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05B" w:rsidRDefault="00B1005B" w:rsidP="00B1005B">
      <w:pPr>
        <w:pStyle w:val="libCenter"/>
        <w:rPr>
          <w:rtl/>
          <w:lang w:bidi="fa-IR"/>
        </w:rPr>
      </w:pPr>
      <w:bookmarkStart w:id="0" w:name="_Toc344056065"/>
      <w:r w:rsidRPr="00C22AC0">
        <w:rPr>
          <w:rFonts w:hint="cs"/>
          <w:noProof/>
          <w:rtl/>
        </w:rPr>
        <w:drawing>
          <wp:inline distT="0" distB="0" distL="0" distR="0" wp14:anchorId="593FA97C" wp14:editId="7A55E185">
            <wp:extent cx="4674235" cy="7404100"/>
            <wp:effectExtent l="19050" t="0" r="0" b="0"/>
            <wp:docPr id="3"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C22AC0" w:rsidRDefault="00C22AC0" w:rsidP="00C22AC0">
      <w:pPr>
        <w:pStyle w:val="libNormal"/>
        <w:rPr>
          <w:rtl/>
          <w:lang w:bidi="fa-IR"/>
        </w:rPr>
      </w:pPr>
      <w:r>
        <w:rPr>
          <w:rtl/>
          <w:lang w:bidi="fa-IR"/>
        </w:rPr>
        <w:br w:type="page"/>
      </w:r>
    </w:p>
    <w:p w:rsidR="00B1005B" w:rsidRPr="00B1005B" w:rsidRDefault="00B1005B" w:rsidP="00B1005B">
      <w:pPr>
        <w:pStyle w:val="libCenterBold2"/>
        <w:bidi w:val="0"/>
      </w:pPr>
      <w:r>
        <w:rPr>
          <w:rtl/>
        </w:rPr>
        <w:lastRenderedPageBreak/>
        <w:t>ملاحظة</w:t>
      </w:r>
    </w:p>
    <w:p w:rsidR="00B1005B" w:rsidRPr="00B1005B" w:rsidRDefault="00B1005B" w:rsidP="00B1005B">
      <w:pPr>
        <w:pStyle w:val="libCenterBold2"/>
        <w:bidi w:val="0"/>
      </w:pPr>
      <w:r w:rsidRPr="00B1005B">
        <w:rPr>
          <w:rtl/>
        </w:rPr>
        <w:t>هذا الكتاب</w:t>
      </w:r>
    </w:p>
    <w:p w:rsidR="00B1005B" w:rsidRPr="00B1005B" w:rsidRDefault="00B1005B" w:rsidP="00B1005B">
      <w:pPr>
        <w:pStyle w:val="libCenterBold2"/>
        <w:bidi w:val="0"/>
      </w:pPr>
      <w:r w:rsidRPr="00B1005B">
        <w:rPr>
          <w:rtl/>
        </w:rPr>
        <w:t>طبع ونشر الكترونياً وأخرج فنِيّاً برعاية وإشراف</w:t>
      </w:r>
    </w:p>
    <w:p w:rsidR="00B1005B" w:rsidRPr="00B1005B" w:rsidRDefault="00B1005B" w:rsidP="00B1005B">
      <w:pPr>
        <w:pStyle w:val="libCenterBold2"/>
        <w:bidi w:val="0"/>
      </w:pPr>
      <w:r w:rsidRPr="00B1005B">
        <w:rPr>
          <w:rtl/>
        </w:rPr>
        <w:t>شبكة الإمامين الحسنين (عليهما السلام) للتراث والفكر الإسلامي</w:t>
      </w:r>
    </w:p>
    <w:p w:rsidR="00B1005B" w:rsidRPr="00B1005B" w:rsidRDefault="00B1005B" w:rsidP="00B1005B">
      <w:pPr>
        <w:pStyle w:val="libCenterBold2"/>
        <w:bidi w:val="0"/>
      </w:pPr>
      <w:r w:rsidRPr="00B1005B">
        <w:rPr>
          <w:rtl/>
        </w:rPr>
        <w:t>وتولَّى العمل عليه ضبطاً وتصحيحاً وترقيماً</w:t>
      </w:r>
    </w:p>
    <w:p w:rsidR="00B1005B" w:rsidRDefault="00B1005B" w:rsidP="00B1005B">
      <w:pPr>
        <w:pStyle w:val="libCenterBold2"/>
        <w:bidi w:val="0"/>
      </w:pPr>
      <w:r w:rsidRPr="00B1005B">
        <w:rPr>
          <w:rtl/>
        </w:rPr>
        <w:t>قسم اللجنة العلميّة في الشبكة</w:t>
      </w:r>
    </w:p>
    <w:p w:rsidR="00C22AC0" w:rsidRPr="00C22AC0" w:rsidRDefault="00C22AC0" w:rsidP="00C22AC0">
      <w:pPr>
        <w:pStyle w:val="libNormal"/>
        <w:rPr>
          <w:rtl/>
        </w:rPr>
      </w:pPr>
    </w:p>
    <w:p w:rsidR="00C22AC0" w:rsidRDefault="00C22AC0" w:rsidP="00C22AC0">
      <w:pPr>
        <w:pStyle w:val="libNormal"/>
        <w:rPr>
          <w:rtl/>
          <w:lang w:bidi="fa-IR"/>
        </w:rPr>
      </w:pPr>
      <w:r>
        <w:rPr>
          <w:rtl/>
          <w:lang w:bidi="fa-IR"/>
        </w:rPr>
        <w:br w:type="page"/>
      </w:r>
    </w:p>
    <w:p w:rsidR="00C22AC0" w:rsidRDefault="00C22AC0" w:rsidP="00C22AC0">
      <w:pPr>
        <w:pStyle w:val="libNormal"/>
        <w:rPr>
          <w:rtl/>
          <w:lang w:bidi="fa-IR"/>
        </w:rPr>
      </w:pPr>
      <w:r>
        <w:rPr>
          <w:rtl/>
          <w:lang w:bidi="fa-IR"/>
        </w:rPr>
        <w:lastRenderedPageBreak/>
        <w:br w:type="page"/>
      </w:r>
    </w:p>
    <w:p w:rsidR="00DA4FAD" w:rsidRDefault="00DA4FAD" w:rsidP="00DA4FAD">
      <w:pPr>
        <w:pStyle w:val="libCenter"/>
        <w:rPr>
          <w:rtl/>
          <w:lang w:bidi="fa-IR"/>
        </w:rPr>
      </w:pPr>
      <w:r>
        <w:rPr>
          <w:noProof/>
        </w:rPr>
        <w:lastRenderedPageBreak/>
        <w:drawing>
          <wp:inline distT="0" distB="0" distL="0" distR="0">
            <wp:extent cx="4674235" cy="7404100"/>
            <wp:effectExtent l="19050" t="0" r="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C22AC0" w:rsidRDefault="00C22AC0" w:rsidP="00C22AC0">
      <w:pPr>
        <w:pStyle w:val="libNormal"/>
        <w:rPr>
          <w:rtl/>
          <w:lang w:bidi="fa-IR"/>
        </w:rPr>
      </w:pPr>
      <w:r>
        <w:rPr>
          <w:rtl/>
          <w:lang w:bidi="fa-IR"/>
        </w:rPr>
        <w:br w:type="page"/>
      </w:r>
    </w:p>
    <w:p w:rsidR="00C22AC0" w:rsidRDefault="00C22AC0" w:rsidP="00C22AC0">
      <w:pPr>
        <w:pStyle w:val="libNormal"/>
        <w:rPr>
          <w:rtl/>
          <w:lang w:bidi="fa-IR"/>
        </w:rPr>
      </w:pPr>
      <w:r>
        <w:rPr>
          <w:rtl/>
          <w:lang w:bidi="fa-IR"/>
        </w:rPr>
        <w:lastRenderedPageBreak/>
        <w:br w:type="page"/>
      </w:r>
    </w:p>
    <w:p w:rsidR="00DA4FAD" w:rsidRDefault="00DA4FAD" w:rsidP="00DA4FAD">
      <w:pPr>
        <w:pStyle w:val="Heading1Center"/>
        <w:rPr>
          <w:rtl/>
          <w:lang w:bidi="fa-IR"/>
        </w:rPr>
      </w:pPr>
      <w:bookmarkStart w:id="1" w:name="_Toc459895096"/>
      <w:bookmarkStart w:id="2" w:name="_Toc42787725"/>
      <w:r>
        <w:rPr>
          <w:rFonts w:hint="cs"/>
          <w:rtl/>
          <w:lang w:bidi="fa-IR"/>
        </w:rPr>
        <w:lastRenderedPageBreak/>
        <w:t>تتمّة</w:t>
      </w:r>
      <w:bookmarkEnd w:id="1"/>
      <w:bookmarkEnd w:id="2"/>
    </w:p>
    <w:p w:rsidR="00DA4FAD" w:rsidRDefault="00DA4FAD" w:rsidP="00DA4FAD">
      <w:pPr>
        <w:pStyle w:val="Heading1Center"/>
        <w:rPr>
          <w:rtl/>
          <w:lang w:bidi="fa-IR"/>
        </w:rPr>
      </w:pPr>
      <w:bookmarkStart w:id="3" w:name="_Toc459895097"/>
      <w:bookmarkStart w:id="4" w:name="_Toc42787726"/>
      <w:r>
        <w:rPr>
          <w:rFonts w:hint="cs"/>
          <w:rtl/>
          <w:lang w:bidi="fa-IR"/>
        </w:rPr>
        <w:t>كتاب الإيمان والكفر</w:t>
      </w:r>
      <w:bookmarkEnd w:id="3"/>
      <w:bookmarkEnd w:id="4"/>
    </w:p>
    <w:p w:rsidR="00C22AC0" w:rsidRDefault="00C22AC0" w:rsidP="00C22AC0">
      <w:pPr>
        <w:pStyle w:val="libNormal"/>
        <w:rPr>
          <w:rtl/>
          <w:lang w:bidi="fa-IR"/>
        </w:rPr>
      </w:pPr>
      <w:r>
        <w:rPr>
          <w:rtl/>
          <w:lang w:bidi="fa-IR"/>
        </w:rPr>
        <w:br w:type="page"/>
      </w:r>
    </w:p>
    <w:p w:rsidR="00DA4FAD" w:rsidRPr="00951346" w:rsidRDefault="00DA4FAD" w:rsidP="00DA4FAD">
      <w:pPr>
        <w:pStyle w:val="Heading1Center"/>
        <w:rPr>
          <w:rtl/>
          <w:lang w:bidi="fa-IR"/>
        </w:rPr>
      </w:pPr>
      <w:bookmarkStart w:id="5" w:name="_Toc459895098"/>
      <w:bookmarkStart w:id="6" w:name="_Toc42787727"/>
      <w:r w:rsidRPr="00951346">
        <w:rPr>
          <w:rtl/>
          <w:lang w:bidi="fa-IR"/>
        </w:rPr>
        <w:lastRenderedPageBreak/>
        <w:t>[ تتمّة كتاب الإيمان والكفر ]</w:t>
      </w:r>
      <w:bookmarkEnd w:id="0"/>
      <w:bookmarkEnd w:id="5"/>
      <w:bookmarkEnd w:id="6"/>
    </w:p>
    <w:p w:rsidR="00DA4FAD" w:rsidRPr="00C46D2A" w:rsidRDefault="00DA4FAD" w:rsidP="00DA4FAD">
      <w:pPr>
        <w:pStyle w:val="Heading2Center"/>
        <w:rPr>
          <w:rtl/>
        </w:rPr>
      </w:pPr>
      <w:bookmarkStart w:id="7" w:name="_Toc344056066"/>
      <w:bookmarkStart w:id="8" w:name="_Toc459895099"/>
      <w:bookmarkStart w:id="9" w:name="_Toc42787728"/>
      <w:r w:rsidRPr="001F5D64">
        <w:rPr>
          <w:rtl/>
        </w:rPr>
        <w:t xml:space="preserve">131 </w:t>
      </w:r>
      <w:r w:rsidR="003E6B40">
        <w:rPr>
          <w:rtl/>
        </w:rPr>
        <w:t>-</w:t>
      </w:r>
      <w:r w:rsidRPr="001F5D64">
        <w:rPr>
          <w:rtl/>
        </w:rPr>
        <w:t xml:space="preserve"> بَابُ الْبَذَاءِ</w:t>
      </w:r>
      <w:r>
        <w:rPr>
          <w:rFonts w:hint="cs"/>
          <w:rtl/>
        </w:rPr>
        <w:t xml:space="preserve"> </w:t>
      </w:r>
      <w:r w:rsidRPr="00625F5B">
        <w:rPr>
          <w:rStyle w:val="libFootnotenumChar"/>
          <w:rtl/>
        </w:rPr>
        <w:t>(1)</w:t>
      </w:r>
      <w:bookmarkEnd w:id="7"/>
      <w:bookmarkEnd w:id="8"/>
      <w:bookmarkEnd w:id="9"/>
    </w:p>
    <w:p w:rsidR="00DA4FAD" w:rsidRPr="00951346" w:rsidRDefault="00DA4FAD" w:rsidP="00DA4FAD">
      <w:pPr>
        <w:pStyle w:val="libNormal"/>
        <w:rPr>
          <w:rtl/>
          <w:lang w:bidi="fa-IR"/>
        </w:rPr>
      </w:pPr>
      <w:r w:rsidRPr="006E0D0B">
        <w:rPr>
          <w:rtl/>
        </w:rPr>
        <w:t>2618</w:t>
      </w:r>
      <w:r w:rsidRPr="002C2FC4">
        <w:rPr>
          <w:rStyle w:val="libBold2Char"/>
          <w:rtl/>
        </w:rPr>
        <w:t xml:space="preserve"> / 1.</w:t>
      </w:r>
      <w:r w:rsidRPr="00951346">
        <w:rPr>
          <w:rtl/>
          <w:lang w:bidi="fa-IR"/>
        </w:rPr>
        <w:t xml:space="preserve"> مُحَمَّدُ بْنُ يَحْيى ، عَنْ أَحْمَدَ بْنِ مُحَمَّدِ بْنِ عِيسى ، عَنِ ابْنِ فَضَّالٍ ، عَنْ أَبِي الْمَغْرَاءِ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w:t>
      </w:r>
      <w:r w:rsidRPr="00625F5B">
        <w:rPr>
          <w:rStyle w:val="libFootnotenumChar"/>
          <w:rtl/>
        </w:rPr>
        <w:t>(2)</w:t>
      </w:r>
      <w:r w:rsidRPr="00951346">
        <w:rPr>
          <w:rtl/>
          <w:lang w:bidi="fa-IR"/>
        </w:rPr>
        <w:t xml:space="preserve"> « مِنْ عَلَامَاتِ </w:t>
      </w:r>
      <w:r w:rsidRPr="00625F5B">
        <w:rPr>
          <w:rStyle w:val="libFootnotenumChar"/>
          <w:rtl/>
        </w:rPr>
        <w:t>(3)</w:t>
      </w:r>
      <w:r w:rsidRPr="00951346">
        <w:rPr>
          <w:rtl/>
          <w:lang w:bidi="fa-IR"/>
        </w:rPr>
        <w:t xml:space="preserve"> شِرْكِ </w:t>
      </w:r>
      <w:r w:rsidRPr="00625F5B">
        <w:rPr>
          <w:rStyle w:val="libFootnotenumChar"/>
          <w:rtl/>
        </w:rPr>
        <w:t>(4)</w:t>
      </w:r>
      <w:r w:rsidRPr="00951346">
        <w:rPr>
          <w:rtl/>
          <w:lang w:bidi="fa-IR"/>
        </w:rPr>
        <w:t xml:space="preserve"> الشَّيْطَانِ</w:t>
      </w:r>
      <w:r>
        <w:rPr>
          <w:rtl/>
          <w:lang w:bidi="fa-IR"/>
        </w:rPr>
        <w:t xml:space="preserve"> </w:t>
      </w:r>
      <w:r w:rsidR="003E6B40">
        <w:rPr>
          <w:rtl/>
          <w:lang w:bidi="fa-IR"/>
        </w:rPr>
        <w:t>-</w:t>
      </w:r>
      <w:r>
        <w:rPr>
          <w:rtl/>
          <w:lang w:bidi="fa-IR"/>
        </w:rPr>
        <w:t xml:space="preserve"> </w:t>
      </w:r>
      <w:r w:rsidRPr="00951346">
        <w:rPr>
          <w:rtl/>
          <w:lang w:bidi="fa-IR"/>
        </w:rPr>
        <w:t xml:space="preserve">الَّذِي لَايُشَكُّ </w:t>
      </w:r>
      <w:r w:rsidRPr="00625F5B">
        <w:rPr>
          <w:rStyle w:val="libFootnotenumChar"/>
          <w:rtl/>
        </w:rPr>
        <w:t>(5)</w:t>
      </w:r>
      <w:r w:rsidRPr="00951346">
        <w:rPr>
          <w:rtl/>
          <w:lang w:bidi="fa-IR"/>
        </w:rPr>
        <w:t xml:space="preserve"> فِيهِ</w:t>
      </w:r>
      <w:r>
        <w:rPr>
          <w:rtl/>
          <w:lang w:bidi="fa-IR"/>
        </w:rPr>
        <w:t xml:space="preserve"> </w:t>
      </w:r>
      <w:r w:rsidR="003E6B40">
        <w:rPr>
          <w:rtl/>
          <w:lang w:bidi="fa-IR"/>
        </w:rPr>
        <w:t>-</w:t>
      </w:r>
      <w:r>
        <w:rPr>
          <w:rtl/>
          <w:lang w:bidi="fa-IR"/>
        </w:rPr>
        <w:t xml:space="preserve"> </w:t>
      </w:r>
      <w:r w:rsidRPr="00951346">
        <w:rPr>
          <w:rtl/>
          <w:lang w:bidi="fa-IR"/>
        </w:rPr>
        <w:t xml:space="preserve">أَنْ يَكُونَ فَحَّاشاً </w:t>
      </w:r>
      <w:r w:rsidRPr="00625F5B">
        <w:rPr>
          <w:rStyle w:val="libFootnotenumChar"/>
          <w:rtl/>
        </w:rPr>
        <w:t>(6)</w:t>
      </w:r>
      <w:r w:rsidRPr="00951346">
        <w:rPr>
          <w:rtl/>
          <w:lang w:bidi="fa-IR"/>
        </w:rPr>
        <w:t xml:space="preserve"> لَايُبَالِي مَا </w:t>
      </w:r>
      <w:r w:rsidRPr="00625F5B">
        <w:rPr>
          <w:rStyle w:val="libFootnotenumChar"/>
          <w:rtl/>
        </w:rPr>
        <w:t>(7)</w:t>
      </w:r>
      <w:r w:rsidRPr="00951346">
        <w:rPr>
          <w:rtl/>
          <w:lang w:bidi="fa-IR"/>
        </w:rPr>
        <w:t xml:space="preserve"> قَالَ ، وَلَامَا قِيلَ </w:t>
      </w:r>
      <w:r w:rsidRPr="00625F5B">
        <w:rPr>
          <w:rStyle w:val="libFootnotenumChar"/>
          <w:rtl/>
        </w:rPr>
        <w:t>(8)</w:t>
      </w:r>
      <w:r w:rsidRPr="00951346">
        <w:rPr>
          <w:rtl/>
          <w:lang w:bidi="fa-IR"/>
        </w:rPr>
        <w:t xml:space="preserve"> فِيهِ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6E0D0B">
        <w:rPr>
          <w:rtl/>
        </w:rPr>
        <w:t>2619</w:t>
      </w:r>
      <w:r w:rsidRPr="002C2FC4">
        <w:rPr>
          <w:rStyle w:val="libBold2Char"/>
          <w:rtl/>
        </w:rPr>
        <w:t xml:space="preserve"> / 2.</w:t>
      </w:r>
      <w:r w:rsidRPr="00951346">
        <w:rPr>
          <w:rtl/>
          <w:lang w:bidi="fa-IR"/>
        </w:rPr>
        <w:t xml:space="preserve"> عَلِيُّ بْنُ إِبْرَاهِيمَ ، عَنْ أَبِيهِ ، عَنِ ابْنِ أَبِي عُمَيْرٍ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إِذَا رَأَيْتُمُ الرَّجُلَ لَايُبَالِي مَا قَالَ </w:t>
      </w:r>
      <w:r w:rsidRPr="00625F5B">
        <w:rPr>
          <w:rStyle w:val="libFootnotenumChar"/>
          <w:rtl/>
        </w:rPr>
        <w:t>(10)</w:t>
      </w:r>
      <w:r w:rsidRPr="00951346">
        <w:rPr>
          <w:rtl/>
          <w:lang w:bidi="fa-IR"/>
        </w:rPr>
        <w:t xml:space="preserve"> ، وَلَامَا قِيلَ لَهُ </w:t>
      </w:r>
      <w:r w:rsidRPr="00625F5B">
        <w:rPr>
          <w:rStyle w:val="libFootnotenumChar"/>
          <w:rtl/>
        </w:rPr>
        <w:t>(11)</w:t>
      </w:r>
      <w:r w:rsidRPr="00951346">
        <w:rPr>
          <w:rtl/>
          <w:lang w:bidi="fa-IR"/>
        </w:rPr>
        <w:t xml:space="preserve"> ،</w:t>
      </w:r>
      <w:r w:rsidR="003E6B40">
        <w:rPr>
          <w:rFonts w:hint="cs"/>
          <w:rtl/>
          <w:lang w:bidi="fa-IR"/>
        </w:rPr>
        <w:t>....................................................</w:t>
      </w:r>
      <w:r w:rsidR="003E6B40">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البذاء » : الفحش في القول. وفلان بذيّ اللسان. </w:t>
      </w:r>
      <w:r w:rsidR="00DA4FAD" w:rsidRPr="00707A47">
        <w:rPr>
          <w:rStyle w:val="libFootnoteBoldChar"/>
          <w:rtl/>
        </w:rPr>
        <w:t>النهاية</w:t>
      </w:r>
      <w:r w:rsidR="00DA4FAD" w:rsidRPr="00951346">
        <w:rPr>
          <w:rtl/>
        </w:rPr>
        <w:t xml:space="preserve"> ، ج 1 ص 111 ( بذا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وشرح المازندراني والو</w:t>
      </w:r>
      <w:r w:rsidR="00087708">
        <w:rPr>
          <w:rtl/>
        </w:rPr>
        <w:t xml:space="preserve">افي والوسائل. وفي المطبوع : + </w:t>
      </w:r>
      <w:r w:rsidR="00DA4FAD" w:rsidRPr="00951346">
        <w:rPr>
          <w:rtl/>
        </w:rPr>
        <w:t>« [ إنّ ]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بر » والوافي : « علامة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شَرِكته في الأمر أشرَكُه شَرِكاً وشَرِكَةً : إذا صِرتَ له شريكاً ، ثمّ خفّف المصدر بكسر الأوّل وسكون الثاني</w:t>
      </w:r>
      <w:r w:rsidR="00DA4FAD">
        <w:rPr>
          <w:rtl/>
        </w:rPr>
        <w:t xml:space="preserve"> </w:t>
      </w:r>
      <w:r w:rsidR="003E6B40">
        <w:rPr>
          <w:rtl/>
        </w:rPr>
        <w:t>-</w:t>
      </w:r>
      <w:r w:rsidR="00DA4FAD">
        <w:rPr>
          <w:rtl/>
        </w:rPr>
        <w:t xml:space="preserve"> </w:t>
      </w:r>
      <w:r w:rsidR="00DA4FAD" w:rsidRPr="00951346">
        <w:rPr>
          <w:rtl/>
        </w:rPr>
        <w:t>واستعمال المخفّف أغلب</w:t>
      </w:r>
      <w:r w:rsidR="00DA4FAD">
        <w:rPr>
          <w:rtl/>
        </w:rPr>
        <w:t xml:space="preserve"> </w:t>
      </w:r>
      <w:r w:rsidR="003E6B40">
        <w:rPr>
          <w:rtl/>
        </w:rPr>
        <w:t>-</w:t>
      </w:r>
      <w:r w:rsidR="00DA4FAD">
        <w:rPr>
          <w:rtl/>
        </w:rPr>
        <w:t xml:space="preserve"> </w:t>
      </w:r>
      <w:r w:rsidR="00DA4FAD" w:rsidRPr="00951346">
        <w:rPr>
          <w:rtl/>
        </w:rPr>
        <w:t xml:space="preserve">فيقال : شِرك وشِرْكة. </w:t>
      </w:r>
      <w:r w:rsidR="00DA4FAD" w:rsidRPr="00707A47">
        <w:rPr>
          <w:rStyle w:val="libFootnoteBoldChar"/>
          <w:rtl/>
        </w:rPr>
        <w:t>المصباح المنير</w:t>
      </w:r>
      <w:r w:rsidR="00DA4FAD" w:rsidRPr="00951346">
        <w:rPr>
          <w:rtl/>
        </w:rPr>
        <w:t xml:space="preserve"> ، ص 311 ( شرك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د ، ه‍</w:t>
      </w:r>
      <w:r w:rsidR="00DA4FAD">
        <w:rPr>
          <w:rFonts w:hint="cs"/>
          <w:rtl/>
        </w:rPr>
        <w:t xml:space="preserve"> </w:t>
      </w:r>
      <w:r w:rsidR="00DA4FAD" w:rsidRPr="00951346">
        <w:rPr>
          <w:rtl/>
        </w:rPr>
        <w:t>» والوافي ومرآة العقول : « لاشكّ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فَحُش الشي‌ءُ فُحْشاً : مثل قَبُح قُبحاً وزناً ومعنىً. وأفْحش عليه في المنطق ، أي قال الفُحش ، فهو فَحّاش. </w:t>
      </w:r>
      <w:r w:rsidR="00DA4FAD" w:rsidRPr="00707A47">
        <w:rPr>
          <w:rStyle w:val="libFootnoteBoldChar"/>
          <w:rtl/>
        </w:rPr>
        <w:t>المصباح المنير</w:t>
      </w:r>
      <w:r w:rsidR="00DA4FAD" w:rsidRPr="00951346">
        <w:rPr>
          <w:rtl/>
        </w:rPr>
        <w:t xml:space="preserve"> ، ص 463 ؛ </w:t>
      </w:r>
      <w:r w:rsidR="00DA4FAD" w:rsidRPr="00707A47">
        <w:rPr>
          <w:rStyle w:val="libFootnoteBoldChar"/>
          <w:rtl/>
        </w:rPr>
        <w:t>الصحاح</w:t>
      </w:r>
      <w:r w:rsidR="00DA4FAD" w:rsidRPr="00951346">
        <w:rPr>
          <w:rtl/>
        </w:rPr>
        <w:t xml:space="preserve"> ، ج 3 ، ص 1014 ( فحش )</w:t>
      </w:r>
      <w:r w:rsidR="00DA4FAD">
        <w:rPr>
          <w:rtl/>
        </w:rPr>
        <w:t>.</w:t>
      </w:r>
    </w:p>
    <w:tbl>
      <w:tblPr>
        <w:tblStyle w:val="TableGrid"/>
        <w:bidiVisual/>
        <w:tblW w:w="0" w:type="auto"/>
        <w:tblLook w:val="04A0" w:firstRow="1" w:lastRow="0" w:firstColumn="1" w:lastColumn="0" w:noHBand="0" w:noVBand="1"/>
      </w:tblPr>
      <w:tblGrid>
        <w:gridCol w:w="4006"/>
        <w:gridCol w:w="4006"/>
      </w:tblGrid>
      <w:tr w:rsidR="00087708" w:rsidTr="00087708">
        <w:tc>
          <w:tcPr>
            <w:tcW w:w="4006" w:type="dxa"/>
          </w:tcPr>
          <w:p w:rsidR="00087708" w:rsidRDefault="0091593C" w:rsidP="00DA4FAD">
            <w:pPr>
              <w:pStyle w:val="libFootnote0"/>
              <w:rPr>
                <w:rtl/>
              </w:rPr>
            </w:pPr>
            <w:r>
              <w:rPr>
                <w:rtl/>
              </w:rPr>
              <w:t>(7).</w:t>
            </w:r>
            <w:r w:rsidR="00087708" w:rsidRPr="00951346">
              <w:rPr>
                <w:rtl/>
              </w:rPr>
              <w:t xml:space="preserve"> في « ج ، ز » : « بما »</w:t>
            </w:r>
            <w:r w:rsidR="00087708">
              <w:rPr>
                <w:rtl/>
              </w:rPr>
              <w:t>.</w:t>
            </w:r>
          </w:p>
        </w:tc>
        <w:tc>
          <w:tcPr>
            <w:tcW w:w="4006" w:type="dxa"/>
          </w:tcPr>
          <w:p w:rsidR="00087708" w:rsidRDefault="0091593C" w:rsidP="00DA4FAD">
            <w:pPr>
              <w:pStyle w:val="libFootnote0"/>
              <w:rPr>
                <w:rtl/>
              </w:rPr>
            </w:pPr>
            <w:r>
              <w:rPr>
                <w:rtl/>
              </w:rPr>
              <w:t>(8).</w:t>
            </w:r>
            <w:r w:rsidR="00C46D2A">
              <w:rPr>
                <w:rtl/>
              </w:rPr>
              <w:t xml:space="preserve"> في</w:t>
            </w:r>
            <w:r w:rsidR="00D24E8A">
              <w:rPr>
                <w:rtl/>
              </w:rPr>
              <w:t>«ج،ز»: «ولا بما قيل</w:t>
            </w:r>
            <w:r w:rsidR="00087708" w:rsidRPr="00951346">
              <w:rPr>
                <w:rtl/>
              </w:rPr>
              <w:t>»</w:t>
            </w:r>
            <w:r w:rsidR="00087708">
              <w:rPr>
                <w:rtl/>
              </w:rPr>
              <w:t>.</w:t>
            </w:r>
            <w:r w:rsidR="00D24E8A">
              <w:rPr>
                <w:rtl/>
              </w:rPr>
              <w:t xml:space="preserve"> وفي «</w:t>
            </w:r>
            <w:r w:rsidR="00087708" w:rsidRPr="00951346">
              <w:rPr>
                <w:rtl/>
              </w:rPr>
              <w:t>ه‍</w:t>
            </w:r>
            <w:r w:rsidR="00087708">
              <w:rPr>
                <w:rFonts w:hint="cs"/>
                <w:rtl/>
              </w:rPr>
              <w:t xml:space="preserve"> </w:t>
            </w:r>
            <w:r w:rsidR="00D24E8A">
              <w:rPr>
                <w:rtl/>
              </w:rPr>
              <w:t>» :«وما قيل</w:t>
            </w:r>
            <w:r w:rsidR="00087708" w:rsidRPr="00951346">
              <w:rPr>
                <w:rtl/>
              </w:rPr>
              <w:t>»</w:t>
            </w:r>
            <w:r w:rsidR="00087708">
              <w:rPr>
                <w:rtl/>
              </w:rPr>
              <w:t>.</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954 ، ح 3352 ؛ </w:t>
      </w:r>
      <w:r w:rsidR="00DA4FAD" w:rsidRPr="00707A47">
        <w:rPr>
          <w:rStyle w:val="libFootnoteBoldChar"/>
          <w:rtl/>
        </w:rPr>
        <w:t>الوسائل</w:t>
      </w:r>
      <w:r w:rsidR="00DA4FAD" w:rsidRPr="00951346">
        <w:rPr>
          <w:rtl/>
        </w:rPr>
        <w:t xml:space="preserve"> ، ج 16 ، ص 31 ، ح 20892.</w:t>
      </w:r>
    </w:p>
    <w:tbl>
      <w:tblPr>
        <w:tblStyle w:val="TableGrid"/>
        <w:bidiVisual/>
        <w:tblW w:w="0" w:type="auto"/>
        <w:tblLook w:val="04A0" w:firstRow="1" w:lastRow="0" w:firstColumn="1" w:lastColumn="0" w:noHBand="0" w:noVBand="1"/>
      </w:tblPr>
      <w:tblGrid>
        <w:gridCol w:w="4006"/>
        <w:gridCol w:w="4006"/>
      </w:tblGrid>
      <w:tr w:rsidR="00BC6449" w:rsidTr="00BC6449">
        <w:tc>
          <w:tcPr>
            <w:tcW w:w="4006" w:type="dxa"/>
          </w:tcPr>
          <w:p w:rsidR="00BC6449" w:rsidRDefault="0091593C" w:rsidP="00DA4FAD">
            <w:pPr>
              <w:pStyle w:val="libFootnote0"/>
              <w:rPr>
                <w:rtl/>
              </w:rPr>
            </w:pPr>
            <w:r>
              <w:rPr>
                <w:rtl/>
              </w:rPr>
              <w:t>(10).</w:t>
            </w:r>
            <w:r w:rsidR="00BC6449">
              <w:rPr>
                <w:rtl/>
              </w:rPr>
              <w:t xml:space="preserve"> في « ز » : + </w:t>
            </w:r>
            <w:r w:rsidR="00BC6449" w:rsidRPr="00951346">
              <w:rPr>
                <w:rtl/>
              </w:rPr>
              <w:t>« له »</w:t>
            </w:r>
            <w:r w:rsidR="00BC6449">
              <w:rPr>
                <w:rtl/>
              </w:rPr>
              <w:t>.</w:t>
            </w:r>
          </w:p>
        </w:tc>
        <w:tc>
          <w:tcPr>
            <w:tcW w:w="4006" w:type="dxa"/>
          </w:tcPr>
          <w:p w:rsidR="00BC6449" w:rsidRDefault="0091593C" w:rsidP="00DA4FAD">
            <w:pPr>
              <w:pStyle w:val="libFootnote0"/>
              <w:rPr>
                <w:rtl/>
              </w:rPr>
            </w:pPr>
            <w:r>
              <w:rPr>
                <w:rtl/>
              </w:rPr>
              <w:t>(11).</w:t>
            </w:r>
            <w:r w:rsidR="00BC6449" w:rsidRPr="00951346">
              <w:rPr>
                <w:rtl/>
              </w:rPr>
              <w:t xml:space="preserve"> في « ه‍ ، بر ، بف » والوافي : « فيه »</w:t>
            </w:r>
            <w:r w:rsidR="00BC6449">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فَإِنَّهُ لِغَيَّةٍ </w:t>
      </w:r>
      <w:r w:rsidRPr="00625F5B">
        <w:rPr>
          <w:rStyle w:val="libFootnotenumChar"/>
          <w:rtl/>
        </w:rPr>
        <w:t>(1)</w:t>
      </w:r>
      <w:r w:rsidRPr="00951346">
        <w:rPr>
          <w:rtl/>
          <w:lang w:bidi="fa-IR"/>
        </w:rPr>
        <w:t xml:space="preserve"> أَوْ شِرْكِ شَيْطَانٍ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6E0D0B">
        <w:rPr>
          <w:rtl/>
        </w:rPr>
        <w:t>2620</w:t>
      </w:r>
      <w:r w:rsidRPr="002C2FC4">
        <w:rPr>
          <w:rStyle w:val="libBold2Char"/>
          <w:rtl/>
        </w:rPr>
        <w:t xml:space="preserve"> / 3.</w:t>
      </w:r>
      <w:r w:rsidRPr="00951346">
        <w:rPr>
          <w:rtl/>
          <w:lang w:bidi="fa-IR"/>
        </w:rPr>
        <w:t xml:space="preserve"> عِدَّةٌ مِنْ أَصْحَابِنَا ، عَنْ أَحْمَدَ بْنِ مُحَمَّدِ بْنِ خَالِدٍ ، عَنْ عُثْمَانَ بْنِ عِيسى ، عَنْ عُمَرَ بْنِ أُذَيْنَةَ ، عَنْ أَبَانِ بْنِ أَبِي عَيَّاشٍ ، عَنْ سُلَيْمِ بْنِ قَيْسٍ :</w:t>
      </w:r>
    </w:p>
    <w:p w:rsidR="00DA4FAD" w:rsidRPr="00951346" w:rsidRDefault="00DA4FAD" w:rsidP="00DA4FAD">
      <w:pPr>
        <w:pStyle w:val="libNormal"/>
        <w:rPr>
          <w:rtl/>
          <w:lang w:bidi="fa-IR"/>
        </w:rPr>
      </w:pPr>
      <w:r w:rsidRPr="00951346">
        <w:rPr>
          <w:rtl/>
          <w:lang w:bidi="fa-IR"/>
        </w:rPr>
        <w:t xml:space="preserve">عَنْ أَمِيرِ الْمُؤْمِنِينَ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إِنَّ اللهَ حَرَّمَ الْجَنَّةَ </w:t>
      </w:r>
      <w:r w:rsidRPr="00625F5B">
        <w:rPr>
          <w:rStyle w:val="libFootnotenumChar"/>
          <w:rtl/>
        </w:rPr>
        <w:t>(3)</w:t>
      </w:r>
      <w:r w:rsidRPr="00951346">
        <w:rPr>
          <w:rtl/>
          <w:lang w:bidi="fa-IR"/>
        </w:rPr>
        <w:t xml:space="preserve"> عَلى كُلِّ فَحَّاشٍ بَذِي‌ءٍ </w:t>
      </w:r>
      <w:r w:rsidRPr="00625F5B">
        <w:rPr>
          <w:rStyle w:val="libFootnotenumChar"/>
          <w:rtl/>
        </w:rPr>
        <w:t>(4)</w:t>
      </w:r>
      <w:r w:rsidRPr="00951346">
        <w:rPr>
          <w:rtl/>
          <w:lang w:bidi="fa-IR"/>
        </w:rPr>
        <w:t xml:space="preserve"> ، قَلِيلِ الْحَيَاءِ ، لَايُبَالِي مَا قَالَ ، وَلَامَا قِيلَ لَهُ </w:t>
      </w:r>
      <w:r w:rsidRPr="00625F5B">
        <w:rPr>
          <w:rStyle w:val="libFootnotenumChar"/>
          <w:rtl/>
        </w:rPr>
        <w:t>(5)</w:t>
      </w:r>
      <w:r w:rsidRPr="00951346">
        <w:rPr>
          <w:rtl/>
          <w:lang w:bidi="fa-IR"/>
        </w:rPr>
        <w:t xml:space="preserve"> ؛ فَإِنَّكَ إِنْ فَتَّشْتَهُ لَمْ تَجِدْهُ </w:t>
      </w:r>
      <w:r w:rsidRPr="00625F5B">
        <w:rPr>
          <w:rStyle w:val="libFootnotenumChar"/>
          <w:rtl/>
        </w:rPr>
        <w:t>(6)</w:t>
      </w:r>
      <w:r w:rsidR="0039618D">
        <w:rPr>
          <w:rtl/>
          <w:lang w:bidi="fa-IR"/>
        </w:rPr>
        <w:t xml:space="preserve"> إِل</w:t>
      </w:r>
      <w:r w:rsidR="0039618D">
        <w:rPr>
          <w:rFonts w:hint="cs"/>
          <w:rtl/>
          <w:lang w:bidi="fa-IR"/>
        </w:rPr>
        <w:t>َّ</w:t>
      </w:r>
      <w:r w:rsidR="0039618D">
        <w:rPr>
          <w:rtl/>
          <w:lang w:bidi="fa-IR"/>
        </w:rPr>
        <w:t>ا</w:t>
      </w:r>
      <w:r w:rsidRPr="00951346">
        <w:rPr>
          <w:rtl/>
          <w:lang w:bidi="fa-IR"/>
        </w:rPr>
        <w:t xml:space="preserve"> لِغَيَّةٍ </w:t>
      </w:r>
      <w:r w:rsidRPr="00625F5B">
        <w:rPr>
          <w:rStyle w:val="libFootnotenumChar"/>
          <w:rtl/>
        </w:rPr>
        <w:t>(7)</w:t>
      </w:r>
      <w:r w:rsidRPr="00951346">
        <w:rPr>
          <w:rtl/>
          <w:lang w:bidi="fa-IR"/>
        </w:rPr>
        <w:t xml:space="preserve"> أَوْ </w:t>
      </w:r>
      <w:r w:rsidRPr="00625F5B">
        <w:rPr>
          <w:rStyle w:val="libFootnotenumChar"/>
          <w:rtl/>
        </w:rPr>
        <w:t>(8)</w:t>
      </w:r>
      <w:r w:rsidRPr="00951346">
        <w:rPr>
          <w:rtl/>
          <w:lang w:bidi="fa-IR"/>
        </w:rPr>
        <w:t xml:space="preserve"> شِرْكِ شَيْطَانٍ </w:t>
      </w:r>
      <w:r w:rsidRPr="00625F5B">
        <w:rPr>
          <w:rStyle w:val="libFootnotenumChar"/>
          <w:rtl/>
        </w:rPr>
        <w:t>(9)</w:t>
      </w:r>
      <w:r w:rsidR="0039618D" w:rsidRPr="0039618D">
        <w:rPr>
          <w:rFonts w:hint="cs"/>
          <w:rtl/>
        </w:rPr>
        <w:t>.</w:t>
      </w:r>
    </w:p>
    <w:p w:rsidR="00DA4FAD" w:rsidRPr="00951346" w:rsidRDefault="00DA4FAD" w:rsidP="00DA4FAD">
      <w:pPr>
        <w:pStyle w:val="libNormal"/>
        <w:rPr>
          <w:rtl/>
          <w:lang w:bidi="fa-IR"/>
        </w:rPr>
      </w:pPr>
      <w:r w:rsidRPr="00951346">
        <w:rPr>
          <w:rtl/>
          <w:lang w:bidi="fa-IR"/>
        </w:rPr>
        <w:t xml:space="preserve">فَقِيلَ </w:t>
      </w:r>
      <w:r w:rsidRPr="00625F5B">
        <w:rPr>
          <w:rStyle w:val="libFootnotenumChar"/>
          <w:rtl/>
        </w:rPr>
        <w:t>(10)</w:t>
      </w:r>
      <w:r w:rsidRPr="00951346">
        <w:rPr>
          <w:rtl/>
          <w:lang w:bidi="fa-IR"/>
        </w:rPr>
        <w:t xml:space="preserve"> : يَا رَسُولَ اللهِ ، وَفِي النَّاسِ شِرْكُ شَيْطَانٍ</w:t>
      </w:r>
      <w:r>
        <w:rPr>
          <w:rtl/>
          <w:lang w:bidi="fa-IR"/>
        </w:rPr>
        <w:t>؟</w:t>
      </w:r>
      <w:r w:rsidRPr="00951346">
        <w:rPr>
          <w:rtl/>
          <w:lang w:bidi="fa-IR"/>
        </w:rPr>
        <w:t xml:space="preserve"> فَقَالَ رَسُولُ اللهِ </w:t>
      </w:r>
      <w:r w:rsidRPr="00625F5B">
        <w:rPr>
          <w:rStyle w:val="libFootnotenumChar"/>
          <w:rtl/>
        </w:rPr>
        <w:t>(11)</w:t>
      </w:r>
      <w:r w:rsidRPr="00951346">
        <w:rPr>
          <w:rtl/>
          <w:lang w:bidi="fa-IR"/>
        </w:rPr>
        <w:t xml:space="preserve"> </w:t>
      </w:r>
      <w:r w:rsidR="0091593C" w:rsidRPr="0091593C">
        <w:rPr>
          <w:rStyle w:val="libAlaemChar"/>
          <w:rtl/>
        </w:rPr>
        <w:t>صلى‌الله‌عليه‌وآله</w:t>
      </w:r>
      <w:r>
        <w:rPr>
          <w:rtl/>
          <w:lang w:bidi="fa-IR"/>
        </w:rPr>
        <w:t xml:space="preserve"> : أَ</w:t>
      </w:r>
      <w:r w:rsidRPr="00951346">
        <w:rPr>
          <w:rtl/>
          <w:lang w:bidi="fa-IR"/>
        </w:rPr>
        <w:t>مَا‌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ه‍ ، بر ، بف » : « لعنة »</w:t>
      </w:r>
      <w:r w:rsidR="00DA4FAD">
        <w:rPr>
          <w:rtl/>
        </w:rPr>
        <w:t>.</w:t>
      </w:r>
      <w:r w:rsidR="00DA4FAD" w:rsidRPr="00951346">
        <w:rPr>
          <w:rtl/>
        </w:rPr>
        <w:t xml:space="preserve"> وقوله : « لغيّة » بكسر اللام وفتح الغين أو كسرها. واحتمل الشيخ البهائي </w:t>
      </w:r>
      <w:r w:rsidR="00DA4FAD" w:rsidRPr="0039618D">
        <w:rPr>
          <w:rStyle w:val="libFootnoteAlaemChar"/>
          <w:rtl/>
        </w:rPr>
        <w:t>قدس‌سره</w:t>
      </w:r>
      <w:r w:rsidR="00DA4FAD" w:rsidRPr="00951346">
        <w:rPr>
          <w:rtl/>
        </w:rPr>
        <w:t xml:space="preserve"> احتمالين آخرين ، حيث قال : « يحتمل أن يكون بضمّ اللام وإسكان الغين المعجمة وفتح الياء المثنّاة من تحت ، أي ملغى. والظاهر أنّ المراد به المخلوق من الزنى. ويحتمل أن يكون بالعين المهملة المفتوحة أو الساكنة والنون ، أي من دأبه أن يلعن الناس أو يلعنوه »</w:t>
      </w:r>
      <w:r w:rsidR="00DA4FAD">
        <w:rPr>
          <w:rtl/>
        </w:rPr>
        <w:t>.</w:t>
      </w:r>
      <w:r w:rsidR="00DA4FAD" w:rsidRPr="00951346">
        <w:rPr>
          <w:rtl/>
        </w:rPr>
        <w:t xml:space="preserve"> راجع : </w:t>
      </w:r>
      <w:r w:rsidR="00DA4FAD" w:rsidRPr="00707A47">
        <w:rPr>
          <w:rStyle w:val="libFootnoteBoldChar"/>
          <w:rtl/>
        </w:rPr>
        <w:t>الأربعون</w:t>
      </w:r>
      <w:r w:rsidR="00DA4FAD" w:rsidRPr="00951346">
        <w:rPr>
          <w:rtl/>
        </w:rPr>
        <w:t xml:space="preserve"> حديثاً للشيخ البهائي ، ص 322 ، ذيل الحديث 24 ؛ </w:t>
      </w:r>
      <w:r w:rsidR="00DA4FAD" w:rsidRPr="00707A47">
        <w:rPr>
          <w:rStyle w:val="libFootnoteBoldChar"/>
          <w:rtl/>
        </w:rPr>
        <w:t>شرح المازندراني</w:t>
      </w:r>
      <w:r w:rsidR="00DA4FAD" w:rsidRPr="00951346">
        <w:rPr>
          <w:rtl/>
        </w:rPr>
        <w:t xml:space="preserve"> ، ج 9 ، ص 338 ؛ </w:t>
      </w:r>
      <w:r w:rsidR="00DA4FAD" w:rsidRPr="00707A47">
        <w:rPr>
          <w:rStyle w:val="libFootnoteBoldChar"/>
          <w:rtl/>
        </w:rPr>
        <w:t>الوافي</w:t>
      </w:r>
      <w:r w:rsidR="00DA4FAD" w:rsidRPr="00951346">
        <w:rPr>
          <w:rtl/>
        </w:rPr>
        <w:t xml:space="preserve"> ، ج 5 ، ص 953 ؛ </w:t>
      </w:r>
      <w:r w:rsidR="00DA4FAD" w:rsidRPr="00707A47">
        <w:rPr>
          <w:rStyle w:val="libFootnoteBoldChar"/>
          <w:rtl/>
        </w:rPr>
        <w:t>مرآة العقول</w:t>
      </w:r>
      <w:r w:rsidR="00DA4FAD" w:rsidRPr="00951346">
        <w:rPr>
          <w:rtl/>
        </w:rPr>
        <w:t xml:space="preserve"> ، ج 10 ، ص 270.</w:t>
      </w:r>
    </w:p>
    <w:p w:rsidR="00DA4FAD" w:rsidRPr="00951346" w:rsidRDefault="0091593C" w:rsidP="0039618D">
      <w:pPr>
        <w:pStyle w:val="libFootnote0"/>
        <w:rPr>
          <w:rtl/>
          <w:lang w:bidi="fa-IR"/>
        </w:rPr>
      </w:pPr>
      <w:r>
        <w:rPr>
          <w:rtl/>
        </w:rPr>
        <w:t>(2).</w:t>
      </w:r>
      <w:r w:rsidR="00DA4FAD" w:rsidRPr="00951346">
        <w:rPr>
          <w:rtl/>
        </w:rPr>
        <w:t xml:space="preserve"> </w:t>
      </w:r>
      <w:r w:rsidR="00DA4FAD" w:rsidRPr="00707A47">
        <w:rPr>
          <w:rStyle w:val="libFootnoteBoldChar"/>
          <w:rtl/>
        </w:rPr>
        <w:t>تحف العقول</w:t>
      </w:r>
      <w:r w:rsidR="00DA4FAD" w:rsidRPr="00951346">
        <w:rPr>
          <w:rtl/>
        </w:rPr>
        <w:t xml:space="preserve"> ، ص 44 ، عن النبيّ </w:t>
      </w:r>
      <w:r w:rsidRPr="00C46D2A">
        <w:rPr>
          <w:rStyle w:val="libFootnoteAlaemChar"/>
          <w:rtl/>
        </w:rPr>
        <w:t>صلى‌الله‌عليه‌وآله</w:t>
      </w:r>
      <w:r w:rsidR="00DA4FAD" w:rsidRPr="00951346">
        <w:rPr>
          <w:rtl/>
        </w:rPr>
        <w:t xml:space="preserve"> ، مع اختلاف يسير</w:t>
      </w:r>
      <w:r w:rsidR="0039618D">
        <w:rPr>
          <w:rFonts w:hint="cs"/>
          <w:rtl/>
        </w:rPr>
        <w:t>.</w:t>
      </w:r>
      <w:r w:rsidR="00DA4FAD" w:rsidRPr="00707A47">
        <w:rPr>
          <w:rStyle w:val="libFootnoteBoldChar"/>
          <w:rtl/>
        </w:rPr>
        <w:t>الوافي</w:t>
      </w:r>
      <w:r w:rsidR="00DA4FAD" w:rsidRPr="00951346">
        <w:rPr>
          <w:rtl/>
        </w:rPr>
        <w:t xml:space="preserve"> ، ج 5 ، ص 954 ، ح 3351 ؛ </w:t>
      </w:r>
      <w:r w:rsidR="00DA4FAD" w:rsidRPr="00707A47">
        <w:rPr>
          <w:rStyle w:val="libFootnoteBoldChar"/>
          <w:rtl/>
        </w:rPr>
        <w:t>الوسائل</w:t>
      </w:r>
      <w:r w:rsidR="00DA4FAD" w:rsidRPr="00951346">
        <w:rPr>
          <w:rtl/>
        </w:rPr>
        <w:t xml:space="preserve"> ، ج 16 ، ص 34 ، ح 20903.</w:t>
      </w:r>
    </w:p>
    <w:p w:rsidR="00DA4FAD" w:rsidRPr="00951346" w:rsidRDefault="0091593C" w:rsidP="00DA4FAD">
      <w:pPr>
        <w:pStyle w:val="libFootnote0"/>
        <w:rPr>
          <w:rtl/>
          <w:lang w:bidi="fa-IR"/>
        </w:rPr>
      </w:pPr>
      <w:r>
        <w:rPr>
          <w:rtl/>
        </w:rPr>
        <w:t>(3).</w:t>
      </w:r>
      <w:r w:rsidR="00DA4FAD" w:rsidRPr="00951346">
        <w:rPr>
          <w:rtl/>
        </w:rPr>
        <w:t xml:space="preserve"> قال الشيخ البهائي في أربعينه ، ص 321 ، ذيل الحديث 24 : « إنّ الله حرّم الجنّة لعلّه </w:t>
      </w:r>
      <w:r w:rsidRPr="00C46D2A">
        <w:rPr>
          <w:rStyle w:val="libFootnoteAlaemChar"/>
          <w:rtl/>
        </w:rPr>
        <w:t>صلى‌الله‌عليه‌وآله</w:t>
      </w:r>
      <w:r w:rsidR="00DA4FAD" w:rsidRPr="00951346">
        <w:rPr>
          <w:rtl/>
        </w:rPr>
        <w:t xml:space="preserve"> أراد أنّها محرّمة عليهم‌زماناً طويلاً ، لامحرّمة مؤبّداً ، أو المراد جنّة </w:t>
      </w:r>
      <w:r w:rsidR="0039618D">
        <w:rPr>
          <w:rtl/>
        </w:rPr>
        <w:t>خاصّة معدّة لغير الفحّاش ، وإل</w:t>
      </w:r>
      <w:r w:rsidR="0039618D">
        <w:rPr>
          <w:rFonts w:hint="cs"/>
          <w:rtl/>
        </w:rPr>
        <w:t>ّ</w:t>
      </w:r>
      <w:r w:rsidR="0039618D">
        <w:rPr>
          <w:rtl/>
        </w:rPr>
        <w:t>ا</w:t>
      </w:r>
      <w:r w:rsidR="00DA4FAD" w:rsidRPr="00951346">
        <w:rPr>
          <w:rtl/>
        </w:rPr>
        <w:t xml:space="preserve"> فظاهره مشكل ؛ فإنّ العصاة من هذه الا</w:t>
      </w:r>
      <w:r w:rsidR="0039618D">
        <w:rPr>
          <w:rFonts w:hint="cs"/>
          <w:rtl/>
        </w:rPr>
        <w:t>ُ</w:t>
      </w:r>
      <w:r w:rsidR="00DA4FAD" w:rsidRPr="00951346">
        <w:rPr>
          <w:rtl/>
        </w:rPr>
        <w:t>مّة مآلهم إلى الجنّة وإن طال مكثهم في النار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شرح المازندراني والوافي ومرآة العقول : « بذيّ »</w:t>
      </w:r>
      <w:r w:rsidR="00DA4FAD">
        <w:rPr>
          <w:rtl/>
        </w:rPr>
        <w:t>.</w:t>
      </w:r>
      <w:r w:rsidR="00DA4FAD" w:rsidRPr="00951346">
        <w:rPr>
          <w:rtl/>
        </w:rPr>
        <w:t xml:space="preserve"> وهو من تخفيف الهمزة بقلبها ياءً والإدغام.</w:t>
      </w:r>
    </w:p>
    <w:tbl>
      <w:tblPr>
        <w:tblStyle w:val="TableGrid"/>
        <w:bidiVisual/>
        <w:tblW w:w="0" w:type="auto"/>
        <w:tblLook w:val="04A0" w:firstRow="1" w:lastRow="0" w:firstColumn="1" w:lastColumn="0" w:noHBand="0" w:noVBand="1"/>
      </w:tblPr>
      <w:tblGrid>
        <w:gridCol w:w="4006"/>
        <w:gridCol w:w="4006"/>
      </w:tblGrid>
      <w:tr w:rsidR="0039618D" w:rsidTr="0039618D">
        <w:tc>
          <w:tcPr>
            <w:tcW w:w="4006" w:type="dxa"/>
          </w:tcPr>
          <w:p w:rsidR="0039618D" w:rsidRDefault="0091593C" w:rsidP="00DA4FAD">
            <w:pPr>
              <w:pStyle w:val="libFootnote0"/>
              <w:rPr>
                <w:rtl/>
              </w:rPr>
            </w:pPr>
            <w:r>
              <w:rPr>
                <w:rtl/>
              </w:rPr>
              <w:t>(5).</w:t>
            </w:r>
            <w:r w:rsidR="0039618D" w:rsidRPr="00951346">
              <w:rPr>
                <w:rtl/>
              </w:rPr>
              <w:t xml:space="preserve"> في « بر ، بف » : « فيه »</w:t>
            </w:r>
            <w:r w:rsidR="0039618D">
              <w:rPr>
                <w:rtl/>
              </w:rPr>
              <w:t>.</w:t>
            </w:r>
          </w:p>
        </w:tc>
        <w:tc>
          <w:tcPr>
            <w:tcW w:w="4006" w:type="dxa"/>
          </w:tcPr>
          <w:p w:rsidR="0039618D" w:rsidRDefault="0091593C" w:rsidP="00DA4FAD">
            <w:pPr>
              <w:pStyle w:val="libFootnote0"/>
              <w:rPr>
                <w:rtl/>
              </w:rPr>
            </w:pPr>
            <w:r>
              <w:rPr>
                <w:rtl/>
              </w:rPr>
              <w:t>(6).</w:t>
            </w:r>
            <w:r w:rsidR="0039618D" w:rsidRPr="00951346">
              <w:rPr>
                <w:rtl/>
              </w:rPr>
              <w:t xml:space="preserve"> في « بر » : « لاتجده »</w:t>
            </w:r>
            <w:r w:rsidR="0039618D">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بر ، بف » : « لعنة »</w:t>
      </w:r>
      <w:r w:rsidR="00DA4FAD">
        <w:rPr>
          <w:rtl/>
        </w:rPr>
        <w:t>.</w:t>
      </w:r>
      <w:r w:rsidR="00DA4FAD" w:rsidRPr="00951346">
        <w:rPr>
          <w:rtl/>
        </w:rPr>
        <w:t xml:space="preserve"> ويجوز في « لغيّةٍ » كسر العين وفتحها ، والنسخ أيضاً مختلفة.</w:t>
      </w:r>
    </w:p>
    <w:p w:rsidR="00DA4FAD" w:rsidRPr="00951346" w:rsidRDefault="0091593C" w:rsidP="00DA4FAD">
      <w:pPr>
        <w:pStyle w:val="libFootnote0"/>
        <w:rPr>
          <w:rtl/>
          <w:lang w:bidi="fa-IR"/>
        </w:rPr>
      </w:pPr>
      <w:r>
        <w:rPr>
          <w:rtl/>
        </w:rPr>
        <w:t>(8).</w:t>
      </w:r>
      <w:r w:rsidR="00DA4FAD" w:rsidRPr="00951346">
        <w:rPr>
          <w:rtl/>
        </w:rPr>
        <w:t xml:space="preserve"> في « بف » : « </w:t>
      </w:r>
      <w:r w:rsidR="00DA4FAD">
        <w:rPr>
          <w:rtl/>
        </w:rPr>
        <w:t>و ».</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الوافي</w:t>
      </w:r>
      <w:r w:rsidR="00DA4FAD" w:rsidRPr="00951346">
        <w:rPr>
          <w:rtl/>
        </w:rPr>
        <w:t xml:space="preserve"> : « معنى مشاركة الشيطان للإنسان في الأموال حمله إيّاه على تحصيلها من الحرام وإنفاقها فيما لايجوز ، وعلى ما لايجوز من الإسراف والتقتير والبخل والتبذير ، ومشاركته له في الأولاد إدخاله معه في النكاح إذا لم يسمّ الله ، والنطفة واحدة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ج ، د ، ز ، ص ، بر ، بس » وشرح المازندراني والوسائل والبحار وتفسير العيّاشي : « قيل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د ، ز ص » والبحار والزهد وتفسير العيّاشي </w:t>
      </w:r>
      <w:r w:rsidR="00DA4FAD">
        <w:rPr>
          <w:rtl/>
        </w:rPr>
        <w:t xml:space="preserve">: </w:t>
      </w:r>
      <w:r w:rsidR="003E6B40">
        <w:rPr>
          <w:rtl/>
        </w:rPr>
        <w:t>-</w:t>
      </w:r>
      <w:r w:rsidR="00DA4FAD" w:rsidRPr="00951346">
        <w:rPr>
          <w:rtl/>
        </w:rPr>
        <w:t xml:space="preserve"> « رسول الله »</w:t>
      </w:r>
      <w:r w:rsidR="00DA4FAD">
        <w:rPr>
          <w:rtl/>
        </w:rPr>
        <w:t>.</w:t>
      </w:r>
    </w:p>
    <w:p w:rsidR="00C22AC0" w:rsidRDefault="00C22AC0" w:rsidP="00C22AC0">
      <w:pPr>
        <w:pStyle w:val="libNormal"/>
        <w:rPr>
          <w:rtl/>
          <w:lang w:bidi="fa-IR"/>
        </w:rPr>
      </w:pPr>
      <w:r>
        <w:rPr>
          <w:rtl/>
          <w:lang w:bidi="fa-IR"/>
        </w:rPr>
        <w:br w:type="page"/>
      </w:r>
    </w:p>
    <w:p w:rsidR="00FC2663" w:rsidRDefault="00DA4FAD" w:rsidP="00FC2663">
      <w:pPr>
        <w:pStyle w:val="libNormal0"/>
        <w:rPr>
          <w:rtl/>
          <w:lang w:bidi="fa-IR"/>
        </w:rPr>
      </w:pPr>
      <w:r w:rsidRPr="00951346">
        <w:rPr>
          <w:rtl/>
          <w:lang w:bidi="fa-IR"/>
        </w:rPr>
        <w:lastRenderedPageBreak/>
        <w:t xml:space="preserve">تَقْرَأُ قَوْلَ اللهِ عَزَّ وَجَلَّ : </w:t>
      </w:r>
      <w:r w:rsidRPr="00924332">
        <w:rPr>
          <w:rStyle w:val="libAlaemChar"/>
          <w:rtl/>
        </w:rPr>
        <w:t>(</w:t>
      </w:r>
      <w:r w:rsidRPr="005C1001">
        <w:rPr>
          <w:rStyle w:val="libAieChar"/>
          <w:rtl/>
        </w:rPr>
        <w:t xml:space="preserve"> وَشارِكْهُمْ فِي الْأَمْوالِ وَالْأَوْلادِ </w:t>
      </w:r>
      <w:r w:rsidRPr="00924332">
        <w:rPr>
          <w:rStyle w:val="libAlaemChar"/>
          <w:rtl/>
        </w:rPr>
        <w:t>)</w:t>
      </w:r>
      <w:r w:rsidRPr="00951346">
        <w:rPr>
          <w:rtl/>
          <w:lang w:bidi="fa-IR"/>
        </w:rPr>
        <w:t xml:space="preserve"> </w:t>
      </w:r>
      <w:r w:rsidRPr="00625F5B">
        <w:rPr>
          <w:rStyle w:val="libFootnotenumChar"/>
          <w:rtl/>
        </w:rPr>
        <w:t>(1)</w:t>
      </w:r>
      <w:r>
        <w:rPr>
          <w:rtl/>
          <w:lang w:bidi="fa-IR"/>
        </w:rPr>
        <w:t>؟</w:t>
      </w:r>
      <w:r w:rsidRPr="00951346">
        <w:rPr>
          <w:rtl/>
          <w:lang w:bidi="fa-IR"/>
        </w:rPr>
        <w:t xml:space="preserve"> »</w:t>
      </w:r>
    </w:p>
    <w:p w:rsidR="00FC2663" w:rsidRDefault="00DA4FAD" w:rsidP="00FC2663">
      <w:pPr>
        <w:pStyle w:val="libNormal0"/>
        <w:rPr>
          <w:rtl/>
          <w:lang w:bidi="fa-IR"/>
        </w:rPr>
      </w:pPr>
      <w:r w:rsidRPr="00951346">
        <w:rPr>
          <w:rtl/>
          <w:lang w:bidi="fa-IR"/>
        </w:rPr>
        <w:t xml:space="preserve">قَالَ : وَسَأَلَ رَجُلٌ فَقِيهاً </w:t>
      </w:r>
      <w:r w:rsidRPr="00625F5B">
        <w:rPr>
          <w:rStyle w:val="libFootnotenumChar"/>
          <w:rtl/>
        </w:rPr>
        <w:t>(2)</w:t>
      </w:r>
      <w:r w:rsidRPr="00951346">
        <w:rPr>
          <w:rtl/>
          <w:lang w:bidi="fa-IR"/>
        </w:rPr>
        <w:t xml:space="preserve"> : هَلْ فِي النَّاسِ مَنْ لَايُبَالِي مَا قِيلَ لَهُ</w:t>
      </w:r>
      <w:r>
        <w:rPr>
          <w:rtl/>
          <w:lang w:bidi="fa-IR"/>
        </w:rPr>
        <w:t>؟</w:t>
      </w:r>
    </w:p>
    <w:p w:rsidR="00DA4FAD" w:rsidRPr="00951346" w:rsidRDefault="00DA4FAD" w:rsidP="00FC2663">
      <w:pPr>
        <w:pStyle w:val="libNormal0"/>
        <w:rPr>
          <w:rtl/>
          <w:lang w:bidi="fa-IR"/>
        </w:rPr>
      </w:pPr>
      <w:r w:rsidRPr="00951346">
        <w:rPr>
          <w:rtl/>
          <w:lang w:bidi="fa-IR"/>
        </w:rPr>
        <w:t xml:space="preserve">قَالَ : « مَنْ تَعَرَّضَ لِلنَّاسِ يَشْتِمُهُمْ </w:t>
      </w:r>
      <w:r w:rsidRPr="00625F5B">
        <w:rPr>
          <w:rStyle w:val="libFootnotenumChar"/>
          <w:rtl/>
        </w:rPr>
        <w:t>(3)</w:t>
      </w:r>
      <w:r w:rsidRPr="00951346">
        <w:rPr>
          <w:rtl/>
          <w:lang w:bidi="fa-IR"/>
        </w:rPr>
        <w:t xml:space="preserve"> وَهُوَ </w:t>
      </w:r>
      <w:r w:rsidRPr="00625F5B">
        <w:rPr>
          <w:rStyle w:val="libFootnotenumChar"/>
          <w:rtl/>
        </w:rPr>
        <w:t>(4)</w:t>
      </w:r>
      <w:r w:rsidRPr="00951346">
        <w:rPr>
          <w:rtl/>
          <w:lang w:bidi="fa-IR"/>
        </w:rPr>
        <w:t xml:space="preserve"> يَعْلَمُ أَنَّهُمْ لَايَتْرُكُونَهُ ، فَذلِكَ الَّذِي </w:t>
      </w:r>
      <w:r w:rsidRPr="00625F5B">
        <w:rPr>
          <w:rStyle w:val="libFootnotenumChar"/>
          <w:rtl/>
        </w:rPr>
        <w:t>(5)</w:t>
      </w:r>
      <w:r w:rsidRPr="00951346">
        <w:rPr>
          <w:rtl/>
          <w:lang w:bidi="fa-IR"/>
        </w:rPr>
        <w:t xml:space="preserve"> لَا يُبَالِي مَا قَالَ </w:t>
      </w:r>
      <w:r w:rsidRPr="00625F5B">
        <w:rPr>
          <w:rStyle w:val="libFootnotenumChar"/>
          <w:rtl/>
        </w:rPr>
        <w:t>(6)</w:t>
      </w:r>
      <w:r w:rsidRPr="00951346">
        <w:rPr>
          <w:rtl/>
          <w:lang w:bidi="fa-IR"/>
        </w:rPr>
        <w:t xml:space="preserve"> ، وَلَامَا قِيلَ فِيهِ </w:t>
      </w:r>
      <w:r w:rsidRPr="00625F5B">
        <w:rPr>
          <w:rStyle w:val="libFootnotenumChar"/>
          <w:rtl/>
        </w:rPr>
        <w:t>(7)</w:t>
      </w:r>
      <w:r w:rsidRPr="00951346">
        <w:rPr>
          <w:rtl/>
          <w:lang w:bidi="fa-IR"/>
        </w:rPr>
        <w:t xml:space="preserve">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6E0D0B">
        <w:rPr>
          <w:rtl/>
        </w:rPr>
        <w:t>2621</w:t>
      </w:r>
      <w:r w:rsidRPr="002C2FC4">
        <w:rPr>
          <w:rStyle w:val="libBold2Char"/>
          <w:rtl/>
        </w:rPr>
        <w:t xml:space="preserve"> / 4.</w:t>
      </w:r>
      <w:r w:rsidRPr="00951346">
        <w:rPr>
          <w:rtl/>
          <w:lang w:bidi="fa-IR"/>
        </w:rPr>
        <w:t xml:space="preserve"> مُحَمَّدُ بْنُ يَحْيى ، عَنْ أَحْمَدَ بْنِ مُحَمَّدِ بْنِ عِيسى ، عَنْ عَلِيِّ بْنِ الْحَكَمِ ، عَنْ أَبِي جَمِيلَةَ يَرْفَعُهُ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اللهَ يُبْغِضُ الْفَاحِشَ الْمُتَفَحِّشَ </w:t>
      </w:r>
      <w:r w:rsidRPr="00625F5B">
        <w:rPr>
          <w:rStyle w:val="libFootnotenumChar"/>
          <w:rtl/>
        </w:rPr>
        <w:t>(9)</w:t>
      </w:r>
      <w:r w:rsidRPr="00951346">
        <w:rPr>
          <w:rtl/>
          <w:lang w:bidi="fa-IR"/>
        </w:rPr>
        <w:t xml:space="preserve">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6E0D0B">
        <w:rPr>
          <w:rtl/>
        </w:rPr>
        <w:t>2622</w:t>
      </w:r>
      <w:r w:rsidRPr="002C2FC4">
        <w:rPr>
          <w:rStyle w:val="libBold2Char"/>
          <w:rtl/>
        </w:rPr>
        <w:t xml:space="preserve"> / 5.</w:t>
      </w:r>
      <w:r w:rsidRPr="00951346">
        <w:rPr>
          <w:rtl/>
          <w:lang w:bidi="fa-IR"/>
        </w:rPr>
        <w:t xml:space="preserve"> أَبُو عَلِيٍّ الْأَشْعَرِيُّ ، عَنْ مُحَمَّدِ بْنِ سَالِمٍ </w:t>
      </w:r>
      <w:r w:rsidRPr="00625F5B">
        <w:rPr>
          <w:rStyle w:val="libFootnotenumChar"/>
          <w:rtl/>
        </w:rPr>
        <w:t>(11)</w:t>
      </w:r>
      <w:r w:rsidRPr="00951346">
        <w:rPr>
          <w:rtl/>
          <w:lang w:bidi="fa-IR"/>
        </w:rPr>
        <w:t xml:space="preserve"> ، عَنْ أَحْمَدَ بْنِ النَّضْرِ ، عَنْ‌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الإسراء (17) : 64.</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ج 10 ، ص 272 : « وسأل رجل فقيهاً ، الظاهر أنّه كلام بعض الرواة من أصحاب الكتب كسليم أو البرقي ، فالمراد بالفقيه أحد الأئمّة </w:t>
      </w:r>
      <w:r w:rsidR="00DA4FAD" w:rsidRPr="00FC2663">
        <w:rPr>
          <w:rStyle w:val="libFootnoteAlaemChar"/>
          <w:rtl/>
        </w:rPr>
        <w:t>عليهم‌السلام</w:t>
      </w:r>
      <w:r w:rsidR="00DA4FAD" w:rsidRPr="00951346">
        <w:rPr>
          <w:rtl/>
        </w:rPr>
        <w:t>. وكونه كلام الكليني ، أو أمير المؤمنين ، أو الرسول صلوات الله عليهما بعيد ، والأخير أبعد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ج » : « بشتمهم »</w:t>
      </w:r>
      <w:r w:rsidR="00DA4FAD">
        <w:rPr>
          <w:rtl/>
        </w:rPr>
        <w:t>.</w:t>
      </w:r>
      <w:r w:rsidR="00DA4FAD" w:rsidRPr="00951346">
        <w:rPr>
          <w:rtl/>
        </w:rPr>
        <w:t xml:space="preserve"> وفي « ص » : « لَيَشتمهم »</w:t>
      </w:r>
      <w:r w:rsidR="00DA4FAD">
        <w:rPr>
          <w:rtl/>
        </w:rPr>
        <w:t>.</w:t>
      </w:r>
      <w:r w:rsidR="00DA4FAD" w:rsidRPr="00951346">
        <w:rPr>
          <w:rtl/>
        </w:rPr>
        <w:t xml:space="preserve"> وفي « بر ، بف » : « لشتمهم »</w:t>
      </w:r>
      <w:r w:rsidR="00DA4FAD">
        <w:rPr>
          <w:rtl/>
        </w:rPr>
        <w:t>.</w:t>
      </w:r>
    </w:p>
    <w:tbl>
      <w:tblPr>
        <w:tblStyle w:val="TableGrid"/>
        <w:bidiVisual/>
        <w:tblW w:w="0" w:type="auto"/>
        <w:tblLook w:val="04A0" w:firstRow="1" w:lastRow="0" w:firstColumn="1" w:lastColumn="0" w:noHBand="0" w:noVBand="1"/>
      </w:tblPr>
      <w:tblGrid>
        <w:gridCol w:w="4006"/>
        <w:gridCol w:w="4006"/>
      </w:tblGrid>
      <w:tr w:rsidR="00FC2663" w:rsidTr="00FC2663">
        <w:tc>
          <w:tcPr>
            <w:tcW w:w="4006" w:type="dxa"/>
          </w:tcPr>
          <w:p w:rsidR="00FC2663" w:rsidRDefault="0091593C" w:rsidP="00DA4FAD">
            <w:pPr>
              <w:pStyle w:val="libFootnote0"/>
              <w:rPr>
                <w:rtl/>
              </w:rPr>
            </w:pPr>
            <w:r>
              <w:rPr>
                <w:rtl/>
              </w:rPr>
              <w:t>(4).</w:t>
            </w:r>
            <w:r w:rsidR="00FC2663" w:rsidRPr="00951346">
              <w:rPr>
                <w:rtl/>
              </w:rPr>
              <w:t xml:space="preserve"> في « بر » : « فهو »</w:t>
            </w:r>
            <w:r w:rsidR="00FC2663">
              <w:rPr>
                <w:rtl/>
              </w:rPr>
              <w:t>.</w:t>
            </w:r>
          </w:p>
        </w:tc>
        <w:tc>
          <w:tcPr>
            <w:tcW w:w="4006" w:type="dxa"/>
          </w:tcPr>
          <w:p w:rsidR="00FC2663" w:rsidRDefault="0091593C" w:rsidP="00DA4FAD">
            <w:pPr>
              <w:pStyle w:val="libFootnote0"/>
              <w:rPr>
                <w:rtl/>
              </w:rPr>
            </w:pPr>
            <w:r>
              <w:rPr>
                <w:rtl/>
              </w:rPr>
              <w:t>(5).</w:t>
            </w:r>
            <w:r w:rsidR="00FC2663" w:rsidRPr="00951346">
              <w:rPr>
                <w:rtl/>
              </w:rPr>
              <w:t xml:space="preserve"> في « ب ، ج ، د ، ز ، ص » </w:t>
            </w:r>
            <w:r w:rsidR="00FC2663">
              <w:rPr>
                <w:rtl/>
              </w:rPr>
              <w:t>: -</w:t>
            </w:r>
            <w:r w:rsidR="00FC2663" w:rsidRPr="00951346">
              <w:rPr>
                <w:rtl/>
              </w:rPr>
              <w:t xml:space="preserve"> « الذي »</w:t>
            </w:r>
            <w:r w:rsidR="00FC2663">
              <w:rPr>
                <w:rtl/>
              </w:rPr>
              <w:t>.</w:t>
            </w:r>
          </w:p>
        </w:tc>
      </w:tr>
      <w:tr w:rsidR="00FC2663" w:rsidTr="00FC2663">
        <w:tc>
          <w:tcPr>
            <w:tcW w:w="4006" w:type="dxa"/>
          </w:tcPr>
          <w:p w:rsidR="00FC2663" w:rsidRDefault="0091593C" w:rsidP="00DA4FAD">
            <w:pPr>
              <w:pStyle w:val="libFootnote0"/>
              <w:rPr>
                <w:rtl/>
              </w:rPr>
            </w:pPr>
            <w:r>
              <w:rPr>
                <w:rtl/>
              </w:rPr>
              <w:t>(6).</w:t>
            </w:r>
            <w:r w:rsidR="00FC2663">
              <w:rPr>
                <w:rtl/>
              </w:rPr>
              <w:t xml:space="preserve"> في « ج » : +</w:t>
            </w:r>
            <w:r w:rsidR="00FC2663" w:rsidRPr="00951346">
              <w:rPr>
                <w:rtl/>
              </w:rPr>
              <w:t xml:space="preserve"> « له »</w:t>
            </w:r>
            <w:r w:rsidR="00FC2663">
              <w:rPr>
                <w:rtl/>
              </w:rPr>
              <w:t>.</w:t>
            </w:r>
          </w:p>
        </w:tc>
        <w:tc>
          <w:tcPr>
            <w:tcW w:w="4006" w:type="dxa"/>
          </w:tcPr>
          <w:p w:rsidR="00FC2663" w:rsidRDefault="0091593C" w:rsidP="00FC2663">
            <w:pPr>
              <w:pStyle w:val="libFootnote0"/>
              <w:rPr>
                <w:rtl/>
              </w:rPr>
            </w:pPr>
            <w:r>
              <w:rPr>
                <w:rtl/>
              </w:rPr>
              <w:t>(7).</w:t>
            </w:r>
            <w:r w:rsidR="00FC2663">
              <w:rPr>
                <w:rtl/>
              </w:rPr>
              <w:t xml:space="preserve"> في « ب »: - «فيه</w:t>
            </w:r>
            <w:r w:rsidR="00FC2663" w:rsidRPr="00951346">
              <w:rPr>
                <w:rtl/>
              </w:rPr>
              <w:t>»</w:t>
            </w:r>
            <w:r w:rsidR="00FC2663">
              <w:rPr>
                <w:rtl/>
              </w:rPr>
              <w:t>.</w:t>
            </w:r>
            <w:r w:rsidR="00C46D2A">
              <w:rPr>
                <w:rtl/>
              </w:rPr>
              <w:t>وفي« ج »</w:t>
            </w:r>
            <w:r w:rsidR="00FC2663" w:rsidRPr="00951346">
              <w:rPr>
                <w:rtl/>
              </w:rPr>
              <w:t>والوافي : « له »</w:t>
            </w:r>
            <w:r w:rsidR="00FC2663">
              <w:rPr>
                <w:rtl/>
              </w:rPr>
              <w:t>.</w:t>
            </w:r>
          </w:p>
        </w:tc>
      </w:tr>
    </w:tbl>
    <w:p w:rsidR="00DA4FAD" w:rsidRPr="00951346" w:rsidRDefault="0091593C" w:rsidP="00CF5659">
      <w:pPr>
        <w:pStyle w:val="libFootnote0"/>
        <w:rPr>
          <w:rtl/>
          <w:lang w:bidi="fa-IR"/>
        </w:rPr>
      </w:pPr>
      <w:r>
        <w:rPr>
          <w:rtl/>
        </w:rPr>
        <w:t>(8).</w:t>
      </w:r>
      <w:r w:rsidR="00DA4FAD" w:rsidRPr="00951346">
        <w:rPr>
          <w:rtl/>
        </w:rPr>
        <w:t xml:space="preserve"> </w:t>
      </w:r>
      <w:r w:rsidR="00DA4FAD" w:rsidRPr="00707A47">
        <w:rPr>
          <w:rStyle w:val="libFootnoteBoldChar"/>
          <w:rtl/>
        </w:rPr>
        <w:t>الزهد</w:t>
      </w:r>
      <w:r w:rsidR="00DA4FAD" w:rsidRPr="00951346">
        <w:rPr>
          <w:rtl/>
        </w:rPr>
        <w:t xml:space="preserve"> ، ص 67 ، ح 12 ، عن عثمان بن عيسى ، عن عمر بن ا</w:t>
      </w:r>
      <w:r w:rsidR="00CF5659">
        <w:rPr>
          <w:rFonts w:hint="cs"/>
          <w:rtl/>
        </w:rPr>
        <w:t>ُ</w:t>
      </w:r>
      <w:r w:rsidR="00DA4FAD" w:rsidRPr="00951346">
        <w:rPr>
          <w:rtl/>
        </w:rPr>
        <w:t xml:space="preserve">ذينه ، عن سليم بن قيس ، مع اختلاف يسير. </w:t>
      </w:r>
      <w:r w:rsidR="00DA4FAD" w:rsidRPr="00707A47">
        <w:rPr>
          <w:rStyle w:val="libFootnoteBoldChar"/>
          <w:rtl/>
        </w:rPr>
        <w:t>تفسير العيّاشي</w:t>
      </w:r>
      <w:r w:rsidR="00DA4FAD" w:rsidRPr="00951346">
        <w:rPr>
          <w:rtl/>
        </w:rPr>
        <w:t xml:space="preserve"> ، ج 2 ، ص 299 ، ح 105 ، عن سليم بن قيس الهلالي. </w:t>
      </w:r>
      <w:r w:rsidR="00DA4FAD" w:rsidRPr="00707A47">
        <w:rPr>
          <w:rStyle w:val="libFootnoteBoldChar"/>
          <w:rtl/>
        </w:rPr>
        <w:t>تحف العقول</w:t>
      </w:r>
      <w:r w:rsidR="00DA4FAD" w:rsidRPr="00951346">
        <w:rPr>
          <w:rtl/>
        </w:rPr>
        <w:t xml:space="preserve"> ، ص 44 ، عن النبيّ </w:t>
      </w:r>
      <w:r w:rsidRPr="00C46D2A">
        <w:rPr>
          <w:rStyle w:val="libFootnoteAlaemChar"/>
          <w:rtl/>
        </w:rPr>
        <w:t>صلى‌الله‌عليه‌وآله</w:t>
      </w:r>
      <w:r w:rsidR="00CF5659" w:rsidRPr="00951346">
        <w:rPr>
          <w:rtl/>
          <w:lang w:bidi="fa-IR"/>
        </w:rPr>
        <w:t xml:space="preserve"> </w:t>
      </w:r>
      <w:r w:rsidR="00DA4FAD" w:rsidRPr="00951346">
        <w:rPr>
          <w:rtl/>
        </w:rPr>
        <w:t xml:space="preserve">، </w:t>
      </w:r>
      <w:r w:rsidR="00DA4FAD" w:rsidRPr="006E0D0B">
        <w:rPr>
          <w:rtl/>
        </w:rPr>
        <w:t>و</w:t>
      </w:r>
      <w:r w:rsidR="00DA4FAD" w:rsidRPr="00707A47">
        <w:rPr>
          <w:rStyle w:val="libFootnoteBoldChar"/>
          <w:rtl/>
        </w:rPr>
        <w:t>فيه</w:t>
      </w:r>
      <w:r w:rsidR="00DA4FAD" w:rsidRPr="00951346">
        <w:rPr>
          <w:rtl/>
        </w:rPr>
        <w:t xml:space="preserve"> مع اختلاف يسير ، وفيهما إلى قوله : </w:t>
      </w:r>
      <w:r w:rsidR="00CF5659" w:rsidRPr="00CF5659">
        <w:rPr>
          <w:rStyle w:val="libFootnoteAlaemChar"/>
          <w:rFonts w:hint="cs"/>
          <w:rtl/>
        </w:rPr>
        <w:t>(</w:t>
      </w:r>
      <w:r w:rsidR="00DA4FAD">
        <w:rPr>
          <w:rtl/>
        </w:rPr>
        <w:t xml:space="preserve"> </w:t>
      </w:r>
      <w:r w:rsidR="00DA4FAD" w:rsidRPr="00707A47">
        <w:rPr>
          <w:rStyle w:val="libFootnoteAieChar"/>
          <w:rtl/>
        </w:rPr>
        <w:t>وَشَارِكْهُمْ فِى الْأَمْوَ</w:t>
      </w:r>
      <w:r w:rsidR="00CF5659">
        <w:rPr>
          <w:rStyle w:val="libFootnoteAieChar"/>
          <w:rFonts w:hint="cs"/>
          <w:rtl/>
        </w:rPr>
        <w:t>ا</w:t>
      </w:r>
      <w:r w:rsidR="00DA4FAD" w:rsidRPr="00707A47">
        <w:rPr>
          <w:rStyle w:val="libFootnoteAieChar"/>
          <w:rtl/>
        </w:rPr>
        <w:t>لِ وَالْأَوْل</w:t>
      </w:r>
      <w:r w:rsidR="00CF5659">
        <w:rPr>
          <w:rStyle w:val="libFootnoteAieChar"/>
          <w:rFonts w:hint="cs"/>
          <w:rtl/>
        </w:rPr>
        <w:t>َا</w:t>
      </w:r>
      <w:r w:rsidR="00DA4FAD" w:rsidRPr="00707A47">
        <w:rPr>
          <w:rStyle w:val="libFootnoteAieChar"/>
          <w:rtl/>
        </w:rPr>
        <w:t>دِ</w:t>
      </w:r>
      <w:r w:rsidR="00DA4FAD" w:rsidRPr="00951346">
        <w:rPr>
          <w:rtl/>
        </w:rPr>
        <w:t xml:space="preserve"> </w:t>
      </w:r>
      <w:r w:rsidR="00CF5659" w:rsidRPr="00CF5659">
        <w:rPr>
          <w:rStyle w:val="libFootnoteAlaemChar"/>
          <w:rFonts w:hint="cs"/>
          <w:rtl/>
        </w:rPr>
        <w:t>)</w:t>
      </w:r>
      <w:r w:rsidR="00CF5659">
        <w:rPr>
          <w:rFonts w:hint="cs"/>
          <w:rtl/>
        </w:rPr>
        <w:t>.</w:t>
      </w:r>
      <w:r w:rsidR="00DA4FAD" w:rsidRPr="00707A47">
        <w:rPr>
          <w:rStyle w:val="libFootnoteBoldChar"/>
          <w:rtl/>
        </w:rPr>
        <w:t>الوافي</w:t>
      </w:r>
      <w:r w:rsidR="00DA4FAD" w:rsidRPr="00951346">
        <w:rPr>
          <w:rtl/>
        </w:rPr>
        <w:t xml:space="preserve"> ، ج 5 ، ص 953 ، ح 3350 ؛ </w:t>
      </w:r>
      <w:r w:rsidR="00DA4FAD" w:rsidRPr="00707A47">
        <w:rPr>
          <w:rStyle w:val="libFootnoteBoldChar"/>
          <w:rtl/>
        </w:rPr>
        <w:t>الوسائل</w:t>
      </w:r>
      <w:r w:rsidR="00DA4FAD" w:rsidRPr="00951346">
        <w:rPr>
          <w:rtl/>
        </w:rPr>
        <w:t xml:space="preserve"> ، ج 16 ، ص 35 ، ح 20904 ؛ </w:t>
      </w:r>
      <w:r w:rsidR="00DA4FAD" w:rsidRPr="00707A47">
        <w:rPr>
          <w:rStyle w:val="libFootnoteBoldChar"/>
          <w:rtl/>
        </w:rPr>
        <w:t>البحار</w:t>
      </w:r>
      <w:r w:rsidR="00DA4FAD" w:rsidRPr="00951346">
        <w:rPr>
          <w:rtl/>
        </w:rPr>
        <w:t xml:space="preserve"> ، ج 63 ، ص 206 ، ح 39.</w:t>
      </w:r>
    </w:p>
    <w:p w:rsidR="00DA4FAD" w:rsidRPr="00951346" w:rsidRDefault="0091593C" w:rsidP="00DA4FAD">
      <w:pPr>
        <w:pStyle w:val="libFootnote0"/>
        <w:rPr>
          <w:rtl/>
          <w:lang w:bidi="fa-IR"/>
        </w:rPr>
      </w:pPr>
      <w:r>
        <w:rPr>
          <w:rtl/>
        </w:rPr>
        <w:t>(9).</w:t>
      </w:r>
      <w:r w:rsidR="00DA4FAD" w:rsidRPr="00951346">
        <w:rPr>
          <w:rtl/>
        </w:rPr>
        <w:t xml:space="preserve"> « الفاحش » : ذوالفُحش في كلامه وفِعاله. والمتفحّش : الذي يتكلّف ذلك ويتعمّده. </w:t>
      </w:r>
      <w:r w:rsidR="00DA4FAD" w:rsidRPr="00707A47">
        <w:rPr>
          <w:rStyle w:val="libFootnoteBoldChar"/>
          <w:rtl/>
        </w:rPr>
        <w:t>النهاية</w:t>
      </w:r>
      <w:r w:rsidR="00DA4FAD" w:rsidRPr="00951346">
        <w:rPr>
          <w:rtl/>
        </w:rPr>
        <w:t xml:space="preserve"> ، ج 3 ، ص 415 ( فحش )</w:t>
      </w:r>
      <w:r w:rsidR="00DA4FAD">
        <w:rPr>
          <w:rtl/>
        </w:rPr>
        <w:t>.</w:t>
      </w:r>
    </w:p>
    <w:p w:rsidR="00DA4FAD" w:rsidRPr="00951346" w:rsidRDefault="0091593C" w:rsidP="00CF5659">
      <w:pPr>
        <w:pStyle w:val="libFootnote0"/>
        <w:rPr>
          <w:rtl/>
          <w:lang w:bidi="fa-IR"/>
        </w:rPr>
      </w:pPr>
      <w:r>
        <w:rPr>
          <w:rtl/>
        </w:rPr>
        <w:t>(10).</w:t>
      </w:r>
      <w:r w:rsidR="00DA4FAD" w:rsidRPr="00951346">
        <w:rPr>
          <w:rtl/>
        </w:rPr>
        <w:t xml:space="preserve"> </w:t>
      </w:r>
      <w:r w:rsidR="00DA4FAD" w:rsidRPr="00707A47">
        <w:rPr>
          <w:rStyle w:val="libFootnoteBoldChar"/>
          <w:rtl/>
        </w:rPr>
        <w:t>الخصال</w:t>
      </w:r>
      <w:r w:rsidR="00DA4FAD" w:rsidRPr="00951346">
        <w:rPr>
          <w:rtl/>
        </w:rPr>
        <w:t xml:space="preserve"> ، ص 176 ، باب الثلاثة ، ضمن ح 235 ، بسند آخر عن النبيّ </w:t>
      </w:r>
      <w:r w:rsidRPr="00C46D2A">
        <w:rPr>
          <w:rStyle w:val="libFootnoteAlaemChar"/>
          <w:rtl/>
        </w:rPr>
        <w:t>صلى‌الله‌عليه‌وآله</w:t>
      </w:r>
      <w:r w:rsidR="00DA4FAD" w:rsidRPr="00951346">
        <w:rPr>
          <w:rtl/>
        </w:rPr>
        <w:t xml:space="preserve"> ، مع اختلاف يسير. </w:t>
      </w:r>
      <w:r w:rsidR="00DA4FAD" w:rsidRPr="00707A47">
        <w:rPr>
          <w:rStyle w:val="libFootnoteBoldChar"/>
          <w:rtl/>
        </w:rPr>
        <w:t>تحف العقول</w:t>
      </w:r>
      <w:r w:rsidR="00DA4FAD" w:rsidRPr="00951346">
        <w:rPr>
          <w:rtl/>
        </w:rPr>
        <w:t xml:space="preserve"> ، ص 296</w:t>
      </w:r>
      <w:r w:rsidR="00CF5659">
        <w:rPr>
          <w:rFonts w:hint="cs"/>
          <w:rtl/>
        </w:rPr>
        <w:t>.</w:t>
      </w:r>
      <w:r w:rsidR="00DA4FAD" w:rsidRPr="00707A47">
        <w:rPr>
          <w:rStyle w:val="libFootnoteBoldChar"/>
          <w:rtl/>
        </w:rPr>
        <w:t>الوافي</w:t>
      </w:r>
      <w:r w:rsidR="00DA4FAD" w:rsidRPr="00951346">
        <w:rPr>
          <w:rtl/>
        </w:rPr>
        <w:t xml:space="preserve"> ، ج 5 ، ص 954 ، ح 3353 ؛</w:t>
      </w:r>
      <w:r w:rsidR="00DA4FAD" w:rsidRPr="006A653C">
        <w:rPr>
          <w:rtl/>
        </w:rPr>
        <w:t>الوسائل ، ج 16 ، ص 32 ، ح 20893.</w:t>
      </w:r>
    </w:p>
    <w:p w:rsidR="00DA4FAD" w:rsidRPr="00951346" w:rsidRDefault="0091593C" w:rsidP="00DA4FAD">
      <w:pPr>
        <w:pStyle w:val="libFootnote0"/>
        <w:rPr>
          <w:rtl/>
          <w:lang w:bidi="fa-IR"/>
        </w:rPr>
      </w:pPr>
      <w:r>
        <w:rPr>
          <w:rtl/>
        </w:rPr>
        <w:t>(11).</w:t>
      </w:r>
      <w:r w:rsidR="00DA4FAD" w:rsidRPr="00951346">
        <w:rPr>
          <w:rtl/>
        </w:rPr>
        <w:t xml:space="preserve"> في الوسائل </w:t>
      </w:r>
      <w:r w:rsidR="00DA4FAD">
        <w:rPr>
          <w:rtl/>
        </w:rPr>
        <w:t xml:space="preserve">: </w:t>
      </w:r>
      <w:r w:rsidR="003E6B40">
        <w:rPr>
          <w:rtl/>
        </w:rPr>
        <w:t>-</w:t>
      </w:r>
      <w:r w:rsidR="00DA4FAD" w:rsidRPr="00951346">
        <w:rPr>
          <w:rtl/>
        </w:rPr>
        <w:t xml:space="preserve"> « عن محمّد بن سالم »</w:t>
      </w:r>
      <w:r w:rsidR="00DA4FAD">
        <w:rPr>
          <w:rtl/>
        </w:rPr>
        <w:t>.</w:t>
      </w:r>
      <w:r w:rsidR="00DA4FAD" w:rsidRPr="00951346">
        <w:rPr>
          <w:rtl/>
        </w:rPr>
        <w:t xml:space="preserve"> وهو سهو ؛ فقد روي أبوعلي الأشعري بعنوانه هذا ، وبعنوان أحمد بن‌إدريس ، عن محمّد بن سالم ، عن أحمد بن النضر في كثيرٍ من الأسناد ، ولم يثبت روايته عن أحمدبن النضر مباشرةً. راجع : </w:t>
      </w:r>
      <w:r w:rsidR="00DA4FAD" w:rsidRPr="00707A47">
        <w:rPr>
          <w:rStyle w:val="libFootnoteBoldChar"/>
          <w:rtl/>
        </w:rPr>
        <w:t>معجم رجال الحديث</w:t>
      </w:r>
      <w:r w:rsidR="00DA4FAD" w:rsidRPr="00951346">
        <w:rPr>
          <w:rtl/>
        </w:rPr>
        <w:t xml:space="preserve"> ، ج 16 ، ص 375</w:t>
      </w:r>
      <w:r w:rsidR="00DA4FAD">
        <w:rPr>
          <w:rtl/>
        </w:rPr>
        <w:t xml:space="preserve"> </w:t>
      </w:r>
      <w:r w:rsidR="003E6B40">
        <w:rPr>
          <w:rtl/>
        </w:rPr>
        <w:t>-</w:t>
      </w:r>
      <w:r w:rsidR="00DA4FAD">
        <w:rPr>
          <w:rtl/>
        </w:rPr>
        <w:t xml:space="preserve"> </w:t>
      </w:r>
      <w:r w:rsidR="00DA4FAD" w:rsidRPr="00951346">
        <w:rPr>
          <w:rtl/>
        </w:rPr>
        <w:t>376.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عَمْرِو بْنِ نُعْمَانَ </w:t>
      </w:r>
      <w:r w:rsidRPr="00625F5B">
        <w:rPr>
          <w:rStyle w:val="libFootnotenumChar"/>
          <w:rtl/>
        </w:rPr>
        <w:t>(1)</w:t>
      </w:r>
      <w:r w:rsidRPr="00951346">
        <w:rPr>
          <w:rtl/>
          <w:lang w:bidi="fa-IR"/>
        </w:rPr>
        <w:t xml:space="preserve"> الْجُعْفِيِّ ، قَالَ :</w:t>
      </w:r>
    </w:p>
    <w:p w:rsidR="00DA4FAD" w:rsidRDefault="00DA4FAD" w:rsidP="00DA4FAD">
      <w:pPr>
        <w:pStyle w:val="libNormal"/>
        <w:rPr>
          <w:rtl/>
          <w:lang w:bidi="fa-IR"/>
        </w:rPr>
      </w:pPr>
      <w:r w:rsidRPr="00951346">
        <w:rPr>
          <w:rtl/>
          <w:lang w:bidi="fa-IR"/>
        </w:rPr>
        <w:t xml:space="preserve">كَانَ </w:t>
      </w:r>
      <w:r w:rsidRPr="00625F5B">
        <w:rPr>
          <w:rStyle w:val="libFootnotenumChar"/>
          <w:rtl/>
        </w:rPr>
        <w:t>(2)</w:t>
      </w:r>
      <w:r w:rsidRPr="00951346">
        <w:rPr>
          <w:rtl/>
          <w:lang w:bidi="fa-IR"/>
        </w:rPr>
        <w:t xml:space="preserve"> لِأَبِي عَبْدِ اللهِ </w:t>
      </w:r>
      <w:r w:rsidRPr="00924332">
        <w:rPr>
          <w:rStyle w:val="libAlaemChar"/>
          <w:rtl/>
        </w:rPr>
        <w:t>عليه‌السلام</w:t>
      </w:r>
      <w:r w:rsidRPr="00951346">
        <w:rPr>
          <w:rtl/>
          <w:lang w:bidi="fa-IR"/>
        </w:rPr>
        <w:t xml:space="preserve"> صَدِيقٌ لَايَكَادُ يُفَارِقُهُ إِذَا ذَهَبَ مَكَاناً ، فَبَيْنَمَا </w:t>
      </w:r>
      <w:r w:rsidRPr="00625F5B">
        <w:rPr>
          <w:rStyle w:val="libFootnotenumChar"/>
          <w:rtl/>
        </w:rPr>
        <w:t>(3)</w:t>
      </w:r>
      <w:r w:rsidRPr="00951346">
        <w:rPr>
          <w:rtl/>
          <w:lang w:bidi="fa-IR"/>
        </w:rPr>
        <w:t xml:space="preserve"> هُوَ يَمْشِي مَعَهُ فِي الْحَذَّائِينَ </w:t>
      </w:r>
      <w:r w:rsidRPr="00625F5B">
        <w:rPr>
          <w:rStyle w:val="libFootnotenumChar"/>
          <w:rtl/>
        </w:rPr>
        <w:t>(4)</w:t>
      </w:r>
      <w:r w:rsidRPr="00951346">
        <w:rPr>
          <w:rtl/>
          <w:lang w:bidi="fa-IR"/>
        </w:rPr>
        <w:t xml:space="preserve"> ، وَمَعَهُ غُلَامٌ لَهُ سِنْدِيٌّ يَمْشِي خَلْفَهُمَا ، إِذَا </w:t>
      </w:r>
      <w:r w:rsidRPr="00625F5B">
        <w:rPr>
          <w:rStyle w:val="libFootnotenumChar"/>
          <w:rtl/>
        </w:rPr>
        <w:t>(5)</w:t>
      </w:r>
      <w:r w:rsidRPr="00951346">
        <w:rPr>
          <w:rtl/>
          <w:lang w:bidi="fa-IR"/>
        </w:rPr>
        <w:t xml:space="preserve"> الْتَفَتَ الرَّجُلُ يُرِيدُ غُلَامَهُ</w:t>
      </w:r>
      <w:r>
        <w:rPr>
          <w:rtl/>
          <w:lang w:bidi="fa-IR"/>
        </w:rPr>
        <w:t xml:space="preserve"> </w:t>
      </w:r>
      <w:r w:rsidR="003E6B40">
        <w:rPr>
          <w:rtl/>
          <w:lang w:bidi="fa-IR"/>
        </w:rPr>
        <w:t>-</w:t>
      </w:r>
      <w:r>
        <w:rPr>
          <w:rtl/>
          <w:lang w:bidi="fa-IR"/>
        </w:rPr>
        <w:t xml:space="preserve"> </w:t>
      </w:r>
      <w:r w:rsidRPr="00951346">
        <w:rPr>
          <w:rtl/>
          <w:lang w:bidi="fa-IR"/>
        </w:rPr>
        <w:t>ثَلَاثَ مَرَّاتٍ</w:t>
      </w:r>
      <w:r>
        <w:rPr>
          <w:rtl/>
          <w:lang w:bidi="fa-IR"/>
        </w:rPr>
        <w:t xml:space="preserve"> </w:t>
      </w:r>
      <w:r w:rsidR="003E6B40">
        <w:rPr>
          <w:rtl/>
          <w:lang w:bidi="fa-IR"/>
        </w:rPr>
        <w:t>-</w:t>
      </w:r>
      <w:r>
        <w:rPr>
          <w:rtl/>
          <w:lang w:bidi="fa-IR"/>
        </w:rPr>
        <w:t xml:space="preserve"> </w:t>
      </w:r>
      <w:r w:rsidRPr="00951346">
        <w:rPr>
          <w:rtl/>
          <w:lang w:bidi="fa-IR"/>
        </w:rPr>
        <w:t xml:space="preserve">فَلَمْ يَرَهُ ، فَلَمَّا نَظَرَ </w:t>
      </w:r>
      <w:r w:rsidRPr="00625F5B">
        <w:rPr>
          <w:rStyle w:val="libFootnotenumChar"/>
          <w:rtl/>
        </w:rPr>
        <w:t>(6)</w:t>
      </w:r>
      <w:r w:rsidRPr="00951346">
        <w:rPr>
          <w:rtl/>
          <w:lang w:bidi="fa-IR"/>
        </w:rPr>
        <w:t xml:space="preserve"> فِي الرَّابِعَةِ ، قَالَ </w:t>
      </w:r>
      <w:r w:rsidRPr="00625F5B">
        <w:rPr>
          <w:rStyle w:val="libFootnotenumChar"/>
          <w:rtl/>
        </w:rPr>
        <w:t>(7)</w:t>
      </w:r>
      <w:r w:rsidRPr="00951346">
        <w:rPr>
          <w:rtl/>
          <w:lang w:bidi="fa-IR"/>
        </w:rPr>
        <w:t xml:space="preserve"> : يَا ابْنَ الْفَاعِلَةِ ، أَيْنَ كُنْتَ</w:t>
      </w:r>
      <w:r>
        <w:rPr>
          <w:rtl/>
          <w:lang w:bidi="fa-IR"/>
        </w:rPr>
        <w:t>؟</w:t>
      </w:r>
      <w:r>
        <w:rPr>
          <w:rFonts w:hint="cs"/>
          <w:rtl/>
          <w:lang w:bidi="fa-IR"/>
        </w:rPr>
        <w:t xml:space="preserve"> </w:t>
      </w:r>
      <w:r w:rsidRPr="00951346">
        <w:rPr>
          <w:rtl/>
          <w:lang w:bidi="fa-IR"/>
        </w:rPr>
        <w:t xml:space="preserve">قَالَ </w:t>
      </w:r>
      <w:r w:rsidRPr="00625F5B">
        <w:rPr>
          <w:rStyle w:val="libFootnotenumChar"/>
          <w:rtl/>
        </w:rPr>
        <w:t>(8)</w:t>
      </w:r>
      <w:r w:rsidRPr="00951346">
        <w:rPr>
          <w:rtl/>
          <w:lang w:bidi="fa-IR"/>
        </w:rPr>
        <w:t xml:space="preserve"> : فَرَفَعَ أَبُو عَبْدِ اللهِ </w:t>
      </w:r>
      <w:r w:rsidRPr="00924332">
        <w:rPr>
          <w:rStyle w:val="libAlaemChar"/>
          <w:rtl/>
        </w:rPr>
        <w:t>عليه‌السلام</w:t>
      </w:r>
      <w:r w:rsidRPr="00951346">
        <w:rPr>
          <w:rtl/>
          <w:lang w:bidi="fa-IR"/>
        </w:rPr>
        <w:t xml:space="preserve"> يَدَهُ ، فَصَكَّ </w:t>
      </w:r>
      <w:r w:rsidRPr="00625F5B">
        <w:rPr>
          <w:rStyle w:val="libFootnotenumChar"/>
          <w:rtl/>
        </w:rPr>
        <w:t>(9)</w:t>
      </w:r>
      <w:r w:rsidRPr="00951346">
        <w:rPr>
          <w:rtl/>
          <w:lang w:bidi="fa-IR"/>
        </w:rPr>
        <w:t xml:space="preserve"> بِهَا جَبْهَةَ نَفْسِهِ ، ثُمَّ قَالَ : « سُبْحَانَ اللهِ</w:t>
      </w:r>
      <w:r>
        <w:rPr>
          <w:rtl/>
          <w:lang w:bidi="fa-IR"/>
        </w:rPr>
        <w:t>!</w:t>
      </w:r>
      <w:r w:rsidRPr="00951346">
        <w:rPr>
          <w:rtl/>
          <w:lang w:bidi="fa-IR"/>
        </w:rPr>
        <w:t xml:space="preserve"> تَقْذِفُ </w:t>
      </w:r>
      <w:r w:rsidRPr="00625F5B">
        <w:rPr>
          <w:rStyle w:val="libFootnotenumChar"/>
          <w:rtl/>
        </w:rPr>
        <w:t>(10)</w:t>
      </w:r>
      <w:r w:rsidRPr="00951346">
        <w:rPr>
          <w:rtl/>
          <w:lang w:bidi="fa-IR"/>
        </w:rPr>
        <w:t xml:space="preserve"> أُمَّهُ</w:t>
      </w:r>
      <w:r>
        <w:rPr>
          <w:rtl/>
          <w:lang w:bidi="fa-IR"/>
        </w:rPr>
        <w:t>؟!</w:t>
      </w:r>
      <w:r w:rsidRPr="00951346">
        <w:rPr>
          <w:rtl/>
          <w:lang w:bidi="fa-IR"/>
        </w:rPr>
        <w:t xml:space="preserve"> قَدْ كُنْتُ أَرى </w:t>
      </w:r>
      <w:r w:rsidRPr="00625F5B">
        <w:rPr>
          <w:rStyle w:val="libFootnotenumChar"/>
          <w:rtl/>
        </w:rPr>
        <w:t>(11)</w:t>
      </w:r>
      <w:r w:rsidRPr="00951346">
        <w:rPr>
          <w:rtl/>
          <w:lang w:bidi="fa-IR"/>
        </w:rPr>
        <w:t xml:space="preserve"> أَنَّ </w:t>
      </w:r>
      <w:r w:rsidRPr="00625F5B">
        <w:rPr>
          <w:rStyle w:val="libFootnotenumChar"/>
          <w:rtl/>
        </w:rPr>
        <w:t>(12)</w:t>
      </w:r>
      <w:r w:rsidRPr="00951346">
        <w:rPr>
          <w:rtl/>
          <w:lang w:bidi="fa-IR"/>
        </w:rPr>
        <w:t xml:space="preserve"> لَكَ وَرَعاً ، فَإِذاً لَيْسَ لَكَ وَرَعٌ »</w:t>
      </w:r>
      <w:r>
        <w:rPr>
          <w:rtl/>
          <w:lang w:bidi="fa-IR"/>
        </w:rPr>
        <w:t>.</w:t>
      </w:r>
    </w:p>
    <w:p w:rsidR="00DA4FAD" w:rsidRDefault="00DA4FAD" w:rsidP="00BA4EA5">
      <w:pPr>
        <w:pStyle w:val="libNormal"/>
        <w:rPr>
          <w:rtl/>
          <w:lang w:bidi="fa-IR"/>
        </w:rPr>
      </w:pPr>
      <w:r w:rsidRPr="00951346">
        <w:rPr>
          <w:rtl/>
          <w:lang w:bidi="fa-IR"/>
        </w:rPr>
        <w:t>فَقَالَ : جُعِلْتُ فِدَاكَ ، إِنَّ أُمَّهُ سِنْدِيَّةٌ مُشْرِكَةٌ ، فَقَالَ : « أَمَا عَلِمْتَ أَنَّ لِكُلِّ أُمَّةٍ نِكَاحاً</w:t>
      </w:r>
      <w:r>
        <w:rPr>
          <w:rtl/>
          <w:lang w:bidi="fa-IR"/>
        </w:rPr>
        <w:t>؟</w:t>
      </w:r>
      <w:r>
        <w:rPr>
          <w:rFonts w:hint="cs"/>
          <w:rtl/>
          <w:lang w:bidi="fa-IR"/>
        </w:rPr>
        <w:t xml:space="preserve"> </w:t>
      </w:r>
      <w:r w:rsidRPr="00951346">
        <w:rPr>
          <w:rtl/>
          <w:lang w:bidi="fa-IR"/>
        </w:rPr>
        <w:t xml:space="preserve">تَنَحَّ عَنِّي » قَالَ : فَمَا رَأَيْتُهُ يَمْشِي مَعَهُ حَتّى فَرَّقَ الْمَوْتُ بَيْنَهُمَا </w:t>
      </w:r>
      <w:r w:rsidRPr="00625F5B">
        <w:rPr>
          <w:rStyle w:val="libFootnotenumChar"/>
          <w:rtl/>
        </w:rPr>
        <w:t>(13)</w:t>
      </w:r>
      <w:r w:rsidR="00BA4EA5" w:rsidRPr="00BA4EA5">
        <w:rPr>
          <w:rFonts w:hint="cs"/>
          <w:rtl/>
        </w:rPr>
        <w:t>.</w:t>
      </w:r>
      <w:r w:rsidRPr="00625F5B">
        <w:rPr>
          <w:rStyle w:val="libFootnotenumChar"/>
          <w:rtl/>
        </w:rPr>
        <w:t>(14)</w:t>
      </w:r>
      <w:r>
        <w:rPr>
          <w:rFonts w:hint="cs"/>
          <w:rtl/>
          <w:lang w:bidi="fa-IR"/>
        </w:rPr>
        <w:t xml:space="preserve"> </w:t>
      </w:r>
    </w:p>
    <w:p w:rsidR="00DA4FAD" w:rsidRPr="006045F7" w:rsidRDefault="00DA4FAD" w:rsidP="00DA4FAD">
      <w:pPr>
        <w:pStyle w:val="libNormal"/>
        <w:rPr>
          <w:rtl/>
        </w:rPr>
      </w:pPr>
      <w:r w:rsidRPr="006045F7">
        <w:rPr>
          <w:rtl/>
        </w:rPr>
        <w:t>2623‌</w:t>
      </w:r>
      <w:r w:rsidRPr="006045F7">
        <w:rPr>
          <w:rFonts w:hint="cs"/>
          <w:rtl/>
        </w:rPr>
        <w:t xml:space="preserve"> </w:t>
      </w:r>
      <w:r w:rsidRPr="006045F7">
        <w:rPr>
          <w:rtl/>
        </w:rPr>
        <w:t>/</w:t>
      </w:r>
      <w:r w:rsidRPr="002C2FC4">
        <w:rPr>
          <w:rStyle w:val="libBold2Char"/>
          <w:rtl/>
        </w:rPr>
        <w:t xml:space="preserve"> 6</w:t>
      </w:r>
      <w:r w:rsidRPr="006045F7">
        <w:rPr>
          <w:rtl/>
        </w:rPr>
        <w:t xml:space="preserve">. وَفِي رِوَايَةٍ أُخْرى : « إِنَّ لِكُلِّ أُمَّةٍ نِكَاحاً يَحْتَجِزُونَ </w:t>
      </w:r>
      <w:r w:rsidRPr="00625F5B">
        <w:rPr>
          <w:rStyle w:val="libFootnotenumChar"/>
          <w:rtl/>
        </w:rPr>
        <w:t>(15)</w:t>
      </w:r>
      <w:r w:rsidRPr="006045F7">
        <w:rPr>
          <w:rtl/>
        </w:rPr>
        <w:t xml:space="preserve"> بِهِ مِنَ </w:t>
      </w:r>
      <w:r w:rsidRPr="00625F5B">
        <w:rPr>
          <w:rStyle w:val="libFootnotenumChar"/>
          <w:rtl/>
        </w:rPr>
        <w:t>(16)</w:t>
      </w:r>
      <w:r w:rsidRPr="006045F7">
        <w:rPr>
          <w:rtl/>
        </w:rPr>
        <w:t xml:space="preserve"> الزِّنى »</w:t>
      </w:r>
      <w:r>
        <w:rPr>
          <w:rtl/>
        </w:rPr>
        <w:t>.</w:t>
      </w:r>
      <w:r w:rsidRPr="006045F7">
        <w:rPr>
          <w:rtl/>
        </w:rPr>
        <w:t xml:space="preserve"> </w:t>
      </w:r>
      <w:r w:rsidRPr="00625F5B">
        <w:rPr>
          <w:rStyle w:val="libFootnotenumChar"/>
          <w:rtl/>
        </w:rPr>
        <w:t>(17)</w:t>
      </w:r>
      <w:r w:rsidRPr="006045F7">
        <w:rPr>
          <w:rtl/>
        </w:rPr>
        <w:t xml:space="preserve"> ‌</w:t>
      </w:r>
    </w:p>
    <w:p w:rsidR="00DA4FAD" w:rsidRPr="00951346" w:rsidRDefault="00DA4FAD" w:rsidP="00DA4FAD">
      <w:pPr>
        <w:pStyle w:val="libNormal"/>
        <w:rPr>
          <w:rtl/>
          <w:lang w:bidi="fa-IR"/>
        </w:rPr>
      </w:pPr>
      <w:r w:rsidRPr="006045F7">
        <w:rPr>
          <w:rtl/>
        </w:rPr>
        <w:t>2624</w:t>
      </w:r>
      <w:r w:rsidRPr="002C2FC4">
        <w:rPr>
          <w:rStyle w:val="libBold2Char"/>
          <w:rtl/>
        </w:rPr>
        <w:t xml:space="preserve"> / 7.</w:t>
      </w:r>
      <w:r w:rsidRPr="00951346">
        <w:rPr>
          <w:rtl/>
          <w:lang w:bidi="fa-IR"/>
        </w:rPr>
        <w:t xml:space="preserve"> عَلِيُّ بْنُ إِبْرَاهِيمَ ، عَنْ أَبِيهِ ، عَنِ ابْنِ أَبِي عُمَيْرٍ ، عَنِ ابْنِ أُذَيْنَةَ ، عَنْ زُرَارَةَ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A4EA5" w:rsidTr="00BA4EA5">
        <w:tc>
          <w:tcPr>
            <w:tcW w:w="4006" w:type="dxa"/>
          </w:tcPr>
          <w:p w:rsidR="00BA4EA5" w:rsidRDefault="0091593C" w:rsidP="00DA4FAD">
            <w:pPr>
              <w:pStyle w:val="libFootnote0"/>
              <w:rPr>
                <w:rtl/>
              </w:rPr>
            </w:pPr>
            <w:r>
              <w:rPr>
                <w:rtl/>
              </w:rPr>
              <w:t>(1).</w:t>
            </w:r>
            <w:r w:rsidR="00BA4EA5" w:rsidRPr="00951346">
              <w:rPr>
                <w:rtl/>
              </w:rPr>
              <w:t xml:space="preserve"> في « ب ، د » : « النعمان »</w:t>
            </w:r>
            <w:r w:rsidR="00BA4EA5">
              <w:rPr>
                <w:rtl/>
              </w:rPr>
              <w:t>.</w:t>
            </w:r>
          </w:p>
        </w:tc>
        <w:tc>
          <w:tcPr>
            <w:tcW w:w="4006" w:type="dxa"/>
          </w:tcPr>
          <w:p w:rsidR="00BA4EA5" w:rsidRDefault="0091593C" w:rsidP="00DA4FAD">
            <w:pPr>
              <w:pStyle w:val="libFootnote0"/>
              <w:rPr>
                <w:rtl/>
              </w:rPr>
            </w:pPr>
            <w:r>
              <w:rPr>
                <w:rtl/>
              </w:rPr>
              <w:t>(2).</w:t>
            </w:r>
            <w:r w:rsidR="00BA4EA5" w:rsidRPr="00951346">
              <w:rPr>
                <w:rtl/>
              </w:rPr>
              <w:t xml:space="preserve"> في « ب » </w:t>
            </w:r>
            <w:r w:rsidR="00BA4EA5">
              <w:rPr>
                <w:rtl/>
              </w:rPr>
              <w:t>: -</w:t>
            </w:r>
            <w:r w:rsidR="00BA4EA5" w:rsidRPr="00951346">
              <w:rPr>
                <w:rtl/>
              </w:rPr>
              <w:t xml:space="preserve"> « كان »</w:t>
            </w:r>
            <w:r w:rsidR="00BA4EA5">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ب ، ج ، بر » : « فبينا »</w:t>
      </w:r>
      <w:r w:rsidR="00DA4FAD">
        <w:rPr>
          <w:rtl/>
        </w:rPr>
        <w:t>.</w:t>
      </w:r>
    </w:p>
    <w:p w:rsidR="00085239" w:rsidRDefault="0091593C" w:rsidP="00085239">
      <w:pPr>
        <w:pStyle w:val="libFootnote0"/>
        <w:rPr>
          <w:rtl/>
          <w:lang w:bidi="fa-IR"/>
        </w:rPr>
      </w:pPr>
      <w:r>
        <w:rPr>
          <w:rtl/>
        </w:rPr>
        <w:t>(4).</w:t>
      </w:r>
      <w:r w:rsidR="00DA4FAD" w:rsidRPr="00951346">
        <w:rPr>
          <w:rtl/>
        </w:rPr>
        <w:t xml:space="preserve"> في « بر » : « الحذّايين » بقلب الهمزة ياءً. والمراد : يمشي في سوقهم. </w:t>
      </w:r>
      <w:r w:rsidR="00DA4FAD">
        <w:rPr>
          <w:rtl/>
        </w:rPr>
        <w:t>و «</w:t>
      </w:r>
      <w:r w:rsidR="00DA4FAD" w:rsidRPr="00951346">
        <w:rPr>
          <w:rtl/>
        </w:rPr>
        <w:t xml:space="preserve"> الحذّاء » : صانع النِّعال. </w:t>
      </w:r>
      <w:r w:rsidR="00DA4FAD" w:rsidRPr="00707A47">
        <w:rPr>
          <w:rStyle w:val="libFootnoteBoldChar"/>
          <w:rtl/>
        </w:rPr>
        <w:t>النهاية</w:t>
      </w:r>
      <w:r w:rsidR="00DA4FAD" w:rsidRPr="00951346">
        <w:rPr>
          <w:rtl/>
        </w:rPr>
        <w:t xml:space="preserve"> ، ج 1 ، ص 357 ( حذا )</w:t>
      </w:r>
      <w:r w:rsidR="00DA4FAD">
        <w:rPr>
          <w:rtl/>
        </w:rPr>
        <w:t>.</w:t>
      </w:r>
      <w:r w:rsidR="00C46D2A">
        <w:rPr>
          <w:rFonts w:hint="cs"/>
          <w:rtl/>
        </w:rPr>
        <w:t xml:space="preserve">           </w:t>
      </w:r>
      <w:r w:rsidR="00085239">
        <w:rPr>
          <w:rFonts w:hint="cs"/>
          <w:rtl/>
        </w:rPr>
        <w:t xml:space="preserve">                     </w:t>
      </w:r>
      <w:r>
        <w:rPr>
          <w:rtl/>
        </w:rPr>
        <w:t>(5).</w:t>
      </w:r>
      <w:r w:rsidR="00DA4FAD" w:rsidRPr="00951346">
        <w:rPr>
          <w:rtl/>
        </w:rPr>
        <w:t xml:space="preserve"> في « د ، بر » : « إذ »</w:t>
      </w:r>
      <w:r w:rsidR="00DA4FAD">
        <w:rPr>
          <w:rtl/>
        </w:rPr>
        <w:t>.</w:t>
      </w:r>
    </w:p>
    <w:p w:rsidR="00DA4FAD" w:rsidRPr="00951346" w:rsidRDefault="0091593C" w:rsidP="00085239">
      <w:pPr>
        <w:pStyle w:val="libFootnote0"/>
        <w:rPr>
          <w:rtl/>
          <w:lang w:bidi="fa-IR"/>
        </w:rPr>
      </w:pPr>
      <w:r>
        <w:rPr>
          <w:rtl/>
        </w:rPr>
        <w:t>(6).</w:t>
      </w:r>
      <w:r w:rsidR="00DA4FAD" w:rsidRPr="00951346">
        <w:rPr>
          <w:rtl/>
        </w:rPr>
        <w:t xml:space="preserve"> في « ج » : « قد نظر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الوسائل : « إلى أن قال : فقال يوماً لغلامه » بدل « إذا ذهب</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الرابعة قال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ص » </w:t>
      </w:r>
      <w:r w:rsidR="00DA4FAD">
        <w:rPr>
          <w:rtl/>
        </w:rPr>
        <w:t xml:space="preserve">: </w:t>
      </w:r>
      <w:r w:rsidR="003E6B40">
        <w:rPr>
          <w:rtl/>
        </w:rPr>
        <w:t>-</w:t>
      </w:r>
      <w:r w:rsidR="00DA4FAD" w:rsidRPr="00951346">
        <w:rPr>
          <w:rtl/>
        </w:rPr>
        <w:t xml:space="preserve"> « قال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صَكَّه صَكّاً : إذا ضرب قفاه ووجهه بيده مبسوطةً. </w:t>
      </w:r>
      <w:r w:rsidR="00DA4FAD" w:rsidRPr="00707A47">
        <w:rPr>
          <w:rStyle w:val="libFootnoteBoldChar"/>
          <w:rtl/>
        </w:rPr>
        <w:t>المصباح المنير</w:t>
      </w:r>
      <w:r w:rsidR="00DA4FAD" w:rsidRPr="00951346">
        <w:rPr>
          <w:rtl/>
        </w:rPr>
        <w:t xml:space="preserve"> ، ص 345 ( صكك )</w:t>
      </w:r>
      <w:r w:rsidR="00DA4FAD">
        <w:rPr>
          <w:rtl/>
        </w:rPr>
        <w:t>.</w:t>
      </w:r>
    </w:p>
    <w:tbl>
      <w:tblPr>
        <w:tblStyle w:val="TableGrid"/>
        <w:bidiVisual/>
        <w:tblW w:w="0" w:type="auto"/>
        <w:tblLook w:val="04A0" w:firstRow="1" w:lastRow="0" w:firstColumn="1" w:lastColumn="0" w:noHBand="0" w:noVBand="1"/>
      </w:tblPr>
      <w:tblGrid>
        <w:gridCol w:w="4006"/>
        <w:gridCol w:w="4006"/>
      </w:tblGrid>
      <w:tr w:rsidR="00085239" w:rsidTr="00085239">
        <w:tc>
          <w:tcPr>
            <w:tcW w:w="4006" w:type="dxa"/>
          </w:tcPr>
          <w:p w:rsidR="00085239" w:rsidRDefault="0091593C" w:rsidP="00DA4FAD">
            <w:pPr>
              <w:pStyle w:val="libFootnote0"/>
              <w:rPr>
                <w:rtl/>
              </w:rPr>
            </w:pPr>
            <w:r>
              <w:rPr>
                <w:rtl/>
              </w:rPr>
              <w:t>(10).</w:t>
            </w:r>
            <w:r w:rsidR="00085239" w:rsidRPr="00951346">
              <w:rPr>
                <w:rtl/>
              </w:rPr>
              <w:t xml:space="preserve"> في « ز » : « تقتذف »</w:t>
            </w:r>
            <w:r w:rsidR="00085239">
              <w:rPr>
                <w:rtl/>
              </w:rPr>
              <w:t>.</w:t>
            </w:r>
          </w:p>
        </w:tc>
        <w:tc>
          <w:tcPr>
            <w:tcW w:w="4006" w:type="dxa"/>
          </w:tcPr>
          <w:p w:rsidR="00085239" w:rsidRDefault="0091593C" w:rsidP="00DA4FAD">
            <w:pPr>
              <w:pStyle w:val="libFootnote0"/>
              <w:rPr>
                <w:rtl/>
              </w:rPr>
            </w:pPr>
            <w:r>
              <w:rPr>
                <w:rtl/>
              </w:rPr>
              <w:t>(11).</w:t>
            </w:r>
            <w:r w:rsidR="00085239" w:rsidRPr="00951346">
              <w:rPr>
                <w:rtl/>
              </w:rPr>
              <w:t xml:space="preserve"> في « بر » وحاشية « بف » والوافي : « أريتني »</w:t>
            </w:r>
            <w:r w:rsidR="00085239">
              <w:rPr>
                <w:rtl/>
              </w:rPr>
              <w:t>.</w:t>
            </w:r>
          </w:p>
        </w:tc>
      </w:tr>
      <w:tr w:rsidR="00085239" w:rsidTr="00085239">
        <w:tc>
          <w:tcPr>
            <w:tcW w:w="4006" w:type="dxa"/>
          </w:tcPr>
          <w:p w:rsidR="00085239" w:rsidRDefault="0091593C" w:rsidP="00DA4FAD">
            <w:pPr>
              <w:pStyle w:val="libFootnote0"/>
              <w:rPr>
                <w:rtl/>
              </w:rPr>
            </w:pPr>
            <w:r>
              <w:rPr>
                <w:rtl/>
              </w:rPr>
              <w:t>(12).</w:t>
            </w:r>
            <w:r w:rsidR="00085239">
              <w:rPr>
                <w:rtl/>
              </w:rPr>
              <w:t xml:space="preserve"> ف</w:t>
            </w:r>
            <w:r w:rsidR="00085239" w:rsidRPr="00951346">
              <w:rPr>
                <w:rtl/>
              </w:rPr>
              <w:t xml:space="preserve">ي « ز » </w:t>
            </w:r>
            <w:r w:rsidR="00085239">
              <w:rPr>
                <w:rtl/>
              </w:rPr>
              <w:t>: -</w:t>
            </w:r>
            <w:r w:rsidR="00085239" w:rsidRPr="00951346">
              <w:rPr>
                <w:rtl/>
              </w:rPr>
              <w:t xml:space="preserve"> « أنّ »</w:t>
            </w:r>
            <w:r w:rsidR="00085239">
              <w:rPr>
                <w:rtl/>
              </w:rPr>
              <w:t>.</w:t>
            </w:r>
          </w:p>
        </w:tc>
        <w:tc>
          <w:tcPr>
            <w:tcW w:w="4006" w:type="dxa"/>
          </w:tcPr>
          <w:p w:rsidR="00085239" w:rsidRDefault="0091593C" w:rsidP="00DA4FAD">
            <w:pPr>
              <w:pStyle w:val="libFootnote0"/>
              <w:rPr>
                <w:rtl/>
              </w:rPr>
            </w:pPr>
            <w:r>
              <w:rPr>
                <w:rtl/>
              </w:rPr>
              <w:t>(13).</w:t>
            </w:r>
            <w:r w:rsidR="00085239">
              <w:rPr>
                <w:rtl/>
              </w:rPr>
              <w:t xml:space="preserve"> </w:t>
            </w:r>
            <w:r w:rsidR="00085239" w:rsidRPr="00951346">
              <w:rPr>
                <w:rtl/>
              </w:rPr>
              <w:t>في الوافي والوسائل : « بينهما الموت »</w:t>
            </w:r>
            <w:r w:rsidR="00085239">
              <w:rPr>
                <w:rtl/>
              </w:rPr>
              <w:t>.</w:t>
            </w:r>
          </w:p>
        </w:tc>
      </w:tr>
    </w:tbl>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الوافي</w:t>
      </w:r>
      <w:r w:rsidR="00DA4FAD" w:rsidRPr="00951346">
        <w:rPr>
          <w:rtl/>
        </w:rPr>
        <w:t xml:space="preserve"> ، ج 5 ، ص 958 ، ح 3366 ؛ </w:t>
      </w:r>
      <w:r w:rsidR="00DA4FAD" w:rsidRPr="00707A47">
        <w:rPr>
          <w:rStyle w:val="libFootnoteBoldChar"/>
          <w:rtl/>
        </w:rPr>
        <w:t>الوسائل</w:t>
      </w:r>
      <w:r w:rsidR="00DA4FAD" w:rsidRPr="00951346">
        <w:rPr>
          <w:rtl/>
        </w:rPr>
        <w:t xml:space="preserve"> ، ج 16 ، ص 36 ، ح 20908.</w:t>
      </w:r>
    </w:p>
    <w:p w:rsidR="00DA4FAD" w:rsidRPr="00951346" w:rsidRDefault="00DA4FAD" w:rsidP="00DA4FAD">
      <w:pPr>
        <w:pStyle w:val="libFootnote0"/>
        <w:rPr>
          <w:rtl/>
          <w:lang w:bidi="fa-IR"/>
        </w:rPr>
      </w:pPr>
      <w:r>
        <w:rPr>
          <w:rtl/>
        </w:rPr>
        <w:t>(15)</w:t>
      </w:r>
      <w:r w:rsidRPr="00951346">
        <w:rPr>
          <w:rtl/>
        </w:rPr>
        <w:t xml:space="preserve"> هكذا في « ب ، ج ، د ، ز ، ص » وحاشية « بف »</w:t>
      </w:r>
      <w:r>
        <w:rPr>
          <w:rtl/>
        </w:rPr>
        <w:t>.</w:t>
      </w:r>
      <w:r w:rsidRPr="00951346">
        <w:rPr>
          <w:rtl/>
        </w:rPr>
        <w:t xml:space="preserve"> وهو مقتضى القاعدة. وفي بعض النسخ والمطبوع : « تحتجزون »</w:t>
      </w:r>
      <w:r>
        <w:rPr>
          <w:rtl/>
        </w:rPr>
        <w:t>.</w:t>
      </w:r>
      <w:r w:rsidRPr="00951346">
        <w:rPr>
          <w:rtl/>
        </w:rPr>
        <w:t xml:space="preserve"> وفي « بر ، بف » وحاشية « د » والوافي : « يحتجبون »</w:t>
      </w:r>
      <w:r>
        <w:rPr>
          <w:rtl/>
        </w:rPr>
        <w:t>.</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حاشية « ب » والوسائل : « عن »</w:t>
      </w:r>
      <w:r>
        <w:rPr>
          <w:rtl/>
        </w:rPr>
        <w:t>.</w:t>
      </w:r>
    </w:p>
    <w:p w:rsidR="00DA4FAD" w:rsidRPr="00951346" w:rsidRDefault="00DA4FAD" w:rsidP="00DA4FAD">
      <w:pPr>
        <w:pStyle w:val="libFootnote0"/>
        <w:rPr>
          <w:rtl/>
          <w:lang w:bidi="fa-IR"/>
        </w:rPr>
      </w:pPr>
      <w:r>
        <w:rPr>
          <w:rtl/>
        </w:rPr>
        <w:t>(17)</w:t>
      </w:r>
      <w:r w:rsidRPr="00951346">
        <w:rPr>
          <w:rtl/>
        </w:rPr>
        <w:t xml:space="preserve"> </w:t>
      </w:r>
      <w:r w:rsidRPr="00707A47">
        <w:rPr>
          <w:rStyle w:val="libFootnoteBoldChar"/>
          <w:rtl/>
        </w:rPr>
        <w:t>الوافي</w:t>
      </w:r>
      <w:r w:rsidRPr="00951346">
        <w:rPr>
          <w:rtl/>
        </w:rPr>
        <w:t xml:space="preserve"> ، ج 5 ، ص 958 ، ح 3367 ؛ </w:t>
      </w:r>
      <w:r w:rsidRPr="00707A47">
        <w:rPr>
          <w:rStyle w:val="libFootnoteBoldChar"/>
          <w:rtl/>
        </w:rPr>
        <w:t>الوسائل</w:t>
      </w:r>
      <w:r w:rsidRPr="00951346">
        <w:rPr>
          <w:rtl/>
        </w:rPr>
        <w:t xml:space="preserve"> ، ج 16 ، ص 37 ، ح 20909.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w:t>
      </w:r>
      <w:r w:rsidRPr="00625F5B">
        <w:rPr>
          <w:rStyle w:val="libFootnotenumChar"/>
          <w:rtl/>
        </w:rPr>
        <w:t>(1)</w:t>
      </w:r>
      <w:r w:rsidRPr="00951346">
        <w:rPr>
          <w:rtl/>
          <w:lang w:bidi="fa-IR"/>
        </w:rPr>
        <w:t xml:space="preserve"> : إِنَّ الْفُحْشَ لَوْ كَانَ مِثَالاً </w:t>
      </w:r>
      <w:r w:rsidRPr="00625F5B">
        <w:rPr>
          <w:rStyle w:val="libFootnotenumChar"/>
          <w:rtl/>
        </w:rPr>
        <w:t>(2)</w:t>
      </w:r>
      <w:r w:rsidRPr="00951346">
        <w:rPr>
          <w:rtl/>
          <w:lang w:bidi="fa-IR"/>
        </w:rPr>
        <w:t xml:space="preserve"> ، لَكَانَ مِثَالَ سَوْءٍ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6045F7">
        <w:rPr>
          <w:rtl/>
        </w:rPr>
        <w:t>2625</w:t>
      </w:r>
      <w:r w:rsidRPr="002C2FC4">
        <w:rPr>
          <w:rStyle w:val="libBold2Char"/>
          <w:rtl/>
        </w:rPr>
        <w:t xml:space="preserve"> / 8.</w:t>
      </w:r>
      <w:r w:rsidRPr="00951346">
        <w:rPr>
          <w:rtl/>
          <w:lang w:bidi="fa-IR"/>
        </w:rPr>
        <w:t xml:space="preserve"> مُحَمَّدُ بْنُ يَحْيى ، عَنْ أَحْمَدَ بْنِ مُحَمَّدِ بْنِ عِيسى ، عَنِ ابْنِ مَحْبُوبٍ ، عَنْ عُمَرَ بْنِ يَزِيدَ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فِي بَنِي إِسْرَائِيلَ رَجُلٌ ، فَدَعَا اللهَ أَنْ يَرْزُقَهُ غُلَاماً</w:t>
      </w:r>
      <w:r>
        <w:rPr>
          <w:rtl/>
          <w:lang w:bidi="fa-IR"/>
        </w:rPr>
        <w:t xml:space="preserve"> </w:t>
      </w:r>
      <w:r w:rsidR="003E6B40">
        <w:rPr>
          <w:rtl/>
          <w:lang w:bidi="fa-IR"/>
        </w:rPr>
        <w:t>-</w:t>
      </w:r>
      <w:r>
        <w:rPr>
          <w:rtl/>
          <w:lang w:bidi="fa-IR"/>
        </w:rPr>
        <w:t xml:space="preserve"> </w:t>
      </w:r>
      <w:r w:rsidRPr="00951346">
        <w:rPr>
          <w:rtl/>
          <w:lang w:bidi="fa-IR"/>
        </w:rPr>
        <w:t>ثَلَاثَ سِنِينَ</w:t>
      </w:r>
      <w:r>
        <w:rPr>
          <w:rtl/>
          <w:lang w:bidi="fa-IR"/>
        </w:rPr>
        <w:t xml:space="preserve"> </w:t>
      </w:r>
      <w:r w:rsidR="003E6B40">
        <w:rPr>
          <w:rtl/>
          <w:lang w:bidi="fa-IR"/>
        </w:rPr>
        <w:t>-</w:t>
      </w:r>
      <w:r>
        <w:rPr>
          <w:rtl/>
          <w:lang w:bidi="fa-IR"/>
        </w:rPr>
        <w:t xml:space="preserve"> </w:t>
      </w:r>
      <w:r w:rsidRPr="00951346">
        <w:rPr>
          <w:rtl/>
          <w:lang w:bidi="fa-IR"/>
        </w:rPr>
        <w:t xml:space="preserve">فَلَمَّا رَأى أَنَّ اللهَ لَايُجِيبُهُ ، قَالَ : يَا رَبِّ ، أَبَعِيدٌ أَنَا </w:t>
      </w:r>
      <w:r w:rsidRPr="00625F5B">
        <w:rPr>
          <w:rStyle w:val="libFootnotenumChar"/>
          <w:rtl/>
        </w:rPr>
        <w:t>(4)</w:t>
      </w:r>
      <w:r w:rsidRPr="00951346">
        <w:rPr>
          <w:rtl/>
          <w:lang w:bidi="fa-IR"/>
        </w:rPr>
        <w:t xml:space="preserve"> مِنْكَ </w:t>
      </w:r>
      <w:r w:rsidRPr="00625F5B">
        <w:rPr>
          <w:rStyle w:val="libFootnotenumChar"/>
          <w:rtl/>
        </w:rPr>
        <w:t>(5)</w:t>
      </w:r>
      <w:r w:rsidRPr="00951346">
        <w:rPr>
          <w:rtl/>
          <w:lang w:bidi="fa-IR"/>
        </w:rPr>
        <w:t xml:space="preserve"> ، فَلَا تَسْمَعُنِي ، أَمْ قَرِيبٌ أَنْتَ مِنِّي ، فَلَا تُجِيبُنِي</w:t>
      </w:r>
      <w:r>
        <w:rPr>
          <w:rtl/>
          <w:lang w:bidi="fa-IR"/>
        </w:rPr>
        <w:t>؟</w:t>
      </w:r>
      <w:r w:rsidRPr="00951346">
        <w:rPr>
          <w:rtl/>
          <w:lang w:bidi="fa-IR"/>
        </w:rPr>
        <w:t xml:space="preserve"> » ‌</w:t>
      </w:r>
    </w:p>
    <w:p w:rsidR="00DA4FAD" w:rsidRPr="00951346" w:rsidRDefault="00DA4FAD" w:rsidP="00DA4FAD">
      <w:pPr>
        <w:pStyle w:val="libNormal"/>
        <w:rPr>
          <w:rtl/>
          <w:lang w:bidi="fa-IR"/>
        </w:rPr>
      </w:pPr>
      <w:r w:rsidRPr="00951346">
        <w:rPr>
          <w:rtl/>
          <w:lang w:bidi="fa-IR"/>
        </w:rPr>
        <w:t xml:space="preserve">قَالَ : « فَأَتَاهُ آتٍ فِي مَنَامِهِ ، فَقَالَ : إِنَّكَ تَدْعُو </w:t>
      </w:r>
      <w:r w:rsidRPr="00625F5B">
        <w:rPr>
          <w:rStyle w:val="libFootnotenumChar"/>
          <w:rtl/>
        </w:rPr>
        <w:t>(6)</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مُنْذُ ثَلَاثِ سِنِينَ بِلِسَانٍ بَذِي‌ءٍ ، وَقَلْبٍ عَاتٍ </w:t>
      </w:r>
      <w:r w:rsidRPr="00625F5B">
        <w:rPr>
          <w:rStyle w:val="libFootnotenumChar"/>
          <w:rtl/>
        </w:rPr>
        <w:t>(7)</w:t>
      </w:r>
      <w:r w:rsidRPr="00951346">
        <w:rPr>
          <w:rtl/>
          <w:lang w:bidi="fa-IR"/>
        </w:rPr>
        <w:t xml:space="preserve"> غَيْرِ تَقِيٍّ ، وَنِيَّةٍ غَيْرِ صَادِقَةٍ ، فَاقْلَعْ عَنْ بَذَائِكَ ، وَلْيَتَّقِ اللهَ قَلْبُكَ ، وَلْتَحْسُنْ نِيَّتُكَ »</w:t>
      </w:r>
      <w:r>
        <w:rPr>
          <w:rtl/>
          <w:lang w:bidi="fa-IR"/>
        </w:rPr>
        <w:t>.</w:t>
      </w:r>
    </w:p>
    <w:p w:rsidR="00DA4FAD" w:rsidRPr="00951346" w:rsidRDefault="00DA4FAD" w:rsidP="00DA4FAD">
      <w:pPr>
        <w:pStyle w:val="libNormal"/>
        <w:rPr>
          <w:rtl/>
          <w:lang w:bidi="fa-IR"/>
        </w:rPr>
      </w:pPr>
      <w:r w:rsidRPr="00951346">
        <w:rPr>
          <w:rtl/>
          <w:lang w:bidi="fa-IR"/>
        </w:rPr>
        <w:t xml:space="preserve">قَالَ : « فَفَعَلَ الرَّجُلُ ذلِكَ ، ثُمَّ دَعَا اللهَ ، فَوُلِدَ لَهُ غُلَامٌ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6045F7">
        <w:rPr>
          <w:rtl/>
        </w:rPr>
        <w:t>2626</w:t>
      </w:r>
      <w:r w:rsidRPr="002C2FC4">
        <w:rPr>
          <w:rStyle w:val="libBold2Char"/>
          <w:rtl/>
        </w:rPr>
        <w:t xml:space="preserve"> / 9.</w:t>
      </w:r>
      <w:r w:rsidRPr="00951346">
        <w:rPr>
          <w:rtl/>
          <w:lang w:bidi="fa-IR"/>
        </w:rPr>
        <w:t xml:space="preserve"> عِدَّةٌ مِنْ أَصْحَابِنَا ، عَنْ أَحْمَدَ بْنِ مُحَمَّدِ بْنِ خَالِدٍ ، عَنْ عُثْمَانَ بْنِ عِيسى ، عَنْ سَمَاعَةَ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إِنَّ مِنْ شَرِّ </w:t>
      </w:r>
      <w:r w:rsidRPr="00625F5B">
        <w:rPr>
          <w:rStyle w:val="libFootnotenumChar"/>
          <w:rtl/>
        </w:rPr>
        <w:t>(11)</w:t>
      </w:r>
      <w:r w:rsidRPr="00951346">
        <w:rPr>
          <w:rtl/>
          <w:lang w:bidi="fa-IR"/>
        </w:rPr>
        <w:t xml:space="preserve"> عِبَادِ اللهِ مَنْ‌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96C1B" w:rsidTr="00E96C1B">
        <w:tc>
          <w:tcPr>
            <w:tcW w:w="4006" w:type="dxa"/>
          </w:tcPr>
          <w:p w:rsidR="00E96C1B" w:rsidRDefault="0091593C" w:rsidP="00DA4FAD">
            <w:pPr>
              <w:pStyle w:val="libFootnote0"/>
              <w:rPr>
                <w:rtl/>
              </w:rPr>
            </w:pPr>
            <w:r>
              <w:rPr>
                <w:rtl/>
              </w:rPr>
              <w:t>(1).</w:t>
            </w:r>
            <w:r w:rsidR="00E96C1B">
              <w:rPr>
                <w:rtl/>
              </w:rPr>
              <w:t xml:space="preserve"> في الوافي والوسائل : +</w:t>
            </w:r>
            <w:r w:rsidR="00E96C1B" w:rsidRPr="00951346">
              <w:rPr>
                <w:rtl/>
              </w:rPr>
              <w:t xml:space="preserve"> « لعائشة : يا عائشة »</w:t>
            </w:r>
            <w:r w:rsidR="00E96C1B">
              <w:rPr>
                <w:rtl/>
              </w:rPr>
              <w:t>.</w:t>
            </w:r>
          </w:p>
        </w:tc>
        <w:tc>
          <w:tcPr>
            <w:tcW w:w="4006" w:type="dxa"/>
          </w:tcPr>
          <w:p w:rsidR="00E96C1B" w:rsidRDefault="0091593C" w:rsidP="00DA4FAD">
            <w:pPr>
              <w:pStyle w:val="libFootnote0"/>
              <w:rPr>
                <w:rtl/>
              </w:rPr>
            </w:pPr>
            <w:r>
              <w:rPr>
                <w:rtl/>
              </w:rPr>
              <w:t>(2).</w:t>
            </w:r>
            <w:r w:rsidR="00E96C1B" w:rsidRPr="00951346">
              <w:rPr>
                <w:rtl/>
              </w:rPr>
              <w:t xml:space="preserve"> في الكافي ، ح 3658 : « ممثّلاً »</w:t>
            </w:r>
            <w:r w:rsidR="00E96C1B">
              <w:rPr>
                <w:rtl/>
              </w:rPr>
              <w:t>.</w:t>
            </w:r>
          </w:p>
        </w:tc>
      </w:tr>
    </w:tbl>
    <w:p w:rsidR="00DA4FAD" w:rsidRPr="00951346" w:rsidRDefault="0091593C" w:rsidP="0016490B">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التسليم على أهل الملل ، ضمن ح 3658. وأورد المصنّف هذا الخبر مرّة ا</w:t>
      </w:r>
      <w:r w:rsidR="00A54CF0">
        <w:rPr>
          <w:rFonts w:hint="cs"/>
          <w:rtl/>
        </w:rPr>
        <w:t>ُ</w:t>
      </w:r>
      <w:r w:rsidR="00DA4FAD" w:rsidRPr="00951346">
        <w:rPr>
          <w:rtl/>
        </w:rPr>
        <w:t>خرى في هذا الباب ، ح 13 ، بهذا الإسناد بعينه مع ذكر عائشة</w:t>
      </w:r>
      <w:r w:rsidR="0016490B">
        <w:rPr>
          <w:rFonts w:hint="cs"/>
          <w:rtl/>
        </w:rPr>
        <w:t>.</w:t>
      </w:r>
      <w:r w:rsidR="00DA4FAD" w:rsidRPr="00707A47">
        <w:rPr>
          <w:rStyle w:val="libFootnoteBoldChar"/>
          <w:rtl/>
        </w:rPr>
        <w:t>الوافي</w:t>
      </w:r>
      <w:r w:rsidR="00DA4FAD" w:rsidRPr="00951346">
        <w:rPr>
          <w:rtl/>
        </w:rPr>
        <w:t xml:space="preserve"> ، ج 5 ، ص 958 ، ذيل ح 3368 ؛ </w:t>
      </w:r>
      <w:r w:rsidR="00DA4FAD" w:rsidRPr="00707A47">
        <w:rPr>
          <w:rStyle w:val="libFootnoteBoldChar"/>
          <w:rtl/>
        </w:rPr>
        <w:t>الوسائل</w:t>
      </w:r>
      <w:r w:rsidR="00DA4FAD" w:rsidRPr="00951346">
        <w:rPr>
          <w:rtl/>
        </w:rPr>
        <w:t xml:space="preserve"> ، ج 16 ، ص 32 ، ح 20896.</w:t>
      </w:r>
      <w:r w:rsidR="00C46D2A">
        <w:rPr>
          <w:rFonts w:hint="cs"/>
          <w:rtl/>
        </w:rPr>
        <w:t xml:space="preserve">                    </w:t>
      </w:r>
      <w:r w:rsidR="0016490B">
        <w:rPr>
          <w:rFonts w:hint="cs"/>
          <w:rtl/>
        </w:rPr>
        <w:t xml:space="preserve">         </w:t>
      </w:r>
      <w:r>
        <w:rPr>
          <w:rtl/>
        </w:rPr>
        <w:t>(4).</w:t>
      </w:r>
      <w:r w:rsidR="00DA4FAD" w:rsidRPr="00951346">
        <w:rPr>
          <w:rtl/>
        </w:rPr>
        <w:t xml:space="preserve"> في « ز » </w:t>
      </w:r>
      <w:r w:rsidR="00DA4FAD">
        <w:rPr>
          <w:rtl/>
        </w:rPr>
        <w:t xml:space="preserve">: </w:t>
      </w:r>
      <w:r w:rsidR="003E6B40">
        <w:rPr>
          <w:rtl/>
        </w:rPr>
        <w:t>-</w:t>
      </w:r>
      <w:r w:rsidR="00DA4FAD" w:rsidRPr="00951346">
        <w:rPr>
          <w:rtl/>
        </w:rPr>
        <w:t xml:space="preserve"> « أنا »</w:t>
      </w:r>
      <w:r w:rsidR="00DA4FAD">
        <w:rPr>
          <w:rtl/>
        </w:rPr>
        <w:t>.</w:t>
      </w:r>
    </w:p>
    <w:tbl>
      <w:tblPr>
        <w:tblStyle w:val="TableGrid"/>
        <w:bidiVisual/>
        <w:tblW w:w="0" w:type="auto"/>
        <w:tblLook w:val="04A0" w:firstRow="1" w:lastRow="0" w:firstColumn="1" w:lastColumn="0" w:noHBand="0" w:noVBand="1"/>
      </w:tblPr>
      <w:tblGrid>
        <w:gridCol w:w="4006"/>
        <w:gridCol w:w="4006"/>
      </w:tblGrid>
      <w:tr w:rsidR="0016490B" w:rsidTr="0016490B">
        <w:tc>
          <w:tcPr>
            <w:tcW w:w="4006" w:type="dxa"/>
          </w:tcPr>
          <w:p w:rsidR="0016490B" w:rsidRDefault="0091593C" w:rsidP="00DA4FAD">
            <w:pPr>
              <w:pStyle w:val="libFootnote0"/>
              <w:rPr>
                <w:rtl/>
              </w:rPr>
            </w:pPr>
            <w:r>
              <w:rPr>
                <w:rtl/>
              </w:rPr>
              <w:t>(5).</w:t>
            </w:r>
            <w:r w:rsidR="0016490B" w:rsidRPr="00951346">
              <w:rPr>
                <w:rtl/>
              </w:rPr>
              <w:t xml:space="preserve"> في « ز » : « عنك »</w:t>
            </w:r>
            <w:r w:rsidR="0016490B">
              <w:rPr>
                <w:rtl/>
              </w:rPr>
              <w:t>.</w:t>
            </w:r>
          </w:p>
        </w:tc>
        <w:tc>
          <w:tcPr>
            <w:tcW w:w="4006" w:type="dxa"/>
          </w:tcPr>
          <w:p w:rsidR="0016490B" w:rsidRDefault="0091593C" w:rsidP="00DA4FAD">
            <w:pPr>
              <w:pStyle w:val="libFootnote0"/>
              <w:rPr>
                <w:rtl/>
              </w:rPr>
            </w:pPr>
            <w:r>
              <w:rPr>
                <w:rtl/>
              </w:rPr>
              <w:t>(6).</w:t>
            </w:r>
            <w:r w:rsidR="0016490B">
              <w:rPr>
                <w:rtl/>
              </w:rPr>
              <w:t xml:space="preserve"> في «بر ، بف» وحاشية«د</w:t>
            </w:r>
            <w:r w:rsidR="0016490B" w:rsidRPr="00951346">
              <w:rPr>
                <w:rtl/>
              </w:rPr>
              <w:t>» والوافي : « دعوت »</w:t>
            </w:r>
            <w:r w:rsidR="0016490B">
              <w:rPr>
                <w:rtl/>
              </w:rPr>
              <w:t>.</w:t>
            </w:r>
          </w:p>
        </w:tc>
      </w:tr>
    </w:tbl>
    <w:p w:rsidR="00DA4FAD" w:rsidRPr="00951346" w:rsidRDefault="0091593C" w:rsidP="00DA4FAD">
      <w:pPr>
        <w:pStyle w:val="libFootnote0"/>
        <w:rPr>
          <w:rtl/>
          <w:lang w:bidi="fa-IR"/>
        </w:rPr>
      </w:pPr>
      <w:r>
        <w:rPr>
          <w:rtl/>
        </w:rPr>
        <w:t>(7).</w:t>
      </w:r>
      <w:r w:rsidR="00DA4FAD" w:rsidRPr="00951346">
        <w:rPr>
          <w:rtl/>
        </w:rPr>
        <w:t xml:space="preserve"> العاتي : الجبّار. </w:t>
      </w:r>
      <w:r w:rsidR="00DA4FAD" w:rsidRPr="00707A47">
        <w:rPr>
          <w:rStyle w:val="libFootnoteBoldChar"/>
          <w:rtl/>
        </w:rPr>
        <w:t>لسان العرب</w:t>
      </w:r>
      <w:r w:rsidR="00DA4FAD" w:rsidRPr="00951346">
        <w:rPr>
          <w:rtl/>
        </w:rPr>
        <w:t xml:space="preserve"> ، ج 15 ، ص 27 ( عتا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البحار : « الغلام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1485 ، ح 8602 ؛ </w:t>
      </w:r>
      <w:r w:rsidR="00DA4FAD" w:rsidRPr="00707A47">
        <w:rPr>
          <w:rStyle w:val="libFootnoteBoldChar"/>
          <w:rtl/>
        </w:rPr>
        <w:t>البحار</w:t>
      </w:r>
      <w:r w:rsidR="00DA4FAD" w:rsidRPr="00951346">
        <w:rPr>
          <w:rtl/>
        </w:rPr>
        <w:t xml:space="preserve"> ، ج 61 ، ص 172 ، ح 28.</w:t>
      </w:r>
    </w:p>
    <w:tbl>
      <w:tblPr>
        <w:tblStyle w:val="TableGrid"/>
        <w:bidiVisual/>
        <w:tblW w:w="0" w:type="auto"/>
        <w:tblLook w:val="04A0" w:firstRow="1" w:lastRow="0" w:firstColumn="1" w:lastColumn="0" w:noHBand="0" w:noVBand="1"/>
      </w:tblPr>
      <w:tblGrid>
        <w:gridCol w:w="4006"/>
        <w:gridCol w:w="4006"/>
      </w:tblGrid>
      <w:tr w:rsidR="00281C39" w:rsidTr="00281C39">
        <w:tc>
          <w:tcPr>
            <w:tcW w:w="4006" w:type="dxa"/>
          </w:tcPr>
          <w:p w:rsidR="00281C39" w:rsidRDefault="0091593C" w:rsidP="00DA4FAD">
            <w:pPr>
              <w:pStyle w:val="libFootnote0"/>
              <w:rPr>
                <w:rtl/>
              </w:rPr>
            </w:pPr>
            <w:r>
              <w:rPr>
                <w:rtl/>
              </w:rPr>
              <w:t>(10).</w:t>
            </w:r>
            <w:r w:rsidR="00281C39">
              <w:rPr>
                <w:rtl/>
              </w:rPr>
              <w:t xml:space="preserve"> في الكافي ، ح 2633 : +</w:t>
            </w:r>
            <w:r w:rsidR="00281C39" w:rsidRPr="00951346">
              <w:rPr>
                <w:rtl/>
              </w:rPr>
              <w:t xml:space="preserve"> « عن أبي بصير »</w:t>
            </w:r>
            <w:r w:rsidR="00281C39">
              <w:rPr>
                <w:rtl/>
              </w:rPr>
              <w:t>.</w:t>
            </w:r>
          </w:p>
        </w:tc>
        <w:tc>
          <w:tcPr>
            <w:tcW w:w="4006" w:type="dxa"/>
          </w:tcPr>
          <w:p w:rsidR="00281C39" w:rsidRDefault="0091593C" w:rsidP="00DA4FAD">
            <w:pPr>
              <w:pStyle w:val="libFootnote0"/>
              <w:rPr>
                <w:rtl/>
              </w:rPr>
            </w:pPr>
            <w:r>
              <w:rPr>
                <w:rtl/>
              </w:rPr>
              <w:t>(11).</w:t>
            </w:r>
            <w:r w:rsidR="00281C39" w:rsidRPr="00951346">
              <w:rPr>
                <w:rtl/>
              </w:rPr>
              <w:t xml:space="preserve"> في « بر ، بف » وحاشية « د » : « شرار »</w:t>
            </w:r>
            <w:r w:rsidR="00281C39">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تُكْرَهُ </w:t>
      </w:r>
      <w:r w:rsidRPr="00625F5B">
        <w:rPr>
          <w:rStyle w:val="libFootnotenumChar"/>
          <w:rtl/>
        </w:rPr>
        <w:t>(1)</w:t>
      </w:r>
      <w:r w:rsidRPr="00951346">
        <w:rPr>
          <w:rtl/>
          <w:lang w:bidi="fa-IR"/>
        </w:rPr>
        <w:t xml:space="preserve"> مُجَالَسَتُهُ لِفُحْشِهِ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6045F7">
        <w:rPr>
          <w:rtl/>
        </w:rPr>
        <w:t>2627</w:t>
      </w:r>
      <w:r w:rsidRPr="002C2FC4">
        <w:rPr>
          <w:rStyle w:val="libBold2Char"/>
          <w:rtl/>
        </w:rPr>
        <w:t xml:space="preserve"> / 10.</w:t>
      </w:r>
      <w:r w:rsidRPr="00951346">
        <w:rPr>
          <w:rtl/>
          <w:lang w:bidi="fa-IR"/>
        </w:rPr>
        <w:t xml:space="preserve"> عِدَّةٌ مِنْ أَصْحَابِنَا ، عَنْ سَهْلِ بْنِ زِيَادٍ ، عَنِ ابْنِ مَحْبُوبٍ ، عَنِ ابْنِ رِئَابٍ ، عَنْ أَبِي عُبَيْدَةَ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الْبَذَاءُ مِنَ الْجَفَاءِ </w:t>
      </w:r>
      <w:r w:rsidRPr="00625F5B">
        <w:rPr>
          <w:rStyle w:val="libFootnotenumChar"/>
          <w:rtl/>
        </w:rPr>
        <w:t>(3)</w:t>
      </w:r>
      <w:r w:rsidRPr="00951346">
        <w:rPr>
          <w:rtl/>
          <w:lang w:bidi="fa-IR"/>
        </w:rPr>
        <w:t xml:space="preserve"> ، وَالْجَفَاءُ فِي </w:t>
      </w:r>
      <w:r w:rsidRPr="00625F5B">
        <w:rPr>
          <w:rStyle w:val="libFootnotenumChar"/>
          <w:rtl/>
        </w:rPr>
        <w:t>(4)</w:t>
      </w:r>
      <w:r w:rsidRPr="00951346">
        <w:rPr>
          <w:rtl/>
          <w:lang w:bidi="fa-IR"/>
        </w:rPr>
        <w:t xml:space="preserve"> النَّارِ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6045F7">
        <w:rPr>
          <w:rtl/>
        </w:rPr>
        <w:t>2628</w:t>
      </w:r>
      <w:r w:rsidRPr="002C2FC4">
        <w:rPr>
          <w:rStyle w:val="libBold2Char"/>
          <w:rtl/>
        </w:rPr>
        <w:t xml:space="preserve"> / 11.</w:t>
      </w:r>
      <w:r w:rsidRPr="00951346">
        <w:rPr>
          <w:rtl/>
          <w:lang w:bidi="fa-IR"/>
        </w:rPr>
        <w:t xml:space="preserve"> مُحَمَّدُ بْنُ يَحْيى ، عَنْ أَحْمَدَ بْنِ مُحَمَّدٍ ، عَنْ مُحَمَّدِ بْنِ سِنَانٍ ، عَنِ ابْنِ مُسْكَانَ ، عَنِ الْحَسَنِ الصَّيْقَلِ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الْفُحْشَ وَالْبَذَاءَ وَالسَّلَاطَةَ </w:t>
      </w:r>
      <w:r w:rsidRPr="00625F5B">
        <w:rPr>
          <w:rStyle w:val="libFootnotenumChar"/>
          <w:rtl/>
        </w:rPr>
        <w:t>(6)</w:t>
      </w:r>
      <w:r w:rsidRPr="00951346">
        <w:rPr>
          <w:rtl/>
          <w:lang w:bidi="fa-IR"/>
        </w:rPr>
        <w:t xml:space="preserve"> مِنَ النِّفَاقِ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6045F7">
        <w:rPr>
          <w:rtl/>
        </w:rPr>
        <w:t>2629</w:t>
      </w:r>
      <w:r w:rsidRPr="002C2FC4">
        <w:rPr>
          <w:rStyle w:val="libBold2Char"/>
          <w:rtl/>
        </w:rPr>
        <w:t xml:space="preserve"> / 12.</w:t>
      </w:r>
      <w:r w:rsidRPr="00951346">
        <w:rPr>
          <w:rtl/>
          <w:lang w:bidi="fa-IR"/>
        </w:rPr>
        <w:t xml:space="preserve"> عَنْهُ ، عَنْ أَحْمَدَ بْنِ مُحَمَّدٍ ، عَنْ عَلِيِّ بْنِ النُّعْمَانِ ، عَنْ عَمْرِو بْنِ شِمْرٍ ، عَنْ جَابِرٍ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إِنَّ اللهَ يُبْغِضُ </w:t>
      </w:r>
      <w:r w:rsidRPr="00625F5B">
        <w:rPr>
          <w:rStyle w:val="libFootnotenumChar"/>
          <w:rtl/>
        </w:rPr>
        <w:t>(8)</w:t>
      </w:r>
      <w:r w:rsidRPr="00951346">
        <w:rPr>
          <w:rtl/>
          <w:lang w:bidi="fa-IR"/>
        </w:rPr>
        <w:t xml:space="preserve"> الْفَاحِشَ الْبَذِي‌ءَ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يمكن أن يقرأ « تكره » على بناء الخطاب وبناء الغيبة على‌المجهول »</w:t>
      </w:r>
      <w:r w:rsidR="00DA4FAD">
        <w:rPr>
          <w:rtl/>
        </w:rPr>
        <w:t>.</w:t>
      </w:r>
    </w:p>
    <w:p w:rsidR="00DA4FAD" w:rsidRPr="00951346" w:rsidRDefault="0091593C" w:rsidP="006604BC">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من يتّقى شرّه ، ذيل ح 2633. وفي </w:t>
      </w:r>
      <w:r w:rsidR="00DA4FAD" w:rsidRPr="00707A47">
        <w:rPr>
          <w:rStyle w:val="libFootnoteBoldChar"/>
          <w:rtl/>
        </w:rPr>
        <w:t>الزهد</w:t>
      </w:r>
      <w:r w:rsidR="00DA4FAD" w:rsidRPr="00951346">
        <w:rPr>
          <w:rtl/>
        </w:rPr>
        <w:t xml:space="preserve"> ، ص 68 ، ذيل ح 16 ، بسند آخر. </w:t>
      </w:r>
      <w:r w:rsidR="00DA4FAD" w:rsidRPr="00707A47">
        <w:rPr>
          <w:rStyle w:val="libFootnoteBoldChar"/>
          <w:rtl/>
        </w:rPr>
        <w:t>تحف العقول</w:t>
      </w:r>
      <w:r w:rsidR="00DA4FAD" w:rsidRPr="00951346">
        <w:rPr>
          <w:rtl/>
        </w:rPr>
        <w:t xml:space="preserve"> ، ص 395 ، عن موسى بن جعفر </w:t>
      </w:r>
      <w:r w:rsidR="00DA4FAD" w:rsidRPr="006604BC">
        <w:rPr>
          <w:rStyle w:val="libFootnoteAlaemChar"/>
          <w:rtl/>
        </w:rPr>
        <w:t>عليه‌السلام</w:t>
      </w:r>
      <w:r w:rsidR="00DA4FAD" w:rsidRPr="00951346">
        <w:rPr>
          <w:rtl/>
        </w:rPr>
        <w:t xml:space="preserve"> ، ضمن وصيّته للهشام</w:t>
      </w:r>
      <w:r w:rsidR="006604BC">
        <w:rPr>
          <w:rFonts w:hint="cs"/>
          <w:rtl/>
        </w:rPr>
        <w:t>.</w:t>
      </w:r>
      <w:r w:rsidR="00DA4FAD" w:rsidRPr="00707A47">
        <w:rPr>
          <w:rStyle w:val="libFootnoteBoldChar"/>
          <w:rtl/>
        </w:rPr>
        <w:t>الوافي</w:t>
      </w:r>
      <w:r w:rsidR="00DA4FAD" w:rsidRPr="00951346">
        <w:rPr>
          <w:rtl/>
        </w:rPr>
        <w:t xml:space="preserve"> ، ج 5 ، ص 956 ، ح 3358 ؛ </w:t>
      </w:r>
      <w:r w:rsidR="00DA4FAD" w:rsidRPr="00707A47">
        <w:rPr>
          <w:rStyle w:val="libFootnoteBoldChar"/>
          <w:rtl/>
        </w:rPr>
        <w:t>الوسائل</w:t>
      </w:r>
      <w:r w:rsidR="00DA4FAD" w:rsidRPr="00951346">
        <w:rPr>
          <w:rtl/>
        </w:rPr>
        <w:t xml:space="preserve"> ، ج 16 ، ص 30 ، ذيل ح 20887.</w:t>
      </w:r>
    </w:p>
    <w:p w:rsidR="00DA4FAD" w:rsidRPr="00951346" w:rsidRDefault="0091593C" w:rsidP="006604BC">
      <w:pPr>
        <w:pStyle w:val="libFootnote0"/>
        <w:rPr>
          <w:rtl/>
          <w:lang w:bidi="fa-IR"/>
        </w:rPr>
      </w:pPr>
      <w:r>
        <w:rPr>
          <w:rtl/>
        </w:rPr>
        <w:t>(3).</w:t>
      </w:r>
      <w:r w:rsidR="00DA4FAD" w:rsidRPr="00951346">
        <w:rPr>
          <w:rtl/>
        </w:rPr>
        <w:t xml:space="preserve"> « الجَفاء » : ترك الصِّلة والبرِّ والغلظ في العشرة والخرق في المعاملة وترك الرفق. راجع : </w:t>
      </w:r>
      <w:r w:rsidR="00DA4FAD" w:rsidRPr="00707A47">
        <w:rPr>
          <w:rStyle w:val="libFootnoteBoldChar"/>
          <w:rtl/>
        </w:rPr>
        <w:t>النهاية</w:t>
      </w:r>
      <w:r w:rsidR="00DA4FAD" w:rsidRPr="00951346">
        <w:rPr>
          <w:rtl/>
        </w:rPr>
        <w:t xml:space="preserve"> ، ج 1 ، ص 281 ( جفا )</w:t>
      </w:r>
      <w:r w:rsidR="00DA4FAD">
        <w:rPr>
          <w:rtl/>
        </w:rPr>
        <w:t>.</w:t>
      </w:r>
      <w:r w:rsidR="006604BC">
        <w:rPr>
          <w:rFonts w:hint="cs"/>
          <w:rtl/>
        </w:rPr>
        <w:t xml:space="preserve">                                                 </w:t>
      </w:r>
      <w:r>
        <w:rPr>
          <w:rtl/>
        </w:rPr>
        <w:t>(4).</w:t>
      </w:r>
      <w:r w:rsidR="00DA4FAD" w:rsidRPr="00951346">
        <w:rPr>
          <w:rtl/>
        </w:rPr>
        <w:t xml:space="preserve"> في « بر » : « من »</w:t>
      </w:r>
      <w:r w:rsidR="00DA4FAD">
        <w:rPr>
          <w:rtl/>
        </w:rPr>
        <w:t>.</w:t>
      </w:r>
    </w:p>
    <w:p w:rsidR="00DA4FAD" w:rsidRPr="00951346" w:rsidRDefault="0091593C" w:rsidP="006604BC">
      <w:pPr>
        <w:pStyle w:val="libFootnote0"/>
        <w:rPr>
          <w:rtl/>
          <w:lang w:bidi="fa-IR"/>
        </w:rPr>
      </w:pPr>
      <w:r>
        <w:rPr>
          <w:rtl/>
        </w:rPr>
        <w:t>(5).</w:t>
      </w:r>
      <w:r w:rsidR="00DA4FAD" w:rsidRPr="00951346">
        <w:rPr>
          <w:rtl/>
        </w:rPr>
        <w:t xml:space="preserve"> </w:t>
      </w:r>
      <w:r w:rsidR="00DA4FAD" w:rsidRPr="00707A47">
        <w:rPr>
          <w:rStyle w:val="libFootnoteBoldChar"/>
          <w:rtl/>
        </w:rPr>
        <w:t>الزهد</w:t>
      </w:r>
      <w:r w:rsidR="00DA4FAD" w:rsidRPr="00951346">
        <w:rPr>
          <w:rtl/>
        </w:rPr>
        <w:t xml:space="preserve"> ، ص 66 ، ح 10 ، عن الحسن بن محبوب ، مع زيادة في أوّله. </w:t>
      </w:r>
      <w:r w:rsidR="00DA4FAD" w:rsidRPr="00707A47">
        <w:rPr>
          <w:rStyle w:val="libFootnoteBoldChar"/>
          <w:rtl/>
        </w:rPr>
        <w:t xml:space="preserve">الجعفريّات </w:t>
      </w:r>
      <w:r w:rsidR="00DA4FAD" w:rsidRPr="00951346">
        <w:rPr>
          <w:rtl/>
        </w:rPr>
        <w:t xml:space="preserve">، ص 95 ، بسند آخر عن جعفر بن محمّد ، عن آبائه </w:t>
      </w:r>
      <w:r w:rsidR="00DA4FAD" w:rsidRPr="006604BC">
        <w:rPr>
          <w:rStyle w:val="libFootnoteAlaemChar"/>
          <w:rtl/>
        </w:rPr>
        <w:t>عليهم‌السلام</w:t>
      </w:r>
      <w:r w:rsidR="00DA4FAD" w:rsidRPr="00951346">
        <w:rPr>
          <w:rtl/>
        </w:rPr>
        <w:t xml:space="preserve"> عن رسول الله </w:t>
      </w:r>
      <w:r w:rsidRPr="00C46D2A">
        <w:rPr>
          <w:rStyle w:val="libFootnoteAlaemChar"/>
          <w:rtl/>
        </w:rPr>
        <w:t>صلى‌الله‌عليه‌وآله</w:t>
      </w:r>
      <w:r w:rsidR="00DA4FAD" w:rsidRPr="00951346">
        <w:rPr>
          <w:rtl/>
        </w:rPr>
        <w:t xml:space="preserve"> ، وتمام الرواية فيه : « الغيرة من الإيمان ، والبذاء من الجفاء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392 ، عن موسى بن جعفر </w:t>
      </w:r>
      <w:r w:rsidR="00DA4FAD" w:rsidRPr="006604BC">
        <w:rPr>
          <w:rStyle w:val="libFootnoteAlaemChar"/>
          <w:rtl/>
        </w:rPr>
        <w:t>عليه‌السلام</w:t>
      </w:r>
      <w:r w:rsidR="00DA4FAD" w:rsidRPr="00951346">
        <w:rPr>
          <w:rtl/>
        </w:rPr>
        <w:t xml:space="preserve"> ، ضمن وصيّته للهشام</w:t>
      </w:r>
      <w:r w:rsidR="006604BC">
        <w:rPr>
          <w:rFonts w:hint="cs"/>
          <w:rtl/>
        </w:rPr>
        <w:t>.</w:t>
      </w:r>
      <w:r w:rsidR="00DA4FAD" w:rsidRPr="00707A47">
        <w:rPr>
          <w:rStyle w:val="libFootnoteBoldChar"/>
          <w:rtl/>
        </w:rPr>
        <w:t>الوافي</w:t>
      </w:r>
      <w:r w:rsidR="00DA4FAD" w:rsidRPr="00951346">
        <w:rPr>
          <w:rtl/>
        </w:rPr>
        <w:t xml:space="preserve"> ، ج 5 ، ص 955 ، ح 3356 ؛ </w:t>
      </w:r>
      <w:r w:rsidR="00DA4FAD" w:rsidRPr="00707A47">
        <w:rPr>
          <w:rStyle w:val="libFootnoteBoldChar"/>
          <w:rtl/>
        </w:rPr>
        <w:t>الوسائل</w:t>
      </w:r>
      <w:r w:rsidR="00DA4FAD" w:rsidRPr="00951346">
        <w:rPr>
          <w:rtl/>
        </w:rPr>
        <w:t xml:space="preserve"> ، ج 16 ، ص 35 ، ح 20905.</w:t>
      </w:r>
    </w:p>
    <w:p w:rsidR="00DA4FAD" w:rsidRPr="00951346" w:rsidRDefault="0091593C" w:rsidP="00DA4FAD">
      <w:pPr>
        <w:pStyle w:val="libFootnote0"/>
        <w:rPr>
          <w:rtl/>
          <w:lang w:bidi="fa-IR"/>
        </w:rPr>
      </w:pPr>
      <w:r>
        <w:rPr>
          <w:rtl/>
        </w:rPr>
        <w:t>(6).</w:t>
      </w:r>
      <w:r w:rsidR="00DA4FAD" w:rsidRPr="00951346">
        <w:rPr>
          <w:rtl/>
        </w:rPr>
        <w:t xml:space="preserve"> « السلاطة » : حِدَّة اللسان. يقال : رجل سليط ، أي صخّاب بذي‌ء اللسان ، وامرأة سليطة كذلك. </w:t>
      </w:r>
      <w:r w:rsidR="00DA4FAD" w:rsidRPr="00707A47">
        <w:rPr>
          <w:rStyle w:val="libFootnoteBoldChar"/>
          <w:rtl/>
        </w:rPr>
        <w:t>مجمع‌البحرين</w:t>
      </w:r>
      <w:r w:rsidR="00DA4FAD" w:rsidRPr="00951346">
        <w:rPr>
          <w:rtl/>
        </w:rPr>
        <w:t xml:space="preserve"> ، ج 4 ، ص 255 ( سلط )</w:t>
      </w:r>
      <w:r w:rsidR="00DA4FAD">
        <w:rPr>
          <w:rtl/>
        </w:rPr>
        <w:t>.</w:t>
      </w:r>
    </w:p>
    <w:p w:rsidR="00DA4FAD" w:rsidRPr="00951346" w:rsidRDefault="0091593C" w:rsidP="006604BC">
      <w:pPr>
        <w:pStyle w:val="libFootnote0"/>
        <w:rPr>
          <w:rtl/>
          <w:lang w:bidi="fa-IR"/>
        </w:rPr>
      </w:pPr>
      <w:r>
        <w:rPr>
          <w:rtl/>
        </w:rPr>
        <w:t>(7).</w:t>
      </w:r>
      <w:r w:rsidR="00DA4FAD" w:rsidRPr="00951346">
        <w:rPr>
          <w:rtl/>
        </w:rPr>
        <w:t xml:space="preserve"> </w:t>
      </w:r>
      <w:r w:rsidR="00DA4FAD" w:rsidRPr="00707A47">
        <w:rPr>
          <w:rStyle w:val="libFootnoteBoldChar"/>
          <w:rtl/>
        </w:rPr>
        <w:t>الزهد</w:t>
      </w:r>
      <w:r w:rsidR="00DA4FAD" w:rsidRPr="00951346">
        <w:rPr>
          <w:rtl/>
        </w:rPr>
        <w:t xml:space="preserve"> ، ص 70 ، ذيل ح 21 ، عن محمّد بن سنان ، مع زيادة في أوّله</w:t>
      </w:r>
      <w:r w:rsidR="006604BC">
        <w:rPr>
          <w:rFonts w:hint="cs"/>
          <w:rtl/>
        </w:rPr>
        <w:t>.</w:t>
      </w:r>
      <w:r w:rsidR="00DA4FAD" w:rsidRPr="00707A47">
        <w:rPr>
          <w:rStyle w:val="libFootnoteBoldChar"/>
          <w:rtl/>
        </w:rPr>
        <w:t>الوافي</w:t>
      </w:r>
      <w:r w:rsidR="00DA4FAD" w:rsidRPr="00951346">
        <w:rPr>
          <w:rtl/>
        </w:rPr>
        <w:t xml:space="preserve"> ، ج 5 ، ص 954 ، ح 3355 ؛ </w:t>
      </w:r>
      <w:r w:rsidR="00DA4FAD" w:rsidRPr="00707A47">
        <w:rPr>
          <w:rStyle w:val="libFootnoteBoldChar"/>
          <w:rtl/>
        </w:rPr>
        <w:t>الوسائل</w:t>
      </w:r>
      <w:r w:rsidR="00DA4FAD" w:rsidRPr="00951346">
        <w:rPr>
          <w:rtl/>
        </w:rPr>
        <w:t xml:space="preserve"> ، ج 16 ، ص 32 ، ح 20894.</w:t>
      </w:r>
    </w:p>
    <w:p w:rsidR="00DA4FAD" w:rsidRPr="00951346" w:rsidRDefault="0091593C" w:rsidP="00DA4FAD">
      <w:pPr>
        <w:pStyle w:val="libFootnote0"/>
        <w:rPr>
          <w:rtl/>
          <w:lang w:bidi="fa-IR"/>
        </w:rPr>
      </w:pPr>
      <w:r>
        <w:rPr>
          <w:rtl/>
        </w:rPr>
        <w:t>(8).</w:t>
      </w:r>
      <w:r w:rsidR="00DA4FAD" w:rsidRPr="00951346">
        <w:rPr>
          <w:rtl/>
        </w:rPr>
        <w:t xml:space="preserve"> في « ج ، بف » والوافي : « ليبغض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وَالسَّائِلَ الْمُلْحِفَ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6045F7">
        <w:rPr>
          <w:rtl/>
        </w:rPr>
        <w:t>2630</w:t>
      </w:r>
      <w:r w:rsidRPr="002C2FC4">
        <w:rPr>
          <w:rStyle w:val="libBold2Char"/>
          <w:rtl/>
        </w:rPr>
        <w:t xml:space="preserve"> / 13.</w:t>
      </w:r>
      <w:r w:rsidRPr="00951346">
        <w:rPr>
          <w:rtl/>
          <w:lang w:bidi="fa-IR"/>
        </w:rPr>
        <w:t xml:space="preserve"> عَلِيُّ بْنُ إِبْرَاهِيمَ ، عَنْ أَبِيهِ ، عَنِ ابْنِ أَبِي عُمَيْرٍ ، عَنِ ابْنِ أُذَيْنَةَ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لِعَائِشَةَ : يَا عَائِشَةُ ، إِنَّ الْفُحْشَ لَوْ كَانَ مُمَثَّلاً </w:t>
      </w:r>
      <w:r w:rsidRPr="00625F5B">
        <w:rPr>
          <w:rStyle w:val="libFootnotenumChar"/>
          <w:rtl/>
        </w:rPr>
        <w:t>(3)</w:t>
      </w:r>
      <w:r w:rsidRPr="00951346">
        <w:rPr>
          <w:rtl/>
          <w:lang w:bidi="fa-IR"/>
        </w:rPr>
        <w:t xml:space="preserve"> ، لَكَانَ مِثَالَ سَوْءٍ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6045F7">
        <w:rPr>
          <w:rtl/>
        </w:rPr>
        <w:t>2631</w:t>
      </w:r>
      <w:r w:rsidRPr="002C2FC4">
        <w:rPr>
          <w:rStyle w:val="libBold2Char"/>
          <w:rtl/>
        </w:rPr>
        <w:t xml:space="preserve"> / 14.</w:t>
      </w:r>
      <w:r w:rsidRPr="00951346">
        <w:rPr>
          <w:rtl/>
          <w:lang w:bidi="fa-IR"/>
        </w:rPr>
        <w:t xml:space="preserve"> الْحُسَيْنُ بْنُ مُحَمَّدٍ ، عَنْ مُعَلَّى بْنِ مُحَمَّدٍ ، عَنْ أَحْمَدَ بْنِ مُحَمَّدٍ ، عَنْ بَعْضِ رِجَالِهِ ، قَالَ :</w:t>
      </w:r>
    </w:p>
    <w:p w:rsidR="00DA4FAD" w:rsidRPr="00951346" w:rsidRDefault="00DA4FAD" w:rsidP="00DA4FAD">
      <w:pPr>
        <w:pStyle w:val="libNormal"/>
        <w:rPr>
          <w:rtl/>
          <w:lang w:bidi="fa-IR"/>
        </w:rPr>
      </w:pPr>
      <w:r w:rsidRPr="00951346">
        <w:rPr>
          <w:rtl/>
          <w:lang w:bidi="fa-IR"/>
        </w:rPr>
        <w:t xml:space="preserve">قَالَ : « مَنْ فَحُشَ </w:t>
      </w:r>
      <w:r w:rsidRPr="00625F5B">
        <w:rPr>
          <w:rStyle w:val="libFootnotenumChar"/>
          <w:rtl/>
        </w:rPr>
        <w:t>(5)</w:t>
      </w:r>
      <w:r w:rsidRPr="00951346">
        <w:rPr>
          <w:rtl/>
          <w:lang w:bidi="fa-IR"/>
        </w:rPr>
        <w:t xml:space="preserve"> عَلى أَخِيهِ الْمُسْلِمِ ، نَزَعَ اللهُ مِنْهُ بَرَكَةَ رِزْقِهِ ، وَ</w:t>
      </w:r>
      <w:r w:rsidR="006604BC">
        <w:rPr>
          <w:rFonts w:hint="cs"/>
          <w:rtl/>
          <w:lang w:bidi="fa-IR"/>
        </w:rPr>
        <w:t xml:space="preserve"> </w:t>
      </w:r>
      <w:r w:rsidRPr="00951346">
        <w:rPr>
          <w:rtl/>
          <w:lang w:bidi="fa-IR"/>
        </w:rPr>
        <w:t>وَكَلَهُ إِلى نَفْسِهِ ، وَأَفْسَدَ عَلَيْهِ مَعِيشَتَهُ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6045F7">
        <w:rPr>
          <w:rtl/>
        </w:rPr>
        <w:t>2632</w:t>
      </w:r>
      <w:r w:rsidRPr="002C2FC4">
        <w:rPr>
          <w:rStyle w:val="libBold2Char"/>
          <w:rtl/>
        </w:rPr>
        <w:t xml:space="preserve"> / 15.</w:t>
      </w:r>
      <w:r w:rsidRPr="00951346">
        <w:rPr>
          <w:rtl/>
          <w:lang w:bidi="fa-IR"/>
        </w:rPr>
        <w:t xml:space="preserve"> عَنْهُ </w:t>
      </w:r>
      <w:r w:rsidRPr="00625F5B">
        <w:rPr>
          <w:rStyle w:val="libFootnotenumChar"/>
          <w:rtl/>
        </w:rPr>
        <w:t>(7)</w:t>
      </w:r>
      <w:r w:rsidRPr="00951346">
        <w:rPr>
          <w:rtl/>
          <w:lang w:bidi="fa-IR"/>
        </w:rPr>
        <w:t xml:space="preserve"> ، عَنْ مُعَلًّى </w:t>
      </w:r>
      <w:r w:rsidRPr="00625F5B">
        <w:rPr>
          <w:rStyle w:val="libFootnotenumChar"/>
          <w:rtl/>
        </w:rPr>
        <w:t>(8)</w:t>
      </w:r>
      <w:r w:rsidRPr="00951346">
        <w:rPr>
          <w:rtl/>
          <w:lang w:bidi="fa-IR"/>
        </w:rPr>
        <w:t xml:space="preserve"> ، عَنْ أَحْمَدَ بْنِ غَسَّانَ ، عَنْ سَمَاعَةَ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الملحف » : المبالغ. يقال : ألحف في المسألة يُلحف إلحافاً : إذا ألحّ فيها ولزمها. </w:t>
      </w:r>
      <w:r w:rsidR="00DA4FAD" w:rsidRPr="00707A47">
        <w:rPr>
          <w:rStyle w:val="libFootnoteBoldChar"/>
          <w:rtl/>
        </w:rPr>
        <w:t>النهاية</w:t>
      </w:r>
      <w:r w:rsidR="00DA4FAD" w:rsidRPr="00951346">
        <w:rPr>
          <w:rtl/>
        </w:rPr>
        <w:t xml:space="preserve"> ، ج 4 ، ص 237 ( لحف )</w:t>
      </w:r>
      <w:r w:rsidR="00DA4FAD">
        <w:rPr>
          <w:rtl/>
        </w:rPr>
        <w:t>.</w:t>
      </w:r>
    </w:p>
    <w:p w:rsidR="00DA4FAD" w:rsidRPr="00951346" w:rsidRDefault="0091593C" w:rsidP="00C46D2A">
      <w:pPr>
        <w:pStyle w:val="libFootnote0"/>
        <w:rPr>
          <w:rtl/>
          <w:lang w:bidi="fa-IR"/>
        </w:rPr>
      </w:pPr>
      <w:r>
        <w:rPr>
          <w:rtl/>
        </w:rPr>
        <w:t>(2).</w:t>
      </w:r>
      <w:r w:rsidR="00DA4FAD" w:rsidRPr="00951346">
        <w:rPr>
          <w:rtl/>
        </w:rPr>
        <w:t xml:space="preserve"> </w:t>
      </w:r>
      <w:r w:rsidR="00DA4FAD" w:rsidRPr="00707A47">
        <w:rPr>
          <w:rStyle w:val="libFootnoteBoldChar"/>
          <w:rtl/>
        </w:rPr>
        <w:t>الزهد</w:t>
      </w:r>
      <w:r w:rsidR="00DA4FAD" w:rsidRPr="00951346">
        <w:rPr>
          <w:rtl/>
        </w:rPr>
        <w:t xml:space="preserve"> ، ص 70 ، ح 20 ، عن عليّ بن النعمان ، عن عمرو بن شمر ، عن جابر ، عن أبي عبدالله </w:t>
      </w:r>
      <w:r w:rsidR="00DA4FAD" w:rsidRPr="006604BC">
        <w:rPr>
          <w:rStyle w:val="libFootnoteAlaemChar"/>
          <w:rtl/>
        </w:rPr>
        <w:t>عليه‌السلام</w:t>
      </w:r>
      <w:r w:rsidR="00DA4FAD" w:rsidRPr="00951346">
        <w:rPr>
          <w:rtl/>
        </w:rPr>
        <w:t xml:space="preserve"> ، مع زيادة في أوّله. </w:t>
      </w:r>
      <w:r w:rsidR="00DA4FAD" w:rsidRPr="0091593C">
        <w:rPr>
          <w:rStyle w:val="libFootnoteBoldChar"/>
          <w:rtl/>
        </w:rPr>
        <w:t>الأمالي للصدوق</w:t>
      </w:r>
      <w:r w:rsidR="00DA4FAD" w:rsidRPr="00951346">
        <w:rPr>
          <w:rtl/>
        </w:rPr>
        <w:t xml:space="preserve"> ، ص 254 ، المجلس 44 ، ح 4 ، بسند آخر عن جابر ، عن أبي جعفر </w:t>
      </w:r>
      <w:r w:rsidR="00DA4FAD" w:rsidRPr="006604BC">
        <w:rPr>
          <w:rStyle w:val="libFootnoteAlaemChar"/>
          <w:rtl/>
        </w:rPr>
        <w:t>عليه‌السلام</w:t>
      </w:r>
      <w:r w:rsidR="00DA4FAD" w:rsidRPr="00951346">
        <w:rPr>
          <w:rtl/>
        </w:rPr>
        <w:t xml:space="preserve"> ، من دون الإسناد إلى النبيّ </w:t>
      </w:r>
      <w:r w:rsidRPr="00C46D2A">
        <w:rPr>
          <w:rStyle w:val="libFootnoteAlaemChar"/>
          <w:rtl/>
        </w:rPr>
        <w:t>صلى‌الله‌عليه‌وآله</w:t>
      </w:r>
      <w:r w:rsidR="00DA4FAD" w:rsidRPr="00951346">
        <w:rPr>
          <w:rtl/>
        </w:rPr>
        <w:t xml:space="preserve"> ، مع اختلاف يسير. وفي </w:t>
      </w:r>
      <w:r w:rsidR="00DA4FAD" w:rsidRPr="00707A47">
        <w:rPr>
          <w:rStyle w:val="libFootnoteBoldChar"/>
          <w:rtl/>
        </w:rPr>
        <w:t>الخصال</w:t>
      </w:r>
      <w:r w:rsidR="00DA4FAD" w:rsidRPr="00951346">
        <w:rPr>
          <w:rtl/>
        </w:rPr>
        <w:t xml:space="preserve"> ، ص 266 ، باب الأربعة ، ح 147 ؛ و</w:t>
      </w:r>
      <w:r w:rsidR="00DA4FAD" w:rsidRPr="00595351">
        <w:rPr>
          <w:rStyle w:val="libFootnoteBoldChar"/>
          <w:rtl/>
        </w:rPr>
        <w:t>الأمالي للطوسي</w:t>
      </w:r>
      <w:r w:rsidR="00DA4FAD" w:rsidRPr="00951346">
        <w:rPr>
          <w:rtl/>
        </w:rPr>
        <w:t xml:space="preserve"> ، ص 39 ، المجلس 2 ، ح 12 ، بسند آخر عن رسول الله </w:t>
      </w:r>
      <w:r w:rsidRPr="00C46D2A">
        <w:rPr>
          <w:rStyle w:val="libFootnoteAlaemChar"/>
          <w:rtl/>
        </w:rPr>
        <w:t>صلى‌الله‌عليه‌وآله</w:t>
      </w:r>
      <w:r w:rsidR="00DA4FAD" w:rsidRPr="00951346">
        <w:rPr>
          <w:rtl/>
        </w:rPr>
        <w:t xml:space="preserve"> ، مع اختلاف يسير. </w:t>
      </w:r>
      <w:r w:rsidR="00DA4FAD" w:rsidRPr="00707A47">
        <w:rPr>
          <w:rStyle w:val="libFootnoteBoldChar"/>
          <w:rtl/>
        </w:rPr>
        <w:t>تفسير العيّاشي</w:t>
      </w:r>
      <w:r w:rsidR="00DA4FAD" w:rsidRPr="00951346">
        <w:rPr>
          <w:rtl/>
        </w:rPr>
        <w:t xml:space="preserve"> ، ج 1 ، ص 48 ، ح 63 ، عن جابر ؛ </w:t>
      </w:r>
      <w:r w:rsidR="00DA4FAD" w:rsidRPr="00707A47">
        <w:rPr>
          <w:rStyle w:val="libFootnoteBoldChar"/>
          <w:rtl/>
        </w:rPr>
        <w:t>تحف العقول</w:t>
      </w:r>
      <w:r w:rsidR="00DA4FAD" w:rsidRPr="00951346">
        <w:rPr>
          <w:rtl/>
        </w:rPr>
        <w:t xml:space="preserve"> ، ص 300 ، عن أبي جعفر </w:t>
      </w:r>
      <w:r w:rsidR="00DA4FAD" w:rsidRPr="006604BC">
        <w:rPr>
          <w:rStyle w:val="libFootnoteAlaemChar"/>
          <w:rtl/>
        </w:rPr>
        <w:t>عليه‌السلام</w:t>
      </w:r>
      <w:r w:rsidR="00DA4FAD" w:rsidRPr="00951346">
        <w:rPr>
          <w:rtl/>
        </w:rPr>
        <w:t xml:space="preserve"> ، وفيهما من دون الإسناد إلى النبيّ </w:t>
      </w:r>
      <w:r w:rsidRPr="00C46D2A">
        <w:rPr>
          <w:rStyle w:val="libFootnoteAlaemChar"/>
          <w:rtl/>
        </w:rPr>
        <w:t>صلى‌الله‌عليه‌وآله</w:t>
      </w:r>
      <w:r w:rsidR="00DA4FAD" w:rsidRPr="00951346">
        <w:rPr>
          <w:rtl/>
        </w:rPr>
        <w:t xml:space="preserve"> ، مع اختلاف يسير وزيادة في أوّله وآخره. </w:t>
      </w:r>
      <w:r w:rsidR="00DA4FAD" w:rsidRPr="00707A47">
        <w:rPr>
          <w:rStyle w:val="libFootnoteBoldChar"/>
          <w:rtl/>
        </w:rPr>
        <w:t>تحف العقول</w:t>
      </w:r>
      <w:r w:rsidR="00DA4FAD" w:rsidRPr="00951346">
        <w:rPr>
          <w:rtl/>
        </w:rPr>
        <w:t xml:space="preserve"> ، ص 42 ، عن النبيّ </w:t>
      </w:r>
      <w:r w:rsidR="00C46D2A" w:rsidRPr="00C46D2A">
        <w:rPr>
          <w:rStyle w:val="libFootnoteAlaemChar"/>
          <w:rtl/>
        </w:rPr>
        <w:t>صلى‌الله‌عليه‌وآله</w:t>
      </w:r>
      <w:r w:rsidR="00C46D2A" w:rsidRPr="00951346">
        <w:rPr>
          <w:rtl/>
        </w:rPr>
        <w:t xml:space="preserve"> </w:t>
      </w:r>
      <w:r w:rsidR="00DA4FAD" w:rsidRPr="00951346">
        <w:rPr>
          <w:rtl/>
        </w:rPr>
        <w:t>، ضمن الحديث ؛ و</w:t>
      </w:r>
      <w:r w:rsidR="00DA4FAD" w:rsidRPr="00707A47">
        <w:rPr>
          <w:rStyle w:val="libFootnoteBoldChar"/>
          <w:rtl/>
        </w:rPr>
        <w:t>فيه</w:t>
      </w:r>
      <w:r w:rsidR="00DA4FAD" w:rsidRPr="00951346">
        <w:rPr>
          <w:rtl/>
        </w:rPr>
        <w:t xml:space="preserve"> ، ص 282 ، عن عليّ بن الحسين </w:t>
      </w:r>
      <w:r w:rsidR="00DA4FAD" w:rsidRPr="006604BC">
        <w:rPr>
          <w:rStyle w:val="libFootnoteAlaemChar"/>
          <w:rtl/>
        </w:rPr>
        <w:t>عليهما‌السلام</w:t>
      </w:r>
      <w:r w:rsidR="00DA4FAD" w:rsidRPr="00951346">
        <w:rPr>
          <w:rtl/>
        </w:rPr>
        <w:t xml:space="preserve"> ، وفيهما مع اختلاف</w:t>
      </w:r>
      <w:r w:rsidR="00D46209">
        <w:rPr>
          <w:rFonts w:hint="cs"/>
          <w:rtl/>
        </w:rPr>
        <w:t>.</w:t>
      </w:r>
      <w:r w:rsidR="00DA4FAD" w:rsidRPr="00707A47">
        <w:rPr>
          <w:rStyle w:val="libFootnoteBoldChar"/>
          <w:rtl/>
        </w:rPr>
        <w:t>الوافي</w:t>
      </w:r>
      <w:r w:rsidR="00DA4FAD" w:rsidRPr="00951346">
        <w:rPr>
          <w:rtl/>
        </w:rPr>
        <w:t xml:space="preserve"> ، ج 5 ، ص 954 ، ح 3354 ؛ </w:t>
      </w:r>
      <w:r w:rsidR="00DA4FAD" w:rsidRPr="00707A47">
        <w:rPr>
          <w:rStyle w:val="libFootnoteBoldChar"/>
          <w:rtl/>
        </w:rPr>
        <w:t>الوسائل</w:t>
      </w:r>
      <w:r w:rsidR="00DA4FAD" w:rsidRPr="00951346">
        <w:rPr>
          <w:rtl/>
        </w:rPr>
        <w:t xml:space="preserve"> ، ج 16 ، ص 32 ، ح 20895.</w:t>
      </w:r>
    </w:p>
    <w:p w:rsidR="00DA4FAD" w:rsidRPr="00951346" w:rsidRDefault="0091593C" w:rsidP="00DA4FAD">
      <w:pPr>
        <w:pStyle w:val="libFootnote0"/>
        <w:rPr>
          <w:rtl/>
          <w:lang w:bidi="fa-IR"/>
        </w:rPr>
      </w:pPr>
      <w:r>
        <w:rPr>
          <w:rtl/>
        </w:rPr>
        <w:t>(3).</w:t>
      </w:r>
      <w:r w:rsidR="00DA4FAD" w:rsidRPr="00951346">
        <w:rPr>
          <w:rtl/>
        </w:rPr>
        <w:t xml:space="preserve"> في « بر ، بف » والوافي والوسائل : « مثالاً »</w:t>
      </w:r>
      <w:r w:rsidR="00DA4FAD">
        <w:rPr>
          <w:rtl/>
        </w:rPr>
        <w:t>.</w:t>
      </w:r>
    </w:p>
    <w:p w:rsidR="00DA4FAD" w:rsidRPr="00951346" w:rsidRDefault="0091593C" w:rsidP="00D46209">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التسليم على أهل الملل ، ضمن ح 3658. وراجع : ح 7 من هذا الباب</w:t>
      </w:r>
      <w:r w:rsidR="00D46209">
        <w:rPr>
          <w:rFonts w:hint="cs"/>
          <w:rtl/>
        </w:rPr>
        <w:t>.</w:t>
      </w:r>
      <w:r w:rsidR="00DA4FAD" w:rsidRPr="00707A47">
        <w:rPr>
          <w:rStyle w:val="libFootnoteBoldChar"/>
          <w:rtl/>
        </w:rPr>
        <w:t>الوافي</w:t>
      </w:r>
      <w:r w:rsidR="00DA4FAD" w:rsidRPr="00951346">
        <w:rPr>
          <w:rtl/>
        </w:rPr>
        <w:t xml:space="preserve"> ، ج 5 ، ص 958 ، ح 3368 ؛ </w:t>
      </w:r>
      <w:r w:rsidR="00DA4FAD" w:rsidRPr="00707A47">
        <w:rPr>
          <w:rStyle w:val="libFootnoteBoldChar"/>
          <w:rtl/>
        </w:rPr>
        <w:t>الوسائل</w:t>
      </w:r>
      <w:r w:rsidR="00DA4FAD" w:rsidRPr="00951346">
        <w:rPr>
          <w:rtl/>
        </w:rPr>
        <w:t xml:space="preserve"> ، ج 16 ، ص 32 ، ح 20896.</w:t>
      </w:r>
    </w:p>
    <w:p w:rsidR="00DA4FAD" w:rsidRPr="00951346" w:rsidRDefault="0091593C" w:rsidP="00DA4FAD">
      <w:pPr>
        <w:pStyle w:val="libFootnote0"/>
        <w:rPr>
          <w:rtl/>
          <w:lang w:bidi="fa-IR"/>
        </w:rPr>
      </w:pPr>
      <w:r>
        <w:rPr>
          <w:rtl/>
        </w:rPr>
        <w:t>(5).</w:t>
      </w:r>
      <w:r w:rsidR="00DA4FAD" w:rsidRPr="00951346">
        <w:rPr>
          <w:rtl/>
        </w:rPr>
        <w:t xml:space="preserve"> في « بر » : « أفحش » وفي </w:t>
      </w:r>
      <w:r w:rsidR="00DA4FAD" w:rsidRPr="00707A47">
        <w:rPr>
          <w:rStyle w:val="libFootnoteBoldChar"/>
          <w:rtl/>
        </w:rPr>
        <w:t>مرآة العقول</w:t>
      </w:r>
      <w:r w:rsidR="00DA4FAD" w:rsidRPr="00951346">
        <w:rPr>
          <w:rtl/>
        </w:rPr>
        <w:t xml:space="preserve"> : « فحش ككرم ، وربّما يقرأ على بناء التفعيل »</w:t>
      </w:r>
      <w:r w:rsidR="00DA4FAD">
        <w:rPr>
          <w:rtl/>
        </w:rPr>
        <w:t>.</w:t>
      </w:r>
    </w:p>
    <w:p w:rsidR="00DA4FAD" w:rsidRPr="00951346" w:rsidRDefault="0091593C" w:rsidP="00D46209">
      <w:pPr>
        <w:pStyle w:val="libFootnote0"/>
        <w:rPr>
          <w:rtl/>
          <w:lang w:bidi="fa-IR"/>
        </w:rPr>
      </w:pPr>
      <w:r>
        <w:rPr>
          <w:rtl/>
        </w:rPr>
        <w:t>(6).</w:t>
      </w:r>
      <w:r w:rsidR="00DA4FAD" w:rsidRPr="00951346">
        <w:rPr>
          <w:rtl/>
        </w:rPr>
        <w:t xml:space="preserve"> </w:t>
      </w:r>
      <w:r w:rsidR="00DA4FAD" w:rsidRPr="00707A47">
        <w:rPr>
          <w:rStyle w:val="libFootnoteBoldChar"/>
          <w:rtl/>
        </w:rPr>
        <w:t>ثواب الأعمال</w:t>
      </w:r>
      <w:r w:rsidR="00DA4FAD" w:rsidRPr="00951346">
        <w:rPr>
          <w:rtl/>
        </w:rPr>
        <w:t xml:space="preserve"> ، ص 337 ، ح 1 ، بسند آخر عن النبيّ </w:t>
      </w:r>
      <w:r w:rsidRPr="00C46D2A">
        <w:rPr>
          <w:rStyle w:val="libFootnoteAlaemChar"/>
          <w:rtl/>
        </w:rPr>
        <w:t>صلى‌الله‌عليه‌وآله</w:t>
      </w:r>
      <w:r w:rsidR="00DA4FAD" w:rsidRPr="00951346">
        <w:rPr>
          <w:rtl/>
        </w:rPr>
        <w:t xml:space="preserve"> ، ضمن خطبته قبل وفاته ، وفيه : « من غشّ أخاه المسلم نزع الله منه</w:t>
      </w:r>
      <w:r w:rsidR="00DA4FAD">
        <w:rPr>
          <w:rtl/>
        </w:rPr>
        <w:t xml:space="preserve"> ..</w:t>
      </w:r>
      <w:r w:rsidR="00DA4FAD" w:rsidRPr="00951346">
        <w:rPr>
          <w:rtl/>
        </w:rPr>
        <w:t>. »</w:t>
      </w:r>
      <w:r w:rsidR="00D46209">
        <w:rPr>
          <w:rFonts w:hint="cs"/>
          <w:rtl/>
        </w:rPr>
        <w:t>.</w:t>
      </w:r>
      <w:r w:rsidR="00DA4FAD" w:rsidRPr="00707A47">
        <w:rPr>
          <w:rStyle w:val="libFootnoteBoldChar"/>
          <w:rtl/>
        </w:rPr>
        <w:t>الوافي</w:t>
      </w:r>
      <w:r w:rsidR="00DA4FAD" w:rsidRPr="00951346">
        <w:rPr>
          <w:rtl/>
        </w:rPr>
        <w:t xml:space="preserve"> ، ج 5 ، ص 957 ، ح 3364 ؛ </w:t>
      </w:r>
      <w:r w:rsidR="00DA4FAD" w:rsidRPr="00707A47">
        <w:rPr>
          <w:rStyle w:val="libFootnoteBoldChar"/>
          <w:rtl/>
        </w:rPr>
        <w:t>الوسائل</w:t>
      </w:r>
      <w:r w:rsidR="00DA4FAD" w:rsidRPr="00951346">
        <w:rPr>
          <w:rtl/>
        </w:rPr>
        <w:t xml:space="preserve"> ، ج 16 ، ص 32 ، ح 20897.</w:t>
      </w:r>
    </w:p>
    <w:p w:rsidR="00DA4FAD" w:rsidRPr="00951346" w:rsidRDefault="0091593C" w:rsidP="00DA4FAD">
      <w:pPr>
        <w:pStyle w:val="libFootnote0"/>
        <w:rPr>
          <w:rtl/>
          <w:lang w:bidi="fa-IR"/>
        </w:rPr>
      </w:pPr>
      <w:r>
        <w:rPr>
          <w:rtl/>
        </w:rPr>
        <w:t>(7).</w:t>
      </w:r>
      <w:r w:rsidR="00DA4FAD" w:rsidRPr="00951346">
        <w:rPr>
          <w:rtl/>
        </w:rPr>
        <w:t xml:space="preserve"> في « بر ، بف » وحاشية « د » : « الحسين بن محمّد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ج</w:t>
      </w:r>
      <w:r w:rsidR="00D46209">
        <w:rPr>
          <w:rtl/>
        </w:rPr>
        <w:t xml:space="preserve"> ، د ، ز ، بر ، بف » : +</w:t>
      </w:r>
      <w:r w:rsidR="00DA4FAD" w:rsidRPr="00951346">
        <w:rPr>
          <w:rtl/>
        </w:rPr>
        <w:t xml:space="preserve"> « بن محمّد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دَخَلْتُ عَلى أَبِي عَبْدِ اللهِ </w:t>
      </w:r>
      <w:r w:rsidRPr="00924332">
        <w:rPr>
          <w:rStyle w:val="libAlaemChar"/>
          <w:rtl/>
        </w:rPr>
        <w:t>عليه‌السلام</w:t>
      </w:r>
      <w:r w:rsidRPr="00951346">
        <w:rPr>
          <w:rtl/>
          <w:lang w:bidi="fa-IR"/>
        </w:rPr>
        <w:t xml:space="preserve"> ، فَقَالَ لِي</w:t>
      </w:r>
      <w:r>
        <w:rPr>
          <w:rtl/>
          <w:lang w:bidi="fa-IR"/>
        </w:rPr>
        <w:t xml:space="preserve"> </w:t>
      </w:r>
      <w:r w:rsidR="003E6B40">
        <w:rPr>
          <w:rtl/>
          <w:lang w:bidi="fa-IR"/>
        </w:rPr>
        <w:t>-</w:t>
      </w:r>
      <w:r>
        <w:rPr>
          <w:rtl/>
          <w:lang w:bidi="fa-IR"/>
        </w:rPr>
        <w:t xml:space="preserve"> </w:t>
      </w:r>
      <w:r w:rsidRPr="00951346">
        <w:rPr>
          <w:rtl/>
          <w:lang w:bidi="fa-IR"/>
        </w:rPr>
        <w:t>مُبْتَدِئاً</w:t>
      </w:r>
      <w:r>
        <w:rPr>
          <w:rtl/>
          <w:lang w:bidi="fa-IR"/>
        </w:rPr>
        <w:t xml:space="preserve"> </w:t>
      </w:r>
      <w:r w:rsidR="003E6B40">
        <w:rPr>
          <w:rtl/>
          <w:lang w:bidi="fa-IR"/>
        </w:rPr>
        <w:t>-</w:t>
      </w:r>
      <w:r>
        <w:rPr>
          <w:rtl/>
          <w:lang w:bidi="fa-IR"/>
        </w:rPr>
        <w:t xml:space="preserve"> </w:t>
      </w:r>
      <w:r w:rsidRPr="00951346">
        <w:rPr>
          <w:rtl/>
          <w:lang w:bidi="fa-IR"/>
        </w:rPr>
        <w:t xml:space="preserve">: « يَا سَمَاعَةُ ، مَا هذَا الَّذِي كَانَ بَيْنَكَ وَبَيْنَ جَمَّالِكَ </w:t>
      </w:r>
      <w:r w:rsidRPr="00625F5B">
        <w:rPr>
          <w:rStyle w:val="libFootnotenumChar"/>
          <w:rtl/>
        </w:rPr>
        <w:t>(1)</w:t>
      </w:r>
      <w:r>
        <w:rPr>
          <w:rtl/>
          <w:lang w:bidi="fa-IR"/>
        </w:rPr>
        <w:t>؟</w:t>
      </w:r>
      <w:r w:rsidRPr="00951346">
        <w:rPr>
          <w:rtl/>
          <w:lang w:bidi="fa-IR"/>
        </w:rPr>
        <w:t xml:space="preserve"> إِيَّاكَ أَنْ تَكُونَ فَحَّاشاً ، أَوْ صَخَّاباً </w:t>
      </w:r>
      <w:r w:rsidRPr="00625F5B">
        <w:rPr>
          <w:rStyle w:val="libFootnotenumChar"/>
          <w:rtl/>
        </w:rPr>
        <w:t>(2)</w:t>
      </w:r>
      <w:r w:rsidRPr="00951346">
        <w:rPr>
          <w:rtl/>
          <w:lang w:bidi="fa-IR"/>
        </w:rPr>
        <w:t xml:space="preserve"> ، أَوْ لَعَّاناً ».</w:t>
      </w:r>
    </w:p>
    <w:p w:rsidR="00DA4FAD" w:rsidRPr="00951346" w:rsidRDefault="00DA4FAD" w:rsidP="00DA4FAD">
      <w:pPr>
        <w:pStyle w:val="libNormal"/>
        <w:rPr>
          <w:rtl/>
          <w:lang w:bidi="fa-IR"/>
        </w:rPr>
      </w:pPr>
      <w:r w:rsidRPr="00951346">
        <w:rPr>
          <w:rtl/>
          <w:lang w:bidi="fa-IR"/>
        </w:rPr>
        <w:t xml:space="preserve">فَقُلْتُ : وَاللهِ ، لَقَدْ كَانَ ذلِكَ أَنَّهُ ظَلَمَنِي ، فَقَالَ : « إِنْ كَانَ ظَلَمَكَ ، لَقَدْ أَرْبَيْتَ عَلَيْهِ </w:t>
      </w:r>
      <w:r w:rsidRPr="00625F5B">
        <w:rPr>
          <w:rStyle w:val="libFootnotenumChar"/>
          <w:rtl/>
        </w:rPr>
        <w:t>(3)</w:t>
      </w:r>
      <w:r w:rsidRPr="00951346">
        <w:rPr>
          <w:rtl/>
          <w:lang w:bidi="fa-IR"/>
        </w:rPr>
        <w:t xml:space="preserve"> ؛ إِنَّ هذَا لَيْسَ مِنْ فِعَالِي ، وَلَاآمُرُ </w:t>
      </w:r>
      <w:r w:rsidRPr="00625F5B">
        <w:rPr>
          <w:rStyle w:val="libFootnotenumChar"/>
          <w:rtl/>
        </w:rPr>
        <w:t>(4)</w:t>
      </w:r>
      <w:r w:rsidRPr="00951346">
        <w:rPr>
          <w:rtl/>
          <w:lang w:bidi="fa-IR"/>
        </w:rPr>
        <w:t xml:space="preserve"> بِهِ شِيعَتِي ، اسْتَغْفِرْ </w:t>
      </w:r>
      <w:r w:rsidRPr="00625F5B">
        <w:rPr>
          <w:rStyle w:val="libFootnotenumChar"/>
          <w:rtl/>
        </w:rPr>
        <w:t>(5)</w:t>
      </w:r>
      <w:r w:rsidRPr="00951346">
        <w:rPr>
          <w:rtl/>
          <w:lang w:bidi="fa-IR"/>
        </w:rPr>
        <w:t xml:space="preserve"> رَبَّكَ وَلَا تَعُدْ » قُلْتُ : أَسْتَغْفِرُ اللهَ ، وَلَاأَعُودُ.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10" w:name="_Toc344056067"/>
      <w:bookmarkStart w:id="11" w:name="_Toc459895100"/>
      <w:bookmarkStart w:id="12" w:name="_Toc42787729"/>
      <w:r w:rsidRPr="00951346">
        <w:rPr>
          <w:rtl/>
          <w:lang w:bidi="fa-IR"/>
        </w:rPr>
        <w:t>132</w:t>
      </w:r>
      <w:r>
        <w:rPr>
          <w:rtl/>
          <w:lang w:bidi="fa-IR"/>
        </w:rPr>
        <w:t xml:space="preserve"> </w:t>
      </w:r>
      <w:r w:rsidR="003E6B40">
        <w:rPr>
          <w:rtl/>
          <w:lang w:bidi="fa-IR"/>
        </w:rPr>
        <w:t>-</w:t>
      </w:r>
      <w:r>
        <w:rPr>
          <w:rtl/>
          <w:lang w:bidi="fa-IR"/>
        </w:rPr>
        <w:t xml:space="preserve"> </w:t>
      </w:r>
      <w:r w:rsidRPr="00951346">
        <w:rPr>
          <w:rtl/>
          <w:lang w:bidi="fa-IR"/>
        </w:rPr>
        <w:t>بَابُ مَنْ يُتَّقى شَرُّهُ‌</w:t>
      </w:r>
      <w:bookmarkEnd w:id="10"/>
      <w:bookmarkEnd w:id="11"/>
      <w:bookmarkEnd w:id="12"/>
    </w:p>
    <w:p w:rsidR="00DA4FAD" w:rsidRPr="00951346" w:rsidRDefault="00DA4FAD" w:rsidP="00DA4FAD">
      <w:pPr>
        <w:pStyle w:val="libNormal"/>
        <w:rPr>
          <w:rtl/>
          <w:lang w:bidi="fa-IR"/>
        </w:rPr>
      </w:pPr>
      <w:r w:rsidRPr="006045F7">
        <w:rPr>
          <w:rtl/>
        </w:rPr>
        <w:t>2633</w:t>
      </w:r>
      <w:r w:rsidRPr="002C2FC4">
        <w:rPr>
          <w:rStyle w:val="libBold2Char"/>
          <w:rtl/>
        </w:rPr>
        <w:t xml:space="preserve"> / 1.</w:t>
      </w:r>
      <w:r w:rsidRPr="00951346">
        <w:rPr>
          <w:rtl/>
          <w:lang w:bidi="fa-IR"/>
        </w:rPr>
        <w:t xml:space="preserve"> عِدَّةٌ مِنْ أَصْحَابِنَا ، عَنْ أَحْمَدَ بْنِ مُحَمَّدِ بْنِ خَالِدٍ ، عَنْ عُثْمَانَ بْنِ عِيسى ، عَنْ سَمَاعَةَ ، عَنْ أَبِي بَصِيرٍ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النَّبِيَّ </w:t>
      </w:r>
      <w:r w:rsidR="0091593C" w:rsidRPr="0091593C">
        <w:rPr>
          <w:rStyle w:val="libAlaemChar"/>
          <w:rtl/>
        </w:rPr>
        <w:t>صلى‌الله‌عليه‌وآله</w:t>
      </w:r>
      <w:r w:rsidRPr="00951346">
        <w:rPr>
          <w:rtl/>
          <w:lang w:bidi="fa-IR"/>
        </w:rPr>
        <w:t xml:space="preserve"> بَيْنَا </w:t>
      </w:r>
      <w:r w:rsidRPr="00625F5B">
        <w:rPr>
          <w:rStyle w:val="libFootnotenumChar"/>
          <w:rtl/>
        </w:rPr>
        <w:t>(8)</w:t>
      </w:r>
      <w:r w:rsidRPr="00951346">
        <w:rPr>
          <w:rtl/>
          <w:lang w:bidi="fa-IR"/>
        </w:rPr>
        <w:t xml:space="preserve"> هُوَ ذَاتَ يَوْمٍ عِنْدَ عَائِشَةَ إِذَا </w:t>
      </w:r>
      <w:r w:rsidRPr="00625F5B">
        <w:rPr>
          <w:rStyle w:val="libFootnotenumChar"/>
          <w:rtl/>
        </w:rPr>
        <w:t>(9)</w:t>
      </w:r>
      <w:r w:rsidRPr="00951346">
        <w:rPr>
          <w:rtl/>
          <w:lang w:bidi="fa-IR"/>
        </w:rPr>
        <w:t xml:space="preserve"> اسْتَأْذَنَ عَلَيْهِ رَجُلٌ ، فَقَالَ رَسُولُ اللهِ </w:t>
      </w:r>
      <w:r w:rsidR="0091593C" w:rsidRPr="0091593C">
        <w:rPr>
          <w:rStyle w:val="libAlaemChar"/>
          <w:rtl/>
        </w:rPr>
        <w:t>صلى‌الله‌عليه‌وآله</w:t>
      </w:r>
      <w:r w:rsidRPr="00951346">
        <w:rPr>
          <w:rtl/>
          <w:lang w:bidi="fa-IR"/>
        </w:rPr>
        <w:t xml:space="preserve"> : بِئْسَ أَخُو الْعَشِيرَةِ </w:t>
      </w:r>
      <w:r w:rsidRPr="00625F5B">
        <w:rPr>
          <w:rStyle w:val="libFootnotenumChar"/>
          <w:rtl/>
        </w:rPr>
        <w:t>(10)</w:t>
      </w:r>
      <w:r w:rsidRPr="00951346">
        <w:rPr>
          <w:rtl/>
          <w:lang w:bidi="fa-IR"/>
        </w:rPr>
        <w:t xml:space="preserve"> ، فَقَامَتْ عَائِشَةُ ، فَدَخَلَتِ الْبَيْتَ ، وَأَذِنَ </w:t>
      </w:r>
      <w:r w:rsidRPr="00625F5B">
        <w:rPr>
          <w:rStyle w:val="libFootnotenumChar"/>
          <w:rtl/>
        </w:rPr>
        <w:t>(11)</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لِلرَّجُلِ </w:t>
      </w:r>
      <w:r w:rsidRPr="00625F5B">
        <w:rPr>
          <w:rStyle w:val="libFootnotenumChar"/>
          <w:rtl/>
        </w:rPr>
        <w:t>(12)</w:t>
      </w:r>
      <w:r w:rsidRPr="00951346">
        <w:rPr>
          <w:rtl/>
          <w:lang w:bidi="fa-IR"/>
        </w:rPr>
        <w:t xml:space="preserve"> ، فَلَمَّا دَخَلَ أَقْبَلَ عَلَيْهِ رَسُولُ اللهِ </w:t>
      </w:r>
      <w:r w:rsidR="0091593C" w:rsidRPr="0091593C">
        <w:rPr>
          <w:rStyle w:val="libAlaemChar"/>
          <w:rtl/>
        </w:rPr>
        <w:t>صلى‌الله‌عليه‌وآله</w:t>
      </w:r>
      <w:r w:rsidRPr="00951346">
        <w:rPr>
          <w:rtl/>
          <w:lang w:bidi="fa-IR"/>
        </w:rPr>
        <w:t xml:space="preserve"> </w:t>
      </w:r>
      <w:r w:rsidRPr="00625F5B">
        <w:rPr>
          <w:rStyle w:val="libFootnotenumChar"/>
          <w:rtl/>
        </w:rPr>
        <w:t>(13)</w:t>
      </w:r>
      <w:r w:rsidR="00C46D2A">
        <w:rPr>
          <w:rtl/>
          <w:lang w:bidi="fa-IR"/>
        </w:rPr>
        <w:t xml:space="preserve"> بِوَجْهِهِ</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 « حمّالك » بالحاء المهملة.</w:t>
      </w:r>
    </w:p>
    <w:p w:rsidR="00DA4FAD" w:rsidRPr="00951346" w:rsidRDefault="0091593C" w:rsidP="00DA4FAD">
      <w:pPr>
        <w:pStyle w:val="libFootnote0"/>
        <w:rPr>
          <w:rtl/>
          <w:lang w:bidi="fa-IR"/>
        </w:rPr>
      </w:pPr>
      <w:r>
        <w:rPr>
          <w:rtl/>
        </w:rPr>
        <w:t>(2).</w:t>
      </w:r>
      <w:r w:rsidR="00DA4FAD" w:rsidRPr="00951346">
        <w:rPr>
          <w:rtl/>
        </w:rPr>
        <w:t xml:space="preserve"> في الوسائل : « سخّاياً »</w:t>
      </w:r>
      <w:r w:rsidR="00DA4FAD">
        <w:rPr>
          <w:rtl/>
        </w:rPr>
        <w:t>.</w:t>
      </w:r>
      <w:r w:rsidR="00DA4FAD" w:rsidRPr="00951346">
        <w:rPr>
          <w:rtl/>
        </w:rPr>
        <w:t xml:space="preserve"> والصَّخَبُ : الصياح والجَلَبَة وشدّة الصوت واختلاطه. والصخّاب : شديد الصخب كثيره. </w:t>
      </w:r>
      <w:r w:rsidR="00DA4FAD" w:rsidRPr="00707A47">
        <w:rPr>
          <w:rStyle w:val="libFootnoteBoldChar"/>
          <w:rtl/>
        </w:rPr>
        <w:t>لسان العرب</w:t>
      </w:r>
      <w:r w:rsidR="00DA4FAD" w:rsidRPr="00951346">
        <w:rPr>
          <w:rtl/>
        </w:rPr>
        <w:t xml:space="preserve"> ، ج 1 ، ص 521 ( صخب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أربيت ، إذا أخذت أكثر ممّا أعطيت »</w:t>
      </w:r>
      <w:r w:rsidR="00DA4FAD">
        <w:rPr>
          <w:rtl/>
        </w:rPr>
        <w:t>.</w:t>
      </w:r>
    </w:p>
    <w:tbl>
      <w:tblPr>
        <w:tblStyle w:val="TableGrid"/>
        <w:bidiVisual/>
        <w:tblW w:w="0" w:type="auto"/>
        <w:tblLook w:val="04A0" w:firstRow="1" w:lastRow="0" w:firstColumn="1" w:lastColumn="0" w:noHBand="0" w:noVBand="1"/>
      </w:tblPr>
      <w:tblGrid>
        <w:gridCol w:w="4006"/>
        <w:gridCol w:w="4006"/>
      </w:tblGrid>
      <w:tr w:rsidR="008D0BED" w:rsidTr="008D0BED">
        <w:tc>
          <w:tcPr>
            <w:tcW w:w="4006" w:type="dxa"/>
          </w:tcPr>
          <w:p w:rsidR="008D0BED" w:rsidRDefault="0091593C" w:rsidP="00DA4FAD">
            <w:pPr>
              <w:pStyle w:val="libFootnote0"/>
              <w:rPr>
                <w:rtl/>
              </w:rPr>
            </w:pPr>
            <w:r>
              <w:rPr>
                <w:rtl/>
              </w:rPr>
              <w:t>(4).</w:t>
            </w:r>
            <w:r w:rsidR="008D0BED" w:rsidRPr="00951346">
              <w:rPr>
                <w:rtl/>
              </w:rPr>
              <w:t xml:space="preserve"> في حاشية « د » : « أمرت »</w:t>
            </w:r>
            <w:r w:rsidR="008D0BED">
              <w:rPr>
                <w:rtl/>
              </w:rPr>
              <w:t>.</w:t>
            </w:r>
          </w:p>
        </w:tc>
        <w:tc>
          <w:tcPr>
            <w:tcW w:w="4006" w:type="dxa"/>
          </w:tcPr>
          <w:p w:rsidR="008D0BED" w:rsidRDefault="0091593C" w:rsidP="00DA4FAD">
            <w:pPr>
              <w:pStyle w:val="libFootnote0"/>
              <w:rPr>
                <w:rtl/>
              </w:rPr>
            </w:pPr>
            <w:r>
              <w:rPr>
                <w:rtl/>
              </w:rPr>
              <w:t>(5).</w:t>
            </w:r>
            <w:r w:rsidR="008D0BED">
              <w:rPr>
                <w:rtl/>
              </w:rPr>
              <w:t xml:space="preserve"> في « ص » : + </w:t>
            </w:r>
            <w:r w:rsidR="008D0BED" w:rsidRPr="00951346">
              <w:rPr>
                <w:rtl/>
              </w:rPr>
              <w:t>« الله »</w:t>
            </w:r>
            <w:r w:rsidR="008D0BED">
              <w:rPr>
                <w:rtl/>
              </w:rPr>
              <w:t>.</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957 ، ح 3365 ؛ </w:t>
      </w:r>
      <w:r w:rsidR="00DA4FAD" w:rsidRPr="00707A47">
        <w:rPr>
          <w:rStyle w:val="libFootnoteBoldChar"/>
          <w:rtl/>
        </w:rPr>
        <w:t>الوسائل</w:t>
      </w:r>
      <w:r w:rsidR="00DA4FAD" w:rsidRPr="00951346">
        <w:rPr>
          <w:rtl/>
        </w:rPr>
        <w:t xml:space="preserve"> ، ج 16 ، ص 33 ، ح 20898.</w:t>
      </w:r>
    </w:p>
    <w:tbl>
      <w:tblPr>
        <w:tblStyle w:val="TableGrid"/>
        <w:bidiVisual/>
        <w:tblW w:w="0" w:type="auto"/>
        <w:tblLook w:val="04A0" w:firstRow="1" w:lastRow="0" w:firstColumn="1" w:lastColumn="0" w:noHBand="0" w:noVBand="1"/>
      </w:tblPr>
      <w:tblGrid>
        <w:gridCol w:w="4006"/>
        <w:gridCol w:w="4006"/>
      </w:tblGrid>
      <w:tr w:rsidR="008D0BED" w:rsidTr="008D0BED">
        <w:tc>
          <w:tcPr>
            <w:tcW w:w="4006" w:type="dxa"/>
          </w:tcPr>
          <w:p w:rsidR="008D0BED" w:rsidRDefault="0091593C" w:rsidP="00DA4FAD">
            <w:pPr>
              <w:pStyle w:val="libFootnote0"/>
              <w:rPr>
                <w:rtl/>
              </w:rPr>
            </w:pPr>
            <w:r>
              <w:rPr>
                <w:rtl/>
              </w:rPr>
              <w:t>(7).</w:t>
            </w:r>
            <w:r w:rsidR="008D0BED" w:rsidRPr="00951346">
              <w:rPr>
                <w:rtl/>
              </w:rPr>
              <w:t xml:space="preserve"> في الكافي ، ح 2626 </w:t>
            </w:r>
            <w:r w:rsidR="008D0BED">
              <w:rPr>
                <w:rtl/>
              </w:rPr>
              <w:t>: -</w:t>
            </w:r>
            <w:r w:rsidR="008D0BED" w:rsidRPr="00951346">
              <w:rPr>
                <w:rtl/>
              </w:rPr>
              <w:t xml:space="preserve"> « عن أبي بصير »</w:t>
            </w:r>
            <w:r w:rsidR="008D0BED">
              <w:rPr>
                <w:rtl/>
              </w:rPr>
              <w:t>.</w:t>
            </w:r>
          </w:p>
        </w:tc>
        <w:tc>
          <w:tcPr>
            <w:tcW w:w="4006" w:type="dxa"/>
          </w:tcPr>
          <w:p w:rsidR="008D0BED" w:rsidRDefault="0091593C" w:rsidP="00DA4FAD">
            <w:pPr>
              <w:pStyle w:val="libFootnote0"/>
              <w:rPr>
                <w:rtl/>
              </w:rPr>
            </w:pPr>
            <w:r>
              <w:rPr>
                <w:rtl/>
              </w:rPr>
              <w:t>(8).</w:t>
            </w:r>
            <w:r w:rsidR="008D0BED" w:rsidRPr="00951346">
              <w:rPr>
                <w:rtl/>
              </w:rPr>
              <w:t xml:space="preserve"> في « د » والبحار : « بينما »</w:t>
            </w:r>
            <w:r w:rsidR="008D0BED">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الوافي والبحار ، ج 75 : « إذ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ج 10 ، ص 280 : « وقرأ بعض الأفاضل : العشيرة ، بضمّ العين وفتح الشين ، تصغير العشرةبالكسر ، أي المعاشرة ، ولايخفى ما فيه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ج ، د ، ص ، بر » والبحار : « فأذن »</w:t>
      </w:r>
      <w:r w:rsidR="00DA4FAD">
        <w:rPr>
          <w:rtl/>
        </w:rPr>
        <w:t>.</w:t>
      </w:r>
      <w:r w:rsidR="00DA4FAD" w:rsidRPr="00951346">
        <w:rPr>
          <w:rtl/>
        </w:rPr>
        <w:t xml:space="preserve"> وفي « بف » والوافي : « فأذن له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الوافي </w:t>
      </w:r>
      <w:r w:rsidR="00DA4FAD">
        <w:rPr>
          <w:rtl/>
        </w:rPr>
        <w:t xml:space="preserve">: </w:t>
      </w:r>
      <w:r w:rsidR="003E6B40">
        <w:rPr>
          <w:rtl/>
        </w:rPr>
        <w:t>-</w:t>
      </w:r>
      <w:r w:rsidR="00717D5C">
        <w:rPr>
          <w:rtl/>
        </w:rPr>
        <w:t xml:space="preserve"> </w:t>
      </w:r>
      <w:r w:rsidR="00DA4FAD" w:rsidRPr="00951346">
        <w:rPr>
          <w:rtl/>
        </w:rPr>
        <w:t>« للرجل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هكذا في « ب ، د ، ز ، ص ، بس ، بف »</w:t>
      </w:r>
      <w:r w:rsidR="00DA4FAD">
        <w:rPr>
          <w:rtl/>
        </w:rPr>
        <w:t>.</w:t>
      </w:r>
      <w:r w:rsidR="00DA4FAD" w:rsidRPr="00951346">
        <w:rPr>
          <w:rtl/>
        </w:rPr>
        <w:t xml:space="preserve"> وفي « بر » والوافي والبحار </w:t>
      </w:r>
      <w:r w:rsidR="00DA4FAD">
        <w:rPr>
          <w:rtl/>
        </w:rPr>
        <w:t xml:space="preserve">: </w:t>
      </w:r>
      <w:r w:rsidR="003E6B40">
        <w:rPr>
          <w:rtl/>
        </w:rPr>
        <w:t>-</w:t>
      </w:r>
      <w:r w:rsidR="00DA4FAD" w:rsidRPr="00951346">
        <w:rPr>
          <w:rtl/>
        </w:rPr>
        <w:t xml:space="preserve"> « عليه »</w:t>
      </w:r>
      <w:r w:rsidR="00DA4FAD">
        <w:rPr>
          <w:rtl/>
        </w:rPr>
        <w:t>.</w:t>
      </w:r>
      <w:r w:rsidR="00DA4FAD" w:rsidRPr="00951346">
        <w:rPr>
          <w:rtl/>
        </w:rPr>
        <w:t xml:space="preserve"> وفي سائر النسخ </w:t>
      </w:r>
      <w:r w:rsidR="00717D5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وَبِشْرُهُ إِلَيْهِ </w:t>
      </w:r>
      <w:r w:rsidRPr="00625F5B">
        <w:rPr>
          <w:rStyle w:val="libFootnotenumChar"/>
          <w:rtl/>
        </w:rPr>
        <w:t>(1)</w:t>
      </w:r>
      <w:r w:rsidRPr="00951346">
        <w:rPr>
          <w:rtl/>
          <w:lang w:bidi="fa-IR"/>
        </w:rPr>
        <w:t xml:space="preserve"> يُحَدِّثُهُ ، حَتّى إِذَا فَرَغَ وَخَرَجَ مِنْ عِنْدِهِ ، قَالَتْ عَائِشَةُ : يَا رَسُولَ اللهِ ، بَيْنَا </w:t>
      </w:r>
      <w:r w:rsidRPr="00625F5B">
        <w:rPr>
          <w:rStyle w:val="libFootnotenumChar"/>
          <w:rtl/>
        </w:rPr>
        <w:t>(2)</w:t>
      </w:r>
      <w:r w:rsidRPr="00951346">
        <w:rPr>
          <w:rtl/>
          <w:lang w:bidi="fa-IR"/>
        </w:rPr>
        <w:t xml:space="preserve"> أَنْتَ تَذْكُرُ هذَا الرَّجُلَ بِمَا ذَكَرْتَهُ بِهِ إِذْ </w:t>
      </w:r>
      <w:r w:rsidRPr="00625F5B">
        <w:rPr>
          <w:rStyle w:val="libFootnotenumChar"/>
          <w:rtl/>
        </w:rPr>
        <w:t>(3)</w:t>
      </w:r>
      <w:r w:rsidRPr="00951346">
        <w:rPr>
          <w:rtl/>
          <w:lang w:bidi="fa-IR"/>
        </w:rPr>
        <w:t xml:space="preserve"> أَقْبَلْتَ عَلَيْهِ بِوَجْهِكَ وَبِشْرِكَ</w:t>
      </w:r>
      <w:r>
        <w:rPr>
          <w:rtl/>
          <w:lang w:bidi="fa-IR"/>
        </w:rPr>
        <w:t>؟</w:t>
      </w:r>
      <w:r w:rsidRPr="00951346">
        <w:rPr>
          <w:rtl/>
          <w:lang w:bidi="fa-IR"/>
        </w:rPr>
        <w:t xml:space="preserve"> فَقَالَ رَسُولُ اللهِ </w:t>
      </w:r>
      <w:r w:rsidR="0091593C" w:rsidRPr="0091593C">
        <w:rPr>
          <w:rStyle w:val="libAlaemChar"/>
          <w:rtl/>
        </w:rPr>
        <w:t>صلى‌الله‌عليه‌وآله</w:t>
      </w:r>
      <w:r w:rsidRPr="00951346">
        <w:rPr>
          <w:rtl/>
          <w:lang w:bidi="fa-IR"/>
        </w:rPr>
        <w:t xml:space="preserve"> عِنْدَ ذلِكَ : إِنَّ مِنْ شَرِّ </w:t>
      </w:r>
      <w:r w:rsidRPr="00625F5B">
        <w:rPr>
          <w:rStyle w:val="libFootnotenumChar"/>
          <w:rtl/>
        </w:rPr>
        <w:t>(4)</w:t>
      </w:r>
      <w:r w:rsidRPr="00951346">
        <w:rPr>
          <w:rtl/>
          <w:lang w:bidi="fa-IR"/>
        </w:rPr>
        <w:t xml:space="preserve"> عِبَادِ اللهِ مَنْ تُكْرَهُ </w:t>
      </w:r>
      <w:r w:rsidRPr="00625F5B">
        <w:rPr>
          <w:rStyle w:val="libFootnotenumChar"/>
          <w:rtl/>
        </w:rPr>
        <w:t>(5)</w:t>
      </w:r>
      <w:r w:rsidRPr="00951346">
        <w:rPr>
          <w:rtl/>
          <w:lang w:bidi="fa-IR"/>
        </w:rPr>
        <w:t xml:space="preserve"> مُجَالَسَتُهُ لِفُحْشِهِ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074964">
        <w:rPr>
          <w:rtl/>
        </w:rPr>
        <w:t>2634</w:t>
      </w:r>
      <w:r w:rsidRPr="002C2FC4">
        <w:rPr>
          <w:rStyle w:val="libBold2Char"/>
          <w:rtl/>
        </w:rPr>
        <w:t xml:space="preserve"> / 2.</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شَرُّ النَّاسِ عِنْدَ اللهِ يَوْمَ الْقِيَامَةِ </w:t>
      </w:r>
      <w:r w:rsidRPr="00625F5B">
        <w:rPr>
          <w:rStyle w:val="libFootnotenumChar"/>
          <w:rtl/>
        </w:rPr>
        <w:t>(8)</w:t>
      </w:r>
      <w:r w:rsidRPr="00951346">
        <w:rPr>
          <w:rtl/>
          <w:lang w:bidi="fa-IR"/>
        </w:rPr>
        <w:t xml:space="preserve"> الَّذِينَ يُكْرَمُونَ اتِّقَاءَ شَرِّهِمْ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074964">
        <w:rPr>
          <w:rtl/>
        </w:rPr>
        <w:t>2635</w:t>
      </w:r>
      <w:r w:rsidRPr="002C2FC4">
        <w:rPr>
          <w:rStyle w:val="libBold2Char"/>
          <w:rtl/>
        </w:rPr>
        <w:t xml:space="preserve"> / 3.</w:t>
      </w:r>
      <w:r w:rsidRPr="00951346">
        <w:rPr>
          <w:rtl/>
          <w:lang w:bidi="fa-IR"/>
        </w:rPr>
        <w:t xml:space="preserve"> عَنْهُ ، عَنْ مُحَمَّدِ بْنِ عِيسَى بْنِ عُبَيْدٍ ، عَنْ يُونُسَ ، عَنْ عَ</w:t>
      </w:r>
      <w:r w:rsidR="00F86A00">
        <w:rPr>
          <w:rtl/>
          <w:lang w:bidi="fa-IR"/>
        </w:rPr>
        <w:t>بْدِ اللهِ بْنِ سِنَانٍ ،قَالَ</w:t>
      </w:r>
      <w:r w:rsidRPr="00951346">
        <w:rPr>
          <w:rtl/>
          <w:lang w:bidi="fa-IR"/>
        </w:rPr>
        <w:t>:</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خَافَ النَّاسُ </w:t>
      </w:r>
      <w:r w:rsidRPr="00625F5B">
        <w:rPr>
          <w:rStyle w:val="libFootnotenumChar"/>
          <w:rtl/>
        </w:rPr>
        <w:t>(10)</w:t>
      </w:r>
      <w:r w:rsidRPr="00951346">
        <w:rPr>
          <w:rtl/>
          <w:lang w:bidi="fa-IR"/>
        </w:rPr>
        <w:t xml:space="preserve"> لِسَانَهُ ، فَهُوَ فِي النَّارِ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F86A00" w:rsidP="00DA4FAD">
      <w:pPr>
        <w:pStyle w:val="libFootnote0"/>
        <w:rPr>
          <w:rtl/>
          <w:lang w:bidi="fa-IR"/>
        </w:rPr>
      </w:pPr>
      <w:r>
        <w:rPr>
          <w:rFonts w:hint="cs"/>
          <w:rtl/>
        </w:rPr>
        <w:t xml:space="preserve">= </w:t>
      </w:r>
      <w:r w:rsidR="00DA4FAD" w:rsidRPr="00951346">
        <w:rPr>
          <w:rtl/>
        </w:rPr>
        <w:t xml:space="preserve">والمطبوع </w:t>
      </w:r>
      <w:r w:rsidR="00DA4FAD">
        <w:rPr>
          <w:rtl/>
        </w:rPr>
        <w:t xml:space="preserve">: </w:t>
      </w:r>
      <w:r w:rsidR="003E6B40">
        <w:rPr>
          <w:rtl/>
        </w:rPr>
        <w:t>-</w:t>
      </w:r>
      <w:r w:rsidR="00DA4FAD" w:rsidRPr="00951346">
        <w:rPr>
          <w:rtl/>
        </w:rPr>
        <w:t xml:space="preserve"> « رسول الله </w:t>
      </w:r>
      <w:r w:rsidR="0091593C" w:rsidRPr="00C46D2A">
        <w:rPr>
          <w:rStyle w:val="libFootnoteAlaemChar"/>
          <w:rtl/>
        </w:rPr>
        <w:t>صلى‌الله‌عليه‌وآله</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ج 10 ، ص 280 : « بشره ، بالرفع [ مبتدأ ] ، </w:t>
      </w:r>
      <w:r w:rsidR="00DA4FAD">
        <w:rPr>
          <w:rtl/>
        </w:rPr>
        <w:t>و «</w:t>
      </w:r>
      <w:r w:rsidR="001E308C">
        <w:rPr>
          <w:rtl/>
        </w:rPr>
        <w:t xml:space="preserve"> إليه » خبره ، والجملة حاليّة ك</w:t>
      </w:r>
      <w:r w:rsidR="001E308C">
        <w:rPr>
          <w:rFonts w:hint="cs"/>
          <w:rtl/>
        </w:rPr>
        <w:t>ـ</w:t>
      </w:r>
      <w:r w:rsidR="00DA4FAD">
        <w:rPr>
          <w:rFonts w:hint="cs"/>
          <w:rtl/>
        </w:rPr>
        <w:t xml:space="preserve"> </w:t>
      </w:r>
      <w:r w:rsidR="00DA4FAD" w:rsidRPr="00951346">
        <w:rPr>
          <w:rtl/>
        </w:rPr>
        <w:t>« يحدّثه »</w:t>
      </w:r>
      <w:r w:rsidR="00DA4FAD">
        <w:rPr>
          <w:rtl/>
        </w:rPr>
        <w:t>.</w:t>
      </w:r>
      <w:r w:rsidR="00DA4FAD" w:rsidRPr="00951346">
        <w:rPr>
          <w:rtl/>
        </w:rPr>
        <w:t xml:space="preserve"> وليس‌في بعض النسخ « عليه » أوّلاً ،</w:t>
      </w:r>
      <w:r w:rsidR="00DA4FAD">
        <w:rPr>
          <w:rtl/>
        </w:rPr>
        <w:t xml:space="preserve"> ف</w:t>
      </w:r>
      <w:r w:rsidR="001E308C">
        <w:rPr>
          <w:rFonts w:hint="cs"/>
          <w:rtl/>
        </w:rPr>
        <w:t>ـ</w:t>
      </w:r>
      <w:r w:rsidR="00DA4FAD">
        <w:rPr>
          <w:rtl/>
        </w:rPr>
        <w:t xml:space="preserve"> </w:t>
      </w:r>
      <w:r w:rsidR="00DA4FAD" w:rsidRPr="00951346">
        <w:rPr>
          <w:rtl/>
        </w:rPr>
        <w:t>« بشره » مجرور عطفاً على « وجهه »</w:t>
      </w:r>
      <w:r w:rsidR="00DA4FAD">
        <w:rPr>
          <w:rtl/>
        </w:rPr>
        <w:t>.</w:t>
      </w:r>
      <w:r w:rsidR="00DA4FAD" w:rsidRPr="00951346">
        <w:rPr>
          <w:rtl/>
        </w:rPr>
        <w:t xml:space="preserve"> وهو أظهر. ويحتمل زيادة « إليه » آخراً ، كما يؤمي إليه قولها : إذ أقبلت عليه بوجهك وبشرك »</w:t>
      </w:r>
      <w:r w:rsidR="00DA4FAD">
        <w:rPr>
          <w:rtl/>
        </w:rPr>
        <w:t>.</w:t>
      </w:r>
    </w:p>
    <w:tbl>
      <w:tblPr>
        <w:tblStyle w:val="TableGrid"/>
        <w:bidiVisual/>
        <w:tblW w:w="0" w:type="auto"/>
        <w:tblLook w:val="04A0" w:firstRow="1" w:lastRow="0" w:firstColumn="1" w:lastColumn="0" w:noHBand="0" w:noVBand="1"/>
      </w:tblPr>
      <w:tblGrid>
        <w:gridCol w:w="4006"/>
        <w:gridCol w:w="4006"/>
      </w:tblGrid>
      <w:tr w:rsidR="001E308C" w:rsidTr="001E308C">
        <w:tc>
          <w:tcPr>
            <w:tcW w:w="4006" w:type="dxa"/>
          </w:tcPr>
          <w:p w:rsidR="001E308C" w:rsidRDefault="0091593C" w:rsidP="00DA4FAD">
            <w:pPr>
              <w:pStyle w:val="libFootnote0"/>
              <w:rPr>
                <w:rtl/>
              </w:rPr>
            </w:pPr>
            <w:r>
              <w:rPr>
                <w:rtl/>
              </w:rPr>
              <w:t>(2).</w:t>
            </w:r>
            <w:r w:rsidR="001E308C" w:rsidRPr="00951346">
              <w:rPr>
                <w:rtl/>
              </w:rPr>
              <w:t xml:space="preserve"> في البحار : « بينما »</w:t>
            </w:r>
            <w:r w:rsidR="001E308C">
              <w:rPr>
                <w:rtl/>
              </w:rPr>
              <w:t>.</w:t>
            </w:r>
          </w:p>
        </w:tc>
        <w:tc>
          <w:tcPr>
            <w:tcW w:w="4006" w:type="dxa"/>
          </w:tcPr>
          <w:p w:rsidR="001E308C" w:rsidRDefault="0091593C" w:rsidP="00DA4FAD">
            <w:pPr>
              <w:pStyle w:val="libFootnote0"/>
              <w:rPr>
                <w:rtl/>
              </w:rPr>
            </w:pPr>
            <w:r>
              <w:rPr>
                <w:rtl/>
              </w:rPr>
              <w:t>(3).</w:t>
            </w:r>
            <w:r w:rsidR="001E308C" w:rsidRPr="00951346">
              <w:rPr>
                <w:rtl/>
              </w:rPr>
              <w:t xml:space="preserve"> في « ز » : « إذا »</w:t>
            </w:r>
            <w:r w:rsidR="001E308C">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بف » والوافي والبحار ، ج 75 : « شرار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يحتمل كون « تكره » على بناء المعلوم </w:t>
      </w:r>
      <w:r w:rsidR="00DA4FAD">
        <w:rPr>
          <w:rtl/>
        </w:rPr>
        <w:t>و «</w:t>
      </w:r>
      <w:r w:rsidR="00DA4FAD" w:rsidRPr="00951346">
        <w:rPr>
          <w:rtl/>
        </w:rPr>
        <w:t xml:space="preserve"> مجالسته » منصوبة.</w:t>
      </w:r>
    </w:p>
    <w:p w:rsidR="00DA4FAD" w:rsidRPr="00951346" w:rsidRDefault="0091593C" w:rsidP="00DA4FAD">
      <w:pPr>
        <w:pStyle w:val="libFootnote0"/>
        <w:rPr>
          <w:rtl/>
          <w:lang w:bidi="fa-IR"/>
        </w:rPr>
      </w:pPr>
      <w:r>
        <w:rPr>
          <w:rtl/>
        </w:rPr>
        <w:t>(6).</w:t>
      </w:r>
      <w:r w:rsidR="00DA4FAD" w:rsidRPr="00951346">
        <w:rPr>
          <w:rtl/>
        </w:rPr>
        <w:t xml:space="preserve"> في « ص » : « بفُحشه »</w:t>
      </w:r>
      <w:r w:rsidR="00DA4FAD">
        <w:rPr>
          <w:rtl/>
        </w:rPr>
        <w:t>.</w:t>
      </w:r>
    </w:p>
    <w:p w:rsidR="00DA4FAD" w:rsidRPr="00951346" w:rsidRDefault="0091593C" w:rsidP="001E308C">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البذاء ، ح 2626 ، من قوله : « إنّ من شرّ عباد الله »</w:t>
      </w:r>
      <w:r w:rsidR="00DA4FAD">
        <w:rPr>
          <w:rtl/>
        </w:rPr>
        <w:t>.</w:t>
      </w:r>
      <w:r w:rsidR="00DA4FAD" w:rsidRPr="00951346">
        <w:rPr>
          <w:rtl/>
        </w:rPr>
        <w:t xml:space="preserve"> وفي </w:t>
      </w:r>
      <w:r w:rsidR="00DA4FAD" w:rsidRPr="00707A47">
        <w:rPr>
          <w:rStyle w:val="libFootnoteBoldChar"/>
          <w:rtl/>
        </w:rPr>
        <w:t>الزهد</w:t>
      </w:r>
      <w:r w:rsidR="00DA4FAD" w:rsidRPr="00951346">
        <w:rPr>
          <w:rtl/>
        </w:rPr>
        <w:t xml:space="preserve"> ، ص 68 ، ح 16 ، عن حمّاد بن عيسى ، عن شعيب العقرقوفي ، عن أبي بصير ، مع اختلاف يسير. </w:t>
      </w:r>
      <w:r w:rsidR="00DA4FAD" w:rsidRPr="00707A47">
        <w:rPr>
          <w:rStyle w:val="libFootnoteBoldChar"/>
          <w:rtl/>
        </w:rPr>
        <w:t>تحف العقول</w:t>
      </w:r>
      <w:r w:rsidR="00DA4FAD" w:rsidRPr="00951346">
        <w:rPr>
          <w:rtl/>
        </w:rPr>
        <w:t xml:space="preserve"> ، ص 395 ، عن الكاظم </w:t>
      </w:r>
      <w:r w:rsidR="00DA4FAD" w:rsidRPr="001E308C">
        <w:rPr>
          <w:rStyle w:val="libFootnoteAlaemChar"/>
          <w:rtl/>
        </w:rPr>
        <w:t>عليه‌السلام</w:t>
      </w:r>
      <w:r w:rsidR="00DA4FAD" w:rsidRPr="00951346">
        <w:rPr>
          <w:rtl/>
        </w:rPr>
        <w:t xml:space="preserve"> ، ضمن وصيّته للهشام ، من قوله : « إنّ من شرّ عبادالله »</w:t>
      </w:r>
      <w:r w:rsidR="001E308C">
        <w:rPr>
          <w:rFonts w:hint="cs"/>
          <w:rtl/>
        </w:rPr>
        <w:t>.</w:t>
      </w:r>
      <w:r w:rsidR="00DA4FAD" w:rsidRPr="00707A47">
        <w:rPr>
          <w:rStyle w:val="libFootnoteBoldChar"/>
          <w:rtl/>
        </w:rPr>
        <w:t>الوافي</w:t>
      </w:r>
      <w:r w:rsidR="00DA4FAD" w:rsidRPr="00951346">
        <w:rPr>
          <w:rtl/>
        </w:rPr>
        <w:t xml:space="preserve"> ، ج 5 ، ص 955 ، ح 3357 ؛ </w:t>
      </w:r>
      <w:r w:rsidR="00DA4FAD" w:rsidRPr="00707A47">
        <w:rPr>
          <w:rStyle w:val="libFootnoteBoldChar"/>
          <w:rtl/>
        </w:rPr>
        <w:t>الوسائل</w:t>
      </w:r>
      <w:r w:rsidR="00DA4FAD" w:rsidRPr="00951346">
        <w:rPr>
          <w:rtl/>
        </w:rPr>
        <w:t xml:space="preserve"> ، ج 16 ، ص 30 ، ح 20887 ؛ </w:t>
      </w:r>
      <w:r w:rsidR="00DA4FAD" w:rsidRPr="00707A47">
        <w:rPr>
          <w:rStyle w:val="libFootnoteBoldChar"/>
          <w:rtl/>
        </w:rPr>
        <w:t>البحار</w:t>
      </w:r>
      <w:r w:rsidR="00DA4FAD" w:rsidRPr="00951346">
        <w:rPr>
          <w:rtl/>
        </w:rPr>
        <w:t xml:space="preserve"> ، ج 22 ، ص 131 ، ح 109 ؛ وج 75 ، ص 281 ، ح 9.</w:t>
      </w:r>
    </w:p>
    <w:p w:rsidR="00DA4FAD" w:rsidRPr="00951346" w:rsidRDefault="0091593C" w:rsidP="00DA4FAD">
      <w:pPr>
        <w:pStyle w:val="libFootnote0"/>
        <w:rPr>
          <w:rtl/>
          <w:lang w:bidi="fa-IR"/>
        </w:rPr>
      </w:pPr>
      <w:r>
        <w:rPr>
          <w:rtl/>
        </w:rPr>
        <w:t>(8).</w:t>
      </w:r>
      <w:r w:rsidR="00DA4FAD" w:rsidRPr="00951346">
        <w:rPr>
          <w:rtl/>
        </w:rPr>
        <w:t xml:space="preserve"> في الجعفريّات :</w:t>
      </w:r>
      <w:r w:rsidR="00DA4FAD">
        <w:rPr>
          <w:rFonts w:hint="cs"/>
          <w:rtl/>
        </w:rPr>
        <w:t xml:space="preserve"> </w:t>
      </w:r>
      <w:r w:rsidR="003E6B40">
        <w:rPr>
          <w:rtl/>
        </w:rPr>
        <w:t>-</w:t>
      </w:r>
      <w:r w:rsidR="00DA4FAD" w:rsidRPr="00951346">
        <w:rPr>
          <w:rtl/>
        </w:rPr>
        <w:t xml:space="preserve"> « يوم القيامة »</w:t>
      </w:r>
      <w:r w:rsidR="00DA4FAD">
        <w:rPr>
          <w:rtl/>
        </w:rPr>
        <w:t>.</w:t>
      </w:r>
    </w:p>
    <w:p w:rsidR="00DA4FAD" w:rsidRPr="00951346" w:rsidRDefault="0091593C" w:rsidP="001E308C">
      <w:pPr>
        <w:pStyle w:val="libFootnote0"/>
        <w:rPr>
          <w:rtl/>
          <w:lang w:bidi="fa-IR"/>
        </w:rPr>
      </w:pPr>
      <w:r>
        <w:rPr>
          <w:rtl/>
        </w:rPr>
        <w:t>(9).</w:t>
      </w:r>
      <w:r w:rsidR="00DA4FAD" w:rsidRPr="00951346">
        <w:rPr>
          <w:rtl/>
        </w:rPr>
        <w:t xml:space="preserve"> </w:t>
      </w:r>
      <w:r w:rsidR="00DA4FAD" w:rsidRPr="00707A47">
        <w:rPr>
          <w:rStyle w:val="libFootnoteBoldChar"/>
          <w:rtl/>
        </w:rPr>
        <w:t>الفقيه</w:t>
      </w:r>
      <w:r w:rsidR="00DA4FAD" w:rsidRPr="00951346">
        <w:rPr>
          <w:rtl/>
        </w:rPr>
        <w:t xml:space="preserve"> ، ج 4 ، ص 352 ، ضمن وصيّة النبيّ </w:t>
      </w:r>
      <w:r w:rsidRPr="00C46D2A">
        <w:rPr>
          <w:rStyle w:val="libFootnoteAlaemChar"/>
          <w:rtl/>
        </w:rPr>
        <w:t>صلى‌الله‌عليه‌وآله</w:t>
      </w:r>
      <w:r w:rsidR="00DA4FAD" w:rsidRPr="00951346">
        <w:rPr>
          <w:rtl/>
        </w:rPr>
        <w:t xml:space="preserve"> لعليّ </w:t>
      </w:r>
      <w:r w:rsidR="00DA4FAD" w:rsidRPr="001E308C">
        <w:rPr>
          <w:rStyle w:val="libFootnoteAlaemChar"/>
          <w:rtl/>
        </w:rPr>
        <w:t>عليه‌السلام</w:t>
      </w:r>
      <w:r w:rsidR="00DA4FAD" w:rsidRPr="00951346">
        <w:rPr>
          <w:rtl/>
        </w:rPr>
        <w:t xml:space="preserve"> ، وفيه : « يا عليّ شرّ الناس من أكرمه الناس اتّقاء فحشه ، وروي شرّه » ؛ </w:t>
      </w:r>
      <w:r w:rsidR="00DA4FAD" w:rsidRPr="00707A47">
        <w:rPr>
          <w:rStyle w:val="libFootnoteBoldChar"/>
          <w:rtl/>
        </w:rPr>
        <w:t>الجعفريّات</w:t>
      </w:r>
      <w:r w:rsidR="00DA4FAD" w:rsidRPr="00951346">
        <w:rPr>
          <w:rtl/>
        </w:rPr>
        <w:t xml:space="preserve"> ، ص 148 ، وفيهما بسند آخر عن جعفر بن محمّد ، عن آبائه </w:t>
      </w:r>
      <w:r w:rsidR="00DA4FAD" w:rsidRPr="001E308C">
        <w:rPr>
          <w:rStyle w:val="libFootnoteAlaemChar"/>
          <w:rtl/>
        </w:rPr>
        <w:t>عليهم‌السلام</w:t>
      </w:r>
      <w:r w:rsidR="00DA4FAD" w:rsidRPr="00951346">
        <w:rPr>
          <w:rtl/>
        </w:rPr>
        <w:t xml:space="preserve"> عن رسول الله </w:t>
      </w:r>
      <w:r w:rsidRPr="00C46D2A">
        <w:rPr>
          <w:rStyle w:val="libFootnoteAlaemChar"/>
          <w:rtl/>
        </w:rPr>
        <w:t>صلى‌الله‌عليه‌وآله</w:t>
      </w:r>
      <w:r w:rsidR="001E308C">
        <w:rPr>
          <w:rFonts w:hint="cs"/>
          <w:rtl/>
        </w:rPr>
        <w:t>.</w:t>
      </w:r>
      <w:r w:rsidR="00DA4FAD" w:rsidRPr="00707A47">
        <w:rPr>
          <w:rStyle w:val="libFootnoteBoldChar"/>
          <w:rtl/>
        </w:rPr>
        <w:t>الوافي</w:t>
      </w:r>
      <w:r w:rsidR="00DA4FAD" w:rsidRPr="00951346">
        <w:rPr>
          <w:rtl/>
        </w:rPr>
        <w:t xml:space="preserve"> ، ج 5 ، ص 956 ، ح 3361 ؛ </w:t>
      </w:r>
      <w:r w:rsidR="00DA4FAD" w:rsidRPr="00707A47">
        <w:rPr>
          <w:rStyle w:val="libFootnoteBoldChar"/>
          <w:rtl/>
        </w:rPr>
        <w:t>الوسائل</w:t>
      </w:r>
      <w:r w:rsidR="00DA4FAD" w:rsidRPr="00951346">
        <w:rPr>
          <w:rtl/>
        </w:rPr>
        <w:t xml:space="preserve"> ، ج 16 ، ص 31 ، ح 20890 ؛ </w:t>
      </w:r>
      <w:r w:rsidR="00DA4FAD" w:rsidRPr="00707A47">
        <w:rPr>
          <w:rStyle w:val="libFootnoteBoldChar"/>
          <w:rtl/>
        </w:rPr>
        <w:t>البحار</w:t>
      </w:r>
      <w:r w:rsidR="00DA4FAD" w:rsidRPr="00951346">
        <w:rPr>
          <w:rtl/>
        </w:rPr>
        <w:t xml:space="preserve"> ، ج 75 ، ص 283 ، ح 11.</w:t>
      </w:r>
    </w:p>
    <w:p w:rsidR="00DA4FAD" w:rsidRPr="00951346" w:rsidRDefault="0091593C" w:rsidP="00DA4FAD">
      <w:pPr>
        <w:pStyle w:val="libFootnote0"/>
        <w:rPr>
          <w:rtl/>
          <w:lang w:bidi="fa-IR"/>
        </w:rPr>
      </w:pPr>
      <w:r>
        <w:rPr>
          <w:rtl/>
        </w:rPr>
        <w:t>(10).</w:t>
      </w:r>
      <w:r w:rsidR="001E308C">
        <w:rPr>
          <w:rtl/>
        </w:rPr>
        <w:t xml:space="preserve"> في « ج » والوافي : + </w:t>
      </w:r>
      <w:r w:rsidR="00DA4FAD" w:rsidRPr="00951346">
        <w:rPr>
          <w:rtl/>
        </w:rPr>
        <w:t>« من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الفقيه</w:t>
      </w:r>
      <w:r w:rsidR="00DA4FAD" w:rsidRPr="00951346">
        <w:rPr>
          <w:rtl/>
        </w:rPr>
        <w:t xml:space="preserve"> ، ج 4 ، ص 352 ، ح 5762 ، بسند آخر عن جعفر بن محمّد ، عن آبائه </w:t>
      </w:r>
      <w:r w:rsidR="00DA4FAD" w:rsidRPr="001E308C">
        <w:rPr>
          <w:rStyle w:val="libFootnoteAlaemChar"/>
          <w:rtl/>
        </w:rPr>
        <w:t>عليهم‌السلام</w:t>
      </w:r>
      <w:r w:rsidR="00DA4FAD" w:rsidRPr="00951346">
        <w:rPr>
          <w:rtl/>
        </w:rPr>
        <w:t xml:space="preserve"> عن النبيّ </w:t>
      </w:r>
      <w:r w:rsidRPr="00C46D2A">
        <w:rPr>
          <w:rStyle w:val="libFootnoteAlaemChar"/>
          <w:rtl/>
        </w:rPr>
        <w:t>صلى‌الله‌عليه‌وآله</w:t>
      </w:r>
      <w:r w:rsidR="00DA4FAD" w:rsidRPr="00951346">
        <w:rPr>
          <w:rtl/>
        </w:rPr>
        <w:t xml:space="preserve"> ، ضمن </w:t>
      </w:r>
      <w:r w:rsidR="001E308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46D05">
        <w:rPr>
          <w:rtl/>
        </w:rPr>
        <w:lastRenderedPageBreak/>
        <w:t>2636</w:t>
      </w:r>
      <w:r w:rsidRPr="002C2FC4">
        <w:rPr>
          <w:rStyle w:val="libBold2Char"/>
          <w:rtl/>
        </w:rPr>
        <w:t xml:space="preserve"> / 4.</w:t>
      </w:r>
      <w:r w:rsidRPr="00951346">
        <w:rPr>
          <w:rtl/>
          <w:lang w:bidi="fa-IR"/>
        </w:rPr>
        <w:t xml:space="preserve"> عِدَّةٌ مِنْ أَصْحَابِنَا ، عَنْ سَهْلِ بْنِ زِيَادٍ ، عَنِ ابْنِ مَحْبُوبٍ ، عَنِ ابْنِ رِئَابٍ ، عَنْ أَبِي حَمْزَةَ ، عَنْ جَابِرِ بْنِ عَبْدِ اللهِ ، قَالَ :</w:t>
      </w:r>
    </w:p>
    <w:p w:rsidR="00DA4FAD" w:rsidRPr="00951346" w:rsidRDefault="00DA4FAD" w:rsidP="00DA4FAD">
      <w:pPr>
        <w:pStyle w:val="libNormal"/>
        <w:rPr>
          <w:rtl/>
          <w:lang w:bidi="fa-IR"/>
        </w:rPr>
      </w:pPr>
      <w:r w:rsidRPr="00951346">
        <w:rPr>
          <w:rtl/>
          <w:lang w:bidi="fa-IR"/>
        </w:rPr>
        <w:t xml:space="preserve">قَالَ رَسُولُ اللهِ </w:t>
      </w:r>
      <w:r w:rsidR="0091593C" w:rsidRPr="0091593C">
        <w:rPr>
          <w:rStyle w:val="libAlaemChar"/>
          <w:rtl/>
        </w:rPr>
        <w:t>صلى‌الله‌عليه‌وآله</w:t>
      </w:r>
      <w:r w:rsidRPr="00951346">
        <w:rPr>
          <w:rtl/>
          <w:lang w:bidi="fa-IR"/>
        </w:rPr>
        <w:t xml:space="preserve"> : « شَرُّ النَّاسِ </w:t>
      </w:r>
      <w:r w:rsidRPr="00625F5B">
        <w:rPr>
          <w:rStyle w:val="libFootnotenumChar"/>
          <w:rtl/>
        </w:rPr>
        <w:t>(1)</w:t>
      </w:r>
      <w:r w:rsidRPr="00951346">
        <w:rPr>
          <w:rtl/>
          <w:lang w:bidi="fa-IR"/>
        </w:rPr>
        <w:t xml:space="preserve"> يَوْمَ الْقِيَامَةِ الَّذِينَ يُكْرَمُونَ اتِّقَاءَ شَرِّهِمْ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13" w:name="_Toc344056068"/>
      <w:bookmarkStart w:id="14" w:name="_Toc459895101"/>
      <w:bookmarkStart w:id="15" w:name="_Toc42787730"/>
      <w:r w:rsidRPr="00951346">
        <w:rPr>
          <w:rtl/>
          <w:lang w:bidi="fa-IR"/>
        </w:rPr>
        <w:t>133</w:t>
      </w:r>
      <w:r>
        <w:rPr>
          <w:rtl/>
          <w:lang w:bidi="fa-IR"/>
        </w:rPr>
        <w:t xml:space="preserve"> </w:t>
      </w:r>
      <w:r w:rsidR="003E6B40">
        <w:rPr>
          <w:rtl/>
          <w:lang w:bidi="fa-IR"/>
        </w:rPr>
        <w:t>-</w:t>
      </w:r>
      <w:r>
        <w:rPr>
          <w:rtl/>
          <w:lang w:bidi="fa-IR"/>
        </w:rPr>
        <w:t xml:space="preserve"> </w:t>
      </w:r>
      <w:r w:rsidRPr="00951346">
        <w:rPr>
          <w:rtl/>
          <w:lang w:bidi="fa-IR"/>
        </w:rPr>
        <w:t>بَابُ الْبَغْيِ‌</w:t>
      </w:r>
      <w:bookmarkEnd w:id="13"/>
      <w:bookmarkEnd w:id="14"/>
      <w:bookmarkEnd w:id="15"/>
    </w:p>
    <w:p w:rsidR="00DA4FAD" w:rsidRPr="00951346" w:rsidRDefault="00DA4FAD" w:rsidP="00DA4FAD">
      <w:pPr>
        <w:pStyle w:val="libNormal"/>
        <w:rPr>
          <w:rtl/>
          <w:lang w:bidi="fa-IR"/>
        </w:rPr>
      </w:pPr>
      <w:r w:rsidRPr="00346D05">
        <w:rPr>
          <w:rtl/>
        </w:rPr>
        <w:t>2637</w:t>
      </w:r>
      <w:r w:rsidRPr="002C2FC4">
        <w:rPr>
          <w:rStyle w:val="libBold2Char"/>
          <w:rtl/>
        </w:rPr>
        <w:t xml:space="preserve"> / 1.</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w:t>
      </w:r>
      <w:r w:rsidRPr="00625F5B">
        <w:rPr>
          <w:rStyle w:val="libFootnotenumChar"/>
          <w:rtl/>
        </w:rPr>
        <w:t>(3)</w:t>
      </w:r>
      <w:r w:rsidRPr="00951346">
        <w:rPr>
          <w:rtl/>
          <w:lang w:bidi="fa-IR"/>
        </w:rPr>
        <w:t xml:space="preserve"> : إِنَّ أَعْجَلَ </w:t>
      </w:r>
      <w:r w:rsidRPr="00625F5B">
        <w:rPr>
          <w:rStyle w:val="libFootnotenumChar"/>
          <w:rtl/>
        </w:rPr>
        <w:t>(4)</w:t>
      </w:r>
      <w:r w:rsidRPr="00951346">
        <w:rPr>
          <w:rtl/>
          <w:lang w:bidi="fa-IR"/>
        </w:rPr>
        <w:t xml:space="preserve"> الشَّرِّ عُقُوبَةً الْبَغْيُ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346D05">
        <w:rPr>
          <w:rtl/>
        </w:rPr>
        <w:t>2638</w:t>
      </w:r>
      <w:r w:rsidRPr="002C2FC4">
        <w:rPr>
          <w:rStyle w:val="libBold2Char"/>
          <w:rtl/>
        </w:rPr>
        <w:t xml:space="preserve"> / 2.</w:t>
      </w:r>
      <w:r w:rsidRPr="00951346">
        <w:rPr>
          <w:rtl/>
          <w:lang w:bidi="fa-IR"/>
        </w:rPr>
        <w:t xml:space="preserve"> عَلِيُّ بْنُ إِبْرَاهِيمَ ، عَنْ أَبِيهِ ، عَنِ النَّوْفَلِيِّ ، عَنِ السَّكُونِيِّ :</w:t>
      </w:r>
    </w:p>
    <w:p w:rsidR="00DA4FAD" w:rsidRPr="00951346" w:rsidRDefault="00DA4FAD" w:rsidP="00DA4FAD">
      <w:pPr>
        <w:pStyle w:val="libLine"/>
        <w:rPr>
          <w:rtl/>
          <w:lang w:bidi="fa-IR"/>
        </w:rPr>
      </w:pPr>
      <w:r>
        <w:rPr>
          <w:rtl/>
          <w:lang w:bidi="fa-IR"/>
        </w:rPr>
        <w:t>__________________</w:t>
      </w:r>
    </w:p>
    <w:p w:rsidR="00DA4FAD" w:rsidRPr="00951346" w:rsidRDefault="00D54023" w:rsidP="00D54023">
      <w:pPr>
        <w:pStyle w:val="libFootnote0"/>
        <w:rPr>
          <w:rtl/>
          <w:lang w:bidi="fa-IR"/>
        </w:rPr>
      </w:pPr>
      <w:r>
        <w:rPr>
          <w:rFonts w:hint="cs"/>
          <w:rtl/>
        </w:rPr>
        <w:t xml:space="preserve">= </w:t>
      </w:r>
      <w:r w:rsidR="00DA4FAD" w:rsidRPr="00951346">
        <w:rPr>
          <w:rtl/>
        </w:rPr>
        <w:t xml:space="preserve">وصيّته لعليّ </w:t>
      </w:r>
      <w:r w:rsidR="00DA4FAD" w:rsidRPr="00D54023">
        <w:rPr>
          <w:rStyle w:val="libFootnoteAlaemChar"/>
          <w:rtl/>
        </w:rPr>
        <w:t>عليه‌السلام</w:t>
      </w:r>
      <w:r w:rsidR="00DA4FAD" w:rsidRPr="00951346">
        <w:rPr>
          <w:rtl/>
        </w:rPr>
        <w:t xml:space="preserve"> ، مع اختلاف يسير. راجع : </w:t>
      </w:r>
      <w:r w:rsidR="00DA4FAD" w:rsidRPr="00707A47">
        <w:rPr>
          <w:rStyle w:val="libFootnoteBoldChar"/>
          <w:rtl/>
        </w:rPr>
        <w:t>الكافي</w:t>
      </w:r>
      <w:r w:rsidR="00DA4FAD" w:rsidRPr="00951346">
        <w:rPr>
          <w:rtl/>
        </w:rPr>
        <w:t xml:space="preserve"> ، كتاب الإيمان والكفر ، باب السفه ، ح 2617</w:t>
      </w:r>
      <w:r>
        <w:rPr>
          <w:rFonts w:hint="cs"/>
          <w:rtl/>
        </w:rPr>
        <w:t>.</w:t>
      </w:r>
      <w:r w:rsidR="00DA4FAD" w:rsidRPr="00707A47">
        <w:rPr>
          <w:rStyle w:val="libFootnoteBoldChar"/>
          <w:rtl/>
        </w:rPr>
        <w:t>الوافي</w:t>
      </w:r>
      <w:r w:rsidR="00DA4FAD" w:rsidRPr="00951346">
        <w:rPr>
          <w:rtl/>
        </w:rPr>
        <w:t xml:space="preserve"> ، ج 5 ، ص 956 ، ح 3359 ؛ </w:t>
      </w:r>
      <w:r w:rsidR="00DA4FAD" w:rsidRPr="00707A47">
        <w:rPr>
          <w:rStyle w:val="libFootnoteBoldChar"/>
          <w:rtl/>
        </w:rPr>
        <w:t>الوسائل</w:t>
      </w:r>
      <w:r w:rsidR="00DA4FAD" w:rsidRPr="00951346">
        <w:rPr>
          <w:rtl/>
        </w:rPr>
        <w:t xml:space="preserve"> ، ج 16 ، ص 31 ، ح 20891.</w:t>
      </w:r>
    </w:p>
    <w:p w:rsidR="00DA4FAD" w:rsidRPr="00951346" w:rsidRDefault="0091593C" w:rsidP="00DA4FAD">
      <w:pPr>
        <w:pStyle w:val="libFootnote0"/>
        <w:rPr>
          <w:rtl/>
          <w:lang w:bidi="fa-IR"/>
        </w:rPr>
      </w:pPr>
      <w:r>
        <w:rPr>
          <w:rtl/>
        </w:rPr>
        <w:t>(1).</w:t>
      </w:r>
      <w:r w:rsidR="00D54023">
        <w:rPr>
          <w:rtl/>
        </w:rPr>
        <w:t xml:space="preserve"> في الوافي : + </w:t>
      </w:r>
      <w:r w:rsidR="00DA4FAD" w:rsidRPr="00951346">
        <w:rPr>
          <w:rtl/>
        </w:rPr>
        <w:t>« عند الله تعالى »</w:t>
      </w:r>
      <w:r w:rsidR="00DA4FAD">
        <w:rPr>
          <w:rtl/>
        </w:rPr>
        <w:t>.</w:t>
      </w:r>
    </w:p>
    <w:p w:rsidR="00DA4FAD" w:rsidRPr="00951346" w:rsidRDefault="0091593C" w:rsidP="00832BE3">
      <w:pPr>
        <w:pStyle w:val="libFootnote0"/>
        <w:rPr>
          <w:rtl/>
          <w:lang w:bidi="fa-IR"/>
        </w:rPr>
      </w:pPr>
      <w:r>
        <w:rPr>
          <w:rtl/>
        </w:rPr>
        <w:t>(2).</w:t>
      </w:r>
      <w:r w:rsidR="00DA4FAD" w:rsidRPr="00951346">
        <w:rPr>
          <w:rtl/>
        </w:rPr>
        <w:t xml:space="preserve"> </w:t>
      </w:r>
      <w:r w:rsidR="00DA4FAD" w:rsidRPr="00707A47">
        <w:rPr>
          <w:rStyle w:val="libFootnoteBoldChar"/>
          <w:rtl/>
        </w:rPr>
        <w:t>الاختصاص</w:t>
      </w:r>
      <w:r w:rsidR="00DA4FAD" w:rsidRPr="00951346">
        <w:rPr>
          <w:rtl/>
        </w:rPr>
        <w:t xml:space="preserve"> ، ص 243 ، مرسلاً عن رسول الله </w:t>
      </w:r>
      <w:r w:rsidRPr="00C46D2A">
        <w:rPr>
          <w:rStyle w:val="libFootnoteAlaemChar"/>
          <w:rtl/>
        </w:rPr>
        <w:t>صلى‌الله‌عليه‌وآله</w:t>
      </w:r>
      <w:r w:rsidR="00DA4FAD" w:rsidRPr="00951346">
        <w:rPr>
          <w:rtl/>
        </w:rPr>
        <w:t xml:space="preserve"> ، </w:t>
      </w:r>
      <w:r w:rsidR="00DA4FAD" w:rsidRPr="009B0BCE">
        <w:rPr>
          <w:rtl/>
        </w:rPr>
        <w:t>وفيه</w:t>
      </w:r>
      <w:r w:rsidR="00DA4FAD" w:rsidRPr="00951346">
        <w:rPr>
          <w:rtl/>
        </w:rPr>
        <w:t xml:space="preserve"> : « شرّ الناس من تأذّى به الناس ، وشرّ من ذلك من أكرمه الناس اتّقاء شرّه » ، مع زيادة في أوّله وآخره</w:t>
      </w:r>
      <w:r w:rsidR="00832BE3">
        <w:rPr>
          <w:rFonts w:hint="cs"/>
          <w:rtl/>
        </w:rPr>
        <w:t>.</w:t>
      </w:r>
      <w:r w:rsidR="00DA4FAD" w:rsidRPr="00707A47">
        <w:rPr>
          <w:rStyle w:val="libFootnoteBoldChar"/>
          <w:rtl/>
        </w:rPr>
        <w:t>الوافي</w:t>
      </w:r>
      <w:r w:rsidR="00DA4FAD" w:rsidRPr="00951346">
        <w:rPr>
          <w:rtl/>
        </w:rPr>
        <w:t xml:space="preserve"> ، ج 5 ، ص 956 ، ح 3362 ؛ </w:t>
      </w:r>
      <w:r w:rsidR="00DA4FAD" w:rsidRPr="00707A47">
        <w:rPr>
          <w:rStyle w:val="libFootnoteBoldChar"/>
          <w:rtl/>
        </w:rPr>
        <w:t>الوسائل</w:t>
      </w:r>
      <w:r w:rsidR="00832BE3">
        <w:rPr>
          <w:rtl/>
        </w:rPr>
        <w:t xml:space="preserve"> ، ج 16 ، ص 31،ح 20889</w:t>
      </w:r>
      <w:r w:rsidR="00DA4FAD" w:rsidRPr="00951346">
        <w:rPr>
          <w:rtl/>
        </w:rPr>
        <w:t>؛</w:t>
      </w:r>
      <w:r w:rsidR="00DA4FAD" w:rsidRPr="00707A47">
        <w:rPr>
          <w:rStyle w:val="libFootnoteBoldChar"/>
          <w:rtl/>
        </w:rPr>
        <w:t>البحار</w:t>
      </w:r>
      <w:r w:rsidR="00832BE3">
        <w:rPr>
          <w:rtl/>
        </w:rPr>
        <w:t>،ج 75،ص</w:t>
      </w:r>
      <w:r w:rsidR="00DA4FAD" w:rsidRPr="00951346">
        <w:rPr>
          <w:rtl/>
        </w:rPr>
        <w:t>283 ، ح 12.</w:t>
      </w:r>
      <w:r w:rsidR="00832BE3">
        <w:rPr>
          <w:rFonts w:hint="cs"/>
          <w:rtl/>
        </w:rPr>
        <w:t xml:space="preserve">     </w:t>
      </w:r>
      <w:r>
        <w:rPr>
          <w:rtl/>
        </w:rPr>
        <w:t>(3).</w:t>
      </w:r>
      <w:r w:rsidR="00DA4FAD" w:rsidRPr="00951346">
        <w:rPr>
          <w:rtl/>
        </w:rPr>
        <w:t xml:space="preserve"> في الوسائل </w:t>
      </w:r>
      <w:r w:rsidR="00DA4FAD">
        <w:rPr>
          <w:rtl/>
        </w:rPr>
        <w:t xml:space="preserve">: </w:t>
      </w:r>
      <w:r w:rsidR="003E6B40">
        <w:rPr>
          <w:rtl/>
        </w:rPr>
        <w:t>-</w:t>
      </w:r>
      <w:r w:rsidR="00D54023">
        <w:rPr>
          <w:rtl/>
        </w:rPr>
        <w:t xml:space="preserve"> </w:t>
      </w:r>
      <w:r w:rsidR="00DA4FAD" w:rsidRPr="00951346">
        <w:rPr>
          <w:rtl/>
        </w:rPr>
        <w:t>« قال : قال رسول الله</w:t>
      </w:r>
      <w:r w:rsidR="00C46D2A">
        <w:rPr>
          <w:rFonts w:hint="cs"/>
          <w:rtl/>
        </w:rPr>
        <w:t xml:space="preserve"> </w:t>
      </w:r>
      <w:r w:rsidRPr="00C46D2A">
        <w:rPr>
          <w:rStyle w:val="libFootnoteAlaemChar"/>
          <w:rtl/>
        </w:rPr>
        <w:t>صلى‌الله‌عليه‌وآله</w:t>
      </w:r>
      <w:r w:rsidR="00DA4FAD" w:rsidRPr="00951346">
        <w:rPr>
          <w:rtl/>
        </w:rPr>
        <w:t>»</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الكافي ، ح 3044 </w:t>
      </w:r>
      <w:r w:rsidR="00DA4FAD">
        <w:rPr>
          <w:rtl/>
        </w:rPr>
        <w:t>و 3</w:t>
      </w:r>
      <w:r w:rsidR="00DA4FAD" w:rsidRPr="00951346">
        <w:rPr>
          <w:rtl/>
        </w:rPr>
        <w:t>047 والزهد وتحف العقول والمحاسن والاختصاص : « أسرع »</w:t>
      </w:r>
      <w:r w:rsidR="00DA4FAD">
        <w:rPr>
          <w:rtl/>
        </w:rPr>
        <w:t>.</w:t>
      </w:r>
    </w:p>
    <w:p w:rsidR="00DA4FAD" w:rsidRPr="00951346" w:rsidRDefault="0091593C" w:rsidP="00832BE3">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من يعيب الناس ، ضمن ح 3044 ، بسند آخر عن أبي جعفر </w:t>
      </w:r>
      <w:r w:rsidR="00DA4FAD" w:rsidRPr="00D54023">
        <w:rPr>
          <w:rStyle w:val="libFootnoteAlaemChar"/>
          <w:rtl/>
        </w:rPr>
        <w:t>عليه‌السلام</w:t>
      </w:r>
      <w:r w:rsidR="00DA4FAD" w:rsidRPr="00951346">
        <w:rPr>
          <w:rtl/>
        </w:rPr>
        <w:t xml:space="preserve"> ؛ و</w:t>
      </w:r>
      <w:r w:rsidR="00DA4FAD" w:rsidRPr="00707A47">
        <w:rPr>
          <w:rStyle w:val="libFootnoteBoldChar"/>
          <w:rtl/>
        </w:rPr>
        <w:t>فيه</w:t>
      </w:r>
      <w:r w:rsidR="00DA4FAD" w:rsidRPr="00951346">
        <w:rPr>
          <w:rtl/>
        </w:rPr>
        <w:t xml:space="preserve"> ، نفس الباب ، ضمن ح 3047 ، بسند آخر عن أبي جعفر وعليّ بن الحسين </w:t>
      </w:r>
      <w:r w:rsidR="00DA4FAD" w:rsidRPr="00D54023">
        <w:rPr>
          <w:rStyle w:val="libFootnoteAlaemChar"/>
          <w:rtl/>
        </w:rPr>
        <w:t>عليهم‌السلام</w:t>
      </w:r>
      <w:r w:rsidR="00DA4FAD" w:rsidRPr="00951346">
        <w:rPr>
          <w:rtl/>
        </w:rPr>
        <w:t xml:space="preserve">. وفي </w:t>
      </w:r>
      <w:r w:rsidR="00DA4FAD" w:rsidRPr="00707A47">
        <w:rPr>
          <w:rStyle w:val="libFootnoteBoldChar"/>
          <w:rtl/>
        </w:rPr>
        <w:t>الزهد</w:t>
      </w:r>
      <w:r w:rsidR="00DA4FAD" w:rsidRPr="00951346">
        <w:rPr>
          <w:rtl/>
        </w:rPr>
        <w:t xml:space="preserve"> ، ص 67 ، ضمن ح 13 ؛ </w:t>
      </w:r>
      <w:r w:rsidR="00DA4FAD" w:rsidRPr="009B0BCE">
        <w:rPr>
          <w:rtl/>
        </w:rPr>
        <w:t>و</w:t>
      </w:r>
      <w:r w:rsidR="00DA4FAD" w:rsidRPr="00707A47">
        <w:rPr>
          <w:rStyle w:val="libFootnoteBoldChar"/>
          <w:rtl/>
        </w:rPr>
        <w:t>المحاسن</w:t>
      </w:r>
      <w:r w:rsidR="00DA4FAD" w:rsidRPr="00951346">
        <w:rPr>
          <w:rtl/>
        </w:rPr>
        <w:t xml:space="preserve"> ، ص 292 ، كتاب مصابيح الظلم ، ضمن ح 447 ، بسند آخر عن أبي جعفر </w:t>
      </w:r>
      <w:r w:rsidR="00DA4FAD" w:rsidRPr="00D54023">
        <w:rPr>
          <w:rStyle w:val="libFootnoteAlaemChar"/>
          <w:rtl/>
        </w:rPr>
        <w:t>عليه‌السلام</w:t>
      </w:r>
      <w:r w:rsidR="00DA4FAD" w:rsidRPr="00951346">
        <w:rPr>
          <w:rtl/>
        </w:rPr>
        <w:t xml:space="preserve"> ، وفي كلّها من دون الإسناد إلى النبيّ </w:t>
      </w:r>
      <w:r w:rsidRPr="00C46D2A">
        <w:rPr>
          <w:rStyle w:val="libFootnoteAlaemChar"/>
          <w:rtl/>
        </w:rPr>
        <w:t>صلى‌الله‌عليه‌وآله</w:t>
      </w:r>
      <w:r w:rsidR="00DA4FAD" w:rsidRPr="00951346">
        <w:rPr>
          <w:rtl/>
        </w:rPr>
        <w:t xml:space="preserve">. </w:t>
      </w:r>
      <w:r w:rsidR="00DA4FAD" w:rsidRPr="00707A47">
        <w:rPr>
          <w:rStyle w:val="libFootnoteBoldChar"/>
          <w:rtl/>
        </w:rPr>
        <w:t>ثواب الأعمال</w:t>
      </w:r>
      <w:r w:rsidR="00DA4FAD" w:rsidRPr="00951346">
        <w:rPr>
          <w:rtl/>
        </w:rPr>
        <w:t xml:space="preserve"> ، ص 325 ، ح 4 ، بسند آخر عن جعفر بن محمّد ، عن أبيه </w:t>
      </w:r>
      <w:r w:rsidR="00DA4FAD" w:rsidRPr="00D54023">
        <w:rPr>
          <w:rStyle w:val="libFootnoteAlaemChar"/>
          <w:rtl/>
        </w:rPr>
        <w:t>عليهما‌السلام</w:t>
      </w:r>
      <w:r w:rsidR="00DA4FAD" w:rsidRPr="00951346">
        <w:rPr>
          <w:rtl/>
        </w:rPr>
        <w:t xml:space="preserve"> عن رسول الله </w:t>
      </w:r>
      <w:r w:rsidRPr="00C46D2A">
        <w:rPr>
          <w:rStyle w:val="libFootnoteAlaemChar"/>
          <w:rtl/>
        </w:rPr>
        <w:t>صلى‌الله‌عليه‌وآله</w:t>
      </w:r>
      <w:r w:rsidR="00DA4FAD" w:rsidRPr="00951346">
        <w:rPr>
          <w:rtl/>
        </w:rPr>
        <w:t xml:space="preserve">. </w:t>
      </w:r>
      <w:r w:rsidR="00DA4FAD" w:rsidRPr="00707A47">
        <w:rPr>
          <w:rStyle w:val="libFootnoteBoldChar"/>
          <w:rtl/>
        </w:rPr>
        <w:t>الاختصاص</w:t>
      </w:r>
      <w:r w:rsidR="00DA4FAD" w:rsidRPr="00951346">
        <w:rPr>
          <w:rtl/>
        </w:rPr>
        <w:t xml:space="preserve"> ، ص 228 ، ضمن الحديث ، مرسلاً عن أبي جعفر وعليّ بن الحسين </w:t>
      </w:r>
      <w:r w:rsidR="00DA4FAD" w:rsidRPr="00D54023">
        <w:rPr>
          <w:rStyle w:val="libFootnoteAlaemChar"/>
          <w:rtl/>
        </w:rPr>
        <w:t>عليهم‌السلام</w:t>
      </w:r>
      <w:r w:rsidR="00DA4FAD" w:rsidRPr="00951346">
        <w:rPr>
          <w:rtl/>
        </w:rPr>
        <w:t xml:space="preserve"> ، من دون الإسناد إلى النبيّ </w:t>
      </w:r>
      <w:r w:rsidRPr="00C46D2A">
        <w:rPr>
          <w:rStyle w:val="libFootnoteAlaemChar"/>
          <w:rtl/>
        </w:rPr>
        <w:t>صلى‌الله‌عليه‌وآله</w:t>
      </w:r>
      <w:r w:rsidR="00DA4FAD" w:rsidRPr="00951346">
        <w:rPr>
          <w:rtl/>
        </w:rPr>
        <w:t xml:space="preserve">. وفي </w:t>
      </w:r>
      <w:r w:rsidR="00DA4FAD" w:rsidRPr="00707A47">
        <w:rPr>
          <w:rStyle w:val="libFootnoteBoldChar"/>
          <w:rtl/>
        </w:rPr>
        <w:t>الفقيه</w:t>
      </w:r>
      <w:r w:rsidR="00DA4FAD" w:rsidRPr="00951346">
        <w:rPr>
          <w:rtl/>
        </w:rPr>
        <w:t xml:space="preserve"> ، ج 4 ، ص 379 ، ح 5802 ؛ و</w:t>
      </w:r>
      <w:r w:rsidR="00DA4FAD" w:rsidRPr="00707A47">
        <w:rPr>
          <w:rStyle w:val="libFootnoteBoldChar"/>
          <w:rtl/>
        </w:rPr>
        <w:t>تحف العقول</w:t>
      </w:r>
      <w:r w:rsidR="00DA4FAD" w:rsidRPr="00951346">
        <w:rPr>
          <w:rtl/>
        </w:rPr>
        <w:t xml:space="preserve"> ، ص 49 مرسلاً عن النبيّ </w:t>
      </w:r>
      <w:r w:rsidRPr="00C46D2A">
        <w:rPr>
          <w:rStyle w:val="libFootnoteAlaemChar"/>
          <w:rtl/>
        </w:rPr>
        <w:t>صلى‌الله‌عليه‌وآله</w:t>
      </w:r>
      <w:r w:rsidR="00DA4FAD" w:rsidRPr="00951346">
        <w:rPr>
          <w:rtl/>
        </w:rPr>
        <w:t xml:space="preserve"> ؛ و</w:t>
      </w:r>
      <w:r w:rsidR="00DA4FAD" w:rsidRPr="00707A47">
        <w:rPr>
          <w:rStyle w:val="libFootnoteBoldChar"/>
          <w:rtl/>
        </w:rPr>
        <w:t>فيه</w:t>
      </w:r>
      <w:r w:rsidR="00DA4FAD" w:rsidRPr="00951346">
        <w:rPr>
          <w:rtl/>
        </w:rPr>
        <w:t xml:space="preserve"> ، ص 395 ، عن الكاظم </w:t>
      </w:r>
      <w:r w:rsidR="00DA4FAD" w:rsidRPr="00D54023">
        <w:rPr>
          <w:rStyle w:val="libFootnoteAlaemChar"/>
          <w:rtl/>
        </w:rPr>
        <w:t>عليه‌السلام</w:t>
      </w:r>
      <w:r w:rsidR="00DA4FAD" w:rsidRPr="00951346">
        <w:rPr>
          <w:rtl/>
        </w:rPr>
        <w:t xml:space="preserve"> ، ضمن وصيّته للهشام ؛ و</w:t>
      </w:r>
      <w:r w:rsidR="00DA4FAD" w:rsidRPr="00707A47">
        <w:rPr>
          <w:rStyle w:val="libFootnoteBoldChar"/>
          <w:rtl/>
        </w:rPr>
        <w:t>فيه</w:t>
      </w:r>
      <w:r w:rsidR="00DA4FAD" w:rsidRPr="00951346">
        <w:rPr>
          <w:rtl/>
        </w:rPr>
        <w:t xml:space="preserve"> ، ص 513 ، ضمن وصيّة مفضّل بن عمر لجماعة الشيعة ، عن أبي عبدالله </w:t>
      </w:r>
      <w:r w:rsidR="00DA4FAD" w:rsidRPr="00D54023">
        <w:rPr>
          <w:rStyle w:val="libFootnoteAlaemChar"/>
          <w:rtl/>
        </w:rPr>
        <w:t>عليه‌السلام</w:t>
      </w:r>
      <w:r w:rsidR="00DA4FAD" w:rsidRPr="00951346">
        <w:rPr>
          <w:rtl/>
        </w:rPr>
        <w:t xml:space="preserve"> ، وفي الأخيرين من دون الإسناد إلى النبيّ </w:t>
      </w:r>
      <w:r w:rsidRPr="00C46D2A">
        <w:rPr>
          <w:rStyle w:val="libFootnoteAlaemChar"/>
          <w:rtl/>
        </w:rPr>
        <w:t>صلى‌الله‌عليه‌وآله</w:t>
      </w:r>
      <w:r w:rsidR="00832BE3">
        <w:rPr>
          <w:rFonts w:hint="cs"/>
          <w:rtl/>
        </w:rPr>
        <w:t>.</w:t>
      </w:r>
      <w:r w:rsidR="00DA4FAD" w:rsidRPr="00707A47">
        <w:rPr>
          <w:rStyle w:val="libFootnoteBoldChar"/>
          <w:rtl/>
        </w:rPr>
        <w:t>الوافي</w:t>
      </w:r>
      <w:r w:rsidR="00DA4FAD" w:rsidRPr="00951346">
        <w:rPr>
          <w:rtl/>
        </w:rPr>
        <w:t xml:space="preserve"> ، ج 5 ، ص 883 ، ح 3213 ؛ </w:t>
      </w:r>
      <w:r w:rsidR="00DA4FAD" w:rsidRPr="00707A47">
        <w:rPr>
          <w:rStyle w:val="libFootnoteBoldChar"/>
          <w:rtl/>
        </w:rPr>
        <w:t>الوسائل</w:t>
      </w:r>
      <w:r w:rsidR="00DA4FAD" w:rsidRPr="00951346">
        <w:rPr>
          <w:rtl/>
        </w:rPr>
        <w:t xml:space="preserve"> ، ج 16 ، ص 39 ، ح 20915 ؛ </w:t>
      </w:r>
      <w:r w:rsidR="00DA4FAD" w:rsidRPr="00707A47">
        <w:rPr>
          <w:rStyle w:val="libFootnoteBoldChar"/>
          <w:rtl/>
        </w:rPr>
        <w:t>البحار</w:t>
      </w:r>
      <w:r w:rsidR="00DA4FAD" w:rsidRPr="00951346">
        <w:rPr>
          <w:rtl/>
        </w:rPr>
        <w:t xml:space="preserve"> ، ج 75 ، ص 276 ، ح 15.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يَقُولُ إِبْلِيسُ لِجُنُودِهِ : أَلْقُوا بَيْنَهُمُ الْحَسَدَ وَالْبَغْيَ ؛ فَإِنَّهُمَا يَعْدِلَانِ عِنْدَ اللهِ الشِّرْكَ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346D05">
        <w:rPr>
          <w:rtl/>
        </w:rPr>
        <w:t>2639</w:t>
      </w:r>
      <w:r w:rsidRPr="002C2FC4">
        <w:rPr>
          <w:rStyle w:val="libBold2Char"/>
          <w:rtl/>
        </w:rPr>
        <w:t xml:space="preserve"> / 3.</w:t>
      </w:r>
      <w:r w:rsidRPr="00951346">
        <w:rPr>
          <w:rtl/>
          <w:lang w:bidi="fa-IR"/>
        </w:rPr>
        <w:t xml:space="preserve"> عَلِيٌّ ، عَنْ أَبِيهِ ، عَنْ حَمَّادٍ ، عَنْ حَرِيزٍ ، عَنْ مِسْمَعٍ أَبِي سَيَّارٍ :</w:t>
      </w:r>
    </w:p>
    <w:p w:rsidR="00DA4FAD" w:rsidRPr="00951346" w:rsidRDefault="00DA4FAD" w:rsidP="00DA4FAD">
      <w:pPr>
        <w:pStyle w:val="libNormal"/>
        <w:rPr>
          <w:rtl/>
          <w:lang w:bidi="fa-IR"/>
        </w:rPr>
      </w:pPr>
      <w:r w:rsidRPr="00951346">
        <w:rPr>
          <w:rtl/>
          <w:lang w:bidi="fa-IR"/>
        </w:rPr>
        <w:t xml:space="preserve">أَنَّ أَبَا عَبْدِ اللهِ </w:t>
      </w:r>
      <w:r w:rsidRPr="00924332">
        <w:rPr>
          <w:rStyle w:val="libAlaemChar"/>
          <w:rtl/>
        </w:rPr>
        <w:t>عليه‌السلام</w:t>
      </w:r>
      <w:r w:rsidRPr="00951346">
        <w:rPr>
          <w:rtl/>
          <w:lang w:bidi="fa-IR"/>
        </w:rPr>
        <w:t xml:space="preserve"> كَتَبَ إِلَيْهِ فِي كِتَابٍ : « انْظُرْ أَنْ لَاتَكَلَّمَنَّ </w:t>
      </w:r>
      <w:r w:rsidRPr="00625F5B">
        <w:rPr>
          <w:rStyle w:val="libFootnotenumChar"/>
          <w:rtl/>
        </w:rPr>
        <w:t>(3)</w:t>
      </w:r>
      <w:r w:rsidRPr="00951346">
        <w:rPr>
          <w:rtl/>
          <w:lang w:bidi="fa-IR"/>
        </w:rPr>
        <w:t xml:space="preserve"> بِكَلِمَةِ بَغْيٍ أَبَداً وَإِنْ أَعْجَبَتْكَ نَفْسَكَ وَعَشِيرَتَكَ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346D05">
        <w:rPr>
          <w:rtl/>
        </w:rPr>
        <w:t>2640</w:t>
      </w:r>
      <w:r w:rsidRPr="002C2FC4">
        <w:rPr>
          <w:rStyle w:val="libBold2Char"/>
          <w:rtl/>
        </w:rPr>
        <w:t xml:space="preserve"> / 4.</w:t>
      </w:r>
      <w:r w:rsidRPr="00951346">
        <w:rPr>
          <w:rtl/>
          <w:lang w:bidi="fa-IR"/>
        </w:rPr>
        <w:t xml:space="preserve"> عَلِيٌّ ، عَنْ أَبِيهِ ، عَنِ ابْنِ مَحْبُوبٍ ، عَنِ ابْنِ رِئَابٍ </w:t>
      </w:r>
      <w:r w:rsidRPr="00625F5B">
        <w:rPr>
          <w:rStyle w:val="libFootnotenumChar"/>
          <w:rtl/>
        </w:rPr>
        <w:t>(6)</w:t>
      </w:r>
      <w:r w:rsidRPr="00951346">
        <w:rPr>
          <w:rtl/>
          <w:lang w:bidi="fa-IR"/>
        </w:rPr>
        <w:t xml:space="preserve"> وَيَعْقُوبَ </w:t>
      </w:r>
      <w:r w:rsidRPr="00625F5B">
        <w:rPr>
          <w:rStyle w:val="libFootnotenumChar"/>
          <w:rtl/>
        </w:rPr>
        <w:t>(7)</w:t>
      </w:r>
      <w:r w:rsidRPr="00951346">
        <w:rPr>
          <w:rtl/>
          <w:lang w:bidi="fa-IR"/>
        </w:rPr>
        <w:t xml:space="preserve"> السَّرَّاجِ جَمِيعاً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أَيُّهَا النَّاسُ </w:t>
      </w:r>
      <w:r w:rsidRPr="00625F5B">
        <w:rPr>
          <w:rStyle w:val="libFootnotenumChar"/>
          <w:rtl/>
        </w:rPr>
        <w:t>(8)</w:t>
      </w:r>
      <w:r w:rsidRPr="00951346">
        <w:rPr>
          <w:rtl/>
          <w:lang w:bidi="fa-IR"/>
        </w:rPr>
        <w:t xml:space="preserve"> ، إِنَّ </w:t>
      </w:r>
      <w:r w:rsidRPr="00625F5B">
        <w:rPr>
          <w:rStyle w:val="libFootnotenumChar"/>
          <w:rtl/>
        </w:rPr>
        <w:t>(9)</w:t>
      </w:r>
      <w:r w:rsidRPr="00951346">
        <w:rPr>
          <w:rtl/>
          <w:lang w:bidi="fa-IR"/>
        </w:rPr>
        <w:t xml:space="preserve"> الْبَغْيَ يَقُودُ‌</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ج 10 ، ص 283 : « فإنّهما يعدلان</w:t>
      </w:r>
      <w:r w:rsidR="00DA4FAD">
        <w:rPr>
          <w:rtl/>
        </w:rPr>
        <w:t xml:space="preserve"> ..</w:t>
      </w:r>
      <w:r w:rsidR="00DA4FAD" w:rsidRPr="00951346">
        <w:rPr>
          <w:rtl/>
        </w:rPr>
        <w:t>. ، أي في الإخراج من الدين والعقوبة والتأثير في فساد نظام العالم ؛ إذ أكثر المفاسد</w:t>
      </w:r>
      <w:r w:rsidR="00DA4FAD">
        <w:rPr>
          <w:rtl/>
        </w:rPr>
        <w:t xml:space="preserve"> </w:t>
      </w:r>
      <w:r w:rsidR="003E6B40">
        <w:rPr>
          <w:rtl/>
        </w:rPr>
        <w:t>-</w:t>
      </w:r>
      <w:r w:rsidR="00DA4FAD">
        <w:rPr>
          <w:rtl/>
        </w:rPr>
        <w:t xml:space="preserve"> </w:t>
      </w:r>
      <w:r w:rsidR="00DA4FAD" w:rsidRPr="00951346">
        <w:rPr>
          <w:rtl/>
        </w:rPr>
        <w:t xml:space="preserve">التي نشأت في العالم من مخالفة الأنبياء والأوصياء </w:t>
      </w:r>
      <w:r w:rsidR="00DA4FAD" w:rsidRPr="00C46D2A">
        <w:rPr>
          <w:rStyle w:val="libFootnoteAlaemChar"/>
          <w:rtl/>
        </w:rPr>
        <w:t>عليهم‌السلام</w:t>
      </w:r>
      <w:r w:rsidR="00DA4FAD" w:rsidRPr="00951346">
        <w:rPr>
          <w:rtl/>
        </w:rPr>
        <w:t xml:space="preserve"> وترك طاعتهم وشيوع المعاصي</w:t>
      </w:r>
      <w:r w:rsidR="00DA4FAD">
        <w:rPr>
          <w:rtl/>
        </w:rPr>
        <w:t xml:space="preserve"> </w:t>
      </w:r>
      <w:r w:rsidR="003E6B40">
        <w:rPr>
          <w:rtl/>
        </w:rPr>
        <w:t>-</w:t>
      </w:r>
      <w:r w:rsidR="00DA4FAD">
        <w:rPr>
          <w:rtl/>
        </w:rPr>
        <w:t xml:space="preserve"> </w:t>
      </w:r>
      <w:r w:rsidR="00DA4FAD" w:rsidRPr="00951346">
        <w:rPr>
          <w:rtl/>
        </w:rPr>
        <w:t>إنّما نشأت من هاتين الخصلتين »</w:t>
      </w:r>
      <w:r w:rsidR="00DA4FAD">
        <w:rPr>
          <w:rtl/>
        </w:rPr>
        <w:t>.</w:t>
      </w:r>
    </w:p>
    <w:p w:rsidR="00DA4FAD" w:rsidRPr="00951346" w:rsidRDefault="0091593C" w:rsidP="00832BE3">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166 ، بسند آخر عن جعفر بن محمّد ، عن آبائه ، عن أميرالمؤمنين </w:t>
      </w:r>
      <w:r w:rsidR="00DA4FAD" w:rsidRPr="00C46D2A">
        <w:rPr>
          <w:rStyle w:val="libFootnoteAlaemChar"/>
          <w:rtl/>
        </w:rPr>
        <w:t>عليهم‌السلام</w:t>
      </w:r>
      <w:r w:rsidR="00DA4FAD" w:rsidRPr="00951346">
        <w:rPr>
          <w:rtl/>
        </w:rPr>
        <w:t xml:space="preserve"> ، مع اختلاف يسير</w:t>
      </w:r>
      <w:r w:rsidR="00832BE3">
        <w:rPr>
          <w:rFonts w:hint="cs"/>
          <w:rtl/>
        </w:rPr>
        <w:t>.</w:t>
      </w:r>
      <w:r w:rsidR="00DA4FAD" w:rsidRPr="00707A47">
        <w:rPr>
          <w:rStyle w:val="libFootnoteBoldChar"/>
          <w:rtl/>
        </w:rPr>
        <w:t>الوافي</w:t>
      </w:r>
      <w:r w:rsidR="00DA4FAD" w:rsidRPr="00951346">
        <w:rPr>
          <w:rtl/>
        </w:rPr>
        <w:t xml:space="preserve"> ، ج 5 ، ص 884 ، ح 3316 ؛ </w:t>
      </w:r>
      <w:r w:rsidR="00DA4FAD" w:rsidRPr="00707A47">
        <w:rPr>
          <w:rStyle w:val="libFootnoteBoldChar"/>
          <w:rtl/>
        </w:rPr>
        <w:t>الوسائل</w:t>
      </w:r>
      <w:r w:rsidR="00DA4FAD" w:rsidRPr="00951346">
        <w:rPr>
          <w:rtl/>
        </w:rPr>
        <w:t xml:space="preserve"> ، ج 16 ، ص 38 ، ح 20914 ؛ </w:t>
      </w:r>
      <w:r w:rsidR="00DA4FAD" w:rsidRPr="00707A47">
        <w:rPr>
          <w:rStyle w:val="libFootnoteBoldChar"/>
          <w:rtl/>
        </w:rPr>
        <w:t>البحار</w:t>
      </w:r>
      <w:r w:rsidR="00DA4FAD" w:rsidRPr="00951346">
        <w:rPr>
          <w:rtl/>
        </w:rPr>
        <w:t xml:space="preserve"> ، ج 63 ، ص 260 ، ح 136 ؛ وج 75 ، ص 278 ، ح 17.</w:t>
      </w:r>
    </w:p>
    <w:p w:rsidR="00DA4FAD" w:rsidRPr="00951346" w:rsidRDefault="0091593C" w:rsidP="00DA4FAD">
      <w:pPr>
        <w:pStyle w:val="libFootnote0"/>
        <w:rPr>
          <w:rtl/>
          <w:lang w:bidi="fa-IR"/>
        </w:rPr>
      </w:pPr>
      <w:r>
        <w:rPr>
          <w:rtl/>
        </w:rPr>
        <w:t>(3).</w:t>
      </w:r>
      <w:r w:rsidR="00DA4FAD" w:rsidRPr="00951346">
        <w:rPr>
          <w:rtl/>
        </w:rPr>
        <w:t xml:space="preserve"> هو من التفعّل بحذف إحدى التاءين. وكونه من التفعيل يستلزم حذف المفعول وهو خلاف الأصل. وفي‌مرآة العقول والبحار : « لاتكلّم » من التفعّل أوالتفعيل.</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الظاهر أنّ فاعل « أعجبتك » الضمير الراجع إلى الكلمة ، </w:t>
      </w:r>
      <w:r w:rsidR="00DA4FAD">
        <w:rPr>
          <w:rtl/>
        </w:rPr>
        <w:t>و «</w:t>
      </w:r>
      <w:r w:rsidR="00DA4FAD" w:rsidRPr="00951346">
        <w:rPr>
          <w:rtl/>
        </w:rPr>
        <w:t xml:space="preserve"> نفسك » تأكيد للضمير ، </w:t>
      </w:r>
      <w:r w:rsidR="00DA4FAD">
        <w:rPr>
          <w:rtl/>
        </w:rPr>
        <w:t>و «</w:t>
      </w:r>
      <w:r w:rsidR="00DA4FAD" w:rsidRPr="00951346">
        <w:rPr>
          <w:rtl/>
        </w:rPr>
        <w:t xml:space="preserve"> عشيرتك » عطف عليه. وقيل : « نفسك » فاعل « أعجبت »</w:t>
      </w:r>
      <w:r w:rsidR="00DA4FAD">
        <w:rPr>
          <w:rtl/>
        </w:rPr>
        <w:t>.</w:t>
      </w:r>
      <w:r w:rsidR="00DA4FAD" w:rsidRPr="00951346">
        <w:rPr>
          <w:rtl/>
        </w:rPr>
        <w:t xml:space="preserve"> والأوّل أظهر »</w:t>
      </w:r>
      <w:r w:rsidR="00DA4FAD">
        <w:rPr>
          <w:rtl/>
        </w:rPr>
        <w:t>.</w:t>
      </w:r>
    </w:p>
    <w:p w:rsidR="00DA4FAD" w:rsidRPr="00951346" w:rsidRDefault="0091593C" w:rsidP="00832BE3">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612 ، كتاب المرافق ، ذيل ح 31 ، بسنده عن مسمع ، عن أبي عبدالله </w:t>
      </w:r>
      <w:r w:rsidR="00DA4FAD" w:rsidRPr="00832BE3">
        <w:rPr>
          <w:rStyle w:val="libFootnoteAlaemChar"/>
          <w:rtl/>
        </w:rPr>
        <w:t>عليه‌السلام</w:t>
      </w:r>
      <w:r w:rsidR="00DA4FAD" w:rsidRPr="00951346">
        <w:rPr>
          <w:rtl/>
        </w:rPr>
        <w:t xml:space="preserve"> ، وفيه : « لاتتكلّم بكلمة باطل ولا بكلمة بغي »</w:t>
      </w:r>
      <w:r w:rsidR="00DA4FAD">
        <w:rPr>
          <w:rtl/>
        </w:rPr>
        <w:t>.</w:t>
      </w:r>
      <w:r w:rsidR="00DA4FAD" w:rsidRPr="00951346">
        <w:rPr>
          <w:rtl/>
        </w:rPr>
        <w:t xml:space="preserve"> </w:t>
      </w:r>
      <w:r w:rsidR="00DA4FAD" w:rsidRPr="00707A47">
        <w:rPr>
          <w:rStyle w:val="libFootnoteBoldChar"/>
          <w:rtl/>
        </w:rPr>
        <w:t>التهذيب</w:t>
      </w:r>
      <w:r w:rsidR="00DA4FAD" w:rsidRPr="00951346">
        <w:rPr>
          <w:rtl/>
        </w:rPr>
        <w:t xml:space="preserve"> ، ج 3 ، ص 314 ، ذيل ح 973 ، بسنده عن حريز ، عن أبي عبدالله </w:t>
      </w:r>
      <w:r w:rsidR="00DA4FAD" w:rsidRPr="00832BE3">
        <w:rPr>
          <w:rStyle w:val="libFootnoteAlaemChar"/>
          <w:rtl/>
        </w:rPr>
        <w:t>عليه‌السلام</w:t>
      </w:r>
      <w:r w:rsidR="00DA4FAD" w:rsidRPr="00951346">
        <w:rPr>
          <w:rtl/>
        </w:rPr>
        <w:t xml:space="preserve"> ، وفيه : « إيّاك أن يسمع الله منك كلمة بغي وإن أعجبتك نفسك وعشيرتك »</w:t>
      </w:r>
      <w:r w:rsidR="00832BE3">
        <w:rPr>
          <w:rFonts w:hint="cs"/>
          <w:rtl/>
        </w:rPr>
        <w:t>.</w:t>
      </w:r>
      <w:r w:rsidR="00DA4FAD" w:rsidRPr="00707A47">
        <w:rPr>
          <w:rStyle w:val="libFootnoteBoldChar"/>
          <w:rtl/>
        </w:rPr>
        <w:t>الوافي</w:t>
      </w:r>
      <w:r w:rsidR="00DA4FAD" w:rsidRPr="00951346">
        <w:rPr>
          <w:rtl/>
        </w:rPr>
        <w:t xml:space="preserve"> ، ج 5 ، ص 883 ، ح 3214 ؛ </w:t>
      </w:r>
      <w:r w:rsidR="00DA4FAD" w:rsidRPr="00707A47">
        <w:rPr>
          <w:rStyle w:val="libFootnoteBoldChar"/>
          <w:rtl/>
        </w:rPr>
        <w:t>الوسائل</w:t>
      </w:r>
      <w:r w:rsidR="00DA4FAD" w:rsidRPr="00951346">
        <w:rPr>
          <w:rtl/>
        </w:rPr>
        <w:t xml:space="preserve"> ، ج 16 ، ص 38 ، ح 20913 ؛ </w:t>
      </w:r>
      <w:r w:rsidR="00DA4FAD" w:rsidRPr="00707A47">
        <w:rPr>
          <w:rStyle w:val="libFootnoteBoldChar"/>
          <w:rtl/>
        </w:rPr>
        <w:t>البحار</w:t>
      </w:r>
      <w:r w:rsidR="00DA4FAD" w:rsidRPr="00951346">
        <w:rPr>
          <w:rtl/>
        </w:rPr>
        <w:t xml:space="preserve"> ، ج 75 ، ص 279 ، ح 18.</w:t>
      </w:r>
    </w:p>
    <w:p w:rsidR="00DA4FAD" w:rsidRPr="00951346" w:rsidRDefault="0091593C" w:rsidP="00DA4FAD">
      <w:pPr>
        <w:pStyle w:val="libFootnote0"/>
        <w:rPr>
          <w:rtl/>
          <w:lang w:bidi="fa-IR"/>
        </w:rPr>
      </w:pPr>
      <w:r>
        <w:rPr>
          <w:rtl/>
        </w:rPr>
        <w:t>(6).</w:t>
      </w:r>
      <w:r w:rsidR="00DA4FAD" w:rsidRPr="00951346">
        <w:rPr>
          <w:rtl/>
        </w:rPr>
        <w:t xml:space="preserve"> في الكافي ، ح 14838 : « عن عليّ بن رئاب »</w:t>
      </w:r>
      <w:r w:rsidR="00DA4FAD">
        <w:rPr>
          <w:rtl/>
        </w:rPr>
        <w:t>.</w:t>
      </w:r>
    </w:p>
    <w:p w:rsidR="00DA4FAD" w:rsidRPr="00951346" w:rsidRDefault="0091593C" w:rsidP="00832BE3">
      <w:pPr>
        <w:pStyle w:val="libFootnote0"/>
        <w:rPr>
          <w:rtl/>
          <w:lang w:bidi="fa-IR"/>
        </w:rPr>
      </w:pPr>
      <w:r>
        <w:rPr>
          <w:rtl/>
        </w:rPr>
        <w:t>(7).</w:t>
      </w:r>
      <w:r w:rsidR="00DA4FAD" w:rsidRPr="00951346">
        <w:rPr>
          <w:rtl/>
        </w:rPr>
        <w:t xml:space="preserve"> في الوسائل : « وأبي يعقوب »</w:t>
      </w:r>
      <w:r w:rsidR="00DA4FAD">
        <w:rPr>
          <w:rtl/>
        </w:rPr>
        <w:t>.</w:t>
      </w:r>
      <w:r w:rsidR="00DA4FAD" w:rsidRPr="00951346">
        <w:rPr>
          <w:rtl/>
        </w:rPr>
        <w:t xml:space="preserve"> والمذكور في المصادر الرجاليّة والأسناد هو يعقوب السرّاج. راجع : </w:t>
      </w:r>
      <w:r w:rsidR="00DA4FAD" w:rsidRPr="00707A47">
        <w:rPr>
          <w:rStyle w:val="libFootnoteBoldChar"/>
          <w:rtl/>
        </w:rPr>
        <w:t>رجال النجاشي</w:t>
      </w:r>
      <w:r w:rsidR="00DA4FAD" w:rsidRPr="00951346">
        <w:rPr>
          <w:rtl/>
        </w:rPr>
        <w:t xml:space="preserve"> ، ص 451 ، الرقم 1217 ؛ </w:t>
      </w:r>
      <w:r w:rsidR="00DA4FAD" w:rsidRPr="0091593C">
        <w:rPr>
          <w:rStyle w:val="libFootnoteBoldChar"/>
          <w:rtl/>
        </w:rPr>
        <w:t>الفهرست للطوسي</w:t>
      </w:r>
      <w:r w:rsidR="00DA4FAD" w:rsidRPr="00951346">
        <w:rPr>
          <w:rtl/>
        </w:rPr>
        <w:t xml:space="preserve"> ، ص 508 ، الرقم 880 ؛ </w:t>
      </w:r>
      <w:r w:rsidR="00DA4FAD" w:rsidRPr="00707A47">
        <w:rPr>
          <w:rStyle w:val="libFootnoteBoldChar"/>
          <w:rtl/>
        </w:rPr>
        <w:t>رجال البرقي</w:t>
      </w:r>
      <w:r w:rsidR="00DA4FAD" w:rsidRPr="00951346">
        <w:rPr>
          <w:rtl/>
        </w:rPr>
        <w:t xml:space="preserve"> ، ص 29 ؛ </w:t>
      </w:r>
      <w:r w:rsidR="00DA4FAD" w:rsidRPr="00707A47">
        <w:rPr>
          <w:rStyle w:val="libFootnoteBoldChar"/>
          <w:rtl/>
        </w:rPr>
        <w:t>معجم رجال الحديث</w:t>
      </w:r>
      <w:r w:rsidR="00DA4FAD" w:rsidRPr="00951346">
        <w:rPr>
          <w:rtl/>
        </w:rPr>
        <w:t xml:space="preserve"> ، ج 20 ، ص 286.</w:t>
      </w:r>
      <w:r w:rsidR="00C46D2A">
        <w:rPr>
          <w:rFonts w:hint="cs"/>
          <w:rtl/>
        </w:rPr>
        <w:t xml:space="preserve">       </w:t>
      </w:r>
      <w:r w:rsidR="00832BE3">
        <w:rPr>
          <w:rFonts w:hint="cs"/>
          <w:rtl/>
        </w:rPr>
        <w:t xml:space="preserve">                  </w:t>
      </w:r>
      <w:r>
        <w:rPr>
          <w:rtl/>
        </w:rPr>
        <w:t>(8).</w:t>
      </w:r>
      <w:r w:rsidR="00DA4FAD" w:rsidRPr="00951346">
        <w:rPr>
          <w:rtl/>
        </w:rPr>
        <w:t xml:space="preserve"> في « بس » والبحار </w:t>
      </w:r>
      <w:r w:rsidR="00DA4FAD">
        <w:rPr>
          <w:rtl/>
        </w:rPr>
        <w:t xml:space="preserve">: </w:t>
      </w:r>
      <w:r w:rsidR="003E6B40">
        <w:rPr>
          <w:rtl/>
        </w:rPr>
        <w:t>-</w:t>
      </w:r>
      <w:r w:rsidR="00832BE3">
        <w:rPr>
          <w:rtl/>
        </w:rPr>
        <w:t xml:space="preserve"> </w:t>
      </w:r>
      <w:r w:rsidR="00DA4FAD" w:rsidRPr="00951346">
        <w:rPr>
          <w:rtl/>
        </w:rPr>
        <w:t>« أيّها الناس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الكافي ، ح 14838 : « فإنّ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5B2EE8">
      <w:pPr>
        <w:pStyle w:val="libNormal0"/>
        <w:rPr>
          <w:rtl/>
          <w:lang w:bidi="fa-IR"/>
        </w:rPr>
      </w:pPr>
      <w:r w:rsidRPr="00951346">
        <w:rPr>
          <w:rtl/>
          <w:lang w:bidi="fa-IR"/>
        </w:rPr>
        <w:lastRenderedPageBreak/>
        <w:t xml:space="preserve">أَصْحَابَهُ إِلَى النَّارِ ، وَإِنَّ أَوَّلَ مَنْ بَغى عَلَى اللهِ عَنَاقُ بِنْتُ آدَمَ ، فَأَوَّلُ </w:t>
      </w:r>
      <w:r w:rsidRPr="00625F5B">
        <w:rPr>
          <w:rStyle w:val="libFootnotenumChar"/>
          <w:rtl/>
        </w:rPr>
        <w:t>(1)</w:t>
      </w:r>
      <w:r w:rsidRPr="00951346">
        <w:rPr>
          <w:rtl/>
          <w:lang w:bidi="fa-IR"/>
        </w:rPr>
        <w:t xml:space="preserve"> قَتِيلٍ قَتَلَهُ اللهُ عَنَاقُ ، وَكَانَ مَجْلِسُهَا جَرِيباً </w:t>
      </w:r>
      <w:r w:rsidRPr="00625F5B">
        <w:rPr>
          <w:rStyle w:val="libFootnotenumChar"/>
          <w:rtl/>
        </w:rPr>
        <w:t>(2)</w:t>
      </w:r>
      <w:r w:rsidRPr="00951346">
        <w:rPr>
          <w:rtl/>
          <w:lang w:bidi="fa-IR"/>
        </w:rPr>
        <w:t xml:space="preserve"> فِي جَرِيبٍ ، وَكَانَ لَهَا عِشْرُونَ إِصْبَعاً فِي كُلِّ إِصْبَعٍ ظُفُرَانِ مِثْلُ الْمِنْجَلَيْنِ </w:t>
      </w:r>
      <w:r w:rsidRPr="00625F5B">
        <w:rPr>
          <w:rStyle w:val="libFootnotenumChar"/>
          <w:rtl/>
        </w:rPr>
        <w:t>(3)</w:t>
      </w:r>
      <w:r w:rsidRPr="00951346">
        <w:rPr>
          <w:rtl/>
          <w:lang w:bidi="fa-IR"/>
        </w:rPr>
        <w:t xml:space="preserve"> ، فَسَلَّطَ اللهُ عَلَيْهَا أَسَداً كَالْفِيلِ ، وَذِئْباً كَالْبَعِيرِ ، وَنَسْراً </w:t>
      </w:r>
      <w:r w:rsidRPr="00625F5B">
        <w:rPr>
          <w:rStyle w:val="libFootnotenumChar"/>
          <w:rtl/>
        </w:rPr>
        <w:t>(4)</w:t>
      </w:r>
      <w:r w:rsidRPr="00951346">
        <w:rPr>
          <w:rtl/>
          <w:lang w:bidi="fa-IR"/>
        </w:rPr>
        <w:t xml:space="preserve"> مِثْلَ الْبَغْلِ ، فَقَتَلْنَهَا </w:t>
      </w:r>
      <w:r w:rsidRPr="00625F5B">
        <w:rPr>
          <w:rStyle w:val="libFootnotenumChar"/>
          <w:rtl/>
        </w:rPr>
        <w:t>(5)</w:t>
      </w:r>
      <w:r w:rsidRPr="00951346">
        <w:rPr>
          <w:rtl/>
          <w:lang w:bidi="fa-IR"/>
        </w:rPr>
        <w:t xml:space="preserve"> وَقَدْ قَتَلَ اللهُ الْجَبَابِرَةَ عَلى أَفْضَلِ أَحْوَالِهِمْ وَآمَنِ مَا كَانُوا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p>
    <w:p w:rsidR="00DA4FAD" w:rsidRPr="00951346" w:rsidRDefault="00DA4FAD" w:rsidP="00DA4FAD">
      <w:pPr>
        <w:pStyle w:val="Heading2Center"/>
        <w:rPr>
          <w:rtl/>
          <w:lang w:bidi="fa-IR"/>
        </w:rPr>
      </w:pPr>
      <w:bookmarkStart w:id="16" w:name="_Toc344056069"/>
      <w:bookmarkStart w:id="17" w:name="_Toc459895102"/>
      <w:bookmarkStart w:id="18" w:name="_Toc42787731"/>
      <w:r w:rsidRPr="00951346">
        <w:rPr>
          <w:rtl/>
          <w:lang w:bidi="fa-IR"/>
        </w:rPr>
        <w:t>134</w:t>
      </w:r>
      <w:r>
        <w:rPr>
          <w:rtl/>
          <w:lang w:bidi="fa-IR"/>
        </w:rPr>
        <w:t xml:space="preserve"> </w:t>
      </w:r>
      <w:r w:rsidR="003E6B40">
        <w:rPr>
          <w:rtl/>
          <w:lang w:bidi="fa-IR"/>
        </w:rPr>
        <w:t>-</w:t>
      </w:r>
      <w:r>
        <w:rPr>
          <w:rtl/>
          <w:lang w:bidi="fa-IR"/>
        </w:rPr>
        <w:t xml:space="preserve"> </w:t>
      </w:r>
      <w:r w:rsidRPr="00951346">
        <w:rPr>
          <w:rtl/>
          <w:lang w:bidi="fa-IR"/>
        </w:rPr>
        <w:t>بَابُ الْفَخْرِ وَالْكِبْرِ‌</w:t>
      </w:r>
      <w:bookmarkEnd w:id="16"/>
      <w:bookmarkEnd w:id="17"/>
      <w:bookmarkEnd w:id="18"/>
    </w:p>
    <w:p w:rsidR="00DA4FAD" w:rsidRPr="00951346" w:rsidRDefault="00DA4FAD" w:rsidP="00DA4FAD">
      <w:pPr>
        <w:pStyle w:val="libNormal"/>
        <w:rPr>
          <w:rtl/>
          <w:lang w:bidi="fa-IR"/>
        </w:rPr>
      </w:pPr>
      <w:r w:rsidRPr="00346D05">
        <w:rPr>
          <w:rtl/>
        </w:rPr>
        <w:t>2641</w:t>
      </w:r>
      <w:r w:rsidRPr="002C2FC4">
        <w:rPr>
          <w:rStyle w:val="libBold2Char"/>
          <w:rtl/>
        </w:rPr>
        <w:t xml:space="preserve"> / 1.</w:t>
      </w:r>
      <w:r w:rsidRPr="00951346">
        <w:rPr>
          <w:rtl/>
          <w:lang w:bidi="fa-IR"/>
        </w:rPr>
        <w:t xml:space="preserve"> مُحَمَّدُ بْنُ يَحْيى ، عَنْ أَحْمَدَ بْنِ مُحَمَّدِ بْنِ عِيسى ، عَنِ الْحَسَنِ بْنِ مَحْبُوبٍ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والكافي ، ح 14838 : « وأوّل »</w:t>
      </w:r>
      <w:r w:rsidR="00DA4FAD">
        <w:rPr>
          <w:rtl/>
        </w:rPr>
        <w:t>.</w:t>
      </w:r>
    </w:p>
    <w:p w:rsidR="00DA4FAD" w:rsidRPr="00951346" w:rsidRDefault="0091593C" w:rsidP="00DA4FAD">
      <w:pPr>
        <w:pStyle w:val="libFootnote0"/>
        <w:rPr>
          <w:rtl/>
          <w:lang w:bidi="fa-IR"/>
        </w:rPr>
      </w:pPr>
      <w:r>
        <w:rPr>
          <w:rtl/>
        </w:rPr>
        <w:t>(2).</w:t>
      </w:r>
      <w:r w:rsidR="005B2EE8">
        <w:rPr>
          <w:rtl/>
        </w:rPr>
        <w:t xml:space="preserve"> في الكافي ، ح 14838 : +</w:t>
      </w:r>
      <w:r w:rsidR="00DA4FAD" w:rsidRPr="00951346">
        <w:rPr>
          <w:rtl/>
        </w:rPr>
        <w:t xml:space="preserve"> « من الأرض »</w:t>
      </w:r>
      <w:r w:rsidR="00DA4FAD">
        <w:rPr>
          <w:rtl/>
        </w:rPr>
        <w:t>.</w:t>
      </w:r>
      <w:r w:rsidR="00DA4FAD" w:rsidRPr="00951346">
        <w:rPr>
          <w:rtl/>
        </w:rPr>
        <w:t xml:space="preserve"> ولعلّ المراد بمجلسها : منزلها أو ما في تصرّفها وتحت قدرتها من‌الأرض. </w:t>
      </w:r>
      <w:r w:rsidR="00DA4FAD">
        <w:rPr>
          <w:rtl/>
        </w:rPr>
        <w:t>و «</w:t>
      </w:r>
      <w:r w:rsidR="00DA4FAD" w:rsidRPr="00951346">
        <w:rPr>
          <w:rtl/>
        </w:rPr>
        <w:t xml:space="preserve"> الجريب » : الوادي ، ثمّ استعير للقطعة المتميّزة من الأرض ، فقيل فيها : جريب. وجمعها : أجربة وجُربان. ويختلف مقدارها بحسب اصطلاح أهل الأقاليم ، كاختلافهم في مِقدار الرطل والكيل والذراع. وفي كتاب المساحة : كلّ عشرة أذرع تسمّى قَصَبَةً ، وكلّ عشر قصبات تسمّى أشْلاً ، وقد سمّى مضروب الأشل في نفسه جريباً ، فحصل من هذا أنّ الجريب عشرة آلاف ذراع. ونقل عن قدامة الكاتب أنّ الأشل ستّون ذراعاً ، وضرب الأشل في نفسه يسمّى جريباً ، فيكون ذلك ثلاثة آلاف وستّمائة ذراع. </w:t>
      </w:r>
      <w:r w:rsidR="00DA4FAD" w:rsidRPr="00707A47">
        <w:rPr>
          <w:rStyle w:val="libFootnoteBoldChar"/>
          <w:rtl/>
        </w:rPr>
        <w:t>المصباح المنير</w:t>
      </w:r>
      <w:r w:rsidR="00DA4FAD" w:rsidRPr="00951346">
        <w:rPr>
          <w:rtl/>
        </w:rPr>
        <w:t xml:space="preserve"> ، ص 95 ( جرب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المِنْجَل : حديدة يحصد بها الزرع. راجع : </w:t>
      </w:r>
      <w:r w:rsidR="00DA4FAD" w:rsidRPr="00707A47">
        <w:rPr>
          <w:rStyle w:val="libFootnoteBoldChar"/>
          <w:rtl/>
        </w:rPr>
        <w:t>لسان العرب</w:t>
      </w:r>
      <w:r w:rsidR="00DA4FAD" w:rsidRPr="00951346">
        <w:rPr>
          <w:rtl/>
        </w:rPr>
        <w:t xml:space="preserve"> ، ج 11 ، ص 646 ( نجل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النسر : طائر معروف ، قال الجوهري : « ويقال : النسر لامخلب له ، وإنّما له ظُفْر كظفر الدجاجة والغراب والرَّخَمة. راجع : </w:t>
      </w:r>
      <w:r w:rsidR="00DA4FAD" w:rsidRPr="00707A47">
        <w:rPr>
          <w:rStyle w:val="libFootnoteBoldChar"/>
          <w:rtl/>
        </w:rPr>
        <w:t>الصحاح</w:t>
      </w:r>
      <w:r w:rsidR="00DA4FAD" w:rsidRPr="00951346">
        <w:rPr>
          <w:rtl/>
        </w:rPr>
        <w:t xml:space="preserve"> ، ج 2 ، ص 826 ؛ </w:t>
      </w:r>
      <w:r w:rsidR="00DA4FAD" w:rsidRPr="00707A47">
        <w:rPr>
          <w:rStyle w:val="libFootnoteBoldChar"/>
          <w:rtl/>
        </w:rPr>
        <w:t>لسان العرب</w:t>
      </w:r>
      <w:r w:rsidR="00DA4FAD" w:rsidRPr="00951346">
        <w:rPr>
          <w:rtl/>
        </w:rPr>
        <w:t xml:space="preserve"> ، ج 5 ، ص 205 ( نسر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ج ، ز » والبحار : « فقتلتها »</w:t>
      </w:r>
      <w:r w:rsidR="00DA4FAD">
        <w:rPr>
          <w:rtl/>
        </w:rPr>
        <w:t>.</w:t>
      </w:r>
      <w:r w:rsidR="00DA4FAD" w:rsidRPr="00951346">
        <w:rPr>
          <w:rtl/>
        </w:rPr>
        <w:t xml:space="preserve"> وفي الكافي ، ح 14838 : « فقتلوها »</w:t>
      </w:r>
      <w:r w:rsidR="00DA4FAD">
        <w:rPr>
          <w:rtl/>
        </w:rPr>
        <w:t>.</w:t>
      </w:r>
      <w:r w:rsidR="00DA4FAD" w:rsidRPr="00951346">
        <w:rPr>
          <w:rtl/>
        </w:rPr>
        <w:t xml:space="preserve"> وفي الوسائل </w:t>
      </w:r>
      <w:r w:rsidR="00DA4FAD">
        <w:rPr>
          <w:rtl/>
        </w:rPr>
        <w:t xml:space="preserve">: </w:t>
      </w:r>
      <w:r w:rsidR="003E6B40">
        <w:rPr>
          <w:rtl/>
        </w:rPr>
        <w:t>-</w:t>
      </w:r>
      <w:r w:rsidR="00DA4FAD" w:rsidRPr="00951346">
        <w:rPr>
          <w:rtl/>
        </w:rPr>
        <w:t xml:space="preserve"> « فقتلنها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قال المحقّق الشعراني : « الحديث قاصر عن الصحّة عند أصحاب الرجال ، وصحّة معناه المقصود بالبيان ممّا لاريب فيه ؛ فإنّ البغي شؤم يقود صاحبه إلى النار ، والمثل الذي يذكر لتقريب المعنى شاهداً عليه لايجب صحّته. فإن كان إسناد الحديث غير صحيح والشاهد غير واقع ونسبته إلى الإمام غير ثابتة لايضرّ بالمقصود</w:t>
      </w:r>
      <w:r w:rsidR="00DA4FAD">
        <w:rPr>
          <w:rtl/>
        </w:rPr>
        <w:t xml:space="preserve"> ..</w:t>
      </w:r>
      <w:r w:rsidR="00DA4FAD" w:rsidRPr="00951346">
        <w:rPr>
          <w:rtl/>
        </w:rPr>
        <w:t>. وقوله : جريب في جريب</w:t>
      </w:r>
      <w:r w:rsidR="00DA4FAD">
        <w:rPr>
          <w:rtl/>
        </w:rPr>
        <w:t xml:space="preserve"> </w:t>
      </w:r>
      <w:r w:rsidR="003E6B40">
        <w:rPr>
          <w:rtl/>
        </w:rPr>
        <w:t>-</w:t>
      </w:r>
      <w:r w:rsidR="00DA4FAD">
        <w:rPr>
          <w:rtl/>
        </w:rPr>
        <w:t xml:space="preserve"> </w:t>
      </w:r>
      <w:r w:rsidR="00DA4FAD" w:rsidRPr="00951346">
        <w:rPr>
          <w:rtl/>
        </w:rPr>
        <w:t>وعند غيره من قوله : « كان مجلسها » إلى « فقتلنها »</w:t>
      </w:r>
      <w:r w:rsidR="00DA4FAD">
        <w:rPr>
          <w:rtl/>
        </w:rPr>
        <w:t xml:space="preserve"> </w:t>
      </w:r>
      <w:r w:rsidR="003E6B40">
        <w:rPr>
          <w:rtl/>
        </w:rPr>
        <w:t>-</w:t>
      </w:r>
      <w:r w:rsidR="00DA4FAD">
        <w:rPr>
          <w:rtl/>
        </w:rPr>
        <w:t xml:space="preserve"> </w:t>
      </w:r>
      <w:r w:rsidR="00DA4FAD" w:rsidRPr="00951346">
        <w:rPr>
          <w:rtl/>
        </w:rPr>
        <w:t xml:space="preserve">لايليق بأن يكون كلام أميرالمؤمنين </w:t>
      </w:r>
      <w:r w:rsidR="00DA4FAD" w:rsidRPr="005B2EE8">
        <w:rPr>
          <w:rStyle w:val="libFootnoteAlaemChar"/>
          <w:rtl/>
        </w:rPr>
        <w:t>عليه‌السلام</w:t>
      </w:r>
      <w:r w:rsidR="00DA4FAD" w:rsidRPr="00951346">
        <w:rPr>
          <w:rtl/>
        </w:rPr>
        <w:t xml:space="preserve"> ؛ إذ لا معنى له مع أنّ في أصل الإسناد كلاماً »</w:t>
      </w:r>
      <w:r w:rsidR="00DA4FAD">
        <w:rPr>
          <w:rtl/>
        </w:rPr>
        <w:t>.</w:t>
      </w:r>
      <w:r w:rsidR="00DA4FAD" w:rsidRPr="00951346">
        <w:rPr>
          <w:rtl/>
        </w:rPr>
        <w:t xml:space="preserve"> راجع : </w:t>
      </w:r>
      <w:r w:rsidR="00DA4FAD" w:rsidRPr="00707A47">
        <w:rPr>
          <w:rStyle w:val="libFootnoteBoldChar"/>
          <w:rtl/>
        </w:rPr>
        <w:t>هامش شرح المازندراني</w:t>
      </w:r>
      <w:r w:rsidR="00DA4FAD" w:rsidRPr="00951346">
        <w:rPr>
          <w:rtl/>
        </w:rPr>
        <w:t xml:space="preserve"> ، ج 10 ، ص 347 ؛ و</w:t>
      </w:r>
      <w:r w:rsidR="00DA4FAD" w:rsidRPr="00707A47">
        <w:rPr>
          <w:rStyle w:val="libFootnoteBoldChar"/>
          <w:rtl/>
        </w:rPr>
        <w:t>الوافي</w:t>
      </w:r>
      <w:r w:rsidR="00DA4FAD" w:rsidRPr="00951346">
        <w:rPr>
          <w:rtl/>
        </w:rPr>
        <w:t xml:space="preserve"> ، ج 5 ، ص 884.</w:t>
      </w:r>
    </w:p>
    <w:p w:rsidR="00DA4FAD" w:rsidRPr="00951346" w:rsidRDefault="0091593C" w:rsidP="005B2EE8">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ح 14838</w:t>
      </w:r>
      <w:r w:rsidR="005B2EE8">
        <w:rPr>
          <w:rFonts w:hint="cs"/>
          <w:rtl/>
        </w:rPr>
        <w:t>.</w:t>
      </w:r>
      <w:r w:rsidR="00DA4FAD" w:rsidRPr="00707A47">
        <w:rPr>
          <w:rStyle w:val="libFootnoteBoldChar"/>
          <w:rtl/>
        </w:rPr>
        <w:t>الوافي</w:t>
      </w:r>
      <w:r w:rsidR="00DA4FAD" w:rsidRPr="00951346">
        <w:rPr>
          <w:rtl/>
        </w:rPr>
        <w:t xml:space="preserve"> ، ج 5 ، ص 883 ، ح 3215 ؛ </w:t>
      </w:r>
      <w:r w:rsidR="00DA4FAD" w:rsidRPr="00707A47">
        <w:rPr>
          <w:rStyle w:val="libFootnoteBoldChar"/>
          <w:rtl/>
        </w:rPr>
        <w:t>الوسائل</w:t>
      </w:r>
      <w:r w:rsidR="00DA4FAD" w:rsidRPr="00951346">
        <w:rPr>
          <w:rtl/>
        </w:rPr>
        <w:t xml:space="preserve"> ، ج 16 ، ص 38 ، ح 20912 ؛ </w:t>
      </w:r>
      <w:r w:rsidR="00DA4FAD" w:rsidRPr="00707A47">
        <w:rPr>
          <w:rStyle w:val="libFootnoteBoldChar"/>
          <w:rtl/>
        </w:rPr>
        <w:t>البحار</w:t>
      </w:r>
      <w:r w:rsidR="00DA4FAD" w:rsidRPr="00951346">
        <w:rPr>
          <w:rtl/>
        </w:rPr>
        <w:t xml:space="preserve"> ، ج 75 ، ص 277 ، ح 16.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عَنْ هِشَامِ بْنِ سَالِمٍ ، عَنْ أَبِي حَمْزَةَ الثُّمَالِيِّ ، قَالَ :</w:t>
      </w:r>
    </w:p>
    <w:p w:rsidR="00DA4FAD" w:rsidRPr="00951346" w:rsidRDefault="00DA4FAD" w:rsidP="00DA4FAD">
      <w:pPr>
        <w:pStyle w:val="libNormal"/>
        <w:rPr>
          <w:rtl/>
          <w:lang w:bidi="fa-IR"/>
        </w:rPr>
      </w:pPr>
      <w:r w:rsidRPr="00951346">
        <w:rPr>
          <w:rtl/>
          <w:lang w:bidi="fa-IR"/>
        </w:rPr>
        <w:t xml:space="preserve">قَالَ عَلِيُّ بْنُ الْحُسَيْنِ </w:t>
      </w:r>
      <w:r w:rsidRPr="00924332">
        <w:rPr>
          <w:rStyle w:val="libAlaemChar"/>
          <w:rtl/>
        </w:rPr>
        <w:t>عليهما‌السلام</w:t>
      </w:r>
      <w:r w:rsidRPr="00951346">
        <w:rPr>
          <w:rtl/>
          <w:lang w:bidi="fa-IR"/>
        </w:rPr>
        <w:t xml:space="preserve"> : « عَجَباً لِلْمُتَكَبِّرِ الْفَخُورِ الَّذِي كَانَ بِالْأَمْسِ نُطْفَةً ، ثُمَّ هُوَ </w:t>
      </w:r>
      <w:r w:rsidRPr="00625F5B">
        <w:rPr>
          <w:rStyle w:val="libFootnotenumChar"/>
          <w:rtl/>
        </w:rPr>
        <w:t>(1)</w:t>
      </w:r>
      <w:r w:rsidRPr="00951346">
        <w:rPr>
          <w:rtl/>
          <w:lang w:bidi="fa-IR"/>
        </w:rPr>
        <w:t xml:space="preserve"> غَداً </w:t>
      </w:r>
      <w:r w:rsidRPr="00625F5B">
        <w:rPr>
          <w:rStyle w:val="libFootnotenumChar"/>
          <w:rtl/>
        </w:rPr>
        <w:t>(2)</w:t>
      </w:r>
      <w:r w:rsidRPr="00951346">
        <w:rPr>
          <w:rtl/>
          <w:lang w:bidi="fa-IR"/>
        </w:rPr>
        <w:t xml:space="preserve"> جِيفَةٌ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346D05">
        <w:rPr>
          <w:rtl/>
        </w:rPr>
        <w:t>2642</w:t>
      </w:r>
      <w:r w:rsidRPr="002C2FC4">
        <w:rPr>
          <w:rStyle w:val="libBold2Char"/>
          <w:rtl/>
        </w:rPr>
        <w:t xml:space="preserve"> / 2.</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آفَةُ الْحَسَبِ </w:t>
      </w:r>
      <w:r w:rsidRPr="00625F5B">
        <w:rPr>
          <w:rStyle w:val="libFootnotenumChar"/>
          <w:rtl/>
        </w:rPr>
        <w:t>(4)</w:t>
      </w:r>
      <w:r w:rsidR="00C46D2A">
        <w:rPr>
          <w:rtl/>
          <w:lang w:bidi="fa-IR"/>
        </w:rPr>
        <w:t xml:space="preserve"> الِافْتِخَارُ وَالْعُجْبُ</w:t>
      </w:r>
      <w:r w:rsidRPr="00951346">
        <w:rPr>
          <w:rtl/>
          <w:lang w:bidi="fa-IR"/>
        </w:rPr>
        <w:t>»</w:t>
      </w:r>
      <w:r>
        <w:rPr>
          <w:rtl/>
          <w:lang w:bidi="fa-IR"/>
        </w:rPr>
        <w:t>.</w:t>
      </w:r>
      <w:r w:rsidRPr="00625F5B">
        <w:rPr>
          <w:rStyle w:val="libFootnotenumChar"/>
          <w:rtl/>
        </w:rPr>
        <w:t>(5)</w:t>
      </w:r>
    </w:p>
    <w:p w:rsidR="00DA4FAD" w:rsidRPr="00951346" w:rsidRDefault="00DA4FAD" w:rsidP="00DA4FAD">
      <w:pPr>
        <w:pStyle w:val="libNormal"/>
        <w:rPr>
          <w:rtl/>
          <w:lang w:bidi="fa-IR"/>
        </w:rPr>
      </w:pPr>
      <w:r w:rsidRPr="00346D05">
        <w:rPr>
          <w:rtl/>
        </w:rPr>
        <w:t>2643</w:t>
      </w:r>
      <w:r w:rsidRPr="002C2FC4">
        <w:rPr>
          <w:rStyle w:val="libBold2Char"/>
          <w:rtl/>
        </w:rPr>
        <w:t xml:space="preserve"> / 3.</w:t>
      </w:r>
      <w:r w:rsidRPr="00951346">
        <w:rPr>
          <w:rtl/>
          <w:lang w:bidi="fa-IR"/>
        </w:rPr>
        <w:t xml:space="preserve"> أَبُو عَلِيٍّ الْأَشْعَرِيُّ ، عَنْ مُحَمَّدِ بْنِ عَبْدِ الْجَبَّارِ ، عَنْ مُحَمَّدِ بْنِ إِسْمَاعِيلَ ، عَنْ حَنَانٍ ، عَنْ عُقْبَةَ بْنِ بَشِيرٍ الْأَسَدِيِّ ، قَالَ :</w:t>
      </w:r>
    </w:p>
    <w:p w:rsidR="00DA4FAD" w:rsidRPr="00951346" w:rsidRDefault="00DA4FAD" w:rsidP="00DA4FAD">
      <w:pPr>
        <w:pStyle w:val="libNormal"/>
        <w:rPr>
          <w:rtl/>
          <w:lang w:bidi="fa-IR"/>
        </w:rPr>
      </w:pPr>
      <w:r w:rsidRPr="00951346">
        <w:rPr>
          <w:rtl/>
          <w:lang w:bidi="fa-IR"/>
        </w:rPr>
        <w:t xml:space="preserve">قُلْتُ لِأَبِي جَعْفَرٍ </w:t>
      </w:r>
      <w:r w:rsidRPr="00924332">
        <w:rPr>
          <w:rStyle w:val="libAlaemChar"/>
          <w:rtl/>
        </w:rPr>
        <w:t>عليه‌السلام</w:t>
      </w:r>
      <w:r w:rsidRPr="00951346">
        <w:rPr>
          <w:rtl/>
          <w:lang w:bidi="fa-IR"/>
        </w:rPr>
        <w:t xml:space="preserve"> : أَنَا عُقْبَةُ بْنُ بَشِيرٍ الْأَسَدِيُّ ، وَأَنَا فِي الْحَسَبِ الضَّخْمِ مِنْ </w:t>
      </w:r>
      <w:r w:rsidRPr="00625F5B">
        <w:rPr>
          <w:rStyle w:val="libFootnotenumChar"/>
          <w:rtl/>
        </w:rPr>
        <w:t>(6)</w:t>
      </w:r>
      <w:r w:rsidRPr="00951346">
        <w:rPr>
          <w:rtl/>
          <w:lang w:bidi="fa-IR"/>
        </w:rPr>
        <w:t xml:space="preserve"> قَوْمِي ، قَالَ : فَقَالَ : « مَا </w:t>
      </w:r>
      <w:r w:rsidRPr="00625F5B">
        <w:rPr>
          <w:rStyle w:val="libFootnotenumChar"/>
          <w:rtl/>
        </w:rPr>
        <w:t>(7)</w:t>
      </w:r>
      <w:r w:rsidRPr="00951346">
        <w:rPr>
          <w:rtl/>
          <w:lang w:bidi="fa-IR"/>
        </w:rPr>
        <w:t xml:space="preserve"> تَمُنُّ عَلَيْنَا بِحَسَبِكَ</w:t>
      </w:r>
      <w:r>
        <w:rPr>
          <w:rtl/>
          <w:lang w:bidi="fa-IR"/>
        </w:rPr>
        <w:t>؟</w:t>
      </w:r>
      <w:r w:rsidRPr="00951346">
        <w:rPr>
          <w:rtl/>
          <w:lang w:bidi="fa-IR"/>
        </w:rPr>
        <w:t xml:space="preserve"> إِنَّ </w:t>
      </w:r>
      <w:r w:rsidRPr="00625F5B">
        <w:rPr>
          <w:rStyle w:val="libFootnotenumChar"/>
          <w:rtl/>
        </w:rPr>
        <w:t>(8)</w:t>
      </w:r>
      <w:r w:rsidRPr="00951346">
        <w:rPr>
          <w:rtl/>
          <w:lang w:bidi="fa-IR"/>
        </w:rPr>
        <w:t xml:space="preserve"> اللهَ رَفَعَ بِالْإِيمَانِ مَنْ كَانَ النَّاسُ يُسَمُّونَهُ وَضِيعاً إِذَا كَانَ مُؤْمِناً ، وَوَضَعَ بِالْكُفْرِ مَنْ كَانَ النَّاسُ يُسَمُّونَهُ شَرِيفاً إِذَا كَانَ‌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w:t>
      </w:r>
      <w:r w:rsidR="00DA4FAD">
        <w:rPr>
          <w:rtl/>
        </w:rPr>
        <w:t xml:space="preserve">: </w:t>
      </w:r>
      <w:r w:rsidR="003E6B40">
        <w:rPr>
          <w:rtl/>
        </w:rPr>
        <w:t>-</w:t>
      </w:r>
      <w:r w:rsidR="005B2EE8">
        <w:rPr>
          <w:rtl/>
        </w:rPr>
        <w:t xml:space="preserve"> </w:t>
      </w:r>
      <w:r w:rsidR="00DA4FAD" w:rsidRPr="00951346">
        <w:rPr>
          <w:rtl/>
        </w:rPr>
        <w:t>« هو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 « من غد »</w:t>
      </w:r>
      <w:r w:rsidR="00DA4FAD">
        <w:rPr>
          <w:rtl/>
        </w:rPr>
        <w:t>.</w:t>
      </w:r>
    </w:p>
    <w:p w:rsidR="00DA4FAD" w:rsidRPr="00951346" w:rsidRDefault="0091593C" w:rsidP="005B2EE8">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242 ، كتاب مصابيح الظلم ، صدر ح 230 ، عن عليّ بن حكم ، عن هشام بن سالم. </w:t>
      </w:r>
      <w:r w:rsidR="00DA4FAD" w:rsidRPr="00595351">
        <w:rPr>
          <w:rStyle w:val="libFootnoteBoldChar"/>
          <w:rtl/>
        </w:rPr>
        <w:t>الأمالي للطوسي</w:t>
      </w:r>
      <w:r w:rsidR="00DA4FAD" w:rsidRPr="00951346">
        <w:rPr>
          <w:rtl/>
        </w:rPr>
        <w:t xml:space="preserve"> ، ص 663 ، المجلس 35 ، صدر ح 31 ، بسند آخر عن هشام ، عن الثمالي. </w:t>
      </w:r>
      <w:r w:rsidR="00DA4FAD" w:rsidRPr="00707A47">
        <w:rPr>
          <w:rStyle w:val="libFootnoteBoldChar"/>
          <w:rtl/>
        </w:rPr>
        <w:t>فقه الرضا</w:t>
      </w:r>
      <w:r w:rsidR="00DA4FAD" w:rsidRPr="00951346">
        <w:rPr>
          <w:rtl/>
        </w:rPr>
        <w:t xml:space="preserve"> </w:t>
      </w:r>
      <w:r w:rsidR="00DA4FAD" w:rsidRPr="005B2EE8">
        <w:rPr>
          <w:rStyle w:val="libFootnoteAlaemChar"/>
          <w:rtl/>
        </w:rPr>
        <w:t>عليه‌السلام</w:t>
      </w:r>
      <w:r w:rsidR="00DA4FAD" w:rsidRPr="00951346">
        <w:rPr>
          <w:rtl/>
        </w:rPr>
        <w:t xml:space="preserve"> ، ص 372 ، صدر الحديث. </w:t>
      </w:r>
      <w:r w:rsidR="00DA4FAD" w:rsidRPr="00707A47">
        <w:rPr>
          <w:rStyle w:val="libFootnoteBoldChar"/>
          <w:rtl/>
        </w:rPr>
        <w:t>نهج البلاغة</w:t>
      </w:r>
      <w:r w:rsidR="00DA4FAD" w:rsidRPr="00951346">
        <w:rPr>
          <w:rtl/>
        </w:rPr>
        <w:t xml:space="preserve"> ، ص 491 ، ضمن الحكمة 126 ؛ </w:t>
      </w:r>
      <w:r w:rsidR="00DA4FAD" w:rsidRPr="00707A47">
        <w:rPr>
          <w:rStyle w:val="libFootnoteBoldChar"/>
          <w:rtl/>
        </w:rPr>
        <w:t>خصائص الأئمّة</w:t>
      </w:r>
      <w:r w:rsidR="00DA4FAD" w:rsidRPr="00951346">
        <w:rPr>
          <w:rtl/>
        </w:rPr>
        <w:t xml:space="preserve"> </w:t>
      </w:r>
      <w:r w:rsidR="00DA4FAD" w:rsidRPr="005B2EE8">
        <w:rPr>
          <w:rStyle w:val="libFootnoteAlaemChar"/>
          <w:rtl/>
        </w:rPr>
        <w:t>عليهم‌السلام</w:t>
      </w:r>
      <w:r w:rsidR="00DA4FAD" w:rsidRPr="00951346">
        <w:rPr>
          <w:rtl/>
        </w:rPr>
        <w:t xml:space="preserve"> ، ص 100 ، مرسلاً عن أميرالمؤمنين </w:t>
      </w:r>
      <w:r w:rsidR="00DA4FAD" w:rsidRPr="005B2EE8">
        <w:rPr>
          <w:rStyle w:val="libFootnoteAlaemChar"/>
          <w:rtl/>
        </w:rPr>
        <w:t>عليه‌السلام</w:t>
      </w:r>
      <w:r w:rsidR="00DA4FAD" w:rsidRPr="00951346">
        <w:rPr>
          <w:rtl/>
        </w:rPr>
        <w:t xml:space="preserve"> ، وفيهما مع اختلاف يسير</w:t>
      </w:r>
      <w:r w:rsidR="005B2EE8">
        <w:rPr>
          <w:rFonts w:hint="cs"/>
          <w:rtl/>
        </w:rPr>
        <w:t>.</w:t>
      </w:r>
      <w:r w:rsidR="00DA4FAD" w:rsidRPr="00707A47">
        <w:rPr>
          <w:rStyle w:val="libFootnoteBoldChar"/>
          <w:rtl/>
        </w:rPr>
        <w:t>الوافي</w:t>
      </w:r>
      <w:r w:rsidR="00DA4FAD" w:rsidRPr="00951346">
        <w:rPr>
          <w:rtl/>
        </w:rPr>
        <w:t xml:space="preserve"> ، ج 5 ، ص 875 ، ح 3201 ؛ </w:t>
      </w:r>
      <w:r w:rsidR="00DA4FAD" w:rsidRPr="00707A47">
        <w:rPr>
          <w:rStyle w:val="libFootnoteBoldChar"/>
          <w:rtl/>
        </w:rPr>
        <w:t>الوسائل</w:t>
      </w:r>
      <w:r w:rsidR="00DA4FAD" w:rsidRPr="00951346">
        <w:rPr>
          <w:rtl/>
        </w:rPr>
        <w:t xml:space="preserve"> ، ج 16 ، ص 42 ، ح 20924.</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الوافي</w:t>
      </w:r>
      <w:r w:rsidR="00DA4FAD" w:rsidRPr="00951346">
        <w:rPr>
          <w:rtl/>
        </w:rPr>
        <w:t xml:space="preserve"> : « حسب الرجل مآثر آبائه ؛ لأنّه يحسب من المناقب والفضائل له. وأمّا النسب فهو مجرّد النسبة إلى الآباء ، سواء كان لهم مأثرة تُعدّ ، أو لا »</w:t>
      </w:r>
      <w:r w:rsidR="00DA4FAD">
        <w:rPr>
          <w:rtl/>
        </w:rPr>
        <w:t>.</w:t>
      </w:r>
    </w:p>
    <w:p w:rsidR="00DA4FAD" w:rsidRPr="00951346" w:rsidRDefault="0091593C" w:rsidP="005B2EE8">
      <w:pPr>
        <w:pStyle w:val="libFootnote0"/>
        <w:rPr>
          <w:rtl/>
          <w:lang w:bidi="fa-IR"/>
        </w:rPr>
      </w:pPr>
      <w:r>
        <w:rPr>
          <w:rtl/>
        </w:rPr>
        <w:t>(5).</w:t>
      </w:r>
      <w:r w:rsidR="00DA4FAD" w:rsidRPr="00951346">
        <w:rPr>
          <w:rtl/>
        </w:rPr>
        <w:t xml:space="preserve"> </w:t>
      </w:r>
      <w:r w:rsidR="00DA4FAD" w:rsidRPr="00707A47">
        <w:rPr>
          <w:rStyle w:val="libFootnoteBoldChar"/>
          <w:rtl/>
        </w:rPr>
        <w:t>الجعفريّات</w:t>
      </w:r>
      <w:r w:rsidR="00DA4FAD" w:rsidRPr="00951346">
        <w:rPr>
          <w:rtl/>
        </w:rPr>
        <w:t xml:space="preserve"> ، ص 164 ، بسند آخر عن جعفر بن محمّد ، عن آبائه </w:t>
      </w:r>
      <w:r w:rsidR="00DA4FAD" w:rsidRPr="005B2EE8">
        <w:rPr>
          <w:rStyle w:val="libFootnoteAlaemChar"/>
          <w:rtl/>
        </w:rPr>
        <w:t>عليهم‌السلام</w:t>
      </w:r>
      <w:r w:rsidR="00DA4FAD" w:rsidRPr="00951346">
        <w:rPr>
          <w:rtl/>
        </w:rPr>
        <w:t xml:space="preserve"> عن النبيّ </w:t>
      </w:r>
      <w:r w:rsidRPr="00C46D2A">
        <w:rPr>
          <w:rStyle w:val="libFootnoteAlaemChar"/>
          <w:rtl/>
        </w:rPr>
        <w:t>صلى‌الله‌عليه‌وآله</w:t>
      </w:r>
      <w:r w:rsidR="00DA4FAD" w:rsidRPr="00951346">
        <w:rPr>
          <w:rtl/>
        </w:rPr>
        <w:t xml:space="preserve"> ، وتمام الرواية فيه : « آفة الحسب العجب »</w:t>
      </w:r>
      <w:r w:rsidR="005B2EE8">
        <w:rPr>
          <w:rFonts w:hint="cs"/>
          <w:rtl/>
        </w:rPr>
        <w:t>.</w:t>
      </w:r>
      <w:r w:rsidR="00DA4FAD" w:rsidRPr="00707A47">
        <w:rPr>
          <w:rStyle w:val="libFootnoteBoldChar"/>
          <w:rtl/>
        </w:rPr>
        <w:t>الوافي</w:t>
      </w:r>
      <w:r w:rsidR="00DA4FAD" w:rsidRPr="00951346">
        <w:rPr>
          <w:rtl/>
        </w:rPr>
        <w:t xml:space="preserve"> ، ج 5 ، ص 875 ، ح 3199 ؛ </w:t>
      </w:r>
      <w:r w:rsidR="00DA4FAD" w:rsidRPr="00707A47">
        <w:rPr>
          <w:rStyle w:val="libFootnoteBoldChar"/>
          <w:rtl/>
        </w:rPr>
        <w:t>الوسائل</w:t>
      </w:r>
      <w:r w:rsidR="00DA4FAD" w:rsidRPr="00951346">
        <w:rPr>
          <w:rtl/>
        </w:rPr>
        <w:t xml:space="preserve"> ، ج 16 ، ص 42 ، ح 20925 ؛ </w:t>
      </w:r>
      <w:r w:rsidR="00DA4FAD" w:rsidRPr="00707A47">
        <w:rPr>
          <w:rStyle w:val="libFootnoteBoldChar"/>
          <w:rtl/>
        </w:rPr>
        <w:t>البحار</w:t>
      </w:r>
      <w:r w:rsidR="00DA4FAD" w:rsidRPr="00951346">
        <w:rPr>
          <w:rtl/>
        </w:rPr>
        <w:t xml:space="preserve"> ، ج 73 ، ص 228 ، ح 20.</w:t>
      </w:r>
    </w:p>
    <w:p w:rsidR="00DA4FAD" w:rsidRPr="00951346" w:rsidRDefault="0091593C" w:rsidP="00DA4FAD">
      <w:pPr>
        <w:pStyle w:val="libFootnote0"/>
        <w:rPr>
          <w:rtl/>
          <w:lang w:bidi="fa-IR"/>
        </w:rPr>
      </w:pPr>
      <w:r>
        <w:rPr>
          <w:rtl/>
        </w:rPr>
        <w:t>(6).</w:t>
      </w:r>
      <w:r w:rsidR="00DA4FAD" w:rsidRPr="00951346">
        <w:rPr>
          <w:rtl/>
        </w:rPr>
        <w:t xml:space="preserve"> في « بر » والوافي : « عزيز في » بدل « من »</w:t>
      </w:r>
      <w:r w:rsidR="00DA4FAD">
        <w:rPr>
          <w:rtl/>
        </w:rPr>
        <w:t>.</w:t>
      </w:r>
      <w:r w:rsidR="00DA4FAD" w:rsidRPr="00951346">
        <w:rPr>
          <w:rtl/>
        </w:rPr>
        <w:t xml:space="preserve"> وفي « بف » : « في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ما ، للاستفهام الإنكاري ، أو نافية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ج » </w:t>
      </w:r>
      <w:r w:rsidR="00DA4FAD">
        <w:rPr>
          <w:rtl/>
        </w:rPr>
        <w:t xml:space="preserve">: </w:t>
      </w:r>
      <w:r w:rsidR="003E6B40">
        <w:rPr>
          <w:rtl/>
        </w:rPr>
        <w:t>-</w:t>
      </w:r>
      <w:r w:rsidR="00DA4FAD" w:rsidRPr="00951346">
        <w:rPr>
          <w:rtl/>
        </w:rPr>
        <w:t xml:space="preserve"> « إنّ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كَافِراً ؛ فَلَيْسَ لِ</w:t>
      </w:r>
      <w:r w:rsidR="005B2EE8">
        <w:rPr>
          <w:rtl/>
          <w:lang w:bidi="fa-IR"/>
        </w:rPr>
        <w:t>أَحَدٍ فَضْلٌ عَلى أَحَدٍ إِل</w:t>
      </w:r>
      <w:r w:rsidR="005B2EE8">
        <w:rPr>
          <w:rFonts w:hint="cs"/>
          <w:rtl/>
          <w:lang w:bidi="fa-IR"/>
        </w:rPr>
        <w:t>َّ</w:t>
      </w:r>
      <w:r w:rsidR="005B2EE8">
        <w:rPr>
          <w:rtl/>
          <w:lang w:bidi="fa-IR"/>
        </w:rPr>
        <w:t>ا</w:t>
      </w:r>
      <w:r w:rsidRPr="00951346">
        <w:rPr>
          <w:rtl/>
          <w:lang w:bidi="fa-IR"/>
        </w:rPr>
        <w:t xml:space="preserve"> بِالتَّقْوى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346D05">
        <w:rPr>
          <w:rtl/>
        </w:rPr>
        <w:t>2644</w:t>
      </w:r>
      <w:r w:rsidRPr="002C2FC4">
        <w:rPr>
          <w:rStyle w:val="libBold2Char"/>
          <w:rtl/>
        </w:rPr>
        <w:t xml:space="preserve"> / 4.</w:t>
      </w:r>
      <w:r w:rsidRPr="00951346">
        <w:rPr>
          <w:rtl/>
          <w:lang w:bidi="fa-IR"/>
        </w:rPr>
        <w:t xml:space="preserve"> عِدَّةٌ مِنْ أَصْحَابِنَا ، عَنْ أَحْمَدَ بْنِ مُحَمَّدِ بْنِ خَالِدٍ ، عَنْ عُثْمَانَ بْنِ عِيسى ، عَنْ عِيسَى بْنِ </w:t>
      </w:r>
      <w:r w:rsidRPr="00625F5B">
        <w:rPr>
          <w:rStyle w:val="libFootnotenumChar"/>
          <w:rtl/>
        </w:rPr>
        <w:t>(3)</w:t>
      </w:r>
      <w:r w:rsidRPr="00951346">
        <w:rPr>
          <w:rtl/>
          <w:lang w:bidi="fa-IR"/>
        </w:rPr>
        <w:t xml:space="preserve"> الضَّحَّاكِ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عَجَباً لِلْمُخْتَالِ </w:t>
      </w:r>
      <w:r w:rsidRPr="00625F5B">
        <w:rPr>
          <w:rStyle w:val="libFootnotenumChar"/>
          <w:rtl/>
        </w:rPr>
        <w:t>(4)</w:t>
      </w:r>
      <w:r w:rsidRPr="00951346">
        <w:rPr>
          <w:rtl/>
          <w:lang w:bidi="fa-IR"/>
        </w:rPr>
        <w:t xml:space="preserve"> الْفَخُورِ ، وَإِنَّمَا خُلِقَ مِنْ نُطْفَةٍ ، ثُمَّ يَعُودُ </w:t>
      </w:r>
      <w:r w:rsidRPr="00625F5B">
        <w:rPr>
          <w:rStyle w:val="libFootnotenumChar"/>
          <w:rtl/>
        </w:rPr>
        <w:t>(5)</w:t>
      </w:r>
      <w:r w:rsidRPr="00951346">
        <w:rPr>
          <w:rtl/>
          <w:lang w:bidi="fa-IR"/>
        </w:rPr>
        <w:t xml:space="preserve"> جِيفَةً ، وَهُوَ فِيمَا </w:t>
      </w:r>
      <w:r w:rsidRPr="00625F5B">
        <w:rPr>
          <w:rStyle w:val="libFootnotenumChar"/>
          <w:rtl/>
        </w:rPr>
        <w:t>(6)</w:t>
      </w:r>
      <w:r w:rsidRPr="00951346">
        <w:rPr>
          <w:rtl/>
          <w:lang w:bidi="fa-IR"/>
        </w:rPr>
        <w:t xml:space="preserve"> بَيْنَ ذلِكَ لَايَدْرِي </w:t>
      </w:r>
      <w:r w:rsidRPr="00625F5B">
        <w:rPr>
          <w:rStyle w:val="libFootnotenumChar"/>
          <w:rtl/>
        </w:rPr>
        <w:t>(7)</w:t>
      </w:r>
      <w:r w:rsidRPr="00951346">
        <w:rPr>
          <w:rtl/>
          <w:lang w:bidi="fa-IR"/>
        </w:rPr>
        <w:t xml:space="preserve"> مَا يُصْنَعُ بِهِ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346D05">
        <w:rPr>
          <w:rtl/>
        </w:rPr>
        <w:t>2645</w:t>
      </w:r>
      <w:r w:rsidRPr="002C2FC4">
        <w:rPr>
          <w:rStyle w:val="libBold2Char"/>
          <w:rtl/>
        </w:rPr>
        <w:t xml:space="preserve"> / 5.</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أَتى رَسُولَ اللهِ </w:t>
      </w:r>
      <w:r w:rsidR="0091593C" w:rsidRPr="0091593C">
        <w:rPr>
          <w:rStyle w:val="libAlaemChar"/>
          <w:rtl/>
        </w:rPr>
        <w:t>صلى‌الله‌عليه‌وآله</w:t>
      </w:r>
      <w:r w:rsidRPr="00951346">
        <w:rPr>
          <w:rtl/>
          <w:lang w:bidi="fa-IR"/>
        </w:rPr>
        <w:t xml:space="preserve"> رَجُلٌ ، فَقَالَ : يَا رَسُولَ اللهِ ، أَنَا فُلَانُ بْنُ فُلَانٍ</w:t>
      </w:r>
      <w:r>
        <w:rPr>
          <w:rtl/>
          <w:lang w:bidi="fa-IR"/>
        </w:rPr>
        <w:t xml:space="preserve"> </w:t>
      </w:r>
      <w:r w:rsidR="003E6B40">
        <w:rPr>
          <w:rtl/>
          <w:lang w:bidi="fa-IR"/>
        </w:rPr>
        <w:t>-</w:t>
      </w:r>
      <w:r>
        <w:rPr>
          <w:rtl/>
          <w:lang w:bidi="fa-IR"/>
        </w:rPr>
        <w:t xml:space="preserve"> </w:t>
      </w:r>
      <w:r w:rsidRPr="00951346">
        <w:rPr>
          <w:rtl/>
          <w:lang w:bidi="fa-IR"/>
        </w:rPr>
        <w:t xml:space="preserve">حَتّى عَدَّ تِسْعَةً </w:t>
      </w:r>
      <w:r w:rsidRPr="00625F5B">
        <w:rPr>
          <w:rStyle w:val="libFootnotenumChar"/>
          <w:rtl/>
        </w:rPr>
        <w:t>(9)</w:t>
      </w:r>
      <w:r>
        <w:rPr>
          <w:rtl/>
          <w:lang w:bidi="fa-IR"/>
        </w:rPr>
        <w:t xml:space="preserve"> </w:t>
      </w:r>
      <w:r w:rsidR="003E6B40">
        <w:rPr>
          <w:rtl/>
          <w:lang w:bidi="fa-IR"/>
        </w:rPr>
        <w:t>-</w:t>
      </w:r>
      <w:r>
        <w:rPr>
          <w:rtl/>
          <w:lang w:bidi="fa-IR"/>
        </w:rPr>
        <w:t xml:space="preserve"> </w:t>
      </w:r>
      <w:r w:rsidRPr="00951346">
        <w:rPr>
          <w:rtl/>
          <w:lang w:bidi="fa-IR"/>
        </w:rPr>
        <w:t xml:space="preserve">فَقَالَ لَهُ </w:t>
      </w:r>
      <w:r w:rsidRPr="00625F5B">
        <w:rPr>
          <w:rStyle w:val="libFootnotenumChar"/>
          <w:rtl/>
        </w:rPr>
        <w:t>(10)</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 أَمَا إِنَّكَ عَاشِرُهُمْ فِي </w:t>
      </w:r>
      <w:r w:rsidRPr="00625F5B">
        <w:rPr>
          <w:rStyle w:val="libFootnotenumChar"/>
          <w:rtl/>
        </w:rPr>
        <w:t>(11)</w:t>
      </w:r>
      <w:r w:rsidR="00C46D2A">
        <w:rPr>
          <w:rtl/>
          <w:lang w:bidi="fa-IR"/>
        </w:rPr>
        <w:t xml:space="preserve"> النَّارِ</w:t>
      </w:r>
      <w:r w:rsidRPr="00951346">
        <w:rPr>
          <w:rtl/>
          <w:lang w:bidi="fa-IR"/>
        </w:rPr>
        <w:t>»</w:t>
      </w:r>
      <w:r>
        <w:rPr>
          <w:rtl/>
          <w:lang w:bidi="fa-IR"/>
        </w:rPr>
        <w:t>.</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346D05">
        <w:rPr>
          <w:rtl/>
        </w:rPr>
        <w:t>2646</w:t>
      </w:r>
      <w:r w:rsidRPr="002C2FC4">
        <w:rPr>
          <w:rStyle w:val="libBold2Char"/>
          <w:rtl/>
        </w:rPr>
        <w:t xml:space="preserve"> / 6.</w:t>
      </w:r>
      <w:r w:rsidRPr="00951346">
        <w:rPr>
          <w:rtl/>
          <w:lang w:bidi="fa-IR"/>
        </w:rPr>
        <w:t xml:space="preserve"> عَلِيُّ بْنُ إِبْرَاهِيمَ ، عَنْ أَبِيهِ ، عَنِ النَّوْفَلِيِّ ، عَنِ السَّكُونِيِّ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ز ، ص ، بر ، بس ، بف » وحاشية « د » : « بتقوى »</w:t>
      </w:r>
      <w:r w:rsidR="00DA4FAD">
        <w:rPr>
          <w:rtl/>
        </w:rPr>
        <w:t>.</w:t>
      </w:r>
      <w:r w:rsidR="00DA4FAD" w:rsidRPr="00951346">
        <w:rPr>
          <w:rtl/>
        </w:rPr>
        <w:t xml:space="preserve"> وفي الوافي : « بتقوى 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876 ، ح 3202 ؛ </w:t>
      </w:r>
      <w:r w:rsidR="00DA4FAD" w:rsidRPr="00707A47">
        <w:rPr>
          <w:rStyle w:val="libFootnoteBoldChar"/>
          <w:rtl/>
        </w:rPr>
        <w:t>البحار</w:t>
      </w:r>
      <w:r w:rsidR="00DA4FAD" w:rsidRPr="00951346">
        <w:rPr>
          <w:rtl/>
        </w:rPr>
        <w:t xml:space="preserve"> ، ج 73 ، ص 229 ، ح 21.</w:t>
      </w:r>
    </w:p>
    <w:p w:rsidR="00DA4FAD" w:rsidRPr="00951346" w:rsidRDefault="0091593C" w:rsidP="00DA4FAD">
      <w:pPr>
        <w:pStyle w:val="libFootnote0"/>
        <w:rPr>
          <w:rtl/>
          <w:lang w:bidi="fa-IR"/>
        </w:rPr>
      </w:pPr>
      <w:r>
        <w:rPr>
          <w:rtl/>
        </w:rPr>
        <w:t>(3).</w:t>
      </w:r>
      <w:r w:rsidR="00DA4FAD" w:rsidRPr="00951346">
        <w:rPr>
          <w:rtl/>
        </w:rPr>
        <w:t xml:space="preserve"> في « بف » </w:t>
      </w:r>
      <w:r w:rsidR="00DA4FAD">
        <w:rPr>
          <w:rtl/>
        </w:rPr>
        <w:t xml:space="preserve">: </w:t>
      </w:r>
      <w:r w:rsidR="003E6B40">
        <w:rPr>
          <w:rtl/>
        </w:rPr>
        <w:t>-</w:t>
      </w:r>
      <w:r w:rsidR="00DA4FAD" w:rsidRPr="00951346">
        <w:rPr>
          <w:rtl/>
        </w:rPr>
        <w:t xml:space="preserve"> « بن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مرآة العقول : « للمتكبّر »</w:t>
      </w:r>
      <w:r w:rsidR="00DA4FAD">
        <w:rPr>
          <w:rtl/>
        </w:rPr>
        <w:t>.</w:t>
      </w:r>
      <w:r w:rsidR="00DA4FAD" w:rsidRPr="00951346">
        <w:rPr>
          <w:rtl/>
        </w:rPr>
        <w:t xml:space="preserve"> </w:t>
      </w:r>
      <w:r w:rsidR="00DA4FAD">
        <w:rPr>
          <w:rtl/>
        </w:rPr>
        <w:t>و «</w:t>
      </w:r>
      <w:r w:rsidR="00DA4FAD" w:rsidRPr="00951346">
        <w:rPr>
          <w:rtl/>
        </w:rPr>
        <w:t xml:space="preserve"> المختال » : ذوالخيلاء ، أي الكبر.</w:t>
      </w:r>
    </w:p>
    <w:tbl>
      <w:tblPr>
        <w:tblStyle w:val="TableGrid"/>
        <w:bidiVisual/>
        <w:tblW w:w="0" w:type="auto"/>
        <w:tblLook w:val="04A0" w:firstRow="1" w:lastRow="0" w:firstColumn="1" w:lastColumn="0" w:noHBand="0" w:noVBand="1"/>
      </w:tblPr>
      <w:tblGrid>
        <w:gridCol w:w="4006"/>
        <w:gridCol w:w="4006"/>
      </w:tblGrid>
      <w:tr w:rsidR="00B12288" w:rsidTr="00B12288">
        <w:tc>
          <w:tcPr>
            <w:tcW w:w="4006" w:type="dxa"/>
          </w:tcPr>
          <w:p w:rsidR="00B12288" w:rsidRDefault="0091593C" w:rsidP="00DA4FAD">
            <w:pPr>
              <w:pStyle w:val="libFootnote0"/>
              <w:rPr>
                <w:rtl/>
              </w:rPr>
            </w:pPr>
            <w:r>
              <w:rPr>
                <w:rtl/>
              </w:rPr>
              <w:t>(5).</w:t>
            </w:r>
            <w:r w:rsidR="00B12288" w:rsidRPr="00951346">
              <w:rPr>
                <w:rtl/>
              </w:rPr>
              <w:t xml:space="preserve"> في المحاسن : « يصير »</w:t>
            </w:r>
            <w:r w:rsidR="00B12288">
              <w:rPr>
                <w:rtl/>
              </w:rPr>
              <w:t>.</w:t>
            </w:r>
          </w:p>
        </w:tc>
        <w:tc>
          <w:tcPr>
            <w:tcW w:w="4006" w:type="dxa"/>
          </w:tcPr>
          <w:p w:rsidR="00B12288" w:rsidRDefault="0091593C" w:rsidP="00DA4FAD">
            <w:pPr>
              <w:pStyle w:val="libFootnote0"/>
              <w:rPr>
                <w:rtl/>
              </w:rPr>
            </w:pPr>
            <w:r>
              <w:rPr>
                <w:rtl/>
              </w:rPr>
              <w:t>(6).</w:t>
            </w:r>
            <w:r w:rsidR="00B12288" w:rsidRPr="00951346">
              <w:rPr>
                <w:rtl/>
              </w:rPr>
              <w:t xml:space="preserve"> في « ب » : « ما »</w:t>
            </w:r>
            <w:r w:rsidR="00B12288">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مرآة العقول : « ما يدري »</w:t>
      </w:r>
      <w:r w:rsidR="00DA4FAD">
        <w:rPr>
          <w:rtl/>
        </w:rPr>
        <w:t>.</w:t>
      </w:r>
    </w:p>
    <w:p w:rsidR="00DA4FAD" w:rsidRPr="00951346" w:rsidRDefault="0091593C" w:rsidP="003C30C0">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242 ، كتاب مصابيح الظلم ، ذيل ح 230 ، بسند آخر ، مع اختلاف يسير</w:t>
      </w:r>
      <w:r w:rsidR="003C30C0">
        <w:rPr>
          <w:rFonts w:hint="cs"/>
          <w:rtl/>
        </w:rPr>
        <w:t>.</w:t>
      </w:r>
      <w:r w:rsidR="00DA4FAD" w:rsidRPr="00707A47">
        <w:rPr>
          <w:rStyle w:val="libFootnoteBoldChar"/>
          <w:rtl/>
        </w:rPr>
        <w:t>الوافي</w:t>
      </w:r>
      <w:r w:rsidR="00DA4FAD" w:rsidRPr="00951346">
        <w:rPr>
          <w:rtl/>
        </w:rPr>
        <w:t xml:space="preserve"> ، ج 5 ، ص 875 ، ح 3200 ؛ </w:t>
      </w:r>
      <w:r w:rsidR="00DA4FAD" w:rsidRPr="00707A47">
        <w:rPr>
          <w:rStyle w:val="libFootnoteBoldChar"/>
          <w:rtl/>
        </w:rPr>
        <w:t>الوسائل</w:t>
      </w:r>
      <w:r w:rsidR="00DA4FAD" w:rsidRPr="00951346">
        <w:rPr>
          <w:rtl/>
        </w:rPr>
        <w:t xml:space="preserve"> ، ج 16 ، ص 42 ، ح 20928 ؛ </w:t>
      </w:r>
      <w:r w:rsidR="00DA4FAD" w:rsidRPr="00707A47">
        <w:rPr>
          <w:rStyle w:val="libFootnoteBoldChar"/>
          <w:rtl/>
        </w:rPr>
        <w:t>البحار</w:t>
      </w:r>
      <w:r w:rsidR="00DA4FAD" w:rsidRPr="00951346">
        <w:rPr>
          <w:rtl/>
        </w:rPr>
        <w:t xml:space="preserve"> ، ج 73 ، ص 229 ، ح 22.</w:t>
      </w:r>
    </w:p>
    <w:tbl>
      <w:tblPr>
        <w:tblStyle w:val="TableGrid"/>
        <w:bidiVisual/>
        <w:tblW w:w="0" w:type="auto"/>
        <w:tblLook w:val="04A0" w:firstRow="1" w:lastRow="0" w:firstColumn="1" w:lastColumn="0" w:noHBand="0" w:noVBand="1"/>
      </w:tblPr>
      <w:tblGrid>
        <w:gridCol w:w="4006"/>
        <w:gridCol w:w="4006"/>
      </w:tblGrid>
      <w:tr w:rsidR="003C30C0" w:rsidTr="003C30C0">
        <w:tc>
          <w:tcPr>
            <w:tcW w:w="4006" w:type="dxa"/>
          </w:tcPr>
          <w:p w:rsidR="003C30C0" w:rsidRDefault="0091593C" w:rsidP="00DA4FAD">
            <w:pPr>
              <w:pStyle w:val="libFootnote0"/>
              <w:rPr>
                <w:rtl/>
              </w:rPr>
            </w:pPr>
            <w:r>
              <w:rPr>
                <w:rtl/>
              </w:rPr>
              <w:t>(9).</w:t>
            </w:r>
            <w:r w:rsidR="003C30C0" w:rsidRPr="00951346">
              <w:rPr>
                <w:rtl/>
              </w:rPr>
              <w:t xml:space="preserve"> في الجعفريّات : « تسعة آباء »</w:t>
            </w:r>
            <w:r w:rsidR="003C30C0">
              <w:rPr>
                <w:rtl/>
              </w:rPr>
              <w:t>.</w:t>
            </w:r>
          </w:p>
        </w:tc>
        <w:tc>
          <w:tcPr>
            <w:tcW w:w="4006" w:type="dxa"/>
          </w:tcPr>
          <w:p w:rsidR="003C30C0" w:rsidRDefault="0091593C" w:rsidP="007B6D9A">
            <w:pPr>
              <w:pStyle w:val="libFootnote0"/>
              <w:rPr>
                <w:rtl/>
                <w:lang w:bidi="fa-IR"/>
              </w:rPr>
            </w:pPr>
            <w:r>
              <w:rPr>
                <w:rtl/>
              </w:rPr>
              <w:t>(10).</w:t>
            </w:r>
            <w:r w:rsidR="00C46D2A">
              <w:rPr>
                <w:rtl/>
              </w:rPr>
              <w:t xml:space="preserve"> في الوسائل والبحار،</w:t>
            </w:r>
            <w:r w:rsidR="007B6D9A">
              <w:rPr>
                <w:rtl/>
              </w:rPr>
              <w:t>ج 73</w:t>
            </w:r>
            <w:r w:rsidR="003C30C0" w:rsidRPr="00951346">
              <w:rPr>
                <w:rtl/>
              </w:rPr>
              <w:t xml:space="preserve">والجعفريّات </w:t>
            </w:r>
            <w:r w:rsidR="007B6D9A">
              <w:rPr>
                <w:rtl/>
              </w:rPr>
              <w:t>:</w:t>
            </w:r>
            <w:r w:rsidR="003C30C0">
              <w:rPr>
                <w:rtl/>
              </w:rPr>
              <w:t>-</w:t>
            </w:r>
            <w:r w:rsidR="007B6D9A">
              <w:rPr>
                <w:rtl/>
              </w:rPr>
              <w:t>« له</w:t>
            </w:r>
            <w:r w:rsidR="003C30C0" w:rsidRPr="00951346">
              <w:rPr>
                <w:rtl/>
              </w:rPr>
              <w:t>»</w:t>
            </w:r>
            <w:r w:rsidR="003C30C0">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حاشية « ج » : « ففي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ج 9 ، ص 354 : « تكبّر هذا الرجل وتفاخر بسموّ النسب وعلوّ الحسب ، فردّ عليه النبيّ </w:t>
      </w:r>
      <w:r w:rsidRPr="00C46D2A">
        <w:rPr>
          <w:rStyle w:val="libFootnoteAlaemChar"/>
          <w:rtl/>
        </w:rPr>
        <w:t>صلى‌الله‌عليه‌وآله</w:t>
      </w:r>
      <w:r w:rsidR="00DA4FAD" w:rsidRPr="00951346">
        <w:rPr>
          <w:rtl/>
        </w:rPr>
        <w:t xml:space="preserve"> بأنّه وآباءه كلّهم في النار ، وكان ذلك باعتبار أنّ آباءه كانوا أيضاً موصوفين بوصف التكبّر ، أو باعتبار أنّ كلّهم كانوا كفّاراً ، أو باعتبار أنّ هذا الرجل كان متكبّراً وآباءه كانوا كفّاراً ؛ وهو أظهر »</w:t>
      </w:r>
      <w:r w:rsidR="00DA4FAD">
        <w:rPr>
          <w:rtl/>
        </w:rPr>
        <w:t>.</w:t>
      </w:r>
    </w:p>
    <w:p w:rsidR="00DA4FAD" w:rsidRPr="00951346" w:rsidRDefault="0091593C" w:rsidP="005C48C2">
      <w:pPr>
        <w:pStyle w:val="libFootnote0"/>
        <w:rPr>
          <w:rtl/>
          <w:lang w:bidi="fa-IR"/>
        </w:rPr>
      </w:pPr>
      <w:r>
        <w:rPr>
          <w:rtl/>
        </w:rPr>
        <w:t>(12).</w:t>
      </w:r>
      <w:r w:rsidR="00DA4FAD">
        <w:rPr>
          <w:rFonts w:hint="cs"/>
          <w:rtl/>
        </w:rPr>
        <w:t xml:space="preserve"> </w:t>
      </w:r>
      <w:r w:rsidR="00DA4FAD" w:rsidRPr="00707A47">
        <w:rPr>
          <w:rStyle w:val="libFootnoteBoldChar"/>
          <w:rtl/>
        </w:rPr>
        <w:t>الجعفريّات</w:t>
      </w:r>
      <w:r w:rsidR="00DA4FAD" w:rsidRPr="00951346">
        <w:rPr>
          <w:rtl/>
        </w:rPr>
        <w:t xml:space="preserve"> ، ص 163 ، بسند آخر عن جعفر بن محمّد ، عن آبائه ، عن أميرالمؤمنين </w:t>
      </w:r>
      <w:r w:rsidR="00DA4FAD" w:rsidRPr="005C48C2">
        <w:rPr>
          <w:rStyle w:val="libFootnoteAlaemChar"/>
          <w:rtl/>
        </w:rPr>
        <w:t>عليهم‌السلام</w:t>
      </w:r>
      <w:r w:rsidR="005C48C2">
        <w:rPr>
          <w:rFonts w:hint="cs"/>
          <w:rtl/>
        </w:rPr>
        <w:t>.</w:t>
      </w:r>
      <w:r w:rsidR="00DA4FAD" w:rsidRPr="00707A47">
        <w:rPr>
          <w:rStyle w:val="libFootnoteBoldChar"/>
          <w:rtl/>
        </w:rPr>
        <w:t>الوافي</w:t>
      </w:r>
      <w:r w:rsidR="00DA4FAD" w:rsidRPr="00951346">
        <w:rPr>
          <w:rtl/>
        </w:rPr>
        <w:t xml:space="preserve"> ، ج 5 ، ص 876 ، ح 3203 ؛ </w:t>
      </w:r>
      <w:r w:rsidR="00DA4FAD" w:rsidRPr="00707A47">
        <w:rPr>
          <w:rStyle w:val="libFootnoteBoldChar"/>
          <w:rtl/>
        </w:rPr>
        <w:t>الوسائل</w:t>
      </w:r>
      <w:r w:rsidR="00DA4FAD" w:rsidRPr="00951346">
        <w:rPr>
          <w:rtl/>
        </w:rPr>
        <w:t xml:space="preserve"> ، ج 16 ، ص 42 ، ح 20927 ؛ </w:t>
      </w:r>
      <w:r w:rsidR="00DA4FAD" w:rsidRPr="00707A47">
        <w:rPr>
          <w:rStyle w:val="libFootnoteBoldChar"/>
          <w:rtl/>
        </w:rPr>
        <w:t>البحار</w:t>
      </w:r>
      <w:r w:rsidR="00DA4FAD" w:rsidRPr="00951346">
        <w:rPr>
          <w:rtl/>
        </w:rPr>
        <w:t xml:space="preserve"> ، ج 22 ، ص 131 ، ح 110 ؛ وج 73 ، ص 226 ، ح 19.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آفَةُ الْحَسَبِ الِافْتِخَارُ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19" w:name="_Toc344056070"/>
      <w:bookmarkStart w:id="20" w:name="_Toc459895103"/>
      <w:bookmarkStart w:id="21" w:name="_Toc42787732"/>
      <w:r w:rsidRPr="00951346">
        <w:rPr>
          <w:rtl/>
          <w:lang w:bidi="fa-IR"/>
        </w:rPr>
        <w:t>135</w:t>
      </w:r>
      <w:r>
        <w:rPr>
          <w:rtl/>
          <w:lang w:bidi="fa-IR"/>
        </w:rPr>
        <w:t xml:space="preserve"> </w:t>
      </w:r>
      <w:r w:rsidR="003E6B40">
        <w:rPr>
          <w:rtl/>
          <w:lang w:bidi="fa-IR"/>
        </w:rPr>
        <w:t>-</w:t>
      </w:r>
      <w:r>
        <w:rPr>
          <w:rtl/>
          <w:lang w:bidi="fa-IR"/>
        </w:rPr>
        <w:t xml:space="preserve"> </w:t>
      </w:r>
      <w:r w:rsidRPr="00951346">
        <w:rPr>
          <w:rtl/>
          <w:lang w:bidi="fa-IR"/>
        </w:rPr>
        <w:t>بَابُ الْقَسْوَةِ‌</w:t>
      </w:r>
      <w:bookmarkEnd w:id="19"/>
      <w:bookmarkEnd w:id="20"/>
      <w:bookmarkEnd w:id="21"/>
    </w:p>
    <w:p w:rsidR="00DA4FAD" w:rsidRPr="00951346" w:rsidRDefault="00DA4FAD" w:rsidP="00DA4FAD">
      <w:pPr>
        <w:pStyle w:val="libNormal"/>
        <w:rPr>
          <w:rtl/>
          <w:lang w:bidi="fa-IR"/>
        </w:rPr>
      </w:pPr>
      <w:r w:rsidRPr="00346D05">
        <w:rPr>
          <w:rtl/>
        </w:rPr>
        <w:t>2647</w:t>
      </w:r>
      <w:r w:rsidRPr="002C2FC4">
        <w:rPr>
          <w:rStyle w:val="libBold2Char"/>
          <w:rtl/>
        </w:rPr>
        <w:t xml:space="preserve"> / 1.</w:t>
      </w:r>
      <w:r w:rsidRPr="00951346">
        <w:rPr>
          <w:rtl/>
          <w:lang w:bidi="fa-IR"/>
        </w:rPr>
        <w:t xml:space="preserve"> عِدَّةٌ مِنْ أَصْحَابِنَا ، عَنْ أَحْمَدَ بْنِ مُحَمَّدٍ ، عَنْ عَمْرِو بْنِ عُثْمَانَ ، عَنْ عَلِيِّ بْنِ عِيسى ، رَفَعَهُ ، قَالَ :</w:t>
      </w:r>
    </w:p>
    <w:p w:rsidR="00DA4FAD" w:rsidRPr="00951346" w:rsidRDefault="00DA4FAD" w:rsidP="00DA4FAD">
      <w:pPr>
        <w:pStyle w:val="libNormal"/>
        <w:rPr>
          <w:rtl/>
          <w:lang w:bidi="fa-IR"/>
        </w:rPr>
      </w:pPr>
      <w:r w:rsidRPr="00951346">
        <w:rPr>
          <w:rtl/>
          <w:lang w:bidi="fa-IR"/>
        </w:rPr>
        <w:t>« فِيمَا نَاجَى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بِهِ مُوسى </w:t>
      </w:r>
      <w:r w:rsidRPr="00924332">
        <w:rPr>
          <w:rStyle w:val="libAlaemChar"/>
          <w:rtl/>
        </w:rPr>
        <w:t>عليه‌السلام</w:t>
      </w:r>
      <w:r w:rsidRPr="00951346">
        <w:rPr>
          <w:rtl/>
          <w:lang w:bidi="fa-IR"/>
        </w:rPr>
        <w:t xml:space="preserve"> : يَا مُوسى ، لَاتُطَوِّلْ فِي الدُّنْيَا أَمَلَكَ ؛ فَيَقْسُوَ قَلْبُكَ ، وَالْقَاسِي </w:t>
      </w:r>
      <w:r w:rsidRPr="00625F5B">
        <w:rPr>
          <w:rStyle w:val="libFootnotenumChar"/>
          <w:rtl/>
        </w:rPr>
        <w:t>(3)</w:t>
      </w:r>
      <w:r w:rsidRPr="00951346">
        <w:rPr>
          <w:rtl/>
          <w:lang w:bidi="fa-IR"/>
        </w:rPr>
        <w:t xml:space="preserve"> الْقَلْبِ مِنِّي بَعِيدٌ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346D05">
        <w:rPr>
          <w:rtl/>
        </w:rPr>
        <w:t>2648</w:t>
      </w:r>
      <w:r w:rsidRPr="002C2FC4">
        <w:rPr>
          <w:rStyle w:val="libBold2Char"/>
          <w:rtl/>
        </w:rPr>
        <w:t xml:space="preserve"> / 2.</w:t>
      </w:r>
      <w:r w:rsidRPr="00951346">
        <w:rPr>
          <w:rtl/>
          <w:lang w:bidi="fa-IR"/>
        </w:rPr>
        <w:t xml:space="preserve"> عَلِيُّ بْنُ إِبْرَاهِيمَ ، عَنْ أَبِيهِ ، عَنْ مُحَمَّدِ بْنِ حَفْصٍ ، عَنْ إِسْمَاعِيلَ بْنِ دُبَيْسٍ </w:t>
      </w:r>
      <w:r w:rsidRPr="00625F5B">
        <w:rPr>
          <w:rStyle w:val="libFootnotenumChar"/>
          <w:rtl/>
        </w:rPr>
        <w:t>(5)</w:t>
      </w:r>
      <w:r w:rsidRPr="00951346">
        <w:rPr>
          <w:rtl/>
          <w:lang w:bidi="fa-IR"/>
        </w:rPr>
        <w:t xml:space="preserve">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خَلَقَ اللهُ الْعَبْدَ فِي أَصْلِ الْخِلْقَةِ </w:t>
      </w:r>
      <w:r w:rsidRPr="00625F5B">
        <w:rPr>
          <w:rStyle w:val="libFootnotenumChar"/>
          <w:rtl/>
        </w:rPr>
        <w:t>(6)</w:t>
      </w:r>
      <w:r w:rsidRPr="00951346">
        <w:rPr>
          <w:rtl/>
          <w:lang w:bidi="fa-IR"/>
        </w:rPr>
        <w:t xml:space="preserve"> كَافِراً </w:t>
      </w:r>
      <w:r w:rsidRPr="00625F5B">
        <w:rPr>
          <w:rStyle w:val="libFootnotenumChar"/>
          <w:rtl/>
        </w:rPr>
        <w:t>(7)</w:t>
      </w:r>
      <w:r w:rsidRPr="00951346">
        <w:rPr>
          <w:rtl/>
          <w:lang w:bidi="fa-IR"/>
        </w:rPr>
        <w:t xml:space="preserve"> ، لَمْ يَمُتْ‌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5C48C2">
        <w:rPr>
          <w:rtl/>
        </w:rPr>
        <w:t xml:space="preserve"> في « ج » : +</w:t>
      </w:r>
      <w:r w:rsidR="00DA4FAD" w:rsidRPr="00951346">
        <w:rPr>
          <w:rtl/>
        </w:rPr>
        <w:t xml:space="preserve"> « والعجب »</w:t>
      </w:r>
      <w:r w:rsidR="00DA4FAD">
        <w:rPr>
          <w:rtl/>
        </w:rPr>
        <w:t>.</w:t>
      </w:r>
      <w:r w:rsidR="00DA4FAD" w:rsidRPr="00951346">
        <w:rPr>
          <w:rtl/>
        </w:rPr>
        <w:t xml:space="preserve"> وفي المحاسن والتوحيد والخصال وتحف العقول : « الفخر »</w:t>
      </w:r>
      <w:r w:rsidR="00DA4FAD">
        <w:rPr>
          <w:rtl/>
        </w:rPr>
        <w:t>.</w:t>
      </w:r>
    </w:p>
    <w:p w:rsidR="00DA4FAD" w:rsidRPr="00951346" w:rsidRDefault="0091593C" w:rsidP="005C48C2">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16 ، كتاب القرائن ، ح 47 ؛ و</w:t>
      </w:r>
      <w:r w:rsidR="00DA4FAD" w:rsidRPr="00707A47">
        <w:rPr>
          <w:rStyle w:val="libFootnoteBoldChar"/>
          <w:rtl/>
        </w:rPr>
        <w:t>الفقيه</w:t>
      </w:r>
      <w:r w:rsidR="00DA4FAD" w:rsidRPr="00951346">
        <w:rPr>
          <w:rtl/>
        </w:rPr>
        <w:t xml:space="preserve"> ، ج 4 ، ص 356 ، ح 5762 ، ضمن وصيّته لعليّ </w:t>
      </w:r>
      <w:r w:rsidR="00DA4FAD" w:rsidRPr="005C48C2">
        <w:rPr>
          <w:rStyle w:val="libFootnoteAlaemChar"/>
          <w:rtl/>
        </w:rPr>
        <w:t>عليه‌السلام</w:t>
      </w:r>
      <w:r w:rsidR="00DA4FAD" w:rsidRPr="00951346">
        <w:rPr>
          <w:rtl/>
        </w:rPr>
        <w:t xml:space="preserve"> ؛ </w:t>
      </w:r>
      <w:r w:rsidR="00DA4FAD" w:rsidRPr="00707A47">
        <w:rPr>
          <w:rStyle w:val="libFootnoteBoldChar"/>
          <w:rtl/>
        </w:rPr>
        <w:t>التوحيد</w:t>
      </w:r>
      <w:r w:rsidR="00DA4FAD" w:rsidRPr="00951346">
        <w:rPr>
          <w:rtl/>
        </w:rPr>
        <w:t xml:space="preserve"> ، ص 375 ، ذيل ح 20 ؛ </w:t>
      </w:r>
      <w:r w:rsidR="00DA4FAD" w:rsidRPr="00707A47">
        <w:rPr>
          <w:rStyle w:val="libFootnoteBoldChar"/>
          <w:rtl/>
        </w:rPr>
        <w:t>الخصال</w:t>
      </w:r>
      <w:r w:rsidR="00DA4FAD" w:rsidRPr="00951346">
        <w:rPr>
          <w:rtl/>
        </w:rPr>
        <w:t xml:space="preserve"> ، ص 416 ، باب التسعة ، ذيل ح 7 ، وفي كلّها بسند آخر عن جعفر بن محمّد ، عن آبائه </w:t>
      </w:r>
      <w:r w:rsidR="00DA4FAD" w:rsidRPr="005C48C2">
        <w:rPr>
          <w:rStyle w:val="libFootnoteAlaemChar"/>
          <w:rtl/>
        </w:rPr>
        <w:t>عليهم‌السلام</w:t>
      </w:r>
      <w:r w:rsidR="00DA4FAD" w:rsidRPr="00951346">
        <w:rPr>
          <w:rtl/>
        </w:rPr>
        <w:t xml:space="preserve"> عن النبيّ </w:t>
      </w:r>
      <w:r w:rsidRPr="00C46D2A">
        <w:rPr>
          <w:rStyle w:val="libFootnoteAlaemChar"/>
          <w:rtl/>
        </w:rPr>
        <w:t>صلى‌الله‌عليه‌وآله</w:t>
      </w:r>
      <w:r w:rsidR="00DA4FAD" w:rsidRPr="00951346">
        <w:rPr>
          <w:rtl/>
        </w:rPr>
        <w:t xml:space="preserve">. </w:t>
      </w:r>
      <w:r w:rsidR="00DA4FAD" w:rsidRPr="00707A47">
        <w:rPr>
          <w:rStyle w:val="libFootnoteBoldChar"/>
          <w:rtl/>
        </w:rPr>
        <w:t>تحف العقول</w:t>
      </w:r>
      <w:r w:rsidR="00DA4FAD" w:rsidRPr="00951346">
        <w:rPr>
          <w:rtl/>
        </w:rPr>
        <w:t xml:space="preserve"> ، ص 6 ، عن النبيّ </w:t>
      </w:r>
      <w:r w:rsidRPr="00C46D2A">
        <w:rPr>
          <w:rStyle w:val="libFootnoteAlaemChar"/>
          <w:rtl/>
        </w:rPr>
        <w:t>صلى‌الله‌عليه‌وآله</w:t>
      </w:r>
      <w:r w:rsidR="00DA4FAD" w:rsidRPr="00951346">
        <w:rPr>
          <w:rtl/>
        </w:rPr>
        <w:t xml:space="preserve"> ، ضمن وصيّته لعليّ </w:t>
      </w:r>
      <w:r w:rsidR="00DA4FAD" w:rsidRPr="005C48C2">
        <w:rPr>
          <w:rStyle w:val="libFootnoteAlaemChar"/>
          <w:rtl/>
        </w:rPr>
        <w:t>عليه‌السلام</w:t>
      </w:r>
      <w:r w:rsidR="00DA4FAD" w:rsidRPr="00951346">
        <w:rPr>
          <w:rtl/>
        </w:rPr>
        <w:t>. وراجع : ح 2 ، من هذا الباب</w:t>
      </w:r>
      <w:r w:rsidR="005C48C2">
        <w:rPr>
          <w:rFonts w:hint="cs"/>
          <w:rtl/>
        </w:rPr>
        <w:t>.</w:t>
      </w:r>
      <w:r w:rsidR="00DA4FAD" w:rsidRPr="00707A47">
        <w:rPr>
          <w:rStyle w:val="libFootnoteBoldChar"/>
          <w:rtl/>
        </w:rPr>
        <w:t>الوافي</w:t>
      </w:r>
      <w:r w:rsidR="00DA4FAD" w:rsidRPr="00951346">
        <w:rPr>
          <w:rtl/>
        </w:rPr>
        <w:t xml:space="preserve"> ، ج 5 ، ص 875 ، ح 3199 ؛ </w:t>
      </w:r>
      <w:r w:rsidR="00DA4FAD" w:rsidRPr="00707A47">
        <w:rPr>
          <w:rStyle w:val="libFootnoteBoldChar"/>
          <w:rtl/>
        </w:rPr>
        <w:t>الوسائل</w:t>
      </w:r>
      <w:r w:rsidR="00DA4FAD" w:rsidRPr="00951346">
        <w:rPr>
          <w:rtl/>
        </w:rPr>
        <w:t xml:space="preserve"> ، ج 16 ، ص 42 ، ح 20926.</w:t>
      </w:r>
    </w:p>
    <w:p w:rsidR="00DA4FAD" w:rsidRPr="00951346" w:rsidRDefault="0091593C" w:rsidP="00DA4FAD">
      <w:pPr>
        <w:pStyle w:val="libFootnote0"/>
        <w:rPr>
          <w:rtl/>
          <w:lang w:bidi="fa-IR"/>
        </w:rPr>
      </w:pPr>
      <w:r>
        <w:rPr>
          <w:rtl/>
        </w:rPr>
        <w:t>(3).</w:t>
      </w:r>
      <w:r w:rsidR="00DA4FAD" w:rsidRPr="00951346">
        <w:rPr>
          <w:rtl/>
        </w:rPr>
        <w:t xml:space="preserve"> في الكافي ، ح 14823 وتحف العقول : « وقاسي »</w:t>
      </w:r>
      <w:r w:rsidR="00DA4FAD">
        <w:rPr>
          <w:rtl/>
        </w:rPr>
        <w:t>.</w:t>
      </w:r>
    </w:p>
    <w:p w:rsidR="00DA4FAD" w:rsidRPr="00951346" w:rsidRDefault="0091593C" w:rsidP="00086CA8">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الروضة ، صدر الحديث الطويل 14823 ، عن عليّ بن إبراهيم ، عن أبيه ، عن عمرو بن عثمان. </w:t>
      </w:r>
      <w:r w:rsidR="00DA4FAD" w:rsidRPr="00595351">
        <w:rPr>
          <w:rStyle w:val="libFootnoteBoldChar"/>
          <w:rtl/>
        </w:rPr>
        <w:t>الأمالي للطوسي</w:t>
      </w:r>
      <w:r w:rsidR="00DA4FAD" w:rsidRPr="00951346">
        <w:rPr>
          <w:rtl/>
        </w:rPr>
        <w:t xml:space="preserve"> ، ص 529 ، المجلس 19 ، ضمن الحديث الطويل 1 ، بسند آخر عن النبيّ </w:t>
      </w:r>
      <w:r w:rsidRPr="00C46D2A">
        <w:rPr>
          <w:rStyle w:val="libFootnoteAlaemChar"/>
          <w:rtl/>
        </w:rPr>
        <w:t>صلى‌الله‌عليه‌وآله</w:t>
      </w:r>
      <w:r w:rsidR="00DA4FAD" w:rsidRPr="00951346">
        <w:rPr>
          <w:rtl/>
        </w:rPr>
        <w:t xml:space="preserve"> ، وفيه قطعة منه ، وهي : « يا أباذرّ إنّ القلب القاسي بعيد من الله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490 ، في ضمن مناجاة الله عزّ وجلّ لموسى بن عمران </w:t>
      </w:r>
      <w:r w:rsidR="00DA4FAD" w:rsidRPr="005C48C2">
        <w:rPr>
          <w:rStyle w:val="libFootnoteAlaemChar"/>
          <w:rtl/>
        </w:rPr>
        <w:t>عليه‌السلام</w:t>
      </w:r>
      <w:r w:rsidR="00086CA8">
        <w:rPr>
          <w:rFonts w:hint="cs"/>
          <w:rtl/>
        </w:rPr>
        <w:t>.</w:t>
      </w:r>
      <w:r w:rsidR="00DA4FAD" w:rsidRPr="00707A47">
        <w:rPr>
          <w:rStyle w:val="libFootnoteBoldChar"/>
          <w:rtl/>
        </w:rPr>
        <w:t>الوافي</w:t>
      </w:r>
      <w:r w:rsidR="00DA4FAD" w:rsidRPr="00951346">
        <w:rPr>
          <w:rtl/>
        </w:rPr>
        <w:t xml:space="preserve"> ، ج 5 ، ص 839 ، ح 3110 ؛ </w:t>
      </w:r>
      <w:r w:rsidR="00DA4FAD" w:rsidRPr="00707A47">
        <w:rPr>
          <w:rStyle w:val="libFootnoteBoldChar"/>
          <w:rtl/>
        </w:rPr>
        <w:t>الوسائل</w:t>
      </w:r>
      <w:r w:rsidR="00DA4FAD" w:rsidRPr="00951346">
        <w:rPr>
          <w:rtl/>
        </w:rPr>
        <w:t xml:space="preserve"> ، ج 16 ، ص 45 ، ح 20936 ؛ </w:t>
      </w:r>
      <w:r w:rsidR="00DA4FAD" w:rsidRPr="00707A47">
        <w:rPr>
          <w:rStyle w:val="libFootnoteBoldChar"/>
          <w:rtl/>
        </w:rPr>
        <w:t>البحار</w:t>
      </w:r>
      <w:r w:rsidR="00DA4FAD" w:rsidRPr="00951346">
        <w:rPr>
          <w:rtl/>
        </w:rPr>
        <w:t xml:space="preserve"> ، ج 73 ، ص 398 ، ح 3.</w:t>
      </w:r>
      <w:r w:rsidR="00086CA8">
        <w:rPr>
          <w:rFonts w:hint="cs"/>
          <w:rtl/>
        </w:rPr>
        <w:t xml:space="preserve">                                </w:t>
      </w:r>
      <w:r>
        <w:rPr>
          <w:rtl/>
        </w:rPr>
        <w:t>(5).</w:t>
      </w:r>
      <w:r w:rsidR="00DA4FAD" w:rsidRPr="00951346">
        <w:rPr>
          <w:rtl/>
        </w:rPr>
        <w:t xml:space="preserve"> في « بر ، بف » : « خنيس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د ، بر ، بف » وحاشية « ج ، ز ، بس » والوافي والوسائل : « الخلق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ج 10 ، ص 293 : « قيل : قوله : « كافراً » حال عن العبد ، فلا يلزم أن يكون كفره مخلوقاً لله‌تعالى. أقول : كأنّه على المجاز ، فإنّه تعالى ل</w:t>
      </w:r>
      <w:r w:rsidR="00086CA8">
        <w:rPr>
          <w:rFonts w:hint="cs"/>
          <w:rtl/>
        </w:rPr>
        <w:t>ـ</w:t>
      </w:r>
      <w:r w:rsidR="00DA4FAD" w:rsidRPr="00951346">
        <w:rPr>
          <w:rtl/>
        </w:rPr>
        <w:t xml:space="preserve">مّا خلقه عالماً بأنّه سيكفر فكأنّه خلقه كافراً ؛ أو الخلق بمعنى </w:t>
      </w:r>
      <w:r w:rsidR="00086CA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حَتّى يُحَبِّبَ اللهُ </w:t>
      </w:r>
      <w:r w:rsidRPr="00625F5B">
        <w:rPr>
          <w:rStyle w:val="libFootnotenumChar"/>
          <w:rtl/>
        </w:rPr>
        <w:t>(1)</w:t>
      </w:r>
      <w:r w:rsidRPr="00951346">
        <w:rPr>
          <w:rtl/>
          <w:lang w:bidi="fa-IR"/>
        </w:rPr>
        <w:t xml:space="preserve"> إِلَيْهِ الشَّرَّ ، فَيَقْرُبَ مِنْهُ ، فَابْتَلَاهُ بِالْكِبْرِ وَالْجَبْرِيَّةِ </w:t>
      </w:r>
      <w:r w:rsidRPr="00625F5B">
        <w:rPr>
          <w:rStyle w:val="libFootnotenumChar"/>
          <w:rtl/>
        </w:rPr>
        <w:t>(2)</w:t>
      </w:r>
      <w:r w:rsidRPr="00951346">
        <w:rPr>
          <w:rtl/>
          <w:lang w:bidi="fa-IR"/>
        </w:rPr>
        <w:t xml:space="preserve"> ، فَقَسَا قَلْبُهُ ، وَسَاءَ خُلُقُهُ ، وَغَلُظَ </w:t>
      </w:r>
      <w:r w:rsidRPr="00625F5B">
        <w:rPr>
          <w:rStyle w:val="libFootnotenumChar"/>
          <w:rtl/>
        </w:rPr>
        <w:t>(3)</w:t>
      </w:r>
      <w:r w:rsidRPr="00951346">
        <w:rPr>
          <w:rtl/>
          <w:lang w:bidi="fa-IR"/>
        </w:rPr>
        <w:t xml:space="preserve"> وَجْهُهُ ، وَظَهَرَ فُحْشُهُ </w:t>
      </w:r>
      <w:r w:rsidRPr="00625F5B">
        <w:rPr>
          <w:rStyle w:val="libFootnotenumChar"/>
          <w:rtl/>
        </w:rPr>
        <w:t>(4)</w:t>
      </w:r>
      <w:r w:rsidRPr="00951346">
        <w:rPr>
          <w:rtl/>
          <w:lang w:bidi="fa-IR"/>
        </w:rPr>
        <w:t xml:space="preserve"> ، وَقَلَّ حَيَاؤُهُ ، وَكَشَفَ اللهُ سِتْرَهُ ، وَرَكِبَ </w:t>
      </w:r>
      <w:r w:rsidRPr="00625F5B">
        <w:rPr>
          <w:rStyle w:val="libFootnotenumChar"/>
          <w:rtl/>
        </w:rPr>
        <w:t>(5)</w:t>
      </w:r>
      <w:r w:rsidRPr="00951346">
        <w:rPr>
          <w:rtl/>
          <w:lang w:bidi="fa-IR"/>
        </w:rPr>
        <w:t xml:space="preserve"> الْمَحَارِمَ فَلَمْ يَنْزِعْ </w:t>
      </w:r>
      <w:r w:rsidRPr="00625F5B">
        <w:rPr>
          <w:rStyle w:val="libFootnotenumChar"/>
          <w:rtl/>
        </w:rPr>
        <w:t>(6)</w:t>
      </w:r>
      <w:r w:rsidRPr="00951346">
        <w:rPr>
          <w:rtl/>
          <w:lang w:bidi="fa-IR"/>
        </w:rPr>
        <w:t xml:space="preserve"> عَنْهَا ، ثُمَّ رَكِبَ مَعَاصِيَ اللهِ ، وَأَبْغَضَ طَاعَتَهُ ، وَوَثَبَ عَلَى النَّاسِ ، لَايَشْبَعُ مِنَ الْخُصُومَاتِ ؛ فَاسْأَلُوا اللهَ الْعَافِيَةَ </w:t>
      </w:r>
      <w:r w:rsidRPr="00625F5B">
        <w:rPr>
          <w:rStyle w:val="libFootnotenumChar"/>
          <w:rtl/>
        </w:rPr>
        <w:t>(7)</w:t>
      </w:r>
      <w:r w:rsidRPr="00951346">
        <w:rPr>
          <w:rtl/>
          <w:lang w:bidi="fa-IR"/>
        </w:rPr>
        <w:t xml:space="preserve"> وَاطْلُبُوهَا مِنْهُ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6A0188">
        <w:rPr>
          <w:rtl/>
        </w:rPr>
        <w:t>2649</w:t>
      </w:r>
      <w:r w:rsidRPr="002C2FC4">
        <w:rPr>
          <w:rStyle w:val="libBold2Char"/>
          <w:rtl/>
        </w:rPr>
        <w:t xml:space="preserve"> / 3.</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لَمَّتَانِ </w:t>
      </w:r>
      <w:r w:rsidRPr="00625F5B">
        <w:rPr>
          <w:rStyle w:val="libFootnotenumChar"/>
          <w:rtl/>
        </w:rPr>
        <w:t>(9)</w:t>
      </w:r>
      <w:r w:rsidRPr="00951346">
        <w:rPr>
          <w:rtl/>
          <w:lang w:bidi="fa-IR"/>
        </w:rPr>
        <w:t xml:space="preserve"> : لَمَّةٌ مِنَ الشَّيْطَانِ ،</w:t>
      </w:r>
    </w:p>
    <w:p w:rsidR="00DA4FAD" w:rsidRPr="00951346" w:rsidRDefault="00DA4FAD" w:rsidP="00DA4FAD">
      <w:pPr>
        <w:pStyle w:val="libLine"/>
        <w:rPr>
          <w:rtl/>
          <w:lang w:bidi="fa-IR"/>
        </w:rPr>
      </w:pPr>
      <w:r>
        <w:rPr>
          <w:rtl/>
          <w:lang w:bidi="fa-IR"/>
        </w:rPr>
        <w:t>__________________</w:t>
      </w:r>
    </w:p>
    <w:p w:rsidR="00DA4FAD" w:rsidRPr="00951346" w:rsidRDefault="00E260B8" w:rsidP="00DA4FAD">
      <w:pPr>
        <w:pStyle w:val="libFootnote0"/>
        <w:rPr>
          <w:rtl/>
          <w:lang w:bidi="fa-IR"/>
        </w:rPr>
      </w:pPr>
      <w:r>
        <w:rPr>
          <w:rFonts w:hint="cs"/>
          <w:rtl/>
        </w:rPr>
        <w:t xml:space="preserve">= </w:t>
      </w:r>
      <w:r w:rsidR="00DA4FAD" w:rsidRPr="00951346">
        <w:rPr>
          <w:rtl/>
        </w:rPr>
        <w:t>التقدير ، والمعاصي يتعلّق بها التقدير ببعض المعاني كما مرّ تحقيقه. وكذا تحبيب الشرّ إليه مجاز ، فإنّه ل</w:t>
      </w:r>
      <w:r w:rsidR="00FC7106">
        <w:rPr>
          <w:rFonts w:hint="cs"/>
          <w:rtl/>
        </w:rPr>
        <w:t>ـ</w:t>
      </w:r>
      <w:r w:rsidR="00DA4FAD" w:rsidRPr="00951346">
        <w:rPr>
          <w:rtl/>
        </w:rPr>
        <w:t xml:space="preserve">مّا سلب عنه التوفيق لسوء أعماله خلّى بينه وبين نفسه وبين الشيطان ، فأحبّ الشرّ ، فكان الله حبّبه إليه ، كما قال سبحانه : </w:t>
      </w:r>
      <w:r w:rsidR="00DA4FAD" w:rsidRPr="00FC7106">
        <w:rPr>
          <w:rStyle w:val="libFootnoteAlaemChar"/>
          <w:rtl/>
        </w:rPr>
        <w:t>(</w:t>
      </w:r>
      <w:r w:rsidR="00DA4FAD" w:rsidRPr="00707A47">
        <w:rPr>
          <w:rStyle w:val="libFootnoteAieChar"/>
          <w:rtl/>
        </w:rPr>
        <w:t xml:space="preserve"> حَبَّبَ إِلَيْكُمُ الْإِيم</w:t>
      </w:r>
      <w:r w:rsidR="00FC7106">
        <w:rPr>
          <w:rStyle w:val="libFootnoteAieChar"/>
          <w:rFonts w:hint="cs"/>
          <w:rtl/>
        </w:rPr>
        <w:t>َ</w:t>
      </w:r>
      <w:r w:rsidR="00DA4FAD" w:rsidRPr="00707A47">
        <w:rPr>
          <w:rStyle w:val="libFootnoteAieChar"/>
          <w:rtl/>
        </w:rPr>
        <w:t>انَ وَزَيَّنَهُ فِي قُلُوبِكُمْ وَكَرَّهَ إِلَيْكُمُ الْكُفْرَ وَالْفُسُوقَ وَالْعِصْي</w:t>
      </w:r>
      <w:r w:rsidR="00FC7106">
        <w:rPr>
          <w:rStyle w:val="libFootnoteAieChar"/>
          <w:rFonts w:hint="cs"/>
          <w:rtl/>
        </w:rPr>
        <w:t>َ</w:t>
      </w:r>
      <w:r w:rsidR="00DA4FAD" w:rsidRPr="00707A47">
        <w:rPr>
          <w:rStyle w:val="libFootnoteAieChar"/>
          <w:rtl/>
        </w:rPr>
        <w:t xml:space="preserve">انَ </w:t>
      </w:r>
      <w:r w:rsidR="00DA4FAD" w:rsidRPr="00FC7106">
        <w:rPr>
          <w:rStyle w:val="libFootnoteAlaemChar"/>
          <w:rtl/>
        </w:rPr>
        <w:t>)</w:t>
      </w:r>
      <w:r w:rsidR="00DA4FAD" w:rsidRPr="00951346">
        <w:rPr>
          <w:rtl/>
        </w:rPr>
        <w:t xml:space="preserve"> [ الحجرات (49) : 7 ] وإن كان الظاهر أنّ الخطاب لخلّص المؤمنين. « فيقرب منه » أي العبد من الشرّ أو الشرّ من العبد. وعلى التقديرين كأنّه كناية عن ارتكابه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الوسائل </w:t>
      </w:r>
      <w:r w:rsidR="00DA4FAD">
        <w:rPr>
          <w:rtl/>
        </w:rPr>
        <w:t xml:space="preserve">: </w:t>
      </w:r>
      <w:r w:rsidR="003E6B40">
        <w:rPr>
          <w:rtl/>
        </w:rPr>
        <w:t>-</w:t>
      </w:r>
      <w:r w:rsidR="00DA4FAD" w:rsidRPr="00951346">
        <w:rPr>
          <w:rtl/>
        </w:rPr>
        <w:t xml:space="preserve"> « 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بس ، بف » وحاشية « د » والوافي : « الجبروت »</w:t>
      </w:r>
      <w:r w:rsidR="00DA4FAD">
        <w:rPr>
          <w:rtl/>
        </w:rPr>
        <w:t>.</w:t>
      </w:r>
      <w:r w:rsidR="00DA4FAD" w:rsidRPr="00951346">
        <w:rPr>
          <w:rtl/>
        </w:rPr>
        <w:t xml:space="preserve"> </w:t>
      </w:r>
      <w:r w:rsidR="00DA4FAD">
        <w:rPr>
          <w:rtl/>
        </w:rPr>
        <w:t>و «</w:t>
      </w:r>
      <w:r w:rsidR="00DA4FAD" w:rsidRPr="00951346">
        <w:rPr>
          <w:rtl/>
        </w:rPr>
        <w:t xml:space="preserve"> الجبّار » : المتكبّر الذي لايرى لأحد عليه حقّاً. فهو بيّن الجِبْريَّة والجِبْرِياء والجَبَرِيّة والجَبَروتى والجَبَروت والجَبْرُوَّة والتِّجبار والجَبُّورة والجُبُّورة والجُبُروت. </w:t>
      </w:r>
      <w:r w:rsidR="00DA4FAD" w:rsidRPr="00707A47">
        <w:rPr>
          <w:rStyle w:val="libFootnoteBoldChar"/>
          <w:rtl/>
        </w:rPr>
        <w:t>القاموس المحيط</w:t>
      </w:r>
      <w:r w:rsidR="00DA4FAD" w:rsidRPr="00951346">
        <w:rPr>
          <w:rtl/>
        </w:rPr>
        <w:t xml:space="preserve"> ، ج 1 ، ص 514 ( جبر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وغلظ الوجه ، كناية عن العبوس أو الخشونة وقلّة الحياء »</w:t>
      </w:r>
      <w:r w:rsidR="00DA4FAD">
        <w:rPr>
          <w:rtl/>
        </w:rPr>
        <w:t>.</w:t>
      </w:r>
      <w:r w:rsidR="00DA4FAD" w:rsidRPr="00951346">
        <w:rPr>
          <w:rtl/>
        </w:rPr>
        <w:t xml:space="preserve"> </w:t>
      </w:r>
      <w:r w:rsidR="00DA4FAD">
        <w:rPr>
          <w:rtl/>
        </w:rPr>
        <w:t>و «</w:t>
      </w:r>
      <w:r w:rsidR="00DA4FAD" w:rsidRPr="00951346">
        <w:rPr>
          <w:rtl/>
        </w:rPr>
        <w:t xml:space="preserve"> الغِلْظة » مثلّثة ، </w:t>
      </w:r>
      <w:r w:rsidR="00DA4FAD">
        <w:rPr>
          <w:rtl/>
        </w:rPr>
        <w:t>و «</w:t>
      </w:r>
      <w:r w:rsidR="00DA4FAD" w:rsidRPr="00951346">
        <w:rPr>
          <w:rtl/>
        </w:rPr>
        <w:t xml:space="preserve"> الغِلاظَة » : ضدّ الرِّقّة. والفعل ككَرُمَ وضرب ، فهو غليظ وغُلاظ. </w:t>
      </w:r>
      <w:r w:rsidR="00DA4FAD" w:rsidRPr="00707A47">
        <w:rPr>
          <w:rStyle w:val="libFootnoteBoldChar"/>
          <w:rtl/>
        </w:rPr>
        <w:t>القاموس المحيط</w:t>
      </w:r>
      <w:r w:rsidR="00DA4FAD" w:rsidRPr="00951346">
        <w:rPr>
          <w:rtl/>
        </w:rPr>
        <w:t xml:space="preserve"> ، ج 1 ، ص 939 ( غلظ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 الفُحْش » : كلّ ما يشتدّ قُبحُه من الذنوب والمعاصي. </w:t>
      </w:r>
      <w:r w:rsidR="00DA4FAD" w:rsidRPr="00707A47">
        <w:rPr>
          <w:rStyle w:val="libFootnoteBoldChar"/>
          <w:rtl/>
        </w:rPr>
        <w:t>النهاية</w:t>
      </w:r>
      <w:r w:rsidR="00DA4FAD" w:rsidRPr="00951346">
        <w:rPr>
          <w:rtl/>
        </w:rPr>
        <w:t xml:space="preserve"> ، ج 3 ، ص 415 ( فحش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مرآة العقول : « ثمّ ركب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الوافي : « ولم ينزع »</w:t>
      </w:r>
      <w:r w:rsidR="00DA4FAD">
        <w:rPr>
          <w:rtl/>
        </w:rPr>
        <w:t>.</w:t>
      </w:r>
      <w:r w:rsidR="00DA4FAD" w:rsidRPr="00951346">
        <w:rPr>
          <w:rtl/>
        </w:rPr>
        <w:t xml:space="preserve"> ونزع عن الشي‌ء نزوعاً : كفّ وأقلع عنه. </w:t>
      </w:r>
      <w:r w:rsidR="00DA4FAD" w:rsidRPr="00707A47">
        <w:rPr>
          <w:rStyle w:val="libFootnoteBoldChar"/>
          <w:rtl/>
        </w:rPr>
        <w:t>المصباح المنير</w:t>
      </w:r>
      <w:r w:rsidR="00DA4FAD" w:rsidRPr="00951346">
        <w:rPr>
          <w:rtl/>
        </w:rPr>
        <w:t xml:space="preserve"> ، ص 600 ( نزع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9 ، ص 357 : « في بعض النسخ : العاقبة ، بالقاف »</w:t>
      </w:r>
      <w:r w:rsidR="00DA4FAD">
        <w:rPr>
          <w:rtl/>
        </w:rPr>
        <w:t>.</w:t>
      </w:r>
    </w:p>
    <w:p w:rsidR="00DA4FAD" w:rsidRPr="00951346" w:rsidRDefault="0091593C" w:rsidP="00FC7106">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14816 ، بسندين آخرين. </w:t>
      </w:r>
      <w:r w:rsidR="00DA4FAD" w:rsidRPr="00707A47">
        <w:rPr>
          <w:rStyle w:val="libFootnoteBoldChar"/>
          <w:rtl/>
        </w:rPr>
        <w:t>تحف العقول</w:t>
      </w:r>
      <w:r w:rsidR="00DA4FAD" w:rsidRPr="00951346">
        <w:rPr>
          <w:rtl/>
        </w:rPr>
        <w:t xml:space="preserve"> ، ص 313 ، ضمن الحديث الطويل ، عن أبي عبدالله </w:t>
      </w:r>
      <w:r w:rsidR="00DA4FAD" w:rsidRPr="00FC7106">
        <w:rPr>
          <w:rStyle w:val="libFootnoteAlaemChar"/>
          <w:rtl/>
        </w:rPr>
        <w:t>عليه‌السلام</w:t>
      </w:r>
      <w:r w:rsidR="00DA4FAD" w:rsidRPr="00951346">
        <w:rPr>
          <w:rtl/>
        </w:rPr>
        <w:t xml:space="preserve"> ، وفيهما مع اختلاف يسير</w:t>
      </w:r>
      <w:r w:rsidR="00FC7106">
        <w:rPr>
          <w:rFonts w:hint="cs"/>
          <w:rtl/>
        </w:rPr>
        <w:t>.</w:t>
      </w:r>
      <w:r w:rsidR="00DA4FAD" w:rsidRPr="00707A47">
        <w:rPr>
          <w:rStyle w:val="libFootnoteBoldChar"/>
          <w:rtl/>
        </w:rPr>
        <w:t>الوافي</w:t>
      </w:r>
      <w:r w:rsidR="00DA4FAD" w:rsidRPr="00951346">
        <w:rPr>
          <w:rtl/>
        </w:rPr>
        <w:t xml:space="preserve"> ، ج 5 ، ص 839 ، ح 3109 ؛ </w:t>
      </w:r>
      <w:r w:rsidR="00DA4FAD" w:rsidRPr="00707A47">
        <w:rPr>
          <w:rStyle w:val="libFootnoteBoldChar"/>
          <w:rtl/>
        </w:rPr>
        <w:t>الوسائل</w:t>
      </w:r>
      <w:r w:rsidR="00DA4FAD" w:rsidRPr="00951346">
        <w:rPr>
          <w:rtl/>
        </w:rPr>
        <w:t xml:space="preserve"> ، ج 16 ، ص 45 ، ح 20935 ، إلى قوله : « وركب المحارم فلم ينزع عنها » ؛ </w:t>
      </w:r>
      <w:r w:rsidR="00DA4FAD" w:rsidRPr="00707A47">
        <w:rPr>
          <w:rStyle w:val="libFootnoteBoldChar"/>
          <w:rtl/>
        </w:rPr>
        <w:t>البحار</w:t>
      </w:r>
      <w:r w:rsidR="00DA4FAD" w:rsidRPr="00951346">
        <w:rPr>
          <w:rtl/>
        </w:rPr>
        <w:t xml:space="preserve"> ، ج 73 ، ص 396 ، ح 1.</w:t>
      </w:r>
    </w:p>
    <w:p w:rsidR="00DA4FAD" w:rsidRPr="00951346" w:rsidRDefault="0091593C" w:rsidP="00DA4FAD">
      <w:pPr>
        <w:pStyle w:val="libFootnote0"/>
        <w:rPr>
          <w:rtl/>
          <w:lang w:bidi="fa-IR"/>
        </w:rPr>
      </w:pPr>
      <w:r>
        <w:rPr>
          <w:rtl/>
        </w:rPr>
        <w:t>(9).</w:t>
      </w:r>
      <w:r w:rsidR="00DA4FAD" w:rsidRPr="00951346">
        <w:rPr>
          <w:rtl/>
        </w:rPr>
        <w:t xml:space="preserve"> « ل</w:t>
      </w:r>
      <w:r w:rsidR="00FC7106">
        <w:rPr>
          <w:rFonts w:hint="cs"/>
          <w:rtl/>
        </w:rPr>
        <w:t>ـ</w:t>
      </w:r>
      <w:r w:rsidR="00DA4FAD" w:rsidRPr="00951346">
        <w:rPr>
          <w:rtl/>
        </w:rPr>
        <w:t>مّتان » : مبتدأ خبره محذوف ، أي لابن آدم ، أو للناس مثلاً ل</w:t>
      </w:r>
      <w:r w:rsidR="00FC7106">
        <w:rPr>
          <w:rFonts w:hint="cs"/>
          <w:rtl/>
        </w:rPr>
        <w:t>ـ</w:t>
      </w:r>
      <w:r w:rsidR="00DA4FAD" w:rsidRPr="00951346">
        <w:rPr>
          <w:rtl/>
        </w:rPr>
        <w:t xml:space="preserve">مّتان. </w:t>
      </w:r>
      <w:r w:rsidR="00DA4FAD">
        <w:rPr>
          <w:rtl/>
        </w:rPr>
        <w:t>و «</w:t>
      </w:r>
      <w:r w:rsidR="00DA4FAD" w:rsidRPr="00951346">
        <w:rPr>
          <w:rtl/>
        </w:rPr>
        <w:t xml:space="preserve"> اللَّمَّة » : الهِمَّة والخَطْرةُ تقع في القلب. أراد إلمام ال</w:t>
      </w:r>
      <w:r w:rsidR="00FC7106">
        <w:rPr>
          <w:rFonts w:hint="cs"/>
          <w:rtl/>
        </w:rPr>
        <w:t>ـ</w:t>
      </w:r>
      <w:r w:rsidR="00DA4FAD" w:rsidRPr="00951346">
        <w:rPr>
          <w:rtl/>
        </w:rPr>
        <w:t xml:space="preserve">مَلَك أو الشيطان به والقُربَ منه ، فما كان من خطرات الخير فهو من الملك ، وما كان من خطرات الشرّ فهو من الشيطان. </w:t>
      </w:r>
      <w:r w:rsidR="00DA4FAD" w:rsidRPr="00707A47">
        <w:rPr>
          <w:rStyle w:val="libFootnoteBoldChar"/>
          <w:rtl/>
        </w:rPr>
        <w:t>النهاية</w:t>
      </w:r>
      <w:r w:rsidR="00DA4FAD" w:rsidRPr="00951346">
        <w:rPr>
          <w:rtl/>
        </w:rPr>
        <w:t xml:space="preserve"> ، ج 4 ، ص 273 ( لحم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وَلَمَّةٌ مِنَ الْمَلَكِ </w:t>
      </w:r>
      <w:r w:rsidRPr="00625F5B">
        <w:rPr>
          <w:rStyle w:val="libFootnotenumChar"/>
          <w:rtl/>
        </w:rPr>
        <w:t>(1)</w:t>
      </w:r>
      <w:r w:rsidRPr="00951346">
        <w:rPr>
          <w:rtl/>
          <w:lang w:bidi="fa-IR"/>
        </w:rPr>
        <w:t xml:space="preserve"> ؛ فَلَمَّةُ الْمَلَكِ الرِّقَّةُ وَالْفَهْمُ ، وَلَمَّةُ الشَّيْطَانِ السَّهْوُ </w:t>
      </w:r>
      <w:r w:rsidRPr="00625F5B">
        <w:rPr>
          <w:rStyle w:val="libFootnotenumChar"/>
          <w:rtl/>
        </w:rPr>
        <w:t>(2)</w:t>
      </w:r>
      <w:r w:rsidRPr="00951346">
        <w:rPr>
          <w:rtl/>
          <w:lang w:bidi="fa-IR"/>
        </w:rPr>
        <w:t xml:space="preserve"> وَالْقَسْوَةُ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22" w:name="_Toc344056071"/>
      <w:bookmarkStart w:id="23" w:name="_Toc459895104"/>
      <w:bookmarkStart w:id="24" w:name="_Toc42787733"/>
      <w:r w:rsidRPr="00951346">
        <w:rPr>
          <w:rtl/>
          <w:lang w:bidi="fa-IR"/>
        </w:rPr>
        <w:t>136</w:t>
      </w:r>
      <w:r>
        <w:rPr>
          <w:rtl/>
          <w:lang w:bidi="fa-IR"/>
        </w:rPr>
        <w:t xml:space="preserve"> </w:t>
      </w:r>
      <w:r w:rsidR="003E6B40">
        <w:rPr>
          <w:rtl/>
          <w:lang w:bidi="fa-IR"/>
        </w:rPr>
        <w:t>-</w:t>
      </w:r>
      <w:r>
        <w:rPr>
          <w:rtl/>
          <w:lang w:bidi="fa-IR"/>
        </w:rPr>
        <w:t xml:space="preserve"> </w:t>
      </w:r>
      <w:r w:rsidRPr="00951346">
        <w:rPr>
          <w:rtl/>
          <w:lang w:bidi="fa-IR"/>
        </w:rPr>
        <w:t>بَابُ الظُّلْمِ‌</w:t>
      </w:r>
      <w:bookmarkEnd w:id="22"/>
      <w:bookmarkEnd w:id="23"/>
      <w:bookmarkEnd w:id="24"/>
    </w:p>
    <w:p w:rsidR="00DA4FAD" w:rsidRPr="00951346" w:rsidRDefault="00DA4FAD" w:rsidP="00DA4FAD">
      <w:pPr>
        <w:pStyle w:val="libNormal"/>
        <w:rPr>
          <w:rtl/>
          <w:lang w:bidi="fa-IR"/>
        </w:rPr>
      </w:pPr>
      <w:r w:rsidRPr="006A0188">
        <w:rPr>
          <w:rtl/>
        </w:rPr>
        <w:t>2650</w:t>
      </w:r>
      <w:r w:rsidRPr="002C2FC4">
        <w:rPr>
          <w:rStyle w:val="libBold2Char"/>
          <w:rtl/>
        </w:rPr>
        <w:t xml:space="preserve"> / 1.</w:t>
      </w:r>
      <w:r w:rsidRPr="00951346">
        <w:rPr>
          <w:rtl/>
          <w:lang w:bidi="fa-IR"/>
        </w:rPr>
        <w:t xml:space="preserve"> عِدَّةٌ مِنْ أَصْحَابِنَا ، عَنْ أَحْمَدَ بْنِ مُحَمَّدِ بْنِ خَالِدٍ ، عَنْ أَبِيهِ ، عَنْ هَارُونَ بْنِ الْجَهْمِ ، عَنِ الْمُفَضَّلِ بْنِ صَالِحٍ ، عَنْ سَعْدِ بْنِ طَرِيفٍ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الظُّلْمُ ثَلَاثَةٌ : ظُلْمٌ يَغْفِرُهُ اللهُ ، وَظُلْمٌ لَايَغْفِرُهُ اللهُ </w:t>
      </w:r>
      <w:r w:rsidRPr="00625F5B">
        <w:rPr>
          <w:rStyle w:val="libFootnotenumChar"/>
          <w:rtl/>
        </w:rPr>
        <w:t>(5)</w:t>
      </w:r>
      <w:r w:rsidRPr="00951346">
        <w:rPr>
          <w:rtl/>
          <w:lang w:bidi="fa-IR"/>
        </w:rPr>
        <w:t xml:space="preserve"> ، وَظُلْمٌ لَايَدَعُهُ اللهُ </w:t>
      </w:r>
      <w:r w:rsidRPr="00625F5B">
        <w:rPr>
          <w:rStyle w:val="libFootnotenumChar"/>
          <w:rtl/>
        </w:rPr>
        <w:t>(6)</w:t>
      </w:r>
      <w:r w:rsidRPr="00951346">
        <w:rPr>
          <w:rtl/>
          <w:lang w:bidi="fa-IR"/>
        </w:rPr>
        <w:t xml:space="preserve"> ؛ فَأَمَّا الظُّلْمُ الَّذِي لَايَغْفِرُهُ </w:t>
      </w:r>
      <w:r w:rsidRPr="00625F5B">
        <w:rPr>
          <w:rStyle w:val="libFootnotenumChar"/>
          <w:rtl/>
        </w:rPr>
        <w:t>(7)</w:t>
      </w:r>
      <w:r w:rsidRPr="00951346">
        <w:rPr>
          <w:rtl/>
          <w:lang w:bidi="fa-IR"/>
        </w:rPr>
        <w:t xml:space="preserve"> ، فَالشِّرْكُ </w:t>
      </w:r>
      <w:r w:rsidRPr="00625F5B">
        <w:rPr>
          <w:rStyle w:val="libFootnotenumChar"/>
          <w:rtl/>
        </w:rPr>
        <w:t>(8)</w:t>
      </w:r>
      <w:r w:rsidRPr="00951346">
        <w:rPr>
          <w:rtl/>
          <w:lang w:bidi="fa-IR"/>
        </w:rPr>
        <w:t xml:space="preserve"> ؛ وَأَمَّا الظُّلْمُ الَّذِي يَغْفِرُهُ </w:t>
      </w:r>
      <w:r w:rsidRPr="00625F5B">
        <w:rPr>
          <w:rStyle w:val="libFootnotenumChar"/>
          <w:rtl/>
        </w:rPr>
        <w:t>(9)</w:t>
      </w:r>
      <w:r w:rsidRPr="00951346">
        <w:rPr>
          <w:rtl/>
          <w:lang w:bidi="fa-IR"/>
        </w:rPr>
        <w:t xml:space="preserve"> ، فَظُلْمُ الرَّجُلِ نَفْسَهُ فِيمَا بَيْنَهُ وَبَيْنَ اللهِ ؛ وَأَمَّا الظُّلْمُ الَّذِي لَايَدَعُهُ </w:t>
      </w:r>
      <w:r w:rsidRPr="00625F5B">
        <w:rPr>
          <w:rStyle w:val="libFootnotenumChar"/>
          <w:rtl/>
        </w:rPr>
        <w:t>(10)</w:t>
      </w:r>
      <w:r w:rsidRPr="00951346">
        <w:rPr>
          <w:rtl/>
          <w:lang w:bidi="fa-IR"/>
        </w:rPr>
        <w:t xml:space="preserve"> ، فَالْمُدَايَنَةُ </w:t>
      </w:r>
      <w:r w:rsidRPr="00625F5B">
        <w:rPr>
          <w:rStyle w:val="libFootnotenumChar"/>
          <w:rtl/>
        </w:rPr>
        <w:t>(11)</w:t>
      </w:r>
      <w:r w:rsidRPr="00951346">
        <w:rPr>
          <w:rtl/>
          <w:lang w:bidi="fa-IR"/>
        </w:rPr>
        <w:t xml:space="preserve"> بَيْنَ‌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بف » والوافي : « ل</w:t>
      </w:r>
      <w:r w:rsidR="00FC7106">
        <w:rPr>
          <w:rFonts w:hint="cs"/>
          <w:rtl/>
        </w:rPr>
        <w:t>ـ</w:t>
      </w:r>
      <w:r w:rsidR="00DA4FAD" w:rsidRPr="00951346">
        <w:rPr>
          <w:rtl/>
        </w:rPr>
        <w:t>مّة من الملك ، ول</w:t>
      </w:r>
      <w:r w:rsidR="00FC7106">
        <w:rPr>
          <w:rFonts w:hint="cs"/>
          <w:rtl/>
        </w:rPr>
        <w:t>ـ</w:t>
      </w:r>
      <w:r w:rsidR="00DA4FAD" w:rsidRPr="00951346">
        <w:rPr>
          <w:rtl/>
        </w:rPr>
        <w:t>مّة من الشيطان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حاشية « بر » : « الشهوة »</w:t>
      </w:r>
      <w:r w:rsidR="00DA4FAD">
        <w:rPr>
          <w:rtl/>
        </w:rPr>
        <w:t>.</w:t>
      </w:r>
    </w:p>
    <w:p w:rsidR="00DA4FAD" w:rsidRPr="00951346" w:rsidRDefault="0091593C" w:rsidP="00FC7106">
      <w:pPr>
        <w:pStyle w:val="libFootnote0"/>
        <w:rPr>
          <w:rtl/>
          <w:lang w:bidi="fa-IR"/>
        </w:rPr>
      </w:pPr>
      <w:r>
        <w:rPr>
          <w:rtl/>
        </w:rPr>
        <w:t>(3).</w:t>
      </w:r>
      <w:r w:rsidR="00DA4FAD" w:rsidRPr="00951346">
        <w:rPr>
          <w:rtl/>
        </w:rPr>
        <w:t xml:space="preserve"> في « ب » : « والغفلة »</w:t>
      </w:r>
      <w:r w:rsidR="00DA4FAD">
        <w:rPr>
          <w:rtl/>
        </w:rPr>
        <w:t>.</w:t>
      </w:r>
      <w:r w:rsidR="00FC7106">
        <w:rPr>
          <w:rtl/>
        </w:rPr>
        <w:t xml:space="preserve"> وقال العل</w:t>
      </w:r>
      <w:r w:rsidR="00FC7106">
        <w:rPr>
          <w:rFonts w:hint="cs"/>
          <w:rtl/>
        </w:rPr>
        <w:t>ّ</w:t>
      </w:r>
      <w:r w:rsidR="00FC7106">
        <w:rPr>
          <w:rtl/>
        </w:rPr>
        <w:t>ا</w:t>
      </w:r>
      <w:r w:rsidR="00DA4FAD" w:rsidRPr="00951346">
        <w:rPr>
          <w:rtl/>
        </w:rPr>
        <w:t xml:space="preserve">مة الطباطبائي </w:t>
      </w:r>
      <w:r w:rsidR="00FC7106" w:rsidRPr="001B79CF">
        <w:rPr>
          <w:rStyle w:val="libFootnoteAlaemChar"/>
          <w:rtl/>
        </w:rPr>
        <w:t>رضي‌الله‌عنه</w:t>
      </w:r>
      <w:r w:rsidR="00DA4FAD" w:rsidRPr="00951346">
        <w:rPr>
          <w:rtl/>
        </w:rPr>
        <w:t xml:space="preserve">: « اللمّة من الشيطان أو الملك مستهمّاً ، وهو ما يلقيان في قلب الإنسان من دعوة الشرّ أو الخير. وقوله </w:t>
      </w:r>
      <w:r w:rsidR="00DA4FAD" w:rsidRPr="001B79CF">
        <w:rPr>
          <w:rStyle w:val="libFootnoteAlaemChar"/>
          <w:rtl/>
        </w:rPr>
        <w:t>عليه‌السلام</w:t>
      </w:r>
      <w:r w:rsidR="00DA4FAD" w:rsidRPr="00951346">
        <w:rPr>
          <w:rtl/>
        </w:rPr>
        <w:t xml:space="preserve"> : « الرقّة والفهم » وقوله : « السهو والغفلة » من قبيل بيان المصداق ، والأصل في ذلك قوله تعالى : </w:t>
      </w:r>
      <w:r w:rsidR="00DA4FAD" w:rsidRPr="001B79CF">
        <w:rPr>
          <w:rStyle w:val="libFootnoteAlaemChar"/>
          <w:rtl/>
        </w:rPr>
        <w:t>(</w:t>
      </w:r>
      <w:r w:rsidR="00DA4FAD" w:rsidRPr="00707A47">
        <w:rPr>
          <w:rStyle w:val="libFootnoteAieChar"/>
          <w:rFonts w:hint="cs"/>
          <w:rtl/>
        </w:rPr>
        <w:t xml:space="preserve"> </w:t>
      </w:r>
      <w:r w:rsidR="00DA4FAD" w:rsidRPr="00707A47">
        <w:rPr>
          <w:rStyle w:val="libFootnoteAieChar"/>
          <w:rtl/>
        </w:rPr>
        <w:t>الشَّيْط</w:t>
      </w:r>
      <w:r w:rsidR="001B79CF">
        <w:rPr>
          <w:rStyle w:val="libFootnoteAieChar"/>
          <w:rFonts w:hint="cs"/>
          <w:rtl/>
        </w:rPr>
        <w:t>َ</w:t>
      </w:r>
      <w:r w:rsidR="00DA4FAD" w:rsidRPr="00707A47">
        <w:rPr>
          <w:rStyle w:val="libFootnoteAieChar"/>
          <w:rtl/>
        </w:rPr>
        <w:t>انُ يَعِدُكُمُ الْفَقْرَ وَيَأْمُرُكُمْ بِالْفَحْش</w:t>
      </w:r>
      <w:r w:rsidR="001B79CF">
        <w:rPr>
          <w:rStyle w:val="libFootnoteAieChar"/>
          <w:rFonts w:hint="cs"/>
          <w:rtl/>
        </w:rPr>
        <w:t>َ</w:t>
      </w:r>
      <w:r w:rsidR="00DA4FAD" w:rsidRPr="00707A47">
        <w:rPr>
          <w:rStyle w:val="libFootnoteAieChar"/>
          <w:rtl/>
        </w:rPr>
        <w:t>اءِ وَاللهُ يَعِدُكُمْ مَغْفِرَةً مِنْهُ وَفَضْلاً وَاللهُ و</w:t>
      </w:r>
      <w:r w:rsidR="001B79CF">
        <w:rPr>
          <w:rStyle w:val="libFootnoteAieChar"/>
          <w:rFonts w:hint="cs"/>
          <w:rtl/>
        </w:rPr>
        <w:t>َ</w:t>
      </w:r>
      <w:r w:rsidR="00DA4FAD" w:rsidRPr="00707A47">
        <w:rPr>
          <w:rStyle w:val="libFootnoteAieChar"/>
          <w:rtl/>
        </w:rPr>
        <w:t xml:space="preserve">اسِعٌ عَلِيمٌ </w:t>
      </w:r>
      <w:r w:rsidR="001B79CF">
        <w:rPr>
          <w:rStyle w:val="libFootnoteAieChar"/>
          <w:rFonts w:hint="cs"/>
          <w:rtl/>
        </w:rPr>
        <w:t xml:space="preserve">* </w:t>
      </w:r>
      <w:r w:rsidR="00DA4FAD" w:rsidRPr="00707A47">
        <w:rPr>
          <w:rStyle w:val="libFootnoteAieChar"/>
          <w:rtl/>
        </w:rPr>
        <w:t>يُؤْتِي الْحِكْمَةَ مَنْ يَشاءُ وَمَنْ يُؤْتَ الْحِكْمَةَ فَقَدْ أُوتِيَ خَيْراً كَثِيراً</w:t>
      </w:r>
      <w:r w:rsidR="00DA4FAD" w:rsidRPr="00707A47">
        <w:rPr>
          <w:rStyle w:val="libFootnoteAieChar"/>
          <w:rFonts w:hint="cs"/>
          <w:rtl/>
        </w:rPr>
        <w:t xml:space="preserve"> </w:t>
      </w:r>
      <w:r w:rsidR="00DA4FAD" w:rsidRPr="00C46D2A">
        <w:rPr>
          <w:rStyle w:val="libFootnoteAlaemChar"/>
          <w:rtl/>
        </w:rPr>
        <w:t>)</w:t>
      </w:r>
      <w:r w:rsidR="00DA4FAD" w:rsidRPr="00951346">
        <w:rPr>
          <w:rtl/>
        </w:rPr>
        <w:t xml:space="preserve"> [ البقرة </w:t>
      </w:r>
      <w:r>
        <w:rPr>
          <w:rtl/>
        </w:rPr>
        <w:t>(2).</w:t>
      </w:r>
      <w:r w:rsidR="00DA4FAD" w:rsidRPr="00951346">
        <w:rPr>
          <w:rtl/>
        </w:rPr>
        <w:t xml:space="preserve"> : 268</w:t>
      </w:r>
      <w:r w:rsidR="00DA4FAD">
        <w:rPr>
          <w:rtl/>
        </w:rPr>
        <w:t xml:space="preserve"> </w:t>
      </w:r>
      <w:r w:rsidR="003E6B40">
        <w:rPr>
          <w:rtl/>
        </w:rPr>
        <w:t>-</w:t>
      </w:r>
      <w:r w:rsidR="00DA4FAD">
        <w:rPr>
          <w:rtl/>
        </w:rPr>
        <w:t xml:space="preserve"> </w:t>
      </w:r>
      <w:r w:rsidR="00DA4FAD" w:rsidRPr="00951346">
        <w:rPr>
          <w:rtl/>
        </w:rPr>
        <w:t>269 ] والمقابلة بين الوعدين يدلّ على أنّ أحدهما من الملك والآخر من الشيطان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1027 ، ح 3523 ؛ </w:t>
      </w:r>
      <w:r w:rsidR="00DA4FAD" w:rsidRPr="00707A47">
        <w:rPr>
          <w:rStyle w:val="libFootnoteBoldChar"/>
          <w:rtl/>
        </w:rPr>
        <w:t>الوسائل</w:t>
      </w:r>
      <w:r w:rsidR="00DA4FAD" w:rsidRPr="00951346">
        <w:rPr>
          <w:rtl/>
        </w:rPr>
        <w:t xml:space="preserve"> ، ج 16 ، ص 44 ، ح 20934 ؛ </w:t>
      </w:r>
      <w:r w:rsidR="00DA4FAD" w:rsidRPr="00707A47">
        <w:rPr>
          <w:rStyle w:val="libFootnoteBoldChar"/>
          <w:rtl/>
        </w:rPr>
        <w:t>البحار</w:t>
      </w:r>
      <w:r w:rsidR="00DA4FAD" w:rsidRPr="00951346">
        <w:rPr>
          <w:rtl/>
        </w:rPr>
        <w:t xml:space="preserve"> ، ج 73 ، ص 397 ، ح 2.</w:t>
      </w:r>
    </w:p>
    <w:tbl>
      <w:tblPr>
        <w:tblStyle w:val="TableGrid"/>
        <w:bidiVisual/>
        <w:tblW w:w="0" w:type="auto"/>
        <w:tblLook w:val="04A0" w:firstRow="1" w:lastRow="0" w:firstColumn="1" w:lastColumn="0" w:noHBand="0" w:noVBand="1"/>
      </w:tblPr>
      <w:tblGrid>
        <w:gridCol w:w="4006"/>
        <w:gridCol w:w="4006"/>
      </w:tblGrid>
      <w:tr w:rsidR="00524EDE" w:rsidTr="00524EDE">
        <w:tc>
          <w:tcPr>
            <w:tcW w:w="4006" w:type="dxa"/>
          </w:tcPr>
          <w:p w:rsidR="00524EDE" w:rsidRDefault="0091593C" w:rsidP="00DA4FAD">
            <w:pPr>
              <w:pStyle w:val="libFootnote0"/>
              <w:rPr>
                <w:rtl/>
              </w:rPr>
            </w:pPr>
            <w:r>
              <w:rPr>
                <w:rtl/>
              </w:rPr>
              <w:t>(5).</w:t>
            </w:r>
            <w:r w:rsidR="00524EDE" w:rsidRPr="00951346">
              <w:rPr>
                <w:rtl/>
              </w:rPr>
              <w:t xml:space="preserve"> في « ب » والخصال </w:t>
            </w:r>
            <w:r w:rsidR="00524EDE">
              <w:rPr>
                <w:rtl/>
              </w:rPr>
              <w:t>: -</w:t>
            </w:r>
            <w:r w:rsidR="00524EDE" w:rsidRPr="00951346">
              <w:rPr>
                <w:rtl/>
              </w:rPr>
              <w:t xml:space="preserve"> « الله »</w:t>
            </w:r>
            <w:r w:rsidR="00524EDE">
              <w:rPr>
                <w:rtl/>
              </w:rPr>
              <w:t>.</w:t>
            </w:r>
          </w:p>
        </w:tc>
        <w:tc>
          <w:tcPr>
            <w:tcW w:w="4006" w:type="dxa"/>
          </w:tcPr>
          <w:p w:rsidR="00524EDE" w:rsidRDefault="0091593C" w:rsidP="00DA4FAD">
            <w:pPr>
              <w:pStyle w:val="libFootnote0"/>
              <w:rPr>
                <w:rtl/>
              </w:rPr>
            </w:pPr>
            <w:r>
              <w:rPr>
                <w:rtl/>
              </w:rPr>
              <w:t>(6).</w:t>
            </w:r>
            <w:r w:rsidR="00524EDE" w:rsidRPr="00951346">
              <w:rPr>
                <w:rtl/>
              </w:rPr>
              <w:t xml:space="preserve"> في « بس » والوافي والخصال </w:t>
            </w:r>
            <w:r w:rsidR="00524EDE">
              <w:rPr>
                <w:rtl/>
              </w:rPr>
              <w:t>: -</w:t>
            </w:r>
            <w:r w:rsidR="00524EDE" w:rsidRPr="00951346">
              <w:rPr>
                <w:rtl/>
              </w:rPr>
              <w:t xml:space="preserve"> « الله »</w:t>
            </w:r>
            <w:r w:rsidR="00524EDE">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ج ، ص ، بر » وال</w:t>
      </w:r>
      <w:r w:rsidR="00524EDE">
        <w:rPr>
          <w:rtl/>
        </w:rPr>
        <w:t xml:space="preserve">وافي وتحف العقول والأمالي : + </w:t>
      </w:r>
      <w:r w:rsidR="00DA4FAD" w:rsidRPr="00951346">
        <w:rPr>
          <w:rtl/>
        </w:rPr>
        <w:t>« الله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ص » : « الشرك »</w:t>
      </w:r>
      <w:r w:rsidR="00DA4FAD">
        <w:rPr>
          <w:rtl/>
        </w:rPr>
        <w:t>.</w:t>
      </w:r>
      <w:r w:rsidR="00DA4FAD" w:rsidRPr="00951346">
        <w:rPr>
          <w:rtl/>
        </w:rPr>
        <w:t xml:space="preserve"> وفي ا</w:t>
      </w:r>
      <w:r w:rsidR="00524EDE">
        <w:rPr>
          <w:rtl/>
        </w:rPr>
        <w:t>لأمالي والخصال وتحف العقول : +</w:t>
      </w:r>
      <w:r w:rsidR="00DA4FAD" w:rsidRPr="00951346">
        <w:rPr>
          <w:rtl/>
        </w:rPr>
        <w:t xml:space="preserve"> « بالله »</w:t>
      </w:r>
      <w:r w:rsidR="00DA4FAD">
        <w:rPr>
          <w:rtl/>
        </w:rPr>
        <w:t>.</w:t>
      </w:r>
    </w:p>
    <w:p w:rsidR="00DA4FAD" w:rsidRPr="00951346" w:rsidRDefault="0091593C" w:rsidP="00DA4FAD">
      <w:pPr>
        <w:pStyle w:val="libFootnote0"/>
        <w:rPr>
          <w:rtl/>
          <w:lang w:bidi="fa-IR"/>
        </w:rPr>
      </w:pPr>
      <w:r>
        <w:rPr>
          <w:rtl/>
        </w:rPr>
        <w:t>(9).</w:t>
      </w:r>
      <w:r w:rsidR="00524EDE">
        <w:rPr>
          <w:rtl/>
        </w:rPr>
        <w:t xml:space="preserve"> في « ص » : +</w:t>
      </w:r>
      <w:r w:rsidR="00DA4FAD" w:rsidRPr="00951346">
        <w:rPr>
          <w:rtl/>
        </w:rPr>
        <w:t xml:space="preserve"> « الله »</w:t>
      </w:r>
      <w:r w:rsidR="00DA4FAD">
        <w:rPr>
          <w:rtl/>
        </w:rPr>
        <w:t>.</w:t>
      </w:r>
      <w:r w:rsidR="00524EDE">
        <w:rPr>
          <w:rtl/>
        </w:rPr>
        <w:t xml:space="preserve"> وفي « بر » : +</w:t>
      </w:r>
      <w:r w:rsidR="00DA4FAD" w:rsidRPr="00951346">
        <w:rPr>
          <w:rtl/>
        </w:rPr>
        <w:t xml:space="preserve"> « الله جلّ وعزّ »</w:t>
      </w:r>
      <w:r w:rsidR="00DA4FAD">
        <w:rPr>
          <w:rtl/>
        </w:rPr>
        <w:t>.</w:t>
      </w:r>
      <w:r w:rsidR="00DA4FAD" w:rsidRPr="00951346">
        <w:rPr>
          <w:rtl/>
        </w:rPr>
        <w:t xml:space="preserve"> </w:t>
      </w:r>
      <w:r w:rsidR="00524EDE">
        <w:rPr>
          <w:rtl/>
        </w:rPr>
        <w:t xml:space="preserve">وفي الوافي : + </w:t>
      </w:r>
      <w:r w:rsidR="00DA4FAD" w:rsidRPr="00951346">
        <w:rPr>
          <w:rtl/>
        </w:rPr>
        <w:t>« الله تعالى »</w:t>
      </w:r>
      <w:r w:rsidR="00DA4FAD">
        <w:rPr>
          <w:rtl/>
        </w:rPr>
        <w:t>.</w:t>
      </w:r>
    </w:p>
    <w:p w:rsidR="00DA4FAD" w:rsidRPr="00951346" w:rsidRDefault="0091593C" w:rsidP="00DA4FAD">
      <w:pPr>
        <w:pStyle w:val="libFootnote0"/>
        <w:rPr>
          <w:rtl/>
          <w:lang w:bidi="fa-IR"/>
        </w:rPr>
      </w:pPr>
      <w:r>
        <w:rPr>
          <w:rtl/>
        </w:rPr>
        <w:t>(10).</w:t>
      </w:r>
      <w:r w:rsidR="00524EDE">
        <w:rPr>
          <w:rtl/>
        </w:rPr>
        <w:t xml:space="preserve"> في الأمالي وتحف العقول : +</w:t>
      </w:r>
      <w:r w:rsidR="00DA4FAD" w:rsidRPr="00951346">
        <w:rPr>
          <w:rtl/>
        </w:rPr>
        <w:t xml:space="preserve"> « الله عزّ وجلّ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9 ، ص 359 : « كأنّ ذكر المداينة على‌سبيل التمثيل ؛ لأنّ الظاهر أنّ حقوق الخلق كلّها كذلك » ، وفي </w:t>
      </w:r>
      <w:r w:rsidR="00DA4FAD" w:rsidRPr="00707A47">
        <w:rPr>
          <w:rStyle w:val="libFootnoteBoldChar"/>
          <w:rtl/>
        </w:rPr>
        <w:t>مرآة العقول</w:t>
      </w:r>
      <w:r w:rsidR="00DA4FAD" w:rsidRPr="00951346">
        <w:rPr>
          <w:rtl/>
        </w:rPr>
        <w:t xml:space="preserve"> ، ج 10 ، ص 296 : « والمداينة بين العباد ، أي المعاملة بينهم ، كناية عن مطلق حقوق الناس ؛ فإنّها تترتَّب على المعاملة بينهم. أو المراد به المحاكمة بين العباد في القيامة ؛ فإنّ سببها حقوق الناس. قال الجوهري : داينت فلاناً إذا عاملته فأعطيت ديناً وأخذت بدين. والدين : الجزاء والمكافاة يقال : دانه ديناً ، أي جازاه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الْعِبَادِ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6A0188">
        <w:rPr>
          <w:rtl/>
        </w:rPr>
        <w:t>2651</w:t>
      </w:r>
      <w:r w:rsidRPr="002C2FC4">
        <w:rPr>
          <w:rStyle w:val="libBold2Char"/>
          <w:rtl/>
        </w:rPr>
        <w:t xml:space="preserve"> / 2.</w:t>
      </w:r>
      <w:r w:rsidRPr="00951346">
        <w:rPr>
          <w:rtl/>
          <w:lang w:bidi="fa-IR"/>
        </w:rPr>
        <w:t xml:space="preserve"> عَنْهُ </w:t>
      </w:r>
      <w:r w:rsidRPr="00625F5B">
        <w:rPr>
          <w:rStyle w:val="libFootnotenumChar"/>
          <w:rtl/>
        </w:rPr>
        <w:t>(2)</w:t>
      </w:r>
      <w:r w:rsidRPr="00951346">
        <w:rPr>
          <w:rtl/>
          <w:lang w:bidi="fa-IR"/>
        </w:rPr>
        <w:t xml:space="preserve"> ، عَنِ الْحَجَّالِ ، عَنْ غَالِبِ بْنِ مُحَمَّدٍ </w:t>
      </w:r>
      <w:r w:rsidRPr="00625F5B">
        <w:rPr>
          <w:rStyle w:val="libFootnotenumChar"/>
          <w:rtl/>
        </w:rPr>
        <w:t>(3)</w:t>
      </w:r>
      <w:r w:rsidRPr="00951346">
        <w:rPr>
          <w:rtl/>
          <w:lang w:bidi="fa-IR"/>
        </w:rPr>
        <w:t xml:space="preserve">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قَوْلِ اللهِ عَزَّ وَجَلَّ : </w:t>
      </w:r>
      <w:r w:rsidRPr="00924332">
        <w:rPr>
          <w:rStyle w:val="libAlaemChar"/>
          <w:rtl/>
        </w:rPr>
        <w:t>(</w:t>
      </w:r>
      <w:r w:rsidRPr="005C1001">
        <w:rPr>
          <w:rStyle w:val="libAieChar"/>
          <w:rtl/>
        </w:rPr>
        <w:t xml:space="preserve"> إِنَّ رَبَّكَ لَبِالْمِرْصادِ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قَالَ : « قَنْطَرَةٌ </w:t>
      </w:r>
      <w:r w:rsidRPr="00625F5B">
        <w:rPr>
          <w:rStyle w:val="libFootnotenumChar"/>
          <w:rtl/>
        </w:rPr>
        <w:t>(5)</w:t>
      </w:r>
      <w:r w:rsidRPr="00951346">
        <w:rPr>
          <w:rtl/>
          <w:lang w:bidi="fa-IR"/>
        </w:rPr>
        <w:t xml:space="preserve"> عَلَى الصِّرَاطِ لَايَجُوزُهَا عَبْدٌ بِمَظْلِمَةٍ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6A0188">
        <w:rPr>
          <w:rtl/>
        </w:rPr>
        <w:t>2652</w:t>
      </w:r>
      <w:r w:rsidRPr="002C2FC4">
        <w:rPr>
          <w:rStyle w:val="libBold2Char"/>
          <w:rtl/>
        </w:rPr>
        <w:t xml:space="preserve"> / 3.</w:t>
      </w:r>
      <w:r w:rsidRPr="00951346">
        <w:rPr>
          <w:rtl/>
          <w:lang w:bidi="fa-IR"/>
        </w:rPr>
        <w:t xml:space="preserve"> عَلِيُّ بْنُ إِبْرَاهِيمَ ، عَنْ أَبِيهِ ، عَنِ ابْنِ أَبِي عُمَيْرٍ ، عَنْ وَهْبِ بْنِ عَبْدِ رَبِّهِ وَعُبَيْدِ اللهِ الطَّوِيلِ ، عَنْ شَيْخٍ مِنَ النَّخَعِ ، قَالَ :</w:t>
      </w:r>
    </w:p>
    <w:p w:rsidR="00DA4FAD" w:rsidRPr="00951346" w:rsidRDefault="00DA4FAD" w:rsidP="00DA4FAD">
      <w:pPr>
        <w:pStyle w:val="libNormal"/>
        <w:rPr>
          <w:rtl/>
          <w:lang w:bidi="fa-IR"/>
        </w:rPr>
      </w:pPr>
      <w:r w:rsidRPr="00951346">
        <w:rPr>
          <w:rtl/>
          <w:lang w:bidi="fa-IR"/>
        </w:rPr>
        <w:t xml:space="preserve">قُلْتُ لِأَبِي جَعْفَرٍ </w:t>
      </w:r>
      <w:r w:rsidRPr="00924332">
        <w:rPr>
          <w:rStyle w:val="libAlaemChar"/>
          <w:rtl/>
        </w:rPr>
        <w:t>عليه‌السلام</w:t>
      </w:r>
      <w:r w:rsidRPr="00951346">
        <w:rPr>
          <w:rtl/>
          <w:lang w:bidi="fa-IR"/>
        </w:rPr>
        <w:t xml:space="preserve"> : إِنِّي لَمْ أَزَلْ وَالِياً مُنْذُ زَمَنِ الْحَجَّاجِ إِلى يَوْمِي هذَا ، فَهَلْ لِي مِنْ تَوْبَةٍ</w:t>
      </w:r>
      <w:r>
        <w:rPr>
          <w:rtl/>
          <w:lang w:bidi="fa-IR"/>
        </w:rPr>
        <w:t>؟</w:t>
      </w:r>
    </w:p>
    <w:p w:rsidR="00DA4FAD" w:rsidRPr="00951346" w:rsidRDefault="00DA4FAD" w:rsidP="00DA4FAD">
      <w:pPr>
        <w:pStyle w:val="libNormal"/>
        <w:rPr>
          <w:rtl/>
          <w:lang w:bidi="fa-IR"/>
        </w:rPr>
      </w:pPr>
      <w:r w:rsidRPr="00951346">
        <w:rPr>
          <w:rtl/>
          <w:lang w:bidi="fa-IR"/>
        </w:rPr>
        <w:t xml:space="preserve">قَالَ : فَسَكَتَ ، ثُمَّ أَعَدْتُ </w:t>
      </w:r>
      <w:r w:rsidRPr="00625F5B">
        <w:rPr>
          <w:rStyle w:val="libFootnotenumChar"/>
          <w:rtl/>
        </w:rPr>
        <w:t>(7)</w:t>
      </w:r>
      <w:r w:rsidRPr="00951346">
        <w:rPr>
          <w:rtl/>
          <w:lang w:bidi="fa-IR"/>
        </w:rPr>
        <w:t xml:space="preserve"> عَلَيْهِ ، فَقَالَ </w:t>
      </w:r>
      <w:r w:rsidRPr="00625F5B">
        <w:rPr>
          <w:rStyle w:val="libFootnotenumChar"/>
          <w:rtl/>
        </w:rPr>
        <w:t>(8)</w:t>
      </w:r>
      <w:r w:rsidR="005F324A">
        <w:rPr>
          <w:rtl/>
          <w:lang w:bidi="fa-IR"/>
        </w:rPr>
        <w:t xml:space="preserve"> :</w:t>
      </w:r>
      <w:r w:rsidRPr="00951346">
        <w:rPr>
          <w:rtl/>
          <w:lang w:bidi="fa-IR"/>
        </w:rPr>
        <w:t>« لَا ، حَتّى تُؤَدِّ</w:t>
      </w:r>
      <w:r w:rsidR="005F324A">
        <w:rPr>
          <w:rtl/>
          <w:lang w:bidi="fa-IR"/>
        </w:rPr>
        <w:t>يَ إِلى كُلِّ ذِي حَقٍّ حَقَّهُ</w:t>
      </w:r>
      <w:r w:rsidRPr="00951346">
        <w:rPr>
          <w:rtl/>
          <w:lang w:bidi="fa-IR"/>
        </w:rPr>
        <w:t>»</w:t>
      </w:r>
      <w:r>
        <w:rPr>
          <w:rtl/>
          <w:lang w:bidi="fa-IR"/>
        </w:rPr>
        <w:t>.</w:t>
      </w:r>
      <w:r w:rsidRPr="00625F5B">
        <w:rPr>
          <w:rStyle w:val="libFootnotenumChar"/>
          <w:rtl/>
        </w:rPr>
        <w:t>(9)</w:t>
      </w:r>
    </w:p>
    <w:p w:rsidR="00DA4FAD" w:rsidRPr="00951346" w:rsidRDefault="00DA4FAD" w:rsidP="00DA4FAD">
      <w:pPr>
        <w:pStyle w:val="libLine"/>
        <w:rPr>
          <w:rtl/>
          <w:lang w:bidi="fa-IR"/>
        </w:rPr>
      </w:pPr>
      <w:r>
        <w:rPr>
          <w:rtl/>
          <w:lang w:bidi="fa-IR"/>
        </w:rPr>
        <w:t>__________________</w:t>
      </w:r>
    </w:p>
    <w:p w:rsidR="00DA4FAD" w:rsidRPr="00951346" w:rsidRDefault="0091593C" w:rsidP="005F324A">
      <w:pPr>
        <w:pStyle w:val="libFootnote0"/>
        <w:rPr>
          <w:rtl/>
          <w:lang w:bidi="fa-IR"/>
        </w:rPr>
      </w:pPr>
      <w:r>
        <w:rPr>
          <w:rtl/>
        </w:rPr>
        <w:t>(1).</w:t>
      </w:r>
      <w:r w:rsidR="00DA4FAD" w:rsidRPr="00951346">
        <w:rPr>
          <w:rtl/>
        </w:rPr>
        <w:t xml:space="preserve"> </w:t>
      </w:r>
      <w:r w:rsidR="00DA4FAD" w:rsidRPr="00707A47">
        <w:rPr>
          <w:rStyle w:val="libFootnoteBoldChar"/>
          <w:rtl/>
        </w:rPr>
        <w:t>الخصال</w:t>
      </w:r>
      <w:r w:rsidR="00DA4FAD" w:rsidRPr="00951346">
        <w:rPr>
          <w:rtl/>
        </w:rPr>
        <w:t xml:space="preserve"> ، ص 118 ، باب الثلاثة ، ح 105 ؛ </w:t>
      </w:r>
      <w:r w:rsidR="00DA4FAD" w:rsidRPr="0091593C">
        <w:rPr>
          <w:rStyle w:val="libFootnoteBoldChar"/>
          <w:rtl/>
        </w:rPr>
        <w:t>الأمالي للصدوق</w:t>
      </w:r>
      <w:r w:rsidR="00DA4FAD" w:rsidRPr="00951346">
        <w:rPr>
          <w:rtl/>
        </w:rPr>
        <w:t xml:space="preserve"> ، ص 253 ، المجلس 44 ، ح 2 ، مع زيادة في آخره ، وفيهما بسند آخر عن أحمد بن أبي عبدالله. </w:t>
      </w:r>
      <w:r w:rsidR="00DA4FAD" w:rsidRPr="00707A47">
        <w:rPr>
          <w:rStyle w:val="libFootnoteBoldChar"/>
          <w:rtl/>
        </w:rPr>
        <w:t>تفسير العيّاشي</w:t>
      </w:r>
      <w:r w:rsidR="00DA4FAD" w:rsidRPr="00951346">
        <w:rPr>
          <w:rtl/>
        </w:rPr>
        <w:t xml:space="preserve"> ، ج 2 ، ص 326 ، ح 27 ، عن سعد بن ظريف. </w:t>
      </w:r>
      <w:r w:rsidR="00DA4FAD" w:rsidRPr="00707A47">
        <w:rPr>
          <w:rStyle w:val="libFootnoteBoldChar"/>
          <w:rtl/>
        </w:rPr>
        <w:t>نهج البلاغة</w:t>
      </w:r>
      <w:r w:rsidR="00DA4FAD" w:rsidRPr="00951346">
        <w:rPr>
          <w:rtl/>
        </w:rPr>
        <w:t xml:space="preserve"> ، ص 255 ، ضمن الخطبة 176 ، وفيهما مع اختلاف يسير. </w:t>
      </w:r>
      <w:r w:rsidR="00DA4FAD" w:rsidRPr="00707A47">
        <w:rPr>
          <w:rStyle w:val="libFootnoteBoldChar"/>
          <w:rtl/>
        </w:rPr>
        <w:t>تحف العقول</w:t>
      </w:r>
      <w:r w:rsidR="00DA4FAD" w:rsidRPr="00951346">
        <w:rPr>
          <w:rtl/>
        </w:rPr>
        <w:t xml:space="preserve"> ، ص 293 ، عن أبي جعفر </w:t>
      </w:r>
      <w:r w:rsidR="00DA4FAD" w:rsidRPr="005F324A">
        <w:rPr>
          <w:rStyle w:val="libFootnoteAlaemChar"/>
          <w:rtl/>
        </w:rPr>
        <w:t>عليه‌السلام</w:t>
      </w:r>
      <w:r w:rsidR="005F324A">
        <w:rPr>
          <w:rFonts w:hint="cs"/>
          <w:rtl/>
        </w:rPr>
        <w:t>.</w:t>
      </w:r>
      <w:r w:rsidR="00DA4FAD" w:rsidRPr="00707A47">
        <w:rPr>
          <w:rStyle w:val="libFootnoteBoldChar"/>
          <w:rtl/>
        </w:rPr>
        <w:t>الوافي</w:t>
      </w:r>
      <w:r w:rsidR="00DA4FAD" w:rsidRPr="00951346">
        <w:rPr>
          <w:rtl/>
        </w:rPr>
        <w:t xml:space="preserve"> ، ج 5 ، ص 965 ، ح 3381 ؛ </w:t>
      </w:r>
      <w:r w:rsidR="00DA4FAD" w:rsidRPr="00707A47">
        <w:rPr>
          <w:rStyle w:val="libFootnoteBoldChar"/>
          <w:rtl/>
        </w:rPr>
        <w:t>الوسائل</w:t>
      </w:r>
      <w:r w:rsidR="00DA4FAD" w:rsidRPr="00951346">
        <w:rPr>
          <w:rtl/>
        </w:rPr>
        <w:t xml:space="preserve"> ، ج 16 ، ص 52 ، ح 20957 ؛ </w:t>
      </w:r>
      <w:r w:rsidR="00DA4FAD" w:rsidRPr="00707A47">
        <w:rPr>
          <w:rStyle w:val="libFootnoteBoldChar"/>
          <w:rtl/>
        </w:rPr>
        <w:t>البحار</w:t>
      </w:r>
      <w:r w:rsidR="00DA4FAD" w:rsidRPr="00951346">
        <w:rPr>
          <w:rtl/>
        </w:rPr>
        <w:t xml:space="preserve"> ، ج 75 ، ص 322 ، ح 53.</w:t>
      </w:r>
    </w:p>
    <w:p w:rsidR="00DA4FAD" w:rsidRPr="00951346" w:rsidRDefault="0091593C" w:rsidP="00DA4FAD">
      <w:pPr>
        <w:pStyle w:val="libFootnote0"/>
        <w:rPr>
          <w:rtl/>
          <w:lang w:bidi="fa-IR"/>
        </w:rPr>
      </w:pPr>
      <w:r>
        <w:rPr>
          <w:rtl/>
        </w:rPr>
        <w:t>(2).</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(3).</w:t>
      </w:r>
      <w:r w:rsidR="00DA4FAD" w:rsidRPr="00951346">
        <w:rPr>
          <w:rtl/>
        </w:rPr>
        <w:t xml:space="preserve"> لم نجد عنوان غالب بن محمّد في غير سند هذا الخبر. وروى [ عبدالله بن محمّد ] الحجّال ، عن غالب بن عثمان في </w:t>
      </w:r>
      <w:r w:rsidR="00DA4FAD" w:rsidRPr="00707A47">
        <w:rPr>
          <w:rStyle w:val="libFootnoteBoldChar"/>
          <w:rtl/>
        </w:rPr>
        <w:t>الكافي</w:t>
      </w:r>
      <w:r w:rsidR="00DA4FAD" w:rsidRPr="00951346">
        <w:rPr>
          <w:rtl/>
        </w:rPr>
        <w:t xml:space="preserve"> ، ح 3285 </w:t>
      </w:r>
      <w:r w:rsidR="00DA4FAD">
        <w:rPr>
          <w:rtl/>
        </w:rPr>
        <w:t>و 9</w:t>
      </w:r>
      <w:r w:rsidR="00DA4FAD" w:rsidRPr="00951346">
        <w:rPr>
          <w:rtl/>
        </w:rPr>
        <w:t>430 ؛ و</w:t>
      </w:r>
      <w:r w:rsidR="00DA4FAD" w:rsidRPr="00707A47">
        <w:rPr>
          <w:rStyle w:val="libFootnoteBoldChar"/>
          <w:rtl/>
        </w:rPr>
        <w:t>كامل الزيارات</w:t>
      </w:r>
      <w:r w:rsidR="00DA4FAD" w:rsidRPr="00951346">
        <w:rPr>
          <w:rtl/>
        </w:rPr>
        <w:t xml:space="preserve"> ، ص 49 ، ح 14. والمظنون قويّاً وقوع التحريف في عنوان « غالب بن محمّد » وأنّ الصواب فيه هو غالب بن عثمان المذكور في الأسناد والمترجم في المصادر الرجاليّة. راجع :</w:t>
      </w:r>
      <w:r w:rsidR="00DA4FAD" w:rsidRPr="00707A47">
        <w:rPr>
          <w:rStyle w:val="libFootnoteBoldChar"/>
          <w:rtl/>
        </w:rPr>
        <w:t xml:space="preserve"> رجال النجاشي</w:t>
      </w:r>
      <w:r w:rsidR="00DA4FAD" w:rsidRPr="00951346">
        <w:rPr>
          <w:rtl/>
        </w:rPr>
        <w:t xml:space="preserve"> ، ص 305 ، الرقم 835 ؛ </w:t>
      </w:r>
      <w:r w:rsidR="00DA4FAD" w:rsidRPr="0091593C">
        <w:rPr>
          <w:rStyle w:val="libFootnoteBoldChar"/>
          <w:rtl/>
        </w:rPr>
        <w:t>الفهرست للطوسي</w:t>
      </w:r>
      <w:r w:rsidR="00DA4FAD" w:rsidRPr="00951346">
        <w:rPr>
          <w:rtl/>
        </w:rPr>
        <w:t xml:space="preserve"> ، ص 357 ، الرقم 563 ؛ </w:t>
      </w:r>
      <w:r w:rsidR="00DA4FAD" w:rsidRPr="00707A47">
        <w:rPr>
          <w:rStyle w:val="libFootnoteBoldChar"/>
          <w:rtl/>
        </w:rPr>
        <w:t>رجال الطوسي</w:t>
      </w:r>
      <w:r w:rsidR="00DA4FAD" w:rsidRPr="00951346">
        <w:rPr>
          <w:rtl/>
        </w:rPr>
        <w:t xml:space="preserve"> ، ص 267 ، الرقم 3841 ؛ </w:t>
      </w:r>
      <w:r w:rsidR="00DA4FAD" w:rsidRPr="00707A47">
        <w:rPr>
          <w:rStyle w:val="libFootnoteBoldChar"/>
          <w:rtl/>
        </w:rPr>
        <w:t>معجم رجال الحديث</w:t>
      </w:r>
      <w:r w:rsidR="00DA4FAD" w:rsidRPr="00951346">
        <w:rPr>
          <w:rtl/>
        </w:rPr>
        <w:t xml:space="preserve"> ، ج 13 ، ص 421</w:t>
      </w:r>
      <w:r w:rsidR="00DA4FAD">
        <w:rPr>
          <w:rtl/>
        </w:rPr>
        <w:t xml:space="preserve"> </w:t>
      </w:r>
      <w:r w:rsidR="003E6B40">
        <w:rPr>
          <w:rtl/>
        </w:rPr>
        <w:t>-</w:t>
      </w:r>
      <w:r w:rsidR="00DA4FAD">
        <w:rPr>
          <w:rtl/>
        </w:rPr>
        <w:t xml:space="preserve"> </w:t>
      </w:r>
      <w:r w:rsidR="00DA4FAD" w:rsidRPr="00951346">
        <w:rPr>
          <w:rtl/>
        </w:rPr>
        <w:t>422.</w:t>
      </w:r>
    </w:p>
    <w:p w:rsidR="00DA4FAD" w:rsidRPr="00951346" w:rsidRDefault="0091593C" w:rsidP="00DA4FAD">
      <w:pPr>
        <w:pStyle w:val="libFootnote0"/>
        <w:rPr>
          <w:rtl/>
          <w:lang w:bidi="fa-IR"/>
        </w:rPr>
      </w:pPr>
      <w:r>
        <w:rPr>
          <w:rtl/>
        </w:rPr>
        <w:t>(4).</w:t>
      </w:r>
      <w:r w:rsidR="00DA4FAD" w:rsidRPr="00951346">
        <w:rPr>
          <w:rtl/>
        </w:rPr>
        <w:t xml:space="preserve"> الفجر (89) : 14.</w:t>
      </w:r>
    </w:p>
    <w:p w:rsidR="00DA4FAD" w:rsidRPr="00951346" w:rsidRDefault="0091593C" w:rsidP="00DA4FAD">
      <w:pPr>
        <w:pStyle w:val="libFootnote0"/>
        <w:rPr>
          <w:rtl/>
          <w:lang w:bidi="fa-IR"/>
        </w:rPr>
      </w:pPr>
      <w:r>
        <w:rPr>
          <w:rtl/>
        </w:rPr>
        <w:t>(5).</w:t>
      </w:r>
      <w:r w:rsidR="00DA4FAD" w:rsidRPr="00951346">
        <w:rPr>
          <w:rtl/>
        </w:rPr>
        <w:t xml:space="preserve"> « القنطرة » : الجِسر. </w:t>
      </w:r>
      <w:r w:rsidR="00DA4FAD" w:rsidRPr="00707A47">
        <w:rPr>
          <w:rStyle w:val="libFootnoteBoldChar"/>
          <w:rtl/>
        </w:rPr>
        <w:t>القاموس المحيط</w:t>
      </w:r>
      <w:r w:rsidR="00DA4FAD" w:rsidRPr="00951346">
        <w:rPr>
          <w:rtl/>
        </w:rPr>
        <w:t xml:space="preserve"> ، ج 1 ، ص 649 ( قنطر )</w:t>
      </w:r>
      <w:r w:rsidR="00DA4FAD">
        <w:rPr>
          <w:rtl/>
        </w:rPr>
        <w:t>.</w:t>
      </w:r>
    </w:p>
    <w:p w:rsidR="00DA4FAD" w:rsidRPr="00951346" w:rsidRDefault="0091593C" w:rsidP="006B3D5B">
      <w:pPr>
        <w:pStyle w:val="libFootnote0"/>
        <w:rPr>
          <w:rtl/>
          <w:lang w:bidi="fa-IR"/>
        </w:rPr>
      </w:pPr>
      <w:r>
        <w:rPr>
          <w:rtl/>
        </w:rPr>
        <w:t>(6).</w:t>
      </w:r>
      <w:r w:rsidR="00DA4FAD" w:rsidRPr="00951346">
        <w:rPr>
          <w:rtl/>
        </w:rPr>
        <w:t xml:space="preserve"> </w:t>
      </w:r>
      <w:r w:rsidR="00DA4FAD" w:rsidRPr="00707A47">
        <w:rPr>
          <w:rStyle w:val="libFootnoteBoldChar"/>
          <w:rtl/>
        </w:rPr>
        <w:t>ثواب الأعمال</w:t>
      </w:r>
      <w:r w:rsidR="00DA4FAD" w:rsidRPr="00951346">
        <w:rPr>
          <w:rtl/>
        </w:rPr>
        <w:t xml:space="preserve"> ، ص 321 ، ح 2 ، عن أبيه ، عن سعد بن عبدالله ، عن أحمد بن محمّد ، عن عبدالله بن محمّد الحجّال</w:t>
      </w:r>
      <w:r w:rsidR="006B3D5B">
        <w:rPr>
          <w:rFonts w:hint="cs"/>
          <w:rtl/>
        </w:rPr>
        <w:t>.</w:t>
      </w:r>
      <w:r w:rsidR="00DA4FAD" w:rsidRPr="00707A47">
        <w:rPr>
          <w:rStyle w:val="libFootnoteBoldChar"/>
          <w:rtl/>
        </w:rPr>
        <w:t>الوافي</w:t>
      </w:r>
      <w:r w:rsidR="00DA4FAD" w:rsidRPr="00951346">
        <w:rPr>
          <w:rtl/>
        </w:rPr>
        <w:t xml:space="preserve"> ، ج 5 ، ص 965 ، ح 3382 ؛ </w:t>
      </w:r>
      <w:r w:rsidR="00DA4FAD" w:rsidRPr="00707A47">
        <w:rPr>
          <w:rStyle w:val="libFootnoteBoldChar"/>
          <w:rtl/>
        </w:rPr>
        <w:t>الوسائل</w:t>
      </w:r>
      <w:r w:rsidR="00DA4FAD" w:rsidRPr="00951346">
        <w:rPr>
          <w:rtl/>
        </w:rPr>
        <w:t xml:space="preserve"> ، ج 16 ، ص 47 ، ح 20944 ؛ </w:t>
      </w:r>
      <w:r w:rsidR="00DA4FAD" w:rsidRPr="00707A47">
        <w:rPr>
          <w:rStyle w:val="libFootnoteBoldChar"/>
          <w:rtl/>
        </w:rPr>
        <w:t>البحار</w:t>
      </w:r>
      <w:r w:rsidR="00DA4FAD" w:rsidRPr="00951346">
        <w:rPr>
          <w:rtl/>
        </w:rPr>
        <w:t xml:space="preserve"> ، ج 75 ، ص 322 ، ح 54.</w:t>
      </w:r>
      <w:r w:rsidR="006B3D5B">
        <w:rPr>
          <w:rFonts w:hint="cs"/>
          <w:rtl/>
        </w:rPr>
        <w:t xml:space="preserve">                                             </w:t>
      </w:r>
      <w:r>
        <w:rPr>
          <w:rtl/>
        </w:rPr>
        <w:t>(7).</w:t>
      </w:r>
      <w:r w:rsidR="00DA4FAD" w:rsidRPr="00951346">
        <w:rPr>
          <w:rtl/>
        </w:rPr>
        <w:t xml:space="preserve"> في حاشية « ب » : « فأعدت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 « قال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965 ، ح 3383 ؛ </w:t>
      </w:r>
      <w:r w:rsidR="00DA4FAD" w:rsidRPr="00707A47">
        <w:rPr>
          <w:rStyle w:val="libFootnoteBoldChar"/>
          <w:rtl/>
        </w:rPr>
        <w:t>الوسائل</w:t>
      </w:r>
      <w:r w:rsidR="00DA4FAD" w:rsidRPr="00951346">
        <w:rPr>
          <w:rtl/>
        </w:rPr>
        <w:t xml:space="preserve"> ، ج 16 ، ص 52 ، ح 20959 ؛ </w:t>
      </w:r>
      <w:r w:rsidR="00DA4FAD" w:rsidRPr="00707A47">
        <w:rPr>
          <w:rStyle w:val="libFootnoteBoldChar"/>
          <w:rtl/>
        </w:rPr>
        <w:t>البحار</w:t>
      </w:r>
      <w:r w:rsidR="00DA4FAD" w:rsidRPr="00951346">
        <w:rPr>
          <w:rtl/>
        </w:rPr>
        <w:t xml:space="preserve"> ، ج 75 ، ص 329 ، ح 59.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6A0188">
        <w:rPr>
          <w:rtl/>
        </w:rPr>
        <w:lastRenderedPageBreak/>
        <w:t>2653</w:t>
      </w:r>
      <w:r w:rsidRPr="002C2FC4">
        <w:rPr>
          <w:rStyle w:val="libBold2Char"/>
          <w:rtl/>
        </w:rPr>
        <w:t xml:space="preserve"> / 4.</w:t>
      </w:r>
      <w:r w:rsidRPr="00951346">
        <w:rPr>
          <w:rtl/>
          <w:lang w:bidi="fa-IR"/>
        </w:rPr>
        <w:t xml:space="preserve"> مُحَمَّدُ بْنُ يَحْيى ، عَنْ أَحْمَدَ بْنِ مُحَمَّدِ بْنِ عِيسى ، عَنِ الْحُسَيْنِ بْنِ سَعِيدٍ ، عَنْ إِبْرَاهِيمَ بْنِ عَبْدِ الْحَمِيدِ ، عَنِ الْوَلِيدِ بْنِ صَبِيحٍ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مِنْ مَظْلِمَةٍ أَشَدَّ مِنْ مَظْلِمَةٍ لَايَجِدُ صَاحِبُهَا عَلَيْهَا </w:t>
      </w:r>
      <w:r w:rsidRPr="00625F5B">
        <w:rPr>
          <w:rStyle w:val="libFootnotenumChar"/>
          <w:rtl/>
        </w:rPr>
        <w:t>(1)</w:t>
      </w:r>
      <w:r w:rsidR="006B3D5B">
        <w:rPr>
          <w:rtl/>
          <w:lang w:bidi="fa-IR"/>
        </w:rPr>
        <w:t xml:space="preserve"> عَوْناً إِل</w:t>
      </w:r>
      <w:r w:rsidR="006B3D5B">
        <w:rPr>
          <w:rFonts w:hint="cs"/>
          <w:rtl/>
          <w:lang w:bidi="fa-IR"/>
        </w:rPr>
        <w:t>َّ</w:t>
      </w:r>
      <w:r w:rsidR="006B3D5B">
        <w:rPr>
          <w:rtl/>
          <w:lang w:bidi="fa-IR"/>
        </w:rPr>
        <w:t>ا</w:t>
      </w:r>
      <w:r w:rsidRPr="00951346">
        <w:rPr>
          <w:rtl/>
          <w:lang w:bidi="fa-IR"/>
        </w:rPr>
        <w:t xml:space="preserve"> اللهَ عَزَّ وَجَلَّ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6A0188">
        <w:rPr>
          <w:rtl/>
        </w:rPr>
        <w:t>2654</w:t>
      </w:r>
      <w:r w:rsidRPr="002C2FC4">
        <w:rPr>
          <w:rStyle w:val="libBold2Char"/>
          <w:rtl/>
        </w:rPr>
        <w:t xml:space="preserve"> / 5.</w:t>
      </w:r>
      <w:r w:rsidRPr="00951346">
        <w:rPr>
          <w:rtl/>
          <w:lang w:bidi="fa-IR"/>
        </w:rPr>
        <w:t xml:space="preserve"> عِدَّةٌ مِنْ أَصْحَابِنَا ، عَنْ أَحْمَدَ بْنِ أَبِي عَبْدِ اللهِ ، عَنْ إِسْمَاعِيلَ بْنِ مِهْرَانَ ، عَنْ دُرُسْتَ بْنِ أَبِي مَنْصُورٍ ، عَنْ عِيسَى بْنِ بَشِيرٍ ، عَنْ أَبِي حَمْزَةَ الثُّمَالِيِّ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لَمَّا حَضَرَ </w:t>
      </w:r>
      <w:r w:rsidRPr="00625F5B">
        <w:rPr>
          <w:rStyle w:val="libFootnotenumChar"/>
          <w:rtl/>
        </w:rPr>
        <w:t>(3)</w:t>
      </w:r>
      <w:r w:rsidRPr="00951346">
        <w:rPr>
          <w:rtl/>
          <w:lang w:bidi="fa-IR"/>
        </w:rPr>
        <w:t xml:space="preserve"> عَلِيَّ بْنَ الْحُسَيْنِ </w:t>
      </w:r>
      <w:r w:rsidRPr="00924332">
        <w:rPr>
          <w:rStyle w:val="libAlaemChar"/>
          <w:rtl/>
        </w:rPr>
        <w:t>عليهما‌السلام</w:t>
      </w:r>
      <w:r w:rsidRPr="00951346">
        <w:rPr>
          <w:rtl/>
          <w:lang w:bidi="fa-IR"/>
        </w:rPr>
        <w:t xml:space="preserve"> الْوَفَاةُ </w:t>
      </w:r>
      <w:r w:rsidRPr="00625F5B">
        <w:rPr>
          <w:rStyle w:val="libFootnotenumChar"/>
          <w:rtl/>
        </w:rPr>
        <w:t>(4)</w:t>
      </w:r>
      <w:r w:rsidRPr="00951346">
        <w:rPr>
          <w:rtl/>
          <w:lang w:bidi="fa-IR"/>
        </w:rPr>
        <w:t xml:space="preserve"> ، ضَمَّنِي إِلى صَدْرِهِ ، ثُمَّ </w:t>
      </w:r>
      <w:r w:rsidRPr="00625F5B">
        <w:rPr>
          <w:rStyle w:val="libFootnotenumChar"/>
          <w:rtl/>
        </w:rPr>
        <w:t>(5)</w:t>
      </w:r>
      <w:r w:rsidRPr="00951346">
        <w:rPr>
          <w:rtl/>
          <w:lang w:bidi="fa-IR"/>
        </w:rPr>
        <w:t xml:space="preserve"> قَالَ : يَا بُنَيَّ ، أُوصِيكَ بِمَا أَوْصَانِي بِهِ أَبِي </w:t>
      </w:r>
      <w:r w:rsidRPr="00924332">
        <w:rPr>
          <w:rStyle w:val="libAlaemChar"/>
          <w:rtl/>
        </w:rPr>
        <w:t>عليه‌السلام</w:t>
      </w:r>
      <w:r w:rsidRPr="00951346">
        <w:rPr>
          <w:rtl/>
          <w:lang w:bidi="fa-IR"/>
        </w:rPr>
        <w:t xml:space="preserve"> حِينَ حَضَرَتْهُ الْوَفَاةُ ، وَبِمَا </w:t>
      </w:r>
      <w:r w:rsidRPr="00625F5B">
        <w:rPr>
          <w:rStyle w:val="libFootnotenumChar"/>
          <w:rtl/>
        </w:rPr>
        <w:t>(6)</w:t>
      </w:r>
      <w:r w:rsidRPr="00951346">
        <w:rPr>
          <w:rtl/>
          <w:lang w:bidi="fa-IR"/>
        </w:rPr>
        <w:t xml:space="preserve"> ذَكَرَ </w:t>
      </w:r>
      <w:r w:rsidRPr="00625F5B">
        <w:rPr>
          <w:rStyle w:val="libFootnotenumChar"/>
          <w:rtl/>
        </w:rPr>
        <w:t>(7)</w:t>
      </w:r>
      <w:r w:rsidRPr="00951346">
        <w:rPr>
          <w:rtl/>
          <w:lang w:bidi="fa-IR"/>
        </w:rPr>
        <w:t xml:space="preserve"> أَنَّ أَبَاهُ </w:t>
      </w:r>
      <w:r w:rsidRPr="00924332">
        <w:rPr>
          <w:rStyle w:val="libAlaemChar"/>
          <w:rtl/>
        </w:rPr>
        <w:t>عليه‌السلام</w:t>
      </w:r>
      <w:r w:rsidRPr="00951346">
        <w:rPr>
          <w:rtl/>
          <w:lang w:bidi="fa-IR"/>
        </w:rPr>
        <w:t xml:space="preserve"> أَوْصَاهُ بِهِ </w:t>
      </w:r>
      <w:r w:rsidRPr="00924332">
        <w:rPr>
          <w:rStyle w:val="libAlaemChar"/>
          <w:rtl/>
        </w:rPr>
        <w:t>عليه‌السلام</w:t>
      </w:r>
      <w:r w:rsidRPr="00951346">
        <w:rPr>
          <w:rtl/>
          <w:lang w:bidi="fa-IR"/>
        </w:rPr>
        <w:t xml:space="preserve"> ، قَالَ : يَا بُنَيَّ ، إِيَّاكَ وَظُلْمَ مَنْ لَ</w:t>
      </w:r>
      <w:r w:rsidR="006B3D5B">
        <w:rPr>
          <w:rtl/>
          <w:lang w:bidi="fa-IR"/>
        </w:rPr>
        <w:t>ايَجِدُ عَلَيْكَ نَاصِراً إِل</w:t>
      </w:r>
      <w:r w:rsidR="006B3D5B">
        <w:rPr>
          <w:rFonts w:hint="cs"/>
          <w:rtl/>
          <w:lang w:bidi="fa-IR"/>
        </w:rPr>
        <w:t>َّ</w:t>
      </w:r>
      <w:r w:rsidR="006B3D5B">
        <w:rPr>
          <w:rtl/>
          <w:lang w:bidi="fa-IR"/>
        </w:rPr>
        <w:t>ا</w:t>
      </w:r>
      <w:r w:rsidRPr="00951346">
        <w:rPr>
          <w:rtl/>
          <w:lang w:bidi="fa-IR"/>
        </w:rPr>
        <w:t xml:space="preserve"> اللهَ »</w:t>
      </w:r>
      <w:r>
        <w:rPr>
          <w:rtl/>
          <w:lang w:bidi="fa-IR"/>
        </w:rPr>
        <w:t>.</w:t>
      </w:r>
      <w:r w:rsidRPr="00951346">
        <w:rPr>
          <w:rtl/>
          <w:lang w:bidi="fa-IR"/>
        </w:rPr>
        <w:t xml:space="preserve"> </w:t>
      </w:r>
      <w:r w:rsidRPr="00625F5B">
        <w:rPr>
          <w:rStyle w:val="libFootnotenumChar"/>
          <w:rtl/>
        </w:rPr>
        <w:t>(8)</w:t>
      </w:r>
      <w:r w:rsidRPr="00951346">
        <w:rPr>
          <w:rtl/>
          <w:lang w:bidi="fa-IR"/>
        </w:rPr>
        <w:t>‌</w:t>
      </w:r>
    </w:p>
    <w:p w:rsidR="00DA4FAD" w:rsidRPr="00951346" w:rsidRDefault="00DA4FAD" w:rsidP="00DA4FAD">
      <w:pPr>
        <w:pStyle w:val="libNormal"/>
        <w:rPr>
          <w:rtl/>
          <w:lang w:bidi="fa-IR"/>
        </w:rPr>
      </w:pPr>
      <w:r w:rsidRPr="006A0188">
        <w:rPr>
          <w:rtl/>
        </w:rPr>
        <w:t>2655</w:t>
      </w:r>
      <w:r w:rsidRPr="002C2FC4">
        <w:rPr>
          <w:rStyle w:val="libBold2Char"/>
          <w:rtl/>
        </w:rPr>
        <w:t xml:space="preserve"> / 6.</w:t>
      </w:r>
      <w:r w:rsidRPr="00951346">
        <w:rPr>
          <w:rtl/>
          <w:lang w:bidi="fa-IR"/>
        </w:rPr>
        <w:t xml:space="preserve"> عَنْهُ </w:t>
      </w:r>
      <w:r w:rsidRPr="00625F5B">
        <w:rPr>
          <w:rStyle w:val="libFootnotenumChar"/>
          <w:rtl/>
        </w:rPr>
        <w:t>(9)</w:t>
      </w:r>
      <w:r w:rsidRPr="00951346">
        <w:rPr>
          <w:rtl/>
          <w:lang w:bidi="fa-IR"/>
        </w:rPr>
        <w:t xml:space="preserve"> ، عَنْ أَبِيهِ ، عَنْ هَارُونَ بْنِ الْجَهْمِ ، عَنْ حَفْصِ بْنِ عُمَرَ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صَلَوَاتُ اللهِ عَلَيْهِ : مَنْ خَافَ الْقِصَاصَ ، كَفَّ عَنْ ظُلْمِ النَّاسِ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مرآة العقول </w:t>
      </w:r>
      <w:r w:rsidR="00DA4FAD">
        <w:rPr>
          <w:rtl/>
        </w:rPr>
        <w:t xml:space="preserve">: </w:t>
      </w:r>
      <w:r w:rsidR="003E6B40">
        <w:rPr>
          <w:rtl/>
        </w:rPr>
        <w:t>-</w:t>
      </w:r>
      <w:r w:rsidR="006B3D5B">
        <w:rPr>
          <w:rtl/>
        </w:rPr>
        <w:t xml:space="preserve"> </w:t>
      </w:r>
      <w:r w:rsidR="00DA4FAD" w:rsidRPr="00951346">
        <w:rPr>
          <w:rtl/>
        </w:rPr>
        <w:t>« عليها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966 ، ح 3384 ؛ </w:t>
      </w:r>
      <w:r w:rsidR="00DA4FAD" w:rsidRPr="00707A47">
        <w:rPr>
          <w:rStyle w:val="libFootnoteBoldChar"/>
          <w:rtl/>
        </w:rPr>
        <w:t>الوسائل</w:t>
      </w:r>
      <w:r w:rsidR="00DA4FAD" w:rsidRPr="00951346">
        <w:rPr>
          <w:rtl/>
        </w:rPr>
        <w:t xml:space="preserve"> ، ج 16 ، ص 46 ، ح 20940 ؛ </w:t>
      </w:r>
      <w:r w:rsidR="00DA4FAD" w:rsidRPr="00707A47">
        <w:rPr>
          <w:rStyle w:val="libFootnoteBoldChar"/>
          <w:rtl/>
        </w:rPr>
        <w:t>البحار</w:t>
      </w:r>
      <w:r w:rsidR="00DA4FAD" w:rsidRPr="00951346">
        <w:rPr>
          <w:rtl/>
        </w:rPr>
        <w:t xml:space="preserve"> ، ج 75 ، ص 329 ، ح 60.</w:t>
      </w:r>
    </w:p>
    <w:p w:rsidR="00DA4FAD" w:rsidRPr="00951346" w:rsidRDefault="0091593C" w:rsidP="00DA4FAD">
      <w:pPr>
        <w:pStyle w:val="libFootnote0"/>
        <w:rPr>
          <w:rtl/>
          <w:lang w:bidi="fa-IR"/>
        </w:rPr>
      </w:pPr>
      <w:r>
        <w:rPr>
          <w:rtl/>
        </w:rPr>
        <w:t>(3).</w:t>
      </w:r>
      <w:r w:rsidR="00DA4FAD" w:rsidRPr="00951346">
        <w:rPr>
          <w:rtl/>
        </w:rPr>
        <w:t xml:space="preserve"> في الأمالي والخصال : « حضرت »</w:t>
      </w:r>
      <w:r w:rsidR="00DA4FAD">
        <w:rPr>
          <w:rtl/>
        </w:rPr>
        <w:t>.</w:t>
      </w:r>
    </w:p>
    <w:p w:rsidR="00DA4FAD" w:rsidRPr="00951346" w:rsidRDefault="0091593C" w:rsidP="00F82AB7">
      <w:pPr>
        <w:pStyle w:val="libFootnote0"/>
        <w:rPr>
          <w:rtl/>
          <w:lang w:bidi="fa-IR"/>
        </w:rPr>
      </w:pPr>
      <w:r>
        <w:rPr>
          <w:rtl/>
        </w:rPr>
        <w:t>(4).</w:t>
      </w:r>
      <w:r w:rsidR="00DA4FAD" w:rsidRPr="00951346">
        <w:rPr>
          <w:rtl/>
        </w:rPr>
        <w:t xml:space="preserve"> في « ج ، د ، ص ، بر ، بس ، بف » </w:t>
      </w:r>
      <w:r w:rsidR="00DA4FAD">
        <w:rPr>
          <w:rtl/>
        </w:rPr>
        <w:t xml:space="preserve">: </w:t>
      </w:r>
      <w:r w:rsidR="003E6B40">
        <w:rPr>
          <w:rtl/>
        </w:rPr>
        <w:t>-</w:t>
      </w:r>
      <w:r w:rsidR="00DA4FAD" w:rsidRPr="00951346">
        <w:rPr>
          <w:rtl/>
        </w:rPr>
        <w:t xml:space="preserve"> « الوفاة »</w:t>
      </w:r>
      <w:r w:rsidR="00DA4FAD">
        <w:rPr>
          <w:rtl/>
        </w:rPr>
        <w:t>.</w:t>
      </w:r>
      <w:r w:rsidR="00DA4FAD" w:rsidRPr="00951346">
        <w:rPr>
          <w:rtl/>
        </w:rPr>
        <w:t xml:space="preserve"> وفي « ز » : « ل</w:t>
      </w:r>
      <w:r w:rsidR="00F82AB7">
        <w:rPr>
          <w:rFonts w:hint="cs"/>
          <w:rtl/>
        </w:rPr>
        <w:t>ـ</w:t>
      </w:r>
      <w:r w:rsidR="00DA4FAD" w:rsidRPr="00951346">
        <w:rPr>
          <w:rtl/>
        </w:rPr>
        <w:t>مّا حضر الموت عليّ بن الحسين صلوات الله عليهما »</w:t>
      </w:r>
      <w:r w:rsidR="00DA4FAD">
        <w:rPr>
          <w:rtl/>
        </w:rPr>
        <w:t>.</w:t>
      </w:r>
      <w:r w:rsidR="00C46D2A">
        <w:rPr>
          <w:rFonts w:hint="cs"/>
          <w:rtl/>
        </w:rPr>
        <w:t xml:space="preserve">                     </w:t>
      </w:r>
      <w:r w:rsidR="00F82AB7">
        <w:rPr>
          <w:rFonts w:hint="cs"/>
          <w:rtl/>
        </w:rPr>
        <w:t xml:space="preserve">                </w:t>
      </w:r>
      <w:r>
        <w:rPr>
          <w:rtl/>
        </w:rPr>
        <w:t>(5).</w:t>
      </w:r>
      <w:r w:rsidR="00DA4FAD" w:rsidRPr="00951346">
        <w:rPr>
          <w:rtl/>
        </w:rPr>
        <w:t xml:space="preserve"> في البحار : « </w:t>
      </w:r>
      <w:r w:rsidR="00DA4FAD">
        <w:rPr>
          <w:rtl/>
        </w:rPr>
        <w:t>و »</w:t>
      </w:r>
      <w:r w:rsidR="00DA4FAD" w:rsidRPr="00951346">
        <w:rPr>
          <w:rtl/>
        </w:rPr>
        <w:t xml:space="preserve"> بدل « ثمّ »</w:t>
      </w:r>
      <w:r w:rsidR="00DA4FAD">
        <w:rPr>
          <w:rtl/>
        </w:rPr>
        <w:t>.</w:t>
      </w:r>
    </w:p>
    <w:tbl>
      <w:tblPr>
        <w:tblStyle w:val="TableGrid"/>
        <w:bidiVisual/>
        <w:tblW w:w="0" w:type="auto"/>
        <w:tblLook w:val="04A0" w:firstRow="1" w:lastRow="0" w:firstColumn="1" w:lastColumn="0" w:noHBand="0" w:noVBand="1"/>
      </w:tblPr>
      <w:tblGrid>
        <w:gridCol w:w="4006"/>
        <w:gridCol w:w="4006"/>
      </w:tblGrid>
      <w:tr w:rsidR="00F82AB7" w:rsidTr="00F82AB7">
        <w:tc>
          <w:tcPr>
            <w:tcW w:w="4006" w:type="dxa"/>
          </w:tcPr>
          <w:p w:rsidR="00F82AB7" w:rsidRDefault="0091593C" w:rsidP="00DA4FAD">
            <w:pPr>
              <w:pStyle w:val="libFootnote0"/>
              <w:rPr>
                <w:rtl/>
              </w:rPr>
            </w:pPr>
            <w:r>
              <w:rPr>
                <w:rtl/>
              </w:rPr>
              <w:t>(6).</w:t>
            </w:r>
            <w:r w:rsidR="00F82AB7" w:rsidRPr="00951346">
              <w:rPr>
                <w:rtl/>
              </w:rPr>
              <w:t xml:space="preserve"> في البحار : « وممّا »</w:t>
            </w:r>
            <w:r w:rsidR="00F82AB7">
              <w:rPr>
                <w:rtl/>
              </w:rPr>
              <w:t>.</w:t>
            </w:r>
          </w:p>
        </w:tc>
        <w:tc>
          <w:tcPr>
            <w:tcW w:w="4006" w:type="dxa"/>
          </w:tcPr>
          <w:p w:rsidR="00F82AB7" w:rsidRDefault="0091593C" w:rsidP="00DA4FAD">
            <w:pPr>
              <w:pStyle w:val="libFootnote0"/>
              <w:rPr>
                <w:rtl/>
              </w:rPr>
            </w:pPr>
            <w:r>
              <w:rPr>
                <w:rtl/>
              </w:rPr>
              <w:t>(7).</w:t>
            </w:r>
            <w:r w:rsidR="00F82AB7" w:rsidRPr="00951346">
              <w:rPr>
                <w:rtl/>
              </w:rPr>
              <w:t xml:space="preserve"> في « ب ، ج ، ز » : « ذكره »</w:t>
            </w:r>
            <w:r w:rsidR="00F82AB7">
              <w:rPr>
                <w:rtl/>
              </w:rPr>
              <w:t>.</w:t>
            </w:r>
          </w:p>
        </w:tc>
      </w:tr>
    </w:tbl>
    <w:p w:rsidR="00DA4FAD" w:rsidRPr="00951346" w:rsidRDefault="0091593C" w:rsidP="00E126ED">
      <w:pPr>
        <w:pStyle w:val="libFootnote0"/>
        <w:rPr>
          <w:rtl/>
          <w:lang w:bidi="fa-IR"/>
        </w:rPr>
      </w:pPr>
      <w:r>
        <w:rPr>
          <w:rtl/>
        </w:rPr>
        <w:t>(8).</w:t>
      </w:r>
      <w:r w:rsidR="00DA4FAD" w:rsidRPr="00951346">
        <w:rPr>
          <w:rtl/>
        </w:rPr>
        <w:t xml:space="preserve"> </w:t>
      </w:r>
      <w:r w:rsidR="00DA4FAD" w:rsidRPr="00707A47">
        <w:rPr>
          <w:rStyle w:val="libFootnoteBoldChar"/>
          <w:rtl/>
        </w:rPr>
        <w:t>الخصال</w:t>
      </w:r>
      <w:r w:rsidR="00DA4FAD" w:rsidRPr="00951346">
        <w:rPr>
          <w:rtl/>
        </w:rPr>
        <w:t xml:space="preserve"> ، ص 16 ، باب الواحد ، ح 59 ، بسنده عن أحمد بن أبي عبدالله ؛ </w:t>
      </w:r>
      <w:r w:rsidR="00DA4FAD" w:rsidRPr="0091593C">
        <w:rPr>
          <w:rStyle w:val="libFootnoteBoldChar"/>
          <w:rtl/>
        </w:rPr>
        <w:t>الأمالي للصدوق</w:t>
      </w:r>
      <w:r w:rsidR="00DA4FAD" w:rsidRPr="00951346">
        <w:rPr>
          <w:rtl/>
        </w:rPr>
        <w:t xml:space="preserve"> ، ص 182 ، المجلس 34 ، ح 10 ، بسنده عن إسماعيل بن مهران. وراجع : </w:t>
      </w:r>
      <w:r w:rsidR="00DA4FAD" w:rsidRPr="00707A47">
        <w:rPr>
          <w:rStyle w:val="libFootnoteBoldChar"/>
          <w:rtl/>
        </w:rPr>
        <w:t>الكافي</w:t>
      </w:r>
      <w:r w:rsidR="00DA4FAD" w:rsidRPr="00951346">
        <w:rPr>
          <w:rtl/>
        </w:rPr>
        <w:t xml:space="preserve"> ، كتاب الإيمان والكفر ، باب الصبر ، ح 1702</w:t>
      </w:r>
      <w:r w:rsidR="00E126ED">
        <w:rPr>
          <w:rFonts w:hint="cs"/>
          <w:rtl/>
        </w:rPr>
        <w:t>.</w:t>
      </w:r>
      <w:r w:rsidR="00DA4FAD" w:rsidRPr="00707A47">
        <w:rPr>
          <w:rStyle w:val="libFootnoteBoldChar"/>
          <w:rtl/>
        </w:rPr>
        <w:t>الوافي</w:t>
      </w:r>
      <w:r w:rsidR="00DA4FAD" w:rsidRPr="00951346">
        <w:rPr>
          <w:rtl/>
        </w:rPr>
        <w:t xml:space="preserve"> ، ج 5 ، ص 966 ، ح 3385 ؛ </w:t>
      </w:r>
      <w:r w:rsidR="00DA4FAD" w:rsidRPr="00707A47">
        <w:rPr>
          <w:rStyle w:val="libFootnoteBoldChar"/>
          <w:rtl/>
        </w:rPr>
        <w:t>الوسائل</w:t>
      </w:r>
      <w:r w:rsidR="00DA4FAD" w:rsidRPr="00951346">
        <w:rPr>
          <w:rtl/>
        </w:rPr>
        <w:t xml:space="preserve"> ، ج 16 ، ص 48 ، ح 20945 ؛ </w:t>
      </w:r>
      <w:r w:rsidR="00DA4FAD" w:rsidRPr="00707A47">
        <w:rPr>
          <w:rStyle w:val="libFootnoteBoldChar"/>
          <w:rtl/>
        </w:rPr>
        <w:t>البحار</w:t>
      </w:r>
      <w:r w:rsidR="00DA4FAD" w:rsidRPr="00951346">
        <w:rPr>
          <w:rtl/>
        </w:rPr>
        <w:t xml:space="preserve"> ، ج 46 ، ص 153 ، ح 16.</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أبي عبدالله المذكور في السند السابق.</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ثواب الأعمال</w:t>
      </w:r>
      <w:r w:rsidR="00DA4FAD" w:rsidRPr="00951346">
        <w:rPr>
          <w:rtl/>
        </w:rPr>
        <w:t xml:space="preserve"> ، ص 322 ، ح 11 ، بسنده عن أحمد بن عبدالله ، عن أبيه ، عن هارون بن الجهم ، وتمام الرواية </w:t>
      </w:r>
      <w:r w:rsidR="00E126E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6A0188">
        <w:rPr>
          <w:rtl/>
        </w:rPr>
        <w:lastRenderedPageBreak/>
        <w:t>2656</w:t>
      </w:r>
      <w:r w:rsidRPr="002C2FC4">
        <w:rPr>
          <w:rStyle w:val="libBold2Char"/>
          <w:rtl/>
        </w:rPr>
        <w:t xml:space="preserve"> / 7.</w:t>
      </w:r>
      <w:r w:rsidRPr="00951346">
        <w:rPr>
          <w:rtl/>
          <w:lang w:bidi="fa-IR"/>
        </w:rPr>
        <w:t xml:space="preserve"> أَبُو عَلِيٍّ الْأَشْعَرِيُّ ، عَنْ مُحَمَّدِ بْنِ عَبْدِ الْجَبَّارِ ، عَنْ صَفْوَانَ ، عَنْ إِسْحَاقَ بْنِ عَمَّارٍ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أَصْبَحَ لَايَنْوِي ظُلْمَ أَحَدٍ ، غَفَرَ اللهُ </w:t>
      </w:r>
      <w:r w:rsidRPr="00625F5B">
        <w:rPr>
          <w:rStyle w:val="libFootnotenumChar"/>
          <w:rtl/>
        </w:rPr>
        <w:t>(1)</w:t>
      </w:r>
      <w:r w:rsidRPr="00951346">
        <w:rPr>
          <w:rtl/>
          <w:lang w:bidi="fa-IR"/>
        </w:rPr>
        <w:t xml:space="preserve"> لَهُ مَا أَذْنَبَ </w:t>
      </w:r>
      <w:r w:rsidRPr="00625F5B">
        <w:rPr>
          <w:rStyle w:val="libFootnotenumChar"/>
          <w:rtl/>
        </w:rPr>
        <w:t>(2)</w:t>
      </w:r>
      <w:r w:rsidRPr="00951346">
        <w:rPr>
          <w:rtl/>
          <w:lang w:bidi="fa-IR"/>
        </w:rPr>
        <w:t xml:space="preserve"> ذلِكَ الْيَوْمَ مَا لَمْ يَسْفِكْ دَماً ، أَوْ يَأْكُلْ مَالَ يَتِيمٍ حَرَاماً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6A0188">
        <w:rPr>
          <w:rtl/>
        </w:rPr>
        <w:t>2657</w:t>
      </w:r>
      <w:r w:rsidRPr="002C2FC4">
        <w:rPr>
          <w:rStyle w:val="libBold2Char"/>
          <w:rtl/>
        </w:rPr>
        <w:t xml:space="preserve"> / 8.</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أَصْبَحَ لَايَهُمُّ </w:t>
      </w:r>
      <w:r w:rsidRPr="00625F5B">
        <w:rPr>
          <w:rStyle w:val="libFootnotenumChar"/>
          <w:rtl/>
        </w:rPr>
        <w:t>(5)</w:t>
      </w:r>
      <w:r w:rsidRPr="00951346">
        <w:rPr>
          <w:rtl/>
          <w:lang w:bidi="fa-IR"/>
        </w:rPr>
        <w:t xml:space="preserve"> بِظُلْمِ أَحَدٍ ، غَفَرَ اللهُ </w:t>
      </w:r>
      <w:r w:rsidRPr="00625F5B">
        <w:rPr>
          <w:rStyle w:val="libFootnotenumChar"/>
          <w:rtl/>
        </w:rPr>
        <w:t>(6)</w:t>
      </w:r>
      <w:r w:rsidRPr="00951346">
        <w:rPr>
          <w:rtl/>
          <w:lang w:bidi="fa-IR"/>
        </w:rPr>
        <w:t xml:space="preserve"> مَا اجْتَرَمَ </w:t>
      </w:r>
      <w:r w:rsidRPr="00625F5B">
        <w:rPr>
          <w:rStyle w:val="libFootnotenumChar"/>
          <w:rtl/>
        </w:rPr>
        <w:t>(7)</w:t>
      </w:r>
      <w:r w:rsidRPr="00951346">
        <w:rPr>
          <w:rtl/>
          <w:lang w:bidi="fa-IR"/>
        </w:rPr>
        <w:t xml:space="preserve">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6A0188">
        <w:rPr>
          <w:rtl/>
        </w:rPr>
        <w:t>2658</w:t>
      </w:r>
      <w:r w:rsidRPr="002C2FC4">
        <w:rPr>
          <w:rStyle w:val="libBold2Char"/>
          <w:rtl/>
        </w:rPr>
        <w:t xml:space="preserve"> / 9.</w:t>
      </w:r>
      <w:r w:rsidRPr="00951346">
        <w:rPr>
          <w:rtl/>
          <w:lang w:bidi="fa-IR"/>
        </w:rPr>
        <w:t xml:space="preserve"> عَلِيُّ بْنُ إِبْرَاهِيمَ </w:t>
      </w:r>
      <w:r w:rsidRPr="00625F5B">
        <w:rPr>
          <w:rStyle w:val="libFootnotenumChar"/>
          <w:rtl/>
        </w:rPr>
        <w:t>(9)</w:t>
      </w:r>
      <w:r w:rsidRPr="00951346">
        <w:rPr>
          <w:rtl/>
          <w:lang w:bidi="fa-IR"/>
        </w:rPr>
        <w:t xml:space="preserve"> ، عَنْ أَبِيهِ ، عَنِ ابْنِ أَبِي عُمَيْرٍ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ظَلَمَ مَظْلِمَةً </w:t>
      </w:r>
      <w:r w:rsidRPr="00625F5B">
        <w:rPr>
          <w:rStyle w:val="libFootnotenumChar"/>
          <w:rtl/>
        </w:rPr>
        <w:t>(10)</w:t>
      </w:r>
      <w:r w:rsidRPr="00951346">
        <w:rPr>
          <w:rtl/>
          <w:lang w:bidi="fa-IR"/>
        </w:rPr>
        <w:t xml:space="preserve"> ، أُخِذَ بِهَا فِي نَفْسِهِ ، أَوْ فِي مَالِهِ ، أَوْ‌</w:t>
      </w:r>
    </w:p>
    <w:p w:rsidR="00DA4FAD" w:rsidRPr="00951346" w:rsidRDefault="00DA4FAD" w:rsidP="00DA4FAD">
      <w:pPr>
        <w:pStyle w:val="libLine"/>
        <w:rPr>
          <w:rtl/>
          <w:lang w:bidi="fa-IR"/>
        </w:rPr>
      </w:pPr>
      <w:r>
        <w:rPr>
          <w:rtl/>
          <w:lang w:bidi="fa-IR"/>
        </w:rPr>
        <w:t>__________________</w:t>
      </w:r>
    </w:p>
    <w:p w:rsidR="00DA4FAD" w:rsidRPr="00951346" w:rsidRDefault="006A704B" w:rsidP="006A704B">
      <w:pPr>
        <w:pStyle w:val="libFootnote0"/>
        <w:rPr>
          <w:rtl/>
          <w:lang w:bidi="fa-IR"/>
        </w:rPr>
      </w:pPr>
      <w:r>
        <w:rPr>
          <w:rFonts w:hint="cs"/>
          <w:rtl/>
        </w:rPr>
        <w:t xml:space="preserve">= </w:t>
      </w:r>
      <w:r w:rsidR="00DA4FAD" w:rsidRPr="00951346">
        <w:rPr>
          <w:rtl/>
        </w:rPr>
        <w:t>فيه : « إنّما أخاف القصاص من كفّ عن ظلم الناس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216 ، عن أميرالمؤمنين </w:t>
      </w:r>
      <w:r w:rsidR="00DA4FAD" w:rsidRPr="006A704B">
        <w:rPr>
          <w:rStyle w:val="libFootnoteAlaemChar"/>
          <w:rtl/>
        </w:rPr>
        <w:t>عليه‌السلام</w:t>
      </w:r>
      <w:r>
        <w:rPr>
          <w:rFonts w:hint="cs"/>
          <w:rtl/>
        </w:rPr>
        <w:t>.</w:t>
      </w:r>
      <w:r w:rsidR="00DA4FAD" w:rsidRPr="00707A47">
        <w:rPr>
          <w:rStyle w:val="libFootnoteBoldChar"/>
          <w:rtl/>
        </w:rPr>
        <w:t>الوافي</w:t>
      </w:r>
      <w:r w:rsidR="00DA4FAD" w:rsidRPr="00951346">
        <w:rPr>
          <w:rtl/>
        </w:rPr>
        <w:t xml:space="preserve"> ، ج 5 ، ص 966 ، ح 3386 ؛ </w:t>
      </w:r>
      <w:r w:rsidR="00DA4FAD" w:rsidRPr="00707A47">
        <w:rPr>
          <w:rStyle w:val="libFootnoteBoldChar"/>
          <w:rtl/>
        </w:rPr>
        <w:t>الوسائل</w:t>
      </w:r>
      <w:r w:rsidR="00DA4FAD" w:rsidRPr="00951346">
        <w:rPr>
          <w:rtl/>
        </w:rPr>
        <w:t xml:space="preserve"> ، ج 16 ، ص 48 ، ح 20946 ؛ </w:t>
      </w:r>
      <w:r w:rsidR="00DA4FAD" w:rsidRPr="00707A47">
        <w:rPr>
          <w:rStyle w:val="libFootnoteBoldChar"/>
          <w:rtl/>
        </w:rPr>
        <w:t>البحار</w:t>
      </w:r>
      <w:r w:rsidR="00DA4FAD" w:rsidRPr="00951346">
        <w:rPr>
          <w:rtl/>
        </w:rPr>
        <w:t xml:space="preserve"> ، ج 75 ، ص 330 ، ح 61.</w:t>
      </w:r>
    </w:p>
    <w:p w:rsidR="00DA4FAD" w:rsidRPr="00951346" w:rsidRDefault="0091593C" w:rsidP="00DA4FAD">
      <w:pPr>
        <w:pStyle w:val="libFootnote0"/>
        <w:rPr>
          <w:rtl/>
          <w:lang w:bidi="fa-IR"/>
        </w:rPr>
      </w:pPr>
      <w:r>
        <w:rPr>
          <w:rtl/>
        </w:rPr>
        <w:t>(1).</w:t>
      </w:r>
      <w:r w:rsidR="00DA4FAD" w:rsidRPr="00951346">
        <w:rPr>
          <w:rtl/>
        </w:rPr>
        <w:t xml:space="preserve"> في « بس » : « جلّ وعزّ » بدل « 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الوافي : « ذنب » بدل « ما أذنب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هذا الخبر ينافي الأخبار الكثيرة الدالّة على المؤاخذة بحقوق الناس. فيمكن توجيهه بوجوه : منها أن يكون الغرض استثناء جميع حقوق الناس سواء كان في أبدانهم أو في أموالهم ، وذكر من كلّ منهما فرداً على المثال ، لكن خصّ أشدّهما ففي الأبدان القتل ، وفي الأموال أكل مال اليتيم. راجع : </w:t>
      </w:r>
      <w:r w:rsidR="00DA4FAD" w:rsidRPr="00707A47">
        <w:rPr>
          <w:rStyle w:val="libFootnoteBoldChar"/>
          <w:rtl/>
        </w:rPr>
        <w:t>شرح المازندراني</w:t>
      </w:r>
      <w:r w:rsidR="00DA4FAD" w:rsidRPr="00951346">
        <w:rPr>
          <w:rtl/>
        </w:rPr>
        <w:t xml:space="preserve"> ، ج 9 ، ص 361 ؛ </w:t>
      </w:r>
      <w:r w:rsidR="00DA4FAD" w:rsidRPr="00707A47">
        <w:rPr>
          <w:rStyle w:val="libFootnoteBoldChar"/>
          <w:rtl/>
        </w:rPr>
        <w:t>مرآة العقول</w:t>
      </w:r>
      <w:r w:rsidR="00DA4FAD" w:rsidRPr="00951346">
        <w:rPr>
          <w:rtl/>
        </w:rPr>
        <w:t xml:space="preserve"> ، ج 10 ، ص 299.</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966 ، ح 3390 ؛ </w:t>
      </w:r>
      <w:r w:rsidR="00DA4FAD" w:rsidRPr="00707A47">
        <w:rPr>
          <w:rStyle w:val="libFootnoteBoldChar"/>
          <w:rtl/>
        </w:rPr>
        <w:t>الوسائل</w:t>
      </w:r>
      <w:r w:rsidR="00DA4FAD" w:rsidRPr="00951346">
        <w:rPr>
          <w:rtl/>
        </w:rPr>
        <w:t xml:space="preserve"> ، ج 16 ، ص 48 ، ح 20947 ؛ </w:t>
      </w:r>
      <w:r w:rsidR="00DA4FAD" w:rsidRPr="00707A47">
        <w:rPr>
          <w:rStyle w:val="libFootnoteBoldChar"/>
          <w:rtl/>
        </w:rPr>
        <w:t>البحار</w:t>
      </w:r>
      <w:r w:rsidR="00DA4FAD" w:rsidRPr="00951346">
        <w:rPr>
          <w:rtl/>
        </w:rPr>
        <w:t xml:space="preserve"> ، ج 75 ، ص 323 ، ح 55.</w:t>
      </w:r>
    </w:p>
    <w:p w:rsidR="00DA4FAD" w:rsidRPr="00951346" w:rsidRDefault="0091593C" w:rsidP="00DA4FAD">
      <w:pPr>
        <w:pStyle w:val="libFootnote0"/>
        <w:rPr>
          <w:rtl/>
          <w:lang w:bidi="fa-IR"/>
        </w:rPr>
      </w:pPr>
      <w:r>
        <w:rPr>
          <w:rtl/>
        </w:rPr>
        <w:t>(5).</w:t>
      </w:r>
      <w:r w:rsidR="00DA4FAD" w:rsidRPr="00951346">
        <w:rPr>
          <w:rtl/>
        </w:rPr>
        <w:t xml:space="preserve"> في « ز » : « لاينوي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د ، ز ، ص ، بس »</w:t>
      </w:r>
      <w:r w:rsidR="00C50979">
        <w:rPr>
          <w:rtl/>
        </w:rPr>
        <w:t xml:space="preserve"> وشرح المازندراني والبحار : + </w:t>
      </w:r>
      <w:r w:rsidR="00DA4FAD" w:rsidRPr="00951346">
        <w:rPr>
          <w:rtl/>
        </w:rPr>
        <w:t>« له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الوافي</w:t>
      </w:r>
      <w:r w:rsidR="00DA4FAD" w:rsidRPr="00951346">
        <w:rPr>
          <w:rtl/>
        </w:rPr>
        <w:t xml:space="preserve"> : « في بعض النسخ : لا ينوي ظلم أحد ما اجترم</w:t>
      </w:r>
      <w:r w:rsidR="00DA4FAD">
        <w:rPr>
          <w:rtl/>
        </w:rPr>
        <w:t xml:space="preserve"> ..</w:t>
      </w:r>
      <w:r w:rsidR="00DA4FAD" w:rsidRPr="00951346">
        <w:rPr>
          <w:rtl/>
        </w:rPr>
        <w:t>. وفي بعض النسخ : ما أجرم »</w:t>
      </w:r>
      <w:r w:rsidR="00DA4FAD">
        <w:rPr>
          <w:rtl/>
        </w:rPr>
        <w:t>.</w:t>
      </w:r>
      <w:r w:rsidR="00DA4FAD" w:rsidRPr="00951346">
        <w:rPr>
          <w:rtl/>
        </w:rPr>
        <w:t xml:space="preserve"> وجرم فلانٌ : أذنب ، كأجرم واجْترم ، فهو مجرم وجريم. </w:t>
      </w:r>
      <w:r w:rsidR="00DA4FAD" w:rsidRPr="00707A47">
        <w:rPr>
          <w:rStyle w:val="libFootnoteBoldChar"/>
          <w:rtl/>
        </w:rPr>
        <w:t>القاموس المحيط</w:t>
      </w:r>
      <w:r w:rsidR="00DA4FAD" w:rsidRPr="00951346">
        <w:rPr>
          <w:rtl/>
        </w:rPr>
        <w:t xml:space="preserve"> ، ج 2 ، ص 1433 ( جرم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966 ، ح 3388 ؛ </w:t>
      </w:r>
      <w:r w:rsidR="00DA4FAD" w:rsidRPr="00707A47">
        <w:rPr>
          <w:rStyle w:val="libFootnoteBoldChar"/>
          <w:rtl/>
        </w:rPr>
        <w:t>البحار</w:t>
      </w:r>
      <w:r w:rsidR="00DA4FAD" w:rsidRPr="00951346">
        <w:rPr>
          <w:rtl/>
        </w:rPr>
        <w:t xml:space="preserve"> ، ج 75 ، ص 330 ، ح 62.</w:t>
      </w:r>
    </w:p>
    <w:p w:rsidR="00DA4FAD" w:rsidRPr="00951346" w:rsidRDefault="0091593C" w:rsidP="00DA4FAD">
      <w:pPr>
        <w:pStyle w:val="libFootnote0"/>
        <w:rPr>
          <w:rtl/>
          <w:lang w:bidi="fa-IR"/>
        </w:rPr>
      </w:pPr>
      <w:r>
        <w:rPr>
          <w:rtl/>
        </w:rPr>
        <w:t>(9).</w:t>
      </w:r>
      <w:r w:rsidR="00DA4FAD" w:rsidRPr="00951346">
        <w:rPr>
          <w:rtl/>
        </w:rPr>
        <w:t xml:space="preserve"> في « ب » </w:t>
      </w:r>
      <w:r w:rsidR="00DA4FAD">
        <w:rPr>
          <w:rtl/>
        </w:rPr>
        <w:t xml:space="preserve">: </w:t>
      </w:r>
      <w:r w:rsidR="003E6B40">
        <w:rPr>
          <w:rtl/>
        </w:rPr>
        <w:t>-</w:t>
      </w:r>
      <w:r w:rsidR="00C50979">
        <w:rPr>
          <w:rtl/>
        </w:rPr>
        <w:t xml:space="preserve"> </w:t>
      </w:r>
      <w:r w:rsidR="00DA4FAD" w:rsidRPr="00951346">
        <w:rPr>
          <w:rtl/>
        </w:rPr>
        <w:t>« بن إبراهيم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بر » : « بمظلمة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فِي وُلْدِهِ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6A0188">
        <w:rPr>
          <w:rtl/>
        </w:rPr>
        <w:t>2659</w:t>
      </w:r>
      <w:r w:rsidRPr="002C2FC4">
        <w:rPr>
          <w:rStyle w:val="libBold2Char"/>
          <w:rtl/>
        </w:rPr>
        <w:t xml:space="preserve"> / 10.</w:t>
      </w:r>
      <w:r w:rsidRPr="00951346">
        <w:rPr>
          <w:rtl/>
          <w:lang w:bidi="fa-IR"/>
        </w:rPr>
        <w:t xml:space="preserve"> ابْنُ أَبِي عُمَيْرٍ </w:t>
      </w:r>
      <w:r w:rsidRPr="00625F5B">
        <w:rPr>
          <w:rStyle w:val="libFootnotenumChar"/>
          <w:rtl/>
        </w:rPr>
        <w:t>(3)</w:t>
      </w:r>
      <w:r w:rsidRPr="00951346">
        <w:rPr>
          <w:rtl/>
          <w:lang w:bidi="fa-IR"/>
        </w:rPr>
        <w:t xml:space="preserve"> ، عَنْ بَعْضِ أَصْحَابِهِ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اتَّقُوا الظُّلْمَ ؛ فَإِنَّهُ ظُلُمَاتُ يَوْمِ الْقِيَامَةِ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6A0188">
        <w:rPr>
          <w:rtl/>
        </w:rPr>
        <w:t>2660</w:t>
      </w:r>
      <w:r w:rsidRPr="002C2FC4">
        <w:rPr>
          <w:rStyle w:val="libBold2Char"/>
          <w:rtl/>
        </w:rPr>
        <w:t xml:space="preserve"> / 11.</w:t>
      </w:r>
      <w:r w:rsidRPr="00951346">
        <w:rPr>
          <w:rtl/>
          <w:lang w:bidi="fa-IR"/>
        </w:rPr>
        <w:t xml:space="preserve"> مُحَمَّدُ بْنُ يَحْيى ، عَنْ أَحْمَدَ بْنِ مُحَمَّدِ بْنِ عِيسى ، عَنْ مُحَمَّدِ بْنِ عِيسى ، عَنْ مَنْصُورٍ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اتَّقُوا الظُّلْمَ ؛ فَإِنَّهُ ظُلُمَاتُ يَوْمِ الْقِيَامَةِ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6A0188">
        <w:rPr>
          <w:rtl/>
        </w:rPr>
        <w:t>2661</w:t>
      </w:r>
      <w:r w:rsidRPr="002C2FC4">
        <w:rPr>
          <w:rStyle w:val="libBold2Char"/>
          <w:rtl/>
        </w:rPr>
        <w:t xml:space="preserve"> / 12.</w:t>
      </w:r>
      <w:r w:rsidRPr="00951346">
        <w:rPr>
          <w:rtl/>
          <w:lang w:bidi="fa-IR"/>
        </w:rPr>
        <w:t xml:space="preserve"> عَلِيُّ بْنُ إِبْرَاهِيمَ ، عَنْ أَبِيهِ ، عَنِ ابْنِ أَبِي عُمَيْرٍ ، عَنْ عُمَرَ بْنِ أُذَيْنَةَ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مَا مِنْ أَح</w:t>
      </w:r>
      <w:r w:rsidR="00D00003">
        <w:rPr>
          <w:rtl/>
          <w:lang w:bidi="fa-IR"/>
        </w:rPr>
        <w:t>َدٍ يَظْلِمُ بِمَظْلِمَةٍ إِل</w:t>
      </w:r>
      <w:r w:rsidR="00D00003">
        <w:rPr>
          <w:rFonts w:hint="cs"/>
          <w:rtl/>
          <w:lang w:bidi="fa-IR"/>
        </w:rPr>
        <w:t>َّ</w:t>
      </w:r>
      <w:r w:rsidR="00D00003">
        <w:rPr>
          <w:rtl/>
          <w:lang w:bidi="fa-IR"/>
        </w:rPr>
        <w:t>ا</w:t>
      </w:r>
      <w:r w:rsidRPr="00951346">
        <w:rPr>
          <w:rtl/>
          <w:lang w:bidi="fa-IR"/>
        </w:rPr>
        <w:t xml:space="preserve"> أَخَذَهُ </w:t>
      </w:r>
      <w:r w:rsidRPr="00625F5B">
        <w:rPr>
          <w:rStyle w:val="libFootnotenumChar"/>
          <w:rtl/>
        </w:rPr>
        <w:t>(7)</w:t>
      </w:r>
      <w:r w:rsidRPr="00951346">
        <w:rPr>
          <w:rtl/>
          <w:lang w:bidi="fa-IR"/>
        </w:rPr>
        <w:t xml:space="preserve"> اللهُ بِهَا فِي </w:t>
      </w:r>
      <w:r w:rsidRPr="00625F5B">
        <w:rPr>
          <w:rStyle w:val="libFootnotenumChar"/>
          <w:rtl/>
        </w:rPr>
        <w:t>(8)</w:t>
      </w:r>
      <w:r w:rsidRPr="00951346">
        <w:rPr>
          <w:rtl/>
          <w:lang w:bidi="fa-IR"/>
        </w:rPr>
        <w:t xml:space="preserve"> نَفْسِهِ وَمَالِهِ </w:t>
      </w:r>
      <w:r w:rsidRPr="00625F5B">
        <w:rPr>
          <w:rStyle w:val="libFootnotenumChar"/>
          <w:rtl/>
        </w:rPr>
        <w:t>(9)</w:t>
      </w:r>
      <w:r w:rsidRPr="00951346">
        <w:rPr>
          <w:rtl/>
          <w:lang w:bidi="fa-IR"/>
        </w:rPr>
        <w:t xml:space="preserve"> ، وَأَمَّا الظُّلْمُ الَّذِي بَيْنَهُ وَبَيْنَ اللهِ ، فَإِذَا تَابَ غَفَرَ اللهُ </w:t>
      </w:r>
      <w:r w:rsidRPr="00625F5B">
        <w:rPr>
          <w:rStyle w:val="libFootnotenumChar"/>
          <w:rtl/>
        </w:rPr>
        <w:t>(10)</w:t>
      </w:r>
      <w:r w:rsidRPr="00951346">
        <w:rPr>
          <w:rtl/>
          <w:lang w:bidi="fa-IR"/>
        </w:rPr>
        <w:t xml:space="preserve"> لَهُ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6A0188">
        <w:rPr>
          <w:rtl/>
        </w:rPr>
        <w:t>2662</w:t>
      </w:r>
      <w:r w:rsidRPr="002C2FC4">
        <w:rPr>
          <w:rStyle w:val="libBold2Char"/>
          <w:rtl/>
        </w:rPr>
        <w:t xml:space="preserve"> / 13.</w:t>
      </w:r>
      <w:r w:rsidRPr="00951346">
        <w:rPr>
          <w:rtl/>
          <w:lang w:bidi="fa-IR"/>
        </w:rPr>
        <w:t xml:space="preserve"> عِدَّةٌ مِنْ أَصْحَابِنَا ، عَنْ أَحْمَدَ بْنِ مُحَمَّدِ بْنِ خَالِدٍ ، عَنِ ابْنِ أَبِي نَجْرَانَ ، عَنْ‌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 « أو ماله ، أو ولده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967 ، ح 3393 ؛ </w:t>
      </w:r>
      <w:r w:rsidR="00DA4FAD" w:rsidRPr="00707A47">
        <w:rPr>
          <w:rStyle w:val="libFootnoteBoldChar"/>
          <w:rtl/>
        </w:rPr>
        <w:t>الوسائل</w:t>
      </w:r>
      <w:r w:rsidR="00DA4FAD" w:rsidRPr="00951346">
        <w:rPr>
          <w:rtl/>
        </w:rPr>
        <w:t xml:space="preserve"> ، ج 16 ، ص 47 ، ح 20943 ؛ </w:t>
      </w:r>
      <w:r w:rsidR="00DA4FAD" w:rsidRPr="00707A47">
        <w:rPr>
          <w:rStyle w:val="libFootnoteBoldChar"/>
          <w:rtl/>
        </w:rPr>
        <w:t>البحار</w:t>
      </w:r>
      <w:r w:rsidR="00DA4FAD" w:rsidRPr="00951346">
        <w:rPr>
          <w:rtl/>
        </w:rPr>
        <w:t xml:space="preserve"> ، ج 75 ، ص 330 ، ح 62.</w:t>
      </w:r>
    </w:p>
    <w:p w:rsidR="00DA4FAD" w:rsidRPr="00951346" w:rsidRDefault="0091593C" w:rsidP="00DA4FAD">
      <w:pPr>
        <w:pStyle w:val="libFootnote0"/>
        <w:rPr>
          <w:rtl/>
          <w:lang w:bidi="fa-IR"/>
        </w:rPr>
      </w:pPr>
      <w:r>
        <w:rPr>
          <w:rtl/>
        </w:rPr>
        <w:t>(3).</w:t>
      </w:r>
      <w:r w:rsidR="00DA4FAD" w:rsidRPr="00951346">
        <w:rPr>
          <w:rtl/>
        </w:rPr>
        <w:t xml:space="preserve"> السند معلّق على سابقه. ويروي عن ابن أبي عمير ، عليّ بن إبراهيم ، عن أبيه.</w:t>
      </w:r>
    </w:p>
    <w:p w:rsidR="00DA4FAD" w:rsidRPr="00951346" w:rsidRDefault="0091593C" w:rsidP="00DA4FAD">
      <w:pPr>
        <w:pStyle w:val="libFootnote0"/>
        <w:rPr>
          <w:rtl/>
          <w:lang w:bidi="fa-IR"/>
        </w:rPr>
      </w:pPr>
      <w:r>
        <w:rPr>
          <w:rtl/>
        </w:rPr>
        <w:t>(4).</w:t>
      </w:r>
      <w:r w:rsidR="00DA4FAD" w:rsidRPr="00951346">
        <w:rPr>
          <w:rtl/>
        </w:rPr>
        <w:t xml:space="preserve"> في « بس » </w:t>
      </w:r>
      <w:r w:rsidR="00DA4FAD">
        <w:rPr>
          <w:rtl/>
        </w:rPr>
        <w:t xml:space="preserve">: </w:t>
      </w:r>
      <w:r w:rsidR="003E6B40">
        <w:rPr>
          <w:rtl/>
        </w:rPr>
        <w:t>-</w:t>
      </w:r>
      <w:r w:rsidR="00DA4FAD" w:rsidRPr="00951346">
        <w:rPr>
          <w:rtl/>
        </w:rPr>
        <w:t xml:space="preserve"> « أصحابه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967 ، ح 3391 ؛ </w:t>
      </w:r>
      <w:r w:rsidR="00DA4FAD" w:rsidRPr="00707A47">
        <w:rPr>
          <w:rStyle w:val="libFootnoteBoldChar"/>
          <w:rtl/>
        </w:rPr>
        <w:t>الوسائل</w:t>
      </w:r>
      <w:r w:rsidR="00DA4FAD" w:rsidRPr="00951346">
        <w:rPr>
          <w:rtl/>
        </w:rPr>
        <w:t xml:space="preserve"> ، ج 16 ، ص 46 ، ذيل ح 20941 ؛ </w:t>
      </w:r>
      <w:r w:rsidR="00DA4FAD" w:rsidRPr="00707A47">
        <w:rPr>
          <w:rStyle w:val="libFootnoteBoldChar"/>
          <w:rtl/>
        </w:rPr>
        <w:t>البحار</w:t>
      </w:r>
      <w:r w:rsidR="00DA4FAD" w:rsidRPr="00951346">
        <w:rPr>
          <w:rtl/>
        </w:rPr>
        <w:t xml:space="preserve"> ، ج 75 ، ص 330 ، ح 63.</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967 ، ح 3391 ؛ </w:t>
      </w:r>
      <w:r w:rsidR="00DA4FAD" w:rsidRPr="00707A47">
        <w:rPr>
          <w:rStyle w:val="libFootnoteBoldChar"/>
          <w:rtl/>
        </w:rPr>
        <w:t>الوسائل</w:t>
      </w:r>
      <w:r w:rsidR="00DA4FAD" w:rsidRPr="00951346">
        <w:rPr>
          <w:rtl/>
        </w:rPr>
        <w:t xml:space="preserve"> ، ج 16 ، ص 46 ، ح 20941.</w:t>
      </w:r>
    </w:p>
    <w:p w:rsidR="00DA4FAD" w:rsidRPr="00951346" w:rsidRDefault="0091593C" w:rsidP="00DA4FAD">
      <w:pPr>
        <w:pStyle w:val="libFootnote0"/>
        <w:rPr>
          <w:rtl/>
          <w:lang w:bidi="fa-IR"/>
        </w:rPr>
      </w:pPr>
      <w:r>
        <w:rPr>
          <w:rtl/>
        </w:rPr>
        <w:t>(7).</w:t>
      </w:r>
      <w:r w:rsidR="00DA4FAD" w:rsidRPr="00951346">
        <w:rPr>
          <w:rtl/>
        </w:rPr>
        <w:t xml:space="preserve"> في « ب » : « أخذ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ج » : « من »</w:t>
      </w:r>
      <w:r w:rsidR="00DA4FAD">
        <w:rPr>
          <w:rtl/>
        </w:rPr>
        <w:t>.</w:t>
      </w:r>
    </w:p>
    <w:tbl>
      <w:tblPr>
        <w:tblStyle w:val="TableGrid"/>
        <w:bidiVisual/>
        <w:tblW w:w="0" w:type="auto"/>
        <w:tblLook w:val="04A0" w:firstRow="1" w:lastRow="0" w:firstColumn="1" w:lastColumn="0" w:noHBand="0" w:noVBand="1"/>
      </w:tblPr>
      <w:tblGrid>
        <w:gridCol w:w="4006"/>
        <w:gridCol w:w="4006"/>
      </w:tblGrid>
      <w:tr w:rsidR="00A60EC8" w:rsidTr="00A60EC8">
        <w:tc>
          <w:tcPr>
            <w:tcW w:w="4006" w:type="dxa"/>
          </w:tcPr>
          <w:p w:rsidR="00A60EC8" w:rsidRDefault="0091593C" w:rsidP="00DA4FAD">
            <w:pPr>
              <w:pStyle w:val="libFootnote0"/>
              <w:rPr>
                <w:rtl/>
              </w:rPr>
            </w:pPr>
            <w:r>
              <w:rPr>
                <w:rtl/>
              </w:rPr>
              <w:t>(9).</w:t>
            </w:r>
            <w:r w:rsidR="00A60EC8" w:rsidRPr="00951346">
              <w:rPr>
                <w:rtl/>
              </w:rPr>
              <w:t xml:space="preserve"> في « ب ، د » والبحار : « أو ماله »</w:t>
            </w:r>
            <w:r w:rsidR="00A60EC8">
              <w:rPr>
                <w:rtl/>
              </w:rPr>
              <w:t>.</w:t>
            </w:r>
          </w:p>
        </w:tc>
        <w:tc>
          <w:tcPr>
            <w:tcW w:w="4006" w:type="dxa"/>
          </w:tcPr>
          <w:p w:rsidR="00A60EC8" w:rsidRDefault="0091593C" w:rsidP="00DA4FAD">
            <w:pPr>
              <w:pStyle w:val="libFootnote0"/>
              <w:rPr>
                <w:rtl/>
              </w:rPr>
            </w:pPr>
            <w:r>
              <w:rPr>
                <w:rtl/>
              </w:rPr>
              <w:t>(10).</w:t>
            </w:r>
            <w:r w:rsidR="00A60EC8">
              <w:rPr>
                <w:rtl/>
              </w:rPr>
              <w:t xml:space="preserve"> في «ب،ج،د،ز،بر»</w:t>
            </w:r>
            <w:r w:rsidR="00A60EC8" w:rsidRPr="00951346">
              <w:rPr>
                <w:rtl/>
              </w:rPr>
              <w:t xml:space="preserve">والوافي والبحار </w:t>
            </w:r>
            <w:r w:rsidR="00A60EC8">
              <w:rPr>
                <w:rtl/>
              </w:rPr>
              <w:t xml:space="preserve">: - </w:t>
            </w:r>
            <w:r w:rsidR="00A60EC8" w:rsidRPr="00951346">
              <w:rPr>
                <w:rtl/>
              </w:rPr>
              <w:t>« الله »</w:t>
            </w:r>
            <w:r w:rsidR="00A60EC8">
              <w:rPr>
                <w:rtl/>
              </w:rPr>
              <w:t>.</w:t>
            </w:r>
          </w:p>
        </w:tc>
      </w:tr>
    </w:tbl>
    <w:p w:rsidR="00DA4FAD" w:rsidRPr="00951346" w:rsidRDefault="0091593C" w:rsidP="00A60EC8">
      <w:pPr>
        <w:pStyle w:val="libFootnote0"/>
        <w:rPr>
          <w:rtl/>
          <w:lang w:bidi="fa-IR"/>
        </w:rPr>
      </w:pPr>
      <w:r>
        <w:rPr>
          <w:rtl/>
        </w:rPr>
        <w:t>(11).</w:t>
      </w:r>
      <w:r w:rsidR="00DA4FAD" w:rsidRPr="00951346">
        <w:rPr>
          <w:rtl/>
        </w:rPr>
        <w:t xml:space="preserve"> </w:t>
      </w:r>
      <w:r w:rsidR="00DA4FAD" w:rsidRPr="00707A47">
        <w:rPr>
          <w:rStyle w:val="libFootnoteBoldChar"/>
          <w:rtl/>
        </w:rPr>
        <w:t>ثواب الأعمال</w:t>
      </w:r>
      <w:r w:rsidR="00DA4FAD" w:rsidRPr="00951346">
        <w:rPr>
          <w:rtl/>
        </w:rPr>
        <w:t xml:space="preserve"> ، ص 321 ، ح 6 ، عن أبيه ، عن عليّ بن إبراهيم ، عن أبيه ، عن محمّد بن أبي عمير</w:t>
      </w:r>
      <w:r w:rsidR="00A60EC8">
        <w:rPr>
          <w:rFonts w:hint="cs"/>
          <w:rtl/>
        </w:rPr>
        <w:t>.</w:t>
      </w:r>
      <w:r w:rsidR="00DA4FAD" w:rsidRPr="00707A47">
        <w:rPr>
          <w:rStyle w:val="libFootnoteBoldChar"/>
          <w:rtl/>
        </w:rPr>
        <w:t>الوافي</w:t>
      </w:r>
      <w:r w:rsidR="00DA4FAD" w:rsidRPr="00951346">
        <w:rPr>
          <w:rtl/>
        </w:rPr>
        <w:t xml:space="preserve"> ، ج 5 ، ص 968 ، ح 3394 ؛ </w:t>
      </w:r>
      <w:r w:rsidR="00DA4FAD" w:rsidRPr="00707A47">
        <w:rPr>
          <w:rStyle w:val="libFootnoteBoldChar"/>
          <w:rtl/>
        </w:rPr>
        <w:t>البحار</w:t>
      </w:r>
      <w:r w:rsidR="00DA4FAD" w:rsidRPr="00951346">
        <w:rPr>
          <w:rtl/>
        </w:rPr>
        <w:t xml:space="preserve"> ، ج 75 ، ص 331 ، ح 64.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عَمَّارِ بْنِ حَكِيمٍ </w:t>
      </w:r>
      <w:r w:rsidRPr="00625F5B">
        <w:rPr>
          <w:rStyle w:val="libFootnotenumChar"/>
          <w:rtl/>
        </w:rPr>
        <w:t>(1)</w:t>
      </w:r>
      <w:r w:rsidRPr="00951346">
        <w:rPr>
          <w:rtl/>
          <w:lang w:bidi="fa-IR"/>
        </w:rPr>
        <w:t xml:space="preserve"> ، عَنْ عَبْدِ الْأَعْلى مَوْلى آلِ سَامٍ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Pr>
          <w:rtl/>
          <w:lang w:bidi="fa-IR"/>
        </w:rPr>
        <w:t xml:space="preserve"> </w:t>
      </w:r>
      <w:r w:rsidR="003E6B40">
        <w:rPr>
          <w:rtl/>
          <w:lang w:bidi="fa-IR"/>
        </w:rPr>
        <w:t>-</w:t>
      </w:r>
      <w:r>
        <w:rPr>
          <w:rtl/>
          <w:lang w:bidi="fa-IR"/>
        </w:rPr>
        <w:t xml:space="preserve"> </w:t>
      </w:r>
      <w:r w:rsidRPr="00951346">
        <w:rPr>
          <w:rtl/>
          <w:lang w:bidi="fa-IR"/>
        </w:rPr>
        <w:t>مُبْتَدِئاً</w:t>
      </w:r>
      <w:r>
        <w:rPr>
          <w:rtl/>
          <w:lang w:bidi="fa-IR"/>
        </w:rPr>
        <w:t xml:space="preserve"> </w:t>
      </w:r>
      <w:r w:rsidR="003E6B40">
        <w:rPr>
          <w:rtl/>
          <w:lang w:bidi="fa-IR"/>
        </w:rPr>
        <w:t>-</w:t>
      </w:r>
      <w:r>
        <w:rPr>
          <w:rtl/>
          <w:lang w:bidi="fa-IR"/>
        </w:rPr>
        <w:t xml:space="preserve"> </w:t>
      </w:r>
      <w:r w:rsidRPr="00951346">
        <w:rPr>
          <w:rtl/>
          <w:lang w:bidi="fa-IR"/>
        </w:rPr>
        <w:t xml:space="preserve">: « مَنْ ظَلَمَ سَلَّطَ اللهُ عَلَيْهِ مَنْ يَظْلِمُهُ أَوْ عَلى عَقِبِهِ </w:t>
      </w:r>
      <w:r w:rsidRPr="00625F5B">
        <w:rPr>
          <w:rStyle w:val="libFootnotenumChar"/>
          <w:rtl/>
        </w:rPr>
        <w:t>(2)</w:t>
      </w:r>
      <w:r w:rsidRPr="00951346">
        <w:rPr>
          <w:rtl/>
          <w:lang w:bidi="fa-IR"/>
        </w:rPr>
        <w:t xml:space="preserve"> أَوْ عَلى عَقِبِ عَقِبِهِ »</w:t>
      </w:r>
      <w:r>
        <w:rPr>
          <w:rtl/>
          <w:lang w:bidi="fa-IR"/>
        </w:rPr>
        <w:t>.</w:t>
      </w:r>
    </w:p>
    <w:p w:rsidR="00DA4FAD" w:rsidRDefault="00DA4FAD" w:rsidP="00DA4FAD">
      <w:pPr>
        <w:pStyle w:val="libNormal"/>
        <w:rPr>
          <w:lang w:bidi="fa-IR"/>
        </w:rPr>
      </w:pPr>
      <w:r w:rsidRPr="00951346">
        <w:rPr>
          <w:rtl/>
          <w:lang w:bidi="fa-IR"/>
        </w:rPr>
        <w:t xml:space="preserve">قَالَ </w:t>
      </w:r>
      <w:r w:rsidRPr="00625F5B">
        <w:rPr>
          <w:rStyle w:val="libFootnotenumChar"/>
          <w:rtl/>
        </w:rPr>
        <w:t>(3)</w:t>
      </w:r>
      <w:r w:rsidRPr="00951346">
        <w:rPr>
          <w:rtl/>
          <w:lang w:bidi="fa-IR"/>
        </w:rPr>
        <w:t xml:space="preserve"> : قُلْتُ : هُوَ يَظْلِمُ </w:t>
      </w:r>
      <w:r w:rsidRPr="00625F5B">
        <w:rPr>
          <w:rStyle w:val="libFootnotenumChar"/>
          <w:rtl/>
        </w:rPr>
        <w:t>(4)</w:t>
      </w:r>
      <w:r w:rsidRPr="00951346">
        <w:rPr>
          <w:rtl/>
          <w:lang w:bidi="fa-IR"/>
        </w:rPr>
        <w:t xml:space="preserve"> ، فَيُسَلِّطُ اللهُ </w:t>
      </w:r>
      <w:r w:rsidRPr="00625F5B">
        <w:rPr>
          <w:rStyle w:val="libFootnotenumChar"/>
          <w:rtl/>
        </w:rPr>
        <w:t>(5)</w:t>
      </w:r>
      <w:r w:rsidRPr="00951346">
        <w:rPr>
          <w:rtl/>
          <w:lang w:bidi="fa-IR"/>
        </w:rPr>
        <w:t xml:space="preserve"> عَلى عَقِبِهِ ، أَوْ عَلى عَقِبِ عَقِبِهِ</w:t>
      </w:r>
      <w:r>
        <w:rPr>
          <w:rtl/>
          <w:lang w:bidi="fa-IR"/>
        </w:rPr>
        <w:t>؟</w:t>
      </w:r>
    </w:p>
    <w:p w:rsidR="00DA4FAD" w:rsidRPr="00951346" w:rsidRDefault="00DA4FAD" w:rsidP="00DA4FAD">
      <w:pPr>
        <w:pStyle w:val="libNormal"/>
        <w:rPr>
          <w:rtl/>
          <w:lang w:bidi="fa-IR"/>
        </w:rPr>
      </w:pPr>
      <w:r w:rsidRPr="00951346">
        <w:rPr>
          <w:rtl/>
          <w:lang w:bidi="fa-IR"/>
        </w:rPr>
        <w:t>فَقَالَ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يَقُولُ : </w:t>
      </w:r>
      <w:r w:rsidRPr="00924332">
        <w:rPr>
          <w:rStyle w:val="libAlaemChar"/>
          <w:rtl/>
        </w:rPr>
        <w:t>(</w:t>
      </w:r>
      <w:r w:rsidRPr="005C1001">
        <w:rPr>
          <w:rStyle w:val="libAieChar"/>
          <w:rtl/>
        </w:rPr>
        <w:t xml:space="preserve"> وَلْيَخْشَ الَّذِينَ لَوْ تَرَكُوا مِنْ خَلْفِهِمْ ذُرِّيَّةً ضِعافاً خافُوا عَلَيْهِمْ فَلْيَتَّقُوا اللهَ وَلْيَقُولُوا قَوْلاً سَدِيداً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روى الشيخ الصدوق في </w:t>
      </w:r>
      <w:r w:rsidR="00DA4FAD" w:rsidRPr="00707A47">
        <w:rPr>
          <w:rStyle w:val="libFootnoteBoldChar"/>
          <w:rtl/>
        </w:rPr>
        <w:t>ثواب الأعمال</w:t>
      </w:r>
      <w:r w:rsidR="00DA4FAD" w:rsidRPr="00951346">
        <w:rPr>
          <w:rtl/>
        </w:rPr>
        <w:t xml:space="preserve"> ، ص 278 ، ح 3 ، شبه المضمون بسنده عن عبدالرحمن بن أبي نجران ، عن عامر بن حكيم ، عن المعلّى بن خنيس ، عن أبي عبدالله </w:t>
      </w:r>
      <w:r w:rsidR="00DA4FAD" w:rsidRPr="00A60EC8">
        <w:rPr>
          <w:rStyle w:val="libFootnoteAlaemChar"/>
          <w:rtl/>
        </w:rPr>
        <w:t>عليه‌السلام</w:t>
      </w:r>
      <w:r w:rsidR="00DA4FAD" w:rsidRPr="00951346">
        <w:rPr>
          <w:rtl/>
        </w:rPr>
        <w:t>. فلا يبعد اتّحاد عمّار بن حكيم وعامر بن حكيم ، ووقوع التحريف في أحد العنوانين.</w:t>
      </w:r>
    </w:p>
    <w:p w:rsidR="00DA4FAD" w:rsidRPr="00951346" w:rsidRDefault="0091593C" w:rsidP="00DA4FAD">
      <w:pPr>
        <w:pStyle w:val="libFootnote0"/>
        <w:rPr>
          <w:rtl/>
          <w:lang w:bidi="fa-IR"/>
        </w:rPr>
      </w:pPr>
      <w:r>
        <w:rPr>
          <w:rtl/>
        </w:rPr>
        <w:t>(2).</w:t>
      </w:r>
      <w:r w:rsidR="00DA4FAD" w:rsidRPr="00951346">
        <w:rPr>
          <w:rtl/>
        </w:rPr>
        <w:t xml:space="preserve"> هكذا في « ب ، ج ، د ، ز ، ص ، بر ، بس ، بف » والوافي. وفي المطبوع </w:t>
      </w:r>
      <w:r w:rsidR="00DA4FAD">
        <w:rPr>
          <w:rtl/>
        </w:rPr>
        <w:t xml:space="preserve">: </w:t>
      </w:r>
      <w:r w:rsidR="003E6B40">
        <w:rPr>
          <w:rtl/>
        </w:rPr>
        <w:t>-</w:t>
      </w:r>
      <w:r w:rsidR="0010509D">
        <w:rPr>
          <w:rtl/>
        </w:rPr>
        <w:t xml:space="preserve"> </w:t>
      </w:r>
      <w:r w:rsidR="00DA4FAD" w:rsidRPr="00951346">
        <w:rPr>
          <w:rtl/>
        </w:rPr>
        <w:t>« أو على عقبه »</w:t>
      </w:r>
      <w:r w:rsidR="00DA4FAD">
        <w:rPr>
          <w:rtl/>
        </w:rPr>
        <w:t>.</w:t>
      </w:r>
      <w:r w:rsidR="00DA4FAD" w:rsidRPr="00951346">
        <w:rPr>
          <w:rtl/>
        </w:rPr>
        <w:t xml:space="preserve"> وعَقِب الرجل : ولَدُه‌وولد ولده. </w:t>
      </w:r>
      <w:r w:rsidR="00DA4FAD" w:rsidRPr="00707A47">
        <w:rPr>
          <w:rStyle w:val="libFootnoteBoldChar"/>
          <w:rtl/>
        </w:rPr>
        <w:t>الصحاح</w:t>
      </w:r>
      <w:r w:rsidR="00DA4FAD" w:rsidRPr="00951346">
        <w:rPr>
          <w:rtl/>
        </w:rPr>
        <w:t xml:space="preserve"> ، ج 1 ، ص 184 ( عقب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هكذا في « ب ، ج ، د ، ز ، ص ، بر ، بس ، بف » والوافي والبحار. وفي المطبوع </w:t>
      </w:r>
      <w:r w:rsidR="00DA4FAD">
        <w:rPr>
          <w:rtl/>
        </w:rPr>
        <w:t xml:space="preserve">: </w:t>
      </w:r>
      <w:r w:rsidR="003E6B40">
        <w:rPr>
          <w:rtl/>
        </w:rPr>
        <w:t>-</w:t>
      </w:r>
      <w:r w:rsidR="0010509D">
        <w:rPr>
          <w:rtl/>
        </w:rPr>
        <w:t xml:space="preserve"> </w:t>
      </w:r>
      <w:r w:rsidR="00DA4FAD" w:rsidRPr="00951346">
        <w:rPr>
          <w:rtl/>
        </w:rPr>
        <w:t>« قال »</w:t>
      </w:r>
      <w:r w:rsidR="00DA4FAD">
        <w:rPr>
          <w:rtl/>
        </w:rPr>
        <w:t>.</w:t>
      </w:r>
    </w:p>
    <w:tbl>
      <w:tblPr>
        <w:tblStyle w:val="TableGrid"/>
        <w:bidiVisual/>
        <w:tblW w:w="0" w:type="auto"/>
        <w:tblLook w:val="04A0" w:firstRow="1" w:lastRow="0" w:firstColumn="1" w:lastColumn="0" w:noHBand="0" w:noVBand="1"/>
      </w:tblPr>
      <w:tblGrid>
        <w:gridCol w:w="4006"/>
        <w:gridCol w:w="4006"/>
      </w:tblGrid>
      <w:tr w:rsidR="0010509D" w:rsidTr="0010509D">
        <w:tc>
          <w:tcPr>
            <w:tcW w:w="4006" w:type="dxa"/>
          </w:tcPr>
          <w:p w:rsidR="0010509D" w:rsidRDefault="0091593C" w:rsidP="00DA4FAD">
            <w:pPr>
              <w:pStyle w:val="libFootnote0"/>
              <w:rPr>
                <w:rtl/>
              </w:rPr>
            </w:pPr>
            <w:r>
              <w:rPr>
                <w:rtl/>
              </w:rPr>
              <w:t>(4).</w:t>
            </w:r>
            <w:r w:rsidR="0010509D" w:rsidRPr="00951346">
              <w:rPr>
                <w:rtl/>
              </w:rPr>
              <w:t xml:space="preserve"> في « بر » والوافي : « يظلم هو »</w:t>
            </w:r>
            <w:r w:rsidR="0010509D">
              <w:rPr>
                <w:rtl/>
              </w:rPr>
              <w:t>.</w:t>
            </w:r>
          </w:p>
        </w:tc>
        <w:tc>
          <w:tcPr>
            <w:tcW w:w="4006" w:type="dxa"/>
          </w:tcPr>
          <w:p w:rsidR="0010509D" w:rsidRDefault="0091593C" w:rsidP="00DA4FAD">
            <w:pPr>
              <w:pStyle w:val="libFootnote0"/>
              <w:rPr>
                <w:rtl/>
              </w:rPr>
            </w:pPr>
            <w:r>
              <w:rPr>
                <w:rtl/>
              </w:rPr>
              <w:t>(5).</w:t>
            </w:r>
            <w:r w:rsidR="0010509D" w:rsidRPr="00951346">
              <w:rPr>
                <w:rtl/>
              </w:rPr>
              <w:t xml:space="preserve"> في الوافي </w:t>
            </w:r>
            <w:r w:rsidR="0010509D">
              <w:rPr>
                <w:rtl/>
              </w:rPr>
              <w:t xml:space="preserve">: - </w:t>
            </w:r>
            <w:r w:rsidR="0010509D" w:rsidRPr="00951346">
              <w:rPr>
                <w:rtl/>
              </w:rPr>
              <w:t>« الله »</w:t>
            </w:r>
            <w:r w:rsidR="0010509D">
              <w:rPr>
                <w:rtl/>
              </w:rPr>
              <w:t>.</w:t>
            </w:r>
          </w:p>
        </w:tc>
      </w:tr>
    </w:tbl>
    <w:p w:rsidR="00DA4FAD" w:rsidRPr="00951346" w:rsidRDefault="0091593C" w:rsidP="00DA4FAD">
      <w:pPr>
        <w:pStyle w:val="libFootnote0"/>
        <w:rPr>
          <w:rtl/>
          <w:lang w:bidi="fa-IR"/>
        </w:rPr>
      </w:pPr>
      <w:r>
        <w:rPr>
          <w:rtl/>
        </w:rPr>
        <w:t>(6).</w:t>
      </w:r>
      <w:r w:rsidR="00DA4FAD" w:rsidRPr="00951346">
        <w:rPr>
          <w:rtl/>
        </w:rPr>
        <w:t xml:space="preserve"> النساء </w:t>
      </w:r>
      <w:r>
        <w:rPr>
          <w:rtl/>
        </w:rPr>
        <w:t>(4).</w:t>
      </w:r>
      <w:r w:rsidR="00DA4FAD" w:rsidRPr="00951346">
        <w:rPr>
          <w:rtl/>
        </w:rPr>
        <w:t xml:space="preserve"> : 9. وفي </w:t>
      </w:r>
      <w:r w:rsidR="00DA4FAD" w:rsidRPr="00707A47">
        <w:rPr>
          <w:rStyle w:val="libFootnoteBoldChar"/>
          <w:rtl/>
        </w:rPr>
        <w:t>مرآة العقول</w:t>
      </w:r>
      <w:r w:rsidR="00DA4FAD" w:rsidRPr="00951346">
        <w:rPr>
          <w:rtl/>
        </w:rPr>
        <w:t xml:space="preserve"> ، ج 10 ، ص 302 : « ل</w:t>
      </w:r>
      <w:r w:rsidR="00121F0D">
        <w:rPr>
          <w:rFonts w:hint="cs"/>
          <w:rtl/>
        </w:rPr>
        <w:t>ـ</w:t>
      </w:r>
      <w:r w:rsidR="00DA4FAD" w:rsidRPr="00951346">
        <w:rPr>
          <w:rtl/>
        </w:rPr>
        <w:t xml:space="preserve">مّا كان استبعاد السائل عن إمكان وقوع مثل هذا ، لا عن أنّه ينافي العدل ، فأجاب </w:t>
      </w:r>
      <w:r w:rsidR="00DA4FAD" w:rsidRPr="00121F0D">
        <w:rPr>
          <w:rStyle w:val="libFootnoteAlaemChar"/>
          <w:rtl/>
        </w:rPr>
        <w:t>عليه‌السلام</w:t>
      </w:r>
      <w:r w:rsidR="00DA4FAD" w:rsidRPr="00951346">
        <w:rPr>
          <w:rtl/>
        </w:rPr>
        <w:t xml:space="preserve"> بوقوع مثله في قصّة اليتامى ؛ أو أنّه ل</w:t>
      </w:r>
      <w:r w:rsidR="00121F0D">
        <w:rPr>
          <w:rFonts w:hint="cs"/>
          <w:rtl/>
        </w:rPr>
        <w:t>ـ</w:t>
      </w:r>
      <w:r w:rsidR="00DA4FAD" w:rsidRPr="00951346">
        <w:rPr>
          <w:rtl/>
        </w:rPr>
        <w:t xml:space="preserve">مّا لم يكن له قابليّة فهم ذلك وأنّه لاينافي العدل ، أجاب بما يؤكّد الوقوع ؛ أو يقال : رفع </w:t>
      </w:r>
      <w:r w:rsidR="00DA4FAD" w:rsidRPr="00C46D2A">
        <w:rPr>
          <w:rStyle w:val="libFootnoteAlaemChar"/>
          <w:rtl/>
        </w:rPr>
        <w:t>عليه‌السلام</w:t>
      </w:r>
      <w:r w:rsidR="00DA4FAD" w:rsidRPr="00951346">
        <w:rPr>
          <w:rtl/>
        </w:rPr>
        <w:t xml:space="preserve"> الاستبعاد بالدليل الإنّي وترك الدليل اللمّي ؛ والكلّ متقاربة</w:t>
      </w:r>
      <w:r w:rsidR="00DA4FAD">
        <w:rPr>
          <w:rtl/>
        </w:rPr>
        <w:t xml:space="preserve"> ....</w:t>
      </w:r>
      <w:r w:rsidR="00DA4FAD" w:rsidRPr="00951346">
        <w:rPr>
          <w:rtl/>
        </w:rPr>
        <w:t xml:space="preserve"> وأمّا دفع توهّم الظلم في ذلك ، فهو أنّه يجوز أن يكون فعل الألم بالغير لطفاً لآخرين ، مع تعويض أضعاف ذلك الألم بالنسبة إلى من وقع عليه الألم ، بحيث إذا شاهد ذلك العوض رضي بذلك الألم ، كأمراض الأطفال ؛ فيمكن أن يكون الله تعالى أجرى العادة بأنّ من ظلم أحداً أو أكل مال يتيم ظلماً بأن يبتلي أولاده بمثل ذلك ، فهذا لطف بالنسبة إلى كلّ من شاهد ذلك أو سمع من مخبر علم صدقه ، فيرتدع عن الظلم على اليتيم وغيره ، ويعوّض الله الأولاد بأضعاف ما وقع عليهم أو أخذ منهم في الآخرة ؛ مع أنّه يمكن أن يكون ذلك لطفاً بالنسبة إليهم أيضاً ، فيصير سبباً لصلاحهم وارتداعهم عن المعاصي ، فإنّا نعلم أنّ أولاد الظلمة لو بقوا في نعمة آبائهم لطغوا وبغوا وهلكوا كما كان آباؤهم ، فصلاحهم أيضاً في ذلك وليس في شي‌ء من ذلك ظلم على أحد »</w:t>
      </w:r>
      <w:r w:rsidR="00DA4FAD">
        <w:rPr>
          <w:rtl/>
        </w:rPr>
        <w:t>.</w:t>
      </w:r>
    </w:p>
    <w:p w:rsidR="00DA4FAD" w:rsidRPr="00951346" w:rsidRDefault="00121F0D" w:rsidP="00121F0D">
      <w:pPr>
        <w:pStyle w:val="libFootnote0"/>
        <w:rPr>
          <w:rtl/>
          <w:lang w:bidi="fa-IR"/>
        </w:rPr>
      </w:pPr>
      <w:r w:rsidRPr="009B0BCE">
        <w:rPr>
          <w:rtl/>
        </w:rPr>
        <w:t>وقال العل</w:t>
      </w:r>
      <w:r w:rsidRPr="009B0BCE">
        <w:rPr>
          <w:rFonts w:hint="cs"/>
          <w:rtl/>
        </w:rPr>
        <w:t>ّ</w:t>
      </w:r>
      <w:r w:rsidRPr="009B0BCE">
        <w:rPr>
          <w:rtl/>
        </w:rPr>
        <w:t>ا</w:t>
      </w:r>
      <w:r w:rsidR="00DA4FAD" w:rsidRPr="009B0BCE">
        <w:rPr>
          <w:rtl/>
        </w:rPr>
        <w:t xml:space="preserve">مة الطباطبائي </w:t>
      </w:r>
      <w:r w:rsidRPr="00121F0D">
        <w:rPr>
          <w:rStyle w:val="libFootnoteAlaemChar"/>
          <w:rtl/>
        </w:rPr>
        <w:t>رضي‌الله‌عنه</w:t>
      </w:r>
      <w:r w:rsidR="00DA4FAD" w:rsidRPr="009B0BCE">
        <w:rPr>
          <w:rtl/>
        </w:rPr>
        <w:t xml:space="preserve">: « استشكال الراوي إنّما هو من باب استبعاد ذلك من الله ، وجوابه </w:t>
      </w:r>
      <w:r w:rsidR="00DA4FAD" w:rsidRPr="00121F0D">
        <w:rPr>
          <w:rStyle w:val="libFootnoteAlaemChar"/>
          <w:rtl/>
        </w:rPr>
        <w:t>عليه‌السلام</w:t>
      </w:r>
      <w:r w:rsidR="00DA4FAD" w:rsidRPr="009B0BCE">
        <w:rPr>
          <w:rtl/>
        </w:rPr>
        <w:t xml:space="preserve"> إنّما هو لرفعه بالتمسّك بنفس كلامه تعالى. وأمّا كونه منه تعالى ظلماً بأخذ الإنسان بفعل الآخر ، فإشكال آخر غير مقصود في الرواية. وجوابه أنّ الا</w:t>
      </w:r>
      <w:r w:rsidRPr="009B0BCE">
        <w:rPr>
          <w:rFonts w:hint="cs"/>
          <w:rtl/>
        </w:rPr>
        <w:t>ُ</w:t>
      </w:r>
      <w:r w:rsidR="00DA4FAD" w:rsidRPr="009B0BCE">
        <w:rPr>
          <w:rtl/>
        </w:rPr>
        <w:t>مور التكوينيّة مرتبطة إلى أسباب ا</w:t>
      </w:r>
      <w:r w:rsidRPr="009B0BCE">
        <w:rPr>
          <w:rFonts w:hint="cs"/>
          <w:rtl/>
        </w:rPr>
        <w:t>ُ</w:t>
      </w:r>
      <w:r w:rsidR="00DA4FAD" w:rsidRPr="009B0BCE">
        <w:rPr>
          <w:rtl/>
        </w:rPr>
        <w:t xml:space="preserve">خر غير أسباب الحسن والقبح في الأفعال ، كما أنّ </w:t>
      </w:r>
      <w:r w:rsidRPr="009B0BCE">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6A0188">
        <w:rPr>
          <w:rtl/>
        </w:rPr>
        <w:lastRenderedPageBreak/>
        <w:t>2663</w:t>
      </w:r>
      <w:r w:rsidRPr="002C2FC4">
        <w:rPr>
          <w:rStyle w:val="libBold2Char"/>
          <w:rtl/>
        </w:rPr>
        <w:t xml:space="preserve"> / 14.</w:t>
      </w:r>
      <w:r w:rsidRPr="00951346">
        <w:rPr>
          <w:rtl/>
          <w:lang w:bidi="fa-IR"/>
        </w:rPr>
        <w:t xml:space="preserve"> عَنْهُ </w:t>
      </w:r>
      <w:r w:rsidRPr="00625F5B">
        <w:rPr>
          <w:rStyle w:val="libFootnotenumChar"/>
          <w:rtl/>
        </w:rPr>
        <w:t>(1)</w:t>
      </w:r>
      <w:r w:rsidRPr="00951346">
        <w:rPr>
          <w:rtl/>
          <w:lang w:bidi="fa-IR"/>
        </w:rPr>
        <w:t xml:space="preserve"> ، عَنِ ابْنِ مَحْبُوبٍ ، عَنْ 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أَوْحى </w:t>
      </w:r>
      <w:r w:rsidRPr="00625F5B">
        <w:rPr>
          <w:rStyle w:val="libFootnotenumChar"/>
          <w:rtl/>
        </w:rPr>
        <w:t>(2)</w:t>
      </w:r>
      <w:r w:rsidRPr="00951346">
        <w:rPr>
          <w:rtl/>
          <w:lang w:bidi="fa-IR"/>
        </w:rPr>
        <w:t xml:space="preserve"> إِلى نَبِيٍّ مِنْ أَنْبِيَائِهِ </w:t>
      </w:r>
      <w:r w:rsidRPr="00625F5B">
        <w:rPr>
          <w:rStyle w:val="libFootnotenumChar"/>
          <w:rtl/>
        </w:rPr>
        <w:t>(3)</w:t>
      </w:r>
      <w:r w:rsidRPr="00951346">
        <w:rPr>
          <w:rtl/>
          <w:lang w:bidi="fa-IR"/>
        </w:rPr>
        <w:t xml:space="preserve"> فِي مَمْلَكَةِ جَبَّارٍ مِنَ الْجَبَّارِينَ </w:t>
      </w:r>
      <w:r w:rsidRPr="00625F5B">
        <w:rPr>
          <w:rStyle w:val="libFootnotenumChar"/>
          <w:rtl/>
        </w:rPr>
        <w:t>(4)</w:t>
      </w:r>
      <w:r w:rsidRPr="00951346">
        <w:rPr>
          <w:rtl/>
          <w:lang w:bidi="fa-IR"/>
        </w:rPr>
        <w:t xml:space="preserve"> : أَنِ ائْتِ هذَا الْجَبَّارَ </w:t>
      </w:r>
      <w:r w:rsidRPr="00625F5B">
        <w:rPr>
          <w:rStyle w:val="libFootnotenumChar"/>
          <w:rtl/>
        </w:rPr>
        <w:t>(5)</w:t>
      </w:r>
      <w:r w:rsidRPr="00951346">
        <w:rPr>
          <w:rtl/>
          <w:lang w:bidi="fa-IR"/>
        </w:rPr>
        <w:t xml:space="preserve"> ، فَقُلْ لَهُ : إِنَّنِي لَمْ أَسْتَعْمِلْكَ </w:t>
      </w:r>
      <w:r w:rsidRPr="00625F5B">
        <w:rPr>
          <w:rStyle w:val="libFootnotenumChar"/>
          <w:rtl/>
        </w:rPr>
        <w:t>(6)</w:t>
      </w:r>
      <w:r w:rsidRPr="00951346">
        <w:rPr>
          <w:rtl/>
          <w:lang w:bidi="fa-IR"/>
        </w:rPr>
        <w:t xml:space="preserve"> عَلى سَفْكِ الدِّمَاءِ وَاتِّخَاذِ الْأَمْوَالِ ، وَإِنَّمَا اسْتَعْمَلْتُكَ </w:t>
      </w:r>
      <w:r w:rsidRPr="00625F5B">
        <w:rPr>
          <w:rStyle w:val="libFootnotenumChar"/>
          <w:rtl/>
        </w:rPr>
        <w:t>(7)</w:t>
      </w:r>
      <w:r w:rsidRPr="00951346">
        <w:rPr>
          <w:rtl/>
          <w:lang w:bidi="fa-IR"/>
        </w:rPr>
        <w:t xml:space="preserve"> لِتَكُفَّ عَنِّي أَصْوَاتَ الْمَظْلُومِينَ ؛ فَإِنِّي </w:t>
      </w:r>
      <w:r w:rsidRPr="00625F5B">
        <w:rPr>
          <w:rStyle w:val="libFootnotenumChar"/>
          <w:rtl/>
        </w:rPr>
        <w:t>(8)</w:t>
      </w:r>
      <w:r w:rsidRPr="00951346">
        <w:rPr>
          <w:rtl/>
          <w:lang w:bidi="fa-IR"/>
        </w:rPr>
        <w:t xml:space="preserve"> لَمْ أَدَعْ </w:t>
      </w:r>
      <w:r w:rsidRPr="00625F5B">
        <w:rPr>
          <w:rStyle w:val="libFootnotenumChar"/>
          <w:rtl/>
        </w:rPr>
        <w:t>(9)</w:t>
      </w:r>
      <w:r w:rsidRPr="00951346">
        <w:rPr>
          <w:rtl/>
          <w:lang w:bidi="fa-IR"/>
        </w:rPr>
        <w:t xml:space="preserve"> ظُلَامَتَهُمْ </w:t>
      </w:r>
      <w:r w:rsidRPr="00625F5B">
        <w:rPr>
          <w:rStyle w:val="libFootnotenumChar"/>
          <w:rtl/>
        </w:rPr>
        <w:t>(10)</w:t>
      </w:r>
      <w:r w:rsidRPr="00951346">
        <w:rPr>
          <w:rtl/>
          <w:lang w:bidi="fa-IR"/>
        </w:rPr>
        <w:t xml:space="preserve"> وَإِنْ كَانُوا كُفَّاراً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6A0188">
        <w:rPr>
          <w:rtl/>
        </w:rPr>
        <w:t>2664</w:t>
      </w:r>
      <w:r w:rsidRPr="002C2FC4">
        <w:rPr>
          <w:rStyle w:val="libBold2Char"/>
          <w:rtl/>
        </w:rPr>
        <w:t xml:space="preserve"> / 15.</w:t>
      </w:r>
      <w:r w:rsidRPr="00951346">
        <w:rPr>
          <w:rtl/>
          <w:lang w:bidi="fa-IR"/>
        </w:rPr>
        <w:t xml:space="preserve"> الْحُسَيْنُ بْنُ مُحَمَّدٍ ، عَنْ مُعَلَّى بْنِ مُحَمَّدٍ ، عَنِ الْحَسَنِ بْنِ عَلِيٍّ الْوَشَّاءِ ، عَنْ‌</w:t>
      </w:r>
    </w:p>
    <w:p w:rsidR="00DA4FAD" w:rsidRPr="00951346" w:rsidRDefault="00DA4FAD" w:rsidP="00DA4FAD">
      <w:pPr>
        <w:pStyle w:val="libLine"/>
        <w:rPr>
          <w:rtl/>
          <w:lang w:bidi="fa-IR"/>
        </w:rPr>
      </w:pPr>
      <w:r>
        <w:rPr>
          <w:rtl/>
          <w:lang w:bidi="fa-IR"/>
        </w:rPr>
        <w:t>__________________</w:t>
      </w:r>
    </w:p>
    <w:p w:rsidR="00DA4FAD" w:rsidRPr="00951346" w:rsidRDefault="00F157C1" w:rsidP="00DA4FAD">
      <w:pPr>
        <w:pStyle w:val="libFootnote0"/>
        <w:rPr>
          <w:rtl/>
          <w:lang w:bidi="fa-IR"/>
        </w:rPr>
      </w:pPr>
      <w:r w:rsidRPr="009B0BCE">
        <w:rPr>
          <w:rFonts w:hint="cs"/>
          <w:rtl/>
        </w:rPr>
        <w:t xml:space="preserve">= </w:t>
      </w:r>
      <w:r w:rsidR="00DA4FAD" w:rsidRPr="009B0BCE">
        <w:rPr>
          <w:rtl/>
        </w:rPr>
        <w:t xml:space="preserve">صفات الوالدين وجهات أجسامهم الروحيّة والجسميّة ربما نزلت في الأولاد من باب الوراثة ونحو ذلك ، وقد قال تعالى : </w:t>
      </w:r>
      <w:r w:rsidR="00DA4FAD" w:rsidRPr="00F157C1">
        <w:rPr>
          <w:rStyle w:val="libFootnoteAlaemChar"/>
          <w:rtl/>
        </w:rPr>
        <w:t>(</w:t>
      </w:r>
      <w:r w:rsidR="00DA4FAD" w:rsidRPr="00707A47">
        <w:rPr>
          <w:rStyle w:val="libFootnoteAieChar"/>
          <w:rFonts w:hint="cs"/>
          <w:rtl/>
        </w:rPr>
        <w:t xml:space="preserve"> </w:t>
      </w:r>
      <w:r w:rsidR="00DA4FAD" w:rsidRPr="00707A47">
        <w:rPr>
          <w:rStyle w:val="libFootnoteAieChar"/>
          <w:rtl/>
        </w:rPr>
        <w:t>وَم</w:t>
      </w:r>
      <w:r>
        <w:rPr>
          <w:rStyle w:val="libFootnoteAieChar"/>
          <w:rFonts w:hint="cs"/>
          <w:rtl/>
        </w:rPr>
        <w:t>َ</w:t>
      </w:r>
      <w:r w:rsidR="00DA4FAD" w:rsidRPr="00707A47">
        <w:rPr>
          <w:rStyle w:val="libFootnoteAieChar"/>
          <w:rtl/>
        </w:rPr>
        <w:t>ا أَص</w:t>
      </w:r>
      <w:r>
        <w:rPr>
          <w:rStyle w:val="libFootnoteAieChar"/>
          <w:rFonts w:hint="cs"/>
          <w:rtl/>
        </w:rPr>
        <w:t>َ</w:t>
      </w:r>
      <w:r w:rsidR="00DA4FAD" w:rsidRPr="00707A47">
        <w:rPr>
          <w:rStyle w:val="libFootnoteAieChar"/>
          <w:rtl/>
        </w:rPr>
        <w:t>ابَكُمْ مِنْ مُصِيبَةٍ فَبِم</w:t>
      </w:r>
      <w:r>
        <w:rPr>
          <w:rStyle w:val="libFootnoteAieChar"/>
          <w:rFonts w:hint="cs"/>
          <w:rtl/>
        </w:rPr>
        <w:t>َ</w:t>
      </w:r>
      <w:r w:rsidR="00DA4FAD" w:rsidRPr="00707A47">
        <w:rPr>
          <w:rStyle w:val="libFootnoteAieChar"/>
          <w:rtl/>
        </w:rPr>
        <w:t>ا كَسَبَتْ أَيْدِيكُمْ</w:t>
      </w:r>
      <w:r w:rsidR="00DA4FAD" w:rsidRPr="00707A47">
        <w:rPr>
          <w:rStyle w:val="libFootnoteAieChar"/>
          <w:rFonts w:hint="cs"/>
          <w:rtl/>
        </w:rPr>
        <w:t xml:space="preserve"> </w:t>
      </w:r>
      <w:r w:rsidR="00DA4FAD" w:rsidRPr="00C46D2A">
        <w:rPr>
          <w:rStyle w:val="libFootnoteAlaemChar"/>
          <w:rtl/>
        </w:rPr>
        <w:t>)</w:t>
      </w:r>
      <w:r w:rsidR="00DA4FAD" w:rsidRPr="009B0BCE">
        <w:rPr>
          <w:rtl/>
        </w:rPr>
        <w:t xml:space="preserve"> الآية [ الشورى (42) : 30 ] ، والرحم يجمع الآباء والأولاد تحت راية الوحدة الجسميّة ، يتأثّر آخرها بما أثر به أوّلها ».</w:t>
      </w:r>
    </w:p>
    <w:p w:rsidR="00DA4FAD" w:rsidRDefault="0091593C" w:rsidP="00F157C1">
      <w:pPr>
        <w:pStyle w:val="libFootnote0"/>
        <w:rPr>
          <w:rtl/>
        </w:rPr>
      </w:pPr>
      <w:r>
        <w:rPr>
          <w:rtl/>
        </w:rPr>
        <w:t>(7).</w:t>
      </w:r>
      <w:r w:rsidR="00DA4FAD" w:rsidRPr="00951346">
        <w:rPr>
          <w:rtl/>
        </w:rPr>
        <w:t xml:space="preserve"> </w:t>
      </w:r>
      <w:r w:rsidR="00DA4FAD" w:rsidRPr="00707A47">
        <w:rPr>
          <w:rStyle w:val="libFootnoteBoldChar"/>
          <w:rtl/>
        </w:rPr>
        <w:t>تفسير العيّاشي</w:t>
      </w:r>
      <w:r w:rsidR="00DA4FAD" w:rsidRPr="00951346">
        <w:rPr>
          <w:rtl/>
        </w:rPr>
        <w:t xml:space="preserve"> ، ج 1 ، ص 223 ، ح 37 ، عن عبد الأعلى مولى آل سام ، مع اختلاف يسير. </w:t>
      </w:r>
      <w:r w:rsidR="00DA4FAD" w:rsidRPr="00707A47">
        <w:rPr>
          <w:rStyle w:val="libFootnoteBoldChar"/>
          <w:rtl/>
        </w:rPr>
        <w:t>ثواب الأعمال</w:t>
      </w:r>
      <w:r w:rsidR="00DA4FAD" w:rsidRPr="00951346">
        <w:rPr>
          <w:rtl/>
        </w:rPr>
        <w:t xml:space="preserve"> ، ص 278 ، ح 3 ، بسنده عن عبدالرحمن بن أبي نجران ، عن عامر بن حكيم ، عن المعلّى بن خنيس ، عن أبي عبدالله </w:t>
      </w:r>
      <w:r w:rsidR="00DA4FAD" w:rsidRPr="00F157C1">
        <w:rPr>
          <w:rStyle w:val="libFootnoteAlaemChar"/>
          <w:rtl/>
        </w:rPr>
        <w:t>عليه‌السلام</w:t>
      </w:r>
      <w:r w:rsidR="00DA4FAD" w:rsidRPr="00951346">
        <w:rPr>
          <w:rtl/>
        </w:rPr>
        <w:t xml:space="preserve"> ، وتمام الرواية فيه : « دخلنا عليه فابتدأ فقال : من أكل مال اليتيم سلّط الله عليه من يظلمه وعلى‌عقبه ، فإنّ الله عزّوجلّ يقول : وليخش</w:t>
      </w:r>
      <w:r w:rsidR="00DA4FAD">
        <w:rPr>
          <w:rtl/>
        </w:rPr>
        <w:t xml:space="preserve"> ..</w:t>
      </w:r>
      <w:r w:rsidR="00DA4FAD" w:rsidRPr="00951346">
        <w:rPr>
          <w:rtl/>
        </w:rPr>
        <w:t>. »</w:t>
      </w:r>
      <w:r w:rsidR="00F157C1">
        <w:rPr>
          <w:rFonts w:hint="cs"/>
          <w:rtl/>
        </w:rPr>
        <w:t>.</w:t>
      </w:r>
      <w:r w:rsidR="00DA4FAD" w:rsidRPr="00707A47">
        <w:rPr>
          <w:rStyle w:val="libFootnoteBoldChar"/>
          <w:rtl/>
        </w:rPr>
        <w:t>الوافي</w:t>
      </w:r>
      <w:r w:rsidR="00DA4FAD" w:rsidRPr="00951346">
        <w:rPr>
          <w:rtl/>
        </w:rPr>
        <w:t xml:space="preserve"> ، ج 5 ، ص 968 ، ح 3395 ؛ </w:t>
      </w:r>
      <w:r w:rsidR="00DA4FAD" w:rsidRPr="00707A47">
        <w:rPr>
          <w:rStyle w:val="libFootnoteBoldChar"/>
          <w:rtl/>
        </w:rPr>
        <w:t>البحار</w:t>
      </w:r>
      <w:r w:rsidR="00DA4FAD" w:rsidRPr="00951346">
        <w:rPr>
          <w:rtl/>
        </w:rPr>
        <w:t xml:space="preserve"> ، ج 75 ، ص 325 ، ح 56.</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(2).</w:t>
      </w:r>
      <w:r w:rsidR="00DA4FAD" w:rsidRPr="00951346">
        <w:rPr>
          <w:rtl/>
        </w:rPr>
        <w:t xml:space="preserve"> في الوسائل : « قال : أوحى الله » بدل « قال : إنّ الله عزّ وجلّ أوحى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بر » والوافي والوسائل وثواب الأعمال : « من الأنبياء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بف » والوافي والوسائل وثواب الأعمال : « الجبابرة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حاشية « ج » : « الجبابرة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استعملته » : جعلته عاملاً. والعامل : هو الذي يتولّى ا</w:t>
      </w:r>
      <w:r w:rsidR="008D1E9B">
        <w:rPr>
          <w:rFonts w:hint="cs"/>
          <w:rtl/>
        </w:rPr>
        <w:t>ُ</w:t>
      </w:r>
      <w:r w:rsidR="00DA4FAD" w:rsidRPr="00951346">
        <w:rPr>
          <w:rtl/>
        </w:rPr>
        <w:t xml:space="preserve">مور الرجل في ماله وملكه وعمله. والعامل : عامل السلطان. </w:t>
      </w:r>
      <w:r w:rsidR="00DA4FAD" w:rsidRPr="00707A47">
        <w:rPr>
          <w:rStyle w:val="libFootnoteBoldChar"/>
          <w:rtl/>
        </w:rPr>
        <w:t xml:space="preserve">المصباح المنير </w:t>
      </w:r>
      <w:r w:rsidR="00DA4FAD" w:rsidRPr="00951346">
        <w:rPr>
          <w:rtl/>
        </w:rPr>
        <w:t xml:space="preserve">، ص 430 ؛ </w:t>
      </w:r>
      <w:r w:rsidR="00DA4FAD" w:rsidRPr="00707A47">
        <w:rPr>
          <w:rStyle w:val="libFootnoteBoldChar"/>
          <w:rtl/>
        </w:rPr>
        <w:t>مجمع البحرين</w:t>
      </w:r>
      <w:r w:rsidR="00DA4FAD" w:rsidRPr="00951346">
        <w:rPr>
          <w:rtl/>
        </w:rPr>
        <w:t xml:space="preserve"> ، ج 5 ، ص 430 ( عمل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ثواب الأعمال : « استعملك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بر » والوافي والوسائل والبحار وثواب الأعمال : « وإنّي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بر » وحاشية « ص » والوافي ومرآة العقول والبحار وثواب الأعمال : « لن أدع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الظُلامة والظليمة وال</w:t>
      </w:r>
      <w:r w:rsidR="00B42234">
        <w:rPr>
          <w:rFonts w:hint="cs"/>
          <w:rtl/>
        </w:rPr>
        <w:t>ـ</w:t>
      </w:r>
      <w:r w:rsidR="00DA4FAD" w:rsidRPr="00951346">
        <w:rPr>
          <w:rtl/>
        </w:rPr>
        <w:t>مَظْلمة : ما تطلبه عند الظالم ، وهواسم ما ا</w:t>
      </w:r>
      <w:r w:rsidR="00B42234">
        <w:rPr>
          <w:rFonts w:hint="cs"/>
          <w:rtl/>
        </w:rPr>
        <w:t>ُ</w:t>
      </w:r>
      <w:r w:rsidR="00DA4FAD" w:rsidRPr="00951346">
        <w:rPr>
          <w:rtl/>
        </w:rPr>
        <w:t xml:space="preserve">خذ منك. </w:t>
      </w:r>
      <w:r w:rsidR="00DA4FAD" w:rsidRPr="00707A47">
        <w:rPr>
          <w:rStyle w:val="libFootnoteBoldChar"/>
          <w:rtl/>
        </w:rPr>
        <w:t>الصحاح</w:t>
      </w:r>
      <w:r w:rsidR="00DA4FAD" w:rsidRPr="00951346">
        <w:rPr>
          <w:rtl/>
        </w:rPr>
        <w:t xml:space="preserve"> ، ج 5 ، ص 1977 ( ظلم )</w:t>
      </w:r>
      <w:r w:rsidR="00DA4FAD">
        <w:rPr>
          <w:rtl/>
        </w:rPr>
        <w:t>.</w:t>
      </w:r>
    </w:p>
    <w:p w:rsidR="00DA4FAD" w:rsidRPr="00951346" w:rsidRDefault="0091593C" w:rsidP="00B42234">
      <w:pPr>
        <w:pStyle w:val="libFootnote0"/>
        <w:rPr>
          <w:rtl/>
          <w:lang w:bidi="fa-IR"/>
        </w:rPr>
      </w:pPr>
      <w:r>
        <w:rPr>
          <w:rtl/>
        </w:rPr>
        <w:t>(11).</w:t>
      </w:r>
      <w:r w:rsidR="00DA4FAD" w:rsidRPr="00951346">
        <w:rPr>
          <w:rtl/>
        </w:rPr>
        <w:t xml:space="preserve"> </w:t>
      </w:r>
      <w:r w:rsidR="00DA4FAD" w:rsidRPr="00707A47">
        <w:rPr>
          <w:rStyle w:val="libFootnoteBoldChar"/>
          <w:rtl/>
        </w:rPr>
        <w:t>ثواب الأعمال</w:t>
      </w:r>
      <w:r w:rsidR="00DA4FAD" w:rsidRPr="00951346">
        <w:rPr>
          <w:rtl/>
        </w:rPr>
        <w:t xml:space="preserve"> ، ص 321 ، ح 4 ، بسنده عن محمّد بن الحسين ، عن الحسن بن محبوب</w:t>
      </w:r>
      <w:r w:rsidR="00B42234">
        <w:rPr>
          <w:rFonts w:hint="cs"/>
          <w:rtl/>
        </w:rPr>
        <w:t>.</w:t>
      </w:r>
      <w:r w:rsidR="00DA4FAD" w:rsidRPr="00707A47">
        <w:rPr>
          <w:rStyle w:val="libFootnoteBoldChar"/>
          <w:rtl/>
        </w:rPr>
        <w:t>الوافي</w:t>
      </w:r>
      <w:r w:rsidR="00DA4FAD" w:rsidRPr="00951346">
        <w:rPr>
          <w:rtl/>
        </w:rPr>
        <w:t xml:space="preserve"> ، ج 5 ، ص 969 ، ح 3396 ؛ </w:t>
      </w:r>
      <w:r w:rsidR="00DA4FAD" w:rsidRPr="00707A47">
        <w:rPr>
          <w:rStyle w:val="libFootnoteBoldChar"/>
          <w:rtl/>
        </w:rPr>
        <w:t>الوسائل</w:t>
      </w:r>
      <w:r w:rsidR="00DA4FAD" w:rsidRPr="00951346">
        <w:rPr>
          <w:rtl/>
        </w:rPr>
        <w:t xml:space="preserve"> ، ج 7 ، ص 129 ، ح 8918 ؛ </w:t>
      </w:r>
      <w:r w:rsidR="00DA4FAD" w:rsidRPr="00707A47">
        <w:rPr>
          <w:rStyle w:val="libFootnoteBoldChar"/>
          <w:rtl/>
        </w:rPr>
        <w:t>البحار</w:t>
      </w:r>
      <w:r w:rsidR="00DA4FAD" w:rsidRPr="00951346">
        <w:rPr>
          <w:rtl/>
        </w:rPr>
        <w:t xml:space="preserve"> ، ج 14 ، ص 464 ، ح 36 ؛ وج 75 ، ص 331 ، ح 65.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عَلِيِّ بْنِ أَبِي حَمْزَةَ ، عَنْ أَبِي بَصِيرٍ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مَنْ أَكَلَ مَالَ </w:t>
      </w:r>
      <w:r w:rsidRPr="00625F5B">
        <w:rPr>
          <w:rStyle w:val="libFootnotenumChar"/>
          <w:rtl/>
        </w:rPr>
        <w:t>(1)</w:t>
      </w:r>
      <w:r w:rsidRPr="00951346">
        <w:rPr>
          <w:rtl/>
          <w:lang w:bidi="fa-IR"/>
        </w:rPr>
        <w:t xml:space="preserve"> أَخِيهِ ظُلْماً وَلَمْ يَرُدَّهُ إِلَيْهِ ، أَكَلَ جَذْوَةً </w:t>
      </w:r>
      <w:r w:rsidRPr="00625F5B">
        <w:rPr>
          <w:rStyle w:val="libFootnotenumChar"/>
          <w:rtl/>
        </w:rPr>
        <w:t>(2)</w:t>
      </w:r>
      <w:r w:rsidRPr="00951346">
        <w:rPr>
          <w:rtl/>
          <w:lang w:bidi="fa-IR"/>
        </w:rPr>
        <w:t xml:space="preserve"> مِنَ النَّارِ يَوْمَ الْقِيَامَةِ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6A0188">
        <w:rPr>
          <w:rtl/>
        </w:rPr>
        <w:t>2665</w:t>
      </w:r>
      <w:r w:rsidRPr="002C2FC4">
        <w:rPr>
          <w:rStyle w:val="libBold2Char"/>
          <w:rtl/>
        </w:rPr>
        <w:t xml:space="preserve"> / 16.</w:t>
      </w:r>
      <w:r w:rsidRPr="00951346">
        <w:rPr>
          <w:rtl/>
          <w:lang w:bidi="fa-IR"/>
        </w:rPr>
        <w:t xml:space="preserve"> مُحَمَّدُ بْنُ يَحْيى ، عَنْ أَحْمَدَ بْنِ مُحَمَّدٍ ، عَنْ مُحَمَّدِ بْنِ سِنَانٍ ، عَنْ طَلْحَةَ بْنِ زَيْدٍ</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الْعَامِلُ بِالظُّلْمِ ، وَالْمُعِينُ لَهُ </w:t>
      </w:r>
      <w:r w:rsidRPr="00625F5B">
        <w:rPr>
          <w:rStyle w:val="libFootnotenumChar"/>
          <w:rtl/>
        </w:rPr>
        <w:t>(5)</w:t>
      </w:r>
      <w:r w:rsidRPr="00951346">
        <w:rPr>
          <w:rtl/>
          <w:lang w:bidi="fa-IR"/>
        </w:rPr>
        <w:t xml:space="preserve"> ، وَالرَّاضِي بِهِ ، شُرَكَاءُ ثَلَاثَتُهُمْ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6A0188">
        <w:rPr>
          <w:rtl/>
        </w:rPr>
        <w:t>2666</w:t>
      </w:r>
      <w:r w:rsidRPr="002C2FC4">
        <w:rPr>
          <w:rStyle w:val="libBold2Char"/>
          <w:rtl/>
        </w:rPr>
        <w:t xml:space="preserve"> / 17.</w:t>
      </w:r>
      <w:r w:rsidRPr="00951346">
        <w:rPr>
          <w:rtl/>
          <w:lang w:bidi="fa-IR"/>
        </w:rPr>
        <w:t xml:space="preserve"> عِدَّةٌ مِنْ أَصْحَابِنَا </w:t>
      </w:r>
      <w:r w:rsidRPr="00625F5B">
        <w:rPr>
          <w:rStyle w:val="libFootnotenumChar"/>
          <w:rtl/>
        </w:rPr>
        <w:t>(8)</w:t>
      </w:r>
      <w:r w:rsidRPr="00951346">
        <w:rPr>
          <w:rtl/>
          <w:lang w:bidi="fa-IR"/>
        </w:rPr>
        <w:t xml:space="preserve"> ، عَنْ أَحْمَدَ بْنِ مُحَمَّدٍ ، عَنْ عَلِيِّ بْنِ الْحَكَمِ ، عَنْ هِشَامِ بْنِ سَالِمٍ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الْعَبْدَ لَيَكُونُ مَظْلُوماً ، فَمَا يَزَالُ يَدْعُو حَتّى‌</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 « من مال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الجَذْوَة » </w:t>
      </w:r>
      <w:r w:rsidR="00DA4FAD">
        <w:rPr>
          <w:rtl/>
        </w:rPr>
        <w:t>و «</w:t>
      </w:r>
      <w:r w:rsidR="00DA4FAD" w:rsidRPr="00951346">
        <w:rPr>
          <w:rtl/>
        </w:rPr>
        <w:t xml:space="preserve"> الجُذْوَة » </w:t>
      </w:r>
      <w:r w:rsidR="00DA4FAD">
        <w:rPr>
          <w:rtl/>
        </w:rPr>
        <w:t>و «</w:t>
      </w:r>
      <w:r w:rsidR="00DA4FAD" w:rsidRPr="00951346">
        <w:rPr>
          <w:rtl/>
        </w:rPr>
        <w:t xml:space="preserve"> الجِذْوَة » : الجَمْرَة الملتهبة. والجمع : جِذىً وجُذَىً وجَذَىً. </w:t>
      </w:r>
      <w:r w:rsidR="00DA4FAD" w:rsidRPr="00707A47">
        <w:rPr>
          <w:rStyle w:val="libFootnoteBoldChar"/>
          <w:rtl/>
        </w:rPr>
        <w:t>الصحاح</w:t>
      </w:r>
      <w:r w:rsidR="00DA4FAD" w:rsidRPr="00951346">
        <w:rPr>
          <w:rtl/>
        </w:rPr>
        <w:t xml:space="preserve"> ، ج 6 ، ص 2300 ( جذى )</w:t>
      </w:r>
      <w:r w:rsidR="00DA4FAD">
        <w:rPr>
          <w:rtl/>
        </w:rPr>
        <w:t>.</w:t>
      </w:r>
    </w:p>
    <w:p w:rsidR="00DA4FAD" w:rsidRPr="00951346" w:rsidRDefault="0091593C" w:rsidP="00B42234">
      <w:pPr>
        <w:pStyle w:val="libFootnote0"/>
        <w:rPr>
          <w:rtl/>
          <w:lang w:bidi="fa-IR"/>
        </w:rPr>
      </w:pPr>
      <w:r>
        <w:rPr>
          <w:rtl/>
        </w:rPr>
        <w:t>(3).</w:t>
      </w:r>
      <w:r w:rsidR="00DA4FAD" w:rsidRPr="00707A47">
        <w:rPr>
          <w:rStyle w:val="libFootnoteBoldChar"/>
          <w:rtl/>
        </w:rPr>
        <w:t xml:space="preserve"> ثواب الأعمال</w:t>
      </w:r>
      <w:r w:rsidR="00DA4FAD" w:rsidRPr="00951346">
        <w:rPr>
          <w:rtl/>
        </w:rPr>
        <w:t xml:space="preserve"> ، ص 322 ، ح 8 ، بسند آخر</w:t>
      </w:r>
      <w:r w:rsidR="00B42234">
        <w:rPr>
          <w:rFonts w:hint="cs"/>
          <w:rtl/>
        </w:rPr>
        <w:t>.</w:t>
      </w:r>
      <w:r w:rsidR="00DA4FAD" w:rsidRPr="00707A47">
        <w:rPr>
          <w:rStyle w:val="libFootnoteBoldChar"/>
          <w:rtl/>
        </w:rPr>
        <w:t>الوافي</w:t>
      </w:r>
      <w:r w:rsidR="00DA4FAD" w:rsidRPr="00951346">
        <w:rPr>
          <w:rtl/>
        </w:rPr>
        <w:t xml:space="preserve"> ، ج 5 ، ص 967 ، ح 3392 ؛ </w:t>
      </w:r>
      <w:r w:rsidR="00DA4FAD" w:rsidRPr="00707A47">
        <w:rPr>
          <w:rStyle w:val="libFootnoteBoldChar"/>
          <w:rtl/>
        </w:rPr>
        <w:t>الوسائل</w:t>
      </w:r>
      <w:r w:rsidR="00DA4FAD" w:rsidRPr="00951346">
        <w:rPr>
          <w:rtl/>
        </w:rPr>
        <w:t xml:space="preserve"> ، ج 16 ، ص 53 ، ح 20960 ؛ </w:t>
      </w:r>
      <w:r w:rsidR="00DA4FAD" w:rsidRPr="00707A47">
        <w:rPr>
          <w:rStyle w:val="libFootnoteBoldChar"/>
          <w:rtl/>
        </w:rPr>
        <w:t>البحار</w:t>
      </w:r>
      <w:r w:rsidR="00DA4FAD" w:rsidRPr="00951346">
        <w:rPr>
          <w:rtl/>
        </w:rPr>
        <w:t xml:space="preserve"> ، ج 75 ، ص 331 ، ح 66.</w:t>
      </w:r>
    </w:p>
    <w:p w:rsidR="00DA4FAD" w:rsidRPr="00951346" w:rsidRDefault="0091593C" w:rsidP="00DA4FAD">
      <w:pPr>
        <w:pStyle w:val="libFootnote0"/>
        <w:rPr>
          <w:rtl/>
          <w:lang w:bidi="fa-IR"/>
        </w:rPr>
      </w:pPr>
      <w:r>
        <w:rPr>
          <w:rtl/>
        </w:rPr>
        <w:t>(4).</w:t>
      </w:r>
      <w:r w:rsidR="00DA4FAD" w:rsidRPr="00951346">
        <w:rPr>
          <w:rtl/>
        </w:rPr>
        <w:t xml:space="preserve"> في البحار : « يزيد »</w:t>
      </w:r>
      <w:r w:rsidR="00DA4FAD">
        <w:rPr>
          <w:rtl/>
        </w:rPr>
        <w:t>.</w:t>
      </w:r>
      <w:r w:rsidR="00DA4FAD" w:rsidRPr="00951346">
        <w:rPr>
          <w:rtl/>
        </w:rPr>
        <w:t xml:space="preserve"> وهو سهو ؛ فقد روى محمّد بن سنان كتاب طلحة بن زيد وتكرّرت روايته عنه في الأسناد. راجع : </w:t>
      </w:r>
      <w:r w:rsidR="00DA4FAD" w:rsidRPr="0091593C">
        <w:rPr>
          <w:rStyle w:val="libFootnoteBoldChar"/>
          <w:rtl/>
        </w:rPr>
        <w:t>الفهرست للطوسي</w:t>
      </w:r>
      <w:r w:rsidR="00DA4FAD" w:rsidRPr="00951346">
        <w:rPr>
          <w:rtl/>
        </w:rPr>
        <w:t xml:space="preserve"> ، ص 256 ، الرقم 372 ؛ </w:t>
      </w:r>
      <w:r w:rsidR="00DA4FAD" w:rsidRPr="00707A47">
        <w:rPr>
          <w:rStyle w:val="libFootnoteBoldChar"/>
          <w:rtl/>
        </w:rPr>
        <w:t>معجم رجال الحديث</w:t>
      </w:r>
      <w:r w:rsidR="00DA4FAD" w:rsidRPr="00951346">
        <w:rPr>
          <w:rtl/>
        </w:rPr>
        <w:t xml:space="preserve"> ، ج 16 ، ص 398.</w:t>
      </w:r>
    </w:p>
    <w:p w:rsidR="00DA4FAD" w:rsidRPr="00951346" w:rsidRDefault="0091593C" w:rsidP="00DA4FAD">
      <w:pPr>
        <w:pStyle w:val="libFootnote0"/>
        <w:rPr>
          <w:rtl/>
          <w:lang w:bidi="fa-IR"/>
        </w:rPr>
      </w:pPr>
      <w:r>
        <w:rPr>
          <w:rtl/>
        </w:rPr>
        <w:t>(5).</w:t>
      </w:r>
      <w:r w:rsidR="00DA4FAD" w:rsidRPr="00951346">
        <w:rPr>
          <w:rtl/>
        </w:rPr>
        <w:t xml:space="preserve"> في الخصال وتحف العقول : « عليه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الخصال وتحف العقول : « ثلاثة »</w:t>
      </w:r>
      <w:r w:rsidR="00DA4FAD">
        <w:rPr>
          <w:rtl/>
        </w:rPr>
        <w:t>.</w:t>
      </w:r>
    </w:p>
    <w:p w:rsidR="00DA4FAD" w:rsidRPr="00951346" w:rsidRDefault="0091593C" w:rsidP="00B42234">
      <w:pPr>
        <w:pStyle w:val="libFootnote0"/>
        <w:rPr>
          <w:rtl/>
          <w:lang w:bidi="fa-IR"/>
        </w:rPr>
      </w:pPr>
      <w:r>
        <w:rPr>
          <w:rtl/>
        </w:rPr>
        <w:t>(7).</w:t>
      </w:r>
      <w:r w:rsidR="00DA4FAD" w:rsidRPr="00951346">
        <w:rPr>
          <w:rtl/>
        </w:rPr>
        <w:t xml:space="preserve"> </w:t>
      </w:r>
      <w:r w:rsidR="00DA4FAD" w:rsidRPr="00707A47">
        <w:rPr>
          <w:rStyle w:val="libFootnoteBoldChar"/>
          <w:rtl/>
        </w:rPr>
        <w:t>الخصال</w:t>
      </w:r>
      <w:r w:rsidR="00DA4FAD" w:rsidRPr="00951346">
        <w:rPr>
          <w:rtl/>
        </w:rPr>
        <w:t xml:space="preserve"> ، ص 107 ، باب الثلاثة ، ح 72 ، بسنده عن محمّد بن سنان ، عن طلحة بن زيد ، عن جعفر بن محمّد ، عن آبائه ، عن أميرالمؤمنين </w:t>
      </w:r>
      <w:r w:rsidR="00DA4FAD" w:rsidRPr="00B42234">
        <w:rPr>
          <w:rStyle w:val="libFootnoteAlaemChar"/>
          <w:rtl/>
        </w:rPr>
        <w:t>عليهم‌السلام</w:t>
      </w:r>
      <w:r w:rsidR="00DA4FAD" w:rsidRPr="00951346">
        <w:rPr>
          <w:rtl/>
        </w:rPr>
        <w:t xml:space="preserve">. </w:t>
      </w:r>
      <w:r w:rsidR="00DA4FAD" w:rsidRPr="00707A47">
        <w:rPr>
          <w:rStyle w:val="libFootnoteBoldChar"/>
          <w:rtl/>
        </w:rPr>
        <w:t>تحف العقول</w:t>
      </w:r>
      <w:r w:rsidR="00DA4FAD" w:rsidRPr="00951346">
        <w:rPr>
          <w:rtl/>
        </w:rPr>
        <w:t xml:space="preserve"> ، ص 216 ، عن أبي عبدالله </w:t>
      </w:r>
      <w:r w:rsidR="00DA4FAD" w:rsidRPr="00B42234">
        <w:rPr>
          <w:rStyle w:val="libFootnoteAlaemChar"/>
          <w:rtl/>
        </w:rPr>
        <w:t>عليه‌السلام</w:t>
      </w:r>
      <w:r w:rsidR="00B42234">
        <w:rPr>
          <w:rFonts w:hint="cs"/>
          <w:rtl/>
        </w:rPr>
        <w:t>.</w:t>
      </w:r>
      <w:r w:rsidR="00DA4FAD" w:rsidRPr="00707A47">
        <w:rPr>
          <w:rStyle w:val="libFootnoteBoldChar"/>
          <w:rtl/>
        </w:rPr>
        <w:t>الوافي</w:t>
      </w:r>
      <w:r w:rsidR="00DA4FAD" w:rsidRPr="00951346">
        <w:rPr>
          <w:rtl/>
        </w:rPr>
        <w:t xml:space="preserve"> ، ج 5 ، ص 969 ، ح 3397 ؛ </w:t>
      </w:r>
      <w:r w:rsidR="00DA4FAD" w:rsidRPr="00707A47">
        <w:rPr>
          <w:rStyle w:val="libFootnoteBoldChar"/>
          <w:rtl/>
        </w:rPr>
        <w:t>الوسائل</w:t>
      </w:r>
      <w:r w:rsidR="00DA4FAD" w:rsidRPr="00951346">
        <w:rPr>
          <w:rtl/>
        </w:rPr>
        <w:t xml:space="preserve"> ، ج 16 ، ص 55 ، ح 20965 ؛ وج 17 ، ص 177 ، ح 22290 ؛ </w:t>
      </w:r>
      <w:r w:rsidR="00DA4FAD" w:rsidRPr="00707A47">
        <w:rPr>
          <w:rStyle w:val="libFootnoteBoldChar"/>
          <w:rtl/>
        </w:rPr>
        <w:t>البحار</w:t>
      </w:r>
      <w:r w:rsidR="00DA4FAD" w:rsidRPr="00951346">
        <w:rPr>
          <w:rtl/>
        </w:rPr>
        <w:t xml:space="preserve"> ، ج 75 ، ص 332 ، ح 67.</w:t>
      </w:r>
    </w:p>
    <w:p w:rsidR="00DA4FAD" w:rsidRPr="00951346" w:rsidRDefault="0091593C" w:rsidP="00DA4FAD">
      <w:pPr>
        <w:pStyle w:val="libFootnote0"/>
        <w:rPr>
          <w:rtl/>
          <w:lang w:bidi="fa-IR"/>
        </w:rPr>
      </w:pPr>
      <w:r>
        <w:rPr>
          <w:rtl/>
        </w:rPr>
        <w:t>(8).</w:t>
      </w:r>
      <w:r w:rsidR="00DA4FAD" w:rsidRPr="00951346">
        <w:rPr>
          <w:rtl/>
        </w:rPr>
        <w:t xml:space="preserve"> في « بر ، بف » والوافي : « عنه »</w:t>
      </w:r>
      <w:r w:rsidR="00DA4FAD">
        <w:rPr>
          <w:rtl/>
        </w:rPr>
        <w:t>.</w:t>
      </w:r>
      <w:r w:rsidR="00DA4FAD" w:rsidRPr="00951346">
        <w:rPr>
          <w:rtl/>
        </w:rPr>
        <w:t xml:space="preserve"> والضمير على هذا الاحتمال راجع إلى محمّد بن يحيى المذكور في السندالسابق.</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يَكُونَ ظَالِماً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6A0188">
        <w:rPr>
          <w:rtl/>
        </w:rPr>
        <w:t>2667</w:t>
      </w:r>
      <w:r w:rsidRPr="002C2FC4">
        <w:rPr>
          <w:rStyle w:val="libBold2Char"/>
          <w:rtl/>
        </w:rPr>
        <w:t xml:space="preserve"> / 18.</w:t>
      </w:r>
      <w:r w:rsidRPr="00951346">
        <w:rPr>
          <w:rtl/>
          <w:lang w:bidi="fa-IR"/>
        </w:rPr>
        <w:t xml:space="preserve"> عِدَّةٌ مِنْ أَصْحَابِنَا ، عَنْ أَحْمَدَ بْنِ مُحَمَّدِ بْنِ خَالِدٍ </w:t>
      </w:r>
      <w:r w:rsidRPr="00625F5B">
        <w:rPr>
          <w:rStyle w:val="libFootnotenumChar"/>
          <w:rtl/>
        </w:rPr>
        <w:t>(3)</w:t>
      </w:r>
      <w:r w:rsidRPr="00951346">
        <w:rPr>
          <w:rtl/>
          <w:lang w:bidi="fa-IR"/>
        </w:rPr>
        <w:t xml:space="preserve"> ، عَنْ أَبِيهِ ، عَنْ أَبِي نَهْشَلٍ </w:t>
      </w:r>
      <w:r w:rsidRPr="00625F5B">
        <w:rPr>
          <w:rStyle w:val="libFootnotenumChar"/>
          <w:rtl/>
        </w:rPr>
        <w:t>(4)</w:t>
      </w:r>
      <w:r w:rsidRPr="00951346">
        <w:rPr>
          <w:rtl/>
          <w:lang w:bidi="fa-IR"/>
        </w:rPr>
        <w:t xml:space="preserve">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قَالَ </w:t>
      </w:r>
      <w:r w:rsidRPr="00625F5B">
        <w:rPr>
          <w:rStyle w:val="libFootnotenumChar"/>
          <w:rtl/>
        </w:rPr>
        <w:t>(5)</w:t>
      </w:r>
      <w:r w:rsidRPr="00951346">
        <w:rPr>
          <w:rtl/>
          <w:lang w:bidi="fa-IR"/>
        </w:rPr>
        <w:t xml:space="preserve"> : « مَنْ عَذَرَ </w:t>
      </w:r>
      <w:r w:rsidRPr="00625F5B">
        <w:rPr>
          <w:rStyle w:val="libFootnotenumChar"/>
          <w:rtl/>
        </w:rPr>
        <w:t>(6)</w:t>
      </w:r>
      <w:r w:rsidRPr="00951346">
        <w:rPr>
          <w:rtl/>
          <w:lang w:bidi="fa-IR"/>
        </w:rPr>
        <w:t xml:space="preserve"> ظَالِماً بِظُلْمِهِ ، سَلَّطَ اللهُ عَلَيْهِ مَنْ يَظْلِمُهُ ، فَإِنْ </w:t>
      </w:r>
      <w:r w:rsidRPr="00625F5B">
        <w:rPr>
          <w:rStyle w:val="libFootnotenumChar"/>
          <w:rtl/>
        </w:rPr>
        <w:t>(7)</w:t>
      </w:r>
      <w:r w:rsidRPr="00951346">
        <w:rPr>
          <w:rtl/>
          <w:lang w:bidi="fa-IR"/>
        </w:rPr>
        <w:t xml:space="preserve"> دَعَا لَمْ يَسْتَجِبْ </w:t>
      </w:r>
      <w:r w:rsidRPr="00625F5B">
        <w:rPr>
          <w:rStyle w:val="libFootnotenumChar"/>
          <w:rtl/>
        </w:rPr>
        <w:t>(8)</w:t>
      </w:r>
      <w:r w:rsidRPr="00951346">
        <w:rPr>
          <w:rtl/>
          <w:lang w:bidi="fa-IR"/>
        </w:rPr>
        <w:t xml:space="preserve"> لَهُ ، وَلَمْ يَأْجُرْهُ </w:t>
      </w:r>
      <w:r w:rsidRPr="00625F5B">
        <w:rPr>
          <w:rStyle w:val="libFootnotenumChar"/>
          <w:rtl/>
        </w:rPr>
        <w:t>(9)</w:t>
      </w:r>
      <w:r w:rsidRPr="00951346">
        <w:rPr>
          <w:rtl/>
          <w:lang w:bidi="fa-IR"/>
        </w:rPr>
        <w:t xml:space="preserve"> اللهُ </w:t>
      </w:r>
      <w:r w:rsidRPr="00625F5B">
        <w:rPr>
          <w:rStyle w:val="libFootnotenumChar"/>
          <w:rtl/>
        </w:rPr>
        <w:t>(10)</w:t>
      </w:r>
      <w:r w:rsidRPr="00951346">
        <w:rPr>
          <w:rtl/>
          <w:lang w:bidi="fa-IR"/>
        </w:rPr>
        <w:t xml:space="preserve"> عَلى ظُلَامَتِهِ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6A0188">
        <w:rPr>
          <w:rtl/>
        </w:rPr>
        <w:t>2668</w:t>
      </w:r>
      <w:r w:rsidRPr="002C2FC4">
        <w:rPr>
          <w:rStyle w:val="libBold2Char"/>
          <w:rtl/>
        </w:rPr>
        <w:t xml:space="preserve"> / 19.</w:t>
      </w:r>
      <w:r w:rsidRPr="00951346">
        <w:rPr>
          <w:rtl/>
          <w:lang w:bidi="fa-IR"/>
        </w:rPr>
        <w:t xml:space="preserve"> عَنْهُ </w:t>
      </w:r>
      <w:r w:rsidRPr="00625F5B">
        <w:rPr>
          <w:rStyle w:val="libFootnotenumChar"/>
          <w:rtl/>
        </w:rPr>
        <w:t>(12)</w:t>
      </w:r>
      <w:r w:rsidRPr="00951346">
        <w:rPr>
          <w:rtl/>
          <w:lang w:bidi="fa-IR"/>
        </w:rPr>
        <w:t xml:space="preserve"> ، عَنْ مُحَمَّدِ بْنِ عِيسى ، عَنْ إِبْرَاهِيمَ بْنِ عَبْدِ الْحَمِيدِ ، عَنْ عَلِيِّ بْنِ أَبِي حَمْزَةَ ، عَنْ أَبِي بَصِيرٍ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w:t>
      </w:r>
      <w:r w:rsidRPr="00625F5B">
        <w:rPr>
          <w:rStyle w:val="libFootnotenumChar"/>
          <w:rtl/>
        </w:rPr>
        <w:t>(13)</w:t>
      </w:r>
      <w:r w:rsidRPr="00951346">
        <w:rPr>
          <w:rtl/>
          <w:lang w:bidi="fa-IR"/>
        </w:rPr>
        <w:t xml:space="preserve"> : قَالَ : « مَا انْ</w:t>
      </w:r>
      <w:r w:rsidR="00B42234">
        <w:rPr>
          <w:rtl/>
          <w:lang w:bidi="fa-IR"/>
        </w:rPr>
        <w:t>تَصَرَ اللهُ مِنْ ظَالِمٍ إِل</w:t>
      </w:r>
      <w:r w:rsidR="00B42234">
        <w:rPr>
          <w:rFonts w:hint="cs"/>
          <w:rtl/>
          <w:lang w:bidi="fa-IR"/>
        </w:rPr>
        <w:t>َّ</w:t>
      </w:r>
      <w:r w:rsidR="00B42234">
        <w:rPr>
          <w:rtl/>
          <w:lang w:bidi="fa-IR"/>
        </w:rPr>
        <w:t>ا</w:t>
      </w:r>
      <w:r w:rsidRPr="00951346">
        <w:rPr>
          <w:rtl/>
          <w:lang w:bidi="fa-IR"/>
        </w:rPr>
        <w:t xml:space="preserve"> بِظَالِمٍ ، وَذلِكَ قَوْلُهُ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الوافي</w:t>
      </w:r>
      <w:r w:rsidR="00DA4FAD" w:rsidRPr="00951346">
        <w:rPr>
          <w:rtl/>
        </w:rPr>
        <w:t xml:space="preserve"> : « أي يدعو على ظالمه حتّى يربو عليه ويزيد [ بأن يدعو على أولاده وقبائله ونحو ذلك ، وهو ظلم ] فيصير الظالم مظلوماً والمظلوم ظالماً »</w:t>
      </w:r>
      <w:r w:rsidR="00DA4FAD">
        <w:rPr>
          <w:rtl/>
        </w:rPr>
        <w:t>.</w:t>
      </w:r>
      <w:r w:rsidR="00DA4FAD" w:rsidRPr="00951346">
        <w:rPr>
          <w:rtl/>
        </w:rPr>
        <w:t xml:space="preserve"> وفي الحديث احتمالات ا</w:t>
      </w:r>
      <w:r w:rsidR="00B42234">
        <w:rPr>
          <w:rFonts w:hint="cs"/>
          <w:rtl/>
        </w:rPr>
        <w:t>ُ</w:t>
      </w:r>
      <w:r w:rsidR="00DA4FAD" w:rsidRPr="00951346">
        <w:rPr>
          <w:rtl/>
        </w:rPr>
        <w:t xml:space="preserve">خر ، وللمزيد راجع : </w:t>
      </w:r>
      <w:r w:rsidR="00DA4FAD" w:rsidRPr="00707A47">
        <w:rPr>
          <w:rStyle w:val="libFootnoteBoldChar"/>
          <w:rtl/>
        </w:rPr>
        <w:t>مرآة العقول</w:t>
      </w:r>
      <w:r w:rsidR="00DA4FAD" w:rsidRPr="00951346">
        <w:rPr>
          <w:rtl/>
        </w:rPr>
        <w:t xml:space="preserve"> ، ج 10 ، ص 305.</w:t>
      </w:r>
    </w:p>
    <w:p w:rsidR="00DA4FAD" w:rsidRPr="00951346" w:rsidRDefault="0091593C" w:rsidP="00B42234">
      <w:pPr>
        <w:pStyle w:val="libFootnote0"/>
        <w:rPr>
          <w:rtl/>
          <w:lang w:bidi="fa-IR"/>
        </w:rPr>
      </w:pPr>
      <w:r>
        <w:rPr>
          <w:rtl/>
        </w:rPr>
        <w:t>(2).</w:t>
      </w:r>
      <w:r w:rsidR="00DA4FAD" w:rsidRPr="00951346">
        <w:rPr>
          <w:rtl/>
        </w:rPr>
        <w:t xml:space="preserve"> </w:t>
      </w:r>
      <w:r w:rsidR="00DA4FAD" w:rsidRPr="00707A47">
        <w:rPr>
          <w:rStyle w:val="libFootnoteBoldChar"/>
          <w:rtl/>
        </w:rPr>
        <w:t>ثواب الأعمال</w:t>
      </w:r>
      <w:r w:rsidR="00DA4FAD" w:rsidRPr="00951346">
        <w:rPr>
          <w:rtl/>
        </w:rPr>
        <w:t xml:space="preserve"> ، ص 323 ، ح 13 ، عن أبيه ، عن سعد بن عبدالله ، عن أحمد بن محمّد</w:t>
      </w:r>
      <w:r w:rsidR="00B42234">
        <w:rPr>
          <w:rFonts w:hint="cs"/>
          <w:rtl/>
        </w:rPr>
        <w:t>.</w:t>
      </w:r>
      <w:r w:rsidR="00DA4FAD" w:rsidRPr="00707A47">
        <w:rPr>
          <w:rStyle w:val="libFootnoteBoldChar"/>
          <w:rtl/>
        </w:rPr>
        <w:t>الوافي</w:t>
      </w:r>
      <w:r w:rsidR="00DA4FAD" w:rsidRPr="00951346">
        <w:rPr>
          <w:rtl/>
        </w:rPr>
        <w:t xml:space="preserve"> ، ج 5 ، ص 969 ، ح 3398 ؛ </w:t>
      </w:r>
      <w:r w:rsidR="00DA4FAD" w:rsidRPr="00707A47">
        <w:rPr>
          <w:rStyle w:val="libFootnoteBoldChar"/>
          <w:rtl/>
        </w:rPr>
        <w:t>الوسائل</w:t>
      </w:r>
      <w:r w:rsidR="00DA4FAD" w:rsidRPr="00951346">
        <w:rPr>
          <w:rtl/>
        </w:rPr>
        <w:t xml:space="preserve"> ، ج 7 ، ص 131 ، ح 8923.</w:t>
      </w:r>
    </w:p>
    <w:p w:rsidR="00DA4FAD" w:rsidRPr="00951346" w:rsidRDefault="0091593C" w:rsidP="00DA4FAD">
      <w:pPr>
        <w:pStyle w:val="libFootnote0"/>
        <w:rPr>
          <w:rtl/>
          <w:lang w:bidi="fa-IR"/>
        </w:rPr>
      </w:pPr>
      <w:r>
        <w:rPr>
          <w:rtl/>
        </w:rPr>
        <w:t>(3).</w:t>
      </w:r>
      <w:r w:rsidR="00DA4FAD" w:rsidRPr="00951346">
        <w:rPr>
          <w:rtl/>
        </w:rPr>
        <w:t xml:space="preserve"> في « ب ، د ، ز ، بس » </w:t>
      </w:r>
      <w:r w:rsidR="00DA4FAD">
        <w:rPr>
          <w:rtl/>
        </w:rPr>
        <w:t xml:space="preserve">: </w:t>
      </w:r>
      <w:r w:rsidR="003E6B40">
        <w:rPr>
          <w:rtl/>
        </w:rPr>
        <w:t>-</w:t>
      </w:r>
      <w:r w:rsidR="00DA4FAD" w:rsidRPr="00951346">
        <w:rPr>
          <w:rtl/>
        </w:rPr>
        <w:t xml:space="preserve"> « بن خالد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ص ، بر » : « ابن أبي نصر »</w:t>
      </w:r>
      <w:r w:rsidR="00DA4FAD">
        <w:rPr>
          <w:rtl/>
        </w:rPr>
        <w:t>.</w:t>
      </w:r>
      <w:r w:rsidR="00DA4FAD" w:rsidRPr="00951346">
        <w:rPr>
          <w:rtl/>
        </w:rPr>
        <w:t xml:space="preserve"> والخبر رواه الشيخ الصدوق في </w:t>
      </w:r>
      <w:r w:rsidR="00DA4FAD" w:rsidRPr="00707A47">
        <w:rPr>
          <w:rStyle w:val="libFootnoteBoldChar"/>
          <w:rtl/>
        </w:rPr>
        <w:t>ثواب الأعمال</w:t>
      </w:r>
      <w:r w:rsidR="00DA4FAD" w:rsidRPr="00951346">
        <w:rPr>
          <w:rtl/>
        </w:rPr>
        <w:t xml:space="preserve"> ، ص 323 ، ح 14 ، بسنده عن أحمد بن أبي عبدالله ، عن أبيه ، عن أبي نهشل.</w:t>
      </w:r>
    </w:p>
    <w:p w:rsidR="00DA4FAD" w:rsidRPr="00951346" w:rsidRDefault="0091593C" w:rsidP="00DA4FAD">
      <w:pPr>
        <w:pStyle w:val="libFootnote0"/>
        <w:rPr>
          <w:rtl/>
          <w:lang w:bidi="fa-IR"/>
        </w:rPr>
      </w:pPr>
      <w:r>
        <w:rPr>
          <w:rtl/>
        </w:rPr>
        <w:t>(5).</w:t>
      </w:r>
      <w:r w:rsidR="00DA4FAD" w:rsidRPr="00951346">
        <w:rPr>
          <w:rtl/>
        </w:rPr>
        <w:t xml:space="preserve"> في « ب ، ص » والوافي والوسائل وثواب الأعمال </w:t>
      </w:r>
      <w:r w:rsidR="00DA4FAD">
        <w:rPr>
          <w:rtl/>
        </w:rPr>
        <w:t xml:space="preserve">: </w:t>
      </w:r>
      <w:r w:rsidR="003E6B40">
        <w:rPr>
          <w:rtl/>
        </w:rPr>
        <w:t>-</w:t>
      </w:r>
      <w:r w:rsidR="00DA4FAD" w:rsidRPr="00951346">
        <w:rPr>
          <w:rtl/>
        </w:rPr>
        <w:t xml:space="preserve"> « قال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بف » والوافي : « أعان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ج ، ز ، ص ، بس » ومرآة العقول والبحار : « وإن »</w:t>
      </w:r>
      <w:r w:rsidR="00DA4FAD">
        <w:rPr>
          <w:rtl/>
        </w:rPr>
        <w:t>.</w:t>
      </w:r>
      <w:r w:rsidR="00DA4FAD" w:rsidRPr="00951346">
        <w:rPr>
          <w:rtl/>
        </w:rPr>
        <w:t xml:space="preserve"> وفي « د » : « وإذا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يحتمل كونه مبنيّاً للمفعول بقرينة « لم يأجره الله »</w:t>
      </w:r>
      <w:r w:rsidR="00DA4FAD">
        <w:rPr>
          <w:rtl/>
        </w:rPr>
        <w:t>.</w:t>
      </w:r>
    </w:p>
    <w:tbl>
      <w:tblPr>
        <w:tblStyle w:val="TableGrid"/>
        <w:bidiVisual/>
        <w:tblW w:w="0" w:type="auto"/>
        <w:tblLook w:val="04A0" w:firstRow="1" w:lastRow="0" w:firstColumn="1" w:lastColumn="0" w:noHBand="0" w:noVBand="1"/>
      </w:tblPr>
      <w:tblGrid>
        <w:gridCol w:w="4006"/>
        <w:gridCol w:w="4006"/>
      </w:tblGrid>
      <w:tr w:rsidR="00B42234" w:rsidTr="00B42234">
        <w:tc>
          <w:tcPr>
            <w:tcW w:w="4006" w:type="dxa"/>
          </w:tcPr>
          <w:p w:rsidR="00B42234" w:rsidRDefault="0091593C" w:rsidP="00DA4FAD">
            <w:pPr>
              <w:pStyle w:val="libFootnote0"/>
              <w:rPr>
                <w:rtl/>
              </w:rPr>
            </w:pPr>
            <w:r>
              <w:rPr>
                <w:rtl/>
              </w:rPr>
              <w:t>(9).</w:t>
            </w:r>
            <w:r w:rsidR="00B42234" w:rsidRPr="00951346">
              <w:rPr>
                <w:rtl/>
              </w:rPr>
              <w:t xml:space="preserve"> في « ز » : « فلم يؤجره »</w:t>
            </w:r>
            <w:r w:rsidR="00B42234">
              <w:rPr>
                <w:rtl/>
              </w:rPr>
              <w:t>.</w:t>
            </w:r>
          </w:p>
        </w:tc>
        <w:tc>
          <w:tcPr>
            <w:tcW w:w="4006" w:type="dxa"/>
          </w:tcPr>
          <w:p w:rsidR="00B42234" w:rsidRDefault="0091593C" w:rsidP="00DA4FAD">
            <w:pPr>
              <w:pStyle w:val="libFootnote0"/>
              <w:rPr>
                <w:rtl/>
              </w:rPr>
            </w:pPr>
            <w:r>
              <w:rPr>
                <w:rtl/>
              </w:rPr>
              <w:t>(10).</w:t>
            </w:r>
            <w:r w:rsidR="00B42234" w:rsidRPr="00951346">
              <w:rPr>
                <w:rtl/>
              </w:rPr>
              <w:t xml:space="preserve"> في « بس » </w:t>
            </w:r>
            <w:r w:rsidR="00B42234">
              <w:rPr>
                <w:rtl/>
              </w:rPr>
              <w:t>: -</w:t>
            </w:r>
            <w:r w:rsidR="00B42234" w:rsidRPr="00951346">
              <w:rPr>
                <w:rtl/>
              </w:rPr>
              <w:t xml:space="preserve"> « الله »</w:t>
            </w:r>
            <w:r w:rsidR="00B42234">
              <w:rPr>
                <w:rtl/>
              </w:rPr>
              <w:t>.</w:t>
            </w:r>
          </w:p>
        </w:tc>
      </w:tr>
    </w:tbl>
    <w:p w:rsidR="00DA4FAD" w:rsidRPr="00951346" w:rsidRDefault="0091593C" w:rsidP="001B6DC8">
      <w:pPr>
        <w:pStyle w:val="libFootnote0"/>
        <w:rPr>
          <w:rtl/>
          <w:lang w:bidi="fa-IR"/>
        </w:rPr>
      </w:pPr>
      <w:r>
        <w:rPr>
          <w:rtl/>
        </w:rPr>
        <w:t>(11).</w:t>
      </w:r>
      <w:r w:rsidR="00DA4FAD" w:rsidRPr="00951346">
        <w:rPr>
          <w:rtl/>
        </w:rPr>
        <w:t xml:space="preserve"> </w:t>
      </w:r>
      <w:r w:rsidR="00DA4FAD" w:rsidRPr="00707A47">
        <w:rPr>
          <w:rStyle w:val="libFootnoteBoldChar"/>
          <w:rtl/>
        </w:rPr>
        <w:t>ثواب الأعمال</w:t>
      </w:r>
      <w:r w:rsidR="00DA4FAD" w:rsidRPr="00951346">
        <w:rPr>
          <w:rtl/>
        </w:rPr>
        <w:t xml:space="preserve"> ، ص 323 ، ح 14 ، عن أبيه ، عن محمّد بن يحيى العطّار ، عن أحمد بن أبي عبدالله ، عن أبيه</w:t>
      </w:r>
      <w:r w:rsidR="001B6DC8">
        <w:rPr>
          <w:rFonts w:hint="cs"/>
          <w:rtl/>
        </w:rPr>
        <w:t>.</w:t>
      </w:r>
      <w:r w:rsidR="00DA4FAD" w:rsidRPr="00707A47">
        <w:rPr>
          <w:rStyle w:val="libFootnoteBoldChar"/>
          <w:rtl/>
        </w:rPr>
        <w:t>الوافي</w:t>
      </w:r>
      <w:r w:rsidR="00DA4FAD" w:rsidRPr="00951346">
        <w:rPr>
          <w:rtl/>
        </w:rPr>
        <w:t xml:space="preserve"> ، ج 5 ، ص 969 ، ح 3399 ؛ </w:t>
      </w:r>
      <w:r w:rsidR="00DA4FAD" w:rsidRPr="00707A47">
        <w:rPr>
          <w:rStyle w:val="libFootnoteBoldChar"/>
          <w:rtl/>
        </w:rPr>
        <w:t>الوسائل</w:t>
      </w:r>
      <w:r w:rsidR="00DA4FAD" w:rsidRPr="00951346">
        <w:rPr>
          <w:rtl/>
        </w:rPr>
        <w:t xml:space="preserve"> ، ج 16 ، ص 56 ، ح 20966 ؛ </w:t>
      </w:r>
      <w:r w:rsidR="00DA4FAD" w:rsidRPr="00707A47">
        <w:rPr>
          <w:rStyle w:val="libFootnoteBoldChar"/>
          <w:rtl/>
        </w:rPr>
        <w:t>البحار</w:t>
      </w:r>
      <w:r w:rsidR="00DA4FAD" w:rsidRPr="00951346">
        <w:rPr>
          <w:rtl/>
        </w:rPr>
        <w:t xml:space="preserve"> ، ج 75 ، ص 332 ، ح 68.</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الضمير راجع إلى أحمد بن محمّد بن خالد المذكور في السند السابق.</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ص » والوافي وتفسير العيّاشي وثواب الأعمال </w:t>
      </w:r>
      <w:r w:rsidR="00DA4FAD">
        <w:rPr>
          <w:rtl/>
        </w:rPr>
        <w:t xml:space="preserve">: </w:t>
      </w:r>
      <w:r w:rsidR="003E6B40">
        <w:rPr>
          <w:rtl/>
        </w:rPr>
        <w:t>-</w:t>
      </w:r>
      <w:r w:rsidR="00DA4FAD" w:rsidRPr="00951346">
        <w:rPr>
          <w:rtl/>
        </w:rPr>
        <w:t xml:space="preserve"> « قال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حاشية « ج ، ز » والبحار وتفسير العيّاشي وثواب الأعمال : « قول الله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عَزَّ وَجَلَّ : </w:t>
      </w:r>
      <w:r w:rsidRPr="00924332">
        <w:rPr>
          <w:rStyle w:val="libAlaemChar"/>
          <w:rtl/>
        </w:rPr>
        <w:t>(</w:t>
      </w:r>
      <w:r w:rsidRPr="005C1001">
        <w:rPr>
          <w:rStyle w:val="libAieChar"/>
          <w:rtl/>
        </w:rPr>
        <w:t xml:space="preserve"> وَكَذلِكَ نُوَلِّي بَعْضَ الظّالِمِينَ بَعْضاً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6A0188">
        <w:rPr>
          <w:rtl/>
        </w:rPr>
        <w:t>2669</w:t>
      </w:r>
      <w:r w:rsidRPr="002C2FC4">
        <w:rPr>
          <w:rStyle w:val="libBold2Char"/>
          <w:rtl/>
        </w:rPr>
        <w:t xml:space="preserve"> / 20.</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ظَلَمَ أَحَداً فَفَاتَهُ </w:t>
      </w:r>
      <w:r w:rsidRPr="00625F5B">
        <w:rPr>
          <w:rStyle w:val="libFootnotenumChar"/>
          <w:rtl/>
        </w:rPr>
        <w:t>(3)</w:t>
      </w:r>
      <w:r w:rsidRPr="00951346">
        <w:rPr>
          <w:rtl/>
          <w:lang w:bidi="fa-IR"/>
        </w:rPr>
        <w:t xml:space="preserve"> ، فَلْيَسْتَغْفِرِ اللهَ لَهُ </w:t>
      </w:r>
      <w:r w:rsidRPr="00625F5B">
        <w:rPr>
          <w:rStyle w:val="libFootnotenumChar"/>
          <w:rtl/>
        </w:rPr>
        <w:t>(4)</w:t>
      </w:r>
      <w:r w:rsidRPr="00951346">
        <w:rPr>
          <w:rtl/>
          <w:lang w:bidi="fa-IR"/>
        </w:rPr>
        <w:t xml:space="preserve"> ؛ فَإِنَّهُ </w:t>
      </w:r>
      <w:r w:rsidRPr="00625F5B">
        <w:rPr>
          <w:rStyle w:val="libFootnotenumChar"/>
          <w:rtl/>
        </w:rPr>
        <w:t>(5)</w:t>
      </w:r>
      <w:r w:rsidRPr="00951346">
        <w:rPr>
          <w:rtl/>
          <w:lang w:bidi="fa-IR"/>
        </w:rPr>
        <w:t xml:space="preserve"> كَفَّارَةٌ لَهُ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6A0188">
        <w:rPr>
          <w:rtl/>
        </w:rPr>
        <w:t>2670</w:t>
      </w:r>
      <w:r w:rsidRPr="002C2FC4">
        <w:rPr>
          <w:rStyle w:val="libBold2Char"/>
          <w:rtl/>
        </w:rPr>
        <w:t xml:space="preserve"> / 21.</w:t>
      </w:r>
      <w:r w:rsidRPr="00951346">
        <w:rPr>
          <w:rtl/>
          <w:lang w:bidi="fa-IR"/>
        </w:rPr>
        <w:t xml:space="preserve"> أَحْمَدُ بْنُ مُحَمَّدٍ الْكُوفِيُّ ، عَنْ إِبْرَاهِيمَ بْنِ الْحُسَيْنِ ، عَنْ مُحَمَّدِ بْنِ خَلَفٍ ، عَنْ مُوسَى بْنِ إِبْرَاهِيمَ الْمَرْوَزِيِّ :</w:t>
      </w:r>
    </w:p>
    <w:p w:rsidR="00DA4FAD" w:rsidRPr="00951346" w:rsidRDefault="00DA4FAD" w:rsidP="00DA4FAD">
      <w:pPr>
        <w:pStyle w:val="libNormal"/>
        <w:rPr>
          <w:rtl/>
          <w:lang w:bidi="fa-IR"/>
        </w:rPr>
      </w:pPr>
      <w:r w:rsidRPr="00951346">
        <w:rPr>
          <w:rtl/>
          <w:lang w:bidi="fa-IR"/>
        </w:rPr>
        <w:t xml:space="preserve">عَنْ أَبِي الْحَسَنِ مُوسى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أَصْبَحَ وَهُوَ </w:t>
      </w:r>
      <w:r w:rsidRPr="00625F5B">
        <w:rPr>
          <w:rStyle w:val="libFootnotenumChar"/>
          <w:rtl/>
        </w:rPr>
        <w:t>(8)</w:t>
      </w:r>
      <w:r w:rsidRPr="00951346">
        <w:rPr>
          <w:rtl/>
          <w:lang w:bidi="fa-IR"/>
        </w:rPr>
        <w:t xml:space="preserve"> لَايَهُمُّ بِظُلْمِ أَحَدٍ ، غَفَرَ اللهُ لَهُ مَا اجْتَرَمَ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6A0188">
        <w:rPr>
          <w:rtl/>
        </w:rPr>
        <w:t>2671</w:t>
      </w:r>
      <w:r w:rsidRPr="002C2FC4">
        <w:rPr>
          <w:rStyle w:val="libBold2Char"/>
          <w:rtl/>
        </w:rPr>
        <w:t xml:space="preserve"> / 22.</w:t>
      </w:r>
      <w:r w:rsidRPr="00951346">
        <w:rPr>
          <w:rtl/>
          <w:lang w:bidi="fa-IR"/>
        </w:rPr>
        <w:t xml:space="preserve"> مُحَمَّدُ بْنُ يَحْيى ، عَنْ أَحْمَدَ بْنِ مُحَمَّدِ بْنِ عِيسى ، عَنِ الْحَسَنِ بْنِ مَحْبُوبٍ ، عَنْ عَلِيِّ بْنِ أَبِي حَمْزَةَ ، عَنْ أَبِي بَصِيرٍ ، قَالَ :</w:t>
      </w:r>
    </w:p>
    <w:p w:rsidR="00DA4FAD" w:rsidRPr="00951346" w:rsidRDefault="00DA4FAD" w:rsidP="00DA4FAD">
      <w:pPr>
        <w:pStyle w:val="libNormal"/>
        <w:rPr>
          <w:rtl/>
          <w:lang w:bidi="fa-IR"/>
        </w:rPr>
      </w:pPr>
      <w:r w:rsidRPr="00951346">
        <w:rPr>
          <w:rtl/>
          <w:lang w:bidi="fa-IR"/>
        </w:rPr>
        <w:t xml:space="preserve">دَخَلَ رَجُلَانِ عَلى أَبِي عَبْدِ اللهِ </w:t>
      </w:r>
      <w:r w:rsidRPr="00924332">
        <w:rPr>
          <w:rStyle w:val="libAlaemChar"/>
          <w:rtl/>
        </w:rPr>
        <w:t>عليه‌السلام</w:t>
      </w:r>
      <w:r w:rsidRPr="00951346">
        <w:rPr>
          <w:rtl/>
          <w:lang w:bidi="fa-IR"/>
        </w:rPr>
        <w:t xml:space="preserve"> فِي مُدَارَاةٍ </w:t>
      </w:r>
      <w:r w:rsidRPr="00625F5B">
        <w:rPr>
          <w:rStyle w:val="libFootnotenumChar"/>
          <w:rtl/>
        </w:rPr>
        <w:t>(10)</w:t>
      </w:r>
      <w:r w:rsidRPr="00951346">
        <w:rPr>
          <w:rtl/>
          <w:lang w:bidi="fa-IR"/>
        </w:rPr>
        <w:t xml:space="preserve"> بَيْنَهُمَا وَمُعَامَلَةٍ ، فَلَمَّا أَنْ سَمِعَ‌</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الأنعام </w:t>
      </w:r>
      <w:r>
        <w:rPr>
          <w:rtl/>
        </w:rPr>
        <w:t>(6).</w:t>
      </w:r>
      <w:r w:rsidR="00DA4FAD" w:rsidRPr="00951346">
        <w:rPr>
          <w:rtl/>
        </w:rPr>
        <w:t xml:space="preserve"> : 129.</w:t>
      </w:r>
    </w:p>
    <w:p w:rsidR="00DA4FAD" w:rsidRPr="00951346" w:rsidRDefault="0091593C" w:rsidP="002A30BF">
      <w:pPr>
        <w:pStyle w:val="libFootnote0"/>
        <w:rPr>
          <w:rtl/>
          <w:lang w:bidi="fa-IR"/>
        </w:rPr>
      </w:pPr>
      <w:r>
        <w:rPr>
          <w:rtl/>
        </w:rPr>
        <w:t>(2).</w:t>
      </w:r>
      <w:r w:rsidR="00DA4FAD" w:rsidRPr="00951346">
        <w:rPr>
          <w:rtl/>
        </w:rPr>
        <w:t xml:space="preserve"> </w:t>
      </w:r>
      <w:r w:rsidR="00DA4FAD" w:rsidRPr="00707A47">
        <w:rPr>
          <w:rStyle w:val="libFootnoteBoldChar"/>
          <w:rtl/>
        </w:rPr>
        <w:t>ثواب الأعمال</w:t>
      </w:r>
      <w:r w:rsidR="00DA4FAD" w:rsidRPr="00951346">
        <w:rPr>
          <w:rtl/>
        </w:rPr>
        <w:t xml:space="preserve"> ، ص 323 ، ح 16 ، عن أبيه ، عن سعد بن عبدالله ، عن محمّد بن عيسى اليقطيني ، عن إبراهيم بن عبد الحميد. </w:t>
      </w:r>
      <w:r w:rsidR="00DA4FAD" w:rsidRPr="00707A47">
        <w:rPr>
          <w:rStyle w:val="libFootnoteBoldChar"/>
          <w:rtl/>
        </w:rPr>
        <w:t>تفسير العيّاشي</w:t>
      </w:r>
      <w:r w:rsidR="00DA4FAD" w:rsidRPr="00951346">
        <w:rPr>
          <w:rtl/>
        </w:rPr>
        <w:t xml:space="preserve"> ، ج 1 ، ص 376 ، ح 92 ، عن أبي بصير</w:t>
      </w:r>
      <w:r w:rsidR="002A30BF">
        <w:rPr>
          <w:rFonts w:hint="cs"/>
          <w:rtl/>
        </w:rPr>
        <w:t>.</w:t>
      </w:r>
      <w:r w:rsidR="00DA4FAD" w:rsidRPr="00707A47">
        <w:rPr>
          <w:rStyle w:val="libFootnoteBoldChar"/>
          <w:rtl/>
        </w:rPr>
        <w:t>الوافي</w:t>
      </w:r>
      <w:r w:rsidR="00DA4FAD" w:rsidRPr="00951346">
        <w:rPr>
          <w:rtl/>
        </w:rPr>
        <w:t xml:space="preserve"> ، ج 5 ، ص 970 ، ح 3400 ؛ </w:t>
      </w:r>
      <w:r w:rsidR="00DA4FAD" w:rsidRPr="00707A47">
        <w:rPr>
          <w:rStyle w:val="libFootnoteBoldChar"/>
          <w:rtl/>
        </w:rPr>
        <w:t>البحار</w:t>
      </w:r>
      <w:r w:rsidR="00DA4FAD" w:rsidRPr="00951346">
        <w:rPr>
          <w:rtl/>
        </w:rPr>
        <w:t xml:space="preserve"> ، ج 75 ، ص 326 ، ح 57.</w:t>
      </w:r>
    </w:p>
    <w:p w:rsidR="00DA4FAD" w:rsidRPr="00951346" w:rsidRDefault="0091593C" w:rsidP="00DA4FAD">
      <w:pPr>
        <w:pStyle w:val="libFootnote0"/>
        <w:rPr>
          <w:rtl/>
          <w:lang w:bidi="fa-IR"/>
        </w:rPr>
      </w:pPr>
      <w:r>
        <w:rPr>
          <w:rtl/>
        </w:rPr>
        <w:t>(3).</w:t>
      </w:r>
      <w:r w:rsidR="00DA4FAD" w:rsidRPr="00951346">
        <w:rPr>
          <w:rtl/>
        </w:rPr>
        <w:t xml:space="preserve"> في الوسائل : « وفاته »</w:t>
      </w:r>
      <w:r w:rsidR="00DA4FAD">
        <w:rPr>
          <w:rtl/>
        </w:rPr>
        <w:t>.</w:t>
      </w:r>
    </w:p>
    <w:tbl>
      <w:tblPr>
        <w:tblStyle w:val="TableGrid"/>
        <w:bidiVisual/>
        <w:tblW w:w="0" w:type="auto"/>
        <w:tblLook w:val="04A0" w:firstRow="1" w:lastRow="0" w:firstColumn="1" w:lastColumn="0" w:noHBand="0" w:noVBand="1"/>
      </w:tblPr>
      <w:tblGrid>
        <w:gridCol w:w="4006"/>
        <w:gridCol w:w="4006"/>
      </w:tblGrid>
      <w:tr w:rsidR="002A30BF" w:rsidTr="002A30BF">
        <w:tc>
          <w:tcPr>
            <w:tcW w:w="4006" w:type="dxa"/>
          </w:tcPr>
          <w:p w:rsidR="002A30BF" w:rsidRDefault="0091593C" w:rsidP="00DA4FAD">
            <w:pPr>
              <w:pStyle w:val="libFootnote0"/>
              <w:rPr>
                <w:rtl/>
              </w:rPr>
            </w:pPr>
            <w:r>
              <w:rPr>
                <w:rtl/>
              </w:rPr>
              <w:t>(4).</w:t>
            </w:r>
            <w:r w:rsidR="002A30BF" w:rsidRPr="00951346">
              <w:rPr>
                <w:rtl/>
              </w:rPr>
              <w:t xml:space="preserve"> في ثواب الأعمال والاختصاص </w:t>
            </w:r>
            <w:r w:rsidR="002A30BF">
              <w:rPr>
                <w:rtl/>
              </w:rPr>
              <w:t xml:space="preserve">: - </w:t>
            </w:r>
            <w:r w:rsidR="002A30BF" w:rsidRPr="00951346">
              <w:rPr>
                <w:rtl/>
              </w:rPr>
              <w:t>« له »</w:t>
            </w:r>
            <w:r w:rsidR="002A30BF">
              <w:rPr>
                <w:rtl/>
              </w:rPr>
              <w:t>.</w:t>
            </w:r>
          </w:p>
        </w:tc>
        <w:tc>
          <w:tcPr>
            <w:tcW w:w="4006" w:type="dxa"/>
          </w:tcPr>
          <w:p w:rsidR="002A30BF" w:rsidRDefault="0091593C" w:rsidP="00DA4FAD">
            <w:pPr>
              <w:pStyle w:val="libFootnote0"/>
              <w:rPr>
                <w:rtl/>
              </w:rPr>
            </w:pPr>
            <w:r>
              <w:rPr>
                <w:rtl/>
              </w:rPr>
              <w:t>(5).</w:t>
            </w:r>
            <w:r w:rsidR="002A30BF" w:rsidRPr="00951346">
              <w:rPr>
                <w:rtl/>
              </w:rPr>
              <w:t xml:space="preserve"> في حاشية « بر » : « فهو »</w:t>
            </w:r>
            <w:r w:rsidR="002A30BF">
              <w:rPr>
                <w:rtl/>
              </w:rPr>
              <w:t>.</w:t>
            </w:r>
          </w:p>
        </w:tc>
      </w:tr>
    </w:tbl>
    <w:p w:rsidR="00DA4FAD" w:rsidRPr="00951346" w:rsidRDefault="0091593C" w:rsidP="00DA4FAD">
      <w:pPr>
        <w:pStyle w:val="libFootnote0"/>
        <w:rPr>
          <w:rtl/>
          <w:lang w:bidi="fa-IR"/>
        </w:rPr>
      </w:pPr>
      <w:r>
        <w:rPr>
          <w:rtl/>
        </w:rPr>
        <w:t>(6).</w:t>
      </w:r>
      <w:r w:rsidR="00DA4FAD" w:rsidRPr="00951346">
        <w:rPr>
          <w:rtl/>
        </w:rPr>
        <w:t xml:space="preserve"> لم ترد هذه الرواية في « بر ، بف ، د » في هذا الموضع بل ورد بعد رواية 21 من هذا الباب.</w:t>
      </w:r>
    </w:p>
    <w:p w:rsidR="00DA4FAD" w:rsidRPr="00951346" w:rsidRDefault="0091593C" w:rsidP="007534A8">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323 ، ح 15 ، بسنده عن عليّ بن إبراهيم. </w:t>
      </w:r>
      <w:r w:rsidR="00DA4FAD" w:rsidRPr="00707A47">
        <w:rPr>
          <w:rStyle w:val="libFootnoteBoldChar"/>
          <w:rtl/>
        </w:rPr>
        <w:t>الجعفريّات</w:t>
      </w:r>
      <w:r w:rsidR="00DA4FAD" w:rsidRPr="00951346">
        <w:rPr>
          <w:rtl/>
        </w:rPr>
        <w:t xml:space="preserve"> ، ص 228 ، بسند آخر ، وتمام الرواية فيه : « من ظلم أحداً فعابه فليستغفر الله كما ذكره ، فإنّه كفّارة له »</w:t>
      </w:r>
      <w:r w:rsidR="00DA4FAD">
        <w:rPr>
          <w:rtl/>
        </w:rPr>
        <w:t>.</w:t>
      </w:r>
      <w:r w:rsidR="00DA4FAD" w:rsidRPr="00951346">
        <w:rPr>
          <w:rtl/>
        </w:rPr>
        <w:t xml:space="preserve"> </w:t>
      </w:r>
      <w:r w:rsidR="00DA4FAD" w:rsidRPr="00707A47">
        <w:rPr>
          <w:rStyle w:val="libFootnoteBoldChar"/>
          <w:rtl/>
        </w:rPr>
        <w:t>الاختصاص</w:t>
      </w:r>
      <w:r w:rsidR="00DA4FAD" w:rsidRPr="00951346">
        <w:rPr>
          <w:rtl/>
        </w:rPr>
        <w:t xml:space="preserve"> ، ص 235 ، مرسلاً ، وفي كلّها عن جعفر بن محمّد الصادق ، عن آبائه </w:t>
      </w:r>
      <w:r w:rsidR="00DA4FAD" w:rsidRPr="007534A8">
        <w:rPr>
          <w:rStyle w:val="libFootnoteAlaemChar"/>
          <w:rtl/>
        </w:rPr>
        <w:t>عليهم‌السلام</w:t>
      </w:r>
      <w:r w:rsidR="00DA4FAD" w:rsidRPr="00951346">
        <w:rPr>
          <w:rtl/>
        </w:rPr>
        <w:t xml:space="preserve"> عن رسول الله </w:t>
      </w:r>
      <w:r w:rsidRPr="00C46D2A">
        <w:rPr>
          <w:rStyle w:val="libFootnoteAlaemChar"/>
          <w:rtl/>
        </w:rPr>
        <w:t>صلى‌الله‌عليه‌وآله</w:t>
      </w:r>
      <w:r w:rsidR="007534A8">
        <w:rPr>
          <w:rFonts w:hint="cs"/>
          <w:rtl/>
        </w:rPr>
        <w:t>.</w:t>
      </w:r>
      <w:r w:rsidR="00DA4FAD" w:rsidRPr="00707A47">
        <w:rPr>
          <w:rStyle w:val="libFootnoteBoldChar"/>
          <w:rtl/>
        </w:rPr>
        <w:t>الوافي</w:t>
      </w:r>
      <w:r w:rsidR="00DA4FAD" w:rsidRPr="00951346">
        <w:rPr>
          <w:rtl/>
        </w:rPr>
        <w:t xml:space="preserve"> ، ج 5 ، ص 970 ، ح 3401 ؛ </w:t>
      </w:r>
      <w:r w:rsidR="00DA4FAD" w:rsidRPr="00707A47">
        <w:rPr>
          <w:rStyle w:val="libFootnoteBoldChar"/>
          <w:rtl/>
        </w:rPr>
        <w:t>الوسائل</w:t>
      </w:r>
      <w:r w:rsidR="00DA4FAD" w:rsidRPr="00951346">
        <w:rPr>
          <w:rtl/>
        </w:rPr>
        <w:t xml:space="preserve"> ، ج 16 ، ص 53 ، ح 20961.</w:t>
      </w:r>
      <w:r w:rsidR="007534A8">
        <w:rPr>
          <w:rFonts w:hint="cs"/>
          <w:rtl/>
        </w:rPr>
        <w:t xml:space="preserve">                 </w:t>
      </w:r>
      <w:r>
        <w:rPr>
          <w:rtl/>
        </w:rPr>
        <w:t>(8).</w:t>
      </w:r>
      <w:r w:rsidR="00DA4FAD" w:rsidRPr="00951346">
        <w:rPr>
          <w:rtl/>
        </w:rPr>
        <w:t xml:space="preserve"> في الوافي </w:t>
      </w:r>
      <w:r w:rsidR="00DA4FAD">
        <w:rPr>
          <w:rtl/>
        </w:rPr>
        <w:t xml:space="preserve">: </w:t>
      </w:r>
      <w:r w:rsidR="003E6B40">
        <w:rPr>
          <w:rtl/>
        </w:rPr>
        <w:t>-</w:t>
      </w:r>
      <w:r w:rsidR="00DA4FAD" w:rsidRPr="00951346">
        <w:rPr>
          <w:rtl/>
        </w:rPr>
        <w:t xml:space="preserve"> « هو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967 ، ح 3389.</w:t>
      </w:r>
    </w:p>
    <w:p w:rsidR="00DA4FAD" w:rsidRPr="00951346" w:rsidRDefault="0091593C" w:rsidP="00DA4FAD">
      <w:pPr>
        <w:pStyle w:val="libFootnote0"/>
        <w:rPr>
          <w:rtl/>
          <w:lang w:bidi="fa-IR"/>
        </w:rPr>
      </w:pPr>
      <w:r>
        <w:rPr>
          <w:rtl/>
        </w:rPr>
        <w:t>(10).</w:t>
      </w:r>
      <w:r w:rsidR="00DA4FAD" w:rsidRPr="00951346">
        <w:rPr>
          <w:rtl/>
        </w:rPr>
        <w:t xml:space="preserve"> « المداراة » : المخالفة والمدافعة. </w:t>
      </w:r>
      <w:r w:rsidR="00DA4FAD" w:rsidRPr="00707A47">
        <w:rPr>
          <w:rStyle w:val="libFootnoteBoldChar"/>
          <w:rtl/>
        </w:rPr>
        <w:t>الصحاح</w:t>
      </w:r>
      <w:r w:rsidR="00DA4FAD" w:rsidRPr="00951346">
        <w:rPr>
          <w:rtl/>
        </w:rPr>
        <w:t xml:space="preserve"> ، ج 1 ، ص 49 ( درأ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lang w:bidi="fa-IR"/>
        </w:rPr>
      </w:pPr>
      <w:r w:rsidRPr="00951346">
        <w:rPr>
          <w:rtl/>
          <w:lang w:bidi="fa-IR"/>
        </w:rPr>
        <w:lastRenderedPageBreak/>
        <w:t xml:space="preserve">كَلَامَهُمَا ، قَالَ : « أَمَا إِنَّهُ مَا ظَفِرَ أَحَدٌ </w:t>
      </w:r>
      <w:r w:rsidRPr="00625F5B">
        <w:rPr>
          <w:rStyle w:val="libFootnotenumChar"/>
          <w:rtl/>
        </w:rPr>
        <w:t>(1)</w:t>
      </w:r>
      <w:r w:rsidRPr="00951346">
        <w:rPr>
          <w:rtl/>
          <w:lang w:bidi="fa-IR"/>
        </w:rPr>
        <w:t xml:space="preserve"> بِخَيْرٍ مِنْ </w:t>
      </w:r>
      <w:r w:rsidRPr="00625F5B">
        <w:rPr>
          <w:rStyle w:val="libFootnotenumChar"/>
          <w:rtl/>
        </w:rPr>
        <w:t>(2)</w:t>
      </w:r>
      <w:r w:rsidRPr="00951346">
        <w:rPr>
          <w:rtl/>
          <w:lang w:bidi="fa-IR"/>
        </w:rPr>
        <w:t xml:space="preserve"> ظَفَرٍ بِالظُّلْمِ ، أَمَا إِنَّ الْمَظْلُومَ يَأْخُذُ مِنْ دِينِ الظَّالِمِ </w:t>
      </w:r>
      <w:r w:rsidRPr="00625F5B">
        <w:rPr>
          <w:rStyle w:val="libFootnotenumChar"/>
          <w:rtl/>
        </w:rPr>
        <w:t>(3)</w:t>
      </w:r>
      <w:r w:rsidRPr="00951346">
        <w:rPr>
          <w:rtl/>
          <w:lang w:bidi="fa-IR"/>
        </w:rPr>
        <w:t xml:space="preserve"> أَكْثَرَ مِمَّا يَأْخُذُ الظَّالِمُ مِنْ مَالِ الْمَظْلُومِ ».</w:t>
      </w:r>
    </w:p>
    <w:p w:rsidR="00DA4FAD" w:rsidRPr="00951346" w:rsidRDefault="00DA4FAD" w:rsidP="00DA4FAD">
      <w:pPr>
        <w:pStyle w:val="libNormal"/>
        <w:rPr>
          <w:rtl/>
          <w:lang w:bidi="fa-IR"/>
        </w:rPr>
      </w:pPr>
      <w:r w:rsidRPr="00951346">
        <w:rPr>
          <w:rtl/>
          <w:lang w:bidi="fa-IR"/>
        </w:rPr>
        <w:t xml:space="preserve">ثُمَّ قَالَ : « مَنْ يَفْعَلِ الشَّرَّ بِالنَّاسِ ، فَلَا يُنْكِرِ الشَّرَّ إِذَا فُعِلَ بِهِ ، أَمَا إِنَّهُ إِنَّمَا يَحْصِدُ ابْنُ آدَمَ مَا يَزْرَعُ ، وَلَيْسَ يَحْصِدُ أَحَدٌ مِنَ الْمُرِّ حُلْواً ، وَلَامِنَ الْحُلْوِ مُرّاً » فَاصْطَلَحَ الرَّجُلَانِ قَبْلَ أَنْ يَقُومَا.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6A0188">
        <w:rPr>
          <w:rtl/>
        </w:rPr>
        <w:t>2672</w:t>
      </w:r>
      <w:r w:rsidRPr="002C2FC4">
        <w:rPr>
          <w:rStyle w:val="libBold2Char"/>
          <w:rtl/>
        </w:rPr>
        <w:t xml:space="preserve"> / 23.</w:t>
      </w:r>
      <w:r w:rsidRPr="00951346">
        <w:rPr>
          <w:rtl/>
          <w:lang w:bidi="fa-IR"/>
        </w:rPr>
        <w:t xml:space="preserve"> عِدَّةٌ مِنْ أَصْحَابِنَا ، عَنْ سَهْلِ بْنِ زِيَادٍ ، عَنْ عَلِيِّ بْنِ أَسْبَاطٍ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خَافَ الْقِصَاصَ ، كَفَّ عَنْ ظُلْمِ النَّاسِ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25" w:name="_Toc344056072"/>
      <w:bookmarkStart w:id="26" w:name="_Toc459895105"/>
      <w:bookmarkStart w:id="27" w:name="_Toc42787734"/>
      <w:r w:rsidRPr="00951346">
        <w:rPr>
          <w:rtl/>
          <w:lang w:bidi="fa-IR"/>
        </w:rPr>
        <w:t>137</w:t>
      </w:r>
      <w:r>
        <w:rPr>
          <w:rtl/>
          <w:lang w:bidi="fa-IR"/>
        </w:rPr>
        <w:t xml:space="preserve"> </w:t>
      </w:r>
      <w:r w:rsidR="003E6B40">
        <w:rPr>
          <w:rtl/>
          <w:lang w:bidi="fa-IR"/>
        </w:rPr>
        <w:t>-</w:t>
      </w:r>
      <w:r>
        <w:rPr>
          <w:rtl/>
          <w:lang w:bidi="fa-IR"/>
        </w:rPr>
        <w:t xml:space="preserve"> </w:t>
      </w:r>
      <w:r w:rsidRPr="00951346">
        <w:rPr>
          <w:rtl/>
          <w:lang w:bidi="fa-IR"/>
        </w:rPr>
        <w:t>بَابُ اتِّبَاعِ الْهَوى‌</w:t>
      </w:r>
      <w:bookmarkEnd w:id="25"/>
      <w:bookmarkEnd w:id="26"/>
      <w:bookmarkEnd w:id="27"/>
    </w:p>
    <w:p w:rsidR="00DA4FAD" w:rsidRPr="00951346" w:rsidRDefault="00DA4FAD" w:rsidP="00DA4FAD">
      <w:pPr>
        <w:pStyle w:val="libNormal"/>
        <w:rPr>
          <w:rtl/>
          <w:lang w:bidi="fa-IR"/>
        </w:rPr>
      </w:pPr>
      <w:r w:rsidRPr="006A0188">
        <w:rPr>
          <w:rtl/>
        </w:rPr>
        <w:t>2673</w:t>
      </w:r>
      <w:r w:rsidRPr="002C2FC4">
        <w:rPr>
          <w:rStyle w:val="libBold2Char"/>
          <w:rtl/>
        </w:rPr>
        <w:t xml:space="preserve"> / 1.</w:t>
      </w:r>
      <w:r w:rsidRPr="00951346">
        <w:rPr>
          <w:rtl/>
          <w:lang w:bidi="fa-IR"/>
        </w:rPr>
        <w:t xml:space="preserve"> مُحَمَّدُ بْنُ يَحْيى ، عَنْ أَحْمَدَ بْنِ مُحَمَّدِ بْنِ عِيسى ، عَنِ ابْنِ مَحْبُوبٍ ، عَنْ أَبِي مُحَمَّدٍ الْوَابِشِيِّ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w:t>
      </w:r>
      <w:r w:rsidR="00DA4FAD">
        <w:rPr>
          <w:rtl/>
        </w:rPr>
        <w:t xml:space="preserve">: </w:t>
      </w:r>
      <w:r w:rsidR="003E6B40">
        <w:rPr>
          <w:rtl/>
        </w:rPr>
        <w:t>-</w:t>
      </w:r>
      <w:r w:rsidR="00DA4FAD" w:rsidRPr="00951346">
        <w:rPr>
          <w:rtl/>
        </w:rPr>
        <w:t xml:space="preserve"> « أحد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9 ، ص 365 : « الخير مضاف إلى « من » وفيه تنبيه على أنّ المظلوميّة أفضل الخيرات ، وبيّن ذلك بأنّ المظلوم يأخذ يوم القيامة من حسنات الظالم عوضاً ممّا أخذه الظالم من ماله ؛ وما يأخذ المظلوم أكثر منفعة وأعظم مقداراً ؛ لأنّ منفعته</w:t>
      </w:r>
      <w:r w:rsidR="00DA4FAD">
        <w:rPr>
          <w:rtl/>
        </w:rPr>
        <w:t xml:space="preserve"> </w:t>
      </w:r>
      <w:r w:rsidR="003E6B40">
        <w:rPr>
          <w:rtl/>
        </w:rPr>
        <w:t>-</w:t>
      </w:r>
      <w:r w:rsidR="00DA4FAD">
        <w:rPr>
          <w:rtl/>
        </w:rPr>
        <w:t xml:space="preserve"> </w:t>
      </w:r>
      <w:r w:rsidR="00DA4FAD" w:rsidRPr="00951346">
        <w:rPr>
          <w:rtl/>
        </w:rPr>
        <w:t>وهي الفوز بالسعادة الا</w:t>
      </w:r>
      <w:r w:rsidR="007534A8">
        <w:rPr>
          <w:rFonts w:hint="cs"/>
          <w:rtl/>
        </w:rPr>
        <w:t>ُ</w:t>
      </w:r>
      <w:r w:rsidR="00DA4FAD" w:rsidRPr="00951346">
        <w:rPr>
          <w:rtl/>
        </w:rPr>
        <w:t>خرويّة</w:t>
      </w:r>
      <w:r w:rsidR="00DA4FAD">
        <w:rPr>
          <w:rtl/>
        </w:rPr>
        <w:t xml:space="preserve"> </w:t>
      </w:r>
      <w:r w:rsidR="003E6B40">
        <w:rPr>
          <w:rtl/>
        </w:rPr>
        <w:t>-</w:t>
      </w:r>
      <w:r w:rsidR="00DA4FAD">
        <w:rPr>
          <w:rtl/>
        </w:rPr>
        <w:t xml:space="preserve"> </w:t>
      </w:r>
      <w:r w:rsidR="00DA4FAD" w:rsidRPr="00951346">
        <w:rPr>
          <w:rtl/>
        </w:rPr>
        <w:t>أبديّة ، بخلاف ذلك المال ، فإنّ نفعه قليل في زمان يسير »</w:t>
      </w:r>
      <w:r w:rsidR="00DA4FAD">
        <w:rPr>
          <w:rtl/>
        </w:rPr>
        <w:t>.</w:t>
      </w:r>
      <w:r w:rsidR="00DA4FAD" w:rsidRPr="00951346">
        <w:rPr>
          <w:rtl/>
        </w:rPr>
        <w:t xml:space="preserve"> وهو ثالث الوجوه التي ذكره في معنى العبارة في </w:t>
      </w:r>
      <w:r w:rsidR="00DA4FAD" w:rsidRPr="00707A47">
        <w:rPr>
          <w:rStyle w:val="libFootnoteBoldChar"/>
          <w:rtl/>
        </w:rPr>
        <w:t>مرآة العقول</w:t>
      </w:r>
      <w:r w:rsidR="00DA4FAD" w:rsidRPr="00951346">
        <w:rPr>
          <w:rtl/>
        </w:rPr>
        <w:t xml:space="preserve"> ، ثمّ قال : « الرابع أن يكون « من » اسم موصول ، </w:t>
      </w:r>
      <w:r w:rsidR="00DA4FAD">
        <w:rPr>
          <w:rtl/>
        </w:rPr>
        <w:t>و «</w:t>
      </w:r>
      <w:r w:rsidR="00DA4FAD" w:rsidRPr="00951346">
        <w:rPr>
          <w:rtl/>
        </w:rPr>
        <w:t xml:space="preserve"> ظفر » فعلاً ماضياً ويكون بدلاً لقوله : أحد »</w:t>
      </w:r>
      <w:r w:rsidR="00DA4FAD">
        <w:rPr>
          <w:rtl/>
        </w:rPr>
        <w:t>.</w:t>
      </w:r>
      <w:r w:rsidR="00DA4FAD" w:rsidRPr="00951346">
        <w:rPr>
          <w:rtl/>
        </w:rPr>
        <w:t xml:space="preserve"> وفي </w:t>
      </w:r>
      <w:r w:rsidR="00DA4FAD" w:rsidRPr="00707A47">
        <w:rPr>
          <w:rStyle w:val="libFootnoteBoldChar"/>
          <w:rtl/>
        </w:rPr>
        <w:t>الوافي</w:t>
      </w:r>
      <w:r w:rsidR="00DA4FAD" w:rsidRPr="00951346">
        <w:rPr>
          <w:rtl/>
        </w:rPr>
        <w:t xml:space="preserve"> : « المراد بالظلم المظلوميّة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شرح المازندراني : « ظالم »</w:t>
      </w:r>
      <w:r w:rsidR="00DA4FAD">
        <w:rPr>
          <w:rtl/>
        </w:rPr>
        <w:t>.</w:t>
      </w:r>
    </w:p>
    <w:p w:rsidR="00DA4FAD" w:rsidRPr="00951346" w:rsidRDefault="0091593C" w:rsidP="007534A8">
      <w:pPr>
        <w:pStyle w:val="libFootnote0"/>
        <w:rPr>
          <w:rtl/>
          <w:lang w:bidi="fa-IR"/>
        </w:rPr>
      </w:pPr>
      <w:r>
        <w:rPr>
          <w:rtl/>
        </w:rPr>
        <w:t>(4).</w:t>
      </w:r>
      <w:r w:rsidR="00DA4FAD" w:rsidRPr="00951346">
        <w:rPr>
          <w:rtl/>
        </w:rPr>
        <w:t xml:space="preserve"> </w:t>
      </w:r>
      <w:r w:rsidR="00DA4FAD" w:rsidRPr="0091593C">
        <w:rPr>
          <w:rStyle w:val="libFootnoteBoldChar"/>
          <w:rtl/>
        </w:rPr>
        <w:t>الأمالي للصدوق</w:t>
      </w:r>
      <w:r w:rsidR="00DA4FAD" w:rsidRPr="00951346">
        <w:rPr>
          <w:rtl/>
        </w:rPr>
        <w:t xml:space="preserve"> ، ص 253 ، المجلس 44 ، ذيل ح 2 ، بسند آخر عن أبي جعفر الباقر </w:t>
      </w:r>
      <w:r w:rsidR="00DA4FAD" w:rsidRPr="007534A8">
        <w:rPr>
          <w:rStyle w:val="libFootnoteAlaemChar"/>
          <w:rtl/>
        </w:rPr>
        <w:t>عليه‌السلام</w:t>
      </w:r>
      <w:r w:rsidR="00DA4FAD" w:rsidRPr="00951346">
        <w:rPr>
          <w:rtl/>
        </w:rPr>
        <w:t xml:space="preserve"> ؛ </w:t>
      </w:r>
      <w:r w:rsidR="00DA4FAD" w:rsidRPr="00707A47">
        <w:rPr>
          <w:rStyle w:val="libFootnoteBoldChar"/>
          <w:rtl/>
        </w:rPr>
        <w:t>ثواب الأعمال</w:t>
      </w:r>
      <w:r w:rsidR="00DA4FAD" w:rsidRPr="00951346">
        <w:rPr>
          <w:rtl/>
        </w:rPr>
        <w:t xml:space="preserve"> ، ص 321 ، ح 5 ، عن زيد بن عليّ بن الحسين ، عن أبيه </w:t>
      </w:r>
      <w:r w:rsidR="00DA4FAD" w:rsidRPr="007534A8">
        <w:rPr>
          <w:rStyle w:val="libFootnoteAlaemChar"/>
          <w:rtl/>
        </w:rPr>
        <w:t>عليه‌السلام</w:t>
      </w:r>
      <w:r w:rsidR="00DA4FAD" w:rsidRPr="00951346">
        <w:rPr>
          <w:rtl/>
        </w:rPr>
        <w:t xml:space="preserve"> ، وتمام الرواية فيهما : « ما يأخذ المظلوم من دين الظالم أكثر ممّا يأخذ الظالم من دنيا المظلوم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358 ، عن أبي عبدالله </w:t>
      </w:r>
      <w:r w:rsidR="00DA4FAD" w:rsidRPr="007534A8">
        <w:rPr>
          <w:rStyle w:val="libFootnoteAlaemChar"/>
          <w:rtl/>
        </w:rPr>
        <w:t>عليه‌السلام</w:t>
      </w:r>
      <w:r w:rsidR="00DA4FAD" w:rsidRPr="00951346">
        <w:rPr>
          <w:rtl/>
        </w:rPr>
        <w:t xml:space="preserve"> ، مع اختلاف</w:t>
      </w:r>
      <w:r w:rsidR="007534A8">
        <w:rPr>
          <w:rFonts w:hint="cs"/>
          <w:rtl/>
        </w:rPr>
        <w:t>.</w:t>
      </w:r>
      <w:r w:rsidR="00DA4FAD" w:rsidRPr="00707A47">
        <w:rPr>
          <w:rStyle w:val="libFootnoteBoldChar"/>
          <w:rtl/>
        </w:rPr>
        <w:t>الوافي</w:t>
      </w:r>
      <w:r w:rsidR="00DA4FAD" w:rsidRPr="00951346">
        <w:rPr>
          <w:rtl/>
        </w:rPr>
        <w:t xml:space="preserve"> ، ج 5 ، ص 970 ، ح 3402 ؛ </w:t>
      </w:r>
      <w:r w:rsidR="00DA4FAD" w:rsidRPr="00707A47">
        <w:rPr>
          <w:rStyle w:val="libFootnoteBoldChar"/>
          <w:rtl/>
        </w:rPr>
        <w:t>الوسائل</w:t>
      </w:r>
      <w:r w:rsidR="00DA4FAD" w:rsidRPr="00951346">
        <w:rPr>
          <w:rtl/>
        </w:rPr>
        <w:t xml:space="preserve"> ، ج 16 ، ص 49 ، ح 20948 ، إلى قول</w:t>
      </w:r>
      <w:r w:rsidR="007534A8">
        <w:rPr>
          <w:rtl/>
        </w:rPr>
        <w:t>ه : « فلا ينكر الشرّ إذا فعل به»</w:t>
      </w:r>
      <w:r w:rsidR="00DA4FAD" w:rsidRPr="00951346">
        <w:rPr>
          <w:rtl/>
        </w:rPr>
        <w:t>؛</w:t>
      </w:r>
      <w:r w:rsidR="00DA4FAD" w:rsidRPr="00707A47">
        <w:rPr>
          <w:rStyle w:val="libFootnoteBoldChar"/>
          <w:rtl/>
        </w:rPr>
        <w:t>البحار</w:t>
      </w:r>
      <w:r w:rsidR="007534A8">
        <w:rPr>
          <w:rtl/>
        </w:rPr>
        <w:t xml:space="preserve"> ، ج 75 ،ص 328 ،</w:t>
      </w:r>
      <w:r w:rsidR="00DA4FAD" w:rsidRPr="00951346">
        <w:rPr>
          <w:rtl/>
        </w:rPr>
        <w:t>ح 58.</w:t>
      </w:r>
      <w:r w:rsidR="007534A8">
        <w:rPr>
          <w:rFonts w:hint="cs"/>
          <w:rtl/>
        </w:rPr>
        <w:t xml:space="preserve">          </w:t>
      </w: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966 ، ح 3387.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سَمِعْتُ أَبَا عَبْدِ اللهِ </w:t>
      </w:r>
      <w:r w:rsidRPr="00924332">
        <w:rPr>
          <w:rStyle w:val="libAlaemChar"/>
          <w:rtl/>
        </w:rPr>
        <w:t>عليه‌السلام</w:t>
      </w:r>
      <w:r w:rsidRPr="00951346">
        <w:rPr>
          <w:rtl/>
          <w:lang w:bidi="fa-IR"/>
        </w:rPr>
        <w:t xml:space="preserve"> يَقُولُ : « احْذَرُوا أَهْوَاءَكُمْ </w:t>
      </w:r>
      <w:r w:rsidRPr="00625F5B">
        <w:rPr>
          <w:rStyle w:val="libFootnotenumChar"/>
          <w:rtl/>
        </w:rPr>
        <w:t>(1)</w:t>
      </w:r>
      <w:r w:rsidRPr="00951346">
        <w:rPr>
          <w:rtl/>
          <w:lang w:bidi="fa-IR"/>
        </w:rPr>
        <w:t xml:space="preserve"> كَمَا تَحْذَرُونَ أَعْدَاءَكُمْ ، فَلَيْسَ شَيْ‌ءٌ </w:t>
      </w:r>
      <w:r w:rsidRPr="00625F5B">
        <w:rPr>
          <w:rStyle w:val="libFootnotenumChar"/>
          <w:rtl/>
        </w:rPr>
        <w:t>(2)</w:t>
      </w:r>
      <w:r w:rsidRPr="00951346">
        <w:rPr>
          <w:rtl/>
          <w:lang w:bidi="fa-IR"/>
        </w:rPr>
        <w:t xml:space="preserve"> أَعْدى لِلرِّجَالِ مِنِ اتِّبَاعِ أَهْوَائِهِمْ </w:t>
      </w:r>
      <w:r w:rsidRPr="00625F5B">
        <w:rPr>
          <w:rStyle w:val="libFootnotenumChar"/>
          <w:rtl/>
        </w:rPr>
        <w:t>(3)</w:t>
      </w:r>
      <w:r w:rsidRPr="00951346">
        <w:rPr>
          <w:rtl/>
          <w:lang w:bidi="fa-IR"/>
        </w:rPr>
        <w:t xml:space="preserve"> ، وَحَصَائِدِ أَلْسِنَتِهِمْ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4100F">
        <w:rPr>
          <w:rtl/>
        </w:rPr>
        <w:t>2674</w:t>
      </w:r>
      <w:r w:rsidRPr="002C2FC4">
        <w:rPr>
          <w:rStyle w:val="libBold2Char"/>
          <w:rtl/>
        </w:rPr>
        <w:t xml:space="preserve"> / 2.</w:t>
      </w:r>
      <w:r w:rsidRPr="00951346">
        <w:rPr>
          <w:rtl/>
          <w:lang w:bidi="fa-IR"/>
        </w:rPr>
        <w:t xml:space="preserve"> عِدَّةٌ مِنْ أَصْحَابِنَا ، عَنْ أَحْمَدَ بْنِ مُحَمَّدِ بْنِ خَالِدٍ ، عَنْ أَبِيهِ ، عَنْ عَبْدِ اللهِ بْنِ الْقَاسِمِ ، عَنْ أَبِي حَمْزَةَ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يَقُولُ اللهُ عَزَّ وَجَلَّ : وَعِزَّتِي وَجَلَالِي وَعَظَمَتِي </w:t>
      </w:r>
      <w:r w:rsidRPr="00625F5B">
        <w:rPr>
          <w:rStyle w:val="libFootnotenumChar"/>
          <w:rtl/>
        </w:rPr>
        <w:t>(6)</w:t>
      </w:r>
      <w:r w:rsidRPr="00951346">
        <w:rPr>
          <w:rtl/>
          <w:lang w:bidi="fa-IR"/>
        </w:rPr>
        <w:t xml:space="preserve"> وَكِبْرِيَائِي وَنُورِي </w:t>
      </w:r>
      <w:r w:rsidRPr="00625F5B">
        <w:rPr>
          <w:rStyle w:val="libFootnotenumChar"/>
          <w:rtl/>
        </w:rPr>
        <w:t>(7)</w:t>
      </w:r>
      <w:r w:rsidRPr="00951346">
        <w:rPr>
          <w:rtl/>
          <w:lang w:bidi="fa-IR"/>
        </w:rPr>
        <w:t xml:space="preserve"> وَعُلُوِّي وَارْتِفَاعِ مَكَانِي ، لَايُؤْثِرُ </w:t>
      </w:r>
      <w:r w:rsidRPr="00625F5B">
        <w:rPr>
          <w:rStyle w:val="libFootnotenumChar"/>
          <w:rtl/>
        </w:rPr>
        <w:t>(8)</w:t>
      </w:r>
      <w:r w:rsidRPr="00951346">
        <w:rPr>
          <w:rtl/>
          <w:lang w:bidi="fa-IR"/>
        </w:rPr>
        <w:t xml:space="preserve"> عَ</w:t>
      </w:r>
      <w:r w:rsidR="00023669">
        <w:rPr>
          <w:rtl/>
          <w:lang w:bidi="fa-IR"/>
        </w:rPr>
        <w:t>بْدٌ هَوَاهُ عَلى هَوَايَ إِل</w:t>
      </w:r>
      <w:r w:rsidR="00023669">
        <w:rPr>
          <w:rFonts w:hint="cs"/>
          <w:rtl/>
          <w:lang w:bidi="fa-IR"/>
        </w:rPr>
        <w:t>َّ</w:t>
      </w:r>
      <w:r w:rsidR="00023669">
        <w:rPr>
          <w:rtl/>
          <w:lang w:bidi="fa-IR"/>
        </w:rPr>
        <w:t>ا</w:t>
      </w:r>
      <w:r w:rsidRPr="00951346">
        <w:rPr>
          <w:rtl/>
          <w:lang w:bidi="fa-IR"/>
        </w:rPr>
        <w:t xml:space="preserve"> شَتَّتُّ عَلَيْهِ أَمْرَهُ </w:t>
      </w:r>
      <w:r w:rsidRPr="00625F5B">
        <w:rPr>
          <w:rStyle w:val="libFootnotenumChar"/>
          <w:rtl/>
        </w:rPr>
        <w:t>(9)</w:t>
      </w:r>
      <w:r w:rsidRPr="00951346">
        <w:rPr>
          <w:rtl/>
          <w:lang w:bidi="fa-IR"/>
        </w:rPr>
        <w:t xml:space="preserve"> ، وَلَبَّسْتُ عَلَيْهِ دُنْيَاهُ ، وَشَغَلْتُ قَلْبَهُ بِهَا ، وَلَمْ أُؤْتِهِ </w:t>
      </w:r>
      <w:r w:rsidRPr="00625F5B">
        <w:rPr>
          <w:rStyle w:val="libFootnotenumChar"/>
          <w:rtl/>
        </w:rPr>
        <w:t>(10)</w:t>
      </w:r>
      <w:r w:rsidR="00023669">
        <w:rPr>
          <w:rtl/>
          <w:lang w:bidi="fa-IR"/>
        </w:rPr>
        <w:t xml:space="preserve"> مِنْهَا إِل</w:t>
      </w:r>
      <w:r w:rsidR="00023669">
        <w:rPr>
          <w:rFonts w:hint="cs"/>
          <w:rtl/>
          <w:lang w:bidi="fa-IR"/>
        </w:rPr>
        <w:t>َّ</w:t>
      </w:r>
      <w:r w:rsidR="00023669">
        <w:rPr>
          <w:rtl/>
          <w:lang w:bidi="fa-IR"/>
        </w:rPr>
        <w:t>ا</w:t>
      </w:r>
      <w:r w:rsidRPr="00951346">
        <w:rPr>
          <w:rtl/>
          <w:lang w:bidi="fa-IR"/>
        </w:rPr>
        <w:t xml:space="preserve"> مَا قَدَّرْتُ </w:t>
      </w:r>
      <w:r w:rsidRPr="00625F5B">
        <w:rPr>
          <w:rStyle w:val="libFootnotenumChar"/>
          <w:rtl/>
        </w:rPr>
        <w:t>(11)</w:t>
      </w:r>
      <w:r w:rsidRPr="00951346">
        <w:rPr>
          <w:rtl/>
          <w:lang w:bidi="fa-IR"/>
        </w:rPr>
        <w:t xml:space="preserve"> لَهُ </w:t>
      </w:r>
      <w:r w:rsidRPr="00625F5B">
        <w:rPr>
          <w:rStyle w:val="libFootnotenumChar"/>
          <w:rtl/>
        </w:rPr>
        <w:t>(12)</w:t>
      </w:r>
      <w:r w:rsidRPr="00951346">
        <w:rPr>
          <w:rtl/>
          <w:lang w:bidi="fa-IR"/>
        </w:rPr>
        <w:t xml:space="preserve"> ؛ وَعِزَّتِي وَجَلَالِي وَعَظَمَتِي وَنُورِي وَعُلُوِّي وَارْتِفَاعِ مَكَانِي ، لَايُؤْثِرُ عَ</w:t>
      </w:r>
      <w:r w:rsidR="00E652F8">
        <w:rPr>
          <w:rtl/>
          <w:lang w:bidi="fa-IR"/>
        </w:rPr>
        <w:t>بْدٌ هَوَايَ عَلى هَوَاهُ إِل</w:t>
      </w:r>
      <w:r w:rsidR="00E652F8">
        <w:rPr>
          <w:rFonts w:hint="cs"/>
          <w:rtl/>
          <w:lang w:bidi="fa-IR"/>
        </w:rPr>
        <w:t>َّ</w:t>
      </w:r>
      <w:r w:rsidR="00E652F8">
        <w:rPr>
          <w:rtl/>
          <w:lang w:bidi="fa-IR"/>
        </w:rPr>
        <w:t>ا</w:t>
      </w:r>
      <w:r w:rsidRPr="00951346">
        <w:rPr>
          <w:rtl/>
          <w:lang w:bidi="fa-IR"/>
        </w:rPr>
        <w:t xml:space="preserve"> اسْتَحْفَظْتُهُ مَلَائِكَتِي ، وَكَفَّلْتُ السَّمَاوَاتِ وَالْأَرَضِينَ رِزْقَهُ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652F8" w:rsidTr="00E652F8">
        <w:tc>
          <w:tcPr>
            <w:tcW w:w="4006" w:type="dxa"/>
          </w:tcPr>
          <w:p w:rsidR="00E652F8" w:rsidRDefault="0091593C" w:rsidP="00DA4FAD">
            <w:pPr>
              <w:pStyle w:val="libFootnote0"/>
              <w:rPr>
                <w:rtl/>
              </w:rPr>
            </w:pPr>
            <w:r>
              <w:rPr>
                <w:rtl/>
              </w:rPr>
              <w:t>(1).</w:t>
            </w:r>
            <w:r w:rsidR="00E652F8" w:rsidRPr="00951346">
              <w:rPr>
                <w:rtl/>
              </w:rPr>
              <w:t xml:space="preserve"> في « بر » : « هواءكم »</w:t>
            </w:r>
            <w:r w:rsidR="00E652F8">
              <w:rPr>
                <w:rtl/>
              </w:rPr>
              <w:t>.</w:t>
            </w:r>
          </w:p>
        </w:tc>
        <w:tc>
          <w:tcPr>
            <w:tcW w:w="4006" w:type="dxa"/>
          </w:tcPr>
          <w:p w:rsidR="00E652F8" w:rsidRDefault="0091593C" w:rsidP="00DA4FAD">
            <w:pPr>
              <w:pStyle w:val="libFootnote0"/>
              <w:rPr>
                <w:rtl/>
              </w:rPr>
            </w:pPr>
            <w:r>
              <w:rPr>
                <w:rtl/>
              </w:rPr>
              <w:t>(2).</w:t>
            </w:r>
            <w:r w:rsidR="00E652F8" w:rsidRPr="00951346">
              <w:rPr>
                <w:rtl/>
              </w:rPr>
              <w:t xml:space="preserve"> في الوسائل : « بشي‌ء »</w:t>
            </w:r>
            <w:r w:rsidR="00E652F8">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بر » والوافي : « الهوى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 حصائد ألسنتهم » : ما يقتطعونه من الكلام الذي لاخير فيه. واحدتها : حصيدة. تشبيهاً بما يُحصَد من الزرع ، وتشبيهاً للّسان وما يقتطعه من القول بحدّ المنجل الذي يحصد به. </w:t>
      </w:r>
      <w:r w:rsidR="00DA4FAD" w:rsidRPr="00707A47">
        <w:rPr>
          <w:rStyle w:val="libFootnoteBoldChar"/>
          <w:rtl/>
        </w:rPr>
        <w:t>النهاية</w:t>
      </w:r>
      <w:r w:rsidR="00DA4FAD" w:rsidRPr="00951346">
        <w:rPr>
          <w:rtl/>
        </w:rPr>
        <w:t xml:space="preserve"> ، ج 1 ، ص 394 ( حصد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901 ، ح 3252 ؛ </w:t>
      </w:r>
      <w:r w:rsidR="00DA4FAD" w:rsidRPr="00707A47">
        <w:rPr>
          <w:rStyle w:val="libFootnoteBoldChar"/>
          <w:rtl/>
        </w:rPr>
        <w:t>الوسائل</w:t>
      </w:r>
      <w:r w:rsidR="00DA4FAD" w:rsidRPr="00951346">
        <w:rPr>
          <w:rtl/>
        </w:rPr>
        <w:t xml:space="preserve"> ، ج 16 ، ص 57 ، ح 20971 ؛ </w:t>
      </w:r>
      <w:r w:rsidR="00DA4FAD" w:rsidRPr="00707A47">
        <w:rPr>
          <w:rStyle w:val="libFootnoteBoldChar"/>
          <w:rtl/>
        </w:rPr>
        <w:t>البحار</w:t>
      </w:r>
      <w:r w:rsidR="00DA4FAD" w:rsidRPr="00951346">
        <w:rPr>
          <w:rtl/>
        </w:rPr>
        <w:t xml:space="preserve"> ، ج 70 ، ص 82 ، ح 17.</w:t>
      </w:r>
    </w:p>
    <w:p w:rsidR="00DA4FAD" w:rsidRPr="00951346" w:rsidRDefault="0091593C" w:rsidP="00DA4FAD">
      <w:pPr>
        <w:pStyle w:val="libFootnote0"/>
        <w:rPr>
          <w:rtl/>
          <w:lang w:bidi="fa-IR"/>
        </w:rPr>
      </w:pPr>
      <w:r>
        <w:rPr>
          <w:rtl/>
        </w:rPr>
        <w:t>(6).</w:t>
      </w:r>
      <w:r w:rsidR="00DA4FAD" w:rsidRPr="00951346">
        <w:rPr>
          <w:rtl/>
        </w:rPr>
        <w:t xml:space="preserve"> في « ز ، ص ، بر ، بس ، بف » والوافي والوسائل والبحار </w:t>
      </w:r>
      <w:r w:rsidR="00DA4FAD">
        <w:rPr>
          <w:rtl/>
        </w:rPr>
        <w:t xml:space="preserve">: </w:t>
      </w:r>
      <w:r w:rsidR="003E6B40">
        <w:rPr>
          <w:rtl/>
        </w:rPr>
        <w:t>-</w:t>
      </w:r>
      <w:r w:rsidR="00DA4FAD" w:rsidRPr="00951346">
        <w:rPr>
          <w:rtl/>
        </w:rPr>
        <w:t xml:space="preserve"> « وعظمتي »</w:t>
      </w:r>
      <w:r w:rsidR="00DA4FAD">
        <w:rPr>
          <w:rtl/>
        </w:rPr>
        <w:t>.</w:t>
      </w:r>
    </w:p>
    <w:p w:rsidR="00DA4FAD" w:rsidRPr="00951346" w:rsidRDefault="0091593C" w:rsidP="00E73884">
      <w:pPr>
        <w:pStyle w:val="libFootnote0"/>
        <w:rPr>
          <w:rtl/>
          <w:lang w:bidi="fa-IR"/>
        </w:rPr>
      </w:pPr>
      <w:r>
        <w:rPr>
          <w:rtl/>
        </w:rPr>
        <w:t>(7).</w:t>
      </w:r>
      <w:r w:rsidR="00DA4FAD" w:rsidRPr="00951346">
        <w:rPr>
          <w:rtl/>
        </w:rPr>
        <w:t xml:space="preserve"> في « بر ، بف » والوافي : + « وعظمتي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 لايؤثر » : لايقدّم. يقال : آثرتُ أن أقول الحقّ ، وهو أثيري الذي اوثِره واقدِّمه. </w:t>
      </w:r>
      <w:r w:rsidR="00DA4FAD" w:rsidRPr="00707A47">
        <w:rPr>
          <w:rStyle w:val="libFootnoteBoldChar"/>
          <w:rtl/>
        </w:rPr>
        <w:t>أساس البلاغة</w:t>
      </w:r>
      <w:r w:rsidR="00C46D2A">
        <w:rPr>
          <w:rtl/>
        </w:rPr>
        <w:t xml:space="preserve"> ، ص 2 (أثر</w:t>
      </w:r>
      <w:r w:rsidR="00DA4FAD" w:rsidRPr="00951346">
        <w:rPr>
          <w:rtl/>
        </w:rPr>
        <w:t>)</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B05BA1">
        <w:rPr>
          <w:rtl/>
        </w:rPr>
        <w:t xml:space="preserve"> ، ج 10 ، ص 314 : « إل</w:t>
      </w:r>
      <w:r w:rsidR="00B05BA1">
        <w:rPr>
          <w:rFonts w:hint="cs"/>
          <w:rtl/>
        </w:rPr>
        <w:t>ّ</w:t>
      </w:r>
      <w:r w:rsidR="00B05BA1">
        <w:rPr>
          <w:rtl/>
        </w:rPr>
        <w:t>ا</w:t>
      </w:r>
      <w:r w:rsidR="00DA4FAD" w:rsidRPr="00951346">
        <w:rPr>
          <w:rtl/>
        </w:rPr>
        <w:t xml:space="preserve"> شتت عليه أمره ، على بناء المجرّد أو التفعيل</w:t>
      </w:r>
      <w:r w:rsidR="00DA4FAD">
        <w:rPr>
          <w:rtl/>
        </w:rPr>
        <w:t xml:space="preserve"> ..</w:t>
      </w:r>
      <w:r w:rsidR="00DA4FAD" w:rsidRPr="00951346">
        <w:rPr>
          <w:rtl/>
        </w:rPr>
        <w:t>. أقول : تشتّت أمره إمّاكناية عن تحيّره في أمر دينه ، فإنّ الذين يتّبعون الأهواء الباطلة في سبيل الضلالة يتيهون ، وفي طريق الغواية يهيمون. أو كناية عن عدم انتظام ا</w:t>
      </w:r>
      <w:r w:rsidR="00B05BA1">
        <w:rPr>
          <w:rFonts w:hint="cs"/>
          <w:rtl/>
        </w:rPr>
        <w:t>ُ</w:t>
      </w:r>
      <w:r w:rsidR="00DA4FAD" w:rsidRPr="00951346">
        <w:rPr>
          <w:rtl/>
        </w:rPr>
        <w:t>مور دنياهم ، فإنّ من اتّبع الشهوات لاينظر في العواقب ، فيختلّ عليه ا</w:t>
      </w:r>
      <w:r w:rsidR="00B05BA1">
        <w:rPr>
          <w:rFonts w:hint="cs"/>
          <w:rtl/>
        </w:rPr>
        <w:t>ُ</w:t>
      </w:r>
      <w:r w:rsidR="00DA4FAD" w:rsidRPr="00951346">
        <w:rPr>
          <w:rtl/>
        </w:rPr>
        <w:t xml:space="preserve">مور معاشه ويسلب الله البركة عمّا في يده ؛ أو الأعمّ منهما. وعلى الثاني الفقرة الثانية تأكيد ، وعلى الثالث تخصيص بعد التعميم </w:t>
      </w:r>
      <w:r w:rsidR="00DA4FAD">
        <w:rPr>
          <w:rtl/>
        </w:rPr>
        <w:t>و «</w:t>
      </w:r>
      <w:r w:rsidR="00DA4FAD" w:rsidRPr="00951346">
        <w:rPr>
          <w:rtl/>
        </w:rPr>
        <w:t xml:space="preserve"> لبّست عليه دنياه » أي خلطتها أو اشكلتها وضيّقت عليه المخرج منها</w:t>
      </w:r>
      <w:r w:rsidR="00DA4FAD">
        <w:rPr>
          <w:rtl/>
        </w:rPr>
        <w:t xml:space="preserve"> ..</w:t>
      </w:r>
      <w:r w:rsidR="00DA4FAD" w:rsidRPr="00951346">
        <w:rPr>
          <w:rtl/>
        </w:rPr>
        <w:t xml:space="preserve">. </w:t>
      </w:r>
      <w:r w:rsidR="00DA4FAD">
        <w:rPr>
          <w:rtl/>
        </w:rPr>
        <w:t>و «</w:t>
      </w:r>
      <w:r w:rsidR="00DA4FAD" w:rsidRPr="00951346">
        <w:rPr>
          <w:rtl/>
        </w:rPr>
        <w:t xml:space="preserve"> شغلت قلبه بها » أي هو دائماً في ذكرها وفكرها غافلاً عن الآخرة وتحصيلها ، ولا يصل من الدنيا غاية مناه ، فيخسر الدنيا والآخرة وذلك هو الخسران المبين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ج ، ز » والوسائل : « لم آته »</w:t>
      </w:r>
      <w:r w:rsidR="00DA4FAD">
        <w:rPr>
          <w:rtl/>
        </w:rPr>
        <w:t>.</w:t>
      </w:r>
      <w:r w:rsidR="00DA4FAD" w:rsidRPr="00951346">
        <w:rPr>
          <w:rtl/>
        </w:rPr>
        <w:t xml:space="preserve"> وفي « بر » : « لم ا</w:t>
      </w:r>
      <w:r w:rsidR="00B05BA1">
        <w:rPr>
          <w:rFonts w:hint="cs"/>
          <w:rtl/>
        </w:rPr>
        <w:t>ُ</w:t>
      </w:r>
      <w:r w:rsidR="00DA4FAD" w:rsidRPr="00951346">
        <w:rPr>
          <w:rtl/>
        </w:rPr>
        <w:t>عطه »</w:t>
      </w:r>
      <w:r w:rsidR="00DA4FAD">
        <w:rPr>
          <w:rtl/>
        </w:rPr>
        <w:t>.</w:t>
      </w:r>
    </w:p>
    <w:tbl>
      <w:tblPr>
        <w:tblStyle w:val="TableGrid"/>
        <w:bidiVisual/>
        <w:tblW w:w="0" w:type="auto"/>
        <w:tblLook w:val="04A0" w:firstRow="1" w:lastRow="0" w:firstColumn="1" w:lastColumn="0" w:noHBand="0" w:noVBand="1"/>
      </w:tblPr>
      <w:tblGrid>
        <w:gridCol w:w="4006"/>
        <w:gridCol w:w="4006"/>
      </w:tblGrid>
      <w:tr w:rsidR="00B05BA1" w:rsidTr="00B05BA1">
        <w:tc>
          <w:tcPr>
            <w:tcW w:w="4006" w:type="dxa"/>
          </w:tcPr>
          <w:p w:rsidR="00B05BA1" w:rsidRDefault="0091593C" w:rsidP="00DA4FAD">
            <w:pPr>
              <w:pStyle w:val="libFootnote0"/>
              <w:rPr>
                <w:rtl/>
              </w:rPr>
            </w:pPr>
            <w:r>
              <w:rPr>
                <w:rtl/>
              </w:rPr>
              <w:t>(11).</w:t>
            </w:r>
            <w:r w:rsidR="00B05BA1" w:rsidRPr="00951346">
              <w:rPr>
                <w:rtl/>
              </w:rPr>
              <w:t xml:space="preserve"> في « د » : « قدّرته »</w:t>
            </w:r>
            <w:r w:rsidR="00B05BA1">
              <w:rPr>
                <w:rtl/>
              </w:rPr>
              <w:t>.</w:t>
            </w:r>
          </w:p>
        </w:tc>
        <w:tc>
          <w:tcPr>
            <w:tcW w:w="4006" w:type="dxa"/>
          </w:tcPr>
          <w:p w:rsidR="00B05BA1" w:rsidRDefault="0091593C" w:rsidP="00DA4FAD">
            <w:pPr>
              <w:pStyle w:val="libFootnote0"/>
              <w:rPr>
                <w:rtl/>
              </w:rPr>
            </w:pPr>
            <w:r>
              <w:rPr>
                <w:rtl/>
              </w:rPr>
              <w:t>(12).</w:t>
            </w:r>
            <w:r w:rsidR="00B05BA1">
              <w:rPr>
                <w:rtl/>
              </w:rPr>
              <w:t xml:space="preserve"> ف</w:t>
            </w:r>
            <w:r w:rsidR="00B05BA1" w:rsidRPr="00951346">
              <w:rPr>
                <w:rtl/>
              </w:rPr>
              <w:t xml:space="preserve">ي البحار </w:t>
            </w:r>
            <w:r w:rsidR="00B05BA1">
              <w:rPr>
                <w:rtl/>
              </w:rPr>
              <w:t xml:space="preserve">: - </w:t>
            </w:r>
            <w:r w:rsidR="00B05BA1" w:rsidRPr="00951346">
              <w:rPr>
                <w:rtl/>
              </w:rPr>
              <w:t>« له »</w:t>
            </w:r>
            <w:r w:rsidR="00B05BA1">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وَكُنْتُ لَهُ مِنْ وَرَاءِ </w:t>
      </w:r>
      <w:r w:rsidRPr="00625F5B">
        <w:rPr>
          <w:rStyle w:val="libFootnotenumChar"/>
          <w:rtl/>
        </w:rPr>
        <w:t>(1)</w:t>
      </w:r>
      <w:r w:rsidRPr="00951346">
        <w:rPr>
          <w:rtl/>
          <w:lang w:bidi="fa-IR"/>
        </w:rPr>
        <w:t xml:space="preserve"> تِجَارَةِ كُلِّ تَاجِرٍ ، وَأَتَتْهُ </w:t>
      </w:r>
      <w:r w:rsidRPr="00625F5B">
        <w:rPr>
          <w:rStyle w:val="libFootnotenumChar"/>
          <w:rtl/>
        </w:rPr>
        <w:t>(2)</w:t>
      </w:r>
      <w:r w:rsidRPr="00951346">
        <w:rPr>
          <w:rtl/>
          <w:lang w:bidi="fa-IR"/>
        </w:rPr>
        <w:t xml:space="preserve"> الدُّنْيَا وَهِيَ رَاغِمَةٌ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4100F">
        <w:rPr>
          <w:rtl/>
        </w:rPr>
        <w:t>2675</w:t>
      </w:r>
      <w:r w:rsidRPr="002C2FC4">
        <w:rPr>
          <w:rStyle w:val="libBold2Char"/>
          <w:rtl/>
        </w:rPr>
        <w:t xml:space="preserve"> / 3.</w:t>
      </w:r>
      <w:r w:rsidRPr="00951346">
        <w:rPr>
          <w:rtl/>
          <w:lang w:bidi="fa-IR"/>
        </w:rPr>
        <w:t xml:space="preserve"> الْحُسَيْنُ بْنُ مُحَمَّدٍ ، عَنْ مُعَلَّى بْنِ مُحَمَّدٍ ، عَنِ الْوَشَّاءِ ، عَنْ عَاصِمِ بْنِ حُمَيْدٍ ، عَنْ أَبِي حَمْزَةَ ، عَنْ يَحْيَى بْنِ عُقَيْلٍ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 « إِنَّمَا </w:t>
      </w:r>
      <w:r w:rsidRPr="00625F5B">
        <w:rPr>
          <w:rStyle w:val="libFootnotenumChar"/>
          <w:rtl/>
        </w:rPr>
        <w:t>(5)</w:t>
      </w:r>
      <w:r w:rsidRPr="00951346">
        <w:rPr>
          <w:rtl/>
          <w:lang w:bidi="fa-IR"/>
        </w:rPr>
        <w:t xml:space="preserve"> أَخَافُ عَلَيْكُمُ اثْنَتَيْنِ </w:t>
      </w:r>
      <w:r w:rsidRPr="00625F5B">
        <w:rPr>
          <w:rStyle w:val="libFootnotenumChar"/>
          <w:rtl/>
        </w:rPr>
        <w:t>(6)</w:t>
      </w:r>
      <w:r w:rsidRPr="00951346">
        <w:rPr>
          <w:rtl/>
          <w:lang w:bidi="fa-IR"/>
        </w:rPr>
        <w:t xml:space="preserve"> : اتِّبَاعَ الْهَوى وَطُولَ الْأَمَلِ ؛ أَمَّا اتِّبَاعُ الْهَوى ، فَإِنَّهُ يَصُدُّ عَنِ الْحَقِّ ؛ وَأَمَّا طُولُ الْأَمَلِ ، فَيُنْسِي </w:t>
      </w:r>
      <w:r w:rsidRPr="00625F5B">
        <w:rPr>
          <w:rStyle w:val="libFootnotenumChar"/>
          <w:rtl/>
        </w:rPr>
        <w:t>(7)</w:t>
      </w:r>
      <w:r w:rsidRPr="00951346">
        <w:rPr>
          <w:rtl/>
          <w:lang w:bidi="fa-IR"/>
        </w:rPr>
        <w:t xml:space="preserve"> الْآخِرَةَ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4100F">
        <w:rPr>
          <w:rtl/>
        </w:rPr>
        <w:t>2676</w:t>
      </w:r>
      <w:r w:rsidRPr="002C2FC4">
        <w:rPr>
          <w:rStyle w:val="libBold2Char"/>
          <w:rtl/>
        </w:rPr>
        <w:t xml:space="preserve"> / 4.</w:t>
      </w:r>
      <w:r w:rsidRPr="00951346">
        <w:rPr>
          <w:rtl/>
          <w:lang w:bidi="fa-IR"/>
        </w:rPr>
        <w:t xml:space="preserve"> عِدَّةٌ مِنْ أَصْحَابِنَا ، عَنْ سَهْلِ بْنِ زِيَادٍ ، عَنْ مُحَمَّدِ بْنِ الْحَسَنِ بْنِ شَمُّونٍ ، عَنْ عَبْدِ اللهِ بْنِ عَبْدِ الرَّحْمنِ الْأَصَمِّ ، عَنْ عَبْدِ الرَّحْمنِ بْنِ الْحَجَّاجِ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105B6" w:rsidTr="008105B6">
        <w:tc>
          <w:tcPr>
            <w:tcW w:w="4006" w:type="dxa"/>
          </w:tcPr>
          <w:p w:rsidR="008105B6" w:rsidRDefault="0091593C" w:rsidP="00DA4FAD">
            <w:pPr>
              <w:pStyle w:val="libFootnote0"/>
              <w:rPr>
                <w:rtl/>
              </w:rPr>
            </w:pPr>
            <w:r>
              <w:rPr>
                <w:rtl/>
              </w:rPr>
              <w:t>(1).</w:t>
            </w:r>
            <w:r w:rsidR="008105B6" w:rsidRPr="00951346">
              <w:rPr>
                <w:rtl/>
              </w:rPr>
              <w:t xml:space="preserve"> في شرح المازندراني : « ماوراء »</w:t>
            </w:r>
            <w:r w:rsidR="008105B6">
              <w:rPr>
                <w:rtl/>
              </w:rPr>
              <w:t>.</w:t>
            </w:r>
          </w:p>
        </w:tc>
        <w:tc>
          <w:tcPr>
            <w:tcW w:w="4006" w:type="dxa"/>
          </w:tcPr>
          <w:p w:rsidR="008105B6" w:rsidRDefault="0091593C" w:rsidP="00DA4FAD">
            <w:pPr>
              <w:pStyle w:val="libFootnote0"/>
              <w:rPr>
                <w:rtl/>
              </w:rPr>
            </w:pPr>
            <w:r>
              <w:rPr>
                <w:rtl/>
              </w:rPr>
              <w:t>(2).</w:t>
            </w:r>
            <w:r w:rsidR="008105B6" w:rsidRPr="00951346">
              <w:rPr>
                <w:rtl/>
              </w:rPr>
              <w:t xml:space="preserve"> في حاشية « ب ، بر ، بف » : « آتيته »</w:t>
            </w:r>
            <w:r w:rsidR="008105B6">
              <w:rPr>
                <w:rtl/>
              </w:rPr>
              <w:t>.</w:t>
            </w:r>
          </w:p>
        </w:tc>
      </w:tr>
    </w:tbl>
    <w:p w:rsidR="00DA4FAD" w:rsidRPr="00951346" w:rsidRDefault="0091593C" w:rsidP="00DA4FAD">
      <w:pPr>
        <w:pStyle w:val="libFootnote0"/>
        <w:rPr>
          <w:rtl/>
          <w:lang w:bidi="fa-IR"/>
        </w:rPr>
      </w:pPr>
      <w:r>
        <w:rPr>
          <w:rtl/>
        </w:rPr>
        <w:t>(3).</w:t>
      </w:r>
      <w:r w:rsidR="00DA4FAD" w:rsidRPr="00951346">
        <w:rPr>
          <w:rtl/>
        </w:rPr>
        <w:t xml:space="preserve"> « راغمة » : ذليلة. من قولهم : رَغِم أنفُه رَغْماً ، كناية عن الذلّ. وهذا ترغيم له ، أي إذلال. والمراد : أتته وهي ذليلة عنده ، أو أتته على كره منه. راجع : </w:t>
      </w:r>
      <w:r w:rsidR="00DA4FAD" w:rsidRPr="00707A47">
        <w:rPr>
          <w:rStyle w:val="libFootnoteBoldChar"/>
          <w:rtl/>
        </w:rPr>
        <w:t>المصباح المنير</w:t>
      </w:r>
      <w:r w:rsidR="00DA4FAD" w:rsidRPr="00951346">
        <w:rPr>
          <w:rtl/>
        </w:rPr>
        <w:t xml:space="preserve"> ، ص 231 ( رغم )</w:t>
      </w:r>
      <w:r w:rsidR="00DA4FAD">
        <w:rPr>
          <w:rtl/>
        </w:rPr>
        <w:t>.</w:t>
      </w:r>
    </w:p>
    <w:p w:rsidR="00DA4FAD" w:rsidRPr="00951346" w:rsidRDefault="0091593C" w:rsidP="008105B6">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 بدون العنوان ) ، ح 1919 ؛ و</w:t>
      </w:r>
      <w:r w:rsidR="00DA4FAD" w:rsidRPr="00707A47">
        <w:rPr>
          <w:rStyle w:val="libFootnoteBoldChar"/>
          <w:rtl/>
        </w:rPr>
        <w:t>المحاسن</w:t>
      </w:r>
      <w:r w:rsidR="00DA4FAD" w:rsidRPr="00951346">
        <w:rPr>
          <w:rtl/>
        </w:rPr>
        <w:t xml:space="preserve"> ، ص 28 ، كتاب </w:t>
      </w:r>
      <w:r w:rsidR="00DA4FAD" w:rsidRPr="009B0BCE">
        <w:rPr>
          <w:rtl/>
        </w:rPr>
        <w:t>ثواب الأعمال</w:t>
      </w:r>
      <w:r w:rsidR="00DA4FAD" w:rsidRPr="00951346">
        <w:rPr>
          <w:rtl/>
        </w:rPr>
        <w:t xml:space="preserve"> ، ح 12 ، بسند آخر عن أبي حمزة. </w:t>
      </w:r>
      <w:r w:rsidR="00DA4FAD" w:rsidRPr="00707A47">
        <w:rPr>
          <w:rStyle w:val="libFootnoteBoldChar"/>
          <w:rtl/>
        </w:rPr>
        <w:t>ثواب الأعمال</w:t>
      </w:r>
      <w:r w:rsidR="00DA4FAD" w:rsidRPr="00951346">
        <w:rPr>
          <w:rtl/>
        </w:rPr>
        <w:t xml:space="preserve"> ، ص 201 ، ح 1 ، بسند آخر عن أبي حمزة الثمالي ، عن زين العابدين </w:t>
      </w:r>
      <w:r w:rsidR="00DA4FAD" w:rsidRPr="008105B6">
        <w:rPr>
          <w:rStyle w:val="libFootnoteAlaemChar"/>
          <w:rtl/>
        </w:rPr>
        <w:t>عليه‌السلام</w:t>
      </w:r>
      <w:r w:rsidR="00DA4FAD" w:rsidRPr="00951346">
        <w:rPr>
          <w:rtl/>
        </w:rPr>
        <w:t xml:space="preserve">. وفي </w:t>
      </w:r>
      <w:r w:rsidR="00DA4FAD" w:rsidRPr="00707A47">
        <w:rPr>
          <w:rStyle w:val="libFootnoteBoldChar"/>
          <w:rtl/>
        </w:rPr>
        <w:t>الكافي</w:t>
      </w:r>
      <w:r w:rsidR="00DA4FAD" w:rsidRPr="00951346">
        <w:rPr>
          <w:rtl/>
        </w:rPr>
        <w:t xml:space="preserve"> ، كتاب الإيمان والكفر ، باب ( بدون العنوان ) ، ح 1918 ؛ و</w:t>
      </w:r>
      <w:r w:rsidR="00DA4FAD" w:rsidRPr="00707A47">
        <w:rPr>
          <w:rStyle w:val="libFootnoteBoldChar"/>
          <w:rtl/>
        </w:rPr>
        <w:t>الزهد</w:t>
      </w:r>
      <w:r w:rsidR="00DA4FAD" w:rsidRPr="00951346">
        <w:rPr>
          <w:rtl/>
        </w:rPr>
        <w:t xml:space="preserve"> ، ص 86 ، ح 57 ؛ و</w:t>
      </w:r>
      <w:r w:rsidR="00DA4FAD" w:rsidRPr="00707A47">
        <w:rPr>
          <w:rStyle w:val="libFootnoteBoldChar"/>
          <w:rtl/>
        </w:rPr>
        <w:t>الخصال</w:t>
      </w:r>
      <w:r w:rsidR="00DA4FAD" w:rsidRPr="00951346">
        <w:rPr>
          <w:rtl/>
        </w:rPr>
        <w:t xml:space="preserve"> ، ص 3 ، باب الواحد ، ح 5 ، بسند آخر عن أبي جعفر </w:t>
      </w:r>
      <w:r w:rsidR="00DA4FAD" w:rsidRPr="008105B6">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395 ، عن موسى بن جعفر </w:t>
      </w:r>
      <w:r w:rsidR="00DA4FAD" w:rsidRPr="008105B6">
        <w:rPr>
          <w:rStyle w:val="libFootnoteAlaemChar"/>
          <w:rtl/>
        </w:rPr>
        <w:t>عليه‌السلام</w:t>
      </w:r>
      <w:r w:rsidR="00DA4FAD" w:rsidRPr="00951346">
        <w:rPr>
          <w:rtl/>
        </w:rPr>
        <w:t xml:space="preserve"> ، ضمن وصيّته للهشام ؛ </w:t>
      </w:r>
      <w:r w:rsidR="00DA4FAD" w:rsidRPr="00707A47">
        <w:rPr>
          <w:rStyle w:val="libFootnoteBoldChar"/>
          <w:rtl/>
        </w:rPr>
        <w:t>فقه الرضا</w:t>
      </w:r>
      <w:r w:rsidR="00DA4FAD" w:rsidRPr="00951346">
        <w:rPr>
          <w:rtl/>
        </w:rPr>
        <w:t xml:space="preserve"> </w:t>
      </w:r>
      <w:r w:rsidR="00DA4FAD" w:rsidRPr="008105B6">
        <w:rPr>
          <w:rStyle w:val="libFootnoteAlaemChar"/>
          <w:rtl/>
        </w:rPr>
        <w:t>عليه‌السلام</w:t>
      </w:r>
      <w:r w:rsidR="00DA4FAD" w:rsidRPr="00951346">
        <w:rPr>
          <w:rtl/>
        </w:rPr>
        <w:t xml:space="preserve"> ، ص 359 ، وفي كلّها من دون الإسناد إلى النبيّ </w:t>
      </w:r>
      <w:r w:rsidRPr="00C46D2A">
        <w:rPr>
          <w:rStyle w:val="libFootnoteAlaemChar"/>
          <w:rtl/>
        </w:rPr>
        <w:t>صلى‌الله‌عليه‌وآله</w:t>
      </w:r>
      <w:r w:rsidR="00DA4FAD" w:rsidRPr="00951346">
        <w:rPr>
          <w:rtl/>
        </w:rPr>
        <w:t xml:space="preserve"> ومع اختلاف يسير</w:t>
      </w:r>
      <w:r w:rsidR="008105B6">
        <w:rPr>
          <w:rFonts w:hint="cs"/>
          <w:rtl/>
        </w:rPr>
        <w:t>.</w:t>
      </w:r>
      <w:r w:rsidR="00DA4FAD" w:rsidRPr="00707A47">
        <w:rPr>
          <w:rStyle w:val="libFootnoteBoldChar"/>
          <w:rtl/>
        </w:rPr>
        <w:t>الوافي</w:t>
      </w:r>
      <w:r w:rsidR="00DA4FAD" w:rsidRPr="00951346">
        <w:rPr>
          <w:rtl/>
        </w:rPr>
        <w:t xml:space="preserve"> ، ج 5 ، ص 901 ، ح 3253 ؛ </w:t>
      </w:r>
      <w:r w:rsidR="00DA4FAD" w:rsidRPr="00707A47">
        <w:rPr>
          <w:rStyle w:val="libFootnoteBoldChar"/>
          <w:rtl/>
        </w:rPr>
        <w:t>الوسائل</w:t>
      </w:r>
      <w:r w:rsidR="00DA4FAD" w:rsidRPr="00951346">
        <w:rPr>
          <w:rtl/>
        </w:rPr>
        <w:t xml:space="preserve"> ، ج 15 ، ص 279 ، ح 20511 ؛ </w:t>
      </w:r>
      <w:r w:rsidR="00DA4FAD" w:rsidRPr="00707A47">
        <w:rPr>
          <w:rStyle w:val="libFootnoteBoldChar"/>
          <w:rtl/>
        </w:rPr>
        <w:t>البحار</w:t>
      </w:r>
      <w:r w:rsidR="00DA4FAD" w:rsidRPr="00951346">
        <w:rPr>
          <w:rtl/>
        </w:rPr>
        <w:t xml:space="preserve"> ، ج 70 ، ص 85 ، ح 18.</w:t>
      </w:r>
    </w:p>
    <w:tbl>
      <w:tblPr>
        <w:tblStyle w:val="TableGrid"/>
        <w:bidiVisual/>
        <w:tblW w:w="0" w:type="auto"/>
        <w:tblLook w:val="04A0" w:firstRow="1" w:lastRow="0" w:firstColumn="1" w:lastColumn="0" w:noHBand="0" w:noVBand="1"/>
      </w:tblPr>
      <w:tblGrid>
        <w:gridCol w:w="4006"/>
        <w:gridCol w:w="4006"/>
      </w:tblGrid>
      <w:tr w:rsidR="008105B6" w:rsidTr="008105B6">
        <w:tc>
          <w:tcPr>
            <w:tcW w:w="4006" w:type="dxa"/>
          </w:tcPr>
          <w:p w:rsidR="008105B6" w:rsidRDefault="0091593C" w:rsidP="00DA4FAD">
            <w:pPr>
              <w:pStyle w:val="libFootnote0"/>
              <w:rPr>
                <w:rtl/>
              </w:rPr>
            </w:pPr>
            <w:r>
              <w:rPr>
                <w:rtl/>
              </w:rPr>
              <w:t>(5).</w:t>
            </w:r>
            <w:r w:rsidR="008105B6" w:rsidRPr="00951346">
              <w:rPr>
                <w:rtl/>
              </w:rPr>
              <w:t xml:space="preserve"> في « بر ، بف » والوافي : « إنّي »</w:t>
            </w:r>
            <w:r w:rsidR="008105B6">
              <w:rPr>
                <w:rtl/>
              </w:rPr>
              <w:t>.</w:t>
            </w:r>
          </w:p>
        </w:tc>
        <w:tc>
          <w:tcPr>
            <w:tcW w:w="4006" w:type="dxa"/>
          </w:tcPr>
          <w:p w:rsidR="008105B6" w:rsidRDefault="0091593C" w:rsidP="00DA4FAD">
            <w:pPr>
              <w:pStyle w:val="libFootnote0"/>
              <w:rPr>
                <w:rtl/>
              </w:rPr>
            </w:pPr>
            <w:r>
              <w:rPr>
                <w:rtl/>
              </w:rPr>
              <w:t>(6).</w:t>
            </w:r>
            <w:r w:rsidR="008105B6" w:rsidRPr="00951346">
              <w:rPr>
                <w:rtl/>
              </w:rPr>
              <w:t xml:space="preserve"> في المحاسن : « اثنين »</w:t>
            </w:r>
            <w:r w:rsidR="008105B6">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بر ، بف » والوافي : « فإنّه ينسي »</w:t>
      </w:r>
      <w:r w:rsidR="00DA4FAD">
        <w:rPr>
          <w:rtl/>
        </w:rPr>
        <w:t>.</w:t>
      </w:r>
    </w:p>
    <w:p w:rsidR="00DA4FAD" w:rsidRPr="00951346" w:rsidRDefault="0091593C" w:rsidP="003F5E59">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211 ، كتاب مصابيح الظلم ، ح 84 ، بسنده عن عاصم بن حميد ؛ </w:t>
      </w:r>
      <w:r w:rsidR="00DA4FAD" w:rsidRPr="0091593C">
        <w:rPr>
          <w:rStyle w:val="libFootnoteBoldChar"/>
          <w:rtl/>
        </w:rPr>
        <w:t>الأمالي للمفيد</w:t>
      </w:r>
      <w:r w:rsidR="00DA4FAD" w:rsidRPr="00951346">
        <w:rPr>
          <w:rtl/>
        </w:rPr>
        <w:t xml:space="preserve"> ، ص 207 ، المجلس 23 ، ح 41 ، بسنده عن عاصم ، عن فضيل الرسّان ، عن يحيى بن عقيل. وفي </w:t>
      </w:r>
      <w:r w:rsidR="00DA4FAD" w:rsidRPr="00707A47">
        <w:rPr>
          <w:rStyle w:val="libFootnoteBoldChar"/>
          <w:rtl/>
        </w:rPr>
        <w:t>الكافي</w:t>
      </w:r>
      <w:r w:rsidR="00DA4FAD" w:rsidRPr="00951346">
        <w:rPr>
          <w:rtl/>
        </w:rPr>
        <w:t xml:space="preserve"> ، كتاب الروضة ، ضمن ح 14836 ؛ و</w:t>
      </w:r>
      <w:r w:rsidR="00DA4FAD" w:rsidRPr="00707A47">
        <w:rPr>
          <w:rStyle w:val="libFootnoteBoldChar"/>
          <w:rtl/>
        </w:rPr>
        <w:t>الخصال</w:t>
      </w:r>
      <w:r w:rsidR="00DA4FAD" w:rsidRPr="00951346">
        <w:rPr>
          <w:rtl/>
        </w:rPr>
        <w:t xml:space="preserve"> ، ص 51 ، باب الاثنين ، ذيل ح 63 ، بسند آخر ، مع اختلاف يسير. وفي </w:t>
      </w:r>
      <w:r w:rsidR="00DA4FAD" w:rsidRPr="0091593C">
        <w:rPr>
          <w:rStyle w:val="libFootnoteBoldChar"/>
          <w:rtl/>
        </w:rPr>
        <w:t>الأمالي للمفيد</w:t>
      </w:r>
      <w:r w:rsidR="00DA4FAD" w:rsidRPr="00951346">
        <w:rPr>
          <w:rtl/>
        </w:rPr>
        <w:t xml:space="preserve"> ، ص 92 ، المجلس 11 ، ح 1 ؛ وص 345 ، المجلس 41 ، ح 1 ؛ و</w:t>
      </w:r>
      <w:r w:rsidR="00DA4FAD" w:rsidRPr="00595351">
        <w:rPr>
          <w:rStyle w:val="libFootnoteBoldChar"/>
          <w:rtl/>
        </w:rPr>
        <w:t>الأمالي للطوسي</w:t>
      </w:r>
      <w:r w:rsidR="00DA4FAD" w:rsidRPr="00951346">
        <w:rPr>
          <w:rtl/>
        </w:rPr>
        <w:t xml:space="preserve"> ، ص 117 ، المجلس 4 ، ح 37 ؛ وص 231 ، المجلس 9 ، ح 1 ، بسند آخر ، مع اختلاف يسير وزيادة في آخره. </w:t>
      </w:r>
      <w:r w:rsidR="00DA4FAD" w:rsidRPr="00707A47">
        <w:rPr>
          <w:rStyle w:val="libFootnoteBoldChar"/>
          <w:rtl/>
        </w:rPr>
        <w:t>الإرشاد</w:t>
      </w:r>
      <w:r w:rsidR="00DA4FAD" w:rsidRPr="00951346">
        <w:rPr>
          <w:rtl/>
        </w:rPr>
        <w:t xml:space="preserve"> ، ج 1 ، ص 236 ، ضمن الحديث ؛ </w:t>
      </w:r>
      <w:r w:rsidR="00DA4FAD" w:rsidRPr="00707A47">
        <w:rPr>
          <w:rStyle w:val="libFootnoteBoldChar"/>
          <w:rtl/>
        </w:rPr>
        <w:t>نهج البلاغة</w:t>
      </w:r>
      <w:r w:rsidR="00DA4FAD" w:rsidRPr="00951346">
        <w:rPr>
          <w:rtl/>
        </w:rPr>
        <w:t xml:space="preserve"> ، ص 83 ، صدر الخطبة 42 ؛ وص 71 ، ضمن الخطبة 28 ، وتمام الرواية فيه : « إنّ أخوف ما أخاف عليكم اثنتان : اتّباع الهوى ، وطول الأمل » ؛ </w:t>
      </w:r>
      <w:r w:rsidR="00DA4FAD" w:rsidRPr="00707A47">
        <w:rPr>
          <w:rStyle w:val="libFootnoteBoldChar"/>
          <w:rtl/>
        </w:rPr>
        <w:t>تحف العقول</w:t>
      </w:r>
      <w:r w:rsidR="00DA4FAD" w:rsidRPr="00951346">
        <w:rPr>
          <w:rtl/>
        </w:rPr>
        <w:t xml:space="preserve"> ، ص 204 ؛ </w:t>
      </w:r>
      <w:r w:rsidR="00DA4FAD" w:rsidRPr="00707A47">
        <w:rPr>
          <w:rStyle w:val="libFootnoteBoldChar"/>
          <w:rtl/>
        </w:rPr>
        <w:t>خصائص الأئمّة</w:t>
      </w:r>
      <w:r w:rsidR="00DA4FAD" w:rsidRPr="00951346">
        <w:rPr>
          <w:rtl/>
        </w:rPr>
        <w:t xml:space="preserve"> </w:t>
      </w:r>
      <w:r w:rsidR="00DA4FAD" w:rsidRPr="003F5E59">
        <w:rPr>
          <w:rStyle w:val="libFootnoteAlaemChar"/>
          <w:rtl/>
        </w:rPr>
        <w:t>عليهم‌السلام</w:t>
      </w:r>
      <w:r w:rsidR="00DA4FAD" w:rsidRPr="00951346">
        <w:rPr>
          <w:rtl/>
        </w:rPr>
        <w:t xml:space="preserve"> ، ص 96 ، مع زيادة في آخره ، وفي الخمسة الأخيرة مرسلاً ، مع اختلاف يسير</w:t>
      </w:r>
      <w:r w:rsidR="003F5E59">
        <w:rPr>
          <w:rFonts w:hint="cs"/>
          <w:rtl/>
        </w:rPr>
        <w:t>.</w:t>
      </w:r>
      <w:r w:rsidR="00DA4FAD" w:rsidRPr="00707A47">
        <w:rPr>
          <w:rStyle w:val="libFootnoteBoldChar"/>
          <w:rtl/>
        </w:rPr>
        <w:t>الوافي</w:t>
      </w:r>
      <w:r w:rsidR="00DA4FAD" w:rsidRPr="00951346">
        <w:rPr>
          <w:rtl/>
        </w:rPr>
        <w:t xml:space="preserve"> ، ج 5 ، ص 902 ، ح 3255 ؛ </w:t>
      </w:r>
      <w:r w:rsidR="00DA4FAD" w:rsidRPr="00707A47">
        <w:rPr>
          <w:rStyle w:val="libFootnoteBoldChar"/>
          <w:rtl/>
        </w:rPr>
        <w:t>الوسائل</w:t>
      </w:r>
      <w:r w:rsidR="00DA4FAD" w:rsidRPr="00951346">
        <w:rPr>
          <w:rtl/>
        </w:rPr>
        <w:t xml:space="preserve"> ، ج 16 ، ص 58 ، ح 20972 ؛ </w:t>
      </w:r>
      <w:r w:rsidR="00DA4FAD" w:rsidRPr="00707A47">
        <w:rPr>
          <w:rStyle w:val="libFootnoteBoldChar"/>
          <w:rtl/>
        </w:rPr>
        <w:t>البحار</w:t>
      </w:r>
      <w:r w:rsidR="00DA4FAD" w:rsidRPr="00951346">
        <w:rPr>
          <w:rtl/>
        </w:rPr>
        <w:t xml:space="preserve"> ، ج 70 ، ص 88 ، ح 19.</w:t>
      </w:r>
    </w:p>
    <w:p w:rsidR="00C22AC0" w:rsidRDefault="00C22AC0" w:rsidP="00C22AC0">
      <w:pPr>
        <w:pStyle w:val="libNormal"/>
        <w:rPr>
          <w:rtl/>
          <w:lang w:bidi="fa-IR"/>
        </w:rPr>
      </w:pPr>
      <w:r>
        <w:rPr>
          <w:rtl/>
          <w:lang w:bidi="fa-IR"/>
        </w:rPr>
        <w:br w:type="page"/>
      </w:r>
    </w:p>
    <w:p w:rsidR="00DA4FAD" w:rsidRDefault="00DA4FAD" w:rsidP="00DA4FAD">
      <w:pPr>
        <w:pStyle w:val="libNormal"/>
        <w:rPr>
          <w:lang w:bidi="fa-IR"/>
        </w:rPr>
      </w:pPr>
      <w:r w:rsidRPr="00951346">
        <w:rPr>
          <w:rtl/>
          <w:lang w:bidi="fa-IR"/>
        </w:rPr>
        <w:lastRenderedPageBreak/>
        <w:t xml:space="preserve">قَالَ لِي أَبُو الْحَسَنِ </w:t>
      </w:r>
      <w:r w:rsidRPr="00924332">
        <w:rPr>
          <w:rStyle w:val="libAlaemChar"/>
          <w:rtl/>
        </w:rPr>
        <w:t>عليه‌السلام</w:t>
      </w:r>
      <w:r w:rsidRPr="00951346">
        <w:rPr>
          <w:rtl/>
          <w:lang w:bidi="fa-IR"/>
        </w:rPr>
        <w:t xml:space="preserve"> : « اتَّقِ </w:t>
      </w:r>
      <w:r w:rsidRPr="00625F5B">
        <w:rPr>
          <w:rStyle w:val="libFootnotenumChar"/>
          <w:rtl/>
        </w:rPr>
        <w:t>(1)</w:t>
      </w:r>
      <w:r w:rsidRPr="00951346">
        <w:rPr>
          <w:rtl/>
          <w:lang w:bidi="fa-IR"/>
        </w:rPr>
        <w:t xml:space="preserve"> الْمُرْتَقَى </w:t>
      </w:r>
      <w:r w:rsidRPr="00625F5B">
        <w:rPr>
          <w:rStyle w:val="libFootnotenumChar"/>
          <w:rtl/>
        </w:rPr>
        <w:t>(2)</w:t>
      </w:r>
      <w:r w:rsidRPr="00951346">
        <w:rPr>
          <w:rtl/>
          <w:lang w:bidi="fa-IR"/>
        </w:rPr>
        <w:t xml:space="preserve"> السَّهْلَ إِذَا كَانَ مُنْحَدَرُهُ وَعْراً ».</w:t>
      </w:r>
    </w:p>
    <w:p w:rsidR="00DA4FAD" w:rsidRPr="00951346" w:rsidRDefault="00DA4FAD" w:rsidP="00DA4FAD">
      <w:pPr>
        <w:pStyle w:val="libNormal"/>
        <w:rPr>
          <w:rtl/>
          <w:lang w:bidi="fa-IR"/>
        </w:rPr>
      </w:pPr>
      <w:r w:rsidRPr="00951346">
        <w:rPr>
          <w:rtl/>
          <w:lang w:bidi="fa-IR"/>
        </w:rPr>
        <w:t xml:space="preserve">قَالَ : « وَكَانَ أَبُو عَبْدِ اللهِ </w:t>
      </w:r>
      <w:r w:rsidRPr="00924332">
        <w:rPr>
          <w:rStyle w:val="libAlaemChar"/>
          <w:rtl/>
        </w:rPr>
        <w:t>عليه‌السلام</w:t>
      </w:r>
      <w:r w:rsidRPr="00951346">
        <w:rPr>
          <w:rtl/>
          <w:lang w:bidi="fa-IR"/>
        </w:rPr>
        <w:t xml:space="preserve"> </w:t>
      </w:r>
      <w:r w:rsidRPr="00625F5B">
        <w:rPr>
          <w:rStyle w:val="libFootnotenumChar"/>
          <w:rtl/>
        </w:rPr>
        <w:t>(3)</w:t>
      </w:r>
      <w:r w:rsidRPr="00951346">
        <w:rPr>
          <w:rtl/>
          <w:lang w:bidi="fa-IR"/>
        </w:rPr>
        <w:t xml:space="preserve"> يَقُولُ : لَاتَدَعِ النَّفْسَ وَهَوَاهَا ؛ فَإِنَّ هَوَاهَا فِي رَدَاهَا ، وَتَرْكُ النَّفْسِ وَمَا تَهْوى أَذَاهَا </w:t>
      </w:r>
      <w:r w:rsidRPr="00625F5B">
        <w:rPr>
          <w:rStyle w:val="libFootnotenumChar"/>
          <w:rtl/>
        </w:rPr>
        <w:t>(4)</w:t>
      </w:r>
      <w:r w:rsidRPr="00951346">
        <w:rPr>
          <w:rtl/>
          <w:lang w:bidi="fa-IR"/>
        </w:rPr>
        <w:t xml:space="preserve"> ، وَكَفُّ النَّفْسِ عَمَّا تَهْوى دَوَاهَا </w:t>
      </w:r>
      <w:r w:rsidRPr="00625F5B">
        <w:rPr>
          <w:rStyle w:val="libFootnotenumChar"/>
          <w:rtl/>
        </w:rPr>
        <w:t>(5)</w:t>
      </w:r>
      <w:r w:rsidRPr="00951346">
        <w:rPr>
          <w:rtl/>
          <w:lang w:bidi="fa-IR"/>
        </w:rPr>
        <w:t xml:space="preserve">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28" w:name="_Toc344056073"/>
      <w:bookmarkStart w:id="29" w:name="_Toc459895106"/>
      <w:bookmarkStart w:id="30" w:name="_Toc42787735"/>
      <w:r w:rsidRPr="00951346">
        <w:rPr>
          <w:rtl/>
          <w:lang w:bidi="fa-IR"/>
        </w:rPr>
        <w:t>138</w:t>
      </w:r>
      <w:r>
        <w:rPr>
          <w:rtl/>
          <w:lang w:bidi="fa-IR"/>
        </w:rPr>
        <w:t xml:space="preserve"> </w:t>
      </w:r>
      <w:r w:rsidR="003E6B40">
        <w:rPr>
          <w:rtl/>
          <w:lang w:bidi="fa-IR"/>
        </w:rPr>
        <w:t>-</w:t>
      </w:r>
      <w:r>
        <w:rPr>
          <w:rtl/>
          <w:lang w:bidi="fa-IR"/>
        </w:rPr>
        <w:t xml:space="preserve"> </w:t>
      </w:r>
      <w:r w:rsidRPr="00951346">
        <w:rPr>
          <w:rtl/>
          <w:lang w:bidi="fa-IR"/>
        </w:rPr>
        <w:t>بَابُ الْمَكْرِ وَالْغَدْرِ وَالْخَدِيعَةِ‌</w:t>
      </w:r>
      <w:bookmarkEnd w:id="28"/>
      <w:bookmarkEnd w:id="29"/>
      <w:bookmarkEnd w:id="30"/>
    </w:p>
    <w:p w:rsidR="00DA4FAD" w:rsidRPr="00951346" w:rsidRDefault="00DA4FAD" w:rsidP="00DA4FAD">
      <w:pPr>
        <w:pStyle w:val="libNormal"/>
        <w:rPr>
          <w:rtl/>
          <w:lang w:bidi="fa-IR"/>
        </w:rPr>
      </w:pPr>
      <w:r w:rsidRPr="00E4100F">
        <w:rPr>
          <w:rtl/>
        </w:rPr>
        <w:t>2677</w:t>
      </w:r>
      <w:r w:rsidRPr="002C2FC4">
        <w:rPr>
          <w:rStyle w:val="libBold2Char"/>
          <w:rtl/>
        </w:rPr>
        <w:t xml:space="preserve"> / 1.</w:t>
      </w:r>
      <w:r w:rsidRPr="00951346">
        <w:rPr>
          <w:rtl/>
          <w:lang w:bidi="fa-IR"/>
        </w:rPr>
        <w:t xml:space="preserve"> عَلِيُّ بْنُ إِبْرَاهِيمَ ، عَنْ أَبِيهِ ، عَنِ ابْنِ أَبِي عُمَيْرٍ ، عَنْ هِشَامِ بْنِ سَالِمٍ رَفَعَهُ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3F5E59">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ج 10 ، ص 317 : « المرقى والمرتقى والمرقاة : موضع الرقى والصعود ؛ من رقيت السلّم والسطح والجبل : علوته. والمنحدر : الموضع الذي ينحدر منه ، أي ينزل ؛ من الانحدار وهو النزول. والوعر : ضدّ السهل</w:t>
      </w:r>
      <w:r w:rsidR="00DA4FAD">
        <w:rPr>
          <w:rtl/>
        </w:rPr>
        <w:t xml:space="preserve"> ....</w:t>
      </w:r>
      <w:r w:rsidR="00DA4FAD" w:rsidRPr="00951346">
        <w:rPr>
          <w:rtl/>
        </w:rPr>
        <w:t xml:space="preserve"> ولعلّ المراد به النهي عن طلب الجاه والرئاسة وسائر شهوات الدنيا ومرتفعاتها ، فإنّها وإن كان</w:t>
      </w:r>
      <w:r w:rsidR="003F5E59">
        <w:rPr>
          <w:rtl/>
        </w:rPr>
        <w:t>ت مواتية على اليسر والخفض ، إل</w:t>
      </w:r>
      <w:r w:rsidR="003F5E59">
        <w:rPr>
          <w:rFonts w:hint="cs"/>
          <w:rtl/>
        </w:rPr>
        <w:t>ّ</w:t>
      </w:r>
      <w:r w:rsidR="003F5E59">
        <w:rPr>
          <w:rtl/>
        </w:rPr>
        <w:t>ا</w:t>
      </w:r>
      <w:r w:rsidR="003F5E59">
        <w:rPr>
          <w:rFonts w:hint="cs"/>
          <w:rtl/>
        </w:rPr>
        <w:t xml:space="preserve"> </w:t>
      </w:r>
      <w:r w:rsidR="00DA4FAD" w:rsidRPr="00951346">
        <w:rPr>
          <w:rtl/>
        </w:rPr>
        <w:t>أنّ عاقبتها عاقبة سوء ، والتخلّص من غوائلها وتبعاتها في غاية الصعوبة. والحاصل : أنّ متابعة النفس في أهوائها والترقّي من بعضها إلى بعض وإن كانت كلّ واحدة منها في نظره حقيرة وتحصل له بسهولة ، لكن عند الموت يصعب عليه ترك جميعها والمحاسبة عليها ، فهو كمن صعد جبلاً بحيل شتّى ، فإذا انتهى إلى ذروته تحيّر في تدبير النزول عنها. وأيضاً تلك المنازل الدنيّة تحصل له في الدنيا بالتدريج ، وعند الموت لابدّ من تركها دفعة ، ولذا تشقّ عليه سكرات الموت بقطع تلك العلائق ، فهو كمن صعد سلّماً درجةً درجةً ، ثمّ سقط في آخر درجة منه دفعةً ، فكلّما كانت الدرجات في الصعود أكثر ، كان السقوط منها أشدّ ضرراً وأعظم خطراً ، فلابدّ للعاقل أن يتفكّر عند الصعود على درجات الدنيا في شدّة النزول عنها ، فلا يرتقي كثيراً ويكتفي بقدر الضرورة والحاجة. فهذا التشبيه البليغ على كلّ من الوجهين من أبلغ الاستعارات وأحسن التشبيهات. وفي بعض النسخ : اتّقي ، بالياء وكأنّه من تصحيف النسّاخ ، ولذا قرأ بعض الشارحين : أتقى ، بصيغة التفضيل على‌البناء للمفعول ، وقرأالسهل مرفوعاً ؛ ليكون خبراً للمبتدأ وهو أتقى. أو يكون أتّقي ، بتشديد التاء بصيغة المتكلّم من باب الافتعال ، فالسهل منصوب صفة للمرتقى. وكلّ منهما لايخلو من بعد »</w:t>
      </w:r>
      <w:r w:rsidR="00DA4FAD">
        <w:rPr>
          <w:rtl/>
        </w:rPr>
        <w:t>.</w:t>
      </w:r>
      <w:r w:rsidR="003F5E59">
        <w:rPr>
          <w:rFonts w:hint="cs"/>
          <w:rtl/>
        </w:rPr>
        <w:t xml:space="preserve">                                                  </w:t>
      </w:r>
      <w:r>
        <w:rPr>
          <w:rtl/>
        </w:rPr>
        <w:t>(2).</w:t>
      </w:r>
      <w:r w:rsidR="00DA4FAD" w:rsidRPr="00951346">
        <w:rPr>
          <w:rtl/>
        </w:rPr>
        <w:t xml:space="preserve"> في البحار : « المرقى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الوسائل </w:t>
      </w:r>
      <w:r w:rsidR="00DA4FAD">
        <w:rPr>
          <w:rtl/>
        </w:rPr>
        <w:t xml:space="preserve">: </w:t>
      </w:r>
      <w:r w:rsidR="003E6B40">
        <w:rPr>
          <w:rtl/>
        </w:rPr>
        <w:t>-</w:t>
      </w:r>
      <w:r w:rsidR="003F5E59">
        <w:rPr>
          <w:rtl/>
        </w:rPr>
        <w:t xml:space="preserve"> </w:t>
      </w:r>
      <w:r w:rsidR="00DA4FAD" w:rsidRPr="00951346">
        <w:rPr>
          <w:rtl/>
        </w:rPr>
        <w:t xml:space="preserve">« أبوعبدالله </w:t>
      </w:r>
      <w:r w:rsidR="00DA4FAD" w:rsidRPr="003F5E59">
        <w:rPr>
          <w:rStyle w:val="libFootnoteAlaemChar"/>
          <w:rtl/>
        </w:rPr>
        <w:t>عليه‌السلام</w:t>
      </w:r>
      <w:r w:rsidR="00DA4FAD" w:rsidRPr="00951346">
        <w:rPr>
          <w:rtl/>
        </w:rPr>
        <w:t xml:space="preserve"> »</w:t>
      </w:r>
      <w:r w:rsidR="00DA4FAD">
        <w:rPr>
          <w:rtl/>
        </w:rPr>
        <w:t>.</w:t>
      </w:r>
    </w:p>
    <w:p w:rsidR="00DA4FAD" w:rsidRPr="00951346" w:rsidRDefault="0091593C" w:rsidP="00B1773C">
      <w:pPr>
        <w:pStyle w:val="libFootnote0"/>
        <w:rPr>
          <w:rtl/>
          <w:lang w:bidi="fa-IR"/>
        </w:rPr>
      </w:pPr>
      <w:r>
        <w:rPr>
          <w:rtl/>
        </w:rPr>
        <w:t>(4).</w:t>
      </w:r>
      <w:r w:rsidR="00DA4FAD" w:rsidRPr="00951346">
        <w:rPr>
          <w:rtl/>
        </w:rPr>
        <w:t xml:space="preserve"> في « بف » وحاشية « د » : « داؤها »</w:t>
      </w:r>
      <w:r w:rsidR="00DA4FAD">
        <w:rPr>
          <w:rtl/>
        </w:rPr>
        <w:t>.</w:t>
      </w:r>
      <w:r w:rsidR="00DA4FAD" w:rsidRPr="00951346">
        <w:rPr>
          <w:rtl/>
        </w:rPr>
        <w:t xml:space="preserve"> وقال في </w:t>
      </w:r>
      <w:r w:rsidR="00DA4FAD" w:rsidRPr="00707A47">
        <w:rPr>
          <w:rStyle w:val="libFootnoteBoldChar"/>
          <w:rtl/>
        </w:rPr>
        <w:t>مرآة العقول</w:t>
      </w:r>
      <w:r w:rsidR="00DA4FAD" w:rsidRPr="00951346">
        <w:rPr>
          <w:rtl/>
        </w:rPr>
        <w:t xml:space="preserve"> بعد نقله « داؤها » عن بعض النسخ : « وهو أنسب بقوله : دواؤها ، لفظاً ومعنىً »</w:t>
      </w:r>
      <w:r w:rsidR="00DA4FAD">
        <w:rPr>
          <w:rtl/>
        </w:rPr>
        <w:t>.</w:t>
      </w:r>
      <w:r w:rsidR="00B1773C">
        <w:rPr>
          <w:rFonts w:hint="cs"/>
          <w:rtl/>
        </w:rPr>
        <w:t xml:space="preserve">                           </w:t>
      </w:r>
      <w:r>
        <w:rPr>
          <w:rtl/>
        </w:rPr>
        <w:t>(5).</w:t>
      </w:r>
      <w:r w:rsidR="00DA4FAD" w:rsidRPr="00951346">
        <w:rPr>
          <w:rtl/>
        </w:rPr>
        <w:t xml:space="preserve"> في الوافي ومرآة العقول والوسائل : « دواؤها »</w:t>
      </w:r>
      <w:r w:rsidR="00DA4FAD">
        <w:rPr>
          <w:rtl/>
        </w:rPr>
        <w:t>.</w:t>
      </w:r>
    </w:p>
    <w:p w:rsidR="00DA4FAD" w:rsidRPr="00951346" w:rsidRDefault="0091593C" w:rsidP="00B1773C">
      <w:pPr>
        <w:pStyle w:val="libFootnote0"/>
        <w:rPr>
          <w:rtl/>
          <w:lang w:bidi="fa-IR"/>
        </w:rPr>
      </w:pPr>
      <w:r>
        <w:rPr>
          <w:rtl/>
        </w:rPr>
        <w:t>(6).</w:t>
      </w:r>
      <w:r w:rsidR="00DA4FAD" w:rsidRPr="00951346">
        <w:rPr>
          <w:rtl/>
        </w:rPr>
        <w:t xml:space="preserve"> </w:t>
      </w:r>
      <w:r w:rsidR="00DA4FAD" w:rsidRPr="00707A47">
        <w:rPr>
          <w:rStyle w:val="libFootnoteBoldChar"/>
          <w:rtl/>
        </w:rPr>
        <w:t>تحف العقول</w:t>
      </w:r>
      <w:r w:rsidR="00DA4FAD" w:rsidRPr="00951346">
        <w:rPr>
          <w:rtl/>
        </w:rPr>
        <w:t xml:space="preserve"> ، ص 367 ، ضمن الحديث ، عن أبي عبدالله </w:t>
      </w:r>
      <w:r w:rsidR="00DA4FAD" w:rsidRPr="00B1773C">
        <w:rPr>
          <w:rStyle w:val="libFootnoteAlaemChar"/>
          <w:rtl/>
        </w:rPr>
        <w:t>عليه‌السلام</w:t>
      </w:r>
      <w:r w:rsidR="00DA4FAD" w:rsidRPr="00951346">
        <w:rPr>
          <w:rtl/>
        </w:rPr>
        <w:t xml:space="preserve"> ، وتمام الرواية فيه : « وإيّاك ومرتقى جبل سهل إذا كان المنحدر وعراً »</w:t>
      </w:r>
      <w:r w:rsidR="00DA4FAD">
        <w:rPr>
          <w:rtl/>
        </w:rPr>
        <w:t>.</w:t>
      </w:r>
      <w:r w:rsidR="00DA4FAD" w:rsidRPr="00951346">
        <w:rPr>
          <w:rtl/>
        </w:rPr>
        <w:t xml:space="preserve"> </w:t>
      </w:r>
      <w:r w:rsidR="00DA4FAD" w:rsidRPr="00707A47">
        <w:rPr>
          <w:rStyle w:val="libFootnoteBoldChar"/>
          <w:rtl/>
        </w:rPr>
        <w:t>الوافي</w:t>
      </w:r>
      <w:r w:rsidR="00DA4FAD" w:rsidRPr="00951346">
        <w:rPr>
          <w:rtl/>
        </w:rPr>
        <w:t xml:space="preserve"> ، ج 5 ، ص 902 ، ح 3256 ؛ </w:t>
      </w:r>
      <w:r w:rsidR="00DA4FAD" w:rsidRPr="00707A47">
        <w:rPr>
          <w:rStyle w:val="libFootnoteBoldChar"/>
          <w:rtl/>
        </w:rPr>
        <w:t>الوسائل</w:t>
      </w:r>
      <w:r w:rsidR="00DA4FAD" w:rsidRPr="00951346">
        <w:rPr>
          <w:rtl/>
        </w:rPr>
        <w:t xml:space="preserve"> ، ج 16 ، ص 58 ، ح 20973 ؛ </w:t>
      </w:r>
      <w:r w:rsidR="00DA4FAD" w:rsidRPr="00707A47">
        <w:rPr>
          <w:rStyle w:val="libFootnoteBoldChar"/>
          <w:rtl/>
        </w:rPr>
        <w:t>البحار</w:t>
      </w:r>
      <w:r w:rsidR="00DA4FAD" w:rsidRPr="00951346">
        <w:rPr>
          <w:rtl/>
        </w:rPr>
        <w:t xml:space="preserve"> ، ج 70 ، ص 89 ، ح 20.</w:t>
      </w:r>
      <w:r w:rsidR="00B1773C">
        <w:rPr>
          <w:rFonts w:hint="cs"/>
          <w:rtl/>
        </w:rPr>
        <w:t xml:space="preserve">                          </w:t>
      </w:r>
      <w:r>
        <w:rPr>
          <w:rtl/>
        </w:rPr>
        <w:t>(7).</w:t>
      </w:r>
      <w:r w:rsidR="00DA4FAD" w:rsidRPr="00951346">
        <w:rPr>
          <w:rtl/>
        </w:rPr>
        <w:t xml:space="preserve"> في البحار ، ج 33 </w:t>
      </w:r>
      <w:r w:rsidR="00DA4FAD">
        <w:rPr>
          <w:rtl/>
        </w:rPr>
        <w:t xml:space="preserve">: </w:t>
      </w:r>
      <w:r w:rsidR="003E6B40">
        <w:rPr>
          <w:rtl/>
        </w:rPr>
        <w:t>-</w:t>
      </w:r>
      <w:r w:rsidR="003F5E59">
        <w:rPr>
          <w:rtl/>
        </w:rPr>
        <w:t xml:space="preserve"> </w:t>
      </w:r>
      <w:r w:rsidR="00DA4FAD" w:rsidRPr="00951346">
        <w:rPr>
          <w:rtl/>
        </w:rPr>
        <w:t>« رفعه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 « لَوْ لَاأَنَّ الْمَكْرَ </w:t>
      </w:r>
      <w:r w:rsidRPr="00625F5B">
        <w:rPr>
          <w:rStyle w:val="libFootnotenumChar"/>
          <w:rtl/>
        </w:rPr>
        <w:t>(1)</w:t>
      </w:r>
      <w:r w:rsidRPr="00951346">
        <w:rPr>
          <w:rtl/>
          <w:lang w:bidi="fa-IR"/>
        </w:rPr>
        <w:t xml:space="preserve"> وَالْخَدِيعَةَ فِي النَّارِ ، لَكُنْتُ أَمْكَرَ النَّاسِ </w:t>
      </w:r>
      <w:r w:rsidRPr="00625F5B">
        <w:rPr>
          <w:rStyle w:val="libFootnotenumChar"/>
          <w:rtl/>
        </w:rPr>
        <w:t>(2)</w:t>
      </w:r>
      <w:r w:rsidRPr="00951346">
        <w:rPr>
          <w:rtl/>
          <w:lang w:bidi="fa-IR"/>
        </w:rPr>
        <w:t>»</w:t>
      </w:r>
      <w:r>
        <w:rPr>
          <w:rtl/>
          <w:lang w:bidi="fa-IR"/>
        </w:rPr>
        <w:t>.</w:t>
      </w:r>
      <w:r w:rsidRPr="00625F5B">
        <w:rPr>
          <w:rStyle w:val="libFootnotenumChar"/>
          <w:rtl/>
        </w:rPr>
        <w:t>(3)</w:t>
      </w:r>
      <w:r w:rsidRPr="00951346">
        <w:rPr>
          <w:rtl/>
          <w:lang w:bidi="fa-IR"/>
        </w:rPr>
        <w:t>‌</w:t>
      </w:r>
    </w:p>
    <w:p w:rsidR="00DA4FAD" w:rsidRPr="00951346" w:rsidRDefault="00DA4FAD" w:rsidP="00DA4FAD">
      <w:pPr>
        <w:pStyle w:val="libNormal"/>
        <w:rPr>
          <w:rtl/>
          <w:lang w:bidi="fa-IR"/>
        </w:rPr>
      </w:pPr>
      <w:r w:rsidRPr="00E4100F">
        <w:rPr>
          <w:rtl/>
        </w:rPr>
        <w:t>2678</w:t>
      </w:r>
      <w:r w:rsidRPr="002C2FC4">
        <w:rPr>
          <w:rStyle w:val="libBold2Char"/>
          <w:rtl/>
        </w:rPr>
        <w:t xml:space="preserve"> / 2.</w:t>
      </w:r>
      <w:r w:rsidRPr="00951346">
        <w:rPr>
          <w:rtl/>
          <w:lang w:bidi="fa-IR"/>
        </w:rPr>
        <w:t xml:space="preserve"> عَلِيٌّ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يَجِي‌ءُ كُلُّ غَادِرٍ يَوْمَ الْقِيَامَةِ بِإِمَامٍ </w:t>
      </w:r>
      <w:r w:rsidRPr="00625F5B">
        <w:rPr>
          <w:rStyle w:val="libFootnotenumChar"/>
          <w:rtl/>
        </w:rPr>
        <w:t>(4)</w:t>
      </w:r>
      <w:r w:rsidRPr="00951346">
        <w:rPr>
          <w:rtl/>
          <w:lang w:bidi="fa-IR"/>
        </w:rPr>
        <w:t xml:space="preserve"> مَائِلٍ شِدْقُهُ </w:t>
      </w:r>
      <w:r w:rsidRPr="00625F5B">
        <w:rPr>
          <w:rStyle w:val="libFootnotenumChar"/>
          <w:rtl/>
        </w:rPr>
        <w:t>(5)</w:t>
      </w:r>
      <w:r w:rsidRPr="00951346">
        <w:rPr>
          <w:rtl/>
          <w:lang w:bidi="fa-IR"/>
        </w:rPr>
        <w:t xml:space="preserve"> حَتّى يَدْخُلَ النَّارَ ، وَيَجِي‌ءُ كُلُّ نَاكِثٍ </w:t>
      </w:r>
      <w:r w:rsidRPr="00625F5B">
        <w:rPr>
          <w:rStyle w:val="libFootnotenumChar"/>
          <w:rtl/>
        </w:rPr>
        <w:t>(6)</w:t>
      </w:r>
      <w:r w:rsidRPr="00951346">
        <w:rPr>
          <w:rtl/>
          <w:lang w:bidi="fa-IR"/>
        </w:rPr>
        <w:t xml:space="preserve"> بَيْعَةَ </w:t>
      </w:r>
      <w:r w:rsidRPr="00625F5B">
        <w:rPr>
          <w:rStyle w:val="libFootnotenumChar"/>
          <w:rtl/>
        </w:rPr>
        <w:t>(7)</w:t>
      </w:r>
      <w:r w:rsidRPr="00951346">
        <w:rPr>
          <w:rtl/>
          <w:lang w:bidi="fa-IR"/>
        </w:rPr>
        <w:t xml:space="preserve"> إِمَامٍ أَجْذَمَ </w:t>
      </w:r>
      <w:r w:rsidRPr="00625F5B">
        <w:rPr>
          <w:rStyle w:val="libFootnotenumChar"/>
          <w:rtl/>
        </w:rPr>
        <w:t>(8)</w:t>
      </w:r>
      <w:r w:rsidRPr="00951346">
        <w:rPr>
          <w:rtl/>
          <w:lang w:bidi="fa-IR"/>
        </w:rPr>
        <w:t xml:space="preserve"> حَتّى‌</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قال الجوهري : « المكر : الاحتيال والخديعة. فالمكرو الخديعة متقاربان ، وهما اسمان لكلّ فعل يقصد فاعله‌في باطنه خلاف ما يقتضيه ظاهره. راجع : </w:t>
      </w:r>
      <w:r w:rsidR="00DA4FAD" w:rsidRPr="00707A47">
        <w:rPr>
          <w:rStyle w:val="libFootnoteBoldChar"/>
          <w:rtl/>
        </w:rPr>
        <w:t>الصحاح</w:t>
      </w:r>
      <w:r w:rsidR="00DA4FAD" w:rsidRPr="00951346">
        <w:rPr>
          <w:rtl/>
        </w:rPr>
        <w:t xml:space="preserve"> ، ج 2 ، ص 819 ( مكر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ثواب الأعمال ، ص 320 : « العرب »</w:t>
      </w:r>
      <w:r w:rsidR="00DA4FAD">
        <w:rPr>
          <w:rtl/>
        </w:rPr>
        <w:t>.</w:t>
      </w:r>
    </w:p>
    <w:p w:rsidR="00DA4FAD" w:rsidRPr="00951346" w:rsidRDefault="0091593C" w:rsidP="0042675F">
      <w:pPr>
        <w:pStyle w:val="libFootnote0"/>
        <w:rPr>
          <w:rtl/>
          <w:lang w:bidi="fa-IR"/>
        </w:rPr>
      </w:pPr>
      <w:r>
        <w:rPr>
          <w:rtl/>
        </w:rPr>
        <w:t>(3).</w:t>
      </w:r>
      <w:r w:rsidR="00DA4FAD" w:rsidRPr="00951346">
        <w:rPr>
          <w:rtl/>
        </w:rPr>
        <w:t xml:space="preserve"> </w:t>
      </w:r>
      <w:r w:rsidR="00DA4FAD" w:rsidRPr="00707A47">
        <w:rPr>
          <w:rStyle w:val="libFootnoteBoldChar"/>
          <w:rtl/>
        </w:rPr>
        <w:t>ثواب الأعمال</w:t>
      </w:r>
      <w:r w:rsidR="00DA4FAD" w:rsidRPr="00951346">
        <w:rPr>
          <w:rtl/>
        </w:rPr>
        <w:t xml:space="preserve"> ، ص 320 ، ح 2 ، بسنده عن ابن أبي عمير. وفيه ، ح 3 ، بسند آخر ، مع اختلاف يسير. و</w:t>
      </w:r>
      <w:r w:rsidR="00DA4FAD" w:rsidRPr="00707A47">
        <w:rPr>
          <w:rStyle w:val="libFootnoteBoldChar"/>
          <w:rtl/>
        </w:rPr>
        <w:t>فيه</w:t>
      </w:r>
      <w:r w:rsidR="00DA4FAD" w:rsidRPr="00951346">
        <w:rPr>
          <w:rtl/>
        </w:rPr>
        <w:t xml:space="preserve"> ، ص 262 ، ح 1 ، بسند آخر عن محمّد بن الحسن بن عليّ بن أبي طالب ، عن أبيه ، عن جدّه </w:t>
      </w:r>
      <w:r w:rsidR="00DA4FAD" w:rsidRPr="0042675F">
        <w:rPr>
          <w:rStyle w:val="libFootnoteAlaemChar"/>
          <w:rtl/>
        </w:rPr>
        <w:t>عليهم‌السلام</w:t>
      </w:r>
      <w:r w:rsidR="00DA4FAD" w:rsidRPr="00951346">
        <w:rPr>
          <w:rtl/>
        </w:rPr>
        <w:t xml:space="preserve"> ، وتمام الرواية فيه : « المكر والخديعة في النّار »</w:t>
      </w:r>
      <w:r w:rsidR="00DA4FAD">
        <w:rPr>
          <w:rtl/>
        </w:rPr>
        <w:t>.</w:t>
      </w:r>
      <w:r w:rsidR="00DA4FAD" w:rsidRPr="00951346">
        <w:rPr>
          <w:rtl/>
        </w:rPr>
        <w:t xml:space="preserve"> </w:t>
      </w:r>
      <w:r w:rsidR="00DA4FAD" w:rsidRPr="00707A47">
        <w:rPr>
          <w:rStyle w:val="libFootnoteBoldChar"/>
          <w:rtl/>
        </w:rPr>
        <w:t>الجعفريّات</w:t>
      </w:r>
      <w:r w:rsidR="00DA4FAD" w:rsidRPr="00951346">
        <w:rPr>
          <w:rtl/>
        </w:rPr>
        <w:t xml:space="preserve"> ، ص 171 ، بسند آخر عن جعفر بن محمّد ، عن آبائه </w:t>
      </w:r>
      <w:r w:rsidR="00DA4FAD" w:rsidRPr="0042675F">
        <w:rPr>
          <w:rStyle w:val="libFootnoteAlaemChar"/>
          <w:rtl/>
        </w:rPr>
        <w:t>عليهم‌السلام</w:t>
      </w:r>
      <w:r w:rsidR="00DA4FAD" w:rsidRPr="00951346">
        <w:rPr>
          <w:rtl/>
        </w:rPr>
        <w:t xml:space="preserve"> عن النبيّ </w:t>
      </w:r>
      <w:r w:rsidRPr="00C46D2A">
        <w:rPr>
          <w:rStyle w:val="libFootnoteAlaemChar"/>
          <w:rtl/>
        </w:rPr>
        <w:t>صلى‌الله‌عليه‌وآله</w:t>
      </w:r>
      <w:r w:rsidR="00DA4FAD" w:rsidRPr="00951346">
        <w:rPr>
          <w:rtl/>
        </w:rPr>
        <w:t xml:space="preserve"> ، وتمام الرواية فيه : « المكر والخديعة والخيانة في النار »</w:t>
      </w:r>
      <w:r w:rsidR="0042675F">
        <w:rPr>
          <w:rFonts w:hint="cs"/>
          <w:rtl/>
        </w:rPr>
        <w:t>.</w:t>
      </w:r>
      <w:r w:rsidR="00DA4FAD" w:rsidRPr="00707A47">
        <w:rPr>
          <w:rStyle w:val="libFootnoteBoldChar"/>
          <w:rtl/>
        </w:rPr>
        <w:t>الوافي</w:t>
      </w:r>
      <w:r w:rsidR="00DA4FAD" w:rsidRPr="00951346">
        <w:rPr>
          <w:rtl/>
        </w:rPr>
        <w:t xml:space="preserve"> ، ج 5 ، ص 923 ، ح 3283 ؛ </w:t>
      </w:r>
      <w:r w:rsidR="00DA4FAD" w:rsidRPr="00707A47">
        <w:rPr>
          <w:rStyle w:val="libFootnoteBoldChar"/>
          <w:rtl/>
        </w:rPr>
        <w:t>الوسائل</w:t>
      </w:r>
      <w:r w:rsidR="00DA4FAD" w:rsidRPr="00951346">
        <w:rPr>
          <w:rtl/>
        </w:rPr>
        <w:t xml:space="preserve"> ، ج 12 ، ص 242 ، ح 16201 ؛ </w:t>
      </w:r>
      <w:r w:rsidR="00DA4FAD" w:rsidRPr="00707A47">
        <w:rPr>
          <w:rStyle w:val="libFootnoteBoldChar"/>
          <w:rtl/>
        </w:rPr>
        <w:t>البحار</w:t>
      </w:r>
      <w:r w:rsidR="00DA4FAD" w:rsidRPr="00951346">
        <w:rPr>
          <w:rtl/>
        </w:rPr>
        <w:t xml:space="preserve"> ، ج 33 ، ص 454 ، ح 670 ؛ وج 75 ، ص 285 ، ح 11.</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ج 10 ، ص 320 : « بإمام متعلّق بغادر ، والمراد بالإمام إمام الحقّ. ويحتمل أن يكون الباءبمعنى « مع » ويكون متعلّقاً بالمجي‌ء فالمراد بالإمام إمام الضلالة ، </w:t>
      </w:r>
      <w:r w:rsidR="00504D07">
        <w:rPr>
          <w:rtl/>
        </w:rPr>
        <w:t>كما قال بعض الأفاضل [ وهو العل</w:t>
      </w:r>
      <w:r w:rsidR="00504D07">
        <w:rPr>
          <w:rFonts w:hint="cs"/>
          <w:rtl/>
        </w:rPr>
        <w:t>ّ</w:t>
      </w:r>
      <w:r w:rsidR="00504D07">
        <w:rPr>
          <w:rtl/>
        </w:rPr>
        <w:t>ا</w:t>
      </w:r>
      <w:r w:rsidR="00DA4FAD" w:rsidRPr="00951346">
        <w:rPr>
          <w:rtl/>
        </w:rPr>
        <w:t xml:space="preserve">مة الفيض في </w:t>
      </w:r>
      <w:r w:rsidR="00DA4FAD" w:rsidRPr="00707A47">
        <w:rPr>
          <w:rStyle w:val="libFootnoteBoldChar"/>
          <w:rtl/>
        </w:rPr>
        <w:t>الوافي</w:t>
      </w:r>
      <w:r w:rsidR="00DA4FAD" w:rsidRPr="00951346">
        <w:rPr>
          <w:rtl/>
        </w:rPr>
        <w:t xml:space="preserve"> ] : يجي‌ء كلّ غادر ، يعني من أصناف الغادرين على اختلافهم في أنواع الغدر « بإمام » يعني مع إمام يكون تحت لوائه » كما قال الله سبحانه : </w:t>
      </w:r>
      <w:r w:rsidR="00DA4FAD" w:rsidRPr="00504D07">
        <w:rPr>
          <w:rStyle w:val="libFootnoteAlaemChar"/>
          <w:rtl/>
        </w:rPr>
        <w:t>(</w:t>
      </w:r>
      <w:r w:rsidR="00DA4FAD" w:rsidRPr="00707A47">
        <w:rPr>
          <w:rStyle w:val="libFootnoteAieChar"/>
          <w:rFonts w:hint="cs"/>
          <w:rtl/>
        </w:rPr>
        <w:t xml:space="preserve"> </w:t>
      </w:r>
      <w:r w:rsidR="00DA4FAD" w:rsidRPr="00707A47">
        <w:rPr>
          <w:rStyle w:val="libFootnoteAieChar"/>
          <w:rtl/>
        </w:rPr>
        <w:t>يَوْمَ نَدْعُوا كُلَّ أُناسٍ بِإِم</w:t>
      </w:r>
      <w:r w:rsidR="00504D07">
        <w:rPr>
          <w:rStyle w:val="libFootnoteAieChar"/>
          <w:rFonts w:hint="cs"/>
          <w:rtl/>
        </w:rPr>
        <w:t>َ</w:t>
      </w:r>
      <w:r w:rsidR="00DA4FAD" w:rsidRPr="00707A47">
        <w:rPr>
          <w:rStyle w:val="libFootnoteAieChar"/>
          <w:rtl/>
        </w:rPr>
        <w:t>امِهِمْ</w:t>
      </w:r>
      <w:r w:rsidR="00DA4FAD" w:rsidRPr="00707A47">
        <w:rPr>
          <w:rStyle w:val="libFootnoteAieChar"/>
          <w:rFonts w:hint="cs"/>
          <w:rtl/>
        </w:rPr>
        <w:t xml:space="preserve"> </w:t>
      </w:r>
      <w:r w:rsidR="00DA4FAD" w:rsidRPr="00504D07">
        <w:rPr>
          <w:rStyle w:val="libFootnoteAlaemChar"/>
          <w:rtl/>
        </w:rPr>
        <w:t>)</w:t>
      </w:r>
      <w:r w:rsidR="00DA4FAD" w:rsidRPr="00951346">
        <w:rPr>
          <w:rtl/>
        </w:rPr>
        <w:t xml:space="preserve"> [ الإسراء (17) : 71 ]</w:t>
      </w:r>
      <w:r w:rsidR="00DA4FAD">
        <w:rPr>
          <w:rtl/>
        </w:rPr>
        <w:t>.</w:t>
      </w:r>
      <w:r w:rsidR="00DA4FAD" w:rsidRPr="00951346">
        <w:rPr>
          <w:rtl/>
        </w:rPr>
        <w:t xml:space="preserve"> وإمام كلّ صنف من الغادرين على اختلافهم من كان كاملاً في ذلك الصنف من الغدر ، أو بادياً به. ويحتمل أن يكون المراد بالغادر بإمام من غدر ببيعة إمام في الحديث الآتي خاصّة [ ح 5 من هذا الباب ] ، وأمّا هذا الحديث فلا ؛ لاقتضائه التكرار ، وللفصل فيه بيوم القيامة. والأوّل أظهر ؛ لأنّهما في الحقيقة حديث واحد يبيّن أحدهما الآخر ؛ فينبغي أن يكون معناهما واحداً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الشدق » بالفتح والكسر : جانب الفم. قال في المصباح : وجمع المفتوح : شُدوق ، وجمع المكسور : أشداق. </w:t>
      </w:r>
      <w:r w:rsidR="00DA4FAD" w:rsidRPr="00707A47">
        <w:rPr>
          <w:rStyle w:val="libFootnoteBoldChar"/>
          <w:rtl/>
        </w:rPr>
        <w:t>مجمع البحرين</w:t>
      </w:r>
      <w:r w:rsidR="00DA4FAD" w:rsidRPr="00951346">
        <w:rPr>
          <w:rtl/>
        </w:rPr>
        <w:t xml:space="preserve"> ، ج 5 ، ص 189 ( شدق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النَّكث » : نقض العهد. والاسم : النِّكث ، بالكسر. </w:t>
      </w:r>
      <w:r w:rsidR="00DA4FAD" w:rsidRPr="00707A47">
        <w:rPr>
          <w:rStyle w:val="libFootnoteBoldChar"/>
          <w:rtl/>
        </w:rPr>
        <w:t>النهاية</w:t>
      </w:r>
      <w:r w:rsidR="00DA4FAD" w:rsidRPr="00951346">
        <w:rPr>
          <w:rtl/>
        </w:rPr>
        <w:t xml:space="preserve"> ، ج 5 ، ص 114 ( نكث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ز ، بف » والبحار ، ج 7 : « ببيعة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 أجذم » : مقطوع اليد ؛ من الجَذْم : القطع. </w:t>
      </w:r>
      <w:r w:rsidR="00DA4FAD" w:rsidRPr="00707A47">
        <w:rPr>
          <w:rStyle w:val="libFootnoteBoldChar"/>
          <w:rtl/>
        </w:rPr>
        <w:t>النهاية</w:t>
      </w:r>
      <w:r w:rsidR="00DA4FAD" w:rsidRPr="00951346">
        <w:rPr>
          <w:rtl/>
        </w:rPr>
        <w:t xml:space="preserve"> ، ج 1 ، ص 251 ( جذم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يَدْخُلَ النَّارَ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E4100F">
        <w:rPr>
          <w:rtl/>
        </w:rPr>
        <w:t>2679</w:t>
      </w:r>
      <w:r w:rsidRPr="002C2FC4">
        <w:rPr>
          <w:rStyle w:val="libBold2Char"/>
          <w:rtl/>
        </w:rPr>
        <w:t xml:space="preserve"> / 3.</w:t>
      </w:r>
      <w:r w:rsidRPr="00951346">
        <w:rPr>
          <w:rtl/>
          <w:lang w:bidi="fa-IR"/>
        </w:rPr>
        <w:t xml:space="preserve"> عَنْهُ </w:t>
      </w:r>
      <w:r w:rsidRPr="00625F5B">
        <w:rPr>
          <w:rStyle w:val="libFootnotenumChar"/>
          <w:rtl/>
        </w:rPr>
        <w:t>(3)</w:t>
      </w:r>
      <w:r w:rsidRPr="00951346">
        <w:rPr>
          <w:rtl/>
          <w:lang w:bidi="fa-IR"/>
        </w:rPr>
        <w:t xml:space="preserve">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لَيْسَ مِنَّا مَنْ مَاكَرَ مُسْلِماً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4100F">
        <w:rPr>
          <w:rtl/>
        </w:rPr>
        <w:t>2680</w:t>
      </w:r>
      <w:r w:rsidRPr="002C2FC4">
        <w:rPr>
          <w:rStyle w:val="libBold2Char"/>
          <w:rtl/>
        </w:rPr>
        <w:t xml:space="preserve"> / 4.</w:t>
      </w:r>
      <w:r w:rsidRPr="00951346">
        <w:rPr>
          <w:rtl/>
          <w:lang w:bidi="fa-IR"/>
        </w:rPr>
        <w:t xml:space="preserve"> مُحَمَّدُ بْنُ يَحْيى ، عَنْ أَحْمَدَ بْنِ مُحَمَّدِ بْنِ عِيسى ، عَنْ مُحَمَّدِ بْنِ يَحْيى ، عَنْ طَلْحَةَ بْنِ زَيْدٍ </w:t>
      </w:r>
      <w:r w:rsidRPr="00625F5B">
        <w:rPr>
          <w:rStyle w:val="libFootnotenumChar"/>
          <w:rtl/>
        </w:rPr>
        <w:t>(5)</w:t>
      </w:r>
      <w:r w:rsidRPr="00951346">
        <w:rPr>
          <w:rtl/>
          <w:lang w:bidi="fa-IR"/>
        </w:rPr>
        <w:t xml:space="preserve"> :</w:t>
      </w:r>
    </w:p>
    <w:p w:rsidR="00DA4FAD" w:rsidRDefault="00DA4FAD" w:rsidP="00DA4FAD">
      <w:pPr>
        <w:pStyle w:val="libNormal"/>
        <w:rPr>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سَأَلْتُهُ عَنْ قَرْيَتَيْنِ </w:t>
      </w:r>
      <w:r w:rsidRPr="00625F5B">
        <w:rPr>
          <w:rStyle w:val="libFootnotenumChar"/>
          <w:rtl/>
        </w:rPr>
        <w:t>(6)</w:t>
      </w:r>
      <w:r w:rsidRPr="00951346">
        <w:rPr>
          <w:rtl/>
          <w:lang w:bidi="fa-IR"/>
        </w:rPr>
        <w:t xml:space="preserve"> مِنْ أَهْلِ الْحَرْبِ لِكُلِّ وَاحِدَةٍ </w:t>
      </w:r>
      <w:r w:rsidRPr="00625F5B">
        <w:rPr>
          <w:rStyle w:val="libFootnotenumChar"/>
          <w:rtl/>
        </w:rPr>
        <w:t>(7)</w:t>
      </w:r>
      <w:r w:rsidRPr="00951346">
        <w:rPr>
          <w:rtl/>
          <w:lang w:bidi="fa-IR"/>
        </w:rPr>
        <w:t xml:space="preserve"> مِنْهُمَا </w:t>
      </w:r>
      <w:r w:rsidRPr="00625F5B">
        <w:rPr>
          <w:rStyle w:val="libFootnotenumChar"/>
          <w:rtl/>
        </w:rPr>
        <w:t>(8)</w:t>
      </w:r>
      <w:r w:rsidRPr="00951346">
        <w:rPr>
          <w:rtl/>
          <w:lang w:bidi="fa-IR"/>
        </w:rPr>
        <w:t xml:space="preserve"> مَلِكٌ عَلى حِدَةٍ ، اقْتَتَلُوا ثُمَّ اصْطَلَحُوا ، ثُمَّ </w:t>
      </w:r>
      <w:r w:rsidRPr="00625F5B">
        <w:rPr>
          <w:rStyle w:val="libFootnotenumChar"/>
          <w:rtl/>
        </w:rPr>
        <w:t>(9)</w:t>
      </w:r>
      <w:r w:rsidRPr="00951346">
        <w:rPr>
          <w:rtl/>
          <w:lang w:bidi="fa-IR"/>
        </w:rPr>
        <w:t xml:space="preserve"> إِنَّ أَحَدَ الْمَلِكَيْنِ </w:t>
      </w:r>
      <w:r w:rsidRPr="00625F5B">
        <w:rPr>
          <w:rStyle w:val="libFootnotenumChar"/>
          <w:rtl/>
        </w:rPr>
        <w:t>(10)</w:t>
      </w:r>
      <w:r w:rsidRPr="00951346">
        <w:rPr>
          <w:rtl/>
          <w:lang w:bidi="fa-IR"/>
        </w:rPr>
        <w:t xml:space="preserve"> غَدَرَ بِصَاحِبِهِ ، فَجَاءَ إِلَى الْمُسْلِمِينَ ، فَصَالَحَهُمْ عَلى أَنْ يَغْزُوَ </w:t>
      </w:r>
      <w:r w:rsidRPr="00625F5B">
        <w:rPr>
          <w:rStyle w:val="libFootnotenumChar"/>
          <w:rtl/>
        </w:rPr>
        <w:t>(11)</w:t>
      </w:r>
      <w:r w:rsidRPr="00951346">
        <w:rPr>
          <w:rtl/>
          <w:lang w:bidi="fa-IR"/>
        </w:rPr>
        <w:t xml:space="preserve"> مَعَهُمْ </w:t>
      </w:r>
      <w:r w:rsidRPr="00625F5B">
        <w:rPr>
          <w:rStyle w:val="libFootnotenumChar"/>
          <w:rtl/>
        </w:rPr>
        <w:t>(12)</w:t>
      </w:r>
      <w:r w:rsidRPr="00951346">
        <w:rPr>
          <w:rtl/>
          <w:lang w:bidi="fa-IR"/>
        </w:rPr>
        <w:t xml:space="preserve"> تِلْكَ الْمَدِينَةَ </w:t>
      </w:r>
      <w:r w:rsidRPr="00625F5B">
        <w:rPr>
          <w:rStyle w:val="libFootnotenumChar"/>
          <w:rtl/>
        </w:rPr>
        <w:t>(13)</w:t>
      </w:r>
      <w:r>
        <w:rPr>
          <w:rtl/>
          <w:lang w:bidi="fa-IR"/>
        </w:rPr>
        <w:t>؟</w:t>
      </w:r>
    </w:p>
    <w:p w:rsidR="00DA4FAD" w:rsidRPr="00951346" w:rsidRDefault="00DA4FAD" w:rsidP="00DA4FAD">
      <w:pPr>
        <w:pStyle w:val="libNormal"/>
        <w:rPr>
          <w:rtl/>
          <w:lang w:bidi="fa-IR"/>
        </w:rPr>
      </w:pPr>
      <w:r w:rsidRPr="00951346">
        <w:rPr>
          <w:rtl/>
          <w:lang w:bidi="fa-IR"/>
        </w:rPr>
        <w:t xml:space="preserve">فَقَالَ أَبُو عَبْدِ اللهِ </w:t>
      </w:r>
      <w:r w:rsidRPr="00924332">
        <w:rPr>
          <w:rStyle w:val="libAlaemChar"/>
          <w:rtl/>
        </w:rPr>
        <w:t>عليه‌السلام</w:t>
      </w:r>
      <w:r w:rsidRPr="00951346">
        <w:rPr>
          <w:rtl/>
          <w:lang w:bidi="fa-IR"/>
        </w:rPr>
        <w:t xml:space="preserve"> : « لَا يَنْبَغِي لِلْمُسْلِمِينَ أَنْ يَغْدِرُوا ، وَلَايَأْمُرُوا بِالْغَدْرِ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لم ترد هذه الرواية في : « ص ، بر ، بس ، بف »</w:t>
      </w:r>
      <w:r w:rsidR="00DA4FAD">
        <w:rPr>
          <w:rtl/>
        </w:rPr>
        <w:t>.</w:t>
      </w:r>
    </w:p>
    <w:p w:rsidR="00DA4FAD" w:rsidRPr="00951346" w:rsidRDefault="0091593C" w:rsidP="00504D07">
      <w:pPr>
        <w:pStyle w:val="libFootnote0"/>
        <w:rPr>
          <w:rtl/>
          <w:lang w:bidi="fa-IR"/>
        </w:rPr>
      </w:pPr>
      <w:r>
        <w:rPr>
          <w:rtl/>
        </w:rPr>
        <w:t>(2).</w:t>
      </w:r>
      <w:r w:rsidR="00DA4FAD" w:rsidRPr="00951346">
        <w:rPr>
          <w:rtl/>
        </w:rPr>
        <w:t xml:space="preserve"> راجع : </w:t>
      </w:r>
      <w:r w:rsidR="00DA4FAD" w:rsidRPr="00707A47">
        <w:rPr>
          <w:rStyle w:val="libFootnoteBoldChar"/>
          <w:rtl/>
        </w:rPr>
        <w:t>الكافي</w:t>
      </w:r>
      <w:r w:rsidR="00DA4FAD" w:rsidRPr="00951346">
        <w:rPr>
          <w:rtl/>
        </w:rPr>
        <w:t xml:space="preserve"> ، كتاب الحجّة ، باب ما أمر النبيّ </w:t>
      </w:r>
      <w:r w:rsidRPr="00C46D2A">
        <w:rPr>
          <w:rStyle w:val="libFootnoteAlaemChar"/>
          <w:rtl/>
        </w:rPr>
        <w:t>صلى‌الله‌عليه‌وآله</w:t>
      </w:r>
      <w:r w:rsidR="00DA4FAD" w:rsidRPr="00951346">
        <w:rPr>
          <w:rtl/>
        </w:rPr>
        <w:t xml:space="preserve"> بالنصيحة لأئمّة المسلمين</w:t>
      </w:r>
      <w:r w:rsidR="00DA4FAD">
        <w:rPr>
          <w:rtl/>
        </w:rPr>
        <w:t xml:space="preserve"> ..</w:t>
      </w:r>
      <w:r w:rsidR="00DA4FAD" w:rsidRPr="00951346">
        <w:rPr>
          <w:rtl/>
        </w:rPr>
        <w:t>. ، ح 1062</w:t>
      </w:r>
      <w:r w:rsidR="00504D07">
        <w:rPr>
          <w:rFonts w:hint="cs"/>
          <w:rtl/>
        </w:rPr>
        <w:t>.</w:t>
      </w:r>
      <w:r w:rsidR="00DA4FAD" w:rsidRPr="00707A47">
        <w:rPr>
          <w:rStyle w:val="libFootnoteBoldChar"/>
          <w:rtl/>
        </w:rPr>
        <w:t>الوافي</w:t>
      </w:r>
      <w:r w:rsidR="00DA4FAD" w:rsidRPr="00951346">
        <w:rPr>
          <w:rtl/>
        </w:rPr>
        <w:t xml:space="preserve"> ، ج 5 ، ص 924 ، ح 3287 ؛ </w:t>
      </w:r>
      <w:r w:rsidR="00DA4FAD" w:rsidRPr="00707A47">
        <w:rPr>
          <w:rStyle w:val="libFootnoteBoldChar"/>
          <w:rtl/>
        </w:rPr>
        <w:t>البحار</w:t>
      </w:r>
      <w:r w:rsidR="00DA4FAD" w:rsidRPr="00951346">
        <w:rPr>
          <w:rtl/>
        </w:rPr>
        <w:t xml:space="preserve"> ، ج 7 ، ص 201 ، ح 81 ؛ وج 75 ، ص 287 ، ح 12.</w:t>
      </w:r>
    </w:p>
    <w:p w:rsidR="00DA4FAD" w:rsidRPr="00951346" w:rsidRDefault="0091593C" w:rsidP="00DA4FAD">
      <w:pPr>
        <w:pStyle w:val="libFootnote0"/>
        <w:rPr>
          <w:rtl/>
          <w:lang w:bidi="fa-IR"/>
        </w:rPr>
      </w:pPr>
      <w:r>
        <w:rPr>
          <w:rtl/>
        </w:rPr>
        <w:t>(3).</w:t>
      </w:r>
      <w:r w:rsidR="00DA4FAD" w:rsidRPr="00951346">
        <w:rPr>
          <w:rtl/>
        </w:rPr>
        <w:t xml:space="preserve"> في « ب ، د ، بف » : « عليّ »</w:t>
      </w:r>
      <w:r w:rsidR="00DA4FAD">
        <w:rPr>
          <w:rtl/>
        </w:rPr>
        <w:t>.</w:t>
      </w:r>
    </w:p>
    <w:p w:rsidR="00DA4FAD" w:rsidRPr="00951346" w:rsidRDefault="0091593C" w:rsidP="00504D07">
      <w:pPr>
        <w:pStyle w:val="libFootnote0"/>
        <w:rPr>
          <w:rtl/>
          <w:lang w:bidi="fa-IR"/>
        </w:rPr>
      </w:pPr>
      <w:r>
        <w:rPr>
          <w:rtl/>
        </w:rPr>
        <w:t>(4).</w:t>
      </w:r>
      <w:r w:rsidR="00DA4FAD" w:rsidRPr="00951346">
        <w:rPr>
          <w:rtl/>
        </w:rPr>
        <w:t xml:space="preserve"> </w:t>
      </w:r>
      <w:r w:rsidR="00DA4FAD" w:rsidRPr="00707A47">
        <w:rPr>
          <w:rStyle w:val="libFootnoteBoldChar"/>
          <w:rtl/>
        </w:rPr>
        <w:t>ثواب الأعمال</w:t>
      </w:r>
      <w:r w:rsidR="00DA4FAD" w:rsidRPr="00951346">
        <w:rPr>
          <w:rtl/>
        </w:rPr>
        <w:t xml:space="preserve"> ، ص 320 ، ح 12 ، بسنده عن عليّ بن إبراهيم ، وفي </w:t>
      </w:r>
      <w:r w:rsidR="00DA4FAD" w:rsidRPr="00707A47">
        <w:rPr>
          <w:rStyle w:val="libFootnoteBoldChar"/>
          <w:rtl/>
        </w:rPr>
        <w:t>الجعفريّات</w:t>
      </w:r>
      <w:r w:rsidR="00DA4FAD" w:rsidRPr="00951346">
        <w:rPr>
          <w:rtl/>
        </w:rPr>
        <w:t xml:space="preserve"> ، ص 171 ، بسند آخر ، وفيهما عن جعفر بن محمّد ، عن آبائه </w:t>
      </w:r>
      <w:r w:rsidR="00DA4FAD" w:rsidRPr="00504D07">
        <w:rPr>
          <w:rStyle w:val="libFootnoteAlaemChar"/>
          <w:rtl/>
        </w:rPr>
        <w:t>عليهم‌السلام</w:t>
      </w:r>
      <w:r w:rsidR="00DA4FAD" w:rsidRPr="00951346">
        <w:rPr>
          <w:rtl/>
        </w:rPr>
        <w:t xml:space="preserve"> ، عن رسول الله </w:t>
      </w:r>
      <w:r w:rsidRPr="00C46D2A">
        <w:rPr>
          <w:rStyle w:val="libFootnoteAlaemChar"/>
          <w:rtl/>
        </w:rPr>
        <w:t>صلى‌الله‌عليه‌وآله</w:t>
      </w:r>
      <w:r w:rsidR="00DA4FAD" w:rsidRPr="00951346">
        <w:rPr>
          <w:rtl/>
        </w:rPr>
        <w:t xml:space="preserve">. وفي </w:t>
      </w:r>
      <w:r w:rsidR="00DA4FAD" w:rsidRPr="00707A47">
        <w:rPr>
          <w:rStyle w:val="libFootnoteBoldChar"/>
          <w:rtl/>
        </w:rPr>
        <w:t>صحيفة الرضا</w:t>
      </w:r>
      <w:r w:rsidR="00DA4FAD" w:rsidRPr="00951346">
        <w:rPr>
          <w:rtl/>
        </w:rPr>
        <w:t xml:space="preserve"> </w:t>
      </w:r>
      <w:r w:rsidR="00DA4FAD" w:rsidRPr="00504D07">
        <w:rPr>
          <w:rStyle w:val="libFootnoteAlaemChar"/>
          <w:rtl/>
        </w:rPr>
        <w:t>عليه‌السلام</w:t>
      </w:r>
      <w:r w:rsidR="00DA4FAD" w:rsidRPr="00951346">
        <w:rPr>
          <w:rtl/>
        </w:rPr>
        <w:t xml:space="preserve"> ، ص 43 ، ح 13. و</w:t>
      </w:r>
      <w:r w:rsidR="00DA4FAD" w:rsidRPr="00707A47">
        <w:rPr>
          <w:rStyle w:val="libFootnoteBoldChar"/>
          <w:rtl/>
        </w:rPr>
        <w:t>عيون الأخبار</w:t>
      </w:r>
      <w:r w:rsidR="00DA4FAD" w:rsidRPr="00951346">
        <w:rPr>
          <w:rtl/>
        </w:rPr>
        <w:t xml:space="preserve"> ، ج 2 ، ص 29 ، ح 26 ، مع اختلاف يسير وزيادة. و</w:t>
      </w:r>
      <w:r w:rsidR="00DA4FAD" w:rsidRPr="00707A47">
        <w:rPr>
          <w:rStyle w:val="libFootnoteBoldChar"/>
          <w:rtl/>
        </w:rPr>
        <w:t>فيه</w:t>
      </w:r>
      <w:r w:rsidR="00DA4FAD" w:rsidRPr="00951346">
        <w:rPr>
          <w:rtl/>
        </w:rPr>
        <w:t xml:space="preserve"> ، ص 50 ، ح 194 ؛ و</w:t>
      </w:r>
      <w:r w:rsidR="00DA4FAD" w:rsidRPr="0091593C">
        <w:rPr>
          <w:rStyle w:val="libFootnoteBoldChar"/>
          <w:rtl/>
        </w:rPr>
        <w:t>الأمالي للصدوق</w:t>
      </w:r>
      <w:r w:rsidR="00DA4FAD" w:rsidRPr="00951346">
        <w:rPr>
          <w:rtl/>
        </w:rPr>
        <w:t xml:space="preserve"> ، ص 270 ، المجلس 46 ، ح 5 ، مع اختلاف ، وفي الأربعة الأخيرة بسند آخر عن الرضا ، عن آبائه </w:t>
      </w:r>
      <w:r w:rsidR="00DA4FAD" w:rsidRPr="00504D07">
        <w:rPr>
          <w:rStyle w:val="libFootnoteAlaemChar"/>
          <w:rtl/>
        </w:rPr>
        <w:t>عليهم‌السلام</w:t>
      </w:r>
      <w:r w:rsidR="00DA4FAD" w:rsidRPr="00951346">
        <w:rPr>
          <w:rtl/>
        </w:rPr>
        <w:t xml:space="preserve"> عن رسول الله </w:t>
      </w:r>
      <w:r w:rsidRPr="00C46D2A">
        <w:rPr>
          <w:rStyle w:val="libFootnoteAlaemChar"/>
          <w:rtl/>
        </w:rPr>
        <w:t>صلى‌الله‌عليه‌وآله</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504D07">
        <w:rPr>
          <w:rStyle w:val="libFootnoteAlaemChar"/>
          <w:rtl/>
        </w:rPr>
        <w:t>عليه‌السلام</w:t>
      </w:r>
      <w:r w:rsidR="00DA4FAD" w:rsidRPr="00951346">
        <w:rPr>
          <w:rtl/>
        </w:rPr>
        <w:t xml:space="preserve"> ، ص 369 ؛ </w:t>
      </w:r>
      <w:r w:rsidR="00DA4FAD" w:rsidRPr="00707A47">
        <w:rPr>
          <w:rStyle w:val="libFootnoteBoldChar"/>
          <w:rtl/>
        </w:rPr>
        <w:t>تحف العقول</w:t>
      </w:r>
      <w:r w:rsidR="00DA4FAD" w:rsidRPr="00951346">
        <w:rPr>
          <w:rtl/>
        </w:rPr>
        <w:t xml:space="preserve"> ، ص 42 ، عن النبيّ </w:t>
      </w:r>
      <w:r w:rsidRPr="00C46D2A">
        <w:rPr>
          <w:rStyle w:val="libFootnoteAlaemChar"/>
          <w:rtl/>
        </w:rPr>
        <w:t>صلى‌الله‌عليه‌وآله</w:t>
      </w:r>
      <w:r w:rsidR="00DA4FAD" w:rsidRPr="00951346">
        <w:rPr>
          <w:rtl/>
        </w:rPr>
        <w:t xml:space="preserve"> ، وفيهما مع اختلاف يسير وزيادة</w:t>
      </w:r>
      <w:r w:rsidR="00504D07">
        <w:rPr>
          <w:rFonts w:hint="cs"/>
          <w:rtl/>
        </w:rPr>
        <w:t>.</w:t>
      </w:r>
      <w:r w:rsidR="00DA4FAD" w:rsidRPr="00707A47">
        <w:rPr>
          <w:rStyle w:val="libFootnoteBoldChar"/>
          <w:rtl/>
        </w:rPr>
        <w:t>الوافي</w:t>
      </w:r>
      <w:r w:rsidR="00DA4FAD" w:rsidRPr="00951346">
        <w:rPr>
          <w:rtl/>
        </w:rPr>
        <w:t xml:space="preserve"> ، ج 5 ، ص 923 ، ح 3285 ؛ </w:t>
      </w:r>
      <w:r w:rsidR="00DA4FAD" w:rsidRPr="00707A47">
        <w:rPr>
          <w:rStyle w:val="libFootnoteBoldChar"/>
          <w:rtl/>
        </w:rPr>
        <w:t>البحار</w:t>
      </w:r>
      <w:r w:rsidR="00DA4FAD" w:rsidRPr="00951346">
        <w:rPr>
          <w:rtl/>
        </w:rPr>
        <w:t xml:space="preserve"> ، ج 75 ، ص 292 ، ح 15.</w:t>
      </w:r>
    </w:p>
    <w:tbl>
      <w:tblPr>
        <w:tblStyle w:val="TableGrid"/>
        <w:bidiVisual/>
        <w:tblW w:w="0" w:type="auto"/>
        <w:tblLook w:val="04A0" w:firstRow="1" w:lastRow="0" w:firstColumn="1" w:lastColumn="0" w:noHBand="0" w:noVBand="1"/>
      </w:tblPr>
      <w:tblGrid>
        <w:gridCol w:w="4006"/>
        <w:gridCol w:w="4006"/>
      </w:tblGrid>
      <w:tr w:rsidR="00504D07" w:rsidTr="00504D07">
        <w:tc>
          <w:tcPr>
            <w:tcW w:w="4006" w:type="dxa"/>
          </w:tcPr>
          <w:p w:rsidR="00504D07" w:rsidRDefault="0091593C" w:rsidP="00DA4FAD">
            <w:pPr>
              <w:pStyle w:val="libFootnote0"/>
              <w:rPr>
                <w:rtl/>
              </w:rPr>
            </w:pPr>
            <w:r>
              <w:rPr>
                <w:rtl/>
              </w:rPr>
              <w:t>(5).</w:t>
            </w:r>
            <w:r w:rsidR="00504D07" w:rsidRPr="00951346">
              <w:rPr>
                <w:rtl/>
              </w:rPr>
              <w:t xml:space="preserve"> في « ز » </w:t>
            </w:r>
            <w:r w:rsidR="00504D07">
              <w:rPr>
                <w:rtl/>
              </w:rPr>
              <w:t xml:space="preserve">: - </w:t>
            </w:r>
            <w:r w:rsidR="00504D07" w:rsidRPr="00951346">
              <w:rPr>
                <w:rtl/>
              </w:rPr>
              <w:t>« بن زيد »</w:t>
            </w:r>
            <w:r w:rsidR="00504D07">
              <w:rPr>
                <w:rtl/>
              </w:rPr>
              <w:t>.</w:t>
            </w:r>
          </w:p>
        </w:tc>
        <w:tc>
          <w:tcPr>
            <w:tcW w:w="4006" w:type="dxa"/>
          </w:tcPr>
          <w:p w:rsidR="00504D07" w:rsidRDefault="0091593C" w:rsidP="00DA4FAD">
            <w:pPr>
              <w:pStyle w:val="libFootnote0"/>
              <w:rPr>
                <w:rtl/>
              </w:rPr>
            </w:pPr>
            <w:r>
              <w:rPr>
                <w:rtl/>
              </w:rPr>
              <w:t>(6).</w:t>
            </w:r>
            <w:r w:rsidR="00504D07" w:rsidRPr="00951346">
              <w:rPr>
                <w:rtl/>
              </w:rPr>
              <w:t xml:space="preserve"> في « بر ، بس » والوافي والبحار : « فريقين »</w:t>
            </w:r>
            <w:r w:rsidR="00504D07">
              <w:rPr>
                <w:rtl/>
              </w:rPr>
              <w:t>.</w:t>
            </w:r>
          </w:p>
        </w:tc>
      </w:tr>
      <w:tr w:rsidR="00504D07" w:rsidTr="00504D07">
        <w:tc>
          <w:tcPr>
            <w:tcW w:w="4006" w:type="dxa"/>
          </w:tcPr>
          <w:p w:rsidR="00504D07" w:rsidRDefault="0091593C" w:rsidP="00DA4FAD">
            <w:pPr>
              <w:pStyle w:val="libFootnote0"/>
              <w:rPr>
                <w:rtl/>
              </w:rPr>
            </w:pPr>
            <w:r>
              <w:rPr>
                <w:rtl/>
              </w:rPr>
              <w:t>(7).</w:t>
            </w:r>
            <w:r w:rsidR="00504D07" w:rsidRPr="00951346">
              <w:rPr>
                <w:rtl/>
              </w:rPr>
              <w:t xml:space="preserve"> في الوافي : « واحد »</w:t>
            </w:r>
            <w:r w:rsidR="00504D07">
              <w:rPr>
                <w:rtl/>
              </w:rPr>
              <w:t>.</w:t>
            </w:r>
          </w:p>
        </w:tc>
        <w:tc>
          <w:tcPr>
            <w:tcW w:w="4006" w:type="dxa"/>
          </w:tcPr>
          <w:p w:rsidR="00504D07" w:rsidRDefault="0091593C" w:rsidP="00DA4FAD">
            <w:pPr>
              <w:pStyle w:val="libFootnote0"/>
              <w:rPr>
                <w:rtl/>
              </w:rPr>
            </w:pPr>
            <w:r>
              <w:rPr>
                <w:rtl/>
              </w:rPr>
              <w:t>(8).</w:t>
            </w:r>
            <w:r w:rsidR="00504D07" w:rsidRPr="00951346">
              <w:rPr>
                <w:rtl/>
              </w:rPr>
              <w:t xml:space="preserve"> في البحار : « منها »</w:t>
            </w:r>
            <w:r w:rsidR="00504D07">
              <w:rPr>
                <w:rtl/>
              </w:rPr>
              <w:t>.</w:t>
            </w:r>
          </w:p>
        </w:tc>
      </w:tr>
      <w:tr w:rsidR="00504D07" w:rsidTr="00504D07">
        <w:tc>
          <w:tcPr>
            <w:tcW w:w="4006" w:type="dxa"/>
          </w:tcPr>
          <w:p w:rsidR="00504D07" w:rsidRDefault="0091593C" w:rsidP="00DA4FAD">
            <w:pPr>
              <w:pStyle w:val="libFootnote0"/>
              <w:rPr>
                <w:rtl/>
              </w:rPr>
            </w:pPr>
            <w:r>
              <w:rPr>
                <w:rtl/>
              </w:rPr>
              <w:t>(9).</w:t>
            </w:r>
            <w:r w:rsidR="00504D07" w:rsidRPr="00951346">
              <w:rPr>
                <w:rtl/>
              </w:rPr>
              <w:t xml:space="preserve"> في « بر » : « </w:t>
            </w:r>
            <w:r w:rsidR="00504D07">
              <w:rPr>
                <w:rtl/>
              </w:rPr>
              <w:t>و »</w:t>
            </w:r>
            <w:r w:rsidR="00504D07" w:rsidRPr="00951346">
              <w:rPr>
                <w:rtl/>
              </w:rPr>
              <w:t xml:space="preserve"> بدل « ثمّ »</w:t>
            </w:r>
            <w:r w:rsidR="00504D07">
              <w:rPr>
                <w:rtl/>
              </w:rPr>
              <w:t>.</w:t>
            </w:r>
          </w:p>
        </w:tc>
        <w:tc>
          <w:tcPr>
            <w:tcW w:w="4006" w:type="dxa"/>
          </w:tcPr>
          <w:p w:rsidR="00504D07" w:rsidRDefault="0091593C" w:rsidP="00DA4FAD">
            <w:pPr>
              <w:pStyle w:val="libFootnote0"/>
              <w:rPr>
                <w:rtl/>
              </w:rPr>
            </w:pPr>
            <w:r>
              <w:rPr>
                <w:rtl/>
              </w:rPr>
              <w:t>(10).</w:t>
            </w:r>
            <w:r w:rsidR="00504D07" w:rsidRPr="00951346">
              <w:rPr>
                <w:rtl/>
              </w:rPr>
              <w:t xml:space="preserve"> في « بر » : « أحدهما »</w:t>
            </w:r>
            <w:r w:rsidR="00504D07">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ج ، بس » ومرآة العقول والوسائل والبحار : « يغزوا » بصيغة الجمع.</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بس » وحاشية « د » : « معه »</w:t>
      </w:r>
      <w:r w:rsidR="00DA4FAD">
        <w:rPr>
          <w:rtl/>
        </w:rPr>
        <w:t>.</w:t>
      </w:r>
      <w:r w:rsidR="00DA4FAD" w:rsidRPr="00951346">
        <w:rPr>
          <w:rtl/>
        </w:rPr>
        <w:t xml:space="preserve"> وفي الوسائل </w:t>
      </w:r>
      <w:r w:rsidR="00DA4FAD">
        <w:rPr>
          <w:rtl/>
        </w:rPr>
        <w:t xml:space="preserve">: </w:t>
      </w:r>
      <w:r w:rsidR="003E6B40">
        <w:rPr>
          <w:rtl/>
        </w:rPr>
        <w:t>-</w:t>
      </w:r>
      <w:r w:rsidR="00DA4FAD" w:rsidRPr="00951346">
        <w:rPr>
          <w:rtl/>
        </w:rPr>
        <w:t xml:space="preserve"> « معهم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مرآة العقول</w:t>
      </w:r>
      <w:r w:rsidR="00DA4FAD" w:rsidRPr="00951346">
        <w:rPr>
          <w:rtl/>
        </w:rPr>
        <w:t xml:space="preserve"> : « في بعض النسخ : ملك المدينة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وَلَايُقَاتِلُوا مَعَ الَّذِينَ غَدَرُوا ، وَلكِنَّهُمْ يُقَاتِلُونَ الْمُشْرِكِينَ حَيْثُ وَجَدُوهُمْ ، وَلَايَجُوزُ </w:t>
      </w:r>
      <w:r w:rsidRPr="00625F5B">
        <w:rPr>
          <w:rStyle w:val="libFootnotenumChar"/>
          <w:rtl/>
        </w:rPr>
        <w:t>(1)</w:t>
      </w:r>
      <w:r w:rsidRPr="00951346">
        <w:rPr>
          <w:rtl/>
          <w:lang w:bidi="fa-IR"/>
        </w:rPr>
        <w:t xml:space="preserve"> عَلَيْهِمْ مَا عَاهَدَ </w:t>
      </w:r>
      <w:r w:rsidRPr="00625F5B">
        <w:rPr>
          <w:rStyle w:val="libFootnotenumChar"/>
          <w:rtl/>
        </w:rPr>
        <w:t>(2)</w:t>
      </w:r>
      <w:r w:rsidRPr="00951346">
        <w:rPr>
          <w:rtl/>
          <w:lang w:bidi="fa-IR"/>
        </w:rPr>
        <w:t xml:space="preserve"> عَلَيْهِ الْكُفَّارُ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30A64">
        <w:rPr>
          <w:rtl/>
        </w:rPr>
        <w:t>2681</w:t>
      </w:r>
      <w:r w:rsidRPr="002C2FC4">
        <w:rPr>
          <w:rStyle w:val="libBold2Char"/>
          <w:rtl/>
        </w:rPr>
        <w:t xml:space="preserve"> / 5.</w:t>
      </w:r>
      <w:r w:rsidRPr="00951346">
        <w:rPr>
          <w:rtl/>
          <w:lang w:bidi="fa-IR"/>
        </w:rPr>
        <w:t xml:space="preserve"> عِدَّةٌ مِنْ أَصْحَابِنَا ، عَنْ أَحْمَدَ بْنِ مُحَمَّدِ بْنِ خَالِدٍ ، عَنْ مُحَمَّدِ بْنِ الْحَسَنِ بْنِ شَمُّونٍ ، عَنْ عَبْدِ اللهِ بْنِ عَمْرِو بْنِ الْأَشْعَثِ ، عَنْ </w:t>
      </w:r>
      <w:r w:rsidRPr="00625F5B">
        <w:rPr>
          <w:rStyle w:val="libFootnotenumChar"/>
          <w:rtl/>
        </w:rPr>
        <w:t>(4)</w:t>
      </w:r>
      <w:r w:rsidRPr="00951346">
        <w:rPr>
          <w:rtl/>
          <w:lang w:bidi="fa-IR"/>
        </w:rPr>
        <w:t xml:space="preserve"> عَبْدِ اللهِ بْنِ حَمَّادٍ الْأَنْصَارِيِّ ، عَنْ يَحْيَى بْنِ عَبْدِ اللهِ بْنِ الْحَسَنِ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يَجِي‌ءُ كُلُّ غَادِرٍ بِإِمَامٍ يَوْمَ الْقِيَامَةِ </w:t>
      </w:r>
      <w:r w:rsidRPr="00625F5B">
        <w:rPr>
          <w:rStyle w:val="libFootnotenumChar"/>
          <w:rtl/>
        </w:rPr>
        <w:t>(5)</w:t>
      </w:r>
      <w:r w:rsidRPr="00951346">
        <w:rPr>
          <w:rtl/>
          <w:lang w:bidi="fa-IR"/>
        </w:rPr>
        <w:t xml:space="preserve"> مَائِلاً شِدْقُهُ حَتّى يَدْخُلَ النَّارَ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30A64">
        <w:rPr>
          <w:rtl/>
        </w:rPr>
        <w:t>2682</w:t>
      </w:r>
      <w:r w:rsidRPr="002C2FC4">
        <w:rPr>
          <w:rStyle w:val="libBold2Char"/>
          <w:rtl/>
        </w:rPr>
        <w:t xml:space="preserve"> / 6.</w:t>
      </w:r>
      <w:r w:rsidRPr="00951346">
        <w:rPr>
          <w:rtl/>
          <w:lang w:bidi="fa-IR"/>
        </w:rPr>
        <w:t xml:space="preserve"> عَلِيُّ بْنُ إِبْرَاهِيمَ ، عَنْ أَبِيهِ ، عَنْ عَلِيِّ بْنِ أَسْبَاطٍ ، عَنْ عَمِّهِ </w:t>
      </w:r>
      <w:r w:rsidRPr="00625F5B">
        <w:rPr>
          <w:rStyle w:val="libFootnotenumChar"/>
          <w:rtl/>
        </w:rPr>
        <w:t>(7)</w:t>
      </w:r>
      <w:r w:rsidRPr="00951346">
        <w:rPr>
          <w:rtl/>
          <w:lang w:bidi="fa-IR"/>
        </w:rPr>
        <w:t xml:space="preserve"> يَعْقُوبَ بْنِ سَالِمٍ ، عَنْ أَبِي الْحَسَنِ الْعَبْدِيِّ ، عَنْ سَعْدِ بْنِ طَرِيفٍ </w:t>
      </w:r>
      <w:r w:rsidRPr="00625F5B">
        <w:rPr>
          <w:rStyle w:val="libFootnotenumChar"/>
          <w:rtl/>
        </w:rPr>
        <w:t>(8)</w:t>
      </w:r>
      <w:r w:rsidRPr="00951346">
        <w:rPr>
          <w:rtl/>
          <w:lang w:bidi="fa-IR"/>
        </w:rPr>
        <w:t xml:space="preserve"> ، عَنِ الْأَصْبَغِ بْنِ نُبَاتَةَ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ذَاتَ يَوْمٍ</w:t>
      </w:r>
      <w:r>
        <w:rPr>
          <w:rtl/>
          <w:lang w:bidi="fa-IR"/>
        </w:rPr>
        <w:t xml:space="preserve"> </w:t>
      </w:r>
      <w:r w:rsidR="003E6B40">
        <w:rPr>
          <w:rtl/>
          <w:lang w:bidi="fa-IR"/>
        </w:rPr>
        <w:t>-</w:t>
      </w:r>
      <w:r>
        <w:rPr>
          <w:rtl/>
          <w:lang w:bidi="fa-IR"/>
        </w:rPr>
        <w:t xml:space="preserve"> </w:t>
      </w:r>
      <w:r w:rsidRPr="00951346">
        <w:rPr>
          <w:rtl/>
          <w:lang w:bidi="fa-IR"/>
        </w:rPr>
        <w:t>وَهُوَ يَخْطُبُ عَلَى الْمِنْبَرِ بِالْكُوفَةِ</w:t>
      </w:r>
      <w:r>
        <w:rPr>
          <w:rtl/>
          <w:lang w:bidi="fa-IR"/>
        </w:rPr>
        <w:t xml:space="preserve"> </w:t>
      </w:r>
      <w:r w:rsidR="003E6B40">
        <w:rPr>
          <w:rtl/>
          <w:lang w:bidi="fa-IR"/>
        </w:rPr>
        <w:t>-</w:t>
      </w:r>
      <w:r>
        <w:rPr>
          <w:rtl/>
          <w:lang w:bidi="fa-IR"/>
        </w:rPr>
        <w:t xml:space="preserve"> </w:t>
      </w:r>
      <w:r w:rsidRPr="00951346">
        <w:rPr>
          <w:rtl/>
          <w:lang w:bidi="fa-IR"/>
        </w:rPr>
        <w:t xml:space="preserve">: « يَا </w:t>
      </w:r>
      <w:r w:rsidRPr="00625F5B">
        <w:rPr>
          <w:rStyle w:val="libFootnotenumChar"/>
          <w:rtl/>
        </w:rPr>
        <w:t>(9)</w:t>
      </w:r>
      <w:r w:rsidRPr="00951346">
        <w:rPr>
          <w:rtl/>
          <w:lang w:bidi="fa-IR"/>
        </w:rPr>
        <w:t xml:space="preserve"> أَيُّهَا النَّاسُ ، لَوْ لَاكَرَاهِيَةُ الْغَدْرِ ، كُنْتُ </w:t>
      </w:r>
      <w:r w:rsidRPr="00625F5B">
        <w:rPr>
          <w:rStyle w:val="libFootnotenumChar"/>
          <w:rtl/>
        </w:rPr>
        <w:t>(10)</w:t>
      </w:r>
      <w:r w:rsidRPr="00951346">
        <w:rPr>
          <w:rtl/>
          <w:lang w:bidi="fa-IR"/>
        </w:rPr>
        <w:t xml:space="preserve"> مِنْ أَدْهَى </w:t>
      </w:r>
      <w:r w:rsidRPr="00625F5B">
        <w:rPr>
          <w:rStyle w:val="libFootnotenumChar"/>
          <w:rtl/>
        </w:rPr>
        <w:t>(11)</w:t>
      </w:r>
      <w:r w:rsidRPr="00951346">
        <w:rPr>
          <w:rtl/>
          <w:lang w:bidi="fa-IR"/>
        </w:rPr>
        <w:t xml:space="preserve"> النَّاسِ ، أَلَا إِنَّ لِكُلِّ غَدْرَةٍ فَجْرَةً ، وَلِكُلِّ‌</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لايجوز » ، أي لايمضي. من قولهم : جاز البيع والنكاح ، وأجازه القاضي. </w:t>
      </w:r>
      <w:r w:rsidR="00DA4FAD" w:rsidRPr="00707A47">
        <w:rPr>
          <w:rStyle w:val="libFootnoteBoldChar"/>
          <w:rtl/>
        </w:rPr>
        <w:t>أساس البلاغة</w:t>
      </w:r>
      <w:r w:rsidR="00DA4FAD" w:rsidRPr="00951346">
        <w:rPr>
          <w:rtl/>
        </w:rPr>
        <w:t xml:space="preserve"> ، ص 69 ( جوز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 في بعض النسخ : ما عهد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15 ، ص 83 ، ح 14729 ؛ </w:t>
      </w:r>
      <w:r w:rsidR="00DA4FAD" w:rsidRPr="00707A47">
        <w:rPr>
          <w:rStyle w:val="libFootnoteBoldChar"/>
          <w:rtl/>
        </w:rPr>
        <w:t>الوسائل</w:t>
      </w:r>
      <w:r w:rsidR="00DA4FAD" w:rsidRPr="00951346">
        <w:rPr>
          <w:rtl/>
        </w:rPr>
        <w:t xml:space="preserve"> ، ج 15 ، ص 69 ، ح 2003 ؛ </w:t>
      </w:r>
      <w:r w:rsidR="00DA4FAD" w:rsidRPr="00707A47">
        <w:rPr>
          <w:rStyle w:val="libFootnoteBoldChar"/>
          <w:rtl/>
        </w:rPr>
        <w:t>البحار</w:t>
      </w:r>
      <w:r w:rsidR="00DA4FAD" w:rsidRPr="00951346">
        <w:rPr>
          <w:rtl/>
        </w:rPr>
        <w:t xml:space="preserve"> ، ج 75 ، ص 289 ، ح 13.</w:t>
      </w:r>
    </w:p>
    <w:p w:rsidR="00DA4FAD" w:rsidRPr="00951346" w:rsidRDefault="0091593C" w:rsidP="00DA4FAD">
      <w:pPr>
        <w:pStyle w:val="libFootnote0"/>
        <w:rPr>
          <w:rtl/>
          <w:lang w:bidi="fa-IR"/>
        </w:rPr>
      </w:pPr>
      <w:r>
        <w:rPr>
          <w:rtl/>
        </w:rPr>
        <w:t>(4).</w:t>
      </w:r>
      <w:r w:rsidR="00DA4FAD" w:rsidRPr="00951346">
        <w:rPr>
          <w:rtl/>
        </w:rPr>
        <w:t xml:space="preserve"> في الوسائل : « </w:t>
      </w:r>
      <w:r w:rsidR="00DA4FAD">
        <w:rPr>
          <w:rtl/>
        </w:rPr>
        <w:t>و »</w:t>
      </w:r>
      <w:r w:rsidR="00DA4FAD" w:rsidRPr="00951346">
        <w:rPr>
          <w:rtl/>
        </w:rPr>
        <w:t xml:space="preserve"> بدل « عن »</w:t>
      </w:r>
      <w:r w:rsidR="00DA4FAD">
        <w:rPr>
          <w:rtl/>
        </w:rPr>
        <w:t>.</w:t>
      </w:r>
      <w:r w:rsidR="00DA4FAD" w:rsidRPr="00951346">
        <w:rPr>
          <w:rtl/>
        </w:rPr>
        <w:t xml:space="preserve"> وهو سهو ؛ فقد توسّط عبدالله بن عمرو بن الأشعث بين محمّد بن الحسن بن‌شمّون وبين عبدالله بن حمّاد الأنصاري ، في </w:t>
      </w:r>
      <w:r w:rsidR="00DA4FAD" w:rsidRPr="00707A47">
        <w:rPr>
          <w:rStyle w:val="libFootnoteBoldChar"/>
          <w:rtl/>
        </w:rPr>
        <w:t>الكافي</w:t>
      </w:r>
      <w:r w:rsidR="00DA4FAD" w:rsidRPr="00951346">
        <w:rPr>
          <w:rtl/>
        </w:rPr>
        <w:t xml:space="preserve"> ، ح 2303 ؛ و</w:t>
      </w:r>
      <w:r w:rsidR="00DA4FAD" w:rsidRPr="00707A47">
        <w:rPr>
          <w:rStyle w:val="libFootnoteBoldChar"/>
          <w:rtl/>
        </w:rPr>
        <w:t>المحاسن</w:t>
      </w:r>
      <w:r w:rsidR="00DA4FAD" w:rsidRPr="00951346">
        <w:rPr>
          <w:rtl/>
        </w:rPr>
        <w:t xml:space="preserve"> ، ص 261 ، ح 322 ؛ وص 391 ، ح 31 ؛ وص 393 ، ح 48. ويؤيّد ذلك عدم ثبوت روايه ابن شمّون عن عبدالله بن حمّاد الأنصاري في موضع.</w:t>
      </w:r>
      <w:r w:rsidR="00DA4FAD">
        <w:rPr>
          <w:rFonts w:hint="cs"/>
          <w:rtl/>
          <w:lang w:bidi="fa-IR"/>
        </w:rPr>
        <w:t xml:space="preserve"> </w:t>
      </w:r>
      <w:r>
        <w:rPr>
          <w:rtl/>
        </w:rPr>
        <w:t>(5).</w:t>
      </w:r>
      <w:r w:rsidR="00DA4FAD" w:rsidRPr="00951346">
        <w:rPr>
          <w:rtl/>
        </w:rPr>
        <w:t xml:space="preserve"> في « بف » : « يوم القيامة بإمام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924 ، ح 3286 ؛ </w:t>
      </w:r>
      <w:r w:rsidR="00DA4FAD" w:rsidRPr="00707A47">
        <w:rPr>
          <w:rStyle w:val="libFootnoteBoldChar"/>
          <w:rtl/>
        </w:rPr>
        <w:t>الوسائل</w:t>
      </w:r>
      <w:r w:rsidR="00DA4FAD" w:rsidRPr="00951346">
        <w:rPr>
          <w:rtl/>
        </w:rPr>
        <w:t xml:space="preserve"> ، ج 15 ، ص 69 ، ح 20004.</w:t>
      </w:r>
    </w:p>
    <w:p w:rsidR="00DA4FAD" w:rsidRPr="00951346" w:rsidRDefault="0091593C" w:rsidP="00DA4FAD">
      <w:pPr>
        <w:pStyle w:val="libFootnote0"/>
        <w:rPr>
          <w:rtl/>
          <w:lang w:bidi="fa-IR"/>
        </w:rPr>
      </w:pPr>
      <w:r>
        <w:rPr>
          <w:rtl/>
        </w:rPr>
        <w:t>(7).</w:t>
      </w:r>
      <w:r w:rsidR="00D65F84">
        <w:rPr>
          <w:rtl/>
        </w:rPr>
        <w:t xml:space="preserve"> في البحار ، ج 33 : + </w:t>
      </w:r>
      <w:r w:rsidR="00DA4FAD" w:rsidRPr="00951346">
        <w:rPr>
          <w:rtl/>
        </w:rPr>
        <w:t>« عن »</w:t>
      </w:r>
      <w:r w:rsidR="00DA4FAD">
        <w:rPr>
          <w:rtl/>
        </w:rPr>
        <w:t>.</w:t>
      </w:r>
      <w:r w:rsidR="00DA4FAD" w:rsidRPr="00951346">
        <w:rPr>
          <w:rtl/>
        </w:rPr>
        <w:t xml:space="preserve"> وهو سهو ؛ فإنّ عليّ بن أسباط هو عليّ بن أسباط بن سالم ، ابن أخي يعقوب بن‌سالم ، روى عن عمّه يعقوب بن سالم كتابه وتكرّرت روايته عنه في الأسناد. راجع : </w:t>
      </w:r>
      <w:r w:rsidR="00DA4FAD" w:rsidRPr="00707A47">
        <w:rPr>
          <w:rStyle w:val="libFootnoteBoldChar"/>
          <w:rtl/>
        </w:rPr>
        <w:t>رجال النجاشي</w:t>
      </w:r>
      <w:r w:rsidR="00DA4FAD" w:rsidRPr="00951346">
        <w:rPr>
          <w:rtl/>
        </w:rPr>
        <w:t xml:space="preserve"> ، ص 449 ، الرقم 1212 ؛ </w:t>
      </w:r>
      <w:r w:rsidR="00DA4FAD" w:rsidRPr="00707A47">
        <w:rPr>
          <w:rStyle w:val="libFootnoteBoldChar"/>
          <w:rtl/>
        </w:rPr>
        <w:t>معجم رجال الحديث</w:t>
      </w:r>
      <w:r w:rsidR="00DA4FAD" w:rsidRPr="00951346">
        <w:rPr>
          <w:rtl/>
        </w:rPr>
        <w:t xml:space="preserve"> ، ج 11 ، ص 515</w:t>
      </w:r>
      <w:r w:rsidR="00DA4FAD">
        <w:rPr>
          <w:rtl/>
        </w:rPr>
        <w:t xml:space="preserve"> </w:t>
      </w:r>
      <w:r w:rsidR="003E6B40">
        <w:rPr>
          <w:rtl/>
        </w:rPr>
        <w:t>-</w:t>
      </w:r>
      <w:r w:rsidR="00DA4FAD">
        <w:rPr>
          <w:rtl/>
        </w:rPr>
        <w:t xml:space="preserve"> </w:t>
      </w:r>
      <w:r w:rsidR="00DA4FAD" w:rsidRPr="00951346">
        <w:rPr>
          <w:rtl/>
        </w:rPr>
        <w:t>516.</w:t>
      </w:r>
    </w:p>
    <w:p w:rsidR="00DA4FAD" w:rsidRPr="00951346" w:rsidRDefault="0091593C" w:rsidP="00DA4FAD">
      <w:pPr>
        <w:pStyle w:val="libFootnote0"/>
        <w:rPr>
          <w:rtl/>
          <w:lang w:bidi="fa-IR"/>
        </w:rPr>
      </w:pPr>
      <w:r>
        <w:rPr>
          <w:rtl/>
        </w:rPr>
        <w:t>(8).</w:t>
      </w:r>
      <w:r w:rsidR="00DA4FAD" w:rsidRPr="00951346">
        <w:rPr>
          <w:rtl/>
        </w:rPr>
        <w:t xml:space="preserve"> في البحار ، ج 75 : « ظريف »</w:t>
      </w:r>
      <w:r w:rsidR="00DA4FAD">
        <w:rPr>
          <w:rtl/>
        </w:rPr>
        <w:t>.</w:t>
      </w:r>
      <w:r w:rsidR="00DA4FAD" w:rsidRPr="00951346">
        <w:rPr>
          <w:rtl/>
        </w:rPr>
        <w:t xml:space="preserve"> وهو سهو ، كما تقدّم في </w:t>
      </w:r>
      <w:r w:rsidR="00DA4FAD" w:rsidRPr="00707A47">
        <w:rPr>
          <w:rStyle w:val="libFootnoteBoldChar"/>
          <w:rtl/>
        </w:rPr>
        <w:t>الكافي</w:t>
      </w:r>
      <w:r w:rsidR="00DA4FAD" w:rsidRPr="00951346">
        <w:rPr>
          <w:rtl/>
        </w:rPr>
        <w:t xml:space="preserve"> ، ذيل ح 2 ، فلاحظ.</w:t>
      </w:r>
    </w:p>
    <w:tbl>
      <w:tblPr>
        <w:tblStyle w:val="TableGrid"/>
        <w:bidiVisual/>
        <w:tblW w:w="0" w:type="auto"/>
        <w:tblLook w:val="04A0" w:firstRow="1" w:lastRow="0" w:firstColumn="1" w:lastColumn="0" w:noHBand="0" w:noVBand="1"/>
      </w:tblPr>
      <w:tblGrid>
        <w:gridCol w:w="4006"/>
        <w:gridCol w:w="4006"/>
      </w:tblGrid>
      <w:tr w:rsidR="00EB6183" w:rsidTr="00EB6183">
        <w:tc>
          <w:tcPr>
            <w:tcW w:w="4006" w:type="dxa"/>
          </w:tcPr>
          <w:p w:rsidR="00EB6183" w:rsidRDefault="0091593C" w:rsidP="00DA4FAD">
            <w:pPr>
              <w:pStyle w:val="libFootnote0"/>
              <w:rPr>
                <w:rtl/>
              </w:rPr>
            </w:pPr>
            <w:r>
              <w:rPr>
                <w:rtl/>
              </w:rPr>
              <w:t>(9).</w:t>
            </w:r>
            <w:r w:rsidR="00EB6183" w:rsidRPr="00951346">
              <w:rPr>
                <w:rtl/>
              </w:rPr>
              <w:t xml:space="preserve"> في الوسائل </w:t>
            </w:r>
            <w:r w:rsidR="00EB6183">
              <w:rPr>
                <w:rtl/>
              </w:rPr>
              <w:t>: -</w:t>
            </w:r>
            <w:r w:rsidR="00EB6183" w:rsidRPr="00951346">
              <w:rPr>
                <w:rtl/>
              </w:rPr>
              <w:t xml:space="preserve"> « يا »</w:t>
            </w:r>
            <w:r w:rsidR="00EB6183">
              <w:rPr>
                <w:rtl/>
              </w:rPr>
              <w:t>.</w:t>
            </w:r>
          </w:p>
        </w:tc>
        <w:tc>
          <w:tcPr>
            <w:tcW w:w="4006" w:type="dxa"/>
          </w:tcPr>
          <w:p w:rsidR="00EB6183" w:rsidRDefault="0091593C" w:rsidP="00DA4FAD">
            <w:pPr>
              <w:pStyle w:val="libFootnote0"/>
              <w:rPr>
                <w:rtl/>
              </w:rPr>
            </w:pPr>
            <w:r>
              <w:rPr>
                <w:rtl/>
              </w:rPr>
              <w:t>(10).</w:t>
            </w:r>
            <w:r w:rsidR="00C46D2A">
              <w:rPr>
                <w:rtl/>
              </w:rPr>
              <w:t xml:space="preserve"> في «بر</w:t>
            </w:r>
            <w:r w:rsidR="00EB6183" w:rsidRPr="00951346">
              <w:rPr>
                <w:rtl/>
              </w:rPr>
              <w:t>» والوافي والوسائل والبحار : « لكنت »</w:t>
            </w:r>
            <w:r w:rsidR="00EB6183">
              <w:rPr>
                <w:rtl/>
              </w:rPr>
              <w:t>.</w:t>
            </w:r>
          </w:p>
        </w:tc>
      </w:tr>
    </w:tbl>
    <w:p w:rsidR="00DA4FAD" w:rsidRPr="00951346" w:rsidRDefault="0091593C" w:rsidP="00DA4FAD">
      <w:pPr>
        <w:pStyle w:val="libFootnote0"/>
        <w:rPr>
          <w:rtl/>
          <w:lang w:bidi="fa-IR"/>
        </w:rPr>
      </w:pPr>
      <w:r>
        <w:rPr>
          <w:rtl/>
        </w:rPr>
        <w:t>(11).</w:t>
      </w:r>
      <w:r w:rsidR="00DA4FAD" w:rsidRPr="00951346">
        <w:rPr>
          <w:rtl/>
        </w:rPr>
        <w:t xml:space="preserve"> « الدَّهي » : النُّكر وجَوْدَة الرأي. يقال : رجل داهية : بيّن الدَّهي. </w:t>
      </w:r>
      <w:r w:rsidR="00DA4FAD" w:rsidRPr="00707A47">
        <w:rPr>
          <w:rStyle w:val="libFootnoteBoldChar"/>
          <w:rtl/>
        </w:rPr>
        <w:t>الصحاح</w:t>
      </w:r>
      <w:r w:rsidR="00DA4FAD" w:rsidRPr="00951346">
        <w:rPr>
          <w:rtl/>
        </w:rPr>
        <w:t xml:space="preserve"> ، ج 6 ، ص 2344 ( دهى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فَجْرَةٍ كَفْرَةً </w:t>
      </w:r>
      <w:r w:rsidRPr="00625F5B">
        <w:rPr>
          <w:rStyle w:val="libFootnotenumChar"/>
          <w:rtl/>
        </w:rPr>
        <w:t>(1)</w:t>
      </w:r>
      <w:r w:rsidRPr="00951346">
        <w:rPr>
          <w:rtl/>
          <w:lang w:bidi="fa-IR"/>
        </w:rPr>
        <w:t xml:space="preserve"> ، أَلَا وَإِنَّ الْغَدْرَ وَالْفُجُورَ وَالْخِيَانَةَ فِي النَّارِ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31" w:name="_Toc344056074"/>
      <w:bookmarkStart w:id="32" w:name="_Toc459895107"/>
      <w:bookmarkStart w:id="33" w:name="_Toc42787736"/>
      <w:r w:rsidRPr="00951346">
        <w:rPr>
          <w:rtl/>
          <w:lang w:bidi="fa-IR"/>
        </w:rPr>
        <w:t>139</w:t>
      </w:r>
      <w:r>
        <w:rPr>
          <w:rtl/>
          <w:lang w:bidi="fa-IR"/>
        </w:rPr>
        <w:t xml:space="preserve"> </w:t>
      </w:r>
      <w:r w:rsidR="003E6B40">
        <w:rPr>
          <w:rtl/>
          <w:lang w:bidi="fa-IR"/>
        </w:rPr>
        <w:t>-</w:t>
      </w:r>
      <w:r>
        <w:rPr>
          <w:rtl/>
          <w:lang w:bidi="fa-IR"/>
        </w:rPr>
        <w:t xml:space="preserve"> </w:t>
      </w:r>
      <w:r w:rsidRPr="00951346">
        <w:rPr>
          <w:rtl/>
          <w:lang w:bidi="fa-IR"/>
        </w:rPr>
        <w:t>بَابُ الْكَذِبِ‌</w:t>
      </w:r>
      <w:bookmarkEnd w:id="31"/>
      <w:bookmarkEnd w:id="32"/>
      <w:bookmarkEnd w:id="33"/>
    </w:p>
    <w:p w:rsidR="00DA4FAD" w:rsidRPr="00951346" w:rsidRDefault="00DA4FAD" w:rsidP="00DA4FAD">
      <w:pPr>
        <w:pStyle w:val="libNormal"/>
        <w:rPr>
          <w:rtl/>
          <w:lang w:bidi="fa-IR"/>
        </w:rPr>
      </w:pPr>
      <w:r w:rsidRPr="00D30A64">
        <w:rPr>
          <w:rtl/>
        </w:rPr>
        <w:t>2683</w:t>
      </w:r>
      <w:r w:rsidRPr="002C2FC4">
        <w:rPr>
          <w:rStyle w:val="libBold2Char"/>
          <w:rtl/>
        </w:rPr>
        <w:t xml:space="preserve"> / 1.</w:t>
      </w:r>
      <w:r w:rsidRPr="00951346">
        <w:rPr>
          <w:rtl/>
          <w:lang w:bidi="fa-IR"/>
        </w:rPr>
        <w:t xml:space="preserve"> مُحَمَّدُ بْنُ يَحْيى ، عَنْ أَحْمَدَ بْنِ مُحَمَّدِ بْنِ عِيسى ، عَنْ عَلِيِّ بْنِ الْحَكَمِ ، عَنْ إِسْحَاقَ بْنِ عَمَّارٍ ، عَنْ أَبِي النُّعْمَانِ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يَا أَبَا النُّعْمَانِ ، لَاتَكْذِبْ عَلَيْنَا كَذِبَةً ؛ فَتُسْلَبَ الْحَنِيفِيَّةَ ، وَلَاتَطْلُبَنَّ أَنْ تَكُونَ رَأْساً ؛ فَتَكُونَ ذَنَباً </w:t>
      </w:r>
      <w:r w:rsidRPr="00625F5B">
        <w:rPr>
          <w:rStyle w:val="libFootnotenumChar"/>
          <w:rtl/>
        </w:rPr>
        <w:t>(3)</w:t>
      </w:r>
      <w:r w:rsidRPr="00951346">
        <w:rPr>
          <w:rtl/>
          <w:lang w:bidi="fa-IR"/>
        </w:rPr>
        <w:t xml:space="preserve"> ، وَلَاتَسْتَأْكِلِ </w:t>
      </w:r>
      <w:r w:rsidRPr="00625F5B">
        <w:rPr>
          <w:rStyle w:val="libFootnotenumChar"/>
          <w:rtl/>
        </w:rPr>
        <w:t>(4)</w:t>
      </w:r>
      <w:r w:rsidRPr="00951346">
        <w:rPr>
          <w:rtl/>
          <w:lang w:bidi="fa-IR"/>
        </w:rPr>
        <w:t xml:space="preserve"> النَّاسَ بِنَا ؛ فَتَفْتَقِرَ ، فَإِنَّكَ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تروى الكلمات الثلاث</w:t>
      </w:r>
      <w:r w:rsidR="00DA4FAD">
        <w:rPr>
          <w:rtl/>
        </w:rPr>
        <w:t xml:space="preserve"> </w:t>
      </w:r>
      <w:r w:rsidR="003E6B40">
        <w:rPr>
          <w:rtl/>
        </w:rPr>
        <w:t>-</w:t>
      </w:r>
      <w:r w:rsidR="00DA4FAD">
        <w:rPr>
          <w:rtl/>
        </w:rPr>
        <w:t xml:space="preserve"> </w:t>
      </w:r>
      <w:r w:rsidR="00DA4FAD" w:rsidRPr="00951346">
        <w:rPr>
          <w:rtl/>
        </w:rPr>
        <w:t>عذرة ، فجرة ، كفرة</w:t>
      </w:r>
      <w:r w:rsidR="00DA4FAD">
        <w:rPr>
          <w:rtl/>
        </w:rPr>
        <w:t xml:space="preserve"> </w:t>
      </w:r>
      <w:r w:rsidR="003E6B40">
        <w:rPr>
          <w:rtl/>
        </w:rPr>
        <w:t>-</w:t>
      </w:r>
      <w:r w:rsidR="00DA4FAD">
        <w:rPr>
          <w:rtl/>
        </w:rPr>
        <w:t xml:space="preserve"> </w:t>
      </w:r>
      <w:r w:rsidR="00DA4FAD" w:rsidRPr="00951346">
        <w:rPr>
          <w:rtl/>
        </w:rPr>
        <w:t>على‌وزن « هُمَزَة »</w:t>
      </w:r>
      <w:r w:rsidR="00DA4FAD">
        <w:rPr>
          <w:rtl/>
        </w:rPr>
        <w:t>.</w:t>
      </w:r>
      <w:r w:rsidR="00DA4FAD" w:rsidRPr="00951346">
        <w:rPr>
          <w:rtl/>
        </w:rPr>
        <w:t xml:space="preserve"> واختاره ابن أبي الحديد في شرحه ، ج 10 ، ص 211 ، وقال : « الغُدَرة ، على فُعَلَة : الكثير الغدر والفُجَرَة والكُفَرَة : الكثير الفجور والكفر. وكلّ ما كان على هذا البناء فهو للفاعل ، فإن سكنت العين فهو للمفعول. تقول : رجل ضُحَكَة ، أي يضحك. وضُحْكَة : يُضْحَك منه. وسُخَرَة : يَسْخَر. وسُخْرَة : يُسْخَر به</w:t>
      </w:r>
      <w:r w:rsidR="00DA4FAD">
        <w:rPr>
          <w:rtl/>
        </w:rPr>
        <w:t xml:space="preserve"> ..</w:t>
      </w:r>
      <w:r w:rsidR="00DA4FAD" w:rsidRPr="00951346">
        <w:rPr>
          <w:rtl/>
        </w:rPr>
        <w:t>. ويروى : ولكن كلّ غَدْرة فجْرَة</w:t>
      </w:r>
      <w:r w:rsidR="00DA4FAD">
        <w:rPr>
          <w:rtl/>
        </w:rPr>
        <w:t xml:space="preserve"> ..</w:t>
      </w:r>
      <w:r w:rsidR="00DA4FAD" w:rsidRPr="00951346">
        <w:rPr>
          <w:rtl/>
        </w:rPr>
        <w:t>. على فَعْلَة ، للمرّة الواحدة »</w:t>
      </w:r>
      <w:r w:rsidR="00DA4FAD">
        <w:rPr>
          <w:rtl/>
        </w:rPr>
        <w:t>.</w:t>
      </w:r>
    </w:p>
    <w:p w:rsidR="00DA4FAD" w:rsidRPr="00951346" w:rsidRDefault="00DA4FAD" w:rsidP="00DA4FAD">
      <w:pPr>
        <w:pStyle w:val="libFootnote0"/>
        <w:rPr>
          <w:rtl/>
          <w:lang w:bidi="fa-IR"/>
        </w:rPr>
      </w:pPr>
      <w:r w:rsidRPr="009B0BCE">
        <w:rPr>
          <w:rtl/>
        </w:rPr>
        <w:t xml:space="preserve">وقال البحراني في شرحه على </w:t>
      </w:r>
      <w:r w:rsidRPr="00707A47">
        <w:rPr>
          <w:rStyle w:val="libFootnoteBoldChar"/>
          <w:rtl/>
        </w:rPr>
        <w:t>نهج البلاغة</w:t>
      </w:r>
      <w:r w:rsidRPr="009B0BCE">
        <w:rPr>
          <w:rtl/>
        </w:rPr>
        <w:t xml:space="preserve"> ، ج 3 ، ص 470 : « وروي : غُدَرة ، وفُجَرَة ، وكُفَرَة. وهو كثير الغدر والفجور والكفر. وذلك أصرح في إثبات المطلوب ». وليس معنى قوله : « أصرح في إثبات المطلوب » أصحّ نقلاً ولامستلزماً له ، ولذا اختار في المتن ما اخترناه.</w:t>
      </w:r>
    </w:p>
    <w:p w:rsidR="00DA4FAD" w:rsidRPr="00951346" w:rsidRDefault="00DA4FAD" w:rsidP="00DA4FAD">
      <w:pPr>
        <w:pStyle w:val="libFootnote0"/>
        <w:rPr>
          <w:rtl/>
          <w:lang w:bidi="fa-IR"/>
        </w:rPr>
      </w:pPr>
      <w:r w:rsidRPr="009B0BCE">
        <w:rPr>
          <w:rtl/>
        </w:rPr>
        <w:t xml:space="preserve">واعلم أنّ ما قاله ابن أبي الحديد ورواه البحراني صحيح إذا لم تكن اللام في « لكلّ » موجودة </w:t>
      </w:r>
      <w:r w:rsidR="003E6B40" w:rsidRPr="009B0BCE">
        <w:rPr>
          <w:rtl/>
        </w:rPr>
        <w:t>-</w:t>
      </w:r>
      <w:r w:rsidRPr="009B0BCE">
        <w:rPr>
          <w:rtl/>
        </w:rPr>
        <w:t xml:space="preserve"> كما في </w:t>
      </w:r>
      <w:r w:rsidRPr="00707A47">
        <w:rPr>
          <w:rStyle w:val="libFootnoteBoldChar"/>
          <w:rtl/>
        </w:rPr>
        <w:t>نهج البلاغة</w:t>
      </w:r>
      <w:r w:rsidRPr="009B0BCE">
        <w:rPr>
          <w:rtl/>
        </w:rPr>
        <w:t xml:space="preserve"> </w:t>
      </w:r>
      <w:r w:rsidR="003E6B40" w:rsidRPr="009B0BCE">
        <w:rPr>
          <w:rtl/>
        </w:rPr>
        <w:t>-</w:t>
      </w:r>
      <w:r w:rsidRPr="009B0BCE">
        <w:rPr>
          <w:rtl/>
        </w:rPr>
        <w:t xml:space="preserve"> أو لم تكن مكسورة. وأمّا مع وجودها مكسورة كما في متن </w:t>
      </w:r>
      <w:r w:rsidRPr="00707A47">
        <w:rPr>
          <w:rStyle w:val="libFootnoteBoldChar"/>
          <w:rtl/>
        </w:rPr>
        <w:t>الكافي</w:t>
      </w:r>
      <w:r w:rsidRPr="009B0BCE">
        <w:rPr>
          <w:rtl/>
        </w:rPr>
        <w:t xml:space="preserve"> فوزن « هُمَزَة » غير صحيح ؛ لأنّه لا معنى لقوله : إنّ لكلّ كثير الغدر كثير الفجور. وفي </w:t>
      </w:r>
      <w:r w:rsidRPr="00707A47">
        <w:rPr>
          <w:rStyle w:val="libFootnoteBoldChar"/>
          <w:rtl/>
        </w:rPr>
        <w:t>شرح المازندراني</w:t>
      </w:r>
      <w:r w:rsidRPr="009B0BCE">
        <w:rPr>
          <w:rtl/>
        </w:rPr>
        <w:t xml:space="preserve"> ، ج 9 ، ص 374 : « الظاهر أنّ اللام في « لكلّ » مفتوحة للمبالغة. و « غدرة » بالتحريك جمع غادر » واستبعده المجلسي في </w:t>
      </w:r>
      <w:r w:rsidRPr="00707A47">
        <w:rPr>
          <w:rStyle w:val="libFootnoteBoldChar"/>
          <w:rtl/>
        </w:rPr>
        <w:t>مرآة العقول</w:t>
      </w:r>
      <w:r w:rsidRPr="009B0BCE">
        <w:rPr>
          <w:rtl/>
        </w:rPr>
        <w:t xml:space="preserve"> ، ج 10 ، ص 324 ؛ حيث قال : « وربّما يقرأ بفتح اللام ... وكذا الفقرة الثانية. ولايخفى بعده ».</w:t>
      </w:r>
    </w:p>
    <w:p w:rsidR="00DA4FAD" w:rsidRPr="00951346" w:rsidRDefault="0091593C" w:rsidP="00EB6183">
      <w:pPr>
        <w:pStyle w:val="libFootnote0"/>
        <w:rPr>
          <w:rtl/>
          <w:lang w:bidi="fa-IR"/>
        </w:rPr>
      </w:pPr>
      <w:r>
        <w:rPr>
          <w:rtl/>
        </w:rPr>
        <w:t>(2).</w:t>
      </w:r>
      <w:r w:rsidR="00DA4FAD" w:rsidRPr="00951346">
        <w:rPr>
          <w:rtl/>
        </w:rPr>
        <w:t xml:space="preserve"> </w:t>
      </w:r>
      <w:r w:rsidR="00DA4FAD" w:rsidRPr="00707A47">
        <w:rPr>
          <w:rStyle w:val="libFootnoteBoldChar"/>
          <w:rtl/>
        </w:rPr>
        <w:t>نهج البلاغة</w:t>
      </w:r>
      <w:r w:rsidR="00DA4FAD" w:rsidRPr="00951346">
        <w:rPr>
          <w:rtl/>
        </w:rPr>
        <w:t xml:space="preserve"> ، ص 318 ، ضمن الخطبة 200 ، مع اختلاف يسير</w:t>
      </w:r>
      <w:r w:rsidR="00EB6183">
        <w:rPr>
          <w:rFonts w:hint="cs"/>
          <w:rtl/>
        </w:rPr>
        <w:t>.</w:t>
      </w:r>
      <w:r w:rsidR="00DA4FAD" w:rsidRPr="00707A47">
        <w:rPr>
          <w:rStyle w:val="libFootnoteBoldChar"/>
          <w:rtl/>
        </w:rPr>
        <w:t>الوافي</w:t>
      </w:r>
      <w:r w:rsidR="00DA4FAD" w:rsidRPr="00951346">
        <w:rPr>
          <w:rtl/>
        </w:rPr>
        <w:t xml:space="preserve"> ، ج 5 ، ص 923 ، ح 3284 ؛ </w:t>
      </w:r>
      <w:r w:rsidR="00DA4FAD" w:rsidRPr="00707A47">
        <w:rPr>
          <w:rStyle w:val="libFootnoteBoldChar"/>
          <w:rtl/>
        </w:rPr>
        <w:t>الوسائل</w:t>
      </w:r>
      <w:r w:rsidR="00DA4FAD" w:rsidRPr="00951346">
        <w:rPr>
          <w:rtl/>
        </w:rPr>
        <w:t xml:space="preserve"> ، ج 15 ، ص 70 ، ح 20005 ؛ </w:t>
      </w:r>
      <w:r w:rsidR="00DA4FAD" w:rsidRPr="00707A47">
        <w:rPr>
          <w:rStyle w:val="libFootnoteBoldChar"/>
          <w:rtl/>
        </w:rPr>
        <w:t>البحار</w:t>
      </w:r>
      <w:r w:rsidR="00DA4FAD" w:rsidRPr="00951346">
        <w:rPr>
          <w:rtl/>
        </w:rPr>
        <w:t xml:space="preserve"> ، ج 33 ، ص 454 ، ح 671 ؛ وج 41 ، ص 129 ، ح 38 ؛ وج 75 ، ص 290 ، ح 14.</w:t>
      </w:r>
    </w:p>
    <w:p w:rsidR="00DA4FAD" w:rsidRPr="00951346" w:rsidRDefault="0091593C" w:rsidP="00DA4FAD">
      <w:pPr>
        <w:pStyle w:val="libFootnote0"/>
        <w:rPr>
          <w:rtl/>
          <w:lang w:bidi="fa-IR"/>
        </w:rPr>
      </w:pPr>
      <w:r>
        <w:rPr>
          <w:rtl/>
        </w:rPr>
        <w:t>(3).</w:t>
      </w:r>
      <w:r w:rsidR="00DA4FAD" w:rsidRPr="00951346">
        <w:rPr>
          <w:rtl/>
        </w:rPr>
        <w:t xml:space="preserve"> ذكر في </w:t>
      </w:r>
      <w:r w:rsidR="00DA4FAD" w:rsidRPr="00707A47">
        <w:rPr>
          <w:rStyle w:val="libFootnoteBoldChar"/>
          <w:rtl/>
        </w:rPr>
        <w:t>مرآة العقول</w:t>
      </w:r>
      <w:r w:rsidR="00DA4FAD" w:rsidRPr="00951346">
        <w:rPr>
          <w:rtl/>
        </w:rPr>
        <w:t xml:space="preserve"> ، ج 10 ، ص 326 في معنى « لاتطلبنّ</w:t>
      </w:r>
      <w:r w:rsidR="00DA4FAD">
        <w:rPr>
          <w:rtl/>
        </w:rPr>
        <w:t xml:space="preserve"> ..</w:t>
      </w:r>
      <w:r w:rsidR="00DA4FAD" w:rsidRPr="00951346">
        <w:rPr>
          <w:rtl/>
        </w:rPr>
        <w:t>. فتكون ذنباً » وجوهاً ثمّ قال : « وربّما يقرأ : ذئباً ، بالهمزة بدل النون ، أي آكلاً للناس وأموالهم ومهلكاً لهم ، وهو مخالف للنسخ المضبوطة »</w:t>
      </w:r>
      <w:r w:rsidR="00DA4FAD">
        <w:rPr>
          <w:rtl/>
        </w:rPr>
        <w:t>.</w:t>
      </w:r>
    </w:p>
    <w:p w:rsidR="00DA4FAD" w:rsidRPr="00951346" w:rsidRDefault="0091593C" w:rsidP="0091593C">
      <w:pPr>
        <w:pStyle w:val="libFootnote0"/>
        <w:rPr>
          <w:rtl/>
          <w:lang w:bidi="fa-IR"/>
        </w:rPr>
      </w:pPr>
      <w:r>
        <w:rPr>
          <w:rtl/>
        </w:rPr>
        <w:t>(4).</w:t>
      </w:r>
      <w:r w:rsidR="00DA4FAD" w:rsidRPr="00951346">
        <w:rPr>
          <w:rtl/>
        </w:rPr>
        <w:t xml:space="preserve"> استأكلَه الشي‌ءَ : طلب إليه أن يجعلَه له ا</w:t>
      </w:r>
      <w:r w:rsidR="00EB6183">
        <w:rPr>
          <w:rFonts w:hint="cs"/>
          <w:rtl/>
        </w:rPr>
        <w:t>ُ</w:t>
      </w:r>
      <w:r w:rsidR="00DA4FAD" w:rsidRPr="00951346">
        <w:rPr>
          <w:rtl/>
        </w:rPr>
        <w:t xml:space="preserve">كْلَة ، ويستأكل الضعفاء ، أي يأخذ أموالهم. </w:t>
      </w:r>
      <w:r w:rsidR="00DA4FAD" w:rsidRPr="00707A47">
        <w:rPr>
          <w:rStyle w:val="libFootnoteBoldChar"/>
          <w:rtl/>
        </w:rPr>
        <w:t>القاموس المحيط</w:t>
      </w:r>
      <w:r w:rsidR="00DA4FAD" w:rsidRPr="00951346">
        <w:rPr>
          <w:rtl/>
        </w:rPr>
        <w:t xml:space="preserve"> ، ج 2 ، ص 1273 ( أكل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مَوْقُوفٌ‌</w:t>
      </w:r>
      <w:r>
        <w:rPr>
          <w:rFonts w:hint="cs"/>
          <w:rtl/>
          <w:lang w:bidi="fa-IR"/>
        </w:rPr>
        <w:t xml:space="preserve"> </w:t>
      </w:r>
      <w:r w:rsidRPr="00951346">
        <w:rPr>
          <w:rtl/>
          <w:lang w:bidi="fa-IR"/>
        </w:rPr>
        <w:t>لَا مَحَالَةَ وَ</w:t>
      </w:r>
      <w:r>
        <w:rPr>
          <w:rFonts w:hint="cs"/>
          <w:rtl/>
          <w:lang w:bidi="fa-IR"/>
        </w:rPr>
        <w:t xml:space="preserve"> </w:t>
      </w:r>
      <w:r w:rsidRPr="00625F5B">
        <w:rPr>
          <w:rStyle w:val="libFootnotenumChar"/>
          <w:rtl/>
        </w:rPr>
        <w:t>(1)</w:t>
      </w:r>
      <w:r w:rsidRPr="00951346">
        <w:rPr>
          <w:rtl/>
          <w:lang w:bidi="fa-IR"/>
        </w:rPr>
        <w:t xml:space="preserve"> مَسْؤُولٌ ، فَإِنْ </w:t>
      </w:r>
      <w:r w:rsidRPr="00625F5B">
        <w:rPr>
          <w:rStyle w:val="libFootnotenumChar"/>
          <w:rtl/>
        </w:rPr>
        <w:t>(2)</w:t>
      </w:r>
      <w:r w:rsidRPr="00951346">
        <w:rPr>
          <w:rtl/>
          <w:lang w:bidi="fa-IR"/>
        </w:rPr>
        <w:t xml:space="preserve"> صَدَقْتَ صَدَّقْنَاكَ ، وَإِنْ كَذَبْتَ كَذَّبْنَاكَ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EB7F51">
        <w:rPr>
          <w:rtl/>
        </w:rPr>
        <w:t>2684</w:t>
      </w:r>
      <w:r w:rsidRPr="002C2FC4">
        <w:rPr>
          <w:rStyle w:val="libBold2Char"/>
          <w:rtl/>
        </w:rPr>
        <w:t xml:space="preserve"> / 2.</w:t>
      </w:r>
      <w:r w:rsidRPr="00951346">
        <w:rPr>
          <w:rtl/>
          <w:lang w:bidi="fa-IR"/>
        </w:rPr>
        <w:t xml:space="preserve"> عِدَّةٌ مِنْ أَصْحَابِنَا ، عَنْ أَحْمَدَ بْنِ مُحَمَّدِ بْنِ خَالِدٍ ، عَنْ إِسْمَاعِيلَ بْنِ مِهْرَانَ ، عَنْ سَيْفِ بْنِ عَمِيرَةَ ، عَمَّنْ حَدَّثَهُ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كَانَ عَلِيُّ بْنُ الْحُسَيْنِ</w:t>
      </w:r>
      <w:r>
        <w:rPr>
          <w:rtl/>
          <w:lang w:bidi="fa-IR"/>
        </w:rPr>
        <w:t xml:space="preserve"> </w:t>
      </w:r>
      <w:r w:rsidR="003E6B40">
        <w:rPr>
          <w:rtl/>
          <w:lang w:bidi="fa-IR"/>
        </w:rPr>
        <w:t>-</w:t>
      </w:r>
      <w:r>
        <w:rPr>
          <w:rtl/>
          <w:lang w:bidi="fa-IR"/>
        </w:rPr>
        <w:t xml:space="preserve"> </w:t>
      </w:r>
      <w:r w:rsidRPr="00951346">
        <w:rPr>
          <w:rtl/>
          <w:lang w:bidi="fa-IR"/>
        </w:rPr>
        <w:t>صَلَوَاتُ اللهِ عَلَيْهِمَا</w:t>
      </w:r>
      <w:r>
        <w:rPr>
          <w:rtl/>
          <w:lang w:bidi="fa-IR"/>
        </w:rPr>
        <w:t xml:space="preserve"> </w:t>
      </w:r>
      <w:r w:rsidR="003E6B40">
        <w:rPr>
          <w:rtl/>
          <w:lang w:bidi="fa-IR"/>
        </w:rPr>
        <w:t>-</w:t>
      </w:r>
      <w:r>
        <w:rPr>
          <w:rtl/>
          <w:lang w:bidi="fa-IR"/>
        </w:rPr>
        <w:t xml:space="preserve"> </w:t>
      </w:r>
      <w:r w:rsidRPr="00951346">
        <w:rPr>
          <w:rtl/>
          <w:lang w:bidi="fa-IR"/>
        </w:rPr>
        <w:t>يَقُولُ لِوُلْدِهِ :</w:t>
      </w:r>
      <w:r>
        <w:rPr>
          <w:lang w:bidi="fa-IR"/>
        </w:rPr>
        <w:t xml:space="preserve"> </w:t>
      </w:r>
      <w:r w:rsidRPr="00951346">
        <w:rPr>
          <w:rtl/>
          <w:lang w:bidi="fa-IR"/>
        </w:rPr>
        <w:t xml:space="preserve">اتَّقُوا الْكَذِبَ الصَّغِيرَ مِنْهُ وَالْكَبِيرَ فِي كُلِّ جِدٍّ وَهَزْلٍ ؛ فَإِنَّ الرَّجُلَ إِذَا كَذَبَ فِي الصَّغِيرِ اجْتَرى </w:t>
      </w:r>
      <w:r w:rsidRPr="00625F5B">
        <w:rPr>
          <w:rStyle w:val="libFootnotenumChar"/>
          <w:rtl/>
        </w:rPr>
        <w:t>(4)</w:t>
      </w:r>
      <w:r>
        <w:rPr>
          <w:rtl/>
          <w:lang w:bidi="fa-IR"/>
        </w:rPr>
        <w:t xml:space="preserve"> عَلَى الْكَبِيرِ ، أَ</w:t>
      </w:r>
      <w:r w:rsidRPr="00951346">
        <w:rPr>
          <w:rtl/>
          <w:lang w:bidi="fa-IR"/>
        </w:rPr>
        <w:t xml:space="preserve">مَا عَلِمْتُمْ أَنَّ رَسُولَ اللهِ </w:t>
      </w:r>
      <w:r w:rsidR="0091593C" w:rsidRPr="0091593C">
        <w:rPr>
          <w:rStyle w:val="libAlaemChar"/>
          <w:rtl/>
        </w:rPr>
        <w:t>صلى‌الله‌عليه‌وآله</w:t>
      </w:r>
      <w:r w:rsidRPr="00951346">
        <w:rPr>
          <w:rtl/>
          <w:lang w:bidi="fa-IR"/>
        </w:rPr>
        <w:t xml:space="preserve"> قَالَ : مَا يَزَالُ الْعَبْدُ يَصْدُقُ حَتّى يَكْتُبَهُ اللهُ صِدِّيقاً ، وَمَا يَزَالُ </w:t>
      </w:r>
      <w:r w:rsidRPr="00625F5B">
        <w:rPr>
          <w:rStyle w:val="libFootnotenumChar"/>
          <w:rtl/>
        </w:rPr>
        <w:t>(5)</w:t>
      </w:r>
      <w:r w:rsidRPr="00951346">
        <w:rPr>
          <w:rtl/>
          <w:lang w:bidi="fa-IR"/>
        </w:rPr>
        <w:t xml:space="preserve"> الْعَبْدُ </w:t>
      </w:r>
      <w:r w:rsidRPr="00625F5B">
        <w:rPr>
          <w:rStyle w:val="libFootnotenumChar"/>
          <w:rtl/>
        </w:rPr>
        <w:t>(6)</w:t>
      </w:r>
      <w:r w:rsidRPr="00951346">
        <w:rPr>
          <w:rtl/>
          <w:lang w:bidi="fa-IR"/>
        </w:rPr>
        <w:t xml:space="preserve"> يَكْذِبُ حَتّى يَكْتُبَهُ اللهُ كَذَّاباً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EB7F51">
        <w:rPr>
          <w:rtl/>
        </w:rPr>
        <w:t>2685</w:t>
      </w:r>
      <w:r w:rsidRPr="002C2FC4">
        <w:rPr>
          <w:rStyle w:val="libBold2Char"/>
          <w:rtl/>
        </w:rPr>
        <w:t xml:space="preserve"> / 3.</w:t>
      </w:r>
      <w:r w:rsidRPr="00951346">
        <w:rPr>
          <w:rtl/>
          <w:lang w:bidi="fa-IR"/>
        </w:rPr>
        <w:t xml:space="preserve"> عَنْهُ </w:t>
      </w:r>
      <w:r w:rsidRPr="00625F5B">
        <w:rPr>
          <w:rStyle w:val="libFootnotenumChar"/>
          <w:rtl/>
        </w:rPr>
        <w:t>(8)</w:t>
      </w:r>
      <w:r w:rsidRPr="00951346">
        <w:rPr>
          <w:rtl/>
          <w:lang w:bidi="fa-IR"/>
        </w:rPr>
        <w:t xml:space="preserve"> ، عَنْ عُثْمَانَ بْنِ عِيسى ، عَنِ </w:t>
      </w:r>
      <w:r w:rsidRPr="00625F5B">
        <w:rPr>
          <w:rStyle w:val="libFootnotenumChar"/>
          <w:rtl/>
        </w:rPr>
        <w:t>(9)</w:t>
      </w:r>
      <w:r w:rsidRPr="00951346">
        <w:rPr>
          <w:rtl/>
          <w:lang w:bidi="fa-IR"/>
        </w:rPr>
        <w:t xml:space="preserve"> ابْنِ مُسْكَانَ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جَعَلَ لِلشَّرِّ أَقْفَالاً ، وَجَعَلَ مَفَاتِيحَ تِلْكَ الْأَقْفَالِ الشَّرَابَ ، وَالْكَذِبُ شَرٌّ مِنَ الشَّرَابِ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1593C" w:rsidTr="0091593C">
        <w:tc>
          <w:tcPr>
            <w:tcW w:w="4006" w:type="dxa"/>
          </w:tcPr>
          <w:p w:rsidR="0091593C" w:rsidRDefault="0091593C" w:rsidP="00DA4FAD">
            <w:pPr>
              <w:pStyle w:val="libFootnote0"/>
              <w:rPr>
                <w:rtl/>
              </w:rPr>
            </w:pPr>
            <w:r>
              <w:rPr>
                <w:rtl/>
              </w:rPr>
              <w:t>(1).</w:t>
            </w:r>
            <w:r w:rsidRPr="00951346">
              <w:rPr>
                <w:rtl/>
              </w:rPr>
              <w:t xml:space="preserve"> في الوافي </w:t>
            </w:r>
            <w:r>
              <w:rPr>
                <w:rtl/>
              </w:rPr>
              <w:t>: -</w:t>
            </w:r>
            <w:r w:rsidRPr="00951346">
              <w:rPr>
                <w:rtl/>
              </w:rPr>
              <w:t xml:space="preserve"> « </w:t>
            </w:r>
            <w:r>
              <w:rPr>
                <w:rtl/>
              </w:rPr>
              <w:t>و ».</w:t>
            </w:r>
          </w:p>
        </w:tc>
        <w:tc>
          <w:tcPr>
            <w:tcW w:w="4006" w:type="dxa"/>
          </w:tcPr>
          <w:p w:rsidR="0091593C" w:rsidRDefault="0091593C" w:rsidP="00DA4FAD">
            <w:pPr>
              <w:pStyle w:val="libFootnote0"/>
              <w:rPr>
                <w:rtl/>
              </w:rPr>
            </w:pPr>
            <w:r>
              <w:rPr>
                <w:rtl/>
              </w:rPr>
              <w:t>(2).</w:t>
            </w:r>
            <w:r w:rsidRPr="00951346">
              <w:rPr>
                <w:rtl/>
              </w:rPr>
              <w:t xml:space="preserve"> في الوافي : « وإن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91593C">
        <w:rPr>
          <w:rStyle w:val="libFootnoteBoldChar"/>
          <w:rtl/>
        </w:rPr>
        <w:t>الأمالي للمفيد</w:t>
      </w:r>
      <w:r w:rsidR="00DA4FAD" w:rsidRPr="00951346">
        <w:rPr>
          <w:rtl/>
        </w:rPr>
        <w:t xml:space="preserve"> ، ص 182 ، المجلس 23 ، صدر ح 5 ، بسنده عن عليّ بن حديد ، عن عليّ بن النعمان ، عن إسحاق بن عمّار ، عن أبي النعمان العجلي ، مع اختلاف يسير. </w:t>
      </w:r>
      <w:r w:rsidR="00DA4FAD" w:rsidRPr="00707A47">
        <w:rPr>
          <w:rStyle w:val="libFootnoteBoldChar"/>
          <w:rtl/>
        </w:rPr>
        <w:t>الكافي</w:t>
      </w:r>
      <w:r w:rsidR="00DA4FAD" w:rsidRPr="00951346">
        <w:rPr>
          <w:rtl/>
        </w:rPr>
        <w:t xml:space="preserve"> ، كتاب الإيمان والكفر ، باب طلب الرئاسة ، ح 2510 ، بسند آخر ، مع اختلاف يسير وزيادة ، وفيه : « ويحك يا أبا الربيع ، لا تطلبنّ الرئاسة ، ولاتكن ذئباً ، ولا تأكل بنا الناس</w:t>
      </w:r>
      <w:r w:rsidR="00DA4FAD">
        <w:rPr>
          <w:rtl/>
        </w:rPr>
        <w:t xml:space="preserve"> ..</w:t>
      </w:r>
      <w:r w:rsidR="00DA4FAD" w:rsidRPr="00951346">
        <w:rPr>
          <w:rtl/>
        </w:rPr>
        <w:t xml:space="preserve">. » </w:t>
      </w:r>
      <w:r>
        <w:rPr>
          <w:rFonts w:hint="cs"/>
          <w:rtl/>
        </w:rPr>
        <w:t>.</w:t>
      </w:r>
      <w:r w:rsidR="00DA4FAD" w:rsidRPr="00707A47">
        <w:rPr>
          <w:rStyle w:val="libFootnoteBoldChar"/>
          <w:rtl/>
        </w:rPr>
        <w:t>الوافي</w:t>
      </w:r>
      <w:r w:rsidR="00DA4FAD" w:rsidRPr="00951346">
        <w:rPr>
          <w:rtl/>
        </w:rPr>
        <w:t xml:space="preserve"> ، ج 5 ، ص 929 ، ح 3300 ؛ </w:t>
      </w:r>
      <w:r w:rsidR="00DA4FAD" w:rsidRPr="00707A47">
        <w:rPr>
          <w:rStyle w:val="libFootnoteBoldChar"/>
          <w:rtl/>
        </w:rPr>
        <w:t>الوسائل</w:t>
      </w:r>
      <w:r w:rsidR="00DA4FAD" w:rsidRPr="00951346">
        <w:rPr>
          <w:rtl/>
        </w:rPr>
        <w:t xml:space="preserve"> ، ج 12 ، ص 247 ، ح 16219 ؛ </w:t>
      </w:r>
      <w:r w:rsidR="00DA4FAD" w:rsidRPr="00707A47">
        <w:rPr>
          <w:rStyle w:val="libFootnoteBoldChar"/>
          <w:rtl/>
        </w:rPr>
        <w:t>البحار</w:t>
      </w:r>
      <w:r w:rsidR="00DA4FAD" w:rsidRPr="00951346">
        <w:rPr>
          <w:rtl/>
        </w:rPr>
        <w:t xml:space="preserve"> ، ج 72 ، ص 233 ، ح 1.</w:t>
      </w:r>
    </w:p>
    <w:p w:rsidR="00DA4FAD" w:rsidRPr="00951346" w:rsidRDefault="0091593C" w:rsidP="00DA4FAD">
      <w:pPr>
        <w:pStyle w:val="libFootnote0"/>
        <w:rPr>
          <w:rtl/>
          <w:lang w:bidi="fa-IR"/>
        </w:rPr>
      </w:pPr>
      <w:r>
        <w:rPr>
          <w:rtl/>
        </w:rPr>
        <w:t>(4).</w:t>
      </w:r>
      <w:r w:rsidR="00DA4FAD" w:rsidRPr="00951346">
        <w:rPr>
          <w:rtl/>
        </w:rPr>
        <w:t xml:space="preserve"> هو من تخفيف الهمزة بقلبها ياءً ، وأصله : اجترأ ، كما في </w:t>
      </w:r>
      <w:r w:rsidR="00DA4FAD" w:rsidRPr="00707A47">
        <w:rPr>
          <w:rStyle w:val="libFootnoteBoldChar"/>
          <w:rtl/>
        </w:rPr>
        <w:t>الوافي</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91593C" w:rsidTr="0091593C">
        <w:tc>
          <w:tcPr>
            <w:tcW w:w="4006" w:type="dxa"/>
          </w:tcPr>
          <w:p w:rsidR="0091593C" w:rsidRDefault="0091593C" w:rsidP="00DA4FAD">
            <w:pPr>
              <w:pStyle w:val="libFootnote0"/>
              <w:rPr>
                <w:rtl/>
              </w:rPr>
            </w:pPr>
            <w:r>
              <w:rPr>
                <w:rtl/>
              </w:rPr>
              <w:t>(5).</w:t>
            </w:r>
            <w:r w:rsidRPr="00951346">
              <w:rPr>
                <w:rtl/>
              </w:rPr>
              <w:t xml:space="preserve"> في الوافي : « ولايزال »</w:t>
            </w:r>
            <w:r>
              <w:rPr>
                <w:rtl/>
              </w:rPr>
              <w:t>.</w:t>
            </w:r>
          </w:p>
        </w:tc>
        <w:tc>
          <w:tcPr>
            <w:tcW w:w="4006" w:type="dxa"/>
          </w:tcPr>
          <w:p w:rsidR="0091593C" w:rsidRDefault="0091593C" w:rsidP="00DA4FAD">
            <w:pPr>
              <w:pStyle w:val="libFootnote0"/>
              <w:rPr>
                <w:rtl/>
              </w:rPr>
            </w:pPr>
            <w:r>
              <w:rPr>
                <w:rtl/>
              </w:rPr>
              <w:t>(6).</w:t>
            </w:r>
            <w:r w:rsidRPr="00951346">
              <w:rPr>
                <w:rtl/>
              </w:rPr>
              <w:t xml:space="preserve"> في « د ، ز » </w:t>
            </w:r>
            <w:r>
              <w:rPr>
                <w:rtl/>
              </w:rPr>
              <w:t>: -</w:t>
            </w:r>
            <w:r w:rsidRPr="00951346">
              <w:rPr>
                <w:rtl/>
              </w:rPr>
              <w:t xml:space="preserve"> « العبد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الصدق وأداء الأمانة ، ح 1776 ، بسند آخر عن ربيع بن سعد ، عن أبي جعفر </w:t>
      </w:r>
      <w:r w:rsidR="00DA4FAD" w:rsidRPr="0091593C">
        <w:rPr>
          <w:rStyle w:val="libFootnoteAlaemChar"/>
          <w:rtl/>
        </w:rPr>
        <w:t>عليه‌السلام</w:t>
      </w:r>
      <w:r w:rsidR="00DA4FAD" w:rsidRPr="00951346">
        <w:rPr>
          <w:rtl/>
        </w:rPr>
        <w:t xml:space="preserve"> ، وتمام الرواية فيه : « يا ربيع ، إنّ الرجل ليصدق حتّى يكتبه الله صدّيقاً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278 ، عن عليّ بن الحسين </w:t>
      </w:r>
      <w:r w:rsidR="00DA4FAD" w:rsidRPr="0091593C">
        <w:rPr>
          <w:rStyle w:val="libFootnoteAlaemChar"/>
          <w:rtl/>
        </w:rPr>
        <w:t>عليهما‌السلام</w:t>
      </w:r>
      <w:r w:rsidR="00DA4FAD" w:rsidRPr="00951346">
        <w:rPr>
          <w:rtl/>
        </w:rPr>
        <w:t xml:space="preserve"> ، إلى قوله : « اجترى على الكبير » </w:t>
      </w:r>
      <w:r>
        <w:rPr>
          <w:rFonts w:hint="cs"/>
          <w:rtl/>
        </w:rPr>
        <w:t>.</w:t>
      </w:r>
      <w:r w:rsidR="00DA4FAD" w:rsidRPr="00707A47">
        <w:rPr>
          <w:rStyle w:val="libFootnoteBoldChar"/>
          <w:rtl/>
        </w:rPr>
        <w:t>الوافي</w:t>
      </w:r>
      <w:r w:rsidR="00DA4FAD" w:rsidRPr="00951346">
        <w:rPr>
          <w:rtl/>
        </w:rPr>
        <w:t xml:space="preserve"> ، ج 5 ، ص 927 ، ح 3291 ؛ </w:t>
      </w:r>
      <w:r w:rsidR="00DA4FAD" w:rsidRPr="00707A47">
        <w:rPr>
          <w:rStyle w:val="libFootnoteBoldChar"/>
          <w:rtl/>
        </w:rPr>
        <w:t>الوسائل</w:t>
      </w:r>
      <w:r w:rsidR="00DA4FAD" w:rsidRPr="00951346">
        <w:rPr>
          <w:rtl/>
        </w:rPr>
        <w:t xml:space="preserve"> ، ج 12 ، ص 250 ، ح 16225 ؛ </w:t>
      </w:r>
      <w:r w:rsidR="00DA4FAD" w:rsidRPr="00707A47">
        <w:rPr>
          <w:rStyle w:val="libFootnoteBoldChar"/>
          <w:rtl/>
        </w:rPr>
        <w:t>البحار</w:t>
      </w:r>
      <w:r w:rsidR="00DA4FAD" w:rsidRPr="00951346">
        <w:rPr>
          <w:rtl/>
        </w:rPr>
        <w:t xml:space="preserve"> ، ج 72 ، ص 235 ، ح 2.</w:t>
      </w:r>
    </w:p>
    <w:p w:rsidR="00DA4FAD" w:rsidRPr="00951346" w:rsidRDefault="0091593C" w:rsidP="00DA4FAD">
      <w:pPr>
        <w:pStyle w:val="libFootnote0"/>
        <w:rPr>
          <w:rtl/>
          <w:lang w:bidi="fa-IR"/>
        </w:rPr>
      </w:pPr>
      <w:r>
        <w:rPr>
          <w:rtl/>
        </w:rPr>
        <w:t>(8).</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(9).</w:t>
      </w:r>
      <w:r w:rsidR="00DA4FAD" w:rsidRPr="00951346">
        <w:rPr>
          <w:rtl/>
        </w:rPr>
        <w:t xml:space="preserve"> في « د ، بر ، بف » : + « عبدالله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الأشربة ، باب أنّ الخمر رأس كلّ إثم وشرّ ، ح 12266 ؛ </w:t>
      </w:r>
      <w:r w:rsidR="00DA4FAD" w:rsidRPr="0091593C">
        <w:rPr>
          <w:rStyle w:val="libFootnoteBoldChar"/>
          <w:rtl/>
        </w:rPr>
        <w:t>و</w:t>
      </w:r>
      <w:r w:rsidR="00DA4FAD" w:rsidRPr="00707A47">
        <w:rPr>
          <w:rStyle w:val="libFootnoteBoldChar"/>
          <w:rtl/>
        </w:rPr>
        <w:t>ثواب الأعمال</w:t>
      </w:r>
      <w:r w:rsidR="00DA4FAD" w:rsidRPr="00951346">
        <w:rPr>
          <w:rtl/>
        </w:rPr>
        <w:t xml:space="preserve"> ، ص 291 ، ح 8 ، </w:t>
      </w:r>
      <w:r>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B7F51">
        <w:rPr>
          <w:rtl/>
        </w:rPr>
        <w:lastRenderedPageBreak/>
        <w:t>2686</w:t>
      </w:r>
      <w:r w:rsidRPr="002C2FC4">
        <w:rPr>
          <w:rStyle w:val="libBold2Char"/>
          <w:rtl/>
        </w:rPr>
        <w:t xml:space="preserve"> / 4.</w:t>
      </w:r>
      <w:r w:rsidRPr="00951346">
        <w:rPr>
          <w:rtl/>
          <w:lang w:bidi="fa-IR"/>
        </w:rPr>
        <w:t xml:space="preserve"> عَنْهُ </w:t>
      </w:r>
      <w:r w:rsidRPr="00625F5B">
        <w:rPr>
          <w:rStyle w:val="libFootnotenumChar"/>
          <w:rtl/>
        </w:rPr>
        <w:t>(1)</w:t>
      </w:r>
      <w:r w:rsidRPr="00951346">
        <w:rPr>
          <w:rtl/>
          <w:lang w:bidi="fa-IR"/>
        </w:rPr>
        <w:t xml:space="preserve"> ، عَنْ أَبِيهِ ، عَمَّنْ ذَكَرَهُ ، عَنْ مُحَمَّدِ بْنِ عَبْدِ الرَّحْمنِ بْنِ أَبِي لَيْلى ، عَنْ أَبِيهِ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الْكَذِبَ هُوَ خَرَابُ الْإِيمَانِ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91593C" w:rsidRDefault="00DA4FAD" w:rsidP="0091593C">
      <w:pPr>
        <w:pStyle w:val="libNormal"/>
        <w:rPr>
          <w:rtl/>
          <w:lang w:bidi="fa-IR"/>
        </w:rPr>
      </w:pPr>
      <w:r w:rsidRPr="00EB7F51">
        <w:rPr>
          <w:rtl/>
        </w:rPr>
        <w:t>2687</w:t>
      </w:r>
      <w:r w:rsidRPr="002C2FC4">
        <w:rPr>
          <w:rStyle w:val="libBold2Char"/>
          <w:rtl/>
        </w:rPr>
        <w:t xml:space="preserve"> / 5.</w:t>
      </w:r>
      <w:r w:rsidRPr="00951346">
        <w:rPr>
          <w:rtl/>
          <w:lang w:bidi="fa-IR"/>
        </w:rPr>
        <w:t xml:space="preserve"> الْحُسَيْنُ بْنُ مُحَمَّدٍ ، عَنْ مُعَلَّى بْنِ مُحَمَّدٍ ؛</w:t>
      </w:r>
    </w:p>
    <w:p w:rsidR="00DA4FAD" w:rsidRPr="00951346" w:rsidRDefault="0091593C" w:rsidP="0091593C">
      <w:pPr>
        <w:pStyle w:val="libNormal"/>
        <w:rPr>
          <w:rtl/>
          <w:lang w:bidi="fa-IR"/>
        </w:rPr>
      </w:pPr>
      <w:r>
        <w:rPr>
          <w:rFonts w:hint="cs"/>
          <w:rtl/>
          <w:lang w:bidi="fa-IR"/>
        </w:rPr>
        <w:t xml:space="preserve">              </w:t>
      </w:r>
      <w:r w:rsidR="00DA4FAD" w:rsidRPr="00951346">
        <w:rPr>
          <w:rtl/>
          <w:lang w:bidi="fa-IR"/>
        </w:rPr>
        <w:t>وَعَلِيُّ بْنُ مُحَمَّدٍ ، عَنْ صَالِحِ بْنِ أَبِي حَمَّادٍ جَمِيعاً ، عَنِ الْوَشَّاءِ ، عَنْ أَحْمَدَ بْنِ عَائِذٍ ، عَنْ أَبِي خَدِيجَةَ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الْكَذِبُ عَلَى اللهِ وَعَلى رَسُولِهِ </w:t>
      </w:r>
      <w:r w:rsidRPr="00625F5B">
        <w:rPr>
          <w:rStyle w:val="libFootnotenumChar"/>
          <w:rtl/>
        </w:rPr>
        <w:t>(5)</w:t>
      </w:r>
      <w:r w:rsidRPr="00951346">
        <w:rPr>
          <w:rtl/>
          <w:lang w:bidi="fa-IR"/>
        </w:rPr>
        <w:t xml:space="preserve"> </w:t>
      </w:r>
      <w:r w:rsidR="0091593C" w:rsidRPr="0091593C">
        <w:rPr>
          <w:rStyle w:val="libAlaemChar"/>
          <w:rtl/>
        </w:rPr>
        <w:t>صلى‌الله‌عليه‌وآله</w:t>
      </w:r>
      <w:r w:rsidRPr="00951346">
        <w:rPr>
          <w:rtl/>
          <w:lang w:bidi="fa-IR"/>
        </w:rPr>
        <w:t xml:space="preserve"> مِنَ الْكَبَائِرِ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EB7F51">
        <w:rPr>
          <w:rtl/>
        </w:rPr>
        <w:t>2688</w:t>
      </w:r>
      <w:r w:rsidRPr="002C2FC4">
        <w:rPr>
          <w:rStyle w:val="libBold2Char"/>
          <w:rtl/>
        </w:rPr>
        <w:t xml:space="preserve"> / 6.</w:t>
      </w:r>
      <w:r w:rsidRPr="00951346">
        <w:rPr>
          <w:rtl/>
          <w:lang w:bidi="fa-IR"/>
        </w:rPr>
        <w:t xml:space="preserve"> مُحَمَّدُ بْنُ يَحْيى ، عَنْ أَحْمَدَ بْنِ مُحَمَّدِ بْنِ عِيسى ، عَنْ عَلِيِّ بْنِ الْحَكَمِ ، عَنْ أَبَانٍ الْأَحْمَرِ ، عَنْ فُضَيْلِ بْنِ يَسَارٍ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أَوَّلَ مَنْ يُكَذِّبُ الْكَذَّابَ اللهُ عَزَّ وَجَلَّ ، ثُمَّ الْمَلَكَانِ اللَّذَانِ مَعَهُ ، ثُمَّ هُوَ يَعْلَمُ أَنَّهُ كَاذِبٌ </w:t>
      </w:r>
      <w:r w:rsidRPr="00625F5B">
        <w:rPr>
          <w:rStyle w:val="libFootnotenumChar"/>
          <w:rtl/>
        </w:rPr>
        <w:t>(7)</w:t>
      </w:r>
      <w:r w:rsidRPr="00951346">
        <w:rPr>
          <w:rtl/>
          <w:lang w:bidi="fa-IR"/>
        </w:rPr>
        <w:t xml:space="preserve">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Fonts w:hint="cs"/>
          <w:rtl/>
        </w:rPr>
        <w:t xml:space="preserve">= </w:t>
      </w:r>
      <w:r w:rsidR="00DA4FAD" w:rsidRPr="00951346">
        <w:rPr>
          <w:rtl/>
        </w:rPr>
        <w:t xml:space="preserve">بسند آخر عن عثمان بن عيسى ، عن ابن مسكان ، عمّن رواه ، عن أبي عبدالله </w:t>
      </w:r>
      <w:r w:rsidR="00DA4FAD" w:rsidRPr="0091593C">
        <w:rPr>
          <w:rStyle w:val="libFootnoteAlaemChar"/>
          <w:rtl/>
        </w:rPr>
        <w:t>عليه‌السلام</w:t>
      </w:r>
      <w:r w:rsidR="00DA4FAD" w:rsidRPr="00951346">
        <w:rPr>
          <w:rtl/>
        </w:rPr>
        <w:t xml:space="preserve"> ، مع اختلاف يسير </w:t>
      </w:r>
      <w:r>
        <w:rPr>
          <w:rFonts w:hint="cs"/>
          <w:rtl/>
        </w:rPr>
        <w:t>.</w:t>
      </w:r>
      <w:r w:rsidR="00DA4FAD" w:rsidRPr="00707A47">
        <w:rPr>
          <w:rStyle w:val="libFootnoteBoldChar"/>
          <w:rtl/>
        </w:rPr>
        <w:t>الوافي</w:t>
      </w:r>
      <w:r w:rsidR="00DA4FAD" w:rsidRPr="00951346">
        <w:rPr>
          <w:rtl/>
        </w:rPr>
        <w:t xml:space="preserve"> ، ج 5 ، ص 927 ، ح 3292 ؛ </w:t>
      </w:r>
      <w:r w:rsidR="00DA4FAD" w:rsidRPr="00707A47">
        <w:rPr>
          <w:rStyle w:val="libFootnoteBoldChar"/>
          <w:rtl/>
        </w:rPr>
        <w:t>الوسائل</w:t>
      </w:r>
      <w:r w:rsidR="00DA4FAD" w:rsidRPr="00951346">
        <w:rPr>
          <w:rtl/>
        </w:rPr>
        <w:t xml:space="preserve"> ، ج 12 ، ص 244 ، ح 16206 ؛ </w:t>
      </w:r>
      <w:r w:rsidR="00DA4FAD" w:rsidRPr="00707A47">
        <w:rPr>
          <w:rStyle w:val="libFootnoteBoldChar"/>
          <w:rtl/>
        </w:rPr>
        <w:t>البحار</w:t>
      </w:r>
      <w:r w:rsidR="00DA4FAD" w:rsidRPr="00951346">
        <w:rPr>
          <w:rtl/>
        </w:rPr>
        <w:t xml:space="preserve"> ، ج 72 ، ص 236 ، ح 3.</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محمّد بن خالد.</w:t>
      </w:r>
    </w:p>
    <w:p w:rsidR="00DA4FAD" w:rsidRPr="00951346" w:rsidRDefault="0091593C" w:rsidP="00DA4FAD">
      <w:pPr>
        <w:pStyle w:val="libFootnote0"/>
        <w:rPr>
          <w:rtl/>
          <w:lang w:bidi="fa-IR"/>
        </w:rPr>
      </w:pPr>
      <w:r>
        <w:rPr>
          <w:rtl/>
        </w:rPr>
        <w:t>(2).</w:t>
      </w:r>
      <w:r w:rsidR="00DA4FAD" w:rsidRPr="00951346">
        <w:rPr>
          <w:rtl/>
        </w:rPr>
        <w:t xml:space="preserve"> في الوسائل : + « عمّن ذكره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الحمل في « هو خراب الإيمان » للمبالغة في السببيّة ، أي هو سبب خراب الإيمان. وقال المجلسي : « وقد يقرأ بتشديد الراء بصيغة المبالغة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927 ، ح 3293 ؛ </w:t>
      </w:r>
      <w:r w:rsidR="00DA4FAD" w:rsidRPr="00707A47">
        <w:rPr>
          <w:rStyle w:val="libFootnoteBoldChar"/>
          <w:rtl/>
        </w:rPr>
        <w:t>الوسائل</w:t>
      </w:r>
      <w:r w:rsidR="00DA4FAD" w:rsidRPr="00951346">
        <w:rPr>
          <w:rtl/>
        </w:rPr>
        <w:t xml:space="preserve"> ، ج 12 ، ص 244 ، ح 16207 ؛ </w:t>
      </w:r>
      <w:r w:rsidR="00DA4FAD" w:rsidRPr="00707A47">
        <w:rPr>
          <w:rStyle w:val="libFootnoteBoldChar"/>
          <w:rtl/>
        </w:rPr>
        <w:t>البحار</w:t>
      </w:r>
      <w:r w:rsidR="00DA4FAD" w:rsidRPr="00951346">
        <w:rPr>
          <w:rtl/>
        </w:rPr>
        <w:t xml:space="preserve"> ، ج 72 ، ص 247 ، ح 8.</w:t>
      </w:r>
    </w:p>
    <w:p w:rsidR="00DA4FAD" w:rsidRPr="00951346" w:rsidRDefault="0091593C" w:rsidP="00DA4FAD">
      <w:pPr>
        <w:pStyle w:val="libFootnote0"/>
        <w:rPr>
          <w:rtl/>
          <w:lang w:bidi="fa-IR"/>
        </w:rPr>
      </w:pPr>
      <w:r>
        <w:rPr>
          <w:rtl/>
        </w:rPr>
        <w:t>(5).</w:t>
      </w:r>
      <w:r w:rsidR="00DA4FAD" w:rsidRPr="00951346">
        <w:rPr>
          <w:rtl/>
        </w:rPr>
        <w:t xml:space="preserve"> في « ج » : « رسول الله »</w:t>
      </w:r>
      <w:r w:rsidR="00DA4FAD">
        <w:rPr>
          <w:rtl/>
        </w:rPr>
        <w:t>.</w:t>
      </w:r>
    </w:p>
    <w:p w:rsidR="00DA4FAD" w:rsidRPr="00951346" w:rsidRDefault="0091593C" w:rsidP="0091593C">
      <w:pPr>
        <w:pStyle w:val="libFootnote0"/>
        <w:rPr>
          <w:rtl/>
          <w:lang w:bidi="fa-IR"/>
        </w:rPr>
      </w:pPr>
      <w:r>
        <w:rPr>
          <w:rtl/>
        </w:rPr>
        <w:t>(6).</w:t>
      </w:r>
      <w:r w:rsidR="00DA4FAD" w:rsidRPr="00951346">
        <w:rPr>
          <w:rtl/>
        </w:rPr>
        <w:t xml:space="preserve"> </w:t>
      </w:r>
      <w:r w:rsidR="00DA4FAD" w:rsidRPr="00707A47">
        <w:rPr>
          <w:rStyle w:val="libFootnoteBoldChar"/>
          <w:rtl/>
        </w:rPr>
        <w:t>الفقيه</w:t>
      </w:r>
      <w:r w:rsidR="00DA4FAD" w:rsidRPr="00951346">
        <w:rPr>
          <w:rtl/>
        </w:rPr>
        <w:t xml:space="preserve"> ، ج 3 ، ص 568 ، ح 4941 ؛ </w:t>
      </w:r>
      <w:r w:rsidR="00DA4FAD" w:rsidRPr="00707A47">
        <w:rPr>
          <w:rStyle w:val="libFootnoteBoldChar"/>
          <w:rtl/>
        </w:rPr>
        <w:t>المحاسن</w:t>
      </w:r>
      <w:r w:rsidR="00DA4FAD" w:rsidRPr="00951346">
        <w:rPr>
          <w:rtl/>
        </w:rPr>
        <w:t xml:space="preserve"> ، ص 118 ، كتاب </w:t>
      </w:r>
      <w:r w:rsidR="00DA4FAD" w:rsidRPr="009B0BCE">
        <w:rPr>
          <w:rtl/>
        </w:rPr>
        <w:t>عقاب الأعمال</w:t>
      </w:r>
      <w:r w:rsidR="00DA4FAD" w:rsidRPr="00951346">
        <w:rPr>
          <w:rtl/>
        </w:rPr>
        <w:t xml:space="preserve"> ، ح 127 ؛ </w:t>
      </w:r>
      <w:r w:rsidR="00DA4FAD" w:rsidRPr="00707A47">
        <w:rPr>
          <w:rStyle w:val="libFootnoteBoldChar"/>
          <w:rtl/>
        </w:rPr>
        <w:t>ثواب الأعمال</w:t>
      </w:r>
      <w:r w:rsidR="00DA4FAD" w:rsidRPr="00951346">
        <w:rPr>
          <w:rtl/>
        </w:rPr>
        <w:t xml:space="preserve"> ، ص 318 ، ح 1 ، مع اختلاف يسير وزيادة في آخره ، وفي كلّها بسند آخر عن أبي خديجة. </w:t>
      </w:r>
      <w:r w:rsidR="00DA4FAD" w:rsidRPr="00707A47">
        <w:rPr>
          <w:rStyle w:val="libFootnoteBoldChar"/>
          <w:rtl/>
        </w:rPr>
        <w:t>تفسير العيّاشي</w:t>
      </w:r>
      <w:r w:rsidR="00DA4FAD" w:rsidRPr="00951346">
        <w:rPr>
          <w:rtl/>
        </w:rPr>
        <w:t xml:space="preserve"> ، ج 1 ، ص 238 ، ح 106 ، عن أبي خديجة </w:t>
      </w:r>
      <w:r>
        <w:rPr>
          <w:rFonts w:hint="cs"/>
          <w:rtl/>
        </w:rPr>
        <w:t>.</w:t>
      </w:r>
      <w:r w:rsidR="00DA4FAD" w:rsidRPr="00707A47">
        <w:rPr>
          <w:rStyle w:val="libFootnoteBoldChar"/>
          <w:rtl/>
        </w:rPr>
        <w:t>الوافي</w:t>
      </w:r>
      <w:r w:rsidR="00DA4FAD" w:rsidRPr="00951346">
        <w:rPr>
          <w:rtl/>
        </w:rPr>
        <w:t xml:space="preserve"> ، ج 5 ، ص 929 ، ح 3298 ؛ </w:t>
      </w:r>
      <w:r w:rsidR="00DA4FAD" w:rsidRPr="00707A47">
        <w:rPr>
          <w:rStyle w:val="libFootnoteBoldChar"/>
          <w:rtl/>
        </w:rPr>
        <w:t>الوسائل</w:t>
      </w:r>
      <w:r w:rsidR="00DA4FAD" w:rsidRPr="00951346">
        <w:rPr>
          <w:rtl/>
        </w:rPr>
        <w:t xml:space="preserve"> ، ج 12 ، ص 248 ، ح 16221.</w:t>
      </w:r>
      <w:r>
        <w:rPr>
          <w:rFonts w:hint="cs"/>
          <w:rtl/>
        </w:rPr>
        <w:t xml:space="preserve">                     </w:t>
      </w:r>
      <w:r>
        <w:rPr>
          <w:rtl/>
        </w:rPr>
        <w:t>(7).</w:t>
      </w:r>
      <w:r w:rsidR="00DA4FAD" w:rsidRPr="00951346">
        <w:rPr>
          <w:rtl/>
        </w:rPr>
        <w:t xml:space="preserve"> في « بر ، بف » والوافي : « كذّاب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118 ، كتاب </w:t>
      </w:r>
      <w:r w:rsidR="00DA4FAD" w:rsidRPr="0091593C">
        <w:rPr>
          <w:rStyle w:val="libFootnoteBoldChar"/>
          <w:rtl/>
        </w:rPr>
        <w:t>عقاب الأعمال</w:t>
      </w:r>
      <w:r w:rsidR="00DA4FAD" w:rsidRPr="00951346">
        <w:rPr>
          <w:rtl/>
        </w:rPr>
        <w:t xml:space="preserve"> ، ذيل ح 126 ، عن الفضيل بن يسار </w:t>
      </w:r>
      <w:r>
        <w:rPr>
          <w:rFonts w:hint="cs"/>
          <w:rtl/>
        </w:rPr>
        <w:t>.</w:t>
      </w:r>
      <w:r w:rsidR="00DA4FAD" w:rsidRPr="00707A47">
        <w:rPr>
          <w:rStyle w:val="libFootnoteBoldChar"/>
          <w:rtl/>
        </w:rPr>
        <w:t>الوافي</w:t>
      </w:r>
      <w:r w:rsidR="00DA4FAD" w:rsidRPr="00951346">
        <w:rPr>
          <w:rtl/>
        </w:rPr>
        <w:t xml:space="preserve"> ، ج 5 ، ص 928 ، ح 3294 ؛ </w:t>
      </w:r>
      <w:r w:rsidR="00DA4FAD" w:rsidRPr="00707A47">
        <w:rPr>
          <w:rStyle w:val="libFootnoteBoldChar"/>
          <w:rtl/>
        </w:rPr>
        <w:t>الوسائل</w:t>
      </w:r>
      <w:r w:rsidR="00DA4FAD" w:rsidRPr="00951346">
        <w:rPr>
          <w:rtl/>
        </w:rPr>
        <w:t xml:space="preserve"> ، ج 12 ، ص 243 ، ح 16204 ؛ </w:t>
      </w:r>
      <w:r w:rsidR="00DA4FAD" w:rsidRPr="00707A47">
        <w:rPr>
          <w:rStyle w:val="libFootnoteBoldChar"/>
          <w:rtl/>
        </w:rPr>
        <w:t>البحار</w:t>
      </w:r>
      <w:r w:rsidR="00DA4FAD" w:rsidRPr="00951346">
        <w:rPr>
          <w:rtl/>
        </w:rPr>
        <w:t xml:space="preserve"> ، ج 72 ، ص 247 ، ح 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B7F51">
        <w:rPr>
          <w:rtl/>
        </w:rPr>
        <w:lastRenderedPageBreak/>
        <w:t>2689</w:t>
      </w:r>
      <w:r w:rsidRPr="002C2FC4">
        <w:rPr>
          <w:rStyle w:val="libBold2Char"/>
          <w:rtl/>
        </w:rPr>
        <w:t xml:space="preserve"> / 7.</w:t>
      </w:r>
      <w:r w:rsidRPr="00951346">
        <w:rPr>
          <w:rtl/>
          <w:lang w:bidi="fa-IR"/>
        </w:rPr>
        <w:t xml:space="preserve"> عَلِيُّ بْنُ الْحَكَمِ </w:t>
      </w:r>
      <w:r w:rsidRPr="00625F5B">
        <w:rPr>
          <w:rStyle w:val="libFootnotenumChar"/>
          <w:rtl/>
        </w:rPr>
        <w:t>(1)</w:t>
      </w:r>
      <w:r w:rsidRPr="00951346">
        <w:rPr>
          <w:rtl/>
          <w:lang w:bidi="fa-IR"/>
        </w:rPr>
        <w:t xml:space="preserve"> ، عَنْ أَبَانٍ </w:t>
      </w:r>
      <w:r w:rsidRPr="00625F5B">
        <w:rPr>
          <w:rStyle w:val="libFootnotenumChar"/>
          <w:rtl/>
        </w:rPr>
        <w:t>(2)</w:t>
      </w:r>
      <w:r w:rsidRPr="00951346">
        <w:rPr>
          <w:rtl/>
          <w:lang w:bidi="fa-IR"/>
        </w:rPr>
        <w:t xml:space="preserve"> ، عَنْ عُمَرَ بْنِ يَزِيدَ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الْكَذَّابَ يَهْلِكُ بِالْبَيِّنَاتِ ، وَيَهْلِكُ أَتْبَاعُهُ بِالشُّبُهَاتِ</w:t>
      </w:r>
      <w:r w:rsidRPr="00625F5B">
        <w:rPr>
          <w:rStyle w:val="libFootnotenumChar"/>
          <w:rtl/>
        </w:rPr>
        <w:t>(3)</w:t>
      </w:r>
      <w:r w:rsidRPr="00951346">
        <w:rPr>
          <w:rtl/>
          <w:lang w:bidi="fa-IR"/>
        </w:rPr>
        <w:t>»</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B7F51">
        <w:rPr>
          <w:rtl/>
        </w:rPr>
        <w:t>2690</w:t>
      </w:r>
      <w:r w:rsidRPr="002C2FC4">
        <w:rPr>
          <w:rStyle w:val="libBold2Char"/>
          <w:rtl/>
        </w:rPr>
        <w:t xml:space="preserve"> / 8.</w:t>
      </w:r>
      <w:r w:rsidRPr="00951346">
        <w:rPr>
          <w:rtl/>
          <w:lang w:bidi="fa-IR"/>
        </w:rPr>
        <w:t xml:space="preserve"> مُحَمَّدُ بْنُ يَحْيى ، عَنْ أَحْمَدَ بْنِ مُحَمَّدِ بْنِ عِيسى ، عَنِ ابْنِ أَبِي نَجْرَانَ ، عَنْ مُعَاوِيَةَ بْنِ وَهْبٍ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آيَةَ الْكَذَّابِ بِأَنْ </w:t>
      </w:r>
      <w:r w:rsidRPr="00625F5B">
        <w:rPr>
          <w:rStyle w:val="libFootnotenumChar"/>
          <w:rtl/>
        </w:rPr>
        <w:t>(5)</w:t>
      </w:r>
      <w:r w:rsidRPr="00951346">
        <w:rPr>
          <w:rtl/>
          <w:lang w:bidi="fa-IR"/>
        </w:rPr>
        <w:t xml:space="preserve"> يُخْبِرَكَ خَبَرَ السَّمَاءِ وَالْأَرْضِ ، وَالْمَشْرِقِ وَالْمَغْرِبِ </w:t>
      </w:r>
      <w:r w:rsidRPr="00625F5B">
        <w:rPr>
          <w:rStyle w:val="libFootnotenumChar"/>
          <w:rtl/>
        </w:rPr>
        <w:t>(6)</w:t>
      </w:r>
      <w:r w:rsidRPr="00951346">
        <w:rPr>
          <w:rtl/>
          <w:lang w:bidi="fa-IR"/>
        </w:rPr>
        <w:t xml:space="preserve"> ؛ فَإِذَا </w:t>
      </w:r>
      <w:r w:rsidRPr="00625F5B">
        <w:rPr>
          <w:rStyle w:val="libFootnotenumChar"/>
          <w:rtl/>
        </w:rPr>
        <w:t>(7)</w:t>
      </w:r>
      <w:r w:rsidRPr="00951346">
        <w:rPr>
          <w:rtl/>
          <w:lang w:bidi="fa-IR"/>
        </w:rPr>
        <w:t xml:space="preserve"> سَأَلْتَهُ عَنْ حَرَامِ اللهِ وَحَلَالِهِ </w:t>
      </w:r>
      <w:r w:rsidRPr="00625F5B">
        <w:rPr>
          <w:rStyle w:val="libFootnotenumChar"/>
          <w:rtl/>
        </w:rPr>
        <w:t>(8)</w:t>
      </w:r>
      <w:r w:rsidRPr="00951346">
        <w:rPr>
          <w:rtl/>
          <w:lang w:bidi="fa-IR"/>
        </w:rPr>
        <w:t xml:space="preserve"> ، لَمْ يَكُنْ عِنْدَهُ شَيْ‌ءٌ </w:t>
      </w:r>
      <w:r w:rsidRPr="00625F5B">
        <w:rPr>
          <w:rStyle w:val="libFootnotenumChar"/>
          <w:rtl/>
        </w:rPr>
        <w:t>(9)</w:t>
      </w:r>
      <w:r w:rsidRPr="00951346">
        <w:rPr>
          <w:rtl/>
          <w:lang w:bidi="fa-IR"/>
        </w:rPr>
        <w:t xml:space="preserve">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EB7F51">
        <w:rPr>
          <w:rtl/>
        </w:rPr>
        <w:t>2691</w:t>
      </w:r>
      <w:r w:rsidRPr="002C2FC4">
        <w:rPr>
          <w:rStyle w:val="libBold2Char"/>
          <w:rtl/>
        </w:rPr>
        <w:t xml:space="preserve"> / 9.</w:t>
      </w:r>
      <w:r w:rsidRPr="00951346">
        <w:rPr>
          <w:rtl/>
          <w:lang w:bidi="fa-IR"/>
        </w:rPr>
        <w:t xml:space="preserve"> عَلِيُّ بْنُ إِبْرَاهِيمَ ، عَنْ أَبِيهِ ، عَنِ ابْنِ أَبِي عُمَيْرٍ ، عَنْ مَنْصُورِ بْنِ يُونُسَ ، عَنْ أَبِي بَصِيرٍ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السند معلّق على سابقه. ويروي عن عليّ بن الحكم ، محمّد بن يحيى ، عن أحمد بن محمّد بن عيسى.</w:t>
      </w:r>
    </w:p>
    <w:p w:rsidR="00DA4FAD" w:rsidRPr="00951346" w:rsidRDefault="0091593C" w:rsidP="00DA4FAD">
      <w:pPr>
        <w:pStyle w:val="libFootnote0"/>
        <w:rPr>
          <w:rtl/>
          <w:lang w:bidi="fa-IR"/>
        </w:rPr>
      </w:pPr>
      <w:r>
        <w:rPr>
          <w:rtl/>
        </w:rPr>
        <w:t>(2).</w:t>
      </w:r>
      <w:r w:rsidR="00DA4FAD" w:rsidRPr="00951346">
        <w:rPr>
          <w:rtl/>
        </w:rPr>
        <w:t xml:space="preserve"> في « ب ، د ، ز ، بس » والوسائل </w:t>
      </w:r>
      <w:r w:rsidR="00DA4FAD">
        <w:rPr>
          <w:rtl/>
        </w:rPr>
        <w:t xml:space="preserve">: </w:t>
      </w:r>
      <w:r w:rsidR="003E6B40">
        <w:rPr>
          <w:rtl/>
        </w:rPr>
        <w:t>-</w:t>
      </w:r>
      <w:r w:rsidR="00DA4FAD" w:rsidRPr="00951346">
        <w:rPr>
          <w:rtl/>
        </w:rPr>
        <w:t xml:space="preserve"> « عن أبان »</w:t>
      </w:r>
      <w:r w:rsidR="00DA4FAD">
        <w:rPr>
          <w:rtl/>
        </w:rPr>
        <w:t>.</w:t>
      </w:r>
      <w:r w:rsidR="00DA4FAD" w:rsidRPr="00951346">
        <w:rPr>
          <w:rtl/>
        </w:rPr>
        <w:t xml:space="preserve"> هذا ، وقد تقدّمت في ح 2492 </w:t>
      </w:r>
      <w:r w:rsidR="00DA4FAD">
        <w:rPr>
          <w:rtl/>
        </w:rPr>
        <w:t>و 2</w:t>
      </w:r>
      <w:r w:rsidR="00DA4FAD" w:rsidRPr="00951346">
        <w:rPr>
          <w:rtl/>
        </w:rPr>
        <w:t>501 ، رواية عليّ بن الحكم ، عن عمر بن يزيد مباشرة ، وتأتي في ح 9420 ، رواية عليّ بن الحكم ، عن أبان بن عثمان ، عن عمر بن يزيد.</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ا</w:t>
      </w:r>
      <w:r>
        <w:rPr>
          <w:rFonts w:hint="cs"/>
          <w:rtl/>
        </w:rPr>
        <w:t>ُ</w:t>
      </w:r>
      <w:r w:rsidR="00DA4FAD" w:rsidRPr="00951346">
        <w:rPr>
          <w:rtl/>
        </w:rPr>
        <w:t>ريد بالكذّاب في هذا الحديث مدّعي الرئاسة ، وسبب هلاكه بالبيّنات افتاؤه بغير علم مع علمه بجهله ، وسبب هلاك أتباعه بالشبهات تجويزهم كونه عالماً وعدم قطعهم بجهله ؛ فهم في شبهة من أمره »</w:t>
      </w:r>
      <w:r w:rsidR="00DA4FAD">
        <w:rPr>
          <w:rtl/>
        </w:rPr>
        <w:t>.</w:t>
      </w:r>
      <w:r w:rsidR="00DA4FAD" w:rsidRPr="00951346">
        <w:rPr>
          <w:rtl/>
        </w:rPr>
        <w:t xml:space="preserve"> والشبهة في العقيدة : المأخذ الملبَّس. سمّيت شُبهةً لأنّها تشبه الحقّ. والجمع : شُبَه وشُبهات. </w:t>
      </w:r>
      <w:r w:rsidR="00DA4FAD" w:rsidRPr="00707A47">
        <w:rPr>
          <w:rStyle w:val="libFootnoteBoldChar"/>
          <w:rtl/>
        </w:rPr>
        <w:t>المصباح المنير</w:t>
      </w:r>
      <w:r w:rsidR="00DA4FAD" w:rsidRPr="00951346">
        <w:rPr>
          <w:rtl/>
        </w:rPr>
        <w:t xml:space="preserve"> ، ص 304 ( شبه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928 ، ح 3295 ؛ </w:t>
      </w:r>
      <w:r w:rsidR="00DA4FAD" w:rsidRPr="00707A47">
        <w:rPr>
          <w:rStyle w:val="libFootnoteBoldChar"/>
          <w:rtl/>
        </w:rPr>
        <w:t>الوسائل</w:t>
      </w:r>
      <w:r w:rsidR="00DA4FAD" w:rsidRPr="00951346">
        <w:rPr>
          <w:rtl/>
        </w:rPr>
        <w:t xml:space="preserve"> ، ج 12 ، ص 243 ، ح 16205 ؛ </w:t>
      </w:r>
      <w:r w:rsidR="00DA4FAD" w:rsidRPr="00707A47">
        <w:rPr>
          <w:rStyle w:val="libFootnoteBoldChar"/>
          <w:rtl/>
        </w:rPr>
        <w:t>البحار</w:t>
      </w:r>
      <w:r w:rsidR="00DA4FAD" w:rsidRPr="00951346">
        <w:rPr>
          <w:rtl/>
        </w:rPr>
        <w:t xml:space="preserve"> ، ج 72 ، ص 248 ، ح 10.</w:t>
      </w:r>
    </w:p>
    <w:p w:rsidR="00DA4FAD" w:rsidRPr="00951346" w:rsidRDefault="0091593C" w:rsidP="00DA4FAD">
      <w:pPr>
        <w:pStyle w:val="libFootnote0"/>
        <w:rPr>
          <w:rtl/>
          <w:lang w:bidi="fa-IR"/>
        </w:rPr>
      </w:pPr>
      <w:r>
        <w:rPr>
          <w:rtl/>
        </w:rPr>
        <w:t>(5).</w:t>
      </w:r>
      <w:r w:rsidR="00DA4FAD" w:rsidRPr="00951346">
        <w:rPr>
          <w:rtl/>
        </w:rPr>
        <w:t xml:space="preserve"> في « ب » : « أن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ز » : « والمغرب والمشرق »</w:t>
      </w:r>
      <w:r w:rsidR="00DA4FAD">
        <w:rPr>
          <w:rtl/>
        </w:rPr>
        <w:t>.</w:t>
      </w:r>
    </w:p>
    <w:tbl>
      <w:tblPr>
        <w:tblStyle w:val="TableGrid"/>
        <w:bidiVisual/>
        <w:tblW w:w="0" w:type="auto"/>
        <w:tblLook w:val="04A0" w:firstRow="1" w:lastRow="0" w:firstColumn="1" w:lastColumn="0" w:noHBand="0" w:noVBand="1"/>
      </w:tblPr>
      <w:tblGrid>
        <w:gridCol w:w="4006"/>
        <w:gridCol w:w="4006"/>
      </w:tblGrid>
      <w:tr w:rsidR="0091593C" w:rsidTr="0091593C">
        <w:tc>
          <w:tcPr>
            <w:tcW w:w="4006" w:type="dxa"/>
          </w:tcPr>
          <w:p w:rsidR="0091593C" w:rsidRDefault="0091593C" w:rsidP="00DA4FAD">
            <w:pPr>
              <w:pStyle w:val="libFootnote0"/>
              <w:rPr>
                <w:rtl/>
              </w:rPr>
            </w:pPr>
            <w:r>
              <w:rPr>
                <w:rtl/>
              </w:rPr>
              <w:t>(7). في «ز» :«وإذا</w:t>
            </w:r>
            <w:r w:rsidRPr="00951346">
              <w:rPr>
                <w:rtl/>
              </w:rPr>
              <w:t>»</w:t>
            </w:r>
            <w:r>
              <w:rPr>
                <w:rtl/>
              </w:rPr>
              <w:t>. وفي حاشية «ج» : «</w:t>
            </w:r>
            <w:r w:rsidRPr="00951346">
              <w:rPr>
                <w:rtl/>
              </w:rPr>
              <w:t>فإن »</w:t>
            </w:r>
            <w:r>
              <w:rPr>
                <w:rtl/>
              </w:rPr>
              <w:t>.</w:t>
            </w:r>
          </w:p>
        </w:tc>
        <w:tc>
          <w:tcPr>
            <w:tcW w:w="4006" w:type="dxa"/>
          </w:tcPr>
          <w:p w:rsidR="0091593C" w:rsidRDefault="0091593C" w:rsidP="00DA4FAD">
            <w:pPr>
              <w:pStyle w:val="libFootnote0"/>
              <w:rPr>
                <w:rtl/>
              </w:rPr>
            </w:pPr>
            <w:r>
              <w:rPr>
                <w:rtl/>
              </w:rPr>
              <w:t>(8).</w:t>
            </w:r>
            <w:r w:rsidRPr="00951346">
              <w:rPr>
                <w:rtl/>
              </w:rPr>
              <w:t xml:space="preserve"> في « ب » : « حلال الله وحرامه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الوافي</w:t>
      </w:r>
      <w:r w:rsidR="00DA4FAD" w:rsidRPr="00951346">
        <w:rPr>
          <w:rtl/>
        </w:rPr>
        <w:t xml:space="preserve"> : « وذلك لأنّ العلم بحقائق الأشياء</w:t>
      </w:r>
      <w:r>
        <w:rPr>
          <w:rtl/>
        </w:rPr>
        <w:t xml:space="preserve"> على ما هي عليه لايحصل لأحد إل</w:t>
      </w:r>
      <w:r>
        <w:rPr>
          <w:rFonts w:hint="cs"/>
          <w:rtl/>
        </w:rPr>
        <w:t>ّ</w:t>
      </w:r>
      <w:r>
        <w:rPr>
          <w:rtl/>
        </w:rPr>
        <w:t>ا</w:t>
      </w:r>
      <w:r w:rsidR="00DA4FAD" w:rsidRPr="00951346">
        <w:rPr>
          <w:rtl/>
        </w:rPr>
        <w:t xml:space="preserve">بالتقوى وتهذيب السرّ عن رذائل الأخلاق ، قال الله تعالى : </w:t>
      </w:r>
      <w:r w:rsidR="00DA4FAD" w:rsidRPr="0091593C">
        <w:rPr>
          <w:rStyle w:val="libFootnoteAlaemChar"/>
          <w:rtl/>
        </w:rPr>
        <w:t>(</w:t>
      </w:r>
      <w:r w:rsidR="00DA4FAD" w:rsidRPr="00707A47">
        <w:rPr>
          <w:rStyle w:val="libFootnoteAieChar"/>
          <w:rFonts w:hint="cs"/>
          <w:rtl/>
        </w:rPr>
        <w:t xml:space="preserve"> </w:t>
      </w:r>
      <w:r w:rsidR="00DA4FAD" w:rsidRPr="00707A47">
        <w:rPr>
          <w:rStyle w:val="libFootnoteAieChar"/>
          <w:rtl/>
        </w:rPr>
        <w:t>وَاتَّقُوا اللهَ وَيُعَلِّمُكُمُ اللهُ</w:t>
      </w:r>
      <w:r w:rsidR="00DA4FAD" w:rsidRPr="00707A47">
        <w:rPr>
          <w:rStyle w:val="libFootnoteAieChar"/>
          <w:rFonts w:hint="cs"/>
          <w:rtl/>
        </w:rPr>
        <w:t xml:space="preserve"> </w:t>
      </w:r>
      <w:r w:rsidR="00DA4FAD" w:rsidRPr="0091593C">
        <w:rPr>
          <w:rStyle w:val="libFootnoteAlaemChar"/>
          <w:rtl/>
        </w:rPr>
        <w:t>)</w:t>
      </w:r>
      <w:r w:rsidR="00DA4FAD" w:rsidRPr="00951346">
        <w:rPr>
          <w:rtl/>
        </w:rPr>
        <w:t xml:space="preserve"> [ البقرة </w:t>
      </w:r>
      <w:r>
        <w:rPr>
          <w:rtl/>
        </w:rPr>
        <w:t>(2) : 282 ] ولا يحصل التقوى إل</w:t>
      </w:r>
      <w:r>
        <w:rPr>
          <w:rFonts w:hint="cs"/>
          <w:rtl/>
        </w:rPr>
        <w:t>ّ</w:t>
      </w:r>
      <w:r>
        <w:rPr>
          <w:rtl/>
        </w:rPr>
        <w:t>ا</w:t>
      </w:r>
      <w:r>
        <w:rPr>
          <w:rFonts w:hint="cs"/>
          <w:rtl/>
        </w:rPr>
        <w:t xml:space="preserve"> </w:t>
      </w:r>
      <w:r w:rsidR="00DA4FAD" w:rsidRPr="00951346">
        <w:rPr>
          <w:rtl/>
        </w:rPr>
        <w:t>بالاقتصار على الحلال والاجتنا</w:t>
      </w:r>
      <w:r>
        <w:rPr>
          <w:rtl/>
        </w:rPr>
        <w:t>ب من الحرام ، ولايتيسّر ذلك إل</w:t>
      </w:r>
      <w:r>
        <w:rPr>
          <w:rFonts w:hint="cs"/>
          <w:rtl/>
        </w:rPr>
        <w:t>ّ</w:t>
      </w:r>
      <w:r>
        <w:rPr>
          <w:rtl/>
        </w:rPr>
        <w:t>ا</w:t>
      </w:r>
      <w:r>
        <w:rPr>
          <w:rFonts w:hint="cs"/>
          <w:rtl/>
        </w:rPr>
        <w:t xml:space="preserve"> </w:t>
      </w:r>
      <w:r w:rsidR="00DA4FAD" w:rsidRPr="00951346">
        <w:rPr>
          <w:rtl/>
        </w:rPr>
        <w:t>بالعلم بالحلال والحرام ، فمن أخبر عن شي‌ء من حقائق الأشياء ولم يكن عنده معرفة بالحلال والحرام ، فهو لامحالة كذّاب يدّعي ما ليس له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5 ، ص 928 ، ح 3296 ؛ </w:t>
      </w:r>
      <w:r w:rsidR="00DA4FAD" w:rsidRPr="00707A47">
        <w:rPr>
          <w:rStyle w:val="libFootnoteBoldChar"/>
          <w:rtl/>
        </w:rPr>
        <w:t>البحار</w:t>
      </w:r>
      <w:r w:rsidR="00DA4FAD" w:rsidRPr="00951346">
        <w:rPr>
          <w:rtl/>
        </w:rPr>
        <w:t xml:space="preserve"> ، ج 72 ، ص 248 ، ح 11.</w:t>
      </w:r>
    </w:p>
    <w:p w:rsidR="00C22AC0" w:rsidRDefault="00C22AC0" w:rsidP="00C22AC0">
      <w:pPr>
        <w:pStyle w:val="libNormal"/>
        <w:rPr>
          <w:rtl/>
          <w:lang w:bidi="fa-IR"/>
        </w:rPr>
      </w:pPr>
      <w:r>
        <w:rPr>
          <w:rtl/>
          <w:lang w:bidi="fa-IR"/>
        </w:rPr>
        <w:br w:type="page"/>
      </w:r>
    </w:p>
    <w:p w:rsidR="00DA4FAD" w:rsidRDefault="00DA4FAD" w:rsidP="00DA4FAD">
      <w:pPr>
        <w:pStyle w:val="libNormal"/>
        <w:rPr>
          <w:lang w:bidi="fa-IR"/>
        </w:rPr>
      </w:pPr>
      <w:r w:rsidRPr="00951346">
        <w:rPr>
          <w:rtl/>
          <w:lang w:bidi="fa-IR"/>
        </w:rPr>
        <w:lastRenderedPageBreak/>
        <w:t xml:space="preserve">سَمِعْتُ أَبَا عَبْدِ اللهِ </w:t>
      </w:r>
      <w:r w:rsidRPr="00924332">
        <w:rPr>
          <w:rStyle w:val="libAlaemChar"/>
          <w:rtl/>
        </w:rPr>
        <w:t>عليه‌السلام</w:t>
      </w:r>
      <w:r w:rsidRPr="00951346">
        <w:rPr>
          <w:rtl/>
          <w:lang w:bidi="fa-IR"/>
        </w:rPr>
        <w:t xml:space="preserve"> يَقُولُ : « إِنَّ الْكَذِبَةَ لَتُفَطِّرُ </w:t>
      </w:r>
      <w:r w:rsidRPr="00625F5B">
        <w:rPr>
          <w:rStyle w:val="libFootnotenumChar"/>
          <w:rtl/>
        </w:rPr>
        <w:t>(1)</w:t>
      </w:r>
      <w:r w:rsidRPr="00951346">
        <w:rPr>
          <w:rtl/>
          <w:lang w:bidi="fa-IR"/>
        </w:rPr>
        <w:t xml:space="preserve"> الصَّائِمَ </w:t>
      </w:r>
      <w:r w:rsidRPr="00625F5B">
        <w:rPr>
          <w:rStyle w:val="libFootnotenumChar"/>
          <w:rtl/>
        </w:rPr>
        <w:t>(2)</w:t>
      </w:r>
      <w:r w:rsidRPr="00951346">
        <w:rPr>
          <w:rtl/>
          <w:lang w:bidi="fa-IR"/>
        </w:rPr>
        <w:t xml:space="preserve"> ».</w:t>
      </w:r>
    </w:p>
    <w:p w:rsidR="00DA4FAD" w:rsidRDefault="00DA4FAD" w:rsidP="00DA4FAD">
      <w:pPr>
        <w:pStyle w:val="libNormal"/>
        <w:rPr>
          <w:lang w:bidi="fa-IR"/>
        </w:rPr>
      </w:pPr>
      <w:r w:rsidRPr="00951346">
        <w:rPr>
          <w:rtl/>
          <w:lang w:bidi="fa-IR"/>
        </w:rPr>
        <w:t xml:space="preserve">قُلْتُ : وَأَيُّنَا لَايَكُونُ ذلِكَ مِنْهُ </w:t>
      </w:r>
      <w:r w:rsidRPr="00625F5B">
        <w:rPr>
          <w:rStyle w:val="libFootnotenumChar"/>
          <w:rtl/>
        </w:rPr>
        <w:t>(3)</w:t>
      </w:r>
      <w:r>
        <w:rPr>
          <w:rtl/>
          <w:lang w:bidi="fa-IR"/>
        </w:rPr>
        <w:t>؟</w:t>
      </w:r>
    </w:p>
    <w:p w:rsidR="00DA4FAD" w:rsidRPr="00951346" w:rsidRDefault="00DA4FAD" w:rsidP="00DA4FAD">
      <w:pPr>
        <w:pStyle w:val="libNormal"/>
        <w:rPr>
          <w:rtl/>
          <w:lang w:bidi="fa-IR"/>
        </w:rPr>
      </w:pPr>
      <w:r w:rsidRPr="00951346">
        <w:rPr>
          <w:rtl/>
          <w:lang w:bidi="fa-IR"/>
        </w:rPr>
        <w:t xml:space="preserve">قَالَ : « لَيْسَ حَيْثُ ذَهَبْتَ </w:t>
      </w:r>
      <w:r w:rsidRPr="00625F5B">
        <w:rPr>
          <w:rStyle w:val="libFootnotenumChar"/>
          <w:rtl/>
        </w:rPr>
        <w:t>(4)</w:t>
      </w:r>
      <w:r w:rsidRPr="00951346">
        <w:rPr>
          <w:rtl/>
          <w:lang w:bidi="fa-IR"/>
        </w:rPr>
        <w:t xml:space="preserve"> ، إِنَّمَا ذلِكَ </w:t>
      </w:r>
      <w:r w:rsidRPr="00625F5B">
        <w:rPr>
          <w:rStyle w:val="libFootnotenumChar"/>
          <w:rtl/>
        </w:rPr>
        <w:t>(5)</w:t>
      </w:r>
      <w:r w:rsidRPr="00951346">
        <w:rPr>
          <w:rtl/>
          <w:lang w:bidi="fa-IR"/>
        </w:rPr>
        <w:t xml:space="preserve"> الْكَذِبُ عَلَى اللهِ ، وَعَلى رَسُولِهِ ، وَعَلَى الْأَئِمَّةِ صَلَوَاتُ اللهِ عَلَيْهِ وَعَلَيْهِمْ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C71BAE">
        <w:rPr>
          <w:rtl/>
        </w:rPr>
        <w:t>2692</w:t>
      </w:r>
      <w:r w:rsidRPr="002C2FC4">
        <w:rPr>
          <w:rStyle w:val="libBold2Char"/>
          <w:rtl/>
        </w:rPr>
        <w:t xml:space="preserve"> / 10.</w:t>
      </w:r>
      <w:r w:rsidRPr="00951346">
        <w:rPr>
          <w:rtl/>
          <w:lang w:bidi="fa-IR"/>
        </w:rPr>
        <w:t xml:space="preserve"> مُحَمَّدُ بْنُ يَحْيى ، عَنْ أَحْمَدَ بْنِ مُحَمَّدِ بْنِ عِيسى :</w:t>
      </w:r>
    </w:p>
    <w:p w:rsidR="00DA4FAD" w:rsidRPr="00951346" w:rsidRDefault="00DA4FAD" w:rsidP="00DA4FAD">
      <w:pPr>
        <w:pStyle w:val="libNormal"/>
        <w:rPr>
          <w:rtl/>
          <w:lang w:bidi="fa-IR"/>
        </w:rPr>
      </w:pPr>
      <w:r w:rsidRPr="00951346">
        <w:rPr>
          <w:rtl/>
          <w:lang w:bidi="fa-IR"/>
        </w:rPr>
        <w:t xml:space="preserve">عَنْ بَعْضِ أَصْحَابِهِ رَفَعَهُ إِلى أَبِي عَبْدِ اللهِ </w:t>
      </w:r>
      <w:r w:rsidRPr="00924332">
        <w:rPr>
          <w:rStyle w:val="libAlaemChar"/>
          <w:rtl/>
        </w:rPr>
        <w:t>عليه‌السلام</w:t>
      </w:r>
      <w:r w:rsidRPr="00951346">
        <w:rPr>
          <w:rtl/>
          <w:lang w:bidi="fa-IR"/>
        </w:rPr>
        <w:t xml:space="preserve"> ، قَالَ : ذُكِرَ الْحَائِكُ لِأَبِي </w:t>
      </w:r>
      <w:r w:rsidRPr="00625F5B">
        <w:rPr>
          <w:rStyle w:val="libFootnotenumChar"/>
          <w:rtl/>
        </w:rPr>
        <w:t>(7)</w:t>
      </w:r>
      <w:r w:rsidRPr="00951346">
        <w:rPr>
          <w:rtl/>
          <w:lang w:bidi="fa-IR"/>
        </w:rPr>
        <w:t xml:space="preserve"> عَبْدِ اللهِ </w:t>
      </w:r>
      <w:r w:rsidRPr="00924332">
        <w:rPr>
          <w:rStyle w:val="libAlaemChar"/>
          <w:rtl/>
        </w:rPr>
        <w:t>عليه‌السلام</w:t>
      </w:r>
      <w:r w:rsidRPr="00951346">
        <w:rPr>
          <w:rtl/>
          <w:lang w:bidi="fa-IR"/>
        </w:rPr>
        <w:t xml:space="preserve"> أَنَّهُ مَلْعُونٌ </w:t>
      </w:r>
      <w:r w:rsidRPr="00625F5B">
        <w:rPr>
          <w:rStyle w:val="libFootnotenumChar"/>
          <w:rtl/>
        </w:rPr>
        <w:t>(8)</w:t>
      </w:r>
      <w:r w:rsidRPr="00951346">
        <w:rPr>
          <w:rtl/>
          <w:lang w:bidi="fa-IR"/>
        </w:rPr>
        <w:t xml:space="preserve"> ، فَقَالَ : « إِنَّمَا </w:t>
      </w:r>
      <w:r w:rsidRPr="00625F5B">
        <w:rPr>
          <w:rStyle w:val="libFootnotenumChar"/>
          <w:rtl/>
        </w:rPr>
        <w:t>(9)</w:t>
      </w:r>
      <w:r w:rsidRPr="00951346">
        <w:rPr>
          <w:rtl/>
          <w:lang w:bidi="fa-IR"/>
        </w:rPr>
        <w:t xml:space="preserve"> ذَاكَ </w:t>
      </w:r>
      <w:r w:rsidRPr="00625F5B">
        <w:rPr>
          <w:rStyle w:val="libFootnotenumChar"/>
          <w:rtl/>
        </w:rPr>
        <w:t>(10)</w:t>
      </w:r>
      <w:r w:rsidRPr="00951346">
        <w:rPr>
          <w:rtl/>
          <w:lang w:bidi="fa-IR"/>
        </w:rPr>
        <w:t xml:space="preserve"> الَّذِي يَحُوكُ الْكَذِبَ عَلَى اللهِ ، وَعَلى رَسُولِهِ </w:t>
      </w:r>
      <w:r w:rsidR="0091593C" w:rsidRPr="0091593C">
        <w:rPr>
          <w:rStyle w:val="libAlaemChar"/>
          <w:rtl/>
        </w:rPr>
        <w:t>صلى‌الله‌عليه‌وآله</w:t>
      </w:r>
      <w:r w:rsidRPr="00951346">
        <w:rPr>
          <w:rtl/>
          <w:lang w:bidi="fa-IR"/>
        </w:rPr>
        <w:t xml:space="preserve">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C71BAE">
        <w:rPr>
          <w:rtl/>
        </w:rPr>
        <w:t>2693</w:t>
      </w:r>
      <w:r w:rsidRPr="002C2FC4">
        <w:rPr>
          <w:rStyle w:val="libBold2Char"/>
          <w:rtl/>
        </w:rPr>
        <w:t xml:space="preserve"> / 11.</w:t>
      </w:r>
      <w:r w:rsidRPr="00951346">
        <w:rPr>
          <w:rtl/>
          <w:lang w:bidi="fa-IR"/>
        </w:rPr>
        <w:t xml:space="preserve"> عِدَّةٌ مِنْ أَصْحَابِنَا ، عَنْ أَحْمَدَ بْنِ أَبِي عَبْدِ اللهِ ، عَنْ أَبِيهِ ، عَنِ الْقَاسِمِ بْنِ عُرْوَةَ ، عَنْ عَبْدِ الْحَمِيدِ الطَّائِيِّ ، عَنِ الْأَصْبَغِ بْنِ نُبَاتَةَ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 « لَا يَجِدُ عَبْدٌ طَعْمَ الْإِيمَانِ حَتّى يَتْرُكَ الْكَذِبَ هَزْلَهُ‌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ز » : « ليفطر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الكافي ، ح 6329 : « الكذبة تنقض الوضوء وتفطّر الصائم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الكافي ، ح 6329 : « هلكنا » بدل « أيّنا لايكون ذلك منه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وحاشية « ج » والوافي والكافي ، ح 6329 : « تذهب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 « ذاك »</w:t>
      </w:r>
      <w:r w:rsidR="00DA4FAD">
        <w:rPr>
          <w:rtl/>
        </w:rPr>
        <w:t>.</w:t>
      </w:r>
    </w:p>
    <w:p w:rsidR="00DA4FAD" w:rsidRPr="00951346" w:rsidRDefault="0091593C" w:rsidP="0091593C">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الصيام ، باب أدب الصائم ، ح 6329. وفي </w:t>
      </w:r>
      <w:r w:rsidR="00DA4FAD" w:rsidRPr="00707A47">
        <w:rPr>
          <w:rStyle w:val="libFootnoteBoldChar"/>
          <w:rtl/>
        </w:rPr>
        <w:t>التهذيب</w:t>
      </w:r>
      <w:r w:rsidR="00DA4FAD" w:rsidRPr="00951346">
        <w:rPr>
          <w:rtl/>
        </w:rPr>
        <w:t xml:space="preserve"> ، ج 4 ، ص 203 ، ح 585 ؛ </w:t>
      </w:r>
      <w:r w:rsidR="00DA4FAD" w:rsidRPr="0091593C">
        <w:rPr>
          <w:rStyle w:val="libFootnoteBoldChar"/>
          <w:rtl/>
        </w:rPr>
        <w:t>و</w:t>
      </w:r>
      <w:r w:rsidR="00DA4FAD" w:rsidRPr="00707A47">
        <w:rPr>
          <w:rStyle w:val="libFootnoteBoldChar"/>
          <w:rtl/>
        </w:rPr>
        <w:t xml:space="preserve">معاني الأخبار </w:t>
      </w:r>
      <w:r w:rsidR="00DA4FAD" w:rsidRPr="00951346">
        <w:rPr>
          <w:rtl/>
        </w:rPr>
        <w:t xml:space="preserve">، ص 165 ، ح 1 ، بسند آخر عن ابن أبي عمير. </w:t>
      </w:r>
      <w:r w:rsidR="00DA4FAD" w:rsidRPr="00707A47">
        <w:rPr>
          <w:rStyle w:val="libFootnoteBoldChar"/>
          <w:rtl/>
        </w:rPr>
        <w:t>تحف العقول</w:t>
      </w:r>
      <w:r w:rsidR="00DA4FAD" w:rsidRPr="00951346">
        <w:rPr>
          <w:rtl/>
        </w:rPr>
        <w:t xml:space="preserve"> ، ص 363 ، عن أبي عبدالله </w:t>
      </w:r>
      <w:r w:rsidR="00DA4FAD" w:rsidRPr="0091593C">
        <w:rPr>
          <w:rStyle w:val="libFootnoteAlaemChar"/>
          <w:rtl/>
        </w:rPr>
        <w:t>عليه‌السلام</w:t>
      </w:r>
      <w:r w:rsidR="00DA4FAD" w:rsidRPr="00951346">
        <w:rPr>
          <w:rtl/>
        </w:rPr>
        <w:t xml:space="preserve"> ، وفي كلّها مع اختلاف يسير </w:t>
      </w:r>
      <w:r>
        <w:rPr>
          <w:rFonts w:hint="cs"/>
          <w:rtl/>
        </w:rPr>
        <w:t>.</w:t>
      </w:r>
      <w:r w:rsidR="00DA4FAD" w:rsidRPr="00707A47">
        <w:rPr>
          <w:rStyle w:val="libFootnoteBoldChar"/>
          <w:rtl/>
        </w:rPr>
        <w:t>الوافي</w:t>
      </w:r>
      <w:r w:rsidR="00DA4FAD" w:rsidRPr="00951346">
        <w:rPr>
          <w:rtl/>
        </w:rPr>
        <w:t xml:space="preserve"> ، ج 5 ، ص 929 ، ح 3297 ؛ </w:t>
      </w:r>
      <w:r w:rsidR="00DA4FAD" w:rsidRPr="00707A47">
        <w:rPr>
          <w:rStyle w:val="libFootnoteBoldChar"/>
          <w:rtl/>
        </w:rPr>
        <w:t>الوسائل</w:t>
      </w:r>
      <w:r w:rsidR="00DA4FAD" w:rsidRPr="00951346">
        <w:rPr>
          <w:rtl/>
        </w:rPr>
        <w:t xml:space="preserve"> ، ج 10 ، ص 33 ، ذيل ح 12757 ؛ </w:t>
      </w:r>
      <w:r w:rsidR="00DA4FAD" w:rsidRPr="00707A47">
        <w:rPr>
          <w:rStyle w:val="libFootnoteBoldChar"/>
          <w:rtl/>
        </w:rPr>
        <w:t>البحار</w:t>
      </w:r>
      <w:r w:rsidR="00DA4FAD" w:rsidRPr="00951346">
        <w:rPr>
          <w:rtl/>
        </w:rPr>
        <w:t xml:space="preserve"> ، ج 72 ، ص 249 ، ح 12.</w:t>
      </w:r>
      <w:r>
        <w:rPr>
          <w:rFonts w:hint="cs"/>
          <w:rtl/>
        </w:rPr>
        <w:t xml:space="preserve">             </w:t>
      </w:r>
      <w:r>
        <w:rPr>
          <w:rtl/>
        </w:rPr>
        <w:t>(7).</w:t>
      </w:r>
      <w:r w:rsidR="00DA4FAD" w:rsidRPr="00951346">
        <w:rPr>
          <w:rtl/>
        </w:rPr>
        <w:t xml:space="preserve"> في الوسائل : « عند أبي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قوله : أنّه ملعون ، بفتح الهمزة ، بدل اشتمال للحائك. ويحتمل أن يكون الحديث عنده </w:t>
      </w:r>
      <w:r w:rsidR="00DA4FAD" w:rsidRPr="0091593C">
        <w:rPr>
          <w:rStyle w:val="libFootnoteAlaemChar"/>
          <w:rtl/>
        </w:rPr>
        <w:t>عليه‌السلام</w:t>
      </w:r>
      <w:r w:rsidR="00DA4FAD" w:rsidRPr="00951346">
        <w:rPr>
          <w:rtl/>
        </w:rPr>
        <w:t xml:space="preserve"> موضوعاً ولم يمكنه إظهار ذلك تقيّة ، فذكر له تأويلاً يوافق الحقّ ، ومثل ذلك في الأخبار كثيرة ، يعرف ذلك من اطّلع على أسرار أخبارهم </w:t>
      </w:r>
      <w:r w:rsidR="00DA4FAD" w:rsidRPr="0091593C">
        <w:rPr>
          <w:rStyle w:val="libFootnoteAlaemChar"/>
          <w:rtl/>
        </w:rPr>
        <w:t>عليه‌السلام</w:t>
      </w:r>
      <w:r w:rsidR="00DA4FAD" w:rsidRPr="00951346">
        <w:rPr>
          <w:rtl/>
        </w:rPr>
        <w:t>. واستعارة الحياكة لوضع الحديث شائعة بين العرب والعجم »</w:t>
      </w:r>
      <w:r w:rsidR="00DA4FAD">
        <w:rPr>
          <w:rtl/>
        </w:rPr>
        <w:t>.</w:t>
      </w:r>
    </w:p>
    <w:tbl>
      <w:tblPr>
        <w:tblStyle w:val="TableGrid"/>
        <w:bidiVisual/>
        <w:tblW w:w="0" w:type="auto"/>
        <w:tblLook w:val="04A0" w:firstRow="1" w:lastRow="0" w:firstColumn="1" w:lastColumn="0" w:noHBand="0" w:noVBand="1"/>
      </w:tblPr>
      <w:tblGrid>
        <w:gridCol w:w="4006"/>
        <w:gridCol w:w="4006"/>
      </w:tblGrid>
      <w:tr w:rsidR="0091593C" w:rsidTr="0091593C">
        <w:tc>
          <w:tcPr>
            <w:tcW w:w="4006" w:type="dxa"/>
          </w:tcPr>
          <w:p w:rsidR="0091593C" w:rsidRDefault="0091593C" w:rsidP="00DA4FAD">
            <w:pPr>
              <w:pStyle w:val="libFootnote0"/>
              <w:rPr>
                <w:rtl/>
              </w:rPr>
            </w:pPr>
            <w:r>
              <w:rPr>
                <w:rtl/>
              </w:rPr>
              <w:t>(9).</w:t>
            </w:r>
            <w:r w:rsidRPr="00951346">
              <w:rPr>
                <w:rtl/>
              </w:rPr>
              <w:t xml:space="preserve"> في الوافي </w:t>
            </w:r>
            <w:r>
              <w:rPr>
                <w:rtl/>
              </w:rPr>
              <w:t>: -</w:t>
            </w:r>
            <w:r w:rsidRPr="00951346">
              <w:rPr>
                <w:rtl/>
              </w:rPr>
              <w:t xml:space="preserve"> « إنّما »</w:t>
            </w:r>
            <w:r>
              <w:rPr>
                <w:rtl/>
              </w:rPr>
              <w:t>.</w:t>
            </w:r>
          </w:p>
        </w:tc>
        <w:tc>
          <w:tcPr>
            <w:tcW w:w="4006" w:type="dxa"/>
          </w:tcPr>
          <w:p w:rsidR="0091593C" w:rsidRDefault="0091593C" w:rsidP="00DA4FAD">
            <w:pPr>
              <w:pStyle w:val="libFootnote0"/>
              <w:rPr>
                <w:rtl/>
              </w:rPr>
            </w:pPr>
            <w:r>
              <w:rPr>
                <w:rtl/>
              </w:rPr>
              <w:t>(10).</w:t>
            </w:r>
            <w:r w:rsidRPr="00951346">
              <w:rPr>
                <w:rtl/>
              </w:rPr>
              <w:t xml:space="preserve"> في « ز » والوسائل والبحار : « ذلك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5 ، ص 929 ، ح 3299 ؛ </w:t>
      </w:r>
      <w:r w:rsidR="00DA4FAD" w:rsidRPr="00707A47">
        <w:rPr>
          <w:rStyle w:val="libFootnoteBoldChar"/>
          <w:rtl/>
        </w:rPr>
        <w:t>الوسائل</w:t>
      </w:r>
      <w:r w:rsidR="00DA4FAD" w:rsidRPr="00951346">
        <w:rPr>
          <w:rtl/>
        </w:rPr>
        <w:t xml:space="preserve"> ، ج 12 ، ص 248 ، ح 16220 ؛ وج 17 ، ص 140 ، ح 22194 ؛ </w:t>
      </w:r>
      <w:r w:rsidR="00DA4FAD" w:rsidRPr="00707A47">
        <w:rPr>
          <w:rStyle w:val="libFootnoteBoldChar"/>
          <w:rtl/>
        </w:rPr>
        <w:t>البحار</w:t>
      </w:r>
      <w:r w:rsidR="00DA4FAD" w:rsidRPr="00951346">
        <w:rPr>
          <w:rtl/>
        </w:rPr>
        <w:t xml:space="preserve"> ، ج 72 ، ص 249 ، ح 13.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وَجِدَّهُ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C71BAE">
        <w:rPr>
          <w:rtl/>
        </w:rPr>
        <w:t>2694</w:t>
      </w:r>
      <w:r w:rsidRPr="002C2FC4">
        <w:rPr>
          <w:rStyle w:val="libBold2Char"/>
          <w:rtl/>
        </w:rPr>
        <w:t xml:space="preserve"> / 12.</w:t>
      </w:r>
      <w:r w:rsidRPr="00951346">
        <w:rPr>
          <w:rtl/>
          <w:lang w:bidi="fa-IR"/>
        </w:rPr>
        <w:t xml:space="preserve"> عَلِيُّ بْنُ إِبْرَاهِيمَ ، عَنْ أَبِيهِ ، عَنِ ابْنِ أَبِي عُمَيْرٍ ، عَنْ عَبْدِ الرَّحْمنِ بْنِ الْحَجَّاجِ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الْكَذَّابُ هُوَ الَّذِي يَكْذِبُ فِي الشَّيْ‌ءِ </w:t>
      </w:r>
      <w:r w:rsidRPr="00625F5B">
        <w:rPr>
          <w:rStyle w:val="libFootnotenumChar"/>
          <w:rtl/>
        </w:rPr>
        <w:t>(2)</w:t>
      </w:r>
      <w:r>
        <w:rPr>
          <w:rtl/>
          <w:lang w:bidi="fa-IR"/>
        </w:rPr>
        <w:t>؟</w:t>
      </w:r>
      <w:r w:rsidRPr="00951346">
        <w:rPr>
          <w:rtl/>
          <w:lang w:bidi="fa-IR"/>
        </w:rPr>
        <w:t xml:space="preserve"> قَالَ </w:t>
      </w:r>
      <w:r w:rsidR="0091593C">
        <w:rPr>
          <w:rtl/>
          <w:lang w:bidi="fa-IR"/>
        </w:rPr>
        <w:t>: « لَا ، مَا مِنْ أَحَدٍ إِل</w:t>
      </w:r>
      <w:r w:rsidR="0091593C">
        <w:rPr>
          <w:rFonts w:hint="cs"/>
          <w:rtl/>
          <w:lang w:bidi="fa-IR"/>
        </w:rPr>
        <w:t>َّ</w:t>
      </w:r>
      <w:r w:rsidR="0091593C">
        <w:rPr>
          <w:rtl/>
          <w:lang w:bidi="fa-IR"/>
        </w:rPr>
        <w:t>ا</w:t>
      </w:r>
      <w:r w:rsidRPr="00951346">
        <w:rPr>
          <w:rtl/>
          <w:lang w:bidi="fa-IR"/>
        </w:rPr>
        <w:t xml:space="preserve"> </w:t>
      </w:r>
      <w:r w:rsidRPr="00625F5B">
        <w:rPr>
          <w:rStyle w:val="libFootnotenumChar"/>
          <w:rtl/>
        </w:rPr>
        <w:t>(3)</w:t>
      </w:r>
      <w:r w:rsidRPr="00951346">
        <w:rPr>
          <w:rtl/>
          <w:lang w:bidi="fa-IR"/>
        </w:rPr>
        <w:t xml:space="preserve"> يَكُونُ ذلِكَ </w:t>
      </w:r>
      <w:r w:rsidRPr="00625F5B">
        <w:rPr>
          <w:rStyle w:val="libFootnotenumChar"/>
          <w:rtl/>
        </w:rPr>
        <w:t>(4)</w:t>
      </w:r>
      <w:r w:rsidRPr="00951346">
        <w:rPr>
          <w:rtl/>
          <w:lang w:bidi="fa-IR"/>
        </w:rPr>
        <w:t xml:space="preserve"> مِنْهُ ، وَلَكِنَّ الْمَطْبُوعَ </w:t>
      </w:r>
      <w:r w:rsidRPr="00625F5B">
        <w:rPr>
          <w:rStyle w:val="libFootnotenumChar"/>
          <w:rtl/>
        </w:rPr>
        <w:t>(5)</w:t>
      </w:r>
      <w:r w:rsidRPr="00951346">
        <w:rPr>
          <w:rtl/>
          <w:lang w:bidi="fa-IR"/>
        </w:rPr>
        <w:t xml:space="preserve"> عَلَى الْكَذِبِ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C71BAE">
        <w:rPr>
          <w:rtl/>
        </w:rPr>
        <w:t>2695</w:t>
      </w:r>
      <w:r w:rsidRPr="002C2FC4">
        <w:rPr>
          <w:rStyle w:val="libBold2Char"/>
          <w:rtl/>
        </w:rPr>
        <w:t xml:space="preserve"> / 13.</w:t>
      </w:r>
      <w:r w:rsidRPr="00951346">
        <w:rPr>
          <w:rtl/>
          <w:lang w:bidi="fa-IR"/>
        </w:rPr>
        <w:t xml:space="preserve"> عِدَّةٌ مِنْ أَصْحَابِنَا ، عَنْ أَحْمَدَ بْنِ أَبِي عَبْدِ اللهِ ، عَنِ الْحَسَنِ بْنِ ظَرِيفٍ </w:t>
      </w:r>
      <w:r w:rsidRPr="00625F5B">
        <w:rPr>
          <w:rStyle w:val="libFootnotenumChar"/>
          <w:rtl/>
        </w:rPr>
        <w:t>(7)</w:t>
      </w:r>
      <w:r w:rsidRPr="00951346">
        <w:rPr>
          <w:rtl/>
          <w:lang w:bidi="fa-IR"/>
        </w:rPr>
        <w:t xml:space="preserve"> ، عَنْ أَبِيهِ </w:t>
      </w:r>
      <w:r w:rsidRPr="00625F5B">
        <w:rPr>
          <w:rStyle w:val="libFootnotenumChar"/>
          <w:rtl/>
        </w:rPr>
        <w:t>(8)</w:t>
      </w:r>
      <w:r w:rsidRPr="00951346">
        <w:rPr>
          <w:rtl/>
          <w:lang w:bidi="fa-IR"/>
        </w:rPr>
        <w:t xml:space="preserve">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عِيسَى بْنُ مَرْيَمَ </w:t>
      </w:r>
      <w:r w:rsidRPr="00924332">
        <w:rPr>
          <w:rStyle w:val="libAlaemChar"/>
          <w:rtl/>
        </w:rPr>
        <w:t>عليه‌السلام</w:t>
      </w:r>
      <w:r w:rsidRPr="00951346">
        <w:rPr>
          <w:rtl/>
          <w:lang w:bidi="fa-IR"/>
        </w:rPr>
        <w:t xml:space="preserve"> : مَنْ كَثُرَ كَذِبُهُ ذَهَبَ بَهَاؤُهُ</w:t>
      </w:r>
      <w:r w:rsidRPr="00625F5B">
        <w:rPr>
          <w:rStyle w:val="libFootnotenumChar"/>
          <w:rtl/>
        </w:rPr>
        <w:t>(9)</w:t>
      </w:r>
      <w:r w:rsidRPr="00951346">
        <w:rPr>
          <w:rtl/>
          <w:lang w:bidi="fa-IR"/>
        </w:rPr>
        <w:t>»</w:t>
      </w:r>
      <w:r>
        <w:rPr>
          <w:rtl/>
          <w:lang w:bidi="fa-IR"/>
        </w:rPr>
        <w:t>.</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المحاسن</w:t>
      </w:r>
      <w:r w:rsidR="00DA4FAD" w:rsidRPr="00951346">
        <w:rPr>
          <w:rtl/>
        </w:rPr>
        <w:t xml:space="preserve"> ، ص 118 ، كتاب عقاب الأعمال ، ذيل ح 126 ، وتمام الرواية فيه : « وفي رواية الأصبغ بن نباتة ، قال : قال عليّ </w:t>
      </w:r>
      <w:r w:rsidR="00DA4FAD" w:rsidRPr="0091593C">
        <w:rPr>
          <w:rStyle w:val="libFootnoteAlaemChar"/>
          <w:rtl/>
        </w:rPr>
        <w:t>عليه‌السلام</w:t>
      </w:r>
      <w:r w:rsidR="00DA4FAD" w:rsidRPr="00951346">
        <w:rPr>
          <w:rtl/>
        </w:rPr>
        <w:t xml:space="preserve"> : لايجد عبد حقيقة الإيمان حتّى يدع الكذب جدّه وهزله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216 ، عن أميرالمؤمنين </w:t>
      </w:r>
      <w:r w:rsidR="00DA4FAD" w:rsidRPr="0091593C">
        <w:rPr>
          <w:rStyle w:val="libFootnoteAlaemChar"/>
          <w:rtl/>
        </w:rPr>
        <w:t>عليه‌السلام</w:t>
      </w:r>
      <w:r w:rsidR="00DA4FAD" w:rsidRPr="00951346">
        <w:rPr>
          <w:rtl/>
        </w:rPr>
        <w:t xml:space="preserve"> </w:t>
      </w:r>
      <w:r>
        <w:rPr>
          <w:rFonts w:hint="cs"/>
          <w:rtl/>
        </w:rPr>
        <w:t>.</w:t>
      </w:r>
      <w:r w:rsidR="00DA4FAD" w:rsidRPr="00707A47">
        <w:rPr>
          <w:rStyle w:val="libFootnoteBoldChar"/>
          <w:rtl/>
        </w:rPr>
        <w:t>الوافي</w:t>
      </w:r>
      <w:r w:rsidR="00DA4FAD" w:rsidRPr="00951346">
        <w:rPr>
          <w:rtl/>
        </w:rPr>
        <w:t xml:space="preserve"> ، ج 5 ، ص 927 ، ح 3290 ؛ </w:t>
      </w:r>
      <w:r w:rsidR="00DA4FAD" w:rsidRPr="00707A47">
        <w:rPr>
          <w:rStyle w:val="libFootnoteBoldChar"/>
          <w:rtl/>
        </w:rPr>
        <w:t>الوسائل</w:t>
      </w:r>
      <w:r w:rsidR="00DA4FAD" w:rsidRPr="00951346">
        <w:rPr>
          <w:rtl/>
        </w:rPr>
        <w:t xml:space="preserve"> ، ج 12 ، ص 250 ، ح 16226 ؛ </w:t>
      </w:r>
      <w:r w:rsidR="00DA4FAD" w:rsidRPr="00707A47">
        <w:rPr>
          <w:rStyle w:val="libFootnoteBoldChar"/>
          <w:rtl/>
        </w:rPr>
        <w:t>البحار</w:t>
      </w:r>
      <w:r w:rsidR="00DA4FAD" w:rsidRPr="00951346">
        <w:rPr>
          <w:rtl/>
        </w:rPr>
        <w:t xml:space="preserve"> ، ج 72 ، ص 249 ، ح 14.</w:t>
      </w:r>
      <w:r w:rsidR="00DA4FAD">
        <w:rPr>
          <w:rFonts w:hint="cs"/>
          <w:rtl/>
          <w:lang w:bidi="fa-IR"/>
        </w:rPr>
        <w:t xml:space="preserve"> </w:t>
      </w:r>
      <w:r w:rsidR="00C46D2A">
        <w:rPr>
          <w:rFonts w:hint="cs"/>
          <w:rtl/>
          <w:lang w:bidi="fa-IR"/>
        </w:rPr>
        <w:t xml:space="preserve">               </w:t>
      </w:r>
      <w:r>
        <w:rPr>
          <w:rFonts w:hint="cs"/>
          <w:rtl/>
          <w:lang w:bidi="fa-IR"/>
        </w:rPr>
        <w:t xml:space="preserve">           </w:t>
      </w:r>
      <w:r>
        <w:rPr>
          <w:rtl/>
        </w:rPr>
        <w:t>(2).</w:t>
      </w:r>
      <w:r w:rsidR="00DA4FAD" w:rsidRPr="00951346">
        <w:rPr>
          <w:rtl/>
        </w:rPr>
        <w:t xml:space="preserve"> في « بس » </w:t>
      </w:r>
      <w:r w:rsidR="00DA4FAD">
        <w:rPr>
          <w:rtl/>
        </w:rPr>
        <w:t xml:space="preserve">: </w:t>
      </w:r>
      <w:r w:rsidR="003E6B40">
        <w:rPr>
          <w:rtl/>
        </w:rPr>
        <w:t>-</w:t>
      </w:r>
      <w:r w:rsidR="00DA4FAD" w:rsidRPr="00951346">
        <w:rPr>
          <w:rtl/>
        </w:rPr>
        <w:t xml:space="preserve"> « في الشي‌ء »</w:t>
      </w:r>
      <w:r w:rsidR="00DA4FAD">
        <w:rPr>
          <w:rtl/>
        </w:rPr>
        <w:t>.</w:t>
      </w:r>
    </w:p>
    <w:tbl>
      <w:tblPr>
        <w:tblStyle w:val="TableGrid"/>
        <w:bidiVisual/>
        <w:tblW w:w="0" w:type="auto"/>
        <w:tblLook w:val="04A0" w:firstRow="1" w:lastRow="0" w:firstColumn="1" w:lastColumn="0" w:noHBand="0" w:noVBand="1"/>
      </w:tblPr>
      <w:tblGrid>
        <w:gridCol w:w="4006"/>
        <w:gridCol w:w="4006"/>
      </w:tblGrid>
      <w:tr w:rsidR="0091593C" w:rsidTr="0091593C">
        <w:tc>
          <w:tcPr>
            <w:tcW w:w="4006" w:type="dxa"/>
          </w:tcPr>
          <w:p w:rsidR="0091593C" w:rsidRDefault="0091593C" w:rsidP="00DA4FAD">
            <w:pPr>
              <w:pStyle w:val="libFootnote0"/>
              <w:rPr>
                <w:rtl/>
              </w:rPr>
            </w:pPr>
            <w:r>
              <w:rPr>
                <w:rtl/>
              </w:rPr>
              <w:t>(3).</w:t>
            </w:r>
            <w:r w:rsidRPr="00951346">
              <w:rPr>
                <w:rtl/>
              </w:rPr>
              <w:t xml:space="preserve"> في « ز ، ص ، بر » : + « أن »</w:t>
            </w:r>
            <w:r>
              <w:rPr>
                <w:rtl/>
              </w:rPr>
              <w:t>.</w:t>
            </w:r>
          </w:p>
        </w:tc>
        <w:tc>
          <w:tcPr>
            <w:tcW w:w="4006" w:type="dxa"/>
          </w:tcPr>
          <w:p w:rsidR="0091593C" w:rsidRDefault="0091593C" w:rsidP="00DA4FAD">
            <w:pPr>
              <w:pStyle w:val="libFootnote0"/>
              <w:rPr>
                <w:rtl/>
              </w:rPr>
            </w:pPr>
            <w:r>
              <w:rPr>
                <w:rtl/>
              </w:rPr>
              <w:t>(4).</w:t>
            </w:r>
            <w:r w:rsidRPr="00951346">
              <w:rPr>
                <w:rtl/>
              </w:rPr>
              <w:t xml:space="preserve"> في « ص » والوسائل والبحار : « ذاك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 المطبوع على الكذب : المجبول عليه بحيث صار عادة له ولايتحرّز عنه ولايبالي به ولايندم عليه ، ومن لايكون كذلك لايصدق عليه الكذّاب مطلقاً ، فإنّه صيغة مبالغة ؛ أو المراد </w:t>
      </w:r>
      <w:r>
        <w:rPr>
          <w:rtl/>
        </w:rPr>
        <w:t>الكذّاب الذي يكتبه الله كذّاباً</w:t>
      </w:r>
      <w:r w:rsidR="00DA4FAD" w:rsidRPr="00951346">
        <w:rPr>
          <w:rtl/>
        </w:rPr>
        <w:t>»</w:t>
      </w:r>
      <w:r w:rsidR="00DA4FAD">
        <w:rPr>
          <w:rtl/>
        </w:rPr>
        <w:t>.</w:t>
      </w:r>
      <w:r w:rsidR="00DA4FAD" w:rsidRPr="00951346">
        <w:rPr>
          <w:rtl/>
        </w:rPr>
        <w:t xml:space="preserve"> ويجوز تخفيف « لكن » ورفع « المطبوع » كما في « ص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930 ، ح 3302 ؛ </w:t>
      </w:r>
      <w:r w:rsidR="00DA4FAD" w:rsidRPr="00707A47">
        <w:rPr>
          <w:rStyle w:val="libFootnoteBoldChar"/>
          <w:rtl/>
        </w:rPr>
        <w:t>الوسائل</w:t>
      </w:r>
      <w:r w:rsidR="00DA4FAD" w:rsidRPr="00951346">
        <w:rPr>
          <w:rtl/>
        </w:rPr>
        <w:t xml:space="preserve"> ، ج 12 ، ص 245 ، ح 16212 ؛ </w:t>
      </w:r>
      <w:r w:rsidR="00DA4FAD" w:rsidRPr="00707A47">
        <w:rPr>
          <w:rStyle w:val="libFootnoteBoldChar"/>
          <w:rtl/>
        </w:rPr>
        <w:t>البحار</w:t>
      </w:r>
      <w:r w:rsidR="00DA4FAD" w:rsidRPr="00951346">
        <w:rPr>
          <w:rtl/>
        </w:rPr>
        <w:t xml:space="preserve"> ، ج 72 ، ص 250 ، ح 15.</w:t>
      </w:r>
    </w:p>
    <w:p w:rsidR="00DA4FAD" w:rsidRDefault="0091593C" w:rsidP="00DA4FAD">
      <w:pPr>
        <w:pStyle w:val="libFootnote0"/>
      </w:pPr>
      <w:r>
        <w:rPr>
          <w:rtl/>
        </w:rPr>
        <w:t>(7).</w:t>
      </w:r>
      <w:r w:rsidR="00DA4FAD" w:rsidRPr="00951346">
        <w:rPr>
          <w:rtl/>
        </w:rPr>
        <w:t xml:space="preserve"> في « ب ، ز ، بس ، بف » والبحار ، ج 14 : « طريف »</w:t>
      </w:r>
      <w:r w:rsidR="00DA4FAD">
        <w:rPr>
          <w:rtl/>
        </w:rPr>
        <w:t>.</w:t>
      </w:r>
      <w:r w:rsidR="00DA4FAD" w:rsidRPr="00951346">
        <w:rPr>
          <w:rtl/>
        </w:rPr>
        <w:t xml:space="preserve"> وفي البحار ، ج 72 : « الحسين بن طريف »</w:t>
      </w:r>
      <w:r w:rsidR="00DA4FAD">
        <w:rPr>
          <w:rtl/>
        </w:rPr>
        <w:t>.</w:t>
      </w:r>
      <w:r w:rsidR="00DA4FAD" w:rsidRPr="00951346">
        <w:rPr>
          <w:rtl/>
        </w:rPr>
        <w:t xml:space="preserve"> وهو سهو.</w:t>
      </w:r>
    </w:p>
    <w:p w:rsidR="00DA4FAD" w:rsidRPr="00951346" w:rsidRDefault="00DA4FAD" w:rsidP="0091593C">
      <w:pPr>
        <w:pStyle w:val="libFootnote0"/>
        <w:rPr>
          <w:rtl/>
          <w:lang w:bidi="fa-IR"/>
        </w:rPr>
      </w:pPr>
      <w:r w:rsidRPr="00951346">
        <w:rPr>
          <w:rtl/>
        </w:rPr>
        <w:t xml:space="preserve">والحسن هذا هو الحسن بن ظريف بن ناصح. راجع : </w:t>
      </w:r>
      <w:r w:rsidRPr="00707A47">
        <w:rPr>
          <w:rStyle w:val="libFootnoteBoldChar"/>
          <w:rtl/>
        </w:rPr>
        <w:t>رجال النجاشي</w:t>
      </w:r>
      <w:r w:rsidRPr="00951346">
        <w:rPr>
          <w:rtl/>
        </w:rPr>
        <w:t xml:space="preserve"> ، ص 61 ، الرقم 140 ؛ </w:t>
      </w:r>
      <w:r w:rsidRPr="0091593C">
        <w:rPr>
          <w:rStyle w:val="libFootnoteBoldChar"/>
          <w:rtl/>
        </w:rPr>
        <w:t>الفهرست للطوسي</w:t>
      </w:r>
      <w:r w:rsidRPr="00951346">
        <w:rPr>
          <w:rtl/>
        </w:rPr>
        <w:t xml:space="preserve"> ، ص 125 ، الرقم 167.</w:t>
      </w:r>
      <w:r w:rsidR="0091593C">
        <w:rPr>
          <w:rFonts w:hint="cs"/>
          <w:rtl/>
        </w:rPr>
        <w:t xml:space="preserve">                               </w:t>
      </w:r>
      <w:r w:rsidR="0091593C">
        <w:rPr>
          <w:rtl/>
        </w:rPr>
        <w:t>(8).</w:t>
      </w:r>
      <w:r w:rsidRPr="00951346">
        <w:rPr>
          <w:rtl/>
        </w:rPr>
        <w:t xml:space="preserve"> في « ب » </w:t>
      </w:r>
      <w:r>
        <w:rPr>
          <w:rtl/>
        </w:rPr>
        <w:t xml:space="preserve">: </w:t>
      </w:r>
      <w:r w:rsidR="003E6B40">
        <w:rPr>
          <w:rtl/>
        </w:rPr>
        <w:t>-</w:t>
      </w:r>
      <w:r w:rsidRPr="00951346">
        <w:rPr>
          <w:rtl/>
        </w:rPr>
        <w:t xml:space="preserve"> « عن أبيه »</w:t>
      </w:r>
      <w:r>
        <w:rPr>
          <w:rtl/>
        </w:rPr>
        <w:t>.</w:t>
      </w:r>
    </w:p>
    <w:p w:rsidR="00DA4FAD" w:rsidRPr="00951346" w:rsidRDefault="0091593C" w:rsidP="00DA4FAD">
      <w:pPr>
        <w:pStyle w:val="libFootnote0"/>
        <w:rPr>
          <w:rtl/>
          <w:lang w:bidi="fa-IR"/>
        </w:rPr>
      </w:pPr>
      <w:r>
        <w:rPr>
          <w:rtl/>
        </w:rPr>
        <w:t>(9).</w:t>
      </w:r>
      <w:r w:rsidR="00DA4FAD" w:rsidRPr="00951346">
        <w:rPr>
          <w:rtl/>
        </w:rPr>
        <w:t xml:space="preserve"> « البهاء » : الحُسن والجمال. يقال : بها يبهو</w:t>
      </w:r>
      <w:r w:rsidR="00DA4FAD">
        <w:rPr>
          <w:rtl/>
        </w:rPr>
        <w:t xml:space="preserve"> </w:t>
      </w:r>
      <w:r w:rsidR="003E6B40">
        <w:rPr>
          <w:rtl/>
        </w:rPr>
        <w:t>-</w:t>
      </w:r>
      <w:r w:rsidR="00DA4FAD">
        <w:rPr>
          <w:rtl/>
        </w:rPr>
        <w:t xml:space="preserve"> </w:t>
      </w:r>
      <w:r w:rsidR="00DA4FAD" w:rsidRPr="00951346">
        <w:rPr>
          <w:rtl/>
        </w:rPr>
        <w:t>مثل علا يعلو</w:t>
      </w:r>
      <w:r w:rsidR="00DA4FAD">
        <w:rPr>
          <w:rtl/>
        </w:rPr>
        <w:t xml:space="preserve"> </w:t>
      </w:r>
      <w:r w:rsidR="003E6B40">
        <w:rPr>
          <w:rtl/>
        </w:rPr>
        <w:t>-</w:t>
      </w:r>
      <w:r w:rsidR="00DA4FAD">
        <w:rPr>
          <w:rtl/>
        </w:rPr>
        <w:t xml:space="preserve"> </w:t>
      </w:r>
      <w:r w:rsidR="00DA4FAD" w:rsidRPr="00951346">
        <w:rPr>
          <w:rtl/>
        </w:rPr>
        <w:t xml:space="preserve">: إذا جَمُل ، فهو بهيّ ، فعيل بمعنى فاعل. ويكون البهاء حسن الهيئة. وبهاء الله : عظمته. </w:t>
      </w:r>
      <w:r w:rsidR="00DA4FAD" w:rsidRPr="00707A47">
        <w:rPr>
          <w:rStyle w:val="libFootnoteBoldChar"/>
          <w:rtl/>
        </w:rPr>
        <w:t>المصباح المنير</w:t>
      </w:r>
      <w:r w:rsidR="00DA4FAD" w:rsidRPr="00951346">
        <w:rPr>
          <w:rtl/>
        </w:rPr>
        <w:t xml:space="preserve"> ، ص 65 ( بهى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ذهب بهاؤه ، أي ذهب حسنه وجماله ووقره عند الخلق ؛ فإنّ الخلق وإن لم يكونوا من أهل الملّة يكرهون الكذب ويقبّحونه ويتنفّرون من أهله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91593C">
        <w:rPr>
          <w:rStyle w:val="libFootnoteBoldChar"/>
          <w:rtl/>
        </w:rPr>
        <w:t>الأمالي للصدوق</w:t>
      </w:r>
      <w:r w:rsidR="00DA4FAD" w:rsidRPr="00951346">
        <w:rPr>
          <w:rtl/>
        </w:rPr>
        <w:t xml:space="preserve"> ، ص 543 ، المجلس 81 ، ضمن ح 3 ، بسند آخر </w:t>
      </w:r>
      <w:r>
        <w:rPr>
          <w:rFonts w:hint="cs"/>
          <w:rtl/>
        </w:rPr>
        <w:t>.</w:t>
      </w:r>
      <w:r w:rsidR="00DA4FAD" w:rsidRPr="00707A47">
        <w:rPr>
          <w:rStyle w:val="libFootnoteBoldChar"/>
          <w:rtl/>
        </w:rPr>
        <w:t>الوافي</w:t>
      </w:r>
      <w:r w:rsidR="00DA4FAD" w:rsidRPr="00951346">
        <w:rPr>
          <w:rtl/>
        </w:rPr>
        <w:t xml:space="preserve"> ، ج 5 ، ص 930 ، ح 3303 ؛ </w:t>
      </w:r>
      <w:r w:rsidR="00DA4FAD" w:rsidRPr="00707A47">
        <w:rPr>
          <w:rStyle w:val="libFootnoteBoldChar"/>
          <w:rtl/>
        </w:rPr>
        <w:t>الوسائل</w:t>
      </w:r>
      <w:r w:rsidR="00DA4FAD" w:rsidRPr="00951346">
        <w:rPr>
          <w:rtl/>
        </w:rPr>
        <w:t xml:space="preserve"> ، ج 12 ، ص 244 ، ح 16208 ؛ </w:t>
      </w:r>
      <w:r w:rsidR="00DA4FAD" w:rsidRPr="00707A47">
        <w:rPr>
          <w:rStyle w:val="libFootnoteBoldChar"/>
          <w:rtl/>
        </w:rPr>
        <w:t>البحار</w:t>
      </w:r>
      <w:r w:rsidR="00DA4FAD" w:rsidRPr="00951346">
        <w:rPr>
          <w:rtl/>
        </w:rPr>
        <w:t xml:space="preserve"> ، ج 14 ، ص 330 ، ح 70 ؛ وج 72 ، ص 250 ، ح 16.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C71BAE">
        <w:rPr>
          <w:rtl/>
        </w:rPr>
        <w:lastRenderedPageBreak/>
        <w:t>2696</w:t>
      </w:r>
      <w:r w:rsidRPr="002C2FC4">
        <w:rPr>
          <w:rStyle w:val="libBold2Char"/>
          <w:rtl/>
        </w:rPr>
        <w:t xml:space="preserve"> / 14.</w:t>
      </w:r>
      <w:r w:rsidRPr="00951346">
        <w:rPr>
          <w:rtl/>
          <w:lang w:bidi="fa-IR"/>
        </w:rPr>
        <w:t xml:space="preserve"> عَنْهُ </w:t>
      </w:r>
      <w:r w:rsidRPr="00625F5B">
        <w:rPr>
          <w:rStyle w:val="libFootnotenumChar"/>
          <w:rtl/>
        </w:rPr>
        <w:t>(1)</w:t>
      </w:r>
      <w:r w:rsidRPr="00951346">
        <w:rPr>
          <w:rtl/>
          <w:lang w:bidi="fa-IR"/>
        </w:rPr>
        <w:t xml:space="preserve"> ، عَنْ عَمْرِو بْنِ عُثْمَانَ ، عَنْ مُحَمَّدِ بْنِ سَالِمٍ رَفَعَهُ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 « يَنْبَغِي لِلرَّجُلِ الْمُسْلِمِ أَنْ يَجْتَنِبَ </w:t>
      </w:r>
      <w:r w:rsidRPr="00625F5B">
        <w:rPr>
          <w:rStyle w:val="libFootnotenumChar"/>
          <w:rtl/>
        </w:rPr>
        <w:t>(2)</w:t>
      </w:r>
      <w:r w:rsidRPr="00951346">
        <w:rPr>
          <w:rtl/>
          <w:lang w:bidi="fa-IR"/>
        </w:rPr>
        <w:t xml:space="preserve"> مُؤَاخَاةَ الْكَذَّابِ ؛ فَإِنَّهُ </w:t>
      </w:r>
      <w:r w:rsidRPr="00625F5B">
        <w:rPr>
          <w:rStyle w:val="libFootnotenumChar"/>
          <w:rtl/>
        </w:rPr>
        <w:t>(3)</w:t>
      </w:r>
      <w:r w:rsidRPr="00951346">
        <w:rPr>
          <w:rtl/>
          <w:lang w:bidi="fa-IR"/>
        </w:rPr>
        <w:t xml:space="preserve"> يَكْذِبُ حَتّى يَجِي‌ءَ بِالصِّدْقِ فَلَا يُصَدَّقُ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C71BAE">
        <w:rPr>
          <w:rtl/>
        </w:rPr>
        <w:t>2697</w:t>
      </w:r>
      <w:r w:rsidRPr="002C2FC4">
        <w:rPr>
          <w:rStyle w:val="libBold2Char"/>
          <w:rtl/>
        </w:rPr>
        <w:t xml:space="preserve"> / 15.</w:t>
      </w:r>
      <w:r w:rsidRPr="00951346">
        <w:rPr>
          <w:rtl/>
          <w:lang w:bidi="fa-IR"/>
        </w:rPr>
        <w:t xml:space="preserve"> عَنْهُ </w:t>
      </w:r>
      <w:r w:rsidRPr="00625F5B">
        <w:rPr>
          <w:rStyle w:val="libFootnotenumChar"/>
          <w:rtl/>
        </w:rPr>
        <w:t>(6)</w:t>
      </w:r>
      <w:r w:rsidRPr="00951346">
        <w:rPr>
          <w:rtl/>
          <w:lang w:bidi="fa-IR"/>
        </w:rPr>
        <w:t xml:space="preserve"> ، عَنِ ابْنِ فَضَّالٍ ، عَنْ إِبْرَاهِيمَ بْنِ مُحَمَّدٍ الْأَشْعَرِيِّ ، عَنْ عُبَيْدِ بْنِ زُرَارَةَ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مِمَّا أَعَانَ اللهُ بِهِ </w:t>
      </w:r>
      <w:r w:rsidRPr="00625F5B">
        <w:rPr>
          <w:rStyle w:val="libFootnotenumChar"/>
          <w:rtl/>
        </w:rPr>
        <w:t>(7)</w:t>
      </w:r>
      <w:r w:rsidRPr="00951346">
        <w:rPr>
          <w:rtl/>
          <w:lang w:bidi="fa-IR"/>
        </w:rPr>
        <w:t xml:space="preserve"> عَلَى الْكَذَّابِينَ النِّسْيَانَ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C71BAE">
        <w:rPr>
          <w:rtl/>
        </w:rPr>
        <w:t>2698</w:t>
      </w:r>
      <w:r w:rsidRPr="002C2FC4">
        <w:rPr>
          <w:rStyle w:val="libBold2Char"/>
          <w:rtl/>
        </w:rPr>
        <w:t xml:space="preserve"> / 16.</w:t>
      </w:r>
      <w:r w:rsidRPr="00951346">
        <w:rPr>
          <w:rtl/>
          <w:lang w:bidi="fa-IR"/>
        </w:rPr>
        <w:t xml:space="preserve"> مُحَمَّدُ بْنُ يَحْيى ، عَنْ أَحْمَدَ بْنِ مُحَمَّدِ بْنِ عِيسى ، عَنْ أَبِي يَحْيَى الْوَاسِطِيِّ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أبي عبدالله المذكور في السند السابق ؛ فقد روى أحمد كتاب عمرو بن عثمان ووردت روايته عنه في عددٍ من الأسناد. راجع : </w:t>
      </w:r>
      <w:r w:rsidR="00DA4FAD" w:rsidRPr="0091593C">
        <w:rPr>
          <w:rStyle w:val="libFootnoteBoldChar"/>
          <w:rtl/>
        </w:rPr>
        <w:t>الفهرست للطوسي</w:t>
      </w:r>
      <w:r w:rsidR="00DA4FAD" w:rsidRPr="00951346">
        <w:rPr>
          <w:rtl/>
        </w:rPr>
        <w:t xml:space="preserve"> ، ص 317 ، الرقم 490 ؛ </w:t>
      </w:r>
      <w:r w:rsidR="00DA4FAD" w:rsidRPr="00707A47">
        <w:rPr>
          <w:rStyle w:val="libFootnoteBoldChar"/>
          <w:rtl/>
        </w:rPr>
        <w:t>رجال النجاشي</w:t>
      </w:r>
      <w:r w:rsidR="00DA4FAD" w:rsidRPr="00951346">
        <w:rPr>
          <w:rtl/>
        </w:rPr>
        <w:t xml:space="preserve"> ، ص 287 ، الرقم 766 ؛ </w:t>
      </w:r>
      <w:r w:rsidR="00DA4FAD" w:rsidRPr="00707A47">
        <w:rPr>
          <w:rStyle w:val="libFootnoteBoldChar"/>
          <w:rtl/>
        </w:rPr>
        <w:t>معجم رجال الحديث</w:t>
      </w:r>
      <w:r w:rsidR="00DA4FAD" w:rsidRPr="00951346">
        <w:rPr>
          <w:rtl/>
        </w:rPr>
        <w:t xml:space="preserve"> ، ج 13 ، ص 403</w:t>
      </w:r>
      <w:r w:rsidR="00DA4FAD">
        <w:rPr>
          <w:rtl/>
        </w:rPr>
        <w:t xml:space="preserve"> </w:t>
      </w:r>
      <w:r w:rsidR="003E6B40">
        <w:rPr>
          <w:rtl/>
        </w:rPr>
        <w:t>-</w:t>
      </w:r>
      <w:r w:rsidR="00DA4FAD">
        <w:rPr>
          <w:rtl/>
        </w:rPr>
        <w:t xml:space="preserve"> </w:t>
      </w:r>
      <w:r w:rsidR="00DA4FAD" w:rsidRPr="00951346">
        <w:rPr>
          <w:rtl/>
        </w:rPr>
        <w:t>409.</w:t>
      </w:r>
    </w:p>
    <w:p w:rsidR="00DA4FAD" w:rsidRPr="00951346" w:rsidRDefault="0091593C" w:rsidP="00DA4FAD">
      <w:pPr>
        <w:pStyle w:val="libFootnote0"/>
        <w:rPr>
          <w:rtl/>
          <w:lang w:bidi="fa-IR"/>
        </w:rPr>
      </w:pPr>
      <w:r>
        <w:rPr>
          <w:rtl/>
        </w:rPr>
        <w:t>(2).</w:t>
      </w:r>
      <w:r w:rsidR="00DA4FAD" w:rsidRPr="00951346">
        <w:rPr>
          <w:rtl/>
        </w:rPr>
        <w:t xml:space="preserve"> في « بر » والوافي : « أن يتجنّب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د ، بس ، بف » والوافي وتحف العقول ، ص 126 ومصادقة الإخوان : « إنّه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ج 10 ، ص 333 : « فلا يصدّق ، الظاهر أنّه على‌بناء المفعول من التفعيل ، أي لكثرة ما ظهر لك من كذبه لايمكنك تصديقه فيما يأتي به من الصدق أيضاً ، فلا تنتفع بمصاحبته ومؤاخاته</w:t>
      </w:r>
      <w:r w:rsidR="00DA4FAD">
        <w:rPr>
          <w:rtl/>
        </w:rPr>
        <w:t xml:space="preserve"> ..</w:t>
      </w:r>
      <w:r w:rsidR="00DA4FAD" w:rsidRPr="00951346">
        <w:rPr>
          <w:rtl/>
        </w:rPr>
        <w:t>. وربّما يقرأ : يصدق ، على بناء المجرّد ، أي إذا أخبر بصدق يغيّره ويدخل فيه شيئاً يصير كذباً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مجالسة أهل المعاصي ، ضمن ح 2830 ؛ وكتاب العشرة ، باب من تكره مجالسته ومرافقته ، ضمن ح 3614 ؛ </w:t>
      </w:r>
      <w:r w:rsidR="00DA4FAD" w:rsidRPr="003C3122">
        <w:rPr>
          <w:rStyle w:val="libFootnoteBoldChar"/>
          <w:rtl/>
        </w:rPr>
        <w:t>و</w:t>
      </w:r>
      <w:r w:rsidR="00DA4FAD" w:rsidRPr="00707A47">
        <w:rPr>
          <w:rStyle w:val="libFootnoteBoldChar"/>
          <w:rtl/>
        </w:rPr>
        <w:t>المحاسن</w:t>
      </w:r>
      <w:r w:rsidR="00DA4FAD" w:rsidRPr="00951346">
        <w:rPr>
          <w:rtl/>
        </w:rPr>
        <w:t xml:space="preserve"> ، ص 117 ، كتاب عقاب الأعمال ، ضمن ح 125 ، وفي كلّها بهذا السند عن محمّد بن سالم الكندي ، عمّن حدّثه ، عن أبي عبدالله ، عن أميرالمؤمنين </w:t>
      </w:r>
      <w:r w:rsidR="00DA4FAD" w:rsidRPr="003C3122">
        <w:rPr>
          <w:rStyle w:val="libFootnoteAlaemChar"/>
          <w:rtl/>
        </w:rPr>
        <w:t>عليهما‌السلام</w:t>
      </w:r>
      <w:r w:rsidR="00DA4FAD" w:rsidRPr="00951346">
        <w:rPr>
          <w:rtl/>
        </w:rPr>
        <w:t xml:space="preserve"> ، مع اختلاف يسير وزيادة. </w:t>
      </w:r>
      <w:r w:rsidR="00DA4FAD" w:rsidRPr="00707A47">
        <w:rPr>
          <w:rStyle w:val="libFootnoteBoldChar"/>
          <w:rtl/>
        </w:rPr>
        <w:t>مصادقة الإخوان</w:t>
      </w:r>
      <w:r w:rsidR="00DA4FAD" w:rsidRPr="00951346">
        <w:rPr>
          <w:rtl/>
        </w:rPr>
        <w:t xml:space="preserve"> ، ص 78 ، ح 1 ، مرسلاً عن أبي عبدالله ، عن أميرالمؤمنين </w:t>
      </w:r>
      <w:r w:rsidR="00DA4FAD" w:rsidRPr="003C3122">
        <w:rPr>
          <w:rStyle w:val="libFootnoteAlaemChar"/>
          <w:rtl/>
        </w:rPr>
        <w:t>عليهما‌السلام</w:t>
      </w:r>
      <w:r w:rsidR="00DA4FAD" w:rsidRPr="00951346">
        <w:rPr>
          <w:rtl/>
        </w:rPr>
        <w:t xml:space="preserve"> ؛ </w:t>
      </w:r>
      <w:r w:rsidR="00DA4FAD" w:rsidRPr="00707A47">
        <w:rPr>
          <w:rStyle w:val="libFootnoteBoldChar"/>
          <w:rtl/>
        </w:rPr>
        <w:t>تحف العقول</w:t>
      </w:r>
      <w:r w:rsidR="00DA4FAD" w:rsidRPr="00951346">
        <w:rPr>
          <w:rtl/>
        </w:rPr>
        <w:t xml:space="preserve"> ، ص 216 ، عن عليّ </w:t>
      </w:r>
      <w:r w:rsidR="00DA4FAD" w:rsidRPr="003C3122">
        <w:rPr>
          <w:rStyle w:val="libFootnoteAlaemChar"/>
          <w:rtl/>
        </w:rPr>
        <w:t>عليه‌السلام</w:t>
      </w:r>
      <w:r w:rsidR="00DA4FAD" w:rsidRPr="00951346">
        <w:rPr>
          <w:rtl/>
        </w:rPr>
        <w:t xml:space="preserve"> ؛ </w:t>
      </w:r>
      <w:r w:rsidR="00DA4FAD" w:rsidRPr="003C3122">
        <w:rPr>
          <w:rStyle w:val="libFootnoteBoldChar"/>
          <w:rtl/>
        </w:rPr>
        <w:t>و</w:t>
      </w:r>
      <w:r w:rsidR="00DA4FAD" w:rsidRPr="00707A47">
        <w:rPr>
          <w:rStyle w:val="libFootnoteBoldChar"/>
          <w:rtl/>
        </w:rPr>
        <w:t xml:space="preserve">فيه </w:t>
      </w:r>
      <w:r w:rsidR="00DA4FAD" w:rsidRPr="00951346">
        <w:rPr>
          <w:rtl/>
        </w:rPr>
        <w:t xml:space="preserve">، ص 205 ، ضمن الحديث ، مع اختلاف يسير </w:t>
      </w:r>
      <w:r w:rsidR="003C3122">
        <w:rPr>
          <w:rFonts w:hint="cs"/>
          <w:rtl/>
        </w:rPr>
        <w:t>.</w:t>
      </w:r>
      <w:r w:rsidR="00DA4FAD" w:rsidRPr="00707A47">
        <w:rPr>
          <w:rStyle w:val="libFootnoteBoldChar"/>
          <w:rtl/>
        </w:rPr>
        <w:t>الوافي</w:t>
      </w:r>
      <w:r w:rsidR="00DA4FAD" w:rsidRPr="00951346">
        <w:rPr>
          <w:rtl/>
        </w:rPr>
        <w:t xml:space="preserve"> ، ج 5 ، ص 578 ، ح 2607 ؛ </w:t>
      </w:r>
      <w:r w:rsidR="00DA4FAD" w:rsidRPr="00707A47">
        <w:rPr>
          <w:rStyle w:val="libFootnoteBoldChar"/>
          <w:rtl/>
        </w:rPr>
        <w:t>الوسائل</w:t>
      </w:r>
      <w:r w:rsidR="00DA4FAD" w:rsidRPr="00951346">
        <w:rPr>
          <w:rtl/>
        </w:rPr>
        <w:t xml:space="preserve"> ، ج 12 ، ص 244 ، ح 16209 ؛ </w:t>
      </w:r>
      <w:r w:rsidR="00DA4FAD" w:rsidRPr="00707A47">
        <w:rPr>
          <w:rStyle w:val="libFootnoteBoldChar"/>
          <w:rtl/>
        </w:rPr>
        <w:t>البحار</w:t>
      </w:r>
      <w:r w:rsidR="00DA4FAD" w:rsidRPr="00951346">
        <w:rPr>
          <w:rtl/>
        </w:rPr>
        <w:t xml:space="preserve"> ، ج 72 ، ص 250 ، ح 17.</w:t>
      </w:r>
    </w:p>
    <w:p w:rsidR="00DA4FAD" w:rsidRPr="00951346" w:rsidRDefault="0091593C" w:rsidP="00DA4FAD">
      <w:pPr>
        <w:pStyle w:val="libFootnote0"/>
        <w:rPr>
          <w:rtl/>
          <w:lang w:bidi="fa-IR"/>
        </w:rPr>
      </w:pPr>
      <w:r>
        <w:rPr>
          <w:rtl/>
        </w:rPr>
        <w:t>(6).</w:t>
      </w:r>
      <w:r w:rsidR="00DA4FAD" w:rsidRPr="00951346">
        <w:rPr>
          <w:rtl/>
        </w:rPr>
        <w:t xml:space="preserve"> الضمير راجع إلى أحمد بن أبي عبدالله.</w:t>
      </w:r>
    </w:p>
    <w:p w:rsidR="00DA4FAD" w:rsidRPr="00951346" w:rsidRDefault="0091593C" w:rsidP="00DA4FAD">
      <w:pPr>
        <w:pStyle w:val="libFootnote0"/>
        <w:rPr>
          <w:rtl/>
          <w:lang w:bidi="fa-IR"/>
        </w:rPr>
      </w:pPr>
      <w:r>
        <w:rPr>
          <w:rtl/>
        </w:rPr>
        <w:t>(7).</w:t>
      </w:r>
      <w:r w:rsidR="00DA4FAD" w:rsidRPr="00951346">
        <w:rPr>
          <w:rtl/>
        </w:rPr>
        <w:t xml:space="preserve"> في « ب ، ج ، د ، ص ، بس » ومرآة العقول والوسائل </w:t>
      </w:r>
      <w:r w:rsidR="00DA4FAD">
        <w:rPr>
          <w:rtl/>
        </w:rPr>
        <w:t xml:space="preserve">: </w:t>
      </w:r>
      <w:r w:rsidR="003E6B40">
        <w:rPr>
          <w:rtl/>
        </w:rPr>
        <w:t>-</w:t>
      </w:r>
      <w:r w:rsidR="00DA4FAD" w:rsidRPr="00951346">
        <w:rPr>
          <w:rtl/>
        </w:rPr>
        <w:t xml:space="preserve"> « به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الوافي</w:t>
      </w:r>
      <w:r w:rsidR="00DA4FAD" w:rsidRPr="00951346">
        <w:rPr>
          <w:rtl/>
        </w:rPr>
        <w:t xml:space="preserve"> : « يعني أنّ النسيان يصير سبب فضيحتهم ؛ وذلك لأنّهم ربما قالوا شيئاً فنسوا أنّهم قالوه ، فيقولون خلاف ما قالوه أوّلاً فيفتضحون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931 ، ح 3305 ؛ </w:t>
      </w:r>
      <w:r w:rsidR="00DA4FAD" w:rsidRPr="00707A47">
        <w:rPr>
          <w:rStyle w:val="libFootnoteBoldChar"/>
          <w:rtl/>
        </w:rPr>
        <w:t>الوسائل</w:t>
      </w:r>
      <w:r w:rsidR="00DA4FAD" w:rsidRPr="00951346">
        <w:rPr>
          <w:rtl/>
        </w:rPr>
        <w:t xml:space="preserve"> ، ج 12 ، ص 245 ، ح 16210 ؛ </w:t>
      </w:r>
      <w:r w:rsidR="00DA4FAD" w:rsidRPr="00707A47">
        <w:rPr>
          <w:rStyle w:val="libFootnoteBoldChar"/>
          <w:rtl/>
        </w:rPr>
        <w:t>البحار</w:t>
      </w:r>
      <w:r w:rsidR="00DA4FAD" w:rsidRPr="00951346">
        <w:rPr>
          <w:rtl/>
        </w:rPr>
        <w:t xml:space="preserve"> ، ج 72 ، ص 251 ، ح 18.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عَنْ بَعْضِ أَصْحَابِنَا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الْكَلَامُ ثَلَاثَةٌ : صِدْقٌ ، وَكَذِبٌ ، وَإِصْلَاحٌ بَيْنَ النَّاسِ »</w:t>
      </w:r>
      <w:r>
        <w:rPr>
          <w:rtl/>
          <w:lang w:bidi="fa-IR"/>
        </w:rPr>
        <w:t>.</w:t>
      </w:r>
    </w:p>
    <w:p w:rsidR="00DA4FAD" w:rsidRDefault="00DA4FAD" w:rsidP="00DA4FAD">
      <w:pPr>
        <w:pStyle w:val="libNormal"/>
        <w:rPr>
          <w:lang w:bidi="fa-IR"/>
        </w:rPr>
      </w:pPr>
      <w:r w:rsidRPr="00951346">
        <w:rPr>
          <w:rtl/>
          <w:lang w:bidi="fa-IR"/>
        </w:rPr>
        <w:t xml:space="preserve">قَالَ : قِيلَ </w:t>
      </w:r>
      <w:r w:rsidRPr="00625F5B">
        <w:rPr>
          <w:rStyle w:val="libFootnotenumChar"/>
          <w:rtl/>
        </w:rPr>
        <w:t>(2)</w:t>
      </w:r>
      <w:r w:rsidRPr="00951346">
        <w:rPr>
          <w:rtl/>
          <w:lang w:bidi="fa-IR"/>
        </w:rPr>
        <w:t xml:space="preserve"> لَهُ : جُعِلْتُ فِدَاكَ مَا الْإِصْلَاحُ بَيْنَ النَّاسِ</w:t>
      </w:r>
      <w:r>
        <w:rPr>
          <w:rtl/>
          <w:lang w:bidi="fa-IR"/>
        </w:rPr>
        <w:t>؟</w:t>
      </w:r>
    </w:p>
    <w:p w:rsidR="00DA4FAD" w:rsidRDefault="00DA4FAD" w:rsidP="00DA4FAD">
      <w:pPr>
        <w:pStyle w:val="libNormal"/>
        <w:rPr>
          <w:lang w:bidi="fa-IR"/>
        </w:rPr>
      </w:pPr>
      <w:r w:rsidRPr="00951346">
        <w:rPr>
          <w:rtl/>
          <w:lang w:bidi="fa-IR"/>
        </w:rPr>
        <w:t xml:space="preserve">قَالَ : « تَسْمَعُ مِنَ الرَّجُلِ </w:t>
      </w:r>
      <w:r w:rsidRPr="00625F5B">
        <w:rPr>
          <w:rStyle w:val="libFootnotenumChar"/>
          <w:rtl/>
        </w:rPr>
        <w:t>(3)</w:t>
      </w:r>
      <w:r w:rsidRPr="00951346">
        <w:rPr>
          <w:rtl/>
          <w:lang w:bidi="fa-IR"/>
        </w:rPr>
        <w:t xml:space="preserve"> كَلَاماً يَبْلُغُهُ ، فَتَخْبُثُ </w:t>
      </w:r>
      <w:r w:rsidRPr="00625F5B">
        <w:rPr>
          <w:rStyle w:val="libFootnotenumChar"/>
          <w:rtl/>
        </w:rPr>
        <w:t>(4)</w:t>
      </w:r>
      <w:r w:rsidRPr="00951346">
        <w:rPr>
          <w:rtl/>
          <w:lang w:bidi="fa-IR"/>
        </w:rPr>
        <w:t xml:space="preserve"> نَفْسُهُ ، فَتَلْقَاهُ </w:t>
      </w:r>
      <w:r w:rsidRPr="00625F5B">
        <w:rPr>
          <w:rStyle w:val="libFootnotenumChar"/>
          <w:rtl/>
        </w:rPr>
        <w:t>(5)</w:t>
      </w:r>
      <w:r w:rsidRPr="00951346">
        <w:rPr>
          <w:rtl/>
          <w:lang w:bidi="fa-IR"/>
        </w:rPr>
        <w:t xml:space="preserve"> ، فَتَقُولُ : سَمِعْتُ </w:t>
      </w:r>
      <w:r w:rsidRPr="00625F5B">
        <w:rPr>
          <w:rStyle w:val="libFootnotenumChar"/>
          <w:rtl/>
        </w:rPr>
        <w:t>(6)</w:t>
      </w:r>
      <w:r w:rsidRPr="00951346">
        <w:rPr>
          <w:rtl/>
          <w:lang w:bidi="fa-IR"/>
        </w:rPr>
        <w:t xml:space="preserve"> مِنْ فُلَانٍ قَالَ </w:t>
      </w:r>
      <w:r w:rsidRPr="00625F5B">
        <w:rPr>
          <w:rStyle w:val="libFootnotenumChar"/>
          <w:rtl/>
        </w:rPr>
        <w:t>(7)</w:t>
      </w:r>
      <w:r w:rsidRPr="00951346">
        <w:rPr>
          <w:rtl/>
          <w:lang w:bidi="fa-IR"/>
        </w:rPr>
        <w:t xml:space="preserve"> فِيكَ مِنَ </w:t>
      </w:r>
      <w:r w:rsidRPr="00625F5B">
        <w:rPr>
          <w:rStyle w:val="libFootnotenumChar"/>
          <w:rtl/>
        </w:rPr>
        <w:t>(8)</w:t>
      </w:r>
      <w:r w:rsidRPr="00951346">
        <w:rPr>
          <w:rtl/>
          <w:lang w:bidi="fa-IR"/>
        </w:rPr>
        <w:t xml:space="preserve"> الْخَيْرِ </w:t>
      </w:r>
      <w:r w:rsidRPr="00625F5B">
        <w:rPr>
          <w:rStyle w:val="libFootnotenumChar"/>
          <w:rtl/>
        </w:rPr>
        <w:t>(9)</w:t>
      </w:r>
      <w:r w:rsidRPr="00951346">
        <w:rPr>
          <w:rtl/>
          <w:lang w:bidi="fa-IR"/>
        </w:rPr>
        <w:t xml:space="preserve"> كَذَا وَكَذَا ، خِلَافَ مَا سَمِعْتَ مِنْهُ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951346">
        <w:rPr>
          <w:rtl/>
          <w:lang w:bidi="fa-IR"/>
        </w:rPr>
        <w:t>2699</w:t>
      </w:r>
      <w:r w:rsidRPr="002C2FC4">
        <w:rPr>
          <w:rStyle w:val="libBold2Char"/>
          <w:rtl/>
        </w:rPr>
        <w:t>/ 17.</w:t>
      </w:r>
      <w:r w:rsidRPr="00951346">
        <w:rPr>
          <w:rtl/>
          <w:lang w:bidi="fa-IR"/>
        </w:rPr>
        <w:t xml:space="preserve"> عَلِيُّ بْنُ إِبْرَاهِيمَ ، عَنْ أَبِيهِ ، عَنْ أَحْمَدَ بْنِ مُحَمَّدِ بْنِ أَبِي نَصْرٍ ، عَنْ حَمَّادِ بْنِ عُثْمَانَ ، عَنِ الْحَسَنِ الصَّيْقَلِ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إِنَّا </w:t>
      </w:r>
      <w:r w:rsidRPr="00625F5B">
        <w:rPr>
          <w:rStyle w:val="libFootnotenumChar"/>
          <w:rtl/>
        </w:rPr>
        <w:t>(11)</w:t>
      </w:r>
      <w:r w:rsidRPr="00951346">
        <w:rPr>
          <w:rtl/>
          <w:lang w:bidi="fa-IR"/>
        </w:rPr>
        <w:t xml:space="preserve"> قَدْ رُوِّينَا عَنْ أَبِي جَعْفَرٍ </w:t>
      </w:r>
      <w:r w:rsidRPr="00924332">
        <w:rPr>
          <w:rStyle w:val="libAlaemChar"/>
          <w:rtl/>
        </w:rPr>
        <w:t>عليه‌السلام</w:t>
      </w:r>
      <w:r w:rsidRPr="00951346">
        <w:rPr>
          <w:rtl/>
          <w:lang w:bidi="fa-IR"/>
        </w:rPr>
        <w:t xml:space="preserve"> فِي قَوْلِ يُوسُفَ </w:t>
      </w:r>
      <w:r w:rsidRPr="00924332">
        <w:rPr>
          <w:rStyle w:val="libAlaemChar"/>
          <w:rtl/>
        </w:rPr>
        <w:t>عليه‌السلام</w:t>
      </w:r>
      <w:r w:rsidRPr="00951346">
        <w:rPr>
          <w:rtl/>
          <w:lang w:bidi="fa-IR"/>
        </w:rPr>
        <w:t xml:space="preserve"> : </w:t>
      </w:r>
      <w:r w:rsidRPr="00924332">
        <w:rPr>
          <w:rStyle w:val="libAlaemChar"/>
          <w:rtl/>
        </w:rPr>
        <w:t>(</w:t>
      </w:r>
      <w:r w:rsidRPr="005C1001">
        <w:rPr>
          <w:rStyle w:val="libAieChar"/>
          <w:rtl/>
        </w:rPr>
        <w:t xml:space="preserve">أَيَّتُهَا الْعِيرُ إِنَّكُمْ لَسارِقُونَ </w:t>
      </w:r>
      <w:r w:rsidRPr="00924332">
        <w:rPr>
          <w:rStyle w:val="libAlaemChar"/>
          <w:rtl/>
        </w:rPr>
        <w:t>)</w:t>
      </w:r>
      <w:r w:rsidRPr="00951346">
        <w:rPr>
          <w:rtl/>
          <w:lang w:bidi="fa-IR"/>
        </w:rPr>
        <w:t xml:space="preserve"> </w:t>
      </w:r>
      <w:r w:rsidRPr="00625F5B">
        <w:rPr>
          <w:rStyle w:val="libFootnotenumChar"/>
          <w:rtl/>
        </w:rPr>
        <w:t>(12)</w:t>
      </w:r>
      <w:r>
        <w:rPr>
          <w:rtl/>
          <w:lang w:bidi="fa-IR"/>
        </w:rPr>
        <w:t>؟</w:t>
      </w:r>
      <w:r w:rsidRPr="00951346">
        <w:rPr>
          <w:rtl/>
          <w:lang w:bidi="fa-IR"/>
        </w:rPr>
        <w:t xml:space="preserve"> فَقَالَ </w:t>
      </w:r>
      <w:r w:rsidRPr="00625F5B">
        <w:rPr>
          <w:rStyle w:val="libFootnotenumChar"/>
          <w:rtl/>
        </w:rPr>
        <w:t>(13)</w:t>
      </w:r>
      <w:r w:rsidRPr="00951346">
        <w:rPr>
          <w:rtl/>
          <w:lang w:bidi="fa-IR"/>
        </w:rPr>
        <w:t xml:space="preserve"> : « وَاللهِ ، مَا سَرَقُوا ، وَمَا كَذَبَ »</w:t>
      </w:r>
      <w:r>
        <w:rPr>
          <w:rtl/>
          <w:lang w:bidi="fa-IR"/>
        </w:rPr>
        <w:t>.</w:t>
      </w:r>
    </w:p>
    <w:p w:rsidR="00DA4FAD" w:rsidRPr="00951346" w:rsidRDefault="00DA4FAD" w:rsidP="00DA4FAD">
      <w:pPr>
        <w:pStyle w:val="libNormal"/>
        <w:rPr>
          <w:rtl/>
          <w:lang w:bidi="fa-IR"/>
        </w:rPr>
      </w:pPr>
      <w:r w:rsidRPr="00951346">
        <w:rPr>
          <w:rtl/>
          <w:lang w:bidi="fa-IR"/>
        </w:rPr>
        <w:t xml:space="preserve">وَقَالَ إِبْرَاهِيمُ </w:t>
      </w:r>
      <w:r w:rsidRPr="00625F5B">
        <w:rPr>
          <w:rStyle w:val="libFootnotenumChar"/>
          <w:rtl/>
        </w:rPr>
        <w:t>(14)</w:t>
      </w:r>
      <w:r w:rsidRPr="00951346">
        <w:rPr>
          <w:rtl/>
          <w:lang w:bidi="fa-IR"/>
        </w:rPr>
        <w:t xml:space="preserve"> </w:t>
      </w:r>
      <w:r w:rsidRPr="00924332">
        <w:rPr>
          <w:rStyle w:val="libAlaemChar"/>
          <w:rtl/>
        </w:rPr>
        <w:t>عليه‌السلام</w:t>
      </w:r>
      <w:r w:rsidRPr="00951346">
        <w:rPr>
          <w:rtl/>
          <w:lang w:bidi="fa-IR"/>
        </w:rPr>
        <w:t xml:space="preserve"> : </w:t>
      </w:r>
      <w:r w:rsidRPr="00924332">
        <w:rPr>
          <w:rStyle w:val="libAlaemChar"/>
          <w:rtl/>
        </w:rPr>
        <w:t>(</w:t>
      </w:r>
      <w:r w:rsidRPr="005C1001">
        <w:rPr>
          <w:rStyle w:val="libAieChar"/>
          <w:rtl/>
        </w:rPr>
        <w:t xml:space="preserve"> بَلْ فَعَلَهُ كَبِيرُهُمْ هذا فَسْئَلُوهُمْ إِنْ كانُوا يَنْطِقُونَ </w:t>
      </w:r>
      <w:r w:rsidRPr="00924332">
        <w:rPr>
          <w:rStyle w:val="libAlaemChar"/>
          <w:rtl/>
        </w:rPr>
        <w:t>)</w:t>
      </w:r>
      <w:r w:rsidRPr="00951346">
        <w:rPr>
          <w:rtl/>
          <w:lang w:bidi="fa-IR"/>
        </w:rPr>
        <w:t xml:space="preserve"> </w:t>
      </w:r>
      <w:r w:rsidRPr="00625F5B">
        <w:rPr>
          <w:rStyle w:val="libFootnotenumChar"/>
          <w:rtl/>
        </w:rPr>
        <w:t>(15)</w:t>
      </w:r>
      <w:r>
        <w:rPr>
          <w:rtl/>
          <w:lang w:bidi="fa-IR"/>
        </w:rPr>
        <w:t>؟</w:t>
      </w:r>
      <w:r w:rsidRPr="00951346">
        <w:rPr>
          <w:rtl/>
          <w:lang w:bidi="fa-IR"/>
        </w:rPr>
        <w:t xml:space="preserve"> فَقَالَ :</w:t>
      </w:r>
    </w:p>
    <w:p w:rsidR="00DA4FAD" w:rsidRPr="00951346" w:rsidRDefault="00DA4FAD" w:rsidP="00DA4FAD">
      <w:pPr>
        <w:pStyle w:val="libLine"/>
        <w:rPr>
          <w:rtl/>
          <w:lang w:bidi="fa-IR"/>
        </w:rPr>
      </w:pPr>
      <w:r>
        <w:rPr>
          <w:rtl/>
          <w:lang w:bidi="fa-IR"/>
        </w:rPr>
        <w:t>__________________</w:t>
      </w:r>
    </w:p>
    <w:p w:rsidR="003C3122" w:rsidRDefault="0091593C" w:rsidP="003C3122">
      <w:pPr>
        <w:pStyle w:val="libFootnote0"/>
        <w:rPr>
          <w:rtl/>
          <w:lang w:bidi="fa-IR"/>
        </w:rPr>
      </w:pPr>
      <w:r>
        <w:rPr>
          <w:rtl/>
        </w:rPr>
        <w:t>(1).</w:t>
      </w:r>
      <w:r w:rsidR="00DA4FAD" w:rsidRPr="00951346">
        <w:rPr>
          <w:rtl/>
        </w:rPr>
        <w:t xml:space="preserve"> في « بر ، بف » وحاشية « د » والوافي : « أصحابه »</w:t>
      </w:r>
      <w:r w:rsidR="00DA4FAD">
        <w:rPr>
          <w:rtl/>
        </w:rPr>
        <w:t>.</w:t>
      </w:r>
    </w:p>
    <w:p w:rsidR="00DA4FAD" w:rsidRPr="00951346" w:rsidRDefault="0091593C" w:rsidP="003C3122">
      <w:pPr>
        <w:pStyle w:val="libFootnote0"/>
        <w:rPr>
          <w:rtl/>
          <w:lang w:bidi="fa-IR"/>
        </w:rPr>
      </w:pPr>
      <w:r>
        <w:rPr>
          <w:rtl/>
        </w:rPr>
        <w:t>(2).</w:t>
      </w:r>
      <w:r w:rsidR="00DA4FAD" w:rsidRPr="00951346">
        <w:rPr>
          <w:rtl/>
        </w:rPr>
        <w:t xml:space="preserve"> في حاشية « بر » : « قلت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من الرجل ، أي فيه ، فإنّ حروف الصفات يقوم بعضها مقام بعض. والخبث : خلاف الطيبة. والمراد من الحديث أنّ الكذب في الإصلاح بين الناس جائز وأنّه ليس بكذب محرّم ولا صدق ، بل هو قسم ثالث من الكلام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خَبُثَت نَفْسُه : ثَقُلت وغَثَت. </w:t>
      </w:r>
      <w:r w:rsidR="00DA4FAD" w:rsidRPr="00707A47">
        <w:rPr>
          <w:rStyle w:val="libFootnoteBoldChar"/>
          <w:rtl/>
        </w:rPr>
        <w:t>النهاية</w:t>
      </w:r>
      <w:r w:rsidR="00DA4FAD" w:rsidRPr="00951346">
        <w:rPr>
          <w:rtl/>
        </w:rPr>
        <w:t xml:space="preserve"> ، ج 2 ، ص 5 ( خبث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ز ، ص ، بس » والوسائل والبحار </w:t>
      </w:r>
      <w:r w:rsidR="00DA4FAD">
        <w:rPr>
          <w:rtl/>
        </w:rPr>
        <w:t xml:space="preserve">: </w:t>
      </w:r>
      <w:r w:rsidR="003E6B40">
        <w:rPr>
          <w:rtl/>
        </w:rPr>
        <w:t>-</w:t>
      </w:r>
      <w:r w:rsidR="00DA4FAD" w:rsidRPr="00951346">
        <w:rPr>
          <w:rtl/>
        </w:rPr>
        <w:t xml:space="preserve"> « فتلقاه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بر » وشرح المازندراني والوافي : « قد سمعت »</w:t>
      </w:r>
      <w:r w:rsidR="00DA4FAD">
        <w:rPr>
          <w:rtl/>
        </w:rPr>
        <w:t>.</w:t>
      </w:r>
    </w:p>
    <w:tbl>
      <w:tblPr>
        <w:tblStyle w:val="TableGrid"/>
        <w:bidiVisual/>
        <w:tblW w:w="0" w:type="auto"/>
        <w:tblLook w:val="04A0" w:firstRow="1" w:lastRow="0" w:firstColumn="1" w:lastColumn="0" w:noHBand="0" w:noVBand="1"/>
      </w:tblPr>
      <w:tblGrid>
        <w:gridCol w:w="4006"/>
        <w:gridCol w:w="4006"/>
      </w:tblGrid>
      <w:tr w:rsidR="003C3122" w:rsidTr="003C3122">
        <w:tc>
          <w:tcPr>
            <w:tcW w:w="4006" w:type="dxa"/>
          </w:tcPr>
          <w:p w:rsidR="003C3122" w:rsidRDefault="003C3122" w:rsidP="00DA4FAD">
            <w:pPr>
              <w:pStyle w:val="libFootnote0"/>
              <w:rPr>
                <w:rtl/>
              </w:rPr>
            </w:pPr>
            <w:r>
              <w:rPr>
                <w:rtl/>
              </w:rPr>
              <w:t>(7).</w:t>
            </w:r>
            <w:r w:rsidRPr="00951346">
              <w:rPr>
                <w:rtl/>
              </w:rPr>
              <w:t xml:space="preserve"> في الوافي </w:t>
            </w:r>
            <w:r>
              <w:rPr>
                <w:rtl/>
              </w:rPr>
              <w:t>: -</w:t>
            </w:r>
            <w:r w:rsidRPr="00951346">
              <w:rPr>
                <w:rtl/>
              </w:rPr>
              <w:t xml:space="preserve"> « قال »</w:t>
            </w:r>
            <w:r>
              <w:rPr>
                <w:rtl/>
              </w:rPr>
              <w:t>.</w:t>
            </w:r>
          </w:p>
        </w:tc>
        <w:tc>
          <w:tcPr>
            <w:tcW w:w="4006" w:type="dxa"/>
          </w:tcPr>
          <w:p w:rsidR="003C3122" w:rsidRDefault="003C3122" w:rsidP="00DA4FAD">
            <w:pPr>
              <w:pStyle w:val="libFootnote0"/>
              <w:rPr>
                <w:rtl/>
              </w:rPr>
            </w:pPr>
            <w:r>
              <w:rPr>
                <w:rtl/>
              </w:rPr>
              <w:t>(8).</w:t>
            </w:r>
            <w:r w:rsidRPr="00951346">
              <w:rPr>
                <w:rtl/>
              </w:rPr>
              <w:t xml:space="preserve"> في « بر ، بف » </w:t>
            </w:r>
            <w:r>
              <w:rPr>
                <w:rtl/>
              </w:rPr>
              <w:t>: -</w:t>
            </w:r>
            <w:r w:rsidRPr="00951346">
              <w:rPr>
                <w:rtl/>
              </w:rPr>
              <w:t xml:space="preserve"> « من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ز » : + « ما هو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5 ، ص 931 ، ح 3306 ؛ </w:t>
      </w:r>
      <w:r w:rsidR="00DA4FAD" w:rsidRPr="00707A47">
        <w:rPr>
          <w:rStyle w:val="libFootnoteBoldChar"/>
          <w:rtl/>
        </w:rPr>
        <w:t>الوسائل</w:t>
      </w:r>
      <w:r w:rsidR="00DA4FAD" w:rsidRPr="00951346">
        <w:rPr>
          <w:rtl/>
        </w:rPr>
        <w:t xml:space="preserve"> ، ج 12 ، ص 254 ، ح 16234 ؛ </w:t>
      </w:r>
      <w:r w:rsidR="00DA4FAD" w:rsidRPr="00707A47">
        <w:rPr>
          <w:rStyle w:val="libFootnoteBoldChar"/>
          <w:rtl/>
        </w:rPr>
        <w:t>البحار</w:t>
      </w:r>
      <w:r w:rsidR="00DA4FAD" w:rsidRPr="00951346">
        <w:rPr>
          <w:rtl/>
        </w:rPr>
        <w:t xml:space="preserve"> ، ج 72 ، ص 251 ، ح 19.</w:t>
      </w:r>
    </w:p>
    <w:tbl>
      <w:tblPr>
        <w:tblStyle w:val="TableGrid"/>
        <w:bidiVisual/>
        <w:tblW w:w="0" w:type="auto"/>
        <w:tblLook w:val="04A0" w:firstRow="1" w:lastRow="0" w:firstColumn="1" w:lastColumn="0" w:noHBand="0" w:noVBand="1"/>
      </w:tblPr>
      <w:tblGrid>
        <w:gridCol w:w="4006"/>
        <w:gridCol w:w="4006"/>
      </w:tblGrid>
      <w:tr w:rsidR="003C3122" w:rsidTr="003C3122">
        <w:tc>
          <w:tcPr>
            <w:tcW w:w="4006" w:type="dxa"/>
          </w:tcPr>
          <w:p w:rsidR="003C3122" w:rsidRDefault="003C3122" w:rsidP="00DA4FAD">
            <w:pPr>
              <w:pStyle w:val="libFootnote0"/>
              <w:rPr>
                <w:rtl/>
              </w:rPr>
            </w:pPr>
            <w:r>
              <w:rPr>
                <w:rtl/>
              </w:rPr>
              <w:t>(11).</w:t>
            </w:r>
            <w:r w:rsidRPr="00951346">
              <w:rPr>
                <w:rtl/>
              </w:rPr>
              <w:t xml:space="preserve"> في شرح المازندراني : « إنّه »</w:t>
            </w:r>
            <w:r>
              <w:rPr>
                <w:rtl/>
              </w:rPr>
              <w:t>.</w:t>
            </w:r>
          </w:p>
        </w:tc>
        <w:tc>
          <w:tcPr>
            <w:tcW w:w="4006" w:type="dxa"/>
          </w:tcPr>
          <w:p w:rsidR="003C3122" w:rsidRDefault="00CE7A14" w:rsidP="00DA4FAD">
            <w:pPr>
              <w:pStyle w:val="libFootnote0"/>
              <w:rPr>
                <w:rtl/>
              </w:rPr>
            </w:pPr>
            <w:r>
              <w:rPr>
                <w:rtl/>
              </w:rPr>
              <w:t>(12). ي</w:t>
            </w:r>
            <w:r w:rsidRPr="00951346">
              <w:rPr>
                <w:rtl/>
              </w:rPr>
              <w:t xml:space="preserve">وسف </w:t>
            </w:r>
            <w:r>
              <w:rPr>
                <w:rtl/>
              </w:rPr>
              <w:t>(12)</w:t>
            </w:r>
            <w:r w:rsidRPr="00951346">
              <w:rPr>
                <w:rtl/>
              </w:rPr>
              <w:t xml:space="preserve"> : 70.</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ص ، بر » والوافي : « قال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مرآة العقول</w:t>
      </w:r>
      <w:r w:rsidR="00DA4FAD" w:rsidRPr="00951346">
        <w:rPr>
          <w:rtl/>
        </w:rPr>
        <w:t xml:space="preserve"> : « وقال إبراهيم ، عطف على الجملة السابقة بتقدير « روّينا »</w:t>
      </w:r>
      <w:r w:rsidR="00DA4FAD">
        <w:rPr>
          <w:rtl/>
        </w:rPr>
        <w:t>.</w:t>
      </w:r>
      <w:r w:rsidR="00DA4FAD" w:rsidRPr="00951346">
        <w:rPr>
          <w:rtl/>
        </w:rPr>
        <w:t xml:space="preserve"> وقيل : « قال » هنا مصدر ؛ فإنّ‌</w:t>
      </w:r>
      <w:r w:rsidR="00CE7A14">
        <w:rPr>
          <w:rFonts w:hint="cs"/>
          <w:rtl/>
        </w:rPr>
        <w:t xml:space="preserve"> </w:t>
      </w:r>
      <w:r w:rsidR="00DA4FAD" w:rsidRPr="00951346">
        <w:rPr>
          <w:rtl/>
        </w:rPr>
        <w:t>القال والقيل مصدران كالقول ، فهو عطف على قول يوسف »</w:t>
      </w:r>
      <w:r w:rsidR="00DA4FAD">
        <w:rPr>
          <w:rtl/>
        </w:rPr>
        <w:t>.</w:t>
      </w:r>
    </w:p>
    <w:p w:rsidR="00DA4FAD" w:rsidRPr="00951346" w:rsidRDefault="00DA4FAD" w:rsidP="00DA4FAD">
      <w:pPr>
        <w:pStyle w:val="libFootnote0"/>
        <w:rPr>
          <w:rtl/>
          <w:lang w:bidi="fa-IR"/>
        </w:rPr>
      </w:pPr>
      <w:r>
        <w:rPr>
          <w:rtl/>
        </w:rPr>
        <w:t>(15)</w:t>
      </w:r>
      <w:r w:rsidRPr="00951346">
        <w:rPr>
          <w:rtl/>
        </w:rPr>
        <w:t xml:space="preserve"> الأنبياء (21) : 63.</w:t>
      </w:r>
    </w:p>
    <w:p w:rsidR="00C22AC0" w:rsidRDefault="00C22AC0" w:rsidP="00C22AC0">
      <w:pPr>
        <w:pStyle w:val="libNormal"/>
        <w:rPr>
          <w:rtl/>
          <w:lang w:bidi="fa-IR"/>
        </w:rPr>
      </w:pPr>
      <w:r>
        <w:rPr>
          <w:rtl/>
          <w:lang w:bidi="fa-IR"/>
        </w:rPr>
        <w:br w:type="page"/>
      </w:r>
    </w:p>
    <w:p w:rsidR="00DA4FAD" w:rsidRDefault="00DA4FAD" w:rsidP="00DA4FAD">
      <w:pPr>
        <w:pStyle w:val="libNormal0"/>
        <w:rPr>
          <w:lang w:bidi="fa-IR"/>
        </w:rPr>
      </w:pPr>
      <w:r w:rsidRPr="00951346">
        <w:rPr>
          <w:rtl/>
          <w:lang w:bidi="fa-IR"/>
        </w:rPr>
        <w:lastRenderedPageBreak/>
        <w:t xml:space="preserve">« وَاللهِ </w:t>
      </w:r>
      <w:r w:rsidRPr="00625F5B">
        <w:rPr>
          <w:rStyle w:val="libFootnotenumChar"/>
          <w:rtl/>
        </w:rPr>
        <w:t>(1)</w:t>
      </w:r>
      <w:r w:rsidRPr="00951346">
        <w:rPr>
          <w:rtl/>
          <w:lang w:bidi="fa-IR"/>
        </w:rPr>
        <w:t xml:space="preserve"> ، مَا فَعَلُوا ، وَمَا كَذَبَ ».</w:t>
      </w:r>
    </w:p>
    <w:p w:rsidR="00DA4FAD" w:rsidRDefault="00DA4FAD" w:rsidP="00DA4FAD">
      <w:pPr>
        <w:pStyle w:val="libNormal"/>
        <w:rPr>
          <w:lang w:bidi="fa-IR"/>
        </w:rPr>
      </w:pPr>
      <w:r w:rsidRPr="00951346">
        <w:rPr>
          <w:rtl/>
          <w:lang w:bidi="fa-IR"/>
        </w:rPr>
        <w:t xml:space="preserve">قَالَ </w:t>
      </w:r>
      <w:r w:rsidRPr="00625F5B">
        <w:rPr>
          <w:rStyle w:val="libFootnotenumChar"/>
          <w:rtl/>
        </w:rPr>
        <w:t>(2)</w:t>
      </w:r>
      <w:r w:rsidRPr="00951346">
        <w:rPr>
          <w:rtl/>
          <w:lang w:bidi="fa-IR"/>
        </w:rPr>
        <w:t xml:space="preserve"> : فَقَالَ أَبُو عَبْدِ اللهِ </w:t>
      </w:r>
      <w:r w:rsidRPr="00924332">
        <w:rPr>
          <w:rStyle w:val="libAlaemChar"/>
          <w:rtl/>
        </w:rPr>
        <w:t>عليه‌السلام</w:t>
      </w:r>
      <w:r w:rsidRPr="00951346">
        <w:rPr>
          <w:rtl/>
          <w:lang w:bidi="fa-IR"/>
        </w:rPr>
        <w:t xml:space="preserve"> : « مَا عِنْدَكُمْ فِيهَا يَا صَيْقَلُ</w:t>
      </w:r>
      <w:r>
        <w:rPr>
          <w:rtl/>
          <w:lang w:bidi="fa-IR"/>
        </w:rPr>
        <w:t>؟</w:t>
      </w:r>
      <w:r w:rsidRPr="00951346">
        <w:rPr>
          <w:rtl/>
          <w:lang w:bidi="fa-IR"/>
        </w:rPr>
        <w:t xml:space="preserve"> »</w:t>
      </w:r>
      <w:r>
        <w:rPr>
          <w:lang w:bidi="fa-IR"/>
        </w:rPr>
        <w:t>.</w:t>
      </w:r>
    </w:p>
    <w:p w:rsidR="00DA4FAD" w:rsidRDefault="00DA4FAD" w:rsidP="00DA4FAD">
      <w:pPr>
        <w:pStyle w:val="libNormal"/>
        <w:rPr>
          <w:lang w:bidi="fa-IR"/>
        </w:rPr>
      </w:pPr>
      <w:r w:rsidRPr="00951346">
        <w:rPr>
          <w:rtl/>
          <w:lang w:bidi="fa-IR"/>
        </w:rPr>
        <w:t xml:space="preserve">قَالَ </w:t>
      </w:r>
      <w:r w:rsidRPr="00625F5B">
        <w:rPr>
          <w:rStyle w:val="libFootnotenumChar"/>
          <w:rtl/>
        </w:rPr>
        <w:t>(3)</w:t>
      </w:r>
      <w:r w:rsidRPr="00951346">
        <w:rPr>
          <w:rtl/>
          <w:lang w:bidi="fa-IR"/>
        </w:rPr>
        <w:t xml:space="preserve"> : قُلْتُ </w:t>
      </w:r>
      <w:r w:rsidRPr="00625F5B">
        <w:rPr>
          <w:rStyle w:val="libFootnotenumChar"/>
          <w:rtl/>
        </w:rPr>
        <w:t>(4)</w:t>
      </w:r>
      <w:r w:rsidRPr="00951346">
        <w:rPr>
          <w:rtl/>
          <w:lang w:bidi="fa-IR"/>
        </w:rPr>
        <w:t xml:space="preserve"> : مَا عِنْدَنَا فِيهَا </w:t>
      </w:r>
      <w:r w:rsidRPr="00625F5B">
        <w:rPr>
          <w:rStyle w:val="libFootnotenumChar"/>
          <w:rtl/>
        </w:rPr>
        <w:t>(5)</w:t>
      </w:r>
      <w:r w:rsidR="00CE7A14">
        <w:rPr>
          <w:rtl/>
          <w:lang w:bidi="fa-IR"/>
        </w:rPr>
        <w:t xml:space="preserve"> إِل</w:t>
      </w:r>
      <w:r w:rsidR="00CE7A14">
        <w:rPr>
          <w:rFonts w:hint="cs"/>
          <w:rtl/>
          <w:lang w:bidi="fa-IR"/>
        </w:rPr>
        <w:t>َّ</w:t>
      </w:r>
      <w:r w:rsidR="00CE7A14">
        <w:rPr>
          <w:rtl/>
          <w:lang w:bidi="fa-IR"/>
        </w:rPr>
        <w:t>ا</w:t>
      </w:r>
      <w:r w:rsidRPr="00951346">
        <w:rPr>
          <w:rtl/>
          <w:lang w:bidi="fa-IR"/>
        </w:rPr>
        <w:t xml:space="preserve"> التَّسْلِيمُ.</w:t>
      </w:r>
    </w:p>
    <w:p w:rsidR="00DA4FAD" w:rsidRPr="00951346" w:rsidRDefault="00DA4FAD" w:rsidP="00DA4FAD">
      <w:pPr>
        <w:pStyle w:val="libNormal"/>
        <w:rPr>
          <w:rtl/>
          <w:lang w:bidi="fa-IR"/>
        </w:rPr>
      </w:pPr>
      <w:r w:rsidRPr="00951346">
        <w:rPr>
          <w:rtl/>
          <w:lang w:bidi="fa-IR"/>
        </w:rPr>
        <w:t xml:space="preserve">قَالَ : فَقَالَ : « إِنَّ اللهَ أَحَبَّ اثْنَيْنِ </w:t>
      </w:r>
      <w:r w:rsidRPr="00625F5B">
        <w:rPr>
          <w:rStyle w:val="libFootnotenumChar"/>
          <w:rtl/>
        </w:rPr>
        <w:t>(6)</w:t>
      </w:r>
      <w:r w:rsidRPr="00951346">
        <w:rPr>
          <w:rtl/>
          <w:lang w:bidi="fa-IR"/>
        </w:rPr>
        <w:t xml:space="preserve"> وَأَبْغَضَ اثْنَيْنِ </w:t>
      </w:r>
      <w:r w:rsidRPr="00625F5B">
        <w:rPr>
          <w:rStyle w:val="libFootnotenumChar"/>
          <w:rtl/>
        </w:rPr>
        <w:t>(7)</w:t>
      </w:r>
      <w:r w:rsidRPr="00951346">
        <w:rPr>
          <w:rtl/>
          <w:lang w:bidi="fa-IR"/>
        </w:rPr>
        <w:t xml:space="preserve"> : أَحَبَّ الْخَطَرَ </w:t>
      </w:r>
      <w:r w:rsidRPr="00625F5B">
        <w:rPr>
          <w:rStyle w:val="libFootnotenumChar"/>
          <w:rtl/>
        </w:rPr>
        <w:t>(8)</w:t>
      </w:r>
      <w:r w:rsidRPr="00951346">
        <w:rPr>
          <w:rtl/>
          <w:lang w:bidi="fa-IR"/>
        </w:rPr>
        <w:t xml:space="preserve"> فِيمَا بَيْنَ الصَّفَّيْنِ ، وَأَحَبَّ الْكَذِبَ فِي الْإِصْلَاحِ ، وَأَبْغَضَ الْخَطَرَ فِي الطُّرُقَاتِ ، وَأَبْغَضَ الْكَذِبَ فِي غَيْرِ الْإِصْلَاحِ </w:t>
      </w:r>
      <w:r w:rsidRPr="00625F5B">
        <w:rPr>
          <w:rStyle w:val="libFootnotenumChar"/>
          <w:rtl/>
        </w:rPr>
        <w:t>(9)</w:t>
      </w:r>
      <w:r w:rsidRPr="00951346">
        <w:rPr>
          <w:rtl/>
          <w:lang w:bidi="fa-IR"/>
        </w:rPr>
        <w:t xml:space="preserve"> ؛ إِنَّ إِبْرَاهِيمَ </w:t>
      </w:r>
      <w:r w:rsidRPr="00924332">
        <w:rPr>
          <w:rStyle w:val="libAlaemChar"/>
          <w:rtl/>
        </w:rPr>
        <w:t>عليه‌السلام</w:t>
      </w:r>
      <w:r w:rsidRPr="00951346">
        <w:rPr>
          <w:rtl/>
          <w:lang w:bidi="fa-IR"/>
        </w:rPr>
        <w:t xml:space="preserve"> إِنَّمَا قَالَ : </w:t>
      </w:r>
      <w:r w:rsidRPr="00924332">
        <w:rPr>
          <w:rStyle w:val="libAlaemChar"/>
          <w:rtl/>
        </w:rPr>
        <w:t>(</w:t>
      </w:r>
      <w:r w:rsidRPr="005C1001">
        <w:rPr>
          <w:rStyle w:val="libAieChar"/>
          <w:rtl/>
        </w:rPr>
        <w:t xml:space="preserve"> بَلْ فَعَلَهُ كَبِيرُهُمْ هذا </w:t>
      </w:r>
      <w:r w:rsidRPr="00924332">
        <w:rPr>
          <w:rStyle w:val="libAlaemChar"/>
          <w:rtl/>
        </w:rPr>
        <w:t>)</w:t>
      </w:r>
      <w:r w:rsidRPr="00951346">
        <w:rPr>
          <w:rtl/>
          <w:lang w:bidi="fa-IR"/>
        </w:rPr>
        <w:t xml:space="preserve"> إِرَادَةَ الْإِصْلَاحِ ، وَدَلَالَةً عَلى أَنَّهُمْ لَايَفْعَلُونَ </w:t>
      </w:r>
      <w:r w:rsidRPr="00625F5B">
        <w:rPr>
          <w:rStyle w:val="libFootnotenumChar"/>
          <w:rtl/>
        </w:rPr>
        <w:t>(10)</w:t>
      </w:r>
      <w:r w:rsidRPr="00951346">
        <w:rPr>
          <w:rtl/>
          <w:lang w:bidi="fa-IR"/>
        </w:rPr>
        <w:t xml:space="preserve"> ، وَقَالَ يُوسُفُ </w:t>
      </w:r>
      <w:r w:rsidRPr="00924332">
        <w:rPr>
          <w:rStyle w:val="libAlaemChar"/>
          <w:rtl/>
        </w:rPr>
        <w:t>عليه‌السلام</w:t>
      </w:r>
      <w:r w:rsidRPr="00951346">
        <w:rPr>
          <w:rtl/>
          <w:lang w:bidi="fa-IR"/>
        </w:rPr>
        <w:t xml:space="preserve"> إِرَادَةَ الْإِصْلَاحِ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97464B">
        <w:rPr>
          <w:rtl/>
        </w:rPr>
        <w:t>2700</w:t>
      </w:r>
      <w:r w:rsidRPr="002C2FC4">
        <w:rPr>
          <w:rStyle w:val="libBold2Char"/>
          <w:rtl/>
        </w:rPr>
        <w:t xml:space="preserve"> / 18.</w:t>
      </w:r>
      <w:r w:rsidRPr="00951346">
        <w:rPr>
          <w:rtl/>
          <w:lang w:bidi="fa-IR"/>
        </w:rPr>
        <w:t xml:space="preserve"> عَنْهُ ، عَنْ أَبِيهِ ، عَنْ صَفْوَانَ ، عَنْ أَبِي مَخْلَدٍ السَّرَّاجِ ، عَنْ عِيسَى بْنِ حَسَّانَ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كُلُّ كَذِبٍ مَسْؤُولٌ عَنْهُ </w:t>
      </w:r>
      <w:r w:rsidRPr="00625F5B">
        <w:rPr>
          <w:rStyle w:val="libFootnotenumChar"/>
          <w:rtl/>
        </w:rPr>
        <w:t>(12)</w:t>
      </w:r>
      <w:r w:rsidRPr="00951346">
        <w:rPr>
          <w:rtl/>
          <w:lang w:bidi="fa-IR"/>
        </w:rPr>
        <w:t xml:space="preserve"> صَاحِبُهُ</w:t>
      </w:r>
      <w:r w:rsidR="00CE7A14">
        <w:rPr>
          <w:rtl/>
          <w:lang w:bidi="fa-IR"/>
        </w:rPr>
        <w:t xml:space="preserve"> يَوْماً إِل</w:t>
      </w:r>
      <w:r w:rsidR="00CE7A14">
        <w:rPr>
          <w:rFonts w:hint="cs"/>
          <w:rtl/>
          <w:lang w:bidi="fa-IR"/>
        </w:rPr>
        <w:t>َّ</w:t>
      </w:r>
      <w:r w:rsidR="00CE7A14">
        <w:rPr>
          <w:rtl/>
          <w:lang w:bidi="fa-IR"/>
        </w:rPr>
        <w:t>ا</w:t>
      </w:r>
      <w:r w:rsidRPr="00951346">
        <w:rPr>
          <w:rtl/>
          <w:lang w:bidi="fa-IR"/>
        </w:rPr>
        <w:t xml:space="preserve"> كَذِباً </w:t>
      </w:r>
      <w:r w:rsidRPr="00625F5B">
        <w:rPr>
          <w:rStyle w:val="libFootnotenumChar"/>
          <w:rtl/>
        </w:rPr>
        <w:t>(13)</w:t>
      </w:r>
      <w:r w:rsidRPr="00951346">
        <w:rPr>
          <w:rtl/>
          <w:lang w:bidi="fa-IR"/>
        </w:rPr>
        <w:t xml:space="preserve"> فِي ثَلَاثَةٍ </w:t>
      </w:r>
      <w:r w:rsidRPr="00625F5B">
        <w:rPr>
          <w:rStyle w:val="libFootnotenumChar"/>
          <w:rtl/>
        </w:rPr>
        <w:t>(14)</w:t>
      </w:r>
      <w:r w:rsidRPr="00951346">
        <w:rPr>
          <w:rtl/>
          <w:lang w:bidi="fa-IR"/>
        </w:rPr>
        <w:t xml:space="preserve"> : رَجُلٌ كَائِدٌ فِي حَرْبِهِ ، فَهُوَ مَوْضُوعٌ </w:t>
      </w:r>
      <w:r w:rsidRPr="00625F5B">
        <w:rPr>
          <w:rStyle w:val="libFootnotenumChar"/>
          <w:rtl/>
        </w:rPr>
        <w:t>(15)</w:t>
      </w:r>
      <w:r w:rsidRPr="00951346">
        <w:rPr>
          <w:rtl/>
          <w:lang w:bidi="fa-IR"/>
        </w:rPr>
        <w:t xml:space="preserve"> عَنْهُ ؛ أَوْ رَجُلٌ أَصْلَحَ بَيْنَ اثْنَيْنِ يَلْقى هذَا‌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w:t>
      </w:r>
      <w:r w:rsidR="00DA4FAD">
        <w:rPr>
          <w:rtl/>
        </w:rPr>
        <w:t xml:space="preserve">: </w:t>
      </w:r>
      <w:r w:rsidR="003E6B40">
        <w:rPr>
          <w:rtl/>
        </w:rPr>
        <w:t>-</w:t>
      </w:r>
      <w:r w:rsidR="00DA4FAD" w:rsidRPr="00951346">
        <w:rPr>
          <w:rtl/>
        </w:rPr>
        <w:t xml:space="preserve"> « والله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الوسائل </w:t>
      </w:r>
      <w:r w:rsidR="00DA4FAD">
        <w:rPr>
          <w:rtl/>
        </w:rPr>
        <w:t xml:space="preserve">: </w:t>
      </w:r>
      <w:r w:rsidR="003E6B40">
        <w:rPr>
          <w:rtl/>
        </w:rPr>
        <w:t>-</w:t>
      </w:r>
      <w:r w:rsidR="00DA4FAD" w:rsidRPr="00951346">
        <w:rPr>
          <w:rtl/>
        </w:rPr>
        <w:t xml:space="preserve"> « قال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ج ، ز ، بر ، بس » والوسائل </w:t>
      </w:r>
      <w:r w:rsidR="00DA4FAD">
        <w:rPr>
          <w:rtl/>
        </w:rPr>
        <w:t xml:space="preserve">: </w:t>
      </w:r>
      <w:r w:rsidR="003E6B40">
        <w:rPr>
          <w:rtl/>
        </w:rPr>
        <w:t>-</w:t>
      </w:r>
      <w:r w:rsidR="00DA4FAD" w:rsidRPr="00951346">
        <w:rPr>
          <w:rtl/>
        </w:rPr>
        <w:t xml:space="preserve"> « قال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هكذا في « ب ، ج ، د ، ز ، ص ، بر ، بس ، بف » والوافي والوسائل والبحار. وفي المطبوع : « فقلت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ج » </w:t>
      </w:r>
      <w:r w:rsidR="00DA4FAD">
        <w:rPr>
          <w:rtl/>
        </w:rPr>
        <w:t xml:space="preserve">: </w:t>
      </w:r>
      <w:r w:rsidR="003E6B40">
        <w:rPr>
          <w:rtl/>
        </w:rPr>
        <w:t>-</w:t>
      </w:r>
      <w:r w:rsidR="00DA4FAD" w:rsidRPr="00951346">
        <w:rPr>
          <w:rtl/>
        </w:rPr>
        <w:t xml:space="preserve"> « فيها »</w:t>
      </w:r>
      <w:r w:rsidR="00DA4FAD">
        <w:rPr>
          <w:rtl/>
        </w:rPr>
        <w:t>.</w:t>
      </w:r>
      <w:r w:rsidR="00DA4FAD" w:rsidRPr="00951346">
        <w:rPr>
          <w:rtl/>
        </w:rPr>
        <w:t xml:space="preserve"> وفي الوافي : « فيه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د ، ص ، بر » والوافي : « اثنتين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د ، بر ، بس » والوافي : « اثنتين »</w:t>
      </w:r>
      <w:r w:rsidR="00DA4FAD">
        <w:rPr>
          <w:rtl/>
        </w:rPr>
        <w:t>.</w:t>
      </w:r>
    </w:p>
    <w:p w:rsidR="00DA4FAD" w:rsidRPr="00951346" w:rsidRDefault="0091593C" w:rsidP="00CE7A14">
      <w:pPr>
        <w:pStyle w:val="libFootnote0"/>
        <w:rPr>
          <w:rtl/>
          <w:lang w:bidi="fa-IR"/>
        </w:rPr>
      </w:pPr>
      <w:r>
        <w:rPr>
          <w:rtl/>
        </w:rPr>
        <w:t>(8).</w:t>
      </w:r>
      <w:r w:rsidR="00DA4FAD" w:rsidRPr="00951346">
        <w:rPr>
          <w:rtl/>
        </w:rPr>
        <w:t xml:space="preserve"> خَطَران الرجل : اهتزازه في المشي وتبختره. ويَخْطِر في مشيه ، أي يتمايل ويمشي مِشيةَ المتعجّب بنفسه. </w:t>
      </w:r>
      <w:r w:rsidR="00DA4FAD" w:rsidRPr="00707A47">
        <w:rPr>
          <w:rStyle w:val="libFootnoteBoldChar"/>
          <w:rtl/>
        </w:rPr>
        <w:t>مجمع البحرين</w:t>
      </w:r>
      <w:r w:rsidR="00DA4FAD" w:rsidRPr="00951346">
        <w:rPr>
          <w:rtl/>
        </w:rPr>
        <w:t xml:space="preserve"> ، ج 3 ، ص 290 ( خطر )</w:t>
      </w:r>
      <w:r w:rsidR="00DA4FAD">
        <w:rPr>
          <w:rtl/>
        </w:rPr>
        <w:t>.</w:t>
      </w:r>
      <w:r w:rsidR="00CE7A14">
        <w:rPr>
          <w:rFonts w:hint="cs"/>
          <w:rtl/>
        </w:rPr>
        <w:t xml:space="preserve">          </w:t>
      </w:r>
      <w:r w:rsidR="007A4409">
        <w:rPr>
          <w:rFonts w:hint="cs"/>
          <w:rtl/>
        </w:rPr>
        <w:t xml:space="preserve">     </w:t>
      </w:r>
      <w:r w:rsidR="00CE7A14">
        <w:rPr>
          <w:rFonts w:hint="cs"/>
          <w:rtl/>
        </w:rPr>
        <w:t xml:space="preserve">    </w:t>
      </w:r>
      <w:r>
        <w:rPr>
          <w:rtl/>
        </w:rPr>
        <w:t>(9).</w:t>
      </w:r>
      <w:r w:rsidR="00DA4FAD" w:rsidRPr="00951346">
        <w:rPr>
          <w:rtl/>
        </w:rPr>
        <w:t xml:space="preserve"> في « بر » والوافي : « إصلاح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البحار : « لايعقلون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5 ، ص 934 ، ح 3309 ؛ </w:t>
      </w:r>
      <w:r w:rsidR="00DA4FAD" w:rsidRPr="00707A47">
        <w:rPr>
          <w:rStyle w:val="libFootnoteBoldChar"/>
          <w:rtl/>
        </w:rPr>
        <w:t>الوسائل</w:t>
      </w:r>
      <w:r w:rsidR="00DA4FAD" w:rsidRPr="00951346">
        <w:rPr>
          <w:rtl/>
        </w:rPr>
        <w:t xml:space="preserve"> ، ج 12 ، ص 253 ، ح 16232 ؛ </w:t>
      </w:r>
      <w:r w:rsidR="00DA4FAD" w:rsidRPr="00707A47">
        <w:rPr>
          <w:rStyle w:val="libFootnoteBoldChar"/>
          <w:rtl/>
        </w:rPr>
        <w:t>البحار</w:t>
      </w:r>
      <w:r w:rsidR="00DA4FAD" w:rsidRPr="00951346">
        <w:rPr>
          <w:rtl/>
        </w:rPr>
        <w:t xml:space="preserve"> ، ج 72 ، ص 237 ، ح 4.</w:t>
      </w:r>
    </w:p>
    <w:tbl>
      <w:tblPr>
        <w:tblStyle w:val="TableGrid"/>
        <w:bidiVisual/>
        <w:tblW w:w="0" w:type="auto"/>
        <w:tblLook w:val="04A0" w:firstRow="1" w:lastRow="0" w:firstColumn="1" w:lastColumn="0" w:noHBand="0" w:noVBand="1"/>
      </w:tblPr>
      <w:tblGrid>
        <w:gridCol w:w="4006"/>
        <w:gridCol w:w="4006"/>
      </w:tblGrid>
      <w:tr w:rsidR="00CE7A14" w:rsidTr="00CE7A14">
        <w:tc>
          <w:tcPr>
            <w:tcW w:w="4006" w:type="dxa"/>
          </w:tcPr>
          <w:p w:rsidR="00CE7A14" w:rsidRDefault="00CE7A14" w:rsidP="00DA4FAD">
            <w:pPr>
              <w:pStyle w:val="libFootnote0"/>
              <w:rPr>
                <w:rtl/>
              </w:rPr>
            </w:pPr>
            <w:r>
              <w:rPr>
                <w:rtl/>
              </w:rPr>
              <w:t>(12). ف</w:t>
            </w:r>
            <w:r w:rsidRPr="00951346">
              <w:rPr>
                <w:rtl/>
              </w:rPr>
              <w:t>ي « ب » : « عن »</w:t>
            </w:r>
            <w:r>
              <w:rPr>
                <w:rtl/>
              </w:rPr>
              <w:t>.</w:t>
            </w:r>
          </w:p>
        </w:tc>
        <w:tc>
          <w:tcPr>
            <w:tcW w:w="4006" w:type="dxa"/>
          </w:tcPr>
          <w:p w:rsidR="00CE7A14" w:rsidRDefault="00CE7A14" w:rsidP="00DA4FAD">
            <w:pPr>
              <w:pStyle w:val="libFootnote0"/>
              <w:rPr>
                <w:rtl/>
              </w:rPr>
            </w:pPr>
            <w:r>
              <w:rPr>
                <w:rtl/>
              </w:rPr>
              <w:t xml:space="preserve">(13). </w:t>
            </w:r>
            <w:r w:rsidRPr="00951346">
              <w:rPr>
                <w:rtl/>
              </w:rPr>
              <w:t xml:space="preserve">في الوافي </w:t>
            </w:r>
            <w:r>
              <w:rPr>
                <w:rtl/>
              </w:rPr>
              <w:t>: -</w:t>
            </w:r>
            <w:r w:rsidRPr="00951346">
              <w:rPr>
                <w:rtl/>
              </w:rPr>
              <w:t xml:space="preserve"> « كذباً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أي في ثلاثة ا</w:t>
      </w:r>
      <w:r w:rsidR="00CE7A14">
        <w:rPr>
          <w:rFonts w:hint="cs"/>
          <w:rtl/>
        </w:rPr>
        <w:t>ُ</w:t>
      </w:r>
      <w:r w:rsidR="00DA4FAD" w:rsidRPr="00951346">
        <w:rPr>
          <w:rtl/>
        </w:rPr>
        <w:t>مور ، لا أشخاصٍ. فقوله : « رجل » خبر لمبتدأ محذوف وليس لجرّه وجه.</w:t>
      </w:r>
    </w:p>
    <w:p w:rsidR="00DA4FAD" w:rsidRPr="00951346" w:rsidRDefault="00DA4FAD" w:rsidP="00DA4FAD">
      <w:pPr>
        <w:pStyle w:val="libFootnote0"/>
        <w:rPr>
          <w:rtl/>
          <w:lang w:bidi="fa-IR"/>
        </w:rPr>
      </w:pPr>
      <w:r>
        <w:rPr>
          <w:rtl/>
        </w:rPr>
        <w:t>(15)</w:t>
      </w:r>
      <w:r w:rsidRPr="00951346">
        <w:rPr>
          <w:rtl/>
        </w:rPr>
        <w:t xml:space="preserve"> وضعتُ عنه دَينَه : أسقطته. </w:t>
      </w:r>
      <w:r w:rsidRPr="00707A47">
        <w:rPr>
          <w:rStyle w:val="libFootnoteBoldChar"/>
          <w:rtl/>
        </w:rPr>
        <w:t>المصباح المنير</w:t>
      </w:r>
      <w:r w:rsidRPr="00951346">
        <w:rPr>
          <w:rtl/>
        </w:rPr>
        <w:t xml:space="preserve"> ، ص 662 ( وضع )</w:t>
      </w:r>
      <w:r>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بِغَيْرِ مَا يَلْقَى بِهِ هذَا </w:t>
      </w:r>
      <w:r w:rsidRPr="00625F5B">
        <w:rPr>
          <w:rStyle w:val="libFootnotenumChar"/>
          <w:rtl/>
        </w:rPr>
        <w:t>(1)</w:t>
      </w:r>
      <w:r w:rsidRPr="00951346">
        <w:rPr>
          <w:rtl/>
          <w:lang w:bidi="fa-IR"/>
        </w:rPr>
        <w:t xml:space="preserve"> ، يُرِيدُ بِذلِكَ </w:t>
      </w:r>
      <w:r w:rsidRPr="00625F5B">
        <w:rPr>
          <w:rStyle w:val="libFootnotenumChar"/>
          <w:rtl/>
        </w:rPr>
        <w:t>(2)</w:t>
      </w:r>
      <w:r w:rsidRPr="00951346">
        <w:rPr>
          <w:rtl/>
          <w:lang w:bidi="fa-IR"/>
        </w:rPr>
        <w:t xml:space="preserve"> الْإِصْلَاحَ مَا </w:t>
      </w:r>
      <w:r w:rsidRPr="00625F5B">
        <w:rPr>
          <w:rStyle w:val="libFootnotenumChar"/>
          <w:rtl/>
        </w:rPr>
        <w:t>(3)</w:t>
      </w:r>
      <w:r w:rsidRPr="00951346">
        <w:rPr>
          <w:rtl/>
          <w:lang w:bidi="fa-IR"/>
        </w:rPr>
        <w:t xml:space="preserve"> بَيْنَهُمَا ؛ أَوْ </w:t>
      </w:r>
      <w:r w:rsidRPr="00625F5B">
        <w:rPr>
          <w:rStyle w:val="libFootnotenumChar"/>
          <w:rtl/>
        </w:rPr>
        <w:t>(4)</w:t>
      </w:r>
      <w:r w:rsidRPr="00951346">
        <w:rPr>
          <w:rtl/>
          <w:lang w:bidi="fa-IR"/>
        </w:rPr>
        <w:t xml:space="preserve"> رَجُلٌ وَعَدَ أَهْلَهُ شَيْئاً وَهُوَ لَا يُرِيدُ أَنْ يُتِمَّ لَهُمْ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97464B">
        <w:rPr>
          <w:rtl/>
        </w:rPr>
        <w:t>2701</w:t>
      </w:r>
      <w:r w:rsidRPr="002C2FC4">
        <w:rPr>
          <w:rStyle w:val="libBold2Char"/>
          <w:rtl/>
        </w:rPr>
        <w:t xml:space="preserve"> / 19.</w:t>
      </w:r>
      <w:r w:rsidRPr="00951346">
        <w:rPr>
          <w:rtl/>
          <w:lang w:bidi="fa-IR"/>
        </w:rPr>
        <w:t xml:space="preserve"> عِدَّةٌ مِنْ أَصْحَابِنَا ، عَنْ أَحْمَدَ بْنِ مُحَمَّدِ بْنِ خَالِدٍ </w:t>
      </w:r>
      <w:r w:rsidRPr="00625F5B">
        <w:rPr>
          <w:rStyle w:val="libFootnotenumChar"/>
          <w:rtl/>
        </w:rPr>
        <w:t>(6)</w:t>
      </w:r>
      <w:r w:rsidRPr="00951346">
        <w:rPr>
          <w:rtl/>
          <w:lang w:bidi="fa-IR"/>
        </w:rPr>
        <w:t xml:space="preserve"> ، عَنْ أَبِيهِ ، عَنْ عَبْدِ اللهِ بْنِ الْمُغِيرَةِ </w:t>
      </w:r>
      <w:r w:rsidRPr="00625F5B">
        <w:rPr>
          <w:rStyle w:val="libFootnotenumChar"/>
          <w:rtl/>
        </w:rPr>
        <w:t>(7)</w:t>
      </w:r>
      <w:r w:rsidRPr="00951346">
        <w:rPr>
          <w:rtl/>
          <w:lang w:bidi="fa-IR"/>
        </w:rPr>
        <w:t xml:space="preserve">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الْمُصْلِحُ لَيْسَ بِكَذَّابٍ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97464B">
        <w:rPr>
          <w:rtl/>
        </w:rPr>
        <w:t>2702</w:t>
      </w:r>
      <w:r w:rsidRPr="002C2FC4">
        <w:rPr>
          <w:rStyle w:val="libBold2Char"/>
          <w:rtl/>
        </w:rPr>
        <w:t xml:space="preserve"> / 20.</w:t>
      </w:r>
      <w:r w:rsidRPr="00951346">
        <w:rPr>
          <w:rtl/>
          <w:lang w:bidi="fa-IR"/>
        </w:rPr>
        <w:t xml:space="preserve"> مُحَمَّدُ بْنُ يَحْيى ، عَنْ أَحْمَدَ بْنِ مُحَمَّدٍ ، عَنْ عَلِيِّ بْنِ الْحَكَمِ ، عَنْ عَبْدِ اللهِ بْنِ يَحْيَى الْكَاهِلِيِّ ، عَنْ مُحَمَّدِ بْنِ مَالِكٍ ، عَنْ عَبْدِ الْأَعْلى مَوْلى آلِ سَامٍ ، قَالَ :</w:t>
      </w:r>
    </w:p>
    <w:p w:rsidR="00DA4FAD" w:rsidRPr="00951346" w:rsidRDefault="00DA4FAD" w:rsidP="00DA4FAD">
      <w:pPr>
        <w:pStyle w:val="libNormal"/>
        <w:rPr>
          <w:rtl/>
          <w:lang w:bidi="fa-IR"/>
        </w:rPr>
      </w:pPr>
      <w:r w:rsidRPr="00951346">
        <w:rPr>
          <w:rtl/>
          <w:lang w:bidi="fa-IR"/>
        </w:rPr>
        <w:t xml:space="preserve">حَدَّثَنِي أَبُو عَبْدِ اللهِ </w:t>
      </w:r>
      <w:r w:rsidRPr="00924332">
        <w:rPr>
          <w:rStyle w:val="libAlaemChar"/>
          <w:rtl/>
        </w:rPr>
        <w:t>عليه‌السلام</w:t>
      </w:r>
      <w:r w:rsidRPr="00951346">
        <w:rPr>
          <w:rtl/>
          <w:lang w:bidi="fa-IR"/>
        </w:rPr>
        <w:t xml:space="preserve"> بِحَدِيثٍ ، فَقُ</w:t>
      </w:r>
      <w:r>
        <w:rPr>
          <w:rtl/>
          <w:lang w:bidi="fa-IR"/>
        </w:rPr>
        <w:t>لْتُ لَهُ : جُعِلْتُ فِدَاكَ أَ</w:t>
      </w:r>
      <w:r w:rsidRPr="00951346">
        <w:rPr>
          <w:rtl/>
          <w:lang w:bidi="fa-IR"/>
        </w:rPr>
        <w:t xml:space="preserve">لَيْسَ زَعَمْتَ </w:t>
      </w:r>
      <w:r w:rsidRPr="00625F5B">
        <w:rPr>
          <w:rStyle w:val="libFootnotenumChar"/>
          <w:rtl/>
        </w:rPr>
        <w:t>(10)</w:t>
      </w:r>
      <w:r w:rsidRPr="00951346">
        <w:rPr>
          <w:rtl/>
          <w:lang w:bidi="fa-IR"/>
        </w:rPr>
        <w:t xml:space="preserve"> لِيَ السَّاعَةَ كَذَا وَكَذَا</w:t>
      </w:r>
      <w:r>
        <w:rPr>
          <w:rtl/>
          <w:lang w:bidi="fa-IR"/>
        </w:rPr>
        <w:t>؟</w:t>
      </w:r>
      <w:r w:rsidRPr="00951346">
        <w:rPr>
          <w:rtl/>
          <w:lang w:bidi="fa-IR"/>
        </w:rPr>
        <w:t xml:space="preserve"> فَقَالَ </w:t>
      </w:r>
      <w:r w:rsidRPr="00625F5B">
        <w:rPr>
          <w:rStyle w:val="libFootnotenumChar"/>
          <w:rtl/>
        </w:rPr>
        <w:t>(11)</w:t>
      </w:r>
      <w:r w:rsidRPr="00951346">
        <w:rPr>
          <w:rtl/>
          <w:lang w:bidi="fa-IR"/>
        </w:rPr>
        <w:t xml:space="preserve"> : « لَا »</w:t>
      </w:r>
      <w:r>
        <w:rPr>
          <w:rtl/>
          <w:lang w:bidi="fa-IR"/>
        </w:rPr>
        <w:t>.</w:t>
      </w:r>
      <w:r w:rsidRPr="00951346">
        <w:rPr>
          <w:rtl/>
          <w:lang w:bidi="fa-IR"/>
        </w:rPr>
        <w:t xml:space="preserve"> فَعَظُمَ ذلِكَ عَلَيَّ ، فَقُلْتُ : بَلى وَاللهِ ، زَعَمْتَ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D17ED" w:rsidTr="000D17ED">
        <w:tc>
          <w:tcPr>
            <w:tcW w:w="4006" w:type="dxa"/>
          </w:tcPr>
          <w:p w:rsidR="000D17ED" w:rsidRDefault="000D17ED" w:rsidP="00DA4FAD">
            <w:pPr>
              <w:pStyle w:val="libFootnote0"/>
              <w:rPr>
                <w:rtl/>
              </w:rPr>
            </w:pPr>
            <w:r>
              <w:rPr>
                <w:rtl/>
              </w:rPr>
              <w:t>(1).</w:t>
            </w:r>
            <w:r w:rsidRPr="00951346">
              <w:rPr>
                <w:rtl/>
              </w:rPr>
              <w:t xml:space="preserve"> في « ب ، ز » </w:t>
            </w:r>
            <w:r>
              <w:rPr>
                <w:rtl/>
              </w:rPr>
              <w:t>: -</w:t>
            </w:r>
            <w:r w:rsidRPr="00951346">
              <w:rPr>
                <w:rtl/>
              </w:rPr>
              <w:t xml:space="preserve"> « هذا »</w:t>
            </w:r>
            <w:r>
              <w:rPr>
                <w:rtl/>
              </w:rPr>
              <w:t>.</w:t>
            </w:r>
          </w:p>
        </w:tc>
        <w:tc>
          <w:tcPr>
            <w:tcW w:w="4006" w:type="dxa"/>
          </w:tcPr>
          <w:p w:rsidR="000D17ED" w:rsidRDefault="000D17ED" w:rsidP="00DA4FAD">
            <w:pPr>
              <w:pStyle w:val="libFootnote0"/>
              <w:rPr>
                <w:rtl/>
              </w:rPr>
            </w:pPr>
            <w:r>
              <w:rPr>
                <w:rtl/>
              </w:rPr>
              <w:t>(2).</w:t>
            </w:r>
            <w:r w:rsidRPr="00951346">
              <w:rPr>
                <w:rtl/>
              </w:rPr>
              <w:t xml:space="preserve"> في « بر » : « بهذا »</w:t>
            </w:r>
            <w:r>
              <w:rPr>
                <w:rtl/>
              </w:rPr>
              <w:t>.</w:t>
            </w:r>
          </w:p>
        </w:tc>
      </w:tr>
      <w:tr w:rsidR="000D17ED" w:rsidTr="000D17ED">
        <w:tc>
          <w:tcPr>
            <w:tcW w:w="4006" w:type="dxa"/>
          </w:tcPr>
          <w:p w:rsidR="000D17ED" w:rsidRDefault="000D17ED" w:rsidP="00DA4FAD">
            <w:pPr>
              <w:pStyle w:val="libFootnote0"/>
              <w:rPr>
                <w:rtl/>
              </w:rPr>
            </w:pPr>
            <w:r>
              <w:rPr>
                <w:rtl/>
              </w:rPr>
              <w:t>(3).</w:t>
            </w:r>
            <w:r w:rsidRPr="00951346">
              <w:rPr>
                <w:rtl/>
              </w:rPr>
              <w:t xml:space="preserve"> في الوافي : « فيما »</w:t>
            </w:r>
            <w:r>
              <w:rPr>
                <w:rtl/>
              </w:rPr>
              <w:t>.</w:t>
            </w:r>
          </w:p>
        </w:tc>
        <w:tc>
          <w:tcPr>
            <w:tcW w:w="4006" w:type="dxa"/>
          </w:tcPr>
          <w:p w:rsidR="000D17ED" w:rsidRDefault="000D17ED" w:rsidP="00DA4FAD">
            <w:pPr>
              <w:pStyle w:val="libFootnote0"/>
              <w:rPr>
                <w:rtl/>
              </w:rPr>
            </w:pPr>
            <w:r>
              <w:rPr>
                <w:rtl/>
              </w:rPr>
              <w:t>(4).</w:t>
            </w:r>
            <w:r w:rsidRPr="00951346">
              <w:rPr>
                <w:rtl/>
              </w:rPr>
              <w:t xml:space="preserve"> في « بس » : « </w:t>
            </w:r>
            <w:r>
              <w:rPr>
                <w:rtl/>
              </w:rPr>
              <w:t>و ».</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934 ، ح 3310 ؛ </w:t>
      </w:r>
      <w:r w:rsidR="00DA4FAD" w:rsidRPr="00707A47">
        <w:rPr>
          <w:rStyle w:val="libFootnoteBoldChar"/>
          <w:rtl/>
        </w:rPr>
        <w:t>الوسائل</w:t>
      </w:r>
      <w:r w:rsidR="00DA4FAD" w:rsidRPr="00951346">
        <w:rPr>
          <w:rtl/>
        </w:rPr>
        <w:t xml:space="preserve"> ، ج 12 ، ص 253 ، ح 16233 ؛ </w:t>
      </w:r>
      <w:r w:rsidR="00DA4FAD" w:rsidRPr="00707A47">
        <w:rPr>
          <w:rStyle w:val="libFootnoteBoldChar"/>
          <w:rtl/>
        </w:rPr>
        <w:t>البحار</w:t>
      </w:r>
      <w:r w:rsidR="00DA4FAD" w:rsidRPr="00951346">
        <w:rPr>
          <w:rtl/>
        </w:rPr>
        <w:t xml:space="preserve"> ، ج 72 ، ص 242 ، ح 5.</w:t>
      </w:r>
    </w:p>
    <w:p w:rsidR="00DA4FAD" w:rsidRPr="00951346" w:rsidRDefault="0091593C" w:rsidP="00DA4FAD">
      <w:pPr>
        <w:pStyle w:val="libFootnote0"/>
        <w:rPr>
          <w:rtl/>
          <w:lang w:bidi="fa-IR"/>
        </w:rPr>
      </w:pPr>
      <w:r>
        <w:rPr>
          <w:rtl/>
        </w:rPr>
        <w:t>(6).</w:t>
      </w:r>
      <w:r w:rsidR="00DA4FAD" w:rsidRPr="00951346">
        <w:rPr>
          <w:rtl/>
        </w:rPr>
        <w:t xml:space="preserve"> في « جر » : « أحمد بن أبي عبدالله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هكذا في النسخ والوسائل. وفي المطبوع : « عبدالله بن مغيرة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الكافي ، ح 2219 : « بكاذب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0D17ED">
        <w:rPr>
          <w:rStyle w:val="libFootnoteBoldChar"/>
          <w:rtl/>
        </w:rPr>
        <w:t>الكافي</w:t>
      </w:r>
      <w:r w:rsidR="00DA4FAD" w:rsidRPr="00951346">
        <w:rPr>
          <w:rtl/>
        </w:rPr>
        <w:t xml:space="preserve"> ، كتاب الإيمان والكفر ، باب الإصلاح بين الناس ، ح 2219 ، عن عليّ بن إبراهيم ، عن أبيه ، عن </w:t>
      </w:r>
      <w:r w:rsidR="00DA4FAD" w:rsidRPr="000D17ED">
        <w:rPr>
          <w:rtl/>
        </w:rPr>
        <w:t>عبدالله</w:t>
      </w:r>
      <w:r w:rsidR="00DA4FAD" w:rsidRPr="00951346">
        <w:rPr>
          <w:rtl/>
        </w:rPr>
        <w:t xml:space="preserve"> بن المغيرة ، عن معاوية بن عمّار ؛ </w:t>
      </w:r>
      <w:r w:rsidR="00DA4FAD" w:rsidRPr="000D17ED">
        <w:rPr>
          <w:rStyle w:val="libFootnoteBoldChar"/>
          <w:rtl/>
        </w:rPr>
        <w:t>و</w:t>
      </w:r>
      <w:r w:rsidR="00DA4FAD" w:rsidRPr="00707A47">
        <w:rPr>
          <w:rStyle w:val="libFootnoteBoldChar"/>
          <w:rtl/>
        </w:rPr>
        <w:t>فيه</w:t>
      </w:r>
      <w:r w:rsidR="00DA4FAD" w:rsidRPr="00951346">
        <w:rPr>
          <w:rtl/>
        </w:rPr>
        <w:t xml:space="preserve"> ، نفس الباب ، ح 2221 ، عن عدّة من أصحابنا ، عن أحمد بن محمّد بن خالد ، عن ابن محبوب ، عن معاوية بن وهب أو معاوية بن عمّار ، عن أبي عبدالله </w:t>
      </w:r>
      <w:r w:rsidR="00DA4FAD" w:rsidRPr="000D17ED">
        <w:rPr>
          <w:rStyle w:val="libFootnoteAlaemChar"/>
          <w:rtl/>
        </w:rPr>
        <w:t>عليه‌السلام</w:t>
      </w:r>
      <w:r w:rsidR="00DA4FAD" w:rsidRPr="00951346">
        <w:rPr>
          <w:rtl/>
        </w:rPr>
        <w:t xml:space="preserve"> ، مع زيادة في أوّله وآخره </w:t>
      </w:r>
      <w:r w:rsidR="000D17ED">
        <w:rPr>
          <w:rFonts w:hint="cs"/>
          <w:rtl/>
        </w:rPr>
        <w:t>.</w:t>
      </w:r>
      <w:r w:rsidR="00DA4FAD" w:rsidRPr="00707A47">
        <w:rPr>
          <w:rStyle w:val="libFootnoteBoldChar"/>
          <w:rtl/>
        </w:rPr>
        <w:t>الوافي</w:t>
      </w:r>
      <w:r w:rsidR="00DA4FAD" w:rsidRPr="00951346">
        <w:rPr>
          <w:rtl/>
        </w:rPr>
        <w:t xml:space="preserve"> ، ج 5 ، ص 935 ، ح 3311 ؛ </w:t>
      </w:r>
      <w:r w:rsidR="00DA4FAD" w:rsidRPr="00707A47">
        <w:rPr>
          <w:rStyle w:val="libFootnoteBoldChar"/>
          <w:rtl/>
        </w:rPr>
        <w:t>الوسائل</w:t>
      </w:r>
      <w:r w:rsidR="00DA4FAD" w:rsidRPr="00951346">
        <w:rPr>
          <w:rtl/>
        </w:rPr>
        <w:t xml:space="preserve"> ، ج 12 ، ص 252 ، ح 16231.</w:t>
      </w:r>
    </w:p>
    <w:p w:rsidR="00DA4FAD" w:rsidRPr="00951346" w:rsidRDefault="0091593C" w:rsidP="00DA4FAD">
      <w:pPr>
        <w:pStyle w:val="libFootnote0"/>
        <w:rPr>
          <w:rtl/>
          <w:lang w:bidi="fa-IR"/>
        </w:rPr>
      </w:pPr>
      <w:r>
        <w:rPr>
          <w:rtl/>
        </w:rPr>
        <w:t>(10).</w:t>
      </w:r>
      <w:r w:rsidR="00DA4FAD" w:rsidRPr="00951346">
        <w:rPr>
          <w:rtl/>
        </w:rPr>
        <w:t xml:space="preserve"> أكثر ما يقال الزعم فيما يشكّ فيه ، وهو المراد هنا ، ويدلّ عليه أنّ كلّ زعم في القرآن كذب ، وقد صرّح به</w:t>
      </w:r>
      <w:r w:rsidR="000D17ED">
        <w:rPr>
          <w:rFonts w:hint="cs"/>
          <w:rtl/>
        </w:rPr>
        <w:t xml:space="preserve"> </w:t>
      </w:r>
      <w:r w:rsidR="00DA4FAD" w:rsidRPr="00951346">
        <w:rPr>
          <w:rtl/>
        </w:rPr>
        <w:t xml:space="preserve">‌أرباب اللغة أيضاً. قال في </w:t>
      </w:r>
      <w:r w:rsidR="00DA4FAD" w:rsidRPr="00707A47">
        <w:rPr>
          <w:rStyle w:val="libFootnoteBoldChar"/>
          <w:rtl/>
        </w:rPr>
        <w:t>الوافي</w:t>
      </w:r>
      <w:r w:rsidR="00DA4FAD" w:rsidRPr="00951346">
        <w:rPr>
          <w:rtl/>
        </w:rPr>
        <w:t xml:space="preserve"> : « الزعم</w:t>
      </w:r>
      <w:r w:rsidR="00DA4FAD">
        <w:rPr>
          <w:rtl/>
        </w:rPr>
        <w:t xml:space="preserve"> </w:t>
      </w:r>
      <w:r w:rsidR="003E6B40">
        <w:rPr>
          <w:rtl/>
        </w:rPr>
        <w:t>-</w:t>
      </w:r>
      <w:r w:rsidR="00DA4FAD">
        <w:rPr>
          <w:rtl/>
        </w:rPr>
        <w:t xml:space="preserve"> </w:t>
      </w:r>
      <w:r w:rsidR="00DA4FAD" w:rsidRPr="00951346">
        <w:rPr>
          <w:rtl/>
        </w:rPr>
        <w:t>مثلّثة</w:t>
      </w:r>
      <w:r w:rsidR="00DA4FAD">
        <w:rPr>
          <w:rtl/>
        </w:rPr>
        <w:t xml:space="preserve"> </w:t>
      </w:r>
      <w:r w:rsidR="003E6B40">
        <w:rPr>
          <w:rtl/>
        </w:rPr>
        <w:t>-</w:t>
      </w:r>
      <w:r w:rsidR="00DA4FAD">
        <w:rPr>
          <w:rtl/>
        </w:rPr>
        <w:t xml:space="preserve"> </w:t>
      </w:r>
      <w:r w:rsidR="00DA4FAD" w:rsidRPr="00951346">
        <w:rPr>
          <w:rtl/>
        </w:rPr>
        <w:t xml:space="preserve">قول الحقّ والباطل ، </w:t>
      </w:r>
      <w:r w:rsidR="000D17ED">
        <w:rPr>
          <w:rtl/>
        </w:rPr>
        <w:t>وأكثر ما يقال فيما يشكّ فيه. لم</w:t>
      </w:r>
      <w:r w:rsidR="000D17ED">
        <w:rPr>
          <w:rFonts w:hint="cs"/>
          <w:rtl/>
        </w:rPr>
        <w:t>ـّ</w:t>
      </w:r>
      <w:r w:rsidR="00DA4FAD" w:rsidRPr="00951346">
        <w:rPr>
          <w:rtl/>
        </w:rPr>
        <w:t xml:space="preserve">ا عبّر عبدالأعلى عمّا قال له الإمام </w:t>
      </w:r>
      <w:r w:rsidR="00DA4FAD" w:rsidRPr="000D17ED">
        <w:rPr>
          <w:rStyle w:val="libFootnoteAlaemChar"/>
          <w:rtl/>
        </w:rPr>
        <w:t>عليه‌السلام</w:t>
      </w:r>
      <w:r w:rsidR="00DA4FAD" w:rsidRPr="00951346">
        <w:rPr>
          <w:rtl/>
        </w:rPr>
        <w:t xml:space="preserve"> </w:t>
      </w:r>
      <w:r w:rsidR="000D17ED">
        <w:rPr>
          <w:rtl/>
        </w:rPr>
        <w:t>بالزعم أنكره ، ثمّ لم</w:t>
      </w:r>
      <w:r w:rsidR="000D17ED">
        <w:rPr>
          <w:rFonts w:hint="cs"/>
          <w:rtl/>
        </w:rPr>
        <w:t>ـّ</w:t>
      </w:r>
      <w:r w:rsidR="00DA4FAD" w:rsidRPr="00951346">
        <w:rPr>
          <w:rtl/>
        </w:rPr>
        <w:t>ا عبّر عنه بالقول صدّقه ، ثمّ ذكر أنّ الوجه في ذلك أنّ كلّ زعم جاء في القرآن جاء في الكذب »</w:t>
      </w:r>
      <w:r w:rsidR="00DA4FAD">
        <w:rPr>
          <w:rtl/>
        </w:rPr>
        <w:t>.</w:t>
      </w:r>
      <w:r w:rsidR="00DA4FAD" w:rsidRPr="00951346">
        <w:rPr>
          <w:rtl/>
        </w:rPr>
        <w:t xml:space="preserve"> وقال المجلسي : « وإن كان مراده مطلق القول ، أو القول عن علم فغرضه </w:t>
      </w:r>
      <w:r w:rsidR="00DA4FAD" w:rsidRPr="000D17ED">
        <w:rPr>
          <w:rStyle w:val="libFootnoteAlaemChar"/>
          <w:rtl/>
        </w:rPr>
        <w:t>عليه‌السلام</w:t>
      </w:r>
      <w:r w:rsidR="00DA4FAD" w:rsidRPr="00951346">
        <w:rPr>
          <w:rtl/>
        </w:rPr>
        <w:t xml:space="preserve"> تأديبه وتعليمه آداب الخطاب مع أئمّة الهدى وسائر ا</w:t>
      </w:r>
      <w:r w:rsidR="000D17ED">
        <w:rPr>
          <w:rFonts w:hint="cs"/>
          <w:rtl/>
        </w:rPr>
        <w:t>ُ</w:t>
      </w:r>
      <w:r w:rsidR="00DA4FAD" w:rsidRPr="00951346">
        <w:rPr>
          <w:rtl/>
        </w:rPr>
        <w:t>ولي الألباب</w:t>
      </w:r>
      <w:r w:rsidR="00DA4FAD">
        <w:rPr>
          <w:rtl/>
        </w:rPr>
        <w:t xml:space="preserve"> ..</w:t>
      </w:r>
      <w:r w:rsidR="00DA4FAD" w:rsidRPr="00951346">
        <w:rPr>
          <w:rtl/>
        </w:rPr>
        <w:t xml:space="preserve">. وأمّا يمينه </w:t>
      </w:r>
      <w:r w:rsidR="00DA4FAD" w:rsidRPr="000D17ED">
        <w:rPr>
          <w:rStyle w:val="libFootnoteAlaemChar"/>
          <w:rtl/>
        </w:rPr>
        <w:t>عليه‌السلام</w:t>
      </w:r>
      <w:r w:rsidR="00DA4FAD" w:rsidRPr="00951346">
        <w:rPr>
          <w:rtl/>
        </w:rPr>
        <w:t xml:space="preserve"> على عدم الزعم فهو صحيح ؛ لأنّه قصد به الحقيقة أو المجاز الشائع. وكأنّه من التورية والمعاريض لمصلحة التأدي</w:t>
      </w:r>
      <w:r w:rsidR="000D17ED">
        <w:rPr>
          <w:rtl/>
        </w:rPr>
        <w:t>ب أو تعليم جواز مثل ذلك للمصلحة</w:t>
      </w:r>
      <w:r w:rsidR="00DA4FAD" w:rsidRPr="00951346">
        <w:rPr>
          <w:rtl/>
        </w:rPr>
        <w:t>»</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ج ، بس » : « قال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فَقَالَ </w:t>
      </w:r>
      <w:r w:rsidRPr="00625F5B">
        <w:rPr>
          <w:rStyle w:val="libFootnotenumChar"/>
          <w:rtl/>
        </w:rPr>
        <w:t>(1)</w:t>
      </w:r>
      <w:r w:rsidRPr="00951346">
        <w:rPr>
          <w:rtl/>
          <w:lang w:bidi="fa-IR"/>
        </w:rPr>
        <w:t xml:space="preserve"> : « لَا وَاللهِ ، مَا زَعَمْتُهُ »</w:t>
      </w:r>
      <w:r>
        <w:rPr>
          <w:rtl/>
          <w:lang w:bidi="fa-IR"/>
        </w:rPr>
        <w:t>.</w:t>
      </w:r>
      <w:r w:rsidRPr="00951346">
        <w:rPr>
          <w:rtl/>
          <w:lang w:bidi="fa-IR"/>
        </w:rPr>
        <w:t xml:space="preserve"> قَالَ : فَعَظُمَ </w:t>
      </w:r>
      <w:r w:rsidRPr="00625F5B">
        <w:rPr>
          <w:rStyle w:val="libFootnotenumChar"/>
          <w:rtl/>
        </w:rPr>
        <w:t>(2)</w:t>
      </w:r>
      <w:r w:rsidRPr="00951346">
        <w:rPr>
          <w:rtl/>
          <w:lang w:bidi="fa-IR"/>
        </w:rPr>
        <w:t xml:space="preserve"> عَلَيَّ ، فَقُلْتُ : جُعِلْتُ فِدَاكَ </w:t>
      </w:r>
      <w:r w:rsidRPr="00625F5B">
        <w:rPr>
          <w:rStyle w:val="libFootnotenumChar"/>
          <w:rtl/>
        </w:rPr>
        <w:t>(3)</w:t>
      </w:r>
      <w:r w:rsidRPr="00951346">
        <w:rPr>
          <w:rtl/>
          <w:lang w:bidi="fa-IR"/>
        </w:rPr>
        <w:t xml:space="preserve"> ، بَلى وَاللهِ قَدْ قُلْتَهُ ، قَال</w:t>
      </w:r>
      <w:r>
        <w:rPr>
          <w:rtl/>
          <w:lang w:bidi="fa-IR"/>
        </w:rPr>
        <w:t>َ : « نَعَمْ قَدْ قُلْتُهُ ، أَ</w:t>
      </w:r>
      <w:r w:rsidRPr="00951346">
        <w:rPr>
          <w:rtl/>
          <w:lang w:bidi="fa-IR"/>
        </w:rPr>
        <w:t>مَا عَلِمْتَ أَنَّ كُلَّ زَعْمٍ فِي الْقُرْآنِ كَذِبٌ</w:t>
      </w:r>
      <w:r>
        <w:rPr>
          <w:rtl/>
          <w:lang w:bidi="fa-IR"/>
        </w:rPr>
        <w:t>؟</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7464B">
        <w:rPr>
          <w:rtl/>
        </w:rPr>
        <w:t>2703</w:t>
      </w:r>
      <w:r w:rsidRPr="002C2FC4">
        <w:rPr>
          <w:rStyle w:val="libBold2Char"/>
          <w:rtl/>
        </w:rPr>
        <w:t xml:space="preserve"> / 21.</w:t>
      </w:r>
      <w:r w:rsidRPr="00951346">
        <w:rPr>
          <w:rtl/>
          <w:lang w:bidi="fa-IR"/>
        </w:rPr>
        <w:t xml:space="preserve"> عِدَّةٌ مِنْ أَصْحَابِنَا ، عَنْ سَهْلِ بْنِ زِيَادٍ ، عَنْ عَلِيِّ بْنِ أَسْبَاطٍ ، عَنْ أَبِي إِسْحَاقَ الْخُرَاسَانِيِّ </w:t>
      </w:r>
      <w:r w:rsidRPr="00625F5B">
        <w:rPr>
          <w:rStyle w:val="libFootnotenumChar"/>
          <w:rtl/>
        </w:rPr>
        <w:t>(5)</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كَانَ أَمِيرُ الْمُؤْمِنِينَ صَلَوَاتُ اللهِ عَلَيْهِ : « يَقُولُ إِيَّاكُمْ وَالْكَذِبَ ؛ فَإِنَّ كُلَّ رَاجٍ طَالِبٌ ، وَكُلَّ خَائِفٍ هَارِبٌ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7464B">
        <w:rPr>
          <w:rtl/>
        </w:rPr>
        <w:t>2704</w:t>
      </w:r>
      <w:r w:rsidRPr="002C2FC4">
        <w:rPr>
          <w:rStyle w:val="libBold2Char"/>
          <w:rtl/>
        </w:rPr>
        <w:t xml:space="preserve"> / 22.</w:t>
      </w:r>
      <w:r w:rsidRPr="00951346">
        <w:rPr>
          <w:rtl/>
          <w:lang w:bidi="fa-IR"/>
        </w:rPr>
        <w:t xml:space="preserve"> أَبُو عَلِيٍّ الْأَشْعَرِيُّ ، عَنْ مُحَمَّدِ بْنِ عَبْدِ الْجَبَّارِ ، عَنِ الْحَجَّالِ ، عَنْ ثَعْلَبَةَ ، عَنْ مَعْمَرِ بْنِ عُمَرَ ، عَنْ عَطَاءٍ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لَاكَذِبَ عَلى مُصْلِحٍ » ثُمَّ تَلَا : </w:t>
      </w:r>
      <w:r w:rsidRPr="00924332">
        <w:rPr>
          <w:rStyle w:val="libAlaemChar"/>
          <w:rtl/>
        </w:rPr>
        <w:t>(</w:t>
      </w:r>
      <w:r w:rsidRPr="005C1001">
        <w:rPr>
          <w:rStyle w:val="libAieChar"/>
          <w:rtl/>
        </w:rPr>
        <w:t xml:space="preserve">أَيَّتُهَا الْعِيرُ إِنَّكُمْ لَسارِقُونَ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ثُمَّ قَالَ </w:t>
      </w:r>
      <w:r w:rsidRPr="00625F5B">
        <w:rPr>
          <w:rStyle w:val="libFootnotenumChar"/>
          <w:rtl/>
        </w:rPr>
        <w:t>(9)</w:t>
      </w:r>
      <w:r w:rsidRPr="00951346">
        <w:rPr>
          <w:rtl/>
          <w:lang w:bidi="fa-IR"/>
        </w:rPr>
        <w:t xml:space="preserve"> : « وَاللهِ ، مَا سَرَقُوا ، وَمَا كَذَبَ » ثُمَّ تَلَا </w:t>
      </w:r>
      <w:r w:rsidRPr="00625F5B">
        <w:rPr>
          <w:rStyle w:val="libFootnotenumChar"/>
          <w:rtl/>
        </w:rPr>
        <w:t>(10)</w:t>
      </w:r>
      <w:r w:rsidRPr="00951346">
        <w:rPr>
          <w:rtl/>
          <w:lang w:bidi="fa-IR"/>
        </w:rPr>
        <w:t xml:space="preserve"> : </w:t>
      </w:r>
      <w:r w:rsidRPr="00924332">
        <w:rPr>
          <w:rStyle w:val="libAlaemChar"/>
          <w:rtl/>
        </w:rPr>
        <w:t>(</w:t>
      </w:r>
      <w:r w:rsidRPr="005C1001">
        <w:rPr>
          <w:rStyle w:val="libAieChar"/>
          <w:rtl/>
        </w:rPr>
        <w:t xml:space="preserve"> بَلْ فَعَلَهُ كَبِيرُهُمْ</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86973" w:rsidTr="00E86973">
        <w:tc>
          <w:tcPr>
            <w:tcW w:w="4006" w:type="dxa"/>
          </w:tcPr>
          <w:p w:rsidR="00E86973" w:rsidRDefault="00E86973" w:rsidP="00DA4FAD">
            <w:pPr>
              <w:pStyle w:val="libFootnote0"/>
              <w:rPr>
                <w:rtl/>
              </w:rPr>
            </w:pPr>
            <w:r>
              <w:rPr>
                <w:rtl/>
              </w:rPr>
              <w:t>(1). في «ز ، ص،بس</w:t>
            </w:r>
            <w:r w:rsidRPr="00951346">
              <w:rPr>
                <w:rtl/>
              </w:rPr>
              <w:t>» والوافي والوسائل : « قال »</w:t>
            </w:r>
            <w:r>
              <w:rPr>
                <w:rtl/>
              </w:rPr>
              <w:t>.</w:t>
            </w:r>
          </w:p>
        </w:tc>
        <w:tc>
          <w:tcPr>
            <w:tcW w:w="4006" w:type="dxa"/>
          </w:tcPr>
          <w:p w:rsidR="00E86973" w:rsidRDefault="00E86973" w:rsidP="00DA4FAD">
            <w:pPr>
              <w:pStyle w:val="libFootnote0"/>
              <w:rPr>
                <w:rtl/>
              </w:rPr>
            </w:pPr>
            <w:r>
              <w:rPr>
                <w:rtl/>
              </w:rPr>
              <w:t>(2).</w:t>
            </w:r>
            <w:r w:rsidRPr="00951346">
              <w:rPr>
                <w:rtl/>
              </w:rPr>
              <w:t xml:space="preserve"> في الوسائل : + « ذلك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ج ، د ، ز ، ص ، بر ، بس ، بف » والوافي والوسائل والبحار </w:t>
      </w:r>
      <w:r w:rsidR="00DA4FAD">
        <w:rPr>
          <w:rtl/>
        </w:rPr>
        <w:t xml:space="preserve">: </w:t>
      </w:r>
      <w:r w:rsidR="003E6B40">
        <w:rPr>
          <w:rtl/>
        </w:rPr>
        <w:t>-</w:t>
      </w:r>
      <w:r w:rsidR="00DA4FAD" w:rsidRPr="00951346">
        <w:rPr>
          <w:rtl/>
        </w:rPr>
        <w:t xml:space="preserve"> « جعلت فداك »</w:t>
      </w:r>
      <w:r w:rsidR="00DA4FAD">
        <w:rPr>
          <w:rtl/>
        </w:rPr>
        <w:t>.</w:t>
      </w:r>
    </w:p>
    <w:p w:rsidR="00DA4FAD" w:rsidRPr="00707A47" w:rsidRDefault="0091593C" w:rsidP="00DA4FAD">
      <w:pPr>
        <w:pStyle w:val="libFootnote0"/>
        <w:rPr>
          <w:rStyle w:val="libFootnoteBoldChar"/>
          <w:rtl/>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935 ، ح 3312 ؛ </w:t>
      </w:r>
      <w:r w:rsidR="00DA4FAD" w:rsidRPr="00707A47">
        <w:rPr>
          <w:rStyle w:val="libFootnoteBoldChar"/>
          <w:rtl/>
        </w:rPr>
        <w:t>الوسائل</w:t>
      </w:r>
      <w:r w:rsidR="00DA4FAD" w:rsidRPr="00951346">
        <w:rPr>
          <w:rtl/>
        </w:rPr>
        <w:t xml:space="preserve"> ، ج 12 ، ص 256 ، ح 16240 ؛ </w:t>
      </w:r>
      <w:r w:rsidR="00DA4FAD" w:rsidRPr="00707A47">
        <w:rPr>
          <w:rStyle w:val="libFootnoteBoldChar"/>
          <w:rtl/>
        </w:rPr>
        <w:t>البحار</w:t>
      </w:r>
      <w:r w:rsidR="00DA4FAD" w:rsidRPr="00951346">
        <w:rPr>
          <w:rtl/>
        </w:rPr>
        <w:t xml:space="preserve"> ، ج 72 ، ص 244 ، ح 6.</w:t>
      </w:r>
    </w:p>
    <w:p w:rsidR="00DA4FAD" w:rsidRPr="00951346" w:rsidRDefault="0091593C" w:rsidP="00DA4FAD">
      <w:pPr>
        <w:pStyle w:val="libFootnote0"/>
        <w:rPr>
          <w:rtl/>
          <w:lang w:bidi="fa-IR"/>
        </w:rPr>
      </w:pPr>
      <w:r>
        <w:rPr>
          <w:rtl/>
        </w:rPr>
        <w:t>(5).</w:t>
      </w:r>
      <w:r w:rsidR="00DA4FAD" w:rsidRPr="00951346">
        <w:rPr>
          <w:rtl/>
        </w:rPr>
        <w:t xml:space="preserve"> عُدّ أبو إسحاق الخراساني من أصحاب أبي عبدالله وأبي الحسن موسى والرضا </w:t>
      </w:r>
      <w:r w:rsidR="00DA4FAD" w:rsidRPr="00E86973">
        <w:rPr>
          <w:rStyle w:val="libFootnoteAlaemChar"/>
          <w:rtl/>
        </w:rPr>
        <w:t>عليهم‌السلام</w:t>
      </w:r>
      <w:r w:rsidR="00DA4FAD" w:rsidRPr="00951346">
        <w:rPr>
          <w:rtl/>
        </w:rPr>
        <w:t xml:space="preserve">. فعليه ، السند بظاهره مختلّ بالسقط أو الإرسال. راجع : </w:t>
      </w:r>
      <w:r w:rsidR="00DA4FAD" w:rsidRPr="00707A47">
        <w:rPr>
          <w:rStyle w:val="libFootnoteBoldChar"/>
          <w:rtl/>
        </w:rPr>
        <w:t>رجال البرقي</w:t>
      </w:r>
      <w:r w:rsidR="00DA4FAD" w:rsidRPr="00951346">
        <w:rPr>
          <w:rtl/>
        </w:rPr>
        <w:t xml:space="preserve"> ، ص 43 ، </w:t>
      </w:r>
      <w:r w:rsidR="00DA4FAD">
        <w:rPr>
          <w:rtl/>
        </w:rPr>
        <w:t>و 5</w:t>
      </w:r>
      <w:r w:rsidR="00DA4FAD" w:rsidRPr="00951346">
        <w:rPr>
          <w:rtl/>
        </w:rPr>
        <w:t xml:space="preserve">2 ، </w:t>
      </w:r>
      <w:r w:rsidR="00DA4FAD">
        <w:rPr>
          <w:rtl/>
        </w:rPr>
        <w:t>و 5</w:t>
      </w:r>
      <w:r w:rsidR="00DA4FAD" w:rsidRPr="00951346">
        <w:rPr>
          <w:rtl/>
        </w:rPr>
        <w:t xml:space="preserve">3 ؛ </w:t>
      </w:r>
      <w:r w:rsidR="00DA4FAD" w:rsidRPr="00707A47">
        <w:rPr>
          <w:rStyle w:val="libFootnoteBoldChar"/>
          <w:rtl/>
        </w:rPr>
        <w:t>رجال الطوسي</w:t>
      </w:r>
      <w:r w:rsidR="00DA4FAD" w:rsidRPr="00951346">
        <w:rPr>
          <w:rtl/>
        </w:rPr>
        <w:t xml:space="preserve"> ، ص 369 ، الرقم 5495.</w:t>
      </w:r>
    </w:p>
    <w:p w:rsidR="00DA4FAD" w:rsidRPr="00951346" w:rsidRDefault="0091593C" w:rsidP="00DA4FAD">
      <w:pPr>
        <w:pStyle w:val="libFootnote0"/>
        <w:rPr>
          <w:rtl/>
          <w:lang w:bidi="fa-IR"/>
        </w:rPr>
      </w:pPr>
      <w:r>
        <w:rPr>
          <w:rtl/>
        </w:rPr>
        <w:t>(6).</w:t>
      </w:r>
      <w:r w:rsidR="00DA4FAD" w:rsidRPr="00951346">
        <w:rPr>
          <w:rtl/>
        </w:rPr>
        <w:t xml:space="preserve"> </w:t>
      </w:r>
      <w:r w:rsidR="00DA4FAD" w:rsidRPr="0091593C">
        <w:rPr>
          <w:rStyle w:val="libFootnoteBoldChar"/>
          <w:rtl/>
        </w:rPr>
        <w:t>الأمالي للمفيد</w:t>
      </w:r>
      <w:r w:rsidR="00DA4FAD" w:rsidRPr="00951346">
        <w:rPr>
          <w:rtl/>
        </w:rPr>
        <w:t xml:space="preserve"> ، ص 206 ، المجلس 23 ، ح 38 ، بسنده عن عليّ بن حديد ، قال : أخبرني أبو إسحاق الخراساني : صاحب كان لنا قال : كان أميرالمؤمنين </w:t>
      </w:r>
      <w:r w:rsidR="00DA4FAD" w:rsidRPr="00E86973">
        <w:rPr>
          <w:rStyle w:val="libFootnoteAlaemChar"/>
          <w:rtl/>
        </w:rPr>
        <w:t>عليه‌السلام</w:t>
      </w:r>
      <w:r w:rsidR="00DA4FAD" w:rsidRPr="00951346">
        <w:rPr>
          <w:rtl/>
        </w:rPr>
        <w:t xml:space="preserve"> يقول</w:t>
      </w:r>
      <w:r w:rsidR="00DA4FAD">
        <w:rPr>
          <w:rtl/>
        </w:rPr>
        <w:t xml:space="preserve"> ..</w:t>
      </w:r>
      <w:r w:rsidR="00DA4FAD" w:rsidRPr="00951346">
        <w:rPr>
          <w:rtl/>
        </w:rPr>
        <w:t xml:space="preserve">. ، مع زيادة في أوّله </w:t>
      </w:r>
      <w:r w:rsidR="00E86973">
        <w:rPr>
          <w:rFonts w:hint="cs"/>
          <w:rtl/>
        </w:rPr>
        <w:t>.</w:t>
      </w:r>
      <w:r w:rsidR="00DA4FAD" w:rsidRPr="00707A47">
        <w:rPr>
          <w:rStyle w:val="libFootnoteBoldChar"/>
          <w:rtl/>
        </w:rPr>
        <w:t>الوافي</w:t>
      </w:r>
      <w:r w:rsidR="00DA4FAD" w:rsidRPr="00951346">
        <w:rPr>
          <w:rtl/>
        </w:rPr>
        <w:t xml:space="preserve"> ، ج 5 ، ص 930 ، ح 3301 ؛ </w:t>
      </w:r>
      <w:r w:rsidR="00DA4FAD" w:rsidRPr="00707A47">
        <w:rPr>
          <w:rStyle w:val="libFootnoteBoldChar"/>
          <w:rtl/>
        </w:rPr>
        <w:t>الوسائل</w:t>
      </w:r>
      <w:r w:rsidR="00DA4FAD" w:rsidRPr="00951346">
        <w:rPr>
          <w:rtl/>
        </w:rPr>
        <w:t xml:space="preserve"> ، ج 12 ، ص 245 ، ح 16211 ؛ </w:t>
      </w:r>
      <w:r w:rsidR="00DA4FAD" w:rsidRPr="00707A47">
        <w:rPr>
          <w:rStyle w:val="libFootnoteBoldChar"/>
          <w:rtl/>
        </w:rPr>
        <w:t>البحار</w:t>
      </w:r>
      <w:r w:rsidR="00DA4FAD" w:rsidRPr="00951346">
        <w:rPr>
          <w:rtl/>
        </w:rPr>
        <w:t xml:space="preserve"> ، ج 72 ، ص 246 ، ح 7.</w:t>
      </w:r>
    </w:p>
    <w:p w:rsidR="00DA4FAD" w:rsidRPr="00951346" w:rsidRDefault="0091593C" w:rsidP="00DA4FAD">
      <w:pPr>
        <w:pStyle w:val="libFootnote0"/>
        <w:rPr>
          <w:rtl/>
          <w:lang w:bidi="fa-IR"/>
        </w:rPr>
      </w:pPr>
      <w:r>
        <w:rPr>
          <w:rtl/>
        </w:rPr>
        <w:t>(7).</w:t>
      </w:r>
      <w:r w:rsidR="00DA4FAD" w:rsidRPr="00951346">
        <w:rPr>
          <w:rtl/>
        </w:rPr>
        <w:t xml:space="preserve"> هكذا في « جر » والبحار ، ج 12. وفي سائر النسخ والمطبوع والبحار ، ج 72 : « معمر بن عمرو ، عن عطاء »</w:t>
      </w:r>
      <w:r w:rsidR="00DA4FAD">
        <w:rPr>
          <w:rtl/>
        </w:rPr>
        <w:t>.</w:t>
      </w:r>
      <w:r w:rsidR="00DA4FAD" w:rsidRPr="00951346">
        <w:rPr>
          <w:rtl/>
        </w:rPr>
        <w:t xml:space="preserve"> والظاهر وقوع التحريف في كلا التقريرين ، وأنّ الصواب هو « مَعْمَر بن عمر بن عطاء » ؛ فقد تقدّمت في ح 2563 ، رواية ثعلبة عن مَعْمَر بن عمر بن عطاء. ومعمر هذا هو المذكور في </w:t>
      </w:r>
      <w:r w:rsidR="00DA4FAD" w:rsidRPr="00707A47">
        <w:rPr>
          <w:rStyle w:val="libFootnoteBoldChar"/>
          <w:rtl/>
        </w:rPr>
        <w:t>رجال البرقي</w:t>
      </w:r>
      <w:r w:rsidR="00DA4FAD" w:rsidRPr="00951346">
        <w:rPr>
          <w:rtl/>
        </w:rPr>
        <w:t xml:space="preserve"> ، ص 11.</w:t>
      </w:r>
    </w:p>
    <w:p w:rsidR="00DA4FAD" w:rsidRPr="00951346" w:rsidRDefault="0091593C" w:rsidP="00DA4FAD">
      <w:pPr>
        <w:pStyle w:val="libFootnote0"/>
        <w:rPr>
          <w:rtl/>
          <w:lang w:bidi="fa-IR"/>
        </w:rPr>
      </w:pPr>
      <w:r>
        <w:rPr>
          <w:rtl/>
        </w:rPr>
        <w:t>(8).</w:t>
      </w:r>
      <w:r w:rsidR="00DA4FAD" w:rsidRPr="00951346">
        <w:rPr>
          <w:rtl/>
        </w:rPr>
        <w:t xml:space="preserve"> يوسف </w:t>
      </w:r>
      <w:r w:rsidR="00E86973">
        <w:rPr>
          <w:rtl/>
        </w:rPr>
        <w:t>(12)</w:t>
      </w:r>
      <w:r w:rsidR="00DA4FAD" w:rsidRPr="00951346">
        <w:rPr>
          <w:rtl/>
        </w:rPr>
        <w:t xml:space="preserve"> : 70.</w:t>
      </w:r>
    </w:p>
    <w:p w:rsidR="00DA4FAD" w:rsidRPr="00951346" w:rsidRDefault="0091593C" w:rsidP="00DA4FAD">
      <w:pPr>
        <w:pStyle w:val="libFootnote0"/>
        <w:rPr>
          <w:rtl/>
          <w:lang w:bidi="fa-IR"/>
        </w:rPr>
      </w:pPr>
      <w:r>
        <w:rPr>
          <w:rtl/>
        </w:rPr>
        <w:t>(9).</w:t>
      </w:r>
      <w:r w:rsidR="00DA4FAD" w:rsidRPr="00951346">
        <w:rPr>
          <w:rtl/>
        </w:rPr>
        <w:t xml:space="preserve"> في الوافي </w:t>
      </w:r>
      <w:r w:rsidR="00DA4FAD">
        <w:rPr>
          <w:rtl/>
        </w:rPr>
        <w:t xml:space="preserve">: </w:t>
      </w:r>
      <w:r w:rsidR="003E6B40">
        <w:rPr>
          <w:rtl/>
        </w:rPr>
        <w:t>-</w:t>
      </w:r>
      <w:r w:rsidR="00DA4FAD" w:rsidRPr="00951346">
        <w:rPr>
          <w:rtl/>
        </w:rPr>
        <w:t xml:space="preserve"> « ثمّ »</w:t>
      </w:r>
      <w:r w:rsidR="00DA4FAD">
        <w:rPr>
          <w:rtl/>
        </w:rPr>
        <w:t>.</w:t>
      </w:r>
      <w:r w:rsidR="00DA4FAD" w:rsidRPr="00951346">
        <w:rPr>
          <w:rtl/>
        </w:rPr>
        <w:t xml:space="preserve"> وفي البحار ، ج 12 : « فقال » بدل « ثم قال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 وقوله : ثمّ تلا ، كلام الراوي ، والضمير راجع إلى الصادق </w:t>
      </w:r>
      <w:r w:rsidR="00DA4FAD" w:rsidRPr="00E86973">
        <w:rPr>
          <w:rStyle w:val="libFootnoteAlaemChar"/>
          <w:rtl/>
        </w:rPr>
        <w:t>عليه‌السلام</w:t>
      </w:r>
      <w:r w:rsidR="00DA4FAD" w:rsidRPr="00951346">
        <w:rPr>
          <w:rtl/>
        </w:rPr>
        <w:t xml:space="preserve">. أو كلام الإمام </w:t>
      </w:r>
      <w:r w:rsidR="00DA4FAD" w:rsidRPr="00E86973">
        <w:rPr>
          <w:rStyle w:val="libFootnoteAlaemChar"/>
          <w:rtl/>
        </w:rPr>
        <w:t>عليه‌السلام</w:t>
      </w:r>
      <w:r w:rsidR="00DA4FAD" w:rsidRPr="00951346">
        <w:rPr>
          <w:rtl/>
        </w:rPr>
        <w:t xml:space="preserve"> ، والضمير راجع إلى الرسول </w:t>
      </w:r>
      <w:r w:rsidRPr="00E86973">
        <w:rPr>
          <w:rStyle w:val="libFootnoteAlaemChar"/>
          <w:rtl/>
        </w:rPr>
        <w:t>صلى‌الله‌عليه‌وآله</w:t>
      </w:r>
      <w:r w:rsidR="00DA4FAD" w:rsidRPr="00951346">
        <w:rPr>
          <w:rtl/>
        </w:rPr>
        <w:t>. والأوّل أظهر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5C1001">
        <w:rPr>
          <w:rStyle w:val="libAieChar"/>
          <w:rtl/>
        </w:rPr>
        <w:lastRenderedPageBreak/>
        <w:t xml:space="preserve">هذا فَسْئَلُوهُمْ إِنْ كانُوا يَنْطِقُونَ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ثُمَّ قَالَ : « وَاللهِ ، مَا فَعَلُوهُ ، وَمَا كَذَبَ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34" w:name="_Toc344056075"/>
      <w:bookmarkStart w:id="35" w:name="_Toc459895108"/>
      <w:bookmarkStart w:id="36" w:name="_Toc42787737"/>
      <w:r w:rsidRPr="00951346">
        <w:rPr>
          <w:rtl/>
          <w:lang w:bidi="fa-IR"/>
        </w:rPr>
        <w:t>140</w:t>
      </w:r>
      <w:r>
        <w:rPr>
          <w:rtl/>
          <w:lang w:bidi="fa-IR"/>
        </w:rPr>
        <w:t xml:space="preserve"> </w:t>
      </w:r>
      <w:r w:rsidR="003E6B40">
        <w:rPr>
          <w:rtl/>
          <w:lang w:bidi="fa-IR"/>
        </w:rPr>
        <w:t>-</w:t>
      </w:r>
      <w:r>
        <w:rPr>
          <w:rtl/>
          <w:lang w:bidi="fa-IR"/>
        </w:rPr>
        <w:t xml:space="preserve"> </w:t>
      </w:r>
      <w:r w:rsidRPr="00951346">
        <w:rPr>
          <w:rtl/>
          <w:lang w:bidi="fa-IR"/>
        </w:rPr>
        <w:t>بَابُ ذِي اللِّسَانَيْنِ‌</w:t>
      </w:r>
      <w:bookmarkEnd w:id="34"/>
      <w:bookmarkEnd w:id="35"/>
      <w:bookmarkEnd w:id="36"/>
    </w:p>
    <w:p w:rsidR="00DA4FAD" w:rsidRPr="00951346" w:rsidRDefault="00DA4FAD" w:rsidP="00DA4FAD">
      <w:pPr>
        <w:pStyle w:val="libNormal"/>
        <w:rPr>
          <w:rtl/>
          <w:lang w:bidi="fa-IR"/>
        </w:rPr>
      </w:pPr>
      <w:r w:rsidRPr="0047537D">
        <w:rPr>
          <w:rtl/>
        </w:rPr>
        <w:t>2705</w:t>
      </w:r>
      <w:r w:rsidRPr="002C2FC4">
        <w:rPr>
          <w:rStyle w:val="libBold2Char"/>
          <w:rtl/>
        </w:rPr>
        <w:t xml:space="preserve"> / 1.</w:t>
      </w:r>
      <w:r w:rsidRPr="00951346">
        <w:rPr>
          <w:rtl/>
          <w:lang w:bidi="fa-IR"/>
        </w:rPr>
        <w:t xml:space="preserve"> مُحَمَّدُ بْنُ يَحْيى ، عَنْ أَحْمَدَ بْنِ مُحَمَّدِ بْنِ عِيسى ، عَنْ مُحَمَّدِ بْنِ سِنَانٍ ، عَنْ عَوْنٍ الْقَلَانِسِيِّ ، عَنِ </w:t>
      </w:r>
      <w:r w:rsidRPr="00625F5B">
        <w:rPr>
          <w:rStyle w:val="libFootnotenumChar"/>
          <w:rtl/>
        </w:rPr>
        <w:t>(3)</w:t>
      </w:r>
      <w:r w:rsidRPr="00951346">
        <w:rPr>
          <w:rtl/>
          <w:lang w:bidi="fa-IR"/>
        </w:rPr>
        <w:t xml:space="preserve"> ابْنِ أَبِي يَعْفُورٍ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لَقِيَ الْمُسْلِمِينَ بِوَجْهَيْنِ وَلِسَانَيْنِ ، جَاءَ يَوْمَ الْقِيَامَةِ وَلَهُ لِسَانَانِ </w:t>
      </w:r>
      <w:r w:rsidRPr="00625F5B">
        <w:rPr>
          <w:rStyle w:val="libFootnotenumChar"/>
          <w:rtl/>
        </w:rPr>
        <w:t>(4)</w:t>
      </w:r>
      <w:r w:rsidRPr="00951346">
        <w:rPr>
          <w:rtl/>
          <w:lang w:bidi="fa-IR"/>
        </w:rPr>
        <w:t xml:space="preserve"> مِنْ نَارٍ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47537D">
        <w:rPr>
          <w:rtl/>
        </w:rPr>
        <w:t>2706</w:t>
      </w:r>
      <w:r w:rsidRPr="002C2FC4">
        <w:rPr>
          <w:rStyle w:val="libBold2Char"/>
          <w:rtl/>
        </w:rPr>
        <w:t xml:space="preserve"> / 2.</w:t>
      </w:r>
      <w:r w:rsidRPr="00951346">
        <w:rPr>
          <w:rtl/>
          <w:lang w:bidi="fa-IR"/>
        </w:rPr>
        <w:t xml:space="preserve"> عِدَّةٌ مِنْ أَصْحَابِنَا ، عَنْ أَحْمَدَ بْنِ مُحَمَّدِ بْنِ خَالِدٍ ، عَنْ عُثْمَانَ بْنِ عِيسى ، عَنْ عَبْدِ اللهِ بْنِ مُسْكَانَ </w:t>
      </w:r>
      <w:r w:rsidRPr="00625F5B">
        <w:rPr>
          <w:rStyle w:val="libFootnotenumChar"/>
          <w:rtl/>
        </w:rPr>
        <w:t>(6)</w:t>
      </w:r>
      <w:r w:rsidRPr="00951346">
        <w:rPr>
          <w:rtl/>
          <w:lang w:bidi="fa-IR"/>
        </w:rPr>
        <w:t xml:space="preserve"> ،</w:t>
      </w:r>
      <w:r w:rsidR="00E86973">
        <w:rPr>
          <w:rFonts w:hint="cs"/>
          <w:rtl/>
          <w:lang w:bidi="fa-IR"/>
        </w:rPr>
        <w:t>......................................................</w:t>
      </w:r>
      <w:r w:rsidR="00E86973">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الأنبياء (21) : 63.</w:t>
      </w:r>
    </w:p>
    <w:p w:rsidR="00DA4FAD" w:rsidRPr="00951346" w:rsidRDefault="0091593C" w:rsidP="00E86973">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932 ، ح 3307 ؛ </w:t>
      </w:r>
      <w:r w:rsidR="00DA4FAD" w:rsidRPr="00707A47">
        <w:rPr>
          <w:rStyle w:val="libFootnoteBoldChar"/>
          <w:rtl/>
        </w:rPr>
        <w:t>الوسائل</w:t>
      </w:r>
      <w:r w:rsidR="00DA4FAD" w:rsidRPr="00951346">
        <w:rPr>
          <w:rtl/>
        </w:rPr>
        <w:t xml:space="preserve"> ، ج 12 ، ص 254 ، ح 16235 ؛ </w:t>
      </w:r>
      <w:r w:rsidR="00DA4FAD" w:rsidRPr="00707A47">
        <w:rPr>
          <w:rStyle w:val="libFootnoteBoldChar"/>
          <w:rtl/>
        </w:rPr>
        <w:t>البحار</w:t>
      </w:r>
      <w:r w:rsidR="00DA4FAD" w:rsidRPr="00951346">
        <w:rPr>
          <w:rtl/>
        </w:rPr>
        <w:t xml:space="preserve"> ، ج 12 ، ص 54 ؛ وج 72 ، ص 252 ، ح 20.</w:t>
      </w:r>
      <w:r w:rsidR="00E86973">
        <w:rPr>
          <w:rFonts w:hint="cs"/>
          <w:rtl/>
        </w:rPr>
        <w:t xml:space="preserve">                      </w:t>
      </w:r>
      <w:r>
        <w:rPr>
          <w:rtl/>
        </w:rPr>
        <w:t>(3).</w:t>
      </w:r>
      <w:r w:rsidR="00DA4FAD" w:rsidRPr="00951346">
        <w:rPr>
          <w:rtl/>
        </w:rPr>
        <w:t xml:space="preserve"> في « ب » : + « عبدالله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ص ، بس » وحاشية « د » وثواب الأعمال : « لسان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ثواب الأعمال</w:t>
      </w:r>
      <w:r w:rsidR="00DA4FAD" w:rsidRPr="00951346">
        <w:rPr>
          <w:rtl/>
        </w:rPr>
        <w:t xml:space="preserve"> ، ص 319 ، ح 1 ، بسنده عن محمّد بن سنان. وفي </w:t>
      </w:r>
      <w:r w:rsidR="00DA4FAD" w:rsidRPr="0091593C">
        <w:rPr>
          <w:rStyle w:val="libFootnoteBoldChar"/>
          <w:rtl/>
        </w:rPr>
        <w:t>الأمالي للصدوق</w:t>
      </w:r>
      <w:r w:rsidR="00DA4FAD" w:rsidRPr="00951346">
        <w:rPr>
          <w:rtl/>
        </w:rPr>
        <w:t xml:space="preserve"> ، ص 337 ، المجلس 54 ، ح 19 ؛ </w:t>
      </w:r>
      <w:r w:rsidR="00DA4FAD" w:rsidRPr="00E86973">
        <w:rPr>
          <w:rStyle w:val="libFootnoteBoldChar"/>
          <w:rtl/>
        </w:rPr>
        <w:t>وا</w:t>
      </w:r>
      <w:r w:rsidR="00DA4FAD" w:rsidRPr="00707A47">
        <w:rPr>
          <w:rStyle w:val="libFootnoteBoldChar"/>
          <w:rtl/>
        </w:rPr>
        <w:t>لخصال</w:t>
      </w:r>
      <w:r w:rsidR="00DA4FAD" w:rsidRPr="00951346">
        <w:rPr>
          <w:rtl/>
        </w:rPr>
        <w:t xml:space="preserve"> ، ص 38 ، باب الاثنين ، ح 19 ؛ </w:t>
      </w:r>
      <w:r w:rsidR="00DA4FAD" w:rsidRPr="00E86973">
        <w:rPr>
          <w:rStyle w:val="libFootnoteBoldChar"/>
          <w:rtl/>
        </w:rPr>
        <w:t>و</w:t>
      </w:r>
      <w:r w:rsidR="00DA4FAD" w:rsidRPr="00707A47">
        <w:rPr>
          <w:rStyle w:val="libFootnoteBoldChar"/>
          <w:rtl/>
        </w:rPr>
        <w:t>معاني الأخبار</w:t>
      </w:r>
      <w:r w:rsidR="00DA4FAD" w:rsidRPr="00951346">
        <w:rPr>
          <w:rtl/>
        </w:rPr>
        <w:t xml:space="preserve"> ، ص 185 ، ح 2 ، بسند آخر عن محمّد بن سنان ، مع اختلاف يسير. وفي </w:t>
      </w:r>
      <w:r w:rsidR="00DA4FAD" w:rsidRPr="00707A47">
        <w:rPr>
          <w:rStyle w:val="libFootnoteBoldChar"/>
          <w:rtl/>
        </w:rPr>
        <w:t>الخصال</w:t>
      </w:r>
      <w:r w:rsidR="00DA4FAD" w:rsidRPr="00951346">
        <w:rPr>
          <w:rtl/>
        </w:rPr>
        <w:t xml:space="preserve"> ، ص 38 ، نفس الباب ، ح 18 ، بسند آخر عن النبيّ </w:t>
      </w:r>
      <w:r w:rsidRPr="00E86973">
        <w:rPr>
          <w:rStyle w:val="libFootnoteAlaemChar"/>
          <w:rtl/>
        </w:rPr>
        <w:t>صلى‌الله‌عليه‌وآله</w:t>
      </w:r>
      <w:r w:rsidR="00DA4FAD" w:rsidRPr="00951346">
        <w:rPr>
          <w:rtl/>
        </w:rPr>
        <w:t xml:space="preserve">. </w:t>
      </w:r>
      <w:r w:rsidR="00DA4FAD" w:rsidRPr="00707A47">
        <w:rPr>
          <w:rStyle w:val="libFootnoteBoldChar"/>
          <w:rtl/>
        </w:rPr>
        <w:t>الاختصاص</w:t>
      </w:r>
      <w:r w:rsidR="00DA4FAD" w:rsidRPr="00951346">
        <w:rPr>
          <w:rtl/>
        </w:rPr>
        <w:t xml:space="preserve"> ، ص 32 ، مرسلاً ، وفيهما مع اختلاف يسير </w:t>
      </w:r>
      <w:r w:rsidR="00DA4FAD" w:rsidRPr="00707A47">
        <w:rPr>
          <w:rStyle w:val="libFootnoteBoldChar"/>
          <w:rtl/>
        </w:rPr>
        <w:t>الوافي</w:t>
      </w:r>
      <w:r w:rsidR="00DA4FAD" w:rsidRPr="00951346">
        <w:rPr>
          <w:rtl/>
        </w:rPr>
        <w:t xml:space="preserve"> ، ج 5 ، ص 937 ، ح 3314 ؛ </w:t>
      </w:r>
      <w:r w:rsidR="00DA4FAD" w:rsidRPr="00707A47">
        <w:rPr>
          <w:rStyle w:val="libFootnoteBoldChar"/>
          <w:rtl/>
        </w:rPr>
        <w:t>الوسائل</w:t>
      </w:r>
      <w:r w:rsidR="00DA4FAD" w:rsidRPr="00951346">
        <w:rPr>
          <w:rtl/>
        </w:rPr>
        <w:t xml:space="preserve"> ، ج 12 ، ص 256 ، ح 16241 ؛ </w:t>
      </w:r>
      <w:r w:rsidR="00DA4FAD" w:rsidRPr="00707A47">
        <w:rPr>
          <w:rStyle w:val="libFootnoteBoldChar"/>
          <w:rtl/>
        </w:rPr>
        <w:t>البحار</w:t>
      </w:r>
      <w:r w:rsidR="00DA4FAD" w:rsidRPr="00951346">
        <w:rPr>
          <w:rtl/>
        </w:rPr>
        <w:t xml:space="preserve"> ، ج 75 ، ص 204 ، ح 12.</w:t>
      </w:r>
    </w:p>
    <w:p w:rsidR="00DA4FAD" w:rsidRPr="00951346" w:rsidRDefault="0091593C" w:rsidP="00DA4FAD">
      <w:pPr>
        <w:pStyle w:val="libFootnote0"/>
        <w:rPr>
          <w:rtl/>
          <w:lang w:bidi="fa-IR"/>
        </w:rPr>
      </w:pPr>
      <w:r>
        <w:rPr>
          <w:rtl/>
        </w:rPr>
        <w:t>(6).</w:t>
      </w:r>
      <w:r w:rsidR="00DA4FAD" w:rsidRPr="00951346">
        <w:rPr>
          <w:rtl/>
        </w:rPr>
        <w:t xml:space="preserve"> هكذا في « ص ، بف ، جر »</w:t>
      </w:r>
      <w:r w:rsidR="00DA4FAD">
        <w:rPr>
          <w:rtl/>
        </w:rPr>
        <w:t>.</w:t>
      </w:r>
      <w:r w:rsidR="00DA4FAD" w:rsidRPr="00951346">
        <w:rPr>
          <w:rtl/>
        </w:rPr>
        <w:t xml:space="preserve"> وفي « ب ، ج ، د ، ز ، بر ، بس » والمطبوع والوسائل والبحار </w:t>
      </w:r>
      <w:r w:rsidR="00DA4FAD">
        <w:rPr>
          <w:rtl/>
        </w:rPr>
        <w:t xml:space="preserve">: </w:t>
      </w:r>
      <w:r w:rsidR="003E6B40">
        <w:rPr>
          <w:rtl/>
        </w:rPr>
        <w:t>-</w:t>
      </w:r>
      <w:r w:rsidR="00DA4FAD" w:rsidRPr="00951346">
        <w:rPr>
          <w:rtl/>
        </w:rPr>
        <w:t xml:space="preserve"> « عن عبدالله بن‌</w:t>
      </w:r>
      <w:r w:rsidR="00E86973">
        <w:rPr>
          <w:rFonts w:hint="cs"/>
          <w:rtl/>
        </w:rPr>
        <w:t xml:space="preserve"> </w:t>
      </w:r>
      <w:r w:rsidR="00DA4FAD" w:rsidRPr="00951346">
        <w:rPr>
          <w:rtl/>
        </w:rPr>
        <w:t>مسكان »</w:t>
      </w:r>
      <w:r w:rsidR="00DA4FAD">
        <w:rPr>
          <w:rtl/>
        </w:rPr>
        <w:t>.</w:t>
      </w:r>
      <w:r w:rsidR="00DA4FAD" w:rsidRPr="00951346">
        <w:rPr>
          <w:rtl/>
        </w:rPr>
        <w:t xml:space="preserve"> والظاهر أنّ الصواب ما أثبتناه ؛ فقد روى الحسين بن سعيد الخبر في </w:t>
      </w:r>
      <w:r w:rsidR="00DA4FAD" w:rsidRPr="00707A47">
        <w:rPr>
          <w:rStyle w:val="libFootnoteBoldChar"/>
          <w:rtl/>
        </w:rPr>
        <w:t>الزهد</w:t>
      </w:r>
      <w:r w:rsidR="00DA4FAD" w:rsidRPr="00951346">
        <w:rPr>
          <w:rtl/>
        </w:rPr>
        <w:t xml:space="preserve"> ، ص 64 ، ح 5 ، عن عليّ بن النعمان ، عن ابن مسكان ، عن داود ، عن أبي شيبة الزهري ، عن أحدهما </w:t>
      </w:r>
      <w:r w:rsidR="00DA4FAD" w:rsidRPr="00E86973">
        <w:rPr>
          <w:rStyle w:val="libFootnoteAlaemChar"/>
          <w:rtl/>
        </w:rPr>
        <w:t>عليهما‌السلام</w:t>
      </w:r>
      <w:r w:rsidR="00DA4FAD" w:rsidRPr="00951346">
        <w:rPr>
          <w:rtl/>
        </w:rPr>
        <w:t xml:space="preserve">. وكذا رواه الصدوق في </w:t>
      </w:r>
      <w:r w:rsidR="00DA4FAD" w:rsidRPr="00707A47">
        <w:rPr>
          <w:rStyle w:val="libFootnoteBoldChar"/>
          <w:rtl/>
        </w:rPr>
        <w:t>الأمالي</w:t>
      </w:r>
      <w:r w:rsidR="00DA4FAD" w:rsidRPr="00951346">
        <w:rPr>
          <w:rtl/>
        </w:rPr>
        <w:t xml:space="preserve"> ، ص 337 ، المجلس 54 ، ح 18 ، بسنده عن عليّ بن النعمان ، عن عبدالله بن مسكان ، عن داود بن فرقد ، عن أبي شيبة الزهري ، عن أبي جعفر محمّد بن عليّ الباقر </w:t>
      </w:r>
      <w:r w:rsidR="00DA4FAD" w:rsidRPr="00E86973">
        <w:rPr>
          <w:rStyle w:val="libFootnoteAlaemChar"/>
          <w:rtl/>
        </w:rPr>
        <w:t>عليه‌السلام</w:t>
      </w:r>
      <w:r w:rsidR="00DA4FAD" w:rsidRPr="00951346">
        <w:rPr>
          <w:rtl/>
        </w:rPr>
        <w:t xml:space="preserve">. ورواه في </w:t>
      </w:r>
      <w:r w:rsidR="00DA4FAD" w:rsidRPr="00707A47">
        <w:rPr>
          <w:rStyle w:val="libFootnoteBoldChar"/>
          <w:rtl/>
        </w:rPr>
        <w:t>ثواب الأعمال</w:t>
      </w:r>
      <w:r w:rsidR="00DA4FAD" w:rsidRPr="00951346">
        <w:rPr>
          <w:rtl/>
        </w:rPr>
        <w:t xml:space="preserve"> ، ص 319 ، ح 3 ، بسنده عن عثمان بن عيسى ، عن عبدالله بن مسكان ، عن أبي شيبة الزهري ، عن أبي جعفر </w:t>
      </w:r>
      <w:r w:rsidR="00DA4FAD" w:rsidRPr="00E86973">
        <w:rPr>
          <w:rStyle w:val="libFootnoteAlaemChar"/>
          <w:rtl/>
        </w:rPr>
        <w:t>عليه‌السلام</w:t>
      </w:r>
      <w:r w:rsidR="00DA4FAD" w:rsidRPr="00951346">
        <w:rPr>
          <w:rtl/>
        </w:rPr>
        <w:t>.</w:t>
      </w:r>
    </w:p>
    <w:p w:rsidR="00DA4FAD" w:rsidRPr="00951346" w:rsidRDefault="00DA4FAD" w:rsidP="00E86973">
      <w:pPr>
        <w:pStyle w:val="libFootnote0"/>
        <w:rPr>
          <w:rtl/>
          <w:lang w:bidi="fa-IR"/>
        </w:rPr>
      </w:pPr>
      <w:r w:rsidRPr="006A653C">
        <w:rPr>
          <w:rtl/>
        </w:rPr>
        <w:t>ويؤيَّد ذلك اشتراك عليّ بن النعمان وعثمان بن عيسى‌في بعض الرواة و</w:t>
      </w:r>
      <w:r w:rsidR="00E86973">
        <w:rPr>
          <w:rtl/>
        </w:rPr>
        <w:t>المشايخ ، ووحدة طبقتهما. راجع :</w:t>
      </w:r>
      <w:r w:rsidR="00E86973">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lang w:bidi="fa-IR"/>
        </w:rPr>
      </w:pPr>
      <w:r w:rsidRPr="00951346">
        <w:rPr>
          <w:rtl/>
          <w:lang w:bidi="fa-IR"/>
        </w:rPr>
        <w:lastRenderedPageBreak/>
        <w:t xml:space="preserve">عَنْ أَبِي شَيْبَةَ الزُّهْرِيِّ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بِئْسَ الْعَبْدُ عَبْدٌ </w:t>
      </w:r>
      <w:r w:rsidRPr="00625F5B">
        <w:rPr>
          <w:rStyle w:val="libFootnotenumChar"/>
          <w:rtl/>
        </w:rPr>
        <w:t>(2)</w:t>
      </w:r>
      <w:r w:rsidRPr="00951346">
        <w:rPr>
          <w:rtl/>
          <w:lang w:bidi="fa-IR"/>
        </w:rPr>
        <w:t xml:space="preserve"> يَكُونُ ذَا وَجْهَيْنِ وَذَا لِسَانَيْنِ </w:t>
      </w:r>
      <w:r w:rsidRPr="00625F5B">
        <w:rPr>
          <w:rStyle w:val="libFootnotenumChar"/>
          <w:rtl/>
        </w:rPr>
        <w:t>(3)</w:t>
      </w:r>
      <w:r w:rsidRPr="00951346">
        <w:rPr>
          <w:rtl/>
          <w:lang w:bidi="fa-IR"/>
        </w:rPr>
        <w:t xml:space="preserve"> ، يُطْرِي أَخَاهُ </w:t>
      </w:r>
      <w:r w:rsidRPr="00625F5B">
        <w:rPr>
          <w:rStyle w:val="libFootnotenumChar"/>
          <w:rtl/>
        </w:rPr>
        <w:t>(4)</w:t>
      </w:r>
      <w:r w:rsidRPr="00951346">
        <w:rPr>
          <w:rtl/>
          <w:lang w:bidi="fa-IR"/>
        </w:rPr>
        <w:t xml:space="preserve"> شَاهِداً ، وَيَأْكُلُهُ </w:t>
      </w:r>
      <w:r w:rsidRPr="00625F5B">
        <w:rPr>
          <w:rStyle w:val="libFootnotenumChar"/>
          <w:rtl/>
        </w:rPr>
        <w:t>(5)</w:t>
      </w:r>
      <w:r w:rsidRPr="00951346">
        <w:rPr>
          <w:rtl/>
          <w:lang w:bidi="fa-IR"/>
        </w:rPr>
        <w:t xml:space="preserve"> غَائِباً ؛ إِنْ أُعْطِيَ حَسَدَهُ ، وَإِنِ ابْتُلِيَ </w:t>
      </w:r>
      <w:r w:rsidRPr="00625F5B">
        <w:rPr>
          <w:rStyle w:val="libFootnotenumChar"/>
          <w:rtl/>
        </w:rPr>
        <w:t>(6)</w:t>
      </w:r>
      <w:r w:rsidRPr="00951346">
        <w:rPr>
          <w:rtl/>
          <w:lang w:bidi="fa-IR"/>
        </w:rPr>
        <w:t xml:space="preserve"> خَذَلَهُ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806A70">
        <w:rPr>
          <w:rtl/>
        </w:rPr>
        <w:t>2707</w:t>
      </w:r>
      <w:r w:rsidRPr="002C2FC4">
        <w:rPr>
          <w:rStyle w:val="libBold2Char"/>
          <w:rtl/>
        </w:rPr>
        <w:t xml:space="preserve"> / 3.</w:t>
      </w:r>
      <w:r w:rsidRPr="00951346">
        <w:rPr>
          <w:rtl/>
          <w:lang w:bidi="fa-IR"/>
        </w:rPr>
        <w:t xml:space="preserve"> عَلِيُّ بْنُ إِبْرَاهِيمَ ، عَنْ أَبِيهِ ، عَنْ عَلِيِّ بْنِ أَسْبَاطٍ ، عَنْ عَبْدِ الرَّحْمنِ بْنِ حَمَّادٍ رَفَعَهُ ، قَالَ :</w:t>
      </w:r>
    </w:p>
    <w:p w:rsidR="00DA4FAD" w:rsidRPr="00951346" w:rsidRDefault="00DA4FAD" w:rsidP="00DA4FAD">
      <w:pPr>
        <w:pStyle w:val="libNormal"/>
        <w:rPr>
          <w:rtl/>
          <w:lang w:bidi="fa-IR"/>
        </w:rPr>
      </w:pPr>
      <w:r w:rsidRPr="00951346">
        <w:rPr>
          <w:rtl/>
          <w:lang w:bidi="fa-IR"/>
        </w:rPr>
        <w:t>« قَالَ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لِعِيسَى بْنِ مَرْيَمَ </w:t>
      </w:r>
      <w:r w:rsidRPr="00924332">
        <w:rPr>
          <w:rStyle w:val="libAlaemChar"/>
          <w:rtl/>
        </w:rPr>
        <w:t>عليه‌السلام</w:t>
      </w:r>
      <w:r w:rsidRPr="00951346">
        <w:rPr>
          <w:rtl/>
          <w:lang w:bidi="fa-IR"/>
        </w:rPr>
        <w:t xml:space="preserve"> </w:t>
      </w:r>
      <w:r w:rsidRPr="00625F5B">
        <w:rPr>
          <w:rStyle w:val="libFootnotenumChar"/>
          <w:rtl/>
        </w:rPr>
        <w:t>(8)</w:t>
      </w:r>
      <w:r w:rsidRPr="00951346">
        <w:rPr>
          <w:rtl/>
          <w:lang w:bidi="fa-IR"/>
        </w:rPr>
        <w:t xml:space="preserve"> : يَا عِيسى </w:t>
      </w:r>
      <w:r w:rsidRPr="00625F5B">
        <w:rPr>
          <w:rStyle w:val="libFootnotenumChar"/>
          <w:rtl/>
        </w:rPr>
        <w:t>(9)</w:t>
      </w:r>
      <w:r w:rsidRPr="00951346">
        <w:rPr>
          <w:rtl/>
          <w:lang w:bidi="fa-IR"/>
        </w:rPr>
        <w:t xml:space="preserve"> ، لِيَكُنْ لِسَانُكَ فِي‌</w:t>
      </w:r>
    </w:p>
    <w:p w:rsidR="00DA4FAD" w:rsidRPr="00951346" w:rsidRDefault="00DA4FAD" w:rsidP="00DA4FAD">
      <w:pPr>
        <w:pStyle w:val="libLine"/>
        <w:rPr>
          <w:rtl/>
          <w:lang w:bidi="fa-IR"/>
        </w:rPr>
      </w:pPr>
      <w:r>
        <w:rPr>
          <w:rtl/>
          <w:lang w:bidi="fa-IR"/>
        </w:rPr>
        <w:t>__________________</w:t>
      </w:r>
    </w:p>
    <w:p w:rsidR="00DA4FAD" w:rsidRPr="00951346" w:rsidRDefault="003F55CD" w:rsidP="00DA4FAD">
      <w:pPr>
        <w:pStyle w:val="libFootnote0"/>
        <w:rPr>
          <w:rtl/>
          <w:lang w:bidi="fa-IR"/>
        </w:rPr>
      </w:pPr>
      <w:r w:rsidRPr="004429CF">
        <w:rPr>
          <w:rFonts w:hint="cs"/>
          <w:rtl/>
        </w:rPr>
        <w:t>=</w:t>
      </w:r>
      <w:r>
        <w:rPr>
          <w:rStyle w:val="libFootnoteBoldChar"/>
          <w:rFonts w:hint="cs"/>
          <w:rtl/>
        </w:rPr>
        <w:t xml:space="preserve"> </w:t>
      </w:r>
      <w:r w:rsidR="00DA4FAD" w:rsidRPr="00707A47">
        <w:rPr>
          <w:rStyle w:val="libFootnoteBoldChar"/>
          <w:rtl/>
        </w:rPr>
        <w:t>معجم رجال الحديث</w:t>
      </w:r>
      <w:r w:rsidR="00DA4FAD" w:rsidRPr="009B0BCE">
        <w:rPr>
          <w:rtl/>
        </w:rPr>
        <w:t xml:space="preserve"> ، ج 11 ، ص 117 </w:t>
      </w:r>
      <w:r w:rsidR="003E6B40" w:rsidRPr="009B0BCE">
        <w:rPr>
          <w:rtl/>
        </w:rPr>
        <w:t>-</w:t>
      </w:r>
      <w:r w:rsidR="00DA4FAD" w:rsidRPr="009B0BCE">
        <w:rPr>
          <w:rtl/>
        </w:rPr>
        <w:t xml:space="preserve"> 122 ؛ وج 12 ، ص 211 </w:t>
      </w:r>
      <w:r w:rsidR="003E6B40" w:rsidRPr="009B0BCE">
        <w:rPr>
          <w:rtl/>
        </w:rPr>
        <w:t>-</w:t>
      </w:r>
      <w:r w:rsidR="00DA4FAD" w:rsidRPr="009B0BCE">
        <w:rPr>
          <w:rtl/>
        </w:rPr>
        <w:t xml:space="preserve"> 212.</w:t>
      </w:r>
    </w:p>
    <w:p w:rsidR="00DA4FAD" w:rsidRDefault="00DA4FAD" w:rsidP="00DA4FAD">
      <w:pPr>
        <w:pStyle w:val="libFootnote0"/>
        <w:rPr>
          <w:rtl/>
        </w:rPr>
      </w:pPr>
      <w:r w:rsidRPr="009B0BCE">
        <w:rPr>
          <w:rtl/>
        </w:rPr>
        <w:t xml:space="preserve">ثمّ إنّ لازم ما تقدّم ؛ من </w:t>
      </w:r>
      <w:r w:rsidRPr="00707A47">
        <w:rPr>
          <w:rStyle w:val="libFootnoteBoldChar"/>
          <w:rtl/>
        </w:rPr>
        <w:t>الزهد</w:t>
      </w:r>
      <w:r w:rsidRPr="009B0BCE">
        <w:rPr>
          <w:rtl/>
        </w:rPr>
        <w:t xml:space="preserve"> و</w:t>
      </w:r>
      <w:r w:rsidRPr="00707A47">
        <w:rPr>
          <w:rStyle w:val="libFootnoteBoldChar"/>
          <w:rtl/>
        </w:rPr>
        <w:t>الأمالي</w:t>
      </w:r>
      <w:r w:rsidRPr="009B0BCE">
        <w:rPr>
          <w:rtl/>
        </w:rPr>
        <w:t xml:space="preserve"> ، سقوط داود أو داود بن فرقد من السند. وهذا الأمر أيضاً مؤيَّد بما ورد في </w:t>
      </w:r>
      <w:r w:rsidRPr="00707A47">
        <w:rPr>
          <w:rStyle w:val="libFootnoteBoldChar"/>
          <w:rtl/>
        </w:rPr>
        <w:t>الزهد</w:t>
      </w:r>
      <w:r w:rsidRPr="009B0BCE">
        <w:rPr>
          <w:rtl/>
        </w:rPr>
        <w:t xml:space="preserve"> ، ص 79 ، ح 42 من رواية ابن مسكان ، عن داود بن فرقد ، عن أبي شيبة الزهري ، وكذا ما ورد في </w:t>
      </w:r>
      <w:r w:rsidRPr="00707A47">
        <w:rPr>
          <w:rStyle w:val="libFootnoteBoldChar"/>
          <w:rtl/>
        </w:rPr>
        <w:t>الزهد</w:t>
      </w:r>
      <w:r w:rsidRPr="009B0BCE">
        <w:rPr>
          <w:rtl/>
        </w:rPr>
        <w:t xml:space="preserve"> ، ص 149 ، ح 215 من رواية ابن مسكان ، عن داود ، عن زيد بن أبي شيبة الزهري ؛ فقد ورد في </w:t>
      </w:r>
      <w:r w:rsidRPr="00707A47">
        <w:rPr>
          <w:rStyle w:val="libFootnoteBoldChar"/>
          <w:rtl/>
        </w:rPr>
        <w:t>البحار</w:t>
      </w:r>
      <w:r w:rsidRPr="009B0BCE">
        <w:rPr>
          <w:rtl/>
        </w:rPr>
        <w:t xml:space="preserve"> ، ج 71 ، ص 266 ، ح 13 وفيه « ابن مسكان ، عن داود بن أبي يزيد ، عن أبي شيبة الزهري » وداود بن أبي يزيد هو داود بن فرقد كما في </w:t>
      </w:r>
      <w:r w:rsidRPr="00707A47">
        <w:rPr>
          <w:rStyle w:val="libFootnoteBoldChar"/>
          <w:rtl/>
        </w:rPr>
        <w:t>رجال النجاشي</w:t>
      </w:r>
      <w:r w:rsidRPr="009B0BCE">
        <w:rPr>
          <w:rtl/>
        </w:rPr>
        <w:t xml:space="preserve"> ، ص 158 ، الرقم 418 ، </w:t>
      </w:r>
      <w:r w:rsidRPr="00707A47">
        <w:rPr>
          <w:rStyle w:val="libFootnoteBoldChar"/>
          <w:rtl/>
        </w:rPr>
        <w:t>ورجال البرقي</w:t>
      </w:r>
      <w:r w:rsidRPr="009B0BCE">
        <w:rPr>
          <w:rtl/>
        </w:rPr>
        <w:t xml:space="preserve"> ، ص 32 ، و</w:t>
      </w:r>
      <w:r w:rsidRPr="00707A47">
        <w:rPr>
          <w:rStyle w:val="libFootnoteBoldChar"/>
          <w:rtl/>
        </w:rPr>
        <w:t>رجال الطوسي</w:t>
      </w:r>
      <w:r w:rsidRPr="009B0BCE">
        <w:rPr>
          <w:rtl/>
        </w:rPr>
        <w:t xml:space="preserve"> ، ص 201 ، الرقم 2562.</w:t>
      </w:r>
    </w:p>
    <w:p w:rsidR="00DA4FAD" w:rsidRPr="00951346" w:rsidRDefault="0091593C" w:rsidP="00DA4FAD">
      <w:pPr>
        <w:pStyle w:val="libFootnote0"/>
        <w:rPr>
          <w:rtl/>
          <w:lang w:bidi="fa-IR"/>
        </w:rPr>
      </w:pPr>
      <w:r>
        <w:rPr>
          <w:rtl/>
        </w:rPr>
        <w:t>(1).</w:t>
      </w:r>
      <w:r w:rsidR="00DA4FAD" w:rsidRPr="00951346">
        <w:rPr>
          <w:rtl/>
        </w:rPr>
        <w:t xml:space="preserve"> هكذا في « ص ، جر »</w:t>
      </w:r>
      <w:r w:rsidR="00DA4FAD">
        <w:rPr>
          <w:rtl/>
        </w:rPr>
        <w:t>.</w:t>
      </w:r>
      <w:r w:rsidR="00DA4FAD" w:rsidRPr="00951346">
        <w:rPr>
          <w:rtl/>
        </w:rPr>
        <w:t xml:space="preserve"> وفي « ب ، ج ، د ، ز ، ص ، بر ، بس ، بف » والمطبوع والوسائل والبحار : « أبي شيبة ، عن الزهري »</w:t>
      </w:r>
      <w:r w:rsidR="00DA4FAD">
        <w:rPr>
          <w:rtl/>
        </w:rPr>
        <w:t>.</w:t>
      </w:r>
      <w:r w:rsidR="00DA4FAD" w:rsidRPr="00951346">
        <w:rPr>
          <w:rtl/>
        </w:rPr>
        <w:t xml:space="preserve"> وظهر مما تقدّم آنفاً صحّة ما أثبتناه.</w:t>
      </w:r>
    </w:p>
    <w:tbl>
      <w:tblPr>
        <w:tblStyle w:val="TableGrid"/>
        <w:bidiVisual/>
        <w:tblW w:w="0" w:type="auto"/>
        <w:tblLook w:val="04A0" w:firstRow="1" w:lastRow="0" w:firstColumn="1" w:lastColumn="0" w:noHBand="0" w:noVBand="1"/>
      </w:tblPr>
      <w:tblGrid>
        <w:gridCol w:w="4006"/>
        <w:gridCol w:w="4006"/>
      </w:tblGrid>
      <w:tr w:rsidR="004429CF" w:rsidTr="004429CF">
        <w:tc>
          <w:tcPr>
            <w:tcW w:w="4006" w:type="dxa"/>
          </w:tcPr>
          <w:p w:rsidR="004429CF" w:rsidRDefault="004429CF" w:rsidP="00DA4FAD">
            <w:pPr>
              <w:pStyle w:val="libFootnote0"/>
              <w:rPr>
                <w:rtl/>
              </w:rPr>
            </w:pPr>
            <w:r>
              <w:rPr>
                <w:rtl/>
              </w:rPr>
              <w:t>(2).</w:t>
            </w:r>
            <w:r w:rsidRPr="00951346">
              <w:rPr>
                <w:rtl/>
              </w:rPr>
              <w:t xml:space="preserve"> في الوافي </w:t>
            </w:r>
            <w:r>
              <w:rPr>
                <w:rtl/>
              </w:rPr>
              <w:t>: -</w:t>
            </w:r>
            <w:r w:rsidRPr="00951346">
              <w:rPr>
                <w:rtl/>
              </w:rPr>
              <w:t xml:space="preserve"> « عبد »</w:t>
            </w:r>
            <w:r>
              <w:rPr>
                <w:rtl/>
              </w:rPr>
              <w:t>.</w:t>
            </w:r>
          </w:p>
        </w:tc>
        <w:tc>
          <w:tcPr>
            <w:tcW w:w="4006" w:type="dxa"/>
          </w:tcPr>
          <w:p w:rsidR="004429CF" w:rsidRDefault="004429CF" w:rsidP="00DA4FAD">
            <w:pPr>
              <w:pStyle w:val="libFootnote0"/>
              <w:rPr>
                <w:rtl/>
              </w:rPr>
            </w:pPr>
            <w:r>
              <w:rPr>
                <w:rtl/>
              </w:rPr>
              <w:t>(3).</w:t>
            </w:r>
            <w:r w:rsidRPr="00951346">
              <w:rPr>
                <w:rtl/>
              </w:rPr>
              <w:t xml:space="preserve"> في « ب ، ز » : « اللسانين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الخصال : + « في الله »</w:t>
      </w:r>
      <w:r w:rsidR="00DA4FAD">
        <w:rPr>
          <w:rtl/>
        </w:rPr>
        <w:t>.</w:t>
      </w:r>
      <w:r w:rsidR="00DA4FAD" w:rsidRPr="00951346">
        <w:rPr>
          <w:rtl/>
        </w:rPr>
        <w:t xml:space="preserve"> ويطري أخاه ، أي يحسن الثناء عليه.</w:t>
      </w:r>
    </w:p>
    <w:p w:rsidR="00DA4FAD" w:rsidRPr="00951346" w:rsidRDefault="0091593C" w:rsidP="00DA4FAD">
      <w:pPr>
        <w:pStyle w:val="libFootnote0"/>
        <w:rPr>
          <w:rtl/>
          <w:lang w:bidi="fa-IR"/>
        </w:rPr>
      </w:pPr>
      <w:r>
        <w:rPr>
          <w:rtl/>
        </w:rPr>
        <w:t>(5).</w:t>
      </w:r>
      <w:r w:rsidR="00DA4FAD" w:rsidRPr="00951346">
        <w:rPr>
          <w:rtl/>
        </w:rPr>
        <w:t xml:space="preserve"> هو يأكل الناس : يغتابهم. </w:t>
      </w:r>
      <w:r w:rsidR="00DA4FAD" w:rsidRPr="00707A47">
        <w:rPr>
          <w:rStyle w:val="libFootnoteBoldChar"/>
          <w:rtl/>
        </w:rPr>
        <w:t>أساس البلاغة</w:t>
      </w:r>
      <w:r w:rsidR="00DA4FAD" w:rsidRPr="00951346">
        <w:rPr>
          <w:rtl/>
        </w:rPr>
        <w:t xml:space="preserve"> ، ص 8 ( أكل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الزهد : « ظلم »</w:t>
      </w:r>
      <w:r w:rsidR="00DA4FAD">
        <w:rPr>
          <w:rtl/>
        </w:rPr>
        <w:t>.</w:t>
      </w:r>
    </w:p>
    <w:p w:rsidR="00DA4FAD" w:rsidRPr="00951346" w:rsidRDefault="0091593C" w:rsidP="004429CF">
      <w:pPr>
        <w:pStyle w:val="libFootnote0"/>
        <w:rPr>
          <w:rtl/>
          <w:lang w:bidi="fa-IR"/>
        </w:rPr>
      </w:pPr>
      <w:r>
        <w:rPr>
          <w:rtl/>
        </w:rPr>
        <w:t>(7).</w:t>
      </w:r>
      <w:r w:rsidR="00DA4FAD" w:rsidRPr="00951346">
        <w:rPr>
          <w:rtl/>
        </w:rPr>
        <w:t xml:space="preserve"> </w:t>
      </w:r>
      <w:r w:rsidR="00DA4FAD" w:rsidRPr="00707A47">
        <w:rPr>
          <w:rStyle w:val="libFootnoteBoldChar"/>
          <w:rtl/>
        </w:rPr>
        <w:t>الزهد</w:t>
      </w:r>
      <w:r w:rsidR="00DA4FAD" w:rsidRPr="00951346">
        <w:rPr>
          <w:rtl/>
        </w:rPr>
        <w:t xml:space="preserve"> ، ص 64 ، ح 5 ، عن عليّ بن النعمان ، عن ابن مسكان ، عن داود ، عن أبي شيبة الزهري ، عن أحدهما </w:t>
      </w:r>
      <w:r w:rsidR="00DA4FAD" w:rsidRPr="004429CF">
        <w:rPr>
          <w:rStyle w:val="libFootnoteAlaemChar"/>
          <w:rtl/>
        </w:rPr>
        <w:t>عليهما‌السلام</w:t>
      </w:r>
      <w:r w:rsidR="00DA4FAD" w:rsidRPr="00951346">
        <w:rPr>
          <w:rtl/>
        </w:rPr>
        <w:t xml:space="preserve"> ؛ </w:t>
      </w:r>
      <w:r w:rsidR="00DA4FAD" w:rsidRPr="00707A47">
        <w:rPr>
          <w:rStyle w:val="libFootnoteBoldChar"/>
          <w:rtl/>
        </w:rPr>
        <w:t>ثواب الأعمال</w:t>
      </w:r>
      <w:r w:rsidR="00DA4FAD" w:rsidRPr="00951346">
        <w:rPr>
          <w:rtl/>
        </w:rPr>
        <w:t xml:space="preserve"> ، ص 319 ، ح 3 ، بسنده عن</w:t>
      </w:r>
      <w:r w:rsidR="00DA4FAD">
        <w:t xml:space="preserve"> </w:t>
      </w:r>
      <w:r w:rsidR="00DA4FAD" w:rsidRPr="009B0BCE">
        <w:rPr>
          <w:rtl/>
        </w:rPr>
        <w:t xml:space="preserve">أحمدبن محمّد ، عن عثمان بن عيسى ، عن عبدالله بن مسكان ، عن أبي شيبة الزهري. وفي </w:t>
      </w:r>
      <w:r w:rsidR="00DA4FAD" w:rsidRPr="0091593C">
        <w:rPr>
          <w:rStyle w:val="libFootnoteBoldChar"/>
          <w:rtl/>
        </w:rPr>
        <w:t>الأمالي للصدوق</w:t>
      </w:r>
      <w:r w:rsidR="00DA4FAD" w:rsidRPr="009B0BCE">
        <w:rPr>
          <w:rtl/>
        </w:rPr>
        <w:t xml:space="preserve"> ، ص 337 ، المجلس 54 ، ح 18 ؛ و</w:t>
      </w:r>
      <w:r w:rsidR="00DA4FAD" w:rsidRPr="00707A47">
        <w:rPr>
          <w:rStyle w:val="libFootnoteBoldChar"/>
          <w:rtl/>
        </w:rPr>
        <w:t xml:space="preserve">الخصال </w:t>
      </w:r>
      <w:r w:rsidR="00DA4FAD" w:rsidRPr="009B0BCE">
        <w:rPr>
          <w:rtl/>
        </w:rPr>
        <w:t>، ص 38 ، باب الاثنين ، ح 20 ؛ و</w:t>
      </w:r>
      <w:r w:rsidR="00DA4FAD" w:rsidRPr="00707A47">
        <w:rPr>
          <w:rStyle w:val="libFootnoteBoldChar"/>
          <w:rtl/>
        </w:rPr>
        <w:t>معاني الأخبار</w:t>
      </w:r>
      <w:r w:rsidR="00DA4FAD" w:rsidRPr="009B0BCE">
        <w:rPr>
          <w:rtl/>
        </w:rPr>
        <w:t xml:space="preserve"> ، ص 185 ، ح 1 ، بسند آخر عن عبدالله بن مسكان ، عن داود بن فرقد ، عن أبي شيبة الزهري. </w:t>
      </w:r>
      <w:r w:rsidR="00DA4FAD" w:rsidRPr="00707A47">
        <w:rPr>
          <w:rStyle w:val="libFootnoteBoldChar"/>
          <w:rtl/>
        </w:rPr>
        <w:t>تحف العقول</w:t>
      </w:r>
      <w:r w:rsidR="00DA4FAD" w:rsidRPr="009B0BCE">
        <w:rPr>
          <w:rtl/>
        </w:rPr>
        <w:t xml:space="preserve"> ، ص 395 ، عن الكاظم </w:t>
      </w:r>
      <w:r w:rsidR="00DA4FAD" w:rsidRPr="004429CF">
        <w:rPr>
          <w:rStyle w:val="libFootnoteAlaemChar"/>
          <w:rtl/>
        </w:rPr>
        <w:t>عليه‌السلام</w:t>
      </w:r>
      <w:r w:rsidR="00DA4FAD" w:rsidRPr="009B0BCE">
        <w:rPr>
          <w:rtl/>
        </w:rPr>
        <w:t xml:space="preserve"> ، ضمن وصيّته للهشام ، مع اختلاف يسير ؛ و</w:t>
      </w:r>
      <w:r w:rsidR="00DA4FAD" w:rsidRPr="00707A47">
        <w:rPr>
          <w:rStyle w:val="libFootnoteBoldChar"/>
          <w:rtl/>
        </w:rPr>
        <w:t>فيه</w:t>
      </w:r>
      <w:r w:rsidR="00DA4FAD" w:rsidRPr="009B0BCE">
        <w:rPr>
          <w:rtl/>
        </w:rPr>
        <w:t xml:space="preserve"> ، ص 488 ، عن العسكري </w:t>
      </w:r>
      <w:r w:rsidR="00DA4FAD" w:rsidRPr="004429CF">
        <w:rPr>
          <w:rStyle w:val="libFootnoteAlaemChar"/>
          <w:rtl/>
        </w:rPr>
        <w:t>عليه‌السلام</w:t>
      </w:r>
      <w:r w:rsidR="004429CF" w:rsidRPr="009B0BCE">
        <w:rPr>
          <w:rFonts w:hint="cs"/>
          <w:rtl/>
        </w:rPr>
        <w:t>.</w:t>
      </w:r>
      <w:r w:rsidR="00DA4FAD" w:rsidRPr="00707A47">
        <w:rPr>
          <w:rStyle w:val="libFootnoteBoldChar"/>
          <w:rtl/>
        </w:rPr>
        <w:t>الوافي</w:t>
      </w:r>
      <w:r w:rsidR="00DA4FAD" w:rsidRPr="009B0BCE">
        <w:rPr>
          <w:rtl/>
        </w:rPr>
        <w:t xml:space="preserve"> ، ج 5 ، ص 937 ، ح 3315 ؛ </w:t>
      </w:r>
      <w:r w:rsidR="00DA4FAD" w:rsidRPr="00707A47">
        <w:rPr>
          <w:rStyle w:val="libFootnoteBoldChar"/>
          <w:rtl/>
        </w:rPr>
        <w:t>الوسائل</w:t>
      </w:r>
      <w:r w:rsidR="00DA4FAD" w:rsidRPr="009B0BCE">
        <w:rPr>
          <w:rtl/>
        </w:rPr>
        <w:t xml:space="preserve"> ، ج 12 ، ص 257 ، ح 16242 ؛ </w:t>
      </w:r>
      <w:r w:rsidR="00DA4FAD" w:rsidRPr="00707A47">
        <w:rPr>
          <w:rStyle w:val="libFootnoteBoldChar"/>
          <w:rtl/>
        </w:rPr>
        <w:t>البحار</w:t>
      </w:r>
      <w:r w:rsidR="00DA4FAD" w:rsidRPr="009B0BCE">
        <w:rPr>
          <w:rtl/>
        </w:rPr>
        <w:t xml:space="preserve"> ، ج 75 ، ص 206 ، ح 13.</w:t>
      </w:r>
    </w:p>
    <w:p w:rsidR="00DA4FAD" w:rsidRPr="00951346" w:rsidRDefault="0091593C" w:rsidP="00DA4FAD">
      <w:pPr>
        <w:pStyle w:val="libFootnote0"/>
        <w:rPr>
          <w:rtl/>
          <w:lang w:bidi="fa-IR"/>
        </w:rPr>
      </w:pPr>
      <w:r>
        <w:rPr>
          <w:rtl/>
        </w:rPr>
        <w:t>(8).</w:t>
      </w:r>
      <w:r w:rsidR="00DA4FAD" w:rsidRPr="00951346">
        <w:rPr>
          <w:rtl/>
        </w:rPr>
        <w:t xml:space="preserve"> في « ج ، د ، ز بف » والوسائل والبحار </w:t>
      </w:r>
      <w:r w:rsidR="00DA4FAD">
        <w:rPr>
          <w:rtl/>
        </w:rPr>
        <w:t xml:space="preserve">: </w:t>
      </w:r>
      <w:r w:rsidR="003E6B40">
        <w:rPr>
          <w:rtl/>
        </w:rPr>
        <w:t>-</w:t>
      </w:r>
      <w:r w:rsidR="00DA4FAD" w:rsidRPr="00951346">
        <w:rPr>
          <w:rtl/>
        </w:rPr>
        <w:t xml:space="preserve"> « ابن مريم </w:t>
      </w:r>
      <w:r w:rsidR="00DA4FAD" w:rsidRPr="004429CF">
        <w:rPr>
          <w:rStyle w:val="libFootnoteAlaemChar"/>
          <w:rtl/>
        </w:rPr>
        <w:t>عليه‌السلام</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الوافي </w:t>
      </w:r>
      <w:r w:rsidR="00DA4FAD">
        <w:rPr>
          <w:rtl/>
        </w:rPr>
        <w:t xml:space="preserve">: </w:t>
      </w:r>
      <w:r w:rsidR="003E6B40">
        <w:rPr>
          <w:rtl/>
        </w:rPr>
        <w:t>-</w:t>
      </w:r>
      <w:r w:rsidR="00DA4FAD" w:rsidRPr="00951346">
        <w:rPr>
          <w:rtl/>
        </w:rPr>
        <w:t xml:space="preserve"> « يا عيسى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السِّرِّ وَالْعَلَانِيَةِ لِسَاناً </w:t>
      </w:r>
      <w:r w:rsidRPr="00625F5B">
        <w:rPr>
          <w:rStyle w:val="libFootnotenumChar"/>
          <w:rtl/>
        </w:rPr>
        <w:t>(1)</w:t>
      </w:r>
      <w:r w:rsidRPr="00951346">
        <w:rPr>
          <w:rtl/>
          <w:lang w:bidi="fa-IR"/>
        </w:rPr>
        <w:t xml:space="preserve"> وَاحِداً ، وَكَذلِكَ قَلْبُكَ ، إِنِّي أُحَذِّرُكَ </w:t>
      </w:r>
      <w:r w:rsidRPr="00625F5B">
        <w:rPr>
          <w:rStyle w:val="libFootnotenumChar"/>
          <w:rtl/>
        </w:rPr>
        <w:t>(2)</w:t>
      </w:r>
      <w:r w:rsidRPr="00951346">
        <w:rPr>
          <w:rtl/>
          <w:lang w:bidi="fa-IR"/>
        </w:rPr>
        <w:t xml:space="preserve"> نَفْسَكَ ، وَكَفى بِي </w:t>
      </w:r>
      <w:r w:rsidRPr="00625F5B">
        <w:rPr>
          <w:rStyle w:val="libFootnotenumChar"/>
          <w:rtl/>
        </w:rPr>
        <w:t>(3)</w:t>
      </w:r>
      <w:r w:rsidRPr="00951346">
        <w:rPr>
          <w:rtl/>
          <w:lang w:bidi="fa-IR"/>
        </w:rPr>
        <w:t xml:space="preserve"> خَبِيراً ، لَا يَصْلُحُ لِسَانَانِ فِي فَمٍ وَاحِدٍ ، وَلَاسَيْفَانِ فِي غِمْدٍ وَاحِدٍ ، وَلَاقَلْبَانِ فِي صَدْرٍ وَاحِدٍ ، وَكَذلِكَ الْأَذْهَانُ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37" w:name="_Toc344056076"/>
      <w:bookmarkStart w:id="38" w:name="_Toc459895109"/>
      <w:bookmarkStart w:id="39" w:name="_Toc42787738"/>
      <w:r w:rsidRPr="00951346">
        <w:rPr>
          <w:rtl/>
          <w:lang w:bidi="fa-IR"/>
        </w:rPr>
        <w:t>141</w:t>
      </w:r>
      <w:r>
        <w:rPr>
          <w:rtl/>
          <w:lang w:bidi="fa-IR"/>
        </w:rPr>
        <w:t xml:space="preserve"> </w:t>
      </w:r>
      <w:r w:rsidR="003E6B40">
        <w:rPr>
          <w:rtl/>
          <w:lang w:bidi="fa-IR"/>
        </w:rPr>
        <w:t>-</w:t>
      </w:r>
      <w:r>
        <w:rPr>
          <w:rtl/>
          <w:lang w:bidi="fa-IR"/>
        </w:rPr>
        <w:t xml:space="preserve"> </w:t>
      </w:r>
      <w:r w:rsidRPr="00951346">
        <w:rPr>
          <w:rtl/>
          <w:lang w:bidi="fa-IR"/>
        </w:rPr>
        <w:t xml:space="preserve">بَابُ الْهِجْرَةِ </w:t>
      </w:r>
      <w:r w:rsidRPr="00625F5B">
        <w:rPr>
          <w:rStyle w:val="libFootnotenumChar"/>
          <w:rtl/>
        </w:rPr>
        <w:t>(6)</w:t>
      </w:r>
      <w:r w:rsidRPr="00951346">
        <w:rPr>
          <w:rtl/>
          <w:lang w:bidi="fa-IR"/>
        </w:rPr>
        <w:t xml:space="preserve"> ‌</w:t>
      </w:r>
      <w:bookmarkEnd w:id="37"/>
      <w:bookmarkEnd w:id="38"/>
      <w:bookmarkEnd w:id="39"/>
    </w:p>
    <w:p w:rsidR="00DA4FAD" w:rsidRPr="00951346" w:rsidRDefault="00DA4FAD" w:rsidP="00DA4FAD">
      <w:pPr>
        <w:pStyle w:val="libNormal"/>
        <w:rPr>
          <w:rtl/>
          <w:lang w:bidi="fa-IR"/>
        </w:rPr>
      </w:pPr>
      <w:r w:rsidRPr="00806A70">
        <w:rPr>
          <w:rtl/>
        </w:rPr>
        <w:t>2708</w:t>
      </w:r>
      <w:r w:rsidRPr="002C2FC4">
        <w:rPr>
          <w:rStyle w:val="libBold2Char"/>
          <w:rtl/>
        </w:rPr>
        <w:t xml:space="preserve"> / 1.</w:t>
      </w:r>
      <w:r w:rsidRPr="00951346">
        <w:rPr>
          <w:rtl/>
          <w:lang w:bidi="fa-IR"/>
        </w:rPr>
        <w:t xml:space="preserve"> الْحُسَيْنُ بْنُ مُحَمَّدٍ ، عَنْ جَعْفَرِ بْنِ مُحَمَّدٍ ، عَنِ الْقَاسِمِ بْنِ الرَّبِيعِ ؛ وَ</w:t>
      </w:r>
      <w:r>
        <w:rPr>
          <w:rFonts w:hint="cs"/>
          <w:rtl/>
          <w:lang w:bidi="fa-IR"/>
        </w:rPr>
        <w:t xml:space="preserve"> </w:t>
      </w:r>
      <w:r w:rsidRPr="00625F5B">
        <w:rPr>
          <w:rStyle w:val="libFootnotenumChar"/>
          <w:rtl/>
        </w:rPr>
        <w:t>(7)</w:t>
      </w:r>
      <w:r w:rsidRPr="00951346">
        <w:rPr>
          <w:rtl/>
          <w:lang w:bidi="fa-IR"/>
        </w:rPr>
        <w:t xml:space="preserve"> عِدَّةٌ مِنْ أَصْحَابِنَا ، عَنْ أَحْمَدَ بْنِ مُحَمَّدِ بْنِ خَالِدٍ رَفَعَهُ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لساناً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وثواب الأعمال : « ا</w:t>
      </w:r>
      <w:r w:rsidR="00832F8B">
        <w:rPr>
          <w:rFonts w:hint="cs"/>
          <w:rtl/>
        </w:rPr>
        <w:t>ُ</w:t>
      </w:r>
      <w:r w:rsidR="00DA4FAD" w:rsidRPr="00951346">
        <w:rPr>
          <w:rtl/>
        </w:rPr>
        <w:t>حذّر » بدون الكاف.</w:t>
      </w:r>
    </w:p>
    <w:p w:rsidR="00DA4FAD" w:rsidRPr="00951346" w:rsidRDefault="0091593C" w:rsidP="00DA4FAD">
      <w:pPr>
        <w:pStyle w:val="libFootnote0"/>
        <w:rPr>
          <w:rtl/>
          <w:lang w:bidi="fa-IR"/>
        </w:rPr>
      </w:pPr>
      <w:r>
        <w:rPr>
          <w:rtl/>
        </w:rPr>
        <w:t>(3).</w:t>
      </w:r>
      <w:r w:rsidR="00DA4FAD" w:rsidRPr="00951346">
        <w:rPr>
          <w:rtl/>
        </w:rPr>
        <w:t xml:space="preserve"> في الوسائل : « بك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الوافي</w:t>
      </w:r>
      <w:r w:rsidR="00DA4FAD" w:rsidRPr="00951346">
        <w:rPr>
          <w:rtl/>
        </w:rPr>
        <w:t xml:space="preserve"> : « وكذلك الأذهان ، يعني كما أنّ الظاهر من هذه الأجسام لايصلح تعدّدها في محلّ واحد ، كذلك باطن الإنسان الذي هو ذهنه وحقيقته لايصلح أن يكون ذا قولين مختلفين ، أو عقيدتين متضادّين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أمّا قوله : فكذلك الأذهان ، فالفرق بينهما وبين القلب مشكل</w:t>
      </w:r>
      <w:r w:rsidR="00DA4FAD">
        <w:rPr>
          <w:rtl/>
        </w:rPr>
        <w:t xml:space="preserve"> ..</w:t>
      </w:r>
      <w:r w:rsidR="00DA4FAD" w:rsidRPr="00951346">
        <w:rPr>
          <w:rtl/>
        </w:rPr>
        <w:t xml:space="preserve">. وربّما يقرأ بالدال المهملة من المداهنة في الدين ، كما قال تعالى : </w:t>
      </w:r>
      <w:r w:rsidR="00DA4FAD" w:rsidRPr="00832F8B">
        <w:rPr>
          <w:rStyle w:val="libFootnoteAlaemChar"/>
          <w:rtl/>
        </w:rPr>
        <w:t>(</w:t>
      </w:r>
      <w:r w:rsidR="00DA4FAD" w:rsidRPr="00707A47">
        <w:rPr>
          <w:rStyle w:val="libFootnoteAieChar"/>
          <w:rFonts w:hint="cs"/>
          <w:rtl/>
        </w:rPr>
        <w:t xml:space="preserve"> </w:t>
      </w:r>
      <w:r w:rsidR="00DA4FAD" w:rsidRPr="00707A47">
        <w:rPr>
          <w:rStyle w:val="libFootnoteAieChar"/>
          <w:rtl/>
        </w:rPr>
        <w:t>أَفَبِهذَا الْحَدِيثِ أَنْتُمْ مُدْهِنُونَ</w:t>
      </w:r>
      <w:r w:rsidR="00DA4FAD" w:rsidRPr="00707A47">
        <w:rPr>
          <w:rStyle w:val="libFootnoteAieChar"/>
          <w:rFonts w:hint="cs"/>
          <w:rtl/>
        </w:rPr>
        <w:t xml:space="preserve"> </w:t>
      </w:r>
      <w:r w:rsidR="00DA4FAD" w:rsidRPr="00832F8B">
        <w:rPr>
          <w:rStyle w:val="libFootnoteAlaemChar"/>
          <w:rtl/>
        </w:rPr>
        <w:t>)</w:t>
      </w:r>
      <w:r w:rsidR="00DA4FAD" w:rsidRPr="00951346">
        <w:rPr>
          <w:rtl/>
        </w:rPr>
        <w:t xml:space="preserve"> [ الواقعة (56) : 81 ] وقال : </w:t>
      </w:r>
      <w:r w:rsidR="00DA4FAD" w:rsidRPr="00832F8B">
        <w:rPr>
          <w:rStyle w:val="libFootnoteAlaemChar"/>
          <w:rtl/>
        </w:rPr>
        <w:t>(</w:t>
      </w:r>
      <w:r w:rsidR="00DA4FAD" w:rsidRPr="00707A47">
        <w:rPr>
          <w:rStyle w:val="libFootnoteAieChar"/>
          <w:rFonts w:hint="cs"/>
          <w:rtl/>
        </w:rPr>
        <w:t xml:space="preserve"> </w:t>
      </w:r>
      <w:r w:rsidR="00DA4FAD" w:rsidRPr="00707A47">
        <w:rPr>
          <w:rStyle w:val="libFootnoteAieChar"/>
          <w:rtl/>
        </w:rPr>
        <w:t>وَدُّوا لَوْ تُدْهِنُ فَيُدْهِنُونَ</w:t>
      </w:r>
      <w:r w:rsidR="00DA4FAD" w:rsidRPr="00707A47">
        <w:rPr>
          <w:rStyle w:val="libFootnoteAieChar"/>
          <w:rFonts w:hint="cs"/>
          <w:rtl/>
        </w:rPr>
        <w:t xml:space="preserve"> </w:t>
      </w:r>
      <w:r w:rsidR="00DA4FAD" w:rsidRPr="00832F8B">
        <w:rPr>
          <w:rStyle w:val="libFootnoteAlaemChar"/>
          <w:rtl/>
        </w:rPr>
        <w:t>)</w:t>
      </w:r>
      <w:r w:rsidR="00DA4FAD" w:rsidRPr="00951346">
        <w:rPr>
          <w:rtl/>
        </w:rPr>
        <w:t xml:space="preserve"> [ القلم (68) : 9 ] وهذا تصحيف وتحريف مخالف للنسخ المضبوطة »</w:t>
      </w:r>
      <w:r w:rsidR="00DA4FAD">
        <w:rPr>
          <w:rtl/>
        </w:rPr>
        <w:t>.</w:t>
      </w:r>
    </w:p>
    <w:p w:rsidR="00DA4FAD" w:rsidRPr="00951346" w:rsidRDefault="0091593C" w:rsidP="00832F8B">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الطويل 14918 ، عن عليّ بن إبراهيم ، عن أبيه ، عن عليّ بن أسباط ، عنهم </w:t>
      </w:r>
      <w:r w:rsidR="00DA4FAD" w:rsidRPr="00832F8B">
        <w:rPr>
          <w:rStyle w:val="libFootnoteAlaemChar"/>
          <w:rtl/>
        </w:rPr>
        <w:t>عليهم‌السلام</w:t>
      </w:r>
      <w:r w:rsidR="00DA4FAD" w:rsidRPr="00951346">
        <w:rPr>
          <w:rtl/>
        </w:rPr>
        <w:t xml:space="preserve"> ، إلى قوله : « وكذلك قلبك » ، مع اختلاف يسير. </w:t>
      </w:r>
      <w:r w:rsidR="00DA4FAD" w:rsidRPr="00707A47">
        <w:rPr>
          <w:rStyle w:val="libFootnoteBoldChar"/>
          <w:rtl/>
        </w:rPr>
        <w:t>ثواب الأعمال</w:t>
      </w:r>
      <w:r w:rsidR="00DA4FAD" w:rsidRPr="00951346">
        <w:rPr>
          <w:rtl/>
        </w:rPr>
        <w:t xml:space="preserve"> ، ص 319 ، ح 5 ، بسنده عن عليّ بن أسباط ، عن عبدالرحمن بن أبي حمّاد ؛ </w:t>
      </w:r>
      <w:r w:rsidR="00DA4FAD" w:rsidRPr="0091593C">
        <w:rPr>
          <w:rStyle w:val="libFootnoteBoldChar"/>
          <w:rtl/>
        </w:rPr>
        <w:t>الأمالي للصدوق</w:t>
      </w:r>
      <w:r w:rsidR="00DA4FAD" w:rsidRPr="00951346">
        <w:rPr>
          <w:rtl/>
        </w:rPr>
        <w:t xml:space="preserve"> ، ص 517 ، المجلس 78 ، ضمن الحديث الطويل 1 ، بسنده عن عليّ بن أسباط ، عن عليّ بن أبي حمزة ، عن أبي بصير ، عن أبي عبدالله </w:t>
      </w:r>
      <w:r w:rsidR="00DA4FAD" w:rsidRPr="00832F8B">
        <w:rPr>
          <w:rStyle w:val="libFootnoteAlaemChar"/>
          <w:rtl/>
        </w:rPr>
        <w:t>عليه‌السلام</w:t>
      </w:r>
      <w:r w:rsidR="00DA4FAD" w:rsidRPr="00951346">
        <w:rPr>
          <w:rtl/>
        </w:rPr>
        <w:t xml:space="preserve"> إلى قوله : « وكذلك قلبك » مع اختلاف يسير</w:t>
      </w:r>
      <w:r w:rsidR="00832F8B">
        <w:rPr>
          <w:rFonts w:hint="cs"/>
          <w:rtl/>
        </w:rPr>
        <w:t>.</w:t>
      </w:r>
      <w:r w:rsidR="00DA4FAD" w:rsidRPr="00707A47">
        <w:rPr>
          <w:rStyle w:val="libFootnoteBoldChar"/>
          <w:rtl/>
        </w:rPr>
        <w:t>الوافي</w:t>
      </w:r>
      <w:r w:rsidR="00DA4FAD" w:rsidRPr="00951346">
        <w:rPr>
          <w:rtl/>
        </w:rPr>
        <w:t xml:space="preserve"> ، ج 5 ، ص 937 ، ح 3316 ؛ </w:t>
      </w:r>
      <w:r w:rsidR="00DA4FAD" w:rsidRPr="00707A47">
        <w:rPr>
          <w:rStyle w:val="libFootnoteBoldChar"/>
          <w:rtl/>
        </w:rPr>
        <w:t>الوسائل</w:t>
      </w:r>
      <w:r w:rsidR="00DA4FAD" w:rsidRPr="00951346">
        <w:rPr>
          <w:rtl/>
        </w:rPr>
        <w:t xml:space="preserve"> ، ج 12 ، ص 258 ، ح 16244 ؛ </w:t>
      </w:r>
      <w:r w:rsidR="00DA4FAD" w:rsidRPr="00707A47">
        <w:rPr>
          <w:rStyle w:val="libFootnoteBoldChar"/>
          <w:rtl/>
        </w:rPr>
        <w:t>البحار</w:t>
      </w:r>
      <w:r w:rsidR="00DA4FAD" w:rsidRPr="00951346">
        <w:rPr>
          <w:rtl/>
        </w:rPr>
        <w:t xml:space="preserve"> ، ج 75 ، ص 206 ، ح 14.</w:t>
      </w:r>
    </w:p>
    <w:p w:rsidR="00DA4FAD" w:rsidRPr="00951346" w:rsidRDefault="0091593C" w:rsidP="00DA4FAD">
      <w:pPr>
        <w:pStyle w:val="libFootnote0"/>
        <w:rPr>
          <w:rtl/>
          <w:lang w:bidi="fa-IR"/>
        </w:rPr>
      </w:pPr>
      <w:r>
        <w:rPr>
          <w:rtl/>
        </w:rPr>
        <w:t>(6).</w:t>
      </w:r>
      <w:r w:rsidR="00DA4FAD" w:rsidRPr="00951346">
        <w:rPr>
          <w:rtl/>
        </w:rPr>
        <w:t xml:space="preserve"> في « ب » </w:t>
      </w:r>
      <w:r w:rsidR="00DA4FAD">
        <w:rPr>
          <w:rtl/>
        </w:rPr>
        <w:t xml:space="preserve">: </w:t>
      </w:r>
      <w:r w:rsidR="003E6B40">
        <w:rPr>
          <w:rtl/>
        </w:rPr>
        <w:t>-</w:t>
      </w:r>
      <w:r w:rsidR="00DA4FAD" w:rsidRPr="00951346">
        <w:rPr>
          <w:rtl/>
        </w:rPr>
        <w:t xml:space="preserve"> « الهجرة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السند تحويل. ويروي المصنّف الخبر بطريقين : أحدهما : الحسين بن محمّد ، عن جعفر بن محمّد ، عن القاسم بن الربيع ؛ فقد تقدّمت في </w:t>
      </w:r>
      <w:r w:rsidR="00DA4FAD" w:rsidRPr="00707A47">
        <w:rPr>
          <w:rStyle w:val="libFootnoteBoldChar"/>
          <w:rtl/>
        </w:rPr>
        <w:t>الكافي</w:t>
      </w:r>
      <w:r w:rsidR="00DA4FAD" w:rsidRPr="00951346">
        <w:rPr>
          <w:rtl/>
        </w:rPr>
        <w:t xml:space="preserve"> ، ح 44 رواية الحسين بن محمّد ، عن جعفر بن محمّد ، عن القاسم بن الربيع عن مفضّل بن عمر. وتأتي في </w:t>
      </w:r>
      <w:r w:rsidR="00DA4FAD" w:rsidRPr="00707A47">
        <w:rPr>
          <w:rStyle w:val="libFootnoteBoldChar"/>
          <w:rtl/>
        </w:rPr>
        <w:t>الكافي</w:t>
      </w:r>
      <w:r w:rsidR="00DA4FAD" w:rsidRPr="00951346">
        <w:rPr>
          <w:rtl/>
        </w:rPr>
        <w:t xml:space="preserve"> ، ح 8361 رواية الحسين بن محمّد ، عن جعفر بن محمّد ، عن القاسم بن الربيع في وصيّته للمفضّل بن عمر والصواب في وصيّة المفضّل بن عمر ، كما ورد في </w:t>
      </w:r>
      <w:r w:rsidR="00DA4FAD" w:rsidRPr="00707A47">
        <w:rPr>
          <w:rStyle w:val="libFootnoteBoldChar"/>
          <w:rtl/>
        </w:rPr>
        <w:t>الوسائل</w:t>
      </w:r>
      <w:r w:rsidR="00DA4FAD" w:rsidRPr="00951346">
        <w:rPr>
          <w:rtl/>
        </w:rPr>
        <w:t xml:space="preserve"> ، ج 17 ، ص 31 ، ح 21905. والطريق الثاني واضح.</w:t>
      </w:r>
    </w:p>
    <w:p w:rsidR="00C22AC0" w:rsidRDefault="00C22AC0" w:rsidP="00C22AC0">
      <w:pPr>
        <w:pStyle w:val="libNormal"/>
        <w:rPr>
          <w:rtl/>
          <w:lang w:bidi="fa-IR"/>
        </w:rPr>
      </w:pPr>
      <w:r>
        <w:rPr>
          <w:rtl/>
          <w:lang w:bidi="fa-IR"/>
        </w:rPr>
        <w:br w:type="page"/>
      </w:r>
    </w:p>
    <w:p w:rsidR="00DA4FAD" w:rsidRDefault="00DA4FAD" w:rsidP="00DA4FAD">
      <w:pPr>
        <w:pStyle w:val="libNormal"/>
        <w:rPr>
          <w:lang w:bidi="fa-IR"/>
        </w:rPr>
      </w:pPr>
      <w:r w:rsidRPr="00951346">
        <w:rPr>
          <w:rtl/>
          <w:lang w:bidi="fa-IR"/>
        </w:rPr>
        <w:lastRenderedPageBreak/>
        <w:t xml:space="preserve">فِي وَصِيَّةِ الْمُفَضَّلِ : سَمِعْتُ أَبَا عَبْدِ اللهِ </w:t>
      </w:r>
      <w:r w:rsidRPr="00924332">
        <w:rPr>
          <w:rStyle w:val="libAlaemChar"/>
          <w:rtl/>
        </w:rPr>
        <w:t>عليه‌السلام</w:t>
      </w:r>
      <w:r w:rsidRPr="00951346">
        <w:rPr>
          <w:rtl/>
          <w:lang w:bidi="fa-IR"/>
        </w:rPr>
        <w:t xml:space="preserve"> يَقُولُ : « لَا يَفْتَرِقُ رَجُلَانِ عَلَى الْهِجْرَانِ </w:t>
      </w:r>
      <w:r w:rsidRPr="00625F5B">
        <w:rPr>
          <w:rStyle w:val="libFootnotenumChar"/>
          <w:rtl/>
        </w:rPr>
        <w:t>(1)</w:t>
      </w:r>
      <w:r w:rsidR="00832F8B">
        <w:rPr>
          <w:rtl/>
          <w:lang w:bidi="fa-IR"/>
        </w:rPr>
        <w:t xml:space="preserve"> إِل</w:t>
      </w:r>
      <w:r w:rsidR="00832F8B">
        <w:rPr>
          <w:rFonts w:hint="cs"/>
          <w:rtl/>
          <w:lang w:bidi="fa-IR"/>
        </w:rPr>
        <w:t>َّ</w:t>
      </w:r>
      <w:r w:rsidR="00832F8B">
        <w:rPr>
          <w:rtl/>
          <w:lang w:bidi="fa-IR"/>
        </w:rPr>
        <w:t>ا</w:t>
      </w:r>
      <w:r w:rsidRPr="00951346">
        <w:rPr>
          <w:rtl/>
          <w:lang w:bidi="fa-IR"/>
        </w:rPr>
        <w:t xml:space="preserve"> اسْتَوْجَبَ أَحَدُهُمَا الْبَرَاءَةَ وَاللَّعْنَةَ ، وَرُبَّمَا اسْتَحَقَّ </w:t>
      </w:r>
      <w:r w:rsidRPr="00625F5B">
        <w:rPr>
          <w:rStyle w:val="libFootnotenumChar"/>
          <w:rtl/>
        </w:rPr>
        <w:t>(2)</w:t>
      </w:r>
      <w:r w:rsidRPr="00951346">
        <w:rPr>
          <w:rtl/>
          <w:lang w:bidi="fa-IR"/>
        </w:rPr>
        <w:t xml:space="preserve"> ذلِكَ كِلَاهُمَا ».</w:t>
      </w:r>
    </w:p>
    <w:p w:rsidR="00DA4FAD" w:rsidRDefault="00DA4FAD" w:rsidP="00DA4FAD">
      <w:pPr>
        <w:pStyle w:val="libNormal"/>
        <w:rPr>
          <w:lang w:bidi="fa-IR"/>
        </w:rPr>
      </w:pPr>
      <w:r w:rsidRPr="00951346">
        <w:rPr>
          <w:rtl/>
          <w:lang w:bidi="fa-IR"/>
        </w:rPr>
        <w:t xml:space="preserve">فَقَالَ لَهُ مُعَتِّبٌ : جَعَلَنِيَ اللهُ </w:t>
      </w:r>
      <w:r w:rsidRPr="00625F5B">
        <w:rPr>
          <w:rStyle w:val="libFootnotenumChar"/>
          <w:rtl/>
        </w:rPr>
        <w:t>(3)</w:t>
      </w:r>
      <w:r w:rsidRPr="00951346">
        <w:rPr>
          <w:rtl/>
          <w:lang w:bidi="fa-IR"/>
        </w:rPr>
        <w:t xml:space="preserve"> فِدَاكَ ، هذَا الظَّالِمُ ، فَمَا بَالُ الْمَظْلُومِ</w:t>
      </w:r>
      <w:r>
        <w:rPr>
          <w:rtl/>
          <w:lang w:bidi="fa-IR"/>
        </w:rPr>
        <w:t>؟</w:t>
      </w:r>
    </w:p>
    <w:p w:rsidR="00DA4FAD" w:rsidRPr="00951346" w:rsidRDefault="00DA4FAD" w:rsidP="00DA4FAD">
      <w:pPr>
        <w:pStyle w:val="libNormal"/>
        <w:rPr>
          <w:rtl/>
          <w:lang w:bidi="fa-IR"/>
        </w:rPr>
      </w:pPr>
      <w:r w:rsidRPr="00951346">
        <w:rPr>
          <w:rtl/>
          <w:lang w:bidi="fa-IR"/>
        </w:rPr>
        <w:t xml:space="preserve">قَالَ : « لِأَنَّهُ لَايَدْعُو أَخَاهُ إِلى صِلَتِهِ ، وَلَايَتَغَامَسُ </w:t>
      </w:r>
      <w:r w:rsidRPr="00625F5B">
        <w:rPr>
          <w:rStyle w:val="libFootnotenumChar"/>
          <w:rtl/>
        </w:rPr>
        <w:t>(4)</w:t>
      </w:r>
      <w:r w:rsidRPr="00951346">
        <w:rPr>
          <w:rtl/>
          <w:lang w:bidi="fa-IR"/>
        </w:rPr>
        <w:t xml:space="preserve"> لَهُ عَنْ </w:t>
      </w:r>
      <w:r w:rsidRPr="00625F5B">
        <w:rPr>
          <w:rStyle w:val="libFootnotenumChar"/>
          <w:rtl/>
        </w:rPr>
        <w:t>(5)</w:t>
      </w:r>
      <w:r w:rsidRPr="00951346">
        <w:rPr>
          <w:rtl/>
          <w:lang w:bidi="fa-IR"/>
        </w:rPr>
        <w:t xml:space="preserve"> كَلَامِهِ ، سَمِعْتُ أَبِي </w:t>
      </w:r>
      <w:r w:rsidRPr="00924332">
        <w:rPr>
          <w:rStyle w:val="libAlaemChar"/>
          <w:rtl/>
        </w:rPr>
        <w:t>عليه‌السلام</w:t>
      </w:r>
      <w:r w:rsidRPr="00951346">
        <w:rPr>
          <w:rtl/>
          <w:lang w:bidi="fa-IR"/>
        </w:rPr>
        <w:t xml:space="preserve"> يَقُولُ : إِذَا تَنَازَعَ اثْنَانِ ، فَعَازَّ </w:t>
      </w:r>
      <w:r w:rsidRPr="00625F5B">
        <w:rPr>
          <w:rStyle w:val="libFootnotenumChar"/>
          <w:rtl/>
        </w:rPr>
        <w:t>(6)</w:t>
      </w:r>
      <w:r w:rsidRPr="00951346">
        <w:rPr>
          <w:rtl/>
          <w:lang w:bidi="fa-IR"/>
        </w:rPr>
        <w:t xml:space="preserve"> أَحَدُهُمَا الْآخَرَ ، فَلْيَرْجِعِ الْمَظْلُومُ إِلى صَاحِبِهِ حَتّى يَقُولَ لِصَاحِبِهِ : أَيْ أَخِي أَنَا الظَّالِمُ ، حَتّى يَقْطَعَ الْهِجْرَانَ بَيْنَهُ وَبَيْنَ صَاحِبِهِ ؛ فَإِنَّ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حَكَمٌ عَدْلٌ ، يَأْخُذُ لِلْمَظْلُومِ مِنَ الظَّالِمِ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832F8B" w:rsidRDefault="00DA4FAD" w:rsidP="00832F8B">
      <w:pPr>
        <w:pStyle w:val="libNormal"/>
        <w:rPr>
          <w:rtl/>
          <w:lang w:bidi="fa-IR"/>
        </w:rPr>
      </w:pPr>
      <w:r w:rsidRPr="00806A70">
        <w:rPr>
          <w:rtl/>
        </w:rPr>
        <w:t>2709</w:t>
      </w:r>
      <w:r w:rsidRPr="002C2FC4">
        <w:rPr>
          <w:rStyle w:val="libBold2Char"/>
          <w:rtl/>
        </w:rPr>
        <w:t xml:space="preserve"> / 2.</w:t>
      </w:r>
      <w:r w:rsidRPr="00951346">
        <w:rPr>
          <w:rtl/>
          <w:lang w:bidi="fa-IR"/>
        </w:rPr>
        <w:t xml:space="preserve"> عَلِيُّ بْنُ إِبْرَاهِيمَ ، عَنْ أَبِيهِ ؛</w:t>
      </w:r>
    </w:p>
    <w:p w:rsidR="00DA4FAD" w:rsidRPr="00951346" w:rsidRDefault="00DA4FAD" w:rsidP="00832F8B">
      <w:pPr>
        <w:pStyle w:val="libNormal"/>
        <w:rPr>
          <w:rtl/>
          <w:lang w:bidi="fa-IR"/>
        </w:rPr>
      </w:pPr>
      <w:r w:rsidRPr="00951346">
        <w:rPr>
          <w:rtl/>
          <w:lang w:bidi="fa-IR"/>
        </w:rPr>
        <w:t>وَ</w:t>
      </w:r>
      <w:r>
        <w:rPr>
          <w:rFonts w:hint="cs"/>
          <w:rtl/>
          <w:lang w:bidi="fa-IR"/>
        </w:rPr>
        <w:t xml:space="preserve"> </w:t>
      </w:r>
      <w:r w:rsidRPr="00625F5B">
        <w:rPr>
          <w:rStyle w:val="libFootnotenumChar"/>
          <w:rtl/>
        </w:rPr>
        <w:t>(8)</w:t>
      </w:r>
      <w:r w:rsidRPr="00951346">
        <w:rPr>
          <w:rtl/>
          <w:lang w:bidi="fa-IR"/>
        </w:rPr>
        <w:t xml:space="preserve"> مُحَمَّدُ بْنُ إِسْمَاعِيلَ ، عَنِ الْفَضْلِ بْنِ شَاذَانَ ، عَنِ ابْنِ أَبِي عُمَيْرٍ ، عَنْ هِشَامِ بْنِ الْحَكَمِ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الهَجْر » : ضدّ الوَصل ، يعني فيما يكون بين المسلمين من عَتْب ومَوجِدة ، أو تقصير يقع في حقوق العِشرةوالصُّحبة دون ما كان من ذلك في جانب الدِّين. </w:t>
      </w:r>
      <w:r w:rsidR="00DA4FAD" w:rsidRPr="00707A47">
        <w:rPr>
          <w:rStyle w:val="libFootnoteBoldChar"/>
          <w:rtl/>
        </w:rPr>
        <w:t>النهاية</w:t>
      </w:r>
      <w:r w:rsidR="00DA4FAD" w:rsidRPr="00951346">
        <w:rPr>
          <w:rtl/>
        </w:rPr>
        <w:t xml:space="preserve"> ، ج 5 ، ص 245 ( هجر )</w:t>
      </w:r>
      <w:r w:rsidR="00DA4FAD">
        <w:rPr>
          <w:rtl/>
        </w:rPr>
        <w:t>.</w:t>
      </w:r>
    </w:p>
    <w:tbl>
      <w:tblPr>
        <w:tblStyle w:val="TableGrid"/>
        <w:bidiVisual/>
        <w:tblW w:w="0" w:type="auto"/>
        <w:tblLook w:val="04A0" w:firstRow="1" w:lastRow="0" w:firstColumn="1" w:lastColumn="0" w:noHBand="0" w:noVBand="1"/>
      </w:tblPr>
      <w:tblGrid>
        <w:gridCol w:w="4006"/>
        <w:gridCol w:w="4006"/>
      </w:tblGrid>
      <w:tr w:rsidR="00832F8B" w:rsidTr="00832F8B">
        <w:tc>
          <w:tcPr>
            <w:tcW w:w="4006" w:type="dxa"/>
          </w:tcPr>
          <w:p w:rsidR="00832F8B" w:rsidRDefault="00832F8B" w:rsidP="00DA4FAD">
            <w:pPr>
              <w:pStyle w:val="libFootnote0"/>
              <w:rPr>
                <w:rtl/>
              </w:rPr>
            </w:pPr>
            <w:r>
              <w:rPr>
                <w:rtl/>
              </w:rPr>
              <w:t>(2).</w:t>
            </w:r>
            <w:r w:rsidRPr="00951346">
              <w:rPr>
                <w:rtl/>
              </w:rPr>
              <w:t xml:space="preserve"> في « بر ، بف » والوافي : « استوجب »</w:t>
            </w:r>
            <w:r>
              <w:rPr>
                <w:rtl/>
              </w:rPr>
              <w:t>.</w:t>
            </w:r>
          </w:p>
        </w:tc>
        <w:tc>
          <w:tcPr>
            <w:tcW w:w="4006" w:type="dxa"/>
          </w:tcPr>
          <w:p w:rsidR="00832F8B" w:rsidRDefault="00832F8B" w:rsidP="00DA4FAD">
            <w:pPr>
              <w:pStyle w:val="libFootnote0"/>
              <w:rPr>
                <w:rtl/>
              </w:rPr>
            </w:pPr>
            <w:r>
              <w:rPr>
                <w:rtl/>
              </w:rPr>
              <w:t>(3). في «ب»والوسائل:«جعلت</w:t>
            </w:r>
            <w:r w:rsidRPr="00951346">
              <w:rPr>
                <w:rtl/>
              </w:rPr>
              <w:t>» بدل « جعلني الله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بف » والوافي : « لايتعامس » بالعين المهملة. وفي </w:t>
      </w:r>
      <w:r w:rsidR="00DA4FAD" w:rsidRPr="00707A47">
        <w:rPr>
          <w:rStyle w:val="libFootnoteBoldChar"/>
          <w:rtl/>
        </w:rPr>
        <w:t>مرآة العقول</w:t>
      </w:r>
      <w:r w:rsidR="00DA4FAD" w:rsidRPr="00951346">
        <w:rPr>
          <w:rtl/>
        </w:rPr>
        <w:t xml:space="preserve"> ، ج 10 ، ص 359 : « </w:t>
      </w:r>
      <w:r w:rsidR="00DA4FAD" w:rsidRPr="00806A70">
        <w:rPr>
          <w:rtl/>
        </w:rPr>
        <w:t>ولايتغامس</w:t>
      </w:r>
      <w:r w:rsidR="00DA4FAD" w:rsidRPr="00951346">
        <w:rPr>
          <w:rtl/>
        </w:rPr>
        <w:t xml:space="preserve"> ، في أكثرالنسخ بالغين المعجمة ، والظاهر أنّه بالمهملة كما في بعضها. قال في </w:t>
      </w:r>
      <w:r w:rsidR="00DA4FAD" w:rsidRPr="00707A47">
        <w:rPr>
          <w:rStyle w:val="libFootnoteBoldChar"/>
          <w:rtl/>
        </w:rPr>
        <w:t>القاموس</w:t>
      </w:r>
      <w:r w:rsidR="00DA4FAD" w:rsidRPr="00951346">
        <w:rPr>
          <w:rtl/>
        </w:rPr>
        <w:t xml:space="preserve"> : تعامس : تغافل ، وعليّ : تعامى عليّ. ويمكن التكلّف في المهملة بما يرجع إلى ذلك من قولهم : غمسه في الماء ، أي رمسه. والغميس : الليل المظلم والظلمة ، والشي‌ء الذي لم يظهر الناس ولم يعرف بعد ، وكلّ ملتفّ يغتمس فيه أو يستخفي. قال في </w:t>
      </w:r>
      <w:r w:rsidR="00DA4FAD" w:rsidRPr="00707A47">
        <w:rPr>
          <w:rStyle w:val="libFootnoteBoldChar"/>
          <w:rtl/>
        </w:rPr>
        <w:t>النهاية</w:t>
      </w:r>
      <w:r w:rsidR="00DA4FAD" w:rsidRPr="00951346">
        <w:rPr>
          <w:rtl/>
        </w:rPr>
        <w:t xml:space="preserve"> : « العمس أن‌ترى أنّك لاتعرف الأمر وأنت به عارف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بس » والوسائل : « من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د ، بف » وحاشية « بر » : « فعال » ، أي جار ومال عن الحقّ. </w:t>
      </w:r>
      <w:r w:rsidR="00DA4FAD">
        <w:rPr>
          <w:rtl/>
        </w:rPr>
        <w:t>و «</w:t>
      </w:r>
      <w:r w:rsidR="00DA4FAD" w:rsidRPr="00951346">
        <w:rPr>
          <w:rtl/>
        </w:rPr>
        <w:t xml:space="preserve"> عازّه » : غالبه. مجمع </w:t>
      </w:r>
      <w:r w:rsidR="00DA4FAD" w:rsidRPr="00707A47">
        <w:rPr>
          <w:rStyle w:val="libFootnoteBoldChar"/>
          <w:rtl/>
        </w:rPr>
        <w:t>البحرين</w:t>
      </w:r>
      <w:r w:rsidR="00DA4FAD" w:rsidRPr="00951346">
        <w:rPr>
          <w:rtl/>
        </w:rPr>
        <w:t xml:space="preserve"> ، ج 4 ، ص 26 ( عزز )</w:t>
      </w:r>
      <w:r w:rsidR="00DA4FAD">
        <w:rPr>
          <w:rtl/>
        </w:rPr>
        <w:t>.</w:t>
      </w:r>
    </w:p>
    <w:p w:rsidR="00DA4FAD" w:rsidRPr="00951346" w:rsidRDefault="0091593C" w:rsidP="00832F8B">
      <w:pPr>
        <w:pStyle w:val="libFootnote0"/>
        <w:rPr>
          <w:rtl/>
          <w:lang w:bidi="fa-IR"/>
        </w:rPr>
      </w:pPr>
      <w:r>
        <w:rPr>
          <w:rtl/>
        </w:rPr>
        <w:t>(7).</w:t>
      </w:r>
      <w:r w:rsidR="00DA4FAD" w:rsidRPr="00951346">
        <w:rPr>
          <w:rtl/>
        </w:rPr>
        <w:t xml:space="preserve"> </w:t>
      </w:r>
      <w:r w:rsidR="00DA4FAD" w:rsidRPr="00707A47">
        <w:rPr>
          <w:rStyle w:val="libFootnoteBoldChar"/>
          <w:rtl/>
        </w:rPr>
        <w:t>الخصال</w:t>
      </w:r>
      <w:r w:rsidR="00DA4FAD" w:rsidRPr="00951346">
        <w:rPr>
          <w:rtl/>
        </w:rPr>
        <w:t xml:space="preserve"> ، ص 183 ، باب الثلاثة ، ح 251 ، بسند آخر عن أبي جعفر </w:t>
      </w:r>
      <w:r w:rsidR="00DA4FAD" w:rsidRPr="00832F8B">
        <w:rPr>
          <w:rStyle w:val="libFootnoteAlaemChar"/>
          <w:rtl/>
        </w:rPr>
        <w:t>عليه‌السلام</w:t>
      </w:r>
      <w:r w:rsidR="00DA4FAD" w:rsidRPr="00951346">
        <w:rPr>
          <w:rtl/>
        </w:rPr>
        <w:t xml:space="preserve"> ، مع اختلاف. </w:t>
      </w:r>
      <w:r w:rsidR="00DA4FAD" w:rsidRPr="00707A47">
        <w:rPr>
          <w:rStyle w:val="libFootnoteBoldChar"/>
          <w:rtl/>
        </w:rPr>
        <w:t>تحف العقول</w:t>
      </w:r>
      <w:r w:rsidR="00DA4FAD" w:rsidRPr="00951346">
        <w:rPr>
          <w:rtl/>
        </w:rPr>
        <w:t xml:space="preserve"> ، ص 513 ، ضمن وصيّة المفضّل بن عمر لجماعة الشيعة ، مع اختلاف يسير</w:t>
      </w:r>
      <w:r w:rsidR="00832F8B">
        <w:rPr>
          <w:rFonts w:hint="cs"/>
          <w:rtl/>
        </w:rPr>
        <w:t>.</w:t>
      </w:r>
      <w:r w:rsidR="00DA4FAD" w:rsidRPr="00707A47">
        <w:rPr>
          <w:rStyle w:val="libFootnoteBoldChar"/>
          <w:rtl/>
        </w:rPr>
        <w:t>الوافي</w:t>
      </w:r>
      <w:r w:rsidR="00DA4FAD" w:rsidRPr="00951346">
        <w:rPr>
          <w:rtl/>
        </w:rPr>
        <w:t xml:space="preserve"> ، ج 5 ، ص 919 ، ح 3276 ؛ </w:t>
      </w:r>
      <w:r w:rsidR="00DA4FAD" w:rsidRPr="00707A47">
        <w:rPr>
          <w:rStyle w:val="libFootnoteBoldChar"/>
          <w:rtl/>
        </w:rPr>
        <w:t>الوسائل</w:t>
      </w:r>
      <w:r w:rsidR="00DA4FAD" w:rsidRPr="00951346">
        <w:rPr>
          <w:rtl/>
        </w:rPr>
        <w:t xml:space="preserve"> ، ج 12 ، ص 261 ، ح 16253 ؛ </w:t>
      </w:r>
      <w:r w:rsidR="00DA4FAD" w:rsidRPr="00707A47">
        <w:rPr>
          <w:rStyle w:val="libFootnoteBoldChar"/>
          <w:rtl/>
        </w:rPr>
        <w:t>البحار</w:t>
      </w:r>
      <w:r w:rsidR="00DA4FAD" w:rsidRPr="00951346">
        <w:rPr>
          <w:rtl/>
        </w:rPr>
        <w:t xml:space="preserve"> ، ج 75 ، ص 184 ، ح 1.</w:t>
      </w:r>
    </w:p>
    <w:p w:rsidR="00DA4FAD" w:rsidRPr="00951346" w:rsidRDefault="0091593C" w:rsidP="00DA4FAD">
      <w:pPr>
        <w:pStyle w:val="libFootnote0"/>
        <w:rPr>
          <w:rtl/>
          <w:lang w:bidi="fa-IR"/>
        </w:rPr>
      </w:pPr>
      <w:r>
        <w:rPr>
          <w:rtl/>
        </w:rPr>
        <w:t>(8).</w:t>
      </w:r>
      <w:r w:rsidR="00DA4FAD" w:rsidRPr="00951346">
        <w:rPr>
          <w:rtl/>
        </w:rPr>
        <w:t xml:space="preserve"> في السند تحويل بعطف « محمّد بن إسماعيل ، عن الفضل بن شاذان » على « عليّ بن إبراهيم ، عن أبيه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لَاهِجْرَةَ فَوْقَ ثَلَاثٍ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806A70">
        <w:rPr>
          <w:rtl/>
        </w:rPr>
        <w:t>2710</w:t>
      </w:r>
      <w:r w:rsidRPr="002C2FC4">
        <w:rPr>
          <w:rStyle w:val="libBold2Char"/>
          <w:rtl/>
        </w:rPr>
        <w:t xml:space="preserve"> / 3.</w:t>
      </w:r>
      <w:r w:rsidRPr="00951346">
        <w:rPr>
          <w:rtl/>
          <w:lang w:bidi="fa-IR"/>
        </w:rPr>
        <w:t xml:space="preserve"> حُمَيْدُ بْنُ زِيَادٍ ، عَنِ الْحَسَنِ بْنِ مُحَمَّدِ بْنِ سَمَاعَةَ ، عَنْ وُهَيْبِ بْنِ حَفْصٍ ، عَنْ أَبِي بَصِيرٍ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الرَّجُلِ يَصْرِمُ </w:t>
      </w:r>
      <w:r w:rsidRPr="00625F5B">
        <w:rPr>
          <w:rStyle w:val="libFootnotenumChar"/>
          <w:rtl/>
        </w:rPr>
        <w:t>(2)</w:t>
      </w:r>
      <w:r w:rsidRPr="00951346">
        <w:rPr>
          <w:rtl/>
          <w:lang w:bidi="fa-IR"/>
        </w:rPr>
        <w:t xml:space="preserve"> ذَوِي </w:t>
      </w:r>
      <w:r w:rsidRPr="00625F5B">
        <w:rPr>
          <w:rStyle w:val="libFootnotenumChar"/>
          <w:rtl/>
        </w:rPr>
        <w:t>(3)</w:t>
      </w:r>
      <w:r w:rsidRPr="00951346">
        <w:rPr>
          <w:rtl/>
          <w:lang w:bidi="fa-IR"/>
        </w:rPr>
        <w:t xml:space="preserve"> قَرَابَتِهِ مِمَّنْ لَايَعْرِفُ الْحَقَّ ، قَالَ : « لَا يَنْبَغِي لَهُ أَنْ يَصْرِمَهُ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806A70">
        <w:rPr>
          <w:rtl/>
        </w:rPr>
        <w:t>2711</w:t>
      </w:r>
      <w:r w:rsidRPr="002C2FC4">
        <w:rPr>
          <w:rStyle w:val="libBold2Char"/>
          <w:rtl/>
        </w:rPr>
        <w:t xml:space="preserve"> / 4.</w:t>
      </w:r>
      <w:r w:rsidRPr="00951346">
        <w:rPr>
          <w:rtl/>
          <w:lang w:bidi="fa-IR"/>
        </w:rPr>
        <w:t xml:space="preserve"> عِدَّةٌ مِنْ أَصْحَابِنَا ، عَنْ أَحْمَدَ بْنِ مُحَمَّدٍ ، عَنْ عَلِيِّ بْنِ حَدِيدٍ ، عَنْ عَمِّهِ مُرَازِمِ بْنِ حَكِيمٍ ، قَالَ :</w:t>
      </w:r>
    </w:p>
    <w:p w:rsidR="00DA4FAD" w:rsidRPr="00951346" w:rsidRDefault="00DA4FAD" w:rsidP="00DA4FAD">
      <w:pPr>
        <w:pStyle w:val="libNormal"/>
        <w:rPr>
          <w:rtl/>
          <w:lang w:bidi="fa-IR"/>
        </w:rPr>
      </w:pPr>
      <w:r w:rsidRPr="00951346">
        <w:rPr>
          <w:rtl/>
          <w:lang w:bidi="fa-IR"/>
        </w:rPr>
        <w:t xml:space="preserve">كَانَ عِنْدَ أَبِي عَبْدِ اللهِ </w:t>
      </w:r>
      <w:r w:rsidRPr="00924332">
        <w:rPr>
          <w:rStyle w:val="libAlaemChar"/>
          <w:rtl/>
        </w:rPr>
        <w:t>عليه‌السلام</w:t>
      </w:r>
      <w:r w:rsidRPr="00951346">
        <w:rPr>
          <w:rtl/>
          <w:lang w:bidi="fa-IR"/>
        </w:rPr>
        <w:t xml:space="preserve"> رَجُلٌ مِنْ أَصْحَابِنَا يُلَقَّبُ شَلَقَانَ </w:t>
      </w:r>
      <w:r w:rsidRPr="00625F5B">
        <w:rPr>
          <w:rStyle w:val="libFootnotenumChar"/>
          <w:rtl/>
        </w:rPr>
        <w:t>(6)</w:t>
      </w:r>
      <w:r w:rsidRPr="00951346">
        <w:rPr>
          <w:rtl/>
          <w:lang w:bidi="fa-IR"/>
        </w:rPr>
        <w:t xml:space="preserve"> ، وَكَانَ قَدْ صَيَّرَهُ فِي نَفَقَتِهِ </w:t>
      </w:r>
      <w:r w:rsidRPr="00625F5B">
        <w:rPr>
          <w:rStyle w:val="libFootnotenumChar"/>
          <w:rtl/>
        </w:rPr>
        <w:t>(7)</w:t>
      </w:r>
      <w:r w:rsidRPr="00951346">
        <w:rPr>
          <w:rtl/>
          <w:lang w:bidi="fa-IR"/>
        </w:rPr>
        <w:t xml:space="preserve"> ، وَكَانَ سَيِّئَ الْخُلُقِ ، فَهَجَرَهُ </w:t>
      </w:r>
      <w:r w:rsidRPr="00625F5B">
        <w:rPr>
          <w:rStyle w:val="libFootnotenumChar"/>
          <w:rtl/>
        </w:rPr>
        <w:t>(8)</w:t>
      </w:r>
      <w:r w:rsidRPr="00951346">
        <w:rPr>
          <w:rtl/>
          <w:lang w:bidi="fa-IR"/>
        </w:rPr>
        <w:t xml:space="preserve"> ، فَقَالَ لِي يَوْماً : « يَا مُرَازِمُ‌</w:t>
      </w:r>
    </w:p>
    <w:p w:rsidR="00DA4FAD" w:rsidRPr="00951346" w:rsidRDefault="00DA4FAD" w:rsidP="00DA4FAD">
      <w:pPr>
        <w:pStyle w:val="libLine"/>
        <w:rPr>
          <w:rtl/>
          <w:lang w:bidi="fa-IR"/>
        </w:rPr>
      </w:pPr>
      <w:r>
        <w:rPr>
          <w:rtl/>
          <w:lang w:bidi="fa-IR"/>
        </w:rPr>
        <w:t>__________________</w:t>
      </w:r>
    </w:p>
    <w:p w:rsidR="00DA4FAD" w:rsidRPr="00951346" w:rsidRDefault="0091593C" w:rsidP="00832F8B">
      <w:pPr>
        <w:pStyle w:val="libFootnote0"/>
        <w:rPr>
          <w:rtl/>
          <w:lang w:bidi="fa-IR"/>
        </w:rPr>
      </w:pPr>
      <w:r>
        <w:rPr>
          <w:rtl/>
        </w:rPr>
        <w:t>(1).</w:t>
      </w:r>
      <w:r w:rsidR="00DA4FAD" w:rsidRPr="00951346">
        <w:rPr>
          <w:rtl/>
        </w:rPr>
        <w:t xml:space="preserve"> </w:t>
      </w:r>
      <w:r w:rsidR="00DA4FAD" w:rsidRPr="00707A47">
        <w:rPr>
          <w:rStyle w:val="libFootnoteBoldChar"/>
          <w:rtl/>
        </w:rPr>
        <w:t>الفقيه</w:t>
      </w:r>
      <w:r w:rsidR="00DA4FAD" w:rsidRPr="00951346">
        <w:rPr>
          <w:rtl/>
        </w:rPr>
        <w:t xml:space="preserve"> ، ج 4 ، ص 380 ، ح 5809 ؛ </w:t>
      </w:r>
      <w:r w:rsidR="00DA4FAD" w:rsidRPr="00707A47">
        <w:rPr>
          <w:rStyle w:val="libFootnoteBoldChar"/>
          <w:rtl/>
        </w:rPr>
        <w:t>الخصال</w:t>
      </w:r>
      <w:r w:rsidR="00DA4FAD" w:rsidRPr="00951346">
        <w:rPr>
          <w:rtl/>
        </w:rPr>
        <w:t xml:space="preserve"> ، ص 183 ، باب الثلاثة ، ح 250 ؛ </w:t>
      </w:r>
      <w:r w:rsidR="00DA4FAD" w:rsidRPr="00595351">
        <w:rPr>
          <w:rStyle w:val="libFootnoteBoldChar"/>
          <w:rtl/>
        </w:rPr>
        <w:t>الأمالي للطوسي</w:t>
      </w:r>
      <w:r w:rsidR="00DA4FAD" w:rsidRPr="00951346">
        <w:rPr>
          <w:rtl/>
        </w:rPr>
        <w:t xml:space="preserve"> ، ص 391 ، المجلس 14 ، ح 8 ، وفيه مع زيادة في آخره ، وفي كلّها بسند آخر عن رسول الله </w:t>
      </w:r>
      <w:r w:rsidRPr="00832F8B">
        <w:rPr>
          <w:rStyle w:val="libFootnoteAlaemChar"/>
          <w:rtl/>
        </w:rPr>
        <w:t>صلى‌الله‌عليه‌وآله</w:t>
      </w:r>
      <w:r w:rsidR="00DA4FAD" w:rsidRPr="00951346">
        <w:rPr>
          <w:rtl/>
        </w:rPr>
        <w:t xml:space="preserve"> ، مع اختلاف يسير</w:t>
      </w:r>
      <w:r w:rsidR="00832F8B">
        <w:rPr>
          <w:rFonts w:hint="cs"/>
          <w:rtl/>
        </w:rPr>
        <w:t>.</w:t>
      </w:r>
      <w:r w:rsidR="00DA4FAD" w:rsidRPr="00707A47">
        <w:rPr>
          <w:rStyle w:val="libFootnoteBoldChar"/>
          <w:rtl/>
        </w:rPr>
        <w:t>الوافي</w:t>
      </w:r>
      <w:r w:rsidR="00DA4FAD" w:rsidRPr="00951346">
        <w:rPr>
          <w:rtl/>
        </w:rPr>
        <w:t xml:space="preserve"> ، ج 5 ، ص 920 ، ح 3278 ؛ </w:t>
      </w:r>
      <w:r w:rsidR="00DA4FAD" w:rsidRPr="00707A47">
        <w:rPr>
          <w:rStyle w:val="libFootnoteBoldChar"/>
          <w:rtl/>
        </w:rPr>
        <w:t>الوسائل</w:t>
      </w:r>
      <w:r w:rsidR="00DA4FAD" w:rsidRPr="00951346">
        <w:rPr>
          <w:rtl/>
        </w:rPr>
        <w:t xml:space="preserve"> ، ج 12 ، ص 260 ، ح 16251 ؛ </w:t>
      </w:r>
      <w:r w:rsidR="00DA4FAD" w:rsidRPr="00707A47">
        <w:rPr>
          <w:rStyle w:val="libFootnoteBoldChar"/>
          <w:rtl/>
        </w:rPr>
        <w:t>البحار</w:t>
      </w:r>
      <w:r w:rsidR="00DA4FAD" w:rsidRPr="00951346">
        <w:rPr>
          <w:rtl/>
        </w:rPr>
        <w:t xml:space="preserve"> ، ج 75 ، ص 185 ، ح 2.</w:t>
      </w:r>
    </w:p>
    <w:p w:rsidR="00DA4FAD" w:rsidRPr="00951346" w:rsidRDefault="0091593C" w:rsidP="00832F8B">
      <w:pPr>
        <w:pStyle w:val="libFootnote0"/>
        <w:rPr>
          <w:rtl/>
          <w:lang w:bidi="fa-IR"/>
        </w:rPr>
      </w:pPr>
      <w:r>
        <w:rPr>
          <w:rtl/>
        </w:rPr>
        <w:t>(2).</w:t>
      </w:r>
      <w:r w:rsidR="00DA4FAD" w:rsidRPr="00951346">
        <w:rPr>
          <w:rtl/>
        </w:rPr>
        <w:t xml:space="preserve"> « الصرم » : القطع ، وصرمت أخي وصارمته وتصارمنا ، وبينهما صُرم وصَريمة : قطيعة. راجع : </w:t>
      </w:r>
      <w:r w:rsidR="00DA4FAD" w:rsidRPr="00707A47">
        <w:rPr>
          <w:rStyle w:val="libFootnoteBoldChar"/>
          <w:rtl/>
        </w:rPr>
        <w:t>أساس البلاغة</w:t>
      </w:r>
      <w:r w:rsidR="00DA4FAD" w:rsidRPr="00951346">
        <w:rPr>
          <w:rtl/>
        </w:rPr>
        <w:t xml:space="preserve"> ، ص 253 ( صرم )</w:t>
      </w:r>
      <w:r w:rsidR="00DA4FAD">
        <w:rPr>
          <w:rtl/>
        </w:rPr>
        <w:t>.</w:t>
      </w:r>
      <w:r w:rsidR="00832F8B">
        <w:rPr>
          <w:rFonts w:hint="cs"/>
          <w:rtl/>
        </w:rPr>
        <w:t xml:space="preserve">                                  </w:t>
      </w:r>
      <w:r>
        <w:rPr>
          <w:rtl/>
        </w:rPr>
        <w:t>(3).</w:t>
      </w:r>
      <w:r w:rsidR="00DA4FAD" w:rsidRPr="00951346">
        <w:rPr>
          <w:rtl/>
        </w:rPr>
        <w:t xml:space="preserve"> في « بف » والوافي : « ذا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هذا الخبر بالباب الآتي أنسب ، وكأنّه كان مكتوباً على الهامش فاشتبه على‌الكتّاب وكتبوه هاهنا »</w:t>
      </w:r>
      <w:r w:rsidR="00DA4FAD">
        <w:rPr>
          <w:rtl/>
        </w:rPr>
        <w:t>.</w:t>
      </w:r>
    </w:p>
    <w:p w:rsidR="00DA4FAD" w:rsidRPr="00951346" w:rsidRDefault="0091593C" w:rsidP="00832F8B">
      <w:pPr>
        <w:pStyle w:val="libFootnote0"/>
        <w:rPr>
          <w:rtl/>
          <w:lang w:bidi="fa-IR"/>
        </w:rPr>
      </w:pPr>
      <w:r>
        <w:rPr>
          <w:rtl/>
        </w:rPr>
        <w:t>(5).</w:t>
      </w:r>
      <w:r w:rsidR="00DA4FAD" w:rsidRPr="00707A47">
        <w:rPr>
          <w:rStyle w:val="libFootnoteBoldChar"/>
          <w:rtl/>
        </w:rPr>
        <w:t xml:space="preserve"> مسائل عليّ بن جعفر</w:t>
      </w:r>
      <w:r w:rsidR="00DA4FAD" w:rsidRPr="00951346">
        <w:rPr>
          <w:rtl/>
        </w:rPr>
        <w:t xml:space="preserve"> </w:t>
      </w:r>
      <w:r w:rsidR="00DA4FAD" w:rsidRPr="00832F8B">
        <w:rPr>
          <w:rStyle w:val="libFootnoteAlaemChar"/>
          <w:rtl/>
        </w:rPr>
        <w:t>عليه‌السلام</w:t>
      </w:r>
      <w:r w:rsidR="00DA4FAD" w:rsidRPr="00951346">
        <w:rPr>
          <w:rtl/>
        </w:rPr>
        <w:t xml:space="preserve"> ، ص 149 ، بسند آخر عن موسى بن جعفر </w:t>
      </w:r>
      <w:r w:rsidR="00DA4FAD" w:rsidRPr="00832F8B">
        <w:rPr>
          <w:rStyle w:val="libFootnoteAlaemChar"/>
          <w:rtl/>
        </w:rPr>
        <w:t>عليه‌السلام</w:t>
      </w:r>
      <w:r w:rsidR="00DA4FAD" w:rsidRPr="00951346">
        <w:rPr>
          <w:rtl/>
        </w:rPr>
        <w:t xml:space="preserve"> ، وتمام الرواية : « وسألته عن الرجل يصرم أخاه أو ذا قرابته ممّن لايعرف الولاية ، قال : إن لم يكن على طلاق أو عتق فليكلّمه »</w:t>
      </w:r>
      <w:r w:rsidR="00832F8B">
        <w:rPr>
          <w:rFonts w:hint="cs"/>
          <w:rtl/>
        </w:rPr>
        <w:t>.</w:t>
      </w:r>
      <w:r w:rsidR="00DA4FAD" w:rsidRPr="00707A47">
        <w:rPr>
          <w:rStyle w:val="libFootnoteBoldChar"/>
          <w:rtl/>
        </w:rPr>
        <w:t>الوافي</w:t>
      </w:r>
      <w:r w:rsidR="00DA4FAD" w:rsidRPr="00951346">
        <w:rPr>
          <w:rtl/>
        </w:rPr>
        <w:t xml:space="preserve"> ، ج 5 ، ص 920 ، ح 3279 ؛ </w:t>
      </w:r>
      <w:r w:rsidR="00DA4FAD" w:rsidRPr="00707A47">
        <w:rPr>
          <w:rStyle w:val="libFootnoteBoldChar"/>
          <w:rtl/>
        </w:rPr>
        <w:t>الوسائل</w:t>
      </w:r>
      <w:r w:rsidR="00DA4FAD" w:rsidRPr="00951346">
        <w:rPr>
          <w:rtl/>
        </w:rPr>
        <w:t xml:space="preserve"> ، ج 12 ، ص 261 ، ح 16254 ؛ </w:t>
      </w:r>
      <w:r w:rsidR="00DA4FAD" w:rsidRPr="00707A47">
        <w:rPr>
          <w:rStyle w:val="libFootnoteBoldChar"/>
          <w:rtl/>
        </w:rPr>
        <w:t>البحار</w:t>
      </w:r>
      <w:r w:rsidR="00DA4FAD" w:rsidRPr="00951346">
        <w:rPr>
          <w:rtl/>
        </w:rPr>
        <w:t xml:space="preserve"> ، ج 75 ، ص 185 ، ح 3.</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شلقان ، بفتح الشين وسكون اللام لقب لعيسى بن أبي منصور. وقيل : إنّما لقّب بذلك لسوءخلقه ، من الشلق وهو الضرب بالسوط وغيره. وقد روي في مدحه أخبار كثيرة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الوافي</w:t>
      </w:r>
      <w:r w:rsidR="00DA4FAD" w:rsidRPr="00951346">
        <w:rPr>
          <w:rtl/>
        </w:rPr>
        <w:t xml:space="preserve"> : « قد صيّره في نفقته ، أي جعله قيّماً عليها متصرّفاً فيها ، أو جعله من جملة عياله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قال المحققّ الشعراني : « عبارة الخبر غير مستقيمة لاتفسّر بغير تكلّف ؛ لأنّ القائل إمّا مرازم أو عليّ بن حديد ، فإن كان الأوّل ، كان الواجب أن يقول : هجرني ، لاهجره. وإن كان الثاني ، وجب أن يقول : قال له يوماً : يا مرازم ، لا قال لي. وروي الخبر في رجال أبي عليّ بغير كلمة : لي »</w:t>
      </w:r>
      <w:r w:rsidR="00DA4FAD">
        <w:rPr>
          <w:rtl/>
        </w:rPr>
        <w:t>.</w:t>
      </w:r>
      <w:r w:rsidR="00832F8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w:t>
      </w:r>
      <w:r>
        <w:rPr>
          <w:rFonts w:hint="cs"/>
          <w:rtl/>
          <w:lang w:bidi="fa-IR"/>
        </w:rPr>
        <w:t xml:space="preserve"> </w:t>
      </w:r>
      <w:r w:rsidRPr="00625F5B">
        <w:rPr>
          <w:rStyle w:val="libFootnotenumChar"/>
          <w:rtl/>
        </w:rPr>
        <w:t>(1)</w:t>
      </w:r>
      <w:r w:rsidRPr="00951346">
        <w:rPr>
          <w:rtl/>
          <w:lang w:bidi="fa-IR"/>
        </w:rPr>
        <w:t xml:space="preserve"> تُكَلِّمُ عِيسى</w:t>
      </w:r>
      <w:r>
        <w:rPr>
          <w:rtl/>
          <w:lang w:bidi="fa-IR"/>
        </w:rPr>
        <w:t>؟</w:t>
      </w:r>
      <w:r w:rsidRPr="00951346">
        <w:rPr>
          <w:rtl/>
          <w:lang w:bidi="fa-IR"/>
        </w:rPr>
        <w:t xml:space="preserve"> » فَقُلْتُ : نَعَمْ ، فَقَالَ </w:t>
      </w:r>
      <w:r w:rsidRPr="00625F5B">
        <w:rPr>
          <w:rStyle w:val="libFootnotenumChar"/>
          <w:rtl/>
        </w:rPr>
        <w:t>(2)</w:t>
      </w:r>
      <w:r w:rsidRPr="00951346">
        <w:rPr>
          <w:rtl/>
          <w:lang w:bidi="fa-IR"/>
        </w:rPr>
        <w:t xml:space="preserve"> : « أَصَبْتَ ، لَاخَيْرَ فِي الْمُهَاجَرَةِ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806A70">
        <w:rPr>
          <w:rtl/>
        </w:rPr>
        <w:t>2712</w:t>
      </w:r>
      <w:r w:rsidRPr="002C2FC4">
        <w:rPr>
          <w:rStyle w:val="libBold2Char"/>
          <w:rtl/>
        </w:rPr>
        <w:t xml:space="preserve"> / 5.</w:t>
      </w:r>
      <w:r w:rsidRPr="00951346">
        <w:rPr>
          <w:rtl/>
          <w:lang w:bidi="fa-IR"/>
        </w:rPr>
        <w:t xml:space="preserve"> مُحَمَّدُ بْنُ يَحْيى ، عَنْ أَحْمَدَ بْنِ مُحَمَّدٍ ، عَنْ مُحَمَّدِ بْنِ سِنَانٍ ، عَنْ أَبِي سَعِيدٍ الْقَمَّاطِ ، عَنْ دَاوُدَ بْنِ كَثِيرٍ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قَالَ أَبِي </w:t>
      </w:r>
      <w:r w:rsidRPr="00924332">
        <w:rPr>
          <w:rStyle w:val="libAlaemChar"/>
          <w:rtl/>
        </w:rPr>
        <w:t>عليه‌السلام</w:t>
      </w:r>
      <w:r w:rsidRPr="00951346">
        <w:rPr>
          <w:rtl/>
          <w:lang w:bidi="fa-IR"/>
        </w:rPr>
        <w:t xml:space="preserve"> : قَالَ رَسُولُ اللهِ </w:t>
      </w:r>
      <w:r w:rsidR="0091593C" w:rsidRPr="0091593C">
        <w:rPr>
          <w:rStyle w:val="libAlaemChar"/>
          <w:rtl/>
        </w:rPr>
        <w:t>صلى‌الله‌عليه‌وآله</w:t>
      </w:r>
      <w:r w:rsidRPr="00951346">
        <w:rPr>
          <w:rtl/>
          <w:lang w:bidi="fa-IR"/>
        </w:rPr>
        <w:t xml:space="preserve"> : أَيُّمَا مُسْلِمَيْنِ تَهَاجَرَا ، فَمَكَثَا ثَلَاثاً لَايَصْطَلِحَانِ </w:t>
      </w:r>
      <w:r w:rsidRPr="00625F5B">
        <w:rPr>
          <w:rStyle w:val="libFootnotenumChar"/>
          <w:rtl/>
        </w:rPr>
        <w:t>(4)</w:t>
      </w:r>
      <w:r w:rsidR="00832F8B">
        <w:rPr>
          <w:rtl/>
          <w:lang w:bidi="fa-IR"/>
        </w:rPr>
        <w:t xml:space="preserve"> إِل</w:t>
      </w:r>
      <w:r w:rsidR="00832F8B">
        <w:rPr>
          <w:rFonts w:hint="cs"/>
          <w:rtl/>
          <w:lang w:bidi="fa-IR"/>
        </w:rPr>
        <w:t>َّ</w:t>
      </w:r>
      <w:r w:rsidR="00832F8B">
        <w:rPr>
          <w:rtl/>
          <w:lang w:bidi="fa-IR"/>
        </w:rPr>
        <w:t>ا</w:t>
      </w:r>
      <w:r w:rsidRPr="00951346">
        <w:rPr>
          <w:rtl/>
          <w:lang w:bidi="fa-IR"/>
        </w:rPr>
        <w:t xml:space="preserve"> كَانَا خَارِجَيْنِ مِنَ الْإِسْلَامِ ، وَلَمْ يَكُنْ </w:t>
      </w:r>
      <w:r w:rsidRPr="00625F5B">
        <w:rPr>
          <w:rStyle w:val="libFootnotenumChar"/>
          <w:rtl/>
        </w:rPr>
        <w:t>(5)</w:t>
      </w:r>
      <w:r w:rsidRPr="00951346">
        <w:rPr>
          <w:rtl/>
          <w:lang w:bidi="fa-IR"/>
        </w:rPr>
        <w:t xml:space="preserve"> بَيْنَهُمَا وَلَايَةٌ ، فَأَيُّهُمَا سَبَقَ إِلى كَلَامِ أَخِيهِ </w:t>
      </w:r>
      <w:r w:rsidRPr="00625F5B">
        <w:rPr>
          <w:rStyle w:val="libFootnotenumChar"/>
          <w:rtl/>
        </w:rPr>
        <w:t>(6)</w:t>
      </w:r>
      <w:r w:rsidRPr="00951346">
        <w:rPr>
          <w:rtl/>
          <w:lang w:bidi="fa-IR"/>
        </w:rPr>
        <w:t xml:space="preserve"> ، كَانَ السَّابِقَ إِلَى الْجَنَّةِ يَوْمَ الْحِسَابِ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806A70">
        <w:rPr>
          <w:rtl/>
        </w:rPr>
        <w:t>2713</w:t>
      </w:r>
      <w:r w:rsidRPr="002C2FC4">
        <w:rPr>
          <w:rStyle w:val="libBold2Char"/>
          <w:rtl/>
        </w:rPr>
        <w:t xml:space="preserve"> / 6.</w:t>
      </w:r>
      <w:r w:rsidRPr="00951346">
        <w:rPr>
          <w:rtl/>
          <w:lang w:bidi="fa-IR"/>
        </w:rPr>
        <w:t xml:space="preserve"> عَلِيُّ بْنُ إِبْرَاهِيمَ ، عَنْ أَبِيهِ ، عَنِ ابْنِ أَبِي عُمَيْرٍ ، عَنِ ابْنِ أُذَيْنَةَ ، عَنْ زُرَارَةَ :</w:t>
      </w:r>
    </w:p>
    <w:p w:rsidR="00DA4FAD" w:rsidRPr="00951346" w:rsidRDefault="00DA4FAD" w:rsidP="00DA4FAD">
      <w:pPr>
        <w:pStyle w:val="libLine"/>
        <w:rPr>
          <w:rtl/>
          <w:lang w:bidi="fa-IR"/>
        </w:rPr>
      </w:pPr>
      <w:r>
        <w:rPr>
          <w:rtl/>
          <w:lang w:bidi="fa-IR"/>
        </w:rPr>
        <w:t>__________________</w:t>
      </w:r>
    </w:p>
    <w:p w:rsidR="00DA4FAD" w:rsidRPr="00951346" w:rsidRDefault="00D35C77" w:rsidP="00DA4FAD">
      <w:pPr>
        <w:pStyle w:val="libFootnote0"/>
        <w:rPr>
          <w:rtl/>
          <w:lang w:bidi="fa-IR"/>
        </w:rPr>
      </w:pPr>
      <w:r w:rsidRPr="009B0BCE">
        <w:rPr>
          <w:rFonts w:hint="cs"/>
          <w:rtl/>
        </w:rPr>
        <w:t xml:space="preserve">= </w:t>
      </w:r>
      <w:r w:rsidR="00DA4FAD" w:rsidRPr="009B0BCE">
        <w:rPr>
          <w:rtl/>
        </w:rPr>
        <w:t xml:space="preserve">وقيل في حلّه وجوه : قال المازندراني : « والظاهر أنّ الضمير المنصوب في قوله : فهجره راجع إلى مرازم ، وكان مرازم يقوم بكثير من خدمات أبي عبدالله </w:t>
      </w:r>
      <w:r w:rsidR="00DA4FAD" w:rsidRPr="00D576F6">
        <w:rPr>
          <w:rStyle w:val="libFootnoteAlaemChar"/>
          <w:rtl/>
        </w:rPr>
        <w:t>عليه‌السلام</w:t>
      </w:r>
      <w:r w:rsidR="00DA4FAD" w:rsidRPr="009B0BCE">
        <w:rPr>
          <w:rtl/>
        </w:rPr>
        <w:t xml:space="preserve"> ». وعكس المجلسي ، حيث قال : « هجره ، أي هجر مرازم عيسى ، فعبّر عنه ابن حديد هكذا » ثم نقل عن الشهيد بأنّه قال : « ولعلّ الصواب : هجرته ». وقال الفيض : « فهجره ، أي فهجر عيسى‌أباعبدالله </w:t>
      </w:r>
      <w:r w:rsidR="00DA4FAD" w:rsidRPr="00D576F6">
        <w:rPr>
          <w:rStyle w:val="libFootnoteAlaemChar"/>
          <w:rtl/>
        </w:rPr>
        <w:t>عليه‌السلام</w:t>
      </w:r>
      <w:r w:rsidR="00DA4FAD" w:rsidRPr="009B0BCE">
        <w:rPr>
          <w:rtl/>
        </w:rPr>
        <w:t xml:space="preserve"> وخرج من عنده بسبب سوء خلقه مع أصحاب أبي عبدالله </w:t>
      </w:r>
      <w:r w:rsidR="00DA4FAD" w:rsidRPr="00D576F6">
        <w:rPr>
          <w:rStyle w:val="libFootnoteAlaemChar"/>
          <w:rtl/>
        </w:rPr>
        <w:t>عليه‌السلام</w:t>
      </w:r>
      <w:r w:rsidR="00DA4FAD" w:rsidRPr="009B0BCE">
        <w:rPr>
          <w:rtl/>
        </w:rPr>
        <w:t xml:space="preserve"> الذين كان مرازم منهم ». واحتمل المازندراني بعيداً على هذا الوجه قراءة نكلّم بصيغة المتكلّم مع الغير ، وصحّفه المجلسي. وأمّا الشعراني ، فإنّه استظهر ما قاله الفيض ، ثمّ قال : « وهذا يستقيم من غير تكلّف. ولايحتاج إلى قراءة تكلّم على صيغة المتكلّم مع الغير ؛ لأنّ الظاهر أنّ شلقان ل</w:t>
      </w:r>
      <w:r w:rsidR="00D576F6" w:rsidRPr="009B0BCE">
        <w:rPr>
          <w:rFonts w:hint="cs"/>
          <w:rtl/>
        </w:rPr>
        <w:t>ـ</w:t>
      </w:r>
      <w:r w:rsidR="00DA4FAD" w:rsidRPr="009B0BCE">
        <w:rPr>
          <w:rtl/>
        </w:rPr>
        <w:t xml:space="preserve">مّا هجر الإمام وخرج من داره أبغضه خدّامه </w:t>
      </w:r>
      <w:r w:rsidR="00DA4FAD" w:rsidRPr="00D576F6">
        <w:rPr>
          <w:rStyle w:val="libFootnoteAlaemChar"/>
          <w:rtl/>
        </w:rPr>
        <w:t>عليه‌السلام</w:t>
      </w:r>
      <w:r w:rsidR="00DA4FAD" w:rsidRPr="009B0BCE">
        <w:rPr>
          <w:rtl/>
        </w:rPr>
        <w:t xml:space="preserve"> وكانوا في معرض الهجر ، فنبهّهم الإمام على أن يعفو عن سوء خلقه ولايهاجروه ». راجع : </w:t>
      </w:r>
      <w:r w:rsidR="00DA4FAD" w:rsidRPr="00707A47">
        <w:rPr>
          <w:rStyle w:val="libFootnoteBoldChar"/>
          <w:rtl/>
        </w:rPr>
        <w:t>شرح المازندراني</w:t>
      </w:r>
      <w:r w:rsidR="00DA4FAD" w:rsidRPr="009B0BCE">
        <w:rPr>
          <w:rtl/>
        </w:rPr>
        <w:t xml:space="preserve"> ، ج 9 ، ص 389 و 405 ؛ </w:t>
      </w:r>
      <w:r w:rsidR="00DA4FAD" w:rsidRPr="00707A47">
        <w:rPr>
          <w:rStyle w:val="libFootnoteBoldChar"/>
          <w:rtl/>
        </w:rPr>
        <w:t>الوافي</w:t>
      </w:r>
      <w:r w:rsidR="00DA4FAD" w:rsidRPr="009B0BCE">
        <w:rPr>
          <w:rtl/>
        </w:rPr>
        <w:t xml:space="preserve"> ، ج 5 ، ص 920 ؛ </w:t>
      </w:r>
      <w:r w:rsidR="00DA4FAD" w:rsidRPr="00707A47">
        <w:rPr>
          <w:rStyle w:val="libFootnoteBoldChar"/>
          <w:rtl/>
        </w:rPr>
        <w:t>مرآة العقول</w:t>
      </w:r>
      <w:r w:rsidR="00DA4FAD" w:rsidRPr="009B0BCE">
        <w:rPr>
          <w:rtl/>
        </w:rPr>
        <w:t xml:space="preserve"> ، ج 10 ، ص 361.</w:t>
      </w:r>
    </w:p>
    <w:p w:rsidR="00DA4FAD" w:rsidRPr="00951346" w:rsidRDefault="0091593C" w:rsidP="00DA4FAD">
      <w:pPr>
        <w:pStyle w:val="libFootnote0"/>
        <w:rPr>
          <w:rtl/>
          <w:lang w:bidi="fa-IR"/>
        </w:rPr>
      </w:pPr>
      <w:r>
        <w:rPr>
          <w:rtl/>
        </w:rPr>
        <w:t>(1).</w:t>
      </w:r>
      <w:r w:rsidR="00DA4FAD" w:rsidRPr="00951346">
        <w:rPr>
          <w:rtl/>
        </w:rPr>
        <w:t xml:space="preserve"> في « ص ، بر ، بف » والوافي </w:t>
      </w:r>
      <w:r w:rsidR="00DA4FAD">
        <w:rPr>
          <w:rtl/>
        </w:rPr>
        <w:t xml:space="preserve">: </w:t>
      </w:r>
      <w:r w:rsidR="003E6B40">
        <w:rPr>
          <w:rtl/>
        </w:rPr>
        <w:t>-</w:t>
      </w:r>
      <w:r w:rsidR="00DA4FAD" w:rsidRPr="00951346">
        <w:rPr>
          <w:rtl/>
        </w:rPr>
        <w:t xml:space="preserve"> « </w:t>
      </w:r>
      <w:r w:rsidR="00DA4FAD">
        <w:rPr>
          <w:rtl/>
        </w:rPr>
        <w:t>و ».</w:t>
      </w:r>
      <w:r w:rsidR="00DA4FAD" w:rsidRPr="00951346">
        <w:rPr>
          <w:rtl/>
        </w:rPr>
        <w:t xml:space="preserve"> وفي </w:t>
      </w:r>
      <w:r w:rsidR="00DA4FAD" w:rsidRPr="00707A47">
        <w:rPr>
          <w:rStyle w:val="libFootnoteBoldChar"/>
          <w:rtl/>
        </w:rPr>
        <w:t>مرآة العقول</w:t>
      </w:r>
      <w:r w:rsidR="00DA4FAD" w:rsidRPr="00951346">
        <w:rPr>
          <w:rtl/>
        </w:rPr>
        <w:t xml:space="preserve"> : « وتكلّم ، في بعض النسخ بدون العاطف. وعلى تقديره فهو عطف على مقدّر ، أي تواصل وتكلّم ونحو هذا. وهو استفهام على التقديرين على‌التقرير ، ويحتمل الأمر على بعض الوجوه »</w:t>
      </w:r>
      <w:r w:rsidR="00DA4FAD">
        <w:rPr>
          <w:rtl/>
        </w:rPr>
        <w:t>.</w:t>
      </w:r>
      <w:r w:rsidR="00DA4FAD">
        <w:rPr>
          <w:rFonts w:hint="cs"/>
          <w:rtl/>
          <w:lang w:bidi="fa-IR"/>
        </w:rPr>
        <w:t xml:space="preserve"> </w:t>
      </w:r>
      <w:r w:rsidR="00D576F6">
        <w:rPr>
          <w:rFonts w:hint="cs"/>
          <w:rtl/>
          <w:lang w:bidi="fa-IR"/>
        </w:rPr>
        <w:t xml:space="preserve">                                    </w:t>
      </w:r>
      <w:r>
        <w:rPr>
          <w:rtl/>
        </w:rPr>
        <w:t>(2).</w:t>
      </w:r>
      <w:r w:rsidR="00DA4FAD" w:rsidRPr="00951346">
        <w:rPr>
          <w:rtl/>
        </w:rPr>
        <w:t xml:space="preserve"> في « بر » والوافي والبحار : « قال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920 ، ح 3280 ؛ </w:t>
      </w:r>
      <w:r w:rsidR="00DA4FAD" w:rsidRPr="00707A47">
        <w:rPr>
          <w:rStyle w:val="libFootnoteBoldChar"/>
          <w:rtl/>
        </w:rPr>
        <w:t>الوسائل</w:t>
      </w:r>
      <w:r w:rsidR="00DA4FAD" w:rsidRPr="00951346">
        <w:rPr>
          <w:rtl/>
        </w:rPr>
        <w:t xml:space="preserve"> ، ج 12 ، ص 261 ، ح 16252 ، وتمام الرواية فيه : « لاخير في المهاجرة » ؛ </w:t>
      </w:r>
      <w:r w:rsidR="00DA4FAD" w:rsidRPr="00707A47">
        <w:rPr>
          <w:rStyle w:val="libFootnoteBoldChar"/>
          <w:rtl/>
        </w:rPr>
        <w:t>البحار</w:t>
      </w:r>
      <w:r w:rsidR="00DA4FAD" w:rsidRPr="00951346">
        <w:rPr>
          <w:rtl/>
        </w:rPr>
        <w:t xml:space="preserve"> ، ج 75 ، ص 185 ، ح 4.</w:t>
      </w:r>
    </w:p>
    <w:p w:rsidR="00DA4FAD" w:rsidRPr="00951346" w:rsidRDefault="0091593C" w:rsidP="00DA4FAD">
      <w:pPr>
        <w:pStyle w:val="libFootnote0"/>
        <w:rPr>
          <w:rtl/>
          <w:lang w:bidi="fa-IR"/>
        </w:rPr>
      </w:pPr>
      <w:r>
        <w:rPr>
          <w:rtl/>
        </w:rPr>
        <w:t>(4).</w:t>
      </w:r>
      <w:r w:rsidR="00DA4FAD" w:rsidRPr="00951346">
        <w:rPr>
          <w:rtl/>
        </w:rPr>
        <w:t xml:space="preserve"> في « ج » : « لايصلحان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كأنّ الاستثناء من مقدّر ، أي لم يفعلا ذلك إلاّكانا خارجين ، وهذاالنوع من الاستثناء شائع في الأخبار. ويحتمل أن يكون « إلاّ » هنا زائدة »</w:t>
      </w:r>
      <w:r w:rsidR="00DA4FAD">
        <w:rPr>
          <w:rtl/>
        </w:rPr>
        <w:t>.</w:t>
      </w:r>
    </w:p>
    <w:tbl>
      <w:tblPr>
        <w:tblStyle w:val="TableGrid"/>
        <w:bidiVisual/>
        <w:tblW w:w="0" w:type="auto"/>
        <w:tblLook w:val="04A0" w:firstRow="1" w:lastRow="0" w:firstColumn="1" w:lastColumn="0" w:noHBand="0" w:noVBand="1"/>
      </w:tblPr>
      <w:tblGrid>
        <w:gridCol w:w="4006"/>
        <w:gridCol w:w="4006"/>
      </w:tblGrid>
      <w:tr w:rsidR="00D576F6" w:rsidTr="00D576F6">
        <w:tc>
          <w:tcPr>
            <w:tcW w:w="4006" w:type="dxa"/>
          </w:tcPr>
          <w:p w:rsidR="00D576F6" w:rsidRDefault="00D576F6" w:rsidP="00DA4FAD">
            <w:pPr>
              <w:pStyle w:val="libFootnote0"/>
              <w:rPr>
                <w:rtl/>
              </w:rPr>
            </w:pPr>
            <w:r>
              <w:rPr>
                <w:rtl/>
              </w:rPr>
              <w:t>(5).</w:t>
            </w:r>
            <w:r w:rsidRPr="00951346">
              <w:rPr>
                <w:rtl/>
              </w:rPr>
              <w:t xml:space="preserve"> في الوافي : « ولم تكن »</w:t>
            </w:r>
            <w:r>
              <w:rPr>
                <w:rtl/>
              </w:rPr>
              <w:t>.</w:t>
            </w:r>
          </w:p>
        </w:tc>
        <w:tc>
          <w:tcPr>
            <w:tcW w:w="4006" w:type="dxa"/>
          </w:tcPr>
          <w:p w:rsidR="00D576F6" w:rsidRDefault="00D576F6" w:rsidP="00DA4FAD">
            <w:pPr>
              <w:pStyle w:val="libFootnote0"/>
              <w:rPr>
                <w:rtl/>
              </w:rPr>
            </w:pPr>
            <w:r>
              <w:rPr>
                <w:rtl/>
              </w:rPr>
              <w:t>(6).</w:t>
            </w:r>
            <w:r w:rsidRPr="00951346">
              <w:rPr>
                <w:rtl/>
              </w:rPr>
              <w:t xml:space="preserve"> في الوافي : « صاحبه »</w:t>
            </w:r>
            <w:r>
              <w:rPr>
                <w:rtl/>
              </w:rPr>
              <w:t>.</w:t>
            </w:r>
          </w:p>
        </w:tc>
      </w:tr>
    </w:tbl>
    <w:p w:rsidR="00DA4FAD" w:rsidRPr="00951346" w:rsidRDefault="0091593C" w:rsidP="00327A5D">
      <w:pPr>
        <w:pStyle w:val="libFootnote0"/>
        <w:rPr>
          <w:rtl/>
          <w:lang w:bidi="fa-IR"/>
        </w:rPr>
      </w:pPr>
      <w:r>
        <w:rPr>
          <w:rtl/>
        </w:rPr>
        <w:t>(7).</w:t>
      </w:r>
      <w:r w:rsidR="00DA4FAD" w:rsidRPr="00951346">
        <w:rPr>
          <w:rtl/>
        </w:rPr>
        <w:t xml:space="preserve"> </w:t>
      </w:r>
      <w:r w:rsidR="00DA4FAD" w:rsidRPr="00707A47">
        <w:rPr>
          <w:rStyle w:val="libFootnoteBoldChar"/>
          <w:rtl/>
        </w:rPr>
        <w:t>مصادقة الإخوان</w:t>
      </w:r>
      <w:r w:rsidR="00DA4FAD" w:rsidRPr="00951346">
        <w:rPr>
          <w:rtl/>
        </w:rPr>
        <w:t xml:space="preserve"> ، ص 48 ، ح 1 ، عن داود بن كثير. </w:t>
      </w:r>
      <w:r w:rsidR="00DA4FAD" w:rsidRPr="00595351">
        <w:rPr>
          <w:rStyle w:val="libFootnoteBoldChar"/>
          <w:rtl/>
        </w:rPr>
        <w:t>الأمالي للطوسي</w:t>
      </w:r>
      <w:r w:rsidR="00DA4FAD" w:rsidRPr="00951346">
        <w:rPr>
          <w:rtl/>
        </w:rPr>
        <w:t xml:space="preserve"> ، ص 391 ، المجلس 14 ، ح 8 ، بسند آخر عن رسول الله </w:t>
      </w:r>
      <w:r w:rsidRPr="00D576F6">
        <w:rPr>
          <w:rStyle w:val="libFootnoteAlaemChar"/>
          <w:rtl/>
        </w:rPr>
        <w:t>صلى‌الله‌عليه‌وآله</w:t>
      </w:r>
      <w:r w:rsidR="00DA4FAD" w:rsidRPr="00951346">
        <w:rPr>
          <w:rtl/>
        </w:rPr>
        <w:t xml:space="preserve"> ، وتمام الرواية فيه : « لا يحلّ لمسلم أن يهجر أخاه فوق ثلاثة أيّام ، والسابق يسبق إلى الجنّة »</w:t>
      </w:r>
      <w:r w:rsidR="00327A5D">
        <w:rPr>
          <w:rFonts w:hint="cs"/>
          <w:rtl/>
        </w:rPr>
        <w:t>.</w:t>
      </w:r>
      <w:r w:rsidR="00DA4FAD" w:rsidRPr="00707A47">
        <w:rPr>
          <w:rStyle w:val="libFootnoteBoldChar"/>
          <w:rtl/>
        </w:rPr>
        <w:t>الوافي</w:t>
      </w:r>
      <w:r w:rsidR="00DA4FAD" w:rsidRPr="00951346">
        <w:rPr>
          <w:rtl/>
        </w:rPr>
        <w:t xml:space="preserve"> ، ج 5 ، ص 919 ، ح 3277 ؛ </w:t>
      </w:r>
      <w:r w:rsidR="00DA4FAD" w:rsidRPr="00707A47">
        <w:rPr>
          <w:rStyle w:val="libFootnoteBoldChar"/>
          <w:rtl/>
        </w:rPr>
        <w:t>الوسائل</w:t>
      </w:r>
      <w:r w:rsidR="00DA4FAD" w:rsidRPr="00951346">
        <w:rPr>
          <w:rtl/>
        </w:rPr>
        <w:t xml:space="preserve"> ، ج 12 ، ص 262 ، ح 16255 ؛ </w:t>
      </w:r>
      <w:r w:rsidR="00DA4FAD" w:rsidRPr="00707A47">
        <w:rPr>
          <w:rStyle w:val="libFootnoteBoldChar"/>
          <w:rtl/>
        </w:rPr>
        <w:t>البحار</w:t>
      </w:r>
      <w:r w:rsidR="00DA4FAD" w:rsidRPr="00951346">
        <w:rPr>
          <w:rtl/>
        </w:rPr>
        <w:t xml:space="preserve"> ، ج 75 ، ص 186 ، ح 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إِنَّ الشَّيْطَانَ يُغْرِي </w:t>
      </w:r>
      <w:r w:rsidRPr="00625F5B">
        <w:rPr>
          <w:rStyle w:val="libFootnotenumChar"/>
          <w:rtl/>
        </w:rPr>
        <w:t>(1)</w:t>
      </w:r>
      <w:r w:rsidRPr="00951346">
        <w:rPr>
          <w:rtl/>
          <w:lang w:bidi="fa-IR"/>
        </w:rPr>
        <w:t xml:space="preserve"> بَيْنَ الْمُؤْمِنِينَ مَا لَمْ يَرْجِعْ أَحَدُهُمْ </w:t>
      </w:r>
      <w:r w:rsidRPr="00625F5B">
        <w:rPr>
          <w:rStyle w:val="libFootnotenumChar"/>
          <w:rtl/>
        </w:rPr>
        <w:t>(2)</w:t>
      </w:r>
      <w:r w:rsidRPr="00951346">
        <w:rPr>
          <w:rtl/>
          <w:lang w:bidi="fa-IR"/>
        </w:rPr>
        <w:t xml:space="preserve"> عَنْ دِينِهِ </w:t>
      </w:r>
      <w:r w:rsidRPr="00625F5B">
        <w:rPr>
          <w:rStyle w:val="libFootnotenumChar"/>
          <w:rtl/>
        </w:rPr>
        <w:t>(3)</w:t>
      </w:r>
      <w:r w:rsidRPr="00951346">
        <w:rPr>
          <w:rtl/>
          <w:lang w:bidi="fa-IR"/>
        </w:rPr>
        <w:t xml:space="preserve"> ، فَإِذَا فَعَلُوا ذلِكَ اسْتَلْقى عَلى قَفَاهُ وَتَمَدَّدَ </w:t>
      </w:r>
      <w:r w:rsidRPr="00625F5B">
        <w:rPr>
          <w:rStyle w:val="libFootnotenumChar"/>
          <w:rtl/>
        </w:rPr>
        <w:t>(4)</w:t>
      </w:r>
      <w:r w:rsidRPr="00951346">
        <w:rPr>
          <w:rtl/>
          <w:lang w:bidi="fa-IR"/>
        </w:rPr>
        <w:t xml:space="preserve"> ، ثُمَّ قَالَ : فُزْتُ ؛ فَرَحِمَ اللهُ امْرَأً أَلَّفَ بَيْنَ وَلِيَّيْنِ لَنَا ، يَا مَعْشَرَ </w:t>
      </w:r>
      <w:r w:rsidRPr="00625F5B">
        <w:rPr>
          <w:rStyle w:val="libFootnotenumChar"/>
          <w:rtl/>
        </w:rPr>
        <w:t>(5)</w:t>
      </w:r>
      <w:r w:rsidRPr="00951346">
        <w:rPr>
          <w:rtl/>
          <w:lang w:bidi="fa-IR"/>
        </w:rPr>
        <w:t xml:space="preserve"> الْمُؤْمِنِينَ ، تَأَلَّفُوا وَتَعَاطَفُوا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20EF8">
        <w:rPr>
          <w:rtl/>
        </w:rPr>
        <w:t>2714</w:t>
      </w:r>
      <w:r w:rsidRPr="002C2FC4">
        <w:rPr>
          <w:rStyle w:val="libBold2Char"/>
          <w:rtl/>
        </w:rPr>
        <w:t xml:space="preserve"> / 7.</w:t>
      </w:r>
      <w:r w:rsidRPr="00951346">
        <w:rPr>
          <w:rtl/>
          <w:lang w:bidi="fa-IR"/>
        </w:rPr>
        <w:t xml:space="preserve"> الْحُسَيْنُ بْنُ مُحَمَّدٍ ، عَنْ عَلِيِّ بْنِ مُحَمَّدِ بْنِ سَعْدٍ </w:t>
      </w:r>
      <w:r w:rsidRPr="00625F5B">
        <w:rPr>
          <w:rStyle w:val="libFootnotenumChar"/>
          <w:rtl/>
        </w:rPr>
        <w:t>(7)</w:t>
      </w:r>
      <w:r w:rsidRPr="00951346">
        <w:rPr>
          <w:rtl/>
          <w:lang w:bidi="fa-IR"/>
        </w:rPr>
        <w:t xml:space="preserve"> ، عَنْ مُحَمَّدِ بْنِ مُسْلِمٍ ، عَنْ مُحَمَّدِ بْنِ مَحْفُوظٍ ، عَنْ عَلِيِّ بْنِ النُّعْمَانِ ، عَنِ ابْنِ مُسْكَانَ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يَزَالُ إِبْلِيسُ </w:t>
      </w:r>
      <w:r w:rsidRPr="00625F5B">
        <w:rPr>
          <w:rStyle w:val="libFootnotenumChar"/>
          <w:rtl/>
        </w:rPr>
        <w:t>(8)</w:t>
      </w:r>
      <w:r w:rsidRPr="00951346">
        <w:rPr>
          <w:rtl/>
          <w:lang w:bidi="fa-IR"/>
        </w:rPr>
        <w:t xml:space="preserve"> فَرِحاً مَا اهْتَجَرَ </w:t>
      </w:r>
      <w:r w:rsidRPr="00625F5B">
        <w:rPr>
          <w:rStyle w:val="libFootnotenumChar"/>
          <w:rtl/>
        </w:rPr>
        <w:t>(9)</w:t>
      </w:r>
      <w:r w:rsidRPr="00951346">
        <w:rPr>
          <w:rtl/>
          <w:lang w:bidi="fa-IR"/>
        </w:rPr>
        <w:t xml:space="preserve"> الْمُسْلِمَانِ ؛ فَإِذَا الْتَقَيَا اصْطَكَّتْ </w:t>
      </w:r>
      <w:r w:rsidRPr="00625F5B">
        <w:rPr>
          <w:rStyle w:val="libFootnotenumChar"/>
          <w:rtl/>
        </w:rPr>
        <w:t>(10)</w:t>
      </w:r>
      <w:r w:rsidRPr="00951346">
        <w:rPr>
          <w:rtl/>
          <w:lang w:bidi="fa-IR"/>
        </w:rPr>
        <w:t xml:space="preserve"> رُكْبَتَاهُ ، وَتَخَلَّعَتْ أَوْصَالُهُ </w:t>
      </w:r>
      <w:r w:rsidRPr="00625F5B">
        <w:rPr>
          <w:rStyle w:val="libFootnotenumChar"/>
          <w:rtl/>
        </w:rPr>
        <w:t>(11)</w:t>
      </w:r>
      <w:r w:rsidRPr="00951346">
        <w:rPr>
          <w:rtl/>
          <w:lang w:bidi="fa-IR"/>
        </w:rPr>
        <w:t xml:space="preserve"> ، وَنَادى : يَا وَيْلَهُ ، مَا لَقِيَ مِنَ الثُّبُورُ </w:t>
      </w:r>
      <w:r w:rsidRPr="00625F5B">
        <w:rPr>
          <w:rStyle w:val="libFootnotenumChar"/>
          <w:rtl/>
        </w:rPr>
        <w:t>(12)</w:t>
      </w:r>
      <w:r w:rsidRPr="00951346">
        <w:rPr>
          <w:rtl/>
          <w:lang w:bidi="fa-IR"/>
        </w:rPr>
        <w:t xml:space="preserve">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أغريت بين القوم : مثل أفسدتُ وَزناً ومعنىً. </w:t>
      </w:r>
      <w:r w:rsidR="00DA4FAD" w:rsidRPr="00707A47">
        <w:rPr>
          <w:rStyle w:val="libFootnoteBoldChar"/>
          <w:rtl/>
        </w:rPr>
        <w:t>المصباح المنير</w:t>
      </w:r>
      <w:r w:rsidR="00DA4FAD" w:rsidRPr="00951346">
        <w:rPr>
          <w:rtl/>
        </w:rPr>
        <w:t xml:space="preserve"> ، ص 446 ( غرى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 « أحدهما »</w:t>
      </w:r>
      <w:r w:rsidR="00DA4FAD">
        <w:rPr>
          <w:rtl/>
        </w:rPr>
        <w:t>.</w:t>
      </w:r>
      <w:r w:rsidR="00DA4FAD" w:rsidRPr="00951346">
        <w:rPr>
          <w:rtl/>
        </w:rPr>
        <w:t xml:space="preserve"> بناءً على‌تثنية « المؤمنين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بف » : « ذنبه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بف » : « مدّ يده »</w:t>
      </w:r>
      <w:r w:rsidR="00DA4FAD">
        <w:rPr>
          <w:rtl/>
        </w:rPr>
        <w:t>.</w:t>
      </w:r>
      <w:r w:rsidR="00DA4FAD" w:rsidRPr="00951346">
        <w:rPr>
          <w:rtl/>
        </w:rPr>
        <w:t xml:space="preserve"> والتمدّد : الاستراحة وإظهار الفراغ من العمل والراحة.</w:t>
      </w:r>
    </w:p>
    <w:p w:rsidR="00DA4FAD" w:rsidRPr="00951346" w:rsidRDefault="0091593C" w:rsidP="00DA4FAD">
      <w:pPr>
        <w:pStyle w:val="libFootnote0"/>
        <w:rPr>
          <w:rtl/>
          <w:lang w:bidi="fa-IR"/>
        </w:rPr>
      </w:pPr>
      <w:r>
        <w:rPr>
          <w:rtl/>
        </w:rPr>
        <w:t>(5).</w:t>
      </w:r>
      <w:r w:rsidR="00DA4FAD" w:rsidRPr="00951346">
        <w:rPr>
          <w:rtl/>
        </w:rPr>
        <w:t xml:space="preserve"> في « د » والوافي : « معاشر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921 ، ح 3281 ؛ </w:t>
      </w:r>
      <w:r w:rsidR="00DA4FAD" w:rsidRPr="00707A47">
        <w:rPr>
          <w:rStyle w:val="libFootnoteBoldChar"/>
          <w:rtl/>
        </w:rPr>
        <w:t>الوسائل</w:t>
      </w:r>
      <w:r w:rsidR="00DA4FAD" w:rsidRPr="00951346">
        <w:rPr>
          <w:rtl/>
        </w:rPr>
        <w:t xml:space="preserve"> ، ج 12 ، ص 216 ، ح 16122 ، من قوله : « فرحم الله امرأً ألّف » ؛ </w:t>
      </w:r>
      <w:r w:rsidR="00DA4FAD" w:rsidRPr="00707A47">
        <w:rPr>
          <w:rStyle w:val="libFootnoteBoldChar"/>
          <w:rtl/>
        </w:rPr>
        <w:t>البحار</w:t>
      </w:r>
      <w:r w:rsidR="00DA4FAD" w:rsidRPr="00951346">
        <w:rPr>
          <w:rtl/>
        </w:rPr>
        <w:t xml:space="preserve"> ، ج 75 ، ص 187 ، ح 6.</w:t>
      </w:r>
    </w:p>
    <w:p w:rsidR="00DA4FAD" w:rsidRPr="00951346" w:rsidRDefault="0091593C" w:rsidP="00DA4FAD">
      <w:pPr>
        <w:pStyle w:val="libFootnote0"/>
        <w:rPr>
          <w:rtl/>
          <w:lang w:bidi="fa-IR"/>
        </w:rPr>
      </w:pPr>
      <w:r>
        <w:rPr>
          <w:rtl/>
        </w:rPr>
        <w:t>(7).</w:t>
      </w:r>
      <w:r w:rsidR="00DA4FAD" w:rsidRPr="00951346">
        <w:rPr>
          <w:rtl/>
        </w:rPr>
        <w:t xml:space="preserve"> هكذا في « بف » وحاشية « د » والوسائل. وفي « ب ، ج ، د ، ز ، بر ، بس » والمطبوع والبحار : « سعيد »</w:t>
      </w:r>
      <w:r w:rsidR="00DA4FAD">
        <w:rPr>
          <w:rtl/>
        </w:rPr>
        <w:t>.</w:t>
      </w:r>
      <w:r w:rsidR="00DA4FAD" w:rsidRPr="00951346">
        <w:rPr>
          <w:rtl/>
        </w:rPr>
        <w:t xml:space="preserve"> والصواب ما أثبتناه ، كما أنّ الصواب في عنوان محمّد بن مسلم المذكور بعده هو محمّد بن سالم ، وتقدّم تفصيل الكلام في </w:t>
      </w:r>
      <w:r w:rsidR="00DA4FAD" w:rsidRPr="00707A47">
        <w:rPr>
          <w:rStyle w:val="libFootnoteBoldChar"/>
          <w:rtl/>
        </w:rPr>
        <w:t>الكافي</w:t>
      </w:r>
      <w:r w:rsidR="00DA4FAD" w:rsidRPr="00951346">
        <w:rPr>
          <w:rtl/>
        </w:rPr>
        <w:t xml:space="preserve"> ، ذيل ح 1642 </w:t>
      </w:r>
      <w:r w:rsidR="00DA4FAD">
        <w:rPr>
          <w:rtl/>
        </w:rPr>
        <w:t>و 2</w:t>
      </w:r>
      <w:r w:rsidR="00DA4FAD" w:rsidRPr="00951346">
        <w:rPr>
          <w:rtl/>
        </w:rPr>
        <w:t>127 ؛ فراجع.</w:t>
      </w:r>
    </w:p>
    <w:p w:rsidR="00DA4FAD" w:rsidRPr="00951346" w:rsidRDefault="0091593C" w:rsidP="00DA4FAD">
      <w:pPr>
        <w:pStyle w:val="libFootnote0"/>
        <w:rPr>
          <w:rtl/>
          <w:lang w:bidi="fa-IR"/>
        </w:rPr>
      </w:pPr>
      <w:r>
        <w:rPr>
          <w:rtl/>
        </w:rPr>
        <w:t>(8).</w:t>
      </w:r>
      <w:r w:rsidR="00DA4FAD" w:rsidRPr="00951346">
        <w:rPr>
          <w:rtl/>
        </w:rPr>
        <w:t xml:space="preserve"> في الوسائل : « الشيطان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بر » وحاشية « د » والوافي : « تهاجر »</w:t>
      </w:r>
      <w:r w:rsidR="00DA4FAD">
        <w:rPr>
          <w:rtl/>
        </w:rPr>
        <w:t>.</w:t>
      </w:r>
      <w:r w:rsidR="00DA4FAD" w:rsidRPr="00951346">
        <w:rPr>
          <w:rtl/>
        </w:rPr>
        <w:t xml:space="preserve"> وفي « بف » : « تهاجرا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الاصطكاك » : افتعال من الصَّكّ. قلبت التاء طاءً ؛ لأجل الصاد. والصَّكّ : ضرب الشي‌ء بالشي‌ء شديداً. </w:t>
      </w:r>
      <w:r w:rsidR="00DA4FAD" w:rsidRPr="00707A47">
        <w:rPr>
          <w:rStyle w:val="libFootnoteBoldChar"/>
          <w:rtl/>
        </w:rPr>
        <w:t>النهاية</w:t>
      </w:r>
      <w:r w:rsidR="00DA4FAD" w:rsidRPr="00951346">
        <w:rPr>
          <w:rtl/>
        </w:rPr>
        <w:t xml:space="preserve"> ، ج 3 ، ص 43 ؛ </w:t>
      </w:r>
      <w:r w:rsidR="00DA4FAD" w:rsidRPr="00D4665D">
        <w:rPr>
          <w:rStyle w:val="libFootnoteBoldChar"/>
          <w:rtl/>
        </w:rPr>
        <w:t>ترتيب كتاب العين</w:t>
      </w:r>
      <w:r w:rsidR="00DA4FAD" w:rsidRPr="00951346">
        <w:rPr>
          <w:rtl/>
        </w:rPr>
        <w:t xml:space="preserve"> ، ج 2 ، ص 1000 ( صكك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حاشية « د » : « مفاصله »</w:t>
      </w:r>
      <w:r w:rsidR="00DA4FAD">
        <w:rPr>
          <w:rtl/>
        </w:rPr>
        <w:t>.</w:t>
      </w:r>
      <w:r w:rsidR="00DA4FAD" w:rsidRPr="00951346">
        <w:rPr>
          <w:rtl/>
        </w:rPr>
        <w:t xml:space="preserve"> </w:t>
      </w:r>
      <w:r w:rsidR="00DA4FAD">
        <w:rPr>
          <w:rtl/>
        </w:rPr>
        <w:t>و «</w:t>
      </w:r>
      <w:r w:rsidR="00DA4FAD" w:rsidRPr="00951346">
        <w:rPr>
          <w:rtl/>
        </w:rPr>
        <w:t xml:space="preserve"> تخلّعت أوصاله » ، أي تفكّكت ؛ من الخلع ، وهو زوال في المفاصل من غير بينونة. يقال : أصابه خَلَع في يده ورجله. </w:t>
      </w:r>
      <w:r w:rsidR="00DA4FAD">
        <w:rPr>
          <w:rtl/>
        </w:rPr>
        <w:t>و «</w:t>
      </w:r>
      <w:r w:rsidR="00DA4FAD" w:rsidRPr="00951346">
        <w:rPr>
          <w:rtl/>
        </w:rPr>
        <w:t xml:space="preserve"> الأوصال » : الأعضاء. </w:t>
      </w:r>
      <w:r w:rsidR="00DA4FAD" w:rsidRPr="00707A47">
        <w:rPr>
          <w:rStyle w:val="libFootnoteBoldChar"/>
          <w:rtl/>
        </w:rPr>
        <w:t>النهاية</w:t>
      </w:r>
      <w:r w:rsidR="00DA4FAD" w:rsidRPr="00951346">
        <w:rPr>
          <w:rtl/>
        </w:rPr>
        <w:t xml:space="preserve"> ، ج 5 ، ص 194 ( وصل )</w:t>
      </w:r>
      <w:r w:rsidR="00DA4FAD">
        <w:rPr>
          <w:rtl/>
        </w:rPr>
        <w:t>.</w:t>
      </w:r>
      <w:r w:rsidR="00DA4FAD" w:rsidRPr="00951346">
        <w:rPr>
          <w:rtl/>
        </w:rPr>
        <w:t xml:space="preserve"> وراجع : </w:t>
      </w:r>
      <w:r w:rsidR="00DA4FAD" w:rsidRPr="00D4665D">
        <w:rPr>
          <w:rStyle w:val="libFootnoteBoldChar"/>
          <w:rtl/>
        </w:rPr>
        <w:t>ترتيب كتاب العين</w:t>
      </w:r>
      <w:r w:rsidR="00DA4FAD" w:rsidRPr="00951346">
        <w:rPr>
          <w:rtl/>
        </w:rPr>
        <w:t xml:space="preserve"> ، ج 1 ، ص 517 ؛ </w:t>
      </w:r>
      <w:r w:rsidR="00DA4FAD" w:rsidRPr="00707A47">
        <w:rPr>
          <w:rStyle w:val="libFootnoteBoldChar"/>
          <w:rtl/>
        </w:rPr>
        <w:t>القاموس المحيط</w:t>
      </w:r>
      <w:r w:rsidR="00DA4FAD" w:rsidRPr="00951346">
        <w:rPr>
          <w:rtl/>
        </w:rPr>
        <w:t xml:space="preserve"> ، ج 2 ، ص 959 ( خلع )</w:t>
      </w:r>
      <w:r w:rsidR="00DA4FAD">
        <w:rPr>
          <w:rtl/>
        </w:rPr>
        <w:t>.</w:t>
      </w:r>
    </w:p>
    <w:p w:rsidR="00DA4FAD" w:rsidRPr="00951346" w:rsidRDefault="0091593C" w:rsidP="00DA4FAD">
      <w:pPr>
        <w:pStyle w:val="libFootnote0"/>
        <w:rPr>
          <w:rtl/>
          <w:lang w:bidi="fa-IR"/>
        </w:rPr>
      </w:pPr>
      <w:r>
        <w:rPr>
          <w:rtl/>
        </w:rPr>
        <w:t>(12).</w:t>
      </w:r>
      <w:r w:rsidR="00DA4FAD" w:rsidRPr="00951346">
        <w:rPr>
          <w:rtl/>
        </w:rPr>
        <w:t xml:space="preserve">« الثبور » : الهلاك. وقد ثَبَر يثبُر ثبوراً. </w:t>
      </w:r>
      <w:r w:rsidR="00DA4FAD" w:rsidRPr="00707A47">
        <w:rPr>
          <w:rStyle w:val="libFootnoteBoldChar"/>
          <w:rtl/>
        </w:rPr>
        <w:t>النهاية</w:t>
      </w:r>
      <w:r w:rsidR="00DA4FAD" w:rsidRPr="00951346">
        <w:rPr>
          <w:rtl/>
        </w:rPr>
        <w:t xml:space="preserve"> ، ج 1 ، ص 206 ( ثبر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الوافي</w:t>
      </w:r>
      <w:r w:rsidR="00DA4FAD" w:rsidRPr="00951346">
        <w:rPr>
          <w:rtl/>
        </w:rPr>
        <w:t xml:space="preserve"> ، ج 5 ، ص 921 ، ح 3282 ؛ </w:t>
      </w:r>
      <w:r w:rsidR="00DA4FAD" w:rsidRPr="00707A47">
        <w:rPr>
          <w:rStyle w:val="libFootnoteBoldChar"/>
          <w:rtl/>
        </w:rPr>
        <w:t>الوسائل</w:t>
      </w:r>
      <w:r w:rsidR="00DA4FAD" w:rsidRPr="00951346">
        <w:rPr>
          <w:rtl/>
        </w:rPr>
        <w:t xml:space="preserve"> ، ج 12 ، ص 262 ، ح 16256 ؛ </w:t>
      </w:r>
      <w:r w:rsidR="00DA4FAD" w:rsidRPr="00707A47">
        <w:rPr>
          <w:rStyle w:val="libFootnoteBoldChar"/>
          <w:rtl/>
        </w:rPr>
        <w:t>البحار</w:t>
      </w:r>
      <w:r w:rsidR="00DA4FAD" w:rsidRPr="00951346">
        <w:rPr>
          <w:rtl/>
        </w:rPr>
        <w:t xml:space="preserve"> ، ج 75 ، ص 187 ، ح 7.</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40" w:name="_Toc344056077"/>
      <w:bookmarkStart w:id="41" w:name="_Toc459895110"/>
      <w:bookmarkStart w:id="42" w:name="_Toc42787739"/>
      <w:r w:rsidRPr="00951346">
        <w:rPr>
          <w:rtl/>
          <w:lang w:bidi="fa-IR"/>
        </w:rPr>
        <w:lastRenderedPageBreak/>
        <w:t>142</w:t>
      </w:r>
      <w:r>
        <w:rPr>
          <w:rtl/>
          <w:lang w:bidi="fa-IR"/>
        </w:rPr>
        <w:t xml:space="preserve"> </w:t>
      </w:r>
      <w:r w:rsidR="003E6B40">
        <w:rPr>
          <w:rtl/>
          <w:lang w:bidi="fa-IR"/>
        </w:rPr>
        <w:t>-</w:t>
      </w:r>
      <w:r>
        <w:rPr>
          <w:rtl/>
          <w:lang w:bidi="fa-IR"/>
        </w:rPr>
        <w:t xml:space="preserve"> </w:t>
      </w:r>
      <w:r w:rsidRPr="00951346">
        <w:rPr>
          <w:rtl/>
          <w:lang w:bidi="fa-IR"/>
        </w:rPr>
        <w:t>بَابُ قَطِيعَةِ الرَّحِمِ‌</w:t>
      </w:r>
      <w:bookmarkEnd w:id="40"/>
      <w:bookmarkEnd w:id="41"/>
      <w:bookmarkEnd w:id="42"/>
    </w:p>
    <w:p w:rsidR="00DA4FAD" w:rsidRPr="00951346" w:rsidRDefault="00DA4FAD" w:rsidP="00DA4FAD">
      <w:pPr>
        <w:pStyle w:val="libNormal"/>
        <w:rPr>
          <w:rtl/>
          <w:lang w:bidi="fa-IR"/>
        </w:rPr>
      </w:pPr>
      <w:r w:rsidRPr="00B87A77">
        <w:rPr>
          <w:rtl/>
        </w:rPr>
        <w:t>2715</w:t>
      </w:r>
      <w:r w:rsidRPr="002C2FC4">
        <w:rPr>
          <w:rStyle w:val="libBold2Char"/>
          <w:rtl/>
        </w:rPr>
        <w:t xml:space="preserve"> / 1.</w:t>
      </w:r>
      <w:r w:rsidRPr="00951346">
        <w:rPr>
          <w:rtl/>
          <w:lang w:bidi="fa-IR"/>
        </w:rPr>
        <w:t xml:space="preserve"> عَلِيُّ بْنُ إِبْرَاهِيمَ ، عَنْ أَبِيهِ ، عَنِ ابْنِ أَبِي عُمَيْرٍ ، عَنْ عُمَرَ بْنِ أُذَيْنَةَ ، عَنْ مِسْمَعِ بْنِ عَبْدِ الْمَلِكِ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فِي حَدِيثٍ : أَلَا إِنَّ </w:t>
      </w:r>
      <w:r w:rsidRPr="00625F5B">
        <w:rPr>
          <w:rStyle w:val="libFootnotenumChar"/>
          <w:rtl/>
        </w:rPr>
        <w:t>(1)</w:t>
      </w:r>
      <w:r w:rsidRPr="00951346">
        <w:rPr>
          <w:rtl/>
          <w:lang w:bidi="fa-IR"/>
        </w:rPr>
        <w:t xml:space="preserve"> فِي التَّبَاغُضِ الْحَالِقَةَ </w:t>
      </w:r>
      <w:r w:rsidRPr="00625F5B">
        <w:rPr>
          <w:rStyle w:val="libFootnotenumChar"/>
          <w:rtl/>
        </w:rPr>
        <w:t>(2)</w:t>
      </w:r>
      <w:r w:rsidRPr="00951346">
        <w:rPr>
          <w:rtl/>
          <w:lang w:bidi="fa-IR"/>
        </w:rPr>
        <w:t xml:space="preserve"> ، لَاأَعْنِي حَالِقَةَ الشَّعْرِ ، وَلكِنْ حَالِقَةَ الدِّينِ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B87A77">
        <w:rPr>
          <w:rtl/>
        </w:rPr>
        <w:t>2716</w:t>
      </w:r>
      <w:r w:rsidRPr="002C2FC4">
        <w:rPr>
          <w:rStyle w:val="libBold2Char"/>
          <w:rtl/>
        </w:rPr>
        <w:t xml:space="preserve"> / 2.</w:t>
      </w:r>
      <w:r w:rsidRPr="00951346">
        <w:rPr>
          <w:rtl/>
          <w:lang w:bidi="fa-IR"/>
        </w:rPr>
        <w:t xml:space="preserve"> عِدَّةٌ مِنْ أَصْحَابِنَا ، عَنْ أَحْمَدَ بْنِ مُحَمَّدِ بْنِ خَالِدٍ ، عَنْ مُحَمَّدِ بْنِ عَلِيٍّ ، عَنْ مُحَمَّدِ بْنِ الْفُضَيْلِ ، عَنْ حُذَيْفَةَ بْنِ مَنْصُورٍ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اتَّقُوا الْحَالِقَةَ ؛ فَإِنَّهَا تُمِيتُ الرِّجَالَ » قُلْتُ : وَمَا الْحَالِقَةُ</w:t>
      </w:r>
      <w:r>
        <w:rPr>
          <w:rtl/>
          <w:lang w:bidi="fa-IR"/>
        </w:rPr>
        <w:t>؟</w:t>
      </w:r>
      <w:r w:rsidRPr="00951346">
        <w:rPr>
          <w:rtl/>
          <w:lang w:bidi="fa-IR"/>
        </w:rPr>
        <w:t xml:space="preserve"> قَالَ :</w:t>
      </w:r>
      <w:r>
        <w:rPr>
          <w:rFonts w:hint="cs"/>
          <w:rtl/>
          <w:lang w:bidi="fa-IR"/>
        </w:rPr>
        <w:t xml:space="preserve"> </w:t>
      </w:r>
      <w:r w:rsidRPr="00951346">
        <w:rPr>
          <w:rtl/>
          <w:lang w:bidi="fa-IR"/>
        </w:rPr>
        <w:t>« قَطِيعَةُ الرَّحِمِ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B87A77">
        <w:rPr>
          <w:rtl/>
        </w:rPr>
        <w:t>2717</w:t>
      </w:r>
      <w:r w:rsidRPr="002C2FC4">
        <w:rPr>
          <w:rStyle w:val="libBold2Char"/>
          <w:rtl/>
        </w:rPr>
        <w:t xml:space="preserve"> / 3.</w:t>
      </w:r>
      <w:r w:rsidRPr="00951346">
        <w:rPr>
          <w:rtl/>
          <w:lang w:bidi="fa-IR"/>
        </w:rPr>
        <w:t xml:space="preserve"> مُحَمَّدُ بْنُ يَحْيى ، عَنْ أَحْمَدَ بْنِ مُحَمَّدِ بْنِ عِيسى ، عَنْ عُثْمَانَ بْنِ عِيسى ، عَنْ بَعْضِ أَصْحَابِنَا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قُلْتُ لَهُ : إِنَّ إِخْوَتِي وَبَنِي عَمِّي قَدْ ضَيَّقُوا عَلَيَّ الدَّارَ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ص » والوافي : « وإنّ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الحالقة » : الخَصلَة التي من شأنها أن تحلِق ، أي تُهلِك وتستأصل الدِّين ، كما يستأصل الموسى الشَعْرَ. </w:t>
      </w:r>
      <w:r w:rsidR="00DA4FAD" w:rsidRPr="00707A47">
        <w:rPr>
          <w:rStyle w:val="libFootnoteBoldChar"/>
          <w:rtl/>
        </w:rPr>
        <w:t>النهاية</w:t>
      </w:r>
      <w:r w:rsidR="00DA4FAD" w:rsidRPr="00951346">
        <w:rPr>
          <w:rtl/>
        </w:rPr>
        <w:t xml:space="preserve"> ، ج 1 ، ص 428 ( حلق )</w:t>
      </w:r>
      <w:r w:rsidR="00DA4FAD">
        <w:rPr>
          <w:rtl/>
        </w:rPr>
        <w:t>.</w:t>
      </w:r>
    </w:p>
    <w:p w:rsidR="00DA4FAD" w:rsidRPr="00951346" w:rsidRDefault="0091593C" w:rsidP="00BB0923">
      <w:pPr>
        <w:pStyle w:val="libFootnote0"/>
        <w:rPr>
          <w:rtl/>
          <w:lang w:bidi="fa-IR"/>
        </w:rPr>
      </w:pPr>
      <w:r>
        <w:rPr>
          <w:rtl/>
        </w:rPr>
        <w:t>(3).</w:t>
      </w:r>
      <w:r w:rsidR="00DA4FAD" w:rsidRPr="00951346">
        <w:rPr>
          <w:rtl/>
        </w:rPr>
        <w:t xml:space="preserve"> </w:t>
      </w:r>
      <w:r w:rsidR="00DA4FAD" w:rsidRPr="00707A47">
        <w:rPr>
          <w:rStyle w:val="libFootnoteBoldChar"/>
          <w:rtl/>
        </w:rPr>
        <w:t>الزهد</w:t>
      </w:r>
      <w:r w:rsidR="00DA4FAD" w:rsidRPr="00951346">
        <w:rPr>
          <w:rtl/>
        </w:rPr>
        <w:t xml:space="preserve"> ، ص 75 ، ح 30 ؛ و</w:t>
      </w:r>
      <w:r w:rsidR="00DA4FAD" w:rsidRPr="0091593C">
        <w:rPr>
          <w:rStyle w:val="libFootnoteBoldChar"/>
          <w:rtl/>
        </w:rPr>
        <w:t>الأمالي للمفيد</w:t>
      </w:r>
      <w:r w:rsidR="00DA4FAD" w:rsidRPr="00951346">
        <w:rPr>
          <w:rtl/>
        </w:rPr>
        <w:t xml:space="preserve"> ، ص 180 ، المجلس 23 ، ح 2 ، بسند آخر ، مع اختلاف يسير وزيادة في أوّله. وفي </w:t>
      </w:r>
      <w:r w:rsidR="00DA4FAD" w:rsidRPr="00707A47">
        <w:rPr>
          <w:rStyle w:val="libFootnoteBoldChar"/>
          <w:rtl/>
        </w:rPr>
        <w:t>الفقيه</w:t>
      </w:r>
      <w:r w:rsidR="00DA4FAD" w:rsidRPr="00951346">
        <w:rPr>
          <w:rtl/>
        </w:rPr>
        <w:t xml:space="preserve"> ، ج 4 ، ص 189 ، ضمن الحديث الطويل 5433 ؛ و</w:t>
      </w:r>
      <w:r w:rsidR="00DA4FAD" w:rsidRPr="00707A47">
        <w:rPr>
          <w:rStyle w:val="libFootnoteBoldChar"/>
          <w:rtl/>
        </w:rPr>
        <w:t>التهذيب</w:t>
      </w:r>
      <w:r w:rsidR="00DA4FAD" w:rsidRPr="00951346">
        <w:rPr>
          <w:rtl/>
        </w:rPr>
        <w:t xml:space="preserve"> ، ج 9 ، ص 176 ، ضمن الحديث الطويل 14 ؛ و</w:t>
      </w:r>
      <w:r w:rsidR="00DA4FAD" w:rsidRPr="00707A47">
        <w:rPr>
          <w:rStyle w:val="libFootnoteBoldChar"/>
          <w:rtl/>
        </w:rPr>
        <w:t>كتاب سليم بن قيس</w:t>
      </w:r>
      <w:r w:rsidR="00DA4FAD" w:rsidRPr="00951346">
        <w:rPr>
          <w:rtl/>
        </w:rPr>
        <w:t xml:space="preserve"> ، ص 924 ، ضمن الحديث الطويل 69 ، بسند آخر عن أميرالمؤمنين </w:t>
      </w:r>
      <w:r w:rsidR="00DA4FAD" w:rsidRPr="00BB0923">
        <w:rPr>
          <w:rStyle w:val="libFootnoteAlaemChar"/>
          <w:rtl/>
        </w:rPr>
        <w:t>عليه‌السلام</w:t>
      </w:r>
      <w:r w:rsidR="00DA4FAD" w:rsidRPr="00951346">
        <w:rPr>
          <w:rtl/>
        </w:rPr>
        <w:t xml:space="preserve"> ، والموجود فيها قطعة منه ، وهي : « إنّ البغضة حالقة الدين »</w:t>
      </w:r>
      <w:r w:rsidR="00DA4FAD">
        <w:rPr>
          <w:rtl/>
        </w:rPr>
        <w:t>.</w:t>
      </w:r>
      <w:r w:rsidR="00DA4FAD" w:rsidRPr="00951346">
        <w:rPr>
          <w:rtl/>
        </w:rPr>
        <w:t xml:space="preserve"> راجع : </w:t>
      </w:r>
      <w:r w:rsidR="00DA4FAD" w:rsidRPr="00707A47">
        <w:rPr>
          <w:rStyle w:val="libFootnoteBoldChar"/>
          <w:rtl/>
        </w:rPr>
        <w:t>نهج البلاغة</w:t>
      </w:r>
      <w:r w:rsidR="00DA4FAD" w:rsidRPr="00951346">
        <w:rPr>
          <w:rtl/>
        </w:rPr>
        <w:t xml:space="preserve"> ، ص 116 ، الخطبة 86 ؛ و</w:t>
      </w:r>
      <w:r w:rsidR="00DA4FAD" w:rsidRPr="00707A47">
        <w:rPr>
          <w:rStyle w:val="libFootnoteBoldChar"/>
          <w:rtl/>
        </w:rPr>
        <w:t>تحف العقول</w:t>
      </w:r>
      <w:r w:rsidR="00DA4FAD" w:rsidRPr="00951346">
        <w:rPr>
          <w:rtl/>
        </w:rPr>
        <w:t xml:space="preserve"> ، ص 152</w:t>
      </w:r>
      <w:r w:rsidR="00BB0923">
        <w:rPr>
          <w:rFonts w:hint="cs"/>
          <w:rtl/>
        </w:rPr>
        <w:t>.</w:t>
      </w:r>
      <w:r w:rsidR="00DA4FAD" w:rsidRPr="00707A47">
        <w:rPr>
          <w:rStyle w:val="libFootnoteBoldChar"/>
          <w:rtl/>
        </w:rPr>
        <w:t>الوافي</w:t>
      </w:r>
      <w:r w:rsidR="00DA4FAD" w:rsidRPr="00951346">
        <w:rPr>
          <w:rtl/>
        </w:rPr>
        <w:t xml:space="preserve"> ، ج 5 ، ص 915 ، ح 3268 ؛ </w:t>
      </w:r>
      <w:r w:rsidR="00DA4FAD" w:rsidRPr="00707A47">
        <w:rPr>
          <w:rStyle w:val="libFootnoteBoldChar"/>
          <w:rtl/>
        </w:rPr>
        <w:t>الوسائل</w:t>
      </w:r>
      <w:r w:rsidR="00DA4FAD" w:rsidRPr="00951346">
        <w:rPr>
          <w:rtl/>
        </w:rPr>
        <w:t xml:space="preserve"> ، ج 12 ، ص 240 ، ح 16195 ؛ </w:t>
      </w:r>
      <w:r w:rsidR="00DA4FAD" w:rsidRPr="00707A47">
        <w:rPr>
          <w:rStyle w:val="libFootnoteBoldChar"/>
          <w:rtl/>
        </w:rPr>
        <w:t>البحار</w:t>
      </w:r>
      <w:r w:rsidR="00DA4FAD" w:rsidRPr="00951346">
        <w:rPr>
          <w:rtl/>
        </w:rPr>
        <w:t xml:space="preserve"> ، ج 74 ، ص 132 ، ح 101.</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915 ، ح 3267 ؛ </w:t>
      </w:r>
      <w:r w:rsidR="00DA4FAD" w:rsidRPr="00707A47">
        <w:rPr>
          <w:rStyle w:val="libFootnoteBoldChar"/>
          <w:rtl/>
        </w:rPr>
        <w:t>الوسائل</w:t>
      </w:r>
      <w:r w:rsidR="00DA4FAD" w:rsidRPr="00951346">
        <w:rPr>
          <w:rtl/>
        </w:rPr>
        <w:t xml:space="preserve"> ، ج 21 ، ص 493 ، ح 27677 ؛ </w:t>
      </w:r>
      <w:r w:rsidR="00DA4FAD" w:rsidRPr="00707A47">
        <w:rPr>
          <w:rStyle w:val="libFootnoteBoldChar"/>
          <w:rtl/>
        </w:rPr>
        <w:t>البحار</w:t>
      </w:r>
      <w:r w:rsidR="00DA4FAD" w:rsidRPr="00951346">
        <w:rPr>
          <w:rtl/>
        </w:rPr>
        <w:t xml:space="preserve"> ، ج 74 ، ص 133 ، ح 102.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وَأَلْجَأُونِي مِنْهَا إِلى بَيْتٍ ، وَلَوْ تَكَلَّمْتُ أَخَذْتُ </w:t>
      </w:r>
      <w:r w:rsidRPr="00625F5B">
        <w:rPr>
          <w:rStyle w:val="libFootnotenumChar"/>
          <w:rtl/>
        </w:rPr>
        <w:t>(1)</w:t>
      </w:r>
      <w:r w:rsidRPr="00951346">
        <w:rPr>
          <w:rtl/>
          <w:lang w:bidi="fa-IR"/>
        </w:rPr>
        <w:t xml:space="preserve"> مَا فِي أَيْدِيهِمْ</w:t>
      </w:r>
      <w:r>
        <w:rPr>
          <w:rtl/>
          <w:lang w:bidi="fa-IR"/>
        </w:rPr>
        <w:t>؟</w:t>
      </w:r>
      <w:r w:rsidRPr="00951346">
        <w:rPr>
          <w:rtl/>
          <w:lang w:bidi="fa-IR"/>
        </w:rPr>
        <w:t xml:space="preserve"> قَالَ : فَقَالَ لِيَ : « اصْبِرْ ؛ فَإِنَّ اللهَ سَيَجْعَلُ لَكَ فَرَجاً </w:t>
      </w:r>
      <w:r w:rsidRPr="00625F5B">
        <w:rPr>
          <w:rStyle w:val="libFootnotenumChar"/>
          <w:rtl/>
        </w:rPr>
        <w:t>(2)</w:t>
      </w:r>
      <w:r w:rsidRPr="00951346">
        <w:rPr>
          <w:rtl/>
          <w:lang w:bidi="fa-IR"/>
        </w:rPr>
        <w:t xml:space="preserve"> »</w:t>
      </w:r>
      <w:r>
        <w:rPr>
          <w:rtl/>
          <w:lang w:bidi="fa-IR"/>
        </w:rPr>
        <w:t>.</w:t>
      </w:r>
    </w:p>
    <w:p w:rsidR="00DA4FAD" w:rsidRPr="00951346" w:rsidRDefault="00DA4FAD" w:rsidP="00DA4FAD">
      <w:pPr>
        <w:pStyle w:val="libNormal"/>
        <w:rPr>
          <w:rtl/>
          <w:lang w:bidi="fa-IR"/>
        </w:rPr>
      </w:pPr>
      <w:r w:rsidRPr="00951346">
        <w:rPr>
          <w:rtl/>
          <w:lang w:bidi="fa-IR"/>
        </w:rPr>
        <w:t>قَالَ : فَانْصَرَفْتُ ، وَ</w:t>
      </w:r>
      <w:r w:rsidR="00BB0923">
        <w:rPr>
          <w:rFonts w:hint="cs"/>
          <w:rtl/>
          <w:lang w:bidi="fa-IR"/>
        </w:rPr>
        <w:t xml:space="preserve"> </w:t>
      </w:r>
      <w:r w:rsidRPr="00951346">
        <w:rPr>
          <w:rtl/>
          <w:lang w:bidi="fa-IR"/>
        </w:rPr>
        <w:t xml:space="preserve">وَقَعَ الْوَبَاءُ فِي سَنَةِ </w:t>
      </w:r>
      <w:r w:rsidRPr="00625F5B">
        <w:rPr>
          <w:rStyle w:val="libFootnotenumChar"/>
          <w:rtl/>
        </w:rPr>
        <w:t>(3)</w:t>
      </w:r>
      <w:r w:rsidRPr="00951346">
        <w:rPr>
          <w:rtl/>
          <w:lang w:bidi="fa-IR"/>
        </w:rPr>
        <w:t xml:space="preserve"> إِحْدى وَثَلَاثِينَ وَمِائَةٍ </w:t>
      </w:r>
      <w:r w:rsidRPr="00625F5B">
        <w:rPr>
          <w:rStyle w:val="libFootnotenumChar"/>
          <w:rtl/>
        </w:rPr>
        <w:t>(4)</w:t>
      </w:r>
      <w:r w:rsidRPr="00951346">
        <w:rPr>
          <w:rtl/>
          <w:lang w:bidi="fa-IR"/>
        </w:rPr>
        <w:t xml:space="preserve"> ، فَمَاتُوا</w:t>
      </w:r>
      <w:r>
        <w:rPr>
          <w:rtl/>
          <w:lang w:bidi="fa-IR"/>
        </w:rPr>
        <w:t xml:space="preserve"> </w:t>
      </w:r>
      <w:r w:rsidR="003E6B40">
        <w:rPr>
          <w:rtl/>
          <w:lang w:bidi="fa-IR"/>
        </w:rPr>
        <w:t>-</w:t>
      </w:r>
      <w:r>
        <w:rPr>
          <w:rtl/>
          <w:lang w:bidi="fa-IR"/>
        </w:rPr>
        <w:t xml:space="preserve"> </w:t>
      </w:r>
      <w:r w:rsidRPr="00951346">
        <w:rPr>
          <w:rtl/>
          <w:lang w:bidi="fa-IR"/>
        </w:rPr>
        <w:t>وَاللهِ</w:t>
      </w:r>
      <w:r>
        <w:rPr>
          <w:rtl/>
          <w:lang w:bidi="fa-IR"/>
        </w:rPr>
        <w:t xml:space="preserve"> </w:t>
      </w:r>
      <w:r w:rsidR="003E6B40">
        <w:rPr>
          <w:rtl/>
          <w:lang w:bidi="fa-IR"/>
        </w:rPr>
        <w:t>-</w:t>
      </w:r>
      <w:r>
        <w:rPr>
          <w:rtl/>
          <w:lang w:bidi="fa-IR"/>
        </w:rPr>
        <w:t xml:space="preserve"> </w:t>
      </w:r>
      <w:r w:rsidRPr="00951346">
        <w:rPr>
          <w:rtl/>
          <w:lang w:bidi="fa-IR"/>
        </w:rPr>
        <w:t xml:space="preserve">كُلُّهُمْ ، فَمَا بَقِيَ مِنْهُمْ أَحَدٌ ، قَالَ : فَخَرَجْتُ ، فَلَمَّا دَخَلْتُ عَلَيْهِ ، قَالَ </w:t>
      </w:r>
      <w:r w:rsidRPr="00625F5B">
        <w:rPr>
          <w:rStyle w:val="libFootnotenumChar"/>
          <w:rtl/>
        </w:rPr>
        <w:t>(5)</w:t>
      </w:r>
      <w:r w:rsidRPr="00951346">
        <w:rPr>
          <w:rtl/>
          <w:lang w:bidi="fa-IR"/>
        </w:rPr>
        <w:t xml:space="preserve"> : « مَا حَالُ أَهْلِ بَيْتِكَ</w:t>
      </w:r>
      <w:r>
        <w:rPr>
          <w:rtl/>
          <w:lang w:bidi="fa-IR"/>
        </w:rPr>
        <w:t>؟</w:t>
      </w:r>
      <w:r w:rsidRPr="00951346">
        <w:rPr>
          <w:rtl/>
          <w:lang w:bidi="fa-IR"/>
        </w:rPr>
        <w:t xml:space="preserve"> » قَالَ : قُلْتُ لَهُ </w:t>
      </w:r>
      <w:r w:rsidRPr="00625F5B">
        <w:rPr>
          <w:rStyle w:val="libFootnotenumChar"/>
          <w:rtl/>
        </w:rPr>
        <w:t>(6)</w:t>
      </w:r>
      <w:r w:rsidRPr="00951346">
        <w:rPr>
          <w:rtl/>
          <w:lang w:bidi="fa-IR"/>
        </w:rPr>
        <w:t xml:space="preserve"> : قَدْ مَاتُوا</w:t>
      </w:r>
      <w:r>
        <w:rPr>
          <w:rtl/>
          <w:lang w:bidi="fa-IR"/>
        </w:rPr>
        <w:t xml:space="preserve"> </w:t>
      </w:r>
      <w:r w:rsidR="003E6B40">
        <w:rPr>
          <w:rtl/>
          <w:lang w:bidi="fa-IR"/>
        </w:rPr>
        <w:t>-</w:t>
      </w:r>
      <w:r>
        <w:rPr>
          <w:rtl/>
          <w:lang w:bidi="fa-IR"/>
        </w:rPr>
        <w:t xml:space="preserve"> </w:t>
      </w:r>
      <w:r w:rsidRPr="00951346">
        <w:rPr>
          <w:rtl/>
          <w:lang w:bidi="fa-IR"/>
        </w:rPr>
        <w:t xml:space="preserve">وَاللهِ </w:t>
      </w:r>
      <w:r w:rsidRPr="00625F5B">
        <w:rPr>
          <w:rStyle w:val="libFootnotenumChar"/>
          <w:rtl/>
        </w:rPr>
        <w:t>(7)</w:t>
      </w:r>
      <w:r>
        <w:rPr>
          <w:rtl/>
          <w:lang w:bidi="fa-IR"/>
        </w:rPr>
        <w:t xml:space="preserve"> </w:t>
      </w:r>
      <w:r w:rsidR="003E6B40">
        <w:rPr>
          <w:rtl/>
          <w:lang w:bidi="fa-IR"/>
        </w:rPr>
        <w:t>-</w:t>
      </w:r>
      <w:r>
        <w:rPr>
          <w:rtl/>
          <w:lang w:bidi="fa-IR"/>
        </w:rPr>
        <w:t xml:space="preserve"> </w:t>
      </w:r>
      <w:r w:rsidRPr="00951346">
        <w:rPr>
          <w:rtl/>
          <w:lang w:bidi="fa-IR"/>
        </w:rPr>
        <w:t xml:space="preserve">كُلُّهُمْ ، فَمَا بَقِيَ مِنْهُمْ أَحَدٌ ، فَقَالَ : « هُوَ بِمَا </w:t>
      </w:r>
      <w:r w:rsidRPr="00625F5B">
        <w:rPr>
          <w:rStyle w:val="libFootnotenumChar"/>
          <w:rtl/>
        </w:rPr>
        <w:t>(8)</w:t>
      </w:r>
      <w:r w:rsidRPr="00951346">
        <w:rPr>
          <w:rtl/>
          <w:lang w:bidi="fa-IR"/>
        </w:rPr>
        <w:t xml:space="preserve"> صَنَعُوا بِكَ ؛ وَبِعُقُوقِهِمْ </w:t>
      </w:r>
      <w:r w:rsidRPr="00625F5B">
        <w:rPr>
          <w:rStyle w:val="libFootnotenumChar"/>
          <w:rtl/>
        </w:rPr>
        <w:t>(9)</w:t>
      </w:r>
      <w:r w:rsidRPr="00951346">
        <w:rPr>
          <w:rtl/>
          <w:lang w:bidi="fa-IR"/>
        </w:rPr>
        <w:t xml:space="preserve"> إِيَّاكَ وَقَطْعِ رَحِمِهِمْ بُتِرُوا </w:t>
      </w:r>
      <w:r w:rsidRPr="00625F5B">
        <w:rPr>
          <w:rStyle w:val="libFootnotenumChar"/>
          <w:rtl/>
        </w:rPr>
        <w:t>(10)</w:t>
      </w:r>
      <w:r>
        <w:rPr>
          <w:rtl/>
          <w:lang w:bidi="fa-IR"/>
        </w:rPr>
        <w:t xml:space="preserve"> ، أَ</w:t>
      </w:r>
      <w:r w:rsidRPr="00951346">
        <w:rPr>
          <w:rtl/>
          <w:lang w:bidi="fa-IR"/>
        </w:rPr>
        <w:t xml:space="preserve">تُحِبُّ أَنَّهُمْ بَقُوا ، وَأَنَّهُمْ </w:t>
      </w:r>
      <w:r w:rsidRPr="00625F5B">
        <w:rPr>
          <w:rStyle w:val="libFootnotenumChar"/>
          <w:rtl/>
        </w:rPr>
        <w:t>(11)</w:t>
      </w:r>
      <w:r w:rsidRPr="00951346">
        <w:rPr>
          <w:rtl/>
          <w:lang w:bidi="fa-IR"/>
        </w:rPr>
        <w:t xml:space="preserve"> ضَيَّقُوا عَلَيْكَ</w:t>
      </w:r>
      <w:r>
        <w:rPr>
          <w:rtl/>
          <w:lang w:bidi="fa-IR"/>
        </w:rPr>
        <w:t>؟</w:t>
      </w:r>
      <w:r w:rsidRPr="00951346">
        <w:rPr>
          <w:rtl/>
          <w:lang w:bidi="fa-IR"/>
        </w:rPr>
        <w:t xml:space="preserve"> » قَالَ :</w:t>
      </w:r>
      <w:r>
        <w:rPr>
          <w:rFonts w:hint="cs"/>
          <w:rtl/>
          <w:lang w:bidi="fa-IR"/>
        </w:rPr>
        <w:t xml:space="preserve"> </w:t>
      </w:r>
      <w:r w:rsidRPr="00951346">
        <w:rPr>
          <w:rtl/>
          <w:lang w:bidi="fa-IR"/>
        </w:rPr>
        <w:t xml:space="preserve">قُلْتُ : إِي وَاللهِ.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ج 10 ، ص 365 : « عليّ الدار ، أي الدار التي ورثناها من جدّنا. « ولو تكلّمت أخذت » يمكن‌أن يقرأ على صيغة المتكلّم ، أي لو نازعتهم وتكلّمت معهم يمكنني أن آخذ منهم ، أفعل ذلك أم أتركهم</w:t>
      </w:r>
      <w:r w:rsidR="00DA4FAD">
        <w:rPr>
          <w:rtl/>
        </w:rPr>
        <w:t>؟</w:t>
      </w:r>
      <w:r w:rsidR="00DA4FAD" w:rsidRPr="00951346">
        <w:rPr>
          <w:rtl/>
        </w:rPr>
        <w:t xml:space="preserve"> أو يقرأ على الخطاب ، أي لو تكلّمت أنت معهم يعطوني ، فلم ير </w:t>
      </w:r>
      <w:r w:rsidR="00DA4FAD" w:rsidRPr="00174793">
        <w:rPr>
          <w:rStyle w:val="libFootnoteAlaemChar"/>
          <w:rtl/>
        </w:rPr>
        <w:t>عليه‌السلام</w:t>
      </w:r>
      <w:r w:rsidR="00DA4FAD" w:rsidRPr="00951346">
        <w:rPr>
          <w:rtl/>
        </w:rPr>
        <w:t xml:space="preserve"> المصلحة في ذلك. أو الأوّل على‌الخطاب ، والثاني على‌المتكلّم. والأوّل أظهر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بس » : « فرحاً » بالحاء المهملة.</w:t>
      </w:r>
    </w:p>
    <w:p w:rsidR="00DA4FAD" w:rsidRPr="00951346" w:rsidRDefault="0091593C" w:rsidP="00DA4FAD">
      <w:pPr>
        <w:pStyle w:val="libFootnote0"/>
        <w:rPr>
          <w:rtl/>
          <w:lang w:bidi="fa-IR"/>
        </w:rPr>
      </w:pPr>
      <w:r>
        <w:rPr>
          <w:rtl/>
        </w:rPr>
        <w:t>(3).</w:t>
      </w:r>
      <w:r w:rsidR="00DA4FAD" w:rsidRPr="00951346">
        <w:rPr>
          <w:rtl/>
        </w:rPr>
        <w:t xml:space="preserve"> في مرآة العقول </w:t>
      </w:r>
      <w:r w:rsidR="00DA4FAD">
        <w:rPr>
          <w:rtl/>
        </w:rPr>
        <w:t xml:space="preserve">: </w:t>
      </w:r>
      <w:r w:rsidR="003E6B40">
        <w:rPr>
          <w:rtl/>
        </w:rPr>
        <w:t>-</w:t>
      </w:r>
      <w:r w:rsidR="00DA4FAD" w:rsidRPr="00951346">
        <w:rPr>
          <w:rtl/>
        </w:rPr>
        <w:t xml:space="preserve"> « سنة »</w:t>
      </w:r>
      <w:r w:rsidR="00DA4FAD">
        <w:rPr>
          <w:rtl/>
        </w:rPr>
        <w:t>.</w:t>
      </w:r>
    </w:p>
    <w:p w:rsidR="00DA4FAD" w:rsidRPr="00951346" w:rsidRDefault="0091593C" w:rsidP="00174793">
      <w:pPr>
        <w:pStyle w:val="libFootnote0"/>
        <w:rPr>
          <w:rtl/>
          <w:lang w:bidi="fa-IR"/>
        </w:rPr>
      </w:pPr>
      <w:r>
        <w:rPr>
          <w:rtl/>
        </w:rPr>
        <w:t>(4).</w:t>
      </w:r>
      <w:r w:rsidR="00DA4FAD" w:rsidRPr="00951346">
        <w:rPr>
          <w:rtl/>
        </w:rPr>
        <w:t xml:space="preserve"> في « ب ، ج ، د ، ص ، بر ، بس ، بف » وشرح المازندراني والوافي ومرآة العقول </w:t>
      </w:r>
      <w:r w:rsidR="00DA4FAD">
        <w:rPr>
          <w:rtl/>
        </w:rPr>
        <w:t xml:space="preserve">: </w:t>
      </w:r>
      <w:r w:rsidR="003E6B40">
        <w:rPr>
          <w:rtl/>
        </w:rPr>
        <w:t>-</w:t>
      </w:r>
      <w:r w:rsidR="00DA4FAD" w:rsidRPr="00951346">
        <w:rPr>
          <w:rtl/>
        </w:rPr>
        <w:t xml:space="preserve"> « ومائة »</w:t>
      </w:r>
      <w:r w:rsidR="00DA4FAD">
        <w:rPr>
          <w:rtl/>
        </w:rPr>
        <w:t>.</w:t>
      </w:r>
      <w:r w:rsidR="00DA4FAD" w:rsidRPr="00951346">
        <w:rPr>
          <w:rtl/>
        </w:rPr>
        <w:t xml:space="preserve"> وعلى هذه النسخ المراد ذلك ، وأسقط الراوي « المائة » للظهور.</w:t>
      </w:r>
      <w:r w:rsidR="00174793">
        <w:rPr>
          <w:rFonts w:hint="cs"/>
          <w:rtl/>
        </w:rPr>
        <w:t xml:space="preserve">          </w:t>
      </w:r>
      <w:r>
        <w:rPr>
          <w:rtl/>
        </w:rPr>
        <w:t>(5).</w:t>
      </w:r>
      <w:r w:rsidR="00174793">
        <w:rPr>
          <w:rtl/>
        </w:rPr>
        <w:t xml:space="preserve"> في«ب</w:t>
      </w:r>
      <w:r w:rsidR="00DA4FAD" w:rsidRPr="00951346">
        <w:rPr>
          <w:rtl/>
        </w:rPr>
        <w:t>» : + « لي »</w:t>
      </w:r>
      <w:r w:rsidR="00DA4FAD">
        <w:rPr>
          <w:rtl/>
        </w:rPr>
        <w:t>.</w:t>
      </w:r>
      <w:r w:rsidR="00DA4FAD" w:rsidRPr="00951346">
        <w:rPr>
          <w:rtl/>
        </w:rPr>
        <w:t xml:space="preserve"> وفي الوسائل : + « 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ج ، د ، ز ، ص » والوافي والبحار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w:t>
      </w:r>
      <w:r w:rsidR="00DA4FAD">
        <w:rPr>
          <w:rtl/>
        </w:rPr>
        <w:t xml:space="preserve">: </w:t>
      </w:r>
      <w:r w:rsidR="003E6B40">
        <w:rPr>
          <w:rtl/>
        </w:rPr>
        <w:t>-</w:t>
      </w:r>
      <w:r w:rsidR="00DA4FAD" w:rsidRPr="00951346">
        <w:rPr>
          <w:rtl/>
        </w:rPr>
        <w:t xml:space="preserve"> « والله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حاشية « بر » والوافي : « ممّا »</w:t>
      </w:r>
      <w:r w:rsidR="00DA4FAD">
        <w:rPr>
          <w:rtl/>
        </w:rPr>
        <w:t>.</w:t>
      </w:r>
      <w:r w:rsidR="00DA4FAD" w:rsidRPr="00951346">
        <w:rPr>
          <w:rtl/>
        </w:rPr>
        <w:t xml:space="preserve"> وفي « ب » : « قد صنعوا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الوافي : « ولعقوقهم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 « تبرّوا »</w:t>
      </w:r>
      <w:r w:rsidR="00DA4FAD">
        <w:rPr>
          <w:rtl/>
        </w:rPr>
        <w:t>.</w:t>
      </w:r>
      <w:r w:rsidR="00DA4FAD" w:rsidRPr="00951346">
        <w:rPr>
          <w:rtl/>
        </w:rPr>
        <w:t xml:space="preserve"> وفي « د ، بس » : « تبروا » بالتخفيف ، أي ا</w:t>
      </w:r>
      <w:r w:rsidR="003B61D0">
        <w:rPr>
          <w:rFonts w:hint="cs"/>
          <w:rtl/>
        </w:rPr>
        <w:t>ُ</w:t>
      </w:r>
      <w:r w:rsidR="00DA4FAD" w:rsidRPr="00951346">
        <w:rPr>
          <w:rtl/>
        </w:rPr>
        <w:t xml:space="preserve">هلكوا. </w:t>
      </w:r>
      <w:r w:rsidR="00DA4FAD">
        <w:rPr>
          <w:rtl/>
        </w:rPr>
        <w:t>و «</w:t>
      </w:r>
      <w:r w:rsidR="00DA4FAD" w:rsidRPr="00951346">
        <w:rPr>
          <w:rtl/>
        </w:rPr>
        <w:t xml:space="preserve"> بتروا » أيضاً بمعناه. وفي</w:t>
      </w:r>
      <w:r w:rsidR="00DA4FAD" w:rsidRPr="00707A47">
        <w:rPr>
          <w:rStyle w:val="libFootnoteBoldChar"/>
          <w:rtl/>
        </w:rPr>
        <w:t xml:space="preserve"> مرآة العقول</w:t>
      </w:r>
      <w:r w:rsidR="00DA4FAD" w:rsidRPr="00951346">
        <w:rPr>
          <w:rtl/>
        </w:rPr>
        <w:t xml:space="preserve"> : « هو</w:t>
      </w:r>
      <w:r w:rsidR="00DA4FAD">
        <w:rPr>
          <w:rtl/>
        </w:rPr>
        <w:t xml:space="preserve"> </w:t>
      </w:r>
      <w:r w:rsidR="003E6B40">
        <w:rPr>
          <w:rtl/>
        </w:rPr>
        <w:t>-</w:t>
      </w:r>
      <w:r w:rsidR="00DA4FAD">
        <w:rPr>
          <w:rtl/>
        </w:rPr>
        <w:t xml:space="preserve"> </w:t>
      </w:r>
      <w:r w:rsidR="00DA4FAD" w:rsidRPr="00951346">
        <w:rPr>
          <w:rtl/>
        </w:rPr>
        <w:t>أي بتروا</w:t>
      </w:r>
      <w:r w:rsidR="00DA4FAD">
        <w:rPr>
          <w:rtl/>
        </w:rPr>
        <w:t xml:space="preserve"> </w:t>
      </w:r>
      <w:r w:rsidR="003E6B40">
        <w:rPr>
          <w:rtl/>
        </w:rPr>
        <w:t>-</w:t>
      </w:r>
      <w:r w:rsidR="00DA4FAD">
        <w:rPr>
          <w:rtl/>
        </w:rPr>
        <w:t xml:space="preserve"> </w:t>
      </w:r>
      <w:r w:rsidR="00DA4FAD" w:rsidRPr="00951346">
        <w:rPr>
          <w:rtl/>
        </w:rPr>
        <w:t>في بعض النسخ بتقديم الموحّدة على المثنّاة الفوقانيّة ، وفي بعضها بالعكس. فعلى الأوّل إمّا على‌بناء المعلوم من المجرّد من باب علم ، أو المجهول من باب نصر وعلى‌الثاني على‌المجهول من باب ضرب ، أو التفعليل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د » : « وهم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الواو إمّا للحال والهمزة مكسورة ، أو للعطف والهمزة مفتوحة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5 ، ص 916 ، ح 3272 ؛ </w:t>
      </w:r>
      <w:r w:rsidR="00DA4FAD" w:rsidRPr="00707A47">
        <w:rPr>
          <w:rStyle w:val="libFootnoteBoldChar"/>
          <w:rtl/>
        </w:rPr>
        <w:t>الوسائل</w:t>
      </w:r>
      <w:r w:rsidR="00DA4FAD" w:rsidRPr="00951346">
        <w:rPr>
          <w:rtl/>
        </w:rPr>
        <w:t xml:space="preserve"> ، ج 21 ، ص 493 ، ح 27675 ، من قوله : « قال : ما حال أهل بيتك » إلى قوله : « وقطع رحمهم بتروا » ؛ </w:t>
      </w:r>
      <w:r w:rsidR="00DA4FAD" w:rsidRPr="00707A47">
        <w:rPr>
          <w:rStyle w:val="libFootnoteBoldChar"/>
          <w:rtl/>
        </w:rPr>
        <w:t>البحار</w:t>
      </w:r>
      <w:r w:rsidR="00DA4FAD" w:rsidRPr="00951346">
        <w:rPr>
          <w:rtl/>
        </w:rPr>
        <w:t xml:space="preserve"> ، ج 74 ، ص 133 ، ح 103.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B008EB">
        <w:rPr>
          <w:rtl/>
        </w:rPr>
        <w:lastRenderedPageBreak/>
        <w:t>2718</w:t>
      </w:r>
      <w:r w:rsidRPr="002C2FC4">
        <w:rPr>
          <w:rStyle w:val="libBold2Char"/>
          <w:rtl/>
        </w:rPr>
        <w:t xml:space="preserve"> / 4.</w:t>
      </w:r>
      <w:r w:rsidRPr="00951346">
        <w:rPr>
          <w:rtl/>
          <w:lang w:bidi="fa-IR"/>
        </w:rPr>
        <w:t xml:space="preserve"> عَنْهُ ، عَنْ أَحْمَدَ </w:t>
      </w:r>
      <w:r w:rsidRPr="00625F5B">
        <w:rPr>
          <w:rStyle w:val="libFootnotenumChar"/>
          <w:rtl/>
        </w:rPr>
        <w:t>(1)</w:t>
      </w:r>
      <w:r w:rsidRPr="00951346">
        <w:rPr>
          <w:rtl/>
          <w:lang w:bidi="fa-IR"/>
        </w:rPr>
        <w:t xml:space="preserve"> ، عَنِ الْحَسَنِ بْنِ مَحْبُوبٍ ، عَنْ مَالِكِ بْنِ عَطِيَّةَ ، عَنْ أَبِي عُبَيْدَةَ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فِي كِتَابِ عَلِيٍّ </w:t>
      </w:r>
      <w:r w:rsidRPr="00924332">
        <w:rPr>
          <w:rStyle w:val="libAlaemChar"/>
          <w:rtl/>
        </w:rPr>
        <w:t>عليه‌السلام</w:t>
      </w:r>
      <w:r w:rsidRPr="00951346">
        <w:rPr>
          <w:rtl/>
          <w:lang w:bidi="fa-IR"/>
        </w:rPr>
        <w:t xml:space="preserve"> : ثَلَاثُ خِصَالٍ </w:t>
      </w:r>
      <w:r w:rsidRPr="00625F5B">
        <w:rPr>
          <w:rStyle w:val="libFootnotenumChar"/>
          <w:rtl/>
        </w:rPr>
        <w:t>(2)</w:t>
      </w:r>
      <w:r w:rsidRPr="00951346">
        <w:rPr>
          <w:rtl/>
          <w:lang w:bidi="fa-IR"/>
        </w:rPr>
        <w:t xml:space="preserve"> لَايَمُوتُ صَاحِبُهُنَّ أَبَداً حَتّى يَرى وَبَالَهُنَّ </w:t>
      </w:r>
      <w:r w:rsidRPr="00625F5B">
        <w:rPr>
          <w:rStyle w:val="libFootnotenumChar"/>
          <w:rtl/>
        </w:rPr>
        <w:t>(3)</w:t>
      </w:r>
      <w:r w:rsidRPr="00951346">
        <w:rPr>
          <w:rtl/>
          <w:lang w:bidi="fa-IR"/>
        </w:rPr>
        <w:t xml:space="preserve"> : الْبَغْيُ ، وَقَطِيعَةُ الرَّحِمِ ، وَالْيَمِينُ الْكَاذِبَةُ ؛ يُبَارِزُ </w:t>
      </w:r>
      <w:r w:rsidRPr="00625F5B">
        <w:rPr>
          <w:rStyle w:val="libFootnotenumChar"/>
          <w:rtl/>
        </w:rPr>
        <w:t>(4)</w:t>
      </w:r>
      <w:r w:rsidRPr="00951346">
        <w:rPr>
          <w:rtl/>
          <w:lang w:bidi="fa-IR"/>
        </w:rPr>
        <w:t xml:space="preserve"> اللهَ بِهَا ، وَإِنَّ أَعْجَلَ الطَّاعَةِ </w:t>
      </w:r>
      <w:r w:rsidRPr="00625F5B">
        <w:rPr>
          <w:rStyle w:val="libFootnotenumChar"/>
          <w:rtl/>
        </w:rPr>
        <w:t>(5)</w:t>
      </w:r>
      <w:r w:rsidRPr="00951346">
        <w:rPr>
          <w:rtl/>
          <w:lang w:bidi="fa-IR"/>
        </w:rPr>
        <w:t xml:space="preserve"> ثَوَاباً لَصِلَةُ </w:t>
      </w:r>
      <w:r w:rsidRPr="00625F5B">
        <w:rPr>
          <w:rStyle w:val="libFootnotenumChar"/>
          <w:rtl/>
        </w:rPr>
        <w:t>(6)</w:t>
      </w:r>
      <w:r w:rsidRPr="00951346">
        <w:rPr>
          <w:rtl/>
          <w:lang w:bidi="fa-IR"/>
        </w:rPr>
        <w:t xml:space="preserve"> الرَّحِمِ ، وَإِنَّ الْقَوْمَ لَيَكُونُونَ </w:t>
      </w:r>
      <w:r w:rsidRPr="00625F5B">
        <w:rPr>
          <w:rStyle w:val="libFootnotenumChar"/>
          <w:rtl/>
        </w:rPr>
        <w:t>(7)</w:t>
      </w:r>
      <w:r w:rsidRPr="00951346">
        <w:rPr>
          <w:rtl/>
          <w:lang w:bidi="fa-IR"/>
        </w:rPr>
        <w:t xml:space="preserve"> فُجَّاراً ، فَيَتَوَاصَلُونَ ، فَتَنْمِي </w:t>
      </w:r>
      <w:r w:rsidRPr="00625F5B">
        <w:rPr>
          <w:rStyle w:val="libFootnotenumChar"/>
          <w:rtl/>
        </w:rPr>
        <w:t>(8)</w:t>
      </w:r>
      <w:r w:rsidRPr="00951346">
        <w:rPr>
          <w:rtl/>
          <w:lang w:bidi="fa-IR"/>
        </w:rPr>
        <w:t xml:space="preserve"> أَمْوَالُهُمْ وَيُثْرُونَ </w:t>
      </w:r>
      <w:r w:rsidRPr="00625F5B">
        <w:rPr>
          <w:rStyle w:val="libFootnotenumChar"/>
          <w:rtl/>
        </w:rPr>
        <w:t>(9)</w:t>
      </w:r>
      <w:r w:rsidRPr="00951346">
        <w:rPr>
          <w:rtl/>
          <w:lang w:bidi="fa-IR"/>
        </w:rPr>
        <w:t xml:space="preserve"> ، وَإِنَّ الْيَمِينَ الْكَاذِبَةَ وَقَطِيعَةَ الرَّحِمِ لَتَذَرَانِ </w:t>
      </w:r>
      <w:r w:rsidRPr="00625F5B">
        <w:rPr>
          <w:rStyle w:val="libFootnotenumChar"/>
          <w:rtl/>
        </w:rPr>
        <w:t>(10)</w:t>
      </w:r>
      <w:r w:rsidRPr="00951346">
        <w:rPr>
          <w:rtl/>
          <w:lang w:bidi="fa-IR"/>
        </w:rPr>
        <w:t xml:space="preserve"> الدِّيَارَ بَلَاقِعَ </w:t>
      </w:r>
      <w:r w:rsidRPr="00625F5B">
        <w:rPr>
          <w:rStyle w:val="libFootnotenumChar"/>
          <w:rtl/>
        </w:rPr>
        <w:t>(11)</w:t>
      </w:r>
      <w:r w:rsidRPr="00951346">
        <w:rPr>
          <w:rtl/>
          <w:lang w:bidi="fa-IR"/>
        </w:rPr>
        <w:t xml:space="preserve"> مِنْ أَهْلِهَا ، وَتَنْقُلُ </w:t>
      </w:r>
      <w:r w:rsidRPr="00625F5B">
        <w:rPr>
          <w:rStyle w:val="libFootnotenumChar"/>
          <w:rtl/>
        </w:rPr>
        <w:t>(12)</w:t>
      </w:r>
      <w:r w:rsidRPr="00951346">
        <w:rPr>
          <w:rtl/>
          <w:lang w:bidi="fa-IR"/>
        </w:rPr>
        <w:t xml:space="preserve"> الرَّحِمَ ،</w:t>
      </w:r>
      <w:r w:rsidR="00D505F0">
        <w:rPr>
          <w:rFonts w:hint="cs"/>
          <w:rtl/>
          <w:lang w:bidi="fa-IR"/>
        </w:rPr>
        <w:t>..................................................</w:t>
      </w:r>
      <w:r w:rsidR="00D505F0">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075FF2">
      <w:pPr>
        <w:pStyle w:val="libFootnote0"/>
        <w:rPr>
          <w:rtl/>
          <w:lang w:bidi="fa-IR"/>
        </w:rPr>
      </w:pPr>
      <w:r>
        <w:rPr>
          <w:rtl/>
        </w:rPr>
        <w:t>(1).</w:t>
      </w:r>
      <w:r w:rsidR="00DA4FAD" w:rsidRPr="00951346">
        <w:rPr>
          <w:rtl/>
        </w:rPr>
        <w:t xml:space="preserve"> في « ج » وحاشية « بر » : + « بن محمّد »</w:t>
      </w:r>
      <w:r w:rsidR="00DA4FAD">
        <w:rPr>
          <w:rtl/>
        </w:rPr>
        <w:t>.</w:t>
      </w:r>
      <w:r w:rsidR="00DA4FAD" w:rsidRPr="00951346">
        <w:rPr>
          <w:rtl/>
        </w:rPr>
        <w:t xml:space="preserve"> وفي البحار : « محمّد بن أحمد »</w:t>
      </w:r>
      <w:r w:rsidR="00DA4FAD">
        <w:rPr>
          <w:rtl/>
        </w:rPr>
        <w:t>.</w:t>
      </w:r>
      <w:r w:rsidR="00DA4FAD" w:rsidRPr="00951346">
        <w:rPr>
          <w:rtl/>
        </w:rPr>
        <w:t xml:space="preserve"> وهو سهو ؛ فإنّ المراد من محمّد بن‌أحمد في مشايخ محمّد بن يحيى ، هو محمّد بن أحمد بن يحيى ، ولم يعهد في شي‌ء من الأسناد روايته عن الحسن بن محبوب مباشرةً.</w:t>
      </w:r>
      <w:r w:rsidR="00075FF2">
        <w:rPr>
          <w:rFonts w:hint="cs"/>
          <w:rtl/>
        </w:rPr>
        <w:t xml:space="preserve">                                  </w:t>
      </w:r>
      <w:r w:rsidR="00B171C6">
        <w:rPr>
          <w:rFonts w:hint="cs"/>
          <w:rtl/>
        </w:rPr>
        <w:t xml:space="preserve">           </w:t>
      </w:r>
      <w:r w:rsidR="00075FF2">
        <w:rPr>
          <w:rFonts w:hint="cs"/>
          <w:rtl/>
        </w:rPr>
        <w:t xml:space="preserve"> </w:t>
      </w:r>
      <w:r>
        <w:rPr>
          <w:rtl/>
        </w:rPr>
        <w:t>(2).</w:t>
      </w:r>
      <w:r w:rsidR="00DA4FAD" w:rsidRPr="00951346">
        <w:rPr>
          <w:rtl/>
        </w:rPr>
        <w:t xml:space="preserve"> في الوسائل : « ثلاثة » بدل « ثلاث خصال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 الوبال » : من وَبُل المرتَع وَبالاً ووَبالةً ، بمعنى وَخُم. ول</w:t>
      </w:r>
      <w:r w:rsidR="00075FF2">
        <w:rPr>
          <w:rFonts w:hint="cs"/>
          <w:rtl/>
        </w:rPr>
        <w:t>ـ</w:t>
      </w:r>
      <w:r w:rsidR="00DA4FAD" w:rsidRPr="00951346">
        <w:rPr>
          <w:rtl/>
        </w:rPr>
        <w:t xml:space="preserve">مّا كان عاقبة المرعى الوخيم إلى شرٍّ ، قيل في سوءالعاقبة : وَبال. والعمل السيّئ وبال على صاحبه. </w:t>
      </w:r>
      <w:r w:rsidR="00DA4FAD" w:rsidRPr="00707A47">
        <w:rPr>
          <w:rStyle w:val="libFootnoteBoldChar"/>
          <w:rtl/>
        </w:rPr>
        <w:t>المصباح المنير</w:t>
      </w:r>
      <w:r w:rsidR="00DA4FAD" w:rsidRPr="00951346">
        <w:rPr>
          <w:rtl/>
        </w:rPr>
        <w:t xml:space="preserve"> ، ص 646 ( وبل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وقد يقرأ : يُبارَز ، على‌بناء المجهول ورفع الجلالة »</w:t>
      </w:r>
      <w:r w:rsidR="00DA4FAD">
        <w:rPr>
          <w:rtl/>
        </w:rPr>
        <w:t>.</w:t>
      </w:r>
    </w:p>
    <w:tbl>
      <w:tblPr>
        <w:tblStyle w:val="TableGrid"/>
        <w:bidiVisual/>
        <w:tblW w:w="0" w:type="auto"/>
        <w:tblLook w:val="04A0" w:firstRow="1" w:lastRow="0" w:firstColumn="1" w:lastColumn="0" w:noHBand="0" w:noVBand="1"/>
      </w:tblPr>
      <w:tblGrid>
        <w:gridCol w:w="4006"/>
        <w:gridCol w:w="4006"/>
      </w:tblGrid>
      <w:tr w:rsidR="00075FF2" w:rsidTr="00075FF2">
        <w:tc>
          <w:tcPr>
            <w:tcW w:w="4006" w:type="dxa"/>
          </w:tcPr>
          <w:p w:rsidR="00075FF2" w:rsidRDefault="00075FF2" w:rsidP="00DA4FAD">
            <w:pPr>
              <w:pStyle w:val="libFootnote0"/>
              <w:rPr>
                <w:rtl/>
              </w:rPr>
            </w:pPr>
            <w:r>
              <w:rPr>
                <w:rtl/>
              </w:rPr>
              <w:t>(5).</w:t>
            </w:r>
            <w:r w:rsidRPr="00951346">
              <w:rPr>
                <w:rtl/>
              </w:rPr>
              <w:t xml:space="preserve"> في الوافي : « الطاعات »</w:t>
            </w:r>
            <w:r>
              <w:rPr>
                <w:rtl/>
              </w:rPr>
              <w:t>.</w:t>
            </w:r>
          </w:p>
        </w:tc>
        <w:tc>
          <w:tcPr>
            <w:tcW w:w="4006" w:type="dxa"/>
          </w:tcPr>
          <w:p w:rsidR="00075FF2" w:rsidRDefault="00075FF2" w:rsidP="00DA4FAD">
            <w:pPr>
              <w:pStyle w:val="libFootnote0"/>
              <w:rPr>
                <w:rtl/>
              </w:rPr>
            </w:pPr>
            <w:r>
              <w:rPr>
                <w:rtl/>
              </w:rPr>
              <w:t>(6).</w:t>
            </w:r>
            <w:r w:rsidRPr="00951346">
              <w:rPr>
                <w:rtl/>
              </w:rPr>
              <w:t xml:space="preserve"> في « بف » : « فَصِلَة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 » : « ليكون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ز ، بر » والوافي : « فتنمو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فتنمي ، على بناء الإفعال ، أو كيمشي</w:t>
      </w:r>
      <w:r w:rsidR="00DA4FAD">
        <w:rPr>
          <w:rtl/>
        </w:rPr>
        <w:t xml:space="preserve"> ..</w:t>
      </w:r>
      <w:r w:rsidR="00DA4FAD" w:rsidRPr="00951346">
        <w:rPr>
          <w:rtl/>
        </w:rPr>
        <w:t xml:space="preserve">. وعلى الإفعال الضمير للصلة </w:t>
      </w:r>
      <w:r w:rsidR="00DA4FAD">
        <w:rPr>
          <w:rtl/>
        </w:rPr>
        <w:t>و «</w:t>
      </w:r>
      <w:r w:rsidR="00DA4FAD" w:rsidRPr="00951346">
        <w:rPr>
          <w:rtl/>
        </w:rPr>
        <w:t xml:space="preserve"> يثرون » أيضاً يحتمل الإفعال والمجرّد ، كيرضون أو يدعون. ويحتمل بناء المفعول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من الثروة وهي كثرة المال. وفي « د ، بر » : « يَثرون »</w:t>
      </w:r>
      <w:r w:rsidR="00DA4FAD">
        <w:rPr>
          <w:rtl/>
        </w:rPr>
        <w:t>.</w:t>
      </w:r>
      <w:r w:rsidR="00DA4FAD" w:rsidRPr="00951346">
        <w:rPr>
          <w:rtl/>
        </w:rPr>
        <w:t xml:space="preserve"> وفي الخصال : « ويبرّون ، فتزاد أعمارهم » بدل « يثرون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91593C">
        <w:rPr>
          <w:rStyle w:val="libFootnoteBoldChar"/>
          <w:rtl/>
        </w:rPr>
        <w:t>الأمالي للمفيد</w:t>
      </w:r>
      <w:r w:rsidR="00DA4FAD" w:rsidRPr="00951346">
        <w:rPr>
          <w:rtl/>
        </w:rPr>
        <w:t xml:space="preserve"> : « تدع »</w:t>
      </w:r>
      <w:r w:rsidR="00DA4FAD">
        <w:rPr>
          <w:rtl/>
        </w:rPr>
        <w:t>.</w:t>
      </w:r>
      <w:r w:rsidR="00DA4FAD" w:rsidRPr="00951346">
        <w:rPr>
          <w:rtl/>
        </w:rPr>
        <w:t xml:space="preserve"> وذرته أذَرُه وَذراً : تركته. قالوا : وأماتت العرب ماضيَه ومصدرَه ، فإذا ا</w:t>
      </w:r>
      <w:r w:rsidR="00167535">
        <w:rPr>
          <w:rFonts w:hint="cs"/>
          <w:rtl/>
        </w:rPr>
        <w:t>ُ</w:t>
      </w:r>
      <w:r w:rsidR="00DA4FAD" w:rsidRPr="00951346">
        <w:rPr>
          <w:rtl/>
        </w:rPr>
        <w:t xml:space="preserve">ريد الماضي قيل : ترك. وربّما استعمل الماضي على قلّة ، ولا يستعمل منه اسم فاعل. </w:t>
      </w:r>
      <w:r w:rsidR="00DA4FAD" w:rsidRPr="00707A47">
        <w:rPr>
          <w:rStyle w:val="libFootnoteBoldChar"/>
          <w:rtl/>
        </w:rPr>
        <w:t>المصباح المنير</w:t>
      </w:r>
      <w:r w:rsidR="00DA4FAD" w:rsidRPr="00951346">
        <w:rPr>
          <w:rtl/>
        </w:rPr>
        <w:t xml:space="preserve"> ، ص 654 ( وذر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 البلاقع » : جمع بَلْقَع وبَلقَعَة. وهي الأرض القفر التي لاشي‌ء بها. يريد أنّ الحالِف بها والقاطع لرحمه يفتقر ويذهب ما في بيته من الرزق. وقيل : هو أن يفرّق الله شمله ويغيّر عليه ما أولاه من نِعَمه. </w:t>
      </w:r>
      <w:r w:rsidR="00DA4FAD" w:rsidRPr="00707A47">
        <w:rPr>
          <w:rStyle w:val="libFootnoteBoldChar"/>
          <w:rtl/>
        </w:rPr>
        <w:t>النهاية</w:t>
      </w:r>
      <w:r w:rsidR="00DA4FAD" w:rsidRPr="00951346">
        <w:rPr>
          <w:rtl/>
        </w:rPr>
        <w:t xml:space="preserve"> ، ج 1 ، ص 153 ( بلقع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ج ، ز ، ص ، بس » : « وينقل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ويمكن أن يقرأ تنقل ، على بناء المفعول ، فالواوللحال »</w:t>
      </w:r>
      <w:r w:rsidR="00DA4FAD">
        <w:rPr>
          <w:rtl/>
        </w:rPr>
        <w:t>.</w:t>
      </w:r>
      <w:r w:rsidR="00DA4FAD" w:rsidRPr="00951346">
        <w:rPr>
          <w:rtl/>
        </w:rPr>
        <w:t xml:space="preserve"> وفي الخصال ومعاني الأخبار : « تثقلان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وَإِنَّ </w:t>
      </w:r>
      <w:r w:rsidRPr="00625F5B">
        <w:rPr>
          <w:rStyle w:val="libFootnotenumChar"/>
          <w:rtl/>
        </w:rPr>
        <w:t>(1)</w:t>
      </w:r>
      <w:r w:rsidRPr="00951346">
        <w:rPr>
          <w:rtl/>
          <w:lang w:bidi="fa-IR"/>
        </w:rPr>
        <w:t xml:space="preserve"> نَقْلَ </w:t>
      </w:r>
      <w:r w:rsidRPr="00625F5B">
        <w:rPr>
          <w:rStyle w:val="libFootnotenumChar"/>
          <w:rtl/>
        </w:rPr>
        <w:t>(2)</w:t>
      </w:r>
      <w:r w:rsidRPr="00951346">
        <w:rPr>
          <w:rtl/>
          <w:lang w:bidi="fa-IR"/>
        </w:rPr>
        <w:t xml:space="preserve"> الرَّحِمِ انْقِطَاعُ النَّسْلِ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01F6C">
        <w:rPr>
          <w:rtl/>
        </w:rPr>
        <w:t>2719</w:t>
      </w:r>
      <w:r w:rsidRPr="002C2FC4">
        <w:rPr>
          <w:rStyle w:val="libBold2Char"/>
          <w:rtl/>
        </w:rPr>
        <w:t xml:space="preserve"> / 5.</w:t>
      </w:r>
      <w:r w:rsidRPr="00951346">
        <w:rPr>
          <w:rtl/>
          <w:lang w:bidi="fa-IR"/>
        </w:rPr>
        <w:t xml:space="preserve"> عَلِيُّ بْنُ إِبْرَاهِيمَ ، عَنْ صَالِحِ بْنِ السِّنْدِيِّ ، عَنْ جَعْفَرِ بْنِ بَشِيرٍ ، عَنْ عَنْبَسَةَ الْعَابِدِ ، قَالَ :</w:t>
      </w:r>
    </w:p>
    <w:p w:rsidR="00DA4FAD" w:rsidRPr="00951346" w:rsidRDefault="00DA4FAD" w:rsidP="00DA4FAD">
      <w:pPr>
        <w:pStyle w:val="libNormal"/>
        <w:rPr>
          <w:rtl/>
          <w:lang w:bidi="fa-IR"/>
        </w:rPr>
      </w:pPr>
      <w:r w:rsidRPr="00951346">
        <w:rPr>
          <w:rtl/>
          <w:lang w:bidi="fa-IR"/>
        </w:rPr>
        <w:t xml:space="preserve">جَاءَ رَجُلٌ ، فَشَكَا إِلى أَبِي عَبْدِ اللهِ </w:t>
      </w:r>
      <w:r w:rsidRPr="00924332">
        <w:rPr>
          <w:rStyle w:val="libAlaemChar"/>
          <w:rtl/>
        </w:rPr>
        <w:t>عليه‌السلام</w:t>
      </w:r>
      <w:r w:rsidRPr="00951346">
        <w:rPr>
          <w:rtl/>
          <w:lang w:bidi="fa-IR"/>
        </w:rPr>
        <w:t xml:space="preserve"> أَقَارِبَهُ ، فَقَالَ لَهُ : « اكْظِمْ غَيْظَكَ </w:t>
      </w:r>
      <w:r w:rsidRPr="00625F5B">
        <w:rPr>
          <w:rStyle w:val="libFootnotenumChar"/>
          <w:rtl/>
        </w:rPr>
        <w:t>(4)</w:t>
      </w:r>
      <w:r w:rsidRPr="00951346">
        <w:rPr>
          <w:rtl/>
          <w:lang w:bidi="fa-IR"/>
        </w:rPr>
        <w:t xml:space="preserve"> وَافْعَلْ » فَقَالَ :</w:t>
      </w:r>
      <w:r>
        <w:rPr>
          <w:rFonts w:hint="cs"/>
          <w:rtl/>
          <w:lang w:bidi="fa-IR"/>
        </w:rPr>
        <w:t xml:space="preserve"> </w:t>
      </w:r>
      <w:r w:rsidRPr="00951346">
        <w:rPr>
          <w:rtl/>
          <w:lang w:bidi="fa-IR"/>
        </w:rPr>
        <w:t xml:space="preserve">إِنَّهُمْ يَفْعَلُونَ </w:t>
      </w:r>
      <w:r w:rsidRPr="00625F5B">
        <w:rPr>
          <w:rStyle w:val="libFootnotenumChar"/>
          <w:rtl/>
        </w:rPr>
        <w:t>(5)</w:t>
      </w:r>
      <w:r w:rsidRPr="00951346">
        <w:rPr>
          <w:rtl/>
          <w:lang w:bidi="fa-IR"/>
        </w:rPr>
        <w:t xml:space="preserve"> وَيَفْعَلُونَ</w:t>
      </w:r>
      <w:r>
        <w:rPr>
          <w:rtl/>
          <w:lang w:bidi="fa-IR"/>
        </w:rPr>
        <w:t>؟ فَقَالَ : « أَ</w:t>
      </w:r>
      <w:r w:rsidRPr="00951346">
        <w:rPr>
          <w:rtl/>
          <w:lang w:bidi="fa-IR"/>
        </w:rPr>
        <w:t xml:space="preserve">تُرِيدُ </w:t>
      </w:r>
      <w:r w:rsidRPr="00625F5B">
        <w:rPr>
          <w:rStyle w:val="libFootnotenumChar"/>
          <w:rtl/>
        </w:rPr>
        <w:t>(6)</w:t>
      </w:r>
      <w:r w:rsidRPr="00951346">
        <w:rPr>
          <w:rtl/>
          <w:lang w:bidi="fa-IR"/>
        </w:rPr>
        <w:t xml:space="preserve"> أَنْ تَكُونَ مِثْلَهُمْ ، فَلَا يَنْظُرَ اللهُ إِلَيْكُمْ</w:t>
      </w:r>
      <w:r>
        <w:rPr>
          <w:rtl/>
          <w:lang w:bidi="fa-IR"/>
        </w:rPr>
        <w:t>؟</w:t>
      </w:r>
      <w:r w:rsidRPr="00951346">
        <w:rPr>
          <w:rtl/>
          <w:lang w:bidi="fa-IR"/>
        </w:rPr>
        <w:t>»</w:t>
      </w:r>
      <w:r>
        <w:rPr>
          <w:rtl/>
          <w:lang w:bidi="fa-IR"/>
        </w:rPr>
        <w:t>.</w:t>
      </w:r>
      <w:r w:rsidRPr="00625F5B">
        <w:rPr>
          <w:rStyle w:val="libFootnotenumChar"/>
          <w:rtl/>
        </w:rPr>
        <w:t>(7)</w:t>
      </w:r>
      <w:r w:rsidRPr="00951346">
        <w:rPr>
          <w:rtl/>
          <w:lang w:bidi="fa-IR"/>
        </w:rPr>
        <w:t>‌</w:t>
      </w:r>
    </w:p>
    <w:p w:rsidR="00DA4FAD" w:rsidRPr="00951346" w:rsidRDefault="00DA4FAD" w:rsidP="00DA4FAD">
      <w:pPr>
        <w:pStyle w:val="libNormal"/>
        <w:rPr>
          <w:rtl/>
          <w:lang w:bidi="fa-IR"/>
        </w:rPr>
      </w:pPr>
      <w:r w:rsidRPr="00901F6C">
        <w:rPr>
          <w:rtl/>
        </w:rPr>
        <w:t>2720</w:t>
      </w:r>
      <w:r w:rsidRPr="002C2FC4">
        <w:rPr>
          <w:rStyle w:val="libBold2Char"/>
          <w:rtl/>
        </w:rPr>
        <w:t xml:space="preserve"> / 6.</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لَاتَقْطَعْ رَحِمَكَ وَإِنْ قَطَعَتْكَ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sidRPr="00951346">
        <w:rPr>
          <w:rtl/>
          <w:lang w:bidi="fa-IR"/>
        </w:rPr>
        <w:t>‌</w:t>
      </w:r>
    </w:p>
    <w:p w:rsidR="00DA4FAD" w:rsidRPr="00951346" w:rsidRDefault="00DA4FAD" w:rsidP="00DA4FAD">
      <w:pPr>
        <w:pStyle w:val="libNormal"/>
        <w:rPr>
          <w:rtl/>
          <w:lang w:bidi="fa-IR"/>
        </w:rPr>
      </w:pPr>
      <w:r w:rsidRPr="00901F6C">
        <w:rPr>
          <w:rtl/>
        </w:rPr>
        <w:t>2721</w:t>
      </w:r>
      <w:r w:rsidRPr="002C2FC4">
        <w:rPr>
          <w:rStyle w:val="libBold2Char"/>
          <w:rtl/>
        </w:rPr>
        <w:t xml:space="preserve"> / 7.</w:t>
      </w:r>
      <w:r w:rsidRPr="00951346">
        <w:rPr>
          <w:rtl/>
          <w:lang w:bidi="fa-IR"/>
        </w:rPr>
        <w:t xml:space="preserve"> عِدَّةٌ مِنْ أَصْحَابِنَا ، عَنْ أَحْمَدَ بْنِ أَبِي عَبْدِ اللهِ ، عَنْ أَبِيهِ رَفَعَهُ ، عَنْ أَبِي حَمْزَةَ‌</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فإنّ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الخصال ومعاني الأخبار : « تثقل »</w:t>
      </w:r>
      <w:r w:rsidR="00DA4FAD">
        <w:rPr>
          <w:rtl/>
        </w:rPr>
        <w:t>.</w:t>
      </w:r>
    </w:p>
    <w:p w:rsidR="00DA4FAD" w:rsidRPr="00951346" w:rsidRDefault="0091593C" w:rsidP="00167535">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الأيمان والنذر والكفّارات ، باب اليمين الكاذبة ، ح 14686 ، من قوله : « وإنّ اليمين الكاذبة »</w:t>
      </w:r>
      <w:r w:rsidR="00DA4FAD">
        <w:rPr>
          <w:rtl/>
        </w:rPr>
        <w:t>.</w:t>
      </w:r>
      <w:r w:rsidR="00DA4FAD" w:rsidRPr="00951346">
        <w:rPr>
          <w:rtl/>
        </w:rPr>
        <w:t xml:space="preserve"> وفي </w:t>
      </w:r>
      <w:r w:rsidR="00DA4FAD" w:rsidRPr="00707A47">
        <w:rPr>
          <w:rStyle w:val="libFootnoteBoldChar"/>
          <w:rtl/>
        </w:rPr>
        <w:t>الزهد</w:t>
      </w:r>
      <w:r w:rsidR="00DA4FAD" w:rsidRPr="00951346">
        <w:rPr>
          <w:rtl/>
        </w:rPr>
        <w:t xml:space="preserve"> ، ص 106 ، ح 109 ، عن الحسن بن محبوب. </w:t>
      </w:r>
      <w:r w:rsidR="00DA4FAD" w:rsidRPr="00707A47">
        <w:rPr>
          <w:rStyle w:val="libFootnoteBoldChar"/>
          <w:rtl/>
        </w:rPr>
        <w:t>الخصال</w:t>
      </w:r>
      <w:r w:rsidR="00DA4FAD">
        <w:rPr>
          <w:rtl/>
        </w:rPr>
        <w:t xml:space="preserve"> ، ص 124 ، باب الثلاثة ، ح 119</w:t>
      </w:r>
      <w:r w:rsidR="00DA4FAD" w:rsidRPr="00951346">
        <w:rPr>
          <w:rtl/>
        </w:rPr>
        <w:t xml:space="preserve">، بسنده عن أحمد بن محمّد بن خالد ؛ </w:t>
      </w:r>
      <w:r w:rsidR="00DA4FAD" w:rsidRPr="00707A47">
        <w:rPr>
          <w:rStyle w:val="libFootnoteBoldChar"/>
          <w:rtl/>
        </w:rPr>
        <w:t>ثواب الأعمال</w:t>
      </w:r>
      <w:r w:rsidR="00DA4FAD" w:rsidRPr="00951346">
        <w:rPr>
          <w:rtl/>
        </w:rPr>
        <w:t xml:space="preserve"> ، ص 261 ، ح 1 ، بسنده عن أحمد بن محمّد ، إلى قوله : « يبارز الله بها » ؛ </w:t>
      </w:r>
      <w:r w:rsidR="00DA4FAD" w:rsidRPr="0091593C">
        <w:rPr>
          <w:rStyle w:val="libFootnoteBoldChar"/>
          <w:rtl/>
        </w:rPr>
        <w:t>الأمالي للمفيد</w:t>
      </w:r>
      <w:r w:rsidR="00DA4FAD" w:rsidRPr="00951346">
        <w:rPr>
          <w:rtl/>
        </w:rPr>
        <w:t xml:space="preserve"> ، ص 98 ، المجلس 11 ، ح 8 ، بسنده عن أحمد بن محمّد بن عيسى ، عن الحسن بن محبوب ، إلى قوله : « بلاقع من أهلها »</w:t>
      </w:r>
      <w:r w:rsidR="00DA4FAD">
        <w:rPr>
          <w:rtl/>
        </w:rPr>
        <w:t>.</w:t>
      </w:r>
      <w:r w:rsidR="00DA4FAD" w:rsidRPr="00951346">
        <w:rPr>
          <w:rtl/>
        </w:rPr>
        <w:t xml:space="preserve"> </w:t>
      </w:r>
      <w:r w:rsidR="00DA4FAD" w:rsidRPr="00707A47">
        <w:rPr>
          <w:rStyle w:val="libFootnoteBoldChar"/>
          <w:rtl/>
        </w:rPr>
        <w:t>معاني الأخبار</w:t>
      </w:r>
      <w:r w:rsidR="00DA4FAD">
        <w:rPr>
          <w:rtl/>
        </w:rPr>
        <w:t xml:space="preserve"> ، ص 264، ح 1</w:t>
      </w:r>
      <w:r w:rsidR="00DA4FAD" w:rsidRPr="00951346">
        <w:rPr>
          <w:rtl/>
        </w:rPr>
        <w:t xml:space="preserve">، بسند آخر عن أبي عبدالله </w:t>
      </w:r>
      <w:r w:rsidR="00DA4FAD" w:rsidRPr="00167535">
        <w:rPr>
          <w:rStyle w:val="libFootnoteAlaemChar"/>
          <w:rtl/>
        </w:rPr>
        <w:t>عليه‌السلام</w:t>
      </w:r>
      <w:r w:rsidR="00DA4FAD" w:rsidRPr="00951346">
        <w:rPr>
          <w:rtl/>
        </w:rPr>
        <w:t xml:space="preserve"> عن رسول الله </w:t>
      </w:r>
      <w:r w:rsidRPr="00167535">
        <w:rPr>
          <w:rStyle w:val="libFootnoteAlaemChar"/>
          <w:rtl/>
        </w:rPr>
        <w:t>صلى‌الله‌عليه‌وآله</w:t>
      </w:r>
      <w:r w:rsidR="00DA4FAD" w:rsidRPr="00951346">
        <w:rPr>
          <w:rtl/>
        </w:rPr>
        <w:t xml:space="preserve"> ، من قوله : « إنّ اليمي</w:t>
      </w:r>
      <w:r w:rsidR="00DA4FAD">
        <w:rPr>
          <w:rtl/>
        </w:rPr>
        <w:t>ن الكاذبة » ، مع زيادة في أوّله</w:t>
      </w:r>
      <w:r w:rsidR="00DA4FAD" w:rsidRPr="00951346">
        <w:rPr>
          <w:rtl/>
        </w:rPr>
        <w:t xml:space="preserve">، وفي كلّها مع اختلاف يسير. </w:t>
      </w:r>
      <w:r w:rsidR="00DA4FAD" w:rsidRPr="00707A47">
        <w:rPr>
          <w:rStyle w:val="libFootnoteBoldChar"/>
          <w:rtl/>
        </w:rPr>
        <w:t>ثواب الأعمال</w:t>
      </w:r>
      <w:r w:rsidR="00DA4FAD" w:rsidRPr="00951346">
        <w:rPr>
          <w:rtl/>
        </w:rPr>
        <w:t xml:space="preserve"> ، ص 269 ، ح 3 ، بسند آخر عن أبي جعفر </w:t>
      </w:r>
      <w:r w:rsidR="00DA4FAD" w:rsidRPr="00167535">
        <w:rPr>
          <w:rStyle w:val="libFootnoteAlaemChar"/>
          <w:rtl/>
        </w:rPr>
        <w:t>عليه‌السلام</w:t>
      </w:r>
      <w:r w:rsidR="00DA4FAD" w:rsidRPr="00951346">
        <w:rPr>
          <w:rtl/>
        </w:rPr>
        <w:t xml:space="preserve"> عن رسول الله </w:t>
      </w:r>
      <w:r w:rsidRPr="00167535">
        <w:rPr>
          <w:rStyle w:val="libFootnoteAlaemChar"/>
          <w:rtl/>
        </w:rPr>
        <w:t>صلى‌الله‌عليه‌وآله</w:t>
      </w:r>
      <w:r w:rsidR="00DA4FAD" w:rsidRPr="00951346">
        <w:rPr>
          <w:rtl/>
        </w:rPr>
        <w:t xml:space="preserve">. </w:t>
      </w:r>
      <w:r w:rsidR="00DA4FAD" w:rsidRPr="00707A47">
        <w:rPr>
          <w:rStyle w:val="libFootnoteBoldChar"/>
          <w:rtl/>
        </w:rPr>
        <w:t>الفقيه</w:t>
      </w:r>
      <w:r w:rsidR="00DA4FAD" w:rsidRPr="00951346">
        <w:rPr>
          <w:rtl/>
        </w:rPr>
        <w:t xml:space="preserve"> ، ج 3 ، ص 367 ، ح 4298 ، مرسلاً عن الصادق </w:t>
      </w:r>
      <w:r w:rsidR="00DA4FAD" w:rsidRPr="00167535">
        <w:rPr>
          <w:rStyle w:val="libFootnoteAlaemChar"/>
          <w:rtl/>
        </w:rPr>
        <w:t>عليه‌السلام</w:t>
      </w:r>
      <w:r w:rsidR="00DA4FAD" w:rsidRPr="00951346">
        <w:rPr>
          <w:rtl/>
        </w:rPr>
        <w:t xml:space="preserve"> ، وفيهما من قوله : « إنّ اليمين الكاذبة » إلى قوله : « بلاقع من أهلها » مع اختلاف. </w:t>
      </w:r>
      <w:r w:rsidR="00DA4FAD" w:rsidRPr="00707A47">
        <w:rPr>
          <w:rStyle w:val="libFootnoteBoldChar"/>
          <w:rtl/>
        </w:rPr>
        <w:t>تحف العقول</w:t>
      </w:r>
      <w:r w:rsidR="00DA4FAD" w:rsidRPr="00951346">
        <w:rPr>
          <w:rtl/>
        </w:rPr>
        <w:t xml:space="preserve"> ، ص 294 ، عن أبي جعفر </w:t>
      </w:r>
      <w:r w:rsidR="00DA4FAD" w:rsidRPr="00167535">
        <w:rPr>
          <w:rStyle w:val="libFootnoteAlaemChar"/>
          <w:rtl/>
        </w:rPr>
        <w:t>عليه‌السلام</w:t>
      </w:r>
      <w:r w:rsidR="00DA4FAD" w:rsidRPr="00951346">
        <w:rPr>
          <w:rtl/>
        </w:rPr>
        <w:t xml:space="preserve"> ، مع اختلاف يسير</w:t>
      </w:r>
      <w:r w:rsidR="00167535">
        <w:rPr>
          <w:rFonts w:hint="cs"/>
          <w:rtl/>
        </w:rPr>
        <w:t>.</w:t>
      </w:r>
      <w:r w:rsidR="00DA4FAD" w:rsidRPr="00707A47">
        <w:rPr>
          <w:rStyle w:val="libFootnoteBoldChar"/>
          <w:rtl/>
        </w:rPr>
        <w:t>الوافي</w:t>
      </w:r>
      <w:r w:rsidR="00DA4FAD" w:rsidRPr="00951346">
        <w:rPr>
          <w:rtl/>
        </w:rPr>
        <w:t xml:space="preserve"> ، ج 5 ، ص 917 ، ح 3273 ؛ </w:t>
      </w:r>
      <w:r w:rsidR="00DA4FAD" w:rsidRPr="00707A47">
        <w:rPr>
          <w:rStyle w:val="libFootnoteBoldChar"/>
          <w:rtl/>
        </w:rPr>
        <w:t>الوسائل</w:t>
      </w:r>
      <w:r w:rsidR="00DA4FAD" w:rsidRPr="00951346">
        <w:rPr>
          <w:rtl/>
        </w:rPr>
        <w:t xml:space="preserve"> ، ج 21 ، ص 492 ، ح 27674 ؛ </w:t>
      </w:r>
      <w:r w:rsidR="00DA4FAD" w:rsidRPr="00707A47">
        <w:rPr>
          <w:rStyle w:val="libFootnoteBoldChar"/>
          <w:rtl/>
        </w:rPr>
        <w:t>البحار</w:t>
      </w:r>
      <w:r w:rsidR="00DA4FAD" w:rsidRPr="00951346">
        <w:rPr>
          <w:rtl/>
        </w:rPr>
        <w:t xml:space="preserve"> ، ج 74 ، ص 134 ، ح 104.</w:t>
      </w:r>
      <w:r w:rsidR="00DA4FAD">
        <w:rPr>
          <w:rFonts w:hint="cs"/>
          <w:rtl/>
          <w:lang w:bidi="fa-IR"/>
        </w:rPr>
        <w:t xml:space="preserve"> </w:t>
      </w:r>
      <w:r>
        <w:rPr>
          <w:rtl/>
        </w:rPr>
        <w:t>(4).</w:t>
      </w:r>
      <w:r w:rsidR="00DA4FAD" w:rsidRPr="00951346">
        <w:rPr>
          <w:rtl/>
        </w:rPr>
        <w:t xml:space="preserve"> في « ب ، ز ، بس » </w:t>
      </w:r>
      <w:r w:rsidR="00DA4FAD">
        <w:rPr>
          <w:rtl/>
        </w:rPr>
        <w:t xml:space="preserve">: </w:t>
      </w:r>
      <w:r w:rsidR="003E6B40">
        <w:rPr>
          <w:rtl/>
        </w:rPr>
        <w:t>-</w:t>
      </w:r>
      <w:r w:rsidR="00DA4FAD" w:rsidRPr="00951346">
        <w:rPr>
          <w:rtl/>
        </w:rPr>
        <w:t xml:space="preserve"> « غيظك » وف</w:t>
      </w:r>
      <w:r w:rsidR="00DA4FAD">
        <w:rPr>
          <w:rtl/>
        </w:rPr>
        <w:t>ي البحار : « غيظهم»</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167535" w:rsidTr="00167535">
        <w:tc>
          <w:tcPr>
            <w:tcW w:w="4006" w:type="dxa"/>
          </w:tcPr>
          <w:p w:rsidR="00167535" w:rsidRDefault="00167535" w:rsidP="00167535">
            <w:pPr>
              <w:pStyle w:val="libFootnote0"/>
              <w:rPr>
                <w:rtl/>
              </w:rPr>
            </w:pPr>
            <w:r>
              <w:rPr>
                <w:rtl/>
              </w:rPr>
              <w:t>(5). في حاشية«ز»:«يقطعون</w:t>
            </w:r>
            <w:r w:rsidRPr="00951346">
              <w:rPr>
                <w:rtl/>
              </w:rPr>
              <w:t>»</w:t>
            </w:r>
            <w:r>
              <w:rPr>
                <w:rtl/>
              </w:rPr>
              <w:t>.</w:t>
            </w:r>
          </w:p>
        </w:tc>
        <w:tc>
          <w:tcPr>
            <w:tcW w:w="4006" w:type="dxa"/>
          </w:tcPr>
          <w:p w:rsidR="00167535" w:rsidRDefault="00167535" w:rsidP="00DA4FAD">
            <w:pPr>
              <w:pStyle w:val="libFootnote0"/>
              <w:rPr>
                <w:rtl/>
              </w:rPr>
            </w:pPr>
            <w:r>
              <w:rPr>
                <w:rtl/>
              </w:rPr>
              <w:t>(6).</w:t>
            </w:r>
            <w:r w:rsidRPr="00951346">
              <w:rPr>
                <w:rtl/>
              </w:rPr>
              <w:t xml:space="preserve"> في « ب » : « تريد » بدون الهمزة.</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916 ، ح 3271 ؛ </w:t>
      </w:r>
      <w:r w:rsidR="00DA4FAD" w:rsidRPr="00707A47">
        <w:rPr>
          <w:rStyle w:val="libFootnoteBoldChar"/>
          <w:rtl/>
        </w:rPr>
        <w:t>الوسائل</w:t>
      </w:r>
      <w:r w:rsidR="00DA4FAD" w:rsidRPr="00951346">
        <w:rPr>
          <w:rtl/>
        </w:rPr>
        <w:t xml:space="preserve"> ، ج 12 ، ص 273 ، ح 16289 ؛ </w:t>
      </w:r>
      <w:r w:rsidR="00DA4FAD" w:rsidRPr="00707A47">
        <w:rPr>
          <w:rStyle w:val="libFootnoteBoldChar"/>
          <w:rtl/>
        </w:rPr>
        <w:t>البحار</w:t>
      </w:r>
      <w:r w:rsidR="00DA4FAD" w:rsidRPr="00951346">
        <w:rPr>
          <w:rtl/>
        </w:rPr>
        <w:t xml:space="preserve"> ، ج 74 ، ص 137 ، ح 105.</w:t>
      </w:r>
    </w:p>
    <w:p w:rsidR="00DA4FAD" w:rsidRPr="00951346" w:rsidRDefault="0091593C" w:rsidP="00DA4FAD">
      <w:pPr>
        <w:pStyle w:val="libFootnote0"/>
        <w:rPr>
          <w:rtl/>
          <w:lang w:bidi="fa-IR"/>
        </w:rPr>
      </w:pPr>
      <w:r>
        <w:rPr>
          <w:rtl/>
        </w:rPr>
        <w:t>(8).</w:t>
      </w:r>
      <w:r w:rsidR="00DA4FAD" w:rsidRPr="00951346">
        <w:rPr>
          <w:rtl/>
        </w:rPr>
        <w:t xml:space="preserve"> في الجعفريّات : « قطعك »</w:t>
      </w:r>
      <w:r w:rsidR="00DA4FAD">
        <w:rPr>
          <w:rtl/>
        </w:rPr>
        <w:t>.</w:t>
      </w:r>
    </w:p>
    <w:p w:rsidR="00DA4FAD" w:rsidRPr="00951346" w:rsidRDefault="0091593C" w:rsidP="00167535">
      <w:pPr>
        <w:pStyle w:val="libFootnote0"/>
        <w:rPr>
          <w:rtl/>
          <w:lang w:bidi="fa-IR"/>
        </w:rPr>
      </w:pPr>
      <w:r>
        <w:rPr>
          <w:rtl/>
        </w:rPr>
        <w:t>(9).</w:t>
      </w:r>
      <w:r w:rsidR="00DA4FAD" w:rsidRPr="00951346">
        <w:rPr>
          <w:rtl/>
        </w:rPr>
        <w:t xml:space="preserve"> </w:t>
      </w:r>
      <w:r w:rsidR="00DA4FAD" w:rsidRPr="00707A47">
        <w:rPr>
          <w:rStyle w:val="libFootnoteBoldChar"/>
          <w:rtl/>
        </w:rPr>
        <w:t>الجعفريّات</w:t>
      </w:r>
      <w:r w:rsidR="00DA4FAD" w:rsidRPr="00951346">
        <w:rPr>
          <w:rtl/>
        </w:rPr>
        <w:t xml:space="preserve"> ، ص 188 ، بسند آخر عن جعفر بن محمّد ، عن آبائه </w:t>
      </w:r>
      <w:r w:rsidR="00DA4FAD" w:rsidRPr="00167535">
        <w:rPr>
          <w:rStyle w:val="libFootnoteAlaemChar"/>
          <w:rtl/>
        </w:rPr>
        <w:t>عليهم‌السلام</w:t>
      </w:r>
      <w:r w:rsidR="00DA4FAD" w:rsidRPr="00951346">
        <w:rPr>
          <w:rtl/>
        </w:rPr>
        <w:t xml:space="preserve"> عن رسول الله </w:t>
      </w:r>
      <w:r w:rsidRPr="00167535">
        <w:rPr>
          <w:rStyle w:val="libFootnoteAlaemChar"/>
          <w:rtl/>
        </w:rPr>
        <w:t>صلى‌الله‌عليه‌وآله</w:t>
      </w:r>
      <w:r w:rsidR="00DA4FAD" w:rsidRPr="00951346">
        <w:rPr>
          <w:rtl/>
        </w:rPr>
        <w:t xml:space="preserve"> ، مع زيادة في أوّله</w:t>
      </w:r>
      <w:r w:rsidR="00167535">
        <w:rPr>
          <w:rFonts w:hint="cs"/>
          <w:rtl/>
        </w:rPr>
        <w:t>.</w:t>
      </w:r>
      <w:r w:rsidR="00DA4FAD" w:rsidRPr="00707A47">
        <w:rPr>
          <w:rStyle w:val="libFootnoteBoldChar"/>
          <w:rtl/>
        </w:rPr>
        <w:t>الوافي</w:t>
      </w:r>
      <w:r w:rsidR="00DA4FAD" w:rsidRPr="00951346">
        <w:rPr>
          <w:rtl/>
        </w:rPr>
        <w:t xml:space="preserve"> ، ج 5 ، ص 916 ، ح 3270 ؛ </w:t>
      </w:r>
      <w:r w:rsidR="00DA4FAD" w:rsidRPr="00707A47">
        <w:rPr>
          <w:rStyle w:val="libFootnoteBoldChar"/>
          <w:rtl/>
        </w:rPr>
        <w:t>الوسائل</w:t>
      </w:r>
      <w:r w:rsidR="00DA4FAD" w:rsidRPr="00951346">
        <w:rPr>
          <w:rtl/>
        </w:rPr>
        <w:t xml:space="preserve"> ، ج 12 ، ص 273 ، ح 16290 ؛ وج 21 ، ص 493 ، ح 27676 ؛ </w:t>
      </w:r>
      <w:r w:rsidR="00DA4FAD" w:rsidRPr="00707A47">
        <w:rPr>
          <w:rStyle w:val="libFootnoteBoldChar"/>
          <w:rtl/>
        </w:rPr>
        <w:t>البحار</w:t>
      </w:r>
      <w:r w:rsidR="00DA4FAD" w:rsidRPr="00951346">
        <w:rPr>
          <w:rtl/>
        </w:rPr>
        <w:t xml:space="preserve"> ، ج 74 ، ص 137 ، ح 106.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الثُّمَالِيِّ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فِي خُطْبَتِهِ </w:t>
      </w:r>
      <w:r w:rsidRPr="00625F5B">
        <w:rPr>
          <w:rStyle w:val="libFootnotenumChar"/>
          <w:rtl/>
        </w:rPr>
        <w:t>(1)</w:t>
      </w:r>
      <w:r w:rsidRPr="00951346">
        <w:rPr>
          <w:rtl/>
          <w:lang w:bidi="fa-IR"/>
        </w:rPr>
        <w:t xml:space="preserve"> : « أَعُوذُ بِاللهِ مِنَ الذُّنُوبِ الَّتِي تُعَجِّلُ الْفَنَاءَ »</w:t>
      </w:r>
      <w:r>
        <w:rPr>
          <w:rtl/>
          <w:lang w:bidi="fa-IR"/>
        </w:rPr>
        <w:t>.</w:t>
      </w:r>
      <w:r>
        <w:rPr>
          <w:rFonts w:hint="cs"/>
          <w:rtl/>
          <w:lang w:bidi="fa-IR"/>
        </w:rPr>
        <w:t xml:space="preserve"> </w:t>
      </w:r>
      <w:r w:rsidRPr="00951346">
        <w:rPr>
          <w:rtl/>
          <w:lang w:bidi="fa-IR"/>
        </w:rPr>
        <w:t xml:space="preserve">فَقَامَ إِلَيْهِ عَبْدُ اللهِ بْنُ الْكَوَّاءِ الْيَشْكُرِيُّ </w:t>
      </w:r>
      <w:r w:rsidRPr="00625F5B">
        <w:rPr>
          <w:rStyle w:val="libFootnotenumChar"/>
          <w:rtl/>
        </w:rPr>
        <w:t>(2)</w:t>
      </w:r>
      <w:r w:rsidRPr="00951346">
        <w:rPr>
          <w:rtl/>
          <w:lang w:bidi="fa-IR"/>
        </w:rPr>
        <w:t xml:space="preserve"> ، فَقَالَ : </w:t>
      </w:r>
      <w:r>
        <w:rPr>
          <w:rtl/>
          <w:lang w:bidi="fa-IR"/>
        </w:rPr>
        <w:t>يَا أَمِيرَ الْمُؤْمِنِينَ ، أَ</w:t>
      </w:r>
      <w:r w:rsidRPr="00951346">
        <w:rPr>
          <w:rtl/>
          <w:lang w:bidi="fa-IR"/>
        </w:rPr>
        <w:t xml:space="preserve">وَتَكُونُ </w:t>
      </w:r>
      <w:r w:rsidRPr="00625F5B">
        <w:rPr>
          <w:rStyle w:val="libFootnotenumChar"/>
          <w:rtl/>
        </w:rPr>
        <w:t>(3)</w:t>
      </w:r>
      <w:r w:rsidRPr="00951346">
        <w:rPr>
          <w:rtl/>
          <w:lang w:bidi="fa-IR"/>
        </w:rPr>
        <w:t xml:space="preserve"> ذُنُوبٌ تُعَجِّلُ الْفَنَاءَ</w:t>
      </w:r>
      <w:r>
        <w:rPr>
          <w:rtl/>
          <w:lang w:bidi="fa-IR"/>
        </w:rPr>
        <w:t>؟</w:t>
      </w:r>
      <w:r w:rsidRPr="00951346">
        <w:rPr>
          <w:rtl/>
          <w:lang w:bidi="fa-IR"/>
        </w:rPr>
        <w:t xml:space="preserve"> فَقَالَ : « نَعَمْ وَيْلَكَ </w:t>
      </w:r>
      <w:r w:rsidRPr="00625F5B">
        <w:rPr>
          <w:rStyle w:val="libFootnotenumChar"/>
          <w:rtl/>
        </w:rPr>
        <w:t>(4)</w:t>
      </w:r>
      <w:r w:rsidRPr="00951346">
        <w:rPr>
          <w:rtl/>
          <w:lang w:bidi="fa-IR"/>
        </w:rPr>
        <w:t xml:space="preserve"> ، قَطِيعَةُ الرَّحِمِ ، إِنَّ أَهْلَ الْبَيْتِ لَيَجْتَمِعُونَ وَيَتَوَاسَوْنَ </w:t>
      </w:r>
      <w:r w:rsidRPr="00625F5B">
        <w:rPr>
          <w:rStyle w:val="libFootnotenumChar"/>
          <w:rtl/>
        </w:rPr>
        <w:t>(5)</w:t>
      </w:r>
      <w:r w:rsidRPr="00951346">
        <w:rPr>
          <w:rtl/>
          <w:lang w:bidi="fa-IR"/>
        </w:rPr>
        <w:t xml:space="preserve"> وَهُمْ فَجَرَةٌ ، فَيَرْزُقُهُمُ اللهُ ، وَإِنَّ أَهْلَ الْبَيْتِ </w:t>
      </w:r>
      <w:r w:rsidRPr="00625F5B">
        <w:rPr>
          <w:rStyle w:val="libFootnotenumChar"/>
          <w:rtl/>
        </w:rPr>
        <w:t>(6)</w:t>
      </w:r>
      <w:r w:rsidRPr="00951346">
        <w:rPr>
          <w:rtl/>
          <w:lang w:bidi="fa-IR"/>
        </w:rPr>
        <w:t xml:space="preserve"> لَيَتَفَرَّقُونَ </w:t>
      </w:r>
      <w:r w:rsidRPr="00625F5B">
        <w:rPr>
          <w:rStyle w:val="libFootnotenumChar"/>
          <w:rtl/>
        </w:rPr>
        <w:t>(7)</w:t>
      </w:r>
      <w:r w:rsidRPr="00951346">
        <w:rPr>
          <w:rtl/>
          <w:lang w:bidi="fa-IR"/>
        </w:rPr>
        <w:t xml:space="preserve"> وَيَقْطَعُ بَعْضُهُمْ بَعْضاً ، فَيَحْرِ</w:t>
      </w:r>
      <w:r w:rsidR="007A4409">
        <w:rPr>
          <w:rtl/>
          <w:lang w:bidi="fa-IR"/>
        </w:rPr>
        <w:t>مُهُمُ اللهُ وَهُمْ أَتْقِيَاءُ</w:t>
      </w:r>
      <w:r w:rsidRPr="00951346">
        <w:rPr>
          <w:rtl/>
          <w:lang w:bidi="fa-IR"/>
        </w:rPr>
        <w:t>»</w:t>
      </w:r>
      <w:r>
        <w:rPr>
          <w:rtl/>
          <w:lang w:bidi="fa-IR"/>
        </w:rPr>
        <w:t>.</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901F6C">
        <w:rPr>
          <w:rtl/>
        </w:rPr>
        <w:t>2722</w:t>
      </w:r>
      <w:r w:rsidRPr="002C2FC4">
        <w:rPr>
          <w:rStyle w:val="libBold2Char"/>
          <w:rtl/>
        </w:rPr>
        <w:t xml:space="preserve"> / 8.</w:t>
      </w:r>
      <w:r w:rsidRPr="00951346">
        <w:rPr>
          <w:rtl/>
          <w:lang w:bidi="fa-IR"/>
        </w:rPr>
        <w:t xml:space="preserve"> عَنْهُ </w:t>
      </w:r>
      <w:r w:rsidRPr="00625F5B">
        <w:rPr>
          <w:rStyle w:val="libFootnotenumChar"/>
          <w:rtl/>
        </w:rPr>
        <w:t>(9)</w:t>
      </w:r>
      <w:r w:rsidRPr="00951346">
        <w:rPr>
          <w:rtl/>
          <w:lang w:bidi="fa-IR"/>
        </w:rPr>
        <w:t xml:space="preserve"> ، عَنِ ابْنِ مَحْبُوبٍ ، عَنْ مَالِكِ بْنِ عَطِيَّةَ ، عَنْ أَبِي حَمْزَةَ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إِذَا قَطَعُوا </w:t>
      </w:r>
      <w:r w:rsidRPr="00625F5B">
        <w:rPr>
          <w:rStyle w:val="libFootnotenumChar"/>
          <w:rtl/>
        </w:rPr>
        <w:t>(10)</w:t>
      </w:r>
      <w:r w:rsidRPr="00951346">
        <w:rPr>
          <w:rtl/>
          <w:lang w:bidi="fa-IR"/>
        </w:rPr>
        <w:t xml:space="preserve"> الْأَرْحَامَ </w:t>
      </w:r>
      <w:r w:rsidRPr="00625F5B">
        <w:rPr>
          <w:rStyle w:val="libFootnotenumChar"/>
          <w:rtl/>
        </w:rPr>
        <w:t>(11)</w:t>
      </w:r>
      <w:r w:rsidRPr="00951346">
        <w:rPr>
          <w:rtl/>
          <w:lang w:bidi="fa-IR"/>
        </w:rPr>
        <w:t xml:space="preserve"> ، جُعِلَتِ الْأَمْوَالُ فِي أَيْدِي الْأَشْرَارِ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 « خطبة »</w:t>
      </w:r>
      <w:r w:rsidR="00DA4FAD">
        <w:rPr>
          <w:rtl/>
        </w:rPr>
        <w:t>.</w:t>
      </w:r>
    </w:p>
    <w:p w:rsidR="00DA4FAD" w:rsidRPr="00951346" w:rsidRDefault="0091593C" w:rsidP="00167535">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 ابن الكوّاء كان من رؤساء الخوارج لعنهم الله ، ويشكر اسم أبي قبيلتين كان هذا الملعون من‌إحداهما »</w:t>
      </w:r>
      <w:r w:rsidR="00DA4FAD">
        <w:rPr>
          <w:rtl/>
        </w:rPr>
        <w:t>.</w:t>
      </w:r>
      <w:r w:rsidR="00167535">
        <w:rPr>
          <w:rFonts w:hint="cs"/>
          <w:rtl/>
        </w:rPr>
        <w:t xml:space="preserve">                                              </w:t>
      </w:r>
      <w:r>
        <w:rPr>
          <w:rtl/>
        </w:rPr>
        <w:t>(3).</w:t>
      </w:r>
      <w:r w:rsidR="00DA4FAD" w:rsidRPr="00951346">
        <w:rPr>
          <w:rtl/>
        </w:rPr>
        <w:t xml:space="preserve"> في « ب ، ج ، بف » والبحار : « يكون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بس » : « ويك »</w:t>
      </w:r>
      <w:r w:rsidR="00DA4FAD">
        <w:rPr>
          <w:rtl/>
        </w:rPr>
        <w:t>.</w:t>
      </w:r>
    </w:p>
    <w:p w:rsidR="00DA4FAD" w:rsidRPr="00951346" w:rsidRDefault="0091593C" w:rsidP="00207054">
      <w:pPr>
        <w:pStyle w:val="libFootnote0"/>
        <w:rPr>
          <w:rtl/>
          <w:lang w:bidi="fa-IR"/>
        </w:rPr>
      </w:pPr>
      <w:r>
        <w:rPr>
          <w:rtl/>
        </w:rPr>
        <w:t>(5).</w:t>
      </w:r>
      <w:r w:rsidR="00DA4FAD" w:rsidRPr="00951346">
        <w:rPr>
          <w:rtl/>
        </w:rPr>
        <w:t xml:space="preserve"> « المواساة » : المشاركة والمساهمة في المعاش والرزق. وأصلها الهمزة فقلبت واواً تخفيفاً. </w:t>
      </w:r>
      <w:r w:rsidR="00DA4FAD" w:rsidRPr="00707A47">
        <w:rPr>
          <w:rStyle w:val="libFootnoteBoldChar"/>
          <w:rtl/>
        </w:rPr>
        <w:t>النهاية</w:t>
      </w:r>
      <w:r w:rsidR="00DA4FAD" w:rsidRPr="00951346">
        <w:rPr>
          <w:rtl/>
        </w:rPr>
        <w:t xml:space="preserve"> ، ج 1 ، ص 50 ( أسا )</w:t>
      </w:r>
      <w:r w:rsidR="00DA4FAD">
        <w:rPr>
          <w:rtl/>
        </w:rPr>
        <w:t>.</w:t>
      </w:r>
      <w:r w:rsidR="00207054">
        <w:rPr>
          <w:rFonts w:hint="cs"/>
          <w:rtl/>
        </w:rPr>
        <w:t xml:space="preserve">                                                      </w:t>
      </w:r>
      <w:r>
        <w:rPr>
          <w:rtl/>
        </w:rPr>
        <w:t>(6).</w:t>
      </w:r>
      <w:r w:rsidR="00DA4FAD" w:rsidRPr="00951346">
        <w:rPr>
          <w:rtl/>
        </w:rPr>
        <w:t xml:space="preserve"> في حاشية « بر » : « بيت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وحاشية « د » : « ليفترقون »</w:t>
      </w:r>
      <w:r w:rsidR="00DA4FAD">
        <w:rPr>
          <w:rtl/>
        </w:rPr>
        <w:t>.</w:t>
      </w:r>
    </w:p>
    <w:p w:rsidR="00DA4FAD" w:rsidRPr="00951346" w:rsidRDefault="0091593C" w:rsidP="00AE2704">
      <w:pPr>
        <w:pStyle w:val="libFootnote0"/>
        <w:rPr>
          <w:rtl/>
          <w:lang w:bidi="fa-IR"/>
        </w:rPr>
      </w:pPr>
      <w:r>
        <w:rPr>
          <w:rtl/>
        </w:rPr>
        <w:t>(8).</w:t>
      </w:r>
      <w:r w:rsidR="00DA4FAD" w:rsidRPr="00951346">
        <w:rPr>
          <w:rtl/>
        </w:rPr>
        <w:t xml:space="preserve"> راجع : </w:t>
      </w:r>
      <w:r w:rsidR="00DA4FAD" w:rsidRPr="00707A47">
        <w:rPr>
          <w:rStyle w:val="libFootnoteBoldChar"/>
          <w:rtl/>
        </w:rPr>
        <w:t>الكافي</w:t>
      </w:r>
      <w:r w:rsidR="00DA4FAD" w:rsidRPr="00951346">
        <w:rPr>
          <w:rtl/>
        </w:rPr>
        <w:t xml:space="preserve"> ، كتاب الإيمان والكفر ، باب في تفسير الذنوب ، ح 3008 </w:t>
      </w:r>
      <w:r w:rsidR="00DA4FAD">
        <w:rPr>
          <w:rtl/>
        </w:rPr>
        <w:t>و 3</w:t>
      </w:r>
      <w:r w:rsidR="00DA4FAD" w:rsidRPr="00951346">
        <w:rPr>
          <w:rtl/>
        </w:rPr>
        <w:t>009 ؛ و</w:t>
      </w:r>
      <w:r w:rsidR="00DA4FAD" w:rsidRPr="00707A47">
        <w:rPr>
          <w:rStyle w:val="libFootnoteBoldChar"/>
          <w:rtl/>
        </w:rPr>
        <w:t>علل الشرائع</w:t>
      </w:r>
      <w:r w:rsidR="00DA4FAD" w:rsidRPr="00951346">
        <w:rPr>
          <w:rtl/>
        </w:rPr>
        <w:t xml:space="preserve"> ، ص 584 ، ح 27 ؛ و</w:t>
      </w:r>
      <w:r w:rsidR="00DA4FAD" w:rsidRPr="00707A47">
        <w:rPr>
          <w:rStyle w:val="libFootnoteBoldChar"/>
          <w:rtl/>
        </w:rPr>
        <w:t>معاني الأخبار</w:t>
      </w:r>
      <w:r w:rsidR="00DA4FAD" w:rsidRPr="00951346">
        <w:rPr>
          <w:rtl/>
        </w:rPr>
        <w:t xml:space="preserve"> ، ص 269 ، ح 1 </w:t>
      </w:r>
      <w:r w:rsidR="00DA4FAD">
        <w:rPr>
          <w:rtl/>
        </w:rPr>
        <w:t>و 2</w:t>
      </w:r>
      <w:r w:rsidR="00DA4FAD" w:rsidRPr="00951346">
        <w:rPr>
          <w:rtl/>
        </w:rPr>
        <w:t xml:space="preserve"> ؛ و</w:t>
      </w:r>
      <w:r w:rsidR="00DA4FAD" w:rsidRPr="00707A47">
        <w:rPr>
          <w:rStyle w:val="libFootnoteBoldChar"/>
          <w:rtl/>
        </w:rPr>
        <w:t>الاختصاص</w:t>
      </w:r>
      <w:r w:rsidR="00DA4FAD" w:rsidRPr="00951346">
        <w:rPr>
          <w:rtl/>
        </w:rPr>
        <w:t xml:space="preserve"> ، ص 238</w:t>
      </w:r>
      <w:r w:rsidR="00AE2704">
        <w:rPr>
          <w:rFonts w:hint="cs"/>
          <w:rtl/>
        </w:rPr>
        <w:t>.</w:t>
      </w:r>
      <w:r w:rsidR="00DA4FAD" w:rsidRPr="00707A47">
        <w:rPr>
          <w:rStyle w:val="libFootnoteBoldChar"/>
          <w:rtl/>
        </w:rPr>
        <w:t>الوافي</w:t>
      </w:r>
      <w:r w:rsidR="00DA4FAD" w:rsidRPr="00951346">
        <w:rPr>
          <w:rtl/>
        </w:rPr>
        <w:t xml:space="preserve"> ، ج 5 ، ص 917 ، ح 3274 ؛ </w:t>
      </w:r>
      <w:r w:rsidR="00DA4FAD" w:rsidRPr="00707A47">
        <w:rPr>
          <w:rStyle w:val="libFootnoteBoldChar"/>
          <w:rtl/>
        </w:rPr>
        <w:t>الوسائل</w:t>
      </w:r>
      <w:r w:rsidR="00DA4FAD" w:rsidRPr="00951346">
        <w:rPr>
          <w:rtl/>
        </w:rPr>
        <w:t xml:space="preserve"> ، ج 12 ، ص 273 ، ح 16288 ؛ وج 21 ، ص 493 ، ح 27678 ، وفيهما ملخّصاً. </w:t>
      </w:r>
      <w:r w:rsidR="00DA4FAD" w:rsidRPr="00707A47">
        <w:rPr>
          <w:rStyle w:val="libFootnoteBoldChar"/>
          <w:rtl/>
        </w:rPr>
        <w:t>البحار</w:t>
      </w:r>
      <w:r w:rsidR="00DA4FAD" w:rsidRPr="00951346">
        <w:rPr>
          <w:rtl/>
        </w:rPr>
        <w:t xml:space="preserve"> ، ج 74 ، ص 137 ، ح 107.</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أبي عبدالله المذكور في السند السابق.</w:t>
      </w:r>
    </w:p>
    <w:tbl>
      <w:tblPr>
        <w:tblStyle w:val="TableGrid"/>
        <w:bidiVisual/>
        <w:tblW w:w="0" w:type="auto"/>
        <w:tblLook w:val="04A0" w:firstRow="1" w:lastRow="0" w:firstColumn="1" w:lastColumn="0" w:noHBand="0" w:noVBand="1"/>
      </w:tblPr>
      <w:tblGrid>
        <w:gridCol w:w="4006"/>
        <w:gridCol w:w="4006"/>
      </w:tblGrid>
      <w:tr w:rsidR="00AE2704" w:rsidTr="00AE2704">
        <w:tc>
          <w:tcPr>
            <w:tcW w:w="4006" w:type="dxa"/>
          </w:tcPr>
          <w:p w:rsidR="00AE2704" w:rsidRDefault="00AE2704" w:rsidP="00DA4FAD">
            <w:pPr>
              <w:pStyle w:val="libFootnote0"/>
              <w:rPr>
                <w:rtl/>
              </w:rPr>
            </w:pPr>
            <w:r>
              <w:rPr>
                <w:rtl/>
              </w:rPr>
              <w:t>(10).</w:t>
            </w:r>
            <w:r w:rsidRPr="00951346">
              <w:rPr>
                <w:rtl/>
              </w:rPr>
              <w:t xml:space="preserve"> في حاشية « بر » : « قطعت »</w:t>
            </w:r>
            <w:r>
              <w:rPr>
                <w:rtl/>
              </w:rPr>
              <w:t>.</w:t>
            </w:r>
          </w:p>
        </w:tc>
        <w:tc>
          <w:tcPr>
            <w:tcW w:w="4006" w:type="dxa"/>
          </w:tcPr>
          <w:p w:rsidR="00AE2704" w:rsidRDefault="00AE2704" w:rsidP="00DA4FAD">
            <w:pPr>
              <w:pStyle w:val="libFootnote0"/>
              <w:rPr>
                <w:rtl/>
              </w:rPr>
            </w:pPr>
            <w:r>
              <w:rPr>
                <w:rtl/>
              </w:rPr>
              <w:t>(11).</w:t>
            </w:r>
            <w:r w:rsidRPr="00951346">
              <w:rPr>
                <w:rtl/>
              </w:rPr>
              <w:t xml:space="preserve"> في « ص » : « الرحم »</w:t>
            </w:r>
            <w:r>
              <w:rPr>
                <w:rtl/>
              </w:rPr>
              <w:t>.</w:t>
            </w:r>
          </w:p>
        </w:tc>
      </w:tr>
    </w:tbl>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الإيمان والكفر ، باب في عقوبات المعاصي العاجلة ، ضمن ح 2824 ، عن عليّ بن إبراهيم ، عن أبيه وعدّة من أصحابنا ، عن أحمد بن محمّد جميعاً عن ابن محبوب ، وفيه : « عن أبي جعفر </w:t>
      </w:r>
      <w:r w:rsidR="00DA4FAD" w:rsidRPr="008819D1">
        <w:rPr>
          <w:rStyle w:val="libFootnoteAlaemChar"/>
          <w:rtl/>
        </w:rPr>
        <w:t>عليه‌السلام</w:t>
      </w:r>
      <w:r w:rsidR="00DA4FAD" w:rsidRPr="00951346">
        <w:rPr>
          <w:rtl/>
        </w:rPr>
        <w:t xml:space="preserve"> قال : وجدنا في كتاب رسول الله </w:t>
      </w:r>
      <w:r w:rsidRPr="00AE2704">
        <w:rPr>
          <w:rStyle w:val="libFootnoteAlaemChar"/>
          <w:rtl/>
        </w:rPr>
        <w:t>صلى‌الله‌عليه‌وآله</w:t>
      </w:r>
      <w:r w:rsidR="00DA4FAD">
        <w:rPr>
          <w:rtl/>
        </w:rPr>
        <w:t xml:space="preserve"> ..</w:t>
      </w:r>
      <w:r w:rsidR="00DA4FAD" w:rsidRPr="00951346">
        <w:rPr>
          <w:rtl/>
        </w:rPr>
        <w:t>. »</w:t>
      </w:r>
      <w:r w:rsidR="00DA4FAD">
        <w:rPr>
          <w:rtl/>
        </w:rPr>
        <w:t>.</w:t>
      </w:r>
      <w:r w:rsidR="00DA4FAD" w:rsidRPr="00951346">
        <w:rPr>
          <w:rtl/>
        </w:rPr>
        <w:t xml:space="preserve"> </w:t>
      </w:r>
      <w:r w:rsidR="00DA4FAD" w:rsidRPr="00707A47">
        <w:rPr>
          <w:rStyle w:val="libFootnoteBoldChar"/>
          <w:rtl/>
        </w:rPr>
        <w:t>علل الشرائع</w:t>
      </w:r>
      <w:r w:rsidR="00DA4FAD" w:rsidRPr="00951346">
        <w:rPr>
          <w:rtl/>
        </w:rPr>
        <w:t xml:space="preserve"> ، ص 584 ، ضمن ح 26 ، بسنده عن أحمد بن محمّد بن خالد ، عن ابن </w:t>
      </w:r>
      <w:r w:rsidR="008819D1">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43" w:name="_Toc344056078"/>
      <w:bookmarkStart w:id="44" w:name="_Toc459895111"/>
      <w:bookmarkStart w:id="45" w:name="_Toc42787740"/>
      <w:r w:rsidRPr="00951346">
        <w:rPr>
          <w:rtl/>
          <w:lang w:bidi="fa-IR"/>
        </w:rPr>
        <w:lastRenderedPageBreak/>
        <w:t>143</w:t>
      </w:r>
      <w:r>
        <w:rPr>
          <w:rtl/>
          <w:lang w:bidi="fa-IR"/>
        </w:rPr>
        <w:t xml:space="preserve"> </w:t>
      </w:r>
      <w:r w:rsidR="003E6B40">
        <w:rPr>
          <w:rtl/>
          <w:lang w:bidi="fa-IR"/>
        </w:rPr>
        <w:t>-</w:t>
      </w:r>
      <w:r>
        <w:rPr>
          <w:rtl/>
          <w:lang w:bidi="fa-IR"/>
        </w:rPr>
        <w:t xml:space="preserve"> </w:t>
      </w:r>
      <w:r w:rsidRPr="00951346">
        <w:rPr>
          <w:rtl/>
          <w:lang w:bidi="fa-IR"/>
        </w:rPr>
        <w:t>بَابُ الْعُقُوقِ‌</w:t>
      </w:r>
      <w:bookmarkEnd w:id="43"/>
      <w:bookmarkEnd w:id="44"/>
      <w:bookmarkEnd w:id="45"/>
    </w:p>
    <w:p w:rsidR="00DA4FAD" w:rsidRPr="00951346" w:rsidRDefault="00DA4FAD" w:rsidP="00DA4FAD">
      <w:pPr>
        <w:pStyle w:val="libNormal"/>
        <w:rPr>
          <w:rtl/>
          <w:lang w:bidi="fa-IR"/>
        </w:rPr>
      </w:pPr>
      <w:r w:rsidRPr="00901F6C">
        <w:rPr>
          <w:rtl/>
        </w:rPr>
        <w:t>2723</w:t>
      </w:r>
      <w:r w:rsidRPr="002C2FC4">
        <w:rPr>
          <w:rStyle w:val="libBold2Char"/>
          <w:rtl/>
        </w:rPr>
        <w:t xml:space="preserve"> / 1.</w:t>
      </w:r>
      <w:r w:rsidRPr="00951346">
        <w:rPr>
          <w:rtl/>
          <w:lang w:bidi="fa-IR"/>
        </w:rPr>
        <w:t xml:space="preserve"> مُحَمَّدُ بْنُ يَحْيى ، عَنْ أَحْمَدَ بْنِ مُحَمَّدِ بْنِ عِيسى ، عَنْ مُحَمَّدِ بْنِ سِنَانٍ ، عَنْ حَدِيدِ بْنِ حَكِيمٍ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أَدْنَى الْعُقُوقِ </w:t>
      </w:r>
      <w:r w:rsidRPr="00625F5B">
        <w:rPr>
          <w:rStyle w:val="libFootnotenumChar"/>
          <w:rtl/>
        </w:rPr>
        <w:t>(1)</w:t>
      </w:r>
      <w:r w:rsidRPr="00951346">
        <w:rPr>
          <w:rtl/>
          <w:lang w:bidi="fa-IR"/>
        </w:rPr>
        <w:t xml:space="preserve"> أُفٍّ ، وَلَوْ عَلِمَ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شَيْئاً </w:t>
      </w:r>
      <w:r w:rsidRPr="00625F5B">
        <w:rPr>
          <w:rStyle w:val="libFootnotenumChar"/>
          <w:rtl/>
        </w:rPr>
        <w:t>(2)</w:t>
      </w:r>
      <w:r w:rsidRPr="00951346">
        <w:rPr>
          <w:rtl/>
          <w:lang w:bidi="fa-IR"/>
        </w:rPr>
        <w:t xml:space="preserve"> أَهْوَنَ مِنْهُ لَنَهى عَنْهُ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01F6C">
        <w:rPr>
          <w:rtl/>
        </w:rPr>
        <w:t>2724</w:t>
      </w:r>
      <w:r w:rsidRPr="002C2FC4">
        <w:rPr>
          <w:rStyle w:val="libBold2Char"/>
          <w:rtl/>
        </w:rPr>
        <w:t xml:space="preserve"> / 2.</w:t>
      </w:r>
      <w:r w:rsidRPr="00951346">
        <w:rPr>
          <w:rtl/>
          <w:lang w:bidi="fa-IR"/>
        </w:rPr>
        <w:t xml:space="preserve"> عَلِيُّ بْنُ إِبْرَاهِيمَ ، عَنْ أَبِيهِ ، عَنْ عَبْدِ اللهِ بْنِ الْمُغِيرَةِ :</w:t>
      </w:r>
    </w:p>
    <w:p w:rsidR="00DA4FAD" w:rsidRPr="00951346" w:rsidRDefault="00DA4FAD" w:rsidP="00DA4FAD">
      <w:pPr>
        <w:pStyle w:val="libNormal"/>
        <w:rPr>
          <w:rtl/>
          <w:lang w:bidi="fa-IR"/>
        </w:rPr>
      </w:pPr>
      <w:r w:rsidRPr="00951346">
        <w:rPr>
          <w:rtl/>
          <w:lang w:bidi="fa-IR"/>
        </w:rPr>
        <w:t xml:space="preserve">عَنْ أَبِي الْحَسَنِ </w:t>
      </w:r>
      <w:r w:rsidRPr="00625F5B">
        <w:rPr>
          <w:rStyle w:val="libFootnotenumChar"/>
          <w:rtl/>
        </w:rPr>
        <w:t>(4)</w:t>
      </w:r>
      <w:r w:rsidRPr="00951346">
        <w:rPr>
          <w:rtl/>
          <w:lang w:bidi="fa-IR"/>
        </w:rPr>
        <w:t xml:space="preserve">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كُنْ بَارّاً ، وَاقْتَصِرْ </w:t>
      </w:r>
      <w:r w:rsidRPr="00625F5B">
        <w:rPr>
          <w:rStyle w:val="libFootnotenumChar"/>
          <w:rtl/>
        </w:rPr>
        <w:t>(5)</w:t>
      </w:r>
      <w:r w:rsidRPr="00951346">
        <w:rPr>
          <w:rtl/>
          <w:lang w:bidi="fa-IR"/>
        </w:rPr>
        <w:t xml:space="preserve"> عَلَى الْجَنَّةِ ، وَإِنْ كُنْتَ عَاقّاً فَظّاً </w:t>
      </w:r>
      <w:r w:rsidRPr="00625F5B">
        <w:rPr>
          <w:rStyle w:val="libFootnotenumChar"/>
          <w:rtl/>
        </w:rPr>
        <w:t>(6)</w:t>
      </w:r>
      <w:r w:rsidRPr="00951346">
        <w:rPr>
          <w:rtl/>
          <w:lang w:bidi="fa-IR"/>
        </w:rPr>
        <w:t xml:space="preserve"> ، فَاقْتَصِرْ </w:t>
      </w:r>
      <w:r w:rsidRPr="00625F5B">
        <w:rPr>
          <w:rStyle w:val="libFootnotenumChar"/>
          <w:rtl/>
        </w:rPr>
        <w:t>(7)</w:t>
      </w:r>
      <w:r w:rsidRPr="00951346">
        <w:rPr>
          <w:rtl/>
          <w:lang w:bidi="fa-IR"/>
        </w:rPr>
        <w:t xml:space="preserve"> عَلَى النَّارِ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8819D1" w:rsidP="008819D1">
      <w:pPr>
        <w:pStyle w:val="libFootnote0"/>
        <w:rPr>
          <w:rtl/>
          <w:lang w:bidi="fa-IR"/>
        </w:rPr>
      </w:pPr>
      <w:r>
        <w:rPr>
          <w:rFonts w:hint="cs"/>
          <w:rtl/>
        </w:rPr>
        <w:t xml:space="preserve">= </w:t>
      </w:r>
      <w:r w:rsidR="00DA4FAD" w:rsidRPr="00951346">
        <w:rPr>
          <w:rtl/>
        </w:rPr>
        <w:t xml:space="preserve">محبوب ؛ </w:t>
      </w:r>
      <w:r w:rsidR="00DA4FAD" w:rsidRPr="0091593C">
        <w:rPr>
          <w:rStyle w:val="libFootnoteBoldChar"/>
          <w:rtl/>
        </w:rPr>
        <w:t>الأمالي للصدوق</w:t>
      </w:r>
      <w:r w:rsidR="00DA4FAD" w:rsidRPr="00951346">
        <w:rPr>
          <w:rtl/>
        </w:rPr>
        <w:t xml:space="preserve"> ، ص 308 ، المجلس 51 ، ضمن ح 2 ، بسنده عن أحمد بن محمّد بن عيسى ، عن الحسن بن محبوب ، وفيهما : « عن أبي جعفر </w:t>
      </w:r>
      <w:r w:rsidR="00DA4FAD" w:rsidRPr="008819D1">
        <w:rPr>
          <w:rStyle w:val="libFootnoteAlaemChar"/>
          <w:rtl/>
        </w:rPr>
        <w:t>عليه‌السلام</w:t>
      </w:r>
      <w:r w:rsidR="00DA4FAD" w:rsidRPr="00951346">
        <w:rPr>
          <w:rtl/>
        </w:rPr>
        <w:t xml:space="preserve"> قال : وجدنا في كتاب عليّ </w:t>
      </w:r>
      <w:r w:rsidR="00DA4FAD" w:rsidRPr="008819D1">
        <w:rPr>
          <w:rStyle w:val="libFootnoteAlaemChar"/>
          <w:rtl/>
        </w:rPr>
        <w:t>عليه‌السلام</w:t>
      </w:r>
      <w:r w:rsidR="00DA4FAD" w:rsidRPr="00951346">
        <w:rPr>
          <w:rtl/>
        </w:rPr>
        <w:t xml:space="preserve"> ، قال : قال رسول الله </w:t>
      </w:r>
      <w:r w:rsidR="0091593C" w:rsidRPr="008819D1">
        <w:rPr>
          <w:rStyle w:val="libFootnoteAlaemChar"/>
          <w:rtl/>
        </w:rPr>
        <w:t>صلى‌الله‌عليه‌وآله</w:t>
      </w:r>
      <w:r w:rsidR="00DA4FAD">
        <w:rPr>
          <w:rtl/>
        </w:rPr>
        <w:t xml:space="preserve"> ..</w:t>
      </w:r>
      <w:r w:rsidR="00DA4FAD" w:rsidRPr="00951346">
        <w:rPr>
          <w:rtl/>
        </w:rPr>
        <w:t>.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51 ، ضمن الحديث ، عن النبيّ </w:t>
      </w:r>
      <w:r w:rsidR="0091593C" w:rsidRPr="008819D1">
        <w:rPr>
          <w:rStyle w:val="libFootnoteAlaemChar"/>
          <w:rtl/>
        </w:rPr>
        <w:t>صلى‌الله‌عليه‌وآله</w:t>
      </w:r>
      <w:r>
        <w:rPr>
          <w:rFonts w:hint="cs"/>
          <w:rtl/>
        </w:rPr>
        <w:t>.</w:t>
      </w:r>
      <w:r w:rsidR="00DA4FAD" w:rsidRPr="00707A47">
        <w:rPr>
          <w:rStyle w:val="libFootnoteBoldChar"/>
          <w:rtl/>
        </w:rPr>
        <w:t>الوافي</w:t>
      </w:r>
      <w:r w:rsidR="00DA4FAD" w:rsidRPr="00951346">
        <w:rPr>
          <w:rtl/>
        </w:rPr>
        <w:t xml:space="preserve"> ، ج 5 ، ص 918 ، ح 3275 ؛ </w:t>
      </w:r>
      <w:r w:rsidR="00DA4FAD" w:rsidRPr="00707A47">
        <w:rPr>
          <w:rStyle w:val="libFootnoteBoldChar"/>
          <w:rtl/>
        </w:rPr>
        <w:t>الوسائل</w:t>
      </w:r>
      <w:r w:rsidR="00DA4FAD" w:rsidRPr="00951346">
        <w:rPr>
          <w:rtl/>
        </w:rPr>
        <w:t xml:space="preserve"> ، ج 12 ، ص 273 ، ح 16287 ؛ وج 21 ، ص 493 ، ح 27679 ؛ </w:t>
      </w:r>
      <w:r w:rsidR="00DA4FAD" w:rsidRPr="00707A47">
        <w:rPr>
          <w:rStyle w:val="libFootnoteBoldChar"/>
          <w:rtl/>
        </w:rPr>
        <w:t>البحار</w:t>
      </w:r>
      <w:r w:rsidR="00DA4FAD" w:rsidRPr="00951346">
        <w:rPr>
          <w:rtl/>
        </w:rPr>
        <w:t xml:space="preserve"> ، ج 74 ، ص 138 ، ح 108.</w:t>
      </w:r>
    </w:p>
    <w:p w:rsidR="00DA4FAD" w:rsidRPr="00951346" w:rsidRDefault="0091593C" w:rsidP="00DA4FAD">
      <w:pPr>
        <w:pStyle w:val="libFootnote0"/>
        <w:rPr>
          <w:rtl/>
          <w:lang w:bidi="fa-IR"/>
        </w:rPr>
      </w:pPr>
      <w:r>
        <w:rPr>
          <w:rtl/>
        </w:rPr>
        <w:t>(1).</w:t>
      </w:r>
      <w:r w:rsidR="00DA4FAD" w:rsidRPr="00951346">
        <w:rPr>
          <w:rtl/>
        </w:rPr>
        <w:t xml:space="preserve"> يقال : عقّ والِدَه يعقّه عقوقاً ، فهو عاقّ : إذا آذاه وخرج عليه ، وهو ضدّ البِرّ به. </w:t>
      </w:r>
      <w:r w:rsidR="00DA4FAD" w:rsidRPr="00707A47">
        <w:rPr>
          <w:rStyle w:val="libFootnoteBoldChar"/>
          <w:rtl/>
        </w:rPr>
        <w:t>النهاية</w:t>
      </w:r>
      <w:r w:rsidR="00DA4FAD" w:rsidRPr="00951346">
        <w:rPr>
          <w:rtl/>
        </w:rPr>
        <w:t xml:space="preserve"> ، ج 3 ، ص 277 ( عقق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والوافي : + « هو »</w:t>
      </w:r>
      <w:r w:rsidR="00DA4FAD">
        <w:rPr>
          <w:rtl/>
        </w:rPr>
        <w:t>.</w:t>
      </w:r>
    </w:p>
    <w:p w:rsidR="00DA4FAD" w:rsidRPr="00951346" w:rsidRDefault="0091593C" w:rsidP="008819D1">
      <w:pPr>
        <w:pStyle w:val="libFootnote0"/>
        <w:rPr>
          <w:rtl/>
          <w:lang w:bidi="fa-IR"/>
        </w:rPr>
      </w:pPr>
      <w:r>
        <w:rPr>
          <w:rtl/>
        </w:rPr>
        <w:t>(3).</w:t>
      </w:r>
      <w:r w:rsidR="00DA4FAD" w:rsidRPr="00951346">
        <w:rPr>
          <w:rtl/>
        </w:rPr>
        <w:t xml:space="preserve"> </w:t>
      </w:r>
      <w:r w:rsidR="00DA4FAD" w:rsidRPr="00707A47">
        <w:rPr>
          <w:rStyle w:val="libFootnoteBoldChar"/>
          <w:rtl/>
        </w:rPr>
        <w:t>عيون الأخبار</w:t>
      </w:r>
      <w:r w:rsidR="00DA4FAD" w:rsidRPr="00951346">
        <w:rPr>
          <w:rtl/>
        </w:rPr>
        <w:t xml:space="preserve"> ، ج 2 ، ص 44 ، ح 160 ؛ و</w:t>
      </w:r>
      <w:r w:rsidR="00DA4FAD" w:rsidRPr="00707A47">
        <w:rPr>
          <w:rStyle w:val="libFootnoteBoldChar"/>
          <w:rtl/>
        </w:rPr>
        <w:t>صحيفة الرضا</w:t>
      </w:r>
      <w:r w:rsidR="00DA4FAD" w:rsidRPr="00951346">
        <w:rPr>
          <w:rtl/>
        </w:rPr>
        <w:t xml:space="preserve"> </w:t>
      </w:r>
      <w:r w:rsidR="00DA4FAD" w:rsidRPr="008819D1">
        <w:rPr>
          <w:rStyle w:val="libFootnoteAlaemChar"/>
          <w:rtl/>
        </w:rPr>
        <w:t>عليه‌السلام</w:t>
      </w:r>
      <w:r w:rsidR="00DA4FAD" w:rsidRPr="00951346">
        <w:rPr>
          <w:rtl/>
        </w:rPr>
        <w:t xml:space="preserve"> ، ص 82 ، ح 181 ، بسند آخر عن الرضا ، عن أبيه ، عن جعفر بن محمّد </w:t>
      </w:r>
      <w:r w:rsidR="00DA4FAD" w:rsidRPr="008819D1">
        <w:rPr>
          <w:rStyle w:val="libFootnoteAlaemChar"/>
          <w:rtl/>
        </w:rPr>
        <w:t>عليهم‌السلام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2 ، ص 285 ، ح 38 ، عن حريز ، عن أبي عبدالله </w:t>
      </w:r>
      <w:r w:rsidR="00DA4FAD" w:rsidRPr="008819D1">
        <w:rPr>
          <w:rStyle w:val="libFootnoteAlaemChar"/>
          <w:rtl/>
        </w:rPr>
        <w:t>عليه‌السلام</w:t>
      </w:r>
      <w:r w:rsidR="008819D1">
        <w:rPr>
          <w:rFonts w:hint="cs"/>
          <w:rtl/>
        </w:rPr>
        <w:t>.</w:t>
      </w:r>
      <w:r w:rsidR="00DA4FAD" w:rsidRPr="00707A47">
        <w:rPr>
          <w:rStyle w:val="libFootnoteBoldChar"/>
          <w:rtl/>
        </w:rPr>
        <w:t>الوافي</w:t>
      </w:r>
      <w:r w:rsidR="00DA4FAD" w:rsidRPr="00951346">
        <w:rPr>
          <w:rtl/>
        </w:rPr>
        <w:t xml:space="preserve"> ، ج 5 ، ص 912 ، ح 3263 ؛ </w:t>
      </w:r>
      <w:r w:rsidR="00DA4FAD" w:rsidRPr="00707A47">
        <w:rPr>
          <w:rStyle w:val="libFootnoteBoldChar"/>
          <w:rtl/>
        </w:rPr>
        <w:t>الوسائل</w:t>
      </w:r>
      <w:r w:rsidR="00DA4FAD" w:rsidRPr="00951346">
        <w:rPr>
          <w:rtl/>
        </w:rPr>
        <w:t xml:space="preserve"> ، ج 21 ، ص 500 ، ح 27693.</w:t>
      </w:r>
    </w:p>
    <w:p w:rsidR="00DA4FAD" w:rsidRPr="00951346" w:rsidRDefault="0091593C" w:rsidP="00DA4FAD">
      <w:pPr>
        <w:pStyle w:val="libFootnote0"/>
        <w:rPr>
          <w:rtl/>
          <w:lang w:bidi="fa-IR"/>
        </w:rPr>
      </w:pPr>
      <w:r>
        <w:rPr>
          <w:rtl/>
        </w:rPr>
        <w:t>(4).</w:t>
      </w:r>
      <w:r w:rsidR="00DA4FAD" w:rsidRPr="00951346">
        <w:rPr>
          <w:rtl/>
        </w:rPr>
        <w:t xml:space="preserve"> في الوسائل : « عن أبي عبدالله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ص » وحاشية « بر » والوسائل : « اقصر »</w:t>
      </w:r>
      <w:r w:rsidR="00DA4FAD">
        <w:rPr>
          <w:rtl/>
        </w:rPr>
        <w:t>.</w:t>
      </w:r>
      <w:r w:rsidR="00DA4FAD" w:rsidRPr="00951346">
        <w:rPr>
          <w:rtl/>
        </w:rPr>
        <w:t xml:space="preserve"> وفي مرآة العقول : « فاقتصر »</w:t>
      </w:r>
      <w:r w:rsidR="00DA4FAD">
        <w:rPr>
          <w:rtl/>
        </w:rPr>
        <w:t>.</w:t>
      </w:r>
      <w:r w:rsidR="00DA4FAD" w:rsidRPr="00951346">
        <w:rPr>
          <w:rtl/>
        </w:rPr>
        <w:t xml:space="preserve"> والاقتصار على الشي‌ء : الاكتفاء به. </w:t>
      </w:r>
      <w:r w:rsidR="00DA4FAD" w:rsidRPr="00707A47">
        <w:rPr>
          <w:rStyle w:val="libFootnoteBoldChar"/>
          <w:rtl/>
        </w:rPr>
        <w:t>الصحاح</w:t>
      </w:r>
      <w:r w:rsidR="00DA4FAD" w:rsidRPr="00951346">
        <w:rPr>
          <w:rtl/>
        </w:rPr>
        <w:t xml:space="preserve"> ، ج 2 ، ص 795 ( قصر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ج ، ز ، بس » والوسائل </w:t>
      </w:r>
      <w:r w:rsidR="00DA4FAD">
        <w:rPr>
          <w:rtl/>
        </w:rPr>
        <w:t xml:space="preserve">: </w:t>
      </w:r>
      <w:r w:rsidR="003E6B40">
        <w:rPr>
          <w:rtl/>
        </w:rPr>
        <w:t>-</w:t>
      </w:r>
      <w:r w:rsidR="00DA4FAD" w:rsidRPr="00951346">
        <w:rPr>
          <w:rtl/>
        </w:rPr>
        <w:t xml:space="preserve"> « فظّاً »</w:t>
      </w:r>
      <w:r w:rsidR="00DA4FAD">
        <w:rPr>
          <w:rtl/>
        </w:rPr>
        <w:t>.</w:t>
      </w:r>
      <w:r w:rsidR="00DA4FAD" w:rsidRPr="00951346">
        <w:rPr>
          <w:rtl/>
        </w:rPr>
        <w:t xml:space="preserve"> ورجل فَظّ : ذو فظاظة ، أي فيه غِلظ في منطقه وتجهّم. والفَظّ : الكريه الخُلق. </w:t>
      </w:r>
      <w:r w:rsidR="00DA4FAD" w:rsidRPr="00D4665D">
        <w:rPr>
          <w:rStyle w:val="libFootnoteBoldChar"/>
          <w:rtl/>
        </w:rPr>
        <w:t>ترتيب كتاب العين</w:t>
      </w:r>
      <w:r w:rsidR="00DA4FAD" w:rsidRPr="00951346">
        <w:rPr>
          <w:rtl/>
        </w:rPr>
        <w:t xml:space="preserve"> ، ج 3 ، ص 1405 ؛ </w:t>
      </w:r>
      <w:r w:rsidR="00DA4FAD" w:rsidRPr="00765BD4">
        <w:rPr>
          <w:rStyle w:val="libFootnoteBoldChar"/>
          <w:rtl/>
        </w:rPr>
        <w:t>المفردات للراغب</w:t>
      </w:r>
      <w:r w:rsidR="00DA4FAD" w:rsidRPr="00951346">
        <w:rPr>
          <w:rtl/>
        </w:rPr>
        <w:t xml:space="preserve"> ، ص 640 ( فظّ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ص » وحاشية « د » والوسائل : « فاقصر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911 ، ح 3258 ؛ </w:t>
      </w:r>
      <w:r w:rsidR="00DA4FAD" w:rsidRPr="00707A47">
        <w:rPr>
          <w:rStyle w:val="libFootnoteBoldChar"/>
          <w:rtl/>
        </w:rPr>
        <w:t>الوسائل</w:t>
      </w:r>
      <w:r w:rsidR="00DA4FAD" w:rsidRPr="00951346">
        <w:rPr>
          <w:rtl/>
        </w:rPr>
        <w:t xml:space="preserve"> ، ج 21 ، ص 500 ، ح 27692 ؛ </w:t>
      </w:r>
      <w:r w:rsidR="00DA4FAD" w:rsidRPr="00707A47">
        <w:rPr>
          <w:rStyle w:val="libFootnoteBoldChar"/>
          <w:rtl/>
        </w:rPr>
        <w:t>البحار</w:t>
      </w:r>
      <w:r w:rsidR="00DA4FAD" w:rsidRPr="00951346">
        <w:rPr>
          <w:rtl/>
        </w:rPr>
        <w:t xml:space="preserve"> ، ج 74 ، ص 60 ، ح 23.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01F6C">
        <w:rPr>
          <w:rtl/>
        </w:rPr>
        <w:lastRenderedPageBreak/>
        <w:t>2725</w:t>
      </w:r>
      <w:r w:rsidRPr="002C2FC4">
        <w:rPr>
          <w:rStyle w:val="libBold2Char"/>
          <w:rtl/>
        </w:rPr>
        <w:t xml:space="preserve"> / 3.</w:t>
      </w:r>
      <w:r w:rsidRPr="00951346">
        <w:rPr>
          <w:rtl/>
          <w:lang w:bidi="fa-IR"/>
        </w:rPr>
        <w:t xml:space="preserve"> أَبُو عَلِيٍّ الْأَشْعَرِيُّ ، عَنِ الْحَسَنِ بْنِ عَلِيٍّ الْكُوفِيِّ ، عَنْ عُبَيْسِ بْنِ هِشَامٍ ، عَنْ صَالِحٍ الْحَذَّاءِ </w:t>
      </w:r>
      <w:r w:rsidRPr="00625F5B">
        <w:rPr>
          <w:rStyle w:val="libFootnotenumChar"/>
          <w:rtl/>
        </w:rPr>
        <w:t>(1)</w:t>
      </w:r>
      <w:r w:rsidRPr="00951346">
        <w:rPr>
          <w:rtl/>
          <w:lang w:bidi="fa-IR"/>
        </w:rPr>
        <w:t xml:space="preserve"> ، عَنْ يَعْقُوبَ بْنِ شُعَيْبٍ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كَانَ يَوْمُ الْقِيَامَةِ كُشِفَ غِطَاءٌ مِنْ أَغْطِيَةِ الْجَنَّةِ ، فَوَجَدَ رِيحَهَا مَنْ كَانَتْ </w:t>
      </w:r>
      <w:r w:rsidRPr="00625F5B">
        <w:rPr>
          <w:rStyle w:val="libFootnotenumChar"/>
          <w:rtl/>
        </w:rPr>
        <w:t>(2)</w:t>
      </w:r>
      <w:r w:rsidRPr="00951346">
        <w:rPr>
          <w:rtl/>
          <w:lang w:bidi="fa-IR"/>
        </w:rPr>
        <w:t xml:space="preserve"> لَهُ رُوحٌ مِنْ مَسِ</w:t>
      </w:r>
      <w:r w:rsidR="00462ABF">
        <w:rPr>
          <w:rtl/>
          <w:lang w:bidi="fa-IR"/>
        </w:rPr>
        <w:t>يرَةِ خَمْسِمِائَةِ عَامٍ إِل</w:t>
      </w:r>
      <w:r w:rsidR="00462ABF">
        <w:rPr>
          <w:rFonts w:hint="cs"/>
          <w:rtl/>
          <w:lang w:bidi="fa-IR"/>
        </w:rPr>
        <w:t>َّ</w:t>
      </w:r>
      <w:r w:rsidR="00462ABF">
        <w:rPr>
          <w:rtl/>
          <w:lang w:bidi="fa-IR"/>
        </w:rPr>
        <w:t>ا</w:t>
      </w:r>
      <w:r w:rsidRPr="00951346">
        <w:rPr>
          <w:rtl/>
          <w:lang w:bidi="fa-IR"/>
        </w:rPr>
        <w:t xml:space="preserve"> صِنْفاً وَاحِداً </w:t>
      </w:r>
      <w:r w:rsidRPr="00625F5B">
        <w:rPr>
          <w:rStyle w:val="libFootnotenumChar"/>
          <w:rtl/>
        </w:rPr>
        <w:t>(3)</w:t>
      </w:r>
      <w:r w:rsidRPr="00951346">
        <w:rPr>
          <w:rtl/>
          <w:lang w:bidi="fa-IR"/>
        </w:rPr>
        <w:t xml:space="preserve"> » قُلْتُ : مَنْ هُمْ</w:t>
      </w:r>
      <w:r>
        <w:rPr>
          <w:rtl/>
          <w:lang w:bidi="fa-IR"/>
        </w:rPr>
        <w:t>؟</w:t>
      </w:r>
      <w:r w:rsidRPr="00951346">
        <w:rPr>
          <w:rtl/>
          <w:lang w:bidi="fa-IR"/>
        </w:rPr>
        <w:t xml:space="preserve"> قَالَ : « الْعَاقُّ لِوَالِدَيْهِ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01F6C">
        <w:rPr>
          <w:rtl/>
        </w:rPr>
        <w:t>2726</w:t>
      </w:r>
      <w:r w:rsidRPr="002C2FC4">
        <w:rPr>
          <w:rStyle w:val="libBold2Char"/>
          <w:rtl/>
        </w:rPr>
        <w:t xml:space="preserve"> / 4.</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فَوْقَ كُلِّ ذِي بِرٍّ بِرٌّ </w:t>
      </w:r>
      <w:r w:rsidRPr="00625F5B">
        <w:rPr>
          <w:rStyle w:val="libFootnotenumChar"/>
          <w:rtl/>
        </w:rPr>
        <w:t>(5)</w:t>
      </w:r>
      <w:r w:rsidRPr="00951346">
        <w:rPr>
          <w:rtl/>
          <w:lang w:bidi="fa-IR"/>
        </w:rPr>
        <w:t xml:space="preserve"> حَتّى يُقْتَلَ الرَّجُلُ </w:t>
      </w:r>
      <w:r w:rsidRPr="00625F5B">
        <w:rPr>
          <w:rStyle w:val="libFootnotenumChar"/>
          <w:rtl/>
        </w:rPr>
        <w:t>(6)</w:t>
      </w:r>
      <w:r w:rsidRPr="00951346">
        <w:rPr>
          <w:rtl/>
          <w:lang w:bidi="fa-IR"/>
        </w:rPr>
        <w:t xml:space="preserve"> فِي سَبِيلِ اللهِ ، فَإِذَا قُتِلَ فِي سَبِيلِ اللهِ </w:t>
      </w:r>
      <w:r w:rsidRPr="00625F5B">
        <w:rPr>
          <w:rStyle w:val="libFootnotenumChar"/>
          <w:rtl/>
        </w:rPr>
        <w:t>(7)</w:t>
      </w:r>
      <w:r w:rsidRPr="00951346">
        <w:rPr>
          <w:rtl/>
          <w:lang w:bidi="fa-IR"/>
        </w:rPr>
        <w:t xml:space="preserve"> فَلَيْسَ </w:t>
      </w:r>
      <w:r>
        <w:rPr>
          <w:rtl/>
          <w:lang w:bidi="fa-IR"/>
        </w:rPr>
        <w:t>فَوْقَهُ بِرٌّ ، وَإِنَّ‌</w:t>
      </w:r>
      <w:r>
        <w:rPr>
          <w:rFonts w:hint="cs"/>
          <w:rtl/>
          <w:lang w:bidi="fa-IR"/>
        </w:rPr>
        <w:t xml:space="preserve"> </w:t>
      </w:r>
      <w:r w:rsidRPr="00951346">
        <w:rPr>
          <w:rtl/>
          <w:lang w:bidi="fa-IR"/>
        </w:rPr>
        <w:t xml:space="preserve">فَوْقَ كُلِّ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عُقُوقٍ عُقُوقاً حَتّى يَقْتُلَ الرَّجُلُ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أَحَدَ وَالِدَيْهِ ، فَإِذَا فَعَلَ ذلِكَ فَلَيْسَ</w:t>
      </w:r>
    </w:p>
    <w:p w:rsidR="00DA4FAD" w:rsidRPr="00951346" w:rsidRDefault="00DA4FAD" w:rsidP="00DA4FAD">
      <w:pPr>
        <w:pStyle w:val="libLine"/>
        <w:rPr>
          <w:rtl/>
          <w:lang w:bidi="fa-IR"/>
        </w:rPr>
      </w:pPr>
      <w:r>
        <w:rPr>
          <w:rtl/>
          <w:lang w:bidi="fa-IR"/>
        </w:rPr>
        <w:t>__________________</w:t>
      </w:r>
    </w:p>
    <w:p w:rsidR="00DA4FAD" w:rsidRPr="00951346" w:rsidRDefault="0091593C" w:rsidP="00462ABF">
      <w:pPr>
        <w:pStyle w:val="libFootnote0"/>
        <w:rPr>
          <w:rtl/>
          <w:lang w:bidi="fa-IR"/>
        </w:rPr>
      </w:pPr>
      <w:r>
        <w:rPr>
          <w:rtl/>
        </w:rPr>
        <w:t>(1).</w:t>
      </w:r>
      <w:r w:rsidR="00DA4FAD" w:rsidRPr="00951346">
        <w:rPr>
          <w:rtl/>
        </w:rPr>
        <w:t xml:space="preserve"> لايبعد وقوع التحريف في العنوان ، وأنّ الصواب فيه هو « صبّاح الحذّاء » ؛ فقد روى القاسم بن إسماعيل عن عبيس بن هشام كتاب صبّاح الحذّاء ، كما في </w:t>
      </w:r>
      <w:r w:rsidR="00DA4FAD" w:rsidRPr="00707A47">
        <w:rPr>
          <w:rStyle w:val="libFootnoteBoldChar"/>
          <w:rtl/>
        </w:rPr>
        <w:t>رجال النجاشي</w:t>
      </w:r>
      <w:r w:rsidR="00DA4FAD" w:rsidRPr="00951346">
        <w:rPr>
          <w:rtl/>
        </w:rPr>
        <w:t xml:space="preserve"> ، ص 201 ، الرقم 538 ، و</w:t>
      </w:r>
      <w:r w:rsidR="00DA4FAD" w:rsidRPr="0091593C">
        <w:rPr>
          <w:rStyle w:val="libFootnoteBoldChar"/>
          <w:rtl/>
        </w:rPr>
        <w:t>الفهرست للطوسي</w:t>
      </w:r>
      <w:r w:rsidR="00DA4FAD" w:rsidRPr="00951346">
        <w:rPr>
          <w:rtl/>
        </w:rPr>
        <w:t xml:space="preserve"> ، ص 247 ، الرقم 368 ، وامّا صالح الحذّاء ، فقد روى القاسم بن إسماعيل كتابه مباشرةً ، وهذا يقتضي تأخّر طبقة صالح الحذّاء عن طبقة صبّاح الحذّاء. راجع : </w:t>
      </w:r>
      <w:r w:rsidR="00DA4FAD" w:rsidRPr="00707A47">
        <w:rPr>
          <w:rStyle w:val="libFootnoteBoldChar"/>
          <w:rtl/>
        </w:rPr>
        <w:t>رجال النجاشي</w:t>
      </w:r>
      <w:r w:rsidR="00DA4FAD" w:rsidRPr="00951346">
        <w:rPr>
          <w:rtl/>
        </w:rPr>
        <w:t xml:space="preserve"> ، ص 199 ، الرقم 531 ؛ </w:t>
      </w:r>
      <w:r w:rsidR="00DA4FAD" w:rsidRPr="0091593C">
        <w:rPr>
          <w:rStyle w:val="libFootnoteBoldChar"/>
          <w:rtl/>
        </w:rPr>
        <w:t>الفهرست للطوسي</w:t>
      </w:r>
      <w:r w:rsidR="00DA4FAD" w:rsidRPr="00951346">
        <w:rPr>
          <w:rtl/>
        </w:rPr>
        <w:t xml:space="preserve"> ، ص 246 ، الرقم 365.</w:t>
      </w:r>
      <w:r w:rsidR="00462ABF">
        <w:rPr>
          <w:rFonts w:hint="cs"/>
          <w:rtl/>
        </w:rPr>
        <w:t xml:space="preserve">                                         </w:t>
      </w:r>
      <w:r>
        <w:rPr>
          <w:rtl/>
        </w:rPr>
        <w:t>(2).</w:t>
      </w:r>
      <w:r w:rsidR="00DA4FAD" w:rsidRPr="00951346">
        <w:rPr>
          <w:rtl/>
        </w:rPr>
        <w:t xml:space="preserve"> في الوسائل : « كان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هكذا في « بر » والوافي. وهو مقتضى القاعدة. وفي سائر النسخ والمطبوع : « صنف واحد »</w:t>
      </w:r>
      <w:r w:rsidR="00DA4FAD">
        <w:rPr>
          <w:rtl/>
        </w:rPr>
        <w:t>.</w:t>
      </w:r>
    </w:p>
    <w:p w:rsidR="00DA4FAD" w:rsidRPr="00951346" w:rsidRDefault="0091593C" w:rsidP="00462ABF">
      <w:pPr>
        <w:pStyle w:val="libFootnote0"/>
        <w:rPr>
          <w:rtl/>
          <w:lang w:bidi="fa-IR"/>
        </w:rPr>
      </w:pPr>
      <w:r>
        <w:rPr>
          <w:rtl/>
        </w:rPr>
        <w:t>(4).</w:t>
      </w:r>
      <w:r w:rsidR="00DA4FAD" w:rsidRPr="00951346">
        <w:rPr>
          <w:rtl/>
        </w:rPr>
        <w:t xml:space="preserve"> </w:t>
      </w:r>
      <w:r w:rsidR="00DA4FAD" w:rsidRPr="00707A47">
        <w:rPr>
          <w:rStyle w:val="libFootnoteBoldChar"/>
          <w:rtl/>
        </w:rPr>
        <w:t>الخصال</w:t>
      </w:r>
      <w:r w:rsidR="00DA4FAD" w:rsidRPr="00951346">
        <w:rPr>
          <w:rtl/>
        </w:rPr>
        <w:t xml:space="preserve"> ، ص 37 ، باب الاثنين ، ح 15 ، بسند آخر عن أبي جعفر ، عن رسول الله </w:t>
      </w:r>
      <w:r w:rsidRPr="00462ABF">
        <w:rPr>
          <w:rStyle w:val="libFootnoteAlaemChar"/>
          <w:rtl/>
        </w:rPr>
        <w:t>صلى‌الله‌عليه‌وآله</w:t>
      </w:r>
      <w:r w:rsidR="00DA4FAD" w:rsidRPr="00951346">
        <w:rPr>
          <w:rtl/>
        </w:rPr>
        <w:t xml:space="preserve"> ؛ </w:t>
      </w:r>
      <w:r w:rsidR="00DA4FAD" w:rsidRPr="00707A47">
        <w:rPr>
          <w:rStyle w:val="libFootnoteBoldChar"/>
          <w:rtl/>
        </w:rPr>
        <w:t>الفقيه</w:t>
      </w:r>
      <w:r w:rsidR="00DA4FAD" w:rsidRPr="00951346">
        <w:rPr>
          <w:rtl/>
        </w:rPr>
        <w:t xml:space="preserve"> ، ج 3 ، ص 444 ، ح 4542 ، مرسلاً عن النبيّ </w:t>
      </w:r>
      <w:r w:rsidRPr="00462ABF">
        <w:rPr>
          <w:rStyle w:val="libFootnoteAlaemChar"/>
          <w:rtl/>
        </w:rPr>
        <w:t>صلى‌الله‌عليه‌وآله</w:t>
      </w:r>
      <w:r w:rsidR="00DA4FAD" w:rsidRPr="00951346">
        <w:rPr>
          <w:rtl/>
        </w:rPr>
        <w:t xml:space="preserve"> ، وفيهما قطعة منه ، وهي : « إنّ الجنّة لتوجد ريحها من مسيرة خمسمائة عام ، ولا يجدها عاقّ ولاديّوث » مع زيادة في آخره</w:t>
      </w:r>
      <w:r w:rsidR="00462ABF">
        <w:rPr>
          <w:rFonts w:hint="cs"/>
          <w:rtl/>
        </w:rPr>
        <w:t>.</w:t>
      </w:r>
      <w:r w:rsidR="00DA4FAD" w:rsidRPr="00707A47">
        <w:rPr>
          <w:rStyle w:val="libFootnoteBoldChar"/>
          <w:rtl/>
        </w:rPr>
        <w:t>الوافي</w:t>
      </w:r>
      <w:r w:rsidR="00DA4FAD" w:rsidRPr="00951346">
        <w:rPr>
          <w:rtl/>
        </w:rPr>
        <w:t xml:space="preserve"> ، ج 5 ، ص 911 ، ح 3261 ؛ </w:t>
      </w:r>
      <w:r w:rsidR="00DA4FAD" w:rsidRPr="00707A47">
        <w:rPr>
          <w:rStyle w:val="libFootnoteBoldChar"/>
          <w:rtl/>
        </w:rPr>
        <w:t>الوسائل</w:t>
      </w:r>
      <w:r w:rsidR="00DA4FAD" w:rsidRPr="00951346">
        <w:rPr>
          <w:rtl/>
        </w:rPr>
        <w:t xml:space="preserve"> ، ج 21 ، ص 501 ، ح 27694 ؛ </w:t>
      </w:r>
      <w:r w:rsidR="00DA4FAD" w:rsidRPr="00707A47">
        <w:rPr>
          <w:rStyle w:val="libFootnoteBoldChar"/>
          <w:rtl/>
        </w:rPr>
        <w:t>البحار</w:t>
      </w:r>
      <w:r w:rsidR="00DA4FAD" w:rsidRPr="00951346">
        <w:rPr>
          <w:rtl/>
        </w:rPr>
        <w:t xml:space="preserve"> ، ج 7 ، ص 224 ، ح 143 ؛ وج 74 ، ص 60 ، ح 24.</w:t>
      </w:r>
    </w:p>
    <w:p w:rsidR="00DA4FAD" w:rsidRPr="00951346" w:rsidRDefault="0091593C" w:rsidP="00DA4FAD">
      <w:pPr>
        <w:pStyle w:val="libFootnote0"/>
        <w:rPr>
          <w:rtl/>
          <w:lang w:bidi="fa-IR"/>
        </w:rPr>
      </w:pPr>
      <w:r>
        <w:rPr>
          <w:rtl/>
        </w:rPr>
        <w:t>(5).</w:t>
      </w:r>
      <w:r w:rsidR="00DA4FAD" w:rsidRPr="00951346">
        <w:rPr>
          <w:rtl/>
        </w:rPr>
        <w:t xml:space="preserve"> في قوله </w:t>
      </w:r>
      <w:r w:rsidRPr="00462ABF">
        <w:rPr>
          <w:rStyle w:val="libFootnoteAlaemChar"/>
          <w:rtl/>
        </w:rPr>
        <w:t>صلى‌الله‌عليه‌وآله</w:t>
      </w:r>
      <w:r w:rsidR="00DA4FAD" w:rsidRPr="00951346">
        <w:rPr>
          <w:rtl/>
        </w:rPr>
        <w:t xml:space="preserve"> : « فوق كلّ ذي برّ برّ » وجوه : يقرأ « برّ » الأوّل والثاني بالكسر بتقدير مضاف في الأوّل ، أي فوق‌برّ كل ذي برّ ، أو في الثاني ، أي ذو برّ ، أو الحمل على المبالغة. أو يقرأ بكسر الأوّل وفتح الثاني. وهو الأظهر عند المجلسي. </w:t>
      </w:r>
      <w:r w:rsidR="00DA4FAD">
        <w:rPr>
          <w:rtl/>
        </w:rPr>
        <w:t>و «</w:t>
      </w:r>
      <w:r w:rsidR="00DA4FAD" w:rsidRPr="00951346">
        <w:rPr>
          <w:rtl/>
        </w:rPr>
        <w:t xml:space="preserve"> البرّ » : الاتّساع في الإحسان. راجع : </w:t>
      </w:r>
      <w:r w:rsidR="00DA4FAD" w:rsidRPr="00707A47">
        <w:rPr>
          <w:rStyle w:val="libFootnoteBoldChar"/>
          <w:rtl/>
        </w:rPr>
        <w:t>شرح المازندراني</w:t>
      </w:r>
      <w:r w:rsidR="00DA4FAD" w:rsidRPr="00951346">
        <w:rPr>
          <w:rtl/>
        </w:rPr>
        <w:t xml:space="preserve"> ، ج 9 ، ص 394 ؛ </w:t>
      </w:r>
      <w:r w:rsidR="00DA4FAD" w:rsidRPr="00707A47">
        <w:rPr>
          <w:rStyle w:val="libFootnoteBoldChar"/>
          <w:rtl/>
        </w:rPr>
        <w:t>مرآة العقول</w:t>
      </w:r>
      <w:r w:rsidR="00DA4FAD" w:rsidRPr="00951346">
        <w:rPr>
          <w:rtl/>
        </w:rPr>
        <w:t xml:space="preserve"> ، ج 10 ، ص 372 ؛ </w:t>
      </w:r>
      <w:r w:rsidR="00DA4FAD" w:rsidRPr="00707A47">
        <w:rPr>
          <w:rStyle w:val="libFootnoteBoldChar"/>
          <w:rtl/>
        </w:rPr>
        <w:t>القاموس المحيط</w:t>
      </w:r>
      <w:r w:rsidR="00DA4FAD" w:rsidRPr="00951346">
        <w:rPr>
          <w:rtl/>
        </w:rPr>
        <w:t xml:space="preserve"> ، ج 1 ، ص 499 ؛ </w:t>
      </w:r>
      <w:r w:rsidR="00DA4FAD" w:rsidRPr="00707A47">
        <w:rPr>
          <w:rStyle w:val="libFootnoteBoldChar"/>
          <w:rtl/>
        </w:rPr>
        <w:t>مجمع البحرين</w:t>
      </w:r>
      <w:r w:rsidR="00DA4FAD" w:rsidRPr="00951346">
        <w:rPr>
          <w:rtl/>
        </w:rPr>
        <w:t xml:space="preserve"> ، ج 3 ، ص 219 ( برر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الكافي ، ح 8309 والتهذيب </w:t>
      </w:r>
      <w:r w:rsidR="00DA4FAD">
        <w:rPr>
          <w:rtl/>
        </w:rPr>
        <w:t xml:space="preserve">: </w:t>
      </w:r>
      <w:r w:rsidR="003E6B40">
        <w:rPr>
          <w:rtl/>
        </w:rPr>
        <w:t>-</w:t>
      </w:r>
      <w:r w:rsidR="00DA4FAD" w:rsidRPr="00951346">
        <w:rPr>
          <w:rtl/>
        </w:rPr>
        <w:t xml:space="preserve"> « الرجل »</w:t>
      </w:r>
      <w:r w:rsidR="00DA4FAD">
        <w:rPr>
          <w:rtl/>
        </w:rPr>
        <w:t>.</w:t>
      </w:r>
    </w:p>
    <w:tbl>
      <w:tblPr>
        <w:tblStyle w:val="TableGrid"/>
        <w:bidiVisual/>
        <w:tblW w:w="0" w:type="auto"/>
        <w:tblLook w:val="04A0" w:firstRow="1" w:lastRow="0" w:firstColumn="1" w:lastColumn="0" w:noHBand="0" w:noVBand="1"/>
      </w:tblPr>
      <w:tblGrid>
        <w:gridCol w:w="4006"/>
        <w:gridCol w:w="4006"/>
      </w:tblGrid>
      <w:tr w:rsidR="00462ABF" w:rsidTr="00462ABF">
        <w:tc>
          <w:tcPr>
            <w:tcW w:w="4006" w:type="dxa"/>
          </w:tcPr>
          <w:p w:rsidR="00462ABF" w:rsidRDefault="00462ABF" w:rsidP="00DA4FAD">
            <w:pPr>
              <w:pStyle w:val="libFootnote0"/>
              <w:rPr>
                <w:rtl/>
              </w:rPr>
            </w:pPr>
            <w:r>
              <w:rPr>
                <w:rtl/>
              </w:rPr>
              <w:t>(7).</w:t>
            </w:r>
            <w:r w:rsidRPr="00951346">
              <w:rPr>
                <w:rtl/>
              </w:rPr>
              <w:t xml:space="preserve"> في البحار </w:t>
            </w:r>
            <w:r>
              <w:rPr>
                <w:rtl/>
              </w:rPr>
              <w:t>: -</w:t>
            </w:r>
            <w:r w:rsidRPr="00951346">
              <w:rPr>
                <w:rtl/>
              </w:rPr>
              <w:t xml:space="preserve"> « فإذا قتل في سبيل الله »</w:t>
            </w:r>
            <w:r>
              <w:rPr>
                <w:rtl/>
              </w:rPr>
              <w:t>.</w:t>
            </w:r>
          </w:p>
        </w:tc>
        <w:tc>
          <w:tcPr>
            <w:tcW w:w="4006" w:type="dxa"/>
          </w:tcPr>
          <w:p w:rsidR="00462ABF" w:rsidRDefault="00462ABF" w:rsidP="00DA4FAD">
            <w:pPr>
              <w:pStyle w:val="libFootnote0"/>
              <w:rPr>
                <w:rtl/>
              </w:rPr>
            </w:pPr>
            <w:r>
              <w:rPr>
                <w:rtl/>
              </w:rPr>
              <w:t>(8).</w:t>
            </w:r>
            <w:r w:rsidRPr="00951346">
              <w:rPr>
                <w:rtl/>
              </w:rPr>
              <w:t xml:space="preserve"> في التهذيب والوسائل : + « ذي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التهذيب </w:t>
      </w:r>
      <w:r w:rsidR="00DA4FAD">
        <w:rPr>
          <w:rtl/>
        </w:rPr>
        <w:t xml:space="preserve">: </w:t>
      </w:r>
      <w:r w:rsidR="003E6B40">
        <w:rPr>
          <w:rtl/>
        </w:rPr>
        <w:t>-</w:t>
      </w:r>
      <w:r w:rsidR="00DA4FAD" w:rsidRPr="00951346">
        <w:rPr>
          <w:rtl/>
        </w:rPr>
        <w:t xml:space="preserve"> « الرجل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فَوْقَهُ عُقُوقٌ »</w:t>
      </w:r>
      <w:r>
        <w:rPr>
          <w:rtl/>
          <w:lang w:bidi="fa-IR"/>
        </w:rPr>
        <w:t>.</w:t>
      </w:r>
      <w:r w:rsidRPr="00951346">
        <w:rPr>
          <w:rtl/>
          <w:lang w:bidi="fa-IR"/>
        </w:rPr>
        <w:t xml:space="preserve">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901F6C">
        <w:rPr>
          <w:rtl/>
        </w:rPr>
        <w:t>2727</w:t>
      </w:r>
      <w:r w:rsidRPr="002C2FC4">
        <w:rPr>
          <w:rStyle w:val="libBold2Char"/>
          <w:rtl/>
        </w:rPr>
        <w:t xml:space="preserve"> / 5.</w:t>
      </w:r>
      <w:r w:rsidRPr="00951346">
        <w:rPr>
          <w:rtl/>
          <w:lang w:bidi="fa-IR"/>
        </w:rPr>
        <w:t xml:space="preserve"> عِدَّةٌ مِنْ أَصْحَابِنَا ، عَنْ أَحْمَدَ بْنِ مُحَمَّدِ بْنِ خَالِدٍ ، عَنْ إِسْمَاعِيلَ بْنِ مِهْرَانَ ، عَنْ سَيْفِ بْنِ عَمِيرَةَ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نَظَرَ إِلى أَبَوَيْهِ نَظَرَ مَاقِتٍ </w:t>
      </w:r>
      <w:r w:rsidRPr="00625F5B">
        <w:rPr>
          <w:rStyle w:val="libFootnotenumChar"/>
          <w:rtl/>
        </w:rPr>
        <w:t>(</w:t>
      </w:r>
      <w:r w:rsidRPr="00625F5B">
        <w:rPr>
          <w:rStyle w:val="libFootnotenumChar"/>
          <w:rFonts w:hint="cs"/>
          <w:rtl/>
        </w:rPr>
        <w:t>2</w:t>
      </w:r>
      <w:r w:rsidRPr="00625F5B">
        <w:rPr>
          <w:rStyle w:val="libFootnotenumChar"/>
          <w:rtl/>
        </w:rPr>
        <w:t>)</w:t>
      </w:r>
      <w:r>
        <w:rPr>
          <w:rtl/>
          <w:lang w:bidi="fa-IR"/>
        </w:rPr>
        <w:t xml:space="preserve"> </w:t>
      </w:r>
      <w:r w:rsidR="003E6B40">
        <w:rPr>
          <w:rtl/>
          <w:lang w:bidi="fa-IR"/>
        </w:rPr>
        <w:t>-</w:t>
      </w:r>
      <w:r>
        <w:rPr>
          <w:rtl/>
          <w:lang w:bidi="fa-IR"/>
        </w:rPr>
        <w:t xml:space="preserve"> </w:t>
      </w:r>
      <w:r w:rsidRPr="00951346">
        <w:rPr>
          <w:rtl/>
          <w:lang w:bidi="fa-IR"/>
        </w:rPr>
        <w:t>وَهُمَا ظَالِمَانِ لَهُ</w:t>
      </w:r>
      <w:r>
        <w:rPr>
          <w:rtl/>
          <w:lang w:bidi="fa-IR"/>
        </w:rPr>
        <w:t xml:space="preserve"> </w:t>
      </w:r>
      <w:r w:rsidR="003E6B40">
        <w:rPr>
          <w:rtl/>
          <w:lang w:bidi="fa-IR"/>
        </w:rPr>
        <w:t>-</w:t>
      </w:r>
      <w:r>
        <w:rPr>
          <w:rtl/>
          <w:lang w:bidi="fa-IR"/>
        </w:rPr>
        <w:t xml:space="preserve"> </w:t>
      </w:r>
      <w:r w:rsidRPr="00951346">
        <w:rPr>
          <w:rtl/>
          <w:lang w:bidi="fa-IR"/>
        </w:rPr>
        <w:t xml:space="preserve">لَمْ يَقْبَلِ اللهُ لَهُ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صَلَاةً »</w:t>
      </w:r>
      <w:r>
        <w:rPr>
          <w:rtl/>
          <w:lang w:bidi="fa-IR"/>
        </w:rPr>
        <w:t>.</w:t>
      </w:r>
      <w:r w:rsidRPr="00951346">
        <w:rPr>
          <w:rtl/>
          <w:lang w:bidi="fa-IR"/>
        </w:rPr>
        <w:t xml:space="preserve">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901F6C">
        <w:rPr>
          <w:rtl/>
        </w:rPr>
        <w:t>2728</w:t>
      </w:r>
      <w:r w:rsidRPr="002C2FC4">
        <w:rPr>
          <w:rStyle w:val="libBold2Char"/>
          <w:rtl/>
        </w:rPr>
        <w:t xml:space="preserve"> / 6.</w:t>
      </w:r>
      <w:r w:rsidRPr="00951346">
        <w:rPr>
          <w:rtl/>
          <w:lang w:bidi="fa-IR"/>
        </w:rPr>
        <w:t xml:space="preserve"> عَنْهُ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 عَنْ مُحَمَّدِ بْنِ عَلِيٍّ ، عَنْ مُحَمَّدِ بْنِ فُرَاتٍ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فِي كَلَامٍ لَهُ : إِيَّاكُمْ وَعُقُوقَ الْوَالِدَيْنِ ؛ فَإِنَّ رِيحَ الْجَنَّةِ تُوجَدُ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مِنْ مَسِيرَةِ أَلْفِ عَامٍ ، وَلَايَجِدُهَا عَاقٌّ ، وَلَاقَاطِعُ‌</w:t>
      </w:r>
    </w:p>
    <w:p w:rsidR="00DA4FAD" w:rsidRDefault="00DA4FAD" w:rsidP="00DA4FAD">
      <w:pPr>
        <w:pStyle w:val="libLine"/>
        <w:rPr>
          <w:rtl/>
          <w:lang w:bidi="fa-IR"/>
        </w:rPr>
      </w:pPr>
      <w:r>
        <w:rPr>
          <w:rtl/>
          <w:lang w:bidi="fa-IR"/>
        </w:rPr>
        <w:t>__________________</w:t>
      </w:r>
    </w:p>
    <w:p w:rsidR="00DA4FAD" w:rsidRPr="00951346" w:rsidRDefault="0091593C" w:rsidP="0069754E">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الجهاد ، باب فضل الشهادة ، ح 8309 ، إلى قوله : « فليس فوقه برّ »</w:t>
      </w:r>
      <w:r w:rsidR="00DA4FAD">
        <w:rPr>
          <w:rtl/>
        </w:rPr>
        <w:t>.</w:t>
      </w:r>
      <w:r w:rsidR="00DA4FAD" w:rsidRPr="00951346">
        <w:rPr>
          <w:rtl/>
        </w:rPr>
        <w:t xml:space="preserve"> وفي </w:t>
      </w:r>
      <w:r w:rsidR="00DA4FAD" w:rsidRPr="00707A47">
        <w:rPr>
          <w:rStyle w:val="libFootnoteBoldChar"/>
          <w:rtl/>
        </w:rPr>
        <w:t>التهذيب</w:t>
      </w:r>
      <w:r w:rsidR="00DA4FAD" w:rsidRPr="00951346">
        <w:rPr>
          <w:rtl/>
        </w:rPr>
        <w:t xml:space="preserve"> ، ج 6 ، ص 122 ، ح 209 ، بسنده عن السكوني ، عن جعفر ، عن أبيه ، عن آبائه </w:t>
      </w:r>
      <w:r w:rsidR="00DA4FAD" w:rsidRPr="00D20FAB">
        <w:rPr>
          <w:rStyle w:val="libFootnoteAlaemChar"/>
          <w:rtl/>
        </w:rPr>
        <w:t>عليهم‌السلام</w:t>
      </w:r>
      <w:r w:rsidR="00DA4FAD" w:rsidRPr="00951346">
        <w:rPr>
          <w:rtl/>
        </w:rPr>
        <w:t xml:space="preserve"> عن النبيّ </w:t>
      </w:r>
      <w:r w:rsidRPr="00D20FAB">
        <w:rPr>
          <w:rStyle w:val="libFootnoteAlaemChar"/>
          <w:rtl/>
        </w:rPr>
        <w:t>صلى‌الله‌عليه‌وآله</w:t>
      </w:r>
      <w:r w:rsidR="00DA4FAD" w:rsidRPr="00951346">
        <w:rPr>
          <w:rtl/>
        </w:rPr>
        <w:t xml:space="preserve"> ؛ </w:t>
      </w:r>
      <w:r w:rsidR="00DA4FAD" w:rsidRPr="00707A47">
        <w:rPr>
          <w:rStyle w:val="libFootnoteBoldChar"/>
          <w:rtl/>
        </w:rPr>
        <w:t>الخصال</w:t>
      </w:r>
      <w:r w:rsidR="00DA4FAD" w:rsidRPr="00951346">
        <w:rPr>
          <w:rtl/>
        </w:rPr>
        <w:t xml:space="preserve"> ، ص 9 ، باب الواحد ، ح 31 ، بسنده عن إسماعيل بن مسلم السكوني ، عن جعفر بن محمّد ، عن أبيه </w:t>
      </w:r>
      <w:r w:rsidR="00DA4FAD" w:rsidRPr="00D20FAB">
        <w:rPr>
          <w:rStyle w:val="libFootnoteAlaemChar"/>
          <w:rtl/>
        </w:rPr>
        <w:t>عليهما‌السلام</w:t>
      </w:r>
      <w:r w:rsidR="00DA4FAD" w:rsidRPr="00951346">
        <w:rPr>
          <w:rtl/>
        </w:rPr>
        <w:t xml:space="preserve"> عن النبيّ </w:t>
      </w:r>
      <w:r w:rsidRPr="00D20FAB">
        <w:rPr>
          <w:rStyle w:val="libFootnoteAlaemChar"/>
          <w:rtl/>
        </w:rPr>
        <w:t>صلى‌الله‌عليه‌وآله</w:t>
      </w:r>
      <w:r w:rsidR="00DA4FAD" w:rsidRPr="00951346">
        <w:rPr>
          <w:rtl/>
        </w:rPr>
        <w:t xml:space="preserve">. </w:t>
      </w:r>
      <w:r w:rsidR="00DA4FAD" w:rsidRPr="00707A47">
        <w:rPr>
          <w:rStyle w:val="libFootnoteBoldChar"/>
          <w:rtl/>
        </w:rPr>
        <w:t>الجعفريّات</w:t>
      </w:r>
      <w:r w:rsidR="00DA4FAD" w:rsidRPr="00951346">
        <w:rPr>
          <w:rtl/>
        </w:rPr>
        <w:t xml:space="preserve"> ، ص 186 ، بسند آخر عن جعفر بن محمّد ، عن آبائه </w:t>
      </w:r>
      <w:r w:rsidR="00DA4FAD" w:rsidRPr="00D20FAB">
        <w:rPr>
          <w:rStyle w:val="libFootnoteAlaemChar"/>
          <w:rtl/>
        </w:rPr>
        <w:t>عليهم‌السلام</w:t>
      </w:r>
      <w:r w:rsidR="00DA4FAD" w:rsidRPr="00951346">
        <w:rPr>
          <w:rtl/>
        </w:rPr>
        <w:t xml:space="preserve"> عن رسول الله </w:t>
      </w:r>
      <w:r w:rsidRPr="00D20FAB">
        <w:rPr>
          <w:rStyle w:val="libFootnoteAlaemChar"/>
          <w:rtl/>
        </w:rPr>
        <w:t>صلى‌الله‌عليه‌وآله</w:t>
      </w:r>
      <w:r w:rsidR="00DA4FAD" w:rsidRPr="00951346">
        <w:rPr>
          <w:rtl/>
        </w:rPr>
        <w:t xml:space="preserve"> ، إلى قوله : « يقتل الرجل أحد والديه » مع اختلاف يسير</w:t>
      </w:r>
      <w:r w:rsidR="0069754E">
        <w:rPr>
          <w:rFonts w:hint="cs"/>
          <w:rtl/>
        </w:rPr>
        <w:t>.</w:t>
      </w:r>
      <w:r w:rsidR="00DA4FAD" w:rsidRPr="00707A47">
        <w:rPr>
          <w:rStyle w:val="libFootnoteBoldChar"/>
          <w:rtl/>
        </w:rPr>
        <w:t>الوافي</w:t>
      </w:r>
      <w:r w:rsidR="00DA4FAD" w:rsidRPr="00951346">
        <w:rPr>
          <w:rtl/>
        </w:rPr>
        <w:t xml:space="preserve"> ، ج 5 ، ص 912 ، ح 3262 ؛ </w:t>
      </w:r>
      <w:r w:rsidR="00DA4FAD" w:rsidRPr="00707A47">
        <w:rPr>
          <w:rStyle w:val="libFootnoteBoldChar"/>
          <w:rtl/>
        </w:rPr>
        <w:t>الوسائل</w:t>
      </w:r>
      <w:r w:rsidR="00DA4FAD" w:rsidRPr="00951346">
        <w:rPr>
          <w:rtl/>
        </w:rPr>
        <w:t xml:space="preserve"> ، ج 21 ، ص 501 ، ح 27695 ؛ </w:t>
      </w:r>
      <w:r w:rsidR="00DA4FAD" w:rsidRPr="00707A47">
        <w:rPr>
          <w:rStyle w:val="libFootnoteBoldChar"/>
          <w:rtl/>
        </w:rPr>
        <w:t>البحار</w:t>
      </w:r>
      <w:r w:rsidR="00DA4FAD" w:rsidRPr="00951346">
        <w:rPr>
          <w:rtl/>
        </w:rPr>
        <w:t xml:space="preserve"> ، ج 74 ، ص 60 ، ح 25.</w:t>
      </w:r>
    </w:p>
    <w:p w:rsidR="00DA4FAD" w:rsidRPr="00951346" w:rsidRDefault="0091593C" w:rsidP="00DA4FAD">
      <w:pPr>
        <w:pStyle w:val="libFootnote0"/>
        <w:rPr>
          <w:rtl/>
          <w:lang w:bidi="fa-IR"/>
        </w:rPr>
      </w:pPr>
      <w:r>
        <w:rPr>
          <w:rtl/>
        </w:rPr>
        <w:t>(2).</w:t>
      </w:r>
      <w:r w:rsidR="00DA4FAD" w:rsidRPr="00951346">
        <w:rPr>
          <w:rtl/>
        </w:rPr>
        <w:t xml:space="preserve"> في الوسائل : + « لهما »</w:t>
      </w:r>
      <w:r w:rsidR="00DA4FAD">
        <w:rPr>
          <w:rtl/>
        </w:rPr>
        <w:t>.</w:t>
      </w:r>
      <w:r w:rsidR="00DA4FAD" w:rsidRPr="00951346">
        <w:rPr>
          <w:rtl/>
        </w:rPr>
        <w:t xml:space="preserve"> </w:t>
      </w:r>
      <w:r w:rsidR="00DA4FAD">
        <w:rPr>
          <w:rtl/>
        </w:rPr>
        <w:t>و «</w:t>
      </w:r>
      <w:r w:rsidR="00DA4FAD" w:rsidRPr="00951346">
        <w:rPr>
          <w:rtl/>
        </w:rPr>
        <w:t xml:space="preserve"> ال</w:t>
      </w:r>
      <w:r w:rsidR="0069754E">
        <w:rPr>
          <w:rFonts w:hint="cs"/>
          <w:rtl/>
        </w:rPr>
        <w:t>ـ</w:t>
      </w:r>
      <w:r w:rsidR="00DA4FAD" w:rsidRPr="00951346">
        <w:rPr>
          <w:rtl/>
        </w:rPr>
        <w:t xml:space="preserve">مَقْت » في الأصل : أشدّ البغض. </w:t>
      </w:r>
      <w:r w:rsidR="00DA4FAD" w:rsidRPr="00707A47">
        <w:rPr>
          <w:rStyle w:val="libFootnoteBoldChar"/>
          <w:rtl/>
        </w:rPr>
        <w:t>النهاية</w:t>
      </w:r>
      <w:r w:rsidR="00DA4FAD" w:rsidRPr="00951346">
        <w:rPr>
          <w:rtl/>
        </w:rPr>
        <w:t xml:space="preserve"> ، ج 4 ، ص 346 ( مقت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911 ، ح 3259 ؛ </w:t>
      </w:r>
      <w:r w:rsidR="00DA4FAD" w:rsidRPr="00707A47">
        <w:rPr>
          <w:rStyle w:val="libFootnoteBoldChar"/>
          <w:rtl/>
        </w:rPr>
        <w:t>الوسائل</w:t>
      </w:r>
      <w:r w:rsidR="00DA4FAD" w:rsidRPr="00951346">
        <w:rPr>
          <w:rtl/>
        </w:rPr>
        <w:t xml:space="preserve"> ، ج 21 ، ص 501 ، ح 27696 ؛ </w:t>
      </w:r>
      <w:r w:rsidR="00DA4FAD" w:rsidRPr="00707A47">
        <w:rPr>
          <w:rStyle w:val="libFootnoteBoldChar"/>
          <w:rtl/>
        </w:rPr>
        <w:t>البحار</w:t>
      </w:r>
      <w:r w:rsidR="00DA4FAD" w:rsidRPr="00951346">
        <w:rPr>
          <w:rtl/>
        </w:rPr>
        <w:t xml:space="preserve"> ، ج 74 ، ص 61 ، ح 26.</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(6).</w:t>
      </w:r>
      <w:r w:rsidR="00DA4FAD" w:rsidRPr="00951346">
        <w:rPr>
          <w:rtl/>
        </w:rPr>
        <w:t xml:space="preserve"> الظاهر أنّ المراد من أبي جعفر </w:t>
      </w:r>
      <w:r w:rsidR="00DA4FAD" w:rsidRPr="00D20FAB">
        <w:rPr>
          <w:rStyle w:val="libFootnoteAlaemChar"/>
          <w:rtl/>
        </w:rPr>
        <w:t>عليه‌السلام</w:t>
      </w:r>
      <w:r w:rsidR="00DA4FAD" w:rsidRPr="00951346">
        <w:rPr>
          <w:rtl/>
        </w:rPr>
        <w:t xml:space="preserve"> ، هو محمّد بن عليّ الباقر </w:t>
      </w:r>
      <w:r w:rsidR="00DA4FAD" w:rsidRPr="00D20FAB">
        <w:rPr>
          <w:rStyle w:val="libFootnoteAlaemChar"/>
          <w:rtl/>
        </w:rPr>
        <w:t>عليه‌السلام</w:t>
      </w:r>
      <w:r w:rsidR="00DA4FAD" w:rsidRPr="00951346">
        <w:rPr>
          <w:rtl/>
        </w:rPr>
        <w:t xml:space="preserve"> ؛ فقد روى محمّد بن الفرات ، عن أبي جعفرمحمّد بن عليّ الباقر </w:t>
      </w:r>
      <w:r w:rsidR="00DA4FAD" w:rsidRPr="00D20FAB">
        <w:rPr>
          <w:rStyle w:val="libFootnoteAlaemChar"/>
          <w:rtl/>
        </w:rPr>
        <w:t>عليه‌السلام</w:t>
      </w:r>
      <w:r w:rsidR="00DA4FAD" w:rsidRPr="00951346">
        <w:rPr>
          <w:rtl/>
        </w:rPr>
        <w:t xml:space="preserve"> في </w:t>
      </w:r>
      <w:r w:rsidR="00DA4FAD" w:rsidRPr="0091593C">
        <w:rPr>
          <w:rStyle w:val="libFootnoteBoldChar"/>
          <w:rtl/>
        </w:rPr>
        <w:t>الأمالي للصدوق</w:t>
      </w:r>
      <w:r w:rsidR="00DA4FAD" w:rsidRPr="00951346">
        <w:rPr>
          <w:rtl/>
        </w:rPr>
        <w:t xml:space="preserve"> ، ص 169 ، المجلس 36 ، ح 17. وقد روى الصدوق الخبر بسنده عن محمّد بن عليّ الكوفي ، عن عليّ بن عثمان ، عن محمّد بن الفرات. ورواه ابن شاذان أيضاً في </w:t>
      </w:r>
      <w:r w:rsidR="00DA4FAD" w:rsidRPr="00707A47">
        <w:rPr>
          <w:rStyle w:val="libFootnoteBoldChar"/>
          <w:rtl/>
        </w:rPr>
        <w:t>مائة منقبة</w:t>
      </w:r>
      <w:r w:rsidR="00DA4FAD" w:rsidRPr="00951346">
        <w:rPr>
          <w:rtl/>
        </w:rPr>
        <w:t xml:space="preserve"> ، ص 57 ، بسنده عن أحمد بن محمّد قال : حدّثني محمّد بن عليّ ، قال : حدّثني عليّ بن عثمان ، قال : حدّثني محمّد بن فرات ، عن محمّد بن عليّ الباقر </w:t>
      </w:r>
      <w:r w:rsidR="00DA4FAD" w:rsidRPr="00D20FAB">
        <w:rPr>
          <w:rStyle w:val="libFootnoteAlaemChar"/>
          <w:rtl/>
        </w:rPr>
        <w:t>عليه‌السلام</w:t>
      </w:r>
      <w:r w:rsidR="00DA4FAD" w:rsidRPr="00951346">
        <w:rPr>
          <w:rtl/>
        </w:rPr>
        <w:t>. فعليه ، لايبعد سقوط الواسطة بين محمّد بن عليّ ومحمّد بن فرات في سندنا هذا ، أووقوع إرسال بينهما.</w:t>
      </w:r>
    </w:p>
    <w:p w:rsidR="00DA4FAD" w:rsidRPr="00951346" w:rsidRDefault="00DA4FAD" w:rsidP="00DA4FAD">
      <w:pPr>
        <w:pStyle w:val="libNormal0"/>
        <w:rPr>
          <w:rtl/>
          <w:lang w:bidi="fa-IR"/>
        </w:rPr>
      </w:pPr>
      <w:r w:rsidRPr="009B0BCE">
        <w:rPr>
          <w:rStyle w:val="libFootnote0Char"/>
          <w:rtl/>
        </w:rPr>
        <w:t xml:space="preserve">ويؤيّد ذلك ما يأتي في </w:t>
      </w:r>
      <w:r w:rsidRPr="00707A47">
        <w:rPr>
          <w:rStyle w:val="libFootnoteBoldChar"/>
          <w:rtl/>
        </w:rPr>
        <w:t>الكافي</w:t>
      </w:r>
      <w:r w:rsidRPr="009B0BCE">
        <w:rPr>
          <w:rStyle w:val="libFootnote0Char"/>
          <w:rtl/>
        </w:rPr>
        <w:t xml:space="preserve"> ، ح 14680 من رواية أحمد بن أبي عبدالله ، عن محمّد بن عليّ ، عن عليّ بن عثمان بن رزين ، عن محمّد بن فرات خال أبي عمّار الصيرفي.</w:t>
      </w:r>
    </w:p>
    <w:p w:rsidR="00DA4FAD" w:rsidRPr="00951346" w:rsidRDefault="0091593C" w:rsidP="00DA4FAD">
      <w:pPr>
        <w:pStyle w:val="libFootnote0"/>
        <w:rPr>
          <w:rtl/>
          <w:lang w:bidi="fa-IR"/>
        </w:rPr>
      </w:pPr>
      <w:r>
        <w:rPr>
          <w:rtl/>
        </w:rPr>
        <w:t>(7).</w:t>
      </w:r>
      <w:r w:rsidR="00DA4FAD" w:rsidRPr="00951346">
        <w:rPr>
          <w:rtl/>
        </w:rPr>
        <w:t xml:space="preserve"> في « ج ، ص ، بر » والوسائل : « يوجد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رَحِمٍ </w:t>
      </w:r>
      <w:r w:rsidRPr="00625F5B">
        <w:rPr>
          <w:rStyle w:val="libFootnotenumChar"/>
          <w:rtl/>
        </w:rPr>
        <w:t>(1)</w:t>
      </w:r>
      <w:r w:rsidRPr="00951346">
        <w:rPr>
          <w:rtl/>
          <w:lang w:bidi="fa-IR"/>
        </w:rPr>
        <w:t xml:space="preserve"> ، وَلَاشَيْخٌ زَانٍ ، وَلَاجَارُّ </w:t>
      </w:r>
      <w:r w:rsidRPr="00625F5B">
        <w:rPr>
          <w:rStyle w:val="libFootnotenumChar"/>
          <w:rtl/>
        </w:rPr>
        <w:t>(2)</w:t>
      </w:r>
      <w:r w:rsidRPr="00951346">
        <w:rPr>
          <w:rtl/>
          <w:lang w:bidi="fa-IR"/>
        </w:rPr>
        <w:t xml:space="preserve"> إِزَارِهِ خُيَلَاءَ </w:t>
      </w:r>
      <w:r w:rsidRPr="00625F5B">
        <w:rPr>
          <w:rStyle w:val="libFootnotenumChar"/>
          <w:rtl/>
        </w:rPr>
        <w:t>(3)</w:t>
      </w:r>
      <w:r w:rsidRPr="00951346">
        <w:rPr>
          <w:rtl/>
          <w:lang w:bidi="fa-IR"/>
        </w:rPr>
        <w:t xml:space="preserve"> ، إِنَّمَا الْكِبْرِيَاءُ لِلّهِ </w:t>
      </w:r>
      <w:r w:rsidRPr="00625F5B">
        <w:rPr>
          <w:rStyle w:val="libFootnotenumChar"/>
          <w:rtl/>
        </w:rPr>
        <w:t>(4)</w:t>
      </w:r>
      <w:r w:rsidRPr="00951346">
        <w:rPr>
          <w:rtl/>
          <w:lang w:bidi="fa-IR"/>
        </w:rPr>
        <w:t xml:space="preserve"> رَبِّ الْعَالَمِينَ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FB3369">
        <w:rPr>
          <w:rtl/>
        </w:rPr>
        <w:t>2729</w:t>
      </w:r>
      <w:r w:rsidRPr="002C2FC4">
        <w:rPr>
          <w:rStyle w:val="libBold2Char"/>
          <w:rtl/>
        </w:rPr>
        <w:t xml:space="preserve"> / 7.</w:t>
      </w:r>
      <w:r w:rsidRPr="00951346">
        <w:rPr>
          <w:rtl/>
          <w:lang w:bidi="fa-IR"/>
        </w:rPr>
        <w:t xml:space="preserve"> عَنْهُ </w:t>
      </w:r>
      <w:r w:rsidRPr="00625F5B">
        <w:rPr>
          <w:rStyle w:val="libFootnotenumChar"/>
          <w:rtl/>
        </w:rPr>
        <w:t>(6)</w:t>
      </w:r>
      <w:r w:rsidRPr="00951346">
        <w:rPr>
          <w:rtl/>
          <w:lang w:bidi="fa-IR"/>
        </w:rPr>
        <w:t xml:space="preserve"> ، عَنْ يَحْيَى بْنِ إِبْرَاهِيمَ بْنِ أَبِي الْبِلَادِ </w:t>
      </w:r>
      <w:r w:rsidRPr="00625F5B">
        <w:rPr>
          <w:rStyle w:val="libFootnotenumChar"/>
          <w:rtl/>
        </w:rPr>
        <w:t>(7)</w:t>
      </w:r>
      <w:r w:rsidRPr="00951346">
        <w:rPr>
          <w:rtl/>
          <w:lang w:bidi="fa-IR"/>
        </w:rPr>
        <w:t>، عَنْ أَبِي</w:t>
      </w:r>
      <w:r>
        <w:rPr>
          <w:rtl/>
          <w:lang w:bidi="fa-IR"/>
        </w:rPr>
        <w:t>هِ ، عَنْ جَدِّهِ</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لَوْ عَلِمَ </w:t>
      </w:r>
      <w:r w:rsidRPr="00625F5B">
        <w:rPr>
          <w:rStyle w:val="libFootnotenumChar"/>
          <w:rtl/>
        </w:rPr>
        <w:t>(8)</w:t>
      </w:r>
      <w:r w:rsidRPr="00951346">
        <w:rPr>
          <w:rtl/>
          <w:lang w:bidi="fa-IR"/>
        </w:rPr>
        <w:t xml:space="preserve"> اللهُ شَيْئاً </w:t>
      </w:r>
      <w:r w:rsidRPr="00625F5B">
        <w:rPr>
          <w:rStyle w:val="libFootnotenumChar"/>
          <w:rtl/>
        </w:rPr>
        <w:t>(9)</w:t>
      </w:r>
      <w:r w:rsidRPr="00951346">
        <w:rPr>
          <w:rtl/>
          <w:lang w:bidi="fa-IR"/>
        </w:rPr>
        <w:t xml:space="preserve"> أَدْنى مِنْ أُفٍّ لَنَهى عَنْهُ ، وَهُوَ مِنْ أَدْنَى الْعُقُوقِ ؛ وَمِنَ الْعُقُوقِ أَنْ يَنْظُرَ الرَّجُلُ إِلى وَالِدَيْهِ ، فَيُحِدَّ </w:t>
      </w:r>
      <w:r w:rsidRPr="00625F5B">
        <w:rPr>
          <w:rStyle w:val="libFootnotenumChar"/>
          <w:rtl/>
        </w:rPr>
        <w:t>(10)</w:t>
      </w:r>
      <w:r w:rsidRPr="00951346">
        <w:rPr>
          <w:rtl/>
          <w:lang w:bidi="fa-IR"/>
        </w:rPr>
        <w:t xml:space="preserve"> النَّظَرَ إِلَيْهِمَا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FB3369">
        <w:rPr>
          <w:rtl/>
        </w:rPr>
        <w:t>2730</w:t>
      </w:r>
      <w:r w:rsidRPr="002C2FC4">
        <w:rPr>
          <w:rStyle w:val="libBold2Char"/>
          <w:rtl/>
        </w:rPr>
        <w:t xml:space="preserve"> / 8.</w:t>
      </w:r>
      <w:r w:rsidRPr="00951346">
        <w:rPr>
          <w:rtl/>
          <w:lang w:bidi="fa-IR"/>
        </w:rPr>
        <w:t xml:space="preserve"> عَنْهُ </w:t>
      </w:r>
      <w:r w:rsidRPr="00625F5B">
        <w:rPr>
          <w:rStyle w:val="libFootnotenumChar"/>
          <w:rtl/>
        </w:rPr>
        <w:t>(12)</w:t>
      </w:r>
      <w:r w:rsidRPr="00951346">
        <w:rPr>
          <w:rtl/>
          <w:lang w:bidi="fa-IR"/>
        </w:rPr>
        <w:t>، عَنْ أَبِيهِ ، عَنْ هَارُونَ بْنِ الْجَهْمِ ، عَن</w:t>
      </w:r>
      <w:r>
        <w:rPr>
          <w:rtl/>
          <w:lang w:bidi="fa-IR"/>
        </w:rPr>
        <w:t>ْ عَبْدِ اللهِ بْنِ سُلَيْمَانَ</w:t>
      </w:r>
      <w:r w:rsidRPr="00951346">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9754E" w:rsidTr="0069754E">
        <w:tc>
          <w:tcPr>
            <w:tcW w:w="4006" w:type="dxa"/>
          </w:tcPr>
          <w:p w:rsidR="0069754E" w:rsidRDefault="0069754E" w:rsidP="00DA4FAD">
            <w:pPr>
              <w:pStyle w:val="libFootnote0"/>
              <w:rPr>
                <w:rtl/>
              </w:rPr>
            </w:pPr>
            <w:r>
              <w:rPr>
                <w:rtl/>
              </w:rPr>
              <w:t>(1).</w:t>
            </w:r>
            <w:r w:rsidRPr="00951346">
              <w:rPr>
                <w:rtl/>
              </w:rPr>
              <w:t xml:space="preserve"> في « ب ، ج ، بس » والوسائل </w:t>
            </w:r>
            <w:r>
              <w:rPr>
                <w:rtl/>
              </w:rPr>
              <w:t>: -</w:t>
            </w:r>
            <w:r w:rsidRPr="00951346">
              <w:rPr>
                <w:rtl/>
              </w:rPr>
              <w:t xml:space="preserve"> « رحم »</w:t>
            </w:r>
            <w:r>
              <w:rPr>
                <w:rtl/>
              </w:rPr>
              <w:t>.</w:t>
            </w:r>
          </w:p>
        </w:tc>
        <w:tc>
          <w:tcPr>
            <w:tcW w:w="4006" w:type="dxa"/>
          </w:tcPr>
          <w:p w:rsidR="0069754E" w:rsidRDefault="0069754E" w:rsidP="00DA4FAD">
            <w:pPr>
              <w:pStyle w:val="libFootnote0"/>
              <w:rPr>
                <w:rtl/>
              </w:rPr>
            </w:pPr>
            <w:r>
              <w:rPr>
                <w:rtl/>
              </w:rPr>
              <w:t>(2).</w:t>
            </w:r>
            <w:r w:rsidRPr="00951346">
              <w:rPr>
                <w:rtl/>
              </w:rPr>
              <w:t xml:space="preserve"> يجوز فيه الإعمال أيضاً.</w:t>
            </w:r>
          </w:p>
        </w:tc>
      </w:tr>
    </w:tbl>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9 ، ص 395 : « والظاهر أنّ « خيلاء » حال عن فاعل « جارّ » أي جارّ ثوبه على‌الأرض متبختراً متكبّراً مختالاً ، أي متمايلاً في جانبيه. وأصله من المخيلة ، وهي القطعة من السحاب تميل في جوّ السماء هكذا وهكذا ، كذلك المختال يتمايل لعُجبه بنفسه وكبره ، وهي مشية المطيطا »</w:t>
      </w:r>
      <w:r w:rsidR="00DA4FAD">
        <w:rPr>
          <w:rtl/>
        </w:rPr>
        <w:t>.</w:t>
      </w:r>
      <w:r w:rsidR="00DA4FAD" w:rsidRPr="00951346">
        <w:rPr>
          <w:rtl/>
        </w:rPr>
        <w:t xml:space="preserve"> وفي </w:t>
      </w:r>
      <w:r w:rsidR="00DA4FAD" w:rsidRPr="00707A47">
        <w:rPr>
          <w:rStyle w:val="libFootnoteBoldChar"/>
          <w:rtl/>
        </w:rPr>
        <w:t>مرآة القعول</w:t>
      </w:r>
      <w:r w:rsidR="00DA4FAD" w:rsidRPr="00951346">
        <w:rPr>
          <w:rtl/>
        </w:rPr>
        <w:t xml:space="preserve"> ، ج 10 ، ص 373 : ويطلق الإزار</w:t>
      </w:r>
      <w:r w:rsidR="00DA4FAD">
        <w:rPr>
          <w:rtl/>
        </w:rPr>
        <w:t xml:space="preserve"> </w:t>
      </w:r>
      <w:r w:rsidR="003E6B40">
        <w:rPr>
          <w:rtl/>
        </w:rPr>
        <w:t>-</w:t>
      </w:r>
      <w:r w:rsidR="00DA4FAD">
        <w:rPr>
          <w:rtl/>
        </w:rPr>
        <w:t xml:space="preserve"> </w:t>
      </w:r>
      <w:r w:rsidR="00DA4FAD" w:rsidRPr="00951346">
        <w:rPr>
          <w:rtl/>
        </w:rPr>
        <w:t>بالكسر</w:t>
      </w:r>
      <w:r w:rsidR="00DA4FAD">
        <w:rPr>
          <w:rtl/>
        </w:rPr>
        <w:t xml:space="preserve"> </w:t>
      </w:r>
      <w:r w:rsidR="003E6B40">
        <w:rPr>
          <w:rtl/>
        </w:rPr>
        <w:t>-</w:t>
      </w:r>
      <w:r w:rsidR="00DA4FAD">
        <w:rPr>
          <w:rtl/>
        </w:rPr>
        <w:t xml:space="preserve"> </w:t>
      </w:r>
      <w:r w:rsidR="00DA4FAD" w:rsidRPr="00951346">
        <w:rPr>
          <w:rtl/>
        </w:rPr>
        <w:t xml:space="preserve">غالباً على الثوب الذي يشدّ على الوسط تحت الرداء ، وكأنّ جفاة العرب كانوا يطيلون الإزار ، فيجرّ على الأرض. ويمكن أن يراد هنا مطلق الثوب كما فسّره في </w:t>
      </w:r>
      <w:r w:rsidR="00DA4FAD" w:rsidRPr="00707A47">
        <w:rPr>
          <w:rStyle w:val="libFootnoteBoldChar"/>
          <w:rtl/>
        </w:rPr>
        <w:t>القاموس</w:t>
      </w:r>
      <w:r w:rsidR="00DA4FAD" w:rsidRPr="00951346">
        <w:rPr>
          <w:rtl/>
        </w:rPr>
        <w:t xml:space="preserve"> بالملحفة ، فيشمل تطويل الرداء وسائر الأثواب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بف » والوافي : « الكبر رداء الله » بدل « الكبرياء لله »</w:t>
      </w:r>
      <w:r w:rsidR="00DA4FAD">
        <w:rPr>
          <w:rtl/>
        </w:rPr>
        <w:t>.</w:t>
      </w:r>
    </w:p>
    <w:p w:rsidR="00DA4FAD" w:rsidRPr="00951346" w:rsidRDefault="0091593C" w:rsidP="0069754E">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العقيقة ، باب برّ الأولاد ، ذيل ح 10620 ؛ و</w:t>
      </w:r>
      <w:r w:rsidR="00DA4FAD" w:rsidRPr="00707A47">
        <w:rPr>
          <w:rStyle w:val="libFootnoteBoldChar"/>
          <w:rtl/>
        </w:rPr>
        <w:t>التهذيب</w:t>
      </w:r>
      <w:r w:rsidR="00DA4FAD" w:rsidRPr="00951346">
        <w:rPr>
          <w:rtl/>
        </w:rPr>
        <w:t xml:space="preserve"> ، ج 8 ، ص 113 ، ذيل ح 390 ، بسند آخر عن أبي عبدالله </w:t>
      </w:r>
      <w:r w:rsidR="00DA4FAD" w:rsidRPr="0069754E">
        <w:rPr>
          <w:rStyle w:val="libFootnoteAlaemChar"/>
          <w:rtl/>
        </w:rPr>
        <w:t>عليه‌السلام</w:t>
      </w:r>
      <w:r w:rsidR="00DA4FAD" w:rsidRPr="00951346">
        <w:rPr>
          <w:rtl/>
        </w:rPr>
        <w:t xml:space="preserve"> عن رسول الله </w:t>
      </w:r>
      <w:r w:rsidRPr="0069754E">
        <w:rPr>
          <w:rStyle w:val="libFootnoteAlaemChar"/>
          <w:rtl/>
        </w:rPr>
        <w:t>صلى‌الله‌عليه‌وآله</w:t>
      </w:r>
      <w:r w:rsidR="00DA4FAD" w:rsidRPr="00951346">
        <w:rPr>
          <w:rtl/>
        </w:rPr>
        <w:t xml:space="preserve"> ؛ </w:t>
      </w:r>
      <w:r w:rsidR="00DA4FAD" w:rsidRPr="00707A47">
        <w:rPr>
          <w:rStyle w:val="libFootnoteBoldChar"/>
          <w:rtl/>
        </w:rPr>
        <w:t>معاني الأخبار</w:t>
      </w:r>
      <w:r w:rsidR="00DA4FAD" w:rsidRPr="00951346">
        <w:rPr>
          <w:rtl/>
        </w:rPr>
        <w:t xml:space="preserve"> ، ص 330 ، ح 1 ، بسند آخر ومع زيادة في آخره ، وفيه : « أخبرني جبرئيل </w:t>
      </w:r>
      <w:r w:rsidR="00DA4FAD" w:rsidRPr="0069754E">
        <w:rPr>
          <w:rStyle w:val="libFootnoteAlaemChar"/>
          <w:rtl/>
        </w:rPr>
        <w:t>عليه‌السلام</w:t>
      </w:r>
      <w:r w:rsidR="00DA4FAD">
        <w:rPr>
          <w:rtl/>
        </w:rPr>
        <w:t xml:space="preserve"> ..</w:t>
      </w:r>
      <w:r w:rsidR="00DA4FAD" w:rsidRPr="00951346">
        <w:rPr>
          <w:rtl/>
        </w:rPr>
        <w:t>. » ، وفي كلّها من قوله : « فإنّ ريح الجنّة » إلى قوله : « ولاجارّ إزاره خيلاء »</w:t>
      </w:r>
      <w:r w:rsidR="00DA4FAD">
        <w:rPr>
          <w:rtl/>
        </w:rPr>
        <w:t>.</w:t>
      </w:r>
      <w:r w:rsidR="00DA4FAD" w:rsidRPr="00951346">
        <w:rPr>
          <w:rtl/>
        </w:rPr>
        <w:t xml:space="preserve"> </w:t>
      </w:r>
      <w:r w:rsidR="00DA4FAD" w:rsidRPr="00707A47">
        <w:rPr>
          <w:rStyle w:val="libFootnoteBoldChar"/>
          <w:rtl/>
        </w:rPr>
        <w:t>الكافي</w:t>
      </w:r>
      <w:r w:rsidR="00DA4FAD" w:rsidRPr="00951346">
        <w:rPr>
          <w:rtl/>
        </w:rPr>
        <w:t xml:space="preserve"> ، كتاب الوصايا ، باب صدقات النبيّ </w:t>
      </w:r>
      <w:r w:rsidRPr="0069754E">
        <w:rPr>
          <w:rStyle w:val="libFootnoteAlaemChar"/>
          <w:rtl/>
        </w:rPr>
        <w:t>صلى‌الله‌عليه‌وآله</w:t>
      </w:r>
      <w:r w:rsidR="00DA4FAD" w:rsidRPr="00951346">
        <w:rPr>
          <w:rtl/>
        </w:rPr>
        <w:t xml:space="preserve"> وفاطمة و</w:t>
      </w:r>
      <w:r w:rsidR="00DA4FAD">
        <w:rPr>
          <w:rtl/>
        </w:rPr>
        <w:t xml:space="preserve"> ..</w:t>
      </w:r>
      <w:r w:rsidR="00DA4FAD" w:rsidRPr="00951346">
        <w:rPr>
          <w:rtl/>
        </w:rPr>
        <w:t xml:space="preserve">. ، ذيل ح 13279 ، بسندين آخرين عن أبي عبدالله </w:t>
      </w:r>
      <w:r w:rsidR="00DA4FAD" w:rsidRPr="0069754E">
        <w:rPr>
          <w:rStyle w:val="libFootnoteAlaemChar"/>
          <w:rtl/>
        </w:rPr>
        <w:t>عليه‌السلام</w:t>
      </w:r>
      <w:r w:rsidR="00DA4FAD" w:rsidRPr="00951346">
        <w:rPr>
          <w:rtl/>
        </w:rPr>
        <w:t xml:space="preserve"> من دون الإسناد إلى رسول الله </w:t>
      </w:r>
      <w:r w:rsidRPr="0069754E">
        <w:rPr>
          <w:rStyle w:val="libFootnoteAlaemChar"/>
          <w:rtl/>
        </w:rPr>
        <w:t>صلى‌الله‌عليه‌وآله</w:t>
      </w:r>
      <w:r w:rsidR="00DA4FAD" w:rsidRPr="00951346">
        <w:rPr>
          <w:rtl/>
        </w:rPr>
        <w:t xml:space="preserve"> ؛ </w:t>
      </w:r>
      <w:r w:rsidR="00DA4FAD" w:rsidRPr="00707A47">
        <w:rPr>
          <w:rStyle w:val="libFootnoteBoldChar"/>
          <w:rtl/>
        </w:rPr>
        <w:t>الغيبة</w:t>
      </w:r>
      <w:r w:rsidR="00DA4FAD" w:rsidRPr="00951346">
        <w:rPr>
          <w:rtl/>
        </w:rPr>
        <w:t xml:space="preserve"> للطوسي ، ص 197 ، ذيل ح 161 ، بسند آخر عن أبي عبدالله </w:t>
      </w:r>
      <w:r w:rsidR="00DA4FAD" w:rsidRPr="0069754E">
        <w:rPr>
          <w:rStyle w:val="libFootnoteAlaemChar"/>
          <w:rtl/>
        </w:rPr>
        <w:t>عليه‌السلام</w:t>
      </w:r>
      <w:r w:rsidR="00DA4FAD" w:rsidRPr="00951346">
        <w:rPr>
          <w:rtl/>
        </w:rPr>
        <w:t xml:space="preserve"> من دون الإسناد إلى رسول الله </w:t>
      </w:r>
      <w:r w:rsidRPr="0069754E">
        <w:rPr>
          <w:rStyle w:val="libFootnoteAlaemChar"/>
          <w:rtl/>
        </w:rPr>
        <w:t>صلى‌الله‌عليه‌وآله</w:t>
      </w:r>
      <w:r w:rsidR="00DA4FAD" w:rsidRPr="00951346">
        <w:rPr>
          <w:rtl/>
        </w:rPr>
        <w:t xml:space="preserve"> ، وفي الأخيرين إلى قوله : « ولاقاطع رحم » ، وفي كلّها مع اختلاف يسير</w:t>
      </w:r>
      <w:r w:rsidR="0069754E">
        <w:rPr>
          <w:rFonts w:hint="cs"/>
          <w:rtl/>
        </w:rPr>
        <w:t>.</w:t>
      </w:r>
      <w:r w:rsidR="00DA4FAD" w:rsidRPr="00707A47">
        <w:rPr>
          <w:rStyle w:val="libFootnoteBoldChar"/>
          <w:rtl/>
        </w:rPr>
        <w:t>الوافي</w:t>
      </w:r>
      <w:r w:rsidR="00DA4FAD" w:rsidRPr="00951346">
        <w:rPr>
          <w:rtl/>
        </w:rPr>
        <w:t xml:space="preserve"> ، ج 5 ، ص 911 ، ح 3260 ؛ </w:t>
      </w:r>
      <w:r w:rsidR="00DA4FAD" w:rsidRPr="00707A47">
        <w:rPr>
          <w:rStyle w:val="libFootnoteBoldChar"/>
          <w:rtl/>
        </w:rPr>
        <w:t>الوسائل</w:t>
      </w:r>
      <w:r w:rsidR="00DA4FAD" w:rsidRPr="00951346">
        <w:rPr>
          <w:rtl/>
        </w:rPr>
        <w:t xml:space="preserve"> ، ج 21 ، ص 501 ، ح 27697 ؛ </w:t>
      </w:r>
      <w:r w:rsidR="00DA4FAD" w:rsidRPr="00707A47">
        <w:rPr>
          <w:rStyle w:val="libFootnoteBoldChar"/>
          <w:rtl/>
        </w:rPr>
        <w:t>البحار</w:t>
      </w:r>
      <w:r w:rsidR="00DA4FAD" w:rsidRPr="00951346">
        <w:rPr>
          <w:rtl/>
        </w:rPr>
        <w:t xml:space="preserve"> ، ج 74 ، ص 61 ، ح 27.</w:t>
      </w:r>
    </w:p>
    <w:tbl>
      <w:tblPr>
        <w:tblStyle w:val="TableGrid"/>
        <w:bidiVisual/>
        <w:tblW w:w="0" w:type="auto"/>
        <w:tblLook w:val="04A0" w:firstRow="1" w:lastRow="0" w:firstColumn="1" w:lastColumn="0" w:noHBand="0" w:noVBand="1"/>
      </w:tblPr>
      <w:tblGrid>
        <w:gridCol w:w="4006"/>
        <w:gridCol w:w="4006"/>
      </w:tblGrid>
      <w:tr w:rsidR="0069754E" w:rsidTr="0069754E">
        <w:tc>
          <w:tcPr>
            <w:tcW w:w="4006" w:type="dxa"/>
          </w:tcPr>
          <w:p w:rsidR="0069754E" w:rsidRDefault="0069754E" w:rsidP="00DA4FAD">
            <w:pPr>
              <w:pStyle w:val="libFootnote0"/>
              <w:rPr>
                <w:rtl/>
              </w:rPr>
            </w:pPr>
            <w:r>
              <w:rPr>
                <w:rtl/>
              </w:rPr>
              <w:t>(6).</w:t>
            </w:r>
            <w:r w:rsidRPr="00951346">
              <w:rPr>
                <w:rtl/>
              </w:rPr>
              <w:t xml:space="preserve"> الضمير راجع إلى أحمد بن محمّد بن خالد.</w:t>
            </w:r>
          </w:p>
        </w:tc>
        <w:tc>
          <w:tcPr>
            <w:tcW w:w="4006" w:type="dxa"/>
          </w:tcPr>
          <w:p w:rsidR="0069754E" w:rsidRDefault="0069754E" w:rsidP="00DA4FAD">
            <w:pPr>
              <w:pStyle w:val="libFootnote0"/>
              <w:rPr>
                <w:rtl/>
              </w:rPr>
            </w:pPr>
            <w:r>
              <w:rPr>
                <w:rtl/>
              </w:rPr>
              <w:t>(7).</w:t>
            </w:r>
            <w:r w:rsidR="00E409B5">
              <w:rPr>
                <w:rtl/>
              </w:rPr>
              <w:t xml:space="preserve"> هكذا في النسخ. وفي المطبوع</w:t>
            </w:r>
            <w:r w:rsidRPr="00951346">
              <w:rPr>
                <w:rtl/>
              </w:rPr>
              <w:t>: + « [ السلمي ] »</w:t>
            </w:r>
            <w:r>
              <w:rPr>
                <w:rtl/>
              </w:rPr>
              <w:t>.</w:t>
            </w:r>
          </w:p>
        </w:tc>
      </w:tr>
      <w:tr w:rsidR="0069754E" w:rsidTr="0069754E">
        <w:tc>
          <w:tcPr>
            <w:tcW w:w="4006" w:type="dxa"/>
          </w:tcPr>
          <w:p w:rsidR="0069754E" w:rsidRDefault="00E409B5" w:rsidP="00DA4FAD">
            <w:pPr>
              <w:pStyle w:val="libFootnote0"/>
              <w:rPr>
                <w:rtl/>
              </w:rPr>
            </w:pPr>
            <w:r>
              <w:rPr>
                <w:rtl/>
              </w:rPr>
              <w:t>(8).</w:t>
            </w:r>
            <w:r w:rsidRPr="00951346">
              <w:rPr>
                <w:rtl/>
              </w:rPr>
              <w:t xml:space="preserve"> في الوسائل : « يعلم »</w:t>
            </w:r>
            <w:r>
              <w:rPr>
                <w:rtl/>
              </w:rPr>
              <w:t>.</w:t>
            </w:r>
          </w:p>
        </w:tc>
        <w:tc>
          <w:tcPr>
            <w:tcW w:w="4006" w:type="dxa"/>
          </w:tcPr>
          <w:p w:rsidR="0069754E" w:rsidRDefault="00E409B5" w:rsidP="00DA4FAD">
            <w:pPr>
              <w:pStyle w:val="libFootnote0"/>
              <w:rPr>
                <w:rtl/>
              </w:rPr>
            </w:pPr>
            <w:r>
              <w:rPr>
                <w:rtl/>
              </w:rPr>
              <w:t>(9).</w:t>
            </w:r>
            <w:r w:rsidRPr="00951346">
              <w:rPr>
                <w:rtl/>
              </w:rPr>
              <w:t xml:space="preserve"> في « د » والوافي : + « هو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 فيحدّ النظر ، على بناء المجرّد ، أو على بناء الإفعال ؛ من تحديد السكّ</w:t>
      </w:r>
      <w:r w:rsidR="005A3FAF">
        <w:rPr>
          <w:rtl/>
        </w:rPr>
        <w:t>ين أو السيف مجازاً</w:t>
      </w:r>
      <w:r w:rsidR="00DA4FAD">
        <w:rPr>
          <w:rtl/>
        </w:rPr>
        <w:t>»</w:t>
      </w:r>
      <w:r w:rsidR="00DA4FAD" w:rsidRPr="00951346">
        <w:rPr>
          <w:rtl/>
        </w:rPr>
        <w:t>.</w:t>
      </w:r>
    </w:p>
    <w:p w:rsidR="00DA4FAD" w:rsidRPr="00951346" w:rsidRDefault="0091593C" w:rsidP="008C21E9">
      <w:pPr>
        <w:pStyle w:val="libFootnote0"/>
        <w:rPr>
          <w:rtl/>
          <w:lang w:bidi="fa-IR"/>
        </w:rPr>
      </w:pPr>
      <w:r>
        <w:rPr>
          <w:rtl/>
        </w:rPr>
        <w:t>(11).</w:t>
      </w:r>
      <w:r w:rsidR="00DA4FAD" w:rsidRPr="00951346">
        <w:rPr>
          <w:rtl/>
        </w:rPr>
        <w:t xml:space="preserve"> </w:t>
      </w:r>
      <w:r w:rsidR="00DA4FAD" w:rsidRPr="00707A47">
        <w:rPr>
          <w:rStyle w:val="libFootnoteBoldChar"/>
          <w:rtl/>
        </w:rPr>
        <w:t>الزهد</w:t>
      </w:r>
      <w:r w:rsidR="00DA4FAD" w:rsidRPr="00951346">
        <w:rPr>
          <w:rtl/>
        </w:rPr>
        <w:t xml:space="preserve"> ، ص 105 ، ح 106 ، عن إبراهيم بن أبي البلاد ، عن أبيه ، عن أبي عبدالله </w:t>
      </w:r>
      <w:r w:rsidR="00DA4FAD" w:rsidRPr="0069754E">
        <w:rPr>
          <w:rStyle w:val="libFootnoteAlaemChar"/>
          <w:rtl/>
        </w:rPr>
        <w:t>عليه‌السلام</w:t>
      </w:r>
      <w:r w:rsidR="00DA4FAD" w:rsidRPr="00951346">
        <w:rPr>
          <w:rtl/>
        </w:rPr>
        <w:t xml:space="preserve"> ، مع اختلاف يسير</w:t>
      </w:r>
      <w:r w:rsidR="008C21E9">
        <w:rPr>
          <w:rFonts w:hint="cs"/>
          <w:rtl/>
        </w:rPr>
        <w:t>.</w:t>
      </w:r>
      <w:r w:rsidR="00DA4FAD" w:rsidRPr="00707A47">
        <w:rPr>
          <w:rStyle w:val="libFootnoteBoldChar"/>
          <w:rtl/>
        </w:rPr>
        <w:t>الوافي</w:t>
      </w:r>
      <w:r w:rsidR="00DA4FAD" w:rsidRPr="00951346">
        <w:rPr>
          <w:rtl/>
        </w:rPr>
        <w:t xml:space="preserve"> ، ج 5 ، ص 912 ، ح 3264 ؛ </w:t>
      </w:r>
      <w:r w:rsidR="00DA4FAD" w:rsidRPr="00707A47">
        <w:rPr>
          <w:rStyle w:val="libFootnoteBoldChar"/>
          <w:rtl/>
        </w:rPr>
        <w:t>الوسائل</w:t>
      </w:r>
      <w:r w:rsidR="00DA4FAD" w:rsidRPr="00951346">
        <w:rPr>
          <w:rtl/>
        </w:rPr>
        <w:t xml:space="preserve"> ، ج 21 ، ص 502 ، ح 27698 ؛ </w:t>
      </w:r>
      <w:r w:rsidR="00DA4FAD" w:rsidRPr="00707A47">
        <w:rPr>
          <w:rStyle w:val="libFootnoteBoldChar"/>
          <w:rtl/>
        </w:rPr>
        <w:t>البحار</w:t>
      </w:r>
      <w:r w:rsidR="00DA4FAD" w:rsidRPr="00951346">
        <w:rPr>
          <w:rtl/>
        </w:rPr>
        <w:t xml:space="preserve"> ، ج 74 ، ص 64 ، ح 28.</w:t>
      </w:r>
    </w:p>
    <w:p w:rsidR="00DA4FAD" w:rsidRPr="00951346" w:rsidRDefault="0091593C" w:rsidP="00DA4FAD">
      <w:pPr>
        <w:pStyle w:val="libFootnote0"/>
        <w:rPr>
          <w:rtl/>
          <w:lang w:bidi="fa-IR"/>
        </w:rPr>
      </w:pPr>
      <w:r>
        <w:rPr>
          <w:rtl/>
        </w:rPr>
        <w:t>(12).</w:t>
      </w:r>
      <w:r w:rsidR="00DA4FAD">
        <w:rPr>
          <w:rtl/>
        </w:rPr>
        <w:t xml:space="preserve"> ه</w:t>
      </w:r>
      <w:r w:rsidR="00DA4FAD" w:rsidRPr="00951346">
        <w:rPr>
          <w:rtl/>
        </w:rPr>
        <w:t>كذا في النسخ وحاشية المطبوع. وفي المطبوع : « عليّ »</w:t>
      </w:r>
      <w:r w:rsidR="00DA4FAD">
        <w:rPr>
          <w:rtl/>
        </w:rPr>
        <w:t>.</w:t>
      </w:r>
    </w:p>
    <w:p w:rsidR="00DA4FAD" w:rsidRPr="00951346" w:rsidRDefault="00DA4FAD" w:rsidP="009B0BCE">
      <w:pPr>
        <w:pStyle w:val="libFootnote0"/>
        <w:rPr>
          <w:rtl/>
          <w:lang w:bidi="fa-IR"/>
        </w:rPr>
      </w:pPr>
      <w:r w:rsidRPr="006A653C">
        <w:rPr>
          <w:rtl/>
        </w:rPr>
        <w:t xml:space="preserve">والصواب ما أثبتناه ، والضمير راجع إلى أحمد بن محمّد بن خالد ؛ فقد روى أحمد عن أبيه كتاب هارون بن </w:t>
      </w:r>
      <w:r w:rsidR="008C21E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إِنَّ أَبِي </w:t>
      </w:r>
      <w:r w:rsidRPr="00924332">
        <w:rPr>
          <w:rStyle w:val="libAlaemChar"/>
          <w:rtl/>
        </w:rPr>
        <w:t>عليه‌السلام</w:t>
      </w:r>
      <w:r w:rsidRPr="00951346">
        <w:rPr>
          <w:rtl/>
          <w:lang w:bidi="fa-IR"/>
        </w:rPr>
        <w:t xml:space="preserve"> </w:t>
      </w:r>
      <w:r w:rsidRPr="00625F5B">
        <w:rPr>
          <w:rStyle w:val="libFootnotenumChar"/>
          <w:rtl/>
        </w:rPr>
        <w:t>(1)</w:t>
      </w:r>
      <w:r w:rsidRPr="00951346">
        <w:rPr>
          <w:rtl/>
          <w:lang w:bidi="fa-IR"/>
        </w:rPr>
        <w:t xml:space="preserve"> نَظَرَ إِلى رَجُلٍ وَمَعَهُ ابْنُهُ يَمْشِي ، وَالِابْنُ مُتَّكِئٌ </w:t>
      </w:r>
      <w:r w:rsidRPr="00625F5B">
        <w:rPr>
          <w:rStyle w:val="libFootnotenumChar"/>
          <w:rtl/>
        </w:rPr>
        <w:t>(2)</w:t>
      </w:r>
      <w:r w:rsidRPr="00951346">
        <w:rPr>
          <w:rtl/>
          <w:lang w:bidi="fa-IR"/>
        </w:rPr>
        <w:t xml:space="preserve"> عَلى ذِرَاعِ الْأَبِ » قَالَ : « فَمَا كَلَّمَهُ أَبِي </w:t>
      </w:r>
      <w:r w:rsidRPr="00924332">
        <w:rPr>
          <w:rStyle w:val="libAlaemChar"/>
          <w:rtl/>
        </w:rPr>
        <w:t>عليه‌السلام</w:t>
      </w:r>
      <w:r w:rsidRPr="00951346">
        <w:rPr>
          <w:rtl/>
          <w:lang w:bidi="fa-IR"/>
        </w:rPr>
        <w:t xml:space="preserve"> مَقْتاً </w:t>
      </w:r>
      <w:r w:rsidRPr="00625F5B">
        <w:rPr>
          <w:rStyle w:val="libFootnotenumChar"/>
          <w:rtl/>
        </w:rPr>
        <w:t>(3)</w:t>
      </w:r>
      <w:r w:rsidRPr="00951346">
        <w:rPr>
          <w:rtl/>
          <w:lang w:bidi="fa-IR"/>
        </w:rPr>
        <w:t xml:space="preserve"> لَهُ حَتّى فَارَقَ الدُّنْيَا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FB3369">
        <w:rPr>
          <w:rtl/>
        </w:rPr>
        <w:t>2731</w:t>
      </w:r>
      <w:r w:rsidRPr="002C2FC4">
        <w:rPr>
          <w:rStyle w:val="libBold2Char"/>
          <w:rtl/>
        </w:rPr>
        <w:t xml:space="preserve"> / 9.</w:t>
      </w:r>
      <w:r w:rsidRPr="00951346">
        <w:rPr>
          <w:rtl/>
          <w:lang w:bidi="fa-IR"/>
        </w:rPr>
        <w:t xml:space="preserve"> أَبُو عَلِيٍّ الْأَشْعَرِيُّ ، عَنْ أَحْمَدَ بْنِ مُحَمَّدٍ ، عَنْ مُحَسِّنِ بْنِ أَحْمَدَ ، عَنْ أَبَانِ بْنِ عُثْمَانَ ، عَنْ حَدِيدِ بْنِ حَكِيمٍ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أَدْنَى الْعُقُوقِ أُفٍّ ، وَلَوْ عَلِمَ اللهُ أَيْسَرَ مِنْهُ لَنَهى عَنْهُ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46" w:name="_Toc344056079"/>
      <w:bookmarkStart w:id="47" w:name="_Toc459895112"/>
      <w:bookmarkStart w:id="48" w:name="_Toc42787741"/>
      <w:r w:rsidRPr="00951346">
        <w:rPr>
          <w:rtl/>
          <w:lang w:bidi="fa-IR"/>
        </w:rPr>
        <w:t>144</w:t>
      </w:r>
      <w:r>
        <w:rPr>
          <w:rtl/>
          <w:lang w:bidi="fa-IR"/>
        </w:rPr>
        <w:t xml:space="preserve"> </w:t>
      </w:r>
      <w:r w:rsidR="003E6B40">
        <w:rPr>
          <w:rtl/>
          <w:lang w:bidi="fa-IR"/>
        </w:rPr>
        <w:t>-</w:t>
      </w:r>
      <w:r>
        <w:rPr>
          <w:rtl/>
          <w:lang w:bidi="fa-IR"/>
        </w:rPr>
        <w:t xml:space="preserve"> </w:t>
      </w:r>
      <w:r w:rsidRPr="00951346">
        <w:rPr>
          <w:rtl/>
          <w:lang w:bidi="fa-IR"/>
        </w:rPr>
        <w:t xml:space="preserve">بَابُ الِانْتِفَاءِ </w:t>
      </w:r>
      <w:r w:rsidRPr="00625F5B">
        <w:rPr>
          <w:rStyle w:val="libFootnotenumChar"/>
          <w:rtl/>
        </w:rPr>
        <w:t>(6)</w:t>
      </w:r>
      <w:r w:rsidRPr="00951346">
        <w:rPr>
          <w:rtl/>
          <w:lang w:bidi="fa-IR"/>
        </w:rPr>
        <w:t xml:space="preserve"> ‌</w:t>
      </w:r>
      <w:bookmarkEnd w:id="46"/>
      <w:bookmarkEnd w:id="47"/>
      <w:bookmarkEnd w:id="48"/>
    </w:p>
    <w:p w:rsidR="00DA4FAD" w:rsidRPr="00951346" w:rsidRDefault="00DA4FAD" w:rsidP="00DA4FAD">
      <w:pPr>
        <w:pStyle w:val="libNormal"/>
        <w:rPr>
          <w:rtl/>
          <w:lang w:bidi="fa-IR"/>
        </w:rPr>
      </w:pPr>
      <w:r w:rsidRPr="00FB3369">
        <w:rPr>
          <w:rtl/>
        </w:rPr>
        <w:t>2732</w:t>
      </w:r>
      <w:r w:rsidRPr="002C2FC4">
        <w:rPr>
          <w:rStyle w:val="libBold2Char"/>
          <w:rtl/>
        </w:rPr>
        <w:t xml:space="preserve"> / 1.</w:t>
      </w:r>
      <w:r w:rsidRPr="00951346">
        <w:rPr>
          <w:rtl/>
          <w:lang w:bidi="fa-IR"/>
        </w:rPr>
        <w:t xml:space="preserve"> عَلِيُّ بْنُ إِبْرَاهِيمَ ، عَنْ أَبِيهِ ، عَنِ ابْنِ أَبِي عُمَيْرٍ ، عَنْ أَبِي بَصِيرٍ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6A3E5A" w:rsidP="00DA4FAD">
      <w:pPr>
        <w:pStyle w:val="libFootnote0"/>
        <w:rPr>
          <w:rtl/>
          <w:lang w:bidi="fa-IR"/>
        </w:rPr>
      </w:pPr>
      <w:r w:rsidRPr="009B0BCE">
        <w:rPr>
          <w:rFonts w:hint="cs"/>
          <w:rtl/>
        </w:rPr>
        <w:t xml:space="preserve">= </w:t>
      </w:r>
      <w:r w:rsidR="00DA4FAD" w:rsidRPr="009B0BCE">
        <w:rPr>
          <w:rtl/>
        </w:rPr>
        <w:t xml:space="preserve">الجهم ، كما في </w:t>
      </w:r>
      <w:r w:rsidR="00DA4FAD" w:rsidRPr="0091593C">
        <w:rPr>
          <w:rStyle w:val="libFootnoteBoldChar"/>
          <w:rtl/>
        </w:rPr>
        <w:t>الفهرست للطوسي</w:t>
      </w:r>
      <w:r w:rsidR="00DA4FAD" w:rsidRPr="009B0BCE">
        <w:rPr>
          <w:rtl/>
        </w:rPr>
        <w:t xml:space="preserve"> ، ص 496 ، الرقم 784 ، وروى عن أبيه ، عنه في عددٍ من الأسناد. راجع : </w:t>
      </w:r>
      <w:r w:rsidR="00DA4FAD" w:rsidRPr="00707A47">
        <w:rPr>
          <w:rStyle w:val="libFootnoteBoldChar"/>
          <w:rtl/>
        </w:rPr>
        <w:t>معجم رجال الحديث</w:t>
      </w:r>
      <w:r w:rsidR="00DA4FAD" w:rsidRPr="009B0BCE">
        <w:rPr>
          <w:rtl/>
        </w:rPr>
        <w:t xml:space="preserve"> ، ج 19 ، ص 398 </w:t>
      </w:r>
      <w:r w:rsidR="003E6B40" w:rsidRPr="009B0BCE">
        <w:rPr>
          <w:rtl/>
        </w:rPr>
        <w:t>-</w:t>
      </w:r>
      <w:r w:rsidR="00DA4FAD" w:rsidRPr="009B0BCE">
        <w:rPr>
          <w:rtl/>
        </w:rPr>
        <w:t xml:space="preserve"> 400.</w:t>
      </w:r>
    </w:p>
    <w:p w:rsidR="00DA4FAD" w:rsidRDefault="00DA4FAD" w:rsidP="00DA4FAD">
      <w:pPr>
        <w:pStyle w:val="libFootnote0"/>
        <w:rPr>
          <w:rtl/>
        </w:rPr>
      </w:pPr>
      <w:r w:rsidRPr="009B0BCE">
        <w:rPr>
          <w:rtl/>
        </w:rPr>
        <w:t xml:space="preserve">وأمّا رواية إبراهيم بن هاشم والد عليّ عن هارون بن الجهم ، فلم نجدها في موضع ، بل روى عليّ بن إبراهيم بن هاشم ، عن أبيه ، عن محمّد بن خالد البرقي كتاب هارون بن الجهم. راجع : </w:t>
      </w:r>
      <w:r w:rsidRPr="00707A47">
        <w:rPr>
          <w:rStyle w:val="libFootnoteBoldChar"/>
          <w:rtl/>
        </w:rPr>
        <w:t>رجال النجاشي</w:t>
      </w:r>
      <w:r w:rsidRPr="009B0BCE">
        <w:rPr>
          <w:rtl/>
        </w:rPr>
        <w:t xml:space="preserve"> ، ص 438 ، الرقم 1178.</w:t>
      </w:r>
    </w:p>
    <w:p w:rsidR="00DA4FAD" w:rsidRPr="00951346" w:rsidRDefault="0091593C" w:rsidP="00DA4FAD">
      <w:pPr>
        <w:pStyle w:val="libFootnote0"/>
        <w:rPr>
          <w:rtl/>
          <w:lang w:bidi="fa-IR"/>
        </w:rPr>
      </w:pPr>
      <w:r>
        <w:rPr>
          <w:rtl/>
        </w:rPr>
        <w:t>(1).</w:t>
      </w:r>
      <w:r w:rsidR="00DA4FAD" w:rsidRPr="00951346">
        <w:rPr>
          <w:rtl/>
        </w:rPr>
        <w:t xml:space="preserve"> هكذا في « ص ، بر » والوافي. وفي سائر النسخ والمطبوع </w:t>
      </w:r>
      <w:r w:rsidR="00DA4FAD">
        <w:rPr>
          <w:rtl/>
        </w:rPr>
        <w:t xml:space="preserve">: </w:t>
      </w:r>
      <w:r w:rsidR="003E6B40">
        <w:rPr>
          <w:rtl/>
        </w:rPr>
        <w:t>-</w:t>
      </w:r>
      <w:r w:rsidR="00DA4FAD" w:rsidRPr="00951346">
        <w:rPr>
          <w:rtl/>
        </w:rPr>
        <w:t xml:space="preserve"> « </w:t>
      </w:r>
      <w:r w:rsidR="00DA4FAD" w:rsidRPr="00D62C9D">
        <w:rPr>
          <w:rStyle w:val="libFootnoteAlaemChar"/>
          <w:rtl/>
        </w:rPr>
        <w:t>عليه‌السلام</w:t>
      </w:r>
      <w:r w:rsidR="00DA4FAD" w:rsidRPr="00951346">
        <w:rPr>
          <w:rtl/>
        </w:rPr>
        <w:t xml:space="preserve"> »</w:t>
      </w:r>
      <w:r w:rsidR="00DA4FAD">
        <w:rPr>
          <w:rtl/>
        </w:rPr>
        <w:t>.</w:t>
      </w:r>
      <w:r w:rsidR="00DA4FAD" w:rsidRPr="00951346">
        <w:rPr>
          <w:rtl/>
        </w:rPr>
        <w:t xml:space="preserve"> وفي « ب » : + « قد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د » : « متّكٍ »</w:t>
      </w:r>
      <w:r w:rsidR="00DA4FAD">
        <w:rPr>
          <w:rtl/>
        </w:rPr>
        <w:t>.</w:t>
      </w:r>
      <w:r w:rsidR="00DA4FAD" w:rsidRPr="00951346">
        <w:rPr>
          <w:rtl/>
        </w:rPr>
        <w:t xml:space="preserve"> وهو من تخفيف الهمزة بقلبها ياءً وحذفها.</w:t>
      </w:r>
    </w:p>
    <w:p w:rsidR="00DA4FAD" w:rsidRPr="00951346" w:rsidRDefault="0091593C" w:rsidP="00DA4FAD">
      <w:pPr>
        <w:pStyle w:val="libFootnote0"/>
        <w:rPr>
          <w:rtl/>
          <w:lang w:bidi="fa-IR"/>
        </w:rPr>
      </w:pPr>
      <w:r>
        <w:rPr>
          <w:rtl/>
        </w:rPr>
        <w:t>(3).</w:t>
      </w:r>
      <w:r w:rsidR="00DA4FAD" w:rsidRPr="00951346">
        <w:rPr>
          <w:rtl/>
        </w:rPr>
        <w:t xml:space="preserve"> في « ص » : + « أبداً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912 ، ح 3265 ؛ </w:t>
      </w:r>
      <w:r w:rsidR="00DA4FAD" w:rsidRPr="00707A47">
        <w:rPr>
          <w:rStyle w:val="libFootnoteBoldChar"/>
          <w:rtl/>
        </w:rPr>
        <w:t>الوسائل</w:t>
      </w:r>
      <w:r w:rsidR="00DA4FAD" w:rsidRPr="00951346">
        <w:rPr>
          <w:rtl/>
        </w:rPr>
        <w:t xml:space="preserve"> ، ج 21 ، ص 502 ، ح 27699 ؛ </w:t>
      </w:r>
      <w:r w:rsidR="00DA4FAD" w:rsidRPr="00707A47">
        <w:rPr>
          <w:rStyle w:val="libFootnoteBoldChar"/>
          <w:rtl/>
        </w:rPr>
        <w:t>البحار</w:t>
      </w:r>
      <w:r w:rsidR="00DA4FAD" w:rsidRPr="00951346">
        <w:rPr>
          <w:rtl/>
        </w:rPr>
        <w:t xml:space="preserve"> ، ج 74 ، ص 64 ، ح 29.</w:t>
      </w:r>
    </w:p>
    <w:p w:rsidR="00DA4FAD" w:rsidRPr="00951346" w:rsidRDefault="0091593C" w:rsidP="00D62C9D">
      <w:pPr>
        <w:pStyle w:val="libFootnote0"/>
        <w:rPr>
          <w:rtl/>
          <w:lang w:bidi="fa-IR"/>
        </w:rPr>
      </w:pPr>
      <w:r>
        <w:rPr>
          <w:rtl/>
        </w:rPr>
        <w:t>(5).</w:t>
      </w:r>
      <w:r w:rsidR="00DA4FAD" w:rsidRPr="00951346">
        <w:rPr>
          <w:rtl/>
        </w:rPr>
        <w:t xml:space="preserve"> راجع : ح 1 من هذا الباب</w:t>
      </w:r>
      <w:r w:rsidR="00D62C9D">
        <w:rPr>
          <w:rFonts w:hint="cs"/>
          <w:rtl/>
        </w:rPr>
        <w:t>.</w:t>
      </w:r>
      <w:r w:rsidR="00DA4FAD" w:rsidRPr="00707A47">
        <w:rPr>
          <w:rStyle w:val="libFootnoteBoldChar"/>
          <w:rtl/>
        </w:rPr>
        <w:t>الوافي</w:t>
      </w:r>
      <w:r w:rsidR="00DA4FAD" w:rsidRPr="00951346">
        <w:rPr>
          <w:rtl/>
        </w:rPr>
        <w:t xml:space="preserve"> ، ج 5 ، ص 912 ، ح 3263 ؛ </w:t>
      </w:r>
      <w:r w:rsidR="00DA4FAD" w:rsidRPr="00707A47">
        <w:rPr>
          <w:rStyle w:val="libFootnoteBoldChar"/>
          <w:rtl/>
        </w:rPr>
        <w:t>الوسائل</w:t>
      </w:r>
      <w:r w:rsidR="00DA4FAD" w:rsidRPr="00951346">
        <w:rPr>
          <w:rtl/>
        </w:rPr>
        <w:t xml:space="preserve"> ، ج 21 ، ص 500 ، ذيل ح 27693.</w:t>
      </w:r>
    </w:p>
    <w:p w:rsidR="00DA4FAD" w:rsidRPr="00951346" w:rsidRDefault="0091593C" w:rsidP="00DA4FAD">
      <w:pPr>
        <w:pStyle w:val="libFootnote0"/>
        <w:rPr>
          <w:rtl/>
          <w:lang w:bidi="fa-IR"/>
        </w:rPr>
      </w:pPr>
      <w:r>
        <w:rPr>
          <w:rtl/>
        </w:rPr>
        <w:t>(6).</w:t>
      </w:r>
      <w:r w:rsidR="00DA4FAD" w:rsidRPr="00951346">
        <w:rPr>
          <w:rtl/>
        </w:rPr>
        <w:t xml:space="preserve"> « الانتفاء » : التبرّي ، والمراد التبرّي عن نسب باعتبار دناءته عرفاً. راجع : </w:t>
      </w:r>
      <w:r w:rsidR="00DA4FAD" w:rsidRPr="00D4665D">
        <w:rPr>
          <w:rStyle w:val="libFootnoteBoldChar"/>
          <w:rtl/>
        </w:rPr>
        <w:t>ترتيب كتاب العين</w:t>
      </w:r>
      <w:r w:rsidR="00DA4FAD" w:rsidRPr="00951346">
        <w:rPr>
          <w:rtl/>
        </w:rPr>
        <w:t xml:space="preserve"> ، ج 3 ، ص 1826 ( نفي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روى ابن أبي عمير عن أبي بصير في كثيرٍ من الأسناد بالتوسُّط ، وعمدة الوسائط بينهما هم عليّ بن أبي حمزة وأبو أيّوب الخرّاز وأبان بن عثمان وعبدالله بن مسكان وأبو المغراء حميد بن المثنّى ومنصور بن يونس. وهؤلاء كلّهم من أحداث أصحاب أبي عبدالله </w:t>
      </w:r>
      <w:r w:rsidR="00DA4FAD" w:rsidRPr="00D62C9D">
        <w:rPr>
          <w:rStyle w:val="libFootnoteAlaemChar"/>
          <w:rtl/>
        </w:rPr>
        <w:t>عليه‌السلام</w:t>
      </w:r>
      <w:r w:rsidR="00DA4FAD" w:rsidRPr="00951346">
        <w:rPr>
          <w:rtl/>
        </w:rPr>
        <w:t xml:space="preserve"> وقد بقي بعضهم</w:t>
      </w:r>
      <w:r w:rsidR="00DA4FAD">
        <w:rPr>
          <w:rtl/>
        </w:rPr>
        <w:t xml:space="preserve"> </w:t>
      </w:r>
      <w:r w:rsidR="003E6B40">
        <w:rPr>
          <w:rtl/>
        </w:rPr>
        <w:t>-</w:t>
      </w:r>
      <w:r w:rsidR="00DA4FAD">
        <w:rPr>
          <w:rtl/>
        </w:rPr>
        <w:t xml:space="preserve"> </w:t>
      </w:r>
      <w:r w:rsidR="00DA4FAD" w:rsidRPr="00951346">
        <w:rPr>
          <w:rtl/>
        </w:rPr>
        <w:t>كعليّ بن أبي حمزة</w:t>
      </w:r>
      <w:r w:rsidR="00DA4FAD">
        <w:rPr>
          <w:rtl/>
        </w:rPr>
        <w:t xml:space="preserve"> </w:t>
      </w:r>
      <w:r w:rsidR="003E6B40">
        <w:rPr>
          <w:rtl/>
        </w:rPr>
        <w:t>-</w:t>
      </w:r>
      <w:r w:rsidR="00DA4FAD">
        <w:rPr>
          <w:rtl/>
        </w:rPr>
        <w:t xml:space="preserve"> </w:t>
      </w:r>
      <w:r w:rsidR="00DA4FAD" w:rsidRPr="00951346">
        <w:rPr>
          <w:rtl/>
        </w:rPr>
        <w:t xml:space="preserve">إلى زمن الرضا </w:t>
      </w:r>
      <w:r w:rsidR="00DA4FAD" w:rsidRPr="00D62C9D">
        <w:rPr>
          <w:rStyle w:val="libFootnoteAlaemChar"/>
          <w:rtl/>
        </w:rPr>
        <w:t>عليه‌السلام</w:t>
      </w:r>
      <w:r w:rsidR="00DA4FAD" w:rsidRPr="00951346">
        <w:rPr>
          <w:rtl/>
        </w:rPr>
        <w:t xml:space="preserve">. وابن أبي عمير لم يدرك كبار أصحاب أبي عبدالله </w:t>
      </w:r>
      <w:r w:rsidR="00DA4FAD" w:rsidRPr="00D62C9D">
        <w:rPr>
          <w:rStyle w:val="libFootnoteAlaemChar"/>
          <w:rtl/>
        </w:rPr>
        <w:t>عليه‌السلام</w:t>
      </w:r>
      <w:r w:rsidR="00DA4FAD" w:rsidRPr="00951346">
        <w:rPr>
          <w:rtl/>
        </w:rPr>
        <w:t xml:space="preserve"> الذين رووا عن أبي جعفر الباقر </w:t>
      </w:r>
      <w:r w:rsidR="00DA4FAD" w:rsidRPr="00D62C9D">
        <w:rPr>
          <w:rStyle w:val="libFootnoteAlaemChar"/>
          <w:rtl/>
        </w:rPr>
        <w:t>عليه‌السلام</w:t>
      </w:r>
      <w:r w:rsidR="00DA4FAD" w:rsidRPr="00951346">
        <w:rPr>
          <w:rtl/>
        </w:rPr>
        <w:t xml:space="preserve"> ، ومنهم أبو بصير. وما ورد في بعض الأسناد القليلة ممّا يوهم ذلك لايأمن من خللٍ.</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كَفَرَ </w:t>
      </w:r>
      <w:r w:rsidRPr="00625F5B">
        <w:rPr>
          <w:rStyle w:val="libFootnotenumChar"/>
          <w:rtl/>
        </w:rPr>
        <w:t>(1)</w:t>
      </w:r>
      <w:r w:rsidRPr="00951346">
        <w:rPr>
          <w:rtl/>
          <w:lang w:bidi="fa-IR"/>
        </w:rPr>
        <w:t xml:space="preserve"> بِاللهِ مَنْ تَبَرَّأَ مِنْ نَسَبٍ وَإِنْ دَقَّ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FB3369">
        <w:rPr>
          <w:rtl/>
        </w:rPr>
        <w:t>2733</w:t>
      </w:r>
      <w:r w:rsidRPr="002C2FC4">
        <w:rPr>
          <w:rStyle w:val="libBold2Char"/>
          <w:rtl/>
        </w:rPr>
        <w:t xml:space="preserve"> / 2.</w:t>
      </w:r>
      <w:r w:rsidRPr="00951346">
        <w:rPr>
          <w:rtl/>
          <w:lang w:bidi="fa-IR"/>
        </w:rPr>
        <w:t xml:space="preserve"> عِدَّةٌ مِنْ أَصْحَابِنَا ، عَنْ أَحْمَدَ بْنِ مُحَمَّدٍ ، عَنِ ابْنِ فَضَّالٍ ، عَنْ أَبِي الْمَغْرَاءِ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كَفَرَ بِاللهِ مَنْ تَبَرَّأَ مِنْ نَسَبٍ وَإِنْ دَقَّ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FB3369">
        <w:rPr>
          <w:rtl/>
        </w:rPr>
        <w:t>2734</w:t>
      </w:r>
      <w:r w:rsidRPr="002C2FC4">
        <w:rPr>
          <w:rStyle w:val="libBold2Char"/>
          <w:rtl/>
        </w:rPr>
        <w:t xml:space="preserve"> / 3.</w:t>
      </w:r>
      <w:r w:rsidRPr="00951346">
        <w:rPr>
          <w:rtl/>
          <w:lang w:bidi="fa-IR"/>
        </w:rPr>
        <w:t xml:space="preserve"> عَلِيُّ بْنُ مُحَمَّدٍ ، عَنْ صَالِحِ بْنِ أَبِي حَمَّادٍ ، عَنِ ابْنِ أَبِي عُمَيْرٍ وَابْنِ فَضَّالٍ ، عَنْ رِجَالٍ شَتّى :</w:t>
      </w:r>
    </w:p>
    <w:p w:rsidR="00DA4FAD" w:rsidRPr="00951346" w:rsidRDefault="00DA4FAD" w:rsidP="00D62C9D">
      <w:pPr>
        <w:pStyle w:val="libNormal"/>
        <w:rPr>
          <w:rtl/>
          <w:lang w:bidi="fa-IR"/>
        </w:rPr>
      </w:pPr>
      <w:r w:rsidRPr="00951346">
        <w:rPr>
          <w:rtl/>
          <w:lang w:bidi="fa-IR"/>
        </w:rPr>
        <w:t xml:space="preserve">عَنْ أَبِي جَعْفَرٍ وَأَبِي عَبْدِ اللهِ </w:t>
      </w:r>
      <w:r w:rsidRPr="00924332">
        <w:rPr>
          <w:rStyle w:val="libAlaemChar"/>
          <w:rtl/>
        </w:rPr>
        <w:t>عليهما‌السلام</w:t>
      </w:r>
      <w:r w:rsidRPr="00951346">
        <w:rPr>
          <w:rtl/>
          <w:lang w:bidi="fa-IR"/>
        </w:rPr>
        <w:t xml:space="preserve"> ، أَنَّهُمَا قَالَا : « كُفْرٌ بِاللهِ الْعَظِيمِ الِانْتِفَاءُ </w:t>
      </w:r>
      <w:r w:rsidRPr="00625F5B">
        <w:rPr>
          <w:rStyle w:val="libFootnotenumChar"/>
          <w:rtl/>
        </w:rPr>
        <w:t>(5)</w:t>
      </w:r>
      <w:r w:rsidRPr="00951346">
        <w:rPr>
          <w:rtl/>
          <w:lang w:bidi="fa-IR"/>
        </w:rPr>
        <w:t xml:space="preserve"> مِنْ حَسَبٍ </w:t>
      </w:r>
      <w:r w:rsidRPr="00625F5B">
        <w:rPr>
          <w:rStyle w:val="libFootnotenumChar"/>
          <w:rtl/>
        </w:rPr>
        <w:t>(6)</w:t>
      </w:r>
      <w:r w:rsidRPr="00951346">
        <w:rPr>
          <w:rtl/>
          <w:lang w:bidi="fa-IR"/>
        </w:rPr>
        <w:t xml:space="preserve"> وَإِنْ دَقَّ »</w:t>
      </w:r>
      <w:r>
        <w:rPr>
          <w:rtl/>
          <w:lang w:bidi="fa-IR"/>
        </w:rPr>
        <w:t>.</w:t>
      </w:r>
      <w:r w:rsidRPr="00951346">
        <w:rPr>
          <w:rtl/>
          <w:lang w:bidi="fa-IR"/>
        </w:rPr>
        <w:t xml:space="preserve"> </w:t>
      </w:r>
      <w:r w:rsidRPr="00625F5B">
        <w:rPr>
          <w:rStyle w:val="libFootnotenumChar"/>
          <w:rtl/>
        </w:rPr>
        <w:t>(7)</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إنّ الحكم بكفره ينافيه أنّ ترك الواجب ليس بكفر مُخرج عن أصل الإيمان. ا</w:t>
      </w:r>
      <w:r w:rsidR="00C0090B">
        <w:rPr>
          <w:rFonts w:hint="cs"/>
          <w:rtl/>
        </w:rPr>
        <w:t>ُ</w:t>
      </w:r>
      <w:r w:rsidR="00DA4FAD" w:rsidRPr="00951346">
        <w:rPr>
          <w:rtl/>
        </w:rPr>
        <w:t xml:space="preserve">جيب عنه بوجوه : لعلّ ذلك بما إذا كان مستحلاًّ ؛ لأنّ مستحلّ قطع الرحم كافر. أو المراد بالكفر ، كفر النعمة ؛ لأنّ قطع النسب كفر لنعمة المواصلة. أو يراد به أنّه شبيه بالكفر ؛ لأنّ هذا الفعل يشبه فعل أهل الكفر ؛ لأنّهم كانوا يفعلونه في الجاهليّة. أو يراد بالكفر هنا ما يطلق على‌أصحاب الكبائر. راجع : </w:t>
      </w:r>
      <w:r w:rsidR="00DA4FAD" w:rsidRPr="00707A47">
        <w:rPr>
          <w:rStyle w:val="libFootnoteBoldChar"/>
          <w:rtl/>
        </w:rPr>
        <w:t>شرح المازندراني</w:t>
      </w:r>
      <w:r w:rsidR="00DA4FAD" w:rsidRPr="00951346">
        <w:rPr>
          <w:rtl/>
        </w:rPr>
        <w:t xml:space="preserve"> ، ج 9 ، ص 396 ؛ </w:t>
      </w:r>
      <w:r w:rsidR="00DA4FAD" w:rsidRPr="00707A47">
        <w:rPr>
          <w:rStyle w:val="libFootnoteBoldChar"/>
          <w:rtl/>
        </w:rPr>
        <w:t>مرآة العقول</w:t>
      </w:r>
      <w:r w:rsidR="00DA4FAD" w:rsidRPr="00951346">
        <w:rPr>
          <w:rtl/>
        </w:rPr>
        <w:t xml:space="preserve"> ، ج 10 ، ص 376.</w:t>
      </w:r>
    </w:p>
    <w:p w:rsidR="00DA4FAD" w:rsidRPr="00951346" w:rsidRDefault="0091593C" w:rsidP="00DA4FAD">
      <w:pPr>
        <w:pStyle w:val="libFootnote0"/>
        <w:rPr>
          <w:rtl/>
          <w:lang w:bidi="fa-IR"/>
        </w:rPr>
      </w:pPr>
      <w:r>
        <w:rPr>
          <w:rtl/>
        </w:rPr>
        <w:t>(2).</w:t>
      </w:r>
      <w:r w:rsidR="00DA4FAD" w:rsidRPr="00951346">
        <w:rPr>
          <w:rtl/>
        </w:rPr>
        <w:t xml:space="preserve"> « وإن دقّ » ، أي وإن كان حقيراً. </w:t>
      </w:r>
      <w:r w:rsidR="00DA4FAD" w:rsidRPr="00707A47">
        <w:rPr>
          <w:rStyle w:val="libFootnoteBoldChar"/>
          <w:rtl/>
        </w:rPr>
        <w:t>مجمع البحرين</w:t>
      </w:r>
      <w:r w:rsidR="00DA4FAD" w:rsidRPr="00951346">
        <w:rPr>
          <w:rtl/>
        </w:rPr>
        <w:t xml:space="preserve"> ، ج 5 ، ص 162 ( دقق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1067 ، ح 3592 ؛ </w:t>
      </w:r>
      <w:r w:rsidR="00DA4FAD" w:rsidRPr="00707A47">
        <w:rPr>
          <w:rStyle w:val="libFootnoteBoldChar"/>
          <w:rtl/>
        </w:rPr>
        <w:t>الوسائل</w:t>
      </w:r>
      <w:r w:rsidR="00DA4FAD" w:rsidRPr="00951346">
        <w:rPr>
          <w:rtl/>
        </w:rPr>
        <w:t xml:space="preserve"> ، ج 21 ، ص 506 ، ح 27710 ؛ وج 28 ، ص 355 ، ح 34954 ؛ </w:t>
      </w:r>
      <w:r w:rsidR="00DA4FAD" w:rsidRPr="00707A47">
        <w:rPr>
          <w:rStyle w:val="libFootnoteBoldChar"/>
          <w:rtl/>
        </w:rPr>
        <w:t>البحار</w:t>
      </w:r>
      <w:r w:rsidR="00DA4FAD" w:rsidRPr="00951346">
        <w:rPr>
          <w:rtl/>
        </w:rPr>
        <w:t xml:space="preserve"> ، ج 74 ، ص 138 ، ح 109.</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1067 ، ح 3592 ؛ </w:t>
      </w:r>
      <w:r w:rsidR="00DA4FAD" w:rsidRPr="00707A47">
        <w:rPr>
          <w:rStyle w:val="libFootnoteBoldChar"/>
          <w:rtl/>
        </w:rPr>
        <w:t>الوسائل</w:t>
      </w:r>
      <w:r w:rsidR="00DA4FAD" w:rsidRPr="00951346">
        <w:rPr>
          <w:rtl/>
        </w:rPr>
        <w:t xml:space="preserve"> ، ج 21 ، ص 506 ، ذيل ح 27710.</w:t>
      </w:r>
    </w:p>
    <w:p w:rsidR="00DA4FAD" w:rsidRPr="00951346" w:rsidRDefault="0091593C" w:rsidP="00DA4FAD">
      <w:pPr>
        <w:pStyle w:val="libFootnote0"/>
        <w:rPr>
          <w:rtl/>
          <w:lang w:bidi="fa-IR"/>
        </w:rPr>
      </w:pPr>
      <w:r>
        <w:rPr>
          <w:rtl/>
        </w:rPr>
        <w:t>(5).</w:t>
      </w:r>
      <w:r w:rsidR="00DA4FAD" w:rsidRPr="00951346">
        <w:rPr>
          <w:rtl/>
        </w:rPr>
        <w:t xml:space="preserve"> في الوسائل : « من انتفى » بدل « الانتفاء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ز » : « الحسب »</w:t>
      </w:r>
      <w:r w:rsidR="00DA4FAD">
        <w:rPr>
          <w:rtl/>
        </w:rPr>
        <w:t>.</w:t>
      </w:r>
      <w:r w:rsidR="00DA4FAD" w:rsidRPr="00951346">
        <w:rPr>
          <w:rtl/>
        </w:rPr>
        <w:t xml:space="preserve"> وفي « بس » : « نسب »</w:t>
      </w:r>
      <w:r w:rsidR="00DA4FAD">
        <w:rPr>
          <w:rtl/>
        </w:rPr>
        <w:t>.</w:t>
      </w:r>
      <w:r w:rsidR="00DA4FAD" w:rsidRPr="00951346">
        <w:rPr>
          <w:rtl/>
        </w:rPr>
        <w:t xml:space="preserve"> </w:t>
      </w:r>
      <w:r w:rsidR="00DA4FAD">
        <w:rPr>
          <w:rtl/>
        </w:rPr>
        <w:t>و «</w:t>
      </w:r>
      <w:r w:rsidR="00DA4FAD" w:rsidRPr="00951346">
        <w:rPr>
          <w:rtl/>
        </w:rPr>
        <w:t xml:space="preserve"> الحسب » في الأصل : الشرف بالآباء وما يعدّه الإنسان من مفاخر آبائه. ويقال : حَسَبه دينُه ، ويقال : ماله. </w:t>
      </w:r>
      <w:r w:rsidR="00DA4FAD" w:rsidRPr="00707A47">
        <w:rPr>
          <w:rStyle w:val="libFootnoteBoldChar"/>
          <w:rtl/>
        </w:rPr>
        <w:t>النهاية</w:t>
      </w:r>
      <w:r w:rsidR="00DA4FAD" w:rsidRPr="00951346">
        <w:rPr>
          <w:rtl/>
        </w:rPr>
        <w:t xml:space="preserve"> ، ج 1 ، ص 381 ؛ </w:t>
      </w:r>
      <w:r w:rsidR="00DA4FAD" w:rsidRPr="00707A47">
        <w:rPr>
          <w:rStyle w:val="libFootnoteBoldChar"/>
          <w:rtl/>
        </w:rPr>
        <w:t>الصحاح</w:t>
      </w:r>
      <w:r w:rsidR="00DA4FAD" w:rsidRPr="00951346">
        <w:rPr>
          <w:rtl/>
        </w:rPr>
        <w:t xml:space="preserve"> ، ج 1 ، ص 110 ( حسب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10 ، ص 376 : « والمراد بالحسب أيضاً ، النسب الدنيّ ؛ فإنّ الأحساب غالباً تكون بالأنساب. ويحتمل على‌بعد أن لاتكون « من » صلة للانتفاء ، بل تكون للتعليل ، أي بسبب حسب حصل له أو لآبائه القريبة. وحينئذ</w:t>
      </w:r>
      <w:r w:rsidR="00C0090B">
        <w:rPr>
          <w:rtl/>
        </w:rPr>
        <w:t>ٍ في قوله : وإن دقّ ، تكلّف إل</w:t>
      </w:r>
      <w:r w:rsidR="00C0090B">
        <w:rPr>
          <w:rFonts w:hint="cs"/>
          <w:rtl/>
        </w:rPr>
        <w:t>ّ</w:t>
      </w:r>
      <w:r w:rsidR="00C0090B">
        <w:rPr>
          <w:rtl/>
        </w:rPr>
        <w:t>ا</w:t>
      </w:r>
      <w:r w:rsidR="00DA4FAD" w:rsidRPr="00951346">
        <w:rPr>
          <w:rtl/>
        </w:rPr>
        <w:t>على بعض الوجوه البعيدة السابقة. وربّما يقرأ على هذاالوجه : الانتقاء ، بالقاف ، أي دعوى النقاوة والامتياز والفخر بسبب حسب. وهو تصحيف »</w:t>
      </w:r>
      <w:r w:rsidR="00DA4FAD">
        <w:rPr>
          <w:rtl/>
        </w:rPr>
        <w:t>.</w:t>
      </w:r>
    </w:p>
    <w:p w:rsidR="00DA4FAD" w:rsidRPr="00951346" w:rsidRDefault="0091593C" w:rsidP="00C0090B">
      <w:pPr>
        <w:pStyle w:val="libFootnote0"/>
        <w:rPr>
          <w:rtl/>
          <w:lang w:bidi="fa-IR"/>
        </w:rPr>
      </w:pPr>
      <w:r>
        <w:rPr>
          <w:rtl/>
        </w:rPr>
        <w:t>(7).</w:t>
      </w:r>
      <w:r w:rsidR="00DA4FAD" w:rsidRPr="00951346">
        <w:rPr>
          <w:rtl/>
        </w:rPr>
        <w:t xml:space="preserve"> </w:t>
      </w:r>
      <w:r w:rsidR="00DA4FAD" w:rsidRPr="00707A47">
        <w:rPr>
          <w:rStyle w:val="libFootnoteBoldChar"/>
          <w:rtl/>
        </w:rPr>
        <w:t>الفقيه</w:t>
      </w:r>
      <w:r w:rsidR="00DA4FAD" w:rsidRPr="00951346">
        <w:rPr>
          <w:rtl/>
        </w:rPr>
        <w:t xml:space="preserve"> ، ج 4 ، ص 98 ، ذيل ح 5174 ، بسند آخر عن أبي عبدالله </w:t>
      </w:r>
      <w:r w:rsidR="00DA4FAD" w:rsidRPr="00C0090B">
        <w:rPr>
          <w:rStyle w:val="libFootnoteAlaemChar"/>
          <w:rtl/>
        </w:rPr>
        <w:t>عليه‌السلام</w:t>
      </w:r>
      <w:r w:rsidR="00C0090B">
        <w:rPr>
          <w:rFonts w:hint="cs"/>
          <w:rtl/>
        </w:rPr>
        <w:t>.</w:t>
      </w:r>
      <w:r w:rsidR="00DA4FAD" w:rsidRPr="00707A47">
        <w:rPr>
          <w:rStyle w:val="libFootnoteBoldChar"/>
          <w:rtl/>
        </w:rPr>
        <w:t>الوافي</w:t>
      </w:r>
      <w:r w:rsidR="00DA4FAD" w:rsidRPr="00951346">
        <w:rPr>
          <w:rtl/>
        </w:rPr>
        <w:t xml:space="preserve"> ، ج 5 ، ص 1067 ، ح 3593 ؛ </w:t>
      </w:r>
      <w:r w:rsidR="00DA4FAD" w:rsidRPr="00707A47">
        <w:rPr>
          <w:rStyle w:val="libFootnoteBoldChar"/>
          <w:rtl/>
        </w:rPr>
        <w:t>الوسائل</w:t>
      </w:r>
      <w:r w:rsidR="00DA4FAD" w:rsidRPr="00951346">
        <w:rPr>
          <w:rtl/>
        </w:rPr>
        <w:t xml:space="preserve"> ، ج 21 ، ص 506 ، ح 27711 ؛ </w:t>
      </w:r>
      <w:r w:rsidR="00DA4FAD" w:rsidRPr="00707A47">
        <w:rPr>
          <w:rStyle w:val="libFootnoteBoldChar"/>
          <w:rtl/>
        </w:rPr>
        <w:t>البحار</w:t>
      </w:r>
      <w:r w:rsidR="00DA4FAD" w:rsidRPr="00951346">
        <w:rPr>
          <w:rtl/>
        </w:rPr>
        <w:t xml:space="preserve"> ، ج 74 ، ص 139 ، ح 110.</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49" w:name="_Toc344056080"/>
      <w:bookmarkStart w:id="50" w:name="_Toc459895113"/>
      <w:bookmarkStart w:id="51" w:name="_Toc42787742"/>
      <w:r w:rsidRPr="00951346">
        <w:rPr>
          <w:rtl/>
          <w:lang w:bidi="fa-IR"/>
        </w:rPr>
        <w:lastRenderedPageBreak/>
        <w:t>145</w:t>
      </w:r>
      <w:r>
        <w:rPr>
          <w:rtl/>
          <w:lang w:bidi="fa-IR"/>
        </w:rPr>
        <w:t xml:space="preserve"> </w:t>
      </w:r>
      <w:r w:rsidR="003E6B40">
        <w:rPr>
          <w:rtl/>
          <w:lang w:bidi="fa-IR"/>
        </w:rPr>
        <w:t>-</w:t>
      </w:r>
      <w:r>
        <w:rPr>
          <w:rtl/>
          <w:lang w:bidi="fa-IR"/>
        </w:rPr>
        <w:t xml:space="preserve"> </w:t>
      </w:r>
      <w:r w:rsidRPr="00951346">
        <w:rPr>
          <w:rtl/>
          <w:lang w:bidi="fa-IR"/>
        </w:rPr>
        <w:t xml:space="preserve">بَابُ مَنْ آذَى الْمُسْلِمِينَ وَاحْتَقَرَهُمْ </w:t>
      </w:r>
      <w:r w:rsidRPr="00625F5B">
        <w:rPr>
          <w:rStyle w:val="libFootnotenumChar"/>
          <w:rtl/>
        </w:rPr>
        <w:t>(1)</w:t>
      </w:r>
      <w:r w:rsidRPr="00951346">
        <w:rPr>
          <w:rtl/>
          <w:lang w:bidi="fa-IR"/>
        </w:rPr>
        <w:t xml:space="preserve"> ‌</w:t>
      </w:r>
      <w:bookmarkEnd w:id="49"/>
      <w:bookmarkEnd w:id="50"/>
      <w:bookmarkEnd w:id="51"/>
    </w:p>
    <w:p w:rsidR="00DA4FAD" w:rsidRPr="00951346" w:rsidRDefault="00DA4FAD" w:rsidP="00DA4FAD">
      <w:pPr>
        <w:pStyle w:val="libNormal"/>
        <w:rPr>
          <w:rtl/>
          <w:lang w:bidi="fa-IR"/>
        </w:rPr>
      </w:pPr>
      <w:r w:rsidRPr="00A802C2">
        <w:rPr>
          <w:rtl/>
        </w:rPr>
        <w:t>2735</w:t>
      </w:r>
      <w:r w:rsidRPr="002C2FC4">
        <w:rPr>
          <w:rStyle w:val="libBold2Char"/>
          <w:rtl/>
        </w:rPr>
        <w:t xml:space="preserve"> / 1.</w:t>
      </w:r>
      <w:r w:rsidRPr="00951346">
        <w:rPr>
          <w:rtl/>
          <w:lang w:bidi="fa-IR"/>
        </w:rPr>
        <w:t xml:space="preserve"> مُحَمَّدُ بْنُ يَحْيى ، عَنْ أَحْمَدَ بْنِ مُحَمَّدٍ ، عَنِ ابْنِ مَحْبُوبٍ ، عَنْ هِشَامِ بْنِ سَالِمٍ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قَالَ اللهُ عَزَّ وَجَلَّ لِيَأْذَنْ بِحَرْبٍ مِنِّي مَنْ آذى </w:t>
      </w:r>
      <w:r w:rsidRPr="00625F5B">
        <w:rPr>
          <w:rStyle w:val="libFootnotenumChar"/>
          <w:rtl/>
        </w:rPr>
        <w:t>(2)</w:t>
      </w:r>
      <w:r w:rsidRPr="00951346">
        <w:rPr>
          <w:rtl/>
          <w:lang w:bidi="fa-IR"/>
        </w:rPr>
        <w:t xml:space="preserve"> عَبْدِيَ الْمُؤْمِنَ </w:t>
      </w:r>
      <w:r w:rsidRPr="00625F5B">
        <w:rPr>
          <w:rStyle w:val="libFootnotenumChar"/>
          <w:rtl/>
        </w:rPr>
        <w:t>(3)</w:t>
      </w:r>
      <w:r w:rsidRPr="00951346">
        <w:rPr>
          <w:rtl/>
          <w:lang w:bidi="fa-IR"/>
        </w:rPr>
        <w:t xml:space="preserve"> ، وَلْيَأْمَنْ </w:t>
      </w:r>
      <w:r w:rsidRPr="00625F5B">
        <w:rPr>
          <w:rStyle w:val="libFootnotenumChar"/>
          <w:rtl/>
        </w:rPr>
        <w:t>(4)</w:t>
      </w:r>
      <w:r w:rsidRPr="00951346">
        <w:rPr>
          <w:rtl/>
          <w:lang w:bidi="fa-IR"/>
        </w:rPr>
        <w:t xml:space="preserve"> غَضَبِي مَنْ أَكْرَمَ عَبْدِيَ الْمُؤْمِنَ ، وَلَوْ لَمْ يَكُنْ مِنْ خَلْقِي فِي الْأَرْضِ </w:t>
      </w:r>
      <w:r w:rsidRPr="00625F5B">
        <w:rPr>
          <w:rStyle w:val="libFootnotenumChar"/>
          <w:rtl/>
        </w:rPr>
        <w:t>(5)</w:t>
      </w:r>
      <w:r w:rsidRPr="00951346">
        <w:rPr>
          <w:rtl/>
          <w:lang w:bidi="fa-IR"/>
        </w:rPr>
        <w:t xml:space="preserve"> فِيمَا بَيْنَ </w:t>
      </w:r>
      <w:r w:rsidR="00C0090B">
        <w:rPr>
          <w:rtl/>
          <w:lang w:bidi="fa-IR"/>
        </w:rPr>
        <w:t>الْمَشْرِقِ وَالْمَغْرِبِ إِل</w:t>
      </w:r>
      <w:r w:rsidR="00C0090B">
        <w:rPr>
          <w:rFonts w:hint="cs"/>
          <w:rtl/>
          <w:lang w:bidi="fa-IR"/>
        </w:rPr>
        <w:t>َّ</w:t>
      </w:r>
      <w:r w:rsidR="00C0090B">
        <w:rPr>
          <w:rtl/>
          <w:lang w:bidi="fa-IR"/>
        </w:rPr>
        <w:t>ا</w:t>
      </w:r>
      <w:r w:rsidRPr="00951346">
        <w:rPr>
          <w:rtl/>
          <w:lang w:bidi="fa-IR"/>
        </w:rPr>
        <w:t xml:space="preserve"> مُؤْمِنٌ وَاحِدٌ مَعَ إِمَامٍ عَادِلٍ ، لَاسْتَغْنَيْتُ بِعِبَادَتِهِمَا عَنْ جَمِيعِ مَا خَلَقْتُ </w:t>
      </w:r>
      <w:r w:rsidRPr="00625F5B">
        <w:rPr>
          <w:rStyle w:val="libFootnotenumChar"/>
          <w:rtl/>
        </w:rPr>
        <w:t>(6)</w:t>
      </w:r>
      <w:r w:rsidRPr="00951346">
        <w:rPr>
          <w:rtl/>
          <w:lang w:bidi="fa-IR"/>
        </w:rPr>
        <w:t xml:space="preserve"> فِي أَرْضِي </w:t>
      </w:r>
      <w:r w:rsidRPr="00625F5B">
        <w:rPr>
          <w:rStyle w:val="libFootnotenumChar"/>
          <w:rtl/>
        </w:rPr>
        <w:t>(7)</w:t>
      </w:r>
      <w:r w:rsidRPr="00951346">
        <w:rPr>
          <w:rtl/>
          <w:lang w:bidi="fa-IR"/>
        </w:rPr>
        <w:t xml:space="preserve"> ، وَلَقَامَتْ سَبْعُ </w:t>
      </w:r>
      <w:r w:rsidRPr="00625F5B">
        <w:rPr>
          <w:rStyle w:val="libFootnotenumChar"/>
          <w:rtl/>
        </w:rPr>
        <w:t>(8)</w:t>
      </w:r>
      <w:r w:rsidRPr="00951346">
        <w:rPr>
          <w:rtl/>
          <w:lang w:bidi="fa-IR"/>
        </w:rPr>
        <w:t xml:space="preserve"> سَمَاوَاتٍ </w:t>
      </w:r>
      <w:r w:rsidRPr="00625F5B">
        <w:rPr>
          <w:rStyle w:val="libFootnotenumChar"/>
          <w:rtl/>
        </w:rPr>
        <w:t>(9)</w:t>
      </w:r>
      <w:r w:rsidRPr="00951346">
        <w:rPr>
          <w:rtl/>
          <w:lang w:bidi="fa-IR"/>
        </w:rPr>
        <w:t xml:space="preserve"> وَأَرَضِينَ بِهِمَا ، وَلَجَعَلْتُ لَهُمَا مِنْ </w:t>
      </w:r>
      <w:r w:rsidRPr="00625F5B">
        <w:rPr>
          <w:rStyle w:val="libFootnotenumChar"/>
          <w:rtl/>
        </w:rPr>
        <w:t>(10)</w:t>
      </w:r>
      <w:r w:rsidRPr="00951346">
        <w:rPr>
          <w:rtl/>
          <w:lang w:bidi="fa-IR"/>
        </w:rPr>
        <w:t xml:space="preserve"> إِيمَانِهِمَا أُنْساً لَايَحْتَاجَانِ إِلى أُنْسِ سِوَاهُمَا </w:t>
      </w:r>
      <w:r w:rsidRPr="00625F5B">
        <w:rPr>
          <w:rStyle w:val="libFootnotenumChar"/>
          <w:rtl/>
        </w:rPr>
        <w:t>(11)</w:t>
      </w:r>
      <w:r w:rsidRPr="00951346">
        <w:rPr>
          <w:rtl/>
          <w:lang w:bidi="fa-IR"/>
        </w:rPr>
        <w:t xml:space="preserve">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r w:rsidRPr="00951346">
        <w:t>‌</w:t>
      </w:r>
    </w:p>
    <w:p w:rsidR="00DA4FAD" w:rsidRPr="00951346" w:rsidRDefault="00DA4FAD" w:rsidP="00DA4FAD">
      <w:pPr>
        <w:pStyle w:val="libNormal"/>
        <w:rPr>
          <w:rtl/>
          <w:lang w:bidi="fa-IR"/>
        </w:rPr>
      </w:pPr>
      <w:r w:rsidRPr="00A802C2">
        <w:rPr>
          <w:rtl/>
        </w:rPr>
        <w:t>2736</w:t>
      </w:r>
      <w:r w:rsidRPr="002C2FC4">
        <w:rPr>
          <w:rStyle w:val="libBold2Char"/>
          <w:rtl/>
        </w:rPr>
        <w:t xml:space="preserve"> / 2.</w:t>
      </w:r>
      <w:r w:rsidRPr="00951346">
        <w:rPr>
          <w:rtl/>
          <w:lang w:bidi="fa-IR"/>
        </w:rPr>
        <w:t xml:space="preserve"> عَنْهُ ، عَنْ أَحْمَدَ بْنِ مُحَمَّدٍ ، عَنِ ابْنِ سِنَانٍ ، عَنْ مُنْذِرِ بْنِ يَزِيدَ ، عَنِ الْمُفَضَّلِ بْنِ عُمَرَ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0090B" w:rsidTr="00C0090B">
        <w:tc>
          <w:tcPr>
            <w:tcW w:w="4006" w:type="dxa"/>
          </w:tcPr>
          <w:p w:rsidR="00C0090B" w:rsidRDefault="00C0090B" w:rsidP="00DA4FAD">
            <w:pPr>
              <w:pStyle w:val="libFootnote0"/>
              <w:rPr>
                <w:rtl/>
              </w:rPr>
            </w:pPr>
            <w:r>
              <w:rPr>
                <w:rtl/>
              </w:rPr>
              <w:t>(1).</w:t>
            </w:r>
            <w:r w:rsidRPr="00951346">
              <w:rPr>
                <w:rtl/>
              </w:rPr>
              <w:t xml:space="preserve"> في « ص » : « وأحقرهم »</w:t>
            </w:r>
            <w:r>
              <w:rPr>
                <w:rtl/>
              </w:rPr>
              <w:t>.</w:t>
            </w:r>
          </w:p>
        </w:tc>
        <w:tc>
          <w:tcPr>
            <w:tcW w:w="4006" w:type="dxa"/>
          </w:tcPr>
          <w:p w:rsidR="00C0090B" w:rsidRDefault="00C0090B" w:rsidP="00DA4FAD">
            <w:pPr>
              <w:pStyle w:val="libFootnote0"/>
              <w:rPr>
                <w:rtl/>
              </w:rPr>
            </w:pPr>
            <w:r>
              <w:rPr>
                <w:rtl/>
              </w:rPr>
              <w:t>(2).</w:t>
            </w:r>
            <w:r w:rsidRPr="00951346">
              <w:rPr>
                <w:rtl/>
              </w:rPr>
              <w:t xml:space="preserve"> في المحاسن وثواب الأعمال : « أذلّ »</w:t>
            </w:r>
            <w:r>
              <w:rPr>
                <w:rtl/>
              </w:rPr>
              <w:t>.</w:t>
            </w:r>
          </w:p>
        </w:tc>
      </w:tr>
      <w:tr w:rsidR="00C0090B" w:rsidTr="00C0090B">
        <w:tc>
          <w:tcPr>
            <w:tcW w:w="4006" w:type="dxa"/>
          </w:tcPr>
          <w:p w:rsidR="00C0090B" w:rsidRDefault="00C0090B" w:rsidP="00DA4FAD">
            <w:pPr>
              <w:pStyle w:val="libFootnote0"/>
              <w:rPr>
                <w:rtl/>
              </w:rPr>
            </w:pPr>
            <w:r>
              <w:rPr>
                <w:rtl/>
              </w:rPr>
              <w:t>(3).</w:t>
            </w:r>
            <w:r w:rsidRPr="00951346">
              <w:rPr>
                <w:rtl/>
              </w:rPr>
              <w:t xml:space="preserve"> في المحاسن </w:t>
            </w:r>
            <w:r>
              <w:rPr>
                <w:rtl/>
              </w:rPr>
              <w:t>: -</w:t>
            </w:r>
            <w:r w:rsidRPr="00951346">
              <w:rPr>
                <w:rtl/>
              </w:rPr>
              <w:t xml:space="preserve"> « المؤمن »</w:t>
            </w:r>
            <w:r>
              <w:rPr>
                <w:rtl/>
              </w:rPr>
              <w:t>.</w:t>
            </w:r>
          </w:p>
        </w:tc>
        <w:tc>
          <w:tcPr>
            <w:tcW w:w="4006" w:type="dxa"/>
          </w:tcPr>
          <w:p w:rsidR="00C0090B" w:rsidRDefault="00C0090B" w:rsidP="00DA4FAD">
            <w:pPr>
              <w:pStyle w:val="libFootnote0"/>
              <w:rPr>
                <w:rtl/>
              </w:rPr>
            </w:pPr>
            <w:r>
              <w:rPr>
                <w:rtl/>
              </w:rPr>
              <w:t>(4).</w:t>
            </w:r>
            <w:r w:rsidRPr="00951346">
              <w:rPr>
                <w:rtl/>
              </w:rPr>
              <w:t xml:space="preserve"> في « بر » : « وليؤمن »</w:t>
            </w:r>
            <w:r>
              <w:rPr>
                <w:rtl/>
              </w:rPr>
              <w:t>.</w:t>
            </w:r>
          </w:p>
        </w:tc>
      </w:tr>
      <w:tr w:rsidR="00C0090B" w:rsidTr="00C0090B">
        <w:tc>
          <w:tcPr>
            <w:tcW w:w="4006" w:type="dxa"/>
          </w:tcPr>
          <w:p w:rsidR="00C0090B" w:rsidRDefault="00C0090B" w:rsidP="00DA4FAD">
            <w:pPr>
              <w:pStyle w:val="libFootnote0"/>
              <w:rPr>
                <w:rtl/>
              </w:rPr>
            </w:pPr>
            <w:r>
              <w:rPr>
                <w:rtl/>
              </w:rPr>
              <w:t>(5).</w:t>
            </w:r>
            <w:r w:rsidRPr="00951346">
              <w:rPr>
                <w:rtl/>
              </w:rPr>
              <w:t xml:space="preserve"> في « ب » </w:t>
            </w:r>
            <w:r>
              <w:rPr>
                <w:rtl/>
              </w:rPr>
              <w:t>: -</w:t>
            </w:r>
            <w:r w:rsidRPr="00951346">
              <w:rPr>
                <w:rtl/>
              </w:rPr>
              <w:t xml:space="preserve"> « في الأرض »</w:t>
            </w:r>
            <w:r>
              <w:rPr>
                <w:rtl/>
              </w:rPr>
              <w:t>.</w:t>
            </w:r>
          </w:p>
        </w:tc>
        <w:tc>
          <w:tcPr>
            <w:tcW w:w="4006" w:type="dxa"/>
          </w:tcPr>
          <w:p w:rsidR="00C0090B" w:rsidRDefault="00C0090B" w:rsidP="00DA4FAD">
            <w:pPr>
              <w:pStyle w:val="libFootnote0"/>
              <w:rPr>
                <w:rtl/>
              </w:rPr>
            </w:pPr>
            <w:r>
              <w:rPr>
                <w:rtl/>
              </w:rPr>
              <w:t>(6).</w:t>
            </w:r>
            <w:r w:rsidRPr="00951346">
              <w:rPr>
                <w:rtl/>
              </w:rPr>
              <w:t xml:space="preserve"> في « بر ، بف » : « خلقته »</w:t>
            </w:r>
            <w:r>
              <w:rPr>
                <w:rtl/>
              </w:rPr>
              <w:t>.</w:t>
            </w:r>
          </w:p>
        </w:tc>
      </w:tr>
      <w:tr w:rsidR="00C0090B" w:rsidTr="00C0090B">
        <w:tc>
          <w:tcPr>
            <w:tcW w:w="4006" w:type="dxa"/>
          </w:tcPr>
          <w:p w:rsidR="00C0090B" w:rsidRDefault="00C0090B" w:rsidP="00DA4FAD">
            <w:pPr>
              <w:pStyle w:val="libFootnote0"/>
              <w:rPr>
                <w:rtl/>
              </w:rPr>
            </w:pPr>
            <w:r>
              <w:rPr>
                <w:rtl/>
              </w:rPr>
              <w:t>(7).</w:t>
            </w:r>
            <w:r w:rsidRPr="00951346">
              <w:rPr>
                <w:rtl/>
              </w:rPr>
              <w:t xml:space="preserve"> في « بر » : « الأرض »</w:t>
            </w:r>
            <w:r>
              <w:rPr>
                <w:rtl/>
              </w:rPr>
              <w:t>.</w:t>
            </w:r>
          </w:p>
        </w:tc>
        <w:tc>
          <w:tcPr>
            <w:tcW w:w="4006" w:type="dxa"/>
          </w:tcPr>
          <w:p w:rsidR="00C0090B" w:rsidRDefault="00C0090B" w:rsidP="00DA4FAD">
            <w:pPr>
              <w:pStyle w:val="libFootnote0"/>
              <w:rPr>
                <w:rtl/>
              </w:rPr>
            </w:pPr>
            <w:r>
              <w:rPr>
                <w:rtl/>
              </w:rPr>
              <w:t>(8).</w:t>
            </w:r>
            <w:r w:rsidRPr="00951346">
              <w:rPr>
                <w:rtl/>
              </w:rPr>
              <w:t xml:space="preserve"> في « ب » </w:t>
            </w:r>
            <w:r>
              <w:rPr>
                <w:rtl/>
              </w:rPr>
              <w:t>: -</w:t>
            </w:r>
            <w:r w:rsidRPr="00951346">
              <w:rPr>
                <w:rtl/>
              </w:rPr>
              <w:t xml:space="preserve"> « سبع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ب » : « السماوات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البحار </w:t>
      </w:r>
      <w:r w:rsidR="00DA4FAD">
        <w:rPr>
          <w:rtl/>
        </w:rPr>
        <w:t xml:space="preserve">: </w:t>
      </w:r>
      <w:r w:rsidR="003E6B40">
        <w:rPr>
          <w:rtl/>
        </w:rPr>
        <w:t>-</w:t>
      </w:r>
      <w:r w:rsidR="00DA4FAD" w:rsidRPr="00951346">
        <w:rPr>
          <w:rtl/>
        </w:rPr>
        <w:t xml:space="preserve"> « من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الوافي </w:t>
      </w:r>
      <w:r w:rsidR="00DA4FAD">
        <w:rPr>
          <w:rtl/>
        </w:rPr>
        <w:t xml:space="preserve">: </w:t>
      </w:r>
      <w:r w:rsidR="003E6B40">
        <w:rPr>
          <w:rtl/>
        </w:rPr>
        <w:t>-</w:t>
      </w:r>
      <w:r w:rsidR="00DA4FAD" w:rsidRPr="00951346">
        <w:rPr>
          <w:rtl/>
        </w:rPr>
        <w:t xml:space="preserve"> « ولو لم يكن</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سواهما »</w:t>
      </w:r>
      <w:r w:rsidR="00DA4FAD">
        <w:rPr>
          <w:rtl/>
        </w:rPr>
        <w:t>.</w:t>
      </w:r>
      <w:r w:rsidR="00DA4FAD" w:rsidRPr="00951346">
        <w:rPr>
          <w:rtl/>
        </w:rPr>
        <w:t xml:space="preserve"> وفي </w:t>
      </w:r>
      <w:r w:rsidR="00DA4FAD" w:rsidRPr="00707A47">
        <w:rPr>
          <w:rStyle w:val="libFootnoteBoldChar"/>
          <w:rtl/>
        </w:rPr>
        <w:t xml:space="preserve">مرآة العقول </w:t>
      </w:r>
      <w:r w:rsidR="00DA4FAD" w:rsidRPr="00951346">
        <w:rPr>
          <w:rtl/>
        </w:rPr>
        <w:t>، ج 10 ، ص 378 : « ا</w:t>
      </w:r>
      <w:r w:rsidR="007C4CFE">
        <w:rPr>
          <w:rFonts w:hint="cs"/>
          <w:rtl/>
        </w:rPr>
        <w:t>ُ</w:t>
      </w:r>
      <w:r w:rsidR="00DA4FAD" w:rsidRPr="00951346">
        <w:rPr>
          <w:rtl/>
        </w:rPr>
        <w:t xml:space="preserve">نس ، إمّا مضاف إلى « سواهما » أو منوّن </w:t>
      </w:r>
      <w:r w:rsidR="00DA4FAD">
        <w:rPr>
          <w:rtl/>
        </w:rPr>
        <w:t>و «</w:t>
      </w:r>
      <w:r w:rsidR="00DA4FAD" w:rsidRPr="00951346">
        <w:rPr>
          <w:rtl/>
        </w:rPr>
        <w:t xml:space="preserve"> سواهما » استثناء »</w:t>
      </w:r>
      <w:r w:rsidR="00DA4FAD">
        <w:rPr>
          <w:rtl/>
        </w:rPr>
        <w:t>.</w:t>
      </w:r>
    </w:p>
    <w:p w:rsidR="00DA4FAD" w:rsidRPr="00951346" w:rsidRDefault="0091593C" w:rsidP="007C4CFE">
      <w:pPr>
        <w:pStyle w:val="libFootnote0"/>
        <w:rPr>
          <w:rtl/>
          <w:lang w:bidi="fa-IR"/>
        </w:rPr>
      </w:pPr>
      <w:r>
        <w:rPr>
          <w:rtl/>
        </w:rPr>
        <w:t>(12).</w:t>
      </w:r>
      <w:r w:rsidR="00DA4FAD">
        <w:rPr>
          <w:rFonts w:hint="cs"/>
          <w:rtl/>
        </w:rPr>
        <w:t xml:space="preserve"> </w:t>
      </w:r>
      <w:r w:rsidR="00DA4FAD" w:rsidRPr="00707A47">
        <w:rPr>
          <w:rStyle w:val="libFootnoteBoldChar"/>
          <w:rtl/>
        </w:rPr>
        <w:t>المحاسن</w:t>
      </w:r>
      <w:r w:rsidR="00DA4FAD" w:rsidRPr="00951346">
        <w:rPr>
          <w:rtl/>
        </w:rPr>
        <w:t xml:space="preserve"> ، ص 97 ، كتاب </w:t>
      </w:r>
      <w:r w:rsidR="00DA4FAD" w:rsidRPr="00707A47">
        <w:rPr>
          <w:rStyle w:val="libFootnoteBoldChar"/>
          <w:rtl/>
        </w:rPr>
        <w:t>عقاب الأعمال</w:t>
      </w:r>
      <w:r w:rsidR="00DA4FAD" w:rsidRPr="00951346">
        <w:rPr>
          <w:rtl/>
        </w:rPr>
        <w:t xml:space="preserve"> ، ح 61 ، بسنده عن الحسن بن محبوب ، عن هشام بن سالم ، عن معلّى بن خنيس ، عن أبي عبدالله </w:t>
      </w:r>
      <w:r w:rsidR="00DA4FAD" w:rsidRPr="007C4CFE">
        <w:rPr>
          <w:rStyle w:val="libFootnoteAlaemChar"/>
          <w:rtl/>
        </w:rPr>
        <w:t>عليه‌السلام</w:t>
      </w:r>
      <w:r w:rsidR="00DA4FAD" w:rsidRPr="00951346">
        <w:rPr>
          <w:rtl/>
        </w:rPr>
        <w:t xml:space="preserve">. </w:t>
      </w:r>
      <w:r w:rsidR="00DA4FAD" w:rsidRPr="00707A47">
        <w:rPr>
          <w:rStyle w:val="libFootnoteBoldChar"/>
          <w:rtl/>
        </w:rPr>
        <w:t>ثواب الأعمال</w:t>
      </w:r>
      <w:r w:rsidR="00DA4FAD" w:rsidRPr="00951346">
        <w:rPr>
          <w:rtl/>
        </w:rPr>
        <w:t xml:space="preserve"> ، ص 284 ، ح 1 ، بسنده عن أحمد بن محمّد ، عن الحسن بن محبوب ، عن هشام بن سالم ، عن المعلّى بن خنيس ، عن أبي عبدالله </w:t>
      </w:r>
      <w:r w:rsidR="00DA4FAD" w:rsidRPr="007C4CFE">
        <w:rPr>
          <w:rStyle w:val="libFootnoteAlaemChar"/>
          <w:rtl/>
        </w:rPr>
        <w:t>عليه‌السلام</w:t>
      </w:r>
      <w:r w:rsidR="00DA4FAD" w:rsidRPr="00951346">
        <w:rPr>
          <w:rtl/>
        </w:rPr>
        <w:t xml:space="preserve"> ، وفيهما إلى قوله : « من أكرم عبدي المؤمن »</w:t>
      </w:r>
      <w:r w:rsidR="00DA4FAD">
        <w:rPr>
          <w:rtl/>
        </w:rPr>
        <w:t>.</w:t>
      </w:r>
      <w:r w:rsidR="00DA4FAD" w:rsidRPr="00951346">
        <w:rPr>
          <w:rtl/>
        </w:rPr>
        <w:t xml:space="preserve"> راجع : </w:t>
      </w:r>
      <w:r w:rsidR="00DA4FAD" w:rsidRPr="00707A47">
        <w:rPr>
          <w:rStyle w:val="libFootnoteBoldChar"/>
          <w:rtl/>
        </w:rPr>
        <w:t>الكافي</w:t>
      </w:r>
      <w:r w:rsidR="00DA4FAD" w:rsidRPr="00951346">
        <w:rPr>
          <w:rtl/>
        </w:rPr>
        <w:t xml:space="preserve"> ، كتاب الإيمان والكفر ، باب الرضا بموهبة الإيمان</w:t>
      </w:r>
      <w:r w:rsidR="00DA4FAD">
        <w:rPr>
          <w:rtl/>
        </w:rPr>
        <w:t xml:space="preserve"> ..</w:t>
      </w:r>
      <w:r w:rsidR="00DA4FAD" w:rsidRPr="00951346">
        <w:rPr>
          <w:rtl/>
        </w:rPr>
        <w:t>. ، ح 2327 ؛ والمؤمن ، ص 33 ، ح 63 ؛ و</w:t>
      </w:r>
      <w:r w:rsidR="00DA4FAD" w:rsidRPr="00707A47">
        <w:rPr>
          <w:rStyle w:val="libFootnoteBoldChar"/>
          <w:rtl/>
        </w:rPr>
        <w:t>مصادقة الإخوان</w:t>
      </w:r>
      <w:r w:rsidR="00DA4FAD" w:rsidRPr="00951346">
        <w:rPr>
          <w:rtl/>
        </w:rPr>
        <w:t xml:space="preserve"> ، ص 74 ، ح 1</w:t>
      </w:r>
      <w:r w:rsidR="007C4CFE">
        <w:rPr>
          <w:rFonts w:hint="cs"/>
          <w:rtl/>
        </w:rPr>
        <w:t>.</w:t>
      </w:r>
      <w:r w:rsidR="00DA4FAD" w:rsidRPr="00707A47">
        <w:rPr>
          <w:rStyle w:val="libFootnoteBoldChar"/>
          <w:rtl/>
        </w:rPr>
        <w:t>الوافي</w:t>
      </w:r>
      <w:r w:rsidR="00DA4FAD" w:rsidRPr="00951346">
        <w:rPr>
          <w:rtl/>
        </w:rPr>
        <w:t xml:space="preserve"> ، ج 5 ، ص 959 ، ح 3369 ؛ </w:t>
      </w:r>
      <w:r w:rsidR="00DA4FAD" w:rsidRPr="00707A47">
        <w:rPr>
          <w:rStyle w:val="libFootnoteBoldChar"/>
          <w:rtl/>
        </w:rPr>
        <w:t>الوسائل</w:t>
      </w:r>
      <w:r w:rsidR="00DA4FAD" w:rsidRPr="00951346">
        <w:rPr>
          <w:rtl/>
        </w:rPr>
        <w:t xml:space="preserve"> ، ج 12 ، ص 264 ، ح 16263 ، إلى قوله : « من أكرم عبدي المؤمن » ؛ </w:t>
      </w:r>
      <w:r w:rsidR="00DA4FAD" w:rsidRPr="00707A47">
        <w:rPr>
          <w:rStyle w:val="libFootnoteBoldChar"/>
          <w:rtl/>
        </w:rPr>
        <w:t>البحار</w:t>
      </w:r>
      <w:r w:rsidR="00DA4FAD" w:rsidRPr="00951346">
        <w:rPr>
          <w:rtl/>
        </w:rPr>
        <w:t xml:space="preserve"> ، ج 75 ، ص 152 ، ح 22.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 قَالَ أَبُو عَبْدِ اللهِ </w:t>
      </w:r>
      <w:r w:rsidRPr="00924332">
        <w:rPr>
          <w:rStyle w:val="libAlaemChar"/>
          <w:rtl/>
        </w:rPr>
        <w:t>عليه‌السلام</w:t>
      </w:r>
      <w:r w:rsidRPr="00951346">
        <w:rPr>
          <w:rtl/>
          <w:lang w:bidi="fa-IR"/>
        </w:rPr>
        <w:t xml:space="preserve"> : « إِذَا كَانَ يَوْمُ الْقِيَامَةِ نَادى </w:t>
      </w:r>
      <w:r w:rsidRPr="00625F5B">
        <w:rPr>
          <w:rStyle w:val="libFootnotenumChar"/>
          <w:rtl/>
        </w:rPr>
        <w:t>(1)</w:t>
      </w:r>
      <w:r w:rsidRPr="00951346">
        <w:rPr>
          <w:rtl/>
          <w:lang w:bidi="fa-IR"/>
        </w:rPr>
        <w:t xml:space="preserve"> مُنَادٍ : أَيْنَ الصُّدُودُ </w:t>
      </w:r>
      <w:r w:rsidRPr="00625F5B">
        <w:rPr>
          <w:rStyle w:val="libFootnotenumChar"/>
          <w:rtl/>
        </w:rPr>
        <w:t>(2)</w:t>
      </w:r>
      <w:r w:rsidRPr="00951346">
        <w:rPr>
          <w:rtl/>
          <w:lang w:bidi="fa-IR"/>
        </w:rPr>
        <w:t xml:space="preserve"> لِأَوْلِيَائِي</w:t>
      </w:r>
      <w:r>
        <w:rPr>
          <w:rtl/>
          <w:lang w:bidi="fa-IR"/>
        </w:rPr>
        <w:t>؟</w:t>
      </w:r>
      <w:r>
        <w:rPr>
          <w:rFonts w:hint="cs"/>
          <w:rtl/>
          <w:lang w:bidi="fa-IR"/>
        </w:rPr>
        <w:t xml:space="preserve"> </w:t>
      </w:r>
      <w:r w:rsidRPr="00951346">
        <w:rPr>
          <w:rtl/>
          <w:lang w:bidi="fa-IR"/>
        </w:rPr>
        <w:t xml:space="preserve">فَيَقُومُ قَوْمٌ لَيْسَ عَلى وُجُوهِهِمْ لَحْمٌ </w:t>
      </w:r>
      <w:r w:rsidRPr="00625F5B">
        <w:rPr>
          <w:rStyle w:val="libFootnotenumChar"/>
          <w:rtl/>
        </w:rPr>
        <w:t>(3)</w:t>
      </w:r>
      <w:r w:rsidRPr="00951346">
        <w:rPr>
          <w:rtl/>
          <w:lang w:bidi="fa-IR"/>
        </w:rPr>
        <w:t xml:space="preserve"> ، فَيُقَالُ : هؤُلَاءِ الَّذِينَ آذَوُا الْمُؤْمِنِينَ ، وَنَصَبُوا </w:t>
      </w:r>
      <w:r w:rsidRPr="00625F5B">
        <w:rPr>
          <w:rStyle w:val="libFootnotenumChar"/>
          <w:rtl/>
        </w:rPr>
        <w:t>(4)</w:t>
      </w:r>
      <w:r w:rsidRPr="00951346">
        <w:rPr>
          <w:rtl/>
          <w:lang w:bidi="fa-IR"/>
        </w:rPr>
        <w:t xml:space="preserve"> لَهُمْ وَعَانَدُوهُمْ ، وَعَنَّفُوهُمْ </w:t>
      </w:r>
      <w:r w:rsidRPr="00625F5B">
        <w:rPr>
          <w:rStyle w:val="libFootnotenumChar"/>
          <w:rtl/>
        </w:rPr>
        <w:t>(5)</w:t>
      </w:r>
      <w:r w:rsidRPr="00951346">
        <w:rPr>
          <w:rtl/>
          <w:lang w:bidi="fa-IR"/>
        </w:rPr>
        <w:t xml:space="preserve"> فِي دِينِهِمْ ، ثُمَّ يُؤْمَرُ </w:t>
      </w:r>
      <w:r w:rsidRPr="00625F5B">
        <w:rPr>
          <w:rStyle w:val="libFootnotenumChar"/>
          <w:rtl/>
        </w:rPr>
        <w:t>(6)</w:t>
      </w:r>
      <w:r w:rsidRPr="00951346">
        <w:rPr>
          <w:rtl/>
          <w:lang w:bidi="fa-IR"/>
        </w:rPr>
        <w:t xml:space="preserve"> بِهِمْ إِلى جَهَنَّمَ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A802C2">
        <w:rPr>
          <w:rtl/>
        </w:rPr>
        <w:t>2737</w:t>
      </w:r>
      <w:r w:rsidRPr="002C2FC4">
        <w:rPr>
          <w:rStyle w:val="libBold2Char"/>
          <w:rtl/>
        </w:rPr>
        <w:t xml:space="preserve"> / 3.</w:t>
      </w:r>
      <w:r w:rsidRPr="00951346">
        <w:rPr>
          <w:rtl/>
          <w:lang w:bidi="fa-IR"/>
        </w:rPr>
        <w:t xml:space="preserve"> أَبُو عَلِيٍّ الْأَشْعَرِيُّ ، عَنْ مُحَمَّدِ بْنِ عَبْدِ الْجَبَّارِ ، عَنِ ابْنِ فَضَّالٍ ، عَنْ ثَعْلَبَةَ بْنِ مَيْمُونٍ ، عَنْ حَمَّادِ بْنِ بَشِيرٍ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قَالَ اللهُ تَبَارَكَ وَتَعَالى : مَنْ أَهَانَ لِي وَلِيّاً ، فَقَدْ أَرْصَدَ </w:t>
      </w:r>
      <w:r w:rsidRPr="00625F5B">
        <w:rPr>
          <w:rStyle w:val="libFootnotenumChar"/>
          <w:rtl/>
        </w:rPr>
        <w:t>(8)</w:t>
      </w:r>
      <w:r w:rsidRPr="00951346">
        <w:rPr>
          <w:rtl/>
          <w:lang w:bidi="fa-IR"/>
        </w:rPr>
        <w:t xml:space="preserve"> لِمُحَارَبَتِي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A802C2">
        <w:rPr>
          <w:rtl/>
        </w:rPr>
        <w:t>2738</w:t>
      </w:r>
      <w:r w:rsidRPr="002C2FC4">
        <w:rPr>
          <w:rStyle w:val="libBold2Char"/>
          <w:rtl/>
        </w:rPr>
        <w:t xml:space="preserve"> / 4.</w:t>
      </w:r>
      <w:r w:rsidRPr="00951346">
        <w:rPr>
          <w:rtl/>
          <w:lang w:bidi="fa-IR"/>
        </w:rPr>
        <w:t xml:space="preserve"> عَلِيُّ بْنُ إِبْرَاهِيمَ ، عَنْ أَبِيهِ ، عَنِ ابْنِ أَبِي عُمَيْرٍ ، عَنِ الْحُسَيْنِ بْنِ عُثْمَانَ ، عَنْ‌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بر » والوافي : « ينادي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والوافي : « المؤذون »</w:t>
      </w:r>
      <w:r w:rsidR="00DA4FAD">
        <w:rPr>
          <w:rtl/>
        </w:rPr>
        <w:t>.</w:t>
      </w:r>
    </w:p>
    <w:p w:rsidR="00DA4FAD" w:rsidRPr="00951346" w:rsidRDefault="00DA4FAD" w:rsidP="00DA4FAD">
      <w:pPr>
        <w:pStyle w:val="libFootnote0"/>
        <w:rPr>
          <w:rtl/>
          <w:lang w:bidi="fa-IR"/>
        </w:rPr>
      </w:pPr>
      <w:r w:rsidRPr="009B0BCE">
        <w:rPr>
          <w:rtl/>
        </w:rPr>
        <w:t>وفي مرآة العقول : « أين الصدود لأوليائي ، كذا في أكثر نسخ الكتاب و</w:t>
      </w:r>
      <w:r w:rsidRPr="00707A47">
        <w:rPr>
          <w:rStyle w:val="libFootnoteBoldChar"/>
          <w:rtl/>
        </w:rPr>
        <w:t>ثواب الأعمال</w:t>
      </w:r>
      <w:r w:rsidRPr="009B0BCE">
        <w:rPr>
          <w:rtl/>
        </w:rPr>
        <w:t xml:space="preserve"> وغيرهما ، وتطبيقه على ما يناسب المقام لايخلو من تكلّف » ثمّ ذكر معاني الصدّ وأنّ أكثرها مناسبة لكن بتضمين معنى التعرّض وقال : « وفي بعض النسخ : المؤذون لأوليائي ، فلا يحتاج إلى تكلّف ». وفي </w:t>
      </w:r>
      <w:r w:rsidRPr="00707A47">
        <w:rPr>
          <w:rStyle w:val="libFootnoteBoldChar"/>
          <w:rtl/>
        </w:rPr>
        <w:t>شرح المازندراني</w:t>
      </w:r>
      <w:r w:rsidRPr="009B0BCE">
        <w:rPr>
          <w:rtl/>
        </w:rPr>
        <w:t xml:space="preserve"> : « أي أين المعرضون عن الأولياء المعادون لهم؟ أو أين المانعون لهم عن حقوقهم؟ أو أين المستهزئون بهم؟ و « الصدّ » جاء لهذه المعاني ». وراجع : </w:t>
      </w:r>
      <w:r w:rsidRPr="00707A47">
        <w:rPr>
          <w:rStyle w:val="libFootnoteBoldChar"/>
          <w:rtl/>
        </w:rPr>
        <w:t>النهاية</w:t>
      </w:r>
      <w:r w:rsidRPr="009B0BCE">
        <w:rPr>
          <w:rtl/>
        </w:rPr>
        <w:t xml:space="preserve"> ، ج 3 ، ص 15 ( صدد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إنّما سقط لحم وجوههم لأنّهم كاشفوهم بوجوههم الشديدة من غير استحياء من الله ومنهم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 النَّصب » : المعاداة. يقال : نصبت لفلان نَصْباً : إذا عاديته. </w:t>
      </w:r>
      <w:r w:rsidR="00DA4FAD" w:rsidRPr="00707A47">
        <w:rPr>
          <w:rStyle w:val="libFootnoteBoldChar"/>
          <w:rtl/>
        </w:rPr>
        <w:t>مجمع البحرين</w:t>
      </w:r>
      <w:r w:rsidR="00EA12FD">
        <w:rPr>
          <w:rtl/>
        </w:rPr>
        <w:t xml:space="preserve"> ، ج 2 ، ص 173 ( نصب</w:t>
      </w:r>
      <w:r w:rsidR="00DA4FAD" w:rsidRPr="00951346">
        <w:rPr>
          <w:rtl/>
        </w:rPr>
        <w:t>)</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التعنيف » : التوبيخ والتقريع واللَّوم. يقال : أعنَفْتُه وعنّفته. </w:t>
      </w:r>
      <w:r w:rsidR="00DA4FAD" w:rsidRPr="00707A47">
        <w:rPr>
          <w:rStyle w:val="libFootnoteBoldChar"/>
          <w:rtl/>
        </w:rPr>
        <w:t>النهاية</w:t>
      </w:r>
      <w:r w:rsidR="00DA4FAD" w:rsidRPr="00951346">
        <w:rPr>
          <w:rtl/>
        </w:rPr>
        <w:t xml:space="preserve"> ، ج 3 ، ص 309 ( عنف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بر » والوافي : « فيؤمر »</w:t>
      </w:r>
      <w:r w:rsidR="00DA4FAD">
        <w:rPr>
          <w:rtl/>
        </w:rPr>
        <w:t>.</w:t>
      </w:r>
    </w:p>
    <w:p w:rsidR="00DA4FAD" w:rsidRPr="00951346" w:rsidRDefault="0091593C" w:rsidP="00EA12FD">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306 ، ح 1 ، بسنده عن المفضّل بن عمر ، مع زيادة في آخره</w:t>
      </w:r>
      <w:r w:rsidR="00EA12FD">
        <w:rPr>
          <w:rFonts w:hint="cs"/>
          <w:rtl/>
        </w:rPr>
        <w:t>.</w:t>
      </w:r>
      <w:r w:rsidR="00DA4FAD" w:rsidRPr="00707A47">
        <w:rPr>
          <w:rStyle w:val="libFootnoteBoldChar"/>
          <w:rtl/>
        </w:rPr>
        <w:t>الوافي</w:t>
      </w:r>
      <w:r w:rsidR="00DA4FAD" w:rsidRPr="00951346">
        <w:rPr>
          <w:rtl/>
        </w:rPr>
        <w:t xml:space="preserve"> ، ج 5 ، ص 959 ، ح 3370 ؛ </w:t>
      </w:r>
      <w:r w:rsidR="00DA4FAD" w:rsidRPr="00707A47">
        <w:rPr>
          <w:rStyle w:val="libFootnoteBoldChar"/>
          <w:rtl/>
        </w:rPr>
        <w:t>الوسائل</w:t>
      </w:r>
      <w:r w:rsidR="00DA4FAD" w:rsidRPr="00951346">
        <w:rPr>
          <w:rtl/>
        </w:rPr>
        <w:t xml:space="preserve"> ، ج 12 ، ص 264 ، ح 16264 ؛ </w:t>
      </w:r>
      <w:r w:rsidR="00DA4FAD" w:rsidRPr="00707A47">
        <w:rPr>
          <w:rStyle w:val="libFootnoteBoldChar"/>
          <w:rtl/>
        </w:rPr>
        <w:t>البحار</w:t>
      </w:r>
      <w:r w:rsidR="00DA4FAD" w:rsidRPr="00951346">
        <w:rPr>
          <w:rtl/>
        </w:rPr>
        <w:t xml:space="preserve"> ، ج 7 ، ص 201 ، ح 83 ؛ وج 75 ، ص 154 ، ح 23.</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أرصد</w:t>
      </w:r>
      <w:r w:rsidR="00DA4FAD">
        <w:rPr>
          <w:rtl/>
        </w:rPr>
        <w:t xml:space="preserve"> ..</w:t>
      </w:r>
      <w:r w:rsidR="00DA4FAD" w:rsidRPr="00951346">
        <w:rPr>
          <w:rtl/>
        </w:rPr>
        <w:t>. يمكن أن يقرأ على بناء المفعول »</w:t>
      </w:r>
      <w:r w:rsidR="00DA4FAD">
        <w:rPr>
          <w:rtl/>
        </w:rPr>
        <w:t>.</w:t>
      </w:r>
      <w:r w:rsidR="00DA4FAD" w:rsidRPr="00951346">
        <w:rPr>
          <w:rtl/>
        </w:rPr>
        <w:t xml:space="preserve"> </w:t>
      </w:r>
      <w:r w:rsidR="00DA4FAD">
        <w:rPr>
          <w:rtl/>
        </w:rPr>
        <w:t>و «</w:t>
      </w:r>
      <w:r w:rsidR="00DA4FAD" w:rsidRPr="00951346">
        <w:rPr>
          <w:rtl/>
        </w:rPr>
        <w:t xml:space="preserve"> أرصد لمحاربتي » أي استند محاربتي. يقال : أرصَدتُ له الشي‌ء : إذا جعلت له عُدّة. والإرصاد في الشرّ. وعن ابن أعرابي : رَصَدت وأرصدت في الخير والشرّ جميعاً. </w:t>
      </w:r>
      <w:r w:rsidR="00DA4FAD" w:rsidRPr="00707A47">
        <w:rPr>
          <w:rStyle w:val="libFootnoteBoldChar"/>
          <w:rtl/>
        </w:rPr>
        <w:t>مجمع البحرين</w:t>
      </w:r>
      <w:r w:rsidR="00DA4FAD" w:rsidRPr="00951346">
        <w:rPr>
          <w:rtl/>
        </w:rPr>
        <w:t xml:space="preserve"> ، ج 3 ، ص 52 ( رصد )</w:t>
      </w:r>
      <w:r w:rsidR="00DA4FAD">
        <w:rPr>
          <w:rtl/>
        </w:rPr>
        <w:t>.</w:t>
      </w:r>
    </w:p>
    <w:p w:rsidR="00DA4FAD" w:rsidRPr="00951346" w:rsidRDefault="0091593C" w:rsidP="00EA12FD">
      <w:pPr>
        <w:pStyle w:val="libFootnote0"/>
        <w:rPr>
          <w:rtl/>
          <w:lang w:bidi="fa-IR"/>
        </w:rPr>
      </w:pPr>
      <w:r>
        <w:rPr>
          <w:rtl/>
        </w:rPr>
        <w:t>(9).</w:t>
      </w:r>
      <w:r w:rsidR="00DA4FAD" w:rsidRPr="00951346">
        <w:rPr>
          <w:rtl/>
        </w:rPr>
        <w:t xml:space="preserve"> </w:t>
      </w:r>
      <w:r w:rsidR="00DA4FAD" w:rsidRPr="00707A47">
        <w:rPr>
          <w:rStyle w:val="libFootnoteBoldChar"/>
          <w:rtl/>
        </w:rPr>
        <w:t>المؤمن</w:t>
      </w:r>
      <w:r w:rsidR="00DA4FAD" w:rsidRPr="00951346">
        <w:rPr>
          <w:rtl/>
        </w:rPr>
        <w:t xml:space="preserve"> ، ص 69 ، ح 184 ، عن أبي عبدالله </w:t>
      </w:r>
      <w:r w:rsidR="00DA4FAD" w:rsidRPr="00EA12FD">
        <w:rPr>
          <w:rStyle w:val="libFootnoteAlaemChar"/>
          <w:rtl/>
        </w:rPr>
        <w:t>عليه‌السلام</w:t>
      </w:r>
      <w:r w:rsidR="00EA12FD">
        <w:rPr>
          <w:rFonts w:hint="cs"/>
          <w:rtl/>
        </w:rPr>
        <w:t>.</w:t>
      </w:r>
      <w:r w:rsidR="00DA4FAD" w:rsidRPr="00707A47">
        <w:rPr>
          <w:rStyle w:val="libFootnoteBoldChar"/>
          <w:rtl/>
        </w:rPr>
        <w:t>الوافي</w:t>
      </w:r>
      <w:r w:rsidR="00DA4FAD" w:rsidRPr="00951346">
        <w:rPr>
          <w:rtl/>
        </w:rPr>
        <w:t xml:space="preserve"> ، ج 5 ، ص 960 ، ح 3371 ؛ </w:t>
      </w:r>
      <w:r w:rsidR="00DA4FAD" w:rsidRPr="00707A47">
        <w:rPr>
          <w:rStyle w:val="libFootnoteBoldChar"/>
          <w:rtl/>
        </w:rPr>
        <w:t>البحار</w:t>
      </w:r>
      <w:r w:rsidR="00DA4FAD" w:rsidRPr="00951346">
        <w:rPr>
          <w:rtl/>
        </w:rPr>
        <w:t xml:space="preserve"> ، ج 75 ، ص 155 ، ح 24.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مُحَمَّدِ بْنِ أَبِي حَمْزَةَ </w:t>
      </w:r>
      <w:r w:rsidRPr="00625F5B">
        <w:rPr>
          <w:rStyle w:val="libFootnotenumChar"/>
          <w:rtl/>
        </w:rPr>
        <w:t>(1)</w:t>
      </w:r>
      <w:r w:rsidRPr="00951346">
        <w:rPr>
          <w:rtl/>
          <w:lang w:bidi="fa-IR"/>
        </w:rPr>
        <w:t xml:space="preserve">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حَقَرَ </w:t>
      </w:r>
      <w:r w:rsidRPr="00625F5B">
        <w:rPr>
          <w:rStyle w:val="libFootnotenumChar"/>
          <w:rtl/>
        </w:rPr>
        <w:t>(2)</w:t>
      </w:r>
      <w:r w:rsidRPr="00951346">
        <w:rPr>
          <w:rtl/>
          <w:lang w:bidi="fa-IR"/>
        </w:rPr>
        <w:t xml:space="preserve"> مُؤْمِناً مِسْكِيناً </w:t>
      </w:r>
      <w:r w:rsidRPr="00625F5B">
        <w:rPr>
          <w:rStyle w:val="libFootnotenumChar"/>
          <w:rtl/>
        </w:rPr>
        <w:t>(3)</w:t>
      </w:r>
      <w:r w:rsidRPr="00951346">
        <w:rPr>
          <w:rtl/>
          <w:lang w:bidi="fa-IR"/>
        </w:rPr>
        <w:t xml:space="preserve"> أَوْ غَيْرَ مِسْكِينٍ </w:t>
      </w:r>
      <w:r w:rsidRPr="00625F5B">
        <w:rPr>
          <w:rStyle w:val="libFootnotenumChar"/>
          <w:rtl/>
        </w:rPr>
        <w:t>(4)</w:t>
      </w:r>
      <w:r w:rsidRPr="00951346">
        <w:rPr>
          <w:rtl/>
          <w:lang w:bidi="fa-IR"/>
        </w:rPr>
        <w:t xml:space="preserve"> ، لَمْ يَزَلِ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حَاقِراً لَهُ </w:t>
      </w:r>
      <w:r w:rsidRPr="00625F5B">
        <w:rPr>
          <w:rStyle w:val="libFootnotenumChar"/>
          <w:rtl/>
        </w:rPr>
        <w:t>(5)</w:t>
      </w:r>
      <w:r w:rsidRPr="00951346">
        <w:rPr>
          <w:rtl/>
          <w:lang w:bidi="fa-IR"/>
        </w:rPr>
        <w:t xml:space="preserve"> مَاقِتاً </w:t>
      </w:r>
      <w:r w:rsidRPr="00625F5B">
        <w:rPr>
          <w:rStyle w:val="libFootnotenumChar"/>
          <w:rtl/>
        </w:rPr>
        <w:t>(6)</w:t>
      </w:r>
      <w:r w:rsidRPr="00951346">
        <w:rPr>
          <w:rtl/>
          <w:lang w:bidi="fa-IR"/>
        </w:rPr>
        <w:t xml:space="preserve"> حَتّى يَرْجِعَ عَنْ مَحْقَرَتِهِ </w:t>
      </w:r>
      <w:r w:rsidRPr="00625F5B">
        <w:rPr>
          <w:rStyle w:val="libFootnotenumChar"/>
          <w:rtl/>
        </w:rPr>
        <w:t>(7)</w:t>
      </w:r>
      <w:r w:rsidRPr="00951346">
        <w:rPr>
          <w:rtl/>
          <w:lang w:bidi="fa-IR"/>
        </w:rPr>
        <w:t xml:space="preserve"> إِيَّاهُ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A802C2">
        <w:rPr>
          <w:rtl/>
        </w:rPr>
        <w:t>2739</w:t>
      </w:r>
      <w:r w:rsidRPr="002C2FC4">
        <w:rPr>
          <w:rStyle w:val="libBold2Char"/>
          <w:rtl/>
        </w:rPr>
        <w:t xml:space="preserve"> / 5.</w:t>
      </w:r>
      <w:r w:rsidRPr="00951346">
        <w:rPr>
          <w:rtl/>
          <w:lang w:bidi="fa-IR"/>
        </w:rPr>
        <w:t xml:space="preserve"> مُحَمَّدُ بْنُ يَحْيى ، عَنْ أَحْمَدَ بْنِ مُحَمَّدٍ ، عَنْ عَلِيِّ بْنِ النُّعْمَانِ ، عَنِ ابْنِ مُسْكَانَ ، عَنْ مُعَلَّى بْنِ خُنَيْسٍ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يَقُولُ : مَنْ أَهَانَ لِي </w:t>
      </w:r>
      <w:r w:rsidRPr="00625F5B">
        <w:rPr>
          <w:rStyle w:val="libFootnotenumChar"/>
          <w:rtl/>
        </w:rPr>
        <w:t>(9)</w:t>
      </w:r>
      <w:r w:rsidRPr="00951346">
        <w:rPr>
          <w:rtl/>
          <w:lang w:bidi="fa-IR"/>
        </w:rPr>
        <w:t xml:space="preserve"> وَلِيّاً‌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ورد الخبر في أصل الحسين بن عثمان المطبوع في ضمن </w:t>
      </w:r>
      <w:r w:rsidR="00DA4FAD" w:rsidRPr="00707A47">
        <w:rPr>
          <w:rStyle w:val="libFootnoteBoldChar"/>
          <w:rtl/>
        </w:rPr>
        <w:t>الا</w:t>
      </w:r>
      <w:r w:rsidR="00AE7620">
        <w:rPr>
          <w:rStyle w:val="libFootnoteBoldChar"/>
          <w:rFonts w:hint="cs"/>
          <w:rtl/>
        </w:rPr>
        <w:t>ُ</w:t>
      </w:r>
      <w:r w:rsidR="00DA4FAD" w:rsidRPr="00707A47">
        <w:rPr>
          <w:rStyle w:val="libFootnoteBoldChar"/>
          <w:rtl/>
        </w:rPr>
        <w:t>صول الستّة عشر</w:t>
      </w:r>
      <w:r w:rsidR="00DA4FAD" w:rsidRPr="00951346">
        <w:rPr>
          <w:rtl/>
        </w:rPr>
        <w:t xml:space="preserve"> ، ص 318 ، ح 493 ، هكذا : « حسين ومحمّد بن أبي حمزة ، عمّن ذكراه ، عن أبي عبدالله </w:t>
      </w:r>
      <w:r w:rsidR="00DA4FAD" w:rsidRPr="00AE7620">
        <w:rPr>
          <w:rStyle w:val="libFootnoteAlaemChar"/>
          <w:rtl/>
        </w:rPr>
        <w:t>عليه‌السلام</w:t>
      </w:r>
      <w:r w:rsidR="00DA4FAD">
        <w:rPr>
          <w:rtl/>
        </w:rPr>
        <w:t xml:space="preserve"> ..</w:t>
      </w:r>
      <w:r w:rsidR="00DA4FAD" w:rsidRPr="00951346">
        <w:rPr>
          <w:rtl/>
        </w:rPr>
        <w:t>. » والراوي لهذا الأصل ، محمّد بن أبي عمير ، كما هو مذكور في ابتدائه. فعليه الظاهر وقوع التحريف في ما نحن فيه ، وأنَّ الصواب عَطْفُ محمّد بن أبي حمزة على الحسين بن عثمان. يؤيّد ذلك</w:t>
      </w:r>
      <w:r w:rsidR="00DA4FAD">
        <w:rPr>
          <w:rtl/>
        </w:rPr>
        <w:t xml:space="preserve"> </w:t>
      </w:r>
      <w:r w:rsidR="003E6B40">
        <w:rPr>
          <w:rtl/>
        </w:rPr>
        <w:t>-</w:t>
      </w:r>
      <w:r w:rsidR="00DA4FAD">
        <w:rPr>
          <w:rtl/>
        </w:rPr>
        <w:t xml:space="preserve"> </w:t>
      </w:r>
      <w:r w:rsidR="00DA4FAD" w:rsidRPr="00951346">
        <w:rPr>
          <w:rtl/>
        </w:rPr>
        <w:t xml:space="preserve">مضافاً إلى رواية ابن أبي عمير كتاب محمّد بن أبي حمزة ، كما في </w:t>
      </w:r>
      <w:r w:rsidR="00DA4FAD" w:rsidRPr="00707A47">
        <w:rPr>
          <w:rStyle w:val="libFootnoteBoldChar"/>
          <w:rtl/>
        </w:rPr>
        <w:t>رجال النجاشي</w:t>
      </w:r>
      <w:r w:rsidR="00DA4FAD" w:rsidRPr="00951346">
        <w:rPr>
          <w:rtl/>
        </w:rPr>
        <w:t xml:space="preserve"> ، ص 358 ، الرقم 961 ، و</w:t>
      </w:r>
      <w:r w:rsidR="00DA4FAD" w:rsidRPr="0091593C">
        <w:rPr>
          <w:rStyle w:val="libFootnoteBoldChar"/>
          <w:rtl/>
        </w:rPr>
        <w:t>الفهرست للطوسي</w:t>
      </w:r>
      <w:r w:rsidR="00DA4FAD" w:rsidRPr="00951346">
        <w:rPr>
          <w:rtl/>
        </w:rPr>
        <w:t xml:space="preserve"> ، ص 419 ، الرقم 642 ، ومضافاً إلى ما ورد في الأسناد من كثرة روايات ابن أبي عمير ، عن محمّد بن أبي حمزة</w:t>
      </w:r>
      <w:r w:rsidR="00DA4FAD">
        <w:rPr>
          <w:rtl/>
        </w:rPr>
        <w:t xml:space="preserve"> </w:t>
      </w:r>
      <w:r w:rsidR="003E6B40">
        <w:rPr>
          <w:rtl/>
        </w:rPr>
        <w:t>-</w:t>
      </w:r>
      <w:r w:rsidR="00DA4FAD">
        <w:rPr>
          <w:rtl/>
        </w:rPr>
        <w:t xml:space="preserve"> </w:t>
      </w:r>
      <w:r w:rsidR="00DA4FAD" w:rsidRPr="00951346">
        <w:rPr>
          <w:rtl/>
        </w:rPr>
        <w:t xml:space="preserve">ما ورد في </w:t>
      </w:r>
      <w:r w:rsidR="00DA4FAD" w:rsidRPr="00707A47">
        <w:rPr>
          <w:rStyle w:val="libFootnoteBoldChar"/>
          <w:rtl/>
        </w:rPr>
        <w:t>الكافي</w:t>
      </w:r>
      <w:r w:rsidR="00DA4FAD" w:rsidRPr="00951346">
        <w:rPr>
          <w:rtl/>
        </w:rPr>
        <w:t xml:space="preserve"> ، ح 6980 </w:t>
      </w:r>
      <w:r w:rsidR="00DA4FAD">
        <w:rPr>
          <w:rtl/>
        </w:rPr>
        <w:t>و 8</w:t>
      </w:r>
      <w:r w:rsidR="00DA4FAD" w:rsidRPr="00951346">
        <w:rPr>
          <w:rtl/>
        </w:rPr>
        <w:t xml:space="preserve">074 </w:t>
      </w:r>
      <w:r w:rsidR="00DA4FAD">
        <w:rPr>
          <w:rtl/>
        </w:rPr>
        <w:t>و 1</w:t>
      </w:r>
      <w:r w:rsidR="00DA4FAD" w:rsidRPr="00951346">
        <w:rPr>
          <w:rtl/>
        </w:rPr>
        <w:t xml:space="preserve">0083 </w:t>
      </w:r>
      <w:r w:rsidR="00DA4FAD">
        <w:rPr>
          <w:rtl/>
        </w:rPr>
        <w:t>و 1</w:t>
      </w:r>
      <w:r w:rsidR="00DA4FAD" w:rsidRPr="00951346">
        <w:rPr>
          <w:rtl/>
        </w:rPr>
        <w:t>1150 من رواية عليّ بن إبراهيم ، عن أبيه ، عن ابن أبي عمير ، عن الحسين بن عثمان ومحمّد بن أبي حمزة.</w:t>
      </w:r>
    </w:p>
    <w:p w:rsidR="00DA4FAD" w:rsidRPr="00951346" w:rsidRDefault="00DA4FAD" w:rsidP="00DA4FAD">
      <w:pPr>
        <w:pStyle w:val="libFootnote0"/>
        <w:rPr>
          <w:rtl/>
          <w:lang w:bidi="fa-IR"/>
        </w:rPr>
      </w:pPr>
      <w:r w:rsidRPr="009B0BCE">
        <w:rPr>
          <w:rtl/>
        </w:rPr>
        <w:t xml:space="preserve">وأمّا ما ورد في </w:t>
      </w:r>
      <w:r w:rsidRPr="00707A47">
        <w:rPr>
          <w:rStyle w:val="libFootnoteBoldChar"/>
          <w:rtl/>
        </w:rPr>
        <w:t>الكافي</w:t>
      </w:r>
      <w:r w:rsidRPr="009B0BCE">
        <w:rPr>
          <w:rtl/>
        </w:rPr>
        <w:t xml:space="preserve"> ، ح 12205 من رواية ابن أبي عمير عن الحسين بن عثمان ، عن محمّد بن أبي حمزة ، فالمذكور في بعض النسخ المعتبرة : « ومحمّد بن أبي حمزة ».</w:t>
      </w:r>
    </w:p>
    <w:p w:rsidR="00DA4FAD" w:rsidRPr="00951346" w:rsidRDefault="0091593C" w:rsidP="00DA4FAD">
      <w:pPr>
        <w:pStyle w:val="libFootnote0"/>
        <w:rPr>
          <w:rtl/>
          <w:lang w:bidi="fa-IR"/>
        </w:rPr>
      </w:pPr>
      <w:r>
        <w:rPr>
          <w:rtl/>
        </w:rPr>
        <w:t>(2).</w:t>
      </w:r>
      <w:r w:rsidR="00DA4FAD" w:rsidRPr="00951346">
        <w:rPr>
          <w:rtl/>
        </w:rPr>
        <w:t xml:space="preserve"> في « ج ، ص » والوافي : « حقّر » بالتشديد. وهو جائز.</w:t>
      </w:r>
    </w:p>
    <w:p w:rsidR="00DA4FAD" w:rsidRPr="00951346" w:rsidRDefault="0091593C" w:rsidP="00AE7620">
      <w:pPr>
        <w:pStyle w:val="libFootnote0"/>
        <w:rPr>
          <w:rtl/>
          <w:lang w:bidi="fa-IR"/>
        </w:rPr>
      </w:pPr>
      <w:r>
        <w:rPr>
          <w:rtl/>
        </w:rPr>
        <w:t>(3).</w:t>
      </w:r>
      <w:r w:rsidR="00DA4FAD" w:rsidRPr="00951346">
        <w:rPr>
          <w:rtl/>
        </w:rPr>
        <w:t xml:space="preserve"> « المسكين » وهو بفتح الميم في لغة بني أسد وبكسرها عند غيرهم : الذي لاشي‌ء له. والفقير : الذي له بُلغة من العَيْش. وقال الأصمعي : المسكين أحسن حالاً من الفقير. والمسكين أيضاً : الذليل المقهور وإن كان غنيّاً. </w:t>
      </w:r>
      <w:r w:rsidR="00DA4FAD" w:rsidRPr="00707A47">
        <w:rPr>
          <w:rStyle w:val="libFootnoteBoldChar"/>
          <w:rtl/>
        </w:rPr>
        <w:t>المصباح المنير</w:t>
      </w:r>
      <w:r w:rsidR="00DA4FAD" w:rsidRPr="00951346">
        <w:rPr>
          <w:rtl/>
        </w:rPr>
        <w:t xml:space="preserve"> ، ص 283 ( سكن )</w:t>
      </w:r>
      <w:r w:rsidR="00DA4FAD">
        <w:rPr>
          <w:rtl/>
        </w:rPr>
        <w:t>.</w:t>
      </w:r>
      <w:r w:rsidR="00AE7620">
        <w:rPr>
          <w:rFonts w:hint="cs"/>
          <w:rtl/>
        </w:rPr>
        <w:t xml:space="preserve">                                   </w:t>
      </w:r>
      <w:r>
        <w:rPr>
          <w:rtl/>
        </w:rPr>
        <w:t>(4).</w:t>
      </w:r>
      <w:r w:rsidR="00DA4FAD" w:rsidRPr="00951346">
        <w:rPr>
          <w:rtl/>
        </w:rPr>
        <w:t xml:space="preserve"> في البحار </w:t>
      </w:r>
      <w:r w:rsidR="00DA4FAD">
        <w:rPr>
          <w:rtl/>
        </w:rPr>
        <w:t xml:space="preserve">: </w:t>
      </w:r>
      <w:r w:rsidR="003E6B40">
        <w:rPr>
          <w:rtl/>
        </w:rPr>
        <w:t>-</w:t>
      </w:r>
      <w:r w:rsidR="00DA4FAD" w:rsidRPr="00951346">
        <w:rPr>
          <w:rtl/>
        </w:rPr>
        <w:t xml:space="preserve"> « غير مسكين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الوافي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المقت » في الأصل : أشدّ البغض. </w:t>
      </w:r>
      <w:r w:rsidR="00DA4FAD" w:rsidRPr="00707A47">
        <w:rPr>
          <w:rStyle w:val="libFootnoteBoldChar"/>
          <w:rtl/>
        </w:rPr>
        <w:t>النهاية</w:t>
      </w:r>
      <w:r w:rsidR="00DA4FAD" w:rsidRPr="00951346">
        <w:rPr>
          <w:rtl/>
        </w:rPr>
        <w:t xml:space="preserve"> ، ج 4 ، ص 346 ( مقت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البحار : « حقرته »</w:t>
      </w:r>
      <w:r w:rsidR="00DA4FAD">
        <w:rPr>
          <w:rtl/>
        </w:rPr>
        <w:t>.</w:t>
      </w:r>
    </w:p>
    <w:p w:rsidR="00DA4FAD" w:rsidRPr="00951346" w:rsidRDefault="0091593C" w:rsidP="00FE2B4D">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97 ، </w:t>
      </w:r>
      <w:r w:rsidR="00DA4FAD" w:rsidRPr="00A802C2">
        <w:rPr>
          <w:rtl/>
        </w:rPr>
        <w:t>كتاب عقاب الأعمال</w:t>
      </w:r>
      <w:r w:rsidR="00DA4FAD" w:rsidRPr="00951346">
        <w:rPr>
          <w:rtl/>
        </w:rPr>
        <w:t xml:space="preserve"> ، ح 60 ؛ و</w:t>
      </w:r>
      <w:r w:rsidR="00DA4FAD" w:rsidRPr="00707A47">
        <w:rPr>
          <w:rStyle w:val="libFootnoteBoldChar"/>
          <w:rtl/>
        </w:rPr>
        <w:t>ثواب الأعمال</w:t>
      </w:r>
      <w:r w:rsidR="00DA4FAD" w:rsidRPr="00951346">
        <w:rPr>
          <w:rtl/>
        </w:rPr>
        <w:t xml:space="preserve"> ، ص 299 ، ح 1 ، بسند آخر. </w:t>
      </w:r>
      <w:r w:rsidR="00DA4FAD" w:rsidRPr="00707A47">
        <w:rPr>
          <w:rStyle w:val="libFootnoteBoldChar"/>
          <w:rtl/>
        </w:rPr>
        <w:t>المؤمن</w:t>
      </w:r>
      <w:r w:rsidR="00DA4FAD" w:rsidRPr="00951346">
        <w:rPr>
          <w:rtl/>
        </w:rPr>
        <w:t xml:space="preserve"> ، ص 68 ، ح 182 ، عن أبي عبدالله </w:t>
      </w:r>
      <w:r w:rsidR="00DA4FAD" w:rsidRPr="00AE7620">
        <w:rPr>
          <w:rStyle w:val="libFootnoteAlaemChar"/>
          <w:rtl/>
        </w:rPr>
        <w:t>عليه‌السلام</w:t>
      </w:r>
      <w:r w:rsidR="00DA4FAD" w:rsidRPr="00951346">
        <w:rPr>
          <w:rtl/>
        </w:rPr>
        <w:t xml:space="preserve"> ، وفي كلّها مع اختلاف يسير</w:t>
      </w:r>
      <w:r w:rsidR="00FE2B4D">
        <w:rPr>
          <w:rFonts w:hint="cs"/>
          <w:rtl/>
        </w:rPr>
        <w:t>.</w:t>
      </w:r>
      <w:r w:rsidR="00DA4FAD" w:rsidRPr="00707A47">
        <w:rPr>
          <w:rStyle w:val="libFootnoteBoldChar"/>
          <w:rtl/>
        </w:rPr>
        <w:t>الوافي</w:t>
      </w:r>
      <w:r w:rsidR="00DA4FAD" w:rsidRPr="00951346">
        <w:rPr>
          <w:rtl/>
        </w:rPr>
        <w:t xml:space="preserve"> ، ج 5 ، ص 961 ، ح 3375 ؛ </w:t>
      </w:r>
      <w:r w:rsidR="00DA4FAD" w:rsidRPr="00707A47">
        <w:rPr>
          <w:rStyle w:val="libFootnoteBoldChar"/>
          <w:rtl/>
        </w:rPr>
        <w:t>الوسائل</w:t>
      </w:r>
      <w:r w:rsidR="00DA4FAD" w:rsidRPr="00951346">
        <w:rPr>
          <w:rtl/>
        </w:rPr>
        <w:t xml:space="preserve"> ، ج 12 ، ص 270 ، ح 16282 ؛ </w:t>
      </w:r>
      <w:r w:rsidR="00DA4FAD" w:rsidRPr="00707A47">
        <w:rPr>
          <w:rStyle w:val="libFootnoteBoldChar"/>
          <w:rtl/>
        </w:rPr>
        <w:t>البحار</w:t>
      </w:r>
      <w:r w:rsidR="00DA4FAD" w:rsidRPr="00951346">
        <w:rPr>
          <w:rtl/>
        </w:rPr>
        <w:t xml:space="preserve"> ، ج 75 ، ص 157 ، ح 26.</w:t>
      </w:r>
    </w:p>
    <w:p w:rsidR="00DA4FAD" w:rsidRPr="00951346" w:rsidRDefault="0091593C" w:rsidP="00DA4FAD">
      <w:pPr>
        <w:pStyle w:val="libFootnote0"/>
        <w:rPr>
          <w:rtl/>
          <w:lang w:bidi="fa-IR"/>
        </w:rPr>
      </w:pPr>
      <w:r>
        <w:rPr>
          <w:rtl/>
        </w:rPr>
        <w:t>(9).</w:t>
      </w:r>
      <w:r w:rsidR="00DA4FAD" w:rsidRPr="00951346">
        <w:rPr>
          <w:rtl/>
        </w:rPr>
        <w:t xml:space="preserve"> في « ج » </w:t>
      </w:r>
      <w:r w:rsidR="00DA4FAD">
        <w:rPr>
          <w:rtl/>
        </w:rPr>
        <w:t xml:space="preserve">: </w:t>
      </w:r>
      <w:r w:rsidR="003E6B40">
        <w:rPr>
          <w:rtl/>
        </w:rPr>
        <w:t>-</w:t>
      </w:r>
      <w:r w:rsidR="00DA4FAD" w:rsidRPr="00951346">
        <w:rPr>
          <w:rtl/>
        </w:rPr>
        <w:t xml:space="preserve"> « لي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فَقَدْ أَرْصَدَ لِمُحَارَبَتِي ، وَأَنَا أَسْرَعُ شَيْ‌ءٍ إِلى نُصْرَةِ أَوْلِيَائِي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A802C2">
        <w:rPr>
          <w:rtl/>
        </w:rPr>
        <w:t>2740</w:t>
      </w:r>
      <w:r w:rsidRPr="002C2FC4">
        <w:rPr>
          <w:rStyle w:val="libBold2Char"/>
          <w:rtl/>
        </w:rPr>
        <w:t xml:space="preserve"> / 6.</w:t>
      </w:r>
      <w:r w:rsidRPr="00951346">
        <w:rPr>
          <w:rtl/>
          <w:lang w:bidi="fa-IR"/>
        </w:rPr>
        <w:t xml:space="preserve"> عِدَّةٌ مِنْ أَصْحَابِنَا ، عَنْ سَهْلِ بْنِ زِيَادٍ ، عَنِ ابْنِ مَحْبُوبٍ ، عَنْ هِشَامِ بْنِ سَالِمٍ ،</w:t>
      </w:r>
      <w:r>
        <w:rPr>
          <w:rFonts w:hint="cs"/>
          <w:rtl/>
          <w:lang w:bidi="fa-IR"/>
        </w:rPr>
        <w:t xml:space="preserve"> </w:t>
      </w:r>
      <w:r w:rsidRPr="00951346">
        <w:rPr>
          <w:rtl/>
          <w:lang w:bidi="fa-IR"/>
        </w:rPr>
        <w:t>عَنْ مُعَلَّى بْنِ خُنَيْسٍ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قَالَ اللهُ عَزَّ وَجَلَّ : قَدْ نَابَذَنِي </w:t>
      </w:r>
      <w:r w:rsidRPr="00625F5B">
        <w:rPr>
          <w:rStyle w:val="libFootnotenumChar"/>
          <w:rtl/>
        </w:rPr>
        <w:t>(2)</w:t>
      </w:r>
      <w:r w:rsidRPr="00951346">
        <w:rPr>
          <w:rtl/>
          <w:lang w:bidi="fa-IR"/>
        </w:rPr>
        <w:t xml:space="preserve"> مَنْ أَذَلَّ عَبْدِيَ الْمُؤْمِنَ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FE2B4D" w:rsidRDefault="00DA4FAD" w:rsidP="00FE2B4D">
      <w:pPr>
        <w:pStyle w:val="libNormal"/>
        <w:rPr>
          <w:rtl/>
          <w:lang w:bidi="fa-IR"/>
        </w:rPr>
      </w:pPr>
      <w:r w:rsidRPr="00A802C2">
        <w:rPr>
          <w:rtl/>
        </w:rPr>
        <w:t>2741</w:t>
      </w:r>
      <w:r w:rsidRPr="002C2FC4">
        <w:rPr>
          <w:rStyle w:val="libBold2Char"/>
          <w:rtl/>
        </w:rPr>
        <w:t xml:space="preserve"> / 7.</w:t>
      </w:r>
      <w:r w:rsidRPr="00951346">
        <w:rPr>
          <w:rtl/>
          <w:lang w:bidi="fa-IR"/>
        </w:rPr>
        <w:t xml:space="preserve"> مُحَمَّدُ بْنُ يَحْيى ، عَنْ أَحْمَدَ بْنِ مُحَمَّدِ بْنِ عِيسى </w:t>
      </w:r>
      <w:r w:rsidRPr="00625F5B">
        <w:rPr>
          <w:rStyle w:val="libFootnotenumChar"/>
          <w:rtl/>
        </w:rPr>
        <w:t>(4)</w:t>
      </w:r>
      <w:r w:rsidRPr="00951346">
        <w:rPr>
          <w:rtl/>
          <w:lang w:bidi="fa-IR"/>
        </w:rPr>
        <w:t xml:space="preserve"> ؛</w:t>
      </w:r>
    </w:p>
    <w:p w:rsidR="00DA4FAD" w:rsidRPr="00951346" w:rsidRDefault="00DA4FAD" w:rsidP="00FE2B4D">
      <w:pPr>
        <w:pStyle w:val="libNormal"/>
        <w:rPr>
          <w:rtl/>
          <w:lang w:bidi="fa-IR"/>
        </w:rPr>
      </w:pPr>
      <w:r w:rsidRPr="00951346">
        <w:rPr>
          <w:rtl/>
          <w:lang w:bidi="fa-IR"/>
        </w:rPr>
        <w:t xml:space="preserve">وَأَبُو عَلِيٍّ الْأَشْعَرِيُّ ، عَنْ مُحَمَّدِ بْنِ عَبْدِ الْجَبَّارِ جَمِيعاً ، عَنِ ابْنِ فَضَّالٍ ، عَنْ عَلِيِّ بْنِ عُقْبَةَ </w:t>
      </w:r>
      <w:r w:rsidRPr="00625F5B">
        <w:rPr>
          <w:rStyle w:val="libFootnotenumChar"/>
          <w:rtl/>
        </w:rPr>
        <w:t>(5)</w:t>
      </w:r>
      <w:r w:rsidRPr="00951346">
        <w:rPr>
          <w:rtl/>
          <w:lang w:bidi="fa-IR"/>
        </w:rPr>
        <w:t xml:space="preserve"> ، عَنْ حَمَّادِ بْنِ بَشِيرٍ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قَالَ رَسُولُ اللهِ </w:t>
      </w:r>
      <w:r w:rsidR="0091593C" w:rsidRPr="0091593C">
        <w:rPr>
          <w:rStyle w:val="libAlaemChar"/>
          <w:rtl/>
        </w:rPr>
        <w:t>صلى‌الله‌عليه‌وآله</w:t>
      </w:r>
      <w:r w:rsidRPr="00951346">
        <w:rPr>
          <w:rtl/>
          <w:lang w:bidi="fa-IR"/>
        </w:rPr>
        <w:t xml:space="preserve"> : قَالَ اللهُ عَزَّ وَجَلَّ : مَنْ أَهَانَ لِي وَلِيّاً فَقَدْ أَرْصَدَ لِمُحَارَبَتِي ، وَمَا تَقَرَّبَ إِلَيَّ عَبْدٌ </w:t>
      </w:r>
      <w:r w:rsidRPr="00625F5B">
        <w:rPr>
          <w:rStyle w:val="libFootnotenumChar"/>
          <w:rtl/>
        </w:rPr>
        <w:t>(6)</w:t>
      </w:r>
      <w:r w:rsidRPr="00951346">
        <w:rPr>
          <w:rtl/>
          <w:lang w:bidi="fa-IR"/>
        </w:rPr>
        <w:t xml:space="preserve"> بِشَيْ‌ءٍ أَحَبَّ إِلَيَّ مِمَّا افْتَرَضْتُ عَلَيْهِ ، وَإِنَّهُ لَيَتَقَرَّبُ إِلَيَّ بِالنَّافِلَةِ حَتّى أُحِبَّهُ ؛ فَإِذَا أَحْبَبْتُهُ كُنْتُ سَمْعَهُ الَّذِي يَسْمَعُ بِهِ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FE2B4D">
      <w:pPr>
        <w:pStyle w:val="libFootnote0"/>
        <w:rPr>
          <w:rtl/>
          <w:lang w:bidi="fa-IR"/>
        </w:rPr>
      </w:pPr>
      <w:r>
        <w:rPr>
          <w:rtl/>
        </w:rPr>
        <w:t>(1).</w:t>
      </w:r>
      <w:r w:rsidR="00DA4FAD" w:rsidRPr="00951346">
        <w:rPr>
          <w:rtl/>
        </w:rPr>
        <w:t xml:space="preserve"> </w:t>
      </w:r>
      <w:r w:rsidR="00DA4FAD" w:rsidRPr="00707A47">
        <w:rPr>
          <w:rStyle w:val="libFootnoteBoldChar"/>
          <w:rtl/>
        </w:rPr>
        <w:t>المؤمن</w:t>
      </w:r>
      <w:r w:rsidR="00DA4FAD" w:rsidRPr="00951346">
        <w:rPr>
          <w:rtl/>
        </w:rPr>
        <w:t xml:space="preserve"> ، ص 69 ، ح 185 ، عن المعلّى بن خنيس</w:t>
      </w:r>
      <w:r w:rsidR="00FE2B4D">
        <w:rPr>
          <w:rFonts w:hint="cs"/>
          <w:rtl/>
        </w:rPr>
        <w:t>.</w:t>
      </w:r>
      <w:r w:rsidR="00DA4FAD" w:rsidRPr="00707A47">
        <w:rPr>
          <w:rStyle w:val="libFootnoteBoldChar"/>
          <w:rtl/>
        </w:rPr>
        <w:t>الوافي</w:t>
      </w:r>
      <w:r w:rsidR="00DA4FAD" w:rsidRPr="00951346">
        <w:rPr>
          <w:rtl/>
        </w:rPr>
        <w:t xml:space="preserve"> ، ج 5 ، ص 960 ، ح 3372 ؛ </w:t>
      </w:r>
      <w:r w:rsidR="00DA4FAD" w:rsidRPr="00707A47">
        <w:rPr>
          <w:rStyle w:val="libFootnoteBoldChar"/>
          <w:rtl/>
        </w:rPr>
        <w:t>الوسائل</w:t>
      </w:r>
      <w:r w:rsidR="00DA4FAD" w:rsidRPr="00951346">
        <w:rPr>
          <w:rtl/>
        </w:rPr>
        <w:t xml:space="preserve"> ، ج 12 ، ص 266 ، ح 16267 ؛ </w:t>
      </w:r>
      <w:r w:rsidR="00DA4FAD" w:rsidRPr="00707A47">
        <w:rPr>
          <w:rStyle w:val="libFootnoteBoldChar"/>
          <w:rtl/>
        </w:rPr>
        <w:t>البحار</w:t>
      </w:r>
      <w:r w:rsidR="00DA4FAD" w:rsidRPr="00951346">
        <w:rPr>
          <w:rtl/>
        </w:rPr>
        <w:t xml:space="preserve"> ، ج 75 ، ص 158 ، ح 27.</w:t>
      </w:r>
    </w:p>
    <w:p w:rsidR="00DA4FAD" w:rsidRPr="00951346" w:rsidRDefault="0091593C" w:rsidP="00DA4FAD">
      <w:pPr>
        <w:pStyle w:val="libFootnote0"/>
        <w:rPr>
          <w:rtl/>
          <w:lang w:bidi="fa-IR"/>
        </w:rPr>
      </w:pPr>
      <w:r>
        <w:rPr>
          <w:rtl/>
        </w:rPr>
        <w:t>(2).</w:t>
      </w:r>
      <w:r w:rsidR="00DA4FAD" w:rsidRPr="00951346">
        <w:rPr>
          <w:rtl/>
        </w:rPr>
        <w:t xml:space="preserve"> « المنابذة » : انتباذ الفريقين للحرب ، والمعاداة جهاراً. ونَبَذنا عليهم على سواء ، أي نابذناهم الحربَ إذاأنذرهم وأنذروه. راجع : </w:t>
      </w:r>
      <w:r w:rsidR="00DA4FAD" w:rsidRPr="00D4665D">
        <w:rPr>
          <w:rStyle w:val="libFootnoteBoldChar"/>
          <w:rtl/>
        </w:rPr>
        <w:t>ترتيب كتاب العين</w:t>
      </w:r>
      <w:r w:rsidR="00DA4FAD" w:rsidRPr="00951346">
        <w:rPr>
          <w:rtl/>
        </w:rPr>
        <w:t xml:space="preserve"> ، ج 3 ، ص 1447 ( نبذ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960 ، ح 3373 ؛ </w:t>
      </w:r>
      <w:r w:rsidR="00DA4FAD" w:rsidRPr="00707A47">
        <w:rPr>
          <w:rStyle w:val="libFootnoteBoldChar"/>
          <w:rtl/>
        </w:rPr>
        <w:t>الوسائل</w:t>
      </w:r>
      <w:r w:rsidR="00DA4FAD" w:rsidRPr="00951346">
        <w:rPr>
          <w:rtl/>
        </w:rPr>
        <w:t xml:space="preserve"> ، ج 12 ، ص 271 ، ح 16283 ؛ </w:t>
      </w:r>
      <w:r w:rsidR="00DA4FAD" w:rsidRPr="00707A47">
        <w:rPr>
          <w:rStyle w:val="libFootnoteBoldChar"/>
          <w:rtl/>
        </w:rPr>
        <w:t>البحار</w:t>
      </w:r>
      <w:r w:rsidR="00DA4FAD" w:rsidRPr="00951346">
        <w:rPr>
          <w:rtl/>
        </w:rPr>
        <w:t xml:space="preserve"> ، ج 75 ، ص 158 ، ح 28.</w:t>
      </w:r>
    </w:p>
    <w:p w:rsidR="00DA4FAD" w:rsidRPr="00951346" w:rsidRDefault="0091593C" w:rsidP="00DA4FAD">
      <w:pPr>
        <w:pStyle w:val="libFootnote0"/>
        <w:rPr>
          <w:rtl/>
          <w:lang w:bidi="fa-IR"/>
        </w:rPr>
      </w:pPr>
      <w:r>
        <w:rPr>
          <w:rtl/>
        </w:rPr>
        <w:t>(4).</w:t>
      </w:r>
      <w:r w:rsidR="00DA4FAD" w:rsidRPr="00951346">
        <w:rPr>
          <w:rtl/>
        </w:rPr>
        <w:t xml:space="preserve"> في البحار : « عن أحمد ، عن ابن عيسى »</w:t>
      </w:r>
      <w:r w:rsidR="00DA4FAD">
        <w:rPr>
          <w:rtl/>
        </w:rPr>
        <w:t>.</w:t>
      </w:r>
      <w:r w:rsidR="00DA4FAD" w:rsidRPr="00951346">
        <w:rPr>
          <w:rtl/>
        </w:rPr>
        <w:t xml:space="preserve"> وهو سهو واضح.</w:t>
      </w:r>
    </w:p>
    <w:p w:rsidR="00DA4FAD" w:rsidRPr="00951346" w:rsidRDefault="0091593C" w:rsidP="00DA4FAD">
      <w:pPr>
        <w:pStyle w:val="libFootnote0"/>
        <w:rPr>
          <w:rtl/>
          <w:lang w:bidi="fa-IR"/>
        </w:rPr>
      </w:pPr>
      <w:r>
        <w:rPr>
          <w:rtl/>
        </w:rPr>
        <w:t>(5).</w:t>
      </w:r>
      <w:r w:rsidR="00DA4FAD" w:rsidRPr="00951346">
        <w:rPr>
          <w:rtl/>
        </w:rPr>
        <w:t xml:space="preserve"> في الوسائل : « عن ثعلبة بن ميمون وعليّ بن عقبة جميعاً » بدل « عن عليّ بن عقبة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بر ، بف » : « عبدي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قال المحقّق الطوسي في </w:t>
      </w:r>
      <w:r w:rsidR="00DA4FAD" w:rsidRPr="00707A47">
        <w:rPr>
          <w:rStyle w:val="libFootnoteBoldChar"/>
          <w:rtl/>
        </w:rPr>
        <w:t>شرح الإشارات والتنبيهات</w:t>
      </w:r>
      <w:r w:rsidR="00DA4FAD" w:rsidRPr="00951346">
        <w:rPr>
          <w:rtl/>
        </w:rPr>
        <w:t xml:space="preserve"> ، ج 3 ، ص 389 : « أمّا التحلية</w:t>
      </w:r>
      <w:r w:rsidR="00DA4FAD">
        <w:rPr>
          <w:rtl/>
        </w:rPr>
        <w:t xml:space="preserve"> ..</w:t>
      </w:r>
      <w:r w:rsidR="00DA4FAD" w:rsidRPr="00951346">
        <w:rPr>
          <w:rtl/>
        </w:rPr>
        <w:t xml:space="preserve">. فبيان درجاتها بالإجمال : أنّ العارف إذا انقطع عن نفسه واتّصل بالحقّ رأي كلَّ قدرة مستغرقة في قدرته المتعلّقة بجميع المقدورات ، وكلَّ علم مستغرقاً في علمه الذي لايعزب عنه شي‌ء من الموجودات ، وكلَّ إرادة مستغرقة في إرادته التي يمتنع أن يتأبّى عليها شي‌ء من الممكنات ، بل كلّ وجود فهو صادر عنه فائض من لدنه ، صار الحقّ حينئذٍ بصره الذي به يبصر ، وسمعه الذي به يسمع ، وقدرته التي بها يفعل ، وعلمه الذي به يعلم ، ووجوده الذي به يوجد ، </w:t>
      </w:r>
      <w:r w:rsidR="00FE2B4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وَبَصَرَهُ الَّذِي يُبْصِرُ بِهِ ، وَلِسَانَهُ الَّذِي يَنْطِقُ بِهِ ، وَيَدَهُ الَّتِي يَبْطِشُ بِهَا ؛ إِنْ </w:t>
      </w:r>
      <w:r w:rsidRPr="00625F5B">
        <w:rPr>
          <w:rStyle w:val="libFootnotenumChar"/>
          <w:rtl/>
        </w:rPr>
        <w:t>(1)</w:t>
      </w:r>
      <w:r w:rsidRPr="00951346">
        <w:rPr>
          <w:rtl/>
          <w:lang w:bidi="fa-IR"/>
        </w:rPr>
        <w:t xml:space="preserve"> دَعَانِي أَجَبْتُهُ ، وَإِنْ سَأَلَنِي أَعْطَيْتُهُ ، وَمَا تَرَدَّدْتُ عَنْ </w:t>
      </w:r>
      <w:r w:rsidRPr="00625F5B">
        <w:rPr>
          <w:rStyle w:val="libFootnotenumChar"/>
          <w:rtl/>
        </w:rPr>
        <w:t>(2)</w:t>
      </w:r>
      <w:r w:rsidRPr="00951346">
        <w:rPr>
          <w:rtl/>
          <w:lang w:bidi="fa-IR"/>
        </w:rPr>
        <w:t xml:space="preserve"> شَيْ‌ءٍ أَنَا فَاعِلُهُ كَتَرَدُّدِي عَنْ </w:t>
      </w:r>
      <w:r w:rsidRPr="00625F5B">
        <w:rPr>
          <w:rStyle w:val="libFootnotenumChar"/>
          <w:rtl/>
        </w:rPr>
        <w:t>(3)</w:t>
      </w:r>
      <w:r w:rsidRPr="00951346">
        <w:rPr>
          <w:rtl/>
          <w:lang w:bidi="fa-IR"/>
        </w:rPr>
        <w:t xml:space="preserve"> مَوْتِ </w:t>
      </w:r>
      <w:r w:rsidRPr="00625F5B">
        <w:rPr>
          <w:rStyle w:val="libFootnotenumChar"/>
          <w:rtl/>
        </w:rPr>
        <w:t>(4)</w:t>
      </w:r>
      <w:r w:rsidRPr="00951346">
        <w:rPr>
          <w:rtl/>
          <w:lang w:bidi="fa-IR"/>
        </w:rPr>
        <w:t xml:space="preserve"> الْمُؤْمِنِ يَكْرَهُ الْمَوْتَ ، وَأَكْرَهُ مَسَاءَتَهُ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6B66FA" w:rsidP="00DA4FAD">
      <w:pPr>
        <w:pStyle w:val="libFootnote0"/>
        <w:rPr>
          <w:rtl/>
          <w:lang w:bidi="fa-IR"/>
        </w:rPr>
      </w:pPr>
      <w:r>
        <w:rPr>
          <w:rFonts w:hint="cs"/>
          <w:rtl/>
        </w:rPr>
        <w:t xml:space="preserve">= </w:t>
      </w:r>
      <w:r w:rsidR="00DA4FAD" w:rsidRPr="00951346">
        <w:rPr>
          <w:rtl/>
        </w:rPr>
        <w:t>فصار العارف حينئذٍ متخلّقاً بأخلاق الله تعالى بالحقيقة »</w:t>
      </w:r>
      <w:r w:rsidR="00DA4FAD">
        <w:rPr>
          <w:rtl/>
        </w:rPr>
        <w:t>.</w:t>
      </w:r>
    </w:p>
    <w:p w:rsidR="00DA4FAD" w:rsidRPr="00951346" w:rsidRDefault="006B66FA" w:rsidP="00DA4FAD">
      <w:pPr>
        <w:pStyle w:val="libFootnote0"/>
        <w:rPr>
          <w:rtl/>
          <w:lang w:bidi="fa-IR"/>
        </w:rPr>
      </w:pPr>
      <w:r w:rsidRPr="009B0BCE">
        <w:rPr>
          <w:rtl/>
        </w:rPr>
        <w:t>وذكره العل</w:t>
      </w:r>
      <w:r w:rsidRPr="009B0BCE">
        <w:rPr>
          <w:rFonts w:hint="cs"/>
          <w:rtl/>
        </w:rPr>
        <w:t>ّ</w:t>
      </w:r>
      <w:r w:rsidRPr="009B0BCE">
        <w:rPr>
          <w:rtl/>
        </w:rPr>
        <w:t>ا</w:t>
      </w:r>
      <w:r w:rsidR="00DA4FAD" w:rsidRPr="009B0BCE">
        <w:rPr>
          <w:rtl/>
        </w:rPr>
        <w:t xml:space="preserve">مة المجلسي ونقل في </w:t>
      </w:r>
      <w:r w:rsidR="00DA4FAD" w:rsidRPr="00707A47">
        <w:rPr>
          <w:rStyle w:val="libFootnoteBoldChar"/>
          <w:rtl/>
        </w:rPr>
        <w:t>مرآة العقول</w:t>
      </w:r>
      <w:r w:rsidR="00DA4FAD" w:rsidRPr="009B0BCE">
        <w:rPr>
          <w:rtl/>
        </w:rPr>
        <w:t xml:space="preserve"> ، ج 10 ، ص 397 </w:t>
      </w:r>
      <w:r w:rsidR="003E6B40" w:rsidRPr="009B0BCE">
        <w:rPr>
          <w:rtl/>
        </w:rPr>
        <w:t>-</w:t>
      </w:r>
      <w:r w:rsidR="00DA4FAD" w:rsidRPr="009B0BCE">
        <w:rPr>
          <w:rtl/>
        </w:rPr>
        <w:t xml:space="preserve"> 381 مطالب شريفة في شرح الحديث الشريف ، ووجوهاً ستّة في توضيح قوله تعالى : « فإذا أحببته كنت سمعه الذي يسمع به » إلى آخره ، أفضلها سادسها ، بيّنه بقوله : « السادس : ما هو أرفع وأوقع وأحلى وأدقّ وألطف وأخفى ممّا مضى ، وهو أنّ العارف ل</w:t>
      </w:r>
      <w:r w:rsidRPr="009B0BCE">
        <w:rPr>
          <w:rFonts w:hint="cs"/>
          <w:rtl/>
        </w:rPr>
        <w:t>ـ</w:t>
      </w:r>
      <w:r w:rsidR="00DA4FAD" w:rsidRPr="009B0BCE">
        <w:rPr>
          <w:rtl/>
        </w:rPr>
        <w:t>مّا تخلّى من شهواته وإرادته ، وتجلّى محبّة الحقّ على عقله وروحه ومسامعه ومشاعره ، وفوّض جميع ا</w:t>
      </w:r>
      <w:r w:rsidRPr="009B0BCE">
        <w:rPr>
          <w:rFonts w:hint="cs"/>
          <w:rtl/>
        </w:rPr>
        <w:t>ُ</w:t>
      </w:r>
      <w:r w:rsidR="00DA4FAD" w:rsidRPr="009B0BCE">
        <w:rPr>
          <w:rtl/>
        </w:rPr>
        <w:t>موره إليه وسلّم ورضي بكلّ ما قضى ربّه عليه ، يصير الربّ سبحانه متصرّفاً في عقله وقلبه وقواه ، ويدبّر ا</w:t>
      </w:r>
      <w:r w:rsidRPr="009B0BCE">
        <w:rPr>
          <w:rFonts w:hint="cs"/>
          <w:rtl/>
        </w:rPr>
        <w:t>ُ</w:t>
      </w:r>
      <w:r w:rsidR="00DA4FAD" w:rsidRPr="009B0BCE">
        <w:rPr>
          <w:rtl/>
        </w:rPr>
        <w:t xml:space="preserve">موره على ما يحبّه ويرضاه ، فيريد الأشياء بمشيّة مولاه ، كما قال سبحانه مخاطباً لهم : </w:t>
      </w:r>
      <w:r w:rsidR="00DA4FAD" w:rsidRPr="006B66FA">
        <w:rPr>
          <w:rStyle w:val="libFootnoteAlaemChar"/>
          <w:rtl/>
        </w:rPr>
        <w:t>(</w:t>
      </w:r>
      <w:r w:rsidR="00DA4FAD" w:rsidRPr="00707A47">
        <w:rPr>
          <w:rStyle w:val="libFootnoteAieChar"/>
          <w:rFonts w:hint="cs"/>
          <w:rtl/>
        </w:rPr>
        <w:t xml:space="preserve"> </w:t>
      </w:r>
      <w:r w:rsidR="00DA4FAD" w:rsidRPr="00707A47">
        <w:rPr>
          <w:rStyle w:val="libFootnoteAieChar"/>
          <w:rtl/>
        </w:rPr>
        <w:t>وَم</w:t>
      </w:r>
      <w:r>
        <w:rPr>
          <w:rStyle w:val="libFootnoteAieChar"/>
          <w:rFonts w:hint="cs"/>
          <w:rtl/>
        </w:rPr>
        <w:t>َ</w:t>
      </w:r>
      <w:r>
        <w:rPr>
          <w:rStyle w:val="libFootnoteAieChar"/>
          <w:rtl/>
        </w:rPr>
        <w:t>ا تَشاؤُنَ إِل</w:t>
      </w:r>
      <w:r>
        <w:rPr>
          <w:rStyle w:val="libFootnoteAieChar"/>
          <w:rFonts w:hint="cs"/>
          <w:rtl/>
        </w:rPr>
        <w:t>َّ</w:t>
      </w:r>
      <w:r>
        <w:rPr>
          <w:rStyle w:val="libFootnoteAieChar"/>
          <w:rtl/>
        </w:rPr>
        <w:t>ا</w:t>
      </w:r>
      <w:r w:rsidR="00DA4FAD" w:rsidRPr="00707A47">
        <w:rPr>
          <w:rStyle w:val="libFootnoteAieChar"/>
          <w:rtl/>
        </w:rPr>
        <w:t xml:space="preserve"> أَنْ يَش</w:t>
      </w:r>
      <w:r>
        <w:rPr>
          <w:rStyle w:val="libFootnoteAieChar"/>
          <w:rFonts w:hint="cs"/>
          <w:rtl/>
        </w:rPr>
        <w:t>َ</w:t>
      </w:r>
      <w:r w:rsidR="00DA4FAD" w:rsidRPr="00707A47">
        <w:rPr>
          <w:rStyle w:val="libFootnoteAieChar"/>
          <w:rtl/>
        </w:rPr>
        <w:t>اءَ اللهُ</w:t>
      </w:r>
      <w:r w:rsidR="00DA4FAD" w:rsidRPr="00707A47">
        <w:rPr>
          <w:rStyle w:val="libFootnoteAieChar"/>
          <w:rFonts w:hint="cs"/>
          <w:rtl/>
        </w:rPr>
        <w:t xml:space="preserve"> </w:t>
      </w:r>
      <w:r w:rsidR="00DA4FAD" w:rsidRPr="006B66FA">
        <w:rPr>
          <w:rStyle w:val="libFootnoteAlaemChar"/>
          <w:rtl/>
        </w:rPr>
        <w:t>)</w:t>
      </w:r>
      <w:r w:rsidR="00DA4FAD" w:rsidRPr="009B0BCE">
        <w:rPr>
          <w:rtl/>
        </w:rPr>
        <w:t xml:space="preserve"> [ الإنسان (76) : 30 ؛ التكوير (81) : 29 ] كما ورد في تأويل هذه الآية في غوامض الأخبار عن معادن الأسرار والأئمّة الأخيار. وروي عن النبيّ </w:t>
      </w:r>
      <w:r w:rsidR="0091593C" w:rsidRPr="006B66FA">
        <w:rPr>
          <w:rStyle w:val="libFootnoteAlaemChar"/>
          <w:rtl/>
        </w:rPr>
        <w:t>صلى‌الله‌عليه‌وآله</w:t>
      </w:r>
      <w:r w:rsidR="00DA4FAD" w:rsidRPr="009B0BCE">
        <w:rPr>
          <w:rtl/>
        </w:rPr>
        <w:t xml:space="preserve"> : قلب المؤمن بين إصبعين من أصابع الرحمن يقلّبها كيف يشاء. وكذلك يتصرّف ربّه الأعلى منه في سائر الجوارح والقوى ، كما قال سبحانه مخاطباً لنبيّه المصطفى : </w:t>
      </w:r>
      <w:r w:rsidR="00DA4FAD" w:rsidRPr="006B66FA">
        <w:rPr>
          <w:rStyle w:val="libFootnoteAlaemChar"/>
          <w:rtl/>
        </w:rPr>
        <w:t>(</w:t>
      </w:r>
      <w:r w:rsidR="00DA4FAD" w:rsidRPr="00707A47">
        <w:rPr>
          <w:rStyle w:val="libFootnoteAieChar"/>
          <w:rFonts w:hint="cs"/>
          <w:rtl/>
        </w:rPr>
        <w:t xml:space="preserve"> </w:t>
      </w:r>
      <w:r w:rsidR="00DA4FAD" w:rsidRPr="00707A47">
        <w:rPr>
          <w:rStyle w:val="libFootnoteAieChar"/>
          <w:rtl/>
        </w:rPr>
        <w:t>وَم</w:t>
      </w:r>
      <w:r>
        <w:rPr>
          <w:rStyle w:val="libFootnoteAieChar"/>
          <w:rFonts w:hint="cs"/>
          <w:rtl/>
        </w:rPr>
        <w:t>َ</w:t>
      </w:r>
      <w:r w:rsidR="00DA4FAD" w:rsidRPr="00707A47">
        <w:rPr>
          <w:rStyle w:val="libFootnoteAieChar"/>
          <w:rtl/>
        </w:rPr>
        <w:t>ا رَمَيْتَ إِذْ رَمَيْتَ وَل</w:t>
      </w:r>
      <w:r>
        <w:rPr>
          <w:rStyle w:val="libFootnoteAieChar"/>
          <w:rFonts w:hint="cs"/>
          <w:rtl/>
        </w:rPr>
        <w:t>َ</w:t>
      </w:r>
      <w:r w:rsidR="00DA4FAD" w:rsidRPr="00707A47">
        <w:rPr>
          <w:rStyle w:val="libFootnoteAieChar"/>
          <w:rtl/>
        </w:rPr>
        <w:t>كِنَّ اللهَ رَم</w:t>
      </w:r>
      <w:r>
        <w:rPr>
          <w:rStyle w:val="libFootnoteAieChar"/>
          <w:rFonts w:hint="cs"/>
          <w:rtl/>
        </w:rPr>
        <w:t>َ</w:t>
      </w:r>
      <w:r w:rsidR="00DA4FAD" w:rsidRPr="00707A47">
        <w:rPr>
          <w:rStyle w:val="libFootnoteAieChar"/>
          <w:rtl/>
        </w:rPr>
        <w:t>ى</w:t>
      </w:r>
      <w:r w:rsidR="00DA4FAD" w:rsidRPr="00707A47">
        <w:rPr>
          <w:rStyle w:val="libFootnoteAieChar"/>
          <w:rFonts w:hint="cs"/>
          <w:rtl/>
        </w:rPr>
        <w:t xml:space="preserve"> </w:t>
      </w:r>
      <w:r w:rsidR="00DA4FAD" w:rsidRPr="006B66FA">
        <w:rPr>
          <w:rStyle w:val="libFootnoteAlaemChar"/>
          <w:rtl/>
        </w:rPr>
        <w:t>)</w:t>
      </w:r>
      <w:r w:rsidR="00DA4FAD" w:rsidRPr="009B0BCE">
        <w:rPr>
          <w:rtl/>
        </w:rPr>
        <w:t xml:space="preserve"> [ الأنفال </w:t>
      </w:r>
      <w:r w:rsidRPr="009B0BCE">
        <w:rPr>
          <w:rtl/>
        </w:rPr>
        <w:t>(8)</w:t>
      </w:r>
      <w:r w:rsidR="00DA4FAD" w:rsidRPr="009B0BCE">
        <w:rPr>
          <w:rtl/>
        </w:rPr>
        <w:t xml:space="preserve"> : 17 ] وقال تعالى : </w:t>
      </w:r>
      <w:r w:rsidR="00DA4FAD" w:rsidRPr="006B66FA">
        <w:rPr>
          <w:rStyle w:val="libFootnoteAlaemChar"/>
          <w:rtl/>
        </w:rPr>
        <w:t>(</w:t>
      </w:r>
      <w:r w:rsidR="00DA4FAD" w:rsidRPr="00707A47">
        <w:rPr>
          <w:rStyle w:val="libFootnoteAieChar"/>
          <w:rFonts w:hint="cs"/>
          <w:rtl/>
        </w:rPr>
        <w:t xml:space="preserve"> </w:t>
      </w:r>
      <w:r w:rsidR="00DA4FAD" w:rsidRPr="00707A47">
        <w:rPr>
          <w:rStyle w:val="libFootnoteAieChar"/>
          <w:rtl/>
        </w:rPr>
        <w:t>إِنَّ الَّذِينَ يُب</w:t>
      </w:r>
      <w:r w:rsidR="004109F9">
        <w:rPr>
          <w:rStyle w:val="libFootnoteAieChar"/>
          <w:rFonts w:hint="cs"/>
          <w:rtl/>
        </w:rPr>
        <w:t>َ</w:t>
      </w:r>
      <w:r w:rsidR="00DA4FAD" w:rsidRPr="00707A47">
        <w:rPr>
          <w:rStyle w:val="libFootnoteAieChar"/>
          <w:rtl/>
        </w:rPr>
        <w:t>ايِعُونَكَ إِنَّم</w:t>
      </w:r>
      <w:r w:rsidR="004109F9">
        <w:rPr>
          <w:rStyle w:val="libFootnoteAieChar"/>
          <w:rFonts w:hint="cs"/>
          <w:rtl/>
        </w:rPr>
        <w:t>َ</w:t>
      </w:r>
      <w:r w:rsidR="00DA4FAD" w:rsidRPr="00707A47">
        <w:rPr>
          <w:rStyle w:val="libFootnoteAieChar"/>
          <w:rtl/>
        </w:rPr>
        <w:t>ا يُبايِعُونَ اللهَ يَدُ اللهِ فَوْقَ أَيْدِيهِمْ</w:t>
      </w:r>
      <w:r w:rsidR="00DA4FAD" w:rsidRPr="00707A47">
        <w:rPr>
          <w:rStyle w:val="libFootnoteAieChar"/>
          <w:rFonts w:hint="cs"/>
          <w:rtl/>
        </w:rPr>
        <w:t xml:space="preserve"> </w:t>
      </w:r>
      <w:r w:rsidR="00DA4FAD" w:rsidRPr="006B66FA">
        <w:rPr>
          <w:rStyle w:val="libFootnoteAlaemChar"/>
          <w:rtl/>
        </w:rPr>
        <w:t>)</w:t>
      </w:r>
      <w:r w:rsidR="00DA4FAD" w:rsidRPr="009B0BCE">
        <w:rPr>
          <w:rtl/>
        </w:rPr>
        <w:t xml:space="preserve"> [ الفتح (48) : 10 ] ؛ فلذلك صارت طاعتهم طاعة الله ومعصيتهم معصية الله ؛ فاتّضح بذلك معنى قوله تعالى : كنت سمعه وبصره ، وأنّه به يسمع ويبصر ، فكذا سائر المشاعر تدرك بنوره وتنويره ، وسائر الجوارح تتحرّك بتيسيره وتدبيره ، كما قال تعالى : </w:t>
      </w:r>
      <w:r w:rsidR="00DA4FAD" w:rsidRPr="006B66FA">
        <w:rPr>
          <w:rStyle w:val="libFootnoteAlaemChar"/>
          <w:rtl/>
        </w:rPr>
        <w:t>(</w:t>
      </w:r>
      <w:r w:rsidR="00DA4FAD" w:rsidRPr="00707A47">
        <w:rPr>
          <w:rStyle w:val="libFootnoteAieChar"/>
          <w:rFonts w:hint="cs"/>
          <w:rtl/>
        </w:rPr>
        <w:t xml:space="preserve"> </w:t>
      </w:r>
      <w:r w:rsidR="00DA4FAD" w:rsidRPr="00707A47">
        <w:rPr>
          <w:rStyle w:val="libFootnoteAieChar"/>
          <w:rtl/>
        </w:rPr>
        <w:t>فَسَنُيَسِّرُهُ لِلْيُسْر</w:t>
      </w:r>
      <w:r w:rsidR="004109F9">
        <w:rPr>
          <w:rStyle w:val="libFootnoteAieChar"/>
          <w:rFonts w:hint="cs"/>
          <w:rtl/>
        </w:rPr>
        <w:t>َ</w:t>
      </w:r>
      <w:r w:rsidR="00DA4FAD" w:rsidRPr="00707A47">
        <w:rPr>
          <w:rStyle w:val="libFootnoteAieChar"/>
          <w:rtl/>
        </w:rPr>
        <w:t>ى</w:t>
      </w:r>
      <w:r w:rsidR="00DA4FAD" w:rsidRPr="00707A47">
        <w:rPr>
          <w:rStyle w:val="libFootnoteAieChar"/>
          <w:rFonts w:hint="cs"/>
          <w:rtl/>
        </w:rPr>
        <w:t xml:space="preserve"> </w:t>
      </w:r>
      <w:r w:rsidR="00DA4FAD" w:rsidRPr="006B66FA">
        <w:rPr>
          <w:rStyle w:val="libFootnoteAlaemChar"/>
          <w:rtl/>
        </w:rPr>
        <w:t>)</w:t>
      </w:r>
      <w:r w:rsidR="00DA4FAD" w:rsidRPr="009B0BCE">
        <w:rPr>
          <w:rtl/>
        </w:rPr>
        <w:t xml:space="preserve"> [ الليل (92) : 7 ].</w:t>
      </w:r>
    </w:p>
    <w:p w:rsidR="00DA4FAD" w:rsidRDefault="00DA4FAD" w:rsidP="00DA4FAD">
      <w:pPr>
        <w:pStyle w:val="libFootnote0"/>
        <w:rPr>
          <w:rtl/>
        </w:rPr>
      </w:pPr>
      <w:r w:rsidRPr="009B0BCE">
        <w:rPr>
          <w:rtl/>
        </w:rPr>
        <w:t xml:space="preserve">وقريب منه ما ذكره الحكماء في اتّصال النفس بالعقول المفارقة والأنوار المجرّدة على زعمهم ؛ حيث قالوا : قد تصير النفس لشدّة اتّصالها بالعقل الفعّال بحيث يصير العقل بمنزلة الروح للنفس ، والنفس بمنزلة البدن للعقل ، فيلاحظ المعقولات في لوح العقل ويدبّر العقل نفسه ، كتدبير النفس للبدن ، ولذا يظهر منه الغرائب التي يعجز عنها سائر الناس ، كإحياء الموتى وشقّ القمر وأمثالها ». وللمزيد في شرح الحديث ونظائره راجع أيضاً : </w:t>
      </w:r>
      <w:r w:rsidRPr="00707A47">
        <w:rPr>
          <w:rStyle w:val="libFootnoteBoldChar"/>
          <w:rtl/>
        </w:rPr>
        <w:t>الأربعون حديثاً</w:t>
      </w:r>
      <w:r w:rsidRPr="009B0BCE">
        <w:rPr>
          <w:rtl/>
        </w:rPr>
        <w:t xml:space="preserve"> للشيخ البهائي ، ص 412 </w:t>
      </w:r>
      <w:r w:rsidR="003E6B40" w:rsidRPr="009B0BCE">
        <w:rPr>
          <w:rtl/>
        </w:rPr>
        <w:t>-</w:t>
      </w:r>
      <w:r w:rsidRPr="009B0BCE">
        <w:rPr>
          <w:rtl/>
        </w:rPr>
        <w:t xml:space="preserve"> 419 ، ذيل الحديث 35 ؛ </w:t>
      </w:r>
      <w:r w:rsidRPr="00707A47">
        <w:rPr>
          <w:rStyle w:val="libFootnoteBoldChar"/>
          <w:rtl/>
        </w:rPr>
        <w:t>شرح المازندراني</w:t>
      </w:r>
      <w:r w:rsidRPr="009B0BCE">
        <w:rPr>
          <w:rtl/>
        </w:rPr>
        <w:t xml:space="preserve"> ، ج 9 ، ص 399 </w:t>
      </w:r>
      <w:r w:rsidR="003E6B40" w:rsidRPr="009B0BCE">
        <w:rPr>
          <w:rtl/>
        </w:rPr>
        <w:t>-</w:t>
      </w:r>
      <w:r w:rsidRPr="009B0BCE">
        <w:rPr>
          <w:rtl/>
        </w:rPr>
        <w:t xml:space="preserve"> 406 ؛ </w:t>
      </w:r>
      <w:r w:rsidRPr="00707A47">
        <w:rPr>
          <w:rStyle w:val="libFootnoteBoldChar"/>
          <w:rtl/>
        </w:rPr>
        <w:t>الوافي</w:t>
      </w:r>
      <w:r w:rsidRPr="009B0BCE">
        <w:rPr>
          <w:rtl/>
        </w:rPr>
        <w:t xml:space="preserve"> ، ج 5 ، ص 735 </w:t>
      </w:r>
      <w:r w:rsidR="003E6B40" w:rsidRPr="009B0BCE">
        <w:rPr>
          <w:rtl/>
        </w:rPr>
        <w:t>-</w:t>
      </w:r>
      <w:r w:rsidRPr="009B0BCE">
        <w:rPr>
          <w:rtl/>
        </w:rPr>
        <w:t xml:space="preserve"> 737.</w:t>
      </w:r>
    </w:p>
    <w:p w:rsidR="00DA4FAD" w:rsidRPr="00951346" w:rsidRDefault="0091593C" w:rsidP="00DA4FAD">
      <w:pPr>
        <w:pStyle w:val="libFootnote0"/>
        <w:rPr>
          <w:rtl/>
          <w:lang w:bidi="fa-IR"/>
        </w:rPr>
      </w:pPr>
      <w:r>
        <w:rPr>
          <w:rtl/>
        </w:rPr>
        <w:t>(1).</w:t>
      </w:r>
      <w:r w:rsidR="00DA4FAD" w:rsidRPr="00951346">
        <w:rPr>
          <w:rtl/>
        </w:rPr>
        <w:t xml:space="preserve"> في « بر » : « إذا »</w:t>
      </w:r>
      <w:r w:rsidR="00DA4FAD">
        <w:rPr>
          <w:rtl/>
        </w:rPr>
        <w:t>.</w:t>
      </w:r>
    </w:p>
    <w:p w:rsidR="00DA4FAD" w:rsidRPr="00951346" w:rsidRDefault="0091593C" w:rsidP="004109F9">
      <w:pPr>
        <w:pStyle w:val="libFootnote0"/>
        <w:rPr>
          <w:rtl/>
          <w:lang w:bidi="fa-IR"/>
        </w:rPr>
      </w:pPr>
      <w:r>
        <w:rPr>
          <w:rtl/>
        </w:rPr>
        <w:t>(2).</w:t>
      </w:r>
      <w:r w:rsidR="00DA4FAD" w:rsidRPr="00951346">
        <w:rPr>
          <w:rtl/>
        </w:rPr>
        <w:t xml:space="preserve"> في « د ، ز » وشرح المازندراني : « في »</w:t>
      </w:r>
      <w:r w:rsidR="00DA4FAD">
        <w:rPr>
          <w:rtl/>
        </w:rPr>
        <w:t>.</w:t>
      </w:r>
      <w:r w:rsidR="00DA4FAD" w:rsidRPr="00951346">
        <w:rPr>
          <w:rtl/>
        </w:rPr>
        <w:t xml:space="preserve"> ولتوجيه نسبة التردّد إلى الله وشرح الحديث ، راجع : </w:t>
      </w:r>
      <w:r w:rsidR="00DA4FAD" w:rsidRPr="00707A47">
        <w:rPr>
          <w:rStyle w:val="libFootnoteBoldChar"/>
          <w:rtl/>
        </w:rPr>
        <w:t>مرآة العقول</w:t>
      </w:r>
      <w:r w:rsidR="00DA4FAD" w:rsidRPr="00951346">
        <w:rPr>
          <w:rtl/>
        </w:rPr>
        <w:t xml:space="preserve"> ، ج 10 ، ص 384</w:t>
      </w:r>
      <w:r w:rsidR="00DA4FAD">
        <w:rPr>
          <w:rtl/>
        </w:rPr>
        <w:t xml:space="preserve"> </w:t>
      </w:r>
      <w:r w:rsidR="003E6B40">
        <w:rPr>
          <w:rtl/>
        </w:rPr>
        <w:t>-</w:t>
      </w:r>
      <w:r w:rsidR="00DA4FAD">
        <w:rPr>
          <w:rtl/>
        </w:rPr>
        <w:t xml:space="preserve"> </w:t>
      </w:r>
      <w:r w:rsidR="00DA4FAD" w:rsidRPr="00951346">
        <w:rPr>
          <w:rtl/>
        </w:rPr>
        <w:t>396.</w:t>
      </w:r>
      <w:r w:rsidR="004109F9">
        <w:rPr>
          <w:rFonts w:hint="cs"/>
          <w:rtl/>
        </w:rPr>
        <w:t xml:space="preserve">                                   </w:t>
      </w:r>
      <w:r>
        <w:rPr>
          <w:rtl/>
        </w:rPr>
        <w:t>(3).</w:t>
      </w:r>
      <w:r w:rsidR="00DA4FAD" w:rsidRPr="00951346">
        <w:rPr>
          <w:rtl/>
        </w:rPr>
        <w:t xml:space="preserve"> في « ب » وحاشية « بر » : « عند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البحار : + « عبدي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291 ، كتاب مصابيح الظلم ، ح 443 ، بسنده عن حنّان بن سدير ، عن أبي عبدالله </w:t>
      </w:r>
      <w:r w:rsidR="00DA4FAD" w:rsidRPr="006B66FA">
        <w:rPr>
          <w:rStyle w:val="libFootnoteAlaemChar"/>
          <w:rtl/>
        </w:rPr>
        <w:t>عليه‌السلام</w:t>
      </w:r>
      <w:r w:rsidR="00DA4FAD" w:rsidRPr="00951346">
        <w:rPr>
          <w:rtl/>
        </w:rPr>
        <w:t xml:space="preserve"> عن </w:t>
      </w:r>
      <w:r w:rsidR="004109F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36924">
        <w:rPr>
          <w:rtl/>
        </w:rPr>
        <w:lastRenderedPageBreak/>
        <w:t>2742</w:t>
      </w:r>
      <w:r w:rsidRPr="002C2FC4">
        <w:rPr>
          <w:rStyle w:val="libBold2Char"/>
          <w:rtl/>
        </w:rPr>
        <w:t xml:space="preserve"> / 8.</w:t>
      </w:r>
      <w:r w:rsidRPr="00951346">
        <w:rPr>
          <w:rtl/>
          <w:lang w:bidi="fa-IR"/>
        </w:rPr>
        <w:t xml:space="preserve"> عِدَّةٌ مِنْ أَصْحَابِنَا ، عَنْ أَحْمَدَ بْنِ مُحَمَّدِ بْنِ خَالِدٍ ، عَنْ إِسْمَاعِيلَ بْنِ مِهْرَانَ ، عَنْ أَبِي سَعِيدٍ الْقَمَّاطِ ، عَنْ أَبَانِ بْنِ تَغْلِبَ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لَمَّا أُسْرِيَ </w:t>
      </w:r>
      <w:r w:rsidRPr="00625F5B">
        <w:rPr>
          <w:rStyle w:val="libFootnotenumChar"/>
          <w:rtl/>
        </w:rPr>
        <w:t>(1)</w:t>
      </w:r>
      <w:r w:rsidRPr="00951346">
        <w:rPr>
          <w:rtl/>
          <w:lang w:bidi="fa-IR"/>
        </w:rPr>
        <w:t xml:space="preserve"> بِالنَّبِيِّ </w:t>
      </w:r>
      <w:r w:rsidR="0091593C" w:rsidRPr="0091593C">
        <w:rPr>
          <w:rStyle w:val="libAlaemChar"/>
          <w:rtl/>
        </w:rPr>
        <w:t>صلى‌الله‌عليه‌وآله</w:t>
      </w:r>
      <w:r w:rsidRPr="00951346">
        <w:rPr>
          <w:rtl/>
          <w:lang w:bidi="fa-IR"/>
        </w:rPr>
        <w:t xml:space="preserve"> ، قَالَ : يَا رَبِّ ، مَا حَالُ الْمُؤْمِنِ عِنْدَكَ</w:t>
      </w:r>
      <w:r>
        <w:rPr>
          <w:rtl/>
          <w:lang w:bidi="fa-IR"/>
        </w:rPr>
        <w:t>؟</w:t>
      </w:r>
      <w:r w:rsidRPr="00951346">
        <w:rPr>
          <w:rtl/>
          <w:lang w:bidi="fa-IR"/>
        </w:rPr>
        <w:t xml:space="preserve"> قَالَ : يَا مُحَمَّدُ ، مَنْ أَهَانَ لِي وَلِيّاً فَقَدْ بَارَزَنِي بِالْمُحَارَبَةِ </w:t>
      </w:r>
      <w:r w:rsidRPr="00625F5B">
        <w:rPr>
          <w:rStyle w:val="libFootnotenumChar"/>
          <w:rtl/>
        </w:rPr>
        <w:t>(2)</w:t>
      </w:r>
      <w:r w:rsidRPr="00951346">
        <w:rPr>
          <w:rtl/>
          <w:lang w:bidi="fa-IR"/>
        </w:rPr>
        <w:t xml:space="preserve"> ، وَأَنَا أَسْرَعُ شَيْ‌ءٍ إِلى نُصْرَةِ أَوْلِيَائِي ، وَمَا تَرَدَّدْتُ عَنْ </w:t>
      </w:r>
      <w:r w:rsidRPr="00625F5B">
        <w:rPr>
          <w:rStyle w:val="libFootnotenumChar"/>
          <w:rtl/>
        </w:rPr>
        <w:t>(3)</w:t>
      </w:r>
      <w:r w:rsidRPr="00951346">
        <w:rPr>
          <w:rtl/>
          <w:lang w:bidi="fa-IR"/>
        </w:rPr>
        <w:t xml:space="preserve"> شَيْ‌ءٍ أَنَا فَاعِلُهُ كَتَرَدُّدِي عَنْ </w:t>
      </w:r>
      <w:r w:rsidRPr="00625F5B">
        <w:rPr>
          <w:rStyle w:val="libFootnotenumChar"/>
          <w:rtl/>
        </w:rPr>
        <w:t>(4)</w:t>
      </w:r>
      <w:r w:rsidRPr="00951346">
        <w:rPr>
          <w:rtl/>
          <w:lang w:bidi="fa-IR"/>
        </w:rPr>
        <w:t xml:space="preserve"> وَفَاةِ الْمُؤْمِنِ ، يَكْرَهُ الْمَوْتَ ، وَأَكْرَهُ مَسَاءَتَهُ ؛ وَإِنَّ </w:t>
      </w:r>
      <w:r w:rsidRPr="00625F5B">
        <w:rPr>
          <w:rStyle w:val="libFootnotenumChar"/>
          <w:rtl/>
        </w:rPr>
        <w:t>(5)</w:t>
      </w:r>
      <w:r w:rsidRPr="00951346">
        <w:rPr>
          <w:rtl/>
          <w:lang w:bidi="fa-IR"/>
        </w:rPr>
        <w:t xml:space="preserve"> مِنْ عِبَادِيَ الْمُؤْمِنِينَ </w:t>
      </w:r>
      <w:r w:rsidRPr="00625F5B">
        <w:rPr>
          <w:rStyle w:val="libFootnotenumChar"/>
          <w:rtl/>
        </w:rPr>
        <w:t>(6)</w:t>
      </w:r>
      <w:r w:rsidR="006A70A3">
        <w:rPr>
          <w:rtl/>
          <w:lang w:bidi="fa-IR"/>
        </w:rPr>
        <w:t xml:space="preserve"> مَنْ لَايُصْلِحُهُ إِل</w:t>
      </w:r>
      <w:r w:rsidR="006A70A3">
        <w:rPr>
          <w:rFonts w:hint="cs"/>
          <w:rtl/>
          <w:lang w:bidi="fa-IR"/>
        </w:rPr>
        <w:t>َّ</w:t>
      </w:r>
      <w:r w:rsidR="006A70A3">
        <w:rPr>
          <w:rtl/>
          <w:lang w:bidi="fa-IR"/>
        </w:rPr>
        <w:t>ا</w:t>
      </w:r>
      <w:r w:rsidRPr="00951346">
        <w:rPr>
          <w:rtl/>
          <w:lang w:bidi="fa-IR"/>
        </w:rPr>
        <w:t xml:space="preserve"> الْغِنى ، وَ</w:t>
      </w:r>
      <w:r>
        <w:rPr>
          <w:rFonts w:hint="cs"/>
          <w:rtl/>
          <w:lang w:bidi="fa-IR"/>
        </w:rPr>
        <w:t xml:space="preserve"> </w:t>
      </w:r>
      <w:r w:rsidRPr="00625F5B">
        <w:rPr>
          <w:rStyle w:val="libFootnotenumChar"/>
          <w:rtl/>
        </w:rPr>
        <w:t>(7)</w:t>
      </w:r>
      <w:r w:rsidRPr="00951346">
        <w:rPr>
          <w:rtl/>
          <w:lang w:bidi="fa-IR"/>
        </w:rPr>
        <w:t xml:space="preserve"> لَوْ صَرَفْتُهُ إِلى غَيْرِ ذلِكَ لَهَلَكَ </w:t>
      </w:r>
      <w:r w:rsidRPr="00625F5B">
        <w:rPr>
          <w:rStyle w:val="libFootnotenumChar"/>
          <w:rtl/>
        </w:rPr>
        <w:t>(8)</w:t>
      </w:r>
      <w:r w:rsidRPr="00951346">
        <w:rPr>
          <w:rtl/>
          <w:lang w:bidi="fa-IR"/>
        </w:rPr>
        <w:t xml:space="preserve"> ، وَإِنَّ مِنْ عِبَادِيَ الْمُؤْم</w:t>
      </w:r>
      <w:r w:rsidR="00EA5789">
        <w:rPr>
          <w:rtl/>
          <w:lang w:bidi="fa-IR"/>
        </w:rPr>
        <w:t>ِنِينَ مَنْ لَايُصْلِحُهُ إِل</w:t>
      </w:r>
      <w:r w:rsidR="00EA5789">
        <w:rPr>
          <w:rFonts w:hint="cs"/>
          <w:rtl/>
          <w:lang w:bidi="fa-IR"/>
        </w:rPr>
        <w:t>َّ</w:t>
      </w:r>
      <w:r w:rsidR="00EA5789">
        <w:rPr>
          <w:rtl/>
          <w:lang w:bidi="fa-IR"/>
        </w:rPr>
        <w:t>ا</w:t>
      </w:r>
      <w:r w:rsidRPr="00951346">
        <w:rPr>
          <w:rtl/>
          <w:lang w:bidi="fa-IR"/>
        </w:rPr>
        <w:t xml:space="preserve"> الْفَقْرُ ، وَلَوْ صَرَفْتُهُ إِلى غَيْرِ ذلِكَ لَهَلَكَ ، وَمَا يَتَقَرَّبُ إِلَيَّ عَبْدٌ مِنْ عِبَادِي </w:t>
      </w:r>
      <w:r w:rsidRPr="00625F5B">
        <w:rPr>
          <w:rStyle w:val="libFootnotenumChar"/>
          <w:rtl/>
        </w:rPr>
        <w:t>(9)</w:t>
      </w:r>
      <w:r w:rsidRPr="00951346">
        <w:rPr>
          <w:rtl/>
          <w:lang w:bidi="fa-IR"/>
        </w:rPr>
        <w:t xml:space="preserve"> بِشَيْ‌ءٍ أَحَبَّ إِلَيَّ مِمَّا افْتَرَضْتُ عَلَيْهِ ، وَإِنَّهُ لَيَتَقَرَّبُ إِلَيَّ بِالنَّافِلَةِ </w:t>
      </w:r>
      <w:r w:rsidRPr="00625F5B">
        <w:rPr>
          <w:rStyle w:val="libFootnotenumChar"/>
          <w:rtl/>
        </w:rPr>
        <w:t>(10)</w:t>
      </w:r>
      <w:r w:rsidRPr="00951346">
        <w:rPr>
          <w:rtl/>
          <w:lang w:bidi="fa-IR"/>
        </w:rPr>
        <w:t xml:space="preserve"> حَتّى أُحِبَّهُ ، فَإِذَا أَحْبَبْتُهُ كُنْتُ إِذاً </w:t>
      </w:r>
      <w:r w:rsidRPr="00625F5B">
        <w:rPr>
          <w:rStyle w:val="libFootnotenumChar"/>
          <w:rtl/>
        </w:rPr>
        <w:t>(11)</w:t>
      </w:r>
      <w:r w:rsidRPr="00951346">
        <w:rPr>
          <w:rtl/>
          <w:lang w:bidi="fa-IR"/>
        </w:rPr>
        <w:t xml:space="preserve"> سَمْعَهُ الَّذِي يَسْمَعُ بِهِ ، وَبَصَرَهُ الَّذِي يُبْصِرُ بِهِ ، وَلِسَانَهُ الَّذِي يَنْطِقُ بِهِ ، وَيَدَهُ الَّتِي يَبْطِشُ بِهَا ؛ إِنْ دَعَانِي أَجَبْتُهُ ، وَإِنْ سَأَلَنِي أَعْطَيْتُهُ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EA5789" w:rsidP="0075242C">
      <w:pPr>
        <w:pStyle w:val="libFootnote0"/>
        <w:rPr>
          <w:rtl/>
          <w:lang w:bidi="fa-IR"/>
        </w:rPr>
      </w:pPr>
      <w:r>
        <w:rPr>
          <w:rFonts w:hint="cs"/>
          <w:rtl/>
        </w:rPr>
        <w:t xml:space="preserve">= </w:t>
      </w:r>
      <w:r w:rsidR="00DA4FAD" w:rsidRPr="00951346">
        <w:rPr>
          <w:rtl/>
        </w:rPr>
        <w:t xml:space="preserve">رسول الله </w:t>
      </w:r>
      <w:r w:rsidR="0091593C" w:rsidRPr="00DE5DDB">
        <w:rPr>
          <w:rStyle w:val="libFootnoteAlaemChar"/>
          <w:rtl/>
        </w:rPr>
        <w:t>صلى‌الله‌عليه‌وآله</w:t>
      </w:r>
      <w:r w:rsidR="00DA4FAD" w:rsidRPr="00951346">
        <w:rPr>
          <w:rtl/>
        </w:rPr>
        <w:t xml:space="preserve"> ، من قوله : « ما تقرّب إليّ عبد بشي‌ء »</w:t>
      </w:r>
      <w:r w:rsidR="00DA4FAD">
        <w:rPr>
          <w:rtl/>
        </w:rPr>
        <w:t>.</w:t>
      </w:r>
      <w:r w:rsidR="00DA4FAD" w:rsidRPr="00951346">
        <w:rPr>
          <w:rtl/>
        </w:rPr>
        <w:t xml:space="preserve"> </w:t>
      </w:r>
      <w:r w:rsidR="00DA4FAD" w:rsidRPr="00595351">
        <w:rPr>
          <w:rStyle w:val="libFootnoteBoldChar"/>
          <w:rtl/>
        </w:rPr>
        <w:t>الأمالي للطوسي</w:t>
      </w:r>
      <w:r w:rsidR="00DA4FAD" w:rsidRPr="00951346">
        <w:rPr>
          <w:rtl/>
        </w:rPr>
        <w:t xml:space="preserve"> ، ص 414 ، المجلس 14 ، ح 80 ، بسند آخر عن أبي عبدالله ، عن عليّ بن الحسين </w:t>
      </w:r>
      <w:r w:rsidR="00DA4FAD" w:rsidRPr="00DE5DDB">
        <w:rPr>
          <w:rStyle w:val="libFootnoteAlaemChar"/>
          <w:rtl/>
        </w:rPr>
        <w:t>عليهما‌السلام</w:t>
      </w:r>
      <w:r w:rsidR="00DA4FAD" w:rsidRPr="00951346">
        <w:rPr>
          <w:rtl/>
        </w:rPr>
        <w:t xml:space="preserve"> ، من قوله : « ما تردّدت عن شي‌ء أنا فاعله »</w:t>
      </w:r>
      <w:r w:rsidR="00DA4FAD">
        <w:rPr>
          <w:rtl/>
        </w:rPr>
        <w:t>.</w:t>
      </w:r>
      <w:r w:rsidR="00DA4FAD" w:rsidRPr="00951346">
        <w:rPr>
          <w:rtl/>
        </w:rPr>
        <w:t xml:space="preserve"> </w:t>
      </w:r>
      <w:r w:rsidR="00DA4FAD" w:rsidRPr="00707A47">
        <w:rPr>
          <w:rStyle w:val="libFootnoteBoldChar"/>
          <w:rtl/>
        </w:rPr>
        <w:t>المؤمن</w:t>
      </w:r>
      <w:r w:rsidR="00DA4FAD" w:rsidRPr="00951346">
        <w:rPr>
          <w:rtl/>
        </w:rPr>
        <w:t xml:space="preserve"> ، ص 32 ، ح 62 ، عن أبي جعفر </w:t>
      </w:r>
      <w:r w:rsidR="00DA4FAD" w:rsidRPr="00DE5DDB">
        <w:rPr>
          <w:rStyle w:val="libFootnoteAlaemChar"/>
          <w:rtl/>
        </w:rPr>
        <w:t>عليه‌السلام</w:t>
      </w:r>
      <w:r w:rsidR="00DA4FAD" w:rsidRPr="00951346">
        <w:rPr>
          <w:rtl/>
        </w:rPr>
        <w:t xml:space="preserve"> ، من دون الإسناد إلى النبيّ </w:t>
      </w:r>
      <w:r w:rsidR="0091593C" w:rsidRPr="00DE5DDB">
        <w:rPr>
          <w:rStyle w:val="libFootnoteAlaemChar"/>
          <w:rtl/>
        </w:rPr>
        <w:t>صلى‌الله‌عليه‌وآله</w:t>
      </w:r>
      <w:r w:rsidR="00DA4FAD" w:rsidRPr="00951346">
        <w:rPr>
          <w:rtl/>
        </w:rPr>
        <w:t xml:space="preserve"> ، وفي كلّها مع اختلاف يسير. وراجع : </w:t>
      </w:r>
      <w:r w:rsidR="00DA4FAD" w:rsidRPr="00707A47">
        <w:rPr>
          <w:rStyle w:val="libFootnoteBoldChar"/>
          <w:rtl/>
        </w:rPr>
        <w:t>الكافي</w:t>
      </w:r>
      <w:r w:rsidR="00DA4FAD" w:rsidRPr="00951346">
        <w:rPr>
          <w:rtl/>
        </w:rPr>
        <w:t xml:space="preserve"> ، كتاب الإيمان والكفر ، باب الرضا بموهبة الإيمان</w:t>
      </w:r>
      <w:r w:rsidR="00DA4FAD">
        <w:rPr>
          <w:rtl/>
        </w:rPr>
        <w:t xml:space="preserve"> ..</w:t>
      </w:r>
      <w:r w:rsidR="00DA4FAD" w:rsidRPr="00951346">
        <w:rPr>
          <w:rtl/>
        </w:rPr>
        <w:t>. ، ح 2331</w:t>
      </w:r>
      <w:r w:rsidR="0075242C">
        <w:rPr>
          <w:rFonts w:hint="cs"/>
          <w:rtl/>
        </w:rPr>
        <w:t>.</w:t>
      </w:r>
      <w:r w:rsidR="00DA4FAD" w:rsidRPr="00707A47">
        <w:rPr>
          <w:rStyle w:val="libFootnoteBoldChar"/>
          <w:rtl/>
        </w:rPr>
        <w:t>الوافي</w:t>
      </w:r>
      <w:r w:rsidR="00DA4FAD" w:rsidRPr="00951346">
        <w:rPr>
          <w:rtl/>
        </w:rPr>
        <w:t xml:space="preserve"> ، ج 5 ، ص 734 ، ح 2949 ؛ </w:t>
      </w:r>
      <w:r w:rsidR="00DA4FAD" w:rsidRPr="00707A47">
        <w:rPr>
          <w:rStyle w:val="libFootnoteBoldChar"/>
          <w:rtl/>
        </w:rPr>
        <w:t>الوسائل</w:t>
      </w:r>
      <w:r w:rsidR="00DA4FAD" w:rsidRPr="00951346">
        <w:rPr>
          <w:rtl/>
        </w:rPr>
        <w:t xml:space="preserve"> ، ج 12 ، ص 266 ، ح 16268 ، إلى قوله : « فقد أرصد لمحاربتي » ؛ </w:t>
      </w:r>
      <w:r w:rsidR="00DA4FAD" w:rsidRPr="00707A47">
        <w:rPr>
          <w:rStyle w:val="libFootnoteBoldChar"/>
          <w:rtl/>
        </w:rPr>
        <w:t>البحار</w:t>
      </w:r>
      <w:r w:rsidR="00DA4FAD" w:rsidRPr="00951346">
        <w:rPr>
          <w:rtl/>
        </w:rPr>
        <w:t xml:space="preserve"> ، ج 75 ، ص 155 ، ح 25.</w:t>
      </w:r>
    </w:p>
    <w:p w:rsidR="00DA4FAD" w:rsidRPr="00951346" w:rsidRDefault="0091593C" w:rsidP="0075242C">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 « أسرى ، بالبناء للفاعل والمفعول. من السُرى على وزن الهُدى ، وهو السير في الليل ، ويكون في أوّله وأوسطه وآخره »</w:t>
      </w:r>
      <w:r w:rsidR="00DA4FAD">
        <w:rPr>
          <w:rtl/>
        </w:rPr>
        <w:t>.</w:t>
      </w:r>
      <w:r w:rsidR="0075242C">
        <w:rPr>
          <w:rFonts w:hint="cs"/>
          <w:rtl/>
        </w:rPr>
        <w:t xml:space="preserve">             </w:t>
      </w:r>
      <w:r w:rsidR="007A4409">
        <w:rPr>
          <w:rFonts w:hint="cs"/>
          <w:rtl/>
        </w:rPr>
        <w:t xml:space="preserve">           </w:t>
      </w:r>
      <w:r w:rsidR="0075242C">
        <w:rPr>
          <w:rFonts w:hint="cs"/>
          <w:rtl/>
        </w:rPr>
        <w:t xml:space="preserve">   </w:t>
      </w:r>
      <w:r>
        <w:rPr>
          <w:rtl/>
        </w:rPr>
        <w:t>(2).</w:t>
      </w:r>
      <w:r w:rsidR="00DA4FAD" w:rsidRPr="00951346">
        <w:rPr>
          <w:rtl/>
        </w:rPr>
        <w:t xml:space="preserve"> في « ب » : « في المحاربة »</w:t>
      </w:r>
      <w:r w:rsidR="00DA4FAD">
        <w:rPr>
          <w:rtl/>
        </w:rPr>
        <w:t>.</w:t>
      </w:r>
    </w:p>
    <w:tbl>
      <w:tblPr>
        <w:tblStyle w:val="TableGrid"/>
        <w:bidiVisual/>
        <w:tblW w:w="0" w:type="auto"/>
        <w:tblLook w:val="04A0" w:firstRow="1" w:lastRow="0" w:firstColumn="1" w:lastColumn="0" w:noHBand="0" w:noVBand="1"/>
      </w:tblPr>
      <w:tblGrid>
        <w:gridCol w:w="4006"/>
        <w:gridCol w:w="4006"/>
      </w:tblGrid>
      <w:tr w:rsidR="0075242C" w:rsidTr="0075242C">
        <w:tc>
          <w:tcPr>
            <w:tcW w:w="4006" w:type="dxa"/>
          </w:tcPr>
          <w:p w:rsidR="0075242C" w:rsidRDefault="0075242C" w:rsidP="00DA4FAD">
            <w:pPr>
              <w:pStyle w:val="libFootnote0"/>
              <w:rPr>
                <w:rtl/>
              </w:rPr>
            </w:pPr>
            <w:r>
              <w:rPr>
                <w:rtl/>
              </w:rPr>
              <w:t>(3).</w:t>
            </w:r>
            <w:r w:rsidRPr="00951346">
              <w:rPr>
                <w:rtl/>
              </w:rPr>
              <w:t xml:space="preserve"> في مرآة العقول والوسائل ، ح 2549 : « في »</w:t>
            </w:r>
            <w:r>
              <w:rPr>
                <w:rtl/>
              </w:rPr>
              <w:t>.</w:t>
            </w:r>
          </w:p>
        </w:tc>
        <w:tc>
          <w:tcPr>
            <w:tcW w:w="4006" w:type="dxa"/>
          </w:tcPr>
          <w:p w:rsidR="0075242C" w:rsidRDefault="0075242C" w:rsidP="00DA4FAD">
            <w:pPr>
              <w:pStyle w:val="libFootnote0"/>
              <w:rPr>
                <w:rtl/>
              </w:rPr>
            </w:pPr>
            <w:r>
              <w:rPr>
                <w:rtl/>
              </w:rPr>
              <w:t>(4).</w:t>
            </w:r>
            <w:r w:rsidRPr="00951346">
              <w:rPr>
                <w:rtl/>
              </w:rPr>
              <w:t xml:space="preserve"> في مرآة العقول والوسائل ، ح 2549 : « في »</w:t>
            </w:r>
            <w:r>
              <w:rPr>
                <w:rtl/>
              </w:rPr>
              <w:t>.</w:t>
            </w:r>
          </w:p>
        </w:tc>
      </w:tr>
      <w:tr w:rsidR="0075242C" w:rsidTr="0075242C">
        <w:tc>
          <w:tcPr>
            <w:tcW w:w="4006" w:type="dxa"/>
          </w:tcPr>
          <w:p w:rsidR="0075242C" w:rsidRDefault="0075242C" w:rsidP="00DA4FAD">
            <w:pPr>
              <w:pStyle w:val="libFootnote0"/>
              <w:rPr>
                <w:rtl/>
              </w:rPr>
            </w:pPr>
            <w:r>
              <w:rPr>
                <w:rtl/>
              </w:rPr>
              <w:t>(5).</w:t>
            </w:r>
            <w:r w:rsidRPr="00951346">
              <w:rPr>
                <w:rtl/>
              </w:rPr>
              <w:t xml:space="preserve"> في « ج » : « فإنّ »</w:t>
            </w:r>
            <w:r>
              <w:rPr>
                <w:rtl/>
              </w:rPr>
              <w:t>.</w:t>
            </w:r>
          </w:p>
        </w:tc>
        <w:tc>
          <w:tcPr>
            <w:tcW w:w="4006" w:type="dxa"/>
          </w:tcPr>
          <w:p w:rsidR="0075242C" w:rsidRDefault="0075242C" w:rsidP="00DA4FAD">
            <w:pPr>
              <w:pStyle w:val="libFootnote0"/>
              <w:rPr>
                <w:rtl/>
              </w:rPr>
            </w:pPr>
            <w:r>
              <w:rPr>
                <w:rtl/>
              </w:rPr>
              <w:t>(6).</w:t>
            </w:r>
            <w:r w:rsidRPr="00951346">
              <w:rPr>
                <w:rtl/>
              </w:rPr>
              <w:t xml:space="preserve"> في مرآة العقول </w:t>
            </w:r>
            <w:r>
              <w:rPr>
                <w:rtl/>
              </w:rPr>
              <w:t>: -</w:t>
            </w:r>
            <w:r w:rsidRPr="00951346">
              <w:rPr>
                <w:rtl/>
              </w:rPr>
              <w:t xml:space="preserve"> « المؤمنين »</w:t>
            </w:r>
            <w:r>
              <w:rPr>
                <w:rtl/>
              </w:rPr>
              <w:t>.</w:t>
            </w:r>
          </w:p>
        </w:tc>
      </w:tr>
      <w:tr w:rsidR="0075242C" w:rsidTr="0075242C">
        <w:tc>
          <w:tcPr>
            <w:tcW w:w="4006" w:type="dxa"/>
          </w:tcPr>
          <w:p w:rsidR="0075242C" w:rsidRDefault="002230E5" w:rsidP="00DA4FAD">
            <w:pPr>
              <w:pStyle w:val="libFootnote0"/>
              <w:rPr>
                <w:rtl/>
              </w:rPr>
            </w:pPr>
            <w:r>
              <w:rPr>
                <w:rtl/>
              </w:rPr>
              <w:t>(7).</w:t>
            </w:r>
            <w:r w:rsidRPr="00951346">
              <w:rPr>
                <w:rtl/>
              </w:rPr>
              <w:t xml:space="preserve"> في « ج ، ز ، ص » </w:t>
            </w:r>
            <w:r>
              <w:rPr>
                <w:rtl/>
              </w:rPr>
              <w:t>: -</w:t>
            </w:r>
            <w:r w:rsidRPr="00951346">
              <w:rPr>
                <w:rtl/>
              </w:rPr>
              <w:t xml:space="preserve"> « </w:t>
            </w:r>
            <w:r>
              <w:rPr>
                <w:rtl/>
              </w:rPr>
              <w:t>و ».</w:t>
            </w:r>
          </w:p>
        </w:tc>
        <w:tc>
          <w:tcPr>
            <w:tcW w:w="4006" w:type="dxa"/>
          </w:tcPr>
          <w:p w:rsidR="0075242C" w:rsidRDefault="002230E5" w:rsidP="00DA4FAD">
            <w:pPr>
              <w:pStyle w:val="libFootnote0"/>
              <w:rPr>
                <w:rtl/>
              </w:rPr>
            </w:pPr>
            <w:r>
              <w:rPr>
                <w:rtl/>
              </w:rPr>
              <w:t>(8).</w:t>
            </w:r>
            <w:r w:rsidRPr="00951346">
              <w:rPr>
                <w:rtl/>
              </w:rPr>
              <w:t xml:space="preserve"> في « ب » </w:t>
            </w:r>
            <w:r>
              <w:rPr>
                <w:rtl/>
              </w:rPr>
              <w:t>: -</w:t>
            </w:r>
            <w:r w:rsidRPr="00951346">
              <w:rPr>
                <w:rtl/>
              </w:rPr>
              <w:t xml:space="preserve"> « وإنّ من عبادي</w:t>
            </w:r>
            <w:r>
              <w:rPr>
                <w:rtl/>
              </w:rPr>
              <w:t xml:space="preserve"> - </w:t>
            </w:r>
            <w:r w:rsidRPr="00951346">
              <w:rPr>
                <w:rtl/>
              </w:rPr>
              <w:t>إلى</w:t>
            </w:r>
            <w:r>
              <w:rPr>
                <w:rtl/>
              </w:rPr>
              <w:t xml:space="preserve">- </w:t>
            </w:r>
            <w:r w:rsidR="006D01BC">
              <w:rPr>
                <w:rtl/>
              </w:rPr>
              <w:t>لهلك</w:t>
            </w:r>
            <w:r w:rsidRPr="00951346">
              <w:rPr>
                <w:rtl/>
              </w:rPr>
              <w:t>»</w:t>
            </w:r>
            <w:r>
              <w:rPr>
                <w:rtl/>
              </w:rPr>
              <w:t>.</w:t>
            </w:r>
          </w:p>
        </w:tc>
      </w:tr>
      <w:tr w:rsidR="0075242C" w:rsidTr="0075242C">
        <w:tc>
          <w:tcPr>
            <w:tcW w:w="4006" w:type="dxa"/>
          </w:tcPr>
          <w:p w:rsidR="0075242C" w:rsidRDefault="006D01BC" w:rsidP="00DA4FAD">
            <w:pPr>
              <w:pStyle w:val="libFootnote0"/>
              <w:rPr>
                <w:rtl/>
              </w:rPr>
            </w:pPr>
            <w:r>
              <w:rPr>
                <w:rtl/>
              </w:rPr>
              <w:t>(9).</w:t>
            </w:r>
            <w:r w:rsidRPr="00951346">
              <w:rPr>
                <w:rtl/>
              </w:rPr>
              <w:t xml:space="preserve"> في الوافي « عبدي » بدل « عبد من عبادي »</w:t>
            </w:r>
            <w:r>
              <w:rPr>
                <w:rtl/>
              </w:rPr>
              <w:t>.</w:t>
            </w:r>
          </w:p>
        </w:tc>
        <w:tc>
          <w:tcPr>
            <w:tcW w:w="4006" w:type="dxa"/>
          </w:tcPr>
          <w:p w:rsidR="0075242C" w:rsidRDefault="006D01BC" w:rsidP="00DA4FAD">
            <w:pPr>
              <w:pStyle w:val="libFootnote0"/>
              <w:rPr>
                <w:rtl/>
              </w:rPr>
            </w:pPr>
            <w:r>
              <w:rPr>
                <w:rtl/>
              </w:rPr>
              <w:t>(10).</w:t>
            </w:r>
            <w:r w:rsidRPr="00951346">
              <w:rPr>
                <w:rtl/>
              </w:rPr>
              <w:t xml:space="preserve"> في مرآة العقول : « بالنوافل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 ، ج ، د ، ص ، بس » </w:t>
      </w:r>
      <w:r w:rsidR="00DA4FAD">
        <w:rPr>
          <w:rtl/>
        </w:rPr>
        <w:t xml:space="preserve">: </w:t>
      </w:r>
      <w:r w:rsidR="003E6B40">
        <w:rPr>
          <w:rtl/>
        </w:rPr>
        <w:t>-</w:t>
      </w:r>
      <w:r w:rsidR="00DA4FAD" w:rsidRPr="00951346">
        <w:rPr>
          <w:rtl/>
        </w:rPr>
        <w:t xml:space="preserve"> « إذاً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التوحيد</w:t>
      </w:r>
      <w:r w:rsidR="00DA4FAD" w:rsidRPr="00951346">
        <w:rPr>
          <w:rtl/>
        </w:rPr>
        <w:t xml:space="preserve"> ، ص 398 ، ح 1 ؛ و</w:t>
      </w:r>
      <w:r w:rsidR="00DA4FAD" w:rsidRPr="00707A47">
        <w:rPr>
          <w:rStyle w:val="libFootnoteBoldChar"/>
          <w:rtl/>
        </w:rPr>
        <w:t xml:space="preserve">علل الشرائع </w:t>
      </w:r>
      <w:r w:rsidR="00DA4FAD" w:rsidRPr="00951346">
        <w:rPr>
          <w:rtl/>
        </w:rPr>
        <w:t xml:space="preserve">، ص 12 ، ح 7 ، بسند آخر عن النبيّ </w:t>
      </w:r>
      <w:r w:rsidRPr="00127FE6">
        <w:rPr>
          <w:rStyle w:val="libFootnoteAlaemChar"/>
          <w:rtl/>
        </w:rPr>
        <w:t>صلى‌الله‌عليه‌وآله</w:t>
      </w:r>
      <w:r w:rsidR="00DA4FAD" w:rsidRPr="00951346">
        <w:rPr>
          <w:rtl/>
        </w:rPr>
        <w:t xml:space="preserve"> ، عن جبرئيل ، عن الله </w:t>
      </w:r>
      <w:r w:rsidR="00127FE6">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86F53">
        <w:rPr>
          <w:rtl/>
        </w:rPr>
        <w:lastRenderedPageBreak/>
        <w:t>2743</w:t>
      </w:r>
      <w:r w:rsidRPr="002C2FC4">
        <w:rPr>
          <w:rStyle w:val="libBold2Char"/>
          <w:rtl/>
        </w:rPr>
        <w:t xml:space="preserve"> / 9.</w:t>
      </w:r>
      <w:r w:rsidRPr="00951346">
        <w:rPr>
          <w:rtl/>
          <w:lang w:bidi="fa-IR"/>
        </w:rPr>
        <w:t xml:space="preserve"> عَلِيُّ بْنُ إِبْرَاهِيمَ ، عَنْ أَبِيهِ ، عَنِ ابْنِ أَبِي عُمَيْرٍ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اسْتَذَلَّ مُؤْمِناً وَاسْتَحْقَرَهُ </w:t>
      </w:r>
      <w:r w:rsidRPr="00625F5B">
        <w:rPr>
          <w:rStyle w:val="libFootnotenumChar"/>
          <w:rtl/>
        </w:rPr>
        <w:t>(1)</w:t>
      </w:r>
      <w:r w:rsidRPr="00951346">
        <w:rPr>
          <w:rtl/>
          <w:lang w:bidi="fa-IR"/>
        </w:rPr>
        <w:t xml:space="preserve"> لِقِلَّةِ ذَاتِ يَدِهِ </w:t>
      </w:r>
      <w:r w:rsidRPr="00625F5B">
        <w:rPr>
          <w:rStyle w:val="libFootnotenumChar"/>
          <w:rtl/>
        </w:rPr>
        <w:t>(2)</w:t>
      </w:r>
      <w:r w:rsidRPr="00951346">
        <w:rPr>
          <w:rtl/>
          <w:lang w:bidi="fa-IR"/>
        </w:rPr>
        <w:t xml:space="preserve"> وَلِفَقْرِهِ ، شَهَرَهُ </w:t>
      </w:r>
      <w:r w:rsidRPr="00625F5B">
        <w:rPr>
          <w:rStyle w:val="libFootnotenumChar"/>
          <w:rtl/>
        </w:rPr>
        <w:t>(3)</w:t>
      </w:r>
      <w:r w:rsidRPr="00951346">
        <w:rPr>
          <w:rtl/>
          <w:lang w:bidi="fa-IR"/>
        </w:rPr>
        <w:t xml:space="preserve"> اللهُ يَوْمَ الْقِيَامَةِ عَلى رُؤُوسِ الْخَلَائِقِ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A86F53">
        <w:rPr>
          <w:rtl/>
        </w:rPr>
        <w:t>2744</w:t>
      </w:r>
      <w:r w:rsidRPr="002C2FC4">
        <w:rPr>
          <w:rStyle w:val="libBold2Char"/>
          <w:rtl/>
        </w:rPr>
        <w:t xml:space="preserve"> / 10.</w:t>
      </w:r>
      <w:r w:rsidRPr="00951346">
        <w:rPr>
          <w:rtl/>
          <w:lang w:bidi="fa-IR"/>
        </w:rPr>
        <w:t xml:space="preserve"> عَلِيُّ بْنُ إِبْرَاهِيمَ ، عَنْ مُحَمَّدِ بْنِ عِيسى ، عَنْ يُونُسَ ، عَنْ مُع</w:t>
      </w:r>
      <w:r>
        <w:rPr>
          <w:rtl/>
          <w:lang w:bidi="fa-IR"/>
        </w:rPr>
        <w:t>َاوِيَةَ</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لَقَدْ </w:t>
      </w:r>
      <w:r w:rsidRPr="00625F5B">
        <w:rPr>
          <w:rStyle w:val="libFootnotenumChar"/>
          <w:rtl/>
        </w:rPr>
        <w:t>(5)</w:t>
      </w:r>
      <w:r w:rsidRPr="00951346">
        <w:rPr>
          <w:rtl/>
          <w:lang w:bidi="fa-IR"/>
        </w:rPr>
        <w:t xml:space="preserve"> أَسْرى رَبِّي </w:t>
      </w:r>
      <w:r w:rsidRPr="00625F5B">
        <w:rPr>
          <w:rStyle w:val="libFootnotenumChar"/>
          <w:rtl/>
        </w:rPr>
        <w:t>(6)</w:t>
      </w:r>
      <w:r w:rsidRPr="00951346">
        <w:rPr>
          <w:rtl/>
          <w:lang w:bidi="fa-IR"/>
        </w:rPr>
        <w:t xml:space="preserve"> بِي ، فَأَوْحى </w:t>
      </w:r>
      <w:r w:rsidRPr="00625F5B">
        <w:rPr>
          <w:rStyle w:val="libFootnotenumChar"/>
          <w:rtl/>
        </w:rPr>
        <w:t>(7)</w:t>
      </w:r>
      <w:r w:rsidRPr="00951346">
        <w:rPr>
          <w:rtl/>
          <w:lang w:bidi="fa-IR"/>
        </w:rPr>
        <w:t xml:space="preserve"> إِلَيَّ مِنْ وَرَاءِ الْحِجَابِ </w:t>
      </w:r>
      <w:r w:rsidRPr="00625F5B">
        <w:rPr>
          <w:rStyle w:val="libFootnotenumChar"/>
          <w:rtl/>
        </w:rPr>
        <w:t>(8)</w:t>
      </w:r>
      <w:r w:rsidRPr="00951346">
        <w:rPr>
          <w:rtl/>
          <w:lang w:bidi="fa-IR"/>
        </w:rPr>
        <w:t xml:space="preserve"> مَا أَوْحى ، وَشَافَهَنِي </w:t>
      </w:r>
      <w:r w:rsidRPr="00625F5B">
        <w:rPr>
          <w:rStyle w:val="libFootnotenumChar"/>
          <w:rtl/>
        </w:rPr>
        <w:t>(9)</w:t>
      </w:r>
      <w:r w:rsidRPr="00951346">
        <w:rPr>
          <w:rtl/>
          <w:lang w:bidi="fa-IR"/>
        </w:rPr>
        <w:t xml:space="preserve"> إِلى </w:t>
      </w:r>
      <w:r w:rsidRPr="00625F5B">
        <w:rPr>
          <w:rStyle w:val="libFootnotenumChar"/>
          <w:rtl/>
        </w:rPr>
        <w:t>(10)</w:t>
      </w:r>
      <w:r w:rsidRPr="00951346">
        <w:rPr>
          <w:rtl/>
          <w:lang w:bidi="fa-IR"/>
        </w:rPr>
        <w:t xml:space="preserve"> أَنْ قَالَ لِي : يَا مُحَمَّدُ ، مَنْ أَذَلَّ </w:t>
      </w:r>
      <w:r w:rsidRPr="00625F5B">
        <w:rPr>
          <w:rStyle w:val="libFootnotenumChar"/>
          <w:rtl/>
        </w:rPr>
        <w:t>(11)</w:t>
      </w:r>
      <w:r w:rsidRPr="00951346">
        <w:rPr>
          <w:rtl/>
          <w:lang w:bidi="fa-IR"/>
        </w:rPr>
        <w:t xml:space="preserve"> لِي‌</w:t>
      </w:r>
    </w:p>
    <w:p w:rsidR="00DA4FAD" w:rsidRPr="00951346" w:rsidRDefault="00DA4FAD" w:rsidP="00DA4FAD">
      <w:pPr>
        <w:pStyle w:val="libLine"/>
        <w:rPr>
          <w:rtl/>
          <w:lang w:bidi="fa-IR"/>
        </w:rPr>
      </w:pPr>
      <w:r>
        <w:rPr>
          <w:rtl/>
          <w:lang w:bidi="fa-IR"/>
        </w:rPr>
        <w:t>__________________</w:t>
      </w:r>
    </w:p>
    <w:p w:rsidR="00DA4FAD" w:rsidRPr="00951346" w:rsidRDefault="00180832" w:rsidP="00180832">
      <w:pPr>
        <w:pStyle w:val="libFootnote0"/>
        <w:rPr>
          <w:rtl/>
          <w:lang w:bidi="fa-IR"/>
        </w:rPr>
      </w:pPr>
      <w:r>
        <w:rPr>
          <w:rFonts w:hint="cs"/>
          <w:rtl/>
        </w:rPr>
        <w:t xml:space="preserve">= </w:t>
      </w:r>
      <w:r w:rsidR="00DA4FAD" w:rsidRPr="00951346">
        <w:rPr>
          <w:rtl/>
        </w:rPr>
        <w:t xml:space="preserve">عزّوجلّ ، مع اختلاف وزيادة. وفي </w:t>
      </w:r>
      <w:r w:rsidR="00DA4FAD" w:rsidRPr="00707A47">
        <w:rPr>
          <w:rStyle w:val="libFootnoteBoldChar"/>
          <w:rtl/>
        </w:rPr>
        <w:t>الكافي</w:t>
      </w:r>
      <w:r w:rsidR="00DA4FAD" w:rsidRPr="00951346">
        <w:rPr>
          <w:rtl/>
        </w:rPr>
        <w:t xml:space="preserve"> ، كتاب التوحيد ، باب النوادر ، ضمن ح 362 ؛ و</w:t>
      </w:r>
      <w:r w:rsidR="00DA4FAD" w:rsidRPr="00707A47">
        <w:rPr>
          <w:rStyle w:val="libFootnoteBoldChar"/>
          <w:rtl/>
        </w:rPr>
        <w:t>التوحيد</w:t>
      </w:r>
      <w:r w:rsidR="00DA4FAD" w:rsidRPr="00951346">
        <w:rPr>
          <w:rtl/>
        </w:rPr>
        <w:t xml:space="preserve"> ، ص 168 ، ح 2 ؛ و</w:t>
      </w:r>
      <w:r w:rsidR="00DA4FAD" w:rsidRPr="00707A47">
        <w:rPr>
          <w:rStyle w:val="libFootnoteBoldChar"/>
          <w:rtl/>
        </w:rPr>
        <w:t>معاني الأخبار</w:t>
      </w:r>
      <w:r w:rsidR="00DA4FAD" w:rsidRPr="00951346">
        <w:rPr>
          <w:rtl/>
        </w:rPr>
        <w:t xml:space="preserve"> ، ص 19 ، ح 2 ، بسند آخر عن أبي عبدالله </w:t>
      </w:r>
      <w:r w:rsidR="00DA4FAD" w:rsidRPr="00180832">
        <w:rPr>
          <w:rStyle w:val="libFootnoteAlaemChar"/>
          <w:rtl/>
        </w:rPr>
        <w:t>عليه‌السلام</w:t>
      </w:r>
      <w:r w:rsidR="00DA4FAD" w:rsidRPr="00951346">
        <w:rPr>
          <w:rtl/>
        </w:rPr>
        <w:t xml:space="preserve"> من دون الإسناد إلى النبيّ </w:t>
      </w:r>
      <w:r w:rsidR="0091593C" w:rsidRPr="00180832">
        <w:rPr>
          <w:rStyle w:val="libFootnoteAlaemChar"/>
          <w:rtl/>
        </w:rPr>
        <w:t>صلى‌الله‌عليه‌وآله</w:t>
      </w:r>
      <w:r w:rsidR="00DA4FAD" w:rsidRPr="00951346">
        <w:rPr>
          <w:rtl/>
        </w:rPr>
        <w:t xml:space="preserve"> ، وتمام الرواية في الثلاثة الأخيرة : « من أهان لي وليّاً فقد بارزني بالمحاربة ودعاني إليها »</w:t>
      </w:r>
      <w:r w:rsidR="00DA4FAD">
        <w:rPr>
          <w:rtl/>
        </w:rPr>
        <w:t>.</w:t>
      </w:r>
      <w:r w:rsidR="00DA4FAD" w:rsidRPr="00951346">
        <w:rPr>
          <w:rtl/>
        </w:rPr>
        <w:t xml:space="preserve"> </w:t>
      </w:r>
      <w:r w:rsidR="00DA4FAD" w:rsidRPr="00707A47">
        <w:rPr>
          <w:rStyle w:val="libFootnoteBoldChar"/>
          <w:rtl/>
        </w:rPr>
        <w:t>المؤمن</w:t>
      </w:r>
      <w:r w:rsidR="00DA4FAD" w:rsidRPr="00951346">
        <w:rPr>
          <w:rtl/>
        </w:rPr>
        <w:t xml:space="preserve"> ، ص 33 ، ح 63 ، عن أبي عبدالله </w:t>
      </w:r>
      <w:r w:rsidR="00DA4FAD" w:rsidRPr="00180832">
        <w:rPr>
          <w:rStyle w:val="libFootnoteAlaemChar"/>
          <w:rtl/>
        </w:rPr>
        <w:t>عليه‌السلام</w:t>
      </w:r>
      <w:r w:rsidR="00DA4FAD" w:rsidRPr="00951346">
        <w:rPr>
          <w:rtl/>
        </w:rPr>
        <w:t xml:space="preserve"> ، إلى قوله : « يكره الموت وأكره مساءته » ، ومن قوله : « إن دعاني أجبته » ، مع اختلاف يسير وزيادة في آخره</w:t>
      </w:r>
      <w:r>
        <w:rPr>
          <w:rFonts w:hint="cs"/>
          <w:rtl/>
        </w:rPr>
        <w:t>.</w:t>
      </w:r>
      <w:r w:rsidR="00DA4FAD" w:rsidRPr="00707A47">
        <w:rPr>
          <w:rStyle w:val="libFootnoteBoldChar"/>
          <w:rtl/>
        </w:rPr>
        <w:t>الوافي</w:t>
      </w:r>
      <w:r w:rsidR="00DA4FAD" w:rsidRPr="00951346">
        <w:rPr>
          <w:rtl/>
        </w:rPr>
        <w:t xml:space="preserve"> ، ج 5 ، ص 733 ، ح 2948 ؛ </w:t>
      </w:r>
      <w:r w:rsidR="00DA4FAD" w:rsidRPr="00707A47">
        <w:rPr>
          <w:rStyle w:val="libFootnoteBoldChar"/>
          <w:rtl/>
        </w:rPr>
        <w:t>الوسائل</w:t>
      </w:r>
      <w:r w:rsidR="00DA4FAD" w:rsidRPr="00951346">
        <w:rPr>
          <w:rtl/>
        </w:rPr>
        <w:t xml:space="preserve"> ، ج 2 ، ص 428 ، ح 2549 ، إلى قوله : « يكره الموت وأكره مساءته » ؛ وج 12 ، ص 265 ، ح 16266 ، إلى قوله : « وأنا أسرع شي‌ء إلى نصرة أوليائي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 ، ج ، د ، ص ، بس » والوافي والوسائل : « واحتقره »</w:t>
      </w:r>
      <w:r w:rsidR="00DA4FAD">
        <w:rPr>
          <w:rtl/>
        </w:rPr>
        <w:t>.</w:t>
      </w:r>
      <w:r w:rsidR="00DA4FAD" w:rsidRPr="00951346">
        <w:rPr>
          <w:rtl/>
        </w:rPr>
        <w:t xml:space="preserve"> وفي « بر ، بف » والبحار والمحاسن : « أواحتقره »</w:t>
      </w:r>
      <w:r w:rsidR="00DA4FAD">
        <w:rPr>
          <w:rtl/>
        </w:rPr>
        <w:t>.</w:t>
      </w:r>
      <w:r w:rsidR="00DA4FAD" w:rsidRPr="00951346">
        <w:rPr>
          <w:rtl/>
        </w:rPr>
        <w:t xml:space="preserve"> وفي ثواب الأعمال : « وحقّره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أي لفقره. تقول : قلّت ذات يده ، </w:t>
      </w:r>
      <w:r w:rsidR="00DA4FAD">
        <w:rPr>
          <w:rtl/>
        </w:rPr>
        <w:t>و «</w:t>
      </w:r>
      <w:r w:rsidR="00DA4FAD" w:rsidRPr="00951346">
        <w:rPr>
          <w:rtl/>
        </w:rPr>
        <w:t xml:space="preserve"> ذا » هاهنا اسم لما ملكت يداه. </w:t>
      </w:r>
      <w:r w:rsidR="00DA4FAD" w:rsidRPr="00D4665D">
        <w:rPr>
          <w:rStyle w:val="libFootnoteBoldChar"/>
          <w:rtl/>
        </w:rPr>
        <w:t>ترتيب كتاب العين</w:t>
      </w:r>
      <w:r w:rsidR="00DA4FAD" w:rsidRPr="00951346">
        <w:rPr>
          <w:rtl/>
        </w:rPr>
        <w:t xml:space="preserve"> ، ج 1 ، ص 631 ( ذو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يجوز فيه على بناء التفعيل أيضاً ، كما نصّ عليه في </w:t>
      </w:r>
      <w:r w:rsidR="00DA4FAD" w:rsidRPr="00707A47">
        <w:rPr>
          <w:rStyle w:val="libFootnoteBoldChar"/>
          <w:rtl/>
        </w:rPr>
        <w:t>مرآة العقول</w:t>
      </w:r>
      <w:r w:rsidR="00DA4FAD" w:rsidRPr="00951346">
        <w:rPr>
          <w:rtl/>
        </w:rPr>
        <w:t>. وفي الوافي : « الشهرة : ظهور الشي‌ء في شنعة ، يقال : شهره</w:t>
      </w:r>
      <w:r w:rsidR="00DA4FAD">
        <w:rPr>
          <w:rtl/>
        </w:rPr>
        <w:t xml:space="preserve"> </w:t>
      </w:r>
      <w:r w:rsidR="003E6B40">
        <w:rPr>
          <w:rtl/>
        </w:rPr>
        <w:t>-</w:t>
      </w:r>
      <w:r w:rsidR="00DA4FAD">
        <w:rPr>
          <w:rtl/>
        </w:rPr>
        <w:t xml:space="preserve"> </w:t>
      </w:r>
      <w:r w:rsidR="00DA4FAD" w:rsidRPr="00951346">
        <w:rPr>
          <w:rtl/>
        </w:rPr>
        <w:t>كمنعه</w:t>
      </w:r>
      <w:r w:rsidR="00DA4FAD">
        <w:rPr>
          <w:rtl/>
        </w:rPr>
        <w:t xml:space="preserve"> </w:t>
      </w:r>
      <w:r w:rsidR="003E6B40">
        <w:rPr>
          <w:rtl/>
        </w:rPr>
        <w:t>-</w:t>
      </w:r>
      <w:r w:rsidR="00DA4FAD">
        <w:rPr>
          <w:rtl/>
        </w:rPr>
        <w:t xml:space="preserve"> </w:t>
      </w:r>
      <w:r w:rsidR="00DA4FAD" w:rsidRPr="00951346">
        <w:rPr>
          <w:rtl/>
        </w:rPr>
        <w:t>وشهّره واشتهره شهرة وتشهيراً واشتهاراً »</w:t>
      </w:r>
      <w:r w:rsidR="00DA4FAD">
        <w:rPr>
          <w:rtl/>
        </w:rPr>
        <w:t>.</w:t>
      </w:r>
    </w:p>
    <w:p w:rsidR="00DA4FAD" w:rsidRPr="00951346" w:rsidRDefault="0091593C" w:rsidP="00180832">
      <w:pPr>
        <w:pStyle w:val="libFootnote0"/>
        <w:rPr>
          <w:rtl/>
          <w:lang w:bidi="fa-IR"/>
        </w:rPr>
      </w:pPr>
      <w:r>
        <w:rPr>
          <w:rtl/>
        </w:rPr>
        <w:t>(4).</w:t>
      </w:r>
      <w:r w:rsidR="00DA4FAD" w:rsidRPr="00951346">
        <w:rPr>
          <w:rtl/>
        </w:rPr>
        <w:t xml:space="preserve"> </w:t>
      </w:r>
      <w:r w:rsidR="00DA4FAD" w:rsidRPr="00707A47">
        <w:rPr>
          <w:rStyle w:val="libFootnoteBoldChar"/>
          <w:rtl/>
        </w:rPr>
        <w:t>المحاسن</w:t>
      </w:r>
      <w:r w:rsidR="00DA4FAD" w:rsidRPr="00951346">
        <w:rPr>
          <w:rtl/>
        </w:rPr>
        <w:t xml:space="preserve"> ، ص 97 ، </w:t>
      </w:r>
      <w:r w:rsidR="00DA4FAD" w:rsidRPr="00A86F53">
        <w:rPr>
          <w:rtl/>
        </w:rPr>
        <w:t>كتاب عقاب الأعمال</w:t>
      </w:r>
      <w:r w:rsidR="00DA4FAD" w:rsidRPr="00951346">
        <w:rPr>
          <w:rtl/>
        </w:rPr>
        <w:t xml:space="preserve"> ، ح 60 ؛ و</w:t>
      </w:r>
      <w:r w:rsidR="00DA4FAD" w:rsidRPr="00707A47">
        <w:rPr>
          <w:rStyle w:val="libFootnoteBoldChar"/>
          <w:rtl/>
        </w:rPr>
        <w:t>ثواب الأعمال</w:t>
      </w:r>
      <w:r w:rsidR="00DA4FAD" w:rsidRPr="00951346">
        <w:rPr>
          <w:rtl/>
        </w:rPr>
        <w:t xml:space="preserve"> ، ص 299 ، ح 1 ، بسند آخر مع زيادة في أوّله. وفي </w:t>
      </w:r>
      <w:r w:rsidR="00DA4FAD" w:rsidRPr="00707A47">
        <w:rPr>
          <w:rStyle w:val="libFootnoteBoldChar"/>
          <w:rtl/>
        </w:rPr>
        <w:t>صحيفة الرضا</w:t>
      </w:r>
      <w:r w:rsidR="00DA4FAD" w:rsidRPr="00951346">
        <w:rPr>
          <w:rtl/>
        </w:rPr>
        <w:t xml:space="preserve"> </w:t>
      </w:r>
      <w:r w:rsidR="00DA4FAD" w:rsidRPr="00180832">
        <w:rPr>
          <w:rStyle w:val="libFootnoteAlaemChar"/>
          <w:rtl/>
        </w:rPr>
        <w:t>عليه‌السلام</w:t>
      </w:r>
      <w:r w:rsidR="00DA4FAD" w:rsidRPr="00951346">
        <w:rPr>
          <w:rtl/>
        </w:rPr>
        <w:t xml:space="preserve"> ، ص 63 ، ح 104 ؛ و</w:t>
      </w:r>
      <w:r w:rsidR="00DA4FAD" w:rsidRPr="00707A47">
        <w:rPr>
          <w:rStyle w:val="libFootnoteBoldChar"/>
          <w:rtl/>
        </w:rPr>
        <w:t xml:space="preserve">عيون الأخبار </w:t>
      </w:r>
      <w:r w:rsidR="00DA4FAD" w:rsidRPr="00951346">
        <w:rPr>
          <w:rtl/>
        </w:rPr>
        <w:t xml:space="preserve">، ج 2 ، ص 33 ، ح 58 ، بسند آخر عن الرضا ، عن آبائه </w:t>
      </w:r>
      <w:r w:rsidR="00DA4FAD" w:rsidRPr="00180832">
        <w:rPr>
          <w:rStyle w:val="libFootnoteAlaemChar"/>
          <w:rtl/>
        </w:rPr>
        <w:t>عليهم‌السلام</w:t>
      </w:r>
      <w:r w:rsidR="00DA4FAD" w:rsidRPr="00951346">
        <w:rPr>
          <w:rtl/>
        </w:rPr>
        <w:t xml:space="preserve"> عن رسول الله </w:t>
      </w:r>
      <w:r w:rsidRPr="00180832">
        <w:rPr>
          <w:rStyle w:val="libFootnoteAlaemChar"/>
          <w:rtl/>
        </w:rPr>
        <w:t>صلى‌الله‌عليه‌وآله</w:t>
      </w:r>
      <w:r w:rsidR="00DA4FAD" w:rsidRPr="00951346">
        <w:rPr>
          <w:rtl/>
        </w:rPr>
        <w:t xml:space="preserve"> ، مع اختلاف يسير</w:t>
      </w:r>
      <w:r w:rsidR="00180832">
        <w:rPr>
          <w:rFonts w:hint="cs"/>
          <w:rtl/>
        </w:rPr>
        <w:t>.</w:t>
      </w:r>
      <w:r w:rsidR="00DA4FAD" w:rsidRPr="00707A47">
        <w:rPr>
          <w:rStyle w:val="libFootnoteBoldChar"/>
          <w:rtl/>
        </w:rPr>
        <w:t>الوافي</w:t>
      </w:r>
      <w:r w:rsidR="00DA4FAD" w:rsidRPr="00951346">
        <w:rPr>
          <w:rtl/>
        </w:rPr>
        <w:t xml:space="preserve"> ، ج 5 ، ص 961 ، ح 3374 ؛ </w:t>
      </w:r>
      <w:r w:rsidR="00DA4FAD" w:rsidRPr="00707A47">
        <w:rPr>
          <w:rStyle w:val="libFootnoteBoldChar"/>
          <w:rtl/>
        </w:rPr>
        <w:t>الوسائل</w:t>
      </w:r>
      <w:r w:rsidR="00180832">
        <w:rPr>
          <w:rtl/>
        </w:rPr>
        <w:t xml:space="preserve"> ،ج 12 ،ص 270،</w:t>
      </w:r>
      <w:r w:rsidR="00DA4FAD" w:rsidRPr="00951346">
        <w:rPr>
          <w:rtl/>
        </w:rPr>
        <w:t xml:space="preserve">ح 16281 ؛ </w:t>
      </w:r>
      <w:r w:rsidR="00DA4FAD" w:rsidRPr="00707A47">
        <w:rPr>
          <w:rStyle w:val="libFootnoteBoldChar"/>
          <w:rtl/>
        </w:rPr>
        <w:t>البحار</w:t>
      </w:r>
      <w:r w:rsidR="00DA4FAD" w:rsidRPr="00951346">
        <w:rPr>
          <w:rtl/>
        </w:rPr>
        <w:t xml:space="preserve"> ، ج 75 ، ص 158 ، ح 29.</w:t>
      </w:r>
      <w:r w:rsidR="00180832">
        <w:rPr>
          <w:rFonts w:hint="cs"/>
          <w:rtl/>
        </w:rPr>
        <w:t xml:space="preserve">     </w:t>
      </w:r>
      <w:r>
        <w:rPr>
          <w:rtl/>
        </w:rPr>
        <w:t>(5).</w:t>
      </w:r>
      <w:r w:rsidR="00DA4FAD" w:rsidRPr="00951346">
        <w:rPr>
          <w:rtl/>
        </w:rPr>
        <w:t xml:space="preserve"> في « بر » : « ل</w:t>
      </w:r>
      <w:r w:rsidR="00180832">
        <w:rPr>
          <w:rFonts w:hint="cs"/>
          <w:rtl/>
        </w:rPr>
        <w:t>ـ</w:t>
      </w:r>
      <w:r w:rsidR="00DA4FAD" w:rsidRPr="00951346">
        <w:rPr>
          <w:rtl/>
        </w:rPr>
        <w:t>مّا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بر » : « الله عزّوجلّ »</w:t>
      </w:r>
      <w:r w:rsidR="00DA4FAD">
        <w:rPr>
          <w:rtl/>
        </w:rPr>
        <w:t>.</w:t>
      </w:r>
      <w:r w:rsidR="00DA4FAD" w:rsidRPr="00951346">
        <w:rPr>
          <w:rtl/>
        </w:rPr>
        <w:t xml:space="preserve"> وفي الوافي : « الله تعالى »</w:t>
      </w:r>
      <w:r w:rsidR="00DA4FAD">
        <w:rPr>
          <w:rtl/>
        </w:rPr>
        <w:t>.</w:t>
      </w:r>
      <w:r w:rsidR="00DA4FAD" w:rsidRPr="00951346">
        <w:rPr>
          <w:rtl/>
        </w:rPr>
        <w:t xml:space="preserve"> وفي البحار ، ج 75 </w:t>
      </w:r>
      <w:r w:rsidR="00DA4FAD">
        <w:rPr>
          <w:rtl/>
        </w:rPr>
        <w:t xml:space="preserve">: </w:t>
      </w:r>
      <w:r w:rsidR="003E6B40">
        <w:rPr>
          <w:rtl/>
        </w:rPr>
        <w:t>-</w:t>
      </w:r>
      <w:r w:rsidR="00DA4FAD" w:rsidRPr="00951346">
        <w:rPr>
          <w:rtl/>
        </w:rPr>
        <w:t xml:space="preserve"> « ربّي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الوافي : « وأوحى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أي الحجاب المعنوي ، وهو إمكان العبد المانع لأن يصل العبد إلى حقيقة الربوبيّة »</w:t>
      </w:r>
      <w:r w:rsidR="00DA4FAD">
        <w:rPr>
          <w:rtl/>
        </w:rPr>
        <w:t>.</w:t>
      </w:r>
    </w:p>
    <w:p w:rsidR="00180832" w:rsidRDefault="0091593C" w:rsidP="00180832">
      <w:pPr>
        <w:pStyle w:val="libFootnote0"/>
        <w:rPr>
          <w:rtl/>
          <w:lang w:bidi="fa-IR"/>
        </w:rPr>
      </w:pPr>
      <w:r>
        <w:rPr>
          <w:rtl/>
        </w:rPr>
        <w:t>(9).</w:t>
      </w:r>
      <w:r w:rsidR="00DA4FAD" w:rsidRPr="00951346">
        <w:rPr>
          <w:rtl/>
        </w:rPr>
        <w:t xml:space="preserve"> في « بر ، بف » : + « تعالى وتقدّس »</w:t>
      </w:r>
      <w:r w:rsidR="00DA4FAD">
        <w:rPr>
          <w:rtl/>
        </w:rPr>
        <w:t>.</w:t>
      </w:r>
    </w:p>
    <w:p w:rsidR="00DA4FAD" w:rsidRPr="00951346" w:rsidRDefault="0091593C" w:rsidP="00180832">
      <w:pPr>
        <w:pStyle w:val="libFootnote0"/>
        <w:rPr>
          <w:rtl/>
          <w:lang w:bidi="fa-IR"/>
        </w:rPr>
      </w:pPr>
      <w:r>
        <w:rPr>
          <w:rtl/>
        </w:rPr>
        <w:t>(10).</w:t>
      </w:r>
      <w:r w:rsidR="00DA4FAD" w:rsidRPr="00951346">
        <w:rPr>
          <w:rtl/>
        </w:rPr>
        <w:t xml:space="preserve"> في « ج ، ز ، ص ، بس » والوسائل </w:t>
      </w:r>
      <w:r w:rsidR="00DA4FAD">
        <w:rPr>
          <w:rtl/>
        </w:rPr>
        <w:t xml:space="preserve">: </w:t>
      </w:r>
      <w:r w:rsidR="003E6B40">
        <w:rPr>
          <w:rtl/>
        </w:rPr>
        <w:t>-</w:t>
      </w:r>
      <w:r w:rsidR="00DA4FAD" w:rsidRPr="00951346">
        <w:rPr>
          <w:rtl/>
        </w:rPr>
        <w:t xml:space="preserve"> « إلى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وفي بعض النسخ : فشافهني أن قال ، فكلمة « أن »</w:t>
      </w:r>
      <w:r w:rsidR="00DA4FAD">
        <w:rPr>
          <w:rtl/>
        </w:rPr>
        <w:t xml:space="preserve"> مصدريّة ، والتقدير : بأن قال »</w:t>
      </w:r>
      <w:r w:rsidR="00DA4FAD" w:rsidRPr="00951346">
        <w:rPr>
          <w:rtl/>
        </w:rPr>
        <w:t>.</w:t>
      </w:r>
      <w:r w:rsidR="00180832">
        <w:rPr>
          <w:rFonts w:hint="cs"/>
          <w:rtl/>
        </w:rPr>
        <w:t xml:space="preserve">            </w:t>
      </w:r>
      <w:r>
        <w:rPr>
          <w:rtl/>
        </w:rPr>
        <w:t>(11).</w:t>
      </w:r>
      <w:r w:rsidR="00DA4FAD" w:rsidRPr="00951346">
        <w:rPr>
          <w:rtl/>
        </w:rPr>
        <w:t xml:space="preserve"> في « بر » : « آذى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180832">
      <w:pPr>
        <w:pStyle w:val="libNormal0"/>
        <w:rPr>
          <w:rtl/>
          <w:lang w:bidi="fa-IR"/>
        </w:rPr>
      </w:pPr>
      <w:r w:rsidRPr="00951346">
        <w:rPr>
          <w:rtl/>
          <w:lang w:bidi="fa-IR"/>
        </w:rPr>
        <w:lastRenderedPageBreak/>
        <w:t xml:space="preserve">وَلِيّاً فَقَدْ أَرْصَدَنِي </w:t>
      </w:r>
      <w:r w:rsidRPr="00625F5B">
        <w:rPr>
          <w:rStyle w:val="libFootnotenumChar"/>
          <w:rtl/>
        </w:rPr>
        <w:t>(1)</w:t>
      </w:r>
      <w:r w:rsidRPr="00951346">
        <w:rPr>
          <w:rtl/>
          <w:lang w:bidi="fa-IR"/>
        </w:rPr>
        <w:t xml:space="preserve"> بِالْمُحَارَبَةِ ، وَمَنْ حَارَبَنِي حَارَبْتُهُ ، قُلْتُ : يَا رَبِّ ، وَ</w:t>
      </w:r>
      <w:r>
        <w:rPr>
          <w:rFonts w:hint="cs"/>
          <w:rtl/>
          <w:lang w:bidi="fa-IR"/>
        </w:rPr>
        <w:t xml:space="preserve"> </w:t>
      </w:r>
      <w:r w:rsidRPr="00625F5B">
        <w:rPr>
          <w:rStyle w:val="libFootnotenumChar"/>
          <w:rtl/>
        </w:rPr>
        <w:t>(2)</w:t>
      </w:r>
      <w:r w:rsidRPr="00951346">
        <w:rPr>
          <w:rtl/>
          <w:lang w:bidi="fa-IR"/>
        </w:rPr>
        <w:t xml:space="preserve"> مَنْ وَلِيُّكَ هذَا ، فَقَدْ عَلِمْتُ </w:t>
      </w:r>
      <w:r w:rsidRPr="00625F5B">
        <w:rPr>
          <w:rStyle w:val="libFootnotenumChar"/>
          <w:rtl/>
        </w:rPr>
        <w:t>(3)</w:t>
      </w:r>
      <w:r w:rsidRPr="00951346">
        <w:rPr>
          <w:rtl/>
          <w:lang w:bidi="fa-IR"/>
        </w:rPr>
        <w:t xml:space="preserve"> أَنَّ مَنْ حَارَبَكَ حَارَبْتَهُ</w:t>
      </w:r>
      <w:r>
        <w:rPr>
          <w:rtl/>
          <w:lang w:bidi="fa-IR"/>
        </w:rPr>
        <w:t>؟</w:t>
      </w:r>
      <w:r w:rsidRPr="00951346">
        <w:rPr>
          <w:rtl/>
          <w:lang w:bidi="fa-IR"/>
        </w:rPr>
        <w:t xml:space="preserve"> قَالَ </w:t>
      </w:r>
      <w:r w:rsidRPr="00625F5B">
        <w:rPr>
          <w:rStyle w:val="libFootnotenumChar"/>
          <w:rtl/>
        </w:rPr>
        <w:t>(4)</w:t>
      </w:r>
      <w:r w:rsidRPr="00951346">
        <w:rPr>
          <w:rtl/>
          <w:lang w:bidi="fa-IR"/>
        </w:rPr>
        <w:t xml:space="preserve"> : ذَاكَ </w:t>
      </w:r>
      <w:r w:rsidRPr="00625F5B">
        <w:rPr>
          <w:rStyle w:val="libFootnotenumChar"/>
          <w:rtl/>
        </w:rPr>
        <w:t>(5)</w:t>
      </w:r>
      <w:r w:rsidRPr="00951346">
        <w:rPr>
          <w:rtl/>
          <w:lang w:bidi="fa-IR"/>
        </w:rPr>
        <w:t xml:space="preserve"> مَنْ أَخَذْتُ مِيثَاقَهُ لَكَ وَلِوَصِيِّكَ وَلِذُرِّيَّتِكُمَا </w:t>
      </w:r>
      <w:r w:rsidRPr="00625F5B">
        <w:rPr>
          <w:rStyle w:val="libFootnotenumChar"/>
          <w:rtl/>
        </w:rPr>
        <w:t>(6)</w:t>
      </w:r>
      <w:r w:rsidRPr="00951346">
        <w:rPr>
          <w:rtl/>
          <w:lang w:bidi="fa-IR"/>
        </w:rPr>
        <w:t xml:space="preserve"> بِالْوَلَايَةِ »</w:t>
      </w:r>
      <w:r>
        <w:rPr>
          <w:rtl/>
          <w:lang w:bidi="fa-IR"/>
        </w:rPr>
        <w:t>.</w:t>
      </w:r>
      <w:r w:rsidRPr="00951346">
        <w:rPr>
          <w:rtl/>
          <w:lang w:bidi="fa-IR"/>
        </w:rPr>
        <w:t xml:space="preserve"> </w:t>
      </w:r>
      <w:r w:rsidRPr="00625F5B">
        <w:rPr>
          <w:rStyle w:val="libFootnotenumChar"/>
          <w:rtl/>
        </w:rPr>
        <w:t>(7)</w:t>
      </w:r>
    </w:p>
    <w:p w:rsidR="00DA4FAD" w:rsidRPr="00951346" w:rsidRDefault="00DA4FAD" w:rsidP="00DA4FAD">
      <w:pPr>
        <w:pStyle w:val="libNormal"/>
        <w:rPr>
          <w:rtl/>
          <w:lang w:bidi="fa-IR"/>
        </w:rPr>
      </w:pPr>
      <w:r w:rsidRPr="00A86F53">
        <w:rPr>
          <w:rtl/>
        </w:rPr>
        <w:t>2745</w:t>
      </w:r>
      <w:r w:rsidRPr="002C2FC4">
        <w:rPr>
          <w:rStyle w:val="libBold2Char"/>
          <w:rtl/>
        </w:rPr>
        <w:t xml:space="preserve"> / 11.</w:t>
      </w:r>
      <w:r w:rsidRPr="00951346">
        <w:rPr>
          <w:rtl/>
          <w:lang w:bidi="fa-IR"/>
        </w:rPr>
        <w:t xml:space="preserve"> عَلِيُّ بْنُ إِبْرَاهِيمَ ، عَنْ مُحَمَّدِ بْنِ عِيسى ، عَنْ يُونُسَ ، عَنِ ابْنِ مُسْكَانَ ، عَنْ مُعَلَّى بْنِ خُنَيْسٍ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قَالَ اللهُ عَزَّ وَجَلَّ : مَنِ اسْتَذَلَّ عَبْدِيَ الْمُؤْمِنَ </w:t>
      </w:r>
      <w:r w:rsidRPr="00625F5B">
        <w:rPr>
          <w:rStyle w:val="libFootnotenumChar"/>
          <w:rtl/>
        </w:rPr>
        <w:t>(8)</w:t>
      </w:r>
      <w:r w:rsidRPr="00951346">
        <w:rPr>
          <w:rtl/>
          <w:lang w:bidi="fa-IR"/>
        </w:rPr>
        <w:t xml:space="preserve"> فَقَدْ بَارَزَنِي بِالْمُحَارَبَةِ ، وَمَا تَرَدَّدْتُ فِي شَيْ‌ءٍ أَنَا فَاعِلُهُ كَتَرَدُّدِي </w:t>
      </w:r>
      <w:r w:rsidRPr="00625F5B">
        <w:rPr>
          <w:rStyle w:val="libFootnotenumChar"/>
          <w:rtl/>
        </w:rPr>
        <w:t>(9)</w:t>
      </w:r>
      <w:r w:rsidRPr="00951346">
        <w:rPr>
          <w:rtl/>
          <w:lang w:bidi="fa-IR"/>
        </w:rPr>
        <w:t xml:space="preserve"> فِي عَبْدِيَ الْمُؤْمِنِ ، إِنِّي </w:t>
      </w:r>
      <w:r w:rsidRPr="00625F5B">
        <w:rPr>
          <w:rStyle w:val="libFootnotenumChar"/>
          <w:rtl/>
        </w:rPr>
        <w:t>(10)</w:t>
      </w:r>
      <w:r w:rsidRPr="00951346">
        <w:rPr>
          <w:rtl/>
          <w:lang w:bidi="fa-IR"/>
        </w:rPr>
        <w:t xml:space="preserve"> أُحِبُّ لِقَاءَهُ فَيَكْرَهُ الْمَوْتَ ، فَأَصْرِفُهُ عَنْهُ ، وَإِنَّهُ لَيَدْعُونِي فِي الْأَمْرِ ، فَأَسْتَجِيبُ </w:t>
      </w:r>
      <w:r w:rsidRPr="00625F5B">
        <w:rPr>
          <w:rStyle w:val="libFootnotenumChar"/>
          <w:rtl/>
        </w:rPr>
        <w:t>(11)</w:t>
      </w:r>
      <w:r w:rsidRPr="00951346">
        <w:rPr>
          <w:rtl/>
          <w:lang w:bidi="fa-IR"/>
        </w:rPr>
        <w:t xml:space="preserve"> لَهُ بِمَا هُوَ خَيْرٌ لَهُ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بر » والوافي والوسائل والبحار ، ج 18 والمحاسن : « أرصد لي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د ، بس »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(3).</w:t>
      </w:r>
      <w:r w:rsidR="00DA4FAD" w:rsidRPr="00951346">
        <w:rPr>
          <w:rtl/>
        </w:rPr>
        <w:t xml:space="preserve"> في حاشية « ص » : « آمنت »</w:t>
      </w:r>
      <w:r w:rsidR="00DA4FAD">
        <w:rPr>
          <w:rtl/>
        </w:rPr>
        <w:t>.</w:t>
      </w:r>
    </w:p>
    <w:p w:rsidR="00DA4FAD" w:rsidRPr="00951346" w:rsidRDefault="0091593C" w:rsidP="00F92874">
      <w:pPr>
        <w:pStyle w:val="libFootnote0"/>
        <w:rPr>
          <w:rtl/>
          <w:lang w:bidi="fa-IR"/>
        </w:rPr>
      </w:pPr>
      <w:r>
        <w:rPr>
          <w:rtl/>
        </w:rPr>
        <w:t>(4).</w:t>
      </w:r>
      <w:r w:rsidR="00DA4FAD" w:rsidRPr="00951346">
        <w:rPr>
          <w:rtl/>
        </w:rPr>
        <w:t xml:space="preserve"> هكذا في النسخ التي قوبلت والوافي والوسائل والبحار والمحاسن. وفي المطبوع : + « لي »</w:t>
      </w:r>
      <w:r w:rsidR="00DA4FAD">
        <w:rPr>
          <w:rtl/>
        </w:rPr>
        <w:t>.</w:t>
      </w:r>
      <w:r w:rsidR="00DA4FAD" w:rsidRPr="00951346">
        <w:rPr>
          <w:rtl/>
        </w:rPr>
        <w:t xml:space="preserve"> وفي الوسائل والمحاسن : « فقال »</w:t>
      </w:r>
      <w:r w:rsidR="00DA4FAD">
        <w:rPr>
          <w:rtl/>
        </w:rPr>
        <w:t>.</w:t>
      </w:r>
      <w:r w:rsidR="00F92874">
        <w:rPr>
          <w:rFonts w:hint="cs"/>
          <w:rtl/>
        </w:rPr>
        <w:t xml:space="preserve">                                        </w:t>
      </w:r>
      <w:r>
        <w:rPr>
          <w:rtl/>
        </w:rPr>
        <w:t>(5).</w:t>
      </w:r>
      <w:r w:rsidR="00DA4FAD" w:rsidRPr="00951346">
        <w:rPr>
          <w:rtl/>
        </w:rPr>
        <w:t xml:space="preserve"> في « بس ، بف » والمحاسن : « ذلك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د ، ز ، ص ، بر ، بس ، بف » والوافي : « وذرّيّتكما »</w:t>
      </w:r>
      <w:r w:rsidR="00DA4FAD">
        <w:rPr>
          <w:rtl/>
        </w:rPr>
        <w:t>.</w:t>
      </w:r>
      <w:r w:rsidR="00DA4FAD" w:rsidRPr="00951346">
        <w:rPr>
          <w:rtl/>
        </w:rPr>
        <w:t xml:space="preserve"> وفي المحاسن : « ولورثتكما »</w:t>
      </w:r>
      <w:r w:rsidR="00DA4FAD">
        <w:rPr>
          <w:rtl/>
        </w:rPr>
        <w:t>.</w:t>
      </w:r>
    </w:p>
    <w:p w:rsidR="00DA4FAD" w:rsidRPr="00951346" w:rsidRDefault="0091593C" w:rsidP="00F92874">
      <w:pPr>
        <w:pStyle w:val="libFootnote0"/>
        <w:rPr>
          <w:rtl/>
          <w:lang w:bidi="fa-IR"/>
        </w:rPr>
      </w:pPr>
      <w:r>
        <w:rPr>
          <w:rtl/>
        </w:rPr>
        <w:t>(7).</w:t>
      </w:r>
      <w:r w:rsidR="00DA4FAD" w:rsidRPr="00951346">
        <w:rPr>
          <w:rtl/>
        </w:rPr>
        <w:t xml:space="preserve"> </w:t>
      </w:r>
      <w:r w:rsidR="00DA4FAD" w:rsidRPr="00707A47">
        <w:rPr>
          <w:rStyle w:val="libFootnoteBoldChar"/>
          <w:rtl/>
        </w:rPr>
        <w:t>المحاسن</w:t>
      </w:r>
      <w:r w:rsidR="00DA4FAD" w:rsidRPr="00951346">
        <w:rPr>
          <w:rtl/>
        </w:rPr>
        <w:t xml:space="preserve"> ، ص 136 ، كتاب الصفوة ، ح 19 ، عن أبيه ، عن سعدان بن مسلم ، عن معاوية ، عن أبي عبدالله </w:t>
      </w:r>
      <w:r w:rsidR="00DA4FAD" w:rsidRPr="00F92874">
        <w:rPr>
          <w:rStyle w:val="libFootnoteAlaemChar"/>
          <w:rtl/>
        </w:rPr>
        <w:t>عليه‌السلام</w:t>
      </w:r>
      <w:r w:rsidR="00DA4FAD" w:rsidRPr="00951346">
        <w:rPr>
          <w:rtl/>
        </w:rPr>
        <w:t xml:space="preserve"> ، مع اختلاف يسير</w:t>
      </w:r>
      <w:r w:rsidR="00F92874">
        <w:rPr>
          <w:rFonts w:hint="cs"/>
          <w:rtl/>
        </w:rPr>
        <w:t>.</w:t>
      </w:r>
      <w:r w:rsidR="00DA4FAD" w:rsidRPr="00707A47">
        <w:rPr>
          <w:rStyle w:val="libFootnoteBoldChar"/>
          <w:rtl/>
        </w:rPr>
        <w:t>الوافي</w:t>
      </w:r>
      <w:r w:rsidR="00DA4FAD" w:rsidRPr="00951346">
        <w:rPr>
          <w:rtl/>
        </w:rPr>
        <w:t xml:space="preserve"> ، ج 5 ، ص 735 ، ح 2951 ؛ </w:t>
      </w:r>
      <w:r w:rsidR="00DA4FAD" w:rsidRPr="00707A47">
        <w:rPr>
          <w:rStyle w:val="libFootnoteBoldChar"/>
          <w:rtl/>
        </w:rPr>
        <w:t>الوسائل</w:t>
      </w:r>
      <w:r w:rsidR="00DA4FAD" w:rsidRPr="00951346">
        <w:rPr>
          <w:rtl/>
        </w:rPr>
        <w:t xml:space="preserve"> ، ج 12 ، ص 270 ، ح 16279 ؛ </w:t>
      </w:r>
      <w:r w:rsidR="00DA4FAD" w:rsidRPr="00707A47">
        <w:rPr>
          <w:rStyle w:val="libFootnoteBoldChar"/>
          <w:rtl/>
        </w:rPr>
        <w:t>البحار</w:t>
      </w:r>
      <w:r w:rsidR="00DA4FAD" w:rsidRPr="00951346">
        <w:rPr>
          <w:rtl/>
        </w:rPr>
        <w:t xml:space="preserve"> ، ج 18 ، ص 307 ، ح 15 ؛ وج 75 ، ص 158 ، ح 30.</w:t>
      </w:r>
      <w:r>
        <w:rPr>
          <w:rtl/>
        </w:rPr>
        <w:t>(8).</w:t>
      </w:r>
      <w:r w:rsidR="00DA4FAD" w:rsidRPr="00951346">
        <w:rPr>
          <w:rtl/>
        </w:rPr>
        <w:t xml:space="preserve"> في البحار </w:t>
      </w:r>
      <w:r w:rsidR="00DA4FAD">
        <w:rPr>
          <w:rtl/>
        </w:rPr>
        <w:t xml:space="preserve">: </w:t>
      </w:r>
      <w:r w:rsidR="003E6B40">
        <w:rPr>
          <w:rtl/>
        </w:rPr>
        <w:t>-</w:t>
      </w:r>
      <w:r w:rsidR="00DA4FAD" w:rsidRPr="00951346">
        <w:rPr>
          <w:rtl/>
        </w:rPr>
        <w:t xml:space="preserve"> « المؤمن »</w:t>
      </w:r>
      <w:r w:rsidR="00DA4FAD">
        <w:rPr>
          <w:rtl/>
        </w:rPr>
        <w:t>.</w:t>
      </w:r>
    </w:p>
    <w:tbl>
      <w:tblPr>
        <w:tblStyle w:val="TableGrid"/>
        <w:bidiVisual/>
        <w:tblW w:w="0" w:type="auto"/>
        <w:tblLook w:val="04A0" w:firstRow="1" w:lastRow="0" w:firstColumn="1" w:lastColumn="0" w:noHBand="0" w:noVBand="1"/>
      </w:tblPr>
      <w:tblGrid>
        <w:gridCol w:w="4006"/>
        <w:gridCol w:w="4006"/>
      </w:tblGrid>
      <w:tr w:rsidR="00F92874" w:rsidTr="00F92874">
        <w:tc>
          <w:tcPr>
            <w:tcW w:w="4006" w:type="dxa"/>
          </w:tcPr>
          <w:p w:rsidR="00F92874" w:rsidRDefault="000B4455" w:rsidP="00DA4FAD">
            <w:pPr>
              <w:pStyle w:val="libFootnote0"/>
              <w:rPr>
                <w:rtl/>
              </w:rPr>
            </w:pPr>
            <w:r>
              <w:rPr>
                <w:rtl/>
              </w:rPr>
              <w:t>(9).</w:t>
            </w:r>
            <w:r w:rsidRPr="00951346">
              <w:rPr>
                <w:rtl/>
              </w:rPr>
              <w:t xml:space="preserve"> في « ص ، بس ، بف » : « تردّدي »</w:t>
            </w:r>
            <w:r>
              <w:rPr>
                <w:rtl/>
              </w:rPr>
              <w:t>.</w:t>
            </w:r>
          </w:p>
        </w:tc>
        <w:tc>
          <w:tcPr>
            <w:tcW w:w="4006" w:type="dxa"/>
          </w:tcPr>
          <w:p w:rsidR="00F92874" w:rsidRDefault="000B4455" w:rsidP="000B4455">
            <w:pPr>
              <w:pStyle w:val="libFootnote0"/>
              <w:rPr>
                <w:rtl/>
                <w:lang w:bidi="fa-IR"/>
              </w:rPr>
            </w:pPr>
            <w:r>
              <w:rPr>
                <w:rtl/>
              </w:rPr>
              <w:t>(10).</w:t>
            </w:r>
            <w:r w:rsidRPr="00951346">
              <w:rPr>
                <w:rtl/>
              </w:rPr>
              <w:t xml:space="preserve"> في « بر ، بف » والوافي : « أنا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ج » : « فاستجبت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فأصرفه عنه ، أي فأصرف الموت عنه بتأخير أجله ، وقيل : أصرف كراهة الموت عنه بإظهار اللطف والكرامة والبشارة بالجنّة « فأستجيب له بما هو خير له » أي بفعل ما هو خير له من الذي طلبه. وإنّما سمّاه استجابة لأنّه يطلب الأمر لزعمه أنّه خير له ، فهو في الحقيقة يطلب الخير ويخطأ في تعيينه ، وفي الآخرة يعلم أنّ ما أعطاه خير له ممّا طلبه »</w:t>
      </w:r>
      <w:r w:rsidR="00DA4FAD">
        <w:rPr>
          <w:rtl/>
        </w:rPr>
        <w:t>.</w:t>
      </w:r>
    </w:p>
    <w:p w:rsidR="00DA4FAD" w:rsidRPr="00951346" w:rsidRDefault="0091593C" w:rsidP="001A7577">
      <w:pPr>
        <w:pStyle w:val="libFootnote0"/>
        <w:rPr>
          <w:rtl/>
          <w:lang w:bidi="fa-IR"/>
        </w:rPr>
      </w:pPr>
      <w:r>
        <w:rPr>
          <w:rtl/>
        </w:rPr>
        <w:t>(12).</w:t>
      </w:r>
      <w:r w:rsidR="00DA4FAD">
        <w:rPr>
          <w:rFonts w:hint="cs"/>
          <w:rtl/>
        </w:rPr>
        <w:t xml:space="preserve"> </w:t>
      </w:r>
      <w:r w:rsidR="00DA4FAD" w:rsidRPr="00707A47">
        <w:rPr>
          <w:rStyle w:val="libFootnoteBoldChar"/>
          <w:rtl/>
        </w:rPr>
        <w:t>مصادقة الإخوان</w:t>
      </w:r>
      <w:r w:rsidR="00DA4FAD" w:rsidRPr="00951346">
        <w:rPr>
          <w:rtl/>
        </w:rPr>
        <w:t xml:space="preserve"> ، ص 74 ، ح 1 ، مرسلاً عن منصور الصيقل والمعلّى بن خنيس ، عن أبي عبدالله </w:t>
      </w:r>
      <w:r w:rsidR="00DA4FAD" w:rsidRPr="001A7577">
        <w:rPr>
          <w:rStyle w:val="libFootnoteAlaemChar"/>
          <w:rtl/>
        </w:rPr>
        <w:t>عليه‌السلام</w:t>
      </w:r>
      <w:r w:rsidR="00DA4FAD" w:rsidRPr="00951346">
        <w:rPr>
          <w:rtl/>
        </w:rPr>
        <w:t xml:space="preserve"> ، مع اختلاف يسير وزيادة في آخره</w:t>
      </w:r>
      <w:r w:rsidR="001A7577">
        <w:rPr>
          <w:rFonts w:hint="cs"/>
          <w:rtl/>
        </w:rPr>
        <w:t>.</w:t>
      </w:r>
      <w:r w:rsidR="00DA4FAD" w:rsidRPr="00707A47">
        <w:rPr>
          <w:rStyle w:val="libFootnoteBoldChar"/>
          <w:rtl/>
        </w:rPr>
        <w:t>الوافي</w:t>
      </w:r>
      <w:r w:rsidR="00DA4FAD" w:rsidRPr="00951346">
        <w:rPr>
          <w:rtl/>
        </w:rPr>
        <w:t xml:space="preserve"> ، ج 5 ، ص 734 ، ح 2950 ؛ </w:t>
      </w:r>
      <w:r w:rsidR="00DA4FAD" w:rsidRPr="00707A47">
        <w:rPr>
          <w:rStyle w:val="libFootnoteBoldChar"/>
          <w:rtl/>
        </w:rPr>
        <w:t>الوسائل</w:t>
      </w:r>
      <w:r w:rsidR="00DA4FAD" w:rsidRPr="00951346">
        <w:rPr>
          <w:rtl/>
        </w:rPr>
        <w:t xml:space="preserve"> ، ج 12 ، ص 270 ، ح 16280 ، إلى قوله : « بارزني بالمحاربة » ؛ </w:t>
      </w:r>
      <w:r w:rsidR="00DA4FAD" w:rsidRPr="00707A47">
        <w:rPr>
          <w:rStyle w:val="libFootnoteBoldChar"/>
          <w:rtl/>
        </w:rPr>
        <w:t>البحار</w:t>
      </w:r>
      <w:r w:rsidR="00DA4FAD" w:rsidRPr="00951346">
        <w:rPr>
          <w:rtl/>
        </w:rPr>
        <w:t xml:space="preserve"> ، ج 75 ، ص 159 ، ح 31.</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52" w:name="_Toc344056081"/>
      <w:bookmarkStart w:id="53" w:name="_Toc459895114"/>
      <w:bookmarkStart w:id="54" w:name="_Toc42787743"/>
      <w:r w:rsidRPr="00951346">
        <w:rPr>
          <w:rtl/>
          <w:lang w:bidi="fa-IR"/>
        </w:rPr>
        <w:lastRenderedPageBreak/>
        <w:t>146</w:t>
      </w:r>
      <w:r>
        <w:rPr>
          <w:rtl/>
          <w:lang w:bidi="fa-IR"/>
        </w:rPr>
        <w:t xml:space="preserve"> </w:t>
      </w:r>
      <w:r w:rsidR="003E6B40">
        <w:rPr>
          <w:rtl/>
          <w:lang w:bidi="fa-IR"/>
        </w:rPr>
        <w:t>-</w:t>
      </w:r>
      <w:r>
        <w:rPr>
          <w:rtl/>
          <w:lang w:bidi="fa-IR"/>
        </w:rPr>
        <w:t xml:space="preserve"> </w:t>
      </w:r>
      <w:r w:rsidRPr="00951346">
        <w:rPr>
          <w:rtl/>
          <w:lang w:bidi="fa-IR"/>
        </w:rPr>
        <w:t>بَابُ مَنْ طَلَبَ عَثَرَاتِ الْمُؤْمِنِينَ وَعَوْرَاتِهِمْ‌</w:t>
      </w:r>
      <w:bookmarkEnd w:id="52"/>
      <w:bookmarkEnd w:id="53"/>
      <w:bookmarkEnd w:id="54"/>
    </w:p>
    <w:p w:rsidR="00DA4FAD" w:rsidRPr="00951346" w:rsidRDefault="00DA4FAD" w:rsidP="00DA4FAD">
      <w:pPr>
        <w:pStyle w:val="libNormal"/>
        <w:rPr>
          <w:rtl/>
          <w:lang w:bidi="fa-IR"/>
        </w:rPr>
      </w:pPr>
      <w:r w:rsidRPr="00E7421F">
        <w:rPr>
          <w:rtl/>
        </w:rPr>
        <w:t>2746</w:t>
      </w:r>
      <w:r w:rsidRPr="002C2FC4">
        <w:rPr>
          <w:rStyle w:val="libBold2Char"/>
          <w:rtl/>
        </w:rPr>
        <w:t xml:space="preserve"> / 1.</w:t>
      </w:r>
      <w:r w:rsidRPr="00951346">
        <w:rPr>
          <w:rtl/>
          <w:lang w:bidi="fa-IR"/>
        </w:rPr>
        <w:t xml:space="preserve"> مُحَمَّدُ بْنُ يَحْيى ، عَنْ أَحْمَدَ بْنِ مُحَمَّدِ بْنِ عِيسى ، عَنْ مُحَمَّدِ بْنِ سِنَانٍ ، عَنْ إِبْرَاهِيمَ وَالْفَضْلِ ابْنَيْ يَزِيدَ </w:t>
      </w:r>
      <w:r w:rsidRPr="00625F5B">
        <w:rPr>
          <w:rStyle w:val="libFootnotenumChar"/>
          <w:rtl/>
        </w:rPr>
        <w:t>(1)</w:t>
      </w:r>
      <w:r w:rsidRPr="00951346">
        <w:rPr>
          <w:rtl/>
          <w:lang w:bidi="fa-IR"/>
        </w:rPr>
        <w:t xml:space="preserve"> الْأَشْعَرِيِّ </w:t>
      </w:r>
      <w:r w:rsidRPr="00625F5B">
        <w:rPr>
          <w:rStyle w:val="libFootnotenumChar"/>
          <w:rtl/>
        </w:rPr>
        <w:t>(2)</w:t>
      </w:r>
      <w:r w:rsidRPr="00951346">
        <w:rPr>
          <w:rtl/>
          <w:lang w:bidi="fa-IR"/>
        </w:rPr>
        <w:t xml:space="preserve"> ، عَنْ عَبْدِ اللهِ بْنِ بُكَيْرٍ ، عَنْ زُرَارَةَ :</w:t>
      </w:r>
    </w:p>
    <w:p w:rsidR="00DA4FAD" w:rsidRPr="00951346" w:rsidRDefault="00DA4FAD" w:rsidP="00DA4FAD">
      <w:pPr>
        <w:pStyle w:val="libNormal"/>
        <w:rPr>
          <w:rtl/>
          <w:lang w:bidi="fa-IR"/>
        </w:rPr>
      </w:pPr>
      <w:r w:rsidRPr="00951346">
        <w:rPr>
          <w:rtl/>
          <w:lang w:bidi="fa-IR"/>
        </w:rPr>
        <w:t>عَنْ أَبِي جَعْفَرٍ وَ</w:t>
      </w:r>
      <w:r>
        <w:rPr>
          <w:rFonts w:hint="cs"/>
          <w:rtl/>
          <w:lang w:bidi="fa-IR"/>
        </w:rPr>
        <w:t xml:space="preserve"> </w:t>
      </w:r>
      <w:r w:rsidRPr="00625F5B">
        <w:rPr>
          <w:rStyle w:val="libFootnotenumChar"/>
          <w:rtl/>
        </w:rPr>
        <w:t>(3)</w:t>
      </w:r>
      <w:r w:rsidRPr="00951346">
        <w:rPr>
          <w:rtl/>
          <w:lang w:bidi="fa-IR"/>
        </w:rPr>
        <w:t xml:space="preserve"> أَبِي عَبْدِ اللهِ </w:t>
      </w:r>
      <w:r w:rsidRPr="00924332">
        <w:rPr>
          <w:rStyle w:val="libAlaemChar"/>
          <w:rtl/>
        </w:rPr>
        <w:t>عليهما‌السلام</w:t>
      </w:r>
      <w:r w:rsidRPr="00951346">
        <w:rPr>
          <w:rtl/>
          <w:lang w:bidi="fa-IR"/>
        </w:rPr>
        <w:t xml:space="preserve"> ، قَالَا </w:t>
      </w:r>
      <w:r w:rsidRPr="00625F5B">
        <w:rPr>
          <w:rStyle w:val="libFootnotenumChar"/>
          <w:rtl/>
        </w:rPr>
        <w:t>(4)</w:t>
      </w:r>
      <w:r w:rsidRPr="00951346">
        <w:rPr>
          <w:rtl/>
          <w:lang w:bidi="fa-IR"/>
        </w:rPr>
        <w:t xml:space="preserve"> : « أَقْرَبُ مَا يَكُونُ الْعَبْدُ إِلَى الْكُفْرِ أَنْ يُوَاخِيَ الرَّجُلَ عَلَى الدِّينِ ، فَيُحْصِيَ </w:t>
      </w:r>
      <w:r w:rsidRPr="00625F5B">
        <w:rPr>
          <w:rStyle w:val="libFootnotenumChar"/>
          <w:rtl/>
        </w:rPr>
        <w:t>(5)</w:t>
      </w:r>
      <w:r w:rsidRPr="00951346">
        <w:rPr>
          <w:rtl/>
          <w:lang w:bidi="fa-IR"/>
        </w:rPr>
        <w:t xml:space="preserve"> عَلَيْهِ عَثَرَاتِهِ </w:t>
      </w:r>
      <w:r w:rsidRPr="00625F5B">
        <w:rPr>
          <w:rStyle w:val="libFootnotenumChar"/>
          <w:rtl/>
        </w:rPr>
        <w:t>(6)</w:t>
      </w:r>
      <w:r w:rsidRPr="00951346">
        <w:rPr>
          <w:rtl/>
          <w:lang w:bidi="fa-IR"/>
        </w:rPr>
        <w:t xml:space="preserve"> وَزَلاَّتِهِ لِيُعَنِّفَهُ </w:t>
      </w:r>
      <w:r w:rsidRPr="00625F5B">
        <w:rPr>
          <w:rStyle w:val="libFootnotenumChar"/>
          <w:rtl/>
        </w:rPr>
        <w:t>(7)</w:t>
      </w:r>
      <w:r w:rsidRPr="00951346">
        <w:rPr>
          <w:rtl/>
          <w:lang w:bidi="fa-IR"/>
        </w:rPr>
        <w:t xml:space="preserve"> بِهَا </w:t>
      </w:r>
      <w:r w:rsidRPr="00625F5B">
        <w:rPr>
          <w:rStyle w:val="libFootnotenumChar"/>
          <w:rtl/>
        </w:rPr>
        <w:t>(8)</w:t>
      </w:r>
      <w:r w:rsidRPr="00951346">
        <w:rPr>
          <w:rtl/>
          <w:lang w:bidi="fa-IR"/>
        </w:rPr>
        <w:t xml:space="preserve"> يَوْماً مَا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E7421F">
        <w:rPr>
          <w:rtl/>
        </w:rPr>
        <w:t>2747</w:t>
      </w:r>
      <w:r w:rsidRPr="002C2FC4">
        <w:rPr>
          <w:rStyle w:val="libBold2Char"/>
          <w:rtl/>
        </w:rPr>
        <w:t xml:space="preserve"> / 2.</w:t>
      </w:r>
      <w:r w:rsidRPr="00951346">
        <w:rPr>
          <w:rtl/>
          <w:lang w:bidi="fa-IR"/>
        </w:rPr>
        <w:t xml:space="preserve"> مُحَمَّدُ بْنُ يَحْيى ، عَنْ أَحْمَدَ بْنِ مُحَمَّدٍ ، عَنْ عَلِيِّ بْنِ النُّعْمَانِ ، عَنْ إِسْحَاقَ بْنِ عَمَّارٍ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قَالَ رَسُولُ اللهِ </w:t>
      </w:r>
      <w:r w:rsidR="0091593C" w:rsidRPr="0091593C">
        <w:rPr>
          <w:rStyle w:val="libAlaemChar"/>
          <w:rtl/>
        </w:rPr>
        <w:t>صلى‌الله‌عليه‌وآله</w:t>
      </w:r>
      <w:r w:rsidRPr="00951346">
        <w:rPr>
          <w:rtl/>
          <w:lang w:bidi="fa-IR"/>
        </w:rPr>
        <w:t xml:space="preserve"> : يَا مَعْشَرَ مَنْ أَسْلَمَ بِلِسَانِهِ ، وَلَمْ يُخْلِصِ الْإِيمَانَ إِلى </w:t>
      </w:r>
      <w:r w:rsidRPr="00625F5B">
        <w:rPr>
          <w:rStyle w:val="libFootnotenumChar"/>
          <w:rtl/>
        </w:rPr>
        <w:t>(10)</w:t>
      </w:r>
      <w:r w:rsidRPr="00951346">
        <w:rPr>
          <w:rtl/>
          <w:lang w:bidi="fa-IR"/>
        </w:rPr>
        <w:t xml:space="preserve"> قَلْبِهِ ، لَاتَذُمُّوا الْمُسْلِمِينَ ، وَلَاتَتَبَّعُوا عَوْرَاتِهِمْ ؛ فَإِنَّهُ مَنْ تَتَبَّعَ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لم نجد إبراهيم بن يزيد الأشعري والفضل بن يزيد الأشعري في ما تتبّعنا من الأسناد وكتب الرجال ، بل إبراهيم والفضل الأشعريّان هما ابنا محمّد ، ولهما كتاب شركة بينهما كما في </w:t>
      </w:r>
      <w:r w:rsidR="00DA4FAD" w:rsidRPr="00707A47">
        <w:rPr>
          <w:rStyle w:val="libFootnoteBoldChar"/>
          <w:rtl/>
        </w:rPr>
        <w:t>رجال النجاشي</w:t>
      </w:r>
      <w:r w:rsidR="00DA4FAD" w:rsidRPr="00951346">
        <w:rPr>
          <w:rtl/>
        </w:rPr>
        <w:t xml:space="preserve"> ، ص 24 ، الرقم 42 ؛ و</w:t>
      </w:r>
      <w:r w:rsidR="00DA4FAD" w:rsidRPr="0091593C">
        <w:rPr>
          <w:rStyle w:val="libFootnoteBoldChar"/>
          <w:rtl/>
        </w:rPr>
        <w:t>الفهرست للطوسي</w:t>
      </w:r>
      <w:r w:rsidR="00DA4FAD" w:rsidRPr="00951346">
        <w:rPr>
          <w:rtl/>
        </w:rPr>
        <w:t xml:space="preserve"> ، ص 19 ، الرقم 14. فعليه لايبعد وقوع التحريف في ما نحن فيه ، وأنّ الصواب هو « محمّد » بدل « يزيد »</w:t>
      </w:r>
      <w:r w:rsidR="00DA4FAD">
        <w:rPr>
          <w:rtl/>
        </w:rPr>
        <w:t>.</w:t>
      </w:r>
      <w:r w:rsidR="00DA4FAD" w:rsidRPr="00951346">
        <w:rPr>
          <w:rtl/>
        </w:rPr>
        <w:t xml:space="preserve"> يؤيّد ذلك ما ورد في </w:t>
      </w:r>
      <w:r w:rsidR="00DA4FAD" w:rsidRPr="00707A47">
        <w:rPr>
          <w:rStyle w:val="libFootnoteBoldChar"/>
          <w:rtl/>
        </w:rPr>
        <w:t>التوحيد</w:t>
      </w:r>
      <w:r w:rsidR="00DA4FAD" w:rsidRPr="00951346">
        <w:rPr>
          <w:rtl/>
        </w:rPr>
        <w:t xml:space="preserve"> للصدوق ، ص 115 ، ح 15 من رواية محمّد بن سنان عن إبراهيم والفضل ابني محمّد الأشعريّين.</w:t>
      </w:r>
    </w:p>
    <w:p w:rsidR="00DA4FAD" w:rsidRPr="00951346" w:rsidRDefault="0091593C" w:rsidP="00DA4FAD">
      <w:pPr>
        <w:pStyle w:val="libFootnote0"/>
        <w:rPr>
          <w:rtl/>
          <w:lang w:bidi="fa-IR"/>
        </w:rPr>
      </w:pPr>
      <w:r>
        <w:rPr>
          <w:rtl/>
        </w:rPr>
        <w:t>(2).</w:t>
      </w:r>
      <w:r w:rsidR="00DA4FAD" w:rsidRPr="00951346">
        <w:rPr>
          <w:rtl/>
        </w:rPr>
        <w:t xml:space="preserve"> في « ب ، ج ، د ، ز ، بس » والوسائل والبحار : « الأشعريّين »</w:t>
      </w:r>
      <w:r w:rsidR="00DA4FAD">
        <w:rPr>
          <w:rtl/>
        </w:rPr>
        <w:t>.</w:t>
      </w:r>
      <w:r w:rsidR="00DA4FAD" w:rsidRPr="00951346">
        <w:rPr>
          <w:rtl/>
        </w:rPr>
        <w:t xml:space="preserve"> وفي الأمالي : « والفضل الأشعريّين » بدل « والفضل ابني يزيد الأشعري »</w:t>
      </w:r>
      <w:r w:rsidR="00DA4FAD">
        <w:rPr>
          <w:rtl/>
        </w:rPr>
        <w:t>.</w:t>
      </w:r>
      <w:r w:rsidR="001A7577">
        <w:rPr>
          <w:rFonts w:hint="cs"/>
          <w:rtl/>
        </w:rPr>
        <w:t xml:space="preserve">              </w:t>
      </w:r>
      <w:r w:rsidR="009E2AF6">
        <w:rPr>
          <w:rFonts w:hint="cs"/>
          <w:rtl/>
        </w:rPr>
        <w:t xml:space="preserve"> </w:t>
      </w:r>
      <w:r w:rsidR="001A7577">
        <w:rPr>
          <w:rFonts w:hint="cs"/>
          <w:rtl/>
        </w:rPr>
        <w:t xml:space="preserve">                </w:t>
      </w:r>
      <w:r w:rsidR="00DA4FAD">
        <w:rPr>
          <w:rFonts w:hint="cs"/>
          <w:rtl/>
          <w:lang w:bidi="fa-IR"/>
        </w:rPr>
        <w:t xml:space="preserve"> </w:t>
      </w:r>
      <w:r>
        <w:rPr>
          <w:rtl/>
        </w:rPr>
        <w:t>(3).</w:t>
      </w:r>
      <w:r w:rsidR="00DA4FAD" w:rsidRPr="00951346">
        <w:rPr>
          <w:rtl/>
        </w:rPr>
        <w:t xml:space="preserve"> في الأمالي : « أو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ج ، ز » وحاشية « د ، بف » والأمالي : « قال » أي كلّ واحد.</w:t>
      </w:r>
    </w:p>
    <w:p w:rsidR="00DA4FAD" w:rsidRPr="00951346" w:rsidRDefault="0091593C" w:rsidP="00DA4FAD">
      <w:pPr>
        <w:pStyle w:val="libFootnote0"/>
        <w:rPr>
          <w:rtl/>
          <w:lang w:bidi="fa-IR"/>
        </w:rPr>
      </w:pPr>
      <w:r>
        <w:rPr>
          <w:rtl/>
        </w:rPr>
        <w:t>(5).</w:t>
      </w:r>
      <w:r w:rsidR="00DA4FAD" w:rsidRPr="00951346">
        <w:rPr>
          <w:rtl/>
        </w:rPr>
        <w:t xml:space="preserve"> « الإحصاء » : العدّ والحفظ. </w:t>
      </w:r>
      <w:r w:rsidR="00DA4FAD" w:rsidRPr="00707A47">
        <w:rPr>
          <w:rStyle w:val="libFootnoteBoldChar"/>
          <w:rtl/>
        </w:rPr>
        <w:t>النهاية</w:t>
      </w:r>
      <w:r w:rsidR="00DA4FAD" w:rsidRPr="00951346">
        <w:rPr>
          <w:rtl/>
        </w:rPr>
        <w:t xml:space="preserve"> ، ج 1 ، ص 397 ( حصا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العثرة » : الزَّلّة والخطيئة. </w:t>
      </w:r>
      <w:r w:rsidR="00DA4FAD" w:rsidRPr="00707A47">
        <w:rPr>
          <w:rStyle w:val="libFootnoteBoldChar"/>
          <w:rtl/>
        </w:rPr>
        <w:t>مجمع البحرين</w:t>
      </w:r>
      <w:r w:rsidR="00DA4FAD" w:rsidRPr="00951346">
        <w:rPr>
          <w:rtl/>
        </w:rPr>
        <w:t xml:space="preserve"> ، ج 3 ، ص 396 ( عثر )</w:t>
      </w:r>
      <w:r w:rsidR="00DA4FAD">
        <w:rPr>
          <w:rtl/>
        </w:rPr>
        <w:t>.</w:t>
      </w:r>
    </w:p>
    <w:p w:rsidR="00DA4FAD" w:rsidRPr="00951346" w:rsidRDefault="0091593C" w:rsidP="00EE1A6A">
      <w:pPr>
        <w:pStyle w:val="libFootnote0"/>
        <w:rPr>
          <w:rtl/>
          <w:lang w:bidi="fa-IR"/>
        </w:rPr>
      </w:pPr>
      <w:r>
        <w:rPr>
          <w:rtl/>
        </w:rPr>
        <w:t>(7).</w:t>
      </w:r>
      <w:r w:rsidR="00DA4FAD" w:rsidRPr="00951346">
        <w:rPr>
          <w:rtl/>
        </w:rPr>
        <w:t xml:space="preserve"> في الأمالي : « ليعييه »</w:t>
      </w:r>
      <w:r w:rsidR="00DA4FAD">
        <w:rPr>
          <w:rtl/>
        </w:rPr>
        <w:t>.</w:t>
      </w:r>
      <w:r w:rsidR="00DA4FAD" w:rsidRPr="00951346">
        <w:rPr>
          <w:rtl/>
        </w:rPr>
        <w:t xml:space="preserve"> </w:t>
      </w:r>
      <w:r w:rsidR="00DA4FAD">
        <w:rPr>
          <w:rtl/>
        </w:rPr>
        <w:t>و «</w:t>
      </w:r>
      <w:r w:rsidR="00DA4FAD" w:rsidRPr="00951346">
        <w:rPr>
          <w:rtl/>
        </w:rPr>
        <w:t xml:space="preserve"> التعنيف » : التوبيخ والتقريع واللَّوم. يقال : أعنفته وعنّفته. </w:t>
      </w:r>
      <w:r w:rsidR="00DA4FAD" w:rsidRPr="00707A47">
        <w:rPr>
          <w:rStyle w:val="libFootnoteBoldChar"/>
          <w:rtl/>
        </w:rPr>
        <w:t>النهاية</w:t>
      </w:r>
      <w:r w:rsidR="00DA4FAD" w:rsidRPr="00951346">
        <w:rPr>
          <w:rtl/>
        </w:rPr>
        <w:t xml:space="preserve"> ، ج 3 ، ص 309 ( عنف )</w:t>
      </w:r>
      <w:r w:rsidR="00DA4FAD">
        <w:rPr>
          <w:rtl/>
        </w:rPr>
        <w:t>.</w:t>
      </w:r>
      <w:r w:rsidR="00EE1A6A">
        <w:rPr>
          <w:rFonts w:hint="cs"/>
          <w:rtl/>
        </w:rPr>
        <w:t xml:space="preserve">                              </w:t>
      </w:r>
      <w:r w:rsidR="009E2AF6">
        <w:rPr>
          <w:rFonts w:hint="cs"/>
          <w:rtl/>
        </w:rPr>
        <w:t xml:space="preserve">  </w:t>
      </w:r>
      <w:r w:rsidR="00EE1A6A">
        <w:rPr>
          <w:rFonts w:hint="cs"/>
          <w:rtl/>
        </w:rPr>
        <w:t xml:space="preserve">                </w:t>
      </w:r>
      <w:r>
        <w:rPr>
          <w:rtl/>
        </w:rPr>
        <w:t>(8).</w:t>
      </w:r>
      <w:r w:rsidR="00DA4FAD" w:rsidRPr="00951346">
        <w:rPr>
          <w:rtl/>
        </w:rPr>
        <w:t xml:space="preserve"> في « بس ، بف » </w:t>
      </w:r>
      <w:r w:rsidR="00DA4FAD">
        <w:rPr>
          <w:rtl/>
        </w:rPr>
        <w:t xml:space="preserve">: </w:t>
      </w:r>
      <w:r w:rsidR="003E6B40">
        <w:rPr>
          <w:rtl/>
        </w:rPr>
        <w:t>-</w:t>
      </w:r>
      <w:r w:rsidR="00DA4FAD" w:rsidRPr="00951346">
        <w:rPr>
          <w:rtl/>
        </w:rPr>
        <w:t xml:space="preserve"> « بها »</w:t>
      </w:r>
      <w:r w:rsidR="00DA4FAD">
        <w:rPr>
          <w:rtl/>
        </w:rPr>
        <w:t>.</w:t>
      </w:r>
    </w:p>
    <w:p w:rsidR="00DA4FAD" w:rsidRPr="00951346" w:rsidRDefault="0091593C" w:rsidP="00EE1A6A">
      <w:pPr>
        <w:pStyle w:val="libFootnote0"/>
        <w:rPr>
          <w:rtl/>
          <w:lang w:bidi="fa-IR"/>
        </w:rPr>
      </w:pPr>
      <w:r>
        <w:rPr>
          <w:rtl/>
        </w:rPr>
        <w:t>(9).</w:t>
      </w:r>
      <w:r w:rsidR="00DA4FAD" w:rsidRPr="00951346">
        <w:rPr>
          <w:rtl/>
        </w:rPr>
        <w:t xml:space="preserve"> </w:t>
      </w:r>
      <w:r w:rsidR="00DA4FAD" w:rsidRPr="0091593C">
        <w:rPr>
          <w:rStyle w:val="libFootnoteBoldChar"/>
          <w:rtl/>
        </w:rPr>
        <w:t>الأمالي للمفيد</w:t>
      </w:r>
      <w:r w:rsidR="00DA4FAD" w:rsidRPr="00951346">
        <w:rPr>
          <w:rtl/>
        </w:rPr>
        <w:t xml:space="preserve"> ، ص 23 ، المجلس 3 ، ح 6 ، بسنده عن أحمد بن محمّد بن عيسى. </w:t>
      </w:r>
      <w:r w:rsidR="00DA4FAD" w:rsidRPr="00707A47">
        <w:rPr>
          <w:rStyle w:val="libFootnoteBoldChar"/>
          <w:rtl/>
        </w:rPr>
        <w:t>معاني الأخبار</w:t>
      </w:r>
      <w:r w:rsidR="00DA4FAD" w:rsidRPr="00951346">
        <w:rPr>
          <w:rtl/>
        </w:rPr>
        <w:t xml:space="preserve"> ، ص 394 ، ح 48 ، بسند آخر عن أبي عبدالله </w:t>
      </w:r>
      <w:r w:rsidR="00DA4FAD" w:rsidRPr="00EE1A6A">
        <w:rPr>
          <w:rStyle w:val="libFootnoteAlaemChar"/>
          <w:rtl/>
        </w:rPr>
        <w:t>عليه‌السلام</w:t>
      </w:r>
      <w:r w:rsidR="00DA4FAD" w:rsidRPr="00951346">
        <w:rPr>
          <w:rtl/>
        </w:rPr>
        <w:t xml:space="preserve"> ، مع اختلاف يسير</w:t>
      </w:r>
      <w:r w:rsidR="00EE1A6A">
        <w:rPr>
          <w:rFonts w:hint="cs"/>
          <w:rtl/>
        </w:rPr>
        <w:t>.</w:t>
      </w:r>
      <w:r w:rsidR="00DA4FAD" w:rsidRPr="00707A47">
        <w:rPr>
          <w:rStyle w:val="libFootnoteBoldChar"/>
          <w:rtl/>
        </w:rPr>
        <w:t>الوافي</w:t>
      </w:r>
      <w:r w:rsidR="00DA4FAD" w:rsidRPr="00951346">
        <w:rPr>
          <w:rtl/>
        </w:rPr>
        <w:t xml:space="preserve"> ، ج 5 ، ص 971 ، ح 3403 ؛ </w:t>
      </w:r>
      <w:r w:rsidR="00DA4FAD" w:rsidRPr="00707A47">
        <w:rPr>
          <w:rStyle w:val="libFootnoteBoldChar"/>
          <w:rtl/>
        </w:rPr>
        <w:t>الوسائل</w:t>
      </w:r>
      <w:r w:rsidR="00DA4FAD" w:rsidRPr="00951346">
        <w:rPr>
          <w:rtl/>
        </w:rPr>
        <w:t xml:space="preserve"> ، ج 12 ، ص 274 ، ذيل ح 16292 ؛ </w:t>
      </w:r>
      <w:r w:rsidR="00DA4FAD" w:rsidRPr="00707A47">
        <w:rPr>
          <w:rStyle w:val="libFootnoteBoldChar"/>
          <w:rtl/>
        </w:rPr>
        <w:t>البحار</w:t>
      </w:r>
      <w:r w:rsidR="00DA4FAD" w:rsidRPr="00951346">
        <w:rPr>
          <w:rtl/>
        </w:rPr>
        <w:t xml:space="preserve"> ، ج 75 ، ص 217 ، ح 20.</w:t>
      </w:r>
    </w:p>
    <w:tbl>
      <w:tblPr>
        <w:tblStyle w:val="TableGrid"/>
        <w:bidiVisual/>
        <w:tblW w:w="0" w:type="auto"/>
        <w:tblLook w:val="04A0" w:firstRow="1" w:lastRow="0" w:firstColumn="1" w:lastColumn="0" w:noHBand="0" w:noVBand="1"/>
      </w:tblPr>
      <w:tblGrid>
        <w:gridCol w:w="4006"/>
        <w:gridCol w:w="4006"/>
      </w:tblGrid>
      <w:tr w:rsidR="00EE1A6A" w:rsidTr="00EE1A6A">
        <w:tc>
          <w:tcPr>
            <w:tcW w:w="4006" w:type="dxa"/>
          </w:tcPr>
          <w:p w:rsidR="00EE1A6A" w:rsidRDefault="00EE1A6A" w:rsidP="00DA4FAD">
            <w:pPr>
              <w:pStyle w:val="libFootnote0"/>
              <w:rPr>
                <w:rtl/>
              </w:rPr>
            </w:pPr>
            <w:r>
              <w:rPr>
                <w:rtl/>
              </w:rPr>
              <w:t>(10).</w:t>
            </w:r>
            <w:r w:rsidRPr="00951346">
              <w:rPr>
                <w:rtl/>
              </w:rPr>
              <w:t xml:space="preserve"> في « بر » : « في »</w:t>
            </w:r>
            <w:r>
              <w:rPr>
                <w:rtl/>
              </w:rPr>
              <w:t>.</w:t>
            </w:r>
          </w:p>
        </w:tc>
        <w:tc>
          <w:tcPr>
            <w:tcW w:w="4006" w:type="dxa"/>
          </w:tcPr>
          <w:p w:rsidR="00EE1A6A" w:rsidRDefault="00EE1A6A" w:rsidP="00DA4FAD">
            <w:pPr>
              <w:pStyle w:val="libFootnote0"/>
              <w:rPr>
                <w:rtl/>
              </w:rPr>
            </w:pPr>
            <w:r>
              <w:rPr>
                <w:rtl/>
              </w:rPr>
              <w:t>(11).</w:t>
            </w:r>
            <w:r w:rsidRPr="00951346">
              <w:rPr>
                <w:rtl/>
              </w:rPr>
              <w:t xml:space="preserve"> في « بر » : « يتبع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عَوْرَاتِهِمْ ، تَتَبَّعَ </w:t>
      </w:r>
      <w:r w:rsidRPr="00625F5B">
        <w:rPr>
          <w:rStyle w:val="libFootnotenumChar"/>
          <w:rtl/>
        </w:rPr>
        <w:t>(1)</w:t>
      </w:r>
      <w:r w:rsidRPr="00951346">
        <w:rPr>
          <w:rtl/>
          <w:lang w:bidi="fa-IR"/>
        </w:rPr>
        <w:t xml:space="preserve"> اللهُ عَوْرَتَهُ ؛ وَمَنْ تَتَبَّعَ </w:t>
      </w:r>
      <w:r w:rsidRPr="00625F5B">
        <w:rPr>
          <w:rStyle w:val="libFootnotenumChar"/>
          <w:rtl/>
        </w:rPr>
        <w:t>(2)</w:t>
      </w:r>
      <w:r w:rsidRPr="00951346">
        <w:rPr>
          <w:rtl/>
          <w:lang w:bidi="fa-IR"/>
        </w:rPr>
        <w:t xml:space="preserve"> اللهُ تَعَالى عَوْرَتَهُ ، يَفْضَحْهُ وَلَوْ فِي بَيْتِهِ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617C73" w:rsidRPr="00951346" w:rsidRDefault="009E2AF6" w:rsidP="00617C73">
      <w:pPr>
        <w:pStyle w:val="libNormal0"/>
        <w:rPr>
          <w:rtl/>
          <w:lang w:bidi="fa-IR"/>
        </w:rPr>
      </w:pPr>
      <w:r>
        <w:rPr>
          <w:rFonts w:hint="cs"/>
          <w:rtl/>
          <w:lang w:bidi="fa-IR"/>
        </w:rPr>
        <w:t xml:space="preserve">* </w:t>
      </w:r>
      <w:r w:rsidR="00DA4FAD" w:rsidRPr="00951346">
        <w:rPr>
          <w:rtl/>
          <w:lang w:bidi="fa-IR"/>
        </w:rPr>
        <w:t xml:space="preserve">عَنْهُ </w:t>
      </w:r>
      <w:r w:rsidR="00DA4FAD" w:rsidRPr="00625F5B">
        <w:rPr>
          <w:rStyle w:val="libFootnotenumChar"/>
          <w:rtl/>
        </w:rPr>
        <w:t>(4)</w:t>
      </w:r>
      <w:r w:rsidR="00DA4FAD" w:rsidRPr="00951346">
        <w:rPr>
          <w:rtl/>
          <w:lang w:bidi="fa-IR"/>
        </w:rPr>
        <w:t xml:space="preserve"> ، عَنْ عَلِيِّ بْنِ النُّعْمَانِ ، عَنْ أَبِي الْجَارُودِ ، عَنْ أَبِي جَعْفَرٍ </w:t>
      </w:r>
      <w:r w:rsidR="00DA4FAD" w:rsidRPr="00924332">
        <w:rPr>
          <w:rStyle w:val="libAlaemChar"/>
          <w:rtl/>
        </w:rPr>
        <w:t>عليه‌السلام</w:t>
      </w:r>
      <w:r w:rsidR="00DA4FAD" w:rsidRPr="00951346">
        <w:rPr>
          <w:rtl/>
          <w:lang w:bidi="fa-IR"/>
        </w:rPr>
        <w:t xml:space="preserve"> ، مِثْلَهُ. </w:t>
      </w:r>
      <w:r w:rsidR="00DA4FAD" w:rsidRPr="00625F5B">
        <w:rPr>
          <w:rStyle w:val="libFootnotenumChar"/>
          <w:rtl/>
        </w:rPr>
        <w:t>(5)</w:t>
      </w:r>
      <w:r w:rsidR="00617C73" w:rsidRPr="00617C73">
        <w:rPr>
          <w:rtl/>
          <w:lang w:bidi="fa-IR"/>
        </w:rPr>
        <w:t xml:space="preserve"> </w:t>
      </w:r>
    </w:p>
    <w:p w:rsidR="00DA4FAD" w:rsidRPr="00951346" w:rsidRDefault="00DA4FAD" w:rsidP="00617C73">
      <w:pPr>
        <w:pStyle w:val="libNormal"/>
        <w:rPr>
          <w:rtl/>
          <w:lang w:bidi="fa-IR"/>
        </w:rPr>
      </w:pPr>
      <w:r w:rsidRPr="00E7421F">
        <w:rPr>
          <w:rtl/>
        </w:rPr>
        <w:t>2748</w:t>
      </w:r>
      <w:r w:rsidRPr="002C2FC4">
        <w:rPr>
          <w:rStyle w:val="libBold2Char"/>
          <w:rtl/>
        </w:rPr>
        <w:t xml:space="preserve"> / 3.</w:t>
      </w:r>
      <w:r w:rsidRPr="00951346">
        <w:rPr>
          <w:rtl/>
          <w:lang w:bidi="fa-IR"/>
        </w:rPr>
        <w:t xml:space="preserve"> عِدَّةٌ مِنْ أَصْحَابِنَا ، عَنْ أَحْمَدَ بْنِ مُحَمَّدِ بْنِ خَالِدٍ ، عَنْ عَلِيِّ بْنِ الْحَكَمِ ، عَنْ عَبْدِ اللهِ بْنِ بُكَيْرٍ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أَقْرَبَ مَا يَكُونُ الْعَبْدُ إِلَى الْكُفْرِ أَنْ يُوَاخِيَ الرَّجُلُ </w:t>
      </w:r>
      <w:r w:rsidRPr="00625F5B">
        <w:rPr>
          <w:rStyle w:val="libFootnotenumChar"/>
          <w:rtl/>
        </w:rPr>
        <w:t>(6)</w:t>
      </w:r>
      <w:r w:rsidRPr="00951346">
        <w:rPr>
          <w:rtl/>
          <w:lang w:bidi="fa-IR"/>
        </w:rPr>
        <w:t xml:space="preserve"> الرَّجُلَ عَلَى الدِّينِ ، فَيُحْصِيَ عَلَيْهِ عَثَرَاتِهِ وَ</w:t>
      </w:r>
      <w:r>
        <w:rPr>
          <w:rFonts w:hint="cs"/>
          <w:rtl/>
          <w:lang w:bidi="fa-IR"/>
        </w:rPr>
        <w:t xml:space="preserve"> </w:t>
      </w:r>
      <w:r w:rsidRPr="00625F5B">
        <w:rPr>
          <w:rStyle w:val="libFootnotenumChar"/>
          <w:rtl/>
        </w:rPr>
        <w:t>(7)</w:t>
      </w:r>
      <w:r w:rsidR="00617C73">
        <w:rPr>
          <w:rtl/>
          <w:lang w:bidi="fa-IR"/>
        </w:rPr>
        <w:t xml:space="preserve"> زَل</w:t>
      </w:r>
      <w:r w:rsidR="00617C73">
        <w:rPr>
          <w:rFonts w:hint="cs"/>
          <w:rtl/>
          <w:lang w:bidi="fa-IR"/>
        </w:rPr>
        <w:t>َّ</w:t>
      </w:r>
      <w:r w:rsidR="00617C73">
        <w:rPr>
          <w:rtl/>
          <w:lang w:bidi="fa-IR"/>
        </w:rPr>
        <w:t>ا</w:t>
      </w:r>
      <w:r w:rsidRPr="00951346">
        <w:rPr>
          <w:rtl/>
          <w:lang w:bidi="fa-IR"/>
        </w:rPr>
        <w:t xml:space="preserve">تِهِ لِيُعَنِّفَهُ بِهَا يَوْماً مَا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Pr>
          <w:rtl/>
          <w:lang w:bidi="fa-IR"/>
        </w:rPr>
        <w:t xml:space="preserve"> </w:t>
      </w:r>
    </w:p>
    <w:p w:rsidR="00DA4FAD" w:rsidRPr="00951346" w:rsidRDefault="00DA4FAD" w:rsidP="00DA4FAD">
      <w:pPr>
        <w:pStyle w:val="libNormal"/>
        <w:rPr>
          <w:rtl/>
          <w:lang w:bidi="fa-IR"/>
        </w:rPr>
      </w:pPr>
      <w:r w:rsidRPr="00E7421F">
        <w:rPr>
          <w:rtl/>
        </w:rPr>
        <w:t>2749</w:t>
      </w:r>
      <w:r w:rsidRPr="002C2FC4">
        <w:rPr>
          <w:rStyle w:val="libBold2Char"/>
          <w:rtl/>
        </w:rPr>
        <w:t xml:space="preserve"> / 4.</w:t>
      </w:r>
      <w:r w:rsidRPr="00951346">
        <w:rPr>
          <w:rtl/>
          <w:lang w:bidi="fa-IR"/>
        </w:rPr>
        <w:t xml:space="preserve"> عَنْهُ </w:t>
      </w:r>
      <w:r w:rsidRPr="00625F5B">
        <w:rPr>
          <w:rStyle w:val="libFootnotenumChar"/>
          <w:rtl/>
        </w:rPr>
        <w:t>(10)</w:t>
      </w:r>
      <w:r w:rsidRPr="00951346">
        <w:rPr>
          <w:rtl/>
          <w:lang w:bidi="fa-IR"/>
        </w:rPr>
        <w:t xml:space="preserve"> ، عَنِ الْحَجَّالِ ، عَنْ عَاصِمِ بْنِ حُمَيْدٍ ، عَنْ أَبِي بَصِيرٍ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يَا مَعْشَرَ مَنْ أَسْلَمَ بِلِسَانِهِ وَلَمْ يُسْلِمْ‌</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 « يتّبع »</w:t>
      </w:r>
      <w:r w:rsidR="00DA4FAD">
        <w:rPr>
          <w:rtl/>
        </w:rPr>
        <w:t>.</w:t>
      </w:r>
      <w:r w:rsidR="00DA4FAD" w:rsidRPr="00951346">
        <w:rPr>
          <w:rtl/>
        </w:rPr>
        <w:t xml:space="preserve"> وفي « بر » : « يتبع »</w:t>
      </w:r>
      <w:r w:rsidR="00DA4FAD">
        <w:rPr>
          <w:rtl/>
        </w:rPr>
        <w:t>.</w:t>
      </w:r>
      <w:r w:rsidR="00DA4FAD" w:rsidRPr="00951346">
        <w:rPr>
          <w:rtl/>
        </w:rPr>
        <w:t xml:space="preserve"> </w:t>
      </w:r>
      <w:r w:rsidR="00DA4FAD">
        <w:rPr>
          <w:rtl/>
        </w:rPr>
        <w:t>و «</w:t>
      </w:r>
      <w:r w:rsidR="00DA4FAD" w:rsidRPr="00951346">
        <w:rPr>
          <w:rtl/>
        </w:rPr>
        <w:t xml:space="preserve"> التتبّع » : التطلّب شيئاً فشيئاً ؛ والعورة : كلّ أمر قبيح. والمراد بتتبّع الله‌عورته : منع لطفه وكشف ستره ومنع الملائكة عن ستر ذنوبه وعيوبه ، فهو يفضح في السماء والأرض ولو أخفاها وفعلها في جوف بيته واهتمّ بإخفائها. راجع : </w:t>
      </w:r>
      <w:r w:rsidR="00DA4FAD" w:rsidRPr="00707A47">
        <w:rPr>
          <w:rStyle w:val="libFootnoteBoldChar"/>
          <w:rtl/>
        </w:rPr>
        <w:t>مرآة العقول</w:t>
      </w:r>
      <w:r w:rsidR="00DA4FAD" w:rsidRPr="00951346">
        <w:rPr>
          <w:rtl/>
        </w:rPr>
        <w:t xml:space="preserve"> ، ج 10 ، ص 401.</w:t>
      </w:r>
    </w:p>
    <w:p w:rsidR="00DA4FAD" w:rsidRPr="00951346" w:rsidRDefault="0091593C" w:rsidP="00DA4FAD">
      <w:pPr>
        <w:pStyle w:val="libFootnote0"/>
        <w:rPr>
          <w:rtl/>
          <w:lang w:bidi="fa-IR"/>
        </w:rPr>
      </w:pPr>
      <w:r>
        <w:rPr>
          <w:rtl/>
        </w:rPr>
        <w:t>(2).</w:t>
      </w:r>
      <w:r w:rsidR="00DA4FAD" w:rsidRPr="00951346">
        <w:rPr>
          <w:rtl/>
        </w:rPr>
        <w:t xml:space="preserve"> في « ج » : « يتّبع »</w:t>
      </w:r>
      <w:r w:rsidR="00DA4FAD">
        <w:rPr>
          <w:rtl/>
        </w:rPr>
        <w:t>.</w:t>
      </w:r>
      <w:r w:rsidR="00DA4FAD" w:rsidRPr="00951346">
        <w:rPr>
          <w:rtl/>
        </w:rPr>
        <w:t xml:space="preserve"> وفي « بر » : « يتبع »</w:t>
      </w:r>
      <w:r w:rsidR="00DA4FAD">
        <w:rPr>
          <w:rtl/>
        </w:rPr>
        <w:t>.</w:t>
      </w:r>
    </w:p>
    <w:p w:rsidR="00DA4FAD" w:rsidRPr="00951346" w:rsidRDefault="0091593C" w:rsidP="00617C73">
      <w:pPr>
        <w:pStyle w:val="libFootnote0"/>
        <w:rPr>
          <w:rtl/>
          <w:lang w:bidi="fa-IR"/>
        </w:rPr>
      </w:pPr>
      <w:r>
        <w:rPr>
          <w:rtl/>
        </w:rPr>
        <w:t>(3).</w:t>
      </w:r>
      <w:r w:rsidR="00DA4FAD" w:rsidRPr="00951346">
        <w:rPr>
          <w:rtl/>
        </w:rPr>
        <w:t xml:space="preserve"> </w:t>
      </w:r>
      <w:r w:rsidR="00DA4FAD" w:rsidRPr="0091593C">
        <w:rPr>
          <w:rStyle w:val="libFootnoteBoldChar"/>
          <w:rtl/>
        </w:rPr>
        <w:t>الأمالي للمفيد</w:t>
      </w:r>
      <w:r w:rsidR="00DA4FAD" w:rsidRPr="00951346">
        <w:rPr>
          <w:rtl/>
        </w:rPr>
        <w:t xml:space="preserve"> ، ص 141 ، المجلس 17 ، ح 8 ، بسنده عن إسحاق بن عمّار ، مع اختلاف يسير</w:t>
      </w:r>
      <w:r w:rsidR="00617C73">
        <w:rPr>
          <w:rFonts w:hint="cs"/>
          <w:rtl/>
        </w:rPr>
        <w:t>.</w:t>
      </w:r>
      <w:r w:rsidR="00DA4FAD" w:rsidRPr="00707A47">
        <w:rPr>
          <w:rStyle w:val="libFootnoteBoldChar"/>
          <w:rtl/>
        </w:rPr>
        <w:t>الوافي</w:t>
      </w:r>
      <w:r w:rsidR="00DA4FAD" w:rsidRPr="00951346">
        <w:rPr>
          <w:rtl/>
        </w:rPr>
        <w:t xml:space="preserve"> ، ج 5 ، ص 972 ، ح 3408 ؛ </w:t>
      </w:r>
      <w:r w:rsidR="00DA4FAD" w:rsidRPr="00707A47">
        <w:rPr>
          <w:rStyle w:val="libFootnoteBoldChar"/>
          <w:rtl/>
        </w:rPr>
        <w:t>الوسائل</w:t>
      </w:r>
      <w:r w:rsidR="00DA4FAD" w:rsidRPr="00951346">
        <w:rPr>
          <w:rtl/>
        </w:rPr>
        <w:t xml:space="preserve"> ، ج 12 ، ص 275 ، ح 16293 ؛ </w:t>
      </w:r>
      <w:r w:rsidR="00DA4FAD" w:rsidRPr="00707A47">
        <w:rPr>
          <w:rStyle w:val="libFootnoteBoldChar"/>
          <w:rtl/>
        </w:rPr>
        <w:t>البحار</w:t>
      </w:r>
      <w:r w:rsidR="00DA4FAD" w:rsidRPr="00951346">
        <w:rPr>
          <w:rtl/>
        </w:rPr>
        <w:t xml:space="preserve"> ، ج 75 ، ص 218 ، ح 21.</w:t>
      </w:r>
    </w:p>
    <w:p w:rsidR="00DA4FAD" w:rsidRPr="00951346" w:rsidRDefault="0091593C" w:rsidP="00DA4FAD">
      <w:pPr>
        <w:pStyle w:val="libFootnote0"/>
        <w:rPr>
          <w:rtl/>
          <w:lang w:bidi="fa-IR"/>
        </w:rPr>
      </w:pPr>
      <w:r>
        <w:rPr>
          <w:rtl/>
        </w:rPr>
        <w:t>(4).</w:t>
      </w:r>
      <w:r w:rsidR="00DA4FAD" w:rsidRPr="00951346">
        <w:rPr>
          <w:rtl/>
        </w:rPr>
        <w:t xml:space="preserve"> الضمير راجع إلى أحمد بن محمّد ، كما هو واضح.</w:t>
      </w:r>
    </w:p>
    <w:p w:rsidR="00DA4FAD" w:rsidRPr="00951346" w:rsidRDefault="0091593C" w:rsidP="00617C73">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104 ، كتاب عقاب الأعمال ، ح 83 ؛ و</w:t>
      </w:r>
      <w:r w:rsidR="00DA4FAD" w:rsidRPr="00707A47">
        <w:rPr>
          <w:rStyle w:val="libFootnoteBoldChar"/>
          <w:rtl/>
        </w:rPr>
        <w:t>ثواب الأعمال</w:t>
      </w:r>
      <w:r w:rsidR="00DA4FAD" w:rsidRPr="00951346">
        <w:rPr>
          <w:rtl/>
        </w:rPr>
        <w:t xml:space="preserve"> ، ص 288 ، ح 1 ، بسندهما عن أبي الجارود ، عن أبي برزة ، عن رسول الله </w:t>
      </w:r>
      <w:r w:rsidRPr="00617C73">
        <w:rPr>
          <w:rStyle w:val="libFootnoteAlaemChar"/>
          <w:rtl/>
        </w:rPr>
        <w:t>صلى‌الله‌عليه‌وآله</w:t>
      </w:r>
      <w:r w:rsidR="00DA4FAD" w:rsidRPr="00951346">
        <w:rPr>
          <w:rtl/>
        </w:rPr>
        <w:t xml:space="preserve"> ، مع اختلاف يسير وزيادة في أوّله. </w:t>
      </w:r>
      <w:r w:rsidR="00DA4FAD" w:rsidRPr="00707A47">
        <w:rPr>
          <w:rStyle w:val="libFootnoteBoldChar"/>
          <w:rtl/>
        </w:rPr>
        <w:t>الاختصاص</w:t>
      </w:r>
      <w:r w:rsidR="00DA4FAD" w:rsidRPr="00951346">
        <w:rPr>
          <w:rtl/>
        </w:rPr>
        <w:t xml:space="preserve"> ، ص 225 ، مرسلاً</w:t>
      </w:r>
      <w:r w:rsidR="00617C73">
        <w:rPr>
          <w:rFonts w:hint="cs"/>
          <w:rtl/>
        </w:rPr>
        <w:t>.</w:t>
      </w:r>
      <w:r w:rsidR="00DA4FAD" w:rsidRPr="00707A47">
        <w:rPr>
          <w:rStyle w:val="libFootnoteBoldChar"/>
          <w:rtl/>
        </w:rPr>
        <w:t>الوافي</w:t>
      </w:r>
      <w:r w:rsidR="00DA4FAD" w:rsidRPr="00951346">
        <w:rPr>
          <w:rtl/>
        </w:rPr>
        <w:t xml:space="preserve"> ، ج 5 ، ص 972 ، ح 3407 ؛ </w:t>
      </w:r>
      <w:r w:rsidR="00DA4FAD" w:rsidRPr="00707A47">
        <w:rPr>
          <w:rStyle w:val="libFootnoteBoldChar"/>
          <w:rtl/>
        </w:rPr>
        <w:t>الوسائل</w:t>
      </w:r>
      <w:r w:rsidR="00DA4FAD" w:rsidRPr="00951346">
        <w:rPr>
          <w:rtl/>
        </w:rPr>
        <w:t xml:space="preserve"> ، ج 12 ، ص 275 ، ذيل ح 16293.</w:t>
      </w:r>
    </w:p>
    <w:p w:rsidR="00DA4FAD" w:rsidRPr="00951346" w:rsidRDefault="0091593C" w:rsidP="00DA4FAD">
      <w:pPr>
        <w:pStyle w:val="libFootnote0"/>
        <w:rPr>
          <w:rtl/>
          <w:lang w:bidi="fa-IR"/>
        </w:rPr>
      </w:pPr>
      <w:r>
        <w:rPr>
          <w:rtl/>
        </w:rPr>
        <w:t>(6).</w:t>
      </w:r>
      <w:r w:rsidR="00DA4FAD" w:rsidRPr="00951346">
        <w:rPr>
          <w:rtl/>
        </w:rPr>
        <w:t xml:space="preserve"> في « بف » : « الرجال »</w:t>
      </w:r>
      <w:r w:rsidR="00DA4FAD">
        <w:rPr>
          <w:rtl/>
        </w:rPr>
        <w:t>.</w:t>
      </w:r>
      <w:r w:rsidR="00DA4FAD" w:rsidRPr="00951346">
        <w:rPr>
          <w:rtl/>
        </w:rPr>
        <w:t xml:space="preserve"> وفي الوافي والمحاسن والاختصاص </w:t>
      </w:r>
      <w:r w:rsidR="00DA4FAD">
        <w:rPr>
          <w:rtl/>
        </w:rPr>
        <w:t xml:space="preserve">: </w:t>
      </w:r>
      <w:r w:rsidR="003E6B40">
        <w:rPr>
          <w:rtl/>
        </w:rPr>
        <w:t>-</w:t>
      </w:r>
      <w:r w:rsidR="00DA4FAD" w:rsidRPr="00951346">
        <w:rPr>
          <w:rtl/>
        </w:rPr>
        <w:t xml:space="preserve"> « الرجل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الوسائل </w:t>
      </w:r>
      <w:r w:rsidR="00DA4FAD">
        <w:rPr>
          <w:rtl/>
        </w:rPr>
        <w:t xml:space="preserve">: </w:t>
      </w:r>
      <w:r w:rsidR="003E6B40">
        <w:rPr>
          <w:rtl/>
        </w:rPr>
        <w:t>-</w:t>
      </w:r>
      <w:r w:rsidR="00DA4FAD" w:rsidRPr="00951346">
        <w:rPr>
          <w:rtl/>
        </w:rPr>
        <w:t xml:space="preserve"> « عثراته </w:t>
      </w:r>
      <w:r w:rsidR="00DA4FAD">
        <w:rPr>
          <w:rtl/>
        </w:rPr>
        <w:t>و ».</w:t>
      </w:r>
      <w:r w:rsidR="00DA4FAD" w:rsidRPr="00951346">
        <w:rPr>
          <w:rtl/>
        </w:rPr>
        <w:t xml:space="preserve"> وفي المحاسن : « أو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بف » </w:t>
      </w:r>
      <w:r w:rsidR="00DA4FAD">
        <w:rPr>
          <w:rtl/>
        </w:rPr>
        <w:t xml:space="preserve">: </w:t>
      </w:r>
      <w:r w:rsidR="003E6B40">
        <w:rPr>
          <w:rtl/>
        </w:rPr>
        <w:t>-</w:t>
      </w:r>
      <w:r w:rsidR="00DA4FAD" w:rsidRPr="00951346">
        <w:rPr>
          <w:rtl/>
        </w:rPr>
        <w:t xml:space="preserve"> « ما »</w:t>
      </w:r>
      <w:r w:rsidR="00DA4FAD">
        <w:rPr>
          <w:rtl/>
        </w:rPr>
        <w:t>.</w:t>
      </w:r>
    </w:p>
    <w:p w:rsidR="00DA4FAD" w:rsidRPr="00951346" w:rsidRDefault="0091593C" w:rsidP="00BD0C59">
      <w:pPr>
        <w:pStyle w:val="libFootnote0"/>
        <w:rPr>
          <w:rtl/>
          <w:lang w:bidi="fa-IR"/>
        </w:rPr>
      </w:pPr>
      <w:r>
        <w:rPr>
          <w:rtl/>
        </w:rPr>
        <w:t>(9).</w:t>
      </w:r>
      <w:r w:rsidR="00DA4FAD" w:rsidRPr="00951346">
        <w:rPr>
          <w:rtl/>
        </w:rPr>
        <w:t xml:space="preserve"> </w:t>
      </w:r>
      <w:r w:rsidR="00DA4FAD" w:rsidRPr="00707A47">
        <w:rPr>
          <w:rStyle w:val="libFootnoteBoldChar"/>
          <w:rtl/>
        </w:rPr>
        <w:t>المحاسن</w:t>
      </w:r>
      <w:r w:rsidR="00DA4FAD" w:rsidRPr="00951346">
        <w:rPr>
          <w:rtl/>
        </w:rPr>
        <w:t xml:space="preserve"> ، ص 104 ، كتاب عقاب الأعمال ، ضمن ح 83 ، عن زرارة. </w:t>
      </w:r>
      <w:r w:rsidR="00DA4FAD" w:rsidRPr="00707A47">
        <w:rPr>
          <w:rStyle w:val="libFootnoteBoldChar"/>
          <w:rtl/>
        </w:rPr>
        <w:t>المؤمن</w:t>
      </w:r>
      <w:r w:rsidR="00DA4FAD" w:rsidRPr="00951346">
        <w:rPr>
          <w:rtl/>
        </w:rPr>
        <w:t xml:space="preserve"> ، ص 66 ، ح 171 ، عن زرارة ، عن أبي عبدالله </w:t>
      </w:r>
      <w:r w:rsidR="00DA4FAD" w:rsidRPr="00BD0C59">
        <w:rPr>
          <w:rStyle w:val="libFootnoteAlaemChar"/>
          <w:rtl/>
        </w:rPr>
        <w:t>عليه‌السلام</w:t>
      </w:r>
      <w:r w:rsidR="00DA4FAD" w:rsidRPr="00951346">
        <w:rPr>
          <w:rtl/>
        </w:rPr>
        <w:t xml:space="preserve">. </w:t>
      </w:r>
      <w:r w:rsidR="00DA4FAD" w:rsidRPr="00707A47">
        <w:rPr>
          <w:rStyle w:val="libFootnoteBoldChar"/>
          <w:rtl/>
        </w:rPr>
        <w:t>الاختصاص</w:t>
      </w:r>
      <w:r w:rsidR="00DA4FAD" w:rsidRPr="00951346">
        <w:rPr>
          <w:rtl/>
        </w:rPr>
        <w:t xml:space="preserve"> ، ص 227 ، مرسلاً ، وفيه : « قال الصادق أو الباقر </w:t>
      </w:r>
      <w:r w:rsidR="00DA4FAD" w:rsidRPr="00BD0C59">
        <w:rPr>
          <w:rStyle w:val="libFootnoteAlaemChar"/>
          <w:rtl/>
        </w:rPr>
        <w:t>عليهما‌السلام</w:t>
      </w:r>
      <w:r w:rsidR="00DA4FAD" w:rsidRPr="00951346">
        <w:rPr>
          <w:rtl/>
        </w:rPr>
        <w:t xml:space="preserve"> » ، وفيهما مع اختلاف يسير</w:t>
      </w:r>
      <w:r w:rsidR="00BD0C59">
        <w:rPr>
          <w:rFonts w:hint="cs"/>
          <w:rtl/>
        </w:rPr>
        <w:t>.</w:t>
      </w:r>
      <w:r w:rsidR="00DA4FAD" w:rsidRPr="00707A47">
        <w:rPr>
          <w:rStyle w:val="libFootnoteBoldChar"/>
          <w:rtl/>
        </w:rPr>
        <w:t>الوافي</w:t>
      </w:r>
      <w:r w:rsidR="00DA4FAD" w:rsidRPr="00951346">
        <w:rPr>
          <w:rtl/>
        </w:rPr>
        <w:t xml:space="preserve"> ، ج 5 ، ص 971 ، ح 3404 ؛ </w:t>
      </w:r>
      <w:r w:rsidR="00DA4FAD" w:rsidRPr="00707A47">
        <w:rPr>
          <w:rStyle w:val="libFootnoteBoldChar"/>
          <w:rtl/>
        </w:rPr>
        <w:t>الوسائل</w:t>
      </w:r>
      <w:r w:rsidR="00DA4FAD" w:rsidRPr="00951346">
        <w:rPr>
          <w:rtl/>
        </w:rPr>
        <w:t xml:space="preserve"> ، ج 12 ، ص 274 ، ح 16292 ؛ </w:t>
      </w:r>
      <w:r w:rsidR="00DA4FAD" w:rsidRPr="00707A47">
        <w:rPr>
          <w:rStyle w:val="libFootnoteBoldChar"/>
          <w:rtl/>
        </w:rPr>
        <w:t>البحار</w:t>
      </w:r>
      <w:r w:rsidR="00DA4FAD" w:rsidRPr="00951346">
        <w:rPr>
          <w:rtl/>
        </w:rPr>
        <w:t xml:space="preserve"> ، ج 75 ، ص 215 ، ح 13.</w:t>
      </w:r>
    </w:p>
    <w:p w:rsidR="00DA4FAD" w:rsidRPr="00951346" w:rsidRDefault="0091593C" w:rsidP="00DA4FAD">
      <w:pPr>
        <w:pStyle w:val="libFootnote0"/>
        <w:rPr>
          <w:rtl/>
          <w:lang w:bidi="fa-IR"/>
        </w:rPr>
      </w:pPr>
      <w:r>
        <w:rPr>
          <w:rtl/>
        </w:rPr>
        <w:t>(10).</w:t>
      </w:r>
      <w:r w:rsidR="00DA4FAD" w:rsidRPr="00951346">
        <w:rPr>
          <w:rtl/>
        </w:rPr>
        <w:t xml:space="preserve"> الضمير راجع إلى أحمد بن محمّد بن خالد المذكور في السند السابق.</w:t>
      </w:r>
    </w:p>
    <w:p w:rsidR="00C22AC0" w:rsidRDefault="00C22AC0" w:rsidP="00C22AC0">
      <w:pPr>
        <w:pStyle w:val="libNormal"/>
        <w:rPr>
          <w:rtl/>
          <w:lang w:bidi="fa-IR"/>
        </w:rPr>
      </w:pPr>
      <w:r>
        <w:rPr>
          <w:rtl/>
          <w:lang w:bidi="fa-IR"/>
        </w:rPr>
        <w:br w:type="page"/>
      </w:r>
    </w:p>
    <w:p w:rsidR="00DA4FAD" w:rsidRPr="00951346" w:rsidRDefault="00DA4FAD" w:rsidP="00BD0C59">
      <w:pPr>
        <w:pStyle w:val="libNormal0"/>
        <w:rPr>
          <w:rtl/>
          <w:lang w:bidi="fa-IR"/>
        </w:rPr>
      </w:pPr>
      <w:r w:rsidRPr="00951346">
        <w:rPr>
          <w:rtl/>
          <w:lang w:bidi="fa-IR"/>
        </w:rPr>
        <w:lastRenderedPageBreak/>
        <w:t xml:space="preserve">بِقَلْبِهِ </w:t>
      </w:r>
      <w:r w:rsidRPr="00625F5B">
        <w:rPr>
          <w:rStyle w:val="libFootnotenumChar"/>
          <w:rtl/>
        </w:rPr>
        <w:t>(1)</w:t>
      </w:r>
      <w:r w:rsidRPr="00951346">
        <w:rPr>
          <w:rtl/>
          <w:lang w:bidi="fa-IR"/>
        </w:rPr>
        <w:t xml:space="preserve"> ، لَاتَتَبَّعُوا عَثَرَاتِ الْمُسْلِمِينَ ؛ فَإِنَّهُ مَنْ تَتَبَّعَ </w:t>
      </w:r>
      <w:r w:rsidRPr="00625F5B">
        <w:rPr>
          <w:rStyle w:val="libFootnotenumChar"/>
          <w:rtl/>
        </w:rPr>
        <w:t>(2)</w:t>
      </w:r>
      <w:r w:rsidRPr="00951346">
        <w:rPr>
          <w:rtl/>
          <w:lang w:bidi="fa-IR"/>
        </w:rPr>
        <w:t xml:space="preserve"> عَثَرَاتِ الْمُسْلِمِينَ ، تَتَبَّعَ </w:t>
      </w:r>
      <w:r w:rsidRPr="00625F5B">
        <w:rPr>
          <w:rStyle w:val="libFootnotenumChar"/>
          <w:rtl/>
        </w:rPr>
        <w:t>(3)</w:t>
      </w:r>
      <w:r w:rsidRPr="00951346">
        <w:rPr>
          <w:rtl/>
          <w:lang w:bidi="fa-IR"/>
        </w:rPr>
        <w:t xml:space="preserve"> اللهُ عَثْرَتَهُ </w:t>
      </w:r>
      <w:r w:rsidRPr="00625F5B">
        <w:rPr>
          <w:rStyle w:val="libFootnotenumChar"/>
          <w:rtl/>
        </w:rPr>
        <w:t>(4)</w:t>
      </w:r>
      <w:r w:rsidRPr="00951346">
        <w:rPr>
          <w:rtl/>
          <w:lang w:bidi="fa-IR"/>
        </w:rPr>
        <w:t xml:space="preserve"> ؛ وَمَنْ تَتَبَّعَ </w:t>
      </w:r>
      <w:r w:rsidRPr="00625F5B">
        <w:rPr>
          <w:rStyle w:val="libFootnotenumChar"/>
          <w:rtl/>
        </w:rPr>
        <w:t>(5)</w:t>
      </w:r>
      <w:r w:rsidRPr="00951346">
        <w:rPr>
          <w:rtl/>
          <w:lang w:bidi="fa-IR"/>
        </w:rPr>
        <w:t xml:space="preserve"> اللهُ عَثْرَتَهُ </w:t>
      </w:r>
      <w:r w:rsidRPr="00625F5B">
        <w:rPr>
          <w:rStyle w:val="libFootnotenumChar"/>
          <w:rtl/>
        </w:rPr>
        <w:t>(6)</w:t>
      </w:r>
      <w:r w:rsidRPr="00951346">
        <w:rPr>
          <w:rtl/>
          <w:lang w:bidi="fa-IR"/>
        </w:rPr>
        <w:t xml:space="preserve"> ، يَفْضَحْهُ »</w:t>
      </w:r>
      <w:r>
        <w:rPr>
          <w:rtl/>
          <w:lang w:bidi="fa-IR"/>
        </w:rPr>
        <w:t>.</w:t>
      </w:r>
      <w:r w:rsidRPr="00951346">
        <w:rPr>
          <w:rtl/>
          <w:lang w:bidi="fa-IR"/>
        </w:rPr>
        <w:t xml:space="preserve"> </w:t>
      </w:r>
      <w:r w:rsidRPr="00625F5B">
        <w:rPr>
          <w:rStyle w:val="libFootnotenumChar"/>
          <w:rtl/>
        </w:rPr>
        <w:t>(7)</w:t>
      </w:r>
    </w:p>
    <w:p w:rsidR="00DA4FAD" w:rsidRPr="00951346" w:rsidRDefault="00DA4FAD" w:rsidP="00DA4FAD">
      <w:pPr>
        <w:pStyle w:val="libNormal"/>
        <w:rPr>
          <w:rtl/>
          <w:lang w:bidi="fa-IR"/>
        </w:rPr>
      </w:pPr>
      <w:r w:rsidRPr="00350052">
        <w:rPr>
          <w:rtl/>
        </w:rPr>
        <w:t>2750</w:t>
      </w:r>
      <w:r w:rsidRPr="002C2FC4">
        <w:rPr>
          <w:rStyle w:val="libBold2Char"/>
          <w:rtl/>
        </w:rPr>
        <w:t xml:space="preserve"> / 5.</w:t>
      </w:r>
      <w:r w:rsidRPr="00951346">
        <w:rPr>
          <w:rtl/>
          <w:lang w:bidi="fa-IR"/>
        </w:rPr>
        <w:t xml:space="preserve"> عَلِيُّ بْنُ إِبْرَاهِيمَ ، عَنْ أَبِيهِ ، عَنِ ابْنِ أَبِي عُمَيْرٍ ، عَنْ عَلِيِّ بْنِ إِسْمَاعِيلَ ، عَنِ ابْنِ مُسْكَانَ ، عَنْ مُحَمَّدِ بْنِ مُسْلِمٍ أَوِ الْحَلَبِيِّ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لَاتَطَلَّبُوا </w:t>
      </w:r>
      <w:r w:rsidRPr="00625F5B">
        <w:rPr>
          <w:rStyle w:val="libFootnotenumChar"/>
          <w:rtl/>
        </w:rPr>
        <w:t>(8)</w:t>
      </w:r>
      <w:r w:rsidRPr="00951346">
        <w:rPr>
          <w:rtl/>
          <w:lang w:bidi="fa-IR"/>
        </w:rPr>
        <w:t xml:space="preserve"> عَثَرَاتِ الْمُؤْمِنِينَ </w:t>
      </w:r>
      <w:r w:rsidRPr="00625F5B">
        <w:rPr>
          <w:rStyle w:val="libFootnotenumChar"/>
          <w:rtl/>
        </w:rPr>
        <w:t>(9)</w:t>
      </w:r>
      <w:r w:rsidRPr="00951346">
        <w:rPr>
          <w:rtl/>
          <w:lang w:bidi="fa-IR"/>
        </w:rPr>
        <w:t xml:space="preserve"> ؛ فَإِنَّ </w:t>
      </w:r>
      <w:r w:rsidRPr="00625F5B">
        <w:rPr>
          <w:rStyle w:val="libFootnotenumChar"/>
          <w:rtl/>
        </w:rPr>
        <w:t>(10)</w:t>
      </w:r>
      <w:r w:rsidRPr="00951346">
        <w:rPr>
          <w:rtl/>
          <w:lang w:bidi="fa-IR"/>
        </w:rPr>
        <w:t xml:space="preserve"> مَنْ تَتَبَّعَ </w:t>
      </w:r>
      <w:r w:rsidRPr="00625F5B">
        <w:rPr>
          <w:rStyle w:val="libFootnotenumChar"/>
          <w:rtl/>
        </w:rPr>
        <w:t>(11)</w:t>
      </w:r>
      <w:r w:rsidRPr="00951346">
        <w:rPr>
          <w:rtl/>
          <w:lang w:bidi="fa-IR"/>
        </w:rPr>
        <w:t xml:space="preserve"> عَثَرَاتِ أَخِيهِ </w:t>
      </w:r>
      <w:r w:rsidRPr="00625F5B">
        <w:rPr>
          <w:rStyle w:val="libFootnotenumChar"/>
          <w:rtl/>
        </w:rPr>
        <w:t>(12)</w:t>
      </w:r>
      <w:r w:rsidRPr="00951346">
        <w:rPr>
          <w:rtl/>
          <w:lang w:bidi="fa-IR"/>
        </w:rPr>
        <w:t xml:space="preserve"> ، تَتَبَّعَ </w:t>
      </w:r>
      <w:r w:rsidRPr="00625F5B">
        <w:rPr>
          <w:rStyle w:val="libFootnotenumChar"/>
          <w:rtl/>
        </w:rPr>
        <w:t>(13)</w:t>
      </w:r>
      <w:r w:rsidRPr="00951346">
        <w:rPr>
          <w:rtl/>
          <w:lang w:bidi="fa-IR"/>
        </w:rPr>
        <w:t xml:space="preserve"> اللهُ عَثَرَاتِهِ </w:t>
      </w:r>
      <w:r w:rsidRPr="00625F5B">
        <w:rPr>
          <w:rStyle w:val="libFootnotenumChar"/>
          <w:rtl/>
        </w:rPr>
        <w:t>(14)</w:t>
      </w:r>
      <w:r w:rsidRPr="00951346">
        <w:rPr>
          <w:rtl/>
          <w:lang w:bidi="fa-IR"/>
        </w:rPr>
        <w:t xml:space="preserve"> ؛ وَمَنْ تَتَبَّعَ </w:t>
      </w:r>
      <w:r w:rsidRPr="00625F5B">
        <w:rPr>
          <w:rStyle w:val="libFootnotenumChar"/>
          <w:rtl/>
        </w:rPr>
        <w:t>(15)</w:t>
      </w:r>
      <w:r w:rsidRPr="00951346">
        <w:rPr>
          <w:rtl/>
          <w:lang w:bidi="fa-IR"/>
        </w:rPr>
        <w:t xml:space="preserve"> اللهُ عَثَرَاتِهِ </w:t>
      </w:r>
      <w:r w:rsidRPr="00625F5B">
        <w:rPr>
          <w:rStyle w:val="libFootnotenumChar"/>
          <w:rtl/>
        </w:rPr>
        <w:t>(16)</w:t>
      </w:r>
      <w:r w:rsidRPr="00951346">
        <w:rPr>
          <w:rtl/>
          <w:lang w:bidi="fa-IR"/>
        </w:rPr>
        <w:t xml:space="preserve"> ، يَفْضَحْهُ وَلَوْ فِي جَوْفِ بَيْتِهِ »</w:t>
      </w:r>
      <w:r>
        <w:rPr>
          <w:rtl/>
          <w:lang w:bidi="fa-IR"/>
        </w:rPr>
        <w:t>.</w:t>
      </w:r>
      <w:r w:rsidRPr="00951346">
        <w:rPr>
          <w:rtl/>
          <w:lang w:bidi="fa-IR"/>
        </w:rPr>
        <w:t xml:space="preserve"> </w:t>
      </w:r>
      <w:r w:rsidRPr="00625F5B">
        <w:rPr>
          <w:rStyle w:val="libFootnotenumChar"/>
          <w:rtl/>
        </w:rPr>
        <w:t>(17)</w:t>
      </w:r>
      <w:r w:rsidRPr="00951346">
        <w:rPr>
          <w:rtl/>
          <w:lang w:bidi="fa-IR"/>
        </w:rPr>
        <w:t xml:space="preserve"> ‌</w:t>
      </w:r>
    </w:p>
    <w:p w:rsidR="00DA4FAD" w:rsidRPr="00951346" w:rsidRDefault="00DA4FAD" w:rsidP="00DA4FAD">
      <w:pPr>
        <w:pStyle w:val="libNormal"/>
        <w:rPr>
          <w:rtl/>
          <w:lang w:bidi="fa-IR"/>
        </w:rPr>
      </w:pPr>
      <w:r w:rsidRPr="00350052">
        <w:rPr>
          <w:rtl/>
        </w:rPr>
        <w:t>2751</w:t>
      </w:r>
      <w:r w:rsidRPr="002C2FC4">
        <w:rPr>
          <w:rStyle w:val="libBold2Char"/>
          <w:rtl/>
        </w:rPr>
        <w:t xml:space="preserve"> / 6.</w:t>
      </w:r>
      <w:r w:rsidRPr="00951346">
        <w:rPr>
          <w:rtl/>
          <w:lang w:bidi="fa-IR"/>
        </w:rPr>
        <w:t xml:space="preserve"> عِدَّةٌ مِنْ أَصْحَابِنَا ، عَنْ أَحْمَدَ بْنِ مُحَمَّدِ بْنِ خَالِدٍ ، عَنِ ابْنِ فَضَّالٍ ، عَنِ ابْنِ بُكَيْرٍ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أَقْرَبُ مَا يَكُونُ الْعَبْدُ إِلَى الْكُفْرِ أَنْ يُوَاخِيَ الرَّجُلُ الرَّجُلَ‌</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بف » : « قلبه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بس » : « يتبع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في أكثر النسخ فيه وفيما مرّ وسيأتي : يتبع ، فهو كيعلم ، أو على بناء الافتعال ، استعمل في التتبّع مجازاً ، أو على التفعيل ، وكأنّه من النسّاخ ، </w:t>
      </w:r>
      <w:r w:rsidR="007A4409">
        <w:rPr>
          <w:rtl/>
        </w:rPr>
        <w:t>وفي أكثر نسخ الحديث على‌</w:t>
      </w:r>
      <w:r w:rsidR="007A4409">
        <w:rPr>
          <w:rFonts w:hint="cs"/>
          <w:rtl/>
        </w:rPr>
        <w:t xml:space="preserve"> </w:t>
      </w:r>
      <w:r w:rsidR="007A4409">
        <w:rPr>
          <w:rtl/>
        </w:rPr>
        <w:t>التفعّل</w:t>
      </w:r>
      <w:r w:rsidR="00DA4FAD" w:rsidRPr="00951346">
        <w:rPr>
          <w:rtl/>
        </w:rPr>
        <w:t>»</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ج ، بس ، بف » : « يتبع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ج ، د ، ز ، ص ، بر » والوافي : « عثراته »</w:t>
      </w:r>
      <w:r w:rsidR="00DA4FAD">
        <w:rPr>
          <w:rtl/>
        </w:rPr>
        <w:t>.</w:t>
      </w:r>
    </w:p>
    <w:tbl>
      <w:tblPr>
        <w:tblStyle w:val="TableGrid"/>
        <w:bidiVisual/>
        <w:tblW w:w="0" w:type="auto"/>
        <w:tblLook w:val="04A0" w:firstRow="1" w:lastRow="0" w:firstColumn="1" w:lastColumn="0" w:noHBand="0" w:noVBand="1"/>
      </w:tblPr>
      <w:tblGrid>
        <w:gridCol w:w="4006"/>
        <w:gridCol w:w="4006"/>
      </w:tblGrid>
      <w:tr w:rsidR="002558AD" w:rsidTr="002558AD">
        <w:tc>
          <w:tcPr>
            <w:tcW w:w="4006" w:type="dxa"/>
          </w:tcPr>
          <w:p w:rsidR="002558AD" w:rsidRDefault="002558AD" w:rsidP="00DA4FAD">
            <w:pPr>
              <w:pStyle w:val="libFootnote0"/>
              <w:rPr>
                <w:rtl/>
              </w:rPr>
            </w:pPr>
            <w:r>
              <w:rPr>
                <w:rtl/>
              </w:rPr>
              <w:t>(5).</w:t>
            </w:r>
            <w:r w:rsidRPr="00951346">
              <w:rPr>
                <w:rtl/>
              </w:rPr>
              <w:t xml:space="preserve"> في « بس ، بف » : « يتبع »</w:t>
            </w:r>
            <w:r>
              <w:rPr>
                <w:rtl/>
              </w:rPr>
              <w:t>.</w:t>
            </w:r>
          </w:p>
        </w:tc>
        <w:tc>
          <w:tcPr>
            <w:tcW w:w="4006" w:type="dxa"/>
          </w:tcPr>
          <w:p w:rsidR="002558AD" w:rsidRDefault="002558AD" w:rsidP="00DA4FAD">
            <w:pPr>
              <w:pStyle w:val="libFootnote0"/>
              <w:rPr>
                <w:rtl/>
              </w:rPr>
            </w:pPr>
            <w:r>
              <w:rPr>
                <w:rtl/>
              </w:rPr>
              <w:t>(6).</w:t>
            </w:r>
            <w:r w:rsidRPr="00951346">
              <w:rPr>
                <w:rtl/>
              </w:rPr>
              <w:t xml:space="preserve"> في « د ، ز ، ص ، بر » والوافي : « عثراته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972 ، ح 3409 ؛ </w:t>
      </w:r>
      <w:r w:rsidR="00DA4FAD" w:rsidRPr="00707A47">
        <w:rPr>
          <w:rStyle w:val="libFootnoteBoldChar"/>
          <w:rtl/>
        </w:rPr>
        <w:t>الوسائل</w:t>
      </w:r>
      <w:r w:rsidR="00DA4FAD" w:rsidRPr="00951346">
        <w:rPr>
          <w:rtl/>
        </w:rPr>
        <w:t xml:space="preserve"> ، ج 12 ، ص 275 ، ح 16293.</w:t>
      </w:r>
    </w:p>
    <w:p w:rsidR="00DA4FAD" w:rsidRPr="00951346" w:rsidRDefault="0091593C" w:rsidP="00DA4FAD">
      <w:pPr>
        <w:pStyle w:val="libFootnote0"/>
        <w:rPr>
          <w:rtl/>
          <w:lang w:bidi="fa-IR"/>
        </w:rPr>
      </w:pPr>
      <w:r>
        <w:rPr>
          <w:rtl/>
        </w:rPr>
        <w:t>(8).</w:t>
      </w:r>
      <w:r w:rsidR="00DA4FAD" w:rsidRPr="00951346">
        <w:rPr>
          <w:rtl/>
        </w:rPr>
        <w:t xml:space="preserve"> يجوز في « تطلبوا » بناء التجريد والتفعّل والافتعال. وفي « ب » : « لاتتبعوا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 « المسلمين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بر » وحاشية « ج ، د » والوافي : « فإنّه »</w:t>
      </w:r>
      <w:r w:rsidR="00DA4FAD">
        <w:rPr>
          <w:rtl/>
        </w:rPr>
        <w:t>.</w:t>
      </w:r>
      <w:r w:rsidR="00DA4FAD" w:rsidRPr="00951346">
        <w:rPr>
          <w:rtl/>
        </w:rPr>
        <w:t xml:space="preserve"> وفي « ز » : « قال »</w:t>
      </w:r>
      <w:r w:rsidR="00DA4FAD">
        <w:rPr>
          <w:rtl/>
        </w:rPr>
        <w:t>.</w:t>
      </w:r>
    </w:p>
    <w:tbl>
      <w:tblPr>
        <w:tblStyle w:val="TableGrid"/>
        <w:bidiVisual/>
        <w:tblW w:w="0" w:type="auto"/>
        <w:tblLook w:val="04A0" w:firstRow="1" w:lastRow="0" w:firstColumn="1" w:lastColumn="0" w:noHBand="0" w:noVBand="1"/>
      </w:tblPr>
      <w:tblGrid>
        <w:gridCol w:w="4006"/>
        <w:gridCol w:w="4006"/>
      </w:tblGrid>
      <w:tr w:rsidR="00EB3E70" w:rsidTr="00EB3E70">
        <w:tc>
          <w:tcPr>
            <w:tcW w:w="4006" w:type="dxa"/>
          </w:tcPr>
          <w:p w:rsidR="00EB3E70" w:rsidRDefault="00EB3E70" w:rsidP="00DA4FAD">
            <w:pPr>
              <w:pStyle w:val="libFootnote0"/>
              <w:rPr>
                <w:rtl/>
              </w:rPr>
            </w:pPr>
            <w:r>
              <w:rPr>
                <w:rtl/>
              </w:rPr>
              <w:t>(11).</w:t>
            </w:r>
            <w:r w:rsidRPr="00951346">
              <w:rPr>
                <w:rtl/>
              </w:rPr>
              <w:t xml:space="preserve"> في « بس » : « يتبع »</w:t>
            </w:r>
            <w:r>
              <w:rPr>
                <w:rtl/>
              </w:rPr>
              <w:t>.</w:t>
            </w:r>
          </w:p>
        </w:tc>
        <w:tc>
          <w:tcPr>
            <w:tcW w:w="4006" w:type="dxa"/>
          </w:tcPr>
          <w:p w:rsidR="00EB3E70" w:rsidRDefault="00EB3E70" w:rsidP="00DA4FAD">
            <w:pPr>
              <w:pStyle w:val="libFootnote0"/>
              <w:rPr>
                <w:rtl/>
              </w:rPr>
            </w:pPr>
            <w:r>
              <w:rPr>
                <w:rtl/>
              </w:rPr>
              <w:t>(12). ف</w:t>
            </w:r>
            <w:r w:rsidRPr="00951346">
              <w:rPr>
                <w:rtl/>
              </w:rPr>
              <w:t>ي « بر » والوافي : « المؤمنين »</w:t>
            </w:r>
            <w:r>
              <w:rPr>
                <w:rtl/>
              </w:rPr>
              <w:t>.</w:t>
            </w:r>
          </w:p>
        </w:tc>
      </w:tr>
      <w:tr w:rsidR="00EB3E70" w:rsidTr="00EB3E70">
        <w:tc>
          <w:tcPr>
            <w:tcW w:w="4006" w:type="dxa"/>
          </w:tcPr>
          <w:p w:rsidR="00EB3E70" w:rsidRDefault="00EB3E70" w:rsidP="00DA4FAD">
            <w:pPr>
              <w:pStyle w:val="libFootnote0"/>
              <w:rPr>
                <w:rtl/>
              </w:rPr>
            </w:pPr>
            <w:r>
              <w:rPr>
                <w:rtl/>
              </w:rPr>
              <w:t xml:space="preserve">(13). </w:t>
            </w:r>
            <w:r w:rsidRPr="00951346">
              <w:rPr>
                <w:rtl/>
              </w:rPr>
              <w:t>في « بس » : « يتبع »</w:t>
            </w:r>
            <w:r>
              <w:rPr>
                <w:rtl/>
              </w:rPr>
              <w:t>.</w:t>
            </w:r>
          </w:p>
        </w:tc>
        <w:tc>
          <w:tcPr>
            <w:tcW w:w="4006" w:type="dxa"/>
          </w:tcPr>
          <w:p w:rsidR="00EB3E70" w:rsidRDefault="00EB3E70" w:rsidP="00DA4FAD">
            <w:pPr>
              <w:pStyle w:val="libFootnote0"/>
              <w:rPr>
                <w:rtl/>
              </w:rPr>
            </w:pPr>
            <w:r>
              <w:rPr>
                <w:rtl/>
              </w:rPr>
              <w:t>(14). في «ب ،د،ز،بر،بس،</w:t>
            </w:r>
            <w:r w:rsidRPr="00951346">
              <w:rPr>
                <w:rtl/>
              </w:rPr>
              <w:t>بف » والوافي : « عثرته »</w:t>
            </w:r>
            <w:r>
              <w:rPr>
                <w:rtl/>
              </w:rPr>
              <w:t>.</w:t>
            </w:r>
          </w:p>
        </w:tc>
      </w:tr>
      <w:tr w:rsidR="00EB3E70" w:rsidTr="00EB3E70">
        <w:tc>
          <w:tcPr>
            <w:tcW w:w="4006" w:type="dxa"/>
          </w:tcPr>
          <w:p w:rsidR="00EB3E70" w:rsidRDefault="00EB3E70" w:rsidP="00DA4FAD">
            <w:pPr>
              <w:pStyle w:val="libFootnote0"/>
              <w:rPr>
                <w:rtl/>
              </w:rPr>
            </w:pPr>
            <w:r>
              <w:rPr>
                <w:rtl/>
              </w:rPr>
              <w:t>(15)</w:t>
            </w:r>
            <w:r w:rsidRPr="00951346">
              <w:rPr>
                <w:rtl/>
              </w:rPr>
              <w:t xml:space="preserve"> في « بر ، بس ، بف » : « يتبع »</w:t>
            </w:r>
            <w:r>
              <w:rPr>
                <w:rtl/>
              </w:rPr>
              <w:t>.</w:t>
            </w:r>
          </w:p>
        </w:tc>
        <w:tc>
          <w:tcPr>
            <w:tcW w:w="4006" w:type="dxa"/>
          </w:tcPr>
          <w:p w:rsidR="00EB3E70" w:rsidRDefault="00EB3E70" w:rsidP="00DA4FAD">
            <w:pPr>
              <w:pStyle w:val="libFootnote0"/>
              <w:rPr>
                <w:rtl/>
              </w:rPr>
            </w:pPr>
            <w:r>
              <w:rPr>
                <w:rtl/>
              </w:rPr>
              <w:t>(1</w:t>
            </w:r>
            <w:r>
              <w:rPr>
                <w:rFonts w:hint="cs"/>
                <w:rtl/>
              </w:rPr>
              <w:t>6</w:t>
            </w:r>
            <w:r>
              <w:rPr>
                <w:rtl/>
              </w:rPr>
              <w:t>)</w:t>
            </w:r>
            <w:r w:rsidR="007E64FF">
              <w:rPr>
                <w:rtl/>
              </w:rPr>
              <w:t xml:space="preserve"> في «ب،د ،ز ،بر،بس،</w:t>
            </w:r>
            <w:r w:rsidRPr="00951346">
              <w:rPr>
                <w:rtl/>
              </w:rPr>
              <w:t>بف » والوافي : « عثرته »</w:t>
            </w:r>
            <w:r>
              <w:rPr>
                <w:rtl/>
              </w:rPr>
              <w:t>.</w:t>
            </w:r>
          </w:p>
        </w:tc>
      </w:tr>
    </w:tbl>
    <w:p w:rsidR="00DA4FAD" w:rsidRPr="00951346" w:rsidRDefault="00DA4FAD" w:rsidP="007E64FF">
      <w:pPr>
        <w:pStyle w:val="libFootnote0"/>
        <w:rPr>
          <w:rtl/>
          <w:lang w:bidi="fa-IR"/>
        </w:rPr>
      </w:pPr>
      <w:r>
        <w:rPr>
          <w:rtl/>
        </w:rPr>
        <w:t>(17)</w:t>
      </w:r>
      <w:r w:rsidRPr="00951346">
        <w:rPr>
          <w:rtl/>
        </w:rPr>
        <w:t xml:space="preserve"> </w:t>
      </w:r>
      <w:r w:rsidRPr="00707A47">
        <w:rPr>
          <w:rStyle w:val="libFootnoteBoldChar"/>
          <w:rtl/>
        </w:rPr>
        <w:t>المؤمن</w:t>
      </w:r>
      <w:r w:rsidRPr="00951346">
        <w:rPr>
          <w:rtl/>
        </w:rPr>
        <w:t xml:space="preserve"> ، ص 71 ، ح 194 ، عن أبي عبدلله </w:t>
      </w:r>
      <w:r w:rsidRPr="007E64FF">
        <w:rPr>
          <w:rStyle w:val="libFootnoteAlaemChar"/>
          <w:rtl/>
        </w:rPr>
        <w:t>عليه‌السلام</w:t>
      </w:r>
      <w:r w:rsidRPr="00951346">
        <w:rPr>
          <w:rtl/>
        </w:rPr>
        <w:t xml:space="preserve"> ، مع اختلاف يسير وزيادة في أوّله</w:t>
      </w:r>
      <w:r w:rsidR="007E64FF">
        <w:rPr>
          <w:rFonts w:hint="cs"/>
          <w:rtl/>
        </w:rPr>
        <w:t>.</w:t>
      </w:r>
      <w:r w:rsidRPr="00707A47">
        <w:rPr>
          <w:rStyle w:val="libFootnoteBoldChar"/>
          <w:rtl/>
        </w:rPr>
        <w:t>الوافي</w:t>
      </w:r>
      <w:r w:rsidRPr="00951346">
        <w:rPr>
          <w:rtl/>
        </w:rPr>
        <w:t xml:space="preserve"> ، ج 5 ، ص 972 ، ح 3410 ؛ </w:t>
      </w:r>
      <w:r w:rsidRPr="00707A47">
        <w:rPr>
          <w:rStyle w:val="libFootnoteBoldChar"/>
          <w:rtl/>
        </w:rPr>
        <w:t>الوسائل</w:t>
      </w:r>
      <w:r w:rsidRPr="00951346">
        <w:rPr>
          <w:rtl/>
        </w:rPr>
        <w:t xml:space="preserve"> ، ج 12 ، ص 275 ، ذيل ح 16293.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عَلَى الدِّينِ ، فَيُحْصِيَ عَلَيْهِ زَلاَّتِهِ لِيُعَيِّرَهُ </w:t>
      </w:r>
      <w:r w:rsidRPr="00625F5B">
        <w:rPr>
          <w:rStyle w:val="libFootnotenumChar"/>
          <w:rtl/>
        </w:rPr>
        <w:t>(1)</w:t>
      </w:r>
      <w:r w:rsidRPr="00951346">
        <w:rPr>
          <w:rtl/>
          <w:lang w:bidi="fa-IR"/>
        </w:rPr>
        <w:t xml:space="preserve"> بِهَا يَوْماً مَا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350052">
        <w:rPr>
          <w:rtl/>
        </w:rPr>
        <w:t>2752</w:t>
      </w:r>
      <w:r w:rsidRPr="002C2FC4">
        <w:rPr>
          <w:rStyle w:val="libBold2Char"/>
          <w:rtl/>
        </w:rPr>
        <w:t xml:space="preserve"> / 7.</w:t>
      </w:r>
      <w:r w:rsidRPr="00951346">
        <w:rPr>
          <w:rtl/>
          <w:lang w:bidi="fa-IR"/>
        </w:rPr>
        <w:t xml:space="preserve"> عَنْهُ </w:t>
      </w:r>
      <w:r w:rsidRPr="00625F5B">
        <w:rPr>
          <w:rStyle w:val="libFootnotenumChar"/>
          <w:rtl/>
        </w:rPr>
        <w:t>(3)</w:t>
      </w:r>
      <w:r w:rsidRPr="00951346">
        <w:rPr>
          <w:rtl/>
          <w:lang w:bidi="fa-IR"/>
        </w:rPr>
        <w:t xml:space="preserve"> ، عَنِ ابْنِ فَضَّالٍ ، عَنِ ابْنِ بُكَيْرٍ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أَبْعَدُ مَا يَكُونُ الْعَبْدُ مِنَ اللهِ أَنْ يَكُونَ الرَّجُلُ يُوَاخِيَ الرَّجُلَ ، وَهُوَ يَحْفَظُ عَلَيْهِ </w:t>
      </w:r>
      <w:r w:rsidRPr="00625F5B">
        <w:rPr>
          <w:rStyle w:val="libFootnotenumChar"/>
          <w:rtl/>
        </w:rPr>
        <w:t>(4)</w:t>
      </w:r>
      <w:r w:rsidRPr="00951346">
        <w:rPr>
          <w:rtl/>
          <w:lang w:bidi="fa-IR"/>
        </w:rPr>
        <w:t xml:space="preserve"> زَلاَّتِهِ لِيُعَيِّرَهُ </w:t>
      </w:r>
      <w:r w:rsidRPr="00625F5B">
        <w:rPr>
          <w:rStyle w:val="libFootnotenumChar"/>
          <w:rtl/>
        </w:rPr>
        <w:t>(5)</w:t>
      </w:r>
      <w:r w:rsidRPr="00951346">
        <w:rPr>
          <w:rtl/>
          <w:lang w:bidi="fa-IR"/>
        </w:rPr>
        <w:t xml:space="preserve"> بِهَا يَوْماً مَا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55" w:name="_Toc344056082"/>
      <w:bookmarkStart w:id="56" w:name="_Toc459895115"/>
      <w:bookmarkStart w:id="57" w:name="_Toc42787744"/>
      <w:r w:rsidRPr="00951346">
        <w:rPr>
          <w:rtl/>
          <w:lang w:bidi="fa-IR"/>
        </w:rPr>
        <w:t>147</w:t>
      </w:r>
      <w:r>
        <w:rPr>
          <w:rtl/>
          <w:lang w:bidi="fa-IR"/>
        </w:rPr>
        <w:t xml:space="preserve"> </w:t>
      </w:r>
      <w:r w:rsidR="003E6B40">
        <w:rPr>
          <w:rtl/>
          <w:lang w:bidi="fa-IR"/>
        </w:rPr>
        <w:t>-</w:t>
      </w:r>
      <w:r>
        <w:rPr>
          <w:rtl/>
          <w:lang w:bidi="fa-IR"/>
        </w:rPr>
        <w:t xml:space="preserve"> </w:t>
      </w:r>
      <w:r w:rsidRPr="00951346">
        <w:rPr>
          <w:rtl/>
          <w:lang w:bidi="fa-IR"/>
        </w:rPr>
        <w:t>بَابُ التَّعْيِيرِ‌</w:t>
      </w:r>
      <w:bookmarkEnd w:id="55"/>
      <w:bookmarkEnd w:id="56"/>
      <w:bookmarkEnd w:id="57"/>
    </w:p>
    <w:p w:rsidR="00DA4FAD" w:rsidRPr="00951346" w:rsidRDefault="00DA4FAD" w:rsidP="00DA4FAD">
      <w:pPr>
        <w:pStyle w:val="libNormal"/>
        <w:rPr>
          <w:rtl/>
          <w:lang w:bidi="fa-IR"/>
        </w:rPr>
      </w:pPr>
      <w:r w:rsidRPr="00350052">
        <w:rPr>
          <w:rtl/>
        </w:rPr>
        <w:t>2753</w:t>
      </w:r>
      <w:r w:rsidRPr="002C2FC4">
        <w:rPr>
          <w:rStyle w:val="libBold2Char"/>
          <w:rtl/>
        </w:rPr>
        <w:t xml:space="preserve"> / 1.</w:t>
      </w:r>
      <w:r w:rsidRPr="00951346">
        <w:rPr>
          <w:rtl/>
          <w:lang w:bidi="fa-IR"/>
        </w:rPr>
        <w:t xml:space="preserve"> عَلِيُّ بْنُ إِبْرَاهِيمَ ، عَنْ أَبِيهِ ، عَنِ ابْنِ أَبِي عُمَيْرٍ ، عَنْ حُسَيْنِ </w:t>
      </w:r>
      <w:r w:rsidRPr="00625F5B">
        <w:rPr>
          <w:rStyle w:val="libFootnotenumChar"/>
          <w:rtl/>
        </w:rPr>
        <w:t>(7)</w:t>
      </w:r>
      <w:r w:rsidRPr="00951346">
        <w:rPr>
          <w:rtl/>
          <w:lang w:bidi="fa-IR"/>
        </w:rPr>
        <w:t xml:space="preserve"> بْنِ عُثْمَانَ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أَنَّبَ مُؤْمِناً ، أَنَّبَهُ </w:t>
      </w:r>
      <w:r w:rsidRPr="00625F5B">
        <w:rPr>
          <w:rStyle w:val="libFootnotenumChar"/>
          <w:rtl/>
        </w:rPr>
        <w:t>(8)</w:t>
      </w:r>
      <w:r w:rsidRPr="00951346">
        <w:rPr>
          <w:rtl/>
          <w:lang w:bidi="fa-IR"/>
        </w:rPr>
        <w:t xml:space="preserve"> اللهُ فِي الدُّنْيَا وَالْآخِرَةِ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350052">
        <w:rPr>
          <w:rtl/>
        </w:rPr>
        <w:t>2754</w:t>
      </w:r>
      <w:r w:rsidRPr="002C2FC4">
        <w:rPr>
          <w:rStyle w:val="libBold2Char"/>
          <w:rtl/>
        </w:rPr>
        <w:t xml:space="preserve"> / 2.</w:t>
      </w:r>
      <w:r w:rsidRPr="00951346">
        <w:rPr>
          <w:rtl/>
          <w:lang w:bidi="fa-IR"/>
        </w:rPr>
        <w:t xml:space="preserve"> عَنْهُ ، عَنْ أَبِيهِ ، عَنِ ابْنِ أَبِي عُمَيْرٍ ، عَنْ إِسْمَاعِيلَ بْنِ عَمَّارٍ ، عَنْ 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أَذَاعَ فَاحِشَةً كَانَ كَمُبْتَدِئِهَا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التعيير : التقبيح ، يقال : عيّرته كذا أو بكذا ، إذا قبّحته عليه ونسبته إليه. راجع : </w:t>
      </w:r>
      <w:r w:rsidR="00DA4FAD" w:rsidRPr="00707A47">
        <w:rPr>
          <w:rStyle w:val="libFootnoteBoldChar"/>
          <w:rtl/>
        </w:rPr>
        <w:t>المصباح المنير</w:t>
      </w:r>
      <w:r w:rsidR="00DA4FAD" w:rsidRPr="00951346">
        <w:rPr>
          <w:rtl/>
        </w:rPr>
        <w:t xml:space="preserve"> ، ص 439 ( عير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971 ، ح 3405 ؛ </w:t>
      </w:r>
      <w:r w:rsidR="00DA4FAD" w:rsidRPr="00707A47">
        <w:rPr>
          <w:rStyle w:val="libFootnoteBoldChar"/>
          <w:rtl/>
        </w:rPr>
        <w:t>الوسائل</w:t>
      </w:r>
      <w:r w:rsidR="00DA4FAD" w:rsidRPr="00951346">
        <w:rPr>
          <w:rtl/>
        </w:rPr>
        <w:t xml:space="preserve"> ، ج 12 ، ص 274 ، ذيل ح 16292.</w:t>
      </w:r>
    </w:p>
    <w:p w:rsidR="00DA4FAD" w:rsidRPr="00951346" w:rsidRDefault="0091593C" w:rsidP="00DA4FAD">
      <w:pPr>
        <w:pStyle w:val="libFootnote0"/>
        <w:rPr>
          <w:rtl/>
          <w:lang w:bidi="fa-IR"/>
        </w:rPr>
      </w:pPr>
      <w:r>
        <w:rPr>
          <w:rtl/>
        </w:rPr>
        <w:t>(3).</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(4).</w:t>
      </w:r>
      <w:r w:rsidR="00DA4FAD" w:rsidRPr="00951346">
        <w:rPr>
          <w:rtl/>
        </w:rPr>
        <w:t xml:space="preserve"> في « ب ، ج ، د ، ص ، بس ، بف » والوسائل </w:t>
      </w:r>
      <w:r w:rsidR="00DA4FAD">
        <w:rPr>
          <w:rtl/>
        </w:rPr>
        <w:t xml:space="preserve">: </w:t>
      </w:r>
      <w:r w:rsidR="003E6B40">
        <w:rPr>
          <w:rtl/>
        </w:rPr>
        <w:t>-</w:t>
      </w:r>
      <w:r w:rsidR="00DA4FAD" w:rsidRPr="00951346">
        <w:rPr>
          <w:rtl/>
        </w:rPr>
        <w:t xml:space="preserve"> « عليه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الوسائل : « فيعيّره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971 ، ح 3406 ؛ </w:t>
      </w:r>
      <w:r w:rsidR="00DA4FAD" w:rsidRPr="00707A47">
        <w:rPr>
          <w:rStyle w:val="libFootnoteBoldChar"/>
          <w:rtl/>
        </w:rPr>
        <w:t>الوسائل</w:t>
      </w:r>
      <w:r w:rsidR="00DA4FAD" w:rsidRPr="00951346">
        <w:rPr>
          <w:rtl/>
        </w:rPr>
        <w:t xml:space="preserve"> ، ج 12 ، ص 274 ، ح 16291 ؛ </w:t>
      </w:r>
      <w:r w:rsidR="00DA4FAD" w:rsidRPr="00707A47">
        <w:rPr>
          <w:rStyle w:val="libFootnoteBoldChar"/>
          <w:rtl/>
        </w:rPr>
        <w:t>البحار</w:t>
      </w:r>
      <w:r w:rsidR="00DA4FAD" w:rsidRPr="00951346">
        <w:rPr>
          <w:rtl/>
        </w:rPr>
        <w:t xml:space="preserve"> ، ج 75 ، ص 219 ، ح 22.</w:t>
      </w:r>
    </w:p>
    <w:p w:rsidR="00DA4FAD" w:rsidRPr="00951346" w:rsidRDefault="0091593C" w:rsidP="00DA4FAD">
      <w:pPr>
        <w:pStyle w:val="libFootnote0"/>
        <w:rPr>
          <w:rtl/>
          <w:lang w:bidi="fa-IR"/>
        </w:rPr>
      </w:pPr>
      <w:r>
        <w:rPr>
          <w:rtl/>
        </w:rPr>
        <w:t>(7).</w:t>
      </w:r>
      <w:r w:rsidR="00DA4FAD" w:rsidRPr="00951346">
        <w:rPr>
          <w:rtl/>
        </w:rPr>
        <w:t xml:space="preserve"> هكذا في النسخ والطبعة القديمة والوسائل والبحار. وفي المطبوع : « الحسين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بس » : « من أبتّ مؤمناً أبتّه » أي أتعبه. </w:t>
      </w:r>
      <w:r w:rsidR="00DA4FAD">
        <w:rPr>
          <w:rtl/>
        </w:rPr>
        <w:t>و «</w:t>
      </w:r>
      <w:r w:rsidR="00DA4FAD" w:rsidRPr="00951346">
        <w:rPr>
          <w:rtl/>
        </w:rPr>
        <w:t xml:space="preserve"> أنّبه » تأنيباً ، أي عنّفه ولامَه ووبّخه. </w:t>
      </w:r>
      <w:r w:rsidR="00DA4FAD" w:rsidRPr="00707A47">
        <w:rPr>
          <w:rStyle w:val="libFootnoteBoldChar"/>
          <w:rtl/>
        </w:rPr>
        <w:t>لسان العرب</w:t>
      </w:r>
      <w:r w:rsidR="00DA4FAD" w:rsidRPr="00951346">
        <w:rPr>
          <w:rtl/>
        </w:rPr>
        <w:t xml:space="preserve"> ، ج 1 ، ص 216 ( أنب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973 ، ح 3413 ؛ </w:t>
      </w:r>
      <w:r w:rsidR="00DA4FAD" w:rsidRPr="00707A47">
        <w:rPr>
          <w:rStyle w:val="libFootnoteBoldChar"/>
          <w:rtl/>
        </w:rPr>
        <w:t>الوسائل</w:t>
      </w:r>
      <w:r w:rsidR="00DA4FAD" w:rsidRPr="00951346">
        <w:rPr>
          <w:rtl/>
        </w:rPr>
        <w:t xml:space="preserve"> ، ج 12 ، ص 277 ، ح 16297 ؛ </w:t>
      </w:r>
      <w:r w:rsidR="00DA4FAD" w:rsidRPr="00707A47">
        <w:rPr>
          <w:rStyle w:val="libFootnoteBoldChar"/>
          <w:rtl/>
        </w:rPr>
        <w:t>البحار</w:t>
      </w:r>
      <w:r w:rsidR="00DA4FAD" w:rsidRPr="00951346">
        <w:rPr>
          <w:rtl/>
        </w:rPr>
        <w:t xml:space="preserve"> ، ج 73 ، ص 384 ، ح 1.</w:t>
      </w:r>
    </w:p>
    <w:p w:rsidR="00DA4FAD" w:rsidRPr="00951346" w:rsidRDefault="0091593C" w:rsidP="00DA4FAD">
      <w:pPr>
        <w:pStyle w:val="libFootnote0"/>
        <w:rPr>
          <w:rtl/>
          <w:lang w:bidi="fa-IR"/>
        </w:rPr>
      </w:pPr>
      <w:r>
        <w:rPr>
          <w:rtl/>
        </w:rPr>
        <w:t>(10).</w:t>
      </w:r>
      <w:r w:rsidR="00DA4FAD" w:rsidRPr="00951346">
        <w:rPr>
          <w:rtl/>
        </w:rPr>
        <w:t xml:space="preserve"> في تحف العقول : « كمبدئها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وَمَنْ عَيَّرَ مُؤْمِناً بِشَيْ‌ءٍ </w:t>
      </w:r>
      <w:r w:rsidRPr="00625F5B">
        <w:rPr>
          <w:rStyle w:val="libFootnotenumChar"/>
          <w:rtl/>
        </w:rPr>
        <w:t>(1)</w:t>
      </w:r>
      <w:r w:rsidRPr="00951346">
        <w:rPr>
          <w:rtl/>
          <w:lang w:bidi="fa-IR"/>
        </w:rPr>
        <w:t xml:space="preserve"> لَمْ يَمُتْ حَتّى يَرْكَبَهُ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350052">
        <w:rPr>
          <w:rtl/>
        </w:rPr>
        <w:t>2755</w:t>
      </w:r>
      <w:r w:rsidRPr="002C2FC4">
        <w:rPr>
          <w:rStyle w:val="libBold2Char"/>
          <w:rtl/>
        </w:rPr>
        <w:t xml:space="preserve"> / 3.</w:t>
      </w:r>
      <w:r w:rsidRPr="00951346">
        <w:rPr>
          <w:rtl/>
          <w:lang w:bidi="fa-IR"/>
        </w:rPr>
        <w:t xml:space="preserve"> مُحَمَّدُ بْنُ يَحْيى ، عَنْ أَحْمَدَ بْنِ مُحَمَّدِ بْنِ عِيسى ، عَنِ ابْنِ مَحْبُوبٍ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عَيَّرَ مُؤْمِناً بِذَنْبٍ ، لَمْ يَمُتْ حَتّى يَرْكَبَهُ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350052">
        <w:rPr>
          <w:rtl/>
        </w:rPr>
        <w:t>2756</w:t>
      </w:r>
      <w:r w:rsidRPr="002C2FC4">
        <w:rPr>
          <w:rStyle w:val="libBold2Char"/>
          <w:rtl/>
        </w:rPr>
        <w:t xml:space="preserve"> / 4.</w:t>
      </w:r>
      <w:r w:rsidRPr="00951346">
        <w:rPr>
          <w:rtl/>
          <w:lang w:bidi="fa-IR"/>
        </w:rPr>
        <w:t xml:space="preserve"> عِدَّةٌ مِنْ أَصْحَابِنَا ، عَنْ أَحْمَدَ بْنِ مُحَمَّدِ بْنِ خَالِدٍ ، عَنِ ابْنِ فَضَّالٍ ، عَنْ حُسَيْنِ بْنِ عُمَرَ بْنِ سُلَيْمَانَ </w:t>
      </w:r>
      <w:r w:rsidRPr="00625F5B">
        <w:rPr>
          <w:rStyle w:val="libFootnotenumChar"/>
          <w:rtl/>
        </w:rPr>
        <w:t>(5)</w:t>
      </w:r>
      <w:r w:rsidRPr="00951346">
        <w:rPr>
          <w:rtl/>
          <w:lang w:bidi="fa-IR"/>
        </w:rPr>
        <w:t xml:space="preserve">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لَقِيَ أَخَاهُ بِمَا يُؤَنِّبُهُ ، أَنَّبَهُ اللهُ فِي الدُّنْيَا وَالْآخِرَةِ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58" w:name="_Toc344056083"/>
      <w:bookmarkStart w:id="59" w:name="_Toc459895116"/>
      <w:bookmarkStart w:id="60" w:name="_Toc42787745"/>
      <w:r w:rsidRPr="00951346">
        <w:rPr>
          <w:rtl/>
          <w:lang w:bidi="fa-IR"/>
        </w:rPr>
        <w:t>148</w:t>
      </w:r>
      <w:r>
        <w:rPr>
          <w:rtl/>
          <w:lang w:bidi="fa-IR"/>
        </w:rPr>
        <w:t xml:space="preserve"> </w:t>
      </w:r>
      <w:r w:rsidR="003E6B40">
        <w:rPr>
          <w:rtl/>
          <w:lang w:bidi="fa-IR"/>
        </w:rPr>
        <w:t>-</w:t>
      </w:r>
      <w:r>
        <w:rPr>
          <w:rtl/>
          <w:lang w:bidi="fa-IR"/>
        </w:rPr>
        <w:t xml:space="preserve"> </w:t>
      </w:r>
      <w:r w:rsidRPr="00951346">
        <w:rPr>
          <w:rtl/>
          <w:lang w:bidi="fa-IR"/>
        </w:rPr>
        <w:t>بَابُ الْغِيبَةِ وَالْبَهْتِ‌</w:t>
      </w:r>
      <w:bookmarkEnd w:id="58"/>
      <w:bookmarkEnd w:id="59"/>
      <w:bookmarkEnd w:id="60"/>
    </w:p>
    <w:p w:rsidR="00DA4FAD" w:rsidRPr="00951346" w:rsidRDefault="00DA4FAD" w:rsidP="00DA4FAD">
      <w:pPr>
        <w:pStyle w:val="libNormal"/>
        <w:rPr>
          <w:rtl/>
          <w:lang w:bidi="fa-IR"/>
        </w:rPr>
      </w:pPr>
      <w:r w:rsidRPr="00350052">
        <w:rPr>
          <w:rtl/>
        </w:rPr>
        <w:t>2757</w:t>
      </w:r>
      <w:r w:rsidRPr="002C2FC4">
        <w:rPr>
          <w:rStyle w:val="libBold2Char"/>
          <w:rtl/>
        </w:rPr>
        <w:t xml:space="preserve"> / 1.</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w:t>
      </w:r>
      <w:r w:rsidRPr="00625F5B">
        <w:rPr>
          <w:rStyle w:val="libFootnotenumChar"/>
          <w:rtl/>
        </w:rPr>
        <w:t>(7)</w:t>
      </w:r>
      <w:r w:rsidRPr="00951346">
        <w:rPr>
          <w:rtl/>
          <w:lang w:bidi="fa-IR"/>
        </w:rPr>
        <w:t xml:space="preserve"> : الْغِيبَةُ أَسْرَعُ فِي دِينِ الرَّجُلِ الْمُسْلِمِ مِنَ الْأَكِلَةِ </w:t>
      </w:r>
      <w:r w:rsidRPr="00625F5B">
        <w:rPr>
          <w:rStyle w:val="libFootnotenumChar"/>
          <w:rtl/>
        </w:rPr>
        <w:t>(8)</w:t>
      </w:r>
      <w:r w:rsidRPr="00951346">
        <w:rPr>
          <w:rtl/>
          <w:lang w:bidi="fa-IR"/>
        </w:rPr>
        <w:t xml:space="preserve"> فِي‌</w:t>
      </w:r>
      <w:r w:rsidR="0035086D">
        <w:rPr>
          <w:rFonts w:hint="cs"/>
          <w:rtl/>
          <w:lang w:bidi="fa-IR"/>
        </w:rPr>
        <w:t>.....................................................</w:t>
      </w:r>
      <w:r w:rsidR="0035086D">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المحاسن : « مسلماً بذنب » بدل « مؤمناً بشي‌ء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الاختصاص : « يرتكبه »</w:t>
      </w:r>
      <w:r w:rsidR="00DA4FAD">
        <w:rPr>
          <w:rtl/>
        </w:rPr>
        <w:t>.</w:t>
      </w:r>
    </w:p>
    <w:p w:rsidR="00DA4FAD" w:rsidRPr="00951346" w:rsidRDefault="0091593C" w:rsidP="00C75DF5">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103 ، كتاب عقاب الأعمال ، ح 82 ؛ و</w:t>
      </w:r>
      <w:r w:rsidR="00DA4FAD" w:rsidRPr="00707A47">
        <w:rPr>
          <w:rStyle w:val="libFootnoteBoldChar"/>
          <w:rtl/>
        </w:rPr>
        <w:t>ثواب الأعمال</w:t>
      </w:r>
      <w:r w:rsidR="00DA4FAD" w:rsidRPr="00951346">
        <w:rPr>
          <w:rtl/>
        </w:rPr>
        <w:t xml:space="preserve"> ، ص 295 ، ح 2 ، بسند آخر. </w:t>
      </w:r>
      <w:r w:rsidR="00DA4FAD" w:rsidRPr="00707A47">
        <w:rPr>
          <w:rStyle w:val="libFootnoteBoldChar"/>
          <w:rtl/>
        </w:rPr>
        <w:t>المؤمن</w:t>
      </w:r>
      <w:r w:rsidR="00DA4FAD" w:rsidRPr="00951346">
        <w:rPr>
          <w:rtl/>
        </w:rPr>
        <w:t xml:space="preserve"> ، ص 66 ، ح 173 ، عن أبي عبدالله </w:t>
      </w:r>
      <w:r w:rsidR="00DA4FAD" w:rsidRPr="00C75DF5">
        <w:rPr>
          <w:rStyle w:val="libFootnoteAlaemChar"/>
          <w:rtl/>
        </w:rPr>
        <w:t>عليه‌السلام</w:t>
      </w:r>
      <w:r w:rsidR="00DA4FAD" w:rsidRPr="00951346">
        <w:rPr>
          <w:rtl/>
        </w:rPr>
        <w:t xml:space="preserve"> عن النبيّ </w:t>
      </w:r>
      <w:r w:rsidRPr="00C75DF5">
        <w:rPr>
          <w:rStyle w:val="libFootnoteAlaemChar"/>
          <w:rtl/>
        </w:rPr>
        <w:t>صلى‌الله‌عليه‌وآله</w:t>
      </w:r>
      <w:r w:rsidR="00DA4FAD" w:rsidRPr="00951346">
        <w:rPr>
          <w:rtl/>
        </w:rPr>
        <w:t xml:space="preserve"> ؛ وفي </w:t>
      </w:r>
      <w:r w:rsidR="00DA4FAD" w:rsidRPr="00707A47">
        <w:rPr>
          <w:rStyle w:val="libFootnoteBoldChar"/>
          <w:rtl/>
        </w:rPr>
        <w:t>تحف العقول</w:t>
      </w:r>
      <w:r w:rsidR="00DA4FAD" w:rsidRPr="00951346">
        <w:rPr>
          <w:rtl/>
        </w:rPr>
        <w:t xml:space="preserve"> ، ص 47 ؛ و</w:t>
      </w:r>
      <w:r w:rsidR="00DA4FAD" w:rsidRPr="00707A47">
        <w:rPr>
          <w:rStyle w:val="libFootnoteBoldChar"/>
          <w:rtl/>
        </w:rPr>
        <w:t>الاختصاص</w:t>
      </w:r>
      <w:r w:rsidR="00DA4FAD" w:rsidRPr="00951346">
        <w:rPr>
          <w:rtl/>
        </w:rPr>
        <w:t xml:space="preserve"> ، ص 229 ، مرسلاً عن رسول الله </w:t>
      </w:r>
      <w:r w:rsidRPr="00C75DF5">
        <w:rPr>
          <w:rStyle w:val="libFootnoteAlaemChar"/>
          <w:rtl/>
        </w:rPr>
        <w:t>صلى‌الله‌عليه‌وآله</w:t>
      </w:r>
      <w:r w:rsidR="00C75DF5">
        <w:rPr>
          <w:rFonts w:hint="cs"/>
          <w:rtl/>
        </w:rPr>
        <w:t>.</w:t>
      </w:r>
      <w:r w:rsidR="00DA4FAD" w:rsidRPr="00707A47">
        <w:rPr>
          <w:rStyle w:val="libFootnoteBoldChar"/>
          <w:rtl/>
        </w:rPr>
        <w:t>الوافي</w:t>
      </w:r>
      <w:r w:rsidR="00DA4FAD" w:rsidRPr="00951346">
        <w:rPr>
          <w:rtl/>
        </w:rPr>
        <w:t xml:space="preserve"> ، ج 5 ، ص 973 ، ح 3412 ؛ </w:t>
      </w:r>
      <w:r w:rsidR="00DA4FAD" w:rsidRPr="00707A47">
        <w:rPr>
          <w:rStyle w:val="libFootnoteBoldChar"/>
          <w:rtl/>
        </w:rPr>
        <w:t>الوسائل</w:t>
      </w:r>
      <w:r w:rsidR="00DA4FAD" w:rsidRPr="00951346">
        <w:rPr>
          <w:rtl/>
        </w:rPr>
        <w:t xml:space="preserve"> ، ج 12 ، ص 277 ، ح 16296 ؛ </w:t>
      </w:r>
      <w:r w:rsidR="00DA4FAD" w:rsidRPr="00707A47">
        <w:rPr>
          <w:rStyle w:val="libFootnoteBoldChar"/>
          <w:rtl/>
        </w:rPr>
        <w:t>البحار</w:t>
      </w:r>
      <w:r w:rsidR="00DA4FAD" w:rsidRPr="00951346">
        <w:rPr>
          <w:rtl/>
        </w:rPr>
        <w:t xml:space="preserve"> ، ج 73 ، ص 384 ، ح 2.</w:t>
      </w:r>
      <w:r w:rsidR="00C75DF5">
        <w:rPr>
          <w:rFonts w:hint="cs"/>
          <w:rtl/>
        </w:rPr>
        <w:t xml:space="preserve">             </w:t>
      </w:r>
      <w:r>
        <w:rPr>
          <w:rtl/>
        </w:rPr>
        <w:t>(4).</w:t>
      </w:r>
      <w:r w:rsidR="00DA4FAD" w:rsidRPr="00951346">
        <w:rPr>
          <w:rtl/>
        </w:rPr>
        <w:t xml:space="preserve"> الوسائل ، ج 12 ، ص 276 ، ح 16295.</w:t>
      </w:r>
    </w:p>
    <w:p w:rsidR="00DA4FAD" w:rsidRPr="00951346" w:rsidRDefault="0091593C" w:rsidP="00DA4FAD">
      <w:pPr>
        <w:pStyle w:val="libFootnote0"/>
        <w:rPr>
          <w:rtl/>
          <w:lang w:bidi="fa-IR"/>
        </w:rPr>
      </w:pPr>
      <w:r>
        <w:rPr>
          <w:rtl/>
        </w:rPr>
        <w:t>(5).</w:t>
      </w:r>
      <w:r w:rsidR="00DA4FAD" w:rsidRPr="00951346">
        <w:rPr>
          <w:rtl/>
        </w:rPr>
        <w:t xml:space="preserve"> في « بس » وحاشية « د ، ز » : « سلمان »</w:t>
      </w:r>
      <w:r w:rsidR="00DA4FAD">
        <w:rPr>
          <w:rtl/>
        </w:rPr>
        <w:t>.</w:t>
      </w:r>
      <w:r w:rsidR="00DA4FAD" w:rsidRPr="00951346">
        <w:rPr>
          <w:rtl/>
        </w:rPr>
        <w:t xml:space="preserve"> وفي « جر » : « سالم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973 ، ح 3414 ؛ </w:t>
      </w:r>
      <w:r w:rsidR="00DA4FAD" w:rsidRPr="00707A47">
        <w:rPr>
          <w:rStyle w:val="libFootnoteBoldChar"/>
          <w:rtl/>
        </w:rPr>
        <w:t>الوسائل</w:t>
      </w:r>
      <w:r w:rsidR="00DA4FAD" w:rsidRPr="00951346">
        <w:rPr>
          <w:rtl/>
        </w:rPr>
        <w:t xml:space="preserve"> ، ج 12 ، ص 277 ، ح 16298 ؛ </w:t>
      </w:r>
      <w:r w:rsidR="00DA4FAD" w:rsidRPr="00707A47">
        <w:rPr>
          <w:rStyle w:val="libFootnoteBoldChar"/>
          <w:rtl/>
        </w:rPr>
        <w:t>البحار</w:t>
      </w:r>
      <w:r w:rsidR="00DA4FAD" w:rsidRPr="00951346">
        <w:rPr>
          <w:rtl/>
        </w:rPr>
        <w:t xml:space="preserve"> ، ج 73 ، ص 385 ، ح 3.</w:t>
      </w:r>
    </w:p>
    <w:p w:rsidR="00DA4FAD" w:rsidRPr="00951346" w:rsidRDefault="0091593C" w:rsidP="00DA4FAD">
      <w:pPr>
        <w:pStyle w:val="libFootnote0"/>
        <w:rPr>
          <w:rtl/>
          <w:lang w:bidi="fa-IR"/>
        </w:rPr>
      </w:pPr>
      <w:r>
        <w:rPr>
          <w:rtl/>
        </w:rPr>
        <w:t>(7).</w:t>
      </w:r>
      <w:r w:rsidR="00DA4FAD" w:rsidRPr="00951346">
        <w:rPr>
          <w:rtl/>
        </w:rPr>
        <w:t xml:space="preserve"> في « ب » </w:t>
      </w:r>
      <w:r w:rsidR="00DA4FAD">
        <w:rPr>
          <w:rtl/>
        </w:rPr>
        <w:t xml:space="preserve">: </w:t>
      </w:r>
      <w:r w:rsidR="003E6B40">
        <w:rPr>
          <w:rtl/>
        </w:rPr>
        <w:t>-</w:t>
      </w:r>
      <w:r w:rsidR="00DA4FAD" w:rsidRPr="00951346">
        <w:rPr>
          <w:rtl/>
        </w:rPr>
        <w:t xml:space="preserve"> « رسول الله</w:t>
      </w:r>
      <w:r w:rsidR="00DA4FAD" w:rsidRPr="00CD0AAB">
        <w:rPr>
          <w:rtl/>
        </w:rPr>
        <w:t xml:space="preserve"> </w:t>
      </w:r>
      <w:r w:rsidRPr="00CD0AAB">
        <w:rPr>
          <w:rtl/>
        </w:rPr>
        <w:t>صلى</w:t>
      </w:r>
      <w:r w:rsidR="00CD0AAB">
        <w:rPr>
          <w:rFonts w:hint="cs"/>
          <w:rtl/>
        </w:rPr>
        <w:t xml:space="preserve"> </w:t>
      </w:r>
      <w:r w:rsidRPr="00CD0AAB">
        <w:rPr>
          <w:rtl/>
        </w:rPr>
        <w:t>‌الله‌</w:t>
      </w:r>
      <w:r w:rsidR="00CD0AAB">
        <w:rPr>
          <w:rFonts w:hint="cs"/>
          <w:rtl/>
        </w:rPr>
        <w:t xml:space="preserve"> </w:t>
      </w:r>
      <w:r w:rsidRPr="00CD0AAB">
        <w:rPr>
          <w:rtl/>
        </w:rPr>
        <w:t>عليه‌</w:t>
      </w:r>
      <w:r w:rsidR="00CD0AAB">
        <w:rPr>
          <w:rFonts w:hint="cs"/>
          <w:rtl/>
        </w:rPr>
        <w:t xml:space="preserve"> </w:t>
      </w:r>
      <w:r w:rsidRPr="00CD0AAB">
        <w:rPr>
          <w:rtl/>
        </w:rPr>
        <w:t>و</w:t>
      </w:r>
      <w:r w:rsidR="00CD0AAB">
        <w:rPr>
          <w:rFonts w:hint="cs"/>
          <w:rtl/>
        </w:rPr>
        <w:t xml:space="preserve"> </w:t>
      </w:r>
      <w:r w:rsidRPr="00CD0AAB">
        <w:rPr>
          <w:rtl/>
        </w:rPr>
        <w:t>آله</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الوافي</w:t>
      </w:r>
      <w:r w:rsidR="00DA4FAD" w:rsidRPr="00951346">
        <w:rPr>
          <w:rtl/>
        </w:rPr>
        <w:t xml:space="preserve"> : « الأُكلة ، بالضمّ : اللقمة ، وكفرحة : داء في العضو يأ</w:t>
      </w:r>
      <w:r w:rsidR="00CD0AAB">
        <w:rPr>
          <w:rtl/>
        </w:rPr>
        <w:t>تكل منه ، وكلاهما محتملان ، إل</w:t>
      </w:r>
      <w:r w:rsidR="00CD0AAB">
        <w:rPr>
          <w:rFonts w:hint="cs"/>
          <w:rtl/>
        </w:rPr>
        <w:t>ّ</w:t>
      </w:r>
      <w:r w:rsidR="00CD0AAB">
        <w:rPr>
          <w:rtl/>
        </w:rPr>
        <w:t>ا</w:t>
      </w:r>
      <w:r w:rsidR="00DA4FAD" w:rsidRPr="00951346">
        <w:rPr>
          <w:rtl/>
        </w:rPr>
        <w:t xml:space="preserve"> أنّ ذكر الجوف‌يؤيّد الأوّل ، وإرادة الفناء والإذهاب يؤيّد الثاني. والأوّل أقرب وأصوب. و</w:t>
      </w:r>
      <w:r w:rsidR="005371E1">
        <w:rPr>
          <w:rtl/>
        </w:rPr>
        <w:t>تشبيه الغيبة بأكل اللقمة أنسب؛</w:t>
      </w:r>
      <w:r w:rsidR="00DA4FAD" w:rsidRPr="00951346">
        <w:rPr>
          <w:rtl/>
        </w:rPr>
        <w:t xml:space="preserve">لأنّ </w:t>
      </w:r>
      <w:r w:rsidR="0052499A">
        <w:rPr>
          <w:rFonts w:hint="cs"/>
          <w:rtl/>
        </w:rPr>
        <w:t>=</w:t>
      </w:r>
    </w:p>
    <w:p w:rsidR="00C22AC0" w:rsidRDefault="00C22AC0" w:rsidP="00C22AC0">
      <w:pPr>
        <w:pStyle w:val="libNormal"/>
        <w:rPr>
          <w:rtl/>
          <w:lang w:bidi="fa-IR"/>
        </w:rPr>
      </w:pPr>
      <w:r>
        <w:rPr>
          <w:rtl/>
          <w:lang w:bidi="fa-IR"/>
        </w:rPr>
        <w:br w:type="page"/>
      </w:r>
    </w:p>
    <w:p w:rsidR="00DA4FAD" w:rsidRPr="005371E1" w:rsidRDefault="00DA4FAD" w:rsidP="00DA4FAD">
      <w:pPr>
        <w:pStyle w:val="libNormal0"/>
        <w:rPr>
          <w:rStyle w:val="libNormalChar"/>
          <w:rtl/>
        </w:rPr>
      </w:pPr>
      <w:r w:rsidRPr="00951346">
        <w:rPr>
          <w:rtl/>
          <w:lang w:bidi="fa-IR"/>
        </w:rPr>
        <w:lastRenderedPageBreak/>
        <w:t>جَوْفِهِ »</w:t>
      </w:r>
      <w:r>
        <w:rPr>
          <w:rtl/>
          <w:lang w:bidi="fa-IR"/>
        </w:rPr>
        <w:t>.</w:t>
      </w:r>
      <w:r w:rsidRPr="00951346">
        <w:rPr>
          <w:rtl/>
          <w:lang w:bidi="fa-IR"/>
        </w:rPr>
        <w:t xml:space="preserve"> </w:t>
      </w:r>
      <w:r w:rsidRPr="00625F5B">
        <w:rPr>
          <w:rStyle w:val="libFootnotenumChar"/>
          <w:rtl/>
        </w:rPr>
        <w:t>(1)</w:t>
      </w:r>
    </w:p>
    <w:p w:rsidR="00DA4FAD" w:rsidRPr="00951346" w:rsidRDefault="00DA4FAD" w:rsidP="00DA4FAD">
      <w:pPr>
        <w:pStyle w:val="libNormal"/>
        <w:rPr>
          <w:rtl/>
          <w:lang w:bidi="fa-IR"/>
        </w:rPr>
      </w:pPr>
      <w:r w:rsidRPr="00951346">
        <w:rPr>
          <w:rtl/>
          <w:lang w:bidi="fa-IR"/>
        </w:rPr>
        <w:t xml:space="preserve">قَالَ : « وَقَالَ رَسُولُ اللهِ </w:t>
      </w:r>
      <w:r w:rsidR="0091593C" w:rsidRPr="0091593C">
        <w:rPr>
          <w:rStyle w:val="libAlaemChar"/>
          <w:rtl/>
        </w:rPr>
        <w:t>صلى‌الله‌عليه‌وآله</w:t>
      </w:r>
      <w:r w:rsidRPr="00951346">
        <w:rPr>
          <w:rtl/>
          <w:lang w:bidi="fa-IR"/>
        </w:rPr>
        <w:t xml:space="preserve"> : الْجُلُوسُ فِي الْمَسْجِدِ انْتِظَارَ الصَّلَاةِ </w:t>
      </w:r>
      <w:r w:rsidRPr="00625F5B">
        <w:rPr>
          <w:rStyle w:val="libFootnotenumChar"/>
          <w:rtl/>
        </w:rPr>
        <w:t>(2)</w:t>
      </w:r>
      <w:r w:rsidRPr="00951346">
        <w:rPr>
          <w:rtl/>
          <w:lang w:bidi="fa-IR"/>
        </w:rPr>
        <w:t xml:space="preserve"> عِبَادَةٌ مَا لَمْ يُحْدِثْ ، قِيلَ : يَا رَسُولَ اللهِ ، وَمَا يُحْدِثُ </w:t>
      </w:r>
      <w:r w:rsidRPr="00625F5B">
        <w:rPr>
          <w:rStyle w:val="libFootnotenumChar"/>
          <w:rtl/>
        </w:rPr>
        <w:t>(3)</w:t>
      </w:r>
      <w:r>
        <w:rPr>
          <w:rtl/>
          <w:lang w:bidi="fa-IR"/>
        </w:rPr>
        <w:t>؟</w:t>
      </w:r>
      <w:r w:rsidRPr="00951346">
        <w:rPr>
          <w:rtl/>
          <w:lang w:bidi="fa-IR"/>
        </w:rPr>
        <w:t xml:space="preserve"> قَالَ : الِاغْتِيَابَ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350052">
        <w:rPr>
          <w:rtl/>
        </w:rPr>
        <w:t>2758</w:t>
      </w:r>
      <w:r w:rsidRPr="002C2FC4">
        <w:rPr>
          <w:rStyle w:val="libBold2Char"/>
          <w:rtl/>
        </w:rPr>
        <w:t xml:space="preserve"> / 2.</w:t>
      </w:r>
      <w:r w:rsidRPr="00951346">
        <w:rPr>
          <w:rtl/>
          <w:lang w:bidi="fa-IR"/>
        </w:rPr>
        <w:t xml:space="preserve"> عَلِيُّ بْنُ إِبْرَاهِيمَ ، عَنْ أَبِيهِ ، عَنِ ابْنِ أَبِي عُمَيْرٍ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فِي مُؤْمِنٍ مَا رَأَتْهُ عَيْنَاهُ وَسَمِعَتْهُ أُذُنَاهُ ، فَهُوَ مِنَ الَّذِينَ </w:t>
      </w:r>
      <w:r w:rsidRPr="00625F5B">
        <w:rPr>
          <w:rStyle w:val="libFootnotenumChar"/>
          <w:rtl/>
        </w:rPr>
        <w:t>(5)</w:t>
      </w:r>
      <w:r w:rsidRPr="00951346">
        <w:rPr>
          <w:rtl/>
          <w:lang w:bidi="fa-IR"/>
        </w:rPr>
        <w:t xml:space="preserve"> قَالَ اللهُ عَزَّ وَجَلَّ : </w:t>
      </w:r>
      <w:r w:rsidRPr="00924332">
        <w:rPr>
          <w:rStyle w:val="libAlaemChar"/>
          <w:rtl/>
        </w:rPr>
        <w:t>(</w:t>
      </w:r>
      <w:r w:rsidRPr="005C1001">
        <w:rPr>
          <w:rStyle w:val="libAieChar"/>
          <w:rtl/>
        </w:rPr>
        <w:t xml:space="preserve"> إِنَّ الَّذِينَ يُحِبُّونَ أَنْ تَشِيعَ الْفاحِشَةُ فِي الَّذِينَ آمَنُوا لَهُمْ عَذابٌ أَلِيمٌ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350052">
        <w:rPr>
          <w:rtl/>
        </w:rPr>
        <w:t>2759</w:t>
      </w:r>
      <w:r w:rsidRPr="002C2FC4">
        <w:rPr>
          <w:rStyle w:val="libBold2Char"/>
          <w:rtl/>
        </w:rPr>
        <w:t xml:space="preserve"> / 3.</w:t>
      </w:r>
      <w:r w:rsidRPr="00951346">
        <w:rPr>
          <w:rtl/>
          <w:lang w:bidi="fa-IR"/>
        </w:rPr>
        <w:t xml:space="preserve"> الْحُسَيْنُ بْنُ مُحَمَّدٍ ، عَنْ مُعَلَّى بْنِ مُحَمَّدٍ ، عَنِ الْحَسَنِ بْنِ عَلِيٍّ الْوَشَّاءِ ، عَنْ دَاوُدَ بْنِ سِرْحَانَ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الْغِيبَةِ ، قَالَ : « هُوَ أَنْ تَقُولَ لِأَخِيكَ فِي دِينِهِ مَا لَمْ يَفْعَلْ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1F519C" w:rsidP="00DA4FAD">
      <w:pPr>
        <w:pStyle w:val="libFootnote0"/>
        <w:rPr>
          <w:rtl/>
          <w:lang w:bidi="fa-IR"/>
        </w:rPr>
      </w:pPr>
      <w:r>
        <w:rPr>
          <w:rFonts w:hint="cs"/>
          <w:rtl/>
        </w:rPr>
        <w:t xml:space="preserve">= </w:t>
      </w:r>
      <w:r w:rsidR="00DA4FAD" w:rsidRPr="00951346">
        <w:rPr>
          <w:rtl/>
        </w:rPr>
        <w:t>الله سبحانه شبّهها بأكل اللحم »</w:t>
      </w:r>
      <w:r w:rsidR="00DA4FAD">
        <w:rPr>
          <w:rtl/>
        </w:rPr>
        <w:t>.</w:t>
      </w:r>
      <w:r w:rsidR="00DA4FAD" w:rsidRPr="00951346">
        <w:rPr>
          <w:rtl/>
        </w:rPr>
        <w:t xml:space="preserve"> وزاد في </w:t>
      </w:r>
      <w:r w:rsidR="00DA4FAD" w:rsidRPr="00707A47">
        <w:rPr>
          <w:rStyle w:val="libFootnoteBoldChar"/>
          <w:rtl/>
        </w:rPr>
        <w:t>مرآة العقول</w:t>
      </w:r>
      <w:r w:rsidR="00DA4FAD" w:rsidRPr="00951346">
        <w:rPr>
          <w:rtl/>
        </w:rPr>
        <w:t xml:space="preserve"> : « وقد يقرأ بمدّ الهمزة على وزن فاعلة ، أي العلّة التي تأكل اللحم »</w:t>
      </w:r>
      <w:r w:rsidR="00DA4FAD">
        <w:rPr>
          <w:rtl/>
        </w:rPr>
        <w:t>.</w:t>
      </w:r>
    </w:p>
    <w:p w:rsidR="00DA4FAD" w:rsidRPr="00951346" w:rsidRDefault="0091593C" w:rsidP="00867053">
      <w:pPr>
        <w:pStyle w:val="libFootnote0"/>
        <w:rPr>
          <w:rtl/>
          <w:lang w:bidi="fa-IR"/>
        </w:rPr>
      </w:pPr>
      <w:r>
        <w:rPr>
          <w:rtl/>
        </w:rPr>
        <w:t>(1).</w:t>
      </w:r>
      <w:r w:rsidR="00DA4FAD" w:rsidRPr="00951346">
        <w:rPr>
          <w:rtl/>
        </w:rPr>
        <w:t xml:space="preserve"> </w:t>
      </w:r>
      <w:r w:rsidR="00DA4FAD" w:rsidRPr="00707A47">
        <w:rPr>
          <w:rStyle w:val="libFootnoteBoldChar"/>
          <w:rtl/>
        </w:rPr>
        <w:t>الاختصاص</w:t>
      </w:r>
      <w:r w:rsidR="00DA4FAD" w:rsidRPr="00951346">
        <w:rPr>
          <w:rtl/>
        </w:rPr>
        <w:t xml:space="preserve"> ، ص 228 ، مرسلاً عن رسول الله </w:t>
      </w:r>
      <w:r w:rsidRPr="00867053">
        <w:rPr>
          <w:rStyle w:val="libFootnoteAlaemChar"/>
          <w:rtl/>
        </w:rPr>
        <w:t>صلى‌الله‌عليه‌وآله</w:t>
      </w:r>
      <w:r w:rsidR="00DA4FAD" w:rsidRPr="00951346">
        <w:rPr>
          <w:rtl/>
        </w:rPr>
        <w:t xml:space="preserve"> ، وتمام الرواية : « الغيبة أسرع في جسد المؤمن من الأكلة في لحمه »</w:t>
      </w:r>
      <w:r w:rsidR="00867053">
        <w:rPr>
          <w:rFonts w:hint="cs"/>
          <w:rtl/>
        </w:rPr>
        <w:t>.</w:t>
      </w:r>
      <w:r w:rsidR="00DA4FAD" w:rsidRPr="00707A47">
        <w:rPr>
          <w:rStyle w:val="libFootnoteBoldChar"/>
          <w:rtl/>
        </w:rPr>
        <w:t>الوافي</w:t>
      </w:r>
      <w:r w:rsidR="00DA4FAD" w:rsidRPr="00951346">
        <w:rPr>
          <w:rtl/>
        </w:rPr>
        <w:t xml:space="preserve"> ، ج 5 ، ص 977 ، ح 3420 ؛ </w:t>
      </w:r>
      <w:r w:rsidR="00DA4FAD" w:rsidRPr="00707A47">
        <w:rPr>
          <w:rStyle w:val="libFootnoteBoldChar"/>
          <w:rtl/>
        </w:rPr>
        <w:t>الوسائل</w:t>
      </w:r>
      <w:r w:rsidR="00DA4FAD" w:rsidRPr="00951346">
        <w:rPr>
          <w:rtl/>
        </w:rPr>
        <w:t xml:space="preserve"> ، ج 12 ، ص 280 ، ح 16306 ؛ </w:t>
      </w:r>
      <w:r w:rsidR="00DA4FAD" w:rsidRPr="00707A47">
        <w:rPr>
          <w:rStyle w:val="libFootnoteBoldChar"/>
          <w:rtl/>
        </w:rPr>
        <w:t>البحار</w:t>
      </w:r>
      <w:r w:rsidR="00DA4FAD" w:rsidRPr="00951346">
        <w:rPr>
          <w:rtl/>
        </w:rPr>
        <w:t xml:space="preserve"> ، ج 75 ، ص 220 ، ح 1.</w:t>
      </w:r>
    </w:p>
    <w:p w:rsidR="00DA4FAD" w:rsidRPr="00951346" w:rsidRDefault="0091593C" w:rsidP="00DA4FAD">
      <w:pPr>
        <w:pStyle w:val="libFootnote0"/>
        <w:rPr>
          <w:rtl/>
          <w:lang w:bidi="fa-IR"/>
        </w:rPr>
      </w:pPr>
      <w:r>
        <w:rPr>
          <w:rtl/>
        </w:rPr>
        <w:t>(2).</w:t>
      </w:r>
      <w:r w:rsidR="00DA4FAD" w:rsidRPr="00951346">
        <w:rPr>
          <w:rtl/>
        </w:rPr>
        <w:t xml:space="preserve"> في « بف » : « انتظاراً للصلاة »</w:t>
      </w:r>
      <w:r w:rsidR="00DA4FAD">
        <w:rPr>
          <w:rtl/>
        </w:rPr>
        <w:t>.</w:t>
      </w:r>
      <w:r w:rsidR="00DA4FAD" w:rsidRPr="00951346">
        <w:rPr>
          <w:rtl/>
        </w:rPr>
        <w:t xml:space="preserve"> وفي الأمالي : « لانتظار الصلاة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الجعفريّات والأمالي وتحف العقول : « الحدث »</w:t>
      </w:r>
      <w:r w:rsidR="00DA4FAD">
        <w:rPr>
          <w:rtl/>
        </w:rPr>
        <w:t>.</w:t>
      </w:r>
    </w:p>
    <w:p w:rsidR="00DA4FAD" w:rsidRPr="00951346" w:rsidRDefault="0091593C" w:rsidP="006F2FED">
      <w:pPr>
        <w:pStyle w:val="libFootnote0"/>
        <w:rPr>
          <w:rtl/>
          <w:lang w:bidi="fa-IR"/>
        </w:rPr>
      </w:pPr>
      <w:r>
        <w:rPr>
          <w:rtl/>
        </w:rPr>
        <w:t>(4).</w:t>
      </w:r>
      <w:r w:rsidR="00DA4FAD" w:rsidRPr="00951346">
        <w:rPr>
          <w:rtl/>
        </w:rPr>
        <w:t xml:space="preserve"> </w:t>
      </w:r>
      <w:r w:rsidR="00DA4FAD" w:rsidRPr="00707A47">
        <w:rPr>
          <w:rStyle w:val="libFootnoteBoldChar"/>
          <w:rtl/>
        </w:rPr>
        <w:t>الجعفريّات</w:t>
      </w:r>
      <w:r w:rsidR="00DA4FAD" w:rsidRPr="00951346">
        <w:rPr>
          <w:rtl/>
        </w:rPr>
        <w:t xml:space="preserve"> ، ص 33 ؛ و</w:t>
      </w:r>
      <w:r w:rsidR="00DA4FAD" w:rsidRPr="0091593C">
        <w:rPr>
          <w:rStyle w:val="libFootnoteBoldChar"/>
          <w:rtl/>
        </w:rPr>
        <w:t>الأمالي للصدوق</w:t>
      </w:r>
      <w:r w:rsidR="00DA4FAD" w:rsidRPr="00951346">
        <w:rPr>
          <w:rtl/>
        </w:rPr>
        <w:t xml:space="preserve"> ، ص 420 ، المجلس 65 ، ح 11 ، بسند آخر عن أبي عبدالله ، عن آبائه </w:t>
      </w:r>
      <w:r w:rsidR="00DA4FAD" w:rsidRPr="00867053">
        <w:rPr>
          <w:rStyle w:val="libFootnoteAlaemChar"/>
          <w:rtl/>
        </w:rPr>
        <w:t>عليهم‌السلام</w:t>
      </w:r>
      <w:r w:rsidR="00DA4FAD" w:rsidRPr="00951346">
        <w:rPr>
          <w:rtl/>
        </w:rPr>
        <w:t xml:space="preserve"> عن رسول الله </w:t>
      </w:r>
      <w:r w:rsidRPr="00867053">
        <w:rPr>
          <w:rStyle w:val="libFootnoteAlaemChar"/>
          <w:rtl/>
        </w:rPr>
        <w:t>صلى‌الله‌عليه‌وآله</w:t>
      </w:r>
      <w:r w:rsidR="00DA4FAD" w:rsidRPr="00951346">
        <w:rPr>
          <w:rtl/>
        </w:rPr>
        <w:t xml:space="preserve">. </w:t>
      </w:r>
      <w:r w:rsidR="00DA4FAD" w:rsidRPr="00707A47">
        <w:rPr>
          <w:rStyle w:val="libFootnoteBoldChar"/>
          <w:rtl/>
        </w:rPr>
        <w:t>تحف العقول</w:t>
      </w:r>
      <w:r w:rsidR="00DA4FAD" w:rsidRPr="00951346">
        <w:rPr>
          <w:rtl/>
        </w:rPr>
        <w:t xml:space="preserve"> ، ص 47 ، عن النبيّ </w:t>
      </w:r>
      <w:r w:rsidRPr="00867053">
        <w:rPr>
          <w:rStyle w:val="libFootnoteAlaemChar"/>
          <w:rtl/>
        </w:rPr>
        <w:t>صلى‌الله‌عليه‌وآله</w:t>
      </w:r>
      <w:r w:rsidR="006F2FED">
        <w:rPr>
          <w:rFonts w:hint="cs"/>
          <w:rtl/>
        </w:rPr>
        <w:t>.</w:t>
      </w:r>
      <w:r w:rsidR="00DA4FAD" w:rsidRPr="00707A47">
        <w:rPr>
          <w:rStyle w:val="libFootnoteBoldChar"/>
          <w:rtl/>
        </w:rPr>
        <w:t>الوافي</w:t>
      </w:r>
      <w:r w:rsidR="00DA4FAD" w:rsidRPr="00951346">
        <w:rPr>
          <w:rtl/>
        </w:rPr>
        <w:t xml:space="preserve"> ، ج 5 ، ص 977 ، ح 3420 ؛ </w:t>
      </w:r>
      <w:r w:rsidR="00DA4FAD" w:rsidRPr="00707A47">
        <w:rPr>
          <w:rStyle w:val="libFootnoteBoldChar"/>
          <w:rtl/>
        </w:rPr>
        <w:t>الوسائل</w:t>
      </w:r>
      <w:r w:rsidR="00DA4FAD" w:rsidRPr="00951346">
        <w:rPr>
          <w:rtl/>
        </w:rPr>
        <w:t xml:space="preserve"> ، ج 12 ، ص 280 ، ح 16307 ؛ </w:t>
      </w:r>
      <w:r w:rsidR="00DA4FAD" w:rsidRPr="00707A47">
        <w:rPr>
          <w:rStyle w:val="libFootnoteBoldChar"/>
          <w:rtl/>
        </w:rPr>
        <w:t>البحار</w:t>
      </w:r>
      <w:r w:rsidR="00DA4FAD" w:rsidRPr="00951346">
        <w:rPr>
          <w:rtl/>
        </w:rPr>
        <w:t xml:space="preserve"> ، ج 75 ، ص 220 ، ح 1.</w:t>
      </w:r>
    </w:p>
    <w:p w:rsidR="00DA4FAD" w:rsidRPr="00951346" w:rsidRDefault="0091593C" w:rsidP="00DA4FAD">
      <w:pPr>
        <w:pStyle w:val="libFootnote0"/>
        <w:rPr>
          <w:rtl/>
          <w:lang w:bidi="fa-IR"/>
        </w:rPr>
      </w:pPr>
      <w:r>
        <w:rPr>
          <w:rtl/>
        </w:rPr>
        <w:t>(5).</w:t>
      </w:r>
      <w:r w:rsidR="00DA4FAD" w:rsidRPr="00951346">
        <w:rPr>
          <w:rtl/>
        </w:rPr>
        <w:t xml:space="preserve"> في الأمالي : « ممّن » بدل « من الذين »</w:t>
      </w:r>
      <w:r w:rsidR="00DA4FAD">
        <w:rPr>
          <w:rtl/>
        </w:rPr>
        <w:t>.</w:t>
      </w:r>
    </w:p>
    <w:p w:rsidR="00DA4FAD" w:rsidRPr="00951346" w:rsidRDefault="0091593C" w:rsidP="006F2FED">
      <w:pPr>
        <w:pStyle w:val="libFootnote0"/>
        <w:rPr>
          <w:rtl/>
          <w:lang w:bidi="fa-IR"/>
        </w:rPr>
      </w:pPr>
      <w:r>
        <w:rPr>
          <w:rtl/>
        </w:rPr>
        <w:t>(6).</w:t>
      </w:r>
      <w:r w:rsidR="00DA4FAD" w:rsidRPr="00951346">
        <w:rPr>
          <w:rtl/>
        </w:rPr>
        <w:t xml:space="preserve"> النور (24) : 19. وفي تفسير القمّي والأمالي : + </w:t>
      </w:r>
      <w:r w:rsidR="006F2FED" w:rsidRPr="006F2FED">
        <w:rPr>
          <w:rStyle w:val="libFootnoteAlaemChar"/>
          <w:rFonts w:hint="cs"/>
          <w:rtl/>
        </w:rPr>
        <w:t>(</w:t>
      </w:r>
      <w:r w:rsidR="00DA4FAD" w:rsidRPr="006F2FED">
        <w:rPr>
          <w:rStyle w:val="libFootnoteAieChar"/>
          <w:rtl/>
        </w:rPr>
        <w:t xml:space="preserve"> فِى الدُّنْيَا وَالْأَخِرَةِ </w:t>
      </w:r>
      <w:r w:rsidR="006F2FED" w:rsidRPr="006F2FED">
        <w:rPr>
          <w:rStyle w:val="libFootnoteAlaemChar"/>
          <w:rFonts w:hint="cs"/>
          <w:rtl/>
        </w:rPr>
        <w:t>)</w:t>
      </w:r>
      <w:r w:rsidR="00DA4FAD">
        <w:rPr>
          <w:rtl/>
        </w:rPr>
        <w:t>.</w:t>
      </w:r>
    </w:p>
    <w:p w:rsidR="00DA4FAD" w:rsidRPr="00951346" w:rsidRDefault="0091593C" w:rsidP="006F2FED">
      <w:pPr>
        <w:pStyle w:val="libFootnote0"/>
        <w:rPr>
          <w:rtl/>
          <w:lang w:bidi="fa-IR"/>
        </w:rPr>
      </w:pPr>
      <w:r>
        <w:rPr>
          <w:rtl/>
        </w:rPr>
        <w:t>(7).</w:t>
      </w:r>
      <w:r w:rsidR="00DA4FAD" w:rsidRPr="00951346">
        <w:rPr>
          <w:rtl/>
        </w:rPr>
        <w:t xml:space="preserve"> </w:t>
      </w:r>
      <w:r w:rsidR="00DA4FAD" w:rsidRPr="00707A47">
        <w:rPr>
          <w:rStyle w:val="libFootnoteBoldChar"/>
          <w:rtl/>
        </w:rPr>
        <w:t>تفسير القمّي</w:t>
      </w:r>
      <w:r w:rsidR="00DA4FAD" w:rsidRPr="00951346">
        <w:rPr>
          <w:rtl/>
        </w:rPr>
        <w:t xml:space="preserve"> ، ج 2 ، ص 100 ، عن أبيه ، عن ابن أبي عمير ، عن هشام ، عن أبي عبدالله </w:t>
      </w:r>
      <w:r w:rsidR="00DA4FAD" w:rsidRPr="006F2FED">
        <w:rPr>
          <w:rStyle w:val="libFootnoteAlaemChar"/>
          <w:rtl/>
        </w:rPr>
        <w:t>عليه‌السلام</w:t>
      </w:r>
      <w:r w:rsidR="00DA4FAD" w:rsidRPr="00951346">
        <w:rPr>
          <w:rtl/>
        </w:rPr>
        <w:t xml:space="preserve">. </w:t>
      </w:r>
      <w:r w:rsidR="00DA4FAD" w:rsidRPr="0091593C">
        <w:rPr>
          <w:rStyle w:val="libFootnoteBoldChar"/>
          <w:rtl/>
        </w:rPr>
        <w:t>الأمالي للصدوق</w:t>
      </w:r>
      <w:r w:rsidR="00DA4FAD" w:rsidRPr="00951346">
        <w:rPr>
          <w:rtl/>
        </w:rPr>
        <w:t xml:space="preserve"> ، ص 337 ، المجلس 54 ، ح 16 ، بسند آخر. </w:t>
      </w:r>
      <w:r w:rsidR="00DA4FAD" w:rsidRPr="00707A47">
        <w:rPr>
          <w:rStyle w:val="libFootnoteBoldChar"/>
          <w:rtl/>
        </w:rPr>
        <w:t>الاختصاص</w:t>
      </w:r>
      <w:r w:rsidR="00DA4FAD" w:rsidRPr="00951346">
        <w:rPr>
          <w:rtl/>
        </w:rPr>
        <w:t xml:space="preserve"> ، ص 227 ، مرسلاً</w:t>
      </w:r>
      <w:r w:rsidR="006F2FED">
        <w:rPr>
          <w:rFonts w:hint="cs"/>
          <w:rtl/>
        </w:rPr>
        <w:t>.</w:t>
      </w:r>
      <w:r w:rsidR="00DA4FAD" w:rsidRPr="00707A47">
        <w:rPr>
          <w:rStyle w:val="libFootnoteBoldChar"/>
          <w:rtl/>
        </w:rPr>
        <w:t>الوافي</w:t>
      </w:r>
      <w:r w:rsidR="00DA4FAD" w:rsidRPr="00951346">
        <w:rPr>
          <w:rtl/>
        </w:rPr>
        <w:t xml:space="preserve"> ، ج 5 ، ص 977 ، ح 3421 ؛ </w:t>
      </w:r>
      <w:r w:rsidR="00DA4FAD" w:rsidRPr="00707A47">
        <w:rPr>
          <w:rStyle w:val="libFootnoteBoldChar"/>
          <w:rtl/>
        </w:rPr>
        <w:t>الوسائل</w:t>
      </w:r>
      <w:r w:rsidR="00DA4FAD" w:rsidRPr="00951346">
        <w:rPr>
          <w:rtl/>
        </w:rPr>
        <w:t xml:space="preserve"> ، ج 12 ، ص 280 ، ح 13305 ؛ </w:t>
      </w:r>
      <w:r w:rsidR="00DA4FAD" w:rsidRPr="00707A47">
        <w:rPr>
          <w:rStyle w:val="libFootnoteBoldChar"/>
          <w:rtl/>
        </w:rPr>
        <w:t>البحار</w:t>
      </w:r>
      <w:r w:rsidR="00DA4FAD" w:rsidRPr="00951346">
        <w:rPr>
          <w:rtl/>
        </w:rPr>
        <w:t xml:space="preserve"> ، ج 75 ، ص 240 ، ح 2.</w:t>
      </w:r>
    </w:p>
    <w:p w:rsidR="00DA4FAD" w:rsidRPr="00951346" w:rsidRDefault="0091593C" w:rsidP="00DA4FAD">
      <w:pPr>
        <w:pStyle w:val="libFootnote0"/>
        <w:rPr>
          <w:rtl/>
          <w:lang w:bidi="fa-IR"/>
        </w:rPr>
      </w:pPr>
      <w:r>
        <w:rPr>
          <w:rtl/>
        </w:rPr>
        <w:t>(8).</w:t>
      </w:r>
      <w:r w:rsidR="00DA4FAD" w:rsidRPr="00951346">
        <w:rPr>
          <w:rtl/>
        </w:rPr>
        <w:t xml:space="preserve"> لعلّ المراد</w:t>
      </w:r>
      <w:r w:rsidR="00DA4FAD">
        <w:rPr>
          <w:rtl/>
        </w:rPr>
        <w:t xml:space="preserve"> ب</w:t>
      </w:r>
      <w:r w:rsidR="006F2FED">
        <w:rPr>
          <w:rFonts w:hint="cs"/>
          <w:rtl/>
        </w:rPr>
        <w:t>ـ</w:t>
      </w:r>
      <w:r w:rsidR="00DA4FAD">
        <w:rPr>
          <w:rtl/>
        </w:rPr>
        <w:t xml:space="preserve"> «</w:t>
      </w:r>
      <w:r w:rsidR="00DA4FAD" w:rsidRPr="00951346">
        <w:rPr>
          <w:rtl/>
        </w:rPr>
        <w:t xml:space="preserve"> ما لم يفعل » العيب الذي لم يكن باختياره وفعله الله فيه ، كالعيوب البدنيّة ، فيخصّ بما إذا </w:t>
      </w:r>
      <w:r w:rsidR="006F2FE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وَتَبُثَّ </w:t>
      </w:r>
      <w:r w:rsidRPr="00625F5B">
        <w:rPr>
          <w:rStyle w:val="libFootnotenumChar"/>
          <w:rtl/>
        </w:rPr>
        <w:t>(1)</w:t>
      </w:r>
      <w:r w:rsidRPr="00951346">
        <w:rPr>
          <w:rtl/>
          <w:lang w:bidi="fa-IR"/>
        </w:rPr>
        <w:t xml:space="preserve"> عَلَيْهِ أَمْراً قَدْ سَتَرَهُ اللهُ عَلَيْهِ لَمْ يُقَمْ </w:t>
      </w:r>
      <w:r w:rsidRPr="00625F5B">
        <w:rPr>
          <w:rStyle w:val="libFootnotenumChar"/>
          <w:rtl/>
        </w:rPr>
        <w:t>(2)</w:t>
      </w:r>
      <w:r w:rsidRPr="00951346">
        <w:rPr>
          <w:rtl/>
          <w:lang w:bidi="fa-IR"/>
        </w:rPr>
        <w:t xml:space="preserve"> عَلَيْهِ فِيهِ حَدٌّ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350052">
        <w:rPr>
          <w:rtl/>
        </w:rPr>
        <w:t>2760</w:t>
      </w:r>
      <w:r w:rsidRPr="002C2FC4">
        <w:rPr>
          <w:rStyle w:val="libBold2Char"/>
          <w:rtl/>
        </w:rPr>
        <w:t xml:space="preserve"> / 4.</w:t>
      </w:r>
      <w:r w:rsidRPr="00951346">
        <w:rPr>
          <w:rtl/>
          <w:lang w:bidi="fa-IR"/>
        </w:rPr>
        <w:t xml:space="preserve"> عِدَّةٌ مِنْ أَصْحَابِنَا ، عَنْ أَحْمَدَ بْنِ أَبِي عَبْدِ اللهِ ، عَنْ أَبِيهِ ، عَنْ هَارُونَ بْنِ الْجَهْمِ ، عَنْ حَفْصِ بْنِ عُمَرَ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سُئِلَ النَّبِيُّ </w:t>
      </w:r>
      <w:r w:rsidR="0091593C" w:rsidRPr="0091593C">
        <w:rPr>
          <w:rStyle w:val="libAlaemChar"/>
          <w:rtl/>
        </w:rPr>
        <w:t>صلى‌الله‌عليه‌وآله</w:t>
      </w:r>
      <w:r w:rsidRPr="00951346">
        <w:rPr>
          <w:rtl/>
          <w:lang w:bidi="fa-IR"/>
        </w:rPr>
        <w:t xml:space="preserve"> : مَا كَفَّارَةُ الِاغْتِيَابِ</w:t>
      </w:r>
      <w:r>
        <w:rPr>
          <w:rtl/>
          <w:lang w:bidi="fa-IR"/>
        </w:rPr>
        <w:t>؟</w:t>
      </w:r>
      <w:r w:rsidRPr="00951346">
        <w:rPr>
          <w:rtl/>
          <w:lang w:bidi="fa-IR"/>
        </w:rPr>
        <w:t xml:space="preserve"> قَالَ : تَسْتَغْفِرُ اللهَ لِمَنِ اغْتَبْتَهُ كُلَّمَا </w:t>
      </w:r>
      <w:r w:rsidRPr="00625F5B">
        <w:rPr>
          <w:rStyle w:val="libFootnotenumChar"/>
          <w:rtl/>
        </w:rPr>
        <w:t>(5)</w:t>
      </w:r>
      <w:r w:rsidRPr="00951346">
        <w:rPr>
          <w:rtl/>
          <w:lang w:bidi="fa-IR"/>
        </w:rPr>
        <w:t xml:space="preserve"> ذَكَرْتَهُ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350052">
        <w:rPr>
          <w:rtl/>
        </w:rPr>
        <w:t>2761</w:t>
      </w:r>
      <w:r w:rsidRPr="002C2FC4">
        <w:rPr>
          <w:rStyle w:val="libBold2Char"/>
          <w:rtl/>
        </w:rPr>
        <w:t xml:space="preserve"> / 5.</w:t>
      </w:r>
      <w:r w:rsidRPr="00951346">
        <w:rPr>
          <w:rtl/>
          <w:lang w:bidi="fa-IR"/>
        </w:rPr>
        <w:t xml:space="preserve"> مُحَمَّدُ بْنُ يَحْيى ، عَنْ أَحْمَدَ بْنِ مُحَمَّدِ بْنِ عِيسى ، عَنِ الْحَسَنِ بْنِ مَحْبُوبٍ ، عَنْ مَالِكِ بْنِ عَطِيَّةَ ، عَنِ ابْنِ أَبِي يَعْفُورٍ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بَهَتَ </w:t>
      </w:r>
      <w:r w:rsidRPr="00625F5B">
        <w:rPr>
          <w:rStyle w:val="libFootnotenumChar"/>
          <w:rtl/>
        </w:rPr>
        <w:t>(7)</w:t>
      </w:r>
      <w:r w:rsidRPr="00951346">
        <w:rPr>
          <w:rtl/>
          <w:lang w:bidi="fa-IR"/>
        </w:rPr>
        <w:t xml:space="preserve"> مُؤْمِناً أَوْ مُؤْمِنَةً بِمَا لَيْسَ فِيهِ </w:t>
      </w:r>
      <w:r w:rsidRPr="00625F5B">
        <w:rPr>
          <w:rStyle w:val="libFootnotenumChar"/>
          <w:rtl/>
        </w:rPr>
        <w:t>(8)</w:t>
      </w:r>
      <w:r w:rsidRPr="00951346">
        <w:rPr>
          <w:rtl/>
          <w:lang w:bidi="fa-IR"/>
        </w:rPr>
        <w:t xml:space="preserve"> ، بَعَثَهُ </w:t>
      </w:r>
      <w:r w:rsidRPr="00625F5B">
        <w:rPr>
          <w:rStyle w:val="libFootnotenumChar"/>
          <w:rtl/>
        </w:rPr>
        <w:t>(9)</w:t>
      </w:r>
      <w:r w:rsidRPr="00951346">
        <w:rPr>
          <w:rtl/>
          <w:lang w:bidi="fa-IR"/>
        </w:rPr>
        <w:t xml:space="preserve"> اللهُ </w:t>
      </w:r>
      <w:r w:rsidRPr="00625F5B">
        <w:rPr>
          <w:rStyle w:val="libFootnotenumChar"/>
          <w:rtl/>
        </w:rPr>
        <w:t>(10)</w:t>
      </w:r>
      <w:r w:rsidRPr="00951346">
        <w:rPr>
          <w:rtl/>
          <w:lang w:bidi="fa-IR"/>
        </w:rPr>
        <w:t xml:space="preserve"> فِي طِينَةِ خَبَالٍ </w:t>
      </w:r>
      <w:r w:rsidRPr="00625F5B">
        <w:rPr>
          <w:rStyle w:val="libFootnotenumChar"/>
          <w:rtl/>
        </w:rPr>
        <w:t>(11)</w:t>
      </w:r>
      <w:r w:rsidRPr="00951346">
        <w:rPr>
          <w:rtl/>
          <w:lang w:bidi="fa-IR"/>
        </w:rPr>
        <w:t xml:space="preserve"> حَتّى يَخْرُجَ مِمَّا قَالَ »</w:t>
      </w:r>
      <w:r>
        <w:rPr>
          <w:rtl/>
          <w:lang w:bidi="fa-IR"/>
        </w:rPr>
        <w:t>.</w:t>
      </w:r>
      <w:r w:rsidRPr="00951346">
        <w:rPr>
          <w:rtl/>
          <w:lang w:bidi="fa-IR"/>
        </w:rPr>
        <w:t xml:space="preserve"> قُلْتُ : وَمَا طِينَةُ‌</w:t>
      </w:r>
    </w:p>
    <w:p w:rsidR="00DA4FAD" w:rsidRPr="00951346" w:rsidRDefault="00DA4FAD" w:rsidP="00DA4FAD">
      <w:pPr>
        <w:pStyle w:val="libLine"/>
        <w:rPr>
          <w:rtl/>
          <w:lang w:bidi="fa-IR"/>
        </w:rPr>
      </w:pPr>
      <w:r>
        <w:rPr>
          <w:rtl/>
          <w:lang w:bidi="fa-IR"/>
        </w:rPr>
        <w:t>__________________</w:t>
      </w:r>
    </w:p>
    <w:p w:rsidR="00DA4FAD" w:rsidRPr="00951346" w:rsidRDefault="00F53F00" w:rsidP="00DA4FAD">
      <w:pPr>
        <w:pStyle w:val="libFootnote0"/>
        <w:rPr>
          <w:rtl/>
          <w:lang w:bidi="fa-IR"/>
        </w:rPr>
      </w:pPr>
      <w:r>
        <w:rPr>
          <w:rFonts w:hint="cs"/>
          <w:rtl/>
        </w:rPr>
        <w:t xml:space="preserve">= </w:t>
      </w:r>
      <w:r w:rsidR="00DA4FAD" w:rsidRPr="00951346">
        <w:rPr>
          <w:rtl/>
        </w:rPr>
        <w:t xml:space="preserve">كان مستوراً. وهذا بناءً على أنّ « في دينه » صفة « لأخيك » أي الذي اخوّته بسبب دينه ، ويمكن أن يكون « في دينه » متعلّق القول ، أي كان ذلك القول طعناً في دينه بنسبة كفر أو معصية إليه ؛ ويدلّ على أنّ الغيبة تشتمل البهتان أيضاً. راجع : </w:t>
      </w:r>
      <w:r w:rsidR="00DA4FAD" w:rsidRPr="00707A47">
        <w:rPr>
          <w:rStyle w:val="libFootnoteBoldChar"/>
          <w:rtl/>
        </w:rPr>
        <w:t>مرآة العقول</w:t>
      </w:r>
      <w:r w:rsidR="00DA4FAD" w:rsidRPr="00951346">
        <w:rPr>
          <w:rtl/>
        </w:rPr>
        <w:t xml:space="preserve"> ، ج 10 ، ص 430.</w:t>
      </w:r>
    </w:p>
    <w:p w:rsidR="00DA4FAD" w:rsidRPr="00951346" w:rsidRDefault="0091593C" w:rsidP="00DA4FAD">
      <w:pPr>
        <w:pStyle w:val="libFootnote0"/>
        <w:rPr>
          <w:rtl/>
          <w:lang w:bidi="fa-IR"/>
        </w:rPr>
      </w:pPr>
      <w:r>
        <w:rPr>
          <w:rtl/>
        </w:rPr>
        <w:t>(1).</w:t>
      </w:r>
      <w:r w:rsidR="00DA4FAD" w:rsidRPr="00951346">
        <w:rPr>
          <w:rtl/>
        </w:rPr>
        <w:t xml:space="preserve"> في « بر ، بف » : « تثبت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يجوز فيه البناء على الفاعل من المجرّد ، كما نصّ عليه في </w:t>
      </w:r>
      <w:r w:rsidR="00DA4FAD" w:rsidRPr="00707A47">
        <w:rPr>
          <w:rStyle w:val="libFootnoteBoldChar"/>
          <w:rtl/>
        </w:rPr>
        <w:t>مرآة العقول</w:t>
      </w:r>
      <w:r w:rsidR="00DA4FAD" w:rsidRPr="00951346">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978 ، ح 3425 ؛ </w:t>
      </w:r>
      <w:r w:rsidR="00DA4FAD" w:rsidRPr="00707A47">
        <w:rPr>
          <w:rStyle w:val="libFootnoteBoldChar"/>
          <w:rtl/>
        </w:rPr>
        <w:t>الوسائل</w:t>
      </w:r>
      <w:r w:rsidR="00DA4FAD" w:rsidRPr="00951346">
        <w:rPr>
          <w:rtl/>
        </w:rPr>
        <w:t xml:space="preserve"> ، ج 12 ، ص 288 ، ح 16324 ؛ </w:t>
      </w:r>
      <w:r w:rsidR="00DA4FAD" w:rsidRPr="00707A47">
        <w:rPr>
          <w:rStyle w:val="libFootnoteBoldChar"/>
          <w:rtl/>
        </w:rPr>
        <w:t>البحار</w:t>
      </w:r>
      <w:r w:rsidR="00DA4FAD" w:rsidRPr="00951346">
        <w:rPr>
          <w:rtl/>
        </w:rPr>
        <w:t xml:space="preserve"> ، ج 75 ، ص 240 ، ح 3.</w:t>
      </w:r>
    </w:p>
    <w:p w:rsidR="00DA4FAD" w:rsidRPr="00951346" w:rsidRDefault="0091593C" w:rsidP="00DA4FAD">
      <w:pPr>
        <w:pStyle w:val="libFootnote0"/>
        <w:rPr>
          <w:rtl/>
          <w:lang w:bidi="fa-IR"/>
        </w:rPr>
      </w:pPr>
      <w:r>
        <w:rPr>
          <w:rtl/>
        </w:rPr>
        <w:t>(4).</w:t>
      </w:r>
      <w:r w:rsidR="00DA4FAD" w:rsidRPr="00951346">
        <w:rPr>
          <w:rtl/>
        </w:rPr>
        <w:t xml:space="preserve"> في « ج » والوسائل : « عمير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شرح المازندراني ومرآة العقول نقلاً عن بعض النسخ والفقيه : « كما »</w:t>
      </w:r>
      <w:r w:rsidR="00DA4FAD">
        <w:rPr>
          <w:rtl/>
        </w:rPr>
        <w:t>.</w:t>
      </w:r>
    </w:p>
    <w:p w:rsidR="00DA4FAD" w:rsidRPr="00951346" w:rsidRDefault="0091593C" w:rsidP="00EA52E6">
      <w:pPr>
        <w:pStyle w:val="libFootnote0"/>
        <w:rPr>
          <w:rtl/>
          <w:lang w:bidi="fa-IR"/>
        </w:rPr>
      </w:pPr>
      <w:r>
        <w:rPr>
          <w:rtl/>
        </w:rPr>
        <w:t>(6).</w:t>
      </w:r>
      <w:r w:rsidR="00DA4FAD" w:rsidRPr="00951346">
        <w:rPr>
          <w:rtl/>
        </w:rPr>
        <w:t xml:space="preserve"> </w:t>
      </w:r>
      <w:r w:rsidR="00DA4FAD" w:rsidRPr="00707A47">
        <w:rPr>
          <w:rStyle w:val="libFootnoteBoldChar"/>
          <w:rtl/>
        </w:rPr>
        <w:t>الفقيه</w:t>
      </w:r>
      <w:r w:rsidR="00DA4FAD" w:rsidRPr="00951346">
        <w:rPr>
          <w:rtl/>
        </w:rPr>
        <w:t xml:space="preserve"> ، ج 3 ، ص 377 ، ح 4327 ، بإسناده عن حفص بن عمر. وفي </w:t>
      </w:r>
      <w:r w:rsidR="00DA4FAD" w:rsidRPr="0091593C">
        <w:rPr>
          <w:rStyle w:val="libFootnoteBoldChar"/>
          <w:rtl/>
        </w:rPr>
        <w:t>الأمالي للمفيد</w:t>
      </w:r>
      <w:r w:rsidR="00DA4FAD" w:rsidRPr="00951346">
        <w:rPr>
          <w:rtl/>
        </w:rPr>
        <w:t xml:space="preserve"> ، ص 171 ، المجلس 21 ، ح 7 ؛ و</w:t>
      </w:r>
      <w:r w:rsidR="00DA4FAD" w:rsidRPr="00595351">
        <w:rPr>
          <w:rStyle w:val="libFootnoteBoldChar"/>
          <w:rtl/>
        </w:rPr>
        <w:t>الأمالي للطوسي</w:t>
      </w:r>
      <w:r w:rsidR="00DA4FAD" w:rsidRPr="00951346">
        <w:rPr>
          <w:rtl/>
        </w:rPr>
        <w:t xml:space="preserve"> ، ص 192 ، المجلس 7 ، ح 27 ، بسند آخر عن رسول الله </w:t>
      </w:r>
      <w:r w:rsidRPr="00EA52E6">
        <w:rPr>
          <w:rStyle w:val="libFootnoteAlaemChar"/>
          <w:rtl/>
        </w:rPr>
        <w:t>صلى‌الله‌عليه‌وآله</w:t>
      </w:r>
      <w:r w:rsidR="00DA4FAD" w:rsidRPr="00951346">
        <w:rPr>
          <w:rtl/>
        </w:rPr>
        <w:t xml:space="preserve"> ، وتمام الرواية فيه : « كفّارة الاغتياب أن تستغفر لمن اغتبته »</w:t>
      </w:r>
      <w:r w:rsidR="00EA52E6">
        <w:rPr>
          <w:rFonts w:hint="cs"/>
          <w:rtl/>
        </w:rPr>
        <w:t>.</w:t>
      </w:r>
      <w:r w:rsidR="00DA4FAD" w:rsidRPr="00707A47">
        <w:rPr>
          <w:rStyle w:val="libFootnoteBoldChar"/>
          <w:rtl/>
        </w:rPr>
        <w:t>الوافي</w:t>
      </w:r>
      <w:r w:rsidR="00DA4FAD" w:rsidRPr="00951346">
        <w:rPr>
          <w:rtl/>
        </w:rPr>
        <w:t xml:space="preserve"> ، ج 5 ، ص 979 ، ح 3426 ؛ </w:t>
      </w:r>
      <w:r w:rsidR="00DA4FAD" w:rsidRPr="00707A47">
        <w:rPr>
          <w:rStyle w:val="libFootnoteBoldChar"/>
          <w:rtl/>
        </w:rPr>
        <w:t>الوسائل</w:t>
      </w:r>
      <w:r w:rsidR="00DA4FAD" w:rsidRPr="00951346">
        <w:rPr>
          <w:rtl/>
        </w:rPr>
        <w:t xml:space="preserve"> ، ج 12 ، ص 290 ، ح 16331 ؛ </w:t>
      </w:r>
      <w:r w:rsidR="00DA4FAD" w:rsidRPr="00707A47">
        <w:rPr>
          <w:rStyle w:val="libFootnoteBoldChar"/>
          <w:rtl/>
        </w:rPr>
        <w:t>البحار</w:t>
      </w:r>
      <w:r w:rsidR="00DA4FAD" w:rsidRPr="00951346">
        <w:rPr>
          <w:rtl/>
        </w:rPr>
        <w:t xml:space="preserve"> ، ج 75 ، ص 241 ، ح 4.</w:t>
      </w:r>
    </w:p>
    <w:p w:rsidR="00DA4FAD" w:rsidRPr="00951346" w:rsidRDefault="0091593C" w:rsidP="00EA52E6">
      <w:pPr>
        <w:pStyle w:val="libFootnote0"/>
        <w:rPr>
          <w:rtl/>
          <w:lang w:bidi="fa-IR"/>
        </w:rPr>
      </w:pPr>
      <w:r>
        <w:rPr>
          <w:rtl/>
        </w:rPr>
        <w:t>(7).</w:t>
      </w:r>
      <w:r w:rsidR="00DA4FAD" w:rsidRPr="00951346">
        <w:rPr>
          <w:rtl/>
        </w:rPr>
        <w:t xml:space="preserve"> في المعاني : « باهت »</w:t>
      </w:r>
      <w:r w:rsidR="00DA4FAD">
        <w:rPr>
          <w:rtl/>
        </w:rPr>
        <w:t>.</w:t>
      </w:r>
      <w:r w:rsidR="00DA4FAD" w:rsidRPr="00951346">
        <w:rPr>
          <w:rtl/>
        </w:rPr>
        <w:t xml:space="preserve"> وبَهَته بَهْتاً وبهتاناً : قال عليه ما لم يفعله ، وهو مبهوت. </w:t>
      </w:r>
      <w:r w:rsidR="00DA4FAD" w:rsidRPr="00707A47">
        <w:rPr>
          <w:rStyle w:val="libFootnoteBoldChar"/>
          <w:rtl/>
        </w:rPr>
        <w:t>مجمع البحرين</w:t>
      </w:r>
      <w:r w:rsidR="00DA4FAD" w:rsidRPr="00951346">
        <w:rPr>
          <w:rtl/>
        </w:rPr>
        <w:t xml:space="preserve"> ، ج 2 ، ص 192 ( بهت )</w:t>
      </w:r>
      <w:r w:rsidR="00DA4FAD">
        <w:rPr>
          <w:rtl/>
        </w:rPr>
        <w:t>.</w:t>
      </w:r>
      <w:r w:rsidR="00EA52E6">
        <w:rPr>
          <w:rFonts w:hint="cs"/>
          <w:rtl/>
        </w:rPr>
        <w:t xml:space="preserve">                                       </w:t>
      </w:r>
      <w:r>
        <w:rPr>
          <w:rtl/>
        </w:rPr>
        <w:t>(8).</w:t>
      </w:r>
      <w:r w:rsidR="00DA4FAD" w:rsidRPr="00951346">
        <w:rPr>
          <w:rtl/>
        </w:rPr>
        <w:t xml:space="preserve"> في ثواب الأعمال والمعاني : « فيها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المعاني : « حبسه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المحاسن وثواب الأعمال والمعاني : + « يوم القيامة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 الخبال » في الحديث : عصارة أهل النار. وفي الأصل : الفساد ، ويكون في الأفعال والأبدان والعقول. </w:t>
      </w:r>
      <w:r w:rsidR="00F40BAA">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الْخَبَالِ </w:t>
      </w:r>
      <w:r w:rsidRPr="00625F5B">
        <w:rPr>
          <w:rStyle w:val="libFootnotenumChar"/>
          <w:rtl/>
        </w:rPr>
        <w:t>(1)</w:t>
      </w:r>
      <w:r>
        <w:rPr>
          <w:rtl/>
          <w:lang w:bidi="fa-IR"/>
        </w:rPr>
        <w:t>؟</w:t>
      </w:r>
      <w:r w:rsidRPr="00951346">
        <w:rPr>
          <w:rtl/>
          <w:lang w:bidi="fa-IR"/>
        </w:rPr>
        <w:t xml:space="preserve"> قَالَ : « صَدِيدٌ </w:t>
      </w:r>
      <w:r w:rsidRPr="00625F5B">
        <w:rPr>
          <w:rStyle w:val="libFootnotenumChar"/>
          <w:rtl/>
        </w:rPr>
        <w:t>(2)</w:t>
      </w:r>
      <w:r w:rsidRPr="00951346">
        <w:rPr>
          <w:rtl/>
          <w:lang w:bidi="fa-IR"/>
        </w:rPr>
        <w:t xml:space="preserve"> يَخْرُجُ مِنْ فُرُوجِ الْمُومِسَاتِ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2D3493">
        <w:rPr>
          <w:rtl/>
        </w:rPr>
        <w:t>2762</w:t>
      </w:r>
      <w:r w:rsidRPr="002C2FC4">
        <w:rPr>
          <w:rStyle w:val="libBold2Char"/>
          <w:rtl/>
        </w:rPr>
        <w:t xml:space="preserve"> / 6.</w:t>
      </w:r>
      <w:r w:rsidRPr="00951346">
        <w:rPr>
          <w:rtl/>
          <w:lang w:bidi="fa-IR"/>
        </w:rPr>
        <w:t xml:space="preserve"> مُحَمَّدُ بْنُ يَحْيى ، عَنْ أَحْمَدَ بْنِ مُحَمَّدٍ ، عَنِ الْعَبَّاسِ بْنِ عَامِرٍ ، عَنْ أَبَانٍ ، عَنْ رَجُلٍ لَانَعْلَمُهُ </w:t>
      </w:r>
      <w:r w:rsidRPr="00625F5B">
        <w:rPr>
          <w:rStyle w:val="libFootnotenumChar"/>
          <w:rtl/>
        </w:rPr>
        <w:t>(5)</w:t>
      </w:r>
      <w:r w:rsidR="00274B8E">
        <w:rPr>
          <w:rtl/>
          <w:lang w:bidi="fa-IR"/>
        </w:rPr>
        <w:t xml:space="preserve"> إِل</w:t>
      </w:r>
      <w:r w:rsidR="00274B8E">
        <w:rPr>
          <w:rFonts w:hint="cs"/>
          <w:rtl/>
          <w:lang w:bidi="fa-IR"/>
        </w:rPr>
        <w:t>َّ</w:t>
      </w:r>
      <w:r w:rsidR="00274B8E">
        <w:rPr>
          <w:rtl/>
          <w:lang w:bidi="fa-IR"/>
        </w:rPr>
        <w:t>ا</w:t>
      </w:r>
      <w:r w:rsidRPr="00951346">
        <w:rPr>
          <w:rtl/>
          <w:lang w:bidi="fa-IR"/>
        </w:rPr>
        <w:t xml:space="preserve"> يَحْيَى الْأَزْرَقَ ، قَالَ :</w:t>
      </w:r>
    </w:p>
    <w:p w:rsidR="00DA4FAD" w:rsidRPr="00951346" w:rsidRDefault="00DA4FAD" w:rsidP="00DA4FAD">
      <w:pPr>
        <w:pStyle w:val="libNormal"/>
        <w:rPr>
          <w:rtl/>
          <w:lang w:bidi="fa-IR"/>
        </w:rPr>
      </w:pPr>
      <w:r w:rsidRPr="00951346">
        <w:rPr>
          <w:rtl/>
          <w:lang w:bidi="fa-IR"/>
        </w:rPr>
        <w:t xml:space="preserve">قَالَ لِي </w:t>
      </w:r>
      <w:r w:rsidRPr="00625F5B">
        <w:rPr>
          <w:rStyle w:val="libFootnotenumChar"/>
          <w:rtl/>
        </w:rPr>
        <w:t>(6)</w:t>
      </w:r>
      <w:r w:rsidRPr="00951346">
        <w:rPr>
          <w:rtl/>
          <w:lang w:bidi="fa-IR"/>
        </w:rPr>
        <w:t xml:space="preserve"> أَبُو الْحَسَنِ صَلَوَاتُ اللهِ عَلَيْهِ : « مَنْ ذَكَرَ رَجُلاً مِنْ خَلْفِهِ بِمَا هُوَ فِيهِ مِمَّا عَرَفَهُ النَّاسُ ، لَمْ يَغْتَبْهُ ؛ وَمَنْ ذَكَرَهُ مِنْ خَلْفِهِ بِمَا هُوَ فِيهِ مِمَّا لَايَعْرِفُهُ النَّاسُ ، اغْتَابَهُ </w:t>
      </w:r>
      <w:r w:rsidRPr="00625F5B">
        <w:rPr>
          <w:rStyle w:val="libFootnotenumChar"/>
          <w:rtl/>
        </w:rPr>
        <w:t>(7)</w:t>
      </w:r>
      <w:r w:rsidRPr="00951346">
        <w:rPr>
          <w:rtl/>
          <w:lang w:bidi="fa-IR"/>
        </w:rPr>
        <w:t xml:space="preserve"> ؛ وَمَنْ ذَكَرَهُ بِمَا لَيْسَ فِيهِ ، فَقَدْ </w:t>
      </w:r>
      <w:r w:rsidRPr="00625F5B">
        <w:rPr>
          <w:rStyle w:val="libFootnotenumChar"/>
          <w:rtl/>
        </w:rPr>
        <w:t>(8)</w:t>
      </w:r>
      <w:r w:rsidRPr="00951346">
        <w:rPr>
          <w:rtl/>
          <w:lang w:bidi="fa-IR"/>
        </w:rPr>
        <w:t xml:space="preserve"> بَهَتَهُ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2D3493">
        <w:rPr>
          <w:rtl/>
        </w:rPr>
        <w:t>2763</w:t>
      </w:r>
      <w:r w:rsidRPr="002C2FC4">
        <w:rPr>
          <w:rStyle w:val="libBold2Char"/>
          <w:rtl/>
        </w:rPr>
        <w:t xml:space="preserve"> / 7.</w:t>
      </w:r>
      <w:r w:rsidRPr="00951346">
        <w:rPr>
          <w:rtl/>
          <w:lang w:bidi="fa-IR"/>
        </w:rPr>
        <w:t xml:space="preserve"> عَلِيُّ بْنُ إِبْرَاهِيمَ ، عَنْ مُحَمَّدِ </w:t>
      </w:r>
      <w:r w:rsidRPr="00625F5B">
        <w:rPr>
          <w:rStyle w:val="libFootnotenumChar"/>
          <w:rtl/>
        </w:rPr>
        <w:t>(10)</w:t>
      </w:r>
      <w:r w:rsidRPr="00951346">
        <w:rPr>
          <w:rtl/>
          <w:lang w:bidi="fa-IR"/>
        </w:rPr>
        <w:t xml:space="preserve"> بْنِ عِيسى ، عَنْ يُونُسَ بْنِ عَبْدِ الرَّحْمنِ ، عَنْ عَبْدِ الرَّحْمنِ بْنِ سَيَابَةَ ، قَالَ :</w:t>
      </w:r>
    </w:p>
    <w:p w:rsidR="00DA4FAD" w:rsidRPr="00951346" w:rsidRDefault="00DA4FAD" w:rsidP="00DA4FAD">
      <w:pPr>
        <w:pStyle w:val="libLine"/>
        <w:rPr>
          <w:rtl/>
          <w:lang w:bidi="fa-IR"/>
        </w:rPr>
      </w:pPr>
      <w:r>
        <w:rPr>
          <w:rtl/>
          <w:lang w:bidi="fa-IR"/>
        </w:rPr>
        <w:t>__________________</w:t>
      </w:r>
    </w:p>
    <w:p w:rsidR="00DA4FAD" w:rsidRPr="00951346" w:rsidRDefault="00274B8E" w:rsidP="00DA4FAD">
      <w:pPr>
        <w:pStyle w:val="libFootnote0"/>
        <w:rPr>
          <w:rtl/>
          <w:lang w:bidi="fa-IR"/>
        </w:rPr>
      </w:pPr>
      <w:r>
        <w:rPr>
          <w:rFonts w:hint="cs"/>
          <w:rtl/>
        </w:rPr>
        <w:t xml:space="preserve">= </w:t>
      </w:r>
      <w:r w:rsidR="00DA4FAD" w:rsidRPr="00951346">
        <w:rPr>
          <w:rtl/>
        </w:rPr>
        <w:t xml:space="preserve">وطينة الخبال : ما سالَ من جلود أهل النار. راجع : </w:t>
      </w:r>
      <w:r w:rsidR="00DA4FAD" w:rsidRPr="00707A47">
        <w:rPr>
          <w:rStyle w:val="libFootnoteBoldChar"/>
          <w:rtl/>
        </w:rPr>
        <w:t>النهاية</w:t>
      </w:r>
      <w:r w:rsidR="00DA4FAD" w:rsidRPr="00951346">
        <w:rPr>
          <w:rtl/>
        </w:rPr>
        <w:t xml:space="preserve"> ، ج 2 ، ص 8 ؛ </w:t>
      </w:r>
      <w:r w:rsidR="00DA4FAD" w:rsidRPr="00707A47">
        <w:rPr>
          <w:rStyle w:val="libFootnoteBoldChar"/>
          <w:rtl/>
        </w:rPr>
        <w:t>لسان العرب</w:t>
      </w:r>
      <w:r w:rsidR="00DA4FAD" w:rsidRPr="00951346">
        <w:rPr>
          <w:rtl/>
        </w:rPr>
        <w:t xml:space="preserve"> ، ج 11 ، ص 198 ( خبل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شرح المازندراني والوافي والوسائل والبحار والمحاسن وثواب الأعمال والمعاني : « خبال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الصديد » : ما يسيل من أهل النار من الدم والقيح. وصديد الجُرح : ماؤه الرقيق المختلط بالدم. </w:t>
      </w:r>
      <w:r w:rsidR="00DA4FAD" w:rsidRPr="00707A47">
        <w:rPr>
          <w:rStyle w:val="libFootnoteBoldChar"/>
          <w:rtl/>
        </w:rPr>
        <w:t>لسان العرب</w:t>
      </w:r>
      <w:r w:rsidR="00DA4FAD" w:rsidRPr="00951346">
        <w:rPr>
          <w:rtl/>
        </w:rPr>
        <w:t xml:space="preserve"> ، ج 3 ، ص 245 ( صدد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المعاني : + « يعني الزواني »</w:t>
      </w:r>
      <w:r w:rsidR="00DA4FAD">
        <w:rPr>
          <w:rtl/>
        </w:rPr>
        <w:t>.</w:t>
      </w:r>
      <w:r w:rsidR="00DA4FAD" w:rsidRPr="00951346">
        <w:rPr>
          <w:rtl/>
        </w:rPr>
        <w:t xml:space="preserve"> </w:t>
      </w:r>
      <w:r w:rsidR="00DA4FAD">
        <w:rPr>
          <w:rtl/>
        </w:rPr>
        <w:t>و «</w:t>
      </w:r>
      <w:r w:rsidR="00DA4FAD" w:rsidRPr="00951346">
        <w:rPr>
          <w:rtl/>
        </w:rPr>
        <w:t xml:space="preserve"> المومسات » : الفواجر مجاهرة. </w:t>
      </w:r>
      <w:r w:rsidR="00DA4FAD" w:rsidRPr="00D4665D">
        <w:rPr>
          <w:rStyle w:val="libFootnoteBoldChar"/>
          <w:rtl/>
        </w:rPr>
        <w:t>ترتيب كتاب العين</w:t>
      </w:r>
      <w:r w:rsidR="00DA4FAD" w:rsidRPr="00951346">
        <w:rPr>
          <w:rtl/>
        </w:rPr>
        <w:t xml:space="preserve"> ، ج 3 ، ص 1985 ( ومس )</w:t>
      </w:r>
      <w:r w:rsidR="00DA4FAD">
        <w:rPr>
          <w:rtl/>
        </w:rPr>
        <w:t>.</w:t>
      </w:r>
    </w:p>
    <w:p w:rsidR="00DA4FAD" w:rsidRPr="00951346" w:rsidRDefault="0091593C" w:rsidP="00157082">
      <w:pPr>
        <w:pStyle w:val="libFootnote0"/>
        <w:rPr>
          <w:rtl/>
          <w:lang w:bidi="fa-IR"/>
        </w:rPr>
      </w:pPr>
      <w:r>
        <w:rPr>
          <w:rtl/>
        </w:rPr>
        <w:t>(4).</w:t>
      </w:r>
      <w:r w:rsidR="00DA4FAD" w:rsidRPr="00951346">
        <w:rPr>
          <w:rtl/>
        </w:rPr>
        <w:t xml:space="preserve"> </w:t>
      </w:r>
      <w:r w:rsidR="00DA4FAD" w:rsidRPr="00707A47">
        <w:rPr>
          <w:rStyle w:val="libFootnoteBoldChar"/>
          <w:rtl/>
        </w:rPr>
        <w:t>المحاسن</w:t>
      </w:r>
      <w:r w:rsidR="00DA4FAD" w:rsidRPr="00951346">
        <w:rPr>
          <w:rtl/>
        </w:rPr>
        <w:t xml:space="preserve"> ، ص 101 ، كتاب عقاب الأعمال ، ح 76 ، عن ابن محبوب. </w:t>
      </w:r>
      <w:r w:rsidR="00DA4FAD" w:rsidRPr="00707A47">
        <w:rPr>
          <w:rStyle w:val="libFootnoteBoldChar"/>
          <w:rtl/>
        </w:rPr>
        <w:t>معاني الأخبار</w:t>
      </w:r>
      <w:r w:rsidR="00DA4FAD" w:rsidRPr="00951346">
        <w:rPr>
          <w:rtl/>
        </w:rPr>
        <w:t xml:space="preserve"> ، ص 163 ح 1 ، بسنده عن أحمد بن محمّد ، عن الحسن‌بن‌محبوب ؛ </w:t>
      </w:r>
      <w:r w:rsidR="00DA4FAD" w:rsidRPr="00707A47">
        <w:rPr>
          <w:rStyle w:val="libFootnoteBoldChar"/>
          <w:rtl/>
        </w:rPr>
        <w:t>ثواب الأعمال</w:t>
      </w:r>
      <w:r w:rsidR="00DA4FAD" w:rsidRPr="00951346">
        <w:rPr>
          <w:rtl/>
        </w:rPr>
        <w:t xml:space="preserve"> ، ص 286 ، ح 1 ، بسنده عن الحسن بن محبوب. </w:t>
      </w:r>
      <w:r w:rsidR="00DA4FAD" w:rsidRPr="00707A47">
        <w:rPr>
          <w:rStyle w:val="libFootnoteBoldChar"/>
          <w:rtl/>
        </w:rPr>
        <w:t>عيون الأخبار</w:t>
      </w:r>
      <w:r w:rsidR="00DA4FAD" w:rsidRPr="00951346">
        <w:rPr>
          <w:rtl/>
        </w:rPr>
        <w:t xml:space="preserve"> ، ج 2 ، ص 33 ، ح 63 ، بطرق مختلفة عن الرضا ، عن آبائه </w:t>
      </w:r>
      <w:r w:rsidR="00DA4FAD" w:rsidRPr="00157082">
        <w:rPr>
          <w:rStyle w:val="libFootnoteAlaemChar"/>
          <w:rtl/>
        </w:rPr>
        <w:t>عليهم‌السلام</w:t>
      </w:r>
      <w:r w:rsidR="00DA4FAD" w:rsidRPr="00951346">
        <w:rPr>
          <w:rtl/>
        </w:rPr>
        <w:t xml:space="preserve"> عن رسول الله </w:t>
      </w:r>
      <w:r w:rsidRPr="00157082">
        <w:rPr>
          <w:rStyle w:val="libFootnoteAlaemChar"/>
          <w:rtl/>
        </w:rPr>
        <w:t>صلى‌الله‌عليه‌وآله</w:t>
      </w:r>
      <w:r w:rsidR="00DA4FAD" w:rsidRPr="00951346">
        <w:rPr>
          <w:rtl/>
        </w:rPr>
        <w:t xml:space="preserve"> ؛ </w:t>
      </w:r>
      <w:r w:rsidR="00DA4FAD" w:rsidRPr="00707A47">
        <w:rPr>
          <w:rStyle w:val="libFootnoteBoldChar"/>
          <w:rtl/>
        </w:rPr>
        <w:t>صحيفة الرضا</w:t>
      </w:r>
      <w:r w:rsidR="00DA4FAD" w:rsidRPr="00951346">
        <w:rPr>
          <w:rtl/>
        </w:rPr>
        <w:t xml:space="preserve"> </w:t>
      </w:r>
      <w:r w:rsidR="00DA4FAD" w:rsidRPr="00157082">
        <w:rPr>
          <w:rStyle w:val="libFootnoteAlaemChar"/>
          <w:rtl/>
        </w:rPr>
        <w:t>عليه‌السلام</w:t>
      </w:r>
      <w:r w:rsidR="00DA4FAD" w:rsidRPr="00951346">
        <w:rPr>
          <w:rtl/>
        </w:rPr>
        <w:t xml:space="preserve"> ، ص 49 ، ح 36 ، بسند آخر عن الرضا ، عن آبائه </w:t>
      </w:r>
      <w:r w:rsidR="00DA4FAD" w:rsidRPr="00157082">
        <w:rPr>
          <w:rStyle w:val="libFootnoteAlaemChar"/>
          <w:rtl/>
        </w:rPr>
        <w:t>عليهم‌السلام</w:t>
      </w:r>
      <w:r w:rsidR="00DA4FAD" w:rsidRPr="00951346">
        <w:rPr>
          <w:rtl/>
        </w:rPr>
        <w:t xml:space="preserve"> عن رسول‌الله </w:t>
      </w:r>
      <w:r w:rsidRPr="00157082">
        <w:rPr>
          <w:rStyle w:val="libFootnoteAlaemChar"/>
          <w:rtl/>
        </w:rPr>
        <w:t>صلى‌الله‌عليه‌وآله</w:t>
      </w:r>
      <w:r w:rsidR="00DA4FAD" w:rsidRPr="00951346">
        <w:rPr>
          <w:rtl/>
        </w:rPr>
        <w:t xml:space="preserve"> ، وفيهما إلى قوله : « حتّى يخرج ممّا قال » مع اختلاف. وفي </w:t>
      </w:r>
      <w:r w:rsidR="00DA4FAD" w:rsidRPr="00707A47">
        <w:rPr>
          <w:rStyle w:val="libFootnoteBoldChar"/>
          <w:rtl/>
        </w:rPr>
        <w:t>المؤمن</w:t>
      </w:r>
      <w:r w:rsidR="00DA4FAD" w:rsidRPr="00951346">
        <w:rPr>
          <w:rtl/>
        </w:rPr>
        <w:t xml:space="preserve"> ، ص 66 ، ح 172 ؛ وص 70 ، ح 191 ، عن أبي عبدالله </w:t>
      </w:r>
      <w:r w:rsidR="00DA4FAD" w:rsidRPr="00157082">
        <w:rPr>
          <w:rStyle w:val="libFootnoteAlaemChar"/>
          <w:rtl/>
        </w:rPr>
        <w:t>عليه‌السلام</w:t>
      </w:r>
      <w:r w:rsidR="00DA4FAD" w:rsidRPr="00951346">
        <w:rPr>
          <w:rtl/>
        </w:rPr>
        <w:t xml:space="preserve"> ، وفيه مع زيادة في آخره ؛ </w:t>
      </w:r>
      <w:r w:rsidR="00DA4FAD" w:rsidRPr="00707A47">
        <w:rPr>
          <w:rStyle w:val="libFootnoteBoldChar"/>
          <w:rtl/>
        </w:rPr>
        <w:t>تفسيرالقمّي</w:t>
      </w:r>
      <w:r w:rsidR="00DA4FAD" w:rsidRPr="00951346">
        <w:rPr>
          <w:rtl/>
        </w:rPr>
        <w:t xml:space="preserve"> ، ج 2 ، ص 19 ، مرسلاً عن رسول‌الله </w:t>
      </w:r>
      <w:r w:rsidRPr="00157082">
        <w:rPr>
          <w:rStyle w:val="libFootnoteAlaemChar"/>
          <w:rtl/>
        </w:rPr>
        <w:t>صلى‌الله‌عليه‌وآله</w:t>
      </w:r>
      <w:r w:rsidR="00DA4FAD" w:rsidRPr="00951346">
        <w:rPr>
          <w:rtl/>
        </w:rPr>
        <w:t xml:space="preserve"> ، وفيهما إلى قوله : « حتّى يخرج ممّا قال » مع‌اختلاف يسير. راجع : </w:t>
      </w:r>
      <w:r w:rsidR="00DA4FAD" w:rsidRPr="00707A47">
        <w:rPr>
          <w:rStyle w:val="libFootnoteBoldChar"/>
          <w:rtl/>
        </w:rPr>
        <w:t>الخصال</w:t>
      </w:r>
      <w:r w:rsidR="00DA4FAD" w:rsidRPr="00951346">
        <w:rPr>
          <w:rtl/>
        </w:rPr>
        <w:t xml:space="preserve"> ، ص 632 ، أبواب‌المأة فما فوقه ، ح 10 ؛ و</w:t>
      </w:r>
      <w:r w:rsidR="00DA4FAD" w:rsidRPr="00707A47">
        <w:rPr>
          <w:rStyle w:val="libFootnoteBoldChar"/>
          <w:rtl/>
        </w:rPr>
        <w:t xml:space="preserve">الاختصاص </w:t>
      </w:r>
      <w:r w:rsidR="00DA4FAD" w:rsidRPr="00951346">
        <w:rPr>
          <w:rtl/>
        </w:rPr>
        <w:t>، ص 229 ؛ و</w:t>
      </w:r>
      <w:r w:rsidR="00DA4FAD" w:rsidRPr="00707A47">
        <w:rPr>
          <w:rStyle w:val="libFootnoteBoldChar"/>
          <w:rtl/>
        </w:rPr>
        <w:t xml:space="preserve">تحف العقول </w:t>
      </w:r>
      <w:r w:rsidR="00DA4FAD" w:rsidRPr="00951346">
        <w:rPr>
          <w:rtl/>
        </w:rPr>
        <w:t>، ص 122</w:t>
      </w:r>
      <w:r w:rsidR="00157082">
        <w:rPr>
          <w:rFonts w:hint="cs"/>
          <w:rtl/>
        </w:rPr>
        <w:t>.</w:t>
      </w:r>
      <w:r w:rsidR="00DA4FAD" w:rsidRPr="00707A47">
        <w:rPr>
          <w:rStyle w:val="libFootnoteBoldChar"/>
          <w:rtl/>
        </w:rPr>
        <w:t>الوافي</w:t>
      </w:r>
      <w:r w:rsidR="00DA4FAD" w:rsidRPr="00951346">
        <w:rPr>
          <w:rtl/>
        </w:rPr>
        <w:t xml:space="preserve"> ، ج 5 ، ص 978 ، ح 3422 ؛ </w:t>
      </w:r>
      <w:r w:rsidR="00DA4FAD" w:rsidRPr="00707A47">
        <w:rPr>
          <w:rStyle w:val="libFootnoteBoldChar"/>
          <w:rtl/>
        </w:rPr>
        <w:t>الوسائل</w:t>
      </w:r>
      <w:r w:rsidR="00DA4FAD" w:rsidRPr="00951346">
        <w:rPr>
          <w:rtl/>
        </w:rPr>
        <w:t xml:space="preserve"> ، ج 12 ، ص 287 ، ح 16322 ؛ </w:t>
      </w:r>
      <w:r w:rsidR="00DA4FAD" w:rsidRPr="00707A47">
        <w:rPr>
          <w:rStyle w:val="libFootnoteBoldChar"/>
          <w:rtl/>
        </w:rPr>
        <w:t>البحار</w:t>
      </w:r>
      <w:r w:rsidR="00DA4FAD" w:rsidRPr="00951346">
        <w:rPr>
          <w:rtl/>
        </w:rPr>
        <w:t xml:space="preserve"> ، ج 75 ، ص 244 ، ح 5.</w:t>
      </w:r>
    </w:p>
    <w:tbl>
      <w:tblPr>
        <w:tblStyle w:val="TableGrid"/>
        <w:bidiVisual/>
        <w:tblW w:w="0" w:type="auto"/>
        <w:tblLook w:val="04A0" w:firstRow="1" w:lastRow="0" w:firstColumn="1" w:lastColumn="0" w:noHBand="0" w:noVBand="1"/>
      </w:tblPr>
      <w:tblGrid>
        <w:gridCol w:w="4006"/>
        <w:gridCol w:w="4006"/>
      </w:tblGrid>
      <w:tr w:rsidR="00157082" w:rsidTr="00157082">
        <w:tc>
          <w:tcPr>
            <w:tcW w:w="4006" w:type="dxa"/>
          </w:tcPr>
          <w:p w:rsidR="00157082" w:rsidRDefault="00157082" w:rsidP="00DA4FAD">
            <w:pPr>
              <w:pStyle w:val="libFootnote0"/>
              <w:rPr>
                <w:rtl/>
              </w:rPr>
            </w:pPr>
            <w:r>
              <w:rPr>
                <w:rtl/>
              </w:rPr>
              <w:t>(5).</w:t>
            </w:r>
            <w:r w:rsidRPr="00951346">
              <w:rPr>
                <w:rtl/>
              </w:rPr>
              <w:t xml:space="preserve"> في « ب ، بر » : « لايعلمه »</w:t>
            </w:r>
            <w:r>
              <w:rPr>
                <w:rtl/>
              </w:rPr>
              <w:t>.</w:t>
            </w:r>
          </w:p>
        </w:tc>
        <w:tc>
          <w:tcPr>
            <w:tcW w:w="4006" w:type="dxa"/>
          </w:tcPr>
          <w:p w:rsidR="00157082" w:rsidRDefault="00157082" w:rsidP="00DA4FAD">
            <w:pPr>
              <w:pStyle w:val="libFootnote0"/>
              <w:rPr>
                <w:rtl/>
              </w:rPr>
            </w:pPr>
            <w:r>
              <w:rPr>
                <w:rtl/>
              </w:rPr>
              <w:t>(6).</w:t>
            </w:r>
            <w:r w:rsidRPr="00951346">
              <w:rPr>
                <w:rtl/>
              </w:rPr>
              <w:t xml:space="preserve"> في « ب » والبحار </w:t>
            </w:r>
            <w:r>
              <w:rPr>
                <w:rtl/>
              </w:rPr>
              <w:t>: -</w:t>
            </w:r>
            <w:r w:rsidRPr="00951346">
              <w:rPr>
                <w:rtl/>
              </w:rPr>
              <w:t xml:space="preserve"> « لي »</w:t>
            </w:r>
            <w:r>
              <w:rPr>
                <w:rtl/>
              </w:rPr>
              <w:t>.</w:t>
            </w:r>
          </w:p>
        </w:tc>
      </w:tr>
      <w:tr w:rsidR="00157082" w:rsidTr="00157082">
        <w:tc>
          <w:tcPr>
            <w:tcW w:w="4006" w:type="dxa"/>
          </w:tcPr>
          <w:p w:rsidR="00157082" w:rsidRDefault="00157082" w:rsidP="00DA4FAD">
            <w:pPr>
              <w:pStyle w:val="libFootnote0"/>
              <w:rPr>
                <w:rtl/>
              </w:rPr>
            </w:pPr>
            <w:r>
              <w:rPr>
                <w:rtl/>
              </w:rPr>
              <w:t>(7).</w:t>
            </w:r>
            <w:r w:rsidRPr="00951346">
              <w:rPr>
                <w:rtl/>
              </w:rPr>
              <w:t xml:space="preserve"> في « ز » : « فقد اغتابه »</w:t>
            </w:r>
            <w:r>
              <w:rPr>
                <w:rtl/>
              </w:rPr>
              <w:t>.</w:t>
            </w:r>
          </w:p>
        </w:tc>
        <w:tc>
          <w:tcPr>
            <w:tcW w:w="4006" w:type="dxa"/>
          </w:tcPr>
          <w:p w:rsidR="00157082" w:rsidRDefault="00157082" w:rsidP="00DA4FAD">
            <w:pPr>
              <w:pStyle w:val="libFootnote0"/>
              <w:rPr>
                <w:rtl/>
              </w:rPr>
            </w:pPr>
            <w:r>
              <w:rPr>
                <w:rtl/>
              </w:rPr>
              <w:t>(8).</w:t>
            </w:r>
            <w:r w:rsidRPr="00951346">
              <w:rPr>
                <w:rtl/>
              </w:rPr>
              <w:t xml:space="preserve"> في « ب » </w:t>
            </w:r>
            <w:r>
              <w:rPr>
                <w:rtl/>
              </w:rPr>
              <w:t>: -</w:t>
            </w:r>
            <w:r w:rsidRPr="00951346">
              <w:rPr>
                <w:rtl/>
              </w:rPr>
              <w:t xml:space="preserve"> « فقد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978 ، ح 3423 ؛ </w:t>
      </w:r>
      <w:r w:rsidR="00DA4FAD" w:rsidRPr="00707A47">
        <w:rPr>
          <w:rStyle w:val="libFootnoteBoldChar"/>
          <w:rtl/>
        </w:rPr>
        <w:t>الوسائل</w:t>
      </w:r>
      <w:r w:rsidR="00DA4FAD" w:rsidRPr="00951346">
        <w:rPr>
          <w:rtl/>
        </w:rPr>
        <w:t xml:space="preserve"> ، ج 12 ، ص 289 ، ح 16326 ؛ </w:t>
      </w:r>
      <w:r w:rsidR="00DA4FAD" w:rsidRPr="00707A47">
        <w:rPr>
          <w:rStyle w:val="libFootnoteBoldChar"/>
          <w:rtl/>
        </w:rPr>
        <w:t>البحار</w:t>
      </w:r>
      <w:r w:rsidR="00DA4FAD" w:rsidRPr="00951346">
        <w:rPr>
          <w:rtl/>
        </w:rPr>
        <w:t xml:space="preserve"> ، ج 75 ، ص 245 ، ح 6.</w:t>
      </w:r>
    </w:p>
    <w:p w:rsidR="00DA4FAD" w:rsidRPr="00951346" w:rsidRDefault="0091593C" w:rsidP="00DA4FAD">
      <w:pPr>
        <w:pStyle w:val="libFootnote0"/>
        <w:rPr>
          <w:rtl/>
          <w:lang w:bidi="fa-IR"/>
        </w:rPr>
      </w:pPr>
      <w:r>
        <w:rPr>
          <w:rtl/>
        </w:rPr>
        <w:t>(10).</w:t>
      </w:r>
      <w:r w:rsidR="00DA4FAD" w:rsidRPr="00951346">
        <w:rPr>
          <w:rtl/>
        </w:rPr>
        <w:t xml:space="preserve"> في « ز » </w:t>
      </w:r>
      <w:r w:rsidR="00DA4FAD">
        <w:rPr>
          <w:rtl/>
        </w:rPr>
        <w:t xml:space="preserve">: </w:t>
      </w:r>
      <w:r w:rsidR="003E6B40">
        <w:rPr>
          <w:rtl/>
        </w:rPr>
        <w:t>-</w:t>
      </w:r>
      <w:r w:rsidR="00DA4FAD" w:rsidRPr="00951346">
        <w:rPr>
          <w:rtl/>
        </w:rPr>
        <w:t xml:space="preserve"> « محمّد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سَمِعْتُ أَبَا عَبْدِ اللهِ </w:t>
      </w:r>
      <w:r w:rsidRPr="00924332">
        <w:rPr>
          <w:rStyle w:val="libAlaemChar"/>
          <w:rtl/>
        </w:rPr>
        <w:t>عليه‌السلام</w:t>
      </w:r>
      <w:r w:rsidRPr="00951346">
        <w:rPr>
          <w:rtl/>
          <w:lang w:bidi="fa-IR"/>
        </w:rPr>
        <w:t xml:space="preserve"> يَقُولُ : « الْغِيبَةُ أَنْ تَقُولَ فِي أَخِيكَ مَا سَتَرَهُ </w:t>
      </w:r>
      <w:r w:rsidRPr="00625F5B">
        <w:rPr>
          <w:rStyle w:val="libFootnotenumChar"/>
          <w:rtl/>
        </w:rPr>
        <w:t>(1)</w:t>
      </w:r>
      <w:r w:rsidRPr="00951346">
        <w:rPr>
          <w:rtl/>
          <w:lang w:bidi="fa-IR"/>
        </w:rPr>
        <w:t xml:space="preserve"> اللهُ عَلَيْهِ ، وَأَمَّا الْأَمْرُ الظَّاهِرُ فِيهِ </w:t>
      </w:r>
      <w:r w:rsidRPr="00625F5B">
        <w:rPr>
          <w:rStyle w:val="libFootnotenumChar"/>
          <w:rtl/>
        </w:rPr>
        <w:t>(2)</w:t>
      </w:r>
      <w:r w:rsidRPr="00951346">
        <w:rPr>
          <w:rtl/>
          <w:lang w:bidi="fa-IR"/>
        </w:rPr>
        <w:t xml:space="preserve"> مِثْلُ الْحِدَّةِ </w:t>
      </w:r>
      <w:r w:rsidRPr="00625F5B">
        <w:rPr>
          <w:rStyle w:val="libFootnotenumChar"/>
          <w:rtl/>
        </w:rPr>
        <w:t>(3)</w:t>
      </w:r>
      <w:r w:rsidRPr="00951346">
        <w:rPr>
          <w:rtl/>
          <w:lang w:bidi="fa-IR"/>
        </w:rPr>
        <w:t xml:space="preserve"> وَالْعَجَلَةِ </w:t>
      </w:r>
      <w:r w:rsidRPr="00625F5B">
        <w:rPr>
          <w:rStyle w:val="libFootnotenumChar"/>
          <w:rtl/>
        </w:rPr>
        <w:t>(4)</w:t>
      </w:r>
      <w:r w:rsidRPr="00951346">
        <w:rPr>
          <w:rtl/>
          <w:lang w:bidi="fa-IR"/>
        </w:rPr>
        <w:t xml:space="preserve"> ، فَلَا ؛ وَالْبُهْتَانُ أَنْ تَقُولَ </w:t>
      </w:r>
      <w:r w:rsidRPr="00625F5B">
        <w:rPr>
          <w:rStyle w:val="libFootnotenumChar"/>
          <w:rtl/>
        </w:rPr>
        <w:t>(5)</w:t>
      </w:r>
      <w:r w:rsidRPr="00951346">
        <w:rPr>
          <w:rtl/>
          <w:lang w:bidi="fa-IR"/>
        </w:rPr>
        <w:t xml:space="preserve"> فِيهِ مَا </w:t>
      </w:r>
      <w:r w:rsidRPr="00625F5B">
        <w:rPr>
          <w:rStyle w:val="libFootnotenumChar"/>
          <w:rtl/>
        </w:rPr>
        <w:t>(6)</w:t>
      </w:r>
      <w:r w:rsidRPr="00951346">
        <w:rPr>
          <w:rtl/>
          <w:lang w:bidi="fa-IR"/>
        </w:rPr>
        <w:t xml:space="preserve"> لَيْسَ فِيهِ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Heading2Center"/>
        <w:rPr>
          <w:rtl/>
          <w:lang w:bidi="fa-IR"/>
        </w:rPr>
      </w:pPr>
      <w:bookmarkStart w:id="61" w:name="_Toc344056084"/>
      <w:bookmarkStart w:id="62" w:name="_Toc459895117"/>
      <w:bookmarkStart w:id="63" w:name="_Toc42787746"/>
      <w:r w:rsidRPr="00951346">
        <w:rPr>
          <w:rtl/>
          <w:lang w:bidi="fa-IR"/>
        </w:rPr>
        <w:t>149</w:t>
      </w:r>
      <w:r>
        <w:rPr>
          <w:rtl/>
          <w:lang w:bidi="fa-IR"/>
        </w:rPr>
        <w:t xml:space="preserve"> </w:t>
      </w:r>
      <w:r w:rsidR="003E6B40">
        <w:rPr>
          <w:rtl/>
          <w:lang w:bidi="fa-IR"/>
        </w:rPr>
        <w:t>-</w:t>
      </w:r>
      <w:r>
        <w:rPr>
          <w:rtl/>
          <w:lang w:bidi="fa-IR"/>
        </w:rPr>
        <w:t xml:space="preserve"> </w:t>
      </w:r>
      <w:r w:rsidRPr="00951346">
        <w:rPr>
          <w:rtl/>
          <w:lang w:bidi="fa-IR"/>
        </w:rPr>
        <w:t>بَابُ الرِّوَايَةِ عَلَى الْمُؤْمِنِ‌</w:t>
      </w:r>
      <w:bookmarkEnd w:id="61"/>
      <w:bookmarkEnd w:id="62"/>
      <w:bookmarkEnd w:id="63"/>
    </w:p>
    <w:p w:rsidR="00DA4FAD" w:rsidRPr="00951346" w:rsidRDefault="00DA4FAD" w:rsidP="00DA4FAD">
      <w:pPr>
        <w:pStyle w:val="libNormal"/>
        <w:rPr>
          <w:rtl/>
          <w:lang w:bidi="fa-IR"/>
        </w:rPr>
      </w:pPr>
      <w:r w:rsidRPr="002D3493">
        <w:rPr>
          <w:rtl/>
        </w:rPr>
        <w:t>2764</w:t>
      </w:r>
      <w:r w:rsidRPr="002C2FC4">
        <w:rPr>
          <w:rStyle w:val="libBold2Char"/>
          <w:rtl/>
        </w:rPr>
        <w:t xml:space="preserve"> / 1.</w:t>
      </w:r>
      <w:r w:rsidRPr="00951346">
        <w:rPr>
          <w:rtl/>
          <w:lang w:bidi="fa-IR"/>
        </w:rPr>
        <w:t xml:space="preserve"> مُحَمَّدُ بْنُ يَحْيى ، عَنْ أَحْمَدَ بْنِ مُحَمَّدِ بْنِ عِيسى ، عَنْ مُحَمَّدِ بْنِ سِنَانٍ ، عَنْ مُفَضَّلِ بْنِ عُمَرَ ، قَالَ :</w:t>
      </w:r>
    </w:p>
    <w:p w:rsidR="00DA4FAD" w:rsidRPr="00951346" w:rsidRDefault="00DA4FAD" w:rsidP="00DA4FAD">
      <w:pPr>
        <w:pStyle w:val="libNormal"/>
        <w:rPr>
          <w:rtl/>
          <w:lang w:bidi="fa-IR"/>
        </w:rPr>
      </w:pPr>
      <w:r w:rsidRPr="00951346">
        <w:rPr>
          <w:rtl/>
          <w:lang w:bidi="fa-IR"/>
        </w:rPr>
        <w:t xml:space="preserve">قَالَ لِي </w:t>
      </w:r>
      <w:r w:rsidRPr="00625F5B">
        <w:rPr>
          <w:rStyle w:val="libFootnotenumChar"/>
          <w:rtl/>
        </w:rPr>
        <w:t>(8)</w:t>
      </w:r>
      <w:r w:rsidRPr="00951346">
        <w:rPr>
          <w:rtl/>
          <w:lang w:bidi="fa-IR"/>
        </w:rPr>
        <w:t xml:space="preserve"> أَبُو عَبْدِ اللهِ </w:t>
      </w:r>
      <w:r w:rsidRPr="00924332">
        <w:rPr>
          <w:rStyle w:val="libAlaemChar"/>
          <w:rtl/>
        </w:rPr>
        <w:t>عليه‌السلام</w:t>
      </w:r>
      <w:r w:rsidRPr="00951346">
        <w:rPr>
          <w:rtl/>
          <w:lang w:bidi="fa-IR"/>
        </w:rPr>
        <w:t xml:space="preserve"> : « مَنْ رَوى عَلى </w:t>
      </w:r>
      <w:r w:rsidRPr="00625F5B">
        <w:rPr>
          <w:rStyle w:val="libFootnotenumChar"/>
          <w:rtl/>
        </w:rPr>
        <w:t>(9)</w:t>
      </w:r>
      <w:r w:rsidRPr="00951346">
        <w:rPr>
          <w:rtl/>
          <w:lang w:bidi="fa-IR"/>
        </w:rPr>
        <w:t xml:space="preserve"> مُؤْمِنٍ رِوَايَةً يُرِيدُ بِهَا شَيْنَهُ وَهَدْمَ </w:t>
      </w:r>
      <w:r w:rsidRPr="00625F5B">
        <w:rPr>
          <w:rStyle w:val="libFootnotenumChar"/>
          <w:rtl/>
        </w:rPr>
        <w:t>(10)</w:t>
      </w:r>
      <w:r w:rsidRPr="00951346">
        <w:rPr>
          <w:rtl/>
          <w:lang w:bidi="fa-IR"/>
        </w:rPr>
        <w:t xml:space="preserve"> مُرُوءَتِهِ لِيَسْقُطَ مِنْ أَعْيُنِ النَّاسِ ، أَخْرَجَهُ اللهُ مِنْ وَلَايَتِهِ </w:t>
      </w:r>
      <w:r w:rsidRPr="00625F5B">
        <w:rPr>
          <w:rStyle w:val="libFootnotenumChar"/>
          <w:rtl/>
        </w:rPr>
        <w:t>(11)</w:t>
      </w:r>
      <w:r w:rsidRPr="00951346">
        <w:rPr>
          <w:rtl/>
          <w:lang w:bidi="fa-IR"/>
        </w:rPr>
        <w:t xml:space="preserve"> إِلى وَلَايَةِ الشَّيْطَانِ ، فَلَا‌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 « ستر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ص » والواسائل </w:t>
      </w:r>
      <w:r w:rsidR="00DA4FAD">
        <w:rPr>
          <w:rtl/>
        </w:rPr>
        <w:t xml:space="preserve">: </w:t>
      </w:r>
      <w:r w:rsidR="003E6B40">
        <w:rPr>
          <w:rtl/>
        </w:rPr>
        <w:t>-</w:t>
      </w:r>
      <w:r w:rsidR="00DA4FAD" w:rsidRPr="00951346">
        <w:rPr>
          <w:rtl/>
        </w:rPr>
        <w:t xml:space="preserve"> « فيه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 الحِدَّة » بالكسر : ما يعتري الإنسان من الغضب والنَّزَق. راجع : </w:t>
      </w:r>
      <w:r w:rsidR="00DA4FAD" w:rsidRPr="00707A47">
        <w:rPr>
          <w:rStyle w:val="libFootnoteBoldChar"/>
          <w:rtl/>
        </w:rPr>
        <w:t>القاموس المحيط</w:t>
      </w:r>
      <w:r w:rsidR="00DA4FAD" w:rsidRPr="00951346">
        <w:rPr>
          <w:rtl/>
        </w:rPr>
        <w:t xml:space="preserve"> ، ج 1 ، ص 405 ( حدد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قال الراغب : « العجلة : طلب الشي‌ء وتحرّيه قبل أوانه ، وهو من مقتضى الشهوة ، فلذلك صارت مذمومة في عامّة القرآن »</w:t>
      </w:r>
      <w:r w:rsidR="00DA4FAD">
        <w:rPr>
          <w:rtl/>
        </w:rPr>
        <w:t>.</w:t>
      </w:r>
      <w:r w:rsidR="001A347A">
        <w:rPr>
          <w:rtl/>
        </w:rPr>
        <w:t xml:space="preserve"> وقال العل</w:t>
      </w:r>
      <w:r w:rsidR="001A347A">
        <w:rPr>
          <w:rFonts w:hint="cs"/>
          <w:rtl/>
        </w:rPr>
        <w:t>ّ</w:t>
      </w:r>
      <w:r w:rsidR="001A347A">
        <w:rPr>
          <w:rtl/>
        </w:rPr>
        <w:t>ا</w:t>
      </w:r>
      <w:r w:rsidR="00DA4FAD" w:rsidRPr="00951346">
        <w:rPr>
          <w:rtl/>
        </w:rPr>
        <w:t>مة المجلسي : « العجلة</w:t>
      </w:r>
      <w:r w:rsidR="00DA4FAD">
        <w:rPr>
          <w:rtl/>
        </w:rPr>
        <w:t xml:space="preserve"> </w:t>
      </w:r>
      <w:r w:rsidR="003E6B40">
        <w:rPr>
          <w:rtl/>
        </w:rPr>
        <w:t>-</w:t>
      </w:r>
      <w:r w:rsidR="00DA4FAD">
        <w:rPr>
          <w:rtl/>
        </w:rPr>
        <w:t xml:space="preserve"> </w:t>
      </w:r>
      <w:r w:rsidR="00DA4FAD" w:rsidRPr="00951346">
        <w:rPr>
          <w:rtl/>
        </w:rPr>
        <w:t>بالتحريك</w:t>
      </w:r>
      <w:r w:rsidR="00DA4FAD">
        <w:rPr>
          <w:rtl/>
        </w:rPr>
        <w:t xml:space="preserve"> </w:t>
      </w:r>
      <w:r w:rsidR="003E6B40">
        <w:rPr>
          <w:rtl/>
        </w:rPr>
        <w:t>-</w:t>
      </w:r>
      <w:r w:rsidR="00DA4FAD">
        <w:rPr>
          <w:rtl/>
        </w:rPr>
        <w:t xml:space="preserve"> </w:t>
      </w:r>
      <w:r w:rsidR="00DA4FAD" w:rsidRPr="00951346">
        <w:rPr>
          <w:rtl/>
        </w:rPr>
        <w:t>: السرعة والمبادرة في الا</w:t>
      </w:r>
      <w:r w:rsidR="001A347A">
        <w:rPr>
          <w:rFonts w:hint="cs"/>
          <w:rtl/>
        </w:rPr>
        <w:t>ُ</w:t>
      </w:r>
      <w:r w:rsidR="00DA4FAD" w:rsidRPr="00951346">
        <w:rPr>
          <w:rtl/>
        </w:rPr>
        <w:t>مور من غير تأمّل »</w:t>
      </w:r>
      <w:r w:rsidR="00DA4FAD">
        <w:rPr>
          <w:rtl/>
        </w:rPr>
        <w:t>.</w:t>
      </w:r>
      <w:r w:rsidR="00DA4FAD" w:rsidRPr="00951346">
        <w:rPr>
          <w:rtl/>
        </w:rPr>
        <w:t xml:space="preserve"> راجع : </w:t>
      </w:r>
      <w:r w:rsidR="00DA4FAD" w:rsidRPr="00765BD4">
        <w:rPr>
          <w:rStyle w:val="libFootnoteBoldChar"/>
          <w:rtl/>
        </w:rPr>
        <w:t>المفردات للراغب</w:t>
      </w:r>
      <w:r w:rsidR="00DA4FAD" w:rsidRPr="00951346">
        <w:rPr>
          <w:rtl/>
        </w:rPr>
        <w:t xml:space="preserve"> ، ص 548 ( عجل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ز ، بس » : « يقول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 « ممّا »</w:t>
      </w:r>
      <w:r w:rsidR="00DA4FAD">
        <w:rPr>
          <w:rtl/>
        </w:rPr>
        <w:t>.</w:t>
      </w:r>
    </w:p>
    <w:p w:rsidR="00DA4FAD" w:rsidRPr="00951346" w:rsidRDefault="0091593C" w:rsidP="00455E36">
      <w:pPr>
        <w:pStyle w:val="libFootnote0"/>
        <w:rPr>
          <w:rtl/>
          <w:lang w:bidi="fa-IR"/>
        </w:rPr>
      </w:pPr>
      <w:r>
        <w:rPr>
          <w:rtl/>
        </w:rPr>
        <w:t>(7).</w:t>
      </w:r>
      <w:r w:rsidR="00DA4FAD" w:rsidRPr="00951346">
        <w:rPr>
          <w:rtl/>
        </w:rPr>
        <w:t xml:space="preserve"> </w:t>
      </w:r>
      <w:r w:rsidR="00DA4FAD" w:rsidRPr="0091593C">
        <w:rPr>
          <w:rStyle w:val="libFootnoteBoldChar"/>
          <w:rtl/>
        </w:rPr>
        <w:t>الأمالي للصدوق</w:t>
      </w:r>
      <w:r w:rsidR="00DA4FAD" w:rsidRPr="00951346">
        <w:rPr>
          <w:rtl/>
        </w:rPr>
        <w:t xml:space="preserve"> ، ص 337 ، المجلس 54 ، ح 17 ؛ و</w:t>
      </w:r>
      <w:r w:rsidR="00DA4FAD" w:rsidRPr="00707A47">
        <w:rPr>
          <w:rStyle w:val="libFootnoteBoldChar"/>
          <w:rtl/>
        </w:rPr>
        <w:t>معاني الأخبار</w:t>
      </w:r>
      <w:r w:rsidR="00DA4FAD" w:rsidRPr="00951346">
        <w:rPr>
          <w:rtl/>
        </w:rPr>
        <w:t xml:space="preserve"> ، ص 184 ، ح 1 ، بسند آخر عن عبدالرحمن بن سيابة ، من دون هذه الفقرة : « وأمّا الأمر الظاهر فيه مثل الحدّة والعجلة ، فلا »</w:t>
      </w:r>
      <w:r w:rsidR="00DA4FAD">
        <w:rPr>
          <w:rtl/>
        </w:rPr>
        <w:t>.</w:t>
      </w:r>
      <w:r w:rsidR="00DA4FAD" w:rsidRPr="00951346">
        <w:rPr>
          <w:rtl/>
        </w:rPr>
        <w:t xml:space="preserve"> </w:t>
      </w:r>
      <w:r w:rsidR="00DA4FAD" w:rsidRPr="00707A47">
        <w:rPr>
          <w:rStyle w:val="libFootnoteBoldChar"/>
          <w:rtl/>
        </w:rPr>
        <w:t>المؤمن</w:t>
      </w:r>
      <w:r w:rsidR="00DA4FAD" w:rsidRPr="00951346">
        <w:rPr>
          <w:rtl/>
        </w:rPr>
        <w:t xml:space="preserve"> ، ص 70 ، ذيل ح 191 ، عن أبي عبدالله </w:t>
      </w:r>
      <w:r w:rsidR="00DA4FAD" w:rsidRPr="001A347A">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1 ، ص 275 ، ح 270 ، عن عبدالله بن حمّاد الأنصاري ، عن عبدالله بن سنان ، عن أبي عبدالله </w:t>
      </w:r>
      <w:r w:rsidR="00DA4FAD" w:rsidRPr="00455E36">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298 ، عن أبي جعفر </w:t>
      </w:r>
      <w:r w:rsidR="00DA4FAD" w:rsidRPr="00455E36">
        <w:rPr>
          <w:rStyle w:val="libFootnoteAlaemChar"/>
          <w:rtl/>
        </w:rPr>
        <w:t>عليه‌السلام</w:t>
      </w:r>
      <w:r w:rsidR="00DA4FAD" w:rsidRPr="00951346">
        <w:rPr>
          <w:rtl/>
        </w:rPr>
        <w:t xml:space="preserve"> ، وفي كلّ المصادر مع اختلاف يسير</w:t>
      </w:r>
      <w:r w:rsidR="00455E36">
        <w:rPr>
          <w:rFonts w:hint="cs"/>
          <w:rtl/>
        </w:rPr>
        <w:t>.</w:t>
      </w:r>
      <w:r w:rsidR="00DA4FAD" w:rsidRPr="00707A47">
        <w:rPr>
          <w:rStyle w:val="libFootnoteBoldChar"/>
          <w:rtl/>
        </w:rPr>
        <w:t>الوافي</w:t>
      </w:r>
      <w:r w:rsidR="00DA4FAD" w:rsidRPr="00951346">
        <w:rPr>
          <w:rtl/>
        </w:rPr>
        <w:t xml:space="preserve"> ، ج 5 ، ص 978 ، ح 3424 ؛ </w:t>
      </w:r>
      <w:r w:rsidR="00DA4FAD" w:rsidRPr="00707A47">
        <w:rPr>
          <w:rStyle w:val="libFootnoteBoldChar"/>
          <w:rtl/>
        </w:rPr>
        <w:t>الوسائل</w:t>
      </w:r>
      <w:r w:rsidR="00DA4FAD" w:rsidRPr="00951346">
        <w:rPr>
          <w:rtl/>
        </w:rPr>
        <w:t xml:space="preserve"> ، ج 12 ، ص 288 ، ح 16325 ؛ </w:t>
      </w:r>
      <w:r w:rsidR="00DA4FAD" w:rsidRPr="00707A47">
        <w:rPr>
          <w:rStyle w:val="libFootnoteBoldChar"/>
          <w:rtl/>
        </w:rPr>
        <w:t>البحار</w:t>
      </w:r>
      <w:r w:rsidR="00DA4FAD" w:rsidRPr="00951346">
        <w:rPr>
          <w:rtl/>
        </w:rPr>
        <w:t xml:space="preserve"> ، ج 75 ، ص 246 ، ح 7.</w:t>
      </w:r>
    </w:p>
    <w:p w:rsidR="00DA4FAD" w:rsidRPr="00951346" w:rsidRDefault="0091593C" w:rsidP="00DA4FAD">
      <w:pPr>
        <w:pStyle w:val="libFootnote0"/>
        <w:rPr>
          <w:rtl/>
          <w:lang w:bidi="fa-IR"/>
        </w:rPr>
      </w:pPr>
      <w:r>
        <w:rPr>
          <w:rtl/>
        </w:rPr>
        <w:t>(8).</w:t>
      </w:r>
      <w:r w:rsidR="00DA4FAD" w:rsidRPr="00951346">
        <w:rPr>
          <w:rtl/>
        </w:rPr>
        <w:t xml:space="preserve"> في البحار </w:t>
      </w:r>
      <w:r w:rsidR="00DA4FAD">
        <w:rPr>
          <w:rtl/>
        </w:rPr>
        <w:t xml:space="preserve">: </w:t>
      </w:r>
      <w:r w:rsidR="003E6B40">
        <w:rPr>
          <w:rtl/>
        </w:rPr>
        <w:t>-</w:t>
      </w:r>
      <w:r w:rsidR="00DA4FAD" w:rsidRPr="00951346">
        <w:rPr>
          <w:rtl/>
        </w:rPr>
        <w:t xml:space="preserve"> « لى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ثواب الأعمال : « عن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د » : « هدمه »</w:t>
      </w:r>
      <w:r w:rsidR="00DA4FAD">
        <w:rPr>
          <w:rtl/>
        </w:rPr>
        <w:t>.</w:t>
      </w:r>
      <w:r w:rsidR="00DA4FAD" w:rsidRPr="00951346">
        <w:rPr>
          <w:rtl/>
        </w:rPr>
        <w:t xml:space="preserve"> فيكون « مروءته » بدلاً.</w:t>
      </w:r>
    </w:p>
    <w:p w:rsidR="00DA4FAD" w:rsidRPr="00951346" w:rsidRDefault="0091593C" w:rsidP="00DA4FAD">
      <w:pPr>
        <w:pStyle w:val="libFootnote0"/>
        <w:rPr>
          <w:rtl/>
          <w:lang w:bidi="fa-IR"/>
        </w:rPr>
      </w:pPr>
      <w:r>
        <w:rPr>
          <w:rtl/>
        </w:rPr>
        <w:t>(11).</w:t>
      </w:r>
      <w:r w:rsidR="00DA4FAD" w:rsidRPr="00951346">
        <w:rPr>
          <w:rtl/>
        </w:rPr>
        <w:t xml:space="preserve"> في الاختصاص : « أخرج الله ولايته » بدل « أخرجه الله من ولايته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يَقْبَلُهُ الشَّيْطَانُ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B81395">
        <w:rPr>
          <w:rtl/>
        </w:rPr>
        <w:t>2765</w:t>
      </w:r>
      <w:r w:rsidRPr="002C2FC4">
        <w:rPr>
          <w:rStyle w:val="libBold2Char"/>
          <w:rtl/>
        </w:rPr>
        <w:t xml:space="preserve"> / 2.</w:t>
      </w:r>
      <w:r w:rsidRPr="00951346">
        <w:rPr>
          <w:rtl/>
          <w:lang w:bidi="fa-IR"/>
        </w:rPr>
        <w:t xml:space="preserve"> عَنْهُ ، عَنْ أَحْمَدَ عَنِ الْحَسَنِ بْنِ مَحْبُوبٍ ، عَنْ عَبْدِ اللهِ بْنِ سِنَانٍ ، قَالَ :</w:t>
      </w:r>
    </w:p>
    <w:p w:rsidR="00DA4FAD" w:rsidRPr="00951346" w:rsidRDefault="00DA4FAD" w:rsidP="00DA4FAD">
      <w:pPr>
        <w:pStyle w:val="libNormal"/>
        <w:rPr>
          <w:rtl/>
          <w:lang w:bidi="fa-IR"/>
        </w:rPr>
      </w:pPr>
      <w:r w:rsidRPr="00951346">
        <w:rPr>
          <w:rtl/>
          <w:lang w:bidi="fa-IR"/>
        </w:rPr>
        <w:t xml:space="preserve">قُلْتُ لَهُ </w:t>
      </w:r>
      <w:r w:rsidRPr="00625F5B">
        <w:rPr>
          <w:rStyle w:val="libFootnotenumChar"/>
          <w:rtl/>
        </w:rPr>
        <w:t>(3)</w:t>
      </w:r>
      <w:r w:rsidRPr="00951346">
        <w:rPr>
          <w:rtl/>
          <w:lang w:bidi="fa-IR"/>
        </w:rPr>
        <w:t xml:space="preserve"> : عَوْرَةُ الْمُؤْمِنِ عَلَى الْمُؤْمِنِ حَرَامٌ</w:t>
      </w:r>
      <w:r>
        <w:rPr>
          <w:rtl/>
          <w:lang w:bidi="fa-IR"/>
        </w:rPr>
        <w:t>؟</w:t>
      </w:r>
      <w:r w:rsidRPr="00951346">
        <w:rPr>
          <w:rtl/>
          <w:lang w:bidi="fa-IR"/>
        </w:rPr>
        <w:t xml:space="preserve"> قَالَ : « نَعَمْ »</w:t>
      </w:r>
      <w:r>
        <w:rPr>
          <w:rtl/>
          <w:lang w:bidi="fa-IR"/>
        </w:rPr>
        <w:t>.</w:t>
      </w:r>
      <w:r w:rsidRPr="00951346">
        <w:rPr>
          <w:rtl/>
          <w:lang w:bidi="fa-IR"/>
        </w:rPr>
        <w:t xml:space="preserve"> قُلْتُ : تَعْنِي </w:t>
      </w:r>
      <w:r w:rsidRPr="00625F5B">
        <w:rPr>
          <w:rStyle w:val="libFootnotenumChar"/>
          <w:rtl/>
        </w:rPr>
        <w:t>(4)</w:t>
      </w:r>
      <w:r w:rsidRPr="00951346">
        <w:rPr>
          <w:rtl/>
          <w:lang w:bidi="fa-IR"/>
        </w:rPr>
        <w:t xml:space="preserve"> سُفْلَيْهِ </w:t>
      </w:r>
      <w:r w:rsidRPr="00625F5B">
        <w:rPr>
          <w:rStyle w:val="libFootnotenumChar"/>
          <w:rtl/>
        </w:rPr>
        <w:t>(5)</w:t>
      </w:r>
      <w:r>
        <w:rPr>
          <w:rtl/>
          <w:lang w:bidi="fa-IR"/>
        </w:rPr>
        <w:t>؟</w:t>
      </w:r>
      <w:r w:rsidRPr="00951346">
        <w:rPr>
          <w:rtl/>
          <w:lang w:bidi="fa-IR"/>
        </w:rPr>
        <w:t xml:space="preserve"> قَالَ :</w:t>
      </w:r>
      <w:r>
        <w:rPr>
          <w:rFonts w:hint="cs"/>
          <w:rtl/>
          <w:lang w:bidi="fa-IR"/>
        </w:rPr>
        <w:t xml:space="preserve"> </w:t>
      </w:r>
      <w:r w:rsidRPr="00951346">
        <w:rPr>
          <w:rtl/>
          <w:lang w:bidi="fa-IR"/>
        </w:rPr>
        <w:t xml:space="preserve">« لَيْسَ </w:t>
      </w:r>
      <w:r w:rsidRPr="00625F5B">
        <w:rPr>
          <w:rStyle w:val="libFootnotenumChar"/>
          <w:rtl/>
        </w:rPr>
        <w:t>(6)</w:t>
      </w:r>
      <w:r w:rsidRPr="00951346">
        <w:rPr>
          <w:rtl/>
          <w:lang w:bidi="fa-IR"/>
        </w:rPr>
        <w:t xml:space="preserve"> حَيْثُ تَذْهَبُ ، إِنَّمَا هِيَ </w:t>
      </w:r>
      <w:r w:rsidRPr="00625F5B">
        <w:rPr>
          <w:rStyle w:val="libFootnotenumChar"/>
          <w:rtl/>
        </w:rPr>
        <w:t>(7)</w:t>
      </w:r>
      <w:r w:rsidRPr="00951346">
        <w:rPr>
          <w:rtl/>
          <w:lang w:bidi="fa-IR"/>
        </w:rPr>
        <w:t xml:space="preserve"> إِذَاعَةُ سِرِّهِ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B81395">
        <w:rPr>
          <w:rtl/>
        </w:rPr>
        <w:t>2766</w:t>
      </w:r>
      <w:r w:rsidRPr="002C2FC4">
        <w:rPr>
          <w:rStyle w:val="libBold2Char"/>
          <w:rtl/>
        </w:rPr>
        <w:t xml:space="preserve"> / 3.</w:t>
      </w:r>
      <w:r w:rsidRPr="00951346">
        <w:rPr>
          <w:rtl/>
          <w:lang w:bidi="fa-IR"/>
        </w:rPr>
        <w:t xml:space="preserve"> عَلِيُّ بْنُ إِبْرَاهِيمَ ، عَنْ مُحَمَّدِ بْنِ عِيسى ، عَنْ يُونُسَ ، عَنِ حُسَيْنِ </w:t>
      </w:r>
      <w:r w:rsidRPr="00625F5B">
        <w:rPr>
          <w:rStyle w:val="libFootnotenumChar"/>
          <w:rtl/>
        </w:rPr>
        <w:t>(9)</w:t>
      </w:r>
      <w:r w:rsidRPr="00951346">
        <w:rPr>
          <w:rtl/>
          <w:lang w:bidi="fa-IR"/>
        </w:rPr>
        <w:t xml:space="preserve"> بْنِ مُخْتَارٍ ، عَنْ زَيْدٍ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المحاسن والأمالي وثواب الأعمال </w:t>
      </w:r>
      <w:r w:rsidR="00DA4FAD">
        <w:rPr>
          <w:rtl/>
        </w:rPr>
        <w:t xml:space="preserve">: </w:t>
      </w:r>
      <w:r w:rsidR="003E6B40">
        <w:rPr>
          <w:rtl/>
        </w:rPr>
        <w:t>-</w:t>
      </w:r>
      <w:r w:rsidR="00DA4FAD" w:rsidRPr="00951346">
        <w:rPr>
          <w:rtl/>
        </w:rPr>
        <w:t xml:space="preserve"> « فلا يقبله الشيطان »</w:t>
      </w:r>
      <w:r w:rsidR="00DA4FAD">
        <w:rPr>
          <w:rtl/>
        </w:rPr>
        <w:t>.</w:t>
      </w:r>
    </w:p>
    <w:p w:rsidR="00DA4FAD" w:rsidRPr="00951346" w:rsidRDefault="0091593C" w:rsidP="00455E36">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103 ، كتاب عقاب الأعمال ، ح 79 ؛ و</w:t>
      </w:r>
      <w:r w:rsidR="00DA4FAD" w:rsidRPr="0091593C">
        <w:rPr>
          <w:rStyle w:val="libFootnoteBoldChar"/>
          <w:rtl/>
        </w:rPr>
        <w:t>الأمالي للصدوق</w:t>
      </w:r>
      <w:r w:rsidR="00DA4FAD" w:rsidRPr="00951346">
        <w:rPr>
          <w:rtl/>
        </w:rPr>
        <w:t xml:space="preserve"> ، ص 486 ، المجلس 73 ، ح 17 ؛ و</w:t>
      </w:r>
      <w:r w:rsidR="00DA4FAD" w:rsidRPr="00707A47">
        <w:rPr>
          <w:rStyle w:val="libFootnoteBoldChar"/>
          <w:rtl/>
        </w:rPr>
        <w:t>ثواب الأعمال</w:t>
      </w:r>
      <w:r w:rsidR="00DA4FAD" w:rsidRPr="00951346">
        <w:rPr>
          <w:rtl/>
        </w:rPr>
        <w:t xml:space="preserve"> ، ص 287 ، ح 1 ، بسند آخر عن محمّد بن سنان. </w:t>
      </w:r>
      <w:r w:rsidR="00DA4FAD" w:rsidRPr="00707A47">
        <w:rPr>
          <w:rStyle w:val="libFootnoteBoldChar"/>
          <w:rtl/>
        </w:rPr>
        <w:t>الاختصاص</w:t>
      </w:r>
      <w:r w:rsidR="00DA4FAD" w:rsidRPr="00951346">
        <w:rPr>
          <w:rtl/>
        </w:rPr>
        <w:t xml:space="preserve"> ، ص 32 ، مرسلاً</w:t>
      </w:r>
      <w:r w:rsidR="00455E36">
        <w:rPr>
          <w:rFonts w:hint="cs"/>
          <w:rtl/>
        </w:rPr>
        <w:t>.</w:t>
      </w:r>
      <w:r w:rsidR="00DA4FAD" w:rsidRPr="00707A47">
        <w:rPr>
          <w:rStyle w:val="libFootnoteBoldChar"/>
          <w:rtl/>
        </w:rPr>
        <w:t>الوافي</w:t>
      </w:r>
      <w:r w:rsidR="00DA4FAD" w:rsidRPr="00951346">
        <w:rPr>
          <w:rtl/>
        </w:rPr>
        <w:t xml:space="preserve"> ، ج 5 ، ص 976 ، ح 3419 ؛ </w:t>
      </w:r>
      <w:r w:rsidR="00DA4FAD" w:rsidRPr="00707A47">
        <w:rPr>
          <w:rStyle w:val="libFootnoteBoldChar"/>
          <w:rtl/>
        </w:rPr>
        <w:t>الوسائل</w:t>
      </w:r>
      <w:r w:rsidR="00DA4FAD" w:rsidRPr="00951346">
        <w:rPr>
          <w:rtl/>
        </w:rPr>
        <w:t xml:space="preserve"> ، ج 12 ، ص 294 ، ح 16341 ؛ </w:t>
      </w:r>
      <w:r w:rsidR="00DA4FAD" w:rsidRPr="00707A47">
        <w:rPr>
          <w:rStyle w:val="libFootnoteBoldChar"/>
          <w:rtl/>
        </w:rPr>
        <w:t>البحار</w:t>
      </w:r>
      <w:r w:rsidR="00DA4FAD" w:rsidRPr="00951346">
        <w:rPr>
          <w:rtl/>
        </w:rPr>
        <w:t xml:space="preserve"> ، ج 75 ، ص 168 ، ح 40.</w:t>
      </w:r>
    </w:p>
    <w:p w:rsidR="00DA4FAD" w:rsidRPr="00951346" w:rsidRDefault="0091593C" w:rsidP="00DA4FAD">
      <w:pPr>
        <w:pStyle w:val="libFootnote0"/>
        <w:rPr>
          <w:rtl/>
          <w:lang w:bidi="fa-IR"/>
        </w:rPr>
      </w:pPr>
      <w:r>
        <w:rPr>
          <w:rtl/>
        </w:rPr>
        <w:t>(3).</w:t>
      </w:r>
      <w:r w:rsidR="00DA4FAD" w:rsidRPr="00951346">
        <w:rPr>
          <w:rtl/>
        </w:rPr>
        <w:t xml:space="preserve"> في « ص » </w:t>
      </w:r>
      <w:r w:rsidR="00DA4FAD">
        <w:rPr>
          <w:rtl/>
        </w:rPr>
        <w:t xml:space="preserve">: </w:t>
      </w:r>
      <w:r w:rsidR="003E6B40">
        <w:rPr>
          <w:rtl/>
        </w:rPr>
        <w:t>-</w:t>
      </w:r>
      <w:r w:rsidR="00DA4FAD" w:rsidRPr="00951346">
        <w:rPr>
          <w:rtl/>
        </w:rPr>
        <w:t xml:space="preserve"> « له » وفى </w:t>
      </w:r>
      <w:r w:rsidR="00DA4FAD" w:rsidRPr="00707A47">
        <w:rPr>
          <w:rStyle w:val="libFootnoteBoldChar"/>
          <w:rtl/>
        </w:rPr>
        <w:t>مرآة العقول</w:t>
      </w:r>
      <w:r w:rsidR="00DA4FAD" w:rsidRPr="00951346">
        <w:rPr>
          <w:rtl/>
        </w:rPr>
        <w:t xml:space="preserve"> ، ج 11 ، ص 3 : « والضمير في « له » للصادق </w:t>
      </w:r>
      <w:r w:rsidR="00DA4FAD" w:rsidRPr="00455E36">
        <w:rPr>
          <w:rStyle w:val="libFootnoteAlaemChar"/>
          <w:rtl/>
        </w:rPr>
        <w:t>عليه‌السلام</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د ، بس » والوافي والوسائل والمعاني : « يعني »</w:t>
      </w:r>
      <w:r w:rsidR="00DA4FAD">
        <w:rPr>
          <w:rtl/>
        </w:rPr>
        <w:t>.</w:t>
      </w:r>
      <w:r w:rsidR="00DA4FAD" w:rsidRPr="00951346">
        <w:rPr>
          <w:rtl/>
        </w:rPr>
        <w:t xml:space="preserve"> وفي التهذيب : « فقلت : أعني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ج ، د ، ز ، ص ، بس ، بف » والوسائل : « سفلته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المحاسن والمعاني : + « هو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ج ، د ، ز ، ص ، بر ، بس ، بف » والوافي والوسائل والبحار والتهذيب والمحاسن والمؤمن والمعاني : « هو »</w:t>
      </w:r>
      <w:r w:rsidR="00DA4FAD">
        <w:rPr>
          <w:rtl/>
        </w:rPr>
        <w:t>.</w:t>
      </w:r>
    </w:p>
    <w:p w:rsidR="00DA4FAD" w:rsidRPr="00951346" w:rsidRDefault="0091593C" w:rsidP="00455E36">
      <w:pPr>
        <w:pStyle w:val="libFootnote0"/>
        <w:rPr>
          <w:rtl/>
          <w:lang w:bidi="fa-IR"/>
        </w:rPr>
      </w:pPr>
      <w:r>
        <w:rPr>
          <w:rtl/>
        </w:rPr>
        <w:t>(8).</w:t>
      </w:r>
      <w:r w:rsidR="00DA4FAD" w:rsidRPr="00951346">
        <w:rPr>
          <w:rtl/>
        </w:rPr>
        <w:t xml:space="preserve"> </w:t>
      </w:r>
      <w:r w:rsidR="00DA4FAD" w:rsidRPr="00707A47">
        <w:rPr>
          <w:rStyle w:val="libFootnoteBoldChar"/>
          <w:rtl/>
        </w:rPr>
        <w:t>المؤمن</w:t>
      </w:r>
      <w:r w:rsidR="00DA4FAD" w:rsidRPr="00951346">
        <w:rPr>
          <w:rtl/>
        </w:rPr>
        <w:t xml:space="preserve"> ، ص 70 ، ح 190 ، عن عبدالله بن سنان ، عن أبي عبدالله </w:t>
      </w:r>
      <w:r w:rsidR="00DA4FAD" w:rsidRPr="00455E36">
        <w:rPr>
          <w:rStyle w:val="libFootnoteAlaemChar"/>
          <w:rtl/>
        </w:rPr>
        <w:t>عليه‌السلام</w:t>
      </w:r>
      <w:r w:rsidR="00DA4FAD" w:rsidRPr="00951346">
        <w:rPr>
          <w:rtl/>
        </w:rPr>
        <w:t xml:space="preserve"> ؛ </w:t>
      </w:r>
      <w:r w:rsidR="00DA4FAD" w:rsidRPr="00707A47">
        <w:rPr>
          <w:rStyle w:val="libFootnoteBoldChar"/>
          <w:rtl/>
        </w:rPr>
        <w:t>المحاسن</w:t>
      </w:r>
      <w:r w:rsidR="00DA4FAD" w:rsidRPr="00951346">
        <w:rPr>
          <w:rtl/>
        </w:rPr>
        <w:t xml:space="preserve"> ، ص 104 ، كتاب عقاب الأعمال ، ح 83 ، عن ابن أبي نجران ، عن محمّد بن سنان ، ومحمّد بن عليّ ، عن ابن سنان ، عن أبي عبدالله </w:t>
      </w:r>
      <w:r w:rsidR="00DA4FAD" w:rsidRPr="00455E36">
        <w:rPr>
          <w:rStyle w:val="libFootnoteAlaemChar"/>
          <w:rtl/>
        </w:rPr>
        <w:t>عليه‌السلام</w:t>
      </w:r>
      <w:r w:rsidR="00DA4FAD" w:rsidRPr="00951346">
        <w:rPr>
          <w:rtl/>
        </w:rPr>
        <w:t xml:space="preserve"> ؛ </w:t>
      </w:r>
      <w:r w:rsidR="00DA4FAD" w:rsidRPr="00707A47">
        <w:rPr>
          <w:rStyle w:val="libFootnoteBoldChar"/>
          <w:rtl/>
        </w:rPr>
        <w:t>معاني الأخبار</w:t>
      </w:r>
      <w:r w:rsidR="00DA4FAD" w:rsidRPr="00951346">
        <w:rPr>
          <w:rtl/>
        </w:rPr>
        <w:t xml:space="preserve"> ، ص 255 ، ح 2 ، بسنده عن أحمد بن محمّد ، عن الحسن بن محبوب ، عن عبدالله بن سنان ، عن أبي عبدالله </w:t>
      </w:r>
      <w:r w:rsidR="00DA4FAD" w:rsidRPr="00455E36">
        <w:rPr>
          <w:rStyle w:val="libFootnoteAlaemChar"/>
          <w:rtl/>
        </w:rPr>
        <w:t>عليه‌السلام</w:t>
      </w:r>
      <w:r w:rsidR="00DA4FAD" w:rsidRPr="00951346">
        <w:rPr>
          <w:rtl/>
        </w:rPr>
        <w:t xml:space="preserve"> ؛ </w:t>
      </w:r>
      <w:r w:rsidR="00DA4FAD" w:rsidRPr="00707A47">
        <w:rPr>
          <w:rStyle w:val="libFootnoteBoldChar"/>
          <w:rtl/>
        </w:rPr>
        <w:t>التهذيب</w:t>
      </w:r>
      <w:r w:rsidR="00DA4FAD" w:rsidRPr="00951346">
        <w:rPr>
          <w:rtl/>
        </w:rPr>
        <w:t xml:space="preserve"> ، ج 1 ، ص 375 ، ح 1153 ، عن محمّد بن عليّ بن محبوب ، عن محمّد بن عيسى ، عن الحسن بن عليّ ، عن عبدالله بن سنان</w:t>
      </w:r>
      <w:r w:rsidR="00455E36">
        <w:rPr>
          <w:rFonts w:hint="cs"/>
          <w:rtl/>
        </w:rPr>
        <w:t>.</w:t>
      </w:r>
      <w:r w:rsidR="00DA4FAD" w:rsidRPr="00707A47">
        <w:rPr>
          <w:rStyle w:val="libFootnoteBoldChar"/>
          <w:rtl/>
        </w:rPr>
        <w:t>الوافي</w:t>
      </w:r>
      <w:r w:rsidR="00DA4FAD" w:rsidRPr="00951346">
        <w:rPr>
          <w:rtl/>
        </w:rPr>
        <w:t xml:space="preserve"> ، ج 5 ، ص 975 ، ح 3415 ؛ </w:t>
      </w:r>
      <w:r w:rsidR="00DA4FAD" w:rsidRPr="00707A47">
        <w:rPr>
          <w:rStyle w:val="libFootnoteBoldChar"/>
          <w:rtl/>
        </w:rPr>
        <w:t>الوسائل</w:t>
      </w:r>
      <w:r w:rsidR="00DA4FAD" w:rsidRPr="00951346">
        <w:rPr>
          <w:rtl/>
        </w:rPr>
        <w:t xml:space="preserve"> ، ج 12 ، ص 294 ، ح 16340 ؛ </w:t>
      </w:r>
      <w:r w:rsidR="00DA4FAD" w:rsidRPr="00707A47">
        <w:rPr>
          <w:rStyle w:val="libFootnoteBoldChar"/>
          <w:rtl/>
        </w:rPr>
        <w:t>البحار</w:t>
      </w:r>
      <w:r w:rsidR="00DA4FAD" w:rsidRPr="00951346">
        <w:rPr>
          <w:rtl/>
        </w:rPr>
        <w:t xml:space="preserve"> ، ج 75 ، ص 169 ، ح 41.</w:t>
      </w:r>
    </w:p>
    <w:p w:rsidR="00DA4FAD" w:rsidRPr="00951346" w:rsidRDefault="0091593C" w:rsidP="00DA4FAD">
      <w:pPr>
        <w:pStyle w:val="libFootnote0"/>
        <w:rPr>
          <w:rtl/>
          <w:lang w:bidi="fa-IR"/>
        </w:rPr>
      </w:pPr>
      <w:r>
        <w:rPr>
          <w:rtl/>
        </w:rPr>
        <w:t>(9).</w:t>
      </w:r>
      <w:r w:rsidR="00DA4FAD" w:rsidRPr="00951346">
        <w:rPr>
          <w:rtl/>
        </w:rPr>
        <w:t xml:space="preserve"> هكذا في النسخ والوسائل والبحار. وفي المطبوع : « الحسين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بس » : « يزيد »</w:t>
      </w:r>
      <w:r w:rsidR="00DA4FAD">
        <w:rPr>
          <w:rtl/>
        </w:rPr>
        <w:t>.</w:t>
      </w:r>
      <w:r w:rsidR="00DA4FAD" w:rsidRPr="00951346">
        <w:rPr>
          <w:rtl/>
        </w:rPr>
        <w:t xml:space="preserve"> وهو سهو. والمراد من زيد ، هو زيد الشحّام ؛ فقد روى عنه الحسين بن المختار في بعض الأسناد. راجع : </w:t>
      </w:r>
      <w:r w:rsidR="00DA4FAD" w:rsidRPr="00707A47">
        <w:rPr>
          <w:rStyle w:val="libFootnoteBoldChar"/>
          <w:rtl/>
        </w:rPr>
        <w:t>معجم رجال الحديث</w:t>
      </w:r>
      <w:r w:rsidR="00DA4FAD" w:rsidRPr="00951346">
        <w:rPr>
          <w:rtl/>
        </w:rPr>
        <w:t xml:space="preserve"> ، ج 6 ، ص 354.</w:t>
      </w:r>
    </w:p>
    <w:p w:rsidR="00DA4FAD" w:rsidRPr="00951346" w:rsidRDefault="00DA4FAD" w:rsidP="00DA4FAD">
      <w:pPr>
        <w:pStyle w:val="libFootnote0"/>
        <w:rPr>
          <w:rtl/>
          <w:lang w:bidi="fa-IR"/>
        </w:rPr>
      </w:pPr>
      <w:r w:rsidRPr="009B0BCE">
        <w:rPr>
          <w:rtl/>
        </w:rPr>
        <w:t xml:space="preserve">ويؤيّد ذلك ما ورد في </w:t>
      </w:r>
      <w:r w:rsidRPr="00707A47">
        <w:rPr>
          <w:rStyle w:val="libFootnoteBoldChar"/>
          <w:rtl/>
        </w:rPr>
        <w:t>معاني الأخبار</w:t>
      </w:r>
      <w:r w:rsidRPr="009B0BCE">
        <w:rPr>
          <w:rtl/>
        </w:rPr>
        <w:t xml:space="preserve"> ، ص 255 ، ح 1 و</w:t>
      </w:r>
      <w:r w:rsidRPr="00707A47">
        <w:rPr>
          <w:rStyle w:val="libFootnoteBoldChar"/>
          <w:rtl/>
        </w:rPr>
        <w:t xml:space="preserve">التهذيب </w:t>
      </w:r>
      <w:r w:rsidRPr="009B0BCE">
        <w:rPr>
          <w:rtl/>
        </w:rPr>
        <w:t>، ج 1 ، ص 375 ، ح 1154 ، من نقل الخبر بسنديهما عن الحسين بن المختار عن زيد الشحّام.</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w:t>
      </w:r>
      <w:r w:rsidRPr="00625F5B">
        <w:rPr>
          <w:rStyle w:val="libFootnotenumChar"/>
          <w:rtl/>
        </w:rPr>
        <w:t>(1)</w:t>
      </w:r>
      <w:r w:rsidRPr="00951346">
        <w:rPr>
          <w:rtl/>
          <w:lang w:bidi="fa-IR"/>
        </w:rPr>
        <w:t xml:space="preserve"> فِيمَا جَاءَ فِي الْحَدِيثِ : « عَوْرَةُ الْمُؤْمِنِ عَلَى الْمُؤْمِنِ حَرَامٌ » قَالَ : « مَا هُوَ أَنْ يَنْكَشِفَ </w:t>
      </w:r>
      <w:r w:rsidRPr="00625F5B">
        <w:rPr>
          <w:rStyle w:val="libFootnotenumChar"/>
          <w:rtl/>
        </w:rPr>
        <w:t>(2)</w:t>
      </w:r>
      <w:r w:rsidRPr="00951346">
        <w:rPr>
          <w:rtl/>
          <w:lang w:bidi="fa-IR"/>
        </w:rPr>
        <w:t xml:space="preserve"> فَتَرى </w:t>
      </w:r>
      <w:r w:rsidRPr="00625F5B">
        <w:rPr>
          <w:rStyle w:val="libFootnotenumChar"/>
          <w:rtl/>
        </w:rPr>
        <w:t>(3)</w:t>
      </w:r>
      <w:r w:rsidRPr="00951346">
        <w:rPr>
          <w:rtl/>
          <w:lang w:bidi="fa-IR"/>
        </w:rPr>
        <w:t xml:space="preserve"> مِنْهُ شَيْئاً ، إِنَّمَا </w:t>
      </w:r>
      <w:r w:rsidRPr="00625F5B">
        <w:rPr>
          <w:rStyle w:val="libFootnotenumChar"/>
          <w:rtl/>
        </w:rPr>
        <w:t>(4)</w:t>
      </w:r>
      <w:r w:rsidRPr="00951346">
        <w:rPr>
          <w:rtl/>
          <w:lang w:bidi="fa-IR"/>
        </w:rPr>
        <w:t xml:space="preserve"> هُوَ أَنْ تَرْوِيَ </w:t>
      </w:r>
      <w:r w:rsidRPr="00625F5B">
        <w:rPr>
          <w:rStyle w:val="libFootnotenumChar"/>
          <w:rtl/>
        </w:rPr>
        <w:t>(5)</w:t>
      </w:r>
      <w:r w:rsidRPr="00951346">
        <w:rPr>
          <w:rtl/>
          <w:lang w:bidi="fa-IR"/>
        </w:rPr>
        <w:t xml:space="preserve"> عَلَيْهِ </w:t>
      </w:r>
      <w:r w:rsidRPr="00625F5B">
        <w:rPr>
          <w:rStyle w:val="libFootnotenumChar"/>
          <w:rtl/>
        </w:rPr>
        <w:t>(6)</w:t>
      </w:r>
      <w:r w:rsidRPr="00951346">
        <w:rPr>
          <w:rtl/>
          <w:lang w:bidi="fa-IR"/>
        </w:rPr>
        <w:t xml:space="preserve"> أَوْ تَعِيبَهُ </w:t>
      </w:r>
      <w:r w:rsidRPr="00625F5B">
        <w:rPr>
          <w:rStyle w:val="libFootnotenumChar"/>
          <w:rtl/>
        </w:rPr>
        <w:t>(7)</w:t>
      </w:r>
      <w:r w:rsidRPr="00951346">
        <w:rPr>
          <w:rtl/>
          <w:lang w:bidi="fa-IR"/>
        </w:rPr>
        <w:t xml:space="preserve">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Heading2Center"/>
        <w:rPr>
          <w:rtl/>
          <w:lang w:bidi="fa-IR"/>
        </w:rPr>
      </w:pPr>
      <w:bookmarkStart w:id="64" w:name="_Toc344056085"/>
      <w:bookmarkStart w:id="65" w:name="_Toc459895118"/>
      <w:bookmarkStart w:id="66" w:name="_Toc42787747"/>
      <w:r w:rsidRPr="00951346">
        <w:rPr>
          <w:rtl/>
          <w:lang w:bidi="fa-IR"/>
        </w:rPr>
        <w:t>150</w:t>
      </w:r>
      <w:r>
        <w:rPr>
          <w:rtl/>
          <w:lang w:bidi="fa-IR"/>
        </w:rPr>
        <w:t xml:space="preserve"> </w:t>
      </w:r>
      <w:r w:rsidR="003E6B40">
        <w:rPr>
          <w:rtl/>
          <w:lang w:bidi="fa-IR"/>
        </w:rPr>
        <w:t>-</w:t>
      </w:r>
      <w:r>
        <w:rPr>
          <w:rtl/>
          <w:lang w:bidi="fa-IR"/>
        </w:rPr>
        <w:t xml:space="preserve"> </w:t>
      </w:r>
      <w:r w:rsidRPr="00951346">
        <w:rPr>
          <w:rtl/>
          <w:lang w:bidi="fa-IR"/>
        </w:rPr>
        <w:t>بَابُ الشَّمَاتَةِ‌</w:t>
      </w:r>
      <w:bookmarkEnd w:id="64"/>
      <w:bookmarkEnd w:id="65"/>
      <w:bookmarkEnd w:id="66"/>
    </w:p>
    <w:p w:rsidR="00DA4FAD" w:rsidRPr="00951346" w:rsidRDefault="00DA4FAD" w:rsidP="00DA4FAD">
      <w:pPr>
        <w:pStyle w:val="libNormal"/>
        <w:rPr>
          <w:rtl/>
          <w:lang w:bidi="fa-IR"/>
        </w:rPr>
      </w:pPr>
      <w:r w:rsidRPr="00B81395">
        <w:rPr>
          <w:rtl/>
        </w:rPr>
        <w:t>2767</w:t>
      </w:r>
      <w:r w:rsidRPr="002C2FC4">
        <w:rPr>
          <w:rStyle w:val="libBold2Char"/>
          <w:rtl/>
        </w:rPr>
        <w:t xml:space="preserve"> / 1.</w:t>
      </w:r>
      <w:r w:rsidRPr="00951346">
        <w:rPr>
          <w:rtl/>
          <w:lang w:bidi="fa-IR"/>
        </w:rPr>
        <w:t xml:space="preserve"> عِدَّةٌ مِنْ أَصْحَابِنَا ، عَنْ أَحْمَدَ بْنِ مُحَمَّدِ بْنِ </w:t>
      </w:r>
      <w:r w:rsidRPr="00625F5B">
        <w:rPr>
          <w:rStyle w:val="libFootnotenumChar"/>
          <w:rtl/>
        </w:rPr>
        <w:t>(9)</w:t>
      </w:r>
      <w:r w:rsidRPr="00951346">
        <w:rPr>
          <w:rtl/>
          <w:lang w:bidi="fa-IR"/>
        </w:rPr>
        <w:t xml:space="preserve"> خَالِدٍ ، عَنِ الْحَسَنِ بْنِ عَلِيِّ بْنِ فَضَّالٍ ، عَنْ إِبْرَاهِيمَ بْنِ مُحَمَّدٍ الْأَشْعَرِيِّ ، عَنْ أَبَانِ بْنِ عَبْدِ الْمَلِكِ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أَنَّهُ قَالَ : « لَا تُبْدِي </w:t>
      </w:r>
      <w:r w:rsidRPr="00625F5B">
        <w:rPr>
          <w:rStyle w:val="libFootnotenumChar"/>
          <w:rtl/>
        </w:rPr>
        <w:t>(10)</w:t>
      </w:r>
      <w:r w:rsidRPr="00951346">
        <w:rPr>
          <w:rtl/>
          <w:lang w:bidi="fa-IR"/>
        </w:rPr>
        <w:t xml:space="preserve"> الشَّمَاتَةَ </w:t>
      </w:r>
      <w:r w:rsidRPr="00625F5B">
        <w:rPr>
          <w:rStyle w:val="libFootnotenumChar"/>
          <w:rtl/>
        </w:rPr>
        <w:t>(11)</w:t>
      </w:r>
      <w:r w:rsidRPr="00951346">
        <w:rPr>
          <w:rtl/>
          <w:lang w:bidi="fa-IR"/>
        </w:rPr>
        <w:t xml:space="preserve"> لِأَخِيكَ ؛ فَيَرْحَمَهُ اللهُ ، وَيُصَيِّرَهَا </w:t>
      </w:r>
      <w:r w:rsidRPr="00625F5B">
        <w:rPr>
          <w:rStyle w:val="libFootnotenumChar"/>
          <w:rtl/>
        </w:rPr>
        <w:t>(12)</w:t>
      </w:r>
      <w:r w:rsidRPr="00951346">
        <w:rPr>
          <w:rtl/>
          <w:lang w:bidi="fa-IR"/>
        </w:rPr>
        <w:t xml:space="preserve"> بِكَ »</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 قال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البحار والمؤمن : « يكشف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بف » والوافي والمؤمن : « فيرى »</w:t>
      </w:r>
      <w:r w:rsidR="00DA4FAD">
        <w:rPr>
          <w:rtl/>
        </w:rPr>
        <w:t>.</w:t>
      </w:r>
      <w:r w:rsidR="00DA4FAD" w:rsidRPr="00951346">
        <w:rPr>
          <w:rtl/>
        </w:rPr>
        <w:t xml:space="preserve"> وفي المعاني : « ويرى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والوافي : « وإنّما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بف » والوافي والمعاني : « يروي »</w:t>
      </w:r>
      <w:r w:rsidR="00DA4FAD">
        <w:rPr>
          <w:rtl/>
        </w:rPr>
        <w:t>.</w:t>
      </w:r>
      <w:r w:rsidR="00DA4FAD" w:rsidRPr="00951346">
        <w:rPr>
          <w:rtl/>
        </w:rPr>
        <w:t xml:space="preserve"> وفي المؤمن : « يزري »</w:t>
      </w:r>
      <w:r w:rsidR="00DA4FAD">
        <w:rPr>
          <w:rtl/>
        </w:rPr>
        <w:t>.</w:t>
      </w:r>
      <w:r w:rsidR="00DA4FAD" w:rsidRPr="00951346">
        <w:rPr>
          <w:rtl/>
        </w:rPr>
        <w:t xml:space="preserve"> وفي التهذيب ، ح 1154 : « تزري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حاشية « د ، ص ، بف » : « عنه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الوافي والمؤمن : « يعيبه »</w:t>
      </w:r>
      <w:r w:rsidR="00DA4FAD">
        <w:rPr>
          <w:rtl/>
        </w:rPr>
        <w:t>.</w:t>
      </w:r>
      <w:r w:rsidR="00DA4FAD" w:rsidRPr="00951346">
        <w:rPr>
          <w:rtl/>
        </w:rPr>
        <w:t xml:space="preserve"> وفي مرآة العقول : « أو تعيبه ، بالعين المهملة ، أي تذكر عيبه. وربما يقرأ بالغين المعجمة من الغيبة »</w:t>
      </w:r>
      <w:r w:rsidR="00DA4FAD">
        <w:rPr>
          <w:rtl/>
        </w:rPr>
        <w:t>.</w:t>
      </w:r>
    </w:p>
    <w:p w:rsidR="00DA4FAD" w:rsidRPr="00951346" w:rsidRDefault="0091593C" w:rsidP="00415A77">
      <w:pPr>
        <w:pStyle w:val="libFootnote0"/>
        <w:rPr>
          <w:rtl/>
          <w:lang w:bidi="fa-IR"/>
        </w:rPr>
      </w:pPr>
      <w:r>
        <w:rPr>
          <w:rtl/>
        </w:rPr>
        <w:t>(8).</w:t>
      </w:r>
      <w:r w:rsidR="00DA4FAD" w:rsidRPr="00951346">
        <w:rPr>
          <w:rtl/>
        </w:rPr>
        <w:t xml:space="preserve"> </w:t>
      </w:r>
      <w:r w:rsidR="00DA4FAD" w:rsidRPr="00707A47">
        <w:rPr>
          <w:rStyle w:val="libFootnoteBoldChar"/>
          <w:rtl/>
        </w:rPr>
        <w:t>التهذيب</w:t>
      </w:r>
      <w:r w:rsidR="00DA4FAD" w:rsidRPr="00951346">
        <w:rPr>
          <w:rtl/>
        </w:rPr>
        <w:t xml:space="preserve"> ، ج 1 ، ص 375 ، ح 1154 ، عن محمّد بن عليّ بن محبوب ، عن محمّد بن عيسى ، عن محمّد بن سنان ، عن الحسين بن مختار ؛ </w:t>
      </w:r>
      <w:r w:rsidR="00DA4FAD" w:rsidRPr="00707A47">
        <w:rPr>
          <w:rStyle w:val="libFootnoteBoldChar"/>
          <w:rtl/>
        </w:rPr>
        <w:t>معاني الأخبار</w:t>
      </w:r>
      <w:r w:rsidR="00DA4FAD" w:rsidRPr="00951346">
        <w:rPr>
          <w:rtl/>
        </w:rPr>
        <w:t xml:space="preserve"> ، ص 255 ، ح 1 ، بسنده عن محمّد بن سنان ، عن الحسين بن مختار. </w:t>
      </w:r>
      <w:r w:rsidR="00DA4FAD" w:rsidRPr="00707A47">
        <w:rPr>
          <w:rStyle w:val="libFootnoteBoldChar"/>
          <w:rtl/>
        </w:rPr>
        <w:t>المؤمن</w:t>
      </w:r>
      <w:r w:rsidR="00DA4FAD" w:rsidRPr="00951346">
        <w:rPr>
          <w:rtl/>
        </w:rPr>
        <w:t xml:space="preserve"> ، ص 71 ، ح 196 ، عن أبي عبدالله </w:t>
      </w:r>
      <w:r w:rsidR="00DA4FAD" w:rsidRPr="00415A77">
        <w:rPr>
          <w:rStyle w:val="libFootnoteAlaemChar"/>
          <w:rtl/>
        </w:rPr>
        <w:t>عليه‌السلام</w:t>
      </w:r>
      <w:r w:rsidR="00DA4FAD" w:rsidRPr="00951346">
        <w:rPr>
          <w:rtl/>
        </w:rPr>
        <w:t xml:space="preserve">. راجع : </w:t>
      </w:r>
      <w:r w:rsidR="00DA4FAD" w:rsidRPr="00707A47">
        <w:rPr>
          <w:rStyle w:val="libFootnoteBoldChar"/>
          <w:rtl/>
        </w:rPr>
        <w:t>التهذيب</w:t>
      </w:r>
      <w:r w:rsidR="00DA4FAD" w:rsidRPr="00951346">
        <w:rPr>
          <w:rtl/>
        </w:rPr>
        <w:t xml:space="preserve"> ، ج 1 ، ص 375 ، ح 1152 ؛ و</w:t>
      </w:r>
      <w:r w:rsidR="00DA4FAD" w:rsidRPr="00707A47">
        <w:rPr>
          <w:rStyle w:val="libFootnoteBoldChar"/>
          <w:rtl/>
        </w:rPr>
        <w:t>معاني الأخبار</w:t>
      </w:r>
      <w:r w:rsidR="00DA4FAD" w:rsidRPr="00951346">
        <w:rPr>
          <w:rtl/>
        </w:rPr>
        <w:t xml:space="preserve"> ، ص 255 ، ح 3</w:t>
      </w:r>
      <w:r w:rsidR="00415A77">
        <w:rPr>
          <w:rFonts w:hint="cs"/>
          <w:rtl/>
        </w:rPr>
        <w:t>.</w:t>
      </w:r>
      <w:r w:rsidR="00DA4FAD" w:rsidRPr="00707A47">
        <w:rPr>
          <w:rStyle w:val="libFootnoteBoldChar"/>
          <w:rtl/>
        </w:rPr>
        <w:t>الوافي</w:t>
      </w:r>
      <w:r w:rsidR="00DA4FAD" w:rsidRPr="00951346">
        <w:rPr>
          <w:rtl/>
        </w:rPr>
        <w:t xml:space="preserve"> ، ج 5 ، ص 975 ، ح 3416 ؛ </w:t>
      </w:r>
      <w:r w:rsidR="00DA4FAD" w:rsidRPr="00707A47">
        <w:rPr>
          <w:rStyle w:val="libFootnoteBoldChar"/>
          <w:rtl/>
        </w:rPr>
        <w:t>الوسائل</w:t>
      </w:r>
      <w:r w:rsidR="00DA4FAD" w:rsidRPr="00951346">
        <w:rPr>
          <w:rtl/>
        </w:rPr>
        <w:t xml:space="preserve"> ، ج 12 ، ص 295 ، ح 16342 ؛ </w:t>
      </w:r>
      <w:r w:rsidR="00DA4FAD" w:rsidRPr="00707A47">
        <w:rPr>
          <w:rStyle w:val="libFootnoteBoldChar"/>
          <w:rtl/>
        </w:rPr>
        <w:t>البحار</w:t>
      </w:r>
      <w:r w:rsidR="00DA4FAD" w:rsidRPr="00951346">
        <w:rPr>
          <w:rtl/>
        </w:rPr>
        <w:t xml:space="preserve"> ، ج 75 ، ص 170 ، ح 42.</w:t>
      </w:r>
    </w:p>
    <w:p w:rsidR="00DA4FAD" w:rsidRPr="00951346" w:rsidRDefault="0091593C" w:rsidP="00DA4FAD">
      <w:pPr>
        <w:pStyle w:val="libFootnote0"/>
        <w:rPr>
          <w:rtl/>
          <w:lang w:bidi="fa-IR"/>
        </w:rPr>
      </w:pPr>
      <w:r>
        <w:rPr>
          <w:rtl/>
        </w:rPr>
        <w:t>(9).</w:t>
      </w:r>
      <w:r w:rsidR="00DA4FAD" w:rsidRPr="00951346">
        <w:rPr>
          <w:rtl/>
        </w:rPr>
        <w:t xml:space="preserve"> في « بس » </w:t>
      </w:r>
      <w:r w:rsidR="00DA4FAD">
        <w:rPr>
          <w:rtl/>
        </w:rPr>
        <w:t xml:space="preserve">: </w:t>
      </w:r>
      <w:r w:rsidR="003E6B40">
        <w:rPr>
          <w:rtl/>
        </w:rPr>
        <w:t>-</w:t>
      </w:r>
      <w:r w:rsidR="00DA4FAD" w:rsidRPr="00951346">
        <w:rPr>
          <w:rtl/>
        </w:rPr>
        <w:t xml:space="preserve"> « محمّدبن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د ، بر » والوافي : « لاتبد »</w:t>
      </w:r>
      <w:r w:rsidR="00DA4FAD">
        <w:rPr>
          <w:rtl/>
        </w:rPr>
        <w:t>.</w:t>
      </w:r>
      <w:r w:rsidR="00DA4FAD" w:rsidRPr="00951346">
        <w:rPr>
          <w:rtl/>
        </w:rPr>
        <w:t xml:space="preserve"> والنهي هو المراد وإن كان اللفظ خبراً ونفياً.</w:t>
      </w:r>
    </w:p>
    <w:p w:rsidR="00DA4FAD" w:rsidRPr="00951346" w:rsidRDefault="0091593C" w:rsidP="00DA4FAD">
      <w:pPr>
        <w:pStyle w:val="libFootnote0"/>
        <w:rPr>
          <w:rtl/>
          <w:lang w:bidi="fa-IR"/>
        </w:rPr>
      </w:pPr>
      <w:r>
        <w:rPr>
          <w:rtl/>
        </w:rPr>
        <w:t>(11).</w:t>
      </w:r>
      <w:r w:rsidR="00DA4FAD" w:rsidRPr="00951346">
        <w:rPr>
          <w:rtl/>
        </w:rPr>
        <w:t xml:space="preserve"> شَمِت به يَشْمَت : إذا فَرِح بمصيبة نزلت به. والاسم : الشماتة. </w:t>
      </w:r>
      <w:r w:rsidR="00DA4FAD" w:rsidRPr="00707A47">
        <w:rPr>
          <w:rStyle w:val="libFootnoteBoldChar"/>
          <w:rtl/>
        </w:rPr>
        <w:t>المصباح المنير</w:t>
      </w:r>
      <w:r w:rsidR="00DA4FAD" w:rsidRPr="00951346">
        <w:rPr>
          <w:rtl/>
        </w:rPr>
        <w:t xml:space="preserve"> ، ص 322 ( شمت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بر ، بف » والوافي : « يحلّها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وَقَالَ : « مَنْ شَمِتَ بِمُصِيبَةٍ نَزَلَتْ بِأَخِيهِ ، لَمْ يَخْرُجْ مِنَ الدُّنْيَا حَتّى يُفْتَتَنَ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67" w:name="_Toc344056086"/>
      <w:bookmarkStart w:id="68" w:name="_Toc459895119"/>
      <w:bookmarkStart w:id="69" w:name="_Toc42787748"/>
      <w:r w:rsidRPr="00951346">
        <w:rPr>
          <w:rtl/>
          <w:lang w:bidi="fa-IR"/>
        </w:rPr>
        <w:t>151</w:t>
      </w:r>
      <w:r>
        <w:rPr>
          <w:rtl/>
          <w:lang w:bidi="fa-IR"/>
        </w:rPr>
        <w:t xml:space="preserve"> </w:t>
      </w:r>
      <w:r w:rsidR="003E6B40">
        <w:rPr>
          <w:rtl/>
          <w:lang w:bidi="fa-IR"/>
        </w:rPr>
        <w:t>-</w:t>
      </w:r>
      <w:r>
        <w:rPr>
          <w:rtl/>
          <w:lang w:bidi="fa-IR"/>
        </w:rPr>
        <w:t xml:space="preserve"> </w:t>
      </w:r>
      <w:r w:rsidRPr="00951346">
        <w:rPr>
          <w:rtl/>
          <w:lang w:bidi="fa-IR"/>
        </w:rPr>
        <w:t>بَابُ السِّبَابِ‌</w:t>
      </w:r>
      <w:bookmarkEnd w:id="67"/>
      <w:bookmarkEnd w:id="68"/>
      <w:bookmarkEnd w:id="69"/>
    </w:p>
    <w:p w:rsidR="00DA4FAD" w:rsidRPr="00951346" w:rsidRDefault="00DA4FAD" w:rsidP="00DA4FAD">
      <w:pPr>
        <w:pStyle w:val="libNormal"/>
        <w:rPr>
          <w:rtl/>
          <w:lang w:bidi="fa-IR"/>
        </w:rPr>
      </w:pPr>
      <w:r w:rsidRPr="00B81395">
        <w:rPr>
          <w:rtl/>
        </w:rPr>
        <w:t>2768</w:t>
      </w:r>
      <w:r w:rsidRPr="002C2FC4">
        <w:rPr>
          <w:rStyle w:val="libBold2Char"/>
          <w:rtl/>
        </w:rPr>
        <w:t xml:space="preserve"> / 1.</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سَبَّابُ </w:t>
      </w:r>
      <w:r w:rsidRPr="00625F5B">
        <w:rPr>
          <w:rStyle w:val="libFootnotenumChar"/>
          <w:rtl/>
        </w:rPr>
        <w:t>(3)</w:t>
      </w:r>
      <w:r w:rsidRPr="00951346">
        <w:rPr>
          <w:rtl/>
          <w:lang w:bidi="fa-IR"/>
        </w:rPr>
        <w:t xml:space="preserve"> الْمُؤْمِنِ كَالْمُشْرِفِ </w:t>
      </w:r>
      <w:r w:rsidRPr="00625F5B">
        <w:rPr>
          <w:rStyle w:val="libFootnotenumChar"/>
          <w:rtl/>
        </w:rPr>
        <w:t>(4)</w:t>
      </w:r>
      <w:r w:rsidRPr="00951346">
        <w:rPr>
          <w:rtl/>
          <w:lang w:bidi="fa-IR"/>
        </w:rPr>
        <w:t xml:space="preserve"> عَلَى الْهَلَكَةِ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B81395">
        <w:rPr>
          <w:rtl/>
        </w:rPr>
        <w:t>2769</w:t>
      </w:r>
      <w:r w:rsidRPr="002C2FC4">
        <w:rPr>
          <w:rStyle w:val="libBold2Char"/>
          <w:rtl/>
        </w:rPr>
        <w:t xml:space="preserve"> / 2.</w:t>
      </w:r>
      <w:r w:rsidRPr="00951346">
        <w:rPr>
          <w:rtl/>
          <w:lang w:bidi="fa-IR"/>
        </w:rPr>
        <w:t xml:space="preserve"> عِدَّةٌ مِنْ أَصْحَابِنَا ، عَنْ أَحْمَدَ بْنِ مُحَمَّدِ بْنِ عِيسى ، عَنِ الْحُسَيْنِ بْنِ سَعِيدٍ ،</w:t>
      </w:r>
      <w:r>
        <w:rPr>
          <w:rFonts w:hint="cs"/>
          <w:rtl/>
          <w:lang w:bidi="fa-IR"/>
        </w:rPr>
        <w:t xml:space="preserve"> </w:t>
      </w:r>
      <w:r w:rsidRPr="00951346">
        <w:rPr>
          <w:rtl/>
          <w:lang w:bidi="fa-IR"/>
        </w:rPr>
        <w:t>عَنْ فَضَالَةَ بْنِ أَيُّوبَ ، عَنْ عَبْدِ اللهِ بْنِ بُكَيْرٍ ، عَنْ أَبِي بَصِيرٍ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سِبَابُ الْمُؤْمِنِ </w:t>
      </w:r>
      <w:r w:rsidRPr="00625F5B">
        <w:rPr>
          <w:rStyle w:val="libFootnotenumChar"/>
          <w:rtl/>
        </w:rPr>
        <w:t>(6)</w:t>
      </w:r>
      <w:r w:rsidRPr="00951346">
        <w:rPr>
          <w:rtl/>
          <w:lang w:bidi="fa-IR"/>
        </w:rPr>
        <w:t xml:space="preserve"> فُسُوقٌ </w:t>
      </w:r>
      <w:r w:rsidRPr="00625F5B">
        <w:rPr>
          <w:rStyle w:val="libFootnotenumChar"/>
          <w:rtl/>
        </w:rPr>
        <w:t>(7)</w:t>
      </w:r>
      <w:r w:rsidRPr="00951346">
        <w:rPr>
          <w:rtl/>
          <w:lang w:bidi="fa-IR"/>
        </w:rPr>
        <w:t xml:space="preserve"> ، وَقِتَالُهُ كُفْرٌ ، وَأَكْلُ لَحْمِهِ مَعْصِيَةٌ </w:t>
      </w:r>
      <w:r w:rsidRPr="00625F5B">
        <w:rPr>
          <w:rStyle w:val="libFootnotenumChar"/>
          <w:rtl/>
        </w:rPr>
        <w:t>(8)</w:t>
      </w:r>
      <w:r w:rsidRPr="00951346">
        <w:rPr>
          <w:rtl/>
          <w:lang w:bidi="fa-IR"/>
        </w:rPr>
        <w:t xml:space="preserve"> ، وَحُرْمَةُ مَالِهِ كَحُرْمَةِ دَمِهِ </w:t>
      </w:r>
      <w:r w:rsidRPr="00625F5B">
        <w:rPr>
          <w:rStyle w:val="libFootnotenumChar"/>
          <w:rtl/>
        </w:rPr>
        <w:t>(9)</w:t>
      </w:r>
      <w:r w:rsidRPr="00951346">
        <w:rPr>
          <w:rtl/>
          <w:lang w:bidi="fa-IR"/>
        </w:rPr>
        <w:t xml:space="preserve">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وشرح المازندراني والبحار : + « به »</w:t>
      </w:r>
      <w:r w:rsidR="00DA4FAD">
        <w:rPr>
          <w:rtl/>
        </w:rPr>
        <w:t>.</w:t>
      </w:r>
      <w:r w:rsidR="00DA4FAD" w:rsidRPr="00951346">
        <w:rPr>
          <w:rtl/>
        </w:rPr>
        <w:t xml:space="preserve"> وفي « ص » : « يَفتتن » على بناء المعلوم. وجاء الافتتان لازماً ومتعدّياً.</w:t>
      </w:r>
    </w:p>
    <w:p w:rsidR="00DA4FAD" w:rsidRPr="00951346" w:rsidRDefault="0091593C" w:rsidP="00415A77">
      <w:pPr>
        <w:pStyle w:val="libFootnote0"/>
        <w:rPr>
          <w:rtl/>
          <w:lang w:bidi="fa-IR"/>
        </w:rPr>
      </w:pPr>
      <w:r>
        <w:rPr>
          <w:rtl/>
        </w:rPr>
        <w:t>(2).</w:t>
      </w:r>
      <w:r w:rsidR="00DA4FAD" w:rsidRPr="00951346">
        <w:rPr>
          <w:rtl/>
        </w:rPr>
        <w:t xml:space="preserve"> </w:t>
      </w:r>
      <w:r w:rsidR="00DA4FAD" w:rsidRPr="0091593C">
        <w:rPr>
          <w:rStyle w:val="libFootnoteBoldChar"/>
          <w:rtl/>
        </w:rPr>
        <w:t>الأمالي للمفيد</w:t>
      </w:r>
      <w:r w:rsidR="00DA4FAD" w:rsidRPr="00951346">
        <w:rPr>
          <w:rtl/>
        </w:rPr>
        <w:t xml:space="preserve"> ، ص 269 ، المجلس 31 ، ح 4 ؛ و</w:t>
      </w:r>
      <w:r w:rsidR="00DA4FAD" w:rsidRPr="00595351">
        <w:rPr>
          <w:rStyle w:val="libFootnoteBoldChar"/>
          <w:rtl/>
        </w:rPr>
        <w:t>الأمالي للطوسي</w:t>
      </w:r>
      <w:r w:rsidR="00DA4FAD" w:rsidRPr="00951346">
        <w:rPr>
          <w:rtl/>
        </w:rPr>
        <w:t xml:space="preserve"> ، ص 33 ، المجلس 2 ، ح 1 ، بسند آخر عن رسول الله </w:t>
      </w:r>
      <w:r w:rsidRPr="00415A77">
        <w:rPr>
          <w:rStyle w:val="libFootnoteAlaemChar"/>
          <w:rtl/>
        </w:rPr>
        <w:t>صلى‌الله‌عليه‌وآله</w:t>
      </w:r>
      <w:r w:rsidR="00DA4FAD" w:rsidRPr="00951346">
        <w:rPr>
          <w:rtl/>
        </w:rPr>
        <w:t xml:space="preserve"> هكذا : « لا تظهر الشماتة لأخيك ، فيعافه الله ويبتليك »</w:t>
      </w:r>
      <w:r w:rsidR="00DA4FAD">
        <w:rPr>
          <w:rtl/>
        </w:rPr>
        <w:t>.</w:t>
      </w:r>
      <w:r w:rsidR="00DA4FAD" w:rsidRPr="00951346">
        <w:rPr>
          <w:rtl/>
        </w:rPr>
        <w:t xml:space="preserve"> </w:t>
      </w:r>
      <w:r w:rsidR="00DA4FAD" w:rsidRPr="00707A47">
        <w:rPr>
          <w:rStyle w:val="libFootnoteBoldChar"/>
          <w:rtl/>
        </w:rPr>
        <w:t>المؤمن</w:t>
      </w:r>
      <w:r w:rsidR="00DA4FAD" w:rsidRPr="00951346">
        <w:rPr>
          <w:rtl/>
        </w:rPr>
        <w:t xml:space="preserve"> ، ص 72 ، ح 200 ، عن أبي عبدالله </w:t>
      </w:r>
      <w:r w:rsidR="00DA4FAD" w:rsidRPr="00415A77">
        <w:rPr>
          <w:rStyle w:val="libFootnoteAlaemChar"/>
          <w:rtl/>
        </w:rPr>
        <w:t>عليه‌السلام</w:t>
      </w:r>
      <w:r w:rsidR="00DA4FAD" w:rsidRPr="00951346">
        <w:rPr>
          <w:rtl/>
        </w:rPr>
        <w:t xml:space="preserve"> ، مع اختلاف يسير</w:t>
      </w:r>
      <w:r w:rsidR="00415A77">
        <w:rPr>
          <w:rFonts w:hint="cs"/>
          <w:rtl/>
        </w:rPr>
        <w:t>.</w:t>
      </w:r>
      <w:r w:rsidR="00DA4FAD" w:rsidRPr="00707A47">
        <w:rPr>
          <w:rStyle w:val="libFootnoteBoldChar"/>
          <w:rtl/>
        </w:rPr>
        <w:t>الوافي</w:t>
      </w:r>
      <w:r w:rsidR="00DA4FAD" w:rsidRPr="00951346">
        <w:rPr>
          <w:rtl/>
        </w:rPr>
        <w:t xml:space="preserve"> ، ج 5 ، ص 976 ، ح 3417 ؛ </w:t>
      </w:r>
      <w:r w:rsidR="00DA4FAD" w:rsidRPr="00707A47">
        <w:rPr>
          <w:rStyle w:val="libFootnoteBoldChar"/>
          <w:rtl/>
        </w:rPr>
        <w:t>الوسائل</w:t>
      </w:r>
      <w:r w:rsidR="00DA4FAD" w:rsidRPr="00951346">
        <w:rPr>
          <w:rtl/>
        </w:rPr>
        <w:t xml:space="preserve"> ، ج 3 ، ص 266 ، ح 3605 ؛ </w:t>
      </w:r>
      <w:r w:rsidR="00DA4FAD" w:rsidRPr="00707A47">
        <w:rPr>
          <w:rStyle w:val="libFootnoteBoldChar"/>
          <w:rtl/>
        </w:rPr>
        <w:t>البحار</w:t>
      </w:r>
      <w:r w:rsidR="00DA4FAD" w:rsidRPr="00951346">
        <w:rPr>
          <w:rtl/>
        </w:rPr>
        <w:t xml:space="preserve"> ، ج 75 ، ص 216 ، ح 19.</w:t>
      </w:r>
    </w:p>
    <w:p w:rsidR="00DA4FAD" w:rsidRPr="00951346" w:rsidRDefault="0091593C" w:rsidP="00415A77">
      <w:pPr>
        <w:pStyle w:val="libFootnote0"/>
        <w:rPr>
          <w:rtl/>
          <w:lang w:bidi="fa-IR"/>
        </w:rPr>
      </w:pPr>
      <w:r>
        <w:rPr>
          <w:rtl/>
        </w:rPr>
        <w:t>(3).</w:t>
      </w:r>
      <w:r w:rsidR="00DA4FAD" w:rsidRPr="00951346">
        <w:rPr>
          <w:rtl/>
        </w:rPr>
        <w:t xml:space="preserve"> هكذا في « ب ، ج ، د ، ز ، ص ، بر ، بف » والوافي ، أي بتشديد الباء. ويقتضيه المحمول. وفي </w:t>
      </w:r>
      <w:r w:rsidR="00DA4FAD" w:rsidRPr="00707A47">
        <w:rPr>
          <w:rStyle w:val="libFootnoteBoldChar"/>
          <w:rtl/>
        </w:rPr>
        <w:t>مرآة العقول</w:t>
      </w:r>
      <w:r w:rsidR="00DA4FAD" w:rsidRPr="00951346">
        <w:rPr>
          <w:rtl/>
        </w:rPr>
        <w:t xml:space="preserve"> ، ج 11 ، ص 4 : « السباب ، إمّا بكسر السين وتخفيف الباء مصدر ، أو بفتح السين وتشديد الباء صيغة مبالغة. وعلى الأوّل كأنّ في المشرف مضافاً ، أي كفعل المشرف »</w:t>
      </w:r>
      <w:r w:rsidR="00DA4FAD">
        <w:rPr>
          <w:rtl/>
        </w:rPr>
        <w:t>.</w:t>
      </w:r>
      <w:r w:rsidR="00DA4FAD" w:rsidRPr="00951346">
        <w:rPr>
          <w:rtl/>
        </w:rPr>
        <w:t xml:space="preserve"> </w:t>
      </w:r>
      <w:r w:rsidR="00DA4FAD">
        <w:rPr>
          <w:rtl/>
        </w:rPr>
        <w:t>و «</w:t>
      </w:r>
      <w:r w:rsidR="00DA4FAD" w:rsidRPr="00951346">
        <w:rPr>
          <w:rtl/>
        </w:rPr>
        <w:t xml:space="preserve"> السَّبّ » : الشتم. يقال : سبّه يسبُّه سبّاً وسِباباً. </w:t>
      </w:r>
      <w:r w:rsidR="00DA4FAD" w:rsidRPr="00707A47">
        <w:rPr>
          <w:rStyle w:val="libFootnoteBoldChar"/>
          <w:rtl/>
        </w:rPr>
        <w:t>النهاية</w:t>
      </w:r>
      <w:r w:rsidR="00DA4FAD" w:rsidRPr="00951346">
        <w:rPr>
          <w:rtl/>
        </w:rPr>
        <w:t xml:space="preserve"> ، ج 2 ، ص 230 « سبب »</w:t>
      </w:r>
      <w:r w:rsidR="00DA4FAD">
        <w:rPr>
          <w:rtl/>
        </w:rPr>
        <w:t>.</w:t>
      </w:r>
      <w:r w:rsidR="00415A77">
        <w:rPr>
          <w:rFonts w:hint="cs"/>
          <w:rtl/>
        </w:rPr>
        <w:t xml:space="preserve">                      </w:t>
      </w: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في بعض النسخ ، كالشرف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951 ، ح 3349 ؛ </w:t>
      </w:r>
      <w:r w:rsidR="00DA4FAD" w:rsidRPr="00707A47">
        <w:rPr>
          <w:rStyle w:val="libFootnoteBoldChar"/>
          <w:rtl/>
        </w:rPr>
        <w:t>الوسائل</w:t>
      </w:r>
      <w:r w:rsidR="00DA4FAD" w:rsidRPr="00951346">
        <w:rPr>
          <w:rtl/>
        </w:rPr>
        <w:t xml:space="preserve"> ، ج 12 ، ص 298 ، ح 16350 ؛ </w:t>
      </w:r>
      <w:r w:rsidR="00DA4FAD" w:rsidRPr="00707A47">
        <w:rPr>
          <w:rStyle w:val="libFootnoteBoldChar"/>
          <w:rtl/>
        </w:rPr>
        <w:t>البحار</w:t>
      </w:r>
      <w:r w:rsidR="00DA4FAD" w:rsidRPr="00951346">
        <w:rPr>
          <w:rtl/>
        </w:rPr>
        <w:t xml:space="preserve"> ، ج 75 ، ص 160 ، ح 32.</w:t>
      </w:r>
    </w:p>
    <w:p w:rsidR="00DA4FAD" w:rsidRPr="00951346" w:rsidRDefault="0091593C" w:rsidP="00DA4FAD">
      <w:pPr>
        <w:pStyle w:val="libFootnote0"/>
        <w:rPr>
          <w:rtl/>
          <w:lang w:bidi="fa-IR"/>
        </w:rPr>
      </w:pPr>
      <w:r>
        <w:rPr>
          <w:rtl/>
        </w:rPr>
        <w:t>(6).</w:t>
      </w:r>
      <w:r w:rsidR="00DA4FAD" w:rsidRPr="00951346">
        <w:rPr>
          <w:rtl/>
        </w:rPr>
        <w:t xml:space="preserve"> في الأمالي : « المسلم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بف » وحاشية « د » والفقيه والزهد وتفسير القمّي وتحف العقول : « فسق »</w:t>
      </w:r>
      <w:r w:rsidR="00DA4FAD">
        <w:rPr>
          <w:rtl/>
        </w:rPr>
        <w:t>.</w:t>
      </w:r>
    </w:p>
    <w:tbl>
      <w:tblPr>
        <w:tblStyle w:val="TableGrid"/>
        <w:bidiVisual/>
        <w:tblW w:w="0" w:type="auto"/>
        <w:tblLook w:val="04A0" w:firstRow="1" w:lastRow="0" w:firstColumn="1" w:lastColumn="0" w:noHBand="0" w:noVBand="1"/>
      </w:tblPr>
      <w:tblGrid>
        <w:gridCol w:w="3801"/>
        <w:gridCol w:w="4211"/>
      </w:tblGrid>
      <w:tr w:rsidR="00415A77" w:rsidTr="00415A77">
        <w:tc>
          <w:tcPr>
            <w:tcW w:w="3801" w:type="dxa"/>
          </w:tcPr>
          <w:p w:rsidR="00415A77" w:rsidRDefault="00415A77" w:rsidP="00DA4FAD">
            <w:pPr>
              <w:pStyle w:val="libFootnote0"/>
              <w:rPr>
                <w:rtl/>
              </w:rPr>
            </w:pPr>
            <w:r>
              <w:rPr>
                <w:rtl/>
              </w:rPr>
              <w:t>(8).</w:t>
            </w:r>
            <w:r w:rsidRPr="00951346">
              <w:rPr>
                <w:rtl/>
              </w:rPr>
              <w:t xml:space="preserve"> في الزهد : + « الله »</w:t>
            </w:r>
            <w:r>
              <w:rPr>
                <w:rtl/>
              </w:rPr>
              <w:t>.</w:t>
            </w:r>
          </w:p>
        </w:tc>
        <w:tc>
          <w:tcPr>
            <w:tcW w:w="4211" w:type="dxa"/>
          </w:tcPr>
          <w:p w:rsidR="00415A77" w:rsidRDefault="00415A77" w:rsidP="00DA4FAD">
            <w:pPr>
              <w:pStyle w:val="libFootnote0"/>
              <w:rPr>
                <w:rtl/>
              </w:rPr>
            </w:pPr>
            <w:r>
              <w:rPr>
                <w:rtl/>
              </w:rPr>
              <w:t>(9).في المحاسن وثواب</w:t>
            </w:r>
            <w:r>
              <w:rPr>
                <w:rFonts w:hint="cs"/>
                <w:rtl/>
              </w:rPr>
              <w:t xml:space="preserve"> </w:t>
            </w:r>
            <w:r>
              <w:rPr>
                <w:rtl/>
              </w:rPr>
              <w:t>الأعمال:-«وحرمة</w:t>
            </w:r>
            <w:r w:rsidRPr="00951346">
              <w:rPr>
                <w:rtl/>
              </w:rPr>
              <w:t>ما</w:t>
            </w:r>
            <w:r>
              <w:rPr>
                <w:rtl/>
              </w:rPr>
              <w:t>له</w:t>
            </w:r>
            <w:r>
              <w:rPr>
                <w:rFonts w:hint="cs"/>
                <w:rtl/>
              </w:rPr>
              <w:t xml:space="preserve"> </w:t>
            </w:r>
            <w:r>
              <w:rPr>
                <w:rtl/>
              </w:rPr>
              <w:t>كحرمةدمه</w:t>
            </w:r>
            <w:r w:rsidRPr="00951346">
              <w:rPr>
                <w:rtl/>
              </w:rPr>
              <w:t>»</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الزهد</w:t>
      </w:r>
      <w:r w:rsidR="00DA4FAD" w:rsidRPr="00951346">
        <w:rPr>
          <w:rtl/>
        </w:rPr>
        <w:t xml:space="preserve"> ، ص 71 ، ح 23 ، عن فضالة ، عن عبدالله بن كثير ، عن أبي بصير. وفي </w:t>
      </w:r>
      <w:r w:rsidR="00DA4FAD" w:rsidRPr="00707A47">
        <w:rPr>
          <w:rStyle w:val="libFootnoteBoldChar"/>
          <w:rtl/>
        </w:rPr>
        <w:t>المحاسن</w:t>
      </w:r>
      <w:r w:rsidR="00DA4FAD" w:rsidRPr="00951346">
        <w:rPr>
          <w:rtl/>
        </w:rPr>
        <w:t xml:space="preserve"> ، ص 102 ، كتاب </w:t>
      </w:r>
      <w:r w:rsidR="00415A77">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B81395">
        <w:rPr>
          <w:rtl/>
        </w:rPr>
        <w:lastRenderedPageBreak/>
        <w:t>2770</w:t>
      </w:r>
      <w:r w:rsidRPr="002C2FC4">
        <w:rPr>
          <w:rStyle w:val="libBold2Char"/>
          <w:rtl/>
        </w:rPr>
        <w:t xml:space="preserve"> / 3.</w:t>
      </w:r>
      <w:r w:rsidRPr="00951346">
        <w:rPr>
          <w:rtl/>
          <w:lang w:bidi="fa-IR"/>
        </w:rPr>
        <w:t xml:space="preserve"> عَنْهُ </w:t>
      </w:r>
      <w:r w:rsidRPr="00625F5B">
        <w:rPr>
          <w:rStyle w:val="libFootnotenumChar"/>
          <w:rtl/>
        </w:rPr>
        <w:t>(1)</w:t>
      </w:r>
      <w:r w:rsidRPr="00951346">
        <w:rPr>
          <w:rtl/>
          <w:lang w:bidi="fa-IR"/>
        </w:rPr>
        <w:t xml:space="preserve"> ، عَنِ الْحَسَنِ بْنِ مَحْبُوبٍ ، عَنْ هِشَامِ بْنِ سَالِمٍ ، عَنْ أَبِي بَصِيرٍ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رَجُلاً مِنْ بَنِي </w:t>
      </w:r>
      <w:r w:rsidRPr="00625F5B">
        <w:rPr>
          <w:rStyle w:val="libFootnotenumChar"/>
          <w:rtl/>
        </w:rPr>
        <w:t>(2)</w:t>
      </w:r>
      <w:r w:rsidRPr="00951346">
        <w:rPr>
          <w:rtl/>
          <w:lang w:bidi="fa-IR"/>
        </w:rPr>
        <w:t xml:space="preserve"> تَمِيمٍ أَتَى النَّبِيَّ </w:t>
      </w:r>
      <w:r w:rsidRPr="00625F5B">
        <w:rPr>
          <w:rStyle w:val="libFootnotenumChar"/>
          <w:rtl/>
        </w:rPr>
        <w:t>(3)</w:t>
      </w:r>
      <w:r w:rsidRPr="00951346">
        <w:rPr>
          <w:rtl/>
          <w:lang w:bidi="fa-IR"/>
        </w:rPr>
        <w:t xml:space="preserve"> </w:t>
      </w:r>
      <w:r w:rsidR="0091593C" w:rsidRPr="0091593C">
        <w:rPr>
          <w:rStyle w:val="libAlaemChar"/>
          <w:rtl/>
        </w:rPr>
        <w:t>صلى‌الله‌عليه‌وآله</w:t>
      </w:r>
      <w:r w:rsidRPr="00951346">
        <w:rPr>
          <w:rtl/>
          <w:lang w:bidi="fa-IR"/>
        </w:rPr>
        <w:t xml:space="preserve"> ، فَقَالَ </w:t>
      </w:r>
      <w:r w:rsidRPr="00625F5B">
        <w:rPr>
          <w:rStyle w:val="libFootnotenumChar"/>
          <w:rtl/>
        </w:rPr>
        <w:t>(4)</w:t>
      </w:r>
      <w:r w:rsidRPr="00951346">
        <w:rPr>
          <w:rtl/>
          <w:lang w:bidi="fa-IR"/>
        </w:rPr>
        <w:t xml:space="preserve"> : أَوْصِنِي ، فَكَانَ </w:t>
      </w:r>
      <w:r w:rsidRPr="00625F5B">
        <w:rPr>
          <w:rStyle w:val="libFootnotenumChar"/>
          <w:rtl/>
        </w:rPr>
        <w:t>(5)</w:t>
      </w:r>
      <w:r w:rsidRPr="00951346">
        <w:rPr>
          <w:rtl/>
          <w:lang w:bidi="fa-IR"/>
        </w:rPr>
        <w:t xml:space="preserve"> فِيمَا </w:t>
      </w:r>
      <w:r w:rsidRPr="00625F5B">
        <w:rPr>
          <w:rStyle w:val="libFootnotenumChar"/>
          <w:rtl/>
        </w:rPr>
        <w:t>(6)</w:t>
      </w:r>
      <w:r w:rsidRPr="00951346">
        <w:rPr>
          <w:rtl/>
          <w:lang w:bidi="fa-IR"/>
        </w:rPr>
        <w:t xml:space="preserve"> أَوْصَاهُ : أَنْ قَالَ : لَاتَسُبُّوا النَّاسَ ؛ فَتَكْتَسِبُوا </w:t>
      </w:r>
      <w:r w:rsidRPr="00625F5B">
        <w:rPr>
          <w:rStyle w:val="libFootnotenumChar"/>
          <w:rtl/>
        </w:rPr>
        <w:t>(7)</w:t>
      </w:r>
      <w:r w:rsidRPr="00951346">
        <w:rPr>
          <w:rtl/>
          <w:lang w:bidi="fa-IR"/>
        </w:rPr>
        <w:t xml:space="preserve"> الْعَدَاوَةَ بَيْنَهُمْ </w:t>
      </w:r>
      <w:r w:rsidRPr="00625F5B">
        <w:rPr>
          <w:rStyle w:val="libFootnotenumChar"/>
          <w:rtl/>
        </w:rPr>
        <w:t>(8)</w:t>
      </w:r>
      <w:r w:rsidRPr="00951346">
        <w:rPr>
          <w:rtl/>
          <w:lang w:bidi="fa-IR"/>
        </w:rPr>
        <w:t xml:space="preserve"> »</w:t>
      </w:r>
      <w:r>
        <w:rPr>
          <w:rtl/>
          <w:lang w:bidi="fa-IR"/>
        </w:rPr>
        <w:t>.</w:t>
      </w:r>
      <w:r w:rsidRPr="00625F5B">
        <w:rPr>
          <w:rStyle w:val="libFootnotenumChar"/>
          <w:rtl/>
        </w:rPr>
        <w:t>(9)</w:t>
      </w:r>
    </w:p>
    <w:p w:rsidR="00DA4FAD" w:rsidRPr="00951346" w:rsidRDefault="00DA4FAD" w:rsidP="00DA4FAD">
      <w:pPr>
        <w:pStyle w:val="libNormal"/>
        <w:rPr>
          <w:rtl/>
          <w:lang w:bidi="fa-IR"/>
        </w:rPr>
      </w:pPr>
      <w:r w:rsidRPr="00B81395">
        <w:rPr>
          <w:rtl/>
        </w:rPr>
        <w:t>2771</w:t>
      </w:r>
      <w:r w:rsidRPr="002C2FC4">
        <w:rPr>
          <w:rStyle w:val="libBold2Char"/>
          <w:rtl/>
        </w:rPr>
        <w:t xml:space="preserve"> / 4.</w:t>
      </w:r>
      <w:r w:rsidRPr="00951346">
        <w:rPr>
          <w:rtl/>
          <w:lang w:bidi="fa-IR"/>
        </w:rPr>
        <w:t xml:space="preserve"> ابْنُ مَحْبُوبٍ </w:t>
      </w:r>
      <w:r w:rsidRPr="00625F5B">
        <w:rPr>
          <w:rStyle w:val="libFootnotenumChar"/>
          <w:rtl/>
        </w:rPr>
        <w:t>(10)</w:t>
      </w:r>
      <w:r w:rsidRPr="00951346">
        <w:rPr>
          <w:rtl/>
          <w:lang w:bidi="fa-IR"/>
        </w:rPr>
        <w:t xml:space="preserve"> ، عَنْ عَبْدِ الرَّحْمنِ بْنِ الْحَجَّاجِ :</w:t>
      </w:r>
    </w:p>
    <w:p w:rsidR="00DA4FAD" w:rsidRPr="00951346" w:rsidRDefault="00DA4FAD" w:rsidP="00DA4FAD">
      <w:pPr>
        <w:pStyle w:val="libNormal"/>
        <w:rPr>
          <w:rtl/>
          <w:lang w:bidi="fa-IR"/>
        </w:rPr>
      </w:pPr>
      <w:r w:rsidRPr="00951346">
        <w:rPr>
          <w:rtl/>
          <w:lang w:bidi="fa-IR"/>
        </w:rPr>
        <w:t xml:space="preserve">عَنْ أَبِي الْحَسَنِ مُوسى </w:t>
      </w:r>
      <w:r w:rsidRPr="00924332">
        <w:rPr>
          <w:rStyle w:val="libAlaemChar"/>
          <w:rtl/>
        </w:rPr>
        <w:t>عليه‌السلام</w:t>
      </w:r>
      <w:r w:rsidRPr="00951346">
        <w:rPr>
          <w:rtl/>
          <w:lang w:bidi="fa-IR"/>
        </w:rPr>
        <w:t xml:space="preserve"> فِي رَجُلَيْنِ يَتَسَابَّانِ ، قَالَ </w:t>
      </w:r>
      <w:r w:rsidRPr="00625F5B">
        <w:rPr>
          <w:rStyle w:val="libFootnotenumChar"/>
          <w:rtl/>
        </w:rPr>
        <w:t>(11)</w:t>
      </w:r>
      <w:r w:rsidRPr="00951346">
        <w:rPr>
          <w:rtl/>
          <w:lang w:bidi="fa-IR"/>
        </w:rPr>
        <w:t xml:space="preserve"> : « الْبَادِي مِنْهُمَا أَظْلَمُ ، وَوِزْرُهُ وَوِزْرُ صَاحِبِهِ عَلَيْهِ مَا لَمْ يَعْتَذِرْ إِلَى الْمَظْلُومِ </w:t>
      </w:r>
      <w:r w:rsidRPr="00625F5B">
        <w:rPr>
          <w:rStyle w:val="libFootnotenumChar"/>
          <w:rtl/>
        </w:rPr>
        <w:t>(12)</w:t>
      </w:r>
      <w:r w:rsidRPr="00951346">
        <w:rPr>
          <w:rtl/>
          <w:lang w:bidi="fa-IR"/>
        </w:rPr>
        <w:t xml:space="preserve">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E50267" w:rsidP="009E2EF8">
      <w:pPr>
        <w:pStyle w:val="libFootnote0"/>
        <w:rPr>
          <w:rtl/>
          <w:lang w:bidi="fa-IR"/>
        </w:rPr>
      </w:pPr>
      <w:r>
        <w:rPr>
          <w:rFonts w:hint="cs"/>
          <w:rtl/>
        </w:rPr>
        <w:t xml:space="preserve">= </w:t>
      </w:r>
      <w:r w:rsidR="00DA4FAD" w:rsidRPr="00951346">
        <w:rPr>
          <w:rtl/>
        </w:rPr>
        <w:t xml:space="preserve">عقاب الأعمال ، ح 77 ، عن الحسين بن سعيد ؛ </w:t>
      </w:r>
      <w:r w:rsidR="00DA4FAD" w:rsidRPr="00707A47">
        <w:rPr>
          <w:rStyle w:val="libFootnoteBoldChar"/>
          <w:rtl/>
        </w:rPr>
        <w:t>ثواب الأعمال</w:t>
      </w:r>
      <w:r w:rsidR="00DA4FAD" w:rsidRPr="00951346">
        <w:rPr>
          <w:rtl/>
        </w:rPr>
        <w:t xml:space="preserve"> ، ص 287 ، ح 2 ، بسنده عن الحسين بن سعيد. </w:t>
      </w:r>
      <w:r w:rsidR="00DA4FAD" w:rsidRPr="00595351">
        <w:rPr>
          <w:rStyle w:val="libFootnoteBoldChar"/>
          <w:rtl/>
        </w:rPr>
        <w:t>الأمالي للطوسي</w:t>
      </w:r>
      <w:r w:rsidR="00DA4FAD" w:rsidRPr="00951346">
        <w:rPr>
          <w:rtl/>
        </w:rPr>
        <w:t xml:space="preserve"> ، ص 537 ، المجلس 19 ، ضمن الحديث الطويل 1 ، بسند آخر عن رسول الله </w:t>
      </w:r>
      <w:r w:rsidR="0091593C" w:rsidRPr="009E2EF8">
        <w:rPr>
          <w:rStyle w:val="libFootnoteAlaemChar"/>
          <w:rtl/>
        </w:rPr>
        <w:t>صلى‌الله‌عليه‌وآله</w:t>
      </w:r>
      <w:r w:rsidR="00DA4FAD" w:rsidRPr="00951346">
        <w:rPr>
          <w:rtl/>
        </w:rPr>
        <w:t xml:space="preserve">. وفي </w:t>
      </w:r>
      <w:r w:rsidR="00DA4FAD" w:rsidRPr="00707A47">
        <w:rPr>
          <w:rStyle w:val="libFootnoteBoldChar"/>
          <w:rtl/>
        </w:rPr>
        <w:t>الفقيه</w:t>
      </w:r>
      <w:r w:rsidR="00DA4FAD" w:rsidRPr="00951346">
        <w:rPr>
          <w:rtl/>
        </w:rPr>
        <w:t xml:space="preserve"> ، ج 3 ، ص 569 ، ح 4946 ؛ وج 4 ، ص 377 ، ح 5781 ؛ وص 418 ، ح 5913 ؛ و</w:t>
      </w:r>
      <w:r w:rsidR="00DA4FAD" w:rsidRPr="00707A47">
        <w:rPr>
          <w:rStyle w:val="libFootnoteBoldChar"/>
          <w:rtl/>
        </w:rPr>
        <w:t>الاختصاص</w:t>
      </w:r>
      <w:r w:rsidR="00DA4FAD" w:rsidRPr="00951346">
        <w:rPr>
          <w:rtl/>
        </w:rPr>
        <w:t xml:space="preserve"> ، ص 342 ؛ </w:t>
      </w:r>
      <w:r w:rsidR="00DA4FAD" w:rsidRPr="00B81395">
        <w:rPr>
          <w:rtl/>
        </w:rPr>
        <w:t>و</w:t>
      </w:r>
      <w:r w:rsidR="00DA4FAD" w:rsidRPr="00707A47">
        <w:rPr>
          <w:rStyle w:val="libFootnoteBoldChar"/>
          <w:rtl/>
        </w:rPr>
        <w:t>تفسير القمّي</w:t>
      </w:r>
      <w:r w:rsidR="00DA4FAD" w:rsidRPr="00951346">
        <w:rPr>
          <w:rtl/>
        </w:rPr>
        <w:t xml:space="preserve"> ، ج 1 ، ص 290 ، مرسلاً عن رسول الله </w:t>
      </w:r>
      <w:r w:rsidR="0091593C" w:rsidRPr="009E2EF8">
        <w:rPr>
          <w:rStyle w:val="libFootnoteAlaemChar"/>
          <w:rtl/>
        </w:rPr>
        <w:t>صلى‌الله‌عليه‌وآله</w:t>
      </w:r>
      <w:r w:rsidR="00DA4FAD" w:rsidRPr="00951346">
        <w:rPr>
          <w:rtl/>
        </w:rPr>
        <w:t xml:space="preserve"> ، وفي الأخيرين في ضمن الحديث الطويل. </w:t>
      </w:r>
      <w:r w:rsidR="00DA4FAD" w:rsidRPr="00707A47">
        <w:rPr>
          <w:rStyle w:val="libFootnoteBoldChar"/>
          <w:rtl/>
        </w:rPr>
        <w:t>تحف العقول</w:t>
      </w:r>
      <w:r w:rsidR="00DA4FAD" w:rsidRPr="00951346">
        <w:rPr>
          <w:rtl/>
        </w:rPr>
        <w:t xml:space="preserve"> ، ص 212 ، عن أميرالمؤمنين </w:t>
      </w:r>
      <w:r w:rsidR="00DA4FAD" w:rsidRPr="009E2EF8">
        <w:rPr>
          <w:rStyle w:val="libFootnoteAlaemChar"/>
          <w:rtl/>
        </w:rPr>
        <w:t>عليه‌السلام</w:t>
      </w:r>
      <w:r w:rsidR="009E2EF8">
        <w:rPr>
          <w:rFonts w:hint="cs"/>
          <w:rtl/>
        </w:rPr>
        <w:t>.</w:t>
      </w:r>
      <w:r w:rsidR="00DA4FAD" w:rsidRPr="00707A47">
        <w:rPr>
          <w:rStyle w:val="libFootnoteBoldChar"/>
          <w:rtl/>
        </w:rPr>
        <w:t>الوافي</w:t>
      </w:r>
      <w:r w:rsidR="00DA4FAD" w:rsidRPr="00951346">
        <w:rPr>
          <w:rtl/>
        </w:rPr>
        <w:t xml:space="preserve"> ، ج 5 ، ص 951 ، ح 3348 ؛ </w:t>
      </w:r>
      <w:r w:rsidR="00DA4FAD" w:rsidRPr="00707A47">
        <w:rPr>
          <w:rStyle w:val="libFootnoteBoldChar"/>
          <w:rtl/>
        </w:rPr>
        <w:t>الوسائل</w:t>
      </w:r>
      <w:r w:rsidR="00DA4FAD" w:rsidRPr="00951346">
        <w:rPr>
          <w:rtl/>
        </w:rPr>
        <w:t xml:space="preserve"> ، ج 12 ، ص 297 ، ح 16349 ؛ </w:t>
      </w:r>
      <w:r w:rsidR="00DA4FAD" w:rsidRPr="00707A47">
        <w:rPr>
          <w:rStyle w:val="libFootnoteBoldChar"/>
          <w:rtl/>
        </w:rPr>
        <w:t>البحار</w:t>
      </w:r>
      <w:r w:rsidR="00DA4FAD" w:rsidRPr="00951346">
        <w:rPr>
          <w:rtl/>
        </w:rPr>
        <w:t xml:space="preserve"> ، ج 75 ، ص 160 ، ح 33.</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محمّد بن عيسى المذكور في السند السابق.</w:t>
      </w:r>
    </w:p>
    <w:p w:rsidR="00DA4FAD" w:rsidRPr="00951346" w:rsidRDefault="0091593C" w:rsidP="00DA4FAD">
      <w:pPr>
        <w:pStyle w:val="libFootnote0"/>
        <w:rPr>
          <w:rtl/>
          <w:lang w:bidi="fa-IR"/>
        </w:rPr>
      </w:pPr>
      <w:r>
        <w:rPr>
          <w:rtl/>
        </w:rPr>
        <w:t>(2).</w:t>
      </w:r>
      <w:r w:rsidR="00DA4FAD" w:rsidRPr="00951346">
        <w:rPr>
          <w:rtl/>
        </w:rPr>
        <w:t xml:space="preserve"> في « ب » والوسائل </w:t>
      </w:r>
      <w:r w:rsidR="00DA4FAD">
        <w:rPr>
          <w:rtl/>
        </w:rPr>
        <w:t xml:space="preserve">: </w:t>
      </w:r>
      <w:r w:rsidR="003E6B40">
        <w:rPr>
          <w:rtl/>
        </w:rPr>
        <w:t>-</w:t>
      </w:r>
      <w:r w:rsidR="00DA4FAD" w:rsidRPr="00951346">
        <w:rPr>
          <w:rtl/>
        </w:rPr>
        <w:t xml:space="preserve"> « بني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بف » والوافي : « رسول الله »</w:t>
      </w:r>
      <w:r w:rsidR="00DA4FAD">
        <w:rPr>
          <w:rtl/>
        </w:rPr>
        <w:t>.</w:t>
      </w:r>
    </w:p>
    <w:tbl>
      <w:tblPr>
        <w:tblStyle w:val="TableGrid"/>
        <w:bidiVisual/>
        <w:tblW w:w="0" w:type="auto"/>
        <w:tblLook w:val="04A0" w:firstRow="1" w:lastRow="0" w:firstColumn="1" w:lastColumn="0" w:noHBand="0" w:noVBand="1"/>
      </w:tblPr>
      <w:tblGrid>
        <w:gridCol w:w="4006"/>
        <w:gridCol w:w="4006"/>
      </w:tblGrid>
      <w:tr w:rsidR="009E2EF8" w:rsidTr="009E2EF8">
        <w:tc>
          <w:tcPr>
            <w:tcW w:w="4006" w:type="dxa"/>
          </w:tcPr>
          <w:p w:rsidR="009E2EF8" w:rsidRDefault="009E2EF8" w:rsidP="00DA4FAD">
            <w:pPr>
              <w:pStyle w:val="libFootnote0"/>
              <w:rPr>
                <w:rtl/>
              </w:rPr>
            </w:pPr>
            <w:r>
              <w:rPr>
                <w:rtl/>
              </w:rPr>
              <w:t>(4).</w:t>
            </w:r>
            <w:r w:rsidRPr="00951346">
              <w:rPr>
                <w:rtl/>
              </w:rPr>
              <w:t xml:space="preserve"> في « ج ، ص » والوافي : + « له »</w:t>
            </w:r>
            <w:r>
              <w:rPr>
                <w:rtl/>
              </w:rPr>
              <w:t>.</w:t>
            </w:r>
          </w:p>
        </w:tc>
        <w:tc>
          <w:tcPr>
            <w:tcW w:w="4006" w:type="dxa"/>
          </w:tcPr>
          <w:p w:rsidR="009E2EF8" w:rsidRDefault="009E2EF8" w:rsidP="00DA4FAD">
            <w:pPr>
              <w:pStyle w:val="libFootnote0"/>
              <w:rPr>
                <w:rtl/>
              </w:rPr>
            </w:pPr>
            <w:r>
              <w:rPr>
                <w:rtl/>
              </w:rPr>
              <w:t>(5).</w:t>
            </w:r>
            <w:r w:rsidRPr="00951346">
              <w:rPr>
                <w:rtl/>
              </w:rPr>
              <w:t xml:space="preserve"> في « ز » : « كان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في حاشية « بف » والوافي : « ممّا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ج ، د ، ز » وحاشية « بر » والوافي والوسائل والبحار : « فتكسبوا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ز » : + « منهم »</w:t>
      </w:r>
      <w:r w:rsidR="00DA4FAD">
        <w:rPr>
          <w:rtl/>
        </w:rPr>
        <w:t>.</w:t>
      </w:r>
      <w:r w:rsidR="00DA4FAD" w:rsidRPr="00951346">
        <w:rPr>
          <w:rtl/>
        </w:rPr>
        <w:t xml:space="preserve"> وفي « ص ، بر » وحاشية « د » والوافي : « منهم » بدل « بينهم »</w:t>
      </w:r>
      <w:r w:rsidR="00DA4FAD">
        <w:rPr>
          <w:rtl/>
        </w:rPr>
        <w:t>.</w:t>
      </w:r>
    </w:p>
    <w:p w:rsidR="00DA4FAD" w:rsidRPr="00951346" w:rsidRDefault="0091593C" w:rsidP="00814615">
      <w:pPr>
        <w:pStyle w:val="libFootnote0"/>
        <w:rPr>
          <w:rtl/>
          <w:lang w:bidi="fa-IR"/>
        </w:rPr>
      </w:pPr>
      <w:r>
        <w:rPr>
          <w:rtl/>
        </w:rPr>
        <w:t>(9).</w:t>
      </w:r>
      <w:r w:rsidR="00DA4FAD" w:rsidRPr="00951346">
        <w:rPr>
          <w:rtl/>
        </w:rPr>
        <w:t xml:space="preserve"> </w:t>
      </w:r>
      <w:r w:rsidR="00DA4FAD" w:rsidRPr="00707A47">
        <w:rPr>
          <w:rStyle w:val="libFootnoteBoldChar"/>
          <w:rtl/>
        </w:rPr>
        <w:t>تحف العقول</w:t>
      </w:r>
      <w:r w:rsidR="00DA4FAD" w:rsidRPr="00951346">
        <w:rPr>
          <w:rtl/>
        </w:rPr>
        <w:t xml:space="preserve"> ، ص 41 ، ضمن الحديث ، عن النبيّ </w:t>
      </w:r>
      <w:r w:rsidRPr="00814615">
        <w:rPr>
          <w:rStyle w:val="libFootnoteAlaemChar"/>
          <w:rtl/>
        </w:rPr>
        <w:t>صلى‌الله‌عليه‌وآله</w:t>
      </w:r>
      <w:r w:rsidR="00DA4FAD" w:rsidRPr="00951346">
        <w:rPr>
          <w:rtl/>
        </w:rPr>
        <w:t xml:space="preserve"> ، وتمام الرواية : « لاتسبّ الناس فتكسب العداوة بينهم »</w:t>
      </w:r>
      <w:r w:rsidR="00DA4FAD">
        <w:rPr>
          <w:rtl/>
        </w:rPr>
        <w:t>.</w:t>
      </w:r>
      <w:r w:rsidR="00DA4FAD" w:rsidRPr="00951346">
        <w:rPr>
          <w:rtl/>
        </w:rPr>
        <w:t xml:space="preserve"> راجع : </w:t>
      </w:r>
      <w:r w:rsidR="00DA4FAD" w:rsidRPr="00707A47">
        <w:rPr>
          <w:rStyle w:val="libFootnoteBoldChar"/>
          <w:rtl/>
        </w:rPr>
        <w:t>الكافي</w:t>
      </w:r>
      <w:r w:rsidR="00DA4FAD" w:rsidRPr="00951346">
        <w:rPr>
          <w:rtl/>
        </w:rPr>
        <w:t xml:space="preserve"> ، كتاب الزكاة ، باب فضل المعروف ، ح 6104</w:t>
      </w:r>
      <w:r w:rsidR="00814615">
        <w:rPr>
          <w:rFonts w:hint="cs"/>
          <w:rtl/>
        </w:rPr>
        <w:t>.</w:t>
      </w:r>
      <w:r w:rsidR="00DA4FAD" w:rsidRPr="00707A47">
        <w:rPr>
          <w:rStyle w:val="libFootnoteBoldChar"/>
          <w:rtl/>
        </w:rPr>
        <w:t>الوافي</w:t>
      </w:r>
      <w:r w:rsidR="00DA4FAD" w:rsidRPr="00951346">
        <w:rPr>
          <w:rtl/>
        </w:rPr>
        <w:t xml:space="preserve"> ، ج 5 ، ص 950 ، ح 3343 ؛ </w:t>
      </w:r>
      <w:r w:rsidR="00DA4FAD" w:rsidRPr="00707A47">
        <w:rPr>
          <w:rStyle w:val="libFootnoteBoldChar"/>
          <w:rtl/>
        </w:rPr>
        <w:t>الوسائل</w:t>
      </w:r>
      <w:r w:rsidR="00DA4FAD" w:rsidRPr="00951346">
        <w:rPr>
          <w:rtl/>
        </w:rPr>
        <w:t xml:space="preserve"> ، ج 12 ، ص 297 ، ح 16348 ؛ </w:t>
      </w:r>
      <w:r w:rsidR="00DA4FAD" w:rsidRPr="00707A47">
        <w:rPr>
          <w:rStyle w:val="libFootnoteBoldChar"/>
          <w:rtl/>
        </w:rPr>
        <w:t>البحار</w:t>
      </w:r>
      <w:r w:rsidR="00DA4FAD" w:rsidRPr="00951346">
        <w:rPr>
          <w:rtl/>
        </w:rPr>
        <w:t xml:space="preserve"> ، ج 75 ، ص 163 ، ح 34.</w:t>
      </w:r>
    </w:p>
    <w:p w:rsidR="00DA4FAD" w:rsidRPr="00951346" w:rsidRDefault="0091593C" w:rsidP="00DA4FAD">
      <w:pPr>
        <w:pStyle w:val="libFootnote0"/>
        <w:rPr>
          <w:rtl/>
          <w:lang w:bidi="fa-IR"/>
        </w:rPr>
      </w:pPr>
      <w:r>
        <w:rPr>
          <w:rtl/>
        </w:rPr>
        <w:t>(10).</w:t>
      </w:r>
      <w:r w:rsidR="00DA4FAD" w:rsidRPr="00951346">
        <w:rPr>
          <w:rtl/>
        </w:rPr>
        <w:t xml:space="preserve"> السند معلق على سند الحديث 2. ويروي عن ابن محبوب ، عدّة من أصحابنا ، عن أحمد بن محمّد بن عيسى.</w:t>
      </w:r>
    </w:p>
    <w:p w:rsidR="00DA4FAD" w:rsidRPr="00951346" w:rsidRDefault="0091593C" w:rsidP="00DA4FAD">
      <w:pPr>
        <w:pStyle w:val="libFootnote0"/>
        <w:rPr>
          <w:rtl/>
          <w:lang w:bidi="fa-IR"/>
        </w:rPr>
      </w:pPr>
      <w:r>
        <w:rPr>
          <w:rtl/>
        </w:rPr>
        <w:t>(11).</w:t>
      </w:r>
      <w:r w:rsidR="00DA4FAD" w:rsidRPr="00951346">
        <w:rPr>
          <w:rtl/>
        </w:rPr>
        <w:t xml:space="preserve"> في « ز » والوافي والكافي ، ح 2616 وتحف العقول : « فقال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الكافي ، ح 2616 وتحف العقول : « ما لم يتعدّ المظلوم » بدل « ما لم يعتذر إلى المظلوم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الكافي</w:t>
      </w:r>
      <w:r w:rsidR="00DA4FAD" w:rsidRPr="00951346">
        <w:rPr>
          <w:rtl/>
        </w:rPr>
        <w:t xml:space="preserve"> ، كتاب الإيمان والكفر ، باب السفه ، ح 2616 ، عن عليّ بن إب</w:t>
      </w:r>
      <w:r w:rsidR="001A6531">
        <w:rPr>
          <w:rtl/>
        </w:rPr>
        <w:t>راهيم ، عن أبيه ،عن ابن محبوب.</w:t>
      </w:r>
      <w:r w:rsidR="0081461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855395">
        <w:rPr>
          <w:rtl/>
        </w:rPr>
        <w:lastRenderedPageBreak/>
        <w:t>2772</w:t>
      </w:r>
      <w:r w:rsidRPr="002C2FC4">
        <w:rPr>
          <w:rStyle w:val="libBold2Char"/>
          <w:rtl/>
        </w:rPr>
        <w:t xml:space="preserve"> / 5.</w:t>
      </w:r>
      <w:r w:rsidRPr="00951346">
        <w:rPr>
          <w:rtl/>
          <w:lang w:bidi="fa-IR"/>
        </w:rPr>
        <w:t xml:space="preserve"> أَبُو عَلِيٍّ الْأَشْعَرِيُّ ، عَنْ مُحَمَّدِ بْنِ سَالِمٍ ، عَنْ أَحْمَدَ بْنِ النَّضْرِ ، عَنْ عَمْرِو بْنِ شِمْرٍ ، عَنْ جَابِرٍ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مَا شَهِدَ رَجُلٌ عَلى رَجُلٍ بِكُفْرٍ </w:t>
      </w:r>
      <w:r w:rsidRPr="00625F5B">
        <w:rPr>
          <w:rStyle w:val="libFootnotenumChar"/>
          <w:rtl/>
        </w:rPr>
        <w:t>(1)</w:t>
      </w:r>
      <w:r w:rsidR="001A6531">
        <w:rPr>
          <w:rtl/>
          <w:lang w:bidi="fa-IR"/>
        </w:rPr>
        <w:t xml:space="preserve"> قَطُّ إِل</w:t>
      </w:r>
      <w:r w:rsidR="001A6531">
        <w:rPr>
          <w:rFonts w:hint="cs"/>
          <w:rtl/>
          <w:lang w:bidi="fa-IR"/>
        </w:rPr>
        <w:t>َّ</w:t>
      </w:r>
      <w:r w:rsidR="001A6531">
        <w:rPr>
          <w:rtl/>
          <w:lang w:bidi="fa-IR"/>
        </w:rPr>
        <w:t>ا</w:t>
      </w:r>
      <w:r w:rsidRPr="00951346">
        <w:rPr>
          <w:rtl/>
          <w:lang w:bidi="fa-IR"/>
        </w:rPr>
        <w:t xml:space="preserve"> بَاءَ بِهِ </w:t>
      </w:r>
      <w:r w:rsidRPr="00625F5B">
        <w:rPr>
          <w:rStyle w:val="libFootnotenumChar"/>
          <w:rtl/>
        </w:rPr>
        <w:t>(2)</w:t>
      </w:r>
      <w:r w:rsidRPr="00951346">
        <w:rPr>
          <w:rtl/>
          <w:lang w:bidi="fa-IR"/>
        </w:rPr>
        <w:t xml:space="preserve"> أَحَدُهُمَا ، إِنْ كَانَ </w:t>
      </w:r>
      <w:r w:rsidRPr="00625F5B">
        <w:rPr>
          <w:rStyle w:val="libFootnotenumChar"/>
          <w:rtl/>
        </w:rPr>
        <w:t>(3)</w:t>
      </w:r>
      <w:r w:rsidRPr="00951346">
        <w:rPr>
          <w:rtl/>
          <w:lang w:bidi="fa-IR"/>
        </w:rPr>
        <w:t xml:space="preserve"> شَهِدَ بِهِ </w:t>
      </w:r>
      <w:r w:rsidRPr="00625F5B">
        <w:rPr>
          <w:rStyle w:val="libFootnotenumChar"/>
          <w:rtl/>
        </w:rPr>
        <w:t>(4)</w:t>
      </w:r>
      <w:r w:rsidRPr="00951346">
        <w:rPr>
          <w:rtl/>
          <w:lang w:bidi="fa-IR"/>
        </w:rPr>
        <w:t xml:space="preserve"> عَلى كَافِرٍ صَدَقَ ، وَإِنْ كَانَ مُؤْمِناً رَجَعَ الْكُفْرُ عَلَيْهِ ؛ فَإِيَّاكُمْ وَالطَّعْنَ عَلَى الْمُؤْمِنِينَ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855395">
        <w:rPr>
          <w:rtl/>
        </w:rPr>
        <w:t>2773</w:t>
      </w:r>
      <w:r w:rsidRPr="002C2FC4">
        <w:rPr>
          <w:rStyle w:val="libBold2Char"/>
          <w:rtl/>
        </w:rPr>
        <w:t xml:space="preserve"> / 6.</w:t>
      </w:r>
      <w:r w:rsidRPr="00951346">
        <w:rPr>
          <w:rtl/>
          <w:lang w:bidi="fa-IR"/>
        </w:rPr>
        <w:t xml:space="preserve"> الْحَسَيْنُ </w:t>
      </w:r>
      <w:r w:rsidRPr="00625F5B">
        <w:rPr>
          <w:rStyle w:val="libFootnotenumChar"/>
          <w:rtl/>
        </w:rPr>
        <w:t>(6)</w:t>
      </w:r>
      <w:r w:rsidRPr="00951346">
        <w:rPr>
          <w:rtl/>
          <w:lang w:bidi="fa-IR"/>
        </w:rPr>
        <w:t xml:space="preserve"> بْنُ مُحَمَّدٍ ، عَنْ مُعَلَّى بْنِ مُحَمَّدٍ ، عَنِ الْحَسَنِ بْنِ عَلِيٍّ الْوَشَّاءِ ، عَنْ عَلِيِّ بْنِ أَبِي حَمْزَةَ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سَمِعْتُهُ يَقُولُ : « إِنَّ اللَّعْنَةَ إِذَا خَرَجَتْ مِنْ فِي </w:t>
      </w:r>
      <w:r w:rsidRPr="00625F5B">
        <w:rPr>
          <w:rStyle w:val="libFootnotenumChar"/>
          <w:rtl/>
        </w:rPr>
        <w:t>(7)</w:t>
      </w:r>
      <w:r w:rsidRPr="00951346">
        <w:rPr>
          <w:rtl/>
          <w:lang w:bidi="fa-IR"/>
        </w:rPr>
        <w:t xml:space="preserve"> صَاحِبِهَا تَرَدَّدَتْ ؛ فَإِنْ وَجَدَتْ مَسَاغاً </w:t>
      </w:r>
      <w:r w:rsidRPr="00625F5B">
        <w:rPr>
          <w:rStyle w:val="libFootnotenumChar"/>
          <w:rtl/>
        </w:rPr>
        <w:t>(8)</w:t>
      </w:r>
      <w:r w:rsidR="001A6531">
        <w:rPr>
          <w:rtl/>
          <w:lang w:bidi="fa-IR"/>
        </w:rPr>
        <w:t xml:space="preserve"> ، وَإِل</w:t>
      </w:r>
      <w:r w:rsidR="001A6531">
        <w:rPr>
          <w:rFonts w:hint="cs"/>
          <w:rtl/>
          <w:lang w:bidi="fa-IR"/>
        </w:rPr>
        <w:t>َّ</w:t>
      </w:r>
      <w:r w:rsidR="001A6531">
        <w:rPr>
          <w:rtl/>
          <w:lang w:bidi="fa-IR"/>
        </w:rPr>
        <w:t>ا</w:t>
      </w:r>
      <w:r w:rsidRPr="00951346">
        <w:rPr>
          <w:rtl/>
          <w:lang w:bidi="fa-IR"/>
        </w:rPr>
        <w:t xml:space="preserve"> رَجَعَتْ عَلى صَاحِبِهَا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3A7DBF" w:rsidP="00D10114">
      <w:pPr>
        <w:pStyle w:val="libFootnote0"/>
        <w:rPr>
          <w:rtl/>
          <w:lang w:bidi="fa-IR"/>
        </w:rPr>
      </w:pPr>
      <w:r w:rsidRPr="003A7DBF">
        <w:rPr>
          <w:rFonts w:hint="cs"/>
          <w:rtl/>
        </w:rPr>
        <w:t>=</w:t>
      </w:r>
      <w:r>
        <w:rPr>
          <w:rStyle w:val="libFootnoteBoldChar"/>
          <w:rFonts w:hint="cs"/>
          <w:rtl/>
        </w:rPr>
        <w:t xml:space="preserve"> </w:t>
      </w:r>
      <w:r w:rsidR="00DA4FAD" w:rsidRPr="00707A47">
        <w:rPr>
          <w:rStyle w:val="libFootnoteBoldChar"/>
          <w:rtl/>
        </w:rPr>
        <w:t>تحف العقول</w:t>
      </w:r>
      <w:r w:rsidR="00DA4FAD" w:rsidRPr="00951346">
        <w:rPr>
          <w:rtl/>
        </w:rPr>
        <w:t xml:space="preserve"> ، ص 412</w:t>
      </w:r>
      <w:r w:rsidR="00D10114">
        <w:rPr>
          <w:rFonts w:hint="cs"/>
          <w:rtl/>
        </w:rPr>
        <w:t>.</w:t>
      </w:r>
      <w:r w:rsidR="00DA4FAD" w:rsidRPr="00707A47">
        <w:rPr>
          <w:rStyle w:val="libFootnoteBoldChar"/>
          <w:rtl/>
        </w:rPr>
        <w:t>الوافي</w:t>
      </w:r>
      <w:r w:rsidR="00DA4FAD" w:rsidRPr="00951346">
        <w:rPr>
          <w:rtl/>
        </w:rPr>
        <w:t xml:space="preserve"> ، ج 5 ، ص 949 ، ح 3341 ؛ </w:t>
      </w:r>
      <w:r w:rsidR="00DA4FAD" w:rsidRPr="00707A47">
        <w:rPr>
          <w:rStyle w:val="libFootnoteBoldChar"/>
          <w:rtl/>
        </w:rPr>
        <w:t>الوسائل</w:t>
      </w:r>
      <w:r w:rsidR="00DA4FAD" w:rsidRPr="00951346">
        <w:rPr>
          <w:rtl/>
        </w:rPr>
        <w:t xml:space="preserve"> ، ج 12 ، ص 297 ، ح 16347 ؛ </w:t>
      </w:r>
      <w:r w:rsidR="00DA4FAD" w:rsidRPr="00707A47">
        <w:rPr>
          <w:rStyle w:val="libFootnoteBoldChar"/>
          <w:rtl/>
        </w:rPr>
        <w:t>البحار</w:t>
      </w:r>
      <w:r w:rsidR="00DA4FAD" w:rsidRPr="00951346">
        <w:rPr>
          <w:rtl/>
        </w:rPr>
        <w:t xml:space="preserve"> ، ج 75 ، ص 163 ، ح 35.</w:t>
      </w:r>
    </w:p>
    <w:p w:rsidR="00DA4FAD" w:rsidRPr="00951346" w:rsidRDefault="0091593C" w:rsidP="00DA4FAD">
      <w:pPr>
        <w:pStyle w:val="libFootnote0"/>
        <w:rPr>
          <w:rtl/>
          <w:lang w:bidi="fa-IR"/>
        </w:rPr>
      </w:pPr>
      <w:r>
        <w:rPr>
          <w:rtl/>
        </w:rPr>
        <w:t>(1).</w:t>
      </w:r>
      <w:r w:rsidR="00DA4FAD" w:rsidRPr="00951346">
        <w:rPr>
          <w:rtl/>
        </w:rPr>
        <w:t xml:space="preserve"> في « بر ، بف » : « بالكفر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ثواب الأعمال : « فاته » بدل « باء به »</w:t>
      </w:r>
      <w:r w:rsidR="00DA4FAD">
        <w:rPr>
          <w:rtl/>
        </w:rPr>
        <w:t>.</w:t>
      </w:r>
      <w:r w:rsidR="00DA4FAD" w:rsidRPr="00951346">
        <w:rPr>
          <w:rtl/>
        </w:rPr>
        <w:t xml:space="preserve"> </w:t>
      </w:r>
      <w:r w:rsidR="00DA4FAD">
        <w:rPr>
          <w:rtl/>
        </w:rPr>
        <w:t>و «</w:t>
      </w:r>
      <w:r w:rsidR="00DA4FAD" w:rsidRPr="00951346">
        <w:rPr>
          <w:rtl/>
        </w:rPr>
        <w:t xml:space="preserve"> باء به أحدهما » ، أي رجع بالكفر أحدهما وصار الكفر عليه ، يقال : باؤُوا بغضب من الله ، بمعنى رجعوا به ، أي صار عليهم. راجع : </w:t>
      </w:r>
      <w:r w:rsidR="00DA4FAD" w:rsidRPr="00707A47">
        <w:rPr>
          <w:rStyle w:val="libFootnoteBoldChar"/>
          <w:rtl/>
        </w:rPr>
        <w:t>الصحاح</w:t>
      </w:r>
      <w:r w:rsidR="00DA4FAD" w:rsidRPr="00951346">
        <w:rPr>
          <w:rtl/>
        </w:rPr>
        <w:t xml:space="preserve"> ، ج 1 ، ص 38 ( بوأ ) ؛ </w:t>
      </w:r>
      <w:r w:rsidR="00DA4FAD" w:rsidRPr="00707A47">
        <w:rPr>
          <w:rStyle w:val="libFootnoteBoldChar"/>
          <w:rtl/>
        </w:rPr>
        <w:t>شرح المازندراني</w:t>
      </w:r>
      <w:r w:rsidR="00DA4FAD" w:rsidRPr="00951346">
        <w:rPr>
          <w:rtl/>
        </w:rPr>
        <w:t xml:space="preserve"> ، ج 10 ، ص 12.</w:t>
      </w:r>
    </w:p>
    <w:p w:rsidR="00DA4FAD" w:rsidRPr="00951346" w:rsidRDefault="0091593C" w:rsidP="00DA4FAD">
      <w:pPr>
        <w:pStyle w:val="libFootnote0"/>
        <w:rPr>
          <w:rtl/>
          <w:lang w:bidi="fa-IR"/>
        </w:rPr>
      </w:pPr>
      <w:r>
        <w:rPr>
          <w:rtl/>
        </w:rPr>
        <w:t>(3).</w:t>
      </w:r>
      <w:r w:rsidR="00DA4FAD" w:rsidRPr="00951346">
        <w:rPr>
          <w:rtl/>
        </w:rPr>
        <w:t xml:space="preserve"> في « ز » </w:t>
      </w:r>
      <w:r w:rsidR="00DA4FAD">
        <w:rPr>
          <w:rtl/>
        </w:rPr>
        <w:t xml:space="preserve">: </w:t>
      </w:r>
      <w:r w:rsidR="003E6B40">
        <w:rPr>
          <w:rtl/>
        </w:rPr>
        <w:t>-</w:t>
      </w:r>
      <w:r w:rsidR="00DA4FAD" w:rsidRPr="00951346">
        <w:rPr>
          <w:rtl/>
        </w:rPr>
        <w:t xml:space="preserve"> « كان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ج ، د ، ص ، بس » والوسائل والبحار وثواب الأعمال </w:t>
      </w:r>
      <w:r w:rsidR="00DA4FAD">
        <w:rPr>
          <w:rtl/>
        </w:rPr>
        <w:t xml:space="preserve">: </w:t>
      </w:r>
      <w:r w:rsidR="003E6B40">
        <w:rPr>
          <w:rtl/>
        </w:rPr>
        <w:t>-</w:t>
      </w:r>
      <w:r w:rsidR="00DA4FAD" w:rsidRPr="00951346">
        <w:rPr>
          <w:rtl/>
        </w:rPr>
        <w:t xml:space="preserve"> « به »</w:t>
      </w:r>
      <w:r w:rsidR="00DA4FAD">
        <w:rPr>
          <w:rtl/>
        </w:rPr>
        <w:t>.</w:t>
      </w:r>
    </w:p>
    <w:p w:rsidR="00DA4FAD" w:rsidRPr="00951346" w:rsidRDefault="0091593C" w:rsidP="00D10114">
      <w:pPr>
        <w:pStyle w:val="libFootnote0"/>
        <w:rPr>
          <w:rtl/>
          <w:lang w:bidi="fa-IR"/>
        </w:rPr>
      </w:pPr>
      <w:r>
        <w:rPr>
          <w:rtl/>
        </w:rPr>
        <w:t>(5).</w:t>
      </w:r>
      <w:r w:rsidR="00DA4FAD" w:rsidRPr="00951346">
        <w:rPr>
          <w:rtl/>
        </w:rPr>
        <w:t xml:space="preserve"> </w:t>
      </w:r>
      <w:r w:rsidR="00DA4FAD" w:rsidRPr="00707A47">
        <w:rPr>
          <w:rStyle w:val="libFootnoteBoldChar"/>
          <w:rtl/>
        </w:rPr>
        <w:t>ثواب الأعمال</w:t>
      </w:r>
      <w:r w:rsidR="00DA4FAD" w:rsidRPr="00951346">
        <w:rPr>
          <w:rtl/>
        </w:rPr>
        <w:t xml:space="preserve"> ، ص 320 ، ح 1 ، بسنده عن أحمد بن النضر</w:t>
      </w:r>
      <w:r w:rsidR="00D10114">
        <w:rPr>
          <w:rFonts w:hint="cs"/>
          <w:rtl/>
        </w:rPr>
        <w:t>.</w:t>
      </w:r>
      <w:r w:rsidR="00DA4FAD" w:rsidRPr="00707A47">
        <w:rPr>
          <w:rStyle w:val="libFootnoteBoldChar"/>
          <w:rtl/>
        </w:rPr>
        <w:t>الوافي</w:t>
      </w:r>
      <w:r w:rsidR="00DA4FAD" w:rsidRPr="00951346">
        <w:rPr>
          <w:rtl/>
        </w:rPr>
        <w:t xml:space="preserve"> ، ج 5 ، ص 950 ، ح 3344 ؛ </w:t>
      </w:r>
      <w:r w:rsidR="00DA4FAD" w:rsidRPr="00707A47">
        <w:rPr>
          <w:rStyle w:val="libFootnoteBoldChar"/>
          <w:rtl/>
        </w:rPr>
        <w:t>الوسائل</w:t>
      </w:r>
      <w:r w:rsidR="00DA4FAD" w:rsidRPr="00951346">
        <w:rPr>
          <w:rtl/>
        </w:rPr>
        <w:t xml:space="preserve"> ، ج 12 ، ص 298 ، ح 16352 ؛ </w:t>
      </w:r>
      <w:r w:rsidR="00DA4FAD" w:rsidRPr="00707A47">
        <w:rPr>
          <w:rStyle w:val="libFootnoteBoldChar"/>
          <w:rtl/>
        </w:rPr>
        <w:t>البحار</w:t>
      </w:r>
      <w:r w:rsidR="00DA4FAD" w:rsidRPr="00951346">
        <w:rPr>
          <w:rtl/>
        </w:rPr>
        <w:t xml:space="preserve"> ، ج 75 ، ص 163 ، ح 36.</w:t>
      </w:r>
    </w:p>
    <w:p w:rsidR="00DA4FAD" w:rsidRPr="00951346" w:rsidRDefault="0091593C" w:rsidP="00DA4FAD">
      <w:pPr>
        <w:pStyle w:val="libFootnote0"/>
        <w:rPr>
          <w:rtl/>
          <w:lang w:bidi="fa-IR"/>
        </w:rPr>
      </w:pPr>
      <w:r>
        <w:rPr>
          <w:rtl/>
        </w:rPr>
        <w:t>(6).</w:t>
      </w:r>
      <w:r w:rsidR="00DA4FAD" w:rsidRPr="00951346">
        <w:rPr>
          <w:rtl/>
        </w:rPr>
        <w:t xml:space="preserve"> هكذا في النسخ والطبعة القديمة والوسائل والبحار. وفي المطبوع : « الحسن » ، وهو سهو نشأ حين الطبع‌ظاهراً.</w:t>
      </w:r>
    </w:p>
    <w:p w:rsidR="00DA4FAD" w:rsidRPr="00951346" w:rsidRDefault="0091593C" w:rsidP="00DA4FAD">
      <w:pPr>
        <w:pStyle w:val="libFootnote0"/>
        <w:rPr>
          <w:rtl/>
          <w:lang w:bidi="fa-IR"/>
        </w:rPr>
      </w:pPr>
      <w:r>
        <w:rPr>
          <w:rtl/>
        </w:rPr>
        <w:t>(7).</w:t>
      </w:r>
      <w:r w:rsidR="00DA4FAD" w:rsidRPr="00951346">
        <w:rPr>
          <w:rtl/>
        </w:rPr>
        <w:t xml:space="preserve"> في ثواب الأعمال : « فم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يقال : سغ في الأرض ما وجدت مساغاً ، أي ادخل فيها ما وجدتَ مَدخلاً. ويقال : هذا لا أجد له مساغاً ، أي جوازاً أو مدخلاً ، وهو مجاز. </w:t>
      </w:r>
      <w:r w:rsidR="00DA4FAD" w:rsidRPr="00707A47">
        <w:rPr>
          <w:rStyle w:val="libFootnoteBoldChar"/>
          <w:rtl/>
        </w:rPr>
        <w:t>تاج العروس</w:t>
      </w:r>
      <w:r w:rsidR="00DA4FAD" w:rsidRPr="00951346">
        <w:rPr>
          <w:rtl/>
        </w:rPr>
        <w:t xml:space="preserve"> ، ج 12 ، ص 3 ( سوغ )</w:t>
      </w:r>
      <w:r w:rsidR="00DA4FAD">
        <w:rPr>
          <w:rtl/>
        </w:rPr>
        <w:t>.</w:t>
      </w:r>
    </w:p>
    <w:p w:rsidR="00DA4FAD" w:rsidRPr="00951346" w:rsidRDefault="0091593C" w:rsidP="00D10114">
      <w:pPr>
        <w:pStyle w:val="libFootnote0"/>
        <w:rPr>
          <w:rtl/>
          <w:lang w:bidi="fa-IR"/>
        </w:rPr>
      </w:pPr>
      <w:r>
        <w:rPr>
          <w:rtl/>
        </w:rPr>
        <w:t>(9).</w:t>
      </w:r>
      <w:r w:rsidR="00DA4FAD" w:rsidRPr="00951346">
        <w:rPr>
          <w:rtl/>
        </w:rPr>
        <w:t xml:space="preserve"> </w:t>
      </w:r>
      <w:r w:rsidR="00DA4FAD" w:rsidRPr="00707A47">
        <w:rPr>
          <w:rStyle w:val="libFootnoteBoldChar"/>
          <w:rtl/>
        </w:rPr>
        <w:t>ثواب الأعمال</w:t>
      </w:r>
      <w:r w:rsidR="00DA4FAD" w:rsidRPr="00951346">
        <w:rPr>
          <w:rtl/>
        </w:rPr>
        <w:t xml:space="preserve"> ، ص 320 ، ح 1 ، بسنده عن أحمد بن محمّد ، عن الوشّاء ، عن عليّ بن أبي حمزة ، عن أبي عبدالله </w:t>
      </w:r>
      <w:r w:rsidR="00DA4FAD" w:rsidRPr="00D10114">
        <w:rPr>
          <w:rStyle w:val="libFootnoteAlaemChar"/>
          <w:rtl/>
        </w:rPr>
        <w:t>عليه‌السلام</w:t>
      </w:r>
      <w:r w:rsidR="00D10114">
        <w:rPr>
          <w:rFonts w:hint="cs"/>
          <w:rtl/>
        </w:rPr>
        <w:t>.</w:t>
      </w:r>
      <w:r w:rsidR="00DA4FAD" w:rsidRPr="00707A47">
        <w:rPr>
          <w:rStyle w:val="libFootnoteBoldChar"/>
          <w:rtl/>
        </w:rPr>
        <w:t>الوافي</w:t>
      </w:r>
      <w:r w:rsidR="00DA4FAD" w:rsidRPr="00951346">
        <w:rPr>
          <w:rtl/>
        </w:rPr>
        <w:t xml:space="preserve"> ، ج 5 ، ص 950 ، ح 3345 ؛ </w:t>
      </w:r>
      <w:r w:rsidR="00DA4FAD" w:rsidRPr="00707A47">
        <w:rPr>
          <w:rStyle w:val="libFootnoteBoldChar"/>
          <w:rtl/>
        </w:rPr>
        <w:t>الوسائل</w:t>
      </w:r>
      <w:r w:rsidR="00DA4FAD" w:rsidRPr="00951346">
        <w:rPr>
          <w:rtl/>
        </w:rPr>
        <w:t xml:space="preserve"> ، ج 12 ، ص 301 ، ذيل ح 16358 ؛ </w:t>
      </w:r>
      <w:r w:rsidR="00DA4FAD" w:rsidRPr="00707A47">
        <w:rPr>
          <w:rStyle w:val="libFootnoteBoldChar"/>
          <w:rtl/>
        </w:rPr>
        <w:t>البحار</w:t>
      </w:r>
      <w:r w:rsidR="00DA4FAD" w:rsidRPr="00951346">
        <w:rPr>
          <w:rtl/>
        </w:rPr>
        <w:t xml:space="preserve"> ، ج 75 ، ص 165 ، ح 37.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855395">
        <w:rPr>
          <w:rtl/>
        </w:rPr>
        <w:lastRenderedPageBreak/>
        <w:t>2774</w:t>
      </w:r>
      <w:r w:rsidRPr="002C2FC4">
        <w:rPr>
          <w:rStyle w:val="libBold2Char"/>
          <w:rtl/>
        </w:rPr>
        <w:t xml:space="preserve"> / 7.</w:t>
      </w:r>
      <w:r w:rsidRPr="00951346">
        <w:rPr>
          <w:rtl/>
          <w:lang w:bidi="fa-IR"/>
        </w:rPr>
        <w:t xml:space="preserve"> مُحَمَّدُ بْنُ يَحْيى ، عَنْ أَحْمَدَ بْنِ مُحَمَّدِ بْنِ عِيسى ، عَنِ الْحَسَنِ بْنِ عَلِيٍّ </w:t>
      </w:r>
      <w:r w:rsidRPr="00625F5B">
        <w:rPr>
          <w:rStyle w:val="libFootnotenumChar"/>
          <w:rtl/>
        </w:rPr>
        <w:t>(1)</w:t>
      </w:r>
      <w:r w:rsidRPr="00951346">
        <w:rPr>
          <w:rtl/>
          <w:lang w:bidi="fa-IR"/>
        </w:rPr>
        <w:t xml:space="preserve"> ، عَنْ عَلِيِّ بْنِ عُقْبَةَ ، عَنْ عَبْدِ اللهِ بْنِ سِنَانٍ ، عَنْ أَبِي حَمْزَةَ الثُّمَالِيِّ ، قَالَ :</w:t>
      </w:r>
    </w:p>
    <w:p w:rsidR="00DA4FAD" w:rsidRPr="00951346" w:rsidRDefault="00DA4FAD" w:rsidP="00DA4FAD">
      <w:pPr>
        <w:pStyle w:val="libNormal"/>
        <w:rPr>
          <w:rtl/>
          <w:lang w:bidi="fa-IR"/>
        </w:rPr>
      </w:pPr>
      <w:r w:rsidRPr="00951346">
        <w:rPr>
          <w:rtl/>
          <w:lang w:bidi="fa-IR"/>
        </w:rPr>
        <w:t xml:space="preserve">سَمِعْتُ أَبَا جَعْفَرٍ </w:t>
      </w:r>
      <w:r w:rsidRPr="00924332">
        <w:rPr>
          <w:rStyle w:val="libAlaemChar"/>
          <w:rtl/>
        </w:rPr>
        <w:t>عليه‌السلام</w:t>
      </w:r>
      <w:r w:rsidRPr="00951346">
        <w:rPr>
          <w:rtl/>
          <w:lang w:bidi="fa-IR"/>
        </w:rPr>
        <w:t xml:space="preserve"> يَقُولُ : « إِنَّ اللَّعْنَةَ إِذَا خَرَجَتْ مِنْ فِي </w:t>
      </w:r>
      <w:r w:rsidRPr="00625F5B">
        <w:rPr>
          <w:rStyle w:val="libFootnotenumChar"/>
          <w:rtl/>
        </w:rPr>
        <w:t>(2)</w:t>
      </w:r>
      <w:r w:rsidRPr="00951346">
        <w:rPr>
          <w:rtl/>
          <w:lang w:bidi="fa-IR"/>
        </w:rPr>
        <w:t xml:space="preserve"> صَاحِبِهَا تَرَدَّدَتْ </w:t>
      </w:r>
      <w:r w:rsidRPr="00625F5B">
        <w:rPr>
          <w:rStyle w:val="libFootnotenumChar"/>
          <w:rtl/>
        </w:rPr>
        <w:t>(3)</w:t>
      </w:r>
      <w:r w:rsidRPr="00951346">
        <w:rPr>
          <w:rtl/>
          <w:lang w:bidi="fa-IR"/>
        </w:rPr>
        <w:t xml:space="preserve"> بَيْنَهُمَا ؛ فَإ</w:t>
      </w:r>
      <w:r w:rsidR="006F669D">
        <w:rPr>
          <w:rtl/>
          <w:lang w:bidi="fa-IR"/>
        </w:rPr>
        <w:t>ِنْ وَجَدَتْ مَسَاغاً ، وَإِل</w:t>
      </w:r>
      <w:r w:rsidR="006F669D">
        <w:rPr>
          <w:rFonts w:hint="cs"/>
          <w:rtl/>
          <w:lang w:bidi="fa-IR"/>
        </w:rPr>
        <w:t>َّ</w:t>
      </w:r>
      <w:r w:rsidR="006F669D">
        <w:rPr>
          <w:rtl/>
          <w:lang w:bidi="fa-IR"/>
        </w:rPr>
        <w:t>ا</w:t>
      </w:r>
      <w:r w:rsidRPr="00951346">
        <w:rPr>
          <w:rtl/>
          <w:lang w:bidi="fa-IR"/>
        </w:rPr>
        <w:t xml:space="preserve"> رَجَعَتْ عَلى </w:t>
      </w:r>
      <w:r w:rsidRPr="00625F5B">
        <w:rPr>
          <w:rStyle w:val="libFootnotenumChar"/>
          <w:rtl/>
        </w:rPr>
        <w:t>(4)</w:t>
      </w:r>
      <w:r w:rsidRPr="00951346">
        <w:rPr>
          <w:rtl/>
          <w:lang w:bidi="fa-IR"/>
        </w:rPr>
        <w:t xml:space="preserve"> صَاحِبِهَا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2C2FC4">
        <w:rPr>
          <w:rStyle w:val="libBold2Char"/>
          <w:rtl/>
        </w:rPr>
        <w:t>2775 / 8.</w:t>
      </w:r>
      <w:r w:rsidRPr="00951346">
        <w:rPr>
          <w:rtl/>
          <w:lang w:bidi="fa-IR"/>
        </w:rPr>
        <w:t xml:space="preserve"> أَبُو عَلِيٍّ الْأَشْعَرِيُّ ، عَنْ مُحَمَّدِ بْنِ حَسَّانَ </w:t>
      </w:r>
      <w:r w:rsidRPr="00625F5B">
        <w:rPr>
          <w:rStyle w:val="libFootnotenumChar"/>
          <w:rtl/>
        </w:rPr>
        <w:t>(6)</w:t>
      </w:r>
      <w:r w:rsidRPr="00951346">
        <w:rPr>
          <w:rtl/>
          <w:lang w:bidi="fa-IR"/>
        </w:rPr>
        <w:t xml:space="preserve"> ، عَنْ مُحَمَّدِ بْنِ عَلِيٍّ ، عَنْ مُحَمَّدِ بْنِ الْفُضَيْلِ ، عَنْ أَبِي حَمْزَةَ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إِذَا قَالَ الرَّجُلُ </w:t>
      </w:r>
      <w:r w:rsidRPr="00625F5B">
        <w:rPr>
          <w:rStyle w:val="libFootnotenumChar"/>
          <w:rtl/>
        </w:rPr>
        <w:t>(7)</w:t>
      </w:r>
      <w:r w:rsidRPr="00951346">
        <w:rPr>
          <w:rtl/>
          <w:lang w:bidi="fa-IR"/>
        </w:rPr>
        <w:t xml:space="preserve"> لِأَخِيهِ الْمُؤْمِنِ : أُفٍّ ، خَرَجَ مِنْ </w:t>
      </w:r>
      <w:r w:rsidRPr="00625F5B">
        <w:rPr>
          <w:rStyle w:val="libFootnotenumChar"/>
          <w:rtl/>
        </w:rPr>
        <w:t>(8)</w:t>
      </w:r>
      <w:r w:rsidRPr="00951346">
        <w:rPr>
          <w:rtl/>
          <w:lang w:bidi="fa-IR"/>
        </w:rPr>
        <w:t xml:space="preserve"> وَلَايَتِهِ ؛ وَإِذَا </w:t>
      </w:r>
      <w:r w:rsidRPr="00625F5B">
        <w:rPr>
          <w:rStyle w:val="libFootnotenumChar"/>
          <w:rtl/>
        </w:rPr>
        <w:t>(9)</w:t>
      </w:r>
      <w:r w:rsidRPr="00951346">
        <w:rPr>
          <w:rtl/>
          <w:lang w:bidi="fa-IR"/>
        </w:rPr>
        <w:t xml:space="preserve"> قَالَ : أَنْتَ عَدُوِّي ، كَفَرَ أَحَدُهُمَا </w:t>
      </w:r>
      <w:r w:rsidRPr="00625F5B">
        <w:rPr>
          <w:rStyle w:val="libFootnotenumChar"/>
          <w:rtl/>
        </w:rPr>
        <w:t>(10)</w:t>
      </w:r>
      <w:r w:rsidRPr="00951346">
        <w:rPr>
          <w:rtl/>
          <w:lang w:bidi="fa-IR"/>
        </w:rPr>
        <w:t xml:space="preserve"> ، وَلَايَقْبَلُ اللهُ مِنْ مُؤْمِنٍ عَمَلاً وَهُوَ‌</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جر » : « الحسن بن عليّ بن فضال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بس » </w:t>
      </w:r>
      <w:r w:rsidR="00DA4FAD">
        <w:rPr>
          <w:rtl/>
        </w:rPr>
        <w:t xml:space="preserve">: </w:t>
      </w:r>
      <w:r w:rsidR="003E6B40">
        <w:rPr>
          <w:rtl/>
        </w:rPr>
        <w:t>-</w:t>
      </w:r>
      <w:r w:rsidR="00DA4FAD" w:rsidRPr="00951346">
        <w:rPr>
          <w:rtl/>
        </w:rPr>
        <w:t xml:space="preserve"> « في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الوسائل : + « فيما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 « عن »</w:t>
      </w:r>
      <w:r w:rsidR="00DA4FAD">
        <w:rPr>
          <w:rtl/>
        </w:rPr>
        <w:t>.</w:t>
      </w:r>
    </w:p>
    <w:p w:rsidR="00DA4FAD" w:rsidRPr="00951346" w:rsidRDefault="0091593C" w:rsidP="006676CE">
      <w:pPr>
        <w:pStyle w:val="libFootnote0"/>
        <w:rPr>
          <w:rtl/>
          <w:lang w:bidi="fa-IR"/>
        </w:rPr>
      </w:pPr>
      <w:r>
        <w:rPr>
          <w:rtl/>
        </w:rPr>
        <w:t>(5).</w:t>
      </w:r>
      <w:r w:rsidR="00DA4FAD" w:rsidRPr="00951346">
        <w:rPr>
          <w:rtl/>
        </w:rPr>
        <w:t xml:space="preserve"> </w:t>
      </w:r>
      <w:r w:rsidR="00DA4FAD" w:rsidRPr="00707A47">
        <w:rPr>
          <w:rStyle w:val="libFootnoteBoldChar"/>
          <w:rtl/>
        </w:rPr>
        <w:t>قرب الإسناد</w:t>
      </w:r>
      <w:r w:rsidR="00DA4FAD" w:rsidRPr="00951346">
        <w:rPr>
          <w:rtl/>
        </w:rPr>
        <w:t xml:space="preserve"> ، ص 10 ، ح 31 ، بسند آخر عن جعفر بن محمّد ، عن أبيه </w:t>
      </w:r>
      <w:r w:rsidR="00DA4FAD" w:rsidRPr="006676CE">
        <w:rPr>
          <w:rStyle w:val="libFootnoteAlaemChar"/>
          <w:rtl/>
        </w:rPr>
        <w:t>عليهما‌السلام</w:t>
      </w:r>
      <w:r w:rsidR="00DA4FAD" w:rsidRPr="00951346">
        <w:rPr>
          <w:rtl/>
        </w:rPr>
        <w:t xml:space="preserve"> ، مع اختلاف يسير وزيادة في آخره</w:t>
      </w:r>
      <w:r w:rsidR="006676CE">
        <w:rPr>
          <w:rFonts w:hint="cs"/>
          <w:rtl/>
        </w:rPr>
        <w:t>.</w:t>
      </w:r>
      <w:r w:rsidR="00DA4FAD" w:rsidRPr="00707A47">
        <w:rPr>
          <w:rStyle w:val="libFootnoteBoldChar"/>
          <w:rtl/>
        </w:rPr>
        <w:t>الوافي</w:t>
      </w:r>
      <w:r w:rsidR="00DA4FAD" w:rsidRPr="00951346">
        <w:rPr>
          <w:rtl/>
        </w:rPr>
        <w:t xml:space="preserve"> ، ج 5 ، ص 950 ، ح 3346 ؛ </w:t>
      </w:r>
      <w:r w:rsidR="00DA4FAD" w:rsidRPr="00707A47">
        <w:rPr>
          <w:rStyle w:val="libFootnoteBoldChar"/>
          <w:rtl/>
        </w:rPr>
        <w:t>الوسائل</w:t>
      </w:r>
      <w:r w:rsidR="00DA4FAD" w:rsidRPr="00951346">
        <w:rPr>
          <w:rtl/>
        </w:rPr>
        <w:t xml:space="preserve"> ، ج 12 ، ص 301 ، ح 16358 ؛ </w:t>
      </w:r>
      <w:r w:rsidR="00DA4FAD" w:rsidRPr="00707A47">
        <w:rPr>
          <w:rStyle w:val="libFootnoteBoldChar"/>
          <w:rtl/>
        </w:rPr>
        <w:t>البحار</w:t>
      </w:r>
      <w:r w:rsidR="00DA4FAD" w:rsidRPr="00951346">
        <w:rPr>
          <w:rtl/>
        </w:rPr>
        <w:t xml:space="preserve"> ، ج 75 ، ص 165 ، ح 37.</w:t>
      </w:r>
    </w:p>
    <w:p w:rsidR="00DA4FAD" w:rsidRPr="00951346" w:rsidRDefault="0091593C" w:rsidP="00DA4FAD">
      <w:pPr>
        <w:pStyle w:val="libFootnote0"/>
        <w:rPr>
          <w:rtl/>
          <w:lang w:bidi="fa-IR"/>
        </w:rPr>
      </w:pPr>
      <w:r>
        <w:rPr>
          <w:rtl/>
        </w:rPr>
        <w:t>(6).</w:t>
      </w:r>
      <w:r w:rsidR="00DA4FAD" w:rsidRPr="00951346">
        <w:rPr>
          <w:rtl/>
        </w:rPr>
        <w:t xml:space="preserve"> في « ب ، ج ، د ، ز ، بر ، بس ، بف » والوسائل والبحار : « محمّد بن سنان » وما ورد في المطبوع موافق لما ورد في « جر » وحاشية « ح » ، وهو الصواب ؛ فقد روى أحمد بن إدريس</w:t>
      </w:r>
      <w:r w:rsidR="00DA4FAD">
        <w:rPr>
          <w:rtl/>
        </w:rPr>
        <w:t xml:space="preserve"> </w:t>
      </w:r>
      <w:r w:rsidR="003E6B40">
        <w:rPr>
          <w:rtl/>
        </w:rPr>
        <w:t>-</w:t>
      </w:r>
      <w:r w:rsidR="00DA4FAD">
        <w:rPr>
          <w:rtl/>
        </w:rPr>
        <w:t xml:space="preserve"> </w:t>
      </w:r>
      <w:r w:rsidR="00DA4FAD" w:rsidRPr="00951346">
        <w:rPr>
          <w:rtl/>
        </w:rPr>
        <w:t>وهو أبو عليّ الأشعري شيخ المصنّف</w:t>
      </w:r>
      <w:r w:rsidR="00DA4FAD">
        <w:rPr>
          <w:rtl/>
        </w:rPr>
        <w:t xml:space="preserve"> </w:t>
      </w:r>
      <w:r w:rsidR="003E6B40">
        <w:rPr>
          <w:rtl/>
        </w:rPr>
        <w:t>-</w:t>
      </w:r>
      <w:r w:rsidR="00DA4FAD">
        <w:rPr>
          <w:rtl/>
        </w:rPr>
        <w:t xml:space="preserve"> </w:t>
      </w:r>
      <w:r w:rsidR="00DA4FAD" w:rsidRPr="00951346">
        <w:rPr>
          <w:rtl/>
        </w:rPr>
        <w:t xml:space="preserve">كتب محمّد بن حسّان ، وتوسّط محمّد بن حسّان بينه وبين محمّد بن عليّ في بعض الأسناد. راجع : </w:t>
      </w:r>
      <w:r w:rsidR="00DA4FAD" w:rsidRPr="00707A47">
        <w:rPr>
          <w:rStyle w:val="libFootnoteBoldChar"/>
          <w:rtl/>
        </w:rPr>
        <w:t>رجال النجاشي</w:t>
      </w:r>
      <w:r w:rsidR="00DA4FAD" w:rsidRPr="00951346">
        <w:rPr>
          <w:rtl/>
        </w:rPr>
        <w:t xml:space="preserve"> ، ص 338 ، الرقم 903 ؛ </w:t>
      </w:r>
      <w:r w:rsidR="00DA4FAD" w:rsidRPr="0091593C">
        <w:rPr>
          <w:rStyle w:val="libFootnoteBoldChar"/>
          <w:rtl/>
        </w:rPr>
        <w:t>الفهرست للطوسي</w:t>
      </w:r>
      <w:r w:rsidR="00DA4FAD" w:rsidRPr="00951346">
        <w:rPr>
          <w:rtl/>
        </w:rPr>
        <w:t xml:space="preserve"> ، ص 414 ، الرقم 629 ؛ </w:t>
      </w:r>
      <w:r w:rsidR="00DA4FAD" w:rsidRPr="00707A47">
        <w:rPr>
          <w:rStyle w:val="libFootnoteBoldChar"/>
          <w:rtl/>
        </w:rPr>
        <w:t>معجم رجال الحديث</w:t>
      </w:r>
      <w:r w:rsidR="00DA4FAD" w:rsidRPr="00951346">
        <w:rPr>
          <w:rtl/>
        </w:rPr>
        <w:t xml:space="preserve"> ، ج 15 ، ص 369.</w:t>
      </w:r>
    </w:p>
    <w:p w:rsidR="00DA4FAD" w:rsidRPr="00951346" w:rsidRDefault="00DA4FAD" w:rsidP="00DA4FAD">
      <w:pPr>
        <w:pStyle w:val="libFootnote0"/>
        <w:rPr>
          <w:rtl/>
          <w:lang w:bidi="fa-IR"/>
        </w:rPr>
      </w:pPr>
      <w:r w:rsidRPr="009B0BCE">
        <w:rPr>
          <w:rtl/>
        </w:rPr>
        <w:t>وأمّا رواية أحمد بن إدريس بعنوانه هذا ، أو بعنوان أبي عليّ الأشعري</w:t>
      </w:r>
      <w:r w:rsidR="006676CE" w:rsidRPr="009B0BCE">
        <w:rPr>
          <w:rtl/>
        </w:rPr>
        <w:t xml:space="preserve"> عن محمّد بن سنان ، فلم ترد إل</w:t>
      </w:r>
      <w:r w:rsidR="006676CE" w:rsidRPr="009B0BCE">
        <w:rPr>
          <w:rFonts w:hint="cs"/>
          <w:rtl/>
        </w:rPr>
        <w:t>ّ</w:t>
      </w:r>
      <w:r w:rsidR="006676CE" w:rsidRPr="009B0BCE">
        <w:rPr>
          <w:rtl/>
        </w:rPr>
        <w:t>ا</w:t>
      </w:r>
      <w:r w:rsidRPr="009B0BCE">
        <w:rPr>
          <w:rtl/>
        </w:rPr>
        <w:t xml:space="preserve">في </w:t>
      </w:r>
      <w:r w:rsidRPr="00707A47">
        <w:rPr>
          <w:rStyle w:val="libFootnoteBoldChar"/>
          <w:rtl/>
        </w:rPr>
        <w:t>التهذيب</w:t>
      </w:r>
      <w:r w:rsidRPr="009B0BCE">
        <w:rPr>
          <w:rtl/>
        </w:rPr>
        <w:t xml:space="preserve"> ، ج 3 ، ص 325 ، ح 1012 ، لكنّ الخبر ورد في </w:t>
      </w:r>
      <w:r w:rsidRPr="00707A47">
        <w:rPr>
          <w:rStyle w:val="libFootnoteBoldChar"/>
          <w:rtl/>
        </w:rPr>
        <w:t>الاستبصار</w:t>
      </w:r>
      <w:r w:rsidRPr="009B0BCE">
        <w:rPr>
          <w:rtl/>
        </w:rPr>
        <w:t xml:space="preserve"> ، ج 1 ، ص 484 ، ح 1877 وفيه « محمّد بن سالم » وهو الصواب. راجع : </w:t>
      </w:r>
      <w:r w:rsidRPr="00707A47">
        <w:rPr>
          <w:rStyle w:val="libFootnoteBoldChar"/>
          <w:rtl/>
        </w:rPr>
        <w:t>معجم رجال الحديث</w:t>
      </w:r>
      <w:r w:rsidRPr="009B0BCE">
        <w:rPr>
          <w:rtl/>
        </w:rPr>
        <w:t xml:space="preserve"> ، ج 16 ، ص 375 </w:t>
      </w:r>
      <w:r w:rsidR="003E6B40" w:rsidRPr="009B0BCE">
        <w:rPr>
          <w:rtl/>
        </w:rPr>
        <w:t>-</w:t>
      </w:r>
      <w:r w:rsidRPr="009B0BCE">
        <w:rPr>
          <w:rtl/>
        </w:rPr>
        <w:t xml:space="preserve"> 376.</w:t>
      </w:r>
    </w:p>
    <w:p w:rsidR="00DA4FAD" w:rsidRPr="00951346" w:rsidRDefault="0091593C" w:rsidP="00DA4FAD">
      <w:pPr>
        <w:pStyle w:val="libFootnote0"/>
        <w:rPr>
          <w:rtl/>
          <w:lang w:bidi="fa-IR"/>
        </w:rPr>
      </w:pPr>
      <w:r>
        <w:rPr>
          <w:rtl/>
        </w:rPr>
        <w:t>(7).</w:t>
      </w:r>
      <w:r w:rsidR="00DA4FAD" w:rsidRPr="00951346">
        <w:rPr>
          <w:rtl/>
        </w:rPr>
        <w:t xml:space="preserve"> في الوافي : « المؤمن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مرآة العقول : « عن »</w:t>
      </w:r>
      <w:r w:rsidR="00DA4FAD">
        <w:rPr>
          <w:rtl/>
        </w:rPr>
        <w:t>.</w:t>
      </w:r>
      <w:r w:rsidR="00DA4FAD" w:rsidRPr="00951346">
        <w:rPr>
          <w:rtl/>
        </w:rPr>
        <w:t xml:space="preserve"> </w:t>
      </w:r>
      <w:r w:rsidR="00DA4FAD">
        <w:rPr>
          <w:rtl/>
        </w:rPr>
        <w:t>و «</w:t>
      </w:r>
      <w:r w:rsidR="00DA4FAD" w:rsidRPr="00951346">
        <w:rPr>
          <w:rtl/>
        </w:rPr>
        <w:t xml:space="preserve"> خرج من ولايته » أي محبّته ونصرته الواجبتين عليه. ويحتمل أن يكون كناية عن الخروج عن الإيمان.</w:t>
      </w:r>
    </w:p>
    <w:p w:rsidR="00DA4FAD" w:rsidRPr="00951346" w:rsidRDefault="0091593C" w:rsidP="00DA4FAD">
      <w:pPr>
        <w:pStyle w:val="libFootnote0"/>
        <w:rPr>
          <w:rtl/>
          <w:lang w:bidi="fa-IR"/>
        </w:rPr>
      </w:pPr>
      <w:r>
        <w:rPr>
          <w:rtl/>
        </w:rPr>
        <w:t>(9).</w:t>
      </w:r>
      <w:r w:rsidR="00DA4FAD" w:rsidRPr="00951346">
        <w:rPr>
          <w:rtl/>
        </w:rPr>
        <w:t xml:space="preserve"> في « بر ، بف » والوافي : « فإذا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لأنّه إن كان صادقاً كفر المخاطب ، وإن كان كاذباً كفر القائل. راجع : </w:t>
      </w:r>
      <w:r w:rsidR="00DA4FAD" w:rsidRPr="00707A47">
        <w:rPr>
          <w:rStyle w:val="libFootnoteBoldChar"/>
          <w:rtl/>
        </w:rPr>
        <w:t>مرآة العقول</w:t>
      </w:r>
      <w:r w:rsidR="00DA4FAD" w:rsidRPr="00951346">
        <w:rPr>
          <w:rtl/>
        </w:rPr>
        <w:t xml:space="preserve"> ، ج 11 ، ص 12.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مُضْمِرٌ عَلى أَخِيهِ الْمُؤْمِنِ سُوءاً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855395">
        <w:rPr>
          <w:rtl/>
        </w:rPr>
        <w:t>2776</w:t>
      </w:r>
      <w:r w:rsidRPr="002C2FC4">
        <w:rPr>
          <w:rStyle w:val="libBold2Char"/>
          <w:rtl/>
        </w:rPr>
        <w:t xml:space="preserve"> / 9.</w:t>
      </w:r>
      <w:r w:rsidRPr="00951346">
        <w:rPr>
          <w:rtl/>
          <w:lang w:bidi="fa-IR"/>
        </w:rPr>
        <w:t xml:space="preserve"> مُحَمَّدُ بْنُ يَحْيى ، عَنْ أَحْمَدَ بْنِ مُحَمَّدٍ </w:t>
      </w:r>
      <w:r w:rsidRPr="00625F5B">
        <w:rPr>
          <w:rStyle w:val="libFootnotenumChar"/>
          <w:rtl/>
        </w:rPr>
        <w:t>(2)</w:t>
      </w:r>
      <w:r w:rsidRPr="00951346">
        <w:rPr>
          <w:rtl/>
          <w:lang w:bidi="fa-IR"/>
        </w:rPr>
        <w:t xml:space="preserve"> ، عَنِ </w:t>
      </w:r>
      <w:r w:rsidRPr="00625F5B">
        <w:rPr>
          <w:rStyle w:val="libFootnotenumChar"/>
          <w:rtl/>
        </w:rPr>
        <w:t>(3)</w:t>
      </w:r>
      <w:r w:rsidRPr="00951346">
        <w:rPr>
          <w:rtl/>
          <w:lang w:bidi="fa-IR"/>
        </w:rPr>
        <w:t xml:space="preserve"> ابْنِ سِنَانٍ ، عَنْ حَمَّادِ بْنِ عُثْمَانَ ، عَنْ رِبْعِيٍّ ، عَنِ الْفُضَيْلِ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مَا مِنْ إِنْسَانٍ </w:t>
      </w:r>
      <w:r w:rsidRPr="00625F5B">
        <w:rPr>
          <w:rStyle w:val="libFootnotenumChar"/>
          <w:rtl/>
        </w:rPr>
        <w:t>(4)</w:t>
      </w:r>
      <w:r w:rsidRPr="00951346">
        <w:rPr>
          <w:rtl/>
          <w:lang w:bidi="fa-IR"/>
        </w:rPr>
        <w:t xml:space="preserve"> يَطْعُنُ </w:t>
      </w:r>
      <w:r w:rsidRPr="00625F5B">
        <w:rPr>
          <w:rStyle w:val="libFootnotenumChar"/>
          <w:rtl/>
        </w:rPr>
        <w:t>(5)</w:t>
      </w:r>
      <w:r w:rsidRPr="00951346">
        <w:rPr>
          <w:rtl/>
          <w:lang w:bidi="fa-IR"/>
        </w:rPr>
        <w:t xml:space="preserve"> فِي عَيْنِ </w:t>
      </w:r>
      <w:r w:rsidRPr="00625F5B">
        <w:rPr>
          <w:rStyle w:val="libFootnotenumChar"/>
          <w:rtl/>
        </w:rPr>
        <w:t>(6)</w:t>
      </w:r>
      <w:r w:rsidR="00B46897">
        <w:rPr>
          <w:rtl/>
          <w:lang w:bidi="fa-IR"/>
        </w:rPr>
        <w:t xml:space="preserve"> مُؤْمِنٍ إِل</w:t>
      </w:r>
      <w:r w:rsidR="00B46897">
        <w:rPr>
          <w:rFonts w:hint="cs"/>
          <w:rtl/>
          <w:lang w:bidi="fa-IR"/>
        </w:rPr>
        <w:t>َّ</w:t>
      </w:r>
      <w:r w:rsidR="00B46897">
        <w:rPr>
          <w:rtl/>
          <w:lang w:bidi="fa-IR"/>
        </w:rPr>
        <w:t>ا</w:t>
      </w:r>
      <w:r w:rsidRPr="00951346">
        <w:rPr>
          <w:rtl/>
          <w:lang w:bidi="fa-IR"/>
        </w:rPr>
        <w:t xml:space="preserve"> مَاتَ بِشَرِّ مِيتَةٍ ، وَكَانَ قَمِناً </w:t>
      </w:r>
      <w:r w:rsidRPr="00625F5B">
        <w:rPr>
          <w:rStyle w:val="libFootnotenumChar"/>
          <w:rtl/>
        </w:rPr>
        <w:t>(7)</w:t>
      </w:r>
      <w:r w:rsidRPr="00951346">
        <w:rPr>
          <w:rtl/>
          <w:lang w:bidi="fa-IR"/>
        </w:rPr>
        <w:t xml:space="preserve"> أَنْ لَايَرْجِعَ إِلى خَيْرٍ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745762">
      <w:pPr>
        <w:pStyle w:val="libFootnote0"/>
        <w:rPr>
          <w:rtl/>
          <w:lang w:bidi="fa-IR"/>
        </w:rPr>
      </w:pPr>
      <w:r>
        <w:rPr>
          <w:rtl/>
        </w:rPr>
        <w:t>(1).</w:t>
      </w:r>
      <w:r w:rsidR="00DA4FAD" w:rsidRPr="00951346">
        <w:rPr>
          <w:rtl/>
        </w:rPr>
        <w:t xml:space="preserve"> </w:t>
      </w:r>
      <w:r w:rsidR="00DA4FAD" w:rsidRPr="00707A47">
        <w:rPr>
          <w:rStyle w:val="libFootnoteBoldChar"/>
          <w:rtl/>
        </w:rPr>
        <w:t>المحاسن</w:t>
      </w:r>
      <w:r w:rsidR="00DA4FAD" w:rsidRPr="00951346">
        <w:rPr>
          <w:rtl/>
        </w:rPr>
        <w:t xml:space="preserve"> ، ص 99 ، كتاب عقاب الأعمال ، ح 67 ، عن محمّد بن عليّ. </w:t>
      </w:r>
      <w:r w:rsidR="00DA4FAD" w:rsidRPr="00707A47">
        <w:rPr>
          <w:rStyle w:val="libFootnoteBoldChar"/>
          <w:rtl/>
        </w:rPr>
        <w:t>الكافي</w:t>
      </w:r>
      <w:r w:rsidR="00DA4FAD" w:rsidRPr="00951346">
        <w:rPr>
          <w:rtl/>
        </w:rPr>
        <w:t xml:space="preserve"> ، كتاب الروضة ، صدر ح 15371 ، بسند آخر عن محمّد بن الفضيل ، مع زيادة. و</w:t>
      </w:r>
      <w:r w:rsidR="00DA4FAD" w:rsidRPr="00707A47">
        <w:rPr>
          <w:rStyle w:val="libFootnoteBoldChar"/>
          <w:rtl/>
        </w:rPr>
        <w:t>الكافي</w:t>
      </w:r>
      <w:r w:rsidR="00DA4FAD" w:rsidRPr="00951346">
        <w:rPr>
          <w:rtl/>
        </w:rPr>
        <w:t xml:space="preserve"> ، كتاب الإيمان والكفر ، باب حقّ المؤمن على أخيه وأداء حقّه ، ضمن ح 2060 </w:t>
      </w:r>
      <w:r w:rsidR="00DA4FAD">
        <w:rPr>
          <w:rtl/>
        </w:rPr>
        <w:t>و 2</w:t>
      </w:r>
      <w:r w:rsidR="00DA4FAD" w:rsidRPr="00951346">
        <w:rPr>
          <w:rtl/>
        </w:rPr>
        <w:t>062 ، بسند آخر إلى قوله : « كفر أحدهما »</w:t>
      </w:r>
      <w:r w:rsidR="00DA4FAD">
        <w:rPr>
          <w:rtl/>
        </w:rPr>
        <w:t>.</w:t>
      </w:r>
      <w:r w:rsidR="00DA4FAD" w:rsidRPr="00951346">
        <w:rPr>
          <w:rtl/>
        </w:rPr>
        <w:t xml:space="preserve"> </w:t>
      </w:r>
      <w:r w:rsidR="00DA4FAD" w:rsidRPr="00707A47">
        <w:rPr>
          <w:rStyle w:val="libFootnoteBoldChar"/>
          <w:rtl/>
        </w:rPr>
        <w:t>المؤمن</w:t>
      </w:r>
      <w:r w:rsidR="00DA4FAD" w:rsidRPr="00951346">
        <w:rPr>
          <w:rtl/>
        </w:rPr>
        <w:t xml:space="preserve"> ، ص 72 ، ح 198 ، عن أبي عبدالله </w:t>
      </w:r>
      <w:r w:rsidR="00DA4FAD" w:rsidRPr="00B46897">
        <w:rPr>
          <w:rStyle w:val="libFootnoteAlaemChar"/>
          <w:rtl/>
        </w:rPr>
        <w:t>عليه‌السلام</w:t>
      </w:r>
      <w:r w:rsidR="00DA4FAD" w:rsidRPr="00951346">
        <w:rPr>
          <w:rtl/>
        </w:rPr>
        <w:t xml:space="preserve"> ، مع زيادة في آخره. و</w:t>
      </w:r>
      <w:r w:rsidR="00DA4FAD" w:rsidRPr="00707A47">
        <w:rPr>
          <w:rStyle w:val="libFootnoteBoldChar"/>
          <w:rtl/>
        </w:rPr>
        <w:t>فيه</w:t>
      </w:r>
      <w:r w:rsidR="00DA4FAD" w:rsidRPr="00951346">
        <w:rPr>
          <w:rtl/>
        </w:rPr>
        <w:t xml:space="preserve"> ، ص 67 ، ح 175 ، عن أبي عبدالله </w:t>
      </w:r>
      <w:r w:rsidR="00DA4FAD" w:rsidRPr="00B46897">
        <w:rPr>
          <w:rStyle w:val="libFootnoteAlaemChar"/>
          <w:rtl/>
        </w:rPr>
        <w:t>عليه‌السلام</w:t>
      </w:r>
      <w:r w:rsidR="00DA4FAD" w:rsidRPr="00951346">
        <w:rPr>
          <w:rtl/>
        </w:rPr>
        <w:t xml:space="preserve"> إلى قوله : « كفر أحدهما » مع زيادة في آخره. </w:t>
      </w:r>
      <w:r w:rsidR="00DA4FAD" w:rsidRPr="00707A47">
        <w:rPr>
          <w:rStyle w:val="libFootnoteBoldChar"/>
          <w:rtl/>
        </w:rPr>
        <w:t>الخصال</w:t>
      </w:r>
      <w:r w:rsidR="00DA4FAD" w:rsidRPr="00951346">
        <w:rPr>
          <w:rtl/>
        </w:rPr>
        <w:t xml:space="preserve"> ، ص 623 ، باب الواحد إلى المائة ، ح 10 ، بسند آخر عن أبي عبدالله ، عن آبائه ، عن أميرالمؤمنين </w:t>
      </w:r>
      <w:r w:rsidR="00DA4FAD" w:rsidRPr="00B46897">
        <w:rPr>
          <w:rStyle w:val="libFootnoteAlaemChar"/>
          <w:rtl/>
        </w:rPr>
        <w:t>عليهم‌السلام</w:t>
      </w:r>
      <w:r w:rsidR="00DA4FAD" w:rsidRPr="00951346">
        <w:rPr>
          <w:rtl/>
        </w:rPr>
        <w:t xml:space="preserve">. </w:t>
      </w:r>
      <w:r w:rsidR="00DA4FAD" w:rsidRPr="00707A47">
        <w:rPr>
          <w:rStyle w:val="libFootnoteBoldChar"/>
          <w:rtl/>
        </w:rPr>
        <w:t>تحف العقول</w:t>
      </w:r>
      <w:r w:rsidR="00DA4FAD" w:rsidRPr="00951346">
        <w:rPr>
          <w:rtl/>
        </w:rPr>
        <w:t xml:space="preserve"> ، ص 113 ، عن أميرالمؤمنين </w:t>
      </w:r>
      <w:r w:rsidR="00DA4FAD" w:rsidRPr="00B46897">
        <w:rPr>
          <w:rStyle w:val="libFootnoteAlaemChar"/>
          <w:rtl/>
        </w:rPr>
        <w:t>عليه‌السلام</w:t>
      </w:r>
      <w:r w:rsidR="00DA4FAD" w:rsidRPr="00951346">
        <w:rPr>
          <w:rtl/>
        </w:rPr>
        <w:t xml:space="preserve"> ، وتمام الرواية فيهما ضمن الحديث الطويل : « إذا قال المؤمن لأخيه : أفّ ، انقطع ما بينهما ؛ وإذا قال له : أنت كافر ، كفر أحدهما »</w:t>
      </w:r>
      <w:r w:rsidR="00DA4FAD">
        <w:rPr>
          <w:rtl/>
        </w:rPr>
        <w:t>.</w:t>
      </w:r>
      <w:r w:rsidR="00DA4FAD" w:rsidRPr="00951346">
        <w:rPr>
          <w:rtl/>
        </w:rPr>
        <w:t xml:space="preserve"> وفي </w:t>
      </w:r>
      <w:r w:rsidR="00DA4FAD" w:rsidRPr="00707A47">
        <w:rPr>
          <w:rStyle w:val="libFootnoteBoldChar"/>
          <w:rtl/>
        </w:rPr>
        <w:t>الاختصاص</w:t>
      </w:r>
      <w:r w:rsidR="00DA4FAD" w:rsidRPr="00951346">
        <w:rPr>
          <w:rtl/>
        </w:rPr>
        <w:t xml:space="preserve"> ، ص 27 ، ضمن الحديث الطويل ، مرسلاً ، إلى قوله : « كفر أحدهما »</w:t>
      </w:r>
      <w:r w:rsidR="00745762">
        <w:rPr>
          <w:rFonts w:hint="cs"/>
          <w:rtl/>
        </w:rPr>
        <w:t>.</w:t>
      </w:r>
      <w:r w:rsidR="00DA4FAD" w:rsidRPr="00707A47">
        <w:rPr>
          <w:rStyle w:val="libFootnoteBoldChar"/>
          <w:rtl/>
        </w:rPr>
        <w:t>الوافي</w:t>
      </w:r>
      <w:r w:rsidR="00DA4FAD" w:rsidRPr="00951346">
        <w:rPr>
          <w:rtl/>
        </w:rPr>
        <w:t xml:space="preserve"> ، ج 5 ، ص 561 ، ح 2577 ؛ </w:t>
      </w:r>
      <w:r w:rsidR="00DA4FAD" w:rsidRPr="00707A47">
        <w:rPr>
          <w:rStyle w:val="libFootnoteBoldChar"/>
          <w:rtl/>
        </w:rPr>
        <w:t>الوسائل</w:t>
      </w:r>
      <w:r w:rsidR="00DA4FAD" w:rsidRPr="00951346">
        <w:rPr>
          <w:rtl/>
        </w:rPr>
        <w:t xml:space="preserve"> ، ج 12 ، ص 299 ، ح 16353 ؛ </w:t>
      </w:r>
      <w:r w:rsidR="00DA4FAD" w:rsidRPr="00707A47">
        <w:rPr>
          <w:rStyle w:val="libFootnoteBoldChar"/>
          <w:rtl/>
        </w:rPr>
        <w:t>البحار</w:t>
      </w:r>
      <w:r w:rsidR="00DA4FAD" w:rsidRPr="00951346">
        <w:rPr>
          <w:rtl/>
        </w:rPr>
        <w:t xml:space="preserve"> ، ج 75 ، ص 166 ، ح 38.</w:t>
      </w:r>
    </w:p>
    <w:tbl>
      <w:tblPr>
        <w:tblStyle w:val="TableGrid"/>
        <w:bidiVisual/>
        <w:tblW w:w="0" w:type="auto"/>
        <w:tblLook w:val="04A0" w:firstRow="1" w:lastRow="0" w:firstColumn="1" w:lastColumn="0" w:noHBand="0" w:noVBand="1"/>
      </w:tblPr>
      <w:tblGrid>
        <w:gridCol w:w="4006"/>
        <w:gridCol w:w="4006"/>
      </w:tblGrid>
      <w:tr w:rsidR="00745762" w:rsidTr="00745762">
        <w:tc>
          <w:tcPr>
            <w:tcW w:w="4006" w:type="dxa"/>
          </w:tcPr>
          <w:p w:rsidR="00745762" w:rsidRDefault="00745762" w:rsidP="00DA4FAD">
            <w:pPr>
              <w:pStyle w:val="libFootnote0"/>
              <w:rPr>
                <w:rtl/>
              </w:rPr>
            </w:pPr>
            <w:r>
              <w:rPr>
                <w:rtl/>
              </w:rPr>
              <w:t>(2).</w:t>
            </w:r>
            <w:r w:rsidRPr="00951346">
              <w:rPr>
                <w:rtl/>
              </w:rPr>
              <w:t xml:space="preserve"> في « جر » : + « بن عيسى »</w:t>
            </w:r>
            <w:r>
              <w:rPr>
                <w:rtl/>
              </w:rPr>
              <w:t>.</w:t>
            </w:r>
          </w:p>
        </w:tc>
        <w:tc>
          <w:tcPr>
            <w:tcW w:w="4006" w:type="dxa"/>
          </w:tcPr>
          <w:p w:rsidR="00745762" w:rsidRDefault="00745762" w:rsidP="00DA4FAD">
            <w:pPr>
              <w:pStyle w:val="libFootnote0"/>
              <w:rPr>
                <w:rtl/>
              </w:rPr>
            </w:pPr>
            <w:r>
              <w:rPr>
                <w:rtl/>
              </w:rPr>
              <w:t>(3).</w:t>
            </w:r>
            <w:r w:rsidRPr="00951346">
              <w:rPr>
                <w:rtl/>
              </w:rPr>
              <w:t xml:space="preserve"> في « بر ، بف » : + « محمّد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ز » : « مؤمن »</w:t>
      </w:r>
      <w:r w:rsidR="00DA4FAD">
        <w:rPr>
          <w:rtl/>
        </w:rPr>
        <w:t>.</w:t>
      </w:r>
      <w:r w:rsidR="00DA4FAD" w:rsidRPr="00951346">
        <w:rPr>
          <w:rtl/>
        </w:rPr>
        <w:t xml:space="preserve"> وفي « بر ، بف » : + « أن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طعنت فيه بالقول وطعنت عليه : قدحتُ وعِبت. </w:t>
      </w:r>
      <w:r w:rsidR="00DA4FAD" w:rsidRPr="00707A47">
        <w:rPr>
          <w:rStyle w:val="libFootnoteBoldChar"/>
          <w:rtl/>
        </w:rPr>
        <w:t>المصباح المنير</w:t>
      </w:r>
      <w:r w:rsidR="00DA4FAD" w:rsidRPr="00951346">
        <w:rPr>
          <w:rtl/>
        </w:rPr>
        <w:t xml:space="preserve"> ، ص 373 ( طعن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الوافي</w:t>
      </w:r>
      <w:r w:rsidR="00DA4FAD" w:rsidRPr="00951346">
        <w:rPr>
          <w:rtl/>
        </w:rPr>
        <w:t xml:space="preserve"> : « يعني حين ينظر إليه ويراعيه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أي يواجهه بالطعن والعيب ويذكر بمحضره »</w:t>
      </w:r>
      <w:r w:rsidR="00DA4FAD">
        <w:rPr>
          <w:rtl/>
        </w:rPr>
        <w:t>.</w:t>
      </w:r>
      <w:r w:rsidR="00DA4FAD" w:rsidRPr="00951346">
        <w:rPr>
          <w:rtl/>
        </w:rPr>
        <w:t xml:space="preserve"> </w:t>
      </w:r>
      <w:r w:rsidR="00DA4FAD">
        <w:rPr>
          <w:rtl/>
        </w:rPr>
        <w:t>و «</w:t>
      </w:r>
      <w:r w:rsidR="00DA4FAD" w:rsidRPr="00951346">
        <w:rPr>
          <w:rtl/>
        </w:rPr>
        <w:t xml:space="preserve"> العين » : الحاضر من كلّ شي‌ء ، وعيّن فلاناً : أخبره بمساويه في وجهه. </w:t>
      </w:r>
      <w:r w:rsidR="00DA4FAD" w:rsidRPr="00707A47">
        <w:rPr>
          <w:rStyle w:val="libFootnoteBoldChar"/>
          <w:rtl/>
        </w:rPr>
        <w:t>القاموس المحيط</w:t>
      </w:r>
      <w:r w:rsidR="00DA4FAD" w:rsidRPr="00951346">
        <w:rPr>
          <w:rtl/>
        </w:rPr>
        <w:t xml:space="preserve"> ، ج 2 ، ص 1600 ( عين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المحاسن وثواب الأعمال : « يتمنّى » بدل « قمناً »</w:t>
      </w:r>
      <w:r w:rsidR="00DA4FAD">
        <w:rPr>
          <w:rtl/>
        </w:rPr>
        <w:t>.</w:t>
      </w:r>
      <w:r w:rsidR="00DA4FAD" w:rsidRPr="00951346">
        <w:rPr>
          <w:rtl/>
        </w:rPr>
        <w:t xml:space="preserve"> وهو قَمَن أن يفعل كذا ، أي جدير وحقيق. ويستعمل بلفظ واحد مطلقاً ، فيقال : هو وهي وهم وهُنّ قَمَن ، ويجوز قَمِنٌ</w:t>
      </w:r>
      <w:r w:rsidR="00DA4FAD">
        <w:rPr>
          <w:rtl/>
        </w:rPr>
        <w:t xml:space="preserve"> </w:t>
      </w:r>
      <w:r w:rsidR="003E6B40">
        <w:rPr>
          <w:rtl/>
        </w:rPr>
        <w:t>-</w:t>
      </w:r>
      <w:r w:rsidR="00DA4FAD">
        <w:rPr>
          <w:rtl/>
        </w:rPr>
        <w:t xml:space="preserve"> </w:t>
      </w:r>
      <w:r w:rsidR="00DA4FAD" w:rsidRPr="00951346">
        <w:rPr>
          <w:rtl/>
        </w:rPr>
        <w:t>بكسر الميم</w:t>
      </w:r>
      <w:r w:rsidR="00DA4FAD">
        <w:rPr>
          <w:rtl/>
        </w:rPr>
        <w:t xml:space="preserve"> </w:t>
      </w:r>
      <w:r w:rsidR="003E6B40">
        <w:rPr>
          <w:rtl/>
        </w:rPr>
        <w:t>-</w:t>
      </w:r>
      <w:r w:rsidR="00DA4FAD">
        <w:rPr>
          <w:rtl/>
        </w:rPr>
        <w:t xml:space="preserve"> </w:t>
      </w:r>
      <w:r w:rsidR="00DA4FAD" w:rsidRPr="00951346">
        <w:rPr>
          <w:rtl/>
        </w:rPr>
        <w:t xml:space="preserve">فيطابق في التذكير والتأنيث والإفراد والجمع. </w:t>
      </w:r>
      <w:r w:rsidR="00DA4FAD" w:rsidRPr="00707A47">
        <w:rPr>
          <w:rStyle w:val="libFootnoteBoldChar"/>
          <w:rtl/>
        </w:rPr>
        <w:t>المصباح المنير</w:t>
      </w:r>
      <w:r w:rsidR="00DA4FAD" w:rsidRPr="00951346">
        <w:rPr>
          <w:rtl/>
        </w:rPr>
        <w:t xml:space="preserve"> ، ص 517 ( قمن )</w:t>
      </w:r>
      <w:r w:rsidR="00DA4FAD">
        <w:rPr>
          <w:rtl/>
        </w:rPr>
        <w:t>.</w:t>
      </w:r>
    </w:p>
    <w:p w:rsidR="00DA4FAD" w:rsidRPr="00951346" w:rsidRDefault="0091593C" w:rsidP="00FD5A8B">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100 ، كتاب عقاب الأعمال ، ح 70 ، عن محمّد بن عليّ ، عن ابن سنان</w:t>
      </w:r>
      <w:r w:rsidR="00DA4FAD">
        <w:rPr>
          <w:rtl/>
        </w:rPr>
        <w:t xml:space="preserve"> ..</w:t>
      </w:r>
      <w:r w:rsidR="00DA4FAD" w:rsidRPr="00951346">
        <w:rPr>
          <w:rtl/>
        </w:rPr>
        <w:t xml:space="preserve">. عن أبي عبدالله </w:t>
      </w:r>
      <w:r w:rsidR="00DA4FAD" w:rsidRPr="00B46897">
        <w:rPr>
          <w:rStyle w:val="libFootnoteAlaemChar"/>
          <w:rtl/>
        </w:rPr>
        <w:t>عليه‌السلام</w:t>
      </w:r>
      <w:r w:rsidR="00DA4FAD" w:rsidRPr="00951346">
        <w:rPr>
          <w:rtl/>
        </w:rPr>
        <w:t xml:space="preserve">. </w:t>
      </w:r>
      <w:r w:rsidR="00DA4FAD" w:rsidRPr="00707A47">
        <w:rPr>
          <w:rStyle w:val="libFootnoteBoldChar"/>
          <w:rtl/>
        </w:rPr>
        <w:t>ثواب الأعمال</w:t>
      </w:r>
      <w:r w:rsidR="00DA4FAD" w:rsidRPr="00951346">
        <w:rPr>
          <w:rtl/>
        </w:rPr>
        <w:t xml:space="preserve"> ، ص 284 ، ح 1 ، بسنده عن حمّاد بن عيسى ، عن ربعي ، عن الفضيل بن يسار ، عن أبي عبدالله </w:t>
      </w:r>
      <w:r w:rsidR="00DA4FAD" w:rsidRPr="00B46897">
        <w:rPr>
          <w:rStyle w:val="libFootnoteAlaemChar"/>
          <w:rtl/>
        </w:rPr>
        <w:t>عليه‌السلام</w:t>
      </w:r>
      <w:r w:rsidR="00BE1795">
        <w:rPr>
          <w:rFonts w:hint="cs"/>
          <w:rtl/>
        </w:rPr>
        <w:t>.</w:t>
      </w:r>
      <w:r w:rsidR="00DA4FAD" w:rsidRPr="00707A47">
        <w:rPr>
          <w:rStyle w:val="libFootnoteBoldChar"/>
          <w:rtl/>
        </w:rPr>
        <w:t>الوافي</w:t>
      </w:r>
      <w:r w:rsidR="00DA4FAD" w:rsidRPr="00951346">
        <w:rPr>
          <w:rtl/>
        </w:rPr>
        <w:t xml:space="preserve"> ، ج 5 ، ص 951 ، ح 3347 ؛ </w:t>
      </w:r>
      <w:r w:rsidR="00DA4FAD" w:rsidRPr="00707A47">
        <w:rPr>
          <w:rStyle w:val="libFootnoteBoldChar"/>
          <w:rtl/>
        </w:rPr>
        <w:t>الوسائل</w:t>
      </w:r>
      <w:r w:rsidR="00DA4FAD" w:rsidRPr="00951346">
        <w:rPr>
          <w:rtl/>
        </w:rPr>
        <w:t xml:space="preserve"> ، ج 12 ، ص 299 ، ح 16354 ؛ </w:t>
      </w:r>
      <w:r w:rsidR="00DA4FAD" w:rsidRPr="00707A47">
        <w:rPr>
          <w:rStyle w:val="libFootnoteBoldChar"/>
          <w:rtl/>
        </w:rPr>
        <w:t>البحار</w:t>
      </w:r>
      <w:r w:rsidR="00DA4FAD" w:rsidRPr="00951346">
        <w:rPr>
          <w:rtl/>
        </w:rPr>
        <w:t xml:space="preserve"> ، ج 75 ، ص 167 ، ح 39.</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70" w:name="_Toc344056087"/>
      <w:bookmarkStart w:id="71" w:name="_Toc459895120"/>
      <w:bookmarkStart w:id="72" w:name="_Toc42787749"/>
      <w:r w:rsidRPr="00951346">
        <w:rPr>
          <w:rtl/>
          <w:lang w:bidi="fa-IR"/>
        </w:rPr>
        <w:lastRenderedPageBreak/>
        <w:t>152</w:t>
      </w:r>
      <w:r>
        <w:rPr>
          <w:rtl/>
          <w:lang w:bidi="fa-IR"/>
        </w:rPr>
        <w:t xml:space="preserve"> </w:t>
      </w:r>
      <w:r w:rsidR="003E6B40">
        <w:rPr>
          <w:rtl/>
          <w:lang w:bidi="fa-IR"/>
        </w:rPr>
        <w:t>-</w:t>
      </w:r>
      <w:r>
        <w:rPr>
          <w:rtl/>
          <w:lang w:bidi="fa-IR"/>
        </w:rPr>
        <w:t xml:space="preserve"> </w:t>
      </w:r>
      <w:r w:rsidRPr="00951346">
        <w:rPr>
          <w:rtl/>
          <w:lang w:bidi="fa-IR"/>
        </w:rPr>
        <w:t>بَابُ التُّهَمَةِ وَسُوءِ الظَّنِّ‌</w:t>
      </w:r>
      <w:bookmarkEnd w:id="70"/>
      <w:bookmarkEnd w:id="71"/>
      <w:bookmarkEnd w:id="72"/>
    </w:p>
    <w:p w:rsidR="00DA4FAD" w:rsidRPr="00951346" w:rsidRDefault="00DA4FAD" w:rsidP="00FD5A8B">
      <w:pPr>
        <w:pStyle w:val="libNormal"/>
        <w:rPr>
          <w:rtl/>
          <w:lang w:bidi="fa-IR"/>
        </w:rPr>
      </w:pPr>
      <w:r w:rsidRPr="00D05FB2">
        <w:rPr>
          <w:rtl/>
        </w:rPr>
        <w:t>2777</w:t>
      </w:r>
      <w:r w:rsidRPr="002C2FC4">
        <w:rPr>
          <w:rStyle w:val="libBold2Char"/>
          <w:rtl/>
        </w:rPr>
        <w:t xml:space="preserve"> / 1.</w:t>
      </w:r>
      <w:r w:rsidRPr="00951346">
        <w:rPr>
          <w:rtl/>
          <w:lang w:bidi="fa-IR"/>
        </w:rPr>
        <w:t xml:space="preserve"> عَلِيُّ بْنُ إِبْرَاهِيمَ،</w:t>
      </w:r>
      <w:r w:rsidR="00FD5A8B">
        <w:rPr>
          <w:rFonts w:hint="cs"/>
          <w:rtl/>
        </w:rPr>
        <w:t xml:space="preserve"> </w:t>
      </w:r>
      <w:r w:rsidRPr="00951346">
        <w:rPr>
          <w:rtl/>
          <w:lang w:bidi="fa-IR"/>
        </w:rPr>
        <w:t>عَنْ أَبِيهِ ، عَنْ حَمَّادِ بْنِ عِيسى ، عَنْ إِبْرَاهِيمَ بْنِ عُمَرَ الْيَمَانِيِّ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اتَّهَمَ الْمُؤْمِنُ أَخَاهُ انْمَاثَ </w:t>
      </w:r>
      <w:r w:rsidRPr="00625F5B">
        <w:rPr>
          <w:rStyle w:val="libFootnotenumChar"/>
          <w:rtl/>
        </w:rPr>
        <w:t>(1)</w:t>
      </w:r>
      <w:r w:rsidRPr="00951346">
        <w:rPr>
          <w:rtl/>
          <w:lang w:bidi="fa-IR"/>
        </w:rPr>
        <w:t xml:space="preserve"> الْإِيمَانُ مِنْ </w:t>
      </w:r>
      <w:r w:rsidRPr="00625F5B">
        <w:rPr>
          <w:rStyle w:val="libFootnotenumChar"/>
          <w:rtl/>
        </w:rPr>
        <w:t>(2)</w:t>
      </w:r>
      <w:r w:rsidRPr="00951346">
        <w:rPr>
          <w:rtl/>
          <w:lang w:bidi="fa-IR"/>
        </w:rPr>
        <w:t xml:space="preserve"> قَلْبِهِ ، كَمَا يَنْمَاثُ الْمِلْحُ فِي الْمَاءِ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05FB2">
        <w:rPr>
          <w:rtl/>
        </w:rPr>
        <w:t>2778</w:t>
      </w:r>
      <w:r w:rsidRPr="002C2FC4">
        <w:rPr>
          <w:rStyle w:val="libBold2Char"/>
          <w:rtl/>
        </w:rPr>
        <w:t xml:space="preserve"> / 2.</w:t>
      </w:r>
      <w:r w:rsidRPr="00951346">
        <w:rPr>
          <w:rtl/>
          <w:lang w:bidi="fa-IR"/>
        </w:rPr>
        <w:t xml:space="preserve"> عِدَّةٌ مِنْ أَصْحَابِنَا ، عَنْ أَحْمَدَ بْنِ مُحَمَّدِ بْنِ خَالِدٍ ، عَنْ بَعْضِ أَصْحَابِهِ ، عَنِ الْحُسَيْنِ </w:t>
      </w:r>
      <w:r w:rsidRPr="00625F5B">
        <w:rPr>
          <w:rStyle w:val="libFootnotenumChar"/>
          <w:rtl/>
        </w:rPr>
        <w:t>(4)</w:t>
      </w:r>
      <w:r w:rsidRPr="00951346">
        <w:rPr>
          <w:rtl/>
          <w:lang w:bidi="fa-IR"/>
        </w:rPr>
        <w:t xml:space="preserve"> بْنِ حَازِمٍ ، عَنْ حُسَيْنِ بْنِ عُمَرَ بْنِ يَزِيدَ ، عَنْ أَبِيهِ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مَنِ اتَّهَمَ أَخَاهُ فِي دِينِهِ ، فَلَا حُرْمَةَ بَيْنَهُمَا </w:t>
      </w:r>
      <w:r w:rsidRPr="00625F5B">
        <w:rPr>
          <w:rStyle w:val="libFootnotenumChar"/>
          <w:rtl/>
        </w:rPr>
        <w:t>(5)</w:t>
      </w:r>
      <w:r w:rsidRPr="00951346">
        <w:rPr>
          <w:rtl/>
          <w:lang w:bidi="fa-IR"/>
        </w:rPr>
        <w:t xml:space="preserve"> ؛ وَمَنْ عَامَلَ </w:t>
      </w:r>
      <w:r w:rsidRPr="00625F5B">
        <w:rPr>
          <w:rStyle w:val="libFootnotenumChar"/>
          <w:rtl/>
        </w:rPr>
        <w:t>(6)</w:t>
      </w:r>
      <w:r w:rsidRPr="00951346">
        <w:rPr>
          <w:rtl/>
          <w:lang w:bidi="fa-IR"/>
        </w:rPr>
        <w:t xml:space="preserve"> أَخَاهُ بِمِثْلِ مَا عَامَلَ </w:t>
      </w:r>
      <w:r w:rsidRPr="00625F5B">
        <w:rPr>
          <w:rStyle w:val="libFootnotenumChar"/>
          <w:rtl/>
        </w:rPr>
        <w:t>(7)</w:t>
      </w:r>
      <w:r w:rsidRPr="00951346">
        <w:rPr>
          <w:rtl/>
          <w:lang w:bidi="fa-IR"/>
        </w:rPr>
        <w:t xml:space="preserve"> بِهِ النَّاسَ ، فَهُوَ بَرِي‌ءٌ مِمَّا </w:t>
      </w:r>
      <w:r w:rsidRPr="00625F5B">
        <w:rPr>
          <w:rStyle w:val="libFootnotenumChar"/>
          <w:rtl/>
        </w:rPr>
        <w:t>(8)</w:t>
      </w:r>
      <w:r w:rsidRPr="00951346">
        <w:rPr>
          <w:rtl/>
          <w:lang w:bidi="fa-IR"/>
        </w:rPr>
        <w:t xml:space="preserve"> يَنْتَحِلُ </w:t>
      </w:r>
      <w:r w:rsidRPr="00625F5B">
        <w:rPr>
          <w:rStyle w:val="libFootnotenumChar"/>
          <w:rtl/>
        </w:rPr>
        <w:t>(9)</w:t>
      </w:r>
      <w:r w:rsidRPr="00951346">
        <w:rPr>
          <w:rtl/>
          <w:lang w:bidi="fa-IR"/>
        </w:rPr>
        <w:t xml:space="preserve">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ماث الشي‌ء مَوثاً ، ويميث ميثاً</w:t>
      </w:r>
      <w:r w:rsidR="00DA4FAD">
        <w:rPr>
          <w:rtl/>
        </w:rPr>
        <w:t xml:space="preserve"> </w:t>
      </w:r>
      <w:r w:rsidR="003E6B40">
        <w:rPr>
          <w:rtl/>
        </w:rPr>
        <w:t>-</w:t>
      </w:r>
      <w:r w:rsidR="00DA4FAD">
        <w:rPr>
          <w:rtl/>
        </w:rPr>
        <w:t xml:space="preserve"> </w:t>
      </w:r>
      <w:r w:rsidR="00DA4FAD" w:rsidRPr="00951346">
        <w:rPr>
          <w:rtl/>
        </w:rPr>
        <w:t>لغةٌ</w:t>
      </w:r>
      <w:r w:rsidR="00DA4FAD">
        <w:rPr>
          <w:rtl/>
        </w:rPr>
        <w:t xml:space="preserve"> </w:t>
      </w:r>
      <w:r w:rsidR="003E6B40">
        <w:rPr>
          <w:rtl/>
        </w:rPr>
        <w:t>-</w:t>
      </w:r>
      <w:r w:rsidR="00DA4FAD">
        <w:rPr>
          <w:rtl/>
        </w:rPr>
        <w:t xml:space="preserve"> </w:t>
      </w:r>
      <w:r w:rsidR="00DA4FAD" w:rsidRPr="00951346">
        <w:rPr>
          <w:rtl/>
        </w:rPr>
        <w:t xml:space="preserve">: ذاب في الماء فانماث هو فيه انمياثاً ، وماثه غيره ، يتعدّى ولا يتعدّى. </w:t>
      </w:r>
      <w:r w:rsidR="00DA4FAD" w:rsidRPr="00707A47">
        <w:rPr>
          <w:rStyle w:val="libFootnoteBoldChar"/>
          <w:rtl/>
        </w:rPr>
        <w:t>المصباح المنير</w:t>
      </w:r>
      <w:r w:rsidR="00DA4FAD" w:rsidRPr="00951346">
        <w:rPr>
          <w:rtl/>
        </w:rPr>
        <w:t xml:space="preserve"> ، ص 584 ؛ </w:t>
      </w:r>
      <w:r w:rsidR="00DA4FAD" w:rsidRPr="00707A47">
        <w:rPr>
          <w:rStyle w:val="libFootnoteBoldChar"/>
          <w:rtl/>
        </w:rPr>
        <w:t>لسان العرب</w:t>
      </w:r>
      <w:r w:rsidR="00DA4FAD" w:rsidRPr="00951346">
        <w:rPr>
          <w:rtl/>
        </w:rPr>
        <w:t xml:space="preserve"> ، ج 3 ، ص 192 ( موث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وحاشية « د » : « في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حقّ المؤمن على أخيه وأداء حقّه ، ضمن ح 2060. و</w:t>
      </w:r>
      <w:r w:rsidR="00DA4FAD" w:rsidRPr="00707A47">
        <w:rPr>
          <w:rStyle w:val="libFootnoteBoldChar"/>
          <w:rtl/>
        </w:rPr>
        <w:t>فيه</w:t>
      </w:r>
      <w:r w:rsidR="00DA4FAD" w:rsidRPr="00951346">
        <w:rPr>
          <w:rtl/>
        </w:rPr>
        <w:t xml:space="preserve"> ، ذيل ح 2062 ، بسند آخر. </w:t>
      </w:r>
      <w:r w:rsidR="00DA4FAD" w:rsidRPr="00707A47">
        <w:rPr>
          <w:rStyle w:val="libFootnoteBoldChar"/>
          <w:rtl/>
        </w:rPr>
        <w:t>المؤمن</w:t>
      </w:r>
      <w:r w:rsidR="00DA4FAD" w:rsidRPr="00951346">
        <w:rPr>
          <w:rtl/>
        </w:rPr>
        <w:t xml:space="preserve"> ، ص 67 ، ح 174 </w:t>
      </w:r>
      <w:r w:rsidR="00DA4FAD">
        <w:rPr>
          <w:rtl/>
        </w:rPr>
        <w:t>و 1</w:t>
      </w:r>
      <w:r w:rsidR="00DA4FAD" w:rsidRPr="00951346">
        <w:rPr>
          <w:rtl/>
        </w:rPr>
        <w:t xml:space="preserve">75 ، عن أبي عبدالله </w:t>
      </w:r>
      <w:r w:rsidR="00DA4FAD" w:rsidRPr="00FD5A8B">
        <w:rPr>
          <w:rStyle w:val="libFootnoteAlaemChar"/>
          <w:rtl/>
        </w:rPr>
        <w:t>عليه‌السلام</w:t>
      </w:r>
      <w:r w:rsidR="00DA4FAD" w:rsidRPr="00951346">
        <w:rPr>
          <w:rtl/>
        </w:rPr>
        <w:t xml:space="preserve"> ، مع زيادة في أوّله ؛ </w:t>
      </w:r>
      <w:r w:rsidR="00DA4FAD" w:rsidRPr="00707A47">
        <w:rPr>
          <w:rStyle w:val="libFootnoteBoldChar"/>
          <w:rtl/>
        </w:rPr>
        <w:t>تحف العقول</w:t>
      </w:r>
      <w:r w:rsidR="00DA4FAD" w:rsidRPr="00951346">
        <w:rPr>
          <w:rtl/>
        </w:rPr>
        <w:t xml:space="preserve"> ، ص 113 ، عن أميرالمؤمنين </w:t>
      </w:r>
      <w:r w:rsidR="00DA4FAD" w:rsidRPr="00FD5A8B">
        <w:rPr>
          <w:rStyle w:val="libFootnoteAlaemChar"/>
          <w:rtl/>
        </w:rPr>
        <w:t>عليه‌السلام</w:t>
      </w:r>
      <w:r w:rsidR="00DA4FAD" w:rsidRPr="00951346">
        <w:rPr>
          <w:rtl/>
        </w:rPr>
        <w:t xml:space="preserve"> ؛ </w:t>
      </w:r>
      <w:r w:rsidR="00DA4FAD" w:rsidRPr="00707A47">
        <w:rPr>
          <w:rStyle w:val="libFootnoteBoldChar"/>
          <w:rtl/>
        </w:rPr>
        <w:t>الاختصاص</w:t>
      </w:r>
      <w:r w:rsidR="00DA4FAD" w:rsidRPr="00951346">
        <w:rPr>
          <w:rtl/>
        </w:rPr>
        <w:t xml:space="preserve"> ، ص 27 ، ضمن الحديث ، مرسلاً ، وفي كلّها مع اختلاف يسير </w:t>
      </w:r>
      <w:r w:rsidR="008C7E3A">
        <w:rPr>
          <w:rFonts w:hint="cs"/>
          <w:rtl/>
        </w:rPr>
        <w:t>.</w:t>
      </w:r>
      <w:r w:rsidR="00DA4FAD" w:rsidRPr="00707A47">
        <w:rPr>
          <w:rStyle w:val="libFootnoteBoldChar"/>
          <w:rtl/>
        </w:rPr>
        <w:t>الوافي</w:t>
      </w:r>
      <w:r w:rsidR="00DA4FAD" w:rsidRPr="00951346">
        <w:rPr>
          <w:rtl/>
        </w:rPr>
        <w:t xml:space="preserve"> ، ج 5 ، ص 983 ، ح 3431 ؛ </w:t>
      </w:r>
      <w:r w:rsidR="00DA4FAD" w:rsidRPr="00707A47">
        <w:rPr>
          <w:rStyle w:val="libFootnoteBoldChar"/>
          <w:rtl/>
        </w:rPr>
        <w:t>الوسائل</w:t>
      </w:r>
      <w:r w:rsidR="00DA4FAD" w:rsidRPr="00951346">
        <w:rPr>
          <w:rtl/>
        </w:rPr>
        <w:t xml:space="preserve"> ، ج 12 ، ص 302 ، ح 16359 ؛ </w:t>
      </w:r>
      <w:r w:rsidR="00DA4FAD" w:rsidRPr="00707A47">
        <w:rPr>
          <w:rStyle w:val="libFootnoteBoldChar"/>
          <w:rtl/>
        </w:rPr>
        <w:t>البحار</w:t>
      </w:r>
      <w:r w:rsidR="00DA4FAD" w:rsidRPr="00951346">
        <w:rPr>
          <w:rtl/>
        </w:rPr>
        <w:t xml:space="preserve"> ، ج 75 ، ص 198 ، ح 19.</w:t>
      </w:r>
    </w:p>
    <w:p w:rsidR="00DA4FAD" w:rsidRPr="00951346" w:rsidRDefault="0091593C" w:rsidP="00DA4FAD">
      <w:pPr>
        <w:pStyle w:val="libFootnote0"/>
        <w:rPr>
          <w:rtl/>
          <w:lang w:bidi="fa-IR"/>
        </w:rPr>
      </w:pPr>
      <w:r>
        <w:rPr>
          <w:rtl/>
        </w:rPr>
        <w:t>(4).</w:t>
      </w:r>
      <w:r w:rsidR="00DA4FAD" w:rsidRPr="00951346">
        <w:rPr>
          <w:rtl/>
        </w:rPr>
        <w:t xml:space="preserve"> في « بر ، جر » : « الحسن »</w:t>
      </w:r>
      <w:r w:rsidR="00DA4FAD">
        <w:rPr>
          <w:rtl/>
        </w:rPr>
        <w:t>.</w:t>
      </w:r>
    </w:p>
    <w:p w:rsidR="00DA4FAD" w:rsidRPr="00951346" w:rsidRDefault="0091593C" w:rsidP="00A6720F">
      <w:pPr>
        <w:pStyle w:val="libFootnote0"/>
        <w:rPr>
          <w:rtl/>
          <w:lang w:bidi="fa-IR"/>
        </w:rPr>
      </w:pPr>
      <w:r>
        <w:rPr>
          <w:rtl/>
        </w:rPr>
        <w:t>(5).</w:t>
      </w:r>
      <w:r w:rsidR="00DA4FAD" w:rsidRPr="00951346">
        <w:rPr>
          <w:rtl/>
        </w:rPr>
        <w:t xml:space="preserve"> في </w:t>
      </w:r>
      <w:r w:rsidR="00DA4FAD" w:rsidRPr="00707A47">
        <w:rPr>
          <w:rStyle w:val="libFootnoteBoldChar"/>
          <w:rtl/>
        </w:rPr>
        <w:t>الوافي</w:t>
      </w:r>
      <w:r w:rsidR="00DA4FAD" w:rsidRPr="00951346">
        <w:rPr>
          <w:rtl/>
        </w:rPr>
        <w:t xml:space="preserve"> : « في دينه ، إمّا متعلّق</w:t>
      </w:r>
      <w:r w:rsidR="00DA4FAD">
        <w:rPr>
          <w:rtl/>
        </w:rPr>
        <w:t xml:space="preserve"> ب</w:t>
      </w:r>
      <w:r w:rsidR="006C2E89">
        <w:rPr>
          <w:rFonts w:hint="cs"/>
          <w:rtl/>
        </w:rPr>
        <w:t>ـ</w:t>
      </w:r>
      <w:r w:rsidR="00DA4FAD">
        <w:rPr>
          <w:rtl/>
        </w:rPr>
        <w:t xml:space="preserve"> «</w:t>
      </w:r>
      <w:r w:rsidR="00DA4FAD" w:rsidRPr="00951346">
        <w:rPr>
          <w:rtl/>
        </w:rPr>
        <w:t xml:space="preserve"> اتّهم » أو</w:t>
      </w:r>
      <w:r w:rsidR="00DA4FAD">
        <w:rPr>
          <w:rtl/>
        </w:rPr>
        <w:t xml:space="preserve"> ب</w:t>
      </w:r>
      <w:r w:rsidR="006C2E89">
        <w:rPr>
          <w:rFonts w:hint="cs"/>
          <w:rtl/>
        </w:rPr>
        <w:t>ـ</w:t>
      </w:r>
      <w:r w:rsidR="00DA4FAD">
        <w:rPr>
          <w:rtl/>
        </w:rPr>
        <w:t xml:space="preserve"> «</w:t>
      </w:r>
      <w:r w:rsidR="00DA4FAD" w:rsidRPr="00951346">
        <w:rPr>
          <w:rtl/>
        </w:rPr>
        <w:t xml:space="preserve"> أخاه »</w:t>
      </w:r>
      <w:r w:rsidR="00DA4FAD">
        <w:rPr>
          <w:rtl/>
        </w:rPr>
        <w:t>.</w:t>
      </w:r>
      <w:r w:rsidR="00DA4FAD" w:rsidRPr="00951346">
        <w:rPr>
          <w:rtl/>
        </w:rPr>
        <w:t xml:space="preserve"> والتهمة في الدين تشمل تهمته بترك شي‌ء من الفرائض ، أو ارتكاب شي‌ء من المحارم ؛ لأنّ الإتيان بالفرائض والاجتناب عن المحارم من الدين ، كما أنّ القول الحقّ والتصديق به من الدين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فلا حرمة بينهما ، أي حرمة الإيمان ؛ كناية عن سلبه. والحاصل أنّه انقطعت علامة الا</w:t>
      </w:r>
      <w:r w:rsidR="006C2E89">
        <w:rPr>
          <w:rFonts w:hint="cs"/>
          <w:rtl/>
        </w:rPr>
        <w:t>ُ</w:t>
      </w:r>
      <w:r w:rsidR="00DA4FAD" w:rsidRPr="00951346">
        <w:rPr>
          <w:rtl/>
        </w:rPr>
        <w:t>خوّة وزالت الرابطة الدينيّة بينهما »</w:t>
      </w:r>
      <w:r w:rsidR="00DA4FAD">
        <w:rPr>
          <w:rtl/>
        </w:rPr>
        <w:t>.</w:t>
      </w:r>
      <w:r w:rsidR="00A6720F">
        <w:rPr>
          <w:rFonts w:hint="cs"/>
          <w:rtl/>
        </w:rPr>
        <w:t xml:space="preserve">            </w:t>
      </w:r>
      <w:r w:rsidR="004B0C9E">
        <w:rPr>
          <w:rFonts w:hint="cs"/>
          <w:rtl/>
        </w:rPr>
        <w:t xml:space="preserve"> </w:t>
      </w:r>
      <w:r w:rsidR="00A6720F">
        <w:rPr>
          <w:rFonts w:hint="cs"/>
          <w:rtl/>
        </w:rPr>
        <w:t xml:space="preserve">    </w:t>
      </w:r>
      <w:r>
        <w:rPr>
          <w:rtl/>
        </w:rPr>
        <w:t>(6).</w:t>
      </w:r>
      <w:r w:rsidR="00DA4FAD" w:rsidRPr="00951346">
        <w:rPr>
          <w:rtl/>
        </w:rPr>
        <w:t>في البحار:«يعامل»</w:t>
      </w:r>
      <w:r w:rsidR="00DA4FAD">
        <w:rPr>
          <w:rtl/>
        </w:rPr>
        <w:t>.</w:t>
      </w:r>
    </w:p>
    <w:p w:rsidR="00DA4FAD" w:rsidRPr="00951346" w:rsidRDefault="0091593C" w:rsidP="004B0C9E">
      <w:pPr>
        <w:pStyle w:val="libFootnote0"/>
        <w:rPr>
          <w:rtl/>
          <w:lang w:bidi="fa-IR"/>
        </w:rPr>
      </w:pPr>
      <w:r>
        <w:rPr>
          <w:rtl/>
        </w:rPr>
        <w:t>(7).</w:t>
      </w:r>
      <w:r w:rsidR="00DA4FAD" w:rsidRPr="00951346">
        <w:rPr>
          <w:rtl/>
        </w:rPr>
        <w:t xml:space="preserve"> في حاشية « ز ، ص » وشرح المازندراني : « يعامل »</w:t>
      </w:r>
      <w:r w:rsidR="00DA4FAD">
        <w:rPr>
          <w:rtl/>
        </w:rPr>
        <w:t>.</w:t>
      </w:r>
      <w:r w:rsidR="00DA4FAD" w:rsidRPr="00951346">
        <w:rPr>
          <w:rtl/>
        </w:rPr>
        <w:t xml:space="preserve"> والمراد بالناس المخالفون ، أو الأعمّ منهم ومن فسّاق‌الشيعة. راجع : </w:t>
      </w:r>
      <w:r w:rsidR="00DA4FAD" w:rsidRPr="00707A47">
        <w:rPr>
          <w:rStyle w:val="libFootnoteBoldChar"/>
          <w:rtl/>
        </w:rPr>
        <w:t>مرآة العقول</w:t>
      </w:r>
      <w:r w:rsidR="00DA4FAD" w:rsidRPr="00951346">
        <w:rPr>
          <w:rtl/>
        </w:rPr>
        <w:t xml:space="preserve"> ، ج 11 ، ص 5.</w:t>
      </w:r>
      <w:r w:rsidR="004B0C9E">
        <w:rPr>
          <w:rFonts w:hint="cs"/>
          <w:rtl/>
        </w:rPr>
        <w:t xml:space="preserve">                 </w:t>
      </w:r>
      <w:r>
        <w:rPr>
          <w:rtl/>
        </w:rPr>
        <w:t>(8).</w:t>
      </w:r>
      <w:r w:rsidR="00DA4FAD" w:rsidRPr="00951346">
        <w:rPr>
          <w:rtl/>
        </w:rPr>
        <w:t xml:space="preserve"> في شرح المازندراني ومرآة العقول:«ممّن»</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أي بري‌ء ممّا ادّعاه من الدين أو الا</w:t>
      </w:r>
      <w:r w:rsidR="00F94253">
        <w:rPr>
          <w:rFonts w:hint="cs"/>
          <w:rtl/>
        </w:rPr>
        <w:t>ُ</w:t>
      </w:r>
      <w:r w:rsidR="00DA4FAD" w:rsidRPr="00951346">
        <w:rPr>
          <w:rtl/>
        </w:rPr>
        <w:t xml:space="preserve">خوّة. وفلان ينتحل مذهب كذا : إذا انتسب إليه. راجع : </w:t>
      </w:r>
      <w:r w:rsidR="00DA4FAD" w:rsidRPr="00707A47">
        <w:rPr>
          <w:rStyle w:val="libFootnoteBoldChar"/>
          <w:rtl/>
        </w:rPr>
        <w:t>الصحاح</w:t>
      </w:r>
      <w:r w:rsidR="00DA4FAD" w:rsidRPr="00951346">
        <w:rPr>
          <w:rtl/>
        </w:rPr>
        <w:t xml:space="preserve"> ، ج 5 ، ص 1827 ( نحل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5 ، ص 983 ، ح 3432 ؛ </w:t>
      </w:r>
      <w:r w:rsidR="00DA4FAD" w:rsidRPr="00707A47">
        <w:rPr>
          <w:rStyle w:val="libFootnoteBoldChar"/>
          <w:rtl/>
        </w:rPr>
        <w:t>الوسائل</w:t>
      </w:r>
      <w:r w:rsidR="00DA4FAD" w:rsidRPr="00951346">
        <w:rPr>
          <w:rtl/>
        </w:rPr>
        <w:t xml:space="preserve"> ، ج 12 ، ص 302 ، ح 16360 ؛ </w:t>
      </w:r>
      <w:r w:rsidR="00DA4FAD" w:rsidRPr="00707A47">
        <w:rPr>
          <w:rStyle w:val="libFootnoteBoldChar"/>
          <w:rtl/>
        </w:rPr>
        <w:t>البحار</w:t>
      </w:r>
      <w:r w:rsidR="00DA4FAD" w:rsidRPr="00951346">
        <w:rPr>
          <w:rtl/>
        </w:rPr>
        <w:t xml:space="preserve"> ، ج 75 ، ص 198 ، ح 20.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05FB2">
        <w:rPr>
          <w:rtl/>
        </w:rPr>
        <w:lastRenderedPageBreak/>
        <w:t>2779</w:t>
      </w:r>
      <w:r w:rsidRPr="002C2FC4">
        <w:rPr>
          <w:rStyle w:val="libBold2Char"/>
          <w:rtl/>
        </w:rPr>
        <w:t xml:space="preserve"> / 3.</w:t>
      </w:r>
      <w:r w:rsidRPr="00951346">
        <w:rPr>
          <w:rtl/>
          <w:lang w:bidi="fa-IR"/>
        </w:rPr>
        <w:t xml:space="preserve"> عَنْهُ </w:t>
      </w:r>
      <w:r w:rsidRPr="00625F5B">
        <w:rPr>
          <w:rStyle w:val="libFootnotenumChar"/>
          <w:rtl/>
        </w:rPr>
        <w:t>(1)</w:t>
      </w:r>
      <w:r w:rsidRPr="00951346">
        <w:rPr>
          <w:rtl/>
          <w:lang w:bidi="fa-IR"/>
        </w:rPr>
        <w:t xml:space="preserve"> ، عَنْ أَبِيهِ ، عَمَّنْ حَدَّثَهُ عَنِ الْحُسَيْنِ بْنِ الْمُخْتَارِ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فِي كَلَامٍ لَهُ : ضَعْ أَمْرَ أَخِيكَ عَلى أَحْسَنِهِ حَتّى يَأْتِيَكَ </w:t>
      </w:r>
      <w:r w:rsidRPr="00625F5B">
        <w:rPr>
          <w:rStyle w:val="libFootnotenumChar"/>
          <w:rtl/>
        </w:rPr>
        <w:t>(2)</w:t>
      </w:r>
      <w:r w:rsidRPr="00951346">
        <w:rPr>
          <w:rtl/>
          <w:lang w:bidi="fa-IR"/>
        </w:rPr>
        <w:t xml:space="preserve"> مَا يَغْلِبُكَ </w:t>
      </w:r>
      <w:r w:rsidRPr="00625F5B">
        <w:rPr>
          <w:rStyle w:val="libFootnotenumChar"/>
          <w:rtl/>
        </w:rPr>
        <w:t>(3)</w:t>
      </w:r>
      <w:r w:rsidRPr="00951346">
        <w:rPr>
          <w:rtl/>
          <w:lang w:bidi="fa-IR"/>
        </w:rPr>
        <w:t xml:space="preserve"> مِنْهُ ، وَلَاتَظُنَّنَّ </w:t>
      </w:r>
      <w:r w:rsidRPr="00625F5B">
        <w:rPr>
          <w:rStyle w:val="libFootnotenumChar"/>
          <w:rtl/>
        </w:rPr>
        <w:t>(4)</w:t>
      </w:r>
      <w:r w:rsidRPr="00951346">
        <w:rPr>
          <w:rtl/>
          <w:lang w:bidi="fa-IR"/>
        </w:rPr>
        <w:t xml:space="preserve"> بِكَلِمَةٍ خَرَجَتْ مِنْ أَخِيكَ سُوءاً وَأَنْتَ تَجِدُ لَهَا فِي الْخَيْرِ </w:t>
      </w:r>
      <w:r w:rsidRPr="00625F5B">
        <w:rPr>
          <w:rStyle w:val="libFootnotenumChar"/>
          <w:rtl/>
        </w:rPr>
        <w:t>(5)</w:t>
      </w:r>
      <w:r w:rsidRPr="00951346">
        <w:rPr>
          <w:rtl/>
          <w:lang w:bidi="fa-IR"/>
        </w:rPr>
        <w:t xml:space="preserve"> مَحْمِلاً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73" w:name="_Toc344056088"/>
      <w:bookmarkStart w:id="74" w:name="_Toc459895121"/>
      <w:bookmarkStart w:id="75" w:name="_Toc42787750"/>
      <w:r w:rsidRPr="00951346">
        <w:rPr>
          <w:rtl/>
          <w:lang w:bidi="fa-IR"/>
        </w:rPr>
        <w:t>153</w:t>
      </w:r>
      <w:r>
        <w:rPr>
          <w:rtl/>
          <w:lang w:bidi="fa-IR"/>
        </w:rPr>
        <w:t xml:space="preserve"> </w:t>
      </w:r>
      <w:r w:rsidR="003E6B40">
        <w:rPr>
          <w:rtl/>
          <w:lang w:bidi="fa-IR"/>
        </w:rPr>
        <w:t>-</w:t>
      </w:r>
      <w:r>
        <w:rPr>
          <w:rtl/>
          <w:lang w:bidi="fa-IR"/>
        </w:rPr>
        <w:t xml:space="preserve"> </w:t>
      </w:r>
      <w:r w:rsidRPr="00951346">
        <w:rPr>
          <w:rtl/>
          <w:lang w:bidi="fa-IR"/>
        </w:rPr>
        <w:t>بَابُ مَنْ لَمْ يُنَاصِحْ أَخَاهُ الْمُؤْمِنَ‌</w:t>
      </w:r>
      <w:bookmarkEnd w:id="73"/>
      <w:bookmarkEnd w:id="74"/>
      <w:bookmarkEnd w:id="75"/>
    </w:p>
    <w:p w:rsidR="00DA4FAD" w:rsidRPr="00951346" w:rsidRDefault="00DA4FAD" w:rsidP="00DA4FAD">
      <w:pPr>
        <w:pStyle w:val="libNormal"/>
        <w:rPr>
          <w:rtl/>
          <w:lang w:bidi="fa-IR"/>
        </w:rPr>
      </w:pPr>
      <w:r w:rsidRPr="00D05FB2">
        <w:rPr>
          <w:rtl/>
        </w:rPr>
        <w:t>2780</w:t>
      </w:r>
      <w:r w:rsidRPr="002C2FC4">
        <w:rPr>
          <w:rStyle w:val="libBold2Char"/>
          <w:rtl/>
        </w:rPr>
        <w:t xml:space="preserve"> / 1.</w:t>
      </w:r>
      <w:r w:rsidRPr="00951346">
        <w:rPr>
          <w:rtl/>
          <w:lang w:bidi="fa-IR"/>
        </w:rPr>
        <w:t xml:space="preserve"> مُحَمَّدُ بْنُ يَحْيى ، عَنْ أَحْمَدَ بْنِ مُحَمَّدٍ ، عَنِ الْحَسَنِ بْنِ عَلِيِّ بْنِ النُّعْمَانِ ، عَنْ أَبِي حَفْصٍ الْأَعْشى :</w:t>
      </w:r>
    </w:p>
    <w:p w:rsidR="00DA4FAD" w:rsidRPr="00951346" w:rsidRDefault="00DA4FAD" w:rsidP="00DE0FB3">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 « قَالَ رَسُولُ اللهِ </w:t>
      </w:r>
      <w:r w:rsidR="0091593C" w:rsidRPr="0091593C">
        <w:rPr>
          <w:rStyle w:val="libAlaemChar"/>
          <w:rtl/>
        </w:rPr>
        <w:t>صلى‌الله‌عليه‌وآله</w:t>
      </w:r>
      <w:r w:rsidRPr="00951346">
        <w:rPr>
          <w:rtl/>
          <w:lang w:bidi="fa-IR"/>
        </w:rPr>
        <w:t xml:space="preserve"> : مَنْ سَعى فِي حَاجَةٍ لِأَخِيهِ </w:t>
      </w:r>
      <w:r w:rsidRPr="00625F5B">
        <w:rPr>
          <w:rStyle w:val="libFootnotenumChar"/>
          <w:rtl/>
        </w:rPr>
        <w:t>(7)</w:t>
      </w:r>
      <w:r w:rsidRPr="00951346">
        <w:rPr>
          <w:rtl/>
          <w:lang w:bidi="fa-IR"/>
        </w:rPr>
        <w:t xml:space="preserve"> فَلَمْ يَنْصَحْهُ </w:t>
      </w:r>
      <w:r w:rsidRPr="00625F5B">
        <w:rPr>
          <w:rStyle w:val="libFootnotenumChar"/>
          <w:rtl/>
        </w:rPr>
        <w:t>(8)</w:t>
      </w:r>
      <w:r w:rsidRPr="00951346">
        <w:rPr>
          <w:rtl/>
          <w:lang w:bidi="fa-IR"/>
        </w:rPr>
        <w:t xml:space="preserve"> ، فَقَدْ خَانَ اللهَ‌</w:t>
      </w:r>
      <w:r w:rsidR="00DE0FB3">
        <w:rPr>
          <w:rFonts w:hint="cs"/>
          <w:rtl/>
          <w:lang w:bidi="fa-IR"/>
        </w:rPr>
        <w:t>..........................................</w:t>
      </w:r>
      <w:r w:rsidR="00DE0FB3">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(2).</w:t>
      </w:r>
      <w:r w:rsidR="00DA4FAD" w:rsidRPr="00951346">
        <w:rPr>
          <w:rtl/>
        </w:rPr>
        <w:t xml:space="preserve"> في « ز » : « تأتيك »</w:t>
      </w:r>
      <w:r w:rsidR="00DA4FAD">
        <w:rPr>
          <w:rtl/>
        </w:rPr>
        <w:t>.</w:t>
      </w:r>
    </w:p>
    <w:p w:rsidR="00DA4FAD" w:rsidRPr="00951346" w:rsidRDefault="0091593C" w:rsidP="00A96A0B">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ج 11 ، ص 15 : « قوله : ما يغلبك ، في بعض النسخ بالغين فقوله : « منه » متعلّق</w:t>
      </w:r>
      <w:r w:rsidR="00DA4FAD">
        <w:rPr>
          <w:rtl/>
        </w:rPr>
        <w:t xml:space="preserve"> ب</w:t>
      </w:r>
      <w:r w:rsidR="00A96A0B">
        <w:rPr>
          <w:rFonts w:hint="cs"/>
          <w:rtl/>
        </w:rPr>
        <w:t>ـ</w:t>
      </w:r>
      <w:r w:rsidR="00DA4FAD">
        <w:rPr>
          <w:rtl/>
        </w:rPr>
        <w:t xml:space="preserve"> «</w:t>
      </w:r>
      <w:r w:rsidR="00DA4FAD" w:rsidRPr="00951346">
        <w:rPr>
          <w:rtl/>
        </w:rPr>
        <w:t xml:space="preserve"> يأتيك » ، أي حتّى يأتيك من قبله ما يعجزك ولم يمكنك التأويل. وفي بعض النسخ بالقاف من باب ضرب كالسابق ، أو من باب الإفعال ، فالظرف متعلّق</w:t>
      </w:r>
      <w:r w:rsidR="00DA4FAD">
        <w:rPr>
          <w:rtl/>
        </w:rPr>
        <w:t xml:space="preserve"> ب</w:t>
      </w:r>
      <w:r w:rsidR="00A96A0B">
        <w:rPr>
          <w:rFonts w:hint="cs"/>
          <w:rtl/>
        </w:rPr>
        <w:t>ـ</w:t>
      </w:r>
      <w:r w:rsidR="00DA4FAD">
        <w:rPr>
          <w:rtl/>
        </w:rPr>
        <w:t xml:space="preserve"> «</w:t>
      </w:r>
      <w:r w:rsidR="00DA4FAD" w:rsidRPr="00951346">
        <w:rPr>
          <w:rtl/>
        </w:rPr>
        <w:t xml:space="preserve"> يقلبك » والضمير للأحسن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ز ، بر » : « لاتظنّ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ص » : « بالخير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91593C">
        <w:rPr>
          <w:rStyle w:val="libFootnoteBoldChar"/>
          <w:rtl/>
        </w:rPr>
        <w:t>الأمالي للصدوق</w:t>
      </w:r>
      <w:r w:rsidR="00DA4FAD" w:rsidRPr="00951346">
        <w:rPr>
          <w:rtl/>
        </w:rPr>
        <w:t xml:space="preserve"> ، ص 304 ، المجلس 50 ، ح 8 ، بسند آخر عن أبي جعفر ، عن آبائه ، عن أميرالمؤمنين </w:t>
      </w:r>
      <w:r w:rsidR="00DA4FAD" w:rsidRPr="00A96A0B">
        <w:rPr>
          <w:rStyle w:val="libFootnoteAlaemChar"/>
          <w:rtl/>
        </w:rPr>
        <w:t>عليهم‌السلام</w:t>
      </w:r>
      <w:r w:rsidR="00DA4FAD" w:rsidRPr="00951346">
        <w:rPr>
          <w:rtl/>
        </w:rPr>
        <w:t xml:space="preserve"> ؛ </w:t>
      </w:r>
      <w:r w:rsidR="00DA4FAD" w:rsidRPr="00707A47">
        <w:rPr>
          <w:rStyle w:val="libFootnoteBoldChar"/>
          <w:rtl/>
        </w:rPr>
        <w:t>الاختصاص</w:t>
      </w:r>
      <w:r w:rsidR="00DA4FAD" w:rsidRPr="00951346">
        <w:rPr>
          <w:rtl/>
        </w:rPr>
        <w:t xml:space="preserve"> ، ص 226 ، بسند آخر عن أبي الجارود ، رفعه إلى أميرالمؤمنين </w:t>
      </w:r>
      <w:r w:rsidR="00DA4FAD" w:rsidRPr="00A96A0B">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368 ، عن أبي عبدالله </w:t>
      </w:r>
      <w:r w:rsidR="00DA4FAD" w:rsidRPr="00A96A0B">
        <w:rPr>
          <w:rStyle w:val="libFootnoteAlaemChar"/>
          <w:rtl/>
        </w:rPr>
        <w:t>عليه‌السلام</w:t>
      </w:r>
      <w:r w:rsidR="00DA4FAD" w:rsidRPr="00951346">
        <w:rPr>
          <w:rtl/>
        </w:rPr>
        <w:t xml:space="preserve"> من دون الإسناد إلى أميرالمؤمنين </w:t>
      </w:r>
      <w:r w:rsidR="00DA4FAD" w:rsidRPr="00A96A0B">
        <w:rPr>
          <w:rStyle w:val="libFootnoteAlaemChar"/>
          <w:rtl/>
        </w:rPr>
        <w:t>عليه‌السلام</w:t>
      </w:r>
      <w:r w:rsidR="00DA4FAD" w:rsidRPr="00951346">
        <w:rPr>
          <w:rtl/>
        </w:rPr>
        <w:t xml:space="preserve"> ، مع اختلاف يسير ، وف</w:t>
      </w:r>
      <w:r w:rsidR="00A96A0B">
        <w:rPr>
          <w:rtl/>
        </w:rPr>
        <w:t>ي كلّها مع زيادة في أوّله وآخره</w:t>
      </w:r>
      <w:r w:rsidR="00A96A0B">
        <w:rPr>
          <w:rFonts w:hint="cs"/>
          <w:rtl/>
        </w:rPr>
        <w:t xml:space="preserve">. </w:t>
      </w:r>
      <w:r w:rsidR="00DA4FAD" w:rsidRPr="00707A47">
        <w:rPr>
          <w:rStyle w:val="libFootnoteBoldChar"/>
          <w:rtl/>
        </w:rPr>
        <w:t>الوافي</w:t>
      </w:r>
      <w:r w:rsidR="00DA4FAD" w:rsidRPr="00951346">
        <w:rPr>
          <w:rtl/>
        </w:rPr>
        <w:t xml:space="preserve"> ، ج 5 ، ص 984 ، ح 3433 ؛ </w:t>
      </w:r>
      <w:r w:rsidR="00DA4FAD" w:rsidRPr="00707A47">
        <w:rPr>
          <w:rStyle w:val="libFootnoteBoldChar"/>
          <w:rtl/>
        </w:rPr>
        <w:t>الوسائل</w:t>
      </w:r>
      <w:r w:rsidR="00DA4FAD" w:rsidRPr="00951346">
        <w:rPr>
          <w:rtl/>
        </w:rPr>
        <w:t xml:space="preserve"> ، ج 12 ، ص 302 ، ح 16361 ؛ </w:t>
      </w:r>
      <w:r w:rsidR="00DA4FAD" w:rsidRPr="00707A47">
        <w:rPr>
          <w:rStyle w:val="libFootnoteBoldChar"/>
          <w:rtl/>
        </w:rPr>
        <w:t>البحار</w:t>
      </w:r>
      <w:r w:rsidR="00DA4FAD" w:rsidRPr="00951346">
        <w:rPr>
          <w:rtl/>
        </w:rPr>
        <w:t xml:space="preserve"> ، ج 75 ، ص 199 ، ح 21.</w:t>
      </w:r>
    </w:p>
    <w:p w:rsidR="00DA4FAD" w:rsidRPr="00951346" w:rsidRDefault="0091593C" w:rsidP="00DA4FAD">
      <w:pPr>
        <w:pStyle w:val="libFootnote0"/>
        <w:rPr>
          <w:rtl/>
          <w:lang w:bidi="fa-IR"/>
        </w:rPr>
      </w:pPr>
      <w:r>
        <w:rPr>
          <w:rtl/>
        </w:rPr>
        <w:t>(7).</w:t>
      </w:r>
      <w:r w:rsidR="00DA4FAD" w:rsidRPr="00951346">
        <w:rPr>
          <w:rtl/>
        </w:rPr>
        <w:t xml:space="preserve"> في « د ، بر ، بف » : + « المؤمن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حاشية « ج ، بر » ومرآة العقول والبحار : « فلم يناصحه »</w:t>
      </w:r>
      <w:r w:rsidR="00DA4FAD">
        <w:rPr>
          <w:rtl/>
        </w:rPr>
        <w:t>.</w:t>
      </w:r>
      <w:r w:rsidR="00DA4FAD" w:rsidRPr="00951346">
        <w:rPr>
          <w:rtl/>
        </w:rPr>
        <w:t xml:space="preserve"> وفي الوافي : « أخيه المؤمن ولم يناصحه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فلم يناصحه ، أي لم يبذل الجهد في قضاء حاجته ولم ي</w:t>
      </w:r>
      <w:r w:rsidR="00235982">
        <w:rPr>
          <w:rtl/>
        </w:rPr>
        <w:t>هتمّ بذلك ولم يكن غرضه حصول ذلك</w:t>
      </w:r>
      <w:r w:rsidR="00235982">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وَرَسُولَهُ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05FB2">
        <w:rPr>
          <w:rtl/>
        </w:rPr>
        <w:t>2781</w:t>
      </w:r>
      <w:r w:rsidRPr="002C2FC4">
        <w:rPr>
          <w:rStyle w:val="libBold2Char"/>
          <w:rtl/>
        </w:rPr>
        <w:t xml:space="preserve"> / 2.</w:t>
      </w:r>
      <w:r w:rsidRPr="00951346">
        <w:rPr>
          <w:rtl/>
          <w:lang w:bidi="fa-IR"/>
        </w:rPr>
        <w:t xml:space="preserve"> عِدَّةٌ مِنْ أَصْحَابِنَا ، عَنْ أَحْمَدَ بْنِ مُحَمَّدِ بْنِ خَالِدٍ ، عَنْ عُثْمَانَ بْنِ عِيسى ، عَنْ سَمَاعَةَ ، قَالَ :</w:t>
      </w:r>
    </w:p>
    <w:p w:rsidR="00DA4FAD" w:rsidRPr="00951346" w:rsidRDefault="00DA4FAD" w:rsidP="00A27F68">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أَيُّمَا مُؤْمِنٍ مَشى </w:t>
      </w:r>
      <w:r w:rsidRPr="00625F5B">
        <w:rPr>
          <w:rStyle w:val="libFootnotenumChar"/>
          <w:rtl/>
        </w:rPr>
        <w:t>(2)</w:t>
      </w:r>
      <w:r w:rsidRPr="00951346">
        <w:rPr>
          <w:rtl/>
          <w:lang w:bidi="fa-IR"/>
        </w:rPr>
        <w:t xml:space="preserve"> فِي حَاجَةِ أَخِيهِ فَلَمْ يُنَاصِحْهُ ، فَقَدْ خَانَ اللهَ وَرَسُولَهُ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A27F68" w:rsidRDefault="00DA4FAD" w:rsidP="00A27F68">
      <w:pPr>
        <w:pStyle w:val="libNormal"/>
        <w:rPr>
          <w:rtl/>
          <w:lang w:bidi="fa-IR"/>
        </w:rPr>
      </w:pPr>
      <w:r w:rsidRPr="00D05FB2">
        <w:rPr>
          <w:rtl/>
        </w:rPr>
        <w:t>2782</w:t>
      </w:r>
      <w:r w:rsidRPr="002C2FC4">
        <w:rPr>
          <w:rStyle w:val="libBold2Char"/>
          <w:rtl/>
        </w:rPr>
        <w:t xml:space="preserve"> / 3.</w:t>
      </w:r>
      <w:r w:rsidRPr="00951346">
        <w:rPr>
          <w:rtl/>
          <w:lang w:bidi="fa-IR"/>
        </w:rPr>
        <w:t xml:space="preserve"> عِدَّةٌ مِنْ أَصْحَابِنَا ، عَنْ أَحْمَدَ بْنِ مُحَمَّدِ بْنِ خَالِدٍ ؛</w:t>
      </w:r>
    </w:p>
    <w:p w:rsidR="00DA4FAD" w:rsidRPr="00951346" w:rsidRDefault="00DA4FAD" w:rsidP="00A27F68">
      <w:pPr>
        <w:pStyle w:val="libNormal"/>
        <w:rPr>
          <w:rtl/>
          <w:lang w:bidi="fa-IR"/>
        </w:rPr>
      </w:pPr>
      <w:r w:rsidRPr="00951346">
        <w:rPr>
          <w:rtl/>
          <w:lang w:bidi="fa-IR"/>
        </w:rPr>
        <w:t xml:space="preserve">وَأَبُو عَلِيٍّ الْأَشْعَرِيُّ </w:t>
      </w:r>
      <w:r w:rsidRPr="00625F5B">
        <w:rPr>
          <w:rStyle w:val="libFootnotenumChar"/>
          <w:rtl/>
        </w:rPr>
        <w:t>(4)</w:t>
      </w:r>
      <w:r w:rsidRPr="00951346">
        <w:rPr>
          <w:rtl/>
          <w:lang w:bidi="fa-IR"/>
        </w:rPr>
        <w:t xml:space="preserve"> ، عَنْ مُحَمَّدِ بْنِ حَسَّانَ جَمِيعاً ، عَنْ إِدْرِيسَ بْنِ الْحَسَنِ ، عَنْ مُصَبِّحِ بْنِ هِلْقَامَ ، قَالَ : أَخْبَرَنَا أَبُو بَصِيرٍ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أَيُّمَا رَجُلٍ مِنْ أَصْحَابِنَا اسْتَعَانَ بِهِ رَجُلٌ مِنْ إِخْوَانِهِ فِي حَاجَةٍ فَلَمْ </w:t>
      </w:r>
      <w:r w:rsidRPr="00625F5B">
        <w:rPr>
          <w:rStyle w:val="libFootnotenumChar"/>
          <w:rtl/>
        </w:rPr>
        <w:t>(5)</w:t>
      </w:r>
      <w:r w:rsidRPr="00951346">
        <w:rPr>
          <w:rtl/>
          <w:lang w:bidi="fa-IR"/>
        </w:rPr>
        <w:t xml:space="preserve"> يُبَالِغْ فِيهَا بِكُلِّ جُهْدٍ </w:t>
      </w:r>
      <w:r w:rsidRPr="00625F5B">
        <w:rPr>
          <w:rStyle w:val="libFootnotenumChar"/>
          <w:rtl/>
        </w:rPr>
        <w:t>(6)</w:t>
      </w:r>
      <w:r w:rsidRPr="00951346">
        <w:rPr>
          <w:rtl/>
          <w:lang w:bidi="fa-IR"/>
        </w:rPr>
        <w:t xml:space="preserve"> ، فَقَدْ خَانَ اللهَ وَرَسُولَهُ وَالْمُؤْمِنِينَ »</w:t>
      </w:r>
      <w:r>
        <w:rPr>
          <w:rtl/>
          <w:lang w:bidi="fa-IR"/>
        </w:rPr>
        <w:t>.</w:t>
      </w:r>
    </w:p>
    <w:p w:rsidR="00DA4FAD" w:rsidRPr="00951346" w:rsidRDefault="00DA4FAD" w:rsidP="00DA4FAD">
      <w:pPr>
        <w:pStyle w:val="libNormal"/>
        <w:rPr>
          <w:rtl/>
          <w:lang w:bidi="fa-IR"/>
        </w:rPr>
      </w:pPr>
      <w:r w:rsidRPr="00951346">
        <w:rPr>
          <w:rtl/>
          <w:lang w:bidi="fa-IR"/>
        </w:rPr>
        <w:t xml:space="preserve">قَالَ أَبُو بَصِيرٍ : قُلْتُ لِأَبِي عَبْدِ اللهِ </w:t>
      </w:r>
      <w:r w:rsidRPr="00924332">
        <w:rPr>
          <w:rStyle w:val="libAlaemChar"/>
          <w:rtl/>
        </w:rPr>
        <w:t>عليه‌السلام</w:t>
      </w:r>
      <w:r w:rsidRPr="00951346">
        <w:rPr>
          <w:rtl/>
          <w:lang w:bidi="fa-IR"/>
        </w:rPr>
        <w:t xml:space="preserve"> </w:t>
      </w:r>
      <w:r w:rsidRPr="00625F5B">
        <w:rPr>
          <w:rStyle w:val="libFootnotenumChar"/>
          <w:rtl/>
        </w:rPr>
        <w:t>(7)</w:t>
      </w:r>
      <w:r w:rsidRPr="00951346">
        <w:rPr>
          <w:rtl/>
          <w:lang w:bidi="fa-IR"/>
        </w:rPr>
        <w:t xml:space="preserve"> : مَا تَعْنِي بِقَوْلِكَ :</w:t>
      </w:r>
      <w:r w:rsidR="00A27F68">
        <w:rPr>
          <w:rFonts w:hint="cs"/>
          <w:rtl/>
          <w:lang w:bidi="fa-IR"/>
        </w:rPr>
        <w:t>..................</w:t>
      </w:r>
      <w:r w:rsidR="00A27F68">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A27F68" w:rsidP="00DA4FAD">
      <w:pPr>
        <w:pStyle w:val="libFootnote0"/>
        <w:rPr>
          <w:rtl/>
          <w:lang w:bidi="fa-IR"/>
        </w:rPr>
      </w:pPr>
      <w:r>
        <w:rPr>
          <w:rFonts w:hint="cs"/>
          <w:rtl/>
        </w:rPr>
        <w:t xml:space="preserve">= </w:t>
      </w:r>
      <w:r w:rsidR="00DA4FAD" w:rsidRPr="00951346">
        <w:rPr>
          <w:rtl/>
        </w:rPr>
        <w:t xml:space="preserve">المطلوب وفي </w:t>
      </w:r>
      <w:r w:rsidR="00DA4FAD" w:rsidRPr="00707A47">
        <w:rPr>
          <w:rStyle w:val="libFootnoteBoldChar"/>
          <w:rtl/>
        </w:rPr>
        <w:t>الوافي</w:t>
      </w:r>
      <w:r w:rsidR="00DA4FAD" w:rsidRPr="00951346">
        <w:rPr>
          <w:rtl/>
        </w:rPr>
        <w:t xml:space="preserve"> : « مناصحة المؤمن إرشاده إلى ما فيه مصلحته وحفظ غبطته في ا</w:t>
      </w:r>
      <w:r w:rsidR="00F36C99">
        <w:rPr>
          <w:rFonts w:hint="cs"/>
          <w:rtl/>
        </w:rPr>
        <w:t>ُ</w:t>
      </w:r>
      <w:r w:rsidR="00DA4FAD" w:rsidRPr="00951346">
        <w:rPr>
          <w:rtl/>
        </w:rPr>
        <w:t xml:space="preserve">موره » وأصل النصح في اللغة : الخلوص. يقال : نصحتُه ونصحت له. </w:t>
      </w:r>
      <w:r w:rsidR="00DA4FAD" w:rsidRPr="00707A47">
        <w:rPr>
          <w:rStyle w:val="libFootnoteBoldChar"/>
          <w:rtl/>
        </w:rPr>
        <w:t>النهاية</w:t>
      </w:r>
      <w:r w:rsidR="00DA4FAD" w:rsidRPr="00951346">
        <w:rPr>
          <w:rtl/>
        </w:rPr>
        <w:t xml:space="preserve"> ، ج 5 ، ص 63 ( نصح )</w:t>
      </w:r>
      <w:r w:rsidR="00DA4FAD">
        <w:rPr>
          <w:rtl/>
        </w:rPr>
        <w:t>.</w:t>
      </w:r>
    </w:p>
    <w:p w:rsidR="00DA4FAD" w:rsidRPr="00951346" w:rsidRDefault="0091593C" w:rsidP="00F36C99">
      <w:pPr>
        <w:pStyle w:val="libFootnote0"/>
        <w:rPr>
          <w:rtl/>
          <w:lang w:bidi="fa-IR"/>
        </w:rPr>
      </w:pPr>
      <w:r>
        <w:rPr>
          <w:rtl/>
        </w:rPr>
        <w:t>(1).</w:t>
      </w:r>
      <w:r w:rsidR="00DA4FAD" w:rsidRPr="00951346">
        <w:rPr>
          <w:rtl/>
        </w:rPr>
        <w:t xml:space="preserve"> </w:t>
      </w:r>
      <w:r w:rsidR="00DA4FAD" w:rsidRPr="00707A47">
        <w:rPr>
          <w:rStyle w:val="libFootnoteBoldChar"/>
          <w:rtl/>
        </w:rPr>
        <w:t>مصادقة الإخوان</w:t>
      </w:r>
      <w:r w:rsidR="00DA4FAD" w:rsidRPr="00951346">
        <w:rPr>
          <w:rtl/>
        </w:rPr>
        <w:t xml:space="preserve"> ، ص 70 ، ح 9 ؛ وص 74 ، ح 1 ، مرسلاً عن عليّ بن الحكم ، عن بعض أصحابه ، عن أبي عبدالله </w:t>
      </w:r>
      <w:r w:rsidR="00DA4FAD" w:rsidRPr="00AA7A39">
        <w:rPr>
          <w:rStyle w:val="libFootnoteAlaemChar"/>
          <w:rtl/>
        </w:rPr>
        <w:t>عليه‌السلام</w:t>
      </w:r>
      <w:r w:rsidR="00DA4FAD" w:rsidRPr="00951346">
        <w:rPr>
          <w:rtl/>
        </w:rPr>
        <w:t xml:space="preserve"> : « من مشى مع قوم في حاجة فلم يناصحهم ، فقد خان الله ورسوله »</w:t>
      </w:r>
      <w:r w:rsidR="00F36C99">
        <w:rPr>
          <w:rFonts w:hint="cs"/>
          <w:rtl/>
        </w:rPr>
        <w:t>.</w:t>
      </w:r>
      <w:r w:rsidR="00DA4FAD" w:rsidRPr="00707A47">
        <w:rPr>
          <w:rStyle w:val="libFootnoteBoldChar"/>
          <w:rtl/>
        </w:rPr>
        <w:t>الوافي</w:t>
      </w:r>
      <w:r w:rsidR="00DA4FAD" w:rsidRPr="00951346">
        <w:rPr>
          <w:rtl/>
        </w:rPr>
        <w:t xml:space="preserve"> ، ج 5 ، ص 985 ، ح 3435 ؛ </w:t>
      </w:r>
      <w:r w:rsidR="00DA4FAD" w:rsidRPr="00707A47">
        <w:rPr>
          <w:rStyle w:val="libFootnoteBoldChar"/>
          <w:rtl/>
        </w:rPr>
        <w:t>الوسائل</w:t>
      </w:r>
      <w:r w:rsidR="00DA4FAD" w:rsidRPr="00951346">
        <w:rPr>
          <w:rtl/>
        </w:rPr>
        <w:t xml:space="preserve"> ، ج 16 ، ص 383 ، ح 21824 ؛ </w:t>
      </w:r>
      <w:r w:rsidR="00DA4FAD" w:rsidRPr="00707A47">
        <w:rPr>
          <w:rStyle w:val="libFootnoteBoldChar"/>
          <w:rtl/>
        </w:rPr>
        <w:t>البحار</w:t>
      </w:r>
      <w:r w:rsidR="00DA4FAD" w:rsidRPr="00951346">
        <w:rPr>
          <w:rtl/>
        </w:rPr>
        <w:t xml:space="preserve"> ، ج 75 ، ص 182 ، ح 24.</w:t>
      </w:r>
    </w:p>
    <w:p w:rsidR="00DA4FAD" w:rsidRPr="00951346" w:rsidRDefault="0091593C" w:rsidP="00DA4FAD">
      <w:pPr>
        <w:pStyle w:val="libFootnote0"/>
        <w:rPr>
          <w:rtl/>
          <w:lang w:bidi="fa-IR"/>
        </w:rPr>
      </w:pPr>
      <w:r>
        <w:rPr>
          <w:rtl/>
        </w:rPr>
        <w:t>(2).</w:t>
      </w:r>
      <w:r w:rsidR="00DA4FAD" w:rsidRPr="00951346">
        <w:rPr>
          <w:rtl/>
        </w:rPr>
        <w:t xml:space="preserve"> في الوافي : « سعى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985 ، ح 3437 ؛ </w:t>
      </w:r>
      <w:r w:rsidR="00DA4FAD" w:rsidRPr="00707A47">
        <w:rPr>
          <w:rStyle w:val="libFootnoteBoldChar"/>
          <w:rtl/>
        </w:rPr>
        <w:t>الوسائل</w:t>
      </w:r>
      <w:r w:rsidR="00DA4FAD" w:rsidRPr="00951346">
        <w:rPr>
          <w:rtl/>
        </w:rPr>
        <w:t xml:space="preserve"> ، ج 16 ، ص 383 ، ح 21825.</w:t>
      </w:r>
    </w:p>
    <w:p w:rsidR="00DA4FAD" w:rsidRPr="00951346" w:rsidRDefault="0091593C" w:rsidP="00DA4FAD">
      <w:pPr>
        <w:pStyle w:val="libFootnote0"/>
        <w:rPr>
          <w:rtl/>
          <w:lang w:bidi="fa-IR"/>
        </w:rPr>
      </w:pPr>
      <w:r>
        <w:rPr>
          <w:rtl/>
        </w:rPr>
        <w:t>(4).</w:t>
      </w:r>
      <w:r w:rsidR="00DA4FAD" w:rsidRPr="00951346">
        <w:rPr>
          <w:rtl/>
        </w:rPr>
        <w:t xml:space="preserve"> في الوسائل : + « عن محمّد بن عبدالجبّار »</w:t>
      </w:r>
      <w:r w:rsidR="00DA4FAD">
        <w:rPr>
          <w:rtl/>
        </w:rPr>
        <w:t>.</w:t>
      </w:r>
      <w:r w:rsidR="00DA4FAD" w:rsidRPr="00951346">
        <w:rPr>
          <w:rtl/>
        </w:rPr>
        <w:t xml:space="preserve"> وهو سهو ؛ فقد روى أحمد بن إدريس</w:t>
      </w:r>
      <w:r w:rsidR="00DA4FAD">
        <w:rPr>
          <w:rtl/>
        </w:rPr>
        <w:t xml:space="preserve"> </w:t>
      </w:r>
      <w:r w:rsidR="003E6B40">
        <w:rPr>
          <w:rtl/>
        </w:rPr>
        <w:t>-</w:t>
      </w:r>
      <w:r w:rsidR="00DA4FAD">
        <w:rPr>
          <w:rtl/>
        </w:rPr>
        <w:t xml:space="preserve"> </w:t>
      </w:r>
      <w:r w:rsidR="00DA4FAD" w:rsidRPr="00951346">
        <w:rPr>
          <w:rtl/>
        </w:rPr>
        <w:t xml:space="preserve">وهو أبوعليّ الأشعري‌شيخ المصنّفِ كتب محمّد بن حسّان ، وروى عنه في غير واحد من الأسناد مباشرة ، ولم يثبت توسّط محمّد بن عبدالجبّار بينهما لا بهذا العنوان ولا بعنوان محمّد بن أبي الصهبان. راجع : </w:t>
      </w:r>
      <w:r w:rsidR="00DA4FAD" w:rsidRPr="00707A47">
        <w:rPr>
          <w:rStyle w:val="libFootnoteBoldChar"/>
          <w:rtl/>
        </w:rPr>
        <w:t>رجال النجاشي</w:t>
      </w:r>
      <w:r w:rsidR="00DA4FAD" w:rsidRPr="00951346">
        <w:rPr>
          <w:rtl/>
        </w:rPr>
        <w:t xml:space="preserve"> ، ص 338 ، الرقم 903 ؛ </w:t>
      </w:r>
      <w:r w:rsidR="00DA4FAD" w:rsidRPr="00707A47">
        <w:rPr>
          <w:rStyle w:val="libFootnoteBoldChar"/>
          <w:rtl/>
        </w:rPr>
        <w:t>معجم رجال الحديث</w:t>
      </w:r>
      <w:r w:rsidR="00DA4FAD" w:rsidRPr="00951346">
        <w:rPr>
          <w:rtl/>
        </w:rPr>
        <w:t xml:space="preserve"> ، ج 2 ، ص 421 ؛ وج 21 ، ص 425</w:t>
      </w:r>
      <w:r w:rsidR="00DA4FAD">
        <w:rPr>
          <w:rtl/>
        </w:rPr>
        <w:t xml:space="preserve"> </w:t>
      </w:r>
      <w:r w:rsidR="003E6B40">
        <w:rPr>
          <w:rtl/>
        </w:rPr>
        <w:t>-</w:t>
      </w:r>
      <w:r w:rsidR="00DA4FAD">
        <w:rPr>
          <w:rtl/>
        </w:rPr>
        <w:t xml:space="preserve"> </w:t>
      </w:r>
      <w:r w:rsidR="00DA4FAD" w:rsidRPr="00951346">
        <w:rPr>
          <w:rtl/>
        </w:rPr>
        <w:t>426.</w:t>
      </w:r>
    </w:p>
    <w:p w:rsidR="00DA4FAD" w:rsidRPr="00951346" w:rsidRDefault="0091593C" w:rsidP="00DA4FAD">
      <w:pPr>
        <w:pStyle w:val="libFootnote0"/>
        <w:rPr>
          <w:rtl/>
          <w:lang w:bidi="fa-IR"/>
        </w:rPr>
      </w:pPr>
      <w:r>
        <w:rPr>
          <w:rtl/>
        </w:rPr>
        <w:t>(5).</w:t>
      </w:r>
      <w:r w:rsidR="00DA4FAD" w:rsidRPr="00951346">
        <w:rPr>
          <w:rtl/>
        </w:rPr>
        <w:t xml:space="preserve"> في المحاسن : « ولم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د ، بر » والوافي والوسائل والبحار وثواب الأعمال : « جهده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الوسائل : « قلت » بدل « قال أبوبصير : قلت لأبي عبدالله </w:t>
      </w:r>
      <w:r w:rsidR="00DA4FAD" w:rsidRPr="00AA7A39">
        <w:rPr>
          <w:rStyle w:val="libFootnoteAlaemChar"/>
          <w:rtl/>
        </w:rPr>
        <w:t>عليه‌السلام</w:t>
      </w:r>
      <w:r w:rsidR="00DA4FAD" w:rsidRPr="00951346">
        <w:rPr>
          <w:rtl/>
        </w:rPr>
        <w:t xml:space="preserve">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وَ</w:t>
      </w:r>
      <w:r>
        <w:rPr>
          <w:rFonts w:hint="cs"/>
          <w:rtl/>
          <w:lang w:bidi="fa-IR"/>
        </w:rPr>
        <w:t xml:space="preserve"> </w:t>
      </w:r>
      <w:r w:rsidRPr="00625F5B">
        <w:rPr>
          <w:rStyle w:val="libFootnotenumChar"/>
          <w:rtl/>
        </w:rPr>
        <w:t>(1)</w:t>
      </w:r>
      <w:r w:rsidRPr="00951346">
        <w:rPr>
          <w:rtl/>
          <w:lang w:bidi="fa-IR"/>
        </w:rPr>
        <w:t xml:space="preserve"> الْمُؤْمِنِينَ »</w:t>
      </w:r>
      <w:r>
        <w:rPr>
          <w:rtl/>
          <w:lang w:bidi="fa-IR"/>
        </w:rPr>
        <w:t>؟</w:t>
      </w:r>
      <w:r w:rsidRPr="00951346">
        <w:rPr>
          <w:rtl/>
          <w:lang w:bidi="fa-IR"/>
        </w:rPr>
        <w:t xml:space="preserve"> قَالَ : « مِنْ لَدُنْ أَمِيرِ الْمُؤْمِنِينَ </w:t>
      </w:r>
      <w:r w:rsidRPr="00924332">
        <w:rPr>
          <w:rStyle w:val="libAlaemChar"/>
          <w:rtl/>
        </w:rPr>
        <w:t>عليه‌السلام</w:t>
      </w:r>
      <w:r w:rsidRPr="00951346">
        <w:rPr>
          <w:rtl/>
          <w:lang w:bidi="fa-IR"/>
        </w:rPr>
        <w:t xml:space="preserve"> إِلى آخِرِهِمْ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05FB2">
        <w:rPr>
          <w:rtl/>
        </w:rPr>
        <w:t>2783</w:t>
      </w:r>
      <w:r w:rsidRPr="002C2FC4">
        <w:rPr>
          <w:rStyle w:val="libBold2Char"/>
          <w:rtl/>
        </w:rPr>
        <w:t xml:space="preserve"> / 4.</w:t>
      </w:r>
      <w:r w:rsidRPr="00951346">
        <w:rPr>
          <w:rtl/>
          <w:lang w:bidi="fa-IR"/>
        </w:rPr>
        <w:t xml:space="preserve"> عَنْهُمَا </w:t>
      </w:r>
      <w:r w:rsidRPr="00625F5B">
        <w:rPr>
          <w:rStyle w:val="libFootnotenumChar"/>
          <w:rtl/>
        </w:rPr>
        <w:t>(3)</w:t>
      </w:r>
      <w:r w:rsidRPr="00951346">
        <w:rPr>
          <w:rtl/>
          <w:lang w:bidi="fa-IR"/>
        </w:rPr>
        <w:t xml:space="preserve"> جَمِيعاً ، عَنْ مُحَمَّدِ بْنِ عَلِيٍّ ، عَنْ أَبِي جَمِيلَةَ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مَنْ مَشى فِي حَاجَةِ أَخِيهِ </w:t>
      </w:r>
      <w:r w:rsidRPr="00625F5B">
        <w:rPr>
          <w:rStyle w:val="libFootnotenumChar"/>
          <w:rtl/>
        </w:rPr>
        <w:t>(4)</w:t>
      </w:r>
      <w:r w:rsidRPr="00951346">
        <w:rPr>
          <w:rtl/>
          <w:lang w:bidi="fa-IR"/>
        </w:rPr>
        <w:t xml:space="preserve"> ثُمَّ </w:t>
      </w:r>
      <w:r w:rsidRPr="00625F5B">
        <w:rPr>
          <w:rStyle w:val="libFootnotenumChar"/>
          <w:rtl/>
        </w:rPr>
        <w:t>(5)</w:t>
      </w:r>
      <w:r w:rsidRPr="00951346">
        <w:rPr>
          <w:rtl/>
          <w:lang w:bidi="fa-IR"/>
        </w:rPr>
        <w:t xml:space="preserve"> لَمْ يُنَاصِحْهُ فِيهَا </w:t>
      </w:r>
      <w:r w:rsidRPr="00625F5B">
        <w:rPr>
          <w:rStyle w:val="libFootnotenumChar"/>
          <w:rtl/>
        </w:rPr>
        <w:t>(6)</w:t>
      </w:r>
      <w:r w:rsidRPr="00951346">
        <w:rPr>
          <w:rtl/>
          <w:lang w:bidi="fa-IR"/>
        </w:rPr>
        <w:t xml:space="preserve"> ، كَانَ كَمَنْ خَانَ اللهَ وَرَسُولَهُ </w:t>
      </w:r>
      <w:r w:rsidR="0091593C" w:rsidRPr="0091593C">
        <w:rPr>
          <w:rStyle w:val="libAlaemChar"/>
          <w:rtl/>
        </w:rPr>
        <w:t>صلى‌الله‌عليه‌وآله</w:t>
      </w:r>
      <w:r w:rsidRPr="00951346">
        <w:rPr>
          <w:rtl/>
          <w:lang w:bidi="fa-IR"/>
        </w:rPr>
        <w:t xml:space="preserve"> ، وَكَانَ اللهُ خَصْمَهُ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D05FB2">
        <w:rPr>
          <w:rtl/>
        </w:rPr>
        <w:t>2784</w:t>
      </w:r>
      <w:r w:rsidRPr="002C2FC4">
        <w:rPr>
          <w:rStyle w:val="libBold2Char"/>
          <w:rtl/>
        </w:rPr>
        <w:t xml:space="preserve"> / 5.</w:t>
      </w:r>
      <w:r w:rsidRPr="00951346">
        <w:rPr>
          <w:rtl/>
          <w:lang w:bidi="fa-IR"/>
        </w:rPr>
        <w:t xml:space="preserve"> عِدَّةٌ مِنْ أَصْحَابِنَا ، عَنْ أَحْمَدَ بْنِ مُحَمَّدِ بْنِ خَالِدٍ ، عَنْ بَعْضِ أَصْحَابِهِ ، عَنْ حُسَيْنِ </w:t>
      </w:r>
      <w:r w:rsidRPr="00625F5B">
        <w:rPr>
          <w:rStyle w:val="libFootnotenumChar"/>
          <w:rtl/>
        </w:rPr>
        <w:t>(8)</w:t>
      </w:r>
      <w:r w:rsidRPr="00951346">
        <w:rPr>
          <w:rtl/>
          <w:lang w:bidi="fa-IR"/>
        </w:rPr>
        <w:t xml:space="preserve"> بْنِ حَازِمٍ ، عَنْ حُسَيْنِ بْنِ عُمَرَ بْنِ يَزِيدَ ، عَنْ أَبِيهِ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اسْتَشَارَ أَخَاهُ فَلَمْ يَمْحَضْهُ </w:t>
      </w:r>
      <w:r w:rsidRPr="00625F5B">
        <w:rPr>
          <w:rStyle w:val="libFootnotenumChar"/>
          <w:rtl/>
        </w:rPr>
        <w:t>(9)</w:t>
      </w:r>
      <w:r w:rsidRPr="00951346">
        <w:rPr>
          <w:rtl/>
          <w:lang w:bidi="fa-IR"/>
        </w:rPr>
        <w:t xml:space="preserve"> مَحْضَ </w:t>
      </w:r>
      <w:r w:rsidRPr="00625F5B">
        <w:rPr>
          <w:rStyle w:val="libFootnotenumChar"/>
          <w:rtl/>
        </w:rPr>
        <w:t>(10)</w:t>
      </w:r>
      <w:r w:rsidRPr="00951346">
        <w:rPr>
          <w:rtl/>
          <w:lang w:bidi="fa-IR"/>
        </w:rPr>
        <w:t xml:space="preserve"> الرَّأْيِ ، سَلَبَهُ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رَأْيَهُ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98 ، كتاب عقاب الأعمال ، ح 65. وفي </w:t>
      </w:r>
      <w:r w:rsidR="00DA4FAD" w:rsidRPr="00707A47">
        <w:rPr>
          <w:rStyle w:val="libFootnoteBoldChar"/>
          <w:rtl/>
        </w:rPr>
        <w:t>ثواب الأعمال</w:t>
      </w:r>
      <w:r w:rsidR="00DA4FAD" w:rsidRPr="00951346">
        <w:rPr>
          <w:rtl/>
        </w:rPr>
        <w:t xml:space="preserve"> ، ص 297 ، ح 2 ، بسنده عن أحمد بن أبي عبد</w:t>
      </w:r>
      <w:r w:rsidR="00A52100">
        <w:rPr>
          <w:rtl/>
        </w:rPr>
        <w:t>الله البرقي ، عن إدريس بن الحسن</w:t>
      </w:r>
      <w:r w:rsidR="00A52100">
        <w:rPr>
          <w:rFonts w:hint="cs"/>
          <w:rtl/>
        </w:rPr>
        <w:t xml:space="preserve"> .</w:t>
      </w:r>
      <w:r w:rsidR="00DA4FAD" w:rsidRPr="00707A47">
        <w:rPr>
          <w:rStyle w:val="libFootnoteBoldChar"/>
          <w:rtl/>
        </w:rPr>
        <w:t>الوافي</w:t>
      </w:r>
      <w:r w:rsidR="00DA4FAD" w:rsidRPr="00951346">
        <w:rPr>
          <w:rtl/>
        </w:rPr>
        <w:t xml:space="preserve"> ، ج 5 ، ص 986 ، ح 3439 ؛ </w:t>
      </w:r>
      <w:r w:rsidR="00DA4FAD" w:rsidRPr="00707A47">
        <w:rPr>
          <w:rStyle w:val="libFootnoteBoldChar"/>
          <w:rtl/>
        </w:rPr>
        <w:t>الوسائل</w:t>
      </w:r>
      <w:r w:rsidR="00DA4FAD" w:rsidRPr="00951346">
        <w:rPr>
          <w:rtl/>
        </w:rPr>
        <w:t xml:space="preserve"> ، ج 16 ، ص 383 ، ح 21826 ؛ </w:t>
      </w:r>
      <w:r w:rsidR="00DA4FAD" w:rsidRPr="00707A47">
        <w:rPr>
          <w:rStyle w:val="libFootnoteBoldChar"/>
          <w:rtl/>
        </w:rPr>
        <w:t>البحار</w:t>
      </w:r>
      <w:r w:rsidR="00DA4FAD" w:rsidRPr="00951346">
        <w:rPr>
          <w:rtl/>
        </w:rPr>
        <w:t xml:space="preserve"> ، ج 75 ، ص 182 ، ح 25.</w:t>
      </w:r>
    </w:p>
    <w:p w:rsidR="00DA4FAD" w:rsidRPr="00951346" w:rsidRDefault="0091593C" w:rsidP="00DA4FAD">
      <w:pPr>
        <w:pStyle w:val="libFootnote0"/>
        <w:rPr>
          <w:rtl/>
          <w:lang w:bidi="fa-IR"/>
        </w:rPr>
      </w:pPr>
      <w:r>
        <w:rPr>
          <w:rtl/>
        </w:rPr>
        <w:t>(3).</w:t>
      </w:r>
      <w:r w:rsidR="00DA4FAD" w:rsidRPr="00951346">
        <w:rPr>
          <w:rtl/>
        </w:rPr>
        <w:t xml:space="preserve"> الضمير راجع إلى أحمد بن محمّد بن خالد ومحمّد بن حسّان المذكورين في السند السابق ، وسندنا هذا معلّق عليه ؛ يروي عن أحمد بن محمّد بن خالد : عدّة من أصحابنا ؛ وعن محمّد بن حسّان : أبوعليّ الأشعري. فعليه في هذا السند أيضاً تحويل.</w:t>
      </w:r>
    </w:p>
    <w:p w:rsidR="00DA4FAD" w:rsidRPr="00951346" w:rsidRDefault="0091593C" w:rsidP="00DA4FAD">
      <w:pPr>
        <w:pStyle w:val="libFootnote0"/>
        <w:rPr>
          <w:rtl/>
          <w:lang w:bidi="fa-IR"/>
        </w:rPr>
      </w:pPr>
      <w:r>
        <w:rPr>
          <w:rtl/>
        </w:rPr>
        <w:t>(4).</w:t>
      </w:r>
      <w:r w:rsidR="00DA4FAD" w:rsidRPr="00951346">
        <w:rPr>
          <w:rtl/>
        </w:rPr>
        <w:t xml:space="preserve"> في المحاسن وثواب الأعمال : + « المسلم »</w:t>
      </w:r>
      <w:r w:rsidR="00DA4FAD">
        <w:rPr>
          <w:rtl/>
        </w:rPr>
        <w:t>.</w:t>
      </w:r>
    </w:p>
    <w:tbl>
      <w:tblPr>
        <w:tblStyle w:val="TableGrid"/>
        <w:bidiVisual/>
        <w:tblW w:w="0" w:type="auto"/>
        <w:tblLook w:val="04A0" w:firstRow="1" w:lastRow="0" w:firstColumn="1" w:lastColumn="0" w:noHBand="0" w:noVBand="1"/>
      </w:tblPr>
      <w:tblGrid>
        <w:gridCol w:w="4006"/>
        <w:gridCol w:w="4006"/>
      </w:tblGrid>
      <w:tr w:rsidR="007B128C" w:rsidTr="007B128C">
        <w:tc>
          <w:tcPr>
            <w:tcW w:w="4006" w:type="dxa"/>
          </w:tcPr>
          <w:p w:rsidR="007B128C" w:rsidRDefault="007B128C" w:rsidP="00DA4FAD">
            <w:pPr>
              <w:pStyle w:val="libFootnote0"/>
              <w:rPr>
                <w:rtl/>
              </w:rPr>
            </w:pPr>
            <w:r>
              <w:rPr>
                <w:rtl/>
              </w:rPr>
              <w:t>(5).</w:t>
            </w:r>
            <w:r w:rsidRPr="00951346">
              <w:rPr>
                <w:rtl/>
              </w:rPr>
              <w:t xml:space="preserve"> في ثواب الأعمال:«</w:t>
            </w:r>
            <w:r>
              <w:rPr>
                <w:rtl/>
              </w:rPr>
              <w:t>و»</w:t>
            </w:r>
            <w:r w:rsidRPr="00951346">
              <w:rPr>
                <w:rtl/>
              </w:rPr>
              <w:t>بدل«ثمّ»</w:t>
            </w:r>
            <w:r>
              <w:rPr>
                <w:rtl/>
              </w:rPr>
              <w:t>.</w:t>
            </w:r>
          </w:p>
        </w:tc>
        <w:tc>
          <w:tcPr>
            <w:tcW w:w="4006" w:type="dxa"/>
          </w:tcPr>
          <w:p w:rsidR="007B128C" w:rsidRDefault="007B128C" w:rsidP="00DA4FAD">
            <w:pPr>
              <w:pStyle w:val="libFootnote0"/>
              <w:rPr>
                <w:rtl/>
              </w:rPr>
            </w:pPr>
            <w:r>
              <w:rPr>
                <w:rtl/>
              </w:rPr>
              <w:t>(6).</w:t>
            </w:r>
            <w:r w:rsidRPr="00951346">
              <w:rPr>
                <w:rtl/>
              </w:rPr>
              <w:t xml:space="preserve"> في « ج ، بس » : « فيه »</w:t>
            </w:r>
            <w:r>
              <w:rPr>
                <w:rtl/>
              </w:rPr>
              <w:t>.</w:t>
            </w:r>
          </w:p>
        </w:tc>
      </w:tr>
    </w:tbl>
    <w:p w:rsidR="00DA4FAD" w:rsidRPr="00951346" w:rsidRDefault="0091593C" w:rsidP="007B128C">
      <w:pPr>
        <w:pStyle w:val="libFootnote0"/>
        <w:rPr>
          <w:rtl/>
          <w:lang w:bidi="fa-IR"/>
        </w:rPr>
      </w:pPr>
      <w:r>
        <w:rPr>
          <w:rtl/>
        </w:rPr>
        <w:t>(7).</w:t>
      </w:r>
      <w:r w:rsidR="00DA4FAD" w:rsidRPr="00951346">
        <w:rPr>
          <w:rtl/>
        </w:rPr>
        <w:t xml:space="preserve"> </w:t>
      </w:r>
      <w:r w:rsidR="00DA4FAD" w:rsidRPr="00707A47">
        <w:rPr>
          <w:rStyle w:val="libFootnoteBoldChar"/>
          <w:rtl/>
        </w:rPr>
        <w:t>المحاسن</w:t>
      </w:r>
      <w:r w:rsidR="00DA4FAD" w:rsidRPr="00951346">
        <w:rPr>
          <w:rtl/>
        </w:rPr>
        <w:t xml:space="preserve"> ، ص 98 ، كتاب عقاب الأعمال ، ح 64. وفى </w:t>
      </w:r>
      <w:r w:rsidR="00DA4FAD" w:rsidRPr="00707A47">
        <w:rPr>
          <w:rStyle w:val="libFootnoteBoldChar"/>
          <w:rtl/>
        </w:rPr>
        <w:t>ثواب الأعمال</w:t>
      </w:r>
      <w:r w:rsidR="00DA4FAD" w:rsidRPr="00951346">
        <w:rPr>
          <w:rtl/>
        </w:rPr>
        <w:t xml:space="preserve"> ، ص 297 ، ح 1 ، بسنده عن محمّد بن الحسين بن أبي الخطّاب ، عن أبي جميلة. </w:t>
      </w:r>
      <w:r w:rsidR="00DA4FAD" w:rsidRPr="00707A47">
        <w:rPr>
          <w:rStyle w:val="libFootnoteBoldChar"/>
          <w:rtl/>
        </w:rPr>
        <w:t>المؤمن</w:t>
      </w:r>
      <w:r w:rsidR="00DA4FAD" w:rsidRPr="00951346">
        <w:rPr>
          <w:rtl/>
        </w:rPr>
        <w:t xml:space="preserve"> ، ص 46 ، ح 107 ، عن أبي عبدالله </w:t>
      </w:r>
      <w:r w:rsidR="00DA4FAD" w:rsidRPr="007B128C">
        <w:rPr>
          <w:rStyle w:val="libFootnoteAlaemChar"/>
          <w:rtl/>
        </w:rPr>
        <w:t>عليه‌السلام</w:t>
      </w:r>
      <w:r w:rsidR="00DA4FAD" w:rsidRPr="00951346">
        <w:rPr>
          <w:rtl/>
        </w:rPr>
        <w:t xml:space="preserve"> ، مع اختلاف يسير وزيادة</w:t>
      </w:r>
      <w:r w:rsidR="007B128C">
        <w:rPr>
          <w:rFonts w:hint="cs"/>
          <w:rtl/>
        </w:rPr>
        <w:t>.</w:t>
      </w:r>
      <w:r w:rsidR="00DA4FAD" w:rsidRPr="00707A47">
        <w:rPr>
          <w:rStyle w:val="libFootnoteBoldChar"/>
          <w:rtl/>
        </w:rPr>
        <w:t>الوافي</w:t>
      </w:r>
      <w:r w:rsidR="00DA4FAD" w:rsidRPr="00951346">
        <w:rPr>
          <w:rtl/>
        </w:rPr>
        <w:t xml:space="preserve"> ، ج 5 ، ص 986 ، ح 3438 ؛ </w:t>
      </w:r>
      <w:r w:rsidR="00DA4FAD" w:rsidRPr="00707A47">
        <w:rPr>
          <w:rStyle w:val="libFootnoteBoldChar"/>
          <w:rtl/>
        </w:rPr>
        <w:t>الوسائل</w:t>
      </w:r>
      <w:r w:rsidR="00DA4FAD" w:rsidRPr="00951346">
        <w:rPr>
          <w:rtl/>
        </w:rPr>
        <w:t xml:space="preserve"> ، ج 16 ، ص 384 ، ح 21827 ؛ </w:t>
      </w:r>
      <w:r w:rsidR="00DA4FAD" w:rsidRPr="00707A47">
        <w:rPr>
          <w:rStyle w:val="libFootnoteBoldChar"/>
          <w:rtl/>
        </w:rPr>
        <w:t>البحار</w:t>
      </w:r>
      <w:r w:rsidR="00DA4FAD" w:rsidRPr="00951346">
        <w:rPr>
          <w:rtl/>
        </w:rPr>
        <w:t xml:space="preserve"> ، ج 75 ، ص 183 ، ح 26.</w:t>
      </w:r>
      <w:r w:rsidR="007B128C">
        <w:rPr>
          <w:rFonts w:hint="cs"/>
          <w:rtl/>
        </w:rPr>
        <w:t xml:space="preserve">                            </w:t>
      </w:r>
      <w:r>
        <w:rPr>
          <w:rtl/>
        </w:rPr>
        <w:t>(8).</w:t>
      </w:r>
      <w:r w:rsidR="00DA4FAD" w:rsidRPr="00951346">
        <w:rPr>
          <w:rtl/>
        </w:rPr>
        <w:t xml:space="preserve"> في«د،بر،بف»:«الحسين»</w:t>
      </w:r>
      <w:r w:rsidR="00DA4FAD">
        <w:rPr>
          <w:rtl/>
        </w:rPr>
        <w:t>.</w:t>
      </w:r>
      <w:r w:rsidR="00DA4FAD" w:rsidRPr="00951346">
        <w:rPr>
          <w:rtl/>
        </w:rPr>
        <w:t>وفي«جر»:«الحسن»</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ج ، ص » : « فلم يمحّضه » بالتشديد. وفي </w:t>
      </w:r>
      <w:r w:rsidR="00DA4FAD" w:rsidRPr="00707A47">
        <w:rPr>
          <w:rStyle w:val="libFootnoteBoldChar"/>
          <w:rtl/>
        </w:rPr>
        <w:t>مرآة العقول</w:t>
      </w:r>
      <w:r w:rsidR="00DA4FAD" w:rsidRPr="00951346">
        <w:rPr>
          <w:rtl/>
        </w:rPr>
        <w:t xml:space="preserve"> : « فلم يمحضه ، من باب منع أو من باب الإفعال »</w:t>
      </w:r>
      <w:r w:rsidR="00DA4FAD">
        <w:rPr>
          <w:rtl/>
        </w:rPr>
        <w:t>.</w:t>
      </w:r>
      <w:r w:rsidR="00DA4FAD" w:rsidRPr="00951346">
        <w:rPr>
          <w:rtl/>
        </w:rPr>
        <w:t xml:space="preserve"> وفي المحاسن : « فلم ينصحه »</w:t>
      </w:r>
      <w:r w:rsidR="00DA4FAD">
        <w:rPr>
          <w:rtl/>
        </w:rPr>
        <w:t>.</w:t>
      </w:r>
      <w:r w:rsidR="00DA4FAD" w:rsidRPr="00951346">
        <w:rPr>
          <w:rtl/>
        </w:rPr>
        <w:t xml:space="preserve"> ومحضْتُه الودّ محضاً : صدقته. </w:t>
      </w:r>
      <w:r w:rsidR="00DA4FAD" w:rsidRPr="00707A47">
        <w:rPr>
          <w:rStyle w:val="libFootnoteBoldChar"/>
          <w:rtl/>
        </w:rPr>
        <w:t>المصباح المنير</w:t>
      </w:r>
      <w:r w:rsidR="00DA4FAD" w:rsidRPr="00951346">
        <w:rPr>
          <w:rtl/>
        </w:rPr>
        <w:t xml:space="preserve"> ، ص 565 ( محض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الوافي </w:t>
      </w:r>
      <w:r w:rsidR="00DA4FAD">
        <w:rPr>
          <w:rtl/>
        </w:rPr>
        <w:t xml:space="preserve">: </w:t>
      </w:r>
      <w:r w:rsidR="003E6B40">
        <w:rPr>
          <w:rtl/>
        </w:rPr>
        <w:t>-</w:t>
      </w:r>
      <w:r w:rsidR="00DA4FAD" w:rsidRPr="00951346">
        <w:rPr>
          <w:rtl/>
        </w:rPr>
        <w:t xml:space="preserve"> « محض »</w:t>
      </w:r>
      <w:r w:rsidR="00DA4FAD">
        <w:rPr>
          <w:rtl/>
        </w:rPr>
        <w:t>.</w:t>
      </w:r>
    </w:p>
    <w:p w:rsidR="00DA4FAD" w:rsidRPr="00951346" w:rsidRDefault="0091593C" w:rsidP="00832798">
      <w:pPr>
        <w:pStyle w:val="libFootnote0"/>
        <w:rPr>
          <w:rtl/>
          <w:lang w:bidi="fa-IR"/>
        </w:rPr>
      </w:pPr>
      <w:r>
        <w:rPr>
          <w:rtl/>
        </w:rPr>
        <w:t>(11).</w:t>
      </w:r>
      <w:r w:rsidR="00DA4FAD" w:rsidRPr="00951346">
        <w:rPr>
          <w:rtl/>
        </w:rPr>
        <w:t xml:space="preserve"> </w:t>
      </w:r>
      <w:r w:rsidR="00DA4FAD" w:rsidRPr="00707A47">
        <w:rPr>
          <w:rStyle w:val="libFootnoteBoldChar"/>
          <w:rtl/>
        </w:rPr>
        <w:t>المحاسن</w:t>
      </w:r>
      <w:r w:rsidR="00DA4FAD" w:rsidRPr="00951346">
        <w:rPr>
          <w:rtl/>
        </w:rPr>
        <w:t xml:space="preserve"> ، ص 602 ، كتاب المنافع ، ح 27</w:t>
      </w:r>
      <w:r w:rsidR="00832798">
        <w:rPr>
          <w:rFonts w:hint="cs"/>
          <w:rtl/>
        </w:rPr>
        <w:t>.</w:t>
      </w:r>
      <w:r w:rsidR="00DA4FAD" w:rsidRPr="00707A47">
        <w:rPr>
          <w:rStyle w:val="libFootnoteBoldChar"/>
          <w:rtl/>
        </w:rPr>
        <w:t>الوافي</w:t>
      </w:r>
      <w:r w:rsidR="00DA4FAD" w:rsidRPr="00951346">
        <w:rPr>
          <w:rtl/>
        </w:rPr>
        <w:t xml:space="preserve"> ، ج 5 ، ص 986 ، ح 3440 ؛ </w:t>
      </w:r>
      <w:r w:rsidR="00DA4FAD" w:rsidRPr="00707A47">
        <w:rPr>
          <w:rStyle w:val="libFootnoteBoldChar"/>
          <w:rtl/>
        </w:rPr>
        <w:t>الوسائل</w:t>
      </w:r>
      <w:r w:rsidR="00DA4FAD" w:rsidRPr="00951346">
        <w:rPr>
          <w:rtl/>
        </w:rPr>
        <w:t xml:space="preserve"> ، ج 16 ، ص 384 ، ح 21828 ؛ </w:t>
      </w:r>
      <w:r w:rsidR="00DA4FAD" w:rsidRPr="00707A47">
        <w:rPr>
          <w:rStyle w:val="libFootnoteBoldChar"/>
          <w:rtl/>
        </w:rPr>
        <w:t>البحار</w:t>
      </w:r>
      <w:r w:rsidR="00DA4FAD" w:rsidRPr="00951346">
        <w:rPr>
          <w:rtl/>
        </w:rPr>
        <w:t xml:space="preserve"> ، ج 75 ، ص 183 ، ح 27.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82E75">
        <w:rPr>
          <w:rtl/>
        </w:rPr>
        <w:lastRenderedPageBreak/>
        <w:t>2785</w:t>
      </w:r>
      <w:r w:rsidRPr="002C2FC4">
        <w:rPr>
          <w:rStyle w:val="libBold2Char"/>
          <w:rtl/>
        </w:rPr>
        <w:t xml:space="preserve"> / 6.</w:t>
      </w:r>
      <w:r w:rsidRPr="00951346">
        <w:rPr>
          <w:rtl/>
          <w:lang w:bidi="fa-IR"/>
        </w:rPr>
        <w:t xml:space="preserve"> عَلِيُّ بْنُ إِبْرَاهِيمَ ، عَنْ مُحَمَّدِ بْنِ عِيسَى بْنِ عُبَيْدٍ ، عَنْ ي</w:t>
      </w:r>
      <w:r w:rsidR="007A4409">
        <w:rPr>
          <w:rtl/>
          <w:lang w:bidi="fa-IR"/>
        </w:rPr>
        <w:t>ُونُسَ ، عَنْ سَمَاعَةَ ، قَالَ</w:t>
      </w:r>
      <w:r w:rsidRPr="00951346">
        <w:rPr>
          <w:rtl/>
          <w:lang w:bidi="fa-IR"/>
        </w:rPr>
        <w:t>:</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أَيُّمَا مُؤْمِنٍ مَشى مَعَ أَخِيهِ الْمُؤْمِنِ فِي حَاجَةٍ فَلَمْ يُنَاصِحْهُ ، فَقَدْ خَانَ اللهَ وَرَسُولَهُ </w:t>
      </w:r>
      <w:r w:rsidR="0091593C" w:rsidRPr="0091593C">
        <w:rPr>
          <w:rStyle w:val="libAlaemChar"/>
          <w:rtl/>
        </w:rPr>
        <w:t>صلى‌الله‌عليه‌وآله</w:t>
      </w:r>
      <w:r w:rsidRPr="00951346">
        <w:rPr>
          <w:rtl/>
          <w:lang w:bidi="fa-IR"/>
        </w:rPr>
        <w:t xml:space="preserve">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Heading2Center"/>
        <w:rPr>
          <w:rtl/>
          <w:lang w:bidi="fa-IR"/>
        </w:rPr>
      </w:pPr>
      <w:bookmarkStart w:id="76" w:name="_Toc344056089"/>
      <w:bookmarkStart w:id="77" w:name="_Toc459895122"/>
      <w:bookmarkStart w:id="78" w:name="_Toc42787751"/>
      <w:r w:rsidRPr="00951346">
        <w:rPr>
          <w:rtl/>
          <w:lang w:bidi="fa-IR"/>
        </w:rPr>
        <w:t>154</w:t>
      </w:r>
      <w:r>
        <w:rPr>
          <w:rtl/>
          <w:lang w:bidi="fa-IR"/>
        </w:rPr>
        <w:t xml:space="preserve"> </w:t>
      </w:r>
      <w:r w:rsidR="003E6B40">
        <w:rPr>
          <w:rtl/>
          <w:lang w:bidi="fa-IR"/>
        </w:rPr>
        <w:t>-</w:t>
      </w:r>
      <w:r>
        <w:rPr>
          <w:rtl/>
          <w:lang w:bidi="fa-IR"/>
        </w:rPr>
        <w:t xml:space="preserve"> </w:t>
      </w:r>
      <w:r w:rsidRPr="00951346">
        <w:rPr>
          <w:rtl/>
          <w:lang w:bidi="fa-IR"/>
        </w:rPr>
        <w:t>بَابُ خُلْفِ الْوَعْدِ‌</w:t>
      </w:r>
      <w:bookmarkEnd w:id="76"/>
      <w:bookmarkEnd w:id="77"/>
      <w:bookmarkEnd w:id="78"/>
    </w:p>
    <w:p w:rsidR="00DA4FAD" w:rsidRPr="00951346" w:rsidRDefault="00DA4FAD" w:rsidP="00DA4FAD">
      <w:pPr>
        <w:pStyle w:val="libNormal"/>
        <w:rPr>
          <w:rtl/>
          <w:lang w:bidi="fa-IR"/>
        </w:rPr>
      </w:pPr>
      <w:r w:rsidRPr="00A82E75">
        <w:rPr>
          <w:rtl/>
        </w:rPr>
        <w:t>2786</w:t>
      </w:r>
      <w:r w:rsidRPr="002C2FC4">
        <w:rPr>
          <w:rStyle w:val="libBold2Char"/>
          <w:rtl/>
        </w:rPr>
        <w:t xml:space="preserve"> / 1.</w:t>
      </w:r>
      <w:r w:rsidRPr="00951346">
        <w:rPr>
          <w:rtl/>
          <w:lang w:bidi="fa-IR"/>
        </w:rPr>
        <w:t xml:space="preserve"> عَلِيُّ بْنُ إِبْرَاهِيمَ ، عَنْ أَبِيهِ ، عَنِ ابْنِ أَبِي عُمَيْرٍ ، عَنْ هِشَامِ بْنِ سَالِمٍ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عِدَةُ </w:t>
      </w:r>
      <w:r w:rsidRPr="00625F5B">
        <w:rPr>
          <w:rStyle w:val="libFootnotenumChar"/>
          <w:rtl/>
        </w:rPr>
        <w:t>(2)</w:t>
      </w:r>
      <w:r w:rsidRPr="00951346">
        <w:rPr>
          <w:rtl/>
          <w:lang w:bidi="fa-IR"/>
        </w:rPr>
        <w:t xml:space="preserve"> الْمُؤْمِنِ أَخَاهُ نَذْرٌ </w:t>
      </w:r>
      <w:r w:rsidRPr="00625F5B">
        <w:rPr>
          <w:rStyle w:val="libFootnotenumChar"/>
          <w:rtl/>
        </w:rPr>
        <w:t>(3)</w:t>
      </w:r>
      <w:r w:rsidRPr="00951346">
        <w:rPr>
          <w:rtl/>
          <w:lang w:bidi="fa-IR"/>
        </w:rPr>
        <w:t xml:space="preserve"> لَاكَفَّارَةَ لَهُ ؛ فَمَنْ أَخْلَفَ فَبِخُلْفِ اللهِ بَدَأَ </w:t>
      </w:r>
      <w:r w:rsidRPr="00625F5B">
        <w:rPr>
          <w:rStyle w:val="libFootnotenumChar"/>
          <w:rtl/>
        </w:rPr>
        <w:t>(4)</w:t>
      </w:r>
      <w:r w:rsidRPr="00951346">
        <w:rPr>
          <w:rtl/>
          <w:lang w:bidi="fa-IR"/>
        </w:rPr>
        <w:t xml:space="preserve"> ، وَلِمَقْتِهِ </w:t>
      </w:r>
      <w:r w:rsidRPr="00625F5B">
        <w:rPr>
          <w:rStyle w:val="libFootnotenumChar"/>
          <w:rtl/>
        </w:rPr>
        <w:t>(5)</w:t>
      </w:r>
      <w:r w:rsidRPr="00951346">
        <w:rPr>
          <w:rtl/>
          <w:lang w:bidi="fa-IR"/>
        </w:rPr>
        <w:t xml:space="preserve"> تَعَرَّضَ ، وَذلِكَ قَوْلُهُ : </w:t>
      </w:r>
      <w:r w:rsidRPr="00924332">
        <w:rPr>
          <w:rStyle w:val="libAlaemChar"/>
          <w:rtl/>
        </w:rPr>
        <w:t>(</w:t>
      </w:r>
      <w:r w:rsidRPr="005C1001">
        <w:rPr>
          <w:rStyle w:val="libAieChar"/>
          <w:rtl/>
        </w:rPr>
        <w:t xml:space="preserve"> يا أَيُّهَا الَّذِينَ آمَنُوا لِمَ تَقُولُونَ ما لا تَفْعَلُونَ </w:t>
      </w:r>
      <w:r w:rsidR="00832798">
        <w:rPr>
          <w:rStyle w:val="libAieChar"/>
          <w:rFonts w:hint="cs"/>
          <w:rtl/>
        </w:rPr>
        <w:t xml:space="preserve">* </w:t>
      </w:r>
      <w:r w:rsidRPr="005C1001">
        <w:rPr>
          <w:rStyle w:val="libAieChar"/>
          <w:rtl/>
        </w:rPr>
        <w:t xml:space="preserve">كَبُرَ مَقْتاً عِنْدَ اللهِ أَنْ تَقُولُوا ما لا تَفْعَلُونَ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A82E75">
        <w:rPr>
          <w:rtl/>
        </w:rPr>
        <w:t>2787</w:t>
      </w:r>
      <w:r w:rsidRPr="002C2FC4">
        <w:rPr>
          <w:rStyle w:val="libBold2Char"/>
          <w:rtl/>
        </w:rPr>
        <w:t xml:space="preserve"> / 2.</w:t>
      </w:r>
      <w:r w:rsidRPr="00951346">
        <w:rPr>
          <w:rtl/>
          <w:lang w:bidi="fa-IR"/>
        </w:rPr>
        <w:t xml:space="preserve"> عَلِيٌّ ، عَنْ أَبِيهِ ، عَنِ ابْنِ أَبِي عُمَيْرٍ ، عَنْ شُعَيْبٍ الْعَقَرْقُوفِيِّ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كَانَ يُؤْمِنُ بِاللهِ وَالْيَوْمِ الْآخِرِ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المؤمن</w:t>
      </w:r>
      <w:r w:rsidR="00DA4FAD" w:rsidRPr="00951346">
        <w:rPr>
          <w:rtl/>
        </w:rPr>
        <w:t xml:space="preserve"> ، ص 68 ، ح 180 ، عن أبي عبدالله </w:t>
      </w:r>
      <w:r w:rsidR="00DA4FAD" w:rsidRPr="00832798">
        <w:rPr>
          <w:rStyle w:val="libFootnoteAlaemChar"/>
          <w:rtl/>
        </w:rPr>
        <w:t>عليه‌السلام</w:t>
      </w:r>
      <w:r w:rsidR="00832798">
        <w:rPr>
          <w:rFonts w:hint="cs"/>
          <w:rtl/>
        </w:rPr>
        <w:t>.</w:t>
      </w:r>
      <w:r w:rsidR="00DA4FAD" w:rsidRPr="00707A47">
        <w:rPr>
          <w:rStyle w:val="libFootnoteBoldChar"/>
          <w:rtl/>
        </w:rPr>
        <w:t>الوافي</w:t>
      </w:r>
      <w:r w:rsidR="00DA4FAD" w:rsidRPr="00951346">
        <w:rPr>
          <w:rtl/>
        </w:rPr>
        <w:t xml:space="preserve"> ، ج 5 ، ص 985 ، ح 3436.</w:t>
      </w:r>
    </w:p>
    <w:p w:rsidR="00DA4FAD" w:rsidRPr="00951346" w:rsidRDefault="0091593C" w:rsidP="00DA4FAD">
      <w:pPr>
        <w:pStyle w:val="libFootnote0"/>
        <w:rPr>
          <w:rtl/>
          <w:lang w:bidi="fa-IR"/>
        </w:rPr>
      </w:pPr>
      <w:r>
        <w:rPr>
          <w:rtl/>
        </w:rPr>
        <w:t>(2).</w:t>
      </w:r>
      <w:r w:rsidR="00DA4FAD" w:rsidRPr="00951346">
        <w:rPr>
          <w:rtl/>
        </w:rPr>
        <w:t xml:space="preserve"> وعَدَه وَعْداً : يستعمل في الخير والشرّ. ويعدّى بنفسه وبالباء ، فيقال : وعده الخير وبالخير ، وشرّاً وبالشرّ. وقد أسقطوا لفظ الخير والشرّ وقالوا في الخير : وَعده وَعْداً وعِدَةً ، وفي الشرّ : وعده وَعيداً. </w:t>
      </w:r>
      <w:r w:rsidR="00DA4FAD" w:rsidRPr="00707A47">
        <w:rPr>
          <w:rStyle w:val="libFootnoteBoldChar"/>
          <w:rtl/>
        </w:rPr>
        <w:t>المصباح المنير</w:t>
      </w:r>
      <w:r w:rsidR="00DA4FAD" w:rsidRPr="00951346">
        <w:rPr>
          <w:rtl/>
        </w:rPr>
        <w:t xml:space="preserve"> ، ص 664 ( وعد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 نذر » أي كالنذر في جعله على نفسه ، أو في لزوم الوفاء به ، وهو أظهر. راجع : </w:t>
      </w:r>
      <w:r w:rsidR="00DA4FAD" w:rsidRPr="00707A47">
        <w:rPr>
          <w:rStyle w:val="libFootnoteBoldChar"/>
          <w:rtl/>
        </w:rPr>
        <w:t>مرآة العقول</w:t>
      </w:r>
      <w:r w:rsidR="00DA4FAD" w:rsidRPr="00951346">
        <w:rPr>
          <w:rtl/>
        </w:rPr>
        <w:t xml:space="preserve"> ، ج 11 ، ص 22.</w:t>
      </w:r>
    </w:p>
    <w:p w:rsidR="00DA4FAD" w:rsidRPr="00951346" w:rsidRDefault="0091593C" w:rsidP="00DA4FAD">
      <w:pPr>
        <w:pStyle w:val="libFootnote0"/>
        <w:rPr>
          <w:rtl/>
          <w:lang w:bidi="fa-IR"/>
        </w:rPr>
      </w:pPr>
      <w:r>
        <w:rPr>
          <w:rtl/>
        </w:rPr>
        <w:t>(4).</w:t>
      </w:r>
      <w:r w:rsidR="00DA4FAD" w:rsidRPr="00951346">
        <w:rPr>
          <w:rtl/>
        </w:rPr>
        <w:t xml:space="preserve"> في « د ، ص ، بس » ومرآة العقول : « فيخلف الله بدءاً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ز » : « بمقته »</w:t>
      </w:r>
      <w:r w:rsidR="00DA4FAD">
        <w:rPr>
          <w:rtl/>
        </w:rPr>
        <w:t>.</w:t>
      </w:r>
      <w:r w:rsidR="00DA4FAD" w:rsidRPr="00951346">
        <w:rPr>
          <w:rtl/>
        </w:rPr>
        <w:t xml:space="preserve"> </w:t>
      </w:r>
      <w:r w:rsidR="00DA4FAD">
        <w:rPr>
          <w:rtl/>
        </w:rPr>
        <w:t>و «</w:t>
      </w:r>
      <w:r w:rsidR="0003031B">
        <w:rPr>
          <w:rtl/>
        </w:rPr>
        <w:t xml:space="preserve"> الم</w:t>
      </w:r>
      <w:r w:rsidR="0003031B">
        <w:rPr>
          <w:rFonts w:hint="cs"/>
          <w:rtl/>
        </w:rPr>
        <w:t>ـَ</w:t>
      </w:r>
      <w:r w:rsidR="00DA4FAD" w:rsidRPr="00951346">
        <w:rPr>
          <w:rtl/>
        </w:rPr>
        <w:t xml:space="preserve">قْت » في الأصل : أشدّ البغض. </w:t>
      </w:r>
      <w:r w:rsidR="00DA4FAD" w:rsidRPr="00707A47">
        <w:rPr>
          <w:rStyle w:val="libFootnoteBoldChar"/>
          <w:rtl/>
        </w:rPr>
        <w:t>النهاية</w:t>
      </w:r>
      <w:r w:rsidR="00DA4FAD" w:rsidRPr="00951346">
        <w:rPr>
          <w:rtl/>
        </w:rPr>
        <w:t xml:space="preserve"> ، ج 4 ، ص 346 ( مقت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الصفّ (61) : 2</w:t>
      </w:r>
      <w:r w:rsidR="00DA4FAD">
        <w:rPr>
          <w:rtl/>
        </w:rPr>
        <w:t xml:space="preserve"> </w:t>
      </w:r>
      <w:r w:rsidR="003E6B40">
        <w:rPr>
          <w:rtl/>
        </w:rPr>
        <w:t>-</w:t>
      </w:r>
      <w:r w:rsidR="00DA4FAD">
        <w:rPr>
          <w:rtl/>
        </w:rPr>
        <w:t xml:space="preserve"> </w:t>
      </w:r>
      <w:r w:rsidR="00DA4FAD" w:rsidRPr="00951346">
        <w:rPr>
          <w:rtl/>
        </w:rPr>
        <w:t>3.</w:t>
      </w:r>
    </w:p>
    <w:p w:rsidR="00DA4FAD" w:rsidRPr="00951346" w:rsidRDefault="0091593C" w:rsidP="0003031B">
      <w:pPr>
        <w:pStyle w:val="libFootnote0"/>
        <w:rPr>
          <w:rtl/>
          <w:lang w:bidi="fa-IR"/>
        </w:rPr>
      </w:pPr>
      <w:r>
        <w:rPr>
          <w:rtl/>
        </w:rPr>
        <w:t>(7).</w:t>
      </w:r>
      <w:r w:rsidR="00DA4FAD" w:rsidRPr="00951346">
        <w:rPr>
          <w:rtl/>
        </w:rPr>
        <w:t xml:space="preserve"> </w:t>
      </w:r>
      <w:r w:rsidR="00DA4FAD" w:rsidRPr="00707A47">
        <w:rPr>
          <w:rStyle w:val="libFootnoteBoldChar"/>
          <w:rtl/>
        </w:rPr>
        <w:t>نهج البلاغة</w:t>
      </w:r>
      <w:r w:rsidR="00DA4FAD" w:rsidRPr="00951346">
        <w:rPr>
          <w:rtl/>
        </w:rPr>
        <w:t xml:space="preserve"> ، ص 444 ، ضمن الرسالة 53 ، وفيه : « الخلف يوجب المقت عند الله وعند الناس ؛ قال الله تعالى : كبر مقتاً</w:t>
      </w:r>
      <w:r w:rsidR="00DA4FAD">
        <w:rPr>
          <w:rtl/>
        </w:rPr>
        <w:t xml:space="preserve"> ..</w:t>
      </w:r>
      <w:r w:rsidR="00DA4FAD" w:rsidRPr="00951346">
        <w:rPr>
          <w:rtl/>
        </w:rPr>
        <w:t>.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147 ، عن أميرالمؤمنين </w:t>
      </w:r>
      <w:r w:rsidR="00DA4FAD" w:rsidRPr="0003031B">
        <w:rPr>
          <w:rStyle w:val="libFootnoteAlaemChar"/>
          <w:rtl/>
        </w:rPr>
        <w:t>عليه‌السلام</w:t>
      </w:r>
      <w:r w:rsidR="00DA4FAD" w:rsidRPr="00951346">
        <w:rPr>
          <w:rtl/>
        </w:rPr>
        <w:t xml:space="preserve"> ، ضمن عهده إلى الأشتر ، وفيه : « والخلف يوجب المقت ، وقد قال الله جلّ ثناؤه : كبر مقتاً</w:t>
      </w:r>
      <w:r w:rsidR="00DA4FAD">
        <w:rPr>
          <w:rtl/>
        </w:rPr>
        <w:t xml:space="preserve"> ..</w:t>
      </w:r>
      <w:r w:rsidR="00DA4FAD" w:rsidRPr="00951346">
        <w:rPr>
          <w:rtl/>
        </w:rPr>
        <w:t>. »</w:t>
      </w:r>
      <w:r w:rsidR="0003031B">
        <w:rPr>
          <w:rFonts w:hint="cs"/>
          <w:rtl/>
        </w:rPr>
        <w:t>.</w:t>
      </w:r>
      <w:r w:rsidR="00DA4FAD" w:rsidRPr="00707A47">
        <w:rPr>
          <w:rStyle w:val="libFootnoteBoldChar"/>
          <w:rtl/>
        </w:rPr>
        <w:t>الوافي</w:t>
      </w:r>
      <w:r w:rsidR="00DA4FAD" w:rsidRPr="00951346">
        <w:rPr>
          <w:rtl/>
        </w:rPr>
        <w:t xml:space="preserve"> ، ج 5 ، ص 924 ، ح 3288 ؛ </w:t>
      </w:r>
      <w:r w:rsidR="00DA4FAD" w:rsidRPr="00707A47">
        <w:rPr>
          <w:rStyle w:val="libFootnoteBoldChar"/>
          <w:rtl/>
        </w:rPr>
        <w:t>الوسائل</w:t>
      </w:r>
      <w:r w:rsidR="00DA4FAD" w:rsidRPr="00951346">
        <w:rPr>
          <w:rtl/>
        </w:rPr>
        <w:t xml:space="preserve"> ، ج 12 ، ص 165 ، ح 15966.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فَلْيَفِ إِذَا وَعَدَ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Heading2Center"/>
        <w:rPr>
          <w:rtl/>
          <w:lang w:bidi="fa-IR"/>
        </w:rPr>
      </w:pPr>
      <w:bookmarkStart w:id="79" w:name="_Toc344056090"/>
      <w:bookmarkStart w:id="80" w:name="_Toc459895123"/>
      <w:bookmarkStart w:id="81" w:name="_Toc42787752"/>
      <w:r w:rsidRPr="00951346">
        <w:rPr>
          <w:rtl/>
          <w:lang w:bidi="fa-IR"/>
        </w:rPr>
        <w:t>155</w:t>
      </w:r>
      <w:r>
        <w:rPr>
          <w:rtl/>
          <w:lang w:bidi="fa-IR"/>
        </w:rPr>
        <w:t xml:space="preserve"> </w:t>
      </w:r>
      <w:r w:rsidR="003E6B40">
        <w:rPr>
          <w:rtl/>
          <w:lang w:bidi="fa-IR"/>
        </w:rPr>
        <w:t>-</w:t>
      </w:r>
      <w:r>
        <w:rPr>
          <w:rtl/>
          <w:lang w:bidi="fa-IR"/>
        </w:rPr>
        <w:t xml:space="preserve"> </w:t>
      </w:r>
      <w:r w:rsidRPr="00951346">
        <w:rPr>
          <w:rtl/>
          <w:lang w:bidi="fa-IR"/>
        </w:rPr>
        <w:t>بَابُ مَنْ حَجَبَ أَخَاهُ الْمُؤْمِنَ‌</w:t>
      </w:r>
      <w:bookmarkEnd w:id="79"/>
      <w:bookmarkEnd w:id="80"/>
      <w:bookmarkEnd w:id="81"/>
    </w:p>
    <w:p w:rsidR="0003031B" w:rsidRDefault="00DA4FAD" w:rsidP="0003031B">
      <w:pPr>
        <w:pStyle w:val="libNormal"/>
        <w:rPr>
          <w:rtl/>
          <w:lang w:bidi="fa-IR"/>
        </w:rPr>
      </w:pPr>
      <w:r w:rsidRPr="00A82E75">
        <w:rPr>
          <w:rtl/>
        </w:rPr>
        <w:t>2788</w:t>
      </w:r>
      <w:r w:rsidRPr="002C2FC4">
        <w:rPr>
          <w:rStyle w:val="libBold2Char"/>
          <w:rtl/>
        </w:rPr>
        <w:t xml:space="preserve"> / 1.</w:t>
      </w:r>
      <w:r w:rsidRPr="00951346">
        <w:rPr>
          <w:rtl/>
          <w:lang w:bidi="fa-IR"/>
        </w:rPr>
        <w:t xml:space="preserve"> أَبُو عَلِيٍّ الْأَشْعَرِيُّ ، عَنْ مُحَمَّدِ بْنِ حَسَّانَ ؛</w:t>
      </w:r>
    </w:p>
    <w:p w:rsidR="00DA4FAD" w:rsidRPr="00951346" w:rsidRDefault="00DA4FAD" w:rsidP="0003031B">
      <w:pPr>
        <w:pStyle w:val="libNormal"/>
        <w:rPr>
          <w:rtl/>
          <w:lang w:bidi="fa-IR"/>
        </w:rPr>
      </w:pPr>
      <w:r w:rsidRPr="00951346">
        <w:rPr>
          <w:rtl/>
          <w:lang w:bidi="fa-IR"/>
        </w:rPr>
        <w:t>وَعِدَّةٌ مِنْ أَصْحَابِنَا ، عَنْ أَحْمَدَ بْنِ مُحَمَّدِ بْنِ خَالِدٍ جَمِيعاً ، عَنْ مُحَمَّدِ بْنِ عَلِيٍّ ، عَنْ مُحَمَّدِ بْنِ سِنَانٍ ، عَنِ الْمُفَضَّلِ بْنِ عُمَرَ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أَيُّمَا مُؤْمِنٍ كَانَ </w:t>
      </w:r>
      <w:r w:rsidRPr="00625F5B">
        <w:rPr>
          <w:rStyle w:val="libFootnotenumChar"/>
          <w:rtl/>
        </w:rPr>
        <w:t>(2)</w:t>
      </w:r>
      <w:r w:rsidRPr="00951346">
        <w:rPr>
          <w:rtl/>
          <w:lang w:bidi="fa-IR"/>
        </w:rPr>
        <w:t xml:space="preserve"> بَيْنَهُ وَبَيْنَ مُؤْمِنٍ حِجَابٌ </w:t>
      </w:r>
      <w:r w:rsidRPr="00625F5B">
        <w:rPr>
          <w:rStyle w:val="libFootnotenumChar"/>
          <w:rtl/>
        </w:rPr>
        <w:t>(3)</w:t>
      </w:r>
      <w:r w:rsidRPr="00951346">
        <w:rPr>
          <w:rtl/>
          <w:lang w:bidi="fa-IR"/>
        </w:rPr>
        <w:t xml:space="preserve"> ، ضَرَبَ اللهُ</w:t>
      </w:r>
      <w:r>
        <w:rPr>
          <w:rtl/>
          <w:lang w:bidi="fa-IR"/>
        </w:rPr>
        <w:t xml:space="preserve"> </w:t>
      </w:r>
      <w:r w:rsidR="003E6B40">
        <w:rPr>
          <w:rtl/>
          <w:lang w:bidi="fa-IR"/>
        </w:rPr>
        <w:t>-</w:t>
      </w:r>
      <w:r>
        <w:rPr>
          <w:rtl/>
          <w:lang w:bidi="fa-IR"/>
        </w:rPr>
        <w:t xml:space="preserve"> </w:t>
      </w:r>
      <w:r w:rsidRPr="00951346">
        <w:rPr>
          <w:rtl/>
          <w:lang w:bidi="fa-IR"/>
        </w:rPr>
        <w:t>عَزَّ وَ</w:t>
      </w:r>
      <w:r w:rsidR="0003031B">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بَيْنَهُ وَبَيْنَ الْجَنَّةِ سَبْعِينَ أَلْفَ سُورٍ </w:t>
      </w:r>
      <w:r w:rsidRPr="00625F5B">
        <w:rPr>
          <w:rStyle w:val="libFootnotenumChar"/>
          <w:rtl/>
        </w:rPr>
        <w:t>(4)</w:t>
      </w:r>
      <w:r w:rsidRPr="00951346">
        <w:rPr>
          <w:rtl/>
          <w:lang w:bidi="fa-IR"/>
        </w:rPr>
        <w:t xml:space="preserve"> ، مَا بَيْنَ </w:t>
      </w:r>
      <w:r w:rsidRPr="00625F5B">
        <w:rPr>
          <w:rStyle w:val="libFootnotenumChar"/>
          <w:rtl/>
        </w:rPr>
        <w:t>(5)</w:t>
      </w:r>
      <w:r w:rsidRPr="00951346">
        <w:rPr>
          <w:rtl/>
          <w:lang w:bidi="fa-IR"/>
        </w:rPr>
        <w:t xml:space="preserve"> السُّورِ إِلَى السُّورِ مَسِيرَةُ </w:t>
      </w:r>
      <w:r w:rsidRPr="00625F5B">
        <w:rPr>
          <w:rStyle w:val="libFootnotenumChar"/>
          <w:rtl/>
        </w:rPr>
        <w:t>(6)</w:t>
      </w:r>
      <w:r w:rsidR="007A4409">
        <w:rPr>
          <w:rtl/>
          <w:lang w:bidi="fa-IR"/>
        </w:rPr>
        <w:t xml:space="preserve"> أَلْفِ عَامٍ</w:t>
      </w:r>
      <w:r w:rsidRPr="00951346">
        <w:rPr>
          <w:rtl/>
          <w:lang w:bidi="fa-IR"/>
        </w:rPr>
        <w:t>»</w:t>
      </w:r>
      <w:r>
        <w:rPr>
          <w:rtl/>
          <w:lang w:bidi="fa-IR"/>
        </w:rPr>
        <w:t>.</w:t>
      </w:r>
      <w:r w:rsidRPr="00625F5B">
        <w:rPr>
          <w:rStyle w:val="libFootnotenumChar"/>
          <w:rtl/>
        </w:rPr>
        <w:t>(7)</w:t>
      </w:r>
      <w:r w:rsidRPr="00951346">
        <w:rPr>
          <w:rtl/>
          <w:lang w:bidi="fa-IR"/>
        </w:rPr>
        <w:t>‌</w:t>
      </w:r>
    </w:p>
    <w:p w:rsidR="00DA4FAD" w:rsidRPr="00951346" w:rsidRDefault="00DA4FAD" w:rsidP="00DA4FAD">
      <w:pPr>
        <w:pStyle w:val="libNormal"/>
        <w:rPr>
          <w:rtl/>
          <w:lang w:bidi="fa-IR"/>
        </w:rPr>
      </w:pPr>
      <w:r w:rsidRPr="00A82E75">
        <w:rPr>
          <w:rtl/>
        </w:rPr>
        <w:t>2789</w:t>
      </w:r>
      <w:r w:rsidRPr="002C2FC4">
        <w:rPr>
          <w:rStyle w:val="libBold2Char"/>
          <w:rtl/>
        </w:rPr>
        <w:t xml:space="preserve"> / 2.</w:t>
      </w:r>
      <w:r w:rsidRPr="00951346">
        <w:rPr>
          <w:rtl/>
          <w:lang w:bidi="fa-IR"/>
        </w:rPr>
        <w:t xml:space="preserve"> عَلِيُّ بْنُ مُحَمَّدٍ ، عَنْ ابْنِ جُمْهُورٍ </w:t>
      </w:r>
      <w:r w:rsidRPr="00625F5B">
        <w:rPr>
          <w:rStyle w:val="libFootnotenumChar"/>
          <w:rtl/>
        </w:rPr>
        <w:t>(8)</w:t>
      </w:r>
      <w:r w:rsidRPr="00951346">
        <w:rPr>
          <w:rtl/>
          <w:lang w:bidi="fa-IR"/>
        </w:rPr>
        <w:t xml:space="preserve"> ، عَنْ أَحْمَدَ بْنِ الْحُسَيْنِ ، عَنْ أَبِيهِ ، عَنْ إِسْمَاعِيلَ بْنِ مُحَمَّدٍ ، عَنْ مُحَمَّدِ بْنِ سِنَانٍ ، قَالَ :</w:t>
      </w:r>
    </w:p>
    <w:p w:rsidR="00DA4FAD" w:rsidRPr="00951346" w:rsidRDefault="00DA4FAD" w:rsidP="00DA4FAD">
      <w:pPr>
        <w:pStyle w:val="libNormal"/>
        <w:rPr>
          <w:rtl/>
          <w:lang w:bidi="fa-IR"/>
        </w:rPr>
      </w:pPr>
      <w:r w:rsidRPr="00951346">
        <w:rPr>
          <w:rtl/>
          <w:lang w:bidi="fa-IR"/>
        </w:rPr>
        <w:t xml:space="preserve">كُنْتُ عِنْدَ الرِّضَا صَلَوَاتُ الله عَلَيْهِ ، فَقَالَ لِي : « يَا مُحَمَّدُ ، إِنَّهُ كَانَ فِي زَمَنِ </w:t>
      </w:r>
      <w:r w:rsidRPr="00625F5B">
        <w:rPr>
          <w:rStyle w:val="libFootnotenumChar"/>
          <w:rtl/>
        </w:rPr>
        <w:t>(9)</w:t>
      </w:r>
      <w:r w:rsidRPr="00951346">
        <w:rPr>
          <w:rtl/>
          <w:lang w:bidi="fa-IR"/>
        </w:rPr>
        <w:t xml:space="preserve"> بَنِي إِسْرَائِيلَ أَرْبَعَةُ نَفَرٍ مِنَ الْمُؤْمِنِينَ ، فَأَتى وَاحِدٌ مِنْهُمُ الثَّلَاثَةَ وَهُمْ مُجْتَمِعُونَ فِي مَنْزِلِ‌</w:t>
      </w:r>
    </w:p>
    <w:p w:rsidR="00DA4FAD" w:rsidRPr="00951346" w:rsidRDefault="00DA4FAD" w:rsidP="00DA4FAD">
      <w:pPr>
        <w:pStyle w:val="libLine"/>
        <w:rPr>
          <w:rtl/>
          <w:lang w:bidi="fa-IR"/>
        </w:rPr>
      </w:pPr>
      <w:r>
        <w:rPr>
          <w:rtl/>
          <w:lang w:bidi="fa-IR"/>
        </w:rPr>
        <w:t>__________________</w:t>
      </w:r>
    </w:p>
    <w:p w:rsidR="00DA4FAD" w:rsidRPr="00951346" w:rsidRDefault="0091593C" w:rsidP="00FD3413">
      <w:pPr>
        <w:pStyle w:val="libFootnote0"/>
        <w:rPr>
          <w:rtl/>
          <w:lang w:bidi="fa-IR"/>
        </w:rPr>
      </w:pPr>
      <w:r>
        <w:rPr>
          <w:rtl/>
        </w:rPr>
        <w:t>(1).</w:t>
      </w:r>
      <w:r w:rsidR="00DA4FAD" w:rsidRPr="00951346">
        <w:rPr>
          <w:rtl/>
        </w:rPr>
        <w:t xml:space="preserve"> </w:t>
      </w:r>
      <w:r w:rsidR="00DA4FAD" w:rsidRPr="00707A47">
        <w:rPr>
          <w:rStyle w:val="libFootnoteBoldChar"/>
          <w:rtl/>
        </w:rPr>
        <w:t>تحف العقول</w:t>
      </w:r>
      <w:r w:rsidR="00DA4FAD" w:rsidRPr="00951346">
        <w:rPr>
          <w:rtl/>
        </w:rPr>
        <w:t xml:space="preserve"> ، ص 45 ، عن رسول الله </w:t>
      </w:r>
      <w:r w:rsidRPr="0003031B">
        <w:rPr>
          <w:rStyle w:val="libFootnoteAlaemChar"/>
          <w:rtl/>
        </w:rPr>
        <w:t>صلى‌الله‌عليه‌وآله</w:t>
      </w:r>
      <w:r w:rsidR="00FD3413">
        <w:rPr>
          <w:rFonts w:hint="cs"/>
          <w:rtl/>
        </w:rPr>
        <w:t>.</w:t>
      </w:r>
      <w:r w:rsidR="00DA4FAD" w:rsidRPr="00707A47">
        <w:rPr>
          <w:rStyle w:val="libFootnoteBoldChar"/>
          <w:rtl/>
        </w:rPr>
        <w:t>الوافي</w:t>
      </w:r>
      <w:r w:rsidR="00DA4FAD" w:rsidRPr="00951346">
        <w:rPr>
          <w:rtl/>
        </w:rPr>
        <w:t xml:space="preserve"> ، ج 5 ، ص 925 ، ح 3289 ؛ </w:t>
      </w:r>
      <w:r w:rsidR="00DA4FAD" w:rsidRPr="00707A47">
        <w:rPr>
          <w:rStyle w:val="libFootnoteBoldChar"/>
          <w:rtl/>
        </w:rPr>
        <w:t>الوسائل</w:t>
      </w:r>
      <w:r w:rsidR="00DA4FAD" w:rsidRPr="00951346">
        <w:rPr>
          <w:rtl/>
        </w:rPr>
        <w:t xml:space="preserve"> ، ج 12 ، ص 165 ، ح 15965.</w:t>
      </w:r>
    </w:p>
    <w:p w:rsidR="00DA4FAD" w:rsidRPr="00951346" w:rsidRDefault="0091593C" w:rsidP="00DA4FAD">
      <w:pPr>
        <w:pStyle w:val="libFootnote0"/>
        <w:rPr>
          <w:rtl/>
          <w:lang w:bidi="fa-IR"/>
        </w:rPr>
      </w:pPr>
      <w:r>
        <w:rPr>
          <w:rtl/>
        </w:rPr>
        <w:t>(2).</w:t>
      </w:r>
      <w:r w:rsidR="00DA4FAD" w:rsidRPr="00951346">
        <w:rPr>
          <w:rtl/>
        </w:rPr>
        <w:t xml:space="preserve"> في المحاسن : « من كان » بدل « أيّما مؤمن كان »</w:t>
      </w:r>
      <w:r w:rsidR="00DA4FAD">
        <w:rPr>
          <w:rtl/>
        </w:rPr>
        <w:t>.</w:t>
      </w:r>
    </w:p>
    <w:p w:rsidR="00DA4FAD" w:rsidRPr="00951346" w:rsidRDefault="0091593C" w:rsidP="00FD3413">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حجاب ، أي مانع من الدخول عليه إمّا بإغلاق الباب دونه ، أو إقامة بوّاب على بابه يمنعه من الدخول عليه »</w:t>
      </w:r>
      <w:r w:rsidR="00DA4FAD">
        <w:rPr>
          <w:rtl/>
        </w:rPr>
        <w:t>.</w:t>
      </w:r>
      <w:r w:rsidR="00FD3413">
        <w:rPr>
          <w:rFonts w:hint="cs"/>
          <w:rtl/>
        </w:rPr>
        <w:t xml:space="preserve">                                 </w:t>
      </w:r>
      <w:r w:rsidR="007A4409">
        <w:rPr>
          <w:rFonts w:hint="cs"/>
          <w:rtl/>
        </w:rPr>
        <w:t xml:space="preserve">    </w:t>
      </w:r>
      <w:r w:rsidR="00FD3413">
        <w:rPr>
          <w:rFonts w:hint="cs"/>
          <w:rtl/>
        </w:rPr>
        <w:t xml:space="preserve">  </w:t>
      </w:r>
      <w:r>
        <w:rPr>
          <w:rtl/>
        </w:rPr>
        <w:t>(4).</w:t>
      </w:r>
      <w:r w:rsidR="00DA4FAD" w:rsidRPr="00951346">
        <w:rPr>
          <w:rtl/>
        </w:rPr>
        <w:t xml:space="preserve"> في المحاسن:+«مسيرة»</w:t>
      </w:r>
      <w:r w:rsidR="00DA4FAD">
        <w:rPr>
          <w:rtl/>
        </w:rPr>
        <w:t>.</w:t>
      </w:r>
    </w:p>
    <w:tbl>
      <w:tblPr>
        <w:tblStyle w:val="TableGrid"/>
        <w:bidiVisual/>
        <w:tblW w:w="0" w:type="auto"/>
        <w:tblLook w:val="04A0" w:firstRow="1" w:lastRow="0" w:firstColumn="1" w:lastColumn="0" w:noHBand="0" w:noVBand="1"/>
      </w:tblPr>
      <w:tblGrid>
        <w:gridCol w:w="4006"/>
        <w:gridCol w:w="4006"/>
      </w:tblGrid>
      <w:tr w:rsidR="00FD3413" w:rsidTr="00FD3413">
        <w:tc>
          <w:tcPr>
            <w:tcW w:w="4006" w:type="dxa"/>
          </w:tcPr>
          <w:p w:rsidR="00FD3413" w:rsidRDefault="00FD3413" w:rsidP="00FD3413">
            <w:pPr>
              <w:pStyle w:val="libFootnote0"/>
              <w:rPr>
                <w:rtl/>
              </w:rPr>
            </w:pPr>
            <w:r>
              <w:rPr>
                <w:rtl/>
              </w:rPr>
              <w:t>(5).</w:t>
            </w:r>
            <w:r w:rsidRPr="00951346">
              <w:rPr>
                <w:rtl/>
              </w:rPr>
              <w:t xml:space="preserve"> في الوسائل:«من»بدل«ما بين»</w:t>
            </w:r>
            <w:r>
              <w:rPr>
                <w:rtl/>
              </w:rPr>
              <w:t>.</w:t>
            </w:r>
          </w:p>
        </w:tc>
        <w:tc>
          <w:tcPr>
            <w:tcW w:w="4006" w:type="dxa"/>
          </w:tcPr>
          <w:p w:rsidR="00FD3413" w:rsidRDefault="00FD3413" w:rsidP="00FD3413">
            <w:pPr>
              <w:pStyle w:val="libFootnote0"/>
              <w:rPr>
                <w:rtl/>
              </w:rPr>
            </w:pPr>
            <w:r>
              <w:rPr>
                <w:rtl/>
              </w:rPr>
              <w:t>(6).</w:t>
            </w:r>
            <w:r w:rsidRPr="00951346">
              <w:rPr>
                <w:rtl/>
              </w:rPr>
              <w:t xml:space="preserve"> في المحاسن : + « سبعين »</w:t>
            </w:r>
            <w:r>
              <w:rPr>
                <w:rtl/>
              </w:rPr>
              <w:t>.</w:t>
            </w:r>
          </w:p>
        </w:tc>
      </w:tr>
    </w:tbl>
    <w:p w:rsidR="00DA4FAD" w:rsidRPr="00951346" w:rsidRDefault="0091593C" w:rsidP="00FD3413">
      <w:pPr>
        <w:pStyle w:val="libFootnote0"/>
        <w:rPr>
          <w:rtl/>
          <w:lang w:bidi="fa-IR"/>
        </w:rPr>
      </w:pPr>
      <w:r>
        <w:rPr>
          <w:rtl/>
        </w:rPr>
        <w:t>(7).</w:t>
      </w:r>
      <w:r w:rsidR="00DA4FAD" w:rsidRPr="00951346">
        <w:rPr>
          <w:rtl/>
        </w:rPr>
        <w:t xml:space="preserve"> </w:t>
      </w:r>
      <w:r w:rsidR="00DA4FAD" w:rsidRPr="00707A47">
        <w:rPr>
          <w:rStyle w:val="libFootnoteBoldChar"/>
          <w:rtl/>
        </w:rPr>
        <w:t>المحاسن</w:t>
      </w:r>
      <w:r w:rsidR="00DA4FAD" w:rsidRPr="00951346">
        <w:rPr>
          <w:rtl/>
        </w:rPr>
        <w:t xml:space="preserve"> ، ص 101 ، كتاب عقاب الأعمال ، ح 74. وفي </w:t>
      </w:r>
      <w:r w:rsidR="00DA4FAD" w:rsidRPr="00707A47">
        <w:rPr>
          <w:rStyle w:val="libFootnoteBoldChar"/>
          <w:rtl/>
        </w:rPr>
        <w:t>ثواب الأعمال</w:t>
      </w:r>
      <w:r w:rsidR="00DA4FAD" w:rsidRPr="00951346">
        <w:rPr>
          <w:rtl/>
        </w:rPr>
        <w:t xml:space="preserve"> ، ص 285 ، ح 1 ، بسنده عن أحمد بن أبي عبدالله ، عن محمّد بن عليّ الكوفي ، عن محمّد بن سنان</w:t>
      </w:r>
      <w:r w:rsidR="00FD3413">
        <w:rPr>
          <w:rFonts w:hint="cs"/>
          <w:rtl/>
        </w:rPr>
        <w:t>.</w:t>
      </w:r>
      <w:r w:rsidR="00DA4FAD" w:rsidRPr="00707A47">
        <w:rPr>
          <w:rStyle w:val="libFootnoteBoldChar"/>
          <w:rtl/>
        </w:rPr>
        <w:t>الوافي</w:t>
      </w:r>
      <w:r w:rsidR="00DA4FAD" w:rsidRPr="00951346">
        <w:rPr>
          <w:rtl/>
        </w:rPr>
        <w:t xml:space="preserve"> ، ج 5 ، ص 991 ، ح 3448 ؛ </w:t>
      </w:r>
      <w:r w:rsidR="00DA4FAD" w:rsidRPr="00707A47">
        <w:rPr>
          <w:rStyle w:val="libFootnoteBoldChar"/>
          <w:rtl/>
        </w:rPr>
        <w:t>الوسائل</w:t>
      </w:r>
      <w:r w:rsidR="00DA4FAD" w:rsidRPr="00951346">
        <w:rPr>
          <w:rtl/>
        </w:rPr>
        <w:t xml:space="preserve"> ، ج 12 ، ص 230 ، ح 16163 ؛ </w:t>
      </w:r>
      <w:r w:rsidR="00DA4FAD" w:rsidRPr="00707A47">
        <w:rPr>
          <w:rStyle w:val="libFootnoteBoldChar"/>
          <w:rtl/>
        </w:rPr>
        <w:t>البحار</w:t>
      </w:r>
      <w:r w:rsidR="00DA4FAD" w:rsidRPr="00951346">
        <w:rPr>
          <w:rtl/>
        </w:rPr>
        <w:t xml:space="preserve"> ، ج 75 ، ص 190 ، ح 3.</w:t>
      </w:r>
    </w:p>
    <w:p w:rsidR="00DA4FAD" w:rsidRPr="00951346" w:rsidRDefault="0091593C" w:rsidP="00DA4FAD">
      <w:pPr>
        <w:pStyle w:val="libFootnote0"/>
        <w:rPr>
          <w:rtl/>
          <w:lang w:bidi="fa-IR"/>
        </w:rPr>
      </w:pPr>
      <w:r>
        <w:rPr>
          <w:rtl/>
        </w:rPr>
        <w:t>(8).</w:t>
      </w:r>
      <w:r w:rsidR="00DA4FAD" w:rsidRPr="00951346">
        <w:rPr>
          <w:rtl/>
        </w:rPr>
        <w:t xml:space="preserve"> هكذا في النسخ والطبعة القديمة. وفي المطبوع : « عن محمّد بن جمهور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ص » : « زمان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أَحَدِهِمْ فِي مُنَاظَرَةٍ بَيْنَهُمْ ، فَقَرَعَ الْبَابَ ، فَخَرَجَ إِلَيْهِ الْغُلَامُ ، فَقَالَ : أَيْنَ مَوْلَاكَ</w:t>
      </w:r>
      <w:r>
        <w:rPr>
          <w:rtl/>
          <w:lang w:bidi="fa-IR"/>
        </w:rPr>
        <w:t>؟</w:t>
      </w:r>
      <w:r w:rsidRPr="00951346">
        <w:rPr>
          <w:rtl/>
          <w:lang w:bidi="fa-IR"/>
        </w:rPr>
        <w:t xml:space="preserve"> فَقَالَ :</w:t>
      </w:r>
      <w:r>
        <w:rPr>
          <w:rFonts w:hint="cs"/>
          <w:rtl/>
          <w:lang w:bidi="fa-IR"/>
        </w:rPr>
        <w:t xml:space="preserve"> </w:t>
      </w:r>
      <w:r w:rsidRPr="00951346">
        <w:rPr>
          <w:rtl/>
          <w:lang w:bidi="fa-IR"/>
        </w:rPr>
        <w:t xml:space="preserve">لَيْسَ هُوَ فِي الْبَيْتِ ، فَرَجَعَ الرَّجُلُ ، وَدَخَلَ </w:t>
      </w:r>
      <w:r w:rsidRPr="00625F5B">
        <w:rPr>
          <w:rStyle w:val="libFootnotenumChar"/>
          <w:rtl/>
        </w:rPr>
        <w:t>(1)</w:t>
      </w:r>
      <w:r w:rsidRPr="00951346">
        <w:rPr>
          <w:rtl/>
          <w:lang w:bidi="fa-IR"/>
        </w:rPr>
        <w:t xml:space="preserve"> الْغُلَامُ إِلى مَوْلَاهُ ، فَقَالَ لَهُ : مَنْ كَانَ الَّذِي قَرَعَ الْبَابَ</w:t>
      </w:r>
      <w:r>
        <w:rPr>
          <w:rtl/>
          <w:lang w:bidi="fa-IR"/>
        </w:rPr>
        <w:t>؟</w:t>
      </w:r>
      <w:r w:rsidRPr="00951346">
        <w:rPr>
          <w:rtl/>
          <w:lang w:bidi="fa-IR"/>
        </w:rPr>
        <w:t xml:space="preserve"> قَالَ </w:t>
      </w:r>
      <w:r w:rsidRPr="00625F5B">
        <w:rPr>
          <w:rStyle w:val="libFootnotenumChar"/>
          <w:rtl/>
        </w:rPr>
        <w:t>(2)</w:t>
      </w:r>
      <w:r w:rsidRPr="00951346">
        <w:rPr>
          <w:rtl/>
          <w:lang w:bidi="fa-IR"/>
        </w:rPr>
        <w:t xml:space="preserve"> : كَانَ فُلَانٌ ، فَقُلْتُ لَهُ : لَسْتَ فِي الْمَنْزِلِ </w:t>
      </w:r>
      <w:r w:rsidRPr="00625F5B">
        <w:rPr>
          <w:rStyle w:val="libFootnotenumChar"/>
          <w:rtl/>
        </w:rPr>
        <w:t>(3)</w:t>
      </w:r>
      <w:r w:rsidRPr="00951346">
        <w:rPr>
          <w:rtl/>
          <w:lang w:bidi="fa-IR"/>
        </w:rPr>
        <w:t xml:space="preserve"> ، فَسَكَتَ ، وَلَمْ يَكْتَرِثْ </w:t>
      </w:r>
      <w:r w:rsidRPr="00625F5B">
        <w:rPr>
          <w:rStyle w:val="libFootnotenumChar"/>
          <w:rtl/>
        </w:rPr>
        <w:t>(4)</w:t>
      </w:r>
      <w:r w:rsidRPr="00951346">
        <w:rPr>
          <w:rtl/>
          <w:lang w:bidi="fa-IR"/>
        </w:rPr>
        <w:t xml:space="preserve"> ، وَلَمْ يَلُمْ غُلَامَهُ ، وَلَااغْتَمَّ أَحَدٌ مِنْهُمْ لِرُجُوعِهِ عَنِ الْبَابِ ، وَأَقْبَلُوا </w:t>
      </w:r>
      <w:r w:rsidRPr="00625F5B">
        <w:rPr>
          <w:rStyle w:val="libFootnotenumChar"/>
          <w:rtl/>
        </w:rPr>
        <w:t>(5)</w:t>
      </w:r>
      <w:r w:rsidRPr="00951346">
        <w:rPr>
          <w:rtl/>
          <w:lang w:bidi="fa-IR"/>
        </w:rPr>
        <w:t xml:space="preserve"> فِي حَدِيثِهِمْ.</w:t>
      </w:r>
    </w:p>
    <w:p w:rsidR="00DA4FAD" w:rsidRPr="00951346" w:rsidRDefault="00DA4FAD" w:rsidP="00DA4FAD">
      <w:pPr>
        <w:pStyle w:val="libNormal0"/>
        <w:rPr>
          <w:rtl/>
          <w:lang w:bidi="fa-IR"/>
        </w:rPr>
      </w:pPr>
      <w:r w:rsidRPr="00951346">
        <w:rPr>
          <w:rtl/>
          <w:lang w:bidi="fa-IR"/>
        </w:rPr>
        <w:t xml:space="preserve">فَلَمَّا </w:t>
      </w:r>
      <w:r w:rsidRPr="00625F5B">
        <w:rPr>
          <w:rStyle w:val="libFootnotenumChar"/>
          <w:rtl/>
        </w:rPr>
        <w:t>(6)</w:t>
      </w:r>
      <w:r w:rsidRPr="00951346">
        <w:rPr>
          <w:rtl/>
          <w:lang w:bidi="fa-IR"/>
        </w:rPr>
        <w:t xml:space="preserve"> كَانَ مِنَ </w:t>
      </w:r>
      <w:r w:rsidRPr="00625F5B">
        <w:rPr>
          <w:rStyle w:val="libFootnotenumChar"/>
          <w:rtl/>
        </w:rPr>
        <w:t>(7)</w:t>
      </w:r>
      <w:r w:rsidRPr="00951346">
        <w:rPr>
          <w:rtl/>
          <w:lang w:bidi="fa-IR"/>
        </w:rPr>
        <w:t xml:space="preserve"> الْغَدِ ، بَكَّرَ إِلَيْهِمُ الرَّجُلُ ، فَأَصَابَهُمْ وَقَدْ </w:t>
      </w:r>
      <w:r w:rsidRPr="00625F5B">
        <w:rPr>
          <w:rStyle w:val="libFootnotenumChar"/>
          <w:rtl/>
        </w:rPr>
        <w:t>(8)</w:t>
      </w:r>
      <w:r w:rsidRPr="00951346">
        <w:rPr>
          <w:rtl/>
          <w:lang w:bidi="fa-IR"/>
        </w:rPr>
        <w:t xml:space="preserve"> خَرَجُوا يُرِيدُونَ ضَيْعَةً </w:t>
      </w:r>
      <w:r w:rsidRPr="00625F5B">
        <w:rPr>
          <w:rStyle w:val="libFootnotenumChar"/>
          <w:rtl/>
        </w:rPr>
        <w:t>(9)</w:t>
      </w:r>
      <w:r w:rsidRPr="00951346">
        <w:rPr>
          <w:rtl/>
          <w:lang w:bidi="fa-IR"/>
        </w:rPr>
        <w:t xml:space="preserve"> لِبَعْضِهِمْ </w:t>
      </w:r>
      <w:r w:rsidRPr="00625F5B">
        <w:rPr>
          <w:rStyle w:val="libFootnotenumChar"/>
          <w:rtl/>
        </w:rPr>
        <w:t>(10)</w:t>
      </w:r>
      <w:r w:rsidRPr="00951346">
        <w:rPr>
          <w:rtl/>
          <w:lang w:bidi="fa-IR"/>
        </w:rPr>
        <w:t xml:space="preserve"> ، فَسَلَّمَ عَلَيْهِمْ ، وَقَالَ : أَنَا مَعَكُمْ</w:t>
      </w:r>
      <w:r>
        <w:rPr>
          <w:rtl/>
          <w:lang w:bidi="fa-IR"/>
        </w:rPr>
        <w:t>؟</w:t>
      </w:r>
      <w:r w:rsidRPr="00951346">
        <w:rPr>
          <w:rtl/>
          <w:lang w:bidi="fa-IR"/>
        </w:rPr>
        <w:t xml:space="preserve"> فَقَالُوا لَهُ </w:t>
      </w:r>
      <w:r w:rsidRPr="00625F5B">
        <w:rPr>
          <w:rStyle w:val="libFootnotenumChar"/>
          <w:rtl/>
        </w:rPr>
        <w:t>(11)</w:t>
      </w:r>
      <w:r w:rsidRPr="00951346">
        <w:rPr>
          <w:rtl/>
          <w:lang w:bidi="fa-IR"/>
        </w:rPr>
        <w:t xml:space="preserve"> : نَعَمْ ، وَلَمْ يَعْتَذِرُوا إِلَيْهِ ، وَكَانَ الرَّجُلُ مُحْتَاجاً ضَعِيفَ الْحَالِ.</w:t>
      </w:r>
    </w:p>
    <w:p w:rsidR="00DA4FAD" w:rsidRDefault="00DA4FAD" w:rsidP="00DA4FAD">
      <w:pPr>
        <w:pStyle w:val="libNormal"/>
        <w:rPr>
          <w:rtl/>
          <w:lang w:bidi="fa-IR"/>
        </w:rPr>
      </w:pPr>
      <w:r w:rsidRPr="00951346">
        <w:rPr>
          <w:rtl/>
          <w:lang w:bidi="fa-IR"/>
        </w:rPr>
        <w:t xml:space="preserve">فَلَمَّا كَانُوا فِي بَعْضِ الطَّرِيقِ إِذَا غَمَامَةٌ قَدْ أَظَلَّتْهُمْ ، فَظَنُّوا أَنَّهُ مَطَرٌ ، فَبَادَرُوا </w:t>
      </w:r>
      <w:r w:rsidRPr="00625F5B">
        <w:rPr>
          <w:rStyle w:val="libFootnotenumChar"/>
          <w:rtl/>
        </w:rPr>
        <w:t>(12)</w:t>
      </w:r>
      <w:r w:rsidRPr="00951346">
        <w:rPr>
          <w:rtl/>
          <w:lang w:bidi="fa-IR"/>
        </w:rPr>
        <w:t xml:space="preserve"> ، فَلَمَّا اسْتَوَتِ الْغَمَامَةُ عَلى رُؤُوسِهِمْ إِذَا مُنَادٍ يُنَادِي مِنْ جَوْفِ الْغَمَامَةِ : أَيَّتُهَا النَّارُ ، خُذِيهِمْ وَأَنَا </w:t>
      </w:r>
      <w:r w:rsidRPr="00625F5B">
        <w:rPr>
          <w:rStyle w:val="libFootnotenumChar"/>
          <w:rtl/>
        </w:rPr>
        <w:t>(13)</w:t>
      </w:r>
      <w:r w:rsidRPr="00951346">
        <w:rPr>
          <w:rtl/>
          <w:lang w:bidi="fa-IR"/>
        </w:rPr>
        <w:t xml:space="preserve"> جَبْرَئِيلُ رَسُولُ اللهِ ؛ فَإِذَا نَارٌ مِنْ جَوْفِ الْغَمَامَةِ قَدِ اخْتَطَفَتِ الثَّلَاثَةَ النَّفَرِ </w:t>
      </w:r>
      <w:r w:rsidRPr="00625F5B">
        <w:rPr>
          <w:rStyle w:val="libFootnotenumChar"/>
          <w:rtl/>
        </w:rPr>
        <w:t>(14)</w:t>
      </w:r>
      <w:r w:rsidRPr="00951346">
        <w:rPr>
          <w:rtl/>
          <w:lang w:bidi="fa-IR"/>
        </w:rPr>
        <w:t xml:space="preserve"> ، وَبَقِيَ الرَّجُلُ </w:t>
      </w:r>
      <w:r w:rsidRPr="00625F5B">
        <w:rPr>
          <w:rStyle w:val="libFootnotenumChar"/>
          <w:rtl/>
        </w:rPr>
        <w:t>(15)</w:t>
      </w:r>
      <w:r w:rsidRPr="00951346">
        <w:rPr>
          <w:rtl/>
          <w:lang w:bidi="fa-IR"/>
        </w:rPr>
        <w:t xml:space="preserve"> مَرْعُوباً يَعْجَبُ </w:t>
      </w:r>
      <w:r w:rsidRPr="00625F5B">
        <w:rPr>
          <w:rStyle w:val="libFootnotenumChar"/>
          <w:rtl/>
        </w:rPr>
        <w:t>(16)</w:t>
      </w:r>
      <w:r w:rsidRPr="00951346">
        <w:rPr>
          <w:rtl/>
          <w:lang w:bidi="fa-IR"/>
        </w:rPr>
        <w:t xml:space="preserve"> مِمَّا </w:t>
      </w:r>
      <w:r w:rsidRPr="00625F5B">
        <w:rPr>
          <w:rStyle w:val="libFootnotenumChar"/>
          <w:rtl/>
        </w:rPr>
        <w:t>(17)</w:t>
      </w:r>
      <w:r w:rsidRPr="00951346">
        <w:rPr>
          <w:rtl/>
          <w:lang w:bidi="fa-IR"/>
        </w:rPr>
        <w:t xml:space="preserve"> نَزَلَ بِالْقَوْمِ ، وَلَايَدْرِي مَا السَّبَبُ</w:t>
      </w:r>
      <w:r>
        <w:rPr>
          <w:rtl/>
          <w:lang w:bidi="fa-IR"/>
        </w:rPr>
        <w:t>؟</w:t>
      </w:r>
    </w:p>
    <w:p w:rsidR="00DA4FAD" w:rsidRPr="00951346" w:rsidRDefault="00DA4FAD" w:rsidP="00DA4FAD">
      <w:pPr>
        <w:pStyle w:val="libNormal"/>
        <w:rPr>
          <w:rtl/>
          <w:lang w:bidi="fa-IR"/>
        </w:rPr>
      </w:pPr>
      <w:r w:rsidRPr="00951346">
        <w:rPr>
          <w:rtl/>
          <w:lang w:bidi="fa-IR"/>
        </w:rPr>
        <w:t xml:space="preserve">فَرَجَعَ إِلَى الْمَدِينَةِ ، فَلَقِيَ يُوشَعَ بْنَ نُونٍ </w:t>
      </w:r>
      <w:r w:rsidRPr="00924332">
        <w:rPr>
          <w:rStyle w:val="libAlaemChar"/>
          <w:rtl/>
        </w:rPr>
        <w:t>عليه‌السلام</w:t>
      </w:r>
      <w:r w:rsidRPr="00951346">
        <w:rPr>
          <w:rtl/>
          <w:lang w:bidi="fa-IR"/>
        </w:rPr>
        <w:t xml:space="preserve"> ، فَأَخْبَرَهُ </w:t>
      </w:r>
      <w:r w:rsidRPr="00625F5B">
        <w:rPr>
          <w:rStyle w:val="libFootnotenumChar"/>
          <w:rtl/>
        </w:rPr>
        <w:t>(18)</w:t>
      </w:r>
      <w:r w:rsidR="007A4409">
        <w:rPr>
          <w:rFonts w:hint="cs"/>
          <w:rtl/>
          <w:lang w:bidi="fa-IR"/>
        </w:rPr>
        <w:t>...............</w:t>
      </w:r>
      <w:r w:rsidR="003B33D1">
        <w:rPr>
          <w:rFonts w:hint="cs"/>
          <w:rtl/>
          <w:lang w:bidi="fa-IR"/>
        </w:rPr>
        <w:t>......</w:t>
      </w:r>
      <w:r w:rsidR="003B33D1">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871DE" w:rsidTr="00A871DE">
        <w:tc>
          <w:tcPr>
            <w:tcW w:w="4006" w:type="dxa"/>
          </w:tcPr>
          <w:p w:rsidR="00A871DE" w:rsidRDefault="00A871DE" w:rsidP="00413E33">
            <w:pPr>
              <w:pStyle w:val="libFootnote0"/>
              <w:rPr>
                <w:rtl/>
              </w:rPr>
            </w:pPr>
            <w:r>
              <w:rPr>
                <w:rtl/>
              </w:rPr>
              <w:t>(1).</w:t>
            </w:r>
            <w:r w:rsidRPr="00951346">
              <w:rPr>
                <w:rtl/>
              </w:rPr>
              <w:t xml:space="preserve"> في«ج»:«فدخل»</w:t>
            </w:r>
            <w:r>
              <w:rPr>
                <w:rtl/>
              </w:rPr>
              <w:t>.</w:t>
            </w:r>
          </w:p>
        </w:tc>
        <w:tc>
          <w:tcPr>
            <w:tcW w:w="4006" w:type="dxa"/>
          </w:tcPr>
          <w:p w:rsidR="00A871DE" w:rsidRDefault="00A871DE" w:rsidP="00413E33">
            <w:pPr>
              <w:pStyle w:val="libFootnote0"/>
              <w:rPr>
                <w:rtl/>
              </w:rPr>
            </w:pPr>
            <w:r>
              <w:rPr>
                <w:rtl/>
              </w:rPr>
              <w:t>(2).</w:t>
            </w:r>
            <w:r w:rsidRPr="00951346">
              <w:rPr>
                <w:rtl/>
              </w:rPr>
              <w:t xml:space="preserve"> في«ص،بر»والوافي:«فقال»</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حاشية « بس » : « منزلك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يقال : ما أكْترِثُ به ، أي ما ا</w:t>
      </w:r>
      <w:r w:rsidR="003305E4">
        <w:rPr>
          <w:rFonts w:hint="cs"/>
          <w:rtl/>
        </w:rPr>
        <w:t>ُ</w:t>
      </w:r>
      <w:r w:rsidR="003305E4">
        <w:rPr>
          <w:rtl/>
        </w:rPr>
        <w:t>بالي. ولا تستعمل إل</w:t>
      </w:r>
      <w:r w:rsidR="003305E4">
        <w:rPr>
          <w:rFonts w:hint="cs"/>
          <w:rtl/>
        </w:rPr>
        <w:t>ّ</w:t>
      </w:r>
      <w:r w:rsidR="003305E4">
        <w:rPr>
          <w:rtl/>
        </w:rPr>
        <w:t>ا</w:t>
      </w:r>
      <w:r w:rsidR="00DA4FAD" w:rsidRPr="00951346">
        <w:rPr>
          <w:rtl/>
        </w:rPr>
        <w:t xml:space="preserve">في النفي. </w:t>
      </w:r>
      <w:r w:rsidR="00DA4FAD" w:rsidRPr="00707A47">
        <w:rPr>
          <w:rStyle w:val="libFootnoteBoldChar"/>
          <w:rtl/>
        </w:rPr>
        <w:t>النهاية</w:t>
      </w:r>
      <w:r w:rsidR="00DA4FAD" w:rsidRPr="00951346">
        <w:rPr>
          <w:rtl/>
        </w:rPr>
        <w:t xml:space="preserve"> ، ج 4 ، ص 161 ( كرث )</w:t>
      </w:r>
      <w:r w:rsidR="00DA4FAD">
        <w:rPr>
          <w:rtl/>
        </w:rPr>
        <w:t>.</w:t>
      </w:r>
    </w:p>
    <w:tbl>
      <w:tblPr>
        <w:tblStyle w:val="TableGrid"/>
        <w:bidiVisual/>
        <w:tblW w:w="0" w:type="auto"/>
        <w:tblLook w:val="04A0" w:firstRow="1" w:lastRow="0" w:firstColumn="1" w:lastColumn="0" w:noHBand="0" w:noVBand="1"/>
      </w:tblPr>
      <w:tblGrid>
        <w:gridCol w:w="4006"/>
        <w:gridCol w:w="4006"/>
      </w:tblGrid>
      <w:tr w:rsidR="0065516C" w:rsidTr="0065516C">
        <w:tc>
          <w:tcPr>
            <w:tcW w:w="4006" w:type="dxa"/>
          </w:tcPr>
          <w:p w:rsidR="0065516C" w:rsidRDefault="0065516C" w:rsidP="0065516C">
            <w:pPr>
              <w:pStyle w:val="libFootnote0"/>
              <w:rPr>
                <w:rtl/>
              </w:rPr>
            </w:pPr>
            <w:r>
              <w:rPr>
                <w:rtl/>
              </w:rPr>
              <w:t>(5).</w:t>
            </w:r>
            <w:r w:rsidRPr="00951346">
              <w:rPr>
                <w:rtl/>
              </w:rPr>
              <w:t xml:space="preserve"> في « ج ، د ، بر » : « فأقبلوا »</w:t>
            </w:r>
            <w:r>
              <w:rPr>
                <w:rtl/>
              </w:rPr>
              <w:t>.</w:t>
            </w:r>
          </w:p>
        </w:tc>
        <w:tc>
          <w:tcPr>
            <w:tcW w:w="4006" w:type="dxa"/>
          </w:tcPr>
          <w:p w:rsidR="0065516C" w:rsidRDefault="0065516C" w:rsidP="0065516C">
            <w:pPr>
              <w:pStyle w:val="libFootnote0"/>
              <w:rPr>
                <w:rtl/>
              </w:rPr>
            </w:pPr>
            <w:r>
              <w:rPr>
                <w:rtl/>
              </w:rPr>
              <w:t>(6).</w:t>
            </w:r>
            <w:r w:rsidRPr="00951346">
              <w:rPr>
                <w:rtl/>
              </w:rPr>
              <w:t xml:space="preserve"> في « د ، بر ، بف » والوافي : + « أن »</w:t>
            </w:r>
            <w:r>
              <w:rPr>
                <w:rtl/>
              </w:rPr>
              <w:t>.</w:t>
            </w:r>
          </w:p>
        </w:tc>
      </w:tr>
      <w:tr w:rsidR="0065516C" w:rsidTr="0065516C">
        <w:tc>
          <w:tcPr>
            <w:tcW w:w="4006" w:type="dxa"/>
          </w:tcPr>
          <w:p w:rsidR="0065516C" w:rsidRDefault="0065516C" w:rsidP="00DA4FAD">
            <w:pPr>
              <w:pStyle w:val="libFootnote0"/>
              <w:rPr>
                <w:rtl/>
              </w:rPr>
            </w:pPr>
            <w:r>
              <w:rPr>
                <w:rtl/>
              </w:rPr>
              <w:t>(7).</w:t>
            </w:r>
            <w:r w:rsidRPr="00951346">
              <w:rPr>
                <w:rtl/>
              </w:rPr>
              <w:t xml:space="preserve"> في حاشية « ص » : « في »</w:t>
            </w:r>
            <w:r>
              <w:rPr>
                <w:rtl/>
              </w:rPr>
              <w:t>.</w:t>
            </w:r>
          </w:p>
        </w:tc>
        <w:tc>
          <w:tcPr>
            <w:tcW w:w="4006" w:type="dxa"/>
          </w:tcPr>
          <w:p w:rsidR="0065516C" w:rsidRDefault="0065516C" w:rsidP="00DA4FAD">
            <w:pPr>
              <w:pStyle w:val="libFootnote0"/>
              <w:rPr>
                <w:rtl/>
              </w:rPr>
            </w:pPr>
            <w:r>
              <w:rPr>
                <w:rtl/>
              </w:rPr>
              <w:t>(8).</w:t>
            </w:r>
            <w:r w:rsidRPr="00951346">
              <w:rPr>
                <w:rtl/>
              </w:rPr>
              <w:t xml:space="preserve"> في « بر » : « قد » بدون الواو.</w:t>
            </w:r>
          </w:p>
        </w:tc>
      </w:tr>
    </w:tbl>
    <w:p w:rsidR="00DA4FAD" w:rsidRPr="00951346" w:rsidRDefault="0091593C" w:rsidP="00884A5E">
      <w:pPr>
        <w:pStyle w:val="libFootnote0"/>
        <w:rPr>
          <w:rtl/>
          <w:lang w:bidi="fa-IR"/>
        </w:rPr>
      </w:pPr>
      <w:r>
        <w:rPr>
          <w:rtl/>
        </w:rPr>
        <w:t>(9).</w:t>
      </w:r>
      <w:r w:rsidR="00DA4FAD" w:rsidRPr="00951346">
        <w:rPr>
          <w:rtl/>
        </w:rPr>
        <w:t xml:space="preserve"> في « بر » : + « في قرية »</w:t>
      </w:r>
      <w:r w:rsidR="00DA4FAD">
        <w:rPr>
          <w:rtl/>
        </w:rPr>
        <w:t>.</w:t>
      </w:r>
      <w:r w:rsidR="00DA4FAD" w:rsidRPr="00951346">
        <w:rPr>
          <w:rtl/>
        </w:rPr>
        <w:t xml:space="preserve"> وضيعة الرجل : ما يكون منه معاشه ، كالصنعة والتجارة والزراعة وغير ذلك. </w:t>
      </w:r>
      <w:r w:rsidR="00DA4FAD" w:rsidRPr="00707A47">
        <w:rPr>
          <w:rStyle w:val="libFootnoteBoldChar"/>
          <w:rtl/>
        </w:rPr>
        <w:t>النهاية</w:t>
      </w:r>
      <w:r w:rsidR="00DA4FAD" w:rsidRPr="00951346">
        <w:rPr>
          <w:rtl/>
        </w:rPr>
        <w:t xml:space="preserve"> ، ج 3 ، ص 108 ( ضيع )</w:t>
      </w:r>
      <w:r w:rsidR="00DA4FAD">
        <w:rPr>
          <w:rtl/>
        </w:rPr>
        <w:t>.</w:t>
      </w:r>
      <w:r w:rsidR="00EE2914">
        <w:rPr>
          <w:rFonts w:hint="cs"/>
          <w:rtl/>
        </w:rPr>
        <w:t xml:space="preserve">                       </w:t>
      </w:r>
      <w:r>
        <w:rPr>
          <w:rtl/>
        </w:rPr>
        <w:t>(10).</w:t>
      </w:r>
      <w:r w:rsidR="00DA4FAD" w:rsidRPr="00951346">
        <w:rPr>
          <w:rtl/>
        </w:rPr>
        <w:t xml:space="preserve"> في«بر،بف»والوافي:«لأحدهم»</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د ، ز ، ص ، بس » والوافي والبحار </w:t>
      </w:r>
      <w:r w:rsidR="00DA4FAD">
        <w:rPr>
          <w:rtl/>
        </w:rPr>
        <w:t xml:space="preserve">: </w:t>
      </w:r>
      <w:r w:rsidR="003E6B40">
        <w:rPr>
          <w:rtl/>
        </w:rPr>
        <w:t>-</w:t>
      </w:r>
      <w:r w:rsidR="00DA4FAD" w:rsidRPr="00951346">
        <w:rPr>
          <w:rtl/>
        </w:rPr>
        <w:t xml:space="preserve"> « له »</w:t>
      </w:r>
      <w:r w:rsidR="00DA4FAD">
        <w:rPr>
          <w:rtl/>
        </w:rPr>
        <w:t>.</w:t>
      </w:r>
    </w:p>
    <w:tbl>
      <w:tblPr>
        <w:tblStyle w:val="TableGrid"/>
        <w:bidiVisual/>
        <w:tblW w:w="0" w:type="auto"/>
        <w:tblLook w:val="04A0" w:firstRow="1" w:lastRow="0" w:firstColumn="1" w:lastColumn="0" w:noHBand="0" w:noVBand="1"/>
      </w:tblPr>
      <w:tblGrid>
        <w:gridCol w:w="4006"/>
        <w:gridCol w:w="4006"/>
      </w:tblGrid>
      <w:tr w:rsidR="002464B5" w:rsidTr="002464B5">
        <w:tc>
          <w:tcPr>
            <w:tcW w:w="4006" w:type="dxa"/>
          </w:tcPr>
          <w:p w:rsidR="002464B5" w:rsidRDefault="002464B5" w:rsidP="00DA4FAD">
            <w:pPr>
              <w:pStyle w:val="libFootnote0"/>
              <w:rPr>
                <w:rtl/>
                <w:lang w:bidi="fa-IR"/>
              </w:rPr>
            </w:pPr>
            <w:r>
              <w:rPr>
                <w:rtl/>
              </w:rPr>
              <w:t>(12). ف</w:t>
            </w:r>
            <w:r w:rsidRPr="00951346">
              <w:rPr>
                <w:rtl/>
              </w:rPr>
              <w:t>ي « بر » : + « إلى‌القرية »</w:t>
            </w:r>
            <w:r>
              <w:rPr>
                <w:rtl/>
              </w:rPr>
              <w:t>.</w:t>
            </w:r>
          </w:p>
        </w:tc>
        <w:tc>
          <w:tcPr>
            <w:tcW w:w="4006" w:type="dxa"/>
          </w:tcPr>
          <w:p w:rsidR="002464B5" w:rsidRDefault="002464B5" w:rsidP="00DA4FAD">
            <w:pPr>
              <w:pStyle w:val="libFootnote0"/>
              <w:rPr>
                <w:rtl/>
                <w:lang w:bidi="fa-IR"/>
              </w:rPr>
            </w:pPr>
            <w:r>
              <w:rPr>
                <w:rtl/>
              </w:rPr>
              <w:t xml:space="preserve">(13). </w:t>
            </w:r>
            <w:r w:rsidRPr="00951346">
              <w:rPr>
                <w:rtl/>
              </w:rPr>
              <w:t>في « بر ، بف » : « فأنا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في « ج ، د ، ز ، بر ، بس ، بف » والوافي والبحار : « نفر »</w:t>
      </w:r>
      <w:r w:rsidR="00DA4FAD">
        <w:rPr>
          <w:rtl/>
        </w:rPr>
        <w:t>.</w:t>
      </w:r>
    </w:p>
    <w:p w:rsidR="00DA4FAD" w:rsidRPr="00951346" w:rsidRDefault="00DA4FAD" w:rsidP="00DA4FAD">
      <w:pPr>
        <w:pStyle w:val="libFootnote0"/>
        <w:rPr>
          <w:rtl/>
          <w:lang w:bidi="fa-IR"/>
        </w:rPr>
      </w:pPr>
      <w:r>
        <w:rPr>
          <w:rtl/>
        </w:rPr>
        <w:t>(15)</w:t>
      </w:r>
      <w:r w:rsidRPr="00951346">
        <w:rPr>
          <w:rtl/>
        </w:rPr>
        <w:t xml:space="preserve"> في « ص » : + « الآخر »</w:t>
      </w:r>
      <w:r>
        <w:rPr>
          <w:rtl/>
        </w:rPr>
        <w:t>.</w:t>
      </w:r>
      <w:r w:rsidRPr="00951346">
        <w:rPr>
          <w:rtl/>
        </w:rPr>
        <w:t xml:space="preserve"> وفي حاشية « ج ، د ، بر » والبحار ، ج 13 : « الآخر » بدل « الرجل »</w:t>
      </w:r>
      <w:r>
        <w:rPr>
          <w:rtl/>
        </w:rPr>
        <w:t>.</w:t>
      </w:r>
    </w:p>
    <w:tbl>
      <w:tblPr>
        <w:tblStyle w:val="TableGrid"/>
        <w:bidiVisual/>
        <w:tblW w:w="0" w:type="auto"/>
        <w:tblLook w:val="04A0" w:firstRow="1" w:lastRow="0" w:firstColumn="1" w:lastColumn="0" w:noHBand="0" w:noVBand="1"/>
      </w:tblPr>
      <w:tblGrid>
        <w:gridCol w:w="4006"/>
        <w:gridCol w:w="4006"/>
      </w:tblGrid>
      <w:tr w:rsidR="00930BB4" w:rsidTr="00930BB4">
        <w:tc>
          <w:tcPr>
            <w:tcW w:w="4006" w:type="dxa"/>
          </w:tcPr>
          <w:p w:rsidR="00930BB4" w:rsidRDefault="00930BB4" w:rsidP="00DA4FAD">
            <w:pPr>
              <w:pStyle w:val="libFootnote0"/>
              <w:rPr>
                <w:rtl/>
              </w:rPr>
            </w:pPr>
            <w:r>
              <w:rPr>
                <w:rtl/>
              </w:rPr>
              <w:t>(1</w:t>
            </w:r>
            <w:r>
              <w:rPr>
                <w:rFonts w:hint="cs"/>
                <w:rtl/>
              </w:rPr>
              <w:t>6</w:t>
            </w:r>
            <w:r>
              <w:rPr>
                <w:rtl/>
              </w:rPr>
              <w:t>)</w:t>
            </w:r>
            <w:r w:rsidRPr="00951346">
              <w:rPr>
                <w:rtl/>
              </w:rPr>
              <w:t xml:space="preserve"> في « ج ، ص » : « تعجب »</w:t>
            </w:r>
            <w:r>
              <w:rPr>
                <w:rtl/>
              </w:rPr>
              <w:t>.</w:t>
            </w:r>
          </w:p>
        </w:tc>
        <w:tc>
          <w:tcPr>
            <w:tcW w:w="4006" w:type="dxa"/>
          </w:tcPr>
          <w:p w:rsidR="00930BB4" w:rsidRDefault="00930BB4" w:rsidP="00DA4FAD">
            <w:pPr>
              <w:pStyle w:val="libFootnote0"/>
              <w:rPr>
                <w:rtl/>
              </w:rPr>
            </w:pPr>
            <w:r>
              <w:rPr>
                <w:rtl/>
              </w:rPr>
              <w:t>(17)</w:t>
            </w:r>
            <w:r w:rsidRPr="00951346">
              <w:rPr>
                <w:rtl/>
              </w:rPr>
              <w:t xml:space="preserve"> في البحار ، ج 75 : « بما »</w:t>
            </w:r>
            <w:r>
              <w:rPr>
                <w:rtl/>
              </w:rPr>
              <w:t>.</w:t>
            </w:r>
          </w:p>
        </w:tc>
      </w:tr>
    </w:tbl>
    <w:p w:rsidR="00DA4FAD" w:rsidRPr="00951346" w:rsidRDefault="00DA4FAD" w:rsidP="00DA4FAD">
      <w:pPr>
        <w:pStyle w:val="libFootnote0"/>
        <w:rPr>
          <w:rtl/>
          <w:lang w:bidi="fa-IR"/>
        </w:rPr>
      </w:pPr>
      <w:r>
        <w:rPr>
          <w:rtl/>
        </w:rPr>
        <w:t>(18)</w:t>
      </w:r>
      <w:r w:rsidRPr="00951346">
        <w:rPr>
          <w:rtl/>
        </w:rPr>
        <w:t xml:space="preserve"> في « ب » : « فأخبر »</w:t>
      </w:r>
      <w:r>
        <w:rPr>
          <w:rtl/>
        </w:rPr>
        <w:t>.</w:t>
      </w:r>
      <w:r w:rsidRPr="00951346">
        <w:rPr>
          <w:rtl/>
        </w:rPr>
        <w:t xml:space="preserve"> وفي البحار ، ج 13 : « وأخبره »</w:t>
      </w:r>
      <w:r>
        <w:rPr>
          <w:rtl/>
        </w:rPr>
        <w:t>.</w:t>
      </w:r>
    </w:p>
    <w:p w:rsidR="00C22AC0" w:rsidRDefault="00C22AC0" w:rsidP="00C22AC0">
      <w:pPr>
        <w:pStyle w:val="libNormal"/>
        <w:rPr>
          <w:rtl/>
          <w:lang w:bidi="fa-IR"/>
        </w:rPr>
      </w:pPr>
      <w:r>
        <w:rPr>
          <w:rtl/>
          <w:lang w:bidi="fa-IR"/>
        </w:rPr>
        <w:br w:type="page"/>
      </w:r>
    </w:p>
    <w:p w:rsidR="00DA4FAD" w:rsidRPr="00951346" w:rsidRDefault="00DA4FAD" w:rsidP="005C6F52">
      <w:pPr>
        <w:pStyle w:val="libNormal0"/>
        <w:rPr>
          <w:rtl/>
          <w:lang w:bidi="fa-IR"/>
        </w:rPr>
      </w:pPr>
      <w:r w:rsidRPr="00951346">
        <w:rPr>
          <w:rtl/>
          <w:lang w:bidi="fa-IR"/>
        </w:rPr>
        <w:lastRenderedPageBreak/>
        <w:t xml:space="preserve">الْخَبَرَ </w:t>
      </w:r>
      <w:r w:rsidRPr="00625F5B">
        <w:rPr>
          <w:rStyle w:val="libFootnotenumChar"/>
          <w:rtl/>
        </w:rPr>
        <w:t>(1)</w:t>
      </w:r>
      <w:r w:rsidRPr="00951346">
        <w:rPr>
          <w:rtl/>
          <w:lang w:bidi="fa-IR"/>
        </w:rPr>
        <w:t xml:space="preserve"> وَمَا رَأى وَمَا سَمِعَ ، فَقَالَ يُوشَعُ بْنُ نُونٍ </w:t>
      </w:r>
      <w:r w:rsidRPr="00924332">
        <w:rPr>
          <w:rStyle w:val="libAlaemChar"/>
          <w:rtl/>
        </w:rPr>
        <w:t>عليه‌السلام</w:t>
      </w:r>
      <w:r w:rsidRPr="00951346">
        <w:rPr>
          <w:rtl/>
          <w:lang w:bidi="fa-IR"/>
        </w:rPr>
        <w:t xml:space="preserve"> </w:t>
      </w:r>
      <w:r w:rsidRPr="00625F5B">
        <w:rPr>
          <w:rStyle w:val="libFootnotenumChar"/>
          <w:rtl/>
        </w:rPr>
        <w:t>(2)</w:t>
      </w:r>
      <w:r>
        <w:rPr>
          <w:rtl/>
          <w:lang w:bidi="fa-IR"/>
        </w:rPr>
        <w:t xml:space="preserve"> : أَ</w:t>
      </w:r>
      <w:r w:rsidRPr="00951346">
        <w:rPr>
          <w:rtl/>
          <w:lang w:bidi="fa-IR"/>
        </w:rPr>
        <w:t xml:space="preserve">مَا عَلِمْتَ أَنَّ اللهَ سَخِطَ عَلَيْهِمْ بَعْدَ أَنْ كَانَ عَنْهُمْ رَاضِياً ، وَذلِكَ بِفِعْلِهِمْ </w:t>
      </w:r>
      <w:r w:rsidRPr="00625F5B">
        <w:rPr>
          <w:rStyle w:val="libFootnotenumChar"/>
          <w:rtl/>
        </w:rPr>
        <w:t>(3)</w:t>
      </w:r>
      <w:r w:rsidRPr="00951346">
        <w:rPr>
          <w:rtl/>
          <w:lang w:bidi="fa-IR"/>
        </w:rPr>
        <w:t xml:space="preserve"> بِكَ</w:t>
      </w:r>
      <w:r>
        <w:rPr>
          <w:rtl/>
          <w:lang w:bidi="fa-IR"/>
        </w:rPr>
        <w:t>؟</w:t>
      </w:r>
      <w:r w:rsidRPr="00951346">
        <w:rPr>
          <w:rtl/>
          <w:lang w:bidi="fa-IR"/>
        </w:rPr>
        <w:t xml:space="preserve"> فَقَالَ </w:t>
      </w:r>
      <w:r w:rsidRPr="00625F5B">
        <w:rPr>
          <w:rStyle w:val="libFootnotenumChar"/>
          <w:rtl/>
        </w:rPr>
        <w:t>(4)</w:t>
      </w:r>
      <w:r w:rsidRPr="00951346">
        <w:rPr>
          <w:rtl/>
          <w:lang w:bidi="fa-IR"/>
        </w:rPr>
        <w:t xml:space="preserve"> : وَمَا فِعْلُهُمْ بِي </w:t>
      </w:r>
      <w:r w:rsidRPr="00625F5B">
        <w:rPr>
          <w:rStyle w:val="libFootnotenumChar"/>
          <w:rtl/>
        </w:rPr>
        <w:t>(5)</w:t>
      </w:r>
      <w:r>
        <w:rPr>
          <w:rtl/>
          <w:lang w:bidi="fa-IR"/>
        </w:rPr>
        <w:t>؟</w:t>
      </w:r>
      <w:r w:rsidRPr="00951346">
        <w:rPr>
          <w:rtl/>
          <w:lang w:bidi="fa-IR"/>
        </w:rPr>
        <w:t xml:space="preserve"> فَحَدَّثَهُ يُوشَعُ ، فَقَالَ الرَّجُلُ : فَأَنَا أَجْعَلُهُمْ فِي حِلٍّ ، وَأَعْفُو عَنْهُمْ ، قَالَ </w:t>
      </w:r>
      <w:r w:rsidRPr="00625F5B">
        <w:rPr>
          <w:rStyle w:val="libFootnotenumChar"/>
          <w:rtl/>
        </w:rPr>
        <w:t>(6)</w:t>
      </w:r>
      <w:r w:rsidRPr="00951346">
        <w:rPr>
          <w:rtl/>
          <w:lang w:bidi="fa-IR"/>
        </w:rPr>
        <w:t xml:space="preserve"> : لَوْ كَانَ هذَا قَبْلُ لَنَفَعَهُمْ ، فَأَمَّا </w:t>
      </w:r>
      <w:r w:rsidRPr="00625F5B">
        <w:rPr>
          <w:rStyle w:val="libFootnotenumChar"/>
          <w:rtl/>
        </w:rPr>
        <w:t>(7)</w:t>
      </w:r>
      <w:r w:rsidRPr="00951346">
        <w:rPr>
          <w:rtl/>
          <w:lang w:bidi="fa-IR"/>
        </w:rPr>
        <w:t xml:space="preserve"> السَّاعَةَ فَلَا ، وَعَسى أَنْ يَنْفَعَهُمْ مِنْ بَعْدُ »</w:t>
      </w:r>
      <w:r>
        <w:rPr>
          <w:rtl/>
          <w:lang w:bidi="fa-IR"/>
        </w:rPr>
        <w:t>.</w:t>
      </w:r>
      <w:r w:rsidRPr="00951346">
        <w:rPr>
          <w:rtl/>
          <w:lang w:bidi="fa-IR"/>
        </w:rPr>
        <w:t xml:space="preserve"> </w:t>
      </w:r>
      <w:r w:rsidRPr="00625F5B">
        <w:rPr>
          <w:rStyle w:val="libFootnotenumChar"/>
          <w:rtl/>
        </w:rPr>
        <w:t>(8)</w:t>
      </w:r>
    </w:p>
    <w:p w:rsidR="00DA4FAD" w:rsidRPr="00951346" w:rsidRDefault="00DA4FAD" w:rsidP="00DA4FAD">
      <w:pPr>
        <w:pStyle w:val="libNormal"/>
        <w:rPr>
          <w:rtl/>
          <w:lang w:bidi="fa-IR"/>
        </w:rPr>
      </w:pPr>
      <w:r w:rsidRPr="00A82E75">
        <w:rPr>
          <w:rtl/>
        </w:rPr>
        <w:t>2790</w:t>
      </w:r>
      <w:r w:rsidRPr="002C2FC4">
        <w:rPr>
          <w:rStyle w:val="libBold2Char"/>
          <w:rtl/>
        </w:rPr>
        <w:t xml:space="preserve"> / 3.</w:t>
      </w:r>
      <w:r w:rsidRPr="00951346">
        <w:rPr>
          <w:rtl/>
          <w:lang w:bidi="fa-IR"/>
        </w:rPr>
        <w:t xml:space="preserve"> عِدَّةٌ مِنْ أَصْحَابِنَا ، عَنْ سَهْلِ بْنِ زِيَادٍ ، عَنْ بَكْرِ بْنِ صَالِحٍ ، عَنْ مُحَمَّدِ بْنِ سِنَانٍ ، عَنْ مُفَضَّلٍ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أَيُّمَا مُؤْمِنٍ كَانَ بَيْنَهُ وَبَيْنَ مُؤْمِنٍ حِجَابٌ ، ضَرَبَ اللهُ بَيْنَهُ وَبَيْنَ الْجَنَّةِ سَبْعِينَ أَلْفَ سُورٍ ، غِلَظُ كُلِّ سُورٍ </w:t>
      </w:r>
      <w:r w:rsidRPr="00625F5B">
        <w:rPr>
          <w:rStyle w:val="libFootnotenumChar"/>
          <w:rtl/>
        </w:rPr>
        <w:t>(9)</w:t>
      </w:r>
      <w:r w:rsidRPr="00951346">
        <w:rPr>
          <w:rtl/>
          <w:lang w:bidi="fa-IR"/>
        </w:rPr>
        <w:t xml:space="preserve"> مَسِيرَةُ أَلْفِ عَامٍ ، مَا بَيْنَ السُّورِ إِلَى السُّورِ مَسِيرَةُ أَلْفِ عَامٍ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A82E75">
        <w:rPr>
          <w:rtl/>
        </w:rPr>
        <w:t>2791</w:t>
      </w:r>
      <w:r w:rsidRPr="002C2FC4">
        <w:rPr>
          <w:rStyle w:val="libBold2Char"/>
          <w:rtl/>
        </w:rPr>
        <w:t xml:space="preserve"> / 4.</w:t>
      </w:r>
      <w:r w:rsidRPr="00951346">
        <w:rPr>
          <w:rtl/>
          <w:lang w:bidi="fa-IR"/>
        </w:rPr>
        <w:t xml:space="preserve"> عَلِيُّ بْنُ إِبْرَاهِيمَ ، عَنْ أَبِيهِ ، عَنْ يَحْيَى بْنِ الْمُبَارَكِ ، عَنْ عَبْدِ اللهِ بْنِ جَبَلَةَ ، عَنْ عَاصِمِ بْنِ حُمَيْدٍ ، عَنْ أَبِي حَمْزَةَ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قُلْتُ لَهُ : جُعِلْتُ فِدَاكَ ، مَا تَقُولُ فِي مُسْلِمٍ أَتى مُسْلِماً زَائِراً </w:t>
      </w:r>
      <w:r w:rsidRPr="00625F5B">
        <w:rPr>
          <w:rStyle w:val="libFootnotenumChar"/>
          <w:rtl/>
        </w:rPr>
        <w:t>(11)</w:t>
      </w:r>
      <w:r w:rsidRPr="00951346">
        <w:rPr>
          <w:rtl/>
          <w:lang w:bidi="fa-IR"/>
        </w:rPr>
        <w:t xml:space="preserve"> وَهُوَ فِي مَنْزِلِهِ </w:t>
      </w:r>
      <w:r w:rsidRPr="00625F5B">
        <w:rPr>
          <w:rStyle w:val="libFootnotenumChar"/>
          <w:rtl/>
        </w:rPr>
        <w:t>(12)</w:t>
      </w:r>
      <w:r w:rsidRPr="00951346">
        <w:rPr>
          <w:rtl/>
          <w:lang w:bidi="fa-IR"/>
        </w:rPr>
        <w:t xml:space="preserve"> ، فَاسْتَأْذَنَ عَلَيْهِ ، فَلَمْ يَأْذَنْ </w:t>
      </w:r>
      <w:r w:rsidRPr="00625F5B">
        <w:rPr>
          <w:rStyle w:val="libFootnotenumChar"/>
          <w:rtl/>
        </w:rPr>
        <w:t>(13)</w:t>
      </w:r>
      <w:r w:rsidRPr="00951346">
        <w:rPr>
          <w:rtl/>
          <w:lang w:bidi="fa-IR"/>
        </w:rPr>
        <w:t xml:space="preserve"> لَهُ ، وَلَمْ يَخْرُجْ إِلَيْهِ</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 « بالخبر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ص » </w:t>
      </w:r>
      <w:r w:rsidR="00DA4FAD">
        <w:rPr>
          <w:rtl/>
        </w:rPr>
        <w:t xml:space="preserve">: </w:t>
      </w:r>
      <w:r w:rsidR="003E6B40">
        <w:rPr>
          <w:rtl/>
        </w:rPr>
        <w:t>-</w:t>
      </w:r>
      <w:r w:rsidR="00DA4FAD" w:rsidRPr="00951346">
        <w:rPr>
          <w:rtl/>
        </w:rPr>
        <w:t xml:space="preserve"> « بن نون </w:t>
      </w:r>
      <w:r w:rsidR="00DA4FAD" w:rsidRPr="00F10831">
        <w:rPr>
          <w:rStyle w:val="libFootnoteAlaemChar"/>
          <w:rtl/>
        </w:rPr>
        <w:t>عليه‌السلام</w:t>
      </w:r>
      <w:r w:rsidR="00DA4FAD" w:rsidRPr="00951346">
        <w:rPr>
          <w:rtl/>
        </w:rPr>
        <w:t xml:space="preserve"> »</w:t>
      </w:r>
      <w:r w:rsidR="00DA4FAD">
        <w:rPr>
          <w:rtl/>
        </w:rPr>
        <w:t>.</w:t>
      </w:r>
    </w:p>
    <w:tbl>
      <w:tblPr>
        <w:tblStyle w:val="TableGrid"/>
        <w:bidiVisual/>
        <w:tblW w:w="0" w:type="auto"/>
        <w:tblLook w:val="04A0" w:firstRow="1" w:lastRow="0" w:firstColumn="1" w:lastColumn="0" w:noHBand="0" w:noVBand="1"/>
      </w:tblPr>
      <w:tblGrid>
        <w:gridCol w:w="4006"/>
        <w:gridCol w:w="4006"/>
      </w:tblGrid>
      <w:tr w:rsidR="00F10831" w:rsidTr="00F10831">
        <w:tc>
          <w:tcPr>
            <w:tcW w:w="4006" w:type="dxa"/>
          </w:tcPr>
          <w:p w:rsidR="00F10831" w:rsidRDefault="00F10831" w:rsidP="00DA4FAD">
            <w:pPr>
              <w:pStyle w:val="libFootnote0"/>
              <w:rPr>
                <w:rtl/>
              </w:rPr>
            </w:pPr>
            <w:r>
              <w:rPr>
                <w:rtl/>
              </w:rPr>
              <w:t>(3).</w:t>
            </w:r>
            <w:r w:rsidRPr="00951346">
              <w:rPr>
                <w:rtl/>
              </w:rPr>
              <w:t xml:space="preserve"> في « بر » : « من فعلهم »</w:t>
            </w:r>
            <w:r>
              <w:rPr>
                <w:rtl/>
              </w:rPr>
              <w:t>.</w:t>
            </w:r>
          </w:p>
        </w:tc>
        <w:tc>
          <w:tcPr>
            <w:tcW w:w="4006" w:type="dxa"/>
          </w:tcPr>
          <w:p w:rsidR="00F10831" w:rsidRDefault="00F10831" w:rsidP="00DA4FAD">
            <w:pPr>
              <w:pStyle w:val="libFootnote0"/>
              <w:rPr>
                <w:rtl/>
              </w:rPr>
            </w:pPr>
            <w:r>
              <w:rPr>
                <w:rtl/>
              </w:rPr>
              <w:t>(4).</w:t>
            </w:r>
            <w:r w:rsidRPr="00951346">
              <w:rPr>
                <w:rtl/>
              </w:rPr>
              <w:t xml:space="preserve"> في«ز،ص،بس،بف»والوافي والبحار:«قال»</w:t>
            </w:r>
            <w:r>
              <w:rPr>
                <w:rtl/>
              </w:rPr>
              <w:t>.</w:t>
            </w:r>
          </w:p>
        </w:tc>
      </w:tr>
      <w:tr w:rsidR="00F10831" w:rsidTr="00F10831">
        <w:tc>
          <w:tcPr>
            <w:tcW w:w="4006" w:type="dxa"/>
          </w:tcPr>
          <w:p w:rsidR="00F10831" w:rsidRDefault="00F10831" w:rsidP="00DA4FAD">
            <w:pPr>
              <w:pStyle w:val="libFootnote0"/>
              <w:rPr>
                <w:rtl/>
              </w:rPr>
            </w:pPr>
            <w:r>
              <w:rPr>
                <w:rtl/>
              </w:rPr>
              <w:t>(5).</w:t>
            </w:r>
            <w:r w:rsidRPr="00951346">
              <w:rPr>
                <w:rtl/>
              </w:rPr>
              <w:t xml:space="preserve"> في « بر » : « فيّ »</w:t>
            </w:r>
            <w:r>
              <w:rPr>
                <w:rtl/>
              </w:rPr>
              <w:t>.</w:t>
            </w:r>
          </w:p>
        </w:tc>
        <w:tc>
          <w:tcPr>
            <w:tcW w:w="4006" w:type="dxa"/>
          </w:tcPr>
          <w:p w:rsidR="00F10831" w:rsidRDefault="00F10831" w:rsidP="00DA4FAD">
            <w:pPr>
              <w:pStyle w:val="libFootnote0"/>
              <w:rPr>
                <w:rtl/>
              </w:rPr>
            </w:pPr>
            <w:r>
              <w:rPr>
                <w:rtl/>
              </w:rPr>
              <w:t>(6).</w:t>
            </w:r>
            <w:r w:rsidRPr="00951346">
              <w:rPr>
                <w:rtl/>
              </w:rPr>
              <w:t xml:space="preserve"> في « بر » : « فقال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ز » والوافي ومرآة العقول والبحار ، ج 75 : « وأمّا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992 ، ح 3451 ؛ </w:t>
      </w:r>
      <w:r w:rsidR="00DA4FAD" w:rsidRPr="00707A47">
        <w:rPr>
          <w:rStyle w:val="libFootnoteBoldChar"/>
          <w:rtl/>
        </w:rPr>
        <w:t>البحار</w:t>
      </w:r>
      <w:r w:rsidR="00DA4FAD" w:rsidRPr="00951346">
        <w:rPr>
          <w:rtl/>
        </w:rPr>
        <w:t xml:space="preserve"> ، ج 13 ، ص 370 ، ح 16 ؛ وج 75 ، ص 191 ، ح 4.</w:t>
      </w:r>
    </w:p>
    <w:p w:rsidR="00DA4FAD" w:rsidRPr="00951346" w:rsidRDefault="0091593C" w:rsidP="00DA4FAD">
      <w:pPr>
        <w:pStyle w:val="libFootnote0"/>
        <w:rPr>
          <w:rtl/>
          <w:lang w:bidi="fa-IR"/>
        </w:rPr>
      </w:pPr>
      <w:r>
        <w:rPr>
          <w:rtl/>
        </w:rPr>
        <w:t>(9).</w:t>
      </w:r>
      <w:r w:rsidR="00DA4FAD" w:rsidRPr="00951346">
        <w:rPr>
          <w:rtl/>
        </w:rPr>
        <w:t xml:space="preserve"> في مرآة العقول : « السور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5 ، ص 991 ، ح 3449 ؛ </w:t>
      </w:r>
      <w:r w:rsidR="00DA4FAD" w:rsidRPr="00707A47">
        <w:rPr>
          <w:rStyle w:val="libFootnoteBoldChar"/>
          <w:rtl/>
        </w:rPr>
        <w:t>الوسائل</w:t>
      </w:r>
      <w:r w:rsidR="00DA4FAD" w:rsidRPr="00951346">
        <w:rPr>
          <w:rtl/>
        </w:rPr>
        <w:t xml:space="preserve"> ، ج 12 ، ص 230 ، ذيل ح 16163 ؛ </w:t>
      </w:r>
      <w:r w:rsidR="00DA4FAD" w:rsidRPr="00707A47">
        <w:rPr>
          <w:rStyle w:val="libFootnoteBoldChar"/>
          <w:rtl/>
        </w:rPr>
        <w:t>البحار</w:t>
      </w:r>
      <w:r w:rsidR="00DA4FAD" w:rsidRPr="00951346">
        <w:rPr>
          <w:rtl/>
        </w:rPr>
        <w:t xml:space="preserve"> ، ج 75 ، ص 190 ، ذيل ح 3.</w:t>
      </w:r>
    </w:p>
    <w:p w:rsidR="00DA4FAD" w:rsidRPr="00951346" w:rsidRDefault="0091593C" w:rsidP="00DA4FAD">
      <w:pPr>
        <w:pStyle w:val="libFootnote0"/>
        <w:rPr>
          <w:rtl/>
          <w:lang w:bidi="fa-IR"/>
        </w:rPr>
      </w:pPr>
      <w:r>
        <w:rPr>
          <w:rtl/>
        </w:rPr>
        <w:t>(11).</w:t>
      </w:r>
      <w:r w:rsidR="00DA4FAD" w:rsidRPr="00951346">
        <w:rPr>
          <w:rtl/>
        </w:rPr>
        <w:t xml:space="preserve"> هكذا في النسخ التي قوبلت والوافي والبحار. وفي المطبوع : + « [ أو طالب حاجة ] »</w:t>
      </w:r>
      <w:r w:rsidR="00DA4FAD">
        <w:rPr>
          <w:rtl/>
        </w:rPr>
        <w:t>.</w:t>
      </w:r>
      <w:r w:rsidR="00DA4FAD" w:rsidRPr="00951346">
        <w:rPr>
          <w:rtl/>
        </w:rPr>
        <w:t xml:space="preserve"> وفي « بس » </w:t>
      </w:r>
      <w:r w:rsidR="00DA4FAD">
        <w:rPr>
          <w:rtl/>
        </w:rPr>
        <w:t xml:space="preserve">: </w:t>
      </w:r>
      <w:r w:rsidR="003E6B40">
        <w:rPr>
          <w:rtl/>
        </w:rPr>
        <w:t>-</w:t>
      </w:r>
      <w:r w:rsidR="00DA4FAD" w:rsidRPr="00951346">
        <w:rPr>
          <w:rtl/>
        </w:rPr>
        <w:t xml:space="preserve"> « زائراً »</w:t>
      </w:r>
      <w:r w:rsidR="00DA4FAD">
        <w:rPr>
          <w:rtl/>
        </w:rPr>
        <w:t>.</w:t>
      </w:r>
    </w:p>
    <w:tbl>
      <w:tblPr>
        <w:tblStyle w:val="TableGrid"/>
        <w:bidiVisual/>
        <w:tblW w:w="0" w:type="auto"/>
        <w:tblLook w:val="04A0" w:firstRow="1" w:lastRow="0" w:firstColumn="1" w:lastColumn="0" w:noHBand="0" w:noVBand="1"/>
      </w:tblPr>
      <w:tblGrid>
        <w:gridCol w:w="4006"/>
        <w:gridCol w:w="4006"/>
      </w:tblGrid>
      <w:tr w:rsidR="009C528B" w:rsidTr="009C528B">
        <w:tc>
          <w:tcPr>
            <w:tcW w:w="4006" w:type="dxa"/>
          </w:tcPr>
          <w:p w:rsidR="009C528B" w:rsidRDefault="009C528B" w:rsidP="009C528B">
            <w:pPr>
              <w:pStyle w:val="libFootnote0"/>
              <w:rPr>
                <w:rtl/>
                <w:lang w:bidi="fa-IR"/>
              </w:rPr>
            </w:pPr>
            <w:r>
              <w:rPr>
                <w:rtl/>
              </w:rPr>
              <w:t>(12). ف</w:t>
            </w:r>
            <w:r w:rsidRPr="00951346">
              <w:rPr>
                <w:rtl/>
              </w:rPr>
              <w:t>ي«بس»:«منزل»</w:t>
            </w:r>
            <w:r>
              <w:rPr>
                <w:rtl/>
              </w:rPr>
              <w:t>.</w:t>
            </w:r>
          </w:p>
        </w:tc>
        <w:tc>
          <w:tcPr>
            <w:tcW w:w="4006" w:type="dxa"/>
          </w:tcPr>
          <w:p w:rsidR="009C528B" w:rsidRDefault="009C528B" w:rsidP="009C528B">
            <w:pPr>
              <w:pStyle w:val="libFootnote0"/>
              <w:rPr>
                <w:rtl/>
                <w:lang w:bidi="fa-IR"/>
              </w:rPr>
            </w:pPr>
            <w:r>
              <w:rPr>
                <w:rtl/>
              </w:rPr>
              <w:t xml:space="preserve">(13). </w:t>
            </w:r>
            <w:r w:rsidRPr="00951346">
              <w:rPr>
                <w:rtl/>
              </w:rPr>
              <w:t>في«بس»:«فلم يأذنه»</w:t>
            </w:r>
            <w:r>
              <w:rPr>
                <w:rtl/>
              </w:rPr>
              <w:t>.</w:t>
            </w:r>
            <w:r w:rsidRPr="00951346">
              <w:rPr>
                <w:rtl/>
              </w:rPr>
              <w:t>أي لم يأذنه للدخول.</w:t>
            </w:r>
          </w:p>
        </w:tc>
      </w:tr>
    </w:tbl>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قَالَ : « يَا أَبَا حَمْزَةَ ، أَيُّمَا مُسْلِمٍ أَتى مُسْلِماً زَائِراً ، أَوْ طَالِبَ </w:t>
      </w:r>
      <w:r w:rsidRPr="00625F5B">
        <w:rPr>
          <w:rStyle w:val="libFootnotenumChar"/>
          <w:rtl/>
        </w:rPr>
        <w:t>(1)</w:t>
      </w:r>
      <w:r w:rsidRPr="00951346">
        <w:rPr>
          <w:rtl/>
          <w:lang w:bidi="fa-IR"/>
        </w:rPr>
        <w:t xml:space="preserve"> حَاجَةٍ وَهُوَ فِي مَنْزِلِهِ ، فَاسْتَأْذَنَ عَلَيْهِ ، فَلَمْ يَأْذَنْ </w:t>
      </w:r>
      <w:r w:rsidRPr="00625F5B">
        <w:rPr>
          <w:rStyle w:val="libFootnotenumChar"/>
          <w:rtl/>
        </w:rPr>
        <w:t>(2)</w:t>
      </w:r>
      <w:r w:rsidRPr="00951346">
        <w:rPr>
          <w:rtl/>
          <w:lang w:bidi="fa-IR"/>
        </w:rPr>
        <w:t xml:space="preserve"> لَهُ وَلَمْ يَخْرُجْ إِلَيْهِ ، لَمْ يَزَلْ </w:t>
      </w:r>
      <w:r w:rsidRPr="00625F5B">
        <w:rPr>
          <w:rStyle w:val="libFootnotenumChar"/>
          <w:rtl/>
        </w:rPr>
        <w:t>(3)</w:t>
      </w:r>
      <w:r w:rsidRPr="00951346">
        <w:rPr>
          <w:rtl/>
          <w:lang w:bidi="fa-IR"/>
        </w:rPr>
        <w:t xml:space="preserve"> فِي لَعْنَةِ اللهِ حَتّى يَلْتَقِيَا »</w:t>
      </w:r>
      <w:r>
        <w:rPr>
          <w:rtl/>
          <w:lang w:bidi="fa-IR"/>
        </w:rPr>
        <w:t>.</w:t>
      </w:r>
    </w:p>
    <w:p w:rsidR="00DA4FAD" w:rsidRPr="00951346" w:rsidRDefault="00DA4FAD" w:rsidP="00DA4FAD">
      <w:pPr>
        <w:pStyle w:val="libNormal"/>
        <w:rPr>
          <w:rtl/>
          <w:lang w:bidi="fa-IR"/>
        </w:rPr>
      </w:pPr>
      <w:r w:rsidRPr="00951346">
        <w:rPr>
          <w:rtl/>
          <w:lang w:bidi="fa-IR"/>
        </w:rPr>
        <w:t xml:space="preserve">فَقُلْتُ : جُعِلْتُ فِدَاكَ ، فِي لَعْنَةِ اللهِ حَتّى يَلْتَقِيَا </w:t>
      </w:r>
      <w:r w:rsidRPr="00625F5B">
        <w:rPr>
          <w:rStyle w:val="libFootnotenumChar"/>
          <w:rtl/>
        </w:rPr>
        <w:t>(4)</w:t>
      </w:r>
      <w:r>
        <w:rPr>
          <w:rtl/>
          <w:lang w:bidi="fa-IR"/>
        </w:rPr>
        <w:t>؟</w:t>
      </w:r>
      <w:r w:rsidRPr="00951346">
        <w:rPr>
          <w:rtl/>
          <w:lang w:bidi="fa-IR"/>
        </w:rPr>
        <w:t xml:space="preserve"> قَالَ : « نَعَمْ ، يَا أَبَا حَمْزَةَ </w:t>
      </w:r>
      <w:r w:rsidRPr="00625F5B">
        <w:rPr>
          <w:rStyle w:val="libFootnotenumChar"/>
          <w:rtl/>
        </w:rPr>
        <w:t>(5)</w:t>
      </w:r>
      <w:r w:rsidRPr="00951346">
        <w:rPr>
          <w:rtl/>
          <w:lang w:bidi="fa-IR"/>
        </w:rPr>
        <w:t xml:space="preserve">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82" w:name="_Toc344056091"/>
      <w:bookmarkStart w:id="83" w:name="_Toc459895124"/>
      <w:bookmarkStart w:id="84" w:name="_Toc42787753"/>
      <w:r w:rsidRPr="00951346">
        <w:rPr>
          <w:rtl/>
          <w:lang w:bidi="fa-IR"/>
        </w:rPr>
        <w:t>156</w:t>
      </w:r>
      <w:r>
        <w:rPr>
          <w:rtl/>
          <w:lang w:bidi="fa-IR"/>
        </w:rPr>
        <w:t xml:space="preserve"> </w:t>
      </w:r>
      <w:r w:rsidR="003E6B40">
        <w:rPr>
          <w:rtl/>
          <w:lang w:bidi="fa-IR"/>
        </w:rPr>
        <w:t>-</w:t>
      </w:r>
      <w:r>
        <w:rPr>
          <w:rtl/>
          <w:lang w:bidi="fa-IR"/>
        </w:rPr>
        <w:t xml:space="preserve"> </w:t>
      </w:r>
      <w:r w:rsidRPr="00951346">
        <w:rPr>
          <w:rtl/>
          <w:lang w:bidi="fa-IR"/>
        </w:rPr>
        <w:t xml:space="preserve">بَابُ مَنِ اسْتَعَانَ بِهِ أَخُوهُ </w:t>
      </w:r>
      <w:r w:rsidRPr="00625F5B">
        <w:rPr>
          <w:rStyle w:val="libFootnotenumChar"/>
          <w:rtl/>
        </w:rPr>
        <w:t>(7)</w:t>
      </w:r>
      <w:r>
        <w:rPr>
          <w:rtl/>
        </w:rPr>
        <w:t xml:space="preserve"> </w:t>
      </w:r>
      <w:r w:rsidRPr="00951346">
        <w:rPr>
          <w:rtl/>
          <w:lang w:bidi="fa-IR"/>
        </w:rPr>
        <w:t>فَلَمْ يُعِنْهُ‌</w:t>
      </w:r>
      <w:bookmarkEnd w:id="82"/>
      <w:bookmarkEnd w:id="83"/>
      <w:bookmarkEnd w:id="84"/>
    </w:p>
    <w:p w:rsidR="009C528B" w:rsidRDefault="00DA4FAD" w:rsidP="009C528B">
      <w:pPr>
        <w:pStyle w:val="libNormal"/>
        <w:rPr>
          <w:rtl/>
          <w:lang w:bidi="fa-IR"/>
        </w:rPr>
      </w:pPr>
      <w:r w:rsidRPr="00A82E75">
        <w:rPr>
          <w:rtl/>
        </w:rPr>
        <w:t>2792</w:t>
      </w:r>
      <w:r w:rsidRPr="002C2FC4">
        <w:rPr>
          <w:rStyle w:val="libBold2Char"/>
          <w:rtl/>
        </w:rPr>
        <w:t xml:space="preserve"> / 1.</w:t>
      </w:r>
      <w:r w:rsidRPr="00951346">
        <w:rPr>
          <w:rtl/>
          <w:lang w:bidi="fa-IR"/>
        </w:rPr>
        <w:t xml:space="preserve"> عِدَّةٌ مِنْ أَصْحَابِنَا ، عَنْ أَحْمَدَ بْنِ مُحَمَّدِ بْنِ خَالِدٍ ؛</w:t>
      </w:r>
    </w:p>
    <w:p w:rsidR="00DA4FAD" w:rsidRPr="00951346" w:rsidRDefault="00DA4FAD" w:rsidP="009C528B">
      <w:pPr>
        <w:pStyle w:val="libNormal"/>
        <w:rPr>
          <w:rtl/>
          <w:lang w:bidi="fa-IR"/>
        </w:rPr>
      </w:pPr>
      <w:r w:rsidRPr="00951346">
        <w:rPr>
          <w:rtl/>
          <w:lang w:bidi="fa-IR"/>
        </w:rPr>
        <w:t>وَ</w:t>
      </w:r>
      <w:r>
        <w:rPr>
          <w:rFonts w:hint="cs"/>
          <w:rtl/>
          <w:lang w:bidi="fa-IR"/>
        </w:rPr>
        <w:t xml:space="preserve"> </w:t>
      </w:r>
      <w:r w:rsidRPr="00625F5B">
        <w:rPr>
          <w:rStyle w:val="libFootnotenumChar"/>
          <w:rtl/>
        </w:rPr>
        <w:t>(8)</w:t>
      </w:r>
      <w:r w:rsidRPr="00951346">
        <w:rPr>
          <w:rtl/>
          <w:lang w:bidi="fa-IR"/>
        </w:rPr>
        <w:t xml:space="preserve"> أَبُو عَلِيٍّ الْأَشْعَرِيُّ ، عَنْ مُحَمَّدِ بْنِ حَسَّانَ ، عَنْ مُحَمَّدِ بْنِ عَلِيٍّ ، عَنْ سَعْدَانَ ، عَنْ حُسَيْنِ بْنِ أَمِينٍ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بَخِلَ بِمَعُونَةِ أَخِيهِ الْمُسْلِمِ </w:t>
      </w:r>
      <w:r w:rsidRPr="00625F5B">
        <w:rPr>
          <w:rStyle w:val="libFootnotenumChar"/>
          <w:rtl/>
        </w:rPr>
        <w:t>(9)</w:t>
      </w:r>
      <w:r w:rsidRPr="00951346">
        <w:rPr>
          <w:rtl/>
          <w:lang w:bidi="fa-IR"/>
        </w:rPr>
        <w:t xml:space="preserve"> وَالْقِيَامِ لَهُ </w:t>
      </w:r>
      <w:r w:rsidRPr="00625F5B">
        <w:rPr>
          <w:rStyle w:val="libFootnotenumChar"/>
          <w:rtl/>
        </w:rPr>
        <w:t>(10)</w:t>
      </w:r>
      <w:r w:rsidRPr="00951346">
        <w:rPr>
          <w:rtl/>
          <w:lang w:bidi="fa-IR"/>
        </w:rPr>
        <w:t xml:space="preserve"> فِي حَاجَتِهِ </w:t>
      </w:r>
      <w:r w:rsidRPr="00625F5B">
        <w:rPr>
          <w:rStyle w:val="libFootnotenumChar"/>
          <w:rtl/>
        </w:rPr>
        <w:t>(11)</w:t>
      </w:r>
      <w:r w:rsidRPr="00951346">
        <w:rPr>
          <w:rtl/>
          <w:lang w:bidi="fa-IR"/>
        </w:rPr>
        <w:t xml:space="preserve"> ، ابْتُلِيَ </w:t>
      </w:r>
      <w:r w:rsidRPr="00625F5B">
        <w:rPr>
          <w:rStyle w:val="libFootnotenumChar"/>
          <w:rtl/>
        </w:rPr>
        <w:t>(12)</w:t>
      </w:r>
      <w:r w:rsidRPr="00951346">
        <w:rPr>
          <w:rtl/>
          <w:lang w:bidi="fa-IR"/>
        </w:rPr>
        <w:t xml:space="preserve"> بِمَعُونَةِ مَنْ يَأْثَمُ عَلَيْهِ‌</w:t>
      </w:r>
      <w:r w:rsidR="009C528B">
        <w:rPr>
          <w:rFonts w:hint="cs"/>
          <w:rtl/>
          <w:lang w:bidi="fa-IR"/>
        </w:rPr>
        <w:t>.....................................................</w:t>
      </w:r>
      <w:r w:rsidR="009C528B">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ص » : « وطالب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والوافي والوسائل والبحار. وفي المطبوع </w:t>
      </w:r>
      <w:r w:rsidR="00DA4FAD">
        <w:rPr>
          <w:rtl/>
        </w:rPr>
        <w:t xml:space="preserve">: </w:t>
      </w:r>
      <w:r w:rsidR="003E6B40">
        <w:rPr>
          <w:rtl/>
        </w:rPr>
        <w:t>-</w:t>
      </w:r>
      <w:r w:rsidR="00DA4FAD" w:rsidRPr="00951346">
        <w:rPr>
          <w:rtl/>
        </w:rPr>
        <w:t xml:space="preserve"> « عليه فلم يأذن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ج » : « فلم يزل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لعلّ المراد بالالتقاء : الاعتذار. والظاهر أنّ مجرّد الملاقاة غير كاف في رفع اللعنة والعقوبة ، بل لابدّ من الاعتذار والعفو بقرينة ما مرّ. </w:t>
      </w:r>
      <w:r w:rsidR="00DA4FAD" w:rsidRPr="00707A47">
        <w:rPr>
          <w:rStyle w:val="libFootnoteBoldChar"/>
          <w:rtl/>
        </w:rPr>
        <w:t>شرح المازندراني</w:t>
      </w:r>
      <w:r w:rsidR="00DA4FAD" w:rsidRPr="00951346">
        <w:rPr>
          <w:rtl/>
        </w:rPr>
        <w:t xml:space="preserve"> ، ج 10 ، ص 20 ؛ </w:t>
      </w:r>
      <w:r w:rsidR="00DA4FAD" w:rsidRPr="00707A47">
        <w:rPr>
          <w:rStyle w:val="libFootnoteBoldChar"/>
          <w:rtl/>
        </w:rPr>
        <w:t>مرآة العقول</w:t>
      </w:r>
      <w:r w:rsidR="00DA4FAD" w:rsidRPr="00951346">
        <w:rPr>
          <w:rtl/>
        </w:rPr>
        <w:t xml:space="preserve"> ، ج 11 ، ص 48.</w:t>
      </w:r>
    </w:p>
    <w:p w:rsidR="00DA4FAD" w:rsidRPr="00951346" w:rsidRDefault="0091593C" w:rsidP="00DA4FAD">
      <w:pPr>
        <w:pStyle w:val="libFootnote0"/>
        <w:rPr>
          <w:rtl/>
          <w:lang w:bidi="fa-IR"/>
        </w:rPr>
      </w:pPr>
      <w:r>
        <w:rPr>
          <w:rtl/>
        </w:rPr>
        <w:t>(5).</w:t>
      </w:r>
      <w:r w:rsidR="00DA4FAD" w:rsidRPr="00951346">
        <w:rPr>
          <w:rtl/>
        </w:rPr>
        <w:t xml:space="preserve"> في الوسائل </w:t>
      </w:r>
      <w:r w:rsidR="00DA4FAD">
        <w:rPr>
          <w:rtl/>
        </w:rPr>
        <w:t xml:space="preserve">: </w:t>
      </w:r>
      <w:r w:rsidR="003E6B40">
        <w:rPr>
          <w:rtl/>
        </w:rPr>
        <w:t>-</w:t>
      </w:r>
      <w:r w:rsidR="00DA4FAD" w:rsidRPr="00951346">
        <w:rPr>
          <w:rtl/>
        </w:rPr>
        <w:t xml:space="preserve"> « يا أبا حمزة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991 ، ح 3450 ؛ </w:t>
      </w:r>
      <w:r w:rsidR="00DA4FAD" w:rsidRPr="00707A47">
        <w:rPr>
          <w:rStyle w:val="libFootnoteBoldChar"/>
          <w:rtl/>
        </w:rPr>
        <w:t>الوسائل</w:t>
      </w:r>
      <w:r w:rsidR="00DA4FAD" w:rsidRPr="00951346">
        <w:rPr>
          <w:rtl/>
        </w:rPr>
        <w:t xml:space="preserve"> ، ج 12 ، ص 229 ، ح 16161 ؛ </w:t>
      </w:r>
      <w:r w:rsidR="00DA4FAD" w:rsidRPr="00707A47">
        <w:rPr>
          <w:rStyle w:val="libFootnoteBoldChar"/>
          <w:rtl/>
        </w:rPr>
        <w:t>البحار</w:t>
      </w:r>
      <w:r w:rsidR="00DA4FAD" w:rsidRPr="00951346">
        <w:rPr>
          <w:rtl/>
        </w:rPr>
        <w:t xml:space="preserve"> ، ج 75 ، ص 192 ، ح 5.</w:t>
      </w:r>
    </w:p>
    <w:p w:rsidR="00DA4FAD" w:rsidRPr="00951346" w:rsidRDefault="0091593C" w:rsidP="00DA4FAD">
      <w:pPr>
        <w:pStyle w:val="libFootnote0"/>
        <w:rPr>
          <w:rtl/>
          <w:lang w:bidi="fa-IR"/>
        </w:rPr>
      </w:pPr>
      <w:r>
        <w:rPr>
          <w:rtl/>
        </w:rPr>
        <w:t>(7).</w:t>
      </w:r>
      <w:r w:rsidR="00DA4FAD" w:rsidRPr="00951346">
        <w:rPr>
          <w:rtl/>
        </w:rPr>
        <w:t xml:space="preserve"> في « ز » : + « المؤمن »</w:t>
      </w:r>
      <w:r w:rsidR="00DA4FAD">
        <w:rPr>
          <w:rtl/>
        </w:rPr>
        <w:t>.</w:t>
      </w:r>
    </w:p>
    <w:p w:rsidR="00DA4FAD" w:rsidRPr="00951346" w:rsidRDefault="0091593C" w:rsidP="005D1ECE">
      <w:pPr>
        <w:pStyle w:val="libFootnote0"/>
        <w:rPr>
          <w:rtl/>
          <w:lang w:bidi="fa-IR"/>
        </w:rPr>
      </w:pPr>
      <w:r>
        <w:rPr>
          <w:rtl/>
        </w:rPr>
        <w:t>(8).</w:t>
      </w:r>
      <w:r w:rsidR="00DA4FAD" w:rsidRPr="00951346">
        <w:rPr>
          <w:rtl/>
        </w:rPr>
        <w:t xml:space="preserve"> في السند تحويل بعطف « أبوعليّ الأشعري ، عن محمّد بن حسّان » على « عدّة من أصحابنا ، عن أحمد بن‌محمّد بن خالد »</w:t>
      </w:r>
      <w:r w:rsidR="00DA4FAD">
        <w:rPr>
          <w:rtl/>
        </w:rPr>
        <w:t>.</w:t>
      </w:r>
      <w:r w:rsidR="005D1ECE">
        <w:rPr>
          <w:rFonts w:hint="cs"/>
          <w:rtl/>
        </w:rPr>
        <w:t xml:space="preserve">                              </w:t>
      </w:r>
      <w:r w:rsidR="005D1ECE">
        <w:rPr>
          <w:rtl/>
        </w:rPr>
        <w:t xml:space="preserve"> </w:t>
      </w:r>
      <w:r>
        <w:rPr>
          <w:rtl/>
        </w:rPr>
        <w:t>(9).</w:t>
      </w:r>
      <w:r w:rsidR="00DA4FAD" w:rsidRPr="00951346">
        <w:rPr>
          <w:rtl/>
        </w:rPr>
        <w:t xml:space="preserve"> في الوسائل </w:t>
      </w:r>
      <w:r w:rsidR="00DA4FAD">
        <w:rPr>
          <w:rtl/>
        </w:rPr>
        <w:t xml:space="preserve">: </w:t>
      </w:r>
      <w:r w:rsidR="003E6B40">
        <w:rPr>
          <w:rtl/>
        </w:rPr>
        <w:t>-</w:t>
      </w:r>
      <w:r w:rsidR="00DA4FAD" w:rsidRPr="00951346">
        <w:rPr>
          <w:rtl/>
        </w:rPr>
        <w:t xml:space="preserve"> « المسلم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المحاسن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هكذا في « بف » والوافي والمحاسن وثواب الأعمال. وف</w:t>
      </w:r>
      <w:r w:rsidR="005D1ECE">
        <w:rPr>
          <w:rtl/>
        </w:rPr>
        <w:t>ي أكثر النسخ والمطبوع : + « إل</w:t>
      </w:r>
      <w:r w:rsidR="005D1ECE">
        <w:rPr>
          <w:rFonts w:hint="cs"/>
          <w:rtl/>
        </w:rPr>
        <w:t>ّ</w:t>
      </w:r>
      <w:r w:rsidR="005D1ECE">
        <w:rPr>
          <w:rtl/>
        </w:rPr>
        <w:t>ا</w:t>
      </w:r>
      <w:r w:rsidR="00DA4FAD" w:rsidRPr="00951346">
        <w:rPr>
          <w:rtl/>
        </w:rPr>
        <w:t xml:space="preserve"> »</w:t>
      </w:r>
      <w:r w:rsidR="00DA4FAD">
        <w:rPr>
          <w:rtl/>
        </w:rPr>
        <w:t>.</w:t>
      </w:r>
      <w:r w:rsidR="00DA4FAD" w:rsidRPr="00951346">
        <w:rPr>
          <w:rtl/>
        </w:rPr>
        <w:t xml:space="preserve"> وقال في </w:t>
      </w:r>
      <w:r w:rsidR="00DA4FAD" w:rsidRPr="00707A47">
        <w:rPr>
          <w:rStyle w:val="libFootnoteBoldChar"/>
          <w:rtl/>
        </w:rPr>
        <w:t>مرآة</w:t>
      </w:r>
      <w:r w:rsidR="005D1ECE">
        <w:rPr>
          <w:rStyle w:val="libFootnoteBoldChar"/>
          <w:rFonts w:hint="cs"/>
          <w:rtl/>
        </w:rPr>
        <w:t xml:space="preserve"> </w:t>
      </w:r>
      <w:r w:rsidR="00DA4FAD" w:rsidRPr="00707A47">
        <w:rPr>
          <w:rStyle w:val="libFootnoteBoldChar"/>
          <w:rtl/>
        </w:rPr>
        <w:t>العقول</w:t>
      </w:r>
      <w:r w:rsidR="005D1ECE">
        <w:rPr>
          <w:rtl/>
        </w:rPr>
        <w:t xml:space="preserve"> ، ج 11 ، ص 49 : « إل</w:t>
      </w:r>
      <w:r w:rsidR="005D1ECE">
        <w:rPr>
          <w:rFonts w:hint="cs"/>
          <w:rtl/>
        </w:rPr>
        <w:t>ّ</w:t>
      </w:r>
      <w:r w:rsidR="005D1ECE">
        <w:rPr>
          <w:rtl/>
        </w:rPr>
        <w:t>ا</w:t>
      </w:r>
      <w:r w:rsidR="00DA4FAD" w:rsidRPr="00951346">
        <w:rPr>
          <w:rtl/>
        </w:rPr>
        <w:t xml:space="preserve"> ابتلي ، كذا في أك</w:t>
      </w:r>
      <w:r w:rsidR="005D1ECE">
        <w:rPr>
          <w:rtl/>
        </w:rPr>
        <w:t>ثر النسخ. فكلمة « إل</w:t>
      </w:r>
      <w:r w:rsidR="005D1ECE">
        <w:rPr>
          <w:rFonts w:hint="cs"/>
          <w:rtl/>
        </w:rPr>
        <w:t>ّ</w:t>
      </w:r>
      <w:r w:rsidR="005D1ECE">
        <w:rPr>
          <w:rtl/>
        </w:rPr>
        <w:t>ا</w:t>
      </w:r>
      <w:r w:rsidR="00DA4FAD" w:rsidRPr="00951346">
        <w:rPr>
          <w:rtl/>
        </w:rPr>
        <w:t xml:space="preserve"> » إمّا زائدة ، أو المستثن</w:t>
      </w:r>
      <w:r w:rsidR="005D1ECE">
        <w:rPr>
          <w:rtl/>
        </w:rPr>
        <w:t>ى منه مقدّر ، أي ما فعل ذلك إل</w:t>
      </w:r>
      <w:r w:rsidR="005D1ECE">
        <w:rPr>
          <w:rFonts w:hint="cs"/>
          <w:rtl/>
        </w:rPr>
        <w:t>ّ</w:t>
      </w:r>
      <w:r w:rsidR="005D1ECE">
        <w:rPr>
          <w:rtl/>
        </w:rPr>
        <w:t>ا</w:t>
      </w:r>
      <w:r w:rsidR="005D1ECE">
        <w:rPr>
          <w:rFonts w:hint="cs"/>
          <w:rtl/>
        </w:rPr>
        <w:t xml:space="preserve"> </w:t>
      </w:r>
      <w:r w:rsidR="00DA4FAD" w:rsidRPr="00951346">
        <w:rPr>
          <w:rtl/>
        </w:rPr>
        <w:t xml:space="preserve">ابتلي. وقيل : « من » للاستفهام الإنكاري. وفي بعض </w:t>
      </w:r>
      <w:r w:rsidR="005D1ECE">
        <w:rPr>
          <w:rtl/>
        </w:rPr>
        <w:t>النسخ : ابتلي ، بدون كلمة « إل</w:t>
      </w:r>
      <w:r w:rsidR="005D1ECE">
        <w:rPr>
          <w:rFonts w:hint="cs"/>
          <w:rtl/>
        </w:rPr>
        <w:t>ّ</w:t>
      </w:r>
      <w:r w:rsidR="005D1ECE">
        <w:rPr>
          <w:rtl/>
        </w:rPr>
        <w:t>ا</w:t>
      </w:r>
      <w:r w:rsidR="00DA4FAD" w:rsidRPr="00951346">
        <w:rPr>
          <w:rtl/>
        </w:rPr>
        <w:t xml:space="preserve"> »</w:t>
      </w:r>
      <w:r w:rsidR="00DA4FAD">
        <w:rPr>
          <w:rtl/>
        </w:rPr>
        <w:t xml:space="preserve"> ..</w:t>
      </w:r>
      <w:r w:rsidR="00DA4FAD" w:rsidRPr="00951346">
        <w:rPr>
          <w:rtl/>
        </w:rPr>
        <w:t>. وهو أظهر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د ، ز ، بر » والوافي : + « بالقيام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وَلَايُؤْجَرُ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A82E75">
        <w:rPr>
          <w:rtl/>
        </w:rPr>
        <w:t>2793</w:t>
      </w:r>
      <w:r w:rsidRPr="002C2FC4">
        <w:rPr>
          <w:rStyle w:val="libBold2Char"/>
          <w:rtl/>
        </w:rPr>
        <w:t xml:space="preserve"> / 2.</w:t>
      </w:r>
      <w:r w:rsidRPr="00951346">
        <w:rPr>
          <w:rtl/>
          <w:lang w:bidi="fa-IR"/>
        </w:rPr>
        <w:t xml:space="preserve"> عَلِيُّ بْنُ إِبْرَاهِيمَ ، عَنْ مُحَمَّدِ بْنِ عِيسى ، عَنْ يُونُسَ ، عَنِ ابْنِ مُسْكَانَ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أَيُّمَا رَجُلٍ مِنْ شِيعَتِنَا أَتى </w:t>
      </w:r>
      <w:r w:rsidRPr="00625F5B">
        <w:rPr>
          <w:rStyle w:val="libFootnotenumChar"/>
          <w:rtl/>
        </w:rPr>
        <w:t>(2)</w:t>
      </w:r>
      <w:r w:rsidRPr="00951346">
        <w:rPr>
          <w:rtl/>
          <w:lang w:bidi="fa-IR"/>
        </w:rPr>
        <w:t xml:space="preserve"> رَجُلاً مِنْ إِخْوَانِهِ </w:t>
      </w:r>
      <w:r w:rsidRPr="00625F5B">
        <w:rPr>
          <w:rStyle w:val="libFootnotenumChar"/>
          <w:rtl/>
        </w:rPr>
        <w:t>(3)</w:t>
      </w:r>
      <w:r w:rsidRPr="00951346">
        <w:rPr>
          <w:rtl/>
          <w:lang w:bidi="fa-IR"/>
        </w:rPr>
        <w:t xml:space="preserve"> ، فَاسْتَعَانَ بِهِ فِي حَاجَتِهِ </w:t>
      </w:r>
      <w:r w:rsidRPr="00625F5B">
        <w:rPr>
          <w:rStyle w:val="libFootnotenumChar"/>
          <w:rtl/>
        </w:rPr>
        <w:t>(4)</w:t>
      </w:r>
      <w:r w:rsidRPr="00951346">
        <w:rPr>
          <w:rtl/>
          <w:lang w:bidi="fa-IR"/>
        </w:rPr>
        <w:t xml:space="preserve"> ، فَلَمْ ي</w:t>
      </w:r>
      <w:r w:rsidR="005D1ECE">
        <w:rPr>
          <w:rtl/>
          <w:lang w:bidi="fa-IR"/>
        </w:rPr>
        <w:t>ُعِنْهُ وَهُوَ يَقْدِرُ ، إِل</w:t>
      </w:r>
      <w:r w:rsidR="005D1ECE">
        <w:rPr>
          <w:rFonts w:hint="cs"/>
          <w:rtl/>
          <w:lang w:bidi="fa-IR"/>
        </w:rPr>
        <w:t>َّ</w:t>
      </w:r>
      <w:r w:rsidR="005D1ECE">
        <w:rPr>
          <w:rtl/>
          <w:lang w:bidi="fa-IR"/>
        </w:rPr>
        <w:t>ا</w:t>
      </w:r>
      <w:r w:rsidRPr="00951346">
        <w:rPr>
          <w:rtl/>
          <w:lang w:bidi="fa-IR"/>
        </w:rPr>
        <w:t xml:space="preserve"> </w:t>
      </w:r>
      <w:r w:rsidRPr="00625F5B">
        <w:rPr>
          <w:rStyle w:val="libFootnotenumChar"/>
          <w:rtl/>
        </w:rPr>
        <w:t>(5)</w:t>
      </w:r>
      <w:r w:rsidRPr="00951346">
        <w:rPr>
          <w:rtl/>
          <w:lang w:bidi="fa-IR"/>
        </w:rPr>
        <w:t xml:space="preserve"> ابْتَلَاهُ اللهُ بِأَنْ يَقْضِيَ حَوَائِجَ غَيْرِهِ </w:t>
      </w:r>
      <w:r w:rsidRPr="00625F5B">
        <w:rPr>
          <w:rStyle w:val="libFootnotenumChar"/>
          <w:rtl/>
        </w:rPr>
        <w:t>(6)</w:t>
      </w:r>
      <w:r w:rsidRPr="00951346">
        <w:rPr>
          <w:rtl/>
          <w:lang w:bidi="fa-IR"/>
        </w:rPr>
        <w:t xml:space="preserve"> مِنْ أَعْدَائِنَا </w:t>
      </w:r>
      <w:r w:rsidRPr="00625F5B">
        <w:rPr>
          <w:rStyle w:val="libFootnotenumChar"/>
          <w:rtl/>
        </w:rPr>
        <w:t>(7)</w:t>
      </w:r>
      <w:r w:rsidRPr="00951346">
        <w:rPr>
          <w:rtl/>
          <w:lang w:bidi="fa-IR"/>
        </w:rPr>
        <w:t xml:space="preserve"> ، يُعَذِّبُهُ اللهُ عَلَيْهَا </w:t>
      </w:r>
      <w:r w:rsidRPr="00625F5B">
        <w:rPr>
          <w:rStyle w:val="libFootnotenumChar"/>
          <w:rtl/>
        </w:rPr>
        <w:t>(8)</w:t>
      </w:r>
      <w:r w:rsidRPr="00951346">
        <w:rPr>
          <w:rtl/>
          <w:lang w:bidi="fa-IR"/>
        </w:rPr>
        <w:t xml:space="preserve"> يَوْمَ الْقِيَامَةِ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A82E75">
        <w:rPr>
          <w:rtl/>
        </w:rPr>
        <w:t>2794</w:t>
      </w:r>
      <w:r w:rsidRPr="002C2FC4">
        <w:rPr>
          <w:rStyle w:val="libBold2Char"/>
          <w:rtl/>
        </w:rPr>
        <w:t xml:space="preserve"> / 3.</w:t>
      </w:r>
      <w:r w:rsidRPr="00951346">
        <w:rPr>
          <w:rtl/>
          <w:lang w:bidi="fa-IR"/>
        </w:rPr>
        <w:t xml:space="preserve"> أَبُو عَلِيٍّ الْأَشْعَرِيُّ ، عَنْ مُحَمَّدِ بْنِ حَسَّانَ ، عَنْ مُحَمَّدِ بْنِ أَسْلَمَ ، عَنِ الْخَطَّابِ بْنِ مُصْعَبٍ ، عَنْ سَدِيرٍ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لَمْ يَدَعْ رَجُلٌ مَعُونَةَ أَخِيهِ الْمُسْلِمِ حَتّى يَسْعى فِيهَاوَ يُوَاسِيَهُ </w:t>
      </w:r>
      <w:r w:rsidRPr="00625F5B">
        <w:rPr>
          <w:rStyle w:val="libFootnotenumChar"/>
          <w:rtl/>
        </w:rPr>
        <w:t>(10)</w:t>
      </w:r>
      <w:r w:rsidR="005D1ECE">
        <w:rPr>
          <w:rtl/>
          <w:lang w:bidi="fa-IR"/>
        </w:rPr>
        <w:t xml:space="preserve"> ، إِل</w:t>
      </w:r>
      <w:r w:rsidR="005D1ECE">
        <w:rPr>
          <w:rFonts w:hint="cs"/>
          <w:rtl/>
          <w:lang w:bidi="fa-IR"/>
        </w:rPr>
        <w:t>َّ</w:t>
      </w:r>
      <w:r w:rsidR="005D1ECE">
        <w:rPr>
          <w:rtl/>
          <w:lang w:bidi="fa-IR"/>
        </w:rPr>
        <w:t>ا</w:t>
      </w:r>
      <w:r w:rsidRPr="00951346">
        <w:rPr>
          <w:rtl/>
          <w:lang w:bidi="fa-IR"/>
        </w:rPr>
        <w:t xml:space="preserve"> ابْتُلِيَ بِمَعُونَةِ مَنْ يَأْثَمُ‌</w:t>
      </w:r>
      <w:r w:rsidR="00271F85">
        <w:rPr>
          <w:rFonts w:hint="cs"/>
          <w:rtl/>
          <w:lang w:bidi="fa-IR"/>
        </w:rPr>
        <w:t>...</w:t>
      </w:r>
      <w:r w:rsidR="007A4409">
        <w:rPr>
          <w:rFonts w:hint="cs"/>
          <w:rtl/>
          <w:lang w:bidi="fa-IR"/>
        </w:rPr>
        <w:t>............................</w:t>
      </w:r>
      <w:r w:rsidR="00271F85">
        <w:rPr>
          <w:rFonts w:hint="cs"/>
          <w:rtl/>
          <w:lang w:bidi="fa-IR"/>
        </w:rPr>
        <w:t>..................</w:t>
      </w:r>
      <w:r w:rsidR="00271F85">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C34182">
      <w:pPr>
        <w:pStyle w:val="libFootnote0"/>
        <w:rPr>
          <w:rtl/>
          <w:lang w:bidi="fa-IR"/>
        </w:rPr>
      </w:pPr>
      <w:r>
        <w:rPr>
          <w:rtl/>
        </w:rPr>
        <w:t>(1).</w:t>
      </w:r>
      <w:r w:rsidR="00DA4FAD" w:rsidRPr="00951346">
        <w:rPr>
          <w:rtl/>
        </w:rPr>
        <w:t xml:space="preserve"> </w:t>
      </w:r>
      <w:r w:rsidR="00DA4FAD" w:rsidRPr="00707A47">
        <w:rPr>
          <w:rStyle w:val="libFootnoteBoldChar"/>
          <w:rtl/>
        </w:rPr>
        <w:t>المحاسن</w:t>
      </w:r>
      <w:r w:rsidR="00DA4FAD" w:rsidRPr="00951346">
        <w:rPr>
          <w:rtl/>
        </w:rPr>
        <w:t xml:space="preserve"> ، ص 99 ، كتاب عقاب الأعمال ، ح 69 ، عن سعدان بن مسلم ، عن الحسين بن أنس ، عن أبي جعفر </w:t>
      </w:r>
      <w:r w:rsidR="00DA4FAD" w:rsidRPr="00C34182">
        <w:rPr>
          <w:rStyle w:val="libFootnoteAlaemChar"/>
          <w:rtl/>
        </w:rPr>
        <w:t>عليه‌السلام</w:t>
      </w:r>
      <w:r w:rsidR="00DA4FAD" w:rsidRPr="00951346">
        <w:rPr>
          <w:rtl/>
        </w:rPr>
        <w:t xml:space="preserve">. </w:t>
      </w:r>
      <w:r w:rsidR="00DA4FAD" w:rsidRPr="00707A47">
        <w:rPr>
          <w:rStyle w:val="libFootnoteBoldChar"/>
          <w:rtl/>
        </w:rPr>
        <w:t>ثواب الأعمال</w:t>
      </w:r>
      <w:r w:rsidR="00DA4FAD" w:rsidRPr="00951346">
        <w:rPr>
          <w:rtl/>
        </w:rPr>
        <w:t xml:space="preserve"> ، ص 298 ، ح 1 ، بسنده عن سعدان بن مسلم ، عن الحسين بن أبان ، عن أبي عبدالله </w:t>
      </w:r>
      <w:r w:rsidR="00DA4FAD" w:rsidRPr="00C34182">
        <w:rPr>
          <w:rStyle w:val="libFootnoteAlaemChar"/>
          <w:rtl/>
        </w:rPr>
        <w:t>عليه‌السلام</w:t>
      </w:r>
      <w:r w:rsidR="00C34182">
        <w:rPr>
          <w:rFonts w:hint="cs"/>
          <w:rtl/>
        </w:rPr>
        <w:t>.</w:t>
      </w:r>
      <w:r w:rsidR="00DA4FAD" w:rsidRPr="00707A47">
        <w:rPr>
          <w:rStyle w:val="libFootnoteBoldChar"/>
          <w:rtl/>
        </w:rPr>
        <w:t>الوافي</w:t>
      </w:r>
      <w:r w:rsidR="00DA4FAD" w:rsidRPr="00951346">
        <w:rPr>
          <w:rtl/>
        </w:rPr>
        <w:t xml:space="preserve"> ، ج 5 ، ص 987 ، ح 3441 ؛ </w:t>
      </w:r>
      <w:r w:rsidR="00DA4FAD" w:rsidRPr="00707A47">
        <w:rPr>
          <w:rStyle w:val="libFootnoteBoldChar"/>
          <w:rtl/>
        </w:rPr>
        <w:t>الوسائل</w:t>
      </w:r>
      <w:r w:rsidR="00DA4FAD" w:rsidRPr="00951346">
        <w:rPr>
          <w:rtl/>
        </w:rPr>
        <w:t xml:space="preserve"> ، ج 16 ، ص 385 ، ح 21831 ؛ </w:t>
      </w:r>
      <w:r w:rsidR="00DA4FAD" w:rsidRPr="00707A47">
        <w:rPr>
          <w:rStyle w:val="libFootnoteBoldChar"/>
          <w:rtl/>
        </w:rPr>
        <w:t>البحار</w:t>
      </w:r>
      <w:r w:rsidR="00DA4FAD" w:rsidRPr="00951346">
        <w:rPr>
          <w:rtl/>
        </w:rPr>
        <w:t xml:space="preserve"> ، ج 75 ، ص 180 ، ح 20.</w:t>
      </w:r>
    </w:p>
    <w:p w:rsidR="00DA4FAD" w:rsidRPr="00951346" w:rsidRDefault="0091593C" w:rsidP="002D0136">
      <w:pPr>
        <w:pStyle w:val="libFootnote0"/>
        <w:rPr>
          <w:rtl/>
          <w:lang w:bidi="fa-IR"/>
        </w:rPr>
      </w:pPr>
      <w:r>
        <w:rPr>
          <w:rtl/>
        </w:rPr>
        <w:t>(2).</w:t>
      </w:r>
      <w:r w:rsidR="00DA4FAD" w:rsidRPr="00951346">
        <w:rPr>
          <w:rtl/>
        </w:rPr>
        <w:t xml:space="preserve"> في « ص ، بر » وحاشية « د » والوافي والمحاسن وثواب الأعمال : « أتاه »</w:t>
      </w:r>
      <w:r w:rsidR="00DA4FAD">
        <w:rPr>
          <w:rtl/>
        </w:rPr>
        <w:t>.</w:t>
      </w:r>
      <w:r w:rsidR="00DA4FAD" w:rsidRPr="00951346">
        <w:rPr>
          <w:rtl/>
        </w:rPr>
        <w:t xml:space="preserve"> فلابدّ من رفع « رجلاً » كما في الوافي‌والمحاسن وثواب الأعمال.</w:t>
      </w:r>
      <w:r w:rsidR="002D0136">
        <w:rPr>
          <w:rFonts w:hint="cs"/>
          <w:rtl/>
        </w:rPr>
        <w:t xml:space="preserve">                                 </w:t>
      </w:r>
      <w:r>
        <w:rPr>
          <w:rtl/>
        </w:rPr>
        <w:t>(3).</w:t>
      </w:r>
      <w:r w:rsidR="00DA4FAD" w:rsidRPr="00951346">
        <w:rPr>
          <w:rtl/>
        </w:rPr>
        <w:t xml:space="preserve"> في ثواب الأعمال:«إخواننا»</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ج ، ز » والوافي والمحاسن وثواب الأعمال : « حاجة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الوافي وثواب الأعمال </w:t>
      </w:r>
      <w:r w:rsidR="00DA4FAD">
        <w:rPr>
          <w:rtl/>
        </w:rPr>
        <w:t xml:space="preserve">: </w:t>
      </w:r>
      <w:r w:rsidR="003E6B40">
        <w:rPr>
          <w:rtl/>
        </w:rPr>
        <w:t>-</w:t>
      </w:r>
      <w:r w:rsidR="002D0136">
        <w:rPr>
          <w:rtl/>
        </w:rPr>
        <w:t xml:space="preserve"> « إل</w:t>
      </w:r>
      <w:r w:rsidR="002D0136">
        <w:rPr>
          <w:rFonts w:hint="cs"/>
          <w:rtl/>
        </w:rPr>
        <w:t>ّ</w:t>
      </w:r>
      <w:r w:rsidR="002D0136">
        <w:rPr>
          <w:rtl/>
        </w:rPr>
        <w:t>ا</w:t>
      </w:r>
      <w:r w:rsidR="00DA4FAD" w:rsidRPr="00951346">
        <w:rPr>
          <w:rtl/>
        </w:rPr>
        <w:t xml:space="preserve"> »</w:t>
      </w:r>
      <w:r w:rsidR="00DA4FAD">
        <w:rPr>
          <w:rtl/>
        </w:rPr>
        <w:t>.</w:t>
      </w:r>
    </w:p>
    <w:p w:rsidR="00DA4FAD" w:rsidRPr="00951346" w:rsidRDefault="0091593C" w:rsidP="002D0136">
      <w:pPr>
        <w:pStyle w:val="libFootnote0"/>
        <w:rPr>
          <w:rtl/>
          <w:lang w:bidi="fa-IR"/>
        </w:rPr>
      </w:pPr>
      <w:r>
        <w:rPr>
          <w:rtl/>
        </w:rPr>
        <w:t>(6).</w:t>
      </w:r>
      <w:r w:rsidR="00DA4FAD" w:rsidRPr="00951346">
        <w:rPr>
          <w:rtl/>
        </w:rPr>
        <w:t xml:space="preserve"> في « ب ، ج ، د ، ز ، ص ، بس » وحاشية « بر ، بف » والوسائل والبحار : « عدّة »</w:t>
      </w:r>
      <w:r w:rsidR="00DA4FAD">
        <w:rPr>
          <w:rtl/>
        </w:rPr>
        <w:t>.</w:t>
      </w:r>
      <w:r w:rsidR="00DA4FAD" w:rsidRPr="00951346">
        <w:rPr>
          <w:rtl/>
        </w:rPr>
        <w:t xml:space="preserve"> وفي « بر » </w:t>
      </w:r>
      <w:r w:rsidR="00DA4FAD">
        <w:rPr>
          <w:rtl/>
        </w:rPr>
        <w:t xml:space="preserve">: </w:t>
      </w:r>
      <w:r w:rsidR="003E6B40">
        <w:rPr>
          <w:rtl/>
        </w:rPr>
        <w:t>-</w:t>
      </w:r>
      <w:r w:rsidR="00DA4FAD" w:rsidRPr="00951346">
        <w:rPr>
          <w:rtl/>
        </w:rPr>
        <w:t xml:space="preserve"> « غيره »</w:t>
      </w:r>
      <w:r w:rsidR="00DA4FAD">
        <w:rPr>
          <w:rtl/>
        </w:rPr>
        <w:t>.</w:t>
      </w:r>
      <w:r w:rsidR="00DA4FAD" w:rsidRPr="00951346">
        <w:rPr>
          <w:rtl/>
        </w:rPr>
        <w:t xml:space="preserve"> وفي المحاسن وثواب الأعمال : « عدوّ »</w:t>
      </w:r>
      <w:r w:rsidR="00DA4FAD">
        <w:rPr>
          <w:rtl/>
        </w:rPr>
        <w:t>.</w:t>
      </w:r>
      <w:r w:rsidR="002D0136">
        <w:rPr>
          <w:rFonts w:hint="cs"/>
          <w:rtl/>
        </w:rPr>
        <w:t xml:space="preserve">             </w:t>
      </w:r>
      <w:r>
        <w:rPr>
          <w:rtl/>
        </w:rPr>
        <w:t>(7).</w:t>
      </w:r>
      <w:r w:rsidR="00DA4FAD" w:rsidRPr="00951346">
        <w:rPr>
          <w:rtl/>
        </w:rPr>
        <w:t xml:space="preserve"> في«ب»:«أعدائه»</w:t>
      </w:r>
      <w:r w:rsidR="00DA4FAD">
        <w:rPr>
          <w:rtl/>
        </w:rPr>
        <w:t>.</w:t>
      </w:r>
      <w:r w:rsidR="00DA4FAD" w:rsidRPr="00951346">
        <w:rPr>
          <w:rtl/>
        </w:rPr>
        <w:t>وفي«ج»</w:t>
      </w:r>
      <w:r w:rsidR="00DA4FAD">
        <w:rPr>
          <w:rtl/>
        </w:rPr>
        <w:t>:</w:t>
      </w:r>
      <w:r w:rsidR="003E6B40">
        <w:rPr>
          <w:rtl/>
        </w:rPr>
        <w:t>-</w:t>
      </w:r>
      <w:r w:rsidR="00DA4FAD" w:rsidRPr="00951346">
        <w:rPr>
          <w:rtl/>
        </w:rPr>
        <w:t>«أعدائنا»</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ص » </w:t>
      </w:r>
      <w:r w:rsidR="00DA4FAD">
        <w:rPr>
          <w:rtl/>
        </w:rPr>
        <w:t xml:space="preserve">: </w:t>
      </w:r>
      <w:r w:rsidR="003E6B40">
        <w:rPr>
          <w:rtl/>
        </w:rPr>
        <w:t>-</w:t>
      </w:r>
      <w:r w:rsidR="00DA4FAD" w:rsidRPr="00951346">
        <w:rPr>
          <w:rtl/>
        </w:rPr>
        <w:t xml:space="preserve"> « عليها »</w:t>
      </w:r>
      <w:r w:rsidR="00DA4FAD">
        <w:rPr>
          <w:rtl/>
        </w:rPr>
        <w:t>.</w:t>
      </w:r>
      <w:r w:rsidR="00DA4FAD" w:rsidRPr="00951346">
        <w:rPr>
          <w:rtl/>
        </w:rPr>
        <w:t xml:space="preserve"> وفي المحاسن وثواب الأعمال : « عليه »</w:t>
      </w:r>
      <w:r w:rsidR="00DA4FAD">
        <w:rPr>
          <w:rtl/>
        </w:rPr>
        <w:t>.</w:t>
      </w:r>
    </w:p>
    <w:p w:rsidR="00DA4FAD" w:rsidRPr="00951346" w:rsidRDefault="0091593C" w:rsidP="00BB2503">
      <w:pPr>
        <w:pStyle w:val="libFootnote0"/>
        <w:rPr>
          <w:rtl/>
          <w:lang w:bidi="fa-IR"/>
        </w:rPr>
      </w:pPr>
      <w:r>
        <w:rPr>
          <w:rtl/>
        </w:rPr>
        <w:t>(9).</w:t>
      </w:r>
      <w:r w:rsidR="00DA4FAD" w:rsidRPr="00951346">
        <w:rPr>
          <w:rtl/>
        </w:rPr>
        <w:t xml:space="preserve"> </w:t>
      </w:r>
      <w:r w:rsidR="00DA4FAD" w:rsidRPr="00707A47">
        <w:rPr>
          <w:rStyle w:val="libFootnoteBoldChar"/>
          <w:rtl/>
        </w:rPr>
        <w:t>المحاسن</w:t>
      </w:r>
      <w:r w:rsidR="00DA4FAD" w:rsidRPr="00951346">
        <w:rPr>
          <w:rtl/>
        </w:rPr>
        <w:t xml:space="preserve"> ، ص 99 ، كتاب عقاب الأعمال ، ح 68 ، عن إدريس بن الحسن ، عن يوسف بن عبدالرحمن ، عن ابن مسكان. </w:t>
      </w:r>
      <w:r w:rsidR="00DA4FAD" w:rsidRPr="00707A47">
        <w:rPr>
          <w:rStyle w:val="libFootnoteBoldChar"/>
          <w:rtl/>
        </w:rPr>
        <w:t>ثواب الأعمال</w:t>
      </w:r>
      <w:r w:rsidR="00DA4FAD" w:rsidRPr="00951346">
        <w:rPr>
          <w:rtl/>
        </w:rPr>
        <w:t xml:space="preserve"> ، ص 297 ، ح 1 ، بسنده عن يونس بن عبدالرحمن ، عن ابن مسكان</w:t>
      </w:r>
      <w:r w:rsidR="00BB2503">
        <w:rPr>
          <w:rFonts w:hint="cs"/>
          <w:rtl/>
        </w:rPr>
        <w:t>.</w:t>
      </w:r>
      <w:r w:rsidR="00DA4FAD" w:rsidRPr="00707A47">
        <w:rPr>
          <w:rStyle w:val="libFootnoteBoldChar"/>
          <w:rtl/>
        </w:rPr>
        <w:t>الوافي</w:t>
      </w:r>
      <w:r w:rsidR="00DA4FAD" w:rsidRPr="00951346">
        <w:rPr>
          <w:rtl/>
        </w:rPr>
        <w:t xml:space="preserve"> ، ج 5 ، ص 987 ، ح 3442 ؛ </w:t>
      </w:r>
      <w:r w:rsidR="00DA4FAD" w:rsidRPr="00707A47">
        <w:rPr>
          <w:rStyle w:val="libFootnoteBoldChar"/>
          <w:rtl/>
        </w:rPr>
        <w:t>الوسائل</w:t>
      </w:r>
      <w:r w:rsidR="00DA4FAD" w:rsidRPr="00951346">
        <w:rPr>
          <w:rtl/>
        </w:rPr>
        <w:t xml:space="preserve"> ، ج 16 ، ص 385 ، ح 21832 ؛ </w:t>
      </w:r>
      <w:r w:rsidR="00DA4FAD" w:rsidRPr="00707A47">
        <w:rPr>
          <w:rStyle w:val="libFootnoteBoldChar"/>
          <w:rtl/>
        </w:rPr>
        <w:t>البحار</w:t>
      </w:r>
      <w:r w:rsidR="00DA4FAD" w:rsidRPr="00951346">
        <w:rPr>
          <w:rtl/>
        </w:rPr>
        <w:t xml:space="preserve"> ، ج 75 ، ص 181 ، ح 21.</w:t>
      </w:r>
    </w:p>
    <w:p w:rsidR="00DA4FAD" w:rsidRPr="00951346" w:rsidRDefault="0091593C" w:rsidP="00BB2503">
      <w:pPr>
        <w:pStyle w:val="libFootnote0"/>
        <w:rPr>
          <w:rtl/>
          <w:lang w:bidi="fa-IR"/>
        </w:rPr>
      </w:pPr>
      <w:r>
        <w:rPr>
          <w:rtl/>
        </w:rPr>
        <w:t>(10).</w:t>
      </w:r>
      <w:r w:rsidR="00DA4FAD" w:rsidRPr="00951346">
        <w:rPr>
          <w:rtl/>
        </w:rPr>
        <w:t xml:space="preserve"> « المواساة » : المشاركة والمساهمة في المعاش والرزق. وأصلها الهمزة ، فقلبت واواً تخفيفاً. </w:t>
      </w:r>
      <w:r w:rsidR="00DA4FAD" w:rsidRPr="00707A47">
        <w:rPr>
          <w:rStyle w:val="libFootnoteBoldChar"/>
          <w:rtl/>
        </w:rPr>
        <w:t>النهاية</w:t>
      </w:r>
      <w:r w:rsidR="00DA4FAD" w:rsidRPr="00951346">
        <w:rPr>
          <w:rtl/>
        </w:rPr>
        <w:t xml:space="preserve"> ،</w:t>
      </w:r>
      <w:r w:rsidR="00BB2503">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وَلَايُؤْجَرُ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C63843">
        <w:rPr>
          <w:rtl/>
        </w:rPr>
        <w:t>2795</w:t>
      </w:r>
      <w:r w:rsidRPr="002C2FC4">
        <w:rPr>
          <w:rStyle w:val="libBold2Char"/>
          <w:rtl/>
        </w:rPr>
        <w:t xml:space="preserve"> / 4.</w:t>
      </w:r>
      <w:r w:rsidRPr="00951346">
        <w:rPr>
          <w:rtl/>
          <w:lang w:bidi="fa-IR"/>
        </w:rPr>
        <w:t xml:space="preserve"> الْحُسَيْنُ بْنُ مُحَمَّدٍ ، عَنْ مُعَلَّى بْنِ مُحَمَّدٍ ، عَنْ أَحْمَدَ بْنِ </w:t>
      </w:r>
      <w:r w:rsidRPr="00625F5B">
        <w:rPr>
          <w:rStyle w:val="libFootnotenumChar"/>
          <w:rtl/>
        </w:rPr>
        <w:t>(2)</w:t>
      </w:r>
      <w:r w:rsidRPr="00951346">
        <w:rPr>
          <w:rtl/>
          <w:lang w:bidi="fa-IR"/>
        </w:rPr>
        <w:t xml:space="preserve"> مُحَمَّدِ بْنِ عَبْدِ اللهِ ، عَنْ عَلِيِّ بْنِ جَعْفَرٍ :</w:t>
      </w:r>
    </w:p>
    <w:p w:rsidR="00DA4FAD" w:rsidRPr="00951346" w:rsidRDefault="00DA4FAD" w:rsidP="00DA4FAD">
      <w:pPr>
        <w:pStyle w:val="libNormal"/>
        <w:rPr>
          <w:rtl/>
          <w:lang w:bidi="fa-IR"/>
        </w:rPr>
      </w:pPr>
      <w:r w:rsidRPr="00951346">
        <w:rPr>
          <w:rtl/>
          <w:lang w:bidi="fa-IR"/>
        </w:rPr>
        <w:t xml:space="preserve">عَنْ أَبِي الْحَسَنِ </w:t>
      </w:r>
      <w:r w:rsidRPr="00625F5B">
        <w:rPr>
          <w:rStyle w:val="libFootnotenumChar"/>
          <w:rtl/>
        </w:rPr>
        <w:t>(3)</w:t>
      </w:r>
      <w:r w:rsidRPr="00951346">
        <w:rPr>
          <w:rtl/>
          <w:lang w:bidi="fa-IR"/>
        </w:rPr>
        <w:t xml:space="preserve"> </w:t>
      </w:r>
      <w:r w:rsidRPr="00924332">
        <w:rPr>
          <w:rStyle w:val="libAlaemChar"/>
          <w:rtl/>
        </w:rPr>
        <w:t>عليه‌السلام</w:t>
      </w:r>
      <w:r w:rsidRPr="00951346">
        <w:rPr>
          <w:rtl/>
          <w:lang w:bidi="fa-IR"/>
        </w:rPr>
        <w:t xml:space="preserve"> ، قَالَ : سَمِعْتُهُ يَقُولُ : « مَنْ قَصَدَ إِلَيْهِ رَجُلٌ مِنْ إِخْوَانِهِ ، مُسْتَجِيراً </w:t>
      </w:r>
      <w:r w:rsidRPr="00625F5B">
        <w:rPr>
          <w:rStyle w:val="libFootnotenumChar"/>
          <w:rtl/>
        </w:rPr>
        <w:t>(4)</w:t>
      </w:r>
      <w:r w:rsidRPr="00951346">
        <w:rPr>
          <w:rtl/>
          <w:lang w:bidi="fa-IR"/>
        </w:rPr>
        <w:t xml:space="preserve"> بِهِ فِي بَعْضِ أَحْوَالِهِ ، فَلَمْ يُجِرْهُ بَعْدَ أَنْ يَقْدِرَ عَلَيْهِ ، فَقَدْ قَطَعَ وَلَايَةَ اللهِ‌</w:t>
      </w:r>
    </w:p>
    <w:p w:rsidR="00DA4FAD" w:rsidRPr="00951346" w:rsidRDefault="00DA4FAD" w:rsidP="00DA4FAD">
      <w:pPr>
        <w:pStyle w:val="libLine"/>
        <w:rPr>
          <w:rtl/>
          <w:lang w:bidi="fa-IR"/>
        </w:rPr>
      </w:pPr>
      <w:r>
        <w:rPr>
          <w:rtl/>
          <w:lang w:bidi="fa-IR"/>
        </w:rPr>
        <w:t>__________________</w:t>
      </w:r>
    </w:p>
    <w:p w:rsidR="00BB2503" w:rsidRDefault="00BB2503" w:rsidP="00DA4FAD">
      <w:pPr>
        <w:pStyle w:val="libFootnote0"/>
        <w:rPr>
          <w:rtl/>
        </w:rPr>
      </w:pPr>
      <w:r>
        <w:rPr>
          <w:rFonts w:hint="cs"/>
          <w:rtl/>
        </w:rPr>
        <w:t>=</w:t>
      </w:r>
      <w:r w:rsidRPr="00BB2503">
        <w:rPr>
          <w:rtl/>
        </w:rPr>
        <w:t xml:space="preserve"> </w:t>
      </w:r>
      <w:r w:rsidRPr="00951346">
        <w:rPr>
          <w:rtl/>
        </w:rPr>
        <w:t>ج 1 ، ص 50 ( أسا )</w:t>
      </w:r>
      <w:r>
        <w:rPr>
          <w:rtl/>
        </w:rPr>
        <w:t>.</w:t>
      </w:r>
    </w:p>
    <w:p w:rsidR="00DA4FAD" w:rsidRPr="00951346" w:rsidRDefault="0091593C" w:rsidP="00BB2503">
      <w:pPr>
        <w:pStyle w:val="libFootnote0"/>
        <w:rPr>
          <w:rtl/>
          <w:lang w:bidi="fa-IR"/>
        </w:rPr>
      </w:pPr>
      <w:r>
        <w:rPr>
          <w:rtl/>
        </w:rPr>
        <w:t>(1).</w:t>
      </w:r>
      <w:r w:rsidR="00DA4FAD" w:rsidRPr="00951346">
        <w:rPr>
          <w:rtl/>
        </w:rPr>
        <w:t xml:space="preserve"> </w:t>
      </w:r>
      <w:r w:rsidR="00DA4FAD" w:rsidRPr="00707A47">
        <w:rPr>
          <w:rStyle w:val="libFootnoteBoldChar"/>
          <w:rtl/>
        </w:rPr>
        <w:t>تحف العقول</w:t>
      </w:r>
      <w:r w:rsidR="00DA4FAD" w:rsidRPr="00951346">
        <w:rPr>
          <w:rtl/>
        </w:rPr>
        <w:t xml:space="preserve"> ، ص 293 ، عن أبي جعفر </w:t>
      </w:r>
      <w:r w:rsidR="00DA4FAD" w:rsidRPr="00BB2503">
        <w:rPr>
          <w:rStyle w:val="libFootnoteAlaemChar"/>
          <w:rtl/>
        </w:rPr>
        <w:t>عليه‌السلام</w:t>
      </w:r>
      <w:r w:rsidR="00DA4FAD" w:rsidRPr="00951346">
        <w:rPr>
          <w:rtl/>
        </w:rPr>
        <w:t xml:space="preserve"> ، مع زيادة في آخره. </w:t>
      </w:r>
      <w:r w:rsidR="00DA4FAD" w:rsidRPr="00707A47">
        <w:rPr>
          <w:rStyle w:val="libFootnoteBoldChar"/>
          <w:rtl/>
        </w:rPr>
        <w:t>الاختصاص</w:t>
      </w:r>
      <w:r w:rsidR="00DA4FAD" w:rsidRPr="00951346">
        <w:rPr>
          <w:rtl/>
        </w:rPr>
        <w:t xml:space="preserve"> ، ص 242 ، مرسلاً عن إسماعيل بن جابر ، عن أبي عبدالله </w:t>
      </w:r>
      <w:r w:rsidR="00DA4FAD" w:rsidRPr="00BB2503">
        <w:rPr>
          <w:rStyle w:val="libFootnoteAlaemChar"/>
          <w:rtl/>
        </w:rPr>
        <w:t>عليه‌السلام</w:t>
      </w:r>
      <w:r w:rsidR="00DA4FAD" w:rsidRPr="00951346">
        <w:rPr>
          <w:rtl/>
        </w:rPr>
        <w:t xml:space="preserve"> ، مع زيادة في أوّله وآخره ، وفيهما مع اختلاف يسير</w:t>
      </w:r>
      <w:r w:rsidR="00BB2503">
        <w:rPr>
          <w:rFonts w:hint="cs"/>
          <w:rtl/>
        </w:rPr>
        <w:t>.</w:t>
      </w:r>
      <w:r w:rsidR="00DA4FAD" w:rsidRPr="00707A47">
        <w:rPr>
          <w:rStyle w:val="libFootnoteBoldChar"/>
          <w:rtl/>
        </w:rPr>
        <w:t>الوافي</w:t>
      </w:r>
      <w:r w:rsidR="00DA4FAD" w:rsidRPr="00951346">
        <w:rPr>
          <w:rtl/>
        </w:rPr>
        <w:t xml:space="preserve"> ، ج 5 ، ص 987 ، ح 3443 ؛ </w:t>
      </w:r>
      <w:r w:rsidR="00DA4FAD" w:rsidRPr="00707A47">
        <w:rPr>
          <w:rStyle w:val="libFootnoteBoldChar"/>
          <w:rtl/>
        </w:rPr>
        <w:t>الوسائل</w:t>
      </w:r>
      <w:r w:rsidR="00DA4FAD" w:rsidRPr="00951346">
        <w:rPr>
          <w:rtl/>
        </w:rPr>
        <w:t xml:space="preserve"> ، ج 16 ، ص 386 ، ح 21833 ؛ </w:t>
      </w:r>
      <w:r w:rsidR="00DA4FAD" w:rsidRPr="00707A47">
        <w:rPr>
          <w:rStyle w:val="libFootnoteBoldChar"/>
          <w:rtl/>
        </w:rPr>
        <w:t>البحار</w:t>
      </w:r>
      <w:r w:rsidR="00DA4FAD" w:rsidRPr="00951346">
        <w:rPr>
          <w:rtl/>
        </w:rPr>
        <w:t xml:space="preserve"> ، ج 75 ، ص 181 ، ح 22.</w:t>
      </w:r>
    </w:p>
    <w:p w:rsidR="00DA4FAD" w:rsidRPr="00951346" w:rsidRDefault="0091593C" w:rsidP="00DA4FAD">
      <w:pPr>
        <w:pStyle w:val="libFootnote0"/>
        <w:rPr>
          <w:rtl/>
          <w:lang w:bidi="fa-IR"/>
        </w:rPr>
      </w:pPr>
      <w:r>
        <w:rPr>
          <w:rtl/>
        </w:rPr>
        <w:t>(2).</w:t>
      </w:r>
      <w:r w:rsidR="00DA4FAD" w:rsidRPr="00951346">
        <w:rPr>
          <w:rtl/>
        </w:rPr>
        <w:t xml:space="preserve"> في الوسائل </w:t>
      </w:r>
      <w:r w:rsidR="00DA4FAD">
        <w:rPr>
          <w:rtl/>
        </w:rPr>
        <w:t xml:space="preserve">: </w:t>
      </w:r>
      <w:r w:rsidR="003E6B40">
        <w:rPr>
          <w:rtl/>
        </w:rPr>
        <w:t>-</w:t>
      </w:r>
      <w:r w:rsidR="00DA4FAD" w:rsidRPr="00951346">
        <w:rPr>
          <w:rtl/>
        </w:rPr>
        <w:t xml:space="preserve"> « أحمد بن »</w:t>
      </w:r>
      <w:r w:rsidR="00DA4FAD">
        <w:rPr>
          <w:rtl/>
        </w:rPr>
        <w:t>.</w:t>
      </w:r>
      <w:r w:rsidR="00DA4FAD" w:rsidRPr="00951346">
        <w:rPr>
          <w:rtl/>
        </w:rPr>
        <w:t xml:space="preserve"> وهو سهو ؛ فإنّ المتكرّر في الأسناد رواية معلّى بن محمّد عن أحمد بن محمّدبن عبدالله ، ولم نجد في شي‌ءٍ من الأسناد والطرق روايته عن محمّد بن عبدالله. راجع : </w:t>
      </w:r>
      <w:r w:rsidR="00DA4FAD" w:rsidRPr="00707A47">
        <w:rPr>
          <w:rStyle w:val="libFootnoteBoldChar"/>
          <w:rtl/>
        </w:rPr>
        <w:t>معجم رجال الحديث</w:t>
      </w:r>
      <w:r w:rsidR="00DA4FAD" w:rsidRPr="00951346">
        <w:rPr>
          <w:rtl/>
        </w:rPr>
        <w:t xml:space="preserve"> ، ج 8 ، ص 460.</w:t>
      </w:r>
    </w:p>
    <w:p w:rsidR="00DA4FAD" w:rsidRPr="00951346" w:rsidRDefault="0091593C" w:rsidP="00DA4FAD">
      <w:pPr>
        <w:pStyle w:val="libFootnote0"/>
        <w:rPr>
          <w:rtl/>
          <w:lang w:bidi="fa-IR"/>
        </w:rPr>
      </w:pPr>
      <w:r>
        <w:rPr>
          <w:rtl/>
        </w:rPr>
        <w:t>(3).</w:t>
      </w:r>
      <w:r w:rsidR="00DA4FAD" w:rsidRPr="00951346">
        <w:rPr>
          <w:rtl/>
        </w:rPr>
        <w:t xml:space="preserve"> هكذا في النسخ. وفي المطبوع : « عن [ أخيه ] أبي الحسن »</w:t>
      </w:r>
      <w:r w:rsidR="00DA4FAD">
        <w:rPr>
          <w:rtl/>
        </w:rPr>
        <w:t>.</w:t>
      </w:r>
      <w:r w:rsidR="00DA4FAD" w:rsidRPr="00951346">
        <w:rPr>
          <w:rtl/>
        </w:rPr>
        <w:t xml:space="preserve"> ولا يبعد كون لفظة « أخيه » زيادةً تفسيريّةً ا</w:t>
      </w:r>
      <w:r w:rsidR="00071B93">
        <w:rPr>
          <w:rFonts w:hint="cs"/>
          <w:rtl/>
        </w:rPr>
        <w:t>ُ</w:t>
      </w:r>
      <w:r w:rsidR="00DA4FAD" w:rsidRPr="00951346">
        <w:rPr>
          <w:rtl/>
        </w:rPr>
        <w:t xml:space="preserve">درجت‌في متن بعض النسخ سهواً. وأنّ المراد من عليّ بن جعفر هذا هو عليّ بن جعفر الهُماني الذي كان له مسائل لأبي الحسن العسكري </w:t>
      </w:r>
      <w:r w:rsidR="00DA4FAD" w:rsidRPr="00071B93">
        <w:rPr>
          <w:rStyle w:val="libFootnoteAlaemChar"/>
          <w:rtl/>
        </w:rPr>
        <w:t>عليه‌السلام</w:t>
      </w:r>
      <w:r w:rsidR="00DA4FAD" w:rsidRPr="00951346">
        <w:rPr>
          <w:rtl/>
        </w:rPr>
        <w:t xml:space="preserve"> ، كما في </w:t>
      </w:r>
      <w:r w:rsidR="00DA4FAD" w:rsidRPr="00707A47">
        <w:rPr>
          <w:rStyle w:val="libFootnoteBoldChar"/>
          <w:rtl/>
        </w:rPr>
        <w:t>رجال النجاشي</w:t>
      </w:r>
      <w:r w:rsidR="00DA4FAD" w:rsidRPr="00951346">
        <w:rPr>
          <w:rtl/>
        </w:rPr>
        <w:t xml:space="preserve"> ، ص 280 ، الرقم 740 ، كما أنّ الظاهر أنّ المراد من عليّ بن جعفر في ما ورد في </w:t>
      </w:r>
      <w:r w:rsidR="00DA4FAD" w:rsidRPr="00707A47">
        <w:rPr>
          <w:rStyle w:val="libFootnoteBoldChar"/>
          <w:rtl/>
        </w:rPr>
        <w:t>الكافي</w:t>
      </w:r>
      <w:r w:rsidR="00DA4FAD" w:rsidRPr="00951346">
        <w:rPr>
          <w:rtl/>
        </w:rPr>
        <w:t xml:space="preserve"> ، ح 853</w:t>
      </w:r>
      <w:r w:rsidR="00DA4FAD">
        <w:rPr>
          <w:rtl/>
        </w:rPr>
        <w:t xml:space="preserve"> </w:t>
      </w:r>
      <w:r w:rsidR="003E6B40">
        <w:rPr>
          <w:rtl/>
        </w:rPr>
        <w:t>-</w:t>
      </w:r>
      <w:r w:rsidR="00DA4FAD">
        <w:rPr>
          <w:rtl/>
        </w:rPr>
        <w:t xml:space="preserve"> </w:t>
      </w:r>
      <w:r w:rsidR="00DA4FAD" w:rsidRPr="00951346">
        <w:rPr>
          <w:rtl/>
        </w:rPr>
        <w:t xml:space="preserve">من رواية موسى بن جعفر بن وهب ، عن عليّ بن جعفر قال : كنت حاضراً أبا الحسن </w:t>
      </w:r>
      <w:r w:rsidR="00DA4FAD" w:rsidRPr="00071B93">
        <w:rPr>
          <w:rStyle w:val="libFootnoteAlaemChar"/>
          <w:rtl/>
        </w:rPr>
        <w:t>عليه‌السلام</w:t>
      </w:r>
      <w:r w:rsidR="00DA4FAD" w:rsidRPr="00951346">
        <w:rPr>
          <w:rtl/>
        </w:rPr>
        <w:t xml:space="preserve"> </w:t>
      </w:r>
      <w:r w:rsidR="00071B93">
        <w:rPr>
          <w:rtl/>
        </w:rPr>
        <w:t>لم</w:t>
      </w:r>
      <w:r w:rsidR="00071B93">
        <w:rPr>
          <w:rFonts w:hint="cs"/>
          <w:rtl/>
        </w:rPr>
        <w:t>ـّا</w:t>
      </w:r>
      <w:r w:rsidR="00DA4FAD" w:rsidRPr="00951346">
        <w:rPr>
          <w:rtl/>
        </w:rPr>
        <w:t xml:space="preserve"> توفّي ابنه محمّد فقال للحسن : يا بنيّ ، أحدث لله‌شكراً فقد أحدث فيك أمراً</w:t>
      </w:r>
      <w:r w:rsidR="00DA4FAD">
        <w:rPr>
          <w:rtl/>
        </w:rPr>
        <w:t xml:space="preserve"> </w:t>
      </w:r>
      <w:r w:rsidR="003E6B40">
        <w:rPr>
          <w:rtl/>
        </w:rPr>
        <w:t>-</w:t>
      </w:r>
      <w:r w:rsidR="00DA4FAD">
        <w:rPr>
          <w:rtl/>
        </w:rPr>
        <w:t xml:space="preserve"> </w:t>
      </w:r>
      <w:r w:rsidR="00DA4FAD" w:rsidRPr="00951346">
        <w:rPr>
          <w:rtl/>
        </w:rPr>
        <w:t xml:space="preserve">هو عليّ بن جعفر الهُماني ؛ فإنّ الخبر ورد في الدلالة على إمامة أبي محمّد الحسن بن عليّ العسكري </w:t>
      </w:r>
      <w:r w:rsidR="00DA4FAD" w:rsidRPr="00071B93">
        <w:rPr>
          <w:rStyle w:val="libFootnoteAlaemChar"/>
          <w:rtl/>
        </w:rPr>
        <w:t>عليه‌السلام</w:t>
      </w:r>
      <w:r w:rsidR="00DA4FAD" w:rsidRPr="00951346">
        <w:rPr>
          <w:rtl/>
        </w:rPr>
        <w:t xml:space="preserve">. والمراد من أبي الحسن </w:t>
      </w:r>
      <w:r w:rsidR="00DA4FAD" w:rsidRPr="00071B93">
        <w:rPr>
          <w:rStyle w:val="libFootnoteAlaemChar"/>
          <w:rtl/>
        </w:rPr>
        <w:t>عليه‌السلام</w:t>
      </w:r>
      <w:r w:rsidR="00DA4FAD" w:rsidRPr="00951346">
        <w:rPr>
          <w:rtl/>
        </w:rPr>
        <w:t xml:space="preserve"> هو أبو الحسن الهادي </w:t>
      </w:r>
      <w:r w:rsidR="00DA4FAD" w:rsidRPr="00071B93">
        <w:rPr>
          <w:rStyle w:val="libFootnoteAlaemChar"/>
          <w:rtl/>
        </w:rPr>
        <w:t>عليه‌السلام</w:t>
      </w:r>
      <w:r w:rsidR="00DA4FAD" w:rsidRPr="00951346">
        <w:rPr>
          <w:rtl/>
        </w:rPr>
        <w:t xml:space="preserve">. وقد توفّي عليّ بن جعفر الصادق الراوي عن أخيه أبي الحسن موسى </w:t>
      </w:r>
      <w:r w:rsidR="00DA4FAD" w:rsidRPr="00071B93">
        <w:rPr>
          <w:rStyle w:val="libFootnoteAlaemChar"/>
          <w:rtl/>
        </w:rPr>
        <w:t>عليه‌السلام</w:t>
      </w:r>
      <w:r w:rsidR="00DA4FAD" w:rsidRPr="00951346">
        <w:rPr>
          <w:rtl/>
        </w:rPr>
        <w:t xml:space="preserve"> سنة عشر ومأتين ، عشر سنوات قبل استشهاد مولانا أبي جعفرٍ الجواد </w:t>
      </w:r>
      <w:r w:rsidR="00DA4FAD" w:rsidRPr="00071B93">
        <w:rPr>
          <w:rStyle w:val="libFootnoteAlaemChar"/>
          <w:rtl/>
        </w:rPr>
        <w:t>عليه‌السلام</w:t>
      </w:r>
      <w:r w:rsidR="00DA4FAD" w:rsidRPr="00951346">
        <w:rPr>
          <w:rtl/>
        </w:rPr>
        <w:t xml:space="preserve">. راجع : </w:t>
      </w:r>
      <w:r w:rsidR="00DA4FAD" w:rsidRPr="00707A47">
        <w:rPr>
          <w:rStyle w:val="libFootnoteBoldChar"/>
          <w:rtl/>
        </w:rPr>
        <w:t>تهذيب الكمال</w:t>
      </w:r>
      <w:r w:rsidR="00DA4FAD" w:rsidRPr="00951346">
        <w:rPr>
          <w:rtl/>
        </w:rPr>
        <w:t xml:space="preserve"> ، ج 20 ، ص 352 ، الرقم 4035 ؛ </w:t>
      </w:r>
      <w:r w:rsidR="00DA4FAD" w:rsidRPr="00707A47">
        <w:rPr>
          <w:rStyle w:val="libFootnoteBoldChar"/>
          <w:rtl/>
        </w:rPr>
        <w:t>الإرشاد</w:t>
      </w:r>
      <w:r w:rsidR="00DA4FAD" w:rsidRPr="00951346">
        <w:rPr>
          <w:rtl/>
        </w:rPr>
        <w:t xml:space="preserve"> ، ج 2 ، ص 273.</w:t>
      </w:r>
    </w:p>
    <w:p w:rsidR="00DA4FAD" w:rsidRPr="00951346" w:rsidRDefault="00DA4FAD" w:rsidP="00DA4FAD">
      <w:pPr>
        <w:pStyle w:val="libFootnote0"/>
        <w:rPr>
          <w:rtl/>
          <w:lang w:bidi="fa-IR"/>
        </w:rPr>
      </w:pPr>
      <w:r w:rsidRPr="009B0BCE">
        <w:rPr>
          <w:rtl/>
        </w:rPr>
        <w:t xml:space="preserve">ثمّ إنّ الشيخ الطوسي ذكر في رجاله ، ص 388 ، الرقم 5717 ، عليّ بن جعفر في أصحاب أبي الحسن الهادي </w:t>
      </w:r>
      <w:r w:rsidRPr="00071B93">
        <w:rPr>
          <w:rStyle w:val="libFootnoteAlaemChar"/>
          <w:rtl/>
        </w:rPr>
        <w:t>عليه‌السلام</w:t>
      </w:r>
      <w:r w:rsidRPr="009B0BCE">
        <w:rPr>
          <w:rtl/>
        </w:rPr>
        <w:t xml:space="preserve"> وقال : « وكيل ثقة » ، وذكر أيضاً في ص 400 ، الرقم 5858 ، عليّ بن جعفر في أصحاب أبي محمّد العسكري ، وقال : « قيّم لأبي الحسن </w:t>
      </w:r>
      <w:r w:rsidRPr="00071B93">
        <w:rPr>
          <w:rStyle w:val="libFootnoteAlaemChar"/>
          <w:rtl/>
        </w:rPr>
        <w:t>عليه‌السلام</w:t>
      </w:r>
      <w:r w:rsidRPr="009B0BCE">
        <w:rPr>
          <w:rtl/>
        </w:rPr>
        <w:t xml:space="preserve"> ».</w:t>
      </w:r>
    </w:p>
    <w:p w:rsidR="00DA4FAD" w:rsidRPr="00951346" w:rsidRDefault="00DA4FAD" w:rsidP="00DA4FAD">
      <w:pPr>
        <w:pStyle w:val="libFootnote0"/>
        <w:rPr>
          <w:rtl/>
          <w:lang w:bidi="fa-IR"/>
        </w:rPr>
      </w:pPr>
      <w:r w:rsidRPr="009B0BCE">
        <w:rPr>
          <w:rtl/>
        </w:rPr>
        <w:t xml:space="preserve">والظاهر اتّحاد عليّ بن جعفر المذكور في هذين الموردين مع الهُماني المذكور في </w:t>
      </w:r>
      <w:r w:rsidRPr="00707A47">
        <w:rPr>
          <w:rStyle w:val="libFootnoteBoldChar"/>
          <w:rtl/>
        </w:rPr>
        <w:t>رجال النجاشي</w:t>
      </w:r>
      <w:r w:rsidRPr="009B0BCE">
        <w:rPr>
          <w:rtl/>
        </w:rPr>
        <w:t xml:space="preserve"> ؛ فقد عدّ الشيخ في </w:t>
      </w:r>
      <w:r w:rsidRPr="00707A47">
        <w:rPr>
          <w:rStyle w:val="libFootnoteBoldChar"/>
          <w:rtl/>
        </w:rPr>
        <w:t>الغيبة</w:t>
      </w:r>
      <w:r w:rsidRPr="009B0BCE">
        <w:rPr>
          <w:rtl/>
        </w:rPr>
        <w:t xml:space="preserve"> ، ص 350 ، عليّ بن جعفر الهُماني من الوكلاء المحمودين. وقال : « كان فاضلاً مرضيّاً من وكلاء أبي الحسن وأبي محمّد </w:t>
      </w:r>
      <w:r w:rsidRPr="00071B93">
        <w:rPr>
          <w:rStyle w:val="libFootnoteAlaemChar"/>
          <w:rtl/>
        </w:rPr>
        <w:t>عليهما‌السلام</w:t>
      </w:r>
      <w:r w:rsidRPr="009B0BCE">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استجار » : طلب أن يُجار. وأجاره : أنقذه وأعاذه. </w:t>
      </w:r>
      <w:r w:rsidR="00DA4FAD" w:rsidRPr="00707A47">
        <w:rPr>
          <w:rStyle w:val="libFootnoteBoldChar"/>
          <w:rtl/>
        </w:rPr>
        <w:t>القاموس المحيط</w:t>
      </w:r>
      <w:r w:rsidR="00DA4FAD" w:rsidRPr="00951346">
        <w:rPr>
          <w:rtl/>
        </w:rPr>
        <w:t xml:space="preserve"> ، ج 1 ، ص 525 ( جور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عَزَّ وَجَلَّ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Heading2Center"/>
        <w:rPr>
          <w:rtl/>
          <w:lang w:bidi="fa-IR"/>
        </w:rPr>
      </w:pPr>
      <w:bookmarkStart w:id="85" w:name="_Toc344056092"/>
      <w:bookmarkStart w:id="86" w:name="_Toc459895125"/>
      <w:bookmarkStart w:id="87" w:name="_Toc42787754"/>
      <w:r w:rsidRPr="00951346">
        <w:rPr>
          <w:rtl/>
          <w:lang w:bidi="fa-IR"/>
        </w:rPr>
        <w:t>157</w:t>
      </w:r>
      <w:r>
        <w:rPr>
          <w:rtl/>
          <w:lang w:bidi="fa-IR"/>
        </w:rPr>
        <w:t xml:space="preserve"> </w:t>
      </w:r>
      <w:r w:rsidR="003E6B40">
        <w:rPr>
          <w:rtl/>
          <w:lang w:bidi="fa-IR"/>
        </w:rPr>
        <w:t>-</w:t>
      </w:r>
      <w:r>
        <w:rPr>
          <w:rtl/>
          <w:lang w:bidi="fa-IR"/>
        </w:rPr>
        <w:t xml:space="preserve"> </w:t>
      </w:r>
      <w:r w:rsidRPr="00951346">
        <w:rPr>
          <w:rtl/>
          <w:lang w:bidi="fa-IR"/>
        </w:rPr>
        <w:t>بَابُ مَنْ مَنَعَ مُؤْمِناً شَيْئاً مِنْ عِنْدِهِ أَوْ مِنْ عِنْدِ غَيْرِهِ‌</w:t>
      </w:r>
      <w:bookmarkEnd w:id="85"/>
      <w:bookmarkEnd w:id="86"/>
      <w:bookmarkEnd w:id="87"/>
    </w:p>
    <w:p w:rsidR="00367123" w:rsidRDefault="00DA4FAD" w:rsidP="00367123">
      <w:pPr>
        <w:pStyle w:val="libNormal"/>
        <w:rPr>
          <w:rtl/>
          <w:lang w:bidi="fa-IR"/>
        </w:rPr>
      </w:pPr>
      <w:r w:rsidRPr="00E25DF9">
        <w:rPr>
          <w:rtl/>
        </w:rPr>
        <w:t>2796</w:t>
      </w:r>
      <w:r w:rsidRPr="002C2FC4">
        <w:rPr>
          <w:rStyle w:val="libBold2Char"/>
          <w:rtl/>
        </w:rPr>
        <w:t xml:space="preserve"> / 1.</w:t>
      </w:r>
      <w:r w:rsidRPr="00951346">
        <w:rPr>
          <w:rtl/>
          <w:lang w:bidi="fa-IR"/>
        </w:rPr>
        <w:t xml:space="preserve"> عِدَّةٌ مِنْ أَصْحَابِنَا ، عَنْ أَحْمَدَ بْنِ مُحَمَّدٍ ؛</w:t>
      </w:r>
    </w:p>
    <w:p w:rsidR="00DA4FAD" w:rsidRPr="00951346" w:rsidRDefault="00DA4FAD" w:rsidP="00367123">
      <w:pPr>
        <w:pStyle w:val="libNormal"/>
        <w:rPr>
          <w:rtl/>
          <w:lang w:bidi="fa-IR"/>
        </w:rPr>
      </w:pPr>
      <w:r w:rsidRPr="00951346">
        <w:rPr>
          <w:rtl/>
          <w:lang w:bidi="fa-IR"/>
        </w:rPr>
        <w:t>وَأَبُو عَلِيٍّ الْأَشْعَرِيُّ ، عَنْ مُحَمَّدِ بْنِ حَسَّانَ جَمِيعاً ، عَنْ مُحَمَّدِ بْنِ عَلِيٍّ ، عَنْ مُحَمَّدِ بْنِ سِنَانٍ ، عَنْ فُرَاتِ بْنِ أَحْنَفَ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أَيُّمَا مُؤْمِنٍ </w:t>
      </w:r>
      <w:r w:rsidRPr="00625F5B">
        <w:rPr>
          <w:rStyle w:val="libFootnotenumChar"/>
          <w:rtl/>
        </w:rPr>
        <w:t>(2)</w:t>
      </w:r>
      <w:r w:rsidRPr="00951346">
        <w:rPr>
          <w:rtl/>
          <w:lang w:bidi="fa-IR"/>
        </w:rPr>
        <w:t xml:space="preserve"> مَنَعَ مُؤْمِناً شَيْئاً مِمَّا يَحْتَاجُ إِلَيْهِ وَهُوَ يَقْدِرُ </w:t>
      </w:r>
      <w:r w:rsidRPr="00625F5B">
        <w:rPr>
          <w:rStyle w:val="libFootnotenumChar"/>
          <w:rtl/>
        </w:rPr>
        <w:t>(3)</w:t>
      </w:r>
      <w:r w:rsidRPr="00951346">
        <w:rPr>
          <w:rtl/>
          <w:lang w:bidi="fa-IR"/>
        </w:rPr>
        <w:t xml:space="preserve"> عَلَيْهِ مِنْ عِنْدِهِ أَوْ مِنْ عِنْدِ غَيْرِهِ ، أَقَامَهُ اللهُ يَوْمَ الْقِيَامَةِ مُسْوَدّاً وَجْهُهُ ، مُزْرَقَّةً </w:t>
      </w:r>
      <w:r w:rsidRPr="00625F5B">
        <w:rPr>
          <w:rStyle w:val="libFootnotenumChar"/>
          <w:rtl/>
        </w:rPr>
        <w:t>(4)</w:t>
      </w:r>
      <w:r w:rsidRPr="00951346">
        <w:rPr>
          <w:rtl/>
          <w:lang w:bidi="fa-IR"/>
        </w:rPr>
        <w:t xml:space="preserve"> عَيْنَاهُ ، مَغْلُولَةً يَدَاهُ إِلى عُنُقِهِ ، فَيُقَالُ : هذَا الْخَائِنُ الَّذِي خَانَ اللهَ وَرَسُولَهُ </w:t>
      </w:r>
      <w:r w:rsidR="0091593C" w:rsidRPr="0091593C">
        <w:rPr>
          <w:rStyle w:val="libAlaemChar"/>
          <w:rtl/>
        </w:rPr>
        <w:t>صلى‌الله‌عليه‌وآله</w:t>
      </w:r>
      <w:r w:rsidRPr="00951346">
        <w:rPr>
          <w:rtl/>
          <w:lang w:bidi="fa-IR"/>
        </w:rPr>
        <w:t xml:space="preserve"> ، ثُمَّ يُؤْمَرُ بِهِ إِلَى النَّارِ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367123">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من منع شيئاً من عنده أو من عند غيره ، ذيل ح 2799</w:t>
      </w:r>
      <w:r w:rsidR="00367123">
        <w:rPr>
          <w:rFonts w:hint="cs"/>
          <w:rtl/>
        </w:rPr>
        <w:t>.</w:t>
      </w:r>
      <w:r w:rsidR="00DA4FAD" w:rsidRPr="00707A47">
        <w:rPr>
          <w:rStyle w:val="libFootnoteBoldChar"/>
          <w:rtl/>
        </w:rPr>
        <w:t>الوافي</w:t>
      </w:r>
      <w:r w:rsidR="00DA4FAD" w:rsidRPr="00951346">
        <w:rPr>
          <w:rtl/>
        </w:rPr>
        <w:t xml:space="preserve"> ، ج 5 ، ص 987 ، ح 3444 ؛ </w:t>
      </w:r>
      <w:r w:rsidR="00DA4FAD" w:rsidRPr="00707A47">
        <w:rPr>
          <w:rStyle w:val="libFootnoteBoldChar"/>
          <w:rtl/>
        </w:rPr>
        <w:t>الوسائل</w:t>
      </w:r>
      <w:r w:rsidR="00DA4FAD" w:rsidRPr="00951346">
        <w:rPr>
          <w:rtl/>
        </w:rPr>
        <w:t xml:space="preserve"> ، ج 16 ، ص 386 ، ح 21834 ؛ </w:t>
      </w:r>
      <w:r w:rsidR="00DA4FAD" w:rsidRPr="00707A47">
        <w:rPr>
          <w:rStyle w:val="libFootnoteBoldChar"/>
          <w:rtl/>
        </w:rPr>
        <w:t>البحار</w:t>
      </w:r>
      <w:r w:rsidR="00DA4FAD" w:rsidRPr="00951346">
        <w:rPr>
          <w:rtl/>
        </w:rPr>
        <w:t xml:space="preserve"> ، ج 75 ، ص 181 ، ح 23.</w:t>
      </w:r>
    </w:p>
    <w:p w:rsidR="00DA4FAD" w:rsidRPr="00951346" w:rsidRDefault="0091593C" w:rsidP="00DA4FAD">
      <w:pPr>
        <w:pStyle w:val="libFootnote0"/>
        <w:rPr>
          <w:rtl/>
          <w:lang w:bidi="fa-IR"/>
        </w:rPr>
      </w:pPr>
      <w:r>
        <w:rPr>
          <w:rtl/>
        </w:rPr>
        <w:t>(2).</w:t>
      </w:r>
      <w:r w:rsidR="00DA4FAD" w:rsidRPr="00951346">
        <w:rPr>
          <w:rtl/>
        </w:rPr>
        <w:t xml:space="preserve"> في شرح المازندراني : « مَن » بدل « أيّما مؤمن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بر ، بف » والوافي : « قادر »</w:t>
      </w:r>
      <w:r w:rsidR="00DA4FAD">
        <w:rPr>
          <w:rtl/>
        </w:rPr>
        <w:t>.</w:t>
      </w:r>
    </w:p>
    <w:p w:rsidR="00DA4FAD" w:rsidRPr="00951346" w:rsidRDefault="0091593C" w:rsidP="00D929A7">
      <w:pPr>
        <w:pStyle w:val="libFootnote0"/>
        <w:rPr>
          <w:rtl/>
          <w:lang w:bidi="fa-IR"/>
        </w:rPr>
      </w:pPr>
      <w:r>
        <w:rPr>
          <w:rtl/>
        </w:rPr>
        <w:t>(4).</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22 : « الظاهر أنّ مزرقّة من الافعلال ، قال في </w:t>
      </w:r>
      <w:r w:rsidR="00DA4FAD" w:rsidRPr="00707A47">
        <w:rPr>
          <w:rStyle w:val="libFootnoteBoldChar"/>
          <w:rtl/>
        </w:rPr>
        <w:t>كنزل اللغة</w:t>
      </w:r>
      <w:r w:rsidR="00DA4FAD" w:rsidRPr="00951346">
        <w:rPr>
          <w:rtl/>
        </w:rPr>
        <w:t xml:space="preserve"> : ازرقّان : گربه چشم شدن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11 ، ص 51 : « مُزْرَقَّةً عَيْناهُ » ، بضمّ الميم وسكون الزاي وتشديد القاف من باب الافعلال ، من الزُّرْقَة ، وكأنّه إشارة إلى قوله تعالى : </w:t>
      </w:r>
      <w:r w:rsidR="00DA4FAD" w:rsidRPr="00885511">
        <w:rPr>
          <w:rStyle w:val="libFootnoteAlaemChar"/>
          <w:rtl/>
        </w:rPr>
        <w:t>(</w:t>
      </w:r>
      <w:r w:rsidR="00DA4FAD" w:rsidRPr="00707A47">
        <w:rPr>
          <w:rStyle w:val="libFootnoteAieChar"/>
          <w:rFonts w:hint="cs"/>
          <w:rtl/>
        </w:rPr>
        <w:t xml:space="preserve"> </w:t>
      </w:r>
      <w:r w:rsidR="00DA4FAD" w:rsidRPr="00707A47">
        <w:rPr>
          <w:rStyle w:val="libFootnoteAieChar"/>
          <w:rtl/>
        </w:rPr>
        <w:t>وَنَحْشُرُ الْمُجْرِمِينَ يَوْمَئِذٍ زُرْقاً</w:t>
      </w:r>
      <w:r w:rsidR="00DA4FAD" w:rsidRPr="00707A47">
        <w:rPr>
          <w:rStyle w:val="libFootnoteAieChar"/>
          <w:rFonts w:hint="cs"/>
          <w:rtl/>
        </w:rPr>
        <w:t xml:space="preserve"> </w:t>
      </w:r>
      <w:r w:rsidR="00DA4FAD" w:rsidRPr="00885511">
        <w:rPr>
          <w:rStyle w:val="libFootnoteAlaemChar"/>
          <w:rtl/>
        </w:rPr>
        <w:t>)</w:t>
      </w:r>
      <w:r w:rsidR="00DA4FAD" w:rsidRPr="00951346">
        <w:rPr>
          <w:rtl/>
        </w:rPr>
        <w:t xml:space="preserve"> [ طه (20) : 102 ]</w:t>
      </w:r>
      <w:r w:rsidR="00DA4FAD">
        <w:rPr>
          <w:rtl/>
        </w:rPr>
        <w:t>.</w:t>
      </w:r>
      <w:r w:rsidR="00DA4FAD" w:rsidRPr="00951346">
        <w:rPr>
          <w:rtl/>
        </w:rPr>
        <w:t xml:space="preserve"> وقال البيضاوي : أي زرق العيون ، وصفوا بذلك لأنّ الزرقة أسوأ ألوان العين وأبغضها إلى العرب ؛ لأنّ الروم كانوا أعدى أعدائهم ، وهم زرق [ العين ] ولذلك قالوا في صفة العدوّ : أسود الكبد ، أصهب السبال ، أزرق العين ، أو عمياء ؛ فإنّ حدقة الأعمى تزرقّ. انتهى. وقال في </w:t>
      </w:r>
      <w:r w:rsidR="00DA4FAD" w:rsidRPr="00707A47">
        <w:rPr>
          <w:rStyle w:val="libFootnoteBoldChar"/>
          <w:rtl/>
        </w:rPr>
        <w:t>غريب القرآن</w:t>
      </w:r>
      <w:r w:rsidR="00DA4FAD" w:rsidRPr="00951346">
        <w:rPr>
          <w:rtl/>
        </w:rPr>
        <w:t xml:space="preserve"> : </w:t>
      </w:r>
      <w:r w:rsidR="00D929A7" w:rsidRPr="00D929A7">
        <w:rPr>
          <w:rStyle w:val="libFootnoteAlaemChar"/>
          <w:rFonts w:hint="cs"/>
          <w:rtl/>
        </w:rPr>
        <w:t>(</w:t>
      </w:r>
      <w:r w:rsidR="00DA4FAD" w:rsidRPr="00951346">
        <w:rPr>
          <w:rtl/>
        </w:rPr>
        <w:t xml:space="preserve"> </w:t>
      </w:r>
      <w:r w:rsidR="00DA4FAD" w:rsidRPr="00D929A7">
        <w:rPr>
          <w:rStyle w:val="libFootnoteAieChar"/>
          <w:rtl/>
        </w:rPr>
        <w:t>يَوْمَ</w:t>
      </w:r>
      <w:r w:rsidR="00D929A7" w:rsidRPr="00D929A7">
        <w:rPr>
          <w:rStyle w:val="libFootnoteAieChar"/>
          <w:rtl/>
        </w:rPr>
        <w:t>ئِ</w:t>
      </w:r>
      <w:r w:rsidR="00DA4FAD" w:rsidRPr="00D929A7">
        <w:rPr>
          <w:rStyle w:val="libFootnoteAieChar"/>
          <w:rtl/>
        </w:rPr>
        <w:t>ذٍ زُرْقًا</w:t>
      </w:r>
      <w:r w:rsidR="00DA4FAD" w:rsidRPr="00951346">
        <w:rPr>
          <w:rtl/>
        </w:rPr>
        <w:t xml:space="preserve"> </w:t>
      </w:r>
      <w:r w:rsidR="00D929A7" w:rsidRPr="00D929A7">
        <w:rPr>
          <w:rStyle w:val="libFootnoteAlaemChar"/>
          <w:rFonts w:hint="cs"/>
          <w:rtl/>
        </w:rPr>
        <w:t>)</w:t>
      </w:r>
      <w:r w:rsidR="00DA4FAD" w:rsidRPr="00951346">
        <w:rPr>
          <w:rtl/>
        </w:rPr>
        <w:t xml:space="preserve"> ؛ لأنّ أعينهم تزرقّ من شدّة العطش ، وقال الطيّبي فيه : أسودان أزرقان ، أراد سوء منظرهما وزُرْقَةُ أعينهما ، والزرقة أبغض الألوان إلى العرب ؛ لأنّها لون أعدائهم الروم ، ويحتمل إرادة قبح المنظر وفظاعة الصورة. انتهى. وقيل : لشدّة الدهشة والخوف تنقلب عينه ولا يرى شيئاً »</w:t>
      </w:r>
      <w:r w:rsidR="00DA4FAD">
        <w:rPr>
          <w:rtl/>
        </w:rPr>
        <w:t>.</w:t>
      </w:r>
      <w:r w:rsidR="00DA4FAD" w:rsidRPr="00951346">
        <w:rPr>
          <w:rtl/>
        </w:rPr>
        <w:t xml:space="preserve"> وراجع : </w:t>
      </w:r>
      <w:r w:rsidR="00DA4FAD" w:rsidRPr="00707A47">
        <w:rPr>
          <w:rStyle w:val="libFootnoteBoldChar"/>
          <w:rtl/>
        </w:rPr>
        <w:t>تفسير البيضاوي</w:t>
      </w:r>
      <w:r w:rsidR="00DA4FAD" w:rsidRPr="00951346">
        <w:rPr>
          <w:rtl/>
        </w:rPr>
        <w:t xml:space="preserve"> ، ج 4 ، ص 69 ، ذيل الآية المزبورة.</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100 ، كتاب عقاب الأعمال ، ح 71. وفي </w:t>
      </w:r>
      <w:r w:rsidR="00DA4FAD" w:rsidRPr="00707A47">
        <w:rPr>
          <w:rStyle w:val="libFootnoteBoldChar"/>
          <w:rtl/>
        </w:rPr>
        <w:t>ثواب الأعمال</w:t>
      </w:r>
      <w:r w:rsidR="00DA4FAD" w:rsidRPr="00951346">
        <w:rPr>
          <w:rtl/>
        </w:rPr>
        <w:t xml:space="preserve"> ، ص 286 ، ح 1 </w:t>
      </w:r>
      <w:r w:rsidR="00D929A7">
        <w:rPr>
          <w:rtl/>
        </w:rPr>
        <w:t>، بسنده عن محمّد بن</w:t>
      </w:r>
      <w:r w:rsidR="00D929A7">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25DF9">
        <w:rPr>
          <w:rtl/>
        </w:rPr>
        <w:lastRenderedPageBreak/>
        <w:t>2797</w:t>
      </w:r>
      <w:r w:rsidRPr="002C2FC4">
        <w:rPr>
          <w:rStyle w:val="libBold2Char"/>
          <w:rtl/>
        </w:rPr>
        <w:t xml:space="preserve"> / 2.</w:t>
      </w:r>
      <w:r w:rsidRPr="00951346">
        <w:rPr>
          <w:rtl/>
          <w:lang w:bidi="fa-IR"/>
        </w:rPr>
        <w:t xml:space="preserve"> ابْنُ سِنَانٍ </w:t>
      </w:r>
      <w:r w:rsidRPr="00625F5B">
        <w:rPr>
          <w:rStyle w:val="libFootnotenumChar"/>
          <w:rtl/>
        </w:rPr>
        <w:t>(1)</w:t>
      </w:r>
      <w:r w:rsidRPr="00951346">
        <w:rPr>
          <w:rtl/>
          <w:lang w:bidi="fa-IR"/>
        </w:rPr>
        <w:t xml:space="preserve"> ، عَنْ يُونُسَ بْنِ ظَبْيَانَ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يَا يُونُسُ ، مَنْ حَبَسَ حَقَّ الْمُؤْمِنِ ، أَقَامَهُ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يَوْمَ الْقِيَامَةِ خَمْسَمِائَةِ عَامٍ عَلى رِجْلَيْهِ حَتّى </w:t>
      </w:r>
      <w:r w:rsidRPr="00625F5B">
        <w:rPr>
          <w:rStyle w:val="libFootnotenumChar"/>
          <w:rtl/>
        </w:rPr>
        <w:t>(2)</w:t>
      </w:r>
      <w:r w:rsidRPr="00951346">
        <w:rPr>
          <w:rtl/>
          <w:lang w:bidi="fa-IR"/>
        </w:rPr>
        <w:t xml:space="preserve"> يَسِيلَ </w:t>
      </w:r>
      <w:r w:rsidRPr="00625F5B">
        <w:rPr>
          <w:rStyle w:val="libFootnotenumChar"/>
          <w:rtl/>
        </w:rPr>
        <w:t>(3)</w:t>
      </w:r>
      <w:r w:rsidRPr="00951346">
        <w:rPr>
          <w:rtl/>
          <w:lang w:bidi="fa-IR"/>
        </w:rPr>
        <w:t xml:space="preserve"> عَرَقُهُ أَوْ دَمُهُ </w:t>
      </w:r>
      <w:r w:rsidRPr="00625F5B">
        <w:rPr>
          <w:rStyle w:val="libFootnotenumChar"/>
          <w:rtl/>
        </w:rPr>
        <w:t>(4)</w:t>
      </w:r>
      <w:r w:rsidRPr="00951346">
        <w:rPr>
          <w:rtl/>
          <w:lang w:bidi="fa-IR"/>
        </w:rPr>
        <w:t xml:space="preserve"> ، وَيُنَادِي </w:t>
      </w:r>
      <w:r w:rsidRPr="00625F5B">
        <w:rPr>
          <w:rStyle w:val="libFootnotenumChar"/>
          <w:rtl/>
        </w:rPr>
        <w:t>(5)</w:t>
      </w:r>
      <w:r w:rsidRPr="00951346">
        <w:rPr>
          <w:rtl/>
          <w:lang w:bidi="fa-IR"/>
        </w:rPr>
        <w:t xml:space="preserve"> مُنَادٍ مِنْ عِنْدِ اللهِ : هذَا الظَّالِمُ الَّذِي حَبَسَ عَنِ </w:t>
      </w:r>
      <w:r w:rsidRPr="00625F5B">
        <w:rPr>
          <w:rStyle w:val="libFootnotenumChar"/>
          <w:rtl/>
        </w:rPr>
        <w:t>(6)</w:t>
      </w:r>
      <w:r w:rsidRPr="00951346">
        <w:rPr>
          <w:rtl/>
          <w:lang w:bidi="fa-IR"/>
        </w:rPr>
        <w:t xml:space="preserve"> اللهِ حَقَّهُ » قَالَ : « فَيُوَبَّخُ </w:t>
      </w:r>
      <w:r w:rsidRPr="00625F5B">
        <w:rPr>
          <w:rStyle w:val="libFootnotenumChar"/>
          <w:rtl/>
        </w:rPr>
        <w:t>(7)</w:t>
      </w:r>
      <w:r w:rsidRPr="00951346">
        <w:rPr>
          <w:rtl/>
          <w:lang w:bidi="fa-IR"/>
        </w:rPr>
        <w:t xml:space="preserve"> أَرْبَعِينَ يَوْماً </w:t>
      </w:r>
      <w:r w:rsidRPr="00625F5B">
        <w:rPr>
          <w:rStyle w:val="libFootnotenumChar"/>
          <w:rtl/>
        </w:rPr>
        <w:t>(8)</w:t>
      </w:r>
      <w:r w:rsidRPr="00951346">
        <w:rPr>
          <w:rtl/>
          <w:lang w:bidi="fa-IR"/>
        </w:rPr>
        <w:t xml:space="preserve"> ، ثُمَّ يُؤْمَرُ بِهِ إِلَى النَّارِ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E25DF9">
        <w:rPr>
          <w:rtl/>
        </w:rPr>
        <w:t>2798</w:t>
      </w:r>
      <w:r w:rsidRPr="002C2FC4">
        <w:rPr>
          <w:rStyle w:val="libBold2Char"/>
          <w:rtl/>
        </w:rPr>
        <w:t xml:space="preserve"> / 3.</w:t>
      </w:r>
      <w:r w:rsidRPr="00951346">
        <w:rPr>
          <w:rtl/>
          <w:lang w:bidi="fa-IR"/>
        </w:rPr>
        <w:t xml:space="preserve"> مُحَمَّدُ بْنُ سِنَانٍ </w:t>
      </w:r>
      <w:r w:rsidRPr="00625F5B">
        <w:rPr>
          <w:rStyle w:val="libFootnotenumChar"/>
          <w:rtl/>
        </w:rPr>
        <w:t>(10)</w:t>
      </w:r>
      <w:r w:rsidRPr="00951346">
        <w:rPr>
          <w:rtl/>
          <w:lang w:bidi="fa-IR"/>
        </w:rPr>
        <w:t xml:space="preserve"> ، عَنْ مُفَضَّلِ بْنِ عُمَرَ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كَانَتْ </w:t>
      </w:r>
      <w:r w:rsidRPr="00625F5B">
        <w:rPr>
          <w:rStyle w:val="libFootnotenumChar"/>
          <w:rtl/>
        </w:rPr>
        <w:t>(11)</w:t>
      </w:r>
      <w:r w:rsidRPr="00951346">
        <w:rPr>
          <w:rtl/>
          <w:lang w:bidi="fa-IR"/>
        </w:rPr>
        <w:t xml:space="preserve"> لَهُ دَارٌ ، فَاحْتَاجَ </w:t>
      </w:r>
      <w:r w:rsidRPr="00625F5B">
        <w:rPr>
          <w:rStyle w:val="libFootnotenumChar"/>
          <w:rtl/>
        </w:rPr>
        <w:t>(12)</w:t>
      </w:r>
      <w:r w:rsidRPr="00951346">
        <w:rPr>
          <w:rtl/>
          <w:lang w:bidi="fa-IR"/>
        </w:rPr>
        <w:t xml:space="preserve"> مُؤْمِنٌ إِلى سُكْنَاهَا ، فَمَنَعَهُ‌</w:t>
      </w:r>
    </w:p>
    <w:p w:rsidR="00DA4FAD" w:rsidRPr="00951346" w:rsidRDefault="00DA4FAD" w:rsidP="00DA4FAD">
      <w:pPr>
        <w:pStyle w:val="libLine"/>
        <w:rPr>
          <w:rtl/>
          <w:lang w:bidi="fa-IR"/>
        </w:rPr>
      </w:pPr>
      <w:r>
        <w:rPr>
          <w:rtl/>
          <w:lang w:bidi="fa-IR"/>
        </w:rPr>
        <w:t>__________________</w:t>
      </w:r>
    </w:p>
    <w:p w:rsidR="00DA4FAD" w:rsidRPr="00951346" w:rsidRDefault="00E81F30" w:rsidP="00E81F30">
      <w:pPr>
        <w:pStyle w:val="libFootnote0"/>
        <w:rPr>
          <w:rtl/>
          <w:lang w:bidi="fa-IR"/>
        </w:rPr>
      </w:pPr>
      <w:r>
        <w:rPr>
          <w:rFonts w:hint="cs"/>
          <w:rtl/>
        </w:rPr>
        <w:t xml:space="preserve">= </w:t>
      </w:r>
      <w:r w:rsidR="00DA4FAD" w:rsidRPr="00951346">
        <w:rPr>
          <w:rtl/>
        </w:rPr>
        <w:t>سنان</w:t>
      </w:r>
      <w:r>
        <w:rPr>
          <w:rFonts w:hint="cs"/>
          <w:rtl/>
        </w:rPr>
        <w:t>.</w:t>
      </w:r>
      <w:r w:rsidR="00DA4FAD" w:rsidRPr="00707A47">
        <w:rPr>
          <w:rStyle w:val="libFootnoteBoldChar"/>
          <w:rtl/>
        </w:rPr>
        <w:t>الوافي</w:t>
      </w:r>
      <w:r w:rsidR="00DA4FAD" w:rsidRPr="00951346">
        <w:rPr>
          <w:rtl/>
        </w:rPr>
        <w:t xml:space="preserve"> ، ج 5 ، ص 988 ، ح 3445 ؛ </w:t>
      </w:r>
      <w:r w:rsidR="00DA4FAD" w:rsidRPr="00707A47">
        <w:rPr>
          <w:rStyle w:val="libFootnoteBoldChar"/>
          <w:rtl/>
        </w:rPr>
        <w:t>الوسائل</w:t>
      </w:r>
      <w:r w:rsidR="00DA4FAD" w:rsidRPr="00951346">
        <w:rPr>
          <w:rtl/>
        </w:rPr>
        <w:t xml:space="preserve"> ، ج 16 ، ص 387 ، ح 21836 ؛ </w:t>
      </w:r>
      <w:r w:rsidR="00DA4FAD" w:rsidRPr="00707A47">
        <w:rPr>
          <w:rStyle w:val="libFootnoteBoldChar"/>
          <w:rtl/>
        </w:rPr>
        <w:t>البحار</w:t>
      </w:r>
      <w:r w:rsidR="00DA4FAD" w:rsidRPr="00951346">
        <w:rPr>
          <w:rtl/>
        </w:rPr>
        <w:t xml:space="preserve"> ، ج 7 ، ص 201 ، ح 84 ؛ وج 75 ، ص 177 ، ح 16.</w:t>
      </w:r>
    </w:p>
    <w:p w:rsidR="00DA4FAD" w:rsidRPr="00951346" w:rsidRDefault="0091593C" w:rsidP="00DA4FAD">
      <w:pPr>
        <w:pStyle w:val="libFootnote0"/>
        <w:rPr>
          <w:rtl/>
          <w:lang w:bidi="fa-IR"/>
        </w:rPr>
      </w:pPr>
      <w:r>
        <w:rPr>
          <w:rtl/>
        </w:rPr>
        <w:t>(1).</w:t>
      </w:r>
      <w:r w:rsidR="00DA4FAD" w:rsidRPr="00951346">
        <w:rPr>
          <w:rtl/>
        </w:rPr>
        <w:t xml:space="preserve"> السند معلّق على سابقه. ويروي عن ابن سنان : « عدّة من أصحابنا ، عن أحمد بن محمّد ، عن محمّد بن عليّ » </w:t>
      </w:r>
      <w:r w:rsidR="00DA4FAD">
        <w:rPr>
          <w:rtl/>
        </w:rPr>
        <w:t>و «</w:t>
      </w:r>
      <w:r w:rsidR="00DA4FAD" w:rsidRPr="00951346">
        <w:rPr>
          <w:rtl/>
        </w:rPr>
        <w:t xml:space="preserve"> أبوعليّ الأشعري ، عن محمّد بن حسّان ، عن محمّد بن عليّ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البحار ، ج 75 </w:t>
      </w:r>
      <w:r w:rsidR="00DA4FAD">
        <w:rPr>
          <w:rtl/>
        </w:rPr>
        <w:t xml:space="preserve">: </w:t>
      </w:r>
      <w:r w:rsidR="003E6B40">
        <w:rPr>
          <w:rtl/>
        </w:rPr>
        <w:t>-</w:t>
      </w:r>
      <w:r w:rsidR="00DA4FAD" w:rsidRPr="00951346">
        <w:rPr>
          <w:rtl/>
        </w:rPr>
        <w:t xml:space="preserve"> « حتّى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المحاسن والخصال وثواب الأعمال : + « من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ز ، بف » وحاشية « د ، بر » ومرآة العقول والبحار ، ج 75 والمحاسن والخصال وثواب الأعمال : « أودية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الترديد من الراوي ، أو القضيّة منفصلة مانعة الخلوّ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وقيل : « أو » للتقسيم ، أي إن كان ظلمه قليلاً يسيل عرقه ، وإن كان كثيراً يسيل دمه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الخصال : « ثمّ ينادي »</w:t>
      </w:r>
      <w:r w:rsidR="00DA4FAD">
        <w:rPr>
          <w:rtl/>
        </w:rPr>
        <w:t>.</w:t>
      </w:r>
      <w:r w:rsidR="00DA4FAD" w:rsidRPr="00951346">
        <w:rPr>
          <w:rtl/>
        </w:rPr>
        <w:t xml:space="preserve"> وهي جملة حاليّة أو معطوفة على « أقامه الله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ص » : « من »</w:t>
      </w:r>
      <w:r w:rsidR="00DA4FAD">
        <w:rPr>
          <w:rtl/>
        </w:rPr>
        <w:t>.</w:t>
      </w:r>
    </w:p>
    <w:p w:rsidR="00DA4FAD" w:rsidRPr="00951346" w:rsidRDefault="0091593C" w:rsidP="00E81F30">
      <w:pPr>
        <w:pStyle w:val="libFootnote0"/>
        <w:rPr>
          <w:rtl/>
          <w:lang w:bidi="fa-IR"/>
        </w:rPr>
      </w:pPr>
      <w:r>
        <w:rPr>
          <w:rtl/>
        </w:rPr>
        <w:t>(7).</w:t>
      </w:r>
      <w:r w:rsidR="00DA4FAD" w:rsidRPr="00951346">
        <w:rPr>
          <w:rtl/>
        </w:rPr>
        <w:t xml:space="preserve"> و</w:t>
      </w:r>
      <w:r w:rsidR="007A4409">
        <w:rPr>
          <w:rFonts w:hint="cs"/>
          <w:rtl/>
        </w:rPr>
        <w:t xml:space="preserve"> </w:t>
      </w:r>
      <w:r w:rsidR="00DA4FAD" w:rsidRPr="00951346">
        <w:rPr>
          <w:rtl/>
        </w:rPr>
        <w:t xml:space="preserve">بّخته توبيخاً : لُمتُه وعَنَّفْته وعَتَبتُ عليه. كلّها بمعنىً. وقال الفارابي : عيّرته. </w:t>
      </w:r>
      <w:r w:rsidR="00DA4FAD" w:rsidRPr="00707A47">
        <w:rPr>
          <w:rStyle w:val="libFootnoteBoldChar"/>
          <w:rtl/>
        </w:rPr>
        <w:t>المصباح المنير</w:t>
      </w:r>
      <w:r w:rsidR="007A4409">
        <w:rPr>
          <w:rtl/>
        </w:rPr>
        <w:t xml:space="preserve"> ، ص 646 (</w:t>
      </w:r>
      <w:r w:rsidR="007A4409">
        <w:rPr>
          <w:rFonts w:hint="cs"/>
          <w:rtl/>
        </w:rPr>
        <w:t xml:space="preserve"> </w:t>
      </w:r>
      <w:r w:rsidR="00DA4FAD" w:rsidRPr="00951346">
        <w:rPr>
          <w:rtl/>
        </w:rPr>
        <w:t>وبخ )</w:t>
      </w:r>
      <w:r w:rsidR="00DA4FAD">
        <w:rPr>
          <w:rtl/>
        </w:rPr>
        <w:t>.</w:t>
      </w:r>
      <w:r w:rsidR="00E81F30">
        <w:rPr>
          <w:rFonts w:hint="cs"/>
          <w:rtl/>
        </w:rPr>
        <w:t xml:space="preserve">                                         </w:t>
      </w:r>
      <w:r>
        <w:rPr>
          <w:rtl/>
        </w:rPr>
        <w:t>(8).</w:t>
      </w:r>
      <w:r w:rsidR="00DA4FAD" w:rsidRPr="00951346">
        <w:rPr>
          <w:rtl/>
        </w:rPr>
        <w:t xml:space="preserve"> في الخصال : « عاماً »</w:t>
      </w:r>
      <w:r w:rsidR="00DA4FAD">
        <w:rPr>
          <w:rtl/>
        </w:rPr>
        <w:t>.</w:t>
      </w:r>
    </w:p>
    <w:p w:rsidR="00DA4FAD" w:rsidRPr="00951346" w:rsidRDefault="0091593C" w:rsidP="00E81F30">
      <w:pPr>
        <w:pStyle w:val="libFootnote0"/>
        <w:rPr>
          <w:rtl/>
          <w:lang w:bidi="fa-IR"/>
        </w:rPr>
      </w:pPr>
      <w:r>
        <w:rPr>
          <w:rtl/>
        </w:rPr>
        <w:t>(9).</w:t>
      </w:r>
      <w:r w:rsidR="00DA4FAD" w:rsidRPr="00951346">
        <w:rPr>
          <w:rtl/>
        </w:rPr>
        <w:t xml:space="preserve"> </w:t>
      </w:r>
      <w:r w:rsidR="00DA4FAD" w:rsidRPr="00707A47">
        <w:rPr>
          <w:rStyle w:val="libFootnoteBoldChar"/>
          <w:rtl/>
        </w:rPr>
        <w:t>المحاسن</w:t>
      </w:r>
      <w:r w:rsidR="00DA4FAD" w:rsidRPr="00951346">
        <w:rPr>
          <w:rtl/>
        </w:rPr>
        <w:t xml:space="preserve"> ، ص 100 ، كتاب عقاب الأعمال ، صدر ح 72. في </w:t>
      </w:r>
      <w:r w:rsidR="00DA4FAD" w:rsidRPr="00707A47">
        <w:rPr>
          <w:rStyle w:val="libFootnoteBoldChar"/>
          <w:rtl/>
        </w:rPr>
        <w:t>ثواب الأعمال</w:t>
      </w:r>
      <w:r w:rsidR="00DA4FAD" w:rsidRPr="00951346">
        <w:rPr>
          <w:rtl/>
        </w:rPr>
        <w:t xml:space="preserve"> ، ص 286 ، ح 1 ، بسنده عن محمّد بن عليّ الكوفي ، عن محمّد بن سنان ، عن المفضّل ، عن يونس بن ظبيان ؛ </w:t>
      </w:r>
      <w:r w:rsidR="00DA4FAD" w:rsidRPr="00707A47">
        <w:rPr>
          <w:rStyle w:val="libFootnoteBoldChar"/>
          <w:rtl/>
        </w:rPr>
        <w:t>الخصال</w:t>
      </w:r>
      <w:r w:rsidR="00DA4FAD" w:rsidRPr="00951346">
        <w:rPr>
          <w:rtl/>
        </w:rPr>
        <w:t xml:space="preserve"> ، ص 328 ، باب الستّة ، ح 20 ، بسنده عن محمّد بن سنان ، عن المفضّل بن عمر ، عن يونس بن ظبيان ، مع زيادة في أوّله</w:t>
      </w:r>
      <w:r w:rsidR="00E81F30">
        <w:rPr>
          <w:rFonts w:hint="cs"/>
          <w:rtl/>
        </w:rPr>
        <w:t>.</w:t>
      </w:r>
      <w:r w:rsidR="00DA4FAD" w:rsidRPr="00707A47">
        <w:rPr>
          <w:rStyle w:val="libFootnoteBoldChar"/>
          <w:rtl/>
        </w:rPr>
        <w:t>الوافي</w:t>
      </w:r>
      <w:r w:rsidR="00DA4FAD" w:rsidRPr="00951346">
        <w:rPr>
          <w:rtl/>
        </w:rPr>
        <w:t xml:space="preserve"> ، ج 18 ، ص 788 ، ح 18297 ؛ </w:t>
      </w:r>
      <w:r w:rsidR="00DA4FAD" w:rsidRPr="00707A47">
        <w:rPr>
          <w:rStyle w:val="libFootnoteBoldChar"/>
          <w:rtl/>
        </w:rPr>
        <w:t>الوسائل</w:t>
      </w:r>
      <w:r w:rsidR="00DA4FAD" w:rsidRPr="00951346">
        <w:rPr>
          <w:rtl/>
        </w:rPr>
        <w:t xml:space="preserve"> ، ج 16 ، ص 388 ، ح 21837 ؛ </w:t>
      </w:r>
      <w:r w:rsidR="00DA4FAD" w:rsidRPr="00707A47">
        <w:rPr>
          <w:rStyle w:val="libFootnoteBoldChar"/>
          <w:rtl/>
        </w:rPr>
        <w:t>البحار</w:t>
      </w:r>
      <w:r w:rsidR="00DA4FAD" w:rsidRPr="00951346">
        <w:rPr>
          <w:rtl/>
        </w:rPr>
        <w:t xml:space="preserve"> ، ج 7 ، ص 201 ، ح 83 ؛ وج 75 ، ص 178 ، ح 17.</w:t>
      </w:r>
      <w:r w:rsidR="00E81F30">
        <w:rPr>
          <w:rFonts w:hint="cs"/>
          <w:rtl/>
        </w:rPr>
        <w:t xml:space="preserve"> </w:t>
      </w:r>
      <w:r w:rsidR="007A4409">
        <w:rPr>
          <w:rFonts w:hint="cs"/>
          <w:rtl/>
        </w:rPr>
        <w:t xml:space="preserve">               </w:t>
      </w:r>
      <w:r w:rsidR="00E81F30">
        <w:rPr>
          <w:rFonts w:hint="cs"/>
          <w:rtl/>
        </w:rPr>
        <w:t xml:space="preserve">   </w:t>
      </w:r>
      <w:r>
        <w:rPr>
          <w:rtl/>
        </w:rPr>
        <w:t>(10).</w:t>
      </w:r>
      <w:r w:rsidR="00DA4FAD" w:rsidRPr="00951346">
        <w:rPr>
          <w:rtl/>
        </w:rPr>
        <w:t xml:space="preserve"> السند معلّق،كسابقه.</w:t>
      </w:r>
    </w:p>
    <w:tbl>
      <w:tblPr>
        <w:tblStyle w:val="TableGrid"/>
        <w:bidiVisual/>
        <w:tblW w:w="0" w:type="auto"/>
        <w:tblLook w:val="04A0" w:firstRow="1" w:lastRow="0" w:firstColumn="1" w:lastColumn="0" w:noHBand="0" w:noVBand="1"/>
      </w:tblPr>
      <w:tblGrid>
        <w:gridCol w:w="4006"/>
        <w:gridCol w:w="4006"/>
      </w:tblGrid>
      <w:tr w:rsidR="00E81F30" w:rsidTr="00E81F30">
        <w:tc>
          <w:tcPr>
            <w:tcW w:w="4006" w:type="dxa"/>
          </w:tcPr>
          <w:p w:rsidR="00E81F30" w:rsidRDefault="00E81F30" w:rsidP="00DA4FAD">
            <w:pPr>
              <w:pStyle w:val="libFootnote0"/>
              <w:rPr>
                <w:rtl/>
              </w:rPr>
            </w:pPr>
            <w:r>
              <w:rPr>
                <w:rtl/>
              </w:rPr>
              <w:t>(11).</w:t>
            </w:r>
            <w:r w:rsidRPr="00951346">
              <w:rPr>
                <w:rtl/>
              </w:rPr>
              <w:t xml:space="preserve"> في « ز » : « كان »</w:t>
            </w:r>
            <w:r>
              <w:rPr>
                <w:rtl/>
              </w:rPr>
              <w:t>.</w:t>
            </w:r>
          </w:p>
        </w:tc>
        <w:tc>
          <w:tcPr>
            <w:tcW w:w="4006" w:type="dxa"/>
          </w:tcPr>
          <w:p w:rsidR="00E81F30" w:rsidRDefault="00910D51" w:rsidP="00DA4FAD">
            <w:pPr>
              <w:pStyle w:val="libFootnote0"/>
              <w:rPr>
                <w:rtl/>
              </w:rPr>
            </w:pPr>
            <w:r>
              <w:rPr>
                <w:rtl/>
              </w:rPr>
              <w:t>(12). ف</w:t>
            </w:r>
            <w:r w:rsidRPr="00951346">
              <w:rPr>
                <w:rtl/>
              </w:rPr>
              <w:t>ي«بر»والوافي:«واحتاج»</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إِيَّاهَا ، قَالَ اللهُ عَزَّ وَ</w:t>
      </w:r>
      <w:r w:rsidR="00AA3C0B">
        <w:rPr>
          <w:rFonts w:hint="cs"/>
          <w:rtl/>
          <w:lang w:bidi="fa-IR"/>
        </w:rPr>
        <w:t xml:space="preserve"> </w:t>
      </w:r>
      <w:r w:rsidRPr="00951346">
        <w:rPr>
          <w:rtl/>
          <w:lang w:bidi="fa-IR"/>
        </w:rPr>
        <w:t xml:space="preserve">جَلَّ : يَا </w:t>
      </w:r>
      <w:r w:rsidRPr="00625F5B">
        <w:rPr>
          <w:rStyle w:val="libFootnotenumChar"/>
          <w:rtl/>
        </w:rPr>
        <w:t>(1)</w:t>
      </w:r>
      <w:r w:rsidRPr="00951346">
        <w:rPr>
          <w:rtl/>
          <w:lang w:bidi="fa-IR"/>
        </w:rPr>
        <w:t xml:space="preserve"> مَلَائِكَتِي ، بَخِلَ </w:t>
      </w:r>
      <w:r w:rsidRPr="00625F5B">
        <w:rPr>
          <w:rStyle w:val="libFootnotenumChar"/>
          <w:rtl/>
        </w:rPr>
        <w:t>(2)</w:t>
      </w:r>
      <w:r w:rsidRPr="00951346">
        <w:rPr>
          <w:rtl/>
          <w:lang w:bidi="fa-IR"/>
        </w:rPr>
        <w:t xml:space="preserve"> عَبْدِي عَلى عَبْدِي </w:t>
      </w:r>
      <w:r w:rsidRPr="00625F5B">
        <w:rPr>
          <w:rStyle w:val="libFootnotenumChar"/>
          <w:rtl/>
        </w:rPr>
        <w:t>(3)</w:t>
      </w:r>
      <w:r w:rsidRPr="00951346">
        <w:rPr>
          <w:rtl/>
          <w:lang w:bidi="fa-IR"/>
        </w:rPr>
        <w:t xml:space="preserve"> بِسُكْنَى </w:t>
      </w:r>
      <w:r w:rsidRPr="00625F5B">
        <w:rPr>
          <w:rStyle w:val="libFootnotenumChar"/>
          <w:rtl/>
        </w:rPr>
        <w:t>(4)</w:t>
      </w:r>
      <w:r w:rsidRPr="00951346">
        <w:rPr>
          <w:rtl/>
          <w:lang w:bidi="fa-IR"/>
        </w:rPr>
        <w:t xml:space="preserve"> الدَّارِ </w:t>
      </w:r>
      <w:r w:rsidRPr="00625F5B">
        <w:rPr>
          <w:rStyle w:val="libFootnotenumChar"/>
          <w:rtl/>
        </w:rPr>
        <w:t>(5)</w:t>
      </w:r>
      <w:r w:rsidRPr="00951346">
        <w:rPr>
          <w:rtl/>
          <w:lang w:bidi="fa-IR"/>
        </w:rPr>
        <w:t xml:space="preserve"> الدُّنْيَا ، وَعِزَّتِي وَجَلَالِي </w:t>
      </w:r>
      <w:r w:rsidRPr="00625F5B">
        <w:rPr>
          <w:rStyle w:val="libFootnotenumChar"/>
          <w:rtl/>
        </w:rPr>
        <w:t>(6)</w:t>
      </w:r>
      <w:r w:rsidRPr="00951346">
        <w:rPr>
          <w:rtl/>
          <w:lang w:bidi="fa-IR"/>
        </w:rPr>
        <w:t xml:space="preserve"> ، لَايَسْكُنُ جِنَانِي </w:t>
      </w:r>
      <w:r w:rsidRPr="00625F5B">
        <w:rPr>
          <w:rStyle w:val="libFootnotenumChar"/>
          <w:rtl/>
        </w:rPr>
        <w:t>(7)</w:t>
      </w:r>
      <w:r w:rsidRPr="00951346">
        <w:rPr>
          <w:rtl/>
          <w:lang w:bidi="fa-IR"/>
        </w:rPr>
        <w:t xml:space="preserve"> أَبَداً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25DF9">
        <w:rPr>
          <w:rtl/>
        </w:rPr>
        <w:t>2799</w:t>
      </w:r>
      <w:r w:rsidRPr="002C2FC4">
        <w:rPr>
          <w:rStyle w:val="libBold2Char"/>
          <w:rtl/>
        </w:rPr>
        <w:t xml:space="preserve"> / 4.</w:t>
      </w:r>
      <w:r w:rsidRPr="00951346">
        <w:rPr>
          <w:rtl/>
          <w:lang w:bidi="fa-IR"/>
        </w:rPr>
        <w:t xml:space="preserve"> الْحُسَيْنُ بْنُ مُحَمَّدٍ ، عَنْ مُعَلَّى بْنِ مُحَمَّدٍ ، عَنْ أَحْمَدَ بْنِ مُحَمَّدِ بْنِ عَبْدِ اللهِ ، عَنْ عَلِيِّ بْنِ جَعْفَرٍ ، قَالَ :</w:t>
      </w:r>
    </w:p>
    <w:p w:rsidR="00DA4FAD" w:rsidRPr="00951346" w:rsidRDefault="00DA4FAD" w:rsidP="00DA4FAD">
      <w:pPr>
        <w:pStyle w:val="libNormal"/>
        <w:rPr>
          <w:rtl/>
          <w:lang w:bidi="fa-IR"/>
        </w:rPr>
      </w:pPr>
      <w:r w:rsidRPr="00951346">
        <w:rPr>
          <w:rtl/>
          <w:lang w:bidi="fa-IR"/>
        </w:rPr>
        <w:t xml:space="preserve">سَمِعْتُ أَبَا الْحَسَنِ </w:t>
      </w:r>
      <w:r w:rsidRPr="00924332">
        <w:rPr>
          <w:rStyle w:val="libAlaemChar"/>
          <w:rtl/>
        </w:rPr>
        <w:t>عليه‌السلام</w:t>
      </w:r>
      <w:r w:rsidRPr="00951346">
        <w:rPr>
          <w:rtl/>
          <w:lang w:bidi="fa-IR"/>
        </w:rPr>
        <w:t xml:space="preserve"> يَقُولُ : « مَنْ أَتَاهُ أَخُوهُ الْمُؤْمِنُ فِي حَاجَةٍ ، فَإِنَّمَا هِيَ رَحْمَةٌ مِنَ اللهِ</w:t>
      </w:r>
      <w:r>
        <w:rPr>
          <w:rtl/>
          <w:lang w:bidi="fa-IR"/>
        </w:rPr>
        <w:t xml:space="preserve"> </w:t>
      </w:r>
      <w:r w:rsidR="003E6B40">
        <w:rPr>
          <w:rtl/>
          <w:lang w:bidi="fa-IR"/>
        </w:rPr>
        <w:t>-</w:t>
      </w:r>
      <w:r>
        <w:rPr>
          <w:rtl/>
          <w:lang w:bidi="fa-IR"/>
        </w:rPr>
        <w:t xml:space="preserve"> </w:t>
      </w:r>
      <w:r w:rsidRPr="00951346">
        <w:rPr>
          <w:rtl/>
          <w:lang w:bidi="fa-IR"/>
        </w:rPr>
        <w:t>عَزَّ وَ</w:t>
      </w:r>
      <w:r w:rsidR="00AA3C0B">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سَاقَهَا إِلَيْهِ ؛ فَإِنْ قَبِلَ ذلِكَ فَقَدْ وَصَلَهُ بِوَلَايَتِنَا ، وَهُوَ مَوْصُولٌ بِوَلَايَةِ اللهِ عَزَّ وَ</w:t>
      </w:r>
      <w:r w:rsidR="00AA3C0B">
        <w:rPr>
          <w:rFonts w:hint="cs"/>
          <w:rtl/>
          <w:lang w:bidi="fa-IR"/>
        </w:rPr>
        <w:t xml:space="preserve"> </w:t>
      </w:r>
      <w:r w:rsidRPr="00951346">
        <w:rPr>
          <w:rtl/>
          <w:lang w:bidi="fa-IR"/>
        </w:rPr>
        <w:t xml:space="preserve">جَلَّ ، وَإِنْ </w:t>
      </w:r>
      <w:r w:rsidRPr="00625F5B">
        <w:rPr>
          <w:rStyle w:val="libFootnotenumChar"/>
          <w:rtl/>
        </w:rPr>
        <w:t>(9)</w:t>
      </w:r>
      <w:r w:rsidRPr="00951346">
        <w:rPr>
          <w:rtl/>
          <w:lang w:bidi="fa-IR"/>
        </w:rPr>
        <w:t xml:space="preserve"> رَدَّهُ عَنْ حَاجَتِهِ وَهُوَ يَقْدِرُ عَلى قَضَائِهَا ، سَلَّطَ اللهُ عَلَيْهِ شُجَاعاً </w:t>
      </w:r>
      <w:r w:rsidRPr="00625F5B">
        <w:rPr>
          <w:rStyle w:val="libFootnotenumChar"/>
          <w:rtl/>
        </w:rPr>
        <w:t>(10)</w:t>
      </w:r>
      <w:r w:rsidRPr="00951346">
        <w:rPr>
          <w:rtl/>
          <w:lang w:bidi="fa-IR"/>
        </w:rPr>
        <w:t xml:space="preserve"> مِنْ نَارٍ يَنْهَشُهُ فِي قَبْرِهِ إِلى يَوْمِ الْقِيَامَةِ ، مَغْفُورٌ لَهُ أَوْ مُعَذَّبٌ </w:t>
      </w:r>
      <w:r w:rsidRPr="00625F5B">
        <w:rPr>
          <w:rStyle w:val="libFootnotenumChar"/>
          <w:rtl/>
        </w:rPr>
        <w:t>(11)</w:t>
      </w:r>
      <w:r w:rsidRPr="00951346">
        <w:rPr>
          <w:rtl/>
          <w:lang w:bidi="fa-IR"/>
        </w:rPr>
        <w:t xml:space="preserve"> ، فَإِنْ عَذَرَهُ </w:t>
      </w:r>
      <w:r w:rsidRPr="00625F5B">
        <w:rPr>
          <w:rStyle w:val="libFootnotenumChar"/>
          <w:rtl/>
        </w:rPr>
        <w:t>(12)</w:t>
      </w:r>
      <w:r w:rsidRPr="00951346">
        <w:rPr>
          <w:rtl/>
          <w:lang w:bidi="fa-IR"/>
        </w:rPr>
        <w:t xml:space="preserve"> الطَّالِبُ كَانَ أَسْوَأَ حَالاً »</w:t>
      </w:r>
      <w:r>
        <w:rPr>
          <w:rtl/>
          <w:lang w:bidi="fa-IR"/>
        </w:rPr>
        <w:t>.</w:t>
      </w:r>
    </w:p>
    <w:p w:rsidR="00DA4FAD" w:rsidRPr="00951346" w:rsidRDefault="00DA4FAD" w:rsidP="00DA4FAD">
      <w:pPr>
        <w:pStyle w:val="libNormal"/>
        <w:rPr>
          <w:rtl/>
          <w:lang w:bidi="fa-IR"/>
        </w:rPr>
      </w:pPr>
      <w:r w:rsidRPr="00951346">
        <w:rPr>
          <w:rtl/>
          <w:lang w:bidi="fa-IR"/>
        </w:rPr>
        <w:t>قَالَ : وَسَمِعْتُهُ يَقُولُ : « مَنْ قَصَدَ إِلَيْهِ رَجُلٌ مِنْ إِخْوَانِهِ ، مُسْتَجِيراً بِهِ فِي بَعْضِ أَحْوَالِهِ ، فَلَمْ يُجِرْهُ بَعْدَ أَنْ يَقْدِرَ عَلَيْهِ ، فَقَدْ قَطَعَ وَلَايَةَ اللهِ تَبَارَكَ وَتَعَالى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د ، ز ، ص ، بر ، بس ، بف » والوسائل والبحار والمحاسن وثواب الأعمال </w:t>
      </w:r>
      <w:r w:rsidR="00DA4FAD">
        <w:rPr>
          <w:rtl/>
        </w:rPr>
        <w:t xml:space="preserve">: </w:t>
      </w:r>
      <w:r w:rsidR="003E6B40">
        <w:rPr>
          <w:rtl/>
        </w:rPr>
        <w:t>-</w:t>
      </w:r>
      <w:r w:rsidR="00DA4FAD" w:rsidRPr="00951346">
        <w:rPr>
          <w:rtl/>
        </w:rPr>
        <w:t xml:space="preserve"> « يا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هكذا في « ص ، بف » والمحاسن وثواب الأعمال. وهو الأنسب بالمقام. وفي سائر النسخ والمطبوع : « أبخل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البحار </w:t>
      </w:r>
      <w:r w:rsidR="00DA4FAD">
        <w:rPr>
          <w:rtl/>
        </w:rPr>
        <w:t xml:space="preserve">: </w:t>
      </w:r>
      <w:r w:rsidR="003E6B40">
        <w:rPr>
          <w:rtl/>
        </w:rPr>
        <w:t>-</w:t>
      </w:r>
      <w:r w:rsidR="00DA4FAD" w:rsidRPr="00951346">
        <w:rPr>
          <w:rtl/>
        </w:rPr>
        <w:t xml:space="preserve"> « على عبدي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د » : « لسكنى »</w:t>
      </w:r>
      <w:r w:rsidR="00DA4FAD">
        <w:rPr>
          <w:rtl/>
        </w:rPr>
        <w:t>.</w:t>
      </w:r>
      <w:r w:rsidR="00DA4FAD" w:rsidRPr="00951346">
        <w:rPr>
          <w:rtl/>
        </w:rPr>
        <w:t xml:space="preserve"> وفي « ز » : « سكنى »</w:t>
      </w:r>
      <w:r w:rsidR="00DA4FAD">
        <w:rPr>
          <w:rtl/>
        </w:rPr>
        <w:t>.</w:t>
      </w:r>
    </w:p>
    <w:p w:rsidR="00DA4FAD" w:rsidRPr="00951346" w:rsidRDefault="0091593C" w:rsidP="001B7330">
      <w:pPr>
        <w:pStyle w:val="libFootnote0"/>
        <w:rPr>
          <w:rtl/>
          <w:lang w:bidi="fa-IR"/>
        </w:rPr>
      </w:pPr>
      <w:r>
        <w:rPr>
          <w:rtl/>
        </w:rPr>
        <w:t>(5).</w:t>
      </w:r>
      <w:r w:rsidR="00DA4FAD" w:rsidRPr="00951346">
        <w:rPr>
          <w:rtl/>
        </w:rPr>
        <w:t xml:space="preserve"> في « ب ، د ، ز ، ص ، بس ، بف » وحاشية « بر » والوافي والوسائل والبحار والمحاسن وثواب الأعمال </w:t>
      </w:r>
      <w:r w:rsidR="00DA4FAD">
        <w:rPr>
          <w:rtl/>
        </w:rPr>
        <w:t xml:space="preserve">: </w:t>
      </w:r>
      <w:r w:rsidR="003E6B40">
        <w:rPr>
          <w:rtl/>
        </w:rPr>
        <w:t>-</w:t>
      </w:r>
      <w:r w:rsidR="00DA4FAD" w:rsidRPr="00951346">
        <w:rPr>
          <w:rtl/>
        </w:rPr>
        <w:t xml:space="preserve"> « الدار »</w:t>
      </w:r>
      <w:r w:rsidR="00DA4FAD">
        <w:rPr>
          <w:rtl/>
        </w:rPr>
        <w:t>.</w:t>
      </w:r>
      <w:r w:rsidR="001B7330">
        <w:rPr>
          <w:rFonts w:hint="cs"/>
          <w:rtl/>
        </w:rPr>
        <w:t xml:space="preserve">                                  </w:t>
      </w:r>
      <w:r>
        <w:rPr>
          <w:rtl/>
        </w:rPr>
        <w:t>(6).</w:t>
      </w:r>
      <w:r w:rsidR="00DA4FAD" w:rsidRPr="00951346">
        <w:rPr>
          <w:rtl/>
        </w:rPr>
        <w:t xml:space="preserve"> في«د،ز»والوسائل وثواب الأعمال</w:t>
      </w:r>
      <w:r w:rsidR="00DA4FAD">
        <w:rPr>
          <w:rtl/>
        </w:rPr>
        <w:t>:</w:t>
      </w:r>
      <w:r w:rsidR="003E6B40">
        <w:rPr>
          <w:rtl/>
        </w:rPr>
        <w:t>-</w:t>
      </w:r>
      <w:r w:rsidR="00DA4FAD" w:rsidRPr="00951346">
        <w:rPr>
          <w:rtl/>
        </w:rPr>
        <w:t>«وجلالي»</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 « جنّاتي »</w:t>
      </w:r>
      <w:r w:rsidR="00DA4FAD">
        <w:rPr>
          <w:rtl/>
        </w:rPr>
        <w:t>.</w:t>
      </w:r>
    </w:p>
    <w:p w:rsidR="00DA4FAD" w:rsidRPr="00951346" w:rsidRDefault="0091593C" w:rsidP="00113476">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101 ، كتاب عقاب الأعمال ، ح 75. وفي </w:t>
      </w:r>
      <w:r w:rsidR="00DA4FAD" w:rsidRPr="00707A47">
        <w:rPr>
          <w:rStyle w:val="libFootnoteBoldChar"/>
          <w:rtl/>
        </w:rPr>
        <w:t>ثواب الأعمال</w:t>
      </w:r>
      <w:r w:rsidR="00DA4FAD" w:rsidRPr="00951346">
        <w:rPr>
          <w:rtl/>
        </w:rPr>
        <w:t xml:space="preserve"> ، ص 287 ، ح 1 ، بسنده عن محمّد بن عليّ الكوفي ، عن محمّد بن سنان</w:t>
      </w:r>
      <w:r w:rsidR="00F34E7F">
        <w:rPr>
          <w:rFonts w:hint="cs"/>
          <w:rtl/>
        </w:rPr>
        <w:t>.</w:t>
      </w:r>
      <w:r w:rsidR="00DA4FAD" w:rsidRPr="00707A47">
        <w:rPr>
          <w:rStyle w:val="libFootnoteBoldChar"/>
          <w:rtl/>
        </w:rPr>
        <w:t>الوافي</w:t>
      </w:r>
      <w:r w:rsidR="00DA4FAD" w:rsidRPr="00951346">
        <w:rPr>
          <w:rtl/>
        </w:rPr>
        <w:t xml:space="preserve"> ، ج 5 ، ص 988 ، ح 3447 ؛ </w:t>
      </w:r>
      <w:r w:rsidR="00DA4FAD" w:rsidRPr="00707A47">
        <w:rPr>
          <w:rStyle w:val="libFootnoteBoldChar"/>
          <w:rtl/>
        </w:rPr>
        <w:t>الوسائل</w:t>
      </w:r>
      <w:r w:rsidR="00DA4FAD" w:rsidRPr="00951346">
        <w:rPr>
          <w:rtl/>
        </w:rPr>
        <w:t xml:space="preserve"> ، ج 16 ، ص 388 ، ح 21838 ؛ </w:t>
      </w:r>
      <w:r w:rsidR="00DA4FAD" w:rsidRPr="00707A47">
        <w:rPr>
          <w:rStyle w:val="libFootnoteBoldChar"/>
          <w:rtl/>
        </w:rPr>
        <w:t>البحار</w:t>
      </w:r>
      <w:r w:rsidR="00DA4FAD" w:rsidRPr="00951346">
        <w:rPr>
          <w:rtl/>
        </w:rPr>
        <w:t xml:space="preserve"> ، ج 75 ، ص 179 ، ح 18.</w:t>
      </w:r>
      <w:r w:rsidR="00113476">
        <w:rPr>
          <w:rFonts w:hint="cs"/>
          <w:rtl/>
        </w:rPr>
        <w:t xml:space="preserve">     </w:t>
      </w:r>
      <w:r w:rsidR="00B9532A">
        <w:rPr>
          <w:rFonts w:hint="cs"/>
          <w:rtl/>
        </w:rPr>
        <w:t xml:space="preserve">    </w:t>
      </w:r>
      <w:r w:rsidR="00113476">
        <w:rPr>
          <w:rFonts w:hint="cs"/>
          <w:rtl/>
        </w:rPr>
        <w:t xml:space="preserve"> </w:t>
      </w:r>
      <w:r>
        <w:rPr>
          <w:rtl/>
        </w:rPr>
        <w:t>(9).</w:t>
      </w:r>
      <w:r w:rsidR="00DA4FAD" w:rsidRPr="00951346">
        <w:rPr>
          <w:rtl/>
        </w:rPr>
        <w:t xml:space="preserve"> في«بس»وحاشية«بف»:«فإن»</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الشجاع » : ضرب من الحيّات. </w:t>
      </w:r>
      <w:r w:rsidR="00DA4FAD" w:rsidRPr="00707A47">
        <w:rPr>
          <w:rStyle w:val="libFootnoteBoldChar"/>
          <w:rtl/>
        </w:rPr>
        <w:t>المصباح المنير</w:t>
      </w:r>
      <w:r w:rsidR="00DA4FAD" w:rsidRPr="00951346">
        <w:rPr>
          <w:rtl/>
        </w:rPr>
        <w:t xml:space="preserve"> ، ص 306 ( شجع )</w:t>
      </w:r>
      <w:r w:rsidR="00DA4FAD">
        <w:rPr>
          <w:rtl/>
        </w:rPr>
        <w:t>.</w:t>
      </w:r>
    </w:p>
    <w:p w:rsidR="00DA4FAD" w:rsidRPr="00951346" w:rsidRDefault="0091593C" w:rsidP="00B9532A">
      <w:pPr>
        <w:pStyle w:val="libFootnote0"/>
        <w:rPr>
          <w:rtl/>
          <w:lang w:bidi="fa-IR"/>
        </w:rPr>
      </w:pPr>
      <w:r>
        <w:rPr>
          <w:rtl/>
        </w:rPr>
        <w:t>(11).</w:t>
      </w:r>
      <w:r w:rsidR="00DA4FAD" w:rsidRPr="00951346">
        <w:rPr>
          <w:rtl/>
        </w:rPr>
        <w:t xml:space="preserve"> في « بف » والوافي : « مغفورٌ له أو معذّباً »</w:t>
      </w:r>
      <w:r w:rsidR="00DA4FAD">
        <w:rPr>
          <w:rtl/>
        </w:rPr>
        <w:t>.</w:t>
      </w:r>
      <w:r w:rsidR="00DA4FAD" w:rsidRPr="00951346">
        <w:rPr>
          <w:rtl/>
        </w:rPr>
        <w:t xml:space="preserve"> وفي حاشية « د » : « مغفوراً له أو معذّباً »</w:t>
      </w:r>
      <w:r w:rsidR="00DA4FAD">
        <w:rPr>
          <w:rtl/>
        </w:rPr>
        <w:t>.</w:t>
      </w:r>
      <w:r w:rsidR="00DA4FAD" w:rsidRPr="00951346">
        <w:rPr>
          <w:rtl/>
        </w:rPr>
        <w:t xml:space="preserve"> وفي حاشية « بف » : « مغفوراً أو معذّباً »</w:t>
      </w:r>
      <w:r w:rsidR="00DA4FAD">
        <w:rPr>
          <w:rtl/>
        </w:rPr>
        <w:t>.</w:t>
      </w:r>
      <w:r w:rsidR="00B9532A">
        <w:rPr>
          <w:rFonts w:hint="cs"/>
          <w:rtl/>
        </w:rPr>
        <w:t xml:space="preserve">                                    </w:t>
      </w:r>
      <w:r>
        <w:rPr>
          <w:rtl/>
        </w:rPr>
        <w:t>(12).</w:t>
      </w:r>
      <w:r w:rsidR="00DA4FAD">
        <w:rPr>
          <w:rtl/>
        </w:rPr>
        <w:t xml:space="preserve"> ف</w:t>
      </w:r>
      <w:r w:rsidR="00DA4FAD" w:rsidRPr="00951346">
        <w:rPr>
          <w:rtl/>
        </w:rPr>
        <w:t>ي « ص » : « غدره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الكافي</w:t>
      </w:r>
      <w:r w:rsidR="00DA4FAD" w:rsidRPr="00951346">
        <w:rPr>
          <w:rtl/>
        </w:rPr>
        <w:t xml:space="preserve"> ، كتاب الإيمان والكفر ، باب قضاء حاجة المؤمن ، ح 2156 ، إلى قوله : « كان أسوأ حالاً » ؛ و</w:t>
      </w:r>
      <w:r w:rsidR="00DA4FAD" w:rsidRPr="00707A47">
        <w:rPr>
          <w:rStyle w:val="libFootnoteBoldChar"/>
          <w:rtl/>
        </w:rPr>
        <w:t>فيه</w:t>
      </w:r>
      <w:r w:rsidR="0011415D">
        <w:rPr>
          <w:rtl/>
        </w:rPr>
        <w:t xml:space="preserve"> ،</w:t>
      </w:r>
      <w:r w:rsidR="0011415D">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88" w:name="_Toc344056093"/>
      <w:bookmarkStart w:id="89" w:name="_Toc459895126"/>
      <w:bookmarkStart w:id="90" w:name="_Toc42787755"/>
      <w:r w:rsidRPr="00951346">
        <w:rPr>
          <w:rtl/>
          <w:lang w:bidi="fa-IR"/>
        </w:rPr>
        <w:lastRenderedPageBreak/>
        <w:t>158</w:t>
      </w:r>
      <w:r>
        <w:rPr>
          <w:rtl/>
          <w:lang w:bidi="fa-IR"/>
        </w:rPr>
        <w:t xml:space="preserve"> </w:t>
      </w:r>
      <w:r w:rsidR="003E6B40">
        <w:rPr>
          <w:rtl/>
          <w:lang w:bidi="fa-IR"/>
        </w:rPr>
        <w:t>-</w:t>
      </w:r>
      <w:r>
        <w:rPr>
          <w:rtl/>
          <w:lang w:bidi="fa-IR"/>
        </w:rPr>
        <w:t xml:space="preserve"> </w:t>
      </w:r>
      <w:r w:rsidRPr="00951346">
        <w:rPr>
          <w:rtl/>
          <w:lang w:bidi="fa-IR"/>
        </w:rPr>
        <w:t xml:space="preserve">بَابُ مَنْ أَخَافَ مُؤْمِناً </w:t>
      </w:r>
      <w:r w:rsidRPr="00625F5B">
        <w:rPr>
          <w:rStyle w:val="libFootnotenumChar"/>
          <w:rtl/>
        </w:rPr>
        <w:t>(1)</w:t>
      </w:r>
      <w:r w:rsidRPr="00951346">
        <w:rPr>
          <w:rtl/>
          <w:lang w:bidi="fa-IR"/>
        </w:rPr>
        <w:t xml:space="preserve"> ‌</w:t>
      </w:r>
      <w:bookmarkEnd w:id="88"/>
      <w:bookmarkEnd w:id="89"/>
      <w:bookmarkEnd w:id="90"/>
    </w:p>
    <w:p w:rsidR="00DA4FAD" w:rsidRPr="00951346" w:rsidRDefault="00DA4FAD" w:rsidP="00DA4FAD">
      <w:pPr>
        <w:pStyle w:val="libNormal"/>
        <w:rPr>
          <w:rtl/>
          <w:lang w:bidi="fa-IR"/>
        </w:rPr>
      </w:pPr>
      <w:r w:rsidRPr="00E25DF9">
        <w:rPr>
          <w:rtl/>
        </w:rPr>
        <w:t>2800</w:t>
      </w:r>
      <w:r w:rsidRPr="002C2FC4">
        <w:rPr>
          <w:rStyle w:val="libBold2Char"/>
          <w:rtl/>
        </w:rPr>
        <w:t xml:space="preserve"> / 1.</w:t>
      </w:r>
      <w:r w:rsidRPr="00951346">
        <w:rPr>
          <w:rtl/>
          <w:lang w:bidi="fa-IR"/>
        </w:rPr>
        <w:t xml:space="preserve"> عِدَّةٌ مِنْ أَصْحَابِنَا ، عَنْ أَحْمَدَ بْنِ مُحَمَّدِ بْنِ خَالِدٍ ، عَنْ مُحَمَّدِ بْنِ عِيسى ، عَنِ الْأَنْصَارِيِّ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نَظَرَ إِلى مُؤْمِنٍ نَظْرَةً لِيُخِيفَهُ بِهَا ، أَخَافَهُ اللهُ</w:t>
      </w:r>
      <w:r>
        <w:rPr>
          <w:rtl/>
          <w:lang w:bidi="fa-IR"/>
        </w:rPr>
        <w:t xml:space="preserve"> </w:t>
      </w:r>
      <w:r w:rsidR="003E6B40">
        <w:rPr>
          <w:rtl/>
          <w:lang w:bidi="fa-IR"/>
        </w:rPr>
        <w:t>-</w:t>
      </w:r>
      <w:r>
        <w:rPr>
          <w:rtl/>
          <w:lang w:bidi="fa-IR"/>
        </w:rPr>
        <w:t xml:space="preserve"> </w:t>
      </w:r>
      <w:r w:rsidRPr="00951346">
        <w:rPr>
          <w:rtl/>
          <w:lang w:bidi="fa-IR"/>
        </w:rPr>
        <w:t>عَزَّ وَ</w:t>
      </w:r>
      <w:r w:rsidR="00B14CBA">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00B14CBA">
        <w:rPr>
          <w:rtl/>
          <w:lang w:bidi="fa-IR"/>
        </w:rPr>
        <w:t>يَوْمَ لَاظِلَّ إِل</w:t>
      </w:r>
      <w:r w:rsidR="00B14CBA">
        <w:rPr>
          <w:rFonts w:hint="cs"/>
          <w:rtl/>
          <w:lang w:bidi="fa-IR"/>
        </w:rPr>
        <w:t>َّ</w:t>
      </w:r>
      <w:r w:rsidR="00B14CBA">
        <w:rPr>
          <w:rtl/>
          <w:lang w:bidi="fa-IR"/>
        </w:rPr>
        <w:t>ا</w:t>
      </w:r>
      <w:r w:rsidRPr="00951346">
        <w:rPr>
          <w:rtl/>
          <w:lang w:bidi="fa-IR"/>
        </w:rPr>
        <w:t xml:space="preserve"> ظِلُّهُ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B14CBA">
      <w:pPr>
        <w:pStyle w:val="libNormal"/>
        <w:rPr>
          <w:rtl/>
          <w:lang w:bidi="fa-IR"/>
        </w:rPr>
      </w:pPr>
      <w:r w:rsidRPr="00E25DF9">
        <w:rPr>
          <w:rtl/>
        </w:rPr>
        <w:t>2801</w:t>
      </w:r>
      <w:r w:rsidRPr="002C2FC4">
        <w:rPr>
          <w:rStyle w:val="libBold2Char"/>
          <w:rtl/>
        </w:rPr>
        <w:t xml:space="preserve"> / 2.</w:t>
      </w:r>
      <w:r w:rsidRPr="00951346">
        <w:rPr>
          <w:rtl/>
          <w:lang w:bidi="fa-IR"/>
        </w:rPr>
        <w:t xml:space="preserve"> عَلِيُّ بْنُ إِبْرَاهِيمَ، عَنْ أَبِيهِ ، عَنْ أَبِي إِسْحَاقَ الْخَفَّافِ </w:t>
      </w:r>
      <w:r w:rsidRPr="00625F5B">
        <w:rPr>
          <w:rStyle w:val="libFootnotenumChar"/>
          <w:rtl/>
        </w:rPr>
        <w:t>(4)</w:t>
      </w:r>
      <w:r w:rsidRPr="00951346">
        <w:rPr>
          <w:rtl/>
          <w:lang w:bidi="fa-IR"/>
        </w:rPr>
        <w:t xml:space="preserve"> ، عَنْ بَعْضِ الْكُوفِيِّينَ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رَوَّعَ </w:t>
      </w:r>
      <w:r w:rsidRPr="00625F5B">
        <w:rPr>
          <w:rStyle w:val="libFootnotenumChar"/>
          <w:rtl/>
        </w:rPr>
        <w:t>(5)</w:t>
      </w:r>
      <w:r w:rsidRPr="00951346">
        <w:rPr>
          <w:rtl/>
          <w:lang w:bidi="fa-IR"/>
        </w:rPr>
        <w:t xml:space="preserve"> مُؤْمِناً بِسُلْطَانٍ لِيُصِيبَهُ مِنْهُ مَكْرُوهٌ فَلَمْ يُصِبْهُ ، فَهُوَ فِي النَّارِ ؛ وَمَنْ رَوَّعَ مُؤْمِناً بِسُلْطَانٍ لِيُصِيبَهُ مِنْهُ مَكْرُوهٌ فَأَصَابَهُ ، فَهُوَ مَعَ فِرْعَوْنَ وَآلِ فِرْعَوْنَ </w:t>
      </w:r>
      <w:r w:rsidRPr="00625F5B">
        <w:rPr>
          <w:rStyle w:val="libFootnotenumChar"/>
          <w:rtl/>
        </w:rPr>
        <w:t>(6)</w:t>
      </w:r>
      <w:r w:rsidRPr="00951346">
        <w:rPr>
          <w:rtl/>
          <w:lang w:bidi="fa-IR"/>
        </w:rPr>
        <w:t xml:space="preserve"> فِي النَّارِ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B14CBA" w:rsidP="00E977AF">
      <w:pPr>
        <w:pStyle w:val="libFootnote0"/>
        <w:rPr>
          <w:rtl/>
          <w:lang w:bidi="fa-IR"/>
        </w:rPr>
      </w:pPr>
      <w:r>
        <w:rPr>
          <w:rFonts w:hint="cs"/>
          <w:rtl/>
        </w:rPr>
        <w:t xml:space="preserve">= </w:t>
      </w:r>
      <w:r w:rsidR="00DA4FAD" w:rsidRPr="00951346">
        <w:rPr>
          <w:rtl/>
        </w:rPr>
        <w:t>باب من استعان به أخوه فلم يعنه ، ح 2795 ، من قوله : « سمعته يقول : من قصد إليه رجل »</w:t>
      </w:r>
      <w:r w:rsidR="00DA4FAD">
        <w:rPr>
          <w:rtl/>
        </w:rPr>
        <w:t>.</w:t>
      </w:r>
      <w:r w:rsidR="00DA4FAD" w:rsidRPr="00951346">
        <w:rPr>
          <w:rtl/>
        </w:rPr>
        <w:t xml:space="preserve"> وفي </w:t>
      </w:r>
      <w:r w:rsidR="00DA4FAD" w:rsidRPr="00707A47">
        <w:rPr>
          <w:rStyle w:val="libFootnoteBoldChar"/>
          <w:rtl/>
        </w:rPr>
        <w:t>الكافي</w:t>
      </w:r>
      <w:r w:rsidR="00DA4FAD" w:rsidRPr="00951346">
        <w:rPr>
          <w:rtl/>
        </w:rPr>
        <w:t xml:space="preserve"> ، باب قضاء حاجة المؤمن ، ح 2148 ؛ و</w:t>
      </w:r>
      <w:r w:rsidR="00DA4FAD" w:rsidRPr="00707A47">
        <w:rPr>
          <w:rStyle w:val="libFootnoteBoldChar"/>
          <w:rtl/>
        </w:rPr>
        <w:t>ثواب الأعمال</w:t>
      </w:r>
      <w:r w:rsidR="00DA4FAD" w:rsidRPr="00951346">
        <w:rPr>
          <w:rtl/>
        </w:rPr>
        <w:t xml:space="preserve"> ، ص 296 ، ح 1 ، بسند آخر عن أبي عبدالله </w:t>
      </w:r>
      <w:r w:rsidR="00DA4FAD" w:rsidRPr="00B14CBA">
        <w:rPr>
          <w:rStyle w:val="libFootnoteAlaemChar"/>
          <w:rtl/>
        </w:rPr>
        <w:t>عليه‌السلام</w:t>
      </w:r>
      <w:r w:rsidR="00DA4FAD" w:rsidRPr="00951346">
        <w:rPr>
          <w:rtl/>
        </w:rPr>
        <w:t xml:space="preserve"> ، مع اختلاف وزيادة ؛ </w:t>
      </w:r>
      <w:r w:rsidR="00DA4FAD" w:rsidRPr="00595351">
        <w:rPr>
          <w:rStyle w:val="libFootnoteBoldChar"/>
          <w:rtl/>
        </w:rPr>
        <w:t>الأمالي للطوسي</w:t>
      </w:r>
      <w:r w:rsidR="00DA4FAD" w:rsidRPr="00951346">
        <w:rPr>
          <w:rtl/>
        </w:rPr>
        <w:t xml:space="preserve"> ، ص 664 ، المجلس 35 ، ح 36 ، بسند آخر عن أبي عبدالله </w:t>
      </w:r>
      <w:r w:rsidR="00DA4FAD" w:rsidRPr="00B14CBA">
        <w:rPr>
          <w:rStyle w:val="libFootnoteAlaemChar"/>
          <w:rtl/>
        </w:rPr>
        <w:t>عليه‌السلام</w:t>
      </w:r>
      <w:r w:rsidR="00DA4FAD" w:rsidRPr="00951346">
        <w:rPr>
          <w:rtl/>
        </w:rPr>
        <w:t xml:space="preserve">. </w:t>
      </w:r>
      <w:r w:rsidR="00DA4FAD" w:rsidRPr="00707A47">
        <w:rPr>
          <w:rStyle w:val="libFootnoteBoldChar"/>
          <w:rtl/>
        </w:rPr>
        <w:t>المؤمن</w:t>
      </w:r>
      <w:r w:rsidR="00DA4FAD" w:rsidRPr="00951346">
        <w:rPr>
          <w:rtl/>
        </w:rPr>
        <w:t xml:space="preserve"> ، ص 49 ، ح 119 ؛ وص 68 ، ح 179 ، وفيهما عن أبي عبدالله </w:t>
      </w:r>
      <w:r w:rsidR="00DA4FAD" w:rsidRPr="00E977AF">
        <w:rPr>
          <w:rStyle w:val="libFootnoteAlaemChar"/>
          <w:rtl/>
        </w:rPr>
        <w:t>عليه‌السلام</w:t>
      </w:r>
      <w:r w:rsidR="00DA4FAD" w:rsidRPr="00951346">
        <w:rPr>
          <w:rtl/>
        </w:rPr>
        <w:t xml:space="preserve"> ، وفي الثلاثة الأخيرة إلى قوله : « ينهشه في قبره إلى يوم القيامة » مع اختلاف. </w:t>
      </w:r>
      <w:r w:rsidR="00DA4FAD" w:rsidRPr="00707A47">
        <w:rPr>
          <w:rStyle w:val="libFootnoteBoldChar"/>
          <w:rtl/>
        </w:rPr>
        <w:t>الاختصاص</w:t>
      </w:r>
      <w:r w:rsidR="00DA4FAD" w:rsidRPr="00951346">
        <w:rPr>
          <w:rtl/>
        </w:rPr>
        <w:t xml:space="preserve"> ، ص 250 ، مرسلاً عن عليّ بن جعفر ، عن أخيه موسى‌بن جعفر </w:t>
      </w:r>
      <w:r w:rsidR="00DA4FAD" w:rsidRPr="00B14CBA">
        <w:rPr>
          <w:rStyle w:val="libFootnoteAlaemChar"/>
          <w:rtl/>
        </w:rPr>
        <w:t>عليه‌السلام</w:t>
      </w:r>
      <w:r w:rsidR="00DA4FAD" w:rsidRPr="00951346">
        <w:rPr>
          <w:rtl/>
        </w:rPr>
        <w:t xml:space="preserve"> ، إلى قوله : « كان أسوأ حالاً »</w:t>
      </w:r>
      <w:r w:rsidR="00E977AF">
        <w:rPr>
          <w:rFonts w:hint="cs"/>
          <w:rtl/>
        </w:rPr>
        <w:t>.</w:t>
      </w:r>
      <w:r w:rsidR="00DA4FAD" w:rsidRPr="00707A47">
        <w:rPr>
          <w:rStyle w:val="libFootnoteBoldChar"/>
          <w:rtl/>
        </w:rPr>
        <w:t>الوافي</w:t>
      </w:r>
      <w:r w:rsidR="00DA4FAD" w:rsidRPr="00951346">
        <w:rPr>
          <w:rtl/>
        </w:rPr>
        <w:t xml:space="preserve"> ، ج 5 ، ص 662 ، ح 2820 ؛ </w:t>
      </w:r>
      <w:r w:rsidR="00DA4FAD" w:rsidRPr="00707A47">
        <w:rPr>
          <w:rStyle w:val="libFootnoteBoldChar"/>
          <w:rtl/>
        </w:rPr>
        <w:t>البحار</w:t>
      </w:r>
      <w:r w:rsidR="00DA4FAD" w:rsidRPr="00951346">
        <w:rPr>
          <w:rtl/>
        </w:rPr>
        <w:t xml:space="preserve"> ، ج 75 ، ص 179 ، ح 19.</w:t>
      </w:r>
    </w:p>
    <w:p w:rsidR="00DA4FAD" w:rsidRPr="00951346" w:rsidRDefault="0091593C" w:rsidP="00DA4FAD">
      <w:pPr>
        <w:pStyle w:val="libFootnote0"/>
        <w:rPr>
          <w:rtl/>
          <w:lang w:bidi="fa-IR"/>
        </w:rPr>
      </w:pPr>
      <w:r>
        <w:rPr>
          <w:rtl/>
        </w:rPr>
        <w:t>(1).</w:t>
      </w:r>
      <w:r w:rsidR="00DA4FAD" w:rsidRPr="00951346">
        <w:rPr>
          <w:rtl/>
        </w:rPr>
        <w:t xml:space="preserve"> في « بر » : « المؤمن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 المراد بالظلّ :</w:t>
      </w:r>
      <w:r w:rsidR="00A37EA1">
        <w:rPr>
          <w:rtl/>
        </w:rPr>
        <w:t xml:space="preserve"> الكنف ، أي لا ملجأ ولامفزع إل</w:t>
      </w:r>
      <w:r w:rsidR="00A37EA1">
        <w:rPr>
          <w:rFonts w:hint="cs"/>
          <w:rtl/>
        </w:rPr>
        <w:t>ّ</w:t>
      </w:r>
      <w:r w:rsidR="00A37EA1">
        <w:rPr>
          <w:rtl/>
        </w:rPr>
        <w:t>ا</w:t>
      </w:r>
      <w:r w:rsidR="00A37EA1">
        <w:rPr>
          <w:rFonts w:hint="cs"/>
          <w:rtl/>
        </w:rPr>
        <w:t xml:space="preserve"> </w:t>
      </w:r>
      <w:r w:rsidR="00DA4FAD" w:rsidRPr="00951346">
        <w:rPr>
          <w:rtl/>
        </w:rPr>
        <w:t>إليه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963 ، ح 3376 ؛ </w:t>
      </w:r>
      <w:r w:rsidR="00DA4FAD" w:rsidRPr="00707A47">
        <w:rPr>
          <w:rStyle w:val="libFootnoteBoldChar"/>
          <w:rtl/>
        </w:rPr>
        <w:t>الوسائل</w:t>
      </w:r>
      <w:r w:rsidR="00DA4FAD" w:rsidRPr="00951346">
        <w:rPr>
          <w:rtl/>
        </w:rPr>
        <w:t xml:space="preserve"> ، ج 12 ، ص 303 ، ح 16362 ؛ </w:t>
      </w:r>
      <w:r w:rsidR="00DA4FAD" w:rsidRPr="00707A47">
        <w:rPr>
          <w:rStyle w:val="libFootnoteBoldChar"/>
          <w:rtl/>
        </w:rPr>
        <w:t>البحار</w:t>
      </w:r>
      <w:r w:rsidR="00DA4FAD" w:rsidRPr="00951346">
        <w:rPr>
          <w:rtl/>
        </w:rPr>
        <w:t xml:space="preserve"> ، ج 75 ، ص 151 ، ح 19.</w:t>
      </w:r>
    </w:p>
    <w:p w:rsidR="00DA4FAD" w:rsidRPr="00951346" w:rsidRDefault="0091593C" w:rsidP="00DA4FAD">
      <w:pPr>
        <w:pStyle w:val="libFootnote0"/>
        <w:rPr>
          <w:rtl/>
          <w:lang w:bidi="fa-IR"/>
        </w:rPr>
      </w:pPr>
      <w:r>
        <w:rPr>
          <w:rtl/>
        </w:rPr>
        <w:t>(4).</w:t>
      </w:r>
      <w:r w:rsidR="00DA4FAD" w:rsidRPr="00951346">
        <w:rPr>
          <w:rtl/>
        </w:rPr>
        <w:t xml:space="preserve"> في « ز ، بف ، جر » </w:t>
      </w:r>
      <w:r w:rsidR="00DA4FAD">
        <w:rPr>
          <w:rtl/>
        </w:rPr>
        <w:t xml:space="preserve">: </w:t>
      </w:r>
      <w:r w:rsidR="003E6B40">
        <w:rPr>
          <w:rtl/>
        </w:rPr>
        <w:t>-</w:t>
      </w:r>
      <w:r w:rsidR="00DA4FAD" w:rsidRPr="00951346">
        <w:rPr>
          <w:rtl/>
        </w:rPr>
        <w:t xml:space="preserve"> « أبي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الترويع : التفزيع والتخويف ، كالروع. راجع : </w:t>
      </w:r>
      <w:r w:rsidR="00DA4FAD" w:rsidRPr="00707A47">
        <w:rPr>
          <w:rStyle w:val="libFootnoteBoldChar"/>
          <w:rtl/>
        </w:rPr>
        <w:t>المصباح المنير</w:t>
      </w:r>
      <w:r w:rsidR="00DA4FAD" w:rsidRPr="00951346">
        <w:rPr>
          <w:rtl/>
        </w:rPr>
        <w:t xml:space="preserve"> ، ص 246 ( روع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بس » ومرآة العقول : + « فهو »</w:t>
      </w:r>
      <w:r w:rsidR="00DA4FAD">
        <w:rPr>
          <w:rtl/>
        </w:rPr>
        <w:t>.</w:t>
      </w:r>
      <w:r w:rsidR="00DA4FAD" w:rsidRPr="00951346">
        <w:rPr>
          <w:rtl/>
        </w:rPr>
        <w:t xml:space="preserve"> وفي ثواب الأعمال : « إنّ فرعون » بدل « وآل فرعون »</w:t>
      </w:r>
      <w:r w:rsidR="00DA4FAD">
        <w:rPr>
          <w:rtl/>
        </w:rPr>
        <w:t>.</w:t>
      </w:r>
    </w:p>
    <w:p w:rsidR="00DA4FAD" w:rsidRPr="00951346" w:rsidRDefault="0091593C" w:rsidP="00A37EA1">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305 ، ح 1 ، بسنده عن إبراهيم بن هاشم ، عن إسحاق الخفّاف. </w:t>
      </w:r>
      <w:r w:rsidR="00DA4FAD" w:rsidRPr="00707A47">
        <w:rPr>
          <w:rStyle w:val="libFootnoteBoldChar"/>
          <w:rtl/>
        </w:rPr>
        <w:t>الاختصاص</w:t>
      </w:r>
      <w:r w:rsidR="00DA4FAD" w:rsidRPr="00951346">
        <w:rPr>
          <w:rtl/>
        </w:rPr>
        <w:t xml:space="preserve"> ، ص 238 ، مرسلاً</w:t>
      </w:r>
      <w:r w:rsidR="00A37EA1">
        <w:rPr>
          <w:rFonts w:hint="cs"/>
          <w:rtl/>
        </w:rPr>
        <w:t>.</w:t>
      </w:r>
      <w:r w:rsidR="00DA4FAD" w:rsidRPr="00707A47">
        <w:rPr>
          <w:rStyle w:val="libFootnoteBoldChar"/>
          <w:rtl/>
        </w:rPr>
        <w:t>الوافي</w:t>
      </w:r>
      <w:r w:rsidR="00DA4FAD" w:rsidRPr="00951346">
        <w:rPr>
          <w:rtl/>
        </w:rPr>
        <w:t xml:space="preserve"> ، ج 5 ، ص 963 ، ح 3377 ؛ </w:t>
      </w:r>
      <w:r w:rsidR="00DA4FAD" w:rsidRPr="00707A47">
        <w:rPr>
          <w:rStyle w:val="libFootnoteBoldChar"/>
          <w:rtl/>
        </w:rPr>
        <w:t>الوسائل</w:t>
      </w:r>
      <w:r w:rsidR="00DA4FAD" w:rsidRPr="00951346">
        <w:rPr>
          <w:rtl/>
        </w:rPr>
        <w:t xml:space="preserve"> ، ج 12 ، ص 303 ، ح 16363 ؛ </w:t>
      </w:r>
      <w:r w:rsidR="00DA4FAD" w:rsidRPr="00707A47">
        <w:rPr>
          <w:rStyle w:val="libFootnoteBoldChar"/>
          <w:rtl/>
        </w:rPr>
        <w:t>البحار</w:t>
      </w:r>
      <w:r w:rsidR="00DA4FAD" w:rsidRPr="00951346">
        <w:rPr>
          <w:rtl/>
        </w:rPr>
        <w:t xml:space="preserve"> ، ج 75 ، ص 151 ، ح 20.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25DF9">
        <w:rPr>
          <w:rtl/>
        </w:rPr>
        <w:lastRenderedPageBreak/>
        <w:t>2802</w:t>
      </w:r>
      <w:r w:rsidRPr="002C2FC4">
        <w:rPr>
          <w:rStyle w:val="libBold2Char"/>
          <w:rtl/>
        </w:rPr>
        <w:t xml:space="preserve"> / 3.</w:t>
      </w:r>
      <w:r w:rsidRPr="00951346">
        <w:rPr>
          <w:rtl/>
          <w:lang w:bidi="fa-IR"/>
        </w:rPr>
        <w:t xml:space="preserve"> عَلِيُّ بْنُ إِبْرَاهِيمَ </w:t>
      </w:r>
      <w:r w:rsidRPr="00625F5B">
        <w:rPr>
          <w:rStyle w:val="libFootnotenumChar"/>
          <w:rtl/>
        </w:rPr>
        <w:t>(1)</w:t>
      </w:r>
      <w:r w:rsidRPr="00951346">
        <w:rPr>
          <w:rtl/>
          <w:lang w:bidi="fa-IR"/>
        </w:rPr>
        <w:t xml:space="preserve"> ، عَنْ أَبِيهِ ، عَنِ ابْنِ أَبِي عُمَيْرٍ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أَعَانَ عَلى مُؤْمِنٍ بِشَطْرِ كَلِمَةٍ </w:t>
      </w:r>
      <w:r w:rsidRPr="00625F5B">
        <w:rPr>
          <w:rStyle w:val="libFootnotenumChar"/>
          <w:rtl/>
        </w:rPr>
        <w:t>(2)</w:t>
      </w:r>
      <w:r w:rsidRPr="00951346">
        <w:rPr>
          <w:rtl/>
          <w:lang w:bidi="fa-IR"/>
        </w:rPr>
        <w:t xml:space="preserve"> ، لَقِيَ اللهَ</w:t>
      </w:r>
      <w:r>
        <w:rPr>
          <w:rtl/>
          <w:lang w:bidi="fa-IR"/>
        </w:rPr>
        <w:t xml:space="preserve"> </w:t>
      </w:r>
      <w:r w:rsidR="003E6B40">
        <w:rPr>
          <w:rtl/>
          <w:lang w:bidi="fa-IR"/>
        </w:rPr>
        <w:t>-</w:t>
      </w:r>
      <w:r>
        <w:rPr>
          <w:rtl/>
          <w:lang w:bidi="fa-IR"/>
        </w:rPr>
        <w:t xml:space="preserve"> </w:t>
      </w:r>
      <w:r w:rsidRPr="00951346">
        <w:rPr>
          <w:rtl/>
          <w:lang w:bidi="fa-IR"/>
        </w:rPr>
        <w:t>عَزَّ وَ</w:t>
      </w:r>
      <w:r w:rsidR="001604E4">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يَوْمَ الْقِيَامَةِ </w:t>
      </w:r>
      <w:r w:rsidRPr="00625F5B">
        <w:rPr>
          <w:rStyle w:val="libFootnotenumChar"/>
          <w:rtl/>
        </w:rPr>
        <w:t>(3)</w:t>
      </w:r>
      <w:r w:rsidRPr="00951346">
        <w:rPr>
          <w:rtl/>
          <w:lang w:bidi="fa-IR"/>
        </w:rPr>
        <w:t xml:space="preserve"> مَكْتُوبٌ </w:t>
      </w:r>
      <w:r w:rsidRPr="00625F5B">
        <w:rPr>
          <w:rStyle w:val="libFootnotenumChar"/>
          <w:rtl/>
        </w:rPr>
        <w:t>(4)</w:t>
      </w:r>
      <w:r w:rsidRPr="00951346">
        <w:rPr>
          <w:rtl/>
          <w:lang w:bidi="fa-IR"/>
        </w:rPr>
        <w:t xml:space="preserve"> بَيْنَ عَيْنَيْهِ : آيِسٌ مِنْ رَحْمَتِي </w:t>
      </w:r>
      <w:r w:rsidRPr="00625F5B">
        <w:rPr>
          <w:rStyle w:val="libFootnotenumChar"/>
          <w:rtl/>
        </w:rPr>
        <w:t>(5)</w:t>
      </w:r>
      <w:r w:rsidRPr="00951346">
        <w:rPr>
          <w:rtl/>
          <w:lang w:bidi="fa-IR"/>
        </w:rPr>
        <w:t xml:space="preserve">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91" w:name="_Toc344056094"/>
      <w:bookmarkStart w:id="92" w:name="_Toc459895127"/>
      <w:bookmarkStart w:id="93" w:name="_Toc42787756"/>
      <w:r w:rsidRPr="00951346">
        <w:rPr>
          <w:rtl/>
          <w:lang w:bidi="fa-IR"/>
        </w:rPr>
        <w:t>159</w:t>
      </w:r>
      <w:r>
        <w:rPr>
          <w:rtl/>
          <w:lang w:bidi="fa-IR"/>
        </w:rPr>
        <w:t xml:space="preserve"> </w:t>
      </w:r>
      <w:r w:rsidR="003E6B40">
        <w:rPr>
          <w:rtl/>
          <w:lang w:bidi="fa-IR"/>
        </w:rPr>
        <w:t>-</w:t>
      </w:r>
      <w:r>
        <w:rPr>
          <w:rtl/>
          <w:lang w:bidi="fa-IR"/>
        </w:rPr>
        <w:t xml:space="preserve"> </w:t>
      </w:r>
      <w:r w:rsidRPr="00951346">
        <w:rPr>
          <w:rtl/>
          <w:lang w:bidi="fa-IR"/>
        </w:rPr>
        <w:t>بَابُ النَّمِيمَةِ‌</w:t>
      </w:r>
      <w:bookmarkEnd w:id="91"/>
      <w:bookmarkEnd w:id="92"/>
      <w:bookmarkEnd w:id="93"/>
    </w:p>
    <w:p w:rsidR="00DA4FAD" w:rsidRPr="00951346" w:rsidRDefault="00DA4FAD" w:rsidP="00DA4FAD">
      <w:pPr>
        <w:pStyle w:val="libNormal"/>
        <w:rPr>
          <w:rtl/>
          <w:lang w:bidi="fa-IR"/>
        </w:rPr>
      </w:pPr>
      <w:r w:rsidRPr="00E25DF9">
        <w:rPr>
          <w:rtl/>
        </w:rPr>
        <w:t>2803</w:t>
      </w:r>
      <w:r w:rsidRPr="002C2FC4">
        <w:rPr>
          <w:rStyle w:val="libBold2Char"/>
          <w:rtl/>
        </w:rPr>
        <w:t xml:space="preserve"> / 1.</w:t>
      </w:r>
      <w:r w:rsidRPr="00951346">
        <w:rPr>
          <w:rtl/>
          <w:lang w:bidi="fa-IR"/>
        </w:rPr>
        <w:t xml:space="preserve"> عِدَّةٌ مِنْ أَصْحَابِنَا ، عَنْ أَحْمَدَ بْنِ مُحَمَّدٍ ، عَنِ الْحَسَنِ بْنِ مَحْبُوبٍ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Pr>
          <w:rtl/>
          <w:lang w:bidi="fa-IR"/>
        </w:rPr>
        <w:t xml:space="preserve"> : أَ</w:t>
      </w:r>
      <w:r w:rsidRPr="00951346">
        <w:rPr>
          <w:rtl/>
          <w:lang w:bidi="fa-IR"/>
        </w:rPr>
        <w:t>لَاأُنَبِّئُكُمْ بِشِرَارِكُمْ</w:t>
      </w:r>
      <w:r>
        <w:rPr>
          <w:rtl/>
          <w:lang w:bidi="fa-IR"/>
        </w:rPr>
        <w:t>؟</w:t>
      </w:r>
      <w:r w:rsidRPr="00951346">
        <w:rPr>
          <w:rtl/>
          <w:lang w:bidi="fa-IR"/>
        </w:rPr>
        <w:t xml:space="preserve"> قَالُوا : بَلى‌يَا رَسُولَ اللهِ ، قَالَ : الْمَشَّاؤُونَ بِالنَّمِيمَةِ </w:t>
      </w:r>
      <w:r w:rsidRPr="00625F5B">
        <w:rPr>
          <w:rStyle w:val="libFootnotenumChar"/>
          <w:rtl/>
        </w:rPr>
        <w:t>(7)</w:t>
      </w:r>
      <w:r w:rsidRPr="00951346">
        <w:rPr>
          <w:rtl/>
          <w:lang w:bidi="fa-IR"/>
        </w:rPr>
        <w:t xml:space="preserve"> ، الْمُفَرِّقُونَ </w:t>
      </w:r>
      <w:r w:rsidRPr="00625F5B">
        <w:rPr>
          <w:rStyle w:val="libFootnotenumChar"/>
          <w:rtl/>
        </w:rPr>
        <w:t>(8)</w:t>
      </w:r>
      <w:r w:rsidRPr="00951346">
        <w:rPr>
          <w:rtl/>
          <w:lang w:bidi="fa-IR"/>
        </w:rPr>
        <w:t xml:space="preserve"> بَيْنَ الْأَحِبَّةِ ، الْبَاغُونَ </w:t>
      </w:r>
      <w:r w:rsidRPr="00625F5B">
        <w:rPr>
          <w:rStyle w:val="libFootnotenumChar"/>
          <w:rtl/>
        </w:rPr>
        <w:t>(9)</w:t>
      </w:r>
      <w:r w:rsidRPr="00951346">
        <w:rPr>
          <w:rtl/>
          <w:lang w:bidi="fa-IR"/>
        </w:rPr>
        <w:t xml:space="preserve"> لِلْبُرَآءِ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w:t>
      </w:r>
      <w:r w:rsidR="00DA4FAD">
        <w:rPr>
          <w:rtl/>
        </w:rPr>
        <w:t xml:space="preserve">: </w:t>
      </w:r>
      <w:r w:rsidR="003E6B40">
        <w:rPr>
          <w:rtl/>
        </w:rPr>
        <w:t>-</w:t>
      </w:r>
      <w:r w:rsidR="00DA4FAD" w:rsidRPr="00951346">
        <w:rPr>
          <w:rtl/>
        </w:rPr>
        <w:t xml:space="preserve"> « بن إبراهيم »</w:t>
      </w:r>
      <w:r w:rsidR="00DA4FAD">
        <w:rPr>
          <w:rtl/>
        </w:rPr>
        <w:t>.</w:t>
      </w:r>
    </w:p>
    <w:p w:rsidR="00DA4FAD" w:rsidRPr="00951346" w:rsidRDefault="0091593C" w:rsidP="0068680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ج 11 ، ص 55 : « قال في </w:t>
      </w:r>
      <w:r w:rsidR="00DA4FAD" w:rsidRPr="00707A47">
        <w:rPr>
          <w:rStyle w:val="libFootnoteBoldChar"/>
          <w:rtl/>
        </w:rPr>
        <w:t>النهاية</w:t>
      </w:r>
      <w:r w:rsidR="00DA4FAD" w:rsidRPr="00951346">
        <w:rPr>
          <w:rtl/>
        </w:rPr>
        <w:t xml:space="preserve"> : الشطر : النصف ، ومنه الحديث : من أعان على قتل مؤمن‌بشطر كلمة ، قيل : هو أن يقول : ا</w:t>
      </w:r>
      <w:r w:rsidR="0068680D">
        <w:rPr>
          <w:rFonts w:hint="cs"/>
          <w:rtl/>
        </w:rPr>
        <w:t>ُ</w:t>
      </w:r>
      <w:r w:rsidR="00DA4FAD" w:rsidRPr="00951346">
        <w:rPr>
          <w:rtl/>
        </w:rPr>
        <w:t xml:space="preserve">قْ ، في اقتل ، كما قال </w:t>
      </w:r>
      <w:r w:rsidRPr="0068680D">
        <w:rPr>
          <w:rStyle w:val="libFootnoteAlaemChar"/>
          <w:rtl/>
        </w:rPr>
        <w:t>صلى‌الله‌عليه‌وآله</w:t>
      </w:r>
      <w:r w:rsidR="00DA4FAD" w:rsidRPr="00951346">
        <w:rPr>
          <w:rtl/>
        </w:rPr>
        <w:t xml:space="preserve"> : كفى بالسيف شا ، يريد شاهداً. وفي </w:t>
      </w:r>
      <w:r w:rsidR="00DA4FAD" w:rsidRPr="00707A47">
        <w:rPr>
          <w:rStyle w:val="libFootnoteBoldChar"/>
          <w:rtl/>
        </w:rPr>
        <w:t>القاموس</w:t>
      </w:r>
      <w:r w:rsidR="00DA4FAD" w:rsidRPr="00951346">
        <w:rPr>
          <w:rtl/>
        </w:rPr>
        <w:t xml:space="preserve"> : الشطر : نصف الشي‌ء وجزؤه. وأقول : يحتمل أن يكون كناية عن قلّة الكلام. أو كأن يقول : نعم ، مثلاً في جواب من قال : اقتل زيداً</w:t>
      </w:r>
      <w:r w:rsidR="00DA4FAD">
        <w:rPr>
          <w:rtl/>
        </w:rPr>
        <w:t>؟</w:t>
      </w:r>
      <w:r w:rsidR="00DA4FAD" w:rsidRPr="00951346">
        <w:rPr>
          <w:rtl/>
        </w:rPr>
        <w:t xml:space="preserve"> وكان « بين العينين » كناية عن « الجبهة »</w:t>
      </w:r>
      <w:r w:rsidR="00DA4FAD">
        <w:rPr>
          <w:rtl/>
        </w:rPr>
        <w:t>.</w:t>
      </w:r>
      <w:r w:rsidR="00DA4FAD" w:rsidRPr="00951346">
        <w:rPr>
          <w:rtl/>
        </w:rPr>
        <w:t xml:space="preserve"> وراجع أيضاً : </w:t>
      </w:r>
      <w:r w:rsidR="00DA4FAD" w:rsidRPr="00707A47">
        <w:rPr>
          <w:rStyle w:val="libFootnoteBoldChar"/>
          <w:rtl/>
        </w:rPr>
        <w:t>النهاية</w:t>
      </w:r>
      <w:r w:rsidR="00DA4FAD" w:rsidRPr="00951346">
        <w:rPr>
          <w:rtl/>
        </w:rPr>
        <w:t xml:space="preserve"> ، ج 2 ، ص 473 ؛ </w:t>
      </w:r>
      <w:r w:rsidR="00DA4FAD" w:rsidRPr="00707A47">
        <w:rPr>
          <w:rStyle w:val="libFootnoteBoldChar"/>
          <w:rtl/>
        </w:rPr>
        <w:t>القاموس المحيط</w:t>
      </w:r>
      <w:r w:rsidR="00DA4FAD" w:rsidRPr="00951346">
        <w:rPr>
          <w:rtl/>
        </w:rPr>
        <w:t xml:space="preserve"> ، ج 1 ، ص 584 ( شطر )</w:t>
      </w:r>
      <w:r w:rsidR="00DA4FAD">
        <w:rPr>
          <w:rtl/>
        </w:rPr>
        <w:t>.</w:t>
      </w:r>
      <w:r w:rsidR="0068680D">
        <w:rPr>
          <w:rFonts w:hint="cs"/>
          <w:rtl/>
        </w:rPr>
        <w:t xml:space="preserve">                  </w:t>
      </w:r>
      <w:r>
        <w:rPr>
          <w:rtl/>
        </w:rPr>
        <w:t>(3).</w:t>
      </w:r>
      <w:r w:rsidR="00DA4FAD" w:rsidRPr="00951346">
        <w:rPr>
          <w:rtl/>
        </w:rPr>
        <w:t xml:space="preserve"> في«ب»</w:t>
      </w:r>
      <w:r w:rsidR="00DA4FAD">
        <w:rPr>
          <w:rtl/>
        </w:rPr>
        <w:t>:</w:t>
      </w:r>
      <w:r w:rsidR="003E6B40">
        <w:rPr>
          <w:rtl/>
        </w:rPr>
        <w:t>-</w:t>
      </w:r>
      <w:r w:rsidR="00DA4FAD" w:rsidRPr="00951346">
        <w:rPr>
          <w:rtl/>
        </w:rPr>
        <w:t>«يوم القيامة»</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ص ، بر ، بف » : « مكتوباً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بف » : « من رحمة الله جلّ وعزّ »</w:t>
      </w:r>
      <w:r w:rsidR="00DA4FAD">
        <w:rPr>
          <w:rtl/>
        </w:rPr>
        <w:t>.</w:t>
      </w:r>
      <w:r w:rsidR="00DA4FAD" w:rsidRPr="00951346">
        <w:rPr>
          <w:rtl/>
        </w:rPr>
        <w:t xml:space="preserve"> وفي حاشية « د » : « من رحمة الله »</w:t>
      </w:r>
      <w:r w:rsidR="00DA4FAD">
        <w:rPr>
          <w:rtl/>
        </w:rPr>
        <w:t>.</w:t>
      </w:r>
      <w:r w:rsidR="00DA4FAD" w:rsidRPr="00951346">
        <w:rPr>
          <w:rtl/>
        </w:rPr>
        <w:t xml:space="preserve"> وفي الوافي : « من رحمة الله تعالى »</w:t>
      </w:r>
      <w:r w:rsidR="00DA4FAD">
        <w:rPr>
          <w:rtl/>
        </w:rPr>
        <w:t>.</w:t>
      </w:r>
    </w:p>
    <w:p w:rsidR="00DA4FAD" w:rsidRPr="00951346" w:rsidRDefault="0091593C" w:rsidP="00DA1D7C">
      <w:pPr>
        <w:pStyle w:val="libFootnote0"/>
        <w:rPr>
          <w:rtl/>
          <w:lang w:bidi="fa-IR"/>
        </w:rPr>
      </w:pPr>
      <w:r>
        <w:rPr>
          <w:rtl/>
        </w:rPr>
        <w:t>(6).</w:t>
      </w:r>
      <w:r w:rsidR="00DA4FAD" w:rsidRPr="00951346">
        <w:rPr>
          <w:rtl/>
        </w:rPr>
        <w:t xml:space="preserve"> </w:t>
      </w:r>
      <w:r w:rsidR="00DA4FAD" w:rsidRPr="00707A47">
        <w:rPr>
          <w:rStyle w:val="libFootnoteBoldChar"/>
          <w:rtl/>
        </w:rPr>
        <w:t>الفقيه</w:t>
      </w:r>
      <w:r w:rsidR="00DA4FAD" w:rsidRPr="00951346">
        <w:rPr>
          <w:rtl/>
        </w:rPr>
        <w:t xml:space="preserve"> ، ج 4 ، ص 94 ، ح 5157 ، معلّقاً عن ابن أبي عمير ، عن غير واحد ، عن أبي عبدالله </w:t>
      </w:r>
      <w:r w:rsidR="00DA4FAD" w:rsidRPr="009E75C5">
        <w:rPr>
          <w:rStyle w:val="libFootnoteAlaemChar"/>
          <w:rtl/>
        </w:rPr>
        <w:t>عليه‌السلام</w:t>
      </w:r>
      <w:r w:rsidR="00DA4FAD" w:rsidRPr="00951346">
        <w:rPr>
          <w:rtl/>
        </w:rPr>
        <w:t xml:space="preserve"> ؛ </w:t>
      </w:r>
      <w:r w:rsidR="00DA4FAD" w:rsidRPr="00707A47">
        <w:rPr>
          <w:rStyle w:val="libFootnoteBoldChar"/>
          <w:rtl/>
        </w:rPr>
        <w:t>ثواب الأعمال</w:t>
      </w:r>
      <w:r w:rsidR="00DA4FAD" w:rsidRPr="00951346">
        <w:rPr>
          <w:rtl/>
        </w:rPr>
        <w:t xml:space="preserve"> ، ص 326 ، ح 1 ، بسنده عن ابن أبي عمير ، عن غير واحد ، عن أبي عبدالله </w:t>
      </w:r>
      <w:r w:rsidR="00DA4FAD" w:rsidRPr="009E75C5">
        <w:rPr>
          <w:rStyle w:val="libFootnoteAlaemChar"/>
          <w:rtl/>
        </w:rPr>
        <w:t>عليه‌السلام</w:t>
      </w:r>
      <w:r w:rsidR="00DA4FAD" w:rsidRPr="00951346">
        <w:rPr>
          <w:rtl/>
        </w:rPr>
        <w:t xml:space="preserve">. </w:t>
      </w:r>
      <w:r w:rsidR="00DA4FAD" w:rsidRPr="00595351">
        <w:rPr>
          <w:rStyle w:val="libFootnoteBoldChar"/>
          <w:rtl/>
        </w:rPr>
        <w:t>الأمالي للطوسي</w:t>
      </w:r>
      <w:r w:rsidR="00DA4FAD" w:rsidRPr="00951346">
        <w:rPr>
          <w:rtl/>
        </w:rPr>
        <w:t xml:space="preserve"> ، ص 198 ، المجلس 7 ، ح 40 ، بسند آخر ؛ </w:t>
      </w:r>
      <w:r w:rsidR="00DA4FAD" w:rsidRPr="00707A47">
        <w:rPr>
          <w:rStyle w:val="libFootnoteBoldChar"/>
          <w:rtl/>
        </w:rPr>
        <w:t>المحاسن</w:t>
      </w:r>
      <w:r w:rsidR="00DA4FAD" w:rsidRPr="00951346">
        <w:rPr>
          <w:rtl/>
        </w:rPr>
        <w:t xml:space="preserve"> ، ص 103 ، كتاب عقاب الأعمال ، ح 80 ، بسند آخر عن أبي جعفر </w:t>
      </w:r>
      <w:r w:rsidR="00DA4FAD" w:rsidRPr="009E75C5">
        <w:rPr>
          <w:rStyle w:val="libFootnoteAlaemChar"/>
          <w:rtl/>
        </w:rPr>
        <w:t>عليه‌السلام</w:t>
      </w:r>
      <w:r w:rsidR="00DA4FAD" w:rsidRPr="00951346">
        <w:rPr>
          <w:rtl/>
        </w:rPr>
        <w:t xml:space="preserve"> ، وفي كلّها مع اختلاف يسير</w:t>
      </w:r>
      <w:r w:rsidR="00DA1D7C">
        <w:rPr>
          <w:rFonts w:hint="cs"/>
          <w:rtl/>
        </w:rPr>
        <w:t>.</w:t>
      </w:r>
      <w:r w:rsidR="00DA4FAD" w:rsidRPr="00707A47">
        <w:rPr>
          <w:rStyle w:val="libFootnoteBoldChar"/>
          <w:rtl/>
        </w:rPr>
        <w:t>الوافي</w:t>
      </w:r>
      <w:r w:rsidR="00DA4FAD" w:rsidRPr="00951346">
        <w:rPr>
          <w:rtl/>
        </w:rPr>
        <w:t xml:space="preserve"> ، ج 5 ، ص 963 ، ح 3378 ؛ </w:t>
      </w:r>
      <w:r w:rsidR="00DA4FAD" w:rsidRPr="00707A47">
        <w:rPr>
          <w:rStyle w:val="libFootnoteBoldChar"/>
          <w:rtl/>
        </w:rPr>
        <w:t>البحار</w:t>
      </w:r>
      <w:r w:rsidR="00DA4FAD" w:rsidRPr="00951346">
        <w:rPr>
          <w:rtl/>
        </w:rPr>
        <w:t xml:space="preserve"> ، ج 75 ، ص 152 ، ح 21.</w:t>
      </w:r>
    </w:p>
    <w:p w:rsidR="00DA4FAD" w:rsidRPr="00951346" w:rsidRDefault="0091593C" w:rsidP="00DA4FAD">
      <w:pPr>
        <w:pStyle w:val="libFootnote0"/>
        <w:rPr>
          <w:rtl/>
          <w:lang w:bidi="fa-IR"/>
        </w:rPr>
      </w:pPr>
      <w:r>
        <w:rPr>
          <w:rtl/>
        </w:rPr>
        <w:t>(7).</w:t>
      </w:r>
      <w:r w:rsidR="00DA4FAD" w:rsidRPr="00951346">
        <w:rPr>
          <w:rtl/>
        </w:rPr>
        <w:t xml:space="preserve"> « النميمة » : نقل الحديث من قوم إلى قوم على جهة الإفساد والشرّ. </w:t>
      </w:r>
      <w:r w:rsidR="00DA4FAD" w:rsidRPr="00707A47">
        <w:rPr>
          <w:rStyle w:val="libFootnoteBoldChar"/>
          <w:rtl/>
        </w:rPr>
        <w:t>النهاية</w:t>
      </w:r>
      <w:r w:rsidR="00DA4FAD" w:rsidRPr="00951346">
        <w:rPr>
          <w:rtl/>
        </w:rPr>
        <w:t xml:space="preserve"> ، ج 5 ، ص 120 ( نمم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ص » والزهد : « والمفرّقون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 الباغون » : الطالبون. </w:t>
      </w:r>
      <w:r w:rsidR="00DA4FAD" w:rsidRPr="00D4665D">
        <w:rPr>
          <w:rStyle w:val="libFootnoteBoldChar"/>
          <w:rtl/>
        </w:rPr>
        <w:t>ترتيب كتاب العين</w:t>
      </w:r>
      <w:r w:rsidR="00DA4FAD" w:rsidRPr="00951346">
        <w:rPr>
          <w:rtl/>
        </w:rPr>
        <w:t xml:space="preserve"> ، ج 1 ، ص 181 ( بغى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ج 11 ، ص 56 : « البراء ، ككرام وكفقهاء : جمع البري‌ء. وهنا يحتملهما ، وأكثر النسخ على </w:t>
      </w:r>
      <w:r w:rsidR="00DA1D7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الْمَعَايِبَ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434928">
        <w:rPr>
          <w:rtl/>
        </w:rPr>
        <w:t>2804</w:t>
      </w:r>
      <w:r w:rsidRPr="002C2FC4">
        <w:rPr>
          <w:rStyle w:val="libBold2Char"/>
          <w:rtl/>
        </w:rPr>
        <w:t xml:space="preserve"> / 2.</w:t>
      </w:r>
      <w:r w:rsidRPr="00951346">
        <w:rPr>
          <w:rtl/>
          <w:lang w:bidi="fa-IR"/>
        </w:rPr>
        <w:t xml:space="preserve"> مُحَمَّدُ بْنُ يَحْيى ، عَنْ مُحَمَّدِ بْنِ أَحْمَدَ </w:t>
      </w:r>
      <w:r w:rsidRPr="00625F5B">
        <w:rPr>
          <w:rStyle w:val="libFootnotenumChar"/>
          <w:rtl/>
        </w:rPr>
        <w:t>(3)</w:t>
      </w:r>
      <w:r w:rsidRPr="00951346">
        <w:rPr>
          <w:rtl/>
          <w:lang w:bidi="fa-IR"/>
        </w:rPr>
        <w:t xml:space="preserve"> ، عَنْ مُحَمَّدِ بْنِ عِيسى ، عَنْ يُوسُفَ </w:t>
      </w:r>
      <w:r w:rsidRPr="00625F5B">
        <w:rPr>
          <w:rStyle w:val="libFootnotenumChar"/>
          <w:rtl/>
        </w:rPr>
        <w:t>(4)</w:t>
      </w:r>
      <w:r w:rsidRPr="00951346">
        <w:rPr>
          <w:rtl/>
          <w:lang w:bidi="fa-IR"/>
        </w:rPr>
        <w:t xml:space="preserve"> بْنِ عَقِيلٍ ، عَنْ مُحَمَّدِ بْنِ قَيْسٍ :</w:t>
      </w:r>
    </w:p>
    <w:p w:rsidR="00DA4FAD" w:rsidRPr="00951346" w:rsidRDefault="00DA4FAD" w:rsidP="00C35C23">
      <w:pPr>
        <w:pStyle w:val="libNormal"/>
        <w:rPr>
          <w:rtl/>
          <w:lang w:bidi="fa-IR"/>
        </w:rPr>
      </w:pPr>
      <w:r w:rsidRPr="00951346">
        <w:rPr>
          <w:rtl/>
          <w:lang w:bidi="fa-IR"/>
        </w:rPr>
        <w:t xml:space="preserve">عَنْ أَبِي جَعْفَرٍ </w:t>
      </w:r>
      <w:r w:rsidR="00C35C23" w:rsidRPr="00924332">
        <w:rPr>
          <w:rStyle w:val="libAlaemChar"/>
          <w:rtl/>
        </w:rPr>
        <w:t>عليه‌السلام</w:t>
      </w:r>
      <w:r w:rsidR="00C35C23" w:rsidRPr="00951346">
        <w:rPr>
          <w:rtl/>
          <w:lang w:bidi="fa-IR"/>
        </w:rPr>
        <w:t xml:space="preserve"> </w:t>
      </w:r>
      <w:r w:rsidRPr="00951346">
        <w:rPr>
          <w:rtl/>
          <w:lang w:bidi="fa-IR"/>
        </w:rPr>
        <w:t xml:space="preserve">، قَالَ : « مُحَرَّمَةٌ الْجَنَّةُ </w:t>
      </w:r>
      <w:r w:rsidRPr="00625F5B">
        <w:rPr>
          <w:rStyle w:val="libFootnotenumChar"/>
          <w:rtl/>
        </w:rPr>
        <w:t>(5)</w:t>
      </w:r>
      <w:r w:rsidRPr="00951346">
        <w:rPr>
          <w:rtl/>
          <w:lang w:bidi="fa-IR"/>
        </w:rPr>
        <w:t xml:space="preserve"> عَلَى الْقَتَّاتِينَ </w:t>
      </w:r>
      <w:r w:rsidRPr="00625F5B">
        <w:rPr>
          <w:rStyle w:val="libFootnotenumChar"/>
          <w:rtl/>
        </w:rPr>
        <w:t>(6)</w:t>
      </w:r>
      <w:r w:rsidRPr="00951346">
        <w:rPr>
          <w:rtl/>
          <w:lang w:bidi="fa-IR"/>
        </w:rPr>
        <w:t xml:space="preserve"> ، الْمَشَّائِينَ بِالنَّمِيمَةِ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434928">
        <w:rPr>
          <w:rtl/>
        </w:rPr>
        <w:t>2805</w:t>
      </w:r>
      <w:r w:rsidRPr="002C2FC4">
        <w:rPr>
          <w:rStyle w:val="libBold2Char"/>
          <w:rtl/>
        </w:rPr>
        <w:t xml:space="preserve"> / 3.</w:t>
      </w:r>
      <w:r w:rsidRPr="00951346">
        <w:rPr>
          <w:rtl/>
          <w:lang w:bidi="fa-IR"/>
        </w:rPr>
        <w:t xml:space="preserve"> عَلِيُّ بْنُ إِبْرَاهِيمَ ، عَنْ مُحَمَّدِ بْنِ عِيسى ، عَنْ يُونُسَ ، عَنْ أَبِي الْحَسَنِ </w:t>
      </w:r>
      <w:r w:rsidRPr="00625F5B">
        <w:rPr>
          <w:rStyle w:val="libFootnotenumChar"/>
          <w:rtl/>
        </w:rPr>
        <w:t>(8)</w:t>
      </w:r>
      <w:r w:rsidRPr="00951346">
        <w:rPr>
          <w:rtl/>
          <w:lang w:bidi="fa-IR"/>
        </w:rPr>
        <w:t xml:space="preserve"> الْأَصْبَهَانِيِّ ، ذَكَرَهُ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C35C23" w:rsidP="00DA4FAD">
      <w:pPr>
        <w:pStyle w:val="libFootnote0"/>
        <w:rPr>
          <w:rtl/>
          <w:lang w:bidi="fa-IR"/>
        </w:rPr>
      </w:pPr>
      <w:r>
        <w:rPr>
          <w:rFonts w:hint="cs"/>
          <w:rtl/>
        </w:rPr>
        <w:t xml:space="preserve">= </w:t>
      </w:r>
      <w:r w:rsidR="00DA4FAD" w:rsidRPr="00951346">
        <w:rPr>
          <w:rtl/>
        </w:rPr>
        <w:t>الأوّل. ويقال : أنا براء منه ، بالفتح ، لايثنّى ولايجمع ولايؤنّث ، أي بري‌ء</w:t>
      </w:r>
      <w:r w:rsidR="00DA4FAD">
        <w:rPr>
          <w:rtl/>
        </w:rPr>
        <w:t xml:space="preserve"> ..</w:t>
      </w:r>
      <w:r w:rsidR="00DA4FAD" w:rsidRPr="00951346">
        <w:rPr>
          <w:rtl/>
        </w:rPr>
        <w:t>. والأخير هنا بعيد »</w:t>
      </w:r>
      <w:r w:rsidR="00DA4FAD">
        <w:rPr>
          <w:rtl/>
        </w:rPr>
        <w:t>.</w:t>
      </w:r>
      <w:r w:rsidR="00DA4FAD" w:rsidRPr="00951346">
        <w:rPr>
          <w:rtl/>
        </w:rPr>
        <w:t xml:space="preserve"> وأصل البرء والبَراء والتبرّي‌ء : التقصّي ممّا يكره مجاورتُه ، ولذلك قيل : برئت من المرض ، ورجل بري‌ء وقوم بُرَآء وبريئوون. </w:t>
      </w:r>
      <w:r w:rsidR="00DA4FAD" w:rsidRPr="00765BD4">
        <w:rPr>
          <w:rStyle w:val="libFootnoteBoldChar"/>
          <w:rtl/>
        </w:rPr>
        <w:t>المفردات للراغب</w:t>
      </w:r>
      <w:r w:rsidR="00DA4FAD" w:rsidRPr="00951346">
        <w:rPr>
          <w:rtl/>
        </w:rPr>
        <w:t xml:space="preserve"> ، ص 121 ( برأ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حاشية « ج ، بف » والوافي والزهد : « العيب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الزهد</w:t>
      </w:r>
      <w:r w:rsidR="00DA4FAD" w:rsidRPr="00951346">
        <w:rPr>
          <w:rtl/>
        </w:rPr>
        <w:t xml:space="preserve"> ، ص 66 ، ح 8 ، عن النضر بن سويد ، عن عبدالله بن سنان. وفي </w:t>
      </w:r>
      <w:r w:rsidR="00DA4FAD" w:rsidRPr="00707A47">
        <w:rPr>
          <w:rStyle w:val="libFootnoteBoldChar"/>
          <w:rtl/>
        </w:rPr>
        <w:t>الفقيه</w:t>
      </w:r>
      <w:r w:rsidR="00DA4FAD" w:rsidRPr="00951346">
        <w:rPr>
          <w:rtl/>
        </w:rPr>
        <w:t xml:space="preserve"> ، ج 4 ، ص 375 ، ذيل الحديث الطويل 5762 ؛ و</w:t>
      </w:r>
      <w:r w:rsidR="00DA4FAD" w:rsidRPr="00707A47">
        <w:rPr>
          <w:rStyle w:val="libFootnoteBoldChar"/>
          <w:rtl/>
        </w:rPr>
        <w:t>الخصال</w:t>
      </w:r>
      <w:r w:rsidR="00DA4FAD" w:rsidRPr="00951346">
        <w:rPr>
          <w:rtl/>
        </w:rPr>
        <w:t xml:space="preserve"> ، ص 182 ، باب الثلاثة ، ذيل ح 249 ؛ و</w:t>
      </w:r>
      <w:r w:rsidR="00DA4FAD" w:rsidRPr="00595351">
        <w:rPr>
          <w:rStyle w:val="libFootnoteBoldChar"/>
          <w:rtl/>
        </w:rPr>
        <w:t>الأمالي للطوسي</w:t>
      </w:r>
      <w:r w:rsidR="00DA4FAD" w:rsidRPr="00951346">
        <w:rPr>
          <w:rtl/>
        </w:rPr>
        <w:t xml:space="preserve"> ، ص 462 ، المجلس 16 ، ضمن ح 36 ، بسند آخر عن أبي عبدالله ، عن آبائه </w:t>
      </w:r>
      <w:r w:rsidR="00DA4FAD" w:rsidRPr="00C35C23">
        <w:rPr>
          <w:rStyle w:val="libFootnoteAlaemChar"/>
          <w:rtl/>
        </w:rPr>
        <w:t>عليهم‌السلام</w:t>
      </w:r>
      <w:r w:rsidR="00DA4FAD" w:rsidRPr="00951346">
        <w:rPr>
          <w:rtl/>
        </w:rPr>
        <w:t xml:space="preserve"> عن رسول الله </w:t>
      </w:r>
      <w:r w:rsidRPr="00C35C23">
        <w:rPr>
          <w:rStyle w:val="libFootnoteAlaemChar"/>
          <w:rtl/>
        </w:rPr>
        <w:t>صلى‌الله‌عليه‌وآله</w:t>
      </w:r>
      <w:r w:rsidR="00DA4FAD" w:rsidRPr="00951346">
        <w:rPr>
          <w:rtl/>
        </w:rPr>
        <w:t xml:space="preserve"> ، مع اختلاف يسير </w:t>
      </w:r>
      <w:r w:rsidR="00C35C23">
        <w:rPr>
          <w:rFonts w:hint="cs"/>
          <w:rtl/>
        </w:rPr>
        <w:t>.</w:t>
      </w:r>
      <w:r w:rsidR="00DA4FAD" w:rsidRPr="00707A47">
        <w:rPr>
          <w:rStyle w:val="libFootnoteBoldChar"/>
          <w:rtl/>
        </w:rPr>
        <w:t>الوافي</w:t>
      </w:r>
      <w:r w:rsidR="00DA4FAD" w:rsidRPr="00951346">
        <w:rPr>
          <w:rtl/>
        </w:rPr>
        <w:t xml:space="preserve"> ، ج 5 ، ص 981 ، ح 3427 ؛ </w:t>
      </w:r>
      <w:r w:rsidR="00DA4FAD" w:rsidRPr="00707A47">
        <w:rPr>
          <w:rStyle w:val="libFootnoteBoldChar"/>
          <w:rtl/>
        </w:rPr>
        <w:t>الوسائل</w:t>
      </w:r>
      <w:r w:rsidR="00DA4FAD" w:rsidRPr="00951346">
        <w:rPr>
          <w:rtl/>
        </w:rPr>
        <w:t xml:space="preserve"> ، ج 12 ، ص 306 ، ح 16369 ؛ </w:t>
      </w:r>
      <w:r w:rsidR="00DA4FAD" w:rsidRPr="00707A47">
        <w:rPr>
          <w:rStyle w:val="libFootnoteBoldChar"/>
          <w:rtl/>
        </w:rPr>
        <w:t>البحار</w:t>
      </w:r>
      <w:r w:rsidR="00DA4FAD" w:rsidRPr="00951346">
        <w:rPr>
          <w:rtl/>
        </w:rPr>
        <w:t xml:space="preserve"> ، ج 75 ، ص 266 ، ح 17.</w:t>
      </w:r>
    </w:p>
    <w:p w:rsidR="00DA4FAD" w:rsidRPr="00951346" w:rsidRDefault="0091593C" w:rsidP="00DA4FAD">
      <w:pPr>
        <w:pStyle w:val="libFootnote0"/>
        <w:rPr>
          <w:rtl/>
          <w:lang w:bidi="fa-IR"/>
        </w:rPr>
      </w:pPr>
      <w:r>
        <w:rPr>
          <w:rtl/>
        </w:rPr>
        <w:t>(3).</w:t>
      </w:r>
      <w:r w:rsidR="00DA4FAD" w:rsidRPr="00951346">
        <w:rPr>
          <w:rtl/>
        </w:rPr>
        <w:t xml:space="preserve"> في « جر » والبحار : « أحمد بن محمّد » بدل « محمّد بن أحمد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جر » والبحار : « سيف »</w:t>
      </w:r>
      <w:r w:rsidR="00DA4FAD">
        <w:rPr>
          <w:rtl/>
        </w:rPr>
        <w:t>.</w:t>
      </w:r>
      <w:r w:rsidR="00DA4FAD" w:rsidRPr="00951346">
        <w:rPr>
          <w:rtl/>
        </w:rPr>
        <w:t xml:space="preserve"> وهو سهو ؛ فقد روى يوسف بن عقيل كتاب محمّد بن قيس وتكرّرت روايته عنه في الأسناد. وأمّا سيف بن عقيل ، فهو غير مذكور في الأسناد وكتب الرجال. راجع : </w:t>
      </w:r>
      <w:r w:rsidR="00DA4FAD" w:rsidRPr="00707A47">
        <w:rPr>
          <w:rStyle w:val="libFootnoteBoldChar"/>
          <w:rtl/>
        </w:rPr>
        <w:t>رجال النجاشي</w:t>
      </w:r>
      <w:r w:rsidR="00DA4FAD" w:rsidRPr="00951346">
        <w:rPr>
          <w:rtl/>
        </w:rPr>
        <w:t xml:space="preserve"> ، ص 323 ، الرقم 889 ؛ </w:t>
      </w:r>
      <w:r w:rsidR="00DA4FAD" w:rsidRPr="00707A47">
        <w:rPr>
          <w:rStyle w:val="libFootnoteBoldChar"/>
          <w:rtl/>
        </w:rPr>
        <w:t>معجم رجال الحديث</w:t>
      </w:r>
      <w:r w:rsidR="00DA4FAD" w:rsidRPr="00951346">
        <w:rPr>
          <w:rtl/>
        </w:rPr>
        <w:t xml:space="preserve"> ، ج 20 ، ص 287.</w:t>
      </w:r>
    </w:p>
    <w:p w:rsidR="00DA4FAD" w:rsidRPr="00951346" w:rsidRDefault="0091593C" w:rsidP="00DA4FAD">
      <w:pPr>
        <w:pStyle w:val="libFootnote0"/>
        <w:rPr>
          <w:rtl/>
          <w:lang w:bidi="fa-IR"/>
        </w:rPr>
      </w:pPr>
      <w:r>
        <w:rPr>
          <w:rtl/>
        </w:rPr>
        <w:t>(5).</w:t>
      </w:r>
      <w:r w:rsidR="00DA4FAD" w:rsidRPr="00951346">
        <w:rPr>
          <w:rtl/>
        </w:rPr>
        <w:t xml:space="preserve"> في الوسائل : « الجنّة محرّمة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حاشية « بر » والوافي : « العيّابين »</w:t>
      </w:r>
      <w:r w:rsidR="00DA4FAD">
        <w:rPr>
          <w:rtl/>
        </w:rPr>
        <w:t>.</w:t>
      </w:r>
      <w:r w:rsidR="00DA4FAD" w:rsidRPr="00951346">
        <w:rPr>
          <w:rtl/>
        </w:rPr>
        <w:t xml:space="preserve"> وفي </w:t>
      </w:r>
      <w:r w:rsidR="00DA4FAD" w:rsidRPr="00707A47">
        <w:rPr>
          <w:rStyle w:val="libFootnoteBoldChar"/>
          <w:rtl/>
        </w:rPr>
        <w:t>النهاية</w:t>
      </w:r>
      <w:r w:rsidR="00DA4FAD" w:rsidRPr="00951346">
        <w:rPr>
          <w:rtl/>
        </w:rPr>
        <w:t xml:space="preserve"> ، ج 4 ، ص 11 : « فيه : لايدخل الجنّة قتّات ، هو النمّام ، يقال : قَتَّ الحديث يَقُتُّه ، إذا زوّره وهيّأه وسوّاه. وقيل : النمّام : الذي يكون مع القوم يتحدّثون فينمّ عليهم ، والقتّات : الذي يتسمّع على القوم وهم لا يعلمون ، ثمّ ينمّ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982 ، ح 3430 ؛ </w:t>
      </w:r>
      <w:r w:rsidR="00DA4FAD" w:rsidRPr="00707A47">
        <w:rPr>
          <w:rStyle w:val="libFootnoteBoldChar"/>
          <w:rtl/>
        </w:rPr>
        <w:t>الوسائل</w:t>
      </w:r>
      <w:r w:rsidR="00DA4FAD" w:rsidRPr="00951346">
        <w:rPr>
          <w:rtl/>
        </w:rPr>
        <w:t xml:space="preserve"> ، ج 12 ، ص 306 ، ح 16370 ؛ </w:t>
      </w:r>
      <w:r w:rsidR="00DA4FAD" w:rsidRPr="00707A47">
        <w:rPr>
          <w:rStyle w:val="libFootnoteBoldChar"/>
          <w:rtl/>
        </w:rPr>
        <w:t>البحار</w:t>
      </w:r>
      <w:r w:rsidR="00DA4FAD" w:rsidRPr="00951346">
        <w:rPr>
          <w:rtl/>
        </w:rPr>
        <w:t xml:space="preserve"> ، ج 75 ، ص 267 ، ح 18.</w:t>
      </w:r>
    </w:p>
    <w:p w:rsidR="00DA4FAD" w:rsidRPr="00951346" w:rsidRDefault="0091593C" w:rsidP="00DA4FAD">
      <w:pPr>
        <w:pStyle w:val="libFootnote0"/>
        <w:rPr>
          <w:rtl/>
          <w:lang w:bidi="fa-IR"/>
        </w:rPr>
      </w:pPr>
      <w:r>
        <w:rPr>
          <w:rtl/>
        </w:rPr>
        <w:t>(8).</w:t>
      </w:r>
      <w:r w:rsidR="00DA4FAD" w:rsidRPr="00951346">
        <w:rPr>
          <w:rtl/>
        </w:rPr>
        <w:t xml:space="preserve"> في « جر » : « أبي علي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هكذا في « ب ، د ، ز ، بس ، بف ، جر » والطبعة القديمة والبحار ، ج 75. وفي « ج ، بر » والمطبوع : « عمّن ذكره »</w:t>
      </w:r>
      <w:r w:rsidR="00DA4FAD">
        <w:rPr>
          <w:rtl/>
        </w:rPr>
        <w:t>.</w:t>
      </w:r>
      <w:r w:rsidR="00DA4FAD" w:rsidRPr="00951346">
        <w:rPr>
          <w:rtl/>
        </w:rPr>
        <w:t xml:space="preserve"> والظاهر أنّ الصواب ما أثبتناه ؛ فقد روى محمّد بن عيسى ، عن يونس ، عن أبي </w:t>
      </w:r>
      <w:r w:rsidR="00A97CB5" w:rsidRPr="00951346">
        <w:rPr>
          <w:rtl/>
        </w:rPr>
        <w:t>الحسن الأصبهاني ، عن أبي</w:t>
      </w:r>
      <w:r w:rsidR="00A97CB5">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w:t>
      </w:r>
      <w:r w:rsidRPr="00625F5B">
        <w:rPr>
          <w:rStyle w:val="libFootnotenumChar"/>
          <w:rtl/>
        </w:rPr>
        <w:t>(1)</w:t>
      </w:r>
      <w:r w:rsidRPr="00951346">
        <w:rPr>
          <w:rtl/>
          <w:lang w:bidi="fa-IR"/>
        </w:rPr>
        <w:t xml:space="preserve"> : شِرَارُكُمُ الْمَشَّاؤُونَ بِالنَّمِيمَةِ ، الْمُفَرِّقُونَ بَيْنَ الْأَحِبَّةِ ، الْمُبْتَغُونَ </w:t>
      </w:r>
      <w:r w:rsidRPr="00625F5B">
        <w:rPr>
          <w:rStyle w:val="libFootnotenumChar"/>
          <w:rtl/>
        </w:rPr>
        <w:t>(2)</w:t>
      </w:r>
      <w:r w:rsidRPr="00951346">
        <w:rPr>
          <w:rtl/>
          <w:lang w:bidi="fa-IR"/>
        </w:rPr>
        <w:t xml:space="preserve"> لِلْبُرَآءِ </w:t>
      </w:r>
      <w:r w:rsidRPr="00625F5B">
        <w:rPr>
          <w:rStyle w:val="libFootnotenumChar"/>
          <w:rtl/>
        </w:rPr>
        <w:t>(3)</w:t>
      </w:r>
      <w:r w:rsidRPr="00951346">
        <w:rPr>
          <w:rtl/>
          <w:lang w:bidi="fa-IR"/>
        </w:rPr>
        <w:t xml:space="preserve"> الْمَعَايِبَ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94" w:name="_Toc344056095"/>
      <w:bookmarkStart w:id="95" w:name="_Toc459895128"/>
      <w:bookmarkStart w:id="96" w:name="_Toc42787757"/>
      <w:r w:rsidRPr="00951346">
        <w:rPr>
          <w:rtl/>
          <w:lang w:bidi="fa-IR"/>
        </w:rPr>
        <w:t>160</w:t>
      </w:r>
      <w:r>
        <w:rPr>
          <w:rtl/>
          <w:lang w:bidi="fa-IR"/>
        </w:rPr>
        <w:t xml:space="preserve"> </w:t>
      </w:r>
      <w:r w:rsidR="003E6B40">
        <w:rPr>
          <w:rtl/>
          <w:lang w:bidi="fa-IR"/>
        </w:rPr>
        <w:t>-</w:t>
      </w:r>
      <w:r>
        <w:rPr>
          <w:rtl/>
          <w:lang w:bidi="fa-IR"/>
        </w:rPr>
        <w:t xml:space="preserve"> </w:t>
      </w:r>
      <w:r w:rsidRPr="00951346">
        <w:rPr>
          <w:rtl/>
          <w:lang w:bidi="fa-IR"/>
        </w:rPr>
        <w:t>بَابُ الْإِذَاعَةِ‌</w:t>
      </w:r>
      <w:bookmarkEnd w:id="94"/>
      <w:bookmarkEnd w:id="95"/>
      <w:bookmarkEnd w:id="96"/>
    </w:p>
    <w:p w:rsidR="00DA4FAD" w:rsidRPr="00951346" w:rsidRDefault="00DA4FAD" w:rsidP="00DA4FAD">
      <w:pPr>
        <w:pStyle w:val="libNormal"/>
        <w:rPr>
          <w:rtl/>
          <w:lang w:bidi="fa-IR"/>
        </w:rPr>
      </w:pPr>
      <w:r w:rsidRPr="00434928">
        <w:rPr>
          <w:rtl/>
        </w:rPr>
        <w:t>2806</w:t>
      </w:r>
      <w:r w:rsidRPr="002C2FC4">
        <w:rPr>
          <w:rStyle w:val="libBold2Char"/>
          <w:rtl/>
        </w:rPr>
        <w:t xml:space="preserve"> / 1.</w:t>
      </w:r>
      <w:r w:rsidRPr="00951346">
        <w:rPr>
          <w:rtl/>
          <w:lang w:bidi="fa-IR"/>
        </w:rPr>
        <w:t xml:space="preserve"> عِدَّةٌ مِنْ أَصْحَابِنَا ، عَنْ أَحْمَدَ بْنِ مُحَمَّدِ بْنِ خَالِدٍ </w:t>
      </w:r>
      <w:r w:rsidRPr="00625F5B">
        <w:rPr>
          <w:rStyle w:val="libFootnotenumChar"/>
          <w:rtl/>
        </w:rPr>
        <w:t>(6)</w:t>
      </w:r>
      <w:r w:rsidRPr="00951346">
        <w:rPr>
          <w:rtl/>
          <w:lang w:bidi="fa-IR"/>
        </w:rPr>
        <w:t xml:space="preserve"> ، عَنْ عُثْمَانَ بْنِ عِيسى ، عَنْ مُحَمَّدِ بْنِ عَجْلَانَ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عَيَّرَ أَقْوَاماً </w:t>
      </w:r>
      <w:r w:rsidRPr="00625F5B">
        <w:rPr>
          <w:rStyle w:val="libFootnotenumChar"/>
          <w:rtl/>
        </w:rPr>
        <w:t>(7)</w:t>
      </w:r>
      <w:r w:rsidRPr="00951346">
        <w:rPr>
          <w:rtl/>
          <w:lang w:bidi="fa-IR"/>
        </w:rPr>
        <w:t xml:space="preserve"> بِالْإِذَاعَةِ </w:t>
      </w:r>
      <w:r w:rsidRPr="00625F5B">
        <w:rPr>
          <w:rStyle w:val="libFootnotenumChar"/>
          <w:rtl/>
        </w:rPr>
        <w:t>(8)</w:t>
      </w:r>
      <w:r w:rsidRPr="00951346">
        <w:rPr>
          <w:rtl/>
          <w:lang w:bidi="fa-IR"/>
        </w:rPr>
        <w:t xml:space="preserve"> فِي قَوْلِهِ عَزَّ وَ</w:t>
      </w:r>
      <w:r w:rsidR="006543B9">
        <w:rPr>
          <w:rFonts w:hint="cs"/>
          <w:rtl/>
          <w:lang w:bidi="fa-IR"/>
        </w:rPr>
        <w:t xml:space="preserve"> </w:t>
      </w:r>
      <w:r w:rsidRPr="00951346">
        <w:rPr>
          <w:rtl/>
          <w:lang w:bidi="fa-IR"/>
        </w:rPr>
        <w:t xml:space="preserve">جَلَّ </w:t>
      </w:r>
      <w:r w:rsidRPr="00625F5B">
        <w:rPr>
          <w:rStyle w:val="libFootnotenumChar"/>
          <w:rtl/>
        </w:rPr>
        <w:t>(9)</w:t>
      </w:r>
      <w:r w:rsidRPr="00951346">
        <w:rPr>
          <w:rtl/>
          <w:lang w:bidi="fa-IR"/>
        </w:rPr>
        <w:t xml:space="preserve"> : </w:t>
      </w:r>
      <w:r w:rsidRPr="00924332">
        <w:rPr>
          <w:rStyle w:val="libAlaemChar"/>
          <w:rtl/>
        </w:rPr>
        <w:t>(</w:t>
      </w:r>
      <w:r w:rsidRPr="005C1001">
        <w:rPr>
          <w:rStyle w:val="libAieChar"/>
          <w:rtl/>
        </w:rPr>
        <w:t xml:space="preserve"> وَإِذا جاءَهُمْ أَمْرٌ مِنَ الْأَمْنِ أَوِ الْخَوْفِ أَذاعُوا بِهِ </w:t>
      </w:r>
      <w:r w:rsidRPr="00924332">
        <w:rPr>
          <w:rStyle w:val="libAlaemChar"/>
          <w:rtl/>
        </w:rPr>
        <w:t>)</w:t>
      </w:r>
      <w:r w:rsidRPr="00951346">
        <w:rPr>
          <w:rtl/>
          <w:lang w:bidi="fa-IR"/>
        </w:rPr>
        <w:t xml:space="preserve"> </w:t>
      </w:r>
      <w:r w:rsidRPr="00625F5B">
        <w:rPr>
          <w:rStyle w:val="libFootnotenumChar"/>
          <w:rtl/>
        </w:rPr>
        <w:t>(10)</w:t>
      </w:r>
      <w:r w:rsidRPr="00951346">
        <w:rPr>
          <w:rtl/>
          <w:lang w:bidi="fa-IR"/>
        </w:rPr>
        <w:t xml:space="preserve"> فَإِيَّاكُمْ‌</w:t>
      </w:r>
    </w:p>
    <w:p w:rsidR="00DA4FAD" w:rsidRPr="00951346" w:rsidRDefault="00DA4FAD" w:rsidP="00DA4FAD">
      <w:pPr>
        <w:pStyle w:val="libLine"/>
        <w:rPr>
          <w:rtl/>
          <w:lang w:bidi="fa-IR"/>
        </w:rPr>
      </w:pPr>
      <w:r>
        <w:rPr>
          <w:rtl/>
          <w:lang w:bidi="fa-IR"/>
        </w:rPr>
        <w:t>__________________</w:t>
      </w:r>
    </w:p>
    <w:p w:rsidR="00DA4FAD" w:rsidRPr="00951346" w:rsidRDefault="00A97CB5" w:rsidP="00DA4FAD">
      <w:pPr>
        <w:pStyle w:val="libFootnote0"/>
        <w:rPr>
          <w:rtl/>
          <w:lang w:bidi="fa-IR"/>
        </w:rPr>
      </w:pPr>
      <w:r>
        <w:rPr>
          <w:rFonts w:hint="cs"/>
          <w:rtl/>
        </w:rPr>
        <w:t xml:space="preserve">= </w:t>
      </w:r>
      <w:r w:rsidR="00DA4FAD" w:rsidRPr="00951346">
        <w:rPr>
          <w:rtl/>
        </w:rPr>
        <w:t xml:space="preserve">عبدالله </w:t>
      </w:r>
      <w:r w:rsidR="00DA4FAD" w:rsidRPr="006543B9">
        <w:rPr>
          <w:rStyle w:val="libFootnoteAlaemChar"/>
          <w:rtl/>
        </w:rPr>
        <w:t>عليه‌السلام</w:t>
      </w:r>
      <w:r w:rsidR="00DA4FAD" w:rsidRPr="00951346">
        <w:rPr>
          <w:rtl/>
        </w:rPr>
        <w:t xml:space="preserve"> في </w:t>
      </w:r>
      <w:r w:rsidR="00DA4FAD" w:rsidRPr="00707A47">
        <w:rPr>
          <w:rStyle w:val="libFootnoteBoldChar"/>
          <w:rtl/>
        </w:rPr>
        <w:t>الكافي</w:t>
      </w:r>
      <w:r w:rsidR="00DA4FAD" w:rsidRPr="00951346">
        <w:rPr>
          <w:rtl/>
        </w:rPr>
        <w:t xml:space="preserve"> ، ح 2275 نفس الخبر مع زيادة في صدره. كما وردت رواية محمّد بن عيسى بن يقطين ، عن يونس بن عبدالرحمن ، عن أبي الحسن الإصفهاني ، عن أبي عبدالله </w:t>
      </w:r>
      <w:r w:rsidR="00DA4FAD" w:rsidRPr="00274CA2">
        <w:rPr>
          <w:rStyle w:val="libFootnoteAlaemChar"/>
          <w:rtl/>
        </w:rPr>
        <w:t>عليه‌السلام</w:t>
      </w:r>
      <w:r w:rsidR="00DA4FAD" w:rsidRPr="00951346">
        <w:rPr>
          <w:rtl/>
        </w:rPr>
        <w:t xml:space="preserve"> في </w:t>
      </w:r>
      <w:r w:rsidR="00DA4FAD" w:rsidRPr="00707A47">
        <w:rPr>
          <w:rStyle w:val="libFootnoteBoldChar"/>
          <w:rtl/>
        </w:rPr>
        <w:t>المحاسن</w:t>
      </w:r>
      <w:r w:rsidR="00DA4FAD" w:rsidRPr="00951346">
        <w:rPr>
          <w:rtl/>
        </w:rPr>
        <w:t xml:space="preserve"> ، ص 15 ، ح 42.</w:t>
      </w:r>
    </w:p>
    <w:p w:rsidR="00DA4FAD" w:rsidRDefault="00DA4FAD" w:rsidP="00DA4FAD">
      <w:pPr>
        <w:pStyle w:val="libFootnote0"/>
        <w:rPr>
          <w:rtl/>
        </w:rPr>
      </w:pPr>
      <w:r w:rsidRPr="009B0BCE">
        <w:rPr>
          <w:rtl/>
        </w:rPr>
        <w:t xml:space="preserve">ويؤيّد ذلك ما ورد في </w:t>
      </w:r>
      <w:r w:rsidRPr="00707A47">
        <w:rPr>
          <w:rStyle w:val="libFootnoteBoldChar"/>
          <w:rtl/>
        </w:rPr>
        <w:t>الكافي</w:t>
      </w:r>
      <w:r w:rsidRPr="009B0BCE">
        <w:rPr>
          <w:rtl/>
        </w:rPr>
        <w:t xml:space="preserve"> ، ح 11931 من رواية القاسم بن محمّد الجوهري ، عن أبي الحسن الأصبهاني قال : كنت عند أبي عبدالله </w:t>
      </w:r>
      <w:r w:rsidRPr="006543B9">
        <w:rPr>
          <w:rStyle w:val="libFootnoteAlaemChar"/>
          <w:rtl/>
        </w:rPr>
        <w:t>عليه‌السلام</w:t>
      </w:r>
      <w:r w:rsidRPr="009B0BCE">
        <w:rPr>
          <w:rtl/>
        </w:rPr>
        <w:t xml:space="preserve"> فقال له رجل.</w:t>
      </w:r>
    </w:p>
    <w:p w:rsidR="00DA4FAD" w:rsidRPr="00951346" w:rsidRDefault="0091593C" w:rsidP="00DA4FAD">
      <w:pPr>
        <w:pStyle w:val="libFootnote0"/>
        <w:rPr>
          <w:rtl/>
          <w:lang w:bidi="fa-IR"/>
        </w:rPr>
      </w:pPr>
      <w:r>
        <w:rPr>
          <w:rtl/>
        </w:rPr>
        <w:t>(1).</w:t>
      </w:r>
      <w:r w:rsidR="00DA4FAD" w:rsidRPr="00951346">
        <w:rPr>
          <w:rtl/>
        </w:rPr>
        <w:t xml:space="preserve"> وفي الوافي : « رسول الله </w:t>
      </w:r>
      <w:r w:rsidRPr="006543B9">
        <w:rPr>
          <w:rStyle w:val="libFootnoteAlaemChar"/>
          <w:rtl/>
        </w:rPr>
        <w:t>صلى‌الله‌عليه‌وآله</w:t>
      </w:r>
      <w:r w:rsidR="00DA4FAD" w:rsidRPr="00951346">
        <w:rPr>
          <w:rtl/>
        </w:rPr>
        <w:t xml:space="preserve"> » بدل « أميرالمؤمنين </w:t>
      </w:r>
      <w:r w:rsidR="00DA4FAD" w:rsidRPr="00274CA2">
        <w:rPr>
          <w:rStyle w:val="libFootnoteAlaemChar"/>
          <w:rtl/>
        </w:rPr>
        <w:t>عليه‌السلام</w:t>
      </w:r>
      <w:r w:rsidR="00DA4FAD" w:rsidRPr="00951346">
        <w:rPr>
          <w:rtl/>
        </w:rPr>
        <w:t xml:space="preserve"> »</w:t>
      </w:r>
      <w:r w:rsidR="00DA4FAD">
        <w:rPr>
          <w:rtl/>
        </w:rPr>
        <w:t>.</w:t>
      </w:r>
    </w:p>
    <w:tbl>
      <w:tblPr>
        <w:tblStyle w:val="TableGrid"/>
        <w:bidiVisual/>
        <w:tblW w:w="0" w:type="auto"/>
        <w:tblLook w:val="04A0" w:firstRow="1" w:lastRow="0" w:firstColumn="1" w:lastColumn="0" w:noHBand="0" w:noVBand="1"/>
      </w:tblPr>
      <w:tblGrid>
        <w:gridCol w:w="4006"/>
        <w:gridCol w:w="4006"/>
      </w:tblGrid>
      <w:tr w:rsidR="00A872A9" w:rsidTr="00A872A9">
        <w:tc>
          <w:tcPr>
            <w:tcW w:w="4006" w:type="dxa"/>
          </w:tcPr>
          <w:p w:rsidR="00A872A9" w:rsidRDefault="00A872A9" w:rsidP="00A872A9">
            <w:pPr>
              <w:pStyle w:val="libFootnote0"/>
              <w:rPr>
                <w:rtl/>
              </w:rPr>
            </w:pPr>
            <w:r>
              <w:rPr>
                <w:rtl/>
              </w:rPr>
              <w:t>(2).</w:t>
            </w:r>
            <w:r w:rsidRPr="00951346">
              <w:rPr>
                <w:rtl/>
              </w:rPr>
              <w:t xml:space="preserve"> في«ز،بس،بف»:«</w:t>
            </w:r>
            <w:r>
              <w:rPr>
                <w:rtl/>
              </w:rPr>
              <w:t>المتبعون</w:t>
            </w:r>
            <w:r w:rsidRPr="00951346">
              <w:rPr>
                <w:rtl/>
              </w:rPr>
              <w:t>»</w:t>
            </w:r>
            <w:r>
              <w:rPr>
                <w:rtl/>
              </w:rPr>
              <w:t>.</w:t>
            </w:r>
          </w:p>
        </w:tc>
        <w:tc>
          <w:tcPr>
            <w:tcW w:w="4006" w:type="dxa"/>
          </w:tcPr>
          <w:p w:rsidR="00A872A9" w:rsidRDefault="00A872A9" w:rsidP="00DA4FAD">
            <w:pPr>
              <w:pStyle w:val="libFootnote0"/>
              <w:rPr>
                <w:rtl/>
              </w:rPr>
            </w:pPr>
            <w:r>
              <w:rPr>
                <w:rtl/>
              </w:rPr>
              <w:t>(3).</w:t>
            </w:r>
            <w:r w:rsidRPr="00951346">
              <w:rPr>
                <w:rtl/>
              </w:rPr>
              <w:t xml:space="preserve"> راجع:ما تقدّم ذيل الحديث الأوّل من هذا الباب.</w:t>
            </w:r>
          </w:p>
        </w:tc>
      </w:tr>
    </w:tbl>
    <w:p w:rsidR="00DA4FAD" w:rsidRPr="00951346" w:rsidRDefault="0091593C" w:rsidP="00DA4FAD">
      <w:pPr>
        <w:pStyle w:val="libFootnote0"/>
        <w:rPr>
          <w:rtl/>
          <w:lang w:bidi="fa-IR"/>
        </w:rPr>
      </w:pPr>
      <w:r>
        <w:rPr>
          <w:rtl/>
        </w:rPr>
        <w:t>(4).</w:t>
      </w:r>
      <w:r w:rsidR="00DA4FAD" w:rsidRPr="00951346">
        <w:rPr>
          <w:rtl/>
        </w:rPr>
        <w:t xml:space="preserve"> في « بف » وحاشية « ج ، د » والوافي : « العيب »</w:t>
      </w:r>
      <w:r w:rsidR="00DA4FAD">
        <w:rPr>
          <w:rtl/>
        </w:rPr>
        <w:t>.</w:t>
      </w:r>
    </w:p>
    <w:p w:rsidR="00DA4FAD" w:rsidRPr="00951346" w:rsidRDefault="0091593C" w:rsidP="00A872A9">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الكتمان ، ذيل ح 2275</w:t>
      </w:r>
      <w:r w:rsidR="00A872A9">
        <w:rPr>
          <w:rFonts w:hint="cs"/>
          <w:rtl/>
        </w:rPr>
        <w:t>.</w:t>
      </w:r>
      <w:r w:rsidR="00DA4FAD" w:rsidRPr="00707A47">
        <w:rPr>
          <w:rStyle w:val="libFootnoteBoldChar"/>
          <w:rtl/>
        </w:rPr>
        <w:t>الوافي</w:t>
      </w:r>
      <w:r w:rsidR="00DA4FAD" w:rsidRPr="00951346">
        <w:rPr>
          <w:rtl/>
        </w:rPr>
        <w:t xml:space="preserve"> ، ج 5 ، ص 981 ، ح 3428 ؛ </w:t>
      </w:r>
      <w:r w:rsidR="00DA4FAD" w:rsidRPr="00707A47">
        <w:rPr>
          <w:rStyle w:val="libFootnoteBoldChar"/>
          <w:rtl/>
        </w:rPr>
        <w:t>الوسائل</w:t>
      </w:r>
      <w:r w:rsidR="00DA4FAD" w:rsidRPr="00951346">
        <w:rPr>
          <w:rtl/>
        </w:rPr>
        <w:t xml:space="preserve"> ، ج 12 ، ص 306 ، ح 16371 ؛ </w:t>
      </w:r>
      <w:r w:rsidR="00DA4FAD" w:rsidRPr="00707A47">
        <w:rPr>
          <w:rStyle w:val="libFootnoteBoldChar"/>
          <w:rtl/>
        </w:rPr>
        <w:t>البحار</w:t>
      </w:r>
      <w:r w:rsidR="00DA4FAD" w:rsidRPr="00951346">
        <w:rPr>
          <w:rtl/>
        </w:rPr>
        <w:t xml:space="preserve"> ، ج 75 ، ص 268 ، ح 19.</w:t>
      </w:r>
    </w:p>
    <w:p w:rsidR="00DA4FAD" w:rsidRPr="00951346" w:rsidRDefault="0091593C" w:rsidP="00DA4FAD">
      <w:pPr>
        <w:pStyle w:val="libFootnote0"/>
        <w:rPr>
          <w:rtl/>
          <w:lang w:bidi="fa-IR"/>
        </w:rPr>
      </w:pPr>
      <w:r>
        <w:rPr>
          <w:rtl/>
        </w:rPr>
        <w:t>(6).</w:t>
      </w:r>
      <w:r w:rsidR="00DA4FAD" w:rsidRPr="00951346">
        <w:rPr>
          <w:rtl/>
        </w:rPr>
        <w:t xml:space="preserve"> في « ب » </w:t>
      </w:r>
      <w:r w:rsidR="00DA4FAD">
        <w:rPr>
          <w:rtl/>
        </w:rPr>
        <w:t xml:space="preserve">: </w:t>
      </w:r>
      <w:r w:rsidR="003E6B40">
        <w:rPr>
          <w:rtl/>
        </w:rPr>
        <w:t>-</w:t>
      </w:r>
      <w:r w:rsidR="00DA4FAD" w:rsidRPr="00951346">
        <w:rPr>
          <w:rtl/>
        </w:rPr>
        <w:t xml:space="preserve"> « بن خالد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الوافي والمحاسن وتفسير العيّاشي : « قوماً » ، كما في ح 8 من هذا الباب.</w:t>
      </w:r>
    </w:p>
    <w:p w:rsidR="00DA4FAD" w:rsidRPr="00951346" w:rsidRDefault="0091593C" w:rsidP="00DA4FAD">
      <w:pPr>
        <w:pStyle w:val="libFootnote0"/>
        <w:rPr>
          <w:rtl/>
          <w:lang w:bidi="fa-IR"/>
        </w:rPr>
      </w:pPr>
      <w:r>
        <w:rPr>
          <w:rtl/>
        </w:rPr>
        <w:t>(8).</w:t>
      </w:r>
      <w:r w:rsidR="00DA4FAD" w:rsidRPr="00951346">
        <w:rPr>
          <w:rtl/>
        </w:rPr>
        <w:t xml:space="preserve"> ذاع الخبر يذيع ذَيعاً وذُيوعاً وذَيعوعَةً وذَيَعاناً ، أي انتشر. وأذاعه غيرُه ، أي أفشاه. </w:t>
      </w:r>
      <w:r w:rsidR="00DA4FAD" w:rsidRPr="00707A47">
        <w:rPr>
          <w:rStyle w:val="libFootnoteBoldChar"/>
          <w:rtl/>
        </w:rPr>
        <w:t>الصحاح</w:t>
      </w:r>
      <w:r w:rsidR="00DA4FAD" w:rsidRPr="00951346">
        <w:rPr>
          <w:rtl/>
        </w:rPr>
        <w:t xml:space="preserve"> ، ج 3 ، ص 1211 ( ذيع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الوافي والمحاسن وتفسير العيّاشي : « فقال » بدل « في قوله عزّ وجلّ » ، كما في ح 8 من هذا الباب.</w:t>
      </w:r>
    </w:p>
    <w:p w:rsidR="00DA4FAD" w:rsidRPr="00951346" w:rsidRDefault="0091593C" w:rsidP="00DA4FAD">
      <w:pPr>
        <w:pStyle w:val="libFootnote0"/>
        <w:rPr>
          <w:rtl/>
          <w:lang w:bidi="fa-IR"/>
        </w:rPr>
      </w:pPr>
      <w:r>
        <w:rPr>
          <w:rtl/>
        </w:rPr>
        <w:t>(10).</w:t>
      </w:r>
      <w:r w:rsidR="00DA4FAD" w:rsidRPr="00951346">
        <w:rPr>
          <w:rtl/>
        </w:rPr>
        <w:t xml:space="preserve"> النساء </w:t>
      </w:r>
      <w:r>
        <w:rPr>
          <w:rtl/>
        </w:rPr>
        <w:t>(4).</w:t>
      </w:r>
      <w:r w:rsidR="00DA4FAD" w:rsidRPr="00951346">
        <w:rPr>
          <w:rtl/>
        </w:rPr>
        <w:t xml:space="preserve"> : 83. وقال البيضاوي : « إذا جاء ما يوجب الأمن أو الخوف أذاعوا به ، أي أفشوه ، كما كان يفعله قوم من ضعفة المسلمين إذا بلغهم خبر عن سرايا رسول الله </w:t>
      </w:r>
      <w:r w:rsidRPr="00467CA4">
        <w:rPr>
          <w:rStyle w:val="libFootnoteAlaemChar"/>
          <w:rtl/>
        </w:rPr>
        <w:t>صلى‌الله‌عليه‌وآله</w:t>
      </w:r>
      <w:r w:rsidR="00DA4FAD" w:rsidRPr="00951346">
        <w:rPr>
          <w:rtl/>
        </w:rPr>
        <w:t xml:space="preserve"> أو أخبرهم الرسول بما ا</w:t>
      </w:r>
      <w:r w:rsidR="00467CA4">
        <w:rPr>
          <w:rFonts w:hint="cs"/>
          <w:rtl/>
        </w:rPr>
        <w:t>ُ</w:t>
      </w:r>
      <w:r w:rsidR="00DA4FAD" w:rsidRPr="00951346">
        <w:rPr>
          <w:rtl/>
        </w:rPr>
        <w:t xml:space="preserve">وحي إليه من وعد بالظفر أو تخويف من الكفرة أذاعوا لعدم حزمهم ، وكانت إذاعتهم مفسدة » وهذا صريح في أنّ إذاعة الخبر إذا كانت </w:t>
      </w:r>
      <w:r w:rsidR="00E2353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وَالْإِذَاعَةَ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434928">
        <w:rPr>
          <w:rtl/>
        </w:rPr>
        <w:t>2807</w:t>
      </w:r>
      <w:r w:rsidRPr="002C2FC4">
        <w:rPr>
          <w:rStyle w:val="libBold2Char"/>
          <w:rtl/>
        </w:rPr>
        <w:t xml:space="preserve"> / 2.</w:t>
      </w:r>
      <w:r w:rsidRPr="00951346">
        <w:rPr>
          <w:rtl/>
          <w:lang w:bidi="fa-IR"/>
        </w:rPr>
        <w:t xml:space="preserve"> عَلِيُّ بْنُ إِبْرَاهِيمَ ، عَنْ مُحَمَّدِ بْنِ عِيسى ، عَنْ يُونُسَ ، عَنْ مُحَمَّدٍ الْخَزَّازِ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أَذَاعَ عَلَيْنَا حَدِيثَنَا </w:t>
      </w:r>
      <w:r w:rsidRPr="00625F5B">
        <w:rPr>
          <w:rStyle w:val="libFootnotenumChar"/>
          <w:rtl/>
        </w:rPr>
        <w:t>(3)</w:t>
      </w:r>
      <w:r w:rsidRPr="00951346">
        <w:rPr>
          <w:rtl/>
          <w:lang w:bidi="fa-IR"/>
        </w:rPr>
        <w:t xml:space="preserve"> ، فَهُوَ </w:t>
      </w:r>
      <w:r w:rsidRPr="00625F5B">
        <w:rPr>
          <w:rStyle w:val="libFootnotenumChar"/>
          <w:rtl/>
        </w:rPr>
        <w:t>(4)</w:t>
      </w:r>
      <w:r w:rsidRPr="00951346">
        <w:rPr>
          <w:rtl/>
          <w:lang w:bidi="fa-IR"/>
        </w:rPr>
        <w:t xml:space="preserve"> بِمَنْزِلَةِ مَنْ جَحَدَنَا </w:t>
      </w:r>
      <w:r w:rsidRPr="00625F5B">
        <w:rPr>
          <w:rStyle w:val="libFootnotenumChar"/>
          <w:rtl/>
        </w:rPr>
        <w:t>(5)</w:t>
      </w:r>
      <w:r w:rsidRPr="00951346">
        <w:rPr>
          <w:rtl/>
          <w:lang w:bidi="fa-IR"/>
        </w:rPr>
        <w:t xml:space="preserve"> حَقَّنَا »</w:t>
      </w:r>
      <w:r>
        <w:rPr>
          <w:rtl/>
          <w:lang w:bidi="fa-IR"/>
        </w:rPr>
        <w:t>.</w:t>
      </w:r>
    </w:p>
    <w:p w:rsidR="00DA4FAD" w:rsidRPr="00951346" w:rsidRDefault="00DA4FAD" w:rsidP="00DA4FAD">
      <w:pPr>
        <w:pStyle w:val="libNormal"/>
        <w:rPr>
          <w:rtl/>
          <w:lang w:bidi="fa-IR"/>
        </w:rPr>
      </w:pPr>
      <w:r w:rsidRPr="00951346">
        <w:rPr>
          <w:rtl/>
          <w:lang w:bidi="fa-IR"/>
        </w:rPr>
        <w:t xml:space="preserve">قَالَ : وَقَالَ لِمُعَلَّى </w:t>
      </w:r>
      <w:r w:rsidRPr="00625F5B">
        <w:rPr>
          <w:rStyle w:val="libFootnotenumChar"/>
          <w:rtl/>
        </w:rPr>
        <w:t>(6)</w:t>
      </w:r>
      <w:r w:rsidRPr="00951346">
        <w:rPr>
          <w:rtl/>
          <w:lang w:bidi="fa-IR"/>
        </w:rPr>
        <w:t xml:space="preserve"> بْنِ خُنَيْسٍ : « الْمُذِيعُ حَدِيثَنَا </w:t>
      </w:r>
      <w:r w:rsidRPr="00625F5B">
        <w:rPr>
          <w:rStyle w:val="libFootnotenumChar"/>
          <w:rtl/>
        </w:rPr>
        <w:t>(7)</w:t>
      </w:r>
      <w:r w:rsidRPr="00951346">
        <w:rPr>
          <w:rtl/>
          <w:lang w:bidi="fa-IR"/>
        </w:rPr>
        <w:t xml:space="preserve"> كَالْجَاحِدِ لَهُ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434928">
        <w:rPr>
          <w:rtl/>
        </w:rPr>
        <w:t>2808</w:t>
      </w:r>
      <w:r w:rsidRPr="002C2FC4">
        <w:rPr>
          <w:rStyle w:val="libBold2Char"/>
          <w:rtl/>
        </w:rPr>
        <w:t xml:space="preserve"> / 3.</w:t>
      </w:r>
      <w:r w:rsidRPr="00951346">
        <w:rPr>
          <w:rtl/>
          <w:lang w:bidi="fa-IR"/>
        </w:rPr>
        <w:t xml:space="preserve"> يُونُسُ </w:t>
      </w:r>
      <w:r w:rsidRPr="00625F5B">
        <w:rPr>
          <w:rStyle w:val="libFootnotenumChar"/>
          <w:rtl/>
        </w:rPr>
        <w:t>(10)</w:t>
      </w:r>
      <w:r w:rsidRPr="00951346">
        <w:rPr>
          <w:rtl/>
          <w:lang w:bidi="fa-IR"/>
        </w:rPr>
        <w:t xml:space="preserve"> ، عَنِ ابْنِ مُسْكَانَ ، عَنِ ابْنِ أَبِي يَعْفُورٍ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أَذَاعَ عَلَيْنَا حَدِيثَنَا </w:t>
      </w:r>
      <w:r w:rsidRPr="00625F5B">
        <w:rPr>
          <w:rStyle w:val="libFootnotenumChar"/>
          <w:rtl/>
        </w:rPr>
        <w:t>(11)</w:t>
      </w:r>
      <w:r w:rsidRPr="00951346">
        <w:rPr>
          <w:rtl/>
          <w:lang w:bidi="fa-IR"/>
        </w:rPr>
        <w:t xml:space="preserve"> ، سَلَبَهُ اللهُ الْإِيمَانَ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717660" w:rsidP="00DA4FAD">
      <w:pPr>
        <w:pStyle w:val="libFootnote0"/>
        <w:rPr>
          <w:rtl/>
          <w:lang w:bidi="fa-IR"/>
        </w:rPr>
      </w:pPr>
      <w:r>
        <w:rPr>
          <w:rFonts w:hint="cs"/>
          <w:rtl/>
        </w:rPr>
        <w:t xml:space="preserve">= </w:t>
      </w:r>
      <w:r w:rsidR="00DA4FAD" w:rsidRPr="00951346">
        <w:rPr>
          <w:rtl/>
        </w:rPr>
        <w:t xml:space="preserve">مفسدة لاتجوز. راجع : </w:t>
      </w:r>
      <w:r w:rsidR="00DA4FAD" w:rsidRPr="00707A47">
        <w:rPr>
          <w:rStyle w:val="libFootnoteBoldChar"/>
          <w:rtl/>
        </w:rPr>
        <w:t>تفسير البيضاوي</w:t>
      </w:r>
      <w:r w:rsidR="00DA4FAD" w:rsidRPr="00951346">
        <w:rPr>
          <w:rtl/>
        </w:rPr>
        <w:t xml:space="preserve"> ، ج 2 ، ص 225 ذيل الآية 83 من سورة النساء ؛ </w:t>
      </w:r>
      <w:r w:rsidR="00DA4FAD" w:rsidRPr="00707A47">
        <w:rPr>
          <w:rStyle w:val="libFootnoteBoldChar"/>
          <w:rtl/>
        </w:rPr>
        <w:t>شرح المازندراني</w:t>
      </w:r>
      <w:r w:rsidR="00DA4FAD" w:rsidRPr="00951346">
        <w:rPr>
          <w:rtl/>
        </w:rPr>
        <w:t xml:space="preserve"> ، ج 10 ، ص 25.</w:t>
      </w:r>
    </w:p>
    <w:p w:rsidR="00DA4FAD" w:rsidRPr="00951346" w:rsidRDefault="0091593C" w:rsidP="007232FC">
      <w:pPr>
        <w:pStyle w:val="libFootnote0"/>
        <w:rPr>
          <w:rtl/>
          <w:lang w:bidi="fa-IR"/>
        </w:rPr>
      </w:pPr>
      <w:r>
        <w:rPr>
          <w:rtl/>
        </w:rPr>
        <w:t>(1).</w:t>
      </w:r>
      <w:r w:rsidR="00DA4FAD" w:rsidRPr="00951346">
        <w:rPr>
          <w:rtl/>
        </w:rPr>
        <w:t xml:space="preserve"> </w:t>
      </w:r>
      <w:r w:rsidR="00DA4FAD" w:rsidRPr="00707A47">
        <w:rPr>
          <w:rStyle w:val="libFootnoteBoldChar"/>
          <w:rtl/>
        </w:rPr>
        <w:t>المحاسن</w:t>
      </w:r>
      <w:r w:rsidR="00DA4FAD" w:rsidRPr="00951346">
        <w:rPr>
          <w:rtl/>
        </w:rPr>
        <w:t xml:space="preserve"> ، ص 256 ، كتاب مصابيح الظلم ، ح 293. وفي </w:t>
      </w:r>
      <w:r w:rsidR="00DA4FAD" w:rsidRPr="00707A47">
        <w:rPr>
          <w:rStyle w:val="libFootnoteBoldChar"/>
          <w:rtl/>
        </w:rPr>
        <w:t>تفسير العيّاشي</w:t>
      </w:r>
      <w:r w:rsidR="00DA4FAD" w:rsidRPr="00951346">
        <w:rPr>
          <w:rtl/>
        </w:rPr>
        <w:t xml:space="preserve"> ، ج 1 ، ص 259 ، ح 204 ، عن‌محمّد بن عجلان. </w:t>
      </w:r>
      <w:r w:rsidR="00DA4FAD" w:rsidRPr="00707A47">
        <w:rPr>
          <w:rStyle w:val="libFootnoteBoldChar"/>
          <w:rtl/>
        </w:rPr>
        <w:t>تحف العقول</w:t>
      </w:r>
      <w:r w:rsidR="00DA4FAD" w:rsidRPr="00951346">
        <w:rPr>
          <w:rtl/>
        </w:rPr>
        <w:t xml:space="preserve"> ، ص 307 ، عن أبي عبدالله </w:t>
      </w:r>
      <w:r w:rsidR="00DA4FAD" w:rsidRPr="007232FC">
        <w:rPr>
          <w:rStyle w:val="libFootnoteAlaemChar"/>
          <w:rtl/>
        </w:rPr>
        <w:t>عليه‌السلام</w:t>
      </w:r>
      <w:r w:rsidR="00DA4FAD" w:rsidRPr="00951346">
        <w:rPr>
          <w:rtl/>
        </w:rPr>
        <w:t xml:space="preserve"> ، ضمن وصيّته لأبي جعفر محمّد بن النعمان الأحول ، مع اختلاف يسير</w:t>
      </w:r>
      <w:r w:rsidR="007232FC">
        <w:rPr>
          <w:rFonts w:hint="cs"/>
          <w:rtl/>
        </w:rPr>
        <w:t>.</w:t>
      </w:r>
      <w:r w:rsidR="00DA4FAD" w:rsidRPr="00707A47">
        <w:rPr>
          <w:rStyle w:val="libFootnoteBoldChar"/>
          <w:rtl/>
        </w:rPr>
        <w:t>الوافي</w:t>
      </w:r>
      <w:r w:rsidR="00DA4FAD" w:rsidRPr="00951346">
        <w:rPr>
          <w:rtl/>
        </w:rPr>
        <w:t xml:space="preserve"> ، ج 5 ، ص 946 ، ح 3335 ؛ </w:t>
      </w:r>
      <w:r w:rsidR="00DA4FAD" w:rsidRPr="00707A47">
        <w:rPr>
          <w:rStyle w:val="libFootnoteBoldChar"/>
          <w:rtl/>
        </w:rPr>
        <w:t>البحار</w:t>
      </w:r>
      <w:r w:rsidR="00DA4FAD" w:rsidRPr="00951346">
        <w:rPr>
          <w:rtl/>
        </w:rPr>
        <w:t xml:space="preserve"> ، ج 75 ، ص 84 ، ح 34.</w:t>
      </w:r>
    </w:p>
    <w:p w:rsidR="00DA4FAD" w:rsidRPr="00951346" w:rsidRDefault="0091593C" w:rsidP="00DA4FAD">
      <w:pPr>
        <w:pStyle w:val="libFootnote0"/>
        <w:rPr>
          <w:rtl/>
          <w:lang w:bidi="fa-IR"/>
        </w:rPr>
      </w:pPr>
      <w:r>
        <w:rPr>
          <w:rtl/>
        </w:rPr>
        <w:t>(2).</w:t>
      </w:r>
      <w:r w:rsidR="00DA4FAD" w:rsidRPr="00951346">
        <w:rPr>
          <w:rtl/>
        </w:rPr>
        <w:t xml:space="preserve"> في « ج » : « محمّد بن الخرّاز »</w:t>
      </w:r>
      <w:r w:rsidR="00DA4FAD">
        <w:rPr>
          <w:rtl/>
        </w:rPr>
        <w:t>.</w:t>
      </w:r>
      <w:r w:rsidR="00DA4FAD" w:rsidRPr="00951346">
        <w:rPr>
          <w:rtl/>
        </w:rPr>
        <w:t xml:space="preserve"> وفي « بس » : « محمّد الخرّاز »</w:t>
      </w:r>
      <w:r w:rsidR="00DA4FAD">
        <w:rPr>
          <w:rtl/>
        </w:rPr>
        <w:t>.</w:t>
      </w:r>
      <w:r w:rsidR="00DA4FAD" w:rsidRPr="00951346">
        <w:rPr>
          <w:rtl/>
        </w:rPr>
        <w:t xml:space="preserve"> بالراء المه</w:t>
      </w:r>
      <w:r w:rsidR="007A4409">
        <w:rPr>
          <w:rtl/>
        </w:rPr>
        <w:t>ملة. وفي « جر » : « محمّد الحذا</w:t>
      </w:r>
      <w:r w:rsidR="00DA4FAD" w:rsidRPr="00951346">
        <w:rPr>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7232FC" w:rsidTr="007232FC">
        <w:tc>
          <w:tcPr>
            <w:tcW w:w="4006" w:type="dxa"/>
          </w:tcPr>
          <w:p w:rsidR="007232FC" w:rsidRDefault="007232FC" w:rsidP="00DA4FAD">
            <w:pPr>
              <w:pStyle w:val="libFootnote0"/>
              <w:rPr>
                <w:rtl/>
              </w:rPr>
            </w:pPr>
            <w:r>
              <w:rPr>
                <w:rtl/>
              </w:rPr>
              <w:t>(3).</w:t>
            </w:r>
            <w:r w:rsidRPr="00951346">
              <w:rPr>
                <w:rtl/>
              </w:rPr>
              <w:t xml:space="preserve"> في « ج » : « حديثاً »</w:t>
            </w:r>
            <w:r>
              <w:rPr>
                <w:rtl/>
              </w:rPr>
              <w:t>.</w:t>
            </w:r>
          </w:p>
        </w:tc>
        <w:tc>
          <w:tcPr>
            <w:tcW w:w="4006" w:type="dxa"/>
          </w:tcPr>
          <w:p w:rsidR="007232FC" w:rsidRDefault="007232FC" w:rsidP="00DA4FAD">
            <w:pPr>
              <w:pStyle w:val="libFootnote0"/>
              <w:rPr>
                <w:rtl/>
              </w:rPr>
            </w:pPr>
            <w:r>
              <w:rPr>
                <w:rtl/>
              </w:rPr>
              <w:t>(4).</w:t>
            </w:r>
            <w:r w:rsidRPr="00951346">
              <w:rPr>
                <w:rtl/>
              </w:rPr>
              <w:t xml:space="preserve"> في شرح المازندراني : « هو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 الجحود » : الإنكار مع العلم. يقال : جحده حقّه وبحقّه جحْداً وجُحوداً. </w:t>
      </w:r>
      <w:r w:rsidR="00DA4FAD" w:rsidRPr="00707A47">
        <w:rPr>
          <w:rStyle w:val="libFootnoteBoldChar"/>
          <w:rtl/>
        </w:rPr>
        <w:t>الصحاح</w:t>
      </w:r>
      <w:r w:rsidR="00DA4FAD" w:rsidRPr="00951346">
        <w:rPr>
          <w:rtl/>
        </w:rPr>
        <w:t xml:space="preserve"> ، ج 2 ، ص 451 ( جحد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ج ، د ، ز » والوافي والوسائل والبحار : « للمعلّى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الوسائل : « لحديثنا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بر » : « لنا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11 ، ص 61 : « يدلّ على أنّ المذيع والجاحد متشاركون في عدم الإيمان ، وبراءة الإمام منهم ، وفعل ما يوجب لحوق الضرر ؛ بل ضرر الإذاعة أقوى ؛ لأنّ ضرر الجحد يعود إلى الجاحد ، وضرر الإذاعة يعود إلى المذيع وإلى المعصوم وإلى المؤمنين. ولعلّ مخاطبة المعلّى بذلك لأنّه كان قليل التحمّل لأسرارهم ، وصار ذلك سبباً لقتله »</w:t>
      </w:r>
      <w:r w:rsidR="00DA4FAD">
        <w:rPr>
          <w:rtl/>
        </w:rPr>
        <w:t>.</w:t>
      </w:r>
    </w:p>
    <w:p w:rsidR="00DA4FAD" w:rsidRPr="00951346" w:rsidRDefault="0091593C" w:rsidP="007232FC">
      <w:pPr>
        <w:pStyle w:val="libFootnote0"/>
        <w:rPr>
          <w:rtl/>
          <w:lang w:bidi="fa-IR"/>
        </w:rPr>
      </w:pPr>
      <w:r>
        <w:rPr>
          <w:rtl/>
        </w:rPr>
        <w:t>(9).</w:t>
      </w:r>
      <w:r w:rsidR="00DA4FAD" w:rsidRPr="00951346">
        <w:rPr>
          <w:rtl/>
        </w:rPr>
        <w:t xml:space="preserve"> </w:t>
      </w:r>
      <w:r w:rsidR="00DA4FAD" w:rsidRPr="00707A47">
        <w:rPr>
          <w:rStyle w:val="libFootnoteBoldChar"/>
          <w:rtl/>
        </w:rPr>
        <w:t>الغيبة</w:t>
      </w:r>
      <w:r w:rsidR="00DA4FAD">
        <w:rPr>
          <w:rtl/>
        </w:rPr>
        <w:t xml:space="preserve"> للنعماني، ص 36 ، ح 6</w:t>
      </w:r>
      <w:r w:rsidR="00DA4FAD" w:rsidRPr="00951346">
        <w:rPr>
          <w:rtl/>
        </w:rPr>
        <w:t>، بسنده عن محمّد الخزّاز ، إلى قوله : « من جحدنا حقّنا »</w:t>
      </w:r>
      <w:r w:rsidR="007232FC">
        <w:rPr>
          <w:rFonts w:hint="cs"/>
          <w:rtl/>
        </w:rPr>
        <w:t>.</w:t>
      </w:r>
      <w:r w:rsidR="00DA4FAD" w:rsidRPr="00707A47">
        <w:rPr>
          <w:rStyle w:val="libFootnoteBoldChar"/>
          <w:rtl/>
        </w:rPr>
        <w:t>الوافي</w:t>
      </w:r>
      <w:r w:rsidR="00DA4FAD" w:rsidRPr="00951346">
        <w:rPr>
          <w:rtl/>
        </w:rPr>
        <w:t xml:space="preserve"> ، ج 5 ، ص 945 ، ح 3329 ؛ </w:t>
      </w:r>
      <w:r w:rsidR="00DA4FAD" w:rsidRPr="00707A47">
        <w:rPr>
          <w:rStyle w:val="libFootnoteBoldChar"/>
          <w:rtl/>
        </w:rPr>
        <w:t>الوسائل</w:t>
      </w:r>
      <w:r w:rsidR="00DA4FAD">
        <w:rPr>
          <w:rtl/>
        </w:rPr>
        <w:t>، ج 16 ، ص 250</w:t>
      </w:r>
      <w:r w:rsidR="00DA4FAD" w:rsidRPr="00951346">
        <w:rPr>
          <w:rtl/>
        </w:rPr>
        <w:t xml:space="preserve">، ح 21487 ؛ </w:t>
      </w:r>
      <w:r w:rsidR="00DA4FAD" w:rsidRPr="00707A47">
        <w:rPr>
          <w:rStyle w:val="libFootnoteBoldChar"/>
          <w:rtl/>
        </w:rPr>
        <w:t>البحار</w:t>
      </w:r>
      <w:r w:rsidR="00DA4FAD">
        <w:rPr>
          <w:rtl/>
        </w:rPr>
        <w:t>، ج 75</w:t>
      </w:r>
      <w:r w:rsidR="00DA4FAD" w:rsidRPr="00951346">
        <w:rPr>
          <w:rtl/>
        </w:rPr>
        <w:t>، ص 85 ، ح 35.</w:t>
      </w:r>
    </w:p>
    <w:p w:rsidR="00DA4FAD" w:rsidRPr="00951346" w:rsidRDefault="0091593C" w:rsidP="00DA4FAD">
      <w:pPr>
        <w:pStyle w:val="libFootnote0"/>
        <w:rPr>
          <w:rtl/>
          <w:lang w:bidi="fa-IR"/>
        </w:rPr>
      </w:pPr>
      <w:r>
        <w:rPr>
          <w:rtl/>
        </w:rPr>
        <w:t>(10).</w:t>
      </w:r>
      <w:r w:rsidR="00DA4FAD" w:rsidRPr="00951346">
        <w:rPr>
          <w:rtl/>
        </w:rPr>
        <w:t xml:space="preserve"> السند معلّق على سابقه. ويروي عن يونس ، عليّ بن إبراهيم ، عن محمّد بن عيسى.</w:t>
      </w:r>
    </w:p>
    <w:p w:rsidR="00DA4FAD" w:rsidRPr="00951346" w:rsidRDefault="0091593C" w:rsidP="00DA4FAD">
      <w:pPr>
        <w:pStyle w:val="libFootnote0"/>
        <w:rPr>
          <w:rtl/>
          <w:lang w:bidi="fa-IR"/>
        </w:rPr>
      </w:pPr>
      <w:r>
        <w:rPr>
          <w:rtl/>
        </w:rPr>
        <w:t>(11).</w:t>
      </w:r>
      <w:r w:rsidR="00DA4FAD" w:rsidRPr="00951346">
        <w:rPr>
          <w:rtl/>
        </w:rPr>
        <w:t xml:space="preserve"> في « بر ، بف » والبحار : « حديثاً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5 ، ص 945 ، ح 3330 ؛ </w:t>
      </w:r>
      <w:r w:rsidR="00DA4FAD" w:rsidRPr="00707A47">
        <w:rPr>
          <w:rStyle w:val="libFootnoteBoldChar"/>
          <w:rtl/>
        </w:rPr>
        <w:t>الوسائل</w:t>
      </w:r>
      <w:r w:rsidR="00DA4FAD" w:rsidRPr="00951346">
        <w:rPr>
          <w:rtl/>
        </w:rPr>
        <w:t xml:space="preserve"> ، ج 16 ، ص 250 ، ح 21488 ؛ </w:t>
      </w:r>
      <w:r w:rsidR="00DA4FAD" w:rsidRPr="00707A47">
        <w:rPr>
          <w:rStyle w:val="libFootnoteBoldChar"/>
          <w:rtl/>
        </w:rPr>
        <w:t>البحار</w:t>
      </w:r>
      <w:r w:rsidR="00DA4FAD" w:rsidRPr="00951346">
        <w:rPr>
          <w:rtl/>
        </w:rPr>
        <w:t xml:space="preserve"> ، ج 75 ، ص 85 ، ح 36.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34928">
        <w:rPr>
          <w:rtl/>
        </w:rPr>
        <w:lastRenderedPageBreak/>
        <w:t>2809</w:t>
      </w:r>
      <w:r w:rsidRPr="002C2FC4">
        <w:rPr>
          <w:rStyle w:val="libBold2Char"/>
          <w:rtl/>
        </w:rPr>
        <w:t xml:space="preserve"> / 4.</w:t>
      </w:r>
      <w:r w:rsidRPr="00951346">
        <w:rPr>
          <w:rtl/>
          <w:lang w:bidi="fa-IR"/>
        </w:rPr>
        <w:t xml:space="preserve"> يُونُسُ </w:t>
      </w:r>
      <w:r w:rsidRPr="00625F5B">
        <w:rPr>
          <w:rStyle w:val="libFootnotenumChar"/>
          <w:rtl/>
        </w:rPr>
        <w:t>(1)</w:t>
      </w:r>
      <w:r w:rsidRPr="00951346">
        <w:rPr>
          <w:rtl/>
          <w:lang w:bidi="fa-IR"/>
        </w:rPr>
        <w:t xml:space="preserve"> ، عَنْ </w:t>
      </w:r>
      <w:r w:rsidRPr="00625F5B">
        <w:rPr>
          <w:rStyle w:val="libFootnotenumChar"/>
          <w:rtl/>
        </w:rPr>
        <w:t>(2)</w:t>
      </w:r>
      <w:r w:rsidRPr="00951346">
        <w:rPr>
          <w:rtl/>
          <w:lang w:bidi="fa-IR"/>
        </w:rPr>
        <w:t xml:space="preserve"> يُونُسَ بْنِ يَعْقُوبَ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قَتَلَنَا مَنْ أَذَاعَ </w:t>
      </w:r>
      <w:r w:rsidRPr="00625F5B">
        <w:rPr>
          <w:rStyle w:val="libFootnotenumChar"/>
          <w:rtl/>
        </w:rPr>
        <w:t>(3)</w:t>
      </w:r>
      <w:r w:rsidRPr="00951346">
        <w:rPr>
          <w:rtl/>
          <w:lang w:bidi="fa-IR"/>
        </w:rPr>
        <w:t xml:space="preserve"> حَدِيثَنَا قَتْلَ خَطَاً ، وَلكِنْ قَتَلَنَا قَتْلَ عَمْدٍ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434928">
        <w:rPr>
          <w:rtl/>
        </w:rPr>
        <w:t>2810</w:t>
      </w:r>
      <w:r w:rsidRPr="002C2FC4">
        <w:rPr>
          <w:rStyle w:val="libBold2Char"/>
          <w:rtl/>
        </w:rPr>
        <w:t xml:space="preserve"> / 5.</w:t>
      </w:r>
      <w:r w:rsidRPr="00951346">
        <w:rPr>
          <w:rtl/>
          <w:lang w:bidi="fa-IR"/>
        </w:rPr>
        <w:t xml:space="preserve"> يُونُسُ </w:t>
      </w:r>
      <w:r w:rsidRPr="00625F5B">
        <w:rPr>
          <w:rStyle w:val="libFootnotenumChar"/>
          <w:rtl/>
        </w:rPr>
        <w:t>(5)</w:t>
      </w:r>
      <w:r w:rsidRPr="00951346">
        <w:rPr>
          <w:rtl/>
          <w:lang w:bidi="fa-IR"/>
        </w:rPr>
        <w:t xml:space="preserve"> ، عَنِ الْعَلَاءِ ، عَنْ مُحَمَّدِ بْنِ مُسْلِمٍ ، قَالَ :</w:t>
      </w:r>
    </w:p>
    <w:p w:rsidR="00DA4FAD" w:rsidRPr="00951346" w:rsidRDefault="00DA4FAD" w:rsidP="00DA4FAD">
      <w:pPr>
        <w:pStyle w:val="libNormal"/>
        <w:rPr>
          <w:rtl/>
          <w:lang w:bidi="fa-IR"/>
        </w:rPr>
      </w:pPr>
      <w:r w:rsidRPr="00951346">
        <w:rPr>
          <w:rtl/>
          <w:lang w:bidi="fa-IR"/>
        </w:rPr>
        <w:t xml:space="preserve">سَمِعْتُ أَبَا جَعْفَرٍ </w:t>
      </w:r>
      <w:r w:rsidRPr="00924332">
        <w:rPr>
          <w:rStyle w:val="libAlaemChar"/>
          <w:rtl/>
        </w:rPr>
        <w:t>عليه‌السلام</w:t>
      </w:r>
      <w:r w:rsidRPr="00951346">
        <w:rPr>
          <w:rtl/>
          <w:lang w:bidi="fa-IR"/>
        </w:rPr>
        <w:t xml:space="preserve"> يَقُولُ : « يُحْشَرُ الْعَبْدُ </w:t>
      </w:r>
      <w:r w:rsidRPr="00625F5B">
        <w:rPr>
          <w:rStyle w:val="libFootnotenumChar"/>
          <w:rtl/>
        </w:rPr>
        <w:t>(6)</w:t>
      </w:r>
      <w:r w:rsidRPr="00951346">
        <w:rPr>
          <w:rtl/>
          <w:lang w:bidi="fa-IR"/>
        </w:rPr>
        <w:t xml:space="preserve"> يَوْمَ الْقِيَامَةِ وَمَا نَدِيَ </w:t>
      </w:r>
      <w:r w:rsidRPr="00625F5B">
        <w:rPr>
          <w:rStyle w:val="libFootnotenumChar"/>
          <w:rtl/>
        </w:rPr>
        <w:t>(7)</w:t>
      </w:r>
      <w:r w:rsidR="00270DCD">
        <w:rPr>
          <w:rtl/>
          <w:lang w:bidi="fa-IR"/>
        </w:rPr>
        <w:t xml:space="preserve"> دَماً ، فَيُدْفَعُ إِلَيْهِ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السند معلّق كسابقه.</w:t>
      </w:r>
    </w:p>
    <w:p w:rsidR="00DA4FAD" w:rsidRPr="00951346" w:rsidRDefault="0091593C" w:rsidP="00DA4FAD">
      <w:pPr>
        <w:pStyle w:val="libFootnote0"/>
        <w:rPr>
          <w:rtl/>
          <w:lang w:bidi="fa-IR"/>
        </w:rPr>
      </w:pPr>
      <w:r>
        <w:rPr>
          <w:rtl/>
        </w:rPr>
        <w:t>(2).</w:t>
      </w:r>
      <w:r w:rsidR="00DA4FAD" w:rsidRPr="00951346">
        <w:rPr>
          <w:rtl/>
        </w:rPr>
        <w:t xml:space="preserve"> هكذا في النسخ. وفي المطبوع </w:t>
      </w:r>
      <w:r w:rsidR="00DA4FAD">
        <w:rPr>
          <w:rtl/>
        </w:rPr>
        <w:t xml:space="preserve">: </w:t>
      </w:r>
      <w:r w:rsidR="003E6B40">
        <w:rPr>
          <w:rtl/>
        </w:rPr>
        <w:t>-</w:t>
      </w:r>
      <w:r w:rsidR="00DA4FAD" w:rsidRPr="00951346">
        <w:rPr>
          <w:rtl/>
        </w:rPr>
        <w:t xml:space="preserve"> « يونس عن »</w:t>
      </w:r>
      <w:r w:rsidR="00DA4FAD">
        <w:rPr>
          <w:rtl/>
        </w:rPr>
        <w:t>.</w:t>
      </w:r>
      <w:r w:rsidR="00DA4FAD" w:rsidRPr="00951346">
        <w:rPr>
          <w:rtl/>
        </w:rPr>
        <w:t xml:space="preserve"> والظاهر صحّة ما أثبتناه ؛ فإنّ يونس في مشايخ محمّد بن عيسى ، هو يونس بن عبدالرحمن ، كما مرّ مراراً. ولم يتقدّم في الأسناد السابقة ذكر ليونس بن يعقوب حتّى يصحّ جعله معلّقاً على ما قبله ، ولازم التعليق ذكر الفرد المبتدأ به السند في السند السابق ، أو في بعض الأسناد المتقدّمة القريبة. أضف إلى ذلك أنّ مقتضى وحدة السياق في أسناد الأحاديث 3 إلى 6 ، كون المعلّق عليه في الجميع واحداً ، وهو « عليّ بن إبراهيم ، عن محمّد بن عيسى »</w:t>
      </w:r>
      <w:r w:rsidR="00DA4FAD">
        <w:rPr>
          <w:rtl/>
        </w:rPr>
        <w:t>.</w:t>
      </w:r>
      <w:r w:rsidR="00DA4FAD" w:rsidRPr="00951346">
        <w:rPr>
          <w:rtl/>
        </w:rPr>
        <w:t xml:space="preserve"> ويؤيّد ما أثبتناه أنّ جواز النظر من لفظ إلى مماثله ومشابهه</w:t>
      </w:r>
      <w:r w:rsidR="00DA4FAD">
        <w:rPr>
          <w:rtl/>
        </w:rPr>
        <w:t xml:space="preserve"> </w:t>
      </w:r>
      <w:r w:rsidR="003E6B40">
        <w:rPr>
          <w:rtl/>
        </w:rPr>
        <w:t>-</w:t>
      </w:r>
      <w:r w:rsidR="00DA4FAD">
        <w:rPr>
          <w:rtl/>
        </w:rPr>
        <w:t xml:space="preserve"> </w:t>
      </w:r>
      <w:r w:rsidR="00DA4FAD" w:rsidRPr="00951346">
        <w:rPr>
          <w:rtl/>
        </w:rPr>
        <w:t>سيّما في هذه المرتبة من القُرب في الذكر</w:t>
      </w:r>
      <w:r w:rsidR="00DA4FAD">
        <w:rPr>
          <w:rtl/>
        </w:rPr>
        <w:t xml:space="preserve"> </w:t>
      </w:r>
      <w:r w:rsidR="003E6B40">
        <w:rPr>
          <w:rtl/>
        </w:rPr>
        <w:t>-</w:t>
      </w:r>
      <w:r w:rsidR="00DA4FAD">
        <w:rPr>
          <w:rtl/>
        </w:rPr>
        <w:t xml:space="preserve"> </w:t>
      </w:r>
      <w:r w:rsidR="00DA4FAD" w:rsidRPr="00951346">
        <w:rPr>
          <w:rtl/>
        </w:rPr>
        <w:t>قد أوجب سقط « عن يونس » من بعض النسخ. وهذا العامل هو أكثر عامل قد أوجب التحريف في النسخ. وهذا أمر واضح لمن مارس النسخ وقارنها معاً.</w:t>
      </w:r>
    </w:p>
    <w:p w:rsidR="00DA4FAD" w:rsidRPr="00951346" w:rsidRDefault="0091593C" w:rsidP="00DA4FAD">
      <w:pPr>
        <w:pStyle w:val="libFootnote0"/>
        <w:rPr>
          <w:rtl/>
          <w:lang w:bidi="fa-IR"/>
        </w:rPr>
      </w:pPr>
      <w:r>
        <w:rPr>
          <w:rtl/>
        </w:rPr>
        <w:t>(3).</w:t>
      </w:r>
      <w:r w:rsidR="00DA4FAD" w:rsidRPr="00951346">
        <w:rPr>
          <w:rtl/>
        </w:rPr>
        <w:t xml:space="preserve"> في « بر » وحاشية « ج » والوافي : + « علينا »</w:t>
      </w:r>
      <w:r w:rsidR="00DA4FAD">
        <w:rPr>
          <w:rtl/>
        </w:rPr>
        <w:t>.</w:t>
      </w:r>
    </w:p>
    <w:p w:rsidR="00DA4FAD" w:rsidRPr="00951346" w:rsidRDefault="0091593C" w:rsidP="00270DCD">
      <w:pPr>
        <w:pStyle w:val="libFootnote0"/>
        <w:rPr>
          <w:rtl/>
          <w:lang w:bidi="fa-IR"/>
        </w:rPr>
      </w:pPr>
      <w:r>
        <w:rPr>
          <w:rtl/>
        </w:rPr>
        <w:t>(4).</w:t>
      </w:r>
      <w:r w:rsidR="00DA4FAD" w:rsidRPr="00951346">
        <w:rPr>
          <w:rtl/>
        </w:rPr>
        <w:t xml:space="preserve"> </w:t>
      </w:r>
      <w:r w:rsidR="00DA4FAD" w:rsidRPr="00707A47">
        <w:rPr>
          <w:rStyle w:val="libFootnoteBoldChar"/>
          <w:rtl/>
        </w:rPr>
        <w:t>المحاسن</w:t>
      </w:r>
      <w:r w:rsidR="00DA4FAD" w:rsidRPr="00951346">
        <w:rPr>
          <w:rtl/>
        </w:rPr>
        <w:t xml:space="preserve"> ، ص 256 ، كتاب مصابيح الظلم ، ح 292 ، عن ابن فضّال ، عن يونس بن يعقوب ، عمّن ذكره ، عن أبي عبدالله </w:t>
      </w:r>
      <w:r w:rsidR="00DA4FAD" w:rsidRPr="00270DCD">
        <w:rPr>
          <w:rStyle w:val="libFootnoteAlaemChar"/>
          <w:rtl/>
        </w:rPr>
        <w:t>عليه‌السلام</w:t>
      </w:r>
      <w:r w:rsidR="00DA4FAD" w:rsidRPr="00951346">
        <w:rPr>
          <w:rtl/>
        </w:rPr>
        <w:t xml:space="preserve"> ؛ وفيه ، ح 289 ، عن محمّد بن سنان ، عن يونس بن يعقوب ، عن أبي عبدالله </w:t>
      </w:r>
      <w:r w:rsidR="00DA4FAD" w:rsidRPr="00270DCD">
        <w:rPr>
          <w:rStyle w:val="libFootnoteAlaemChar"/>
          <w:rtl/>
        </w:rPr>
        <w:t>عليه‌السلام</w:t>
      </w:r>
      <w:r w:rsidR="00DA4FAD" w:rsidRPr="00951346">
        <w:rPr>
          <w:rtl/>
        </w:rPr>
        <w:t xml:space="preserve">. </w:t>
      </w:r>
      <w:r w:rsidR="00DA4FAD" w:rsidRPr="00707A47">
        <w:rPr>
          <w:rStyle w:val="libFootnoteBoldChar"/>
          <w:rtl/>
        </w:rPr>
        <w:t>الاختصاص</w:t>
      </w:r>
      <w:r w:rsidR="00DA4FAD" w:rsidRPr="00951346">
        <w:rPr>
          <w:rtl/>
        </w:rPr>
        <w:t xml:space="preserve"> ، ص 32 ، مرسلاً ، وفيهما مع اختلاف يسير</w:t>
      </w:r>
      <w:r w:rsidR="00270DCD">
        <w:rPr>
          <w:rFonts w:hint="cs"/>
          <w:rtl/>
        </w:rPr>
        <w:t>.</w:t>
      </w:r>
      <w:r w:rsidR="00DA4FAD" w:rsidRPr="00707A47">
        <w:rPr>
          <w:rStyle w:val="libFootnoteBoldChar"/>
          <w:rtl/>
        </w:rPr>
        <w:t>الوافي</w:t>
      </w:r>
      <w:r w:rsidR="00DA4FAD" w:rsidRPr="00951346">
        <w:rPr>
          <w:rtl/>
        </w:rPr>
        <w:t xml:space="preserve"> ، ج 5 ، ص 945 ، ح 3331 ؛ </w:t>
      </w:r>
      <w:r w:rsidR="00DA4FAD" w:rsidRPr="00707A47">
        <w:rPr>
          <w:rStyle w:val="libFootnoteBoldChar"/>
          <w:rtl/>
        </w:rPr>
        <w:t>الوسائل</w:t>
      </w:r>
      <w:r w:rsidR="00DA4FAD" w:rsidRPr="00951346">
        <w:rPr>
          <w:rtl/>
        </w:rPr>
        <w:t xml:space="preserve"> ، ج 16 ، ص 250 ، ح 21489 ؛ </w:t>
      </w:r>
      <w:r w:rsidR="00DA4FAD" w:rsidRPr="00707A47">
        <w:rPr>
          <w:rStyle w:val="libFootnoteBoldChar"/>
          <w:rtl/>
        </w:rPr>
        <w:t>البحار</w:t>
      </w:r>
      <w:r w:rsidR="00DA4FAD" w:rsidRPr="00951346">
        <w:rPr>
          <w:rtl/>
        </w:rPr>
        <w:t xml:space="preserve"> ، ج 75 ، ص 85 ، ح 37.</w:t>
      </w:r>
    </w:p>
    <w:p w:rsidR="00DA4FAD" w:rsidRPr="00951346" w:rsidRDefault="0091593C" w:rsidP="00DA4FAD">
      <w:pPr>
        <w:pStyle w:val="libFootnote0"/>
        <w:rPr>
          <w:rtl/>
          <w:lang w:bidi="fa-IR"/>
        </w:rPr>
      </w:pPr>
      <w:r>
        <w:rPr>
          <w:rtl/>
        </w:rPr>
        <w:t>(5).</w:t>
      </w:r>
      <w:r w:rsidR="00DA4FAD" w:rsidRPr="00951346">
        <w:rPr>
          <w:rtl/>
        </w:rPr>
        <w:t xml:space="preserve"> روى عليّ بن إبراهيم ، عن محمّد بن عيسى ، عن يونس ، عن العلاء [ بن رزين ] عن محمّد بن مسلم في بعض الأسناد. فيكون السند معلّقاً كسابقيه. ا</w:t>
      </w:r>
      <w:r w:rsidR="00270DCD">
        <w:rPr>
          <w:rFonts w:hint="cs"/>
          <w:rtl/>
        </w:rPr>
        <w:t>ُ</w:t>
      </w:r>
      <w:r w:rsidR="00DA4FAD" w:rsidRPr="00951346">
        <w:rPr>
          <w:rtl/>
        </w:rPr>
        <w:t xml:space="preserve">نظر على سبيل المثال : </w:t>
      </w:r>
      <w:r w:rsidR="00DA4FAD" w:rsidRPr="00707A47">
        <w:rPr>
          <w:rStyle w:val="libFootnoteBoldChar"/>
          <w:rtl/>
        </w:rPr>
        <w:t>الكافي</w:t>
      </w:r>
      <w:r w:rsidR="00DA4FAD" w:rsidRPr="00951346">
        <w:rPr>
          <w:rtl/>
        </w:rPr>
        <w:t xml:space="preserve"> ، ح 2512 </w:t>
      </w:r>
      <w:r w:rsidR="00DA4FAD">
        <w:rPr>
          <w:rtl/>
        </w:rPr>
        <w:t>و 3</w:t>
      </w:r>
      <w:r w:rsidR="00DA4FAD" w:rsidRPr="00951346">
        <w:rPr>
          <w:rtl/>
        </w:rPr>
        <w:t xml:space="preserve">901 </w:t>
      </w:r>
      <w:r w:rsidR="00DA4FAD">
        <w:rPr>
          <w:rtl/>
        </w:rPr>
        <w:t>و 3</w:t>
      </w:r>
      <w:r w:rsidR="00DA4FAD" w:rsidRPr="00951346">
        <w:rPr>
          <w:rtl/>
        </w:rPr>
        <w:t xml:space="preserve">923 </w:t>
      </w:r>
      <w:r w:rsidR="00DA4FAD">
        <w:rPr>
          <w:rtl/>
        </w:rPr>
        <w:t>و 5</w:t>
      </w:r>
      <w:r w:rsidR="00DA4FAD" w:rsidRPr="00951346">
        <w:rPr>
          <w:rtl/>
        </w:rPr>
        <w:t xml:space="preserve">194 </w:t>
      </w:r>
      <w:r w:rsidR="00DA4FAD">
        <w:rPr>
          <w:rtl/>
        </w:rPr>
        <w:t>و 1</w:t>
      </w:r>
      <w:r w:rsidR="00DA4FAD" w:rsidRPr="00951346">
        <w:rPr>
          <w:rtl/>
        </w:rPr>
        <w:t>3511.</w:t>
      </w:r>
    </w:p>
    <w:p w:rsidR="00DA4FAD" w:rsidRPr="00951346" w:rsidRDefault="0091593C" w:rsidP="00DA4FAD">
      <w:pPr>
        <w:pStyle w:val="libFootnote0"/>
        <w:rPr>
          <w:rtl/>
          <w:lang w:bidi="fa-IR"/>
        </w:rPr>
      </w:pPr>
      <w:r>
        <w:rPr>
          <w:rtl/>
        </w:rPr>
        <w:t>(6).</w:t>
      </w:r>
      <w:r w:rsidR="00DA4FAD" w:rsidRPr="00951346">
        <w:rPr>
          <w:rtl/>
        </w:rPr>
        <w:t xml:space="preserve"> في حاشية « بر » : « العتّات »</w:t>
      </w:r>
      <w:r w:rsidR="00DA4FAD">
        <w:rPr>
          <w:rtl/>
        </w:rPr>
        <w:t>.</w:t>
      </w:r>
      <w:r w:rsidR="00DA4FAD" w:rsidRPr="00951346">
        <w:rPr>
          <w:rtl/>
        </w:rPr>
        <w:t xml:space="preserve"> أي المردّد للكلام مراراً. وفي الوافي : « القتّات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ما نَدِيت بشي‌ء من فلانٍ ، أي ما نِلت منه ندىً. </w:t>
      </w:r>
      <w:r w:rsidR="00DA4FAD" w:rsidRPr="00765BD4">
        <w:rPr>
          <w:rStyle w:val="libFootnoteBoldChar"/>
          <w:rtl/>
        </w:rPr>
        <w:t>المفردات للراغب</w:t>
      </w:r>
      <w:r w:rsidR="00DA4FAD" w:rsidRPr="00951346">
        <w:rPr>
          <w:rtl/>
        </w:rPr>
        <w:t xml:space="preserve"> ، ص 797 ( ندا )</w:t>
      </w:r>
      <w:r w:rsidR="00DA4FAD">
        <w:rPr>
          <w:rtl/>
        </w:rPr>
        <w:t>.</w:t>
      </w:r>
      <w:r w:rsidR="00DA4FAD" w:rsidRPr="00951346">
        <w:rPr>
          <w:rtl/>
        </w:rPr>
        <w:t xml:space="preserve"> وكأنّه نالته نداوة الدم وبلله.</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 في بعض النسخ مكتوب بالباء ، وفي بعضها بالألف. وكأنّ الثاني تصحيف ، ولعلّه ندي بكسر الدال مخفّفاً ، و « دماً » إمّا تميز ، أو منصوب بنزع الخافض ، أي ما ابتلّ بدم ، وهو مجاز شائع بين العرب والعجم ... وأقول : يمكن أن يقرأ على بناء التفعيل ، فيكون « دماً » منصوباً بنزع الخافض ، أي ما بلّ أحداً بدم أخرجه منه. ويحتمل إسناد التعدية إلى الدم على المجاز وما ذكرنا أوّلاً أظهر. وقرأ بعض الفضلاء : بدا ، بالباء الموحّدة ، أي ما أظهر دماً وأخرجه ، وهو تصحيف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شِبْهُ </w:t>
      </w:r>
      <w:r w:rsidRPr="00625F5B">
        <w:rPr>
          <w:rStyle w:val="libFootnotenumChar"/>
          <w:rtl/>
        </w:rPr>
        <w:t>(1)</w:t>
      </w:r>
      <w:r w:rsidRPr="00951346">
        <w:rPr>
          <w:rtl/>
          <w:lang w:bidi="fa-IR"/>
        </w:rPr>
        <w:t xml:space="preserve"> الْمِحْجَمَةِ </w:t>
      </w:r>
      <w:r w:rsidRPr="00625F5B">
        <w:rPr>
          <w:rStyle w:val="libFootnotenumChar"/>
          <w:rtl/>
        </w:rPr>
        <w:t>(2)</w:t>
      </w:r>
      <w:r w:rsidRPr="00951346">
        <w:rPr>
          <w:rtl/>
          <w:lang w:bidi="fa-IR"/>
        </w:rPr>
        <w:t xml:space="preserve"> أَوْ فَوْقَ ذلِكَ ، فَيُقَالُ لَهُ : هذَا سَهْمُكَ مِنْ دَمِ فُلَانٍ ، فَيَقُولُ : يَا رَبِّ ، إِنَّكَ لَتَعْلَمُ </w:t>
      </w:r>
      <w:r w:rsidRPr="00625F5B">
        <w:rPr>
          <w:rStyle w:val="libFootnotenumChar"/>
          <w:rtl/>
        </w:rPr>
        <w:t>(3)</w:t>
      </w:r>
      <w:r w:rsidRPr="00951346">
        <w:rPr>
          <w:rtl/>
          <w:lang w:bidi="fa-IR"/>
        </w:rPr>
        <w:t xml:space="preserve"> أَنَّكَ قَبَضْتَنِي وَمَا سَفَكْتُ دَماً ، فَيَقُولُ </w:t>
      </w:r>
      <w:r w:rsidRPr="00625F5B">
        <w:rPr>
          <w:rStyle w:val="libFootnotenumChar"/>
          <w:rtl/>
        </w:rPr>
        <w:t>(4)</w:t>
      </w:r>
      <w:r w:rsidRPr="00951346">
        <w:rPr>
          <w:rtl/>
          <w:lang w:bidi="fa-IR"/>
        </w:rPr>
        <w:t xml:space="preserve"> : بَلى </w:t>
      </w:r>
      <w:r w:rsidRPr="00625F5B">
        <w:rPr>
          <w:rStyle w:val="libFootnotenumChar"/>
          <w:rtl/>
        </w:rPr>
        <w:t>(5)</w:t>
      </w:r>
      <w:r w:rsidRPr="00951346">
        <w:rPr>
          <w:rtl/>
          <w:lang w:bidi="fa-IR"/>
        </w:rPr>
        <w:t xml:space="preserve"> ، سَمِعْتَ مِنْ فُلَانٍ رِوَايَةَ كَذَا وَكَذَا ، فَرَوَيْتَهَا </w:t>
      </w:r>
      <w:r w:rsidRPr="00625F5B">
        <w:rPr>
          <w:rStyle w:val="libFootnotenumChar"/>
          <w:rtl/>
        </w:rPr>
        <w:t>(6)</w:t>
      </w:r>
      <w:r w:rsidRPr="00951346">
        <w:rPr>
          <w:rtl/>
          <w:lang w:bidi="fa-IR"/>
        </w:rPr>
        <w:t xml:space="preserve"> عَلَيْهِ ، فَنُقِلَتْ </w:t>
      </w:r>
      <w:r w:rsidRPr="00625F5B">
        <w:rPr>
          <w:rStyle w:val="libFootnotenumChar"/>
          <w:rtl/>
        </w:rPr>
        <w:t>(7)</w:t>
      </w:r>
      <w:r w:rsidRPr="00951346">
        <w:rPr>
          <w:rtl/>
          <w:lang w:bidi="fa-IR"/>
        </w:rPr>
        <w:t xml:space="preserve"> حَتّى صَارَتْ إِلى فُلَانٍ الْجَبَّارِ ، فَقَتَلَهُ عَلَيْهَا ، وَهذَا </w:t>
      </w:r>
      <w:r w:rsidRPr="00625F5B">
        <w:rPr>
          <w:rStyle w:val="libFootnotenumChar"/>
          <w:rtl/>
        </w:rPr>
        <w:t>(8)</w:t>
      </w:r>
      <w:r w:rsidRPr="00951346">
        <w:rPr>
          <w:rtl/>
          <w:lang w:bidi="fa-IR"/>
        </w:rPr>
        <w:t xml:space="preserve"> سَهْمُكَ مِنْ دَمِهِ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434928">
        <w:rPr>
          <w:rtl/>
        </w:rPr>
        <w:t>2811</w:t>
      </w:r>
      <w:r w:rsidRPr="002C2FC4">
        <w:rPr>
          <w:rStyle w:val="libBold2Char"/>
          <w:rtl/>
        </w:rPr>
        <w:t xml:space="preserve"> / 6.</w:t>
      </w:r>
      <w:r w:rsidRPr="00951346">
        <w:rPr>
          <w:rtl/>
          <w:lang w:bidi="fa-IR"/>
        </w:rPr>
        <w:t xml:space="preserve"> يُونُسُ </w:t>
      </w:r>
      <w:r w:rsidRPr="00625F5B">
        <w:rPr>
          <w:rStyle w:val="libFootnotenumChar"/>
          <w:rtl/>
        </w:rPr>
        <w:t>(10)</w:t>
      </w:r>
      <w:r w:rsidRPr="00951346">
        <w:rPr>
          <w:rtl/>
          <w:lang w:bidi="fa-IR"/>
        </w:rPr>
        <w:t xml:space="preserve"> ، عَنِ ابْنِ سِنَانٍ </w:t>
      </w:r>
      <w:r w:rsidRPr="00625F5B">
        <w:rPr>
          <w:rStyle w:val="libFootnotenumChar"/>
          <w:rtl/>
        </w:rPr>
        <w:t>(11)</w:t>
      </w:r>
      <w:r w:rsidRPr="00951346">
        <w:rPr>
          <w:rtl/>
          <w:lang w:bidi="fa-IR"/>
        </w:rPr>
        <w:t xml:space="preserve"> ، عَنْ إِسْحَاقَ بْنِ عَمَّارٍ :</w:t>
      </w:r>
    </w:p>
    <w:p w:rsidR="00DA4FAD" w:rsidRDefault="00DA4FAD" w:rsidP="005F468A">
      <w:pPr>
        <w:pStyle w:val="libNormal"/>
        <w:rPr>
          <w:rtl/>
          <w:lang w:bidi="fa-IR"/>
        </w:rPr>
      </w:pPr>
      <w:r w:rsidRPr="00951346">
        <w:rPr>
          <w:rtl/>
          <w:lang w:bidi="fa-IR"/>
        </w:rPr>
        <w:t xml:space="preserve">عَنْ أَبِي عَبْدِ اللهِ </w:t>
      </w:r>
      <w:r w:rsidRPr="00924332">
        <w:rPr>
          <w:rStyle w:val="libAlaemChar"/>
          <w:rtl/>
        </w:rPr>
        <w:t>عليه‌السلام</w:t>
      </w:r>
      <w:r>
        <w:rPr>
          <w:rtl/>
          <w:lang w:bidi="fa-IR"/>
        </w:rPr>
        <w:t xml:space="preserve"> </w:t>
      </w:r>
      <w:r w:rsidR="003E6B40">
        <w:rPr>
          <w:rtl/>
          <w:lang w:bidi="fa-IR"/>
        </w:rPr>
        <w:t>-</w:t>
      </w:r>
      <w:r>
        <w:rPr>
          <w:rtl/>
          <w:lang w:bidi="fa-IR"/>
        </w:rPr>
        <w:t xml:space="preserve"> </w:t>
      </w:r>
      <w:r w:rsidRPr="00951346">
        <w:rPr>
          <w:rtl/>
          <w:lang w:bidi="fa-IR"/>
        </w:rPr>
        <w:t xml:space="preserve">وَتَلَا هذِهِ الْآيَةَ : </w:t>
      </w:r>
      <w:r w:rsidRPr="00924332">
        <w:rPr>
          <w:rStyle w:val="libAlaemChar"/>
          <w:rtl/>
        </w:rPr>
        <w:t>(</w:t>
      </w:r>
      <w:r w:rsidRPr="005C1001">
        <w:rPr>
          <w:rStyle w:val="libAieChar"/>
          <w:rtl/>
        </w:rPr>
        <w:t xml:space="preserve"> ذلِكَ بِأَنَّهُمْ كانُوا يَكْفُرُونَ بِآياتِ اللهِ وَيَقْتُلُونَ النَّبِيِّينَ بِغَيْرِ الْحَقِّ </w:t>
      </w:r>
      <w:r w:rsidRPr="00951346">
        <w:rPr>
          <w:rtl/>
          <w:lang w:bidi="fa-IR"/>
        </w:rPr>
        <w:t xml:space="preserve"> </w:t>
      </w:r>
      <w:r w:rsidRPr="00625F5B">
        <w:rPr>
          <w:rStyle w:val="libFootnotenumChar"/>
          <w:rtl/>
        </w:rPr>
        <w:t>(12)</w:t>
      </w:r>
      <w:r w:rsidRPr="00951346">
        <w:rPr>
          <w:rtl/>
          <w:lang w:bidi="fa-IR"/>
        </w:rPr>
        <w:t xml:space="preserve"> </w:t>
      </w:r>
      <w:r w:rsidRPr="005C1001">
        <w:rPr>
          <w:rStyle w:val="libAieChar"/>
          <w:rtl/>
        </w:rPr>
        <w:t xml:space="preserve">ذلِكَ بِما عَصَوْا وَكانُوا يَعْتَدُونَ </w:t>
      </w:r>
      <w:r w:rsidRPr="00924332">
        <w:rPr>
          <w:rStyle w:val="libAlaemChar"/>
          <w:rtl/>
        </w:rPr>
        <w:t>)</w:t>
      </w:r>
      <w:r w:rsidRPr="00951346">
        <w:rPr>
          <w:rtl/>
          <w:lang w:bidi="fa-IR"/>
        </w:rPr>
        <w:t xml:space="preserve"> </w:t>
      </w:r>
      <w:r w:rsidRPr="00625F5B">
        <w:rPr>
          <w:rStyle w:val="libFootnotenumChar"/>
          <w:rtl/>
        </w:rPr>
        <w:t>(13)</w:t>
      </w:r>
      <w:r>
        <w:rPr>
          <w:rtl/>
          <w:lang w:bidi="fa-IR"/>
        </w:rPr>
        <w:t xml:space="preserve"> </w:t>
      </w:r>
      <w:r w:rsidR="003E6B40">
        <w:rPr>
          <w:rtl/>
          <w:lang w:bidi="fa-IR"/>
        </w:rPr>
        <w:t>-</w:t>
      </w:r>
      <w:r>
        <w:rPr>
          <w:rtl/>
          <w:lang w:bidi="fa-IR"/>
        </w:rPr>
        <w:t xml:space="preserve"> </w:t>
      </w:r>
      <w:r w:rsidRPr="00951346">
        <w:rPr>
          <w:rtl/>
          <w:lang w:bidi="fa-IR"/>
        </w:rPr>
        <w:t>قَالَ :</w:t>
      </w:r>
    </w:p>
    <w:p w:rsidR="00DA4FAD" w:rsidRPr="00951346" w:rsidRDefault="00DA4FAD" w:rsidP="00DA4FAD">
      <w:pPr>
        <w:pStyle w:val="libNormal"/>
        <w:rPr>
          <w:rtl/>
          <w:lang w:bidi="fa-IR"/>
        </w:rPr>
      </w:pPr>
      <w:r w:rsidRPr="00951346">
        <w:rPr>
          <w:rtl/>
          <w:lang w:bidi="fa-IR"/>
        </w:rPr>
        <w:t xml:space="preserve">« وَاللهِ ، مَا قَتَلُوهُمْ </w:t>
      </w:r>
      <w:r w:rsidRPr="00625F5B">
        <w:rPr>
          <w:rStyle w:val="libFootnotenumChar"/>
          <w:rtl/>
        </w:rPr>
        <w:t>(14)</w:t>
      </w:r>
      <w:r w:rsidRPr="00951346">
        <w:rPr>
          <w:rtl/>
          <w:lang w:bidi="fa-IR"/>
        </w:rPr>
        <w:t xml:space="preserve"> بِأَيْدِيهِمْ ، وَلَاضَرَبُوهُمْ بِأَسْيَافِهِمْ ، وَلكِنَّهُمْ سَمِعُوا أَحَادِيثَهُمْ ، فَأَذَاعُوهَا فَأُخِذُوا </w:t>
      </w:r>
      <w:r w:rsidRPr="00625F5B">
        <w:rPr>
          <w:rStyle w:val="libFootnotenumChar"/>
          <w:rtl/>
        </w:rPr>
        <w:t>(15)</w:t>
      </w:r>
      <w:r w:rsidRPr="00951346">
        <w:rPr>
          <w:rtl/>
          <w:lang w:bidi="fa-IR"/>
        </w:rPr>
        <w:t xml:space="preserve"> عَلَيْهَا ، فَقُتِلُوا ، فَصَارَ قَتْلاً وَاعْتِدَاءً وَمَعْصِيَةً »</w:t>
      </w:r>
      <w:r>
        <w:rPr>
          <w:rtl/>
          <w:lang w:bidi="fa-IR"/>
        </w:rPr>
        <w:t>.</w:t>
      </w:r>
      <w:r w:rsidRPr="00951346">
        <w:rPr>
          <w:rtl/>
          <w:lang w:bidi="fa-IR"/>
        </w:rPr>
        <w:t xml:space="preserve"> </w:t>
      </w:r>
      <w:r w:rsidRPr="00625F5B">
        <w:rPr>
          <w:rStyle w:val="libFootnotenumChar"/>
          <w:rtl/>
        </w:rPr>
        <w:t>(16)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والوافي : « شبيه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المِحْجَمَة » : قارورة الحاجم. </w:t>
      </w:r>
      <w:r w:rsidR="00DA4FAD" w:rsidRPr="00707A47">
        <w:rPr>
          <w:rStyle w:val="libFootnoteBoldChar"/>
          <w:rtl/>
        </w:rPr>
        <w:t>الصحاح</w:t>
      </w:r>
      <w:r w:rsidR="00DA4FAD" w:rsidRPr="00951346">
        <w:rPr>
          <w:rtl/>
        </w:rPr>
        <w:t xml:space="preserve"> ، ج 5 ، ص 1894 ( حجم )</w:t>
      </w:r>
      <w:r w:rsidR="00DA4FAD">
        <w:rPr>
          <w:rtl/>
        </w:rPr>
        <w:t>.</w:t>
      </w:r>
      <w:r w:rsidR="00DA4FAD" w:rsidRPr="00951346">
        <w:rPr>
          <w:rtl/>
        </w:rPr>
        <w:t xml:space="preserve"> وفي الوافي : « شبه المحجمة أو فوق ذلك ، يعني بقدر الدم الذي يكون في المحجمة أو أزيد من ذلك على وفق نميمته وسعيه بأخيه »</w:t>
      </w:r>
      <w:r w:rsidR="00DA4FAD">
        <w:rPr>
          <w:rtl/>
        </w:rPr>
        <w:t>.</w:t>
      </w:r>
    </w:p>
    <w:tbl>
      <w:tblPr>
        <w:tblStyle w:val="TableGrid"/>
        <w:bidiVisual/>
        <w:tblW w:w="0" w:type="auto"/>
        <w:tblLook w:val="04A0" w:firstRow="1" w:lastRow="0" w:firstColumn="1" w:lastColumn="0" w:noHBand="0" w:noVBand="1"/>
      </w:tblPr>
      <w:tblGrid>
        <w:gridCol w:w="4006"/>
        <w:gridCol w:w="4006"/>
      </w:tblGrid>
      <w:tr w:rsidR="005F468A" w:rsidTr="005F468A">
        <w:tc>
          <w:tcPr>
            <w:tcW w:w="4006" w:type="dxa"/>
          </w:tcPr>
          <w:p w:rsidR="005F468A" w:rsidRDefault="005F468A" w:rsidP="00DA4FAD">
            <w:pPr>
              <w:pStyle w:val="libFootnote0"/>
              <w:rPr>
                <w:rtl/>
              </w:rPr>
            </w:pPr>
            <w:r>
              <w:rPr>
                <w:rtl/>
              </w:rPr>
              <w:t>(3).</w:t>
            </w:r>
            <w:r w:rsidRPr="00951346">
              <w:rPr>
                <w:rtl/>
              </w:rPr>
              <w:t xml:space="preserve"> في الوسائل : « تعلم »</w:t>
            </w:r>
            <w:r>
              <w:rPr>
                <w:rtl/>
              </w:rPr>
              <w:t>.</w:t>
            </w:r>
          </w:p>
        </w:tc>
        <w:tc>
          <w:tcPr>
            <w:tcW w:w="4006" w:type="dxa"/>
          </w:tcPr>
          <w:p w:rsidR="005F468A" w:rsidRDefault="005F468A" w:rsidP="00DA4FAD">
            <w:pPr>
              <w:pStyle w:val="libFootnote0"/>
              <w:rPr>
                <w:rtl/>
              </w:rPr>
            </w:pPr>
            <w:r>
              <w:rPr>
                <w:rtl/>
              </w:rPr>
              <w:t>(4).</w:t>
            </w:r>
            <w:r w:rsidRPr="00951346">
              <w:rPr>
                <w:rtl/>
              </w:rPr>
              <w:t xml:space="preserve"> في « بر » والوافي : « فيقال »</w:t>
            </w:r>
            <w:r>
              <w:rPr>
                <w:rtl/>
              </w:rPr>
              <w:t>.</w:t>
            </w:r>
          </w:p>
        </w:tc>
      </w:tr>
      <w:tr w:rsidR="005F468A" w:rsidTr="005F468A">
        <w:tc>
          <w:tcPr>
            <w:tcW w:w="4006" w:type="dxa"/>
          </w:tcPr>
          <w:p w:rsidR="005F468A" w:rsidRDefault="005F468A" w:rsidP="00DA4FAD">
            <w:pPr>
              <w:pStyle w:val="libFootnote0"/>
              <w:rPr>
                <w:rtl/>
              </w:rPr>
            </w:pPr>
            <w:r>
              <w:rPr>
                <w:rtl/>
              </w:rPr>
              <w:t>(5).</w:t>
            </w:r>
            <w:r w:rsidRPr="00951346">
              <w:rPr>
                <w:rtl/>
              </w:rPr>
              <w:t xml:space="preserve"> في الوسائل : + « ولكنّك »</w:t>
            </w:r>
            <w:r>
              <w:rPr>
                <w:rtl/>
              </w:rPr>
              <w:t>.</w:t>
            </w:r>
          </w:p>
        </w:tc>
        <w:tc>
          <w:tcPr>
            <w:tcW w:w="4006" w:type="dxa"/>
          </w:tcPr>
          <w:p w:rsidR="005F468A" w:rsidRDefault="005F468A" w:rsidP="00DA4FAD">
            <w:pPr>
              <w:pStyle w:val="libFootnote0"/>
              <w:rPr>
                <w:rtl/>
              </w:rPr>
            </w:pPr>
            <w:r>
              <w:rPr>
                <w:rtl/>
              </w:rPr>
              <w:t>(6).</w:t>
            </w:r>
            <w:r w:rsidRPr="00951346">
              <w:rPr>
                <w:rtl/>
              </w:rPr>
              <w:t xml:space="preserve"> في « ب » : « فرويت »</w:t>
            </w:r>
            <w:r>
              <w:rPr>
                <w:rtl/>
              </w:rPr>
              <w:t>.</w:t>
            </w:r>
          </w:p>
        </w:tc>
      </w:tr>
      <w:tr w:rsidR="005F468A" w:rsidTr="005F468A">
        <w:tc>
          <w:tcPr>
            <w:tcW w:w="4006" w:type="dxa"/>
          </w:tcPr>
          <w:p w:rsidR="005F468A" w:rsidRDefault="005F468A" w:rsidP="00DA4FAD">
            <w:pPr>
              <w:pStyle w:val="libFootnote0"/>
              <w:rPr>
                <w:rtl/>
              </w:rPr>
            </w:pPr>
            <w:r>
              <w:rPr>
                <w:rtl/>
              </w:rPr>
              <w:t>(7).</w:t>
            </w:r>
            <w:r w:rsidRPr="00951346">
              <w:rPr>
                <w:rtl/>
              </w:rPr>
              <w:t xml:space="preserve"> في الوسائل : + « عليه »</w:t>
            </w:r>
            <w:r>
              <w:rPr>
                <w:rtl/>
              </w:rPr>
              <w:t>.</w:t>
            </w:r>
          </w:p>
        </w:tc>
        <w:tc>
          <w:tcPr>
            <w:tcW w:w="4006" w:type="dxa"/>
          </w:tcPr>
          <w:p w:rsidR="005F468A" w:rsidRDefault="005F468A" w:rsidP="00DA4FAD">
            <w:pPr>
              <w:pStyle w:val="libFootnote0"/>
              <w:rPr>
                <w:rtl/>
              </w:rPr>
            </w:pPr>
            <w:r>
              <w:rPr>
                <w:rtl/>
              </w:rPr>
              <w:t>(8).</w:t>
            </w:r>
            <w:r w:rsidRPr="00951346">
              <w:rPr>
                <w:rtl/>
              </w:rPr>
              <w:t xml:space="preserve"> في « ب » : « فهذا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المحاسن</w:t>
      </w:r>
      <w:r w:rsidR="00DA4FAD" w:rsidRPr="00951346">
        <w:rPr>
          <w:rtl/>
        </w:rPr>
        <w:t xml:space="preserve"> ، ص 104 ، كتاب عقاب الأعمال ، ح 84 ، عن محمّد بن عليّ وعليّ بن عبدالله جميعاً ، عن الحسن بن محبوب ، عن العلاء ومحمّد بن سنان معاً ، عن محمّد بن مسلم ، مع اختلاف يسير </w:t>
      </w:r>
      <w:r w:rsidR="005F468A">
        <w:rPr>
          <w:rFonts w:hint="cs"/>
          <w:rtl/>
        </w:rPr>
        <w:t>.</w:t>
      </w:r>
      <w:r w:rsidR="00DA4FAD" w:rsidRPr="00707A47">
        <w:rPr>
          <w:rStyle w:val="libFootnoteBoldChar"/>
          <w:rtl/>
        </w:rPr>
        <w:t>الوافي</w:t>
      </w:r>
      <w:r w:rsidR="00DA4FAD" w:rsidRPr="00951346">
        <w:rPr>
          <w:rtl/>
        </w:rPr>
        <w:t xml:space="preserve"> ، ج 5 ، ص 982 ، ح 3429 ؛ </w:t>
      </w:r>
      <w:r w:rsidR="00DA4FAD" w:rsidRPr="00707A47">
        <w:rPr>
          <w:rStyle w:val="libFootnoteBoldChar"/>
          <w:rtl/>
        </w:rPr>
        <w:t>الوسائل</w:t>
      </w:r>
      <w:r w:rsidR="00DA4FAD" w:rsidRPr="00951346">
        <w:rPr>
          <w:rtl/>
        </w:rPr>
        <w:t xml:space="preserve"> ، ج 16 ، ص 251 ، ح 21490 ؛ </w:t>
      </w:r>
      <w:r w:rsidR="00DA4FAD" w:rsidRPr="00707A47">
        <w:rPr>
          <w:rStyle w:val="libFootnoteBoldChar"/>
          <w:rtl/>
        </w:rPr>
        <w:t>البحار</w:t>
      </w:r>
      <w:r w:rsidR="00DA4FAD" w:rsidRPr="00951346">
        <w:rPr>
          <w:rtl/>
        </w:rPr>
        <w:t xml:space="preserve"> ، ج 7 ، ص 202 ، ح 85 ؛ ج 75 ، ص 85 ، ح 38.</w:t>
      </w:r>
    </w:p>
    <w:p w:rsidR="00DA4FAD" w:rsidRPr="00951346" w:rsidRDefault="0091593C" w:rsidP="00DA4FAD">
      <w:pPr>
        <w:pStyle w:val="libFootnote0"/>
        <w:rPr>
          <w:rtl/>
          <w:lang w:bidi="fa-IR"/>
        </w:rPr>
      </w:pPr>
      <w:r>
        <w:rPr>
          <w:rtl/>
        </w:rPr>
        <w:t>(10).</w:t>
      </w:r>
      <w:r w:rsidR="00DA4FAD" w:rsidRPr="00951346">
        <w:rPr>
          <w:rtl/>
        </w:rPr>
        <w:t xml:space="preserve"> السند معلّق كالثلاثة السابقة.</w:t>
      </w:r>
    </w:p>
    <w:p w:rsidR="00DA4FAD" w:rsidRPr="00951346" w:rsidRDefault="0091593C" w:rsidP="00DA4FAD">
      <w:pPr>
        <w:pStyle w:val="libFootnote0"/>
        <w:rPr>
          <w:rtl/>
          <w:lang w:bidi="fa-IR"/>
        </w:rPr>
      </w:pPr>
      <w:r>
        <w:rPr>
          <w:rtl/>
        </w:rPr>
        <w:t>(11).</w:t>
      </w:r>
      <w:r w:rsidR="00DA4FAD" w:rsidRPr="00951346">
        <w:rPr>
          <w:rtl/>
        </w:rPr>
        <w:t xml:space="preserve"> في « ج ، بر ، جر » وحاشية « د ، بف » والوسائل : « ابن مسكان »</w:t>
      </w:r>
      <w:r w:rsidR="00DA4FAD">
        <w:rPr>
          <w:rtl/>
        </w:rPr>
        <w:t>.</w:t>
      </w:r>
    </w:p>
    <w:tbl>
      <w:tblPr>
        <w:tblStyle w:val="TableGrid"/>
        <w:bidiVisual/>
        <w:tblW w:w="0" w:type="auto"/>
        <w:tblLook w:val="04A0" w:firstRow="1" w:lastRow="0" w:firstColumn="1" w:lastColumn="0" w:noHBand="0" w:noVBand="1"/>
      </w:tblPr>
      <w:tblGrid>
        <w:gridCol w:w="4006"/>
        <w:gridCol w:w="4006"/>
      </w:tblGrid>
      <w:tr w:rsidR="005F468A" w:rsidTr="005F468A">
        <w:tc>
          <w:tcPr>
            <w:tcW w:w="4006" w:type="dxa"/>
          </w:tcPr>
          <w:p w:rsidR="005F468A" w:rsidRDefault="005F468A" w:rsidP="00DA4FAD">
            <w:pPr>
              <w:pStyle w:val="libFootnote0"/>
              <w:rPr>
                <w:rtl/>
              </w:rPr>
            </w:pPr>
            <w:r>
              <w:rPr>
                <w:rtl/>
              </w:rPr>
              <w:t>(12). ف</w:t>
            </w:r>
            <w:r w:rsidRPr="00951346">
              <w:rPr>
                <w:rtl/>
              </w:rPr>
              <w:t>ي « ب » : « حقّ »</w:t>
            </w:r>
            <w:r>
              <w:rPr>
                <w:rtl/>
              </w:rPr>
              <w:t>.</w:t>
            </w:r>
          </w:p>
        </w:tc>
        <w:tc>
          <w:tcPr>
            <w:tcW w:w="4006" w:type="dxa"/>
          </w:tcPr>
          <w:p w:rsidR="005F468A" w:rsidRDefault="005F468A" w:rsidP="00DA4FAD">
            <w:pPr>
              <w:pStyle w:val="libFootnote0"/>
              <w:rPr>
                <w:rtl/>
              </w:rPr>
            </w:pPr>
            <w:r>
              <w:rPr>
                <w:rtl/>
              </w:rPr>
              <w:t xml:space="preserve">(13). </w:t>
            </w:r>
            <w:r w:rsidRPr="00951346">
              <w:rPr>
                <w:rtl/>
              </w:rPr>
              <w:t xml:space="preserve">البقرة </w:t>
            </w:r>
            <w:r>
              <w:rPr>
                <w:rtl/>
              </w:rPr>
              <w:t>(2)</w:t>
            </w:r>
            <w:r w:rsidRPr="00951346">
              <w:rPr>
                <w:rtl/>
              </w:rPr>
              <w:t xml:space="preserve"> : 61.</w:t>
            </w:r>
          </w:p>
        </w:tc>
      </w:tr>
      <w:tr w:rsidR="005F468A" w:rsidTr="005F468A">
        <w:tc>
          <w:tcPr>
            <w:tcW w:w="4006" w:type="dxa"/>
          </w:tcPr>
          <w:p w:rsidR="005F468A" w:rsidRDefault="005F468A" w:rsidP="00DA4FAD">
            <w:pPr>
              <w:pStyle w:val="libFootnote0"/>
              <w:rPr>
                <w:rtl/>
              </w:rPr>
            </w:pPr>
            <w:r>
              <w:rPr>
                <w:rtl/>
              </w:rPr>
              <w:t>(14).</w:t>
            </w:r>
            <w:r w:rsidRPr="00951346">
              <w:rPr>
                <w:rtl/>
              </w:rPr>
              <w:t xml:space="preserve"> في « ج » : « قتلوا »</w:t>
            </w:r>
            <w:r>
              <w:rPr>
                <w:rtl/>
              </w:rPr>
              <w:t>.</w:t>
            </w:r>
          </w:p>
        </w:tc>
        <w:tc>
          <w:tcPr>
            <w:tcW w:w="4006" w:type="dxa"/>
          </w:tcPr>
          <w:p w:rsidR="005F468A" w:rsidRDefault="005F468A" w:rsidP="00DA4FAD">
            <w:pPr>
              <w:pStyle w:val="libFootnote0"/>
              <w:rPr>
                <w:rtl/>
              </w:rPr>
            </w:pPr>
            <w:r>
              <w:rPr>
                <w:rtl/>
              </w:rPr>
              <w:t>(15)</w:t>
            </w:r>
            <w:r>
              <w:rPr>
                <w:rFonts w:hint="cs"/>
                <w:rtl/>
              </w:rPr>
              <w:t>.</w:t>
            </w:r>
            <w:r w:rsidRPr="00951346">
              <w:rPr>
                <w:rtl/>
              </w:rPr>
              <w:t xml:space="preserve"> في « ص » : « وا</w:t>
            </w:r>
            <w:r>
              <w:rPr>
                <w:rFonts w:hint="cs"/>
                <w:rtl/>
              </w:rPr>
              <w:t>ُ</w:t>
            </w:r>
            <w:r w:rsidRPr="00951346">
              <w:rPr>
                <w:rtl/>
              </w:rPr>
              <w:t>خذوا »</w:t>
            </w:r>
            <w:r>
              <w:rPr>
                <w:rtl/>
              </w:rPr>
              <w:t>.</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w:t>
      </w:r>
      <w:r w:rsidRPr="00707A47">
        <w:rPr>
          <w:rStyle w:val="libFootnoteBoldChar"/>
          <w:rtl/>
        </w:rPr>
        <w:t>المحاسن</w:t>
      </w:r>
      <w:r w:rsidRPr="00951346">
        <w:rPr>
          <w:rtl/>
        </w:rPr>
        <w:t xml:space="preserve"> ، ص 256 ، كتاب مصابيح الظلم ، ح 291 ، عن ابن سنان ، عن إسحاق بن عمّار. وفي </w:t>
      </w:r>
      <w:r w:rsidRPr="00707A47">
        <w:rPr>
          <w:rStyle w:val="libFootnoteBoldChar"/>
          <w:rtl/>
        </w:rPr>
        <w:t>تفسير العيّاشي</w:t>
      </w:r>
      <w:r w:rsidRPr="00951346">
        <w:rPr>
          <w:rtl/>
        </w:rPr>
        <w:t xml:space="preserve"> ، ج 1 ، ص 45 ، ح 51 ؛ وص 196 ، ح 132 ، عن إسحاق بن عمّار ، وفي كلّها مع اختلاف يسير </w:t>
      </w:r>
      <w:r w:rsidR="005F468A">
        <w:rPr>
          <w:rFonts w:hint="cs"/>
          <w:rtl/>
        </w:rPr>
        <w:t>.</w:t>
      </w:r>
      <w:r w:rsidRPr="00707A47">
        <w:rPr>
          <w:rStyle w:val="libFootnoteBoldChar"/>
          <w:rtl/>
        </w:rPr>
        <w:t>الوافي</w:t>
      </w:r>
      <w:r w:rsidRPr="00951346">
        <w:rPr>
          <w:rtl/>
        </w:rPr>
        <w:t xml:space="preserve"> ، ج 5 ، ص 946 ، ح 3333 ؛ </w:t>
      </w:r>
      <w:r w:rsidRPr="00707A47">
        <w:rPr>
          <w:rStyle w:val="libFootnoteBoldChar"/>
          <w:rtl/>
        </w:rPr>
        <w:t>الوسائل</w:t>
      </w:r>
      <w:r w:rsidRPr="00951346">
        <w:rPr>
          <w:rtl/>
        </w:rPr>
        <w:t xml:space="preserve"> ، ج 16 ، ص 251 ، ح 21491 ؛ </w:t>
      </w:r>
      <w:r w:rsidRPr="00707A47">
        <w:rPr>
          <w:rStyle w:val="libFootnoteBoldChar"/>
          <w:rtl/>
        </w:rPr>
        <w:t>البحار</w:t>
      </w:r>
      <w:r w:rsidRPr="00951346">
        <w:rPr>
          <w:rtl/>
        </w:rPr>
        <w:t xml:space="preserve"> ، ج 75 ، ص 86 ، ح 39.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34928">
        <w:rPr>
          <w:rtl/>
        </w:rPr>
        <w:lastRenderedPageBreak/>
        <w:t>2812</w:t>
      </w:r>
      <w:r w:rsidRPr="002C2FC4">
        <w:rPr>
          <w:rStyle w:val="libBold2Char"/>
          <w:rtl/>
        </w:rPr>
        <w:t xml:space="preserve"> / 7.</w:t>
      </w:r>
      <w:r w:rsidRPr="00951346">
        <w:rPr>
          <w:rtl/>
          <w:lang w:bidi="fa-IR"/>
        </w:rPr>
        <w:t xml:space="preserve"> عِدَّةٌ مِنْ أَصْحَابِنَا ، عَنْ أَحْمَدَ بْنِ أَبِي عَبْدِ اللهِ ، عَنْ عُثْمَانَ بْنِ عِيسى ، عَنْ سَمَاعَةَ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قَوْلِ اللهِ عَزَّ وَجَلَّ : </w:t>
      </w:r>
      <w:r w:rsidRPr="00924332">
        <w:rPr>
          <w:rStyle w:val="libAlaemChar"/>
          <w:rtl/>
        </w:rPr>
        <w:t>(</w:t>
      </w:r>
      <w:r w:rsidRPr="005C1001">
        <w:rPr>
          <w:rStyle w:val="libAieChar"/>
          <w:rtl/>
        </w:rPr>
        <w:t xml:space="preserve"> وَيَقْتُلُونَ الْأَنْبِياءَ بِغَيْرِ حَقٍّ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فَقَالَ : « أَمَا وَاللهِ ، مَا قَتَلُوهُمْ بِأَسْيَافِهِمْ </w:t>
      </w:r>
      <w:r w:rsidRPr="00625F5B">
        <w:rPr>
          <w:rStyle w:val="libFootnotenumChar"/>
          <w:rtl/>
        </w:rPr>
        <w:t>(2)</w:t>
      </w:r>
      <w:r w:rsidRPr="00951346">
        <w:rPr>
          <w:rtl/>
          <w:lang w:bidi="fa-IR"/>
        </w:rPr>
        <w:t xml:space="preserve"> ، وَلكِنْ أَذَاعُوا سِرَّهُمْ ، وَأَفْشَوْا عَلَيْهِمْ </w:t>
      </w:r>
      <w:r w:rsidRPr="00625F5B">
        <w:rPr>
          <w:rStyle w:val="libFootnotenumChar"/>
          <w:rtl/>
        </w:rPr>
        <w:t>(3)</w:t>
      </w:r>
      <w:r w:rsidRPr="00951346">
        <w:rPr>
          <w:rtl/>
          <w:lang w:bidi="fa-IR"/>
        </w:rPr>
        <w:t xml:space="preserve"> ، فَقُتِلُوا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A04884">
        <w:rPr>
          <w:rtl/>
        </w:rPr>
        <w:t>2813</w:t>
      </w:r>
      <w:r w:rsidRPr="002C2FC4">
        <w:rPr>
          <w:rStyle w:val="libBold2Char"/>
          <w:rtl/>
        </w:rPr>
        <w:t xml:space="preserve"> / 8.</w:t>
      </w:r>
      <w:r w:rsidRPr="00951346">
        <w:rPr>
          <w:rtl/>
          <w:lang w:bidi="fa-IR"/>
        </w:rPr>
        <w:t xml:space="preserve"> عَنْهُ </w:t>
      </w:r>
      <w:r w:rsidRPr="00625F5B">
        <w:rPr>
          <w:rStyle w:val="libFootnotenumChar"/>
          <w:rtl/>
        </w:rPr>
        <w:t>(6)</w:t>
      </w:r>
      <w:r w:rsidRPr="00951346">
        <w:rPr>
          <w:rtl/>
          <w:lang w:bidi="fa-IR"/>
        </w:rPr>
        <w:t xml:space="preserve"> ، عَنْ عُثْمَانَ بْنِ عِيسى ، عَنْ مُحَمَّدِ بْنِ عَجْلَانَ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عَيَّرَ قَوْماً بِالْإِذَاعَةِ ، فَقَالَ : </w:t>
      </w:r>
      <w:r w:rsidRPr="00924332">
        <w:rPr>
          <w:rStyle w:val="libAlaemChar"/>
          <w:rtl/>
        </w:rPr>
        <w:t>(</w:t>
      </w:r>
      <w:r w:rsidRPr="005C1001">
        <w:rPr>
          <w:rStyle w:val="libAieChar"/>
          <w:rtl/>
        </w:rPr>
        <w:t xml:space="preserve"> وَإِذا جاءَهُمْ أَمْرٌ مِنَ الْأَمْنِ أَوِ الْخَوْفِ أَذاعُوا بِهِ </w:t>
      </w:r>
      <w:r w:rsidRPr="00924332">
        <w:rPr>
          <w:rStyle w:val="libAlaemChar"/>
          <w:rtl/>
        </w:rPr>
        <w:t>)</w:t>
      </w:r>
      <w:r w:rsidRPr="00951346">
        <w:rPr>
          <w:rtl/>
          <w:lang w:bidi="fa-IR"/>
        </w:rPr>
        <w:t xml:space="preserve"> </w:t>
      </w:r>
      <w:r w:rsidRPr="00625F5B">
        <w:rPr>
          <w:rStyle w:val="libFootnotenumChar"/>
          <w:rtl/>
        </w:rPr>
        <w:t>(7)</w:t>
      </w:r>
      <w:r w:rsidRPr="00951346">
        <w:rPr>
          <w:rtl/>
          <w:lang w:bidi="fa-IR"/>
        </w:rPr>
        <w:t xml:space="preserve"> فَإِيَّاكُمْ وَالْإِذَاعَةَ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A04884">
        <w:rPr>
          <w:rtl/>
        </w:rPr>
        <w:t>2814</w:t>
      </w:r>
      <w:r w:rsidRPr="002C2FC4">
        <w:rPr>
          <w:rStyle w:val="libBold2Char"/>
          <w:rtl/>
        </w:rPr>
        <w:t xml:space="preserve"> / 9.</w:t>
      </w:r>
      <w:r w:rsidRPr="00951346">
        <w:rPr>
          <w:rtl/>
          <w:lang w:bidi="fa-IR"/>
        </w:rPr>
        <w:t xml:space="preserve"> عَلِيُّ بْنُ إِبْرَاهِيمَ ، عَنْ أَبِيهِ ، عَنِ ابْنِ أَبِي عُمَيْرٍ ، عَنْ حُسَيْنِ بْنِ عُثْمَانَ ، عَمَّنْ أَخْبَرَهُ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أَذَاعَ عَلَيْنَا شَيْئاً مِنْ أَمْرِنَا ، فَهُوَ كَمَنْ قَتَلَنَا عَمْداً ، وَلَمْ يَقْتُلْنَا خَطَأً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آل عمران </w:t>
      </w:r>
      <w:r w:rsidR="00994F1B">
        <w:rPr>
          <w:rtl/>
        </w:rPr>
        <w:t>(3)</w:t>
      </w:r>
      <w:r w:rsidR="00DA4FAD" w:rsidRPr="00951346">
        <w:rPr>
          <w:rtl/>
        </w:rPr>
        <w:t xml:space="preserve"> : 112.</w:t>
      </w:r>
    </w:p>
    <w:p w:rsidR="00DA4FAD" w:rsidRPr="00951346" w:rsidRDefault="0091593C" w:rsidP="00DA4FAD">
      <w:pPr>
        <w:pStyle w:val="libFootnote0"/>
        <w:rPr>
          <w:rtl/>
          <w:lang w:bidi="fa-IR"/>
        </w:rPr>
      </w:pPr>
      <w:r>
        <w:rPr>
          <w:rtl/>
        </w:rPr>
        <w:t>(2).</w:t>
      </w:r>
      <w:r w:rsidR="00DA4FAD" w:rsidRPr="00951346">
        <w:rPr>
          <w:rtl/>
        </w:rPr>
        <w:t xml:space="preserve"> في « بر » والوافي : « بالسيوف »</w:t>
      </w:r>
      <w:r w:rsidR="00DA4FAD">
        <w:rPr>
          <w:rtl/>
        </w:rPr>
        <w:t>.</w:t>
      </w:r>
    </w:p>
    <w:tbl>
      <w:tblPr>
        <w:tblStyle w:val="TableGrid"/>
        <w:bidiVisual/>
        <w:tblW w:w="0" w:type="auto"/>
        <w:tblLook w:val="04A0" w:firstRow="1" w:lastRow="0" w:firstColumn="1" w:lastColumn="0" w:noHBand="0" w:noVBand="1"/>
      </w:tblPr>
      <w:tblGrid>
        <w:gridCol w:w="4006"/>
        <w:gridCol w:w="4006"/>
      </w:tblGrid>
      <w:tr w:rsidR="00994F1B" w:rsidTr="00994F1B">
        <w:tc>
          <w:tcPr>
            <w:tcW w:w="4006" w:type="dxa"/>
          </w:tcPr>
          <w:p w:rsidR="00994F1B" w:rsidRDefault="00994F1B" w:rsidP="00DA4FAD">
            <w:pPr>
              <w:pStyle w:val="libFootnote0"/>
              <w:rPr>
                <w:rtl/>
              </w:rPr>
            </w:pPr>
            <w:r>
              <w:rPr>
                <w:rtl/>
              </w:rPr>
              <w:t>(3).</w:t>
            </w:r>
            <w:r w:rsidRPr="00951346">
              <w:rPr>
                <w:rtl/>
              </w:rPr>
              <w:t xml:space="preserve"> في الوسائل : « عليهم وأفشوا سرّهم »</w:t>
            </w:r>
            <w:r>
              <w:rPr>
                <w:rtl/>
              </w:rPr>
              <w:t>.</w:t>
            </w:r>
          </w:p>
        </w:tc>
        <w:tc>
          <w:tcPr>
            <w:tcW w:w="4006" w:type="dxa"/>
          </w:tcPr>
          <w:p w:rsidR="00994F1B" w:rsidRDefault="00994F1B" w:rsidP="00DA4FAD">
            <w:pPr>
              <w:pStyle w:val="libFootnote0"/>
              <w:rPr>
                <w:rtl/>
              </w:rPr>
            </w:pPr>
            <w:r>
              <w:rPr>
                <w:rtl/>
              </w:rPr>
              <w:t>(4).</w:t>
            </w:r>
            <w:r w:rsidRPr="00951346">
              <w:rPr>
                <w:rtl/>
              </w:rPr>
              <w:t xml:space="preserve"> في « بر ، بف » : « فقتلوهم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256 ، كتاب مصابيح الظلم ، ح 290 </w:t>
      </w:r>
      <w:r w:rsidR="00994F1B">
        <w:rPr>
          <w:rFonts w:hint="cs"/>
          <w:rtl/>
        </w:rPr>
        <w:t>.</w:t>
      </w:r>
      <w:r w:rsidR="00DA4FAD" w:rsidRPr="00707A47">
        <w:rPr>
          <w:rStyle w:val="libFootnoteBoldChar"/>
          <w:rtl/>
        </w:rPr>
        <w:t>الوافي</w:t>
      </w:r>
      <w:r w:rsidR="00DA4FAD" w:rsidRPr="00951346">
        <w:rPr>
          <w:rtl/>
        </w:rPr>
        <w:t xml:space="preserve"> ، ج 5 ، ص 946 ، ح 3334 ؛ </w:t>
      </w:r>
      <w:r w:rsidR="00DA4FAD" w:rsidRPr="00707A47">
        <w:rPr>
          <w:rStyle w:val="libFootnoteBoldChar"/>
          <w:rtl/>
        </w:rPr>
        <w:t>الوسائل</w:t>
      </w:r>
      <w:r w:rsidR="00DA4FAD" w:rsidRPr="00951346">
        <w:rPr>
          <w:rtl/>
        </w:rPr>
        <w:t xml:space="preserve"> ، ج 16 ، ص 249 ، ح 21483 ؛ </w:t>
      </w:r>
      <w:r w:rsidR="00DA4FAD" w:rsidRPr="00707A47">
        <w:rPr>
          <w:rStyle w:val="libFootnoteBoldChar"/>
          <w:rtl/>
        </w:rPr>
        <w:t>البحار</w:t>
      </w:r>
      <w:r w:rsidR="00DA4FAD" w:rsidRPr="00951346">
        <w:rPr>
          <w:rtl/>
        </w:rPr>
        <w:t xml:space="preserve"> ، ج 75 ، ص 87 ، ح 40.</w:t>
      </w:r>
    </w:p>
    <w:p w:rsidR="00DA4FAD" w:rsidRPr="00951346" w:rsidRDefault="0091593C" w:rsidP="00DA4FAD">
      <w:pPr>
        <w:pStyle w:val="libFootnote0"/>
        <w:rPr>
          <w:rtl/>
          <w:lang w:bidi="fa-IR"/>
        </w:rPr>
      </w:pPr>
      <w:r>
        <w:rPr>
          <w:rtl/>
        </w:rPr>
        <w:t>(6).</w:t>
      </w:r>
      <w:r w:rsidR="00DA4FAD" w:rsidRPr="00951346">
        <w:rPr>
          <w:rtl/>
        </w:rPr>
        <w:t xml:space="preserve"> الضمير راجع إلى أحمد بن أبي عبدالله المذكور في السند السابق.</w:t>
      </w:r>
    </w:p>
    <w:p w:rsidR="00DA4FAD" w:rsidRPr="00951346" w:rsidRDefault="0091593C" w:rsidP="00DA4FAD">
      <w:pPr>
        <w:pStyle w:val="libFootnote0"/>
        <w:rPr>
          <w:rtl/>
          <w:lang w:bidi="fa-IR"/>
        </w:rPr>
      </w:pPr>
      <w:r>
        <w:rPr>
          <w:rtl/>
        </w:rPr>
        <w:t>(7).</w:t>
      </w:r>
      <w:r w:rsidR="00DA4FAD" w:rsidRPr="00951346">
        <w:rPr>
          <w:rtl/>
        </w:rPr>
        <w:t xml:space="preserve"> النساء </w:t>
      </w:r>
      <w:r w:rsidR="00994F1B">
        <w:rPr>
          <w:rtl/>
        </w:rPr>
        <w:t>(4)</w:t>
      </w:r>
      <w:r w:rsidR="00DA4FAD" w:rsidRPr="00951346">
        <w:rPr>
          <w:rtl/>
        </w:rPr>
        <w:t xml:space="preserve"> : 83.</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الحديث الثامن</w:t>
      </w:r>
      <w:r w:rsidR="00DA4FAD">
        <w:rPr>
          <w:rtl/>
        </w:rPr>
        <w:t xml:space="preserve"> ..</w:t>
      </w:r>
      <w:r w:rsidR="00DA4FAD" w:rsidRPr="00951346">
        <w:rPr>
          <w:rtl/>
        </w:rPr>
        <w:t>. قد مضى بعينه متناً وسنداً في أوّل الباب ، وكأنّه من النسّاخ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راجع : ح 1 من هذا الباب ومصادره.</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المحاسن</w:t>
      </w:r>
      <w:r w:rsidR="00DA4FAD" w:rsidRPr="00951346">
        <w:rPr>
          <w:rtl/>
        </w:rPr>
        <w:t xml:space="preserve"> ، ص 256 ، كتاب مصابيح الظلم ، ح 289 ، بسند آخر. </w:t>
      </w:r>
      <w:r w:rsidR="00DA4FAD" w:rsidRPr="00707A47">
        <w:rPr>
          <w:rStyle w:val="libFootnoteBoldChar"/>
          <w:rtl/>
        </w:rPr>
        <w:t>تحف العقول</w:t>
      </w:r>
      <w:r w:rsidR="00DA4FAD" w:rsidRPr="00951346">
        <w:rPr>
          <w:rtl/>
        </w:rPr>
        <w:t xml:space="preserve"> ، ص 307 ، عن أبي عبدالله </w:t>
      </w:r>
      <w:r w:rsidR="00DA4FAD" w:rsidRPr="00994F1B">
        <w:rPr>
          <w:rStyle w:val="libFootnoteAlaemChar"/>
          <w:rtl/>
        </w:rPr>
        <w:t>عليه‌السلام</w:t>
      </w:r>
      <w:r w:rsidR="00DA4FAD" w:rsidRPr="00951346">
        <w:rPr>
          <w:rtl/>
        </w:rPr>
        <w:t xml:space="preserve"> ، ضمن وصيّته لأبي جعفر محمّد بن النعمان الأحول ، وتمام الرواية فيه : « إنّه من روى علينا حديثاً فهو ممّن قتلنا عمداً ولم يقتلنا خطأً » </w:t>
      </w:r>
      <w:r w:rsidR="00994F1B">
        <w:rPr>
          <w:rFonts w:hint="cs"/>
          <w:rtl/>
        </w:rPr>
        <w:t>.</w:t>
      </w:r>
      <w:r w:rsidR="00DA4FAD" w:rsidRPr="00707A47">
        <w:rPr>
          <w:rStyle w:val="libFootnoteBoldChar"/>
          <w:rtl/>
        </w:rPr>
        <w:t>الوافي</w:t>
      </w:r>
      <w:r w:rsidR="00DA4FAD" w:rsidRPr="00951346">
        <w:rPr>
          <w:rtl/>
        </w:rPr>
        <w:t xml:space="preserve"> ، ج 5 ، ص 945 ، ح 3332 ؛ </w:t>
      </w:r>
      <w:r w:rsidR="00DA4FAD" w:rsidRPr="00707A47">
        <w:rPr>
          <w:rStyle w:val="libFootnoteBoldChar"/>
          <w:rtl/>
        </w:rPr>
        <w:t>الوسائل</w:t>
      </w:r>
      <w:r w:rsidR="00DA4FAD" w:rsidRPr="00951346">
        <w:rPr>
          <w:rtl/>
        </w:rPr>
        <w:t xml:space="preserve"> ، ج 16 ، ص 251 ، ح 21492 ؛ </w:t>
      </w:r>
      <w:r w:rsidR="00DA4FAD" w:rsidRPr="00707A47">
        <w:rPr>
          <w:rStyle w:val="libFootnoteBoldChar"/>
          <w:rtl/>
        </w:rPr>
        <w:t>البحار</w:t>
      </w:r>
      <w:r w:rsidR="00DA4FAD" w:rsidRPr="00951346">
        <w:rPr>
          <w:rtl/>
        </w:rPr>
        <w:t xml:space="preserve"> ، ج 75 ، ص 87 ، ح 41.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04884">
        <w:rPr>
          <w:rtl/>
        </w:rPr>
        <w:lastRenderedPageBreak/>
        <w:t>2815</w:t>
      </w:r>
      <w:r w:rsidRPr="002C2FC4">
        <w:rPr>
          <w:rStyle w:val="libBold2Char"/>
          <w:rtl/>
        </w:rPr>
        <w:t xml:space="preserve"> / 10.</w:t>
      </w:r>
      <w:r w:rsidRPr="00951346">
        <w:rPr>
          <w:rtl/>
          <w:lang w:bidi="fa-IR"/>
        </w:rPr>
        <w:t xml:space="preserve"> الْحُسَيْنُ بْنُ مُحَمَّدٍ ، عَنْ مُعَلَّى بْنِ مُحَمَّدٍ ، عَنْ أَحْمَدَ بْنِ مُحَمَّدٍ ، عَنْ نَصْرِ </w:t>
      </w:r>
      <w:r w:rsidRPr="00625F5B">
        <w:rPr>
          <w:rStyle w:val="libFootnotenumChar"/>
          <w:rtl/>
        </w:rPr>
        <w:t>(1)</w:t>
      </w:r>
      <w:r w:rsidRPr="00951346">
        <w:rPr>
          <w:rtl/>
          <w:lang w:bidi="fa-IR"/>
        </w:rPr>
        <w:t xml:space="preserve"> بْنِ صَاعِدٍ مَوْلى أَبِي عَبْدِ اللهِ </w:t>
      </w:r>
      <w:r w:rsidRPr="00924332">
        <w:rPr>
          <w:rStyle w:val="libAlaemChar"/>
          <w:rtl/>
        </w:rPr>
        <w:t>عليه‌السلام</w:t>
      </w:r>
      <w:r w:rsidRPr="00951346">
        <w:rPr>
          <w:rtl/>
          <w:lang w:bidi="fa-IR"/>
        </w:rPr>
        <w:t xml:space="preserve"> ، عَنْ أَبِيهِ </w:t>
      </w:r>
      <w:r w:rsidRPr="00625F5B">
        <w:rPr>
          <w:rStyle w:val="libFootnotenumChar"/>
          <w:rtl/>
        </w:rPr>
        <w:t>(2)</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مُذِيعُ السِّرِّ شَاكٌّ </w:t>
      </w:r>
      <w:r w:rsidRPr="00625F5B">
        <w:rPr>
          <w:rStyle w:val="libFootnotenumChar"/>
          <w:rtl/>
        </w:rPr>
        <w:t>(3)</w:t>
      </w:r>
      <w:r w:rsidRPr="00951346">
        <w:rPr>
          <w:rtl/>
          <w:lang w:bidi="fa-IR"/>
        </w:rPr>
        <w:t xml:space="preserve"> ، وَقَائِلُهُ عِنْدَ غَيْرِ أَهْلِهِ كَافِرٌ ، وَمَنْ تَمَسَّكَ بِالْعُرْوَةِ الْوُثْقى فَهُوَ نَاجٍ »</w:t>
      </w:r>
      <w:r>
        <w:rPr>
          <w:rtl/>
          <w:lang w:bidi="fa-IR"/>
        </w:rPr>
        <w:t>.</w:t>
      </w:r>
      <w:r w:rsidRPr="00951346">
        <w:rPr>
          <w:rtl/>
          <w:lang w:bidi="fa-IR"/>
        </w:rPr>
        <w:t xml:space="preserve"> قُلْتُ : مَا </w:t>
      </w:r>
      <w:r w:rsidRPr="00625F5B">
        <w:rPr>
          <w:rStyle w:val="libFootnotenumChar"/>
          <w:rtl/>
        </w:rPr>
        <w:t>(4)</w:t>
      </w:r>
      <w:r w:rsidRPr="00951346">
        <w:rPr>
          <w:rtl/>
          <w:lang w:bidi="fa-IR"/>
        </w:rPr>
        <w:t xml:space="preserve"> هُوَ </w:t>
      </w:r>
      <w:r w:rsidRPr="00625F5B">
        <w:rPr>
          <w:rStyle w:val="libFootnotenumChar"/>
          <w:rtl/>
        </w:rPr>
        <w:t>(5)</w:t>
      </w:r>
      <w:r>
        <w:rPr>
          <w:rtl/>
          <w:lang w:bidi="fa-IR"/>
        </w:rPr>
        <w:t>؟</w:t>
      </w:r>
      <w:r w:rsidRPr="00951346">
        <w:rPr>
          <w:rtl/>
          <w:lang w:bidi="fa-IR"/>
        </w:rPr>
        <w:t xml:space="preserve"> قَالَ : « التَّسْلِيمُ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A04884">
        <w:rPr>
          <w:rtl/>
        </w:rPr>
        <w:t>2816</w:t>
      </w:r>
      <w:r w:rsidRPr="002C2FC4">
        <w:rPr>
          <w:rStyle w:val="libBold2Char"/>
          <w:rtl/>
        </w:rPr>
        <w:t xml:space="preserve"> / 11.</w:t>
      </w:r>
      <w:r w:rsidRPr="00951346">
        <w:rPr>
          <w:rtl/>
          <w:lang w:bidi="fa-IR"/>
        </w:rPr>
        <w:t xml:space="preserve"> عَلِيُّ بْنُ مُحَمَّدٍ ، عَنْ صَالِحِ بْنِ أَبِي حَمَّادٍ ، عَنْ رَجُلٍ مِنَ الْكُوفِيِّينَ ، عَنْ أَبِي خَالِدٍ الْكَابُلِيِّ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أَنَّهُ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جَعَلَ الدِّينَ دَوْلَتَيْنِ </w:t>
      </w:r>
      <w:r w:rsidRPr="00625F5B">
        <w:rPr>
          <w:rStyle w:val="libFootnotenumChar"/>
          <w:rtl/>
        </w:rPr>
        <w:t>(7)</w:t>
      </w:r>
      <w:r w:rsidRPr="00951346">
        <w:rPr>
          <w:rtl/>
          <w:lang w:bidi="fa-IR"/>
        </w:rPr>
        <w:t xml:space="preserve"> : دَوْلَةَ آدَمَ</w:t>
      </w:r>
      <w:r>
        <w:rPr>
          <w:rtl/>
          <w:lang w:bidi="fa-IR"/>
        </w:rPr>
        <w:t xml:space="preserve"> </w:t>
      </w:r>
      <w:r w:rsidR="003E6B40">
        <w:rPr>
          <w:rtl/>
          <w:lang w:bidi="fa-IR"/>
        </w:rPr>
        <w:t>-</w:t>
      </w:r>
      <w:r>
        <w:rPr>
          <w:rtl/>
          <w:lang w:bidi="fa-IR"/>
        </w:rPr>
        <w:t xml:space="preserve"> </w:t>
      </w:r>
      <w:r w:rsidRPr="00951346">
        <w:rPr>
          <w:rtl/>
          <w:lang w:bidi="fa-IR"/>
        </w:rPr>
        <w:t>وَهِيَ دَوْلَةُ اللهِ</w:t>
      </w:r>
      <w:r>
        <w:rPr>
          <w:rtl/>
          <w:lang w:bidi="fa-IR"/>
        </w:rPr>
        <w:t xml:space="preserve"> </w:t>
      </w:r>
      <w:r w:rsidR="003E6B40">
        <w:rPr>
          <w:rtl/>
          <w:lang w:bidi="fa-IR"/>
        </w:rPr>
        <w:t>-</w:t>
      </w:r>
      <w:r>
        <w:rPr>
          <w:rtl/>
          <w:lang w:bidi="fa-IR"/>
        </w:rPr>
        <w:t xml:space="preserve"> </w:t>
      </w:r>
      <w:r w:rsidRPr="00951346">
        <w:rPr>
          <w:rtl/>
          <w:lang w:bidi="fa-IR"/>
        </w:rPr>
        <w:t xml:space="preserve">وَدَوْلَةَ إِبْلِيسَ ، فَإِذَا أَرَادَ اللهُ أَنْ يُعْبَدَ عَلَانِيَةً ، كَانَتْ </w:t>
      </w:r>
      <w:r w:rsidRPr="00625F5B">
        <w:rPr>
          <w:rStyle w:val="libFootnotenumChar"/>
          <w:rtl/>
        </w:rPr>
        <w:t>(8)</w:t>
      </w:r>
      <w:r w:rsidRPr="00951346">
        <w:rPr>
          <w:rtl/>
          <w:lang w:bidi="fa-IR"/>
        </w:rPr>
        <w:t xml:space="preserve"> دَوْلَةُ آدَمَ ؛ وَإِذَا أَرَادَ اللهُ أَنْ يُعْبَدَ فِي </w:t>
      </w:r>
      <w:r w:rsidRPr="00625F5B">
        <w:rPr>
          <w:rStyle w:val="libFootnotenumChar"/>
          <w:rtl/>
        </w:rPr>
        <w:t>(9)</w:t>
      </w:r>
      <w:r w:rsidRPr="00951346">
        <w:rPr>
          <w:rtl/>
          <w:lang w:bidi="fa-IR"/>
        </w:rPr>
        <w:t xml:space="preserve"> السِّرِّ ، كَانَتْ دَوْلَةُ إِبْلِيسَ ؛ وَالْمُذِيعُ لِمَا أَرَادَ اللهُ سَتْرَهُ </w:t>
      </w:r>
      <w:r w:rsidRPr="00625F5B">
        <w:rPr>
          <w:rStyle w:val="libFootnotenumChar"/>
          <w:rtl/>
        </w:rPr>
        <w:t>(10)</w:t>
      </w:r>
      <w:r w:rsidRPr="00951346">
        <w:rPr>
          <w:rtl/>
          <w:lang w:bidi="fa-IR"/>
        </w:rPr>
        <w:t xml:space="preserve"> مَارِقٌ </w:t>
      </w:r>
      <w:r w:rsidRPr="00625F5B">
        <w:rPr>
          <w:rStyle w:val="libFootnotenumChar"/>
          <w:rtl/>
        </w:rPr>
        <w:t>(11)</w:t>
      </w:r>
      <w:r w:rsidR="00994F1B">
        <w:rPr>
          <w:rtl/>
          <w:lang w:bidi="fa-IR"/>
        </w:rPr>
        <w:t xml:space="preserve"> مِنَ الدِّينِ</w:t>
      </w:r>
      <w:r w:rsidRPr="00951346">
        <w:rPr>
          <w:rtl/>
          <w:lang w:bidi="fa-IR"/>
        </w:rPr>
        <w:t>»</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94F1B" w:rsidTr="00994F1B">
        <w:tc>
          <w:tcPr>
            <w:tcW w:w="4006" w:type="dxa"/>
          </w:tcPr>
          <w:p w:rsidR="00994F1B" w:rsidRDefault="00994F1B" w:rsidP="00DA4FAD">
            <w:pPr>
              <w:pStyle w:val="libFootnote0"/>
              <w:rPr>
                <w:rtl/>
              </w:rPr>
            </w:pPr>
            <w:r>
              <w:rPr>
                <w:rtl/>
              </w:rPr>
              <w:t>(1).</w:t>
            </w:r>
            <w:r w:rsidRPr="00951346">
              <w:rPr>
                <w:rtl/>
              </w:rPr>
              <w:t xml:space="preserve"> في « ب » : « نضر »</w:t>
            </w:r>
            <w:r>
              <w:rPr>
                <w:rtl/>
              </w:rPr>
              <w:t>.</w:t>
            </w:r>
          </w:p>
        </w:tc>
        <w:tc>
          <w:tcPr>
            <w:tcW w:w="4006" w:type="dxa"/>
          </w:tcPr>
          <w:p w:rsidR="00994F1B" w:rsidRDefault="00994F1B" w:rsidP="00DA4FAD">
            <w:pPr>
              <w:pStyle w:val="libFootnote0"/>
              <w:rPr>
                <w:rtl/>
              </w:rPr>
            </w:pPr>
            <w:r>
              <w:rPr>
                <w:rtl/>
              </w:rPr>
              <w:t>(2).</w:t>
            </w:r>
            <w:r w:rsidRPr="00951346">
              <w:rPr>
                <w:rtl/>
              </w:rPr>
              <w:t xml:space="preserve"> في « بس » </w:t>
            </w:r>
            <w:r>
              <w:rPr>
                <w:rtl/>
              </w:rPr>
              <w:t>: -</w:t>
            </w:r>
            <w:r w:rsidRPr="00951346">
              <w:rPr>
                <w:rtl/>
              </w:rPr>
              <w:t xml:space="preserve"> « عن أبيه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إنّما كان المذيع شاكّاً في الأغلب إنّما يذيع السرّ ليستعلم حقّيّته ويستفهم ، ولو كان صاحب يقين‌</w:t>
      </w:r>
      <w:r w:rsidR="00994F1B">
        <w:rPr>
          <w:rFonts w:hint="cs"/>
          <w:rtl/>
        </w:rPr>
        <w:t xml:space="preserve"> </w:t>
      </w:r>
      <w:r w:rsidR="00DA4FAD" w:rsidRPr="00951346">
        <w:rPr>
          <w:rtl/>
        </w:rPr>
        <w:t>لما احتاج إلى الإذاعة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كأنّ المعنى : مذيع السرّ عند من لايعتمد عليه من الشيعة شاكّ ، أي غير موقن ، فإنّ صاحب اليقين لايخالف الإمام في شي‌ء ، ويحتاط في عدم إيصال الضرر إليه ؛ أو أنّه إنّما يذكره غالباً لتزلزله فيه وعدم التسليم التامّ. ويمكن حمله على الأسرار التي لاتقبلها عقول عامّة الخلق »</w:t>
      </w:r>
      <w:r w:rsidR="00DA4FAD">
        <w:rPr>
          <w:rtl/>
        </w:rPr>
        <w:t>.</w:t>
      </w:r>
    </w:p>
    <w:tbl>
      <w:tblPr>
        <w:tblStyle w:val="TableGrid"/>
        <w:bidiVisual/>
        <w:tblW w:w="0" w:type="auto"/>
        <w:tblLook w:val="04A0" w:firstRow="1" w:lastRow="0" w:firstColumn="1" w:lastColumn="0" w:noHBand="0" w:noVBand="1"/>
      </w:tblPr>
      <w:tblGrid>
        <w:gridCol w:w="4006"/>
        <w:gridCol w:w="4006"/>
      </w:tblGrid>
      <w:tr w:rsidR="00994F1B" w:rsidTr="00994F1B">
        <w:tc>
          <w:tcPr>
            <w:tcW w:w="4006" w:type="dxa"/>
          </w:tcPr>
          <w:p w:rsidR="00994F1B" w:rsidRDefault="00994F1B" w:rsidP="00DA4FAD">
            <w:pPr>
              <w:pStyle w:val="libFootnote0"/>
              <w:rPr>
                <w:rtl/>
              </w:rPr>
            </w:pPr>
            <w:r>
              <w:rPr>
                <w:rtl/>
              </w:rPr>
              <w:t>(4).</w:t>
            </w:r>
            <w:r w:rsidRPr="00951346">
              <w:rPr>
                <w:rtl/>
              </w:rPr>
              <w:t xml:space="preserve"> في « د ، بر » والوافي : « وما »</w:t>
            </w:r>
            <w:r>
              <w:rPr>
                <w:rtl/>
              </w:rPr>
              <w:t>.</w:t>
            </w:r>
          </w:p>
        </w:tc>
        <w:tc>
          <w:tcPr>
            <w:tcW w:w="4006" w:type="dxa"/>
          </w:tcPr>
          <w:p w:rsidR="00994F1B" w:rsidRDefault="00994F1B" w:rsidP="00DA4FAD">
            <w:pPr>
              <w:pStyle w:val="libFootnote0"/>
              <w:rPr>
                <w:rtl/>
              </w:rPr>
            </w:pPr>
            <w:r>
              <w:rPr>
                <w:rtl/>
              </w:rPr>
              <w:t>(5).</w:t>
            </w:r>
            <w:r w:rsidRPr="00951346">
              <w:rPr>
                <w:rtl/>
              </w:rPr>
              <w:t xml:space="preserve"> في المحاسن : « هي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المحاسن</w:t>
      </w:r>
      <w:r w:rsidR="00DA4FAD" w:rsidRPr="00951346">
        <w:rPr>
          <w:rtl/>
        </w:rPr>
        <w:t xml:space="preserve"> ، ص 272 ، كتاب مصابيح الظلم ، ح 369 ، عن بعض أصحابنا ، رفعه إلى أبي عبدالله </w:t>
      </w:r>
      <w:r w:rsidR="00DA4FAD" w:rsidRPr="00994F1B">
        <w:rPr>
          <w:rStyle w:val="libFootnoteAlaemChar"/>
          <w:rtl/>
        </w:rPr>
        <w:t>عليه‌السلام</w:t>
      </w:r>
      <w:r w:rsidR="00DA4FAD" w:rsidRPr="00951346">
        <w:rPr>
          <w:rtl/>
        </w:rPr>
        <w:t xml:space="preserve"> ، وفيه من قوله : « من تمسّك بالعروة الوثقى » </w:t>
      </w:r>
      <w:r w:rsidR="00994F1B">
        <w:rPr>
          <w:rFonts w:hint="cs"/>
          <w:rtl/>
        </w:rPr>
        <w:t>.</w:t>
      </w:r>
      <w:r w:rsidR="00DA4FAD" w:rsidRPr="00707A47">
        <w:rPr>
          <w:rStyle w:val="libFootnoteBoldChar"/>
          <w:rtl/>
        </w:rPr>
        <w:t>الوافي</w:t>
      </w:r>
      <w:r w:rsidR="00DA4FAD" w:rsidRPr="00951346">
        <w:rPr>
          <w:rtl/>
        </w:rPr>
        <w:t xml:space="preserve"> ، ج 5 ، ص 947 ، ح 3338 ؛ </w:t>
      </w:r>
      <w:r w:rsidR="00DA4FAD" w:rsidRPr="00707A47">
        <w:rPr>
          <w:rStyle w:val="libFootnoteBoldChar"/>
          <w:rtl/>
        </w:rPr>
        <w:t>الوسائل</w:t>
      </w:r>
      <w:r w:rsidR="00DA4FAD" w:rsidRPr="00951346">
        <w:rPr>
          <w:rtl/>
        </w:rPr>
        <w:t xml:space="preserve"> ، ج 16 ، ص 250 ، ح 21486 ؛ </w:t>
      </w:r>
      <w:r w:rsidR="00DA4FAD" w:rsidRPr="00707A47">
        <w:rPr>
          <w:rStyle w:val="libFootnoteBoldChar"/>
          <w:rtl/>
        </w:rPr>
        <w:t>البحار</w:t>
      </w:r>
      <w:r w:rsidR="00DA4FAD" w:rsidRPr="00951346">
        <w:rPr>
          <w:rtl/>
        </w:rPr>
        <w:t xml:space="preserve"> ، ج 75 ، ص 88 ، ح 42.</w:t>
      </w:r>
    </w:p>
    <w:p w:rsidR="00DA4FAD" w:rsidRPr="00951346" w:rsidRDefault="0091593C" w:rsidP="00DA4FAD">
      <w:pPr>
        <w:pStyle w:val="libFootnote0"/>
        <w:rPr>
          <w:rtl/>
          <w:lang w:bidi="fa-IR"/>
        </w:rPr>
      </w:pPr>
      <w:r>
        <w:rPr>
          <w:rtl/>
        </w:rPr>
        <w:t>(7).</w:t>
      </w:r>
      <w:r w:rsidR="00DA4FAD" w:rsidRPr="00951346">
        <w:rPr>
          <w:rtl/>
        </w:rPr>
        <w:t xml:space="preserve"> الدَّولة في الحرب : أن تُدال إحدى الفئتين على الا</w:t>
      </w:r>
      <w:r w:rsidR="00994F1B">
        <w:rPr>
          <w:rFonts w:hint="cs"/>
          <w:rtl/>
        </w:rPr>
        <w:t>ُ</w:t>
      </w:r>
      <w:r w:rsidR="00DA4FAD" w:rsidRPr="00951346">
        <w:rPr>
          <w:rtl/>
        </w:rPr>
        <w:t xml:space="preserve">خرى ، والإدالة : الغلبة. </w:t>
      </w:r>
      <w:r w:rsidR="00DA4FAD" w:rsidRPr="00707A47">
        <w:rPr>
          <w:rStyle w:val="libFootnoteBoldChar"/>
          <w:rtl/>
        </w:rPr>
        <w:t>الصحاح</w:t>
      </w:r>
      <w:r w:rsidR="00994F1B">
        <w:rPr>
          <w:rtl/>
        </w:rPr>
        <w:t xml:space="preserve"> ، ج 4 ، ص 1699 (دول</w:t>
      </w:r>
      <w:r w:rsidR="00DA4FAD" w:rsidRPr="00951346">
        <w:rPr>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994F1B" w:rsidTr="00994F1B">
        <w:tc>
          <w:tcPr>
            <w:tcW w:w="4006" w:type="dxa"/>
          </w:tcPr>
          <w:p w:rsidR="00994F1B" w:rsidRDefault="00994F1B" w:rsidP="00DA4FAD">
            <w:pPr>
              <w:pStyle w:val="libFootnote0"/>
              <w:rPr>
                <w:rtl/>
                <w:lang w:bidi="fa-IR"/>
              </w:rPr>
            </w:pPr>
            <w:r>
              <w:rPr>
                <w:rtl/>
              </w:rPr>
              <w:t>(8).</w:t>
            </w:r>
            <w:r w:rsidRPr="00951346">
              <w:rPr>
                <w:rtl/>
              </w:rPr>
              <w:t xml:space="preserve"> في الكافي ، ح 14968 : « أظهر »</w:t>
            </w:r>
            <w:r>
              <w:rPr>
                <w:rtl/>
              </w:rPr>
              <w:t>.</w:t>
            </w:r>
          </w:p>
        </w:tc>
        <w:tc>
          <w:tcPr>
            <w:tcW w:w="4006" w:type="dxa"/>
          </w:tcPr>
          <w:p w:rsidR="00994F1B" w:rsidRDefault="00994F1B" w:rsidP="00DA4FAD">
            <w:pPr>
              <w:pStyle w:val="libFootnote0"/>
              <w:rPr>
                <w:rtl/>
                <w:lang w:bidi="fa-IR"/>
              </w:rPr>
            </w:pPr>
            <w:r>
              <w:rPr>
                <w:rtl/>
              </w:rPr>
              <w:t>(9).</w:t>
            </w:r>
            <w:r w:rsidRPr="00951346">
              <w:rPr>
                <w:rtl/>
              </w:rPr>
              <w:t xml:space="preserve"> في « ج ، بر ، بس » والوافي : « على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حاشية « ج » : « سرّه » وفي مرآة العقول : + « فهو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مرق من الدين مُروقاً : إذا خرج منه. </w:t>
      </w:r>
      <w:r w:rsidR="00DA4FAD" w:rsidRPr="00707A47">
        <w:rPr>
          <w:rStyle w:val="libFootnoteBoldChar"/>
          <w:rtl/>
        </w:rPr>
        <w:t>المصباح المنير</w:t>
      </w:r>
      <w:r w:rsidR="00DA4FAD" w:rsidRPr="00951346">
        <w:rPr>
          <w:rtl/>
        </w:rPr>
        <w:t xml:space="preserve"> ، ص 569 ( مرق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الروضة ، ح 14968 ، عن محمّد بن أبي عبدالله ومحمّد ب</w:t>
      </w:r>
      <w:r w:rsidR="00994F1B">
        <w:rPr>
          <w:rtl/>
        </w:rPr>
        <w:t>ن الحسن جميعاً ، عن صالح بن أبي</w:t>
      </w:r>
      <w:r w:rsidR="00994F1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04884">
        <w:rPr>
          <w:rtl/>
        </w:rPr>
        <w:lastRenderedPageBreak/>
        <w:t>2817</w:t>
      </w:r>
      <w:r w:rsidRPr="002C2FC4">
        <w:rPr>
          <w:rStyle w:val="libBold2Char"/>
          <w:rtl/>
        </w:rPr>
        <w:t xml:space="preserve"> / 12.</w:t>
      </w:r>
      <w:r w:rsidRPr="00951346">
        <w:rPr>
          <w:rtl/>
          <w:lang w:bidi="fa-IR"/>
        </w:rPr>
        <w:t xml:space="preserve"> أَبُو عَلِيٍّ الْأَشْعَرِيُّ ، عَنْ مُحَمَّدِ بْنِ عَبْدِ الْجَبَّارِ ، عَنْ صَفْوَانَ ، عَنْ عَبْدِ الرَّحْمنِ بْنِ الْحَجَّاجِ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اسْتَفْتَحَ نَهَارَهُ بِإِذَاعَةِ سِرِّنَا ، سَلَّطَ اللهُ عَلَيْهِ حَرَّ الْحَدِيدِ وَضِيقَ الْمَحَابِسِ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97" w:name="_Toc344056096"/>
      <w:bookmarkStart w:id="98" w:name="_Toc459895129"/>
      <w:bookmarkStart w:id="99" w:name="_Toc42787758"/>
      <w:r w:rsidRPr="00951346">
        <w:rPr>
          <w:rtl/>
          <w:lang w:bidi="fa-IR"/>
        </w:rPr>
        <w:t>161</w:t>
      </w:r>
      <w:r>
        <w:rPr>
          <w:rtl/>
          <w:lang w:bidi="fa-IR"/>
        </w:rPr>
        <w:t xml:space="preserve"> </w:t>
      </w:r>
      <w:r w:rsidR="003E6B40">
        <w:rPr>
          <w:rtl/>
          <w:lang w:bidi="fa-IR"/>
        </w:rPr>
        <w:t>-</w:t>
      </w:r>
      <w:r>
        <w:rPr>
          <w:rtl/>
          <w:lang w:bidi="fa-IR"/>
        </w:rPr>
        <w:t xml:space="preserve"> </w:t>
      </w:r>
      <w:r w:rsidRPr="00951346">
        <w:rPr>
          <w:rtl/>
          <w:lang w:bidi="fa-IR"/>
        </w:rPr>
        <w:t>بَابُ مَنْ أَطَاعَ الْمَخْلُوقَ فِي مَعْصِيَةِ الْخَالِقِ‌</w:t>
      </w:r>
      <w:bookmarkEnd w:id="97"/>
      <w:bookmarkEnd w:id="98"/>
      <w:bookmarkEnd w:id="99"/>
    </w:p>
    <w:p w:rsidR="00DA4FAD" w:rsidRPr="00951346" w:rsidRDefault="00DA4FAD" w:rsidP="00DA4FAD">
      <w:pPr>
        <w:pStyle w:val="libNormal"/>
        <w:rPr>
          <w:rtl/>
          <w:lang w:bidi="fa-IR"/>
        </w:rPr>
      </w:pPr>
      <w:r w:rsidRPr="00A04884">
        <w:rPr>
          <w:rtl/>
        </w:rPr>
        <w:t>2818</w:t>
      </w:r>
      <w:r w:rsidRPr="002C2FC4">
        <w:rPr>
          <w:rStyle w:val="libBold2Char"/>
          <w:rtl/>
        </w:rPr>
        <w:t xml:space="preserve"> / 1.</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طَلَبَ رِضَا النَّاسِ بِسَخَطِ اللهِ ، جَعَلَ اللهُ </w:t>
      </w:r>
      <w:r w:rsidRPr="00625F5B">
        <w:rPr>
          <w:rStyle w:val="libFootnotenumChar"/>
          <w:rtl/>
        </w:rPr>
        <w:t>(3)</w:t>
      </w:r>
      <w:r w:rsidRPr="00951346">
        <w:rPr>
          <w:rtl/>
          <w:lang w:bidi="fa-IR"/>
        </w:rPr>
        <w:t xml:space="preserve"> حَامِدَهُ </w:t>
      </w:r>
      <w:r w:rsidRPr="00625F5B">
        <w:rPr>
          <w:rStyle w:val="libFootnotenumChar"/>
          <w:rtl/>
        </w:rPr>
        <w:t>(4)</w:t>
      </w:r>
      <w:r w:rsidRPr="00951346">
        <w:rPr>
          <w:rtl/>
          <w:lang w:bidi="fa-IR"/>
        </w:rPr>
        <w:t xml:space="preserve"> مِنَ النَّاسِ ذَامّاً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A04884">
        <w:rPr>
          <w:rtl/>
        </w:rPr>
        <w:t>2819</w:t>
      </w:r>
      <w:r w:rsidRPr="002C2FC4">
        <w:rPr>
          <w:rStyle w:val="libBold2Char"/>
          <w:rtl/>
        </w:rPr>
        <w:t xml:space="preserve"> / 2.</w:t>
      </w:r>
      <w:r w:rsidRPr="00951346">
        <w:rPr>
          <w:rtl/>
          <w:lang w:bidi="fa-IR"/>
        </w:rPr>
        <w:t xml:space="preserve"> عِدَّةٌ مِنْ أَصْحَابِنَا ، عَنْ أَحْمَدَ بْنِ مُحَمَّدِ بْنِ خَالِدٍ ، عَنْ إِسْمَاعِيلَ بْنِ مِهْرَانَ ، عَنْ سَيْفِ </w:t>
      </w:r>
      <w:r w:rsidRPr="00625F5B">
        <w:rPr>
          <w:rStyle w:val="libFootnotenumChar"/>
          <w:rtl/>
        </w:rPr>
        <w:t>(6)</w:t>
      </w:r>
      <w:r w:rsidRPr="00951346">
        <w:rPr>
          <w:rtl/>
          <w:lang w:bidi="fa-IR"/>
        </w:rPr>
        <w:t xml:space="preserve"> بْنِ عَمِيرَةَ ، عَنْ عَمْرِو بْنِ شِمْرٍ ، عَنْ جَابِرٍ :</w:t>
      </w:r>
    </w:p>
    <w:p w:rsidR="00DA4FAD" w:rsidRPr="00951346" w:rsidRDefault="00DA4FAD" w:rsidP="00DA4FAD">
      <w:pPr>
        <w:pStyle w:val="libLine"/>
        <w:rPr>
          <w:rtl/>
          <w:lang w:bidi="fa-IR"/>
        </w:rPr>
      </w:pPr>
      <w:r>
        <w:rPr>
          <w:rtl/>
          <w:lang w:bidi="fa-IR"/>
        </w:rPr>
        <w:t>__________________</w:t>
      </w:r>
    </w:p>
    <w:p w:rsidR="00DA4FAD" w:rsidRPr="00951346" w:rsidRDefault="001A424F" w:rsidP="001A424F">
      <w:pPr>
        <w:pStyle w:val="libFootnote0"/>
        <w:rPr>
          <w:rtl/>
          <w:lang w:bidi="fa-IR"/>
        </w:rPr>
      </w:pPr>
      <w:r>
        <w:rPr>
          <w:rFonts w:hint="cs"/>
          <w:rtl/>
        </w:rPr>
        <w:t xml:space="preserve">= </w:t>
      </w:r>
      <w:r w:rsidR="00DA4FAD" w:rsidRPr="00951346">
        <w:rPr>
          <w:rtl/>
        </w:rPr>
        <w:t xml:space="preserve">حمّاد ، عن أبي جعفر الكوفي ، عن رجل ، عن أبي عبدالله </w:t>
      </w:r>
      <w:r w:rsidR="00DA4FAD" w:rsidRPr="001A424F">
        <w:rPr>
          <w:rStyle w:val="libFootnoteAlaemChar"/>
          <w:rtl/>
        </w:rPr>
        <w:t>عليه‌السلام</w:t>
      </w:r>
      <w:r w:rsidR="00DA4FAD" w:rsidRPr="00951346">
        <w:rPr>
          <w:rtl/>
        </w:rPr>
        <w:t xml:space="preserve"> ، مع اختلاف يسير</w:t>
      </w:r>
      <w:r>
        <w:rPr>
          <w:rFonts w:hint="cs"/>
          <w:rtl/>
        </w:rPr>
        <w:t>.</w:t>
      </w:r>
      <w:r w:rsidR="00DA4FAD" w:rsidRPr="00707A47">
        <w:rPr>
          <w:rStyle w:val="libFootnoteBoldChar"/>
          <w:rtl/>
        </w:rPr>
        <w:t>الوافي</w:t>
      </w:r>
      <w:r w:rsidR="00DA4FAD" w:rsidRPr="00951346">
        <w:rPr>
          <w:rtl/>
        </w:rPr>
        <w:t xml:space="preserve"> ، ج 5 ، ص 947 ، ح 3337 ؛ </w:t>
      </w:r>
      <w:r w:rsidR="00DA4FAD" w:rsidRPr="00707A47">
        <w:rPr>
          <w:rStyle w:val="libFootnoteBoldChar"/>
          <w:rtl/>
        </w:rPr>
        <w:t>الوسائل</w:t>
      </w:r>
      <w:r w:rsidR="00DA4FAD" w:rsidRPr="00951346">
        <w:rPr>
          <w:rtl/>
        </w:rPr>
        <w:t xml:space="preserve"> ، ج 16 ، ص 252 ، ح 21493 ، من قوله : « المذيع لما أراد » ؛ </w:t>
      </w:r>
      <w:r w:rsidR="00DA4FAD" w:rsidRPr="00707A47">
        <w:rPr>
          <w:rStyle w:val="libFootnoteBoldChar"/>
          <w:rtl/>
        </w:rPr>
        <w:t>البحار</w:t>
      </w:r>
      <w:r w:rsidR="00DA4FAD" w:rsidRPr="00951346">
        <w:rPr>
          <w:rtl/>
        </w:rPr>
        <w:t xml:space="preserve"> ، ج 75 ، ص 88 ، ح 43.</w:t>
      </w:r>
    </w:p>
    <w:p w:rsidR="00DA4FAD" w:rsidRPr="00951346" w:rsidRDefault="0091593C" w:rsidP="00DA4FAD">
      <w:pPr>
        <w:pStyle w:val="libFootnote0"/>
        <w:rPr>
          <w:rtl/>
          <w:lang w:bidi="fa-IR"/>
        </w:rPr>
      </w:pPr>
      <w:r>
        <w:rPr>
          <w:rtl/>
        </w:rPr>
        <w:t>(1).</w:t>
      </w:r>
      <w:r w:rsidR="00DA4FAD" w:rsidRPr="00951346">
        <w:rPr>
          <w:rtl/>
        </w:rPr>
        <w:t xml:space="preserve"> في « ب » : « المجالس »</w:t>
      </w:r>
      <w:r w:rsidR="00DA4FAD">
        <w:rPr>
          <w:rtl/>
        </w:rPr>
        <w:t>.</w:t>
      </w:r>
    </w:p>
    <w:p w:rsidR="00DA4FAD" w:rsidRPr="00951346" w:rsidRDefault="0091593C" w:rsidP="001A424F">
      <w:pPr>
        <w:pStyle w:val="libFootnote0"/>
        <w:rPr>
          <w:rtl/>
          <w:lang w:bidi="fa-IR"/>
        </w:rPr>
      </w:pPr>
      <w:r>
        <w:rPr>
          <w:rtl/>
        </w:rPr>
        <w:t>(2).</w:t>
      </w:r>
      <w:r w:rsidR="00DA4FAD" w:rsidRPr="00951346">
        <w:rPr>
          <w:rtl/>
        </w:rPr>
        <w:t xml:space="preserve"> </w:t>
      </w:r>
      <w:r w:rsidR="00DA4FAD" w:rsidRPr="00707A47">
        <w:rPr>
          <w:rStyle w:val="libFootnoteBoldChar"/>
          <w:rtl/>
        </w:rPr>
        <w:t>تحف العقول</w:t>
      </w:r>
      <w:r w:rsidR="00DA4FAD" w:rsidRPr="00951346">
        <w:rPr>
          <w:rtl/>
        </w:rPr>
        <w:t xml:space="preserve"> ، ص 313 ، ضمن وصيّته </w:t>
      </w:r>
      <w:r w:rsidR="00DA4FAD" w:rsidRPr="001A424F">
        <w:rPr>
          <w:rStyle w:val="libFootnoteAlaemChar"/>
          <w:rtl/>
        </w:rPr>
        <w:t>عليه‌السلام</w:t>
      </w:r>
      <w:r w:rsidR="00DA4FAD" w:rsidRPr="00951346">
        <w:rPr>
          <w:rtl/>
        </w:rPr>
        <w:t xml:space="preserve"> لأبي جعفر محمّد بن النعمان الأحول</w:t>
      </w:r>
      <w:r w:rsidR="001A424F">
        <w:rPr>
          <w:rFonts w:hint="cs"/>
          <w:rtl/>
        </w:rPr>
        <w:t>.</w:t>
      </w:r>
      <w:r w:rsidR="00DA4FAD" w:rsidRPr="00707A47">
        <w:rPr>
          <w:rStyle w:val="libFootnoteBoldChar"/>
          <w:rtl/>
        </w:rPr>
        <w:t>الوافي</w:t>
      </w:r>
      <w:r w:rsidR="00DA4FAD" w:rsidRPr="00951346">
        <w:rPr>
          <w:rtl/>
        </w:rPr>
        <w:t xml:space="preserve"> ، ج 5 ، ص 946 ، ح 3336 ؛ </w:t>
      </w:r>
      <w:r w:rsidR="00DA4FAD" w:rsidRPr="00707A47">
        <w:rPr>
          <w:rStyle w:val="libFootnoteBoldChar"/>
          <w:rtl/>
        </w:rPr>
        <w:t>الوسائل</w:t>
      </w:r>
      <w:r w:rsidR="00DA4FAD" w:rsidRPr="00951346">
        <w:rPr>
          <w:rtl/>
        </w:rPr>
        <w:t xml:space="preserve"> ، ج 16 ، ص 247 ، ح 21477 ؛ </w:t>
      </w:r>
      <w:r w:rsidR="00DA4FAD" w:rsidRPr="00707A47">
        <w:rPr>
          <w:rStyle w:val="libFootnoteBoldChar"/>
          <w:rtl/>
        </w:rPr>
        <w:t>البحار</w:t>
      </w:r>
      <w:r w:rsidR="00DA4FAD" w:rsidRPr="00951346">
        <w:rPr>
          <w:rtl/>
        </w:rPr>
        <w:t xml:space="preserve"> ، ج 75 ، ص 89 ، ح 44.</w:t>
      </w:r>
    </w:p>
    <w:p w:rsidR="00DA4FAD" w:rsidRPr="00951346" w:rsidRDefault="0091593C" w:rsidP="00DA4FAD">
      <w:pPr>
        <w:pStyle w:val="libFootnote0"/>
        <w:rPr>
          <w:rtl/>
          <w:lang w:bidi="fa-IR"/>
        </w:rPr>
      </w:pPr>
      <w:r>
        <w:rPr>
          <w:rtl/>
        </w:rPr>
        <w:t>(3).</w:t>
      </w:r>
      <w:r w:rsidR="00DA4FAD" w:rsidRPr="00951346">
        <w:rPr>
          <w:rtl/>
        </w:rPr>
        <w:t xml:space="preserve"> في « ج » ومرآة العقول </w:t>
      </w:r>
      <w:r w:rsidR="00DA4FAD">
        <w:rPr>
          <w:rtl/>
        </w:rPr>
        <w:t xml:space="preserve">: </w:t>
      </w:r>
      <w:r w:rsidR="003E6B40">
        <w:rPr>
          <w:rtl/>
        </w:rPr>
        <w:t>-</w:t>
      </w:r>
      <w:r w:rsidR="00DA4FAD" w:rsidRPr="00951346">
        <w:rPr>
          <w:rtl/>
        </w:rPr>
        <w:t xml:space="preserve"> « الله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ز ، ص » : « محامده »</w:t>
      </w:r>
      <w:r w:rsidR="00DA4FAD">
        <w:rPr>
          <w:rtl/>
        </w:rPr>
        <w:t>.</w:t>
      </w:r>
    </w:p>
    <w:p w:rsidR="00DA4FAD" w:rsidRPr="00951346" w:rsidRDefault="0091593C" w:rsidP="001A424F">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الجهاد ، باب من أسخط الخالق في مرضاة المخلوق ، ح 8345 ، مع اختلاف يسير. وفي </w:t>
      </w:r>
      <w:r w:rsidR="00DA4FAD" w:rsidRPr="00707A47">
        <w:rPr>
          <w:rStyle w:val="libFootnoteBoldChar"/>
          <w:rtl/>
        </w:rPr>
        <w:t>الخصال</w:t>
      </w:r>
      <w:r w:rsidR="00DA4FAD" w:rsidRPr="00951346">
        <w:rPr>
          <w:rtl/>
        </w:rPr>
        <w:t xml:space="preserve"> ، ص 3 ، باب الواحد ، ح 6 ، بسنده عن عبدالله بن المغيرة ، عن إسماعيل بن أبي زياد السكوني ، عن أبي عبدالله ، عن آبائه ، عن عليّ </w:t>
      </w:r>
      <w:r w:rsidR="00DA4FAD" w:rsidRPr="001A424F">
        <w:rPr>
          <w:rStyle w:val="libFootnoteAlaemChar"/>
          <w:rtl/>
        </w:rPr>
        <w:t>عليهم‌السلام</w:t>
      </w:r>
      <w:r w:rsidR="00DA4FAD" w:rsidRPr="00951346">
        <w:rPr>
          <w:rtl/>
        </w:rPr>
        <w:t xml:space="preserve"> ، عن رسول الله </w:t>
      </w:r>
      <w:r w:rsidRPr="001A424F">
        <w:rPr>
          <w:rStyle w:val="libFootnoteAlaemChar"/>
          <w:rtl/>
        </w:rPr>
        <w:t>صلى‌الله‌عليه‌وآله</w:t>
      </w:r>
      <w:r w:rsidR="001A424F">
        <w:rPr>
          <w:rFonts w:hint="cs"/>
          <w:rtl/>
        </w:rPr>
        <w:t>.</w:t>
      </w:r>
      <w:r w:rsidR="00DA4FAD" w:rsidRPr="00707A47">
        <w:rPr>
          <w:rStyle w:val="libFootnoteBoldChar"/>
          <w:rtl/>
        </w:rPr>
        <w:t>الوافي</w:t>
      </w:r>
      <w:r w:rsidR="00DA4FAD" w:rsidRPr="00951346">
        <w:rPr>
          <w:rtl/>
        </w:rPr>
        <w:t xml:space="preserve"> ، ج 5 ، ص 993 ، ح 3452 ؛ </w:t>
      </w:r>
      <w:r w:rsidR="00DA4FAD" w:rsidRPr="00707A47">
        <w:rPr>
          <w:rStyle w:val="libFootnoteBoldChar"/>
          <w:rtl/>
        </w:rPr>
        <w:t>البحار</w:t>
      </w:r>
      <w:r w:rsidR="00DA4FAD" w:rsidRPr="00951346">
        <w:rPr>
          <w:rtl/>
        </w:rPr>
        <w:t xml:space="preserve"> ، ج 73 ، ص 391 ، ح 1.</w:t>
      </w:r>
    </w:p>
    <w:p w:rsidR="00DA4FAD" w:rsidRPr="00951346" w:rsidRDefault="0091593C" w:rsidP="00DA4FAD">
      <w:pPr>
        <w:pStyle w:val="libFootnote0"/>
        <w:rPr>
          <w:rtl/>
          <w:lang w:bidi="fa-IR"/>
        </w:rPr>
      </w:pPr>
      <w:r>
        <w:rPr>
          <w:rtl/>
        </w:rPr>
        <w:t>(6).</w:t>
      </w:r>
      <w:r w:rsidR="00DA4FAD" w:rsidRPr="00951346">
        <w:rPr>
          <w:rtl/>
        </w:rPr>
        <w:t xml:space="preserve"> في البحار : « يوسف »</w:t>
      </w:r>
      <w:r w:rsidR="00DA4FAD">
        <w:rPr>
          <w:rtl/>
        </w:rPr>
        <w:t>.</w:t>
      </w:r>
      <w:r w:rsidR="00DA4FAD" w:rsidRPr="00951346">
        <w:rPr>
          <w:rtl/>
        </w:rPr>
        <w:t xml:space="preserve"> وهو سهو واضح ؛ فقد روى إسماعيل بن مهران ، عن سيف بن عميرة في أسنادٍ عديدة. ولم يثبت في رواتنا راوٍ باسم يوسف بن عميرة. راجع : </w:t>
      </w:r>
      <w:r w:rsidR="00DA4FAD" w:rsidRPr="00707A47">
        <w:rPr>
          <w:rStyle w:val="libFootnoteBoldChar"/>
          <w:rtl/>
        </w:rPr>
        <w:t>معجم رجال الحديث</w:t>
      </w:r>
      <w:r w:rsidR="00DA4FAD" w:rsidRPr="00951346">
        <w:rPr>
          <w:rtl/>
        </w:rPr>
        <w:t xml:space="preserve"> ، ج 3 ، ص 480</w:t>
      </w:r>
      <w:r w:rsidR="00DA4FAD">
        <w:rPr>
          <w:rtl/>
        </w:rPr>
        <w:t xml:space="preserve"> </w:t>
      </w:r>
      <w:r w:rsidR="003E6B40">
        <w:rPr>
          <w:rtl/>
        </w:rPr>
        <w:t>-</w:t>
      </w:r>
      <w:r w:rsidR="00DA4FAD">
        <w:rPr>
          <w:rtl/>
        </w:rPr>
        <w:t xml:space="preserve"> </w:t>
      </w:r>
      <w:r w:rsidR="00DA4FAD" w:rsidRPr="00951346">
        <w:rPr>
          <w:rtl/>
        </w:rPr>
        <w:t>481.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طَلَبَ مَرْضَاةَ النَّاسِ بِمَا يُسْخِطُ </w:t>
      </w:r>
      <w:r w:rsidRPr="00625F5B">
        <w:rPr>
          <w:rStyle w:val="libFootnotenumChar"/>
          <w:rtl/>
        </w:rPr>
        <w:t>(1)</w:t>
      </w:r>
      <w:r w:rsidRPr="00951346">
        <w:rPr>
          <w:rtl/>
          <w:lang w:bidi="fa-IR"/>
        </w:rPr>
        <w:t xml:space="preserve"> اللهَ ، كَانَ حَامِدُهُ مِنَ النَّاسِ ذَامّاً ؛ وَمَنْ آثَرَ </w:t>
      </w:r>
      <w:r w:rsidRPr="00625F5B">
        <w:rPr>
          <w:rStyle w:val="libFootnotenumChar"/>
          <w:rtl/>
        </w:rPr>
        <w:t>(2)</w:t>
      </w:r>
      <w:r w:rsidRPr="00951346">
        <w:rPr>
          <w:rtl/>
          <w:lang w:bidi="fa-IR"/>
        </w:rPr>
        <w:t xml:space="preserve"> طَاعَةَ اللهِ بِغَضَبِ </w:t>
      </w:r>
      <w:r w:rsidRPr="00625F5B">
        <w:rPr>
          <w:rStyle w:val="libFootnotenumChar"/>
          <w:rtl/>
        </w:rPr>
        <w:t>(3)</w:t>
      </w:r>
      <w:r w:rsidRPr="00951346">
        <w:rPr>
          <w:rtl/>
          <w:lang w:bidi="fa-IR"/>
        </w:rPr>
        <w:t xml:space="preserve"> النَّاسِ ، كَفَاهُ اللهُ عَدَاوَةَ كُلِّ عَدُوٍّ ، وَحَسَدَ كُلِّ حَاسِدٍ ، وَبَغْيَ كُلِّ بَاغٍ ، وَكَانَ اللهُ</w:t>
      </w:r>
      <w:r>
        <w:rPr>
          <w:rtl/>
          <w:lang w:bidi="fa-IR"/>
        </w:rPr>
        <w:t xml:space="preserve"> </w:t>
      </w:r>
      <w:r w:rsidR="003E6B40">
        <w:rPr>
          <w:rtl/>
          <w:lang w:bidi="fa-IR"/>
        </w:rPr>
        <w:t>-</w:t>
      </w:r>
      <w:r>
        <w:rPr>
          <w:rtl/>
          <w:lang w:bidi="fa-IR"/>
        </w:rPr>
        <w:t xml:space="preserve"> </w:t>
      </w:r>
      <w:r w:rsidRPr="00951346">
        <w:rPr>
          <w:rtl/>
          <w:lang w:bidi="fa-IR"/>
        </w:rPr>
        <w:t>عَزَّ وَ</w:t>
      </w:r>
      <w:r w:rsidR="001F29EC">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لَهُ نَاصِراً وَظَهِيراً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A04884">
        <w:rPr>
          <w:rtl/>
        </w:rPr>
        <w:t>2820</w:t>
      </w:r>
      <w:r w:rsidRPr="002C2FC4">
        <w:rPr>
          <w:rStyle w:val="libBold2Char"/>
          <w:rtl/>
        </w:rPr>
        <w:t xml:space="preserve"> / 3.</w:t>
      </w:r>
      <w:r w:rsidRPr="00951346">
        <w:rPr>
          <w:rtl/>
          <w:lang w:bidi="fa-IR"/>
        </w:rPr>
        <w:t xml:space="preserve"> عَنْهُ </w:t>
      </w:r>
      <w:r w:rsidRPr="00625F5B">
        <w:rPr>
          <w:rStyle w:val="libFootnotenumChar"/>
          <w:rtl/>
        </w:rPr>
        <w:t>(5)</w:t>
      </w:r>
      <w:r w:rsidRPr="00951346">
        <w:rPr>
          <w:rtl/>
          <w:lang w:bidi="fa-IR"/>
        </w:rPr>
        <w:t xml:space="preserve"> ، عَنْ شَرِيفِ بْنِ سَابِقٍ ، عَنِ الْفَضْلِ بْنِ أَبِي قُرَّةَ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كَتَبَ رَجُلٌ إِلَى الْحُسَيْنِ </w:t>
      </w:r>
      <w:r w:rsidRPr="00625F5B">
        <w:rPr>
          <w:rStyle w:val="libFootnotenumChar"/>
          <w:rtl/>
        </w:rPr>
        <w:t>(6)</w:t>
      </w:r>
      <w:r w:rsidRPr="00951346">
        <w:rPr>
          <w:rtl/>
          <w:lang w:bidi="fa-IR"/>
        </w:rPr>
        <w:t xml:space="preserve"> صَلَوَاتُ اللهِ عَلَيْهِ : عِظْنِي بِحَرْفَيْنِ ، فَكَتَبَ إِلَيْهِ : مَنْ حَاوَلَ </w:t>
      </w:r>
      <w:r w:rsidRPr="00625F5B">
        <w:rPr>
          <w:rStyle w:val="libFootnotenumChar"/>
          <w:rtl/>
        </w:rPr>
        <w:t>(7)</w:t>
      </w:r>
      <w:r w:rsidRPr="00951346">
        <w:rPr>
          <w:rtl/>
          <w:lang w:bidi="fa-IR"/>
        </w:rPr>
        <w:t xml:space="preserve"> أَمْراً بِمَعْصِيَةِ اللهِ ، كَانَ أَفْوَتَ لِمَا يَرْجُو ، وَأَسْرَعَ لِمَجِي‌ءِ مَا </w:t>
      </w:r>
      <w:r w:rsidRPr="00625F5B">
        <w:rPr>
          <w:rStyle w:val="libFootnotenumChar"/>
          <w:rtl/>
        </w:rPr>
        <w:t>(8)</w:t>
      </w:r>
      <w:r w:rsidRPr="00951346">
        <w:rPr>
          <w:rtl/>
          <w:lang w:bidi="fa-IR"/>
        </w:rPr>
        <w:t xml:space="preserve"> يَحْذَرُ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A04884">
        <w:rPr>
          <w:rtl/>
        </w:rPr>
        <w:t>2821</w:t>
      </w:r>
      <w:r w:rsidRPr="002C2FC4">
        <w:rPr>
          <w:rStyle w:val="libBold2Char"/>
          <w:rtl/>
        </w:rPr>
        <w:t xml:space="preserve"> / 4.</w:t>
      </w:r>
      <w:r w:rsidRPr="00951346">
        <w:rPr>
          <w:rtl/>
          <w:lang w:bidi="fa-IR"/>
        </w:rPr>
        <w:t xml:space="preserve"> أَبُو عَلِيٍّ الْأَشْعَرِيُّ ، عَنْ مُحَمَّدِ بْنِ عَبْدِ الْجَبَّارِ ، عَنْ صَفْوَانَ ، عَنِ الْعَلَاءِ ، عَنْ مُحَمَّدِ بْنِ مُسْلِمٍ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لَا دِينَ لِمَنْ دَانَ </w:t>
      </w:r>
      <w:r w:rsidRPr="00625F5B">
        <w:rPr>
          <w:rStyle w:val="libFootnotenumChar"/>
          <w:rtl/>
        </w:rPr>
        <w:t>(10)</w:t>
      </w:r>
      <w:r w:rsidRPr="00951346">
        <w:rPr>
          <w:rtl/>
          <w:lang w:bidi="fa-IR"/>
        </w:rPr>
        <w:t xml:space="preserve"> بِطَاعَةِ مَنْ عَصَى </w:t>
      </w:r>
      <w:r w:rsidRPr="00625F5B">
        <w:rPr>
          <w:rStyle w:val="libFootnotenumChar"/>
          <w:rtl/>
        </w:rPr>
        <w:t>(11)</w:t>
      </w:r>
      <w:r w:rsidRPr="00951346">
        <w:rPr>
          <w:rtl/>
          <w:lang w:bidi="fa-IR"/>
        </w:rPr>
        <w:t xml:space="preserve"> اللهَ ، وَلَادِينَ لِمَنْ دَانَ‌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يجوز فيه على بناء المجرّد أيضاً بحذف العائد ورفع « 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آثر » : قدّم. </w:t>
      </w:r>
      <w:r w:rsidR="00DA4FAD" w:rsidRPr="00707A47">
        <w:rPr>
          <w:rStyle w:val="libFootnoteBoldChar"/>
          <w:rtl/>
        </w:rPr>
        <w:t>أساس البلاغة</w:t>
      </w:r>
      <w:r w:rsidR="00DA4FAD" w:rsidRPr="00951346">
        <w:rPr>
          <w:rtl/>
        </w:rPr>
        <w:t xml:space="preserve"> ، ص 2 ( أثر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حاشية « بر » والوافي والكافي ، ح 8343 والتهذيب : « بما يغضب »</w:t>
      </w:r>
      <w:r w:rsidR="00DA4FAD">
        <w:rPr>
          <w:rtl/>
        </w:rPr>
        <w:t>.</w:t>
      </w:r>
    </w:p>
    <w:p w:rsidR="00DA4FAD" w:rsidRPr="00951346" w:rsidRDefault="0091593C" w:rsidP="001F29EC">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الجهاد ، باب من أسخط الخالق في مرضاة المخلوق ، ح 8343. وفي </w:t>
      </w:r>
      <w:r w:rsidR="00DA4FAD" w:rsidRPr="00707A47">
        <w:rPr>
          <w:rStyle w:val="libFootnoteBoldChar"/>
          <w:rtl/>
        </w:rPr>
        <w:t>التهذيب</w:t>
      </w:r>
      <w:r w:rsidR="00DA4FAD" w:rsidRPr="00951346">
        <w:rPr>
          <w:rtl/>
        </w:rPr>
        <w:t xml:space="preserve"> ، ج 6 ، ص 179 ، ح 366 ، بإسناده عن أحمد بن محمّد بن خالد</w:t>
      </w:r>
      <w:r w:rsidR="001F29EC">
        <w:rPr>
          <w:rFonts w:hint="cs"/>
          <w:rtl/>
        </w:rPr>
        <w:t>.</w:t>
      </w:r>
      <w:r w:rsidR="00DA4FAD" w:rsidRPr="00707A47">
        <w:rPr>
          <w:rStyle w:val="libFootnoteBoldChar"/>
          <w:rtl/>
        </w:rPr>
        <w:t>الوافي</w:t>
      </w:r>
      <w:r w:rsidR="00DA4FAD" w:rsidRPr="00951346">
        <w:rPr>
          <w:rtl/>
        </w:rPr>
        <w:t xml:space="preserve"> ، ج 5 ، ص 993 ، ح 3453 ؛ </w:t>
      </w:r>
      <w:r w:rsidR="00DA4FAD" w:rsidRPr="00707A47">
        <w:rPr>
          <w:rStyle w:val="libFootnoteBoldChar"/>
          <w:rtl/>
        </w:rPr>
        <w:t>الوسائل</w:t>
      </w:r>
      <w:r w:rsidR="00DA4FAD" w:rsidRPr="00951346">
        <w:rPr>
          <w:rtl/>
        </w:rPr>
        <w:t xml:space="preserve"> ، ج 16 ، ص 152 ، ح 21221 ؛ </w:t>
      </w:r>
      <w:r w:rsidR="00DA4FAD" w:rsidRPr="00707A47">
        <w:rPr>
          <w:rStyle w:val="libFootnoteBoldChar"/>
          <w:rtl/>
        </w:rPr>
        <w:t>البحار</w:t>
      </w:r>
      <w:r w:rsidR="00DA4FAD" w:rsidRPr="00951346">
        <w:rPr>
          <w:rtl/>
        </w:rPr>
        <w:t xml:space="preserve"> ، ج 73 ، ص 392 ، ح 2.</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بن خالد المذكور في السند السابق ؛ فقد روى أحمد أكثر روايات شريف بن سابق. راجع : </w:t>
      </w:r>
      <w:r w:rsidR="00DA4FAD" w:rsidRPr="00707A47">
        <w:rPr>
          <w:rStyle w:val="libFootnoteBoldChar"/>
          <w:rtl/>
        </w:rPr>
        <w:t>معجم رجال الحديث</w:t>
      </w:r>
      <w:r w:rsidR="00DA4FAD" w:rsidRPr="00951346">
        <w:rPr>
          <w:rtl/>
        </w:rPr>
        <w:t xml:space="preserve"> ، ج 9 ، ص 365.</w:t>
      </w:r>
    </w:p>
    <w:p w:rsidR="00DA4FAD" w:rsidRPr="00951346" w:rsidRDefault="0091593C" w:rsidP="00DA4FAD">
      <w:pPr>
        <w:pStyle w:val="libFootnote0"/>
        <w:rPr>
          <w:rtl/>
          <w:lang w:bidi="fa-IR"/>
        </w:rPr>
      </w:pPr>
      <w:r>
        <w:rPr>
          <w:rtl/>
        </w:rPr>
        <w:t>(6).</w:t>
      </w:r>
      <w:r w:rsidR="00DA4FAD" w:rsidRPr="00951346">
        <w:rPr>
          <w:rtl/>
        </w:rPr>
        <w:t xml:space="preserve"> في « ز » : + « بن عليّ »</w:t>
      </w:r>
      <w:r w:rsidR="00DA4FAD">
        <w:rPr>
          <w:rtl/>
        </w:rPr>
        <w:t>.</w:t>
      </w:r>
    </w:p>
    <w:p w:rsidR="00DA4FAD" w:rsidRPr="00951346" w:rsidRDefault="0091593C" w:rsidP="003970E9">
      <w:pPr>
        <w:pStyle w:val="libFootnote0"/>
        <w:rPr>
          <w:rtl/>
          <w:lang w:bidi="fa-IR"/>
        </w:rPr>
      </w:pPr>
      <w:r>
        <w:rPr>
          <w:rtl/>
        </w:rPr>
        <w:t>(7).</w:t>
      </w:r>
      <w:r w:rsidR="00DA4FAD" w:rsidRPr="00951346">
        <w:rPr>
          <w:rtl/>
        </w:rPr>
        <w:t xml:space="preserve"> حاولته حوالاً ومحاولةً ، أي طالبته بالحيلة. وحاول الشي‌ء ، أي أراد ورام وقصد. راجع : </w:t>
      </w:r>
      <w:r w:rsidR="00DA4FAD" w:rsidRPr="00707A47">
        <w:rPr>
          <w:rStyle w:val="libFootnoteBoldChar"/>
          <w:rtl/>
        </w:rPr>
        <w:t>لسان العرب</w:t>
      </w:r>
      <w:r w:rsidR="00DA4FAD" w:rsidRPr="00951346">
        <w:rPr>
          <w:rtl/>
        </w:rPr>
        <w:t xml:space="preserve"> ، ج 11 ، ص 185</w:t>
      </w:r>
      <w:r w:rsidR="00DA4FAD">
        <w:rPr>
          <w:rtl/>
        </w:rPr>
        <w:t xml:space="preserve"> </w:t>
      </w:r>
      <w:r w:rsidR="003E6B40">
        <w:rPr>
          <w:rtl/>
        </w:rPr>
        <w:t>-</w:t>
      </w:r>
      <w:r w:rsidR="00DA4FAD">
        <w:rPr>
          <w:rtl/>
        </w:rPr>
        <w:t xml:space="preserve"> </w:t>
      </w:r>
      <w:r w:rsidR="00DA4FAD" w:rsidRPr="00951346">
        <w:rPr>
          <w:rtl/>
        </w:rPr>
        <w:t>194 ( حول )</w:t>
      </w:r>
      <w:r w:rsidR="00DA4FAD">
        <w:rPr>
          <w:rtl/>
        </w:rPr>
        <w:t>.</w:t>
      </w:r>
      <w:r w:rsidR="003970E9">
        <w:rPr>
          <w:rFonts w:hint="cs"/>
          <w:rtl/>
        </w:rPr>
        <w:t xml:space="preserve">                     </w:t>
      </w:r>
      <w:r>
        <w:rPr>
          <w:rtl/>
        </w:rPr>
        <w:t>(8).</w:t>
      </w:r>
      <w:r w:rsidR="00DA4FAD" w:rsidRPr="00951346">
        <w:rPr>
          <w:rtl/>
        </w:rPr>
        <w:t xml:space="preserve"> في تحف العقول : « وأسرع لما يحذر »</w:t>
      </w:r>
      <w:r w:rsidR="00DA4FAD">
        <w:rPr>
          <w:rtl/>
        </w:rPr>
        <w:t>.</w:t>
      </w:r>
    </w:p>
    <w:p w:rsidR="00DA4FAD" w:rsidRPr="00951346" w:rsidRDefault="0091593C" w:rsidP="003970E9">
      <w:pPr>
        <w:pStyle w:val="libFootnote0"/>
        <w:rPr>
          <w:rtl/>
          <w:lang w:bidi="fa-IR"/>
        </w:rPr>
      </w:pPr>
      <w:r>
        <w:rPr>
          <w:rtl/>
        </w:rPr>
        <w:t>(9).</w:t>
      </w:r>
      <w:r w:rsidR="00DA4FAD" w:rsidRPr="00951346">
        <w:rPr>
          <w:rtl/>
        </w:rPr>
        <w:t xml:space="preserve"> </w:t>
      </w:r>
      <w:r w:rsidR="00DA4FAD" w:rsidRPr="00707A47">
        <w:rPr>
          <w:rStyle w:val="libFootnoteBoldChar"/>
          <w:rtl/>
        </w:rPr>
        <w:t>تحف العقول</w:t>
      </w:r>
      <w:r w:rsidR="00DA4FAD" w:rsidRPr="00951346">
        <w:rPr>
          <w:rtl/>
        </w:rPr>
        <w:t xml:space="preserve"> ، ص 248 ، عن الحسين </w:t>
      </w:r>
      <w:r w:rsidR="00DA4FAD" w:rsidRPr="003970E9">
        <w:rPr>
          <w:rStyle w:val="libFootnoteAlaemChar"/>
          <w:rtl/>
        </w:rPr>
        <w:t>عليه‌السلام</w:t>
      </w:r>
      <w:r w:rsidR="00DA4FAD" w:rsidRPr="00951346">
        <w:rPr>
          <w:rtl/>
        </w:rPr>
        <w:t xml:space="preserve"> ، من قوله : « من حاول »</w:t>
      </w:r>
      <w:r w:rsidR="003970E9">
        <w:rPr>
          <w:rFonts w:hint="cs"/>
          <w:rtl/>
        </w:rPr>
        <w:t>.</w:t>
      </w:r>
      <w:r w:rsidR="00DA4FAD" w:rsidRPr="00707A47">
        <w:rPr>
          <w:rStyle w:val="libFootnoteBoldChar"/>
          <w:rtl/>
        </w:rPr>
        <w:t>الوافي</w:t>
      </w:r>
      <w:r w:rsidR="00DA4FAD" w:rsidRPr="00951346">
        <w:rPr>
          <w:rtl/>
        </w:rPr>
        <w:t xml:space="preserve"> ، ج 5 ، ص 994 ، ح 3457 ؛ </w:t>
      </w:r>
      <w:r w:rsidR="00DA4FAD" w:rsidRPr="00707A47">
        <w:rPr>
          <w:rStyle w:val="libFootnoteBoldChar"/>
          <w:rtl/>
        </w:rPr>
        <w:t>الوسائل</w:t>
      </w:r>
      <w:r w:rsidR="00DA4FAD" w:rsidRPr="00951346">
        <w:rPr>
          <w:rtl/>
        </w:rPr>
        <w:t xml:space="preserve"> ، ج 16 ، ص 153 ، ح 21222 ؛ </w:t>
      </w:r>
      <w:r w:rsidR="00DA4FAD" w:rsidRPr="00707A47">
        <w:rPr>
          <w:rStyle w:val="libFootnoteBoldChar"/>
          <w:rtl/>
        </w:rPr>
        <w:t>البحار</w:t>
      </w:r>
      <w:r w:rsidR="00DA4FAD" w:rsidRPr="00951346">
        <w:rPr>
          <w:rtl/>
        </w:rPr>
        <w:t xml:space="preserve"> ، ج 73 ، ص 392 ، ح 3.</w:t>
      </w:r>
    </w:p>
    <w:p w:rsidR="00DA4FAD" w:rsidRPr="00951346" w:rsidRDefault="0091593C" w:rsidP="00DA4FAD">
      <w:pPr>
        <w:pStyle w:val="libFootnote0"/>
        <w:rPr>
          <w:rtl/>
          <w:lang w:bidi="fa-IR"/>
        </w:rPr>
      </w:pPr>
      <w:r>
        <w:rPr>
          <w:rtl/>
        </w:rPr>
        <w:t>(10).</w:t>
      </w:r>
      <w:r w:rsidR="00DA4FAD" w:rsidRPr="00951346">
        <w:rPr>
          <w:rtl/>
        </w:rPr>
        <w:t xml:space="preserve"> « الدين » : الطاعة. ودان له : أطاعه. </w:t>
      </w:r>
      <w:r w:rsidR="00DA4FAD" w:rsidRPr="00707A47">
        <w:rPr>
          <w:rStyle w:val="libFootnoteBoldChar"/>
          <w:rtl/>
        </w:rPr>
        <w:t>الصحاح</w:t>
      </w:r>
      <w:r w:rsidR="00DA4FAD" w:rsidRPr="00951346">
        <w:rPr>
          <w:rtl/>
        </w:rPr>
        <w:t xml:space="preserve"> ، ج 5 ، ص 2118 ( دين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الاختصاص : « يعص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بِفِرْيَةِ بَاطِلٍ </w:t>
      </w:r>
      <w:r w:rsidRPr="00625F5B">
        <w:rPr>
          <w:rStyle w:val="libFootnotenumChar"/>
          <w:rtl/>
        </w:rPr>
        <w:t>(1)</w:t>
      </w:r>
      <w:r w:rsidRPr="00951346">
        <w:rPr>
          <w:rtl/>
          <w:lang w:bidi="fa-IR"/>
        </w:rPr>
        <w:t xml:space="preserve"> عَلَى اللهِ </w:t>
      </w:r>
      <w:r w:rsidRPr="00625F5B">
        <w:rPr>
          <w:rStyle w:val="libFootnotenumChar"/>
          <w:rtl/>
        </w:rPr>
        <w:t>(2)</w:t>
      </w:r>
      <w:r w:rsidRPr="00951346">
        <w:rPr>
          <w:rtl/>
          <w:lang w:bidi="fa-IR"/>
        </w:rPr>
        <w:t xml:space="preserve"> ، وَلَادِينَ لِمَنْ دَانَ بِجُحُودِ شَيْ‌ءٍ مِنْ آيَاتِ اللهِ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A04884">
        <w:rPr>
          <w:rtl/>
        </w:rPr>
        <w:t>2822</w:t>
      </w:r>
      <w:r w:rsidRPr="002C2FC4">
        <w:rPr>
          <w:rStyle w:val="libBold2Char"/>
          <w:rtl/>
        </w:rPr>
        <w:t xml:space="preserve"> / 5.</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 عَنْ أَبِيهِ </w:t>
      </w:r>
      <w:r w:rsidRPr="00924332">
        <w:rPr>
          <w:rStyle w:val="libAlaemChar"/>
          <w:rtl/>
        </w:rPr>
        <w:t>عليهما‌السلام</w:t>
      </w:r>
      <w:r w:rsidRPr="00951346">
        <w:rPr>
          <w:rtl/>
          <w:lang w:bidi="fa-IR"/>
        </w:rPr>
        <w:t xml:space="preserve"> ، عَنْ جَابِرِ بْنِ عَبْدِ اللهِ </w:t>
      </w:r>
      <w:r w:rsidRPr="00625F5B">
        <w:rPr>
          <w:rStyle w:val="libFootnotenumChar"/>
          <w:rtl/>
        </w:rPr>
        <w:t>(4)</w:t>
      </w:r>
      <w:r w:rsidRPr="00951346">
        <w:rPr>
          <w:rtl/>
          <w:lang w:bidi="fa-IR"/>
        </w:rPr>
        <w:t xml:space="preserve"> ، قَالَ : قَالَ رَسُولُ اللهِ </w:t>
      </w:r>
      <w:r w:rsidR="0091593C" w:rsidRPr="0091593C">
        <w:rPr>
          <w:rStyle w:val="libAlaemChar"/>
          <w:rtl/>
        </w:rPr>
        <w:t>صلى‌الله‌عليه‌وآله</w:t>
      </w:r>
      <w:r w:rsidRPr="00951346">
        <w:rPr>
          <w:rtl/>
          <w:lang w:bidi="fa-IR"/>
        </w:rPr>
        <w:t xml:space="preserve"> :</w:t>
      </w:r>
      <w:r>
        <w:rPr>
          <w:rFonts w:hint="cs"/>
          <w:rtl/>
          <w:lang w:bidi="fa-IR"/>
        </w:rPr>
        <w:t xml:space="preserve"> </w:t>
      </w:r>
      <w:r w:rsidRPr="00951346">
        <w:rPr>
          <w:rtl/>
          <w:lang w:bidi="fa-IR"/>
        </w:rPr>
        <w:t xml:space="preserve">« مَنْ أَرْضى سُلْطَاناً </w:t>
      </w:r>
      <w:r w:rsidRPr="00625F5B">
        <w:rPr>
          <w:rStyle w:val="libFootnotenumChar"/>
          <w:rtl/>
        </w:rPr>
        <w:t>(5)</w:t>
      </w:r>
      <w:r w:rsidRPr="00951346">
        <w:rPr>
          <w:rtl/>
          <w:lang w:bidi="fa-IR"/>
        </w:rPr>
        <w:t xml:space="preserve"> بِسَخَطِ </w:t>
      </w:r>
      <w:r w:rsidRPr="00625F5B">
        <w:rPr>
          <w:rStyle w:val="libFootnotenumChar"/>
          <w:rtl/>
        </w:rPr>
        <w:t>(6)</w:t>
      </w:r>
      <w:r w:rsidRPr="00951346">
        <w:rPr>
          <w:rtl/>
          <w:lang w:bidi="fa-IR"/>
        </w:rPr>
        <w:t xml:space="preserve"> اللهِ ، خَرَجَ مِنْ دِينِ اللهِ </w:t>
      </w:r>
      <w:r w:rsidRPr="00625F5B">
        <w:rPr>
          <w:rStyle w:val="libFootnotenumChar"/>
          <w:rtl/>
        </w:rPr>
        <w:t>(7)</w:t>
      </w:r>
      <w:r w:rsidRPr="00951346">
        <w:rPr>
          <w:rtl/>
          <w:lang w:bidi="fa-IR"/>
        </w:rPr>
        <w:t xml:space="preserve">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Heading2Center"/>
        <w:rPr>
          <w:rtl/>
          <w:lang w:bidi="fa-IR"/>
        </w:rPr>
      </w:pPr>
      <w:bookmarkStart w:id="100" w:name="_Toc344056097"/>
      <w:bookmarkStart w:id="101" w:name="_Toc459895130"/>
      <w:bookmarkStart w:id="102" w:name="_Toc42787759"/>
      <w:r w:rsidRPr="00951346">
        <w:rPr>
          <w:rtl/>
          <w:lang w:bidi="fa-IR"/>
        </w:rPr>
        <w:t>162</w:t>
      </w:r>
      <w:r>
        <w:rPr>
          <w:rtl/>
          <w:lang w:bidi="fa-IR"/>
        </w:rPr>
        <w:t xml:space="preserve"> </w:t>
      </w:r>
      <w:r w:rsidR="003E6B40">
        <w:rPr>
          <w:rtl/>
          <w:lang w:bidi="fa-IR"/>
        </w:rPr>
        <w:t>-</w:t>
      </w:r>
      <w:r>
        <w:rPr>
          <w:rtl/>
          <w:lang w:bidi="fa-IR"/>
        </w:rPr>
        <w:t xml:space="preserve"> </w:t>
      </w:r>
      <w:r w:rsidRPr="00951346">
        <w:rPr>
          <w:rtl/>
          <w:lang w:bidi="fa-IR"/>
        </w:rPr>
        <w:t xml:space="preserve">بَابٌ فِي عُقُوبَاتِ </w:t>
      </w:r>
      <w:r w:rsidRPr="00625F5B">
        <w:rPr>
          <w:rStyle w:val="libFootnotenumChar"/>
          <w:rtl/>
        </w:rPr>
        <w:t>(9)</w:t>
      </w:r>
      <w:r>
        <w:rPr>
          <w:rtl/>
        </w:rPr>
        <w:t xml:space="preserve"> </w:t>
      </w:r>
      <w:r w:rsidRPr="00951346">
        <w:rPr>
          <w:rtl/>
          <w:lang w:bidi="fa-IR"/>
        </w:rPr>
        <w:t>الْمَعَاصِي الْعَاجِلَةِ‌</w:t>
      </w:r>
      <w:bookmarkEnd w:id="100"/>
      <w:bookmarkEnd w:id="101"/>
      <w:bookmarkEnd w:id="102"/>
    </w:p>
    <w:p w:rsidR="003970E9" w:rsidRDefault="00DA4FAD" w:rsidP="003970E9">
      <w:pPr>
        <w:pStyle w:val="libNormal"/>
        <w:rPr>
          <w:rtl/>
          <w:lang w:bidi="fa-IR"/>
        </w:rPr>
      </w:pPr>
      <w:r w:rsidRPr="00A04884">
        <w:rPr>
          <w:rtl/>
        </w:rPr>
        <w:t>2823</w:t>
      </w:r>
      <w:r w:rsidRPr="002C2FC4">
        <w:rPr>
          <w:rStyle w:val="libBold2Char"/>
          <w:rtl/>
        </w:rPr>
        <w:t xml:space="preserve"> / 1.</w:t>
      </w:r>
      <w:r w:rsidRPr="00951346">
        <w:rPr>
          <w:rtl/>
          <w:lang w:bidi="fa-IR"/>
        </w:rPr>
        <w:t xml:space="preserve"> عَلِيُّ بْنُ إِبْرَاهِيمَ ، عَنْ أَبِيهِ ؛</w:t>
      </w:r>
    </w:p>
    <w:p w:rsidR="00DA4FAD" w:rsidRPr="00951346" w:rsidRDefault="00DA4FAD" w:rsidP="003970E9">
      <w:pPr>
        <w:pStyle w:val="libNormal"/>
        <w:rPr>
          <w:rtl/>
          <w:lang w:bidi="fa-IR"/>
        </w:rPr>
      </w:pPr>
      <w:r w:rsidRPr="00951346">
        <w:rPr>
          <w:rtl/>
          <w:lang w:bidi="fa-IR"/>
        </w:rPr>
        <w:t>وَعِدَّةٌ مِنْ أَصْحَابِنَا ، عَنْ أَحْمَدَ بْنِ مُحَمَّدٍ جَمِيعاً ، عَنْ أَحْمَدَ بْنِ مُحَمَّدِ بْنِ أَبِي نَصْرٍ ، عَنْ أَبَانٍ ، عَنْ رَجُلٍ :</w:t>
      </w:r>
    </w:p>
    <w:p w:rsidR="00DA4FAD" w:rsidRPr="00951346" w:rsidRDefault="00DA4FAD" w:rsidP="00DA4FAD">
      <w:pPr>
        <w:pStyle w:val="libLine"/>
        <w:rPr>
          <w:rtl/>
          <w:lang w:bidi="fa-IR"/>
        </w:rPr>
      </w:pPr>
      <w:r>
        <w:rPr>
          <w:rtl/>
          <w:lang w:bidi="fa-IR"/>
        </w:rPr>
        <w:t>__________________</w:t>
      </w:r>
    </w:p>
    <w:p w:rsidR="00DA4FAD" w:rsidRPr="00951346" w:rsidRDefault="0091593C" w:rsidP="003970E9">
      <w:pPr>
        <w:pStyle w:val="libFootnote0"/>
        <w:rPr>
          <w:rtl/>
          <w:lang w:bidi="fa-IR"/>
        </w:rPr>
      </w:pPr>
      <w:r>
        <w:rPr>
          <w:rtl/>
        </w:rPr>
        <w:t>(1).</w:t>
      </w:r>
      <w:r w:rsidR="00DA4FAD" w:rsidRPr="00951346">
        <w:rPr>
          <w:rtl/>
        </w:rPr>
        <w:t xml:space="preserve"> في مرآة العقول : « بافتراء الباطل »</w:t>
      </w:r>
      <w:r w:rsidR="00DA4FAD">
        <w:rPr>
          <w:rtl/>
        </w:rPr>
        <w:t>.</w:t>
      </w:r>
      <w:r w:rsidR="00DA4FAD" w:rsidRPr="00951346">
        <w:rPr>
          <w:rtl/>
        </w:rPr>
        <w:t xml:space="preserve"> </w:t>
      </w:r>
      <w:r w:rsidR="00DA4FAD">
        <w:rPr>
          <w:rtl/>
        </w:rPr>
        <w:t>و «</w:t>
      </w:r>
      <w:r w:rsidR="00DA4FAD" w:rsidRPr="00951346">
        <w:rPr>
          <w:rtl/>
        </w:rPr>
        <w:t xml:space="preserve"> الفِرْية » : الكذب. يقال : فرى يفري فَرْياً ، وافترى يفتري افتراءً : إذا كذب. </w:t>
      </w:r>
      <w:r w:rsidR="00DA4FAD" w:rsidRPr="00707A47">
        <w:rPr>
          <w:rStyle w:val="libFootnoteBoldChar"/>
          <w:rtl/>
        </w:rPr>
        <w:t>النهاية</w:t>
      </w:r>
      <w:r w:rsidR="00DA4FAD" w:rsidRPr="00951346">
        <w:rPr>
          <w:rtl/>
        </w:rPr>
        <w:t xml:space="preserve"> : ج 2 ، ص 443 ( فرا )</w:t>
      </w:r>
      <w:r w:rsidR="00DA4FAD">
        <w:rPr>
          <w:rtl/>
        </w:rPr>
        <w:t>.</w:t>
      </w:r>
      <w:r w:rsidR="003970E9">
        <w:rPr>
          <w:rFonts w:hint="cs"/>
          <w:rtl/>
        </w:rPr>
        <w:t xml:space="preserve">                  </w:t>
      </w:r>
      <w:r>
        <w:rPr>
          <w:rtl/>
        </w:rPr>
        <w:t>(2).</w:t>
      </w:r>
      <w:r w:rsidR="00DA4FAD" w:rsidRPr="00951346">
        <w:rPr>
          <w:rtl/>
        </w:rPr>
        <w:t xml:space="preserve"> في الاختصاص</w:t>
      </w:r>
      <w:r w:rsidR="00DA4FAD">
        <w:rPr>
          <w:rtl/>
        </w:rPr>
        <w:t>:</w:t>
      </w:r>
      <w:r w:rsidR="003E6B40">
        <w:rPr>
          <w:rtl/>
        </w:rPr>
        <w:t>-</w:t>
      </w:r>
      <w:r w:rsidR="00DA4FAD" w:rsidRPr="00951346">
        <w:rPr>
          <w:rtl/>
        </w:rPr>
        <w:t>«على الله»</w:t>
      </w:r>
      <w:r w:rsidR="00DA4FAD">
        <w:rPr>
          <w:rtl/>
        </w:rPr>
        <w:t>.</w:t>
      </w:r>
    </w:p>
    <w:p w:rsidR="00DA4FAD" w:rsidRPr="00951346" w:rsidRDefault="0091593C" w:rsidP="003970E9">
      <w:pPr>
        <w:pStyle w:val="libFootnote0"/>
        <w:rPr>
          <w:rtl/>
          <w:lang w:bidi="fa-IR"/>
        </w:rPr>
      </w:pPr>
      <w:r>
        <w:rPr>
          <w:rtl/>
        </w:rPr>
        <w:t>(3).</w:t>
      </w:r>
      <w:r w:rsidR="00DA4FAD" w:rsidRPr="00951346">
        <w:rPr>
          <w:rtl/>
        </w:rPr>
        <w:t xml:space="preserve"> </w:t>
      </w:r>
      <w:r w:rsidR="00DA4FAD" w:rsidRPr="0091593C">
        <w:rPr>
          <w:rStyle w:val="libFootnoteBoldChar"/>
          <w:rtl/>
        </w:rPr>
        <w:t>الأمالي للمفيد</w:t>
      </w:r>
      <w:r w:rsidR="00DA4FAD" w:rsidRPr="00951346">
        <w:rPr>
          <w:rtl/>
        </w:rPr>
        <w:t xml:space="preserve"> ، ص 308 ، المجلس 36 ، ح 7 ، بسنده عن العلاء. </w:t>
      </w:r>
      <w:r w:rsidR="00DA4FAD" w:rsidRPr="00595351">
        <w:rPr>
          <w:rStyle w:val="libFootnoteBoldChar"/>
          <w:rtl/>
        </w:rPr>
        <w:t>الأمالي للطوسي</w:t>
      </w:r>
      <w:r w:rsidR="00DA4FAD" w:rsidRPr="00951346">
        <w:rPr>
          <w:rtl/>
        </w:rPr>
        <w:t xml:space="preserve"> ، ص 78 ، المجلس 3 ، ح 23 ، عن المفيد بسنده في أماليه. </w:t>
      </w:r>
      <w:r w:rsidR="00DA4FAD" w:rsidRPr="00707A47">
        <w:rPr>
          <w:rStyle w:val="libFootnoteBoldChar"/>
          <w:rtl/>
        </w:rPr>
        <w:t>المحاسن</w:t>
      </w:r>
      <w:r w:rsidR="00DA4FAD" w:rsidRPr="00951346">
        <w:rPr>
          <w:rtl/>
        </w:rPr>
        <w:t xml:space="preserve"> ، ص 5 ، كتاب الأشكال والقرائن ، ح 9 ، بسند آخر عن عليّ </w:t>
      </w:r>
      <w:r w:rsidR="00DA4FAD" w:rsidRPr="003970E9">
        <w:rPr>
          <w:rStyle w:val="libFootnoteAlaemChar"/>
          <w:rtl/>
        </w:rPr>
        <w:t>عليه‌السلام</w:t>
      </w:r>
      <w:r w:rsidR="00DA4FAD" w:rsidRPr="00951346">
        <w:rPr>
          <w:rtl/>
        </w:rPr>
        <w:t xml:space="preserve"> مع اختلاف يسير وزيادة في أوّله وآخره. وفي </w:t>
      </w:r>
      <w:r w:rsidR="00DA4FAD" w:rsidRPr="00707A47">
        <w:rPr>
          <w:rStyle w:val="libFootnoteBoldChar"/>
          <w:rtl/>
        </w:rPr>
        <w:t>صحيفة الرضا</w:t>
      </w:r>
      <w:r w:rsidR="00DA4FAD" w:rsidRPr="00951346">
        <w:rPr>
          <w:rtl/>
        </w:rPr>
        <w:t xml:space="preserve"> </w:t>
      </w:r>
      <w:r w:rsidR="00DA4FAD" w:rsidRPr="003970E9">
        <w:rPr>
          <w:rStyle w:val="libFootnoteAlaemChar"/>
          <w:rtl/>
        </w:rPr>
        <w:t>عليه‌السلام</w:t>
      </w:r>
      <w:r w:rsidR="00DA4FAD" w:rsidRPr="00951346">
        <w:rPr>
          <w:rtl/>
        </w:rPr>
        <w:t xml:space="preserve"> ، ص 79 ، ح 171 ؛ </w:t>
      </w:r>
      <w:r w:rsidR="00DA4FAD" w:rsidRPr="00707A47">
        <w:rPr>
          <w:rStyle w:val="libFootnoteBoldChar"/>
          <w:rtl/>
        </w:rPr>
        <w:t>وعيون الأخبار</w:t>
      </w:r>
      <w:r w:rsidR="00DA4FAD" w:rsidRPr="00951346">
        <w:rPr>
          <w:rtl/>
        </w:rPr>
        <w:t xml:space="preserve"> ، ج 2 ، ص 43 ، ح 149 ، بسند آخر عن الرضا ، عن آبائه ، عن أميرالمؤمنين </w:t>
      </w:r>
      <w:r w:rsidR="00DA4FAD" w:rsidRPr="003970E9">
        <w:rPr>
          <w:rStyle w:val="libFootnoteAlaemChar"/>
          <w:rtl/>
        </w:rPr>
        <w:t>عليهم‌السلام</w:t>
      </w:r>
      <w:r w:rsidR="00DA4FAD" w:rsidRPr="00951346">
        <w:rPr>
          <w:rtl/>
        </w:rPr>
        <w:t xml:space="preserve"> ، إلى قوله : « من عصى الله » ، مع اختلاف. </w:t>
      </w:r>
      <w:r w:rsidR="00DA4FAD" w:rsidRPr="00707A47">
        <w:rPr>
          <w:rStyle w:val="libFootnoteBoldChar"/>
          <w:rtl/>
        </w:rPr>
        <w:t>الاختصاص</w:t>
      </w:r>
      <w:r w:rsidR="00DA4FAD" w:rsidRPr="00951346">
        <w:rPr>
          <w:rtl/>
        </w:rPr>
        <w:t xml:space="preserve"> ، ص 258 ، مرسلاً عن العلاء. وراجع : </w:t>
      </w:r>
      <w:r w:rsidR="00DA4FAD" w:rsidRPr="0091593C">
        <w:rPr>
          <w:rStyle w:val="libFootnoteBoldChar"/>
          <w:rtl/>
        </w:rPr>
        <w:t>الأمالي للمفيد</w:t>
      </w:r>
      <w:r w:rsidR="00DA4FAD" w:rsidRPr="00951346">
        <w:rPr>
          <w:rtl/>
        </w:rPr>
        <w:t xml:space="preserve"> ، ص 184 ، المجلس 12 ، ح 7</w:t>
      </w:r>
      <w:r w:rsidR="003970E9">
        <w:rPr>
          <w:rFonts w:hint="cs"/>
          <w:rtl/>
        </w:rPr>
        <w:t>.</w:t>
      </w:r>
      <w:r w:rsidR="00DA4FAD" w:rsidRPr="00707A47">
        <w:rPr>
          <w:rStyle w:val="libFootnoteBoldChar"/>
          <w:rtl/>
        </w:rPr>
        <w:t>الوافي</w:t>
      </w:r>
      <w:r w:rsidR="00DA4FAD" w:rsidRPr="00951346">
        <w:rPr>
          <w:rtl/>
        </w:rPr>
        <w:t xml:space="preserve"> ، ج 5 ، ص 994 ، ح 3456 ؛ </w:t>
      </w:r>
      <w:r w:rsidR="00DA4FAD" w:rsidRPr="00707A47">
        <w:rPr>
          <w:rStyle w:val="libFootnoteBoldChar"/>
          <w:rtl/>
        </w:rPr>
        <w:t>الوسائل</w:t>
      </w:r>
      <w:r w:rsidR="00DA4FAD" w:rsidRPr="00951346">
        <w:rPr>
          <w:rtl/>
        </w:rPr>
        <w:t xml:space="preserve"> ، ج 16 ، ص 152 ، ح 21220 ؛ </w:t>
      </w:r>
      <w:r w:rsidR="00DA4FAD" w:rsidRPr="00707A47">
        <w:rPr>
          <w:rStyle w:val="libFootnoteBoldChar"/>
          <w:rtl/>
        </w:rPr>
        <w:t>البحار</w:t>
      </w:r>
      <w:r w:rsidR="00DA4FAD" w:rsidRPr="00951346">
        <w:rPr>
          <w:rtl/>
        </w:rPr>
        <w:t xml:space="preserve"> ، ج 73 ، ص 392 ، ح 4.</w:t>
      </w:r>
    </w:p>
    <w:p w:rsidR="00DA4FAD" w:rsidRPr="00951346" w:rsidRDefault="0091593C" w:rsidP="002F73DC">
      <w:pPr>
        <w:pStyle w:val="libFootnote0"/>
        <w:rPr>
          <w:rtl/>
          <w:lang w:bidi="fa-IR"/>
        </w:rPr>
      </w:pPr>
      <w:r>
        <w:rPr>
          <w:rtl/>
        </w:rPr>
        <w:t>(4).</w:t>
      </w:r>
      <w:r w:rsidR="00DA4FAD" w:rsidRPr="00951346">
        <w:rPr>
          <w:rtl/>
        </w:rPr>
        <w:t xml:space="preserve"> هكذا في النسخ والطبعة الحجريّة والوافي. وفي المطبوع : + « [ الأنصاري ] »</w:t>
      </w:r>
      <w:r w:rsidR="00DA4FAD">
        <w:rPr>
          <w:rtl/>
        </w:rPr>
        <w:t>.</w:t>
      </w:r>
      <w:r w:rsidR="00DA4FAD" w:rsidRPr="00951346">
        <w:rPr>
          <w:rtl/>
        </w:rPr>
        <w:t xml:space="preserve"> وفي الكافي ، ح 8344 </w:t>
      </w:r>
      <w:r w:rsidR="00DA4FAD">
        <w:rPr>
          <w:rtl/>
        </w:rPr>
        <w:t xml:space="preserve">: </w:t>
      </w:r>
      <w:r w:rsidR="003E6B40">
        <w:rPr>
          <w:rtl/>
        </w:rPr>
        <w:t>-</w:t>
      </w:r>
      <w:r w:rsidR="00DA4FAD" w:rsidRPr="00951346">
        <w:rPr>
          <w:rtl/>
        </w:rPr>
        <w:t xml:space="preserve"> « عن‌أبيه ، عن جابر بن عبدالله »</w:t>
      </w:r>
      <w:r w:rsidR="00DA4FAD">
        <w:rPr>
          <w:rtl/>
        </w:rPr>
        <w:t>.</w:t>
      </w:r>
      <w:r w:rsidR="002F73DC">
        <w:rPr>
          <w:rFonts w:hint="cs"/>
          <w:rtl/>
        </w:rPr>
        <w:t xml:space="preserve">               </w:t>
      </w:r>
      <w:r>
        <w:rPr>
          <w:rtl/>
        </w:rPr>
        <w:t>(5).</w:t>
      </w:r>
      <w:r w:rsidR="00DA4FAD" w:rsidRPr="00951346">
        <w:rPr>
          <w:rtl/>
        </w:rPr>
        <w:t xml:space="preserve"> في حاشية«بر»والوسائل والبحار:+«جائراً»</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العيون وتحف العقول : « بما يسخط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الكافي ، ح 8344 : « عن دين الإسلام » بدل « من دين الله »</w:t>
      </w:r>
      <w:r w:rsidR="00DA4FAD">
        <w:rPr>
          <w:rtl/>
        </w:rPr>
        <w:t>.</w:t>
      </w:r>
    </w:p>
    <w:p w:rsidR="00DA4FAD" w:rsidRPr="00951346" w:rsidRDefault="0091593C" w:rsidP="008B32C5">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الجهاد ، باب من أسخط الخالق في مرضاة المخلوق ، ح 8344. وفي </w:t>
      </w:r>
      <w:r w:rsidR="00DA4FAD" w:rsidRPr="00707A47">
        <w:rPr>
          <w:rStyle w:val="libFootnoteBoldChar"/>
          <w:rtl/>
        </w:rPr>
        <w:t>عيون الأخبار</w:t>
      </w:r>
      <w:r w:rsidR="00DA4FAD" w:rsidRPr="00951346">
        <w:rPr>
          <w:rtl/>
        </w:rPr>
        <w:t xml:space="preserve"> ، ج 2 ، ص 69 ، ح 318 ، بسند آخر عن الرضا ، عن آبائه </w:t>
      </w:r>
      <w:r w:rsidR="00DA4FAD" w:rsidRPr="008B32C5">
        <w:rPr>
          <w:rStyle w:val="libFootnoteAlaemChar"/>
          <w:rtl/>
        </w:rPr>
        <w:t>عليهم‌السلام</w:t>
      </w:r>
      <w:r w:rsidR="00DA4FAD" w:rsidRPr="00951346">
        <w:rPr>
          <w:rtl/>
        </w:rPr>
        <w:t xml:space="preserve"> عن رسول الله </w:t>
      </w:r>
      <w:r w:rsidRPr="008B32C5">
        <w:rPr>
          <w:rStyle w:val="libFootnoteAlaemChar"/>
          <w:rtl/>
        </w:rPr>
        <w:t>صلى‌الله‌عليه‌وآله</w:t>
      </w:r>
      <w:r w:rsidR="00DA4FAD" w:rsidRPr="00951346">
        <w:rPr>
          <w:rtl/>
        </w:rPr>
        <w:t xml:space="preserve">. </w:t>
      </w:r>
      <w:r w:rsidR="00DA4FAD" w:rsidRPr="00707A47">
        <w:rPr>
          <w:rStyle w:val="libFootnoteBoldChar"/>
          <w:rtl/>
        </w:rPr>
        <w:t>تحف العقول</w:t>
      </w:r>
      <w:r w:rsidR="00DA4FAD" w:rsidRPr="00951346">
        <w:rPr>
          <w:rtl/>
        </w:rPr>
        <w:t xml:space="preserve"> ، ص 57 ، عن رسول الله </w:t>
      </w:r>
      <w:r w:rsidRPr="008B32C5">
        <w:rPr>
          <w:rStyle w:val="libFootnoteAlaemChar"/>
          <w:rtl/>
        </w:rPr>
        <w:t>صلى‌الله‌عليه‌وآله</w:t>
      </w:r>
      <w:r w:rsidR="008B32C5">
        <w:rPr>
          <w:rFonts w:hint="cs"/>
          <w:rtl/>
        </w:rPr>
        <w:t>.</w:t>
      </w:r>
      <w:r w:rsidR="00DA4FAD" w:rsidRPr="00707A47">
        <w:rPr>
          <w:rStyle w:val="libFootnoteBoldChar"/>
          <w:rtl/>
        </w:rPr>
        <w:t>الوافي</w:t>
      </w:r>
      <w:r w:rsidR="00DA4FAD" w:rsidRPr="00951346">
        <w:rPr>
          <w:rtl/>
        </w:rPr>
        <w:t xml:space="preserve"> ، ج 5 ، ص 993 ، ح 3454 ؛ </w:t>
      </w:r>
      <w:r w:rsidR="00DA4FAD" w:rsidRPr="00707A47">
        <w:rPr>
          <w:rStyle w:val="libFootnoteBoldChar"/>
          <w:rtl/>
        </w:rPr>
        <w:t>الوسائل</w:t>
      </w:r>
      <w:r w:rsidR="00DA4FAD" w:rsidRPr="00951346">
        <w:rPr>
          <w:rtl/>
        </w:rPr>
        <w:t xml:space="preserve"> ، ج 16 ، ص 153 ، ح 21223 ؛ </w:t>
      </w:r>
      <w:r w:rsidR="00DA4FAD" w:rsidRPr="00707A47">
        <w:rPr>
          <w:rStyle w:val="libFootnoteBoldChar"/>
          <w:rtl/>
        </w:rPr>
        <w:t>البحار</w:t>
      </w:r>
      <w:r w:rsidR="00DA4FAD" w:rsidRPr="00951346">
        <w:rPr>
          <w:rtl/>
        </w:rPr>
        <w:t xml:space="preserve"> ، ج 73 ، ص 393 ، ح 5.</w:t>
      </w:r>
    </w:p>
    <w:p w:rsidR="00DA4FAD" w:rsidRPr="00951346" w:rsidRDefault="0091593C" w:rsidP="00DA4FAD">
      <w:pPr>
        <w:pStyle w:val="libFootnote0"/>
        <w:rPr>
          <w:rtl/>
          <w:lang w:bidi="fa-IR"/>
        </w:rPr>
      </w:pPr>
      <w:r>
        <w:rPr>
          <w:rtl/>
        </w:rPr>
        <w:t>(9).</w:t>
      </w:r>
      <w:r w:rsidR="00DA4FAD" w:rsidRPr="00951346">
        <w:rPr>
          <w:rtl/>
        </w:rPr>
        <w:t xml:space="preserve"> في حاشية « د » : « المناكير التي تظهر في الناس »</w:t>
      </w:r>
      <w:r w:rsidR="00DA4FAD">
        <w:rPr>
          <w:rtl/>
        </w:rPr>
        <w:t>.</w:t>
      </w:r>
      <w:r w:rsidR="00DA4FAD" w:rsidRPr="00951346">
        <w:rPr>
          <w:rtl/>
        </w:rPr>
        <w:t xml:space="preserve"> بدل « المعاصي العاجلة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في بعض النسخ : المناكير التي تظهر في عقوبات المعاصي العاجلة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4D6D51">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خَمْسٌ إِنْ </w:t>
      </w:r>
      <w:r w:rsidRPr="00625F5B">
        <w:rPr>
          <w:rStyle w:val="libFootnotenumChar"/>
          <w:rtl/>
        </w:rPr>
        <w:t>(1)</w:t>
      </w:r>
      <w:r w:rsidRPr="00951346">
        <w:rPr>
          <w:rtl/>
          <w:lang w:bidi="fa-IR"/>
        </w:rPr>
        <w:t xml:space="preserve"> أَدْرَكْتُمُوهُنَّ فَتَعَوَّذُوا بِاللهِ مِنْهُنَّ : لَمْ تَظْهَرِ الْفَاحِشَةُ فِي قَوْمٍ قَطُّ حَتّى يُعْلِنُوهَا </w:t>
      </w:r>
      <w:r w:rsidRPr="00625F5B">
        <w:rPr>
          <w:rStyle w:val="libFootnotenumChar"/>
          <w:rtl/>
        </w:rPr>
        <w:t>(2)</w:t>
      </w:r>
      <w:r w:rsidR="003E19D2">
        <w:rPr>
          <w:rtl/>
          <w:lang w:bidi="fa-IR"/>
        </w:rPr>
        <w:t xml:space="preserve"> ، إِل</w:t>
      </w:r>
      <w:r w:rsidR="003E19D2">
        <w:rPr>
          <w:rFonts w:hint="cs"/>
          <w:rtl/>
          <w:lang w:bidi="fa-IR"/>
        </w:rPr>
        <w:t>َّ</w:t>
      </w:r>
      <w:r w:rsidR="003E19D2">
        <w:rPr>
          <w:rtl/>
          <w:lang w:bidi="fa-IR"/>
        </w:rPr>
        <w:t>ا</w:t>
      </w:r>
      <w:r w:rsidRPr="00951346">
        <w:rPr>
          <w:rtl/>
          <w:lang w:bidi="fa-IR"/>
        </w:rPr>
        <w:t xml:space="preserve"> ظَهَرَ فِيهِمُ الطَّاعُونُ وَالْأَوْجَاعُ الَّتِي لَمْ تَكُنْ فِي أَسْلَافِهِمُ الَّذِينَ مَضَوْا ؛ وَلَمْ يَنْقُصُوا الْ</w:t>
      </w:r>
      <w:r w:rsidR="003E19D2">
        <w:rPr>
          <w:rtl/>
          <w:lang w:bidi="fa-IR"/>
        </w:rPr>
        <w:t>مِكْيَالَ وَالْمِيزَانَ ، إِل</w:t>
      </w:r>
      <w:r w:rsidR="003E19D2">
        <w:rPr>
          <w:rFonts w:hint="cs"/>
          <w:rtl/>
          <w:lang w:bidi="fa-IR"/>
        </w:rPr>
        <w:t>َّ</w:t>
      </w:r>
      <w:r w:rsidR="003E19D2">
        <w:rPr>
          <w:rtl/>
          <w:lang w:bidi="fa-IR"/>
        </w:rPr>
        <w:t>ا</w:t>
      </w:r>
      <w:r w:rsidRPr="00951346">
        <w:rPr>
          <w:rtl/>
          <w:lang w:bidi="fa-IR"/>
        </w:rPr>
        <w:t xml:space="preserve"> أُخِذُوا بِالسِّنِينَ </w:t>
      </w:r>
      <w:r w:rsidRPr="00625F5B">
        <w:rPr>
          <w:rStyle w:val="libFootnotenumChar"/>
          <w:rtl/>
        </w:rPr>
        <w:t>(3)</w:t>
      </w:r>
      <w:r w:rsidRPr="00951346">
        <w:rPr>
          <w:rtl/>
          <w:lang w:bidi="fa-IR"/>
        </w:rPr>
        <w:t xml:space="preserve"> وَشِدَّةِ الْمَؤُونَةِ وَجَوْرِ السُّلْطَانِ ؛ وَلَم</w:t>
      </w:r>
      <w:r w:rsidR="003E19D2">
        <w:rPr>
          <w:rtl/>
          <w:lang w:bidi="fa-IR"/>
        </w:rPr>
        <w:t>ْ يَمْنَعُوا الزَّكَاةَ ، إِل</w:t>
      </w:r>
      <w:r w:rsidR="003E19D2">
        <w:rPr>
          <w:rFonts w:hint="cs"/>
          <w:rtl/>
          <w:lang w:bidi="fa-IR"/>
        </w:rPr>
        <w:t>َّ</w:t>
      </w:r>
      <w:r w:rsidR="003E19D2">
        <w:rPr>
          <w:rtl/>
          <w:lang w:bidi="fa-IR"/>
        </w:rPr>
        <w:t>ا</w:t>
      </w:r>
      <w:r w:rsidRPr="00951346">
        <w:rPr>
          <w:rtl/>
          <w:lang w:bidi="fa-IR"/>
        </w:rPr>
        <w:t xml:space="preserve"> مُنِعُوا الْقَطْرَ </w:t>
      </w:r>
      <w:r w:rsidRPr="00625F5B">
        <w:rPr>
          <w:rStyle w:val="libFootnotenumChar"/>
          <w:rtl/>
        </w:rPr>
        <w:t>(4)</w:t>
      </w:r>
      <w:r w:rsidRPr="00951346">
        <w:rPr>
          <w:rtl/>
          <w:lang w:bidi="fa-IR"/>
        </w:rPr>
        <w:t xml:space="preserve"> مِنَ السَّمَاءِ ، وَلَوْ لَاالْبَهَائِمُ لَمْ يُمْطَرُوا </w:t>
      </w:r>
      <w:r w:rsidRPr="00625F5B">
        <w:rPr>
          <w:rStyle w:val="libFootnotenumChar"/>
          <w:rtl/>
        </w:rPr>
        <w:t>(5)</w:t>
      </w:r>
      <w:r w:rsidRPr="00951346">
        <w:rPr>
          <w:rtl/>
          <w:lang w:bidi="fa-IR"/>
        </w:rPr>
        <w:t xml:space="preserve"> ؛ وَلَمْ يَنْقُضُوا عَهْدَ اللهِ وَعَهْدَ رَسُولِهِ ، </w:t>
      </w:r>
      <w:r w:rsidR="003E19D2">
        <w:rPr>
          <w:rtl/>
          <w:lang w:bidi="fa-IR"/>
        </w:rPr>
        <w:t>إِل</w:t>
      </w:r>
      <w:r w:rsidR="003E19D2">
        <w:rPr>
          <w:rFonts w:hint="cs"/>
          <w:rtl/>
          <w:lang w:bidi="fa-IR"/>
        </w:rPr>
        <w:t>َّ</w:t>
      </w:r>
      <w:r w:rsidR="003E19D2">
        <w:rPr>
          <w:rtl/>
          <w:lang w:bidi="fa-IR"/>
        </w:rPr>
        <w:t>ا</w:t>
      </w:r>
      <w:r w:rsidR="003E19D2" w:rsidRPr="00951346">
        <w:rPr>
          <w:rtl/>
          <w:lang w:bidi="fa-IR"/>
        </w:rPr>
        <w:t xml:space="preserve"> </w:t>
      </w:r>
      <w:r w:rsidRPr="00951346">
        <w:rPr>
          <w:rtl/>
          <w:lang w:bidi="fa-IR"/>
        </w:rPr>
        <w:t xml:space="preserve">سَلَّطَ اللهُ عَلَيْهِمْ عَدُوَّهُمْ ، وَأَخَذُوا </w:t>
      </w:r>
      <w:r w:rsidRPr="00625F5B">
        <w:rPr>
          <w:rStyle w:val="libFootnotenumChar"/>
          <w:rtl/>
        </w:rPr>
        <w:t>(6)</w:t>
      </w:r>
      <w:r w:rsidRPr="00951346">
        <w:rPr>
          <w:rtl/>
          <w:lang w:bidi="fa-IR"/>
        </w:rPr>
        <w:t xml:space="preserve"> بَعْضَ مَا فِي أَيْدِيهِمْ ؛ وَلَمْ يَحْكُمُوا بِغَيْرِ مَا أَنْزَلَ اللهُ عَزَّ وَجَلَّ ، </w:t>
      </w:r>
      <w:r w:rsidR="004D6D51">
        <w:rPr>
          <w:rtl/>
          <w:lang w:bidi="fa-IR"/>
        </w:rPr>
        <w:t>إِل</w:t>
      </w:r>
      <w:r w:rsidR="004D6D51">
        <w:rPr>
          <w:rFonts w:hint="cs"/>
          <w:rtl/>
          <w:lang w:bidi="fa-IR"/>
        </w:rPr>
        <w:t>َّ</w:t>
      </w:r>
      <w:r w:rsidR="004D6D51">
        <w:rPr>
          <w:rtl/>
          <w:lang w:bidi="fa-IR"/>
        </w:rPr>
        <w:t>ا</w:t>
      </w:r>
      <w:r w:rsidR="004D6D51" w:rsidRPr="00951346">
        <w:rPr>
          <w:rtl/>
          <w:lang w:bidi="fa-IR"/>
        </w:rPr>
        <w:t xml:space="preserve"> </w:t>
      </w:r>
      <w:r w:rsidRPr="00951346">
        <w:rPr>
          <w:rtl/>
          <w:lang w:bidi="fa-IR"/>
        </w:rPr>
        <w:t>جَعَلَ اللهُ بَأْسَهُمْ بَيْنَهُمْ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2864EB" w:rsidRDefault="00DA4FAD" w:rsidP="002864EB">
      <w:pPr>
        <w:pStyle w:val="libNormal"/>
        <w:rPr>
          <w:rtl/>
          <w:lang w:bidi="fa-IR"/>
        </w:rPr>
      </w:pPr>
      <w:r w:rsidRPr="00A04884">
        <w:rPr>
          <w:rtl/>
        </w:rPr>
        <w:t>2824</w:t>
      </w:r>
      <w:r w:rsidRPr="002C2FC4">
        <w:rPr>
          <w:rStyle w:val="libBold2Char"/>
          <w:rtl/>
        </w:rPr>
        <w:t xml:space="preserve"> / 2.</w:t>
      </w:r>
      <w:r w:rsidRPr="00951346">
        <w:rPr>
          <w:rtl/>
          <w:lang w:bidi="fa-IR"/>
        </w:rPr>
        <w:t xml:space="preserve"> عَلِيُّ بْنُ إِبْرَاهِيمَ ، عَنْ أَبِيهِ ؛</w:t>
      </w:r>
    </w:p>
    <w:p w:rsidR="00DA4FAD" w:rsidRPr="00951346" w:rsidRDefault="00DA4FAD" w:rsidP="002864EB">
      <w:pPr>
        <w:pStyle w:val="libNormal"/>
        <w:rPr>
          <w:rtl/>
          <w:lang w:bidi="fa-IR"/>
        </w:rPr>
      </w:pPr>
      <w:r w:rsidRPr="00951346">
        <w:rPr>
          <w:rtl/>
          <w:lang w:bidi="fa-IR"/>
        </w:rPr>
        <w:t>وَعِدَّةٌ مِنْ أَصْحَابِنَا ، عَنْ أَحْمَدَ بْنِ مُحَمَّدٍ جَمِيعاً ، عَنِ ابْنِ مَحْبُوبٍ ، عَنْ مَالِكِ بْنِ عَطِيَّةَ ، عَنْ أَبِي حَمْزَةَ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وَجَدْنَا فِي كِتَابِ رَسُولِ اللهِ </w:t>
      </w:r>
      <w:r w:rsidR="0091593C" w:rsidRPr="0091593C">
        <w:rPr>
          <w:rStyle w:val="libAlaemChar"/>
          <w:rtl/>
        </w:rPr>
        <w:t>صلى‌الله‌عليه‌وآله</w:t>
      </w:r>
      <w:r w:rsidRPr="00951346">
        <w:rPr>
          <w:rtl/>
          <w:lang w:bidi="fa-IR"/>
        </w:rPr>
        <w:t xml:space="preserve"> : إِذَا ظَهَرَ </w:t>
      </w:r>
      <w:r w:rsidRPr="00625F5B">
        <w:rPr>
          <w:rStyle w:val="libFootnotenumChar"/>
          <w:rtl/>
        </w:rPr>
        <w:t>(8)</w:t>
      </w:r>
      <w:r w:rsidRPr="00951346">
        <w:rPr>
          <w:rtl/>
          <w:lang w:bidi="fa-IR"/>
        </w:rPr>
        <w:t xml:space="preserve"> الزِّنى مِنْ بَعْدِي </w:t>
      </w:r>
      <w:r w:rsidRPr="00625F5B">
        <w:rPr>
          <w:rStyle w:val="libFootnotenumChar"/>
          <w:rtl/>
        </w:rPr>
        <w:t>(9)</w:t>
      </w:r>
      <w:r w:rsidRPr="00951346">
        <w:rPr>
          <w:rtl/>
          <w:lang w:bidi="fa-IR"/>
        </w:rPr>
        <w:t xml:space="preserve"> ، كَثُرَ مَوْتُ </w:t>
      </w:r>
      <w:r w:rsidRPr="00625F5B">
        <w:rPr>
          <w:rStyle w:val="libFootnotenumChar"/>
          <w:rtl/>
        </w:rPr>
        <w:t>(10)</w:t>
      </w:r>
      <w:r w:rsidRPr="00951346">
        <w:rPr>
          <w:rtl/>
          <w:lang w:bidi="fa-IR"/>
        </w:rPr>
        <w:t xml:space="preserve"> الْفَجْأَةِ ؛ وَإِذَا طُفِّفَ </w:t>
      </w:r>
      <w:r w:rsidRPr="00625F5B">
        <w:rPr>
          <w:rStyle w:val="libFootnotenumChar"/>
          <w:rtl/>
        </w:rPr>
        <w:t>(11)</w:t>
      </w:r>
      <w:r w:rsidRPr="00951346">
        <w:rPr>
          <w:rtl/>
          <w:lang w:bidi="fa-IR"/>
        </w:rPr>
        <w:t xml:space="preserve"> الْمِكْيَالُ‌</w:t>
      </w:r>
      <w:r w:rsidR="002864EB">
        <w:rPr>
          <w:rFonts w:hint="cs"/>
          <w:rtl/>
          <w:lang w:bidi="fa-IR"/>
        </w:rPr>
        <w:t>..........................</w:t>
      </w:r>
      <w:r w:rsidR="002864EB">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96096" w:rsidTr="00996096">
        <w:tc>
          <w:tcPr>
            <w:tcW w:w="4006" w:type="dxa"/>
          </w:tcPr>
          <w:p w:rsidR="00996096" w:rsidRDefault="00996096" w:rsidP="00DA4FAD">
            <w:pPr>
              <w:pStyle w:val="libFootnote0"/>
              <w:rPr>
                <w:rtl/>
              </w:rPr>
            </w:pPr>
            <w:r>
              <w:rPr>
                <w:rtl/>
              </w:rPr>
              <w:t>(1).</w:t>
            </w:r>
            <w:r w:rsidRPr="00951346">
              <w:rPr>
                <w:rtl/>
              </w:rPr>
              <w:t xml:space="preserve"> في « ب ، ج » وثواب الأعمال : « إذا »</w:t>
            </w:r>
            <w:r>
              <w:rPr>
                <w:rtl/>
              </w:rPr>
              <w:t>.</w:t>
            </w:r>
          </w:p>
        </w:tc>
        <w:tc>
          <w:tcPr>
            <w:tcW w:w="4006" w:type="dxa"/>
          </w:tcPr>
          <w:p w:rsidR="00996096" w:rsidRDefault="00996096" w:rsidP="00DA4FAD">
            <w:pPr>
              <w:pStyle w:val="libFootnote0"/>
              <w:rPr>
                <w:rtl/>
              </w:rPr>
            </w:pPr>
            <w:r>
              <w:rPr>
                <w:rtl/>
              </w:rPr>
              <w:t>(2).</w:t>
            </w:r>
            <w:r w:rsidRPr="00951346">
              <w:rPr>
                <w:rtl/>
              </w:rPr>
              <w:t xml:space="preserve"> في « د » : « يعنوها »</w:t>
            </w:r>
            <w:r>
              <w:rPr>
                <w:rtl/>
              </w:rPr>
              <w:t>.</w:t>
            </w:r>
          </w:p>
        </w:tc>
      </w:tr>
    </w:tbl>
    <w:p w:rsidR="00DA4FAD" w:rsidRPr="00951346" w:rsidRDefault="0091593C" w:rsidP="00CC6D7F">
      <w:pPr>
        <w:pStyle w:val="libFootnote0"/>
        <w:rPr>
          <w:rtl/>
          <w:lang w:bidi="fa-IR"/>
        </w:rPr>
      </w:pPr>
      <w:r>
        <w:rPr>
          <w:rtl/>
        </w:rPr>
        <w:t>(3).</w:t>
      </w:r>
      <w:r w:rsidR="00DA4FAD" w:rsidRPr="00951346">
        <w:rPr>
          <w:rtl/>
        </w:rPr>
        <w:t xml:space="preserve"> « بالسنين » ، أي بالجَدْب وقلّة الأمطار والمياه. يقال : أسَنَت القوم : إذا قحطوا. السَّنَة : الجَدْب. مجمع البحرين ، ج 6 ، ص 348 ( سنه )</w:t>
      </w:r>
      <w:r w:rsidR="00DA4FAD">
        <w:rPr>
          <w:rtl/>
        </w:rPr>
        <w:t>.</w:t>
      </w:r>
      <w:r w:rsidR="00CC6D7F">
        <w:rPr>
          <w:rFonts w:hint="cs"/>
          <w:rtl/>
        </w:rPr>
        <w:t xml:space="preserve">                       </w:t>
      </w:r>
      <w:r>
        <w:rPr>
          <w:rtl/>
        </w:rPr>
        <w:t>(4).</w:t>
      </w:r>
      <w:r w:rsidR="00DA4FAD" w:rsidRPr="00951346">
        <w:rPr>
          <w:rtl/>
        </w:rPr>
        <w:t xml:space="preserve"> في«ثواب الأعمال»:«المطر»</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ز » : « لما يمطروا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الوسائل : « وأخذ »</w:t>
      </w:r>
      <w:r w:rsidR="00DA4FAD">
        <w:rPr>
          <w:rtl/>
        </w:rPr>
        <w:t>.</w:t>
      </w:r>
      <w:r w:rsidR="00DA4FAD" w:rsidRPr="00951346">
        <w:rPr>
          <w:rtl/>
        </w:rPr>
        <w:t xml:space="preserve"> وفي ثواب الأعمال : « فأخذوهم »</w:t>
      </w:r>
      <w:r w:rsidR="00DA4FAD">
        <w:rPr>
          <w:rtl/>
        </w:rPr>
        <w:t>.</w:t>
      </w:r>
    </w:p>
    <w:p w:rsidR="00DA4FAD" w:rsidRPr="00951346" w:rsidRDefault="0091593C" w:rsidP="00B91D45">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301 ، ح 2 ، بسنده عن أحمد بن محمّد بن عيسى ، عن أحمد بن محمّد بن أبي نصر. راجع : </w:t>
      </w:r>
      <w:r w:rsidR="00DA4FAD" w:rsidRPr="00707A47">
        <w:rPr>
          <w:rStyle w:val="libFootnoteBoldChar"/>
          <w:rtl/>
        </w:rPr>
        <w:t>الفقيه</w:t>
      </w:r>
      <w:r w:rsidR="00DA4FAD" w:rsidRPr="00951346">
        <w:rPr>
          <w:rtl/>
        </w:rPr>
        <w:t xml:space="preserve"> ، ج 1 ، ص 524 ، ح 1488 ؛ و</w:t>
      </w:r>
      <w:r w:rsidR="00DA4FAD" w:rsidRPr="00707A47">
        <w:rPr>
          <w:rStyle w:val="libFootnoteBoldChar"/>
          <w:rtl/>
        </w:rPr>
        <w:t>الخصال</w:t>
      </w:r>
      <w:r w:rsidR="00DA4FAD" w:rsidRPr="00951346">
        <w:rPr>
          <w:rtl/>
        </w:rPr>
        <w:t xml:space="preserve"> ، ص 242 ، باب الأربعة ، ح 95 ؛ و</w:t>
      </w:r>
      <w:r w:rsidR="00DA4FAD" w:rsidRPr="00707A47">
        <w:rPr>
          <w:rStyle w:val="libFootnoteBoldChar"/>
          <w:rtl/>
        </w:rPr>
        <w:t>التهذيب</w:t>
      </w:r>
      <w:r w:rsidR="00DA4FAD" w:rsidRPr="00951346">
        <w:rPr>
          <w:rtl/>
        </w:rPr>
        <w:t xml:space="preserve"> ، ج 3 ، ص 147 ، ح 318</w:t>
      </w:r>
      <w:r w:rsidR="00B91D45">
        <w:rPr>
          <w:rFonts w:hint="cs"/>
          <w:rtl/>
        </w:rPr>
        <w:t>.</w:t>
      </w:r>
      <w:r w:rsidR="00DA4FAD" w:rsidRPr="00707A47">
        <w:rPr>
          <w:rStyle w:val="libFootnoteBoldChar"/>
          <w:rtl/>
        </w:rPr>
        <w:t>الوافي</w:t>
      </w:r>
      <w:r w:rsidR="00DA4FAD" w:rsidRPr="00951346">
        <w:rPr>
          <w:rtl/>
        </w:rPr>
        <w:t xml:space="preserve"> ، ج 5 ، ص 1040 ، ح 3552 ؛ </w:t>
      </w:r>
      <w:r w:rsidR="00DA4FAD" w:rsidRPr="00707A47">
        <w:rPr>
          <w:rStyle w:val="libFootnoteBoldChar"/>
          <w:rtl/>
        </w:rPr>
        <w:t>الوسائل</w:t>
      </w:r>
      <w:r w:rsidR="00DA4FAD" w:rsidRPr="00951346">
        <w:rPr>
          <w:rtl/>
        </w:rPr>
        <w:t xml:space="preserve"> ، ج 16 ، ص 272 ، ح 21549 ؛ </w:t>
      </w:r>
      <w:r w:rsidR="00DA4FAD" w:rsidRPr="00707A47">
        <w:rPr>
          <w:rStyle w:val="libFootnoteBoldChar"/>
          <w:rtl/>
        </w:rPr>
        <w:t>البحار</w:t>
      </w:r>
      <w:r w:rsidR="00DA4FAD" w:rsidRPr="00951346">
        <w:rPr>
          <w:rtl/>
        </w:rPr>
        <w:t xml:space="preserve"> ، ج 73 ، ص 367 ، ح 2.</w:t>
      </w:r>
      <w:r w:rsidR="00B91D45">
        <w:rPr>
          <w:rFonts w:hint="cs"/>
          <w:rtl/>
        </w:rPr>
        <w:t xml:space="preserve">                    </w:t>
      </w:r>
      <w:r>
        <w:rPr>
          <w:rtl/>
        </w:rPr>
        <w:t>(8).</w:t>
      </w:r>
      <w:r w:rsidR="00DA4FAD" w:rsidRPr="00951346">
        <w:rPr>
          <w:rtl/>
        </w:rPr>
        <w:t xml:space="preserve"> في تحف العقول:«كثر»</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91593C">
        <w:rPr>
          <w:rStyle w:val="libFootnoteBoldChar"/>
          <w:rtl/>
        </w:rPr>
        <w:t>الأمالي للصدوق</w:t>
      </w:r>
      <w:r w:rsidR="00DA4FAD" w:rsidRPr="00951346">
        <w:rPr>
          <w:rtl/>
        </w:rPr>
        <w:t xml:space="preserve"> وثواب الأعمال </w:t>
      </w:r>
      <w:r w:rsidR="00DA4FAD">
        <w:rPr>
          <w:rtl/>
        </w:rPr>
        <w:t xml:space="preserve">: </w:t>
      </w:r>
      <w:r w:rsidR="003E6B40">
        <w:rPr>
          <w:rtl/>
        </w:rPr>
        <w:t>-</w:t>
      </w:r>
      <w:r w:rsidR="00DA4FAD" w:rsidRPr="00951346">
        <w:rPr>
          <w:rtl/>
        </w:rPr>
        <w:t xml:space="preserve"> « من بعدي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ز » : « فوت »</w:t>
      </w:r>
      <w:r w:rsidR="00DA4FAD">
        <w:rPr>
          <w:rtl/>
        </w:rPr>
        <w:t>.</w:t>
      </w:r>
    </w:p>
    <w:p w:rsidR="00DA4FAD" w:rsidRPr="00951346" w:rsidRDefault="0091593C" w:rsidP="001361CA">
      <w:pPr>
        <w:pStyle w:val="libFootnote0"/>
        <w:rPr>
          <w:rtl/>
          <w:lang w:bidi="fa-IR"/>
        </w:rPr>
      </w:pPr>
      <w:r>
        <w:rPr>
          <w:rtl/>
        </w:rPr>
        <w:t>(11).</w:t>
      </w:r>
      <w:r w:rsidR="00DA4FAD" w:rsidRPr="00951346">
        <w:rPr>
          <w:rtl/>
        </w:rPr>
        <w:t xml:space="preserve"> « الطفيف » : مثل القليل وزناً ومعنىً. ومنه قيل لتطفيف المكيال والميزان:تطفيف. وقد طفّفه فهو مطفَّف: </w:t>
      </w:r>
      <w:r w:rsidR="005A733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CD095E">
      <w:pPr>
        <w:pStyle w:val="libNormal0"/>
        <w:rPr>
          <w:rtl/>
          <w:lang w:bidi="fa-IR"/>
        </w:rPr>
      </w:pPr>
      <w:r w:rsidRPr="00951346">
        <w:rPr>
          <w:rtl/>
          <w:lang w:bidi="fa-IR"/>
        </w:rPr>
        <w:lastRenderedPageBreak/>
        <w:t xml:space="preserve">وَالْمِيزَانُ </w:t>
      </w:r>
      <w:r w:rsidRPr="00625F5B">
        <w:rPr>
          <w:rStyle w:val="libFootnotenumChar"/>
          <w:rtl/>
        </w:rPr>
        <w:t>(1)</w:t>
      </w:r>
      <w:r w:rsidRPr="00951346">
        <w:rPr>
          <w:rtl/>
          <w:lang w:bidi="fa-IR"/>
        </w:rPr>
        <w:t xml:space="preserve"> ، أَخَذَهُمُ اللهُ بِالسِّنِينَ وَ</w:t>
      </w:r>
      <w:r w:rsidR="006466A5">
        <w:rPr>
          <w:rFonts w:hint="cs"/>
          <w:rtl/>
          <w:lang w:bidi="fa-IR"/>
        </w:rPr>
        <w:t xml:space="preserve"> </w:t>
      </w:r>
      <w:r w:rsidRPr="00951346">
        <w:rPr>
          <w:rtl/>
          <w:lang w:bidi="fa-IR"/>
        </w:rPr>
        <w:t xml:space="preserve">النَّقْصِ ؛ وَإِذَا مَنَعُوا الزَّكَاةَ ، مَنَعَتِ الْأَرْضُ </w:t>
      </w:r>
      <w:r w:rsidRPr="00625F5B">
        <w:rPr>
          <w:rStyle w:val="libFootnotenumChar"/>
          <w:rtl/>
        </w:rPr>
        <w:t>(2)</w:t>
      </w:r>
      <w:r w:rsidRPr="00951346">
        <w:rPr>
          <w:rtl/>
          <w:lang w:bidi="fa-IR"/>
        </w:rPr>
        <w:t xml:space="preserve"> بَرَكَتَهَا </w:t>
      </w:r>
      <w:r w:rsidRPr="00625F5B">
        <w:rPr>
          <w:rStyle w:val="libFootnotenumChar"/>
          <w:rtl/>
        </w:rPr>
        <w:t>(3)</w:t>
      </w:r>
      <w:r w:rsidRPr="00951346">
        <w:rPr>
          <w:rtl/>
          <w:lang w:bidi="fa-IR"/>
        </w:rPr>
        <w:t xml:space="preserve"> مِنَ الزَّرْعِ وَالثِّمَارِ وَالْمَعَادِنِ كُلَّهَا </w:t>
      </w:r>
      <w:r w:rsidRPr="00625F5B">
        <w:rPr>
          <w:rStyle w:val="libFootnotenumChar"/>
          <w:rtl/>
        </w:rPr>
        <w:t>(4)</w:t>
      </w:r>
      <w:r w:rsidRPr="00951346">
        <w:rPr>
          <w:rtl/>
          <w:lang w:bidi="fa-IR"/>
        </w:rPr>
        <w:t xml:space="preserve"> ؛ وَإِذَا جَارُوا فِي الْأَحْكَامِ ، تَعَاوَنُوا عَلَى الظُّلْمِ وَالْعُدْوَانِ ؛ وَإِذَا نَقَضُوا الْعَهْدَ ، سَلَّطَ اللهُ عَلَيْهِمْ عَدُوَّهُمْ ؛ وَإِذَا قَطَعُوا </w:t>
      </w:r>
      <w:r w:rsidRPr="00625F5B">
        <w:rPr>
          <w:rStyle w:val="libFootnotenumChar"/>
          <w:rtl/>
        </w:rPr>
        <w:t>(5)</w:t>
      </w:r>
      <w:r w:rsidRPr="00951346">
        <w:rPr>
          <w:rtl/>
          <w:lang w:bidi="fa-IR"/>
        </w:rPr>
        <w:t xml:space="preserve"> الْأَرْحَامَ ، جُعِلَتِ الْأَمْوَالُ فِي أَيْدِي الْأَشْرَارِ ؛ وَإِذَا لَمْ يَأْمُرُوا بِالْمَعْرُوفِ وَلَمْ يَنْهَوْا عَنِ الْمُنْكَرِ وَلَمْ يَتَّبِعُوا الْأَخْيَارَ مِنْ أَهْلِ بَيْتِي ، سَلَّطَ اللهُ عَلَيْهِمْ شِرَارَهُمْ ، فَيَدْعُو خِيَارُهُمْ فَلَا يُسْتَجَابُ لَهُمْ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8F51F1" w:rsidP="00DA4FAD">
      <w:pPr>
        <w:pStyle w:val="libFootnote0"/>
        <w:rPr>
          <w:rtl/>
          <w:lang w:bidi="fa-IR"/>
        </w:rPr>
      </w:pPr>
      <w:r>
        <w:rPr>
          <w:rFonts w:hint="cs"/>
          <w:rtl/>
        </w:rPr>
        <w:t xml:space="preserve">= </w:t>
      </w:r>
      <w:r w:rsidR="00DA4FAD" w:rsidRPr="00951346">
        <w:rPr>
          <w:rtl/>
        </w:rPr>
        <w:t xml:space="preserve">إذا كال أو وزن ولم يوف. </w:t>
      </w:r>
      <w:r w:rsidR="00DA4FAD" w:rsidRPr="00707A47">
        <w:rPr>
          <w:rStyle w:val="libFootnoteBoldChar"/>
          <w:rtl/>
        </w:rPr>
        <w:t>المصباح المنير</w:t>
      </w:r>
      <w:r w:rsidR="00DA4FAD" w:rsidRPr="00951346">
        <w:rPr>
          <w:rtl/>
        </w:rPr>
        <w:t xml:space="preserve"> ، ص 374 ( طفف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الوسائل : « الميزان والمكيال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ج 11 ، ص 73 : « منعت الأرض ، على بناء المعلوم ، فيكون المفعول الأوّل محذوفاً ، أي منعت الأرض الناس بركتها. أو المجهول ، فيكون الفاعل هو الله تعالى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الوسائل و</w:t>
      </w:r>
      <w:r w:rsidR="00DA4FAD" w:rsidRPr="0091593C">
        <w:rPr>
          <w:rStyle w:val="libFootnoteBoldChar"/>
          <w:rtl/>
        </w:rPr>
        <w:t>الأمالي للصدوق</w:t>
      </w:r>
      <w:r w:rsidR="00DA4FAD" w:rsidRPr="00951346">
        <w:rPr>
          <w:rtl/>
        </w:rPr>
        <w:t xml:space="preserve"> وتحف العقول : « بركاتها »</w:t>
      </w:r>
      <w:r w:rsidR="00DA4FAD">
        <w:rPr>
          <w:rtl/>
        </w:rPr>
        <w:t>.</w:t>
      </w:r>
    </w:p>
    <w:tbl>
      <w:tblPr>
        <w:tblStyle w:val="TableGrid"/>
        <w:bidiVisual/>
        <w:tblW w:w="0" w:type="auto"/>
        <w:tblLook w:val="04A0" w:firstRow="1" w:lastRow="0" w:firstColumn="1" w:lastColumn="0" w:noHBand="0" w:noVBand="1"/>
      </w:tblPr>
      <w:tblGrid>
        <w:gridCol w:w="4006"/>
        <w:gridCol w:w="4006"/>
      </w:tblGrid>
      <w:tr w:rsidR="008F51F1" w:rsidTr="008F51F1">
        <w:tc>
          <w:tcPr>
            <w:tcW w:w="4006" w:type="dxa"/>
          </w:tcPr>
          <w:p w:rsidR="008F51F1" w:rsidRDefault="008F51F1" w:rsidP="00DA4FAD">
            <w:pPr>
              <w:pStyle w:val="libFootnote0"/>
              <w:rPr>
                <w:rtl/>
              </w:rPr>
            </w:pPr>
            <w:r>
              <w:rPr>
                <w:rtl/>
              </w:rPr>
              <w:t>(4).</w:t>
            </w:r>
            <w:r w:rsidRPr="00951346">
              <w:rPr>
                <w:rtl/>
              </w:rPr>
              <w:t xml:space="preserve"> تأكيد للبركة.</w:t>
            </w:r>
          </w:p>
        </w:tc>
        <w:tc>
          <w:tcPr>
            <w:tcW w:w="4006" w:type="dxa"/>
          </w:tcPr>
          <w:p w:rsidR="008F51F1" w:rsidRDefault="008F51F1" w:rsidP="00DA4FAD">
            <w:pPr>
              <w:pStyle w:val="libFootnote0"/>
              <w:rPr>
                <w:rtl/>
              </w:rPr>
            </w:pPr>
            <w:r>
              <w:rPr>
                <w:rtl/>
              </w:rPr>
              <w:t>(5).</w:t>
            </w:r>
            <w:r w:rsidRPr="00951346">
              <w:rPr>
                <w:rtl/>
              </w:rPr>
              <w:t xml:space="preserve"> يجوز فيه على بناء التفعيل أيضاً كما في القرآن.</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قطيعة الرحم ، ح 2722 ، وتمام الرواية فيه : « عدّة من أصحابنا ، عن أحمد بن أبي عبدالله ، عن ابن محبوب</w:t>
      </w:r>
      <w:r w:rsidR="00DA4FAD">
        <w:rPr>
          <w:rtl/>
        </w:rPr>
        <w:t xml:space="preserve"> ..</w:t>
      </w:r>
      <w:r w:rsidR="00DA4FAD" w:rsidRPr="00951346">
        <w:rPr>
          <w:rtl/>
        </w:rPr>
        <w:t xml:space="preserve">. عن أبي جعفر </w:t>
      </w:r>
      <w:r w:rsidR="00DA4FAD" w:rsidRPr="008F51F1">
        <w:rPr>
          <w:rStyle w:val="libFootnoteAlaemChar"/>
          <w:rtl/>
        </w:rPr>
        <w:t>عليه‌السلام</w:t>
      </w:r>
      <w:r w:rsidR="00DA4FAD" w:rsidRPr="00951346">
        <w:rPr>
          <w:rtl/>
        </w:rPr>
        <w:t xml:space="preserve"> قال أميرالمؤمنين </w:t>
      </w:r>
      <w:r w:rsidR="00DA4FAD" w:rsidRPr="008F51F1">
        <w:rPr>
          <w:rStyle w:val="libFootnoteAlaemChar"/>
          <w:rtl/>
        </w:rPr>
        <w:t>عليه‌السلام</w:t>
      </w:r>
      <w:r w:rsidR="00DA4FAD" w:rsidRPr="00951346">
        <w:rPr>
          <w:rtl/>
        </w:rPr>
        <w:t xml:space="preserve"> : إذا قطعوا الأرحام جعلت الأموال في أيدي الأشرار »</w:t>
      </w:r>
      <w:r w:rsidR="00DA4FAD">
        <w:rPr>
          <w:rtl/>
        </w:rPr>
        <w:t>.</w:t>
      </w:r>
      <w:r w:rsidR="00DA4FAD" w:rsidRPr="00951346">
        <w:rPr>
          <w:rtl/>
        </w:rPr>
        <w:t xml:space="preserve"> وفي </w:t>
      </w:r>
      <w:r w:rsidR="00DA4FAD" w:rsidRPr="00707A47">
        <w:rPr>
          <w:rStyle w:val="libFootnoteBoldChar"/>
          <w:rtl/>
        </w:rPr>
        <w:t>الكافي</w:t>
      </w:r>
      <w:r w:rsidR="00DA4FAD" w:rsidRPr="00951346">
        <w:rPr>
          <w:rtl/>
        </w:rPr>
        <w:t xml:space="preserve"> ، كتاب الزكاة ، باب منع الزكاة ، ح 5756 ، عن محمّد بن يحيى ، عن أحمد بن محمّد بن عيسى ، عن الحسن بن محبوب ، وتمام الرواية فيه : « وجدنا في كتاب عليّ </w:t>
      </w:r>
      <w:r w:rsidR="00DA4FAD" w:rsidRPr="008F51F1">
        <w:rPr>
          <w:rStyle w:val="libFootnoteAlaemChar"/>
          <w:rtl/>
        </w:rPr>
        <w:t>عليه‌السلام</w:t>
      </w:r>
      <w:r w:rsidR="00DA4FAD" w:rsidRPr="00951346">
        <w:rPr>
          <w:rtl/>
        </w:rPr>
        <w:t xml:space="preserve"> قال : قال رسول الله </w:t>
      </w:r>
      <w:r w:rsidRPr="008F51F1">
        <w:rPr>
          <w:rStyle w:val="libFootnoteAlaemChar"/>
          <w:rtl/>
        </w:rPr>
        <w:t>صلى‌الله‌عليه‌وآله</w:t>
      </w:r>
      <w:r w:rsidR="00DA4FAD" w:rsidRPr="00951346">
        <w:rPr>
          <w:rtl/>
        </w:rPr>
        <w:t xml:space="preserve"> : إذا منعت الزكاة منعت الأرض بركاتها »</w:t>
      </w:r>
      <w:r w:rsidR="00DA4FAD">
        <w:rPr>
          <w:rtl/>
        </w:rPr>
        <w:t>.</w:t>
      </w:r>
      <w:r w:rsidR="00DA4FAD" w:rsidRPr="00951346">
        <w:rPr>
          <w:rtl/>
        </w:rPr>
        <w:t xml:space="preserve"> و</w:t>
      </w:r>
      <w:r w:rsidR="00DA4FAD" w:rsidRPr="00707A47">
        <w:rPr>
          <w:rStyle w:val="libFootnoteBoldChar"/>
          <w:rtl/>
        </w:rPr>
        <w:t>الكافي</w:t>
      </w:r>
      <w:r w:rsidR="00DA4FAD" w:rsidRPr="00951346">
        <w:rPr>
          <w:rtl/>
        </w:rPr>
        <w:t xml:space="preserve"> ، كتاب النكاح ، باب الزاني ، ح 10310 ، عن محمّد بن يحيى ، عن أحمد بن محمّد ، عن ابن محبوب ، عن مالك بن عطيّة ، عن أبي عبيدة ، عن أبي جعفر </w:t>
      </w:r>
      <w:r w:rsidR="00DA4FAD" w:rsidRPr="008F51F1">
        <w:rPr>
          <w:rStyle w:val="libFootnoteAlaemChar"/>
          <w:rtl/>
        </w:rPr>
        <w:t>عليه‌السلام</w:t>
      </w:r>
      <w:r w:rsidR="00DA4FAD" w:rsidRPr="00951346">
        <w:rPr>
          <w:rtl/>
        </w:rPr>
        <w:t xml:space="preserve"> ، وتمام الرواية فيه : « وجدنا في كتاب عليّ </w:t>
      </w:r>
      <w:r w:rsidR="00DA4FAD" w:rsidRPr="008F51F1">
        <w:rPr>
          <w:rStyle w:val="libFootnoteAlaemChar"/>
          <w:rtl/>
        </w:rPr>
        <w:t>عليه‌السلام</w:t>
      </w:r>
      <w:r w:rsidR="00DA4FAD" w:rsidRPr="00951346">
        <w:rPr>
          <w:rtl/>
        </w:rPr>
        <w:t xml:space="preserve"> قال رسول الله </w:t>
      </w:r>
      <w:r w:rsidRPr="008F51F1">
        <w:rPr>
          <w:rStyle w:val="libFootnoteAlaemChar"/>
          <w:rtl/>
        </w:rPr>
        <w:t>صلى‌الله‌عليه‌وآله</w:t>
      </w:r>
      <w:r w:rsidR="00DA4FAD" w:rsidRPr="00951346">
        <w:rPr>
          <w:rtl/>
        </w:rPr>
        <w:t xml:space="preserve"> : إذا كثر الزنى من بعدي كثر موت الفجأة »</w:t>
      </w:r>
      <w:r w:rsidR="00DA4FAD">
        <w:rPr>
          <w:rtl/>
        </w:rPr>
        <w:t>.</w:t>
      </w:r>
      <w:r w:rsidR="00DA4FAD" w:rsidRPr="00951346">
        <w:rPr>
          <w:rtl/>
        </w:rPr>
        <w:t xml:space="preserve"> </w:t>
      </w:r>
      <w:r w:rsidR="00DA4FAD" w:rsidRPr="0091593C">
        <w:rPr>
          <w:rStyle w:val="libFootnoteBoldChar"/>
          <w:rtl/>
        </w:rPr>
        <w:t>الأمالي للصدوق</w:t>
      </w:r>
      <w:r w:rsidR="00DA4FAD" w:rsidRPr="00951346">
        <w:rPr>
          <w:rtl/>
        </w:rPr>
        <w:t xml:space="preserve"> ، ص 308 ، المجلس 51 ، ح 2 ، بسنده عن أحمد بن محمّد بن عيسى ، عن الحسن بن محبوب ؛ </w:t>
      </w:r>
      <w:r w:rsidR="00DA4FAD" w:rsidRPr="00707A47">
        <w:rPr>
          <w:rStyle w:val="libFootnoteBoldChar"/>
          <w:rtl/>
        </w:rPr>
        <w:t>ثواب الأعمال</w:t>
      </w:r>
      <w:r w:rsidR="00DA4FAD" w:rsidRPr="00951346">
        <w:rPr>
          <w:rtl/>
        </w:rPr>
        <w:t xml:space="preserve"> ، ص 300 ، ح 1 ، بسنده عن أحمد بن محمّد ، عن الحسن بن محبوب ، وفيهما مع اختلاف يسير وزيادة في أوّله ؛ </w:t>
      </w:r>
      <w:r w:rsidR="00DA4FAD" w:rsidRPr="00707A47">
        <w:rPr>
          <w:rStyle w:val="libFootnoteBoldChar"/>
          <w:rtl/>
        </w:rPr>
        <w:t>علل الشرائع</w:t>
      </w:r>
      <w:r w:rsidR="00DA4FAD" w:rsidRPr="00951346">
        <w:rPr>
          <w:rtl/>
        </w:rPr>
        <w:t xml:space="preserve"> ، ص 584 ، ح 26 ، بسنده عن أحمد بن محمّد بن خالد ، عن ابن محبوب ، مع اختلاف يسير ؛ </w:t>
      </w:r>
      <w:r w:rsidR="00DA4FAD" w:rsidRPr="00595351">
        <w:rPr>
          <w:rStyle w:val="libFootnoteBoldChar"/>
          <w:rtl/>
        </w:rPr>
        <w:t>الأمالي للطوسي</w:t>
      </w:r>
      <w:r w:rsidR="00DA4FAD" w:rsidRPr="00951346">
        <w:rPr>
          <w:rtl/>
        </w:rPr>
        <w:t xml:space="preserve"> ، ص 210 ، المجلس 8 ، ح 13 ، بسند آخر عن مالك بن عطيّة ، وفيه : « وجدت في كتاب عليّ بن أبي‌طالب : إذا ظهر » إلى قوله : « سلّط الله عليهم عدوّهم » ومن قوله : « فيدعو خيارهم » مع اختلاف يسير ؛ </w:t>
      </w:r>
      <w:r w:rsidR="00DA4FAD" w:rsidRPr="00707A47">
        <w:rPr>
          <w:rStyle w:val="libFootnoteBoldChar"/>
          <w:rtl/>
        </w:rPr>
        <w:t>المحاسن</w:t>
      </w:r>
      <w:r w:rsidR="00DA4FAD" w:rsidRPr="00951346">
        <w:rPr>
          <w:rtl/>
        </w:rPr>
        <w:t xml:space="preserve"> ، ص 107 ، كتاب عقاب الأعمال ، ذيل ح 93 ، وتمام الرواية فيه : « في رواية أبي عبيدة عن أبي جعفر </w:t>
      </w:r>
      <w:r w:rsidR="00DA4FAD" w:rsidRPr="008F51F1">
        <w:rPr>
          <w:rStyle w:val="libFootnoteAlaemChar"/>
          <w:rtl/>
        </w:rPr>
        <w:t>عليه‌السلام</w:t>
      </w:r>
      <w:r w:rsidR="00DA4FAD" w:rsidRPr="00951346">
        <w:rPr>
          <w:rtl/>
        </w:rPr>
        <w:t xml:space="preserve"> قال : وجدنا في كتاب عليّ </w:t>
      </w:r>
      <w:r w:rsidR="00DA4FAD" w:rsidRPr="008F51F1">
        <w:rPr>
          <w:rStyle w:val="libFootnoteAlaemChar"/>
          <w:rtl/>
        </w:rPr>
        <w:t>عليه‌السلام</w:t>
      </w:r>
      <w:r w:rsidR="00DA4FAD" w:rsidRPr="00951346">
        <w:rPr>
          <w:rtl/>
        </w:rPr>
        <w:t xml:space="preserve"> قال : قال رسول الله </w:t>
      </w:r>
      <w:r w:rsidRPr="008F51F1">
        <w:rPr>
          <w:rStyle w:val="libFootnoteAlaemChar"/>
          <w:rtl/>
        </w:rPr>
        <w:t>صلى‌الله‌عليه‌وآله</w:t>
      </w:r>
      <w:r w:rsidR="00DA4FAD" w:rsidRPr="00951346">
        <w:rPr>
          <w:rtl/>
        </w:rPr>
        <w:t xml:space="preserve"> : إذا كثر الزنى كثر </w:t>
      </w:r>
      <w:r w:rsidR="00FF31E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103" w:name="_Toc344056098"/>
      <w:bookmarkStart w:id="104" w:name="_Toc459895131"/>
      <w:bookmarkStart w:id="105" w:name="_Toc42787760"/>
      <w:r w:rsidRPr="00951346">
        <w:rPr>
          <w:rtl/>
          <w:lang w:bidi="fa-IR"/>
        </w:rPr>
        <w:lastRenderedPageBreak/>
        <w:t>163</w:t>
      </w:r>
      <w:r>
        <w:rPr>
          <w:rtl/>
          <w:lang w:bidi="fa-IR"/>
        </w:rPr>
        <w:t xml:space="preserve"> </w:t>
      </w:r>
      <w:r w:rsidR="003E6B40">
        <w:rPr>
          <w:rtl/>
          <w:lang w:bidi="fa-IR"/>
        </w:rPr>
        <w:t>-</w:t>
      </w:r>
      <w:r>
        <w:rPr>
          <w:rtl/>
          <w:lang w:bidi="fa-IR"/>
        </w:rPr>
        <w:t xml:space="preserve"> </w:t>
      </w:r>
      <w:r w:rsidRPr="00951346">
        <w:rPr>
          <w:rtl/>
          <w:lang w:bidi="fa-IR"/>
        </w:rPr>
        <w:t>بَابُ مُجَالَسَةِ أَهْلِ الْمَعَاصِي‌</w:t>
      </w:r>
      <w:bookmarkEnd w:id="103"/>
      <w:bookmarkEnd w:id="104"/>
      <w:bookmarkEnd w:id="105"/>
    </w:p>
    <w:p w:rsidR="00DA4FAD" w:rsidRPr="00951346" w:rsidRDefault="00DA4FAD" w:rsidP="00DA4FAD">
      <w:pPr>
        <w:pStyle w:val="libNormal"/>
        <w:rPr>
          <w:rtl/>
          <w:lang w:bidi="fa-IR"/>
        </w:rPr>
      </w:pPr>
      <w:r w:rsidRPr="00A04884">
        <w:rPr>
          <w:rtl/>
        </w:rPr>
        <w:t>2825</w:t>
      </w:r>
      <w:r w:rsidRPr="002C2FC4">
        <w:rPr>
          <w:rStyle w:val="libBold2Char"/>
          <w:rtl/>
        </w:rPr>
        <w:t xml:space="preserve"> / 1.</w:t>
      </w:r>
      <w:r w:rsidRPr="00951346">
        <w:rPr>
          <w:rtl/>
          <w:lang w:bidi="fa-IR"/>
        </w:rPr>
        <w:t xml:space="preserve"> عَلِيُّ بْنُ إِبْرَاهِيمَ ، عَنْ أَبِيهِ ، عَنِ ابْنِ أَبِي عُمَيْرٍ ، عَنْ أَبِي زِيَادٍ النَّهْدِيِّ ، عَنْ عَبْدِ اللهِ </w:t>
      </w:r>
      <w:r w:rsidRPr="00625F5B">
        <w:rPr>
          <w:rStyle w:val="libFootnotenumChar"/>
          <w:rtl/>
        </w:rPr>
        <w:t>(1)</w:t>
      </w:r>
      <w:r w:rsidRPr="00951346">
        <w:rPr>
          <w:rtl/>
          <w:lang w:bidi="fa-IR"/>
        </w:rPr>
        <w:t xml:space="preserve"> بْنِ صَالِحٍ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يَنْبَغِي لِلْمُؤْمِنِ أَنْ يَجْلِسَ مَجْلِساً يُعْصَى اللهُ فِيهِ وَلَا يَقْدِرُ عَلى تَغْيِيرِهِ »</w:t>
      </w:r>
      <w:r>
        <w:rPr>
          <w:rtl/>
          <w:lang w:bidi="fa-IR"/>
        </w:rPr>
        <w:t>.</w:t>
      </w:r>
      <w:r w:rsidRPr="00951346">
        <w:rPr>
          <w:rtl/>
          <w:lang w:bidi="fa-IR"/>
        </w:rPr>
        <w:t xml:space="preserve"> </w:t>
      </w:r>
      <w:r w:rsidRPr="00625F5B">
        <w:rPr>
          <w:rStyle w:val="libFootnotenumChar"/>
          <w:rtl/>
        </w:rPr>
        <w:t>(3)</w:t>
      </w:r>
    </w:p>
    <w:p w:rsidR="00DA4FAD" w:rsidRPr="00951346" w:rsidRDefault="00DA4FAD" w:rsidP="00DA4FAD">
      <w:pPr>
        <w:pStyle w:val="libNormal"/>
        <w:rPr>
          <w:rtl/>
          <w:lang w:bidi="fa-IR"/>
        </w:rPr>
      </w:pPr>
      <w:r w:rsidRPr="00A04884">
        <w:rPr>
          <w:rtl/>
        </w:rPr>
        <w:t>2826</w:t>
      </w:r>
      <w:r w:rsidRPr="002C2FC4">
        <w:rPr>
          <w:rStyle w:val="libBold2Char"/>
          <w:rtl/>
        </w:rPr>
        <w:t xml:space="preserve"> / 2.</w:t>
      </w:r>
      <w:r w:rsidRPr="00951346">
        <w:rPr>
          <w:rtl/>
          <w:lang w:bidi="fa-IR"/>
        </w:rPr>
        <w:t xml:space="preserve"> عِدَّةٌ مِنْ أَصْحَابِنَا ، عَنْ أَحْمَدَ بْنِ مُحَمَّدٍ ، عَنْ بَكْرِ بْنِ مُحَمَّدٍ </w:t>
      </w:r>
      <w:r w:rsidRPr="00625F5B">
        <w:rPr>
          <w:rStyle w:val="libFootnotenumChar"/>
          <w:rtl/>
        </w:rPr>
        <w:t>(4)</w:t>
      </w:r>
      <w:r w:rsidRPr="00951346">
        <w:rPr>
          <w:rtl/>
          <w:lang w:bidi="fa-IR"/>
        </w:rPr>
        <w:t xml:space="preserve"> ، عَنِ الْجَعْفَرِيِّ ، قَالَ :</w:t>
      </w:r>
    </w:p>
    <w:p w:rsidR="00DA4FAD" w:rsidRPr="00951346" w:rsidRDefault="00DA4FAD" w:rsidP="00DA4FAD">
      <w:pPr>
        <w:pStyle w:val="libNormal"/>
        <w:rPr>
          <w:rtl/>
          <w:lang w:bidi="fa-IR"/>
        </w:rPr>
      </w:pPr>
      <w:r w:rsidRPr="00951346">
        <w:rPr>
          <w:rtl/>
          <w:lang w:bidi="fa-IR"/>
        </w:rPr>
        <w:t xml:space="preserve">سَمِعْتُ أَبَا الْحَسَنِ </w:t>
      </w:r>
      <w:r w:rsidRPr="00924332">
        <w:rPr>
          <w:rStyle w:val="libAlaemChar"/>
          <w:rtl/>
        </w:rPr>
        <w:t>عليه‌السلام</w:t>
      </w:r>
      <w:r w:rsidRPr="00951346">
        <w:rPr>
          <w:rtl/>
          <w:lang w:bidi="fa-IR"/>
        </w:rPr>
        <w:t xml:space="preserve"> يَقُولُ : « مَا لِي رَأَيْتُكَ عِنْدَ عَبْدِ الرَّحْمنِ بْنِ يَعْقُوبَ </w:t>
      </w:r>
      <w:r w:rsidRPr="00625F5B">
        <w:rPr>
          <w:rStyle w:val="libFootnotenumChar"/>
          <w:rtl/>
        </w:rPr>
        <w:t>(5)</w:t>
      </w:r>
      <w:r>
        <w:rPr>
          <w:rtl/>
          <w:lang w:bidi="fa-IR"/>
        </w:rPr>
        <w:t>؟</w:t>
      </w:r>
      <w:r w:rsidRPr="00951346">
        <w:rPr>
          <w:rtl/>
          <w:lang w:bidi="fa-IR"/>
        </w:rPr>
        <w:t xml:space="preserve"> » فَقَالَ </w:t>
      </w:r>
      <w:r w:rsidRPr="00625F5B">
        <w:rPr>
          <w:rStyle w:val="libFootnotenumChar"/>
          <w:rtl/>
        </w:rPr>
        <w:t>(6)</w:t>
      </w:r>
      <w:r w:rsidRPr="00951346">
        <w:rPr>
          <w:rtl/>
          <w:lang w:bidi="fa-IR"/>
        </w:rPr>
        <w:t xml:space="preserve"> :</w:t>
      </w:r>
      <w:r>
        <w:rPr>
          <w:rFonts w:hint="cs"/>
          <w:rtl/>
          <w:lang w:bidi="fa-IR"/>
        </w:rPr>
        <w:t xml:space="preserve"> </w:t>
      </w:r>
      <w:r w:rsidRPr="00951346">
        <w:rPr>
          <w:rtl/>
          <w:lang w:bidi="fa-IR"/>
        </w:rPr>
        <w:t xml:space="preserve">إِنَّهُ خَالِي </w:t>
      </w:r>
      <w:r w:rsidRPr="00625F5B">
        <w:rPr>
          <w:rStyle w:val="libFootnotenumChar"/>
          <w:rtl/>
        </w:rPr>
        <w:t>(7)</w:t>
      </w:r>
      <w:r w:rsidRPr="00951346">
        <w:rPr>
          <w:rtl/>
          <w:lang w:bidi="fa-IR"/>
        </w:rPr>
        <w:t xml:space="preserve"> ، فَقَالَ : « إِنَّهُ يَقُولُ فِي اللهِ قَوْلاً عَظِيماً ، يَصِفُ اللهَ وَلَايُوصَفُ ، فَإِمَّا جَلَسْتَ‌</w:t>
      </w:r>
    </w:p>
    <w:p w:rsidR="00DA4FAD" w:rsidRPr="00951346" w:rsidRDefault="00DA4FAD" w:rsidP="00DA4FAD">
      <w:pPr>
        <w:pStyle w:val="libLine"/>
        <w:rPr>
          <w:rtl/>
          <w:lang w:bidi="fa-IR"/>
        </w:rPr>
      </w:pPr>
      <w:r>
        <w:rPr>
          <w:rtl/>
          <w:lang w:bidi="fa-IR"/>
        </w:rPr>
        <w:t>__________________</w:t>
      </w:r>
    </w:p>
    <w:p w:rsidR="00DA4FAD" w:rsidRPr="00951346" w:rsidRDefault="00FF31EC" w:rsidP="00FF31EC">
      <w:pPr>
        <w:pStyle w:val="libFootnote0"/>
        <w:rPr>
          <w:rtl/>
          <w:lang w:bidi="fa-IR"/>
        </w:rPr>
      </w:pPr>
      <w:r>
        <w:rPr>
          <w:rFonts w:hint="cs"/>
          <w:rtl/>
        </w:rPr>
        <w:t xml:space="preserve">= </w:t>
      </w:r>
      <w:r w:rsidR="00DA4FAD" w:rsidRPr="00951346">
        <w:rPr>
          <w:rtl/>
        </w:rPr>
        <w:t>موت الفجأة »</w:t>
      </w:r>
      <w:r w:rsidR="00DA4FAD">
        <w:rPr>
          <w:rtl/>
        </w:rPr>
        <w:t>.</w:t>
      </w:r>
      <w:r w:rsidR="00DA4FAD" w:rsidRPr="00951346">
        <w:rPr>
          <w:rtl/>
        </w:rPr>
        <w:t xml:space="preserve"> </w:t>
      </w:r>
      <w:r w:rsidR="00DA4FAD" w:rsidRPr="00707A47">
        <w:rPr>
          <w:rStyle w:val="libFootnoteBoldChar"/>
          <w:rtl/>
        </w:rPr>
        <w:t>تحف العقول</w:t>
      </w:r>
      <w:r w:rsidR="00DA4FAD" w:rsidRPr="00951346">
        <w:rPr>
          <w:rtl/>
        </w:rPr>
        <w:t xml:space="preserve"> ، ص 51 ، عن رسول الله </w:t>
      </w:r>
      <w:r w:rsidR="0091593C" w:rsidRPr="00FF31EC">
        <w:rPr>
          <w:rStyle w:val="libFootnoteAlaemChar"/>
          <w:rtl/>
        </w:rPr>
        <w:t>صلى‌الله‌عليه‌وآله</w:t>
      </w:r>
      <w:r>
        <w:rPr>
          <w:rFonts w:hint="cs"/>
          <w:rtl/>
        </w:rPr>
        <w:t>.</w:t>
      </w:r>
      <w:r w:rsidR="00DA4FAD" w:rsidRPr="00707A47">
        <w:rPr>
          <w:rStyle w:val="libFootnoteBoldChar"/>
          <w:rtl/>
        </w:rPr>
        <w:t>الوافي</w:t>
      </w:r>
      <w:r w:rsidR="00DA4FAD" w:rsidRPr="00951346">
        <w:rPr>
          <w:rtl/>
        </w:rPr>
        <w:t xml:space="preserve"> ، ج 5 ، ص 1040 ، ح 3553 ؛ </w:t>
      </w:r>
      <w:r w:rsidR="00DA4FAD" w:rsidRPr="00707A47">
        <w:rPr>
          <w:rStyle w:val="libFootnoteBoldChar"/>
          <w:rtl/>
        </w:rPr>
        <w:t>الوسائل</w:t>
      </w:r>
      <w:r w:rsidR="00DA4FAD" w:rsidRPr="00951346">
        <w:rPr>
          <w:rtl/>
        </w:rPr>
        <w:t xml:space="preserve"> ، ج 16 ، ص 273 ، ح 21550 ؛ </w:t>
      </w:r>
      <w:r w:rsidR="00DA4FAD" w:rsidRPr="00707A47">
        <w:rPr>
          <w:rStyle w:val="libFootnoteBoldChar"/>
          <w:rtl/>
        </w:rPr>
        <w:t>البحار</w:t>
      </w:r>
      <w:r w:rsidR="00DA4FAD" w:rsidRPr="00951346">
        <w:rPr>
          <w:rtl/>
        </w:rPr>
        <w:t xml:space="preserve"> ، ج 73 ، ص 369 ، ح 3.</w:t>
      </w:r>
    </w:p>
    <w:p w:rsidR="00DA4FAD" w:rsidRPr="00951346" w:rsidRDefault="0091593C" w:rsidP="00DA4FAD">
      <w:pPr>
        <w:pStyle w:val="libFootnote0"/>
        <w:rPr>
          <w:rtl/>
          <w:lang w:bidi="fa-IR"/>
        </w:rPr>
      </w:pPr>
      <w:r>
        <w:rPr>
          <w:rtl/>
        </w:rPr>
        <w:t>(1).</w:t>
      </w:r>
      <w:r w:rsidR="00DA4FAD" w:rsidRPr="00951346">
        <w:rPr>
          <w:rtl/>
        </w:rPr>
        <w:t xml:space="preserve"> في « ب ، ج ، د ، ز ، بس ، بف » وحاشية « بر » : « عبيد 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ج » : + « عن صالح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1045 ، ح 3560 ؛ </w:t>
      </w:r>
      <w:r w:rsidR="00DA4FAD" w:rsidRPr="00707A47">
        <w:rPr>
          <w:rStyle w:val="libFootnoteBoldChar"/>
          <w:rtl/>
        </w:rPr>
        <w:t>الوسائل</w:t>
      </w:r>
      <w:r w:rsidR="00DA4FAD" w:rsidRPr="00951346">
        <w:rPr>
          <w:rtl/>
        </w:rPr>
        <w:t xml:space="preserve"> ، ج 16 ، ص 260 ، ح 21512 ؛ </w:t>
      </w:r>
      <w:r w:rsidR="00DA4FAD" w:rsidRPr="00707A47">
        <w:rPr>
          <w:rStyle w:val="libFootnoteBoldChar"/>
          <w:rtl/>
        </w:rPr>
        <w:t>البحار</w:t>
      </w:r>
      <w:r w:rsidR="00DA4FAD" w:rsidRPr="00951346">
        <w:rPr>
          <w:rtl/>
        </w:rPr>
        <w:t xml:space="preserve"> ، ج 74 ، ص 199 ، ح 38.</w:t>
      </w:r>
    </w:p>
    <w:p w:rsidR="00DA4FAD" w:rsidRPr="00951346" w:rsidRDefault="0091593C" w:rsidP="00DA4FAD">
      <w:pPr>
        <w:pStyle w:val="libFootnote0"/>
        <w:rPr>
          <w:rtl/>
          <w:lang w:bidi="fa-IR"/>
        </w:rPr>
      </w:pPr>
      <w:r>
        <w:rPr>
          <w:rtl/>
        </w:rPr>
        <w:t>(4).</w:t>
      </w:r>
      <w:r w:rsidR="00DA4FAD" w:rsidRPr="00951346">
        <w:rPr>
          <w:rtl/>
        </w:rPr>
        <w:t xml:space="preserve"> لم نجد في مشايخ بكر بن محمّد</w:t>
      </w:r>
      <w:r w:rsidR="00DA4FAD">
        <w:rPr>
          <w:rtl/>
        </w:rPr>
        <w:t xml:space="preserve"> </w:t>
      </w:r>
      <w:r w:rsidR="003E6B40">
        <w:rPr>
          <w:rtl/>
        </w:rPr>
        <w:t>-</w:t>
      </w:r>
      <w:r w:rsidR="00DA4FAD">
        <w:rPr>
          <w:rtl/>
        </w:rPr>
        <w:t xml:space="preserve"> </w:t>
      </w:r>
      <w:r w:rsidR="00DA4FAD" w:rsidRPr="00951346">
        <w:rPr>
          <w:rtl/>
        </w:rPr>
        <w:t>مع الفحص الأكيد</w:t>
      </w:r>
      <w:r w:rsidR="00DA4FAD">
        <w:rPr>
          <w:rtl/>
        </w:rPr>
        <w:t xml:space="preserve"> </w:t>
      </w:r>
      <w:r w:rsidR="003E6B40">
        <w:rPr>
          <w:rtl/>
        </w:rPr>
        <w:t>-</w:t>
      </w:r>
      <w:r w:rsidR="00DA4FAD">
        <w:rPr>
          <w:rtl/>
        </w:rPr>
        <w:t xml:space="preserve"> </w:t>
      </w:r>
      <w:r w:rsidR="00DA4FAD" w:rsidRPr="00951346">
        <w:rPr>
          <w:rtl/>
        </w:rPr>
        <w:t xml:space="preserve">من يلقّب بالجعفري ، في غير سند هذا الخبر. والخبررواه الشيخ المفيد في أماليه ، ص 112 ، المجلس 13 ، ح 3 ، بسنده عن أحمد بن أبي عبدالله البرقي قال : حدّثني بكر بن صالح الرازي ، عن سليمان بن جعفر الجعفري ، قال : سمعت أبا الحسن </w:t>
      </w:r>
      <w:r w:rsidR="00DA4FAD" w:rsidRPr="00FF31EC">
        <w:rPr>
          <w:rStyle w:val="libFootnoteAlaemChar"/>
          <w:rtl/>
        </w:rPr>
        <w:t>عليه‌السلام</w:t>
      </w:r>
      <w:r w:rsidR="00DA4FAD" w:rsidRPr="00951346">
        <w:rPr>
          <w:rtl/>
        </w:rPr>
        <w:t xml:space="preserve"> يقول. وقد روى في الأسناد بكر بن صالح ، عن سليمان بن جعفر الجعفري بعناوينه المختلفة : سليمان بن جعفر الجعفري ، وسليمان بن جعفر ، وسليمان الجعفري ، والجعفري. راجع : المحاسن ، ص 348 ، ح 21 ؛ وص 355 ، ح 53 ؛ وص 537 ، ح 811 ؛ وص 539 ، ح 820 ؛ وص 631 ، ح 114 ؛ وص 633 ، ح 121 </w:t>
      </w:r>
      <w:r w:rsidR="00DA4FAD">
        <w:rPr>
          <w:rtl/>
        </w:rPr>
        <w:t>و 1</w:t>
      </w:r>
      <w:r w:rsidR="00DA4FAD" w:rsidRPr="00951346">
        <w:rPr>
          <w:rtl/>
        </w:rPr>
        <w:t xml:space="preserve">22 ؛ </w:t>
      </w:r>
      <w:r w:rsidR="00DA4FAD" w:rsidRPr="00707A47">
        <w:rPr>
          <w:rStyle w:val="libFootnoteBoldChar"/>
          <w:rtl/>
        </w:rPr>
        <w:t>معجم رجال الحديث</w:t>
      </w:r>
      <w:r w:rsidR="00DA4FAD" w:rsidRPr="00951346">
        <w:rPr>
          <w:rtl/>
        </w:rPr>
        <w:t xml:space="preserve"> ، ج 3 ، ص 347</w:t>
      </w:r>
      <w:r w:rsidR="00DA4FAD">
        <w:rPr>
          <w:rtl/>
        </w:rPr>
        <w:t xml:space="preserve"> </w:t>
      </w:r>
      <w:r w:rsidR="003E6B40">
        <w:rPr>
          <w:rtl/>
        </w:rPr>
        <w:t>-</w:t>
      </w:r>
      <w:r w:rsidR="00DA4FAD">
        <w:rPr>
          <w:rtl/>
        </w:rPr>
        <w:t xml:space="preserve"> </w:t>
      </w:r>
      <w:r w:rsidR="00DA4FAD" w:rsidRPr="00951346">
        <w:rPr>
          <w:rtl/>
        </w:rPr>
        <w:t>348.</w:t>
      </w:r>
    </w:p>
    <w:p w:rsidR="00DA4FAD" w:rsidRPr="00C16D0D" w:rsidRDefault="00DA4FAD" w:rsidP="009B0BCE">
      <w:pPr>
        <w:pStyle w:val="libFootnote0"/>
        <w:rPr>
          <w:rtl/>
        </w:rPr>
      </w:pPr>
      <w:r w:rsidRPr="00C16D0D">
        <w:rPr>
          <w:rtl/>
        </w:rPr>
        <w:t>والظاهر في ما نحن فيه إمّا زيادة « بن محمّد » بأن كان في الأصل زيادة تفسيريّة في حاشية بعض النسخ ثمّ ا</w:t>
      </w:r>
      <w:r w:rsidR="00904E6A">
        <w:rPr>
          <w:rFonts w:hint="cs"/>
          <w:rtl/>
        </w:rPr>
        <w:t>ُ</w:t>
      </w:r>
      <w:r w:rsidRPr="00C16D0D">
        <w:rPr>
          <w:rtl/>
        </w:rPr>
        <w:t>درجت في المتن سهواً ، أو كونه مصحّفاً من « بن صالح ».</w:t>
      </w:r>
    </w:p>
    <w:tbl>
      <w:tblPr>
        <w:tblStyle w:val="TableGrid"/>
        <w:bidiVisual/>
        <w:tblW w:w="0" w:type="auto"/>
        <w:tblLook w:val="04A0" w:firstRow="1" w:lastRow="0" w:firstColumn="1" w:lastColumn="0" w:noHBand="0" w:noVBand="1"/>
      </w:tblPr>
      <w:tblGrid>
        <w:gridCol w:w="4006"/>
        <w:gridCol w:w="4006"/>
      </w:tblGrid>
      <w:tr w:rsidR="00904E6A" w:rsidTr="00904E6A">
        <w:tc>
          <w:tcPr>
            <w:tcW w:w="4006" w:type="dxa"/>
          </w:tcPr>
          <w:p w:rsidR="00904E6A" w:rsidRDefault="00904E6A" w:rsidP="00904E6A">
            <w:pPr>
              <w:pStyle w:val="libFootnote0"/>
              <w:rPr>
                <w:rtl/>
              </w:rPr>
            </w:pPr>
            <w:r>
              <w:rPr>
                <w:rtl/>
              </w:rPr>
              <w:t>(5).</w:t>
            </w:r>
            <w:r w:rsidRPr="00951346">
              <w:rPr>
                <w:rtl/>
              </w:rPr>
              <w:t xml:space="preserve"> في«ج»:«عبدالرحمن بن أبي يعقوب»</w:t>
            </w:r>
            <w:r>
              <w:rPr>
                <w:rtl/>
              </w:rPr>
              <w:t>.</w:t>
            </w:r>
          </w:p>
        </w:tc>
        <w:tc>
          <w:tcPr>
            <w:tcW w:w="4006" w:type="dxa"/>
          </w:tcPr>
          <w:p w:rsidR="00904E6A" w:rsidRDefault="00904E6A" w:rsidP="00904E6A">
            <w:pPr>
              <w:pStyle w:val="libFootnote0"/>
              <w:rPr>
                <w:rtl/>
              </w:rPr>
            </w:pPr>
            <w:r>
              <w:rPr>
                <w:rtl/>
              </w:rPr>
              <w:t>(6).</w:t>
            </w:r>
            <w:r w:rsidRPr="00951346">
              <w:rPr>
                <w:rtl/>
              </w:rPr>
              <w:t xml:space="preserve"> في«ب»:«فقلت»</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ج 11 ، ص 76 : « فقال : إنّه خالي ، الظاهر تخفيف اللام. وتشديده من الخلّة كأنّه تصحيف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مَعَهُ وَتَرَكْتَنَا ، وَإِمَّا جَلَسْتَ مَعَنَا وَتَرَكْتَهُ »</w:t>
      </w:r>
      <w:r>
        <w:rPr>
          <w:rtl/>
          <w:lang w:bidi="fa-IR"/>
        </w:rPr>
        <w:t>.</w:t>
      </w:r>
    </w:p>
    <w:p w:rsidR="00DA4FAD" w:rsidRDefault="00DA4FAD" w:rsidP="00DA4FAD">
      <w:pPr>
        <w:pStyle w:val="libNormal"/>
        <w:rPr>
          <w:rtl/>
          <w:lang w:bidi="fa-IR"/>
        </w:rPr>
      </w:pPr>
      <w:r w:rsidRPr="00951346">
        <w:rPr>
          <w:rtl/>
          <w:lang w:bidi="fa-IR"/>
        </w:rPr>
        <w:t xml:space="preserve">فَقُلْتُ </w:t>
      </w:r>
      <w:r w:rsidRPr="00625F5B">
        <w:rPr>
          <w:rStyle w:val="libFootnotenumChar"/>
          <w:rtl/>
        </w:rPr>
        <w:t>(1)</w:t>
      </w:r>
      <w:r w:rsidRPr="00951346">
        <w:rPr>
          <w:rtl/>
          <w:lang w:bidi="fa-IR"/>
        </w:rPr>
        <w:t xml:space="preserve"> : هُوَ </w:t>
      </w:r>
      <w:r w:rsidRPr="00625F5B">
        <w:rPr>
          <w:rStyle w:val="libFootnotenumChar"/>
          <w:rtl/>
        </w:rPr>
        <w:t>(2)</w:t>
      </w:r>
      <w:r w:rsidRPr="00951346">
        <w:rPr>
          <w:rtl/>
          <w:lang w:bidi="fa-IR"/>
        </w:rPr>
        <w:t xml:space="preserve"> يَقُولُ مَا شَاءَ ، أَيُّ شَيْ‌ءٍ عَلَيَّ مِنْهُ إِذَا لَمْ أَقُلْ مَا يَقُولُ </w:t>
      </w:r>
      <w:r w:rsidRPr="00625F5B">
        <w:rPr>
          <w:rStyle w:val="libFootnotenumChar"/>
          <w:rtl/>
        </w:rPr>
        <w:t>(3)</w:t>
      </w:r>
      <w:r>
        <w:rPr>
          <w:rtl/>
          <w:lang w:bidi="fa-IR"/>
        </w:rPr>
        <w:t>؟</w:t>
      </w:r>
    </w:p>
    <w:p w:rsidR="00DA4FAD" w:rsidRPr="00951346" w:rsidRDefault="00DA4FAD" w:rsidP="00DA4FAD">
      <w:pPr>
        <w:pStyle w:val="libNormal"/>
        <w:rPr>
          <w:rtl/>
          <w:lang w:bidi="fa-IR"/>
        </w:rPr>
      </w:pPr>
      <w:r w:rsidRPr="00951346">
        <w:rPr>
          <w:rtl/>
          <w:lang w:bidi="fa-IR"/>
        </w:rPr>
        <w:t xml:space="preserve">فَقَالَ أَبُو الْحَسَنِ </w:t>
      </w:r>
      <w:r w:rsidRPr="00924332">
        <w:rPr>
          <w:rStyle w:val="libAlaemChar"/>
          <w:rtl/>
        </w:rPr>
        <w:t>عليه‌السلام</w:t>
      </w:r>
      <w:r>
        <w:rPr>
          <w:rtl/>
          <w:lang w:bidi="fa-IR"/>
        </w:rPr>
        <w:t xml:space="preserve"> : « أَ</w:t>
      </w:r>
      <w:r w:rsidRPr="00951346">
        <w:rPr>
          <w:rtl/>
          <w:lang w:bidi="fa-IR"/>
        </w:rPr>
        <w:t xml:space="preserve">مَا تَخَافُ أَنْ تَنْزِلَ </w:t>
      </w:r>
      <w:r w:rsidRPr="00625F5B">
        <w:rPr>
          <w:rStyle w:val="libFootnotenumChar"/>
          <w:rtl/>
        </w:rPr>
        <w:t>(4)</w:t>
      </w:r>
      <w:r w:rsidRPr="00951346">
        <w:rPr>
          <w:rtl/>
          <w:lang w:bidi="fa-IR"/>
        </w:rPr>
        <w:t xml:space="preserve"> بِهِ نَقِمَةٌ ، فَتُصِيبَكُمْ </w:t>
      </w:r>
      <w:r w:rsidRPr="00625F5B">
        <w:rPr>
          <w:rStyle w:val="libFootnotenumChar"/>
          <w:rtl/>
        </w:rPr>
        <w:t>(5)</w:t>
      </w:r>
      <w:r w:rsidRPr="00951346">
        <w:rPr>
          <w:rtl/>
          <w:lang w:bidi="fa-IR"/>
        </w:rPr>
        <w:t xml:space="preserve"> جَمِيعاً</w:t>
      </w:r>
      <w:r>
        <w:rPr>
          <w:rtl/>
          <w:lang w:bidi="fa-IR"/>
        </w:rPr>
        <w:t>؟</w:t>
      </w:r>
      <w:r w:rsidRPr="00951346">
        <w:rPr>
          <w:rtl/>
          <w:lang w:bidi="fa-IR"/>
        </w:rPr>
        <w:t xml:space="preserve"> أَمَا عَلِمْتَ بِالَّذِي كَانَ مِنْ أَصْحَابِ مُوسى </w:t>
      </w:r>
      <w:r w:rsidRPr="00924332">
        <w:rPr>
          <w:rStyle w:val="libAlaemChar"/>
          <w:rtl/>
        </w:rPr>
        <w:t>عليه‌السلام</w:t>
      </w:r>
      <w:r w:rsidRPr="00951346">
        <w:rPr>
          <w:rtl/>
          <w:lang w:bidi="fa-IR"/>
        </w:rPr>
        <w:t xml:space="preserve"> ، وَكَانَ أَبُوهُ مِنْ أَصْحَابِ فِرْعَوْنَ ، فَلَمَّا لَحِقَتْ خَيْلُ فِرْعَوْنَ مُوسى </w:t>
      </w:r>
      <w:r w:rsidRPr="00625F5B">
        <w:rPr>
          <w:rStyle w:val="libFootnotenumChar"/>
          <w:rtl/>
        </w:rPr>
        <w:t>(6)</w:t>
      </w:r>
      <w:r w:rsidRPr="00951346">
        <w:rPr>
          <w:rtl/>
          <w:lang w:bidi="fa-IR"/>
        </w:rPr>
        <w:t xml:space="preserve"> تَخَلَّفَ </w:t>
      </w:r>
      <w:r w:rsidRPr="00625F5B">
        <w:rPr>
          <w:rStyle w:val="libFootnotenumChar"/>
          <w:rtl/>
        </w:rPr>
        <w:t>(7)</w:t>
      </w:r>
      <w:r w:rsidRPr="00951346">
        <w:rPr>
          <w:rtl/>
          <w:lang w:bidi="fa-IR"/>
        </w:rPr>
        <w:t xml:space="preserve"> عَنْهُ لِيَعِظَ أَبَاهُ ، فَيُلْحِقَهُ بِمُوسى ، فَمَضى أَبُوهُ وَهُوَ يُرَاغِمُهُ </w:t>
      </w:r>
      <w:r w:rsidRPr="00625F5B">
        <w:rPr>
          <w:rStyle w:val="libFootnotenumChar"/>
          <w:rtl/>
        </w:rPr>
        <w:t>(8)</w:t>
      </w:r>
      <w:r w:rsidRPr="00951346">
        <w:rPr>
          <w:rtl/>
          <w:lang w:bidi="fa-IR"/>
        </w:rPr>
        <w:t xml:space="preserve"> حَتّى بَلَغَا طَرَفاً </w:t>
      </w:r>
      <w:r w:rsidRPr="00625F5B">
        <w:rPr>
          <w:rStyle w:val="libFootnotenumChar"/>
          <w:rtl/>
        </w:rPr>
        <w:t>(9)</w:t>
      </w:r>
      <w:r w:rsidRPr="00951346">
        <w:rPr>
          <w:rtl/>
          <w:lang w:bidi="fa-IR"/>
        </w:rPr>
        <w:t xml:space="preserve"> مِنَ الْبَحْرِ ، فَغَرِقَا جَمِيعاً ، فَأَتى مُوسى </w:t>
      </w:r>
      <w:r w:rsidRPr="00924332">
        <w:rPr>
          <w:rStyle w:val="libAlaemChar"/>
          <w:rtl/>
        </w:rPr>
        <w:t>عليه‌السلام</w:t>
      </w:r>
      <w:r w:rsidRPr="00951346">
        <w:rPr>
          <w:rtl/>
          <w:lang w:bidi="fa-IR"/>
        </w:rPr>
        <w:t xml:space="preserve"> الْخَبَرُ ، فَقَالَ : هُوَ فِي رَحْمَةِ اللهِ ، وَلكِنَّ النَّقِمَةَ إِذَا نَزَلَتْ لَمْ يَكُنْ لَهَا عَمَّنْ قَارَبَ الْمُذْنِبَ دِفَاعٌ</w:t>
      </w:r>
      <w:r>
        <w:rPr>
          <w:rtl/>
          <w:lang w:bidi="fa-IR"/>
        </w:rPr>
        <w:t>؟</w:t>
      </w:r>
      <w:r w:rsidRPr="00951346">
        <w:rPr>
          <w:rtl/>
          <w:lang w:bidi="fa-IR"/>
        </w:rPr>
        <w:t xml:space="preserve">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AD2B4E">
        <w:rPr>
          <w:rtl/>
        </w:rPr>
        <w:t>2827</w:t>
      </w:r>
      <w:r w:rsidRPr="002C2FC4">
        <w:rPr>
          <w:rStyle w:val="libBold2Char"/>
          <w:rtl/>
        </w:rPr>
        <w:t xml:space="preserve"> / 3.</w:t>
      </w:r>
      <w:r w:rsidRPr="00951346">
        <w:rPr>
          <w:rtl/>
          <w:lang w:bidi="fa-IR"/>
        </w:rPr>
        <w:t xml:space="preserve"> أَبُو عَلِيٍّ الْأَشْعَرِيُّ ، عَنْ مُحَمَّدِ بْنِ عَبْدِ الْجَبَّارِ ، عَنْ عَبْدِ الرَّحْمنِ بْنِ أَبِي نَجْرَانَ ، عَنْ عُمَرَ بْنِ يَزِيدَ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أَنَّهُ قَالَ : « لَا تَصْحَبُوا أَهْلَ الْبِدَعِ وَلَاتُجَالِسُوهُمْ ؛ فَتَصِيرُوا </w:t>
      </w:r>
      <w:r w:rsidRPr="00625F5B">
        <w:rPr>
          <w:rStyle w:val="libFootnotenumChar"/>
          <w:rtl/>
        </w:rPr>
        <w:t>(11)</w:t>
      </w:r>
      <w:r w:rsidRPr="00951346">
        <w:rPr>
          <w:rtl/>
          <w:lang w:bidi="fa-IR"/>
        </w:rPr>
        <w:t xml:space="preserve"> عِنْدَ النَّاسِ </w:t>
      </w:r>
      <w:r w:rsidRPr="00625F5B">
        <w:rPr>
          <w:rStyle w:val="libFootnotenumChar"/>
          <w:rtl/>
        </w:rPr>
        <w:t>(12)</w:t>
      </w:r>
      <w:r w:rsidRPr="00951346">
        <w:rPr>
          <w:rtl/>
          <w:lang w:bidi="fa-IR"/>
        </w:rPr>
        <w:t xml:space="preserve"> كَوَاحِدٍ مِنْهُمْ </w:t>
      </w:r>
      <w:r w:rsidRPr="00625F5B">
        <w:rPr>
          <w:rStyle w:val="libFootnotenumChar"/>
          <w:rtl/>
        </w:rPr>
        <w:t>(13)</w:t>
      </w:r>
      <w:r w:rsidRPr="00951346">
        <w:rPr>
          <w:rtl/>
          <w:lang w:bidi="fa-IR"/>
        </w:rPr>
        <w:t xml:space="preserve"> ، قَالَ رَسُولُ اللهِ </w:t>
      </w:r>
      <w:r w:rsidR="0091593C" w:rsidRPr="0091593C">
        <w:rPr>
          <w:rStyle w:val="libAlaemChar"/>
          <w:rtl/>
        </w:rPr>
        <w:t>صلى‌الله‌عليه‌وآله</w:t>
      </w:r>
      <w:r w:rsidRPr="00951346">
        <w:rPr>
          <w:rtl/>
          <w:lang w:bidi="fa-IR"/>
        </w:rPr>
        <w:t xml:space="preserve"> : الْمَرْءُ عَلى دِينِ خَلِيلِهِ وَقَرِينِهِ »</w:t>
      </w:r>
      <w:r>
        <w:rPr>
          <w:rtl/>
          <w:lang w:bidi="fa-IR"/>
        </w:rPr>
        <w:t>.</w:t>
      </w:r>
      <w:r w:rsidRPr="00951346">
        <w:rPr>
          <w:rtl/>
          <w:lang w:bidi="fa-IR"/>
        </w:rPr>
        <w:t xml:space="preserve">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04E6A" w:rsidTr="00904E6A">
        <w:tc>
          <w:tcPr>
            <w:tcW w:w="4006" w:type="dxa"/>
          </w:tcPr>
          <w:p w:rsidR="00904E6A" w:rsidRDefault="00904E6A" w:rsidP="00DA4FAD">
            <w:pPr>
              <w:pStyle w:val="libFootnote0"/>
              <w:rPr>
                <w:rtl/>
              </w:rPr>
            </w:pPr>
            <w:r>
              <w:rPr>
                <w:rtl/>
              </w:rPr>
              <w:t>(1).</w:t>
            </w:r>
            <w:r w:rsidRPr="00951346">
              <w:rPr>
                <w:rtl/>
              </w:rPr>
              <w:t xml:space="preserve"> في « د » : « فقال »</w:t>
            </w:r>
            <w:r>
              <w:rPr>
                <w:rtl/>
              </w:rPr>
              <w:t>.</w:t>
            </w:r>
          </w:p>
        </w:tc>
        <w:tc>
          <w:tcPr>
            <w:tcW w:w="4006" w:type="dxa"/>
          </w:tcPr>
          <w:p w:rsidR="00904E6A" w:rsidRDefault="00904E6A" w:rsidP="00DA4FAD">
            <w:pPr>
              <w:pStyle w:val="libFootnote0"/>
              <w:rPr>
                <w:rtl/>
              </w:rPr>
            </w:pPr>
            <w:r>
              <w:rPr>
                <w:rtl/>
              </w:rPr>
              <w:t>(2).</w:t>
            </w:r>
            <w:r w:rsidRPr="00951346">
              <w:rPr>
                <w:rtl/>
              </w:rPr>
              <w:t xml:space="preserve"> في « بس » : « هل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د » : « يقوله »</w:t>
      </w:r>
      <w:r w:rsidR="00DA4FAD">
        <w:rPr>
          <w:rtl/>
        </w:rPr>
        <w:t>.</w:t>
      </w:r>
      <w:r w:rsidR="00DA4FAD" w:rsidRPr="00951346">
        <w:rPr>
          <w:rtl/>
        </w:rPr>
        <w:t xml:space="preserve"> وفي « بف » والوافي : « بقوله » بدل « ما يقول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بر » : « أن ينزل »</w:t>
      </w:r>
      <w:r w:rsidR="00DA4FAD">
        <w:rPr>
          <w:rtl/>
        </w:rPr>
        <w:t>.</w:t>
      </w:r>
      <w:r w:rsidR="00DA4FAD" w:rsidRPr="00951346">
        <w:rPr>
          <w:rtl/>
        </w:rPr>
        <w:t xml:space="preserve"> وفي « ج » : « أن تنزّل » بحذف إحدى التاءين.</w:t>
      </w:r>
    </w:p>
    <w:tbl>
      <w:tblPr>
        <w:tblStyle w:val="TableGrid"/>
        <w:bidiVisual/>
        <w:tblW w:w="0" w:type="auto"/>
        <w:tblLook w:val="04A0" w:firstRow="1" w:lastRow="0" w:firstColumn="1" w:lastColumn="0" w:noHBand="0" w:noVBand="1"/>
      </w:tblPr>
      <w:tblGrid>
        <w:gridCol w:w="4006"/>
        <w:gridCol w:w="4006"/>
      </w:tblGrid>
      <w:tr w:rsidR="00BA7647" w:rsidTr="00BA7647">
        <w:tc>
          <w:tcPr>
            <w:tcW w:w="4006" w:type="dxa"/>
          </w:tcPr>
          <w:p w:rsidR="00BA7647" w:rsidRDefault="00BA7647" w:rsidP="00DA4FAD">
            <w:pPr>
              <w:pStyle w:val="libFootnote0"/>
              <w:rPr>
                <w:rtl/>
              </w:rPr>
            </w:pPr>
            <w:r>
              <w:rPr>
                <w:rtl/>
              </w:rPr>
              <w:t>(5).</w:t>
            </w:r>
            <w:r w:rsidRPr="00951346">
              <w:rPr>
                <w:rtl/>
              </w:rPr>
              <w:t xml:space="preserve"> في « ب » : « فتعمّكم »</w:t>
            </w:r>
            <w:r>
              <w:rPr>
                <w:rtl/>
              </w:rPr>
              <w:t>.</w:t>
            </w:r>
          </w:p>
        </w:tc>
        <w:tc>
          <w:tcPr>
            <w:tcW w:w="4006" w:type="dxa"/>
          </w:tcPr>
          <w:p w:rsidR="00BA7647" w:rsidRDefault="00BA7647" w:rsidP="00DA4FAD">
            <w:pPr>
              <w:pStyle w:val="libFootnote0"/>
              <w:rPr>
                <w:rtl/>
              </w:rPr>
            </w:pPr>
            <w:r>
              <w:rPr>
                <w:rtl/>
              </w:rPr>
              <w:t>(6).</w:t>
            </w:r>
            <w:r w:rsidRPr="00951346">
              <w:rPr>
                <w:rtl/>
              </w:rPr>
              <w:t xml:space="preserve"> في الوسائل : « بموسى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ز » : « فتخلّف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 يراغمه » : يحاجّه ويغاضبه. </w:t>
      </w:r>
      <w:r w:rsidR="00DA4FAD" w:rsidRPr="00707A47">
        <w:rPr>
          <w:rStyle w:val="libFootnoteBoldChar"/>
          <w:rtl/>
        </w:rPr>
        <w:t>مجمع البحرين</w:t>
      </w:r>
      <w:r w:rsidR="00DA4FAD" w:rsidRPr="00951346">
        <w:rPr>
          <w:rtl/>
        </w:rPr>
        <w:t xml:space="preserve"> ، ج 6 ، ص 73 ( رغم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بس ، بف » : « طرقاً »</w:t>
      </w:r>
      <w:r w:rsidR="00DA4FAD">
        <w:rPr>
          <w:rtl/>
        </w:rPr>
        <w:t>.</w:t>
      </w:r>
    </w:p>
    <w:p w:rsidR="00DA4FAD" w:rsidRPr="00951346" w:rsidRDefault="0091593C" w:rsidP="00D61B0B">
      <w:pPr>
        <w:pStyle w:val="libFootnote0"/>
        <w:rPr>
          <w:rtl/>
          <w:lang w:bidi="fa-IR"/>
        </w:rPr>
      </w:pPr>
      <w:r>
        <w:rPr>
          <w:rtl/>
        </w:rPr>
        <w:t>(10).</w:t>
      </w:r>
      <w:r w:rsidR="00DA4FAD" w:rsidRPr="00951346">
        <w:rPr>
          <w:rtl/>
        </w:rPr>
        <w:t xml:space="preserve"> </w:t>
      </w:r>
      <w:r w:rsidR="00DA4FAD" w:rsidRPr="0091593C">
        <w:rPr>
          <w:rStyle w:val="libFootnoteBoldChar"/>
          <w:rtl/>
        </w:rPr>
        <w:t>الأمالي للمفيد</w:t>
      </w:r>
      <w:r w:rsidR="00DA4FAD" w:rsidRPr="00951346">
        <w:rPr>
          <w:rtl/>
        </w:rPr>
        <w:t xml:space="preserve"> ، ص 112 ، المجلس 13 ، ح 3 ، بسنده عن أحمد بن أبي عبدالله البرقي ، عن بكر بن صالح الرازي ، عن سليمان بن جعفر الجعفري ، مع اختلاف يسير</w:t>
      </w:r>
      <w:r w:rsidR="00D61B0B">
        <w:rPr>
          <w:rFonts w:hint="cs"/>
          <w:rtl/>
        </w:rPr>
        <w:t>.</w:t>
      </w:r>
      <w:r w:rsidR="00DA4FAD" w:rsidRPr="00707A47">
        <w:rPr>
          <w:rStyle w:val="libFootnoteBoldChar"/>
          <w:rtl/>
        </w:rPr>
        <w:t>الوافي</w:t>
      </w:r>
      <w:r w:rsidR="00DA4FAD" w:rsidRPr="00951346">
        <w:rPr>
          <w:rtl/>
        </w:rPr>
        <w:t xml:space="preserve"> ، ج 5 ، ص 1045 ، ح 3561 ؛ </w:t>
      </w:r>
      <w:r w:rsidR="00DA4FAD" w:rsidRPr="00707A47">
        <w:rPr>
          <w:rStyle w:val="libFootnoteBoldChar"/>
          <w:rtl/>
        </w:rPr>
        <w:t>الوسائل</w:t>
      </w:r>
      <w:r w:rsidR="00DA4FAD" w:rsidRPr="00951346">
        <w:rPr>
          <w:rtl/>
        </w:rPr>
        <w:t xml:space="preserve"> ، ج 16 ، ص 260 ، ح 21513 ؛ </w:t>
      </w:r>
      <w:r w:rsidR="00DA4FAD" w:rsidRPr="00707A47">
        <w:rPr>
          <w:rStyle w:val="libFootnoteBoldChar"/>
          <w:rtl/>
        </w:rPr>
        <w:t>البحار</w:t>
      </w:r>
      <w:r w:rsidR="00DA4FAD" w:rsidRPr="00951346">
        <w:rPr>
          <w:rtl/>
        </w:rPr>
        <w:t xml:space="preserve"> ، ج 74 ، ص 200 ، ح 39.</w:t>
      </w:r>
    </w:p>
    <w:tbl>
      <w:tblPr>
        <w:tblStyle w:val="TableGrid"/>
        <w:bidiVisual/>
        <w:tblW w:w="0" w:type="auto"/>
        <w:tblLook w:val="04A0" w:firstRow="1" w:lastRow="0" w:firstColumn="1" w:lastColumn="0" w:noHBand="0" w:noVBand="1"/>
      </w:tblPr>
      <w:tblGrid>
        <w:gridCol w:w="4006"/>
        <w:gridCol w:w="4006"/>
      </w:tblGrid>
      <w:tr w:rsidR="00942624" w:rsidTr="00942624">
        <w:tc>
          <w:tcPr>
            <w:tcW w:w="4006" w:type="dxa"/>
          </w:tcPr>
          <w:p w:rsidR="00942624" w:rsidRDefault="00942624" w:rsidP="000D566A">
            <w:pPr>
              <w:pStyle w:val="libFootnote0"/>
              <w:rPr>
                <w:rtl/>
                <w:lang w:bidi="fa-IR"/>
              </w:rPr>
            </w:pPr>
            <w:r>
              <w:rPr>
                <w:rtl/>
              </w:rPr>
              <w:t>(11).</w:t>
            </w:r>
            <w:r w:rsidRPr="00951346">
              <w:rPr>
                <w:rtl/>
              </w:rPr>
              <w:t xml:space="preserve"> في الوسائل،ح15610:«فتكونوا»</w:t>
            </w:r>
            <w:r>
              <w:rPr>
                <w:rtl/>
              </w:rPr>
              <w:t>.</w:t>
            </w:r>
          </w:p>
        </w:tc>
        <w:tc>
          <w:tcPr>
            <w:tcW w:w="4006" w:type="dxa"/>
          </w:tcPr>
          <w:p w:rsidR="00942624" w:rsidRDefault="00942624" w:rsidP="000D566A">
            <w:pPr>
              <w:pStyle w:val="libFootnote0"/>
              <w:rPr>
                <w:rtl/>
                <w:lang w:bidi="fa-IR"/>
              </w:rPr>
            </w:pPr>
            <w:r>
              <w:rPr>
                <w:rtl/>
              </w:rPr>
              <w:t>(12). ف</w:t>
            </w:r>
            <w:r w:rsidRPr="00951346">
              <w:rPr>
                <w:rtl/>
              </w:rPr>
              <w:t>ي«ص»وحاشية«بر»والوافي:«عند الله»</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 + « قال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من تكره مجالسته ومرافقته ، ح 3623. وفي </w:t>
      </w:r>
      <w:r w:rsidR="00DA4FAD" w:rsidRPr="00595351">
        <w:rPr>
          <w:rStyle w:val="libFootnoteBoldChar"/>
          <w:rtl/>
        </w:rPr>
        <w:t>الأمالي للطوسي</w:t>
      </w:r>
      <w:r w:rsidR="00DA4FAD" w:rsidRPr="00951346">
        <w:rPr>
          <w:rtl/>
        </w:rPr>
        <w:t xml:space="preserve"> ، ص 518 ، المجلس </w:t>
      </w:r>
      <w:r w:rsidR="00C71E7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D2B4E">
        <w:rPr>
          <w:rtl/>
        </w:rPr>
        <w:lastRenderedPageBreak/>
        <w:t>2828</w:t>
      </w:r>
      <w:r w:rsidRPr="002C2FC4">
        <w:rPr>
          <w:rStyle w:val="libBold2Char"/>
          <w:rtl/>
        </w:rPr>
        <w:t xml:space="preserve"> / 4.</w:t>
      </w:r>
      <w:r w:rsidRPr="00951346">
        <w:rPr>
          <w:rtl/>
          <w:lang w:bidi="fa-IR"/>
        </w:rPr>
        <w:t xml:space="preserve"> مُحَمَّدُ بْنُ يَحْيى ، عَنْ مُحَمَّدِ بْنِ الْحُسَيْنِ </w:t>
      </w:r>
      <w:r w:rsidRPr="00625F5B">
        <w:rPr>
          <w:rStyle w:val="libFootnotenumChar"/>
          <w:rtl/>
        </w:rPr>
        <w:t>(1)</w:t>
      </w:r>
      <w:r w:rsidRPr="00951346">
        <w:rPr>
          <w:rtl/>
          <w:lang w:bidi="fa-IR"/>
        </w:rPr>
        <w:t xml:space="preserve"> ، عَنْ أَحْمَدَ بْنِ مُحَمَّدِ بْنِ أَبِي نَصْرٍ ، عَنْ دَاوُدَ بْنِ سِرْحَانَ :</w:t>
      </w:r>
    </w:p>
    <w:p w:rsidR="004E6069" w:rsidRPr="00951346" w:rsidRDefault="00DA4FAD" w:rsidP="004E6069">
      <w:pPr>
        <w:pStyle w:val="libFootnote0"/>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إِذَا رَأَيْتُمْ أَهْلَ الرَّيْبِ وَالْبِدَعِ </w:t>
      </w:r>
      <w:r w:rsidRPr="00625F5B">
        <w:rPr>
          <w:rStyle w:val="libFootnotenumChar"/>
          <w:rtl/>
        </w:rPr>
        <w:t>(2)</w:t>
      </w:r>
      <w:r w:rsidRPr="00951346">
        <w:rPr>
          <w:rtl/>
          <w:lang w:bidi="fa-IR"/>
        </w:rPr>
        <w:t xml:space="preserve"> مِنْ بَعْدِي ، فَأَظْهِرُوا الْبَرَاءَةَ مِنْهُمْ ، وَأَكْثِرُوا مِنْ سَبِّهِمْ ، وَالْقَوْلَ </w:t>
      </w:r>
      <w:r w:rsidRPr="00625F5B">
        <w:rPr>
          <w:rStyle w:val="libFootnotenumChar"/>
          <w:rtl/>
        </w:rPr>
        <w:t>(3)</w:t>
      </w:r>
      <w:r w:rsidRPr="00951346">
        <w:rPr>
          <w:rtl/>
          <w:lang w:bidi="fa-IR"/>
        </w:rPr>
        <w:t xml:space="preserve"> فِيهِمْ وَالْوَقِيعَةَ </w:t>
      </w:r>
      <w:r w:rsidRPr="00625F5B">
        <w:rPr>
          <w:rStyle w:val="libFootnotenumChar"/>
          <w:rtl/>
        </w:rPr>
        <w:t>(4)</w:t>
      </w:r>
      <w:r w:rsidRPr="00951346">
        <w:rPr>
          <w:rtl/>
          <w:lang w:bidi="fa-IR"/>
        </w:rPr>
        <w:t xml:space="preserve"> ، وَبَاهِتُوهُمْ </w:t>
      </w:r>
      <w:r w:rsidRPr="00625F5B">
        <w:rPr>
          <w:rStyle w:val="libFootnotenumChar"/>
          <w:rtl/>
        </w:rPr>
        <w:t>(5)</w:t>
      </w:r>
      <w:r w:rsidRPr="00951346">
        <w:rPr>
          <w:rtl/>
          <w:lang w:bidi="fa-IR"/>
        </w:rPr>
        <w:t xml:space="preserve"> كَيْلَا يَطْمَعُوا </w:t>
      </w:r>
      <w:r w:rsidRPr="00625F5B">
        <w:rPr>
          <w:rStyle w:val="libFootnotenumChar"/>
          <w:rtl/>
        </w:rPr>
        <w:t>(6)</w:t>
      </w:r>
      <w:r w:rsidRPr="00951346">
        <w:rPr>
          <w:rtl/>
          <w:lang w:bidi="fa-IR"/>
        </w:rPr>
        <w:t xml:space="preserve"> فِي الْفَسَادِ فِي الْإِسْلَامِ ، وَيَحْذَرَهُمُ </w:t>
      </w:r>
      <w:r w:rsidRPr="00625F5B">
        <w:rPr>
          <w:rStyle w:val="libFootnotenumChar"/>
          <w:rtl/>
        </w:rPr>
        <w:t>(7)</w:t>
      </w:r>
      <w:r w:rsidRPr="00951346">
        <w:rPr>
          <w:rtl/>
          <w:lang w:bidi="fa-IR"/>
        </w:rPr>
        <w:t xml:space="preserve"> النَّاسُ ، وَلَايَتَعَلَّمُوا </w:t>
      </w:r>
      <w:r w:rsidRPr="00625F5B">
        <w:rPr>
          <w:rStyle w:val="libFootnotenumChar"/>
          <w:rtl/>
        </w:rPr>
        <w:t>(8)</w:t>
      </w:r>
      <w:r w:rsidRPr="00951346">
        <w:rPr>
          <w:rtl/>
          <w:lang w:bidi="fa-IR"/>
        </w:rPr>
        <w:t xml:space="preserve"> مِنْ بِدَعِهِمْ ؛ يَكْتُبِ اللهُ لَكُمْ بِذلِكَ الْحَسَنَاتِ ، وَيَرْفَعْ لَكُمْ بِهِ </w:t>
      </w:r>
      <w:r w:rsidRPr="00625F5B">
        <w:rPr>
          <w:rStyle w:val="libFootnotenumChar"/>
          <w:rtl/>
        </w:rPr>
        <w:t>(9)</w:t>
      </w:r>
      <w:r w:rsidRPr="00951346">
        <w:rPr>
          <w:rtl/>
          <w:lang w:bidi="fa-IR"/>
        </w:rPr>
        <w:t xml:space="preserve"> الدَّرَجَاتِ فِي الْآخِرَةِ </w:t>
      </w:r>
      <w:r w:rsidRPr="00625F5B">
        <w:rPr>
          <w:rStyle w:val="libFootnotenumChar"/>
          <w:rtl/>
        </w:rPr>
        <w:t>(10)</w:t>
      </w:r>
      <w:r w:rsidRPr="00951346">
        <w:rPr>
          <w:rtl/>
          <w:lang w:bidi="fa-IR"/>
        </w:rPr>
        <w:t xml:space="preserve"> »</w:t>
      </w:r>
      <w:r>
        <w:rPr>
          <w:rtl/>
          <w:lang w:bidi="fa-IR"/>
        </w:rPr>
        <w:t>.</w:t>
      </w:r>
      <w:r w:rsidRPr="00951346">
        <w:rPr>
          <w:rtl/>
          <w:lang w:bidi="fa-IR"/>
        </w:rPr>
        <w:t xml:space="preserve"> </w:t>
      </w:r>
      <w:r w:rsidRPr="00625F5B">
        <w:rPr>
          <w:rStyle w:val="libFootnotenumChar"/>
          <w:rtl/>
        </w:rPr>
        <w:t>(11)</w:t>
      </w:r>
    </w:p>
    <w:p w:rsidR="00DA4FAD" w:rsidRPr="00951346" w:rsidRDefault="00DA4FAD" w:rsidP="00DA4FAD">
      <w:pPr>
        <w:pStyle w:val="libLine"/>
        <w:rPr>
          <w:rtl/>
          <w:lang w:bidi="fa-IR"/>
        </w:rPr>
      </w:pPr>
      <w:r>
        <w:rPr>
          <w:rtl/>
          <w:lang w:bidi="fa-IR"/>
        </w:rPr>
        <w:t>__________________</w:t>
      </w:r>
    </w:p>
    <w:p w:rsidR="00DA4FAD" w:rsidRPr="00951346" w:rsidRDefault="000B5EE7" w:rsidP="0006659B">
      <w:pPr>
        <w:pStyle w:val="libFootnote0"/>
        <w:rPr>
          <w:rtl/>
          <w:lang w:bidi="fa-IR"/>
        </w:rPr>
      </w:pPr>
      <w:r>
        <w:rPr>
          <w:rFonts w:hint="cs"/>
          <w:rtl/>
        </w:rPr>
        <w:t xml:space="preserve">= </w:t>
      </w:r>
      <w:r w:rsidR="00DA4FAD" w:rsidRPr="00951346">
        <w:rPr>
          <w:rtl/>
        </w:rPr>
        <w:t xml:space="preserve">18 ، ح 42 ، بسند آخر عن الرضا ، عن آبائه </w:t>
      </w:r>
      <w:r w:rsidR="00DA4FAD" w:rsidRPr="0006659B">
        <w:rPr>
          <w:rStyle w:val="libFootnoteAlaemChar"/>
          <w:rtl/>
        </w:rPr>
        <w:t>عليهم‌السلام</w:t>
      </w:r>
      <w:r w:rsidR="00DA4FAD" w:rsidRPr="00951346">
        <w:rPr>
          <w:rtl/>
        </w:rPr>
        <w:t xml:space="preserve"> عن رسول الله </w:t>
      </w:r>
      <w:r w:rsidR="0091593C" w:rsidRPr="0006659B">
        <w:rPr>
          <w:rStyle w:val="libFootnoteAlaemChar"/>
          <w:rtl/>
        </w:rPr>
        <w:t>صلى‌الله‌عليه‌وآله</w:t>
      </w:r>
      <w:r w:rsidR="00DA4FAD" w:rsidRPr="00951346">
        <w:rPr>
          <w:rtl/>
        </w:rPr>
        <w:t xml:space="preserve"> ، وتمام الرواية فيه : « المرء على دين خليله ، فلينظر أحدكم من يخالل »</w:t>
      </w:r>
      <w:r w:rsidR="0006659B">
        <w:rPr>
          <w:rFonts w:hint="cs"/>
          <w:rtl/>
        </w:rPr>
        <w:t>.</w:t>
      </w:r>
      <w:r w:rsidR="00DA4FAD" w:rsidRPr="00707A47">
        <w:rPr>
          <w:rStyle w:val="libFootnoteBoldChar"/>
          <w:rtl/>
        </w:rPr>
        <w:t>الوافي</w:t>
      </w:r>
      <w:r w:rsidR="00DA4FAD" w:rsidRPr="00951346">
        <w:rPr>
          <w:rtl/>
        </w:rPr>
        <w:t xml:space="preserve"> ، ج 5 ، ص 1046 ، ح 3563 ؛ </w:t>
      </w:r>
      <w:r w:rsidR="00DA4FAD" w:rsidRPr="00707A47">
        <w:rPr>
          <w:rStyle w:val="libFootnoteBoldChar"/>
          <w:rtl/>
        </w:rPr>
        <w:t>الوسائل</w:t>
      </w:r>
      <w:r w:rsidR="00DA4FAD" w:rsidRPr="00951346">
        <w:rPr>
          <w:rtl/>
        </w:rPr>
        <w:t xml:space="preserve"> ، ج 12 ، ص 48 ، ح 15610 ؛ وج 16 ، ص 259 ، ح 21509 ؛ </w:t>
      </w:r>
      <w:r w:rsidR="00DA4FAD" w:rsidRPr="00707A47">
        <w:rPr>
          <w:rStyle w:val="libFootnoteBoldChar"/>
          <w:rtl/>
        </w:rPr>
        <w:t>البحار</w:t>
      </w:r>
      <w:r w:rsidR="00DA4FAD" w:rsidRPr="00951346">
        <w:rPr>
          <w:rtl/>
        </w:rPr>
        <w:t xml:space="preserve"> ، ج 74 ، ص 201 ، ح 40.</w:t>
      </w:r>
    </w:p>
    <w:p w:rsidR="00DA4FAD" w:rsidRPr="00951346" w:rsidRDefault="0091593C" w:rsidP="00DA4FAD">
      <w:pPr>
        <w:pStyle w:val="libFootnote0"/>
        <w:rPr>
          <w:rtl/>
          <w:lang w:bidi="fa-IR"/>
        </w:rPr>
      </w:pPr>
      <w:r>
        <w:rPr>
          <w:rtl/>
        </w:rPr>
        <w:t>(1).</w:t>
      </w:r>
      <w:r w:rsidR="00DA4FAD" w:rsidRPr="00951346">
        <w:rPr>
          <w:rtl/>
        </w:rPr>
        <w:t xml:space="preserve"> في الوسائل : « محمّد بن محمّد بن الحسين » بدل « محمّد بن يحيى ، عن محمّد بن الحسين »</w:t>
      </w:r>
      <w:r w:rsidR="00DA4FAD">
        <w:rPr>
          <w:rtl/>
        </w:rPr>
        <w:t>.</w:t>
      </w:r>
      <w:r w:rsidR="00DA4FAD" w:rsidRPr="00951346">
        <w:rPr>
          <w:rtl/>
        </w:rPr>
        <w:t xml:space="preserve"> وهو سهوواضح.</w:t>
      </w:r>
    </w:p>
    <w:p w:rsidR="00DA4FAD" w:rsidRPr="00951346" w:rsidRDefault="0091593C" w:rsidP="00DA4FAD">
      <w:pPr>
        <w:pStyle w:val="libFootnote0"/>
        <w:rPr>
          <w:rtl/>
          <w:lang w:bidi="fa-IR"/>
        </w:rPr>
      </w:pPr>
      <w:r>
        <w:rPr>
          <w:rtl/>
        </w:rPr>
        <w:t>(2).</w:t>
      </w:r>
      <w:r w:rsidR="00DA4FAD" w:rsidRPr="00951346">
        <w:rPr>
          <w:rtl/>
        </w:rPr>
        <w:t xml:space="preserve"> في « بر » والوافي : « البدع والريب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يجوز عطف « القول » </w:t>
      </w:r>
      <w:r w:rsidR="00DA4FAD">
        <w:rPr>
          <w:rtl/>
        </w:rPr>
        <w:t>و «</w:t>
      </w:r>
      <w:r w:rsidR="00DA4FAD" w:rsidRPr="00951346">
        <w:rPr>
          <w:rtl/>
        </w:rPr>
        <w:t xml:space="preserve"> الوقيعة » على « سبّهم » أيضاً.</w:t>
      </w:r>
    </w:p>
    <w:p w:rsidR="00DA4FAD" w:rsidRPr="00951346" w:rsidRDefault="0091593C" w:rsidP="00DA4FAD">
      <w:pPr>
        <w:pStyle w:val="libFootnote0"/>
        <w:rPr>
          <w:rtl/>
          <w:lang w:bidi="fa-IR"/>
        </w:rPr>
      </w:pPr>
      <w:r>
        <w:rPr>
          <w:rtl/>
        </w:rPr>
        <w:t>(4).</w:t>
      </w:r>
      <w:r w:rsidR="00DA4FAD" w:rsidRPr="00951346">
        <w:rPr>
          <w:rtl/>
        </w:rPr>
        <w:t xml:space="preserve"> الوقيعة في الناس : الغيبة. ووقع فلان في فلان. وقد أظهر الوقيعة فيه : إذا عابه. </w:t>
      </w:r>
      <w:r w:rsidR="00DA4FAD" w:rsidRPr="00707A47">
        <w:rPr>
          <w:rStyle w:val="libFootnoteBoldChar"/>
          <w:rtl/>
        </w:rPr>
        <w:t>الصحاح</w:t>
      </w:r>
      <w:r w:rsidR="00DA4FAD" w:rsidRPr="00951346">
        <w:rPr>
          <w:rtl/>
        </w:rPr>
        <w:t xml:space="preserve"> ، ج 3 ، ص 1302 ؛ </w:t>
      </w:r>
      <w:r w:rsidR="00DA4FAD" w:rsidRPr="00D4665D">
        <w:rPr>
          <w:rStyle w:val="libFootnoteBoldChar"/>
          <w:rtl/>
        </w:rPr>
        <w:t>ترتيب كتاب العين</w:t>
      </w:r>
      <w:r w:rsidR="00DA4FAD" w:rsidRPr="00951346">
        <w:rPr>
          <w:rtl/>
        </w:rPr>
        <w:t xml:space="preserve"> ، ج 3 ص 1976 ( وقع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باهتوهم » : جادلوهم وأسكتوهم واقطعوا الكلام عليهم. أو المراد به إلزامهم بالحجج البالغة ؛ لينقطعواويبهتوا وجعلهم متحيّرين لا يحيرون جواباً ، كما بهت الذي كفر في محاجّة إبراهيم </w:t>
      </w:r>
      <w:r w:rsidR="00DA4FAD" w:rsidRPr="0006659B">
        <w:rPr>
          <w:rStyle w:val="libFootnoteAlaemChar"/>
          <w:rtl/>
        </w:rPr>
        <w:t>عليه‌السلام</w:t>
      </w:r>
      <w:r w:rsidR="00DA4FAD" w:rsidRPr="00951346">
        <w:rPr>
          <w:rtl/>
        </w:rPr>
        <w:t xml:space="preserve">. وهذا هو الأظهر عند المجلسي بعد احتماله أن يكون من البهتان للمصلحة ؛ فإنّ كثيراً من المساوي يعدّها أكثر الناس محاسن خصوصاً العقائد الباطلة. راجع : </w:t>
      </w:r>
      <w:r w:rsidR="00DA4FAD" w:rsidRPr="00707A47">
        <w:rPr>
          <w:rStyle w:val="libFootnoteBoldChar"/>
          <w:rtl/>
        </w:rPr>
        <w:t>شرح المازندراني</w:t>
      </w:r>
      <w:r w:rsidR="00DA4FAD" w:rsidRPr="00951346">
        <w:rPr>
          <w:rtl/>
        </w:rPr>
        <w:t xml:space="preserve"> ، ج 10 ، ص 34 ؛ </w:t>
      </w:r>
      <w:r w:rsidR="00DA4FAD" w:rsidRPr="00707A47">
        <w:rPr>
          <w:rStyle w:val="libFootnoteBoldChar"/>
          <w:rtl/>
        </w:rPr>
        <w:t>الوافي</w:t>
      </w:r>
      <w:r w:rsidR="00DA4FAD" w:rsidRPr="00951346">
        <w:rPr>
          <w:rtl/>
        </w:rPr>
        <w:t xml:space="preserve"> ، ج 1 ، ص 245 ؛ </w:t>
      </w:r>
      <w:r w:rsidR="00DA4FAD" w:rsidRPr="00707A47">
        <w:rPr>
          <w:rStyle w:val="libFootnoteBoldChar"/>
          <w:rtl/>
        </w:rPr>
        <w:t>مرآة العقول</w:t>
      </w:r>
      <w:r w:rsidR="00DA4FAD" w:rsidRPr="00951346">
        <w:rPr>
          <w:rtl/>
        </w:rPr>
        <w:t xml:space="preserve"> ، ج 11 ، ص 81.</w:t>
      </w:r>
    </w:p>
    <w:p w:rsidR="00DA4FAD" w:rsidRPr="00951346" w:rsidRDefault="00DA4FAD" w:rsidP="00DA4FAD">
      <w:pPr>
        <w:pStyle w:val="libFootnote0"/>
        <w:rPr>
          <w:rtl/>
          <w:lang w:bidi="fa-IR"/>
        </w:rPr>
      </w:pPr>
      <w:r w:rsidRPr="009B0BCE">
        <w:rPr>
          <w:rtl/>
        </w:rPr>
        <w:t xml:space="preserve">وبَهَته بَهْتاً : أخذه بغتةً. وبُهِت : دهش وتحيّر. يقال : تحيّر ؛ لانقطاع حجّته. والبُهتان : الكذب يَبْهَت سامعه لفظاعته. </w:t>
      </w:r>
      <w:r w:rsidRPr="00707A47">
        <w:rPr>
          <w:rStyle w:val="libFootnoteBoldChar"/>
          <w:rtl/>
        </w:rPr>
        <w:t>الصحاح</w:t>
      </w:r>
      <w:r w:rsidRPr="009B0BCE">
        <w:rPr>
          <w:rtl/>
        </w:rPr>
        <w:t xml:space="preserve"> ، ج 1 ، ص 244 ؛ </w:t>
      </w:r>
      <w:r w:rsidRPr="00765BD4">
        <w:rPr>
          <w:rStyle w:val="libFootnoteBoldChar"/>
          <w:rtl/>
        </w:rPr>
        <w:t>المفردات للراغب</w:t>
      </w:r>
      <w:r w:rsidRPr="009B0BCE">
        <w:rPr>
          <w:rtl/>
        </w:rPr>
        <w:t xml:space="preserve"> ، ص 148 ؛ </w:t>
      </w:r>
      <w:r w:rsidRPr="00707A47">
        <w:rPr>
          <w:rStyle w:val="libFootnoteBoldChar"/>
          <w:rtl/>
        </w:rPr>
        <w:t>مجمع البحرين</w:t>
      </w:r>
      <w:r w:rsidRPr="009B0BCE">
        <w:rPr>
          <w:rtl/>
        </w:rPr>
        <w:t xml:space="preserve"> ، ج 2 ، ص 192 ( بهت ).</w:t>
      </w:r>
    </w:p>
    <w:p w:rsidR="00DA4FAD" w:rsidRPr="00951346" w:rsidRDefault="0091593C" w:rsidP="00DA4FAD">
      <w:pPr>
        <w:pStyle w:val="libFootnote0"/>
        <w:rPr>
          <w:rtl/>
          <w:lang w:bidi="fa-IR"/>
        </w:rPr>
      </w:pPr>
      <w:r>
        <w:rPr>
          <w:rtl/>
        </w:rPr>
        <w:t>(6).</w:t>
      </w:r>
      <w:r w:rsidR="00DA4FAD" w:rsidRPr="00951346">
        <w:rPr>
          <w:rtl/>
        </w:rPr>
        <w:t xml:space="preserve"> في « ج » : « لئلاّ يطمعوا »</w:t>
      </w:r>
      <w:r w:rsidR="00DA4FAD">
        <w:rPr>
          <w:rtl/>
        </w:rPr>
        <w:t>.</w:t>
      </w:r>
      <w:r w:rsidR="00DA4FAD" w:rsidRPr="00951346">
        <w:rPr>
          <w:rtl/>
        </w:rPr>
        <w:t xml:space="preserve"> وفي حاشية « ج ، بف » والوافي : « حتّى لايطمعوا »</w:t>
      </w:r>
      <w:r w:rsidR="00DA4FAD">
        <w:rPr>
          <w:rtl/>
        </w:rPr>
        <w:t>.</w:t>
      </w:r>
      <w:r w:rsidR="00DA4FAD" w:rsidRPr="00951346">
        <w:rPr>
          <w:rtl/>
        </w:rPr>
        <w:t xml:space="preserve"> وفي البحار : « كيلا يطغوا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بف » : « وتحذرهم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أكثر النسخ والوسائل والبحار : « ولايتعلّمون »</w:t>
      </w:r>
      <w:r w:rsidR="00DA4FAD">
        <w:rPr>
          <w:rtl/>
        </w:rPr>
        <w:t>.</w:t>
      </w:r>
      <w:r w:rsidR="00DA4FAD" w:rsidRPr="00951346">
        <w:rPr>
          <w:rtl/>
        </w:rPr>
        <w:t xml:space="preserve"> وقال بتصحيفه في </w:t>
      </w:r>
      <w:r w:rsidR="00DA4FAD" w:rsidRPr="00707A47">
        <w:rPr>
          <w:rStyle w:val="libFootnoteBoldChar"/>
          <w:rtl/>
        </w:rPr>
        <w:t>مرآة العقول</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1054F1" w:rsidTr="001054F1">
        <w:tc>
          <w:tcPr>
            <w:tcW w:w="4006" w:type="dxa"/>
          </w:tcPr>
          <w:p w:rsidR="001054F1" w:rsidRDefault="001054F1" w:rsidP="001054F1">
            <w:pPr>
              <w:pStyle w:val="libFootnote0"/>
              <w:rPr>
                <w:rtl/>
                <w:lang w:bidi="fa-IR"/>
              </w:rPr>
            </w:pPr>
            <w:r>
              <w:rPr>
                <w:rtl/>
              </w:rPr>
              <w:t>(9).</w:t>
            </w:r>
            <w:r w:rsidRPr="00951346">
              <w:rPr>
                <w:rtl/>
              </w:rPr>
              <w:t xml:space="preserve"> في«ب»</w:t>
            </w:r>
            <w:r>
              <w:rPr>
                <w:rtl/>
              </w:rPr>
              <w:t>:-</w:t>
            </w:r>
            <w:r w:rsidRPr="00951346">
              <w:rPr>
                <w:rtl/>
              </w:rPr>
              <w:t>«به»</w:t>
            </w:r>
            <w:r>
              <w:rPr>
                <w:rtl/>
              </w:rPr>
              <w:t>.</w:t>
            </w:r>
          </w:p>
        </w:tc>
        <w:tc>
          <w:tcPr>
            <w:tcW w:w="4006" w:type="dxa"/>
          </w:tcPr>
          <w:p w:rsidR="001054F1" w:rsidRDefault="001054F1" w:rsidP="001054F1">
            <w:pPr>
              <w:pStyle w:val="libFootnote0"/>
              <w:rPr>
                <w:rtl/>
                <w:lang w:bidi="fa-IR"/>
              </w:rPr>
            </w:pPr>
            <w:r>
              <w:rPr>
                <w:rtl/>
              </w:rPr>
              <w:t>(10).</w:t>
            </w:r>
            <w:r w:rsidRPr="00951346">
              <w:rPr>
                <w:rtl/>
              </w:rPr>
              <w:t xml:space="preserve"> في الوافي</w:t>
            </w:r>
            <w:r>
              <w:rPr>
                <w:rtl/>
              </w:rPr>
              <w:t>:-</w:t>
            </w:r>
            <w:r w:rsidRPr="00951346">
              <w:rPr>
                <w:rtl/>
              </w:rPr>
              <w:t>«في الآخرة»</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1 ، ص 245 ، ح 182 ؛ </w:t>
      </w:r>
      <w:r w:rsidR="00DA4FAD" w:rsidRPr="00707A47">
        <w:rPr>
          <w:rStyle w:val="libFootnoteBoldChar"/>
          <w:rtl/>
        </w:rPr>
        <w:t>الوسائل</w:t>
      </w:r>
      <w:r w:rsidR="00DA4FAD" w:rsidRPr="00951346">
        <w:rPr>
          <w:rtl/>
        </w:rPr>
        <w:t xml:space="preserve"> ، ج 16 ، ص 267 ، ح 21531 ؛ </w:t>
      </w:r>
      <w:r w:rsidR="00DA4FAD" w:rsidRPr="00707A47">
        <w:rPr>
          <w:rStyle w:val="libFootnoteBoldChar"/>
          <w:rtl/>
        </w:rPr>
        <w:t>البحار</w:t>
      </w:r>
      <w:r w:rsidR="00DA4FAD" w:rsidRPr="00951346">
        <w:rPr>
          <w:rtl/>
        </w:rPr>
        <w:t xml:space="preserve"> ، ج 74 ، ص 202 ، ح 41 ؛ وج 75 ، ص 235.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D2B4E">
        <w:rPr>
          <w:rtl/>
        </w:rPr>
        <w:lastRenderedPageBreak/>
        <w:t>2829</w:t>
      </w:r>
      <w:r w:rsidRPr="002C2FC4">
        <w:rPr>
          <w:rStyle w:val="libBold2Char"/>
          <w:rtl/>
        </w:rPr>
        <w:t xml:space="preserve"> / 5.</w:t>
      </w:r>
      <w:r w:rsidRPr="00951346">
        <w:rPr>
          <w:rtl/>
          <w:lang w:bidi="fa-IR"/>
        </w:rPr>
        <w:t xml:space="preserve"> عِدَّةٌ مِنْ أَصْحَابِنَا ، عَنْ أَحْمَدَ بْنِ مُحَمَّدِ بْنِ خَالِدٍ </w:t>
      </w:r>
      <w:r w:rsidRPr="00625F5B">
        <w:rPr>
          <w:rStyle w:val="libFootnotenumChar"/>
          <w:rtl/>
        </w:rPr>
        <w:t>(1)</w:t>
      </w:r>
      <w:r w:rsidRPr="00951346">
        <w:rPr>
          <w:rtl/>
          <w:lang w:bidi="fa-IR"/>
        </w:rPr>
        <w:t xml:space="preserve"> ، عَنْ عُثْمَانَ بْنِ عِيسى ، عَنْ مُحَمَّدِ بْنِ يُوسُفَ ، عَنْ مُيَسِّرٍ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يَنْبَغِي لِلْمُسْلِمِ </w:t>
      </w:r>
      <w:r w:rsidRPr="00625F5B">
        <w:rPr>
          <w:rStyle w:val="libFootnotenumChar"/>
          <w:rtl/>
        </w:rPr>
        <w:t>(2)</w:t>
      </w:r>
      <w:r w:rsidRPr="00951346">
        <w:rPr>
          <w:rtl/>
          <w:lang w:bidi="fa-IR"/>
        </w:rPr>
        <w:t xml:space="preserve"> أَنْ يُوَاخِيَ الْفَاجِرَ ، وَلَاالْأَحْمَقَ </w:t>
      </w:r>
      <w:r w:rsidRPr="00625F5B">
        <w:rPr>
          <w:rStyle w:val="libFootnotenumChar"/>
          <w:rtl/>
        </w:rPr>
        <w:t>(3)</w:t>
      </w:r>
      <w:r w:rsidRPr="00951346">
        <w:rPr>
          <w:rtl/>
          <w:lang w:bidi="fa-IR"/>
        </w:rPr>
        <w:t xml:space="preserve"> ، وَلَاالْكَذَّابَ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AD2B4E">
        <w:rPr>
          <w:rtl/>
        </w:rPr>
        <w:t>2830</w:t>
      </w:r>
      <w:r w:rsidRPr="002C2FC4">
        <w:rPr>
          <w:rStyle w:val="libBold2Char"/>
          <w:rtl/>
        </w:rPr>
        <w:t xml:space="preserve"> / 6.</w:t>
      </w:r>
      <w:r w:rsidRPr="00951346">
        <w:rPr>
          <w:rtl/>
          <w:lang w:bidi="fa-IR"/>
        </w:rPr>
        <w:t xml:space="preserve"> عَنْهُ </w:t>
      </w:r>
      <w:r w:rsidRPr="00625F5B">
        <w:rPr>
          <w:rStyle w:val="libFootnotenumChar"/>
          <w:rtl/>
        </w:rPr>
        <w:t>(5)</w:t>
      </w:r>
      <w:r w:rsidRPr="00951346">
        <w:rPr>
          <w:rtl/>
          <w:lang w:bidi="fa-IR"/>
        </w:rPr>
        <w:t xml:space="preserve"> ، عَنْ عَمْرِو بْنِ عُثْمَانَ ، عَنْ مُحَمَّدِ بْنِ سَالِمٍ الْكِنْدِيِّ ، عَمَّنْ حَدَّثَهُ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أَمِيرُ الْمُؤْمِنِينَ صَلَوَاتُ اللهِ عَلَيْهِ إِذَا صَعِدَ الْمِنْبَرَ ، قَالَ : يَنْبَغِي لِلْمُسْلِمِ </w:t>
      </w:r>
      <w:r w:rsidRPr="00625F5B">
        <w:rPr>
          <w:rStyle w:val="libFootnotenumChar"/>
          <w:rtl/>
        </w:rPr>
        <w:t>(6)</w:t>
      </w:r>
      <w:r w:rsidRPr="00951346">
        <w:rPr>
          <w:rtl/>
          <w:lang w:bidi="fa-IR"/>
        </w:rPr>
        <w:t xml:space="preserve"> أَنْ يَجْتَنِبَ </w:t>
      </w:r>
      <w:r w:rsidRPr="00625F5B">
        <w:rPr>
          <w:rStyle w:val="libFootnotenumChar"/>
          <w:rtl/>
        </w:rPr>
        <w:t>(7)</w:t>
      </w:r>
      <w:r w:rsidRPr="00951346">
        <w:rPr>
          <w:rtl/>
          <w:lang w:bidi="fa-IR"/>
        </w:rPr>
        <w:t xml:space="preserve"> مُوَاخَاةَ ثَلَاثَةٍ : الْمَاجِنِ </w:t>
      </w:r>
      <w:r w:rsidRPr="00625F5B">
        <w:rPr>
          <w:rStyle w:val="libFootnotenumChar"/>
          <w:rtl/>
        </w:rPr>
        <w:t>(8)</w:t>
      </w:r>
      <w:r w:rsidRPr="00951346">
        <w:rPr>
          <w:rtl/>
          <w:lang w:bidi="fa-IR"/>
        </w:rPr>
        <w:t xml:space="preserve"> ، وَالْأَحْمَقِ ، وَالْكَذَّابِ.</w:t>
      </w:r>
    </w:p>
    <w:p w:rsidR="00DA4FAD" w:rsidRDefault="00DA4FAD" w:rsidP="00DA4FAD">
      <w:pPr>
        <w:pStyle w:val="libNormal"/>
        <w:rPr>
          <w:rtl/>
          <w:lang w:bidi="fa-IR"/>
        </w:rPr>
      </w:pPr>
      <w:r w:rsidRPr="00951346">
        <w:rPr>
          <w:rtl/>
          <w:lang w:bidi="fa-IR"/>
        </w:rPr>
        <w:t xml:space="preserve">فَأَمَّا </w:t>
      </w:r>
      <w:r w:rsidRPr="00625F5B">
        <w:rPr>
          <w:rStyle w:val="libFootnotenumChar"/>
          <w:rtl/>
        </w:rPr>
        <w:t>(9)</w:t>
      </w:r>
      <w:r w:rsidRPr="00951346">
        <w:rPr>
          <w:rtl/>
          <w:lang w:bidi="fa-IR"/>
        </w:rPr>
        <w:t xml:space="preserve"> الْمَاجِنُ </w:t>
      </w:r>
      <w:r w:rsidRPr="00625F5B">
        <w:rPr>
          <w:rStyle w:val="libFootnotenumChar"/>
          <w:rtl/>
        </w:rPr>
        <w:t>(10)</w:t>
      </w:r>
      <w:r w:rsidRPr="00951346">
        <w:rPr>
          <w:rtl/>
          <w:lang w:bidi="fa-IR"/>
        </w:rPr>
        <w:t xml:space="preserve"> ، فَيُزَيِّنُ لَكَ فِعْلَهُ ، وَيُحِبُّ أَنْ تَكُونَ </w:t>
      </w:r>
      <w:r w:rsidRPr="00625F5B">
        <w:rPr>
          <w:rStyle w:val="libFootnotenumChar"/>
          <w:rtl/>
        </w:rPr>
        <w:t>(11)</w:t>
      </w:r>
      <w:r w:rsidRPr="00951346">
        <w:rPr>
          <w:rtl/>
          <w:lang w:bidi="fa-IR"/>
        </w:rPr>
        <w:t xml:space="preserve"> مِثْلَهُ ، وَلَايُعِينُكَ عَلى أَمْرِ دِينِكَ وَمَعَادِكَ ، وَمُقَارَنَتُهُ </w:t>
      </w:r>
      <w:r w:rsidRPr="00625F5B">
        <w:rPr>
          <w:rStyle w:val="libFootnotenumChar"/>
          <w:rtl/>
        </w:rPr>
        <w:t>(12)</w:t>
      </w:r>
      <w:r w:rsidRPr="00951346">
        <w:rPr>
          <w:rtl/>
          <w:lang w:bidi="fa-IR"/>
        </w:rPr>
        <w:t xml:space="preserve"> جَفَاءٌ وَقَسْوَةٌ ، وَمَدْخَلُهُ وَمَخْرَجُهُ عَلَيْكَ عَارٌ </w:t>
      </w:r>
      <w:r w:rsidRPr="00625F5B">
        <w:rPr>
          <w:rStyle w:val="libFootnotenumChar"/>
          <w:rtl/>
        </w:rPr>
        <w:t>(13)</w:t>
      </w:r>
    </w:p>
    <w:p w:rsidR="00DA4FAD" w:rsidRPr="00951346" w:rsidRDefault="00DA4FAD" w:rsidP="00DA4FAD">
      <w:pPr>
        <w:pStyle w:val="libNormal"/>
        <w:rPr>
          <w:rtl/>
          <w:lang w:bidi="fa-IR"/>
        </w:rPr>
      </w:pPr>
      <w:r w:rsidRPr="00951346">
        <w:rPr>
          <w:rtl/>
          <w:lang w:bidi="fa-IR"/>
        </w:rPr>
        <w:t>وَأَمَّا الْأَحْمَقُ ، فَإِنَّهُ لَايُشِيرُ عَلَيْكَ بِخَيْرٍ ، وَلَايُرْجى لِصَرْفِ السُّوءِ عَنْكَ وَلَوْ أَجْهَدَ‌</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الكافي ، ح 3616 </w:t>
      </w:r>
      <w:r w:rsidR="00DA4FAD">
        <w:rPr>
          <w:rtl/>
        </w:rPr>
        <w:t xml:space="preserve">: </w:t>
      </w:r>
      <w:r w:rsidR="003E6B40">
        <w:rPr>
          <w:rtl/>
        </w:rPr>
        <w:t>-</w:t>
      </w:r>
      <w:r w:rsidR="00DA4FAD" w:rsidRPr="00951346">
        <w:rPr>
          <w:rtl/>
        </w:rPr>
        <w:t xml:space="preserve"> « بن خالد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الكافي ، ح 3616 : « للمرء المسلم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الحُمْق والحُمُق : قلّة العقل. وقد حَمُقَ الرجلُ حماقةً فهو أحمق. </w:t>
      </w:r>
      <w:r w:rsidR="00DA4FAD" w:rsidRPr="00707A47">
        <w:rPr>
          <w:rStyle w:val="libFootnoteBoldChar"/>
          <w:rtl/>
        </w:rPr>
        <w:t>الصحاح</w:t>
      </w:r>
      <w:r w:rsidR="00DA4FAD" w:rsidRPr="00951346">
        <w:rPr>
          <w:rtl/>
        </w:rPr>
        <w:t xml:space="preserve"> ، ج 4 ، ص 1464 ( حمق )</w:t>
      </w:r>
      <w:r w:rsidR="00DA4FAD">
        <w:rPr>
          <w:rtl/>
        </w:rPr>
        <w:t>.</w:t>
      </w:r>
    </w:p>
    <w:p w:rsidR="00DA4FAD" w:rsidRPr="00951346" w:rsidRDefault="0091593C" w:rsidP="008D602B">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من تكره مجالسته ومرافقته ، ح 3616. </w:t>
      </w:r>
      <w:r w:rsidR="00DA4FAD" w:rsidRPr="00707A47">
        <w:rPr>
          <w:rStyle w:val="libFootnoteBoldChar"/>
          <w:rtl/>
        </w:rPr>
        <w:t>وفيه</w:t>
      </w:r>
      <w:r w:rsidR="00DA4FAD" w:rsidRPr="00951346">
        <w:rPr>
          <w:rtl/>
        </w:rPr>
        <w:t xml:space="preserve"> ، نفس الباب ، ح 3615 ، هكذا : « وفي رواية عبدالأعلى عن أبي عبدالله </w:t>
      </w:r>
      <w:r w:rsidR="00DA4FAD" w:rsidRPr="001054F1">
        <w:rPr>
          <w:rStyle w:val="libFootnoteAlaemChar"/>
          <w:rtl/>
        </w:rPr>
        <w:t>عليه‌السلام</w:t>
      </w:r>
      <w:r w:rsidR="00DA4FAD" w:rsidRPr="00951346">
        <w:rPr>
          <w:rtl/>
        </w:rPr>
        <w:t xml:space="preserve"> قال : قال أميرالمؤمنين </w:t>
      </w:r>
      <w:r w:rsidR="00DA4FAD" w:rsidRPr="001054F1">
        <w:rPr>
          <w:rStyle w:val="libFootnoteAlaemChar"/>
          <w:rtl/>
        </w:rPr>
        <w:t>عليه‌السلام</w:t>
      </w:r>
      <w:r w:rsidR="00DA4FAD" w:rsidRPr="00951346">
        <w:rPr>
          <w:rtl/>
        </w:rPr>
        <w:t xml:space="preserve"> : لاينبغي للمرء المسلم أن يواخي الفاجر</w:t>
      </w:r>
      <w:r w:rsidR="00DA4FAD">
        <w:rPr>
          <w:rtl/>
        </w:rPr>
        <w:t xml:space="preserve"> ..</w:t>
      </w:r>
      <w:r w:rsidR="00DA4FAD" w:rsidRPr="00951346">
        <w:rPr>
          <w:rtl/>
        </w:rPr>
        <w:t>. » مع زيادة في آخره</w:t>
      </w:r>
      <w:r w:rsidR="008D602B">
        <w:rPr>
          <w:rFonts w:hint="cs"/>
          <w:rtl/>
        </w:rPr>
        <w:t>.</w:t>
      </w:r>
      <w:r w:rsidR="00DA4FAD" w:rsidRPr="00707A47">
        <w:rPr>
          <w:rStyle w:val="libFootnoteBoldChar"/>
          <w:rtl/>
        </w:rPr>
        <w:t>الوافي</w:t>
      </w:r>
      <w:r w:rsidR="00DA4FAD" w:rsidRPr="00951346">
        <w:rPr>
          <w:rtl/>
        </w:rPr>
        <w:t xml:space="preserve"> ، ج 5 ، ص 578 ، ح 2606 ؛ </w:t>
      </w:r>
      <w:r w:rsidR="00DA4FAD" w:rsidRPr="00707A47">
        <w:rPr>
          <w:rStyle w:val="libFootnoteBoldChar"/>
          <w:rtl/>
        </w:rPr>
        <w:t>الوسائل</w:t>
      </w:r>
      <w:r w:rsidR="00DA4FAD" w:rsidRPr="00951346">
        <w:rPr>
          <w:rtl/>
        </w:rPr>
        <w:t xml:space="preserve"> ، ج 12 ، ص 29 ، ح 15558 ؛ </w:t>
      </w:r>
      <w:r w:rsidR="00DA4FAD" w:rsidRPr="00707A47">
        <w:rPr>
          <w:rStyle w:val="libFootnoteBoldChar"/>
          <w:rtl/>
        </w:rPr>
        <w:t>البحار</w:t>
      </w:r>
      <w:r w:rsidR="00DA4FAD" w:rsidRPr="00951346">
        <w:rPr>
          <w:rtl/>
        </w:rPr>
        <w:t xml:space="preserve"> ، ج 74 ، ص 205 ، ح 42.</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8D602B" w:rsidTr="008D602B">
        <w:tc>
          <w:tcPr>
            <w:tcW w:w="4006" w:type="dxa"/>
          </w:tcPr>
          <w:p w:rsidR="008D602B" w:rsidRDefault="008D602B" w:rsidP="008D602B">
            <w:pPr>
              <w:pStyle w:val="libFootnote0"/>
              <w:rPr>
                <w:rtl/>
                <w:lang w:bidi="fa-IR"/>
              </w:rPr>
            </w:pPr>
            <w:r>
              <w:rPr>
                <w:rtl/>
              </w:rPr>
              <w:t>(6).</w:t>
            </w:r>
            <w:r w:rsidRPr="00951346">
              <w:rPr>
                <w:rtl/>
              </w:rPr>
              <w:t xml:space="preserve"> في«ج»:«للمؤمن»</w:t>
            </w:r>
            <w:r>
              <w:rPr>
                <w:rtl/>
              </w:rPr>
              <w:t>.</w:t>
            </w:r>
          </w:p>
        </w:tc>
        <w:tc>
          <w:tcPr>
            <w:tcW w:w="4006" w:type="dxa"/>
          </w:tcPr>
          <w:p w:rsidR="008D602B" w:rsidRDefault="008D602B" w:rsidP="008D602B">
            <w:pPr>
              <w:pStyle w:val="libFootnote0"/>
              <w:rPr>
                <w:rtl/>
                <w:lang w:bidi="fa-IR"/>
              </w:rPr>
            </w:pPr>
            <w:r>
              <w:rPr>
                <w:rtl/>
              </w:rPr>
              <w:t>(7).</w:t>
            </w:r>
            <w:r w:rsidRPr="00951346">
              <w:rPr>
                <w:rtl/>
              </w:rPr>
              <w:t xml:space="preserve"> في«ص»والكافي،ح3614:«يتجنّب»</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الوافي والكافي ، ح 3614 : + « الفاجر »</w:t>
      </w:r>
      <w:r w:rsidR="00DA4FAD">
        <w:rPr>
          <w:rtl/>
        </w:rPr>
        <w:t>.</w:t>
      </w:r>
      <w:r w:rsidR="00DA4FAD" w:rsidRPr="00951346">
        <w:rPr>
          <w:rtl/>
        </w:rPr>
        <w:t xml:space="preserve"> </w:t>
      </w:r>
      <w:r w:rsidR="00DA4FAD">
        <w:rPr>
          <w:rtl/>
        </w:rPr>
        <w:t>و «</w:t>
      </w:r>
      <w:r w:rsidR="00C82E59">
        <w:rPr>
          <w:rtl/>
        </w:rPr>
        <w:t xml:space="preserve"> الم</w:t>
      </w:r>
      <w:r w:rsidR="00C82E59">
        <w:rPr>
          <w:rFonts w:hint="cs"/>
          <w:rtl/>
        </w:rPr>
        <w:t>ـُ</w:t>
      </w:r>
      <w:r w:rsidR="00DA4FAD" w:rsidRPr="00951346">
        <w:rPr>
          <w:rtl/>
        </w:rPr>
        <w:t>جُون » : أن لايبالي الإنسانُ ما صنع. وقد مَجَن يمجُنُ مُجُوناً ومَ</w:t>
      </w:r>
      <w:r w:rsidR="00C82E59">
        <w:rPr>
          <w:rtl/>
        </w:rPr>
        <w:t>جاناً ، فهو ماجن. والجمع : الم</w:t>
      </w:r>
      <w:r w:rsidR="00C82E59">
        <w:rPr>
          <w:rFonts w:hint="cs"/>
          <w:rtl/>
        </w:rPr>
        <w:t>ـُ</w:t>
      </w:r>
      <w:r w:rsidR="00DA4FAD" w:rsidRPr="00951346">
        <w:rPr>
          <w:rtl/>
        </w:rPr>
        <w:t xml:space="preserve">جّان. </w:t>
      </w:r>
      <w:r w:rsidR="00DA4FAD" w:rsidRPr="00707A47">
        <w:rPr>
          <w:rStyle w:val="libFootnoteBoldChar"/>
          <w:rtl/>
        </w:rPr>
        <w:t>الصحاح</w:t>
      </w:r>
      <w:r w:rsidR="00DA4FAD" w:rsidRPr="00951346">
        <w:rPr>
          <w:rtl/>
        </w:rPr>
        <w:t xml:space="preserve"> ، ج 6 ، ص 2200 ( مجن )</w:t>
      </w:r>
      <w:r w:rsidR="00DA4FAD">
        <w:rPr>
          <w:rtl/>
        </w:rPr>
        <w:t>.</w:t>
      </w:r>
    </w:p>
    <w:tbl>
      <w:tblPr>
        <w:tblStyle w:val="TableGrid"/>
        <w:bidiVisual/>
        <w:tblW w:w="0" w:type="auto"/>
        <w:tblLook w:val="04A0" w:firstRow="1" w:lastRow="0" w:firstColumn="1" w:lastColumn="0" w:noHBand="0" w:noVBand="1"/>
      </w:tblPr>
      <w:tblGrid>
        <w:gridCol w:w="4006"/>
        <w:gridCol w:w="4006"/>
      </w:tblGrid>
      <w:tr w:rsidR="00C82E59" w:rsidTr="00C82E59">
        <w:tc>
          <w:tcPr>
            <w:tcW w:w="4006" w:type="dxa"/>
          </w:tcPr>
          <w:p w:rsidR="00C82E59" w:rsidRDefault="00C82E59" w:rsidP="00C82E59">
            <w:pPr>
              <w:pStyle w:val="libFootnote0"/>
              <w:rPr>
                <w:rtl/>
                <w:lang w:bidi="fa-IR"/>
              </w:rPr>
            </w:pPr>
            <w:r>
              <w:rPr>
                <w:rtl/>
              </w:rPr>
              <w:t>(9).</w:t>
            </w:r>
            <w:r w:rsidRPr="00951346">
              <w:rPr>
                <w:rtl/>
              </w:rPr>
              <w:t xml:space="preserve"> في البحار:«أمّا»</w:t>
            </w:r>
            <w:r>
              <w:rPr>
                <w:rtl/>
              </w:rPr>
              <w:t>.</w:t>
            </w:r>
          </w:p>
        </w:tc>
        <w:tc>
          <w:tcPr>
            <w:tcW w:w="4006" w:type="dxa"/>
          </w:tcPr>
          <w:p w:rsidR="00C82E59" w:rsidRDefault="00C82E59" w:rsidP="00C82E59">
            <w:pPr>
              <w:pStyle w:val="libFootnote0"/>
              <w:rPr>
                <w:rtl/>
                <w:lang w:bidi="fa-IR"/>
              </w:rPr>
            </w:pPr>
            <w:r>
              <w:rPr>
                <w:rtl/>
              </w:rPr>
              <w:t>(10).</w:t>
            </w:r>
            <w:r w:rsidRPr="00951346">
              <w:rPr>
                <w:rtl/>
              </w:rPr>
              <w:t xml:space="preserve"> في الوافي والكافي،ح 3614:+«الفاجر»</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الوافي والكافي ، ح 3614 وتحف العقول : « أنّك » بدل « أن تكون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ج » والوافي والكافي ، ح 3614 : « مقاربته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الوافي والكافي ، ح 3614 وتحف العقول : « عار عليك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نَفْسَهُ ، وَرُبَّمَا أَرَادَ مَنْفَعَتَكَ فَضَرَّكَ ، فَمَوْتُهُ خَيْرٌ مِنْ حَيَاتِهِ ، وَسُكُوتُهُ خَيْرٌ </w:t>
      </w:r>
      <w:r w:rsidRPr="00625F5B">
        <w:rPr>
          <w:rStyle w:val="libFootnotenumChar"/>
          <w:rtl/>
        </w:rPr>
        <w:t>(1)</w:t>
      </w:r>
      <w:r w:rsidRPr="00951346">
        <w:rPr>
          <w:rtl/>
          <w:lang w:bidi="fa-IR"/>
        </w:rPr>
        <w:t xml:space="preserve"> مِنْ نُطْقِهِ ، وَبُعْدُهُ خَيْرٌ مِنْ قُرْبِهِ.</w:t>
      </w:r>
    </w:p>
    <w:p w:rsidR="00DA4FAD" w:rsidRPr="00951346" w:rsidRDefault="00DA4FAD" w:rsidP="00DA4FAD">
      <w:pPr>
        <w:pStyle w:val="libNormal"/>
        <w:rPr>
          <w:rtl/>
          <w:lang w:bidi="fa-IR"/>
        </w:rPr>
      </w:pPr>
      <w:r w:rsidRPr="00951346">
        <w:rPr>
          <w:rtl/>
          <w:lang w:bidi="fa-IR"/>
        </w:rPr>
        <w:t xml:space="preserve">وَأَمَّا الْكَذَّابُ ، فَإِنَّهُ لَايَهْنِئُكَ </w:t>
      </w:r>
      <w:r w:rsidRPr="00625F5B">
        <w:rPr>
          <w:rStyle w:val="libFootnotenumChar"/>
          <w:rtl/>
        </w:rPr>
        <w:t>(2)</w:t>
      </w:r>
      <w:r w:rsidRPr="00951346">
        <w:rPr>
          <w:rtl/>
          <w:lang w:bidi="fa-IR"/>
        </w:rPr>
        <w:t xml:space="preserve"> مَعَهُ عَيْشٌ ، يَنْقُلُ حَدِيثَكَ </w:t>
      </w:r>
      <w:r w:rsidRPr="00625F5B">
        <w:rPr>
          <w:rStyle w:val="libFootnotenumChar"/>
          <w:rtl/>
        </w:rPr>
        <w:t>(3)</w:t>
      </w:r>
      <w:r w:rsidRPr="00951346">
        <w:rPr>
          <w:rtl/>
          <w:lang w:bidi="fa-IR"/>
        </w:rPr>
        <w:t xml:space="preserve"> ، وَيَنْقُلُ إِلَيْكَ الْحَدِيثَ ، كُلَّمَا أَفْنى أُحْدُوثَةً </w:t>
      </w:r>
      <w:r w:rsidRPr="00625F5B">
        <w:rPr>
          <w:rStyle w:val="libFootnotenumChar"/>
          <w:rtl/>
        </w:rPr>
        <w:t>(4)</w:t>
      </w:r>
      <w:r w:rsidRPr="00951346">
        <w:rPr>
          <w:rtl/>
          <w:lang w:bidi="fa-IR"/>
        </w:rPr>
        <w:t xml:space="preserve"> مَطَّهَا </w:t>
      </w:r>
      <w:r w:rsidRPr="00625F5B">
        <w:rPr>
          <w:rStyle w:val="libFootnotenumChar"/>
          <w:rtl/>
        </w:rPr>
        <w:t>(5)</w:t>
      </w:r>
      <w:r w:rsidRPr="00951346">
        <w:rPr>
          <w:rtl/>
          <w:lang w:bidi="fa-IR"/>
        </w:rPr>
        <w:t xml:space="preserve"> بِأُخْرى </w:t>
      </w:r>
      <w:r w:rsidRPr="00625F5B">
        <w:rPr>
          <w:rStyle w:val="libFootnotenumChar"/>
          <w:rtl/>
        </w:rPr>
        <w:t>(6)</w:t>
      </w:r>
      <w:r w:rsidRPr="00951346">
        <w:rPr>
          <w:rtl/>
          <w:lang w:bidi="fa-IR"/>
        </w:rPr>
        <w:t xml:space="preserve"> حَتّى أَنَّهُ يُحَدِّثُ بِالصِّدْقِ فَمَا يُصَدَّقُ </w:t>
      </w:r>
      <w:r w:rsidRPr="00625F5B">
        <w:rPr>
          <w:rStyle w:val="libFootnotenumChar"/>
          <w:rtl/>
        </w:rPr>
        <w:t>(7)</w:t>
      </w:r>
      <w:r w:rsidRPr="00951346">
        <w:rPr>
          <w:rtl/>
          <w:lang w:bidi="fa-IR"/>
        </w:rPr>
        <w:t xml:space="preserve"> ، وَيُغْرِي </w:t>
      </w:r>
      <w:r w:rsidRPr="00625F5B">
        <w:rPr>
          <w:rStyle w:val="libFootnotenumChar"/>
          <w:rtl/>
        </w:rPr>
        <w:t>(8)</w:t>
      </w:r>
      <w:r w:rsidRPr="00951346">
        <w:rPr>
          <w:rtl/>
          <w:lang w:bidi="fa-IR"/>
        </w:rPr>
        <w:t xml:space="preserve"> بَيْنَ النَّاسِ بِالْعَدَاوَةِ ، فَيُنْبِتُ </w:t>
      </w:r>
      <w:r w:rsidRPr="00625F5B">
        <w:rPr>
          <w:rStyle w:val="libFootnotenumChar"/>
          <w:rtl/>
        </w:rPr>
        <w:t>(9)</w:t>
      </w:r>
      <w:r w:rsidRPr="00951346">
        <w:rPr>
          <w:rtl/>
          <w:lang w:bidi="fa-IR"/>
        </w:rPr>
        <w:t xml:space="preserve"> السَّخَائِمَ </w:t>
      </w:r>
      <w:r w:rsidRPr="00625F5B">
        <w:rPr>
          <w:rStyle w:val="libFootnotenumChar"/>
          <w:rtl/>
        </w:rPr>
        <w:t>(10)</w:t>
      </w:r>
      <w:r w:rsidRPr="00951346">
        <w:rPr>
          <w:rtl/>
          <w:lang w:bidi="fa-IR"/>
        </w:rPr>
        <w:t xml:space="preserve"> فِي الصُّدُورِ ، فَاتَّقُوا اللهَ ، وَانْظُرُوا لِأَنْفُسِكُمْ </w:t>
      </w:r>
      <w:r w:rsidRPr="00625F5B">
        <w:rPr>
          <w:rStyle w:val="libFootnotenumChar"/>
          <w:rtl/>
        </w:rPr>
        <w:t>(11)</w:t>
      </w:r>
      <w:r w:rsidRPr="00951346">
        <w:rPr>
          <w:rtl/>
          <w:lang w:bidi="fa-IR"/>
        </w:rPr>
        <w:t xml:space="preserve">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w:t>
      </w:r>
      <w:r w:rsidR="00DA4FAD">
        <w:rPr>
          <w:rtl/>
        </w:rPr>
        <w:t xml:space="preserve">: </w:t>
      </w:r>
      <w:r w:rsidR="003E6B40">
        <w:rPr>
          <w:rtl/>
        </w:rPr>
        <w:t>-</w:t>
      </w:r>
      <w:r w:rsidR="00DA4FAD" w:rsidRPr="00951346">
        <w:rPr>
          <w:rtl/>
        </w:rPr>
        <w:t xml:space="preserve"> « خير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 « لايهنيك »</w:t>
      </w:r>
      <w:r w:rsidR="00DA4FAD">
        <w:rPr>
          <w:rtl/>
        </w:rPr>
        <w:t>.</w:t>
      </w:r>
      <w:r w:rsidR="00DA4FAD" w:rsidRPr="00951346">
        <w:rPr>
          <w:rtl/>
        </w:rPr>
        <w:t xml:space="preserve"> وفي « ز » : « لايهنّيك » كلاهما من تخفيف الهمزة بقلبها ياءً. وفي البحار : « لايهنؤك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بس » : « ينفعك حديثه » بدل « ينقل حديثك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 الا</w:t>
      </w:r>
      <w:r w:rsidR="00246139">
        <w:rPr>
          <w:rFonts w:hint="cs"/>
          <w:rtl/>
        </w:rPr>
        <w:t>ُ</w:t>
      </w:r>
      <w:r w:rsidR="00DA4FAD" w:rsidRPr="00951346">
        <w:rPr>
          <w:rtl/>
        </w:rPr>
        <w:t>حدوثة » : ما يتحدّث به الناس</w:t>
      </w:r>
      <w:r w:rsidR="00DA4FAD">
        <w:rPr>
          <w:rtl/>
        </w:rPr>
        <w:t xml:space="preserve"> ..</w:t>
      </w:r>
      <w:r w:rsidR="00DA4FAD" w:rsidRPr="00951346">
        <w:rPr>
          <w:rtl/>
        </w:rPr>
        <w:t>. والا</w:t>
      </w:r>
      <w:r w:rsidR="00246139">
        <w:rPr>
          <w:rFonts w:hint="cs"/>
          <w:rtl/>
        </w:rPr>
        <w:t>ُ</w:t>
      </w:r>
      <w:r w:rsidR="00DA4FAD" w:rsidRPr="00951346">
        <w:rPr>
          <w:rtl/>
        </w:rPr>
        <w:t xml:space="preserve">حْدوثة : مفرد الأحاديث. </w:t>
      </w:r>
      <w:r w:rsidR="00DA4FAD" w:rsidRPr="00707A47">
        <w:rPr>
          <w:rStyle w:val="libFootnoteBoldChar"/>
          <w:rtl/>
        </w:rPr>
        <w:t>مجمع البحرين</w:t>
      </w:r>
      <w:r w:rsidR="00DA4FAD" w:rsidRPr="00951346">
        <w:rPr>
          <w:rtl/>
        </w:rPr>
        <w:t xml:space="preserve"> ، ج 2 ، ص 247 ( حدث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الكافي ، ح 3614 وتحف العقول : « مطرها »</w:t>
      </w:r>
      <w:r w:rsidR="00DA4FAD">
        <w:rPr>
          <w:rtl/>
        </w:rPr>
        <w:t>.</w:t>
      </w:r>
      <w:r w:rsidR="00DA4FAD" w:rsidRPr="00951346">
        <w:rPr>
          <w:rtl/>
        </w:rPr>
        <w:t xml:space="preserve"> ومطَّ الشي‌ءَ يَمُطُّه مَطّاً : مدَّه. </w:t>
      </w:r>
      <w:r w:rsidR="00DA4FAD" w:rsidRPr="00707A47">
        <w:rPr>
          <w:rStyle w:val="libFootnoteBoldChar"/>
          <w:rtl/>
        </w:rPr>
        <w:t>لسان العرب</w:t>
      </w:r>
      <w:r w:rsidR="00DA4FAD" w:rsidRPr="00951346">
        <w:rPr>
          <w:rtl/>
        </w:rPr>
        <w:t xml:space="preserve"> ، ج 7 ، ص 403 ( مطط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الوافي والكافي ، ح 3614 وتحف العقول : + : « مثلها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بف » وحاشية « د » وتحف العقول : « فلا يصدّق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فما يصدّق ، على بناء المجهول من التفعيل. وربّما يقرأ على بناء المعلوم كينصر ، أي أصل الحديث صادق »</w:t>
      </w:r>
      <w:r w:rsidR="00DA4FAD">
        <w:rPr>
          <w:rtl/>
        </w:rPr>
        <w:t>.</w:t>
      </w:r>
    </w:p>
    <w:p w:rsidR="00246139" w:rsidRDefault="0091593C" w:rsidP="00246139">
      <w:pPr>
        <w:pStyle w:val="libFootnote0"/>
        <w:rPr>
          <w:rtl/>
          <w:lang w:bidi="fa-IR"/>
        </w:rPr>
      </w:pPr>
      <w:r>
        <w:rPr>
          <w:rtl/>
        </w:rPr>
        <w:t>(8).</w:t>
      </w:r>
      <w:r w:rsidR="00DA4FAD" w:rsidRPr="00951346">
        <w:rPr>
          <w:rtl/>
        </w:rPr>
        <w:t xml:space="preserve"> في الكافي ، ح 3614 : « ويفرّق »</w:t>
      </w:r>
      <w:r w:rsidR="00DA4FAD">
        <w:rPr>
          <w:rtl/>
        </w:rPr>
        <w:t>.</w:t>
      </w:r>
      <w:r w:rsidR="00DA4FAD" w:rsidRPr="00951346">
        <w:rPr>
          <w:rtl/>
        </w:rPr>
        <w:t xml:space="preserve"> وفي الوافي : « ويعرف »</w:t>
      </w:r>
      <w:r w:rsidR="00DA4FAD">
        <w:rPr>
          <w:rtl/>
        </w:rPr>
        <w:t>.</w:t>
      </w:r>
      <w:r w:rsidR="00DA4FAD" w:rsidRPr="00951346">
        <w:rPr>
          <w:rtl/>
        </w:rPr>
        <w:t xml:space="preserve"> وفي تحف العقول : « ويغزي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كأنّ المعنى هنا : يغري بينهم المخاصمات بسبب العداوة ، أو الباء زائدة</w:t>
      </w:r>
      <w:r w:rsidR="00DA4FAD">
        <w:rPr>
          <w:rtl/>
        </w:rPr>
        <w:t xml:space="preserve"> ..</w:t>
      </w:r>
      <w:r w:rsidR="00DA4FAD" w:rsidRPr="00951346">
        <w:rPr>
          <w:rtl/>
        </w:rPr>
        <w:t>. ويظهر من بعضهم كالجوهري أنّ الإغراء بمعنى الإفساد ، فلا يحتاج إلى مفعول ، وفي بعض النسخ فيما سيأتي : ويفرّق بين الناس بالعداوة ، فلا يحتاج إلى تكلّف »</w:t>
      </w:r>
      <w:r w:rsidR="00DA4FAD">
        <w:rPr>
          <w:rtl/>
        </w:rPr>
        <w:t>.</w:t>
      </w:r>
      <w:r w:rsidR="00DA4FAD" w:rsidRPr="00951346">
        <w:rPr>
          <w:rtl/>
        </w:rPr>
        <w:t xml:space="preserve"> وفي </w:t>
      </w:r>
      <w:r w:rsidR="00DA4FAD" w:rsidRPr="00707A47">
        <w:rPr>
          <w:rStyle w:val="libFootnoteBoldChar"/>
          <w:rtl/>
        </w:rPr>
        <w:t>المصباح المنير</w:t>
      </w:r>
      <w:r w:rsidR="00DA4FAD" w:rsidRPr="00951346">
        <w:rPr>
          <w:rtl/>
        </w:rPr>
        <w:t xml:space="preserve"> ، ص 446 ( غرى ) : « أغريت بين القوم : مثل أفسدت ، وزناً ومعنىً »</w:t>
      </w:r>
      <w:r w:rsidR="00DA4FAD">
        <w:rPr>
          <w:rtl/>
        </w:rPr>
        <w:t>.</w:t>
      </w:r>
    </w:p>
    <w:p w:rsidR="00DA4FAD" w:rsidRPr="00951346" w:rsidRDefault="0091593C" w:rsidP="00246139">
      <w:pPr>
        <w:pStyle w:val="libFootnote0"/>
        <w:rPr>
          <w:rtl/>
          <w:lang w:bidi="fa-IR"/>
        </w:rPr>
      </w:pPr>
      <w:r>
        <w:rPr>
          <w:rtl/>
        </w:rPr>
        <w:t>(9).</w:t>
      </w:r>
      <w:r w:rsidR="00DA4FAD" w:rsidRPr="00951346">
        <w:rPr>
          <w:rtl/>
        </w:rPr>
        <w:t xml:space="preserve"> في « بر » : « ويثبت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بر » : « الشجناء »</w:t>
      </w:r>
      <w:r w:rsidR="00DA4FAD">
        <w:rPr>
          <w:rtl/>
        </w:rPr>
        <w:t>.</w:t>
      </w:r>
      <w:r w:rsidR="00DA4FAD" w:rsidRPr="00951346">
        <w:rPr>
          <w:rtl/>
        </w:rPr>
        <w:t xml:space="preserve"> وفي « بس » : « الشحائن »</w:t>
      </w:r>
      <w:r w:rsidR="00DA4FAD">
        <w:rPr>
          <w:rtl/>
        </w:rPr>
        <w:t>.</w:t>
      </w:r>
      <w:r w:rsidR="00DA4FAD" w:rsidRPr="00951346">
        <w:rPr>
          <w:rtl/>
        </w:rPr>
        <w:t xml:space="preserve"> وفي « بف » وتحف العقول : « الشحناء » ، وهو الحقد والعداوة. وفى </w:t>
      </w:r>
      <w:r w:rsidR="00DA4FAD" w:rsidRPr="00707A47">
        <w:rPr>
          <w:rStyle w:val="libFootnoteBoldChar"/>
          <w:rtl/>
        </w:rPr>
        <w:t>شرح المازندراني</w:t>
      </w:r>
      <w:r w:rsidR="00DA4FAD" w:rsidRPr="00951346">
        <w:rPr>
          <w:rtl/>
        </w:rPr>
        <w:t xml:space="preserve"> : « في بعضها</w:t>
      </w:r>
      <w:r w:rsidR="00DA4FAD">
        <w:rPr>
          <w:rtl/>
        </w:rPr>
        <w:t xml:space="preserve"> </w:t>
      </w:r>
      <w:r w:rsidR="003E6B40">
        <w:rPr>
          <w:rtl/>
        </w:rPr>
        <w:t>-</w:t>
      </w:r>
      <w:r w:rsidR="00DA4FAD">
        <w:rPr>
          <w:rtl/>
        </w:rPr>
        <w:t xml:space="preserve"> </w:t>
      </w:r>
      <w:r w:rsidR="00DA4FAD" w:rsidRPr="00951346">
        <w:rPr>
          <w:rtl/>
        </w:rPr>
        <w:t>أي النسخ</w:t>
      </w:r>
      <w:r w:rsidR="00DA4FAD">
        <w:rPr>
          <w:rtl/>
        </w:rPr>
        <w:t xml:space="preserve"> </w:t>
      </w:r>
      <w:r w:rsidR="003E6B40">
        <w:rPr>
          <w:rtl/>
        </w:rPr>
        <w:t>-</w:t>
      </w:r>
      <w:r w:rsidR="00DA4FAD">
        <w:rPr>
          <w:rtl/>
        </w:rPr>
        <w:t xml:space="preserve"> </w:t>
      </w:r>
      <w:r w:rsidR="00DA4FAD" w:rsidRPr="00951346">
        <w:rPr>
          <w:rtl/>
        </w:rPr>
        <w:t>: الشجناء ، بالشين والجيم ؛ من الشَجَن بالتحريك ، وهو الهمّ والحزن »</w:t>
      </w:r>
      <w:r w:rsidR="00DA4FAD">
        <w:rPr>
          <w:rtl/>
        </w:rPr>
        <w:t>.</w:t>
      </w:r>
      <w:r w:rsidR="00DA4FAD" w:rsidRPr="00951346">
        <w:rPr>
          <w:rtl/>
        </w:rPr>
        <w:t xml:space="preserve"> </w:t>
      </w:r>
      <w:r w:rsidR="00DA4FAD">
        <w:rPr>
          <w:rtl/>
        </w:rPr>
        <w:t>و «</w:t>
      </w:r>
      <w:r w:rsidR="00DA4FAD" w:rsidRPr="00951346">
        <w:rPr>
          <w:rtl/>
        </w:rPr>
        <w:t xml:space="preserve"> السخائم » : جمع سخيمة وهي الحِقد في النفس. </w:t>
      </w:r>
      <w:r w:rsidR="00DA4FAD" w:rsidRPr="00707A47">
        <w:rPr>
          <w:rStyle w:val="libFootnoteBoldChar"/>
          <w:rtl/>
        </w:rPr>
        <w:t>النهاية</w:t>
      </w:r>
      <w:r w:rsidR="00DA4FAD" w:rsidRPr="00951346">
        <w:rPr>
          <w:rtl/>
        </w:rPr>
        <w:t xml:space="preserve"> ، ج 2 : ص 351 ( سخم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ص » </w:t>
      </w:r>
      <w:r w:rsidR="00DA4FAD">
        <w:rPr>
          <w:rtl/>
        </w:rPr>
        <w:t xml:space="preserve">: </w:t>
      </w:r>
      <w:r w:rsidR="003E6B40">
        <w:rPr>
          <w:rtl/>
        </w:rPr>
        <w:t>-</w:t>
      </w:r>
      <w:r w:rsidR="00DA4FAD" w:rsidRPr="00951346">
        <w:rPr>
          <w:rtl/>
        </w:rPr>
        <w:t xml:space="preserve"> « معه عيش</w:t>
      </w:r>
      <w:r w:rsidR="00DA4FAD">
        <w:rPr>
          <w:rtl/>
        </w:rPr>
        <w:t xml:space="preserve"> </w:t>
      </w:r>
      <w:r w:rsidR="003E6B40">
        <w:rPr>
          <w:rtl/>
        </w:rPr>
        <w:t>-</w:t>
      </w:r>
      <w:r w:rsidR="00DA4FAD">
        <w:rPr>
          <w:rtl/>
        </w:rPr>
        <w:t xml:space="preserve"> </w:t>
      </w:r>
      <w:r w:rsidR="00DA4FAD" w:rsidRPr="00951346">
        <w:rPr>
          <w:rtl/>
        </w:rPr>
        <w:t>إلى لأنفسكم »</w:t>
      </w:r>
      <w:r w:rsidR="00DA4FAD">
        <w:rPr>
          <w:rtl/>
        </w:rPr>
        <w:t>.</w:t>
      </w:r>
    </w:p>
    <w:p w:rsidR="00DA4FAD" w:rsidRPr="00951346" w:rsidRDefault="0091593C" w:rsidP="00B73322">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العشرة ، باب من تكره مجالسته ومرافقته ، ح 3614 ؛ و</w:t>
      </w:r>
      <w:r w:rsidR="00DA4FAD" w:rsidRPr="00707A47">
        <w:rPr>
          <w:rStyle w:val="libFootnoteBoldChar"/>
          <w:rtl/>
        </w:rPr>
        <w:t xml:space="preserve">فيه </w:t>
      </w:r>
      <w:r w:rsidR="00DA4FAD" w:rsidRPr="00951346">
        <w:rPr>
          <w:rtl/>
        </w:rPr>
        <w:t xml:space="preserve">، كتاب الإيمان والكفر ، باب الكذب ، ح 2696 ، قطعة منه. وفي </w:t>
      </w:r>
      <w:r w:rsidR="00DA4FAD" w:rsidRPr="00707A47">
        <w:rPr>
          <w:rStyle w:val="libFootnoteBoldChar"/>
          <w:rtl/>
        </w:rPr>
        <w:t>المحاسن</w:t>
      </w:r>
      <w:r w:rsidR="00DA4FAD" w:rsidRPr="00951346">
        <w:rPr>
          <w:rtl/>
        </w:rPr>
        <w:t xml:space="preserve"> ، ص 117 ، كتاب عقاب الأعمال ، ح 125 ، عن عمرو بن عثمان ، وفيه : « كان عليّ </w:t>
      </w:r>
      <w:r w:rsidR="00DA4FAD" w:rsidRPr="00B73322">
        <w:rPr>
          <w:rStyle w:val="libFootnoteAlaemChar"/>
          <w:rtl/>
        </w:rPr>
        <w:t>عليه‌السلام</w:t>
      </w:r>
      <w:r w:rsidR="00DA4FAD" w:rsidRPr="00951346">
        <w:rPr>
          <w:rtl/>
        </w:rPr>
        <w:t xml:space="preserve"> عندكم إذا صعد المنبر يقول : ينبغي للمسلم أن يجتنب مؤاخاة الكذّاب فإنّه لايهنئك معه عيش</w:t>
      </w:r>
      <w:r w:rsidR="00DA4FAD">
        <w:rPr>
          <w:rtl/>
        </w:rPr>
        <w:t xml:space="preserve"> ..</w:t>
      </w:r>
      <w:r w:rsidR="00DA4FAD" w:rsidRPr="00951346">
        <w:rPr>
          <w:rtl/>
        </w:rPr>
        <w:t>. » مع اختلاف يسير وزيادة في آخره.</w:t>
      </w:r>
      <w:r w:rsidR="00DA4FAD" w:rsidRPr="00707A47">
        <w:rPr>
          <w:rStyle w:val="libFootnoteBoldChar"/>
          <w:rtl/>
        </w:rPr>
        <w:t>الكافي</w:t>
      </w:r>
      <w:r w:rsidR="00DA4FAD" w:rsidRPr="00951346">
        <w:rPr>
          <w:rtl/>
        </w:rPr>
        <w:t>، كتاب العشرة،</w:t>
      </w:r>
      <w:r w:rsidR="00B73322">
        <w:rPr>
          <w:rFonts w:hint="cs"/>
          <w:rtl/>
        </w:rPr>
        <w:t xml:space="preserve"> </w:t>
      </w:r>
      <w:r w:rsidR="00DA4FAD" w:rsidRPr="00951346">
        <w:rPr>
          <w:rtl/>
        </w:rPr>
        <w:t xml:space="preserve">باب من تكره مجالسته ومرافقته، </w:t>
      </w:r>
      <w:r w:rsidR="00B73322">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F7998">
        <w:rPr>
          <w:rtl/>
        </w:rPr>
        <w:lastRenderedPageBreak/>
        <w:t>2831</w:t>
      </w:r>
      <w:r w:rsidRPr="002C2FC4">
        <w:rPr>
          <w:rStyle w:val="libBold2Char"/>
          <w:rtl/>
        </w:rPr>
        <w:t xml:space="preserve"> / 7.</w:t>
      </w:r>
      <w:r w:rsidRPr="00951346">
        <w:rPr>
          <w:rtl/>
          <w:lang w:bidi="fa-IR"/>
        </w:rPr>
        <w:t xml:space="preserve"> عِدَّةٌ مِنْ أَصْحَابِنَا ، عَنْ سَهْلِ بْنِ زِيَادٍ ، عَنْ عَمْرِو بْنِ عُثْمَانَ ، عَنْ مُحَمَّدِ بْنِ عُذَافِرٍ ، عَنْ بَعْضِ أَصْحَابِهِ ، عَنْ مُحَمَّدِ بْنِ مُسْلِمٍ أَوْ أَبِي حَمْزَةَ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 عَنْ أَبِيهِ </w:t>
      </w:r>
      <w:r w:rsidRPr="00924332">
        <w:rPr>
          <w:rStyle w:val="libAlaemChar"/>
          <w:rtl/>
        </w:rPr>
        <w:t>عليهما‌السلام</w:t>
      </w:r>
      <w:r w:rsidRPr="00951346">
        <w:rPr>
          <w:rtl/>
          <w:lang w:bidi="fa-IR"/>
        </w:rPr>
        <w:t xml:space="preserve"> ، قَالَ : « قَالَ لِي </w:t>
      </w:r>
      <w:r w:rsidRPr="00625F5B">
        <w:rPr>
          <w:rStyle w:val="libFootnotenumChar"/>
          <w:rtl/>
        </w:rPr>
        <w:t>(2)</w:t>
      </w:r>
      <w:r w:rsidRPr="00951346">
        <w:rPr>
          <w:rtl/>
          <w:lang w:bidi="fa-IR"/>
        </w:rPr>
        <w:t xml:space="preserve"> عَلِيُّ بْنُ الْحُسَيْنِ صَلَوَاتُ اللهِ عَلَيْهِمَا : يَا بُنَيَّ ، انْظُرْ خَمْسَةً فَلَا تُصَاحِبْهُمْ ، وَلَاتُحَادِثْهُمْ ، وَلَاتُرَافِقْهُمْ فِي طَرِيقٍ.</w:t>
      </w:r>
    </w:p>
    <w:p w:rsidR="00DA4FAD" w:rsidRDefault="00DA4FAD" w:rsidP="00DA4FAD">
      <w:pPr>
        <w:pStyle w:val="libNormal"/>
        <w:rPr>
          <w:rtl/>
          <w:lang w:bidi="fa-IR"/>
        </w:rPr>
      </w:pPr>
      <w:r w:rsidRPr="00951346">
        <w:rPr>
          <w:rtl/>
          <w:lang w:bidi="fa-IR"/>
        </w:rPr>
        <w:t xml:space="preserve">فَقُلْتُ : يَا أَبَهْ </w:t>
      </w:r>
      <w:r w:rsidRPr="00625F5B">
        <w:rPr>
          <w:rStyle w:val="libFootnotenumChar"/>
          <w:rtl/>
        </w:rPr>
        <w:t>(3)</w:t>
      </w:r>
      <w:r w:rsidRPr="00951346">
        <w:rPr>
          <w:rtl/>
          <w:lang w:bidi="fa-IR"/>
        </w:rPr>
        <w:t xml:space="preserve"> ، مَنْ هُمْ </w:t>
      </w:r>
      <w:r w:rsidRPr="00625F5B">
        <w:rPr>
          <w:rStyle w:val="libFootnotenumChar"/>
          <w:rtl/>
        </w:rPr>
        <w:t>(4)</w:t>
      </w:r>
      <w:r>
        <w:rPr>
          <w:rtl/>
          <w:lang w:bidi="fa-IR"/>
        </w:rPr>
        <w:t>؟</w:t>
      </w:r>
    </w:p>
    <w:p w:rsidR="00DA4FAD" w:rsidRPr="00951346" w:rsidRDefault="00DA4FAD" w:rsidP="00DA4FAD">
      <w:pPr>
        <w:pStyle w:val="libNormal"/>
        <w:rPr>
          <w:rtl/>
          <w:lang w:bidi="fa-IR"/>
        </w:rPr>
      </w:pPr>
      <w:r w:rsidRPr="00951346">
        <w:rPr>
          <w:rtl/>
          <w:lang w:bidi="fa-IR"/>
        </w:rPr>
        <w:t xml:space="preserve">قَالَ : إِيَّاكَ وَمُصَاحَبَةَ الْكَذَّابِ ، فَإِنَّهُ بِمَنْزِلَةِ السَّرَابِ </w:t>
      </w:r>
      <w:r w:rsidRPr="00625F5B">
        <w:rPr>
          <w:rStyle w:val="libFootnotenumChar"/>
          <w:rtl/>
        </w:rPr>
        <w:t>(5)</w:t>
      </w:r>
      <w:r w:rsidRPr="00951346">
        <w:rPr>
          <w:rtl/>
          <w:lang w:bidi="fa-IR"/>
        </w:rPr>
        <w:t xml:space="preserve"> ، يُقَرِّبُ لَكَ </w:t>
      </w:r>
      <w:r w:rsidRPr="00625F5B">
        <w:rPr>
          <w:rStyle w:val="libFootnotenumChar"/>
          <w:rtl/>
        </w:rPr>
        <w:t>(6)</w:t>
      </w:r>
      <w:r w:rsidRPr="00951346">
        <w:rPr>
          <w:rtl/>
          <w:lang w:bidi="fa-IR"/>
        </w:rPr>
        <w:t xml:space="preserve"> الْبَعِيدَ </w:t>
      </w:r>
      <w:r w:rsidRPr="00625F5B">
        <w:rPr>
          <w:rStyle w:val="libFootnotenumChar"/>
          <w:rtl/>
        </w:rPr>
        <w:t>(7)</w:t>
      </w:r>
      <w:r w:rsidRPr="00951346">
        <w:rPr>
          <w:rtl/>
          <w:lang w:bidi="fa-IR"/>
        </w:rPr>
        <w:t xml:space="preserve"> ، وَيُبَاعِدُ </w:t>
      </w:r>
      <w:r w:rsidRPr="00625F5B">
        <w:rPr>
          <w:rStyle w:val="libFootnotenumChar"/>
          <w:rtl/>
        </w:rPr>
        <w:t>(8)</w:t>
      </w:r>
      <w:r w:rsidRPr="00951346">
        <w:rPr>
          <w:rtl/>
          <w:lang w:bidi="fa-IR"/>
        </w:rPr>
        <w:t xml:space="preserve"> لَكَ الْقَرِيبَ </w:t>
      </w:r>
      <w:r w:rsidRPr="00625F5B">
        <w:rPr>
          <w:rStyle w:val="libFootnotenumChar"/>
          <w:rtl/>
        </w:rPr>
        <w:t>(9)</w:t>
      </w:r>
      <w:r w:rsidRPr="00951346">
        <w:rPr>
          <w:rtl/>
          <w:lang w:bidi="fa-IR"/>
        </w:rPr>
        <w:t xml:space="preserve"> ؛ وَإِيَّاكَ وَمُصَاحَبَةَ الْفَاسِقِ ، فَإِنَّهُ بَائِعُكَ </w:t>
      </w:r>
      <w:r w:rsidRPr="00625F5B">
        <w:rPr>
          <w:rStyle w:val="libFootnotenumChar"/>
          <w:rtl/>
        </w:rPr>
        <w:t>(10)</w:t>
      </w:r>
      <w:r w:rsidRPr="00951346">
        <w:rPr>
          <w:rtl/>
          <w:lang w:bidi="fa-IR"/>
        </w:rPr>
        <w:t xml:space="preserve"> بِأُكْلَةٍ </w:t>
      </w:r>
      <w:r w:rsidRPr="00625F5B">
        <w:rPr>
          <w:rStyle w:val="libFootnotenumChar"/>
          <w:rtl/>
        </w:rPr>
        <w:t>(11)</w:t>
      </w:r>
      <w:r w:rsidRPr="00951346">
        <w:rPr>
          <w:rtl/>
          <w:lang w:bidi="fa-IR"/>
        </w:rPr>
        <w:t xml:space="preserve"> أَوْ أَقَلَّ مِنْ ذلِكَ ؛ وَإِيَّاكَ وَمُصَاحَبَةَ الْبَخِيلِ ، فَإِنَّهُ يَخْذُلُكَ فِي مَالِهِ أَحْوَجَ مَا تَكُونُ </w:t>
      </w:r>
      <w:r w:rsidRPr="00625F5B">
        <w:rPr>
          <w:rStyle w:val="libFootnotenumChar"/>
          <w:rtl/>
        </w:rPr>
        <w:t>(12)</w:t>
      </w:r>
      <w:r w:rsidRPr="00951346">
        <w:rPr>
          <w:rtl/>
          <w:lang w:bidi="fa-IR"/>
        </w:rPr>
        <w:t xml:space="preserve"> إِلَيْهِ </w:t>
      </w:r>
      <w:r w:rsidRPr="00625F5B">
        <w:rPr>
          <w:rStyle w:val="libFootnotenumChar"/>
          <w:rtl/>
        </w:rPr>
        <w:t>(13)</w:t>
      </w:r>
      <w:r w:rsidRPr="00951346">
        <w:rPr>
          <w:rtl/>
          <w:lang w:bidi="fa-IR"/>
        </w:rPr>
        <w:t xml:space="preserve"> ؛ وَإِيَّاكَ وَمُصَاحَبَةَ الْأَحْمَقِ ، فَإِنَّهُ يُرِيدُ أَنْ يَنْفَعَكَ فَيَضُرُّكَ ؛ وَإِيَّاكَ وَمُصَاحَبَةَ الْقَاطِعِ لِرَحِمِهِ ، فَإِنِّي </w:t>
      </w:r>
      <w:r w:rsidRPr="00625F5B">
        <w:rPr>
          <w:rStyle w:val="libFootnotenumChar"/>
          <w:rtl/>
        </w:rPr>
        <w:t>(14)</w:t>
      </w:r>
      <w:r w:rsidRPr="00951346">
        <w:rPr>
          <w:rtl/>
          <w:lang w:bidi="fa-IR"/>
        </w:rPr>
        <w:t xml:space="preserve"> وَجَدْتُهُ‌</w:t>
      </w:r>
    </w:p>
    <w:p w:rsidR="00DA4FAD" w:rsidRPr="00951346" w:rsidRDefault="00DA4FAD" w:rsidP="00DA4FAD">
      <w:pPr>
        <w:pStyle w:val="libLine"/>
        <w:rPr>
          <w:rtl/>
          <w:lang w:bidi="fa-IR"/>
        </w:rPr>
      </w:pPr>
      <w:r>
        <w:rPr>
          <w:rtl/>
          <w:lang w:bidi="fa-IR"/>
        </w:rPr>
        <w:t>__________________</w:t>
      </w:r>
    </w:p>
    <w:p w:rsidR="00DA4FAD" w:rsidRPr="00951346" w:rsidRDefault="00700BDD" w:rsidP="00C40AE9">
      <w:pPr>
        <w:pStyle w:val="libFootnote0"/>
        <w:rPr>
          <w:rtl/>
          <w:lang w:bidi="fa-IR"/>
        </w:rPr>
      </w:pPr>
      <w:r>
        <w:rPr>
          <w:rFonts w:hint="cs"/>
          <w:rtl/>
        </w:rPr>
        <w:t xml:space="preserve">= </w:t>
      </w:r>
      <w:r w:rsidR="00DA4FAD" w:rsidRPr="00951346">
        <w:rPr>
          <w:rtl/>
        </w:rPr>
        <w:t xml:space="preserve">ح 3615 ، وفيه : « وفي رواية عبدالأعلى عن أبي عبدالله </w:t>
      </w:r>
      <w:r w:rsidR="00DA4FAD" w:rsidRPr="00700BDD">
        <w:rPr>
          <w:rStyle w:val="libFootnoteAlaemChar"/>
          <w:rtl/>
        </w:rPr>
        <w:t>عليه‌السلام</w:t>
      </w:r>
      <w:r w:rsidR="00DA4FAD" w:rsidRPr="00951346">
        <w:rPr>
          <w:rtl/>
        </w:rPr>
        <w:t xml:space="preserve"> قال : قال أميرالمؤمنين </w:t>
      </w:r>
      <w:r w:rsidR="00DA4FAD" w:rsidRPr="00700BDD">
        <w:rPr>
          <w:rStyle w:val="libFootnoteAlaemChar"/>
          <w:rtl/>
        </w:rPr>
        <w:t>عليه‌السلام</w:t>
      </w:r>
      <w:r w:rsidR="00DA4FAD" w:rsidRPr="00951346">
        <w:rPr>
          <w:rtl/>
        </w:rPr>
        <w:t xml:space="preserve"> : لاينبغي للمرء المسلم أن يواخي الفاجر ، فإنّه يزيّن له فعله</w:t>
      </w:r>
      <w:r w:rsidR="00DA4FAD">
        <w:rPr>
          <w:rtl/>
        </w:rPr>
        <w:t xml:space="preserve"> ..</w:t>
      </w:r>
      <w:r w:rsidR="00DA4FAD" w:rsidRPr="00951346">
        <w:rPr>
          <w:rtl/>
        </w:rPr>
        <w:t xml:space="preserve">. » إلى قوله : « ومخرجه عليك عار » مع اختلاف. </w:t>
      </w:r>
      <w:r w:rsidR="00DA4FAD" w:rsidRPr="00707A47">
        <w:rPr>
          <w:rStyle w:val="libFootnoteBoldChar"/>
          <w:rtl/>
        </w:rPr>
        <w:t>مصادقة الإخوان</w:t>
      </w:r>
      <w:r w:rsidR="00DA4FAD" w:rsidRPr="00951346">
        <w:rPr>
          <w:rtl/>
        </w:rPr>
        <w:t xml:space="preserve"> ، ص 78 ، ح 2 ، مرسلاً عن الفضل بن أبي قرّة ، عن جعفر ، عن أبيه ، عن أميرالمؤمنين </w:t>
      </w:r>
      <w:r w:rsidR="00DA4FAD" w:rsidRPr="00700BDD">
        <w:rPr>
          <w:rStyle w:val="libFootnoteAlaemChar"/>
          <w:rtl/>
        </w:rPr>
        <w:t>عليهم‌السلام</w:t>
      </w:r>
      <w:r w:rsidR="00DA4FAD" w:rsidRPr="00951346">
        <w:rPr>
          <w:rtl/>
        </w:rPr>
        <w:t xml:space="preserve"> ، مع اختلاف يسير. </w:t>
      </w:r>
      <w:r w:rsidR="00DA4FAD" w:rsidRPr="00707A47">
        <w:rPr>
          <w:rStyle w:val="libFootnoteBoldChar"/>
          <w:rtl/>
        </w:rPr>
        <w:t>تحف العقول</w:t>
      </w:r>
      <w:r w:rsidR="00DA4FAD" w:rsidRPr="00951346">
        <w:rPr>
          <w:rtl/>
        </w:rPr>
        <w:t xml:space="preserve"> ، ص 205 ، عن أميرالمؤمنين </w:t>
      </w:r>
      <w:r w:rsidR="00DA4FAD" w:rsidRPr="00700BDD">
        <w:rPr>
          <w:rStyle w:val="libFootnoteAlaemChar"/>
          <w:rtl/>
        </w:rPr>
        <w:t>عليه‌السلام</w:t>
      </w:r>
      <w:r w:rsidR="00C40AE9">
        <w:rPr>
          <w:rFonts w:hint="cs"/>
          <w:rtl/>
        </w:rPr>
        <w:t>.</w:t>
      </w:r>
      <w:r w:rsidR="00DA4FAD" w:rsidRPr="00707A47">
        <w:rPr>
          <w:rStyle w:val="libFootnoteBoldChar"/>
          <w:rtl/>
        </w:rPr>
        <w:t>الوافي</w:t>
      </w:r>
      <w:r w:rsidR="00DA4FAD" w:rsidRPr="00951346">
        <w:rPr>
          <w:rtl/>
        </w:rPr>
        <w:t xml:space="preserve"> ، ج 5 ، ص 577 ، ح 2604 ؛ </w:t>
      </w:r>
      <w:r w:rsidR="00DA4FAD" w:rsidRPr="00707A47">
        <w:rPr>
          <w:rStyle w:val="libFootnoteBoldChar"/>
          <w:rtl/>
        </w:rPr>
        <w:t>البحار</w:t>
      </w:r>
      <w:r w:rsidR="00DA4FAD" w:rsidRPr="00951346">
        <w:rPr>
          <w:rtl/>
        </w:rPr>
        <w:t xml:space="preserve"> ، ج 74 ، ص 205 ، ح 43.</w:t>
      </w:r>
    </w:p>
    <w:p w:rsidR="00DA4FAD" w:rsidRPr="00951346" w:rsidRDefault="0091593C" w:rsidP="00DA4FAD">
      <w:pPr>
        <w:pStyle w:val="libFootnote0"/>
        <w:rPr>
          <w:rtl/>
          <w:lang w:bidi="fa-IR"/>
        </w:rPr>
      </w:pPr>
      <w:r>
        <w:rPr>
          <w:rtl/>
        </w:rPr>
        <w:t>(1).</w:t>
      </w:r>
      <w:r w:rsidR="00DA4FAD" w:rsidRPr="00951346">
        <w:rPr>
          <w:rtl/>
        </w:rPr>
        <w:t xml:space="preserve"> في الكافي ، ح 3620 : « وأبي حمزة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الوافي والكافي ، ح 3620 : + « أبي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ز » والكافي ، ح 3620 والبحار : « يا أبت »</w:t>
      </w:r>
      <w:r w:rsidR="00DA4FAD">
        <w:rPr>
          <w:rtl/>
        </w:rPr>
        <w:t>.</w:t>
      </w:r>
      <w:r w:rsidR="00DA4FAD" w:rsidRPr="00951346">
        <w:rPr>
          <w:rtl/>
        </w:rPr>
        <w:t xml:space="preserve"> وفي « بر » والوافي : « يا أباه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الوافي والكافي ، ح 3620 والاختصاص : + « عرّفنيهم »</w:t>
      </w:r>
      <w:r w:rsidR="00DA4FAD">
        <w:rPr>
          <w:rtl/>
        </w:rPr>
        <w:t>.</w:t>
      </w:r>
    </w:p>
    <w:tbl>
      <w:tblPr>
        <w:tblStyle w:val="TableGrid"/>
        <w:bidiVisual/>
        <w:tblW w:w="0" w:type="auto"/>
        <w:tblLook w:val="04A0" w:firstRow="1" w:lastRow="0" w:firstColumn="1" w:lastColumn="0" w:noHBand="0" w:noVBand="1"/>
      </w:tblPr>
      <w:tblGrid>
        <w:gridCol w:w="4006"/>
        <w:gridCol w:w="4006"/>
      </w:tblGrid>
      <w:tr w:rsidR="00C40AE9" w:rsidTr="00C40AE9">
        <w:tc>
          <w:tcPr>
            <w:tcW w:w="4006" w:type="dxa"/>
          </w:tcPr>
          <w:p w:rsidR="00C40AE9" w:rsidRDefault="00C40AE9" w:rsidP="00C40AE9">
            <w:pPr>
              <w:pStyle w:val="libFootnote0"/>
              <w:rPr>
                <w:rtl/>
              </w:rPr>
            </w:pPr>
            <w:r>
              <w:rPr>
                <w:rtl/>
              </w:rPr>
              <w:t>(5).</w:t>
            </w:r>
            <w:r w:rsidRPr="00951346">
              <w:rPr>
                <w:rtl/>
              </w:rPr>
              <w:t xml:space="preserve"> في«ب»:«كالسراب»بدل«بمنزلة السراب»</w:t>
            </w:r>
            <w:r>
              <w:rPr>
                <w:rtl/>
              </w:rPr>
              <w:t>.</w:t>
            </w:r>
          </w:p>
        </w:tc>
        <w:tc>
          <w:tcPr>
            <w:tcW w:w="4006" w:type="dxa"/>
          </w:tcPr>
          <w:p w:rsidR="00C40AE9" w:rsidRDefault="00C40AE9" w:rsidP="00DA4FAD">
            <w:pPr>
              <w:pStyle w:val="libFootnote0"/>
              <w:rPr>
                <w:rtl/>
              </w:rPr>
            </w:pPr>
            <w:r>
              <w:rPr>
                <w:rtl/>
              </w:rPr>
              <w:t>(6).</w:t>
            </w:r>
            <w:r w:rsidRPr="00951346">
              <w:rPr>
                <w:rtl/>
              </w:rPr>
              <w:t xml:space="preserve"> في « بر ، بف » : « إليك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بر ، بف » : « بعيداً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الوافي والكافي ، ح 3620 وتحف العقول والاختصاص : « ويبعّد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بر ، بف » : « قريباً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 فإنّه بائعك ، على صيغة اسم الفاعل ، أو فعل ماض من المبايعة بمعنى البيعة. والأوّل أظهر »</w:t>
      </w:r>
      <w:r w:rsidR="00DA4FAD">
        <w:rPr>
          <w:rtl/>
        </w:rPr>
        <w:t>.</w:t>
      </w:r>
    </w:p>
    <w:p w:rsidR="00DA4FAD" w:rsidRPr="00951346" w:rsidRDefault="0091593C" w:rsidP="00C40AE9">
      <w:pPr>
        <w:pStyle w:val="libFootnote0"/>
        <w:rPr>
          <w:rtl/>
          <w:lang w:bidi="fa-IR"/>
        </w:rPr>
      </w:pPr>
      <w:r>
        <w:rPr>
          <w:rtl/>
        </w:rPr>
        <w:t>(11).</w:t>
      </w:r>
      <w:r w:rsidR="00DA4FAD" w:rsidRPr="00951346">
        <w:rPr>
          <w:rtl/>
        </w:rPr>
        <w:t xml:space="preserve"> في </w:t>
      </w:r>
      <w:r w:rsidR="00DA4FAD" w:rsidRPr="00707A47">
        <w:rPr>
          <w:rStyle w:val="libFootnoteBoldChar"/>
          <w:rtl/>
        </w:rPr>
        <w:t>مرآة العقول</w:t>
      </w:r>
      <w:r w:rsidR="00DA4FAD" w:rsidRPr="00951346">
        <w:rPr>
          <w:rtl/>
        </w:rPr>
        <w:t xml:space="preserve"> : « الأكلة ، إمّا بالفتح ، أي بأكلة واحدة. أو بالضمّ ، أي لقمة</w:t>
      </w:r>
      <w:r w:rsidR="00DA4FAD">
        <w:rPr>
          <w:rtl/>
        </w:rPr>
        <w:t xml:space="preserve"> ..</w:t>
      </w:r>
      <w:r w:rsidR="00DA4FAD" w:rsidRPr="00951346">
        <w:rPr>
          <w:rtl/>
        </w:rPr>
        <w:t>. وقد يقرأ : بأكله ، بالإضافة إلى الضمير الراجع إلى الفاسق ، كناية عن مال الدنيا. فقوله : وأقلّ من ذلك ، الصيت والذكر عند الناس ، وهو بعيد. والأوّل أصوب »</w:t>
      </w:r>
      <w:r w:rsidR="00DA4FAD">
        <w:rPr>
          <w:rtl/>
        </w:rPr>
        <w:t>.</w:t>
      </w:r>
      <w:r w:rsidR="00C40AE9">
        <w:rPr>
          <w:rFonts w:hint="cs"/>
          <w:rtl/>
        </w:rPr>
        <w:t xml:space="preserve">          </w:t>
      </w:r>
      <w:r w:rsidR="007A4409">
        <w:rPr>
          <w:rFonts w:hint="cs"/>
          <w:rtl/>
        </w:rPr>
        <w:t xml:space="preserve">          </w:t>
      </w:r>
      <w:r w:rsidR="00C40AE9">
        <w:rPr>
          <w:rFonts w:hint="cs"/>
          <w:rtl/>
        </w:rPr>
        <w:t xml:space="preserve">          </w:t>
      </w:r>
      <w:r>
        <w:rPr>
          <w:rtl/>
        </w:rPr>
        <w:t>(12).</w:t>
      </w:r>
      <w:r w:rsidR="00DA4FAD">
        <w:rPr>
          <w:rtl/>
        </w:rPr>
        <w:t xml:space="preserve"> ف</w:t>
      </w:r>
      <w:r w:rsidR="00DA4FAD" w:rsidRPr="00951346">
        <w:rPr>
          <w:rtl/>
        </w:rPr>
        <w:t>ي«بس،بف»:«يكون»</w:t>
      </w:r>
      <w:r w:rsidR="00DA4FAD">
        <w:rPr>
          <w:rtl/>
        </w:rPr>
        <w:t>.</w:t>
      </w:r>
    </w:p>
    <w:tbl>
      <w:tblPr>
        <w:tblStyle w:val="TableGrid"/>
        <w:bidiVisual/>
        <w:tblW w:w="0" w:type="auto"/>
        <w:tblLook w:val="04A0" w:firstRow="1" w:lastRow="0" w:firstColumn="1" w:lastColumn="0" w:noHBand="0" w:noVBand="1"/>
      </w:tblPr>
      <w:tblGrid>
        <w:gridCol w:w="4006"/>
        <w:gridCol w:w="4006"/>
      </w:tblGrid>
      <w:tr w:rsidR="00C40AE9" w:rsidTr="00C40AE9">
        <w:tc>
          <w:tcPr>
            <w:tcW w:w="4006" w:type="dxa"/>
          </w:tcPr>
          <w:p w:rsidR="00C40AE9" w:rsidRDefault="00C40AE9" w:rsidP="00DA4FAD">
            <w:pPr>
              <w:pStyle w:val="libFootnote0"/>
              <w:rPr>
                <w:rtl/>
              </w:rPr>
            </w:pPr>
            <w:r>
              <w:rPr>
                <w:rtl/>
              </w:rPr>
              <w:t xml:space="preserve">(13). </w:t>
            </w:r>
            <w:r w:rsidRPr="00951346">
              <w:rPr>
                <w:rtl/>
              </w:rPr>
              <w:t>في « ب » : « إليك »</w:t>
            </w:r>
            <w:r>
              <w:rPr>
                <w:rtl/>
              </w:rPr>
              <w:t>.</w:t>
            </w:r>
          </w:p>
        </w:tc>
        <w:tc>
          <w:tcPr>
            <w:tcW w:w="4006" w:type="dxa"/>
          </w:tcPr>
          <w:p w:rsidR="00C40AE9" w:rsidRDefault="00C40AE9" w:rsidP="00DA4FAD">
            <w:pPr>
              <w:pStyle w:val="libFootnote0"/>
              <w:rPr>
                <w:rtl/>
              </w:rPr>
            </w:pPr>
            <w:r>
              <w:rPr>
                <w:rtl/>
              </w:rPr>
              <w:t>(14).</w:t>
            </w:r>
            <w:r w:rsidRPr="00951346">
              <w:rPr>
                <w:rtl/>
              </w:rPr>
              <w:t xml:space="preserve"> في « ج ، بس » : « فإنّه »</w:t>
            </w:r>
            <w:r>
              <w:rPr>
                <w:rtl/>
              </w:rPr>
              <w:t>.</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مَلْعُوناً فِي كِتَابِ اللهِ</w:t>
      </w:r>
      <w:r>
        <w:rPr>
          <w:rtl/>
          <w:lang w:bidi="fa-IR"/>
        </w:rPr>
        <w:t xml:space="preserve"> </w:t>
      </w:r>
      <w:r w:rsidR="003E6B40">
        <w:rPr>
          <w:rtl/>
          <w:lang w:bidi="fa-IR"/>
        </w:rPr>
        <w:t>-</w:t>
      </w:r>
      <w:r>
        <w:rPr>
          <w:rtl/>
          <w:lang w:bidi="fa-IR"/>
        </w:rPr>
        <w:t xml:space="preserve"> </w:t>
      </w:r>
      <w:r w:rsidRPr="00951346">
        <w:rPr>
          <w:rtl/>
          <w:lang w:bidi="fa-IR"/>
        </w:rPr>
        <w:t>عَزَّ وَ</w:t>
      </w:r>
      <w:r w:rsidR="00C40AE9">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فِي ثَلَاثَةِ </w:t>
      </w:r>
      <w:r w:rsidRPr="00625F5B">
        <w:rPr>
          <w:rStyle w:val="libFootnotenumChar"/>
          <w:rtl/>
        </w:rPr>
        <w:t>(1)</w:t>
      </w:r>
      <w:r w:rsidRPr="00951346">
        <w:rPr>
          <w:rtl/>
          <w:lang w:bidi="fa-IR"/>
        </w:rPr>
        <w:t xml:space="preserve"> مَوَاضِعَ :</w:t>
      </w:r>
    </w:p>
    <w:p w:rsidR="00DA4FAD" w:rsidRDefault="00DA4FAD" w:rsidP="00C40AE9">
      <w:pPr>
        <w:pStyle w:val="libNormal"/>
        <w:rPr>
          <w:rtl/>
        </w:rPr>
      </w:pPr>
      <w:r w:rsidRPr="00DF7998">
        <w:rPr>
          <w:rtl/>
        </w:rPr>
        <w:t>قَالَ اللهُ عَزَّ وَ</w:t>
      </w:r>
      <w:r w:rsidR="00C40AE9">
        <w:rPr>
          <w:rFonts w:hint="cs"/>
          <w:rtl/>
        </w:rPr>
        <w:t xml:space="preserve"> </w:t>
      </w:r>
      <w:r w:rsidRPr="00DF7998">
        <w:rPr>
          <w:rtl/>
        </w:rPr>
        <w:t>جَلَّ</w:t>
      </w:r>
      <w:r w:rsidRPr="00951346">
        <w:rPr>
          <w:rtl/>
          <w:lang w:bidi="fa-IR"/>
        </w:rPr>
        <w:t xml:space="preserve"> : </w:t>
      </w:r>
      <w:r w:rsidRPr="00924332">
        <w:rPr>
          <w:rStyle w:val="libAlaemChar"/>
          <w:rtl/>
        </w:rPr>
        <w:t>(</w:t>
      </w:r>
      <w:r w:rsidRPr="005C1001">
        <w:rPr>
          <w:rStyle w:val="libAieChar"/>
          <w:rtl/>
        </w:rPr>
        <w:t xml:space="preserve"> فَهَلْ عَسَيْتُمْ إِنْ تَوَلَّيْتُمْ أَنْ تُفْسِدُوا فِ</w:t>
      </w:r>
      <w:r w:rsidR="00C40AE9">
        <w:rPr>
          <w:rStyle w:val="libAieChar"/>
          <w:rFonts w:hint="cs"/>
          <w:rtl/>
        </w:rPr>
        <w:t>ى</w:t>
      </w:r>
      <w:r w:rsidRPr="005C1001">
        <w:rPr>
          <w:rStyle w:val="libAieChar"/>
          <w:rtl/>
        </w:rPr>
        <w:t xml:space="preserve"> الْأَرْضِ وَتُقَطِّعُوا أَرْحامَكُمْ أُولئِكَ الَّذِينَ لَعَنَهُمُ اللهُ فَأَصَمَّهُمْ وَأَعْمى أَبْصارَهُمْ </w:t>
      </w:r>
      <w:r w:rsidRPr="00924332">
        <w:rPr>
          <w:rStyle w:val="libAlaemChar"/>
          <w:rtl/>
        </w:rPr>
        <w:t>)</w:t>
      </w:r>
      <w:r w:rsidRPr="00951346">
        <w:rPr>
          <w:rtl/>
          <w:lang w:bidi="fa-IR"/>
        </w:rPr>
        <w:t xml:space="preserve"> </w:t>
      </w:r>
      <w:r w:rsidRPr="00625F5B">
        <w:rPr>
          <w:rStyle w:val="libFootnotenumChar"/>
          <w:rtl/>
        </w:rPr>
        <w:t>(2)</w:t>
      </w:r>
      <w:r>
        <w:rPr>
          <w:rFonts w:hint="cs"/>
          <w:rtl/>
        </w:rPr>
        <w:t>.</w:t>
      </w:r>
    </w:p>
    <w:p w:rsidR="00DA4FAD" w:rsidRPr="00951346" w:rsidRDefault="00DA4FAD" w:rsidP="00DA4FAD">
      <w:pPr>
        <w:pStyle w:val="libNormal"/>
        <w:rPr>
          <w:rtl/>
          <w:lang w:bidi="fa-IR"/>
        </w:rPr>
      </w:pPr>
      <w:r w:rsidRPr="00951346">
        <w:rPr>
          <w:rtl/>
          <w:lang w:bidi="fa-IR"/>
        </w:rPr>
        <w:t xml:space="preserve">وَقَالَ : </w:t>
      </w:r>
      <w:r w:rsidRPr="00924332">
        <w:rPr>
          <w:rStyle w:val="libAlaemChar"/>
          <w:rtl/>
        </w:rPr>
        <w:t>(</w:t>
      </w:r>
      <w:r w:rsidRPr="005C1001">
        <w:rPr>
          <w:rStyle w:val="libAieChar"/>
          <w:rtl/>
        </w:rPr>
        <w:t xml:space="preserve"> الَّذِينَ يَنْقُضُونَ عَهْدَ اللهِ مِنْ بَعْدِ مِيثاقِهِ وَيَقْطَعُونَ ما أَمَرَ اللهُ بِهِ أَنْ يُوصَلَ وَيُفْسِدُونَ فِي الْأَرْضِ أُولئِكَ لَهُمُ اللَّعْنَةُ وَلَهُمْ سُوءُ الدّارِ </w:t>
      </w:r>
      <w:r w:rsidRPr="00924332">
        <w:rPr>
          <w:rStyle w:val="libAlaemChar"/>
          <w:rtl/>
        </w:rPr>
        <w:t>)</w:t>
      </w:r>
      <w:r w:rsidRPr="00951346">
        <w:rPr>
          <w:rtl/>
          <w:lang w:bidi="fa-IR"/>
        </w:rPr>
        <w:t xml:space="preserve"> </w:t>
      </w:r>
      <w:r w:rsidRPr="00625F5B">
        <w:rPr>
          <w:rStyle w:val="libFootnotenumChar"/>
          <w:rtl/>
        </w:rPr>
        <w:t>(3)</w:t>
      </w:r>
      <w:r>
        <w:rPr>
          <w:rtl/>
          <w:lang w:bidi="fa-IR"/>
        </w:rPr>
        <w:t>.</w:t>
      </w:r>
    </w:p>
    <w:p w:rsidR="00DA4FAD" w:rsidRPr="00951346" w:rsidRDefault="00DA4FAD" w:rsidP="00DA4FAD">
      <w:pPr>
        <w:pStyle w:val="libNormal"/>
        <w:rPr>
          <w:rtl/>
          <w:lang w:bidi="fa-IR"/>
        </w:rPr>
      </w:pPr>
      <w:r w:rsidRPr="00951346">
        <w:rPr>
          <w:rtl/>
          <w:lang w:bidi="fa-IR"/>
        </w:rPr>
        <w:t xml:space="preserve">وَقَالَ فِي الْبَقَرَةِ : </w:t>
      </w:r>
      <w:r w:rsidRPr="00924332">
        <w:rPr>
          <w:rStyle w:val="libAlaemChar"/>
          <w:rtl/>
        </w:rPr>
        <w:t>(</w:t>
      </w:r>
      <w:r w:rsidRPr="005C1001">
        <w:rPr>
          <w:rStyle w:val="libAieChar"/>
          <w:rtl/>
        </w:rPr>
        <w:t xml:space="preserve"> الَّذِينَ يَنْقُضُونَ عَهْدَ اللهِ مِنْ بَعْدِ مِيثاقِهِ وَيَقْطَعُونَ ما أَمَرَ اللهُ بِهِ أَنْ يُوصَلَ وَيُفْسِدُونَ فِي الْأَرْضِ أُولئِكَ هُمُ الْخاسِرُونَ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F7998">
        <w:rPr>
          <w:rtl/>
        </w:rPr>
        <w:t>2832</w:t>
      </w:r>
      <w:r w:rsidRPr="002C2FC4">
        <w:rPr>
          <w:rStyle w:val="libBold2Char"/>
          <w:rtl/>
        </w:rPr>
        <w:t xml:space="preserve"> / 8.</w:t>
      </w:r>
      <w:r w:rsidRPr="00951346">
        <w:rPr>
          <w:rtl/>
          <w:lang w:bidi="fa-IR"/>
        </w:rPr>
        <w:t xml:space="preserve"> عِدَّةٌ مِنْ أَصْحَابِنَا ، عَنْ أَحْمَدَ بْنِ مُحَمَّدٍ ، عَنِ ابْنِ مَحْبُوبٍ ، عَنْ شُعَيْبٍ الْعَقَرْقُوفِيِّ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w:t>
      </w:r>
      <w:r w:rsidR="00677EC5">
        <w:rPr>
          <w:rFonts w:hint="cs"/>
          <w:rtl/>
          <w:lang w:bidi="fa-IR"/>
        </w:rPr>
        <w:t xml:space="preserve"> </w:t>
      </w:r>
      <w:r w:rsidRPr="00951346">
        <w:rPr>
          <w:rtl/>
          <w:lang w:bidi="fa-IR"/>
        </w:rPr>
        <w:t xml:space="preserve">جَلَّ : </w:t>
      </w:r>
      <w:r w:rsidRPr="00924332">
        <w:rPr>
          <w:rStyle w:val="libAlaemChar"/>
          <w:rtl/>
        </w:rPr>
        <w:t>(</w:t>
      </w:r>
      <w:r w:rsidRPr="005C1001">
        <w:rPr>
          <w:rStyle w:val="libAieChar"/>
          <w:rtl/>
        </w:rPr>
        <w:t xml:space="preserve"> وَقَدْ نَزَّلَ عَلَيْكُمْ فِي الْكِتابِ أَنْ إِذا سَمِعْتُمْ آياتِ اللهِ يُكْفَرُ بِها وَيُسْتَهْزَأُ بِها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إِلى آخِرِ الْآيَةِ ، فَقَالَ : « إِنَّمَا عَنى بِهذَا </w:t>
      </w:r>
      <w:r w:rsidRPr="00625F5B">
        <w:rPr>
          <w:rStyle w:val="libFootnotenumChar"/>
          <w:rtl/>
        </w:rPr>
        <w:t>(7)</w:t>
      </w:r>
      <w:r w:rsidRPr="00951346">
        <w:rPr>
          <w:rtl/>
          <w:lang w:bidi="fa-IR"/>
        </w:rPr>
        <w:t xml:space="preserve"> إِذَا سَمِعْتُمُ </w:t>
      </w:r>
      <w:r w:rsidRPr="00625F5B">
        <w:rPr>
          <w:rStyle w:val="libFootnotenumChar"/>
          <w:rtl/>
        </w:rPr>
        <w:t>(8)</w:t>
      </w:r>
      <w:r w:rsidRPr="00951346">
        <w:rPr>
          <w:rtl/>
          <w:lang w:bidi="fa-IR"/>
        </w:rPr>
        <w:t xml:space="preserve"> الرَّجُلَ الَّذِي </w:t>
      </w:r>
      <w:r w:rsidRPr="00625F5B">
        <w:rPr>
          <w:rStyle w:val="libFootnotenumChar"/>
          <w:rtl/>
        </w:rPr>
        <w:t>(9)</w:t>
      </w:r>
      <w:r w:rsidRPr="00951346">
        <w:rPr>
          <w:rtl/>
          <w:lang w:bidi="fa-IR"/>
        </w:rPr>
        <w:t xml:space="preserve"> يَجْحَدُ </w:t>
      </w:r>
      <w:r w:rsidRPr="00625F5B">
        <w:rPr>
          <w:rStyle w:val="libFootnotenumChar"/>
          <w:rtl/>
        </w:rPr>
        <w:t>(10)</w:t>
      </w:r>
      <w:r w:rsidRPr="00951346">
        <w:rPr>
          <w:rtl/>
          <w:lang w:bidi="fa-IR"/>
        </w:rPr>
        <w:t xml:space="preserve"> الْحَقَّ وَيُكَذِّبُ بِهِ ،</w:t>
      </w:r>
      <w:r w:rsidR="00677EC5">
        <w:rPr>
          <w:rFonts w:hint="cs"/>
          <w:rtl/>
          <w:lang w:bidi="fa-IR"/>
        </w:rPr>
        <w:t xml:space="preserve"> .</w:t>
      </w:r>
      <w:r w:rsidR="007A4409">
        <w:rPr>
          <w:rFonts w:hint="cs"/>
          <w:rtl/>
          <w:lang w:bidi="fa-IR"/>
        </w:rPr>
        <w:t>..........</w:t>
      </w:r>
      <w:r w:rsidR="00677EC5">
        <w:rPr>
          <w:rFonts w:hint="cs"/>
          <w:rtl/>
          <w:lang w:bidi="fa-IR"/>
        </w:rPr>
        <w:t>................</w:t>
      </w:r>
      <w:r w:rsidR="00677EC5">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البحار : « ثلاث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في ثلاث مواضع ، كذا في أكثر النسخ ، وكأنّ تأنيثه بتأويل المواضع بالآيات. وفي بعضها : في ثلاثة ، وهو أظهر »</w:t>
      </w:r>
      <w:r w:rsidR="00DA4FAD">
        <w:rPr>
          <w:rtl/>
        </w:rPr>
        <w:t>.</w:t>
      </w:r>
    </w:p>
    <w:tbl>
      <w:tblPr>
        <w:tblStyle w:val="TableGrid"/>
        <w:bidiVisual/>
        <w:tblW w:w="0" w:type="auto"/>
        <w:tblLook w:val="04A0" w:firstRow="1" w:lastRow="0" w:firstColumn="1" w:lastColumn="0" w:noHBand="0" w:noVBand="1"/>
      </w:tblPr>
      <w:tblGrid>
        <w:gridCol w:w="4006"/>
        <w:gridCol w:w="4006"/>
      </w:tblGrid>
      <w:tr w:rsidR="001231DB" w:rsidTr="001231DB">
        <w:tc>
          <w:tcPr>
            <w:tcW w:w="4006" w:type="dxa"/>
          </w:tcPr>
          <w:p w:rsidR="001231DB" w:rsidRDefault="001231DB" w:rsidP="00DA4FAD">
            <w:pPr>
              <w:pStyle w:val="libFootnote0"/>
              <w:rPr>
                <w:rtl/>
              </w:rPr>
            </w:pPr>
            <w:r>
              <w:rPr>
                <w:rtl/>
              </w:rPr>
              <w:t>(2).</w:t>
            </w:r>
            <w:r w:rsidRPr="00951346">
              <w:rPr>
                <w:rtl/>
              </w:rPr>
              <w:t xml:space="preserve"> محمّد (47) : 22</w:t>
            </w:r>
            <w:r>
              <w:rPr>
                <w:rtl/>
              </w:rPr>
              <w:t xml:space="preserve"> - </w:t>
            </w:r>
            <w:r w:rsidRPr="00951346">
              <w:rPr>
                <w:rtl/>
              </w:rPr>
              <w:t>23.</w:t>
            </w:r>
          </w:p>
        </w:tc>
        <w:tc>
          <w:tcPr>
            <w:tcW w:w="4006" w:type="dxa"/>
          </w:tcPr>
          <w:p w:rsidR="001231DB" w:rsidRDefault="001231DB" w:rsidP="00DA4FAD">
            <w:pPr>
              <w:pStyle w:val="libFootnote0"/>
              <w:rPr>
                <w:rtl/>
              </w:rPr>
            </w:pPr>
            <w:r>
              <w:rPr>
                <w:rtl/>
              </w:rPr>
              <w:t>(3).</w:t>
            </w:r>
            <w:r w:rsidRPr="00951346">
              <w:rPr>
                <w:rtl/>
              </w:rPr>
              <w:t xml:space="preserve"> الرعد </w:t>
            </w:r>
            <w:r>
              <w:rPr>
                <w:rtl/>
              </w:rPr>
              <w:t>(13).</w:t>
            </w:r>
            <w:r w:rsidRPr="00951346">
              <w:rPr>
                <w:rtl/>
              </w:rPr>
              <w:t xml:space="preserve"> : 25.</w:t>
            </w:r>
          </w:p>
        </w:tc>
      </w:tr>
    </w:tbl>
    <w:p w:rsidR="00DA4FAD" w:rsidRPr="00951346" w:rsidRDefault="0091593C" w:rsidP="00DA4FAD">
      <w:pPr>
        <w:pStyle w:val="libFootnote0"/>
        <w:rPr>
          <w:rtl/>
          <w:lang w:bidi="fa-IR"/>
        </w:rPr>
      </w:pPr>
      <w:r>
        <w:rPr>
          <w:rtl/>
        </w:rPr>
        <w:t>(4).</w:t>
      </w:r>
      <w:r w:rsidR="00DA4FAD" w:rsidRPr="00951346">
        <w:rPr>
          <w:rtl/>
        </w:rPr>
        <w:t xml:space="preserve"> البقرة </w:t>
      </w:r>
      <w:r>
        <w:rPr>
          <w:rtl/>
        </w:rPr>
        <w:t>(2).</w:t>
      </w:r>
      <w:r w:rsidR="00DA4FAD" w:rsidRPr="00951346">
        <w:rPr>
          <w:rtl/>
        </w:rPr>
        <w:t xml:space="preserve"> : 27.</w:t>
      </w:r>
    </w:p>
    <w:p w:rsidR="00DA4FAD" w:rsidRPr="00951346" w:rsidRDefault="0091593C" w:rsidP="005D1AB4">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من تكره مجالسته ومرافقته ، ح 3620 ، عن عدّة من أصحابنا ، عن سهل بن زياد وعليّ بن إبراهيم ، عن أبيه جميعاً ، عن عمروبن عثمان. </w:t>
      </w:r>
      <w:r w:rsidR="00DA4FAD" w:rsidRPr="00707A47">
        <w:rPr>
          <w:rStyle w:val="libFootnoteBoldChar"/>
          <w:rtl/>
        </w:rPr>
        <w:t>الاختصاص</w:t>
      </w:r>
      <w:r w:rsidR="00DA4FAD" w:rsidRPr="00951346">
        <w:rPr>
          <w:rtl/>
        </w:rPr>
        <w:t xml:space="preserve"> ، ص 239 ، مرسلاً عن محمّد بن مسلم ، عن الصادق ، عن أبيه ، عن عليّ بن الحسين </w:t>
      </w:r>
      <w:r w:rsidR="00DA4FAD" w:rsidRPr="005D1AB4">
        <w:rPr>
          <w:rStyle w:val="libFootnoteAlaemChar"/>
          <w:rtl/>
        </w:rPr>
        <w:t>عليهم‌السلام</w:t>
      </w:r>
      <w:r w:rsidR="00DA4FAD" w:rsidRPr="00951346">
        <w:rPr>
          <w:rtl/>
        </w:rPr>
        <w:t xml:space="preserve">. </w:t>
      </w:r>
      <w:r w:rsidR="00DA4FAD" w:rsidRPr="00707A47">
        <w:rPr>
          <w:rStyle w:val="libFootnoteBoldChar"/>
          <w:rtl/>
        </w:rPr>
        <w:t>تحف العقول</w:t>
      </w:r>
      <w:r w:rsidR="00DA4FAD" w:rsidRPr="00951346">
        <w:rPr>
          <w:rtl/>
        </w:rPr>
        <w:t xml:space="preserve"> ، ص 279 ، عن عليّ بن الحسين </w:t>
      </w:r>
      <w:r w:rsidR="00DA4FAD" w:rsidRPr="005D1AB4">
        <w:rPr>
          <w:rStyle w:val="libFootnoteAlaemChar"/>
          <w:rtl/>
        </w:rPr>
        <w:t>عليه‌السلام</w:t>
      </w:r>
      <w:r w:rsidR="00DA4FAD" w:rsidRPr="00951346">
        <w:rPr>
          <w:rtl/>
        </w:rPr>
        <w:t xml:space="preserve"> ، إلى قوله : « وجدته ملعوناً في كتاب الله »</w:t>
      </w:r>
      <w:r w:rsidR="005D1AB4">
        <w:rPr>
          <w:rFonts w:hint="cs"/>
          <w:rtl/>
        </w:rPr>
        <w:t>.</w:t>
      </w:r>
      <w:r w:rsidR="00DA4FAD" w:rsidRPr="00707A47">
        <w:rPr>
          <w:rStyle w:val="libFootnoteBoldChar"/>
          <w:rtl/>
        </w:rPr>
        <w:t>الوافي</w:t>
      </w:r>
      <w:r w:rsidR="00DA4FAD" w:rsidRPr="00951346">
        <w:rPr>
          <w:rtl/>
        </w:rPr>
        <w:t xml:space="preserve"> ، ج 5 ، ص 579 ، ح 2610 ؛ </w:t>
      </w:r>
      <w:r w:rsidR="00DA4FAD" w:rsidRPr="00707A47">
        <w:rPr>
          <w:rStyle w:val="libFootnoteBoldChar"/>
          <w:rtl/>
        </w:rPr>
        <w:t>البحار</w:t>
      </w:r>
      <w:r w:rsidR="00DA4FAD" w:rsidRPr="00951346">
        <w:rPr>
          <w:rtl/>
        </w:rPr>
        <w:t xml:space="preserve"> ، ج 74 ، ص 208 ، ح 44.</w:t>
      </w:r>
    </w:p>
    <w:p w:rsidR="00DA4FAD" w:rsidRPr="00951346" w:rsidRDefault="0091593C" w:rsidP="005D1AB4">
      <w:pPr>
        <w:pStyle w:val="libFootnote0"/>
        <w:rPr>
          <w:rtl/>
          <w:lang w:bidi="fa-IR"/>
        </w:rPr>
      </w:pPr>
      <w:r>
        <w:rPr>
          <w:rtl/>
        </w:rPr>
        <w:t>(6).</w:t>
      </w:r>
      <w:r w:rsidR="00DA4FAD" w:rsidRPr="00951346">
        <w:rPr>
          <w:rtl/>
        </w:rPr>
        <w:t xml:space="preserve"> النساء </w:t>
      </w:r>
      <w:r>
        <w:rPr>
          <w:rtl/>
        </w:rPr>
        <w:t>(4).</w:t>
      </w:r>
      <w:r w:rsidR="00DA4FAD" w:rsidRPr="00951346">
        <w:rPr>
          <w:rtl/>
        </w:rPr>
        <w:t xml:space="preserve"> : 140. وفي « ب ، ز ، بر ، بس ، بف » والوافي </w:t>
      </w:r>
      <w:r w:rsidR="00DA4FAD">
        <w:rPr>
          <w:rtl/>
        </w:rPr>
        <w:t xml:space="preserve">: </w:t>
      </w:r>
      <w:r w:rsidR="003E6B40">
        <w:rPr>
          <w:rtl/>
        </w:rPr>
        <w:t>-</w:t>
      </w:r>
      <w:r w:rsidR="00DA4FAD" w:rsidRPr="00951346">
        <w:rPr>
          <w:rtl/>
        </w:rPr>
        <w:t xml:space="preserve"> </w:t>
      </w:r>
      <w:r w:rsidR="005D1AB4" w:rsidRPr="005D1AB4">
        <w:rPr>
          <w:rStyle w:val="libFootnoteAlaemChar"/>
          <w:rFonts w:hint="cs"/>
          <w:rtl/>
        </w:rPr>
        <w:t>(</w:t>
      </w:r>
      <w:r w:rsidR="00DA4FAD" w:rsidRPr="00951346">
        <w:rPr>
          <w:rtl/>
        </w:rPr>
        <w:t xml:space="preserve"> </w:t>
      </w:r>
      <w:r w:rsidR="00DA4FAD" w:rsidRPr="005D1AB4">
        <w:rPr>
          <w:rStyle w:val="libFootnoteAieChar"/>
          <w:rtl/>
        </w:rPr>
        <w:t>وَيُسْتَهْزَأُ بِهَا</w:t>
      </w:r>
      <w:r w:rsidR="00DA4FAD" w:rsidRPr="00951346">
        <w:rPr>
          <w:rtl/>
        </w:rPr>
        <w:t xml:space="preserve"> </w:t>
      </w:r>
      <w:r w:rsidR="005D1AB4" w:rsidRPr="005D1AB4">
        <w:rPr>
          <w:rStyle w:val="libFootnoteAlaemChar"/>
          <w:rFonts w:hint="cs"/>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5D1AB4" w:rsidTr="005D1AB4">
        <w:tc>
          <w:tcPr>
            <w:tcW w:w="4006" w:type="dxa"/>
          </w:tcPr>
          <w:p w:rsidR="005D1AB4" w:rsidRDefault="005D1AB4" w:rsidP="00DA4FAD">
            <w:pPr>
              <w:pStyle w:val="libFootnote0"/>
              <w:rPr>
                <w:rtl/>
              </w:rPr>
            </w:pPr>
            <w:r>
              <w:rPr>
                <w:rtl/>
              </w:rPr>
              <w:t>(7).</w:t>
            </w:r>
            <w:r w:rsidRPr="00951346">
              <w:rPr>
                <w:rtl/>
              </w:rPr>
              <w:t xml:space="preserve"> في«د»:«بذا»</w:t>
            </w:r>
            <w:r>
              <w:rPr>
                <w:rtl/>
              </w:rPr>
              <w:t>.</w:t>
            </w:r>
            <w:r w:rsidRPr="00951346">
              <w:rPr>
                <w:rtl/>
              </w:rPr>
              <w:t>وفي البحار:+«أن»</w:t>
            </w:r>
            <w:r>
              <w:rPr>
                <w:rtl/>
              </w:rPr>
              <w:t>.</w:t>
            </w:r>
          </w:p>
        </w:tc>
        <w:tc>
          <w:tcPr>
            <w:tcW w:w="4006" w:type="dxa"/>
          </w:tcPr>
          <w:p w:rsidR="005D1AB4" w:rsidRDefault="005D1AB4" w:rsidP="00DA4FAD">
            <w:pPr>
              <w:pStyle w:val="libFootnote0"/>
              <w:rPr>
                <w:rtl/>
              </w:rPr>
            </w:pPr>
            <w:r>
              <w:rPr>
                <w:rtl/>
              </w:rPr>
              <w:t>(8).</w:t>
            </w:r>
            <w:r w:rsidRPr="00951346">
              <w:rPr>
                <w:rtl/>
              </w:rPr>
              <w:t xml:space="preserve"> في«ب،ج،د،بس»والوسائل</w:t>
            </w:r>
            <w:r>
              <w:rPr>
                <w:rtl/>
              </w:rPr>
              <w:t>:-</w:t>
            </w:r>
            <w:r w:rsidRPr="00951346">
              <w:rPr>
                <w:rtl/>
              </w:rPr>
              <w:t>«إذا سمعتم»</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ج ، د ، بس ، بف » والوافي والوسائل والبحار وتفسير العيّاشي ، ح 291 </w:t>
      </w:r>
      <w:r w:rsidR="00DA4FAD">
        <w:rPr>
          <w:rtl/>
        </w:rPr>
        <w:t xml:space="preserve">: </w:t>
      </w:r>
      <w:r w:rsidR="003E6B40">
        <w:rPr>
          <w:rtl/>
        </w:rPr>
        <w:t>-</w:t>
      </w:r>
      <w:r w:rsidR="00DA4FAD" w:rsidRPr="00951346">
        <w:rPr>
          <w:rtl/>
        </w:rPr>
        <w:t xml:space="preserve"> « الذي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الجحود » : الإنكار مع العلم. </w:t>
      </w:r>
      <w:r w:rsidR="00DA4FAD" w:rsidRPr="00707A47">
        <w:rPr>
          <w:rStyle w:val="libFootnoteBoldChar"/>
          <w:rtl/>
        </w:rPr>
        <w:t>الصحاح</w:t>
      </w:r>
      <w:r w:rsidR="00DA4FAD" w:rsidRPr="00951346">
        <w:rPr>
          <w:rtl/>
        </w:rPr>
        <w:t xml:space="preserve"> ، ج 2 ، ص 451 ( جحد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وَيَقَعُ </w:t>
      </w:r>
      <w:r w:rsidRPr="00625F5B">
        <w:rPr>
          <w:rStyle w:val="libFootnotenumChar"/>
          <w:rtl/>
        </w:rPr>
        <w:t>(1)</w:t>
      </w:r>
      <w:r w:rsidRPr="00951346">
        <w:rPr>
          <w:rtl/>
          <w:lang w:bidi="fa-IR"/>
        </w:rPr>
        <w:t xml:space="preserve"> فِي الْأَئِمَّةِ </w:t>
      </w:r>
      <w:r w:rsidRPr="00924332">
        <w:rPr>
          <w:rStyle w:val="libAlaemChar"/>
          <w:rtl/>
        </w:rPr>
        <w:t>عليهم‌السلام</w:t>
      </w:r>
      <w:r w:rsidRPr="00951346">
        <w:rPr>
          <w:rtl/>
          <w:lang w:bidi="fa-IR"/>
        </w:rPr>
        <w:t xml:space="preserve"> ، </w:t>
      </w:r>
      <w:r w:rsidRPr="00625F5B">
        <w:rPr>
          <w:rStyle w:val="libFootnotenumChar"/>
          <w:rtl/>
        </w:rPr>
        <w:t>(2)</w:t>
      </w:r>
      <w:r w:rsidRPr="00951346">
        <w:rPr>
          <w:rtl/>
          <w:lang w:bidi="fa-IR"/>
        </w:rPr>
        <w:t xml:space="preserve"> فَقُمْ مِنْ عِنْدِهِ ، وَلَاتُقَاعِدْهُ كَائِناً مَنْ كَانَ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F7998">
        <w:rPr>
          <w:rtl/>
        </w:rPr>
        <w:t>2833</w:t>
      </w:r>
      <w:r w:rsidRPr="002C2FC4">
        <w:rPr>
          <w:rStyle w:val="libBold2Char"/>
          <w:rtl/>
        </w:rPr>
        <w:t xml:space="preserve"> / 9.</w:t>
      </w:r>
      <w:r w:rsidRPr="00951346">
        <w:rPr>
          <w:rtl/>
          <w:lang w:bidi="fa-IR"/>
        </w:rPr>
        <w:t xml:space="preserve"> عَلِيُّ بْنُ إِبْرَاهِيمَ ، عَنْ أَبِيهِ ، عَنْ عَلِيِّ بْنِ أَسْبَاطٍ ، عَنْ سَيْفِ بْنِ عَمِيرَةَ ، عَنْ عَبْدِ الْأَعْلَى بْنِ أَعْيَنَ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w:t>
      </w:r>
      <w:r w:rsidRPr="00625F5B">
        <w:rPr>
          <w:rStyle w:val="libFootnotenumChar"/>
          <w:rtl/>
        </w:rPr>
        <w:t>(4)</w:t>
      </w:r>
      <w:r w:rsidRPr="00951346">
        <w:rPr>
          <w:rtl/>
          <w:lang w:bidi="fa-IR"/>
        </w:rPr>
        <w:t xml:space="preserve"> : « مَنْ كَانَ يُؤْمِنُ بِاللهِ وَالْيَوْمِ الْآخِرِ ، فَلَا يَجْلِسْ </w:t>
      </w:r>
      <w:r w:rsidRPr="00625F5B">
        <w:rPr>
          <w:rStyle w:val="libFootnotenumChar"/>
          <w:rtl/>
        </w:rPr>
        <w:t>(5)</w:t>
      </w:r>
      <w:r w:rsidRPr="00951346">
        <w:rPr>
          <w:rtl/>
          <w:lang w:bidi="fa-IR"/>
        </w:rPr>
        <w:t xml:space="preserve"> مَجْلِساً يُنْتَقَصُ فِيهِ إِمَامٌ ، أَوْ يُعَابُ فِيهِ مُؤْمِنٌ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F7998">
        <w:rPr>
          <w:rtl/>
        </w:rPr>
        <w:t>2834</w:t>
      </w:r>
      <w:r w:rsidRPr="002C2FC4">
        <w:rPr>
          <w:rStyle w:val="libBold2Char"/>
          <w:rtl/>
        </w:rPr>
        <w:t xml:space="preserve"> / 10.</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صَلَوَاتُ اللهِ عَلَيْهِ : مَنْ كَانَ يُؤْمِنُ بِاللهِ وَالْيَوْمِ الْآخِرِ ، فَلَا يَقُومُ </w:t>
      </w:r>
      <w:r w:rsidRPr="00625F5B">
        <w:rPr>
          <w:rStyle w:val="libFootnotenumChar"/>
          <w:rtl/>
        </w:rPr>
        <w:t>(7)</w:t>
      </w:r>
      <w:r w:rsidRPr="00951346">
        <w:rPr>
          <w:rtl/>
          <w:lang w:bidi="fa-IR"/>
        </w:rPr>
        <w:t xml:space="preserve"> مَكَانَ رِيبَةٍ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DF7998">
        <w:rPr>
          <w:rtl/>
        </w:rPr>
        <w:t>2835</w:t>
      </w:r>
      <w:r w:rsidRPr="002C2FC4">
        <w:rPr>
          <w:rStyle w:val="libBold2Char"/>
          <w:rtl/>
        </w:rPr>
        <w:t xml:space="preserve"> / 11.</w:t>
      </w:r>
      <w:r w:rsidRPr="00951346">
        <w:rPr>
          <w:rtl/>
          <w:lang w:bidi="fa-IR"/>
        </w:rPr>
        <w:t xml:space="preserve"> مُحَمَّدُ بْنُ يَحْيى ، عَنْ أَحْمَدَ بْنِ مُحَمَّدٍ ، عَنْ عَلِيِّ بْنِ الْحَكَمِ ، عَنْ سَيْفِ بْنِ عَمِيرَةَ ، عَنْ عَبْدِ الْأَعْلى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وقع فلانٌ في فلان ، وقد أظهر الوقيعةَ فيه : إذا عابه. </w:t>
      </w:r>
      <w:r w:rsidR="00DA4FAD" w:rsidRPr="00D4665D">
        <w:rPr>
          <w:rStyle w:val="libFootnoteBoldChar"/>
          <w:rtl/>
        </w:rPr>
        <w:t>ترتيب كتاب العين</w:t>
      </w:r>
      <w:r w:rsidR="00DA4FAD" w:rsidRPr="00951346">
        <w:rPr>
          <w:rtl/>
        </w:rPr>
        <w:t xml:space="preserve"> ، ج 3 ، ص 1976 ( وقع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في الأئمّة </w:t>
      </w:r>
      <w:r w:rsidR="00DA4FAD" w:rsidRPr="005D1AB4">
        <w:rPr>
          <w:rStyle w:val="libFootnoteAlaemChar"/>
          <w:rtl/>
        </w:rPr>
        <w:t>عليهم‌السلام</w:t>
      </w:r>
      <w:r w:rsidR="00DA4FAD" w:rsidRPr="00951346">
        <w:rPr>
          <w:rtl/>
        </w:rPr>
        <w:t xml:space="preserve"> »</w:t>
      </w:r>
      <w:r w:rsidR="00DA4FAD">
        <w:rPr>
          <w:rtl/>
        </w:rPr>
        <w:t>.</w:t>
      </w:r>
    </w:p>
    <w:p w:rsidR="00DA4FAD" w:rsidRPr="00951346" w:rsidRDefault="0091593C" w:rsidP="005D1AB4">
      <w:pPr>
        <w:pStyle w:val="libFootnote0"/>
        <w:rPr>
          <w:rtl/>
          <w:lang w:bidi="fa-IR"/>
        </w:rPr>
      </w:pPr>
      <w:r>
        <w:rPr>
          <w:rtl/>
        </w:rPr>
        <w:t>(3).</w:t>
      </w:r>
      <w:r w:rsidR="00DA4FAD" w:rsidRPr="00951346">
        <w:rPr>
          <w:rtl/>
        </w:rPr>
        <w:t xml:space="preserve"> </w:t>
      </w:r>
      <w:r w:rsidR="00DA4FAD" w:rsidRPr="00707A47">
        <w:rPr>
          <w:rStyle w:val="libFootnoteBoldChar"/>
          <w:rtl/>
        </w:rPr>
        <w:t>تفسير العيّاشي</w:t>
      </w:r>
      <w:r w:rsidR="00DA4FAD" w:rsidRPr="00951346">
        <w:rPr>
          <w:rtl/>
        </w:rPr>
        <w:t xml:space="preserve"> ، ج 1 ، ص 282 ، ح 291 ، عن شعيب العقرقوفي ؛ و</w:t>
      </w:r>
      <w:r w:rsidR="00DA4FAD" w:rsidRPr="00707A47">
        <w:rPr>
          <w:rStyle w:val="libFootnoteBoldChar"/>
          <w:rtl/>
        </w:rPr>
        <w:t>فيه</w:t>
      </w:r>
      <w:r w:rsidR="00DA4FAD" w:rsidRPr="00951346">
        <w:rPr>
          <w:rtl/>
        </w:rPr>
        <w:t xml:space="preserve"> ، ص 281 ، ح 290 ، عن محمّد بن الفضيل ، عن أبي الحسن الرضا </w:t>
      </w:r>
      <w:r w:rsidR="00DA4FAD" w:rsidRPr="005D1AB4">
        <w:rPr>
          <w:rStyle w:val="libFootnoteAlaemChar"/>
          <w:rtl/>
        </w:rPr>
        <w:t>عليه‌السلام</w:t>
      </w:r>
      <w:r w:rsidR="00DA4FAD" w:rsidRPr="00951346">
        <w:rPr>
          <w:rtl/>
        </w:rPr>
        <w:t xml:space="preserve"> ، مع اختلاف يسير</w:t>
      </w:r>
      <w:r w:rsidR="005D1AB4">
        <w:rPr>
          <w:rFonts w:hint="cs"/>
          <w:rtl/>
        </w:rPr>
        <w:t>.</w:t>
      </w:r>
      <w:r w:rsidR="00DA4FAD" w:rsidRPr="00707A47">
        <w:rPr>
          <w:rStyle w:val="libFootnoteBoldChar"/>
          <w:rtl/>
        </w:rPr>
        <w:t>الوافي</w:t>
      </w:r>
      <w:r w:rsidR="00DA4FAD" w:rsidRPr="00951346">
        <w:rPr>
          <w:rtl/>
        </w:rPr>
        <w:t xml:space="preserve"> ، ج 5 ، ص 1046 ، ح 3564 ؛ </w:t>
      </w:r>
      <w:r w:rsidR="00DA4FAD" w:rsidRPr="00707A47">
        <w:rPr>
          <w:rStyle w:val="libFootnoteBoldChar"/>
          <w:rtl/>
        </w:rPr>
        <w:t>الوسائل</w:t>
      </w:r>
      <w:r w:rsidR="00DA4FAD" w:rsidRPr="00951346">
        <w:rPr>
          <w:rtl/>
        </w:rPr>
        <w:t xml:space="preserve"> ، ج 16 ، ص 261 ، ح 21514 ؛ </w:t>
      </w:r>
      <w:r w:rsidR="00DA4FAD" w:rsidRPr="00707A47">
        <w:rPr>
          <w:rStyle w:val="libFootnoteBoldChar"/>
          <w:rtl/>
        </w:rPr>
        <w:t>البحار</w:t>
      </w:r>
      <w:r w:rsidR="00DA4FAD" w:rsidRPr="00951346">
        <w:rPr>
          <w:rtl/>
        </w:rPr>
        <w:t xml:space="preserve"> ، ج 74 ، ص 212 ، ح 45.</w:t>
      </w:r>
    </w:p>
    <w:tbl>
      <w:tblPr>
        <w:tblStyle w:val="TableGrid"/>
        <w:bidiVisual/>
        <w:tblW w:w="0" w:type="auto"/>
        <w:tblLook w:val="04A0" w:firstRow="1" w:lastRow="0" w:firstColumn="1" w:lastColumn="0" w:noHBand="0" w:noVBand="1"/>
      </w:tblPr>
      <w:tblGrid>
        <w:gridCol w:w="4006"/>
        <w:gridCol w:w="4006"/>
      </w:tblGrid>
      <w:tr w:rsidR="00C717EF" w:rsidTr="00C717EF">
        <w:tc>
          <w:tcPr>
            <w:tcW w:w="4006" w:type="dxa"/>
          </w:tcPr>
          <w:p w:rsidR="00C717EF" w:rsidRDefault="00C717EF" w:rsidP="00C717EF">
            <w:pPr>
              <w:pStyle w:val="libFootnote0"/>
              <w:rPr>
                <w:rtl/>
              </w:rPr>
            </w:pPr>
            <w:r>
              <w:rPr>
                <w:rtl/>
              </w:rPr>
              <w:t>(4).</w:t>
            </w:r>
            <w:r w:rsidRPr="00951346">
              <w:rPr>
                <w:rtl/>
              </w:rPr>
              <w:t xml:space="preserve"> في«ج»:+«قال أميرالمؤمنين</w:t>
            </w:r>
            <w:r>
              <w:rPr>
                <w:rFonts w:hint="cs"/>
                <w:rtl/>
              </w:rPr>
              <w:t xml:space="preserve"> </w:t>
            </w:r>
            <w:r w:rsidRPr="005D1AB4">
              <w:rPr>
                <w:rStyle w:val="libFootnoteAlaemChar"/>
                <w:rtl/>
              </w:rPr>
              <w:t>عليه‌السلام</w:t>
            </w:r>
            <w:r w:rsidRPr="00951346">
              <w:rPr>
                <w:rtl/>
              </w:rPr>
              <w:t xml:space="preserve"> »</w:t>
            </w:r>
            <w:r>
              <w:rPr>
                <w:rtl/>
              </w:rPr>
              <w:t>.</w:t>
            </w:r>
          </w:p>
        </w:tc>
        <w:tc>
          <w:tcPr>
            <w:tcW w:w="4006" w:type="dxa"/>
          </w:tcPr>
          <w:p w:rsidR="00C717EF" w:rsidRDefault="00C717EF" w:rsidP="00C717EF">
            <w:pPr>
              <w:pStyle w:val="libFootnote0"/>
              <w:rPr>
                <w:rtl/>
              </w:rPr>
            </w:pPr>
            <w:r>
              <w:rPr>
                <w:rtl/>
              </w:rPr>
              <w:t>(5).</w:t>
            </w:r>
            <w:r w:rsidRPr="00951346">
              <w:rPr>
                <w:rtl/>
              </w:rPr>
              <w:t xml:space="preserve"> في </w:t>
            </w:r>
            <w:r w:rsidRPr="00707A47">
              <w:rPr>
                <w:rStyle w:val="libFootnoteBoldChar"/>
                <w:rtl/>
              </w:rPr>
              <w:t>مرآة العقول</w:t>
            </w:r>
            <w:r w:rsidRPr="00951346">
              <w:rPr>
                <w:rtl/>
              </w:rPr>
              <w:t>:«فلا يجلس،بالجزم أو الرفع»</w:t>
            </w:r>
            <w:r>
              <w:rPr>
                <w:rtl/>
              </w:rPr>
              <w:t>.</w:t>
            </w:r>
          </w:p>
        </w:tc>
      </w:tr>
    </w:tbl>
    <w:p w:rsidR="00DA4FAD" w:rsidRPr="00951346" w:rsidRDefault="0091593C" w:rsidP="00C717EF">
      <w:pPr>
        <w:pStyle w:val="libFootnote0"/>
        <w:rPr>
          <w:rtl/>
          <w:lang w:bidi="fa-IR"/>
        </w:rPr>
      </w:pPr>
      <w:r>
        <w:rPr>
          <w:rtl/>
        </w:rPr>
        <w:t>(6).</w:t>
      </w:r>
      <w:r w:rsidR="00DA4FAD" w:rsidRPr="00951346">
        <w:rPr>
          <w:rtl/>
        </w:rPr>
        <w:t xml:space="preserve"> </w:t>
      </w:r>
      <w:r w:rsidR="00DA4FAD" w:rsidRPr="00707A47">
        <w:rPr>
          <w:rStyle w:val="libFootnoteBoldChar"/>
          <w:rtl/>
        </w:rPr>
        <w:t>تفسير القمّي</w:t>
      </w:r>
      <w:r w:rsidR="00DA4FAD" w:rsidRPr="00951346">
        <w:rPr>
          <w:rtl/>
        </w:rPr>
        <w:t xml:space="preserve"> ، ج 1 ، ص 204 ، بسنده عن سيف بن عميرة ، عن عبدالأعلى بن أعين ، عن رسول الله </w:t>
      </w:r>
      <w:r w:rsidRPr="005D1AB4">
        <w:rPr>
          <w:rStyle w:val="libFootnoteAlaemChar"/>
          <w:rtl/>
        </w:rPr>
        <w:t>صلى‌الله‌عليه‌وآله</w:t>
      </w:r>
      <w:r w:rsidR="00DA4FAD" w:rsidRPr="00951346">
        <w:rPr>
          <w:rtl/>
        </w:rPr>
        <w:t xml:space="preserve">. </w:t>
      </w:r>
      <w:r w:rsidR="00DA4FAD" w:rsidRPr="00707A47">
        <w:rPr>
          <w:rStyle w:val="libFootnoteBoldChar"/>
          <w:rtl/>
        </w:rPr>
        <w:t>المؤمن</w:t>
      </w:r>
      <w:r w:rsidR="00DA4FAD" w:rsidRPr="00951346">
        <w:rPr>
          <w:rtl/>
        </w:rPr>
        <w:t xml:space="preserve"> ، ص 70 ، ح 192 ، عن أبي عبدالله </w:t>
      </w:r>
      <w:r w:rsidR="00DA4FAD" w:rsidRPr="00C717EF">
        <w:rPr>
          <w:rStyle w:val="libFootnoteAlaemChar"/>
          <w:rtl/>
        </w:rPr>
        <w:t>عليه‌السلام</w:t>
      </w:r>
      <w:r w:rsidR="00DA4FAD" w:rsidRPr="00951346">
        <w:rPr>
          <w:rtl/>
        </w:rPr>
        <w:t xml:space="preserve"> عن النبيّ </w:t>
      </w:r>
      <w:r w:rsidRPr="00C717EF">
        <w:rPr>
          <w:rStyle w:val="libFootnoteAlaemChar"/>
          <w:rtl/>
        </w:rPr>
        <w:t>صلى‌الله‌عليه‌وآله</w:t>
      </w:r>
      <w:r w:rsidR="00DA4FAD" w:rsidRPr="00951346">
        <w:rPr>
          <w:rtl/>
        </w:rPr>
        <w:t xml:space="preserve"> ، وفيهما : « من كان يؤمن بالله واليوم الآخر فلا يجلس مجلساً يسبّ فيه إمام ، أو يغتاب فيه مسلم » مع زيادة في آخره</w:t>
      </w:r>
      <w:r w:rsidR="00C717EF">
        <w:rPr>
          <w:rFonts w:hint="cs"/>
          <w:rtl/>
        </w:rPr>
        <w:t>.</w:t>
      </w:r>
      <w:r w:rsidR="00DA4FAD" w:rsidRPr="00707A47">
        <w:rPr>
          <w:rStyle w:val="libFootnoteBoldChar"/>
          <w:rtl/>
        </w:rPr>
        <w:t>الوافي</w:t>
      </w:r>
      <w:r w:rsidR="00DA4FAD" w:rsidRPr="00951346">
        <w:rPr>
          <w:rtl/>
        </w:rPr>
        <w:t xml:space="preserve"> ، ج 5 ، ص 1048 ، ح 3566 ؛ </w:t>
      </w:r>
      <w:r w:rsidR="00DA4FAD" w:rsidRPr="00707A47">
        <w:rPr>
          <w:rStyle w:val="libFootnoteBoldChar"/>
          <w:rtl/>
        </w:rPr>
        <w:t>الوسائل</w:t>
      </w:r>
      <w:r w:rsidR="00DA4FAD" w:rsidRPr="00951346">
        <w:rPr>
          <w:rtl/>
        </w:rPr>
        <w:t xml:space="preserve"> ، ج 16 ، ص 261 ، ح 21515 ؛ </w:t>
      </w:r>
      <w:r w:rsidR="00DA4FAD" w:rsidRPr="00707A47">
        <w:rPr>
          <w:rStyle w:val="libFootnoteBoldChar"/>
          <w:rtl/>
        </w:rPr>
        <w:t>البحار</w:t>
      </w:r>
      <w:r w:rsidR="00DA4FAD" w:rsidRPr="00951346">
        <w:rPr>
          <w:rtl/>
        </w:rPr>
        <w:t xml:space="preserve"> ، ج 74 ، ص 213 ، ح 46.</w:t>
      </w:r>
    </w:p>
    <w:p w:rsidR="00DA4FAD" w:rsidRPr="00951346" w:rsidRDefault="0091593C" w:rsidP="00DA4FAD">
      <w:pPr>
        <w:pStyle w:val="libFootnote0"/>
        <w:rPr>
          <w:rtl/>
          <w:lang w:bidi="fa-IR"/>
        </w:rPr>
      </w:pPr>
      <w:r>
        <w:rPr>
          <w:rtl/>
        </w:rPr>
        <w:t>(7).</w:t>
      </w:r>
      <w:r w:rsidR="00DA4FAD" w:rsidRPr="00951346">
        <w:rPr>
          <w:rtl/>
        </w:rPr>
        <w:t xml:space="preserve"> في « د ، بر ، بف » : « فلا يقومنّ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مكان ريبة ، أي مقام تهمة وشكّ. وكأنّ المراد النهي عن حضور موضع يوجب التهمة بالفسق أو الكفر أو بذمائم الأخلاق ، أعمّ من أن يكون بالقيام أو المشي أو القعود أو غيرها ، فإنّه يتّهم بتلك الصفات ظاهراً عند الناس ، وقد يتلوّث به باطناً أيضاً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1046 ، ح 3562 ؛ </w:t>
      </w:r>
      <w:r w:rsidR="00DA4FAD" w:rsidRPr="00707A47">
        <w:rPr>
          <w:rStyle w:val="libFootnoteBoldChar"/>
          <w:rtl/>
        </w:rPr>
        <w:t>الوسائل</w:t>
      </w:r>
      <w:r w:rsidR="00DA4FAD" w:rsidRPr="00951346">
        <w:rPr>
          <w:rtl/>
        </w:rPr>
        <w:t xml:space="preserve"> ، ج 16 ، ص 262 ، ح 21517 ؛ </w:t>
      </w:r>
      <w:r w:rsidR="00DA4FAD" w:rsidRPr="00707A47">
        <w:rPr>
          <w:rStyle w:val="libFootnoteBoldChar"/>
          <w:rtl/>
        </w:rPr>
        <w:t>البحار</w:t>
      </w:r>
      <w:r w:rsidR="00DA4FAD" w:rsidRPr="00951346">
        <w:rPr>
          <w:rtl/>
        </w:rPr>
        <w:t xml:space="preserve"> ، ج 74 ، ص 214 ، ح 47.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سَمِعْتُ أَبَا عَبْدِ اللهِ </w:t>
      </w:r>
      <w:r w:rsidRPr="00924332">
        <w:rPr>
          <w:rStyle w:val="libAlaemChar"/>
          <w:rtl/>
        </w:rPr>
        <w:t>عليه‌السلام</w:t>
      </w:r>
      <w:r w:rsidRPr="00951346">
        <w:rPr>
          <w:rtl/>
          <w:lang w:bidi="fa-IR"/>
        </w:rPr>
        <w:t xml:space="preserve"> يَقُولُ : « مَنْ كَانَ يُؤْمِنُ بِاللهِ وَالْيَوْمِ الْآخِرِ ، فَلَا يَقْعُدَنَّ فِي مَجْلِسٍ يُعَابُ فِيهِ إِمَامٌ ، أَوْ يُنْتَقَصُ فِيهِ مُؤْمِنٌ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F7998">
        <w:rPr>
          <w:rtl/>
        </w:rPr>
        <w:t>2836</w:t>
      </w:r>
      <w:r w:rsidRPr="002C2FC4">
        <w:rPr>
          <w:rStyle w:val="libBold2Char"/>
          <w:rtl/>
        </w:rPr>
        <w:t xml:space="preserve"> / 12.</w:t>
      </w:r>
      <w:r w:rsidRPr="00951346">
        <w:rPr>
          <w:rtl/>
          <w:lang w:bidi="fa-IR"/>
        </w:rPr>
        <w:t xml:space="preserve"> الْحُسَيْنُ بْنُ مُحَمَّدٍ ، عَنْ عَلِيِّ بْنِ مُحَمَّدِ بْنِ سَعْدٍ ، عَنْ مُحَمَّدِ بْنِ مُسْلِمٍ </w:t>
      </w:r>
      <w:r w:rsidRPr="00625F5B">
        <w:rPr>
          <w:rStyle w:val="libFootnotenumChar"/>
          <w:rtl/>
        </w:rPr>
        <w:t>(2)</w:t>
      </w:r>
      <w:r w:rsidRPr="00951346">
        <w:rPr>
          <w:rtl/>
          <w:lang w:bidi="fa-IR"/>
        </w:rPr>
        <w:t xml:space="preserve"> ، عَنْ إِسْحَاقَ بْنِ مُوسى ، قَالَ : حَدَّثَنِي أَخِي </w:t>
      </w:r>
      <w:r w:rsidRPr="00625F5B">
        <w:rPr>
          <w:rStyle w:val="libFootnotenumChar"/>
          <w:rtl/>
        </w:rPr>
        <w:t>(3)</w:t>
      </w:r>
      <w:r w:rsidRPr="00951346">
        <w:rPr>
          <w:rtl/>
          <w:lang w:bidi="fa-IR"/>
        </w:rPr>
        <w:t xml:space="preserve"> وَعَمِّي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ثَلَاثَةُ مَجَالِسَ يَمْقُتُهَا </w:t>
      </w:r>
      <w:r w:rsidRPr="00625F5B">
        <w:rPr>
          <w:rStyle w:val="libFootnotenumChar"/>
          <w:rtl/>
        </w:rPr>
        <w:t>(4)</w:t>
      </w:r>
      <w:r w:rsidRPr="00951346">
        <w:rPr>
          <w:rtl/>
          <w:lang w:bidi="fa-IR"/>
        </w:rPr>
        <w:t xml:space="preserve"> اللهُ ، وَيُرْسِلُ </w:t>
      </w:r>
      <w:r w:rsidRPr="00625F5B">
        <w:rPr>
          <w:rStyle w:val="libFootnotenumChar"/>
          <w:rtl/>
        </w:rPr>
        <w:t>(5)</w:t>
      </w:r>
      <w:r w:rsidRPr="00951346">
        <w:rPr>
          <w:rtl/>
          <w:lang w:bidi="fa-IR"/>
        </w:rPr>
        <w:t xml:space="preserve"> نَقِمَتَهُ </w:t>
      </w:r>
      <w:r w:rsidRPr="00625F5B">
        <w:rPr>
          <w:rStyle w:val="libFootnotenumChar"/>
          <w:rtl/>
        </w:rPr>
        <w:t>(6)</w:t>
      </w:r>
      <w:r w:rsidRPr="00951346">
        <w:rPr>
          <w:rtl/>
          <w:lang w:bidi="fa-IR"/>
        </w:rPr>
        <w:t xml:space="preserve"> عَلى أَهْلِهَا ؛ فَلَا تُقَاعِدُوهُمْ وَلَاتُجَالِسُوهُمْ </w:t>
      </w:r>
      <w:r w:rsidRPr="00625F5B">
        <w:rPr>
          <w:rStyle w:val="libFootnotenumChar"/>
          <w:rtl/>
        </w:rPr>
        <w:t>(7)</w:t>
      </w:r>
      <w:r w:rsidRPr="00951346">
        <w:rPr>
          <w:rtl/>
          <w:lang w:bidi="fa-IR"/>
        </w:rPr>
        <w:t xml:space="preserve"> : مَجْلِساً </w:t>
      </w:r>
      <w:r w:rsidRPr="00625F5B">
        <w:rPr>
          <w:rStyle w:val="libFootnotenumChar"/>
          <w:rtl/>
        </w:rPr>
        <w:t>(8)</w:t>
      </w:r>
      <w:r w:rsidRPr="00951346">
        <w:rPr>
          <w:rtl/>
          <w:lang w:bidi="fa-IR"/>
        </w:rPr>
        <w:t xml:space="preserve"> فِيهِ مَنْ يَصِفُ </w:t>
      </w:r>
      <w:r w:rsidRPr="00625F5B">
        <w:rPr>
          <w:rStyle w:val="libFootnotenumChar"/>
          <w:rtl/>
        </w:rPr>
        <w:t>(9)</w:t>
      </w:r>
      <w:r w:rsidRPr="00951346">
        <w:rPr>
          <w:rtl/>
          <w:lang w:bidi="fa-IR"/>
        </w:rPr>
        <w:t xml:space="preserve"> لِسَانُهُ كَذِباً فِي فُتْيَاهُ ؛ وَمَجْلِساً ذِكْرُ أَعْدَائِنَا فِيهِ جَدِيدٌ ، وَذِكْرُنَا فِيهِ رَثٌّ </w:t>
      </w:r>
      <w:r w:rsidRPr="00625F5B">
        <w:rPr>
          <w:rStyle w:val="libFootnotenumChar"/>
          <w:rtl/>
        </w:rPr>
        <w:t>(10)</w:t>
      </w:r>
      <w:r w:rsidRPr="00951346">
        <w:rPr>
          <w:rtl/>
          <w:lang w:bidi="fa-IR"/>
        </w:rPr>
        <w:t xml:space="preserve"> ؛ وَمَجْلِساً فِيهِ مَنْ يَصُدُّ </w:t>
      </w:r>
      <w:r w:rsidRPr="00625F5B">
        <w:rPr>
          <w:rStyle w:val="libFootnotenumChar"/>
          <w:rtl/>
        </w:rPr>
        <w:t>(11)</w:t>
      </w:r>
      <w:r w:rsidRPr="00951346">
        <w:rPr>
          <w:rtl/>
          <w:lang w:bidi="fa-IR"/>
        </w:rPr>
        <w:t xml:space="preserve"> عَنَّا وَأَنْتَ </w:t>
      </w:r>
      <w:r w:rsidRPr="00625F5B">
        <w:rPr>
          <w:rStyle w:val="libFootnotenumChar"/>
          <w:rtl/>
        </w:rPr>
        <w:t>(12)</w:t>
      </w:r>
      <w:r w:rsidRPr="00951346">
        <w:rPr>
          <w:rtl/>
          <w:lang w:bidi="fa-IR"/>
        </w:rPr>
        <w:t xml:space="preserve"> تَعْلَمُ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(13)</w:t>
      </w:r>
      <w:r w:rsidRPr="00951346">
        <w:rPr>
          <w:rtl/>
          <w:lang w:bidi="fa-IR"/>
        </w:rPr>
        <w:t xml:space="preserve"> : ثُمَّ تَلَا أَبُو عَبْدِ اللهِ </w:t>
      </w:r>
      <w:r w:rsidRPr="00924332">
        <w:rPr>
          <w:rStyle w:val="libAlaemChar"/>
          <w:rtl/>
        </w:rPr>
        <w:t>عليه‌السلام</w:t>
      </w:r>
      <w:r w:rsidRPr="00951346">
        <w:rPr>
          <w:rtl/>
          <w:lang w:bidi="fa-IR"/>
        </w:rPr>
        <w:t xml:space="preserve"> ثَلَاثَ آيَاتٍ مِنْ </w:t>
      </w:r>
      <w:r w:rsidRPr="00625F5B">
        <w:rPr>
          <w:rStyle w:val="libFootnotenumChar"/>
          <w:rtl/>
        </w:rPr>
        <w:t>(14)</w:t>
      </w:r>
      <w:r w:rsidRPr="00951346">
        <w:rPr>
          <w:rtl/>
          <w:lang w:bidi="fa-IR"/>
        </w:rPr>
        <w:t xml:space="preserve"> كِتَابِ اللهِ كَأَنَّمَا كُنَّ فِي فِيهِ</w:t>
      </w:r>
      <w:r>
        <w:rPr>
          <w:rtl/>
          <w:lang w:bidi="fa-IR"/>
        </w:rPr>
        <w:t xml:space="preserve"> </w:t>
      </w:r>
      <w:r w:rsidR="003E6B40">
        <w:rPr>
          <w:rtl/>
          <w:lang w:bidi="fa-IR"/>
        </w:rPr>
        <w:t>-</w:t>
      </w:r>
      <w:r>
        <w:rPr>
          <w:rtl/>
          <w:lang w:bidi="fa-IR"/>
        </w:rPr>
        <w:t xml:space="preserve"> </w:t>
      </w:r>
      <w:r w:rsidRPr="00951346">
        <w:rPr>
          <w:rtl/>
          <w:lang w:bidi="fa-IR"/>
        </w:rPr>
        <w:t>أَوْ‌</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2 ، ص 233 ، ح 697 ؛ </w:t>
      </w:r>
      <w:r w:rsidR="00DA4FAD" w:rsidRPr="00707A47">
        <w:rPr>
          <w:rStyle w:val="libFootnoteBoldChar"/>
          <w:rtl/>
        </w:rPr>
        <w:t>الوسائل</w:t>
      </w:r>
      <w:r w:rsidR="00DA4FAD" w:rsidRPr="00951346">
        <w:rPr>
          <w:rtl/>
        </w:rPr>
        <w:t xml:space="preserve"> ، ج 16 ، ص 262 ، ذيل ح 21516 ؛ </w:t>
      </w:r>
      <w:r w:rsidR="00DA4FAD" w:rsidRPr="00707A47">
        <w:rPr>
          <w:rStyle w:val="libFootnoteBoldChar"/>
          <w:rtl/>
        </w:rPr>
        <w:t>البحار</w:t>
      </w:r>
      <w:r w:rsidR="00DA4FAD" w:rsidRPr="00951346">
        <w:rPr>
          <w:rtl/>
        </w:rPr>
        <w:t xml:space="preserve"> ، ج 74 ، ص 214 ، ح 48.</w:t>
      </w:r>
    </w:p>
    <w:p w:rsidR="00DA4FAD" w:rsidRPr="00951346" w:rsidRDefault="0091593C" w:rsidP="00DA4FAD">
      <w:pPr>
        <w:pStyle w:val="libFootnote0"/>
        <w:rPr>
          <w:rtl/>
          <w:lang w:bidi="fa-IR"/>
        </w:rPr>
      </w:pPr>
      <w:r>
        <w:rPr>
          <w:rtl/>
        </w:rPr>
        <w:t>(2).</w:t>
      </w:r>
      <w:r w:rsidR="00DA4FAD" w:rsidRPr="00951346">
        <w:rPr>
          <w:rtl/>
        </w:rPr>
        <w:t xml:space="preserve"> الظاهر وقوع التحريف في العنوان. والصواب : « محمّد بن سالم » كما تقدّم في </w:t>
      </w:r>
      <w:r w:rsidR="00DA4FAD" w:rsidRPr="00707A47">
        <w:rPr>
          <w:rStyle w:val="libFootnoteBoldChar"/>
          <w:rtl/>
        </w:rPr>
        <w:t>الكافي</w:t>
      </w:r>
      <w:r w:rsidR="00DA4FAD" w:rsidRPr="00951346">
        <w:rPr>
          <w:rtl/>
        </w:rPr>
        <w:t xml:space="preserve"> ، ذيل ح 1642 </w:t>
      </w:r>
      <w:r w:rsidR="00DA4FAD">
        <w:rPr>
          <w:rtl/>
        </w:rPr>
        <w:t>و 2</w:t>
      </w:r>
      <w:r w:rsidR="00DA4FAD" w:rsidRPr="00951346">
        <w:rPr>
          <w:rtl/>
        </w:rPr>
        <w:t>127.</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ج 11 ، ص 92 : « كأنّ المراد بالأخ : الرضا </w:t>
      </w:r>
      <w:r w:rsidR="00DA4FAD" w:rsidRPr="00E45A24">
        <w:rPr>
          <w:rStyle w:val="libFootnoteAlaemChar"/>
          <w:rtl/>
        </w:rPr>
        <w:t>عليه‌السلام</w:t>
      </w:r>
      <w:r w:rsidR="00DA4FAD" w:rsidRPr="00951346">
        <w:rPr>
          <w:rtl/>
        </w:rPr>
        <w:t xml:space="preserve"> ؛ لأنّ الشيخ عدّ إسحاق من أصحابه </w:t>
      </w:r>
      <w:r w:rsidR="00DA4FAD" w:rsidRPr="00E45A24">
        <w:rPr>
          <w:rStyle w:val="libFootnoteAlaemChar"/>
          <w:rtl/>
        </w:rPr>
        <w:t>عليه‌السلام</w:t>
      </w:r>
      <w:r w:rsidR="00DA4FAD" w:rsidRPr="00951346">
        <w:rPr>
          <w:rtl/>
        </w:rPr>
        <w:t xml:space="preserve"> وبالعمّ : عليّ بن جعفر ، وكأنّه كان : عن أبي عبدالله </w:t>
      </w:r>
      <w:r w:rsidR="00DA4FAD" w:rsidRPr="00E45A24">
        <w:rPr>
          <w:rStyle w:val="libFootnoteAlaemChar"/>
          <w:rtl/>
        </w:rPr>
        <w:t>عليه‌السلام</w:t>
      </w:r>
      <w:r w:rsidR="00DA4FAD" w:rsidRPr="00951346">
        <w:rPr>
          <w:rtl/>
        </w:rPr>
        <w:t xml:space="preserve"> ، فظنّ الرواة أنّه زائد فأسقطوه ، وإن أمكن رواية عليّ بن جعفر عن أبيه والرضا </w:t>
      </w:r>
      <w:r w:rsidR="00DA4FAD" w:rsidRPr="00E45A24">
        <w:rPr>
          <w:rStyle w:val="libFootnoteAlaemChar"/>
          <w:rtl/>
        </w:rPr>
        <w:t>عليهما‌السلام</w:t>
      </w:r>
      <w:r w:rsidR="00DA4FAD" w:rsidRPr="00951346">
        <w:rPr>
          <w:rtl/>
        </w:rPr>
        <w:t xml:space="preserve"> لايحتاج إلى الواسطة في الرواية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 المقت » في الأصل : أشدّ البغض. </w:t>
      </w:r>
      <w:r w:rsidR="00DA4FAD" w:rsidRPr="00707A47">
        <w:rPr>
          <w:rStyle w:val="libFootnoteBoldChar"/>
          <w:rtl/>
        </w:rPr>
        <w:t>النهاية</w:t>
      </w:r>
      <w:r w:rsidR="00DA4FAD" w:rsidRPr="00951346">
        <w:rPr>
          <w:rtl/>
        </w:rPr>
        <w:t xml:space="preserve"> ، ج 4 ، ص 346 ( مقت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 « فيرسل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ز ، بس » وحاشية « د ، ص » : « نقمه »</w:t>
      </w:r>
      <w:r w:rsidR="00DA4FAD">
        <w:rPr>
          <w:rtl/>
        </w:rPr>
        <w:t>.</w:t>
      </w:r>
      <w:r w:rsidR="00DA4FAD" w:rsidRPr="00951346">
        <w:rPr>
          <w:rtl/>
        </w:rPr>
        <w:t xml:space="preserve"> وفي « ص » وحاشية « بر » : « نقمة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قوله : ولاتجالسوهم ، إمّا تأكيد لقوله : فلا تقاعدوهم ؛ أو المراد بالمقاعدة مطلق القعود مع‌المرء ، وبالمجالسة الجلوس معه على وجه الموادّة والمصاحبة والمؤانسة</w:t>
      </w:r>
      <w:r w:rsidR="00DA4FAD">
        <w:rPr>
          <w:rtl/>
        </w:rPr>
        <w:t xml:space="preserve"> ..</w:t>
      </w:r>
      <w:r w:rsidR="00DA4FAD" w:rsidRPr="00951346">
        <w:rPr>
          <w:rtl/>
        </w:rPr>
        <w:t>. ويحتمل العكس أيضاً ، بأن يكون المراد بالمقاعدة من يلازم العقود</w:t>
      </w:r>
      <w:r w:rsidR="00DA4FAD">
        <w:rPr>
          <w:rtl/>
        </w:rPr>
        <w:t xml:space="preserve"> ..</w:t>
      </w:r>
      <w:r w:rsidR="00DA4FAD" w:rsidRPr="00951346">
        <w:rPr>
          <w:rtl/>
        </w:rPr>
        <w:t>. أو يكون المراد بأحدهما حقيقة المقاعدة ، وبالا</w:t>
      </w:r>
      <w:r w:rsidR="00EB4EDE">
        <w:rPr>
          <w:rFonts w:hint="cs"/>
          <w:rtl/>
        </w:rPr>
        <w:t>ُ</w:t>
      </w:r>
      <w:r w:rsidR="00DA4FAD" w:rsidRPr="00951346">
        <w:rPr>
          <w:rtl/>
        </w:rPr>
        <w:t>خرى مطلق المصاحبة »</w:t>
      </w:r>
      <w:r w:rsidR="00DA4FAD">
        <w:rPr>
          <w:rtl/>
        </w:rPr>
        <w:t>.</w:t>
      </w:r>
    </w:p>
    <w:p w:rsidR="00DA4FAD" w:rsidRPr="00951346" w:rsidRDefault="0091593C" w:rsidP="00EB4EDE">
      <w:pPr>
        <w:pStyle w:val="libFootnote0"/>
        <w:rPr>
          <w:rtl/>
          <w:lang w:bidi="fa-IR"/>
        </w:rPr>
      </w:pPr>
      <w:r>
        <w:rPr>
          <w:rtl/>
        </w:rPr>
        <w:t>(8).</w:t>
      </w:r>
      <w:r w:rsidR="00DA4FAD" w:rsidRPr="00951346">
        <w:rPr>
          <w:rtl/>
        </w:rPr>
        <w:t xml:space="preserve"> اتّفقت النسخ على النصب في الموارد الثلاثة. وفي الوافي : « مجلس »</w:t>
      </w:r>
      <w:r w:rsidR="00DA4FAD">
        <w:rPr>
          <w:rtl/>
        </w:rPr>
        <w:t>.</w:t>
      </w:r>
      <w:r w:rsidR="00DA4FAD" w:rsidRPr="00951346">
        <w:rPr>
          <w:rtl/>
        </w:rPr>
        <w:t xml:space="preserve"> وهو الأنسب ، بدلاً عن « ثلاثة مجالس »</w:t>
      </w:r>
      <w:r w:rsidR="00DA4FAD">
        <w:rPr>
          <w:rtl/>
        </w:rPr>
        <w:t>.</w:t>
      </w:r>
      <w:r w:rsidR="00EB4EDE">
        <w:rPr>
          <w:rFonts w:hint="cs"/>
          <w:rtl/>
        </w:rPr>
        <w:t xml:space="preserve">                                                  </w:t>
      </w:r>
      <w:r>
        <w:rPr>
          <w:rtl/>
        </w:rPr>
        <w:t>(9).</w:t>
      </w:r>
      <w:r w:rsidR="00DA4FAD" w:rsidRPr="00951346">
        <w:rPr>
          <w:rtl/>
        </w:rPr>
        <w:t xml:space="preserve"> في«بر»:«تصف»</w:t>
      </w:r>
      <w:r w:rsidR="00DA4FAD">
        <w:rPr>
          <w:rtl/>
        </w:rPr>
        <w:t>.</w:t>
      </w:r>
      <w:r w:rsidR="00DA4FAD" w:rsidRPr="00951346">
        <w:rPr>
          <w:rtl/>
        </w:rPr>
        <w:t>واللسان ممّا يذكّر ويؤنّث.</w:t>
      </w:r>
    </w:p>
    <w:p w:rsidR="00DA4FAD" w:rsidRPr="00951346" w:rsidRDefault="0091593C" w:rsidP="00DA4FAD">
      <w:pPr>
        <w:pStyle w:val="libFootnote0"/>
        <w:rPr>
          <w:rtl/>
          <w:lang w:bidi="fa-IR"/>
        </w:rPr>
      </w:pPr>
      <w:r>
        <w:rPr>
          <w:rtl/>
        </w:rPr>
        <w:t>(10).</w:t>
      </w:r>
      <w:r w:rsidR="00DA4FAD" w:rsidRPr="00951346">
        <w:rPr>
          <w:rtl/>
        </w:rPr>
        <w:t xml:space="preserve"> « الرثّ » : الشي‌ء البالي. ورثّت هيئة الشخص وأرثّت : ضعفت وهانت. </w:t>
      </w:r>
      <w:r w:rsidR="00DA4FAD" w:rsidRPr="00707A47">
        <w:rPr>
          <w:rStyle w:val="libFootnoteBoldChar"/>
          <w:rtl/>
        </w:rPr>
        <w:t>الصحاح</w:t>
      </w:r>
      <w:r w:rsidR="00DA4FAD" w:rsidRPr="00951346">
        <w:rPr>
          <w:rtl/>
        </w:rPr>
        <w:t xml:space="preserve"> ، ج 1 ، ص 282 ؛ </w:t>
      </w:r>
      <w:r w:rsidR="00DA4FAD" w:rsidRPr="00707A47">
        <w:rPr>
          <w:rStyle w:val="libFootnoteBoldChar"/>
          <w:rtl/>
        </w:rPr>
        <w:t>المصباح المنير</w:t>
      </w:r>
      <w:r w:rsidR="00DA4FAD" w:rsidRPr="00951346">
        <w:rPr>
          <w:rtl/>
        </w:rPr>
        <w:t xml:space="preserve"> ، ص 218 ( رثث )</w:t>
      </w:r>
      <w:r w:rsidR="00DA4FAD">
        <w:rPr>
          <w:rtl/>
        </w:rPr>
        <w:t>.</w:t>
      </w:r>
      <w:r w:rsidR="00DA4FAD">
        <w:rPr>
          <w:rFonts w:hint="cs"/>
          <w:rtl/>
          <w:lang w:bidi="fa-IR"/>
        </w:rPr>
        <w:t xml:space="preserve"> </w:t>
      </w:r>
      <w:r w:rsidR="00EB4EDE">
        <w:rPr>
          <w:rFonts w:hint="cs"/>
          <w:rtl/>
          <w:lang w:bidi="fa-IR"/>
        </w:rPr>
        <w:t xml:space="preserve">           </w:t>
      </w:r>
      <w:r>
        <w:rPr>
          <w:rtl/>
        </w:rPr>
        <w:t>(11).</w:t>
      </w:r>
      <w:r w:rsidR="00DA4FAD" w:rsidRPr="00951346">
        <w:rPr>
          <w:rtl/>
        </w:rPr>
        <w:t xml:space="preserve"> في « بس » : « تصدّ »</w:t>
      </w:r>
      <w:r w:rsidR="00DA4FAD">
        <w:rPr>
          <w:rtl/>
        </w:rPr>
        <w:t>.</w:t>
      </w:r>
    </w:p>
    <w:tbl>
      <w:tblPr>
        <w:tblStyle w:val="TableGrid"/>
        <w:bidiVisual/>
        <w:tblW w:w="0" w:type="auto"/>
        <w:tblLook w:val="04A0" w:firstRow="1" w:lastRow="0" w:firstColumn="1" w:lastColumn="0" w:noHBand="0" w:noVBand="1"/>
      </w:tblPr>
      <w:tblGrid>
        <w:gridCol w:w="4006"/>
        <w:gridCol w:w="4006"/>
      </w:tblGrid>
      <w:tr w:rsidR="00EB4EDE" w:rsidTr="00EB4EDE">
        <w:tc>
          <w:tcPr>
            <w:tcW w:w="4006" w:type="dxa"/>
          </w:tcPr>
          <w:p w:rsidR="00EB4EDE" w:rsidRDefault="00EB4EDE" w:rsidP="00EB4EDE">
            <w:pPr>
              <w:pStyle w:val="libFootnote0"/>
              <w:rPr>
                <w:rtl/>
              </w:rPr>
            </w:pPr>
            <w:r>
              <w:rPr>
                <w:rtl/>
              </w:rPr>
              <w:t>(12). ف</w:t>
            </w:r>
            <w:r w:rsidRPr="00951346">
              <w:rPr>
                <w:rtl/>
              </w:rPr>
              <w:t>ي«بر»:«وكنت»</w:t>
            </w:r>
            <w:r>
              <w:rPr>
                <w:rtl/>
              </w:rPr>
              <w:t>.</w:t>
            </w:r>
          </w:p>
        </w:tc>
        <w:tc>
          <w:tcPr>
            <w:tcW w:w="4006" w:type="dxa"/>
          </w:tcPr>
          <w:p w:rsidR="00EB4EDE" w:rsidRDefault="00EB4EDE" w:rsidP="00DA4FAD">
            <w:pPr>
              <w:pStyle w:val="libFootnote0"/>
              <w:rPr>
                <w:rtl/>
              </w:rPr>
            </w:pPr>
            <w:r>
              <w:rPr>
                <w:rtl/>
              </w:rPr>
              <w:t xml:space="preserve">(13). </w:t>
            </w:r>
            <w:r w:rsidRPr="00951346">
              <w:rPr>
                <w:rtl/>
              </w:rPr>
              <w:t>في«ب»والوسائل</w:t>
            </w:r>
            <w:r>
              <w:rPr>
                <w:rtl/>
              </w:rPr>
              <w:t>:-</w:t>
            </w:r>
            <w:r w:rsidRPr="00951346">
              <w:rPr>
                <w:rtl/>
              </w:rPr>
              <w:t>«قال»</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في « ج » : « في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قَالَ : فِي </w:t>
      </w:r>
      <w:r w:rsidRPr="00625F5B">
        <w:rPr>
          <w:rStyle w:val="libFootnotenumChar"/>
          <w:rtl/>
        </w:rPr>
        <w:t>(1)</w:t>
      </w:r>
      <w:r w:rsidRPr="00951346">
        <w:rPr>
          <w:rtl/>
          <w:lang w:bidi="fa-IR"/>
        </w:rPr>
        <w:t xml:space="preserve"> كَفِّهِ</w:t>
      </w:r>
      <w:r>
        <w:rPr>
          <w:rtl/>
          <w:lang w:bidi="fa-IR"/>
        </w:rPr>
        <w:t xml:space="preserve"> </w:t>
      </w:r>
      <w:r w:rsidR="003E6B40">
        <w:rPr>
          <w:rtl/>
          <w:lang w:bidi="fa-IR"/>
        </w:rPr>
        <w:t>-</w:t>
      </w:r>
      <w:r>
        <w:rPr>
          <w:rtl/>
          <w:lang w:bidi="fa-IR"/>
        </w:rPr>
        <w:t xml:space="preserve"> </w:t>
      </w:r>
      <w:r w:rsidRPr="00951346">
        <w:rPr>
          <w:rtl/>
          <w:lang w:bidi="fa-IR"/>
        </w:rPr>
        <w:t xml:space="preserve">: « </w:t>
      </w:r>
      <w:r w:rsidRPr="00924332">
        <w:rPr>
          <w:rStyle w:val="libAlaemChar"/>
          <w:rtl/>
        </w:rPr>
        <w:t>(</w:t>
      </w:r>
      <w:r w:rsidRPr="005C1001">
        <w:rPr>
          <w:rStyle w:val="libAieChar"/>
          <w:rtl/>
        </w:rPr>
        <w:t xml:space="preserve"> وَلا تَسُبُّوا الَّذِينَ يَدْعُونَ مِنْ دُونِ اللهِ فَيَسُبُّوا اللهَ عَدْواً بِغَيْرِ عِلْمٍ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 </w:t>
      </w:r>
      <w:r w:rsidRPr="00924332">
        <w:rPr>
          <w:rStyle w:val="libAlaemChar"/>
          <w:rtl/>
        </w:rPr>
        <w:t>(</w:t>
      </w:r>
      <w:r w:rsidRPr="005C1001">
        <w:rPr>
          <w:rStyle w:val="libAieChar"/>
          <w:rtl/>
        </w:rPr>
        <w:t xml:space="preserve"> وَإِذا رَأَيْتَ الَّذِينَ يَخُوضُونَ فِي آياتِنا فَأَعْرِضْ عَنْهُمْ حَتّى يَخُوضُوا فِي حَدِيثٍ غَيْرِهِ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 </w:t>
      </w:r>
      <w:r w:rsidRPr="00924332">
        <w:rPr>
          <w:rStyle w:val="libAlaemChar"/>
          <w:rtl/>
        </w:rPr>
        <w:t>(</w:t>
      </w:r>
      <w:r w:rsidRPr="005C1001">
        <w:rPr>
          <w:rStyle w:val="libAieChar"/>
          <w:rtl/>
        </w:rPr>
        <w:t xml:space="preserve"> وَلا تَقُولُوا لِما تَصِفُ أَلْسِنَتُكُمُ الْكَذِبَ هذا حَلالٌ وَهذا حَرامٌ لِتَفْتَرُوا عَلَى اللهِ الْكَذِبَ</w:t>
      </w:r>
      <w:r w:rsidRPr="00924332">
        <w:rPr>
          <w:rStyle w:val="libAlaemChar"/>
          <w:rtl/>
        </w:rPr>
        <w:t>)</w:t>
      </w:r>
      <w:r w:rsidRPr="00625F5B">
        <w:rPr>
          <w:rStyle w:val="libFootnotenumChar"/>
          <w:rtl/>
        </w:rPr>
        <w:t>(4)</w:t>
      </w:r>
      <w:r w:rsidRPr="00951346">
        <w:rPr>
          <w:rtl/>
          <w:lang w:bidi="fa-IR"/>
        </w:rPr>
        <w:t>»</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F7998">
        <w:rPr>
          <w:rtl/>
        </w:rPr>
        <w:t>2837</w:t>
      </w:r>
      <w:r w:rsidRPr="002C2FC4">
        <w:rPr>
          <w:rStyle w:val="libBold2Char"/>
          <w:rtl/>
        </w:rPr>
        <w:t xml:space="preserve"> / 13.</w:t>
      </w:r>
      <w:r w:rsidRPr="00951346">
        <w:rPr>
          <w:rtl/>
          <w:lang w:bidi="fa-IR"/>
        </w:rPr>
        <w:t xml:space="preserve"> وَبِهذَا الْإِسْنَادِ ، عَنْ مُحَمَّدِ بْنِ مُسْلِمٍ </w:t>
      </w:r>
      <w:r w:rsidRPr="00625F5B">
        <w:rPr>
          <w:rStyle w:val="libFootnotenumChar"/>
          <w:rtl/>
        </w:rPr>
        <w:t>(6)</w:t>
      </w:r>
      <w:r w:rsidRPr="00951346">
        <w:rPr>
          <w:rtl/>
          <w:lang w:bidi="fa-IR"/>
        </w:rPr>
        <w:t xml:space="preserve"> ، عَنْ دَاوُدَ بْنِ فَرْقَدٍ ، قَالَ : حَدَّثَنِي مُحَمَّدُ بْنُ سَعِيدٍ الْجُمَحِيُّ ، قَالَ : حَدَّثَنِي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ابْتُلِيتَ بِأَهْلِ النَّصْبِ </w:t>
      </w:r>
      <w:r w:rsidRPr="00625F5B">
        <w:rPr>
          <w:rStyle w:val="libFootnotenumChar"/>
          <w:rtl/>
        </w:rPr>
        <w:t>(7)</w:t>
      </w:r>
      <w:r w:rsidRPr="00951346">
        <w:rPr>
          <w:rtl/>
          <w:lang w:bidi="fa-IR"/>
        </w:rPr>
        <w:t xml:space="preserve"> وَمُجَالَسَتِهِمْ ، فَكُنْ كَأَنَّكَ عَلَى الرَّضْفِ </w:t>
      </w:r>
      <w:r w:rsidRPr="00625F5B">
        <w:rPr>
          <w:rStyle w:val="libFootnotenumChar"/>
          <w:rtl/>
        </w:rPr>
        <w:t>(8)</w:t>
      </w:r>
      <w:r w:rsidRPr="00951346">
        <w:rPr>
          <w:rtl/>
          <w:lang w:bidi="fa-IR"/>
        </w:rPr>
        <w:t xml:space="preserve"> حَتّى تَقُومَ </w:t>
      </w:r>
      <w:r w:rsidRPr="00625F5B">
        <w:rPr>
          <w:rStyle w:val="libFootnotenumChar"/>
          <w:rtl/>
        </w:rPr>
        <w:t>(9)</w:t>
      </w:r>
      <w:r w:rsidRPr="00951346">
        <w:rPr>
          <w:rtl/>
          <w:lang w:bidi="fa-IR"/>
        </w:rPr>
        <w:t xml:space="preserve"> ؛ فَإِنَّ اللهَ يَمْقُتُهُمْ وَيَلْعَنُهُمْ ، فَإِذَا رَأَيْتَهُمْ يَخُوضُونَ فِي ذِكْرِ إِمَامٍ مِنَ الْأَئِمَّةِ </w:t>
      </w:r>
      <w:r w:rsidRPr="00924332">
        <w:rPr>
          <w:rStyle w:val="libAlaemChar"/>
          <w:rtl/>
        </w:rPr>
        <w:t>عليهم‌السلام</w:t>
      </w:r>
      <w:r w:rsidRPr="00951346">
        <w:rPr>
          <w:rtl/>
          <w:lang w:bidi="fa-IR"/>
        </w:rPr>
        <w:t xml:space="preserve"> فَقُمْ ؛ فَإِنَّ سَخَطَ اللهِ يَنْزِلُ هُنَاكَ عَلَيْهِمْ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DF7998">
        <w:rPr>
          <w:rtl/>
        </w:rPr>
        <w:t>2838</w:t>
      </w:r>
      <w:r w:rsidRPr="002C2FC4">
        <w:rPr>
          <w:rStyle w:val="libBold2Char"/>
          <w:rtl/>
        </w:rPr>
        <w:t xml:space="preserve"> / 14.</w:t>
      </w:r>
      <w:r w:rsidRPr="00951346">
        <w:rPr>
          <w:rtl/>
          <w:lang w:bidi="fa-IR"/>
        </w:rPr>
        <w:t xml:space="preserve"> أَبُو عَلِيٍّ الْأَشْعَرِيُّ ، عَنْ مُحَمَّدِ بْنِ عَبْدِ الْجَبَّارِ ، عَنْ صَفْوَانَ ، عَنْ عَبْدِ الرَّحْمنِ بْنِ الْحَجَّاجِ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قَعَدَ عِنْدَ سَبَّابٍ </w:t>
      </w:r>
      <w:r w:rsidRPr="00625F5B">
        <w:rPr>
          <w:rStyle w:val="libFootnotenumChar"/>
          <w:rtl/>
        </w:rPr>
        <w:t>(11)</w:t>
      </w:r>
      <w:r w:rsidRPr="00951346">
        <w:rPr>
          <w:rtl/>
          <w:lang w:bidi="fa-IR"/>
        </w:rPr>
        <w:t xml:space="preserve"> لِأَوْلِيَاءِ اللهِ ، فَقَدْ عَصَى اللهَ‌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ص ، بر ، بس ، بف » ومرآة العقول والبحار </w:t>
      </w:r>
      <w:r w:rsidR="00DA4FAD">
        <w:rPr>
          <w:rtl/>
        </w:rPr>
        <w:t xml:space="preserve">: </w:t>
      </w:r>
      <w:r w:rsidR="003E6B40">
        <w:rPr>
          <w:rtl/>
        </w:rPr>
        <w:t>-</w:t>
      </w:r>
      <w:r w:rsidR="00DA4FAD" w:rsidRPr="00951346">
        <w:rPr>
          <w:rtl/>
        </w:rPr>
        <w:t xml:space="preserve"> « في »</w:t>
      </w:r>
      <w:r w:rsidR="00DA4FAD">
        <w:rPr>
          <w:rtl/>
        </w:rPr>
        <w:t>.</w:t>
      </w:r>
    </w:p>
    <w:tbl>
      <w:tblPr>
        <w:tblStyle w:val="TableGrid"/>
        <w:bidiVisual/>
        <w:tblW w:w="0" w:type="auto"/>
        <w:tblLook w:val="04A0" w:firstRow="1" w:lastRow="0" w:firstColumn="1" w:lastColumn="0" w:noHBand="0" w:noVBand="1"/>
      </w:tblPr>
      <w:tblGrid>
        <w:gridCol w:w="4006"/>
        <w:gridCol w:w="4006"/>
      </w:tblGrid>
      <w:tr w:rsidR="00A44689" w:rsidTr="00A44689">
        <w:tc>
          <w:tcPr>
            <w:tcW w:w="4006" w:type="dxa"/>
          </w:tcPr>
          <w:p w:rsidR="00A44689" w:rsidRDefault="00A44689" w:rsidP="00DA4FAD">
            <w:pPr>
              <w:pStyle w:val="libFootnote0"/>
              <w:rPr>
                <w:rtl/>
              </w:rPr>
            </w:pPr>
            <w:r>
              <w:rPr>
                <w:rtl/>
              </w:rPr>
              <w:t>(2).</w:t>
            </w:r>
            <w:r w:rsidRPr="00951346">
              <w:rPr>
                <w:rtl/>
              </w:rPr>
              <w:t xml:space="preserve"> الأنعام </w:t>
            </w:r>
            <w:r>
              <w:rPr>
                <w:rtl/>
              </w:rPr>
              <w:t>(6).</w:t>
            </w:r>
            <w:r w:rsidRPr="00951346">
              <w:rPr>
                <w:rtl/>
              </w:rPr>
              <w:t xml:space="preserve"> : 108.</w:t>
            </w:r>
          </w:p>
        </w:tc>
        <w:tc>
          <w:tcPr>
            <w:tcW w:w="4006" w:type="dxa"/>
          </w:tcPr>
          <w:p w:rsidR="00A44689" w:rsidRDefault="00A44689" w:rsidP="00DA4FAD">
            <w:pPr>
              <w:pStyle w:val="libFootnote0"/>
              <w:rPr>
                <w:rtl/>
              </w:rPr>
            </w:pPr>
            <w:r>
              <w:rPr>
                <w:rtl/>
              </w:rPr>
              <w:t>(3).</w:t>
            </w:r>
            <w:r w:rsidRPr="00951346">
              <w:rPr>
                <w:rtl/>
              </w:rPr>
              <w:t xml:space="preserve"> الأنعام </w:t>
            </w:r>
            <w:r>
              <w:rPr>
                <w:rtl/>
              </w:rPr>
              <w:t>(6).</w:t>
            </w:r>
            <w:r w:rsidRPr="00951346">
              <w:rPr>
                <w:rtl/>
              </w:rPr>
              <w:t xml:space="preserve"> : 68.</w:t>
            </w:r>
          </w:p>
        </w:tc>
      </w:tr>
    </w:tbl>
    <w:p w:rsidR="00DA4FAD" w:rsidRPr="00951346" w:rsidRDefault="0091593C" w:rsidP="00DA4FAD">
      <w:pPr>
        <w:pStyle w:val="libFootnote0"/>
        <w:rPr>
          <w:rtl/>
          <w:lang w:bidi="fa-IR"/>
        </w:rPr>
      </w:pPr>
      <w:r>
        <w:rPr>
          <w:rtl/>
        </w:rPr>
        <w:t>(4).</w:t>
      </w:r>
      <w:r w:rsidR="00DA4FAD" w:rsidRPr="00951346">
        <w:rPr>
          <w:rtl/>
        </w:rPr>
        <w:t xml:space="preserve"> النحل (16) : 116. وترتيب الآيات على خلاف ترتيب المطالب ؛ فالآية الثالثة للكذب في الفتيا ؛ والا</w:t>
      </w:r>
      <w:r w:rsidR="00706E8C">
        <w:rPr>
          <w:rFonts w:hint="cs"/>
          <w:rtl/>
        </w:rPr>
        <w:t>ُ</w:t>
      </w:r>
      <w:r w:rsidR="00DA4FAD" w:rsidRPr="00951346">
        <w:rPr>
          <w:rtl/>
        </w:rPr>
        <w:t xml:space="preserve">ولى للثاني ، إذ قد ورد في الأخبار أنّ المراد بسبّ الله سبّ أولياء الله ؛ والآية الثانية للمطلب الثالث ، إذ قد ورد في الأخبار أنّ المراد بالآيات الأئمّة. راجع : </w:t>
      </w:r>
      <w:r w:rsidR="00DA4FAD" w:rsidRPr="00707A47">
        <w:rPr>
          <w:rStyle w:val="libFootnoteBoldChar"/>
          <w:rtl/>
        </w:rPr>
        <w:t>الوافي</w:t>
      </w:r>
      <w:r w:rsidR="00DA4FAD" w:rsidRPr="00951346">
        <w:rPr>
          <w:rtl/>
        </w:rPr>
        <w:t xml:space="preserve"> و</w:t>
      </w:r>
      <w:r w:rsidR="00DA4FAD" w:rsidRPr="00707A47">
        <w:rPr>
          <w:rStyle w:val="libFootnoteBoldChar"/>
          <w:rtl/>
        </w:rPr>
        <w:t>مرآة العقول</w:t>
      </w:r>
      <w:r w:rsidR="00DA4FAD" w:rsidRPr="00951346">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1047 ، ح 3565 ؛ </w:t>
      </w:r>
      <w:r w:rsidR="00DA4FAD" w:rsidRPr="00707A47">
        <w:rPr>
          <w:rStyle w:val="libFootnoteBoldChar"/>
          <w:rtl/>
        </w:rPr>
        <w:t>الوسائل</w:t>
      </w:r>
      <w:r w:rsidR="00DA4FAD" w:rsidRPr="00951346">
        <w:rPr>
          <w:rtl/>
        </w:rPr>
        <w:t xml:space="preserve"> ، ج 16 ، ص 262 ، ح 21519 ؛ </w:t>
      </w:r>
      <w:r w:rsidR="00DA4FAD" w:rsidRPr="00707A47">
        <w:rPr>
          <w:rStyle w:val="libFootnoteBoldChar"/>
          <w:rtl/>
        </w:rPr>
        <w:t>البحار</w:t>
      </w:r>
      <w:r w:rsidR="00DA4FAD" w:rsidRPr="00951346">
        <w:rPr>
          <w:rtl/>
        </w:rPr>
        <w:t xml:space="preserve"> ، ج 74 ، ص 215 ، ح 49.</w:t>
      </w:r>
    </w:p>
    <w:p w:rsidR="00DA4FAD" w:rsidRPr="00951346" w:rsidRDefault="0091593C" w:rsidP="00DA4FAD">
      <w:pPr>
        <w:pStyle w:val="libFootnote0"/>
        <w:rPr>
          <w:rtl/>
          <w:lang w:bidi="fa-IR"/>
        </w:rPr>
      </w:pPr>
      <w:r>
        <w:rPr>
          <w:rtl/>
        </w:rPr>
        <w:t>(6).</w:t>
      </w:r>
      <w:r w:rsidR="00DA4FAD" w:rsidRPr="00951346">
        <w:rPr>
          <w:rtl/>
        </w:rPr>
        <w:t xml:space="preserve"> المراد من محمّد بن مسلم هذا ، هو المذكور في السند السابق ، فحكم التحريف جارٍ فيه أيضاً.</w:t>
      </w:r>
    </w:p>
    <w:p w:rsidR="00DA4FAD" w:rsidRPr="00951346" w:rsidRDefault="0091593C" w:rsidP="00DA4FAD">
      <w:pPr>
        <w:pStyle w:val="libFootnote0"/>
        <w:rPr>
          <w:rtl/>
          <w:lang w:bidi="fa-IR"/>
        </w:rPr>
      </w:pPr>
      <w:r>
        <w:rPr>
          <w:rtl/>
        </w:rPr>
        <w:t>(7).</w:t>
      </w:r>
      <w:r w:rsidR="00DA4FAD" w:rsidRPr="00951346">
        <w:rPr>
          <w:rtl/>
        </w:rPr>
        <w:t xml:space="preserve"> « النَّصب » : المعاداة. يقال : نصبت لفلانٍ نَصْباً : إذا عاديتَه. ومنه الناصب ، وهو الذي يتظاهر بعداوة أهل‌البيت </w:t>
      </w:r>
      <w:r w:rsidR="00DA4FAD" w:rsidRPr="00706E8C">
        <w:rPr>
          <w:rStyle w:val="libFootnoteAlaemChar"/>
          <w:rtl/>
        </w:rPr>
        <w:t>عليهم‌السلام</w:t>
      </w:r>
      <w:r w:rsidR="00DA4FAD" w:rsidRPr="00951346">
        <w:rPr>
          <w:rtl/>
        </w:rPr>
        <w:t xml:space="preserve"> أو لمواليهم لأجل متابعتهم لهم. </w:t>
      </w:r>
      <w:r w:rsidR="00DA4FAD" w:rsidRPr="00707A47">
        <w:rPr>
          <w:rStyle w:val="libFootnoteBoldChar"/>
          <w:rtl/>
        </w:rPr>
        <w:t>مجمع البحرين</w:t>
      </w:r>
      <w:r w:rsidR="00DA4FAD" w:rsidRPr="00951346">
        <w:rPr>
          <w:rtl/>
        </w:rPr>
        <w:t xml:space="preserve"> ، ج 3 ، ص 1788 ( نصب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بس » : « الرصف » وهو الحجارة الموصوف بعضها ببعض في مسيل الماء. </w:t>
      </w:r>
      <w:r w:rsidR="00DA4FAD">
        <w:rPr>
          <w:rtl/>
        </w:rPr>
        <w:t>و «</w:t>
      </w:r>
      <w:r w:rsidR="00706E8C">
        <w:rPr>
          <w:rtl/>
        </w:rPr>
        <w:t xml:space="preserve"> الرضف » : الحجارة</w:t>
      </w:r>
      <w:r w:rsidR="00706E8C">
        <w:rPr>
          <w:rFonts w:hint="cs"/>
          <w:rtl/>
        </w:rPr>
        <w:t xml:space="preserve"> </w:t>
      </w:r>
      <w:r w:rsidR="00706E8C">
        <w:rPr>
          <w:rtl/>
        </w:rPr>
        <w:t>الم</w:t>
      </w:r>
      <w:r w:rsidR="00706E8C">
        <w:rPr>
          <w:rFonts w:hint="cs"/>
          <w:rtl/>
        </w:rPr>
        <w:t>ـُ</w:t>
      </w:r>
      <w:r w:rsidR="00DA4FAD" w:rsidRPr="00951346">
        <w:rPr>
          <w:rtl/>
        </w:rPr>
        <w:t xml:space="preserve">حْماة على النار. واحدتها : رَضَفَة. </w:t>
      </w:r>
      <w:r w:rsidR="00DA4FAD" w:rsidRPr="00707A47">
        <w:rPr>
          <w:rStyle w:val="libFootnoteBoldChar"/>
          <w:rtl/>
        </w:rPr>
        <w:t>النهاية</w:t>
      </w:r>
      <w:r w:rsidR="00DA4FAD" w:rsidRPr="00951346">
        <w:rPr>
          <w:rtl/>
        </w:rPr>
        <w:t xml:space="preserve"> ، ج 2 ، ص 231 ( رضف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بر » : « يقوم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2 ، ص 232 ، ح 695 ؛ </w:t>
      </w:r>
      <w:r w:rsidR="00DA4FAD" w:rsidRPr="00707A47">
        <w:rPr>
          <w:rStyle w:val="libFootnoteBoldChar"/>
          <w:rtl/>
        </w:rPr>
        <w:t>الوسائل</w:t>
      </w:r>
      <w:r w:rsidR="00DA4FAD" w:rsidRPr="00951346">
        <w:rPr>
          <w:rtl/>
        </w:rPr>
        <w:t xml:space="preserve"> ، ج 16 ، ص 263 ، ح 21521 ؛ </w:t>
      </w:r>
      <w:r w:rsidR="00DA4FAD" w:rsidRPr="00707A47">
        <w:rPr>
          <w:rStyle w:val="libFootnoteBoldChar"/>
          <w:rtl/>
        </w:rPr>
        <w:t>البحار</w:t>
      </w:r>
      <w:r w:rsidR="00DA4FAD" w:rsidRPr="00951346">
        <w:rPr>
          <w:rtl/>
        </w:rPr>
        <w:t xml:space="preserve"> ، ج 74 ، ص 219 ، ح 50.</w:t>
      </w:r>
    </w:p>
    <w:p w:rsidR="00DA4FAD" w:rsidRPr="00951346" w:rsidRDefault="0091593C" w:rsidP="00DA4FAD">
      <w:pPr>
        <w:pStyle w:val="libFootnote0"/>
        <w:rPr>
          <w:rtl/>
          <w:lang w:bidi="fa-IR"/>
        </w:rPr>
      </w:pPr>
      <w:r>
        <w:rPr>
          <w:rtl/>
        </w:rPr>
        <w:t>(11).</w:t>
      </w:r>
      <w:r w:rsidR="00DA4FAD" w:rsidRPr="00951346">
        <w:rPr>
          <w:rtl/>
        </w:rPr>
        <w:t xml:space="preserve"> في « ب ، ز ، بف » والوافي : « سابّ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تَعَالى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F7998">
        <w:rPr>
          <w:rtl/>
        </w:rPr>
        <w:t>2839</w:t>
      </w:r>
      <w:r w:rsidRPr="002C2FC4">
        <w:rPr>
          <w:rStyle w:val="libBold2Char"/>
          <w:rtl/>
        </w:rPr>
        <w:t xml:space="preserve"> / 15.</w:t>
      </w:r>
      <w:r w:rsidRPr="00951346">
        <w:rPr>
          <w:rtl/>
          <w:lang w:bidi="fa-IR"/>
        </w:rPr>
        <w:t xml:space="preserve"> عِدَّةٌ مِنْ أَصْحَابِنَا ، عَنْ أَحْمَدَ بْنِ مُحَمَّدِ بْنِ خَالِدٍ ، عَنْ أَبِيهِ ، عَنِ الْقَاسِمِ بْنِ عُرْوَةَ ، عَنْ عُبَيْدِ بْنِ زُرَارَةَ ، عَنْ أَبِيهِ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قَعَدَ </w:t>
      </w:r>
      <w:r w:rsidRPr="00625F5B">
        <w:rPr>
          <w:rStyle w:val="libFootnotenumChar"/>
          <w:rtl/>
        </w:rPr>
        <w:t>(3)</w:t>
      </w:r>
      <w:r w:rsidRPr="00951346">
        <w:rPr>
          <w:rtl/>
          <w:lang w:bidi="fa-IR"/>
        </w:rPr>
        <w:t xml:space="preserve"> فِي مَجْلِسٍ يُسَبُّ فِيهِ إِمَامٌ مِنَ الْأَئِمَّةِ </w:t>
      </w:r>
      <w:r w:rsidRPr="00924332">
        <w:rPr>
          <w:rStyle w:val="libAlaemChar"/>
          <w:rtl/>
        </w:rPr>
        <w:t>عليهم‌السلام</w:t>
      </w:r>
      <w:r w:rsidRPr="00951346">
        <w:rPr>
          <w:rtl/>
          <w:lang w:bidi="fa-IR"/>
        </w:rPr>
        <w:t xml:space="preserve"> يَقْدِرُ عَلَى الِانْتِصَافِ </w:t>
      </w:r>
      <w:r w:rsidRPr="00625F5B">
        <w:rPr>
          <w:rStyle w:val="libFootnotenumChar"/>
          <w:rtl/>
        </w:rPr>
        <w:t>(4)</w:t>
      </w:r>
      <w:r w:rsidRPr="00951346">
        <w:rPr>
          <w:rtl/>
          <w:lang w:bidi="fa-IR"/>
        </w:rPr>
        <w:t xml:space="preserve"> فَلَمْ يَفْعَلْ ، أَلْبَسَهُ اللهُ الذُّلَّ فِي الدُّنْيَا ، وَعَذَّبَهُ فِي الْآخِرَةِ ، وَسَلَبَهُ صَالِحَ مَا مَنَّ بِهِ عَلَيْهِ </w:t>
      </w:r>
      <w:r w:rsidRPr="00625F5B">
        <w:rPr>
          <w:rStyle w:val="libFootnotenumChar"/>
          <w:rtl/>
        </w:rPr>
        <w:t>(5)</w:t>
      </w:r>
      <w:r w:rsidRPr="00951346">
        <w:rPr>
          <w:rtl/>
          <w:lang w:bidi="fa-IR"/>
        </w:rPr>
        <w:t xml:space="preserve"> مِنْ مَعْرِفَتِنَا »</w:t>
      </w:r>
      <w:r>
        <w:rPr>
          <w:rtl/>
          <w:lang w:bidi="fa-IR"/>
        </w:rPr>
        <w:t>.</w:t>
      </w:r>
      <w:r w:rsidRPr="00951346">
        <w:rPr>
          <w:rtl/>
          <w:lang w:bidi="fa-IR"/>
        </w:rPr>
        <w:t xml:space="preserve"> </w:t>
      </w:r>
      <w:r w:rsidRPr="00625F5B">
        <w:rPr>
          <w:rStyle w:val="libFootnotenumChar"/>
          <w:rtl/>
        </w:rPr>
        <w:t>(6)</w:t>
      </w:r>
    </w:p>
    <w:p w:rsidR="00DA4FAD" w:rsidRPr="00951346" w:rsidRDefault="00DA4FAD" w:rsidP="00DA4FAD">
      <w:pPr>
        <w:pStyle w:val="libNormal"/>
        <w:rPr>
          <w:rtl/>
          <w:lang w:bidi="fa-IR"/>
        </w:rPr>
      </w:pPr>
      <w:r w:rsidRPr="00DF7998">
        <w:rPr>
          <w:rtl/>
        </w:rPr>
        <w:t>2840</w:t>
      </w:r>
      <w:r w:rsidRPr="002C2FC4">
        <w:rPr>
          <w:rStyle w:val="libBold2Char"/>
          <w:rtl/>
        </w:rPr>
        <w:t xml:space="preserve"> / 16.</w:t>
      </w:r>
      <w:r w:rsidRPr="00951346">
        <w:rPr>
          <w:rtl/>
          <w:lang w:bidi="fa-IR"/>
        </w:rPr>
        <w:t xml:space="preserve"> الْحُسَيْنُ بْنُ مُحَمَّدٍ وَمُحَمَّدُ بْنُ يَحْيى ، عَنْ عَلِيِّ بْنِ مُحَمَّدِ بْنِ سَعْدٍ ، عَنْ مُحَمَّدِ بْنِ سَالِمٍ </w:t>
      </w:r>
      <w:r w:rsidRPr="00625F5B">
        <w:rPr>
          <w:rStyle w:val="libFootnotenumChar"/>
          <w:rtl/>
        </w:rPr>
        <w:t>(7)</w:t>
      </w:r>
      <w:r w:rsidRPr="00951346">
        <w:rPr>
          <w:rtl/>
          <w:lang w:bidi="fa-IR"/>
        </w:rPr>
        <w:t xml:space="preserve"> ، عَنِ الْحَسَنِ بْنِ عَلِيِّ بْنِ النُّعْمَانِ ، قَالَ : حَدَّثَنِي أَبِي : عَلِيُّ بْنُ‌النُّعْمَانِ ، عَنِ‌</w:t>
      </w:r>
    </w:p>
    <w:p w:rsidR="00DA4FAD" w:rsidRPr="00951346" w:rsidRDefault="00DA4FAD" w:rsidP="00DA4FAD">
      <w:pPr>
        <w:pStyle w:val="libLine"/>
        <w:rPr>
          <w:rtl/>
          <w:lang w:bidi="fa-IR"/>
        </w:rPr>
      </w:pPr>
      <w:r>
        <w:rPr>
          <w:rtl/>
          <w:lang w:bidi="fa-IR"/>
        </w:rPr>
        <w:t>__________________</w:t>
      </w:r>
    </w:p>
    <w:p w:rsidR="00DA4FAD" w:rsidRPr="00951346" w:rsidRDefault="0091593C" w:rsidP="00B06D16">
      <w:pPr>
        <w:pStyle w:val="libFootnote0"/>
        <w:rPr>
          <w:rtl/>
          <w:lang w:bidi="fa-IR"/>
        </w:rPr>
      </w:pPr>
      <w:r>
        <w:rPr>
          <w:rtl/>
        </w:rPr>
        <w:t>(1).</w:t>
      </w:r>
      <w:r w:rsidR="00DA4FAD" w:rsidRPr="00951346">
        <w:rPr>
          <w:rtl/>
        </w:rPr>
        <w:t xml:space="preserve"> </w:t>
      </w:r>
      <w:r w:rsidR="00DA4FAD" w:rsidRPr="00707A47">
        <w:rPr>
          <w:rStyle w:val="libFootnoteBoldChar"/>
          <w:rtl/>
        </w:rPr>
        <w:t>تحف العقول</w:t>
      </w:r>
      <w:r w:rsidR="00DA4FAD" w:rsidRPr="00951346">
        <w:rPr>
          <w:rtl/>
        </w:rPr>
        <w:t xml:space="preserve"> ، ص 313 ، ضمن وصيّته لأبي جعفر محمّد بن نعمان ، مع اختلاف يسير</w:t>
      </w:r>
      <w:r w:rsidR="00B06D16">
        <w:rPr>
          <w:rFonts w:hint="cs"/>
          <w:rtl/>
        </w:rPr>
        <w:t>.</w:t>
      </w:r>
      <w:r w:rsidR="00DA4FAD" w:rsidRPr="00707A47">
        <w:rPr>
          <w:rStyle w:val="libFootnoteBoldChar"/>
          <w:rtl/>
        </w:rPr>
        <w:t>الوافي</w:t>
      </w:r>
      <w:r w:rsidR="00DA4FAD" w:rsidRPr="00951346">
        <w:rPr>
          <w:rtl/>
        </w:rPr>
        <w:t xml:space="preserve"> ، ج 2 ، ص 232 ، ح 696 ؛ </w:t>
      </w:r>
      <w:r w:rsidR="00DA4FAD" w:rsidRPr="00707A47">
        <w:rPr>
          <w:rStyle w:val="libFootnoteBoldChar"/>
          <w:rtl/>
        </w:rPr>
        <w:t>الوسائل</w:t>
      </w:r>
      <w:r w:rsidR="00DA4FAD" w:rsidRPr="00951346">
        <w:rPr>
          <w:rtl/>
        </w:rPr>
        <w:t xml:space="preserve"> ، ج 16 ، ص 260 ، ح 21510 ؛ </w:t>
      </w:r>
      <w:r w:rsidR="00DA4FAD" w:rsidRPr="00707A47">
        <w:rPr>
          <w:rStyle w:val="libFootnoteBoldChar"/>
          <w:rtl/>
        </w:rPr>
        <w:t>البحار</w:t>
      </w:r>
      <w:r w:rsidR="00DA4FAD" w:rsidRPr="00951346">
        <w:rPr>
          <w:rtl/>
        </w:rPr>
        <w:t xml:space="preserve"> ، ج 74 ، ص 219 ، ح 51.</w:t>
      </w:r>
    </w:p>
    <w:p w:rsidR="00DA4FAD" w:rsidRPr="00951346" w:rsidRDefault="0091593C" w:rsidP="00DA4FAD">
      <w:pPr>
        <w:pStyle w:val="libFootnote0"/>
        <w:rPr>
          <w:rtl/>
          <w:lang w:bidi="fa-IR"/>
        </w:rPr>
      </w:pPr>
      <w:r>
        <w:rPr>
          <w:rtl/>
        </w:rPr>
        <w:t>(2).</w:t>
      </w:r>
      <w:r w:rsidR="00DA4FAD" w:rsidRPr="00951346">
        <w:rPr>
          <w:rtl/>
        </w:rPr>
        <w:t xml:space="preserve"> في البحار </w:t>
      </w:r>
      <w:r w:rsidR="00DA4FAD">
        <w:rPr>
          <w:rtl/>
        </w:rPr>
        <w:t xml:space="preserve">: </w:t>
      </w:r>
      <w:r w:rsidR="003E6B40">
        <w:rPr>
          <w:rtl/>
        </w:rPr>
        <w:t>-</w:t>
      </w:r>
      <w:r w:rsidR="00DA4FAD" w:rsidRPr="00951346">
        <w:rPr>
          <w:rtl/>
        </w:rPr>
        <w:t xml:space="preserve"> « عن أبيه »</w:t>
      </w:r>
      <w:r w:rsidR="00DA4FAD">
        <w:rPr>
          <w:rtl/>
        </w:rPr>
        <w:t>.</w:t>
      </w:r>
      <w:r w:rsidR="00DA4FAD" w:rsidRPr="00951346">
        <w:rPr>
          <w:rtl/>
        </w:rPr>
        <w:t xml:space="preserve"> والظاهر ثبوته ؛ فإنّه لم يدرك عبيد بن زرارة أبا جعفر </w:t>
      </w:r>
      <w:r w:rsidR="00DA4FAD" w:rsidRPr="00B06D16">
        <w:rPr>
          <w:rStyle w:val="libFootnoteAlaemChar"/>
          <w:rtl/>
        </w:rPr>
        <w:t>عليه‌السلام</w:t>
      </w:r>
      <w:r w:rsidR="00DA4FAD" w:rsidRPr="00951346">
        <w:rPr>
          <w:rtl/>
        </w:rPr>
        <w:t xml:space="preserve"> كأحد الرواة عنه </w:t>
      </w:r>
      <w:r w:rsidR="00DA4FAD" w:rsidRPr="00B06D16">
        <w:rPr>
          <w:rStyle w:val="libFootnoteAlaemChar"/>
          <w:rtl/>
        </w:rPr>
        <w:t>عليه‌السلام</w:t>
      </w:r>
      <w:r w:rsidR="00DA4FAD" w:rsidRPr="00951346">
        <w:rPr>
          <w:rtl/>
        </w:rPr>
        <w:t xml:space="preserve">. راجع : </w:t>
      </w:r>
      <w:r w:rsidR="00DA4FAD" w:rsidRPr="00707A47">
        <w:rPr>
          <w:rStyle w:val="libFootnoteBoldChar"/>
          <w:rtl/>
        </w:rPr>
        <w:t>رسالة أبي غالب الزراري</w:t>
      </w:r>
      <w:r w:rsidR="00DA4FAD" w:rsidRPr="00951346">
        <w:rPr>
          <w:rtl/>
        </w:rPr>
        <w:t xml:space="preserve"> ، ص 114 ؛ </w:t>
      </w:r>
      <w:r w:rsidR="00DA4FAD" w:rsidRPr="00707A47">
        <w:rPr>
          <w:rStyle w:val="libFootnoteBoldChar"/>
          <w:rtl/>
        </w:rPr>
        <w:t>رجال النجاشي</w:t>
      </w:r>
      <w:r w:rsidR="00DA4FAD" w:rsidRPr="00951346">
        <w:rPr>
          <w:rtl/>
        </w:rPr>
        <w:t xml:space="preserve"> ، ص 233 ، الرقم 618.</w:t>
      </w:r>
    </w:p>
    <w:p w:rsidR="00DA4FAD" w:rsidRPr="00951346" w:rsidRDefault="0091593C" w:rsidP="00DA4FAD">
      <w:pPr>
        <w:pStyle w:val="libFootnote0"/>
        <w:rPr>
          <w:rtl/>
          <w:lang w:bidi="fa-IR"/>
        </w:rPr>
      </w:pPr>
      <w:r>
        <w:rPr>
          <w:rtl/>
        </w:rPr>
        <w:t>(3).</w:t>
      </w:r>
      <w:r w:rsidR="00DA4FAD" w:rsidRPr="00951346">
        <w:rPr>
          <w:rtl/>
        </w:rPr>
        <w:t xml:space="preserve"> في « بر » : « جلس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هكذا في النسخ المتوفّرة لدينا وشرح المازندراني ومرآة العقول والكافي ، 15131 والوسائل والبحار. وفي « بج » والمطبوع : « الانتصاب »</w:t>
      </w:r>
      <w:r w:rsidR="00DA4FAD">
        <w:rPr>
          <w:rtl/>
        </w:rPr>
        <w:t>.</w:t>
      </w:r>
      <w:r w:rsidR="00DA4FAD" w:rsidRPr="00951346">
        <w:rPr>
          <w:rtl/>
        </w:rPr>
        <w:t xml:space="preserve"> وفي الوافي : « لانتصار »</w:t>
      </w:r>
      <w:r w:rsidR="00DA4FAD">
        <w:rPr>
          <w:rtl/>
        </w:rPr>
        <w:t>.</w:t>
      </w:r>
      <w:r w:rsidR="00B06D16">
        <w:rPr>
          <w:rtl/>
        </w:rPr>
        <w:t xml:space="preserve"> وقال العل</w:t>
      </w:r>
      <w:r w:rsidR="00B06D16">
        <w:rPr>
          <w:rFonts w:hint="cs"/>
          <w:rtl/>
        </w:rPr>
        <w:t>ّ</w:t>
      </w:r>
      <w:r w:rsidR="00B06D16">
        <w:rPr>
          <w:rtl/>
        </w:rPr>
        <w:t>ا</w:t>
      </w:r>
      <w:r w:rsidR="00DA4FAD" w:rsidRPr="00951346">
        <w:rPr>
          <w:rtl/>
        </w:rPr>
        <w:t xml:space="preserve">مة المازندراني : « من الانتصاف أن يقتله إذا لم يخف على نفسه ، أو عرضه ، أو ماله ، أو على مؤمن آخر ، وقد سئل الصادق </w:t>
      </w:r>
      <w:r w:rsidR="00DA4FAD" w:rsidRPr="00B06D16">
        <w:rPr>
          <w:rStyle w:val="libFootnoteAlaemChar"/>
          <w:rtl/>
        </w:rPr>
        <w:t>عليه‌السلام</w:t>
      </w:r>
      <w:r w:rsidR="00DA4FAD" w:rsidRPr="00951346">
        <w:rPr>
          <w:rtl/>
        </w:rPr>
        <w:t xml:space="preserve"> عمّن سمع يشتم عليّاً </w:t>
      </w:r>
      <w:r w:rsidR="00DA4FAD" w:rsidRPr="00B06D16">
        <w:rPr>
          <w:rStyle w:val="libFootnoteAlaemChar"/>
          <w:rtl/>
        </w:rPr>
        <w:t>عليه‌السلام</w:t>
      </w:r>
      <w:r w:rsidR="00DA4FAD" w:rsidRPr="00951346">
        <w:rPr>
          <w:rtl/>
        </w:rPr>
        <w:t xml:space="preserve"> ويبرأ منه ، فقال : هو حلال الدم »</w:t>
      </w:r>
      <w:r w:rsidR="00DA4FAD">
        <w:rPr>
          <w:rtl/>
        </w:rPr>
        <w:t>.</w:t>
      </w:r>
      <w:r w:rsidR="00B06D16">
        <w:rPr>
          <w:rtl/>
        </w:rPr>
        <w:t xml:space="preserve"> وقال العل</w:t>
      </w:r>
      <w:r w:rsidR="00B06D16">
        <w:rPr>
          <w:rFonts w:hint="cs"/>
          <w:rtl/>
        </w:rPr>
        <w:t>ّ</w:t>
      </w:r>
      <w:r w:rsidR="00B06D16">
        <w:rPr>
          <w:rtl/>
        </w:rPr>
        <w:t>ا</w:t>
      </w:r>
      <w:r w:rsidR="00DA4FAD" w:rsidRPr="00951346">
        <w:rPr>
          <w:rtl/>
        </w:rPr>
        <w:t>مة المجلسي : « الانتصاف : الانتقام ، وفي القاموس : انتصف منه : استوفى حقّه منه كاملاً حتّى صار كلّ على النصف سواء ، وتناصفوا : أنصف بعضهم بعضاً. انتهى. والانتصاف : أن يقتله إذا لم يخف على نفسه ، أو عرضه ، أو ماله ، أو على مؤمن آخر »</w:t>
      </w:r>
      <w:r w:rsidR="00DA4FAD">
        <w:rPr>
          <w:rtl/>
        </w:rPr>
        <w:t>.</w:t>
      </w:r>
      <w:r w:rsidR="00DA4FAD" w:rsidRPr="00951346">
        <w:rPr>
          <w:rtl/>
        </w:rPr>
        <w:t xml:space="preserve"> راجع أيضاً : </w:t>
      </w:r>
      <w:r w:rsidR="00DA4FAD" w:rsidRPr="00707A47">
        <w:rPr>
          <w:rStyle w:val="libFootnoteBoldChar"/>
          <w:rtl/>
        </w:rPr>
        <w:t>القاموس المحيط</w:t>
      </w:r>
      <w:r w:rsidR="00DA4FAD" w:rsidRPr="00951346">
        <w:rPr>
          <w:rtl/>
        </w:rPr>
        <w:t xml:space="preserve"> ، ج 2 ، ص 1140 ( نصف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شرح المازندراني </w:t>
      </w:r>
      <w:r w:rsidR="00DA4FAD">
        <w:rPr>
          <w:rtl/>
        </w:rPr>
        <w:t xml:space="preserve">: </w:t>
      </w:r>
      <w:r w:rsidR="003E6B40">
        <w:rPr>
          <w:rtl/>
        </w:rPr>
        <w:t>-</w:t>
      </w:r>
      <w:r w:rsidR="00DA4FAD" w:rsidRPr="00951346">
        <w:rPr>
          <w:rtl/>
        </w:rPr>
        <w:t xml:space="preserve"> « عليه »</w:t>
      </w:r>
      <w:r w:rsidR="00DA4FAD">
        <w:rPr>
          <w:rtl/>
        </w:rPr>
        <w:t>.</w:t>
      </w:r>
    </w:p>
    <w:p w:rsidR="00DA4FAD" w:rsidRPr="00951346" w:rsidRDefault="0091593C" w:rsidP="001F0391">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الروضة ، ح 15131 ، بسنده عن القاسم بن عروة</w:t>
      </w:r>
      <w:r w:rsidR="001F0391">
        <w:rPr>
          <w:rFonts w:hint="cs"/>
          <w:rtl/>
        </w:rPr>
        <w:t>.</w:t>
      </w:r>
      <w:r w:rsidR="00DA4FAD" w:rsidRPr="00707A47">
        <w:rPr>
          <w:rStyle w:val="libFootnoteBoldChar"/>
          <w:rtl/>
        </w:rPr>
        <w:t>الوافي</w:t>
      </w:r>
      <w:r w:rsidR="00DA4FAD" w:rsidRPr="00951346">
        <w:rPr>
          <w:rtl/>
        </w:rPr>
        <w:t xml:space="preserve"> ، ج 2 ، ص 232 ، ح 694 ؛ </w:t>
      </w:r>
      <w:r w:rsidR="00DA4FAD" w:rsidRPr="00707A47">
        <w:rPr>
          <w:rStyle w:val="libFootnoteBoldChar"/>
          <w:rtl/>
        </w:rPr>
        <w:t>الوسائل</w:t>
      </w:r>
      <w:r w:rsidR="00DA4FAD" w:rsidRPr="00951346">
        <w:rPr>
          <w:rtl/>
        </w:rPr>
        <w:t xml:space="preserve"> ، ج 16 ، ص 262 ، ح 21518 ؛ </w:t>
      </w:r>
      <w:r w:rsidR="00DA4FAD" w:rsidRPr="00707A47">
        <w:rPr>
          <w:rStyle w:val="libFootnoteBoldChar"/>
          <w:rtl/>
        </w:rPr>
        <w:t>البحار</w:t>
      </w:r>
      <w:r w:rsidR="00DA4FAD" w:rsidRPr="00951346">
        <w:rPr>
          <w:rtl/>
        </w:rPr>
        <w:t xml:space="preserve"> ، ج 74 ، ص 219 ، ح 52.</w:t>
      </w:r>
    </w:p>
    <w:p w:rsidR="00DA4FAD" w:rsidRPr="00951346" w:rsidRDefault="0091593C" w:rsidP="001F0391">
      <w:pPr>
        <w:pStyle w:val="libFootnote0"/>
        <w:rPr>
          <w:rtl/>
          <w:lang w:bidi="fa-IR"/>
        </w:rPr>
      </w:pPr>
      <w:r>
        <w:rPr>
          <w:rtl/>
        </w:rPr>
        <w:t>(7).</w:t>
      </w:r>
      <w:r w:rsidR="00DA4FAD" w:rsidRPr="00951346">
        <w:rPr>
          <w:rtl/>
        </w:rPr>
        <w:t xml:space="preserve"> في النسخ والمطبوع : « محمّد بن مسلم »</w:t>
      </w:r>
      <w:r w:rsidR="00DA4FAD">
        <w:rPr>
          <w:rtl/>
        </w:rPr>
        <w:t>.</w:t>
      </w:r>
      <w:r w:rsidR="001F0391">
        <w:rPr>
          <w:rtl/>
        </w:rPr>
        <w:t xml:space="preserve"> لكن نقل العل</w:t>
      </w:r>
      <w:r w:rsidR="001F0391">
        <w:rPr>
          <w:rFonts w:hint="cs"/>
          <w:rtl/>
        </w:rPr>
        <w:t>ّ</w:t>
      </w:r>
      <w:r w:rsidR="001F0391">
        <w:rPr>
          <w:rtl/>
        </w:rPr>
        <w:t>ا</w:t>
      </w:r>
      <w:r w:rsidR="00DA4FAD" w:rsidRPr="00951346">
        <w:rPr>
          <w:rtl/>
        </w:rPr>
        <w:t xml:space="preserve">مة الخبير السيّد موسى الشبيري دام ظلّه من نسخةالحرّ العاملي صاحب </w:t>
      </w:r>
      <w:r w:rsidR="00DA4FAD" w:rsidRPr="00707A47">
        <w:rPr>
          <w:rStyle w:val="libFootnoteBoldChar"/>
          <w:rtl/>
        </w:rPr>
        <w:t>الوسائل</w:t>
      </w:r>
      <w:r w:rsidR="00DA4FAD" w:rsidRPr="00951346">
        <w:rPr>
          <w:rtl/>
        </w:rPr>
        <w:t xml:space="preserve"> « محمّد بن سلم » ، والظاهر أنّ « سلم » هو « سالم » قد حذفت الألف منه ، وهو الموجب لتصحيفه</w:t>
      </w:r>
      <w:r w:rsidR="00DA4FAD">
        <w:rPr>
          <w:rtl/>
        </w:rPr>
        <w:t xml:space="preserve"> ب</w:t>
      </w:r>
      <w:r w:rsidR="001F0391">
        <w:rPr>
          <w:rFonts w:hint="cs"/>
          <w:rtl/>
        </w:rPr>
        <w:t>ـ</w:t>
      </w:r>
      <w:r w:rsidR="00DA4FAD">
        <w:rPr>
          <w:rtl/>
        </w:rPr>
        <w:t xml:space="preserve"> «</w:t>
      </w:r>
      <w:r w:rsidR="00DA4FAD" w:rsidRPr="00951346">
        <w:rPr>
          <w:rtl/>
        </w:rPr>
        <w:t xml:space="preserve"> مسلم » كما أشرنا إليه في </w:t>
      </w:r>
      <w:r w:rsidR="00DA4FAD" w:rsidRPr="00707A47">
        <w:rPr>
          <w:rStyle w:val="libFootnoteBoldChar"/>
          <w:rtl/>
        </w:rPr>
        <w:t>الكافي</w:t>
      </w:r>
      <w:r w:rsidR="00DA4FAD" w:rsidRPr="00951346">
        <w:rPr>
          <w:rtl/>
        </w:rPr>
        <w:t xml:space="preserve"> ، ذيل ح 2410.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ابْنِ مُسْكَانَ ، عَنِ الْيَمَانِ </w:t>
      </w:r>
      <w:r w:rsidRPr="00625F5B">
        <w:rPr>
          <w:rStyle w:val="libFootnotenumChar"/>
          <w:rtl/>
        </w:rPr>
        <w:t>(1)</w:t>
      </w:r>
      <w:r w:rsidRPr="00951346">
        <w:rPr>
          <w:rtl/>
          <w:lang w:bidi="fa-IR"/>
        </w:rPr>
        <w:t xml:space="preserve"> بْنِ عُبَيْدِ اللهِ ، قَالَ :</w:t>
      </w:r>
    </w:p>
    <w:p w:rsidR="00DA4FAD" w:rsidRPr="00951346" w:rsidRDefault="00DA4FAD" w:rsidP="00DA4FAD">
      <w:pPr>
        <w:pStyle w:val="libNormal"/>
        <w:rPr>
          <w:rtl/>
          <w:lang w:bidi="fa-IR"/>
        </w:rPr>
      </w:pPr>
      <w:r w:rsidRPr="00951346">
        <w:rPr>
          <w:rtl/>
          <w:lang w:bidi="fa-IR"/>
        </w:rPr>
        <w:t xml:space="preserve">رَأَيْتُ يَحْيَى ابْنَ أُمِّ الطَّوِيلِ </w:t>
      </w:r>
      <w:r w:rsidRPr="00625F5B">
        <w:rPr>
          <w:rStyle w:val="libFootnotenumChar"/>
          <w:rtl/>
        </w:rPr>
        <w:t>(2)</w:t>
      </w:r>
      <w:r w:rsidRPr="00951346">
        <w:rPr>
          <w:rtl/>
          <w:lang w:bidi="fa-IR"/>
        </w:rPr>
        <w:t xml:space="preserve"> وَقَفَ </w:t>
      </w:r>
      <w:r w:rsidRPr="00625F5B">
        <w:rPr>
          <w:rStyle w:val="libFootnotenumChar"/>
          <w:rtl/>
        </w:rPr>
        <w:t>(3)</w:t>
      </w:r>
      <w:r w:rsidRPr="00951346">
        <w:rPr>
          <w:rtl/>
          <w:lang w:bidi="fa-IR"/>
        </w:rPr>
        <w:t xml:space="preserve"> بِالْكُنَاسَةِ </w:t>
      </w:r>
      <w:r w:rsidRPr="00625F5B">
        <w:rPr>
          <w:rStyle w:val="libFootnotenumChar"/>
          <w:rtl/>
        </w:rPr>
        <w:t>(4)</w:t>
      </w:r>
      <w:r w:rsidRPr="00951346">
        <w:rPr>
          <w:rtl/>
          <w:lang w:bidi="fa-IR"/>
        </w:rPr>
        <w:t xml:space="preserve"> ، ثُمَّ نَادى بِأَعْلى صَوْتِهِ : مَعْشَرَ </w:t>
      </w:r>
      <w:r w:rsidRPr="00625F5B">
        <w:rPr>
          <w:rStyle w:val="libFootnotenumChar"/>
          <w:rtl/>
        </w:rPr>
        <w:t>(5)</w:t>
      </w:r>
      <w:r w:rsidRPr="00951346">
        <w:rPr>
          <w:rtl/>
          <w:lang w:bidi="fa-IR"/>
        </w:rPr>
        <w:t xml:space="preserve"> أَوْلِيَاءِ اللهِ ، إِنَّا بُرَآءُ </w:t>
      </w:r>
      <w:r w:rsidRPr="00625F5B">
        <w:rPr>
          <w:rStyle w:val="libFootnotenumChar"/>
          <w:rtl/>
        </w:rPr>
        <w:t>(6)</w:t>
      </w:r>
      <w:r w:rsidRPr="00951346">
        <w:rPr>
          <w:rtl/>
          <w:lang w:bidi="fa-IR"/>
        </w:rPr>
        <w:t xml:space="preserve"> مِمَّا تَسْمَعُونَ </w:t>
      </w:r>
      <w:r w:rsidRPr="00625F5B">
        <w:rPr>
          <w:rStyle w:val="libFootnotenumChar"/>
          <w:rtl/>
        </w:rPr>
        <w:t>(7)</w:t>
      </w:r>
      <w:r w:rsidRPr="00951346">
        <w:rPr>
          <w:rtl/>
          <w:lang w:bidi="fa-IR"/>
        </w:rPr>
        <w:t xml:space="preserve"> ، مَنْ سَبَّ عَلِيّاً </w:t>
      </w:r>
      <w:r w:rsidRPr="00924332">
        <w:rPr>
          <w:rStyle w:val="libAlaemChar"/>
          <w:rtl/>
        </w:rPr>
        <w:t>عليه‌السلام</w:t>
      </w:r>
      <w:r w:rsidRPr="00951346">
        <w:rPr>
          <w:rtl/>
          <w:lang w:bidi="fa-IR"/>
        </w:rPr>
        <w:t xml:space="preserve"> فَعَلَيْهِ لَعْنَةُ اللهِ </w:t>
      </w:r>
      <w:r w:rsidRPr="00625F5B">
        <w:rPr>
          <w:rStyle w:val="libFootnotenumChar"/>
          <w:rtl/>
        </w:rPr>
        <w:t>(8)</w:t>
      </w:r>
      <w:r w:rsidRPr="00951346">
        <w:rPr>
          <w:rtl/>
          <w:lang w:bidi="fa-IR"/>
        </w:rPr>
        <w:t xml:space="preserve"> ، وَنَحْنُ بُرَآءُ مِنْ آلِ مَرْوَانَ وَمَا يَعْبُدُونَ مِنْ دُونِ اللهِ ، ثُمَّ يَخْفِضُ صَوْتَهُ ، فَيَقُولُ </w:t>
      </w:r>
      <w:r w:rsidRPr="00625F5B">
        <w:rPr>
          <w:rStyle w:val="libFootnotenumChar"/>
          <w:rtl/>
        </w:rPr>
        <w:t>(9)</w:t>
      </w:r>
      <w:r w:rsidRPr="00951346">
        <w:rPr>
          <w:rtl/>
          <w:lang w:bidi="fa-IR"/>
        </w:rPr>
        <w:t xml:space="preserve"> : مَنْ سَبَّ أَوْلِيَاءَ اللهِ فَلَا تُقَاعِدُوهُ </w:t>
      </w:r>
      <w:r w:rsidRPr="00625F5B">
        <w:rPr>
          <w:rStyle w:val="libFootnotenumChar"/>
          <w:rtl/>
        </w:rPr>
        <w:t>(10)</w:t>
      </w:r>
      <w:r w:rsidRPr="00951346">
        <w:rPr>
          <w:rtl/>
          <w:lang w:bidi="fa-IR"/>
        </w:rPr>
        <w:t xml:space="preserve"> ؛ وَمَنْ شَكَّ فِيمَا نَحْنُ عَلَيْهِ </w:t>
      </w:r>
      <w:r w:rsidRPr="00625F5B">
        <w:rPr>
          <w:rStyle w:val="libFootnotenumChar"/>
          <w:rtl/>
        </w:rPr>
        <w:t>(11)</w:t>
      </w:r>
      <w:r w:rsidRPr="00951346">
        <w:rPr>
          <w:rtl/>
          <w:lang w:bidi="fa-IR"/>
        </w:rPr>
        <w:t xml:space="preserve"> فَلَا تُفَاتِحُوهُ </w:t>
      </w:r>
      <w:r w:rsidRPr="00625F5B">
        <w:rPr>
          <w:rStyle w:val="libFootnotenumChar"/>
          <w:rtl/>
        </w:rPr>
        <w:t>(12)</w:t>
      </w:r>
      <w:r w:rsidRPr="00951346">
        <w:rPr>
          <w:rtl/>
          <w:lang w:bidi="fa-IR"/>
        </w:rPr>
        <w:t xml:space="preserve"> ؛ وَمَنِ احْتَاجَ إِلى مَسْأَلَتِكُمْ مِنْ إِخْوَانِكُمْ فَقَدْ خُنْتُمُوهُ </w:t>
      </w:r>
      <w:r w:rsidRPr="00625F5B">
        <w:rPr>
          <w:rStyle w:val="libFootnotenumChar"/>
          <w:rtl/>
        </w:rPr>
        <w:t>(13)</w:t>
      </w:r>
      <w:r w:rsidRPr="00951346">
        <w:rPr>
          <w:rtl/>
          <w:lang w:bidi="fa-IR"/>
        </w:rPr>
        <w:t xml:space="preserve"> ، ثُمَّ يَقْرَأُ : </w:t>
      </w:r>
      <w:r w:rsidRPr="00924332">
        <w:rPr>
          <w:rStyle w:val="libAlaemChar"/>
          <w:rtl/>
        </w:rPr>
        <w:t>(</w:t>
      </w:r>
      <w:r w:rsidRPr="005C1001">
        <w:rPr>
          <w:rStyle w:val="libAieChar"/>
          <w:rtl/>
        </w:rPr>
        <w:t xml:space="preserve"> إِنّا أَعْتَدْنا لِلظّالِمِينَ ناراً أَحاطَ بِهِمْ</w:t>
      </w:r>
      <w:r w:rsidR="001F0391">
        <w:rPr>
          <w:rStyle w:val="libAieChar"/>
          <w:rFonts w:hint="cs"/>
          <w:rtl/>
        </w:rPr>
        <w:t xml:space="preserve"> سُرادِقُها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بر ، بس » : « اليماني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Pr>
          <w:rFonts w:hint="cs"/>
          <w:rtl/>
        </w:rPr>
        <w:t xml:space="preserve"> </w:t>
      </w:r>
      <w:r w:rsidR="00DA4FAD" w:rsidRPr="00951346">
        <w:rPr>
          <w:rtl/>
        </w:rPr>
        <w:t xml:space="preserve">، ج 11 ، ص 97 : « يحيى بن امّ الطويل من أصحاب الحسين </w:t>
      </w:r>
      <w:r w:rsidR="00DA4FAD" w:rsidRPr="001F0391">
        <w:rPr>
          <w:rStyle w:val="libFootnoteAlaemChar"/>
          <w:rtl/>
        </w:rPr>
        <w:t>عليه‌السلام</w:t>
      </w:r>
      <w:r w:rsidR="00DA4FAD" w:rsidRPr="00951346">
        <w:rPr>
          <w:rtl/>
        </w:rPr>
        <w:t xml:space="preserve"> ، وقال الفضل بن شاذان : لم‌يكن في زمن عليّ بن الحسين </w:t>
      </w:r>
      <w:r w:rsidR="00DA4FAD" w:rsidRPr="001F0391">
        <w:rPr>
          <w:rStyle w:val="libFootnoteAlaemChar"/>
          <w:rtl/>
        </w:rPr>
        <w:t>عليه‌السلام</w:t>
      </w:r>
      <w:r w:rsidR="00DA4FAD" w:rsidRPr="00951346">
        <w:rPr>
          <w:rtl/>
        </w:rPr>
        <w:t xml:space="preserve"> </w:t>
      </w:r>
      <w:r w:rsidR="001F0391">
        <w:rPr>
          <w:rtl/>
        </w:rPr>
        <w:t>في أوّل أمره إل</w:t>
      </w:r>
      <w:r w:rsidR="001F0391">
        <w:rPr>
          <w:rFonts w:hint="cs"/>
          <w:rtl/>
        </w:rPr>
        <w:t>ّ</w:t>
      </w:r>
      <w:r w:rsidR="001F0391">
        <w:rPr>
          <w:rtl/>
        </w:rPr>
        <w:t>ا</w:t>
      </w:r>
      <w:r w:rsidR="00DA4FAD" w:rsidRPr="00951346">
        <w:rPr>
          <w:rtl/>
        </w:rPr>
        <w:t>خمسة أنفس ، وذكر من جملتهم يحيى بن ا</w:t>
      </w:r>
      <w:r w:rsidR="009F39EE">
        <w:rPr>
          <w:rFonts w:hint="cs"/>
          <w:rtl/>
        </w:rPr>
        <w:t>ُ</w:t>
      </w:r>
      <w:r w:rsidR="00DA4FAD" w:rsidRPr="00951346">
        <w:rPr>
          <w:rtl/>
        </w:rPr>
        <w:t xml:space="preserve">مّ الطويل ، وروي عن الصادق </w:t>
      </w:r>
      <w:r w:rsidR="00DA4FAD" w:rsidRPr="009F39EE">
        <w:rPr>
          <w:rStyle w:val="libFootnoteAlaemChar"/>
          <w:rtl/>
        </w:rPr>
        <w:t>عليه‌السلام</w:t>
      </w:r>
      <w:r w:rsidR="00DA4FAD" w:rsidRPr="00951346">
        <w:rPr>
          <w:rtl/>
        </w:rPr>
        <w:t xml:space="preserve"> أنّه قال : ارتدّ الناس بعد الحسين </w:t>
      </w:r>
      <w:r w:rsidR="00DA4FAD" w:rsidRPr="001F0391">
        <w:rPr>
          <w:rStyle w:val="libFootnoteAlaemChar"/>
          <w:rtl/>
        </w:rPr>
        <w:t>عليه‌السلام</w:t>
      </w:r>
      <w:r w:rsidR="00DA4FAD" w:rsidRPr="00951346">
        <w:rPr>
          <w:rtl/>
        </w:rPr>
        <w:t xml:space="preserve"> </w:t>
      </w:r>
      <w:r w:rsidR="009F39EE">
        <w:rPr>
          <w:rtl/>
        </w:rPr>
        <w:t>إل</w:t>
      </w:r>
      <w:r w:rsidR="009F39EE">
        <w:rPr>
          <w:rFonts w:hint="cs"/>
          <w:rtl/>
        </w:rPr>
        <w:t>ّ</w:t>
      </w:r>
      <w:r w:rsidR="009F39EE">
        <w:rPr>
          <w:rtl/>
        </w:rPr>
        <w:t>ا</w:t>
      </w:r>
      <w:r w:rsidR="009F39EE">
        <w:rPr>
          <w:rFonts w:hint="cs"/>
          <w:rtl/>
        </w:rPr>
        <w:t xml:space="preserve"> </w:t>
      </w:r>
      <w:r w:rsidR="00DA4FAD" w:rsidRPr="00951346">
        <w:rPr>
          <w:rtl/>
        </w:rPr>
        <w:t>ثلاثة : خالد الكابلي ، ويحيى بن ا</w:t>
      </w:r>
      <w:r w:rsidR="009F39EE">
        <w:rPr>
          <w:rFonts w:hint="cs"/>
          <w:rtl/>
        </w:rPr>
        <w:t>ُ</w:t>
      </w:r>
      <w:r w:rsidR="00DA4FAD" w:rsidRPr="00951346">
        <w:rPr>
          <w:rtl/>
        </w:rPr>
        <w:t>مّ الطويل ، وجبير بن مطعم ، ثمّ إنّ الناس لحقوا وكثروا ، وفي رواية ا</w:t>
      </w:r>
      <w:r w:rsidR="009F39EE">
        <w:rPr>
          <w:rFonts w:hint="cs"/>
          <w:rtl/>
        </w:rPr>
        <w:t>ُ</w:t>
      </w:r>
      <w:r w:rsidR="00DA4FAD" w:rsidRPr="00951346">
        <w:rPr>
          <w:rtl/>
        </w:rPr>
        <w:t xml:space="preserve">خرى مثله وزاد فيها : وجابر بن عبدالله الأنصاري. وروي عن أبي جعفر </w:t>
      </w:r>
      <w:r w:rsidR="00DA4FAD" w:rsidRPr="009F39EE">
        <w:rPr>
          <w:rStyle w:val="libFootnoteAlaemChar"/>
          <w:rtl/>
        </w:rPr>
        <w:t>عليه‌السلام</w:t>
      </w:r>
      <w:r w:rsidR="00DA4FAD" w:rsidRPr="00951346">
        <w:rPr>
          <w:rtl/>
        </w:rPr>
        <w:t xml:space="preserve"> أنّ الحجّاج طلبه وقال : تلعن أبا تراب [ فأبى ] وأمر بقطع يديه ورجليه </w:t>
      </w:r>
      <w:r w:rsidR="009F39EE">
        <w:rPr>
          <w:rtl/>
        </w:rPr>
        <w:t>وقتله. وأقول : كان هؤلاء الأجل</w:t>
      </w:r>
      <w:r w:rsidR="009F39EE">
        <w:rPr>
          <w:rFonts w:hint="cs"/>
          <w:rtl/>
        </w:rPr>
        <w:t>ّ</w:t>
      </w:r>
      <w:r w:rsidR="009F39EE">
        <w:rPr>
          <w:rtl/>
        </w:rPr>
        <w:t>ا</w:t>
      </w:r>
      <w:r w:rsidR="00DA4FAD" w:rsidRPr="00951346">
        <w:rPr>
          <w:rtl/>
        </w:rPr>
        <w:t xml:space="preserve">ء من خواصّ أصحاب الأئمّة </w:t>
      </w:r>
      <w:r w:rsidR="00DA4FAD" w:rsidRPr="001F0391">
        <w:rPr>
          <w:rStyle w:val="libFootnoteAlaemChar"/>
          <w:rtl/>
        </w:rPr>
        <w:t>عليهم‌السلام</w:t>
      </w:r>
      <w:r w:rsidR="00DA4FAD" w:rsidRPr="00951346">
        <w:rPr>
          <w:rtl/>
        </w:rPr>
        <w:t xml:space="preserve"> ، كانوا مأذونين من قبل الأئمّة </w:t>
      </w:r>
      <w:r w:rsidR="00DA4FAD" w:rsidRPr="001F0391">
        <w:rPr>
          <w:rStyle w:val="libFootnoteAlaemChar"/>
          <w:rtl/>
        </w:rPr>
        <w:t>عليهم‌السلام</w:t>
      </w:r>
      <w:r w:rsidR="00DA4FAD" w:rsidRPr="00951346">
        <w:rPr>
          <w:rtl/>
        </w:rPr>
        <w:t xml:space="preserve"> بترك التقيّة ؛ لمصلحة خاصّة خفيّة ، أو أنّهم كانوا يعلمون أنّه لاينفعهم التقيّة وأنّهم يقتلون على كلّ حال بإخبار المعصوم أو غيره ، والتقيّة إنّما تجب إذا نفعت ، مع أنّه يظهر من بعض الأخبار أنّ التقيّة إنّما تجب إبقاءً للدين وأهله ، فإذا بلغت الضلالة حدّاً توجب اضمحلال الدين بالكلّيّة فلا تقيّة حينئذٍ وإن أوجب القتل ، كما أنّ الحسين </w:t>
      </w:r>
      <w:r w:rsidR="00DA4FAD" w:rsidRPr="00EA00AE">
        <w:rPr>
          <w:rStyle w:val="libFootnoteAlaemChar"/>
          <w:rtl/>
        </w:rPr>
        <w:t>عليه‌السلام</w:t>
      </w:r>
      <w:r w:rsidR="00DA4FAD" w:rsidRPr="00951346">
        <w:rPr>
          <w:rtl/>
        </w:rPr>
        <w:t xml:space="preserve"> </w:t>
      </w:r>
      <w:r w:rsidR="00EA00AE">
        <w:rPr>
          <w:rtl/>
        </w:rPr>
        <w:t>لم</w:t>
      </w:r>
      <w:r w:rsidR="00EA00AE">
        <w:rPr>
          <w:rFonts w:hint="cs"/>
          <w:rtl/>
        </w:rPr>
        <w:t>ـّ</w:t>
      </w:r>
      <w:r w:rsidR="00DA4FAD" w:rsidRPr="00951346">
        <w:rPr>
          <w:rtl/>
        </w:rPr>
        <w:t>ا رأى انطماس آثار الحق</w:t>
      </w:r>
      <w:r w:rsidR="00DA4FAD">
        <w:rPr>
          <w:rtl/>
        </w:rPr>
        <w:t>ّ رأساً ترك التقيّة والمسالمة »</w:t>
      </w:r>
      <w:r w:rsidR="00DA4FAD" w:rsidRPr="00951346">
        <w:rPr>
          <w:rtl/>
        </w:rPr>
        <w:t>.</w:t>
      </w:r>
    </w:p>
    <w:p w:rsidR="00DA4FAD" w:rsidRPr="00951346" w:rsidRDefault="0091593C" w:rsidP="00DA4FAD">
      <w:pPr>
        <w:pStyle w:val="libFootnote0"/>
        <w:rPr>
          <w:rtl/>
          <w:lang w:bidi="fa-IR"/>
        </w:rPr>
      </w:pPr>
      <w:r>
        <w:rPr>
          <w:rtl/>
        </w:rPr>
        <w:t>(3).</w:t>
      </w:r>
      <w:r w:rsidR="00DA4FAD" w:rsidRPr="00951346">
        <w:rPr>
          <w:rtl/>
        </w:rPr>
        <w:t xml:space="preserve"> في « بر ، بف » والوافي : « واقفاً »</w:t>
      </w:r>
      <w:r w:rsidR="00DA4FAD">
        <w:rPr>
          <w:rtl/>
        </w:rPr>
        <w:t>.</w:t>
      </w:r>
    </w:p>
    <w:p w:rsidR="00EA00AE" w:rsidRDefault="0091593C" w:rsidP="00EA00AE">
      <w:pPr>
        <w:pStyle w:val="libFootnote0"/>
        <w:rPr>
          <w:rtl/>
          <w:lang w:bidi="fa-IR"/>
        </w:rPr>
      </w:pPr>
      <w:r>
        <w:rPr>
          <w:rtl/>
        </w:rPr>
        <w:t>(4).</w:t>
      </w:r>
      <w:r w:rsidR="00DA4FAD" w:rsidRPr="00951346">
        <w:rPr>
          <w:rtl/>
        </w:rPr>
        <w:t xml:space="preserve"> « الكناسة » : موضع بالكوفة ، صُلب فيه زيد بن عليّ بن الحسين. </w:t>
      </w:r>
      <w:r w:rsidR="00DA4FAD" w:rsidRPr="00707A47">
        <w:rPr>
          <w:rStyle w:val="libFootnoteBoldChar"/>
          <w:rtl/>
        </w:rPr>
        <w:t>مجمع البحرين</w:t>
      </w:r>
      <w:r w:rsidR="00DA4FAD">
        <w:rPr>
          <w:rtl/>
        </w:rPr>
        <w:t xml:space="preserve"> ، ج 4 ، ص 101 ( كنس )</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EA00AE" w:rsidTr="00EA00AE">
        <w:tc>
          <w:tcPr>
            <w:tcW w:w="4006" w:type="dxa"/>
          </w:tcPr>
          <w:p w:rsidR="00EA00AE" w:rsidRDefault="00EA00AE" w:rsidP="00EA00AE">
            <w:pPr>
              <w:pStyle w:val="libFootnote0"/>
              <w:rPr>
                <w:rtl/>
                <w:lang w:bidi="fa-IR"/>
              </w:rPr>
            </w:pPr>
            <w:r>
              <w:rPr>
                <w:rtl/>
              </w:rPr>
              <w:t>(5).</w:t>
            </w:r>
            <w:r w:rsidRPr="00951346">
              <w:rPr>
                <w:rtl/>
              </w:rPr>
              <w:t xml:space="preserve"> في « ص » : « معاشر »</w:t>
            </w:r>
            <w:r>
              <w:rPr>
                <w:rtl/>
              </w:rPr>
              <w:t>.</w:t>
            </w:r>
          </w:p>
        </w:tc>
        <w:tc>
          <w:tcPr>
            <w:tcW w:w="4006" w:type="dxa"/>
          </w:tcPr>
          <w:p w:rsidR="00EA00AE" w:rsidRDefault="00EA00AE" w:rsidP="00EA00AE">
            <w:pPr>
              <w:pStyle w:val="libFootnote0"/>
              <w:rPr>
                <w:rtl/>
                <w:lang w:bidi="fa-IR"/>
              </w:rPr>
            </w:pPr>
            <w:r>
              <w:rPr>
                <w:rtl/>
              </w:rPr>
              <w:t>(6).</w:t>
            </w:r>
            <w:r w:rsidRPr="00951346">
              <w:rPr>
                <w:rtl/>
              </w:rPr>
              <w:t xml:space="preserve"> راجع ما تقدّم ذيل ح 2803.</w:t>
            </w:r>
          </w:p>
        </w:tc>
      </w:tr>
    </w:tbl>
    <w:p w:rsidR="00DA4FAD" w:rsidRPr="00951346" w:rsidRDefault="0091593C" w:rsidP="00DA4FAD">
      <w:pPr>
        <w:pStyle w:val="libFootnote0"/>
        <w:rPr>
          <w:rtl/>
          <w:lang w:bidi="fa-IR"/>
        </w:rPr>
      </w:pPr>
      <w:r>
        <w:rPr>
          <w:rtl/>
        </w:rPr>
        <w:t>(7).</w:t>
      </w:r>
      <w:r w:rsidR="00DA4FAD" w:rsidRPr="00951346">
        <w:rPr>
          <w:rtl/>
        </w:rPr>
        <w:t xml:space="preserve"> في الوافي : « يسمعون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بف » والوافي : « من سبّ عليّ </w:t>
      </w:r>
      <w:r w:rsidR="00DA4FAD" w:rsidRPr="00EA00AE">
        <w:rPr>
          <w:rStyle w:val="libFootnoteAlaemChar"/>
          <w:rtl/>
        </w:rPr>
        <w:t>عليه‌السلام</w:t>
      </w:r>
      <w:r w:rsidR="00DA4FAD" w:rsidRPr="00951346">
        <w:rPr>
          <w:rtl/>
        </w:rPr>
        <w:t xml:space="preserve"> فعلى من سبّه لعنة الله » بدل « من سبّ عليّاً</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لعنة الله »</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EA00AE" w:rsidTr="00EA00AE">
        <w:tc>
          <w:tcPr>
            <w:tcW w:w="4006" w:type="dxa"/>
          </w:tcPr>
          <w:p w:rsidR="00EA00AE" w:rsidRDefault="00EA00AE" w:rsidP="00DA4FAD">
            <w:pPr>
              <w:pStyle w:val="libFootnote0"/>
              <w:rPr>
                <w:rtl/>
              </w:rPr>
            </w:pPr>
            <w:r>
              <w:rPr>
                <w:rtl/>
              </w:rPr>
              <w:t>(9).</w:t>
            </w:r>
            <w:r w:rsidRPr="00951346">
              <w:rPr>
                <w:rtl/>
              </w:rPr>
              <w:t xml:space="preserve"> في « بر » والوافي : « ويقول »</w:t>
            </w:r>
            <w:r>
              <w:rPr>
                <w:rtl/>
              </w:rPr>
              <w:t>.</w:t>
            </w:r>
          </w:p>
        </w:tc>
        <w:tc>
          <w:tcPr>
            <w:tcW w:w="4006" w:type="dxa"/>
          </w:tcPr>
          <w:p w:rsidR="00EA00AE" w:rsidRDefault="00EA00AE" w:rsidP="00EA00AE">
            <w:pPr>
              <w:pStyle w:val="libFootnote0"/>
              <w:rPr>
                <w:rtl/>
              </w:rPr>
            </w:pPr>
            <w:r>
              <w:rPr>
                <w:rtl/>
              </w:rPr>
              <w:t>(10).</w:t>
            </w:r>
            <w:r w:rsidRPr="00951346">
              <w:rPr>
                <w:rtl/>
              </w:rPr>
              <w:t xml:space="preserve"> في«بف»وا</w:t>
            </w:r>
            <w:r>
              <w:rPr>
                <w:rtl/>
              </w:rPr>
              <w:t>لوافي والبحار:« فلاتقاعدوهم »</w:t>
            </w:r>
            <w:r w:rsidRPr="00951346">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بر » والوافي : « فيه »</w:t>
      </w:r>
      <w:r w:rsidR="00DA4FAD">
        <w:rPr>
          <w:rtl/>
        </w:rPr>
        <w:t>.</w:t>
      </w:r>
    </w:p>
    <w:p w:rsidR="00DA4FAD" w:rsidRDefault="0091593C" w:rsidP="00DA4FAD">
      <w:pPr>
        <w:pStyle w:val="libFootnote0"/>
        <w:rPr>
          <w:rtl/>
          <w:lang w:bidi="fa-IR"/>
        </w:rPr>
      </w:pPr>
      <w:r>
        <w:rPr>
          <w:rtl/>
        </w:rPr>
        <w:t>(12).</w:t>
      </w:r>
      <w:r w:rsidR="00DA4FAD">
        <w:rPr>
          <w:rtl/>
        </w:rPr>
        <w:t xml:space="preserve"> ف</w:t>
      </w:r>
      <w:r w:rsidR="00DA4FAD" w:rsidRPr="00951346">
        <w:rPr>
          <w:rtl/>
        </w:rPr>
        <w:t xml:space="preserve">ي « </w:t>
      </w:r>
      <w:r w:rsidR="00DA4FAD">
        <w:rPr>
          <w:rtl/>
        </w:rPr>
        <w:t>بف » والوافي : « فلا تفاتحوهم »</w:t>
      </w:r>
      <w:r w:rsidR="00DA4FAD" w:rsidRPr="00951346">
        <w:rPr>
          <w:rtl/>
        </w:rPr>
        <w:t>. والمفاتحة : المحاكمة ، قال ابن الأثير : « ومنه الحديث : لاتفاتحوا أهل القدر ، أي لاتحاكموهم. وقيل : لاتبدأوهم بالمجادلة والمناظرة »</w:t>
      </w:r>
      <w:r w:rsidR="00DA4FAD">
        <w:rPr>
          <w:rtl/>
        </w:rPr>
        <w:t>.</w:t>
      </w:r>
      <w:r w:rsidR="00EA00AE">
        <w:rPr>
          <w:rtl/>
        </w:rPr>
        <w:t xml:space="preserve"> وقال العل</w:t>
      </w:r>
      <w:r w:rsidR="00EA00AE">
        <w:rPr>
          <w:rFonts w:hint="cs"/>
          <w:rtl/>
        </w:rPr>
        <w:t>ّ</w:t>
      </w:r>
      <w:r w:rsidR="00EA00AE">
        <w:rPr>
          <w:rtl/>
        </w:rPr>
        <w:t>ا</w:t>
      </w:r>
      <w:r w:rsidR="00DA4FAD" w:rsidRPr="00951346">
        <w:rPr>
          <w:rtl/>
        </w:rPr>
        <w:t>مة الفيض : « فلا تفاتحوهم ،</w:t>
      </w:r>
      <w:r w:rsidR="00DA4FAD">
        <w:rPr>
          <w:rtl/>
        </w:rPr>
        <w:t xml:space="preserve"> أي لا تفتحوا باب الكلام معهم »</w:t>
      </w:r>
      <w:r w:rsidR="00DA4FAD" w:rsidRPr="00951346">
        <w:rPr>
          <w:rtl/>
        </w:rPr>
        <w:t xml:space="preserve">. راجع : </w:t>
      </w:r>
      <w:r w:rsidR="00DA4FAD" w:rsidRPr="00707A47">
        <w:rPr>
          <w:rStyle w:val="libFootnoteBoldChar"/>
          <w:rtl/>
        </w:rPr>
        <w:t>النهاية</w:t>
      </w:r>
      <w:r w:rsidR="00DA4FAD" w:rsidRPr="00951346">
        <w:rPr>
          <w:rtl/>
        </w:rPr>
        <w:t xml:space="preserve"> ، ج 3 ، ص 407 ( فتح ) ؛ </w:t>
      </w:r>
      <w:r w:rsidR="00DA4FAD" w:rsidRPr="00707A47">
        <w:rPr>
          <w:rStyle w:val="libFootnoteBoldChar"/>
          <w:rtl/>
        </w:rPr>
        <w:t>الوافي</w:t>
      </w:r>
      <w:r w:rsidR="00DA4FAD" w:rsidRPr="00951346">
        <w:rPr>
          <w:rtl/>
        </w:rPr>
        <w:t xml:space="preserve"> ، ج 2 ، ص 234.</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مرآة العقول</w:t>
      </w:r>
      <w:r w:rsidR="00DA4FAD" w:rsidRPr="00951346">
        <w:rPr>
          <w:rtl/>
        </w:rPr>
        <w:t xml:space="preserve"> : « الغرض الحثّ على الإعطاء قبل سؤالهم حتّى لايحتاجوا إلى المسألة ، فإنّ العطيّة بعد </w:t>
      </w:r>
      <w:r w:rsidR="00EA00AE">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5C1001">
        <w:rPr>
          <w:rStyle w:val="libAieChar"/>
          <w:rtl/>
        </w:rPr>
        <w:lastRenderedPageBreak/>
        <w:t xml:space="preserve">سُرادِقُها وَإِنْ يَسْتَغِيثُوا يُغاثُوا بِماءٍ كَالْمُهْلِ يَشْوِي الْوُجُوهَ بِئْسَ الشَّرابُ وَساءَتْ مُرْتَفَقاً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w:t>
      </w:r>
      <w:r>
        <w:rPr>
          <w:rtl/>
          <w:lang w:bidi="fa-IR"/>
        </w:rPr>
        <w:t>.</w:t>
      </w:r>
      <w:r w:rsidRPr="00625F5B">
        <w:rPr>
          <w:rStyle w:val="libFootnotenumChar"/>
          <w:rtl/>
        </w:rPr>
        <w:t>(2)</w:t>
      </w:r>
      <w:r w:rsidRPr="00951346">
        <w:rPr>
          <w:rtl/>
          <w:lang w:bidi="fa-IR"/>
        </w:rPr>
        <w:t>‌</w:t>
      </w:r>
    </w:p>
    <w:p w:rsidR="00DA4FAD" w:rsidRPr="00951346" w:rsidRDefault="00DA4FAD" w:rsidP="00DA4FAD">
      <w:pPr>
        <w:pStyle w:val="Heading2Center"/>
        <w:rPr>
          <w:rtl/>
          <w:lang w:bidi="fa-IR"/>
        </w:rPr>
      </w:pPr>
      <w:bookmarkStart w:id="106" w:name="_Toc344056099"/>
      <w:bookmarkStart w:id="107" w:name="_Toc459895132"/>
      <w:bookmarkStart w:id="108" w:name="_Toc42787761"/>
      <w:r w:rsidRPr="00951346">
        <w:rPr>
          <w:rtl/>
          <w:lang w:bidi="fa-IR"/>
        </w:rPr>
        <w:t>164</w:t>
      </w:r>
      <w:r>
        <w:rPr>
          <w:rtl/>
          <w:lang w:bidi="fa-IR"/>
        </w:rPr>
        <w:t xml:space="preserve"> </w:t>
      </w:r>
      <w:r w:rsidR="003E6B40">
        <w:rPr>
          <w:rtl/>
          <w:lang w:bidi="fa-IR"/>
        </w:rPr>
        <w:t>-</w:t>
      </w:r>
      <w:r>
        <w:rPr>
          <w:rtl/>
          <w:lang w:bidi="fa-IR"/>
        </w:rPr>
        <w:t xml:space="preserve"> </w:t>
      </w:r>
      <w:r w:rsidRPr="00951346">
        <w:rPr>
          <w:rtl/>
          <w:lang w:bidi="fa-IR"/>
        </w:rPr>
        <w:t>بَابُ أَصْنَافِ النَّاسِ‌</w:t>
      </w:r>
      <w:bookmarkEnd w:id="106"/>
      <w:bookmarkEnd w:id="107"/>
      <w:bookmarkEnd w:id="108"/>
    </w:p>
    <w:p w:rsidR="00DA4FAD" w:rsidRPr="00951346" w:rsidRDefault="00DA4FAD" w:rsidP="00DA4FAD">
      <w:pPr>
        <w:pStyle w:val="libNormal"/>
        <w:rPr>
          <w:rtl/>
          <w:lang w:bidi="fa-IR"/>
        </w:rPr>
      </w:pPr>
      <w:r w:rsidRPr="00C41C7A">
        <w:rPr>
          <w:rtl/>
        </w:rPr>
        <w:t>2841</w:t>
      </w:r>
      <w:r w:rsidRPr="002C2FC4">
        <w:rPr>
          <w:rStyle w:val="libBold2Char"/>
          <w:rtl/>
        </w:rPr>
        <w:t xml:space="preserve"> / 1.</w:t>
      </w:r>
      <w:r w:rsidRPr="00951346">
        <w:rPr>
          <w:rtl/>
          <w:lang w:bidi="fa-IR"/>
        </w:rPr>
        <w:t xml:space="preserve"> عِدَّةٌ مِنْ أَصْحَابِنَا ، عَنْ سَهْلِ بْنِ زِيَادٍ ، عَنْ عَلِيِّ بْنِ أَسْبَاطٍ ، عَنْ سُلَيْمٍ مَوْلى طِرْبَالٍ ، قَالَ : حَدَّثَنِي هِشَامٌ ، عَنْ حَمْزَةَ بْنِ الطَّيَّارِ ، قَالَ :</w:t>
      </w:r>
    </w:p>
    <w:p w:rsidR="00DA4FAD" w:rsidRPr="00951346" w:rsidRDefault="00DA4FAD" w:rsidP="00DA4FAD">
      <w:pPr>
        <w:pStyle w:val="libNormal"/>
        <w:rPr>
          <w:rtl/>
          <w:lang w:bidi="fa-IR"/>
        </w:rPr>
      </w:pPr>
      <w:r w:rsidRPr="00951346">
        <w:rPr>
          <w:rtl/>
          <w:lang w:bidi="fa-IR"/>
        </w:rPr>
        <w:t xml:space="preserve">قَالَ لِي أَبُو عَبْدِ اللهِ </w:t>
      </w:r>
      <w:r w:rsidRPr="00924332">
        <w:rPr>
          <w:rStyle w:val="libAlaemChar"/>
          <w:rtl/>
        </w:rPr>
        <w:t>عليه‌السلام</w:t>
      </w:r>
      <w:r w:rsidRPr="00951346">
        <w:rPr>
          <w:rtl/>
          <w:lang w:bidi="fa-IR"/>
        </w:rPr>
        <w:t xml:space="preserve"> : « النَّاسُ عَلى </w:t>
      </w:r>
      <w:r w:rsidRPr="00625F5B">
        <w:rPr>
          <w:rStyle w:val="libFootnotenumChar"/>
          <w:rtl/>
        </w:rPr>
        <w:t>(3)</w:t>
      </w:r>
      <w:r w:rsidRPr="00951346">
        <w:rPr>
          <w:rtl/>
          <w:lang w:bidi="fa-IR"/>
        </w:rPr>
        <w:t xml:space="preserve"> سِتَّةِ أَصْنَافٍ »</w:t>
      </w:r>
      <w:r>
        <w:rPr>
          <w:rtl/>
          <w:lang w:bidi="fa-IR"/>
        </w:rPr>
        <w:t>. قَالَ : قُلْتُ : أَ</w:t>
      </w:r>
      <w:r w:rsidRPr="00951346">
        <w:rPr>
          <w:rtl/>
          <w:lang w:bidi="fa-IR"/>
        </w:rPr>
        <w:t xml:space="preserve">تَأْذَنُ </w:t>
      </w:r>
      <w:r w:rsidRPr="00625F5B">
        <w:rPr>
          <w:rStyle w:val="libFootnotenumChar"/>
          <w:rtl/>
        </w:rPr>
        <w:t>(4)</w:t>
      </w:r>
      <w:r w:rsidRPr="00951346">
        <w:rPr>
          <w:rtl/>
          <w:lang w:bidi="fa-IR"/>
        </w:rPr>
        <w:t xml:space="preserve"> لِي أَنْ أَكْتُبَهَا</w:t>
      </w:r>
      <w:r>
        <w:rPr>
          <w:rtl/>
          <w:lang w:bidi="fa-IR"/>
        </w:rPr>
        <w:t>؟</w:t>
      </w:r>
      <w:r w:rsidRPr="00951346">
        <w:rPr>
          <w:rtl/>
          <w:lang w:bidi="fa-IR"/>
        </w:rPr>
        <w:t xml:space="preserve"> قَالَ : « نَعَمْ »</w:t>
      </w:r>
      <w:r>
        <w:rPr>
          <w:rtl/>
          <w:lang w:bidi="fa-IR"/>
        </w:rPr>
        <w:t>.</w:t>
      </w:r>
      <w:r w:rsidRPr="00951346">
        <w:rPr>
          <w:rtl/>
          <w:lang w:bidi="fa-IR"/>
        </w:rPr>
        <w:t xml:space="preserve"> قُلْتُ : مَا أَكْتُبُ</w:t>
      </w:r>
      <w:r>
        <w:rPr>
          <w:rtl/>
          <w:lang w:bidi="fa-IR"/>
        </w:rPr>
        <w:t>؟</w:t>
      </w:r>
    </w:p>
    <w:p w:rsidR="00DA4FAD" w:rsidRPr="00951346" w:rsidRDefault="00DA4FAD" w:rsidP="00EA00AE">
      <w:pPr>
        <w:pStyle w:val="libNormal"/>
        <w:rPr>
          <w:rtl/>
          <w:lang w:bidi="fa-IR"/>
        </w:rPr>
      </w:pPr>
      <w:r w:rsidRPr="00951346">
        <w:rPr>
          <w:rtl/>
          <w:lang w:bidi="fa-IR"/>
        </w:rPr>
        <w:t xml:space="preserve">قَالَ : « اكْتُبْ أَهْلَ </w:t>
      </w:r>
      <w:r w:rsidRPr="00625F5B">
        <w:rPr>
          <w:rStyle w:val="libFootnotenumChar"/>
          <w:rtl/>
        </w:rPr>
        <w:t>(5)</w:t>
      </w:r>
      <w:r w:rsidRPr="00951346">
        <w:rPr>
          <w:rtl/>
          <w:lang w:bidi="fa-IR"/>
        </w:rPr>
        <w:t xml:space="preserve"> الْوَعِيدِ مِنْ </w:t>
      </w:r>
      <w:r w:rsidRPr="00625F5B">
        <w:rPr>
          <w:rStyle w:val="libFootnotenumChar"/>
          <w:rtl/>
        </w:rPr>
        <w:t>(6)</w:t>
      </w:r>
      <w:r w:rsidRPr="00951346">
        <w:rPr>
          <w:rtl/>
          <w:lang w:bidi="fa-IR"/>
        </w:rPr>
        <w:t xml:space="preserve"> أَهْلِ الْجَنَّةِ وَأَهْلِ </w:t>
      </w:r>
      <w:r w:rsidRPr="00625F5B">
        <w:rPr>
          <w:rStyle w:val="libFootnotenumChar"/>
          <w:rtl/>
        </w:rPr>
        <w:t>(7)</w:t>
      </w:r>
      <w:r w:rsidRPr="00951346">
        <w:rPr>
          <w:rtl/>
          <w:lang w:bidi="fa-IR"/>
        </w:rPr>
        <w:t xml:space="preserve"> النَّارِ ، وَاكْتُبْ : </w:t>
      </w:r>
      <w:r w:rsidRPr="00924332">
        <w:rPr>
          <w:rStyle w:val="libAlaemChar"/>
          <w:rtl/>
        </w:rPr>
        <w:t>(</w:t>
      </w:r>
      <w:r w:rsidRPr="005C1001">
        <w:rPr>
          <w:rStyle w:val="libAieChar"/>
          <w:rtl/>
        </w:rPr>
        <w:t xml:space="preserve"> وَآخَرُونَ </w:t>
      </w:r>
      <w:r w:rsidRPr="00625F5B">
        <w:rPr>
          <w:rStyle w:val="libFootnotenumChar"/>
          <w:rtl/>
        </w:rPr>
        <w:t>(8)</w:t>
      </w:r>
      <w:r w:rsidRPr="005C1001">
        <w:rPr>
          <w:rStyle w:val="libAieChar"/>
          <w:rtl/>
        </w:rPr>
        <w:t xml:space="preserve"> اعْتَرَفُوا بِذُنُوبِهِمْ خَلَطُوا عَمَلاً صالِحاً وَآخَرَ سَيِّئاً </w:t>
      </w:r>
      <w:r w:rsidRPr="00924332">
        <w:rPr>
          <w:rStyle w:val="libAlaemChar"/>
          <w:rtl/>
        </w:rPr>
        <w:t>)</w:t>
      </w:r>
      <w:r w:rsidRPr="00951346">
        <w:rPr>
          <w:rtl/>
          <w:lang w:bidi="fa-IR"/>
        </w:rPr>
        <w:t xml:space="preserve"> </w:t>
      </w:r>
      <w:r w:rsidRPr="00625F5B">
        <w:rPr>
          <w:rStyle w:val="libFootnotenumChar"/>
          <w:rtl/>
        </w:rPr>
        <w:t>(9)</w:t>
      </w:r>
      <w:r w:rsidRPr="00951346">
        <w:rPr>
          <w:rtl/>
          <w:lang w:bidi="fa-IR"/>
        </w:rPr>
        <w:t xml:space="preserve"> »</w:t>
      </w:r>
      <w:r>
        <w:rPr>
          <w:rtl/>
          <w:lang w:bidi="fa-IR"/>
        </w:rPr>
        <w:t>.</w:t>
      </w:r>
      <w:r w:rsidRPr="00951346">
        <w:rPr>
          <w:rtl/>
          <w:lang w:bidi="fa-IR"/>
        </w:rPr>
        <w:t xml:space="preserve"> قَالَ : قُلْتُ : مَنْ هؤُلَاءِ</w:t>
      </w:r>
      <w:r>
        <w:rPr>
          <w:rtl/>
          <w:lang w:bidi="fa-IR"/>
        </w:rPr>
        <w:t>؟</w:t>
      </w:r>
      <w:r w:rsidRPr="00951346">
        <w:rPr>
          <w:rtl/>
          <w:lang w:bidi="fa-IR"/>
        </w:rPr>
        <w:t xml:space="preserve"> قَالَ : « وَحْشِيٌّ مِنْهُمْ </w:t>
      </w:r>
      <w:r w:rsidRPr="00625F5B">
        <w:rPr>
          <w:rStyle w:val="libFootnotenumChar"/>
          <w:rtl/>
        </w:rPr>
        <w:t>(10)</w:t>
      </w:r>
      <w:r w:rsidRPr="00951346">
        <w:rPr>
          <w:rtl/>
          <w:lang w:bidi="fa-IR"/>
        </w:rPr>
        <w:t xml:space="preserve"> »</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7C6B55" w:rsidP="00DA4FAD">
      <w:pPr>
        <w:pStyle w:val="libFootnote0"/>
        <w:rPr>
          <w:rtl/>
          <w:lang w:bidi="fa-IR"/>
        </w:rPr>
      </w:pPr>
      <w:r>
        <w:rPr>
          <w:rFonts w:hint="cs"/>
          <w:rtl/>
        </w:rPr>
        <w:t xml:space="preserve">= </w:t>
      </w:r>
      <w:r w:rsidR="00DA4FAD" w:rsidRPr="00951346">
        <w:rPr>
          <w:rtl/>
        </w:rPr>
        <w:t>السؤال جزاؤه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الكهف (18) : 29. </w:t>
      </w:r>
      <w:r w:rsidR="00DA4FAD">
        <w:rPr>
          <w:rtl/>
        </w:rPr>
        <w:t>و «</w:t>
      </w:r>
      <w:r w:rsidR="00DA4FAD" w:rsidRPr="00951346">
        <w:rPr>
          <w:rtl/>
        </w:rPr>
        <w:t xml:space="preserve"> السرادق » كلُّ ما أحاط بشي‌ء من حائط أو مضرب أو خباء. </w:t>
      </w:r>
      <w:r w:rsidR="00DA4FAD">
        <w:rPr>
          <w:rtl/>
        </w:rPr>
        <w:t>و «</w:t>
      </w:r>
      <w:r w:rsidR="00DA4FAD" w:rsidRPr="00951346">
        <w:rPr>
          <w:rtl/>
        </w:rPr>
        <w:t xml:space="preserve"> كالمهل » أي كالجسد المذاب. </w:t>
      </w:r>
      <w:r w:rsidR="00DA4FAD">
        <w:rPr>
          <w:rtl/>
        </w:rPr>
        <w:t>و «</w:t>
      </w:r>
      <w:r w:rsidR="00DA4FAD" w:rsidRPr="00951346">
        <w:rPr>
          <w:rtl/>
        </w:rPr>
        <w:t xml:space="preserve"> مرتفقاً » أي متّكأً ، وأصل الارتفاق نصب المرفق تحت الخدّ ، وهو لمقابل</w:t>
      </w:r>
      <w:r w:rsidR="007C6B55">
        <w:rPr>
          <w:rtl/>
        </w:rPr>
        <w:t>ة قوله : « وحسنت مرتفقاً » وإل</w:t>
      </w:r>
      <w:r w:rsidR="007C6B55">
        <w:rPr>
          <w:rFonts w:hint="cs"/>
          <w:rtl/>
        </w:rPr>
        <w:t>ّ</w:t>
      </w:r>
      <w:r w:rsidR="007C6B55">
        <w:rPr>
          <w:rtl/>
        </w:rPr>
        <w:t>ا</w:t>
      </w:r>
      <w:r w:rsidR="00DA4FAD" w:rsidRPr="00951346">
        <w:rPr>
          <w:rtl/>
        </w:rPr>
        <w:t xml:space="preserve"> فلا ارتفاق لأهل النار. راجع : </w:t>
      </w:r>
      <w:r w:rsidR="00DA4FAD" w:rsidRPr="00707A47">
        <w:rPr>
          <w:rStyle w:val="libFootnoteBoldChar"/>
          <w:rtl/>
        </w:rPr>
        <w:t>مرآة العقول</w:t>
      </w:r>
      <w:r w:rsidR="00DA4FAD" w:rsidRPr="00951346">
        <w:rPr>
          <w:rtl/>
        </w:rPr>
        <w:t xml:space="preserve"> ، ج 11 ، ص 99.</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2 ، ص 233 ، ح 698 ؛ </w:t>
      </w:r>
      <w:r w:rsidR="00DA4FAD" w:rsidRPr="00707A47">
        <w:rPr>
          <w:rStyle w:val="libFootnoteBoldChar"/>
          <w:rtl/>
        </w:rPr>
        <w:t>البحار</w:t>
      </w:r>
      <w:r w:rsidR="00DA4FAD" w:rsidRPr="00951346">
        <w:rPr>
          <w:rtl/>
        </w:rPr>
        <w:t xml:space="preserve"> ، ج 74 ، ص 220 ، ح 53.</w:t>
      </w:r>
    </w:p>
    <w:tbl>
      <w:tblPr>
        <w:tblStyle w:val="TableGrid"/>
        <w:bidiVisual/>
        <w:tblW w:w="0" w:type="auto"/>
        <w:tblLook w:val="04A0" w:firstRow="1" w:lastRow="0" w:firstColumn="1" w:lastColumn="0" w:noHBand="0" w:noVBand="1"/>
      </w:tblPr>
      <w:tblGrid>
        <w:gridCol w:w="4006"/>
        <w:gridCol w:w="4006"/>
      </w:tblGrid>
      <w:tr w:rsidR="007C6B55" w:rsidTr="007C6B55">
        <w:tc>
          <w:tcPr>
            <w:tcW w:w="4006" w:type="dxa"/>
          </w:tcPr>
          <w:p w:rsidR="007C6B55" w:rsidRDefault="007C6B55" w:rsidP="007C6B55">
            <w:pPr>
              <w:pStyle w:val="libFootnote0"/>
              <w:rPr>
                <w:rtl/>
              </w:rPr>
            </w:pPr>
            <w:r>
              <w:rPr>
                <w:rtl/>
              </w:rPr>
              <w:t>(3).</w:t>
            </w:r>
            <w:r w:rsidRPr="00951346">
              <w:rPr>
                <w:rtl/>
              </w:rPr>
              <w:t xml:space="preserve"> في مرآة العقول</w:t>
            </w:r>
            <w:r>
              <w:rPr>
                <w:rtl/>
              </w:rPr>
              <w:t>:-</w:t>
            </w:r>
            <w:r w:rsidRPr="00951346">
              <w:rPr>
                <w:rtl/>
              </w:rPr>
              <w:t>«على»</w:t>
            </w:r>
            <w:r>
              <w:rPr>
                <w:rtl/>
              </w:rPr>
              <w:t>.</w:t>
            </w:r>
          </w:p>
        </w:tc>
        <w:tc>
          <w:tcPr>
            <w:tcW w:w="4006" w:type="dxa"/>
          </w:tcPr>
          <w:p w:rsidR="007C6B55" w:rsidRDefault="007C6B55" w:rsidP="007C6B55">
            <w:pPr>
              <w:pStyle w:val="libFootnote0"/>
              <w:rPr>
                <w:rtl/>
              </w:rPr>
            </w:pPr>
            <w:r>
              <w:rPr>
                <w:rtl/>
              </w:rPr>
              <w:t>(4).</w:t>
            </w:r>
            <w:r w:rsidRPr="00951346">
              <w:rPr>
                <w:rtl/>
              </w:rPr>
              <w:t xml:space="preserve"> في«د،بس،بف»والوافي:«تأذن»بدون الهمزة.</w:t>
            </w:r>
          </w:p>
        </w:tc>
      </w:tr>
    </w:tbl>
    <w:p w:rsidR="00DA4FAD" w:rsidRPr="00951346" w:rsidRDefault="0091593C" w:rsidP="00DA4FAD">
      <w:pPr>
        <w:pStyle w:val="libFootnote0"/>
        <w:rPr>
          <w:rtl/>
          <w:lang w:bidi="fa-IR"/>
        </w:rPr>
      </w:pPr>
      <w:r>
        <w:rPr>
          <w:rtl/>
        </w:rPr>
        <w:t>(5).</w:t>
      </w:r>
      <w:r w:rsidR="00DA4FAD" w:rsidRPr="00951346">
        <w:rPr>
          <w:rtl/>
        </w:rPr>
        <w:t xml:space="preserve"> يجوز فيه الرفع والنصب.</w:t>
      </w:r>
    </w:p>
    <w:p w:rsidR="00DA4FAD" w:rsidRPr="00951346" w:rsidRDefault="0091593C" w:rsidP="00DA4FAD">
      <w:pPr>
        <w:pStyle w:val="libFootnote0"/>
        <w:rPr>
          <w:rtl/>
          <w:lang w:bidi="fa-IR"/>
        </w:rPr>
      </w:pPr>
      <w:r>
        <w:rPr>
          <w:rtl/>
        </w:rPr>
        <w:t>(6).</w:t>
      </w:r>
      <w:r w:rsidR="00DA4FAD" w:rsidRPr="00951346">
        <w:rPr>
          <w:rtl/>
        </w:rPr>
        <w:t xml:space="preserve"> في « بر » والوافي : « الوعدين » بدل « الوعيد من »</w:t>
      </w:r>
      <w:r w:rsidR="00DA4FAD">
        <w:rPr>
          <w:rtl/>
        </w:rPr>
        <w:t>.</w:t>
      </w:r>
      <w:r w:rsidR="00DA4FAD" w:rsidRPr="00951346">
        <w:rPr>
          <w:rtl/>
        </w:rPr>
        <w:t xml:space="preserve"> وهو أظهر ، أي الذين يتحقّق فيهم وعد الثواب ووعيد العقاب. وفي حاشية « د ، بف » : « الوعد من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مرآة العقول </w:t>
      </w:r>
      <w:r w:rsidR="00DA4FAD">
        <w:rPr>
          <w:rtl/>
        </w:rPr>
        <w:t xml:space="preserve">: </w:t>
      </w:r>
      <w:r w:rsidR="003E6B40">
        <w:rPr>
          <w:rtl/>
        </w:rPr>
        <w:t>-</w:t>
      </w:r>
      <w:r w:rsidR="00DA4FAD" w:rsidRPr="00951346">
        <w:rPr>
          <w:rtl/>
        </w:rPr>
        <w:t xml:space="preserve"> « أهل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حاشية « بف » : + « كأنّهم الفسّاق من أهل التوبة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التوبة </w:t>
      </w:r>
      <w:r>
        <w:rPr>
          <w:rtl/>
        </w:rPr>
        <w:t>(9).</w:t>
      </w:r>
      <w:r w:rsidR="00DA4FAD" w:rsidRPr="00951346">
        <w:rPr>
          <w:rtl/>
        </w:rPr>
        <w:t xml:space="preserve"> : 102.</w:t>
      </w:r>
    </w:p>
    <w:p w:rsidR="00DA4FAD" w:rsidRPr="00951346" w:rsidRDefault="0091593C" w:rsidP="00DA4FAD">
      <w:pPr>
        <w:pStyle w:val="libFootnote0"/>
        <w:rPr>
          <w:rtl/>
          <w:lang w:bidi="fa-IR"/>
        </w:rPr>
      </w:pPr>
      <w:r>
        <w:rPr>
          <w:rtl/>
        </w:rPr>
        <w:t>(10).</w:t>
      </w:r>
      <w:r w:rsidR="00DA4FAD" w:rsidRPr="00951346">
        <w:rPr>
          <w:rtl/>
        </w:rPr>
        <w:t xml:space="preserve"> وحشيّ بن حرب الجشيّ من سودان مكّة ، وهو قاتل سيّد الشهداء حمزة بن عبدالمطّلب </w:t>
      </w:r>
      <w:r w:rsidR="00DA4FAD" w:rsidRPr="007C6B55">
        <w:rPr>
          <w:rStyle w:val="libFootnoteAlaemChar"/>
          <w:rtl/>
        </w:rPr>
        <w:t>عليهما‌السلام</w:t>
      </w:r>
      <w:r w:rsidR="00DA4FAD" w:rsidRPr="00951346">
        <w:rPr>
          <w:rtl/>
        </w:rPr>
        <w:t xml:space="preserve"> يوم ا</w:t>
      </w:r>
      <w:r w:rsidR="007C6B55">
        <w:rPr>
          <w:rFonts w:hint="cs"/>
          <w:rtl/>
        </w:rPr>
        <w:t>ُ</w:t>
      </w:r>
      <w:r w:rsidR="00DA4FAD" w:rsidRPr="00951346">
        <w:rPr>
          <w:rtl/>
        </w:rPr>
        <w:t xml:space="preserve">حد ، وأسلم بعد ذلك وصحب النبيّ </w:t>
      </w:r>
      <w:r w:rsidRPr="007C6B55">
        <w:rPr>
          <w:rStyle w:val="libFootnoteAlaemChar"/>
          <w:rtl/>
        </w:rPr>
        <w:t>صلى‌الله‌عليه‌وآله</w:t>
      </w:r>
      <w:r w:rsidR="00DA4FAD" w:rsidRPr="00951346">
        <w:rPr>
          <w:rtl/>
        </w:rPr>
        <w:t xml:space="preserve"> وسمع منه أحاديث ، وشرك في قتل مسيلمة الكذّاب يوم اليمامة وكان يقول : قتلت خير الناس وشرّ الناس ، وروي أنّ رسول الله </w:t>
      </w:r>
      <w:r w:rsidRPr="007C6B55">
        <w:rPr>
          <w:rStyle w:val="libFootnoteAlaemChar"/>
          <w:rtl/>
        </w:rPr>
        <w:t>صلى‌الله‌عليه‌وآله</w:t>
      </w:r>
      <w:r w:rsidR="00DA4FAD" w:rsidRPr="00951346">
        <w:rPr>
          <w:rtl/>
        </w:rPr>
        <w:t xml:space="preserve"> قال لوحشيّ حين أسلم : « غيّب وجهك عنّي يا وحشيّ لا أراك » ، ونزل الوحشيّ حمص ومات فيها ، راجع : </w:t>
      </w:r>
      <w:r w:rsidR="00DA4FAD" w:rsidRPr="00707A47">
        <w:rPr>
          <w:rStyle w:val="libFootnoteBoldChar"/>
          <w:rtl/>
        </w:rPr>
        <w:t>الطبقات الكبرى</w:t>
      </w:r>
      <w:r w:rsidR="00DA4FAD" w:rsidRPr="00951346">
        <w:rPr>
          <w:rtl/>
        </w:rPr>
        <w:t xml:space="preserve"> ، ج 7 ، ص 418 ؛ </w:t>
      </w:r>
      <w:r w:rsidR="00DA4FAD" w:rsidRPr="00707A47">
        <w:rPr>
          <w:rStyle w:val="libFootnoteBoldChar"/>
          <w:rtl/>
        </w:rPr>
        <w:t>الاستيعاب</w:t>
      </w:r>
      <w:r w:rsidR="00DA4FAD" w:rsidRPr="00951346">
        <w:rPr>
          <w:rtl/>
        </w:rPr>
        <w:t xml:space="preserve"> ، ج 4 ، ص 1564 ، الرقم 2739.</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قَالَ : « وَاكْتُبْ </w:t>
      </w:r>
      <w:r w:rsidRPr="00625F5B">
        <w:rPr>
          <w:rStyle w:val="libFootnotenumChar"/>
          <w:rtl/>
        </w:rPr>
        <w:t>(1)</w:t>
      </w:r>
      <w:r w:rsidRPr="00951346">
        <w:rPr>
          <w:rtl/>
          <w:lang w:bidi="fa-IR"/>
        </w:rPr>
        <w:t xml:space="preserve"> : </w:t>
      </w:r>
      <w:r w:rsidRPr="00924332">
        <w:rPr>
          <w:rStyle w:val="libAlaemChar"/>
          <w:rtl/>
        </w:rPr>
        <w:t>(</w:t>
      </w:r>
      <w:r w:rsidRPr="005C1001">
        <w:rPr>
          <w:rStyle w:val="libAieChar"/>
          <w:rtl/>
        </w:rPr>
        <w:t xml:space="preserve"> وَآخَرُونَ مُرْجَوْنَ لِأَمْرِ اللهِ إِمّا يُعَذِّبُهُمْ وَإِمّا يَتُوبُ عَلَيْهِمْ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w:t>
      </w:r>
      <w:r>
        <w:rPr>
          <w:rtl/>
          <w:lang w:bidi="fa-IR"/>
        </w:rPr>
        <w:t>.</w:t>
      </w:r>
    </w:p>
    <w:p w:rsidR="00DA4FAD" w:rsidRDefault="00DA4FAD" w:rsidP="00455D57">
      <w:pPr>
        <w:pStyle w:val="libNormal"/>
        <w:rPr>
          <w:rtl/>
          <w:lang w:bidi="fa-IR"/>
        </w:rPr>
      </w:pPr>
      <w:r w:rsidRPr="00951346">
        <w:rPr>
          <w:rtl/>
          <w:lang w:bidi="fa-IR"/>
        </w:rPr>
        <w:t xml:space="preserve">قَالَ : « وَاكْتُبْ : </w:t>
      </w:r>
      <w:r w:rsidRPr="00924332">
        <w:rPr>
          <w:rStyle w:val="libAlaemChar"/>
          <w:rtl/>
        </w:rPr>
        <w:t>(</w:t>
      </w:r>
      <w:r w:rsidR="00455D57">
        <w:rPr>
          <w:rStyle w:val="libAieChar"/>
          <w:rtl/>
        </w:rPr>
        <w:t xml:space="preserve"> إِل</w:t>
      </w:r>
      <w:r w:rsidR="00455D57">
        <w:rPr>
          <w:rStyle w:val="libAieChar"/>
          <w:rFonts w:hint="cs"/>
          <w:rtl/>
        </w:rPr>
        <w:t>َّ</w:t>
      </w:r>
      <w:r w:rsidR="00455D57">
        <w:rPr>
          <w:rStyle w:val="libAieChar"/>
          <w:rtl/>
        </w:rPr>
        <w:t>ا</w:t>
      </w:r>
      <w:r w:rsidRPr="005C1001">
        <w:rPr>
          <w:rStyle w:val="libAieChar"/>
          <w:rtl/>
        </w:rPr>
        <w:t xml:space="preserve"> الْمُسْتَضْعَفِينَ مِنَ الرِّجالِ وَالنِّساءِ وَالْوِلْدانِ </w:t>
      </w:r>
      <w:r w:rsidRPr="00625F5B">
        <w:rPr>
          <w:rStyle w:val="libFootnotenumChar"/>
          <w:rtl/>
        </w:rPr>
        <w:t>(3)</w:t>
      </w:r>
      <w:r w:rsidRPr="005C1001">
        <w:rPr>
          <w:rStyle w:val="libAieChar"/>
          <w:rtl/>
        </w:rPr>
        <w:t xml:space="preserve"> لا يَسْتَطِيعُونَ حِيلَةً </w:t>
      </w:r>
      <w:r w:rsidRPr="00625F5B">
        <w:rPr>
          <w:rStyle w:val="libFootnotenumChar"/>
          <w:rtl/>
        </w:rPr>
        <w:t>(4)</w:t>
      </w:r>
      <w:r w:rsidRPr="005C1001">
        <w:rPr>
          <w:rStyle w:val="libAieChar"/>
          <w:rtl/>
        </w:rPr>
        <w:t xml:space="preserve"> وَلا يَهْتَدُونَ سَبِيلاً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 لَايَسْتَطِيعُونَ حِيلَةً </w:t>
      </w:r>
      <w:r w:rsidRPr="00625F5B">
        <w:rPr>
          <w:rStyle w:val="libFootnotenumChar"/>
          <w:rtl/>
        </w:rPr>
        <w:t>(6)</w:t>
      </w:r>
      <w:r w:rsidRPr="00951346">
        <w:rPr>
          <w:rtl/>
          <w:lang w:bidi="fa-IR"/>
        </w:rPr>
        <w:t xml:space="preserve"> إِلَى الْكُفْرِ ، وَلَايَهْتَدُونَ سَبِيلاً إِلَى الْإِيمَانِ</w:t>
      </w:r>
      <w:r>
        <w:rPr>
          <w:rFonts w:hint="cs"/>
          <w:rtl/>
          <w:lang w:bidi="fa-IR"/>
        </w:rPr>
        <w:t xml:space="preserve"> </w:t>
      </w:r>
      <w:r w:rsidRPr="00924332">
        <w:rPr>
          <w:rStyle w:val="libAlaemChar"/>
          <w:rtl/>
        </w:rPr>
        <w:t>(</w:t>
      </w:r>
      <w:r w:rsidRPr="005C1001">
        <w:rPr>
          <w:rStyle w:val="libAieChar"/>
          <w:rtl/>
        </w:rPr>
        <w:t xml:space="preserve"> فَأُولئِكَ عَسَى اللهُ أَنْ يَعْفُوَ عَنْهُمْ </w:t>
      </w:r>
      <w:r w:rsidRPr="00924332">
        <w:rPr>
          <w:rStyle w:val="libAlaemChar"/>
          <w:rtl/>
        </w:rPr>
        <w:t>)</w:t>
      </w:r>
      <w:r w:rsidRPr="00951346">
        <w:rPr>
          <w:rtl/>
          <w:lang w:bidi="fa-IR"/>
        </w:rPr>
        <w:t xml:space="preserve"> </w:t>
      </w:r>
      <w:r w:rsidRPr="00625F5B">
        <w:rPr>
          <w:rStyle w:val="libFootnotenumChar"/>
          <w:rtl/>
        </w:rPr>
        <w:t>(7)</w:t>
      </w:r>
      <w:r w:rsidRPr="00951346">
        <w:rPr>
          <w:rtl/>
          <w:lang w:bidi="fa-IR"/>
        </w:rPr>
        <w:t xml:space="preserve"> »</w:t>
      </w:r>
      <w:r>
        <w:rPr>
          <w:rtl/>
          <w:lang w:bidi="fa-IR"/>
        </w:rPr>
        <w:t>.</w:t>
      </w:r>
    </w:p>
    <w:p w:rsidR="00DA4FAD" w:rsidRPr="00951346" w:rsidRDefault="00DA4FAD" w:rsidP="00DA4FAD">
      <w:pPr>
        <w:pStyle w:val="libNormal"/>
        <w:rPr>
          <w:rtl/>
          <w:lang w:bidi="fa-IR"/>
        </w:rPr>
      </w:pPr>
      <w:r w:rsidRPr="00951346">
        <w:rPr>
          <w:rtl/>
          <w:lang w:bidi="fa-IR"/>
        </w:rPr>
        <w:t xml:space="preserve">قَالَ : « وَاكْتُبْ : </w:t>
      </w:r>
      <w:r w:rsidRPr="00924332">
        <w:rPr>
          <w:rStyle w:val="libAlaemChar"/>
          <w:rtl/>
        </w:rPr>
        <w:t>(</w:t>
      </w:r>
      <w:r w:rsidRPr="005C1001">
        <w:rPr>
          <w:rStyle w:val="libAieChar"/>
          <w:rtl/>
        </w:rPr>
        <w:t xml:space="preserve"> أَصْحابُ الْأَعْرافِ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w:t>
      </w:r>
      <w:r>
        <w:rPr>
          <w:rtl/>
          <w:lang w:bidi="fa-IR"/>
        </w:rPr>
        <w:t>.</w:t>
      </w:r>
      <w:r w:rsidRPr="00951346">
        <w:rPr>
          <w:rtl/>
          <w:lang w:bidi="fa-IR"/>
        </w:rPr>
        <w:t xml:space="preserve"> قَالَ : قُلْتُ : وَمَا أَصْحَابُ الْأَعْرَافِ</w:t>
      </w:r>
      <w:r>
        <w:rPr>
          <w:rtl/>
          <w:lang w:bidi="fa-IR"/>
        </w:rPr>
        <w:t>؟</w:t>
      </w:r>
      <w:r w:rsidRPr="00951346">
        <w:rPr>
          <w:rtl/>
          <w:lang w:bidi="fa-IR"/>
        </w:rPr>
        <w:t xml:space="preserve"> قَالَ : « قَوْمٌ اسْتَوَتْ حَسَنَاتُهُمْ وَسَيِّئَاتُهُمْ ، فَإِنْ أَدْخَلَهُمُ النَّارَ فَبِذُنُوبِهِمْ ، وَإِنْ أَدْخَل</w:t>
      </w:r>
      <w:r w:rsidR="007A4409">
        <w:rPr>
          <w:rtl/>
          <w:lang w:bidi="fa-IR"/>
        </w:rPr>
        <w:t>َهُمُ الْجَنَّةَ فَبِرَحْمَتِهِ</w:t>
      </w:r>
      <w:r w:rsidRPr="00951346">
        <w:rPr>
          <w:rtl/>
          <w:lang w:bidi="fa-IR"/>
        </w:rPr>
        <w:t>»</w:t>
      </w:r>
      <w:r>
        <w:rPr>
          <w:rtl/>
          <w:lang w:bidi="fa-IR"/>
        </w:rPr>
        <w:t>.</w:t>
      </w:r>
      <w:r w:rsidRPr="00625F5B">
        <w:rPr>
          <w:rStyle w:val="libFootnotenumChar"/>
          <w:rtl/>
        </w:rPr>
        <w:t>(9)</w:t>
      </w:r>
    </w:p>
    <w:p w:rsidR="00DA4FAD" w:rsidRPr="00951346" w:rsidRDefault="00DA4FAD" w:rsidP="00DA4FAD">
      <w:pPr>
        <w:pStyle w:val="libNormal"/>
        <w:rPr>
          <w:rtl/>
          <w:lang w:bidi="fa-IR"/>
        </w:rPr>
      </w:pPr>
      <w:r w:rsidRPr="00C41C7A">
        <w:rPr>
          <w:rtl/>
        </w:rPr>
        <w:t>2842</w:t>
      </w:r>
      <w:r w:rsidRPr="002C2FC4">
        <w:rPr>
          <w:rStyle w:val="libBold2Char"/>
          <w:rtl/>
        </w:rPr>
        <w:t xml:space="preserve"> / 2.</w:t>
      </w:r>
      <w:r w:rsidRPr="00951346">
        <w:rPr>
          <w:rtl/>
          <w:lang w:bidi="fa-IR"/>
        </w:rPr>
        <w:t xml:space="preserve"> عَلِيُّ بْنُ إِبْرَاهِيمَ ، عَنْ مُحَمَّدِ بْنِ عِيسَى بْنِ عُبَيْدٍ ، عَنْ يُونُسَ ، عَنْ حَمَّادٍ ، عَنْ حَمْزَةَ بْنِ الطَّيَّارِ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النَّاسُ عَلى سِتِّ </w:t>
      </w:r>
      <w:r w:rsidRPr="00625F5B">
        <w:rPr>
          <w:rStyle w:val="libFootnotenumChar"/>
          <w:rtl/>
        </w:rPr>
        <w:t>(10)</w:t>
      </w:r>
      <w:r w:rsidRPr="00951346">
        <w:rPr>
          <w:rtl/>
          <w:lang w:bidi="fa-IR"/>
        </w:rPr>
        <w:t xml:space="preserve"> فِرَقٍ</w:t>
      </w:r>
      <w:r>
        <w:rPr>
          <w:rtl/>
          <w:lang w:bidi="fa-IR"/>
        </w:rPr>
        <w:t xml:space="preserve"> </w:t>
      </w:r>
      <w:r w:rsidR="003E6B40">
        <w:rPr>
          <w:rtl/>
          <w:lang w:bidi="fa-IR"/>
        </w:rPr>
        <w:t>-</w:t>
      </w:r>
      <w:r>
        <w:rPr>
          <w:rtl/>
          <w:lang w:bidi="fa-IR"/>
        </w:rPr>
        <w:t xml:space="preserve"> </w:t>
      </w:r>
      <w:r w:rsidRPr="00951346">
        <w:rPr>
          <w:rtl/>
          <w:lang w:bidi="fa-IR"/>
        </w:rPr>
        <w:t xml:space="preserve">يَؤُولُونَ </w:t>
      </w:r>
      <w:r w:rsidRPr="00625F5B">
        <w:rPr>
          <w:rStyle w:val="libFootnotenumChar"/>
          <w:rtl/>
        </w:rPr>
        <w:t>(11)</w:t>
      </w:r>
      <w:r w:rsidRPr="00951346">
        <w:rPr>
          <w:rtl/>
          <w:lang w:bidi="fa-IR"/>
        </w:rPr>
        <w:t xml:space="preserve"> كُلُّهُمْ </w:t>
      </w:r>
      <w:r w:rsidRPr="00625F5B">
        <w:rPr>
          <w:rStyle w:val="libFootnotenumChar"/>
          <w:rtl/>
        </w:rPr>
        <w:t>(12)</w:t>
      </w:r>
      <w:r w:rsidRPr="00951346">
        <w:rPr>
          <w:rtl/>
          <w:lang w:bidi="fa-IR"/>
        </w:rPr>
        <w:t xml:space="preserve"> إِلى ثَلَاثِ فِرَقٍ</w:t>
      </w:r>
      <w:r>
        <w:rPr>
          <w:rtl/>
          <w:lang w:bidi="fa-IR"/>
        </w:rPr>
        <w:t xml:space="preserve"> </w:t>
      </w:r>
      <w:r w:rsidR="003E6B40">
        <w:rPr>
          <w:rtl/>
          <w:lang w:bidi="fa-IR"/>
        </w:rPr>
        <w:t>-</w:t>
      </w:r>
      <w:r>
        <w:rPr>
          <w:rtl/>
          <w:lang w:bidi="fa-IR"/>
        </w:rPr>
        <w:t xml:space="preserve"> </w:t>
      </w:r>
      <w:r w:rsidRPr="00951346">
        <w:rPr>
          <w:rtl/>
          <w:lang w:bidi="fa-IR"/>
        </w:rPr>
        <w:t xml:space="preserve">: الْإِيمَانِ ، وَالْكُفْرِ ، وَالضَّلَالِ وَهُمْ أَهْلُ الْوَعْدَيْنِ </w:t>
      </w:r>
      <w:r w:rsidRPr="00625F5B">
        <w:rPr>
          <w:rStyle w:val="libFootnotenumChar"/>
          <w:rtl/>
        </w:rPr>
        <w:t>(13)</w:t>
      </w:r>
      <w:r w:rsidRPr="00951346">
        <w:rPr>
          <w:rtl/>
          <w:lang w:bidi="fa-IR"/>
        </w:rPr>
        <w:t xml:space="preserve"> الَّذِينَ وَعَدَهُمُ اللهُ الْجَنَّةَ وَالنَّارَ </w:t>
      </w:r>
      <w:r w:rsidRPr="00625F5B">
        <w:rPr>
          <w:rStyle w:val="libFootnotenumChar"/>
          <w:rtl/>
        </w:rPr>
        <w:t>(14)</w:t>
      </w:r>
      <w:r w:rsidRPr="00951346">
        <w:rPr>
          <w:rtl/>
          <w:lang w:bidi="fa-IR"/>
        </w:rPr>
        <w:t xml:space="preserve"> : الْمُؤْمِنُونَ ، وَالْكَافِرُونَ ، وَالْمُسْتَضْعَفُونَ ، وَالْمُرْجَوْنَ لِأَمْرِ اللهِ</w:t>
      </w:r>
      <w:r>
        <w:rPr>
          <w:rFonts w:hint="cs"/>
          <w:rtl/>
          <w:lang w:bidi="fa-IR"/>
        </w:rPr>
        <w:t xml:space="preserve"> </w:t>
      </w:r>
      <w:r w:rsidRPr="00924332">
        <w:rPr>
          <w:rStyle w:val="libAlaemChar"/>
          <w:rtl/>
        </w:rPr>
        <w:t>(</w:t>
      </w:r>
      <w:r w:rsidRPr="005C1001">
        <w:rPr>
          <w:rStyle w:val="libAieChar"/>
          <w:rtl/>
        </w:rPr>
        <w:t xml:space="preserve"> إِمّ</w:t>
      </w:r>
      <w:r w:rsidR="00F96E26">
        <w:rPr>
          <w:rStyle w:val="libAieChar"/>
          <w:rFonts w:hint="cs"/>
          <w:rtl/>
        </w:rPr>
        <w:t>َ</w:t>
      </w:r>
      <w:r w:rsidRPr="005C1001">
        <w:rPr>
          <w:rStyle w:val="libAieChar"/>
          <w:rtl/>
        </w:rPr>
        <w:t>ا يُعَذِّبُهُمْ وَإِمّ</w:t>
      </w:r>
      <w:r w:rsidR="00F96E26">
        <w:rPr>
          <w:rStyle w:val="libAieChar"/>
          <w:rFonts w:hint="cs"/>
          <w:rtl/>
        </w:rPr>
        <w:t>َ</w:t>
      </w:r>
      <w:r w:rsidRPr="005C1001">
        <w:rPr>
          <w:rStyle w:val="libAieChar"/>
          <w:rtl/>
        </w:rPr>
        <w:t xml:space="preserve">ا يَتُوبُ عَلَيْهِمْ </w:t>
      </w:r>
      <w:r w:rsidRPr="00924332">
        <w:rPr>
          <w:rStyle w:val="libAlaemChar"/>
          <w:rtl/>
        </w:rPr>
        <w:t>)</w:t>
      </w:r>
      <w:r w:rsidRPr="00951346">
        <w:rPr>
          <w:rtl/>
          <w:lang w:bidi="fa-IR"/>
        </w:rPr>
        <w:t xml:space="preserve"> </w:t>
      </w:r>
      <w:r w:rsidRPr="00625F5B">
        <w:rPr>
          <w:rStyle w:val="libFootnotenumChar"/>
          <w:rtl/>
        </w:rPr>
        <w:t>(15)</w:t>
      </w:r>
      <w:r w:rsidRPr="00951346">
        <w:rPr>
          <w:rtl/>
          <w:lang w:bidi="fa-IR"/>
        </w:rPr>
        <w:t xml:space="preserve"> ، وَالْمُعْتَرِفُونَ بِذُنُوبِهِمْ</w:t>
      </w:r>
      <w:r>
        <w:rPr>
          <w:rFonts w:hint="cs"/>
          <w:rtl/>
          <w:lang w:bidi="fa-IR"/>
        </w:rPr>
        <w:t xml:space="preserve"> </w:t>
      </w:r>
      <w:r w:rsidRPr="00924332">
        <w:rPr>
          <w:rStyle w:val="libAlaemChar"/>
          <w:rtl/>
        </w:rPr>
        <w:t>(</w:t>
      </w:r>
      <w:r w:rsidRPr="005C1001">
        <w:rPr>
          <w:rStyle w:val="libAieChar"/>
          <w:rtl/>
        </w:rPr>
        <w:t xml:space="preserve"> خَلَطُوا عَمَلاً ص</w:t>
      </w:r>
      <w:r w:rsidR="00F96E26">
        <w:rPr>
          <w:rStyle w:val="libAieChar"/>
          <w:rFonts w:hint="cs"/>
          <w:rtl/>
        </w:rPr>
        <w:t>َ</w:t>
      </w:r>
      <w:r w:rsidRPr="005C1001">
        <w:rPr>
          <w:rStyle w:val="libAieChar"/>
          <w:rtl/>
        </w:rPr>
        <w:t xml:space="preserve">الِحاً وَآخَرَ سَيِّئاً </w:t>
      </w:r>
      <w:r w:rsidRPr="00924332">
        <w:rPr>
          <w:rStyle w:val="libAlaemChar"/>
          <w:rtl/>
        </w:rPr>
        <w:t>)</w:t>
      </w:r>
      <w:r w:rsidRPr="00951346">
        <w:rPr>
          <w:rtl/>
          <w:lang w:bidi="fa-IR"/>
        </w:rPr>
        <w:t xml:space="preserve"> </w:t>
      </w:r>
      <w:r w:rsidRPr="00625F5B">
        <w:rPr>
          <w:rStyle w:val="libFootnotenumChar"/>
          <w:rtl/>
        </w:rPr>
        <w:t>(16)</w:t>
      </w:r>
      <w:r w:rsidRPr="00951346">
        <w:rPr>
          <w:rtl/>
          <w:lang w:bidi="fa-IR"/>
        </w:rPr>
        <w:t xml:space="preserve"> ، وَأَهْلُ‌</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96E26" w:rsidTr="00F96E26">
        <w:tc>
          <w:tcPr>
            <w:tcW w:w="4006" w:type="dxa"/>
          </w:tcPr>
          <w:p w:rsidR="00F96E26" w:rsidRDefault="00F96E26" w:rsidP="00F96E26">
            <w:pPr>
              <w:pStyle w:val="libFootnote0"/>
              <w:rPr>
                <w:rtl/>
              </w:rPr>
            </w:pPr>
            <w:r>
              <w:rPr>
                <w:rtl/>
              </w:rPr>
              <w:t>(1).</w:t>
            </w:r>
            <w:r w:rsidRPr="00951346">
              <w:rPr>
                <w:rtl/>
              </w:rPr>
              <w:t xml:space="preserve"> في«ز»:«اكتب»بدون الواو.</w:t>
            </w:r>
          </w:p>
        </w:tc>
        <w:tc>
          <w:tcPr>
            <w:tcW w:w="4006" w:type="dxa"/>
          </w:tcPr>
          <w:p w:rsidR="00F96E26" w:rsidRDefault="00F96E26" w:rsidP="00F96E26">
            <w:pPr>
              <w:pStyle w:val="libFootnote0"/>
              <w:rPr>
                <w:rtl/>
              </w:rPr>
            </w:pPr>
            <w:r>
              <w:rPr>
                <w:rtl/>
              </w:rPr>
              <w:t>(2).</w:t>
            </w:r>
            <w:r w:rsidRPr="00951346">
              <w:rPr>
                <w:rtl/>
              </w:rPr>
              <w:t xml:space="preserve"> التوبة </w:t>
            </w:r>
            <w:r>
              <w:rPr>
                <w:rtl/>
              </w:rPr>
              <w:t>(9).</w:t>
            </w:r>
            <w:r w:rsidRPr="00951346">
              <w:rPr>
                <w:rtl/>
              </w:rPr>
              <w:t xml:space="preserve"> : 106.</w:t>
            </w:r>
          </w:p>
        </w:tc>
      </w:tr>
      <w:tr w:rsidR="00F96E26" w:rsidTr="00F96E26">
        <w:tc>
          <w:tcPr>
            <w:tcW w:w="4006" w:type="dxa"/>
          </w:tcPr>
          <w:p w:rsidR="00F96E26" w:rsidRDefault="00F96E26" w:rsidP="00F96E26">
            <w:pPr>
              <w:pStyle w:val="libFootnote0"/>
              <w:rPr>
                <w:rtl/>
              </w:rPr>
            </w:pPr>
            <w:r>
              <w:rPr>
                <w:rtl/>
              </w:rPr>
              <w:t>(3).</w:t>
            </w:r>
            <w:r w:rsidRPr="00951346">
              <w:rPr>
                <w:rtl/>
              </w:rPr>
              <w:t xml:space="preserve"> في«ب،ج،د،ز،بر،بس</w:t>
            </w:r>
            <w:r>
              <w:rPr>
                <w:rtl/>
              </w:rPr>
              <w:t>»</w:t>
            </w:r>
            <w:r w:rsidRPr="00951346">
              <w:rPr>
                <w:rtl/>
              </w:rPr>
              <w:t>:+«</w:t>
            </w:r>
            <w:r>
              <w:rPr>
                <w:rtl/>
              </w:rPr>
              <w:t>الذين</w:t>
            </w:r>
            <w:r w:rsidRPr="00951346">
              <w:rPr>
                <w:rtl/>
              </w:rPr>
              <w:t>»</w:t>
            </w:r>
            <w:r>
              <w:rPr>
                <w:rtl/>
              </w:rPr>
              <w:t>.</w:t>
            </w:r>
          </w:p>
        </w:tc>
        <w:tc>
          <w:tcPr>
            <w:tcW w:w="4006" w:type="dxa"/>
          </w:tcPr>
          <w:p w:rsidR="00F96E26" w:rsidRDefault="00F96E26" w:rsidP="00F96E26">
            <w:pPr>
              <w:pStyle w:val="libFootnote0"/>
              <w:rPr>
                <w:rtl/>
              </w:rPr>
            </w:pPr>
            <w:r>
              <w:rPr>
                <w:rtl/>
              </w:rPr>
              <w:t>(4).</w:t>
            </w:r>
            <w:r w:rsidRPr="00951346">
              <w:rPr>
                <w:rtl/>
              </w:rPr>
              <w:t xml:space="preserve"> في«بف»:+«إلى الكفر»</w:t>
            </w:r>
            <w:r>
              <w:rPr>
                <w:rtl/>
              </w:rPr>
              <w:t>.</w:t>
            </w:r>
          </w:p>
        </w:tc>
      </w:tr>
      <w:tr w:rsidR="00F96E26" w:rsidTr="00F96E26">
        <w:tc>
          <w:tcPr>
            <w:tcW w:w="4006" w:type="dxa"/>
          </w:tcPr>
          <w:p w:rsidR="00F96E26" w:rsidRDefault="00F96E26" w:rsidP="00F96E26">
            <w:pPr>
              <w:pStyle w:val="libFootnote0"/>
              <w:rPr>
                <w:rtl/>
              </w:rPr>
            </w:pPr>
            <w:r>
              <w:rPr>
                <w:rtl/>
              </w:rPr>
              <w:t>(5).</w:t>
            </w:r>
            <w:r w:rsidRPr="00951346">
              <w:rPr>
                <w:rtl/>
              </w:rPr>
              <w:t xml:space="preserve"> النساء </w:t>
            </w:r>
            <w:r>
              <w:rPr>
                <w:rtl/>
              </w:rPr>
              <w:t>(4).</w:t>
            </w:r>
            <w:r w:rsidRPr="00951346">
              <w:rPr>
                <w:rtl/>
              </w:rPr>
              <w:t xml:space="preserve"> : 98.</w:t>
            </w:r>
          </w:p>
        </w:tc>
        <w:tc>
          <w:tcPr>
            <w:tcW w:w="4006" w:type="dxa"/>
          </w:tcPr>
          <w:p w:rsidR="00F96E26" w:rsidRDefault="00F96E26" w:rsidP="00F96E26">
            <w:pPr>
              <w:pStyle w:val="libFootnote0"/>
              <w:rPr>
                <w:rtl/>
              </w:rPr>
            </w:pPr>
            <w:r>
              <w:rPr>
                <w:rtl/>
              </w:rPr>
              <w:t>(6).</w:t>
            </w:r>
            <w:r w:rsidRPr="00951346">
              <w:rPr>
                <w:rtl/>
              </w:rPr>
              <w:t xml:space="preserve"> في«ب»</w:t>
            </w:r>
            <w:r>
              <w:rPr>
                <w:rtl/>
              </w:rPr>
              <w:t>:-</w:t>
            </w:r>
            <w:r w:rsidRPr="00951346">
              <w:rPr>
                <w:rtl/>
              </w:rPr>
              <w:t>«</w:t>
            </w:r>
            <w:r>
              <w:rPr>
                <w:rtl/>
              </w:rPr>
              <w:t xml:space="preserve"> لا يستطيعون حيلة</w:t>
            </w:r>
            <w:r w:rsidRPr="00F96E26">
              <w:rPr>
                <w:rtl/>
              </w:rPr>
              <w:t xml:space="preserve"> </w:t>
            </w:r>
            <w:r w:rsidRPr="00951346">
              <w:rPr>
                <w:rtl/>
              </w:rPr>
              <w:t>».</w:t>
            </w:r>
          </w:p>
        </w:tc>
      </w:tr>
      <w:tr w:rsidR="00F96E26" w:rsidTr="00F96E26">
        <w:tc>
          <w:tcPr>
            <w:tcW w:w="4006" w:type="dxa"/>
          </w:tcPr>
          <w:p w:rsidR="00F96E26" w:rsidRDefault="00F96E26" w:rsidP="00F96E26">
            <w:pPr>
              <w:pStyle w:val="libFootnote0"/>
              <w:rPr>
                <w:rtl/>
              </w:rPr>
            </w:pPr>
            <w:r>
              <w:rPr>
                <w:rtl/>
              </w:rPr>
              <w:t>(7).</w:t>
            </w:r>
            <w:r w:rsidRPr="00951346">
              <w:rPr>
                <w:rtl/>
              </w:rPr>
              <w:t xml:space="preserve"> النساء </w:t>
            </w:r>
            <w:r>
              <w:rPr>
                <w:rtl/>
              </w:rPr>
              <w:t>(4).</w:t>
            </w:r>
            <w:r w:rsidRPr="00951346">
              <w:rPr>
                <w:rtl/>
              </w:rPr>
              <w:t xml:space="preserve"> : 99.</w:t>
            </w:r>
          </w:p>
        </w:tc>
        <w:tc>
          <w:tcPr>
            <w:tcW w:w="4006" w:type="dxa"/>
          </w:tcPr>
          <w:p w:rsidR="00F96E26" w:rsidRDefault="00F96E26" w:rsidP="00F96E26">
            <w:pPr>
              <w:pStyle w:val="libFootnote0"/>
              <w:rPr>
                <w:rtl/>
              </w:rPr>
            </w:pPr>
            <w:r>
              <w:rPr>
                <w:rtl/>
              </w:rPr>
              <w:t>(8).</w:t>
            </w:r>
            <w:r w:rsidRPr="00951346">
              <w:rPr>
                <w:rtl/>
              </w:rPr>
              <w:t xml:space="preserve"> الأعراف </w:t>
            </w:r>
            <w:r>
              <w:rPr>
                <w:rtl/>
              </w:rPr>
              <w:t>(7).</w:t>
            </w:r>
            <w:r w:rsidRPr="00951346">
              <w:rPr>
                <w:rtl/>
              </w:rPr>
              <w:t xml:space="preserve"> : 48.</w:t>
            </w:r>
          </w:p>
        </w:tc>
      </w:tr>
    </w:tbl>
    <w:p w:rsidR="00DA4FAD" w:rsidRPr="00951346" w:rsidRDefault="0091593C" w:rsidP="00F96E26">
      <w:pPr>
        <w:pStyle w:val="libFootnote0"/>
        <w:rPr>
          <w:rtl/>
          <w:lang w:bidi="fa-IR"/>
        </w:rPr>
      </w:pPr>
      <w:r>
        <w:rPr>
          <w:rtl/>
        </w:rPr>
        <w:t>(9).</w:t>
      </w:r>
      <w:r w:rsidR="00DA4FAD" w:rsidRPr="00951346">
        <w:rPr>
          <w:rtl/>
        </w:rPr>
        <w:t xml:space="preserve"> </w:t>
      </w:r>
      <w:r w:rsidR="00DA4FAD" w:rsidRPr="00707A47">
        <w:rPr>
          <w:rStyle w:val="libFootnoteBoldChar"/>
          <w:rtl/>
        </w:rPr>
        <w:t>تفسير العيّاشي</w:t>
      </w:r>
      <w:r w:rsidR="00DA4FAD" w:rsidRPr="00951346">
        <w:rPr>
          <w:rtl/>
        </w:rPr>
        <w:t xml:space="preserve"> ، ج 2 ، ص 18 ، ح 46 ، عن الطيّار ، عن أبي عبدالله </w:t>
      </w:r>
      <w:r w:rsidR="00DA4FAD" w:rsidRPr="00F96E26">
        <w:rPr>
          <w:rStyle w:val="libFootnoteAlaemChar"/>
          <w:rtl/>
        </w:rPr>
        <w:t>عليه‌السلام</w:t>
      </w:r>
      <w:r w:rsidR="00DA4FAD" w:rsidRPr="00951346">
        <w:rPr>
          <w:rtl/>
        </w:rPr>
        <w:t xml:space="preserve"> ، من قوله : « واكتب : </w:t>
      </w:r>
      <w:r w:rsidR="00F96E26" w:rsidRPr="00F96E26">
        <w:rPr>
          <w:rStyle w:val="libFootnoteAlaemChar"/>
          <w:rFonts w:hint="cs"/>
          <w:rtl/>
        </w:rPr>
        <w:t>(</w:t>
      </w:r>
      <w:r w:rsidR="00DA4FAD" w:rsidRPr="00F96E26">
        <w:rPr>
          <w:rStyle w:val="libFootnoteAieChar"/>
          <w:rtl/>
        </w:rPr>
        <w:t>أَصْح</w:t>
      </w:r>
      <w:r w:rsidR="00F96E26" w:rsidRPr="00F96E26">
        <w:rPr>
          <w:rStyle w:val="libFootnoteAieChar"/>
          <w:rFonts w:hint="cs"/>
          <w:rtl/>
        </w:rPr>
        <w:t>َ</w:t>
      </w:r>
      <w:r w:rsidR="00DA4FAD" w:rsidRPr="00F96E26">
        <w:rPr>
          <w:rStyle w:val="libFootnoteAieChar"/>
          <w:rtl/>
        </w:rPr>
        <w:t>بُ الأْعْرَافِ</w:t>
      </w:r>
      <w:r w:rsidR="00DA4FAD" w:rsidRPr="00951346">
        <w:rPr>
          <w:rtl/>
        </w:rPr>
        <w:t xml:space="preserve"> </w:t>
      </w:r>
      <w:r w:rsidR="00F96E26" w:rsidRPr="00F96E26">
        <w:rPr>
          <w:rStyle w:val="libFootnoteAlaemChar"/>
          <w:rFonts w:hint="cs"/>
          <w:rtl/>
        </w:rPr>
        <w:t>)</w:t>
      </w:r>
      <w:r w:rsidR="00DA4FAD" w:rsidRPr="00951346">
        <w:rPr>
          <w:rtl/>
        </w:rPr>
        <w:t xml:space="preserve"> » مع اختلاف يسير</w:t>
      </w:r>
      <w:r w:rsidR="00F96E26">
        <w:rPr>
          <w:rFonts w:hint="cs"/>
          <w:rtl/>
        </w:rPr>
        <w:t>.</w:t>
      </w:r>
      <w:r w:rsidR="00DA4FAD" w:rsidRPr="00707A47">
        <w:rPr>
          <w:rStyle w:val="libFootnoteBoldChar"/>
          <w:rtl/>
        </w:rPr>
        <w:t>الوافي</w:t>
      </w:r>
      <w:r w:rsidR="00DA4FAD" w:rsidRPr="00951346">
        <w:rPr>
          <w:rtl/>
        </w:rPr>
        <w:t xml:space="preserve"> ، ج 4 ، ص 212 ، ح 1828.</w:t>
      </w:r>
    </w:p>
    <w:tbl>
      <w:tblPr>
        <w:tblStyle w:val="TableGrid"/>
        <w:bidiVisual/>
        <w:tblW w:w="0" w:type="auto"/>
        <w:tblLook w:val="04A0" w:firstRow="1" w:lastRow="0" w:firstColumn="1" w:lastColumn="0" w:noHBand="0" w:noVBand="1"/>
      </w:tblPr>
      <w:tblGrid>
        <w:gridCol w:w="4006"/>
        <w:gridCol w:w="4006"/>
      </w:tblGrid>
      <w:tr w:rsidR="00F96E26" w:rsidTr="00F96E26">
        <w:tc>
          <w:tcPr>
            <w:tcW w:w="4006" w:type="dxa"/>
          </w:tcPr>
          <w:p w:rsidR="00F96E26" w:rsidRDefault="00F96E26" w:rsidP="00DA4FAD">
            <w:pPr>
              <w:pStyle w:val="libFootnote0"/>
              <w:rPr>
                <w:rtl/>
              </w:rPr>
            </w:pPr>
            <w:r>
              <w:rPr>
                <w:rtl/>
              </w:rPr>
              <w:t>(10).</w:t>
            </w:r>
            <w:r w:rsidRPr="00951346">
              <w:rPr>
                <w:rtl/>
              </w:rPr>
              <w:t xml:space="preserve"> في « د ، بر » : « ستّة »</w:t>
            </w:r>
            <w:r>
              <w:rPr>
                <w:rtl/>
              </w:rPr>
              <w:t>.</w:t>
            </w:r>
          </w:p>
        </w:tc>
        <w:tc>
          <w:tcPr>
            <w:tcW w:w="4006" w:type="dxa"/>
          </w:tcPr>
          <w:p w:rsidR="00F96E26" w:rsidRDefault="00F96E26" w:rsidP="00DA4FAD">
            <w:pPr>
              <w:pStyle w:val="libFootnote0"/>
              <w:rPr>
                <w:rtl/>
              </w:rPr>
            </w:pPr>
            <w:r>
              <w:rPr>
                <w:rtl/>
              </w:rPr>
              <w:t>(11).</w:t>
            </w:r>
            <w:r w:rsidRPr="00951346">
              <w:rPr>
                <w:rtl/>
              </w:rPr>
              <w:t xml:space="preserve"> في تفسير العيّاشي : « يؤتون »</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تفسير العيّاشي </w:t>
      </w:r>
      <w:r w:rsidR="00DA4FAD">
        <w:rPr>
          <w:rtl/>
        </w:rPr>
        <w:t xml:space="preserve">: </w:t>
      </w:r>
      <w:r w:rsidR="003E6B40">
        <w:rPr>
          <w:rtl/>
        </w:rPr>
        <w:t>-</w:t>
      </w:r>
      <w:r w:rsidR="00DA4FAD" w:rsidRPr="00951346">
        <w:rPr>
          <w:rtl/>
        </w:rPr>
        <w:t xml:space="preserve"> « كلّهم »</w:t>
      </w:r>
      <w:r w:rsidR="00DA4FAD">
        <w:rPr>
          <w:rtl/>
        </w:rPr>
        <w:t>.</w:t>
      </w:r>
      <w:r w:rsidR="00DA4FAD" w:rsidRPr="00951346">
        <w:rPr>
          <w:rtl/>
        </w:rPr>
        <w:t xml:space="preserve"> </w:t>
      </w:r>
      <w:r w:rsidR="00DA4FAD">
        <w:rPr>
          <w:rtl/>
        </w:rPr>
        <w:t>و «</w:t>
      </w:r>
      <w:r w:rsidR="00F96E26">
        <w:rPr>
          <w:rtl/>
        </w:rPr>
        <w:t xml:space="preserve"> كلّهم » تأكيد ، لا فاعل إل</w:t>
      </w:r>
      <w:r w:rsidR="00F96E26">
        <w:rPr>
          <w:rFonts w:hint="cs"/>
          <w:rtl/>
        </w:rPr>
        <w:t>ّ</w:t>
      </w:r>
      <w:r w:rsidR="00F96E26">
        <w:rPr>
          <w:rtl/>
        </w:rPr>
        <w:t>ا</w:t>
      </w:r>
      <w:r w:rsidR="00DA4FAD" w:rsidRPr="00951346">
        <w:rPr>
          <w:rtl/>
        </w:rPr>
        <w:t>على لغة : أكلوني البراغيث.</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ج » وشرح المازندراني : « الوعيد »</w:t>
      </w:r>
      <w:r w:rsidR="00DA4FAD">
        <w:rPr>
          <w:rtl/>
        </w:rPr>
        <w:t>.</w:t>
      </w:r>
      <w:r w:rsidR="00DA4FAD" w:rsidRPr="00951346">
        <w:rPr>
          <w:rtl/>
        </w:rPr>
        <w:t xml:space="preserve"> وفي حاشية « د » : « الوعد »</w:t>
      </w:r>
      <w:r w:rsidR="00DA4FAD">
        <w:rPr>
          <w:rtl/>
        </w:rPr>
        <w:t>.</w:t>
      </w:r>
    </w:p>
    <w:tbl>
      <w:tblPr>
        <w:tblStyle w:val="TableGrid"/>
        <w:bidiVisual/>
        <w:tblW w:w="0" w:type="auto"/>
        <w:tblLook w:val="04A0" w:firstRow="1" w:lastRow="0" w:firstColumn="1" w:lastColumn="0" w:noHBand="0" w:noVBand="1"/>
      </w:tblPr>
      <w:tblGrid>
        <w:gridCol w:w="4006"/>
        <w:gridCol w:w="4006"/>
      </w:tblGrid>
      <w:tr w:rsidR="00F96E26" w:rsidTr="00F96E26">
        <w:tc>
          <w:tcPr>
            <w:tcW w:w="4006" w:type="dxa"/>
          </w:tcPr>
          <w:p w:rsidR="00F96E26" w:rsidRDefault="00F96E26" w:rsidP="00F96E26">
            <w:pPr>
              <w:pStyle w:val="libFootnote0"/>
              <w:rPr>
                <w:rtl/>
                <w:lang w:bidi="fa-IR"/>
              </w:rPr>
            </w:pPr>
            <w:r>
              <w:rPr>
                <w:rtl/>
              </w:rPr>
              <w:t>(14).</w:t>
            </w:r>
            <w:r w:rsidRPr="00951346">
              <w:rPr>
                <w:rtl/>
              </w:rPr>
              <w:t xml:space="preserve"> في تفسير العيّاشي،ح131:+«وهم»</w:t>
            </w:r>
            <w:r>
              <w:rPr>
                <w:rtl/>
              </w:rPr>
              <w:t>.</w:t>
            </w:r>
          </w:p>
        </w:tc>
        <w:tc>
          <w:tcPr>
            <w:tcW w:w="4006" w:type="dxa"/>
          </w:tcPr>
          <w:p w:rsidR="00F96E26" w:rsidRDefault="00F96E26" w:rsidP="00F96E26">
            <w:pPr>
              <w:pStyle w:val="libFootnote0"/>
              <w:rPr>
                <w:rtl/>
                <w:lang w:bidi="fa-IR"/>
              </w:rPr>
            </w:pPr>
            <w:r>
              <w:rPr>
                <w:rtl/>
              </w:rPr>
              <w:t>(15)</w:t>
            </w:r>
            <w:r w:rsidRPr="00951346">
              <w:rPr>
                <w:rtl/>
              </w:rPr>
              <w:t xml:space="preserve"> التوبة </w:t>
            </w:r>
            <w:r>
              <w:rPr>
                <w:rtl/>
              </w:rPr>
              <w:t>(9).</w:t>
            </w:r>
            <w:r w:rsidRPr="00951346">
              <w:rPr>
                <w:rtl/>
              </w:rPr>
              <w:t xml:space="preserve"> : 106.</w:t>
            </w:r>
          </w:p>
        </w:tc>
      </w:tr>
    </w:tbl>
    <w:p w:rsidR="00DA4FAD" w:rsidRPr="00951346" w:rsidRDefault="00DA4FAD" w:rsidP="00DA4FAD">
      <w:pPr>
        <w:pStyle w:val="libFootnote0"/>
        <w:rPr>
          <w:rtl/>
          <w:lang w:bidi="fa-IR"/>
        </w:rPr>
      </w:pPr>
      <w:r>
        <w:rPr>
          <w:rtl/>
        </w:rPr>
        <w:t>(</w:t>
      </w:r>
      <w:r>
        <w:rPr>
          <w:rFonts w:hint="cs"/>
          <w:rtl/>
        </w:rPr>
        <w:t>16</w:t>
      </w:r>
      <w:r>
        <w:rPr>
          <w:rtl/>
        </w:rPr>
        <w:t>)</w:t>
      </w:r>
      <w:r w:rsidRPr="00951346">
        <w:rPr>
          <w:rtl/>
        </w:rPr>
        <w:t xml:space="preserve"> التوبة </w:t>
      </w:r>
      <w:r w:rsidR="0091593C">
        <w:rPr>
          <w:rtl/>
        </w:rPr>
        <w:t>(9).</w:t>
      </w:r>
      <w:r w:rsidRPr="00951346">
        <w:rPr>
          <w:rtl/>
        </w:rPr>
        <w:t xml:space="preserve"> : 102.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الْأَعْرَافِ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C41C7A">
        <w:rPr>
          <w:rtl/>
        </w:rPr>
        <w:t>2843</w:t>
      </w:r>
      <w:r w:rsidRPr="002C2FC4">
        <w:rPr>
          <w:rStyle w:val="libBold2Char"/>
          <w:rtl/>
        </w:rPr>
        <w:t xml:space="preserve"> / 3.</w:t>
      </w:r>
      <w:r w:rsidRPr="00951346">
        <w:rPr>
          <w:rtl/>
          <w:lang w:bidi="fa-IR"/>
        </w:rPr>
        <w:t xml:space="preserve"> عَلِيُّ بْنُ إِبْرَاهِيمَ ، عَنْ أَبِيهِ ، عَنِ ابْنِ أَبِي عُمَيْرٍ ، عَنْ هِشَامِ بْنِ سَالِمٍ ، عَنْ زُرَارَةَ ، قَالَ :</w:t>
      </w:r>
    </w:p>
    <w:p w:rsidR="00DA4FAD" w:rsidRPr="00951346" w:rsidRDefault="00DA4FAD" w:rsidP="00DA4FAD">
      <w:pPr>
        <w:pStyle w:val="libNormal"/>
        <w:rPr>
          <w:rtl/>
          <w:lang w:bidi="fa-IR"/>
        </w:rPr>
      </w:pPr>
      <w:r w:rsidRPr="00951346">
        <w:rPr>
          <w:rtl/>
          <w:lang w:bidi="fa-IR"/>
        </w:rPr>
        <w:t>دَخَلْتُ أَنَا وَحُمْرَانُ</w:t>
      </w:r>
      <w:r>
        <w:rPr>
          <w:rtl/>
          <w:lang w:bidi="fa-IR"/>
        </w:rPr>
        <w:t xml:space="preserve"> </w:t>
      </w:r>
      <w:r w:rsidR="003E6B40">
        <w:rPr>
          <w:rtl/>
          <w:lang w:bidi="fa-IR"/>
        </w:rPr>
        <w:t>-</w:t>
      </w:r>
      <w:r>
        <w:rPr>
          <w:rtl/>
          <w:lang w:bidi="fa-IR"/>
        </w:rPr>
        <w:t xml:space="preserve"> </w:t>
      </w:r>
      <w:r w:rsidRPr="00951346">
        <w:rPr>
          <w:rtl/>
          <w:lang w:bidi="fa-IR"/>
        </w:rPr>
        <w:t>أَوْ أَنَا وَبُكَيْرٌ</w:t>
      </w:r>
      <w:r>
        <w:rPr>
          <w:rtl/>
          <w:lang w:bidi="fa-IR"/>
        </w:rPr>
        <w:t xml:space="preserve"> </w:t>
      </w:r>
      <w:r w:rsidR="003E6B40">
        <w:rPr>
          <w:rtl/>
          <w:lang w:bidi="fa-IR"/>
        </w:rPr>
        <w:t>-</w:t>
      </w:r>
      <w:r>
        <w:rPr>
          <w:rtl/>
          <w:lang w:bidi="fa-IR"/>
        </w:rPr>
        <w:t xml:space="preserve"> </w:t>
      </w:r>
      <w:r w:rsidRPr="00951346">
        <w:rPr>
          <w:rtl/>
          <w:lang w:bidi="fa-IR"/>
        </w:rPr>
        <w:t xml:space="preserve">عَلى أَبِي جَعْفَرٍ </w:t>
      </w:r>
      <w:r w:rsidRPr="00924332">
        <w:rPr>
          <w:rStyle w:val="libAlaemChar"/>
          <w:rtl/>
        </w:rPr>
        <w:t>عليه‌السلام</w:t>
      </w:r>
      <w:r w:rsidRPr="00951346">
        <w:rPr>
          <w:rtl/>
          <w:lang w:bidi="fa-IR"/>
        </w:rPr>
        <w:t xml:space="preserve"> ، قَالَ : قُلْتُ </w:t>
      </w:r>
      <w:r w:rsidRPr="00625F5B">
        <w:rPr>
          <w:rStyle w:val="libFootnotenumChar"/>
          <w:rtl/>
        </w:rPr>
        <w:t>(3)</w:t>
      </w:r>
      <w:r w:rsidRPr="00951346">
        <w:rPr>
          <w:rtl/>
          <w:lang w:bidi="fa-IR"/>
        </w:rPr>
        <w:t xml:space="preserve"> لَهُ : إِنَّا </w:t>
      </w:r>
      <w:r w:rsidRPr="00625F5B">
        <w:rPr>
          <w:rStyle w:val="libFootnotenumChar"/>
          <w:rtl/>
        </w:rPr>
        <w:t>(4)</w:t>
      </w:r>
      <w:r w:rsidRPr="00951346">
        <w:rPr>
          <w:rtl/>
          <w:lang w:bidi="fa-IR"/>
        </w:rPr>
        <w:t xml:space="preserve"> نَمُدُّ‌</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الوافي</w:t>
      </w:r>
      <w:r w:rsidR="00DA4FAD" w:rsidRPr="00951346">
        <w:rPr>
          <w:rtl/>
        </w:rPr>
        <w:t xml:space="preserve"> : « يعني أنّ الناس ينقسمون أوّلاً إلى ثلاث فرق بحسب الإيمان والكفر والضلال ، ثمّ أهل الضلال ينقسمون إلى أربع فيصير المجموع ستّ فرق :</w:t>
      </w:r>
    </w:p>
    <w:p w:rsidR="00DA4FAD" w:rsidRPr="00951346" w:rsidRDefault="00DA4FAD" w:rsidP="009B0BCE">
      <w:pPr>
        <w:pStyle w:val="libFootnote0"/>
        <w:rPr>
          <w:rtl/>
          <w:lang w:bidi="fa-IR"/>
        </w:rPr>
      </w:pPr>
      <w:r w:rsidRPr="006A653C">
        <w:rPr>
          <w:rtl/>
        </w:rPr>
        <w:t>الا</w:t>
      </w:r>
      <w:r w:rsidR="000F6016">
        <w:rPr>
          <w:rFonts w:hint="cs"/>
          <w:rtl/>
        </w:rPr>
        <w:t>ُ</w:t>
      </w:r>
      <w:r w:rsidRPr="006A653C">
        <w:rPr>
          <w:rtl/>
        </w:rPr>
        <w:t>ولى : أهل الوعد بالجنّة ، وهم المؤمنون ، وا</w:t>
      </w:r>
      <w:r w:rsidR="000F6016">
        <w:rPr>
          <w:rFonts w:hint="cs"/>
          <w:rtl/>
        </w:rPr>
        <w:t>ُ</w:t>
      </w:r>
      <w:r w:rsidRPr="006A653C">
        <w:rPr>
          <w:rtl/>
        </w:rPr>
        <w:t>ريد بهم من آمن بالله وبالرسول وبجميع ما جاء به الرسول بلسانه وقلبه وأطاع الله بجوارحه.</w:t>
      </w:r>
    </w:p>
    <w:p w:rsidR="00DA4FAD" w:rsidRPr="00951346" w:rsidRDefault="00DA4FAD" w:rsidP="009B0BCE">
      <w:pPr>
        <w:pStyle w:val="libFootnote0"/>
        <w:rPr>
          <w:rtl/>
          <w:lang w:bidi="fa-IR"/>
        </w:rPr>
      </w:pPr>
      <w:r w:rsidRPr="006A653C">
        <w:rPr>
          <w:rtl/>
        </w:rPr>
        <w:t>والثانية : أهل الوعيد بالنار ، وهم الكافرون ، وا</w:t>
      </w:r>
      <w:r w:rsidR="000F6016">
        <w:rPr>
          <w:rFonts w:hint="cs"/>
          <w:rtl/>
        </w:rPr>
        <w:t>ُ</w:t>
      </w:r>
      <w:r w:rsidRPr="006A653C">
        <w:rPr>
          <w:rtl/>
        </w:rPr>
        <w:t>ريد بهم من كفر بالله أو برسوله ، أو بشي‌ء ممّا جاء به الرسول ، إمّا بقلبه ، أو بلسانه ، أو خالف الله في شي‌ء من كبائر الفرائض استخفافاً.</w:t>
      </w:r>
    </w:p>
    <w:p w:rsidR="00DA4FAD" w:rsidRPr="00951346" w:rsidRDefault="00DA4FAD" w:rsidP="009B0BCE">
      <w:pPr>
        <w:pStyle w:val="libFootnote0"/>
        <w:rPr>
          <w:rtl/>
          <w:lang w:bidi="fa-IR"/>
        </w:rPr>
      </w:pPr>
      <w:r w:rsidRPr="006A653C">
        <w:rPr>
          <w:rtl/>
        </w:rPr>
        <w:t>والثالثة : المستضعفون ، وهم الذين لايهتدون إلى الإيمان سبيلاً ؛ لعدم استطاعتهم ، كالصبيان والمجانين والبله ومن لم تصل الدعوة إليه.</w:t>
      </w:r>
    </w:p>
    <w:p w:rsidR="00DA4FAD" w:rsidRPr="00951346" w:rsidRDefault="00DA4FAD" w:rsidP="009B0BCE">
      <w:pPr>
        <w:pStyle w:val="libFootnote0"/>
        <w:rPr>
          <w:rtl/>
          <w:lang w:bidi="fa-IR"/>
        </w:rPr>
      </w:pPr>
      <w:r w:rsidRPr="006A653C">
        <w:rPr>
          <w:rtl/>
        </w:rPr>
        <w:t>والرابعة : المرجون لأمرالله ، وهم المؤخّر حكمهم إلى يوم القيامة ، من الإرجاء بمعنى التأخير ؛ يعني لم يأت لهم وعد ولا وعيد في الدنيا ، وإنّما ا</w:t>
      </w:r>
      <w:r w:rsidR="000F6016">
        <w:rPr>
          <w:rFonts w:hint="cs"/>
          <w:rtl/>
        </w:rPr>
        <w:t>ُ</w:t>
      </w:r>
      <w:r w:rsidRPr="006A653C">
        <w:rPr>
          <w:rtl/>
        </w:rPr>
        <w:t>خّر أمرهم إلى مشيّة الله فيهم ، إمّا يعذّبهم وإمّا يتوب عليهم ، وهم الذين تابوا من الكفر ودخلوا في الإسلام إلاّأنّ الإسلام لم يتقرّر في قلوبهم ، ولم يطمئنّوا إليه بعد ، ومنهم المؤلّفة قلوبهم ومن يعبدالله على حرف قبل أن يستقرّا على الإيمان ، أو الكفر.</w:t>
      </w:r>
    </w:p>
    <w:p w:rsidR="00DA4FAD" w:rsidRPr="00951346" w:rsidRDefault="00DA4FAD" w:rsidP="009B0BCE">
      <w:pPr>
        <w:pStyle w:val="libFootnote0"/>
        <w:rPr>
          <w:rtl/>
          <w:lang w:bidi="fa-IR"/>
        </w:rPr>
      </w:pPr>
      <w:r w:rsidRPr="006A653C">
        <w:rPr>
          <w:rtl/>
        </w:rPr>
        <w:t>وهذا التفسير للمرجئين بحسب هذ</w:t>
      </w:r>
      <w:r w:rsidR="000F6016">
        <w:rPr>
          <w:rtl/>
        </w:rPr>
        <w:t>ا التقسيم الذي في الحديث ، وإل</w:t>
      </w:r>
      <w:r w:rsidR="000F6016">
        <w:rPr>
          <w:rFonts w:hint="cs"/>
          <w:rtl/>
        </w:rPr>
        <w:t>ّ</w:t>
      </w:r>
      <w:r w:rsidR="000F6016">
        <w:rPr>
          <w:rtl/>
        </w:rPr>
        <w:t>ا</w:t>
      </w:r>
      <w:r w:rsidRPr="006A653C">
        <w:rPr>
          <w:rtl/>
        </w:rPr>
        <w:t xml:space="preserve"> فأهل الضلال كلّهم مرجون لأمرالله ، كما تأتي الإشارة إليه في حديث آخر.</w:t>
      </w:r>
    </w:p>
    <w:p w:rsidR="00DA4FAD" w:rsidRPr="00951346" w:rsidRDefault="00DA4FAD" w:rsidP="009B0BCE">
      <w:pPr>
        <w:pStyle w:val="libFootnote0"/>
        <w:rPr>
          <w:rtl/>
          <w:lang w:bidi="fa-IR"/>
        </w:rPr>
      </w:pPr>
      <w:r w:rsidRPr="006A653C">
        <w:rPr>
          <w:rtl/>
        </w:rPr>
        <w:t>والخامسة : فسّاق المؤمنين الذين خلطوا عملاً صالحاً وآخر سيّئاً ، ثمّ اعترفوا بذنوبهم ، فعسى الله أن يتوب عليهم.</w:t>
      </w:r>
    </w:p>
    <w:p w:rsidR="00DA4FAD" w:rsidRPr="00951346" w:rsidRDefault="00DA4FAD" w:rsidP="009B0BCE">
      <w:pPr>
        <w:pStyle w:val="libFootnote0"/>
        <w:rPr>
          <w:rtl/>
          <w:lang w:bidi="fa-IR"/>
        </w:rPr>
      </w:pPr>
      <w:r w:rsidRPr="006A653C">
        <w:rPr>
          <w:rtl/>
        </w:rPr>
        <w:t>والسادسة : أصحاب الأعراف ، وهم قوم استوت حسناتهم وسيّئاتهم ، لايرجّح أحدهما على الآخر ؛ ليدخلوا به الجنّة أو النار ، فيكونون في الأعراف حتّى يرجّع أحد الأمرين بمشيّة الله سبحانه. وهذا التفسير والتفصيل يظهر من الأخبار الآتية إن شاء الله »</w:t>
      </w:r>
      <w:r>
        <w:rPr>
          <w:rtl/>
        </w:rPr>
        <w:t>.</w:t>
      </w:r>
    </w:p>
    <w:p w:rsidR="00DA4FAD" w:rsidRPr="00951346" w:rsidRDefault="0091593C" w:rsidP="004F455A">
      <w:pPr>
        <w:pStyle w:val="libFootnote0"/>
        <w:rPr>
          <w:rtl/>
          <w:lang w:bidi="fa-IR"/>
        </w:rPr>
      </w:pPr>
      <w:r>
        <w:rPr>
          <w:rtl/>
        </w:rPr>
        <w:t>(2).</w:t>
      </w:r>
      <w:r w:rsidR="00DA4FAD" w:rsidRPr="00951346">
        <w:rPr>
          <w:rtl/>
        </w:rPr>
        <w:t xml:space="preserve"> </w:t>
      </w:r>
      <w:r w:rsidR="00DA4FAD" w:rsidRPr="00707A47">
        <w:rPr>
          <w:rStyle w:val="libFootnoteBoldChar"/>
          <w:rtl/>
        </w:rPr>
        <w:t>تفسير العيّاشي</w:t>
      </w:r>
      <w:r w:rsidR="00DA4FAD" w:rsidRPr="00951346">
        <w:rPr>
          <w:rtl/>
        </w:rPr>
        <w:t xml:space="preserve"> ، ج 2 ، ص 110 ، ح 131 ، عن ابن طيّار ، عن أبي عبدالله </w:t>
      </w:r>
      <w:r w:rsidR="00DA4FAD" w:rsidRPr="004F455A">
        <w:rPr>
          <w:rStyle w:val="libFootnoteAlaemChar"/>
          <w:rtl/>
        </w:rPr>
        <w:t>عليه‌السلام</w:t>
      </w:r>
      <w:r w:rsidR="00DA4FAD" w:rsidRPr="00951346">
        <w:rPr>
          <w:rtl/>
        </w:rPr>
        <w:t xml:space="preserve">. </w:t>
      </w:r>
      <w:r w:rsidR="00DA4FAD" w:rsidRPr="00707A47">
        <w:rPr>
          <w:rStyle w:val="libFootnoteBoldChar"/>
          <w:rtl/>
        </w:rPr>
        <w:t>الخصال</w:t>
      </w:r>
      <w:r w:rsidR="00DA4FAD" w:rsidRPr="00951346">
        <w:rPr>
          <w:rtl/>
        </w:rPr>
        <w:t xml:space="preserve"> ، ص 333 ، باب الستّة ، ح 34 ، بسند آخر ، وتمام الرواية : « الناس على ستّ فرق : مستضعف ، ومؤلّف ، ومرجي ، ومعترف بذنبه ، وناصب ، ومؤمن »</w:t>
      </w:r>
      <w:r w:rsidR="00DA4FAD">
        <w:rPr>
          <w:rtl/>
        </w:rPr>
        <w:t>.</w:t>
      </w:r>
      <w:r w:rsidR="00DA4FAD" w:rsidRPr="00951346">
        <w:rPr>
          <w:rtl/>
        </w:rPr>
        <w:t xml:space="preserve"> راجع : </w:t>
      </w:r>
      <w:r w:rsidR="00DA4FAD" w:rsidRPr="00707A47">
        <w:rPr>
          <w:rStyle w:val="libFootnoteBoldChar"/>
          <w:rtl/>
        </w:rPr>
        <w:t>تفسير العيّاشي</w:t>
      </w:r>
      <w:r w:rsidR="00DA4FAD" w:rsidRPr="00951346">
        <w:rPr>
          <w:rtl/>
        </w:rPr>
        <w:t xml:space="preserve"> ، ج 2 ، ص 106 ، ح 107</w:t>
      </w:r>
      <w:r w:rsidR="004F455A">
        <w:rPr>
          <w:rFonts w:hint="cs"/>
          <w:rtl/>
        </w:rPr>
        <w:t>.</w:t>
      </w:r>
      <w:r w:rsidR="00DA4FAD" w:rsidRPr="00707A47">
        <w:rPr>
          <w:rStyle w:val="libFootnoteBoldChar"/>
          <w:rtl/>
        </w:rPr>
        <w:t>الوافي</w:t>
      </w:r>
      <w:r w:rsidR="00DA4FAD" w:rsidRPr="00951346">
        <w:rPr>
          <w:rtl/>
        </w:rPr>
        <w:t xml:space="preserve"> ، ج 4 ، ص 211 ، ح 1827.</w:t>
      </w:r>
    </w:p>
    <w:p w:rsidR="00DA4FAD" w:rsidRPr="00951346" w:rsidRDefault="0091593C" w:rsidP="00DA4FAD">
      <w:pPr>
        <w:pStyle w:val="libFootnote0"/>
        <w:rPr>
          <w:rtl/>
          <w:lang w:bidi="fa-IR"/>
        </w:rPr>
      </w:pPr>
      <w:r>
        <w:rPr>
          <w:rtl/>
        </w:rPr>
        <w:t>(3).</w:t>
      </w:r>
      <w:r w:rsidR="00DA4FAD" w:rsidRPr="00951346">
        <w:rPr>
          <w:rtl/>
        </w:rPr>
        <w:t xml:space="preserve"> في « بر ، بف » والوافي : « فقلنا »</w:t>
      </w:r>
      <w:r w:rsidR="00DA4FAD">
        <w:rPr>
          <w:rtl/>
        </w:rPr>
        <w:t>.</w:t>
      </w:r>
      <w:r w:rsidR="00DA4FAD" w:rsidRPr="00951346">
        <w:rPr>
          <w:rtl/>
        </w:rPr>
        <w:t xml:space="preserve"> وفي حاشية « د » : « قلنا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د ، بس » : « إنّما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الْمِطْمَارَ ، قَالَ : « وَمَا الْمِطْمَارُ</w:t>
      </w:r>
      <w:r>
        <w:rPr>
          <w:rtl/>
          <w:lang w:bidi="fa-IR"/>
        </w:rPr>
        <w:t>؟</w:t>
      </w:r>
      <w:r w:rsidRPr="00951346">
        <w:rPr>
          <w:rtl/>
          <w:lang w:bidi="fa-IR"/>
        </w:rPr>
        <w:t xml:space="preserve"> » قُلْتُ : التُّرُّ </w:t>
      </w:r>
      <w:r w:rsidRPr="00625F5B">
        <w:rPr>
          <w:rStyle w:val="libFootnotenumChar"/>
          <w:rtl/>
        </w:rPr>
        <w:t>(1)</w:t>
      </w:r>
      <w:r w:rsidRPr="00951346">
        <w:rPr>
          <w:rtl/>
          <w:lang w:bidi="fa-IR"/>
        </w:rPr>
        <w:t xml:space="preserve"> ، فَمَنْ وَافَقَنَا مِنْ عَلَوِيٍّ أَوْ </w:t>
      </w:r>
      <w:r w:rsidRPr="00625F5B">
        <w:rPr>
          <w:rStyle w:val="libFootnotenumChar"/>
          <w:rtl/>
        </w:rPr>
        <w:t>(2)</w:t>
      </w:r>
      <w:r w:rsidRPr="00951346">
        <w:rPr>
          <w:rtl/>
          <w:lang w:bidi="fa-IR"/>
        </w:rPr>
        <w:t xml:space="preserve"> غَيْرِهِ </w:t>
      </w:r>
      <w:r w:rsidRPr="00625F5B">
        <w:rPr>
          <w:rStyle w:val="libFootnotenumChar"/>
          <w:rtl/>
        </w:rPr>
        <w:t>(3)</w:t>
      </w:r>
      <w:r w:rsidRPr="00951346">
        <w:rPr>
          <w:rtl/>
          <w:lang w:bidi="fa-IR"/>
        </w:rPr>
        <w:t xml:space="preserve"> ، تَوَلَّيْنَاهُ ؛ وَمَنْ خَالَفَنَا مِنْ عَلَوِيٍّ أَوْ غَيْرِهِ </w:t>
      </w:r>
      <w:r w:rsidRPr="00625F5B">
        <w:rPr>
          <w:rStyle w:val="libFootnotenumChar"/>
          <w:rtl/>
        </w:rPr>
        <w:t>(4)</w:t>
      </w:r>
      <w:r w:rsidRPr="00951346">
        <w:rPr>
          <w:rtl/>
          <w:lang w:bidi="fa-IR"/>
        </w:rPr>
        <w:t xml:space="preserve"> ، بَرِئْنَا مِنْهُ.</w:t>
      </w:r>
    </w:p>
    <w:p w:rsidR="004F455A" w:rsidRPr="00951346" w:rsidRDefault="00DA4FAD" w:rsidP="004F455A">
      <w:pPr>
        <w:pStyle w:val="libNormal"/>
        <w:rPr>
          <w:rtl/>
          <w:lang w:bidi="fa-IR"/>
        </w:rPr>
      </w:pPr>
      <w:r w:rsidRPr="00951346">
        <w:rPr>
          <w:rtl/>
          <w:lang w:bidi="fa-IR"/>
        </w:rPr>
        <w:t xml:space="preserve">فَقَالَ لِي : « يَا زُرَارَةُ ، قَوْلُ اللهِ أَصْدَقُ مِنْ قَوْلِكَ ، فَأَيْنَ الَّذِينَ قَالَ اللهُ عَزَّ وَجَلَّ : </w:t>
      </w:r>
      <w:r w:rsidRPr="00924332">
        <w:rPr>
          <w:rStyle w:val="libAlaemChar"/>
          <w:rtl/>
        </w:rPr>
        <w:t>(</w:t>
      </w:r>
      <w:r w:rsidR="004F455A">
        <w:rPr>
          <w:rStyle w:val="libAieChar"/>
          <w:rtl/>
        </w:rPr>
        <w:t xml:space="preserve"> إِل</w:t>
      </w:r>
      <w:r w:rsidR="004F455A">
        <w:rPr>
          <w:rStyle w:val="libAieChar"/>
          <w:rFonts w:hint="cs"/>
          <w:rtl/>
        </w:rPr>
        <w:t>َّ</w:t>
      </w:r>
      <w:r w:rsidR="004F455A">
        <w:rPr>
          <w:rStyle w:val="libAieChar"/>
          <w:rtl/>
        </w:rPr>
        <w:t>ا</w:t>
      </w:r>
      <w:r w:rsidRPr="005C1001">
        <w:rPr>
          <w:rStyle w:val="libAieChar"/>
          <w:rtl/>
        </w:rPr>
        <w:t xml:space="preserve"> الْمُسْتَضْعَفِينَ مِنَ الرِّجالِ وَالنِّساءِ وَالْوِلْدانِ </w:t>
      </w:r>
      <w:r w:rsidRPr="00625F5B">
        <w:rPr>
          <w:rStyle w:val="libFootnotenumChar"/>
          <w:rtl/>
        </w:rPr>
        <w:t>(5)</w:t>
      </w:r>
      <w:r w:rsidRPr="005C1001">
        <w:rPr>
          <w:rStyle w:val="libAieChar"/>
          <w:rtl/>
        </w:rPr>
        <w:t xml:space="preserve"> لا يَسْتَطِيعُونَ حِيلَةً وَلا يَهْتَدُونَ سَبِيلاً </w:t>
      </w:r>
      <w:r w:rsidRPr="00924332">
        <w:rPr>
          <w:rStyle w:val="libAlaemChar"/>
          <w:rtl/>
        </w:rPr>
        <w:t>)</w:t>
      </w:r>
      <w:r w:rsidRPr="00951346">
        <w:rPr>
          <w:rtl/>
          <w:lang w:bidi="fa-IR"/>
        </w:rPr>
        <w:t xml:space="preserve"> </w:t>
      </w:r>
      <w:r w:rsidRPr="00625F5B">
        <w:rPr>
          <w:rStyle w:val="libFootnotenumChar"/>
          <w:rtl/>
        </w:rPr>
        <w:t>(6)</w:t>
      </w:r>
      <w:r>
        <w:rPr>
          <w:rtl/>
          <w:lang w:bidi="fa-IR"/>
        </w:rPr>
        <w:t>؟</w:t>
      </w:r>
      <w:r w:rsidRPr="00951346">
        <w:rPr>
          <w:rtl/>
          <w:lang w:bidi="fa-IR"/>
        </w:rPr>
        <w:t xml:space="preserve"> أَيْنَ الْمُرْجَوْنَ لِأَمْرِ اللهِ </w:t>
      </w:r>
      <w:r w:rsidRPr="00625F5B">
        <w:rPr>
          <w:rStyle w:val="libFootnotenumChar"/>
          <w:rtl/>
        </w:rPr>
        <w:t>(7)</w:t>
      </w:r>
      <w:r>
        <w:rPr>
          <w:rtl/>
          <w:lang w:bidi="fa-IR"/>
        </w:rPr>
        <w:t>؟</w:t>
      </w:r>
      <w:r w:rsidRPr="00951346">
        <w:rPr>
          <w:rtl/>
          <w:lang w:bidi="fa-IR"/>
        </w:rPr>
        <w:t xml:space="preserve"> أَيْنَ الَّذِينَ</w:t>
      </w:r>
      <w:r>
        <w:rPr>
          <w:rFonts w:hint="cs"/>
          <w:rtl/>
          <w:lang w:bidi="fa-IR"/>
        </w:rPr>
        <w:t xml:space="preserve"> </w:t>
      </w:r>
      <w:r w:rsidRPr="00924332">
        <w:rPr>
          <w:rStyle w:val="libAlaemChar"/>
          <w:rtl/>
        </w:rPr>
        <w:t>(</w:t>
      </w:r>
      <w:r w:rsidRPr="005C1001">
        <w:rPr>
          <w:rStyle w:val="libAieChar"/>
          <w:rtl/>
        </w:rPr>
        <w:t xml:space="preserve"> خَلَطُوا عَمَلاً صالِحاً وَآخَرَ سَيِّئاً </w:t>
      </w:r>
      <w:r w:rsidRPr="00924332">
        <w:rPr>
          <w:rStyle w:val="libAlaemChar"/>
          <w:rtl/>
        </w:rPr>
        <w:t>)</w:t>
      </w:r>
      <w:r w:rsidRPr="00951346">
        <w:rPr>
          <w:rtl/>
          <w:lang w:bidi="fa-IR"/>
        </w:rPr>
        <w:t xml:space="preserve"> </w:t>
      </w:r>
      <w:r w:rsidRPr="00625F5B">
        <w:rPr>
          <w:rStyle w:val="libFootnotenumChar"/>
          <w:rtl/>
        </w:rPr>
        <w:t>(8)</w:t>
      </w:r>
      <w:r>
        <w:rPr>
          <w:rtl/>
          <w:lang w:bidi="fa-IR"/>
        </w:rPr>
        <w:t>؟</w:t>
      </w:r>
      <w:r w:rsidRPr="00951346">
        <w:rPr>
          <w:rtl/>
          <w:lang w:bidi="fa-IR"/>
        </w:rPr>
        <w:t xml:space="preserve"> أَيْنَ</w:t>
      </w:r>
      <w:r>
        <w:rPr>
          <w:rFonts w:hint="cs"/>
          <w:rtl/>
          <w:lang w:bidi="fa-IR"/>
        </w:rPr>
        <w:t xml:space="preserve"> </w:t>
      </w:r>
      <w:r w:rsidRPr="00924332">
        <w:rPr>
          <w:rStyle w:val="libAlaemChar"/>
          <w:rtl/>
        </w:rPr>
        <w:t>(</w:t>
      </w:r>
      <w:r w:rsidRPr="005C1001">
        <w:rPr>
          <w:rStyle w:val="libAieChar"/>
          <w:rtl/>
        </w:rPr>
        <w:t xml:space="preserve"> أَصْحابُ الْأَعْرافِ </w:t>
      </w:r>
      <w:r w:rsidRPr="00924332">
        <w:rPr>
          <w:rStyle w:val="libAlaemChar"/>
          <w:rtl/>
        </w:rPr>
        <w:t>)</w:t>
      </w:r>
      <w:r w:rsidRPr="00951346">
        <w:rPr>
          <w:rtl/>
          <w:lang w:bidi="fa-IR"/>
        </w:rPr>
        <w:t xml:space="preserve"> </w:t>
      </w:r>
      <w:r w:rsidRPr="00625F5B">
        <w:rPr>
          <w:rStyle w:val="libFootnotenumChar"/>
          <w:rtl/>
        </w:rPr>
        <w:t>(9)</w:t>
      </w:r>
      <w:r>
        <w:rPr>
          <w:rtl/>
          <w:lang w:bidi="fa-IR"/>
        </w:rPr>
        <w:t>؟</w:t>
      </w:r>
      <w:r w:rsidRPr="00951346">
        <w:rPr>
          <w:rtl/>
          <w:lang w:bidi="fa-IR"/>
        </w:rPr>
        <w:t xml:space="preserve"> أَيْنَ</w:t>
      </w:r>
      <w:r>
        <w:rPr>
          <w:rFonts w:hint="cs"/>
          <w:rtl/>
          <w:lang w:bidi="fa-IR"/>
        </w:rPr>
        <w:t xml:space="preserve"> </w:t>
      </w:r>
      <w:r w:rsidRPr="00924332">
        <w:rPr>
          <w:rStyle w:val="libAlaemChar"/>
          <w:rtl/>
        </w:rPr>
        <w:t>(</w:t>
      </w:r>
      <w:r w:rsidRPr="005C1001">
        <w:rPr>
          <w:rStyle w:val="libAieChar"/>
          <w:rtl/>
        </w:rPr>
        <w:t xml:space="preserve"> الْمُؤَلَّفَةِ قُلُوبُهُمْ </w:t>
      </w:r>
      <w:r w:rsidRPr="00924332">
        <w:rPr>
          <w:rStyle w:val="libAlaemChar"/>
          <w:rtl/>
        </w:rPr>
        <w:t>)</w:t>
      </w:r>
      <w:r>
        <w:rPr>
          <w:rtl/>
          <w:lang w:bidi="fa-IR"/>
        </w:rPr>
        <w:t>؟</w:t>
      </w:r>
      <w:r w:rsidRPr="00951346">
        <w:rPr>
          <w:rtl/>
          <w:lang w:bidi="fa-IR"/>
        </w:rPr>
        <w:t xml:space="preserve"> »</w:t>
      </w:r>
      <w:r>
        <w:rPr>
          <w:rtl/>
          <w:lang w:bidi="fa-IR"/>
        </w:rPr>
        <w:t>.</w:t>
      </w:r>
      <w:r w:rsidRPr="00951346">
        <w:rPr>
          <w:rtl/>
          <w:lang w:bidi="fa-IR"/>
        </w:rPr>
        <w:t xml:space="preserve"> </w:t>
      </w:r>
      <w:r w:rsidRPr="00625F5B">
        <w:rPr>
          <w:rStyle w:val="libFootnotenumChar"/>
          <w:rtl/>
        </w:rPr>
        <w:t>(10)</w:t>
      </w:r>
    </w:p>
    <w:p w:rsidR="00DA4FAD" w:rsidRPr="00951346" w:rsidRDefault="004F455A" w:rsidP="00DA4FAD">
      <w:pPr>
        <w:pStyle w:val="libNormal"/>
        <w:rPr>
          <w:rtl/>
          <w:lang w:bidi="fa-IR"/>
        </w:rPr>
      </w:pPr>
      <w:r>
        <w:rPr>
          <w:rFonts w:hint="cs"/>
          <w:rtl/>
          <w:lang w:bidi="fa-IR"/>
        </w:rPr>
        <w:t xml:space="preserve">* </w:t>
      </w:r>
      <w:r w:rsidR="00DA4FAD" w:rsidRPr="00951346">
        <w:rPr>
          <w:rtl/>
          <w:lang w:bidi="fa-IR"/>
        </w:rPr>
        <w:t xml:space="preserve">وَزَادَ حَمَّادٌ فِي الْحَدِيثِ ، قَالَ </w:t>
      </w:r>
      <w:r w:rsidR="00DA4FAD" w:rsidRPr="00625F5B">
        <w:rPr>
          <w:rStyle w:val="libFootnotenumChar"/>
          <w:rtl/>
        </w:rPr>
        <w:t>(11)</w:t>
      </w:r>
      <w:r w:rsidR="00DA4FAD" w:rsidRPr="00951346">
        <w:rPr>
          <w:rtl/>
          <w:lang w:bidi="fa-IR"/>
        </w:rPr>
        <w:t xml:space="preserve"> : فَارْتَفَعَ صَوْتُ أَبِي جَعْفَرٍ </w:t>
      </w:r>
      <w:r w:rsidR="00DA4FAD" w:rsidRPr="00924332">
        <w:rPr>
          <w:rStyle w:val="libAlaemChar"/>
          <w:rtl/>
        </w:rPr>
        <w:t>عليه‌السلام</w:t>
      </w:r>
      <w:r w:rsidR="00DA4FAD" w:rsidRPr="00951346">
        <w:rPr>
          <w:rtl/>
          <w:lang w:bidi="fa-IR"/>
        </w:rPr>
        <w:t xml:space="preserve"> وَصَوْتِي حَتّى </w:t>
      </w:r>
      <w:r w:rsidR="00DA4FAD" w:rsidRPr="00625F5B">
        <w:rPr>
          <w:rStyle w:val="libFootnotenumChar"/>
          <w:rtl/>
        </w:rPr>
        <w:t>(12)</w:t>
      </w:r>
      <w:r w:rsidR="00DA4FAD" w:rsidRPr="00951346">
        <w:rPr>
          <w:rtl/>
          <w:lang w:bidi="fa-IR"/>
        </w:rPr>
        <w:t xml:space="preserve"> كَانَ </w:t>
      </w:r>
      <w:r w:rsidR="00DA4FAD" w:rsidRPr="00625F5B">
        <w:rPr>
          <w:rStyle w:val="libFootnotenumChar"/>
          <w:rtl/>
        </w:rPr>
        <w:t>(13)</w:t>
      </w:r>
      <w:r w:rsidR="00DA4FAD" w:rsidRPr="00951346">
        <w:rPr>
          <w:rtl/>
          <w:lang w:bidi="fa-IR"/>
        </w:rPr>
        <w:t xml:space="preserve"> يَسْمَعُهُ مَنْ عَلى بَابِ الدَّارِ </w:t>
      </w:r>
      <w:r w:rsidR="00DA4FAD" w:rsidRPr="00625F5B">
        <w:rPr>
          <w:rStyle w:val="libFootnotenumChar"/>
          <w:rtl/>
        </w:rPr>
        <w:t>(14)</w:t>
      </w:r>
      <w:r>
        <w:rPr>
          <w:rFonts w:hint="cs"/>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المطمار » </w:t>
      </w:r>
      <w:r w:rsidR="00DA4FAD">
        <w:rPr>
          <w:rtl/>
        </w:rPr>
        <w:t>و «</w:t>
      </w:r>
      <w:r w:rsidR="00DA4FAD" w:rsidRPr="00951346">
        <w:rPr>
          <w:rtl/>
        </w:rPr>
        <w:t xml:space="preserve"> الترّ » : خيط البنّاء. يعني إنّا نضع ميزاناً لتولّينا الناس وبراءتنا منهم ، وهو ما نحن عليه من‌التشيّع ، فمن استقام معنا عليه فهو ممن تولّيناه ، ومن نال عنه وعدل فنحن برآء ، كائناً ما كان. راجع : </w:t>
      </w:r>
      <w:r w:rsidR="00DA4FAD" w:rsidRPr="00707A47">
        <w:rPr>
          <w:rStyle w:val="libFootnoteBoldChar"/>
          <w:rtl/>
        </w:rPr>
        <w:t>القاموس المحيط</w:t>
      </w:r>
      <w:r w:rsidR="00DA4FAD" w:rsidRPr="00951346">
        <w:rPr>
          <w:rtl/>
        </w:rPr>
        <w:t xml:space="preserve"> ، ج 1 ، ص 604 ( طهر ) ؛ </w:t>
      </w:r>
      <w:r w:rsidR="00DA4FAD" w:rsidRPr="00707A47">
        <w:rPr>
          <w:rStyle w:val="libFootnoteBoldChar"/>
          <w:rtl/>
        </w:rPr>
        <w:t>مجمع البحرين</w:t>
      </w:r>
      <w:r w:rsidR="00DA4FAD" w:rsidRPr="00951346">
        <w:rPr>
          <w:rtl/>
        </w:rPr>
        <w:t xml:space="preserve"> ، ج 3 ، ص 233 ( ترر ) ؛ </w:t>
      </w:r>
      <w:r w:rsidR="00DA4FAD" w:rsidRPr="00707A47">
        <w:rPr>
          <w:rStyle w:val="libFootnoteBoldChar"/>
          <w:rtl/>
        </w:rPr>
        <w:t>الوافي</w:t>
      </w:r>
      <w:r w:rsidR="00DA4FAD" w:rsidRPr="00951346">
        <w:rPr>
          <w:rtl/>
        </w:rPr>
        <w:t xml:space="preserve"> ، ج 4 ، ص 208.</w:t>
      </w:r>
    </w:p>
    <w:tbl>
      <w:tblPr>
        <w:tblStyle w:val="TableGrid"/>
        <w:bidiVisual/>
        <w:tblW w:w="0" w:type="auto"/>
        <w:tblLook w:val="04A0" w:firstRow="1" w:lastRow="0" w:firstColumn="1" w:lastColumn="0" w:noHBand="0" w:noVBand="1"/>
      </w:tblPr>
      <w:tblGrid>
        <w:gridCol w:w="4006"/>
        <w:gridCol w:w="4006"/>
      </w:tblGrid>
      <w:tr w:rsidR="004F455A" w:rsidTr="004F455A">
        <w:tc>
          <w:tcPr>
            <w:tcW w:w="4006" w:type="dxa"/>
          </w:tcPr>
          <w:p w:rsidR="004F455A" w:rsidRDefault="004F455A" w:rsidP="00DA4FAD">
            <w:pPr>
              <w:pStyle w:val="libFootnote0"/>
              <w:rPr>
                <w:rtl/>
              </w:rPr>
            </w:pPr>
            <w:r>
              <w:rPr>
                <w:rtl/>
              </w:rPr>
              <w:t>(2).</w:t>
            </w:r>
            <w:r w:rsidRPr="00951346">
              <w:rPr>
                <w:rtl/>
              </w:rPr>
              <w:t xml:space="preserve"> في«ب،ج،د،ز»:«</w:t>
            </w:r>
            <w:r>
              <w:rPr>
                <w:rtl/>
              </w:rPr>
              <w:t>و».</w:t>
            </w:r>
          </w:p>
        </w:tc>
        <w:tc>
          <w:tcPr>
            <w:tcW w:w="4006" w:type="dxa"/>
          </w:tcPr>
          <w:p w:rsidR="004F455A" w:rsidRDefault="004F455A" w:rsidP="00DA4FAD">
            <w:pPr>
              <w:pStyle w:val="libFootnote0"/>
              <w:rPr>
                <w:rtl/>
              </w:rPr>
            </w:pPr>
            <w:r>
              <w:rPr>
                <w:rtl/>
              </w:rPr>
              <w:t>(3).</w:t>
            </w:r>
            <w:r w:rsidRPr="00951346">
              <w:rPr>
                <w:rtl/>
              </w:rPr>
              <w:t xml:space="preserve"> في شرح المازندراني:«غيرهم»</w:t>
            </w:r>
            <w:r>
              <w:rPr>
                <w:rtl/>
              </w:rPr>
              <w:t>.</w:t>
            </w:r>
          </w:p>
        </w:tc>
      </w:tr>
      <w:tr w:rsidR="004F455A" w:rsidTr="004F455A">
        <w:tc>
          <w:tcPr>
            <w:tcW w:w="4006" w:type="dxa"/>
          </w:tcPr>
          <w:p w:rsidR="004F455A" w:rsidRDefault="004F455A" w:rsidP="00DA4FAD">
            <w:pPr>
              <w:pStyle w:val="libFootnote0"/>
              <w:rPr>
                <w:rtl/>
              </w:rPr>
            </w:pPr>
            <w:r>
              <w:rPr>
                <w:rtl/>
              </w:rPr>
              <w:t>(4).</w:t>
            </w:r>
            <w:r w:rsidRPr="00951346">
              <w:rPr>
                <w:rtl/>
              </w:rPr>
              <w:t xml:space="preserve"> في«ز»:«وغيره»</w:t>
            </w:r>
            <w:r>
              <w:rPr>
                <w:rtl/>
              </w:rPr>
              <w:t>.</w:t>
            </w:r>
          </w:p>
        </w:tc>
        <w:tc>
          <w:tcPr>
            <w:tcW w:w="4006" w:type="dxa"/>
          </w:tcPr>
          <w:p w:rsidR="004F455A" w:rsidRDefault="004F455A" w:rsidP="00DA4FAD">
            <w:pPr>
              <w:pStyle w:val="libFootnote0"/>
              <w:rPr>
                <w:rtl/>
              </w:rPr>
            </w:pPr>
            <w:r>
              <w:rPr>
                <w:rtl/>
              </w:rPr>
              <w:t>(5).</w:t>
            </w:r>
            <w:r w:rsidRPr="00951346">
              <w:rPr>
                <w:rtl/>
              </w:rPr>
              <w:t xml:space="preserve"> في«بس»:+«الذين»</w:t>
            </w:r>
            <w:r>
              <w:rPr>
                <w:rtl/>
              </w:rPr>
              <w:t>.</w:t>
            </w:r>
          </w:p>
        </w:tc>
      </w:tr>
      <w:tr w:rsidR="004F455A" w:rsidTr="004F455A">
        <w:tc>
          <w:tcPr>
            <w:tcW w:w="4006" w:type="dxa"/>
          </w:tcPr>
          <w:p w:rsidR="004F455A" w:rsidRDefault="004F455A" w:rsidP="00DA4FAD">
            <w:pPr>
              <w:pStyle w:val="libFootnote0"/>
              <w:rPr>
                <w:rtl/>
              </w:rPr>
            </w:pPr>
            <w:r>
              <w:rPr>
                <w:rtl/>
              </w:rPr>
              <w:t>(6).</w:t>
            </w:r>
            <w:r w:rsidRPr="00951346">
              <w:rPr>
                <w:rtl/>
              </w:rPr>
              <w:t xml:space="preserve"> النساء </w:t>
            </w:r>
            <w:r>
              <w:rPr>
                <w:rtl/>
              </w:rPr>
              <w:t>(4).</w:t>
            </w:r>
            <w:r w:rsidRPr="00951346">
              <w:rPr>
                <w:rtl/>
              </w:rPr>
              <w:t xml:space="preserve"> : 98.</w:t>
            </w:r>
          </w:p>
        </w:tc>
        <w:tc>
          <w:tcPr>
            <w:tcW w:w="4006" w:type="dxa"/>
          </w:tcPr>
          <w:p w:rsidR="004F455A" w:rsidRDefault="004F455A" w:rsidP="00DA4FAD">
            <w:pPr>
              <w:pStyle w:val="libFootnote0"/>
              <w:rPr>
                <w:rtl/>
              </w:rPr>
            </w:pPr>
            <w:r>
              <w:rPr>
                <w:rtl/>
              </w:rPr>
              <w:t>(7).</w:t>
            </w:r>
            <w:r w:rsidRPr="00951346">
              <w:rPr>
                <w:rtl/>
              </w:rPr>
              <w:t xml:space="preserve"> إشارة إلى الآية 106 من سورة التوبة </w:t>
            </w:r>
            <w:r>
              <w:rPr>
                <w:rtl/>
              </w:rPr>
              <w:t>(9).</w:t>
            </w:r>
          </w:p>
        </w:tc>
      </w:tr>
      <w:tr w:rsidR="004F455A" w:rsidTr="004F455A">
        <w:tc>
          <w:tcPr>
            <w:tcW w:w="4006" w:type="dxa"/>
          </w:tcPr>
          <w:p w:rsidR="004F455A" w:rsidRDefault="004F455A" w:rsidP="00DA4FAD">
            <w:pPr>
              <w:pStyle w:val="libFootnote0"/>
              <w:rPr>
                <w:rtl/>
              </w:rPr>
            </w:pPr>
            <w:r>
              <w:rPr>
                <w:rtl/>
              </w:rPr>
              <w:t>(8).</w:t>
            </w:r>
            <w:r w:rsidRPr="00951346">
              <w:rPr>
                <w:rtl/>
              </w:rPr>
              <w:t xml:space="preserve"> التوبة </w:t>
            </w:r>
            <w:r>
              <w:rPr>
                <w:rtl/>
              </w:rPr>
              <w:t>(9).</w:t>
            </w:r>
            <w:r w:rsidRPr="00951346">
              <w:rPr>
                <w:rtl/>
              </w:rPr>
              <w:t xml:space="preserve"> : 102.</w:t>
            </w:r>
          </w:p>
        </w:tc>
        <w:tc>
          <w:tcPr>
            <w:tcW w:w="4006" w:type="dxa"/>
          </w:tcPr>
          <w:p w:rsidR="004F455A" w:rsidRDefault="004F455A" w:rsidP="00DA4FAD">
            <w:pPr>
              <w:pStyle w:val="libFootnote0"/>
              <w:rPr>
                <w:rtl/>
              </w:rPr>
            </w:pPr>
            <w:r>
              <w:rPr>
                <w:rtl/>
              </w:rPr>
              <w:t>(9).</w:t>
            </w:r>
            <w:r w:rsidRPr="00951346">
              <w:rPr>
                <w:rtl/>
              </w:rPr>
              <w:t xml:space="preserve"> الأعراف </w:t>
            </w:r>
            <w:r>
              <w:rPr>
                <w:rtl/>
              </w:rPr>
              <w:t>(7).</w:t>
            </w:r>
            <w:r w:rsidRPr="00951346">
              <w:rPr>
                <w:rtl/>
              </w:rPr>
              <w:t xml:space="preserve"> : 48.</w:t>
            </w:r>
          </w:p>
        </w:tc>
      </w:tr>
    </w:tbl>
    <w:p w:rsidR="00DA4FAD" w:rsidRPr="00951346" w:rsidRDefault="0091593C" w:rsidP="00DA4FAD">
      <w:pPr>
        <w:pStyle w:val="libFootnote0"/>
        <w:rPr>
          <w:rtl/>
          <w:lang w:bidi="fa-IR"/>
        </w:rPr>
      </w:pPr>
      <w:r>
        <w:rPr>
          <w:rtl/>
        </w:rPr>
        <w:t>(10).</w:t>
      </w:r>
      <w:r w:rsidR="00DA4FAD" w:rsidRPr="00951346">
        <w:rPr>
          <w:rtl/>
        </w:rPr>
        <w:t xml:space="preserve"> التوبة </w:t>
      </w:r>
      <w:r>
        <w:rPr>
          <w:rtl/>
        </w:rPr>
        <w:t>(9).</w:t>
      </w:r>
      <w:r w:rsidR="00DA4FAD" w:rsidRPr="00951346">
        <w:rPr>
          <w:rtl/>
        </w:rPr>
        <w:t xml:space="preserve"> : 60.</w:t>
      </w:r>
    </w:p>
    <w:p w:rsidR="00DA4FAD" w:rsidRPr="00951346" w:rsidRDefault="0091593C" w:rsidP="00DA4FAD">
      <w:pPr>
        <w:pStyle w:val="libFootnote0"/>
        <w:rPr>
          <w:rtl/>
          <w:lang w:bidi="fa-IR"/>
        </w:rPr>
      </w:pPr>
      <w:r>
        <w:rPr>
          <w:rtl/>
        </w:rPr>
        <w:t>(11).</w:t>
      </w:r>
      <w:r w:rsidR="00DA4FAD" w:rsidRPr="00951346">
        <w:rPr>
          <w:rtl/>
        </w:rPr>
        <w:t xml:space="preserve"> الظاهر أنّ عبارة « وزاد حمّاد في الحديث » من كلام ابن أبي عمير ؛ فقد روى هو عن حمّاد [ بن عثمان ] عن</w:t>
      </w:r>
      <w:r w:rsidR="004F455A">
        <w:rPr>
          <w:rFonts w:hint="cs"/>
          <w:rtl/>
        </w:rPr>
        <w:t xml:space="preserve"> </w:t>
      </w:r>
      <w:r w:rsidR="00DA4FAD" w:rsidRPr="00951346">
        <w:rPr>
          <w:rtl/>
        </w:rPr>
        <w:t xml:space="preserve">‌زرارة في بعض الأسناد. فعليه ، الضمير المستتر في « قال » راجع إلى زرارة كما هو واضح. فتحصّل أنّ سند ذيل الخبر معلّق على سند الصدر. راجع : </w:t>
      </w:r>
      <w:r w:rsidR="00DA4FAD" w:rsidRPr="00707A47">
        <w:rPr>
          <w:rStyle w:val="libFootnoteBoldChar"/>
          <w:rtl/>
        </w:rPr>
        <w:t>معجم رجال الحديث</w:t>
      </w:r>
      <w:r w:rsidR="00DA4FAD" w:rsidRPr="00951346">
        <w:rPr>
          <w:rtl/>
        </w:rPr>
        <w:t xml:space="preserve"> ، ج 6 ، ص 385</w:t>
      </w:r>
      <w:r w:rsidR="00DA4FAD">
        <w:rPr>
          <w:rtl/>
        </w:rPr>
        <w:t xml:space="preserve"> </w:t>
      </w:r>
      <w:r w:rsidR="003E6B40">
        <w:rPr>
          <w:rtl/>
        </w:rPr>
        <w:t>-</w:t>
      </w:r>
      <w:r w:rsidR="00DA4FAD">
        <w:rPr>
          <w:rtl/>
        </w:rPr>
        <w:t xml:space="preserve"> </w:t>
      </w:r>
      <w:r w:rsidR="00DA4FAD" w:rsidRPr="00951346">
        <w:rPr>
          <w:rtl/>
        </w:rPr>
        <w:t>386 ؛ وص 411.</w:t>
      </w:r>
    </w:p>
    <w:tbl>
      <w:tblPr>
        <w:tblStyle w:val="TableGrid"/>
        <w:bidiVisual/>
        <w:tblW w:w="0" w:type="auto"/>
        <w:tblLook w:val="04A0" w:firstRow="1" w:lastRow="0" w:firstColumn="1" w:lastColumn="0" w:noHBand="0" w:noVBand="1"/>
      </w:tblPr>
      <w:tblGrid>
        <w:gridCol w:w="4006"/>
        <w:gridCol w:w="4006"/>
      </w:tblGrid>
      <w:tr w:rsidR="004F455A" w:rsidTr="004F455A">
        <w:tc>
          <w:tcPr>
            <w:tcW w:w="4006" w:type="dxa"/>
          </w:tcPr>
          <w:p w:rsidR="004F455A" w:rsidRDefault="004F455A" w:rsidP="00DA4FAD">
            <w:pPr>
              <w:pStyle w:val="libFootnote0"/>
              <w:rPr>
                <w:rtl/>
              </w:rPr>
            </w:pPr>
            <w:r>
              <w:rPr>
                <w:rtl/>
              </w:rPr>
              <w:t>(12). ف</w:t>
            </w:r>
            <w:r w:rsidRPr="00951346">
              <w:rPr>
                <w:rtl/>
              </w:rPr>
              <w:t xml:space="preserve">ي « بف » </w:t>
            </w:r>
            <w:r>
              <w:rPr>
                <w:rtl/>
              </w:rPr>
              <w:t>: -</w:t>
            </w:r>
            <w:r w:rsidRPr="00951346">
              <w:rPr>
                <w:rtl/>
              </w:rPr>
              <w:t xml:space="preserve"> « حتّى »</w:t>
            </w:r>
            <w:r>
              <w:rPr>
                <w:rtl/>
              </w:rPr>
              <w:t>.</w:t>
            </w:r>
          </w:p>
        </w:tc>
        <w:tc>
          <w:tcPr>
            <w:tcW w:w="4006" w:type="dxa"/>
          </w:tcPr>
          <w:p w:rsidR="004F455A" w:rsidRDefault="004F455A" w:rsidP="00DA4FAD">
            <w:pPr>
              <w:pStyle w:val="libFootnote0"/>
              <w:rPr>
                <w:rtl/>
              </w:rPr>
            </w:pPr>
            <w:r>
              <w:rPr>
                <w:rtl/>
              </w:rPr>
              <w:t xml:space="preserve">(13). </w:t>
            </w:r>
            <w:r w:rsidRPr="00951346">
              <w:rPr>
                <w:rtl/>
              </w:rPr>
              <w:t>في « بر ، بف » وشرح المازندراني : « كاد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مرآة العقول</w:t>
      </w:r>
      <w:r w:rsidR="00DA4FAD" w:rsidRPr="00951346">
        <w:rPr>
          <w:rtl/>
        </w:rPr>
        <w:t xml:space="preserve"> ، ج 11 ، ص 107 : « هذا ممّا يقدح به في </w:t>
      </w:r>
      <w:r w:rsidR="004F455A">
        <w:rPr>
          <w:rtl/>
        </w:rPr>
        <w:t>زرارة ويدلّ على سوء أدبه ، ولم</w:t>
      </w:r>
      <w:r w:rsidR="004F455A">
        <w:rPr>
          <w:rFonts w:hint="cs"/>
          <w:rtl/>
        </w:rPr>
        <w:t>ـّا</w:t>
      </w:r>
      <w:r w:rsidR="00DA4FAD" w:rsidRPr="00951346">
        <w:rPr>
          <w:rtl/>
        </w:rPr>
        <w:t xml:space="preserve"> كانت جلالته وعظمته ورفعة شأنه وعلوّ مكانه ممّا أجمعت عليه الطائفة وقد دلّت عليه الأخبار المستفيضة ، فلا يعبأ بما يوهم خلاف ذلك. ويمكن أن يكون هذه الا</w:t>
      </w:r>
      <w:r w:rsidR="004F455A">
        <w:rPr>
          <w:rFonts w:hint="cs"/>
          <w:rtl/>
        </w:rPr>
        <w:t>ُ</w:t>
      </w:r>
      <w:r w:rsidR="00DA4FAD" w:rsidRPr="00951346">
        <w:rPr>
          <w:rtl/>
        </w:rPr>
        <w:t>مور هي في بدء أمرها قبل كمال معرفته ، أو كان هذا من طبعه وسجيّته ولم يمكنه ضبط نفسه ، ولم يكن ذلك لشكّه وقلّة اعتنائه ، أو كان قصده معرفة كيفيّة المناظرة في هذا المطلب مع المخالفين ، أو كان لشدّة تصلّبه في الدين وحبّه لأئمّة المؤمنين حيث كان لايجوّز دخول مخالفيهم في الجنّة »</w:t>
      </w:r>
      <w:r w:rsidR="00DA4FAD">
        <w:rPr>
          <w:rtl/>
        </w:rPr>
        <w:t>.</w:t>
      </w:r>
    </w:p>
    <w:p w:rsidR="00C22AC0" w:rsidRDefault="00C22AC0" w:rsidP="00C22AC0">
      <w:pPr>
        <w:pStyle w:val="libNormal"/>
        <w:rPr>
          <w:rtl/>
          <w:lang w:bidi="fa-IR"/>
        </w:rPr>
      </w:pPr>
      <w:r>
        <w:rPr>
          <w:rtl/>
          <w:lang w:bidi="fa-IR"/>
        </w:rPr>
        <w:br w:type="page"/>
      </w:r>
    </w:p>
    <w:p w:rsidR="00DA4FAD" w:rsidRPr="00951346" w:rsidRDefault="004F455A" w:rsidP="00DA4FAD">
      <w:pPr>
        <w:pStyle w:val="libNormal"/>
        <w:rPr>
          <w:rtl/>
          <w:lang w:bidi="fa-IR"/>
        </w:rPr>
      </w:pPr>
      <w:r>
        <w:rPr>
          <w:rFonts w:hint="cs"/>
          <w:rtl/>
          <w:lang w:bidi="fa-IR"/>
        </w:rPr>
        <w:lastRenderedPageBreak/>
        <w:t xml:space="preserve">* </w:t>
      </w:r>
      <w:r w:rsidR="00DA4FAD" w:rsidRPr="00951346">
        <w:rPr>
          <w:rtl/>
          <w:lang w:bidi="fa-IR"/>
        </w:rPr>
        <w:t>وَ</w:t>
      </w:r>
      <w:r>
        <w:rPr>
          <w:rFonts w:hint="cs"/>
          <w:rtl/>
          <w:lang w:bidi="fa-IR"/>
        </w:rPr>
        <w:t xml:space="preserve"> </w:t>
      </w:r>
      <w:r w:rsidR="00DA4FAD" w:rsidRPr="00951346">
        <w:rPr>
          <w:rtl/>
          <w:lang w:bidi="fa-IR"/>
        </w:rPr>
        <w:t xml:space="preserve">زَادَ </w:t>
      </w:r>
      <w:r w:rsidR="00DA4FAD" w:rsidRPr="00625F5B">
        <w:rPr>
          <w:rStyle w:val="libFootnotenumChar"/>
          <w:rtl/>
        </w:rPr>
        <w:t>(1)</w:t>
      </w:r>
      <w:r w:rsidR="00DA4FAD" w:rsidRPr="00951346">
        <w:rPr>
          <w:rtl/>
          <w:lang w:bidi="fa-IR"/>
        </w:rPr>
        <w:t xml:space="preserve"> فِيهِ جَمِيلٌ ، عَنْ زُرَارَةَ : فَلَمَّا كَثُرَ الْكَلَامُ بَيْنِي وَ</w:t>
      </w:r>
      <w:r>
        <w:rPr>
          <w:rFonts w:hint="cs"/>
          <w:rtl/>
          <w:lang w:bidi="fa-IR"/>
        </w:rPr>
        <w:t xml:space="preserve"> </w:t>
      </w:r>
      <w:r w:rsidR="00DA4FAD" w:rsidRPr="00951346">
        <w:rPr>
          <w:rtl/>
          <w:lang w:bidi="fa-IR"/>
        </w:rPr>
        <w:t xml:space="preserve">بَيْنَهُ ، قَالَ لِي : « يَا زُرَارَةُ ، حَقّاً عَلَى اللهِ أَنْ يُدْخِلَ </w:t>
      </w:r>
      <w:r w:rsidR="00DA4FAD" w:rsidRPr="00625F5B">
        <w:rPr>
          <w:rStyle w:val="libFootnotenumChar"/>
          <w:rtl/>
        </w:rPr>
        <w:t>(2)</w:t>
      </w:r>
      <w:r>
        <w:rPr>
          <w:rtl/>
          <w:lang w:bidi="fa-IR"/>
        </w:rPr>
        <w:t xml:space="preserve"> الضُّل</w:t>
      </w:r>
      <w:r>
        <w:rPr>
          <w:rFonts w:hint="cs"/>
          <w:rtl/>
          <w:lang w:bidi="fa-IR"/>
        </w:rPr>
        <w:t>َّ</w:t>
      </w:r>
      <w:r>
        <w:rPr>
          <w:rtl/>
          <w:lang w:bidi="fa-IR"/>
        </w:rPr>
        <w:t>ا</w:t>
      </w:r>
      <w:r w:rsidR="00DA4FAD" w:rsidRPr="00951346">
        <w:rPr>
          <w:rtl/>
          <w:lang w:bidi="fa-IR"/>
        </w:rPr>
        <w:t>لَ الْجَنَّةَ »</w:t>
      </w:r>
      <w:r w:rsidR="00DA4FAD">
        <w:rPr>
          <w:rtl/>
          <w:lang w:bidi="fa-IR"/>
        </w:rPr>
        <w:t>.</w:t>
      </w:r>
      <w:r w:rsidR="00DA4FAD" w:rsidRPr="00951346">
        <w:rPr>
          <w:rtl/>
          <w:lang w:bidi="fa-IR"/>
        </w:rPr>
        <w:t xml:space="preserve"> </w:t>
      </w:r>
      <w:r w:rsidR="00DA4FAD" w:rsidRPr="00625F5B">
        <w:rPr>
          <w:rStyle w:val="libFootnotenumChar"/>
          <w:rtl/>
        </w:rPr>
        <w:t>(3)</w:t>
      </w:r>
    </w:p>
    <w:p w:rsidR="00DA4FAD" w:rsidRPr="00951346" w:rsidRDefault="00DA4FAD" w:rsidP="00DA4FAD">
      <w:pPr>
        <w:pStyle w:val="Heading2Center"/>
        <w:rPr>
          <w:rtl/>
          <w:lang w:bidi="fa-IR"/>
        </w:rPr>
      </w:pPr>
      <w:bookmarkStart w:id="109" w:name="_Toc344056100"/>
      <w:bookmarkStart w:id="110" w:name="_Toc459895133"/>
      <w:bookmarkStart w:id="111" w:name="_Toc42787762"/>
      <w:r w:rsidRPr="00951346">
        <w:rPr>
          <w:rtl/>
          <w:lang w:bidi="fa-IR"/>
        </w:rPr>
        <w:t>165</w:t>
      </w:r>
      <w:r>
        <w:rPr>
          <w:rtl/>
          <w:lang w:bidi="fa-IR"/>
        </w:rPr>
        <w:t xml:space="preserve"> </w:t>
      </w:r>
      <w:r w:rsidR="003E6B40">
        <w:rPr>
          <w:rtl/>
          <w:lang w:bidi="fa-IR"/>
        </w:rPr>
        <w:t>-</w:t>
      </w:r>
      <w:r>
        <w:rPr>
          <w:rtl/>
          <w:lang w:bidi="fa-IR"/>
        </w:rPr>
        <w:t xml:space="preserve"> </w:t>
      </w:r>
      <w:r w:rsidRPr="00951346">
        <w:rPr>
          <w:rtl/>
          <w:lang w:bidi="fa-IR"/>
        </w:rPr>
        <w:t>بَابُ الْكُفْرِ‌</w:t>
      </w:r>
      <w:bookmarkEnd w:id="109"/>
      <w:bookmarkEnd w:id="110"/>
      <w:bookmarkEnd w:id="111"/>
    </w:p>
    <w:p w:rsidR="00DA4FAD" w:rsidRPr="00951346" w:rsidRDefault="00DA4FAD" w:rsidP="00DA4FAD">
      <w:pPr>
        <w:pStyle w:val="libNormal"/>
        <w:rPr>
          <w:rtl/>
          <w:lang w:bidi="fa-IR"/>
        </w:rPr>
      </w:pPr>
      <w:r w:rsidRPr="00C41C7A">
        <w:rPr>
          <w:rtl/>
        </w:rPr>
        <w:t>2844</w:t>
      </w:r>
      <w:r w:rsidRPr="002C2FC4">
        <w:rPr>
          <w:rStyle w:val="libBold2Char"/>
          <w:rtl/>
        </w:rPr>
        <w:t xml:space="preserve"> / 1.</w:t>
      </w:r>
      <w:r w:rsidRPr="00951346">
        <w:rPr>
          <w:rtl/>
          <w:lang w:bidi="fa-IR"/>
        </w:rPr>
        <w:t xml:space="preserve"> عِدَّةٌ مِنْ أَصْحَابِنَا ، عَنْ أَحْمَدَ بْنِ مُحَمَّدٍ ، عَنِ الْحَسَنِ بْنِ مَحْبُوبٍ ، عَنْ دَاوُدَ بْنِ كَثِيرٍ الرَّقِّيِّ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سُنَنُ رَسُولِ اللهِ </w:t>
      </w:r>
      <w:r w:rsidR="0091593C" w:rsidRPr="0091593C">
        <w:rPr>
          <w:rStyle w:val="libAlaemChar"/>
          <w:rtl/>
        </w:rPr>
        <w:t>صلى‌الله‌عليه‌وآله</w:t>
      </w:r>
      <w:r w:rsidRPr="00951346">
        <w:rPr>
          <w:rtl/>
          <w:lang w:bidi="fa-IR"/>
        </w:rPr>
        <w:t xml:space="preserve"> كَفَرَائِضِ اللهِ عَزَّ وَجَلَّ</w:t>
      </w:r>
      <w:r>
        <w:rPr>
          <w:rtl/>
          <w:lang w:bidi="fa-IR"/>
        </w:rPr>
        <w:t>؟</w:t>
      </w:r>
      <w:r w:rsidRPr="00951346">
        <w:rPr>
          <w:rtl/>
          <w:lang w:bidi="fa-IR"/>
        </w:rPr>
        <w:t xml:space="preserve"> فَقَالَ : « إِنَّ اللهَ</w:t>
      </w:r>
      <w:r>
        <w:rPr>
          <w:rtl/>
          <w:lang w:bidi="fa-IR"/>
        </w:rPr>
        <w:t xml:space="preserve"> </w:t>
      </w:r>
      <w:r w:rsidR="003E6B40">
        <w:rPr>
          <w:rtl/>
          <w:lang w:bidi="fa-IR"/>
        </w:rPr>
        <w:t>-</w:t>
      </w:r>
      <w:r>
        <w:rPr>
          <w:rtl/>
          <w:lang w:bidi="fa-IR"/>
        </w:rPr>
        <w:t xml:space="preserve"> </w:t>
      </w:r>
      <w:r w:rsidRPr="00951346">
        <w:rPr>
          <w:rtl/>
          <w:lang w:bidi="fa-IR"/>
        </w:rPr>
        <w:t>عَزَّ وَ</w:t>
      </w:r>
      <w:r w:rsidR="004F455A">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فَرَضَ فَرَائِضَ مُوجَبَاتٍ عَلَى الْعِبَادِ ، فَمَنْ تَرَكَ فَرِيضَةً مِنَ الْمُوجَبَاتِ فَلَمْ يَعْمَلْ بِهَا وَجَحَدَهَا </w:t>
      </w:r>
      <w:r w:rsidRPr="00625F5B">
        <w:rPr>
          <w:rStyle w:val="libFootnotenumChar"/>
          <w:rtl/>
        </w:rPr>
        <w:t>(4)</w:t>
      </w:r>
      <w:r w:rsidRPr="00951346">
        <w:rPr>
          <w:rtl/>
          <w:lang w:bidi="fa-IR"/>
        </w:rPr>
        <w:t xml:space="preserve"> ، كَانَ كَافِراً ، وَأَمَرَ اللهُ </w:t>
      </w:r>
      <w:r w:rsidRPr="00625F5B">
        <w:rPr>
          <w:rStyle w:val="libFootnotenumChar"/>
          <w:rtl/>
        </w:rPr>
        <w:t>(5)</w:t>
      </w:r>
      <w:r w:rsidRPr="00951346">
        <w:rPr>
          <w:rtl/>
          <w:lang w:bidi="fa-IR"/>
        </w:rPr>
        <w:t xml:space="preserve"> بِأُمُورٍ كُلُّهَا حَسَنَةٌ ، فَلَيْسَ مَنْ تَرَكَ بَعْضَ مَا أَمَرَ اللهُ</w:t>
      </w:r>
      <w:r>
        <w:rPr>
          <w:rtl/>
          <w:lang w:bidi="fa-IR"/>
        </w:rPr>
        <w:t xml:space="preserve"> </w:t>
      </w:r>
      <w:r w:rsidR="003E6B40">
        <w:rPr>
          <w:rtl/>
          <w:lang w:bidi="fa-IR"/>
        </w:rPr>
        <w:t>-</w:t>
      </w:r>
      <w:r>
        <w:rPr>
          <w:rtl/>
          <w:lang w:bidi="fa-IR"/>
        </w:rPr>
        <w:t xml:space="preserve"> </w:t>
      </w:r>
      <w:r w:rsidRPr="00951346">
        <w:rPr>
          <w:rtl/>
          <w:lang w:bidi="fa-IR"/>
        </w:rPr>
        <w:t>عَزَّ وَ</w:t>
      </w:r>
      <w:r w:rsidR="004F455A">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بِهِ عِبَادَهُ مِنَ الطَّاعَةِ </w:t>
      </w:r>
      <w:r w:rsidRPr="00625F5B">
        <w:rPr>
          <w:rStyle w:val="libFootnotenumChar"/>
          <w:rtl/>
        </w:rPr>
        <w:t>(6)</w:t>
      </w:r>
      <w:r w:rsidRPr="00951346">
        <w:rPr>
          <w:rtl/>
          <w:lang w:bidi="fa-IR"/>
        </w:rPr>
        <w:t xml:space="preserve"> بِكَافِرٍ ، وَلكِنَّهُ تَارِكٌ لِلْفَضْلِ ، مَنْقُوصٌ مِنَ </w:t>
      </w:r>
      <w:r w:rsidRPr="00625F5B">
        <w:rPr>
          <w:rStyle w:val="libFootnotenumChar"/>
          <w:rtl/>
        </w:rPr>
        <w:t>(7)</w:t>
      </w:r>
      <w:r w:rsidRPr="00951346">
        <w:rPr>
          <w:rtl/>
          <w:lang w:bidi="fa-IR"/>
        </w:rPr>
        <w:t xml:space="preserve"> الْخَيْرِ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بر ، بف » والوافي : « فزاد »</w:t>
      </w:r>
      <w:r w:rsidR="00DA4FAD">
        <w:rPr>
          <w:rtl/>
        </w:rPr>
        <w:t>.</w:t>
      </w:r>
      <w:r w:rsidR="00DA4FAD" w:rsidRPr="00951346">
        <w:rPr>
          <w:rtl/>
        </w:rPr>
        <w:t xml:space="preserve"> ثمّ إنّ هذه العبارة أيضاً من كلام ابن أبي عمير ، فحكم التعليق جار فيه‌أيضاً.</w:t>
      </w:r>
    </w:p>
    <w:p w:rsidR="00DA4FAD" w:rsidRPr="00951346" w:rsidRDefault="0091593C" w:rsidP="004F455A">
      <w:pPr>
        <w:pStyle w:val="libFootnote0"/>
        <w:rPr>
          <w:rtl/>
          <w:lang w:bidi="fa-IR"/>
        </w:rPr>
      </w:pPr>
      <w:r>
        <w:rPr>
          <w:rtl/>
        </w:rPr>
        <w:t>(2).</w:t>
      </w:r>
      <w:r w:rsidR="00DA4FAD" w:rsidRPr="00951346">
        <w:rPr>
          <w:rtl/>
        </w:rPr>
        <w:t xml:space="preserve"> هكذا في « د ، ص ، بر ، بس » والوافي ومرآة العقول : وفي سائر النسخ والمطبوع : « أن لايدخل »</w:t>
      </w:r>
      <w:r w:rsidR="00DA4FAD">
        <w:rPr>
          <w:rtl/>
        </w:rPr>
        <w:t>.</w:t>
      </w:r>
      <w:r w:rsidR="00DA4FAD" w:rsidRPr="00951346">
        <w:rPr>
          <w:rtl/>
        </w:rPr>
        <w:t xml:space="preserve"> وقال في </w:t>
      </w:r>
      <w:r w:rsidR="00DA4FAD" w:rsidRPr="00707A47">
        <w:rPr>
          <w:rStyle w:val="libFootnoteBoldChar"/>
          <w:rtl/>
        </w:rPr>
        <w:t>المرآة</w:t>
      </w:r>
      <w:r w:rsidR="00DA4FAD" w:rsidRPr="00951346">
        <w:rPr>
          <w:rtl/>
        </w:rPr>
        <w:t xml:space="preserve"> : « في بعض النسخ : أن لايدخل ، فهو استفهام إنكاري »</w:t>
      </w:r>
      <w:r w:rsidR="00DA4FAD">
        <w:rPr>
          <w:rtl/>
        </w:rPr>
        <w:t>.</w:t>
      </w:r>
      <w:r w:rsidR="00DA4FAD" w:rsidRPr="00951346">
        <w:rPr>
          <w:rtl/>
        </w:rPr>
        <w:t xml:space="preserve"> والمراد</w:t>
      </w:r>
      <w:r w:rsidR="00DA4FAD">
        <w:rPr>
          <w:rtl/>
        </w:rPr>
        <w:t xml:space="preserve"> ب</w:t>
      </w:r>
      <w:r w:rsidR="004F455A">
        <w:rPr>
          <w:rFonts w:hint="cs"/>
          <w:rtl/>
        </w:rPr>
        <w:t>ـ</w:t>
      </w:r>
      <w:r w:rsidR="00DA4FAD">
        <w:rPr>
          <w:rtl/>
        </w:rPr>
        <w:t xml:space="preserve"> «</w:t>
      </w:r>
      <w:r w:rsidR="004F455A">
        <w:rPr>
          <w:rtl/>
        </w:rPr>
        <w:t xml:space="preserve"> الضل</w:t>
      </w:r>
      <w:r w:rsidR="004F455A">
        <w:rPr>
          <w:rFonts w:hint="cs"/>
          <w:rtl/>
        </w:rPr>
        <w:t>ّ</w:t>
      </w:r>
      <w:r w:rsidR="004F455A">
        <w:rPr>
          <w:rtl/>
        </w:rPr>
        <w:t>ا</w:t>
      </w:r>
      <w:r w:rsidR="00DA4FAD" w:rsidRPr="00951346">
        <w:rPr>
          <w:rtl/>
        </w:rPr>
        <w:t xml:space="preserve">ل » : المستضعفون ، كما نصّ عليه في </w:t>
      </w:r>
      <w:r w:rsidR="00DA4FAD" w:rsidRPr="00707A47">
        <w:rPr>
          <w:rStyle w:val="libFootnoteBoldChar"/>
          <w:rtl/>
        </w:rPr>
        <w:t>شرح المازندراني</w:t>
      </w:r>
      <w:r w:rsidR="00DA4FAD" w:rsidRPr="00951346">
        <w:rPr>
          <w:rtl/>
        </w:rPr>
        <w:t xml:space="preserve"> و</w:t>
      </w:r>
      <w:r w:rsidR="00DA4FAD" w:rsidRPr="00707A47">
        <w:rPr>
          <w:rStyle w:val="libFootnoteBoldChar"/>
          <w:rtl/>
        </w:rPr>
        <w:t>مرآة العقول.</w:t>
      </w:r>
    </w:p>
    <w:p w:rsidR="00DA4FAD" w:rsidRPr="00951346" w:rsidRDefault="0091593C" w:rsidP="004F455A">
      <w:pPr>
        <w:pStyle w:val="libFootnote0"/>
        <w:rPr>
          <w:rtl/>
          <w:lang w:bidi="fa-IR"/>
        </w:rPr>
      </w:pPr>
      <w:r>
        <w:rPr>
          <w:rtl/>
        </w:rPr>
        <w:t>(3).</w:t>
      </w:r>
      <w:r w:rsidR="00DA4FAD" w:rsidRPr="00951346">
        <w:rPr>
          <w:rtl/>
        </w:rPr>
        <w:t xml:space="preserve"> </w:t>
      </w:r>
      <w:r w:rsidR="00DA4FAD" w:rsidRPr="00707A47">
        <w:rPr>
          <w:rStyle w:val="libFootnoteBoldChar"/>
          <w:rtl/>
        </w:rPr>
        <w:t>تفسير العيّاشي</w:t>
      </w:r>
      <w:r w:rsidR="00DA4FAD" w:rsidRPr="00951346">
        <w:rPr>
          <w:rtl/>
        </w:rPr>
        <w:t xml:space="preserve"> ، ج 2 ، ص 93 ، ح 74 ، عن زرارة ، مع اختلاف يسير ، وفيه : « دخلت أنا وحمران على أبي جعفر </w:t>
      </w:r>
      <w:r w:rsidR="00DA4FAD" w:rsidRPr="004F455A">
        <w:rPr>
          <w:rStyle w:val="libFootnoteAlaemChar"/>
          <w:rtl/>
        </w:rPr>
        <w:t>عليه‌السلام</w:t>
      </w:r>
      <w:r w:rsidR="00DA4FAD" w:rsidRPr="00951346">
        <w:rPr>
          <w:rtl/>
        </w:rPr>
        <w:t xml:space="preserve"> ، فقلنا إنّا بهذا المطهر ، فقال : وما المطهر ، قلنا : الدين ، فمن وافقنا</w:t>
      </w:r>
      <w:r w:rsidR="00DA4FAD">
        <w:rPr>
          <w:rtl/>
        </w:rPr>
        <w:t xml:space="preserve"> ..</w:t>
      </w:r>
      <w:r w:rsidR="00DA4FAD" w:rsidRPr="00951346">
        <w:rPr>
          <w:rtl/>
        </w:rPr>
        <w:t>. »</w:t>
      </w:r>
      <w:r w:rsidR="00DA4FAD">
        <w:rPr>
          <w:rtl/>
        </w:rPr>
        <w:t>.</w:t>
      </w:r>
      <w:r w:rsidR="00DA4FAD" w:rsidRPr="00951346">
        <w:rPr>
          <w:rtl/>
        </w:rPr>
        <w:t xml:space="preserve"> و</w:t>
      </w:r>
      <w:r w:rsidR="00DA4FAD" w:rsidRPr="00707A47">
        <w:rPr>
          <w:rStyle w:val="libFootnoteBoldChar"/>
          <w:rtl/>
        </w:rPr>
        <w:t>فيه</w:t>
      </w:r>
      <w:r w:rsidR="00DA4FAD" w:rsidRPr="00951346">
        <w:rPr>
          <w:rtl/>
        </w:rPr>
        <w:t xml:space="preserve"> ، ص 106 ، ح 110 ، عن زرارة عن أبي جعفر </w:t>
      </w:r>
      <w:r w:rsidR="00DA4FAD" w:rsidRPr="004F455A">
        <w:rPr>
          <w:rStyle w:val="libFootnoteAlaemChar"/>
          <w:rtl/>
        </w:rPr>
        <w:t>عليه‌السلام</w:t>
      </w:r>
      <w:r w:rsidR="00DA4FAD" w:rsidRPr="00951346">
        <w:rPr>
          <w:rtl/>
        </w:rPr>
        <w:t xml:space="preserve"> ، من قوله : « فمن وافقنا من علوي أو غيره » مع اختلاف. وراجع : </w:t>
      </w:r>
      <w:r w:rsidR="00DA4FAD" w:rsidRPr="00707A47">
        <w:rPr>
          <w:rStyle w:val="libFootnoteBoldChar"/>
          <w:rtl/>
        </w:rPr>
        <w:t>معاني الأخبار</w:t>
      </w:r>
      <w:r w:rsidR="00DA4FAD" w:rsidRPr="00951346">
        <w:rPr>
          <w:rtl/>
        </w:rPr>
        <w:t xml:space="preserve"> ، ص 213 ، ح 1 </w:t>
      </w:r>
      <w:r w:rsidR="00DA4FAD">
        <w:rPr>
          <w:rtl/>
        </w:rPr>
        <w:t>و 2</w:t>
      </w:r>
      <w:r w:rsidR="004F455A">
        <w:rPr>
          <w:rFonts w:hint="cs"/>
          <w:rtl/>
        </w:rPr>
        <w:t>.</w:t>
      </w:r>
      <w:r w:rsidR="00DA4FAD" w:rsidRPr="00707A47">
        <w:rPr>
          <w:rStyle w:val="libFootnoteBoldChar"/>
          <w:rtl/>
        </w:rPr>
        <w:t>الوافي</w:t>
      </w:r>
      <w:r w:rsidR="00DA4FAD" w:rsidRPr="00951346">
        <w:rPr>
          <w:rtl/>
        </w:rPr>
        <w:t xml:space="preserve"> ، ج 4 ، ص 208 ، ح 1824.</w:t>
      </w:r>
    </w:p>
    <w:p w:rsidR="00DA4FAD" w:rsidRPr="00951346" w:rsidRDefault="0091593C" w:rsidP="00DA4FAD">
      <w:pPr>
        <w:pStyle w:val="libFootnote0"/>
        <w:rPr>
          <w:rtl/>
          <w:lang w:bidi="fa-IR"/>
        </w:rPr>
      </w:pPr>
      <w:r>
        <w:rPr>
          <w:rtl/>
        </w:rPr>
        <w:t>(4).</w:t>
      </w:r>
      <w:r w:rsidR="00DA4FAD" w:rsidRPr="00951346">
        <w:rPr>
          <w:rtl/>
        </w:rPr>
        <w:t xml:space="preserve"> « الجحود » : الإنكار مع العلم. يقال : جحده حقّه وبحقّه جَحْداً وجُحوداً. </w:t>
      </w:r>
      <w:r w:rsidR="00DA4FAD" w:rsidRPr="00707A47">
        <w:rPr>
          <w:rStyle w:val="libFootnoteBoldChar"/>
          <w:rtl/>
        </w:rPr>
        <w:t>الصحاح</w:t>
      </w:r>
      <w:r w:rsidR="00DA4FAD" w:rsidRPr="00951346">
        <w:rPr>
          <w:rtl/>
        </w:rPr>
        <w:t xml:space="preserve"> ، ج 2 ، ص 451 ( جحد )</w:t>
      </w:r>
      <w:r w:rsidR="00DA4FAD">
        <w:rPr>
          <w:rtl/>
        </w:rPr>
        <w:t>.</w:t>
      </w:r>
    </w:p>
    <w:p w:rsidR="00DA4FAD" w:rsidRPr="00951346" w:rsidRDefault="0091593C" w:rsidP="004F455A">
      <w:pPr>
        <w:pStyle w:val="libFootnote0"/>
        <w:rPr>
          <w:rtl/>
          <w:lang w:bidi="fa-IR"/>
        </w:rPr>
      </w:pPr>
      <w:r>
        <w:rPr>
          <w:rtl/>
        </w:rPr>
        <w:t>(5).</w:t>
      </w:r>
      <w:r w:rsidR="00DA4FAD" w:rsidRPr="00951346">
        <w:rPr>
          <w:rtl/>
        </w:rPr>
        <w:t xml:space="preserve"> هكذا في « ج ، ز ، ص ، بر ، بس ، بف » وشرح المازندراني والوافي ومرآة العقول. وفي سائر النسخ والمطبوع : « وأمر رسول الله »</w:t>
      </w:r>
      <w:r w:rsidR="00DA4FAD">
        <w:rPr>
          <w:rtl/>
        </w:rPr>
        <w:t>.</w:t>
      </w:r>
      <w:r w:rsidR="004F455A">
        <w:rPr>
          <w:rFonts w:hint="cs"/>
          <w:rtl/>
        </w:rPr>
        <w:t xml:space="preserve">                     </w:t>
      </w:r>
      <w:r>
        <w:rPr>
          <w:rtl/>
        </w:rPr>
        <w:t>(6).</w:t>
      </w:r>
      <w:r w:rsidR="00DA4FAD" w:rsidRPr="00951346">
        <w:rPr>
          <w:rtl/>
        </w:rPr>
        <w:t xml:space="preserve"> في « ز » : + « من الله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شرح المازندراني </w:t>
      </w:r>
      <w:r w:rsidR="00DA4FAD">
        <w:rPr>
          <w:rtl/>
        </w:rPr>
        <w:t xml:space="preserve">: </w:t>
      </w:r>
      <w:r w:rsidR="003E6B40">
        <w:rPr>
          <w:rtl/>
        </w:rPr>
        <w:t>-</w:t>
      </w:r>
      <w:r w:rsidR="00DA4FAD" w:rsidRPr="00951346">
        <w:rPr>
          <w:rtl/>
        </w:rPr>
        <w:t xml:space="preserve"> « من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4 ، ص 187 ، ح 1792 ؛ </w:t>
      </w:r>
      <w:r w:rsidR="00DA4FAD" w:rsidRPr="00707A47">
        <w:rPr>
          <w:rStyle w:val="libFootnoteBoldChar"/>
          <w:rtl/>
        </w:rPr>
        <w:t>الوسائل</w:t>
      </w:r>
      <w:r w:rsidR="00DA4FAD" w:rsidRPr="00951346">
        <w:rPr>
          <w:rtl/>
        </w:rPr>
        <w:t xml:space="preserve"> ، ج 1 ، ص 30 ، ح 41.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C41C7A">
        <w:rPr>
          <w:rtl/>
        </w:rPr>
        <w:lastRenderedPageBreak/>
        <w:t>2845</w:t>
      </w:r>
      <w:r w:rsidRPr="002C2FC4">
        <w:rPr>
          <w:rStyle w:val="libBold2Char"/>
          <w:rtl/>
        </w:rPr>
        <w:t xml:space="preserve"> / 2.</w:t>
      </w:r>
      <w:r w:rsidRPr="00951346">
        <w:rPr>
          <w:rtl/>
          <w:lang w:bidi="fa-IR"/>
        </w:rPr>
        <w:t xml:space="preserve"> عَلِيُّ بْنُ إِبْرَاهِيمَ ، عَنْ أَبِيهِ ، عَنْ حَمَّادِ بْنِ عِيسى ، عَنْ حَرِيزٍ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وَاللهِ ، إِنَّ الْكُفْرَ لَأَقْدَمُ مِنَ الشِّرْكِ وَأَخْبَثُ وَأَعْظَمُ »</w:t>
      </w:r>
      <w:r>
        <w:rPr>
          <w:rtl/>
          <w:lang w:bidi="fa-IR"/>
        </w:rPr>
        <w:t>.</w:t>
      </w:r>
      <w:r w:rsidRPr="00951346">
        <w:rPr>
          <w:rtl/>
          <w:lang w:bidi="fa-IR"/>
        </w:rPr>
        <w:t xml:space="preserve"> قَالَ :</w:t>
      </w:r>
      <w:r>
        <w:rPr>
          <w:rFonts w:hint="cs"/>
          <w:rtl/>
          <w:lang w:bidi="fa-IR"/>
        </w:rPr>
        <w:t xml:space="preserve"> </w:t>
      </w:r>
      <w:r w:rsidRPr="00951346">
        <w:rPr>
          <w:rtl/>
          <w:lang w:bidi="fa-IR"/>
        </w:rPr>
        <w:t xml:space="preserve">ثُمَّ ذَكَرَ كُفْرَ إِبْلِيسَ حِينَ قَالَ اللهُ لَهُ : اسْجُدْ لآِدَمَ ، فَأَبى أَنْ يَسْجُدَ ، « فَالْكُفْرُ </w:t>
      </w:r>
      <w:r w:rsidRPr="00625F5B">
        <w:rPr>
          <w:rStyle w:val="libFootnotenumChar"/>
          <w:rtl/>
        </w:rPr>
        <w:t>(1)</w:t>
      </w:r>
      <w:r w:rsidRPr="00951346">
        <w:rPr>
          <w:rtl/>
          <w:lang w:bidi="fa-IR"/>
        </w:rPr>
        <w:t xml:space="preserve"> أَعْظَمُ مِنَ الشِّرْكِ ، فَمَنِ اخْتَارَ عَلَى اللهِ</w:t>
      </w:r>
      <w:r>
        <w:rPr>
          <w:rtl/>
          <w:lang w:bidi="fa-IR"/>
        </w:rPr>
        <w:t xml:space="preserve"> </w:t>
      </w:r>
      <w:r w:rsidR="003E6B40">
        <w:rPr>
          <w:rtl/>
          <w:lang w:bidi="fa-IR"/>
        </w:rPr>
        <w:t>-</w:t>
      </w:r>
      <w:r>
        <w:rPr>
          <w:rtl/>
          <w:lang w:bidi="fa-IR"/>
        </w:rPr>
        <w:t xml:space="preserve"> </w:t>
      </w:r>
      <w:r w:rsidRPr="00951346">
        <w:rPr>
          <w:rtl/>
          <w:lang w:bidi="fa-IR"/>
        </w:rPr>
        <w:t>عَزَّ وَ</w:t>
      </w:r>
      <w:r w:rsidR="004F455A">
        <w:rPr>
          <w:rFonts w:hint="cs"/>
          <w:rtl/>
          <w:lang w:bidi="fa-IR"/>
        </w:rPr>
        <w:t xml:space="preserve"> </w:t>
      </w:r>
      <w:r w:rsidRPr="00951346">
        <w:rPr>
          <w:rtl/>
          <w:lang w:bidi="fa-IR"/>
        </w:rPr>
        <w:t>جَلَّ</w:t>
      </w:r>
      <w:r>
        <w:rPr>
          <w:rtl/>
          <w:lang w:bidi="fa-IR"/>
        </w:rPr>
        <w:t xml:space="preserve"> </w:t>
      </w:r>
      <w:r w:rsidR="004F455A">
        <w:rPr>
          <w:rtl/>
          <w:lang w:bidi="fa-IR"/>
        </w:rPr>
        <w:t>–</w:t>
      </w:r>
      <w:r>
        <w:rPr>
          <w:rtl/>
          <w:lang w:bidi="fa-IR"/>
        </w:rPr>
        <w:t xml:space="preserve"> </w:t>
      </w:r>
      <w:r w:rsidRPr="00951346">
        <w:rPr>
          <w:rtl/>
          <w:lang w:bidi="fa-IR"/>
        </w:rPr>
        <w:t>وَ</w:t>
      </w:r>
      <w:r w:rsidR="004F455A">
        <w:rPr>
          <w:rFonts w:hint="cs"/>
          <w:rtl/>
          <w:lang w:bidi="fa-IR"/>
        </w:rPr>
        <w:t xml:space="preserve"> </w:t>
      </w:r>
      <w:r w:rsidRPr="00951346">
        <w:rPr>
          <w:rtl/>
          <w:lang w:bidi="fa-IR"/>
        </w:rPr>
        <w:t>أَبَى الطَّاعَةَ ، وَأَقَامَ عَلَى الْكَبَائِرِ ، فَهُوَ كَافِرٌ ؛ وَمَنْ نَصَبَ دِيناً غَيْرَ دِينِ الْمُؤْمِنِينَ ، فَهُوَ مُشْرِكٌ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C41C7A">
        <w:rPr>
          <w:rtl/>
        </w:rPr>
        <w:t>2846</w:t>
      </w:r>
      <w:r w:rsidRPr="002C2FC4">
        <w:rPr>
          <w:rStyle w:val="libBold2Char"/>
          <w:rtl/>
        </w:rPr>
        <w:t xml:space="preserve"> / 3.</w:t>
      </w:r>
      <w:r w:rsidRPr="00951346">
        <w:rPr>
          <w:rtl/>
          <w:lang w:bidi="fa-IR"/>
        </w:rPr>
        <w:t xml:space="preserve"> عَلِيُّ بْنُ إِبْرَاهِيمَ ، عَنْ مُحَمَّدِ بْنِ عِيسى ، عَنْ يُونُسَ ، عَنْ عَبْدِ اللهِ بْنِ بُكَيْرٍ ، عَنْ زُرَارَةَ :</w:t>
      </w:r>
    </w:p>
    <w:p w:rsidR="00DA4FAD"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ذُكِرَ </w:t>
      </w:r>
      <w:r w:rsidRPr="00625F5B">
        <w:rPr>
          <w:rStyle w:val="libFootnotenumChar"/>
          <w:rtl/>
        </w:rPr>
        <w:t>(3)</w:t>
      </w:r>
      <w:r w:rsidRPr="00951346">
        <w:rPr>
          <w:rtl/>
          <w:lang w:bidi="fa-IR"/>
        </w:rPr>
        <w:t xml:space="preserve"> عِنْدَهُ سَالِمُ بْنُ أَبِي حَفْصَةَ وَأَصْحَابُهُ ، فَقَالَ : إِنَّهُمْ يُنْكِرُونَ </w:t>
      </w:r>
      <w:r w:rsidRPr="00625F5B">
        <w:rPr>
          <w:rStyle w:val="libFootnotenumChar"/>
          <w:rtl/>
        </w:rPr>
        <w:t>(4)</w:t>
      </w:r>
      <w:r w:rsidRPr="00951346">
        <w:rPr>
          <w:rtl/>
          <w:lang w:bidi="fa-IR"/>
        </w:rPr>
        <w:t xml:space="preserve"> أَنْ يَكُونَ </w:t>
      </w:r>
      <w:r w:rsidRPr="00625F5B">
        <w:rPr>
          <w:rStyle w:val="libFootnotenumChar"/>
          <w:rtl/>
        </w:rPr>
        <w:t>(5)</w:t>
      </w:r>
      <w:r w:rsidRPr="00951346">
        <w:rPr>
          <w:rtl/>
          <w:lang w:bidi="fa-IR"/>
        </w:rPr>
        <w:t xml:space="preserve"> مَنْ حَارَبَ عَلِيّاً </w:t>
      </w:r>
      <w:r w:rsidRPr="00924332">
        <w:rPr>
          <w:rStyle w:val="libAlaemChar"/>
          <w:rtl/>
        </w:rPr>
        <w:t>عليه‌السلام</w:t>
      </w:r>
      <w:r w:rsidRPr="00951346">
        <w:rPr>
          <w:rtl/>
          <w:lang w:bidi="fa-IR"/>
        </w:rPr>
        <w:t xml:space="preserve"> </w:t>
      </w:r>
      <w:r w:rsidRPr="00625F5B">
        <w:rPr>
          <w:rStyle w:val="libFootnotenumChar"/>
          <w:rtl/>
        </w:rPr>
        <w:t>(6)</w:t>
      </w:r>
      <w:r w:rsidRPr="00951346">
        <w:rPr>
          <w:rtl/>
          <w:lang w:bidi="fa-IR"/>
        </w:rPr>
        <w:t xml:space="preserve"> مُشْرِكِينَ</w:t>
      </w:r>
      <w:r>
        <w:rPr>
          <w:rtl/>
          <w:lang w:bidi="fa-IR"/>
        </w:rPr>
        <w:t>؟</w:t>
      </w:r>
    </w:p>
    <w:p w:rsidR="00DA4FAD" w:rsidRDefault="00DA4FAD" w:rsidP="00DA4FAD">
      <w:pPr>
        <w:pStyle w:val="libNormal"/>
        <w:rPr>
          <w:rtl/>
          <w:lang w:bidi="fa-IR"/>
        </w:rPr>
      </w:pPr>
      <w:r w:rsidRPr="00951346">
        <w:rPr>
          <w:rtl/>
          <w:lang w:bidi="fa-IR"/>
        </w:rPr>
        <w:t xml:space="preserve">فَقَالَ أَبُو جَعْفَرٍ </w:t>
      </w:r>
      <w:r w:rsidRPr="00924332">
        <w:rPr>
          <w:rStyle w:val="libAlaemChar"/>
          <w:rtl/>
        </w:rPr>
        <w:t>عليه‌السلام</w:t>
      </w:r>
      <w:r w:rsidRPr="00951346">
        <w:rPr>
          <w:rtl/>
          <w:lang w:bidi="fa-IR"/>
        </w:rPr>
        <w:t xml:space="preserve"> : « فَإِنَّهُمْ يَزْعُمُونَ أَنَّهُمْ كُفَّارٌ » ثُمَّ قَالَ لِي </w:t>
      </w:r>
      <w:r w:rsidRPr="00625F5B">
        <w:rPr>
          <w:rStyle w:val="libFootnotenumChar"/>
          <w:rtl/>
        </w:rPr>
        <w:t>(7)</w:t>
      </w:r>
      <w:r w:rsidRPr="00951346">
        <w:rPr>
          <w:rtl/>
          <w:lang w:bidi="fa-IR"/>
        </w:rPr>
        <w:t xml:space="preserve"> : « إِنَّ الْكُفْرَ أَقْدَمُ مِنَ الشِّرْكِ » ثُمَّ ذَكَرَ كُفْرَ إِبْلِيسَ حِينَ قَالَ لَهُ : اسْجُدْ </w:t>
      </w:r>
      <w:r w:rsidRPr="00625F5B">
        <w:rPr>
          <w:rStyle w:val="libFootnotenumChar"/>
          <w:rtl/>
        </w:rPr>
        <w:t>(8)</w:t>
      </w:r>
      <w:r w:rsidRPr="00951346">
        <w:rPr>
          <w:rtl/>
          <w:lang w:bidi="fa-IR"/>
        </w:rPr>
        <w:t xml:space="preserve"> ، فَأَبى أَنْ يَسْجُدَ.</w:t>
      </w:r>
    </w:p>
    <w:p w:rsidR="00DA4FAD" w:rsidRPr="00951346" w:rsidRDefault="00DA4FAD" w:rsidP="00DA4FAD">
      <w:pPr>
        <w:pStyle w:val="libNormal"/>
        <w:rPr>
          <w:rtl/>
          <w:lang w:bidi="fa-IR"/>
        </w:rPr>
      </w:pPr>
      <w:r w:rsidRPr="00951346">
        <w:rPr>
          <w:rtl/>
          <w:lang w:bidi="fa-IR"/>
        </w:rPr>
        <w:t xml:space="preserve">وَقَالَ : « الْكُفْرُ أَقْدَمُ مِنَ الشِّرْكِ ، فَمَنِ اجْتَرى </w:t>
      </w:r>
      <w:r w:rsidRPr="00625F5B">
        <w:rPr>
          <w:rStyle w:val="libFootnotenumChar"/>
          <w:rtl/>
        </w:rPr>
        <w:t>(9)</w:t>
      </w:r>
      <w:r w:rsidRPr="00951346">
        <w:rPr>
          <w:rtl/>
          <w:lang w:bidi="fa-IR"/>
        </w:rPr>
        <w:t xml:space="preserve"> عَلَى اللهِ ،</w:t>
      </w:r>
      <w:r w:rsidR="004470B5">
        <w:rPr>
          <w:rFonts w:hint="cs"/>
          <w:rtl/>
          <w:lang w:bidi="fa-IR"/>
        </w:rPr>
        <w:t>.....................</w:t>
      </w:r>
      <w:r w:rsidR="004470B5">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حاشية « بر » : « والكفر »</w:t>
      </w:r>
      <w:r w:rsidR="00DA4FAD">
        <w:rPr>
          <w:rtl/>
        </w:rPr>
        <w:t>.</w:t>
      </w:r>
    </w:p>
    <w:p w:rsidR="00DA4FAD" w:rsidRPr="00951346" w:rsidRDefault="0091593C" w:rsidP="004470B5">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209 ، كتاب مصابيح الظلم ، ح 75 ، عن عدّة من أصحابنا ، عن عليّ بن أسباط ، عن يعقوب بن زرارة ، عن أبي جعفر </w:t>
      </w:r>
      <w:r w:rsidR="00DA4FAD" w:rsidRPr="004470B5">
        <w:rPr>
          <w:rStyle w:val="libFootnoteAlaemChar"/>
          <w:rtl/>
        </w:rPr>
        <w:t>عليه‌السلام</w:t>
      </w:r>
      <w:r w:rsidR="00DA4FAD" w:rsidRPr="00951346">
        <w:rPr>
          <w:rtl/>
        </w:rPr>
        <w:t xml:space="preserve"> ، وتمام الرواية فيه : « من اجترى على الله في المعصية وارتكاب الكبائر فهو كافر ، ومن نصب ديناً غير دين الله فهو مشرك »</w:t>
      </w:r>
      <w:r w:rsidR="004470B5">
        <w:rPr>
          <w:rFonts w:hint="cs"/>
          <w:rtl/>
        </w:rPr>
        <w:t>.</w:t>
      </w:r>
      <w:r w:rsidR="00DA4FAD" w:rsidRPr="00707A47">
        <w:rPr>
          <w:rStyle w:val="libFootnoteBoldChar"/>
          <w:rtl/>
        </w:rPr>
        <w:t>الوافي</w:t>
      </w:r>
      <w:r w:rsidR="00DA4FAD" w:rsidRPr="00951346">
        <w:rPr>
          <w:rtl/>
        </w:rPr>
        <w:t xml:space="preserve"> ، ج 4 ، ص 197 ، ح 1810 ؛ </w:t>
      </w:r>
      <w:r w:rsidR="00DA4FAD" w:rsidRPr="00707A47">
        <w:rPr>
          <w:rStyle w:val="libFootnoteBoldChar"/>
          <w:rtl/>
        </w:rPr>
        <w:t>الوسائل</w:t>
      </w:r>
      <w:r w:rsidR="00DA4FAD" w:rsidRPr="00951346">
        <w:rPr>
          <w:rtl/>
        </w:rPr>
        <w:t xml:space="preserve"> ، ج 1 ، ص 30 ، ح 42 ، من قوله : « فالكفر أعظم من الشرك »</w:t>
      </w:r>
      <w:r w:rsidR="00DA4FAD">
        <w:rPr>
          <w:rtl/>
        </w:rPr>
        <w:t>.</w:t>
      </w:r>
    </w:p>
    <w:p w:rsidR="00DA4FAD" w:rsidRPr="00951346" w:rsidRDefault="0091593C" w:rsidP="00F929F4">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ج 11 ، ص 111 : « قال : ذكر ، على بناء المعلوم ، والمرفوع في « قال » </w:t>
      </w:r>
      <w:r w:rsidR="00DA4FAD">
        <w:rPr>
          <w:rtl/>
        </w:rPr>
        <w:t>و «</w:t>
      </w:r>
      <w:r w:rsidR="00DA4FAD" w:rsidRPr="00951346">
        <w:rPr>
          <w:rtl/>
        </w:rPr>
        <w:t xml:space="preserve"> ذكر » راجعان إلى‌زرارة. وكذا المرفوع في « فقال »</w:t>
      </w:r>
      <w:r w:rsidR="00DA4FAD">
        <w:rPr>
          <w:rtl/>
        </w:rPr>
        <w:t>.</w:t>
      </w:r>
      <w:r w:rsidR="00DA4FAD" w:rsidRPr="00951346">
        <w:rPr>
          <w:rtl/>
        </w:rPr>
        <w:t xml:space="preserve"> ويمكن أن يقرأ « ذكر » على بناء المجهول »</w:t>
      </w:r>
      <w:r w:rsidR="00DA4FAD">
        <w:rPr>
          <w:rtl/>
        </w:rPr>
        <w:t>.</w:t>
      </w:r>
      <w:r w:rsidR="00DA4FAD" w:rsidRPr="00951346">
        <w:rPr>
          <w:rtl/>
        </w:rPr>
        <w:t xml:space="preserve"> وقال : « سالم بن أبي حفصة روى عن السجّاد والباقر والصادق </w:t>
      </w:r>
      <w:r w:rsidR="00DA4FAD" w:rsidRPr="004470B5">
        <w:rPr>
          <w:rStyle w:val="libFootnoteAlaemChar"/>
          <w:rtl/>
        </w:rPr>
        <w:t>عليهم‌السلام</w:t>
      </w:r>
      <w:r w:rsidR="00DA4FAD" w:rsidRPr="00951346">
        <w:rPr>
          <w:rtl/>
        </w:rPr>
        <w:t xml:space="preserve"> وكان زيديّاً بتريّاً من رؤسائهم ، ولعنه الصادق </w:t>
      </w:r>
      <w:r w:rsidR="00DA4FAD" w:rsidRPr="00F929F4">
        <w:rPr>
          <w:rStyle w:val="libFootnoteAlaemChar"/>
          <w:rtl/>
        </w:rPr>
        <w:t>عليه‌السلام</w:t>
      </w:r>
      <w:r w:rsidR="00DA4FAD" w:rsidRPr="00951346">
        <w:rPr>
          <w:rtl/>
        </w:rPr>
        <w:t xml:space="preserve"> وكذّبه وكفّره ، وروي في ذمّه روايات كثيرة ، واسم أبي حفصة زياد »</w:t>
      </w:r>
      <w:r w:rsidR="00DA4FAD">
        <w:rPr>
          <w:rtl/>
        </w:rPr>
        <w:t>.</w:t>
      </w:r>
      <w:r w:rsidR="00F929F4">
        <w:rPr>
          <w:rFonts w:hint="cs"/>
          <w:rtl/>
        </w:rPr>
        <w:t xml:space="preserve">      </w:t>
      </w:r>
      <w:r>
        <w:rPr>
          <w:rtl/>
        </w:rPr>
        <w:t>(4).</w:t>
      </w:r>
      <w:r w:rsidR="00DA4FAD" w:rsidRPr="00951346">
        <w:rPr>
          <w:rtl/>
        </w:rPr>
        <w:t xml:space="preserve"> في«بر»:«منكرون»</w:t>
      </w:r>
      <w:r w:rsidR="00DA4FAD">
        <w:rPr>
          <w:rtl/>
        </w:rPr>
        <w:t>.</w:t>
      </w:r>
    </w:p>
    <w:tbl>
      <w:tblPr>
        <w:tblStyle w:val="TableGrid"/>
        <w:bidiVisual/>
        <w:tblW w:w="0" w:type="auto"/>
        <w:tblLook w:val="04A0" w:firstRow="1" w:lastRow="0" w:firstColumn="1" w:lastColumn="0" w:noHBand="0" w:noVBand="1"/>
      </w:tblPr>
      <w:tblGrid>
        <w:gridCol w:w="4006"/>
        <w:gridCol w:w="4006"/>
      </w:tblGrid>
      <w:tr w:rsidR="00F929F4" w:rsidTr="00F929F4">
        <w:tc>
          <w:tcPr>
            <w:tcW w:w="4006" w:type="dxa"/>
          </w:tcPr>
          <w:p w:rsidR="00F929F4" w:rsidRDefault="00F929F4" w:rsidP="00DA4FAD">
            <w:pPr>
              <w:pStyle w:val="libFootnote0"/>
              <w:rPr>
                <w:rtl/>
              </w:rPr>
            </w:pPr>
            <w:r>
              <w:rPr>
                <w:rtl/>
              </w:rPr>
              <w:t>(5).</w:t>
            </w:r>
            <w:r w:rsidRPr="00951346">
              <w:rPr>
                <w:rtl/>
              </w:rPr>
              <w:t xml:space="preserve"> في « بر » : « أنّ » بدل « أن يكون »</w:t>
            </w:r>
            <w:r>
              <w:rPr>
                <w:rtl/>
              </w:rPr>
              <w:t>.</w:t>
            </w:r>
          </w:p>
        </w:tc>
        <w:tc>
          <w:tcPr>
            <w:tcW w:w="4006" w:type="dxa"/>
          </w:tcPr>
          <w:p w:rsidR="00F929F4" w:rsidRDefault="00F929F4" w:rsidP="00DA4FAD">
            <w:pPr>
              <w:pStyle w:val="libFootnote0"/>
              <w:rPr>
                <w:rtl/>
              </w:rPr>
            </w:pPr>
            <w:r>
              <w:rPr>
                <w:rtl/>
              </w:rPr>
              <w:t>(6).</w:t>
            </w:r>
            <w:r w:rsidRPr="00951346">
              <w:rPr>
                <w:rtl/>
              </w:rPr>
              <w:t xml:space="preserve"> في « ب » : + « وأصحابه »</w:t>
            </w:r>
            <w:r>
              <w:rPr>
                <w:rtl/>
              </w:rPr>
              <w:t>.</w:t>
            </w:r>
          </w:p>
        </w:tc>
      </w:tr>
      <w:tr w:rsidR="00F929F4" w:rsidTr="00F929F4">
        <w:tc>
          <w:tcPr>
            <w:tcW w:w="4006" w:type="dxa"/>
          </w:tcPr>
          <w:p w:rsidR="00F929F4" w:rsidRDefault="00F929F4" w:rsidP="00DA4FAD">
            <w:pPr>
              <w:pStyle w:val="libFootnote0"/>
              <w:rPr>
                <w:rtl/>
              </w:rPr>
            </w:pPr>
            <w:r>
              <w:rPr>
                <w:rtl/>
              </w:rPr>
              <w:t>(7).</w:t>
            </w:r>
            <w:r w:rsidRPr="00951346">
              <w:rPr>
                <w:rtl/>
              </w:rPr>
              <w:t xml:space="preserve"> في « ب » والوافي </w:t>
            </w:r>
            <w:r>
              <w:rPr>
                <w:rtl/>
              </w:rPr>
              <w:t>: -</w:t>
            </w:r>
            <w:r w:rsidRPr="00951346">
              <w:rPr>
                <w:rtl/>
              </w:rPr>
              <w:t xml:space="preserve"> « لي »</w:t>
            </w:r>
            <w:r>
              <w:rPr>
                <w:rtl/>
              </w:rPr>
              <w:t>.</w:t>
            </w:r>
          </w:p>
        </w:tc>
        <w:tc>
          <w:tcPr>
            <w:tcW w:w="4006" w:type="dxa"/>
          </w:tcPr>
          <w:p w:rsidR="00F929F4" w:rsidRDefault="00F929F4" w:rsidP="00DA4FAD">
            <w:pPr>
              <w:pStyle w:val="libFootnote0"/>
              <w:rPr>
                <w:rtl/>
              </w:rPr>
            </w:pPr>
            <w:r>
              <w:rPr>
                <w:rtl/>
              </w:rPr>
              <w:t>(8).</w:t>
            </w:r>
            <w:r w:rsidRPr="00951346">
              <w:rPr>
                <w:rtl/>
              </w:rPr>
              <w:t xml:space="preserve"> في « بر » : + « لآدم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الوسائل : « ثمّ قال : فمن اجترى » بدل « حين قال له</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الشرك فمن اجترى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F929F4">
      <w:pPr>
        <w:pStyle w:val="libNormal0"/>
        <w:rPr>
          <w:rtl/>
          <w:lang w:bidi="fa-IR"/>
        </w:rPr>
      </w:pPr>
      <w:r w:rsidRPr="00951346">
        <w:rPr>
          <w:rtl/>
          <w:lang w:bidi="fa-IR"/>
        </w:rPr>
        <w:lastRenderedPageBreak/>
        <w:t xml:space="preserve">فَأَبَى </w:t>
      </w:r>
      <w:r w:rsidRPr="00625F5B">
        <w:rPr>
          <w:rStyle w:val="libFootnotenumChar"/>
          <w:rtl/>
        </w:rPr>
        <w:t>(1)</w:t>
      </w:r>
      <w:r w:rsidRPr="00951346">
        <w:rPr>
          <w:rtl/>
          <w:lang w:bidi="fa-IR"/>
        </w:rPr>
        <w:t xml:space="preserve"> الطَّاعَةَ ، وَأَقَامَ عَلَى الْكَبَائِرِ ، فَهُوَ كَافِرٌ » يَعْنِي : مُسْتَخِفٌّ كَافِرٌ </w:t>
      </w:r>
      <w:r w:rsidRPr="00625F5B">
        <w:rPr>
          <w:rStyle w:val="libFootnotenumChar"/>
          <w:rtl/>
        </w:rPr>
        <w:t>(2)</w:t>
      </w:r>
      <w:r w:rsidR="00F929F4">
        <w:rPr>
          <w:rFonts w:hint="cs"/>
          <w:rtl/>
          <w:lang w:bidi="fa-IR"/>
        </w:rPr>
        <w:t>.</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4460F">
        <w:rPr>
          <w:rtl/>
        </w:rPr>
        <w:t>2847</w:t>
      </w:r>
      <w:r w:rsidRPr="002C2FC4">
        <w:rPr>
          <w:rStyle w:val="libBold2Char"/>
          <w:rtl/>
        </w:rPr>
        <w:t xml:space="preserve"> / 4.</w:t>
      </w:r>
      <w:r w:rsidRPr="00951346">
        <w:rPr>
          <w:rtl/>
          <w:lang w:bidi="fa-IR"/>
        </w:rPr>
        <w:t xml:space="preserve"> عَنْهُ </w:t>
      </w:r>
      <w:r w:rsidRPr="00625F5B">
        <w:rPr>
          <w:rStyle w:val="libFootnotenumChar"/>
          <w:rtl/>
        </w:rPr>
        <w:t>(4)</w:t>
      </w:r>
      <w:r w:rsidRPr="00951346">
        <w:rPr>
          <w:rtl/>
          <w:lang w:bidi="fa-IR"/>
        </w:rPr>
        <w:t xml:space="preserve"> ، عَنْ عَبْدِ اللهِ بْنِ بُكَيْرٍ ، عَنْ زُرَارَةَ ، عَنْ حُمْرَانَ بْنِ أَعْيَنَ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قَوْلِهِ </w:t>
      </w:r>
      <w:r w:rsidRPr="00625F5B">
        <w:rPr>
          <w:rStyle w:val="libFootnotenumChar"/>
          <w:rtl/>
        </w:rPr>
        <w:t>(5)</w:t>
      </w:r>
      <w:r w:rsidRPr="00951346">
        <w:rPr>
          <w:rtl/>
          <w:lang w:bidi="fa-IR"/>
        </w:rPr>
        <w:t xml:space="preserve"> عَزَّ وَ</w:t>
      </w:r>
      <w:r w:rsidR="00F929F4">
        <w:rPr>
          <w:rFonts w:hint="cs"/>
          <w:rtl/>
          <w:lang w:bidi="fa-IR"/>
        </w:rPr>
        <w:t xml:space="preserve"> </w:t>
      </w:r>
      <w:r w:rsidRPr="00951346">
        <w:rPr>
          <w:rtl/>
          <w:lang w:bidi="fa-IR"/>
        </w:rPr>
        <w:t xml:space="preserve">جَلَّ : </w:t>
      </w:r>
      <w:r w:rsidRPr="00924332">
        <w:rPr>
          <w:rStyle w:val="libAlaemChar"/>
          <w:rtl/>
        </w:rPr>
        <w:t>(</w:t>
      </w:r>
      <w:r w:rsidRPr="005C1001">
        <w:rPr>
          <w:rStyle w:val="libAieChar"/>
          <w:rtl/>
        </w:rPr>
        <w:t xml:space="preserve"> إِنّا هَدَيْناهُ السَّبِيلَ إِمّا شاكِراً وَإِمّا كَفُوراً</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قَالَ : « إِمَّا </w:t>
      </w:r>
      <w:r w:rsidRPr="00625F5B">
        <w:rPr>
          <w:rStyle w:val="libFootnotenumChar"/>
          <w:rtl/>
        </w:rPr>
        <w:t>(7)</w:t>
      </w:r>
      <w:r w:rsidRPr="00951346">
        <w:rPr>
          <w:rtl/>
          <w:lang w:bidi="fa-IR"/>
        </w:rPr>
        <w:t xml:space="preserve"> آخِذٌ ، فَهُوَ شَاكِرٌ ؛ وَإِمَّا تَارِكٌ ، فَهُوَ كَافِرٌ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94460F">
        <w:rPr>
          <w:rtl/>
        </w:rPr>
        <w:t>2848</w:t>
      </w:r>
      <w:r w:rsidRPr="002C2FC4">
        <w:rPr>
          <w:rStyle w:val="libBold2Char"/>
          <w:rtl/>
        </w:rPr>
        <w:t xml:space="preserve"> / 5.</w:t>
      </w:r>
      <w:r w:rsidRPr="00951346">
        <w:rPr>
          <w:rtl/>
          <w:lang w:bidi="fa-IR"/>
        </w:rPr>
        <w:t xml:space="preserve"> الْحُسَيْنُ بْنُ مُحَمَّدٍ ، عَنْ مُعَلَّى بْنِ مُحَمَّدٍ ، عَنِ الْحَسَنِ بْنِ عَلِيٍّ ، عَنْ حَمَّادِ بْنِ عُثْمَانَ ، عَنْ عُبَيْدِ بْنِ زُرَارَةَ </w:t>
      </w:r>
      <w:r w:rsidRPr="00625F5B">
        <w:rPr>
          <w:rStyle w:val="libFootnotenumChar"/>
          <w:rtl/>
        </w:rPr>
        <w:t>(9)</w:t>
      </w:r>
      <w:r w:rsidRPr="00951346">
        <w:rPr>
          <w:rtl/>
          <w:lang w:bidi="fa-IR"/>
        </w:rPr>
        <w:t xml:space="preserve">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والوافي : « وأبى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بف » والوافي : « مستخفّاً كافراً »</w:t>
      </w:r>
      <w:r w:rsidR="00DA4FAD">
        <w:rPr>
          <w:rtl/>
        </w:rPr>
        <w:t>.</w:t>
      </w:r>
      <w:r w:rsidR="00DA4FAD" w:rsidRPr="00951346">
        <w:rPr>
          <w:rtl/>
        </w:rPr>
        <w:t xml:space="preserve"> والظاهر أنّ « يعني مستخفّ كافر » ليس من كلامه </w:t>
      </w:r>
      <w:r w:rsidR="00DA4FAD" w:rsidRPr="00B10997">
        <w:rPr>
          <w:rStyle w:val="libFootnoteAlaemChar"/>
          <w:rtl/>
        </w:rPr>
        <w:t>عليه‌السلام</w:t>
      </w:r>
      <w:r w:rsidR="00DA4FAD" w:rsidRPr="00951346">
        <w:rPr>
          <w:rtl/>
        </w:rPr>
        <w:t xml:space="preserve"> وإن احتمل. وعلى التقديرين ، فهو إمّا تقييد للحكم بالكفر بالاستخفاف ، أو علّة للحكم بالكفر. راجع : </w:t>
      </w:r>
      <w:r w:rsidR="00DA4FAD" w:rsidRPr="00707A47">
        <w:rPr>
          <w:rStyle w:val="libFootnoteBoldChar"/>
          <w:rtl/>
        </w:rPr>
        <w:t>شرح المازندراني</w:t>
      </w:r>
      <w:r w:rsidR="00DA4FAD" w:rsidRPr="00951346">
        <w:rPr>
          <w:rtl/>
        </w:rPr>
        <w:t xml:space="preserve"> ، ج 10 ، ص 47 ؛ مرآة العقول ، ج 11 ، ص 112.</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4 ، ص 197 ، ح 1812 ؛ </w:t>
      </w:r>
      <w:r w:rsidR="00DA4FAD" w:rsidRPr="00707A47">
        <w:rPr>
          <w:rStyle w:val="libFootnoteBoldChar"/>
          <w:rtl/>
        </w:rPr>
        <w:t>الوسائل</w:t>
      </w:r>
      <w:r w:rsidR="00DA4FAD" w:rsidRPr="00951346">
        <w:rPr>
          <w:rtl/>
        </w:rPr>
        <w:t xml:space="preserve"> ، ج 1 ، ص 31 ، ح 43 ، من قوله : « إنّ الكفر أقدم من الشرك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الضمير راجع إلى يونس المذكور في السند السابق.</w:t>
      </w:r>
    </w:p>
    <w:p w:rsidR="00DA4FAD" w:rsidRPr="00951346" w:rsidRDefault="0091593C" w:rsidP="00DA4FAD">
      <w:pPr>
        <w:pStyle w:val="libFootnote0"/>
        <w:rPr>
          <w:rtl/>
          <w:lang w:bidi="fa-IR"/>
        </w:rPr>
      </w:pPr>
      <w:r>
        <w:rPr>
          <w:rtl/>
        </w:rPr>
        <w:t>(5).</w:t>
      </w:r>
      <w:r w:rsidR="00DA4FAD" w:rsidRPr="00951346">
        <w:rPr>
          <w:rtl/>
        </w:rPr>
        <w:t xml:space="preserve"> في « د » والمحاسن ، ح 390 : « قول الله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الإنسان (76) : 3.</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المحاسن</w:t>
      </w:r>
      <w:r w:rsidR="00DA4FAD" w:rsidRPr="00951346">
        <w:rPr>
          <w:rtl/>
        </w:rPr>
        <w:t xml:space="preserve"> ، ح 390 : « قال : علم السبيل ، فإمّا » بدل « قال : إمّا »</w:t>
      </w:r>
      <w:r w:rsidR="00DA4FAD">
        <w:rPr>
          <w:rtl/>
        </w:rPr>
        <w:t>.</w:t>
      </w:r>
    </w:p>
    <w:p w:rsidR="00DA4FAD" w:rsidRPr="00951346" w:rsidRDefault="0091593C" w:rsidP="00B10997">
      <w:pPr>
        <w:pStyle w:val="libFootnote0"/>
        <w:rPr>
          <w:rtl/>
          <w:lang w:bidi="fa-IR"/>
        </w:rPr>
      </w:pPr>
      <w:r>
        <w:rPr>
          <w:rtl/>
        </w:rPr>
        <w:t>(8).</w:t>
      </w:r>
      <w:r w:rsidR="00DA4FAD" w:rsidRPr="00951346">
        <w:rPr>
          <w:rtl/>
        </w:rPr>
        <w:t xml:space="preserve"> المحاسن ، ص 276 ، كتاب مصابيح الظلم ، ح 390 ، عن الحسن بن عليّ بن فضّال ، عن عبدالله بن بكير ، عن زرارة بن أعين. </w:t>
      </w:r>
      <w:r w:rsidR="00DA4FAD" w:rsidRPr="00707A47">
        <w:rPr>
          <w:rStyle w:val="libFootnoteBoldChar"/>
          <w:rtl/>
        </w:rPr>
        <w:t>تفسير القمّي</w:t>
      </w:r>
      <w:r w:rsidR="00DA4FAD" w:rsidRPr="00951346">
        <w:rPr>
          <w:rtl/>
        </w:rPr>
        <w:t xml:space="preserve"> ، ج 2 ، ص 398 ، بسند آخر عن أبي جعفر </w:t>
      </w:r>
      <w:r w:rsidR="00DA4FAD" w:rsidRPr="00B10997">
        <w:rPr>
          <w:rStyle w:val="libFootnoteAlaemChar"/>
          <w:rtl/>
        </w:rPr>
        <w:t>عليه‌السلام</w:t>
      </w:r>
      <w:r w:rsidR="00DA4FAD" w:rsidRPr="00951346">
        <w:rPr>
          <w:rtl/>
        </w:rPr>
        <w:t xml:space="preserve">. وفي </w:t>
      </w:r>
      <w:r w:rsidR="00DA4FAD" w:rsidRPr="00707A47">
        <w:rPr>
          <w:rStyle w:val="libFootnoteBoldChar"/>
          <w:rtl/>
        </w:rPr>
        <w:t>الكافي</w:t>
      </w:r>
      <w:r w:rsidR="00DA4FAD" w:rsidRPr="00951346">
        <w:rPr>
          <w:rtl/>
        </w:rPr>
        <w:t xml:space="preserve"> ، كتاب التوحيد ، باب البيان والتعريف ولزوم الحجّة ، ضمن ح 421 ؛ و</w:t>
      </w:r>
      <w:r w:rsidR="00DA4FAD" w:rsidRPr="00707A47">
        <w:rPr>
          <w:rStyle w:val="libFootnoteBoldChar"/>
          <w:rtl/>
        </w:rPr>
        <w:t>المحاسن</w:t>
      </w:r>
      <w:r w:rsidR="00DA4FAD" w:rsidRPr="00951346">
        <w:rPr>
          <w:rtl/>
        </w:rPr>
        <w:t xml:space="preserve"> ، ص 276 ، كتاب مصابيح الظلم ، ضمن ح 389 ؛ و</w:t>
      </w:r>
      <w:r w:rsidR="00DA4FAD" w:rsidRPr="00707A47">
        <w:rPr>
          <w:rStyle w:val="libFootnoteBoldChar"/>
          <w:rtl/>
        </w:rPr>
        <w:t>التوحيد</w:t>
      </w:r>
      <w:r w:rsidR="00DA4FAD" w:rsidRPr="00951346">
        <w:rPr>
          <w:rtl/>
        </w:rPr>
        <w:t xml:space="preserve"> ، ص 411 ، ضمن ح 4 ، بسند آخر ، مع اختلاف</w:t>
      </w:r>
      <w:r w:rsidR="00B10997">
        <w:rPr>
          <w:rFonts w:hint="cs"/>
          <w:rtl/>
        </w:rPr>
        <w:t>.</w:t>
      </w:r>
      <w:r w:rsidR="00DA4FAD" w:rsidRPr="00707A47">
        <w:rPr>
          <w:rStyle w:val="libFootnoteBoldChar"/>
          <w:rtl/>
        </w:rPr>
        <w:t>الوافي</w:t>
      </w:r>
      <w:r w:rsidR="00DA4FAD" w:rsidRPr="00951346">
        <w:rPr>
          <w:rtl/>
        </w:rPr>
        <w:t xml:space="preserve"> ، ج 4 ، ص 188 ، ح 1793 ؛ </w:t>
      </w:r>
      <w:r w:rsidR="00DA4FAD" w:rsidRPr="00707A47">
        <w:rPr>
          <w:rStyle w:val="libFootnoteBoldChar"/>
          <w:rtl/>
        </w:rPr>
        <w:t>الوسائل</w:t>
      </w:r>
      <w:r w:rsidR="00DA4FAD" w:rsidRPr="00951346">
        <w:rPr>
          <w:rtl/>
        </w:rPr>
        <w:t xml:space="preserve"> ، ج 1 ، ص 31 ، ح 44.</w:t>
      </w:r>
    </w:p>
    <w:p w:rsidR="00DA4FAD" w:rsidRPr="00951346" w:rsidRDefault="0091593C" w:rsidP="00DA4FAD">
      <w:pPr>
        <w:pStyle w:val="libFootnote0"/>
        <w:rPr>
          <w:rtl/>
          <w:lang w:bidi="fa-IR"/>
        </w:rPr>
      </w:pPr>
      <w:r>
        <w:rPr>
          <w:rtl/>
        </w:rPr>
        <w:t>(9).</w:t>
      </w:r>
      <w:r w:rsidR="00DA4FAD" w:rsidRPr="00951346">
        <w:rPr>
          <w:rtl/>
        </w:rPr>
        <w:t xml:space="preserve"> هكذا في « ب ، ز » والطبعة القديمة وحاشية المطبوع. وفي « ج ، د ، بر ، بس ، بف » والمطبوع : « عبيد ، عن زرارة »</w:t>
      </w:r>
      <w:r w:rsidR="00DA4FAD">
        <w:rPr>
          <w:rtl/>
        </w:rPr>
        <w:t>.</w:t>
      </w:r>
    </w:p>
    <w:p w:rsidR="00DA4FAD" w:rsidRPr="00EA1224" w:rsidRDefault="00DA4FAD" w:rsidP="00B10997">
      <w:pPr>
        <w:pStyle w:val="libFootnote0"/>
        <w:rPr>
          <w:rtl/>
        </w:rPr>
      </w:pPr>
      <w:r w:rsidRPr="00625F5B">
        <w:rPr>
          <w:rtl/>
        </w:rPr>
        <w:t xml:space="preserve">والظاهر صحّة ما أثبتناه ؛ فقد ورد الخبر مع زيادة في </w:t>
      </w:r>
      <w:r w:rsidRPr="00707A47">
        <w:rPr>
          <w:rStyle w:val="libFootnoteBoldChar"/>
          <w:rtl/>
        </w:rPr>
        <w:t>تفسير العيّاشي</w:t>
      </w:r>
      <w:r w:rsidRPr="00EA1224">
        <w:rPr>
          <w:rtl/>
        </w:rPr>
        <w:t xml:space="preserve"> ، ج 1 ، ص 296 ، ح 41 ، عن عبيد بن زرارة ، قال : سألت أبا عبدالله </w:t>
      </w:r>
      <w:r w:rsidR="00B10997" w:rsidRPr="00B10997">
        <w:rPr>
          <w:rStyle w:val="libFootnoteAlaemChar"/>
          <w:rtl/>
        </w:rPr>
        <w:t>عليه‌السلام</w:t>
      </w:r>
      <w:r w:rsidRPr="00EA1224">
        <w:rPr>
          <w:rtl/>
        </w:rPr>
        <w:t xml:space="preserve">. ويأتي في نفس الباب ، ح 12 ، شبه المضمون عن ابن بكير ، عن عبيد بن زرارة ، قال : سألت أبا عبدالله </w:t>
      </w:r>
      <w:r w:rsidR="00B10997" w:rsidRPr="00B10997">
        <w:rPr>
          <w:rStyle w:val="libFootnoteAlaemChar"/>
          <w:rtl/>
        </w:rPr>
        <w:t>عليه‌السلام</w:t>
      </w:r>
      <w:r w:rsidRPr="00EA1224">
        <w:rPr>
          <w:rtl/>
        </w:rPr>
        <w:t>.</w:t>
      </w:r>
    </w:p>
    <w:p w:rsidR="00DA4FAD" w:rsidRPr="00951346" w:rsidRDefault="00DA4FAD" w:rsidP="00DA4FAD">
      <w:pPr>
        <w:pStyle w:val="libFootnote"/>
        <w:rPr>
          <w:rtl/>
          <w:lang w:bidi="fa-IR"/>
        </w:rPr>
      </w:pPr>
      <w:r w:rsidRPr="006A653C">
        <w:rPr>
          <w:rtl/>
        </w:rPr>
        <w:t xml:space="preserve">هذا ، وقد روى [ عبدالله ] بن بكير ، عن عبيد بن زرارة في كثيرٍ من الأسناد. راجع : </w:t>
      </w:r>
      <w:r w:rsidRPr="00707A47">
        <w:rPr>
          <w:rStyle w:val="libFootnoteBoldChar"/>
          <w:rtl/>
        </w:rPr>
        <w:t>معجم رجال الحديث</w:t>
      </w:r>
      <w:r w:rsidRPr="009B0BCE">
        <w:rPr>
          <w:rStyle w:val="libFootnote0Char"/>
          <w:rtl/>
        </w:rPr>
        <w:t xml:space="preserve"> ، ج 10 ، ص 427 </w:t>
      </w:r>
      <w:r w:rsidR="003E6B40" w:rsidRPr="009B0BCE">
        <w:rPr>
          <w:rStyle w:val="libFootnote0Char"/>
          <w:rtl/>
        </w:rPr>
        <w:t>-</w:t>
      </w:r>
      <w:r w:rsidRPr="009B0BCE">
        <w:rPr>
          <w:rStyle w:val="libFootnote0Char"/>
          <w:rtl/>
        </w:rPr>
        <w:t xml:space="preserve"> 428 ؛ ج 22 ، ص 372 </w:t>
      </w:r>
      <w:r w:rsidR="003E6B40" w:rsidRPr="009B0BCE">
        <w:rPr>
          <w:rStyle w:val="libFootnote0Char"/>
          <w:rtl/>
        </w:rPr>
        <w:t>-</w:t>
      </w:r>
      <w:r w:rsidRPr="009B0BCE">
        <w:rPr>
          <w:rStyle w:val="libFootnote0Char"/>
          <w:rtl/>
        </w:rPr>
        <w:t xml:space="preserve"> 375.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سَأَلْتُ أَبَا عَبْدِ اللهِ </w:t>
      </w:r>
      <w:r w:rsidRPr="00924332">
        <w:rPr>
          <w:rStyle w:val="libAlaemChar"/>
          <w:rtl/>
        </w:rPr>
        <w:t>عليه‌السلام</w:t>
      </w:r>
      <w:r w:rsidRPr="00951346">
        <w:rPr>
          <w:rtl/>
          <w:lang w:bidi="fa-IR"/>
        </w:rPr>
        <w:t xml:space="preserve"> عَنْ قَوْلِ اللهِ عَزَّ وَجَلَّ </w:t>
      </w:r>
      <w:r w:rsidRPr="00625F5B">
        <w:rPr>
          <w:rStyle w:val="libFootnotenumChar"/>
          <w:rtl/>
        </w:rPr>
        <w:t>(1)</w:t>
      </w:r>
      <w:r w:rsidRPr="00951346">
        <w:rPr>
          <w:rtl/>
          <w:lang w:bidi="fa-IR"/>
        </w:rPr>
        <w:t xml:space="preserve"> : </w:t>
      </w:r>
      <w:r w:rsidRPr="00924332">
        <w:rPr>
          <w:rStyle w:val="libAlaemChar"/>
          <w:rtl/>
        </w:rPr>
        <w:t>(</w:t>
      </w:r>
      <w:r w:rsidRPr="005C1001">
        <w:rPr>
          <w:rStyle w:val="libAieChar"/>
          <w:rtl/>
        </w:rPr>
        <w:t xml:space="preserve"> وَمَنْ يَكْفُرْ بِالْإِيمانِ فَقَدْ حَبِطَ عَمَلُهُ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 قَالَ : « تَرْكُ الْعَمَلِ الَّذِي أَقَرَّ بِهِ ، مِنْ ذلِكَ أَنْ يَتْرُكَ الصَّلَاةَ مِنْ غَيْرِ سُقْمٍ وَلَاشُغُلٍ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4460F">
        <w:rPr>
          <w:rtl/>
        </w:rPr>
        <w:t>2849</w:t>
      </w:r>
      <w:r w:rsidRPr="002C2FC4">
        <w:rPr>
          <w:rStyle w:val="libBold2Char"/>
          <w:rtl/>
        </w:rPr>
        <w:t xml:space="preserve"> / 6.</w:t>
      </w:r>
      <w:r w:rsidRPr="00951346">
        <w:rPr>
          <w:rtl/>
          <w:lang w:bidi="fa-IR"/>
        </w:rPr>
        <w:t xml:space="preserve"> عِدَّةٌ مِنْ أَصْحَابِنَا ، عَنْ سَهْلِ بْنِ زِيَادٍ ، عَنْ عَلِيِّ بْنِ أَسْبَاطٍ ، عَنْ مُوسَى بْنِ بَكْرٍ </w:t>
      </w:r>
      <w:r w:rsidRPr="00625F5B">
        <w:rPr>
          <w:rStyle w:val="libFootnotenumChar"/>
          <w:rtl/>
        </w:rPr>
        <w:t>(4)</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سَأَلْتُ أَبَا الْحَسَنِ </w:t>
      </w:r>
      <w:r w:rsidRPr="00924332">
        <w:rPr>
          <w:rStyle w:val="libAlaemChar"/>
          <w:rtl/>
        </w:rPr>
        <w:t>عليه‌السلام</w:t>
      </w:r>
      <w:r w:rsidRPr="00951346">
        <w:rPr>
          <w:rtl/>
          <w:lang w:bidi="fa-IR"/>
        </w:rPr>
        <w:t xml:space="preserve"> عَنِ الْكُفْرِ وَالشِّرْكِ : أَيُّهُمَا أَقْدَمُ</w:t>
      </w:r>
      <w:r>
        <w:rPr>
          <w:rtl/>
          <w:lang w:bidi="fa-IR"/>
        </w:rPr>
        <w:t>؟</w:t>
      </w:r>
      <w:r w:rsidRPr="00951346">
        <w:rPr>
          <w:rtl/>
          <w:lang w:bidi="fa-IR"/>
        </w:rPr>
        <w:t xml:space="preserve"> قَالَ : فَقَالَ لِي : « مَا عَهْدِي بِكَ تُخَاصِمُ النَّاسَ </w:t>
      </w:r>
      <w:r w:rsidRPr="00625F5B">
        <w:rPr>
          <w:rStyle w:val="libFootnotenumChar"/>
          <w:rtl/>
        </w:rPr>
        <w:t>(5)</w:t>
      </w:r>
      <w:r w:rsidRPr="00951346">
        <w:rPr>
          <w:rtl/>
          <w:lang w:bidi="fa-IR"/>
        </w:rPr>
        <w:t xml:space="preserve"> » قُلْتُ : أَمَرَنِي هِشَامُ بْنُ سَالِمٍ </w:t>
      </w:r>
      <w:r w:rsidRPr="00625F5B">
        <w:rPr>
          <w:rStyle w:val="libFootnotenumChar"/>
          <w:rtl/>
        </w:rPr>
        <w:t>(6)</w:t>
      </w:r>
      <w:r w:rsidRPr="00951346">
        <w:rPr>
          <w:rtl/>
          <w:lang w:bidi="fa-IR"/>
        </w:rPr>
        <w:t xml:space="preserve"> أَنْ أَسْأَلَكَ عَنْ ذلِكَ ، فَقَالَ لِي : « الْكُفْرُ أَقْدَمُ وَهُوَ الْجُحُودُ ؛ قَالَ اللهُ عَزَّ وَ</w:t>
      </w:r>
      <w:r w:rsidR="00B10997">
        <w:rPr>
          <w:rFonts w:hint="cs"/>
          <w:rtl/>
          <w:lang w:bidi="fa-IR"/>
        </w:rPr>
        <w:t xml:space="preserve"> </w:t>
      </w:r>
      <w:r w:rsidRPr="00951346">
        <w:rPr>
          <w:rtl/>
          <w:lang w:bidi="fa-IR"/>
        </w:rPr>
        <w:t xml:space="preserve">جَلَّ : </w:t>
      </w:r>
      <w:r w:rsidRPr="00924332">
        <w:rPr>
          <w:rStyle w:val="libAlaemChar"/>
          <w:rtl/>
        </w:rPr>
        <w:t>(</w:t>
      </w:r>
      <w:r w:rsidR="00C74901">
        <w:rPr>
          <w:rStyle w:val="libAieChar"/>
          <w:rtl/>
        </w:rPr>
        <w:t xml:space="preserve"> إِل</w:t>
      </w:r>
      <w:r w:rsidR="00C74901">
        <w:rPr>
          <w:rStyle w:val="libAieChar"/>
          <w:rFonts w:hint="cs"/>
          <w:rtl/>
        </w:rPr>
        <w:t>َّ</w:t>
      </w:r>
      <w:r w:rsidR="00C74901">
        <w:rPr>
          <w:rStyle w:val="libAieChar"/>
          <w:rtl/>
        </w:rPr>
        <w:t>ا</w:t>
      </w:r>
      <w:r w:rsidRPr="005C1001">
        <w:rPr>
          <w:rStyle w:val="libAieChar"/>
          <w:rtl/>
        </w:rPr>
        <w:t xml:space="preserve"> إِبْلِيسَ أَبى وَاسْتَكْبَرَ وَكانَ مِنَ الْكافِرِينَ </w:t>
      </w:r>
      <w:r w:rsidRPr="00924332">
        <w:rPr>
          <w:rStyle w:val="libAlaemChar"/>
          <w:rtl/>
        </w:rPr>
        <w:t>)</w:t>
      </w:r>
      <w:r w:rsidRPr="00625F5B">
        <w:rPr>
          <w:rStyle w:val="libFootnotenumChar"/>
          <w:rtl/>
        </w:rPr>
        <w:t>(7)</w:t>
      </w:r>
      <w:r w:rsidRPr="00951346">
        <w:rPr>
          <w:rtl/>
          <w:lang w:bidi="fa-IR"/>
        </w:rPr>
        <w:t>»</w:t>
      </w:r>
      <w:r>
        <w:rPr>
          <w:rtl/>
          <w:lang w:bidi="fa-IR"/>
        </w:rPr>
        <w:t>.</w:t>
      </w:r>
      <w:r w:rsidRPr="00625F5B">
        <w:rPr>
          <w:rStyle w:val="libFootnotenumChar"/>
          <w:rtl/>
        </w:rPr>
        <w:t>(8)</w:t>
      </w:r>
      <w:r w:rsidRPr="00951346">
        <w:rPr>
          <w:rtl/>
          <w:lang w:bidi="fa-IR"/>
        </w:rPr>
        <w:t>‌</w:t>
      </w:r>
    </w:p>
    <w:p w:rsidR="00DA4FAD" w:rsidRPr="00951346" w:rsidRDefault="00DA4FAD" w:rsidP="00DA4FAD">
      <w:pPr>
        <w:pStyle w:val="libNormal"/>
        <w:rPr>
          <w:rtl/>
          <w:lang w:bidi="fa-IR"/>
        </w:rPr>
      </w:pPr>
      <w:r w:rsidRPr="0094460F">
        <w:rPr>
          <w:rtl/>
        </w:rPr>
        <w:t>2850</w:t>
      </w:r>
      <w:r w:rsidRPr="002C2FC4">
        <w:rPr>
          <w:rStyle w:val="libBold2Char"/>
          <w:rtl/>
        </w:rPr>
        <w:t xml:space="preserve"> / 7.</w:t>
      </w:r>
      <w:r w:rsidRPr="00951346">
        <w:rPr>
          <w:rtl/>
          <w:lang w:bidi="fa-IR"/>
        </w:rPr>
        <w:t xml:space="preserve"> عَلِيُّ بْنُ إِبْرَاهِيمَ ، عَنْ أَبِيهِ ، عَنِ ابْنِ أَبِي عُمَيْرٍ ، عَنْ عَبْدِ الرَّحْمنِ بْنِ الْحَجَّاجِ ، عَنْ زُرَارَةَ ، قَالَ :</w:t>
      </w:r>
    </w:p>
    <w:p w:rsidR="00DA4FAD" w:rsidRPr="00951346" w:rsidRDefault="00DA4FAD" w:rsidP="00DA4FAD">
      <w:pPr>
        <w:pStyle w:val="libNormal"/>
        <w:rPr>
          <w:rtl/>
          <w:lang w:bidi="fa-IR"/>
        </w:rPr>
      </w:pPr>
      <w:r w:rsidRPr="00951346">
        <w:rPr>
          <w:rtl/>
          <w:lang w:bidi="fa-IR"/>
        </w:rPr>
        <w:t xml:space="preserve">قُلْتُ لِأَبِي جَعْفَرٍ </w:t>
      </w:r>
      <w:r w:rsidRPr="00924332">
        <w:rPr>
          <w:rStyle w:val="libAlaemChar"/>
          <w:rtl/>
        </w:rPr>
        <w:t>عليه‌السلام</w:t>
      </w:r>
      <w:r w:rsidRPr="00951346">
        <w:rPr>
          <w:rtl/>
          <w:lang w:bidi="fa-IR"/>
        </w:rPr>
        <w:t xml:space="preserve"> : يَدْخُلُ النَّارَ مُؤْمِنٌ</w:t>
      </w:r>
      <w:r>
        <w:rPr>
          <w:rtl/>
          <w:lang w:bidi="fa-IR"/>
        </w:rPr>
        <w:t>؟</w:t>
      </w:r>
      <w:r w:rsidRPr="00951346">
        <w:rPr>
          <w:rtl/>
          <w:lang w:bidi="fa-IR"/>
        </w:rPr>
        <w:t xml:space="preserve"> </w:t>
      </w:r>
      <w:r w:rsidRPr="00625F5B">
        <w:rPr>
          <w:rStyle w:val="libFootnotenumChar"/>
          <w:rtl/>
        </w:rPr>
        <w:t>(9)</w:t>
      </w:r>
      <w:r w:rsidRPr="00951346">
        <w:rPr>
          <w:rtl/>
          <w:lang w:bidi="fa-IR"/>
        </w:rPr>
        <w:t xml:space="preserve"> قَالَ : « لَا ، وَاللهِ »</w:t>
      </w:r>
      <w:r>
        <w:rPr>
          <w:rtl/>
          <w:lang w:bidi="fa-IR"/>
        </w:rPr>
        <w:t>.</w:t>
      </w:r>
      <w:r w:rsidRPr="00951346">
        <w:rPr>
          <w:rtl/>
          <w:lang w:bidi="fa-IR"/>
        </w:rPr>
        <w:t xml:space="preserve"> قُلْتُ : فَمَا‌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والوافي : « قوله تعالى »</w:t>
      </w:r>
      <w:r w:rsidR="00DA4FAD">
        <w:rPr>
          <w:rtl/>
        </w:rPr>
        <w:t>.</w:t>
      </w:r>
      <w:r w:rsidR="00DA4FAD" w:rsidRPr="00951346">
        <w:rPr>
          <w:rtl/>
        </w:rPr>
        <w:t xml:space="preserve"> وفي « بر ، بف » : « قوله جلّ وعزّ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المائدة </w:t>
      </w:r>
      <w:r>
        <w:rPr>
          <w:rtl/>
        </w:rPr>
        <w:t>(5).</w:t>
      </w:r>
      <w:r w:rsidR="00DA4FAD" w:rsidRPr="00951346">
        <w:rPr>
          <w:rtl/>
        </w:rPr>
        <w:t xml:space="preserve"> : 5.</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4 ، ص 188 ، ح 1794 ؛ </w:t>
      </w:r>
      <w:r w:rsidR="00DA4FAD" w:rsidRPr="00707A47">
        <w:rPr>
          <w:rStyle w:val="libFootnoteBoldChar"/>
          <w:rtl/>
        </w:rPr>
        <w:t>الوسائل</w:t>
      </w:r>
      <w:r w:rsidR="00DA4FAD" w:rsidRPr="00951346">
        <w:rPr>
          <w:rtl/>
        </w:rPr>
        <w:t xml:space="preserve"> ، ج 1 ، ص 32 ، ح 46 ؛ </w:t>
      </w:r>
      <w:r w:rsidR="00DA4FAD" w:rsidRPr="00707A47">
        <w:rPr>
          <w:rStyle w:val="libFootnoteBoldChar"/>
          <w:rtl/>
        </w:rPr>
        <w:t>البحار</w:t>
      </w:r>
      <w:r w:rsidR="00DA4FAD" w:rsidRPr="00951346">
        <w:rPr>
          <w:rtl/>
        </w:rPr>
        <w:t xml:space="preserve"> ، ج 82 ، ص 219 ، ذيل ح 38.</w:t>
      </w:r>
    </w:p>
    <w:p w:rsidR="00DA4FAD" w:rsidRPr="00951346" w:rsidRDefault="0091593C" w:rsidP="00DA4FAD">
      <w:pPr>
        <w:pStyle w:val="libFootnote0"/>
        <w:rPr>
          <w:rtl/>
          <w:lang w:bidi="fa-IR"/>
        </w:rPr>
      </w:pPr>
      <w:r>
        <w:rPr>
          <w:rtl/>
        </w:rPr>
        <w:t>(4).</w:t>
      </w:r>
      <w:r w:rsidR="00DA4FAD" w:rsidRPr="00951346">
        <w:rPr>
          <w:rtl/>
        </w:rPr>
        <w:t xml:space="preserve"> هكذا في « ب ، ج ، ز ، بر ، بس ، بف » والطبعة القديمة. وفي « د ، جر » والمطبوع : « بكير »</w:t>
      </w:r>
      <w:r w:rsidR="00DA4FAD">
        <w:rPr>
          <w:rtl/>
        </w:rPr>
        <w:t>.</w:t>
      </w:r>
      <w:r w:rsidR="00DA4FAD" w:rsidRPr="00951346">
        <w:rPr>
          <w:rtl/>
        </w:rPr>
        <w:t xml:space="preserve"> والمذكور في أصحاب أبي عبدالله وأبي الحسن </w:t>
      </w:r>
      <w:r w:rsidR="00DA4FAD" w:rsidRPr="00C74901">
        <w:rPr>
          <w:rStyle w:val="libFootnoteAlaemChar"/>
          <w:rtl/>
        </w:rPr>
        <w:t>عليهما‌السلام</w:t>
      </w:r>
      <w:r w:rsidR="00DA4FAD" w:rsidRPr="00951346">
        <w:rPr>
          <w:rtl/>
        </w:rPr>
        <w:t xml:space="preserve"> ، هو موسى بن بكر الواسطي. راجع : </w:t>
      </w:r>
      <w:r w:rsidR="00DA4FAD" w:rsidRPr="00707A47">
        <w:rPr>
          <w:rStyle w:val="libFootnoteBoldChar"/>
          <w:rtl/>
        </w:rPr>
        <w:t>رجال النجاشي</w:t>
      </w:r>
      <w:r w:rsidR="00DA4FAD" w:rsidRPr="00951346">
        <w:rPr>
          <w:rtl/>
        </w:rPr>
        <w:t xml:space="preserve"> ، ص 407 ، الرقم 1081 ؛ </w:t>
      </w:r>
      <w:r w:rsidR="00DA4FAD" w:rsidRPr="00707A47">
        <w:rPr>
          <w:rStyle w:val="libFootnoteBoldChar"/>
          <w:rtl/>
        </w:rPr>
        <w:t>رجال البرقي</w:t>
      </w:r>
      <w:r w:rsidR="00DA4FAD" w:rsidRPr="00951346">
        <w:rPr>
          <w:rtl/>
        </w:rPr>
        <w:t xml:space="preserve"> ، ص 30 ، ص 40 وص 48.</w:t>
      </w:r>
    </w:p>
    <w:p w:rsidR="00DA4FAD" w:rsidRPr="00951346" w:rsidRDefault="00DA4FAD" w:rsidP="00DA4FAD">
      <w:pPr>
        <w:pStyle w:val="libFootnote0"/>
        <w:rPr>
          <w:rtl/>
          <w:lang w:bidi="fa-IR"/>
        </w:rPr>
      </w:pPr>
      <w:r w:rsidRPr="009B0BCE">
        <w:rPr>
          <w:rtl/>
        </w:rPr>
        <w:t xml:space="preserve">فعليه ما ورد في </w:t>
      </w:r>
      <w:r w:rsidRPr="00707A47">
        <w:rPr>
          <w:rStyle w:val="libFootnoteBoldChar"/>
          <w:rtl/>
        </w:rPr>
        <w:t>تفسير العيّاشي</w:t>
      </w:r>
      <w:r w:rsidRPr="009B0BCE">
        <w:rPr>
          <w:rtl/>
        </w:rPr>
        <w:t xml:space="preserve"> ، ج 1 ، ص 34 ، ح 19 ، من نقل الخبر عن بكر بن موسى الواسطي ، سهوٌ.</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 أي ما كنت أظنّ أنّك تخاصم الناس ، أو لم تكن قبل هذا ممّن يخاصم المخالفين وتتفكّر في‌هذه المسائل التي هي محلّ المخاصمة بين المتكلّمين</w:t>
      </w:r>
      <w:r w:rsidR="00DA4FAD">
        <w:rPr>
          <w:rtl/>
        </w:rPr>
        <w:t>؟</w:t>
      </w:r>
      <w:r w:rsidR="00DA4FAD" w:rsidRPr="00951346">
        <w:rPr>
          <w:rtl/>
        </w:rPr>
        <w:t xml:space="preserve"> وهذا السؤال يشعر بأنّك شرعت في ذلك. ويحتمل أن يكون « ما » استفهاميّة ، أي ألم أعهد إليك أن لا تخاصم الناس ، فهل تخاصمهم بعد عهدي إليك</w:t>
      </w:r>
      <w:r w:rsidR="00DA4FAD">
        <w:rPr>
          <w:rtl/>
        </w:rPr>
        <w:t>؟</w:t>
      </w:r>
      <w:r w:rsidR="00DA4FAD" w:rsidRPr="00951346">
        <w:rPr>
          <w:rtl/>
        </w:rPr>
        <w:t xml:space="preserve"> »</w:t>
      </w:r>
      <w:r w:rsidR="00DA4FAD">
        <w:rPr>
          <w:rtl/>
        </w:rPr>
        <w:t>.</w:t>
      </w:r>
    </w:p>
    <w:tbl>
      <w:tblPr>
        <w:tblStyle w:val="TableGrid"/>
        <w:bidiVisual/>
        <w:tblW w:w="0" w:type="auto"/>
        <w:tblLook w:val="04A0" w:firstRow="1" w:lastRow="0" w:firstColumn="1" w:lastColumn="0" w:noHBand="0" w:noVBand="1"/>
      </w:tblPr>
      <w:tblGrid>
        <w:gridCol w:w="4006"/>
        <w:gridCol w:w="4006"/>
      </w:tblGrid>
      <w:tr w:rsidR="00C74901" w:rsidTr="00C74901">
        <w:tc>
          <w:tcPr>
            <w:tcW w:w="4006" w:type="dxa"/>
          </w:tcPr>
          <w:p w:rsidR="00C74901" w:rsidRDefault="00C74901" w:rsidP="00C74901">
            <w:pPr>
              <w:pStyle w:val="libFootnote0"/>
              <w:rPr>
                <w:rtl/>
                <w:lang w:bidi="fa-IR"/>
              </w:rPr>
            </w:pPr>
            <w:r>
              <w:rPr>
                <w:rtl/>
              </w:rPr>
              <w:t>(6).</w:t>
            </w:r>
            <w:r w:rsidRPr="00951346">
              <w:rPr>
                <w:rtl/>
              </w:rPr>
              <w:t xml:space="preserve"> في تفسير العيّاشي:«هشام بن الحكم»</w:t>
            </w:r>
            <w:r>
              <w:rPr>
                <w:rtl/>
              </w:rPr>
              <w:t>.</w:t>
            </w:r>
          </w:p>
        </w:tc>
        <w:tc>
          <w:tcPr>
            <w:tcW w:w="4006" w:type="dxa"/>
          </w:tcPr>
          <w:p w:rsidR="00C74901" w:rsidRDefault="00C74901" w:rsidP="00C74901">
            <w:pPr>
              <w:pStyle w:val="libFootnote0"/>
              <w:rPr>
                <w:rtl/>
                <w:lang w:bidi="fa-IR"/>
              </w:rPr>
            </w:pPr>
            <w:r>
              <w:rPr>
                <w:rtl/>
              </w:rPr>
              <w:t>(7).</w:t>
            </w:r>
            <w:r w:rsidRPr="00951346">
              <w:rPr>
                <w:rtl/>
              </w:rPr>
              <w:t xml:space="preserve"> البقرة </w:t>
            </w:r>
            <w:r>
              <w:rPr>
                <w:rtl/>
              </w:rPr>
              <w:t>(2).</w:t>
            </w:r>
            <w:r w:rsidRPr="00951346">
              <w:rPr>
                <w:rtl/>
              </w:rPr>
              <w:t xml:space="preserve"> : 34.</w:t>
            </w:r>
          </w:p>
        </w:tc>
      </w:tr>
    </w:tbl>
    <w:p w:rsidR="00DA4FAD" w:rsidRPr="00951346" w:rsidRDefault="0091593C" w:rsidP="00C74901">
      <w:pPr>
        <w:pStyle w:val="libFootnote0"/>
        <w:rPr>
          <w:rtl/>
          <w:lang w:bidi="fa-IR"/>
        </w:rPr>
      </w:pPr>
      <w:r>
        <w:rPr>
          <w:rtl/>
        </w:rPr>
        <w:t>(8).</w:t>
      </w:r>
      <w:r w:rsidR="00DA4FAD" w:rsidRPr="00951346">
        <w:rPr>
          <w:rtl/>
        </w:rPr>
        <w:t xml:space="preserve"> </w:t>
      </w:r>
      <w:r w:rsidR="00DA4FAD" w:rsidRPr="00707A47">
        <w:rPr>
          <w:rStyle w:val="libFootnoteBoldChar"/>
          <w:rtl/>
        </w:rPr>
        <w:t>تفسير العيّاشي</w:t>
      </w:r>
      <w:r w:rsidR="00DA4FAD" w:rsidRPr="00951346">
        <w:rPr>
          <w:rtl/>
        </w:rPr>
        <w:t xml:space="preserve"> ، ج 1 ، ص 34 ، ح 19 ، عن بكر بن موسى الواسطي ، عن أبي الحسن موسى </w:t>
      </w:r>
      <w:r w:rsidR="00DA4FAD" w:rsidRPr="00C74901">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412 ، عن موسى بن جعفر </w:t>
      </w:r>
      <w:r w:rsidR="00DA4FAD" w:rsidRPr="00C74901">
        <w:rPr>
          <w:rStyle w:val="libFootnoteAlaemChar"/>
          <w:rtl/>
        </w:rPr>
        <w:t>عليه‌السلام</w:t>
      </w:r>
      <w:r w:rsidR="00DA4FAD" w:rsidRPr="00951346">
        <w:rPr>
          <w:rtl/>
        </w:rPr>
        <w:t xml:space="preserve"> ، مع اختلاف يسير وزيادة في آخره</w:t>
      </w:r>
      <w:r w:rsidR="00C74901">
        <w:rPr>
          <w:rFonts w:hint="cs"/>
          <w:rtl/>
        </w:rPr>
        <w:t>.</w:t>
      </w:r>
      <w:r w:rsidR="00DA4FAD" w:rsidRPr="00707A47">
        <w:rPr>
          <w:rStyle w:val="libFootnoteBoldChar"/>
          <w:rtl/>
        </w:rPr>
        <w:t>الوافي</w:t>
      </w:r>
      <w:r w:rsidR="00DA4FAD" w:rsidRPr="00951346">
        <w:rPr>
          <w:rtl/>
        </w:rPr>
        <w:t xml:space="preserve"> ، ج 4 ، ص 198 ، ح 1813.</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المراد بالمؤمن هنا الإماميّ المجتنب الكبائر الغير المصرّ على الصغائر ، وبالكافر من اختلّ‌</w:t>
      </w:r>
      <w:r w:rsidR="00DA4FAD">
        <w:rPr>
          <w:rFonts w:hint="cs"/>
          <w:rtl/>
        </w:rPr>
        <w:t xml:space="preserve"> </w:t>
      </w:r>
      <w:r w:rsidR="00E45990">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يَدْخُلُهَا </w:t>
      </w:r>
      <w:r w:rsidRPr="00625F5B">
        <w:rPr>
          <w:rStyle w:val="libFootnotenumChar"/>
          <w:rtl/>
        </w:rPr>
        <w:t>(1)</w:t>
      </w:r>
      <w:r w:rsidR="001A71AE">
        <w:rPr>
          <w:rtl/>
          <w:lang w:bidi="fa-IR"/>
        </w:rPr>
        <w:t xml:space="preserve"> إِل</w:t>
      </w:r>
      <w:r w:rsidR="001A71AE">
        <w:rPr>
          <w:rFonts w:hint="cs"/>
          <w:rtl/>
          <w:lang w:bidi="fa-IR"/>
        </w:rPr>
        <w:t>َّ</w:t>
      </w:r>
      <w:r w:rsidR="001A71AE">
        <w:rPr>
          <w:rtl/>
          <w:lang w:bidi="fa-IR"/>
        </w:rPr>
        <w:t>ا</w:t>
      </w:r>
      <w:r w:rsidRPr="00951346">
        <w:rPr>
          <w:rtl/>
          <w:lang w:bidi="fa-IR"/>
        </w:rPr>
        <w:t xml:space="preserve"> كَافِرٌ</w:t>
      </w:r>
      <w:r>
        <w:rPr>
          <w:rtl/>
          <w:lang w:bidi="fa-IR"/>
        </w:rPr>
        <w:t>؟</w:t>
      </w:r>
      <w:r w:rsidR="001A71AE">
        <w:rPr>
          <w:rtl/>
          <w:lang w:bidi="fa-IR"/>
        </w:rPr>
        <w:t xml:space="preserve"> قَالَ : « لَا ، إِل</w:t>
      </w:r>
      <w:r w:rsidR="001A71AE">
        <w:rPr>
          <w:rFonts w:hint="cs"/>
          <w:rtl/>
          <w:lang w:bidi="fa-IR"/>
        </w:rPr>
        <w:t>َّ</w:t>
      </w:r>
      <w:r w:rsidR="001A71AE">
        <w:rPr>
          <w:rtl/>
          <w:lang w:bidi="fa-IR"/>
        </w:rPr>
        <w:t>ا</w:t>
      </w:r>
      <w:r w:rsidRPr="00951346">
        <w:rPr>
          <w:rtl/>
          <w:lang w:bidi="fa-IR"/>
        </w:rPr>
        <w:t xml:space="preserve"> مَنْ شَاءَ اللهُ »</w:t>
      </w:r>
      <w:r>
        <w:rPr>
          <w:rtl/>
          <w:lang w:bidi="fa-IR"/>
        </w:rPr>
        <w:t>.</w:t>
      </w:r>
      <w:r w:rsidRPr="00951346">
        <w:rPr>
          <w:rtl/>
          <w:lang w:bidi="fa-IR"/>
        </w:rPr>
        <w:t xml:space="preserve"> </w:t>
      </w:r>
      <w:r w:rsidRPr="00625F5B">
        <w:rPr>
          <w:rStyle w:val="libFootnotenumChar"/>
          <w:rtl/>
        </w:rPr>
        <w:t>(2)</w:t>
      </w:r>
      <w:r w:rsidRPr="00951346">
        <w:rPr>
          <w:rtl/>
          <w:lang w:bidi="fa-IR"/>
        </w:rPr>
        <w:t xml:space="preserve"> فَلَمَّا رَدَدْتُ عَلَيْهِ مِرَاراً ، قَالَ لِي : « أَيْ زُرَارَةُ ، إِنِّي أَ</w:t>
      </w:r>
      <w:r w:rsidR="001A71AE">
        <w:rPr>
          <w:rtl/>
          <w:lang w:bidi="fa-IR"/>
        </w:rPr>
        <w:t>قُولُ : لَا ، وَأَقُولُ : إِل</w:t>
      </w:r>
      <w:r w:rsidR="001A71AE">
        <w:rPr>
          <w:rFonts w:hint="cs"/>
          <w:rtl/>
          <w:lang w:bidi="fa-IR"/>
        </w:rPr>
        <w:t>َّ</w:t>
      </w:r>
      <w:r w:rsidR="001A71AE">
        <w:rPr>
          <w:rtl/>
          <w:lang w:bidi="fa-IR"/>
        </w:rPr>
        <w:t>ا</w:t>
      </w:r>
      <w:r w:rsidRPr="00951346">
        <w:rPr>
          <w:rtl/>
          <w:lang w:bidi="fa-IR"/>
        </w:rPr>
        <w:t xml:space="preserve"> مَنْ شَاءَ اللهُ </w:t>
      </w:r>
      <w:r w:rsidRPr="00625F5B">
        <w:rPr>
          <w:rStyle w:val="libFootnotenumChar"/>
          <w:rtl/>
        </w:rPr>
        <w:t>(3)</w:t>
      </w:r>
      <w:r w:rsidRPr="00951346">
        <w:rPr>
          <w:rtl/>
          <w:lang w:bidi="fa-IR"/>
        </w:rPr>
        <w:t xml:space="preserve"> ، وَأَنْتَ تَقُو</w:t>
      </w:r>
      <w:r w:rsidR="001A71AE">
        <w:rPr>
          <w:rtl/>
          <w:lang w:bidi="fa-IR"/>
        </w:rPr>
        <w:t>لُ : لَا ، وَلَاتَقُولُ : إِل</w:t>
      </w:r>
      <w:r w:rsidR="001A71AE">
        <w:rPr>
          <w:rFonts w:hint="cs"/>
          <w:rtl/>
          <w:lang w:bidi="fa-IR"/>
        </w:rPr>
        <w:t>َّ</w:t>
      </w:r>
      <w:r w:rsidR="001A71AE">
        <w:rPr>
          <w:rtl/>
          <w:lang w:bidi="fa-IR"/>
        </w:rPr>
        <w:t>ا</w:t>
      </w:r>
      <w:r w:rsidRPr="00951346">
        <w:rPr>
          <w:rtl/>
          <w:lang w:bidi="fa-IR"/>
        </w:rPr>
        <w:t xml:space="preserve"> مَنْ شَاءَ اللهُ »</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(4)</w:t>
      </w:r>
      <w:r w:rsidRPr="00951346">
        <w:rPr>
          <w:rtl/>
          <w:lang w:bidi="fa-IR"/>
        </w:rPr>
        <w:t xml:space="preserve"> : فَحَدَّثَنِي هِشَامُ بْنُ الْحَكَمِ وَ</w:t>
      </w:r>
      <w:r w:rsidR="001A71AE">
        <w:rPr>
          <w:rFonts w:hint="cs"/>
          <w:rtl/>
          <w:lang w:bidi="fa-IR"/>
        </w:rPr>
        <w:t xml:space="preserve"> </w:t>
      </w:r>
      <w:r w:rsidRPr="00951346">
        <w:rPr>
          <w:rtl/>
          <w:lang w:bidi="fa-IR"/>
        </w:rPr>
        <w:t xml:space="preserve">حَمَّادٌ ، عَنْ زُرَارَةَ ، قَالَ : قُلْتُ </w:t>
      </w:r>
      <w:r w:rsidRPr="00625F5B">
        <w:rPr>
          <w:rStyle w:val="libFootnotenumChar"/>
          <w:rtl/>
        </w:rPr>
        <w:t>(5)</w:t>
      </w:r>
      <w:r w:rsidRPr="00951346">
        <w:rPr>
          <w:rtl/>
          <w:lang w:bidi="fa-IR"/>
        </w:rPr>
        <w:t xml:space="preserve"> فِي نَفْسِي : شَيْخٌ لَاعِلْمَ لَهُ بِالْخُصُومَةِ </w:t>
      </w:r>
      <w:r w:rsidRPr="00625F5B">
        <w:rPr>
          <w:rStyle w:val="libFootnotenumChar"/>
          <w:rtl/>
        </w:rPr>
        <w:t>(6)</w:t>
      </w:r>
      <w:r w:rsidRPr="00951346">
        <w:rPr>
          <w:rtl/>
          <w:lang w:bidi="fa-IR"/>
        </w:rPr>
        <w:t xml:space="preserve"> ، قَالَ : فَقَالَ لِي : « يَا زُرَارَةُ ، مَا تَقُولُ فِيمَنْ أَقَرَّ لَكَ بِالْحُكْمِ</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1A71AE" w:rsidP="00DA4FAD">
      <w:pPr>
        <w:pStyle w:val="libFootnote0"/>
        <w:rPr>
          <w:rtl/>
          <w:lang w:bidi="fa-IR"/>
        </w:rPr>
      </w:pPr>
      <w:r>
        <w:rPr>
          <w:rFonts w:hint="cs"/>
          <w:rtl/>
        </w:rPr>
        <w:t xml:space="preserve">= </w:t>
      </w:r>
      <w:r w:rsidR="00DA4FAD" w:rsidRPr="00951346">
        <w:rPr>
          <w:rtl/>
        </w:rPr>
        <w:t>بعض عقائده ، إمّا في التوحيد ، أو في النبوّة ، أو في الإمامة ، أو في المعاد ، أو في غيرها من ا</w:t>
      </w:r>
      <w:r>
        <w:rPr>
          <w:rFonts w:hint="cs"/>
          <w:rtl/>
        </w:rPr>
        <w:t>ُ</w:t>
      </w:r>
      <w:r w:rsidR="00DA4FAD" w:rsidRPr="00951346">
        <w:rPr>
          <w:rtl/>
        </w:rPr>
        <w:t>صول الدين ، مع تعصّبه في ذلك وإتمام الحجّة عليه لكمال عقله وبلوغ الدعوة إليه ، فحصلت هنا واسطة هي أصحاب الكبائر من الإماميّة والمستضعفين من العامّة ومن لم تتمّ عليهم الحجّة من سائر الفرق ، فهم يحتمل دخولهم النار وعدمه ، فهم وسائط بين المؤمن والكافر.</w:t>
      </w:r>
    </w:p>
    <w:p w:rsidR="00DA4FAD" w:rsidRDefault="00DA4FAD" w:rsidP="00DA4FAD">
      <w:pPr>
        <w:pStyle w:val="libFootnote0"/>
        <w:rPr>
          <w:rtl/>
        </w:rPr>
      </w:pPr>
      <w:r w:rsidRPr="009B0BCE">
        <w:rPr>
          <w:rtl/>
        </w:rPr>
        <w:t xml:space="preserve">أو المراد بالمؤمن الإماميّ الصحيح العقيدة ، والكافر ما مرّ بناءً على ما مرّ في كثير من الأخبار أنّ الشيعة لاتدخل النار وأنّما عذابهم عند الموت وفي البرزخ وفي القيامة ، فالواسطة من تقدّم ذكره سوى أصحاب الكبائر ، وزرارة كان ينكر الواسطة بإدخال الوسائط في الكافر ، أو بعضهم في المؤمن وبعضهم في الكافر ، وكان لايجوّز دخول المؤمن النار وغير المؤمن الجنّة ، ولذا لم يتزوّج بعد تشيّعه ؛ لأنّه كان يعتقد أنّ المخالفين كفّار لايجوز التزوّج منهم ، وكأنّه تمسّك بقوله تعالى : </w:t>
      </w:r>
      <w:r w:rsidRPr="007A4409">
        <w:rPr>
          <w:rStyle w:val="libFootnoteAlaemChar"/>
          <w:rtl/>
        </w:rPr>
        <w:t>(</w:t>
      </w:r>
      <w:r w:rsidRPr="00707A47">
        <w:rPr>
          <w:rStyle w:val="libFootnoteAieChar"/>
          <w:rFonts w:hint="cs"/>
          <w:rtl/>
        </w:rPr>
        <w:t xml:space="preserve"> </w:t>
      </w:r>
      <w:r w:rsidRPr="00707A47">
        <w:rPr>
          <w:rStyle w:val="libFootnoteAieChar"/>
          <w:rtl/>
        </w:rPr>
        <w:t>هُوَ الَّذِي خَلَقَكُمْ فَمِنْكُمْ ك</w:t>
      </w:r>
      <w:r w:rsidR="007B4AD9">
        <w:rPr>
          <w:rStyle w:val="libFootnoteAieChar"/>
          <w:rFonts w:hint="cs"/>
          <w:rtl/>
        </w:rPr>
        <w:t>َ</w:t>
      </w:r>
      <w:r w:rsidRPr="00707A47">
        <w:rPr>
          <w:rStyle w:val="libFootnoteAieChar"/>
          <w:rtl/>
        </w:rPr>
        <w:t>افِرٌ وَمِنْكُمْ مُؤْمِنٌ</w:t>
      </w:r>
      <w:r w:rsidRPr="00707A47">
        <w:rPr>
          <w:rStyle w:val="libFootnoteAieChar"/>
          <w:rFonts w:hint="cs"/>
          <w:rtl/>
        </w:rPr>
        <w:t xml:space="preserve"> </w:t>
      </w:r>
      <w:r w:rsidRPr="007A4409">
        <w:rPr>
          <w:rStyle w:val="libFootnoteAlaemChar"/>
          <w:rtl/>
        </w:rPr>
        <w:t>)</w:t>
      </w:r>
      <w:r w:rsidRPr="009B0BCE">
        <w:rPr>
          <w:rtl/>
        </w:rPr>
        <w:t xml:space="preserve"> [ التغابن (64) : 2 ] وبقوله تعالى : </w:t>
      </w:r>
      <w:r w:rsidRPr="007B4AD9">
        <w:rPr>
          <w:rStyle w:val="libFootnoteAlaemChar"/>
          <w:rtl/>
        </w:rPr>
        <w:t>(</w:t>
      </w:r>
      <w:r w:rsidRPr="00707A47">
        <w:rPr>
          <w:rStyle w:val="libFootnoteAieChar"/>
          <w:rFonts w:hint="cs"/>
          <w:rtl/>
        </w:rPr>
        <w:t xml:space="preserve"> </w:t>
      </w:r>
      <w:r w:rsidRPr="00707A47">
        <w:rPr>
          <w:rStyle w:val="libFootnoteAieChar"/>
          <w:rtl/>
        </w:rPr>
        <w:t>فَرِيقٌ فِي الْجَنَّةِ وَفَرِيقٌ فِي السَّعِيرِ</w:t>
      </w:r>
      <w:r w:rsidRPr="00707A47">
        <w:rPr>
          <w:rStyle w:val="libFootnoteAieChar"/>
          <w:rFonts w:hint="cs"/>
          <w:rtl/>
        </w:rPr>
        <w:t xml:space="preserve"> </w:t>
      </w:r>
      <w:r w:rsidRPr="007A4409">
        <w:rPr>
          <w:rStyle w:val="libFootnoteAlaemChar"/>
          <w:rtl/>
        </w:rPr>
        <w:t>)</w:t>
      </w:r>
      <w:r w:rsidRPr="009B0BCE">
        <w:rPr>
          <w:rtl/>
        </w:rPr>
        <w:t xml:space="preserve"> [ الشورى (42) : 7 ] والمنع عليهما ظاهر ».</w:t>
      </w:r>
    </w:p>
    <w:p w:rsidR="00DA4FAD" w:rsidRPr="00951346" w:rsidRDefault="0091593C" w:rsidP="00DA4FAD">
      <w:pPr>
        <w:pStyle w:val="libFootnote0"/>
        <w:rPr>
          <w:rtl/>
          <w:lang w:bidi="fa-IR"/>
        </w:rPr>
      </w:pPr>
      <w:r>
        <w:rPr>
          <w:rtl/>
        </w:rPr>
        <w:t>(1).</w:t>
      </w:r>
      <w:r w:rsidR="00DA4FAD" w:rsidRPr="00951346">
        <w:rPr>
          <w:rtl/>
        </w:rPr>
        <w:t xml:space="preserve"> في « ج ، د ، ز ، ص ، بس ، بف » وشرح المازندراني : « فيدخلها »</w:t>
      </w:r>
      <w:r w:rsidR="00DA4FAD">
        <w:rPr>
          <w:rtl/>
        </w:rPr>
        <w:t>.</w:t>
      </w:r>
      <w:r w:rsidR="007B4AD9">
        <w:rPr>
          <w:rtl/>
        </w:rPr>
        <w:t xml:space="preserve"> ولكن يأباه لفظة « إل</w:t>
      </w:r>
      <w:r w:rsidR="007B4AD9">
        <w:rPr>
          <w:rFonts w:hint="cs"/>
          <w:rtl/>
        </w:rPr>
        <w:t>ّ</w:t>
      </w:r>
      <w:r w:rsidR="007B4AD9">
        <w:rPr>
          <w:rtl/>
        </w:rPr>
        <w:t>ا</w:t>
      </w:r>
      <w:r w:rsidR="00DA4FAD" w:rsidRPr="00951346">
        <w:rPr>
          <w:rtl/>
        </w:rPr>
        <w:t xml:space="preserve"> »</w:t>
      </w:r>
      <w:r w:rsidR="00DA4FAD">
        <w:rPr>
          <w:rtl/>
        </w:rPr>
        <w:t>.</w:t>
      </w:r>
      <w:r w:rsidR="00DA4FAD" w:rsidRPr="00951346">
        <w:rPr>
          <w:rtl/>
        </w:rPr>
        <w:t xml:space="preserve"> وفي حاشية « بر » : « فلم يدخلها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ج ، د ، ص ، بر ، بف » والوافي : + « قال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ص » </w:t>
      </w:r>
      <w:r w:rsidR="00DA4FAD">
        <w:rPr>
          <w:rtl/>
        </w:rPr>
        <w:t xml:space="preserve">: </w:t>
      </w:r>
      <w:r w:rsidR="003E6B40">
        <w:rPr>
          <w:rtl/>
        </w:rPr>
        <w:t>-</w:t>
      </w:r>
      <w:r w:rsidR="00DA4FAD" w:rsidRPr="00951346">
        <w:rPr>
          <w:rtl/>
        </w:rPr>
        <w:t xml:space="preserve"> « الله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الضمير المستتر في « قال » راجع إلى ابن أبي عمير.</w:t>
      </w:r>
    </w:p>
    <w:p w:rsidR="00DA4FAD" w:rsidRPr="00951346" w:rsidRDefault="0091593C" w:rsidP="00DA4FAD">
      <w:pPr>
        <w:pStyle w:val="libFootnote0"/>
        <w:rPr>
          <w:rtl/>
          <w:lang w:bidi="fa-IR"/>
        </w:rPr>
      </w:pPr>
      <w:r>
        <w:rPr>
          <w:rtl/>
        </w:rPr>
        <w:t>(5).</w:t>
      </w:r>
      <w:r w:rsidR="00DA4FAD" w:rsidRPr="00951346">
        <w:rPr>
          <w:rtl/>
        </w:rPr>
        <w:t xml:space="preserve"> في « ص ، بر » : « فقلت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الوافي</w:t>
      </w:r>
      <w:r w:rsidR="00DA4FAD" w:rsidRPr="00951346">
        <w:rPr>
          <w:rtl/>
        </w:rPr>
        <w:t xml:space="preserve"> : « شيخ » يعني به الإمام </w:t>
      </w:r>
      <w:r w:rsidR="00DA4FAD" w:rsidRPr="007B4AD9">
        <w:rPr>
          <w:rStyle w:val="libFootnoteAlaemChar"/>
          <w:rtl/>
        </w:rPr>
        <w:t>عليه‌السلام</w:t>
      </w:r>
      <w:r w:rsidR="00DA4FAD" w:rsidRPr="00951346">
        <w:rPr>
          <w:rtl/>
        </w:rPr>
        <w:t xml:space="preserve"> ؛ يعني لايعلم طريق المجادلة. « فيمن أقرّ لك بالحكم » يعني قال لك : أناعلى مذهبك ، كلّ ما حكمت عليّ أن أعتقده ، أعتقده وأدين الله به. « أتقبله » يعني تحكم عليه بالإيمان بمجرّد تقليده إيّاك ، وكذا القول في الخدم والأهلين ، فعجز زرارة عن الجواب ، فعلم أنّه الذي لاعلم له بالخصومة دون الإمام </w:t>
      </w:r>
      <w:r w:rsidR="00DA4FAD" w:rsidRPr="007B4AD9">
        <w:rPr>
          <w:rStyle w:val="libFootnoteAlaemChar"/>
          <w:rtl/>
        </w:rPr>
        <w:t>عليه‌السلام</w:t>
      </w:r>
      <w:r w:rsidR="00DA4FAD" w:rsidRPr="00951346">
        <w:rPr>
          <w:rtl/>
        </w:rPr>
        <w:t>. وانّما عجز عن الجواب لأنّه كيف يحكم عليهم بالإيمان بمجرّد التقليد المحض من دون بصيرة</w:t>
      </w:r>
      <w:r w:rsidR="00DA4FAD">
        <w:rPr>
          <w:rtl/>
        </w:rPr>
        <w:t>؟</w:t>
      </w:r>
      <w:r w:rsidR="00DA4FAD" w:rsidRPr="00951346">
        <w:rPr>
          <w:rtl/>
        </w:rPr>
        <w:t xml:space="preserve"> وكيف يحكم عليهم بالكفر وهم يقولون : إنّا ندين بدينك ونقرّ لك بكلّ ما تحكم علينا</w:t>
      </w:r>
      <w:r w:rsidR="00DA4FAD">
        <w:rPr>
          <w:rtl/>
        </w:rPr>
        <w:t>؟</w:t>
      </w:r>
      <w:r w:rsidR="00DA4FAD" w:rsidRPr="00951346">
        <w:rPr>
          <w:rtl/>
        </w:rPr>
        <w:t xml:space="preserve"> فثبت المنزلة بين المنزلتين قطعاً »</w:t>
      </w:r>
      <w:r w:rsidR="00DA4FAD">
        <w:rPr>
          <w:rtl/>
        </w:rPr>
        <w:t>.</w:t>
      </w:r>
      <w:r w:rsidR="00DA4FAD" w:rsidRPr="00951346">
        <w:rPr>
          <w:rtl/>
        </w:rPr>
        <w:t xml:space="preserve"> وللمزيد راجع : </w:t>
      </w:r>
      <w:r w:rsidR="00DA4FAD" w:rsidRPr="00707A47">
        <w:rPr>
          <w:rStyle w:val="libFootnoteBoldChar"/>
          <w:rtl/>
        </w:rPr>
        <w:t>شرح المازندراني</w:t>
      </w:r>
      <w:r w:rsidR="00DA4FAD" w:rsidRPr="00951346">
        <w:rPr>
          <w:rtl/>
        </w:rPr>
        <w:t xml:space="preserve"> ، ج 10 ، ص 49</w:t>
      </w:r>
      <w:r w:rsidR="00DA4FAD">
        <w:rPr>
          <w:rtl/>
        </w:rPr>
        <w:t xml:space="preserve"> </w:t>
      </w:r>
      <w:r w:rsidR="003E6B40">
        <w:rPr>
          <w:rtl/>
        </w:rPr>
        <w:t>-</w:t>
      </w:r>
      <w:r w:rsidR="00DA4FAD">
        <w:rPr>
          <w:rtl/>
        </w:rPr>
        <w:t xml:space="preserve"> </w:t>
      </w:r>
      <w:r w:rsidR="00DA4FAD" w:rsidRPr="00951346">
        <w:rPr>
          <w:rtl/>
        </w:rPr>
        <w:t xml:space="preserve">50 ؛ </w:t>
      </w:r>
      <w:r w:rsidR="00DA4FAD" w:rsidRPr="00707A47">
        <w:rPr>
          <w:rStyle w:val="libFootnoteBoldChar"/>
          <w:rtl/>
        </w:rPr>
        <w:t>مرآة العقول</w:t>
      </w:r>
      <w:r w:rsidR="00DA4FAD" w:rsidRPr="00951346">
        <w:rPr>
          <w:rtl/>
        </w:rPr>
        <w:t xml:space="preserve"> ، ج 10 ، ص 115</w:t>
      </w:r>
      <w:r w:rsidR="00DA4FAD">
        <w:rPr>
          <w:rtl/>
        </w:rPr>
        <w:t xml:space="preserve"> </w:t>
      </w:r>
      <w:r w:rsidR="003E6B40">
        <w:rPr>
          <w:rtl/>
        </w:rPr>
        <w:t>-</w:t>
      </w:r>
      <w:r w:rsidR="00DA4FAD">
        <w:rPr>
          <w:rtl/>
        </w:rPr>
        <w:t xml:space="preserve"> </w:t>
      </w:r>
      <w:r w:rsidR="00DA4FAD" w:rsidRPr="00951346">
        <w:rPr>
          <w:rtl/>
        </w:rPr>
        <w:t>116.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Pr>
          <w:rtl/>
          <w:lang w:bidi="fa-IR"/>
        </w:rPr>
        <w:lastRenderedPageBreak/>
        <w:t>أَ</w:t>
      </w:r>
      <w:r w:rsidRPr="00951346">
        <w:rPr>
          <w:rtl/>
          <w:lang w:bidi="fa-IR"/>
        </w:rPr>
        <w:t xml:space="preserve">تَقْتُلُهُ </w:t>
      </w:r>
      <w:r w:rsidRPr="00625F5B">
        <w:rPr>
          <w:rStyle w:val="libFootnotenumChar"/>
          <w:rtl/>
        </w:rPr>
        <w:t>(1)</w:t>
      </w:r>
      <w:r>
        <w:rPr>
          <w:rtl/>
          <w:lang w:bidi="fa-IR"/>
        </w:rPr>
        <w:t>؟</w:t>
      </w:r>
      <w:r w:rsidRPr="00951346">
        <w:rPr>
          <w:rtl/>
          <w:lang w:bidi="fa-IR"/>
        </w:rPr>
        <w:t xml:space="preserve"> مَا تَقُولُ فِي خَدَمِكُمْ وَأَهْلِيكُمْ</w:t>
      </w:r>
      <w:r>
        <w:rPr>
          <w:rtl/>
          <w:lang w:bidi="fa-IR"/>
        </w:rPr>
        <w:t>؟ أَ</w:t>
      </w:r>
      <w:r w:rsidRPr="00951346">
        <w:rPr>
          <w:rtl/>
          <w:lang w:bidi="fa-IR"/>
        </w:rPr>
        <w:t xml:space="preserve">تَقْتُلُهُمْ </w:t>
      </w:r>
      <w:r w:rsidRPr="00625F5B">
        <w:rPr>
          <w:rStyle w:val="libFootnotenumChar"/>
          <w:rtl/>
        </w:rPr>
        <w:t>(2)</w:t>
      </w:r>
      <w:r>
        <w:rPr>
          <w:rtl/>
          <w:lang w:bidi="fa-IR"/>
        </w:rPr>
        <w:t>؟</w:t>
      </w:r>
      <w:r w:rsidRPr="00951346">
        <w:rPr>
          <w:rtl/>
          <w:lang w:bidi="fa-IR"/>
        </w:rPr>
        <w:t xml:space="preserve"> » قَالَ : فَقُلْتُ : أَنَا</w:t>
      </w:r>
      <w:r>
        <w:rPr>
          <w:rtl/>
          <w:lang w:bidi="fa-IR"/>
        </w:rPr>
        <w:t xml:space="preserve"> </w:t>
      </w:r>
      <w:r w:rsidR="003E6B40">
        <w:rPr>
          <w:rtl/>
          <w:lang w:bidi="fa-IR"/>
        </w:rPr>
        <w:t>-</w:t>
      </w:r>
      <w:r>
        <w:rPr>
          <w:rtl/>
          <w:lang w:bidi="fa-IR"/>
        </w:rPr>
        <w:t xml:space="preserve"> </w:t>
      </w:r>
      <w:r w:rsidRPr="00951346">
        <w:rPr>
          <w:rtl/>
          <w:lang w:bidi="fa-IR"/>
        </w:rPr>
        <w:t>وَاللهِ</w:t>
      </w:r>
      <w:r>
        <w:rPr>
          <w:rtl/>
          <w:lang w:bidi="fa-IR"/>
        </w:rPr>
        <w:t xml:space="preserve"> </w:t>
      </w:r>
      <w:r w:rsidR="003E6B40">
        <w:rPr>
          <w:rtl/>
          <w:lang w:bidi="fa-IR"/>
        </w:rPr>
        <w:t>-</w:t>
      </w:r>
      <w:r>
        <w:rPr>
          <w:rtl/>
          <w:lang w:bidi="fa-IR"/>
        </w:rPr>
        <w:t xml:space="preserve"> </w:t>
      </w:r>
      <w:r w:rsidRPr="00951346">
        <w:rPr>
          <w:rtl/>
          <w:lang w:bidi="fa-IR"/>
        </w:rPr>
        <w:t xml:space="preserve">الَّذِي </w:t>
      </w:r>
      <w:r w:rsidRPr="00625F5B">
        <w:rPr>
          <w:rStyle w:val="libFootnotenumChar"/>
          <w:rtl/>
        </w:rPr>
        <w:t>(3)</w:t>
      </w:r>
      <w:r w:rsidRPr="00951346">
        <w:rPr>
          <w:rtl/>
          <w:lang w:bidi="fa-IR"/>
        </w:rPr>
        <w:t xml:space="preserve"> لَا عِلْمَ لِي بِالْخُصُومَةِ.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4460F">
        <w:rPr>
          <w:rtl/>
        </w:rPr>
        <w:t>2851</w:t>
      </w:r>
      <w:r w:rsidRPr="002C2FC4">
        <w:rPr>
          <w:rStyle w:val="libBold2Char"/>
          <w:rtl/>
        </w:rPr>
        <w:t xml:space="preserve"> / 8.</w:t>
      </w:r>
      <w:r w:rsidRPr="00951346">
        <w:rPr>
          <w:rtl/>
          <w:lang w:bidi="fa-IR"/>
        </w:rPr>
        <w:t xml:space="preserve"> عَلِيُّ بْنُ إِبْرَاهِيمَ ، عَنْ هَارُونَ بْنِ مُسْلِمٍ ، عَنْ مَسْعَدَةَ بْنِ صَدَقَةَ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Pr>
          <w:rtl/>
          <w:lang w:bidi="fa-IR"/>
        </w:rPr>
        <w:t xml:space="preserve"> </w:t>
      </w:r>
      <w:r w:rsidR="003E6B40">
        <w:rPr>
          <w:rtl/>
          <w:lang w:bidi="fa-IR"/>
        </w:rPr>
        <w:t>-</w:t>
      </w:r>
      <w:r>
        <w:rPr>
          <w:rtl/>
          <w:lang w:bidi="fa-IR"/>
        </w:rPr>
        <w:t xml:space="preserve"> </w:t>
      </w:r>
      <w:r w:rsidRPr="00951346">
        <w:rPr>
          <w:rtl/>
          <w:lang w:bidi="fa-IR"/>
        </w:rPr>
        <w:t>وَسُئِلَ عَنِ الْكُفْرِ وَالشِّرْكِ : أَيُّهُمَا أَقْدَمُ</w:t>
      </w:r>
      <w:r>
        <w:rPr>
          <w:rtl/>
          <w:lang w:bidi="fa-IR"/>
        </w:rPr>
        <w:t xml:space="preserve">؟ </w:t>
      </w:r>
      <w:r w:rsidR="003E6B40">
        <w:rPr>
          <w:rtl/>
          <w:lang w:bidi="fa-IR"/>
        </w:rPr>
        <w:t>-</w:t>
      </w:r>
      <w:r>
        <w:rPr>
          <w:rtl/>
          <w:lang w:bidi="fa-IR"/>
        </w:rPr>
        <w:t xml:space="preserve"> </w:t>
      </w:r>
      <w:r w:rsidRPr="00951346">
        <w:rPr>
          <w:rtl/>
          <w:lang w:bidi="fa-IR"/>
        </w:rPr>
        <w:t xml:space="preserve">فَقَالَ : « الْكُفْرُ أَقْدَمُ ، وَذلِكَ أَنَّ إِبْلِيسَ أَوَّلُ مَنْ كَفَرَ ، وَكَانَ كُفْرُهُ </w:t>
      </w:r>
      <w:r w:rsidRPr="00625F5B">
        <w:rPr>
          <w:rStyle w:val="libFootnotenumChar"/>
          <w:rtl/>
        </w:rPr>
        <w:t>(5)</w:t>
      </w:r>
      <w:r w:rsidRPr="00951346">
        <w:rPr>
          <w:rtl/>
          <w:lang w:bidi="fa-IR"/>
        </w:rPr>
        <w:t xml:space="preserve"> غَيْرَ شِرْكٍ ؛ لِأَنَّهُ لَمْ يَدْعُ إِلى عِبَادَةِ غَيْرِ اللهِ ، وَإِنَّمَا دَعَا إِلى ذلِكَ بَعْدُ ، فَأَشْرَكَ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4460F">
        <w:rPr>
          <w:rtl/>
        </w:rPr>
        <w:t>2852</w:t>
      </w:r>
      <w:r w:rsidRPr="002C2FC4">
        <w:rPr>
          <w:rStyle w:val="libBold2Char"/>
          <w:rtl/>
        </w:rPr>
        <w:t xml:space="preserve"> / 9.</w:t>
      </w:r>
      <w:r w:rsidRPr="00951346">
        <w:rPr>
          <w:rtl/>
          <w:lang w:bidi="fa-IR"/>
        </w:rPr>
        <w:t xml:space="preserve"> هَارُونُ </w:t>
      </w:r>
      <w:r w:rsidRPr="00625F5B">
        <w:rPr>
          <w:rStyle w:val="libFootnotenumChar"/>
          <w:rtl/>
        </w:rPr>
        <w:t>(7)</w:t>
      </w:r>
      <w:r w:rsidRPr="00951346">
        <w:rPr>
          <w:rtl/>
          <w:lang w:bidi="fa-IR"/>
        </w:rPr>
        <w:t xml:space="preserve"> ، عَنْ مَسْعَدَةَ بْنِ صَدَقَةَ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Pr>
          <w:rtl/>
          <w:lang w:bidi="fa-IR"/>
        </w:rPr>
        <w:t xml:space="preserve"> </w:t>
      </w:r>
      <w:r w:rsidR="003E6B40">
        <w:rPr>
          <w:rtl/>
          <w:lang w:bidi="fa-IR"/>
        </w:rPr>
        <w:t>-</w:t>
      </w:r>
      <w:r>
        <w:rPr>
          <w:rtl/>
          <w:lang w:bidi="fa-IR"/>
        </w:rPr>
        <w:t xml:space="preserve"> </w:t>
      </w:r>
      <w:r w:rsidRPr="00951346">
        <w:rPr>
          <w:rtl/>
          <w:lang w:bidi="fa-IR"/>
        </w:rPr>
        <w:t xml:space="preserve">وَسُئِلَ : مَا بَالُ الزَّانِي لَاتُسَمِّيهِ كَافِراً وَتَارِكُ الصَّلَاةِ قَدْ سَمَّيْتَهُ </w:t>
      </w:r>
      <w:r w:rsidRPr="00625F5B">
        <w:rPr>
          <w:rStyle w:val="libFootnotenumChar"/>
          <w:rtl/>
        </w:rPr>
        <w:t>(8)</w:t>
      </w:r>
      <w:r w:rsidRPr="00951346">
        <w:rPr>
          <w:rtl/>
          <w:lang w:bidi="fa-IR"/>
        </w:rPr>
        <w:t xml:space="preserve"> كَافِراً</w:t>
      </w:r>
      <w:r>
        <w:rPr>
          <w:rtl/>
          <w:lang w:bidi="fa-IR"/>
        </w:rPr>
        <w:t>؟</w:t>
      </w:r>
      <w:r w:rsidRPr="00951346">
        <w:rPr>
          <w:rtl/>
          <w:lang w:bidi="fa-IR"/>
        </w:rPr>
        <w:t xml:space="preserve"> وَمَا الْحُجَّةُ فِي ذلِكَ</w:t>
      </w:r>
      <w:r>
        <w:rPr>
          <w:rtl/>
          <w:lang w:bidi="fa-IR"/>
        </w:rPr>
        <w:t xml:space="preserve">؟ </w:t>
      </w:r>
      <w:r w:rsidR="003E6B40">
        <w:rPr>
          <w:rtl/>
          <w:lang w:bidi="fa-IR"/>
        </w:rPr>
        <w:t>-</w:t>
      </w:r>
      <w:r>
        <w:rPr>
          <w:rtl/>
          <w:lang w:bidi="fa-IR"/>
        </w:rPr>
        <w:t xml:space="preserve"> </w:t>
      </w:r>
      <w:r w:rsidRPr="00951346">
        <w:rPr>
          <w:rtl/>
          <w:lang w:bidi="fa-IR"/>
        </w:rPr>
        <w:t xml:space="preserve">فَقَالَ : « لِأَنَّ </w:t>
      </w:r>
      <w:r w:rsidRPr="00625F5B">
        <w:rPr>
          <w:rStyle w:val="libFootnotenumChar"/>
          <w:rtl/>
        </w:rPr>
        <w:t>(9)</w:t>
      </w:r>
      <w:r w:rsidRPr="00951346">
        <w:rPr>
          <w:rtl/>
          <w:lang w:bidi="fa-IR"/>
        </w:rPr>
        <w:t xml:space="preserve"> الزَّانِيَ وَ</w:t>
      </w:r>
      <w:r w:rsidR="00090C65">
        <w:rPr>
          <w:rFonts w:hint="cs"/>
          <w:rtl/>
          <w:lang w:bidi="fa-IR"/>
        </w:rPr>
        <w:t xml:space="preserve"> </w:t>
      </w:r>
      <w:r w:rsidRPr="00951346">
        <w:rPr>
          <w:rtl/>
          <w:lang w:bidi="fa-IR"/>
        </w:rPr>
        <w:t xml:space="preserve">مَا أَشْبَهَهُ </w:t>
      </w:r>
      <w:r w:rsidRPr="00625F5B">
        <w:rPr>
          <w:rStyle w:val="libFootnotenumChar"/>
          <w:rtl/>
        </w:rPr>
        <w:t>(10)</w:t>
      </w:r>
      <w:r w:rsidRPr="00951346">
        <w:rPr>
          <w:rtl/>
          <w:lang w:bidi="fa-IR"/>
        </w:rPr>
        <w:t xml:space="preserve"> إِنَّمَا يَفْعَلُ ذلِكَ لِمَكَانِ الشَّهْوَةِ ؛ لِأَنَّهَا تَغْلِبُهُ ، وَتَارِكُ </w:t>
      </w:r>
      <w:r w:rsidR="00090C65">
        <w:rPr>
          <w:rtl/>
          <w:lang w:bidi="fa-IR"/>
        </w:rPr>
        <w:t>الصَّلَاةِ لَايَتْرُكُهَا إِل</w:t>
      </w:r>
      <w:r w:rsidR="00090C65">
        <w:rPr>
          <w:rFonts w:hint="cs"/>
          <w:rtl/>
          <w:lang w:bidi="fa-IR"/>
        </w:rPr>
        <w:t>َّ</w:t>
      </w:r>
      <w:r w:rsidR="00090C65">
        <w:rPr>
          <w:rtl/>
          <w:lang w:bidi="fa-IR"/>
        </w:rPr>
        <w:t>ا</w:t>
      </w:r>
      <w:r w:rsidRPr="00951346">
        <w:rPr>
          <w:rtl/>
          <w:lang w:bidi="fa-IR"/>
        </w:rPr>
        <w:t xml:space="preserve"> اسْتِخْفَافاً </w:t>
      </w:r>
      <w:r w:rsidRPr="00625F5B">
        <w:rPr>
          <w:rStyle w:val="libFootnotenumChar"/>
          <w:rtl/>
        </w:rPr>
        <w:t>(11)</w:t>
      </w:r>
      <w:r w:rsidRPr="00951346">
        <w:rPr>
          <w:rtl/>
          <w:lang w:bidi="fa-IR"/>
        </w:rPr>
        <w:t xml:space="preserve"> بِهَا </w:t>
      </w:r>
      <w:r w:rsidRPr="00625F5B">
        <w:rPr>
          <w:rStyle w:val="libFootnotenumChar"/>
          <w:rtl/>
        </w:rPr>
        <w:t>(12)</w:t>
      </w:r>
      <w:r w:rsidRPr="00951346">
        <w:rPr>
          <w:rtl/>
          <w:lang w:bidi="fa-IR"/>
        </w:rPr>
        <w:t xml:space="preserve"> ؛ وَذلِكَ لِأَنَّكَ لَاتَجِدُ الزَّانِيَ يَأْتِي الْمَرْأَةَ </w:t>
      </w:r>
      <w:r w:rsidRPr="00625F5B">
        <w:rPr>
          <w:rStyle w:val="libFootnotenumChar"/>
          <w:rtl/>
        </w:rPr>
        <w:t>(13)</w:t>
      </w:r>
      <w:r w:rsidR="00090C65">
        <w:rPr>
          <w:rtl/>
          <w:lang w:bidi="fa-IR"/>
        </w:rPr>
        <w:t xml:space="preserve"> إِل</w:t>
      </w:r>
      <w:r w:rsidR="00090C65">
        <w:rPr>
          <w:rFonts w:hint="cs"/>
          <w:rtl/>
          <w:lang w:bidi="fa-IR"/>
        </w:rPr>
        <w:t>َّ</w:t>
      </w:r>
      <w:r w:rsidR="00090C65">
        <w:rPr>
          <w:rtl/>
          <w:lang w:bidi="fa-IR"/>
        </w:rPr>
        <w:t>ا</w:t>
      </w:r>
      <w:r w:rsidRPr="00951346">
        <w:rPr>
          <w:rtl/>
          <w:lang w:bidi="fa-IR"/>
        </w:rPr>
        <w:t xml:space="preserve"> وَهُوَ مُسْتَلِذٌّ </w:t>
      </w:r>
      <w:r w:rsidRPr="00625F5B">
        <w:rPr>
          <w:rStyle w:val="libFootnotenumChar"/>
          <w:rtl/>
        </w:rPr>
        <w:t>(14)</w:t>
      </w:r>
      <w:r w:rsidRPr="00951346">
        <w:rPr>
          <w:rtl/>
          <w:lang w:bidi="fa-IR"/>
        </w:rPr>
        <w:t xml:space="preserve"> لِإِتْيَانِهِ إِيَّاهَا ، قَاصِداً إِلَيْهَا ، وَكُلُّ‌</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 « أتقبله »</w:t>
      </w:r>
      <w:r w:rsidR="00DA4FAD">
        <w:rPr>
          <w:rtl/>
        </w:rPr>
        <w:t>.</w:t>
      </w:r>
      <w:r w:rsidR="00DA4FAD" w:rsidRPr="00951346">
        <w:rPr>
          <w:rtl/>
        </w:rPr>
        <w:t xml:space="preserve"> وكذا في مرآة العقول نقلاً عن بعض النسخ.</w:t>
      </w:r>
    </w:p>
    <w:tbl>
      <w:tblPr>
        <w:tblStyle w:val="TableGrid"/>
        <w:bidiVisual/>
        <w:tblW w:w="0" w:type="auto"/>
        <w:tblLook w:val="04A0" w:firstRow="1" w:lastRow="0" w:firstColumn="1" w:lastColumn="0" w:noHBand="0" w:noVBand="1"/>
      </w:tblPr>
      <w:tblGrid>
        <w:gridCol w:w="4006"/>
        <w:gridCol w:w="4006"/>
      </w:tblGrid>
      <w:tr w:rsidR="00090C65" w:rsidTr="00090C65">
        <w:tc>
          <w:tcPr>
            <w:tcW w:w="4006" w:type="dxa"/>
          </w:tcPr>
          <w:p w:rsidR="00090C65" w:rsidRDefault="00090C65" w:rsidP="00090C65">
            <w:pPr>
              <w:pStyle w:val="libFootnote0"/>
              <w:rPr>
                <w:rtl/>
                <w:lang w:bidi="fa-IR"/>
              </w:rPr>
            </w:pPr>
            <w:r>
              <w:rPr>
                <w:rtl/>
              </w:rPr>
              <w:t>(2).</w:t>
            </w:r>
            <w:r w:rsidRPr="00951346">
              <w:rPr>
                <w:rtl/>
              </w:rPr>
              <w:t xml:space="preserve"> في مرآة العقول والوافي:«أتقبلهم»</w:t>
            </w:r>
            <w:r>
              <w:rPr>
                <w:rtl/>
              </w:rPr>
              <w:t>.</w:t>
            </w:r>
          </w:p>
        </w:tc>
        <w:tc>
          <w:tcPr>
            <w:tcW w:w="4006" w:type="dxa"/>
          </w:tcPr>
          <w:p w:rsidR="00090C65" w:rsidRDefault="00090C65" w:rsidP="00090C65">
            <w:pPr>
              <w:pStyle w:val="libFootnote0"/>
              <w:rPr>
                <w:rtl/>
                <w:lang w:bidi="fa-IR"/>
              </w:rPr>
            </w:pPr>
            <w:r>
              <w:rPr>
                <w:rtl/>
              </w:rPr>
              <w:t>(3).</w:t>
            </w:r>
            <w:r w:rsidRPr="00951346">
              <w:rPr>
                <w:rtl/>
              </w:rPr>
              <w:t xml:space="preserve"> في الوافي </w:t>
            </w:r>
            <w:r>
              <w:rPr>
                <w:rtl/>
              </w:rPr>
              <w:t>: -</w:t>
            </w:r>
            <w:r w:rsidRPr="00951346">
              <w:rPr>
                <w:rtl/>
              </w:rPr>
              <w:t xml:space="preserve"> « الذي »</w:t>
            </w:r>
            <w:r>
              <w:rPr>
                <w:rtl/>
              </w:rPr>
              <w:t>.</w:t>
            </w:r>
          </w:p>
        </w:tc>
      </w:tr>
      <w:tr w:rsidR="00090C65" w:rsidTr="00090C65">
        <w:tc>
          <w:tcPr>
            <w:tcW w:w="4006" w:type="dxa"/>
          </w:tcPr>
          <w:p w:rsidR="00090C65" w:rsidRDefault="00090C65" w:rsidP="00090C65">
            <w:pPr>
              <w:pStyle w:val="libFootnote0"/>
              <w:rPr>
                <w:rtl/>
                <w:lang w:bidi="fa-IR"/>
              </w:rPr>
            </w:pPr>
            <w:r>
              <w:rPr>
                <w:rtl/>
              </w:rPr>
              <w:t>(4).</w:t>
            </w:r>
            <w:r w:rsidRPr="00951346">
              <w:rPr>
                <w:rtl/>
              </w:rPr>
              <w:t xml:space="preserve"> </w:t>
            </w:r>
            <w:r w:rsidRPr="00707A47">
              <w:rPr>
                <w:rStyle w:val="libFootnoteBoldChar"/>
                <w:rtl/>
              </w:rPr>
              <w:t>الوافي</w:t>
            </w:r>
            <w:r w:rsidRPr="00951346">
              <w:rPr>
                <w:rtl/>
              </w:rPr>
              <w:t>،ج4،ص208،ح1823.</w:t>
            </w:r>
          </w:p>
        </w:tc>
        <w:tc>
          <w:tcPr>
            <w:tcW w:w="4006" w:type="dxa"/>
          </w:tcPr>
          <w:p w:rsidR="00090C65" w:rsidRDefault="00090C65" w:rsidP="00090C65">
            <w:pPr>
              <w:pStyle w:val="libFootnote0"/>
              <w:rPr>
                <w:rtl/>
                <w:lang w:bidi="fa-IR"/>
              </w:rPr>
            </w:pPr>
            <w:r>
              <w:rPr>
                <w:rtl/>
              </w:rPr>
              <w:t>(5).</w:t>
            </w:r>
            <w:r w:rsidRPr="00951346">
              <w:rPr>
                <w:rtl/>
              </w:rPr>
              <w:t xml:space="preserve"> في الوافي وقرب الإسناد:+«من»</w:t>
            </w:r>
            <w:r>
              <w:rPr>
                <w:rtl/>
              </w:rPr>
              <w:t>.</w:t>
            </w:r>
          </w:p>
        </w:tc>
      </w:tr>
    </w:tbl>
    <w:p w:rsidR="00DA4FAD" w:rsidRPr="00951346" w:rsidRDefault="0091593C" w:rsidP="00090C65">
      <w:pPr>
        <w:pStyle w:val="libFootnote0"/>
        <w:rPr>
          <w:rtl/>
          <w:lang w:bidi="fa-IR"/>
        </w:rPr>
      </w:pPr>
      <w:r>
        <w:rPr>
          <w:rtl/>
        </w:rPr>
        <w:t>(6).</w:t>
      </w:r>
      <w:r w:rsidR="00DA4FAD" w:rsidRPr="00951346">
        <w:rPr>
          <w:rtl/>
        </w:rPr>
        <w:t xml:space="preserve"> </w:t>
      </w:r>
      <w:r w:rsidR="00DA4FAD" w:rsidRPr="00707A47">
        <w:rPr>
          <w:rStyle w:val="libFootnoteBoldChar"/>
          <w:rtl/>
        </w:rPr>
        <w:t>قرب الإسناد</w:t>
      </w:r>
      <w:r w:rsidR="00DA4FAD" w:rsidRPr="00951346">
        <w:rPr>
          <w:rtl/>
        </w:rPr>
        <w:t xml:space="preserve"> ، ص 48 ، ح 156 ، عن هارون بن مسلم ، عن مسعدة بن صدقة</w:t>
      </w:r>
      <w:r w:rsidR="00090C65">
        <w:rPr>
          <w:rFonts w:hint="cs"/>
          <w:rtl/>
        </w:rPr>
        <w:t>.</w:t>
      </w:r>
      <w:r w:rsidR="00DA4FAD" w:rsidRPr="00707A47">
        <w:rPr>
          <w:rStyle w:val="libFootnoteBoldChar"/>
          <w:rtl/>
        </w:rPr>
        <w:t>الوافي</w:t>
      </w:r>
      <w:r w:rsidR="00DA4FAD" w:rsidRPr="00951346">
        <w:rPr>
          <w:rtl/>
        </w:rPr>
        <w:t xml:space="preserve"> ، ج 4 ، ص 197 ، ح 1811 ؛ </w:t>
      </w:r>
      <w:r w:rsidR="00DA4FAD" w:rsidRPr="00707A47">
        <w:rPr>
          <w:rStyle w:val="libFootnoteBoldChar"/>
          <w:rtl/>
        </w:rPr>
        <w:t>البحار</w:t>
      </w:r>
      <w:r w:rsidR="00DA4FAD" w:rsidRPr="00951346">
        <w:rPr>
          <w:rtl/>
        </w:rPr>
        <w:t xml:space="preserve"> ، ج 63 ، ص 198 ، ح 9.</w:t>
      </w:r>
    </w:p>
    <w:p w:rsidR="00DA4FAD" w:rsidRPr="00951346" w:rsidRDefault="0091593C" w:rsidP="00DA4FAD">
      <w:pPr>
        <w:pStyle w:val="libFootnote0"/>
        <w:rPr>
          <w:rtl/>
          <w:lang w:bidi="fa-IR"/>
        </w:rPr>
      </w:pPr>
      <w:r>
        <w:rPr>
          <w:rtl/>
        </w:rPr>
        <w:t>(7).</w:t>
      </w:r>
      <w:r w:rsidR="00DA4FAD" w:rsidRPr="00951346">
        <w:rPr>
          <w:rtl/>
        </w:rPr>
        <w:t xml:space="preserve"> في « ج » : « عليّ بن إبراهيم ، عن هارون بن مسلم »</w:t>
      </w:r>
      <w:r w:rsidR="00DA4FAD">
        <w:rPr>
          <w:rtl/>
        </w:rPr>
        <w:t>.</w:t>
      </w:r>
      <w:r w:rsidR="00DA4FAD" w:rsidRPr="00951346">
        <w:rPr>
          <w:rtl/>
        </w:rPr>
        <w:t xml:space="preserve"> هذا ، ووقوع التعليق في السند بناءً على سائر النسخ واضح.</w:t>
      </w:r>
    </w:p>
    <w:p w:rsidR="00DA4FAD" w:rsidRPr="00951346" w:rsidRDefault="0091593C" w:rsidP="00DA4FAD">
      <w:pPr>
        <w:pStyle w:val="libFootnote0"/>
        <w:rPr>
          <w:rtl/>
          <w:lang w:bidi="fa-IR"/>
        </w:rPr>
      </w:pPr>
      <w:r>
        <w:rPr>
          <w:rtl/>
        </w:rPr>
        <w:t>(8).</w:t>
      </w:r>
      <w:r w:rsidR="00DA4FAD" w:rsidRPr="00951346">
        <w:rPr>
          <w:rtl/>
        </w:rPr>
        <w:t xml:space="preserve"> في « ص ، بر » : « نسمّيه »</w:t>
      </w:r>
      <w:r w:rsidR="00DA4FAD">
        <w:rPr>
          <w:rtl/>
        </w:rPr>
        <w:t>.</w:t>
      </w:r>
      <w:r w:rsidR="00DA4FAD" w:rsidRPr="00951346">
        <w:rPr>
          <w:rtl/>
        </w:rPr>
        <w:t xml:space="preserve"> وفي قرب الإسناد والفقيه والعلل : « تسمّيه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الوافي : « إنّ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ز » : « ما أشبه »</w:t>
      </w:r>
      <w:r w:rsidR="00DA4FAD">
        <w:rPr>
          <w:rtl/>
        </w:rPr>
        <w:t>.</w:t>
      </w:r>
      <w:r w:rsidR="00DA4FAD" w:rsidRPr="00951346">
        <w:rPr>
          <w:rtl/>
        </w:rPr>
        <w:t xml:space="preserve"> وفي « بر » والوافي </w:t>
      </w:r>
      <w:r w:rsidR="00DA4FAD">
        <w:rPr>
          <w:rtl/>
        </w:rPr>
        <w:t xml:space="preserve">: </w:t>
      </w:r>
      <w:r w:rsidR="003E6B40">
        <w:rPr>
          <w:rtl/>
        </w:rPr>
        <w:t>-</w:t>
      </w:r>
      <w:r w:rsidR="00DA4FAD" w:rsidRPr="00951346">
        <w:rPr>
          <w:rtl/>
        </w:rPr>
        <w:t xml:space="preserve"> « وما أشبهه »</w:t>
      </w:r>
      <w:r w:rsidR="00DA4FAD">
        <w:rPr>
          <w:rtl/>
        </w:rPr>
        <w:t>.</w:t>
      </w:r>
      <w:r w:rsidR="00DA4FAD" w:rsidRPr="00951346">
        <w:rPr>
          <w:rtl/>
        </w:rPr>
        <w:t xml:space="preserve"> وفي « بف » : « ما تشبهه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بر » : « يتركها للاستخفاف » بدون « لا » </w:t>
      </w:r>
      <w:r w:rsidR="00DA4FAD">
        <w:rPr>
          <w:rtl/>
        </w:rPr>
        <w:t>و «</w:t>
      </w:r>
      <w:r w:rsidR="00090C65">
        <w:rPr>
          <w:rtl/>
        </w:rPr>
        <w:t xml:space="preserve"> إل</w:t>
      </w:r>
      <w:r w:rsidR="00090C65">
        <w:rPr>
          <w:rFonts w:hint="cs"/>
          <w:rtl/>
        </w:rPr>
        <w:t>ّ</w:t>
      </w:r>
      <w:r w:rsidR="00090C65">
        <w:rPr>
          <w:rtl/>
        </w:rPr>
        <w:t>ا</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 » </w:t>
      </w:r>
      <w:r w:rsidR="00DA4FAD">
        <w:rPr>
          <w:rtl/>
        </w:rPr>
        <w:t xml:space="preserve">: </w:t>
      </w:r>
      <w:r w:rsidR="003E6B40">
        <w:rPr>
          <w:rtl/>
        </w:rPr>
        <w:t>-</w:t>
      </w:r>
      <w:r w:rsidR="00DA4FAD" w:rsidRPr="00951346">
        <w:rPr>
          <w:rtl/>
        </w:rPr>
        <w:t xml:space="preserve"> « بها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بر » والوافي : « أنّ الزاني لايأتى المرأة » بدل « لأنّك لاتجد الزاني يأتي المرأة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 ب ، ج » : « يستلذّ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مَنْ تَرَكَ الصَّلَاةَ قَاصِداً إِلَيْهَا </w:t>
      </w:r>
      <w:r w:rsidRPr="00625F5B">
        <w:rPr>
          <w:rStyle w:val="libFootnotenumChar"/>
          <w:rtl/>
        </w:rPr>
        <w:t>(1)</w:t>
      </w:r>
      <w:r w:rsidRPr="00951346">
        <w:rPr>
          <w:rtl/>
          <w:lang w:bidi="fa-IR"/>
        </w:rPr>
        <w:t xml:space="preserve"> ، فَلَيْسَ يَكُونُ قَصْدُهُ لِتَرْكِهَا </w:t>
      </w:r>
      <w:r w:rsidRPr="00625F5B">
        <w:rPr>
          <w:rStyle w:val="libFootnotenumChar"/>
          <w:rtl/>
        </w:rPr>
        <w:t>(2)</w:t>
      </w:r>
      <w:r w:rsidRPr="00951346">
        <w:rPr>
          <w:rtl/>
          <w:lang w:bidi="fa-IR"/>
        </w:rPr>
        <w:t xml:space="preserve"> اللَّذَّةَ </w:t>
      </w:r>
      <w:r w:rsidRPr="00625F5B">
        <w:rPr>
          <w:rStyle w:val="libFootnotenumChar"/>
          <w:rtl/>
        </w:rPr>
        <w:t>(3)</w:t>
      </w:r>
      <w:r w:rsidRPr="00951346">
        <w:rPr>
          <w:rtl/>
          <w:lang w:bidi="fa-IR"/>
        </w:rPr>
        <w:t xml:space="preserve"> فَإِذَا </w:t>
      </w:r>
      <w:r w:rsidRPr="00625F5B">
        <w:rPr>
          <w:rStyle w:val="libFootnotenumChar"/>
          <w:rtl/>
        </w:rPr>
        <w:t>(4)</w:t>
      </w:r>
      <w:r w:rsidRPr="00951346">
        <w:rPr>
          <w:rtl/>
          <w:lang w:bidi="fa-IR"/>
        </w:rPr>
        <w:t xml:space="preserve"> نُفِيَتِ </w:t>
      </w:r>
      <w:r w:rsidRPr="00625F5B">
        <w:rPr>
          <w:rStyle w:val="libFootnotenumChar"/>
          <w:rtl/>
        </w:rPr>
        <w:t>(5)</w:t>
      </w:r>
      <w:r w:rsidRPr="00951346">
        <w:rPr>
          <w:rtl/>
          <w:lang w:bidi="fa-IR"/>
        </w:rPr>
        <w:t xml:space="preserve"> اللَّذَّةُ وَقَعَ الِاسْتِخْفَافُ ، وَإِذَا </w:t>
      </w:r>
      <w:r w:rsidRPr="00625F5B">
        <w:rPr>
          <w:rStyle w:val="libFootnotenumChar"/>
          <w:rtl/>
        </w:rPr>
        <w:t>(6)</w:t>
      </w:r>
      <w:r w:rsidRPr="00951346">
        <w:rPr>
          <w:rtl/>
          <w:lang w:bidi="fa-IR"/>
        </w:rPr>
        <w:t xml:space="preserve"> وَقَعَ الِاسْتِخْفَافُ وَقَعَ الْكُفْرُ »</w:t>
      </w:r>
      <w:r>
        <w:rPr>
          <w:rtl/>
          <w:lang w:bidi="fa-IR"/>
        </w:rPr>
        <w:t>.</w:t>
      </w:r>
    </w:p>
    <w:p w:rsidR="00DA4FAD" w:rsidRDefault="00DA4FAD" w:rsidP="00DA4FAD">
      <w:pPr>
        <w:pStyle w:val="libNormal"/>
        <w:rPr>
          <w:rtl/>
          <w:lang w:bidi="fa-IR"/>
        </w:rPr>
      </w:pPr>
      <w:r w:rsidRPr="00951346">
        <w:rPr>
          <w:rtl/>
          <w:lang w:bidi="fa-IR"/>
        </w:rPr>
        <w:t xml:space="preserve">قَالَ </w:t>
      </w:r>
      <w:r w:rsidRPr="00625F5B">
        <w:rPr>
          <w:rStyle w:val="libFootnotenumChar"/>
          <w:rtl/>
        </w:rPr>
        <w:t>(7)</w:t>
      </w:r>
      <w:r w:rsidRPr="00951346">
        <w:rPr>
          <w:rtl/>
          <w:lang w:bidi="fa-IR"/>
        </w:rPr>
        <w:t xml:space="preserve"> : وَسُئِلَ أَبُو عَبْدِ اللهِ </w:t>
      </w:r>
      <w:r w:rsidRPr="00924332">
        <w:rPr>
          <w:rStyle w:val="libAlaemChar"/>
          <w:rtl/>
        </w:rPr>
        <w:t>عليه‌السلام</w:t>
      </w:r>
      <w:r w:rsidRPr="00951346">
        <w:rPr>
          <w:rtl/>
          <w:lang w:bidi="fa-IR"/>
        </w:rPr>
        <w:t xml:space="preserve"> ، وَقِيلَ لَهُ : مَا فَرْقٌ </w:t>
      </w:r>
      <w:r w:rsidRPr="00625F5B">
        <w:rPr>
          <w:rStyle w:val="libFootnotenumChar"/>
          <w:rtl/>
        </w:rPr>
        <w:t>(8)</w:t>
      </w:r>
      <w:r w:rsidRPr="00951346">
        <w:rPr>
          <w:rtl/>
          <w:lang w:bidi="fa-IR"/>
        </w:rPr>
        <w:t xml:space="preserve"> بَيْنَ مَنْ نَظَرَ إِلَى امْرَأَةٍ فَزَنى بِهَا </w:t>
      </w:r>
      <w:r w:rsidRPr="00625F5B">
        <w:rPr>
          <w:rStyle w:val="libFootnotenumChar"/>
          <w:rtl/>
        </w:rPr>
        <w:t>(9)</w:t>
      </w:r>
      <w:r w:rsidRPr="00951346">
        <w:rPr>
          <w:rtl/>
          <w:lang w:bidi="fa-IR"/>
        </w:rPr>
        <w:t xml:space="preserve"> ، أَوْ خَمْرٍ فَشَرِبَهَا ، وَبَيْنَ مَنْ تَرَكَ الصَّلَاةَ ، حَتّى لَايَكُونَ الزَّانِي وَشَارِبُ الْخَمْرِ مُسْتَخِفّاً ، كَمَا يَسْتَخِفُّ </w:t>
      </w:r>
      <w:r w:rsidRPr="00625F5B">
        <w:rPr>
          <w:rStyle w:val="libFootnotenumChar"/>
          <w:rtl/>
        </w:rPr>
        <w:t>(10)</w:t>
      </w:r>
      <w:r w:rsidRPr="00951346">
        <w:rPr>
          <w:rtl/>
          <w:lang w:bidi="fa-IR"/>
        </w:rPr>
        <w:t xml:space="preserve"> تَارِكُ الصَّلَاةِ</w:t>
      </w:r>
      <w:r>
        <w:rPr>
          <w:rtl/>
          <w:lang w:bidi="fa-IR"/>
        </w:rPr>
        <w:t>؟</w:t>
      </w:r>
      <w:r w:rsidRPr="00951346">
        <w:rPr>
          <w:rtl/>
          <w:lang w:bidi="fa-IR"/>
        </w:rPr>
        <w:t xml:space="preserve"> وَمَا الْحُجَّةُ فِي ذلِكَ</w:t>
      </w:r>
      <w:r>
        <w:rPr>
          <w:rtl/>
          <w:lang w:bidi="fa-IR"/>
        </w:rPr>
        <w:t>؟</w:t>
      </w:r>
      <w:r w:rsidRPr="00951346">
        <w:rPr>
          <w:rtl/>
          <w:lang w:bidi="fa-IR"/>
        </w:rPr>
        <w:t xml:space="preserve"> وَمَا الْعِلَّةُ الَّتِي تَفْرُقُ </w:t>
      </w:r>
      <w:r w:rsidRPr="00625F5B">
        <w:rPr>
          <w:rStyle w:val="libFootnotenumChar"/>
          <w:rtl/>
        </w:rPr>
        <w:t>(11)</w:t>
      </w:r>
      <w:r w:rsidRPr="00951346">
        <w:rPr>
          <w:rtl/>
          <w:lang w:bidi="fa-IR"/>
        </w:rPr>
        <w:t xml:space="preserve"> بَيْنَهُمَا</w:t>
      </w:r>
      <w:r>
        <w:rPr>
          <w:rtl/>
          <w:lang w:bidi="fa-IR"/>
        </w:rPr>
        <w:t>؟</w:t>
      </w:r>
    </w:p>
    <w:p w:rsidR="00DA4FAD" w:rsidRPr="00951346" w:rsidRDefault="00DA4FAD" w:rsidP="00DA4FAD">
      <w:pPr>
        <w:pStyle w:val="libNormal"/>
        <w:rPr>
          <w:rtl/>
          <w:lang w:bidi="fa-IR"/>
        </w:rPr>
      </w:pPr>
      <w:r w:rsidRPr="00951346">
        <w:rPr>
          <w:rtl/>
          <w:lang w:bidi="fa-IR"/>
        </w:rPr>
        <w:t xml:space="preserve">قَالَ : « الْحُجَّةُ أَنَّ كُلَّ مَا أَدْخَلْتَ أَنْتَ نَفْسَكَ فِيهِ لَمْ يَدْعُكَ إِلَيْهِ دَاعٍ ، وَلَمْ يَغْلِبْكَ </w:t>
      </w:r>
      <w:r w:rsidRPr="00625F5B">
        <w:rPr>
          <w:rStyle w:val="libFootnotenumChar"/>
          <w:rtl/>
        </w:rPr>
        <w:t>(12)</w:t>
      </w:r>
      <w:r w:rsidRPr="00951346">
        <w:rPr>
          <w:rtl/>
          <w:lang w:bidi="fa-IR"/>
        </w:rPr>
        <w:t xml:space="preserve"> غَالِبُ شَهْوَةٍ مِثْلَ الزِّنى وَشُرْبِ الْخَمْرِ </w:t>
      </w:r>
      <w:r w:rsidRPr="00625F5B">
        <w:rPr>
          <w:rStyle w:val="libFootnotenumChar"/>
          <w:rtl/>
        </w:rPr>
        <w:t>(13)</w:t>
      </w:r>
      <w:r w:rsidRPr="00951346">
        <w:rPr>
          <w:rtl/>
          <w:lang w:bidi="fa-IR"/>
        </w:rPr>
        <w:t xml:space="preserve"> ، وَأَنْتَ دَعَوْتَ نَفْسَكَ إِلى تَرْكِ الصَّلَاةِ وَلَيْسَ ثَمَّ شَهْوَةٌ ، فَهُوَ الِاسْتِخْفَافُ بِعَيْنِهِ ، وَهذَا فَرْقُ </w:t>
      </w:r>
      <w:r w:rsidRPr="00625F5B">
        <w:rPr>
          <w:rStyle w:val="libFootnotenumChar"/>
          <w:rtl/>
        </w:rPr>
        <w:t>(14)</w:t>
      </w:r>
      <w:r w:rsidRPr="00951346">
        <w:rPr>
          <w:rtl/>
          <w:lang w:bidi="fa-IR"/>
        </w:rPr>
        <w:t xml:space="preserve"> مَا بَيْنَهُمَا »</w:t>
      </w:r>
      <w:r>
        <w:rPr>
          <w:rtl/>
          <w:lang w:bidi="fa-IR"/>
        </w:rPr>
        <w:t>.</w:t>
      </w:r>
      <w:r w:rsidRPr="00951346">
        <w:rPr>
          <w:rtl/>
          <w:lang w:bidi="fa-IR"/>
        </w:rPr>
        <w:t xml:space="preserve"> </w:t>
      </w:r>
      <w:r w:rsidRPr="00625F5B">
        <w:rPr>
          <w:rStyle w:val="libFootnotenumChar"/>
          <w:rtl/>
        </w:rPr>
        <w:t>(15)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أي قاصداً إلى تركها. والمراد هو ترك الصلاة عمداً. وفي الفقيه والعلل : « لتركها » بدل « إليها »</w:t>
      </w:r>
      <w:r w:rsidR="00DA4FAD">
        <w:rPr>
          <w:rtl/>
        </w:rPr>
        <w:t>.</w:t>
      </w:r>
    </w:p>
    <w:tbl>
      <w:tblPr>
        <w:tblStyle w:val="TableGrid"/>
        <w:bidiVisual/>
        <w:tblW w:w="0" w:type="auto"/>
        <w:tblLook w:val="04A0" w:firstRow="1" w:lastRow="0" w:firstColumn="1" w:lastColumn="0" w:noHBand="0" w:noVBand="1"/>
      </w:tblPr>
      <w:tblGrid>
        <w:gridCol w:w="3944"/>
        <w:gridCol w:w="4068"/>
      </w:tblGrid>
      <w:tr w:rsidR="00A232C4" w:rsidTr="007A4409">
        <w:tc>
          <w:tcPr>
            <w:tcW w:w="3944" w:type="dxa"/>
          </w:tcPr>
          <w:p w:rsidR="00A232C4" w:rsidRDefault="00A232C4" w:rsidP="00DA4FAD">
            <w:pPr>
              <w:pStyle w:val="libFootnote0"/>
              <w:rPr>
                <w:rtl/>
              </w:rPr>
            </w:pPr>
            <w:r>
              <w:rPr>
                <w:rtl/>
              </w:rPr>
              <w:t>(2).</w:t>
            </w:r>
            <w:r w:rsidRPr="00951346">
              <w:rPr>
                <w:rtl/>
              </w:rPr>
              <w:t xml:space="preserve"> في الوافي : « بتركها »</w:t>
            </w:r>
            <w:r>
              <w:rPr>
                <w:rtl/>
              </w:rPr>
              <w:t>.</w:t>
            </w:r>
          </w:p>
        </w:tc>
        <w:tc>
          <w:tcPr>
            <w:tcW w:w="4068" w:type="dxa"/>
          </w:tcPr>
          <w:p w:rsidR="00A232C4" w:rsidRDefault="00A232C4" w:rsidP="00DA4FAD">
            <w:pPr>
              <w:pStyle w:val="libFootnote0"/>
              <w:rPr>
                <w:rtl/>
              </w:rPr>
            </w:pPr>
            <w:r>
              <w:rPr>
                <w:rtl/>
              </w:rPr>
              <w:t>(3).</w:t>
            </w:r>
            <w:r w:rsidRPr="00951346">
              <w:rPr>
                <w:rtl/>
              </w:rPr>
              <w:t xml:space="preserve"> في«ج،د،ص،بر»:«للّذّة»</w:t>
            </w:r>
            <w:r>
              <w:rPr>
                <w:rtl/>
              </w:rPr>
              <w:t>.</w:t>
            </w:r>
          </w:p>
        </w:tc>
      </w:tr>
      <w:tr w:rsidR="00A232C4" w:rsidTr="007A4409">
        <w:tc>
          <w:tcPr>
            <w:tcW w:w="3944" w:type="dxa"/>
          </w:tcPr>
          <w:p w:rsidR="00A232C4" w:rsidRDefault="00A232C4" w:rsidP="00DA4FAD">
            <w:pPr>
              <w:pStyle w:val="libFootnote0"/>
              <w:rPr>
                <w:rtl/>
              </w:rPr>
            </w:pPr>
            <w:r>
              <w:rPr>
                <w:rtl/>
              </w:rPr>
              <w:t>(4).</w:t>
            </w:r>
            <w:r w:rsidRPr="00951346">
              <w:rPr>
                <w:rtl/>
              </w:rPr>
              <w:t xml:space="preserve"> في«ب،ج،د،ص،بس»:«وإذا»</w:t>
            </w:r>
            <w:r>
              <w:rPr>
                <w:rtl/>
              </w:rPr>
              <w:t>.</w:t>
            </w:r>
          </w:p>
        </w:tc>
        <w:tc>
          <w:tcPr>
            <w:tcW w:w="4068" w:type="dxa"/>
          </w:tcPr>
          <w:p w:rsidR="00A232C4" w:rsidRDefault="00A232C4" w:rsidP="00DA4FAD">
            <w:pPr>
              <w:pStyle w:val="libFootnote0"/>
              <w:rPr>
                <w:rtl/>
              </w:rPr>
            </w:pPr>
            <w:r>
              <w:rPr>
                <w:rtl/>
              </w:rPr>
              <w:t>(5).</w:t>
            </w:r>
            <w:r w:rsidRPr="00951346">
              <w:rPr>
                <w:rtl/>
              </w:rPr>
              <w:t xml:space="preserve"> في«بر»:«نفينا»</w:t>
            </w:r>
            <w:r>
              <w:rPr>
                <w:rtl/>
              </w:rPr>
              <w:t>.</w:t>
            </w:r>
            <w:r w:rsidR="009D1FCE">
              <w:rPr>
                <w:rtl/>
              </w:rPr>
              <w:t>وفي قرب الإسناد</w:t>
            </w:r>
            <w:r w:rsidRPr="00951346">
              <w:rPr>
                <w:rtl/>
              </w:rPr>
              <w:t>والعلل:«انتفت»</w:t>
            </w:r>
            <w:r>
              <w:rPr>
                <w:rtl/>
              </w:rPr>
              <w:t>.</w:t>
            </w:r>
          </w:p>
        </w:tc>
      </w:tr>
      <w:tr w:rsidR="00A232C4" w:rsidTr="007A4409">
        <w:tc>
          <w:tcPr>
            <w:tcW w:w="3944" w:type="dxa"/>
          </w:tcPr>
          <w:p w:rsidR="00A232C4" w:rsidRDefault="00A232C4" w:rsidP="00DA4FAD">
            <w:pPr>
              <w:pStyle w:val="libFootnote0"/>
              <w:rPr>
                <w:rtl/>
              </w:rPr>
            </w:pPr>
            <w:r>
              <w:rPr>
                <w:rtl/>
              </w:rPr>
              <w:t>(6).</w:t>
            </w:r>
            <w:r w:rsidRPr="00951346">
              <w:rPr>
                <w:rtl/>
              </w:rPr>
              <w:t xml:space="preserve"> في«بر،بف»والوافي:«فإذا»</w:t>
            </w:r>
            <w:r>
              <w:rPr>
                <w:rtl/>
              </w:rPr>
              <w:t>.</w:t>
            </w:r>
          </w:p>
        </w:tc>
        <w:tc>
          <w:tcPr>
            <w:tcW w:w="4068" w:type="dxa"/>
          </w:tcPr>
          <w:p w:rsidR="00A232C4" w:rsidRDefault="00A232C4" w:rsidP="00DA4FAD">
            <w:pPr>
              <w:pStyle w:val="libFootnote0"/>
              <w:rPr>
                <w:rtl/>
              </w:rPr>
            </w:pPr>
            <w:r>
              <w:rPr>
                <w:rtl/>
              </w:rPr>
              <w:t>(7).</w:t>
            </w:r>
            <w:r w:rsidRPr="00951346">
              <w:rPr>
                <w:rtl/>
              </w:rPr>
              <w:t xml:space="preserve"> الضمير المستتر في«قال»راجع إلى مسعدة بن صدقة.</w:t>
            </w:r>
          </w:p>
        </w:tc>
      </w:tr>
    </w:tbl>
    <w:p w:rsidR="00DA4FAD" w:rsidRPr="00951346" w:rsidRDefault="0091593C" w:rsidP="00DA4FAD">
      <w:pPr>
        <w:pStyle w:val="libFootnote0"/>
        <w:rPr>
          <w:rtl/>
          <w:lang w:bidi="fa-IR"/>
        </w:rPr>
      </w:pPr>
      <w:r>
        <w:rPr>
          <w:rtl/>
        </w:rPr>
        <w:t>(8).</w:t>
      </w:r>
      <w:r w:rsidR="00DA4FAD" w:rsidRPr="00951346">
        <w:rPr>
          <w:rtl/>
        </w:rPr>
        <w:t xml:space="preserve"> هكذا في « ب ، ج ، د ، ز ، ص ، بر ، بس ، بف » والوافي ومرآة العقول. وفي المطبوع : « الفرق »</w:t>
      </w:r>
      <w:r w:rsidR="00DA4FAD">
        <w:rPr>
          <w:rtl/>
        </w:rPr>
        <w:t>.</w:t>
      </w:r>
      <w:r w:rsidR="00DA4FAD" w:rsidRPr="00951346">
        <w:rPr>
          <w:rtl/>
        </w:rPr>
        <w:t xml:space="preserve"> وقال في </w:t>
      </w:r>
      <w:r w:rsidR="00DA4FAD" w:rsidRPr="00707A47">
        <w:rPr>
          <w:rStyle w:val="libFootnoteBoldChar"/>
          <w:rtl/>
        </w:rPr>
        <w:t>مرآة العقول</w:t>
      </w:r>
      <w:r w:rsidR="00DA4FAD" w:rsidRPr="00951346">
        <w:rPr>
          <w:rtl/>
        </w:rPr>
        <w:t xml:space="preserve"> : « قوله </w:t>
      </w:r>
      <w:r w:rsidR="00DA4FAD" w:rsidRPr="005F6089">
        <w:rPr>
          <w:rStyle w:val="libFootnoteAlaemChar"/>
          <w:rtl/>
        </w:rPr>
        <w:t>عليه‌السلام</w:t>
      </w:r>
      <w:r w:rsidR="00DA4FAD" w:rsidRPr="00951346">
        <w:rPr>
          <w:rtl/>
        </w:rPr>
        <w:t xml:space="preserve"> : ما فرق ، يمكن أن يقرأ على صيغة الفعل والاسم. وعلى التقديرين هو خبر « ما » الاستفهاميّة. وعلى الأوّل « بين » منصوب بالمفعوليّة. وعلى الثاني مجرور بالإضافة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w:t>
      </w:r>
      <w:r w:rsidR="00DA4FAD">
        <w:rPr>
          <w:rtl/>
        </w:rPr>
        <w:t xml:space="preserve">: </w:t>
      </w:r>
      <w:r w:rsidR="003E6B40">
        <w:rPr>
          <w:rtl/>
        </w:rPr>
        <w:t>-</w:t>
      </w:r>
      <w:r w:rsidR="00DA4FAD" w:rsidRPr="00951346">
        <w:rPr>
          <w:rtl/>
        </w:rPr>
        <w:t xml:space="preserve"> « بها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بر » والوافي : « كما استخفّ »</w:t>
      </w:r>
      <w:r w:rsidR="00DA4FAD">
        <w:rPr>
          <w:rtl/>
        </w:rPr>
        <w:t>.</w:t>
      </w:r>
      <w:r w:rsidR="00DA4FAD" w:rsidRPr="00951346">
        <w:rPr>
          <w:rtl/>
        </w:rPr>
        <w:t xml:space="preserve"> وفي « بس » : « كما مستخفّ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يجوز على بناء التفعيل أيضاً.</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ج ، د ، ص ، بر ، بف » وشرح المازندراني والوافي : + « عليه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الوافي : « مثل الزاني وشارب الخمر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مرآة العقول</w:t>
      </w:r>
      <w:r w:rsidR="00DA4FAD" w:rsidRPr="00951346">
        <w:rPr>
          <w:rtl/>
        </w:rPr>
        <w:t xml:space="preserve"> : « فرق ، يحتمل الوجهين السابقين</w:t>
      </w:r>
      <w:r w:rsidR="00DA4FAD">
        <w:rPr>
          <w:rtl/>
        </w:rPr>
        <w:t xml:space="preserve"> </w:t>
      </w:r>
      <w:r w:rsidR="003E6B40">
        <w:rPr>
          <w:rtl/>
        </w:rPr>
        <w:t>-</w:t>
      </w:r>
      <w:r w:rsidR="00DA4FAD">
        <w:rPr>
          <w:rtl/>
        </w:rPr>
        <w:t xml:space="preserve"> </w:t>
      </w:r>
      <w:r w:rsidR="00DA4FAD" w:rsidRPr="00951346">
        <w:rPr>
          <w:rtl/>
        </w:rPr>
        <w:t>أي الفعل والاسم</w:t>
      </w:r>
      <w:r w:rsidR="00DA4FAD">
        <w:rPr>
          <w:rtl/>
        </w:rPr>
        <w:t xml:space="preserve"> </w:t>
      </w:r>
      <w:r w:rsidR="003E6B40">
        <w:rPr>
          <w:rtl/>
        </w:rPr>
        <w:t>-</w:t>
      </w:r>
      <w:r w:rsidR="00DA4FAD">
        <w:rPr>
          <w:rtl/>
        </w:rPr>
        <w:t xml:space="preserve"> </w:t>
      </w:r>
      <w:r w:rsidR="00DA4FAD" w:rsidRPr="00951346">
        <w:rPr>
          <w:rtl/>
        </w:rPr>
        <w:t>وثالثاً ، وهو أن يقرأ : فرق ، بالتنوين ، فتكون « ما » للإبهام »</w:t>
      </w:r>
      <w:r w:rsidR="00DA4FAD">
        <w:rPr>
          <w:rtl/>
        </w:rPr>
        <w:t>.</w:t>
      </w:r>
    </w:p>
    <w:p w:rsidR="00DA4FAD" w:rsidRPr="00951346" w:rsidRDefault="00DA4FAD" w:rsidP="005F6089">
      <w:pPr>
        <w:pStyle w:val="libFootnote0"/>
        <w:rPr>
          <w:rtl/>
          <w:lang w:bidi="fa-IR"/>
        </w:rPr>
      </w:pPr>
      <w:r>
        <w:rPr>
          <w:rtl/>
        </w:rPr>
        <w:t>(15)</w:t>
      </w:r>
      <w:r w:rsidRPr="00951346">
        <w:rPr>
          <w:rtl/>
        </w:rPr>
        <w:t xml:space="preserve"> </w:t>
      </w:r>
      <w:r w:rsidRPr="00707A47">
        <w:rPr>
          <w:rStyle w:val="libFootnoteBoldChar"/>
          <w:rtl/>
        </w:rPr>
        <w:t>قرب الإسناد</w:t>
      </w:r>
      <w:r w:rsidRPr="00951346">
        <w:rPr>
          <w:rtl/>
        </w:rPr>
        <w:t xml:space="preserve"> ، ص 47 ، ح 154</w:t>
      </w:r>
      <w:r>
        <w:rPr>
          <w:rtl/>
        </w:rPr>
        <w:t xml:space="preserve"> </w:t>
      </w:r>
      <w:r w:rsidR="003E6B40">
        <w:rPr>
          <w:rtl/>
        </w:rPr>
        <w:t>-</w:t>
      </w:r>
      <w:r>
        <w:rPr>
          <w:rtl/>
        </w:rPr>
        <w:t xml:space="preserve"> </w:t>
      </w:r>
      <w:r w:rsidRPr="00951346">
        <w:rPr>
          <w:rtl/>
        </w:rPr>
        <w:t xml:space="preserve">155 ، عن هارون بن مسلم. </w:t>
      </w:r>
      <w:r w:rsidRPr="00707A47">
        <w:rPr>
          <w:rStyle w:val="libFootnoteBoldChar"/>
          <w:rtl/>
        </w:rPr>
        <w:t>الفقيه</w:t>
      </w:r>
      <w:r w:rsidRPr="00951346">
        <w:rPr>
          <w:rtl/>
        </w:rPr>
        <w:t xml:space="preserve"> ، ج 1 ، ص 206 ، ح 616 ، معلّقاً عن مسعدة بن صدقة ، إلى قوله : « وإذا وقع الاستخفاف وقع الكفر » ؛ </w:t>
      </w:r>
      <w:r w:rsidRPr="00707A47">
        <w:rPr>
          <w:rStyle w:val="libFootnoteBoldChar"/>
          <w:rtl/>
        </w:rPr>
        <w:t>علل الشرائع</w:t>
      </w:r>
      <w:r w:rsidRPr="00951346">
        <w:rPr>
          <w:rtl/>
        </w:rPr>
        <w:t xml:space="preserve"> ، ص 339 ، ح 1 ، بسنده عن هارون بن مسلم</w:t>
      </w:r>
      <w:r w:rsidR="005F6089">
        <w:rPr>
          <w:rFonts w:hint="cs"/>
          <w:rtl/>
        </w:rPr>
        <w:t>.</w:t>
      </w:r>
      <w:r w:rsidRPr="00707A47">
        <w:rPr>
          <w:rStyle w:val="libFootnoteBoldChar"/>
          <w:rtl/>
        </w:rPr>
        <w:t>الوافي</w:t>
      </w:r>
      <w:r w:rsidRPr="00951346">
        <w:rPr>
          <w:rtl/>
        </w:rPr>
        <w:t xml:space="preserve"> ، ج 4 ، ص 189 ، ح 1796 ؛ </w:t>
      </w:r>
      <w:r w:rsidRPr="00707A47">
        <w:rPr>
          <w:rStyle w:val="libFootnoteBoldChar"/>
          <w:rtl/>
        </w:rPr>
        <w:t>الوسائل</w:t>
      </w:r>
      <w:r w:rsidRPr="00951346">
        <w:rPr>
          <w:rtl/>
        </w:rPr>
        <w:t xml:space="preserve"> ، ج 4 ، ص 42 ، ح 4464.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41C90">
        <w:rPr>
          <w:rtl/>
        </w:rPr>
        <w:lastRenderedPageBreak/>
        <w:t>2853</w:t>
      </w:r>
      <w:r w:rsidRPr="002C2FC4">
        <w:rPr>
          <w:rStyle w:val="libBold2Char"/>
          <w:rtl/>
        </w:rPr>
        <w:t xml:space="preserve"> / 10.</w:t>
      </w:r>
      <w:r w:rsidRPr="00951346">
        <w:rPr>
          <w:rtl/>
          <w:lang w:bidi="fa-IR"/>
        </w:rPr>
        <w:t xml:space="preserve"> مُحَمَّدُ بْنُ يَحْيى ، عَنْ أَحْمَدَ بْنِ مُحَمَّدِ بْنِ عِيسى ، عَنِ ابْنِ مَحْبُوبٍ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شَكَّ فِي اللهِ وَ</w:t>
      </w:r>
      <w:r>
        <w:rPr>
          <w:rFonts w:hint="cs"/>
          <w:rtl/>
          <w:lang w:bidi="fa-IR"/>
        </w:rPr>
        <w:t xml:space="preserve"> </w:t>
      </w:r>
      <w:r w:rsidRPr="00625F5B">
        <w:rPr>
          <w:rStyle w:val="libFootnotenumChar"/>
          <w:rtl/>
        </w:rPr>
        <w:t>(1)</w:t>
      </w:r>
      <w:r w:rsidRPr="00951346">
        <w:rPr>
          <w:rtl/>
          <w:lang w:bidi="fa-IR"/>
        </w:rPr>
        <w:t xml:space="preserve"> فِي رَسُولِهِ </w:t>
      </w:r>
      <w:r w:rsidRPr="00625F5B">
        <w:rPr>
          <w:rStyle w:val="libFootnotenumChar"/>
          <w:rtl/>
        </w:rPr>
        <w:t>(2)</w:t>
      </w:r>
      <w:r w:rsidRPr="00951346">
        <w:rPr>
          <w:rtl/>
          <w:lang w:bidi="fa-IR"/>
        </w:rPr>
        <w:t xml:space="preserve"> </w:t>
      </w:r>
      <w:r w:rsidR="0091593C" w:rsidRPr="0091593C">
        <w:rPr>
          <w:rStyle w:val="libAlaemChar"/>
          <w:rtl/>
        </w:rPr>
        <w:t>صلى‌الله‌عليه‌وآله</w:t>
      </w:r>
      <w:r w:rsidRPr="00951346">
        <w:rPr>
          <w:rtl/>
          <w:lang w:bidi="fa-IR"/>
        </w:rPr>
        <w:t xml:space="preserve"> فَهُوَ كَافِرٌ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41C90">
        <w:rPr>
          <w:rtl/>
        </w:rPr>
        <w:t>2854</w:t>
      </w:r>
      <w:r w:rsidRPr="002C2FC4">
        <w:rPr>
          <w:rStyle w:val="libBold2Char"/>
          <w:rtl/>
        </w:rPr>
        <w:t xml:space="preserve"> / 11.</w:t>
      </w:r>
      <w:r w:rsidRPr="00951346">
        <w:rPr>
          <w:rtl/>
          <w:lang w:bidi="fa-IR"/>
        </w:rPr>
        <w:t xml:space="preserve"> عَلِيُّ بْنُ إِبْرَاهِيمَ ، عَنْ أَبِيهِ ، عَنْ صَفْوَانَ ، عَنْ مَنْصُورِ بْنِ حَازِمٍ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مَنْ شَكَّ فِي رَسُولِ اللهِ </w:t>
      </w:r>
      <w:r w:rsidR="0091593C" w:rsidRPr="0091593C">
        <w:rPr>
          <w:rStyle w:val="libAlaemChar"/>
          <w:rtl/>
        </w:rPr>
        <w:t>صلى‌الله‌عليه‌وآله</w:t>
      </w:r>
      <w:r>
        <w:rPr>
          <w:rtl/>
          <w:lang w:bidi="fa-IR"/>
        </w:rPr>
        <w:t>؟</w:t>
      </w:r>
      <w:r w:rsidRPr="00951346">
        <w:rPr>
          <w:rtl/>
          <w:lang w:bidi="fa-IR"/>
        </w:rPr>
        <w:t xml:space="preserve"> قَالَ : « كَافِرٌ » </w:t>
      </w:r>
      <w:r w:rsidRPr="00625F5B">
        <w:rPr>
          <w:rStyle w:val="libFootnotenumChar"/>
          <w:rtl/>
        </w:rPr>
        <w:t>(4)</w:t>
      </w:r>
      <w:r w:rsidRPr="00951346">
        <w:rPr>
          <w:rtl/>
          <w:lang w:bidi="fa-IR"/>
        </w:rPr>
        <w:t xml:space="preserve"> قُلْتُ : فَمَنْ شَكَّ فِي كُفْرِ الشَّاكِّ ، فَهُوَ كَافِرٌ</w:t>
      </w:r>
      <w:r>
        <w:rPr>
          <w:rtl/>
          <w:lang w:bidi="fa-IR"/>
        </w:rPr>
        <w:t>؟</w:t>
      </w:r>
      <w:r w:rsidRPr="00951346">
        <w:rPr>
          <w:rtl/>
          <w:lang w:bidi="fa-IR"/>
        </w:rPr>
        <w:t xml:space="preserve"> فَأَمْسَكَ عَنِّي ، فَرَدَدْتُ عَلَيْهِ ثَلَاثَ مَرَّاتٍ ، فَاسْتَبَنْتُ فِي وَجْهِهِ الْغَضَبَ.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741C90">
        <w:rPr>
          <w:rtl/>
        </w:rPr>
        <w:t>2855</w:t>
      </w:r>
      <w:r w:rsidRPr="002C2FC4">
        <w:rPr>
          <w:rStyle w:val="libBold2Char"/>
          <w:rtl/>
        </w:rPr>
        <w:t xml:space="preserve"> / 12.</w:t>
      </w:r>
      <w:r w:rsidRPr="00951346">
        <w:rPr>
          <w:rtl/>
          <w:lang w:bidi="fa-IR"/>
        </w:rPr>
        <w:t xml:space="preserve"> مُحَمَّدُ بْنُ يَحْيى ، عَنْ أَحْمَدَ بْنِ مُحَمَّدٍ ، عَنِ ابْنِ فَضَّالٍ ، عَنِ ابْنِ بُكَيْرٍ ، عَنْ عُبَيْدِ بْنِ زُرَارَةَ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w:t>
      </w:r>
      <w:r w:rsidR="005F6089">
        <w:rPr>
          <w:rFonts w:hint="cs"/>
          <w:rtl/>
          <w:lang w:bidi="fa-IR"/>
        </w:rPr>
        <w:t xml:space="preserve"> </w:t>
      </w:r>
      <w:r w:rsidRPr="00951346">
        <w:rPr>
          <w:rtl/>
          <w:lang w:bidi="fa-IR"/>
        </w:rPr>
        <w:t xml:space="preserve">جَلَّ : </w:t>
      </w:r>
      <w:r w:rsidRPr="00924332">
        <w:rPr>
          <w:rStyle w:val="libAlaemChar"/>
          <w:rtl/>
        </w:rPr>
        <w:t>(</w:t>
      </w:r>
      <w:r w:rsidRPr="005C1001">
        <w:rPr>
          <w:rStyle w:val="libAieChar"/>
          <w:rtl/>
        </w:rPr>
        <w:t xml:space="preserve"> وَمَنْ يَكْفُرْ بِالْإِيمانِ فَقَدْ حَبِطَ عَمَلُهُ</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فَقَالَ </w:t>
      </w:r>
      <w:r w:rsidRPr="00625F5B">
        <w:rPr>
          <w:rStyle w:val="libFootnotenumChar"/>
          <w:rtl/>
        </w:rPr>
        <w:t>(7)</w:t>
      </w:r>
      <w:r w:rsidRPr="00951346">
        <w:rPr>
          <w:rtl/>
          <w:lang w:bidi="fa-IR"/>
        </w:rPr>
        <w:t xml:space="preserve"> : « مَنْ </w:t>
      </w:r>
      <w:r w:rsidRPr="00625F5B">
        <w:rPr>
          <w:rStyle w:val="libFootnotenumChar"/>
          <w:rtl/>
        </w:rPr>
        <w:t>(8)</w:t>
      </w:r>
      <w:r w:rsidRPr="00951346">
        <w:rPr>
          <w:rtl/>
          <w:lang w:bidi="fa-IR"/>
        </w:rPr>
        <w:t xml:space="preserve"> تَرَكَ الْعَمَلَ </w:t>
      </w:r>
      <w:r w:rsidRPr="00625F5B">
        <w:rPr>
          <w:rStyle w:val="libFootnotenumChar"/>
          <w:rtl/>
        </w:rPr>
        <w:t>(9)</w:t>
      </w:r>
      <w:r w:rsidRPr="00951346">
        <w:rPr>
          <w:rtl/>
          <w:lang w:bidi="fa-IR"/>
        </w:rPr>
        <w:t xml:space="preserve"> الَّذِي أَقَرَّ بِهِ » قُلْتُ : فَمَا مَوْضِعُ </w:t>
      </w:r>
      <w:r w:rsidRPr="00625F5B">
        <w:rPr>
          <w:rStyle w:val="libFootnotenumChar"/>
          <w:rtl/>
        </w:rPr>
        <w:t>(10)</w:t>
      </w:r>
      <w:r w:rsidRPr="00951346">
        <w:rPr>
          <w:rtl/>
          <w:lang w:bidi="fa-IR"/>
        </w:rPr>
        <w:t xml:space="preserve"> تَرْكِ الْعَمَلِ حَتّى </w:t>
      </w:r>
      <w:r w:rsidRPr="00625F5B">
        <w:rPr>
          <w:rStyle w:val="libFootnotenumChar"/>
          <w:rtl/>
        </w:rPr>
        <w:t>(11)</w:t>
      </w:r>
      <w:r w:rsidRPr="00951346">
        <w:rPr>
          <w:rtl/>
          <w:lang w:bidi="fa-IR"/>
        </w:rPr>
        <w:t xml:space="preserve"> يَدَعَهُ أَجْمَعَ</w:t>
      </w:r>
      <w:r>
        <w:rPr>
          <w:rtl/>
          <w:lang w:bidi="fa-IR"/>
        </w:rPr>
        <w:t>؟</w:t>
      </w:r>
      <w:r w:rsidRPr="00951346">
        <w:rPr>
          <w:rtl/>
          <w:lang w:bidi="fa-IR"/>
        </w:rPr>
        <w:t xml:space="preserve"> قَالَ </w:t>
      </w:r>
      <w:r w:rsidRPr="00625F5B">
        <w:rPr>
          <w:rStyle w:val="libFootnotenumChar"/>
          <w:rtl/>
        </w:rPr>
        <w:t>(12)</w:t>
      </w:r>
      <w:r w:rsidRPr="00951346">
        <w:rPr>
          <w:rtl/>
          <w:lang w:bidi="fa-IR"/>
        </w:rPr>
        <w:t xml:space="preserve"> : « مِنْهُ الَّذِي يَدَعُ </w:t>
      </w:r>
      <w:r w:rsidRPr="00625F5B">
        <w:rPr>
          <w:rStyle w:val="libFootnotenumChar"/>
          <w:rtl/>
        </w:rPr>
        <w:t>(13)</w:t>
      </w:r>
      <w:r w:rsidRPr="00951346">
        <w:rPr>
          <w:rtl/>
          <w:lang w:bidi="fa-IR"/>
        </w:rPr>
        <w:t xml:space="preserve"> الصَّلَاةَ مُتَعَمِّداً ، لَامِنْ سُكْرٍ وَلَامِنْ عِلَّةٍ »</w:t>
      </w:r>
      <w:r>
        <w:rPr>
          <w:rtl/>
          <w:lang w:bidi="fa-IR"/>
        </w:rPr>
        <w:t>.</w:t>
      </w:r>
      <w:r w:rsidRPr="00951346">
        <w:rPr>
          <w:rtl/>
          <w:lang w:bidi="fa-IR"/>
        </w:rPr>
        <w:t xml:space="preserve">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A147B" w:rsidTr="00BA147B">
        <w:tc>
          <w:tcPr>
            <w:tcW w:w="4006" w:type="dxa"/>
          </w:tcPr>
          <w:p w:rsidR="00BA147B" w:rsidRDefault="00BA147B" w:rsidP="00DA4FAD">
            <w:pPr>
              <w:pStyle w:val="libFootnote0"/>
              <w:rPr>
                <w:rtl/>
              </w:rPr>
            </w:pPr>
            <w:r>
              <w:rPr>
                <w:rtl/>
              </w:rPr>
              <w:t>(1).</w:t>
            </w:r>
            <w:r w:rsidRPr="00951346">
              <w:rPr>
                <w:rtl/>
              </w:rPr>
              <w:t xml:space="preserve"> في الوسائل : « أو »</w:t>
            </w:r>
            <w:r>
              <w:rPr>
                <w:rtl/>
              </w:rPr>
              <w:t>.</w:t>
            </w:r>
          </w:p>
        </w:tc>
        <w:tc>
          <w:tcPr>
            <w:tcW w:w="4006" w:type="dxa"/>
          </w:tcPr>
          <w:p w:rsidR="00BA147B" w:rsidRDefault="00BA147B" w:rsidP="00DA4FAD">
            <w:pPr>
              <w:pStyle w:val="libFootnote0"/>
              <w:rPr>
                <w:rtl/>
              </w:rPr>
            </w:pPr>
            <w:r>
              <w:rPr>
                <w:rtl/>
              </w:rPr>
              <w:t>(2).</w:t>
            </w:r>
            <w:r w:rsidRPr="00951346">
              <w:rPr>
                <w:rtl/>
              </w:rPr>
              <w:t xml:space="preserve"> في حاشية«ص»:«رسول الله»</w:t>
            </w:r>
            <w:r>
              <w:rPr>
                <w:rtl/>
              </w:rPr>
              <w:t>.</w:t>
            </w:r>
          </w:p>
        </w:tc>
      </w:tr>
    </w:tbl>
    <w:p w:rsidR="00DA4FAD" w:rsidRPr="00951346" w:rsidRDefault="0091593C" w:rsidP="00BA147B">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89 ، كتاب عقاب الأعمال ، ح 33 ، عن أحمد بن محمّد ، عن ابن محبوب. وفي </w:t>
      </w:r>
      <w:r w:rsidR="00DA4FAD" w:rsidRPr="00707A47">
        <w:rPr>
          <w:rStyle w:val="libFootnoteBoldChar"/>
          <w:rtl/>
        </w:rPr>
        <w:t>الكافي</w:t>
      </w:r>
      <w:r w:rsidR="00DA4FAD" w:rsidRPr="00951346">
        <w:rPr>
          <w:rtl/>
        </w:rPr>
        <w:t xml:space="preserve"> ، كتاب الإيمان والكفر ، باب الشكّ ، ح 2883 ، بسند آخر ، مع اختلاف يسير وزيادة في أوّله وآخره</w:t>
      </w:r>
      <w:r w:rsidR="00BA147B">
        <w:rPr>
          <w:rFonts w:hint="cs"/>
          <w:rtl/>
        </w:rPr>
        <w:t>.</w:t>
      </w:r>
      <w:r w:rsidR="00DA4FAD" w:rsidRPr="00707A47">
        <w:rPr>
          <w:rStyle w:val="libFootnoteBoldChar"/>
          <w:rtl/>
        </w:rPr>
        <w:t>الوافي</w:t>
      </w:r>
      <w:r w:rsidR="00DA4FAD" w:rsidRPr="00951346">
        <w:rPr>
          <w:rtl/>
        </w:rPr>
        <w:t xml:space="preserve"> ، ج 4 ، ص 234 ، ح 1871 ؛ </w:t>
      </w:r>
      <w:r w:rsidR="00DA4FAD" w:rsidRPr="00707A47">
        <w:rPr>
          <w:rStyle w:val="libFootnoteBoldChar"/>
          <w:rtl/>
        </w:rPr>
        <w:t>الوسائل</w:t>
      </w:r>
      <w:r w:rsidR="00DA4FAD" w:rsidRPr="00951346">
        <w:rPr>
          <w:rtl/>
        </w:rPr>
        <w:t xml:space="preserve"> ، ج 28 ، ص 355 ، ح 34955.</w:t>
      </w:r>
    </w:p>
    <w:p w:rsidR="00DA4FAD" w:rsidRPr="00951346" w:rsidRDefault="0091593C" w:rsidP="00DA4FAD">
      <w:pPr>
        <w:pStyle w:val="libFootnote0"/>
        <w:rPr>
          <w:rtl/>
          <w:lang w:bidi="fa-IR"/>
        </w:rPr>
      </w:pPr>
      <w:r>
        <w:rPr>
          <w:rtl/>
        </w:rPr>
        <w:t>(4).</w:t>
      </w:r>
      <w:r w:rsidR="00DA4FAD" w:rsidRPr="00951346">
        <w:rPr>
          <w:rtl/>
        </w:rPr>
        <w:t xml:space="preserve"> في « ج ، بر ، بف » والوافي : + « قال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234 ، ح 1872 ؛ </w:t>
      </w:r>
      <w:r w:rsidR="00DA4FAD" w:rsidRPr="00707A47">
        <w:rPr>
          <w:rStyle w:val="libFootnoteBoldChar"/>
          <w:rtl/>
        </w:rPr>
        <w:t>الوسائل</w:t>
      </w:r>
      <w:r w:rsidR="00DA4FAD" w:rsidRPr="00951346">
        <w:rPr>
          <w:rtl/>
        </w:rPr>
        <w:t xml:space="preserve"> ، ج 28 ، ص 355 ، ح 34956.</w:t>
      </w:r>
    </w:p>
    <w:tbl>
      <w:tblPr>
        <w:tblStyle w:val="TableGrid"/>
        <w:bidiVisual/>
        <w:tblW w:w="0" w:type="auto"/>
        <w:tblLook w:val="04A0" w:firstRow="1" w:lastRow="0" w:firstColumn="1" w:lastColumn="0" w:noHBand="0" w:noVBand="1"/>
      </w:tblPr>
      <w:tblGrid>
        <w:gridCol w:w="4006"/>
        <w:gridCol w:w="4006"/>
      </w:tblGrid>
      <w:tr w:rsidR="00BA147B" w:rsidTr="00BA147B">
        <w:tc>
          <w:tcPr>
            <w:tcW w:w="4006" w:type="dxa"/>
          </w:tcPr>
          <w:p w:rsidR="00BA147B" w:rsidRDefault="00BA147B" w:rsidP="00DA4FAD">
            <w:pPr>
              <w:pStyle w:val="libFootnote0"/>
              <w:rPr>
                <w:rtl/>
              </w:rPr>
            </w:pPr>
            <w:r>
              <w:rPr>
                <w:rtl/>
              </w:rPr>
              <w:t>(6).</w:t>
            </w:r>
            <w:r w:rsidRPr="00951346">
              <w:rPr>
                <w:rtl/>
              </w:rPr>
              <w:t xml:space="preserve"> المائدة </w:t>
            </w:r>
            <w:r>
              <w:rPr>
                <w:rtl/>
              </w:rPr>
              <w:t>(5).</w:t>
            </w:r>
            <w:r w:rsidRPr="00951346">
              <w:rPr>
                <w:rtl/>
              </w:rPr>
              <w:t xml:space="preserve"> : 5.</w:t>
            </w:r>
          </w:p>
        </w:tc>
        <w:tc>
          <w:tcPr>
            <w:tcW w:w="4006" w:type="dxa"/>
          </w:tcPr>
          <w:p w:rsidR="00BA147B" w:rsidRDefault="00BA147B" w:rsidP="00DA4FAD">
            <w:pPr>
              <w:pStyle w:val="libFootnote0"/>
              <w:rPr>
                <w:rtl/>
              </w:rPr>
            </w:pPr>
            <w:r>
              <w:rPr>
                <w:rtl/>
              </w:rPr>
              <w:t>(7).</w:t>
            </w:r>
            <w:r w:rsidRPr="00951346">
              <w:rPr>
                <w:rtl/>
              </w:rPr>
              <w:t xml:space="preserve"> في«بف»والوافي والمحاسن:«قال»</w:t>
            </w:r>
            <w:r>
              <w:rPr>
                <w:rtl/>
              </w:rPr>
              <w:t>.</w:t>
            </w:r>
          </w:p>
        </w:tc>
      </w:tr>
    </w:tbl>
    <w:p w:rsidR="00DA4FAD" w:rsidRPr="00951346" w:rsidRDefault="0091593C" w:rsidP="00372140">
      <w:pPr>
        <w:pStyle w:val="libFootnote0"/>
        <w:rPr>
          <w:rtl/>
          <w:lang w:bidi="fa-IR"/>
        </w:rPr>
      </w:pPr>
      <w:r>
        <w:rPr>
          <w:rtl/>
        </w:rPr>
        <w:t>(8).</w:t>
      </w:r>
      <w:r w:rsidR="00DA4FAD" w:rsidRPr="00951346">
        <w:rPr>
          <w:rtl/>
        </w:rPr>
        <w:t xml:space="preserve"> في « ب ، ج ، د ، ز ، بس » والوسائل والمحاسن </w:t>
      </w:r>
      <w:r w:rsidR="00DA4FAD">
        <w:rPr>
          <w:rtl/>
        </w:rPr>
        <w:t xml:space="preserve">: </w:t>
      </w:r>
      <w:r w:rsidR="003E6B40">
        <w:rPr>
          <w:rtl/>
        </w:rPr>
        <w:t>-</w:t>
      </w:r>
      <w:r w:rsidR="00DA4FAD" w:rsidRPr="00951346">
        <w:rPr>
          <w:rtl/>
        </w:rPr>
        <w:t xml:space="preserve"> « من »</w:t>
      </w:r>
      <w:r w:rsidR="00DA4FAD">
        <w:rPr>
          <w:rtl/>
        </w:rPr>
        <w:t>.</w:t>
      </w:r>
    </w:p>
    <w:tbl>
      <w:tblPr>
        <w:tblStyle w:val="TableGrid"/>
        <w:bidiVisual/>
        <w:tblW w:w="0" w:type="auto"/>
        <w:tblLook w:val="04A0" w:firstRow="1" w:lastRow="0" w:firstColumn="1" w:lastColumn="0" w:noHBand="0" w:noVBand="1"/>
      </w:tblPr>
      <w:tblGrid>
        <w:gridCol w:w="4006"/>
        <w:gridCol w:w="4006"/>
      </w:tblGrid>
      <w:tr w:rsidR="00372140" w:rsidTr="00372140">
        <w:tc>
          <w:tcPr>
            <w:tcW w:w="4006" w:type="dxa"/>
          </w:tcPr>
          <w:p w:rsidR="00372140" w:rsidRDefault="00372140" w:rsidP="00DA4FAD">
            <w:pPr>
              <w:pStyle w:val="libFootnote0"/>
              <w:rPr>
                <w:rtl/>
              </w:rPr>
            </w:pPr>
            <w:r>
              <w:rPr>
                <w:rtl/>
              </w:rPr>
              <w:t>(9).</w:t>
            </w:r>
            <w:r w:rsidRPr="00951346">
              <w:rPr>
                <w:rtl/>
              </w:rPr>
              <w:t xml:space="preserve"> في المحاسن : « الصلاة »</w:t>
            </w:r>
            <w:r>
              <w:rPr>
                <w:rtl/>
              </w:rPr>
              <w:t>.</w:t>
            </w:r>
          </w:p>
        </w:tc>
        <w:tc>
          <w:tcPr>
            <w:tcW w:w="4006" w:type="dxa"/>
          </w:tcPr>
          <w:p w:rsidR="00372140" w:rsidRDefault="00372140" w:rsidP="00DA4FAD">
            <w:pPr>
              <w:pStyle w:val="libFootnote0"/>
              <w:rPr>
                <w:rtl/>
              </w:rPr>
            </w:pPr>
            <w:r>
              <w:rPr>
                <w:rtl/>
              </w:rPr>
              <w:t>(10).</w:t>
            </w:r>
            <w:r w:rsidRPr="00951346">
              <w:rPr>
                <w:rtl/>
              </w:rPr>
              <w:t xml:space="preserve"> في « بف » : « وضع »</w:t>
            </w:r>
            <w:r>
              <w:rPr>
                <w:rtl/>
              </w:rPr>
              <w:t>.</w:t>
            </w:r>
          </w:p>
        </w:tc>
      </w:tr>
      <w:tr w:rsidR="00372140" w:rsidTr="00372140">
        <w:tc>
          <w:tcPr>
            <w:tcW w:w="4006" w:type="dxa"/>
          </w:tcPr>
          <w:p w:rsidR="00372140" w:rsidRDefault="00372140" w:rsidP="00DA4FAD">
            <w:pPr>
              <w:pStyle w:val="libFootnote0"/>
              <w:rPr>
                <w:rtl/>
              </w:rPr>
            </w:pPr>
            <w:r>
              <w:rPr>
                <w:rtl/>
              </w:rPr>
              <w:t>(11).</w:t>
            </w:r>
            <w:r w:rsidRPr="00951346">
              <w:rPr>
                <w:rtl/>
              </w:rPr>
              <w:t xml:space="preserve"> في المحاسن : « حين »</w:t>
            </w:r>
            <w:r>
              <w:rPr>
                <w:rtl/>
              </w:rPr>
              <w:t>.</w:t>
            </w:r>
          </w:p>
        </w:tc>
        <w:tc>
          <w:tcPr>
            <w:tcW w:w="4006" w:type="dxa"/>
          </w:tcPr>
          <w:p w:rsidR="00372140" w:rsidRDefault="00372140" w:rsidP="00DA4FAD">
            <w:pPr>
              <w:pStyle w:val="libFootnote0"/>
              <w:rPr>
                <w:rtl/>
              </w:rPr>
            </w:pPr>
            <w:r>
              <w:rPr>
                <w:rtl/>
              </w:rPr>
              <w:t>(12). ف</w:t>
            </w:r>
            <w:r w:rsidRPr="00951346">
              <w:rPr>
                <w:rtl/>
              </w:rPr>
              <w:t>ي الوسائل</w:t>
            </w:r>
            <w:r>
              <w:rPr>
                <w:rtl/>
              </w:rPr>
              <w:t>:-</w:t>
            </w:r>
            <w:r w:rsidRPr="00951346">
              <w:rPr>
                <w:rtl/>
              </w:rPr>
              <w:t>«قلت:فما</w:t>
            </w:r>
            <w:r>
              <w:rPr>
                <w:rtl/>
              </w:rPr>
              <w:t>-</w:t>
            </w:r>
            <w:r w:rsidRPr="00951346">
              <w:rPr>
                <w:rtl/>
              </w:rPr>
              <w:t>إلى</w:t>
            </w:r>
            <w:r>
              <w:rPr>
                <w:rtl/>
              </w:rPr>
              <w:t>-</w:t>
            </w:r>
            <w:r w:rsidRPr="00951346">
              <w:rPr>
                <w:rtl/>
              </w:rPr>
              <w:t>أجمع،قال»</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بس » : « يترك »</w:t>
      </w:r>
      <w:r w:rsidR="00DA4FAD">
        <w:rPr>
          <w:rtl/>
        </w:rPr>
        <w:t>.</w:t>
      </w:r>
    </w:p>
    <w:p w:rsidR="00DA4FAD" w:rsidRPr="00951346" w:rsidRDefault="0091593C" w:rsidP="00372140">
      <w:pPr>
        <w:pStyle w:val="libFootnote0"/>
        <w:rPr>
          <w:rtl/>
          <w:lang w:bidi="fa-IR"/>
        </w:rPr>
      </w:pPr>
      <w:r>
        <w:rPr>
          <w:rtl/>
        </w:rPr>
        <w:t>(14).</w:t>
      </w:r>
      <w:r w:rsidR="00DA4FAD" w:rsidRPr="00951346">
        <w:rPr>
          <w:rtl/>
        </w:rPr>
        <w:t xml:space="preserve"> </w:t>
      </w:r>
      <w:r w:rsidR="00DA4FAD" w:rsidRPr="00707A47">
        <w:rPr>
          <w:rStyle w:val="libFootnoteBoldChar"/>
          <w:rtl/>
        </w:rPr>
        <w:t>المحاسن</w:t>
      </w:r>
      <w:r w:rsidR="00DA4FAD" w:rsidRPr="00951346">
        <w:rPr>
          <w:rtl/>
        </w:rPr>
        <w:t xml:space="preserve"> ، ص 79 ، كتاب عقاب الأعمال ، ح 4 ، عن أبيه ، عن الحسن بن عليّ بن فضّال. </w:t>
      </w:r>
      <w:r w:rsidR="00DA4FAD" w:rsidRPr="00707A47">
        <w:rPr>
          <w:rStyle w:val="libFootnoteBoldChar"/>
          <w:rtl/>
        </w:rPr>
        <w:t>تفسير</w:t>
      </w:r>
      <w:r w:rsidR="00372140" w:rsidRPr="00372140">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41C90">
        <w:rPr>
          <w:rtl/>
        </w:rPr>
        <w:lastRenderedPageBreak/>
        <w:t>2856</w:t>
      </w:r>
      <w:r w:rsidRPr="002C2FC4">
        <w:rPr>
          <w:rStyle w:val="libBold2Char"/>
          <w:rtl/>
        </w:rPr>
        <w:t xml:space="preserve"> / 13.</w:t>
      </w:r>
      <w:r w:rsidRPr="00951346">
        <w:rPr>
          <w:rtl/>
          <w:lang w:bidi="fa-IR"/>
        </w:rPr>
        <w:t xml:space="preserve"> عَلِيُّ بْنُ إِبْرَاهِيمَ ، عَنْ أَبِيهِ ، عَنِ ابْنِ أَبِي عُمَيْرٍ ، عَنْ مُحَمَّدِ بْنِ حَكِيمٍ وَحَمَّادٍ </w:t>
      </w:r>
      <w:r w:rsidRPr="00625F5B">
        <w:rPr>
          <w:rStyle w:val="libFootnotenumChar"/>
          <w:rtl/>
        </w:rPr>
        <w:t>(1)</w:t>
      </w:r>
      <w:r w:rsidRPr="00951346">
        <w:rPr>
          <w:rtl/>
          <w:lang w:bidi="fa-IR"/>
        </w:rPr>
        <w:t xml:space="preserve"> ، عَنْ أَبِي مَسْرُوقٍ ، قَالَ :</w:t>
      </w:r>
    </w:p>
    <w:p w:rsidR="00DA4FAD" w:rsidRPr="00951346" w:rsidRDefault="00DA4FAD" w:rsidP="00DA4FAD">
      <w:pPr>
        <w:pStyle w:val="libNormal"/>
        <w:rPr>
          <w:rtl/>
          <w:lang w:bidi="fa-IR"/>
        </w:rPr>
      </w:pPr>
      <w:r w:rsidRPr="00951346">
        <w:rPr>
          <w:rtl/>
          <w:lang w:bidi="fa-IR"/>
        </w:rPr>
        <w:t xml:space="preserve">سَأَلَنِي أَبُو عَبْدِ اللهِ </w:t>
      </w:r>
      <w:r w:rsidRPr="00625F5B">
        <w:rPr>
          <w:rStyle w:val="libFootnotenumChar"/>
          <w:rtl/>
        </w:rPr>
        <w:t>(2)</w:t>
      </w:r>
      <w:r w:rsidRPr="00951346">
        <w:rPr>
          <w:rtl/>
          <w:lang w:bidi="fa-IR"/>
        </w:rPr>
        <w:t xml:space="preserve"> </w:t>
      </w:r>
      <w:r w:rsidRPr="00924332">
        <w:rPr>
          <w:rStyle w:val="libAlaemChar"/>
          <w:rtl/>
        </w:rPr>
        <w:t>عليه‌السلام</w:t>
      </w:r>
      <w:r w:rsidRPr="00951346">
        <w:rPr>
          <w:rtl/>
          <w:lang w:bidi="fa-IR"/>
        </w:rPr>
        <w:t xml:space="preserve"> عَنْ أَهْلِ الْبَصْرَةِ ، فَقَالَ لِي </w:t>
      </w:r>
      <w:r w:rsidRPr="00625F5B">
        <w:rPr>
          <w:rStyle w:val="libFootnotenumChar"/>
          <w:rtl/>
        </w:rPr>
        <w:t>(3)</w:t>
      </w:r>
      <w:r w:rsidRPr="00951346">
        <w:rPr>
          <w:rtl/>
          <w:lang w:bidi="fa-IR"/>
        </w:rPr>
        <w:t xml:space="preserve"> : « مَا هُمْ</w:t>
      </w:r>
      <w:r>
        <w:rPr>
          <w:rtl/>
          <w:lang w:bidi="fa-IR"/>
        </w:rPr>
        <w:t>؟</w:t>
      </w:r>
      <w:r w:rsidRPr="00951346">
        <w:rPr>
          <w:rtl/>
          <w:lang w:bidi="fa-IR"/>
        </w:rPr>
        <w:t xml:space="preserve"> » قُلْتُ </w:t>
      </w:r>
      <w:r w:rsidRPr="00625F5B">
        <w:rPr>
          <w:rStyle w:val="libFootnotenumChar"/>
          <w:rtl/>
        </w:rPr>
        <w:t>(4)</w:t>
      </w:r>
      <w:r w:rsidRPr="00951346">
        <w:rPr>
          <w:rtl/>
          <w:lang w:bidi="fa-IR"/>
        </w:rPr>
        <w:t xml:space="preserve"> : مُرْجِئَةٌ </w:t>
      </w:r>
      <w:r w:rsidRPr="00625F5B">
        <w:rPr>
          <w:rStyle w:val="libFootnotenumChar"/>
          <w:rtl/>
        </w:rPr>
        <w:t>(5)</w:t>
      </w:r>
      <w:r w:rsidRPr="00951346">
        <w:rPr>
          <w:rtl/>
          <w:lang w:bidi="fa-IR"/>
        </w:rPr>
        <w:t xml:space="preserve"> ، وَقَدَرِيَّةٌ </w:t>
      </w:r>
      <w:r w:rsidRPr="00625F5B">
        <w:rPr>
          <w:rStyle w:val="libFootnotenumChar"/>
          <w:rtl/>
        </w:rPr>
        <w:t>(6)</w:t>
      </w:r>
      <w:r w:rsidRPr="00951346">
        <w:rPr>
          <w:rtl/>
          <w:lang w:bidi="fa-IR"/>
        </w:rPr>
        <w:t xml:space="preserve"> ، وَحَرُورِيَّةٌ </w:t>
      </w:r>
      <w:r w:rsidRPr="00625F5B">
        <w:rPr>
          <w:rStyle w:val="libFootnotenumChar"/>
          <w:rtl/>
        </w:rPr>
        <w:t>(7)</w:t>
      </w:r>
      <w:r w:rsidRPr="00951346">
        <w:rPr>
          <w:rtl/>
          <w:lang w:bidi="fa-IR"/>
        </w:rPr>
        <w:t xml:space="preserve"> ، فَقَالَ : « لَعَنَ اللهُ تِلْكَ الْمِلَلَ الْكَافِرَةَ الْمُشْرِكَةَ ، الَّتِي لَاتَعْبُدُ اللهَ عَلى شَيْ‌ءٍ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741C90">
        <w:rPr>
          <w:rtl/>
        </w:rPr>
        <w:t>2857</w:t>
      </w:r>
      <w:r w:rsidRPr="002C2FC4">
        <w:rPr>
          <w:rStyle w:val="libBold2Char"/>
          <w:rtl/>
        </w:rPr>
        <w:t xml:space="preserve"> / 14.</w:t>
      </w:r>
      <w:r w:rsidRPr="00951346">
        <w:rPr>
          <w:rtl/>
          <w:lang w:bidi="fa-IR"/>
        </w:rPr>
        <w:t xml:space="preserve"> عَنْهُ </w:t>
      </w:r>
      <w:r w:rsidRPr="00625F5B">
        <w:rPr>
          <w:rStyle w:val="libFootnotenumChar"/>
          <w:rtl/>
        </w:rPr>
        <w:t>(9)</w:t>
      </w:r>
      <w:r w:rsidRPr="00951346">
        <w:rPr>
          <w:rtl/>
          <w:lang w:bidi="fa-IR"/>
        </w:rPr>
        <w:t xml:space="preserve"> ، عَنِ الْخَطَّابِ بْنِ مَسْلَمَةَ </w:t>
      </w:r>
      <w:r w:rsidRPr="00625F5B">
        <w:rPr>
          <w:rStyle w:val="libFootnotenumChar"/>
          <w:rtl/>
        </w:rPr>
        <w:t>(10)</w:t>
      </w:r>
      <w:r w:rsidRPr="00951346">
        <w:rPr>
          <w:rtl/>
          <w:lang w:bidi="fa-IR"/>
        </w:rPr>
        <w:t xml:space="preserve"> وَأَبَانٍ ، عَنِ الْفُضَيْلِ ، قَالَ :</w:t>
      </w:r>
    </w:p>
    <w:p w:rsidR="00DA4FAD" w:rsidRPr="00951346" w:rsidRDefault="00DA4FAD" w:rsidP="00DA4FAD">
      <w:pPr>
        <w:pStyle w:val="libNormal"/>
        <w:rPr>
          <w:rtl/>
          <w:lang w:bidi="fa-IR"/>
        </w:rPr>
      </w:pPr>
      <w:r w:rsidRPr="00951346">
        <w:rPr>
          <w:rtl/>
          <w:lang w:bidi="fa-IR"/>
        </w:rPr>
        <w:t xml:space="preserve">دَخَلْتُ عَلى أَبِي جَعْفَرٍ </w:t>
      </w:r>
      <w:r w:rsidRPr="00924332">
        <w:rPr>
          <w:rStyle w:val="libAlaemChar"/>
          <w:rtl/>
        </w:rPr>
        <w:t>عليه‌السلام</w:t>
      </w:r>
      <w:r w:rsidRPr="00951346">
        <w:rPr>
          <w:rtl/>
          <w:lang w:bidi="fa-IR"/>
        </w:rPr>
        <w:t xml:space="preserve"> وَعِنْدَهُ رَجُلٌ ، فَلَمَّا قَعَدْتُ قَامَ الرَّجُلُ ، فَخَرَجَ ، فَقَالَ لِي :</w:t>
      </w:r>
      <w:r>
        <w:rPr>
          <w:rFonts w:hint="cs"/>
          <w:rtl/>
          <w:lang w:bidi="fa-IR"/>
        </w:rPr>
        <w:t xml:space="preserve"> </w:t>
      </w:r>
      <w:r w:rsidRPr="00951346">
        <w:rPr>
          <w:rtl/>
          <w:lang w:bidi="fa-IR"/>
        </w:rPr>
        <w:t>« يَا فُضَيْلُ ، مَا هذَا عِنْدَكَ</w:t>
      </w:r>
      <w:r>
        <w:rPr>
          <w:rtl/>
          <w:lang w:bidi="fa-IR"/>
        </w:rPr>
        <w:t>؟</w:t>
      </w:r>
      <w:r w:rsidRPr="00951346">
        <w:rPr>
          <w:rtl/>
          <w:lang w:bidi="fa-IR"/>
        </w:rPr>
        <w:t xml:space="preserve"> » قُلْتُ : وَمَا هُوَ</w:t>
      </w:r>
      <w:r>
        <w:rPr>
          <w:rtl/>
          <w:lang w:bidi="fa-IR"/>
        </w:rPr>
        <w:t>؟</w:t>
      </w:r>
      <w:r w:rsidRPr="00951346">
        <w:rPr>
          <w:rtl/>
          <w:lang w:bidi="fa-IR"/>
        </w:rPr>
        <w:t xml:space="preserve"> قَالَ : « حَرُورِيٌّ » قُلْتُ : كَافِرٌ</w:t>
      </w:r>
      <w:r>
        <w:rPr>
          <w:rtl/>
          <w:lang w:bidi="fa-IR"/>
        </w:rPr>
        <w:t>؟</w:t>
      </w:r>
      <w:r w:rsidRPr="00951346">
        <w:rPr>
          <w:rtl/>
          <w:lang w:bidi="fa-IR"/>
        </w:rPr>
        <w:t xml:space="preserve"> قَالَ : « إِي </w:t>
      </w:r>
      <w:r w:rsidRPr="00625F5B">
        <w:rPr>
          <w:rStyle w:val="libFootnotenumChar"/>
          <w:rtl/>
        </w:rPr>
        <w:t>(11)</w:t>
      </w:r>
      <w:r w:rsidRPr="00951346">
        <w:rPr>
          <w:rtl/>
          <w:lang w:bidi="fa-IR"/>
        </w:rPr>
        <w:t xml:space="preserve"> وَاللهِ‌</w:t>
      </w:r>
    </w:p>
    <w:p w:rsidR="00DA4FAD" w:rsidRPr="00951346" w:rsidRDefault="00DA4FAD" w:rsidP="00DA4FAD">
      <w:pPr>
        <w:pStyle w:val="libLine"/>
        <w:rPr>
          <w:rtl/>
          <w:lang w:bidi="fa-IR"/>
        </w:rPr>
      </w:pPr>
      <w:r>
        <w:rPr>
          <w:rtl/>
          <w:lang w:bidi="fa-IR"/>
        </w:rPr>
        <w:t>__________________</w:t>
      </w:r>
    </w:p>
    <w:p w:rsidR="00DA4FAD" w:rsidRPr="00951346" w:rsidRDefault="00715E79" w:rsidP="00225F1B">
      <w:pPr>
        <w:pStyle w:val="libFootnote0"/>
        <w:rPr>
          <w:rtl/>
          <w:lang w:bidi="fa-IR"/>
        </w:rPr>
      </w:pPr>
      <w:r w:rsidRPr="00225F1B">
        <w:rPr>
          <w:rFonts w:hint="cs"/>
          <w:rtl/>
        </w:rPr>
        <w:t xml:space="preserve">= </w:t>
      </w:r>
      <w:r w:rsidR="00DA4FAD" w:rsidRPr="00707A47">
        <w:rPr>
          <w:rStyle w:val="libFootnoteBoldChar"/>
          <w:rtl/>
        </w:rPr>
        <w:t>العيّاشي</w:t>
      </w:r>
      <w:r w:rsidR="00DA4FAD" w:rsidRPr="00951346">
        <w:rPr>
          <w:rtl/>
        </w:rPr>
        <w:t xml:space="preserve"> ، ج 1 ، ص 297 ، ح 43 ، عن محمّد بن مسلم ، عن أحدهما </w:t>
      </w:r>
      <w:r w:rsidR="00DA4FAD" w:rsidRPr="00225F1B">
        <w:rPr>
          <w:rStyle w:val="libFootnoteAlaemChar"/>
          <w:rtl/>
        </w:rPr>
        <w:t>عليهما‌السلام</w:t>
      </w:r>
      <w:r w:rsidR="00DA4FAD" w:rsidRPr="00951346">
        <w:rPr>
          <w:rtl/>
        </w:rPr>
        <w:t xml:space="preserve"> ، مع اختلاف</w:t>
      </w:r>
      <w:r w:rsidR="00225F1B">
        <w:rPr>
          <w:rFonts w:hint="cs"/>
          <w:rtl/>
        </w:rPr>
        <w:t>.</w:t>
      </w:r>
      <w:r w:rsidR="00DA4FAD" w:rsidRPr="00707A47">
        <w:rPr>
          <w:rStyle w:val="libFootnoteBoldChar"/>
          <w:rtl/>
        </w:rPr>
        <w:t>الوافي</w:t>
      </w:r>
      <w:r w:rsidR="00DA4FAD" w:rsidRPr="00951346">
        <w:rPr>
          <w:rtl/>
        </w:rPr>
        <w:t xml:space="preserve"> ، ج 4 ، ص 189 ، ح 1795 ؛ </w:t>
      </w:r>
      <w:r w:rsidR="00DA4FAD" w:rsidRPr="00707A47">
        <w:rPr>
          <w:rStyle w:val="libFootnoteBoldChar"/>
          <w:rtl/>
        </w:rPr>
        <w:t>الوسائل</w:t>
      </w:r>
      <w:r w:rsidR="00DA4FAD" w:rsidRPr="00951346">
        <w:rPr>
          <w:rtl/>
        </w:rPr>
        <w:t xml:space="preserve"> ، ج 1 ، ص 31 ، ح 45 ؛ </w:t>
      </w:r>
      <w:r w:rsidR="00DA4FAD" w:rsidRPr="00707A47">
        <w:rPr>
          <w:rStyle w:val="libFootnoteBoldChar"/>
          <w:rtl/>
        </w:rPr>
        <w:t>البحار</w:t>
      </w:r>
      <w:r w:rsidR="00DA4FAD" w:rsidRPr="00951346">
        <w:rPr>
          <w:rtl/>
        </w:rPr>
        <w:t xml:space="preserve"> ، ج 82 ، ص 219 ، ح 38.</w:t>
      </w:r>
    </w:p>
    <w:tbl>
      <w:tblPr>
        <w:tblStyle w:val="TableGrid"/>
        <w:bidiVisual/>
        <w:tblW w:w="0" w:type="auto"/>
        <w:tblLook w:val="04A0" w:firstRow="1" w:lastRow="0" w:firstColumn="1" w:lastColumn="0" w:noHBand="0" w:noVBand="1"/>
      </w:tblPr>
      <w:tblGrid>
        <w:gridCol w:w="4006"/>
        <w:gridCol w:w="4006"/>
      </w:tblGrid>
      <w:tr w:rsidR="00D04B2C" w:rsidTr="00D04B2C">
        <w:tc>
          <w:tcPr>
            <w:tcW w:w="4006" w:type="dxa"/>
          </w:tcPr>
          <w:p w:rsidR="00D04B2C" w:rsidRDefault="00D04B2C" w:rsidP="00225F1B">
            <w:pPr>
              <w:pStyle w:val="libFootnote0"/>
              <w:rPr>
                <w:rtl/>
              </w:rPr>
            </w:pPr>
            <w:r>
              <w:rPr>
                <w:rtl/>
              </w:rPr>
              <w:t>(1).</w:t>
            </w:r>
            <w:r w:rsidRPr="00951346">
              <w:rPr>
                <w:rtl/>
              </w:rPr>
              <w:t xml:space="preserve"> في الكافي،ح2909:«حمّاد بن عثمان»</w:t>
            </w:r>
            <w:r>
              <w:rPr>
                <w:rtl/>
              </w:rPr>
              <w:t>.</w:t>
            </w:r>
          </w:p>
        </w:tc>
        <w:tc>
          <w:tcPr>
            <w:tcW w:w="4006" w:type="dxa"/>
          </w:tcPr>
          <w:p w:rsidR="00D04B2C" w:rsidRDefault="00D04B2C" w:rsidP="00225F1B">
            <w:pPr>
              <w:pStyle w:val="libFootnote0"/>
              <w:rPr>
                <w:rtl/>
              </w:rPr>
            </w:pPr>
            <w:r>
              <w:rPr>
                <w:rtl/>
              </w:rPr>
              <w:t>(2).</w:t>
            </w:r>
            <w:r w:rsidRPr="00951346">
              <w:rPr>
                <w:rtl/>
              </w:rPr>
              <w:t xml:space="preserve"> في حاشية«ج»:«سألت أبا عبدالله»</w:t>
            </w:r>
            <w:r>
              <w:rPr>
                <w:rtl/>
              </w:rPr>
              <w:t>.</w:t>
            </w:r>
          </w:p>
        </w:tc>
      </w:tr>
      <w:tr w:rsidR="00D04B2C" w:rsidTr="00D04B2C">
        <w:tc>
          <w:tcPr>
            <w:tcW w:w="4006" w:type="dxa"/>
          </w:tcPr>
          <w:p w:rsidR="00D04B2C" w:rsidRDefault="00D04B2C" w:rsidP="00225F1B">
            <w:pPr>
              <w:pStyle w:val="libFootnote0"/>
              <w:rPr>
                <w:rtl/>
              </w:rPr>
            </w:pPr>
            <w:r>
              <w:rPr>
                <w:rtl/>
              </w:rPr>
              <w:t>(3).</w:t>
            </w:r>
            <w:r w:rsidRPr="00951346">
              <w:rPr>
                <w:rtl/>
              </w:rPr>
              <w:t xml:space="preserve"> في الكافي،ح2909والوافي</w:t>
            </w:r>
            <w:r>
              <w:rPr>
                <w:rtl/>
              </w:rPr>
              <w:t>:-</w:t>
            </w:r>
            <w:r w:rsidRPr="00951346">
              <w:rPr>
                <w:rtl/>
              </w:rPr>
              <w:t>«</w:t>
            </w:r>
            <w:r>
              <w:rPr>
                <w:rtl/>
              </w:rPr>
              <w:t>فقال لي</w:t>
            </w:r>
            <w:r w:rsidRPr="00951346">
              <w:rPr>
                <w:rtl/>
              </w:rPr>
              <w:t>»</w:t>
            </w:r>
            <w:r>
              <w:rPr>
                <w:rtl/>
              </w:rPr>
              <w:t>.</w:t>
            </w:r>
          </w:p>
        </w:tc>
        <w:tc>
          <w:tcPr>
            <w:tcW w:w="4006" w:type="dxa"/>
          </w:tcPr>
          <w:p w:rsidR="00D04B2C" w:rsidRDefault="00D04B2C" w:rsidP="00225F1B">
            <w:pPr>
              <w:pStyle w:val="libFootnote0"/>
              <w:rPr>
                <w:rtl/>
              </w:rPr>
            </w:pPr>
            <w:r>
              <w:rPr>
                <w:rtl/>
              </w:rPr>
              <w:t>(4).</w:t>
            </w:r>
            <w:r w:rsidRPr="00951346">
              <w:rPr>
                <w:rtl/>
              </w:rPr>
              <w:t xml:space="preserve"> في«ب»:«فقال»</w:t>
            </w:r>
            <w:r>
              <w:rPr>
                <w:rtl/>
              </w:rPr>
              <w:t>.</w:t>
            </w:r>
            <w:r w:rsidRPr="00951346">
              <w:rPr>
                <w:rtl/>
              </w:rPr>
              <w:t>وفي الكافي،ح2909:«فقلت»</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اختلف في المرجئة ، فقيل : هم فرقة من فِرَق الإسلام يعتقدون أنّه لايضرّ مع الإيمان معصية ، كما لاينفع مع الكفر طاعة. وعن ابن قتيبة أنّه قال : هم الذين يقولون : الإيمان قول بلا عمل. وقال بعض أهل المعرفة بالملل : إنّ المرجئة هم الفرقة الجبريّة الذين يقولون : إنّ العبدَ لافِعْل له. </w:t>
      </w:r>
      <w:r w:rsidR="00DA4FAD" w:rsidRPr="00707A47">
        <w:rPr>
          <w:rStyle w:val="libFootnoteBoldChar"/>
          <w:rtl/>
        </w:rPr>
        <w:t>مجمع البحرين</w:t>
      </w:r>
      <w:r w:rsidR="00DA4FAD" w:rsidRPr="00951346">
        <w:rPr>
          <w:rtl/>
        </w:rPr>
        <w:t xml:space="preserve"> ، ج 1 ، ص 176 ( رجأ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القدريّة » : هم المنسوبون إلى القَدَر ، ويزعمون أنّ كلّ عبد خالقُ فعله ، ولايرون المعاصي والكفر بتقدير الله‌ومشيئته ، فنسبوا إلى القَدَر ؛ لأنّه بدعتهم وضلالتهم. وفي </w:t>
      </w:r>
      <w:r w:rsidR="00DA4FAD" w:rsidRPr="00707A47">
        <w:rPr>
          <w:rStyle w:val="libFootnoteBoldChar"/>
          <w:rtl/>
        </w:rPr>
        <w:t>شرح المواقف</w:t>
      </w:r>
      <w:r w:rsidR="00DA4FAD" w:rsidRPr="00951346">
        <w:rPr>
          <w:rtl/>
        </w:rPr>
        <w:t xml:space="preserve"> : قيل : القدريّة هم المعتزلة. </w:t>
      </w:r>
      <w:r w:rsidR="00DA4FAD" w:rsidRPr="00707A47">
        <w:rPr>
          <w:rStyle w:val="libFootnoteBoldChar"/>
          <w:rtl/>
        </w:rPr>
        <w:t>مجمع البحرين</w:t>
      </w:r>
      <w:r w:rsidR="00DA4FAD" w:rsidRPr="00951346">
        <w:rPr>
          <w:rtl/>
        </w:rPr>
        <w:t xml:space="preserve"> ، ج 3 ، ص 451 ( قدر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 الحروريّة » : طائفة من الخوارج نُسبوا إلى‌حروراء</w:t>
      </w:r>
      <w:r w:rsidR="00DA4FAD">
        <w:rPr>
          <w:rtl/>
        </w:rPr>
        <w:t xml:space="preserve"> </w:t>
      </w:r>
      <w:r w:rsidR="003E6B40">
        <w:rPr>
          <w:rtl/>
        </w:rPr>
        <w:t>-</w:t>
      </w:r>
      <w:r w:rsidR="00DA4FAD">
        <w:rPr>
          <w:rtl/>
        </w:rPr>
        <w:t xml:space="preserve"> </w:t>
      </w:r>
      <w:r w:rsidR="00DA4FAD" w:rsidRPr="00951346">
        <w:rPr>
          <w:rtl/>
        </w:rPr>
        <w:t>بالمدّ والقصر</w:t>
      </w:r>
      <w:r w:rsidR="00DA4FAD">
        <w:rPr>
          <w:rtl/>
        </w:rPr>
        <w:t xml:space="preserve"> </w:t>
      </w:r>
      <w:r w:rsidR="003E6B40">
        <w:rPr>
          <w:rtl/>
        </w:rPr>
        <w:t>-</w:t>
      </w:r>
      <w:r w:rsidR="00DA4FAD">
        <w:rPr>
          <w:rtl/>
        </w:rPr>
        <w:t xml:space="preserve"> </w:t>
      </w:r>
      <w:r w:rsidR="00DA4FAD" w:rsidRPr="00951346">
        <w:rPr>
          <w:rtl/>
        </w:rPr>
        <w:t xml:space="preserve">وهو موضع قريب من الكوفة ، كان أوّل مجتمعهم وتحكيمهم فيها ، وهم أحد الخوارج الذين قاتلهم عليّ </w:t>
      </w:r>
      <w:r w:rsidR="00DA4FAD" w:rsidRPr="006A63F9">
        <w:rPr>
          <w:rStyle w:val="libFootnoteAlaemChar"/>
          <w:rtl/>
        </w:rPr>
        <w:t>عليه‌السلام</w:t>
      </w:r>
      <w:r w:rsidR="00DA4FAD" w:rsidRPr="00951346">
        <w:rPr>
          <w:rtl/>
        </w:rPr>
        <w:t xml:space="preserve">. </w:t>
      </w:r>
      <w:r w:rsidR="00DA4FAD" w:rsidRPr="00707A47">
        <w:rPr>
          <w:rStyle w:val="libFootnoteBoldChar"/>
          <w:rtl/>
        </w:rPr>
        <w:t>النهاية</w:t>
      </w:r>
      <w:r w:rsidR="00DA4FAD" w:rsidRPr="00951346">
        <w:rPr>
          <w:rtl/>
        </w:rPr>
        <w:t xml:space="preserve"> ، ج 1 ، ص 366 ( حرر )</w:t>
      </w:r>
      <w:r w:rsidR="00DA4FAD">
        <w:rPr>
          <w:rtl/>
        </w:rPr>
        <w:t>.</w:t>
      </w:r>
    </w:p>
    <w:p w:rsidR="00DA4FAD" w:rsidRPr="00951346" w:rsidRDefault="0091593C" w:rsidP="006A63F9">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في صنوف أهل الخلاف</w:t>
      </w:r>
      <w:r w:rsidR="00DA4FAD">
        <w:rPr>
          <w:rtl/>
        </w:rPr>
        <w:t xml:space="preserve"> ....</w:t>
      </w:r>
      <w:r w:rsidR="00DA4FAD" w:rsidRPr="00951346">
        <w:rPr>
          <w:rtl/>
        </w:rPr>
        <w:t xml:space="preserve"> ، ح 2909</w:t>
      </w:r>
      <w:r w:rsidR="006A63F9">
        <w:rPr>
          <w:rFonts w:hint="cs"/>
          <w:rtl/>
        </w:rPr>
        <w:t>.</w:t>
      </w:r>
      <w:r w:rsidR="00DA4FAD" w:rsidRPr="00707A47">
        <w:rPr>
          <w:rStyle w:val="libFootnoteBoldChar"/>
          <w:rtl/>
        </w:rPr>
        <w:t>الوافي</w:t>
      </w:r>
      <w:r w:rsidR="00DA4FAD" w:rsidRPr="00951346">
        <w:rPr>
          <w:rtl/>
        </w:rPr>
        <w:t xml:space="preserve"> ، ج 4 ، ص 219 ، ح 1840 ؛ </w:t>
      </w:r>
      <w:r w:rsidR="00DA4FAD" w:rsidRPr="00707A47">
        <w:rPr>
          <w:rStyle w:val="libFootnoteBoldChar"/>
          <w:rtl/>
        </w:rPr>
        <w:t>الوسائل</w:t>
      </w:r>
      <w:r w:rsidR="00DA4FAD" w:rsidRPr="00951346">
        <w:rPr>
          <w:rtl/>
        </w:rPr>
        <w:t xml:space="preserve"> ، ج 28 ، ص 355 ، ح 34957.</w:t>
      </w:r>
    </w:p>
    <w:p w:rsidR="00DA4FAD" w:rsidRPr="00951346" w:rsidRDefault="0091593C" w:rsidP="00DA4FAD">
      <w:pPr>
        <w:pStyle w:val="libFootnote0"/>
        <w:rPr>
          <w:rtl/>
          <w:lang w:bidi="fa-IR"/>
        </w:rPr>
      </w:pPr>
      <w:r>
        <w:rPr>
          <w:rtl/>
        </w:rPr>
        <w:t>(9).</w:t>
      </w:r>
      <w:r w:rsidR="00DA4FAD" w:rsidRPr="00951346">
        <w:rPr>
          <w:rtl/>
        </w:rPr>
        <w:t xml:space="preserve"> الضمير راجع إلى ابن أبي عمير المذكور في السند السابق ؛ فقد روى هو كتاب خطّاب بن مسلمة. راجع : </w:t>
      </w:r>
      <w:r w:rsidR="00DA4FAD" w:rsidRPr="00707A47">
        <w:rPr>
          <w:rStyle w:val="libFootnoteBoldChar"/>
          <w:rtl/>
        </w:rPr>
        <w:t>رجال النجاشي</w:t>
      </w:r>
      <w:r w:rsidR="00DA4FAD" w:rsidRPr="00951346">
        <w:rPr>
          <w:rtl/>
        </w:rPr>
        <w:t xml:space="preserve"> ، ص 154 ، الرقم 407.</w:t>
      </w:r>
    </w:p>
    <w:p w:rsidR="00DA4FAD" w:rsidRPr="00951346" w:rsidRDefault="0091593C" w:rsidP="00B76D2E">
      <w:pPr>
        <w:pStyle w:val="libFootnote0"/>
        <w:rPr>
          <w:rtl/>
          <w:lang w:bidi="fa-IR"/>
        </w:rPr>
      </w:pPr>
      <w:r>
        <w:rPr>
          <w:rtl/>
        </w:rPr>
        <w:t>(10).</w:t>
      </w:r>
      <w:r w:rsidR="00DA4FAD" w:rsidRPr="00951346">
        <w:rPr>
          <w:rtl/>
        </w:rPr>
        <w:t xml:space="preserve"> في « ز » : « سلمة »</w:t>
      </w:r>
      <w:r w:rsidR="00DA4FAD">
        <w:rPr>
          <w:rtl/>
        </w:rPr>
        <w:t>.</w:t>
      </w:r>
      <w:r w:rsidR="00DA4FAD" w:rsidRPr="00951346">
        <w:rPr>
          <w:rtl/>
        </w:rPr>
        <w:t xml:space="preserve"> والمذكور في </w:t>
      </w:r>
      <w:r w:rsidR="00DA4FAD" w:rsidRPr="00707A47">
        <w:rPr>
          <w:rStyle w:val="libFootnoteBoldChar"/>
          <w:rtl/>
        </w:rPr>
        <w:t>رجال البرقي</w:t>
      </w:r>
      <w:r w:rsidR="00DA4FAD" w:rsidRPr="00951346">
        <w:rPr>
          <w:rtl/>
        </w:rPr>
        <w:t xml:space="preserve"> ، ص 45 : خطّاب بن سلمة. والظاهر اتّحادهما ووقوع التحريف في أحد العنوانين.</w:t>
      </w:r>
      <w:r w:rsidR="00B76D2E">
        <w:rPr>
          <w:rFonts w:hint="cs"/>
          <w:rtl/>
        </w:rPr>
        <w:t xml:space="preserve">                                     </w:t>
      </w:r>
      <w:r>
        <w:rPr>
          <w:rtl/>
        </w:rPr>
        <w:t>(11).</w:t>
      </w:r>
      <w:r w:rsidR="00DA4FAD" w:rsidRPr="00951346">
        <w:rPr>
          <w:rtl/>
        </w:rPr>
        <w:t xml:space="preserve"> في « بس » : « وإي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مُشْرِكٌ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41C90">
        <w:rPr>
          <w:rtl/>
        </w:rPr>
        <w:t>2858</w:t>
      </w:r>
      <w:r w:rsidRPr="002C2FC4">
        <w:rPr>
          <w:rStyle w:val="libBold2Char"/>
          <w:rtl/>
        </w:rPr>
        <w:t xml:space="preserve"> / 15.</w:t>
      </w:r>
      <w:r w:rsidRPr="00951346">
        <w:rPr>
          <w:rtl/>
          <w:lang w:bidi="fa-IR"/>
        </w:rPr>
        <w:t xml:space="preserve"> مُحَمَّدُ بْنُ يَحْيى ، عَنْ أَحْمَدَ بْنِ مُحَمَّدٍ ، عَنِ ابْنِ مَحْبُوبٍ ، عَنْ أَبِي أَيُّوبَ ، عَنْ مُحَمَّدِ بْنِ مُسْلِمٍ ، قَالَ :</w:t>
      </w:r>
    </w:p>
    <w:p w:rsidR="00DA4FAD" w:rsidRPr="00951346" w:rsidRDefault="00DA4FAD" w:rsidP="00DA4FAD">
      <w:pPr>
        <w:pStyle w:val="libNormal"/>
        <w:rPr>
          <w:rtl/>
          <w:lang w:bidi="fa-IR"/>
        </w:rPr>
      </w:pPr>
      <w:r w:rsidRPr="00951346">
        <w:rPr>
          <w:rtl/>
          <w:lang w:bidi="fa-IR"/>
        </w:rPr>
        <w:t xml:space="preserve">سَمِعْتُ أَبَا جَعْفَرٍ </w:t>
      </w:r>
      <w:r w:rsidRPr="00924332">
        <w:rPr>
          <w:rStyle w:val="libAlaemChar"/>
          <w:rtl/>
        </w:rPr>
        <w:t>عليه‌السلام</w:t>
      </w:r>
      <w:r w:rsidRPr="00951346">
        <w:rPr>
          <w:rtl/>
          <w:lang w:bidi="fa-IR"/>
        </w:rPr>
        <w:t xml:space="preserve"> يَقُولُ : « كُلُّ شَيْ‌ءٍ يَجُرُّهُ </w:t>
      </w:r>
      <w:r w:rsidRPr="00625F5B">
        <w:rPr>
          <w:rStyle w:val="libFootnotenumChar"/>
          <w:rtl/>
        </w:rPr>
        <w:t>(3)</w:t>
      </w:r>
      <w:r w:rsidRPr="00951346">
        <w:rPr>
          <w:rtl/>
          <w:lang w:bidi="fa-IR"/>
        </w:rPr>
        <w:t xml:space="preserve"> الْإِقْرَارُ وَالتَّسْلِيمُ ، فَهُوَ الْإِيمَانُ ؛ وَكُلُّ شَيْ‌ءٍ يَجُرُّهُ </w:t>
      </w:r>
      <w:r w:rsidRPr="00625F5B">
        <w:rPr>
          <w:rStyle w:val="libFootnotenumChar"/>
          <w:rtl/>
        </w:rPr>
        <w:t>(4)</w:t>
      </w:r>
      <w:r w:rsidRPr="00951346">
        <w:rPr>
          <w:rtl/>
          <w:lang w:bidi="fa-IR"/>
        </w:rPr>
        <w:t xml:space="preserve"> الْإِنْكَارُ وَالْجُحُودُ ، فَهُوَ الْكُفْرُ »</w:t>
      </w:r>
      <w:r>
        <w:rPr>
          <w:rtl/>
          <w:lang w:bidi="fa-IR"/>
        </w:rPr>
        <w:t>.</w:t>
      </w:r>
      <w:r w:rsidRPr="00951346">
        <w:rPr>
          <w:rtl/>
          <w:lang w:bidi="fa-IR"/>
        </w:rPr>
        <w:t xml:space="preserve"> </w:t>
      </w:r>
      <w:r w:rsidRPr="00625F5B">
        <w:rPr>
          <w:rStyle w:val="libFootnotenumChar"/>
          <w:rtl/>
        </w:rPr>
        <w:t>(5)</w:t>
      </w:r>
    </w:p>
    <w:p w:rsidR="00DA4FAD" w:rsidRPr="00951346" w:rsidRDefault="00DA4FAD" w:rsidP="00DA4FAD">
      <w:pPr>
        <w:pStyle w:val="libNormal"/>
        <w:rPr>
          <w:rtl/>
          <w:lang w:bidi="fa-IR"/>
        </w:rPr>
      </w:pPr>
      <w:r w:rsidRPr="00741C90">
        <w:rPr>
          <w:rtl/>
        </w:rPr>
        <w:t>2859</w:t>
      </w:r>
      <w:r w:rsidRPr="002C2FC4">
        <w:rPr>
          <w:rStyle w:val="libBold2Char"/>
          <w:rtl/>
        </w:rPr>
        <w:t xml:space="preserve"> / 16.</w:t>
      </w:r>
      <w:r w:rsidRPr="00951346">
        <w:rPr>
          <w:rtl/>
          <w:lang w:bidi="fa-IR"/>
        </w:rPr>
        <w:t xml:space="preserve"> الْحُسَيْنُ بْنُ مُحَمَّدٍ ، عَنْ مُعَلَّى بْنِ مُحَمَّدٍ ، عَنِ الْوَشَّاءِ ، عَنْ عَبْدِ اللهِ بْنِ سِنَانٍ ، عَنْ أَبِي حَمْزَةَ ، قَالَ :</w:t>
      </w:r>
    </w:p>
    <w:p w:rsidR="00DA4FAD" w:rsidRPr="00951346" w:rsidRDefault="00DA4FAD" w:rsidP="00DA4FAD">
      <w:pPr>
        <w:pStyle w:val="libNormal"/>
        <w:rPr>
          <w:rtl/>
          <w:lang w:bidi="fa-IR"/>
        </w:rPr>
      </w:pPr>
      <w:r w:rsidRPr="00951346">
        <w:rPr>
          <w:rtl/>
          <w:lang w:bidi="fa-IR"/>
        </w:rPr>
        <w:t xml:space="preserve">سَمِعْتُ أَبَا جَعْفَرٍ </w:t>
      </w:r>
      <w:r w:rsidRPr="00924332">
        <w:rPr>
          <w:rStyle w:val="libAlaemChar"/>
          <w:rtl/>
        </w:rPr>
        <w:t>عليه‌السلام</w:t>
      </w:r>
      <w:r w:rsidRPr="00951346">
        <w:rPr>
          <w:rtl/>
          <w:lang w:bidi="fa-IR"/>
        </w:rPr>
        <w:t xml:space="preserve"> يَقُولُ : « إِنَّ عَلِيّاً </w:t>
      </w:r>
      <w:r w:rsidRPr="00625F5B">
        <w:rPr>
          <w:rStyle w:val="libFootnotenumChar"/>
          <w:rtl/>
        </w:rPr>
        <w:t>(6)</w:t>
      </w:r>
      <w:r>
        <w:rPr>
          <w:rtl/>
          <w:lang w:bidi="fa-IR"/>
        </w:rPr>
        <w:t xml:space="preserve"> </w:t>
      </w:r>
      <w:r w:rsidR="003E6B40">
        <w:rPr>
          <w:rtl/>
          <w:lang w:bidi="fa-IR"/>
        </w:rPr>
        <w:t>-</w:t>
      </w:r>
      <w:r>
        <w:rPr>
          <w:rtl/>
          <w:lang w:bidi="fa-IR"/>
        </w:rPr>
        <w:t xml:space="preserve"> </w:t>
      </w:r>
      <w:r w:rsidRPr="00951346">
        <w:rPr>
          <w:rtl/>
          <w:lang w:bidi="fa-IR"/>
        </w:rPr>
        <w:t>صَلَوَاتُ اللهِ عَلَيْهِ</w:t>
      </w:r>
      <w:r>
        <w:rPr>
          <w:rtl/>
          <w:lang w:bidi="fa-IR"/>
        </w:rPr>
        <w:t xml:space="preserve"> </w:t>
      </w:r>
      <w:r w:rsidR="003E6B40">
        <w:rPr>
          <w:rtl/>
          <w:lang w:bidi="fa-IR"/>
        </w:rPr>
        <w:t>-</w:t>
      </w:r>
      <w:r>
        <w:rPr>
          <w:rtl/>
          <w:lang w:bidi="fa-IR"/>
        </w:rPr>
        <w:t xml:space="preserve"> </w:t>
      </w:r>
      <w:r w:rsidRPr="00951346">
        <w:rPr>
          <w:rtl/>
          <w:lang w:bidi="fa-IR"/>
        </w:rPr>
        <w:t xml:space="preserve">بَابٌ فَتَحَهُ اللهُ ، مَنْ </w:t>
      </w:r>
      <w:r w:rsidRPr="00625F5B">
        <w:rPr>
          <w:rStyle w:val="libFootnotenumChar"/>
          <w:rtl/>
        </w:rPr>
        <w:t>(7)</w:t>
      </w:r>
      <w:r w:rsidRPr="00951346">
        <w:rPr>
          <w:rtl/>
          <w:lang w:bidi="fa-IR"/>
        </w:rPr>
        <w:t xml:space="preserve"> دَخَلَهُ كَانَ مُؤْمِناً ، وَمَنْ خَرَجَ مِنْهُ كَانَ كَافِراً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741C90">
        <w:rPr>
          <w:rtl/>
        </w:rPr>
        <w:t>2860</w:t>
      </w:r>
      <w:r w:rsidRPr="002C2FC4">
        <w:rPr>
          <w:rStyle w:val="libBold2Char"/>
          <w:rtl/>
        </w:rPr>
        <w:t xml:space="preserve"> / 17.</w:t>
      </w:r>
      <w:r w:rsidRPr="00951346">
        <w:rPr>
          <w:rtl/>
          <w:lang w:bidi="fa-IR"/>
        </w:rPr>
        <w:t xml:space="preserve"> عِدَّةٌ مِنْ أَصْحَابِنَا ، عَنْ سَهْلِ بْنِ زِيَادٍ ، عَنْ يَحْيَى بْنِ الْمُبَارَكِ ، عَنْ عَبْدِ اللهِ بْنِ جَبَلَةَ ، عَنْ إِسْحَاقَ بْنِ عَمَّارٍ وَابْنِ سِنَانٍ وَسَمَاعَةَ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طَاعَةُ عَلِيٍّ </w:t>
      </w:r>
      <w:r w:rsidRPr="00924332">
        <w:rPr>
          <w:rStyle w:val="libAlaemChar"/>
          <w:rtl/>
        </w:rPr>
        <w:t>عليه‌السلام</w:t>
      </w:r>
      <w:r w:rsidRPr="00951346">
        <w:rPr>
          <w:rtl/>
          <w:lang w:bidi="fa-IR"/>
        </w:rPr>
        <w:t xml:space="preserve"> ذُلٌّ </w:t>
      </w:r>
      <w:r w:rsidRPr="00625F5B">
        <w:rPr>
          <w:rStyle w:val="libFootnotenumChar"/>
          <w:rtl/>
        </w:rPr>
        <w:t>(9)</w:t>
      </w:r>
      <w:r w:rsidRPr="00951346">
        <w:rPr>
          <w:rtl/>
          <w:lang w:bidi="fa-IR"/>
        </w:rPr>
        <w:t xml:space="preserve"> ، وَمَعْصِيَتُهُ كُفْرٌ‌</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في بعض النسخ : ومشرك ، وهو أظهر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4 ، ص 219 ، ح 1841 ؛ </w:t>
      </w:r>
      <w:r w:rsidR="00DA4FAD" w:rsidRPr="00707A47">
        <w:rPr>
          <w:rStyle w:val="libFootnoteBoldChar"/>
          <w:rtl/>
        </w:rPr>
        <w:t>الوسائل</w:t>
      </w:r>
      <w:r w:rsidR="00DA4FAD" w:rsidRPr="00951346">
        <w:rPr>
          <w:rtl/>
        </w:rPr>
        <w:t xml:space="preserve"> ، ج 28 ، ص 356 ، ح 34958.</w:t>
      </w:r>
    </w:p>
    <w:tbl>
      <w:tblPr>
        <w:tblStyle w:val="TableGrid"/>
        <w:bidiVisual/>
        <w:tblW w:w="0" w:type="auto"/>
        <w:tblLook w:val="04A0" w:firstRow="1" w:lastRow="0" w:firstColumn="1" w:lastColumn="0" w:noHBand="0" w:noVBand="1"/>
      </w:tblPr>
      <w:tblGrid>
        <w:gridCol w:w="4006"/>
        <w:gridCol w:w="4006"/>
      </w:tblGrid>
      <w:tr w:rsidR="00B76D2E" w:rsidTr="00B76D2E">
        <w:tc>
          <w:tcPr>
            <w:tcW w:w="4006" w:type="dxa"/>
          </w:tcPr>
          <w:p w:rsidR="00B76D2E" w:rsidRDefault="00800951" w:rsidP="00DA4FAD">
            <w:pPr>
              <w:pStyle w:val="libFootnote0"/>
              <w:rPr>
                <w:rtl/>
              </w:rPr>
            </w:pPr>
            <w:r>
              <w:rPr>
                <w:rtl/>
              </w:rPr>
              <w:t>(3).</w:t>
            </w:r>
            <w:r w:rsidRPr="00951346">
              <w:rPr>
                <w:rtl/>
              </w:rPr>
              <w:t xml:space="preserve"> في « ز » : « يجبره »</w:t>
            </w:r>
            <w:r>
              <w:rPr>
                <w:rtl/>
              </w:rPr>
              <w:t>.</w:t>
            </w:r>
          </w:p>
        </w:tc>
        <w:tc>
          <w:tcPr>
            <w:tcW w:w="4006" w:type="dxa"/>
          </w:tcPr>
          <w:p w:rsidR="00B76D2E" w:rsidRDefault="00800951" w:rsidP="00DA4FAD">
            <w:pPr>
              <w:pStyle w:val="libFootnote0"/>
              <w:rPr>
                <w:rtl/>
              </w:rPr>
            </w:pPr>
            <w:r>
              <w:rPr>
                <w:rtl/>
              </w:rPr>
              <w:t>(4).</w:t>
            </w:r>
            <w:r w:rsidRPr="00951346">
              <w:rPr>
                <w:rtl/>
              </w:rPr>
              <w:t xml:space="preserve"> في « ز » : « يجبره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191 ، ح 1802 ؛ </w:t>
      </w:r>
      <w:r w:rsidR="00DA4FAD" w:rsidRPr="00707A47">
        <w:rPr>
          <w:rStyle w:val="libFootnoteBoldChar"/>
          <w:rtl/>
        </w:rPr>
        <w:t>الوسائل</w:t>
      </w:r>
      <w:r w:rsidR="00DA4FAD" w:rsidRPr="00951346">
        <w:rPr>
          <w:rtl/>
        </w:rPr>
        <w:t xml:space="preserve"> ، ج 1 ، ص 30 ، ح 40.</w:t>
      </w:r>
    </w:p>
    <w:tbl>
      <w:tblPr>
        <w:tblStyle w:val="TableGrid"/>
        <w:bidiVisual/>
        <w:tblW w:w="0" w:type="auto"/>
        <w:tblLook w:val="04A0" w:firstRow="1" w:lastRow="0" w:firstColumn="1" w:lastColumn="0" w:noHBand="0" w:noVBand="1"/>
      </w:tblPr>
      <w:tblGrid>
        <w:gridCol w:w="4006"/>
        <w:gridCol w:w="4006"/>
      </w:tblGrid>
      <w:tr w:rsidR="00800951" w:rsidTr="00800951">
        <w:tc>
          <w:tcPr>
            <w:tcW w:w="4006" w:type="dxa"/>
          </w:tcPr>
          <w:p w:rsidR="00800951" w:rsidRDefault="00800951" w:rsidP="00DA4FAD">
            <w:pPr>
              <w:pStyle w:val="libFootnote0"/>
              <w:rPr>
                <w:rtl/>
                <w:lang w:bidi="fa-IR"/>
              </w:rPr>
            </w:pPr>
            <w:r>
              <w:rPr>
                <w:rtl/>
              </w:rPr>
              <w:t>(6).</w:t>
            </w:r>
            <w:r w:rsidRPr="00951346">
              <w:rPr>
                <w:rtl/>
              </w:rPr>
              <w:t xml:space="preserve"> في « ز » : « عليّ بن أبي طالب »</w:t>
            </w:r>
            <w:r>
              <w:rPr>
                <w:rtl/>
              </w:rPr>
              <w:t>.</w:t>
            </w:r>
          </w:p>
        </w:tc>
        <w:tc>
          <w:tcPr>
            <w:tcW w:w="4006" w:type="dxa"/>
          </w:tcPr>
          <w:p w:rsidR="00800951" w:rsidRDefault="00800951" w:rsidP="00DA4FAD">
            <w:pPr>
              <w:pStyle w:val="libFootnote0"/>
              <w:rPr>
                <w:rtl/>
                <w:lang w:bidi="fa-IR"/>
              </w:rPr>
            </w:pPr>
            <w:r>
              <w:rPr>
                <w:rtl/>
              </w:rPr>
              <w:t>(7).</w:t>
            </w:r>
            <w:r w:rsidRPr="00951346">
              <w:rPr>
                <w:rtl/>
              </w:rPr>
              <w:t xml:space="preserve"> في الكافي ، ح 1187 : « فمن »</w:t>
            </w:r>
            <w:r>
              <w:rPr>
                <w:rtl/>
              </w:rPr>
              <w:t>.</w:t>
            </w:r>
          </w:p>
        </w:tc>
      </w:tr>
    </w:tbl>
    <w:p w:rsidR="00DA4FAD" w:rsidRPr="00951346" w:rsidRDefault="0091593C" w:rsidP="00800951">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الحجّة ، باب فيه نتف وجوامع من الرواية في الولاية ، ح 1187 ، مع زيادة في آخره. تفسير فرات ، ص 79 ، ضمن ح 54 ، وفيه : « حدّثني أحمد بن القاسم معنعناً عن أبي الجارود ، عن أبي جعفر ، عن الحسن </w:t>
      </w:r>
      <w:r w:rsidR="00DA4FAD" w:rsidRPr="00800951">
        <w:rPr>
          <w:rStyle w:val="libFootnoteAlaemChar"/>
          <w:rtl/>
        </w:rPr>
        <w:t>عليهما‌السلام</w:t>
      </w:r>
      <w:r w:rsidR="00DA4FAD" w:rsidRPr="00951346">
        <w:rPr>
          <w:rtl/>
        </w:rPr>
        <w:t xml:space="preserve"> » ؛ و</w:t>
      </w:r>
      <w:r w:rsidR="00DA4FAD" w:rsidRPr="00707A47">
        <w:rPr>
          <w:rStyle w:val="libFootnoteBoldChar"/>
          <w:rtl/>
        </w:rPr>
        <w:t>فيه</w:t>
      </w:r>
      <w:r w:rsidR="00DA4FAD" w:rsidRPr="00951346">
        <w:rPr>
          <w:rtl/>
        </w:rPr>
        <w:t xml:space="preserve"> ، ضمن ح 55 : « حدّثني أبوجعفر الحسني والحسن بن حبّاش معنعناً عن جعفربن محمّد ، عن الحسن </w:t>
      </w:r>
      <w:r w:rsidR="00DA4FAD" w:rsidRPr="00800951">
        <w:rPr>
          <w:rStyle w:val="libFootnoteAlaemChar"/>
          <w:rtl/>
        </w:rPr>
        <w:t>عليهما‌السلام</w:t>
      </w:r>
      <w:r w:rsidR="00DA4FAD" w:rsidRPr="00951346">
        <w:rPr>
          <w:rtl/>
        </w:rPr>
        <w:t xml:space="preserve"> » ، وفيهما مع اختلاف يسير. </w:t>
      </w:r>
      <w:r w:rsidR="00DA4FAD" w:rsidRPr="00707A47">
        <w:rPr>
          <w:rStyle w:val="libFootnoteBoldChar"/>
          <w:rtl/>
        </w:rPr>
        <w:t>كتاب سليم بن قيس</w:t>
      </w:r>
      <w:r w:rsidR="00DA4FAD" w:rsidRPr="00951346">
        <w:rPr>
          <w:rtl/>
        </w:rPr>
        <w:t xml:space="preserve"> ، ص 861 ، ح 47 ، عن سلمان الفارسي ، من دون الإسناد إلى المعصوم </w:t>
      </w:r>
      <w:r w:rsidR="00DA4FAD" w:rsidRPr="00800951">
        <w:rPr>
          <w:rStyle w:val="libFootnoteAlaemChar"/>
          <w:rtl/>
        </w:rPr>
        <w:t>عليه‌السلام</w:t>
      </w:r>
      <w:r w:rsidR="00DA4FAD" w:rsidRPr="00951346">
        <w:rPr>
          <w:rtl/>
        </w:rPr>
        <w:t xml:space="preserve">. </w:t>
      </w:r>
      <w:r w:rsidR="00DA4FAD" w:rsidRPr="00707A47">
        <w:rPr>
          <w:rStyle w:val="libFootnoteBoldChar"/>
          <w:rtl/>
        </w:rPr>
        <w:t>الجمل</w:t>
      </w:r>
      <w:r w:rsidR="00DA4FAD" w:rsidRPr="00951346">
        <w:rPr>
          <w:rtl/>
        </w:rPr>
        <w:t xml:space="preserve"> ، ص 253 ، مرسلاً عن الحسن </w:t>
      </w:r>
      <w:r w:rsidR="00DA4FAD" w:rsidRPr="00800951">
        <w:rPr>
          <w:rStyle w:val="libFootnoteAlaemChar"/>
          <w:rtl/>
        </w:rPr>
        <w:t>عليه‌السلام</w:t>
      </w:r>
      <w:r w:rsidR="00DA4FAD" w:rsidRPr="00951346">
        <w:rPr>
          <w:rtl/>
        </w:rPr>
        <w:t xml:space="preserve"> ، مع اختلاف وزيادة في أوّله. راجع : </w:t>
      </w:r>
      <w:r w:rsidR="00DA4FAD" w:rsidRPr="0091593C">
        <w:rPr>
          <w:rStyle w:val="libFootnoteBoldChar"/>
          <w:rtl/>
        </w:rPr>
        <w:t>الأمالي للصدوق</w:t>
      </w:r>
      <w:r w:rsidR="00DA4FAD" w:rsidRPr="00951346">
        <w:rPr>
          <w:rtl/>
        </w:rPr>
        <w:t xml:space="preserve"> ، ص 31 ، المجلس 8 ، ح 4</w:t>
      </w:r>
      <w:r w:rsidR="00800951">
        <w:rPr>
          <w:rFonts w:hint="cs"/>
          <w:rtl/>
        </w:rPr>
        <w:t>.</w:t>
      </w:r>
      <w:r w:rsidR="00DA4FAD" w:rsidRPr="00707A47">
        <w:rPr>
          <w:rStyle w:val="libFootnoteBoldChar"/>
          <w:rtl/>
        </w:rPr>
        <w:t>الوافي</w:t>
      </w:r>
      <w:r w:rsidR="00DA4FAD" w:rsidRPr="00951346">
        <w:rPr>
          <w:rtl/>
        </w:rPr>
        <w:t xml:space="preserve"> ، ج 4 ، ص 190 ، ح 1800.</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الظاهر أنّ المراد به الذلّ في الدنيا وعند الناس ؛ لأنّ طاعته توجب ترك الدنيا وزينتها ، </w:t>
      </w:r>
      <w:r w:rsidR="00800951">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بِاللهِ </w:t>
      </w:r>
      <w:r w:rsidRPr="00625F5B">
        <w:rPr>
          <w:rStyle w:val="libFootnotenumChar"/>
          <w:rtl/>
        </w:rPr>
        <w:t>(1)</w:t>
      </w:r>
      <w:r w:rsidRPr="00951346">
        <w:rPr>
          <w:rtl/>
          <w:lang w:bidi="fa-IR"/>
        </w:rPr>
        <w:t xml:space="preserve"> ، قِيلَ : يَا رَسُولَ اللهِ </w:t>
      </w:r>
      <w:r w:rsidRPr="00625F5B">
        <w:rPr>
          <w:rStyle w:val="libFootnotenumChar"/>
          <w:rtl/>
        </w:rPr>
        <w:t>(2)</w:t>
      </w:r>
      <w:r w:rsidRPr="00951346">
        <w:rPr>
          <w:rtl/>
          <w:lang w:bidi="fa-IR"/>
        </w:rPr>
        <w:t xml:space="preserve"> ، وَ</w:t>
      </w:r>
      <w:r>
        <w:rPr>
          <w:rFonts w:hint="cs"/>
          <w:rtl/>
          <w:lang w:bidi="fa-IR"/>
        </w:rPr>
        <w:t xml:space="preserve"> </w:t>
      </w:r>
      <w:r w:rsidRPr="00625F5B">
        <w:rPr>
          <w:rStyle w:val="libFootnotenumChar"/>
          <w:rtl/>
        </w:rPr>
        <w:t>(3)</w:t>
      </w:r>
      <w:r w:rsidRPr="00951346">
        <w:rPr>
          <w:rtl/>
          <w:lang w:bidi="fa-IR"/>
        </w:rPr>
        <w:t xml:space="preserve"> كَيْفَ يَكُونُ </w:t>
      </w:r>
      <w:r w:rsidRPr="00625F5B">
        <w:rPr>
          <w:rStyle w:val="libFootnotenumChar"/>
          <w:rtl/>
        </w:rPr>
        <w:t>(4)</w:t>
      </w:r>
      <w:r w:rsidRPr="00951346">
        <w:rPr>
          <w:rtl/>
          <w:lang w:bidi="fa-IR"/>
        </w:rPr>
        <w:t xml:space="preserve"> طَاعَةُ عَلِيٍّ </w:t>
      </w:r>
      <w:r w:rsidRPr="00924332">
        <w:rPr>
          <w:rStyle w:val="libAlaemChar"/>
          <w:rtl/>
        </w:rPr>
        <w:t>عليه‌السلام</w:t>
      </w:r>
      <w:r w:rsidRPr="00951346">
        <w:rPr>
          <w:rtl/>
          <w:lang w:bidi="fa-IR"/>
        </w:rPr>
        <w:t xml:space="preserve"> </w:t>
      </w:r>
      <w:r w:rsidRPr="00625F5B">
        <w:rPr>
          <w:rStyle w:val="libFootnotenumChar"/>
          <w:rtl/>
        </w:rPr>
        <w:t>(5)</w:t>
      </w:r>
      <w:r w:rsidRPr="00951346">
        <w:rPr>
          <w:rtl/>
          <w:lang w:bidi="fa-IR"/>
        </w:rPr>
        <w:t xml:space="preserve"> ذُلًّا ، وَمَعْصِيَتُهُ كُفْراً بِاللهِ </w:t>
      </w:r>
      <w:r w:rsidRPr="00625F5B">
        <w:rPr>
          <w:rStyle w:val="libFootnotenumChar"/>
          <w:rtl/>
        </w:rPr>
        <w:t>(6)</w:t>
      </w:r>
      <w:r>
        <w:rPr>
          <w:rtl/>
          <w:lang w:bidi="fa-IR"/>
        </w:rPr>
        <w:t>؟</w:t>
      </w:r>
      <w:r>
        <w:rPr>
          <w:rFonts w:hint="cs"/>
          <w:rtl/>
          <w:lang w:bidi="fa-IR"/>
        </w:rPr>
        <w:t xml:space="preserve"> </w:t>
      </w:r>
      <w:r w:rsidRPr="00951346">
        <w:rPr>
          <w:rtl/>
          <w:lang w:bidi="fa-IR"/>
        </w:rPr>
        <w:t xml:space="preserve">قَالَ </w:t>
      </w:r>
      <w:r w:rsidRPr="00625F5B">
        <w:rPr>
          <w:rStyle w:val="libFootnotenumChar"/>
          <w:rtl/>
        </w:rPr>
        <w:t>(7)</w:t>
      </w:r>
      <w:r w:rsidRPr="00951346">
        <w:rPr>
          <w:rtl/>
          <w:lang w:bidi="fa-IR"/>
        </w:rPr>
        <w:t xml:space="preserve"> : إِنَّ عَلِيّاً </w:t>
      </w:r>
      <w:r w:rsidRPr="00924332">
        <w:rPr>
          <w:rStyle w:val="libAlaemChar"/>
          <w:rtl/>
        </w:rPr>
        <w:t>عليه‌السلام</w:t>
      </w:r>
      <w:r w:rsidRPr="00951346">
        <w:rPr>
          <w:rtl/>
          <w:lang w:bidi="fa-IR"/>
        </w:rPr>
        <w:t xml:space="preserve"> يَحْمِلُكُمْ عَلَى الْحَقِّ ، فَإِنْ أَطَعْتُمُوهُ ذَلَلْتُمْ ، وَإِنْ عَصَيْتُمُوهُ كَفَرْتُمْ بِاللهِ عَزَّ وَ</w:t>
      </w:r>
      <w:r w:rsidR="0051576F">
        <w:rPr>
          <w:rFonts w:hint="cs"/>
          <w:rtl/>
          <w:lang w:bidi="fa-IR"/>
        </w:rPr>
        <w:t xml:space="preserve"> </w:t>
      </w:r>
      <w:r w:rsidRPr="00951346">
        <w:rPr>
          <w:rtl/>
          <w:lang w:bidi="fa-IR"/>
        </w:rPr>
        <w:t>جَلَّ »</w:t>
      </w:r>
      <w:r>
        <w:rPr>
          <w:rtl/>
          <w:lang w:bidi="fa-IR"/>
        </w:rPr>
        <w:t>.</w:t>
      </w:r>
      <w:r w:rsidRPr="00951346">
        <w:rPr>
          <w:rtl/>
          <w:lang w:bidi="fa-IR"/>
        </w:rPr>
        <w:t xml:space="preserve"> </w:t>
      </w:r>
      <w:r w:rsidRPr="00625F5B">
        <w:rPr>
          <w:rStyle w:val="libFootnotenumChar"/>
          <w:rtl/>
        </w:rPr>
        <w:t>(8)</w:t>
      </w:r>
    </w:p>
    <w:p w:rsidR="00DA4FAD" w:rsidRPr="00951346" w:rsidRDefault="00DA4FAD" w:rsidP="00DA4FAD">
      <w:pPr>
        <w:pStyle w:val="libNormal"/>
        <w:rPr>
          <w:rtl/>
          <w:lang w:bidi="fa-IR"/>
        </w:rPr>
      </w:pPr>
      <w:r w:rsidRPr="00741C90">
        <w:rPr>
          <w:rtl/>
        </w:rPr>
        <w:t>2861</w:t>
      </w:r>
      <w:r w:rsidRPr="002C2FC4">
        <w:rPr>
          <w:rStyle w:val="libBold2Char"/>
          <w:rtl/>
        </w:rPr>
        <w:t xml:space="preserve"> / 18.</w:t>
      </w:r>
      <w:r w:rsidRPr="00951346">
        <w:rPr>
          <w:rtl/>
          <w:lang w:bidi="fa-IR"/>
        </w:rPr>
        <w:t xml:space="preserve"> الْحُسَيْنُ بْنُ مُحَمَّدٍ ، عَنْ مُعَلَّى بْنِ مُحَمَّدٍ ، عَنِ الْوَشَّاءِ ، قَالَ : حَدَّثَنِي إِبْرَاهِيمُ بْنُ أَبِي بَكْرٍ ، قَالَ :</w:t>
      </w:r>
    </w:p>
    <w:p w:rsidR="00DA4FAD" w:rsidRPr="00951346" w:rsidRDefault="00DA4FAD" w:rsidP="00DA4FAD">
      <w:pPr>
        <w:pStyle w:val="libNormal"/>
        <w:rPr>
          <w:rtl/>
          <w:lang w:bidi="fa-IR"/>
        </w:rPr>
      </w:pPr>
      <w:r w:rsidRPr="00951346">
        <w:rPr>
          <w:rtl/>
          <w:lang w:bidi="fa-IR"/>
        </w:rPr>
        <w:t xml:space="preserve">سَمِعْتُ أَبَا الْحَسَنِ مُوسى </w:t>
      </w:r>
      <w:r w:rsidRPr="00625F5B">
        <w:rPr>
          <w:rStyle w:val="libFootnotenumChar"/>
          <w:rtl/>
        </w:rPr>
        <w:t>(9)</w:t>
      </w:r>
      <w:r w:rsidRPr="00951346">
        <w:rPr>
          <w:rtl/>
          <w:lang w:bidi="fa-IR"/>
        </w:rPr>
        <w:t xml:space="preserve"> </w:t>
      </w:r>
      <w:r w:rsidRPr="00924332">
        <w:rPr>
          <w:rStyle w:val="libAlaemChar"/>
          <w:rtl/>
        </w:rPr>
        <w:t>عليه‌السلام</w:t>
      </w:r>
      <w:r w:rsidRPr="00951346">
        <w:rPr>
          <w:rtl/>
          <w:lang w:bidi="fa-IR"/>
        </w:rPr>
        <w:t xml:space="preserve"> يَقُولُ : « إِنَّ عَلِيّاً </w:t>
      </w:r>
      <w:r w:rsidRPr="00924332">
        <w:rPr>
          <w:rStyle w:val="libAlaemChar"/>
          <w:rtl/>
        </w:rPr>
        <w:t>عليه‌السلام</w:t>
      </w:r>
      <w:r w:rsidRPr="00951346">
        <w:rPr>
          <w:rtl/>
          <w:lang w:bidi="fa-IR"/>
        </w:rPr>
        <w:t xml:space="preserve"> بَابٌ مِنْ أَبْوَابِ الْهُدى ، فَمَنْ دَخَلَ مِنْ بَابِ عَلِيٍّ كَانَ مُؤْمِناً ، وَمَنْ خَرَجَ مِنْهُ </w:t>
      </w:r>
      <w:r w:rsidRPr="00625F5B">
        <w:rPr>
          <w:rStyle w:val="libFootnotenumChar"/>
          <w:rtl/>
        </w:rPr>
        <w:t>(10)</w:t>
      </w:r>
      <w:r w:rsidRPr="00951346">
        <w:rPr>
          <w:rtl/>
          <w:lang w:bidi="fa-IR"/>
        </w:rPr>
        <w:t xml:space="preserve"> كَانَ </w:t>
      </w:r>
      <w:r w:rsidRPr="00625F5B">
        <w:rPr>
          <w:rStyle w:val="libFootnotenumChar"/>
          <w:rtl/>
        </w:rPr>
        <w:t>(11)</w:t>
      </w:r>
      <w:r w:rsidRPr="00951346">
        <w:rPr>
          <w:rtl/>
          <w:lang w:bidi="fa-IR"/>
        </w:rPr>
        <w:t xml:space="preserve"> كَافِراً ، وَمَنْ لَمْ يَدْخُلْ فِيهِ وَلَمْ يَخْرُجْ مِنْهُ كَانَ فِي الطَّبَقَةِ الَّذِينَ لِلّهِ فِيهِمُ الْمَشِيئَةُ »</w:t>
      </w:r>
      <w:r>
        <w:rPr>
          <w:rtl/>
          <w:lang w:bidi="fa-IR"/>
        </w:rPr>
        <w:t>.</w:t>
      </w:r>
      <w:r w:rsidRPr="00951346">
        <w:rPr>
          <w:rtl/>
          <w:lang w:bidi="fa-IR"/>
        </w:rPr>
        <w:t xml:space="preserve"> </w:t>
      </w:r>
      <w:r w:rsidRPr="00625F5B">
        <w:rPr>
          <w:rStyle w:val="libFootnotenumChar"/>
          <w:rtl/>
        </w:rPr>
        <w:t>(12)</w:t>
      </w:r>
    </w:p>
    <w:p w:rsidR="00DA4FAD" w:rsidRPr="00951346" w:rsidRDefault="00DA4FAD" w:rsidP="00DA4FAD">
      <w:pPr>
        <w:pStyle w:val="libNormal"/>
        <w:rPr>
          <w:rtl/>
          <w:lang w:bidi="fa-IR"/>
        </w:rPr>
      </w:pPr>
      <w:r w:rsidRPr="00741C90">
        <w:rPr>
          <w:rtl/>
        </w:rPr>
        <w:t>2862</w:t>
      </w:r>
      <w:r w:rsidRPr="002C2FC4">
        <w:rPr>
          <w:rStyle w:val="libBold2Char"/>
          <w:rtl/>
        </w:rPr>
        <w:t xml:space="preserve"> / 19.</w:t>
      </w:r>
      <w:r w:rsidRPr="00951346">
        <w:rPr>
          <w:rtl/>
          <w:lang w:bidi="fa-IR"/>
        </w:rPr>
        <w:t xml:space="preserve"> مُحَمَّدُ بْنُ يَحْيى ، عَنْ أَحْمَدَ بْنِ مُحَمَّدٍ ، عَنْ مُحَمَّدِ بْنِ سِنَانٍ ، عَنِ ابْنِ بُكَيْرٍ ، عَنْ زُرَارَةَ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لَوْ أَنَّ الْعِبَادَ إِذَا جَهِلُوا وَقَفُوا وَلَمْ يَجْحَدُوا ، لَمْ‌</w:t>
      </w:r>
    </w:p>
    <w:p w:rsidR="00DA4FAD" w:rsidRPr="00951346" w:rsidRDefault="00DA4FAD" w:rsidP="00DA4FAD">
      <w:pPr>
        <w:pStyle w:val="libLine"/>
        <w:rPr>
          <w:rtl/>
          <w:lang w:bidi="fa-IR"/>
        </w:rPr>
      </w:pPr>
      <w:r>
        <w:rPr>
          <w:rtl/>
          <w:lang w:bidi="fa-IR"/>
        </w:rPr>
        <w:t>__________________</w:t>
      </w:r>
    </w:p>
    <w:p w:rsidR="00DA4FAD" w:rsidRPr="00951346" w:rsidRDefault="0051576F" w:rsidP="00DA4FAD">
      <w:pPr>
        <w:pStyle w:val="libFootnote0"/>
        <w:rPr>
          <w:rtl/>
          <w:lang w:bidi="fa-IR"/>
        </w:rPr>
      </w:pPr>
      <w:r>
        <w:rPr>
          <w:rFonts w:hint="cs"/>
          <w:rtl/>
        </w:rPr>
        <w:t xml:space="preserve">= </w:t>
      </w:r>
      <w:r w:rsidR="00DA4FAD" w:rsidRPr="00951346">
        <w:rPr>
          <w:rtl/>
        </w:rPr>
        <w:t>والحكم للضعفاء على الأقوياء ، والرضا بتسوية القسمة بين الشريف والوضيع ، والقناعة بالقليل من الحلال ، والتواضع وترك التكبّر والترفّع ؛ وكلّ ذلك ممّا يوجب الذ</w:t>
      </w:r>
      <w:r>
        <w:rPr>
          <w:rtl/>
        </w:rPr>
        <w:t>لّ عند الناس ، كما روي أنّه لم</w:t>
      </w:r>
      <w:r>
        <w:rPr>
          <w:rFonts w:hint="cs"/>
          <w:rtl/>
        </w:rPr>
        <w:t>ـّا</w:t>
      </w:r>
      <w:r w:rsidR="00DA4FAD" w:rsidRPr="00951346">
        <w:rPr>
          <w:rtl/>
        </w:rPr>
        <w:t xml:space="preserve"> قسّم بيت المال بين أكابر الصحابة والضعفاء بالسويّة ، غضب لذلك طلحة والزبير ، وأسّسا أساس الفتنة والبغي والجور »</w:t>
      </w:r>
      <w:r w:rsidR="00DA4FAD">
        <w:rPr>
          <w:rtl/>
        </w:rPr>
        <w:t>.</w:t>
      </w:r>
    </w:p>
    <w:tbl>
      <w:tblPr>
        <w:tblStyle w:val="TableGrid"/>
        <w:bidiVisual/>
        <w:tblW w:w="0" w:type="auto"/>
        <w:tblLook w:val="04A0" w:firstRow="1" w:lastRow="0" w:firstColumn="1" w:lastColumn="0" w:noHBand="0" w:noVBand="1"/>
      </w:tblPr>
      <w:tblGrid>
        <w:gridCol w:w="4006"/>
        <w:gridCol w:w="4006"/>
      </w:tblGrid>
      <w:tr w:rsidR="0051576F" w:rsidTr="0051576F">
        <w:tc>
          <w:tcPr>
            <w:tcW w:w="4006" w:type="dxa"/>
          </w:tcPr>
          <w:p w:rsidR="0051576F" w:rsidRDefault="0051576F" w:rsidP="00DA4FAD">
            <w:pPr>
              <w:pStyle w:val="libFootnote0"/>
              <w:rPr>
                <w:rtl/>
              </w:rPr>
            </w:pPr>
            <w:r>
              <w:rPr>
                <w:rtl/>
              </w:rPr>
              <w:t>(1).</w:t>
            </w:r>
            <w:r w:rsidRPr="00951346">
              <w:rPr>
                <w:rtl/>
              </w:rPr>
              <w:t xml:space="preserve"> في«بس»</w:t>
            </w:r>
            <w:r>
              <w:rPr>
                <w:rtl/>
              </w:rPr>
              <w:t>:-</w:t>
            </w:r>
            <w:r w:rsidRPr="00951346">
              <w:rPr>
                <w:rtl/>
              </w:rPr>
              <w:t>«بالله»</w:t>
            </w:r>
            <w:r>
              <w:rPr>
                <w:rtl/>
              </w:rPr>
              <w:t>.</w:t>
            </w:r>
          </w:p>
        </w:tc>
        <w:tc>
          <w:tcPr>
            <w:tcW w:w="4006" w:type="dxa"/>
          </w:tcPr>
          <w:p w:rsidR="0051576F" w:rsidRDefault="00CE597B" w:rsidP="00DA4FAD">
            <w:pPr>
              <w:pStyle w:val="libFootnote0"/>
              <w:rPr>
                <w:rtl/>
              </w:rPr>
            </w:pPr>
            <w:r>
              <w:rPr>
                <w:rtl/>
              </w:rPr>
              <w:t>(2).</w:t>
            </w:r>
            <w:r w:rsidRPr="00951346">
              <w:rPr>
                <w:rtl/>
              </w:rPr>
              <w:t xml:space="preserve"> في«ب»</w:t>
            </w:r>
            <w:r>
              <w:rPr>
                <w:rtl/>
              </w:rPr>
              <w:t>:-</w:t>
            </w:r>
            <w:r w:rsidRPr="00951346">
              <w:rPr>
                <w:rtl/>
              </w:rPr>
              <w:t>«يارسول</w:t>
            </w:r>
            <w:r>
              <w:rPr>
                <w:rFonts w:hint="cs"/>
                <w:rtl/>
              </w:rPr>
              <w:t xml:space="preserve"> </w:t>
            </w:r>
            <w:r w:rsidRPr="00951346">
              <w:rPr>
                <w:rtl/>
              </w:rPr>
              <w:t>الله»</w:t>
            </w:r>
            <w:r>
              <w:rPr>
                <w:rtl/>
              </w:rPr>
              <w:t>.</w:t>
            </w:r>
          </w:p>
        </w:tc>
      </w:tr>
      <w:tr w:rsidR="0051576F" w:rsidTr="0051576F">
        <w:tc>
          <w:tcPr>
            <w:tcW w:w="4006" w:type="dxa"/>
          </w:tcPr>
          <w:p w:rsidR="0051576F" w:rsidRDefault="00CE597B" w:rsidP="00DA4FAD">
            <w:pPr>
              <w:pStyle w:val="libFootnote0"/>
              <w:rPr>
                <w:rtl/>
              </w:rPr>
            </w:pPr>
            <w:r>
              <w:rPr>
                <w:rtl/>
              </w:rPr>
              <w:t>(3).</w:t>
            </w:r>
            <w:r w:rsidRPr="00951346">
              <w:rPr>
                <w:rtl/>
              </w:rPr>
              <w:t xml:space="preserve"> في«بس»والكافي،ح14997</w:t>
            </w:r>
            <w:r>
              <w:rPr>
                <w:rtl/>
              </w:rPr>
              <w:t>:-</w:t>
            </w:r>
            <w:r w:rsidRPr="00951346">
              <w:rPr>
                <w:rtl/>
              </w:rPr>
              <w:t>«</w:t>
            </w:r>
            <w:r>
              <w:rPr>
                <w:rtl/>
              </w:rPr>
              <w:t>و».</w:t>
            </w:r>
          </w:p>
        </w:tc>
        <w:tc>
          <w:tcPr>
            <w:tcW w:w="4006" w:type="dxa"/>
          </w:tcPr>
          <w:p w:rsidR="0051576F" w:rsidRDefault="00CE597B" w:rsidP="00DA4FAD">
            <w:pPr>
              <w:pStyle w:val="libFootnote0"/>
              <w:rPr>
                <w:rtl/>
              </w:rPr>
            </w:pPr>
            <w:r>
              <w:rPr>
                <w:rtl/>
              </w:rPr>
              <w:t>(4).</w:t>
            </w:r>
            <w:r w:rsidRPr="00951346">
              <w:rPr>
                <w:rtl/>
              </w:rPr>
              <w:t xml:space="preserve"> في«د،ص»والوافي والكافي،ح14997:«تكون»</w:t>
            </w:r>
            <w:r>
              <w:rPr>
                <w:rtl/>
              </w:rPr>
              <w:t>.</w:t>
            </w:r>
          </w:p>
        </w:tc>
      </w:tr>
      <w:tr w:rsidR="0051576F" w:rsidTr="0051576F">
        <w:tc>
          <w:tcPr>
            <w:tcW w:w="4006" w:type="dxa"/>
          </w:tcPr>
          <w:p w:rsidR="0051576F" w:rsidRDefault="00CE597B" w:rsidP="00DA4FAD">
            <w:pPr>
              <w:pStyle w:val="libFootnote0"/>
              <w:rPr>
                <w:rtl/>
              </w:rPr>
            </w:pPr>
            <w:r>
              <w:rPr>
                <w:rtl/>
              </w:rPr>
              <w:t>(5).</w:t>
            </w:r>
            <w:r w:rsidRPr="00951346">
              <w:rPr>
                <w:rtl/>
              </w:rPr>
              <w:t xml:space="preserve"> في الوافي:«طاعته»بدل«طاعة عليّ</w:t>
            </w:r>
            <w:r w:rsidRPr="00CE597B">
              <w:rPr>
                <w:rStyle w:val="libFootnoteAlaemChar"/>
                <w:rtl/>
              </w:rPr>
              <w:t>عليه‌السلام</w:t>
            </w:r>
            <w:r w:rsidRPr="00951346">
              <w:rPr>
                <w:rtl/>
              </w:rPr>
              <w:t>»</w:t>
            </w:r>
            <w:r>
              <w:rPr>
                <w:rtl/>
              </w:rPr>
              <w:t>.</w:t>
            </w:r>
          </w:p>
        </w:tc>
        <w:tc>
          <w:tcPr>
            <w:tcW w:w="4006" w:type="dxa"/>
          </w:tcPr>
          <w:p w:rsidR="0051576F" w:rsidRDefault="00CE597B" w:rsidP="00DA4FAD">
            <w:pPr>
              <w:pStyle w:val="libFootnote0"/>
              <w:rPr>
                <w:rtl/>
              </w:rPr>
            </w:pPr>
            <w:r>
              <w:rPr>
                <w:rtl/>
              </w:rPr>
              <w:t>(6).</w:t>
            </w:r>
            <w:r w:rsidRPr="00951346">
              <w:rPr>
                <w:rtl/>
              </w:rPr>
              <w:t xml:space="preserve"> في الوافي</w:t>
            </w:r>
            <w:r>
              <w:rPr>
                <w:rtl/>
              </w:rPr>
              <w:t>:-</w:t>
            </w:r>
            <w:r w:rsidRPr="00951346">
              <w:rPr>
                <w:rtl/>
              </w:rPr>
              <w:t>«بالله»</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الكافي ، ح 14997 : « فقال »</w:t>
      </w:r>
      <w:r w:rsidR="00DA4FAD">
        <w:rPr>
          <w:rtl/>
        </w:rPr>
        <w:t>.</w:t>
      </w:r>
    </w:p>
    <w:p w:rsidR="00DA4FAD" w:rsidRPr="00951346" w:rsidRDefault="0091593C" w:rsidP="00CE597B">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الروضة ، ح 14997</w:t>
      </w:r>
      <w:r w:rsidR="00CE597B">
        <w:rPr>
          <w:rFonts w:hint="cs"/>
          <w:rtl/>
        </w:rPr>
        <w:t>.</w:t>
      </w:r>
      <w:r w:rsidR="00DA4FAD" w:rsidRPr="00707A47">
        <w:rPr>
          <w:rStyle w:val="libFootnoteBoldChar"/>
          <w:rtl/>
        </w:rPr>
        <w:t>الوافي</w:t>
      </w:r>
      <w:r w:rsidR="00DA4FAD" w:rsidRPr="00951346">
        <w:rPr>
          <w:rtl/>
        </w:rPr>
        <w:t xml:space="preserve"> ، ج 4 ، ص 191 ، ح 1801.</w:t>
      </w:r>
    </w:p>
    <w:tbl>
      <w:tblPr>
        <w:tblStyle w:val="TableGrid"/>
        <w:bidiVisual/>
        <w:tblW w:w="0" w:type="auto"/>
        <w:tblLook w:val="04A0" w:firstRow="1" w:lastRow="0" w:firstColumn="1" w:lastColumn="0" w:noHBand="0" w:noVBand="1"/>
      </w:tblPr>
      <w:tblGrid>
        <w:gridCol w:w="4006"/>
        <w:gridCol w:w="4006"/>
      </w:tblGrid>
      <w:tr w:rsidR="00CE597B" w:rsidTr="00CE597B">
        <w:tc>
          <w:tcPr>
            <w:tcW w:w="4006" w:type="dxa"/>
          </w:tcPr>
          <w:p w:rsidR="00CE597B" w:rsidRDefault="00CE597B" w:rsidP="00CE597B">
            <w:pPr>
              <w:pStyle w:val="libFootnote0"/>
              <w:rPr>
                <w:rtl/>
                <w:lang w:bidi="fa-IR"/>
              </w:rPr>
            </w:pPr>
            <w:r>
              <w:rPr>
                <w:rtl/>
              </w:rPr>
              <w:t>(9).</w:t>
            </w:r>
            <w:r w:rsidRPr="00951346">
              <w:rPr>
                <w:rtl/>
              </w:rPr>
              <w:t xml:space="preserve"> في«بف»والوافي</w:t>
            </w:r>
            <w:r>
              <w:rPr>
                <w:rtl/>
              </w:rPr>
              <w:t>:-</w:t>
            </w:r>
            <w:r w:rsidRPr="00951346">
              <w:rPr>
                <w:rtl/>
              </w:rPr>
              <w:t>«موسى»</w:t>
            </w:r>
            <w:r>
              <w:rPr>
                <w:rtl/>
              </w:rPr>
              <w:t>.</w:t>
            </w:r>
          </w:p>
        </w:tc>
        <w:tc>
          <w:tcPr>
            <w:tcW w:w="4006" w:type="dxa"/>
          </w:tcPr>
          <w:p w:rsidR="00CE597B" w:rsidRDefault="00CE597B" w:rsidP="00CE597B">
            <w:pPr>
              <w:pStyle w:val="libFootnote0"/>
              <w:rPr>
                <w:rtl/>
                <w:lang w:bidi="fa-IR"/>
              </w:rPr>
            </w:pPr>
            <w:r>
              <w:rPr>
                <w:rtl/>
              </w:rPr>
              <w:t>(10).</w:t>
            </w:r>
            <w:r w:rsidRPr="00951346">
              <w:rPr>
                <w:rtl/>
              </w:rPr>
              <w:t xml:space="preserve"> في«ج»:«عنه»</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بس » </w:t>
      </w:r>
      <w:r w:rsidR="00DA4FAD">
        <w:rPr>
          <w:rtl/>
        </w:rPr>
        <w:t xml:space="preserve">: </w:t>
      </w:r>
      <w:r w:rsidR="003E6B40">
        <w:rPr>
          <w:rtl/>
        </w:rPr>
        <w:t>-</w:t>
      </w:r>
      <w:r w:rsidR="00DA4FAD" w:rsidRPr="00951346">
        <w:rPr>
          <w:rtl/>
        </w:rPr>
        <w:t xml:space="preserve"> « كان »</w:t>
      </w:r>
      <w:r w:rsidR="00DA4FAD">
        <w:rPr>
          <w:rtl/>
        </w:rPr>
        <w:t>.</w:t>
      </w:r>
    </w:p>
    <w:p w:rsidR="00DA4FAD" w:rsidRPr="00951346" w:rsidRDefault="0091593C" w:rsidP="00CE597B">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الحجّة ، باب فيه نتف وجوامع من الرواية في الولاية ، ح 1187 ، عن الحسين بن محمّد ، عن معلّى بن محمّد ، عن الوشّاء ، عن عبدالله بن سنان ، عن أبي حمزة ، عن أبي جعفر </w:t>
      </w:r>
      <w:r w:rsidR="00DA4FAD" w:rsidRPr="00CE597B">
        <w:rPr>
          <w:rStyle w:val="libFootnoteAlaemChar"/>
          <w:rtl/>
        </w:rPr>
        <w:t>عليه‌السلام</w:t>
      </w:r>
      <w:r w:rsidR="00DA4FAD" w:rsidRPr="00951346">
        <w:rPr>
          <w:rtl/>
        </w:rPr>
        <w:t xml:space="preserve"> ، مع اختلاف يسير</w:t>
      </w:r>
      <w:r w:rsidR="00B8412A">
        <w:rPr>
          <w:rFonts w:hint="cs"/>
          <w:rtl/>
        </w:rPr>
        <w:t xml:space="preserve"> </w:t>
      </w:r>
      <w:r w:rsidR="00CE597B">
        <w:rPr>
          <w:rFonts w:hint="cs"/>
          <w:rtl/>
        </w:rPr>
        <w:t>.</w:t>
      </w:r>
      <w:r w:rsidR="00DA4FAD" w:rsidRPr="00707A47">
        <w:rPr>
          <w:rStyle w:val="libFootnoteBoldChar"/>
          <w:rtl/>
        </w:rPr>
        <w:t>الوافي</w:t>
      </w:r>
      <w:r w:rsidR="00DA4FAD" w:rsidRPr="00951346">
        <w:rPr>
          <w:rtl/>
        </w:rPr>
        <w:t xml:space="preserve"> ، ج 4 ، ص 190 ، ح 1799.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يَكْفُرُوا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p>
    <w:p w:rsidR="00DA4FAD" w:rsidRPr="00951346" w:rsidRDefault="00DA4FAD" w:rsidP="00DA4FAD">
      <w:pPr>
        <w:pStyle w:val="libNormal"/>
        <w:rPr>
          <w:rtl/>
          <w:lang w:bidi="fa-IR"/>
        </w:rPr>
      </w:pPr>
      <w:r w:rsidRPr="00741C90">
        <w:rPr>
          <w:rtl/>
        </w:rPr>
        <w:t>2863</w:t>
      </w:r>
      <w:r w:rsidRPr="002C2FC4">
        <w:rPr>
          <w:rStyle w:val="libBold2Char"/>
          <w:rtl/>
        </w:rPr>
        <w:t xml:space="preserve"> / 20.</w:t>
      </w:r>
      <w:r w:rsidRPr="00951346">
        <w:rPr>
          <w:rtl/>
          <w:lang w:bidi="fa-IR"/>
        </w:rPr>
        <w:t xml:space="preserve"> عَلِيُّ بْنُ إِبْرَاهِيمَ ، عَنْ مُحَمَّدِ بْنِ عِيسى ، عَنْ يُونُسَ ، عَنْ فُضَيْلِ بْنِ يَسَارٍ </w:t>
      </w:r>
      <w:r w:rsidRPr="00625F5B">
        <w:rPr>
          <w:rStyle w:val="libFootnotenumChar"/>
          <w:rtl/>
        </w:rPr>
        <w:t>(3)</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w:t>
      </w:r>
      <w:r w:rsidR="00B8412A">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نَصَبَ عَلِيّاً </w:t>
      </w:r>
      <w:r w:rsidRPr="00924332">
        <w:rPr>
          <w:rStyle w:val="libAlaemChar"/>
          <w:rtl/>
        </w:rPr>
        <w:t>عليه‌السلام</w:t>
      </w:r>
      <w:r w:rsidRPr="00951346">
        <w:rPr>
          <w:rtl/>
          <w:lang w:bidi="fa-IR"/>
        </w:rPr>
        <w:t xml:space="preserve"> عَلَماً </w:t>
      </w:r>
      <w:r w:rsidRPr="00625F5B">
        <w:rPr>
          <w:rStyle w:val="libFootnotenumChar"/>
          <w:rtl/>
        </w:rPr>
        <w:t>(4)</w:t>
      </w:r>
      <w:r w:rsidRPr="00951346">
        <w:rPr>
          <w:rtl/>
          <w:lang w:bidi="fa-IR"/>
        </w:rPr>
        <w:t xml:space="preserve"> بَيْنَهُ وَبَيْنَ خَلْقِهِ ، فَمَنْ عَرَفَهُ كَانَ مُؤْمِناً ، وَمَنْ أَنْكَرَهُ كَانَ كَافِراً ، وَمَنْ جَهِلَهُ كَانَ ضَالًّا ، وَمَنْ نَصَبَ مَعَهُ شَيْئاً كَانَ مُشْرِكاً ، وَمَنْ جَاءَ بِوَلَايَتِهِ </w:t>
      </w:r>
      <w:r w:rsidRPr="00625F5B">
        <w:rPr>
          <w:rStyle w:val="libFootnotenumChar"/>
          <w:rtl/>
        </w:rPr>
        <w:t>(5)</w:t>
      </w:r>
      <w:r w:rsidRPr="00951346">
        <w:rPr>
          <w:rtl/>
          <w:lang w:bidi="fa-IR"/>
        </w:rPr>
        <w:t xml:space="preserve"> دَخَلَ الْجَنَّةَ ، وَمَنْ جَاءَ بِعَدَاوَتِهِ دَخَلَ النَّارَ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 « لم يكفر »</w:t>
      </w:r>
      <w:r w:rsidR="00DA4FAD">
        <w:rPr>
          <w:rtl/>
        </w:rPr>
        <w:t>.</w:t>
      </w:r>
      <w:r w:rsidR="00DA4FAD" w:rsidRPr="00951346">
        <w:rPr>
          <w:rtl/>
        </w:rPr>
        <w:t xml:space="preserve"> أي لم يتحقّق كفر.</w:t>
      </w:r>
    </w:p>
    <w:p w:rsidR="00DA4FAD" w:rsidRPr="00951346" w:rsidRDefault="0091593C" w:rsidP="00B8412A">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216 ، كتاب مصابيح الظلم ، ح 103 ، عن أبيه عن محمّد بن سنان ، عن ابن بكير ، عن زرارة ، عن أبي جعفر </w:t>
      </w:r>
      <w:r w:rsidR="00DA4FAD" w:rsidRPr="00B8412A">
        <w:rPr>
          <w:rStyle w:val="libFootnoteAlaemChar"/>
          <w:rtl/>
        </w:rPr>
        <w:t>عليه‌السلام</w:t>
      </w:r>
      <w:r w:rsidR="00B8412A">
        <w:rPr>
          <w:rFonts w:hint="cs"/>
          <w:rtl/>
        </w:rPr>
        <w:t>.</w:t>
      </w:r>
      <w:r w:rsidR="00DA4FAD" w:rsidRPr="00707A47">
        <w:rPr>
          <w:rStyle w:val="libFootnoteBoldChar"/>
          <w:rtl/>
        </w:rPr>
        <w:t>الوافي</w:t>
      </w:r>
      <w:r w:rsidR="00DA4FAD" w:rsidRPr="00951346">
        <w:rPr>
          <w:rtl/>
        </w:rPr>
        <w:t xml:space="preserve"> ، ج 4 ، ص 209 ، ح 1825 ؛ </w:t>
      </w:r>
      <w:r w:rsidR="00DA4FAD" w:rsidRPr="00707A47">
        <w:rPr>
          <w:rStyle w:val="libFootnoteBoldChar"/>
          <w:rtl/>
        </w:rPr>
        <w:t>الوسائل</w:t>
      </w:r>
      <w:r w:rsidR="00DA4FAD" w:rsidRPr="00951346">
        <w:rPr>
          <w:rtl/>
        </w:rPr>
        <w:t xml:space="preserve"> ، ج 1 ، ص 32 ، ح 47 ؛ وج 27 ، ص 158 ، ح 33474.</w:t>
      </w:r>
    </w:p>
    <w:p w:rsidR="00DA4FAD" w:rsidRPr="00951346" w:rsidRDefault="0091593C" w:rsidP="00DA4FAD">
      <w:pPr>
        <w:pStyle w:val="libFootnote0"/>
        <w:rPr>
          <w:rtl/>
          <w:lang w:bidi="fa-IR"/>
        </w:rPr>
      </w:pPr>
      <w:r>
        <w:rPr>
          <w:rtl/>
        </w:rPr>
        <w:t>(3).</w:t>
      </w:r>
      <w:r w:rsidR="00DA4FAD" w:rsidRPr="00951346">
        <w:rPr>
          <w:rtl/>
        </w:rPr>
        <w:t xml:space="preserve"> تقدّم الخبر في </w:t>
      </w:r>
      <w:r w:rsidR="00DA4FAD" w:rsidRPr="00707A47">
        <w:rPr>
          <w:rStyle w:val="libFootnoteBoldChar"/>
          <w:rtl/>
        </w:rPr>
        <w:t>الكافي</w:t>
      </w:r>
      <w:r w:rsidR="00DA4FAD" w:rsidRPr="00951346">
        <w:rPr>
          <w:rtl/>
        </w:rPr>
        <w:t xml:space="preserve"> ، ح 1186 ، بسند آخر عن يونس ، عن حمّاد بن عثمان ، عن الفضيل بن يسار ، وهو الظاهر ؛ فإنّ المراد من يونس في كلا الموضعين هو يونس بن عبدالرحمن ، ولم يدرك يونس ، الفضيل بن يسار الذي كان من كباد أصحاب أبي عبدالله </w:t>
      </w:r>
      <w:r w:rsidR="00DA4FAD" w:rsidRPr="00157FFD">
        <w:rPr>
          <w:rStyle w:val="libFootnoteAlaemChar"/>
          <w:rtl/>
        </w:rPr>
        <w:t>عليه‌السلام</w:t>
      </w:r>
      <w:r w:rsidR="00DA4FAD" w:rsidRPr="00951346">
        <w:rPr>
          <w:rtl/>
        </w:rPr>
        <w:t xml:space="preserve"> ومات في أيّامه. راجع : </w:t>
      </w:r>
      <w:r w:rsidR="00DA4FAD" w:rsidRPr="00707A47">
        <w:rPr>
          <w:rStyle w:val="libFootnoteBoldChar"/>
          <w:rtl/>
        </w:rPr>
        <w:t>رجال النجاشي</w:t>
      </w:r>
      <w:r w:rsidR="00DA4FAD" w:rsidRPr="00951346">
        <w:rPr>
          <w:rtl/>
        </w:rPr>
        <w:t xml:space="preserve"> ، ص 309 ، الرقم 846 ؛ </w:t>
      </w:r>
      <w:r w:rsidR="00DA4FAD" w:rsidRPr="00707A47">
        <w:rPr>
          <w:rStyle w:val="libFootnoteBoldChar"/>
          <w:rtl/>
        </w:rPr>
        <w:t>رجال الطوسي</w:t>
      </w:r>
      <w:r w:rsidR="00DA4FAD" w:rsidRPr="00951346">
        <w:rPr>
          <w:rtl/>
        </w:rPr>
        <w:t xml:space="preserve"> ، ص 269 ، الرقم 3868.</w:t>
      </w:r>
    </w:p>
    <w:p w:rsidR="00DA4FAD" w:rsidRPr="00951346" w:rsidRDefault="00DA4FAD" w:rsidP="00DA4FAD">
      <w:pPr>
        <w:pStyle w:val="libFootnote0"/>
        <w:rPr>
          <w:rtl/>
          <w:lang w:bidi="fa-IR"/>
        </w:rPr>
      </w:pPr>
      <w:r w:rsidRPr="009B0BCE">
        <w:rPr>
          <w:rtl/>
        </w:rPr>
        <w:t xml:space="preserve">فعليه ، الظاهر سقوط الواسطة بين يونس وبين فضيل بن يسار في سندنا هذا وفي ما يأتي في </w:t>
      </w:r>
      <w:r w:rsidRPr="00707A47">
        <w:rPr>
          <w:rStyle w:val="libFootnoteBoldChar"/>
          <w:rtl/>
        </w:rPr>
        <w:t>الكافي</w:t>
      </w:r>
      <w:r w:rsidRPr="009B0BCE">
        <w:rPr>
          <w:rtl/>
        </w:rPr>
        <w:t xml:space="preserve"> ، ح 6832 ، من رواية إسماعيل بن مرار ، عن يونس ، عن فضيل بن يسار.</w:t>
      </w:r>
    </w:p>
    <w:p w:rsidR="00DA4FAD" w:rsidRPr="00951346" w:rsidRDefault="00DA4FAD" w:rsidP="009B0BCE">
      <w:pPr>
        <w:pStyle w:val="libFootnote0"/>
        <w:rPr>
          <w:rtl/>
          <w:lang w:bidi="fa-IR"/>
        </w:rPr>
      </w:pPr>
      <w:r w:rsidRPr="006A653C">
        <w:rPr>
          <w:rtl/>
        </w:rPr>
        <w:t>يؤكّد ذلك أنّ عمدة رواة الفضيل بن يسار هم : عمر بن ا</w:t>
      </w:r>
      <w:r w:rsidR="00157FFD">
        <w:rPr>
          <w:rFonts w:hint="cs"/>
          <w:rtl/>
        </w:rPr>
        <w:t>ُ</w:t>
      </w:r>
      <w:r w:rsidRPr="006A653C">
        <w:rPr>
          <w:rtl/>
        </w:rPr>
        <w:t>ذينة ، وحريز بن عبدالله ، وربعي بن عبدالله ، وجميل بن صالح ، وأبان بن عثمان ، وعليّ بن رئاب ، وموسى بن بكر ، وحمّاد بن عثمان ، وهؤلاء كلّهم في طبقة مشايخ يونس بن عبدالرحمن.</w:t>
      </w:r>
    </w:p>
    <w:p w:rsidR="00DA4FAD" w:rsidRPr="00951346" w:rsidRDefault="0091593C" w:rsidP="00DA4FAD">
      <w:pPr>
        <w:pStyle w:val="libFootnote0"/>
        <w:rPr>
          <w:rtl/>
          <w:lang w:bidi="fa-IR"/>
        </w:rPr>
      </w:pPr>
      <w:r>
        <w:rPr>
          <w:rtl/>
        </w:rPr>
        <w:t>(4).</w:t>
      </w:r>
      <w:r w:rsidR="00DA4FAD" w:rsidRPr="00951346">
        <w:rPr>
          <w:rtl/>
        </w:rPr>
        <w:t xml:space="preserve"> « العَلَم » : الرايةُ ، والجبلُ الذي يُعلم به الطريق ، والمنارُ المرتفع الذي يُوقَد في أعلاه النار لهداية الضالّ‌</w:t>
      </w:r>
      <w:r w:rsidR="00157FFD">
        <w:rPr>
          <w:rFonts w:hint="cs"/>
          <w:rtl/>
        </w:rPr>
        <w:t xml:space="preserve"> </w:t>
      </w:r>
      <w:r w:rsidR="00DA4FAD" w:rsidRPr="00951346">
        <w:rPr>
          <w:rtl/>
        </w:rPr>
        <w:t>و</w:t>
      </w:r>
      <w:r w:rsidR="00157FFD">
        <w:rPr>
          <w:rFonts w:hint="cs"/>
          <w:rtl/>
        </w:rPr>
        <w:t xml:space="preserve"> </w:t>
      </w:r>
      <w:r w:rsidR="00DA4FAD" w:rsidRPr="00951346">
        <w:rPr>
          <w:rtl/>
        </w:rPr>
        <w:t xml:space="preserve">نحوه. </w:t>
      </w:r>
      <w:r w:rsidR="00DA4FAD" w:rsidRPr="00707A47">
        <w:rPr>
          <w:rStyle w:val="libFootnoteBoldChar"/>
          <w:rtl/>
        </w:rPr>
        <w:t>مجمع البحرين</w:t>
      </w:r>
      <w:r w:rsidR="00DA4FAD" w:rsidRPr="00951346">
        <w:rPr>
          <w:rtl/>
        </w:rPr>
        <w:t xml:space="preserve"> ، ج 6 ، ص 123 ؛ </w:t>
      </w:r>
      <w:r w:rsidR="00DA4FAD" w:rsidRPr="00707A47">
        <w:rPr>
          <w:rStyle w:val="libFootnoteBoldChar"/>
          <w:rtl/>
        </w:rPr>
        <w:t>النهاية</w:t>
      </w:r>
      <w:r w:rsidR="00DA4FAD" w:rsidRPr="00951346">
        <w:rPr>
          <w:rtl/>
        </w:rPr>
        <w:t xml:space="preserve"> ، ج 3 ، ص 292 ( علم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ز » : « لولايته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الكافي ، ح 1186 </w:t>
      </w:r>
      <w:r w:rsidR="00DA4FAD">
        <w:rPr>
          <w:rtl/>
        </w:rPr>
        <w:t xml:space="preserve">: </w:t>
      </w:r>
      <w:r w:rsidR="003E6B40">
        <w:rPr>
          <w:rtl/>
        </w:rPr>
        <w:t>-</w:t>
      </w:r>
      <w:r w:rsidR="00DA4FAD" w:rsidRPr="00951346">
        <w:rPr>
          <w:rtl/>
        </w:rPr>
        <w:t xml:space="preserve"> « ومن جاء بعداوته دخل النار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الحجّة ، باب فيه نتف وجوامع من الرواية في الولاية ، ح 1186 ، عن الحسين بن محمّد ، عن معلّى بن محمّد ، عن محمّد بن جمهور ، عن يونس ، عن حمّاد بن عثمان ، عن الفضيل بن يسار ، عن أبي جعفر </w:t>
      </w:r>
      <w:r w:rsidR="00DA4FAD" w:rsidRPr="00157FFD">
        <w:rPr>
          <w:rStyle w:val="libFootnoteAlaemChar"/>
          <w:rtl/>
        </w:rPr>
        <w:t>عليه‌السلام</w:t>
      </w:r>
      <w:r w:rsidR="00DA4FAD" w:rsidRPr="00951346">
        <w:rPr>
          <w:rtl/>
        </w:rPr>
        <w:t xml:space="preserve">. وفي </w:t>
      </w:r>
      <w:r w:rsidR="00DA4FAD" w:rsidRPr="00707A47">
        <w:rPr>
          <w:rStyle w:val="libFootnoteBoldChar"/>
          <w:rtl/>
        </w:rPr>
        <w:t>المحاسن</w:t>
      </w:r>
      <w:r w:rsidR="00DA4FAD" w:rsidRPr="00951346">
        <w:rPr>
          <w:rtl/>
        </w:rPr>
        <w:t xml:space="preserve"> ، ص 89 ، كتاب عقاب الأعمال ، ح 34 ؛ و</w:t>
      </w:r>
      <w:r w:rsidR="00DA4FAD" w:rsidRPr="00707A47">
        <w:rPr>
          <w:rStyle w:val="libFootnoteBoldChar"/>
          <w:rtl/>
        </w:rPr>
        <w:t xml:space="preserve">ثواب الأعمال </w:t>
      </w:r>
      <w:r w:rsidR="00DA4FAD" w:rsidRPr="00951346">
        <w:rPr>
          <w:rtl/>
        </w:rPr>
        <w:t xml:space="preserve">، ص 249 ، ح 11 ، بسند آخر عن أبي عبدالله ، عن أبي جعفر </w:t>
      </w:r>
      <w:r w:rsidR="00DA4FAD" w:rsidRPr="00157FFD">
        <w:rPr>
          <w:rStyle w:val="libFootnoteAlaemChar"/>
          <w:rtl/>
        </w:rPr>
        <w:t>عليهما‌السلام</w:t>
      </w:r>
      <w:r w:rsidR="00DA4FAD" w:rsidRPr="00951346">
        <w:rPr>
          <w:rtl/>
        </w:rPr>
        <w:t xml:space="preserve"> إلى قوله : « ومن نصب معه شيئاً كان مشركاً » مع اختلاف يسير ؛ </w:t>
      </w:r>
      <w:r w:rsidR="00DA4FAD" w:rsidRPr="00707A47">
        <w:rPr>
          <w:rStyle w:val="libFootnoteBoldChar"/>
          <w:rtl/>
        </w:rPr>
        <w:t>كمال الدين</w:t>
      </w:r>
      <w:r w:rsidR="00DA4FAD" w:rsidRPr="00951346">
        <w:rPr>
          <w:rtl/>
        </w:rPr>
        <w:t xml:space="preserve"> ، ص 412 ، ح 9 ، بسند آخر عن أبي عبدالله </w:t>
      </w:r>
      <w:r w:rsidR="00DA4FAD" w:rsidRPr="00157FFD">
        <w:rPr>
          <w:rStyle w:val="libFootnoteAlaemChar"/>
          <w:rtl/>
        </w:rPr>
        <w:t>عليه‌السلام</w:t>
      </w:r>
      <w:r w:rsidR="00DA4FAD" w:rsidRPr="00951346">
        <w:rPr>
          <w:rtl/>
        </w:rPr>
        <w:t xml:space="preserve"> ، وتمام الرواية فيه : « الإمام علم فيما بين الله عزّ</w:t>
      </w:r>
      <w:r w:rsidR="00157FFD">
        <w:rPr>
          <w:rFonts w:hint="cs"/>
          <w:rtl/>
        </w:rPr>
        <w:t xml:space="preserve"> </w:t>
      </w:r>
      <w:r w:rsidR="00DA4FAD" w:rsidRPr="00951346">
        <w:rPr>
          <w:rtl/>
        </w:rPr>
        <w:t xml:space="preserve">وجلّ وبين خلقه ، </w:t>
      </w:r>
      <w:r w:rsidR="00157FF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41C90">
        <w:rPr>
          <w:rtl/>
        </w:rPr>
        <w:lastRenderedPageBreak/>
        <w:t>2864</w:t>
      </w:r>
      <w:r w:rsidRPr="002C2FC4">
        <w:rPr>
          <w:rStyle w:val="libBold2Char"/>
          <w:rtl/>
        </w:rPr>
        <w:t xml:space="preserve"> / 21.</w:t>
      </w:r>
      <w:r w:rsidRPr="00951346">
        <w:rPr>
          <w:rtl/>
          <w:lang w:bidi="fa-IR"/>
        </w:rPr>
        <w:t xml:space="preserve"> يُونُسُ </w:t>
      </w:r>
      <w:r w:rsidRPr="00625F5B">
        <w:rPr>
          <w:rStyle w:val="libFootnotenumChar"/>
          <w:rtl/>
        </w:rPr>
        <w:t>(1)</w:t>
      </w:r>
      <w:r w:rsidRPr="00951346">
        <w:rPr>
          <w:rtl/>
          <w:lang w:bidi="fa-IR"/>
        </w:rPr>
        <w:t xml:space="preserve"> ، عَنْ مُوسَى بْنِ بَكْرٍ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إِبْرَاهِيمَ </w:t>
      </w:r>
      <w:r w:rsidRPr="00924332">
        <w:rPr>
          <w:rStyle w:val="libAlaemChar"/>
          <w:rtl/>
        </w:rPr>
        <w:t>عليه‌السلام</w:t>
      </w:r>
      <w:r w:rsidRPr="00951346">
        <w:rPr>
          <w:rtl/>
          <w:lang w:bidi="fa-IR"/>
        </w:rPr>
        <w:t xml:space="preserve"> ، قَالَ : « إِنَّ عَلِيّاً </w:t>
      </w:r>
      <w:r w:rsidRPr="00924332">
        <w:rPr>
          <w:rStyle w:val="libAlaemChar"/>
          <w:rtl/>
        </w:rPr>
        <w:t>عليه‌السلام</w:t>
      </w:r>
      <w:r w:rsidRPr="00951346">
        <w:rPr>
          <w:rtl/>
          <w:lang w:bidi="fa-IR"/>
        </w:rPr>
        <w:t xml:space="preserve"> بَابٌ مِنْ أَبْوَابِ الْجَنَّةِ ، فَمَنْ دَخَلَ بَابَهُ كَانَ مُؤْمِناً ، وَمَنْ خَرَجَ مِنْ بَابِهِ كَانَ كَافِراً ، وَمَنْ لَمْ يَدْخُلْ فِيهِ وَلَمْ يَخْرُجْ مِنْهُ </w:t>
      </w:r>
      <w:r w:rsidRPr="00625F5B">
        <w:rPr>
          <w:rStyle w:val="libFootnotenumChar"/>
          <w:rtl/>
        </w:rPr>
        <w:t>(3)</w:t>
      </w:r>
      <w:r w:rsidRPr="00951346">
        <w:rPr>
          <w:rtl/>
          <w:lang w:bidi="fa-IR"/>
        </w:rPr>
        <w:t xml:space="preserve"> كَانَ فِي الطَّبَقَةِ الَّتِي </w:t>
      </w:r>
      <w:r w:rsidRPr="00625F5B">
        <w:rPr>
          <w:rStyle w:val="libFootnotenumChar"/>
          <w:rtl/>
        </w:rPr>
        <w:t>(4)</w:t>
      </w:r>
      <w:r w:rsidRPr="00951346">
        <w:rPr>
          <w:rtl/>
          <w:lang w:bidi="fa-IR"/>
        </w:rPr>
        <w:t xml:space="preserve"> لِلّهِ فِيهِمُ الْمَشِيئَةُ »</w:t>
      </w:r>
      <w:r>
        <w:rPr>
          <w:rtl/>
          <w:lang w:bidi="fa-IR"/>
        </w:rPr>
        <w:t>.</w:t>
      </w:r>
      <w:r w:rsidRPr="00951346">
        <w:rPr>
          <w:rtl/>
          <w:lang w:bidi="fa-IR"/>
        </w:rPr>
        <w:t xml:space="preserve"> </w:t>
      </w:r>
      <w:r w:rsidRPr="00625F5B">
        <w:rPr>
          <w:rStyle w:val="libFootnotenumChar"/>
          <w:rtl/>
        </w:rPr>
        <w:t>(5)</w:t>
      </w:r>
    </w:p>
    <w:p w:rsidR="00DA4FAD" w:rsidRPr="00951346" w:rsidRDefault="00DA4FAD" w:rsidP="00DA4FAD">
      <w:pPr>
        <w:pStyle w:val="Heading2Center"/>
        <w:rPr>
          <w:rtl/>
          <w:lang w:bidi="fa-IR"/>
        </w:rPr>
      </w:pPr>
      <w:bookmarkStart w:id="112" w:name="_Toc344056101"/>
      <w:bookmarkStart w:id="113" w:name="_Toc459895134"/>
      <w:bookmarkStart w:id="114" w:name="_Toc42787763"/>
      <w:r w:rsidRPr="00951346">
        <w:rPr>
          <w:rtl/>
          <w:lang w:bidi="fa-IR"/>
        </w:rPr>
        <w:t>166</w:t>
      </w:r>
      <w:r>
        <w:rPr>
          <w:rtl/>
          <w:lang w:bidi="fa-IR"/>
        </w:rPr>
        <w:t xml:space="preserve"> </w:t>
      </w:r>
      <w:r w:rsidR="003E6B40">
        <w:rPr>
          <w:rtl/>
          <w:lang w:bidi="fa-IR"/>
        </w:rPr>
        <w:t>-</w:t>
      </w:r>
      <w:r>
        <w:rPr>
          <w:rtl/>
          <w:lang w:bidi="fa-IR"/>
        </w:rPr>
        <w:t xml:space="preserve"> </w:t>
      </w:r>
      <w:r w:rsidRPr="00951346">
        <w:rPr>
          <w:rtl/>
          <w:lang w:bidi="fa-IR"/>
        </w:rPr>
        <w:t>بَابُ وُجُوهِ الْكُفْرِ‌</w:t>
      </w:r>
      <w:bookmarkEnd w:id="112"/>
      <w:bookmarkEnd w:id="113"/>
      <w:bookmarkEnd w:id="114"/>
    </w:p>
    <w:p w:rsidR="00DA4FAD" w:rsidRPr="00951346" w:rsidRDefault="00DA4FAD" w:rsidP="00DA4FAD">
      <w:pPr>
        <w:pStyle w:val="libNormal"/>
        <w:rPr>
          <w:rtl/>
          <w:lang w:bidi="fa-IR"/>
        </w:rPr>
      </w:pPr>
      <w:r w:rsidRPr="00741C90">
        <w:rPr>
          <w:rtl/>
        </w:rPr>
        <w:t>2865</w:t>
      </w:r>
      <w:r w:rsidRPr="002C2FC4">
        <w:rPr>
          <w:rStyle w:val="libBold2Char"/>
          <w:rtl/>
        </w:rPr>
        <w:t xml:space="preserve"> / 1.</w:t>
      </w:r>
      <w:r w:rsidRPr="00951346">
        <w:rPr>
          <w:rtl/>
          <w:lang w:bidi="fa-IR"/>
        </w:rPr>
        <w:t xml:space="preserve"> عَلِيُّ بْنُ إِبْرَاهِيمَ ، عَنْ أَبِيهِ ، عَنْ بَكْرِ بْنِ صَالِحٍ ، عَنِ الْقَاسِمِ بْنِ بُرَيْدٍ </w:t>
      </w:r>
      <w:r w:rsidRPr="00625F5B">
        <w:rPr>
          <w:rStyle w:val="libFootnotenumChar"/>
          <w:rtl/>
        </w:rPr>
        <w:t>(6)</w:t>
      </w:r>
      <w:r w:rsidRPr="00951346">
        <w:rPr>
          <w:rtl/>
          <w:lang w:bidi="fa-IR"/>
        </w:rPr>
        <w:t xml:space="preserve"> ، عَنْ أَبِي عَمْرٍو الزُّبَيْرِيِّ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قُلْتُ لَهُ : أَخْبِرْنِي عَنْ وُجُوهِ الْكُفْرِ فِي كِتَابِ اللهِ عَزَّ وَجَلَّ.</w:t>
      </w:r>
    </w:p>
    <w:p w:rsidR="00DA4FAD" w:rsidRPr="00951346" w:rsidRDefault="00DA4FAD" w:rsidP="00DA4FAD">
      <w:pPr>
        <w:pStyle w:val="libNormal"/>
        <w:rPr>
          <w:rtl/>
          <w:lang w:bidi="fa-IR"/>
        </w:rPr>
      </w:pPr>
      <w:r w:rsidRPr="00951346">
        <w:rPr>
          <w:rtl/>
          <w:lang w:bidi="fa-IR"/>
        </w:rPr>
        <w:t>قَالَ : « الْكُفْرُ فِي كِتَابِ اللهِ عَلى خَمْسَةِ أَوْجُهٍ : فَمِنْهَا كُفْرُ الْجُحُودِ</w:t>
      </w:r>
      <w:r>
        <w:rPr>
          <w:rtl/>
          <w:lang w:bidi="fa-IR"/>
        </w:rPr>
        <w:t xml:space="preserve"> </w:t>
      </w:r>
      <w:r w:rsidR="003E6B40">
        <w:rPr>
          <w:rtl/>
          <w:lang w:bidi="fa-IR"/>
        </w:rPr>
        <w:t>-</w:t>
      </w:r>
      <w:r>
        <w:rPr>
          <w:rtl/>
          <w:lang w:bidi="fa-IR"/>
        </w:rPr>
        <w:t xml:space="preserve"> </w:t>
      </w:r>
      <w:r w:rsidRPr="00951346">
        <w:rPr>
          <w:rtl/>
          <w:lang w:bidi="fa-IR"/>
        </w:rPr>
        <w:t xml:space="preserve">وَالْجُحُودُ </w:t>
      </w:r>
      <w:r w:rsidRPr="00625F5B">
        <w:rPr>
          <w:rStyle w:val="libFootnotenumChar"/>
          <w:rtl/>
        </w:rPr>
        <w:t>(7)</w:t>
      </w:r>
      <w:r w:rsidRPr="00951346">
        <w:rPr>
          <w:rtl/>
          <w:lang w:bidi="fa-IR"/>
        </w:rPr>
        <w:t xml:space="preserve"> عَلى‌</w:t>
      </w:r>
    </w:p>
    <w:p w:rsidR="00DA4FAD" w:rsidRPr="00951346" w:rsidRDefault="00DA4FAD" w:rsidP="00DA4FAD">
      <w:pPr>
        <w:pStyle w:val="libLine"/>
        <w:rPr>
          <w:rtl/>
          <w:lang w:bidi="fa-IR"/>
        </w:rPr>
      </w:pPr>
      <w:r>
        <w:rPr>
          <w:rtl/>
          <w:lang w:bidi="fa-IR"/>
        </w:rPr>
        <w:t>__________________</w:t>
      </w:r>
    </w:p>
    <w:p w:rsidR="00DA4FAD" w:rsidRPr="00951346" w:rsidRDefault="00CF7E97" w:rsidP="00F841CB">
      <w:pPr>
        <w:pStyle w:val="libFootnote0"/>
        <w:rPr>
          <w:rtl/>
          <w:lang w:bidi="fa-IR"/>
        </w:rPr>
      </w:pPr>
      <w:r>
        <w:rPr>
          <w:rFonts w:hint="cs"/>
          <w:rtl/>
        </w:rPr>
        <w:t xml:space="preserve">= </w:t>
      </w:r>
      <w:r w:rsidR="00DA4FAD" w:rsidRPr="00951346">
        <w:rPr>
          <w:rtl/>
        </w:rPr>
        <w:t xml:space="preserve">فمن عرفه كان مؤمناً ، ومن أنكره كان كافراً » ؛ </w:t>
      </w:r>
      <w:r w:rsidR="00DA4FAD" w:rsidRPr="00595351">
        <w:rPr>
          <w:rStyle w:val="libFootnoteBoldChar"/>
          <w:rtl/>
        </w:rPr>
        <w:t>الأمالي للطوسي</w:t>
      </w:r>
      <w:r w:rsidR="00DA4FAD" w:rsidRPr="00951346">
        <w:rPr>
          <w:rtl/>
        </w:rPr>
        <w:t xml:space="preserve"> ، ص 410 ، المجلس 14 ، ح 70 ، بسند آخر عن أبي عبدالله </w:t>
      </w:r>
      <w:r w:rsidR="00DA4FAD" w:rsidRPr="00CF7E97">
        <w:rPr>
          <w:rStyle w:val="libFootnoteAlaemChar"/>
          <w:rtl/>
        </w:rPr>
        <w:t>عليه‌السلام</w:t>
      </w:r>
      <w:r w:rsidR="00DA4FAD" w:rsidRPr="00951346">
        <w:rPr>
          <w:rtl/>
        </w:rPr>
        <w:t xml:space="preserve"> ؛ و</w:t>
      </w:r>
      <w:r w:rsidR="00DA4FAD" w:rsidRPr="00707A47">
        <w:rPr>
          <w:rStyle w:val="libFootnoteBoldChar"/>
          <w:rtl/>
        </w:rPr>
        <w:t>فيه</w:t>
      </w:r>
      <w:r w:rsidR="00DA4FAD" w:rsidRPr="00951346">
        <w:rPr>
          <w:rtl/>
        </w:rPr>
        <w:t xml:space="preserve"> ، ص 487 ، المجلس 17 ، ح 36 ، بسند آخر عن أبي عبدالله ، عن آبائه </w:t>
      </w:r>
      <w:r w:rsidR="00DA4FAD" w:rsidRPr="00F841CB">
        <w:rPr>
          <w:rStyle w:val="libFootnoteAlaemChar"/>
          <w:rtl/>
        </w:rPr>
        <w:t>عليهم‌السلام</w:t>
      </w:r>
      <w:r w:rsidR="00DA4FAD" w:rsidRPr="00951346">
        <w:rPr>
          <w:rtl/>
        </w:rPr>
        <w:t xml:space="preserve"> عن رسول الله </w:t>
      </w:r>
      <w:r w:rsidR="0091593C" w:rsidRPr="00CF7E97">
        <w:rPr>
          <w:rStyle w:val="libFootnoteAlaemChar"/>
          <w:rtl/>
        </w:rPr>
        <w:t>صلى‌الله‌عليه‌وآله</w:t>
      </w:r>
      <w:r w:rsidR="00DA4FAD" w:rsidRPr="00951346">
        <w:rPr>
          <w:rtl/>
        </w:rPr>
        <w:t xml:space="preserve"> ، وفيهما مع اختلاف يسير</w:t>
      </w:r>
      <w:r w:rsidR="00F841CB">
        <w:rPr>
          <w:rFonts w:hint="cs"/>
          <w:rtl/>
        </w:rPr>
        <w:t>.</w:t>
      </w:r>
      <w:r w:rsidR="00DA4FAD" w:rsidRPr="00707A47">
        <w:rPr>
          <w:rStyle w:val="libFootnoteBoldChar"/>
          <w:rtl/>
        </w:rPr>
        <w:t>الوافي</w:t>
      </w:r>
      <w:r w:rsidR="00DA4FAD" w:rsidRPr="00951346">
        <w:rPr>
          <w:rtl/>
        </w:rPr>
        <w:t xml:space="preserve"> ، ج 4 ، ص 190 ، ح 1797.</w:t>
      </w:r>
    </w:p>
    <w:p w:rsidR="00DA4FAD" w:rsidRPr="00951346" w:rsidRDefault="0091593C" w:rsidP="00DA4FAD">
      <w:pPr>
        <w:pStyle w:val="libFootnote0"/>
        <w:rPr>
          <w:rtl/>
          <w:lang w:bidi="fa-IR"/>
        </w:rPr>
      </w:pPr>
      <w:r>
        <w:rPr>
          <w:rtl/>
        </w:rPr>
        <w:t>(1).</w:t>
      </w:r>
      <w:r w:rsidR="00DA4FAD" w:rsidRPr="00951346">
        <w:rPr>
          <w:rtl/>
        </w:rPr>
        <w:t xml:space="preserve"> السند معلّق على سابقه. ويروي عن يونس ، عليّ بن إبراهيم ، عن محمّد بن عيسى.</w:t>
      </w:r>
    </w:p>
    <w:p w:rsidR="00DA4FAD" w:rsidRPr="00951346" w:rsidRDefault="0091593C" w:rsidP="005029BB">
      <w:pPr>
        <w:pStyle w:val="libFootnote0"/>
        <w:rPr>
          <w:rtl/>
          <w:lang w:bidi="fa-IR"/>
        </w:rPr>
      </w:pPr>
      <w:r>
        <w:rPr>
          <w:rtl/>
        </w:rPr>
        <w:t>(2).</w:t>
      </w:r>
      <w:r w:rsidR="00DA4FAD" w:rsidRPr="00951346">
        <w:rPr>
          <w:rtl/>
        </w:rPr>
        <w:t xml:space="preserve"> هكذا في « ب ، ج ، ز ، بر ، بس » والطبعة القديمة. وفي « د ، بف ، جر » والمطبوع : « بكير »</w:t>
      </w:r>
      <w:r w:rsidR="00DA4FAD">
        <w:rPr>
          <w:rtl/>
        </w:rPr>
        <w:t>.</w:t>
      </w:r>
      <w:r w:rsidR="00DA4FAD" w:rsidRPr="00951346">
        <w:rPr>
          <w:rtl/>
        </w:rPr>
        <w:t xml:space="preserve"> والصواب ما أثبتناه ، كما تقدّم ذيل ح 6 من نفس الباب.</w:t>
      </w:r>
      <w:r w:rsidR="005029BB">
        <w:rPr>
          <w:rFonts w:hint="cs"/>
          <w:rtl/>
        </w:rPr>
        <w:t xml:space="preserve">             </w:t>
      </w:r>
      <w:r>
        <w:rPr>
          <w:rtl/>
        </w:rPr>
        <w:t>(3).</w:t>
      </w:r>
      <w:r w:rsidR="00DA4FAD" w:rsidRPr="00951346">
        <w:rPr>
          <w:rtl/>
        </w:rPr>
        <w:t xml:space="preserve"> في«ج،د،ز،ص،</w:t>
      </w:r>
      <w:r w:rsidR="005029BB">
        <w:rPr>
          <w:rtl/>
        </w:rPr>
        <w:t>بس</w:t>
      </w:r>
      <w:r w:rsidR="00DA4FAD" w:rsidRPr="00951346">
        <w:rPr>
          <w:rtl/>
        </w:rPr>
        <w:t>»</w:t>
      </w:r>
      <w:r w:rsidR="00DA4FAD">
        <w:rPr>
          <w:rtl/>
        </w:rPr>
        <w:t>:</w:t>
      </w:r>
      <w:r w:rsidR="003E6B40">
        <w:rPr>
          <w:rtl/>
        </w:rPr>
        <w:t>-</w:t>
      </w:r>
      <w:r w:rsidR="00DA4FAD" w:rsidRPr="00951346">
        <w:rPr>
          <w:rtl/>
        </w:rPr>
        <w:t>«منه»</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 + « كان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190 ، ح 1798 ؛ </w:t>
      </w:r>
      <w:r w:rsidR="00DA4FAD" w:rsidRPr="00707A47">
        <w:rPr>
          <w:rStyle w:val="libFootnoteBoldChar"/>
          <w:rtl/>
        </w:rPr>
        <w:t>الوسائل</w:t>
      </w:r>
      <w:r w:rsidR="00DA4FAD" w:rsidRPr="00951346">
        <w:rPr>
          <w:rtl/>
        </w:rPr>
        <w:t xml:space="preserve"> ، ج 28 ، ص 354 ، ح 34952.</w:t>
      </w:r>
    </w:p>
    <w:p w:rsidR="00DA4FAD" w:rsidRPr="00951346" w:rsidRDefault="0091593C" w:rsidP="00DA4FAD">
      <w:pPr>
        <w:pStyle w:val="libFootnote0"/>
        <w:rPr>
          <w:rtl/>
          <w:lang w:bidi="fa-IR"/>
        </w:rPr>
      </w:pPr>
      <w:r>
        <w:rPr>
          <w:rtl/>
        </w:rPr>
        <w:t>(6).</w:t>
      </w:r>
      <w:r w:rsidR="00DA4FAD" w:rsidRPr="00951346">
        <w:rPr>
          <w:rtl/>
        </w:rPr>
        <w:t xml:space="preserve"> هكذا في « بر ، بس » وظاهر « د » والوسائل والبحار. وفي « ب ، ج ، </w:t>
      </w:r>
      <w:r w:rsidR="009D1FCE">
        <w:rPr>
          <w:rtl/>
        </w:rPr>
        <w:t>ز ، بف ، جر » والمطبوع : «يزيد</w:t>
      </w:r>
      <w:r w:rsidR="00DA4FAD" w:rsidRPr="00951346">
        <w:rPr>
          <w:rtl/>
        </w:rPr>
        <w:t>»</w:t>
      </w:r>
      <w:r w:rsidR="00DA4FAD">
        <w:rPr>
          <w:rtl/>
        </w:rPr>
        <w:t>.</w:t>
      </w:r>
    </w:p>
    <w:p w:rsidR="00DA4FAD" w:rsidRPr="00951346" w:rsidRDefault="00DA4FAD" w:rsidP="00DA4FAD">
      <w:pPr>
        <w:pStyle w:val="libFootnote0"/>
        <w:rPr>
          <w:rtl/>
          <w:lang w:bidi="fa-IR"/>
        </w:rPr>
      </w:pPr>
      <w:r w:rsidRPr="009B0BCE">
        <w:rPr>
          <w:rtl/>
        </w:rPr>
        <w:t xml:space="preserve">والقاسم هذا ، هو القاسم بن بُرَيْد بن معاوية العجلي ، وقد تقدّمت في الكافي ، ح 1521 و 1529 ، وتأتي في </w:t>
      </w:r>
      <w:r w:rsidRPr="00707A47">
        <w:rPr>
          <w:rStyle w:val="libFootnoteBoldChar"/>
          <w:rtl/>
        </w:rPr>
        <w:t>الكافي</w:t>
      </w:r>
      <w:r w:rsidRPr="009B0BCE">
        <w:rPr>
          <w:rtl/>
        </w:rPr>
        <w:t xml:space="preserve"> ، ح 8220 ، رواية بكر بن صالح ، عن القاسم بن بريد ، عن أبي عمرو الزبيري. والظاهر أنّ الجميع قطعات من خبرٍ واحدٍ ، فلاحظ. راجع : </w:t>
      </w:r>
      <w:r w:rsidRPr="00707A47">
        <w:rPr>
          <w:rStyle w:val="libFootnoteBoldChar"/>
          <w:rtl/>
        </w:rPr>
        <w:t>رجال النجاشي</w:t>
      </w:r>
      <w:r w:rsidRPr="009B0BCE">
        <w:rPr>
          <w:rtl/>
        </w:rPr>
        <w:t xml:space="preserve"> ، ص 313 ، الرقم 857 ؛ </w:t>
      </w:r>
      <w:r w:rsidRPr="00707A47">
        <w:rPr>
          <w:rStyle w:val="libFootnoteBoldChar"/>
          <w:rtl/>
        </w:rPr>
        <w:t>رجال</w:t>
      </w:r>
      <w:r w:rsidRPr="009B0BCE">
        <w:rPr>
          <w:rtl/>
        </w:rPr>
        <w:t xml:space="preserve"> الطوسي ، ص 273 ، الرقم 3947 وص 342 ، الرقم 5096.</w:t>
      </w:r>
    </w:p>
    <w:p w:rsidR="00DA4FAD" w:rsidRPr="00951346" w:rsidRDefault="0091593C" w:rsidP="00DA4FAD">
      <w:pPr>
        <w:pStyle w:val="libFootnote0"/>
        <w:rPr>
          <w:rtl/>
          <w:lang w:bidi="fa-IR"/>
        </w:rPr>
      </w:pPr>
      <w:r>
        <w:rPr>
          <w:rtl/>
        </w:rPr>
        <w:t>(7).</w:t>
      </w:r>
      <w:r w:rsidR="00DA4FAD" w:rsidRPr="00951346">
        <w:rPr>
          <w:rtl/>
        </w:rPr>
        <w:t xml:space="preserve"> في « ب ، بس » والوسائل </w:t>
      </w:r>
      <w:r w:rsidR="00DA4FAD">
        <w:rPr>
          <w:rtl/>
        </w:rPr>
        <w:t xml:space="preserve">: </w:t>
      </w:r>
      <w:r w:rsidR="003E6B40">
        <w:rPr>
          <w:rtl/>
        </w:rPr>
        <w:t>-</w:t>
      </w:r>
      <w:r w:rsidR="00DA4FAD" w:rsidRPr="00951346">
        <w:rPr>
          <w:rtl/>
        </w:rPr>
        <w:t xml:space="preserve"> « والجحود »</w:t>
      </w:r>
      <w:r w:rsidR="00DA4FAD">
        <w:rPr>
          <w:rtl/>
        </w:rPr>
        <w:t>.</w:t>
      </w:r>
      <w:r w:rsidR="00DA4FAD" w:rsidRPr="00951346">
        <w:rPr>
          <w:rtl/>
        </w:rPr>
        <w:t xml:space="preserve"> </w:t>
      </w:r>
      <w:r w:rsidR="00DA4FAD">
        <w:rPr>
          <w:rtl/>
        </w:rPr>
        <w:t>و «</w:t>
      </w:r>
      <w:r w:rsidR="00DA4FAD" w:rsidRPr="00951346">
        <w:rPr>
          <w:rtl/>
        </w:rPr>
        <w:t xml:space="preserve"> الجحود » : الإنكار مع العلم. </w:t>
      </w:r>
      <w:r w:rsidR="00DA4FAD" w:rsidRPr="00707A47">
        <w:rPr>
          <w:rStyle w:val="libFootnoteBoldChar"/>
          <w:rtl/>
        </w:rPr>
        <w:t>الصحاح</w:t>
      </w:r>
      <w:r w:rsidR="00DA4FAD" w:rsidRPr="00951346">
        <w:rPr>
          <w:rtl/>
        </w:rPr>
        <w:t xml:space="preserve"> ، ج 2 ، ص 451 ( جحد )</w:t>
      </w:r>
      <w:r w:rsidR="00DA4FAD">
        <w:rPr>
          <w:rtl/>
        </w:rPr>
        <w:t>.</w:t>
      </w:r>
    </w:p>
    <w:p w:rsidR="00C22AC0" w:rsidRDefault="00C22AC0" w:rsidP="00C22AC0">
      <w:pPr>
        <w:pStyle w:val="libNormal"/>
        <w:rPr>
          <w:rtl/>
          <w:lang w:bidi="fa-IR"/>
        </w:rPr>
      </w:pPr>
      <w:r>
        <w:rPr>
          <w:rtl/>
          <w:lang w:bidi="fa-IR"/>
        </w:rPr>
        <w:br w:type="page"/>
      </w:r>
    </w:p>
    <w:p w:rsidR="005029BB" w:rsidRDefault="00DA4FAD" w:rsidP="002E6D0E">
      <w:pPr>
        <w:pStyle w:val="libNormal"/>
        <w:rPr>
          <w:rtl/>
          <w:lang w:bidi="fa-IR"/>
        </w:rPr>
      </w:pPr>
      <w:r w:rsidRPr="00951346">
        <w:rPr>
          <w:rtl/>
          <w:lang w:bidi="fa-IR"/>
        </w:rPr>
        <w:lastRenderedPageBreak/>
        <w:t>وَجْهَيْنِ</w:t>
      </w:r>
      <w:r>
        <w:rPr>
          <w:rtl/>
          <w:lang w:bidi="fa-IR"/>
        </w:rPr>
        <w:t xml:space="preserve"> </w:t>
      </w:r>
      <w:r w:rsidR="003E6B40">
        <w:rPr>
          <w:rtl/>
          <w:lang w:bidi="fa-IR"/>
        </w:rPr>
        <w:t>-</w:t>
      </w:r>
      <w:r>
        <w:rPr>
          <w:rtl/>
          <w:lang w:bidi="fa-IR"/>
        </w:rPr>
        <w:t xml:space="preserve"> </w:t>
      </w:r>
      <w:r w:rsidRPr="00951346">
        <w:rPr>
          <w:rtl/>
          <w:lang w:bidi="fa-IR"/>
        </w:rPr>
        <w:t xml:space="preserve">وَالْكُفْرُ </w:t>
      </w:r>
      <w:r w:rsidRPr="00625F5B">
        <w:rPr>
          <w:rStyle w:val="libFootnotenumChar"/>
          <w:rtl/>
        </w:rPr>
        <w:t>(1)</w:t>
      </w:r>
      <w:r w:rsidRPr="00951346">
        <w:rPr>
          <w:rtl/>
          <w:lang w:bidi="fa-IR"/>
        </w:rPr>
        <w:t xml:space="preserve"> بِتَرْكِ </w:t>
      </w:r>
      <w:r w:rsidRPr="00625F5B">
        <w:rPr>
          <w:rStyle w:val="libFootnotenumChar"/>
          <w:rtl/>
        </w:rPr>
        <w:t>(2)</w:t>
      </w:r>
      <w:r w:rsidRPr="00951346">
        <w:rPr>
          <w:rtl/>
          <w:lang w:bidi="fa-IR"/>
        </w:rPr>
        <w:t xml:space="preserve"> مَا أَمَرَ اللهُ </w:t>
      </w:r>
      <w:r w:rsidRPr="00625F5B">
        <w:rPr>
          <w:rStyle w:val="libFootnotenumChar"/>
          <w:rtl/>
        </w:rPr>
        <w:t>(3)</w:t>
      </w:r>
      <w:r w:rsidRPr="00951346">
        <w:rPr>
          <w:rtl/>
          <w:lang w:bidi="fa-IR"/>
        </w:rPr>
        <w:t xml:space="preserve"> ، وَكُفْرُ الْبَرَاءَةِ ، وَكُفْرُ النِّعَمِ </w:t>
      </w:r>
      <w:r w:rsidRPr="00625F5B">
        <w:rPr>
          <w:rStyle w:val="libFootnotenumChar"/>
          <w:rtl/>
        </w:rPr>
        <w:t>(4)</w:t>
      </w:r>
      <w:r w:rsidR="002E6D0E">
        <w:rPr>
          <w:rFonts w:hint="cs"/>
          <w:rtl/>
          <w:lang w:bidi="fa-IR"/>
        </w:rPr>
        <w:t xml:space="preserve"> .</w:t>
      </w:r>
    </w:p>
    <w:p w:rsidR="00DA4FAD" w:rsidRDefault="00DA4FAD" w:rsidP="00DA4FAD">
      <w:pPr>
        <w:pStyle w:val="libNormal"/>
        <w:rPr>
          <w:rtl/>
          <w:lang w:bidi="fa-IR"/>
        </w:rPr>
      </w:pPr>
      <w:r w:rsidRPr="00951346">
        <w:rPr>
          <w:rtl/>
          <w:lang w:bidi="fa-IR"/>
        </w:rPr>
        <w:t xml:space="preserve">فَأَمَّا </w:t>
      </w:r>
      <w:r w:rsidRPr="00625F5B">
        <w:rPr>
          <w:rStyle w:val="libFootnotenumChar"/>
          <w:rtl/>
        </w:rPr>
        <w:t>(5)</w:t>
      </w:r>
      <w:r w:rsidRPr="00951346">
        <w:rPr>
          <w:rtl/>
          <w:lang w:bidi="fa-IR"/>
        </w:rPr>
        <w:t xml:space="preserve"> كُفْرُ الْجُحُودِ ، فَهُوَ الْجُحُودُ بِالرُّبُوبِيَّةِ ، وَهُوَ قَوْلُ مَنْ يَقُولُ : لَارَبَّ ، وَلَاجَنَّةَ ، وَلَانَارَ ، وَهُوَ قَوْلُ صِنْفَيْنِ مِنَ الزَّنَادِقَةِ يُقَالُ لَهُمُ : الدَّهْرِيَّةُ ، وَهُمُ الَّذِينَ يَقُولُونَ : </w:t>
      </w:r>
      <w:r w:rsidRPr="00924332">
        <w:rPr>
          <w:rStyle w:val="libAlaemChar"/>
          <w:rtl/>
        </w:rPr>
        <w:t>(</w:t>
      </w:r>
      <w:r w:rsidR="00F92F12">
        <w:rPr>
          <w:rStyle w:val="libAieChar"/>
          <w:rtl/>
        </w:rPr>
        <w:t xml:space="preserve"> وَما يُهْلِكُنا إِل</w:t>
      </w:r>
      <w:r w:rsidR="00F92F12">
        <w:rPr>
          <w:rStyle w:val="libAieChar"/>
          <w:rFonts w:hint="cs"/>
          <w:rtl/>
        </w:rPr>
        <w:t>َّ</w:t>
      </w:r>
      <w:r w:rsidR="00F92F12">
        <w:rPr>
          <w:rStyle w:val="libAieChar"/>
          <w:rtl/>
        </w:rPr>
        <w:t>ا</w:t>
      </w:r>
      <w:r w:rsidRPr="005C1001">
        <w:rPr>
          <w:rStyle w:val="libAieChar"/>
          <w:rtl/>
        </w:rPr>
        <w:t xml:space="preserve"> الدَّهْرُ</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وَهُوَ دِينٌ وَضَعُوهُ لِأَنْفُسِهِمْ بِالِاسْتِحْسَانِ مِنْهُمْ </w:t>
      </w:r>
      <w:r w:rsidRPr="00625F5B">
        <w:rPr>
          <w:rStyle w:val="libFootnotenumChar"/>
          <w:rtl/>
        </w:rPr>
        <w:t>(7)</w:t>
      </w:r>
      <w:r w:rsidRPr="00951346">
        <w:rPr>
          <w:rtl/>
          <w:lang w:bidi="fa-IR"/>
        </w:rPr>
        <w:t xml:space="preserve"> عَلى غَيْرِ تَثَبُّتٍ </w:t>
      </w:r>
      <w:r w:rsidRPr="00625F5B">
        <w:rPr>
          <w:rStyle w:val="libFootnotenumChar"/>
          <w:rtl/>
        </w:rPr>
        <w:t>(8)</w:t>
      </w:r>
      <w:r w:rsidRPr="00951346">
        <w:rPr>
          <w:rtl/>
          <w:lang w:bidi="fa-IR"/>
        </w:rPr>
        <w:t xml:space="preserve"> مِنْهُمْ وَلَاتَحْقِيقٍ لِشَيْ‌ءٍ </w:t>
      </w:r>
      <w:r w:rsidRPr="00625F5B">
        <w:rPr>
          <w:rStyle w:val="libFootnotenumChar"/>
          <w:rtl/>
        </w:rPr>
        <w:t>(9)</w:t>
      </w:r>
      <w:r w:rsidRPr="00951346">
        <w:rPr>
          <w:rtl/>
          <w:lang w:bidi="fa-IR"/>
        </w:rPr>
        <w:t xml:space="preserve"> مِمَّا يَقُولُونَ ، قَالَ اللهُ عَزَّ وَ</w:t>
      </w:r>
      <w:r w:rsidR="00F92F12">
        <w:rPr>
          <w:rFonts w:hint="cs"/>
          <w:rtl/>
          <w:lang w:bidi="fa-IR"/>
        </w:rPr>
        <w:t xml:space="preserve"> </w:t>
      </w:r>
      <w:r w:rsidRPr="00951346">
        <w:rPr>
          <w:rtl/>
          <w:lang w:bidi="fa-IR"/>
        </w:rPr>
        <w:t xml:space="preserve">جَلَّ : </w:t>
      </w:r>
      <w:r w:rsidRPr="00924332">
        <w:rPr>
          <w:rStyle w:val="libAlaemChar"/>
          <w:rtl/>
        </w:rPr>
        <w:t>(</w:t>
      </w:r>
      <w:r w:rsidR="00F92F12">
        <w:rPr>
          <w:rStyle w:val="libAieChar"/>
          <w:rtl/>
        </w:rPr>
        <w:t xml:space="preserve"> إِنْ هُمْ إِل</w:t>
      </w:r>
      <w:r w:rsidR="00F92F12">
        <w:rPr>
          <w:rStyle w:val="libAieChar"/>
          <w:rFonts w:hint="cs"/>
          <w:rtl/>
        </w:rPr>
        <w:t>َّ</w:t>
      </w:r>
      <w:r w:rsidR="00F92F12">
        <w:rPr>
          <w:rStyle w:val="libAieChar"/>
          <w:rtl/>
        </w:rPr>
        <w:t>ا</w:t>
      </w:r>
      <w:r w:rsidRPr="005C1001">
        <w:rPr>
          <w:rStyle w:val="libAieChar"/>
          <w:rtl/>
        </w:rPr>
        <w:t xml:space="preserve"> يَظُنُّونَ </w:t>
      </w:r>
      <w:r w:rsidRPr="00924332">
        <w:rPr>
          <w:rStyle w:val="libAlaemChar"/>
          <w:rtl/>
        </w:rPr>
        <w:t>)</w:t>
      </w:r>
      <w:r w:rsidRPr="00951346">
        <w:rPr>
          <w:rtl/>
          <w:lang w:bidi="fa-IR"/>
        </w:rPr>
        <w:t xml:space="preserve"> </w:t>
      </w:r>
      <w:r w:rsidRPr="00625F5B">
        <w:rPr>
          <w:rStyle w:val="libFootnotenumChar"/>
          <w:rtl/>
        </w:rPr>
        <w:t>(10)</w:t>
      </w:r>
      <w:r w:rsidRPr="00951346">
        <w:rPr>
          <w:rtl/>
          <w:lang w:bidi="fa-IR"/>
        </w:rPr>
        <w:t xml:space="preserve"> أَنَّ ذلِكَ كَمَا يَقُولُونَ ، وَقَالَ : </w:t>
      </w:r>
      <w:r w:rsidRPr="00924332">
        <w:rPr>
          <w:rStyle w:val="libAlaemChar"/>
          <w:rtl/>
        </w:rPr>
        <w:t>(</w:t>
      </w:r>
      <w:r w:rsidRPr="005C1001">
        <w:rPr>
          <w:rStyle w:val="libAieChar"/>
          <w:rtl/>
        </w:rPr>
        <w:t xml:space="preserve"> إِنَّ الَّذِينَ كَفَرُوا سَواءٌ عَلَيْهِمْ أَأَنْذَرْتَهُمْ أَمْ لَمْ تُنْذِرْهُمْ لا يُؤْمِنُونَ </w:t>
      </w:r>
      <w:r w:rsidRPr="00924332">
        <w:rPr>
          <w:rStyle w:val="libAlaemChar"/>
          <w:rtl/>
        </w:rPr>
        <w:t>)</w:t>
      </w:r>
      <w:r w:rsidRPr="00951346">
        <w:rPr>
          <w:rtl/>
          <w:lang w:bidi="fa-IR"/>
        </w:rPr>
        <w:t xml:space="preserve"> </w:t>
      </w:r>
      <w:r w:rsidRPr="00625F5B">
        <w:rPr>
          <w:rStyle w:val="libFootnotenumChar"/>
          <w:rtl/>
        </w:rPr>
        <w:t>(11)</w:t>
      </w:r>
      <w:r w:rsidRPr="00951346">
        <w:rPr>
          <w:rtl/>
          <w:lang w:bidi="fa-IR"/>
        </w:rPr>
        <w:t xml:space="preserve"> يَعْنِي بِتَوْحِيدِ اللهِ تَعَالى </w:t>
      </w:r>
      <w:r w:rsidRPr="00625F5B">
        <w:rPr>
          <w:rStyle w:val="libFootnotenumChar"/>
          <w:rtl/>
        </w:rPr>
        <w:t>(12)</w:t>
      </w:r>
      <w:r w:rsidRPr="00951346">
        <w:rPr>
          <w:rtl/>
          <w:lang w:bidi="fa-IR"/>
        </w:rPr>
        <w:t xml:space="preserve"> ، فَهذَا أَحَدُ وُجُوهِ الْكُفْرِ.</w:t>
      </w:r>
    </w:p>
    <w:p w:rsidR="00DA4FAD" w:rsidRPr="00951346" w:rsidRDefault="00DA4FAD" w:rsidP="00DA4FAD">
      <w:pPr>
        <w:pStyle w:val="libNormal"/>
        <w:rPr>
          <w:rtl/>
          <w:lang w:bidi="fa-IR"/>
        </w:rPr>
      </w:pPr>
      <w:r w:rsidRPr="00951346">
        <w:rPr>
          <w:rtl/>
          <w:lang w:bidi="fa-IR"/>
        </w:rPr>
        <w:t xml:space="preserve">وَأَمَّا الْوَجْهُ الْآخَرُ مِنَ </w:t>
      </w:r>
      <w:r w:rsidRPr="00625F5B">
        <w:rPr>
          <w:rStyle w:val="libFootnotenumChar"/>
          <w:rtl/>
        </w:rPr>
        <w:t>(13)</w:t>
      </w:r>
      <w:r w:rsidRPr="00951346">
        <w:rPr>
          <w:rtl/>
          <w:lang w:bidi="fa-IR"/>
        </w:rPr>
        <w:t xml:space="preserve"> الْجُحُودِ عَلى مَعْرِفَةٍ </w:t>
      </w:r>
      <w:r w:rsidRPr="00625F5B">
        <w:rPr>
          <w:rStyle w:val="libFootnotenumChar"/>
          <w:rtl/>
        </w:rPr>
        <w:t>(14)</w:t>
      </w:r>
      <w:r w:rsidRPr="00951346">
        <w:rPr>
          <w:rtl/>
          <w:lang w:bidi="fa-IR"/>
        </w:rPr>
        <w:t xml:space="preserve"> ، فَهُوَ </w:t>
      </w:r>
      <w:r w:rsidRPr="00625F5B">
        <w:rPr>
          <w:rStyle w:val="libFootnotenumChar"/>
          <w:rtl/>
        </w:rPr>
        <w:t>(15)</w:t>
      </w:r>
      <w:r w:rsidRPr="00951346">
        <w:rPr>
          <w:rtl/>
          <w:lang w:bidi="fa-IR"/>
        </w:rPr>
        <w:t xml:space="preserve"> أَنْ يَجْحَدَ الْجَاحِدُ وَهُوَ يَعْلَمُ أَنَّهُ حَقٌّ قَدِ اسْتَقَرَّ </w:t>
      </w:r>
      <w:r w:rsidRPr="00625F5B">
        <w:rPr>
          <w:rStyle w:val="libFootnotenumChar"/>
          <w:rtl/>
        </w:rPr>
        <w:t>(16)</w:t>
      </w:r>
      <w:r w:rsidRPr="00951346">
        <w:rPr>
          <w:rtl/>
          <w:lang w:bidi="fa-IR"/>
        </w:rPr>
        <w:t xml:space="preserve"> عِنْدَهُ ، وَقَدْ قَالَ اللهُ عَزَّ وَجَلَّ : </w:t>
      </w:r>
      <w:r w:rsidRPr="00924332">
        <w:rPr>
          <w:rStyle w:val="libAlaemChar"/>
          <w:rtl/>
        </w:rPr>
        <w:t>(</w:t>
      </w:r>
      <w:r w:rsidRPr="005C1001">
        <w:rPr>
          <w:rStyle w:val="libAieChar"/>
          <w:rtl/>
        </w:rPr>
        <w:t xml:space="preserve"> وَجَحَدُوا بِها وَاسْتَيْقَنَتْها أَنْفُسُهُمْ ظُلْماً وَعُلُوًّا </w:t>
      </w:r>
      <w:r w:rsidRPr="00924332">
        <w:rPr>
          <w:rStyle w:val="libAlaemChar"/>
          <w:rtl/>
        </w:rPr>
        <w:t>)</w:t>
      </w:r>
      <w:r w:rsidRPr="00951346">
        <w:rPr>
          <w:rtl/>
          <w:lang w:bidi="fa-IR"/>
        </w:rPr>
        <w:t xml:space="preserve"> </w:t>
      </w:r>
      <w:r w:rsidRPr="00625F5B">
        <w:rPr>
          <w:rStyle w:val="libFootnotenumChar"/>
          <w:rtl/>
        </w:rPr>
        <w:t>(17)</w:t>
      </w:r>
      <w:r w:rsidRPr="00951346">
        <w:rPr>
          <w:rtl/>
          <w:lang w:bidi="fa-IR"/>
        </w:rPr>
        <w:t xml:space="preserve"> وَقَالَ اللهُ عَزَّ وَجَلَّ : </w:t>
      </w:r>
      <w:r w:rsidRPr="00924332">
        <w:rPr>
          <w:rStyle w:val="libAlaemChar"/>
          <w:rtl/>
        </w:rPr>
        <w:t>(</w:t>
      </w:r>
      <w:r w:rsidRPr="005C1001">
        <w:rPr>
          <w:rStyle w:val="libAieChar"/>
          <w:rtl/>
        </w:rPr>
        <w:t xml:space="preserve"> وَكانُوا مِنْ قَبْلُ يَسْتَفْتِحُونَ عَلَى الَّذِينَ كَفَرُوا فَلَمّا جاءَهُمْ ما عَرَفُوا كَفَرُوا بِهِ فَلَعْنَةُ اللهِ عَلَى الْكافِرِينَ </w:t>
      </w:r>
      <w:r w:rsidRPr="00924332">
        <w:rPr>
          <w:rStyle w:val="libAlaemChar"/>
          <w:rtl/>
        </w:rPr>
        <w:t>)</w:t>
      </w:r>
      <w:r w:rsidRPr="00951346">
        <w:rPr>
          <w:rtl/>
          <w:lang w:bidi="fa-IR"/>
        </w:rPr>
        <w:t xml:space="preserve"> </w:t>
      </w:r>
      <w:r w:rsidRPr="00625F5B">
        <w:rPr>
          <w:rStyle w:val="libFootnotenumChar"/>
          <w:rtl/>
        </w:rPr>
        <w:t>(18)</w:t>
      </w:r>
      <w:r w:rsidRPr="00951346">
        <w:rPr>
          <w:rtl/>
          <w:lang w:bidi="fa-IR"/>
        </w:rPr>
        <w:t xml:space="preserve"> فَهذَا تَفْسِيرُ وَجْهَيِ الْجُحُودِ.</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92F12" w:rsidTr="00F92F12">
        <w:tc>
          <w:tcPr>
            <w:tcW w:w="4006" w:type="dxa"/>
          </w:tcPr>
          <w:p w:rsidR="00F92F12" w:rsidRDefault="00F92F12" w:rsidP="00DA4FAD">
            <w:pPr>
              <w:pStyle w:val="libFootnote0"/>
              <w:rPr>
                <w:rtl/>
              </w:rPr>
            </w:pPr>
            <w:r>
              <w:rPr>
                <w:rtl/>
              </w:rPr>
              <w:t>(1).</w:t>
            </w:r>
            <w:r w:rsidRPr="00951346">
              <w:rPr>
                <w:rtl/>
              </w:rPr>
              <w:t xml:space="preserve"> في«ب،ج،د،ز،ص،بر،بف»:«فالكفر»</w:t>
            </w:r>
            <w:r>
              <w:rPr>
                <w:rtl/>
              </w:rPr>
              <w:t>.</w:t>
            </w:r>
          </w:p>
        </w:tc>
        <w:tc>
          <w:tcPr>
            <w:tcW w:w="4006" w:type="dxa"/>
          </w:tcPr>
          <w:p w:rsidR="00F92F12" w:rsidRDefault="00F92F12" w:rsidP="00DA4FAD">
            <w:pPr>
              <w:pStyle w:val="libFootnote0"/>
              <w:rPr>
                <w:rtl/>
              </w:rPr>
            </w:pPr>
            <w:r>
              <w:rPr>
                <w:rtl/>
              </w:rPr>
              <w:t>(2).</w:t>
            </w:r>
            <w:r w:rsidRPr="00951346">
              <w:rPr>
                <w:rtl/>
              </w:rPr>
              <w:t xml:space="preserve"> في«بف»:«ترك»</w:t>
            </w:r>
            <w:r>
              <w:rPr>
                <w:rtl/>
              </w:rPr>
              <w:t>.</w:t>
            </w:r>
          </w:p>
        </w:tc>
      </w:tr>
      <w:tr w:rsidR="00F92F12" w:rsidTr="00F92F12">
        <w:tc>
          <w:tcPr>
            <w:tcW w:w="4006" w:type="dxa"/>
          </w:tcPr>
          <w:p w:rsidR="00F92F12" w:rsidRDefault="00934187" w:rsidP="00DA4FAD">
            <w:pPr>
              <w:pStyle w:val="libFootnote0"/>
              <w:rPr>
                <w:rtl/>
              </w:rPr>
            </w:pPr>
            <w:r>
              <w:rPr>
                <w:rtl/>
              </w:rPr>
              <w:t>(3).</w:t>
            </w:r>
            <w:r w:rsidRPr="00951346">
              <w:rPr>
                <w:rtl/>
              </w:rPr>
              <w:t xml:space="preserve"> في«ز»والوسائل:+«به»</w:t>
            </w:r>
            <w:r>
              <w:rPr>
                <w:rtl/>
              </w:rPr>
              <w:t>.</w:t>
            </w:r>
          </w:p>
        </w:tc>
        <w:tc>
          <w:tcPr>
            <w:tcW w:w="4006" w:type="dxa"/>
          </w:tcPr>
          <w:p w:rsidR="00F92F12" w:rsidRDefault="00934187" w:rsidP="00DA4FAD">
            <w:pPr>
              <w:pStyle w:val="libFootnote0"/>
              <w:rPr>
                <w:rtl/>
              </w:rPr>
            </w:pPr>
            <w:r>
              <w:rPr>
                <w:rtl/>
              </w:rPr>
              <w:t>(4).</w:t>
            </w:r>
            <w:r w:rsidRPr="00951346">
              <w:rPr>
                <w:rtl/>
              </w:rPr>
              <w:t xml:space="preserve"> في«بر»والوافي:«</w:t>
            </w:r>
            <w:r>
              <w:rPr>
                <w:rtl/>
              </w:rPr>
              <w:t>النعمة</w:t>
            </w:r>
            <w:r w:rsidRPr="00951346">
              <w:rPr>
                <w:rtl/>
              </w:rPr>
              <w:t>»</w:t>
            </w:r>
            <w:r>
              <w:rPr>
                <w:rtl/>
              </w:rPr>
              <w:t>.</w:t>
            </w:r>
          </w:p>
        </w:tc>
      </w:tr>
      <w:tr w:rsidR="00F92F12" w:rsidTr="00F92F12">
        <w:tc>
          <w:tcPr>
            <w:tcW w:w="4006" w:type="dxa"/>
          </w:tcPr>
          <w:p w:rsidR="00F92F12" w:rsidRDefault="00934187" w:rsidP="00DA4FAD">
            <w:pPr>
              <w:pStyle w:val="libFootnote0"/>
              <w:rPr>
                <w:rtl/>
              </w:rPr>
            </w:pPr>
            <w:r>
              <w:rPr>
                <w:rtl/>
              </w:rPr>
              <w:t>(5).</w:t>
            </w:r>
            <w:r w:rsidRPr="00951346">
              <w:rPr>
                <w:rtl/>
              </w:rPr>
              <w:t xml:space="preserve"> في«بر»:«</w:t>
            </w:r>
            <w:r>
              <w:rPr>
                <w:rtl/>
              </w:rPr>
              <w:t>وأمّا</w:t>
            </w:r>
            <w:r w:rsidRPr="00951346">
              <w:rPr>
                <w:rtl/>
              </w:rPr>
              <w:t>»</w:t>
            </w:r>
            <w:r>
              <w:rPr>
                <w:rtl/>
              </w:rPr>
              <w:t>.</w:t>
            </w:r>
          </w:p>
        </w:tc>
        <w:tc>
          <w:tcPr>
            <w:tcW w:w="4006" w:type="dxa"/>
          </w:tcPr>
          <w:p w:rsidR="00F92F12" w:rsidRDefault="00934187" w:rsidP="00DA4FAD">
            <w:pPr>
              <w:pStyle w:val="libFootnote0"/>
              <w:rPr>
                <w:rtl/>
              </w:rPr>
            </w:pPr>
            <w:r>
              <w:rPr>
                <w:rtl/>
              </w:rPr>
              <w:t>(6).</w:t>
            </w:r>
            <w:r w:rsidRPr="00951346">
              <w:rPr>
                <w:rtl/>
              </w:rPr>
              <w:t xml:space="preserve"> الجاثية (45) : 24.</w:t>
            </w:r>
          </w:p>
        </w:tc>
      </w:tr>
    </w:tbl>
    <w:p w:rsidR="00DA4FAD" w:rsidRPr="00951346" w:rsidRDefault="0091593C" w:rsidP="00DA4FAD">
      <w:pPr>
        <w:pStyle w:val="libFootnote0"/>
        <w:rPr>
          <w:rtl/>
          <w:lang w:bidi="fa-IR"/>
        </w:rPr>
      </w:pPr>
      <w:r>
        <w:rPr>
          <w:rtl/>
        </w:rPr>
        <w:t>(7).</w:t>
      </w:r>
      <w:r w:rsidR="00DA4FAD" w:rsidRPr="00951346">
        <w:rPr>
          <w:rtl/>
        </w:rPr>
        <w:t xml:space="preserve"> هكذا في « ب ، ج ، د ، ز ، ص ، بر ، بس ، بف » والوافي. وفي المطبوع </w:t>
      </w:r>
      <w:r w:rsidR="00DA4FAD">
        <w:rPr>
          <w:rtl/>
        </w:rPr>
        <w:t xml:space="preserve">: </w:t>
      </w:r>
      <w:r w:rsidR="003E6B40">
        <w:rPr>
          <w:rtl/>
        </w:rPr>
        <w:t>-</w:t>
      </w:r>
      <w:r w:rsidR="00DA4FAD" w:rsidRPr="00951346">
        <w:rPr>
          <w:rtl/>
        </w:rPr>
        <w:t xml:space="preserve"> « منهم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ج » : « تثبيت »</w:t>
      </w:r>
      <w:r w:rsidR="00DA4FAD">
        <w:rPr>
          <w:rtl/>
        </w:rPr>
        <w:t>.</w:t>
      </w:r>
      <w:r w:rsidR="00DA4FAD" w:rsidRPr="00951346">
        <w:rPr>
          <w:rtl/>
        </w:rPr>
        <w:t xml:space="preserve"> وتثبّت في الأمر واستثبت فيه : إذا تأنّى. </w:t>
      </w:r>
      <w:r w:rsidR="00DA4FAD" w:rsidRPr="00707A47">
        <w:rPr>
          <w:rStyle w:val="libFootnoteBoldChar"/>
          <w:rtl/>
        </w:rPr>
        <w:t>أساس البلاغة</w:t>
      </w:r>
      <w:r w:rsidR="00DA4FAD" w:rsidRPr="00951346">
        <w:rPr>
          <w:rtl/>
        </w:rPr>
        <w:t xml:space="preserve"> ، ص 42 ( ثبت )</w:t>
      </w:r>
      <w:r w:rsidR="00DA4FAD">
        <w:rPr>
          <w:rtl/>
        </w:rPr>
        <w:t>.</w:t>
      </w:r>
    </w:p>
    <w:tbl>
      <w:tblPr>
        <w:tblStyle w:val="TableGrid"/>
        <w:bidiVisual/>
        <w:tblW w:w="0" w:type="auto"/>
        <w:tblLook w:val="04A0" w:firstRow="1" w:lastRow="0" w:firstColumn="1" w:lastColumn="0" w:noHBand="0" w:noVBand="1"/>
      </w:tblPr>
      <w:tblGrid>
        <w:gridCol w:w="4006"/>
        <w:gridCol w:w="4006"/>
      </w:tblGrid>
      <w:tr w:rsidR="00934187" w:rsidTr="00934187">
        <w:tc>
          <w:tcPr>
            <w:tcW w:w="4006" w:type="dxa"/>
          </w:tcPr>
          <w:p w:rsidR="00934187" w:rsidRDefault="00934187" w:rsidP="00934187">
            <w:pPr>
              <w:pStyle w:val="libFootnote0"/>
              <w:rPr>
                <w:rtl/>
              </w:rPr>
            </w:pPr>
            <w:r>
              <w:rPr>
                <w:rtl/>
              </w:rPr>
              <w:t>(9).</w:t>
            </w:r>
            <w:r w:rsidRPr="00951346">
              <w:rPr>
                <w:rtl/>
              </w:rPr>
              <w:t xml:space="preserve"> في«ج،ص»:«</w:t>
            </w:r>
            <w:r>
              <w:rPr>
                <w:rtl/>
              </w:rPr>
              <w:t>بشي‌ء</w:t>
            </w:r>
            <w:r w:rsidRPr="00951346">
              <w:rPr>
                <w:rtl/>
              </w:rPr>
              <w:t>»</w:t>
            </w:r>
            <w:r>
              <w:rPr>
                <w:rtl/>
              </w:rPr>
              <w:t>.</w:t>
            </w:r>
          </w:p>
        </w:tc>
        <w:tc>
          <w:tcPr>
            <w:tcW w:w="4006" w:type="dxa"/>
          </w:tcPr>
          <w:p w:rsidR="00934187" w:rsidRDefault="00934187" w:rsidP="00934187">
            <w:pPr>
              <w:pStyle w:val="libFootnote0"/>
              <w:rPr>
                <w:rtl/>
              </w:rPr>
            </w:pPr>
            <w:r>
              <w:rPr>
                <w:rtl/>
              </w:rPr>
              <w:t>(10).</w:t>
            </w:r>
            <w:r w:rsidRPr="00951346">
              <w:rPr>
                <w:rtl/>
              </w:rPr>
              <w:t xml:space="preserve"> البقرة </w:t>
            </w:r>
            <w:r>
              <w:rPr>
                <w:rtl/>
              </w:rPr>
              <w:t>(2)</w:t>
            </w:r>
            <w:r w:rsidRPr="00951346">
              <w:rPr>
                <w:rtl/>
              </w:rPr>
              <w:t>:78؛الجاثية</w:t>
            </w:r>
            <w:r w:rsidR="009D1FCE">
              <w:rPr>
                <w:rFonts w:hint="cs"/>
                <w:rtl/>
              </w:rPr>
              <w:t xml:space="preserve"> </w:t>
            </w:r>
            <w:r w:rsidRPr="00951346">
              <w:rPr>
                <w:rtl/>
              </w:rPr>
              <w:t>(45):24.</w:t>
            </w:r>
          </w:p>
        </w:tc>
      </w:tr>
    </w:tbl>
    <w:p w:rsidR="00DA4FAD" w:rsidRPr="00951346" w:rsidRDefault="0091593C" w:rsidP="00DA4FAD">
      <w:pPr>
        <w:pStyle w:val="libFootnote0"/>
        <w:rPr>
          <w:rtl/>
          <w:lang w:bidi="fa-IR"/>
        </w:rPr>
      </w:pPr>
      <w:r>
        <w:rPr>
          <w:rtl/>
        </w:rPr>
        <w:t>(11).</w:t>
      </w:r>
      <w:r w:rsidR="00DA4FAD" w:rsidRPr="00951346">
        <w:rPr>
          <w:rtl/>
        </w:rPr>
        <w:t xml:space="preserve"> البقرة </w:t>
      </w:r>
      <w:r w:rsidR="009D1FCE">
        <w:rPr>
          <w:rtl/>
        </w:rPr>
        <w:t>(2)</w:t>
      </w:r>
      <w:r w:rsidR="00DA4FAD" w:rsidRPr="00951346">
        <w:rPr>
          <w:rtl/>
        </w:rPr>
        <w:t xml:space="preserve"> : 6.</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 xml:space="preserve">وفي </w:t>
      </w:r>
      <w:r w:rsidR="00DA4FAD" w:rsidRPr="00707A47">
        <w:rPr>
          <w:rStyle w:val="libFootnoteBoldChar"/>
          <w:rtl/>
        </w:rPr>
        <w:t>الوافي</w:t>
      </w:r>
      <w:r w:rsidR="00DA4FAD" w:rsidRPr="00951346">
        <w:rPr>
          <w:rtl/>
        </w:rPr>
        <w:t xml:space="preserve"> : « وخصّ نفي الإيمان في الآية بتوحيد الله لأنّ سائر ما يكفرون به من توابع التوحيد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الوسائل </w:t>
      </w:r>
      <w:r w:rsidR="00DA4FAD">
        <w:rPr>
          <w:rtl/>
        </w:rPr>
        <w:t xml:space="preserve">: </w:t>
      </w:r>
      <w:r w:rsidR="003E6B40">
        <w:rPr>
          <w:rtl/>
        </w:rPr>
        <w:t>-</w:t>
      </w:r>
      <w:r w:rsidR="00DA4FAD" w:rsidRPr="00951346">
        <w:rPr>
          <w:rtl/>
        </w:rPr>
        <w:t xml:space="preserve"> « وهو قول من</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الوجه الآخر من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الوافي</w:t>
      </w:r>
      <w:r w:rsidR="00DA4FAD" w:rsidRPr="00951346">
        <w:rPr>
          <w:rtl/>
        </w:rPr>
        <w:t xml:space="preserve"> : « هكذا في النسخ التي رأيناها. والصواب : « وأمّا الوجه الآخر من الجحود ، فهو الجحود على معرفة »</w:t>
      </w:r>
      <w:r w:rsidR="00DA4FAD">
        <w:rPr>
          <w:rtl/>
        </w:rPr>
        <w:t>.</w:t>
      </w:r>
      <w:r w:rsidR="00DA4FAD" w:rsidRPr="00951346">
        <w:rPr>
          <w:rtl/>
        </w:rPr>
        <w:t xml:space="preserve"> ولعلّه سقط من قلم النسّاخ. وهذا الكفر هو كفر التهوّد »</w:t>
      </w:r>
      <w:r w:rsidR="00DA4FAD">
        <w:rPr>
          <w:rtl/>
        </w:rPr>
        <w:t>.</w:t>
      </w:r>
    </w:p>
    <w:p w:rsidR="00DA4FAD" w:rsidRPr="00951346" w:rsidRDefault="00DA4FAD" w:rsidP="00DA4FAD">
      <w:pPr>
        <w:pStyle w:val="libFootnote0"/>
        <w:rPr>
          <w:rtl/>
          <w:lang w:bidi="fa-IR"/>
        </w:rPr>
      </w:pPr>
      <w:r>
        <w:rPr>
          <w:rtl/>
        </w:rPr>
        <w:t>(15)</w:t>
      </w:r>
      <w:r w:rsidRPr="00951346">
        <w:rPr>
          <w:rtl/>
        </w:rPr>
        <w:t xml:space="preserve"> هكذا في « د ، بح ، بف ، جس ، جل »</w:t>
      </w:r>
      <w:r>
        <w:rPr>
          <w:rtl/>
        </w:rPr>
        <w:t>.</w:t>
      </w:r>
      <w:r w:rsidRPr="00951346">
        <w:rPr>
          <w:rtl/>
        </w:rPr>
        <w:t xml:space="preserve"> وفي سائر النسخ والمطبوع : « وهو »</w:t>
      </w:r>
      <w:r>
        <w:rPr>
          <w:rtl/>
        </w:rPr>
        <w:t>.</w:t>
      </w:r>
    </w:p>
    <w:tbl>
      <w:tblPr>
        <w:tblStyle w:val="TableGrid"/>
        <w:bidiVisual/>
        <w:tblW w:w="0" w:type="auto"/>
        <w:tblLook w:val="04A0" w:firstRow="1" w:lastRow="0" w:firstColumn="1" w:lastColumn="0" w:noHBand="0" w:noVBand="1"/>
      </w:tblPr>
      <w:tblGrid>
        <w:gridCol w:w="4006"/>
        <w:gridCol w:w="4006"/>
      </w:tblGrid>
      <w:tr w:rsidR="00E473EF" w:rsidTr="00E473EF">
        <w:tc>
          <w:tcPr>
            <w:tcW w:w="4006" w:type="dxa"/>
          </w:tcPr>
          <w:p w:rsidR="00E473EF" w:rsidRDefault="00E473EF" w:rsidP="00DA4FAD">
            <w:pPr>
              <w:pStyle w:val="libFootnote0"/>
              <w:rPr>
                <w:rtl/>
              </w:rPr>
            </w:pPr>
            <w:r>
              <w:rPr>
                <w:rtl/>
              </w:rPr>
              <w:t>(1</w:t>
            </w:r>
            <w:r>
              <w:rPr>
                <w:rFonts w:hint="cs"/>
                <w:rtl/>
              </w:rPr>
              <w:t>6</w:t>
            </w:r>
            <w:r>
              <w:rPr>
                <w:rtl/>
              </w:rPr>
              <w:t>) في</w:t>
            </w:r>
            <w:r w:rsidRPr="00951346">
              <w:rPr>
                <w:rtl/>
              </w:rPr>
              <w:t>«بر،بف»والوافي:«قد استيقن»</w:t>
            </w:r>
            <w:r>
              <w:rPr>
                <w:rtl/>
              </w:rPr>
              <w:t>.</w:t>
            </w:r>
          </w:p>
        </w:tc>
        <w:tc>
          <w:tcPr>
            <w:tcW w:w="4006" w:type="dxa"/>
          </w:tcPr>
          <w:p w:rsidR="00E473EF" w:rsidRDefault="00E473EF" w:rsidP="00DA4FAD">
            <w:pPr>
              <w:pStyle w:val="libFootnote0"/>
              <w:rPr>
                <w:rtl/>
              </w:rPr>
            </w:pPr>
            <w:r>
              <w:rPr>
                <w:rtl/>
              </w:rPr>
              <w:t>(17)</w:t>
            </w:r>
            <w:r w:rsidRPr="00951346">
              <w:rPr>
                <w:rtl/>
              </w:rPr>
              <w:t xml:space="preserve"> النمل (27) : 14.</w:t>
            </w:r>
          </w:p>
        </w:tc>
      </w:tr>
    </w:tbl>
    <w:p w:rsidR="00DA4FAD" w:rsidRPr="00951346" w:rsidRDefault="00DA4FAD" w:rsidP="00E473EF">
      <w:pPr>
        <w:pStyle w:val="libFootnote0"/>
        <w:rPr>
          <w:rtl/>
          <w:lang w:bidi="fa-IR"/>
        </w:rPr>
      </w:pPr>
      <w:r>
        <w:rPr>
          <w:rtl/>
        </w:rPr>
        <w:t>(18)</w:t>
      </w:r>
      <w:r w:rsidRPr="00951346">
        <w:rPr>
          <w:rtl/>
        </w:rPr>
        <w:t xml:space="preserve"> البقرة </w:t>
      </w:r>
      <w:r w:rsidR="0091593C">
        <w:rPr>
          <w:rtl/>
        </w:rPr>
        <w:t>(2)</w:t>
      </w:r>
      <w:r w:rsidRPr="00951346">
        <w:rPr>
          <w:rtl/>
        </w:rPr>
        <w:t xml:space="preserve"> : 89.</w:t>
      </w:r>
    </w:p>
    <w:p w:rsidR="00C22AC0" w:rsidRDefault="00C22AC0" w:rsidP="00C22AC0">
      <w:pPr>
        <w:pStyle w:val="libNormal"/>
        <w:rPr>
          <w:rtl/>
          <w:lang w:bidi="fa-IR"/>
        </w:rPr>
      </w:pPr>
      <w:r>
        <w:rPr>
          <w:rtl/>
          <w:lang w:bidi="fa-IR"/>
        </w:rPr>
        <w:br w:type="page"/>
      </w:r>
    </w:p>
    <w:p w:rsidR="00DA4FAD" w:rsidRPr="00951346" w:rsidRDefault="00DA4FAD" w:rsidP="00723493">
      <w:pPr>
        <w:pStyle w:val="libNormal"/>
        <w:rPr>
          <w:rtl/>
          <w:lang w:bidi="fa-IR"/>
        </w:rPr>
      </w:pPr>
      <w:r w:rsidRPr="00951346">
        <w:rPr>
          <w:rtl/>
          <w:lang w:bidi="fa-IR"/>
        </w:rPr>
        <w:lastRenderedPageBreak/>
        <w:t xml:space="preserve">وَالْوَجْهُ الثَّالِثُ مِنَ الْكُفْرِ كُفْرُ النِّعَمِ </w:t>
      </w:r>
      <w:r w:rsidRPr="00625F5B">
        <w:rPr>
          <w:rStyle w:val="libFootnotenumChar"/>
          <w:rtl/>
        </w:rPr>
        <w:t>(1)</w:t>
      </w:r>
      <w:r w:rsidRPr="00951346">
        <w:rPr>
          <w:rtl/>
          <w:lang w:bidi="fa-IR"/>
        </w:rPr>
        <w:t xml:space="preserve"> ، وَذلِكَ </w:t>
      </w:r>
      <w:r w:rsidRPr="00625F5B">
        <w:rPr>
          <w:rStyle w:val="libFootnotenumChar"/>
          <w:rtl/>
        </w:rPr>
        <w:t>(2)</w:t>
      </w:r>
      <w:r w:rsidRPr="00951346">
        <w:rPr>
          <w:rtl/>
          <w:lang w:bidi="fa-IR"/>
        </w:rPr>
        <w:t xml:space="preserve"> قَوْلُهُ </w:t>
      </w:r>
      <w:r w:rsidRPr="00625F5B">
        <w:rPr>
          <w:rStyle w:val="libFootnotenumChar"/>
          <w:rtl/>
        </w:rPr>
        <w:t>(3)</w:t>
      </w:r>
      <w:r w:rsidRPr="00951346">
        <w:rPr>
          <w:rtl/>
          <w:lang w:bidi="fa-IR"/>
        </w:rPr>
        <w:t xml:space="preserve"> تَعَالى يَحْكِي قَوْلَ سُلَيْمَانَ </w:t>
      </w:r>
      <w:r w:rsidRPr="00924332">
        <w:rPr>
          <w:rStyle w:val="libAlaemChar"/>
          <w:rtl/>
        </w:rPr>
        <w:t>عليه‌السلام</w:t>
      </w:r>
      <w:r w:rsidRPr="00951346">
        <w:rPr>
          <w:rtl/>
          <w:lang w:bidi="fa-IR"/>
        </w:rPr>
        <w:t xml:space="preserve"> : </w:t>
      </w:r>
      <w:r w:rsidRPr="00924332">
        <w:rPr>
          <w:rStyle w:val="libAlaemChar"/>
          <w:rtl/>
        </w:rPr>
        <w:t>(</w:t>
      </w:r>
      <w:r w:rsidRPr="005C1001">
        <w:rPr>
          <w:rStyle w:val="libAieChar"/>
          <w:rtl/>
        </w:rPr>
        <w:t xml:space="preserve"> هذا مِنْ فَضْلِ رَبِّي لِيَبْلُوَنِي أَأَشْكُرُ أَمْ أَكْفُرُ وَمَنْ شَكَرَ فَإِنَّما يَشْكُرُ لِنَفْسِهِ وَمَنْ كَفَرَ فَإِنَّ رَبِّي غَنِيٌّ كَرِيمٌ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وَقَالَ : </w:t>
      </w:r>
      <w:r w:rsidRPr="00924332">
        <w:rPr>
          <w:rStyle w:val="libAlaemChar"/>
          <w:rtl/>
        </w:rPr>
        <w:t>(</w:t>
      </w:r>
      <w:r w:rsidRPr="005C1001">
        <w:rPr>
          <w:rStyle w:val="libAieChar"/>
          <w:rtl/>
        </w:rPr>
        <w:t xml:space="preserve"> لَئِنْ شَكَرْتُمْ لَأَزِيدَنَّكُمْ وَلَئِنْ كَفَرْتُمْ إِنَّ عَذابِي لَشَدِيدٌ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وَقَالَ :</w:t>
      </w:r>
      <w:r>
        <w:rPr>
          <w:rFonts w:hint="cs"/>
          <w:rtl/>
          <w:lang w:bidi="fa-IR"/>
        </w:rPr>
        <w:t xml:space="preserve"> </w:t>
      </w:r>
      <w:r w:rsidRPr="00924332">
        <w:rPr>
          <w:rStyle w:val="libAlaemChar"/>
          <w:rtl/>
        </w:rPr>
        <w:t>(</w:t>
      </w:r>
      <w:r w:rsidRPr="005C1001">
        <w:rPr>
          <w:rStyle w:val="libAieChar"/>
          <w:rtl/>
        </w:rPr>
        <w:t xml:space="preserve"> فَاذْكُرُونِ</w:t>
      </w:r>
      <w:r w:rsidR="00723493">
        <w:rPr>
          <w:rStyle w:val="libAieChar"/>
          <w:rFonts w:hint="cs"/>
          <w:rtl/>
        </w:rPr>
        <w:t>ى</w:t>
      </w:r>
      <w:r w:rsidRPr="005C1001">
        <w:rPr>
          <w:rStyle w:val="libAieChar"/>
          <w:rtl/>
        </w:rPr>
        <w:t xml:space="preserve"> أَذْكُرْكُمْ وَاشْكُرُوا لِي وَلا تَكْفُرُونِ </w:t>
      </w:r>
      <w:r w:rsidRPr="00924332">
        <w:rPr>
          <w:rStyle w:val="libAlaemChar"/>
          <w:rtl/>
        </w:rPr>
        <w:t>)</w:t>
      </w:r>
      <w:r w:rsidRPr="00951346">
        <w:rPr>
          <w:rtl/>
          <w:lang w:bidi="fa-IR"/>
        </w:rPr>
        <w:t xml:space="preserve"> </w:t>
      </w:r>
      <w:r w:rsidRPr="00625F5B">
        <w:rPr>
          <w:rStyle w:val="libFootnotenumChar"/>
          <w:rtl/>
        </w:rPr>
        <w:t>(6)</w:t>
      </w:r>
      <w:r w:rsidRPr="00C773ED">
        <w:rPr>
          <w:rtl/>
        </w:rPr>
        <w:t>.</w:t>
      </w:r>
    </w:p>
    <w:p w:rsidR="00DA4FAD" w:rsidRPr="00951346" w:rsidRDefault="00DA4FAD" w:rsidP="0058693F">
      <w:pPr>
        <w:pStyle w:val="libNormal"/>
        <w:rPr>
          <w:rtl/>
          <w:lang w:bidi="fa-IR"/>
        </w:rPr>
      </w:pPr>
      <w:r w:rsidRPr="00951346">
        <w:rPr>
          <w:rtl/>
          <w:lang w:bidi="fa-IR"/>
        </w:rPr>
        <w:t>وَالْوَجْهُ الرَّابِعُ مِنَ الْكُفْرِ تَرْكُ مَا أَمَرَ اللهُ</w:t>
      </w:r>
      <w:r>
        <w:rPr>
          <w:rtl/>
          <w:lang w:bidi="fa-IR"/>
        </w:rPr>
        <w:t xml:space="preserve"> </w:t>
      </w:r>
      <w:r w:rsidR="003E6B40">
        <w:rPr>
          <w:rtl/>
          <w:lang w:bidi="fa-IR"/>
        </w:rPr>
        <w:t>-</w:t>
      </w:r>
      <w:r>
        <w:rPr>
          <w:rtl/>
          <w:lang w:bidi="fa-IR"/>
        </w:rPr>
        <w:t xml:space="preserve"> </w:t>
      </w:r>
      <w:r w:rsidRPr="00951346">
        <w:rPr>
          <w:rtl/>
          <w:lang w:bidi="fa-IR"/>
        </w:rPr>
        <w:t>عَزَّ وَ</w:t>
      </w:r>
      <w:r w:rsidR="004835B3">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بِهِ </w:t>
      </w:r>
      <w:r w:rsidRPr="00625F5B">
        <w:rPr>
          <w:rStyle w:val="libFootnotenumChar"/>
          <w:rtl/>
        </w:rPr>
        <w:t>(7)</w:t>
      </w:r>
      <w:r w:rsidRPr="00951346">
        <w:rPr>
          <w:rtl/>
          <w:lang w:bidi="fa-IR"/>
        </w:rPr>
        <w:t xml:space="preserve"> ، وَهُوَ قَوْلُ اللهِ عَزَّ وَ</w:t>
      </w:r>
      <w:r w:rsidR="004835B3">
        <w:rPr>
          <w:rFonts w:hint="cs"/>
          <w:rtl/>
          <w:lang w:bidi="fa-IR"/>
        </w:rPr>
        <w:t xml:space="preserve"> </w:t>
      </w:r>
      <w:r w:rsidRPr="00951346">
        <w:rPr>
          <w:rtl/>
          <w:lang w:bidi="fa-IR"/>
        </w:rPr>
        <w:t>جَلَّ :</w:t>
      </w:r>
      <w:r>
        <w:rPr>
          <w:rFonts w:hint="cs"/>
          <w:rtl/>
          <w:lang w:bidi="fa-IR"/>
        </w:rPr>
        <w:t xml:space="preserve"> </w:t>
      </w:r>
      <w:r w:rsidRPr="00924332">
        <w:rPr>
          <w:rStyle w:val="libAlaemChar"/>
          <w:rtl/>
        </w:rPr>
        <w:t>(</w:t>
      </w:r>
      <w:r w:rsidRPr="005C1001">
        <w:rPr>
          <w:rStyle w:val="libAieChar"/>
          <w:rtl/>
        </w:rPr>
        <w:t xml:space="preserve"> وَإِذْ أَخَذْنا مِيثاقَكُمْ لا تَسْفِكُونَ دِماءَكُمْ وَلا تُخْرِجُونَ أَنْفُسَكُمْ مِنْ دِيارِكُمْ ثُمَّ أَقْرَرْتُمْ وَأَنْتُمْ تَشْهَدُونَ</w:t>
      </w:r>
      <w:r w:rsidR="0058693F">
        <w:rPr>
          <w:rStyle w:val="libAieChar"/>
          <w:rFonts w:hint="cs"/>
          <w:rtl/>
        </w:rPr>
        <w:t xml:space="preserve"> *</w:t>
      </w:r>
      <w:r w:rsidRPr="005C1001">
        <w:rPr>
          <w:rStyle w:val="libAieChar"/>
          <w:rtl/>
        </w:rPr>
        <w:t xml:space="preserve"> ثُمَّ أَنْتُمْ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وَتَكْفُرُونَ بِبَعْضٍ فَما جَزاءُ مَنْ يَفْعَلُ ذلِكَ مِنْكُمْ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فَكَفَّرَهُمْ </w:t>
      </w:r>
      <w:r w:rsidRPr="00625F5B">
        <w:rPr>
          <w:rStyle w:val="libFootnotenumChar"/>
          <w:rtl/>
        </w:rPr>
        <w:t>(9)</w:t>
      </w:r>
      <w:r w:rsidRPr="00951346">
        <w:rPr>
          <w:rtl/>
          <w:lang w:bidi="fa-IR"/>
        </w:rPr>
        <w:t xml:space="preserve"> بِتَرْكِ مَا أَمَرَ </w:t>
      </w:r>
      <w:r w:rsidRPr="00625F5B">
        <w:rPr>
          <w:rStyle w:val="libFootnotenumChar"/>
          <w:rtl/>
        </w:rPr>
        <w:t>(10)</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w:t>
      </w:r>
      <w:r w:rsidR="0058693F">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بِهِ </w:t>
      </w:r>
      <w:r w:rsidRPr="00625F5B">
        <w:rPr>
          <w:rStyle w:val="libFootnotenumChar"/>
          <w:rtl/>
        </w:rPr>
        <w:t>(11)</w:t>
      </w:r>
      <w:r w:rsidRPr="00951346">
        <w:rPr>
          <w:rtl/>
          <w:lang w:bidi="fa-IR"/>
        </w:rPr>
        <w:t xml:space="preserve"> ، وَنَسَبَهُمْ إِلَى الْإِيمَانِ ، وَلَمْ يَقْبَلْهُ مِنْهُمْ ، وَلَمْ يَنْفَعْهُمْ عِنْدَهُ ، فَقَالَ </w:t>
      </w:r>
      <w:r w:rsidRPr="00625F5B">
        <w:rPr>
          <w:rStyle w:val="libFootnotenumChar"/>
          <w:rtl/>
        </w:rPr>
        <w:t>(12)</w:t>
      </w:r>
      <w:r w:rsidRPr="00951346">
        <w:rPr>
          <w:rtl/>
          <w:lang w:bidi="fa-IR"/>
        </w:rPr>
        <w:t xml:space="preserve"> :</w:t>
      </w:r>
      <w:r>
        <w:rPr>
          <w:rFonts w:hint="cs"/>
          <w:rtl/>
          <w:lang w:bidi="fa-IR"/>
        </w:rPr>
        <w:t xml:space="preserve"> </w:t>
      </w:r>
      <w:r w:rsidRPr="00924332">
        <w:rPr>
          <w:rStyle w:val="libAlaemChar"/>
          <w:rtl/>
        </w:rPr>
        <w:t>(</w:t>
      </w:r>
      <w:r w:rsidRPr="005C1001">
        <w:rPr>
          <w:rStyle w:val="libAieChar"/>
          <w:rtl/>
        </w:rPr>
        <w:t xml:space="preserve"> فَما جَزاءُ مَ</w:t>
      </w:r>
      <w:r w:rsidR="0058693F">
        <w:rPr>
          <w:rStyle w:val="libAieChar"/>
          <w:rtl/>
        </w:rPr>
        <w:t>نْ يَفْعَلُ ذلِكَ مِنْكُمْ إِل</w:t>
      </w:r>
      <w:r w:rsidR="0058693F">
        <w:rPr>
          <w:rStyle w:val="libAieChar"/>
          <w:rFonts w:hint="cs"/>
          <w:rtl/>
        </w:rPr>
        <w:t>َّ</w:t>
      </w:r>
      <w:r w:rsidR="0058693F">
        <w:rPr>
          <w:rStyle w:val="libAieChar"/>
          <w:rtl/>
        </w:rPr>
        <w:t>ا</w:t>
      </w:r>
      <w:r w:rsidRPr="005C1001">
        <w:rPr>
          <w:rStyle w:val="libAieChar"/>
          <w:rtl/>
        </w:rPr>
        <w:t xml:space="preserve"> خِزْيٌ فِي الْحَياةِ الدُّنْيا وَيَوْمَ الْقِيامَةِ يُرَدُّونَ إِلى أَشَدِّ الْعَذابِ وَمَا اللهُ بِغافِلٍ عَمّا تَعْمَلُونَ </w:t>
      </w:r>
      <w:r w:rsidRPr="00924332">
        <w:rPr>
          <w:rStyle w:val="libAlaemChar"/>
          <w:rtl/>
        </w:rPr>
        <w:t>)</w:t>
      </w:r>
      <w:r w:rsidRPr="00951346">
        <w:rPr>
          <w:rtl/>
          <w:lang w:bidi="fa-IR"/>
        </w:rPr>
        <w:t xml:space="preserve"> </w:t>
      </w:r>
      <w:r w:rsidRPr="00625F5B">
        <w:rPr>
          <w:rStyle w:val="libFootnotenumChar"/>
          <w:rtl/>
        </w:rPr>
        <w:t>(13)</w:t>
      </w:r>
      <w:r w:rsidRPr="00C773ED">
        <w:rPr>
          <w:rtl/>
        </w:rPr>
        <w:t>.</w:t>
      </w:r>
    </w:p>
    <w:p w:rsidR="00DA4FAD" w:rsidRPr="00951346" w:rsidRDefault="00DA4FAD" w:rsidP="00DA4FAD">
      <w:pPr>
        <w:pStyle w:val="libNormal"/>
        <w:rPr>
          <w:rtl/>
          <w:lang w:bidi="fa-IR"/>
        </w:rPr>
      </w:pPr>
      <w:r w:rsidRPr="00951346">
        <w:rPr>
          <w:rtl/>
          <w:lang w:bidi="fa-IR"/>
        </w:rPr>
        <w:t xml:space="preserve">وَالْوَجْهُ </w:t>
      </w:r>
      <w:r w:rsidRPr="00625F5B">
        <w:rPr>
          <w:rStyle w:val="libFootnotenumChar"/>
          <w:rtl/>
        </w:rPr>
        <w:t>(14)</w:t>
      </w:r>
      <w:r w:rsidRPr="00951346">
        <w:rPr>
          <w:rtl/>
          <w:lang w:bidi="fa-IR"/>
        </w:rPr>
        <w:t xml:space="preserve"> الْخَامِسُ مِنَ الْكُفْرِ كُفْرُ الْبَرَاءَةِ ، وَذلِكَ قَوْلُهُ</w:t>
      </w:r>
      <w:r>
        <w:rPr>
          <w:rtl/>
          <w:lang w:bidi="fa-IR"/>
        </w:rPr>
        <w:t xml:space="preserve"> </w:t>
      </w:r>
      <w:r w:rsidR="003E6B40">
        <w:rPr>
          <w:rtl/>
          <w:lang w:bidi="fa-IR"/>
        </w:rPr>
        <w:t>-</w:t>
      </w:r>
      <w:r>
        <w:rPr>
          <w:rtl/>
          <w:lang w:bidi="fa-IR"/>
        </w:rPr>
        <w:t xml:space="preserve"> </w:t>
      </w:r>
      <w:r w:rsidRPr="00951346">
        <w:rPr>
          <w:rtl/>
          <w:lang w:bidi="fa-IR"/>
        </w:rPr>
        <w:t>عَزَّ وَ</w:t>
      </w:r>
      <w:r w:rsidR="00E23629">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يَحْكِي قَوْلَ‌</w:t>
      </w:r>
    </w:p>
    <w:p w:rsidR="00DA4FAD" w:rsidRPr="00951346" w:rsidRDefault="00DA4FAD" w:rsidP="00DA4FAD">
      <w:pPr>
        <w:pStyle w:val="libLine"/>
        <w:rPr>
          <w:rtl/>
          <w:lang w:bidi="fa-IR"/>
        </w:rPr>
      </w:pPr>
      <w:r>
        <w:rPr>
          <w:rtl/>
          <w:lang w:bidi="fa-IR"/>
        </w:rPr>
        <w:t>__________________</w:t>
      </w:r>
    </w:p>
    <w:p w:rsidR="00DA4FAD" w:rsidRPr="00951346" w:rsidRDefault="00E23629" w:rsidP="00E23629">
      <w:pPr>
        <w:pStyle w:val="libFootnote0"/>
        <w:rPr>
          <w:rtl/>
          <w:lang w:bidi="fa-IR"/>
        </w:rPr>
      </w:pPr>
      <w:r>
        <w:rPr>
          <w:rtl/>
        </w:rPr>
        <w:t>(1).</w:t>
      </w:r>
      <w:r w:rsidRPr="00951346">
        <w:rPr>
          <w:rtl/>
        </w:rPr>
        <w:t xml:space="preserve"> في«ز،بر،بف»والوافي:«النعمة»</w:t>
      </w:r>
      <w:r>
        <w:rPr>
          <w:rtl/>
        </w:rPr>
        <w:t>.</w:t>
      </w:r>
    </w:p>
    <w:tbl>
      <w:tblPr>
        <w:tblStyle w:val="TableGrid"/>
        <w:bidiVisual/>
        <w:tblW w:w="0" w:type="auto"/>
        <w:tblLook w:val="04A0" w:firstRow="1" w:lastRow="0" w:firstColumn="1" w:lastColumn="0" w:noHBand="0" w:noVBand="1"/>
      </w:tblPr>
      <w:tblGrid>
        <w:gridCol w:w="4006"/>
        <w:gridCol w:w="4006"/>
      </w:tblGrid>
      <w:tr w:rsidR="00E23629" w:rsidTr="00E23629">
        <w:tc>
          <w:tcPr>
            <w:tcW w:w="4006" w:type="dxa"/>
          </w:tcPr>
          <w:p w:rsidR="00E23629" w:rsidRDefault="00E23629" w:rsidP="00E23629">
            <w:pPr>
              <w:pStyle w:val="libFootnote0"/>
              <w:rPr>
                <w:rtl/>
                <w:lang w:bidi="fa-IR"/>
              </w:rPr>
            </w:pPr>
            <w:r>
              <w:rPr>
                <w:rtl/>
              </w:rPr>
              <w:t>(2).</w:t>
            </w:r>
            <w:r w:rsidRPr="00951346">
              <w:rPr>
                <w:rtl/>
              </w:rPr>
              <w:t xml:space="preserve"> في«ب»:«وهذا»</w:t>
            </w:r>
            <w:r>
              <w:rPr>
                <w:rtl/>
              </w:rPr>
              <w:t>.</w:t>
            </w:r>
          </w:p>
        </w:tc>
        <w:tc>
          <w:tcPr>
            <w:tcW w:w="4006" w:type="dxa"/>
          </w:tcPr>
          <w:p w:rsidR="00E23629" w:rsidRDefault="00E23629" w:rsidP="00E23629">
            <w:pPr>
              <w:pStyle w:val="libFootnote0"/>
              <w:rPr>
                <w:rtl/>
                <w:lang w:bidi="fa-IR"/>
              </w:rPr>
            </w:pPr>
            <w:r>
              <w:rPr>
                <w:rtl/>
              </w:rPr>
              <w:t>(3).</w:t>
            </w:r>
            <w:r w:rsidRPr="00951346">
              <w:rPr>
                <w:rtl/>
              </w:rPr>
              <w:t xml:space="preserve"> في الوافي:«قول الله»</w:t>
            </w:r>
            <w:r>
              <w:rPr>
                <w:rtl/>
              </w:rPr>
              <w:t>.</w:t>
            </w:r>
          </w:p>
        </w:tc>
      </w:tr>
      <w:tr w:rsidR="00E23629" w:rsidTr="00E23629">
        <w:tc>
          <w:tcPr>
            <w:tcW w:w="4006" w:type="dxa"/>
          </w:tcPr>
          <w:p w:rsidR="00E23629" w:rsidRDefault="00E23629" w:rsidP="00E23629">
            <w:pPr>
              <w:pStyle w:val="libFootnote0"/>
              <w:rPr>
                <w:rtl/>
                <w:lang w:bidi="fa-IR"/>
              </w:rPr>
            </w:pPr>
            <w:r>
              <w:rPr>
                <w:rtl/>
              </w:rPr>
              <w:t>(4).</w:t>
            </w:r>
            <w:r w:rsidRPr="00951346">
              <w:rPr>
                <w:rtl/>
              </w:rPr>
              <w:t xml:space="preserve"> النمل (27) : 40.</w:t>
            </w:r>
          </w:p>
        </w:tc>
        <w:tc>
          <w:tcPr>
            <w:tcW w:w="4006" w:type="dxa"/>
          </w:tcPr>
          <w:p w:rsidR="00E23629" w:rsidRDefault="00E23629" w:rsidP="00E23629">
            <w:pPr>
              <w:pStyle w:val="libFootnote0"/>
              <w:rPr>
                <w:rtl/>
                <w:lang w:bidi="fa-IR"/>
              </w:rPr>
            </w:pPr>
            <w:r>
              <w:rPr>
                <w:rtl/>
              </w:rPr>
              <w:t>(5).</w:t>
            </w:r>
            <w:r w:rsidRPr="00951346">
              <w:rPr>
                <w:rtl/>
              </w:rPr>
              <w:t xml:space="preserve"> إبراهيم </w:t>
            </w:r>
            <w:r>
              <w:rPr>
                <w:rtl/>
              </w:rPr>
              <w:t>(14).</w:t>
            </w:r>
            <w:r w:rsidRPr="00951346">
              <w:rPr>
                <w:rtl/>
              </w:rPr>
              <w:t xml:space="preserve"> : 7.</w:t>
            </w:r>
          </w:p>
        </w:tc>
      </w:tr>
      <w:tr w:rsidR="00E23629" w:rsidTr="00E23629">
        <w:tc>
          <w:tcPr>
            <w:tcW w:w="4006" w:type="dxa"/>
          </w:tcPr>
          <w:p w:rsidR="00E23629" w:rsidRDefault="00E23629" w:rsidP="00E23629">
            <w:pPr>
              <w:pStyle w:val="libFootnote0"/>
              <w:rPr>
                <w:rtl/>
                <w:lang w:bidi="fa-IR"/>
              </w:rPr>
            </w:pPr>
            <w:r>
              <w:rPr>
                <w:rtl/>
              </w:rPr>
              <w:t>(6).</w:t>
            </w:r>
            <w:r w:rsidRPr="00951346">
              <w:rPr>
                <w:rtl/>
              </w:rPr>
              <w:t xml:space="preserve"> البقرة </w:t>
            </w:r>
            <w:r>
              <w:rPr>
                <w:rtl/>
              </w:rPr>
              <w:t>(2).</w:t>
            </w:r>
            <w:r w:rsidRPr="00951346">
              <w:rPr>
                <w:rtl/>
              </w:rPr>
              <w:t xml:space="preserve"> : 152.</w:t>
            </w:r>
          </w:p>
        </w:tc>
        <w:tc>
          <w:tcPr>
            <w:tcW w:w="4006" w:type="dxa"/>
          </w:tcPr>
          <w:p w:rsidR="00E23629" w:rsidRDefault="00E23629" w:rsidP="00E23629">
            <w:pPr>
              <w:pStyle w:val="libFootnote0"/>
              <w:rPr>
                <w:rtl/>
                <w:lang w:bidi="fa-IR"/>
              </w:rPr>
            </w:pPr>
            <w:r>
              <w:rPr>
                <w:rtl/>
              </w:rPr>
              <w:t>(7).</w:t>
            </w:r>
            <w:r w:rsidRPr="00951346">
              <w:rPr>
                <w:rtl/>
              </w:rPr>
              <w:t xml:space="preserve"> في«ب»:«به عزّ وجلّ»</w:t>
            </w:r>
            <w:r>
              <w:rPr>
                <w:rtl/>
              </w:rPr>
              <w:t>.</w:t>
            </w:r>
          </w:p>
        </w:tc>
      </w:tr>
    </w:tbl>
    <w:p w:rsidR="00DA4FAD" w:rsidRPr="00951346" w:rsidRDefault="0091593C" w:rsidP="00E23629">
      <w:pPr>
        <w:pStyle w:val="libFootnote0"/>
        <w:rPr>
          <w:rtl/>
          <w:lang w:bidi="fa-IR"/>
        </w:rPr>
      </w:pPr>
      <w:r>
        <w:rPr>
          <w:rtl/>
        </w:rPr>
        <w:t>(8).</w:t>
      </w:r>
      <w:r w:rsidR="00DA4FAD" w:rsidRPr="00951346">
        <w:rPr>
          <w:rtl/>
        </w:rPr>
        <w:t xml:space="preserve"> البقرة </w:t>
      </w:r>
      <w:r>
        <w:rPr>
          <w:rtl/>
        </w:rPr>
        <w:t>(2)</w:t>
      </w:r>
      <w:r w:rsidR="00DA4FAD" w:rsidRPr="00951346">
        <w:rPr>
          <w:rtl/>
        </w:rPr>
        <w:t>:84</w:t>
      </w:r>
      <w:r w:rsidR="003E6B40">
        <w:rPr>
          <w:rtl/>
        </w:rPr>
        <w:t>-</w:t>
      </w:r>
      <w:r w:rsidR="00DA4FAD" w:rsidRPr="00951346">
        <w:rPr>
          <w:rtl/>
        </w:rPr>
        <w:t>85.وفي«ب</w:t>
      </w:r>
      <w:r w:rsidR="00E23629">
        <w:rPr>
          <w:rFonts w:hint="cs"/>
          <w:rtl/>
        </w:rPr>
        <w:t>ر</w:t>
      </w:r>
      <w:r w:rsidR="00DA4FAD" w:rsidRPr="00951346">
        <w:rPr>
          <w:rtl/>
        </w:rPr>
        <w:t>»والوافي والوسائل</w:t>
      </w:r>
      <w:r w:rsidR="00E23629">
        <w:rPr>
          <w:rFonts w:hint="cs"/>
          <w:rtl/>
        </w:rPr>
        <w:t xml:space="preserve"> :- </w:t>
      </w:r>
      <w:r w:rsidR="00E23629" w:rsidRPr="00E23629">
        <w:rPr>
          <w:rStyle w:val="libFootnoteAlaemChar"/>
          <w:rFonts w:hint="cs"/>
          <w:rtl/>
        </w:rPr>
        <w:t>(</w:t>
      </w:r>
      <w:r w:rsidR="00E23629" w:rsidRPr="00E23629">
        <w:rPr>
          <w:rStyle w:val="libFootnoteAieChar"/>
          <w:rFonts w:hint="cs"/>
          <w:rtl/>
        </w:rPr>
        <w:t xml:space="preserve"> </w:t>
      </w:r>
      <w:r w:rsidR="00DA4FAD" w:rsidRPr="00E23629">
        <w:rPr>
          <w:rStyle w:val="libFootnoteAieChar"/>
          <w:rtl/>
        </w:rPr>
        <w:t xml:space="preserve">فَمَا جَزَآءُ مَن يَفْعَلُ ذَ لِكَ مِنكُمْ </w:t>
      </w:r>
      <w:r w:rsidR="00E23629" w:rsidRPr="00E23629">
        <w:rPr>
          <w:rStyle w:val="libFootnoteAlaemChar"/>
          <w:rFonts w:hint="cs"/>
          <w:rtl/>
        </w:rPr>
        <w:t>)</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ز » : « وكفّرهم »</w:t>
      </w:r>
      <w:r w:rsidR="00DA4FAD">
        <w:rPr>
          <w:rtl/>
        </w:rPr>
        <w:t>.</w:t>
      </w:r>
    </w:p>
    <w:tbl>
      <w:tblPr>
        <w:tblStyle w:val="TableGrid"/>
        <w:bidiVisual/>
        <w:tblW w:w="0" w:type="auto"/>
        <w:tblLook w:val="04A0" w:firstRow="1" w:lastRow="0" w:firstColumn="1" w:lastColumn="0" w:noHBand="0" w:noVBand="1"/>
      </w:tblPr>
      <w:tblGrid>
        <w:gridCol w:w="4006"/>
        <w:gridCol w:w="4006"/>
      </w:tblGrid>
      <w:tr w:rsidR="00E23629" w:rsidTr="00E23629">
        <w:tc>
          <w:tcPr>
            <w:tcW w:w="4006" w:type="dxa"/>
          </w:tcPr>
          <w:p w:rsidR="00E23629" w:rsidRDefault="00E23629" w:rsidP="00DA4FAD">
            <w:pPr>
              <w:pStyle w:val="libFootnote0"/>
              <w:rPr>
                <w:rtl/>
              </w:rPr>
            </w:pPr>
            <w:r>
              <w:rPr>
                <w:rtl/>
              </w:rPr>
              <w:t>(10).</w:t>
            </w:r>
            <w:r w:rsidRPr="00951346">
              <w:rPr>
                <w:rtl/>
              </w:rPr>
              <w:t xml:space="preserve"> في الوسائل : « أمرهم »</w:t>
            </w:r>
            <w:r>
              <w:rPr>
                <w:rtl/>
              </w:rPr>
              <w:t>.</w:t>
            </w:r>
          </w:p>
        </w:tc>
        <w:tc>
          <w:tcPr>
            <w:tcW w:w="4006" w:type="dxa"/>
          </w:tcPr>
          <w:p w:rsidR="00E23629" w:rsidRDefault="00E23629" w:rsidP="00DA4FAD">
            <w:pPr>
              <w:pStyle w:val="libFootnote0"/>
              <w:rPr>
                <w:rtl/>
              </w:rPr>
            </w:pPr>
            <w:r>
              <w:rPr>
                <w:rtl/>
              </w:rPr>
              <w:t>(11). في</w:t>
            </w:r>
            <w:r w:rsidRPr="00951346">
              <w:rPr>
                <w:rtl/>
              </w:rPr>
              <w:t>«ب،بس»</w:t>
            </w:r>
            <w:r>
              <w:rPr>
                <w:rtl/>
              </w:rPr>
              <w:t>:-</w:t>
            </w:r>
            <w:r w:rsidRPr="00951346">
              <w:rPr>
                <w:rtl/>
              </w:rPr>
              <w:t>«به»</w:t>
            </w:r>
            <w:r>
              <w:rPr>
                <w:rtl/>
              </w:rPr>
              <w:t>.</w:t>
            </w:r>
          </w:p>
        </w:tc>
      </w:tr>
    </w:tbl>
    <w:p w:rsidR="00DA4FAD" w:rsidRPr="00951346" w:rsidRDefault="0091593C" w:rsidP="00E23629">
      <w:pPr>
        <w:pStyle w:val="libFootnote0"/>
        <w:rPr>
          <w:rtl/>
          <w:lang w:bidi="fa-IR"/>
        </w:rPr>
      </w:pPr>
      <w:r>
        <w:rPr>
          <w:rtl/>
        </w:rPr>
        <w:t>(12).</w:t>
      </w:r>
      <w:r w:rsidR="00DA4FAD">
        <w:rPr>
          <w:rtl/>
        </w:rPr>
        <w:t xml:space="preserve"> ف</w:t>
      </w:r>
      <w:r w:rsidR="00DA4FAD" w:rsidRPr="00951346">
        <w:rPr>
          <w:rtl/>
        </w:rPr>
        <w:t xml:space="preserve">ي شرح المازندراني </w:t>
      </w:r>
      <w:r w:rsidR="00DA4FAD">
        <w:rPr>
          <w:rtl/>
        </w:rPr>
        <w:t xml:space="preserve">: </w:t>
      </w:r>
      <w:r w:rsidR="003E6B40">
        <w:rPr>
          <w:rtl/>
        </w:rPr>
        <w:t>-</w:t>
      </w:r>
      <w:r w:rsidR="00DA4FAD" w:rsidRPr="00951346">
        <w:rPr>
          <w:rtl/>
        </w:rPr>
        <w:t xml:space="preserve"> « </w:t>
      </w:r>
      <w:r w:rsidR="00E23629" w:rsidRPr="00E23629">
        <w:rPr>
          <w:rStyle w:val="libFootnoteAlaemChar"/>
          <w:rFonts w:hint="cs"/>
          <w:rtl/>
        </w:rPr>
        <w:t>(</w:t>
      </w:r>
      <w:r w:rsidR="00DA4FAD" w:rsidRPr="00E23629">
        <w:rPr>
          <w:rStyle w:val="libFootnoteAieChar"/>
          <w:rtl/>
        </w:rPr>
        <w:t xml:space="preserve"> فَمَا جَزَآءُ مَن يَفْعَلُ</w:t>
      </w:r>
      <w:r w:rsidR="00DA4FAD" w:rsidRPr="00951346">
        <w:rPr>
          <w:rtl/>
        </w:rPr>
        <w:t xml:space="preserve"> </w:t>
      </w:r>
      <w:r w:rsidR="00E23629">
        <w:rPr>
          <w:rStyle w:val="libFootnoteAlaemChar"/>
          <w:rFonts w:hint="cs"/>
          <w:rtl/>
        </w:rPr>
        <w:t>)</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عنده فقال »</w:t>
      </w:r>
      <w:r w:rsidR="00DA4FAD">
        <w:rPr>
          <w:rtl/>
        </w:rPr>
        <w:t>.</w:t>
      </w:r>
    </w:p>
    <w:p w:rsidR="00DA4FAD" w:rsidRPr="00951346" w:rsidRDefault="0091593C" w:rsidP="00E23629">
      <w:pPr>
        <w:pStyle w:val="libFootnote0"/>
        <w:rPr>
          <w:rtl/>
          <w:lang w:bidi="fa-IR"/>
        </w:rPr>
      </w:pPr>
      <w:r>
        <w:rPr>
          <w:rtl/>
        </w:rPr>
        <w:t>(13).</w:t>
      </w:r>
      <w:r w:rsidR="00DA4FAD">
        <w:rPr>
          <w:rtl/>
        </w:rPr>
        <w:t xml:space="preserve"> </w:t>
      </w:r>
      <w:r w:rsidR="00DA4FAD" w:rsidRPr="00951346">
        <w:rPr>
          <w:rtl/>
        </w:rPr>
        <w:t xml:space="preserve">البقرة </w:t>
      </w:r>
      <w:r>
        <w:rPr>
          <w:rtl/>
        </w:rPr>
        <w:t>(2)</w:t>
      </w:r>
      <w:r w:rsidR="00DA4FAD" w:rsidRPr="00951346">
        <w:rPr>
          <w:rtl/>
        </w:rPr>
        <w:t xml:space="preserve"> : 85. وفي « ج ، د ، ز » ومرآة العقول : « يعملون »</w:t>
      </w:r>
      <w:r w:rsidR="00DA4FAD">
        <w:rPr>
          <w:rtl/>
        </w:rPr>
        <w:t>.</w:t>
      </w:r>
      <w:r w:rsidR="00DA4FAD" w:rsidRPr="00951346">
        <w:rPr>
          <w:rtl/>
        </w:rPr>
        <w:t xml:space="preserve"> وقال في </w:t>
      </w:r>
      <w:r w:rsidR="00DA4FAD" w:rsidRPr="00707A47">
        <w:rPr>
          <w:rStyle w:val="libFootnoteBoldChar"/>
          <w:rtl/>
        </w:rPr>
        <w:t xml:space="preserve">المرآة </w:t>
      </w:r>
      <w:r w:rsidR="00DA4FAD" w:rsidRPr="00951346">
        <w:rPr>
          <w:rtl/>
        </w:rPr>
        <w:t xml:space="preserve">نقلاً عن تفسير </w:t>
      </w:r>
      <w:r w:rsidR="00DA4FAD" w:rsidRPr="00707A47">
        <w:rPr>
          <w:rStyle w:val="libFootnoteBoldChar"/>
          <w:rtl/>
        </w:rPr>
        <w:t>الإمام</w:t>
      </w:r>
      <w:r w:rsidR="00DA4FAD" w:rsidRPr="00951346">
        <w:rPr>
          <w:rtl/>
        </w:rPr>
        <w:t xml:space="preserve"> </w:t>
      </w:r>
      <w:r w:rsidR="00DA4FAD" w:rsidRPr="005305E8">
        <w:rPr>
          <w:rStyle w:val="libFootnoteAlaemChar"/>
          <w:rtl/>
        </w:rPr>
        <w:t>عليه‌السلام</w:t>
      </w:r>
      <w:r w:rsidR="00DA4FAD" w:rsidRPr="00951346">
        <w:rPr>
          <w:rtl/>
        </w:rPr>
        <w:t xml:space="preserve"> : « أي يعمل هؤلاء اليهود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 بس » : « فالوجه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97498A">
      <w:pPr>
        <w:pStyle w:val="libNormal0"/>
        <w:rPr>
          <w:rtl/>
          <w:lang w:bidi="fa-IR"/>
        </w:rPr>
      </w:pPr>
      <w:r w:rsidRPr="00951346">
        <w:rPr>
          <w:rtl/>
          <w:lang w:bidi="fa-IR"/>
        </w:rPr>
        <w:lastRenderedPageBreak/>
        <w:t xml:space="preserve">إِبْرَاهِيمَ </w:t>
      </w:r>
      <w:r w:rsidRPr="00924332">
        <w:rPr>
          <w:rStyle w:val="libAlaemChar"/>
          <w:rtl/>
        </w:rPr>
        <w:t>عليه‌السلام</w:t>
      </w:r>
      <w:r w:rsidRPr="00951346">
        <w:rPr>
          <w:rtl/>
          <w:lang w:bidi="fa-IR"/>
        </w:rPr>
        <w:t xml:space="preserve"> : </w:t>
      </w:r>
      <w:r w:rsidRPr="00924332">
        <w:rPr>
          <w:rStyle w:val="libAlaemChar"/>
          <w:rtl/>
        </w:rPr>
        <w:t>(</w:t>
      </w:r>
      <w:r w:rsidRPr="005C1001">
        <w:rPr>
          <w:rStyle w:val="libAieChar"/>
          <w:rtl/>
        </w:rPr>
        <w:t xml:space="preserve"> كَفَرْنا بِكُمْ وَبَدا بَيْنَنا وَبَيْنَكُمُ الْعَداوَةُ وَالْبَغْضاءُ أَبَداً حَتّى تُؤْمِنُوا بِاللهِ وَحْدَهُ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يَعْنِي تَبَرَّأْنَا مِنْكُمْ ، وَقَالَ : يَذْكُرُ إِبْلِيسَ وَتَبْرِئَتَهُ </w:t>
      </w:r>
      <w:r w:rsidRPr="00625F5B">
        <w:rPr>
          <w:rStyle w:val="libFootnotenumChar"/>
          <w:rtl/>
        </w:rPr>
        <w:t>(2)</w:t>
      </w:r>
      <w:r w:rsidRPr="00951346">
        <w:rPr>
          <w:rtl/>
          <w:lang w:bidi="fa-IR"/>
        </w:rPr>
        <w:t xml:space="preserve"> مِنْ أَوْلِيَائِهِ مِنَ الْإِنْسِ يَوْمَ الْقِيَامَةِ :</w:t>
      </w:r>
      <w:r>
        <w:rPr>
          <w:rFonts w:hint="cs"/>
          <w:rtl/>
          <w:lang w:bidi="fa-IR"/>
        </w:rPr>
        <w:t xml:space="preserve"> </w:t>
      </w:r>
      <w:r w:rsidRPr="00924332">
        <w:rPr>
          <w:rStyle w:val="libAlaemChar"/>
          <w:rtl/>
        </w:rPr>
        <w:t>(</w:t>
      </w:r>
      <w:r w:rsidRPr="005C1001">
        <w:rPr>
          <w:rStyle w:val="libAieChar"/>
          <w:rtl/>
        </w:rPr>
        <w:t xml:space="preserve"> إِنِّي كَفَرْتُ بِما أَشْرَكْتُمُونِ </w:t>
      </w:r>
      <w:r w:rsidRPr="00625F5B">
        <w:rPr>
          <w:rStyle w:val="libFootnotenumChar"/>
          <w:rtl/>
        </w:rPr>
        <w:t>(3)</w:t>
      </w:r>
      <w:r w:rsidRPr="005C1001">
        <w:rPr>
          <w:rStyle w:val="libAieChar"/>
          <w:rtl/>
        </w:rPr>
        <w:t xml:space="preserve"> مِنْ قَبْلُ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وَقَالَ : </w:t>
      </w:r>
      <w:r w:rsidRPr="00924332">
        <w:rPr>
          <w:rStyle w:val="libAlaemChar"/>
          <w:rtl/>
        </w:rPr>
        <w:t>(</w:t>
      </w:r>
      <w:r w:rsidRPr="005C1001">
        <w:rPr>
          <w:rStyle w:val="libAieChar"/>
          <w:rtl/>
        </w:rPr>
        <w:t xml:space="preserve"> إِنَّمَا اتَّخَذْتُمْ مِنْ دُونِ اللهِ أَوْثاناً مَوَدَّةَ بَيْنِكُمْ فِي الْحَياةِ الدُّنْيا ثُمَّ يَوْمَ الْقِيامَةِ يَكْفُرُ بَعْضُكُمْ بِبَعْضٍ </w:t>
      </w:r>
      <w:r w:rsidRPr="00625F5B">
        <w:rPr>
          <w:rStyle w:val="libFootnotenumChar"/>
          <w:rtl/>
        </w:rPr>
        <w:t>(5)</w:t>
      </w:r>
      <w:r w:rsidRPr="005C1001">
        <w:rPr>
          <w:rStyle w:val="libAieChar"/>
          <w:rtl/>
        </w:rPr>
        <w:t xml:space="preserve"> وَيَلْعَنُ بَعْضُكُمْ بَعْضاً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يَعْنِي </w:t>
      </w:r>
      <w:r w:rsidRPr="00625F5B">
        <w:rPr>
          <w:rStyle w:val="libFootnotenumChar"/>
          <w:rtl/>
        </w:rPr>
        <w:t>(7)</w:t>
      </w:r>
      <w:r w:rsidRPr="00951346">
        <w:rPr>
          <w:rtl/>
          <w:lang w:bidi="fa-IR"/>
        </w:rPr>
        <w:t xml:space="preserve"> يَتَبَرَّأُ </w:t>
      </w:r>
      <w:r w:rsidRPr="00625F5B">
        <w:rPr>
          <w:rStyle w:val="libFootnotenumChar"/>
          <w:rtl/>
        </w:rPr>
        <w:t>(8)</w:t>
      </w:r>
      <w:r w:rsidRPr="00951346">
        <w:rPr>
          <w:rtl/>
          <w:lang w:bidi="fa-IR"/>
        </w:rPr>
        <w:t xml:space="preserve"> بَعْضُكُمْ مِنْ بَعْضٍ »</w:t>
      </w:r>
      <w:r>
        <w:rPr>
          <w:rtl/>
          <w:lang w:bidi="fa-IR"/>
        </w:rPr>
        <w:t>.</w:t>
      </w:r>
      <w:r w:rsidRPr="00951346">
        <w:rPr>
          <w:rtl/>
          <w:lang w:bidi="fa-IR"/>
        </w:rPr>
        <w:t xml:space="preserve"> </w:t>
      </w:r>
      <w:r w:rsidRPr="00625F5B">
        <w:rPr>
          <w:rStyle w:val="libFootnotenumChar"/>
          <w:rtl/>
        </w:rPr>
        <w:t>(9)</w:t>
      </w:r>
    </w:p>
    <w:p w:rsidR="00DA4FAD" w:rsidRPr="00951346" w:rsidRDefault="00DA4FAD" w:rsidP="00DA4FAD">
      <w:pPr>
        <w:pStyle w:val="Heading2Center"/>
        <w:rPr>
          <w:rtl/>
          <w:lang w:bidi="fa-IR"/>
        </w:rPr>
      </w:pPr>
      <w:bookmarkStart w:id="115" w:name="_Toc344056102"/>
      <w:bookmarkStart w:id="116" w:name="_Toc459895135"/>
      <w:bookmarkStart w:id="117" w:name="_Toc42787764"/>
      <w:r w:rsidRPr="00951346">
        <w:rPr>
          <w:rtl/>
          <w:lang w:bidi="fa-IR"/>
        </w:rPr>
        <w:t>167</w:t>
      </w:r>
      <w:r>
        <w:rPr>
          <w:rtl/>
          <w:lang w:bidi="fa-IR"/>
        </w:rPr>
        <w:t xml:space="preserve"> </w:t>
      </w:r>
      <w:r w:rsidR="003E6B40">
        <w:rPr>
          <w:rtl/>
          <w:lang w:bidi="fa-IR"/>
        </w:rPr>
        <w:t>-</w:t>
      </w:r>
      <w:r>
        <w:rPr>
          <w:rtl/>
          <w:lang w:bidi="fa-IR"/>
        </w:rPr>
        <w:t xml:space="preserve"> </w:t>
      </w:r>
      <w:r w:rsidRPr="00951346">
        <w:rPr>
          <w:rtl/>
          <w:lang w:bidi="fa-IR"/>
        </w:rPr>
        <w:t>بَابُ دَعَائِمِ الْكُفْرِ وَشُعَبِهِ‌</w:t>
      </w:r>
      <w:bookmarkEnd w:id="115"/>
      <w:bookmarkEnd w:id="116"/>
      <w:bookmarkEnd w:id="117"/>
    </w:p>
    <w:p w:rsidR="00DA4FAD" w:rsidRPr="00951346" w:rsidRDefault="00DA4FAD" w:rsidP="00DA4FAD">
      <w:pPr>
        <w:pStyle w:val="libNormal"/>
        <w:rPr>
          <w:rtl/>
          <w:lang w:bidi="fa-IR"/>
        </w:rPr>
      </w:pPr>
      <w:r w:rsidRPr="00AA0B9D">
        <w:rPr>
          <w:rtl/>
        </w:rPr>
        <w:t>2866</w:t>
      </w:r>
      <w:r w:rsidRPr="002C2FC4">
        <w:rPr>
          <w:rStyle w:val="libBold2Char"/>
          <w:rtl/>
        </w:rPr>
        <w:t xml:space="preserve"> / 1.</w:t>
      </w:r>
      <w:r w:rsidRPr="00951346">
        <w:rPr>
          <w:rtl/>
          <w:lang w:bidi="fa-IR"/>
        </w:rPr>
        <w:t xml:space="preserve"> عَلِيُّ بْنُ إِبْرَاهِيمَ ، عَنْ أَبِيهِ ، عَنْ حَمَّادِ بْنِ عِيسى ، عَنْ إِبْرَاهِيمَ بْنِ عُمَرَ الْيَمَانِيِّ ، عَنْ عُمَرَ بْنِ أُذَيْنَةَ </w:t>
      </w:r>
      <w:r w:rsidRPr="00625F5B">
        <w:rPr>
          <w:rStyle w:val="libFootnotenumChar"/>
          <w:rtl/>
        </w:rPr>
        <w:t>(10)</w:t>
      </w:r>
      <w:r w:rsidRPr="00951346">
        <w:rPr>
          <w:rtl/>
          <w:lang w:bidi="fa-IR"/>
        </w:rPr>
        <w:t xml:space="preserve"> ، عَنْ أَبَانِ بْنِ أَبِي عَيَّاشٍ ، عَنْ سُلَيْمِ بْنِ قَيْسٍ الْهِلَالِيِّ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الممتحنة (60) : 4.</w:t>
      </w:r>
    </w:p>
    <w:p w:rsidR="00DA4FAD" w:rsidRPr="00951346" w:rsidRDefault="0091593C" w:rsidP="00DA4FAD">
      <w:pPr>
        <w:pStyle w:val="libFootnote0"/>
        <w:rPr>
          <w:rtl/>
          <w:lang w:bidi="fa-IR"/>
        </w:rPr>
      </w:pPr>
      <w:r>
        <w:rPr>
          <w:rtl/>
        </w:rPr>
        <w:t>(2).</w:t>
      </w:r>
      <w:r w:rsidR="00DA4FAD" w:rsidRPr="00951346">
        <w:rPr>
          <w:rtl/>
        </w:rPr>
        <w:t xml:space="preserve"> في « ب ، د ، ز ، ص ، بر » والوافي : « تبرّيه » على بناء التفعّل.</w:t>
      </w:r>
    </w:p>
    <w:p w:rsidR="00DA4FAD" w:rsidRPr="00951346" w:rsidRDefault="0091593C" w:rsidP="00DA4FAD">
      <w:pPr>
        <w:pStyle w:val="libFootnote0"/>
        <w:rPr>
          <w:rtl/>
          <w:lang w:bidi="fa-IR"/>
        </w:rPr>
      </w:pPr>
      <w:r>
        <w:rPr>
          <w:rtl/>
        </w:rPr>
        <w:t>(3).</w:t>
      </w:r>
      <w:r w:rsidR="00DA4FAD" w:rsidRPr="00951346">
        <w:rPr>
          <w:rtl/>
        </w:rPr>
        <w:t xml:space="preserve"> هكذا في القرآن </w:t>
      </w:r>
      <w:r w:rsidR="00DA4FAD">
        <w:rPr>
          <w:rtl/>
        </w:rPr>
        <w:t>و «</w:t>
      </w:r>
      <w:r w:rsidR="00DA4FAD" w:rsidRPr="00951346">
        <w:rPr>
          <w:rtl/>
        </w:rPr>
        <w:t xml:space="preserve"> ج ، بر »</w:t>
      </w:r>
      <w:r w:rsidR="00DA4FAD">
        <w:rPr>
          <w:rtl/>
        </w:rPr>
        <w:t>.</w:t>
      </w:r>
      <w:r w:rsidR="00DA4FAD" w:rsidRPr="00951346">
        <w:rPr>
          <w:rtl/>
        </w:rPr>
        <w:t xml:space="preserve"> وفي سائر النسخ والمطبوع : « أشركتموني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إبراهيم </w:t>
      </w:r>
      <w:r>
        <w:rPr>
          <w:rtl/>
        </w:rPr>
        <w:t>(14).</w:t>
      </w:r>
      <w:r w:rsidR="00DA4FAD" w:rsidRPr="00951346">
        <w:rPr>
          <w:rtl/>
        </w:rPr>
        <w:t xml:space="preserve"> : 22.</w:t>
      </w:r>
    </w:p>
    <w:p w:rsidR="00DA4FAD" w:rsidRPr="00951346" w:rsidRDefault="0091593C" w:rsidP="00DA4FAD">
      <w:pPr>
        <w:pStyle w:val="libFootnote0"/>
        <w:rPr>
          <w:rtl/>
          <w:lang w:bidi="fa-IR"/>
        </w:rPr>
      </w:pPr>
      <w:r>
        <w:rPr>
          <w:rtl/>
        </w:rPr>
        <w:t>(5).</w:t>
      </w:r>
      <w:r w:rsidR="00DA4FAD" w:rsidRPr="00951346">
        <w:rPr>
          <w:rtl/>
        </w:rPr>
        <w:t xml:space="preserve"> في « بر » والوافي : « إلى قوله » بدل</w:t>
      </w:r>
      <w:r w:rsidR="00DA4FAD">
        <w:rPr>
          <w:rFonts w:hint="cs"/>
          <w:rtl/>
        </w:rPr>
        <w:t xml:space="preserve"> </w:t>
      </w:r>
      <w:r w:rsidR="00DA4FAD" w:rsidRPr="003F1DC6">
        <w:rPr>
          <w:rStyle w:val="libFootnoteAlaemChar"/>
          <w:rtl/>
        </w:rPr>
        <w:t>(</w:t>
      </w:r>
      <w:r w:rsidR="00DA4FAD" w:rsidRPr="00707A47">
        <w:rPr>
          <w:rStyle w:val="libFootnoteAieChar"/>
          <w:rFonts w:hint="cs"/>
          <w:rtl/>
        </w:rPr>
        <w:t xml:space="preserve"> </w:t>
      </w:r>
      <w:r w:rsidR="00DA4FAD" w:rsidRPr="00707A47">
        <w:rPr>
          <w:rStyle w:val="libFootnoteAieChar"/>
          <w:rtl/>
        </w:rPr>
        <w:t>مَوَدَّةَ بَيْنِكُمْ</w:t>
      </w:r>
      <w:r w:rsidR="00DA4FAD" w:rsidRPr="00490BE9">
        <w:rPr>
          <w:rFonts w:hint="cs"/>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sidRPr="00490BE9">
        <w:rPr>
          <w:rFonts w:hint="cs"/>
          <w:rtl/>
        </w:rPr>
        <w:t xml:space="preserve"> </w:t>
      </w:r>
      <w:r w:rsidR="00DA4FAD" w:rsidRPr="00707A47">
        <w:rPr>
          <w:rStyle w:val="libFootnoteAieChar"/>
          <w:rtl/>
        </w:rPr>
        <w:t>بِبَعْضٍ</w:t>
      </w:r>
      <w:r w:rsidR="00DA4FAD" w:rsidRPr="00707A47">
        <w:rPr>
          <w:rStyle w:val="libFootnoteAieChar"/>
          <w:rFonts w:hint="cs"/>
          <w:rtl/>
        </w:rPr>
        <w:t xml:space="preserve"> </w:t>
      </w:r>
      <w:r w:rsidR="00DA4FAD" w:rsidRPr="003F1DC6">
        <w:rPr>
          <w:rStyle w:val="libFootnoteAlaemChar"/>
          <w:rtl/>
        </w:rPr>
        <w:t>)</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3F1DC6" w:rsidTr="003F1DC6">
        <w:tc>
          <w:tcPr>
            <w:tcW w:w="4006" w:type="dxa"/>
          </w:tcPr>
          <w:p w:rsidR="003F1DC6" w:rsidRDefault="003F1DC6" w:rsidP="00DA4FAD">
            <w:pPr>
              <w:pStyle w:val="libFootnote0"/>
              <w:rPr>
                <w:rtl/>
              </w:rPr>
            </w:pPr>
            <w:r>
              <w:rPr>
                <w:rtl/>
              </w:rPr>
              <w:t>(6).</w:t>
            </w:r>
            <w:r w:rsidRPr="00951346">
              <w:rPr>
                <w:rtl/>
              </w:rPr>
              <w:t xml:space="preserve"> العنكبوت (29) : 25.</w:t>
            </w:r>
          </w:p>
        </w:tc>
        <w:tc>
          <w:tcPr>
            <w:tcW w:w="4006" w:type="dxa"/>
          </w:tcPr>
          <w:p w:rsidR="003F1DC6" w:rsidRDefault="003F1DC6" w:rsidP="00DA4FAD">
            <w:pPr>
              <w:pStyle w:val="libFootnote0"/>
              <w:rPr>
                <w:rtl/>
              </w:rPr>
            </w:pPr>
            <w:r>
              <w:rPr>
                <w:rtl/>
              </w:rPr>
              <w:t>(7).</w:t>
            </w:r>
            <w:r w:rsidRPr="00951346">
              <w:rPr>
                <w:rtl/>
              </w:rPr>
              <w:t xml:space="preserve"> في « ب » </w:t>
            </w:r>
            <w:r>
              <w:rPr>
                <w:rtl/>
              </w:rPr>
              <w:t>: -</w:t>
            </w:r>
            <w:r w:rsidRPr="00951346">
              <w:rPr>
                <w:rtl/>
              </w:rPr>
              <w:t xml:space="preserve"> « يعني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 ز ، بر » : « تبرأ »</w:t>
      </w:r>
      <w:r w:rsidR="00DA4FAD">
        <w:rPr>
          <w:rtl/>
        </w:rPr>
        <w:t>.</w:t>
      </w:r>
      <w:r w:rsidR="00DA4FAD" w:rsidRPr="00951346">
        <w:rPr>
          <w:rtl/>
        </w:rPr>
        <w:t xml:space="preserve"> وفي « ص » : « تبرّأ » بحذف إحدى التاءين.</w:t>
      </w:r>
    </w:p>
    <w:p w:rsidR="00DA4FAD" w:rsidRPr="00951346" w:rsidRDefault="0091593C" w:rsidP="00581B5A">
      <w:pPr>
        <w:pStyle w:val="libFootnote0"/>
        <w:rPr>
          <w:rtl/>
          <w:lang w:bidi="fa-IR"/>
        </w:rPr>
      </w:pPr>
      <w:r>
        <w:rPr>
          <w:rtl/>
        </w:rPr>
        <w:t>(9).</w:t>
      </w:r>
      <w:r w:rsidR="00DA4FAD" w:rsidRPr="00951346">
        <w:rPr>
          <w:rtl/>
        </w:rPr>
        <w:t xml:space="preserve"> </w:t>
      </w:r>
      <w:r w:rsidR="00DA4FAD" w:rsidRPr="00707A47">
        <w:rPr>
          <w:rStyle w:val="libFootnoteBoldChar"/>
          <w:rtl/>
        </w:rPr>
        <w:t>تفسير القمّي</w:t>
      </w:r>
      <w:r w:rsidR="00DA4FAD" w:rsidRPr="00951346">
        <w:rPr>
          <w:rtl/>
        </w:rPr>
        <w:t xml:space="preserve"> ، ج 1 ، ص 32 ، عن أبيه ، عن بكر بن صالح ، عن أبي عمر الزبيدي ، إلى قوله : </w:t>
      </w:r>
      <w:r w:rsidR="00DA4FAD" w:rsidRPr="00581B5A">
        <w:rPr>
          <w:rStyle w:val="libFootnoteAlaemChar"/>
          <w:rtl/>
        </w:rPr>
        <w:t>(</w:t>
      </w:r>
      <w:r w:rsidR="00DA4FAD" w:rsidRPr="00707A47">
        <w:rPr>
          <w:rStyle w:val="libFootnoteAieChar"/>
          <w:rFonts w:hint="cs"/>
          <w:rtl/>
        </w:rPr>
        <w:t xml:space="preserve"> </w:t>
      </w:r>
      <w:r w:rsidR="00DA4FAD" w:rsidRPr="00707A47">
        <w:rPr>
          <w:rStyle w:val="libFootnoteAieChar"/>
          <w:rtl/>
        </w:rPr>
        <w:t>فَلَمّ</w:t>
      </w:r>
      <w:r w:rsidR="003F1DC6">
        <w:rPr>
          <w:rStyle w:val="libFootnoteAieChar"/>
          <w:rFonts w:hint="cs"/>
          <w:rtl/>
        </w:rPr>
        <w:t>َ</w:t>
      </w:r>
      <w:r w:rsidR="00DA4FAD" w:rsidRPr="00707A47">
        <w:rPr>
          <w:rStyle w:val="libFootnoteAieChar"/>
          <w:rtl/>
        </w:rPr>
        <w:t>ا ج</w:t>
      </w:r>
      <w:r w:rsidR="003F1DC6">
        <w:rPr>
          <w:rStyle w:val="libFootnoteAieChar"/>
          <w:rFonts w:hint="cs"/>
          <w:rtl/>
        </w:rPr>
        <w:t>َ</w:t>
      </w:r>
      <w:r w:rsidR="00DA4FAD" w:rsidRPr="00707A47">
        <w:rPr>
          <w:rStyle w:val="libFootnoteAieChar"/>
          <w:rtl/>
        </w:rPr>
        <w:t>اءَهُمْ م</w:t>
      </w:r>
      <w:r w:rsidR="006D3C70">
        <w:rPr>
          <w:rStyle w:val="libFootnoteAieChar"/>
          <w:rFonts w:hint="cs"/>
          <w:rtl/>
        </w:rPr>
        <w:t>َّ</w:t>
      </w:r>
      <w:r w:rsidR="00DA4FAD" w:rsidRPr="00707A47">
        <w:rPr>
          <w:rStyle w:val="libFootnoteAieChar"/>
          <w:rtl/>
        </w:rPr>
        <w:t>ا عَرَفُوا كَفَرُوا بِهِ</w:t>
      </w:r>
      <w:r w:rsidR="00DA4FAD" w:rsidRPr="00707A47">
        <w:rPr>
          <w:rStyle w:val="libFootnoteAieChar"/>
          <w:rFonts w:hint="cs"/>
          <w:rtl/>
        </w:rPr>
        <w:t xml:space="preserve"> </w:t>
      </w:r>
      <w:r w:rsidR="00DA4FAD" w:rsidRPr="00581B5A">
        <w:rPr>
          <w:rStyle w:val="libFootnoteAlaemChar"/>
          <w:rtl/>
        </w:rPr>
        <w:t>)</w:t>
      </w:r>
      <w:r w:rsidR="00DA4FAD" w:rsidRPr="00951346">
        <w:rPr>
          <w:rtl/>
        </w:rPr>
        <w:t xml:space="preserve">. </w:t>
      </w:r>
      <w:r w:rsidR="00DA4FAD" w:rsidRPr="00707A47">
        <w:rPr>
          <w:rStyle w:val="libFootnoteBoldChar"/>
          <w:rtl/>
        </w:rPr>
        <w:t>تفسير العيّاشي</w:t>
      </w:r>
      <w:r w:rsidR="00DA4FAD" w:rsidRPr="00951346">
        <w:rPr>
          <w:rtl/>
        </w:rPr>
        <w:t xml:space="preserve"> ، ج 1 ، ص 48 ، ح 67 ، عن أبي عمرو الزبيري ، من قوله : « والوجه الرابع من الكفر ترك ما أمر الله » إلى قوله : </w:t>
      </w:r>
      <w:r w:rsidR="00DA4FAD" w:rsidRPr="006D3C70">
        <w:rPr>
          <w:rStyle w:val="libFootnoteAlaemChar"/>
          <w:rtl/>
        </w:rPr>
        <w:t>(</w:t>
      </w:r>
      <w:r w:rsidR="00DA4FAD" w:rsidRPr="00707A47">
        <w:rPr>
          <w:rStyle w:val="libFootnoteAieChar"/>
          <w:rFonts w:hint="cs"/>
          <w:rtl/>
        </w:rPr>
        <w:t xml:space="preserve"> </w:t>
      </w:r>
      <w:r w:rsidR="00DA4FAD" w:rsidRPr="00707A47">
        <w:rPr>
          <w:rStyle w:val="libFootnoteAieChar"/>
          <w:rtl/>
        </w:rPr>
        <w:t>وَمَا اللهُ بِغ</w:t>
      </w:r>
      <w:r w:rsidR="006D3C70">
        <w:rPr>
          <w:rStyle w:val="libFootnoteAieChar"/>
          <w:rFonts w:hint="cs"/>
          <w:rtl/>
        </w:rPr>
        <w:t>َ</w:t>
      </w:r>
      <w:r w:rsidR="00DA4FAD" w:rsidRPr="00707A47">
        <w:rPr>
          <w:rStyle w:val="libFootnoteAieChar"/>
          <w:rtl/>
        </w:rPr>
        <w:t>افِلٍ عَمّ</w:t>
      </w:r>
      <w:r w:rsidR="00581B5A">
        <w:rPr>
          <w:rStyle w:val="libFootnoteAieChar"/>
          <w:rFonts w:hint="cs"/>
          <w:rtl/>
        </w:rPr>
        <w:t>َ</w:t>
      </w:r>
      <w:r w:rsidR="00DA4FAD" w:rsidRPr="00707A47">
        <w:rPr>
          <w:rStyle w:val="libFootnoteAieChar"/>
          <w:rtl/>
        </w:rPr>
        <w:t>ا تَعْمَلُونَ</w:t>
      </w:r>
      <w:r w:rsidR="00DA4FAD" w:rsidRPr="00707A47">
        <w:rPr>
          <w:rStyle w:val="libFootnoteAieChar"/>
          <w:rFonts w:hint="cs"/>
          <w:rtl/>
        </w:rPr>
        <w:t xml:space="preserve"> </w:t>
      </w:r>
      <w:r w:rsidR="00DA4FAD" w:rsidRPr="00581B5A">
        <w:rPr>
          <w:rStyle w:val="libFootnoteAlaemChar"/>
          <w:rtl/>
        </w:rPr>
        <w:t>)</w:t>
      </w:r>
      <w:r w:rsidR="00DA4FAD" w:rsidRPr="00951346">
        <w:rPr>
          <w:rtl/>
        </w:rPr>
        <w:t>. و</w:t>
      </w:r>
      <w:r w:rsidR="00DA4FAD" w:rsidRPr="00707A47">
        <w:rPr>
          <w:rStyle w:val="libFootnoteBoldChar"/>
          <w:rtl/>
        </w:rPr>
        <w:t>فيه</w:t>
      </w:r>
      <w:r w:rsidR="00DA4FAD" w:rsidRPr="00951346">
        <w:rPr>
          <w:rtl/>
        </w:rPr>
        <w:t xml:space="preserve"> ، ص 67 ، ح 121 ، عن أبي عمرو الزبيري هكذا : « الكفر في كتاب الله على خمسة أوجه فمنها كفر النعم</w:t>
      </w:r>
      <w:r w:rsidR="00DA4FAD">
        <w:rPr>
          <w:rtl/>
        </w:rPr>
        <w:t xml:space="preserve"> ..</w:t>
      </w:r>
      <w:r w:rsidR="00DA4FAD" w:rsidRPr="00951346">
        <w:rPr>
          <w:rtl/>
        </w:rPr>
        <w:t xml:space="preserve">. » إلى قوله : </w:t>
      </w:r>
      <w:r w:rsidR="00DA4FAD" w:rsidRPr="00581B5A">
        <w:rPr>
          <w:rStyle w:val="libFootnoteAlaemChar"/>
          <w:rtl/>
        </w:rPr>
        <w:t>(</w:t>
      </w:r>
      <w:r w:rsidR="00DA4FAD" w:rsidRPr="00707A47">
        <w:rPr>
          <w:rStyle w:val="libFootnoteAieChar"/>
          <w:rFonts w:hint="cs"/>
          <w:rtl/>
        </w:rPr>
        <w:t xml:space="preserve"> </w:t>
      </w:r>
      <w:r w:rsidR="00DA4FAD" w:rsidRPr="00707A47">
        <w:rPr>
          <w:rStyle w:val="libFootnoteAieChar"/>
          <w:rtl/>
        </w:rPr>
        <w:t>وَاشْكُرُوا لِي وَلا تَكْفُرُونِ</w:t>
      </w:r>
      <w:r w:rsidR="00DA4FAD" w:rsidRPr="00707A47">
        <w:rPr>
          <w:rStyle w:val="libFootnoteAieChar"/>
          <w:rFonts w:hint="cs"/>
          <w:rtl/>
        </w:rPr>
        <w:t xml:space="preserve"> </w:t>
      </w:r>
      <w:r w:rsidR="00DA4FAD" w:rsidRPr="00581B5A">
        <w:rPr>
          <w:rStyle w:val="libFootnoteAlaemChar"/>
          <w:rtl/>
        </w:rPr>
        <w:t>)</w:t>
      </w:r>
      <w:r w:rsidR="00DA4FAD" w:rsidRPr="00951346">
        <w:rPr>
          <w:rtl/>
        </w:rPr>
        <w:t xml:space="preserve"> ، وفي كلّها مع اختلاف يسير</w:t>
      </w:r>
      <w:r w:rsidR="00581B5A">
        <w:rPr>
          <w:rFonts w:hint="cs"/>
          <w:rtl/>
        </w:rPr>
        <w:t>.</w:t>
      </w:r>
      <w:r w:rsidR="00DA4FAD" w:rsidRPr="00707A47">
        <w:rPr>
          <w:rStyle w:val="libFootnoteBoldChar"/>
          <w:rtl/>
        </w:rPr>
        <w:t>الوافي</w:t>
      </w:r>
      <w:r w:rsidR="00DA4FAD" w:rsidRPr="00951346">
        <w:rPr>
          <w:rtl/>
        </w:rPr>
        <w:t xml:space="preserve"> ، ج 4 ، ص 185 ، ح 1791 ؛ </w:t>
      </w:r>
      <w:r w:rsidR="00DA4FAD" w:rsidRPr="00707A47">
        <w:rPr>
          <w:rStyle w:val="libFootnoteBoldChar"/>
          <w:rtl/>
        </w:rPr>
        <w:t>الوسائل</w:t>
      </w:r>
      <w:r w:rsidR="00DA4FAD" w:rsidRPr="00951346">
        <w:rPr>
          <w:rtl/>
        </w:rPr>
        <w:t xml:space="preserve"> ، ج 1 ، ص 32 ، ح 48 ، إلى قوله : </w:t>
      </w:r>
      <w:r w:rsidR="00DA4FAD" w:rsidRPr="00581B5A">
        <w:rPr>
          <w:rStyle w:val="libFootnoteAlaemChar"/>
          <w:rtl/>
        </w:rPr>
        <w:t>(</w:t>
      </w:r>
      <w:r w:rsidR="00DA4FAD" w:rsidRPr="00707A47">
        <w:rPr>
          <w:rStyle w:val="libFootnoteAieChar"/>
          <w:rFonts w:hint="cs"/>
          <w:rtl/>
        </w:rPr>
        <w:t xml:space="preserve"> </w:t>
      </w:r>
      <w:r w:rsidR="00DA4FAD" w:rsidRPr="00707A47">
        <w:rPr>
          <w:rStyle w:val="libFootnoteAieChar"/>
          <w:rtl/>
        </w:rPr>
        <w:t>فَم</w:t>
      </w:r>
      <w:r w:rsidR="00581B5A">
        <w:rPr>
          <w:rStyle w:val="libFootnoteAieChar"/>
          <w:rFonts w:hint="cs"/>
          <w:rtl/>
        </w:rPr>
        <w:t>َ</w:t>
      </w:r>
      <w:r w:rsidR="00DA4FAD" w:rsidRPr="00707A47">
        <w:rPr>
          <w:rStyle w:val="libFootnoteAieChar"/>
          <w:rtl/>
        </w:rPr>
        <w:t>ا جَز</w:t>
      </w:r>
      <w:r w:rsidR="00581B5A">
        <w:rPr>
          <w:rStyle w:val="libFootnoteAieChar"/>
          <w:rFonts w:hint="cs"/>
          <w:rtl/>
        </w:rPr>
        <w:t>َ</w:t>
      </w:r>
      <w:r w:rsidR="00581B5A">
        <w:rPr>
          <w:rStyle w:val="libFootnoteAieChar"/>
          <w:rtl/>
        </w:rPr>
        <w:t>اءُ مَن</w:t>
      </w:r>
      <w:r w:rsidR="00DA4FAD" w:rsidRPr="00707A47">
        <w:rPr>
          <w:rStyle w:val="libFootnoteAieChar"/>
          <w:rtl/>
        </w:rPr>
        <w:t xml:space="preserve"> يَفْعَلُ ذ</w:t>
      </w:r>
      <w:r w:rsidR="00581B5A">
        <w:rPr>
          <w:rStyle w:val="libFootnoteAieChar"/>
          <w:rFonts w:hint="cs"/>
          <w:rtl/>
        </w:rPr>
        <w:t>ّ</w:t>
      </w:r>
      <w:r w:rsidR="00DA4FAD" w:rsidRPr="00707A47">
        <w:rPr>
          <w:rStyle w:val="libFootnoteAieChar"/>
          <w:rtl/>
        </w:rPr>
        <w:t>لِكَ مِنْكُمْ</w:t>
      </w:r>
      <w:r w:rsidR="00DA4FAD" w:rsidRPr="00707A47">
        <w:rPr>
          <w:rStyle w:val="libFootnoteAieChar"/>
          <w:rFonts w:hint="cs"/>
          <w:rtl/>
        </w:rPr>
        <w:t xml:space="preserve"> </w:t>
      </w:r>
      <w:r w:rsidR="00DA4FAD" w:rsidRPr="00581B5A">
        <w:rPr>
          <w:rStyle w:val="libFootnoteAlaemChar"/>
          <w:rtl/>
        </w:rPr>
        <w:t>)</w:t>
      </w:r>
      <w:r w:rsidR="00DA4FAD" w:rsidRPr="00951346">
        <w:rPr>
          <w:rtl/>
        </w:rPr>
        <w:t xml:space="preserve"> إلى آخر الآية ؛ </w:t>
      </w:r>
      <w:r w:rsidR="00DA4FAD" w:rsidRPr="00707A47">
        <w:rPr>
          <w:rStyle w:val="libFootnoteBoldChar"/>
          <w:rtl/>
        </w:rPr>
        <w:t>البحار</w:t>
      </w:r>
      <w:r w:rsidR="00DA4FAD" w:rsidRPr="00951346">
        <w:rPr>
          <w:rtl/>
        </w:rPr>
        <w:t xml:space="preserve"> ، ج 8 ، ص 308 ، ح 73 ، إلى قوله : « وهو قول صنفين من الزنادقة يقال لهم : الدهريّة »</w:t>
      </w:r>
      <w:r w:rsidR="00DA4FAD">
        <w:rPr>
          <w:rtl/>
        </w:rPr>
        <w:t>.</w:t>
      </w:r>
    </w:p>
    <w:p w:rsidR="00DA4FAD" w:rsidRPr="00951346" w:rsidRDefault="0091593C" w:rsidP="0055051D">
      <w:pPr>
        <w:pStyle w:val="libFootnote0"/>
        <w:rPr>
          <w:rtl/>
          <w:lang w:bidi="fa-IR"/>
        </w:rPr>
      </w:pPr>
      <w:r>
        <w:rPr>
          <w:rtl/>
        </w:rPr>
        <w:t>(10).</w:t>
      </w:r>
      <w:r w:rsidR="00DA4FAD" w:rsidRPr="00951346">
        <w:rPr>
          <w:rtl/>
        </w:rPr>
        <w:t xml:space="preserve"> إبراهيم بن عمر اليماني وعمر بن ا</w:t>
      </w:r>
      <w:r w:rsidR="0055051D">
        <w:rPr>
          <w:rFonts w:hint="cs"/>
          <w:rtl/>
        </w:rPr>
        <w:t>ُ</w:t>
      </w:r>
      <w:r w:rsidR="00DA4FAD" w:rsidRPr="00951346">
        <w:rPr>
          <w:rtl/>
        </w:rPr>
        <w:t xml:space="preserve">ذينة ، كلاهما من مشايخ حمّاد بن عيسى ، وقد وردت في </w:t>
      </w:r>
      <w:r w:rsidR="00DA4FAD" w:rsidRPr="00707A47">
        <w:rPr>
          <w:rStyle w:val="libFootnoteBoldChar"/>
          <w:rtl/>
        </w:rPr>
        <w:t>الكافي</w:t>
      </w:r>
      <w:r w:rsidR="00DA4FAD" w:rsidRPr="00951346">
        <w:rPr>
          <w:rtl/>
        </w:rPr>
        <w:t xml:space="preserve"> ، ح 775 ، و</w:t>
      </w:r>
      <w:r w:rsidR="00DA4FAD" w:rsidRPr="00707A47">
        <w:rPr>
          <w:rStyle w:val="libFootnoteBoldChar"/>
          <w:rtl/>
        </w:rPr>
        <w:t>الخصال</w:t>
      </w:r>
      <w:r w:rsidR="00DA4FAD" w:rsidRPr="00951346">
        <w:rPr>
          <w:rtl/>
        </w:rPr>
        <w:t xml:space="preserve"> ، ص 255 ، ح 131 ، رواية حمّاد بن عيسى ، عن إبراهيم بن عمر اليماني وعمر بن ا</w:t>
      </w:r>
      <w:r w:rsidR="0055051D">
        <w:rPr>
          <w:rFonts w:hint="cs"/>
          <w:rtl/>
        </w:rPr>
        <w:t>ُ</w:t>
      </w:r>
      <w:r w:rsidR="00DA4FAD" w:rsidRPr="00951346">
        <w:rPr>
          <w:rtl/>
        </w:rPr>
        <w:t xml:space="preserve">ذينة ، عن أبان [ بن </w:t>
      </w:r>
      <w:r w:rsidR="0055051D">
        <w:rPr>
          <w:rFonts w:hint="cs"/>
          <w:rtl/>
        </w:rPr>
        <w:t>=</w:t>
      </w:r>
    </w:p>
    <w:p w:rsidR="00C22AC0" w:rsidRDefault="00C22AC0" w:rsidP="00C22AC0">
      <w:pPr>
        <w:pStyle w:val="libNormal"/>
        <w:rPr>
          <w:rtl/>
          <w:lang w:bidi="fa-IR"/>
        </w:rPr>
      </w:pPr>
      <w:r>
        <w:rPr>
          <w:rtl/>
          <w:lang w:bidi="fa-IR"/>
        </w:rPr>
        <w:br w:type="page"/>
      </w:r>
    </w:p>
    <w:p w:rsidR="0055051D" w:rsidRPr="00951346" w:rsidRDefault="00DA4FAD" w:rsidP="0055051D">
      <w:pPr>
        <w:pStyle w:val="libNormal"/>
        <w:rPr>
          <w:rtl/>
          <w:lang w:bidi="fa-IR"/>
        </w:rPr>
      </w:pPr>
      <w:r w:rsidRPr="00951346">
        <w:rPr>
          <w:rtl/>
          <w:lang w:bidi="fa-IR"/>
        </w:rPr>
        <w:lastRenderedPageBreak/>
        <w:t xml:space="preserve">عَنْ أَمِيرِ الْمُؤْمِنِينَ صَلَواتُ اللهِ عَلَيْهِ ، قَالَ : « بُنِيَ الْكُفْرُ عَلى أَرْبَعِ دَعَائِمَ </w:t>
      </w:r>
      <w:r w:rsidRPr="00625F5B">
        <w:rPr>
          <w:rStyle w:val="libFootnotenumChar"/>
          <w:rtl/>
        </w:rPr>
        <w:t>(1)</w:t>
      </w:r>
      <w:r w:rsidRPr="00951346">
        <w:rPr>
          <w:rtl/>
          <w:lang w:bidi="fa-IR"/>
        </w:rPr>
        <w:t xml:space="preserve"> : الْفِسْقِ </w:t>
      </w:r>
      <w:r w:rsidRPr="00625F5B">
        <w:rPr>
          <w:rStyle w:val="libFootnotenumChar"/>
          <w:rtl/>
        </w:rPr>
        <w:t>(2)</w:t>
      </w:r>
      <w:r w:rsidRPr="00951346">
        <w:rPr>
          <w:rtl/>
          <w:lang w:bidi="fa-IR"/>
        </w:rPr>
        <w:t xml:space="preserve"> ، وَالْغُلُوِّ </w:t>
      </w:r>
      <w:r w:rsidRPr="00625F5B">
        <w:rPr>
          <w:rStyle w:val="libFootnotenumChar"/>
          <w:rtl/>
        </w:rPr>
        <w:t>(3)</w:t>
      </w:r>
      <w:r w:rsidRPr="00951346">
        <w:rPr>
          <w:rtl/>
          <w:lang w:bidi="fa-IR"/>
        </w:rPr>
        <w:t xml:space="preserve"> ، وَالشَّكِّ ، وَالشُّبْهَةِ. </w:t>
      </w:r>
      <w:r w:rsidRPr="00625F5B">
        <w:rPr>
          <w:rStyle w:val="libFootnotenumChar"/>
          <w:rtl/>
        </w:rPr>
        <w:t>(4)</w:t>
      </w:r>
    </w:p>
    <w:p w:rsidR="00DA4FAD" w:rsidRPr="00951346" w:rsidRDefault="00DA4FAD" w:rsidP="00DA4FAD">
      <w:pPr>
        <w:pStyle w:val="libNormal"/>
        <w:rPr>
          <w:rtl/>
          <w:lang w:bidi="fa-IR"/>
        </w:rPr>
      </w:pPr>
      <w:r w:rsidRPr="00951346">
        <w:rPr>
          <w:rtl/>
          <w:lang w:bidi="fa-IR"/>
        </w:rPr>
        <w:t xml:space="preserve">وَالْفِسْقُ عَلى أَرْبَعِ شُعَبٍ : عَلَى الْجَفَاءِ </w:t>
      </w:r>
      <w:r w:rsidRPr="00625F5B">
        <w:rPr>
          <w:rStyle w:val="libFootnotenumChar"/>
          <w:rtl/>
        </w:rPr>
        <w:t>(5)</w:t>
      </w:r>
      <w:r w:rsidRPr="00951346">
        <w:rPr>
          <w:rtl/>
          <w:lang w:bidi="fa-IR"/>
        </w:rPr>
        <w:t xml:space="preserve"> ، وَالْعَمى ، وَالْغَفْلَةِ ، وَالْعُتُوِّ </w:t>
      </w:r>
      <w:r w:rsidRPr="00625F5B">
        <w:rPr>
          <w:rStyle w:val="libFootnotenumChar"/>
          <w:rtl/>
        </w:rPr>
        <w:t>(6)</w:t>
      </w:r>
      <w:r w:rsidRPr="00951346">
        <w:rPr>
          <w:rtl/>
          <w:lang w:bidi="fa-IR"/>
        </w:rPr>
        <w:t xml:space="preserve"> ؛ فَمَنْ جَفَا احْتَقَرَ الْحَقَّ </w:t>
      </w:r>
      <w:r w:rsidRPr="00625F5B">
        <w:rPr>
          <w:rStyle w:val="libFootnotenumChar"/>
          <w:rtl/>
        </w:rPr>
        <w:t>(7)</w:t>
      </w:r>
      <w:r w:rsidRPr="00951346">
        <w:rPr>
          <w:rtl/>
          <w:lang w:bidi="fa-IR"/>
        </w:rPr>
        <w:t xml:space="preserve"> ، وَمَقَتَ </w:t>
      </w:r>
      <w:r w:rsidRPr="00625F5B">
        <w:rPr>
          <w:rStyle w:val="libFootnotenumChar"/>
          <w:rtl/>
        </w:rPr>
        <w:t>(8)</w:t>
      </w:r>
      <w:r w:rsidRPr="00951346">
        <w:rPr>
          <w:rtl/>
          <w:lang w:bidi="fa-IR"/>
        </w:rPr>
        <w:t xml:space="preserve"> الْفُقَهَاءَ ، وَأَصَرَّ عَلَى الْحِنْثِ </w:t>
      </w:r>
      <w:r w:rsidRPr="00625F5B">
        <w:rPr>
          <w:rStyle w:val="libFootnotenumChar"/>
          <w:rtl/>
        </w:rPr>
        <w:t>(9)</w:t>
      </w:r>
      <w:r w:rsidRPr="00951346">
        <w:rPr>
          <w:rtl/>
          <w:lang w:bidi="fa-IR"/>
        </w:rPr>
        <w:t xml:space="preserve"> الْعَظِيمِ ؛ وَمَنْ عَمِيَ نَسِيَ الذِّكْرَ ، وَاتَّبَعَ الظَّنَّ ، وَبَارَزَ خَالِقَهُ ، وَأَلَحَّ عَلَيْهِ الشَّيْطَانُ ، وَطَلَبَ الْمَغْفِرَةَ بِلَا تَوْبَةٍ وَلَااسْتِكَانَةٍ </w:t>
      </w:r>
      <w:r w:rsidRPr="00625F5B">
        <w:rPr>
          <w:rStyle w:val="libFootnotenumChar"/>
          <w:rtl/>
        </w:rPr>
        <w:t>(10)</w:t>
      </w:r>
      <w:r w:rsidRPr="00951346">
        <w:rPr>
          <w:rtl/>
          <w:lang w:bidi="fa-IR"/>
        </w:rPr>
        <w:t xml:space="preserve"> وَلَاغَفْلَةٍ </w:t>
      </w:r>
      <w:r w:rsidRPr="00625F5B">
        <w:rPr>
          <w:rStyle w:val="libFootnotenumChar"/>
          <w:rtl/>
        </w:rPr>
        <w:t>(11)</w:t>
      </w:r>
      <w:r w:rsidRPr="00951346">
        <w:rPr>
          <w:rtl/>
          <w:lang w:bidi="fa-IR"/>
        </w:rPr>
        <w:t xml:space="preserve"> ؛ وَمَنْ غَفَلَ جَنى عَلى نَفْسِهِ ، وَانْقَلَبَ عَلى ظَهْرِهِ ، وَحَسِبَ‌</w:t>
      </w:r>
    </w:p>
    <w:p w:rsidR="00DA4FAD" w:rsidRPr="00951346" w:rsidRDefault="00DA4FAD" w:rsidP="00DA4FAD">
      <w:pPr>
        <w:pStyle w:val="libLine"/>
        <w:rPr>
          <w:rtl/>
          <w:lang w:bidi="fa-IR"/>
        </w:rPr>
      </w:pPr>
      <w:r>
        <w:rPr>
          <w:rtl/>
          <w:lang w:bidi="fa-IR"/>
        </w:rPr>
        <w:t>__________________</w:t>
      </w:r>
    </w:p>
    <w:p w:rsidR="00DA4FAD" w:rsidRPr="00951346" w:rsidRDefault="009375B0" w:rsidP="00DA4FAD">
      <w:pPr>
        <w:pStyle w:val="libFootnote0"/>
        <w:rPr>
          <w:rtl/>
          <w:lang w:bidi="fa-IR"/>
        </w:rPr>
      </w:pPr>
      <w:r>
        <w:rPr>
          <w:rFonts w:hint="cs"/>
          <w:rtl/>
        </w:rPr>
        <w:t xml:space="preserve">= </w:t>
      </w:r>
      <w:r w:rsidR="00DA4FAD" w:rsidRPr="00951346">
        <w:rPr>
          <w:rtl/>
        </w:rPr>
        <w:t>أبي عيّاش ] ، عن سليم بن قيس [ الهلالي ]</w:t>
      </w:r>
      <w:r w:rsidR="00DA4FAD">
        <w:rPr>
          <w:rtl/>
        </w:rPr>
        <w:t>.</w:t>
      </w:r>
      <w:r w:rsidR="00DA4FAD" w:rsidRPr="00951346">
        <w:rPr>
          <w:rtl/>
        </w:rPr>
        <w:t xml:space="preserve"> فلايبعد وقوع التحريف في ما نحن فيه ، وأنّ الصواب « وعمر بن ا</w:t>
      </w:r>
      <w:r w:rsidR="00B114AA">
        <w:rPr>
          <w:rFonts w:hint="cs"/>
          <w:rtl/>
        </w:rPr>
        <w:t>ُ</w:t>
      </w:r>
      <w:r w:rsidR="009D1FCE">
        <w:rPr>
          <w:rtl/>
        </w:rPr>
        <w:t>ذينة</w:t>
      </w:r>
      <w:r w:rsidR="00DA4FAD" w:rsidRPr="00951346">
        <w:rPr>
          <w:rtl/>
        </w:rPr>
        <w:t>»</w:t>
      </w:r>
      <w:r w:rsidR="00DA4FAD">
        <w:rPr>
          <w:rtl/>
        </w:rPr>
        <w:t>.</w:t>
      </w:r>
    </w:p>
    <w:p w:rsidR="00DA4FAD" w:rsidRPr="00951346" w:rsidRDefault="00DA4FAD" w:rsidP="00DA4FAD">
      <w:pPr>
        <w:pStyle w:val="libFootnote0"/>
        <w:rPr>
          <w:rtl/>
          <w:lang w:bidi="fa-IR"/>
        </w:rPr>
      </w:pPr>
      <w:r w:rsidRPr="009B0BCE">
        <w:rPr>
          <w:rtl/>
        </w:rPr>
        <w:t xml:space="preserve">ويؤيّد ذلك ما ورد في </w:t>
      </w:r>
      <w:r w:rsidRPr="00707A47">
        <w:rPr>
          <w:rStyle w:val="libFootnoteBoldChar"/>
          <w:rtl/>
        </w:rPr>
        <w:t>الكافي</w:t>
      </w:r>
      <w:r w:rsidRPr="009B0BCE">
        <w:rPr>
          <w:rtl/>
        </w:rPr>
        <w:t xml:space="preserve"> ، ح 193 و 1391 و 1421 و 15356 ؛ و</w:t>
      </w:r>
      <w:r w:rsidRPr="00707A47">
        <w:rPr>
          <w:rStyle w:val="libFootnoteBoldChar"/>
          <w:rtl/>
        </w:rPr>
        <w:t>الخصال</w:t>
      </w:r>
      <w:r w:rsidRPr="009B0BCE">
        <w:rPr>
          <w:rtl/>
        </w:rPr>
        <w:t xml:space="preserve"> ، ص 477 ، ح 2 ، من رواية حمّاد بن عيسى ، عن إبراهيم بن عمر اليماني ، عن أبان بن أبي عيّاش ، عن سليم بن قيس.</w:t>
      </w:r>
    </w:p>
    <w:p w:rsidR="00DA4FAD" w:rsidRDefault="00DA4FAD" w:rsidP="00DA4FAD">
      <w:pPr>
        <w:pStyle w:val="libFootnote0"/>
        <w:rPr>
          <w:rtl/>
        </w:rPr>
      </w:pPr>
      <w:r w:rsidRPr="009B0BCE">
        <w:rPr>
          <w:rtl/>
        </w:rPr>
        <w:t xml:space="preserve">ويؤيّد أيضاً ما ورد في </w:t>
      </w:r>
      <w:r w:rsidRPr="00707A47">
        <w:rPr>
          <w:rStyle w:val="libFootnoteBoldChar"/>
          <w:rtl/>
        </w:rPr>
        <w:t>الكافي</w:t>
      </w:r>
      <w:r w:rsidRPr="009B0BCE">
        <w:rPr>
          <w:rtl/>
        </w:rPr>
        <w:t xml:space="preserve"> ، ح 118 ؛ </w:t>
      </w:r>
      <w:r w:rsidRPr="00707A47">
        <w:rPr>
          <w:rStyle w:val="libFootnoteBoldChar"/>
          <w:rtl/>
        </w:rPr>
        <w:t>الخصال</w:t>
      </w:r>
      <w:r w:rsidRPr="009B0BCE">
        <w:rPr>
          <w:rtl/>
        </w:rPr>
        <w:t xml:space="preserve"> ، ص 51 ، ح 63 ؛ وص 139 ، ح 158 ؛ و</w:t>
      </w:r>
      <w:r w:rsidRPr="00595351">
        <w:rPr>
          <w:rStyle w:val="libFootnoteBoldChar"/>
          <w:rtl/>
        </w:rPr>
        <w:t>الأمالي للطوسي</w:t>
      </w:r>
      <w:r w:rsidRPr="009B0BCE">
        <w:rPr>
          <w:rtl/>
        </w:rPr>
        <w:t xml:space="preserve"> ، ص 622 ، المجلس 29 ، ح 1283 ، من رواية حمّاد بن عيسى ، عن عمر بن ا</w:t>
      </w:r>
      <w:r w:rsidR="00B114AA">
        <w:rPr>
          <w:rFonts w:hint="cs"/>
          <w:rtl/>
        </w:rPr>
        <w:t>ُ</w:t>
      </w:r>
      <w:r w:rsidRPr="009B0BCE">
        <w:rPr>
          <w:rtl/>
        </w:rPr>
        <w:t xml:space="preserve">ذينة ، عن أبان بن أبي عيّاش ، عن سليم بن قيس. لاحظ أيضاً ما قدّمناه في </w:t>
      </w:r>
      <w:r w:rsidRPr="00707A47">
        <w:rPr>
          <w:rStyle w:val="libFootnoteBoldChar"/>
          <w:rtl/>
        </w:rPr>
        <w:t>الكافي</w:t>
      </w:r>
      <w:r w:rsidRPr="009B0BCE">
        <w:rPr>
          <w:rtl/>
        </w:rPr>
        <w:t xml:space="preserve"> ، ذيل ح 504.</w:t>
      </w:r>
    </w:p>
    <w:p w:rsidR="00DA4FAD" w:rsidRPr="00951346" w:rsidRDefault="0091593C" w:rsidP="00DA4FAD">
      <w:pPr>
        <w:pStyle w:val="libFootnote0"/>
        <w:rPr>
          <w:rtl/>
          <w:lang w:bidi="fa-IR"/>
        </w:rPr>
      </w:pPr>
      <w:r>
        <w:rPr>
          <w:rtl/>
        </w:rPr>
        <w:t>(1).</w:t>
      </w:r>
      <w:r w:rsidR="00DA4FAD" w:rsidRPr="00951346">
        <w:rPr>
          <w:rtl/>
        </w:rPr>
        <w:t xml:space="preserve"> دعائم الا</w:t>
      </w:r>
      <w:r w:rsidR="00B114AA">
        <w:rPr>
          <w:rFonts w:hint="cs"/>
          <w:rtl/>
        </w:rPr>
        <w:t>ُ</w:t>
      </w:r>
      <w:r w:rsidR="00DA4FAD" w:rsidRPr="00951346">
        <w:rPr>
          <w:rtl/>
        </w:rPr>
        <w:t xml:space="preserve">مور : ما كان قوامها. </w:t>
      </w:r>
      <w:r w:rsidR="00DA4FAD" w:rsidRPr="00D4665D">
        <w:rPr>
          <w:rStyle w:val="libFootnoteBoldChar"/>
          <w:rtl/>
        </w:rPr>
        <w:t>ترتيب كتاب العين</w:t>
      </w:r>
      <w:r w:rsidR="00DA4FAD" w:rsidRPr="00951346">
        <w:rPr>
          <w:rtl/>
        </w:rPr>
        <w:t xml:space="preserve"> ، ج 1 ، ص 577 ( دعم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الفِسْق » : العصيان والترك لأمر الله عزّوجلّ والخروج عن طريق الحقّ. </w:t>
      </w:r>
      <w:r w:rsidR="00DA4FAD" w:rsidRPr="00707A47">
        <w:rPr>
          <w:rStyle w:val="libFootnoteBoldChar"/>
          <w:rtl/>
        </w:rPr>
        <w:t>لسان العرب</w:t>
      </w:r>
      <w:r w:rsidR="00DA4FAD" w:rsidRPr="00951346">
        <w:rPr>
          <w:rtl/>
        </w:rPr>
        <w:t xml:space="preserve"> ، ج 10 ، ص 308 ( فسق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 الغلوّ » : التشدّد ومجاوزة الحدّ. </w:t>
      </w:r>
      <w:r w:rsidR="00DA4FAD" w:rsidRPr="00707A47">
        <w:rPr>
          <w:rStyle w:val="libFootnoteBoldChar"/>
          <w:rtl/>
        </w:rPr>
        <w:t>النهاية</w:t>
      </w:r>
      <w:r w:rsidR="00DA4FAD" w:rsidRPr="00951346">
        <w:rPr>
          <w:rtl/>
        </w:rPr>
        <w:t xml:space="preserve"> ، ج 3 ، ص 382 ( غلا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الوافي</w:t>
      </w:r>
      <w:r w:rsidR="00DA4FAD" w:rsidRPr="00951346">
        <w:rPr>
          <w:rtl/>
        </w:rPr>
        <w:t xml:space="preserve"> : « الشكّ ، يعني في الدين. والشبهة : ما يشبه الحقّ وليس به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الجفاء » : ترك الصِّلة والبرّ ، وغِلَظ الطبع. وجَفَوْتُ الرجلَ أجفوه : أعرضت عنه أو طردتُه ، وقد يكون مع‌بغض. وجفا الثوبُ يجفو : إذا غَلُظَ ، فهو جافٍ. ومنه جفا البَدْو ، وهو غِلْظَتهم وفظاظتُهم. </w:t>
      </w:r>
      <w:r w:rsidR="00DA4FAD" w:rsidRPr="00707A47">
        <w:rPr>
          <w:rStyle w:val="libFootnoteBoldChar"/>
          <w:rtl/>
        </w:rPr>
        <w:t>النهاية</w:t>
      </w:r>
      <w:r w:rsidR="00DA4FAD" w:rsidRPr="00951346">
        <w:rPr>
          <w:rtl/>
        </w:rPr>
        <w:t xml:space="preserve"> ، ج 1 ، ص 281 ؛ </w:t>
      </w:r>
      <w:r w:rsidR="00DA4FAD" w:rsidRPr="00707A47">
        <w:rPr>
          <w:rStyle w:val="libFootnoteBoldChar"/>
          <w:rtl/>
        </w:rPr>
        <w:t>المصباح المنير</w:t>
      </w:r>
      <w:r w:rsidR="00DA4FAD" w:rsidRPr="00951346">
        <w:rPr>
          <w:rtl/>
        </w:rPr>
        <w:t xml:space="preserve"> ، ص 104 ( جفا )</w:t>
      </w:r>
      <w:r w:rsidR="00DA4FAD">
        <w:rPr>
          <w:rtl/>
        </w:rPr>
        <w:t>.</w:t>
      </w:r>
      <w:r w:rsidR="00DA4FAD" w:rsidRPr="00951346">
        <w:rPr>
          <w:rtl/>
        </w:rPr>
        <w:t xml:space="preserve"> وفي </w:t>
      </w:r>
      <w:r w:rsidR="00DA4FAD" w:rsidRPr="00707A47">
        <w:rPr>
          <w:rStyle w:val="libFootnoteBoldChar"/>
          <w:rtl/>
        </w:rPr>
        <w:t>الوافي</w:t>
      </w:r>
      <w:r w:rsidR="00DA4FAD" w:rsidRPr="00951346">
        <w:rPr>
          <w:rtl/>
        </w:rPr>
        <w:t xml:space="preserve"> : « العمى : ذهاب بصر القلب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العتوّ »</w:t>
      </w:r>
      <w:r w:rsidR="00DA4FAD">
        <w:rPr>
          <w:rtl/>
        </w:rPr>
        <w:t>.</w:t>
      </w:r>
      <w:r w:rsidR="00DA4FAD" w:rsidRPr="00951346">
        <w:rPr>
          <w:rtl/>
        </w:rPr>
        <w:t xml:space="preserve"> التجبّر والتكبّر. </w:t>
      </w:r>
      <w:r w:rsidR="00DA4FAD" w:rsidRPr="00707A47">
        <w:rPr>
          <w:rStyle w:val="libFootnoteBoldChar"/>
          <w:rtl/>
        </w:rPr>
        <w:t>النهاية</w:t>
      </w:r>
      <w:r w:rsidR="00DA4FAD" w:rsidRPr="00951346">
        <w:rPr>
          <w:rtl/>
        </w:rPr>
        <w:t xml:space="preserve"> ، ج 3 ، ص 181 ( عتا )</w:t>
      </w:r>
      <w:r w:rsidR="00DA4FAD">
        <w:rPr>
          <w:rtl/>
        </w:rPr>
        <w:t>.</w:t>
      </w:r>
    </w:p>
    <w:p w:rsidR="00DA4FAD" w:rsidRPr="00951346" w:rsidRDefault="0091593C" w:rsidP="004C270F">
      <w:pPr>
        <w:pStyle w:val="libFootnote0"/>
        <w:rPr>
          <w:rtl/>
          <w:lang w:bidi="fa-IR"/>
        </w:rPr>
      </w:pPr>
      <w:r>
        <w:rPr>
          <w:rtl/>
        </w:rPr>
        <w:t>(7).</w:t>
      </w:r>
      <w:r w:rsidR="00DA4FAD" w:rsidRPr="00951346">
        <w:rPr>
          <w:rtl/>
        </w:rPr>
        <w:t xml:space="preserve"> في «ب ، ج ، د ، بر ، بس ، بف » : « الخلق »</w:t>
      </w:r>
      <w:r w:rsidR="00DA4FAD">
        <w:rPr>
          <w:rtl/>
        </w:rPr>
        <w:t>.</w:t>
      </w:r>
      <w:r w:rsidR="00DA4FAD" w:rsidRPr="00951346">
        <w:rPr>
          <w:rtl/>
        </w:rPr>
        <w:t xml:space="preserve"> وفي تحف العقول : « حقّر المؤمن » بدل « احتقر الحقّ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 المقت » في الأصل : أشدّ البُغض. </w:t>
      </w:r>
      <w:r w:rsidR="00DA4FAD" w:rsidRPr="00707A47">
        <w:rPr>
          <w:rStyle w:val="libFootnoteBoldChar"/>
          <w:rtl/>
        </w:rPr>
        <w:t>النهاية</w:t>
      </w:r>
      <w:r w:rsidR="00DA4FAD" w:rsidRPr="00951346">
        <w:rPr>
          <w:rtl/>
        </w:rPr>
        <w:t xml:space="preserve"> ، ج 4 ، ص 346 ( مقت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 الحِنْث » : الذَّنب ، والميل من الحقّ إلى الباطل. راجع : </w:t>
      </w:r>
      <w:r w:rsidR="00DA4FAD" w:rsidRPr="00D4665D">
        <w:rPr>
          <w:rStyle w:val="libFootnoteBoldChar"/>
          <w:rtl/>
        </w:rPr>
        <w:t>ترتيب كتاب العين</w:t>
      </w:r>
      <w:r w:rsidR="00DA4FAD" w:rsidRPr="00951346">
        <w:rPr>
          <w:rtl/>
        </w:rPr>
        <w:t xml:space="preserve"> ، ج 1 ، ص 433 ( حنث )</w:t>
      </w:r>
      <w:r w:rsidR="00DA4FAD">
        <w:rPr>
          <w:rtl/>
        </w:rPr>
        <w:t>.</w:t>
      </w:r>
    </w:p>
    <w:p w:rsidR="00DA4FAD" w:rsidRPr="00951346" w:rsidRDefault="0091593C" w:rsidP="004C270F">
      <w:pPr>
        <w:pStyle w:val="libFootnote0"/>
        <w:rPr>
          <w:rtl/>
          <w:lang w:bidi="fa-IR"/>
        </w:rPr>
      </w:pPr>
      <w:r>
        <w:rPr>
          <w:rtl/>
        </w:rPr>
        <w:t>(10).</w:t>
      </w:r>
      <w:r w:rsidR="00DA4FAD" w:rsidRPr="00951346">
        <w:rPr>
          <w:rtl/>
        </w:rPr>
        <w:t xml:space="preserve"> «الاستكانة » : الخضوع والتواضع ؛ أي بلا تواضع لله. راجع : </w:t>
      </w:r>
      <w:r w:rsidR="00DA4FAD" w:rsidRPr="00707A47">
        <w:rPr>
          <w:rStyle w:val="libFootnoteBoldChar"/>
          <w:rtl/>
        </w:rPr>
        <w:t>لسان العرب</w:t>
      </w:r>
      <w:r w:rsidR="00DA4FAD" w:rsidRPr="00951346">
        <w:rPr>
          <w:rtl/>
        </w:rPr>
        <w:t xml:space="preserve"> ، ج 13 ، ص 363 ( كون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الوافي </w:t>
      </w:r>
      <w:r w:rsidR="00DA4FAD">
        <w:rPr>
          <w:rtl/>
        </w:rPr>
        <w:t xml:space="preserve">: </w:t>
      </w:r>
      <w:r w:rsidR="003E6B40">
        <w:rPr>
          <w:rtl/>
        </w:rPr>
        <w:t>-</w:t>
      </w:r>
      <w:r w:rsidR="00DA4FAD" w:rsidRPr="00951346">
        <w:rPr>
          <w:rtl/>
        </w:rPr>
        <w:t xml:space="preserve"> « ولاغفلة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غَيَّهُ </w:t>
      </w:r>
      <w:r w:rsidRPr="00625F5B">
        <w:rPr>
          <w:rStyle w:val="libFootnotenumChar"/>
          <w:rtl/>
        </w:rPr>
        <w:t>(1)</w:t>
      </w:r>
      <w:r w:rsidRPr="00951346">
        <w:rPr>
          <w:rtl/>
          <w:lang w:bidi="fa-IR"/>
        </w:rPr>
        <w:t xml:space="preserve"> رُشْداً </w:t>
      </w:r>
      <w:r w:rsidRPr="00625F5B">
        <w:rPr>
          <w:rStyle w:val="libFootnotenumChar"/>
          <w:rtl/>
        </w:rPr>
        <w:t>(2)</w:t>
      </w:r>
      <w:r w:rsidRPr="00951346">
        <w:rPr>
          <w:rtl/>
          <w:lang w:bidi="fa-IR"/>
        </w:rPr>
        <w:t xml:space="preserve"> ، وَغَرَّتْهُ الْأَمَانِيُّ ، وَأَخَذَتْهُ الْحَسْرَةُ وَالنَّدَامَةُ إِذَا قُضِيَ الْأَمْرُ ، وَانْكَشَفَ عَنْهُ الْغِطَاءُ ، وَبَدَا لَهُ مَا لَمْ يَكُنْ يَحْتَسِبُ ؛ وَمَنْ عَتَا عَنْ </w:t>
      </w:r>
      <w:r w:rsidRPr="00625F5B">
        <w:rPr>
          <w:rStyle w:val="libFootnotenumChar"/>
          <w:rtl/>
        </w:rPr>
        <w:t>(3)</w:t>
      </w:r>
      <w:r w:rsidRPr="00951346">
        <w:rPr>
          <w:rtl/>
          <w:lang w:bidi="fa-IR"/>
        </w:rPr>
        <w:t xml:space="preserve"> أَمْرِ اللهِ شَكَّ ؛ وَمَنْ شَكَّ ، تَعَالَى اللهُ عَلَيْهِ ، فَأَذَلَّهُ بِسُلْطَانِهِ ، وَصَغَّرَهُ بِجَلَالِهِ ، كَمَا اغْتَرَّ بِرَبِّهِ الْكَرِيمِ ، وَفَرَّطَ </w:t>
      </w:r>
      <w:r w:rsidRPr="00625F5B">
        <w:rPr>
          <w:rStyle w:val="libFootnotenumChar"/>
          <w:rtl/>
        </w:rPr>
        <w:t>(4)</w:t>
      </w:r>
      <w:r w:rsidRPr="00951346">
        <w:rPr>
          <w:rtl/>
          <w:lang w:bidi="fa-IR"/>
        </w:rPr>
        <w:t xml:space="preserve"> فِي أَمْرِهِ.</w:t>
      </w:r>
    </w:p>
    <w:p w:rsidR="00DA4FAD" w:rsidRPr="00951346" w:rsidRDefault="00DA4FAD" w:rsidP="004C270F">
      <w:pPr>
        <w:pStyle w:val="libNormal"/>
        <w:rPr>
          <w:rtl/>
          <w:lang w:bidi="fa-IR"/>
        </w:rPr>
      </w:pPr>
      <w:r w:rsidRPr="00951346">
        <w:rPr>
          <w:rtl/>
          <w:lang w:bidi="fa-IR"/>
        </w:rPr>
        <w:t xml:space="preserve">وَالْغُلُوُّ عَلى أَرْبَعِ شُعَبٍ : عَلَى </w:t>
      </w:r>
      <w:r w:rsidRPr="00625F5B">
        <w:rPr>
          <w:rStyle w:val="libFootnotenumChar"/>
          <w:rtl/>
        </w:rPr>
        <w:t>(5)</w:t>
      </w:r>
      <w:r w:rsidRPr="00951346">
        <w:rPr>
          <w:rtl/>
          <w:lang w:bidi="fa-IR"/>
        </w:rPr>
        <w:t xml:space="preserve"> التَّعَمُّقِ </w:t>
      </w:r>
      <w:r w:rsidRPr="00625F5B">
        <w:rPr>
          <w:rStyle w:val="libFootnotenumChar"/>
          <w:rtl/>
        </w:rPr>
        <w:t>(6)</w:t>
      </w:r>
      <w:r w:rsidRPr="00951346">
        <w:rPr>
          <w:rtl/>
          <w:lang w:bidi="fa-IR"/>
        </w:rPr>
        <w:t xml:space="preserve"> بِالرَّأْيِ </w:t>
      </w:r>
      <w:r w:rsidRPr="00625F5B">
        <w:rPr>
          <w:rStyle w:val="libFootnotenumChar"/>
          <w:rtl/>
        </w:rPr>
        <w:t>(7)</w:t>
      </w:r>
      <w:r w:rsidRPr="00951346">
        <w:rPr>
          <w:rtl/>
          <w:lang w:bidi="fa-IR"/>
        </w:rPr>
        <w:t xml:space="preserve"> ، وَالتَّنَازُعِ فِيهِ ، وَالزَّيْغِ </w:t>
      </w:r>
      <w:r w:rsidRPr="00625F5B">
        <w:rPr>
          <w:rStyle w:val="libFootnotenumChar"/>
          <w:rtl/>
        </w:rPr>
        <w:t>(8)</w:t>
      </w:r>
      <w:r w:rsidRPr="00951346">
        <w:rPr>
          <w:rtl/>
          <w:lang w:bidi="fa-IR"/>
        </w:rPr>
        <w:t xml:space="preserve"> ، وَالشِّقَاقِ </w:t>
      </w:r>
      <w:r w:rsidRPr="00625F5B">
        <w:rPr>
          <w:rStyle w:val="libFootnotenumChar"/>
          <w:rtl/>
        </w:rPr>
        <w:t>(9)</w:t>
      </w:r>
      <w:r w:rsidRPr="00951346">
        <w:rPr>
          <w:rtl/>
          <w:lang w:bidi="fa-IR"/>
        </w:rPr>
        <w:t xml:space="preserve"> ؛ فَمَنْ تَعَمَّقَ لَمْ يُنِبْ </w:t>
      </w:r>
      <w:r w:rsidRPr="00625F5B">
        <w:rPr>
          <w:rStyle w:val="libFootnotenumChar"/>
          <w:rtl/>
        </w:rPr>
        <w:t>(10)</w:t>
      </w:r>
      <w:r w:rsidRPr="00951346">
        <w:rPr>
          <w:rtl/>
          <w:lang w:bidi="fa-IR"/>
        </w:rPr>
        <w:t xml:space="preserve"> إِلَى ا</w:t>
      </w:r>
      <w:r w:rsidR="004C270F">
        <w:rPr>
          <w:rtl/>
          <w:lang w:bidi="fa-IR"/>
        </w:rPr>
        <w:t>لْحَقِّ ، وَلَمْ يَزْدَدْ إِل</w:t>
      </w:r>
      <w:r w:rsidR="004C270F">
        <w:rPr>
          <w:rFonts w:hint="cs"/>
          <w:rtl/>
          <w:lang w:bidi="fa-IR"/>
        </w:rPr>
        <w:t>َّ</w:t>
      </w:r>
      <w:r w:rsidR="004C270F">
        <w:rPr>
          <w:rtl/>
          <w:lang w:bidi="fa-IR"/>
        </w:rPr>
        <w:t>ا</w:t>
      </w:r>
      <w:r w:rsidRPr="00951346">
        <w:rPr>
          <w:rtl/>
          <w:lang w:bidi="fa-IR"/>
        </w:rPr>
        <w:t xml:space="preserve"> غَرَقاً فِي الْغَمَرَاتِ </w:t>
      </w:r>
      <w:r w:rsidRPr="00625F5B">
        <w:rPr>
          <w:rStyle w:val="libFootnotenumChar"/>
          <w:rtl/>
        </w:rPr>
        <w:t>(11)</w:t>
      </w:r>
      <w:r w:rsidRPr="00951346">
        <w:rPr>
          <w:rtl/>
          <w:lang w:bidi="fa-IR"/>
        </w:rPr>
        <w:t xml:space="preserve"> ، وَلَمْ تَنْحَسِرْ </w:t>
      </w:r>
      <w:r w:rsidRPr="00625F5B">
        <w:rPr>
          <w:rStyle w:val="libFootnotenumChar"/>
          <w:rtl/>
        </w:rPr>
        <w:t>(12)</w:t>
      </w:r>
      <w:r w:rsidR="004C270F">
        <w:rPr>
          <w:rtl/>
          <w:lang w:bidi="fa-IR"/>
        </w:rPr>
        <w:t xml:space="preserve"> عَنْهُ فِتْنَةٌ إِل</w:t>
      </w:r>
      <w:r w:rsidR="004C270F">
        <w:rPr>
          <w:rFonts w:hint="cs"/>
          <w:rtl/>
          <w:lang w:bidi="fa-IR"/>
        </w:rPr>
        <w:t>َّ</w:t>
      </w:r>
      <w:r w:rsidR="004C270F">
        <w:rPr>
          <w:rtl/>
          <w:lang w:bidi="fa-IR"/>
        </w:rPr>
        <w:t>ا</w:t>
      </w:r>
      <w:r w:rsidRPr="00951346">
        <w:rPr>
          <w:rtl/>
          <w:lang w:bidi="fa-IR"/>
        </w:rPr>
        <w:t xml:space="preserve"> غَشِيَتْهُ أُخْرى ، وَانْخَرَقَ </w:t>
      </w:r>
      <w:r w:rsidRPr="00625F5B">
        <w:rPr>
          <w:rStyle w:val="libFootnotenumChar"/>
          <w:rtl/>
        </w:rPr>
        <w:t>(13)</w:t>
      </w:r>
      <w:r w:rsidRPr="00951346">
        <w:rPr>
          <w:rtl/>
          <w:lang w:bidi="fa-IR"/>
        </w:rPr>
        <w:t xml:space="preserve"> دِينُهُ ، فَهُوَ يَهْوِي فِي أَمْرٍ مَرِيجٍ </w:t>
      </w:r>
      <w:r w:rsidRPr="00625F5B">
        <w:rPr>
          <w:rStyle w:val="libFootnotenumChar"/>
          <w:rtl/>
        </w:rPr>
        <w:t>(14)</w:t>
      </w:r>
      <w:r w:rsidRPr="00951346">
        <w:rPr>
          <w:rtl/>
          <w:lang w:bidi="fa-IR"/>
        </w:rPr>
        <w:t xml:space="preserve"> ؛ وَمَنْ نَازَعَ فِي الرَّأْيِ </w:t>
      </w:r>
      <w:r w:rsidRPr="00625F5B">
        <w:rPr>
          <w:rStyle w:val="libFootnotenumChar"/>
          <w:rtl/>
        </w:rPr>
        <w:t>(15)</w:t>
      </w:r>
      <w:r w:rsidRPr="00951346">
        <w:rPr>
          <w:rtl/>
          <w:lang w:bidi="fa-IR"/>
        </w:rPr>
        <w:t xml:space="preserve"> وَخَاصَمَ ، شُهِرَ بِالْعَثَلِ </w:t>
      </w:r>
      <w:r w:rsidRPr="00625F5B">
        <w:rPr>
          <w:rStyle w:val="libFootnotenumChar"/>
          <w:rtl/>
        </w:rPr>
        <w:t>(16)</w:t>
      </w:r>
      <w:r w:rsidRPr="00951346">
        <w:rPr>
          <w:rtl/>
          <w:lang w:bidi="fa-IR"/>
        </w:rPr>
        <w:t xml:space="preserve"> مِنْ طُولِ اللَّجَاجِ ؛</w:t>
      </w:r>
      <w:r w:rsidR="004C270F">
        <w:rPr>
          <w:rtl/>
          <w:lang w:bidi="fa-IR"/>
        </w:rPr>
        <w:t xml:space="preserve"> وَمَنْ زَاغَ قَبُحَتْ عِنْدَهُ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غوي غيّاً : انهمك في الجهل ، وهو خلاف الرشد. والاسم : الغَواية. </w:t>
      </w:r>
      <w:r w:rsidR="00DA4FAD" w:rsidRPr="00707A47">
        <w:rPr>
          <w:rStyle w:val="libFootnoteBoldChar"/>
          <w:rtl/>
        </w:rPr>
        <w:t>المصباح المنير</w:t>
      </w:r>
      <w:r w:rsidR="00DA4FAD" w:rsidRPr="00951346">
        <w:rPr>
          <w:rtl/>
        </w:rPr>
        <w:t xml:space="preserve"> ، ص 457 ( غوي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بف » : « غيب عنه رشده »</w:t>
      </w:r>
      <w:r w:rsidR="00DA4FAD">
        <w:rPr>
          <w:rtl/>
        </w:rPr>
        <w:t>.</w:t>
      </w:r>
      <w:r w:rsidR="00DA4FAD" w:rsidRPr="00951346">
        <w:rPr>
          <w:rtl/>
        </w:rPr>
        <w:t xml:space="preserve"> وفي الوافي : « رشده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مرآة العقول : « من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والوافي : « ففرّط »</w:t>
      </w:r>
      <w:r w:rsidR="00DA4FAD">
        <w:rPr>
          <w:rtl/>
        </w:rPr>
        <w:t>.</w:t>
      </w:r>
      <w:r w:rsidR="00DA4FAD" w:rsidRPr="00951346">
        <w:rPr>
          <w:rtl/>
        </w:rPr>
        <w:t xml:space="preserve"> </w:t>
      </w:r>
      <w:r w:rsidR="00DA4FAD">
        <w:rPr>
          <w:rtl/>
        </w:rPr>
        <w:t>و «</w:t>
      </w:r>
      <w:r w:rsidR="00DA4FAD" w:rsidRPr="00951346">
        <w:rPr>
          <w:rtl/>
        </w:rPr>
        <w:t xml:space="preserve"> فرّط في أمره » أي قصر في طاعته.</w:t>
      </w:r>
    </w:p>
    <w:p w:rsidR="00DA4FAD" w:rsidRPr="00951346" w:rsidRDefault="0091593C" w:rsidP="00DA4FAD">
      <w:pPr>
        <w:pStyle w:val="libFootnote0"/>
        <w:rPr>
          <w:rtl/>
          <w:lang w:bidi="fa-IR"/>
        </w:rPr>
      </w:pPr>
      <w:r>
        <w:rPr>
          <w:rtl/>
        </w:rPr>
        <w:t>(5).</w:t>
      </w:r>
      <w:r w:rsidR="00DA4FAD" w:rsidRPr="00951346">
        <w:rPr>
          <w:rtl/>
        </w:rPr>
        <w:t xml:space="preserve"> في شرح المازندراني </w:t>
      </w:r>
      <w:r w:rsidR="00DA4FAD">
        <w:rPr>
          <w:rtl/>
        </w:rPr>
        <w:t xml:space="preserve">: </w:t>
      </w:r>
      <w:r w:rsidR="003E6B40">
        <w:rPr>
          <w:rtl/>
        </w:rPr>
        <w:t>-</w:t>
      </w:r>
      <w:r w:rsidR="00DA4FAD" w:rsidRPr="00951346">
        <w:rPr>
          <w:rtl/>
        </w:rPr>
        <w:t xml:space="preserve"> « على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التعمّق » : المبالغة في الأمر والتشدّد فيه ، الذي يطلب أقصى غايته. والمراد التعمّق والغور في الا</w:t>
      </w:r>
      <w:r w:rsidR="004C270F">
        <w:rPr>
          <w:rFonts w:hint="cs"/>
          <w:rtl/>
        </w:rPr>
        <w:t>ُ</w:t>
      </w:r>
      <w:r w:rsidR="00DA4FAD" w:rsidRPr="00951346">
        <w:rPr>
          <w:rtl/>
        </w:rPr>
        <w:t xml:space="preserve">مور بالآراء والمقاييس الباطلة. راجع : </w:t>
      </w:r>
      <w:r w:rsidR="00DA4FAD" w:rsidRPr="00707A47">
        <w:rPr>
          <w:rStyle w:val="libFootnoteBoldChar"/>
          <w:rtl/>
        </w:rPr>
        <w:t>النهاية</w:t>
      </w:r>
      <w:r w:rsidR="00DA4FAD" w:rsidRPr="00951346">
        <w:rPr>
          <w:rtl/>
        </w:rPr>
        <w:t xml:space="preserve"> ، ج 3 ، ص 299 ( عمق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والوافي : « في الرأي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يقال : زاغ عن الطريق يَزيغ : إذا عدل عنه. </w:t>
      </w:r>
      <w:r w:rsidR="00DA4FAD" w:rsidRPr="00707A47">
        <w:rPr>
          <w:rStyle w:val="libFootnoteBoldChar"/>
          <w:rtl/>
        </w:rPr>
        <w:t>النهاية</w:t>
      </w:r>
      <w:r w:rsidR="00DA4FAD" w:rsidRPr="00951346">
        <w:rPr>
          <w:rtl/>
        </w:rPr>
        <w:t xml:space="preserve"> ، ج 2 ، ص 324 ( زيغ )</w:t>
      </w:r>
      <w:r w:rsidR="00DA4FAD">
        <w:rPr>
          <w:rtl/>
        </w:rPr>
        <w:t>.</w:t>
      </w:r>
      <w:r w:rsidR="00DA4FAD" w:rsidRPr="00951346">
        <w:rPr>
          <w:rtl/>
        </w:rPr>
        <w:t xml:space="preserve"> والمراد : الزيغ عن الحقّ.</w:t>
      </w:r>
    </w:p>
    <w:p w:rsidR="00DA4FAD" w:rsidRPr="00951346" w:rsidRDefault="0091593C" w:rsidP="00DA4FAD">
      <w:pPr>
        <w:pStyle w:val="libFootnote0"/>
        <w:rPr>
          <w:rtl/>
          <w:lang w:bidi="fa-IR"/>
        </w:rPr>
      </w:pPr>
      <w:r>
        <w:rPr>
          <w:rtl/>
        </w:rPr>
        <w:t>(9).</w:t>
      </w:r>
      <w:r w:rsidR="00503008">
        <w:rPr>
          <w:rtl/>
        </w:rPr>
        <w:t xml:space="preserve"> « الشِّقاق » : الم</w:t>
      </w:r>
      <w:r w:rsidR="00503008">
        <w:rPr>
          <w:rFonts w:hint="cs"/>
          <w:rtl/>
        </w:rPr>
        <w:t>ـُ</w:t>
      </w:r>
      <w:r w:rsidR="00DA4FAD" w:rsidRPr="00951346">
        <w:rPr>
          <w:rtl/>
        </w:rPr>
        <w:t xml:space="preserve">خالفة ، وكونُك في شقٍّ غير شقّ صاحِبك. </w:t>
      </w:r>
      <w:r w:rsidR="00DA4FAD" w:rsidRPr="00765BD4">
        <w:rPr>
          <w:rStyle w:val="libFootnoteBoldChar"/>
          <w:rtl/>
        </w:rPr>
        <w:t>المفردات للراغب</w:t>
      </w:r>
      <w:r w:rsidR="00DA4FAD" w:rsidRPr="00951346">
        <w:rPr>
          <w:rtl/>
        </w:rPr>
        <w:t xml:space="preserve"> ، ص 459 ( شقق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د ، بر » : « لم يتب »</w:t>
      </w:r>
      <w:r w:rsidR="00DA4FAD">
        <w:rPr>
          <w:rtl/>
        </w:rPr>
        <w:t>.</w:t>
      </w:r>
      <w:r w:rsidR="00DA4FAD" w:rsidRPr="00951346">
        <w:rPr>
          <w:rtl/>
        </w:rPr>
        <w:t xml:space="preserve"> وأناب يُنيب إنابة : راجع. </w:t>
      </w:r>
      <w:r w:rsidR="00DA4FAD" w:rsidRPr="00707A47">
        <w:rPr>
          <w:rStyle w:val="libFootnoteBoldChar"/>
          <w:rtl/>
        </w:rPr>
        <w:t>مجمع البحرين</w:t>
      </w:r>
      <w:r w:rsidR="00DA4FAD" w:rsidRPr="00951346">
        <w:rPr>
          <w:rtl/>
        </w:rPr>
        <w:t xml:space="preserve"> ، ج 2 ، ص 177 ( نوب )</w:t>
      </w:r>
      <w:r w:rsidR="00DA4FAD">
        <w:rPr>
          <w:rtl/>
        </w:rPr>
        <w:t>.</w:t>
      </w:r>
    </w:p>
    <w:p w:rsidR="00DA4FAD" w:rsidRPr="00951346" w:rsidRDefault="0091593C" w:rsidP="00DA4FAD">
      <w:pPr>
        <w:pStyle w:val="libFootnote0"/>
        <w:rPr>
          <w:rtl/>
          <w:lang w:bidi="fa-IR"/>
        </w:rPr>
      </w:pPr>
      <w:r>
        <w:rPr>
          <w:rtl/>
        </w:rPr>
        <w:t>(11).</w:t>
      </w:r>
      <w:r w:rsidR="00503008">
        <w:rPr>
          <w:rtl/>
        </w:rPr>
        <w:t xml:space="preserve"> « إل</w:t>
      </w:r>
      <w:r w:rsidR="00503008">
        <w:rPr>
          <w:rFonts w:hint="cs"/>
          <w:rtl/>
        </w:rPr>
        <w:t>ّ</w:t>
      </w:r>
      <w:r w:rsidR="00503008">
        <w:rPr>
          <w:rtl/>
        </w:rPr>
        <w:t>ا</w:t>
      </w:r>
      <w:r w:rsidR="00DA4FAD" w:rsidRPr="00951346">
        <w:rPr>
          <w:rtl/>
        </w:rPr>
        <w:t xml:space="preserve"> غرقاً في الغمرات » ، أي الشبه القويّة الشديدة ، والآراء الفاسدة المتراكمة بعضها فوق بعض ، التي لم يمكنه التخلّص منها. </w:t>
      </w:r>
      <w:r w:rsidR="00DA4FAD">
        <w:rPr>
          <w:rtl/>
        </w:rPr>
        <w:t>و «</w:t>
      </w:r>
      <w:r w:rsidR="00DA4FAD" w:rsidRPr="00951346">
        <w:rPr>
          <w:rtl/>
        </w:rPr>
        <w:t xml:space="preserve"> الغمرات » : واحدتها غَمْرَة. وهي الماء الكثير. راجع : شرح المازندراني ، ج 10 ، ص 67 ؛ </w:t>
      </w:r>
      <w:r w:rsidR="00DA4FAD" w:rsidRPr="00707A47">
        <w:rPr>
          <w:rStyle w:val="libFootnoteBoldChar"/>
          <w:rtl/>
        </w:rPr>
        <w:t>مرآة العقول</w:t>
      </w:r>
      <w:r w:rsidR="00DA4FAD" w:rsidRPr="00951346">
        <w:rPr>
          <w:rtl/>
        </w:rPr>
        <w:t xml:space="preserve"> ، ج 11 ، ص 148 ؛ </w:t>
      </w:r>
      <w:r w:rsidR="00DA4FAD" w:rsidRPr="00707A47">
        <w:rPr>
          <w:rStyle w:val="libFootnoteBoldChar"/>
          <w:rtl/>
        </w:rPr>
        <w:t>النهاية</w:t>
      </w:r>
      <w:r w:rsidR="00DA4FAD" w:rsidRPr="00951346">
        <w:rPr>
          <w:rtl/>
        </w:rPr>
        <w:t xml:space="preserve"> ، ج 3 ، ص 384 ( غمر )</w:t>
      </w:r>
      <w:r w:rsidR="00DA4FAD">
        <w:rPr>
          <w:rtl/>
        </w:rPr>
        <w:t>.</w:t>
      </w:r>
    </w:p>
    <w:p w:rsidR="00DA4FAD" w:rsidRPr="00951346" w:rsidRDefault="0091593C" w:rsidP="00503008">
      <w:pPr>
        <w:pStyle w:val="libFootnote0"/>
        <w:rPr>
          <w:rtl/>
          <w:lang w:bidi="fa-IR"/>
        </w:rPr>
      </w:pPr>
      <w:r>
        <w:rPr>
          <w:rtl/>
        </w:rPr>
        <w:t>(12).</w:t>
      </w:r>
      <w:r w:rsidR="00DA4FAD" w:rsidRPr="00951346">
        <w:rPr>
          <w:rtl/>
        </w:rPr>
        <w:t xml:space="preserve">« تنحسر » : تنكشف. يقال : حَسَرت العمامة عن رأسي والثوب عن بدني ، أي كشفتها. </w:t>
      </w:r>
      <w:r w:rsidR="00DA4FAD" w:rsidRPr="00707A47">
        <w:rPr>
          <w:rStyle w:val="libFootnoteBoldChar"/>
          <w:rtl/>
        </w:rPr>
        <w:t>النهاية</w:t>
      </w:r>
      <w:r w:rsidR="00DA4FAD" w:rsidRPr="00951346">
        <w:rPr>
          <w:rtl/>
        </w:rPr>
        <w:t xml:space="preserve"> ، ج 1 ، ص 383 ( حسر )</w:t>
      </w:r>
      <w:r w:rsidR="00DA4FAD">
        <w:rPr>
          <w:rtl/>
        </w:rPr>
        <w:t>.</w:t>
      </w:r>
      <w:r w:rsidR="00503008">
        <w:rPr>
          <w:rFonts w:hint="cs"/>
          <w:rtl/>
        </w:rPr>
        <w:t xml:space="preserve">                                    </w:t>
      </w:r>
      <w:r>
        <w:rPr>
          <w:rtl/>
        </w:rPr>
        <w:t>(13).</w:t>
      </w:r>
      <w:r w:rsidR="00DA4FAD">
        <w:rPr>
          <w:rtl/>
        </w:rPr>
        <w:t xml:space="preserve"> </w:t>
      </w:r>
      <w:r w:rsidR="00DA4FAD" w:rsidRPr="00951346">
        <w:rPr>
          <w:rtl/>
        </w:rPr>
        <w:t>في « بف » : « وانحرف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مَرِجَ الدين والأمر : اختلط واضطرب. </w:t>
      </w:r>
      <w:r w:rsidR="00DA4FAD" w:rsidRPr="00707A47">
        <w:rPr>
          <w:rStyle w:val="libFootnoteBoldChar"/>
          <w:rtl/>
        </w:rPr>
        <w:t>الصحاح</w:t>
      </w:r>
      <w:r w:rsidR="00DA4FAD" w:rsidRPr="00951346">
        <w:rPr>
          <w:rtl/>
        </w:rPr>
        <w:t xml:space="preserve"> ، ج 1 ، ص 341 ( مرج )</w:t>
      </w:r>
      <w:r w:rsidR="00DA4FAD">
        <w:rPr>
          <w:rtl/>
        </w:rPr>
        <w:t>.</w:t>
      </w:r>
    </w:p>
    <w:p w:rsidR="00DA4FAD" w:rsidRPr="00951346" w:rsidRDefault="00DA4FAD" w:rsidP="00DA4FAD">
      <w:pPr>
        <w:pStyle w:val="libFootnote0"/>
        <w:rPr>
          <w:rtl/>
          <w:lang w:bidi="fa-IR"/>
        </w:rPr>
      </w:pPr>
      <w:r>
        <w:rPr>
          <w:rtl/>
        </w:rPr>
        <w:t>(15)</w:t>
      </w:r>
      <w:r w:rsidRPr="00951346">
        <w:rPr>
          <w:rtl/>
        </w:rPr>
        <w:t xml:space="preserve"> في « بف » : « الدين »</w:t>
      </w:r>
      <w:r>
        <w:rPr>
          <w:rtl/>
        </w:rPr>
        <w:t>.</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ج ، د ، ص ، بر ، بف » والوافي : « بالفشل »</w:t>
      </w:r>
      <w:r>
        <w:rPr>
          <w:rtl/>
        </w:rPr>
        <w:t>.</w:t>
      </w:r>
      <w:r w:rsidRPr="00951346">
        <w:rPr>
          <w:rtl/>
        </w:rPr>
        <w:t xml:space="preserve"> أي الضعف والجبن. وفي</w:t>
      </w:r>
      <w:r w:rsidR="009D1FCE">
        <w:rPr>
          <w:rtl/>
        </w:rPr>
        <w:t xml:space="preserve"> الشروح : العثل ، بالعين والثاء</w:t>
      </w:r>
      <w:r w:rsidR="0050300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حَسُنَتْ عِنْدَهُ السَّيِّئَةُ ؛ وَمَنْ شَاقَّ </w:t>
      </w:r>
      <w:r w:rsidRPr="00625F5B">
        <w:rPr>
          <w:rStyle w:val="libFootnotenumChar"/>
          <w:rtl/>
        </w:rPr>
        <w:t>(1)</w:t>
      </w:r>
      <w:r w:rsidRPr="00951346">
        <w:rPr>
          <w:rtl/>
          <w:lang w:bidi="fa-IR"/>
        </w:rPr>
        <w:t xml:space="preserve"> اعْوَرَّتْ </w:t>
      </w:r>
      <w:r w:rsidRPr="00625F5B">
        <w:rPr>
          <w:rStyle w:val="libFootnotenumChar"/>
          <w:rtl/>
        </w:rPr>
        <w:t>(2)</w:t>
      </w:r>
      <w:r w:rsidRPr="00951346">
        <w:rPr>
          <w:rtl/>
          <w:lang w:bidi="fa-IR"/>
        </w:rPr>
        <w:t xml:space="preserve"> عَلَيْهِ طُرُقُهُ ، وَاعْتَرَضَ </w:t>
      </w:r>
      <w:r w:rsidRPr="00625F5B">
        <w:rPr>
          <w:rStyle w:val="libFootnotenumChar"/>
          <w:rtl/>
        </w:rPr>
        <w:t>(3)</w:t>
      </w:r>
      <w:r w:rsidRPr="00951346">
        <w:rPr>
          <w:rtl/>
          <w:lang w:bidi="fa-IR"/>
        </w:rPr>
        <w:t xml:space="preserve"> عَلَيْهِ أَمْرُهُ ، فَضَاقَ عَلَيْهِ </w:t>
      </w:r>
      <w:r w:rsidRPr="00625F5B">
        <w:rPr>
          <w:rStyle w:val="libFootnotenumChar"/>
          <w:rtl/>
        </w:rPr>
        <w:t>(4)</w:t>
      </w:r>
      <w:r w:rsidRPr="00951346">
        <w:rPr>
          <w:rtl/>
          <w:lang w:bidi="fa-IR"/>
        </w:rPr>
        <w:t xml:space="preserve"> مَخْرَجُهُ إِذَا لَمْ يَتَّبِعْ سَبِيلَ الْمُؤْمِنِينَ.</w:t>
      </w:r>
    </w:p>
    <w:p w:rsidR="00DA4FAD" w:rsidRDefault="00DA4FAD" w:rsidP="00DA4FAD">
      <w:pPr>
        <w:pStyle w:val="libNormal"/>
        <w:rPr>
          <w:rtl/>
          <w:lang w:bidi="fa-IR"/>
        </w:rPr>
      </w:pPr>
      <w:r w:rsidRPr="00951346">
        <w:rPr>
          <w:rtl/>
          <w:lang w:bidi="fa-IR"/>
        </w:rPr>
        <w:t xml:space="preserve">وَالشَّكُّ عَلى أَرْبَعِ شُعَبٍ : عَلَى الْمِرْيَةِ </w:t>
      </w:r>
      <w:r w:rsidRPr="00625F5B">
        <w:rPr>
          <w:rStyle w:val="libFootnotenumChar"/>
          <w:rtl/>
        </w:rPr>
        <w:t>(5)</w:t>
      </w:r>
      <w:r w:rsidRPr="00951346">
        <w:rPr>
          <w:rtl/>
          <w:lang w:bidi="fa-IR"/>
        </w:rPr>
        <w:t xml:space="preserve"> ، وَالْهَوى ، وَالتَّرَدُّدِ ، وَالِاسْتِسْلَامِ </w:t>
      </w:r>
      <w:r w:rsidRPr="00625F5B">
        <w:rPr>
          <w:rStyle w:val="libFootnotenumChar"/>
          <w:rtl/>
        </w:rPr>
        <w:t>(6)</w:t>
      </w:r>
      <w:r w:rsidRPr="00951346">
        <w:rPr>
          <w:rtl/>
          <w:lang w:bidi="fa-IR"/>
        </w:rPr>
        <w:t xml:space="preserve"> ، وَهُوَ قَوْلُ اللهِ </w:t>
      </w:r>
      <w:r w:rsidRPr="00625F5B">
        <w:rPr>
          <w:rStyle w:val="libFootnotenumChar"/>
          <w:rtl/>
        </w:rPr>
        <w:t>(7)</w:t>
      </w:r>
      <w:r w:rsidRPr="00951346">
        <w:rPr>
          <w:rtl/>
          <w:lang w:bidi="fa-IR"/>
        </w:rPr>
        <w:t xml:space="preserve"> عَزَّ وَجَلَّ : </w:t>
      </w:r>
      <w:r w:rsidRPr="00924332">
        <w:rPr>
          <w:rStyle w:val="libAlaemChar"/>
          <w:rtl/>
        </w:rPr>
        <w:t>(</w:t>
      </w:r>
      <w:r w:rsidRPr="005C1001">
        <w:rPr>
          <w:rStyle w:val="libAieChar"/>
          <w:rtl/>
        </w:rPr>
        <w:t xml:space="preserve"> فَبِأَيِّ آلاءِ رَبِّكَ تَتَمارى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w:t>
      </w:r>
      <w:r>
        <w:rPr>
          <w:rtl/>
          <w:lang w:bidi="fa-IR"/>
        </w:rPr>
        <w:t>.</w:t>
      </w:r>
    </w:p>
    <w:p w:rsidR="00DA4FAD" w:rsidRPr="00951346" w:rsidRDefault="00DA4FAD" w:rsidP="00DA4FAD">
      <w:pPr>
        <w:pStyle w:val="libNormal"/>
        <w:rPr>
          <w:rtl/>
          <w:lang w:bidi="fa-IR"/>
        </w:rPr>
      </w:pPr>
      <w:r w:rsidRPr="00951346">
        <w:rPr>
          <w:rtl/>
          <w:lang w:bidi="fa-IR"/>
        </w:rPr>
        <w:t xml:space="preserve">وَفِي رِوَايَةٍ أُخْرى : « عَلَى الْمِرْيَةِ ، وَالْهَوْلِ </w:t>
      </w:r>
      <w:r w:rsidRPr="00625F5B">
        <w:rPr>
          <w:rStyle w:val="libFootnotenumChar"/>
          <w:rtl/>
        </w:rPr>
        <w:t>(9)</w:t>
      </w:r>
      <w:r w:rsidRPr="00951346">
        <w:rPr>
          <w:rtl/>
          <w:lang w:bidi="fa-IR"/>
        </w:rPr>
        <w:t xml:space="preserve"> مِنَ </w:t>
      </w:r>
      <w:r w:rsidRPr="00625F5B">
        <w:rPr>
          <w:rStyle w:val="libFootnotenumChar"/>
          <w:rtl/>
        </w:rPr>
        <w:t>(10)</w:t>
      </w:r>
      <w:r w:rsidRPr="00951346">
        <w:rPr>
          <w:rtl/>
          <w:lang w:bidi="fa-IR"/>
        </w:rPr>
        <w:t xml:space="preserve"> الْحَقِّ ، وَالتَّرَدُّدِ </w:t>
      </w:r>
      <w:r w:rsidRPr="00625F5B">
        <w:rPr>
          <w:rStyle w:val="libFootnotenumChar"/>
          <w:rtl/>
        </w:rPr>
        <w:t>(11)</w:t>
      </w:r>
      <w:r w:rsidRPr="00951346">
        <w:rPr>
          <w:rtl/>
          <w:lang w:bidi="fa-IR"/>
        </w:rPr>
        <w:t xml:space="preserve"> ، وَالِاسْتِسْلَامِ لِلْجَهْلِ وَأَهْلِهِ »</w:t>
      </w:r>
      <w:r>
        <w:rPr>
          <w:rtl/>
          <w:lang w:bidi="fa-IR"/>
        </w:rPr>
        <w:t>.</w:t>
      </w:r>
    </w:p>
    <w:p w:rsidR="00DA4FAD" w:rsidRPr="00951346" w:rsidRDefault="00DA4FAD" w:rsidP="00DA4FAD">
      <w:pPr>
        <w:pStyle w:val="libNormal"/>
        <w:rPr>
          <w:rtl/>
          <w:lang w:bidi="fa-IR"/>
        </w:rPr>
      </w:pPr>
      <w:r w:rsidRPr="00951346">
        <w:rPr>
          <w:rtl/>
          <w:lang w:bidi="fa-IR"/>
        </w:rPr>
        <w:t xml:space="preserve">« فَمَنْ هَالَهُ مَا </w:t>
      </w:r>
      <w:r w:rsidRPr="00625F5B">
        <w:rPr>
          <w:rStyle w:val="libFootnotenumChar"/>
          <w:rtl/>
        </w:rPr>
        <w:t>(12)</w:t>
      </w:r>
      <w:r w:rsidRPr="00951346">
        <w:rPr>
          <w:rtl/>
          <w:lang w:bidi="fa-IR"/>
        </w:rPr>
        <w:t xml:space="preserve"> بَيْنَ يَدَيْهِ نَكَصَ عَلى عَقِبَيْهِ </w:t>
      </w:r>
      <w:r w:rsidRPr="00625F5B">
        <w:rPr>
          <w:rStyle w:val="libFootnotenumChar"/>
          <w:rtl/>
        </w:rPr>
        <w:t>(13)</w:t>
      </w:r>
      <w:r w:rsidRPr="00951346">
        <w:rPr>
          <w:rtl/>
          <w:lang w:bidi="fa-IR"/>
        </w:rPr>
        <w:t xml:space="preserve"> ؛ وَمَنِ امْتَرى فِي الدِّينِ‌</w:t>
      </w:r>
    </w:p>
    <w:p w:rsidR="00DA4FAD" w:rsidRPr="00951346" w:rsidRDefault="00DA4FAD" w:rsidP="00DA4FAD">
      <w:pPr>
        <w:pStyle w:val="libLine"/>
        <w:rPr>
          <w:rtl/>
          <w:lang w:bidi="fa-IR"/>
        </w:rPr>
      </w:pPr>
      <w:r>
        <w:rPr>
          <w:rtl/>
          <w:lang w:bidi="fa-IR"/>
        </w:rPr>
        <w:t>__________________</w:t>
      </w:r>
    </w:p>
    <w:p w:rsidR="00DA4FAD" w:rsidRPr="00951346" w:rsidRDefault="00503008" w:rsidP="00DA4FAD">
      <w:pPr>
        <w:pStyle w:val="libFootnote0"/>
        <w:rPr>
          <w:rtl/>
          <w:lang w:bidi="fa-IR"/>
        </w:rPr>
      </w:pPr>
      <w:r>
        <w:rPr>
          <w:rFonts w:hint="cs"/>
          <w:rtl/>
        </w:rPr>
        <w:t xml:space="preserve">= </w:t>
      </w:r>
      <w:r w:rsidR="00DA4FAD" w:rsidRPr="00951346">
        <w:rPr>
          <w:rtl/>
        </w:rPr>
        <w:t>المثلّثة : الحمق. والعثول</w:t>
      </w:r>
      <w:r w:rsidR="00DA4FAD">
        <w:rPr>
          <w:rtl/>
        </w:rPr>
        <w:t xml:space="preserve"> </w:t>
      </w:r>
      <w:r w:rsidR="003E6B40">
        <w:rPr>
          <w:rtl/>
        </w:rPr>
        <w:t>-</w:t>
      </w:r>
      <w:r w:rsidR="00DA4FAD">
        <w:rPr>
          <w:rtl/>
        </w:rPr>
        <w:t xml:space="preserve"> </w:t>
      </w:r>
      <w:r w:rsidR="00DA4FAD" w:rsidRPr="00951346">
        <w:rPr>
          <w:rtl/>
        </w:rPr>
        <w:t>كصبور</w:t>
      </w:r>
      <w:r w:rsidR="00DA4FAD">
        <w:rPr>
          <w:rtl/>
        </w:rPr>
        <w:t xml:space="preserve"> </w:t>
      </w:r>
      <w:r w:rsidR="003E6B40">
        <w:rPr>
          <w:rtl/>
        </w:rPr>
        <w:t>-</w:t>
      </w:r>
      <w:r w:rsidR="00DA4FAD">
        <w:rPr>
          <w:rtl/>
        </w:rPr>
        <w:t xml:space="preserve"> </w:t>
      </w:r>
      <w:r w:rsidR="00DA4FAD" w:rsidRPr="00951346">
        <w:rPr>
          <w:rtl/>
        </w:rPr>
        <w:t xml:space="preserve">: الأحمق. وفي </w:t>
      </w:r>
      <w:r w:rsidR="00DA4FAD" w:rsidRPr="00707A47">
        <w:rPr>
          <w:rStyle w:val="libFootnoteBoldChar"/>
          <w:rtl/>
        </w:rPr>
        <w:t>القاموس</w:t>
      </w:r>
      <w:r w:rsidR="00DA4FAD" w:rsidRPr="00951346">
        <w:rPr>
          <w:rtl/>
        </w:rPr>
        <w:t xml:space="preserve"> : العثل ، ككتف ويحرّك : الغليظ الضخم. والجمع : عُثُل ، ككتُب. وقد يقرأ : بالعتل ، بالتاء المثنّاة من قولهم : عَتِل إلى الشرّ كفرح ، فهو عَتِل : أسرع. </w:t>
      </w:r>
      <w:r w:rsidR="00DA4FAD" w:rsidRPr="00707A47">
        <w:rPr>
          <w:rStyle w:val="libFootnoteBoldChar"/>
          <w:rtl/>
        </w:rPr>
        <w:t>القاموس المحيط</w:t>
      </w:r>
      <w:r w:rsidR="00DA4FAD" w:rsidRPr="00951346">
        <w:rPr>
          <w:rtl/>
        </w:rPr>
        <w:t xml:space="preserve"> ، ج 2 ، ص 1360 ( عثل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المشاقّة والشِّقاق : الخلاف والعداوة. والمراد العداوة لأهل الدين والإمام المبين. راجع : </w:t>
      </w:r>
      <w:r w:rsidR="00DA4FAD" w:rsidRPr="00707A47">
        <w:rPr>
          <w:rStyle w:val="libFootnoteBoldChar"/>
          <w:rtl/>
        </w:rPr>
        <w:t>الصحاح</w:t>
      </w:r>
      <w:r w:rsidR="00DA4FAD" w:rsidRPr="00951346">
        <w:rPr>
          <w:rtl/>
        </w:rPr>
        <w:t xml:space="preserve"> ، ج 4 ، ص 1503 ( شقق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الوافي</w:t>
      </w:r>
      <w:r w:rsidR="00DA4FAD" w:rsidRPr="00951346">
        <w:rPr>
          <w:rtl/>
        </w:rPr>
        <w:t xml:space="preserve"> : « أوعرت » أي صعبت. وفي </w:t>
      </w:r>
      <w:r w:rsidR="00DA4FAD" w:rsidRPr="00707A47">
        <w:rPr>
          <w:rStyle w:val="libFootnoteBoldChar"/>
          <w:rtl/>
        </w:rPr>
        <w:t>مرآة العقول</w:t>
      </w:r>
      <w:r w:rsidR="00DA4FAD" w:rsidRPr="00951346">
        <w:rPr>
          <w:rtl/>
        </w:rPr>
        <w:t xml:space="preserve"> : « أعورت عليه طرقُه</w:t>
      </w:r>
      <w:r w:rsidR="00DA4FAD">
        <w:rPr>
          <w:rtl/>
        </w:rPr>
        <w:t xml:space="preserve"> </w:t>
      </w:r>
      <w:r w:rsidR="003E6B40">
        <w:rPr>
          <w:rtl/>
        </w:rPr>
        <w:t>-</w:t>
      </w:r>
      <w:r w:rsidR="00DA4FAD">
        <w:rPr>
          <w:rtl/>
        </w:rPr>
        <w:t xml:space="preserve"> </w:t>
      </w:r>
      <w:r w:rsidR="00DA4FAD" w:rsidRPr="00951346">
        <w:rPr>
          <w:rtl/>
        </w:rPr>
        <w:t>على بناء الإفعال أو الافعلال</w:t>
      </w:r>
      <w:r w:rsidR="00DA4FAD">
        <w:rPr>
          <w:rtl/>
        </w:rPr>
        <w:t xml:space="preserve"> </w:t>
      </w:r>
      <w:r w:rsidR="003E6B40">
        <w:rPr>
          <w:rtl/>
        </w:rPr>
        <w:t>-</w:t>
      </w:r>
      <w:r w:rsidR="00DA4FAD">
        <w:rPr>
          <w:rtl/>
        </w:rPr>
        <w:t xml:space="preserve"> </w:t>
      </w:r>
      <w:r w:rsidR="00DA4FAD" w:rsidRPr="00951346">
        <w:rPr>
          <w:rtl/>
        </w:rPr>
        <w:t xml:space="preserve">: أي صار أيّ طريق سلك فيه أعور ، أي بلا عَلَم يهتدى به فيتحيّر فيها. في </w:t>
      </w:r>
      <w:r w:rsidR="00DA4FAD" w:rsidRPr="00707A47">
        <w:rPr>
          <w:rStyle w:val="libFootnoteBoldChar"/>
          <w:rtl/>
        </w:rPr>
        <w:t>القاموس</w:t>
      </w:r>
      <w:r w:rsidR="00DA4FAD" w:rsidRPr="00951346">
        <w:rPr>
          <w:rtl/>
        </w:rPr>
        <w:t xml:space="preserve"> : الأعور من الطرق : الذي لا علم فيه. وفي بعض النسخ : أوعرت ، أي صعبت »</w:t>
      </w:r>
      <w:r w:rsidR="00DA4FAD">
        <w:rPr>
          <w:rtl/>
        </w:rPr>
        <w:t>.</w:t>
      </w:r>
    </w:p>
    <w:p w:rsidR="00DA4FAD" w:rsidRPr="00951346" w:rsidRDefault="0091593C" w:rsidP="004565D2">
      <w:pPr>
        <w:pStyle w:val="libFootnote0"/>
        <w:rPr>
          <w:rtl/>
          <w:lang w:bidi="fa-IR"/>
        </w:rPr>
      </w:pPr>
      <w:r>
        <w:rPr>
          <w:rtl/>
        </w:rPr>
        <w:t>(3).</w:t>
      </w:r>
      <w:r w:rsidR="00DA4FAD" w:rsidRPr="00951346">
        <w:rPr>
          <w:rtl/>
        </w:rPr>
        <w:t xml:space="preserve"> في « بف » : « أعرض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واعترض عليه أمره ، أي يحول بينه وبين الوصول إلى مقصوده ، أو يصعب عليه ولا يتأتّى له بسهولة. أو على بناء المجهول ، أي تعترض له الشبهات ، فتحول بينه وبين الوصول إلى أمره الذي يريده »</w:t>
      </w:r>
      <w:r w:rsidR="00DA4FAD">
        <w:rPr>
          <w:rtl/>
        </w:rPr>
        <w:t>.</w:t>
      </w:r>
      <w:r w:rsidR="004565D2">
        <w:rPr>
          <w:rFonts w:hint="cs"/>
          <w:rtl/>
        </w:rPr>
        <w:t xml:space="preserve">                   </w:t>
      </w:r>
      <w:r w:rsidR="009D1FCE">
        <w:rPr>
          <w:rFonts w:hint="cs"/>
          <w:rtl/>
        </w:rPr>
        <w:t xml:space="preserve">                </w:t>
      </w:r>
      <w:r w:rsidR="004565D2">
        <w:rPr>
          <w:rFonts w:hint="cs"/>
          <w:rtl/>
        </w:rPr>
        <w:t xml:space="preserve">     </w:t>
      </w:r>
      <w:r>
        <w:rPr>
          <w:rtl/>
        </w:rPr>
        <w:t>(4).</w:t>
      </w:r>
      <w:r w:rsidR="00DA4FAD" w:rsidRPr="00951346">
        <w:rPr>
          <w:rtl/>
        </w:rPr>
        <w:t xml:space="preserve"> في«ب،ز،ص،بس»</w:t>
      </w:r>
      <w:r w:rsidR="00DA4FAD">
        <w:rPr>
          <w:rtl/>
        </w:rPr>
        <w:t>:</w:t>
      </w:r>
      <w:r w:rsidR="003E6B40">
        <w:rPr>
          <w:rtl/>
        </w:rPr>
        <w:t>-</w:t>
      </w:r>
      <w:r w:rsidR="00DA4FAD" w:rsidRPr="00951346">
        <w:rPr>
          <w:rtl/>
        </w:rPr>
        <w:t>«عليه»</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المرية » : التردّد في الأمر ، وهو أخصّ من الشكّ. </w:t>
      </w:r>
      <w:r w:rsidR="00DA4FAD" w:rsidRPr="00765BD4">
        <w:rPr>
          <w:rStyle w:val="libFootnoteBoldChar"/>
          <w:rtl/>
        </w:rPr>
        <w:t>المفردات للراغب</w:t>
      </w:r>
      <w:r w:rsidR="00DA4FAD" w:rsidRPr="00951346">
        <w:rPr>
          <w:rtl/>
        </w:rPr>
        <w:t xml:space="preserve"> ، ص 766 ( مرى )</w:t>
      </w:r>
      <w:r w:rsidR="00DA4FAD">
        <w:rPr>
          <w:rtl/>
        </w:rPr>
        <w:t>.</w:t>
      </w:r>
    </w:p>
    <w:p w:rsidR="00DA4FAD" w:rsidRPr="00951346" w:rsidRDefault="0091593C" w:rsidP="008553BC">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الاستلام : الانقياد ؛ لأنّ الشاكّ واقف على الجهل مستسلم له ، أو لما يوجب هلاك الدنيا والآخرة »</w:t>
      </w:r>
      <w:r w:rsidR="00DA4FAD">
        <w:rPr>
          <w:rtl/>
        </w:rPr>
        <w:t>.</w:t>
      </w:r>
      <w:r w:rsidR="008553BC">
        <w:rPr>
          <w:rFonts w:hint="cs"/>
          <w:rtl/>
        </w:rPr>
        <w:t xml:space="preserve">                    </w:t>
      </w:r>
      <w:r w:rsidR="009D1FCE">
        <w:rPr>
          <w:rFonts w:hint="cs"/>
          <w:rtl/>
        </w:rPr>
        <w:t xml:space="preserve">               </w:t>
      </w:r>
      <w:r w:rsidR="008553BC">
        <w:rPr>
          <w:rFonts w:hint="cs"/>
          <w:rtl/>
        </w:rPr>
        <w:t xml:space="preserve">             </w:t>
      </w:r>
      <w:r>
        <w:rPr>
          <w:rtl/>
        </w:rPr>
        <w:t>(7).</w:t>
      </w:r>
      <w:r w:rsidR="00DA4FAD" w:rsidRPr="00951346">
        <w:rPr>
          <w:rtl/>
        </w:rPr>
        <w:t xml:space="preserve"> في«ج،ز،بس»:«قوله»</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النجم (53) : 55.</w:t>
      </w:r>
    </w:p>
    <w:p w:rsidR="00DA4FAD" w:rsidRPr="00951346" w:rsidRDefault="0091593C" w:rsidP="00DA4FAD">
      <w:pPr>
        <w:pStyle w:val="libFootnote0"/>
        <w:rPr>
          <w:rtl/>
          <w:lang w:bidi="fa-IR"/>
        </w:rPr>
      </w:pPr>
      <w:r>
        <w:rPr>
          <w:rtl/>
        </w:rPr>
        <w:t>(9).</w:t>
      </w:r>
      <w:r w:rsidR="00DA4FAD" w:rsidRPr="00951346">
        <w:rPr>
          <w:rtl/>
        </w:rPr>
        <w:t xml:space="preserve"> « الهَوْل » : المخافة من أمر لاتدري على ما تهجم عليه منه ، كهول الليل ، وهول البحر. تقول : هالني هذا الأمريهولني ، وأمر هائل. </w:t>
      </w:r>
      <w:r w:rsidR="00DA4FAD" w:rsidRPr="00D4665D">
        <w:rPr>
          <w:rStyle w:val="libFootnoteBoldChar"/>
          <w:rtl/>
        </w:rPr>
        <w:t>ترتيب كتاب العين</w:t>
      </w:r>
      <w:r w:rsidR="00DA4FAD" w:rsidRPr="00951346">
        <w:rPr>
          <w:rtl/>
        </w:rPr>
        <w:t xml:space="preserve"> ، ج 3 ، ص 1908 ( هول )</w:t>
      </w:r>
      <w:r w:rsidR="00DA4FAD">
        <w:rPr>
          <w:rtl/>
        </w:rPr>
        <w:t>.</w:t>
      </w:r>
    </w:p>
    <w:tbl>
      <w:tblPr>
        <w:tblStyle w:val="TableGrid"/>
        <w:bidiVisual/>
        <w:tblW w:w="0" w:type="auto"/>
        <w:tblLook w:val="04A0" w:firstRow="1" w:lastRow="0" w:firstColumn="1" w:lastColumn="0" w:noHBand="0" w:noVBand="1"/>
      </w:tblPr>
      <w:tblGrid>
        <w:gridCol w:w="4006"/>
        <w:gridCol w:w="4006"/>
      </w:tblGrid>
      <w:tr w:rsidR="008553BC" w:rsidTr="008553BC">
        <w:tc>
          <w:tcPr>
            <w:tcW w:w="4006" w:type="dxa"/>
          </w:tcPr>
          <w:p w:rsidR="008553BC" w:rsidRDefault="008553BC" w:rsidP="00DA4FAD">
            <w:pPr>
              <w:pStyle w:val="libFootnote0"/>
              <w:rPr>
                <w:rtl/>
              </w:rPr>
            </w:pPr>
            <w:r>
              <w:rPr>
                <w:rtl/>
              </w:rPr>
              <w:t>(10).</w:t>
            </w:r>
            <w:r w:rsidRPr="00951346">
              <w:rPr>
                <w:rtl/>
              </w:rPr>
              <w:t xml:space="preserve"> في « بس » : « على »</w:t>
            </w:r>
            <w:r>
              <w:rPr>
                <w:rtl/>
              </w:rPr>
              <w:t>.</w:t>
            </w:r>
          </w:p>
        </w:tc>
        <w:tc>
          <w:tcPr>
            <w:tcW w:w="4006" w:type="dxa"/>
          </w:tcPr>
          <w:p w:rsidR="008553BC" w:rsidRDefault="008553BC" w:rsidP="00DA4FAD">
            <w:pPr>
              <w:pStyle w:val="libFootnote0"/>
              <w:rPr>
                <w:rtl/>
              </w:rPr>
            </w:pPr>
            <w:r>
              <w:rPr>
                <w:rtl/>
              </w:rPr>
              <w:t>(11).</w:t>
            </w:r>
            <w:r w:rsidRPr="00951346">
              <w:rPr>
                <w:rtl/>
              </w:rPr>
              <w:t xml:space="preserve"> في « ج » </w:t>
            </w:r>
            <w:r>
              <w:rPr>
                <w:rtl/>
              </w:rPr>
              <w:t>: -</w:t>
            </w:r>
            <w:r w:rsidRPr="00951346">
              <w:rPr>
                <w:rtl/>
              </w:rPr>
              <w:t xml:space="preserve"> « التردّد »</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مرآة العقول : « من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 نكص على عقبيه » ، أي رجع. من النُكوص ، وهو الرجوع إلى وراء ، وهو القهقرى. والمعنى : رجع </w:t>
      </w:r>
      <w:r w:rsidR="008553B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تَرَدَّدَ </w:t>
      </w:r>
      <w:r w:rsidRPr="00625F5B">
        <w:rPr>
          <w:rStyle w:val="libFootnotenumChar"/>
          <w:rtl/>
        </w:rPr>
        <w:t>(1)</w:t>
      </w:r>
      <w:r w:rsidRPr="00951346">
        <w:rPr>
          <w:rtl/>
          <w:lang w:bidi="fa-IR"/>
        </w:rPr>
        <w:t xml:space="preserve"> فِي الرَّيْبِ ، وَسَبَقَهُ الْأَوَّلُونَ مِنَ الْمُؤْمِنِينَ ، وَأَدْرَكَهُ الْآخِرُونَ ، وَوَطِئَتْهُ سَنَابِكُ </w:t>
      </w:r>
      <w:r w:rsidRPr="00625F5B">
        <w:rPr>
          <w:rStyle w:val="libFootnotenumChar"/>
          <w:rtl/>
        </w:rPr>
        <w:t>(2)</w:t>
      </w:r>
      <w:r w:rsidRPr="00951346">
        <w:rPr>
          <w:rtl/>
          <w:lang w:bidi="fa-IR"/>
        </w:rPr>
        <w:t xml:space="preserve"> الشَّيْطَانِ ؛ وَمَنِ اسْتَسْلَمَ لِهَلَكَةِ الدُّنْيَا وَالْآخِرَةِ هَلَكَ فِيمَا بَيْنَهُمَا </w:t>
      </w:r>
      <w:r w:rsidRPr="00625F5B">
        <w:rPr>
          <w:rStyle w:val="libFootnotenumChar"/>
          <w:rtl/>
        </w:rPr>
        <w:t>(3)</w:t>
      </w:r>
      <w:r w:rsidRPr="00951346">
        <w:rPr>
          <w:rtl/>
          <w:lang w:bidi="fa-IR"/>
        </w:rPr>
        <w:t xml:space="preserve"> ، وَمَنْ نَجَا مِنْ </w:t>
      </w:r>
      <w:r w:rsidRPr="00625F5B">
        <w:rPr>
          <w:rStyle w:val="libFootnotenumChar"/>
          <w:rtl/>
        </w:rPr>
        <w:t>(4)</w:t>
      </w:r>
      <w:r w:rsidRPr="00951346">
        <w:rPr>
          <w:rtl/>
          <w:lang w:bidi="fa-IR"/>
        </w:rPr>
        <w:t xml:space="preserve"> ذلِكَ ، فَمِنْ فَضْلِ الْيَقِينِ ، وَلَمْ يَخْلُقِ اللهُ خَلْقاً أَقَلَّ مِنَ الْيَقِينِ.</w:t>
      </w:r>
    </w:p>
    <w:p w:rsidR="00DA4FAD" w:rsidRPr="00951346" w:rsidRDefault="00DA4FAD" w:rsidP="00524334">
      <w:pPr>
        <w:pStyle w:val="libNormal"/>
        <w:rPr>
          <w:rtl/>
          <w:lang w:bidi="fa-IR"/>
        </w:rPr>
      </w:pPr>
      <w:r w:rsidRPr="00951346">
        <w:rPr>
          <w:rtl/>
          <w:lang w:bidi="fa-IR"/>
        </w:rPr>
        <w:t xml:space="preserve">وَالشُّبْهَةُ عَلى أَرْبَعِ شُعَبٍ : إِعْجَابٍ بِالزِّينَةِ ، وَتَسْوِيلِ </w:t>
      </w:r>
      <w:r w:rsidRPr="00625F5B">
        <w:rPr>
          <w:rStyle w:val="libFootnotenumChar"/>
          <w:rtl/>
        </w:rPr>
        <w:t>(5)</w:t>
      </w:r>
      <w:r w:rsidRPr="00951346">
        <w:rPr>
          <w:rtl/>
          <w:lang w:bidi="fa-IR"/>
        </w:rPr>
        <w:t xml:space="preserve"> النَّفْسِ ، وَتَأَوُّلِ الْعِوَجِ </w:t>
      </w:r>
      <w:r w:rsidRPr="00625F5B">
        <w:rPr>
          <w:rStyle w:val="libFootnotenumChar"/>
          <w:rtl/>
        </w:rPr>
        <w:t>(6)</w:t>
      </w:r>
      <w:r w:rsidRPr="00951346">
        <w:rPr>
          <w:rtl/>
          <w:lang w:bidi="fa-IR"/>
        </w:rPr>
        <w:t xml:space="preserve"> ، وَلَبْسِ الْحَقِّ بِالْبَاطِلِ ؛ وَذلِكَ بِأَنَّ الزِّينَةَ تَصْدِفُ </w:t>
      </w:r>
      <w:r w:rsidRPr="00625F5B">
        <w:rPr>
          <w:rStyle w:val="libFootnotenumChar"/>
          <w:rtl/>
        </w:rPr>
        <w:t>(7)</w:t>
      </w:r>
      <w:r w:rsidRPr="00951346">
        <w:rPr>
          <w:rtl/>
          <w:lang w:bidi="fa-IR"/>
        </w:rPr>
        <w:t xml:space="preserve"> عَنِ </w:t>
      </w:r>
      <w:r w:rsidRPr="00625F5B">
        <w:rPr>
          <w:rStyle w:val="libFootnotenumChar"/>
          <w:rtl/>
        </w:rPr>
        <w:t>(8)</w:t>
      </w:r>
      <w:r w:rsidRPr="00951346">
        <w:rPr>
          <w:rtl/>
          <w:lang w:bidi="fa-IR"/>
        </w:rPr>
        <w:t xml:space="preserve"> الْبَيِّنَةِ ، وَأَنَّ تَسْوِيلَ النَّفْسِ يُقَحِّمُ </w:t>
      </w:r>
      <w:r w:rsidRPr="00625F5B">
        <w:rPr>
          <w:rStyle w:val="libFootnotenumChar"/>
          <w:rtl/>
        </w:rPr>
        <w:t>(9)</w:t>
      </w:r>
      <w:r w:rsidRPr="00951346">
        <w:rPr>
          <w:rtl/>
          <w:lang w:bidi="fa-IR"/>
        </w:rPr>
        <w:t xml:space="preserve"> عَلَى الشَّهْوَةِ ، وَأَنَّ الْعِوَجَ يَمِيلُ بِصَاحِبِهِ مَيْلاً عَظِيماً ، وَأَنَّ اللَّبْسَ ظُلُمَاتٌ بَعْضُهَا فَوْقَ بَعْضٍ ، فَذلِكَ </w:t>
      </w:r>
      <w:r w:rsidRPr="00625F5B">
        <w:rPr>
          <w:rStyle w:val="libFootnotenumChar"/>
          <w:rtl/>
        </w:rPr>
        <w:t>(10)</w:t>
      </w:r>
      <w:r w:rsidRPr="00951346">
        <w:rPr>
          <w:rtl/>
          <w:lang w:bidi="fa-IR"/>
        </w:rPr>
        <w:t xml:space="preserve"> الْكُفْرُ وَدَعَائِمُهُ وَشُعَبُهُ »</w:t>
      </w:r>
      <w:r>
        <w:rPr>
          <w:rtl/>
          <w:lang w:bidi="fa-IR"/>
        </w:rPr>
        <w:t>.</w:t>
      </w:r>
      <w:r w:rsidRPr="00951346">
        <w:rPr>
          <w:rtl/>
          <w:lang w:bidi="fa-IR"/>
        </w:rPr>
        <w:t xml:space="preserve"> </w:t>
      </w:r>
      <w:r w:rsidRPr="00625F5B">
        <w:rPr>
          <w:rStyle w:val="libFootnotenumChar"/>
          <w:rtl/>
        </w:rPr>
        <w:t>(11)</w:t>
      </w:r>
    </w:p>
    <w:p w:rsidR="00DA4FAD" w:rsidRPr="00951346" w:rsidRDefault="00DA4FAD" w:rsidP="00DA4FAD">
      <w:pPr>
        <w:pStyle w:val="libLine"/>
        <w:rPr>
          <w:rtl/>
          <w:lang w:bidi="fa-IR"/>
        </w:rPr>
      </w:pPr>
      <w:r>
        <w:rPr>
          <w:rtl/>
          <w:lang w:bidi="fa-IR"/>
        </w:rPr>
        <w:t>__________________</w:t>
      </w:r>
    </w:p>
    <w:p w:rsidR="00DA4FAD" w:rsidRPr="00951346" w:rsidRDefault="000A1E65" w:rsidP="00DA4FAD">
      <w:pPr>
        <w:pStyle w:val="libFootnote0"/>
        <w:rPr>
          <w:rtl/>
          <w:lang w:bidi="fa-IR"/>
        </w:rPr>
      </w:pPr>
      <w:r>
        <w:rPr>
          <w:rFonts w:hint="cs"/>
          <w:rtl/>
        </w:rPr>
        <w:t xml:space="preserve">= </w:t>
      </w:r>
      <w:r w:rsidR="00DA4FAD" w:rsidRPr="00951346">
        <w:rPr>
          <w:rtl/>
        </w:rPr>
        <w:t>القهقرى عمّا كان عليه من خير إلى الباطل والدنيا ، أو إلى الباطل والشرّ. قال المازندراني : « إذ لا واسطة بينهما ، فإذا هاله أحدهما رجع إلى الآخر »</w:t>
      </w:r>
      <w:r w:rsidR="00DA4FAD">
        <w:rPr>
          <w:rtl/>
        </w:rPr>
        <w:t>.</w:t>
      </w:r>
      <w:r w:rsidR="00DA4FAD" w:rsidRPr="00951346">
        <w:rPr>
          <w:rtl/>
        </w:rPr>
        <w:t xml:space="preserve"> راجع : </w:t>
      </w:r>
      <w:r w:rsidR="00DA4FAD" w:rsidRPr="00707A47">
        <w:rPr>
          <w:rStyle w:val="libFootnoteBoldChar"/>
          <w:rtl/>
        </w:rPr>
        <w:t>الصحاح</w:t>
      </w:r>
      <w:r w:rsidR="00DA4FAD" w:rsidRPr="00951346">
        <w:rPr>
          <w:rtl/>
        </w:rPr>
        <w:t xml:space="preserve"> ، ج 3 ، ص 1060 ؛ </w:t>
      </w:r>
      <w:r w:rsidR="00DA4FAD" w:rsidRPr="00707A47">
        <w:rPr>
          <w:rStyle w:val="libFootnoteBoldChar"/>
          <w:rtl/>
        </w:rPr>
        <w:t>النهاية</w:t>
      </w:r>
      <w:r w:rsidR="00DA4FAD" w:rsidRPr="00951346">
        <w:rPr>
          <w:rtl/>
        </w:rPr>
        <w:t xml:space="preserve"> ، ج 5 ، ص 116 ( نكص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 ، بس » : « تردّى » وفي </w:t>
      </w:r>
      <w:r w:rsidR="00DA4FAD" w:rsidRPr="00707A47">
        <w:rPr>
          <w:rStyle w:val="libFootnoteBoldChar"/>
          <w:rtl/>
        </w:rPr>
        <w:t>مرآة العقول</w:t>
      </w:r>
      <w:r w:rsidR="00DA4FAD" w:rsidRPr="00951346">
        <w:rPr>
          <w:rtl/>
        </w:rPr>
        <w:t xml:space="preserve"> : « تردّد في الريب ، بالفتح أو بكسر الراء وفتح الباء : جمع ريبة ، كسدرة وسدر ، وهو أظهر. أي انتقل من حال إلى حال ، ومن شكّ إلى شكّ من غير ثقة بشي‌ء أو استمرار على أمر ، كما هو دأب المعتادين بالتشكيك في الا</w:t>
      </w:r>
      <w:r w:rsidR="000A1E65">
        <w:rPr>
          <w:rFonts w:hint="cs"/>
          <w:rtl/>
        </w:rPr>
        <w:t>ُ</w:t>
      </w:r>
      <w:r w:rsidR="00DA4FAD" w:rsidRPr="00951346">
        <w:rPr>
          <w:rtl/>
        </w:rPr>
        <w:t>مور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السُّنْبُك : ضرب من العَدْو ، وطرف الحافر وجانباه من قُدُم. وهو كناية عن استيلاء الشيطان وجنوده من الجنّ والإنس عليه. راجع : </w:t>
      </w:r>
      <w:r w:rsidR="00DA4FAD" w:rsidRPr="00707A47">
        <w:rPr>
          <w:rStyle w:val="libFootnoteBoldChar"/>
          <w:rtl/>
        </w:rPr>
        <w:t>لسان العرب</w:t>
      </w:r>
      <w:r w:rsidR="00DA4FAD" w:rsidRPr="00951346">
        <w:rPr>
          <w:rtl/>
        </w:rPr>
        <w:t xml:space="preserve"> ، ج 10 ، ص 444 ( سنبك )</w:t>
      </w:r>
      <w:r w:rsidR="00DA4FAD">
        <w:rPr>
          <w:rtl/>
        </w:rPr>
        <w:t>.</w:t>
      </w:r>
    </w:p>
    <w:tbl>
      <w:tblPr>
        <w:tblStyle w:val="TableGrid"/>
        <w:bidiVisual/>
        <w:tblW w:w="0" w:type="auto"/>
        <w:tblLook w:val="04A0" w:firstRow="1" w:lastRow="0" w:firstColumn="1" w:lastColumn="0" w:noHBand="0" w:noVBand="1"/>
      </w:tblPr>
      <w:tblGrid>
        <w:gridCol w:w="4006"/>
        <w:gridCol w:w="4006"/>
      </w:tblGrid>
      <w:tr w:rsidR="00167551" w:rsidTr="00167551">
        <w:tc>
          <w:tcPr>
            <w:tcW w:w="4006" w:type="dxa"/>
          </w:tcPr>
          <w:p w:rsidR="00167551" w:rsidRDefault="00167551" w:rsidP="00DA4FAD">
            <w:pPr>
              <w:pStyle w:val="libFootnote0"/>
              <w:rPr>
                <w:rtl/>
              </w:rPr>
            </w:pPr>
            <w:r>
              <w:rPr>
                <w:rtl/>
              </w:rPr>
              <w:t>(3).</w:t>
            </w:r>
            <w:r w:rsidRPr="00951346">
              <w:rPr>
                <w:rtl/>
              </w:rPr>
              <w:t xml:space="preserve"> في « بر » والوافي : « فيهما »</w:t>
            </w:r>
            <w:r>
              <w:rPr>
                <w:rtl/>
              </w:rPr>
              <w:t>.</w:t>
            </w:r>
          </w:p>
        </w:tc>
        <w:tc>
          <w:tcPr>
            <w:tcW w:w="4006" w:type="dxa"/>
          </w:tcPr>
          <w:p w:rsidR="00167551" w:rsidRDefault="00167551" w:rsidP="00DA4FAD">
            <w:pPr>
              <w:pStyle w:val="libFootnote0"/>
              <w:rPr>
                <w:rtl/>
              </w:rPr>
            </w:pPr>
            <w:r>
              <w:rPr>
                <w:rtl/>
              </w:rPr>
              <w:t>(4).</w:t>
            </w:r>
            <w:r w:rsidRPr="00951346">
              <w:rPr>
                <w:rtl/>
              </w:rPr>
              <w:t xml:space="preserve"> في « ب » : « فيما بين » بدل « من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 التسويل » : تحسين الشي‌ء وتزيينه وتحبيبه إلى الإنسان ليفعله أو يقوله. </w:t>
      </w:r>
      <w:r w:rsidR="00DA4FAD" w:rsidRPr="00707A47">
        <w:rPr>
          <w:rStyle w:val="libFootnoteBoldChar"/>
          <w:rtl/>
        </w:rPr>
        <w:t>النهاية</w:t>
      </w:r>
      <w:r w:rsidR="00DA4FAD" w:rsidRPr="00951346">
        <w:rPr>
          <w:rtl/>
        </w:rPr>
        <w:t xml:space="preserve"> ، ج 2 ، ص 425 ( سول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بر » والوافي : « المعوّج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 « تصدّى »</w:t>
      </w:r>
      <w:r w:rsidR="00DA4FAD">
        <w:rPr>
          <w:rtl/>
        </w:rPr>
        <w:t>.</w:t>
      </w:r>
      <w:r w:rsidR="00DA4FAD" w:rsidRPr="00951346">
        <w:rPr>
          <w:rtl/>
        </w:rPr>
        <w:t xml:space="preserve"> وفي « ج » : « تصدّف » بحذف إحدى التاءين. وصدف عنه يَصدِف : أعرض ، وفلاناً : صرفه ، كأصدفه. </w:t>
      </w:r>
      <w:r w:rsidR="00DA4FAD" w:rsidRPr="00707A47">
        <w:rPr>
          <w:rStyle w:val="libFootnoteBoldChar"/>
          <w:rtl/>
        </w:rPr>
        <w:t>القاموس المحيط</w:t>
      </w:r>
      <w:r w:rsidR="00DA4FAD" w:rsidRPr="00951346">
        <w:rPr>
          <w:rtl/>
        </w:rPr>
        <w:t xml:space="preserve"> ، ج 2 ، ص 1101 ( صدف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حاشية « بر » والوافي : « على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هكذا في « ج ، د ، ص ، بر ، بس »</w:t>
      </w:r>
      <w:r w:rsidR="00DA4FAD">
        <w:rPr>
          <w:rtl/>
        </w:rPr>
        <w:t>.</w:t>
      </w:r>
      <w:r w:rsidR="00DA4FAD" w:rsidRPr="00951346">
        <w:rPr>
          <w:rtl/>
        </w:rPr>
        <w:t xml:space="preserve"> وفي « ب ، ز ، بف » والمطبوع وشرح المازندراني ومرآة العقول والبحار : « تقحم »</w:t>
      </w:r>
      <w:r w:rsidR="00DA4FAD">
        <w:rPr>
          <w:rtl/>
        </w:rPr>
        <w:t>.</w:t>
      </w:r>
      <w:r w:rsidR="00DA4FAD" w:rsidRPr="00951346">
        <w:rPr>
          <w:rtl/>
        </w:rPr>
        <w:t xml:space="preserve"> وقحم في الأمر قُحوماً : رمى بنفسه فيه فجأة بلا رويّة. وقحّمه تقحيماً وأقحمته فانقحم. وقَحّمتْه الفَرَسُ تقحيماً : رَمَته على وجهه ، كتقحَّمتْ به. </w:t>
      </w:r>
      <w:r w:rsidR="00DA4FAD" w:rsidRPr="00707A47">
        <w:rPr>
          <w:rStyle w:val="libFootnoteBoldChar"/>
          <w:rtl/>
        </w:rPr>
        <w:t>القاموس المحيط</w:t>
      </w:r>
      <w:r w:rsidR="00DA4FAD" w:rsidRPr="00951346">
        <w:rPr>
          <w:rtl/>
        </w:rPr>
        <w:t xml:space="preserve"> ، ج 2 ، ص 1509 ( قحم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ز » : « ذلك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الغارات</w:t>
      </w:r>
      <w:r w:rsidR="00DA4FAD" w:rsidRPr="00951346">
        <w:rPr>
          <w:rtl/>
        </w:rPr>
        <w:t xml:space="preserve"> ، ج 1 ، ص 82 ، ضمن الحديث الطويل ؛ و</w:t>
      </w:r>
      <w:r w:rsidR="00DA4FAD" w:rsidRPr="00707A47">
        <w:rPr>
          <w:rStyle w:val="libFootnoteBoldChar"/>
          <w:rtl/>
        </w:rPr>
        <w:t>الخصال</w:t>
      </w:r>
      <w:r w:rsidR="00DA4FAD" w:rsidRPr="00951346">
        <w:rPr>
          <w:rtl/>
        </w:rPr>
        <w:t xml:space="preserve"> ، ص 231 ، باب الأربعة ، ضمن الحديث الطويل 74 ، بسند آخر عن أميرالمؤمنين </w:t>
      </w:r>
      <w:r w:rsidR="00DA4FAD" w:rsidRPr="0035423B">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166 ، ضمن الحديث الطويل ، عن أميرالمؤمنين </w:t>
      </w:r>
      <w:r w:rsidR="00DA4FAD" w:rsidRPr="0035423B">
        <w:rPr>
          <w:rStyle w:val="libFootnoteAlaemChar"/>
          <w:rtl/>
        </w:rPr>
        <w:t>عليه‌السلام</w:t>
      </w:r>
      <w:r w:rsidR="00DA4FAD" w:rsidRPr="00951346">
        <w:rPr>
          <w:rtl/>
        </w:rPr>
        <w:t xml:space="preserve"> ، </w:t>
      </w:r>
      <w:r w:rsidR="0035423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118" w:name="_Toc344056103"/>
      <w:bookmarkStart w:id="119" w:name="_Toc459895136"/>
      <w:bookmarkStart w:id="120" w:name="_Toc42787765"/>
      <w:r w:rsidRPr="00951346">
        <w:rPr>
          <w:rtl/>
          <w:lang w:bidi="fa-IR"/>
        </w:rPr>
        <w:lastRenderedPageBreak/>
        <w:t>168</w:t>
      </w:r>
      <w:r>
        <w:rPr>
          <w:rtl/>
          <w:lang w:bidi="fa-IR"/>
        </w:rPr>
        <w:t xml:space="preserve"> </w:t>
      </w:r>
      <w:r w:rsidR="003E6B40">
        <w:rPr>
          <w:rtl/>
          <w:lang w:bidi="fa-IR"/>
        </w:rPr>
        <w:t>-</w:t>
      </w:r>
      <w:r>
        <w:rPr>
          <w:rtl/>
          <w:lang w:bidi="fa-IR"/>
        </w:rPr>
        <w:t xml:space="preserve"> </w:t>
      </w:r>
      <w:r w:rsidRPr="00951346">
        <w:rPr>
          <w:rtl/>
          <w:lang w:bidi="fa-IR"/>
        </w:rPr>
        <w:t xml:space="preserve">بَابُ </w:t>
      </w:r>
      <w:r w:rsidRPr="00625F5B">
        <w:rPr>
          <w:rStyle w:val="libFootnotenumChar"/>
          <w:rtl/>
        </w:rPr>
        <w:t>(1)</w:t>
      </w:r>
      <w:r>
        <w:rPr>
          <w:rtl/>
        </w:rPr>
        <w:t xml:space="preserve"> </w:t>
      </w:r>
      <w:r w:rsidRPr="00951346">
        <w:rPr>
          <w:rtl/>
          <w:lang w:bidi="fa-IR"/>
        </w:rPr>
        <w:t>صِفَةِ النِّفَاقِ وَالْمُنَافِقِ‌</w:t>
      </w:r>
      <w:bookmarkEnd w:id="118"/>
      <w:bookmarkEnd w:id="119"/>
      <w:bookmarkEnd w:id="120"/>
    </w:p>
    <w:p w:rsidR="00DA4FAD" w:rsidRPr="00951346" w:rsidRDefault="00DA4FAD" w:rsidP="00DA4FAD">
      <w:pPr>
        <w:pStyle w:val="libNormal"/>
        <w:rPr>
          <w:rtl/>
          <w:lang w:bidi="fa-IR"/>
        </w:rPr>
      </w:pPr>
      <w:r w:rsidRPr="00106A6A">
        <w:rPr>
          <w:rtl/>
        </w:rPr>
        <w:t>2867</w:t>
      </w:r>
      <w:r w:rsidRPr="002C2FC4">
        <w:rPr>
          <w:rStyle w:val="libBold2Char"/>
          <w:rtl/>
        </w:rPr>
        <w:t xml:space="preserve"> / 1.</w:t>
      </w:r>
      <w:r w:rsidRPr="00951346">
        <w:rPr>
          <w:rtl/>
          <w:lang w:bidi="fa-IR"/>
        </w:rPr>
        <w:t xml:space="preserve"> قَالَ </w:t>
      </w:r>
      <w:r w:rsidRPr="00625F5B">
        <w:rPr>
          <w:rStyle w:val="libFootnotenumChar"/>
          <w:rtl/>
        </w:rPr>
        <w:t>(2)</w:t>
      </w:r>
      <w:r w:rsidRPr="00951346">
        <w:rPr>
          <w:rtl/>
          <w:lang w:bidi="fa-IR"/>
        </w:rPr>
        <w:t xml:space="preserve"> </w:t>
      </w:r>
      <w:r w:rsidRPr="00924332">
        <w:rPr>
          <w:rStyle w:val="libAlaemChar"/>
          <w:rtl/>
        </w:rPr>
        <w:t>عليه‌السلام</w:t>
      </w:r>
      <w:r w:rsidRPr="00951346">
        <w:rPr>
          <w:rtl/>
          <w:lang w:bidi="fa-IR"/>
        </w:rPr>
        <w:t xml:space="preserve"> : « وَالنِّفَاقُ عَلى أَرْبَعِ دَعَائِمَ : عَلَى </w:t>
      </w:r>
      <w:r w:rsidRPr="00625F5B">
        <w:rPr>
          <w:rStyle w:val="libFootnotenumChar"/>
          <w:rtl/>
        </w:rPr>
        <w:t>(3)</w:t>
      </w:r>
      <w:r w:rsidRPr="00951346">
        <w:rPr>
          <w:rtl/>
          <w:lang w:bidi="fa-IR"/>
        </w:rPr>
        <w:t xml:space="preserve"> الْهَوى ، وَالْهُوَيْنَا </w:t>
      </w:r>
      <w:r w:rsidRPr="00625F5B">
        <w:rPr>
          <w:rStyle w:val="libFootnotenumChar"/>
          <w:rtl/>
        </w:rPr>
        <w:t>(4)</w:t>
      </w:r>
      <w:r w:rsidRPr="00951346">
        <w:rPr>
          <w:rtl/>
          <w:lang w:bidi="fa-IR"/>
        </w:rPr>
        <w:t xml:space="preserve"> ، وَالْحَفِيظَةِ </w:t>
      </w:r>
      <w:r w:rsidRPr="00625F5B">
        <w:rPr>
          <w:rStyle w:val="libFootnotenumChar"/>
          <w:rtl/>
        </w:rPr>
        <w:t>(5)</w:t>
      </w:r>
      <w:r w:rsidRPr="00951346">
        <w:rPr>
          <w:rtl/>
          <w:lang w:bidi="fa-IR"/>
        </w:rPr>
        <w:t xml:space="preserve"> ، وَالطَّمَعِ.</w:t>
      </w:r>
    </w:p>
    <w:p w:rsidR="00DA4FAD" w:rsidRPr="00951346" w:rsidRDefault="00DA4FAD" w:rsidP="00DA4FAD">
      <w:pPr>
        <w:pStyle w:val="libNormal"/>
        <w:rPr>
          <w:rtl/>
          <w:lang w:bidi="fa-IR"/>
        </w:rPr>
      </w:pPr>
      <w:r w:rsidRPr="00951346">
        <w:rPr>
          <w:rtl/>
          <w:lang w:bidi="fa-IR"/>
        </w:rPr>
        <w:t xml:space="preserve">فَالْهَوى </w:t>
      </w:r>
      <w:r w:rsidRPr="00625F5B">
        <w:rPr>
          <w:rStyle w:val="libFootnotenumChar"/>
          <w:rtl/>
        </w:rPr>
        <w:t>(6)</w:t>
      </w:r>
      <w:r w:rsidRPr="00951346">
        <w:rPr>
          <w:rtl/>
          <w:lang w:bidi="fa-IR"/>
        </w:rPr>
        <w:t xml:space="preserve"> عَلى أَرْبَعِ شُعَبٍ : عَلَى الْبَغْيِ ، وَالْعُدْوَانِ ، وَالشَّهْوَةِ ، وَالطُّغْيَانِ ؛ فَمَنْ بَغى كَثُرَتْ غَوَائِلُهُ </w:t>
      </w:r>
      <w:r w:rsidRPr="00625F5B">
        <w:rPr>
          <w:rStyle w:val="libFootnotenumChar"/>
          <w:rtl/>
        </w:rPr>
        <w:t>(7)</w:t>
      </w:r>
      <w:r w:rsidRPr="00951346">
        <w:rPr>
          <w:rtl/>
          <w:lang w:bidi="fa-IR"/>
        </w:rPr>
        <w:t xml:space="preserve"> ، وَتُخُلِّيَ مِنْهُ ، وَقُصِرَ </w:t>
      </w:r>
      <w:r w:rsidRPr="00625F5B">
        <w:rPr>
          <w:rStyle w:val="libFootnotenumChar"/>
          <w:rtl/>
        </w:rPr>
        <w:t>(8)</w:t>
      </w:r>
      <w:r w:rsidRPr="00951346">
        <w:rPr>
          <w:rtl/>
          <w:lang w:bidi="fa-IR"/>
        </w:rPr>
        <w:t xml:space="preserve"> عَلَيْهِ ؛ وَمَنِ اعْتَدَى لَمْ يُؤْمَنْ </w:t>
      </w:r>
      <w:r w:rsidRPr="00625F5B">
        <w:rPr>
          <w:rStyle w:val="libFootnotenumChar"/>
          <w:rtl/>
        </w:rPr>
        <w:t>(9)</w:t>
      </w:r>
      <w:r w:rsidRPr="00951346">
        <w:rPr>
          <w:rtl/>
          <w:lang w:bidi="fa-IR"/>
        </w:rPr>
        <w:t xml:space="preserve"> بَوَائِقُهُ </w:t>
      </w:r>
      <w:r w:rsidRPr="00625F5B">
        <w:rPr>
          <w:rStyle w:val="libFootnotenumChar"/>
          <w:rtl/>
        </w:rPr>
        <w:t>(10)</w:t>
      </w:r>
      <w:r w:rsidRPr="00951346">
        <w:rPr>
          <w:rtl/>
          <w:lang w:bidi="fa-IR"/>
        </w:rPr>
        <w:t xml:space="preserve"> ، وَلَمْ يَسْلَمْ قَلْبُهُ ، وَلَمْ يَمْلِكْ نَفْسَهُ عَنِ الشَّهَوَاتِ ؛ وَمَنْ لَمْ يَعْذِلْ </w:t>
      </w:r>
      <w:r w:rsidRPr="00625F5B">
        <w:rPr>
          <w:rStyle w:val="libFootnotenumChar"/>
          <w:rtl/>
        </w:rPr>
        <w:t>(11)</w:t>
      </w:r>
      <w:r w:rsidRPr="00951346">
        <w:rPr>
          <w:rtl/>
          <w:lang w:bidi="fa-IR"/>
        </w:rPr>
        <w:t xml:space="preserve"> نَفْسَهُ فِي الشَّهَوَاتِ خَاضَ فِي‌</w:t>
      </w:r>
    </w:p>
    <w:p w:rsidR="00DA4FAD" w:rsidRPr="00951346" w:rsidRDefault="00DA4FAD" w:rsidP="00DA4FAD">
      <w:pPr>
        <w:pStyle w:val="libLine"/>
        <w:rPr>
          <w:rtl/>
          <w:lang w:bidi="fa-IR"/>
        </w:rPr>
      </w:pPr>
      <w:r>
        <w:rPr>
          <w:rtl/>
          <w:lang w:bidi="fa-IR"/>
        </w:rPr>
        <w:t>__________________</w:t>
      </w:r>
    </w:p>
    <w:p w:rsidR="00DA4FAD" w:rsidRPr="00951346" w:rsidRDefault="006B0488" w:rsidP="00B84E98">
      <w:pPr>
        <w:pStyle w:val="libFootnote0"/>
        <w:rPr>
          <w:rtl/>
          <w:lang w:bidi="fa-IR"/>
        </w:rPr>
      </w:pPr>
      <w:r>
        <w:rPr>
          <w:rFonts w:hint="cs"/>
          <w:rtl/>
        </w:rPr>
        <w:t xml:space="preserve">= </w:t>
      </w:r>
      <w:r w:rsidR="00DA4FAD" w:rsidRPr="00951346">
        <w:rPr>
          <w:rtl/>
        </w:rPr>
        <w:t xml:space="preserve">وفي كلّها مع اختلاف يسير. راجع : </w:t>
      </w:r>
      <w:r w:rsidR="00DA4FAD" w:rsidRPr="00707A47">
        <w:rPr>
          <w:rStyle w:val="libFootnoteBoldChar"/>
          <w:rtl/>
        </w:rPr>
        <w:t>نهج البلاغة</w:t>
      </w:r>
      <w:r w:rsidR="00DA4FAD" w:rsidRPr="00951346">
        <w:rPr>
          <w:rtl/>
        </w:rPr>
        <w:t xml:space="preserve"> ، ص 473 ، الحكمة 31</w:t>
      </w:r>
      <w:r w:rsidR="00B84E98">
        <w:rPr>
          <w:rFonts w:hint="cs"/>
          <w:rtl/>
        </w:rPr>
        <w:t>.</w:t>
      </w:r>
      <w:r w:rsidR="00DA4FAD" w:rsidRPr="00707A47">
        <w:rPr>
          <w:rStyle w:val="libFootnoteBoldChar"/>
          <w:rtl/>
        </w:rPr>
        <w:t>الوافي</w:t>
      </w:r>
      <w:r w:rsidR="00DA4FAD" w:rsidRPr="00951346">
        <w:rPr>
          <w:rtl/>
        </w:rPr>
        <w:t xml:space="preserve"> ، ج 4 ، ص 225 ، ح 1857 ؛ </w:t>
      </w:r>
      <w:r w:rsidR="00DA4FAD" w:rsidRPr="00707A47">
        <w:rPr>
          <w:rStyle w:val="libFootnoteBoldChar"/>
          <w:rtl/>
        </w:rPr>
        <w:t>الوسائل</w:t>
      </w:r>
      <w:r w:rsidR="00DA4FAD" w:rsidRPr="00951346">
        <w:rPr>
          <w:rtl/>
        </w:rPr>
        <w:t xml:space="preserve"> ، ج 15 ، ص 341 ، ح 20693 ، ملخّصاً ؛ </w:t>
      </w:r>
      <w:r w:rsidR="00DA4FAD" w:rsidRPr="00707A47">
        <w:rPr>
          <w:rStyle w:val="libFootnoteBoldChar"/>
          <w:rtl/>
        </w:rPr>
        <w:t>البحار</w:t>
      </w:r>
      <w:r w:rsidR="00DA4FAD" w:rsidRPr="00951346">
        <w:rPr>
          <w:rtl/>
        </w:rPr>
        <w:t xml:space="preserve"> ، ج 72 ، ص 116 ، ح 15.</w:t>
      </w:r>
    </w:p>
    <w:p w:rsidR="00DA4FAD" w:rsidRPr="00951346" w:rsidRDefault="0091593C" w:rsidP="00DA4FAD">
      <w:pPr>
        <w:pStyle w:val="libFootnote0"/>
        <w:rPr>
          <w:rtl/>
          <w:lang w:bidi="fa-IR"/>
        </w:rPr>
      </w:pPr>
      <w:r>
        <w:rPr>
          <w:rtl/>
        </w:rPr>
        <w:t>(1).</w:t>
      </w:r>
      <w:r w:rsidR="00DA4FAD" w:rsidRPr="00951346">
        <w:rPr>
          <w:rtl/>
        </w:rPr>
        <w:t xml:space="preserve"> في « بف » </w:t>
      </w:r>
      <w:r w:rsidR="00DA4FAD">
        <w:rPr>
          <w:rtl/>
        </w:rPr>
        <w:t xml:space="preserve">: </w:t>
      </w:r>
      <w:r w:rsidR="003E6B40">
        <w:rPr>
          <w:rtl/>
        </w:rPr>
        <w:t>-</w:t>
      </w:r>
      <w:r w:rsidR="00DA4FAD" w:rsidRPr="00951346">
        <w:rPr>
          <w:rtl/>
        </w:rPr>
        <w:t xml:space="preserve"> « باب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الضمير المستتر في « قال » راجع إلى أميرالمؤمنين </w:t>
      </w:r>
      <w:r w:rsidR="00DA4FAD" w:rsidRPr="00B84E98">
        <w:rPr>
          <w:rStyle w:val="libFootnoteAlaemChar"/>
          <w:rtl/>
        </w:rPr>
        <w:t>عليه‌السلام</w:t>
      </w:r>
      <w:r w:rsidR="00DA4FAD" w:rsidRPr="00951346">
        <w:rPr>
          <w:rtl/>
        </w:rPr>
        <w:t xml:space="preserve"> المذكور في الحديث السابق ، فيكون الخبر مرويّاً بذاك‌السند. وهذا الحديث من تتمّة الحديث السابق ، أفرده المصنّف عنه وجعله جزءَ هذاالباب ، كما أنّه جعل سائر أجزائه أجزاءً لأبواب ا</w:t>
      </w:r>
      <w:r w:rsidR="00B84E98">
        <w:rPr>
          <w:rFonts w:hint="cs"/>
          <w:rtl/>
        </w:rPr>
        <w:t>ُ</w:t>
      </w:r>
      <w:r w:rsidR="00DA4FAD" w:rsidRPr="00951346">
        <w:rPr>
          <w:rtl/>
        </w:rPr>
        <w:t>خر مرّت في أوّل الكتاب. راجع : المصادر التي ذكرنا ذيل هذا الحديث ؛ و</w:t>
      </w:r>
      <w:r w:rsidR="00DA4FAD" w:rsidRPr="00707A47">
        <w:rPr>
          <w:rStyle w:val="libFootnoteBoldChar"/>
          <w:rtl/>
        </w:rPr>
        <w:t>شرح المازندراني</w:t>
      </w:r>
      <w:r w:rsidR="00DA4FAD" w:rsidRPr="00951346">
        <w:rPr>
          <w:rtl/>
        </w:rPr>
        <w:t xml:space="preserve"> ، ج 10 ، ص 70 ؛ و</w:t>
      </w:r>
      <w:r w:rsidR="00DA4FAD" w:rsidRPr="00707A47">
        <w:rPr>
          <w:rStyle w:val="libFootnoteBoldChar"/>
          <w:rtl/>
        </w:rPr>
        <w:t>مرآة العقول</w:t>
      </w:r>
      <w:r w:rsidR="00DA4FAD" w:rsidRPr="00951346">
        <w:rPr>
          <w:rtl/>
        </w:rPr>
        <w:t xml:space="preserve"> ، ج 11 ، ص 155.</w:t>
      </w:r>
    </w:p>
    <w:p w:rsidR="00DA4FAD" w:rsidRPr="00951346" w:rsidRDefault="0091593C" w:rsidP="00DA4FAD">
      <w:pPr>
        <w:pStyle w:val="libFootnote0"/>
        <w:rPr>
          <w:rtl/>
          <w:lang w:bidi="fa-IR"/>
        </w:rPr>
      </w:pPr>
      <w:r>
        <w:rPr>
          <w:rtl/>
        </w:rPr>
        <w:t>(3).</w:t>
      </w:r>
      <w:r w:rsidR="00DA4FAD" w:rsidRPr="00951346">
        <w:rPr>
          <w:rtl/>
        </w:rPr>
        <w:t xml:space="preserve"> في « بف » والوافي </w:t>
      </w:r>
      <w:r w:rsidR="00DA4FAD">
        <w:rPr>
          <w:rtl/>
        </w:rPr>
        <w:t xml:space="preserve">: </w:t>
      </w:r>
      <w:r w:rsidR="003E6B40">
        <w:rPr>
          <w:rtl/>
        </w:rPr>
        <w:t>-</w:t>
      </w:r>
      <w:r w:rsidR="00DA4FAD" w:rsidRPr="00951346">
        <w:rPr>
          <w:rtl/>
        </w:rPr>
        <w:t xml:space="preserve"> « على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الهَوْن » : الرِّفق واللِّين والتثبّت. والهُوَينا : تصغير الهُونَى ، تأنيث الأهون ، وهو من الأوّل. </w:t>
      </w:r>
      <w:r w:rsidR="00DA4FAD" w:rsidRPr="00707A47">
        <w:rPr>
          <w:rStyle w:val="libFootnoteBoldChar"/>
          <w:rtl/>
        </w:rPr>
        <w:t>النهاية</w:t>
      </w:r>
      <w:r w:rsidR="00DA4FAD" w:rsidRPr="00951346">
        <w:rPr>
          <w:rtl/>
        </w:rPr>
        <w:t xml:space="preserve"> ، ج 5 ، ص 284 ( هون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ج 10 ، ص 71 : « هي الفتنة الصغرى التي تجري إلى الكبرى والفتن تترتّب كبراها على صغراها ، والمؤمن يترك الصغرى فضلاً عن الكبرى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11 ، ص 156 : « والمراد هنا : التهاون في أمر الدين وترك الاهتمام فيه كما هو طريقة المتّقين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الحفيظة » : الغضب. </w:t>
      </w:r>
      <w:r w:rsidR="00DA4FAD" w:rsidRPr="00707A47">
        <w:rPr>
          <w:rStyle w:val="libFootnoteBoldChar"/>
          <w:rtl/>
        </w:rPr>
        <w:t>النهاية</w:t>
      </w:r>
      <w:r w:rsidR="00DA4FAD" w:rsidRPr="00951346">
        <w:rPr>
          <w:rtl/>
        </w:rPr>
        <w:t xml:space="preserve"> ، ج 1 ، ص 408 ( حفظ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الوسائل : « والهوى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 الغائلة » : صفة لخصلة مهلكة. والغائلة : الفساد والشرّ. والجمع الغوائل. </w:t>
      </w:r>
      <w:r w:rsidR="00DA4FAD" w:rsidRPr="00707A47">
        <w:rPr>
          <w:rStyle w:val="libFootnoteBoldChar"/>
          <w:rtl/>
        </w:rPr>
        <w:t>النهاية</w:t>
      </w:r>
      <w:r w:rsidR="00DA4FAD" w:rsidRPr="00951346">
        <w:rPr>
          <w:rtl/>
        </w:rPr>
        <w:t xml:space="preserve"> ، ج 3 ، ص 397 ؛ </w:t>
      </w:r>
      <w:r w:rsidR="00DA4FAD" w:rsidRPr="00707A47">
        <w:rPr>
          <w:rStyle w:val="libFootnoteBoldChar"/>
          <w:rtl/>
        </w:rPr>
        <w:t xml:space="preserve">المصباح‌المنير </w:t>
      </w:r>
      <w:r w:rsidR="00DA4FAD" w:rsidRPr="00951346">
        <w:rPr>
          <w:rtl/>
        </w:rPr>
        <w:t>، ص 457 ( غول )</w:t>
      </w:r>
      <w:r w:rsidR="00DA4FAD">
        <w:rPr>
          <w:rtl/>
        </w:rPr>
        <w:t>.</w:t>
      </w:r>
    </w:p>
    <w:p w:rsidR="00DA4FAD" w:rsidRPr="00951346" w:rsidRDefault="0091593C" w:rsidP="00B84E98">
      <w:pPr>
        <w:pStyle w:val="libFootnote0"/>
        <w:rPr>
          <w:rtl/>
          <w:lang w:bidi="fa-IR"/>
        </w:rPr>
      </w:pPr>
      <w:r>
        <w:rPr>
          <w:rtl/>
        </w:rPr>
        <w:t>(8).</w:t>
      </w:r>
      <w:r w:rsidR="00DA4FAD" w:rsidRPr="00951346">
        <w:rPr>
          <w:rtl/>
        </w:rPr>
        <w:t xml:space="preserve"> في « ب ، ج ، د ، ز ، ص » وشرح المازندراني والوافي والبحار : « نصر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على بناء المجهول.</w:t>
      </w:r>
      <w:r w:rsidR="00B84E98">
        <w:rPr>
          <w:rFonts w:hint="cs"/>
          <w:rtl/>
        </w:rPr>
        <w:t xml:space="preserve">                                             </w:t>
      </w:r>
      <w:r>
        <w:rPr>
          <w:rtl/>
        </w:rPr>
        <w:t>(9).</w:t>
      </w:r>
      <w:r w:rsidR="00DA4FAD" w:rsidRPr="00951346">
        <w:rPr>
          <w:rtl/>
        </w:rPr>
        <w:t xml:space="preserve"> في « د ، ز » : « لم تؤمن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بوائقه » : غوائله وشروره. واحدها بائقة ، وهي الداهية. </w:t>
      </w:r>
      <w:r w:rsidR="00DA4FAD" w:rsidRPr="00707A47">
        <w:rPr>
          <w:rStyle w:val="libFootnoteBoldChar"/>
          <w:rtl/>
        </w:rPr>
        <w:t>النهاية</w:t>
      </w:r>
      <w:r w:rsidR="00DA4FAD" w:rsidRPr="00951346">
        <w:rPr>
          <w:rtl/>
        </w:rPr>
        <w:t xml:space="preserve"> ، ج 1 ، ص 162 ( بوق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هكذا في معظم النسخ التي قوبلت. وفي « د » ومرآة العقول : « لم يعدّل » بالمهملة وبناء التفعيل. وفي </w:t>
      </w:r>
      <w:r w:rsidR="002128F7">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الْخَبِيثَاتِ ؛ وَمَنْ طَغى ضَلَّ عَلى عَمْدٍ </w:t>
      </w:r>
      <w:r w:rsidRPr="00625F5B">
        <w:rPr>
          <w:rStyle w:val="libFootnotenumChar"/>
          <w:rtl/>
        </w:rPr>
        <w:t>(1)</w:t>
      </w:r>
      <w:r w:rsidRPr="00951346">
        <w:rPr>
          <w:rtl/>
          <w:lang w:bidi="fa-IR"/>
        </w:rPr>
        <w:t xml:space="preserve"> بِلَا حُجَّةٍ.</w:t>
      </w:r>
    </w:p>
    <w:p w:rsidR="00DA4FAD" w:rsidRDefault="00DA4FAD" w:rsidP="00DA4FAD">
      <w:pPr>
        <w:pStyle w:val="libNormal"/>
        <w:rPr>
          <w:rtl/>
          <w:lang w:bidi="fa-IR"/>
        </w:rPr>
      </w:pPr>
      <w:r w:rsidRPr="00951346">
        <w:rPr>
          <w:rtl/>
          <w:lang w:bidi="fa-IR"/>
        </w:rPr>
        <w:t xml:space="preserve">وَالْهُوَيْنَا عَلى أَرْبَعِ شُعَبٍ : عَلَى الْغِرَّةِ </w:t>
      </w:r>
      <w:r w:rsidRPr="00625F5B">
        <w:rPr>
          <w:rStyle w:val="libFootnotenumChar"/>
          <w:rtl/>
        </w:rPr>
        <w:t>(2)</w:t>
      </w:r>
      <w:r w:rsidRPr="00951346">
        <w:rPr>
          <w:rtl/>
          <w:lang w:bidi="fa-IR"/>
        </w:rPr>
        <w:t xml:space="preserve"> ، وَالْأَمَلِ ، وَالْهَيْبَةِ ، وَالْمُمَاطَلَةِ ؛ وَذلِكَ بِأَنَّ </w:t>
      </w:r>
      <w:r w:rsidRPr="00625F5B">
        <w:rPr>
          <w:rStyle w:val="libFootnotenumChar"/>
          <w:rtl/>
        </w:rPr>
        <w:t>(3)</w:t>
      </w:r>
      <w:r w:rsidRPr="00951346">
        <w:rPr>
          <w:rtl/>
          <w:lang w:bidi="fa-IR"/>
        </w:rPr>
        <w:t xml:space="preserve"> الْهَيْبَةَ تَرُدُّ عَنِ الْحَقِّ ، وَالْمُمَاطَلَةَ تُفَرِّطُ فِي الْعَمَلِ حَتّى يَقْدَمَ عَلَيْهِ الْأَجَلُ ؛ وَلَوْ لَا الْأَمَلُ عَلِمَ الْإِنْسَانُ حَسَبَ </w:t>
      </w:r>
      <w:r w:rsidRPr="00625F5B">
        <w:rPr>
          <w:rStyle w:val="libFootnotenumChar"/>
          <w:rtl/>
        </w:rPr>
        <w:t>(4)</w:t>
      </w:r>
      <w:r w:rsidRPr="00951346">
        <w:rPr>
          <w:rtl/>
          <w:lang w:bidi="fa-IR"/>
        </w:rPr>
        <w:t xml:space="preserve"> مَا هُوَ فِيهِ ، وَلَوْ عَلِمَ حَسَبَ مَا هُوَ فِيهِ ، مَاتَ خُفَاتاً </w:t>
      </w:r>
      <w:r w:rsidRPr="00625F5B">
        <w:rPr>
          <w:rStyle w:val="libFootnotenumChar"/>
          <w:rtl/>
        </w:rPr>
        <w:t>(5)</w:t>
      </w:r>
      <w:r w:rsidRPr="00951346">
        <w:rPr>
          <w:rtl/>
          <w:lang w:bidi="fa-IR"/>
        </w:rPr>
        <w:t xml:space="preserve"> مِنَ الْهَوْلِ وَالْوَجَلِ ؛ وَالْغِرَّةَ تَقْصُرُ </w:t>
      </w:r>
      <w:r w:rsidRPr="00625F5B">
        <w:rPr>
          <w:rStyle w:val="libFootnotenumChar"/>
          <w:rtl/>
        </w:rPr>
        <w:t>(6)</w:t>
      </w:r>
      <w:r w:rsidRPr="00951346">
        <w:rPr>
          <w:rtl/>
          <w:lang w:bidi="fa-IR"/>
        </w:rPr>
        <w:t xml:space="preserve"> بِالْمَرْءِ عَنِ الْعَمَلِ.</w:t>
      </w:r>
    </w:p>
    <w:p w:rsidR="00DA4FAD" w:rsidRDefault="00DA4FAD" w:rsidP="00DA4FAD">
      <w:pPr>
        <w:pStyle w:val="libNormal"/>
        <w:rPr>
          <w:rtl/>
          <w:lang w:bidi="fa-IR"/>
        </w:rPr>
      </w:pPr>
      <w:r w:rsidRPr="00951346">
        <w:rPr>
          <w:rtl/>
          <w:lang w:bidi="fa-IR"/>
        </w:rPr>
        <w:t xml:space="preserve">وَالْحَفِيظَةُ عَلى أَرْبَعِ شُعَبٍ : عَلَى الْكِبْرِ ، وَالْفَخْرِ ، وَالْحَمِيَّةِ </w:t>
      </w:r>
      <w:r w:rsidRPr="00625F5B">
        <w:rPr>
          <w:rStyle w:val="libFootnotenumChar"/>
          <w:rtl/>
        </w:rPr>
        <w:t>(7)</w:t>
      </w:r>
      <w:r w:rsidRPr="00951346">
        <w:rPr>
          <w:rtl/>
          <w:lang w:bidi="fa-IR"/>
        </w:rPr>
        <w:t xml:space="preserve"> ، وَالْعَصَبِيَّةِ ؛ فَمَنِ اسْتَكْبَرَ أَدْبَرَ عَنِ الْحَقِّ ؛ وَمَنْ فَخَرَ فَجَرَ ؛ وَمَنْ حَمِيَ أَصَرَّ عَلَى الذُّنُوبِ </w:t>
      </w:r>
      <w:r w:rsidRPr="00625F5B">
        <w:rPr>
          <w:rStyle w:val="libFootnotenumChar"/>
          <w:rtl/>
        </w:rPr>
        <w:t>(8)</w:t>
      </w:r>
      <w:r w:rsidRPr="00951346">
        <w:rPr>
          <w:rtl/>
          <w:lang w:bidi="fa-IR"/>
        </w:rPr>
        <w:t xml:space="preserve"> ؛ وَمَنْ أَخَذَتْهُ الْعَصَبِيَّةُ جَارَ </w:t>
      </w:r>
      <w:r w:rsidRPr="00625F5B">
        <w:rPr>
          <w:rStyle w:val="libFootnotenumChar"/>
          <w:rtl/>
        </w:rPr>
        <w:t>(9)</w:t>
      </w:r>
      <w:r w:rsidRPr="00951346">
        <w:rPr>
          <w:rtl/>
          <w:lang w:bidi="fa-IR"/>
        </w:rPr>
        <w:t xml:space="preserve"> ، فَبِئْسَ </w:t>
      </w:r>
      <w:r w:rsidRPr="00625F5B">
        <w:rPr>
          <w:rStyle w:val="libFootnotenumChar"/>
          <w:rtl/>
        </w:rPr>
        <w:t>(10)</w:t>
      </w:r>
      <w:r w:rsidRPr="00951346">
        <w:rPr>
          <w:rtl/>
          <w:lang w:bidi="fa-IR"/>
        </w:rPr>
        <w:t xml:space="preserve"> الْأَمْرُ أَمْرٌ </w:t>
      </w:r>
      <w:r w:rsidRPr="00625F5B">
        <w:rPr>
          <w:rStyle w:val="libFootnotenumChar"/>
          <w:rtl/>
        </w:rPr>
        <w:t>(11)</w:t>
      </w:r>
      <w:r w:rsidRPr="00951346">
        <w:rPr>
          <w:rtl/>
          <w:lang w:bidi="fa-IR"/>
        </w:rPr>
        <w:t xml:space="preserve"> بَيْنَ إِدْبَارٍ وَفُجُورٍ ، وَإِصْرَارٍ </w:t>
      </w:r>
      <w:r w:rsidRPr="00625F5B">
        <w:rPr>
          <w:rStyle w:val="libFootnotenumChar"/>
          <w:rtl/>
        </w:rPr>
        <w:t>(12)</w:t>
      </w:r>
      <w:r w:rsidRPr="00951346">
        <w:rPr>
          <w:rtl/>
          <w:lang w:bidi="fa-IR"/>
        </w:rPr>
        <w:t xml:space="preserve"> وَجَوْرٍ </w:t>
      </w:r>
      <w:r w:rsidRPr="00625F5B">
        <w:rPr>
          <w:rStyle w:val="libFootnotenumChar"/>
          <w:rtl/>
        </w:rPr>
        <w:t>(13)</w:t>
      </w:r>
      <w:r w:rsidRPr="00951346">
        <w:rPr>
          <w:rtl/>
          <w:lang w:bidi="fa-IR"/>
        </w:rPr>
        <w:t xml:space="preserve"> عَلَى الصِّرَاطِ.</w:t>
      </w:r>
    </w:p>
    <w:p w:rsidR="00DA4FAD" w:rsidRPr="00951346" w:rsidRDefault="00DA4FAD" w:rsidP="00DA4FAD">
      <w:pPr>
        <w:pStyle w:val="libNormal"/>
        <w:rPr>
          <w:rtl/>
          <w:lang w:bidi="fa-IR"/>
        </w:rPr>
      </w:pPr>
      <w:r w:rsidRPr="00951346">
        <w:rPr>
          <w:rtl/>
          <w:lang w:bidi="fa-IR"/>
        </w:rPr>
        <w:t xml:space="preserve">وَالطَّمَعُ عَلى أَرْبَعِ شُعَبٍ : الْفَرَحِ ، وَالْمَرَحِ </w:t>
      </w:r>
      <w:r w:rsidRPr="00625F5B">
        <w:rPr>
          <w:rStyle w:val="libFootnotenumChar"/>
          <w:rtl/>
        </w:rPr>
        <w:t>(14)</w:t>
      </w:r>
      <w:r w:rsidRPr="00951346">
        <w:rPr>
          <w:rtl/>
          <w:lang w:bidi="fa-IR"/>
        </w:rPr>
        <w:t xml:space="preserve"> ، وَاللَّجَاجَةِ ، وَالتَّكَاثُرِ ؛</w:t>
      </w:r>
    </w:p>
    <w:p w:rsidR="00DA4FAD" w:rsidRPr="00951346" w:rsidRDefault="00DA4FAD" w:rsidP="00DA4FAD">
      <w:pPr>
        <w:pStyle w:val="libLine"/>
        <w:rPr>
          <w:rtl/>
          <w:lang w:bidi="fa-IR"/>
        </w:rPr>
      </w:pPr>
      <w:r>
        <w:rPr>
          <w:rtl/>
          <w:lang w:bidi="fa-IR"/>
        </w:rPr>
        <w:t>__________________</w:t>
      </w:r>
    </w:p>
    <w:p w:rsidR="00DA4FAD" w:rsidRPr="00951346" w:rsidRDefault="006B548B" w:rsidP="00DA4FAD">
      <w:pPr>
        <w:pStyle w:val="libFootnote0"/>
        <w:rPr>
          <w:rtl/>
          <w:lang w:bidi="fa-IR"/>
        </w:rPr>
      </w:pPr>
      <w:r>
        <w:rPr>
          <w:rFonts w:hint="cs"/>
          <w:rtl/>
        </w:rPr>
        <w:t xml:space="preserve">= </w:t>
      </w:r>
      <w:r w:rsidR="00DA4FAD" w:rsidRPr="00951346">
        <w:rPr>
          <w:rtl/>
        </w:rPr>
        <w:t xml:space="preserve">المطبوع وشرح المازندراني : « لم يعدل » بالمهملة وبناء المجرّد. وعَذَل يعذِل عَذْلاً وعَذَلاً : هو اللوم. </w:t>
      </w:r>
      <w:r w:rsidR="00DA4FAD" w:rsidRPr="00D4665D">
        <w:rPr>
          <w:rStyle w:val="libFootnoteBoldChar"/>
          <w:rtl/>
        </w:rPr>
        <w:t>ترتيب كتاب العين</w:t>
      </w:r>
      <w:r w:rsidR="00DA4FAD" w:rsidRPr="00951346">
        <w:rPr>
          <w:rtl/>
        </w:rPr>
        <w:t xml:space="preserve"> ، ج 2 ، ص 1163 ( عذل )</w:t>
      </w:r>
      <w:r w:rsidR="00DA4FAD">
        <w:rPr>
          <w:rtl/>
        </w:rPr>
        <w:t>.</w:t>
      </w:r>
    </w:p>
    <w:tbl>
      <w:tblPr>
        <w:tblStyle w:val="TableGrid"/>
        <w:bidiVisual/>
        <w:tblW w:w="0" w:type="auto"/>
        <w:tblLook w:val="04A0" w:firstRow="1" w:lastRow="0" w:firstColumn="1" w:lastColumn="0" w:noHBand="0" w:noVBand="1"/>
      </w:tblPr>
      <w:tblGrid>
        <w:gridCol w:w="4006"/>
        <w:gridCol w:w="4006"/>
      </w:tblGrid>
      <w:tr w:rsidR="006B548B" w:rsidTr="006B548B">
        <w:tc>
          <w:tcPr>
            <w:tcW w:w="4006" w:type="dxa"/>
          </w:tcPr>
          <w:p w:rsidR="006B548B" w:rsidRDefault="006B548B" w:rsidP="00DA4FAD">
            <w:pPr>
              <w:pStyle w:val="libFootnote0"/>
              <w:rPr>
                <w:rtl/>
                <w:lang w:bidi="fa-IR"/>
              </w:rPr>
            </w:pPr>
            <w:r>
              <w:rPr>
                <w:rtl/>
              </w:rPr>
              <w:t>(1).</w:t>
            </w:r>
            <w:r w:rsidRPr="00951346">
              <w:rPr>
                <w:rtl/>
              </w:rPr>
              <w:t xml:space="preserve"> في البحار : « العمل »</w:t>
            </w:r>
            <w:r>
              <w:rPr>
                <w:rtl/>
              </w:rPr>
              <w:t>.</w:t>
            </w:r>
          </w:p>
        </w:tc>
        <w:tc>
          <w:tcPr>
            <w:tcW w:w="4006" w:type="dxa"/>
          </w:tcPr>
          <w:p w:rsidR="006B548B" w:rsidRDefault="006B548B" w:rsidP="00DA4FAD">
            <w:pPr>
              <w:pStyle w:val="libFootnote0"/>
              <w:rPr>
                <w:rtl/>
                <w:lang w:bidi="fa-IR"/>
              </w:rPr>
            </w:pPr>
            <w:r>
              <w:rPr>
                <w:rtl/>
              </w:rPr>
              <w:t>(2). « الغِرَّة » :</w:t>
            </w:r>
            <w:r w:rsidRPr="00951346">
              <w:rPr>
                <w:rtl/>
              </w:rPr>
              <w:t xml:space="preserve">الغفلة. </w:t>
            </w:r>
            <w:r w:rsidRPr="00707A47">
              <w:rPr>
                <w:rStyle w:val="libFootnoteBoldChar"/>
                <w:rtl/>
              </w:rPr>
              <w:t>النهاية</w:t>
            </w:r>
            <w:r>
              <w:rPr>
                <w:rtl/>
              </w:rPr>
              <w:t>،ج 3 ،ص 354(غرر</w:t>
            </w:r>
            <w:r w:rsidRPr="00951346">
              <w:rPr>
                <w:rtl/>
              </w:rPr>
              <w:t>)</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الوسائل : « لأنّ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حَسَبتُه أحسَبُه حَسْباً وحِساباً وحُسْباناً وحِسابةً : إذا عَدَدتَه. والمعدود : محسوب ، وحَسَب أيضاً ، وهو فَعَل‌بمعنى مفعول. </w:t>
      </w:r>
      <w:r w:rsidR="00DA4FAD" w:rsidRPr="00707A47">
        <w:rPr>
          <w:rStyle w:val="libFootnoteBoldChar"/>
          <w:rtl/>
        </w:rPr>
        <w:t>الصحاح</w:t>
      </w:r>
      <w:r w:rsidR="00DA4FAD" w:rsidRPr="00951346">
        <w:rPr>
          <w:rtl/>
        </w:rPr>
        <w:t xml:space="preserve"> ، ج 1 ص 110 ( حسب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خفت الصَّوت خُفُوتاً : سكن. وخَفَت خُفاتاً ، أي مات فجأةً. </w:t>
      </w:r>
      <w:r w:rsidR="00DA4FAD" w:rsidRPr="00707A47">
        <w:rPr>
          <w:rStyle w:val="libFootnoteBoldChar"/>
          <w:rtl/>
        </w:rPr>
        <w:t>الصحاح</w:t>
      </w:r>
      <w:r w:rsidR="00DA4FAD" w:rsidRPr="00951346">
        <w:rPr>
          <w:rtl/>
        </w:rPr>
        <w:t xml:space="preserve"> ، ج 1 ، ص 248 ( خفت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يجوز فيه بناء التفعيل والمجرّد ، والثاني أنسب بالباء المعدّية.</w:t>
      </w:r>
    </w:p>
    <w:p w:rsidR="00DA4FAD" w:rsidRPr="00951346" w:rsidRDefault="0091593C" w:rsidP="00DA4FAD">
      <w:pPr>
        <w:pStyle w:val="libFootnote0"/>
        <w:rPr>
          <w:rtl/>
          <w:lang w:bidi="fa-IR"/>
        </w:rPr>
      </w:pPr>
      <w:r>
        <w:rPr>
          <w:rtl/>
        </w:rPr>
        <w:t>(7).</w:t>
      </w:r>
      <w:r w:rsidR="00DA4FAD" w:rsidRPr="00951346">
        <w:rPr>
          <w:rtl/>
        </w:rPr>
        <w:t xml:space="preserve"> « الحميّة » : الأنَفَة والغَيْرَة. </w:t>
      </w:r>
      <w:r w:rsidR="00DA4FAD" w:rsidRPr="00707A47">
        <w:rPr>
          <w:rStyle w:val="libFootnoteBoldChar"/>
          <w:rtl/>
        </w:rPr>
        <w:t>النهاية</w:t>
      </w:r>
      <w:r w:rsidR="00DA4FAD" w:rsidRPr="00951346">
        <w:rPr>
          <w:rtl/>
        </w:rPr>
        <w:t xml:space="preserve"> ، ج 1 ، ص 447 ( حما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التعصّب : المحاماة والمدافعة ، وهي والحميّة من توابع الكبر ، وكان الفرق بينهما بأنّ الحميّة للنفس والعصبيّة للأقارب ، أو الحميّة للأهل والعصبيّة للأقارب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بر ، بف » والوافي : « الذنب »</w:t>
      </w:r>
      <w:r w:rsidR="00DA4FAD">
        <w:rPr>
          <w:rtl/>
        </w:rPr>
        <w:t>.</w:t>
      </w:r>
      <w:r w:rsidR="00DA4FAD" w:rsidRPr="00951346">
        <w:rPr>
          <w:rtl/>
        </w:rPr>
        <w:t xml:space="preserve"> وفي مرآة العقول </w:t>
      </w:r>
      <w:r w:rsidR="00DA4FAD">
        <w:rPr>
          <w:rtl/>
        </w:rPr>
        <w:t xml:space="preserve">: </w:t>
      </w:r>
      <w:r w:rsidR="003E6B40">
        <w:rPr>
          <w:rtl/>
        </w:rPr>
        <w:t>-</w:t>
      </w:r>
      <w:r w:rsidR="00DA4FAD" w:rsidRPr="00951346">
        <w:rPr>
          <w:rtl/>
        </w:rPr>
        <w:t xml:space="preserve"> « على الذنوب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بر ، بف » وحاشية د ، » : « حاد عن الصراط »</w:t>
      </w:r>
      <w:r w:rsidR="00DA4FAD">
        <w:rPr>
          <w:rtl/>
        </w:rPr>
        <w:t>.</w:t>
      </w:r>
      <w:r w:rsidR="00DA4FAD" w:rsidRPr="00951346">
        <w:rPr>
          <w:rtl/>
        </w:rPr>
        <w:t xml:space="preserve"> وفي الوافي : « جار عن الصراط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بر ، بف » : « فشرّ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بف » : + « من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عن بعض النسخ : « فبئس الامرء امرء »</w:t>
      </w:r>
      <w:r w:rsidR="00DA4FAD">
        <w:rPr>
          <w:rtl/>
        </w:rPr>
        <w:t>.</w:t>
      </w:r>
    </w:p>
    <w:tbl>
      <w:tblPr>
        <w:tblStyle w:val="TableGrid"/>
        <w:bidiVisual/>
        <w:tblW w:w="0" w:type="auto"/>
        <w:tblLook w:val="04A0" w:firstRow="1" w:lastRow="0" w:firstColumn="1" w:lastColumn="0" w:noHBand="0" w:noVBand="1"/>
      </w:tblPr>
      <w:tblGrid>
        <w:gridCol w:w="4006"/>
        <w:gridCol w:w="4006"/>
      </w:tblGrid>
      <w:tr w:rsidR="001C3E06" w:rsidTr="001C3E06">
        <w:tc>
          <w:tcPr>
            <w:tcW w:w="4006" w:type="dxa"/>
          </w:tcPr>
          <w:p w:rsidR="001C3E06" w:rsidRDefault="001C3E06" w:rsidP="00DA4FAD">
            <w:pPr>
              <w:pStyle w:val="libFootnote0"/>
              <w:rPr>
                <w:rtl/>
              </w:rPr>
            </w:pPr>
            <w:r>
              <w:rPr>
                <w:rtl/>
              </w:rPr>
              <w:t>(12). ف</w:t>
            </w:r>
            <w:r w:rsidRPr="00951346">
              <w:rPr>
                <w:rtl/>
              </w:rPr>
              <w:t>ي « بس » : « إفراد »</w:t>
            </w:r>
            <w:r>
              <w:rPr>
                <w:rtl/>
              </w:rPr>
              <w:t>.</w:t>
            </w:r>
          </w:p>
        </w:tc>
        <w:tc>
          <w:tcPr>
            <w:tcW w:w="4006" w:type="dxa"/>
          </w:tcPr>
          <w:p w:rsidR="001C3E06" w:rsidRDefault="001C3E06" w:rsidP="00DA4FAD">
            <w:pPr>
              <w:pStyle w:val="libFootnote0"/>
              <w:rPr>
                <w:rtl/>
              </w:rPr>
            </w:pPr>
            <w:r>
              <w:rPr>
                <w:rtl/>
              </w:rPr>
              <w:t xml:space="preserve">(13). </w:t>
            </w:r>
            <w:r w:rsidRPr="00951346">
              <w:rPr>
                <w:rtl/>
              </w:rPr>
              <w:t>في مرآة العقول : « الجور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 المَرَح » : شدّة الفَرَح والنشاط. وقد مَرِحَ فهو مَرِح ومِرّيح ، وأمْرَحه غيره. والاسم : ال</w:t>
      </w:r>
      <w:r w:rsidR="00F467CA">
        <w:rPr>
          <w:rFonts w:hint="cs"/>
          <w:rtl/>
        </w:rPr>
        <w:t>ـ</w:t>
      </w:r>
      <w:r w:rsidR="00DA4FAD" w:rsidRPr="00951346">
        <w:rPr>
          <w:rtl/>
        </w:rPr>
        <w:t xml:space="preserve">مِراح. </w:t>
      </w:r>
      <w:r w:rsidR="00DA4FAD" w:rsidRPr="00707A47">
        <w:rPr>
          <w:rStyle w:val="libFootnoteBoldChar"/>
          <w:rtl/>
        </w:rPr>
        <w:t>الصحاح</w:t>
      </w:r>
      <w:r w:rsidR="00DA4FAD" w:rsidRPr="00951346">
        <w:rPr>
          <w:rtl/>
        </w:rPr>
        <w:t xml:space="preserve"> ، </w:t>
      </w:r>
      <w:r w:rsidR="00F467CA">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فَالْفَرَحُ </w:t>
      </w:r>
      <w:r w:rsidRPr="00625F5B">
        <w:rPr>
          <w:rStyle w:val="libFootnotenumChar"/>
          <w:rtl/>
        </w:rPr>
        <w:t>(1)</w:t>
      </w:r>
      <w:r w:rsidRPr="00951346">
        <w:rPr>
          <w:rtl/>
          <w:lang w:bidi="fa-IR"/>
        </w:rPr>
        <w:t xml:space="preserve"> مَكْرُوهٌ عِنْدَ اللهِ ، وَالْمَرَحُ خُيَلَاءُ ، وَاللَّجَاجَةُ بَلَاءٌ لِمَنِ اضْطَرَّتْهُ إِلى حَمْلِ الْآثَامِ ، وَالتَّكَاثُرُ لَهْوٌ وَلَعِبٌ وَشُغُلٌ وَاسْتِبْدَالُ الَّذِي هُوَ أَدْنى بِالَّذِي هُوَ خَيْرٌ.</w:t>
      </w:r>
    </w:p>
    <w:p w:rsidR="00DA4FAD" w:rsidRPr="00951346" w:rsidRDefault="00DA4FAD" w:rsidP="00DA4FAD">
      <w:pPr>
        <w:pStyle w:val="libNormal"/>
        <w:rPr>
          <w:rtl/>
          <w:lang w:bidi="fa-IR"/>
        </w:rPr>
      </w:pPr>
      <w:r w:rsidRPr="00951346">
        <w:rPr>
          <w:rtl/>
          <w:lang w:bidi="fa-IR"/>
        </w:rPr>
        <w:t xml:space="preserve">فَذلِكَ النِّفَاقُ وَدَعَائِمُهُ وَشُعَبُهُ ، وَاللهُ قَاهِرٌ فَوْقَ عِبَادِهِ ، تَعَالى ذِكْرُهُ ، وَجَلَّ وَجْهُهُ ، وَأَحْسَنَ كُلَّ شَيْ‌ءٍ خَلَقَهُ </w:t>
      </w:r>
      <w:r w:rsidRPr="00625F5B">
        <w:rPr>
          <w:rStyle w:val="libFootnotenumChar"/>
          <w:rtl/>
        </w:rPr>
        <w:t>(2)</w:t>
      </w:r>
      <w:r w:rsidRPr="00951346">
        <w:rPr>
          <w:rtl/>
          <w:lang w:bidi="fa-IR"/>
        </w:rPr>
        <w:t xml:space="preserve"> ، وَانْبَسَطَتْ يَدَاهُ ، وَ</w:t>
      </w:r>
      <w:r w:rsidR="00FC6D98">
        <w:rPr>
          <w:rFonts w:hint="cs"/>
          <w:rtl/>
          <w:lang w:bidi="fa-IR"/>
        </w:rPr>
        <w:t xml:space="preserve"> </w:t>
      </w:r>
      <w:r w:rsidRPr="00951346">
        <w:rPr>
          <w:rtl/>
          <w:lang w:bidi="fa-IR"/>
        </w:rPr>
        <w:t xml:space="preserve">وَسِعَتْ كُلَّ شَيْ‌ءٍ رَحْمَتُهُ ، وَظَهَرَ </w:t>
      </w:r>
      <w:r w:rsidRPr="00625F5B">
        <w:rPr>
          <w:rStyle w:val="libFootnotenumChar"/>
          <w:rtl/>
        </w:rPr>
        <w:t>(3)</w:t>
      </w:r>
      <w:r w:rsidRPr="00951346">
        <w:rPr>
          <w:rtl/>
          <w:lang w:bidi="fa-IR"/>
        </w:rPr>
        <w:t xml:space="preserve"> أَمْرُهُ ، وَأَشْرَقَ نُورُهُ ، وَفَاضَتْ بَرَكَتُهُ ، وَاسْتَضَاءَتْ حِكْمَتُهُ ، وَهَيْمَنَ </w:t>
      </w:r>
      <w:r w:rsidRPr="00625F5B">
        <w:rPr>
          <w:rStyle w:val="libFootnotenumChar"/>
          <w:rtl/>
        </w:rPr>
        <w:t>(4)</w:t>
      </w:r>
      <w:r w:rsidRPr="00951346">
        <w:rPr>
          <w:rtl/>
          <w:lang w:bidi="fa-IR"/>
        </w:rPr>
        <w:t xml:space="preserve"> كِتَابُهُ ، وَفَلَجَتْ </w:t>
      </w:r>
      <w:r w:rsidRPr="00625F5B">
        <w:rPr>
          <w:rStyle w:val="libFootnotenumChar"/>
          <w:rtl/>
        </w:rPr>
        <w:t>(5)</w:t>
      </w:r>
      <w:r w:rsidRPr="00951346">
        <w:rPr>
          <w:rtl/>
          <w:lang w:bidi="fa-IR"/>
        </w:rPr>
        <w:t xml:space="preserve"> حُجَّتُهُ ، وَخَلَصَ دِينُهُ ، وَاسْتَظْهَرَ </w:t>
      </w:r>
      <w:r w:rsidRPr="00625F5B">
        <w:rPr>
          <w:rStyle w:val="libFootnotenumChar"/>
          <w:rtl/>
        </w:rPr>
        <w:t>(6)</w:t>
      </w:r>
      <w:r w:rsidRPr="00951346">
        <w:rPr>
          <w:rtl/>
          <w:lang w:bidi="fa-IR"/>
        </w:rPr>
        <w:t xml:space="preserve"> سُلْطَانُهُ ، وَحَقَّتْ كَلِمَتُهُ ، وَأَقْسَطَتْ </w:t>
      </w:r>
      <w:r w:rsidRPr="00625F5B">
        <w:rPr>
          <w:rStyle w:val="libFootnotenumChar"/>
          <w:rtl/>
        </w:rPr>
        <w:t>(7)</w:t>
      </w:r>
      <w:r w:rsidRPr="00951346">
        <w:rPr>
          <w:rtl/>
          <w:lang w:bidi="fa-IR"/>
        </w:rPr>
        <w:t xml:space="preserve"> مَوَازِينُهُ ، وَبَلَّغَتْ رُسُلُهُ ، فَجَعَلَ السَّيِّئَةَ </w:t>
      </w:r>
      <w:r w:rsidRPr="00625F5B">
        <w:rPr>
          <w:rStyle w:val="libFootnotenumChar"/>
          <w:rtl/>
        </w:rPr>
        <w:t>(8)</w:t>
      </w:r>
      <w:r w:rsidRPr="00951346">
        <w:rPr>
          <w:rtl/>
          <w:lang w:bidi="fa-IR"/>
        </w:rPr>
        <w:t xml:space="preserve"> ذَنْباً ، وَالذَّنْبَ </w:t>
      </w:r>
      <w:r w:rsidRPr="00625F5B">
        <w:rPr>
          <w:rStyle w:val="libFootnotenumChar"/>
          <w:rtl/>
        </w:rPr>
        <w:t>(9)</w:t>
      </w:r>
      <w:r w:rsidRPr="00951346">
        <w:rPr>
          <w:rtl/>
          <w:lang w:bidi="fa-IR"/>
        </w:rPr>
        <w:t xml:space="preserve"> فِتْنَةً ، وَالْفِتْنَةَ دَنَساً ؛ وَجَعَلَ الْحُسْنى عُتْبى </w:t>
      </w:r>
      <w:r w:rsidRPr="00625F5B">
        <w:rPr>
          <w:rStyle w:val="libFootnotenumChar"/>
          <w:rtl/>
        </w:rPr>
        <w:t>(10)</w:t>
      </w:r>
      <w:r w:rsidRPr="00951346">
        <w:rPr>
          <w:rtl/>
          <w:lang w:bidi="fa-IR"/>
        </w:rPr>
        <w:t xml:space="preserve"> ، وَالْعُتْبى تَوْبَةً ، وَالتَّوْبَةَ طَهُوراً ؛ فَمَنْ تَابَ اهْتَدى ؛ وَمَنِ افْتُتِنَ غَوى مَا لَمْ يَتُبْ إِلَى اللهِ ، وَيَعْتَرِفْ بِذَنْبِهِ ، وَلَايَهْلِكُ عَلَ</w:t>
      </w:r>
      <w:r w:rsidR="00FC6D98">
        <w:rPr>
          <w:rtl/>
          <w:lang w:bidi="fa-IR"/>
        </w:rPr>
        <w:t>ى اللهِ إِل</w:t>
      </w:r>
      <w:r w:rsidR="00FC6D98">
        <w:rPr>
          <w:rFonts w:hint="cs"/>
          <w:rtl/>
          <w:lang w:bidi="fa-IR"/>
        </w:rPr>
        <w:t>َّ</w:t>
      </w:r>
      <w:r w:rsidR="00FC6D98">
        <w:rPr>
          <w:rtl/>
          <w:lang w:bidi="fa-IR"/>
        </w:rPr>
        <w:t>ا</w:t>
      </w:r>
      <w:r w:rsidRPr="00951346">
        <w:rPr>
          <w:rtl/>
          <w:lang w:bidi="fa-IR"/>
        </w:rPr>
        <w:t xml:space="preserve"> هَالِكٌ.</w:t>
      </w:r>
    </w:p>
    <w:p w:rsidR="00DA4FAD" w:rsidRPr="00951346" w:rsidRDefault="00DA4FAD" w:rsidP="00DA4FAD">
      <w:pPr>
        <w:pStyle w:val="libNormal"/>
        <w:rPr>
          <w:rtl/>
          <w:lang w:bidi="fa-IR"/>
        </w:rPr>
      </w:pPr>
      <w:r w:rsidRPr="00951346">
        <w:rPr>
          <w:rtl/>
          <w:lang w:bidi="fa-IR"/>
        </w:rPr>
        <w:t>اللهَ اللهَ ؛ فَمَا أَوْسَعَ مَا لَدَيْهِ مِنَ التَّوْبَةِ وَالرَّحْمَةِ وَالْبُشْرى وَالْحِلْمِ الْعَظِيمِ</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1638BF" w:rsidP="00DA4FAD">
      <w:pPr>
        <w:pStyle w:val="libFootnote0"/>
        <w:rPr>
          <w:rtl/>
          <w:lang w:bidi="fa-IR"/>
        </w:rPr>
      </w:pPr>
      <w:r>
        <w:rPr>
          <w:rFonts w:hint="cs"/>
          <w:rtl/>
        </w:rPr>
        <w:t xml:space="preserve">= </w:t>
      </w:r>
      <w:r w:rsidR="00DA4FAD" w:rsidRPr="00951346">
        <w:rPr>
          <w:rtl/>
        </w:rPr>
        <w:t>ج 1 ، ص 404 ( مرح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ص » : « والفرح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قرأ « خلقه » بسكون اللام أيضاً في </w:t>
      </w:r>
      <w:r w:rsidR="00DA4FAD" w:rsidRPr="00707A47">
        <w:rPr>
          <w:rStyle w:val="libFootnoteBoldChar"/>
          <w:rtl/>
        </w:rPr>
        <w:t>مرآة العقول</w:t>
      </w:r>
      <w:r w:rsidR="00DA4FAD" w:rsidRPr="00951346">
        <w:rPr>
          <w:rtl/>
        </w:rPr>
        <w:t xml:space="preserve"> حيث قال فيه : « قوله : خلقه ، بدل اشتمال ل</w:t>
      </w:r>
      <w:r w:rsidR="00FD31BB">
        <w:rPr>
          <w:rFonts w:hint="cs"/>
          <w:rtl/>
        </w:rPr>
        <w:t>ـ</w:t>
      </w:r>
      <w:r w:rsidR="009D1FCE">
        <w:rPr>
          <w:rtl/>
        </w:rPr>
        <w:t xml:space="preserve"> « كلّ شي‌ء</w:t>
      </w:r>
      <w:r w:rsidR="00DA4FAD" w:rsidRPr="00951346">
        <w:rPr>
          <w:rtl/>
        </w:rPr>
        <w:t>» أي‌أحسن خلق كلّ شي‌ء. أو هو بفتح اللام على صيغة الفعل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البحار : « فظهر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الظاهر من </w:t>
      </w:r>
      <w:r w:rsidR="00DA4FAD" w:rsidRPr="00707A47">
        <w:rPr>
          <w:rStyle w:val="libFootnoteBoldChar"/>
          <w:rtl/>
        </w:rPr>
        <w:t>الوافي</w:t>
      </w:r>
      <w:r w:rsidR="00DA4FAD" w:rsidRPr="00951346">
        <w:rPr>
          <w:rtl/>
        </w:rPr>
        <w:t xml:space="preserve"> كون « هيمن » متعدّياً ؛ حيث قال فيه : « هيمن كتابه ، أي جعله شاهداً ورقيباً ومؤتمناً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الفُلْج » : الظَّفر بمن تخاصمه. وفَلَجتْ حجّتك وفَلَجتَ على صاحبك بحقّك. </w:t>
      </w:r>
      <w:r w:rsidR="00DA4FAD" w:rsidRPr="00D4665D">
        <w:rPr>
          <w:rStyle w:val="libFootnoteBoldChar"/>
          <w:rtl/>
        </w:rPr>
        <w:t>ترتيب كتاب العين</w:t>
      </w:r>
      <w:r w:rsidR="00DA4FAD" w:rsidRPr="00951346">
        <w:rPr>
          <w:rtl/>
        </w:rPr>
        <w:t xml:space="preserve"> ، ج 3 ، ص 1413 ( فلج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ظَهَرتُ على الرجل : غلبتُه. وظَهَرتُ البيتَ : علوتُه. ويستظهر بحجج الله على خلقه ، أي يطلب الغلبة عليهم‌بما عرّفه الله من الحجج. </w:t>
      </w:r>
      <w:r w:rsidR="00DA4FAD" w:rsidRPr="00707A47">
        <w:rPr>
          <w:rStyle w:val="libFootnoteBoldChar"/>
          <w:rtl/>
        </w:rPr>
        <w:t>الصحاح</w:t>
      </w:r>
      <w:r w:rsidR="00DA4FAD" w:rsidRPr="00951346">
        <w:rPr>
          <w:rtl/>
        </w:rPr>
        <w:t xml:space="preserve"> ، ج 2 ، ص 732 ؛ </w:t>
      </w:r>
      <w:r w:rsidR="00DA4FAD" w:rsidRPr="00707A47">
        <w:rPr>
          <w:rStyle w:val="libFootnoteBoldChar"/>
          <w:rtl/>
        </w:rPr>
        <w:t>مجمع البحرين</w:t>
      </w:r>
      <w:r w:rsidR="00DA4FAD" w:rsidRPr="00951346">
        <w:rPr>
          <w:rtl/>
        </w:rPr>
        <w:t xml:space="preserve"> ، ج 3 ، ص 390 ( ظهر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يقال : أقسط يُقسِط فهو مُقسِط : إذا عدل. </w:t>
      </w:r>
      <w:r w:rsidR="00DA4FAD" w:rsidRPr="00707A47">
        <w:rPr>
          <w:rStyle w:val="libFootnoteBoldChar"/>
          <w:rtl/>
        </w:rPr>
        <w:t>النهاية</w:t>
      </w:r>
      <w:r w:rsidR="00DA4FAD" w:rsidRPr="00951346">
        <w:rPr>
          <w:rtl/>
        </w:rPr>
        <w:t xml:space="preserve"> ، ج 4 ، ص 60 ( قسط )</w:t>
      </w:r>
      <w:r w:rsidR="00DA4FAD">
        <w:rPr>
          <w:rtl/>
        </w:rPr>
        <w:t>.</w:t>
      </w:r>
    </w:p>
    <w:tbl>
      <w:tblPr>
        <w:tblStyle w:val="TableGrid"/>
        <w:bidiVisual/>
        <w:tblW w:w="0" w:type="auto"/>
        <w:tblLook w:val="04A0" w:firstRow="1" w:lastRow="0" w:firstColumn="1" w:lastColumn="0" w:noHBand="0" w:noVBand="1"/>
      </w:tblPr>
      <w:tblGrid>
        <w:gridCol w:w="4006"/>
        <w:gridCol w:w="4006"/>
      </w:tblGrid>
      <w:tr w:rsidR="00FD31BB" w:rsidTr="00FD31BB">
        <w:tc>
          <w:tcPr>
            <w:tcW w:w="4006" w:type="dxa"/>
          </w:tcPr>
          <w:p w:rsidR="00FD31BB" w:rsidRDefault="00FD31BB" w:rsidP="00DA4FAD">
            <w:pPr>
              <w:pStyle w:val="libFootnote0"/>
              <w:rPr>
                <w:rtl/>
              </w:rPr>
            </w:pPr>
            <w:r>
              <w:rPr>
                <w:rtl/>
              </w:rPr>
              <w:t>(8).</w:t>
            </w:r>
            <w:r w:rsidRPr="00951346">
              <w:rPr>
                <w:rtl/>
              </w:rPr>
              <w:t xml:space="preserve"> في « بس » وحاشية « بف » : « للسيّئة »</w:t>
            </w:r>
            <w:r>
              <w:rPr>
                <w:rtl/>
              </w:rPr>
              <w:t>.</w:t>
            </w:r>
          </w:p>
        </w:tc>
        <w:tc>
          <w:tcPr>
            <w:tcW w:w="4006" w:type="dxa"/>
          </w:tcPr>
          <w:p w:rsidR="00FD31BB" w:rsidRDefault="00FD31BB" w:rsidP="00DA4FAD">
            <w:pPr>
              <w:pStyle w:val="libFootnote0"/>
              <w:rPr>
                <w:rtl/>
              </w:rPr>
            </w:pPr>
            <w:r>
              <w:rPr>
                <w:rtl/>
              </w:rPr>
              <w:t>(9).</w:t>
            </w:r>
            <w:r w:rsidRPr="00951346">
              <w:rPr>
                <w:rtl/>
              </w:rPr>
              <w:t xml:space="preserve"> في « بس » وحاشية « بف » : « وللذنب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 الحسنى » : الأعمال الحسنة ، أو الكلمة الحسنى ، وهي العقائد الحقّة. </w:t>
      </w:r>
      <w:r w:rsidR="00DA4FAD">
        <w:rPr>
          <w:rtl/>
        </w:rPr>
        <w:t>و «</w:t>
      </w:r>
      <w:r w:rsidR="00DA4FAD" w:rsidRPr="00951346">
        <w:rPr>
          <w:rtl/>
        </w:rPr>
        <w:t xml:space="preserve"> العتبى » : الرضا ، أي سبباً لرضا الخالق ؛ أو « العتبى » : الرجوع من الذنب والإساءة والعصيان إلى التوبة والطاعة والإحسان. وفي </w:t>
      </w:r>
      <w:r w:rsidR="00DA4FAD" w:rsidRPr="00707A47">
        <w:rPr>
          <w:rStyle w:val="libFootnoteBoldChar"/>
          <w:rtl/>
        </w:rPr>
        <w:t>الوافي</w:t>
      </w:r>
      <w:r w:rsidR="00DA4FAD" w:rsidRPr="00951346">
        <w:rPr>
          <w:rtl/>
        </w:rPr>
        <w:t xml:space="preserve"> : « وجعل الحسنى عتبى ، ناظرٌ إلى قوله سبحانه : </w:t>
      </w:r>
      <w:r w:rsidR="00DA4FAD" w:rsidRPr="00544190">
        <w:rPr>
          <w:rStyle w:val="libFootnoteAlaemChar"/>
          <w:rtl/>
        </w:rPr>
        <w:t>(</w:t>
      </w:r>
      <w:r w:rsidR="00DA4FAD" w:rsidRPr="00707A47">
        <w:rPr>
          <w:rStyle w:val="libFootnoteAieChar"/>
          <w:rtl/>
        </w:rPr>
        <w:t xml:space="preserve"> إِنَّ الْحَسَن</w:t>
      </w:r>
      <w:r w:rsidR="00544190">
        <w:rPr>
          <w:rStyle w:val="libFootnoteAieChar"/>
          <w:rFonts w:hint="cs"/>
          <w:rtl/>
        </w:rPr>
        <w:t>َ</w:t>
      </w:r>
      <w:r w:rsidR="00DA4FAD" w:rsidRPr="00707A47">
        <w:rPr>
          <w:rStyle w:val="libFootnoteAieChar"/>
          <w:rtl/>
        </w:rPr>
        <w:t>اتِ يُذْهِبْنَ السَّيِّئ</w:t>
      </w:r>
      <w:r w:rsidR="00544190">
        <w:rPr>
          <w:rStyle w:val="libFootnoteAieChar"/>
          <w:rFonts w:hint="cs"/>
          <w:rtl/>
        </w:rPr>
        <w:t>َ</w:t>
      </w:r>
      <w:r w:rsidR="00DA4FAD" w:rsidRPr="00707A47">
        <w:rPr>
          <w:rStyle w:val="libFootnoteAieChar"/>
          <w:rtl/>
        </w:rPr>
        <w:t xml:space="preserve">اتِ </w:t>
      </w:r>
      <w:r w:rsidR="00DA4FAD" w:rsidRPr="00544190">
        <w:rPr>
          <w:rStyle w:val="libFootnoteAlaemChar"/>
          <w:rtl/>
        </w:rPr>
        <w:t>)</w:t>
      </w:r>
      <w:r w:rsidR="00DA4FAD" w:rsidRPr="00951346">
        <w:rPr>
          <w:rtl/>
        </w:rPr>
        <w:t xml:space="preserve"> [ هود </w:t>
      </w:r>
      <w:r w:rsidR="00544190">
        <w:rPr>
          <w:rtl/>
        </w:rPr>
        <w:t>(11)</w:t>
      </w:r>
      <w:r w:rsidR="00DA4FAD" w:rsidRPr="00951346">
        <w:rPr>
          <w:rtl/>
        </w:rPr>
        <w:t xml:space="preserve"> : 114 ] »</w:t>
      </w:r>
      <w:r w:rsidR="00DA4FAD">
        <w:rPr>
          <w:rtl/>
        </w:rPr>
        <w:t>.</w:t>
      </w:r>
      <w:r w:rsidR="00DA4FAD" w:rsidRPr="00951346">
        <w:rPr>
          <w:rtl/>
        </w:rPr>
        <w:t xml:space="preserve"> راجع : </w:t>
      </w:r>
      <w:r w:rsidR="00DA4FAD" w:rsidRPr="00707A47">
        <w:rPr>
          <w:rStyle w:val="libFootnoteBoldChar"/>
          <w:rtl/>
        </w:rPr>
        <w:t>لسان العرب</w:t>
      </w:r>
      <w:r w:rsidR="00DA4FAD" w:rsidRPr="00951346">
        <w:rPr>
          <w:rtl/>
        </w:rPr>
        <w:t xml:space="preserve"> ، ج 1 ، ص 576 ( عتب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وَمَا أَنْكَلَ </w:t>
      </w:r>
      <w:r w:rsidRPr="00625F5B">
        <w:rPr>
          <w:rStyle w:val="libFootnotenumChar"/>
          <w:rtl/>
        </w:rPr>
        <w:t>(1)</w:t>
      </w:r>
      <w:r w:rsidRPr="00951346">
        <w:rPr>
          <w:rtl/>
          <w:lang w:bidi="fa-IR"/>
        </w:rPr>
        <w:t xml:space="preserve"> مَا عِنْدَهُ مِنَ الْأَنْكَالِ وَالْجَحِيمِ وَالْبَطْشِ </w:t>
      </w:r>
      <w:r w:rsidRPr="00625F5B">
        <w:rPr>
          <w:rStyle w:val="libFootnotenumChar"/>
          <w:rtl/>
        </w:rPr>
        <w:t>(2)</w:t>
      </w:r>
      <w:r w:rsidRPr="00951346">
        <w:rPr>
          <w:rtl/>
          <w:lang w:bidi="fa-IR"/>
        </w:rPr>
        <w:t xml:space="preserve"> الشَّدِيدِ</w:t>
      </w:r>
      <w:r>
        <w:rPr>
          <w:rtl/>
          <w:lang w:bidi="fa-IR"/>
        </w:rPr>
        <w:t>!</w:t>
      </w:r>
      <w:r w:rsidRPr="00951346">
        <w:rPr>
          <w:rtl/>
          <w:lang w:bidi="fa-IR"/>
        </w:rPr>
        <w:t xml:space="preserve"> فَمَنْ ظَفِرَ بِطَاعَتِهِ اجْتَلَبَ </w:t>
      </w:r>
      <w:r w:rsidRPr="00625F5B">
        <w:rPr>
          <w:rStyle w:val="libFootnotenumChar"/>
          <w:rtl/>
        </w:rPr>
        <w:t>(3)</w:t>
      </w:r>
      <w:r w:rsidRPr="00951346">
        <w:rPr>
          <w:rtl/>
          <w:lang w:bidi="fa-IR"/>
        </w:rPr>
        <w:t xml:space="preserve"> كَرَامَتَهُ ؛ وَمَنْ دَخَلَ فِي مَعْصِيَتِهِ ذَاقَ وَبَالَ نَقِمَتِهِ ، وَعَمَّا قَلِيلٍ لَيُصْبِحُنَّ نَادِمِينَ »</w:t>
      </w:r>
      <w:r>
        <w:rPr>
          <w:rtl/>
          <w:lang w:bidi="fa-IR"/>
        </w:rPr>
        <w:t>.</w:t>
      </w:r>
      <w:r w:rsidRPr="00951346">
        <w:rPr>
          <w:rtl/>
          <w:lang w:bidi="fa-IR"/>
        </w:rPr>
        <w:t xml:space="preserve"> </w:t>
      </w:r>
      <w:r w:rsidRPr="00625F5B">
        <w:rPr>
          <w:rStyle w:val="libFootnotenumChar"/>
          <w:rtl/>
        </w:rPr>
        <w:t>(4)</w:t>
      </w:r>
      <w:r w:rsidRPr="00951346">
        <w:rPr>
          <w:rtl/>
          <w:lang w:bidi="fa-IR"/>
        </w:rPr>
        <w:t>‌</w:t>
      </w:r>
    </w:p>
    <w:p w:rsidR="00DA4FAD" w:rsidRPr="00951346" w:rsidRDefault="00DA4FAD" w:rsidP="00DA4FAD">
      <w:pPr>
        <w:pStyle w:val="libNormal"/>
        <w:rPr>
          <w:rtl/>
          <w:lang w:bidi="fa-IR"/>
        </w:rPr>
      </w:pPr>
      <w:r w:rsidRPr="00DC3739">
        <w:rPr>
          <w:rtl/>
        </w:rPr>
        <w:t>2868</w:t>
      </w:r>
      <w:r w:rsidRPr="002C2FC4">
        <w:rPr>
          <w:rStyle w:val="libBold2Char"/>
          <w:rtl/>
        </w:rPr>
        <w:t xml:space="preserve"> / 2.</w:t>
      </w:r>
      <w:r w:rsidRPr="00951346">
        <w:rPr>
          <w:rtl/>
          <w:lang w:bidi="fa-IR"/>
        </w:rPr>
        <w:t xml:space="preserve"> مُحَمَّدُ بْنُ يَحْيى ، عَنِ الْحُسَيْنِ بْنِ إِسْحَاقَ ، عَنْ عَلِيِّ بْنِ مَهْزِيَارَ ، عَنْ مُحَمَّدِ بْنِ عَبْدِ الْحَمِيدِ وَالْحُسَيْنِ </w:t>
      </w:r>
      <w:r w:rsidRPr="00625F5B">
        <w:rPr>
          <w:rStyle w:val="libFootnotenumChar"/>
          <w:rtl/>
        </w:rPr>
        <w:t>(5)</w:t>
      </w:r>
      <w:r w:rsidRPr="00951346">
        <w:rPr>
          <w:rtl/>
          <w:lang w:bidi="fa-IR"/>
        </w:rPr>
        <w:t xml:space="preserve"> بْنِ سَعِيدٍ جَمِيعاً ، عَنْ مُحَمَّدِ بْنِ الْفُضَيْلِ </w:t>
      </w:r>
      <w:r w:rsidRPr="00625F5B">
        <w:rPr>
          <w:rStyle w:val="libFootnotenumChar"/>
          <w:rtl/>
        </w:rPr>
        <w:t>(6)</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كَتَبْتُ إِلى أَبِي الْحَسَنِ </w:t>
      </w:r>
      <w:r w:rsidRPr="00924332">
        <w:rPr>
          <w:rStyle w:val="libAlaemChar"/>
          <w:rtl/>
        </w:rPr>
        <w:t>عليه‌السلام</w:t>
      </w:r>
      <w:r w:rsidRPr="00951346">
        <w:rPr>
          <w:rtl/>
          <w:lang w:bidi="fa-IR"/>
        </w:rPr>
        <w:t xml:space="preserve"> أَسْأَلُهُ عَنْ مَسْأَلَةٍ ، فَكَتَبَ </w:t>
      </w:r>
      <w:r w:rsidRPr="00924332">
        <w:rPr>
          <w:rStyle w:val="libAlaemChar"/>
          <w:rtl/>
        </w:rPr>
        <w:t>عليه‌السلام</w:t>
      </w:r>
      <w:r w:rsidRPr="00951346">
        <w:rPr>
          <w:rtl/>
          <w:lang w:bidi="fa-IR"/>
        </w:rPr>
        <w:t xml:space="preserve"> إِلَيَّ : « </w:t>
      </w:r>
      <w:r w:rsidRPr="00924332">
        <w:rPr>
          <w:rStyle w:val="libAlaemChar"/>
          <w:rtl/>
        </w:rPr>
        <w:t>(</w:t>
      </w:r>
      <w:r w:rsidRPr="005C1001">
        <w:rPr>
          <w:rStyle w:val="libAieChar"/>
          <w:rtl/>
        </w:rPr>
        <w:t xml:space="preserve"> إِنَّ الْمُنافِقِينَ يُخادِعُونَ اللهَ وَهُوَ خادِعُهُمْ وَإِذا قامُوا إِلَى الصَّلاةِ قامُوا كُسالى يُراؤُنَ النّ</w:t>
      </w:r>
      <w:r w:rsidR="00BC2755">
        <w:rPr>
          <w:rStyle w:val="libAieChar"/>
          <w:rtl/>
        </w:rPr>
        <w:t>اسَ وَلا يَذْكُرُونَ اللهَ إِل</w:t>
      </w:r>
      <w:r w:rsidR="00BC2755">
        <w:rPr>
          <w:rStyle w:val="libAieChar"/>
          <w:rFonts w:hint="cs"/>
          <w:rtl/>
        </w:rPr>
        <w:t>ّ</w:t>
      </w:r>
      <w:r w:rsidR="00BC2755">
        <w:rPr>
          <w:rStyle w:val="libAieChar"/>
          <w:rtl/>
        </w:rPr>
        <w:t>ا</w:t>
      </w:r>
      <w:r w:rsidRPr="005C1001">
        <w:rPr>
          <w:rStyle w:val="libAieChar"/>
          <w:rtl/>
        </w:rPr>
        <w:t xml:space="preserve"> قَلِيلاً </w:t>
      </w:r>
      <w:r w:rsidR="00BC2755">
        <w:rPr>
          <w:rStyle w:val="libAieChar"/>
          <w:rFonts w:hint="cs"/>
          <w:rtl/>
        </w:rPr>
        <w:t xml:space="preserve">* </w:t>
      </w:r>
      <w:r w:rsidRPr="005C1001">
        <w:rPr>
          <w:rStyle w:val="libAieChar"/>
          <w:rtl/>
        </w:rPr>
        <w:t xml:space="preserve">مُذَبْذَبِينَ بَيْنَ ذلِكَ لا إِلى هؤُلاءِ وَلا إِلى هؤُلاءِ وَمَنْ يُضْلِلِ اللهُ فَلَنْ تَجِدَ لَهُ سَبِيلاً </w:t>
      </w:r>
      <w:r w:rsidRPr="00924332">
        <w:rPr>
          <w:rStyle w:val="libAlaemChar"/>
          <w:rtl/>
        </w:rPr>
        <w:t>)</w:t>
      </w:r>
      <w:r w:rsidRPr="00951346">
        <w:rPr>
          <w:rtl/>
          <w:lang w:bidi="fa-IR"/>
        </w:rPr>
        <w:t xml:space="preserve"> </w:t>
      </w:r>
      <w:r w:rsidRPr="00625F5B">
        <w:rPr>
          <w:rStyle w:val="libFootnotenumChar"/>
          <w:rtl/>
        </w:rPr>
        <w:t>(7)</w:t>
      </w:r>
      <w:r w:rsidRPr="00951346">
        <w:rPr>
          <w:rtl/>
          <w:lang w:bidi="fa-IR"/>
        </w:rPr>
        <w:t xml:space="preserve"> لَيْسُوا مِنَ الْكَافِرِينَ </w:t>
      </w:r>
      <w:r w:rsidRPr="00625F5B">
        <w:rPr>
          <w:rStyle w:val="libFootnotenumChar"/>
          <w:rtl/>
        </w:rPr>
        <w:t>(8)</w:t>
      </w:r>
      <w:r w:rsidRPr="00951346">
        <w:rPr>
          <w:rtl/>
          <w:lang w:bidi="fa-IR"/>
        </w:rPr>
        <w:t xml:space="preserve"> ، وَلَيْسُوا مِنَ الْمُؤْمِنِينَ ، وَلَيْسُوا مِنَ الْمُسْلِمِينَ ، يُظْهِرُونَ الْإِيمَانَ </w:t>
      </w:r>
      <w:r w:rsidRPr="00625F5B">
        <w:rPr>
          <w:rStyle w:val="libFootnotenumChar"/>
          <w:rtl/>
        </w:rPr>
        <w:t>(9)</w:t>
      </w:r>
      <w:r w:rsidRPr="00951346">
        <w:rPr>
          <w:rtl/>
          <w:lang w:bidi="fa-IR"/>
        </w:rPr>
        <w:t xml:space="preserve"> ، وَيَصِيرُونَ إِلَى الْكُفْرِ </w:t>
      </w:r>
      <w:r w:rsidRPr="00625F5B">
        <w:rPr>
          <w:rStyle w:val="libFootnotenumChar"/>
          <w:rtl/>
        </w:rPr>
        <w:t>(10)</w:t>
      </w:r>
      <w:r w:rsidRPr="00951346">
        <w:rPr>
          <w:rtl/>
          <w:lang w:bidi="fa-IR"/>
        </w:rPr>
        <w:t xml:space="preserve"> وَالتَّكْذِيبِ ؛ لَعَنَهُمُ اللهُ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نكلتُه » : قيّدته. والنَّكل : قيد الدابّة وحديدة اللجام ؛ لكونهما مانِعَين. والجمع : الأنكال. ونكَّلتُ به : إذا</w:t>
      </w:r>
      <w:r w:rsidR="00765BD4">
        <w:rPr>
          <w:rFonts w:hint="cs"/>
          <w:rtl/>
        </w:rPr>
        <w:t xml:space="preserve"> </w:t>
      </w:r>
      <w:r w:rsidR="00DA4FAD" w:rsidRPr="00951346">
        <w:rPr>
          <w:rtl/>
        </w:rPr>
        <w:t xml:space="preserve">فعلت به ما يُنكِّل به غيره. واسم ذلك الفعل : نكال. </w:t>
      </w:r>
      <w:r w:rsidR="00DA4FAD" w:rsidRPr="00765BD4">
        <w:rPr>
          <w:rStyle w:val="libFootnoteBoldChar"/>
          <w:rtl/>
        </w:rPr>
        <w:t>المفردات للراغب</w:t>
      </w:r>
      <w:r w:rsidR="00DA4FAD" w:rsidRPr="00951346">
        <w:rPr>
          <w:rtl/>
        </w:rPr>
        <w:t xml:space="preserve"> ، ص 825 ( نكل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البَطْش » : الأخذ بسُرعة ، والأخذ بعُنف وسَطْوة. </w:t>
      </w:r>
      <w:r w:rsidR="00DA4FAD" w:rsidRPr="00707A47">
        <w:rPr>
          <w:rStyle w:val="libFootnoteBoldChar"/>
          <w:rtl/>
        </w:rPr>
        <w:t>مجمع البحرين</w:t>
      </w:r>
      <w:r w:rsidR="00DA4FAD" w:rsidRPr="00951346">
        <w:rPr>
          <w:rtl/>
        </w:rPr>
        <w:t xml:space="preserve"> ، ج 4 ، ص 130 ( بطش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هكذا في « ب ، ج ، د ، ز ، ص ، بر ، بس ، بف » والوافي ومرآة العقول. وفي المطبوع : « اجتنب »</w:t>
      </w:r>
      <w:r w:rsidR="00DA4FAD">
        <w:rPr>
          <w:rtl/>
        </w:rPr>
        <w:t>.</w:t>
      </w:r>
    </w:p>
    <w:p w:rsidR="00DA4FAD" w:rsidRPr="00951346" w:rsidRDefault="0091593C" w:rsidP="00765BD4">
      <w:pPr>
        <w:pStyle w:val="libFootnote0"/>
        <w:rPr>
          <w:rtl/>
          <w:lang w:bidi="fa-IR"/>
        </w:rPr>
      </w:pPr>
      <w:r>
        <w:rPr>
          <w:rtl/>
        </w:rPr>
        <w:t>(4).</w:t>
      </w:r>
      <w:r w:rsidR="00DA4FAD" w:rsidRPr="00951346">
        <w:rPr>
          <w:rtl/>
        </w:rPr>
        <w:t xml:space="preserve"> </w:t>
      </w:r>
      <w:r w:rsidR="00DA4FAD" w:rsidRPr="00707A47">
        <w:rPr>
          <w:rStyle w:val="libFootnoteBoldChar"/>
          <w:rtl/>
        </w:rPr>
        <w:t>الغارات</w:t>
      </w:r>
      <w:r w:rsidR="00DA4FAD" w:rsidRPr="00951346">
        <w:rPr>
          <w:rtl/>
        </w:rPr>
        <w:t xml:space="preserve"> ، ج 1 ، ص 86 ، ذيل الحديث الطويل ؛ </w:t>
      </w:r>
      <w:r w:rsidR="00DA4FAD" w:rsidRPr="00765BD4">
        <w:rPr>
          <w:rStyle w:val="libFootnoteBoldChar"/>
          <w:rtl/>
        </w:rPr>
        <w:t>و</w:t>
      </w:r>
      <w:r w:rsidR="00DA4FAD" w:rsidRPr="00707A47">
        <w:rPr>
          <w:rStyle w:val="libFootnoteBoldChar"/>
          <w:rtl/>
        </w:rPr>
        <w:t>الخصال</w:t>
      </w:r>
      <w:r w:rsidR="00DA4FAD" w:rsidRPr="00951346">
        <w:rPr>
          <w:rtl/>
        </w:rPr>
        <w:t xml:space="preserve"> ، ص 234 ، باب الأربعة ، ذيل الحديث الطويل 74 ، بسند آخر ، مع اختلاف يسير </w:t>
      </w:r>
      <w:r w:rsidR="00765BD4">
        <w:rPr>
          <w:rFonts w:hint="cs"/>
          <w:rtl/>
        </w:rPr>
        <w:t>.</w:t>
      </w:r>
      <w:r w:rsidR="00DA4FAD" w:rsidRPr="00707A47">
        <w:rPr>
          <w:rStyle w:val="libFootnoteBoldChar"/>
          <w:rtl/>
        </w:rPr>
        <w:t>الوافي</w:t>
      </w:r>
      <w:r w:rsidR="00DA4FAD" w:rsidRPr="00951346">
        <w:rPr>
          <w:rtl/>
        </w:rPr>
        <w:t xml:space="preserve"> ، ج 4 ، ص 226 ، ح 1857 ؛ </w:t>
      </w:r>
      <w:r w:rsidR="00DA4FAD" w:rsidRPr="00707A47">
        <w:rPr>
          <w:rStyle w:val="libFootnoteBoldChar"/>
          <w:rtl/>
        </w:rPr>
        <w:t>الوسائل</w:t>
      </w:r>
      <w:r w:rsidR="00DA4FAD" w:rsidRPr="00951346">
        <w:rPr>
          <w:rtl/>
        </w:rPr>
        <w:t xml:space="preserve"> ، ج 15 ، ص 341 ، ح 20693 ، ملخّصاً ؛ </w:t>
      </w:r>
      <w:r w:rsidR="00DA4FAD" w:rsidRPr="00707A47">
        <w:rPr>
          <w:rStyle w:val="libFootnoteBoldChar"/>
          <w:rtl/>
        </w:rPr>
        <w:t>البحار</w:t>
      </w:r>
      <w:r w:rsidR="00DA4FAD" w:rsidRPr="00951346">
        <w:rPr>
          <w:rtl/>
        </w:rPr>
        <w:t xml:space="preserve"> ، ج 72 ، ص 116 ، ح 15.</w:t>
      </w:r>
      <w:r w:rsidR="00765BD4">
        <w:rPr>
          <w:rFonts w:hint="cs"/>
          <w:rtl/>
        </w:rPr>
        <w:t xml:space="preserve">              </w:t>
      </w:r>
      <w:r>
        <w:rPr>
          <w:rtl/>
        </w:rPr>
        <w:t>(5).</w:t>
      </w:r>
      <w:r w:rsidR="00DA4FAD" w:rsidRPr="00951346">
        <w:rPr>
          <w:rtl/>
        </w:rPr>
        <w:t xml:space="preserve"> في « بس » : « الحسن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ورد الخبر</w:t>
      </w:r>
      <w:r w:rsidR="00DA4FAD">
        <w:rPr>
          <w:rtl/>
        </w:rPr>
        <w:t xml:space="preserve"> </w:t>
      </w:r>
      <w:r w:rsidR="003E6B40">
        <w:rPr>
          <w:rtl/>
        </w:rPr>
        <w:t>-</w:t>
      </w:r>
      <w:r w:rsidR="00DA4FAD">
        <w:rPr>
          <w:rtl/>
        </w:rPr>
        <w:t xml:space="preserve"> </w:t>
      </w:r>
      <w:r w:rsidR="00DA4FAD" w:rsidRPr="00951346">
        <w:rPr>
          <w:rtl/>
        </w:rPr>
        <w:t>مع اختلاف يسير</w:t>
      </w:r>
      <w:r w:rsidR="00DA4FAD">
        <w:rPr>
          <w:rtl/>
        </w:rPr>
        <w:t xml:space="preserve"> </w:t>
      </w:r>
      <w:r w:rsidR="003E6B40">
        <w:rPr>
          <w:rtl/>
        </w:rPr>
        <w:t>-</w:t>
      </w:r>
      <w:r w:rsidR="00DA4FAD">
        <w:rPr>
          <w:rtl/>
        </w:rPr>
        <w:t xml:space="preserve"> </w:t>
      </w:r>
      <w:r w:rsidR="00DA4FAD" w:rsidRPr="00951346">
        <w:rPr>
          <w:rtl/>
        </w:rPr>
        <w:t xml:space="preserve">في </w:t>
      </w:r>
      <w:r w:rsidR="00DA4FAD" w:rsidRPr="00707A47">
        <w:rPr>
          <w:rStyle w:val="libFootnoteBoldChar"/>
          <w:rtl/>
        </w:rPr>
        <w:t>الزهد</w:t>
      </w:r>
      <w:r w:rsidR="00DA4FAD" w:rsidRPr="00951346">
        <w:rPr>
          <w:rtl/>
        </w:rPr>
        <w:t xml:space="preserve"> للحسين بن سعيد ، عن محمّد بن الفضل. والمتكرّر في أسناد عديدة رواية الحسين بن سعيد عن محمّد بن الفضيل. راجع : </w:t>
      </w:r>
      <w:r w:rsidR="00DA4FAD" w:rsidRPr="00707A47">
        <w:rPr>
          <w:rStyle w:val="libFootnoteBoldChar"/>
          <w:rtl/>
        </w:rPr>
        <w:t>معجم رجال الحديث</w:t>
      </w:r>
      <w:r w:rsidR="00DA4FAD" w:rsidRPr="00951346">
        <w:rPr>
          <w:rtl/>
        </w:rPr>
        <w:t xml:space="preserve"> ، ج 5 ، ص 484</w:t>
      </w:r>
      <w:r w:rsidR="00DA4FAD">
        <w:rPr>
          <w:rtl/>
        </w:rPr>
        <w:t xml:space="preserve"> </w:t>
      </w:r>
      <w:r w:rsidR="003E6B40">
        <w:rPr>
          <w:rtl/>
        </w:rPr>
        <w:t>-</w:t>
      </w:r>
      <w:r w:rsidR="00DA4FAD">
        <w:rPr>
          <w:rtl/>
        </w:rPr>
        <w:t xml:space="preserve"> </w:t>
      </w:r>
      <w:r w:rsidR="00DA4FAD" w:rsidRPr="00951346">
        <w:rPr>
          <w:rtl/>
        </w:rPr>
        <w:t>485.</w:t>
      </w:r>
    </w:p>
    <w:p w:rsidR="00DA4FAD" w:rsidRPr="00951346" w:rsidRDefault="0091593C" w:rsidP="00DA4FAD">
      <w:pPr>
        <w:pStyle w:val="libFootnote0"/>
        <w:rPr>
          <w:rtl/>
          <w:lang w:bidi="fa-IR"/>
        </w:rPr>
      </w:pPr>
      <w:r>
        <w:rPr>
          <w:rtl/>
        </w:rPr>
        <w:t>(7).</w:t>
      </w:r>
      <w:r w:rsidR="00DA4FAD" w:rsidRPr="00951346">
        <w:rPr>
          <w:rtl/>
        </w:rPr>
        <w:t xml:space="preserve"> النساء </w:t>
      </w:r>
      <w:r w:rsidR="00765BD4">
        <w:rPr>
          <w:rtl/>
        </w:rPr>
        <w:t>(4)</w:t>
      </w:r>
      <w:r w:rsidR="00DA4FAD" w:rsidRPr="00951346">
        <w:rPr>
          <w:rtl/>
        </w:rPr>
        <w:t xml:space="preserve"> : 142</w:t>
      </w:r>
      <w:r w:rsidR="00DA4FAD">
        <w:rPr>
          <w:rtl/>
        </w:rPr>
        <w:t xml:space="preserve"> </w:t>
      </w:r>
      <w:r w:rsidR="003E6B40">
        <w:rPr>
          <w:rtl/>
        </w:rPr>
        <w:t>-</w:t>
      </w:r>
      <w:r w:rsidR="00DA4FAD">
        <w:rPr>
          <w:rtl/>
        </w:rPr>
        <w:t xml:space="preserve"> </w:t>
      </w:r>
      <w:r w:rsidR="00DA4FAD" w:rsidRPr="00951346">
        <w:rPr>
          <w:rtl/>
        </w:rPr>
        <w:t>143.</w:t>
      </w:r>
    </w:p>
    <w:p w:rsidR="00DA4FAD" w:rsidRPr="00951346" w:rsidRDefault="0091593C" w:rsidP="00DA4FAD">
      <w:pPr>
        <w:pStyle w:val="libFootnote0"/>
        <w:rPr>
          <w:rtl/>
          <w:lang w:bidi="fa-IR"/>
        </w:rPr>
      </w:pPr>
      <w:r>
        <w:rPr>
          <w:rtl/>
        </w:rPr>
        <w:t>(8).</w:t>
      </w:r>
      <w:r w:rsidR="00DA4FAD" w:rsidRPr="00951346">
        <w:rPr>
          <w:rtl/>
        </w:rPr>
        <w:t xml:space="preserve"> في الزهد : « ليسوا من عترة رسول الله </w:t>
      </w:r>
      <w:r w:rsidRPr="00765BD4">
        <w:rPr>
          <w:rStyle w:val="libFootnoteAlaemChar"/>
          <w:rtl/>
        </w:rPr>
        <w:t>صلى‌الله‌عليه‌وآله</w:t>
      </w:r>
      <w:r w:rsidR="00DA4FAD" w:rsidRPr="00951346">
        <w:rPr>
          <w:rtl/>
        </w:rPr>
        <w:t xml:space="preserve"> »</w:t>
      </w:r>
      <w:r w:rsidR="00DA4FAD">
        <w:rPr>
          <w:rtl/>
        </w:rPr>
        <w:t>.</w:t>
      </w:r>
      <w:r w:rsidR="00DA4FAD" w:rsidRPr="00951346">
        <w:rPr>
          <w:rtl/>
        </w:rPr>
        <w:t xml:space="preserve"> وفي تفسير العيّاشي : « ليسوا من عترة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ص » : « الإسلام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الزهد وتفسير العيّاشي : « يسرّون الكفر » بدل « يصيرون إلى الكفر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الزهد</w:t>
      </w:r>
      <w:r w:rsidR="00DA4FAD" w:rsidRPr="00951346">
        <w:rPr>
          <w:rtl/>
        </w:rPr>
        <w:t xml:space="preserve"> ، ص 135 ، ح 179 ، عن محمّد بن الفضل ، عن أبي الحسن </w:t>
      </w:r>
      <w:r w:rsidR="00DA4FAD" w:rsidRPr="00765BD4">
        <w:rPr>
          <w:rStyle w:val="libFootnoteAlaemChar"/>
          <w:rtl/>
        </w:rPr>
        <w:t>عليه‌السلام</w:t>
      </w:r>
      <w:r w:rsidR="00DA4FAD" w:rsidRPr="00951346">
        <w:rPr>
          <w:rtl/>
        </w:rPr>
        <w:t xml:space="preserve"> ؛ </w:t>
      </w:r>
      <w:r w:rsidR="00DA4FAD" w:rsidRPr="00765BD4">
        <w:rPr>
          <w:rStyle w:val="libFootnoteBoldChar"/>
          <w:rtl/>
        </w:rPr>
        <w:t>و</w:t>
      </w:r>
      <w:r w:rsidR="00DA4FAD" w:rsidRPr="00707A47">
        <w:rPr>
          <w:rStyle w:val="libFootnoteBoldChar"/>
          <w:rtl/>
        </w:rPr>
        <w:t>تفسير العيّاشي</w:t>
      </w:r>
      <w:r w:rsidR="00DA4FAD" w:rsidRPr="00951346">
        <w:rPr>
          <w:rtl/>
        </w:rPr>
        <w:t xml:space="preserve"> ، ج 1 ، ص 282 ، ح 294 ، عن محمّد بن الفضيل ، عن أبي الحسن الرضا </w:t>
      </w:r>
      <w:r w:rsidR="00DA4FAD" w:rsidRPr="00765BD4">
        <w:rPr>
          <w:rStyle w:val="libFootnoteAlaemChar"/>
          <w:rtl/>
        </w:rPr>
        <w:t>عليه‌السلام</w:t>
      </w:r>
      <w:r w:rsidR="00DA4FAD" w:rsidRPr="00951346">
        <w:rPr>
          <w:rtl/>
        </w:rPr>
        <w:t xml:space="preserve"> </w:t>
      </w:r>
      <w:r w:rsidR="00765BD4">
        <w:rPr>
          <w:rFonts w:hint="cs"/>
          <w:rtl/>
        </w:rPr>
        <w:t>.</w:t>
      </w:r>
      <w:r w:rsidR="00DA4FAD" w:rsidRPr="00707A47">
        <w:rPr>
          <w:rStyle w:val="libFootnoteBoldChar"/>
          <w:rtl/>
        </w:rPr>
        <w:t>الوافي</w:t>
      </w:r>
      <w:r w:rsidR="00DA4FAD" w:rsidRPr="00951346">
        <w:rPr>
          <w:rtl/>
        </w:rPr>
        <w:t xml:space="preserve"> ، ج 4 ، ص 237 ، ح 1873.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C3739">
        <w:rPr>
          <w:rtl/>
        </w:rPr>
        <w:lastRenderedPageBreak/>
        <w:t>2869</w:t>
      </w:r>
      <w:r w:rsidRPr="002C2FC4">
        <w:rPr>
          <w:rStyle w:val="libBold2Char"/>
          <w:rtl/>
        </w:rPr>
        <w:t xml:space="preserve"> / 3.</w:t>
      </w:r>
      <w:r w:rsidRPr="00951346">
        <w:rPr>
          <w:rtl/>
          <w:lang w:bidi="fa-IR"/>
        </w:rPr>
        <w:t xml:space="preserve"> الْحُسَيْنُ بْنُ مُحَمَّدٍ ، عَنْ مُعَلَّى بْنِ مُحَمَّدٍ </w:t>
      </w:r>
      <w:r w:rsidRPr="00625F5B">
        <w:rPr>
          <w:rStyle w:val="libFootnotenumChar"/>
          <w:rtl/>
        </w:rPr>
        <w:t>(1)</w:t>
      </w:r>
      <w:r w:rsidRPr="00951346">
        <w:rPr>
          <w:rtl/>
          <w:lang w:bidi="fa-IR"/>
        </w:rPr>
        <w:t xml:space="preserve"> ، عَنْ مُحَمَّدِ بْنِ جُمْهُورٍ ، عَنْ عَبْدِ اللهِ بْنِ عَبْدِ الرَّحْمنِ الْأَصَمِّ ، عَنِ الْهَيْثَمِ بْنِ وَاقِدٍ </w:t>
      </w:r>
      <w:r w:rsidRPr="00625F5B">
        <w:rPr>
          <w:rStyle w:val="libFootnotenumChar"/>
          <w:rtl/>
        </w:rPr>
        <w:t>(2)</w:t>
      </w:r>
      <w:r w:rsidRPr="00951346">
        <w:rPr>
          <w:rtl/>
          <w:lang w:bidi="fa-IR"/>
        </w:rPr>
        <w:t xml:space="preserve"> ، عَنْ مُحَمَّدِ بْنِ سُلَيْمَانَ ، عَنِ ابْنِ مُسْكَانَ ، عَنْ أَبِي حَمْزَةَ :</w:t>
      </w:r>
    </w:p>
    <w:p w:rsidR="00DA4FAD" w:rsidRPr="00951346" w:rsidRDefault="00DA4FAD" w:rsidP="00DA4FAD">
      <w:pPr>
        <w:pStyle w:val="libNormal"/>
        <w:rPr>
          <w:rtl/>
          <w:lang w:bidi="fa-IR"/>
        </w:rPr>
      </w:pPr>
      <w:r w:rsidRPr="00951346">
        <w:rPr>
          <w:rtl/>
          <w:lang w:bidi="fa-IR"/>
        </w:rPr>
        <w:t xml:space="preserve">عَنْ عَلِيِّ بْنِ الْحُسَيْنِ صَلَوَاتُ اللهِ عَلَيْهِمَا ، قَالَ : « إِنَّ الْمُنَافِقَ يَنْهى وَلَايَنْتَهِي ، وَيَأْمُرُ بِمَا لَايَأْتِي </w:t>
      </w:r>
      <w:r w:rsidRPr="00625F5B">
        <w:rPr>
          <w:rStyle w:val="libFootnotenumChar"/>
          <w:rtl/>
        </w:rPr>
        <w:t>(3)</w:t>
      </w:r>
      <w:r w:rsidRPr="00951346">
        <w:rPr>
          <w:rtl/>
          <w:lang w:bidi="fa-IR"/>
        </w:rPr>
        <w:t xml:space="preserve"> ، وَإِذَا قَامَ إِلَى الصَّلَاةِ اعْتَرَضَ »</w:t>
      </w:r>
      <w:r>
        <w:rPr>
          <w:rtl/>
          <w:lang w:bidi="fa-IR"/>
        </w:rPr>
        <w:t xml:space="preserve"> </w:t>
      </w:r>
      <w:r w:rsidR="003E6B40">
        <w:rPr>
          <w:rtl/>
          <w:lang w:bidi="fa-IR"/>
        </w:rPr>
        <w:t>-</w:t>
      </w:r>
      <w:r>
        <w:rPr>
          <w:rtl/>
          <w:lang w:bidi="fa-IR"/>
        </w:rPr>
        <w:t xml:space="preserve"> </w:t>
      </w:r>
      <w:r w:rsidRPr="00951346">
        <w:rPr>
          <w:rtl/>
          <w:lang w:bidi="fa-IR"/>
        </w:rPr>
        <w:t>قُلْتُ : يَا ابْنَ رَسُولِ اللهِ ، وَمَا الِاعْتِرَاضُ</w:t>
      </w:r>
      <w:r>
        <w:rPr>
          <w:rtl/>
          <w:lang w:bidi="fa-IR"/>
        </w:rPr>
        <w:t>؟</w:t>
      </w:r>
      <w:r w:rsidRPr="00951346">
        <w:rPr>
          <w:rtl/>
          <w:lang w:bidi="fa-IR"/>
        </w:rPr>
        <w:t xml:space="preserve"> قَالَ : « الِالْتِفَاتُ</w:t>
      </w:r>
      <w:r>
        <w:rPr>
          <w:rtl/>
          <w:lang w:bidi="fa-IR"/>
        </w:rPr>
        <w:t xml:space="preserve"> </w:t>
      </w:r>
      <w:r w:rsidR="003E6B40">
        <w:rPr>
          <w:rtl/>
          <w:lang w:bidi="fa-IR"/>
        </w:rPr>
        <w:t>-</w:t>
      </w:r>
      <w:r>
        <w:rPr>
          <w:rtl/>
          <w:lang w:bidi="fa-IR"/>
        </w:rPr>
        <w:t xml:space="preserve"> </w:t>
      </w:r>
      <w:r w:rsidRPr="00951346">
        <w:rPr>
          <w:rtl/>
          <w:lang w:bidi="fa-IR"/>
        </w:rPr>
        <w:t xml:space="preserve">وَإِذَا </w:t>
      </w:r>
      <w:r w:rsidRPr="00625F5B">
        <w:rPr>
          <w:rStyle w:val="libFootnotenumChar"/>
          <w:rtl/>
        </w:rPr>
        <w:t>(4)</w:t>
      </w:r>
      <w:r w:rsidRPr="00951346">
        <w:rPr>
          <w:rtl/>
          <w:lang w:bidi="fa-IR"/>
        </w:rPr>
        <w:t xml:space="preserve"> رَكَعَ رَبَضَ </w:t>
      </w:r>
      <w:r w:rsidRPr="00625F5B">
        <w:rPr>
          <w:rStyle w:val="libFootnotenumChar"/>
          <w:rtl/>
        </w:rPr>
        <w:t>(5)</w:t>
      </w:r>
      <w:r w:rsidRPr="00951346">
        <w:rPr>
          <w:rtl/>
          <w:lang w:bidi="fa-IR"/>
        </w:rPr>
        <w:t xml:space="preserve"> ؛ يُمْسِي وَهَمُّهُ الْعَشَاءُ وَهُوَ مُفْطِرٌ ، وَيُصْبِحُ وَهَمُّهُ النَّوْمُ وَلَمْ يَسْهَرْ ؛ إِنْ حَدَّثَكَ كَذَبَكَ </w:t>
      </w:r>
      <w:r w:rsidRPr="00625F5B">
        <w:rPr>
          <w:rStyle w:val="libFootnotenumChar"/>
          <w:rtl/>
        </w:rPr>
        <w:t>(6)</w:t>
      </w:r>
      <w:r w:rsidRPr="00951346">
        <w:rPr>
          <w:rtl/>
          <w:lang w:bidi="fa-IR"/>
        </w:rPr>
        <w:t xml:space="preserve"> ، وَإِنِ ائْتَمَنْتَهُ خَانَكَ ، وَإِنْ غِبْتَ‌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بر ، بف ، جر »</w:t>
      </w:r>
      <w:r w:rsidR="00DA4FAD">
        <w:rPr>
          <w:rtl/>
        </w:rPr>
        <w:t>.</w:t>
      </w:r>
      <w:r w:rsidR="00DA4FAD" w:rsidRPr="00951346">
        <w:rPr>
          <w:rtl/>
        </w:rPr>
        <w:t xml:space="preserve"> وفي « ب ، ج ، د ، ز ، بس » والمطبوع والوسائل </w:t>
      </w:r>
      <w:r w:rsidR="00DA4FAD">
        <w:rPr>
          <w:rtl/>
        </w:rPr>
        <w:t xml:space="preserve">: </w:t>
      </w:r>
      <w:r w:rsidR="003E6B40">
        <w:rPr>
          <w:rtl/>
        </w:rPr>
        <w:t>-</w:t>
      </w:r>
      <w:r w:rsidR="00765BD4">
        <w:rPr>
          <w:rtl/>
        </w:rPr>
        <w:t xml:space="preserve"> « عن معلّى بن محمّد</w:t>
      </w:r>
      <w:r w:rsidR="00DA4FAD" w:rsidRPr="00951346">
        <w:rPr>
          <w:rtl/>
        </w:rPr>
        <w:t>»</w:t>
      </w:r>
      <w:r w:rsidR="00DA4FAD">
        <w:rPr>
          <w:rtl/>
        </w:rPr>
        <w:t>.</w:t>
      </w:r>
    </w:p>
    <w:p w:rsidR="00DA4FAD" w:rsidRPr="00951346" w:rsidRDefault="00DA4FAD" w:rsidP="00DA4FAD">
      <w:pPr>
        <w:pStyle w:val="libFootnote0"/>
        <w:rPr>
          <w:rtl/>
          <w:lang w:bidi="fa-IR"/>
        </w:rPr>
      </w:pPr>
      <w:r w:rsidRPr="009B0BCE">
        <w:rPr>
          <w:rtl/>
        </w:rPr>
        <w:t xml:space="preserve">والصواب ما أثبتناه ؛ فإنّه مضافاً إلى عدم ثبوت رواية الحسين بن محمّد </w:t>
      </w:r>
      <w:r w:rsidR="003E6B40" w:rsidRPr="009B0BCE">
        <w:rPr>
          <w:rtl/>
        </w:rPr>
        <w:t>-</w:t>
      </w:r>
      <w:r w:rsidRPr="009B0BCE">
        <w:rPr>
          <w:rtl/>
        </w:rPr>
        <w:t xml:space="preserve"> بعناوينه المختلفة </w:t>
      </w:r>
      <w:r w:rsidR="003E6B40" w:rsidRPr="009B0BCE">
        <w:rPr>
          <w:rtl/>
        </w:rPr>
        <w:t>-</w:t>
      </w:r>
      <w:r w:rsidRPr="009B0BCE">
        <w:rPr>
          <w:rtl/>
        </w:rPr>
        <w:t xml:space="preserve"> عن محمّد بن جمهور ، فقد توسّط معلّى بن محمّد بين الحسين بن محمّد وبين محمّد بن جمهور في عددٍ من الأسناد. راجع : </w:t>
      </w:r>
      <w:r w:rsidRPr="00707A47">
        <w:rPr>
          <w:rStyle w:val="libFootnoteBoldChar"/>
          <w:rtl/>
        </w:rPr>
        <w:t>معجم رجال الحديث</w:t>
      </w:r>
      <w:r w:rsidRPr="009B0BCE">
        <w:rPr>
          <w:rtl/>
        </w:rPr>
        <w:t xml:space="preserve"> ، ج 18 ، ص 466.</w:t>
      </w:r>
    </w:p>
    <w:p w:rsidR="00DA4FAD" w:rsidRPr="00951346" w:rsidRDefault="0091593C" w:rsidP="00DA4FAD">
      <w:pPr>
        <w:pStyle w:val="libFootnote0"/>
        <w:rPr>
          <w:rtl/>
          <w:lang w:bidi="fa-IR"/>
        </w:rPr>
      </w:pPr>
      <w:r>
        <w:rPr>
          <w:rtl/>
        </w:rPr>
        <w:t>(2).</w:t>
      </w:r>
      <w:r w:rsidR="00DA4FAD" w:rsidRPr="00951346">
        <w:rPr>
          <w:rtl/>
        </w:rPr>
        <w:t xml:space="preserve"> لم نجد في ما تتبّعنا من الأسناد اجتماع الهيثم بن واقد مع محمّد بن سليمان وابن مسكان</w:t>
      </w:r>
      <w:r w:rsidR="00DA4FAD">
        <w:rPr>
          <w:rtl/>
        </w:rPr>
        <w:t xml:space="preserve"> </w:t>
      </w:r>
      <w:r w:rsidR="003E6B40">
        <w:rPr>
          <w:rtl/>
        </w:rPr>
        <w:t>-</w:t>
      </w:r>
      <w:r w:rsidR="00DA4FAD">
        <w:rPr>
          <w:rtl/>
        </w:rPr>
        <w:t xml:space="preserve"> </w:t>
      </w:r>
      <w:r w:rsidR="00DA4FAD" w:rsidRPr="00951346">
        <w:rPr>
          <w:rtl/>
        </w:rPr>
        <w:t>ولا مع أحدهمامنفرداً</w:t>
      </w:r>
      <w:r w:rsidR="00DA4FAD">
        <w:rPr>
          <w:rtl/>
        </w:rPr>
        <w:t xml:space="preserve"> </w:t>
      </w:r>
      <w:r w:rsidR="003E6B40">
        <w:rPr>
          <w:rtl/>
        </w:rPr>
        <w:t>-</w:t>
      </w:r>
      <w:r w:rsidR="00DA4FAD">
        <w:rPr>
          <w:rtl/>
        </w:rPr>
        <w:t xml:space="preserve"> </w:t>
      </w:r>
      <w:r w:rsidR="00DA4FAD" w:rsidRPr="00951346">
        <w:rPr>
          <w:rtl/>
        </w:rPr>
        <w:t xml:space="preserve">في غير سند هذا الخبر. وقد روى عبدالله بن عبدالرحمن الأصمّ ، عن عبدالله بن مسكان مباشرة في </w:t>
      </w:r>
      <w:r w:rsidR="00DA4FAD" w:rsidRPr="00707A47">
        <w:rPr>
          <w:rStyle w:val="libFootnoteBoldChar"/>
          <w:rtl/>
        </w:rPr>
        <w:t>كامل الزيارات</w:t>
      </w:r>
      <w:r w:rsidR="00DA4FAD" w:rsidRPr="00951346">
        <w:rPr>
          <w:rtl/>
        </w:rPr>
        <w:t xml:space="preserve"> ، ص 82 ، ح 7 ؛ وص 134 ، ح 8 ؛ وص 145 ، ح 5 ؛ وص 154 ، ح 8 ؛ و</w:t>
      </w:r>
      <w:r w:rsidR="00DA4FAD" w:rsidRPr="00707A47">
        <w:rPr>
          <w:rStyle w:val="libFootnoteBoldChar"/>
          <w:rtl/>
        </w:rPr>
        <w:t xml:space="preserve">علل الشرائع </w:t>
      </w:r>
      <w:r w:rsidR="00DA4FAD" w:rsidRPr="00951346">
        <w:rPr>
          <w:rtl/>
        </w:rPr>
        <w:t>، ص 532 ، ح 1. فلايبعد وقوع خللٍ في السند.</w:t>
      </w:r>
    </w:p>
    <w:p w:rsidR="00DA4FAD" w:rsidRPr="00951346" w:rsidRDefault="00DA4FAD" w:rsidP="00DA4FAD">
      <w:pPr>
        <w:pStyle w:val="libFootnote0"/>
        <w:rPr>
          <w:rtl/>
          <w:lang w:bidi="fa-IR"/>
        </w:rPr>
      </w:pPr>
      <w:r w:rsidRPr="009B0BCE">
        <w:rPr>
          <w:rtl/>
        </w:rPr>
        <w:t xml:space="preserve">وأمّا احتمال كون الصواب في « محمّد بن سليمان » هو « محمّد بن سنان » لكثرة روايته عن ابن مسكان وعدم رواية محمّد بن سليمان عنه ؛ فإنّه مضافاً إلى ما مرّ من رواية الأصمّ عن ابن مسكان مباشرة ، لاتساعده الطبقة ؛ فإنّ الراوي لكتاب الهيثم بن واقد هو محمّد بن سنان ، كما في </w:t>
      </w:r>
      <w:r w:rsidRPr="00707A47">
        <w:rPr>
          <w:rStyle w:val="libFootnoteBoldChar"/>
          <w:rtl/>
        </w:rPr>
        <w:t>رجال النجاشي</w:t>
      </w:r>
      <w:r w:rsidRPr="009B0BCE">
        <w:rPr>
          <w:rtl/>
        </w:rPr>
        <w:t xml:space="preserve"> ، ص 436 ، الرقم 1171.</w:t>
      </w:r>
    </w:p>
    <w:p w:rsidR="00DA4FAD" w:rsidRPr="00951346" w:rsidRDefault="00DA4FAD" w:rsidP="001C7EC3">
      <w:pPr>
        <w:pStyle w:val="libFootnote0"/>
        <w:rPr>
          <w:rtl/>
          <w:lang w:bidi="fa-IR"/>
        </w:rPr>
      </w:pPr>
      <w:r w:rsidRPr="009B0BCE">
        <w:rPr>
          <w:rtl/>
        </w:rPr>
        <w:t xml:space="preserve">ثمّ إنّ الخبر أورده الشيخ الحرّ في </w:t>
      </w:r>
      <w:r w:rsidRPr="00707A47">
        <w:rPr>
          <w:rStyle w:val="libFootnoteBoldChar"/>
          <w:rtl/>
        </w:rPr>
        <w:t>الوسائل</w:t>
      </w:r>
      <w:r w:rsidRPr="009B0BCE">
        <w:rPr>
          <w:rtl/>
        </w:rPr>
        <w:t xml:space="preserve"> ، ج 15 ، ص 342 ، ح 20694 ، نقلاً من المصنّف وفيه : « الهيثم بن واقد ، عن محمّد بن مسلم ، عن محمّد بن سليمان ، عن ابن مسكان » ، والظاهر أنّ اجتماع محمّد بن مسلم ومحمّد بن سليمان في نقل </w:t>
      </w:r>
      <w:r w:rsidRPr="00707A47">
        <w:rPr>
          <w:rStyle w:val="libFootnoteBoldChar"/>
          <w:rtl/>
        </w:rPr>
        <w:t>الوسائل</w:t>
      </w:r>
      <w:r w:rsidRPr="009B0BCE">
        <w:rPr>
          <w:rtl/>
        </w:rPr>
        <w:t xml:space="preserve"> ، من باب اجتماع النسخة وبدلها ، فافهم. والحاصل أنّ سندنا هذا بظاهره مختلّ ولم نحصل لحلّه على جواب واضح.</w:t>
      </w:r>
      <w:r w:rsidR="001C7EC3">
        <w:rPr>
          <w:rFonts w:hint="cs"/>
          <w:rtl/>
        </w:rPr>
        <w:t xml:space="preserve">                     </w:t>
      </w:r>
      <w:r w:rsidR="0091593C">
        <w:rPr>
          <w:rtl/>
        </w:rPr>
        <w:t>(3).</w:t>
      </w:r>
      <w:r w:rsidRPr="00951346">
        <w:rPr>
          <w:rtl/>
        </w:rPr>
        <w:t xml:space="preserve"> في شرح المازندراني:+«به»</w:t>
      </w:r>
      <w:r>
        <w:rPr>
          <w:rtl/>
        </w:rPr>
        <w:t>.</w:t>
      </w:r>
    </w:p>
    <w:p w:rsidR="00DA4FAD" w:rsidRPr="00951346" w:rsidRDefault="0091593C" w:rsidP="00DA4FAD">
      <w:pPr>
        <w:pStyle w:val="libFootnote0"/>
        <w:rPr>
          <w:rtl/>
          <w:lang w:bidi="fa-IR"/>
        </w:rPr>
      </w:pPr>
      <w:r>
        <w:rPr>
          <w:rtl/>
        </w:rPr>
        <w:t>(4).</w:t>
      </w:r>
      <w:r w:rsidR="00DA4FAD" w:rsidRPr="00951346">
        <w:rPr>
          <w:rtl/>
        </w:rPr>
        <w:t xml:space="preserve"> في « د ، ص ، بر » : « فإذا »</w:t>
      </w:r>
      <w:r w:rsidR="00DA4FAD">
        <w:rPr>
          <w:rtl/>
        </w:rPr>
        <w:t>.</w:t>
      </w:r>
    </w:p>
    <w:p w:rsidR="00DA4FAD" w:rsidRPr="00951346" w:rsidRDefault="0091593C" w:rsidP="00EF63F6">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ج 11 ، ص 171 : « في </w:t>
      </w:r>
      <w:r w:rsidR="00DA4FAD" w:rsidRPr="00707A47">
        <w:rPr>
          <w:rStyle w:val="libFootnoteBoldChar"/>
          <w:rtl/>
        </w:rPr>
        <w:t>المصباح</w:t>
      </w:r>
      <w:r w:rsidR="00DA4FAD" w:rsidRPr="00951346">
        <w:rPr>
          <w:rtl/>
        </w:rPr>
        <w:t xml:space="preserve"> : الرَّبض</w:t>
      </w:r>
      <w:r w:rsidR="00DA4FAD">
        <w:rPr>
          <w:rtl/>
        </w:rPr>
        <w:t xml:space="preserve"> </w:t>
      </w:r>
      <w:r w:rsidR="003E6B40">
        <w:rPr>
          <w:rtl/>
        </w:rPr>
        <w:t>-</w:t>
      </w:r>
      <w:r w:rsidR="00DA4FAD">
        <w:rPr>
          <w:rtl/>
        </w:rPr>
        <w:t xml:space="preserve"> </w:t>
      </w:r>
      <w:r w:rsidR="00DA4FAD" w:rsidRPr="00951346">
        <w:rPr>
          <w:rtl/>
        </w:rPr>
        <w:t>بفتحتين</w:t>
      </w:r>
      <w:r w:rsidR="00DA4FAD">
        <w:rPr>
          <w:rtl/>
        </w:rPr>
        <w:t xml:space="preserve"> </w:t>
      </w:r>
      <w:r w:rsidR="003E6B40">
        <w:rPr>
          <w:rtl/>
        </w:rPr>
        <w:t>-</w:t>
      </w:r>
      <w:r w:rsidR="00DA4FAD">
        <w:rPr>
          <w:rtl/>
        </w:rPr>
        <w:t xml:space="preserve"> </w:t>
      </w:r>
      <w:r w:rsidR="00EF63F6">
        <w:rPr>
          <w:rtl/>
        </w:rPr>
        <w:t>والم</w:t>
      </w:r>
      <w:r w:rsidR="00EF63F6">
        <w:rPr>
          <w:rFonts w:hint="cs"/>
          <w:rtl/>
        </w:rPr>
        <w:t>ــَ</w:t>
      </w:r>
      <w:r w:rsidR="00DA4FAD" w:rsidRPr="00951346">
        <w:rPr>
          <w:rtl/>
        </w:rPr>
        <w:t>ربض</w:t>
      </w:r>
      <w:r w:rsidR="00DA4FAD">
        <w:rPr>
          <w:rtl/>
        </w:rPr>
        <w:t xml:space="preserve"> </w:t>
      </w:r>
      <w:r w:rsidR="003E6B40">
        <w:rPr>
          <w:rtl/>
        </w:rPr>
        <w:t>-</w:t>
      </w:r>
      <w:r w:rsidR="00DA4FAD">
        <w:rPr>
          <w:rtl/>
        </w:rPr>
        <w:t xml:space="preserve"> </w:t>
      </w:r>
      <w:r w:rsidR="00DA4FAD" w:rsidRPr="00951346">
        <w:rPr>
          <w:rtl/>
        </w:rPr>
        <w:t>مثال مجلس</w:t>
      </w:r>
      <w:r w:rsidR="00DA4FAD">
        <w:rPr>
          <w:rtl/>
        </w:rPr>
        <w:t xml:space="preserve"> </w:t>
      </w:r>
      <w:r w:rsidR="003E6B40">
        <w:rPr>
          <w:rtl/>
        </w:rPr>
        <w:t>-</w:t>
      </w:r>
      <w:r w:rsidR="00DA4FAD">
        <w:rPr>
          <w:rtl/>
        </w:rPr>
        <w:t xml:space="preserve"> </w:t>
      </w:r>
      <w:r w:rsidR="00DA4FAD" w:rsidRPr="00951346">
        <w:rPr>
          <w:rtl/>
        </w:rPr>
        <w:t>للغنم : مأواها ليلاً. ورَبَضَت الدابّة رَبضاً</w:t>
      </w:r>
      <w:r w:rsidR="00DA4FAD">
        <w:rPr>
          <w:rtl/>
        </w:rPr>
        <w:t xml:space="preserve"> </w:t>
      </w:r>
      <w:r w:rsidR="003E6B40">
        <w:rPr>
          <w:rtl/>
        </w:rPr>
        <w:t>-</w:t>
      </w:r>
      <w:r w:rsidR="00DA4FAD">
        <w:rPr>
          <w:rtl/>
        </w:rPr>
        <w:t xml:space="preserve"> </w:t>
      </w:r>
      <w:r w:rsidR="00DA4FAD" w:rsidRPr="00951346">
        <w:rPr>
          <w:rtl/>
        </w:rPr>
        <w:t>من باب ضرب</w:t>
      </w:r>
      <w:r w:rsidR="00DA4FAD">
        <w:rPr>
          <w:rtl/>
        </w:rPr>
        <w:t xml:space="preserve"> </w:t>
      </w:r>
      <w:r w:rsidR="003E6B40">
        <w:rPr>
          <w:rtl/>
        </w:rPr>
        <w:t>-</w:t>
      </w:r>
      <w:r w:rsidR="00DA4FAD">
        <w:rPr>
          <w:rtl/>
        </w:rPr>
        <w:t xml:space="preserve"> </w:t>
      </w:r>
      <w:r w:rsidR="00DA4FAD" w:rsidRPr="00951346">
        <w:rPr>
          <w:rtl/>
        </w:rPr>
        <w:t>ورُبوضاً. وهو مثل بروك الإبل. وأقول : هنا إمّا كناية عن إدلاء رأسه وعدم استواء ظهره ، أو عن أنّه يسقط نفسه على الأرض قبل أن يرفع رأسه من الركوع ، كإسقاط الغنم نفسه عند ربوضه »</w:t>
      </w:r>
      <w:r w:rsidR="00DA4FAD">
        <w:rPr>
          <w:rtl/>
        </w:rPr>
        <w:t>.</w:t>
      </w:r>
      <w:r w:rsidR="00EF63F6">
        <w:rPr>
          <w:rFonts w:hint="cs"/>
          <w:rtl/>
        </w:rPr>
        <w:t xml:space="preserve">                                     </w:t>
      </w:r>
      <w:r>
        <w:rPr>
          <w:rtl/>
        </w:rPr>
        <w:t>(6).</w:t>
      </w:r>
      <w:r w:rsidR="00DA4FAD" w:rsidRPr="00951346">
        <w:rPr>
          <w:rtl/>
        </w:rPr>
        <w:t xml:space="preserve"> في « ج » : « كذب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اغْتَابَكَ ، وَإِنْ وَعَدَكَ أَخْلَفَكَ »</w:t>
      </w:r>
      <w:r>
        <w:rPr>
          <w:rtl/>
          <w:lang w:bidi="fa-IR"/>
        </w:rPr>
        <w:t>.</w:t>
      </w:r>
      <w:r w:rsidRPr="00951346">
        <w:rPr>
          <w:rtl/>
          <w:lang w:bidi="fa-IR"/>
        </w:rPr>
        <w:t xml:space="preserve"> </w:t>
      </w:r>
      <w:r w:rsidRPr="00625F5B">
        <w:rPr>
          <w:rStyle w:val="libFootnotenumChar"/>
          <w:rtl/>
        </w:rPr>
        <w:t>(1)</w:t>
      </w:r>
    </w:p>
    <w:p w:rsidR="00DA4FAD" w:rsidRPr="00951346" w:rsidRDefault="00DA4FAD" w:rsidP="00DA4FAD">
      <w:pPr>
        <w:pStyle w:val="libNormal"/>
        <w:rPr>
          <w:rtl/>
          <w:lang w:bidi="fa-IR"/>
        </w:rPr>
      </w:pPr>
      <w:r w:rsidRPr="00DC3739">
        <w:rPr>
          <w:rtl/>
        </w:rPr>
        <w:t>2870</w:t>
      </w:r>
      <w:r w:rsidRPr="002C2FC4">
        <w:rPr>
          <w:rStyle w:val="libBold2Char"/>
          <w:rtl/>
        </w:rPr>
        <w:t xml:space="preserve"> / 4.</w:t>
      </w:r>
      <w:r w:rsidRPr="00951346">
        <w:rPr>
          <w:rtl/>
          <w:lang w:bidi="fa-IR"/>
        </w:rPr>
        <w:t xml:space="preserve"> عَنْهُ </w:t>
      </w:r>
      <w:r w:rsidRPr="00625F5B">
        <w:rPr>
          <w:rStyle w:val="libFootnotenumChar"/>
          <w:rtl/>
        </w:rPr>
        <w:t>(2)</w:t>
      </w:r>
      <w:r w:rsidRPr="00951346">
        <w:rPr>
          <w:rtl/>
          <w:lang w:bidi="fa-IR"/>
        </w:rPr>
        <w:t xml:space="preserve"> ، عَنِ ابْنِ جُمْهُورٍ ، عَنْ سُلَيْمَانَ بْنِ سَمَاعَةَ ، عَنْ عَبْدِ الْمَلِكِ بْنِ بَحْرٍ رَفَعَهُ مِثْلَ ذلِكَ ، وَزَادَ فِيهِ :</w:t>
      </w:r>
    </w:p>
    <w:p w:rsidR="00DA4FAD" w:rsidRPr="00951346" w:rsidRDefault="00DA4FAD" w:rsidP="00DA4FAD">
      <w:pPr>
        <w:pStyle w:val="libNormal"/>
        <w:rPr>
          <w:rtl/>
          <w:lang w:bidi="fa-IR"/>
        </w:rPr>
      </w:pPr>
      <w:r w:rsidRPr="00951346">
        <w:rPr>
          <w:rtl/>
          <w:lang w:bidi="fa-IR"/>
        </w:rPr>
        <w:t xml:space="preserve">« إِذَا </w:t>
      </w:r>
      <w:r w:rsidRPr="00625F5B">
        <w:rPr>
          <w:rStyle w:val="libFootnotenumChar"/>
          <w:rtl/>
        </w:rPr>
        <w:t>(3)</w:t>
      </w:r>
      <w:r w:rsidRPr="00951346">
        <w:rPr>
          <w:rtl/>
          <w:lang w:bidi="fa-IR"/>
        </w:rPr>
        <w:t xml:space="preserve"> رَكَعَ رَبَضَ ، وَإِذَا سَجَدَ نَقَرَ </w:t>
      </w:r>
      <w:r w:rsidRPr="00625F5B">
        <w:rPr>
          <w:rStyle w:val="libFootnotenumChar"/>
          <w:rtl/>
        </w:rPr>
        <w:t>(4)</w:t>
      </w:r>
      <w:r w:rsidRPr="00951346">
        <w:rPr>
          <w:rtl/>
          <w:lang w:bidi="fa-IR"/>
        </w:rPr>
        <w:t xml:space="preserve"> ، وَإِذَا جَلَسَ شَغَرَ </w:t>
      </w:r>
      <w:r w:rsidRPr="00625F5B">
        <w:rPr>
          <w:rStyle w:val="libFootnotenumChar"/>
          <w:rtl/>
        </w:rPr>
        <w:t>(5)</w:t>
      </w:r>
      <w:r w:rsidRPr="00951346">
        <w:rPr>
          <w:rtl/>
          <w:lang w:bidi="fa-IR"/>
        </w:rPr>
        <w:t xml:space="preserve"> »</w:t>
      </w:r>
      <w:r>
        <w:rPr>
          <w:rtl/>
          <w:lang w:bidi="fa-IR"/>
        </w:rPr>
        <w:t>.</w:t>
      </w:r>
      <w:r w:rsidRPr="00951346">
        <w:rPr>
          <w:rtl/>
          <w:lang w:bidi="fa-IR"/>
        </w:rPr>
        <w:t xml:space="preserve"> </w:t>
      </w:r>
      <w:r w:rsidRPr="00625F5B">
        <w:rPr>
          <w:rStyle w:val="libFootnotenumChar"/>
          <w:rtl/>
        </w:rPr>
        <w:t>(6)</w:t>
      </w:r>
    </w:p>
    <w:p w:rsidR="00DA4FAD" w:rsidRPr="00951346" w:rsidRDefault="00DA4FAD" w:rsidP="00DA4FAD">
      <w:pPr>
        <w:pStyle w:val="libNormal"/>
        <w:rPr>
          <w:rtl/>
          <w:lang w:bidi="fa-IR"/>
        </w:rPr>
      </w:pPr>
      <w:r w:rsidRPr="00DC3739">
        <w:rPr>
          <w:rtl/>
        </w:rPr>
        <w:t>2871</w:t>
      </w:r>
      <w:r w:rsidRPr="002C2FC4">
        <w:rPr>
          <w:rStyle w:val="libBold2Char"/>
          <w:rtl/>
        </w:rPr>
        <w:t xml:space="preserve"> / 5.</w:t>
      </w:r>
      <w:r w:rsidRPr="00951346">
        <w:rPr>
          <w:rtl/>
          <w:lang w:bidi="fa-IR"/>
        </w:rPr>
        <w:t xml:space="preserve"> أَبُو عَلِيٍّ الْأَشْعَرِيُّ ، عَنِ الْحَسَنِ بْنِ عَلِيٍّ الْكُوفِيِّ ، عَنْ عُثْمَانَ بْنِ عِيسى ، عَنْ سَعِيدِ بْنِ يَسَارٍ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مَثَلُ الْمُنَافِقِ مَثَلُ جِذْعِ النَّخْلِ </w:t>
      </w:r>
      <w:r w:rsidRPr="00625F5B">
        <w:rPr>
          <w:rStyle w:val="libFootnotenumChar"/>
          <w:rtl/>
        </w:rPr>
        <w:t>(7)</w:t>
      </w:r>
      <w:r w:rsidRPr="00951346">
        <w:rPr>
          <w:rtl/>
          <w:lang w:bidi="fa-IR"/>
        </w:rPr>
        <w:t xml:space="preserve"> ، أَرَادَ صَاحِبُهُ </w:t>
      </w:r>
      <w:r w:rsidRPr="00625F5B">
        <w:rPr>
          <w:rStyle w:val="libFootnotenumChar"/>
          <w:rtl/>
        </w:rPr>
        <w:t>(8)</w:t>
      </w:r>
      <w:r w:rsidRPr="00951346">
        <w:rPr>
          <w:rtl/>
          <w:lang w:bidi="fa-IR"/>
        </w:rPr>
        <w:t xml:space="preserve"> أَنْ يَنْتَفِعَ بِهِ فِي بَعْضِ بِنَائِهِ </w:t>
      </w:r>
      <w:r w:rsidRPr="00625F5B">
        <w:rPr>
          <w:rStyle w:val="libFootnotenumChar"/>
          <w:rtl/>
        </w:rPr>
        <w:t>(9)</w:t>
      </w:r>
      <w:r w:rsidRPr="00951346">
        <w:rPr>
          <w:rtl/>
          <w:lang w:bidi="fa-IR"/>
        </w:rPr>
        <w:t xml:space="preserve"> ، فَلَمْ يَسْتَقِمْ لَهُ فِي الْمَوْضِعِ الَّذِي أَرَادَ ، فَحَوَّلَهُ فِي </w:t>
      </w:r>
      <w:r w:rsidRPr="00625F5B">
        <w:rPr>
          <w:rStyle w:val="libFootnotenumChar"/>
          <w:rtl/>
        </w:rPr>
        <w:t>(10)</w:t>
      </w:r>
      <w:r w:rsidRPr="00951346">
        <w:rPr>
          <w:rtl/>
          <w:lang w:bidi="fa-IR"/>
        </w:rPr>
        <w:t xml:space="preserve"> مَوْضِعٍ آخَرَ ، فَلَمْ يَسْتَقِمْ لَهُ </w:t>
      </w:r>
      <w:r w:rsidRPr="00625F5B">
        <w:rPr>
          <w:rStyle w:val="libFootnotenumChar"/>
          <w:rtl/>
        </w:rPr>
        <w:t>(11)</w:t>
      </w:r>
      <w:r w:rsidRPr="00951346">
        <w:rPr>
          <w:rtl/>
          <w:lang w:bidi="fa-IR"/>
        </w:rPr>
        <w:t xml:space="preserve"> ، فَكَانَ </w:t>
      </w:r>
      <w:r w:rsidRPr="00625F5B">
        <w:rPr>
          <w:rStyle w:val="libFootnotenumChar"/>
          <w:rtl/>
        </w:rPr>
        <w:t>(12)</w:t>
      </w:r>
      <w:r w:rsidRPr="00951346">
        <w:rPr>
          <w:rtl/>
          <w:lang w:bidi="fa-IR"/>
        </w:rPr>
        <w:t xml:space="preserve"> آخِرُ </w:t>
      </w:r>
      <w:r w:rsidRPr="00625F5B">
        <w:rPr>
          <w:rStyle w:val="libFootnotenumChar"/>
          <w:rtl/>
        </w:rPr>
        <w:t>(13)</w:t>
      </w:r>
      <w:r w:rsidRPr="00951346">
        <w:rPr>
          <w:rtl/>
          <w:lang w:bidi="fa-IR"/>
        </w:rPr>
        <w:t xml:space="preserve"> ذلِكَ أَنْ أَحْرَقَهُ بِالنَّارِ »</w:t>
      </w:r>
      <w:r>
        <w:rPr>
          <w:rtl/>
          <w:lang w:bidi="fa-IR"/>
        </w:rPr>
        <w:t>.</w:t>
      </w:r>
      <w:r w:rsidRPr="00951346">
        <w:rPr>
          <w:rtl/>
          <w:lang w:bidi="fa-IR"/>
        </w:rPr>
        <w:t xml:space="preserve"> </w:t>
      </w:r>
      <w:r w:rsidRPr="00625F5B">
        <w:rPr>
          <w:rStyle w:val="libFootnotenumChar"/>
          <w:rtl/>
        </w:rPr>
        <w:t>(14)</w:t>
      </w:r>
    </w:p>
    <w:p w:rsidR="00DA4FAD" w:rsidRPr="00951346" w:rsidRDefault="00DA4FAD" w:rsidP="00DA4FAD">
      <w:pPr>
        <w:pStyle w:val="libLine"/>
        <w:rPr>
          <w:rtl/>
          <w:lang w:bidi="fa-IR"/>
        </w:rPr>
      </w:pPr>
      <w:r>
        <w:rPr>
          <w:rtl/>
          <w:lang w:bidi="fa-IR"/>
        </w:rPr>
        <w:t>__________________</w:t>
      </w:r>
    </w:p>
    <w:p w:rsidR="00DA4FAD" w:rsidRPr="00951346" w:rsidRDefault="0091593C" w:rsidP="00EF63F6">
      <w:pPr>
        <w:pStyle w:val="libFootnote0"/>
        <w:rPr>
          <w:rtl/>
          <w:lang w:bidi="fa-IR"/>
        </w:rPr>
      </w:pPr>
      <w:r>
        <w:rPr>
          <w:rtl/>
        </w:rPr>
        <w:t>(1).</w:t>
      </w:r>
      <w:r w:rsidR="00DA4FAD" w:rsidRPr="00951346">
        <w:rPr>
          <w:rtl/>
        </w:rPr>
        <w:t xml:space="preserve"> </w:t>
      </w:r>
      <w:r w:rsidR="00DA4FAD" w:rsidRPr="0091593C">
        <w:rPr>
          <w:rStyle w:val="libFootnoteBoldChar"/>
          <w:rtl/>
        </w:rPr>
        <w:t>الأمالي للصدوق</w:t>
      </w:r>
      <w:r w:rsidR="00DA4FAD" w:rsidRPr="00951346">
        <w:rPr>
          <w:rtl/>
        </w:rPr>
        <w:t xml:space="preserve"> ، ص 493 ، المجلس 74 ، ذيل ح 12 ، بسنده عن أبي حمزة الثمالي. </w:t>
      </w:r>
      <w:r w:rsidR="00DA4FAD" w:rsidRPr="00707A47">
        <w:rPr>
          <w:rStyle w:val="libFootnoteBoldChar"/>
          <w:rtl/>
        </w:rPr>
        <w:t>تحف العقول</w:t>
      </w:r>
      <w:r w:rsidR="00DA4FAD" w:rsidRPr="00951346">
        <w:rPr>
          <w:rtl/>
        </w:rPr>
        <w:t xml:space="preserve"> ، ص 280 ، عن عليّ بن الحسين </w:t>
      </w:r>
      <w:r w:rsidR="00DA4FAD" w:rsidRPr="00EF63F6">
        <w:rPr>
          <w:rStyle w:val="libFootnoteAlaemChar"/>
          <w:rtl/>
        </w:rPr>
        <w:t>عليهما‌السلام</w:t>
      </w:r>
      <w:r w:rsidR="00DA4FAD" w:rsidRPr="00951346">
        <w:rPr>
          <w:rtl/>
        </w:rPr>
        <w:t xml:space="preserve"> ، إلى قوله : « وهمّه النوم ولم يسهر » مع زيادة في آخره ، وفيهما مع اختلاف يسير</w:t>
      </w:r>
      <w:r w:rsidR="00EF63F6">
        <w:rPr>
          <w:rFonts w:hint="cs"/>
          <w:rtl/>
        </w:rPr>
        <w:t xml:space="preserve">. </w:t>
      </w:r>
      <w:r w:rsidR="00DA4FAD" w:rsidRPr="00707A47">
        <w:rPr>
          <w:rStyle w:val="libFootnoteBoldChar"/>
          <w:rtl/>
        </w:rPr>
        <w:t>الوافي</w:t>
      </w:r>
      <w:r w:rsidR="00DA4FAD" w:rsidRPr="00951346">
        <w:rPr>
          <w:rtl/>
        </w:rPr>
        <w:t xml:space="preserve"> ، ج 4 ، ص 238 ، ح 1874 ؛ </w:t>
      </w:r>
      <w:r w:rsidR="00DA4FAD" w:rsidRPr="00707A47">
        <w:rPr>
          <w:rStyle w:val="libFootnoteBoldChar"/>
          <w:rtl/>
        </w:rPr>
        <w:t>الوسائل</w:t>
      </w:r>
      <w:r w:rsidR="00DA4FAD" w:rsidRPr="00951346">
        <w:rPr>
          <w:rtl/>
        </w:rPr>
        <w:t xml:space="preserve"> ، ج 15 ، ص 342 ، ح 20694.</w:t>
      </w:r>
    </w:p>
    <w:p w:rsidR="00DA4FAD" w:rsidRPr="00951346" w:rsidRDefault="0091593C" w:rsidP="00DA4FAD">
      <w:pPr>
        <w:pStyle w:val="libFootnote0"/>
        <w:rPr>
          <w:rtl/>
          <w:lang w:bidi="fa-IR"/>
        </w:rPr>
      </w:pPr>
      <w:r>
        <w:rPr>
          <w:rtl/>
        </w:rPr>
        <w:t>(2).</w:t>
      </w:r>
      <w:r w:rsidR="00DA4FAD" w:rsidRPr="00951346">
        <w:rPr>
          <w:rtl/>
        </w:rPr>
        <w:t xml:space="preserve"> الضمير راجع إلى معلّى بن محمّد المذكور في السند السابق.</w:t>
      </w:r>
    </w:p>
    <w:p w:rsidR="00DA4FAD" w:rsidRPr="00951346" w:rsidRDefault="0091593C" w:rsidP="00DA4FAD">
      <w:pPr>
        <w:pStyle w:val="libFootnote0"/>
        <w:rPr>
          <w:rtl/>
          <w:lang w:bidi="fa-IR"/>
        </w:rPr>
      </w:pPr>
      <w:r>
        <w:rPr>
          <w:rtl/>
        </w:rPr>
        <w:t>(3).</w:t>
      </w:r>
      <w:r w:rsidR="00DA4FAD" w:rsidRPr="00951346">
        <w:rPr>
          <w:rtl/>
        </w:rPr>
        <w:t xml:space="preserve"> في الوسائل : « وإذا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قوله : وزاد فيه : إذا ركع ربض ؛ ليس هذا من الزيادة وإنّما ذكره تمهيداً لبيان الزيادة والارتباط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يريد تخف</w:t>
      </w:r>
      <w:r w:rsidR="00EF63F6">
        <w:rPr>
          <w:rtl/>
        </w:rPr>
        <w:t>يف السجود وأنّه لا يمكث فيه إل</w:t>
      </w:r>
      <w:r w:rsidR="00EF63F6">
        <w:rPr>
          <w:rFonts w:hint="cs"/>
          <w:rtl/>
        </w:rPr>
        <w:t>ّ</w:t>
      </w:r>
      <w:r w:rsidR="00EF63F6">
        <w:rPr>
          <w:rtl/>
        </w:rPr>
        <w:t>ا</w:t>
      </w:r>
      <w:r w:rsidR="00EF63F6">
        <w:rPr>
          <w:rFonts w:hint="cs"/>
          <w:rtl/>
        </w:rPr>
        <w:t xml:space="preserve"> </w:t>
      </w:r>
      <w:r w:rsidR="00DA4FAD" w:rsidRPr="00951346">
        <w:rPr>
          <w:rtl/>
        </w:rPr>
        <w:t xml:space="preserve">قدرَ وضع الطائر منقاره فيما يريد أكله. </w:t>
      </w:r>
      <w:r w:rsidR="00DA4FAD" w:rsidRPr="00707A47">
        <w:rPr>
          <w:rStyle w:val="libFootnoteBoldChar"/>
          <w:rtl/>
        </w:rPr>
        <w:t>النهاية</w:t>
      </w:r>
      <w:r w:rsidR="00DA4FAD" w:rsidRPr="00951346">
        <w:rPr>
          <w:rtl/>
        </w:rPr>
        <w:t xml:space="preserve"> ، ج 5 ، ص 104 ( نقر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 في بعض النسخ : شفر ، بالفاء. وقيل : هو من التشفير بمعنى النقص. في </w:t>
      </w:r>
      <w:r w:rsidR="00DA4FAD" w:rsidRPr="00707A47">
        <w:rPr>
          <w:rStyle w:val="libFootnoteBoldChar"/>
          <w:rtl/>
        </w:rPr>
        <w:t>القاموس</w:t>
      </w:r>
      <w:r w:rsidR="00DA4FAD" w:rsidRPr="00951346">
        <w:rPr>
          <w:rtl/>
        </w:rPr>
        <w:t xml:space="preserve"> : شفر كفرح : نقص. والأوّل أظهر »</w:t>
      </w:r>
      <w:r w:rsidR="00DA4FAD">
        <w:rPr>
          <w:rtl/>
        </w:rPr>
        <w:t>.</w:t>
      </w:r>
      <w:r w:rsidR="00DA4FAD" w:rsidRPr="00951346">
        <w:rPr>
          <w:rtl/>
        </w:rPr>
        <w:t xml:space="preserve"> وقوله : « شغر » ، أي رفع رِجْليه ، فلا يجلس مطمئنّاً. </w:t>
      </w:r>
      <w:r w:rsidR="00DA4FAD" w:rsidRPr="00707A47">
        <w:rPr>
          <w:rStyle w:val="libFootnoteBoldChar"/>
          <w:rtl/>
        </w:rPr>
        <w:t>مجمع البحرين</w:t>
      </w:r>
      <w:r w:rsidR="00DA4FAD" w:rsidRPr="00951346">
        <w:rPr>
          <w:rtl/>
        </w:rPr>
        <w:t xml:space="preserve"> ، ج 3 ، ص 351 ( شغر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4 ، ص 238 ، ح 1875 ؛ </w:t>
      </w:r>
      <w:r w:rsidR="00DA4FAD" w:rsidRPr="00707A47">
        <w:rPr>
          <w:rStyle w:val="libFootnoteBoldChar"/>
          <w:rtl/>
        </w:rPr>
        <w:t>الوسائل</w:t>
      </w:r>
      <w:r w:rsidR="00DA4FAD" w:rsidRPr="00951346">
        <w:rPr>
          <w:rtl/>
        </w:rPr>
        <w:t xml:space="preserve"> ، ج 15 ، ص 343 ، ح 20695.</w:t>
      </w:r>
    </w:p>
    <w:p w:rsidR="00DA4FAD" w:rsidRPr="00951346" w:rsidRDefault="0091593C" w:rsidP="00DA4FAD">
      <w:pPr>
        <w:pStyle w:val="libFootnote0"/>
        <w:rPr>
          <w:rtl/>
          <w:lang w:bidi="fa-IR"/>
        </w:rPr>
      </w:pPr>
      <w:r>
        <w:rPr>
          <w:rtl/>
        </w:rPr>
        <w:t>(7).</w:t>
      </w:r>
      <w:r w:rsidR="00DA4FAD" w:rsidRPr="00951346">
        <w:rPr>
          <w:rtl/>
        </w:rPr>
        <w:t xml:space="preserve"> في « ب ، ج ، ص ، بس » </w:t>
      </w:r>
      <w:r w:rsidR="00DA4FAD">
        <w:rPr>
          <w:rtl/>
        </w:rPr>
        <w:t xml:space="preserve">: </w:t>
      </w:r>
      <w:r w:rsidR="003E6B40">
        <w:rPr>
          <w:rtl/>
        </w:rPr>
        <w:t>-</w:t>
      </w:r>
      <w:r w:rsidR="00DA4FAD" w:rsidRPr="00951346">
        <w:rPr>
          <w:rtl/>
        </w:rPr>
        <w:t xml:space="preserve"> « النخل »</w:t>
      </w:r>
      <w:r w:rsidR="00DA4FAD">
        <w:rPr>
          <w:rtl/>
        </w:rPr>
        <w:t>.</w:t>
      </w:r>
      <w:r w:rsidR="00DA4FAD" w:rsidRPr="00951346">
        <w:rPr>
          <w:rtl/>
        </w:rPr>
        <w:t xml:space="preserve"> وفي « ز » : « النخلة »</w:t>
      </w:r>
      <w:r w:rsidR="00DA4FAD">
        <w:rPr>
          <w:rtl/>
        </w:rPr>
        <w:t>.</w:t>
      </w:r>
    </w:p>
    <w:tbl>
      <w:tblPr>
        <w:tblStyle w:val="TableGrid"/>
        <w:bidiVisual/>
        <w:tblW w:w="0" w:type="auto"/>
        <w:tblLook w:val="04A0" w:firstRow="1" w:lastRow="0" w:firstColumn="1" w:lastColumn="0" w:noHBand="0" w:noVBand="1"/>
      </w:tblPr>
      <w:tblGrid>
        <w:gridCol w:w="4006"/>
        <w:gridCol w:w="4006"/>
      </w:tblGrid>
      <w:tr w:rsidR="00EF63F6" w:rsidTr="00EF63F6">
        <w:tc>
          <w:tcPr>
            <w:tcW w:w="4006" w:type="dxa"/>
          </w:tcPr>
          <w:p w:rsidR="00EF63F6" w:rsidRDefault="00EF63F6" w:rsidP="00DA4FAD">
            <w:pPr>
              <w:pStyle w:val="libFootnote0"/>
              <w:rPr>
                <w:rtl/>
              </w:rPr>
            </w:pPr>
            <w:r>
              <w:rPr>
                <w:rtl/>
              </w:rPr>
              <w:t>(8).</w:t>
            </w:r>
            <w:r w:rsidRPr="00951346">
              <w:rPr>
                <w:rtl/>
              </w:rPr>
              <w:t xml:space="preserve"> في شرح المازندراني</w:t>
            </w:r>
            <w:r>
              <w:rPr>
                <w:rtl/>
              </w:rPr>
              <w:t>:-</w:t>
            </w:r>
            <w:r w:rsidRPr="00951346">
              <w:rPr>
                <w:rtl/>
              </w:rPr>
              <w:t>«</w:t>
            </w:r>
            <w:r>
              <w:rPr>
                <w:rtl/>
              </w:rPr>
              <w:t>صاحبه</w:t>
            </w:r>
            <w:r w:rsidRPr="00951346">
              <w:rPr>
                <w:rtl/>
              </w:rPr>
              <w:t>»</w:t>
            </w:r>
            <w:r>
              <w:rPr>
                <w:rtl/>
              </w:rPr>
              <w:t>.</w:t>
            </w:r>
          </w:p>
        </w:tc>
        <w:tc>
          <w:tcPr>
            <w:tcW w:w="4006" w:type="dxa"/>
          </w:tcPr>
          <w:p w:rsidR="00EF63F6" w:rsidRDefault="00EF63F6" w:rsidP="00DA4FAD">
            <w:pPr>
              <w:pStyle w:val="libFootnote0"/>
              <w:rPr>
                <w:rtl/>
              </w:rPr>
            </w:pPr>
            <w:r>
              <w:rPr>
                <w:rtl/>
              </w:rPr>
              <w:t>(9).</w:t>
            </w:r>
            <w:r w:rsidRPr="00951346">
              <w:rPr>
                <w:rtl/>
              </w:rPr>
              <w:t xml:space="preserve"> في « بس » : « بنيانه »</w:t>
            </w:r>
            <w:r>
              <w:rPr>
                <w:rtl/>
              </w:rPr>
              <w:t>.</w:t>
            </w:r>
          </w:p>
        </w:tc>
      </w:tr>
      <w:tr w:rsidR="00EF63F6" w:rsidTr="00EF63F6">
        <w:tc>
          <w:tcPr>
            <w:tcW w:w="4006" w:type="dxa"/>
          </w:tcPr>
          <w:p w:rsidR="00EF63F6" w:rsidRDefault="00EF63F6" w:rsidP="00DA4FAD">
            <w:pPr>
              <w:pStyle w:val="libFootnote0"/>
              <w:rPr>
                <w:rtl/>
              </w:rPr>
            </w:pPr>
            <w:r>
              <w:rPr>
                <w:rtl/>
              </w:rPr>
              <w:t>(10).</w:t>
            </w:r>
            <w:r w:rsidRPr="00951346">
              <w:rPr>
                <w:rtl/>
              </w:rPr>
              <w:t xml:space="preserve"> في«ص»:«إلى»،وهو الأنسب.</w:t>
            </w:r>
          </w:p>
        </w:tc>
        <w:tc>
          <w:tcPr>
            <w:tcW w:w="4006" w:type="dxa"/>
          </w:tcPr>
          <w:p w:rsidR="00EF63F6" w:rsidRDefault="00EF63F6" w:rsidP="00DA4FAD">
            <w:pPr>
              <w:pStyle w:val="libFootnote0"/>
              <w:rPr>
                <w:rtl/>
              </w:rPr>
            </w:pPr>
            <w:r>
              <w:rPr>
                <w:rtl/>
              </w:rPr>
              <w:t>(11).</w:t>
            </w:r>
            <w:r w:rsidRPr="00951346">
              <w:rPr>
                <w:rtl/>
              </w:rPr>
              <w:t xml:space="preserve"> في«ج،د،ص،بس،بف»</w:t>
            </w:r>
            <w:r>
              <w:rPr>
                <w:rtl/>
              </w:rPr>
              <w:t>:-</w:t>
            </w:r>
            <w:r w:rsidRPr="00951346">
              <w:rPr>
                <w:rtl/>
              </w:rPr>
              <w:t>«</w:t>
            </w:r>
            <w:r>
              <w:rPr>
                <w:rtl/>
              </w:rPr>
              <w:t>له</w:t>
            </w:r>
            <w:r w:rsidRPr="00951346">
              <w:rPr>
                <w:rtl/>
              </w:rPr>
              <w:t>»</w:t>
            </w:r>
            <w:r>
              <w:rPr>
                <w:rtl/>
              </w:rPr>
              <w:t>.</w:t>
            </w:r>
          </w:p>
        </w:tc>
      </w:tr>
      <w:tr w:rsidR="00EF63F6" w:rsidTr="00EF63F6">
        <w:tc>
          <w:tcPr>
            <w:tcW w:w="4006" w:type="dxa"/>
          </w:tcPr>
          <w:p w:rsidR="00EF63F6" w:rsidRDefault="00EF63F6" w:rsidP="00DA4FAD">
            <w:pPr>
              <w:pStyle w:val="libFootnote0"/>
              <w:rPr>
                <w:rtl/>
              </w:rPr>
            </w:pPr>
            <w:r>
              <w:rPr>
                <w:rtl/>
              </w:rPr>
              <w:t>(12). ف</w:t>
            </w:r>
            <w:r w:rsidRPr="00951346">
              <w:rPr>
                <w:rtl/>
              </w:rPr>
              <w:t>ي « بر » : « وكان »</w:t>
            </w:r>
            <w:r>
              <w:rPr>
                <w:rtl/>
              </w:rPr>
              <w:t>.</w:t>
            </w:r>
          </w:p>
        </w:tc>
        <w:tc>
          <w:tcPr>
            <w:tcW w:w="4006" w:type="dxa"/>
          </w:tcPr>
          <w:p w:rsidR="00EF63F6" w:rsidRDefault="00EF63F6" w:rsidP="00DA4FAD">
            <w:pPr>
              <w:pStyle w:val="libFootnote0"/>
              <w:rPr>
                <w:rtl/>
              </w:rPr>
            </w:pPr>
            <w:r>
              <w:rPr>
                <w:rtl/>
              </w:rPr>
              <w:t xml:space="preserve">(13). </w:t>
            </w:r>
            <w:r w:rsidRPr="00951346">
              <w:rPr>
                <w:rtl/>
              </w:rPr>
              <w:t>يجوز نصب«آخر»على الخبريّة.</w:t>
            </w:r>
          </w:p>
        </w:tc>
      </w:tr>
    </w:tbl>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الوافي</w:t>
      </w:r>
      <w:r w:rsidR="00DA4FAD" w:rsidRPr="00951346">
        <w:rPr>
          <w:rtl/>
        </w:rPr>
        <w:t xml:space="preserve"> ، ج 4 ، ص 239 ، ح 1878.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C3739">
        <w:rPr>
          <w:rtl/>
        </w:rPr>
        <w:lastRenderedPageBreak/>
        <w:t>2872</w:t>
      </w:r>
      <w:r w:rsidRPr="002C2FC4">
        <w:rPr>
          <w:rStyle w:val="libBold2Char"/>
          <w:rtl/>
        </w:rPr>
        <w:t xml:space="preserve"> / 6.</w:t>
      </w:r>
      <w:r w:rsidRPr="00951346">
        <w:rPr>
          <w:rtl/>
          <w:lang w:bidi="fa-IR"/>
        </w:rPr>
        <w:t xml:space="preserve"> عِدَّةٌ مِنْ أَصْحَابِنَا ، عَنْ سَهْلِ بْنِ زِيَادٍ ، عَنْ مُحَمَّدِ بْنِ الْحَسَنِ بْنِ شَمُّونٍ ، عَنْ عَبْدِ اللهِ بْنِ عَبْدِ الرَّحْمنِ ، عَنْ مِسْمَعِ بْنِ عَبْدِ الْمَلِكِ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مَا زَادَ خُشُوعُ الْجَسَدِ عَلى مَا فِي</w:t>
      </w:r>
      <w:r>
        <w:rPr>
          <w:rFonts w:hint="cs"/>
          <w:rtl/>
          <w:lang w:bidi="fa-IR"/>
        </w:rPr>
        <w:t xml:space="preserve"> </w:t>
      </w:r>
      <w:r w:rsidRPr="00951346">
        <w:rPr>
          <w:rtl/>
          <w:lang w:bidi="fa-IR"/>
        </w:rPr>
        <w:t xml:space="preserve">الْقَلْبِ ، فَهُوَ عِنْدَنَا </w:t>
      </w:r>
      <w:r w:rsidRPr="00625F5B">
        <w:rPr>
          <w:rStyle w:val="libFootnotenumChar"/>
          <w:rtl/>
        </w:rPr>
        <w:t>(1)</w:t>
      </w:r>
      <w:r w:rsidRPr="00951346">
        <w:rPr>
          <w:rtl/>
          <w:lang w:bidi="fa-IR"/>
        </w:rPr>
        <w:t xml:space="preserve"> نِفَاقٌ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121" w:name="_Toc344056104"/>
      <w:bookmarkStart w:id="122" w:name="_Toc459895137"/>
      <w:bookmarkStart w:id="123" w:name="_Toc42787766"/>
      <w:r w:rsidRPr="00951346">
        <w:rPr>
          <w:rtl/>
          <w:lang w:bidi="fa-IR"/>
        </w:rPr>
        <w:t>169</w:t>
      </w:r>
      <w:r>
        <w:rPr>
          <w:rtl/>
          <w:lang w:bidi="fa-IR"/>
        </w:rPr>
        <w:t xml:space="preserve"> </w:t>
      </w:r>
      <w:r w:rsidR="003E6B40">
        <w:rPr>
          <w:rtl/>
          <w:lang w:bidi="fa-IR"/>
        </w:rPr>
        <w:t>-</w:t>
      </w:r>
      <w:r>
        <w:rPr>
          <w:rtl/>
          <w:lang w:bidi="fa-IR"/>
        </w:rPr>
        <w:t xml:space="preserve"> </w:t>
      </w:r>
      <w:r w:rsidRPr="00951346">
        <w:rPr>
          <w:rtl/>
          <w:lang w:bidi="fa-IR"/>
        </w:rPr>
        <w:t>بَابُ الشِّرْكِ‌</w:t>
      </w:r>
      <w:bookmarkEnd w:id="121"/>
      <w:bookmarkEnd w:id="122"/>
      <w:bookmarkEnd w:id="123"/>
    </w:p>
    <w:p w:rsidR="00DA4FAD" w:rsidRPr="00951346" w:rsidRDefault="00DA4FAD" w:rsidP="00DA4FAD">
      <w:pPr>
        <w:pStyle w:val="libNormal"/>
        <w:rPr>
          <w:rtl/>
          <w:lang w:bidi="fa-IR"/>
        </w:rPr>
      </w:pPr>
      <w:r w:rsidRPr="00DC3739">
        <w:rPr>
          <w:rtl/>
        </w:rPr>
        <w:t>2873</w:t>
      </w:r>
      <w:r w:rsidRPr="002C2FC4">
        <w:rPr>
          <w:rStyle w:val="libBold2Char"/>
          <w:rtl/>
        </w:rPr>
        <w:t xml:space="preserve"> / 1.</w:t>
      </w:r>
      <w:r w:rsidRPr="00951346">
        <w:rPr>
          <w:rtl/>
          <w:lang w:bidi="fa-IR"/>
        </w:rPr>
        <w:t xml:space="preserve"> عَلِيُّ بْنُ إِبْرَاهِيمَ ، عَنْ مُحَمَّدِ بْنِ عِيسى ، عَنْ يُونُسَ ، عَنْ بُرَيْدٍ الْعِجْلِيِّ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سَأَلْتُهُ عَنْ أَدْنى مَا يَكُونُ الْعَبْدُ بِهِ </w:t>
      </w:r>
      <w:r w:rsidRPr="00625F5B">
        <w:rPr>
          <w:rStyle w:val="libFootnotenumChar"/>
          <w:rtl/>
        </w:rPr>
        <w:t>(3)</w:t>
      </w:r>
      <w:r w:rsidRPr="00951346">
        <w:rPr>
          <w:rtl/>
          <w:lang w:bidi="fa-IR"/>
        </w:rPr>
        <w:t xml:space="preserve"> مُشْرِكاً ، قَالَ </w:t>
      </w:r>
      <w:r w:rsidRPr="00625F5B">
        <w:rPr>
          <w:rStyle w:val="libFootnotenumChar"/>
          <w:rtl/>
        </w:rPr>
        <w:t>(4)</w:t>
      </w:r>
      <w:r w:rsidRPr="00951346">
        <w:rPr>
          <w:rtl/>
          <w:lang w:bidi="fa-IR"/>
        </w:rPr>
        <w:t xml:space="preserve"> : فَقَالَ : « مَنْ قَالَ لِلنَّوَاةِ : إِنَّهَا حَصَاةٌ ، وَلِلْحَصَاةِ : إِنَّهَا </w:t>
      </w:r>
      <w:r w:rsidRPr="00625F5B">
        <w:rPr>
          <w:rStyle w:val="libFootnotenumChar"/>
          <w:rtl/>
        </w:rPr>
        <w:t>(5)</w:t>
      </w:r>
      <w:r w:rsidRPr="00951346">
        <w:rPr>
          <w:rtl/>
          <w:lang w:bidi="fa-IR"/>
        </w:rPr>
        <w:t xml:space="preserve"> نَوَاةٌ ثُمَّ دَانَ بِهِ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w:t>
      </w:r>
    </w:p>
    <w:p w:rsidR="00DA4FAD" w:rsidRPr="00951346" w:rsidRDefault="00DA4FAD" w:rsidP="00DA4FAD">
      <w:pPr>
        <w:pStyle w:val="libNormal"/>
        <w:rPr>
          <w:rtl/>
          <w:lang w:bidi="fa-IR"/>
        </w:rPr>
      </w:pPr>
      <w:r w:rsidRPr="00DC3739">
        <w:rPr>
          <w:rtl/>
        </w:rPr>
        <w:t>2874</w:t>
      </w:r>
      <w:r w:rsidRPr="002C2FC4">
        <w:rPr>
          <w:rStyle w:val="libBold2Char"/>
          <w:rtl/>
        </w:rPr>
        <w:t xml:space="preserve"> / 2.</w:t>
      </w:r>
      <w:r w:rsidRPr="00951346">
        <w:rPr>
          <w:rtl/>
          <w:lang w:bidi="fa-IR"/>
        </w:rPr>
        <w:t xml:space="preserve"> عَنْهُ </w:t>
      </w:r>
      <w:r w:rsidRPr="00625F5B">
        <w:rPr>
          <w:rStyle w:val="libFootnotenumChar"/>
          <w:rtl/>
        </w:rPr>
        <w:t>(8)</w:t>
      </w:r>
      <w:r w:rsidRPr="00951346">
        <w:rPr>
          <w:rtl/>
          <w:lang w:bidi="fa-IR"/>
        </w:rPr>
        <w:t xml:space="preserve"> ، عَنْ عَبْدِ اللهِ بْنِ مُسْكَانَ ، عَنْ أَبِي الْعَبَّاسِ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الجعفريّات : « خشوع » بدل « عندنا »</w:t>
      </w:r>
      <w:r w:rsidR="00DA4FAD">
        <w:rPr>
          <w:rtl/>
        </w:rPr>
        <w:t>.</w:t>
      </w:r>
    </w:p>
    <w:p w:rsidR="00DA4FAD" w:rsidRPr="00951346" w:rsidRDefault="0091593C" w:rsidP="009E6EA0">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163 ، بسند آخر عن جعفر بن محمّد ، عن آبائه </w:t>
      </w:r>
      <w:r w:rsidR="00DA4FAD" w:rsidRPr="009E6EA0">
        <w:rPr>
          <w:rStyle w:val="libFootnoteAlaemChar"/>
          <w:rtl/>
        </w:rPr>
        <w:t>عليهما‌السلام</w:t>
      </w:r>
      <w:r w:rsidR="00DA4FAD" w:rsidRPr="00951346">
        <w:rPr>
          <w:rtl/>
        </w:rPr>
        <w:t xml:space="preserve"> عن رسول الله </w:t>
      </w:r>
      <w:r w:rsidRPr="009E6EA0">
        <w:rPr>
          <w:rStyle w:val="libFootnoteAlaemChar"/>
          <w:rtl/>
        </w:rPr>
        <w:t>صلى‌الله‌عليه‌وآله</w:t>
      </w:r>
      <w:r w:rsidR="009E6EA0">
        <w:rPr>
          <w:rFonts w:hint="cs"/>
          <w:rtl/>
        </w:rPr>
        <w:t>.</w:t>
      </w:r>
      <w:r w:rsidR="00DA4FAD" w:rsidRPr="00707A47">
        <w:rPr>
          <w:rStyle w:val="libFootnoteBoldChar"/>
          <w:rtl/>
        </w:rPr>
        <w:t>الوافي</w:t>
      </w:r>
      <w:r w:rsidR="00DA4FAD" w:rsidRPr="00951346">
        <w:rPr>
          <w:rtl/>
        </w:rPr>
        <w:t xml:space="preserve"> ، ج 4 ، ص 239 ، ح 1876 ؛ </w:t>
      </w:r>
      <w:r w:rsidR="00DA4FAD" w:rsidRPr="00707A47">
        <w:rPr>
          <w:rStyle w:val="libFootnoteBoldChar"/>
          <w:rtl/>
        </w:rPr>
        <w:t>الوسائل</w:t>
      </w:r>
      <w:r w:rsidR="00DA4FAD" w:rsidRPr="00951346">
        <w:rPr>
          <w:rtl/>
        </w:rPr>
        <w:t xml:space="preserve"> ، ج 1 ، ص 66 ، ح 144.</w:t>
      </w:r>
    </w:p>
    <w:p w:rsidR="00DA4FAD" w:rsidRPr="00951346" w:rsidRDefault="0091593C" w:rsidP="00DA4FAD">
      <w:pPr>
        <w:pStyle w:val="libFootnote0"/>
        <w:rPr>
          <w:rtl/>
          <w:lang w:bidi="fa-IR"/>
        </w:rPr>
      </w:pPr>
      <w:r>
        <w:rPr>
          <w:rtl/>
        </w:rPr>
        <w:t>(3).</w:t>
      </w:r>
      <w:r w:rsidR="00DA4FAD" w:rsidRPr="00951346">
        <w:rPr>
          <w:rtl/>
        </w:rPr>
        <w:t xml:space="preserve"> في « ز ، ص ، بر » : « به العبد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الوافي </w:t>
      </w:r>
      <w:r w:rsidR="00DA4FAD">
        <w:rPr>
          <w:rtl/>
        </w:rPr>
        <w:t xml:space="preserve">: </w:t>
      </w:r>
      <w:r w:rsidR="003E6B40">
        <w:rPr>
          <w:rtl/>
        </w:rPr>
        <w:t>-</w:t>
      </w:r>
      <w:r w:rsidR="00DA4FAD" w:rsidRPr="00951346">
        <w:rPr>
          <w:rtl/>
        </w:rPr>
        <w:t xml:space="preserve"> « قال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بف » : « هي »</w:t>
      </w:r>
      <w:r w:rsidR="00DA4FAD">
        <w:rPr>
          <w:rtl/>
        </w:rPr>
        <w:t>.</w:t>
      </w:r>
    </w:p>
    <w:p w:rsidR="00DA4FAD" w:rsidRPr="00951346" w:rsidRDefault="0091593C" w:rsidP="009E6EA0">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ج 11 ، ص 174 : « قال الشيخ البهائي : لعلّ مراده</w:t>
      </w:r>
      <w:r w:rsidR="009E6EA0">
        <w:rPr>
          <w:rFonts w:hint="cs"/>
          <w:rtl/>
        </w:rPr>
        <w:t xml:space="preserve"> عليه السلام</w:t>
      </w:r>
      <w:r w:rsidR="00DA4FAD" w:rsidRPr="00951346">
        <w:rPr>
          <w:rtl/>
        </w:rPr>
        <w:t>: من اعتقد شيئاً من الدين ولم يكن كذلك في الواقع ، فهو أدنى الشرك ، ولو كان مثل اعتقاد أنّ النواة حصاة وأنّ الحصاة نواة ، ثمّ دان به »</w:t>
      </w:r>
      <w:r w:rsidR="00DA4FAD">
        <w:rPr>
          <w:rtl/>
        </w:rPr>
        <w:t>.</w:t>
      </w:r>
      <w:r w:rsidR="00DA4FAD" w:rsidRPr="00951346">
        <w:rPr>
          <w:rtl/>
        </w:rPr>
        <w:t xml:space="preserve"> ولم نعثر عليه في كتب الشيخ.</w:t>
      </w:r>
    </w:p>
    <w:p w:rsidR="00DA4FAD" w:rsidRPr="00951346" w:rsidRDefault="0091593C" w:rsidP="009E6EA0">
      <w:pPr>
        <w:pStyle w:val="libFootnote0"/>
        <w:rPr>
          <w:rtl/>
          <w:lang w:bidi="fa-IR"/>
        </w:rPr>
      </w:pPr>
      <w:r>
        <w:rPr>
          <w:rtl/>
        </w:rPr>
        <w:t>(7).</w:t>
      </w:r>
      <w:r w:rsidR="00DA4FAD" w:rsidRPr="00951346">
        <w:rPr>
          <w:rtl/>
        </w:rPr>
        <w:t xml:space="preserve"> </w:t>
      </w:r>
      <w:r w:rsidR="00DA4FAD" w:rsidRPr="00707A47">
        <w:rPr>
          <w:rStyle w:val="libFootnoteBoldChar"/>
          <w:rtl/>
        </w:rPr>
        <w:t>معاني الأخبار</w:t>
      </w:r>
      <w:r w:rsidR="00DA4FAD" w:rsidRPr="00951346">
        <w:rPr>
          <w:rtl/>
        </w:rPr>
        <w:t xml:space="preserve"> ، ص 393 ، ح 44 ، بسنده عن بريد العجلي ، عن أبي عبدالله </w:t>
      </w:r>
      <w:r w:rsidR="00DA4FAD" w:rsidRPr="009E6EA0">
        <w:rPr>
          <w:rStyle w:val="libFootnoteAlaemChar"/>
          <w:rtl/>
        </w:rPr>
        <w:t>عليه‌السلام</w:t>
      </w:r>
      <w:r w:rsidR="00DA4FAD" w:rsidRPr="00951346">
        <w:rPr>
          <w:rtl/>
        </w:rPr>
        <w:t xml:space="preserve"> ، مع اختلاف يسير وزيادة في آخره. </w:t>
      </w:r>
      <w:r w:rsidR="00DA4FAD" w:rsidRPr="00707A47">
        <w:rPr>
          <w:rStyle w:val="libFootnoteBoldChar"/>
          <w:rtl/>
        </w:rPr>
        <w:t>عيون أخبار الرضا</w:t>
      </w:r>
      <w:r w:rsidR="00DA4FAD" w:rsidRPr="00951346">
        <w:rPr>
          <w:rtl/>
        </w:rPr>
        <w:t xml:space="preserve"> </w:t>
      </w:r>
      <w:r w:rsidR="00DA4FAD" w:rsidRPr="009E6EA0">
        <w:rPr>
          <w:rStyle w:val="libFootnoteAlaemChar"/>
          <w:rtl/>
        </w:rPr>
        <w:t>عليه‌السلام</w:t>
      </w:r>
      <w:r w:rsidR="00DA4FAD" w:rsidRPr="00951346">
        <w:rPr>
          <w:rtl/>
        </w:rPr>
        <w:t xml:space="preserve"> ، ج 1 ، ص 303 ، ذيل ح 63 ، بسند آخر عن الرضا </w:t>
      </w:r>
      <w:r w:rsidR="00DA4FAD" w:rsidRPr="009E6EA0">
        <w:rPr>
          <w:rStyle w:val="libFootnoteAlaemChar"/>
          <w:rtl/>
        </w:rPr>
        <w:t>عليه‌السلام</w:t>
      </w:r>
      <w:r w:rsidR="00DA4FAD" w:rsidRPr="00951346">
        <w:rPr>
          <w:rtl/>
        </w:rPr>
        <w:t xml:space="preserve"> ، مع اختلاف يسير</w:t>
      </w:r>
      <w:r w:rsidR="009E6EA0">
        <w:rPr>
          <w:rFonts w:hint="cs"/>
          <w:rtl/>
        </w:rPr>
        <w:t>.</w:t>
      </w:r>
      <w:r w:rsidR="00DA4FAD" w:rsidRPr="00707A47">
        <w:rPr>
          <w:rStyle w:val="libFootnoteBoldChar"/>
          <w:rtl/>
        </w:rPr>
        <w:t>الوافي</w:t>
      </w:r>
      <w:r w:rsidR="00DA4FAD" w:rsidRPr="00951346">
        <w:rPr>
          <w:rtl/>
        </w:rPr>
        <w:t xml:space="preserve"> ، ج 4 ، ص 199 ، ح 1815.</w:t>
      </w:r>
    </w:p>
    <w:p w:rsidR="00DA4FAD" w:rsidRPr="00951346" w:rsidRDefault="0091593C" w:rsidP="00DA4FAD">
      <w:pPr>
        <w:pStyle w:val="libFootnote0"/>
        <w:rPr>
          <w:rtl/>
          <w:lang w:bidi="fa-IR"/>
        </w:rPr>
      </w:pPr>
      <w:r>
        <w:rPr>
          <w:rtl/>
        </w:rPr>
        <w:t>(8).</w:t>
      </w:r>
      <w:r w:rsidR="00DA4FAD" w:rsidRPr="00951346">
        <w:rPr>
          <w:rtl/>
        </w:rPr>
        <w:t xml:space="preserve"> الضمير راجع إلى يونس المذكور في السند السابق ؛ فقد توسّط يونس</w:t>
      </w:r>
      <w:r w:rsidR="00DA4FAD">
        <w:rPr>
          <w:rtl/>
        </w:rPr>
        <w:t xml:space="preserve"> </w:t>
      </w:r>
      <w:r w:rsidR="003E6B40">
        <w:rPr>
          <w:rtl/>
        </w:rPr>
        <w:t>-</w:t>
      </w:r>
      <w:r w:rsidR="00DA4FAD">
        <w:rPr>
          <w:rtl/>
        </w:rPr>
        <w:t xml:space="preserve"> </w:t>
      </w:r>
      <w:r w:rsidR="00DA4FAD" w:rsidRPr="00951346">
        <w:rPr>
          <w:rtl/>
        </w:rPr>
        <w:t>وهو ابن عبدالرحمن</w:t>
      </w:r>
      <w:r w:rsidR="00DA4FAD">
        <w:rPr>
          <w:rtl/>
        </w:rPr>
        <w:t xml:space="preserve"> </w:t>
      </w:r>
      <w:r w:rsidR="003E6B40">
        <w:rPr>
          <w:rtl/>
        </w:rPr>
        <w:t>-</w:t>
      </w:r>
      <w:r w:rsidR="00DA4FAD">
        <w:rPr>
          <w:rtl/>
        </w:rPr>
        <w:t xml:space="preserve"> </w:t>
      </w:r>
      <w:r w:rsidR="00DA4FAD" w:rsidRPr="00951346">
        <w:rPr>
          <w:rtl/>
        </w:rPr>
        <w:t xml:space="preserve">بين محمّد بن عيسى وبين [ عبدالله ] بن مسكان في عددٍ من الأسناد. راجع : </w:t>
      </w:r>
      <w:r w:rsidR="00DA4FAD" w:rsidRPr="00707A47">
        <w:rPr>
          <w:rStyle w:val="libFootnoteBoldChar"/>
          <w:rtl/>
        </w:rPr>
        <w:t>معجم رجال الحديث</w:t>
      </w:r>
      <w:r w:rsidR="00DA4FAD" w:rsidRPr="00951346">
        <w:rPr>
          <w:rtl/>
        </w:rPr>
        <w:t xml:space="preserve"> ، ج 20 ، ص 293</w:t>
      </w:r>
      <w:r w:rsidR="00DA4FAD">
        <w:rPr>
          <w:rtl/>
        </w:rPr>
        <w:t xml:space="preserve"> </w:t>
      </w:r>
      <w:r w:rsidR="003E6B40">
        <w:rPr>
          <w:rtl/>
        </w:rPr>
        <w:t>-</w:t>
      </w:r>
      <w:r w:rsidR="00DA4FAD">
        <w:rPr>
          <w:rtl/>
        </w:rPr>
        <w:t xml:space="preserve"> </w:t>
      </w:r>
      <w:r w:rsidR="00DA4FAD" w:rsidRPr="00951346">
        <w:rPr>
          <w:rtl/>
        </w:rPr>
        <w:t>294 ؛ وص 305</w:t>
      </w:r>
      <w:r w:rsidR="00DA4FAD">
        <w:rPr>
          <w:rtl/>
        </w:rPr>
        <w:t xml:space="preserve"> </w:t>
      </w:r>
      <w:r w:rsidR="003E6B40">
        <w:rPr>
          <w:rtl/>
        </w:rPr>
        <w:t>-</w:t>
      </w:r>
      <w:r w:rsidR="00DA4FAD">
        <w:rPr>
          <w:rtl/>
        </w:rPr>
        <w:t xml:space="preserve"> </w:t>
      </w:r>
      <w:r w:rsidR="00DA4FAD" w:rsidRPr="00951346">
        <w:rPr>
          <w:rtl/>
        </w:rPr>
        <w:t>306 وص 325.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سَأَلْتُ أَبَا عَبْدِ اللهِ </w:t>
      </w:r>
      <w:r w:rsidRPr="00924332">
        <w:rPr>
          <w:rStyle w:val="libAlaemChar"/>
          <w:rtl/>
        </w:rPr>
        <w:t>عليه‌السلام</w:t>
      </w:r>
      <w:r w:rsidRPr="00951346">
        <w:rPr>
          <w:rtl/>
          <w:lang w:bidi="fa-IR"/>
        </w:rPr>
        <w:t xml:space="preserve"> عَنْ أَدْنى مَا يَكُونُ بِهِ الْإِنْسَانُ </w:t>
      </w:r>
      <w:r w:rsidRPr="00625F5B">
        <w:rPr>
          <w:rStyle w:val="libFootnotenumChar"/>
          <w:rtl/>
        </w:rPr>
        <w:t>(1)</w:t>
      </w:r>
      <w:r w:rsidRPr="00951346">
        <w:rPr>
          <w:rtl/>
          <w:lang w:bidi="fa-IR"/>
        </w:rPr>
        <w:t xml:space="preserve"> مُشْرِكاً ، قَالَ </w:t>
      </w:r>
      <w:r w:rsidRPr="00625F5B">
        <w:rPr>
          <w:rStyle w:val="libFootnotenumChar"/>
          <w:rtl/>
        </w:rPr>
        <w:t>(2)</w:t>
      </w:r>
      <w:r w:rsidRPr="00951346">
        <w:rPr>
          <w:rtl/>
          <w:lang w:bidi="fa-IR"/>
        </w:rPr>
        <w:t xml:space="preserve"> : فَقَالَ : « مَنِ ابْتَدَعَ رَأْياً ، فَأَحَبَّ عَلَيْهِ </w:t>
      </w:r>
      <w:r w:rsidRPr="00625F5B">
        <w:rPr>
          <w:rStyle w:val="libFootnotenumChar"/>
          <w:rtl/>
        </w:rPr>
        <w:t>(3)</w:t>
      </w:r>
      <w:r w:rsidRPr="00951346">
        <w:rPr>
          <w:rtl/>
          <w:lang w:bidi="fa-IR"/>
        </w:rPr>
        <w:t xml:space="preserve"> ، أَوْ أَبْغَضَ </w:t>
      </w:r>
      <w:r w:rsidRPr="00625F5B">
        <w:rPr>
          <w:rStyle w:val="libFootnotenumChar"/>
          <w:rtl/>
        </w:rPr>
        <w:t>(4)</w:t>
      </w:r>
      <w:r w:rsidRPr="00951346">
        <w:rPr>
          <w:rtl/>
          <w:lang w:bidi="fa-IR"/>
        </w:rPr>
        <w:t xml:space="preserve"> عَلَيْهِ </w:t>
      </w:r>
      <w:r w:rsidRPr="00625F5B">
        <w:rPr>
          <w:rStyle w:val="libFootnotenumChar"/>
          <w:rtl/>
        </w:rPr>
        <w:t>(5)</w:t>
      </w:r>
      <w:r w:rsidRPr="00951346">
        <w:rPr>
          <w:rtl/>
          <w:lang w:bidi="fa-IR"/>
        </w:rPr>
        <w:t xml:space="preserve"> »</w:t>
      </w:r>
      <w:r>
        <w:rPr>
          <w:rtl/>
          <w:lang w:bidi="fa-IR"/>
        </w:rPr>
        <w:t>.</w:t>
      </w:r>
      <w:r w:rsidRPr="00951346">
        <w:rPr>
          <w:rtl/>
          <w:lang w:bidi="fa-IR"/>
        </w:rPr>
        <w:t xml:space="preserve"> </w:t>
      </w:r>
      <w:r w:rsidRPr="00625F5B">
        <w:rPr>
          <w:rStyle w:val="libFootnotenumChar"/>
          <w:rtl/>
        </w:rPr>
        <w:t>(6)</w:t>
      </w:r>
    </w:p>
    <w:p w:rsidR="00DA4FAD" w:rsidRPr="00951346" w:rsidRDefault="00DA4FAD" w:rsidP="00DA4FAD">
      <w:pPr>
        <w:pStyle w:val="libNormal"/>
        <w:rPr>
          <w:rtl/>
          <w:lang w:bidi="fa-IR"/>
        </w:rPr>
      </w:pPr>
      <w:r w:rsidRPr="00D65DE2">
        <w:rPr>
          <w:rtl/>
        </w:rPr>
        <w:t>2875</w:t>
      </w:r>
      <w:r w:rsidRPr="002C2FC4">
        <w:rPr>
          <w:rStyle w:val="libBold2Char"/>
          <w:rtl/>
        </w:rPr>
        <w:t xml:space="preserve"> / 3.</w:t>
      </w:r>
      <w:r w:rsidRPr="00951346">
        <w:rPr>
          <w:rtl/>
          <w:lang w:bidi="fa-IR"/>
        </w:rPr>
        <w:t xml:space="preserve"> عِدَّةٌ مِنْ أَصْحَابِنَا ، عَنْ سَهْلِ بْنِ زِيَادٍ ، عَنْ يَحْيَى بْنِ الْمُبَارَكِ ، عَنْ عَبْدِ اللهِ بْنِ جَبَلَةَ ، عَنْ سَمَاعَةَ ، عَنْ أَبِي بَصِيرٍ وَ</w:t>
      </w:r>
      <w:r>
        <w:rPr>
          <w:rFonts w:hint="cs"/>
          <w:rtl/>
          <w:lang w:bidi="fa-IR"/>
        </w:rPr>
        <w:t xml:space="preserve"> </w:t>
      </w:r>
      <w:r w:rsidRPr="00625F5B">
        <w:rPr>
          <w:rStyle w:val="libFootnotenumChar"/>
          <w:rtl/>
        </w:rPr>
        <w:t>(7)</w:t>
      </w:r>
      <w:r w:rsidRPr="00951346">
        <w:rPr>
          <w:rtl/>
          <w:lang w:bidi="fa-IR"/>
        </w:rPr>
        <w:t xml:space="preserve"> 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قَوْلِ اللهِ عَزَّ وَجَلَّ : </w:t>
      </w:r>
      <w:r w:rsidRPr="00924332">
        <w:rPr>
          <w:rStyle w:val="libAlaemChar"/>
          <w:rtl/>
        </w:rPr>
        <w:t>(</w:t>
      </w:r>
      <w:r w:rsidRPr="005C1001">
        <w:rPr>
          <w:rStyle w:val="libAieChar"/>
          <w:rtl/>
        </w:rPr>
        <w:t xml:space="preserve"> وَما يُؤ</w:t>
      </w:r>
      <w:r w:rsidR="00282166">
        <w:rPr>
          <w:rStyle w:val="libAieChar"/>
          <w:rtl/>
        </w:rPr>
        <w:t>ْمِنُ أَكْثَرُهُمْ بِاللهِ إِل</w:t>
      </w:r>
      <w:r w:rsidR="00282166">
        <w:rPr>
          <w:rStyle w:val="libAieChar"/>
          <w:rFonts w:hint="cs"/>
          <w:rtl/>
        </w:rPr>
        <w:t>َّ</w:t>
      </w:r>
      <w:r w:rsidR="00282166">
        <w:rPr>
          <w:rStyle w:val="libAieChar"/>
          <w:rtl/>
        </w:rPr>
        <w:t>ا</w:t>
      </w:r>
      <w:r w:rsidRPr="005C1001">
        <w:rPr>
          <w:rStyle w:val="libAieChar"/>
          <w:rtl/>
        </w:rPr>
        <w:t xml:space="preserve"> وَهُمْ مُشْرِكُونَ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قَالَ : « يُطِيعُ الشَّيْطَانَ مِنْ حَيْثُ لَايَعْلَمُ ، فَيُشْرِكُ </w:t>
      </w:r>
      <w:r w:rsidRPr="00625F5B">
        <w:rPr>
          <w:rStyle w:val="libFootnotenumChar"/>
          <w:rtl/>
        </w:rPr>
        <w:t>(9)</w:t>
      </w:r>
      <w:r w:rsidRPr="00951346">
        <w:rPr>
          <w:rtl/>
          <w:lang w:bidi="fa-IR"/>
        </w:rPr>
        <w:t xml:space="preserve"> »</w:t>
      </w:r>
      <w:r>
        <w:rPr>
          <w:rtl/>
          <w:lang w:bidi="fa-IR"/>
        </w:rPr>
        <w:t>.</w:t>
      </w:r>
      <w:r w:rsidRPr="00951346">
        <w:rPr>
          <w:rtl/>
          <w:lang w:bidi="fa-IR"/>
        </w:rPr>
        <w:t xml:space="preserve"> </w:t>
      </w:r>
      <w:r w:rsidRPr="00625F5B">
        <w:rPr>
          <w:rStyle w:val="libFootnotenumChar"/>
          <w:rtl/>
        </w:rPr>
        <w:t>(10)</w:t>
      </w:r>
    </w:p>
    <w:p w:rsidR="00DA4FAD" w:rsidRPr="00951346" w:rsidRDefault="00DA4FAD" w:rsidP="00DA4FAD">
      <w:pPr>
        <w:pStyle w:val="libNormal"/>
        <w:rPr>
          <w:rtl/>
          <w:lang w:bidi="fa-IR"/>
        </w:rPr>
      </w:pPr>
      <w:r w:rsidRPr="00D65DE2">
        <w:rPr>
          <w:rtl/>
        </w:rPr>
        <w:t>2876</w:t>
      </w:r>
      <w:r w:rsidRPr="002C2FC4">
        <w:rPr>
          <w:rStyle w:val="libBold2Char"/>
          <w:rtl/>
        </w:rPr>
        <w:t xml:space="preserve"> / 4.</w:t>
      </w:r>
      <w:r w:rsidRPr="00951346">
        <w:rPr>
          <w:rtl/>
          <w:lang w:bidi="fa-IR"/>
        </w:rPr>
        <w:t xml:space="preserve"> عَلِيُّ بْنُ إِبْرَاهِيمَ ، عَنْ مُحَمَّدِ بْنِ عِيسى ، عَنْ يُونُسَ ، عَنِ ابْنِ بُكَيْرٍ ، عَنْ ضُرَيْسٍ :</w:t>
      </w:r>
    </w:p>
    <w:p w:rsidR="00DA4FAD" w:rsidRDefault="00DA4FAD" w:rsidP="00282166">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قَوْلِ اللهِ عَزَّ وَ</w:t>
      </w:r>
      <w:r w:rsidR="00282166">
        <w:rPr>
          <w:rFonts w:hint="cs"/>
          <w:rtl/>
          <w:lang w:bidi="fa-IR"/>
        </w:rPr>
        <w:t xml:space="preserve"> </w:t>
      </w:r>
      <w:r w:rsidRPr="00951346">
        <w:rPr>
          <w:rtl/>
          <w:lang w:bidi="fa-IR"/>
        </w:rPr>
        <w:t xml:space="preserve">جَلَّ : </w:t>
      </w:r>
      <w:r w:rsidRPr="00924332">
        <w:rPr>
          <w:rStyle w:val="libAlaemChar"/>
          <w:rtl/>
        </w:rPr>
        <w:t>(</w:t>
      </w:r>
      <w:r w:rsidRPr="005C1001">
        <w:rPr>
          <w:rStyle w:val="libAieChar"/>
          <w:rtl/>
        </w:rPr>
        <w:t xml:space="preserve"> وَما يُؤ</w:t>
      </w:r>
      <w:r w:rsidR="00282166">
        <w:rPr>
          <w:rStyle w:val="libAieChar"/>
          <w:rtl/>
        </w:rPr>
        <w:t>ْمِنُ أَكْثَرُهُمْ بِاللهِ إِل</w:t>
      </w:r>
      <w:r w:rsidR="00282166">
        <w:rPr>
          <w:rStyle w:val="libAieChar"/>
          <w:rFonts w:hint="cs"/>
          <w:rtl/>
        </w:rPr>
        <w:t>َّ</w:t>
      </w:r>
      <w:r w:rsidR="00282166">
        <w:rPr>
          <w:rStyle w:val="libAieChar"/>
          <w:rtl/>
        </w:rPr>
        <w:t>ا</w:t>
      </w:r>
      <w:r w:rsidRPr="005C1001">
        <w:rPr>
          <w:rStyle w:val="libAieChar"/>
          <w:rtl/>
        </w:rPr>
        <w:t xml:space="preserve"> وَهُمْ مُشْركُونَ</w:t>
      </w:r>
      <w:r w:rsidRPr="00924332">
        <w:rPr>
          <w:rStyle w:val="libAlaemChar"/>
          <w:rtl/>
        </w:rPr>
        <w:t>)</w:t>
      </w:r>
      <w:r w:rsidRPr="00951346">
        <w:rPr>
          <w:rtl/>
          <w:lang w:bidi="fa-IR"/>
        </w:rPr>
        <w:t xml:space="preserve"> قَالَ : « شِرْكُ طَاعَةٍ ، وَ</w:t>
      </w:r>
      <w:r>
        <w:rPr>
          <w:rFonts w:hint="cs"/>
          <w:rtl/>
          <w:lang w:bidi="fa-IR"/>
        </w:rPr>
        <w:t xml:space="preserve"> </w:t>
      </w:r>
      <w:r w:rsidRPr="00625F5B">
        <w:rPr>
          <w:rStyle w:val="libFootnotenumChar"/>
          <w:rtl/>
        </w:rPr>
        <w:t>(11)</w:t>
      </w:r>
      <w:r w:rsidRPr="00951346">
        <w:rPr>
          <w:rtl/>
          <w:lang w:bidi="fa-IR"/>
        </w:rPr>
        <w:t xml:space="preserve"> لَيْسَ شِرْكَ </w:t>
      </w:r>
      <w:r w:rsidRPr="00625F5B">
        <w:rPr>
          <w:rStyle w:val="libFootnotenumChar"/>
          <w:rtl/>
        </w:rPr>
        <w:t>(12)</w:t>
      </w:r>
      <w:r w:rsidRPr="00951346">
        <w:rPr>
          <w:rtl/>
          <w:lang w:bidi="fa-IR"/>
        </w:rPr>
        <w:t xml:space="preserve"> عِبَادَةٍ »</w:t>
      </w:r>
      <w:r>
        <w:rPr>
          <w:rtl/>
          <w:lang w:bidi="fa-IR"/>
        </w:rPr>
        <w:t>.</w:t>
      </w:r>
    </w:p>
    <w:p w:rsidR="00DA4FAD" w:rsidRPr="00951346" w:rsidRDefault="00DA4FAD" w:rsidP="00DA4FAD">
      <w:pPr>
        <w:pStyle w:val="libNormal"/>
        <w:rPr>
          <w:rtl/>
          <w:lang w:bidi="fa-IR"/>
        </w:rPr>
      </w:pPr>
      <w:r w:rsidRPr="00951346">
        <w:rPr>
          <w:rtl/>
          <w:lang w:bidi="fa-IR"/>
        </w:rPr>
        <w:t xml:space="preserve">وَعَنْ </w:t>
      </w:r>
      <w:r w:rsidRPr="00625F5B">
        <w:rPr>
          <w:rStyle w:val="libFootnotenumChar"/>
          <w:rtl/>
        </w:rPr>
        <w:t>(13)</w:t>
      </w:r>
      <w:r w:rsidRPr="00951346">
        <w:rPr>
          <w:rtl/>
          <w:lang w:bidi="fa-IR"/>
        </w:rPr>
        <w:t xml:space="preserve"> قَوْلِهِ عَزَّ وَ</w:t>
      </w:r>
      <w:r w:rsidR="00282166">
        <w:rPr>
          <w:rFonts w:hint="cs"/>
          <w:rtl/>
          <w:lang w:bidi="fa-IR"/>
        </w:rPr>
        <w:t xml:space="preserve"> </w:t>
      </w:r>
      <w:r w:rsidRPr="00951346">
        <w:rPr>
          <w:rtl/>
          <w:lang w:bidi="fa-IR"/>
        </w:rPr>
        <w:t xml:space="preserve">جَلَّ : </w:t>
      </w:r>
      <w:r w:rsidRPr="00924332">
        <w:rPr>
          <w:rStyle w:val="libAlaemChar"/>
          <w:rtl/>
        </w:rPr>
        <w:t>(</w:t>
      </w:r>
      <w:r w:rsidRPr="005C1001">
        <w:rPr>
          <w:rStyle w:val="libAieChar"/>
          <w:rtl/>
        </w:rPr>
        <w:t xml:space="preserve"> وَمِنَ النّاسِ مَنْ يَعْبُدُ اللهَ عَلى حَرْفٍ </w:t>
      </w:r>
      <w:r w:rsidRPr="00924332">
        <w:rPr>
          <w:rStyle w:val="libAlaemChar"/>
          <w:rtl/>
        </w:rPr>
        <w:t>)</w:t>
      </w:r>
      <w:r w:rsidRPr="00951346">
        <w:rPr>
          <w:rtl/>
          <w:lang w:bidi="fa-IR"/>
        </w:rPr>
        <w:t xml:space="preserve"> </w:t>
      </w:r>
      <w:r w:rsidRPr="00625F5B">
        <w:rPr>
          <w:rStyle w:val="libFootnotenumChar"/>
          <w:rtl/>
        </w:rPr>
        <w:t>(14)</w:t>
      </w:r>
      <w:r w:rsidRPr="00951346">
        <w:rPr>
          <w:rtl/>
          <w:lang w:bidi="fa-IR"/>
        </w:rPr>
        <w:t xml:space="preserve"> قَالَ : « إِنَّ الْآيَةَ‌</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3891"/>
        <w:gridCol w:w="4121"/>
      </w:tblGrid>
      <w:tr w:rsidR="00282166" w:rsidTr="009D1FCE">
        <w:tc>
          <w:tcPr>
            <w:tcW w:w="3891" w:type="dxa"/>
          </w:tcPr>
          <w:p w:rsidR="00282166" w:rsidRDefault="00282166" w:rsidP="00DA4FAD">
            <w:pPr>
              <w:pStyle w:val="libFootnote0"/>
              <w:rPr>
                <w:rtl/>
              </w:rPr>
            </w:pPr>
            <w:r>
              <w:rPr>
                <w:rtl/>
              </w:rPr>
              <w:t>(1).</w:t>
            </w:r>
            <w:r w:rsidRPr="00951346">
              <w:rPr>
                <w:rtl/>
              </w:rPr>
              <w:t xml:space="preserve"> في«ص»والوافي:«العبد»</w:t>
            </w:r>
            <w:r>
              <w:rPr>
                <w:rtl/>
              </w:rPr>
              <w:t>.</w:t>
            </w:r>
          </w:p>
        </w:tc>
        <w:tc>
          <w:tcPr>
            <w:tcW w:w="4121" w:type="dxa"/>
          </w:tcPr>
          <w:p w:rsidR="00282166" w:rsidRDefault="00282166" w:rsidP="00DA4FAD">
            <w:pPr>
              <w:pStyle w:val="libFootnote0"/>
              <w:rPr>
                <w:rtl/>
              </w:rPr>
            </w:pPr>
            <w:r>
              <w:rPr>
                <w:rtl/>
              </w:rPr>
              <w:t>(2).</w:t>
            </w:r>
            <w:r w:rsidRPr="00951346">
              <w:rPr>
                <w:rtl/>
              </w:rPr>
              <w:t xml:space="preserve"> في الوافي </w:t>
            </w:r>
            <w:r>
              <w:rPr>
                <w:rtl/>
              </w:rPr>
              <w:t>: -</w:t>
            </w:r>
            <w:r w:rsidRPr="00951346">
              <w:rPr>
                <w:rtl/>
              </w:rPr>
              <w:t xml:space="preserve"> « قال »</w:t>
            </w:r>
            <w:r>
              <w:rPr>
                <w:rtl/>
              </w:rPr>
              <w:t>.</w:t>
            </w:r>
          </w:p>
        </w:tc>
      </w:tr>
      <w:tr w:rsidR="00282166" w:rsidTr="009D1FCE">
        <w:tc>
          <w:tcPr>
            <w:tcW w:w="3891" w:type="dxa"/>
          </w:tcPr>
          <w:p w:rsidR="00282166" w:rsidRDefault="00282166" w:rsidP="00DA4FAD">
            <w:pPr>
              <w:pStyle w:val="libFootnote0"/>
              <w:rPr>
                <w:rtl/>
              </w:rPr>
            </w:pPr>
            <w:r>
              <w:rPr>
                <w:rtl/>
              </w:rPr>
              <w:t>(3).</w:t>
            </w:r>
            <w:r w:rsidRPr="00951346">
              <w:rPr>
                <w:rtl/>
              </w:rPr>
              <w:t xml:space="preserve"> في حاشية « ص » : « إليه »</w:t>
            </w:r>
            <w:r>
              <w:rPr>
                <w:rtl/>
              </w:rPr>
              <w:t>.</w:t>
            </w:r>
          </w:p>
        </w:tc>
        <w:tc>
          <w:tcPr>
            <w:tcW w:w="4121" w:type="dxa"/>
          </w:tcPr>
          <w:p w:rsidR="00282166" w:rsidRDefault="00282166" w:rsidP="00DA4FAD">
            <w:pPr>
              <w:pStyle w:val="libFootnote0"/>
              <w:rPr>
                <w:rtl/>
              </w:rPr>
            </w:pPr>
            <w:r>
              <w:rPr>
                <w:rtl/>
              </w:rPr>
              <w:t>(4).</w:t>
            </w:r>
            <w:r w:rsidRPr="00951346">
              <w:rPr>
                <w:rtl/>
              </w:rPr>
              <w:t xml:space="preserve"> في مرآة العقول:«</w:t>
            </w:r>
            <w:r>
              <w:rPr>
                <w:rtl/>
              </w:rPr>
              <w:t>وأبغض</w:t>
            </w:r>
            <w:r w:rsidRPr="00951346">
              <w:rPr>
                <w:rtl/>
              </w:rPr>
              <w:t>»</w:t>
            </w:r>
            <w:r>
              <w:rPr>
                <w:rtl/>
              </w:rPr>
              <w:t>.</w:t>
            </w:r>
            <w:r w:rsidRPr="00951346">
              <w:rPr>
                <w:rtl/>
              </w:rPr>
              <w:t>ثمّ قال:</w:t>
            </w:r>
            <w:r>
              <w:rPr>
                <w:rtl/>
              </w:rPr>
              <w:t>«</w:t>
            </w:r>
            <w:r w:rsidRPr="00951346">
              <w:rPr>
                <w:rtl/>
              </w:rPr>
              <w:t>أي من خالفه»</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 د ، ص ، بس ، بف » وتفسير العيّاشي </w:t>
      </w:r>
      <w:r w:rsidR="00DA4FAD">
        <w:rPr>
          <w:rtl/>
        </w:rPr>
        <w:t xml:space="preserve">: </w:t>
      </w:r>
      <w:r w:rsidR="003E6B40">
        <w:rPr>
          <w:rtl/>
        </w:rPr>
        <w:t>-</w:t>
      </w:r>
      <w:r w:rsidR="00DA4FAD" w:rsidRPr="00951346">
        <w:rPr>
          <w:rtl/>
        </w:rPr>
        <w:t xml:space="preserve"> « عليه »</w:t>
      </w:r>
      <w:r w:rsidR="00DA4FAD">
        <w:rPr>
          <w:rtl/>
        </w:rPr>
        <w:t>.</w:t>
      </w:r>
    </w:p>
    <w:p w:rsidR="00DA4FAD" w:rsidRPr="00951346" w:rsidRDefault="0091593C" w:rsidP="00282166">
      <w:pPr>
        <w:pStyle w:val="libFootnote0"/>
        <w:rPr>
          <w:rtl/>
          <w:lang w:bidi="fa-IR"/>
        </w:rPr>
      </w:pPr>
      <w:r>
        <w:rPr>
          <w:rtl/>
        </w:rPr>
        <w:t>(6).</w:t>
      </w:r>
      <w:r w:rsidR="00DA4FAD" w:rsidRPr="00951346">
        <w:rPr>
          <w:rtl/>
        </w:rPr>
        <w:t xml:space="preserve"> </w:t>
      </w:r>
      <w:r w:rsidR="00DA4FAD" w:rsidRPr="00707A47">
        <w:rPr>
          <w:rStyle w:val="libFootnoteBoldChar"/>
          <w:rtl/>
        </w:rPr>
        <w:t>تفسير العيّاشي</w:t>
      </w:r>
      <w:r w:rsidR="00DA4FAD" w:rsidRPr="00951346">
        <w:rPr>
          <w:rtl/>
        </w:rPr>
        <w:t xml:space="preserve"> ، ج 1 ، ص 246 ، ح 150 ، عن أبي العبّاس</w:t>
      </w:r>
      <w:r w:rsidR="00282166">
        <w:rPr>
          <w:rFonts w:hint="cs"/>
          <w:rtl/>
        </w:rPr>
        <w:t>.</w:t>
      </w:r>
      <w:r w:rsidR="00DA4FAD" w:rsidRPr="00707A47">
        <w:rPr>
          <w:rStyle w:val="libFootnoteBoldChar"/>
          <w:rtl/>
        </w:rPr>
        <w:t>الوافي</w:t>
      </w:r>
      <w:r w:rsidR="00DA4FAD" w:rsidRPr="00951346">
        <w:rPr>
          <w:rtl/>
        </w:rPr>
        <w:t xml:space="preserve"> ، ج 4 ، ص 200 ، ح 1816.</w:t>
      </w:r>
    </w:p>
    <w:p w:rsidR="00DA4FAD" w:rsidRPr="00951346" w:rsidRDefault="0091593C" w:rsidP="00282166">
      <w:pPr>
        <w:pStyle w:val="libFootnote0"/>
        <w:rPr>
          <w:rtl/>
          <w:lang w:bidi="fa-IR"/>
        </w:rPr>
      </w:pPr>
      <w:r>
        <w:rPr>
          <w:rtl/>
        </w:rPr>
        <w:t>(7).</w:t>
      </w:r>
      <w:r w:rsidR="00DA4FAD" w:rsidRPr="00951346">
        <w:rPr>
          <w:rtl/>
        </w:rPr>
        <w:t xml:space="preserve"> في السند تحويل بعطف « إسحاق بن عمّار » على « سماعة ، عن أبي بصير » ، عَطْفَ طبقة على طبقتين ؛ فقد تكرّرت رواية يحيى بن المبارك ، عن عبدالله بن جبلة ، عن إسحاق بن عمّار في الأسناد. راجع : </w:t>
      </w:r>
      <w:r w:rsidR="00DA4FAD" w:rsidRPr="00707A47">
        <w:rPr>
          <w:rStyle w:val="libFootnoteBoldChar"/>
          <w:rtl/>
        </w:rPr>
        <w:t>معجم رجال الحديث</w:t>
      </w:r>
      <w:r w:rsidR="00DA4FAD" w:rsidRPr="00951346">
        <w:rPr>
          <w:rtl/>
        </w:rPr>
        <w:t xml:space="preserve"> ، ج 9 ، ص 434</w:t>
      </w:r>
      <w:r w:rsidR="00DA4FAD">
        <w:rPr>
          <w:rtl/>
        </w:rPr>
        <w:t xml:space="preserve"> </w:t>
      </w:r>
      <w:r w:rsidR="003E6B40">
        <w:rPr>
          <w:rtl/>
        </w:rPr>
        <w:t>-</w:t>
      </w:r>
      <w:r w:rsidR="00DA4FAD">
        <w:rPr>
          <w:rtl/>
        </w:rPr>
        <w:t xml:space="preserve"> </w:t>
      </w:r>
      <w:r w:rsidR="00DA4FAD" w:rsidRPr="00951346">
        <w:rPr>
          <w:rtl/>
        </w:rPr>
        <w:t>435.</w:t>
      </w:r>
      <w:r w:rsidR="00282166">
        <w:rPr>
          <w:rFonts w:hint="cs"/>
          <w:rtl/>
        </w:rPr>
        <w:t xml:space="preserve">                      </w:t>
      </w:r>
      <w:r>
        <w:rPr>
          <w:rtl/>
        </w:rPr>
        <w:t>(8).</w:t>
      </w:r>
      <w:r w:rsidR="00DA4FAD" w:rsidRPr="00951346">
        <w:rPr>
          <w:rtl/>
        </w:rPr>
        <w:t xml:space="preserve"> يوسف </w:t>
      </w:r>
      <w:r>
        <w:rPr>
          <w:rtl/>
        </w:rPr>
        <w:t>(12).</w:t>
      </w:r>
      <w:r w:rsidR="00DA4FAD" w:rsidRPr="00951346">
        <w:rPr>
          <w:rtl/>
        </w:rPr>
        <w:t xml:space="preserve"> : 106.</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الوافي</w:t>
      </w:r>
      <w:r w:rsidR="00DA4FAD" w:rsidRPr="00951346">
        <w:rPr>
          <w:rtl/>
        </w:rPr>
        <w:t xml:space="preserve"> : « وذلك مثل اتباع البدع والاستبداد بالرأي في الا</w:t>
      </w:r>
      <w:r w:rsidR="00282166">
        <w:rPr>
          <w:rFonts w:hint="cs"/>
          <w:rtl/>
        </w:rPr>
        <w:t>ُ</w:t>
      </w:r>
      <w:r w:rsidR="00DA4FAD" w:rsidRPr="00951346">
        <w:rPr>
          <w:rtl/>
        </w:rPr>
        <w:t>مور الشرعيّة وسوء الفهم لها ونحوذلك إذا لم يتعمّد المعصية ، فإنّ ذلك كلّه إطاعة للشيطان من حيث لايعلم ، وهو شرك طاعة ، ليس بشرك عبادة ؛ لأنّه تعالى نسبهم إلى الإيمان ؛ ولهذا قيّدناه بعدم التعمّد ، فإنّه مع التعمّد كفر وخروج عن الإيمان وشرك عبادة. وبهذا يحصل التوفيق بين أخبار هذا الباب المختلف ظواهرها »</w:t>
      </w:r>
      <w:r w:rsidR="00DA4FAD">
        <w:rPr>
          <w:rtl/>
        </w:rPr>
        <w:t>.</w:t>
      </w:r>
    </w:p>
    <w:tbl>
      <w:tblPr>
        <w:tblStyle w:val="TableGrid"/>
        <w:bidiVisual/>
        <w:tblW w:w="0" w:type="auto"/>
        <w:tblLook w:val="04A0" w:firstRow="1" w:lastRow="0" w:firstColumn="1" w:lastColumn="0" w:noHBand="0" w:noVBand="1"/>
      </w:tblPr>
      <w:tblGrid>
        <w:gridCol w:w="4006"/>
        <w:gridCol w:w="4006"/>
      </w:tblGrid>
      <w:tr w:rsidR="00282166" w:rsidTr="00282166">
        <w:tc>
          <w:tcPr>
            <w:tcW w:w="4006" w:type="dxa"/>
          </w:tcPr>
          <w:p w:rsidR="00282166" w:rsidRDefault="00B87A37" w:rsidP="00DA4FAD">
            <w:pPr>
              <w:pStyle w:val="libFootnote0"/>
              <w:rPr>
                <w:rtl/>
              </w:rPr>
            </w:pPr>
            <w:r>
              <w:rPr>
                <w:rtl/>
              </w:rPr>
              <w:t>(10).</w:t>
            </w:r>
            <w:r w:rsidRPr="00951346">
              <w:rPr>
                <w:rtl/>
              </w:rPr>
              <w:t xml:space="preserve"> </w:t>
            </w:r>
            <w:r w:rsidRPr="00707A47">
              <w:rPr>
                <w:rStyle w:val="libFootnoteBoldChar"/>
                <w:rtl/>
              </w:rPr>
              <w:t>الوافي</w:t>
            </w:r>
            <w:r w:rsidRPr="00951346">
              <w:rPr>
                <w:rtl/>
              </w:rPr>
              <w:t>،ج4،ص193،ح1803.</w:t>
            </w:r>
          </w:p>
        </w:tc>
        <w:tc>
          <w:tcPr>
            <w:tcW w:w="4006" w:type="dxa"/>
          </w:tcPr>
          <w:p w:rsidR="00282166" w:rsidRDefault="00B87A37" w:rsidP="00DA4FAD">
            <w:pPr>
              <w:pStyle w:val="libFootnote0"/>
              <w:rPr>
                <w:rtl/>
              </w:rPr>
            </w:pPr>
            <w:r>
              <w:rPr>
                <w:rtl/>
              </w:rPr>
              <w:t>(11).</w:t>
            </w:r>
            <w:r w:rsidRPr="00951346">
              <w:rPr>
                <w:rtl/>
              </w:rPr>
              <w:t xml:space="preserve"> في«بس»</w:t>
            </w:r>
            <w:r>
              <w:rPr>
                <w:rtl/>
              </w:rPr>
              <w:t>:-</w:t>
            </w:r>
            <w:r w:rsidRPr="00951346">
              <w:rPr>
                <w:rtl/>
              </w:rPr>
              <w:t>«</w:t>
            </w:r>
            <w:r>
              <w:rPr>
                <w:rtl/>
              </w:rPr>
              <w:t>و».</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بر ، بف » وحاشية « د » والوافي : « بشرك »</w:t>
      </w:r>
      <w:r w:rsidR="00DA4FAD">
        <w:rPr>
          <w:rtl/>
        </w:rPr>
        <w:t>.</w:t>
      </w:r>
    </w:p>
    <w:tbl>
      <w:tblPr>
        <w:tblStyle w:val="TableGrid"/>
        <w:bidiVisual/>
        <w:tblW w:w="0" w:type="auto"/>
        <w:tblLook w:val="04A0" w:firstRow="1" w:lastRow="0" w:firstColumn="1" w:lastColumn="0" w:noHBand="0" w:noVBand="1"/>
      </w:tblPr>
      <w:tblGrid>
        <w:gridCol w:w="4006"/>
        <w:gridCol w:w="4006"/>
      </w:tblGrid>
      <w:tr w:rsidR="00282166" w:rsidTr="00282166">
        <w:tc>
          <w:tcPr>
            <w:tcW w:w="4006" w:type="dxa"/>
          </w:tcPr>
          <w:p w:rsidR="00282166" w:rsidRDefault="00B87A37" w:rsidP="00DA4FAD">
            <w:pPr>
              <w:pStyle w:val="libFootnote0"/>
              <w:rPr>
                <w:rtl/>
              </w:rPr>
            </w:pPr>
            <w:r>
              <w:rPr>
                <w:rtl/>
              </w:rPr>
              <w:t xml:space="preserve">(13). </w:t>
            </w:r>
            <w:r w:rsidRPr="00951346">
              <w:rPr>
                <w:rtl/>
              </w:rPr>
              <w:t>في « ز » : « في »</w:t>
            </w:r>
            <w:r>
              <w:rPr>
                <w:rtl/>
              </w:rPr>
              <w:t>.</w:t>
            </w:r>
          </w:p>
        </w:tc>
        <w:tc>
          <w:tcPr>
            <w:tcW w:w="4006" w:type="dxa"/>
          </w:tcPr>
          <w:p w:rsidR="00282166" w:rsidRDefault="00B87A37" w:rsidP="00B87A37">
            <w:pPr>
              <w:pStyle w:val="libFootnote0"/>
              <w:rPr>
                <w:rtl/>
              </w:rPr>
            </w:pPr>
            <w:r>
              <w:rPr>
                <w:rtl/>
              </w:rPr>
              <w:t>(14).</w:t>
            </w:r>
            <w:r w:rsidRPr="00951346">
              <w:rPr>
                <w:rtl/>
              </w:rPr>
              <w:t xml:space="preserve"> الحجّ(22):11.وفي«د»والوافي:+«الآية»</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تَنْزِلُ </w:t>
      </w:r>
      <w:r w:rsidRPr="00625F5B">
        <w:rPr>
          <w:rStyle w:val="libFootnotenumChar"/>
          <w:rtl/>
        </w:rPr>
        <w:t>(1)</w:t>
      </w:r>
      <w:r w:rsidRPr="00951346">
        <w:rPr>
          <w:rtl/>
          <w:lang w:bidi="fa-IR"/>
        </w:rPr>
        <w:t xml:space="preserve"> فِي الرَّجُلِ ، ثُمَّ تَكُونُ </w:t>
      </w:r>
      <w:r w:rsidRPr="00625F5B">
        <w:rPr>
          <w:rStyle w:val="libFootnotenumChar"/>
          <w:rtl/>
        </w:rPr>
        <w:t>(2)</w:t>
      </w:r>
      <w:r w:rsidRPr="00951346">
        <w:rPr>
          <w:rtl/>
          <w:lang w:bidi="fa-IR"/>
        </w:rPr>
        <w:t xml:space="preserve"> فِي أَتْبَاعِهِ »</w:t>
      </w:r>
      <w:r>
        <w:rPr>
          <w:rtl/>
          <w:lang w:bidi="fa-IR"/>
        </w:rPr>
        <w:t>.</w:t>
      </w:r>
    </w:p>
    <w:p w:rsidR="00DA4FAD" w:rsidRDefault="00DA4FAD" w:rsidP="00DA4FAD">
      <w:pPr>
        <w:pStyle w:val="libNormal"/>
        <w:rPr>
          <w:rtl/>
          <w:lang w:bidi="fa-IR"/>
        </w:rPr>
      </w:pPr>
      <w:r w:rsidRPr="00951346">
        <w:rPr>
          <w:rtl/>
          <w:lang w:bidi="fa-IR"/>
        </w:rPr>
        <w:t xml:space="preserve">ثُمَّ </w:t>
      </w:r>
      <w:r w:rsidRPr="00625F5B">
        <w:rPr>
          <w:rStyle w:val="libFootnotenumChar"/>
          <w:rtl/>
        </w:rPr>
        <w:t>(3)</w:t>
      </w:r>
      <w:r w:rsidRPr="00951346">
        <w:rPr>
          <w:rtl/>
          <w:lang w:bidi="fa-IR"/>
        </w:rPr>
        <w:t xml:space="preserve"> قُلْتُ : كُلُّ مَنْ نَصَبَ دُونَكُمْ شَيْئاً ، فَهُوَ مِمَّنْ يَعْبُدُ اللهَ عَلى حَرْفٍ</w:t>
      </w:r>
      <w:r>
        <w:rPr>
          <w:rtl/>
          <w:lang w:bidi="fa-IR"/>
        </w:rPr>
        <w:t>؟</w:t>
      </w:r>
    </w:p>
    <w:p w:rsidR="00DA4FAD" w:rsidRPr="00951346" w:rsidRDefault="00DA4FAD" w:rsidP="00DA4FAD">
      <w:pPr>
        <w:pStyle w:val="libNormal"/>
        <w:rPr>
          <w:rtl/>
          <w:lang w:bidi="fa-IR"/>
        </w:rPr>
      </w:pPr>
      <w:r w:rsidRPr="00951346">
        <w:rPr>
          <w:rtl/>
          <w:lang w:bidi="fa-IR"/>
        </w:rPr>
        <w:t xml:space="preserve">فَقَالَ : « نَعَمْ ، وَقَدْ يَكُونُ مَحْضاً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p>
    <w:p w:rsidR="00DA4FAD" w:rsidRPr="00951346" w:rsidRDefault="00DA4FAD" w:rsidP="00DA4FAD">
      <w:pPr>
        <w:pStyle w:val="libNormal"/>
        <w:rPr>
          <w:rtl/>
          <w:lang w:bidi="fa-IR"/>
        </w:rPr>
      </w:pPr>
      <w:r w:rsidRPr="00D65DE2">
        <w:rPr>
          <w:rtl/>
        </w:rPr>
        <w:t>2877</w:t>
      </w:r>
      <w:r w:rsidRPr="002C2FC4">
        <w:rPr>
          <w:rStyle w:val="libBold2Char"/>
          <w:rtl/>
        </w:rPr>
        <w:t xml:space="preserve"> / 5.</w:t>
      </w:r>
      <w:r w:rsidRPr="00951346">
        <w:rPr>
          <w:rtl/>
          <w:lang w:bidi="fa-IR"/>
        </w:rPr>
        <w:t xml:space="preserve"> يُونُسُ </w:t>
      </w:r>
      <w:r w:rsidRPr="00625F5B">
        <w:rPr>
          <w:rStyle w:val="libFootnotenumChar"/>
          <w:rtl/>
        </w:rPr>
        <w:t>(6)</w:t>
      </w:r>
      <w:r w:rsidRPr="00951346">
        <w:rPr>
          <w:rtl/>
          <w:lang w:bidi="fa-IR"/>
        </w:rPr>
        <w:t xml:space="preserve"> ، عَنْ دَاوُدَ بْنِ فَرْقَدٍ ، عَنْ حَسَّانَ الْجَمَّالِ ، عَنْ عَمِيرَةَ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w:t>
      </w:r>
      <w:r w:rsidRPr="00625F5B">
        <w:rPr>
          <w:rStyle w:val="libFootnotenumChar"/>
          <w:rtl/>
        </w:rPr>
        <w:t>(8)</w:t>
      </w:r>
      <w:r w:rsidRPr="00951346">
        <w:rPr>
          <w:rtl/>
          <w:lang w:bidi="fa-IR"/>
        </w:rPr>
        <w:t xml:space="preserve"> : « أُمِرَ النَّاسُ بِمَعْرِفَتِنَا وَالرَّدِّ إِلَيْنَا وَالتَّسْلِيمِ لَنَا » ثُمَّ قَالَ : « وَإِنْ صَامُوا وَصَلَّوْا</w:t>
      </w:r>
      <w:r w:rsidR="00BE2839">
        <w:rPr>
          <w:rtl/>
          <w:lang w:bidi="fa-IR"/>
        </w:rPr>
        <w:t xml:space="preserve"> وَشَهِدُوا أَنْ لَاإِلهَ إِل</w:t>
      </w:r>
      <w:r w:rsidR="00BE2839">
        <w:rPr>
          <w:rFonts w:hint="cs"/>
          <w:rtl/>
          <w:lang w:bidi="fa-IR"/>
        </w:rPr>
        <w:t>َّ</w:t>
      </w:r>
      <w:r w:rsidR="00BE2839">
        <w:rPr>
          <w:rtl/>
          <w:lang w:bidi="fa-IR"/>
        </w:rPr>
        <w:t>ا</w:t>
      </w:r>
      <w:r w:rsidRPr="00951346">
        <w:rPr>
          <w:rtl/>
          <w:lang w:bidi="fa-IR"/>
        </w:rPr>
        <w:t xml:space="preserve"> اللهُ ، وَجَعَلُوا فِي أَنْفُسِهِمْ أَنْ لَايَرُدُّوا إِلَيْنَا ، كَانُوا بِذلِكَ مُشْرِكِينَ </w:t>
      </w:r>
      <w:r w:rsidRPr="00625F5B">
        <w:rPr>
          <w:rStyle w:val="libFootnotenumChar"/>
          <w:rtl/>
        </w:rPr>
        <w:t>(9)</w:t>
      </w:r>
      <w:r w:rsidRPr="00951346">
        <w:rPr>
          <w:rtl/>
          <w:lang w:bidi="fa-IR"/>
        </w:rPr>
        <w:t xml:space="preserve"> »</w:t>
      </w:r>
      <w:r>
        <w:rPr>
          <w:rtl/>
          <w:lang w:bidi="fa-IR"/>
        </w:rPr>
        <w:t>.</w:t>
      </w:r>
      <w:r w:rsidRPr="00951346">
        <w:rPr>
          <w:rtl/>
          <w:lang w:bidi="fa-IR"/>
        </w:rPr>
        <w:t xml:space="preserve"> </w:t>
      </w:r>
      <w:r w:rsidRPr="00625F5B">
        <w:rPr>
          <w:rStyle w:val="libFootnotenumChar"/>
          <w:rtl/>
        </w:rPr>
        <w:t>(10)</w:t>
      </w:r>
    </w:p>
    <w:p w:rsidR="00DA4FAD" w:rsidRPr="00951346" w:rsidRDefault="00DA4FAD" w:rsidP="00DA4FAD">
      <w:pPr>
        <w:pStyle w:val="libNormal"/>
        <w:rPr>
          <w:rtl/>
          <w:lang w:bidi="fa-IR"/>
        </w:rPr>
      </w:pPr>
      <w:r w:rsidRPr="00D65DE2">
        <w:rPr>
          <w:rtl/>
        </w:rPr>
        <w:t>2878</w:t>
      </w:r>
      <w:r w:rsidRPr="002C2FC4">
        <w:rPr>
          <w:rStyle w:val="libBold2Char"/>
          <w:rtl/>
        </w:rPr>
        <w:t xml:space="preserve"> / 6.</w:t>
      </w:r>
      <w:r w:rsidRPr="00951346">
        <w:rPr>
          <w:rtl/>
          <w:lang w:bidi="fa-IR"/>
        </w:rPr>
        <w:t xml:space="preserve"> عَلِيُّ بْنُ إِبْرَاهِيمَ ، عَنْ أَبِيهِ ، عَنْ أَحْمَدَ بْنِ مُحَمَّدِ بْنِ أَبِي نَصْرٍ ، عَنْ عَبْدِ اللهِ بْنِ يَحْيَى الْكَاهِلِيِّ </w:t>
      </w:r>
      <w:r w:rsidRPr="00625F5B">
        <w:rPr>
          <w:rStyle w:val="libFootnotenumChar"/>
          <w:rtl/>
        </w:rPr>
        <w:t>(11)</w:t>
      </w:r>
      <w:r w:rsidRPr="00951346">
        <w:rPr>
          <w:rtl/>
          <w:lang w:bidi="fa-IR"/>
        </w:rPr>
        <w:t xml:space="preserve">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E2839" w:rsidTr="00BE2839">
        <w:tc>
          <w:tcPr>
            <w:tcW w:w="4006" w:type="dxa"/>
          </w:tcPr>
          <w:p w:rsidR="00BE2839" w:rsidRDefault="00BE2839" w:rsidP="00DA4FAD">
            <w:pPr>
              <w:pStyle w:val="libFootnote0"/>
              <w:rPr>
                <w:rtl/>
              </w:rPr>
            </w:pPr>
            <w:r>
              <w:rPr>
                <w:rtl/>
              </w:rPr>
              <w:t>(1).</w:t>
            </w:r>
            <w:r w:rsidRPr="00951346">
              <w:rPr>
                <w:rtl/>
              </w:rPr>
              <w:t xml:space="preserve"> في « ج ، بر » : « ينزل »</w:t>
            </w:r>
            <w:r>
              <w:rPr>
                <w:rtl/>
              </w:rPr>
              <w:t>.</w:t>
            </w:r>
          </w:p>
        </w:tc>
        <w:tc>
          <w:tcPr>
            <w:tcW w:w="4006" w:type="dxa"/>
          </w:tcPr>
          <w:p w:rsidR="00BE2839" w:rsidRDefault="00BE2839" w:rsidP="00DA4FAD">
            <w:pPr>
              <w:pStyle w:val="libFootnote0"/>
              <w:rPr>
                <w:rtl/>
              </w:rPr>
            </w:pPr>
            <w:r>
              <w:rPr>
                <w:rtl/>
              </w:rPr>
              <w:t>(2).</w:t>
            </w:r>
            <w:r w:rsidRPr="00951346">
              <w:rPr>
                <w:rtl/>
              </w:rPr>
              <w:t xml:space="preserve"> في«ج،</w:t>
            </w:r>
            <w:r>
              <w:rPr>
                <w:rtl/>
              </w:rPr>
              <w:t>ص</w:t>
            </w:r>
            <w:r w:rsidRPr="00951346">
              <w:rPr>
                <w:rtl/>
              </w:rPr>
              <w:t>»ومرآة العقول:«يكون»</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الوسائل : « قال » بدل « ثمّ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حاشية « ج » : « نزولها مختصّاً برجل » بدل « محضاً »</w:t>
      </w:r>
      <w:r w:rsidR="00DA4FAD">
        <w:rPr>
          <w:rtl/>
        </w:rPr>
        <w:t>.</w:t>
      </w:r>
      <w:r w:rsidR="00DA4FAD" w:rsidRPr="00951346">
        <w:rPr>
          <w:rtl/>
        </w:rPr>
        <w:t xml:space="preserve"> وفي </w:t>
      </w:r>
      <w:r w:rsidR="00DA4FAD" w:rsidRPr="00707A47">
        <w:rPr>
          <w:rStyle w:val="libFootnoteBoldChar"/>
          <w:rtl/>
        </w:rPr>
        <w:t>الوافي</w:t>
      </w:r>
      <w:r w:rsidR="00DA4FAD" w:rsidRPr="00951346">
        <w:rPr>
          <w:rtl/>
        </w:rPr>
        <w:t xml:space="preserve"> : « مختصّاً ، يعني إنّ الآية قد يكون نزولها مختصّاً برجل ويكون حكمها عامّاً لكلّ من فعل ما فعله ذلك الرجل ، وقد يكون حكمها أيضاً مختصّاً بمن نزلت فيه. وربّما يوجد في النسخ : محضاً</w:t>
      </w:r>
      <w:r w:rsidR="00DA4FAD">
        <w:rPr>
          <w:rtl/>
        </w:rPr>
        <w:t xml:space="preserve"> ..</w:t>
      </w:r>
      <w:r w:rsidR="00DA4FAD" w:rsidRPr="00951346">
        <w:rPr>
          <w:rtl/>
        </w:rPr>
        <w:t>. فإمّا أن يكون المراد بالمحوضة الاختصاص ، أو هو غلط من النسّاخ »</w:t>
      </w:r>
      <w:r w:rsidR="00DA4FAD">
        <w:rPr>
          <w:rtl/>
        </w:rPr>
        <w:t>.</w:t>
      </w:r>
      <w:r w:rsidR="00DA4FAD" w:rsidRPr="00951346">
        <w:rPr>
          <w:rtl/>
        </w:rPr>
        <w:t xml:space="preserve"> وقال في </w:t>
      </w:r>
      <w:r w:rsidR="00DA4FAD" w:rsidRPr="00707A47">
        <w:rPr>
          <w:rStyle w:val="libFootnoteBoldChar"/>
          <w:rtl/>
        </w:rPr>
        <w:t>مرآة العقول</w:t>
      </w:r>
      <w:r w:rsidR="00DA4FAD" w:rsidRPr="00951346">
        <w:rPr>
          <w:rtl/>
        </w:rPr>
        <w:t xml:space="preserve"> ، ج 11 ، ص 177 : « وقد يكون محضاً ، أي مشركاً محضاً</w:t>
      </w:r>
      <w:r w:rsidR="00DA4FAD">
        <w:rPr>
          <w:rtl/>
        </w:rPr>
        <w:t xml:space="preserve"> ..</w:t>
      </w:r>
      <w:r w:rsidR="00DA4FAD" w:rsidRPr="00951346">
        <w:rPr>
          <w:rtl/>
        </w:rPr>
        <w:t>. ويحتمل أن يكون تتمّة كلامه سابقاً ، أي وقد يكون في الرجل محضاً ولايكون في أتباعه. وفي بعض النسخ : وقد يكون مختصّاً ، فهو صريح في المعنى الأخير »</w:t>
      </w:r>
      <w:r w:rsidR="00DA4FAD">
        <w:rPr>
          <w:rtl/>
        </w:rPr>
        <w:t>.</w:t>
      </w:r>
      <w:r w:rsidR="00DA4FAD" w:rsidRPr="00951346">
        <w:rPr>
          <w:rtl/>
        </w:rPr>
        <w:t xml:space="preserve"> </w:t>
      </w:r>
      <w:r w:rsidR="00DA4FAD">
        <w:rPr>
          <w:rtl/>
        </w:rPr>
        <w:t>و «</w:t>
      </w:r>
      <w:r w:rsidR="00BE2839">
        <w:rPr>
          <w:rtl/>
        </w:rPr>
        <w:t xml:space="preserve"> الم</w:t>
      </w:r>
      <w:r w:rsidR="00583BD1">
        <w:rPr>
          <w:rFonts w:hint="cs"/>
          <w:rtl/>
        </w:rPr>
        <w:t>ـَ</w:t>
      </w:r>
      <w:r w:rsidR="00DA4FAD" w:rsidRPr="00951346">
        <w:rPr>
          <w:rtl/>
        </w:rPr>
        <w:t xml:space="preserve">حْض » : الخالص الذي لم يخالطه غيره. </w:t>
      </w:r>
      <w:r w:rsidR="00DA4FAD" w:rsidRPr="00707A47">
        <w:rPr>
          <w:rStyle w:val="libFootnoteBoldChar"/>
          <w:rtl/>
        </w:rPr>
        <w:t>المصباح المنير</w:t>
      </w:r>
      <w:r w:rsidR="00DA4FAD" w:rsidRPr="00951346">
        <w:rPr>
          <w:rtl/>
        </w:rPr>
        <w:t xml:space="preserve"> ، ص 565 ( محض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193 ، ح 1804 ؛ </w:t>
      </w:r>
      <w:r w:rsidR="00DA4FAD" w:rsidRPr="00707A47">
        <w:rPr>
          <w:rStyle w:val="libFootnoteBoldChar"/>
          <w:rtl/>
        </w:rPr>
        <w:t>الوسائل</w:t>
      </w:r>
      <w:r w:rsidR="00DA4FAD" w:rsidRPr="00951346">
        <w:rPr>
          <w:rtl/>
        </w:rPr>
        <w:t xml:space="preserve"> ، ج 27 ، ص 126 ، ح 33388.</w:t>
      </w:r>
    </w:p>
    <w:p w:rsidR="00DA4FAD" w:rsidRPr="00951346" w:rsidRDefault="0091593C" w:rsidP="00DA4FAD">
      <w:pPr>
        <w:pStyle w:val="libFootnote0"/>
        <w:rPr>
          <w:rtl/>
          <w:lang w:bidi="fa-IR"/>
        </w:rPr>
      </w:pPr>
      <w:r>
        <w:rPr>
          <w:rtl/>
        </w:rPr>
        <w:t>(6).</w:t>
      </w:r>
      <w:r w:rsidR="00DA4FAD" w:rsidRPr="00951346">
        <w:rPr>
          <w:rtl/>
        </w:rPr>
        <w:t xml:space="preserve"> السند معلّق على سابقه. ويروي عن يونس ، عليّ بن إبراهيم ، عن محمّد بن عيسى.</w:t>
      </w:r>
    </w:p>
    <w:tbl>
      <w:tblPr>
        <w:tblStyle w:val="TableGrid"/>
        <w:bidiVisual/>
        <w:tblW w:w="0" w:type="auto"/>
        <w:tblLook w:val="04A0" w:firstRow="1" w:lastRow="0" w:firstColumn="1" w:lastColumn="0" w:noHBand="0" w:noVBand="1"/>
      </w:tblPr>
      <w:tblGrid>
        <w:gridCol w:w="4006"/>
        <w:gridCol w:w="4006"/>
      </w:tblGrid>
      <w:tr w:rsidR="00583BD1" w:rsidTr="00583BD1">
        <w:tc>
          <w:tcPr>
            <w:tcW w:w="4006" w:type="dxa"/>
          </w:tcPr>
          <w:p w:rsidR="00583BD1" w:rsidRDefault="00583BD1" w:rsidP="00DA4FAD">
            <w:pPr>
              <w:pStyle w:val="libFootnote0"/>
              <w:rPr>
                <w:rtl/>
              </w:rPr>
            </w:pPr>
            <w:r>
              <w:rPr>
                <w:rtl/>
              </w:rPr>
              <w:t>(7).</w:t>
            </w:r>
            <w:r w:rsidRPr="00951346">
              <w:rPr>
                <w:rtl/>
              </w:rPr>
              <w:t xml:space="preserve"> في « بس » : « عمير »</w:t>
            </w:r>
            <w:r>
              <w:rPr>
                <w:rtl/>
              </w:rPr>
              <w:t>.</w:t>
            </w:r>
          </w:p>
        </w:tc>
        <w:tc>
          <w:tcPr>
            <w:tcW w:w="4006" w:type="dxa"/>
          </w:tcPr>
          <w:p w:rsidR="00583BD1" w:rsidRDefault="00583BD1" w:rsidP="00DA4FAD">
            <w:pPr>
              <w:pStyle w:val="libFootnote0"/>
              <w:rPr>
                <w:rtl/>
              </w:rPr>
            </w:pPr>
            <w:r>
              <w:rPr>
                <w:rtl/>
              </w:rPr>
              <w:t>(8).</w:t>
            </w:r>
            <w:r w:rsidRPr="00951346">
              <w:rPr>
                <w:rtl/>
              </w:rPr>
              <w:t xml:space="preserve"> في الوسائل</w:t>
            </w:r>
            <w:r>
              <w:rPr>
                <w:rtl/>
              </w:rPr>
              <w:t>:-</w:t>
            </w:r>
            <w:r w:rsidRPr="00951346">
              <w:rPr>
                <w:rtl/>
              </w:rPr>
              <w:t>« سمعته يقول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ز » : « من المشركين »</w:t>
      </w:r>
      <w:r w:rsidR="00DA4FAD">
        <w:rPr>
          <w:rtl/>
        </w:rPr>
        <w:t>.</w:t>
      </w:r>
    </w:p>
    <w:p w:rsidR="00DA4FAD" w:rsidRPr="00951346" w:rsidRDefault="0091593C" w:rsidP="00583BD1">
      <w:pPr>
        <w:pStyle w:val="libFootnote0"/>
        <w:rPr>
          <w:rtl/>
          <w:lang w:bidi="fa-IR"/>
        </w:rPr>
      </w:pPr>
      <w:r>
        <w:rPr>
          <w:rtl/>
        </w:rPr>
        <w:t>(10).</w:t>
      </w:r>
      <w:r w:rsidR="00DA4FAD" w:rsidRPr="00951346">
        <w:rPr>
          <w:rtl/>
        </w:rPr>
        <w:t xml:space="preserve"> </w:t>
      </w:r>
      <w:r w:rsidR="00DA4FAD" w:rsidRPr="00707A47">
        <w:rPr>
          <w:rStyle w:val="libFootnoteBoldChar"/>
          <w:rtl/>
        </w:rPr>
        <w:t>بصائر الدرجات</w:t>
      </w:r>
      <w:r w:rsidR="00DA4FAD" w:rsidRPr="00951346">
        <w:rPr>
          <w:rtl/>
        </w:rPr>
        <w:t xml:space="preserve"> ، ص 525 ، ح 32 ، بسند آخر ، إلى قوله : « والتسليم لنا » مع اختلاف يسير</w:t>
      </w:r>
      <w:r w:rsidR="00583BD1">
        <w:rPr>
          <w:rFonts w:hint="cs"/>
          <w:rtl/>
        </w:rPr>
        <w:t>.</w:t>
      </w:r>
      <w:r w:rsidR="00DA4FAD" w:rsidRPr="00707A47">
        <w:rPr>
          <w:rStyle w:val="libFootnoteBoldChar"/>
          <w:rtl/>
        </w:rPr>
        <w:t>الوافي</w:t>
      </w:r>
      <w:r w:rsidR="00DA4FAD" w:rsidRPr="00951346">
        <w:rPr>
          <w:rtl/>
        </w:rPr>
        <w:t xml:space="preserve"> ، ج 4 ، ص 194 ، ح 1805 ؛ </w:t>
      </w:r>
      <w:r w:rsidR="00DA4FAD" w:rsidRPr="00707A47">
        <w:rPr>
          <w:rStyle w:val="libFootnoteBoldChar"/>
          <w:rtl/>
        </w:rPr>
        <w:t>الوسائل</w:t>
      </w:r>
      <w:r w:rsidR="00DA4FAD" w:rsidRPr="00951346">
        <w:rPr>
          <w:rtl/>
        </w:rPr>
        <w:t xml:space="preserve"> ، ج 27 ، ص 68 ، ح 33221.</w:t>
      </w:r>
    </w:p>
    <w:p w:rsidR="00DA4FAD" w:rsidRPr="00951346" w:rsidRDefault="0091593C" w:rsidP="00DA4FAD">
      <w:pPr>
        <w:pStyle w:val="libFootnote0"/>
        <w:rPr>
          <w:rtl/>
          <w:lang w:bidi="fa-IR"/>
        </w:rPr>
      </w:pPr>
      <w:r>
        <w:rPr>
          <w:rtl/>
        </w:rPr>
        <w:t>(11).</w:t>
      </w:r>
      <w:r w:rsidR="00DA4FAD" w:rsidRPr="00951346">
        <w:rPr>
          <w:rtl/>
        </w:rPr>
        <w:t xml:space="preserve"> تقدّم الخبر في </w:t>
      </w:r>
      <w:r w:rsidR="00DA4FAD" w:rsidRPr="00707A47">
        <w:rPr>
          <w:rStyle w:val="libFootnoteBoldChar"/>
          <w:rtl/>
        </w:rPr>
        <w:t>الكافي</w:t>
      </w:r>
      <w:r w:rsidR="00DA4FAD" w:rsidRPr="00951346">
        <w:rPr>
          <w:rtl/>
        </w:rPr>
        <w:t xml:space="preserve"> ، ح 1019 ، بسند آخر عن أحمد بن محمّد بن أبي نصر ، عن حمّاد بن عثمان ، عن عبدالله الكاهلي. واستظهرنا هناك زيادة « عن حمّاد بن عثمان » في السند ؛ فلاحظ.</w:t>
      </w:r>
    </w:p>
    <w:p w:rsidR="00C22AC0" w:rsidRDefault="00C22AC0" w:rsidP="00C22AC0">
      <w:pPr>
        <w:pStyle w:val="libNormal"/>
        <w:rPr>
          <w:rtl/>
          <w:lang w:bidi="fa-IR"/>
        </w:rPr>
      </w:pPr>
      <w:r>
        <w:rPr>
          <w:rtl/>
          <w:lang w:bidi="fa-IR"/>
        </w:rPr>
        <w:br w:type="page"/>
      </w:r>
    </w:p>
    <w:p w:rsidR="00DA4FAD" w:rsidRPr="00951346" w:rsidRDefault="00DA4FAD" w:rsidP="00A65B78">
      <w:pPr>
        <w:pStyle w:val="libNormal"/>
        <w:rPr>
          <w:rtl/>
          <w:lang w:bidi="fa-IR"/>
        </w:rPr>
      </w:pPr>
      <w:r w:rsidRPr="00951346">
        <w:rPr>
          <w:rtl/>
          <w:lang w:bidi="fa-IR"/>
        </w:rPr>
        <w:lastRenderedPageBreak/>
        <w:t xml:space="preserve">قَالَ أَبُو عَبْدِ اللهِ </w:t>
      </w:r>
      <w:r w:rsidRPr="00924332">
        <w:rPr>
          <w:rStyle w:val="libAlaemChar"/>
          <w:rtl/>
        </w:rPr>
        <w:t>عليه‌السلام</w:t>
      </w:r>
      <w:r w:rsidRPr="00951346">
        <w:rPr>
          <w:rtl/>
          <w:lang w:bidi="fa-IR"/>
        </w:rPr>
        <w:t xml:space="preserve"> : « لَوْ أَنَّ قَوْماً عَبَدُوا اللهَ وَحْدَهُ لَاشَرِيكَ لَهُ ، وَأَقَامُوا الصَّلَاةَ ، وَآتَوُا الزَّكَاةَ ، وَحَجُّوا الْبَيْتَ ، وَصَامُوا شَهْرَ رَمَضَانَ ، ثُمَّ قَالُوا لِشَيْ‌ءٍ صَنَعَهُ اللهُ أَوْ صَنَعَهُ النَّبِيُّ </w:t>
      </w:r>
      <w:r w:rsidRPr="00625F5B">
        <w:rPr>
          <w:rStyle w:val="libFootnotenumChar"/>
          <w:rtl/>
        </w:rPr>
        <w:t>(1)</w:t>
      </w:r>
      <w:r w:rsidRPr="00951346">
        <w:rPr>
          <w:rtl/>
          <w:lang w:bidi="fa-IR"/>
        </w:rPr>
        <w:t xml:space="preserve"> </w:t>
      </w:r>
      <w:r w:rsidR="00A65B78" w:rsidRPr="00A65B78">
        <w:rPr>
          <w:rStyle w:val="libAlaemChar"/>
          <w:rFonts w:eastAsiaTheme="minorHAnsi"/>
          <w:rtl/>
        </w:rPr>
        <w:t>صلى‌الله‌عليه‌وآله</w:t>
      </w:r>
      <w:r w:rsidR="00A65B78" w:rsidRPr="00951346">
        <w:rPr>
          <w:rtl/>
          <w:lang w:bidi="fa-IR"/>
        </w:rPr>
        <w:t xml:space="preserve"> </w:t>
      </w:r>
      <w:r w:rsidR="00A65B78">
        <w:rPr>
          <w:rtl/>
          <w:lang w:bidi="fa-IR"/>
        </w:rPr>
        <w:t>أَل</w:t>
      </w:r>
      <w:r w:rsidR="00A65B78">
        <w:rPr>
          <w:rFonts w:hint="cs"/>
          <w:rtl/>
          <w:lang w:bidi="fa-IR"/>
        </w:rPr>
        <w:t>َّ</w:t>
      </w:r>
      <w:r w:rsidR="00A65B78">
        <w:rPr>
          <w:rtl/>
          <w:lang w:bidi="fa-IR"/>
        </w:rPr>
        <w:t>ا</w:t>
      </w:r>
      <w:r w:rsidRPr="00951346">
        <w:rPr>
          <w:rtl/>
          <w:lang w:bidi="fa-IR"/>
        </w:rPr>
        <w:t xml:space="preserve"> صَنَعَ خِلَافَ </w:t>
      </w:r>
      <w:r w:rsidRPr="00625F5B">
        <w:rPr>
          <w:rStyle w:val="libFootnotenumChar"/>
          <w:rtl/>
        </w:rPr>
        <w:t>(2)</w:t>
      </w:r>
      <w:r w:rsidRPr="00951346">
        <w:rPr>
          <w:rtl/>
          <w:lang w:bidi="fa-IR"/>
        </w:rPr>
        <w:t xml:space="preserve"> الَّذِي صَنَعَ ، أَوْ وَجَدُوا ذلِكَ فِي قُلُوبِهِمْ ، لَكَانُوا بِذلِكَ مُشْرِكِينَ »</w:t>
      </w:r>
      <w:r>
        <w:rPr>
          <w:rtl/>
          <w:lang w:bidi="fa-IR"/>
        </w:rPr>
        <w:t>.</w:t>
      </w:r>
    </w:p>
    <w:p w:rsidR="00DA4FAD" w:rsidRPr="00951346" w:rsidRDefault="00DA4FAD" w:rsidP="00A65B78">
      <w:pPr>
        <w:pStyle w:val="libNormal"/>
        <w:rPr>
          <w:rtl/>
          <w:lang w:bidi="fa-IR"/>
        </w:rPr>
      </w:pPr>
      <w:r w:rsidRPr="00951346">
        <w:rPr>
          <w:rtl/>
          <w:lang w:bidi="fa-IR"/>
        </w:rPr>
        <w:t xml:space="preserve">ثُمَّ تَلَا هذِهِ الْآيَةَ : </w:t>
      </w:r>
      <w:r w:rsidRPr="00924332">
        <w:rPr>
          <w:rStyle w:val="libAlaemChar"/>
          <w:rtl/>
        </w:rPr>
        <w:t>(</w:t>
      </w:r>
      <w:r w:rsidRPr="005C1001">
        <w:rPr>
          <w:rStyle w:val="libAieChar"/>
          <w:rtl/>
        </w:rPr>
        <w:t xml:space="preserve"> فَلا وَرَبِّكَ لا يُؤْمِنُونَ حَتّى يُحَكِّمُوكَ فِيما شَجَرَ بَيْنَهُمْ ثُمَّ لا يَجِدُوا فِ</w:t>
      </w:r>
      <w:r w:rsidR="00A65B78">
        <w:rPr>
          <w:rStyle w:val="libAieChar"/>
          <w:rFonts w:hint="cs"/>
          <w:rtl/>
        </w:rPr>
        <w:t>ى</w:t>
      </w:r>
      <w:r w:rsidRPr="005C1001">
        <w:rPr>
          <w:rStyle w:val="libAieChar"/>
          <w:rtl/>
        </w:rPr>
        <w:t xml:space="preserve"> أَنْفُسِهِمْ حَرَجاً مِمّا قَضَيْتَ وَيُسَلِّمُوا تَسْلِيماً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 ثُمَّ قَالَ أَبُو عَبْدِ اللهِ </w:t>
      </w:r>
      <w:r w:rsidRPr="00924332">
        <w:rPr>
          <w:rStyle w:val="libAlaemChar"/>
          <w:rtl/>
        </w:rPr>
        <w:t>عليه‌السلام</w:t>
      </w:r>
      <w:r w:rsidRPr="00951346">
        <w:rPr>
          <w:rtl/>
          <w:lang w:bidi="fa-IR"/>
        </w:rPr>
        <w:t xml:space="preserve"> : « فَعَلَيْكُمْ بِالتَّسْلِيمِ »</w:t>
      </w:r>
      <w:r>
        <w:rPr>
          <w:rtl/>
          <w:lang w:bidi="fa-IR"/>
        </w:rPr>
        <w:t>.</w:t>
      </w:r>
      <w:r w:rsidRPr="00951346">
        <w:rPr>
          <w:rtl/>
          <w:lang w:bidi="fa-IR"/>
        </w:rPr>
        <w:t xml:space="preserve"> </w:t>
      </w:r>
      <w:r w:rsidRPr="00625F5B">
        <w:rPr>
          <w:rStyle w:val="libFootnotenumChar"/>
          <w:rtl/>
        </w:rPr>
        <w:t>(4)</w:t>
      </w:r>
    </w:p>
    <w:p w:rsidR="00DA4FAD" w:rsidRPr="00951346" w:rsidRDefault="00DA4FAD" w:rsidP="00DA4FAD">
      <w:pPr>
        <w:pStyle w:val="libNormal"/>
        <w:rPr>
          <w:rtl/>
          <w:lang w:bidi="fa-IR"/>
        </w:rPr>
      </w:pPr>
      <w:r w:rsidRPr="00D65DE2">
        <w:rPr>
          <w:rtl/>
        </w:rPr>
        <w:t>2879</w:t>
      </w:r>
      <w:r w:rsidRPr="002C2FC4">
        <w:rPr>
          <w:rStyle w:val="libBold2Char"/>
          <w:rtl/>
        </w:rPr>
        <w:t xml:space="preserve"> / 7.</w:t>
      </w:r>
      <w:r w:rsidRPr="00951346">
        <w:rPr>
          <w:rtl/>
          <w:lang w:bidi="fa-IR"/>
        </w:rPr>
        <w:t xml:space="preserve"> عِدَّةٌ مِنْ أَصْحَابِنَا ، عَنْ أَحْمَدَ بْنِ مُحَمَّدِ بْنِ خَالِدٍ ، عَنْ أَبِيهِ ، عَنْ عَبْدِ اللهِ بْنِ يَحْيى ، عَنْ عَبْدِ اللهِ بْنِ مُسْكَانَ ، عَنْ أَبِي بَصِيرٍ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w:t>
      </w:r>
      <w:r w:rsidR="00A65B78">
        <w:rPr>
          <w:rFonts w:hint="cs"/>
          <w:rtl/>
          <w:lang w:bidi="fa-IR"/>
        </w:rPr>
        <w:t xml:space="preserve"> </w:t>
      </w:r>
      <w:r w:rsidRPr="00951346">
        <w:rPr>
          <w:rtl/>
          <w:lang w:bidi="fa-IR"/>
        </w:rPr>
        <w:t xml:space="preserve">جَلَّ </w:t>
      </w:r>
      <w:r w:rsidRPr="00625F5B">
        <w:rPr>
          <w:rStyle w:val="libFootnotenumChar"/>
          <w:rtl/>
        </w:rPr>
        <w:t>(5)</w:t>
      </w:r>
      <w:r w:rsidRPr="00951346">
        <w:rPr>
          <w:rtl/>
          <w:lang w:bidi="fa-IR"/>
        </w:rPr>
        <w:t xml:space="preserve"> : </w:t>
      </w:r>
      <w:r w:rsidRPr="00924332">
        <w:rPr>
          <w:rStyle w:val="libAlaemChar"/>
          <w:rtl/>
        </w:rPr>
        <w:t>(</w:t>
      </w:r>
      <w:r w:rsidRPr="005C1001">
        <w:rPr>
          <w:rStyle w:val="libAieChar"/>
          <w:rtl/>
        </w:rPr>
        <w:t xml:space="preserve"> اتَّخَذُوا أَحْبارَهُمْ وَرُهْبانَهُمْ أَرْباباً مِنْ دُونِ اللهِ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فَقَالَ : « أَمَا وَاللهِ ، مَا دَعَوْهُمْ إِلى عِبَادَةِ أَنْفُسِهِمْ </w:t>
      </w:r>
      <w:r w:rsidRPr="00625F5B">
        <w:rPr>
          <w:rStyle w:val="libFootnotenumChar"/>
          <w:rtl/>
        </w:rPr>
        <w:t>(7)</w:t>
      </w:r>
      <w:r w:rsidRPr="00951346">
        <w:rPr>
          <w:rtl/>
          <w:lang w:bidi="fa-IR"/>
        </w:rPr>
        <w:t xml:space="preserve"> ، وَلَوْ دَعَوْهُمْ إِلى عِبَادَةِ أَنْفُسِهِمْ لَمَا </w:t>
      </w:r>
      <w:r w:rsidRPr="00625F5B">
        <w:rPr>
          <w:rStyle w:val="libFootnotenumChar"/>
          <w:rtl/>
        </w:rPr>
        <w:t>(8)</w:t>
      </w:r>
      <w:r w:rsidRPr="00951346">
        <w:rPr>
          <w:rtl/>
          <w:lang w:bidi="fa-IR"/>
        </w:rPr>
        <w:t xml:space="preserve"> أَجَابُوهُمْ </w:t>
      </w:r>
      <w:r w:rsidRPr="00625F5B">
        <w:rPr>
          <w:rStyle w:val="libFootnotenumChar"/>
          <w:rtl/>
        </w:rPr>
        <w:t>(9)</w:t>
      </w:r>
      <w:r w:rsidRPr="00951346">
        <w:rPr>
          <w:rtl/>
          <w:lang w:bidi="fa-IR"/>
        </w:rPr>
        <w:t xml:space="preserve"> ، وَلكِنْ أَحَلُّوا لَهُمْ حَرَاماً ، وَحَرَّمُوا عَلَيْهِمْ حَلَالاً ، فَعَبَدُوهُمْ </w:t>
      </w:r>
      <w:r w:rsidRPr="00625F5B">
        <w:rPr>
          <w:rStyle w:val="libFootnotenumChar"/>
          <w:rtl/>
        </w:rPr>
        <w:t>(10)</w:t>
      </w:r>
      <w:r w:rsidRPr="00951346">
        <w:rPr>
          <w:rtl/>
          <w:lang w:bidi="fa-IR"/>
        </w:rPr>
        <w:t xml:space="preserve"> مِنْ‌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F6BB1" w:rsidTr="009F6BB1">
        <w:tc>
          <w:tcPr>
            <w:tcW w:w="4006" w:type="dxa"/>
          </w:tcPr>
          <w:p w:rsidR="009F6BB1" w:rsidRDefault="009F6BB1" w:rsidP="00DA4FAD">
            <w:pPr>
              <w:pStyle w:val="libFootnote0"/>
              <w:rPr>
                <w:rtl/>
              </w:rPr>
            </w:pPr>
            <w:r>
              <w:rPr>
                <w:rtl/>
              </w:rPr>
              <w:t>(1).</w:t>
            </w:r>
            <w:r w:rsidRPr="00951346">
              <w:rPr>
                <w:rtl/>
              </w:rPr>
              <w:t xml:space="preserve"> في « بر » : « رسول الله »</w:t>
            </w:r>
            <w:r>
              <w:rPr>
                <w:rtl/>
              </w:rPr>
              <w:t>.</w:t>
            </w:r>
          </w:p>
        </w:tc>
        <w:tc>
          <w:tcPr>
            <w:tcW w:w="4006" w:type="dxa"/>
          </w:tcPr>
          <w:p w:rsidR="009F6BB1" w:rsidRDefault="009F6BB1" w:rsidP="00DA4FAD">
            <w:pPr>
              <w:pStyle w:val="libFootnote0"/>
              <w:rPr>
                <w:rtl/>
              </w:rPr>
            </w:pPr>
            <w:r>
              <w:rPr>
                <w:rtl/>
              </w:rPr>
              <w:t>(2).</w:t>
            </w:r>
            <w:r w:rsidRPr="00951346">
              <w:rPr>
                <w:rtl/>
              </w:rPr>
              <w:t xml:space="preserve"> في « بر » والوافي : « بخلاف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النساء </w:t>
      </w:r>
      <w:r>
        <w:rPr>
          <w:rtl/>
        </w:rPr>
        <w:t>(4).</w:t>
      </w:r>
      <w:r w:rsidR="00DA4FAD" w:rsidRPr="00951346">
        <w:rPr>
          <w:rtl/>
        </w:rPr>
        <w:t xml:space="preserve"> : 65.</w:t>
      </w:r>
    </w:p>
    <w:p w:rsidR="00DA4FAD" w:rsidRPr="00951346" w:rsidRDefault="0091593C" w:rsidP="009F6BB1">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الحجّة ، باب التسليم وفضل المسلمين ، ح 1019 ، عن عدّة من أصحابنا ، عن أحمد بن محمّد البرقي ، عن أحمد بن محمّد بن أبي نصر ، عن حمّاد عن عثمان ، عن عبدالله الكاهلي ؛ </w:t>
      </w:r>
      <w:r w:rsidR="00DA4FAD" w:rsidRPr="00707A47">
        <w:rPr>
          <w:rStyle w:val="libFootnoteBoldChar"/>
          <w:rtl/>
        </w:rPr>
        <w:t>المحاسن</w:t>
      </w:r>
      <w:r w:rsidR="00DA4FAD" w:rsidRPr="00951346">
        <w:rPr>
          <w:rtl/>
        </w:rPr>
        <w:t xml:space="preserve"> ، ص 271 ، كتاب مصابيح الظلم ، ح 365 ، عن أبيه ، عن صفوان بن يحيى وأحمد بن محمّد بن أبي نصر ، عن حمّاد بن عثمان ، عن عبدالله الكاهلي ؛ </w:t>
      </w:r>
      <w:r w:rsidR="00DA4FAD" w:rsidRPr="00707A47">
        <w:rPr>
          <w:rStyle w:val="libFootnoteBoldChar"/>
          <w:rtl/>
        </w:rPr>
        <w:t>بصائر الدرجات</w:t>
      </w:r>
      <w:r w:rsidR="00DA4FAD" w:rsidRPr="00951346">
        <w:rPr>
          <w:rtl/>
        </w:rPr>
        <w:t xml:space="preserve"> ، ص 520 ، ح 3 ، بسنده عن الكاهلي. </w:t>
      </w:r>
      <w:r w:rsidR="00DA4FAD" w:rsidRPr="00707A47">
        <w:rPr>
          <w:rStyle w:val="libFootnoteBoldChar"/>
          <w:rtl/>
        </w:rPr>
        <w:t>تفسير العيّاشي</w:t>
      </w:r>
      <w:r w:rsidR="00DA4FAD" w:rsidRPr="00951346">
        <w:rPr>
          <w:rtl/>
        </w:rPr>
        <w:t xml:space="preserve"> ، ج 1 ، ص 255 ، ح 184 ، عن عبدالله بن يحيى الكاهلي ، وفيهما مع اختلاف يسير. راجع : </w:t>
      </w:r>
      <w:r w:rsidR="00DA4FAD" w:rsidRPr="00707A47">
        <w:rPr>
          <w:rStyle w:val="libFootnoteBoldChar"/>
          <w:rtl/>
        </w:rPr>
        <w:t>بصائر الدرجات</w:t>
      </w:r>
      <w:r w:rsidR="00DA4FAD" w:rsidRPr="00951346">
        <w:rPr>
          <w:rtl/>
        </w:rPr>
        <w:t xml:space="preserve"> ، ص 521 ، ح 8</w:t>
      </w:r>
      <w:r w:rsidR="009F6BB1">
        <w:rPr>
          <w:rFonts w:hint="cs"/>
          <w:rtl/>
        </w:rPr>
        <w:t>.</w:t>
      </w:r>
      <w:r w:rsidR="00DA4FAD" w:rsidRPr="00707A47">
        <w:rPr>
          <w:rStyle w:val="libFootnoteBoldChar"/>
          <w:rtl/>
        </w:rPr>
        <w:t>الوافي</w:t>
      </w:r>
      <w:r w:rsidR="00DA4FAD" w:rsidRPr="00951346">
        <w:rPr>
          <w:rtl/>
        </w:rPr>
        <w:t xml:space="preserve"> ، ج 4 ، ص 195 ، ح 1806.</w:t>
      </w:r>
    </w:p>
    <w:p w:rsidR="00DA4FAD" w:rsidRPr="00951346" w:rsidRDefault="0091593C" w:rsidP="006C612E">
      <w:pPr>
        <w:pStyle w:val="libFootnote0"/>
        <w:rPr>
          <w:rtl/>
          <w:lang w:bidi="fa-IR"/>
        </w:rPr>
      </w:pPr>
      <w:r>
        <w:rPr>
          <w:rtl/>
        </w:rPr>
        <w:t>(5).</w:t>
      </w:r>
      <w:r w:rsidR="00DA4FAD" w:rsidRPr="00951346">
        <w:rPr>
          <w:rtl/>
        </w:rPr>
        <w:t xml:space="preserve"> وفي الكافي ، ح 158 : « عن أبي عبدالله </w:t>
      </w:r>
      <w:r w:rsidR="00DA4FAD" w:rsidRPr="006C612E">
        <w:rPr>
          <w:rStyle w:val="libFootnoteAlaemChar"/>
          <w:rtl/>
        </w:rPr>
        <w:t>عليه‌السلام</w:t>
      </w:r>
      <w:r w:rsidR="00DA4FAD" w:rsidRPr="00951346">
        <w:rPr>
          <w:rtl/>
        </w:rPr>
        <w:t xml:space="preserve"> ، قال : قلت له » بدل « قال : سألت أباعبدالله </w:t>
      </w:r>
      <w:r w:rsidR="00DA4FAD" w:rsidRPr="006C612E">
        <w:rPr>
          <w:rStyle w:val="libFootnoteAlaemChar"/>
          <w:rtl/>
        </w:rPr>
        <w:t>عليه‌السلام</w:t>
      </w:r>
      <w:r w:rsidR="00DA4FAD" w:rsidRPr="00951346">
        <w:rPr>
          <w:rtl/>
        </w:rPr>
        <w:t xml:space="preserve"> ، عن قول الله عزّ</w:t>
      </w:r>
      <w:r w:rsidR="006C612E">
        <w:rPr>
          <w:rFonts w:hint="cs"/>
          <w:rtl/>
        </w:rPr>
        <w:t xml:space="preserve"> </w:t>
      </w:r>
      <w:r w:rsidR="00DA4FAD" w:rsidRPr="00951346">
        <w:rPr>
          <w:rtl/>
        </w:rPr>
        <w:t>وجلّ »</w:t>
      </w:r>
      <w:r w:rsidR="00DA4FAD">
        <w:rPr>
          <w:rtl/>
        </w:rPr>
        <w:t>.</w:t>
      </w:r>
      <w:r w:rsidR="006C612E">
        <w:rPr>
          <w:rFonts w:hint="cs"/>
          <w:rtl/>
        </w:rPr>
        <w:t xml:space="preserve">                                   </w:t>
      </w:r>
      <w:r>
        <w:rPr>
          <w:rtl/>
        </w:rPr>
        <w:t>(6).</w:t>
      </w:r>
      <w:r w:rsidR="00DA4FAD" w:rsidRPr="00951346">
        <w:rPr>
          <w:rtl/>
        </w:rPr>
        <w:t xml:space="preserve"> التوبة </w:t>
      </w:r>
      <w:r>
        <w:rPr>
          <w:rtl/>
        </w:rPr>
        <w:t>(9).</w:t>
      </w:r>
      <w:r w:rsidR="00DA4FAD" w:rsidRPr="00951346">
        <w:rPr>
          <w:rtl/>
        </w:rPr>
        <w:t xml:space="preserve"> : 31.</w:t>
      </w:r>
    </w:p>
    <w:p w:rsidR="00DA4FAD" w:rsidRPr="00951346" w:rsidRDefault="0091593C" w:rsidP="00DA4FAD">
      <w:pPr>
        <w:pStyle w:val="libFootnote0"/>
        <w:rPr>
          <w:rtl/>
          <w:lang w:bidi="fa-IR"/>
        </w:rPr>
      </w:pPr>
      <w:r>
        <w:rPr>
          <w:rtl/>
        </w:rPr>
        <w:t>(7).</w:t>
      </w:r>
      <w:r w:rsidR="00DA4FAD" w:rsidRPr="00951346">
        <w:rPr>
          <w:rtl/>
        </w:rPr>
        <w:t xml:space="preserve"> في الكافي ، ح 158 </w:t>
      </w:r>
      <w:r w:rsidR="00DA4FAD">
        <w:rPr>
          <w:rtl/>
        </w:rPr>
        <w:t xml:space="preserve">: </w:t>
      </w:r>
      <w:r w:rsidR="003E6B40">
        <w:rPr>
          <w:rtl/>
        </w:rPr>
        <w:t>-</w:t>
      </w:r>
      <w:r w:rsidR="00DA4FAD" w:rsidRPr="00951346">
        <w:rPr>
          <w:rtl/>
        </w:rPr>
        <w:t xml:space="preserve"> « إلى عبادة أنفسهم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ج ، د ، ز ، ص ، بر ، بس ، بف » والكافي ، ح 158 والمحاسن وتفسير العيّاشي : « ما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وحاشية « بر » : « أجابوا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ج » : « عبدوهم »</w:t>
      </w:r>
      <w:r w:rsidR="00DA4FAD">
        <w:rPr>
          <w:rtl/>
        </w:rPr>
        <w:t>.</w:t>
      </w:r>
      <w:r w:rsidR="00DA4FAD" w:rsidRPr="00951346">
        <w:rPr>
          <w:rtl/>
        </w:rPr>
        <w:t xml:space="preserve"> وفي تفسير العيّاشي : « فكانوا يعبدونهم » بدل « فعبدوهم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حَيْثُ لَايَشْعُرُونَ »</w:t>
      </w:r>
      <w:r>
        <w:rPr>
          <w:rtl/>
          <w:lang w:bidi="fa-IR"/>
        </w:rPr>
        <w:t>.</w:t>
      </w:r>
      <w:r w:rsidRPr="00951346">
        <w:rPr>
          <w:rtl/>
          <w:lang w:bidi="fa-IR"/>
        </w:rPr>
        <w:t xml:space="preserve"> </w:t>
      </w:r>
      <w:r w:rsidRPr="00625F5B">
        <w:rPr>
          <w:rStyle w:val="libFootnotenumChar"/>
          <w:rtl/>
        </w:rPr>
        <w:t>(1)</w:t>
      </w:r>
    </w:p>
    <w:p w:rsidR="006C612E" w:rsidRDefault="00DA4FAD" w:rsidP="006C612E">
      <w:pPr>
        <w:pStyle w:val="libNormal"/>
        <w:rPr>
          <w:rtl/>
          <w:lang w:bidi="fa-IR"/>
        </w:rPr>
      </w:pPr>
      <w:r w:rsidRPr="00D65DE2">
        <w:rPr>
          <w:rtl/>
        </w:rPr>
        <w:t>2880</w:t>
      </w:r>
      <w:r w:rsidRPr="002C2FC4">
        <w:rPr>
          <w:rStyle w:val="libBold2Char"/>
          <w:rtl/>
        </w:rPr>
        <w:t xml:space="preserve"> / 8.</w:t>
      </w:r>
      <w:r w:rsidRPr="00951346">
        <w:rPr>
          <w:rtl/>
          <w:lang w:bidi="fa-IR"/>
        </w:rPr>
        <w:t xml:space="preserve"> عَلِيُّ بْنُ مُحَمَّدٍ ، عَنْ صَالِحِ بْنِ أَبِي حَمَّادٍ ؛</w:t>
      </w:r>
    </w:p>
    <w:p w:rsidR="00DA4FAD" w:rsidRPr="00951346" w:rsidRDefault="00DA4FAD" w:rsidP="006C612E">
      <w:pPr>
        <w:pStyle w:val="libNormal"/>
        <w:rPr>
          <w:rtl/>
          <w:lang w:bidi="fa-IR"/>
        </w:rPr>
      </w:pPr>
      <w:r w:rsidRPr="00951346">
        <w:rPr>
          <w:rtl/>
          <w:lang w:bidi="fa-IR"/>
        </w:rPr>
        <w:t>وَ</w:t>
      </w:r>
      <w:r>
        <w:rPr>
          <w:rFonts w:hint="cs"/>
          <w:rtl/>
          <w:lang w:bidi="fa-IR"/>
        </w:rPr>
        <w:t xml:space="preserve"> </w:t>
      </w:r>
      <w:r w:rsidRPr="00625F5B">
        <w:rPr>
          <w:rStyle w:val="libFootnotenumChar"/>
          <w:rtl/>
        </w:rPr>
        <w:t>(2)</w:t>
      </w:r>
      <w:r w:rsidRPr="00951346">
        <w:rPr>
          <w:rtl/>
          <w:lang w:bidi="fa-IR"/>
        </w:rPr>
        <w:t xml:space="preserve"> عَلِيُّ بْنُ إِبْرَاهِيمَ ، عَنْ أَبِيهِ ، عَنِ ابْنِ أَبِي عُمَيْرٍ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أَطَاعَ رَجُلاً فِي مَعْصِيَةٍ </w:t>
      </w:r>
      <w:r w:rsidRPr="00625F5B">
        <w:rPr>
          <w:rStyle w:val="libFootnotenumChar"/>
          <w:rtl/>
        </w:rPr>
        <w:t>(3)</w:t>
      </w:r>
      <w:r w:rsidRPr="00951346">
        <w:rPr>
          <w:rtl/>
          <w:lang w:bidi="fa-IR"/>
        </w:rPr>
        <w:t xml:space="preserve"> فَقَدْ عَبَدَهُ »</w:t>
      </w:r>
      <w:r>
        <w:rPr>
          <w:rtl/>
          <w:lang w:bidi="fa-IR"/>
        </w:rPr>
        <w:t>.</w:t>
      </w:r>
      <w:r w:rsidRPr="00951346">
        <w:rPr>
          <w:rtl/>
          <w:lang w:bidi="fa-IR"/>
        </w:rPr>
        <w:t xml:space="preserve"> </w:t>
      </w:r>
      <w:r w:rsidRPr="00625F5B">
        <w:rPr>
          <w:rStyle w:val="libFootnotenumChar"/>
          <w:rtl/>
        </w:rPr>
        <w:t>(4)</w:t>
      </w:r>
    </w:p>
    <w:p w:rsidR="00DA4FAD" w:rsidRPr="00951346" w:rsidRDefault="00DA4FAD" w:rsidP="00DA4FAD">
      <w:pPr>
        <w:pStyle w:val="Heading2Center"/>
        <w:rPr>
          <w:rtl/>
          <w:lang w:bidi="fa-IR"/>
        </w:rPr>
      </w:pPr>
      <w:bookmarkStart w:id="124" w:name="_Toc344056105"/>
      <w:bookmarkStart w:id="125" w:name="_Toc459895138"/>
      <w:bookmarkStart w:id="126" w:name="_Toc42787767"/>
      <w:r w:rsidRPr="00951346">
        <w:rPr>
          <w:rtl/>
          <w:lang w:bidi="fa-IR"/>
        </w:rPr>
        <w:t>170</w:t>
      </w:r>
      <w:r>
        <w:rPr>
          <w:rtl/>
          <w:lang w:bidi="fa-IR"/>
        </w:rPr>
        <w:t xml:space="preserve"> </w:t>
      </w:r>
      <w:r w:rsidR="003E6B40">
        <w:rPr>
          <w:rtl/>
          <w:lang w:bidi="fa-IR"/>
        </w:rPr>
        <w:t>-</w:t>
      </w:r>
      <w:r>
        <w:rPr>
          <w:rtl/>
          <w:lang w:bidi="fa-IR"/>
        </w:rPr>
        <w:t xml:space="preserve"> </w:t>
      </w:r>
      <w:r w:rsidRPr="00951346">
        <w:rPr>
          <w:rtl/>
          <w:lang w:bidi="fa-IR"/>
        </w:rPr>
        <w:t>بَابُ الشَّكِّ‌</w:t>
      </w:r>
      <w:bookmarkEnd w:id="124"/>
      <w:bookmarkEnd w:id="125"/>
      <w:bookmarkEnd w:id="126"/>
    </w:p>
    <w:p w:rsidR="00DA4FAD" w:rsidRPr="00951346" w:rsidRDefault="00DA4FAD" w:rsidP="00DA4FAD">
      <w:pPr>
        <w:pStyle w:val="libNormal"/>
        <w:rPr>
          <w:rtl/>
          <w:lang w:bidi="fa-IR"/>
        </w:rPr>
      </w:pPr>
      <w:r w:rsidRPr="00D65DE2">
        <w:rPr>
          <w:rtl/>
        </w:rPr>
        <w:t>2881</w:t>
      </w:r>
      <w:r w:rsidRPr="002C2FC4">
        <w:rPr>
          <w:rStyle w:val="libBold2Char"/>
          <w:rtl/>
        </w:rPr>
        <w:t xml:space="preserve"> / 1.</w:t>
      </w:r>
      <w:r w:rsidRPr="00951346">
        <w:rPr>
          <w:rtl/>
          <w:lang w:bidi="fa-IR"/>
        </w:rPr>
        <w:t xml:space="preserve"> عَلِيُّ بْنُ إِبْرَاهِيمَ ، عَنْ مُحَمَّدِ بْنِ عِيسى ، عَنْ يُونُسَ ، عَنِ الْحُسَيْنِ بْنِ الْحَكَمِ ، قَالَ :</w:t>
      </w:r>
    </w:p>
    <w:p w:rsidR="00DA4FAD" w:rsidRDefault="00DA4FAD" w:rsidP="006C612E">
      <w:pPr>
        <w:pStyle w:val="libNormal"/>
        <w:rPr>
          <w:rtl/>
          <w:lang w:bidi="fa-IR"/>
        </w:rPr>
      </w:pPr>
      <w:r w:rsidRPr="00951346">
        <w:rPr>
          <w:rtl/>
          <w:lang w:bidi="fa-IR"/>
        </w:rPr>
        <w:t xml:space="preserve">كَتَبْتُ إِلَى الْعَبْدِ الصَّالِحِ </w:t>
      </w:r>
      <w:r w:rsidRPr="00924332">
        <w:rPr>
          <w:rStyle w:val="libAlaemChar"/>
          <w:rtl/>
        </w:rPr>
        <w:t>عليه‌السلام</w:t>
      </w:r>
      <w:r w:rsidRPr="00951346">
        <w:rPr>
          <w:rtl/>
          <w:lang w:bidi="fa-IR"/>
        </w:rPr>
        <w:t xml:space="preserve"> أُخْبِرُهُ أَنِّي شَاكٌّ ، وَقَدْ قَالَ إِبْرَاهِيمُ </w:t>
      </w:r>
      <w:r w:rsidRPr="00924332">
        <w:rPr>
          <w:rStyle w:val="libAlaemChar"/>
          <w:rtl/>
        </w:rPr>
        <w:t>عليه‌السلام</w:t>
      </w:r>
      <w:r w:rsidRPr="00951346">
        <w:rPr>
          <w:rtl/>
          <w:lang w:bidi="fa-IR"/>
        </w:rPr>
        <w:t xml:space="preserve"> : </w:t>
      </w:r>
      <w:r w:rsidRPr="00924332">
        <w:rPr>
          <w:rStyle w:val="libAlaemChar"/>
          <w:rtl/>
        </w:rPr>
        <w:t>(</w:t>
      </w:r>
      <w:r w:rsidR="006C612E">
        <w:rPr>
          <w:rStyle w:val="libAieChar"/>
          <w:rtl/>
        </w:rPr>
        <w:t xml:space="preserve"> رَبِّ أَرِنِي كَيْفَ تُحْ</w:t>
      </w:r>
      <w:r w:rsidR="006C612E">
        <w:rPr>
          <w:rStyle w:val="libAieChar"/>
          <w:rFonts w:hint="cs"/>
          <w:rtl/>
        </w:rPr>
        <w:t>ىِ</w:t>
      </w:r>
      <w:r w:rsidRPr="005C1001">
        <w:rPr>
          <w:rStyle w:val="libAieChar"/>
          <w:rtl/>
        </w:rPr>
        <w:t xml:space="preserve"> الْمَوْتى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وَأَنِّي </w:t>
      </w:r>
      <w:r w:rsidRPr="00625F5B">
        <w:rPr>
          <w:rStyle w:val="libFootnotenumChar"/>
          <w:rtl/>
        </w:rPr>
        <w:t>(6)</w:t>
      </w:r>
      <w:r w:rsidRPr="00951346">
        <w:rPr>
          <w:rtl/>
          <w:lang w:bidi="fa-IR"/>
        </w:rPr>
        <w:t xml:space="preserve"> أُحِبُّ أَنْ تُرِيَنِي شَيْئاً.</w:t>
      </w:r>
    </w:p>
    <w:p w:rsidR="00DA4FAD" w:rsidRPr="00951346" w:rsidRDefault="00DA4FAD" w:rsidP="00DA4FAD">
      <w:pPr>
        <w:pStyle w:val="libNormal"/>
        <w:rPr>
          <w:rtl/>
          <w:lang w:bidi="fa-IR"/>
        </w:rPr>
      </w:pPr>
      <w:r w:rsidRPr="00951346">
        <w:rPr>
          <w:rtl/>
          <w:lang w:bidi="fa-IR"/>
        </w:rPr>
        <w:t xml:space="preserve">فَكَتَبَ </w:t>
      </w:r>
      <w:r w:rsidRPr="00924332">
        <w:rPr>
          <w:rStyle w:val="libAlaemChar"/>
          <w:rtl/>
        </w:rPr>
        <w:t>عليه‌السلام</w:t>
      </w:r>
      <w:r w:rsidRPr="00951346">
        <w:rPr>
          <w:rtl/>
          <w:lang w:bidi="fa-IR"/>
        </w:rPr>
        <w:t xml:space="preserve"> إلَيْهِ </w:t>
      </w:r>
      <w:r w:rsidRPr="00625F5B">
        <w:rPr>
          <w:rStyle w:val="libFootnotenumChar"/>
          <w:rtl/>
        </w:rPr>
        <w:t>(7)</w:t>
      </w:r>
      <w:r w:rsidRPr="00951346">
        <w:rPr>
          <w:rtl/>
          <w:lang w:bidi="fa-IR"/>
        </w:rPr>
        <w:t xml:space="preserve"> : « إِنَّ إِبْرَاهِيمَ كَانَ مُؤْمِناً ، وَأَحَبَّ أَنْ يَزْدَادَ إِيمَاناً ، وَأَنْتَ شَاكٌّ </w:t>
      </w:r>
      <w:r w:rsidRPr="00625F5B">
        <w:rPr>
          <w:rStyle w:val="libFootnotenumChar"/>
          <w:rtl/>
        </w:rPr>
        <w:t>(8)</w:t>
      </w:r>
      <w:r w:rsidRPr="00951346">
        <w:rPr>
          <w:rtl/>
          <w:lang w:bidi="fa-IR"/>
        </w:rPr>
        <w:t xml:space="preserve"> ، وَالشَّاكُّ لَاخَيْرَ فِيهِ »</w:t>
      </w:r>
      <w:r>
        <w:rPr>
          <w:rtl/>
          <w:lang w:bidi="fa-IR"/>
        </w:rPr>
        <w:t>.</w:t>
      </w:r>
    </w:p>
    <w:p w:rsidR="00DA4FAD" w:rsidRPr="00951346" w:rsidRDefault="00DA4FAD" w:rsidP="00DA4FAD">
      <w:pPr>
        <w:pStyle w:val="libNormal"/>
        <w:rPr>
          <w:rtl/>
          <w:lang w:bidi="fa-IR"/>
        </w:rPr>
      </w:pPr>
      <w:r w:rsidRPr="00951346">
        <w:rPr>
          <w:rtl/>
          <w:lang w:bidi="fa-IR"/>
        </w:rPr>
        <w:t xml:space="preserve">وَكَتَبَ </w:t>
      </w:r>
      <w:r w:rsidRPr="00924332">
        <w:rPr>
          <w:rStyle w:val="libAlaemChar"/>
          <w:rtl/>
        </w:rPr>
        <w:t>عليه‌السلام</w:t>
      </w:r>
      <w:r w:rsidRPr="00951346">
        <w:rPr>
          <w:rtl/>
          <w:lang w:bidi="fa-IR"/>
        </w:rPr>
        <w:t xml:space="preserve"> : « إِنَّمَا الشَّكُّ مَا لَمْ يَأْتِ الْيَقِينُ </w:t>
      </w:r>
      <w:r w:rsidRPr="00625F5B">
        <w:rPr>
          <w:rStyle w:val="libFootnotenumChar"/>
          <w:rtl/>
        </w:rPr>
        <w:t>(9)</w:t>
      </w:r>
      <w:r w:rsidRPr="00951346">
        <w:rPr>
          <w:rtl/>
          <w:lang w:bidi="fa-IR"/>
        </w:rPr>
        <w:t xml:space="preserve"> ، فَإِذَا جَاءَ الْيَقِينُ لَمْ يَجُزِ الشَّكُّ »</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8D6346">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فضل العلم ، باب التقليد ، ح 158 ؛ </w:t>
      </w:r>
      <w:r w:rsidR="00DA4FAD" w:rsidRPr="00707A47">
        <w:rPr>
          <w:rStyle w:val="libFootnoteBoldChar"/>
          <w:rtl/>
        </w:rPr>
        <w:t>المحاسن</w:t>
      </w:r>
      <w:r w:rsidR="00DA4FAD" w:rsidRPr="00951346">
        <w:rPr>
          <w:rtl/>
        </w:rPr>
        <w:t xml:space="preserve"> ، ص 246 ، كتاب مصابيح الظلم ، ح 848. وفي </w:t>
      </w:r>
      <w:r w:rsidR="00DA4FAD" w:rsidRPr="00707A47">
        <w:rPr>
          <w:rStyle w:val="libFootnoteBoldChar"/>
          <w:rtl/>
        </w:rPr>
        <w:t>تفسير العيّاشي</w:t>
      </w:r>
      <w:r w:rsidR="00DA4FAD" w:rsidRPr="00951346">
        <w:rPr>
          <w:rtl/>
        </w:rPr>
        <w:t xml:space="preserve"> ، ج 2 ، ص 87 ، ح 48 ، عن أبي بصير ، من قوله : « ما دعوهم إلى عبادة أنفسهم »</w:t>
      </w:r>
      <w:r w:rsidR="008D6346">
        <w:rPr>
          <w:rFonts w:hint="cs"/>
          <w:rtl/>
        </w:rPr>
        <w:t>.</w:t>
      </w:r>
      <w:r w:rsidR="00DA4FAD" w:rsidRPr="00707A47">
        <w:rPr>
          <w:rStyle w:val="libFootnoteBoldChar"/>
          <w:rtl/>
        </w:rPr>
        <w:t>الوافي</w:t>
      </w:r>
      <w:r w:rsidR="00DA4FAD" w:rsidRPr="00951346">
        <w:rPr>
          <w:rtl/>
        </w:rPr>
        <w:t xml:space="preserve"> ، ج 4 ، ص 195 ، ح 1807.</w:t>
      </w:r>
    </w:p>
    <w:p w:rsidR="00DA4FAD" w:rsidRPr="00951346" w:rsidRDefault="0091593C" w:rsidP="00DA4FAD">
      <w:pPr>
        <w:pStyle w:val="libFootnote0"/>
        <w:rPr>
          <w:rtl/>
          <w:lang w:bidi="fa-IR"/>
        </w:rPr>
      </w:pPr>
      <w:r>
        <w:rPr>
          <w:rtl/>
        </w:rPr>
        <w:t>(2).</w:t>
      </w:r>
      <w:r w:rsidR="00DA4FAD" w:rsidRPr="00951346">
        <w:rPr>
          <w:rtl/>
        </w:rPr>
        <w:t xml:space="preserve"> في السند تحويل ، بعطف « عليّ بن إبراهيم ، عن أبيه » على « عليّ بن محمّد ، عن صالح بن أبي حمّاد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ج ، ص ، بس ، بف » : « معصيته »</w:t>
      </w:r>
      <w:r w:rsidR="00DA4FAD">
        <w:rPr>
          <w:rtl/>
        </w:rPr>
        <w:t>.</w:t>
      </w:r>
    </w:p>
    <w:p w:rsidR="00DA4FAD" w:rsidRPr="00951346" w:rsidRDefault="0091593C" w:rsidP="008D6346">
      <w:pPr>
        <w:pStyle w:val="libFootnote0"/>
        <w:rPr>
          <w:rtl/>
          <w:lang w:bidi="fa-IR"/>
        </w:rPr>
      </w:pPr>
      <w:r>
        <w:rPr>
          <w:rtl/>
        </w:rPr>
        <w:t>(4).</w:t>
      </w:r>
      <w:r w:rsidR="00DA4FAD" w:rsidRPr="00951346">
        <w:rPr>
          <w:rtl/>
        </w:rPr>
        <w:t xml:space="preserve"> </w:t>
      </w:r>
      <w:r w:rsidR="00DA4FAD" w:rsidRPr="00707A47">
        <w:rPr>
          <w:rStyle w:val="libFootnoteBoldChar"/>
          <w:rtl/>
        </w:rPr>
        <w:t>تفسير القمّي</w:t>
      </w:r>
      <w:r w:rsidR="00DA4FAD" w:rsidRPr="00951346">
        <w:rPr>
          <w:rtl/>
        </w:rPr>
        <w:t xml:space="preserve"> ، ج 2 ، ص 55 ، ذيل الحديث ، بسند آخر ، مع اختلاف يسير وزيادة في أوّله</w:t>
      </w:r>
      <w:r w:rsidR="008D6346">
        <w:rPr>
          <w:rFonts w:hint="cs"/>
          <w:rtl/>
        </w:rPr>
        <w:t xml:space="preserve"> .</w:t>
      </w:r>
      <w:r w:rsidR="00DA4FAD" w:rsidRPr="00707A47">
        <w:rPr>
          <w:rStyle w:val="libFootnoteBoldChar"/>
          <w:rtl/>
        </w:rPr>
        <w:t>الوافي</w:t>
      </w:r>
      <w:r w:rsidR="00DA4FAD" w:rsidRPr="00951346">
        <w:rPr>
          <w:rtl/>
        </w:rPr>
        <w:t xml:space="preserve"> ، ج 4 ، ص 196 ، ح 1808 ؛ </w:t>
      </w:r>
      <w:r w:rsidR="00DA4FAD" w:rsidRPr="00707A47">
        <w:rPr>
          <w:rStyle w:val="libFootnoteBoldChar"/>
          <w:rtl/>
        </w:rPr>
        <w:t>الوسائل</w:t>
      </w:r>
      <w:r w:rsidR="00DA4FAD" w:rsidRPr="00951346">
        <w:rPr>
          <w:rtl/>
        </w:rPr>
        <w:t xml:space="preserve"> ، ج 27 ، ص 127 ، ح 33389.</w:t>
      </w:r>
    </w:p>
    <w:p w:rsidR="00DA4FAD" w:rsidRPr="00951346" w:rsidRDefault="0091593C" w:rsidP="00DA4FAD">
      <w:pPr>
        <w:pStyle w:val="libFootnote0"/>
        <w:rPr>
          <w:rtl/>
          <w:lang w:bidi="fa-IR"/>
        </w:rPr>
      </w:pPr>
      <w:r>
        <w:rPr>
          <w:rtl/>
        </w:rPr>
        <w:t>(5).</w:t>
      </w:r>
      <w:r w:rsidR="00DA4FAD" w:rsidRPr="00951346">
        <w:rPr>
          <w:rtl/>
        </w:rPr>
        <w:t xml:space="preserve"> البقرة </w:t>
      </w:r>
      <w:r>
        <w:rPr>
          <w:rtl/>
        </w:rPr>
        <w:t>(2).</w:t>
      </w:r>
      <w:r w:rsidR="00DA4FAD" w:rsidRPr="00951346">
        <w:rPr>
          <w:rtl/>
        </w:rPr>
        <w:t xml:space="preserve"> : 260.</w:t>
      </w:r>
    </w:p>
    <w:p w:rsidR="00DA4FAD" w:rsidRPr="00951346" w:rsidRDefault="0091593C" w:rsidP="00DA4FAD">
      <w:pPr>
        <w:pStyle w:val="libFootnote0"/>
        <w:rPr>
          <w:rtl/>
          <w:lang w:bidi="fa-IR"/>
        </w:rPr>
      </w:pPr>
      <w:r>
        <w:rPr>
          <w:rtl/>
        </w:rPr>
        <w:t>(6).</w:t>
      </w:r>
      <w:r w:rsidR="00DA4FAD" w:rsidRPr="00951346">
        <w:rPr>
          <w:rtl/>
        </w:rPr>
        <w:t xml:space="preserve"> في « ب ، ص » وحاشية « بر » : « فإنّي »</w:t>
      </w:r>
      <w:r w:rsidR="00DA4FAD">
        <w:rPr>
          <w:rtl/>
        </w:rPr>
        <w:t>.</w:t>
      </w:r>
    </w:p>
    <w:p w:rsidR="00DA4FAD" w:rsidRPr="00951346" w:rsidRDefault="0091593C" w:rsidP="008D6346">
      <w:pPr>
        <w:pStyle w:val="libFootnote0"/>
        <w:rPr>
          <w:rtl/>
          <w:lang w:bidi="fa-IR"/>
        </w:rPr>
      </w:pPr>
      <w:r>
        <w:rPr>
          <w:rtl/>
        </w:rPr>
        <w:t>(7).</w:t>
      </w:r>
      <w:r w:rsidR="00DA4FAD" w:rsidRPr="00951346">
        <w:rPr>
          <w:rtl/>
        </w:rPr>
        <w:t xml:space="preserve"> هكذا في «ب ، ج ، د ، ز ، ص ، بر ، بس ، بف » والوافي والبحار. وفي سائر النسخ والمطبوع </w:t>
      </w:r>
      <w:r w:rsidR="00DA4FAD">
        <w:rPr>
          <w:rtl/>
        </w:rPr>
        <w:t xml:space="preserve">: </w:t>
      </w:r>
      <w:r w:rsidR="003E6B40">
        <w:rPr>
          <w:rtl/>
        </w:rPr>
        <w:t>-</w:t>
      </w:r>
      <w:r w:rsidR="00DA4FAD" w:rsidRPr="00951346">
        <w:rPr>
          <w:rtl/>
        </w:rPr>
        <w:t xml:space="preserve"> « إليه »</w:t>
      </w:r>
      <w:r w:rsidR="00DA4FAD">
        <w:rPr>
          <w:rtl/>
        </w:rPr>
        <w:t>.</w:t>
      </w:r>
    </w:p>
    <w:tbl>
      <w:tblPr>
        <w:tblStyle w:val="TableGrid"/>
        <w:bidiVisual/>
        <w:tblW w:w="0" w:type="auto"/>
        <w:tblLook w:val="04A0" w:firstRow="1" w:lastRow="0" w:firstColumn="1" w:lastColumn="0" w:noHBand="0" w:noVBand="1"/>
      </w:tblPr>
      <w:tblGrid>
        <w:gridCol w:w="4006"/>
        <w:gridCol w:w="4006"/>
      </w:tblGrid>
      <w:tr w:rsidR="008D6346" w:rsidTr="008D6346">
        <w:tc>
          <w:tcPr>
            <w:tcW w:w="4006" w:type="dxa"/>
          </w:tcPr>
          <w:p w:rsidR="008D6346" w:rsidRDefault="008D6346" w:rsidP="00DA4FAD">
            <w:pPr>
              <w:pStyle w:val="libFootnote0"/>
              <w:rPr>
                <w:rtl/>
                <w:lang w:bidi="fa-IR"/>
              </w:rPr>
            </w:pPr>
            <w:r>
              <w:rPr>
                <w:rtl/>
              </w:rPr>
              <w:t>(8).</w:t>
            </w:r>
            <w:r w:rsidRPr="00951346">
              <w:rPr>
                <w:rtl/>
              </w:rPr>
              <w:t xml:space="preserve"> في « ج » : « الشاكّ »</w:t>
            </w:r>
            <w:r>
              <w:rPr>
                <w:rtl/>
              </w:rPr>
              <w:t>.</w:t>
            </w:r>
          </w:p>
        </w:tc>
        <w:tc>
          <w:tcPr>
            <w:tcW w:w="4006" w:type="dxa"/>
          </w:tcPr>
          <w:p w:rsidR="008D6346" w:rsidRDefault="008D6346" w:rsidP="00DA4FAD">
            <w:pPr>
              <w:pStyle w:val="libFootnote0"/>
              <w:rPr>
                <w:rtl/>
                <w:lang w:bidi="fa-IR"/>
              </w:rPr>
            </w:pPr>
            <w:r>
              <w:rPr>
                <w:rtl/>
              </w:rPr>
              <w:t>(9).</w:t>
            </w:r>
            <w:r w:rsidRPr="00951346">
              <w:rPr>
                <w:rtl/>
              </w:rPr>
              <w:t xml:space="preserve"> في « ز » : « باليقين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وَكَتَبَ </w:t>
      </w:r>
      <w:r w:rsidRPr="00625F5B">
        <w:rPr>
          <w:rStyle w:val="libFootnotenumChar"/>
          <w:rtl/>
        </w:rPr>
        <w:t>(1)</w:t>
      </w:r>
      <w:r w:rsidRPr="00951346">
        <w:rPr>
          <w:rtl/>
          <w:lang w:bidi="fa-IR"/>
        </w:rPr>
        <w:t xml:space="preserve"> : « إِنَّ اللهَ</w:t>
      </w:r>
      <w:r>
        <w:rPr>
          <w:rtl/>
          <w:lang w:bidi="fa-IR"/>
        </w:rPr>
        <w:t xml:space="preserve"> </w:t>
      </w:r>
      <w:r w:rsidR="003E6B40">
        <w:rPr>
          <w:rtl/>
          <w:lang w:bidi="fa-IR"/>
        </w:rPr>
        <w:t>-</w:t>
      </w:r>
      <w:r>
        <w:rPr>
          <w:rtl/>
          <w:lang w:bidi="fa-IR"/>
        </w:rPr>
        <w:t xml:space="preserve"> </w:t>
      </w:r>
      <w:r w:rsidRPr="00951346">
        <w:rPr>
          <w:rtl/>
          <w:lang w:bidi="fa-IR"/>
        </w:rPr>
        <w:t>عَزَّ وَ</w:t>
      </w:r>
      <w:r w:rsidR="008D6346">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يَقُولُ : </w:t>
      </w:r>
      <w:r w:rsidRPr="00924332">
        <w:rPr>
          <w:rStyle w:val="libAlaemChar"/>
          <w:rtl/>
        </w:rPr>
        <w:t>(</w:t>
      </w:r>
      <w:r w:rsidRPr="005C1001">
        <w:rPr>
          <w:rStyle w:val="libAieChar"/>
          <w:rtl/>
        </w:rPr>
        <w:t xml:space="preserve"> وَما وَجَدْنا لِأَكْثَرِهِمْ مِنْ عَهْدٍ وَإِنْ وَجَدْنا أَكْثَرَهُمْ لَفاسِقِينَ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 قَالَ : « نَزَلَتْ فِي الشَّاكِّ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p>
    <w:p w:rsidR="00DA4FAD" w:rsidRPr="00951346" w:rsidRDefault="00DA4FAD" w:rsidP="00DA4FAD">
      <w:pPr>
        <w:pStyle w:val="libNormal"/>
        <w:rPr>
          <w:rtl/>
          <w:lang w:bidi="fa-IR"/>
        </w:rPr>
      </w:pPr>
      <w:r w:rsidRPr="00D65DE2">
        <w:rPr>
          <w:rtl/>
        </w:rPr>
        <w:t>2882</w:t>
      </w:r>
      <w:r w:rsidRPr="002C2FC4">
        <w:rPr>
          <w:rStyle w:val="libBold2Char"/>
          <w:rtl/>
        </w:rPr>
        <w:t xml:space="preserve"> / 2.</w:t>
      </w:r>
      <w:r w:rsidRPr="00951346">
        <w:rPr>
          <w:rtl/>
          <w:lang w:bidi="fa-IR"/>
        </w:rPr>
        <w:t xml:space="preserve"> عِدَّةٌ مِنْ أَصْحَابِنَا ، عَنْ سَهْلِ بْنِ زِيَادٍ ، عَنْ عَلِيِّ بْنِ أَسْبَاطٍ ، عَنْ أَبِي إِسْحَاقَ </w:t>
      </w:r>
      <w:r w:rsidRPr="00625F5B">
        <w:rPr>
          <w:rStyle w:val="libFootnotenumChar"/>
          <w:rtl/>
        </w:rPr>
        <w:t>(5)</w:t>
      </w:r>
      <w:r w:rsidRPr="00951346">
        <w:rPr>
          <w:rtl/>
          <w:lang w:bidi="fa-IR"/>
        </w:rPr>
        <w:t xml:space="preserve"> الْخُرَاسَانِيِّ ، قَالَ :</w:t>
      </w:r>
    </w:p>
    <w:p w:rsidR="00DA4FAD" w:rsidRPr="00951346" w:rsidRDefault="00DA4FAD" w:rsidP="00DA4FAD">
      <w:pPr>
        <w:pStyle w:val="libNormal"/>
        <w:rPr>
          <w:rtl/>
          <w:lang w:bidi="fa-IR"/>
        </w:rPr>
      </w:pPr>
      <w:r w:rsidRPr="00951346">
        <w:rPr>
          <w:rtl/>
          <w:lang w:bidi="fa-IR"/>
        </w:rPr>
        <w:t xml:space="preserve">كَانَ أَمِيرُ الْمُؤْمِنِينَ </w:t>
      </w:r>
      <w:r w:rsidRPr="00924332">
        <w:rPr>
          <w:rStyle w:val="libAlaemChar"/>
          <w:rtl/>
        </w:rPr>
        <w:t>عليه‌السلام</w:t>
      </w:r>
      <w:r w:rsidRPr="00951346">
        <w:rPr>
          <w:rtl/>
          <w:lang w:bidi="fa-IR"/>
        </w:rPr>
        <w:t xml:space="preserve"> يَقُولُ فِي خُطْبَتِهِ : « لَا تَرْتَابُوا </w:t>
      </w:r>
      <w:r w:rsidRPr="00625F5B">
        <w:rPr>
          <w:rStyle w:val="libFootnotenumChar"/>
          <w:rtl/>
        </w:rPr>
        <w:t>(6)</w:t>
      </w:r>
      <w:r w:rsidRPr="00951346">
        <w:rPr>
          <w:rtl/>
          <w:lang w:bidi="fa-IR"/>
        </w:rPr>
        <w:t xml:space="preserve"> فَتَشُكُّوا ، وَلَاتَشُكُّوا فَتَكْفُرُوا »</w:t>
      </w:r>
      <w:r>
        <w:rPr>
          <w:rtl/>
          <w:lang w:bidi="fa-IR"/>
        </w:rPr>
        <w:t>.</w:t>
      </w:r>
      <w:r w:rsidRPr="00951346">
        <w:rPr>
          <w:rtl/>
          <w:lang w:bidi="fa-IR"/>
        </w:rPr>
        <w:t xml:space="preserve"> </w:t>
      </w:r>
      <w:r w:rsidRPr="00625F5B">
        <w:rPr>
          <w:rStyle w:val="libFootnotenumChar"/>
          <w:rtl/>
        </w:rPr>
        <w:t>(7)</w:t>
      </w:r>
      <w:r w:rsidRPr="00951346">
        <w:rPr>
          <w:rtl/>
          <w:lang w:bidi="fa-IR"/>
        </w:rPr>
        <w:t>‌</w:t>
      </w:r>
    </w:p>
    <w:p w:rsidR="00DA4FAD" w:rsidRPr="00951346" w:rsidRDefault="00DA4FAD" w:rsidP="00DA4FAD">
      <w:pPr>
        <w:pStyle w:val="libNormal"/>
        <w:rPr>
          <w:rtl/>
          <w:lang w:bidi="fa-IR"/>
        </w:rPr>
      </w:pPr>
      <w:r w:rsidRPr="00D65DE2">
        <w:rPr>
          <w:rtl/>
        </w:rPr>
        <w:t>2883</w:t>
      </w:r>
      <w:r w:rsidRPr="002C2FC4">
        <w:rPr>
          <w:rStyle w:val="libBold2Char"/>
          <w:rtl/>
        </w:rPr>
        <w:t xml:space="preserve"> / 3.</w:t>
      </w:r>
      <w:r w:rsidRPr="00951346">
        <w:rPr>
          <w:rtl/>
          <w:lang w:bidi="fa-IR"/>
        </w:rPr>
        <w:t xml:space="preserve"> عِدَّةٌ مِنْ أَصْحَابِنَا ، عَنْ أَحْمَدَ بْنِ مُحَمَّدِ بْنِ خَالِدٍ ، عَنْ أَبِيهِ ، عَنْ خَلَفِ بْنِ حَمَّادٍ ، عَنْ أَبِي أَيُّوبَ الْخَرَّازِ </w:t>
      </w:r>
      <w:r w:rsidRPr="00625F5B">
        <w:rPr>
          <w:rStyle w:val="libFootnotenumChar"/>
          <w:rtl/>
        </w:rPr>
        <w:t>(8)</w:t>
      </w:r>
      <w:r w:rsidRPr="00951346">
        <w:rPr>
          <w:rtl/>
          <w:lang w:bidi="fa-IR"/>
        </w:rPr>
        <w:t xml:space="preserve"> ، عَنْ مُحَمَّدِ بْنِ مُسْلِمٍ ، قَالَ :</w:t>
      </w:r>
    </w:p>
    <w:p w:rsidR="00DA4FAD" w:rsidRPr="00951346" w:rsidRDefault="00DA4FAD" w:rsidP="00DA4FAD">
      <w:pPr>
        <w:pStyle w:val="libNormal"/>
        <w:rPr>
          <w:rtl/>
          <w:lang w:bidi="fa-IR"/>
        </w:rPr>
      </w:pPr>
      <w:r w:rsidRPr="00951346">
        <w:rPr>
          <w:rtl/>
          <w:lang w:bidi="fa-IR"/>
        </w:rPr>
        <w:t xml:space="preserve">كُنْتُ عِنْدَ أَبِي عَبْدِ اللهِ </w:t>
      </w:r>
      <w:r w:rsidRPr="00924332">
        <w:rPr>
          <w:rStyle w:val="libAlaemChar"/>
          <w:rtl/>
        </w:rPr>
        <w:t>عليه‌السلام</w:t>
      </w:r>
      <w:r w:rsidRPr="00951346">
        <w:rPr>
          <w:rtl/>
          <w:lang w:bidi="fa-IR"/>
        </w:rPr>
        <w:t xml:space="preserve"> جَالِساً عَنْ يَسَارِهِ ، وَزُرَارَةُ عَنْ يَمِينِهِ ، فَدَخَلَ </w:t>
      </w:r>
      <w:r w:rsidRPr="00625F5B">
        <w:rPr>
          <w:rStyle w:val="libFootnotenumChar"/>
          <w:rtl/>
        </w:rPr>
        <w:t>(9)</w:t>
      </w:r>
      <w:r w:rsidRPr="00951346">
        <w:rPr>
          <w:rtl/>
          <w:lang w:bidi="fa-IR"/>
        </w:rPr>
        <w:t xml:space="preserve"> عَلَيْهِ أَبُو بَصِيرٍ ، فَقَالَ : يَا أَبَا عَبْدِ اللهِ </w:t>
      </w:r>
      <w:r w:rsidRPr="00625F5B">
        <w:rPr>
          <w:rStyle w:val="libFootnotenumChar"/>
          <w:rtl/>
        </w:rPr>
        <w:t>(10)</w:t>
      </w:r>
      <w:r w:rsidRPr="00951346">
        <w:rPr>
          <w:rtl/>
          <w:lang w:bidi="fa-IR"/>
        </w:rPr>
        <w:t xml:space="preserve"> ، مَا تَقُولُ فِيمَنْ شَكَّ فِي اللهِ</w:t>
      </w:r>
      <w:r>
        <w:rPr>
          <w:rtl/>
          <w:lang w:bidi="fa-IR"/>
        </w:rPr>
        <w:t>؟</w:t>
      </w:r>
      <w:r w:rsidRPr="00951346">
        <w:rPr>
          <w:rtl/>
          <w:lang w:bidi="fa-IR"/>
        </w:rPr>
        <w:t xml:space="preserve"> فَقَالَ : « كَافِرٌ يَا أَبَا مُحَمَّدٍ » قَالَ : فَشَكَّ </w:t>
      </w:r>
      <w:r w:rsidRPr="00625F5B">
        <w:rPr>
          <w:rStyle w:val="libFootnotenumChar"/>
          <w:rtl/>
        </w:rPr>
        <w:t>(11)</w:t>
      </w:r>
      <w:r w:rsidRPr="00951346">
        <w:rPr>
          <w:rtl/>
          <w:lang w:bidi="fa-IR"/>
        </w:rPr>
        <w:t xml:space="preserve"> فِي رَسُولِ اللهِ</w:t>
      </w:r>
      <w:r>
        <w:rPr>
          <w:rtl/>
          <w:lang w:bidi="fa-IR"/>
        </w:rPr>
        <w:t>؟</w:t>
      </w:r>
      <w:r w:rsidRPr="00951346">
        <w:rPr>
          <w:rtl/>
          <w:lang w:bidi="fa-IR"/>
        </w:rPr>
        <w:t xml:space="preserve"> فَقَالَ : « كَافِرٌ »</w:t>
      </w:r>
      <w:r>
        <w:rPr>
          <w:rtl/>
          <w:lang w:bidi="fa-IR"/>
        </w:rPr>
        <w:t>.</w:t>
      </w:r>
      <w:r w:rsidR="00753139">
        <w:rPr>
          <w:rFonts w:hint="cs"/>
          <w:rtl/>
          <w:lang w:bidi="fa-IR"/>
        </w:rPr>
        <w:t xml:space="preserve"> ...........</w:t>
      </w:r>
      <w:r w:rsidR="009D1FCE">
        <w:rPr>
          <w:rFonts w:hint="cs"/>
          <w:rtl/>
          <w:lang w:bidi="fa-IR"/>
        </w:rPr>
        <w:t>........</w:t>
      </w:r>
      <w:r w:rsidR="00753139">
        <w:rPr>
          <w:rFonts w:hint="cs"/>
          <w:rtl/>
          <w:lang w:bidi="fa-IR"/>
        </w:rPr>
        <w:t>................</w:t>
      </w:r>
      <w:r w:rsidR="00753139">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06EA1" w:rsidTr="00406EA1">
        <w:tc>
          <w:tcPr>
            <w:tcW w:w="4006" w:type="dxa"/>
          </w:tcPr>
          <w:p w:rsidR="00406EA1" w:rsidRDefault="00406EA1" w:rsidP="00DA4FAD">
            <w:pPr>
              <w:pStyle w:val="libFootnote0"/>
              <w:rPr>
                <w:rtl/>
              </w:rPr>
            </w:pPr>
            <w:r>
              <w:rPr>
                <w:rtl/>
              </w:rPr>
              <w:t>(1).</w:t>
            </w:r>
            <w:r w:rsidRPr="00951346">
              <w:rPr>
                <w:rtl/>
              </w:rPr>
              <w:t xml:space="preserve"> في الوافي </w:t>
            </w:r>
            <w:r>
              <w:rPr>
                <w:rtl/>
              </w:rPr>
              <w:t>: -</w:t>
            </w:r>
            <w:r w:rsidRPr="00951346">
              <w:rPr>
                <w:rtl/>
              </w:rPr>
              <w:t xml:space="preserve"> « كتب »</w:t>
            </w:r>
            <w:r>
              <w:rPr>
                <w:rtl/>
              </w:rPr>
              <w:t>.</w:t>
            </w:r>
          </w:p>
        </w:tc>
        <w:tc>
          <w:tcPr>
            <w:tcW w:w="4006" w:type="dxa"/>
          </w:tcPr>
          <w:p w:rsidR="00406EA1" w:rsidRDefault="00406EA1" w:rsidP="00DA4FAD">
            <w:pPr>
              <w:pStyle w:val="libFootnote0"/>
              <w:rPr>
                <w:rtl/>
              </w:rPr>
            </w:pPr>
            <w:r>
              <w:rPr>
                <w:rtl/>
              </w:rPr>
              <w:t>(2).</w:t>
            </w:r>
            <w:r w:rsidRPr="00951346">
              <w:rPr>
                <w:rtl/>
              </w:rPr>
              <w:t xml:space="preserve"> الأعراف </w:t>
            </w:r>
            <w:r>
              <w:rPr>
                <w:rtl/>
              </w:rPr>
              <w:t>(7).</w:t>
            </w:r>
            <w:r w:rsidRPr="00951346">
              <w:rPr>
                <w:rtl/>
              </w:rPr>
              <w:t xml:space="preserve"> : 102.</w:t>
            </w:r>
          </w:p>
        </w:tc>
      </w:tr>
    </w:tbl>
    <w:p w:rsidR="00DA4FAD" w:rsidRPr="00951346" w:rsidRDefault="0091593C" w:rsidP="00DA4FAD">
      <w:pPr>
        <w:pStyle w:val="libFootnote0"/>
        <w:rPr>
          <w:rtl/>
          <w:lang w:bidi="fa-IR"/>
        </w:rPr>
      </w:pPr>
      <w:r>
        <w:rPr>
          <w:rtl/>
        </w:rPr>
        <w:t>(3).</w:t>
      </w:r>
      <w:r w:rsidR="00DA4FAD" w:rsidRPr="00951346">
        <w:rPr>
          <w:rtl/>
        </w:rPr>
        <w:t xml:space="preserve"> في « ج ، د ، ز ، ص » وحاشية « بر » والوافي : « الشكّاك »</w:t>
      </w:r>
      <w:r w:rsidR="00DA4FAD">
        <w:rPr>
          <w:rtl/>
        </w:rPr>
        <w:t>.</w:t>
      </w:r>
    </w:p>
    <w:p w:rsidR="00DA4FAD" w:rsidRPr="00951346" w:rsidRDefault="0091593C" w:rsidP="00406EA1">
      <w:pPr>
        <w:pStyle w:val="libFootnote0"/>
        <w:rPr>
          <w:rtl/>
          <w:lang w:bidi="fa-IR"/>
        </w:rPr>
      </w:pPr>
      <w:r>
        <w:rPr>
          <w:rtl/>
        </w:rPr>
        <w:t>(4).</w:t>
      </w:r>
      <w:r w:rsidR="00DA4FAD" w:rsidRPr="00951346">
        <w:rPr>
          <w:rtl/>
        </w:rPr>
        <w:t xml:space="preserve"> </w:t>
      </w:r>
      <w:r w:rsidR="00DA4FAD" w:rsidRPr="00707A47">
        <w:rPr>
          <w:rStyle w:val="libFootnoteBoldChar"/>
          <w:rtl/>
        </w:rPr>
        <w:t>تفسير العيّاشي</w:t>
      </w:r>
      <w:r w:rsidR="00DA4FAD" w:rsidRPr="00951346">
        <w:rPr>
          <w:rtl/>
        </w:rPr>
        <w:t xml:space="preserve"> ، ج 2 ، ص 23 ، ح 60 ، عن الحسين بن الحكم الواسطي ، من قوله : « إنّما الشكّ ما لم يأت اليقين » والرواية هكذا : « كتبت إلى بعض الصالحين أشكو الشكّ ، فقال : إنّما الشكّ</w:t>
      </w:r>
      <w:r w:rsidR="00DA4FAD">
        <w:rPr>
          <w:rtl/>
        </w:rPr>
        <w:t xml:space="preserve"> ..</w:t>
      </w:r>
      <w:r w:rsidR="00DA4FAD" w:rsidRPr="00951346">
        <w:rPr>
          <w:rtl/>
        </w:rPr>
        <w:t>. »</w:t>
      </w:r>
      <w:r w:rsidR="00DA4FAD">
        <w:rPr>
          <w:rtl/>
        </w:rPr>
        <w:t>.</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406EA1">
        <w:rPr>
          <w:rStyle w:val="libFootnoteAlaemChar"/>
          <w:rtl/>
        </w:rPr>
        <w:t>عليه‌السلام</w:t>
      </w:r>
      <w:r w:rsidR="00DA4FAD" w:rsidRPr="00951346">
        <w:rPr>
          <w:rtl/>
        </w:rPr>
        <w:t xml:space="preserve"> ، ص 388 ، من قوله : « إنّ الله عزّوجلّ يقول : </w:t>
      </w:r>
      <w:r w:rsidR="00406EA1" w:rsidRPr="00406EA1">
        <w:rPr>
          <w:rStyle w:val="libFootnoteAlaemChar"/>
          <w:rFonts w:hint="cs"/>
          <w:rtl/>
        </w:rPr>
        <w:t>(</w:t>
      </w:r>
      <w:r w:rsidR="00DA4FAD" w:rsidRPr="00951346">
        <w:rPr>
          <w:rtl/>
        </w:rPr>
        <w:t xml:space="preserve"> </w:t>
      </w:r>
      <w:r w:rsidR="00DA4FAD" w:rsidRPr="00406EA1">
        <w:rPr>
          <w:rStyle w:val="libFootnoteAieChar"/>
          <w:rtl/>
        </w:rPr>
        <w:t>وَمَا وَجَدْنَا</w:t>
      </w:r>
      <w:r w:rsidR="00DA4FAD" w:rsidRPr="00951346">
        <w:rPr>
          <w:rtl/>
        </w:rPr>
        <w:t xml:space="preserve"> </w:t>
      </w:r>
      <w:r w:rsidR="00406EA1">
        <w:rPr>
          <w:rStyle w:val="libFootnoteAlaemChar"/>
          <w:rFonts w:hint="cs"/>
          <w:rtl/>
        </w:rPr>
        <w:t>)</w:t>
      </w:r>
      <w:r w:rsidR="00DA4FAD" w:rsidRPr="00951346">
        <w:rPr>
          <w:rtl/>
        </w:rPr>
        <w:t xml:space="preserve"> » ، وفيهما مع اختلاف يسير</w:t>
      </w:r>
      <w:r w:rsidR="00406EA1">
        <w:rPr>
          <w:rFonts w:hint="cs"/>
          <w:rtl/>
        </w:rPr>
        <w:t>.</w:t>
      </w:r>
      <w:r w:rsidR="00DA4FAD" w:rsidRPr="00707A47">
        <w:rPr>
          <w:rStyle w:val="libFootnoteBoldChar"/>
          <w:rtl/>
        </w:rPr>
        <w:t>الوافي</w:t>
      </w:r>
      <w:r w:rsidR="00DA4FAD" w:rsidRPr="00951346">
        <w:rPr>
          <w:rtl/>
        </w:rPr>
        <w:t xml:space="preserve"> ، ج 4 ، ص 231 ، ح 1861 ؛ </w:t>
      </w:r>
      <w:r w:rsidR="00DA4FAD" w:rsidRPr="00707A47">
        <w:rPr>
          <w:rStyle w:val="libFootnoteBoldChar"/>
          <w:rtl/>
        </w:rPr>
        <w:t>البحار</w:t>
      </w:r>
      <w:r w:rsidR="00DA4FAD" w:rsidRPr="00951346">
        <w:rPr>
          <w:rtl/>
        </w:rPr>
        <w:t xml:space="preserve"> ، ج 12 ، ص 62 ، ح 8 ، إلى قوله : « والشاكّ لاخير فيه »</w:t>
      </w:r>
      <w:r w:rsidR="00DA4FAD">
        <w:rPr>
          <w:rtl/>
        </w:rPr>
        <w:t>.</w:t>
      </w:r>
    </w:p>
    <w:tbl>
      <w:tblPr>
        <w:tblStyle w:val="TableGrid"/>
        <w:bidiVisual/>
        <w:tblW w:w="0" w:type="auto"/>
        <w:tblLook w:val="04A0" w:firstRow="1" w:lastRow="0" w:firstColumn="1" w:lastColumn="0" w:noHBand="0" w:noVBand="1"/>
      </w:tblPr>
      <w:tblGrid>
        <w:gridCol w:w="4006"/>
        <w:gridCol w:w="4006"/>
      </w:tblGrid>
      <w:tr w:rsidR="00DE0BFD" w:rsidTr="00DE0BFD">
        <w:tc>
          <w:tcPr>
            <w:tcW w:w="4006" w:type="dxa"/>
          </w:tcPr>
          <w:p w:rsidR="00DE0BFD" w:rsidRDefault="00DE0BFD" w:rsidP="00DA4FAD">
            <w:pPr>
              <w:pStyle w:val="libFootnote0"/>
              <w:rPr>
                <w:rtl/>
              </w:rPr>
            </w:pPr>
            <w:r>
              <w:rPr>
                <w:rtl/>
              </w:rPr>
              <w:t>(5).</w:t>
            </w:r>
            <w:r w:rsidRPr="00951346">
              <w:rPr>
                <w:rtl/>
              </w:rPr>
              <w:t xml:space="preserve"> لاحظ ما قدّمناه في </w:t>
            </w:r>
            <w:r w:rsidRPr="00707A47">
              <w:rPr>
                <w:rStyle w:val="libFootnoteBoldChar"/>
                <w:rtl/>
              </w:rPr>
              <w:t>الكافي</w:t>
            </w:r>
            <w:r w:rsidRPr="00951346">
              <w:rPr>
                <w:rtl/>
              </w:rPr>
              <w:t>،ح2703</w:t>
            </w:r>
            <w:r>
              <w:rPr>
                <w:rFonts w:hint="cs"/>
                <w:rtl/>
              </w:rPr>
              <w:t>.</w:t>
            </w:r>
          </w:p>
        </w:tc>
        <w:tc>
          <w:tcPr>
            <w:tcW w:w="4006" w:type="dxa"/>
          </w:tcPr>
          <w:p w:rsidR="00DE0BFD" w:rsidRDefault="00DE0BFD" w:rsidP="00DA4FAD">
            <w:pPr>
              <w:pStyle w:val="libFootnote0"/>
              <w:rPr>
                <w:rtl/>
              </w:rPr>
            </w:pPr>
            <w:r>
              <w:rPr>
                <w:rtl/>
              </w:rPr>
              <w:t>(6).</w:t>
            </w:r>
            <w:r w:rsidRPr="00951346">
              <w:rPr>
                <w:rtl/>
              </w:rPr>
              <w:t xml:space="preserve"> في </w:t>
            </w:r>
            <w:r w:rsidRPr="00707A47">
              <w:rPr>
                <w:rStyle w:val="libFootnoteBoldChar"/>
                <w:rtl/>
              </w:rPr>
              <w:t>الوافي</w:t>
            </w:r>
            <w:r w:rsidRPr="00951346">
              <w:rPr>
                <w:rtl/>
              </w:rPr>
              <w:t>:«</w:t>
            </w:r>
            <w:r>
              <w:rPr>
                <w:rtl/>
              </w:rPr>
              <w:t>كان الارتياب مبدأ الشكّ</w:t>
            </w:r>
            <w:r w:rsidRPr="00951346">
              <w:rPr>
                <w:rtl/>
              </w:rPr>
              <w:t>»</w:t>
            </w:r>
            <w:r>
              <w:rPr>
                <w:rtl/>
              </w:rPr>
              <w:t>.</w:t>
            </w:r>
          </w:p>
        </w:tc>
      </w:tr>
    </w:tbl>
    <w:p w:rsidR="00DA4FAD" w:rsidRPr="00951346" w:rsidRDefault="0091593C" w:rsidP="00DE0BFD">
      <w:pPr>
        <w:pStyle w:val="libFootnote0"/>
        <w:rPr>
          <w:rtl/>
          <w:lang w:bidi="fa-IR"/>
        </w:rPr>
      </w:pPr>
      <w:r>
        <w:rPr>
          <w:rtl/>
        </w:rPr>
        <w:t>(7).</w:t>
      </w:r>
      <w:r w:rsidR="00DA4FAD" w:rsidRPr="00951346">
        <w:rPr>
          <w:rtl/>
        </w:rPr>
        <w:t xml:space="preserve"> </w:t>
      </w:r>
      <w:r w:rsidR="00DA4FAD" w:rsidRPr="0091593C">
        <w:rPr>
          <w:rStyle w:val="libFootnoteBoldChar"/>
          <w:rtl/>
        </w:rPr>
        <w:t>الأمالي للمفيد</w:t>
      </w:r>
      <w:r w:rsidR="00DA4FAD" w:rsidRPr="00951346">
        <w:rPr>
          <w:rtl/>
        </w:rPr>
        <w:t xml:space="preserve"> ، ص 206 ، المجلس 23 ، صدر ح 38 ، بسنده عن أبي إسحاق الخراساني. </w:t>
      </w:r>
      <w:r w:rsidR="00DA4FAD" w:rsidRPr="00707A47">
        <w:rPr>
          <w:rStyle w:val="libFootnoteBoldChar"/>
          <w:rtl/>
        </w:rPr>
        <w:t>الكافي</w:t>
      </w:r>
      <w:r w:rsidR="00DA4FAD" w:rsidRPr="00951346">
        <w:rPr>
          <w:rtl/>
        </w:rPr>
        <w:t xml:space="preserve"> ، كتاب فضل العلم ، باب استعمال العلم ، ضمن ح 116 ، بسند آخر. </w:t>
      </w:r>
      <w:r w:rsidR="00DA4FAD" w:rsidRPr="00707A47">
        <w:rPr>
          <w:rStyle w:val="libFootnoteBoldChar"/>
          <w:rtl/>
        </w:rPr>
        <w:t>تحف العقول</w:t>
      </w:r>
      <w:r w:rsidR="00DA4FAD" w:rsidRPr="00951346">
        <w:rPr>
          <w:rtl/>
        </w:rPr>
        <w:t xml:space="preserve"> ، ص 149</w:t>
      </w:r>
      <w:r w:rsidR="00DE0BFD">
        <w:rPr>
          <w:rFonts w:hint="cs"/>
          <w:rtl/>
        </w:rPr>
        <w:t>.</w:t>
      </w:r>
      <w:r w:rsidR="00DA4FAD" w:rsidRPr="00707A47">
        <w:rPr>
          <w:rStyle w:val="libFootnoteBoldChar"/>
          <w:rtl/>
        </w:rPr>
        <w:t>الوافي</w:t>
      </w:r>
      <w:r w:rsidR="00DA4FAD" w:rsidRPr="00951346">
        <w:rPr>
          <w:rtl/>
        </w:rPr>
        <w:t xml:space="preserve"> ، ج 4 ، ص 231 ، ح 1862.</w:t>
      </w:r>
    </w:p>
    <w:p w:rsidR="00DA4FAD" w:rsidRPr="00951346" w:rsidRDefault="0091593C" w:rsidP="00DA4FAD">
      <w:pPr>
        <w:pStyle w:val="libFootnote0"/>
        <w:rPr>
          <w:rtl/>
          <w:lang w:bidi="fa-IR"/>
        </w:rPr>
      </w:pPr>
      <w:r>
        <w:rPr>
          <w:rtl/>
        </w:rPr>
        <w:t>(8).</w:t>
      </w:r>
      <w:r w:rsidR="00DA4FAD" w:rsidRPr="00951346">
        <w:rPr>
          <w:rtl/>
        </w:rPr>
        <w:t xml:space="preserve"> هكذا في « بس ، بف »</w:t>
      </w:r>
      <w:r w:rsidR="00DA4FAD">
        <w:rPr>
          <w:rtl/>
        </w:rPr>
        <w:t>.</w:t>
      </w:r>
      <w:r w:rsidR="00DA4FAD" w:rsidRPr="00951346">
        <w:rPr>
          <w:rtl/>
        </w:rPr>
        <w:t xml:space="preserve"> وفي « ب ، ج ، د ، ز ، بر » والمطبوع : « الخزّاز »</w:t>
      </w:r>
      <w:r w:rsidR="00DA4FAD">
        <w:rPr>
          <w:rtl/>
        </w:rPr>
        <w:t>.</w:t>
      </w:r>
      <w:r w:rsidR="00DA4FAD" w:rsidRPr="00951346">
        <w:rPr>
          <w:rtl/>
        </w:rPr>
        <w:t xml:space="preserve"> وفي الوسائل </w:t>
      </w:r>
      <w:r w:rsidR="00DA4FAD">
        <w:rPr>
          <w:rtl/>
        </w:rPr>
        <w:t xml:space="preserve">: </w:t>
      </w:r>
      <w:r w:rsidR="003E6B40">
        <w:rPr>
          <w:rtl/>
        </w:rPr>
        <w:t>-</w:t>
      </w:r>
      <w:r w:rsidR="00DA4FAD" w:rsidRPr="00951346">
        <w:rPr>
          <w:rtl/>
        </w:rPr>
        <w:t xml:space="preserve"> « الخرّاز »</w:t>
      </w:r>
      <w:r w:rsidR="00DA4FAD">
        <w:rPr>
          <w:rtl/>
        </w:rPr>
        <w:t>.</w:t>
      </w:r>
      <w:r w:rsidR="00DA4FAD" w:rsidRPr="00951346">
        <w:rPr>
          <w:rtl/>
        </w:rPr>
        <w:t xml:space="preserve"> والصواب ما أثبتناه ، كما تقدّم في </w:t>
      </w:r>
      <w:r w:rsidR="00DA4FAD" w:rsidRPr="00707A47">
        <w:rPr>
          <w:rStyle w:val="libFootnoteBoldChar"/>
          <w:rtl/>
        </w:rPr>
        <w:t>الكافي</w:t>
      </w:r>
      <w:r w:rsidR="00DA4FAD" w:rsidRPr="00951346">
        <w:rPr>
          <w:rtl/>
        </w:rPr>
        <w:t xml:space="preserve"> ، ذيل ح 75 ، فراجع.</w:t>
      </w:r>
    </w:p>
    <w:tbl>
      <w:tblPr>
        <w:tblStyle w:val="TableGrid"/>
        <w:bidiVisual/>
        <w:tblW w:w="0" w:type="auto"/>
        <w:tblLook w:val="04A0" w:firstRow="1" w:lastRow="0" w:firstColumn="1" w:lastColumn="0" w:noHBand="0" w:noVBand="1"/>
      </w:tblPr>
      <w:tblGrid>
        <w:gridCol w:w="4006"/>
        <w:gridCol w:w="4006"/>
      </w:tblGrid>
      <w:tr w:rsidR="001551F4" w:rsidTr="001551F4">
        <w:tc>
          <w:tcPr>
            <w:tcW w:w="4006" w:type="dxa"/>
          </w:tcPr>
          <w:p w:rsidR="001551F4" w:rsidRDefault="001551F4" w:rsidP="00DA4FAD">
            <w:pPr>
              <w:pStyle w:val="libFootnote0"/>
              <w:rPr>
                <w:rtl/>
              </w:rPr>
            </w:pPr>
            <w:r>
              <w:rPr>
                <w:rtl/>
              </w:rPr>
              <w:t>(9).</w:t>
            </w:r>
            <w:r w:rsidRPr="00951346">
              <w:rPr>
                <w:rtl/>
              </w:rPr>
              <w:t xml:space="preserve"> في « بر » والوافي : « إذ دخل »</w:t>
            </w:r>
            <w:r>
              <w:rPr>
                <w:rtl/>
              </w:rPr>
              <w:t>.</w:t>
            </w:r>
          </w:p>
        </w:tc>
        <w:tc>
          <w:tcPr>
            <w:tcW w:w="4006" w:type="dxa"/>
          </w:tcPr>
          <w:p w:rsidR="001551F4" w:rsidRDefault="001551F4" w:rsidP="00DA4FAD">
            <w:pPr>
              <w:pStyle w:val="libFootnote0"/>
              <w:rPr>
                <w:rtl/>
              </w:rPr>
            </w:pPr>
            <w:r>
              <w:rPr>
                <w:rtl/>
              </w:rPr>
              <w:t>(10).</w:t>
            </w:r>
            <w:r w:rsidRPr="00951346">
              <w:rPr>
                <w:rtl/>
              </w:rPr>
              <w:t xml:space="preserve"> في«بر»</w:t>
            </w:r>
            <w:r>
              <w:rPr>
                <w:rtl/>
              </w:rPr>
              <w:t>والوافي</w:t>
            </w:r>
            <w:r w:rsidRPr="00951346">
              <w:rPr>
                <w:rtl/>
              </w:rPr>
              <w:t>:+«عليك السلام»</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ز » : « الشكّ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قَالَ </w:t>
      </w:r>
      <w:r w:rsidRPr="00625F5B">
        <w:rPr>
          <w:rStyle w:val="libFootnotenumChar"/>
          <w:rtl/>
        </w:rPr>
        <w:t>(1)</w:t>
      </w:r>
      <w:r w:rsidRPr="00951346">
        <w:rPr>
          <w:rtl/>
          <w:lang w:bidi="fa-IR"/>
        </w:rPr>
        <w:t xml:space="preserve"> : ثُمَّ الْتَفَتَ إِلى زُرَارَةَ ، فَقَالَ : « إِنَّمَا يَكْفُرُ إِذَا جَحَدَ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p>
    <w:p w:rsidR="00DA4FAD" w:rsidRPr="00951346" w:rsidRDefault="00DA4FAD" w:rsidP="00DA4FAD">
      <w:pPr>
        <w:pStyle w:val="libNormal"/>
        <w:rPr>
          <w:rtl/>
          <w:lang w:bidi="fa-IR"/>
        </w:rPr>
      </w:pPr>
      <w:r w:rsidRPr="00817B7C">
        <w:rPr>
          <w:rtl/>
        </w:rPr>
        <w:t>2884</w:t>
      </w:r>
      <w:r w:rsidRPr="002C2FC4">
        <w:rPr>
          <w:rStyle w:val="libBold2Char"/>
          <w:rtl/>
        </w:rPr>
        <w:t xml:space="preserve"> / 4.</w:t>
      </w:r>
      <w:r w:rsidRPr="00951346">
        <w:rPr>
          <w:rtl/>
          <w:lang w:bidi="fa-IR"/>
        </w:rPr>
        <w:t xml:space="preserve"> عَنْهُ </w:t>
      </w:r>
      <w:r w:rsidRPr="00625F5B">
        <w:rPr>
          <w:rStyle w:val="libFootnotenumChar"/>
          <w:rtl/>
        </w:rPr>
        <w:t>(4)</w:t>
      </w:r>
      <w:r w:rsidRPr="00951346">
        <w:rPr>
          <w:rtl/>
          <w:lang w:bidi="fa-IR"/>
        </w:rPr>
        <w:t xml:space="preserve"> ، عَنْ أَبِيهِ ، عَنِ النَّضْرِ بْنِ سُوَيْدٍ ، عَنْ يَحْيَى بْنِ عِمْرَانَ الْحَلَبِيِّ ، عَنْ هَارُونَ بْنِ خَارِجَةَ ، عَنْ أَبِي بَصِيرٍ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w:t>
      </w:r>
      <w:r w:rsidR="001551F4">
        <w:rPr>
          <w:rFonts w:hint="cs"/>
          <w:rtl/>
          <w:lang w:bidi="fa-IR"/>
        </w:rPr>
        <w:t xml:space="preserve"> </w:t>
      </w:r>
      <w:r w:rsidRPr="00951346">
        <w:rPr>
          <w:rtl/>
          <w:lang w:bidi="fa-IR"/>
        </w:rPr>
        <w:t xml:space="preserve">جَلَّ : </w:t>
      </w:r>
      <w:r w:rsidRPr="00924332">
        <w:rPr>
          <w:rStyle w:val="libAlaemChar"/>
          <w:rtl/>
        </w:rPr>
        <w:t>(</w:t>
      </w:r>
      <w:r w:rsidRPr="005C1001">
        <w:rPr>
          <w:rStyle w:val="libAieChar"/>
          <w:rtl/>
        </w:rPr>
        <w:t xml:space="preserve"> الَّذِينَ آمَنُوا وَلَمْ يَلْبِسُوا إِيمانَهُمْ بِظُلْمٍ</w:t>
      </w:r>
      <w:r w:rsidRPr="00924332">
        <w:rPr>
          <w:rStyle w:val="libAlaemChar"/>
          <w:rtl/>
        </w:rPr>
        <w:t>)</w:t>
      </w:r>
      <w:r w:rsidRPr="00625F5B">
        <w:rPr>
          <w:rStyle w:val="libFootnotenumChar"/>
          <w:rtl/>
        </w:rPr>
        <w:t>(5)</w:t>
      </w:r>
      <w:r w:rsidRPr="00951346">
        <w:rPr>
          <w:rtl/>
          <w:lang w:bidi="fa-IR"/>
        </w:rPr>
        <w:t xml:space="preserve"> قَالَ : « بِشَكٍّ »</w:t>
      </w:r>
      <w:r>
        <w:rPr>
          <w:rtl/>
          <w:lang w:bidi="fa-IR"/>
        </w:rPr>
        <w:t>.</w:t>
      </w:r>
      <w:r w:rsidRPr="00951346">
        <w:rPr>
          <w:rtl/>
          <w:lang w:bidi="fa-IR"/>
        </w:rPr>
        <w:t xml:space="preserve"> </w:t>
      </w:r>
      <w:r w:rsidRPr="00625F5B">
        <w:rPr>
          <w:rStyle w:val="libFootnotenumChar"/>
          <w:rtl/>
        </w:rPr>
        <w:t>(6)</w:t>
      </w:r>
    </w:p>
    <w:p w:rsidR="00DA4FAD" w:rsidRPr="00951346" w:rsidRDefault="00DA4FAD" w:rsidP="00DA4FAD">
      <w:pPr>
        <w:pStyle w:val="libNormal"/>
        <w:rPr>
          <w:rtl/>
          <w:lang w:bidi="fa-IR"/>
        </w:rPr>
      </w:pPr>
      <w:r w:rsidRPr="00817B7C">
        <w:rPr>
          <w:rtl/>
        </w:rPr>
        <w:t>2885</w:t>
      </w:r>
      <w:r w:rsidRPr="002C2FC4">
        <w:rPr>
          <w:rStyle w:val="libBold2Char"/>
          <w:rtl/>
        </w:rPr>
        <w:t xml:space="preserve"> / 5.</w:t>
      </w:r>
      <w:r w:rsidRPr="00951346">
        <w:rPr>
          <w:rtl/>
          <w:lang w:bidi="fa-IR"/>
        </w:rPr>
        <w:t xml:space="preserve"> الْحُسَيْنُ بْنُ مُحَمَّدٍ ، عَنْ أَحْمَدَ بْنِ إِسْحَاقَ ، عَنْ بَكْرِ بْنِ مُحَمَّدٍ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w:t>
      </w:r>
      <w:r w:rsidRPr="00625F5B">
        <w:rPr>
          <w:rStyle w:val="libFootnotenumChar"/>
          <w:rtl/>
        </w:rPr>
        <w:t>(7)</w:t>
      </w:r>
      <w:r w:rsidRPr="00951346">
        <w:rPr>
          <w:rtl/>
          <w:lang w:bidi="fa-IR"/>
        </w:rPr>
        <w:t xml:space="preserve"> الشَّكَّ وَالْمَعْصِيَةَ فِي النَّارِ ؛ لَيْسَا مِنَّا ، وَلَاإِلَيْنَا »</w:t>
      </w:r>
      <w:r>
        <w:rPr>
          <w:rtl/>
          <w:lang w:bidi="fa-IR"/>
        </w:rPr>
        <w:t>.</w:t>
      </w:r>
      <w:r w:rsidRPr="00951346">
        <w:rPr>
          <w:rtl/>
          <w:lang w:bidi="fa-IR"/>
        </w:rPr>
        <w:t xml:space="preserve"> </w:t>
      </w:r>
      <w:r w:rsidRPr="00625F5B">
        <w:rPr>
          <w:rStyle w:val="libFootnotenumChar"/>
          <w:rtl/>
        </w:rPr>
        <w:t>(8)</w:t>
      </w:r>
    </w:p>
    <w:p w:rsidR="00DA4FAD" w:rsidRPr="00951346" w:rsidRDefault="00DA4FAD" w:rsidP="00DA4FAD">
      <w:pPr>
        <w:pStyle w:val="libNormal"/>
        <w:rPr>
          <w:rtl/>
          <w:lang w:bidi="fa-IR"/>
        </w:rPr>
      </w:pPr>
      <w:r w:rsidRPr="00817B7C">
        <w:rPr>
          <w:rtl/>
        </w:rPr>
        <w:t>2886</w:t>
      </w:r>
      <w:r w:rsidRPr="002C2FC4">
        <w:rPr>
          <w:rStyle w:val="libBold2Char"/>
          <w:rtl/>
        </w:rPr>
        <w:t xml:space="preserve"> / 6.</w:t>
      </w:r>
      <w:r w:rsidRPr="00951346">
        <w:rPr>
          <w:rtl/>
          <w:lang w:bidi="fa-IR"/>
        </w:rPr>
        <w:t xml:space="preserve"> عِدَّةٌ مِنْ أَصْحَابِنَا ، عَنْ أَحْمَدَ بْنِ أَبِي عَبْدِ اللهِ ، عَنْ عُثْمَانَ بْنِ عِيسى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شَكَّ فِي اللهِ بَعْدَ </w:t>
      </w:r>
      <w:r w:rsidRPr="00625F5B">
        <w:rPr>
          <w:rStyle w:val="libFootnotenumChar"/>
          <w:rtl/>
        </w:rPr>
        <w:t>(9)</w:t>
      </w:r>
      <w:r w:rsidRPr="00951346">
        <w:rPr>
          <w:rtl/>
          <w:lang w:bidi="fa-IR"/>
        </w:rPr>
        <w:t xml:space="preserve"> مَوْلِدِهِ عَلَى الْفِطْرَةِ </w:t>
      </w:r>
      <w:r w:rsidRPr="00625F5B">
        <w:rPr>
          <w:rStyle w:val="libFootnotenumChar"/>
          <w:rtl/>
        </w:rPr>
        <w:t>(10)</w:t>
      </w:r>
      <w:r w:rsidRPr="00951346">
        <w:rPr>
          <w:rtl/>
          <w:lang w:bidi="fa-IR"/>
        </w:rPr>
        <w:t xml:space="preserve"> ، لَمْ‌</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ص ، بس ، بف » وشرح المازندراني والوافي والوسائل </w:t>
      </w:r>
      <w:r w:rsidR="00DA4FAD">
        <w:rPr>
          <w:rtl/>
        </w:rPr>
        <w:t xml:space="preserve">: </w:t>
      </w:r>
      <w:r w:rsidR="003E6B40">
        <w:rPr>
          <w:rtl/>
        </w:rPr>
        <w:t>-</w:t>
      </w:r>
      <w:r w:rsidR="00DA4FAD" w:rsidRPr="00951346">
        <w:rPr>
          <w:rtl/>
        </w:rPr>
        <w:t xml:space="preserve"> « قال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الجحود » : الإنكار مع العلم. يقال : جحده حقّه وبحقّه جَحْداً وجُحُوداً. </w:t>
      </w:r>
      <w:r w:rsidR="00DA4FAD" w:rsidRPr="00707A47">
        <w:rPr>
          <w:rStyle w:val="libFootnoteBoldChar"/>
          <w:rtl/>
        </w:rPr>
        <w:t>الصحاح</w:t>
      </w:r>
      <w:r w:rsidR="00DA4FAD" w:rsidRPr="00951346">
        <w:rPr>
          <w:rtl/>
        </w:rPr>
        <w:t xml:space="preserve"> ، ج 2 ، ص 451 ( جحد )</w:t>
      </w:r>
      <w:r w:rsidR="00DA4FAD">
        <w:rPr>
          <w:rtl/>
        </w:rPr>
        <w:t>.</w:t>
      </w:r>
    </w:p>
    <w:p w:rsidR="00DA4FAD" w:rsidRPr="00951346" w:rsidRDefault="0091593C" w:rsidP="001551F4">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الكفر ، ح 2853 ؛ و</w:t>
      </w:r>
      <w:r w:rsidR="00DA4FAD" w:rsidRPr="00707A47">
        <w:rPr>
          <w:rStyle w:val="libFootnoteBoldChar"/>
          <w:rtl/>
        </w:rPr>
        <w:t>المحاسن</w:t>
      </w:r>
      <w:r w:rsidR="00DA4FAD" w:rsidRPr="00951346">
        <w:rPr>
          <w:rtl/>
        </w:rPr>
        <w:t xml:space="preserve"> ، ص 89 ، كتاب عقاب الأعمال ، ح 33 ، بسند آخر ، وتمام الرواية فيهما هكذا : « من شكّ في الله وفي رسوله </w:t>
      </w:r>
      <w:r w:rsidRPr="001551F4">
        <w:rPr>
          <w:rStyle w:val="libFootnoteAlaemChar"/>
          <w:rtl/>
        </w:rPr>
        <w:t>صلى‌الله‌عليه‌وآله</w:t>
      </w:r>
      <w:r w:rsidR="00DA4FAD" w:rsidRPr="00951346">
        <w:rPr>
          <w:rtl/>
        </w:rPr>
        <w:t xml:space="preserve"> فهو كافر »</w:t>
      </w:r>
      <w:r w:rsidR="001551F4">
        <w:rPr>
          <w:rFonts w:hint="cs"/>
          <w:rtl/>
        </w:rPr>
        <w:t>.</w:t>
      </w:r>
      <w:r w:rsidR="00DA4FAD" w:rsidRPr="00707A47">
        <w:rPr>
          <w:rStyle w:val="libFootnoteBoldChar"/>
          <w:rtl/>
        </w:rPr>
        <w:t>الوافي</w:t>
      </w:r>
      <w:r w:rsidR="00DA4FAD" w:rsidRPr="00951346">
        <w:rPr>
          <w:rtl/>
        </w:rPr>
        <w:t xml:space="preserve"> ، ج 4 ، ص 234 ، ح 1870 ؛ </w:t>
      </w:r>
      <w:r w:rsidR="00DA4FAD" w:rsidRPr="00707A47">
        <w:rPr>
          <w:rStyle w:val="libFootnoteBoldChar"/>
          <w:rtl/>
        </w:rPr>
        <w:t>الوسائل</w:t>
      </w:r>
      <w:r w:rsidR="00DA4FAD" w:rsidRPr="00951346">
        <w:rPr>
          <w:rtl/>
        </w:rPr>
        <w:t xml:space="preserve"> ، ج 28 ، ص 365 ، ح 34959.</w:t>
      </w:r>
    </w:p>
    <w:p w:rsidR="00DA4FAD" w:rsidRPr="00951346" w:rsidRDefault="0091593C" w:rsidP="00DA4FAD">
      <w:pPr>
        <w:pStyle w:val="libFootnote0"/>
        <w:rPr>
          <w:rtl/>
          <w:lang w:bidi="fa-IR"/>
        </w:rPr>
      </w:pPr>
      <w:r>
        <w:rPr>
          <w:rtl/>
        </w:rPr>
        <w:t>(4).</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(5).</w:t>
      </w:r>
      <w:r w:rsidR="00DA4FAD" w:rsidRPr="00951346">
        <w:rPr>
          <w:rtl/>
        </w:rPr>
        <w:t xml:space="preserve"> الأنعام </w:t>
      </w:r>
      <w:r>
        <w:rPr>
          <w:rtl/>
        </w:rPr>
        <w:t>(6).</w:t>
      </w:r>
      <w:r w:rsidR="00DA4FAD" w:rsidRPr="00951346">
        <w:rPr>
          <w:rtl/>
        </w:rPr>
        <w:t xml:space="preserve"> : 82.</w:t>
      </w:r>
    </w:p>
    <w:p w:rsidR="00DA4FAD" w:rsidRPr="00951346" w:rsidRDefault="0091593C" w:rsidP="000D0201">
      <w:pPr>
        <w:pStyle w:val="libFootnote0"/>
        <w:rPr>
          <w:rtl/>
          <w:lang w:bidi="fa-IR"/>
        </w:rPr>
      </w:pPr>
      <w:r>
        <w:rPr>
          <w:rtl/>
        </w:rPr>
        <w:t>(6).</w:t>
      </w:r>
      <w:r w:rsidR="00DA4FAD" w:rsidRPr="00951346">
        <w:rPr>
          <w:rtl/>
        </w:rPr>
        <w:t xml:space="preserve"> </w:t>
      </w:r>
      <w:r w:rsidR="00DA4FAD" w:rsidRPr="00707A47">
        <w:rPr>
          <w:rStyle w:val="libFootnoteBoldChar"/>
          <w:rtl/>
        </w:rPr>
        <w:t>تفسير العيّاشي</w:t>
      </w:r>
      <w:r w:rsidR="00DA4FAD" w:rsidRPr="00951346">
        <w:rPr>
          <w:rtl/>
        </w:rPr>
        <w:t xml:space="preserve"> ، ج 1 ، ص 366 ، ح 48 ، عن أبي بصير. </w:t>
      </w:r>
      <w:r w:rsidR="00DA4FAD" w:rsidRPr="00707A47">
        <w:rPr>
          <w:rStyle w:val="libFootnoteBoldChar"/>
          <w:rtl/>
        </w:rPr>
        <w:t>فقه الرضا</w:t>
      </w:r>
      <w:r w:rsidR="00DA4FAD" w:rsidRPr="00951346">
        <w:rPr>
          <w:rtl/>
        </w:rPr>
        <w:t xml:space="preserve"> </w:t>
      </w:r>
      <w:r w:rsidR="00DA4FAD" w:rsidRPr="001551F4">
        <w:rPr>
          <w:rStyle w:val="libFootnoteAlaemChar"/>
          <w:rtl/>
        </w:rPr>
        <w:t>عليه‌السلام</w:t>
      </w:r>
      <w:r w:rsidR="00DA4FAD" w:rsidRPr="00951346">
        <w:rPr>
          <w:rtl/>
        </w:rPr>
        <w:t xml:space="preserve"> ، ص 388</w:t>
      </w:r>
      <w:r w:rsidR="000D0201">
        <w:rPr>
          <w:rFonts w:hint="cs"/>
          <w:rtl/>
        </w:rPr>
        <w:t>.</w:t>
      </w:r>
      <w:r w:rsidR="00DA4FAD" w:rsidRPr="00707A47">
        <w:rPr>
          <w:rStyle w:val="libFootnoteBoldChar"/>
          <w:rtl/>
        </w:rPr>
        <w:t>الوافي</w:t>
      </w:r>
      <w:r w:rsidR="00DA4FAD" w:rsidRPr="00951346">
        <w:rPr>
          <w:rtl/>
        </w:rPr>
        <w:t xml:space="preserve"> ، ج 4 ، ص 232 ، ح 1863 ؛ </w:t>
      </w:r>
      <w:r w:rsidR="00DA4FAD" w:rsidRPr="00707A47">
        <w:rPr>
          <w:rStyle w:val="libFootnoteBoldChar"/>
          <w:rtl/>
        </w:rPr>
        <w:t>البحار</w:t>
      </w:r>
      <w:r w:rsidR="00DA4FAD" w:rsidRPr="00951346">
        <w:rPr>
          <w:rtl/>
        </w:rPr>
        <w:t xml:space="preserve"> ج 69 ، ص 154 ، ح 11.</w:t>
      </w:r>
      <w:r w:rsidR="000D0201">
        <w:rPr>
          <w:rFonts w:hint="cs"/>
          <w:rtl/>
        </w:rPr>
        <w:t xml:space="preserve">            </w:t>
      </w:r>
      <w:r>
        <w:rPr>
          <w:rtl/>
        </w:rPr>
        <w:t>(7).</w:t>
      </w:r>
      <w:r w:rsidR="00DA4FAD" w:rsidRPr="00951346">
        <w:rPr>
          <w:rtl/>
        </w:rPr>
        <w:t xml:space="preserve"> في الفقيه : + « صاحب »</w:t>
      </w:r>
      <w:r w:rsidR="00DA4FAD">
        <w:rPr>
          <w:rtl/>
        </w:rPr>
        <w:t>.</w:t>
      </w:r>
    </w:p>
    <w:p w:rsidR="00DA4FAD" w:rsidRPr="00951346" w:rsidRDefault="0091593C" w:rsidP="000D0201">
      <w:pPr>
        <w:pStyle w:val="libFootnote0"/>
        <w:rPr>
          <w:rtl/>
          <w:lang w:bidi="fa-IR"/>
        </w:rPr>
      </w:pPr>
      <w:r>
        <w:rPr>
          <w:rtl/>
        </w:rPr>
        <w:t>(8).</w:t>
      </w:r>
      <w:r w:rsidR="00DA4FAD" w:rsidRPr="00951346">
        <w:rPr>
          <w:rtl/>
        </w:rPr>
        <w:t xml:space="preserve"> </w:t>
      </w:r>
      <w:r w:rsidR="00DA4FAD" w:rsidRPr="00707A47">
        <w:rPr>
          <w:rStyle w:val="libFootnoteBoldChar"/>
          <w:rtl/>
        </w:rPr>
        <w:t>قرب الإسناد</w:t>
      </w:r>
      <w:r w:rsidR="00DA4FAD" w:rsidRPr="00951346">
        <w:rPr>
          <w:rtl/>
        </w:rPr>
        <w:t xml:space="preserve"> ، ص 34 ، ح 112 ، عن أحمد بن إسحاق بن سعد ، عن بكر بن محمّد ، عن أبي عبدالله ، عن أميرالمؤمنين </w:t>
      </w:r>
      <w:r w:rsidR="00DA4FAD" w:rsidRPr="000D0201">
        <w:rPr>
          <w:rStyle w:val="libFootnoteAlaemChar"/>
          <w:rtl/>
        </w:rPr>
        <w:t>عليهما‌السلام</w:t>
      </w:r>
      <w:r w:rsidR="00DA4FAD" w:rsidRPr="00951346">
        <w:rPr>
          <w:rtl/>
        </w:rPr>
        <w:t xml:space="preserve"> مع زيادة في آخره. وفي </w:t>
      </w:r>
      <w:r w:rsidR="00DA4FAD" w:rsidRPr="00707A47">
        <w:rPr>
          <w:rStyle w:val="libFootnoteBoldChar"/>
          <w:rtl/>
        </w:rPr>
        <w:t>المحاسن</w:t>
      </w:r>
      <w:r w:rsidR="00DA4FAD" w:rsidRPr="00951346">
        <w:rPr>
          <w:rtl/>
        </w:rPr>
        <w:t xml:space="preserve"> ، ص 249 ، كتاب مصابيح الظلم ، ح 259 ؛ و</w:t>
      </w:r>
      <w:r w:rsidR="00DA4FAD" w:rsidRPr="00707A47">
        <w:rPr>
          <w:rStyle w:val="libFootnoteBoldChar"/>
          <w:rtl/>
        </w:rPr>
        <w:t xml:space="preserve">الفقيه </w:t>
      </w:r>
      <w:r w:rsidR="00DA4FAD" w:rsidRPr="00951346">
        <w:rPr>
          <w:rtl/>
        </w:rPr>
        <w:t>، ج 3 ، ص 573 ، ح 4959 ؛ و</w:t>
      </w:r>
      <w:r w:rsidR="00DA4FAD" w:rsidRPr="00707A47">
        <w:rPr>
          <w:rStyle w:val="libFootnoteBoldChar"/>
          <w:rtl/>
        </w:rPr>
        <w:t>ثواب الأعمال</w:t>
      </w:r>
      <w:r w:rsidR="00DA4FAD" w:rsidRPr="00951346">
        <w:rPr>
          <w:rtl/>
        </w:rPr>
        <w:t xml:space="preserve"> ، ص 308 ، ح 1 ، بسند آخر عن بكر بن محمّد الأزدي ، عن أبي عبدالله ، عن أميرالمؤمنين </w:t>
      </w:r>
      <w:r w:rsidR="00DA4FAD" w:rsidRPr="000D0201">
        <w:rPr>
          <w:rStyle w:val="libFootnoteAlaemChar"/>
          <w:rtl/>
        </w:rPr>
        <w:t>عليهما‌السلام</w:t>
      </w:r>
      <w:r w:rsidR="000D0201">
        <w:rPr>
          <w:rFonts w:hint="cs"/>
          <w:rtl/>
        </w:rPr>
        <w:t>.</w:t>
      </w:r>
      <w:r w:rsidR="00DA4FAD" w:rsidRPr="00707A47">
        <w:rPr>
          <w:rStyle w:val="libFootnoteBoldChar"/>
          <w:rtl/>
        </w:rPr>
        <w:t>الوافي</w:t>
      </w:r>
      <w:r w:rsidR="00DA4FAD" w:rsidRPr="00951346">
        <w:rPr>
          <w:rtl/>
        </w:rPr>
        <w:t xml:space="preserve"> ، ج 4 ، ص 232 ، ح 1864.</w:t>
      </w:r>
    </w:p>
    <w:p w:rsidR="00DA4FAD" w:rsidRPr="00951346" w:rsidRDefault="0091593C" w:rsidP="00DA4FAD">
      <w:pPr>
        <w:pStyle w:val="libFootnote0"/>
        <w:rPr>
          <w:rtl/>
          <w:lang w:bidi="fa-IR"/>
        </w:rPr>
      </w:pPr>
      <w:r>
        <w:rPr>
          <w:rtl/>
        </w:rPr>
        <w:t>(9).</w:t>
      </w:r>
      <w:r w:rsidR="00DA4FAD" w:rsidRPr="00951346">
        <w:rPr>
          <w:rtl/>
        </w:rPr>
        <w:t xml:space="preserve"> في « ز ، ص » : « بغير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الفِطرة » : التي طُبعت عليها الخليقة من الدين ، فطرهم الله على معرفتهم بربوبيّته. </w:t>
      </w:r>
      <w:r w:rsidR="00DA4FAD" w:rsidRPr="00D4665D">
        <w:rPr>
          <w:rStyle w:val="libFootnoteBoldChar"/>
          <w:rtl/>
        </w:rPr>
        <w:t>ترتيب كتاب العين</w:t>
      </w:r>
      <w:r w:rsidR="00DA4FAD" w:rsidRPr="00707A47">
        <w:rPr>
          <w:rStyle w:val="libFootnoteBoldChar"/>
          <w:rtl/>
        </w:rPr>
        <w:t xml:space="preserve"> </w:t>
      </w:r>
      <w:r w:rsidR="000D0201">
        <w:rPr>
          <w:rtl/>
        </w:rPr>
        <w:t>،</w:t>
      </w:r>
      <w:r w:rsidR="000D0201">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يَفِئْ </w:t>
      </w:r>
      <w:r w:rsidRPr="00625F5B">
        <w:rPr>
          <w:rStyle w:val="libFootnotenumChar"/>
          <w:rtl/>
        </w:rPr>
        <w:t>(1)</w:t>
      </w:r>
      <w:r w:rsidRPr="00951346">
        <w:rPr>
          <w:rtl/>
          <w:lang w:bidi="fa-IR"/>
        </w:rPr>
        <w:t xml:space="preserve"> إِلى خَيْرٍ أَبَداً »</w:t>
      </w:r>
      <w:r>
        <w:rPr>
          <w:rtl/>
          <w:lang w:bidi="fa-IR"/>
        </w:rPr>
        <w:t>.</w:t>
      </w:r>
      <w:r w:rsidRPr="00951346">
        <w:rPr>
          <w:rtl/>
          <w:lang w:bidi="fa-IR"/>
        </w:rPr>
        <w:t xml:space="preserve"> </w:t>
      </w:r>
      <w:r w:rsidRPr="00625F5B">
        <w:rPr>
          <w:rStyle w:val="libFootnotenumChar"/>
          <w:rtl/>
        </w:rPr>
        <w:t>(2)</w:t>
      </w:r>
    </w:p>
    <w:p w:rsidR="00DA4FAD" w:rsidRPr="00951346" w:rsidRDefault="00DA4FAD" w:rsidP="00DA4FAD">
      <w:pPr>
        <w:pStyle w:val="libNormal"/>
        <w:rPr>
          <w:rtl/>
          <w:lang w:bidi="fa-IR"/>
        </w:rPr>
      </w:pPr>
      <w:r w:rsidRPr="00817B7C">
        <w:rPr>
          <w:rtl/>
        </w:rPr>
        <w:t>2887</w:t>
      </w:r>
      <w:r w:rsidRPr="002C2FC4">
        <w:rPr>
          <w:rStyle w:val="libBold2Char"/>
          <w:rtl/>
        </w:rPr>
        <w:t xml:space="preserve"> / 7.</w:t>
      </w:r>
      <w:r w:rsidRPr="00951346">
        <w:rPr>
          <w:rtl/>
          <w:lang w:bidi="fa-IR"/>
        </w:rPr>
        <w:t xml:space="preserve"> عَنْهُ </w:t>
      </w:r>
      <w:r w:rsidRPr="00625F5B">
        <w:rPr>
          <w:rStyle w:val="libFootnotenumChar"/>
          <w:rtl/>
        </w:rPr>
        <w:t>(3)</w:t>
      </w:r>
      <w:r w:rsidRPr="00951346">
        <w:rPr>
          <w:rtl/>
          <w:lang w:bidi="fa-IR"/>
        </w:rPr>
        <w:t xml:space="preserve"> ، عَنْ أَبِيهِ رَفَعَهُ :</w:t>
      </w:r>
    </w:p>
    <w:p w:rsidR="00DA4FAD" w:rsidRPr="00951346" w:rsidRDefault="00DA4FAD" w:rsidP="00DA4FAD">
      <w:pPr>
        <w:pStyle w:val="libNormal"/>
        <w:rPr>
          <w:rtl/>
          <w:lang w:bidi="fa-IR"/>
        </w:rPr>
      </w:pPr>
      <w:r w:rsidRPr="00951346">
        <w:rPr>
          <w:rtl/>
          <w:lang w:bidi="fa-IR"/>
        </w:rPr>
        <w:t xml:space="preserve">إِلى أَبِي جَعْفَرٍ </w:t>
      </w:r>
      <w:r w:rsidRPr="00924332">
        <w:rPr>
          <w:rStyle w:val="libAlaemChar"/>
          <w:rtl/>
        </w:rPr>
        <w:t>عليه‌السلام</w:t>
      </w:r>
      <w:r w:rsidRPr="00951346">
        <w:rPr>
          <w:rtl/>
          <w:lang w:bidi="fa-IR"/>
        </w:rPr>
        <w:t xml:space="preserve"> ، قَالَ : « لَا يَنْفَعُ مَعَ الشَّكِّ وَالْجُحُودِ عَمَلٌ »</w:t>
      </w:r>
      <w:r>
        <w:rPr>
          <w:rtl/>
          <w:lang w:bidi="fa-IR"/>
        </w:rPr>
        <w:t>.</w:t>
      </w:r>
      <w:r w:rsidRPr="00951346">
        <w:rPr>
          <w:rtl/>
          <w:lang w:bidi="fa-IR"/>
        </w:rPr>
        <w:t xml:space="preserve"> </w:t>
      </w:r>
      <w:r w:rsidRPr="00625F5B">
        <w:rPr>
          <w:rStyle w:val="libFootnotenumChar"/>
          <w:rtl/>
        </w:rPr>
        <w:t>(4)</w:t>
      </w:r>
    </w:p>
    <w:p w:rsidR="00DA4FAD" w:rsidRPr="00951346" w:rsidRDefault="00DA4FAD" w:rsidP="00DA4FAD">
      <w:pPr>
        <w:pStyle w:val="libNormal"/>
        <w:rPr>
          <w:rtl/>
          <w:lang w:bidi="fa-IR"/>
        </w:rPr>
      </w:pPr>
      <w:r w:rsidRPr="00817B7C">
        <w:rPr>
          <w:rtl/>
        </w:rPr>
        <w:t>2888</w:t>
      </w:r>
      <w:r w:rsidRPr="002C2FC4">
        <w:rPr>
          <w:rStyle w:val="libBold2Char"/>
          <w:rtl/>
        </w:rPr>
        <w:t xml:space="preserve"> / 8.</w:t>
      </w:r>
      <w:r w:rsidRPr="00951346">
        <w:rPr>
          <w:rtl/>
          <w:lang w:bidi="fa-IR"/>
        </w:rPr>
        <w:t xml:space="preserve"> وَفِي </w:t>
      </w:r>
      <w:r w:rsidRPr="00625F5B">
        <w:rPr>
          <w:rStyle w:val="libFootnotenumChar"/>
          <w:rtl/>
        </w:rPr>
        <w:t>(5)</w:t>
      </w:r>
      <w:r w:rsidRPr="00951346">
        <w:rPr>
          <w:rtl/>
          <w:lang w:bidi="fa-IR"/>
        </w:rPr>
        <w:t xml:space="preserve"> وَصِيَّةِ </w:t>
      </w:r>
      <w:r w:rsidRPr="00625F5B">
        <w:rPr>
          <w:rStyle w:val="libFootnotenumChar"/>
          <w:rtl/>
        </w:rPr>
        <w:t>(6)</w:t>
      </w:r>
      <w:r w:rsidRPr="00951346">
        <w:rPr>
          <w:rtl/>
          <w:lang w:bidi="fa-IR"/>
        </w:rPr>
        <w:t xml:space="preserve"> الْمُفَضَّلِ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مَنْ شَكَّ أَوْ ظَنَّ فَأَقَامَ عَلى أَحَدِهِمَا ، أَحْبَطَ اللهُ </w:t>
      </w:r>
      <w:r w:rsidRPr="00625F5B">
        <w:rPr>
          <w:rStyle w:val="libFootnotenumChar"/>
          <w:rtl/>
        </w:rPr>
        <w:t>(7)</w:t>
      </w:r>
      <w:r w:rsidRPr="00951346">
        <w:rPr>
          <w:rtl/>
          <w:lang w:bidi="fa-IR"/>
        </w:rPr>
        <w:t xml:space="preserve"> عَمَلَهُ ؛ إِنَّ حُجَّةَ اللهِ هِيَ الْحُجَّةُ الْوَاضِحَةُ »</w:t>
      </w:r>
      <w:r>
        <w:rPr>
          <w:rtl/>
          <w:lang w:bidi="fa-IR"/>
        </w:rPr>
        <w:t>.</w:t>
      </w:r>
      <w:r w:rsidRPr="00951346">
        <w:rPr>
          <w:rtl/>
          <w:lang w:bidi="fa-IR"/>
        </w:rPr>
        <w:t xml:space="preserve"> </w:t>
      </w:r>
      <w:r w:rsidRPr="00625F5B">
        <w:rPr>
          <w:rStyle w:val="libFootnotenumChar"/>
          <w:rtl/>
        </w:rPr>
        <w:t>(8)</w:t>
      </w:r>
      <w:r w:rsidRPr="00951346">
        <w:rPr>
          <w:rtl/>
          <w:lang w:bidi="fa-IR"/>
        </w:rPr>
        <w:t>‌</w:t>
      </w:r>
    </w:p>
    <w:p w:rsidR="00DA4FAD" w:rsidRPr="00951346" w:rsidRDefault="00DA4FAD" w:rsidP="00DA4FAD">
      <w:pPr>
        <w:pStyle w:val="libNormal"/>
        <w:rPr>
          <w:rtl/>
          <w:lang w:bidi="fa-IR"/>
        </w:rPr>
      </w:pPr>
      <w:r w:rsidRPr="00817B7C">
        <w:rPr>
          <w:rtl/>
        </w:rPr>
        <w:t>2889</w:t>
      </w:r>
      <w:r w:rsidRPr="002C2FC4">
        <w:rPr>
          <w:rStyle w:val="libBold2Char"/>
          <w:rtl/>
        </w:rPr>
        <w:t xml:space="preserve"> / 9.</w:t>
      </w:r>
      <w:r w:rsidRPr="00951346">
        <w:rPr>
          <w:rtl/>
          <w:lang w:bidi="fa-IR"/>
        </w:rPr>
        <w:t xml:space="preserve"> عَنْهُ </w:t>
      </w:r>
      <w:r w:rsidRPr="00625F5B">
        <w:rPr>
          <w:rStyle w:val="libFootnotenumChar"/>
          <w:rtl/>
        </w:rPr>
        <w:t>(9)</w:t>
      </w:r>
      <w:r w:rsidRPr="00951346">
        <w:rPr>
          <w:rtl/>
          <w:lang w:bidi="fa-IR"/>
        </w:rPr>
        <w:t xml:space="preserve"> ، عَنْ عَلِيِّ بْنِ أَسْبَاطٍ </w:t>
      </w:r>
      <w:r w:rsidRPr="00625F5B">
        <w:rPr>
          <w:rStyle w:val="libFootnotenumChar"/>
          <w:rtl/>
        </w:rPr>
        <w:t>(10)</w:t>
      </w:r>
      <w:r w:rsidRPr="00951346">
        <w:rPr>
          <w:rtl/>
          <w:lang w:bidi="fa-IR"/>
        </w:rPr>
        <w:t xml:space="preserve"> ، عَنِ الْعَلَاءِ بْنِ رَزِينٍ ، عَنْ مُحَمَّدِ بْنِ مُسْلِمٍ :</w:t>
      </w:r>
    </w:p>
    <w:p w:rsidR="00DA4FAD" w:rsidRPr="00951346" w:rsidRDefault="00DA4FAD" w:rsidP="00DA4FAD">
      <w:pPr>
        <w:pStyle w:val="libLine"/>
        <w:rPr>
          <w:rtl/>
          <w:lang w:bidi="fa-IR"/>
        </w:rPr>
      </w:pPr>
      <w:r>
        <w:rPr>
          <w:rtl/>
          <w:lang w:bidi="fa-IR"/>
        </w:rPr>
        <w:t>__________________</w:t>
      </w:r>
    </w:p>
    <w:p w:rsidR="00DA4FAD" w:rsidRPr="00951346" w:rsidRDefault="000D0201" w:rsidP="00DA4FAD">
      <w:pPr>
        <w:pStyle w:val="libFootnote0"/>
        <w:rPr>
          <w:rtl/>
          <w:lang w:bidi="fa-IR"/>
        </w:rPr>
      </w:pPr>
      <w:r>
        <w:rPr>
          <w:rFonts w:hint="cs"/>
          <w:rtl/>
        </w:rPr>
        <w:t xml:space="preserve">= </w:t>
      </w:r>
      <w:r w:rsidR="00DA4FAD" w:rsidRPr="00951346">
        <w:rPr>
          <w:rtl/>
        </w:rPr>
        <w:t>ج 3 ، ص 1404 ( فطر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 ، ج ، د ، ص » والوافي : « لم يف » بتخفيف الهمزة وبقلبها ياءً والحذف بالجزم ، كما احتمله في </w:t>
      </w:r>
      <w:r w:rsidR="00DA4FAD" w:rsidRPr="00707A47">
        <w:rPr>
          <w:rStyle w:val="libFootnoteBoldChar"/>
          <w:rtl/>
        </w:rPr>
        <w:t>مرآة العقول</w:t>
      </w:r>
      <w:r w:rsidR="00DA4FAD" w:rsidRPr="00951346">
        <w:rPr>
          <w:rtl/>
        </w:rPr>
        <w:t xml:space="preserve"> ، وقال : « وظاهره عدم قبول توبة المرتدّ الفطري كما هو المشهور »</w:t>
      </w:r>
      <w:r w:rsidR="00DA4FAD">
        <w:rPr>
          <w:rtl/>
        </w:rPr>
        <w:t>.</w:t>
      </w:r>
      <w:r w:rsidR="00DA4FAD" w:rsidRPr="00951346">
        <w:rPr>
          <w:rtl/>
        </w:rPr>
        <w:t xml:space="preserve"> وفاء يفي‌ء فيئاً : رجع. وأفاءَه غيره : رجعه. </w:t>
      </w:r>
      <w:r w:rsidR="00DA4FAD" w:rsidRPr="00707A47">
        <w:rPr>
          <w:rStyle w:val="libFootnoteBoldChar"/>
          <w:rtl/>
        </w:rPr>
        <w:t>الصحاح</w:t>
      </w:r>
      <w:r w:rsidR="00DA4FAD" w:rsidRPr="00951346">
        <w:rPr>
          <w:rtl/>
        </w:rPr>
        <w:t xml:space="preserve"> ، ج 1 ، ص 63 ( فيأ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راجع : </w:t>
      </w:r>
      <w:r w:rsidR="00DA4FAD" w:rsidRPr="00707A47">
        <w:rPr>
          <w:rStyle w:val="libFootnoteBoldChar"/>
          <w:rtl/>
        </w:rPr>
        <w:t>فقه الرضا</w:t>
      </w:r>
      <w:r w:rsidR="00DA4FAD" w:rsidRPr="00951346">
        <w:rPr>
          <w:rtl/>
        </w:rPr>
        <w:t xml:space="preserve"> </w:t>
      </w:r>
      <w:r w:rsidR="00DA4FAD" w:rsidRPr="000D0201">
        <w:rPr>
          <w:rStyle w:val="libFootnoteAlaemChar"/>
          <w:rtl/>
        </w:rPr>
        <w:t>عليه‌السلام</w:t>
      </w:r>
      <w:r w:rsidR="00DA4FAD" w:rsidRPr="00951346">
        <w:rPr>
          <w:rtl/>
        </w:rPr>
        <w:t xml:space="preserve"> ، ص 388 </w:t>
      </w:r>
      <w:r w:rsidR="00027512">
        <w:rPr>
          <w:rFonts w:hint="cs"/>
          <w:rtl/>
        </w:rPr>
        <w:t>.</w:t>
      </w:r>
      <w:r w:rsidR="00DA4FAD" w:rsidRPr="00707A47">
        <w:rPr>
          <w:rStyle w:val="libFootnoteBoldChar"/>
          <w:rtl/>
        </w:rPr>
        <w:t>الوافي</w:t>
      </w:r>
      <w:r w:rsidR="00DA4FAD" w:rsidRPr="00951346">
        <w:rPr>
          <w:rtl/>
        </w:rPr>
        <w:t xml:space="preserve"> ، ج 4 ، ص 232 ، ح 1866.</w:t>
      </w:r>
    </w:p>
    <w:p w:rsidR="00DA4FAD" w:rsidRPr="00951346" w:rsidRDefault="0091593C" w:rsidP="00DA4FAD">
      <w:pPr>
        <w:pStyle w:val="libFootnote0"/>
        <w:rPr>
          <w:rtl/>
          <w:lang w:bidi="fa-IR"/>
        </w:rPr>
      </w:pPr>
      <w:r>
        <w:rPr>
          <w:rtl/>
        </w:rPr>
        <w:t>(3).</w:t>
      </w:r>
      <w:r w:rsidR="00DA4FAD" w:rsidRPr="00951346">
        <w:rPr>
          <w:rtl/>
        </w:rPr>
        <w:t xml:space="preserve"> الضمير راجع إلى أحمد بن أبي عبدالله المذكور في السند السابق.</w:t>
      </w:r>
    </w:p>
    <w:p w:rsidR="00DA4FAD" w:rsidRPr="00951346" w:rsidRDefault="0091593C" w:rsidP="00027512">
      <w:pPr>
        <w:pStyle w:val="libFootnote0"/>
        <w:rPr>
          <w:rtl/>
          <w:lang w:bidi="fa-IR"/>
        </w:rPr>
      </w:pPr>
      <w:r>
        <w:rPr>
          <w:rtl/>
        </w:rPr>
        <w:t>(4).</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0D0201">
        <w:rPr>
          <w:rStyle w:val="libFootnoteAlaemChar"/>
          <w:rtl/>
        </w:rPr>
        <w:t>عليه‌السلام</w:t>
      </w:r>
      <w:r w:rsidR="00DA4FAD" w:rsidRPr="00951346">
        <w:rPr>
          <w:rtl/>
        </w:rPr>
        <w:t xml:space="preserve"> ، ص 388</w:t>
      </w:r>
      <w:r w:rsidR="00027512">
        <w:rPr>
          <w:rFonts w:hint="cs"/>
          <w:rtl/>
        </w:rPr>
        <w:t>.</w:t>
      </w:r>
      <w:r w:rsidR="00DA4FAD" w:rsidRPr="00707A47">
        <w:rPr>
          <w:rStyle w:val="libFootnoteBoldChar"/>
          <w:rtl/>
        </w:rPr>
        <w:t>الوافي</w:t>
      </w:r>
      <w:r w:rsidR="00DA4FAD" w:rsidRPr="00951346">
        <w:rPr>
          <w:rtl/>
        </w:rPr>
        <w:t xml:space="preserve"> ، ج 4 ، ص 233 ، ح 1867.</w:t>
      </w:r>
    </w:p>
    <w:p w:rsidR="00DA4FAD" w:rsidRPr="00951346" w:rsidRDefault="0091593C" w:rsidP="00DA4FAD">
      <w:pPr>
        <w:pStyle w:val="libFootnote0"/>
        <w:rPr>
          <w:rtl/>
          <w:lang w:bidi="fa-IR"/>
        </w:rPr>
      </w:pPr>
      <w:r>
        <w:rPr>
          <w:rtl/>
        </w:rPr>
        <w:t>(5).</w:t>
      </w:r>
      <w:r w:rsidR="00DA4FAD" w:rsidRPr="00951346">
        <w:rPr>
          <w:rtl/>
        </w:rPr>
        <w:t xml:space="preserve"> روى المصنّف في </w:t>
      </w:r>
      <w:r w:rsidR="00DA4FAD" w:rsidRPr="00707A47">
        <w:rPr>
          <w:rStyle w:val="libFootnoteBoldChar"/>
          <w:rtl/>
        </w:rPr>
        <w:t>الكافي</w:t>
      </w:r>
      <w:r w:rsidR="00DA4FAD" w:rsidRPr="00951346">
        <w:rPr>
          <w:rtl/>
        </w:rPr>
        <w:t xml:space="preserve"> ، ح 2708 ، بسنده عن أحمد بن محمّد بن خالد رفعه ، قال في وصيّة المفضّل. فلايبعد أن يكون « وفي وصيّة المفضّل »</w:t>
      </w:r>
      <w:r w:rsidR="00DA4FAD">
        <w:rPr>
          <w:rtl/>
        </w:rPr>
        <w:t xml:space="preserve"> </w:t>
      </w:r>
      <w:r w:rsidR="003E6B40">
        <w:rPr>
          <w:rtl/>
        </w:rPr>
        <w:t>-</w:t>
      </w:r>
      <w:r w:rsidR="00DA4FAD">
        <w:rPr>
          <w:rtl/>
        </w:rPr>
        <w:t xml:space="preserve"> </w:t>
      </w:r>
      <w:r w:rsidR="00DA4FAD" w:rsidRPr="00951346">
        <w:rPr>
          <w:rtl/>
        </w:rPr>
        <w:t>في ما نحن فيه</w:t>
      </w:r>
      <w:r w:rsidR="00DA4FAD">
        <w:rPr>
          <w:rtl/>
        </w:rPr>
        <w:t xml:space="preserve"> </w:t>
      </w:r>
      <w:r w:rsidR="003E6B40">
        <w:rPr>
          <w:rtl/>
        </w:rPr>
        <w:t>-</w:t>
      </w:r>
      <w:r w:rsidR="00DA4FAD">
        <w:rPr>
          <w:rtl/>
        </w:rPr>
        <w:t xml:space="preserve"> </w:t>
      </w:r>
      <w:r w:rsidR="00DA4FAD" w:rsidRPr="00951346">
        <w:rPr>
          <w:rtl/>
        </w:rPr>
        <w:t xml:space="preserve">من كلام أحمد بن أبي عبدالله. ويؤيّد ذلك ورود نظيره في </w:t>
      </w:r>
      <w:r w:rsidR="00DA4FAD" w:rsidRPr="00707A47">
        <w:rPr>
          <w:rStyle w:val="libFootnoteBoldChar"/>
          <w:rtl/>
        </w:rPr>
        <w:t>المحاسن</w:t>
      </w:r>
      <w:r w:rsidR="00DA4FAD" w:rsidRPr="00951346">
        <w:rPr>
          <w:rtl/>
        </w:rPr>
        <w:t xml:space="preserve"> ، ص 228 ، ح 162 ، فلاحظ.</w:t>
      </w:r>
    </w:p>
    <w:p w:rsidR="00DA4FAD" w:rsidRPr="00951346" w:rsidRDefault="0091593C" w:rsidP="00DA4FAD">
      <w:pPr>
        <w:pStyle w:val="libFootnote0"/>
        <w:rPr>
          <w:rtl/>
          <w:lang w:bidi="fa-IR"/>
        </w:rPr>
      </w:pPr>
      <w:r>
        <w:rPr>
          <w:rtl/>
        </w:rPr>
        <w:t>(6).</w:t>
      </w:r>
      <w:r w:rsidR="00DA4FAD" w:rsidRPr="00951346">
        <w:rPr>
          <w:rtl/>
        </w:rPr>
        <w:t xml:space="preserve"> في « بر » : « رواية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الوسائل : « فقد حبط » بدل « أحبط الله »</w:t>
      </w:r>
      <w:r w:rsidR="00DA4FAD">
        <w:rPr>
          <w:rtl/>
        </w:rPr>
        <w:t>.</w:t>
      </w:r>
      <w:r w:rsidR="00DA4FAD" w:rsidRPr="00951346">
        <w:rPr>
          <w:rtl/>
        </w:rPr>
        <w:t xml:space="preserve"> </w:t>
      </w:r>
      <w:r w:rsidR="00DA4FAD">
        <w:rPr>
          <w:rtl/>
        </w:rPr>
        <w:t>و «</w:t>
      </w:r>
      <w:r w:rsidR="00DA4FAD" w:rsidRPr="00951346">
        <w:rPr>
          <w:rtl/>
        </w:rPr>
        <w:t xml:space="preserve"> أحبط الله عمله » : أبطله. يقال : حَبِطَ عمله يَحْبَط ، وأحبطه‌</w:t>
      </w:r>
      <w:r w:rsidR="00027512">
        <w:rPr>
          <w:rFonts w:hint="cs"/>
          <w:rtl/>
        </w:rPr>
        <w:t xml:space="preserve"> </w:t>
      </w:r>
      <w:r w:rsidR="00DA4FAD" w:rsidRPr="00951346">
        <w:rPr>
          <w:rtl/>
        </w:rPr>
        <w:t xml:space="preserve">غيرُه. </w:t>
      </w:r>
      <w:r w:rsidR="00DA4FAD" w:rsidRPr="00707A47">
        <w:rPr>
          <w:rStyle w:val="libFootnoteBoldChar"/>
          <w:rtl/>
        </w:rPr>
        <w:t>النهاية</w:t>
      </w:r>
      <w:r w:rsidR="00DA4FAD" w:rsidRPr="00951346">
        <w:rPr>
          <w:rtl/>
        </w:rPr>
        <w:t xml:space="preserve"> ، ج 1 ، ص 331 ( حبط )</w:t>
      </w:r>
      <w:r w:rsidR="00DA4FAD">
        <w:rPr>
          <w:rtl/>
        </w:rPr>
        <w:t>.</w:t>
      </w:r>
    </w:p>
    <w:p w:rsidR="00DA4FAD" w:rsidRPr="00951346" w:rsidRDefault="0091593C" w:rsidP="00287449">
      <w:pPr>
        <w:pStyle w:val="libFootnote0"/>
        <w:rPr>
          <w:rtl/>
          <w:lang w:bidi="fa-IR"/>
        </w:rPr>
      </w:pPr>
      <w:r>
        <w:rPr>
          <w:rtl/>
        </w:rPr>
        <w:t>(8).</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027512">
        <w:rPr>
          <w:rStyle w:val="libFootnoteAlaemChar"/>
          <w:rtl/>
        </w:rPr>
        <w:t>عليه‌السلام</w:t>
      </w:r>
      <w:r w:rsidR="00DA4FAD" w:rsidRPr="00951346">
        <w:rPr>
          <w:rtl/>
        </w:rPr>
        <w:t xml:space="preserve"> ، ص 388 ، وتمام الرواية فيه : « من شكّ أو ظنّ فأقام على أحدهما أحبط عمله »</w:t>
      </w:r>
      <w:r w:rsidR="00287449">
        <w:rPr>
          <w:rFonts w:hint="cs"/>
          <w:rtl/>
        </w:rPr>
        <w:t>.</w:t>
      </w:r>
      <w:r w:rsidR="00DA4FAD" w:rsidRPr="00707A47">
        <w:rPr>
          <w:rStyle w:val="libFootnoteBoldChar"/>
          <w:rtl/>
        </w:rPr>
        <w:t>الوافي</w:t>
      </w:r>
      <w:r w:rsidR="00DA4FAD" w:rsidRPr="00951346">
        <w:rPr>
          <w:rtl/>
        </w:rPr>
        <w:t xml:space="preserve"> ، ج 4 ، ص 233 ، ح 1868 ؛ </w:t>
      </w:r>
      <w:r w:rsidR="00DA4FAD" w:rsidRPr="00707A47">
        <w:rPr>
          <w:rStyle w:val="libFootnoteBoldChar"/>
          <w:rtl/>
        </w:rPr>
        <w:t>الوسائل</w:t>
      </w:r>
      <w:r w:rsidR="00DA4FAD" w:rsidRPr="00951346">
        <w:rPr>
          <w:rtl/>
        </w:rPr>
        <w:t xml:space="preserve"> ، ج 27 ، ص 40 ، ح 33158 ؛ وص 156 ، ح 33470.</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أبي عبدالله المذكور في سند ح 6.</w:t>
      </w:r>
    </w:p>
    <w:p w:rsidR="00DA4FAD" w:rsidRPr="00951346" w:rsidRDefault="0091593C" w:rsidP="00DA4FAD">
      <w:pPr>
        <w:pStyle w:val="libFootnote0"/>
        <w:rPr>
          <w:rtl/>
          <w:lang w:bidi="fa-IR"/>
        </w:rPr>
      </w:pPr>
      <w:r>
        <w:rPr>
          <w:rtl/>
        </w:rPr>
        <w:t>(10).</w:t>
      </w:r>
      <w:r w:rsidR="00DA4FAD" w:rsidRPr="00951346">
        <w:rPr>
          <w:rtl/>
        </w:rPr>
        <w:t xml:space="preserve"> ورد الخبر</w:t>
      </w:r>
      <w:r w:rsidR="00DA4FAD">
        <w:rPr>
          <w:rtl/>
        </w:rPr>
        <w:t xml:space="preserve"> </w:t>
      </w:r>
      <w:r w:rsidR="003E6B40">
        <w:rPr>
          <w:rtl/>
        </w:rPr>
        <w:t>-</w:t>
      </w:r>
      <w:r w:rsidR="00DA4FAD">
        <w:rPr>
          <w:rtl/>
        </w:rPr>
        <w:t xml:space="preserve"> </w:t>
      </w:r>
      <w:r w:rsidR="00DA4FAD" w:rsidRPr="00951346">
        <w:rPr>
          <w:rtl/>
        </w:rPr>
        <w:t>مع اختلاف يسير</w:t>
      </w:r>
      <w:r w:rsidR="00DA4FAD">
        <w:rPr>
          <w:rtl/>
        </w:rPr>
        <w:t xml:space="preserve"> </w:t>
      </w:r>
      <w:r w:rsidR="003E6B40">
        <w:rPr>
          <w:rtl/>
        </w:rPr>
        <w:t>-</w:t>
      </w:r>
      <w:r w:rsidR="00DA4FAD">
        <w:rPr>
          <w:rtl/>
        </w:rPr>
        <w:t xml:space="preserve"> </w:t>
      </w:r>
      <w:r w:rsidR="00DA4FAD" w:rsidRPr="00951346">
        <w:rPr>
          <w:rtl/>
        </w:rPr>
        <w:t xml:space="preserve">في </w:t>
      </w:r>
      <w:r w:rsidR="00DA4FAD" w:rsidRPr="00707A47">
        <w:rPr>
          <w:rStyle w:val="libFootnoteBoldChar"/>
          <w:rtl/>
        </w:rPr>
        <w:t>الأمالي</w:t>
      </w:r>
      <w:r w:rsidR="00DA4FAD" w:rsidRPr="00951346">
        <w:rPr>
          <w:rtl/>
        </w:rPr>
        <w:t xml:space="preserve"> ، ص 2 ، المجلس 1 ، ح 2 ، بسنده عن عليّ بن أسباط ، عن محمّد بن يحيى أخي مغلّس ، عن العلاء بن رزين. ومحمّد بن يحيى هذا ، هو محمّد بن يحيى الخثعمي ، كما في </w:t>
      </w:r>
      <w:r w:rsidR="00DA4FAD" w:rsidRPr="00707A47">
        <w:rPr>
          <w:rStyle w:val="libFootnoteBoldChar"/>
          <w:rtl/>
        </w:rPr>
        <w:t>رجال</w:t>
      </w:r>
      <w:r w:rsidR="00DA4FAD" w:rsidRPr="00287449">
        <w:rPr>
          <w:rtl/>
        </w:rPr>
        <w:t xml:space="preserve"> </w:t>
      </w:r>
      <w:r w:rsidR="00287449" w:rsidRPr="0028744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أَحَدِهِمَا </w:t>
      </w:r>
      <w:r w:rsidRPr="00924332">
        <w:rPr>
          <w:rStyle w:val="libAlaemChar"/>
          <w:rtl/>
        </w:rPr>
        <w:t>عليهما‌السلام</w:t>
      </w:r>
      <w:r w:rsidRPr="00951346">
        <w:rPr>
          <w:rtl/>
          <w:lang w:bidi="fa-IR"/>
        </w:rPr>
        <w:t xml:space="preserve"> ، قَالَ : قُلْتُ </w:t>
      </w:r>
      <w:r w:rsidRPr="00625F5B">
        <w:rPr>
          <w:rStyle w:val="libFootnotenumChar"/>
          <w:rtl/>
        </w:rPr>
        <w:t>(1)</w:t>
      </w:r>
      <w:r w:rsidRPr="00951346">
        <w:rPr>
          <w:rtl/>
          <w:lang w:bidi="fa-IR"/>
        </w:rPr>
        <w:t xml:space="preserve"> : إِنَّا لَنَرَى الرَّجُلَ لَهُ عِبَادَةٌ وَاجْتِهَادٌ وَخُشُوعٌ وَلَا يَقُولُ بِالْحَقِّ ، فَهَلْ يَنْفَعُهُ ذلِكَ شَيْئاً</w:t>
      </w:r>
      <w:r>
        <w:rPr>
          <w:rtl/>
          <w:lang w:bidi="fa-IR"/>
        </w:rPr>
        <w:t>؟</w:t>
      </w:r>
    </w:p>
    <w:p w:rsidR="00DA4FAD" w:rsidRDefault="00DA4FAD" w:rsidP="00DA4FAD">
      <w:pPr>
        <w:pStyle w:val="libNormal"/>
        <w:rPr>
          <w:rtl/>
          <w:lang w:bidi="fa-IR"/>
        </w:rPr>
      </w:pPr>
      <w:r w:rsidRPr="00951346">
        <w:rPr>
          <w:rtl/>
          <w:lang w:bidi="fa-IR"/>
        </w:rPr>
        <w:t xml:space="preserve">فَقَالَ : « يَا مُحَمَّدُ </w:t>
      </w:r>
      <w:r w:rsidRPr="00625F5B">
        <w:rPr>
          <w:rStyle w:val="libFootnotenumChar"/>
          <w:rtl/>
        </w:rPr>
        <w:t>(2)</w:t>
      </w:r>
      <w:r w:rsidRPr="00951346">
        <w:rPr>
          <w:rtl/>
          <w:lang w:bidi="fa-IR"/>
        </w:rPr>
        <w:t xml:space="preserve"> ، إِنَّمَا </w:t>
      </w:r>
      <w:r w:rsidRPr="00625F5B">
        <w:rPr>
          <w:rStyle w:val="libFootnotenumChar"/>
          <w:rtl/>
        </w:rPr>
        <w:t>(3)</w:t>
      </w:r>
      <w:r w:rsidRPr="00951346">
        <w:rPr>
          <w:rtl/>
          <w:lang w:bidi="fa-IR"/>
        </w:rPr>
        <w:t xml:space="preserve"> مَثَلُ أَهْلِ الْبَيْتِ </w:t>
      </w:r>
      <w:r w:rsidRPr="00625F5B">
        <w:rPr>
          <w:rStyle w:val="libFootnotenumChar"/>
          <w:rtl/>
        </w:rPr>
        <w:t>(4)</w:t>
      </w:r>
      <w:r w:rsidRPr="00951346">
        <w:rPr>
          <w:rtl/>
          <w:lang w:bidi="fa-IR"/>
        </w:rPr>
        <w:t xml:space="preserve"> </w:t>
      </w:r>
      <w:r w:rsidRPr="00924332">
        <w:rPr>
          <w:rStyle w:val="libAlaemChar"/>
          <w:rtl/>
        </w:rPr>
        <w:t>عليهم‌السلام</w:t>
      </w:r>
      <w:r w:rsidRPr="00951346">
        <w:rPr>
          <w:rtl/>
          <w:lang w:bidi="fa-IR"/>
        </w:rPr>
        <w:t xml:space="preserve"> مَثَلُ أَهْلِ بَيْتٍ كَانُوا فِي بَنِي إِسْرَائِيلَ ، كَانَ لَايَجْتَهِدُ أَحَدٌ مِنْ</w:t>
      </w:r>
      <w:r w:rsidR="00D234EA">
        <w:rPr>
          <w:rtl/>
          <w:lang w:bidi="fa-IR"/>
        </w:rPr>
        <w:t>هُمْ أَرْبَعِينَ لَيْلَةً إِل</w:t>
      </w:r>
      <w:r w:rsidR="00D234EA">
        <w:rPr>
          <w:rFonts w:hint="cs"/>
          <w:rtl/>
          <w:lang w:bidi="fa-IR"/>
        </w:rPr>
        <w:t>َّ</w:t>
      </w:r>
      <w:r w:rsidR="00D234EA">
        <w:rPr>
          <w:rtl/>
          <w:lang w:bidi="fa-IR"/>
        </w:rPr>
        <w:t>ا</w:t>
      </w:r>
      <w:r w:rsidRPr="00951346">
        <w:rPr>
          <w:rtl/>
          <w:lang w:bidi="fa-IR"/>
        </w:rPr>
        <w:t xml:space="preserve"> دَعَا فَأُجِيبَ ؛ وَإِنَّ </w:t>
      </w:r>
      <w:r w:rsidRPr="00625F5B">
        <w:rPr>
          <w:rStyle w:val="libFootnotenumChar"/>
          <w:rtl/>
        </w:rPr>
        <w:t>(5)</w:t>
      </w:r>
      <w:r w:rsidRPr="00951346">
        <w:rPr>
          <w:rtl/>
          <w:lang w:bidi="fa-IR"/>
        </w:rPr>
        <w:t xml:space="preserve"> رَجُلاً مِنْهُمُ اجْتَهَدَ أَرْبَعِينَ لَيْلَةً ، ثُمَّ دَعَا ، فَلَمْ يُسْتَجَبْ لَهُ ، فَأَتى عِيسَى بْنَ مَرْيَمَ </w:t>
      </w:r>
      <w:r w:rsidRPr="00924332">
        <w:rPr>
          <w:rStyle w:val="libAlaemChar"/>
          <w:rtl/>
        </w:rPr>
        <w:t>عليه‌السلام</w:t>
      </w:r>
      <w:r w:rsidRPr="00951346">
        <w:rPr>
          <w:rtl/>
          <w:lang w:bidi="fa-IR"/>
        </w:rPr>
        <w:t xml:space="preserve"> يَشْكُو إِلَيْهِ مَا هُوَ فِيهِ ، وَيَسْأَلُهُ </w:t>
      </w:r>
      <w:r w:rsidRPr="00625F5B">
        <w:rPr>
          <w:rStyle w:val="libFootnotenumChar"/>
          <w:rtl/>
        </w:rPr>
        <w:t>(6)</w:t>
      </w:r>
      <w:r w:rsidRPr="00951346">
        <w:rPr>
          <w:rtl/>
          <w:lang w:bidi="fa-IR"/>
        </w:rPr>
        <w:t xml:space="preserve"> الدُّعَاءَ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(8)</w:t>
      </w:r>
      <w:r w:rsidRPr="00951346">
        <w:rPr>
          <w:rtl/>
          <w:lang w:bidi="fa-IR"/>
        </w:rPr>
        <w:t xml:space="preserve"> : « فَتَطَهَّرَ عِيسى وَصَلَّى </w:t>
      </w:r>
      <w:r w:rsidRPr="00625F5B">
        <w:rPr>
          <w:rStyle w:val="libFootnotenumChar"/>
          <w:rtl/>
        </w:rPr>
        <w:t>(9)</w:t>
      </w:r>
      <w:r w:rsidRPr="00951346">
        <w:rPr>
          <w:rtl/>
          <w:lang w:bidi="fa-IR"/>
        </w:rPr>
        <w:t xml:space="preserve"> ، ثُمَّ </w:t>
      </w:r>
      <w:r w:rsidRPr="00625F5B">
        <w:rPr>
          <w:rStyle w:val="libFootnotenumChar"/>
          <w:rtl/>
        </w:rPr>
        <w:t>(10)</w:t>
      </w:r>
      <w:r w:rsidRPr="00951346">
        <w:rPr>
          <w:rtl/>
          <w:lang w:bidi="fa-IR"/>
        </w:rPr>
        <w:t xml:space="preserve"> دَعَا اللهَ</w:t>
      </w:r>
      <w:r>
        <w:rPr>
          <w:rtl/>
          <w:lang w:bidi="fa-IR"/>
        </w:rPr>
        <w:t xml:space="preserve"> </w:t>
      </w:r>
      <w:r w:rsidR="003E6B40">
        <w:rPr>
          <w:rtl/>
          <w:lang w:bidi="fa-IR"/>
        </w:rPr>
        <w:t>-</w:t>
      </w:r>
      <w:r>
        <w:rPr>
          <w:rtl/>
          <w:lang w:bidi="fa-IR"/>
        </w:rPr>
        <w:t xml:space="preserve"> </w:t>
      </w:r>
      <w:r w:rsidRPr="00951346">
        <w:rPr>
          <w:rtl/>
          <w:lang w:bidi="fa-IR"/>
        </w:rPr>
        <w:t>عَزَّ وَ</w:t>
      </w:r>
      <w:r w:rsidR="00D234EA">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فَأَوْحَى اللهُ</w:t>
      </w:r>
      <w:r>
        <w:rPr>
          <w:rtl/>
          <w:lang w:bidi="fa-IR"/>
        </w:rPr>
        <w:t xml:space="preserve"> </w:t>
      </w:r>
      <w:r w:rsidR="003E6B40">
        <w:rPr>
          <w:rtl/>
          <w:lang w:bidi="fa-IR"/>
        </w:rPr>
        <w:t>-</w:t>
      </w:r>
      <w:r>
        <w:rPr>
          <w:rtl/>
          <w:lang w:bidi="fa-IR"/>
        </w:rPr>
        <w:t xml:space="preserve"> </w:t>
      </w:r>
      <w:r w:rsidRPr="00951346">
        <w:rPr>
          <w:rtl/>
          <w:lang w:bidi="fa-IR"/>
        </w:rPr>
        <w:t>عَزَّ وَ</w:t>
      </w:r>
      <w:r w:rsidR="00D234EA">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إِلَيْهِ : يَا عِيسى ، إِنَّ عَبْدِي أَتَانِي مِنْ غَيْرِ الْبَابِ الَّذِي أُوتى مِنْهُ ، إِنَّهُ دَعَانِي وَفِي قَلْبِهِ شَكٌّ مِنْكَ ، فَلَوْ </w:t>
      </w:r>
      <w:r w:rsidRPr="00625F5B">
        <w:rPr>
          <w:rStyle w:val="libFootnotenumChar"/>
          <w:rtl/>
        </w:rPr>
        <w:t>(11)</w:t>
      </w:r>
      <w:r w:rsidRPr="00951346">
        <w:rPr>
          <w:rtl/>
          <w:lang w:bidi="fa-IR"/>
        </w:rPr>
        <w:t xml:space="preserve"> دَعَانِي حَتّى يَنْقَطِعَ عُنُقُهُ ، وَ</w:t>
      </w:r>
      <w:r w:rsidR="00D234EA">
        <w:rPr>
          <w:rFonts w:hint="cs"/>
          <w:rtl/>
          <w:lang w:bidi="fa-IR"/>
        </w:rPr>
        <w:t xml:space="preserve"> </w:t>
      </w:r>
      <w:r w:rsidRPr="00951346">
        <w:rPr>
          <w:rtl/>
          <w:lang w:bidi="fa-IR"/>
        </w:rPr>
        <w:t xml:space="preserve">تَنْتَثِرَ </w:t>
      </w:r>
      <w:r w:rsidRPr="00625F5B">
        <w:rPr>
          <w:rStyle w:val="libFootnotenumChar"/>
          <w:rtl/>
        </w:rPr>
        <w:t>(12)</w:t>
      </w:r>
      <w:r w:rsidRPr="00951346">
        <w:rPr>
          <w:rtl/>
          <w:lang w:bidi="fa-IR"/>
        </w:rPr>
        <w:t xml:space="preserve"> أَنَامِلُهُ ، مَا اسْتَجَبْتُ لَهُ »</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D234EA" w:rsidP="00DA4FAD">
      <w:pPr>
        <w:pStyle w:val="libFootnote0"/>
        <w:rPr>
          <w:rtl/>
          <w:lang w:bidi="fa-IR"/>
        </w:rPr>
      </w:pPr>
      <w:r w:rsidRPr="00D234EA">
        <w:rPr>
          <w:rFonts w:hint="cs"/>
          <w:rtl/>
        </w:rPr>
        <w:t xml:space="preserve">= </w:t>
      </w:r>
      <w:r w:rsidR="00DA4FAD" w:rsidRPr="00707A47">
        <w:rPr>
          <w:rStyle w:val="libFootnoteBoldChar"/>
          <w:rtl/>
        </w:rPr>
        <w:t>النجاشي</w:t>
      </w:r>
      <w:r w:rsidR="00DA4FAD" w:rsidRPr="00951346">
        <w:rPr>
          <w:rtl/>
        </w:rPr>
        <w:t xml:space="preserve"> ، ص 359 ، الرقم 963.</w:t>
      </w:r>
    </w:p>
    <w:p w:rsidR="00DA4FAD" w:rsidRDefault="00DA4FAD" w:rsidP="00DA4FAD">
      <w:pPr>
        <w:pStyle w:val="libFootnote0"/>
        <w:rPr>
          <w:rtl/>
        </w:rPr>
      </w:pPr>
      <w:r w:rsidRPr="009B0BCE">
        <w:rPr>
          <w:rtl/>
        </w:rPr>
        <w:t xml:space="preserve">والظاهر زيادة « عن محمّد ين يحيى أخي مغلّس » في سند </w:t>
      </w:r>
      <w:r w:rsidRPr="00707A47">
        <w:rPr>
          <w:rStyle w:val="libFootnoteBoldChar"/>
          <w:rtl/>
        </w:rPr>
        <w:t>الأمالي</w:t>
      </w:r>
      <w:r w:rsidRPr="009B0BCE">
        <w:rPr>
          <w:rtl/>
        </w:rPr>
        <w:t xml:space="preserve"> ؛ فقد تكرّرت في الأسناد رواية عليّ بن أسباط ، عن العلاء بن رزين مباشرة ، ولم نجد وقوع الواسطة بينهما في موضعٍ. كما أنّا لم نجد رواية عليّ بن أسباط عن محمّد بن يحيى هذا ، ولا رواية محمّد بن يحيى عن العلاء بن رزين في موضع. راجع : </w:t>
      </w:r>
      <w:r w:rsidRPr="00707A47">
        <w:rPr>
          <w:rStyle w:val="libFootnoteBoldChar"/>
          <w:rtl/>
        </w:rPr>
        <w:t>معجم رجال الحديث</w:t>
      </w:r>
      <w:r w:rsidRPr="009B0BCE">
        <w:rPr>
          <w:rtl/>
        </w:rPr>
        <w:t xml:space="preserve"> ، ج 11 ، ص 511.</w:t>
      </w:r>
    </w:p>
    <w:p w:rsidR="00DA4FAD" w:rsidRPr="00951346" w:rsidRDefault="0091593C" w:rsidP="00DA4FAD">
      <w:pPr>
        <w:pStyle w:val="libFootnote0"/>
        <w:rPr>
          <w:rtl/>
          <w:lang w:bidi="fa-IR"/>
        </w:rPr>
      </w:pPr>
      <w:r>
        <w:rPr>
          <w:rtl/>
        </w:rPr>
        <w:t>(1).</w:t>
      </w:r>
      <w:r w:rsidR="00DA4FAD" w:rsidRPr="00951346">
        <w:rPr>
          <w:rtl/>
        </w:rPr>
        <w:t xml:space="preserve"> في « ب » : + « 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هكذا في جميع النسخ والبحار والأمالي ، وهو مقتضى المقام. وفي المطبوع : « يا أبا محمّد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ومرآة العقول : « إنّ »</w:t>
      </w:r>
      <w:r w:rsidR="00DA4FAD">
        <w:rPr>
          <w:rtl/>
        </w:rPr>
        <w:t>.</w:t>
      </w:r>
    </w:p>
    <w:p w:rsidR="00DA4FAD" w:rsidRPr="00951346" w:rsidRDefault="0091593C" w:rsidP="00D234EA">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إنّ مثل أهل البيت ، كأنّ فيه تقدير مضاف ، أي مثل أصحاب أهل البيت. أو المراد بأهل البيت الموالون لهم واقعاً. وقيل : « مثل » في الموضعين بكسر الميم وسكون المثلّثة. والأوّل خبر مبتدء محذوف ، والثاني بدل الأوّل</w:t>
      </w:r>
      <w:r w:rsidR="00DA4FAD">
        <w:rPr>
          <w:rtl/>
        </w:rPr>
        <w:t xml:space="preserve"> ..</w:t>
      </w:r>
      <w:r w:rsidR="00DA4FAD" w:rsidRPr="00951346">
        <w:rPr>
          <w:rtl/>
        </w:rPr>
        <w:t>. والأوّل أظهر »</w:t>
      </w:r>
      <w:r w:rsidR="00DA4FAD">
        <w:rPr>
          <w:rtl/>
        </w:rPr>
        <w:t>.</w:t>
      </w:r>
      <w:r w:rsidR="009D1FCE">
        <w:rPr>
          <w:rFonts w:hint="cs"/>
          <w:rtl/>
        </w:rPr>
        <w:t xml:space="preserve">                    </w:t>
      </w:r>
      <w:r w:rsidR="00D234EA">
        <w:rPr>
          <w:rFonts w:hint="cs"/>
          <w:rtl/>
        </w:rPr>
        <w:t xml:space="preserve">        </w:t>
      </w:r>
      <w:r>
        <w:rPr>
          <w:rtl/>
        </w:rPr>
        <w:t>(5).</w:t>
      </w:r>
      <w:r w:rsidR="00DA4FAD" w:rsidRPr="00951346">
        <w:rPr>
          <w:rtl/>
        </w:rPr>
        <w:t xml:space="preserve"> في«د،ص،بر»:«</w:t>
      </w:r>
      <w:r w:rsidR="00D234EA">
        <w:rPr>
          <w:rtl/>
        </w:rPr>
        <w:t>فإنّ</w:t>
      </w:r>
      <w:r w:rsidR="00DA4FAD" w:rsidRPr="00951346">
        <w:rPr>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D234EA" w:rsidTr="00D234EA">
        <w:tc>
          <w:tcPr>
            <w:tcW w:w="4006" w:type="dxa"/>
          </w:tcPr>
          <w:p w:rsidR="00D234EA" w:rsidRDefault="00D234EA" w:rsidP="00D234EA">
            <w:pPr>
              <w:pStyle w:val="libFootnote0"/>
              <w:rPr>
                <w:rtl/>
              </w:rPr>
            </w:pPr>
            <w:r>
              <w:rPr>
                <w:rtl/>
              </w:rPr>
              <w:t>(6).</w:t>
            </w:r>
            <w:r w:rsidRPr="00951346">
              <w:rPr>
                <w:rtl/>
              </w:rPr>
              <w:t xml:space="preserve"> في الوافي:«ليسأله»بدل«ويسأله»</w:t>
            </w:r>
            <w:r>
              <w:rPr>
                <w:rtl/>
              </w:rPr>
              <w:t>.</w:t>
            </w:r>
          </w:p>
        </w:tc>
        <w:tc>
          <w:tcPr>
            <w:tcW w:w="4006" w:type="dxa"/>
          </w:tcPr>
          <w:p w:rsidR="00D234EA" w:rsidRDefault="00D234EA" w:rsidP="00D234EA">
            <w:pPr>
              <w:pStyle w:val="libFootnote0"/>
              <w:rPr>
                <w:rtl/>
              </w:rPr>
            </w:pPr>
            <w:r>
              <w:rPr>
                <w:rtl/>
              </w:rPr>
              <w:t>(7).</w:t>
            </w:r>
            <w:r w:rsidRPr="00951346">
              <w:rPr>
                <w:rtl/>
              </w:rPr>
              <w:t xml:space="preserve"> في حاشية«بر»والوافي والبحار:+«له»</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 ز » : « فقال »</w:t>
      </w:r>
      <w:r w:rsidR="00DA4FAD">
        <w:rPr>
          <w:rtl/>
        </w:rPr>
        <w:t>.</w:t>
      </w:r>
      <w:r w:rsidR="00DA4FAD" w:rsidRPr="00951346">
        <w:rPr>
          <w:rtl/>
        </w:rPr>
        <w:t xml:space="preserve"> وفي الوافي </w:t>
      </w:r>
      <w:r w:rsidR="00DA4FAD">
        <w:rPr>
          <w:rtl/>
        </w:rPr>
        <w:t xml:space="preserve">: </w:t>
      </w:r>
      <w:r w:rsidR="003E6B40">
        <w:rPr>
          <w:rtl/>
        </w:rPr>
        <w:t>-</w:t>
      </w:r>
      <w:r w:rsidR="00DA4FAD" w:rsidRPr="00951346">
        <w:rPr>
          <w:rtl/>
        </w:rPr>
        <w:t xml:space="preserve"> « قال »</w:t>
      </w:r>
      <w:r w:rsidR="00DA4FAD">
        <w:rPr>
          <w:rtl/>
        </w:rPr>
        <w:t>.</w:t>
      </w:r>
      <w:r w:rsidR="00DA4FAD" w:rsidRPr="00951346">
        <w:rPr>
          <w:rtl/>
        </w:rPr>
        <w:t xml:space="preserve"> وفي « بف » : + « له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بر » والوافي : « ثمّ صلّى »</w:t>
      </w:r>
      <w:r w:rsidR="00DA4FAD">
        <w:rPr>
          <w:rtl/>
        </w:rPr>
        <w:t>.</w:t>
      </w:r>
      <w:r w:rsidR="00DA4FAD" w:rsidRPr="00951346">
        <w:rPr>
          <w:rtl/>
        </w:rPr>
        <w:t xml:space="preserve"> وفي « ز » : + « الركعتين »</w:t>
      </w:r>
      <w:r w:rsidR="00DA4FAD">
        <w:rPr>
          <w:rtl/>
        </w:rPr>
        <w:t>.</w:t>
      </w:r>
    </w:p>
    <w:tbl>
      <w:tblPr>
        <w:tblStyle w:val="TableGrid"/>
        <w:bidiVisual/>
        <w:tblW w:w="0" w:type="auto"/>
        <w:tblLook w:val="04A0" w:firstRow="1" w:lastRow="0" w:firstColumn="1" w:lastColumn="0" w:noHBand="0" w:noVBand="1"/>
      </w:tblPr>
      <w:tblGrid>
        <w:gridCol w:w="4006"/>
        <w:gridCol w:w="4006"/>
      </w:tblGrid>
      <w:tr w:rsidR="000A3F24" w:rsidTr="000A3F24">
        <w:tc>
          <w:tcPr>
            <w:tcW w:w="4006" w:type="dxa"/>
          </w:tcPr>
          <w:p w:rsidR="000A3F24" w:rsidRDefault="000A3F24" w:rsidP="00DA4FAD">
            <w:pPr>
              <w:pStyle w:val="libFootnote0"/>
              <w:rPr>
                <w:rtl/>
              </w:rPr>
            </w:pPr>
            <w:r>
              <w:rPr>
                <w:rtl/>
              </w:rPr>
              <w:t>(10).</w:t>
            </w:r>
            <w:r w:rsidRPr="00951346">
              <w:rPr>
                <w:rtl/>
              </w:rPr>
              <w:t xml:space="preserve"> في « بر » والوافي : « </w:t>
            </w:r>
            <w:r>
              <w:rPr>
                <w:rtl/>
              </w:rPr>
              <w:t>و ».</w:t>
            </w:r>
          </w:p>
        </w:tc>
        <w:tc>
          <w:tcPr>
            <w:tcW w:w="4006" w:type="dxa"/>
          </w:tcPr>
          <w:p w:rsidR="000A3F24" w:rsidRDefault="000A3F24" w:rsidP="00DA4FAD">
            <w:pPr>
              <w:pStyle w:val="libFootnote0"/>
              <w:rPr>
                <w:rtl/>
              </w:rPr>
            </w:pPr>
            <w:r>
              <w:rPr>
                <w:rtl/>
              </w:rPr>
              <w:t>(11).</w:t>
            </w:r>
            <w:r w:rsidRPr="00951346">
              <w:rPr>
                <w:rtl/>
              </w:rPr>
              <w:t xml:space="preserve"> في « بر » : « ولو »</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 « تنثر »</w:t>
      </w:r>
      <w:r w:rsidR="00DA4FAD">
        <w:rPr>
          <w:rtl/>
        </w:rPr>
        <w:t>.</w:t>
      </w:r>
      <w:r w:rsidR="00DA4FAD" w:rsidRPr="00951346">
        <w:rPr>
          <w:rtl/>
        </w:rPr>
        <w:t xml:space="preserve"> وفي « ج ، د » : « تنتشر »</w:t>
      </w:r>
      <w:r w:rsidR="00DA4FAD">
        <w:rPr>
          <w:rtl/>
        </w:rPr>
        <w:t>.</w:t>
      </w:r>
      <w:r w:rsidR="00DA4FAD" w:rsidRPr="00951346">
        <w:rPr>
          <w:rtl/>
        </w:rPr>
        <w:t xml:space="preserve"> وفي حاشية « بر » : « تبين »</w:t>
      </w:r>
      <w:r w:rsidR="00DA4FAD">
        <w:rPr>
          <w:rtl/>
        </w:rPr>
        <w:t>.</w:t>
      </w:r>
      <w:r w:rsidR="00DA4FAD" w:rsidRPr="00951346">
        <w:rPr>
          <w:rtl/>
        </w:rPr>
        <w:t xml:space="preserve"> </w:t>
      </w:r>
      <w:r w:rsidR="00DA4FAD">
        <w:rPr>
          <w:rtl/>
        </w:rPr>
        <w:t>و «</w:t>
      </w:r>
      <w:r w:rsidR="00DA4FAD" w:rsidRPr="00951346">
        <w:rPr>
          <w:rtl/>
        </w:rPr>
        <w:t xml:space="preserve"> النثر » : رَمْيُك الشي‌ء بيدك متفرّقاً. </w:t>
      </w:r>
      <w:r w:rsidR="00240BA3">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 « فَالْتَفَتَ إِلَيْهِ عِيسى </w:t>
      </w:r>
      <w:r w:rsidRPr="00924332">
        <w:rPr>
          <w:rStyle w:val="libAlaemChar"/>
          <w:rtl/>
        </w:rPr>
        <w:t>عليه‌السلام</w:t>
      </w:r>
      <w:r w:rsidRPr="00951346">
        <w:rPr>
          <w:rtl/>
          <w:lang w:bidi="fa-IR"/>
        </w:rPr>
        <w:t xml:space="preserve"> ، فَقَالَ : تَدْعُو رَبَّكَ وَأَنْتَ فِي شَكٍّ مِنْ نَبِيِّهِ</w:t>
      </w:r>
      <w:r>
        <w:rPr>
          <w:rtl/>
          <w:lang w:bidi="fa-IR"/>
        </w:rPr>
        <w:t>؟</w:t>
      </w:r>
      <w:r w:rsidRPr="00951346">
        <w:rPr>
          <w:rtl/>
          <w:lang w:bidi="fa-IR"/>
        </w:rPr>
        <w:t xml:space="preserve"> فَقَالَ : يَا رُوحَ اللهِ وَكَلِمَتَهُ ، قَدْ كَانَ وَاللهِ مَا قُلْتَ ، فَادْعُ اللهَ لِي </w:t>
      </w:r>
      <w:r w:rsidRPr="00625F5B">
        <w:rPr>
          <w:rStyle w:val="libFootnotenumChar"/>
          <w:rtl/>
        </w:rPr>
        <w:t>(1)</w:t>
      </w:r>
      <w:r w:rsidRPr="00951346">
        <w:rPr>
          <w:rtl/>
          <w:lang w:bidi="fa-IR"/>
        </w:rPr>
        <w:t xml:space="preserve"> أَنْ يَذْهَبَ بِهِ </w:t>
      </w:r>
      <w:r w:rsidRPr="00625F5B">
        <w:rPr>
          <w:rStyle w:val="libFootnotenumChar"/>
          <w:rtl/>
        </w:rPr>
        <w:t>(2)</w:t>
      </w:r>
      <w:r w:rsidRPr="00951346">
        <w:rPr>
          <w:rtl/>
          <w:lang w:bidi="fa-IR"/>
        </w:rPr>
        <w:t xml:space="preserve"> عَنِّي »</w:t>
      </w:r>
      <w:r>
        <w:rPr>
          <w:rtl/>
          <w:lang w:bidi="fa-IR"/>
        </w:rPr>
        <w:t>.</w:t>
      </w:r>
      <w:r w:rsidRPr="00951346">
        <w:rPr>
          <w:rtl/>
          <w:lang w:bidi="fa-IR"/>
        </w:rPr>
        <w:t xml:space="preserve"> قَالَ : « فَدَعَا لَهُ عِيسى </w:t>
      </w:r>
      <w:r w:rsidRPr="00924332">
        <w:rPr>
          <w:rStyle w:val="libAlaemChar"/>
          <w:rtl/>
        </w:rPr>
        <w:t>عليه‌السلام</w:t>
      </w:r>
      <w:r w:rsidRPr="00951346">
        <w:rPr>
          <w:rtl/>
          <w:lang w:bidi="fa-IR"/>
        </w:rPr>
        <w:t xml:space="preserve"> ، فَتَابَ اللهُ عَلَيْهِ ، وَقَبِلَ مِنْهُ ، وَصَارَ فِي حَدِّ </w:t>
      </w:r>
      <w:r w:rsidRPr="00625F5B">
        <w:rPr>
          <w:rStyle w:val="libFootnotenumChar"/>
          <w:rtl/>
        </w:rPr>
        <w:t>(3)</w:t>
      </w:r>
      <w:r w:rsidRPr="00951346">
        <w:rPr>
          <w:rtl/>
          <w:lang w:bidi="fa-IR"/>
        </w:rPr>
        <w:t xml:space="preserve"> أَهْلِ بَيْتِهِ »</w:t>
      </w:r>
      <w:r>
        <w:rPr>
          <w:rtl/>
          <w:lang w:bidi="fa-IR"/>
        </w:rPr>
        <w:t>.</w:t>
      </w:r>
      <w:r w:rsidRPr="00951346">
        <w:rPr>
          <w:rtl/>
          <w:lang w:bidi="fa-IR"/>
        </w:rPr>
        <w:t xml:space="preserve"> </w:t>
      </w:r>
      <w:r w:rsidRPr="00625F5B">
        <w:rPr>
          <w:rStyle w:val="libFootnotenumChar"/>
          <w:rtl/>
        </w:rPr>
        <w:t>(4)</w:t>
      </w:r>
    </w:p>
    <w:p w:rsidR="00DA4FAD" w:rsidRPr="00951346" w:rsidRDefault="00DA4FAD" w:rsidP="00DA4FAD">
      <w:pPr>
        <w:pStyle w:val="Heading2Center"/>
        <w:rPr>
          <w:rtl/>
          <w:lang w:bidi="fa-IR"/>
        </w:rPr>
      </w:pPr>
      <w:bookmarkStart w:id="127" w:name="_Toc344056106"/>
      <w:bookmarkStart w:id="128" w:name="_Toc459895139"/>
      <w:bookmarkStart w:id="129" w:name="_Toc42787768"/>
      <w:r w:rsidRPr="00951346">
        <w:rPr>
          <w:rtl/>
          <w:lang w:bidi="fa-IR"/>
        </w:rPr>
        <w:t>171</w:t>
      </w:r>
      <w:r>
        <w:rPr>
          <w:rtl/>
          <w:lang w:bidi="fa-IR"/>
        </w:rPr>
        <w:t xml:space="preserve"> </w:t>
      </w:r>
      <w:r w:rsidR="003E6B40">
        <w:rPr>
          <w:rtl/>
          <w:lang w:bidi="fa-IR"/>
        </w:rPr>
        <w:t>-</w:t>
      </w:r>
      <w:r>
        <w:rPr>
          <w:rtl/>
          <w:lang w:bidi="fa-IR"/>
        </w:rPr>
        <w:t xml:space="preserve"> </w:t>
      </w:r>
      <w:r w:rsidRPr="00951346">
        <w:rPr>
          <w:rtl/>
          <w:lang w:bidi="fa-IR"/>
        </w:rPr>
        <w:t>بَابُ الضَّلَالِ‌</w:t>
      </w:r>
      <w:bookmarkEnd w:id="127"/>
      <w:bookmarkEnd w:id="128"/>
      <w:bookmarkEnd w:id="129"/>
    </w:p>
    <w:p w:rsidR="00DA4FAD" w:rsidRPr="00951346" w:rsidRDefault="00DA4FAD" w:rsidP="00DA4FAD">
      <w:pPr>
        <w:pStyle w:val="libNormal"/>
        <w:rPr>
          <w:rtl/>
          <w:lang w:bidi="fa-IR"/>
        </w:rPr>
      </w:pPr>
      <w:r w:rsidRPr="00817B7C">
        <w:rPr>
          <w:rtl/>
        </w:rPr>
        <w:t>2890</w:t>
      </w:r>
      <w:r w:rsidRPr="002C2FC4">
        <w:rPr>
          <w:rStyle w:val="libBold2Char"/>
          <w:rtl/>
        </w:rPr>
        <w:t xml:space="preserve"> / 1.</w:t>
      </w:r>
      <w:r w:rsidRPr="00951346">
        <w:rPr>
          <w:rtl/>
          <w:lang w:bidi="fa-IR"/>
        </w:rPr>
        <w:t xml:space="preserve"> عَلِيُّ بْنُ إِبْرَاهِيمَ ، عَنْ أَبِيهِ ، عَنِ ابْنِ أَبِي عُمَيْرٍ ، عَنْ عَبْدِ الرَّحْمنِ بْنِ الْحَجَّاجِ ، عَنْ هَاشِمٍ </w:t>
      </w:r>
      <w:r w:rsidRPr="00625F5B">
        <w:rPr>
          <w:rStyle w:val="libFootnotenumChar"/>
          <w:rtl/>
        </w:rPr>
        <w:t>(5)</w:t>
      </w:r>
      <w:r w:rsidRPr="00951346">
        <w:rPr>
          <w:rtl/>
          <w:lang w:bidi="fa-IR"/>
        </w:rPr>
        <w:t xml:space="preserve"> صَاحِبِ الْبَرِيدِ ، قَالَ :</w:t>
      </w:r>
    </w:p>
    <w:p w:rsidR="00DA4FAD" w:rsidRPr="00951346" w:rsidRDefault="00DA4FAD" w:rsidP="00DA4FAD">
      <w:pPr>
        <w:pStyle w:val="libNormal"/>
        <w:rPr>
          <w:rtl/>
          <w:lang w:bidi="fa-IR"/>
        </w:rPr>
      </w:pPr>
      <w:r w:rsidRPr="00951346">
        <w:rPr>
          <w:rtl/>
          <w:lang w:bidi="fa-IR"/>
        </w:rPr>
        <w:t xml:space="preserve">كُنْتُ أَنَا وَمُحَمَّدُ بْنُ مُسْلِمٍ وَأَبُو الْخَطَّابِ مُجْتَمِعِينَ ، فَقَالَ لَنَا </w:t>
      </w:r>
      <w:r w:rsidRPr="00625F5B">
        <w:rPr>
          <w:rStyle w:val="libFootnotenumChar"/>
          <w:rtl/>
        </w:rPr>
        <w:t>(6)</w:t>
      </w:r>
      <w:r w:rsidRPr="00951346">
        <w:rPr>
          <w:rtl/>
          <w:lang w:bidi="fa-IR"/>
        </w:rPr>
        <w:t xml:space="preserve"> أَبُو الْخَطَّابِ : مَا تَقُولُونَ فِيمَنْ لَمْ يَعْرِفْ </w:t>
      </w:r>
      <w:r w:rsidRPr="00625F5B">
        <w:rPr>
          <w:rStyle w:val="libFootnotenumChar"/>
          <w:rtl/>
        </w:rPr>
        <w:t>(7)</w:t>
      </w:r>
      <w:r w:rsidRPr="00951346">
        <w:rPr>
          <w:rtl/>
          <w:lang w:bidi="fa-IR"/>
        </w:rPr>
        <w:t xml:space="preserve"> هذَا الْأَمْرَ </w:t>
      </w:r>
      <w:r w:rsidRPr="00625F5B">
        <w:rPr>
          <w:rStyle w:val="libFootnotenumChar"/>
          <w:rtl/>
        </w:rPr>
        <w:t>(8)</w:t>
      </w:r>
      <w:r>
        <w:rPr>
          <w:rtl/>
          <w:lang w:bidi="fa-IR"/>
        </w:rPr>
        <w:t>؟</w:t>
      </w:r>
      <w:r w:rsidRPr="00951346">
        <w:rPr>
          <w:rtl/>
          <w:lang w:bidi="fa-IR"/>
        </w:rPr>
        <w:t xml:space="preserve"> فَقُلْتُ : مَنْ لَمْ يَعْرِفْ </w:t>
      </w:r>
      <w:r w:rsidRPr="00625F5B">
        <w:rPr>
          <w:rStyle w:val="libFootnotenumChar"/>
          <w:rtl/>
        </w:rPr>
        <w:t>(9)</w:t>
      </w:r>
      <w:r w:rsidRPr="00951346">
        <w:rPr>
          <w:rtl/>
          <w:lang w:bidi="fa-IR"/>
        </w:rPr>
        <w:t xml:space="preserve"> هذَا الْأَمْرَ ، فَهُوَ كَافِرٌ ، فَقَالَ أَبُو الْخَطَّابِ : لَيْسَ بِكَافِرٍ حَتّى تَقُومَ </w:t>
      </w:r>
      <w:r w:rsidRPr="00625F5B">
        <w:rPr>
          <w:rStyle w:val="libFootnotenumChar"/>
          <w:rtl/>
        </w:rPr>
        <w:t>(10)</w:t>
      </w:r>
      <w:r w:rsidRPr="00951346">
        <w:rPr>
          <w:rtl/>
          <w:lang w:bidi="fa-IR"/>
        </w:rPr>
        <w:t xml:space="preserve"> عَلَيْهِ </w:t>
      </w:r>
      <w:r w:rsidRPr="00625F5B">
        <w:rPr>
          <w:rStyle w:val="libFootnotenumChar"/>
          <w:rtl/>
        </w:rPr>
        <w:t>(11)</w:t>
      </w:r>
      <w:r w:rsidRPr="00951346">
        <w:rPr>
          <w:rtl/>
          <w:lang w:bidi="fa-IR"/>
        </w:rPr>
        <w:t xml:space="preserve"> الْحُجَّةُ ، فَإِذَا قَامَتْ عَلَيْهِ الْحُجَّةُ فَلَمْ يَعْرِفْ ، فَهُوَ كَافِرٌ ، فَقَالَ لَهُ مُحَمَّدُ بْنُ مُسْلِمٍ : سُبْحَانَ اللهِ</w:t>
      </w:r>
      <w:r>
        <w:rPr>
          <w:rtl/>
          <w:lang w:bidi="fa-IR"/>
        </w:rPr>
        <w:t>!</w:t>
      </w:r>
      <w:r w:rsidRPr="00951346">
        <w:rPr>
          <w:rtl/>
          <w:lang w:bidi="fa-IR"/>
        </w:rPr>
        <w:t xml:space="preserve"> مَا لَهُ إِذَا لَمْ يَعْرِفْ وَلَمْ يَجْحَدْ يَكْفُرُ </w:t>
      </w:r>
      <w:r w:rsidRPr="00625F5B">
        <w:rPr>
          <w:rStyle w:val="libFootnotenumChar"/>
          <w:rtl/>
        </w:rPr>
        <w:t>(12)</w:t>
      </w:r>
      <w:r>
        <w:rPr>
          <w:rtl/>
          <w:lang w:bidi="fa-IR"/>
        </w:rPr>
        <w:t>؟</w:t>
      </w:r>
      <w:r w:rsidRPr="00951346">
        <w:rPr>
          <w:rtl/>
          <w:lang w:bidi="fa-IR"/>
        </w:rPr>
        <w:t xml:space="preserve"> لَيْسَ‌</w:t>
      </w:r>
    </w:p>
    <w:p w:rsidR="00DA4FAD" w:rsidRPr="00951346" w:rsidRDefault="00DA4FAD" w:rsidP="00DA4FAD">
      <w:pPr>
        <w:pStyle w:val="libLine"/>
        <w:rPr>
          <w:rtl/>
          <w:lang w:bidi="fa-IR"/>
        </w:rPr>
      </w:pPr>
      <w:r>
        <w:rPr>
          <w:rtl/>
          <w:lang w:bidi="fa-IR"/>
        </w:rPr>
        <w:t>__________________</w:t>
      </w:r>
    </w:p>
    <w:p w:rsidR="00DA4FAD" w:rsidRPr="00951346" w:rsidRDefault="00917118" w:rsidP="00DA4FAD">
      <w:pPr>
        <w:pStyle w:val="libFootnote0"/>
        <w:rPr>
          <w:rtl/>
          <w:lang w:bidi="fa-IR"/>
        </w:rPr>
      </w:pPr>
      <w:r>
        <w:rPr>
          <w:rFonts w:hint="cs"/>
          <w:rtl/>
        </w:rPr>
        <w:t xml:space="preserve">= </w:t>
      </w:r>
      <w:r w:rsidR="00DA4FAD" w:rsidRPr="00951346">
        <w:rPr>
          <w:rtl/>
        </w:rPr>
        <w:t xml:space="preserve">وقد نثرت النخلة فهي ناثر ومِنْثار : تنفض بُسرها. </w:t>
      </w:r>
      <w:r w:rsidR="00DA4FAD" w:rsidRPr="00D4665D">
        <w:rPr>
          <w:rStyle w:val="libFootnoteBoldChar"/>
          <w:rtl/>
        </w:rPr>
        <w:t>ترتيب كتاب العين</w:t>
      </w:r>
      <w:r w:rsidR="00DA4FAD" w:rsidRPr="00951346">
        <w:rPr>
          <w:rtl/>
        </w:rPr>
        <w:t xml:space="preserve"> ، ج 3 ، ص 1753 ؛ </w:t>
      </w:r>
      <w:r w:rsidR="00DA4FAD" w:rsidRPr="00707A47">
        <w:rPr>
          <w:rStyle w:val="libFootnoteBoldChar"/>
          <w:rtl/>
        </w:rPr>
        <w:t>أساس البلاغة</w:t>
      </w:r>
      <w:r w:rsidR="00DA4FAD" w:rsidRPr="00951346">
        <w:rPr>
          <w:rtl/>
        </w:rPr>
        <w:t xml:space="preserve"> ، ص 618 ( نثر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 ، د ، ز ، بس ، بف » والبحار والأمالي </w:t>
      </w:r>
      <w:r w:rsidR="00DA4FAD">
        <w:rPr>
          <w:rtl/>
        </w:rPr>
        <w:t xml:space="preserve">: </w:t>
      </w:r>
      <w:r w:rsidR="003E6B40">
        <w:rPr>
          <w:rtl/>
        </w:rPr>
        <w:t>-</w:t>
      </w:r>
      <w:r w:rsidR="00DA4FAD" w:rsidRPr="00951346">
        <w:rPr>
          <w:rtl/>
        </w:rPr>
        <w:t xml:space="preserve"> « لي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الوافي : « أنْ يذهبه » بدون « به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بس » وحاشية « بر » : « أحد »</w:t>
      </w:r>
      <w:r w:rsidR="00DA4FAD">
        <w:rPr>
          <w:rtl/>
        </w:rPr>
        <w:t>.</w:t>
      </w:r>
    </w:p>
    <w:p w:rsidR="00DA4FAD" w:rsidRPr="00951346" w:rsidRDefault="0091593C" w:rsidP="00917118">
      <w:pPr>
        <w:pStyle w:val="libFootnote0"/>
        <w:rPr>
          <w:rtl/>
          <w:lang w:bidi="fa-IR"/>
        </w:rPr>
      </w:pPr>
      <w:r>
        <w:rPr>
          <w:rtl/>
        </w:rPr>
        <w:t>(4).</w:t>
      </w:r>
      <w:r w:rsidR="00DA4FAD" w:rsidRPr="00951346">
        <w:rPr>
          <w:rtl/>
        </w:rPr>
        <w:t xml:space="preserve"> </w:t>
      </w:r>
      <w:r w:rsidR="00DA4FAD" w:rsidRPr="0091593C">
        <w:rPr>
          <w:rStyle w:val="libFootnoteBoldChar"/>
          <w:rtl/>
        </w:rPr>
        <w:t>الأمالي للمفيد</w:t>
      </w:r>
      <w:r w:rsidR="00DA4FAD" w:rsidRPr="00951346">
        <w:rPr>
          <w:rtl/>
        </w:rPr>
        <w:t xml:space="preserve"> ، ص 2 ، المجلس 1 ، ح 2 ، بسنده عن عليّ بن أسباط ، عن محمّد بن يحيى أخي مغلّس ، عن العلاء بن رزين ، مع اختلاف يسير</w:t>
      </w:r>
      <w:r w:rsidR="00917118">
        <w:rPr>
          <w:rFonts w:hint="cs"/>
          <w:rtl/>
        </w:rPr>
        <w:t>.</w:t>
      </w:r>
      <w:r w:rsidR="00DA4FAD" w:rsidRPr="00707A47">
        <w:rPr>
          <w:rStyle w:val="libFootnoteBoldChar"/>
          <w:rtl/>
        </w:rPr>
        <w:t>الوافي</w:t>
      </w:r>
      <w:r w:rsidR="00DA4FAD" w:rsidRPr="00951346">
        <w:rPr>
          <w:rtl/>
        </w:rPr>
        <w:t xml:space="preserve"> ، ج 4 ، ص 233 ، ح 1869 ؛ </w:t>
      </w:r>
      <w:r w:rsidR="00DA4FAD" w:rsidRPr="00707A47">
        <w:rPr>
          <w:rStyle w:val="libFootnoteBoldChar"/>
          <w:rtl/>
        </w:rPr>
        <w:t>البحار</w:t>
      </w:r>
      <w:r w:rsidR="00DA4FAD" w:rsidRPr="00951346">
        <w:rPr>
          <w:rtl/>
        </w:rPr>
        <w:t xml:space="preserve"> ، ج 14 ، ص 278 ، ح 10.</w:t>
      </w:r>
    </w:p>
    <w:p w:rsidR="00DA4FAD" w:rsidRPr="00951346" w:rsidRDefault="0091593C" w:rsidP="00DA4FAD">
      <w:pPr>
        <w:pStyle w:val="libFootnote0"/>
        <w:rPr>
          <w:rtl/>
          <w:lang w:bidi="fa-IR"/>
        </w:rPr>
      </w:pPr>
      <w:r>
        <w:rPr>
          <w:rtl/>
        </w:rPr>
        <w:t>(5).</w:t>
      </w:r>
      <w:r w:rsidR="00DA4FAD" w:rsidRPr="00951346">
        <w:rPr>
          <w:rtl/>
        </w:rPr>
        <w:t xml:space="preserve"> في « بف » : « هشام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وفي بعض النسخ : له ، فالضمير لمحمّد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الوافي : « لايعرف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يعني ولاية أهل البيت </w:t>
      </w:r>
      <w:r w:rsidR="00DA4FAD" w:rsidRPr="00917118">
        <w:rPr>
          <w:rStyle w:val="libFootnoteAlaemChar"/>
          <w:rtl/>
        </w:rPr>
        <w:t>عليهم‌السلام</w:t>
      </w:r>
      <w:r w:rsidR="00DA4FAD" w:rsidRPr="00951346">
        <w:rPr>
          <w:rtl/>
        </w:rPr>
        <w:t xml:space="preserve"> ، وأنّهم أوصياء رسول الله </w:t>
      </w:r>
      <w:r w:rsidRPr="00917118">
        <w:rPr>
          <w:rStyle w:val="libFootnoteAlaemChar"/>
          <w:rtl/>
        </w:rPr>
        <w:t>صلى‌الله‌عليه‌وآله</w:t>
      </w:r>
      <w:r w:rsidR="00DA4FAD" w:rsidRPr="00951346">
        <w:rPr>
          <w:rtl/>
        </w:rPr>
        <w:t xml:space="preserve"> حقّاً. راجع : </w:t>
      </w:r>
      <w:r w:rsidR="00DA4FAD" w:rsidRPr="00707A47">
        <w:rPr>
          <w:rStyle w:val="libFootnoteBoldChar"/>
          <w:rtl/>
        </w:rPr>
        <w:t>مجمع البحرين</w:t>
      </w:r>
      <w:r w:rsidR="00DA4FAD" w:rsidRPr="00951346">
        <w:rPr>
          <w:rtl/>
        </w:rPr>
        <w:t xml:space="preserve"> ، ج 3 ، ص 210 ( أمر )</w:t>
      </w:r>
      <w:r w:rsidR="00DA4FAD">
        <w:rPr>
          <w:rtl/>
        </w:rPr>
        <w:t>.</w:t>
      </w:r>
    </w:p>
    <w:tbl>
      <w:tblPr>
        <w:tblStyle w:val="TableGrid"/>
        <w:bidiVisual/>
        <w:tblW w:w="0" w:type="auto"/>
        <w:tblLook w:val="04A0" w:firstRow="1" w:lastRow="0" w:firstColumn="1" w:lastColumn="0" w:noHBand="0" w:noVBand="1"/>
      </w:tblPr>
      <w:tblGrid>
        <w:gridCol w:w="4006"/>
        <w:gridCol w:w="4006"/>
      </w:tblGrid>
      <w:tr w:rsidR="00917118" w:rsidTr="00917118">
        <w:tc>
          <w:tcPr>
            <w:tcW w:w="4006" w:type="dxa"/>
          </w:tcPr>
          <w:p w:rsidR="00917118" w:rsidRDefault="00917118" w:rsidP="00DA4FAD">
            <w:pPr>
              <w:pStyle w:val="libFootnote0"/>
              <w:rPr>
                <w:rtl/>
              </w:rPr>
            </w:pPr>
            <w:r>
              <w:rPr>
                <w:rtl/>
              </w:rPr>
              <w:t>(9).</w:t>
            </w:r>
            <w:r w:rsidRPr="00951346">
              <w:rPr>
                <w:rtl/>
              </w:rPr>
              <w:t xml:space="preserve"> في الوافي : « لايعرف »</w:t>
            </w:r>
            <w:r>
              <w:rPr>
                <w:rtl/>
              </w:rPr>
              <w:t>.</w:t>
            </w:r>
          </w:p>
        </w:tc>
        <w:tc>
          <w:tcPr>
            <w:tcW w:w="4006" w:type="dxa"/>
          </w:tcPr>
          <w:p w:rsidR="00917118" w:rsidRDefault="00917118" w:rsidP="00DA4FAD">
            <w:pPr>
              <w:pStyle w:val="libFootnote0"/>
              <w:rPr>
                <w:rtl/>
              </w:rPr>
            </w:pPr>
            <w:r>
              <w:rPr>
                <w:rtl/>
              </w:rPr>
              <w:t>(10).</w:t>
            </w:r>
            <w:r w:rsidRPr="00951346">
              <w:rPr>
                <w:rtl/>
              </w:rPr>
              <w:t xml:space="preserve"> في « ج » : « يقوم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بر » </w:t>
      </w:r>
      <w:r w:rsidR="00DA4FAD">
        <w:rPr>
          <w:rtl/>
        </w:rPr>
        <w:t xml:space="preserve">: </w:t>
      </w:r>
      <w:r w:rsidR="003E6B40">
        <w:rPr>
          <w:rtl/>
        </w:rPr>
        <w:t>-</w:t>
      </w:r>
      <w:r w:rsidR="00DA4FAD" w:rsidRPr="00951346">
        <w:rPr>
          <w:rtl/>
        </w:rPr>
        <w:t xml:space="preserve"> « عليه »</w:t>
      </w:r>
      <w:r w:rsidR="00DA4FAD">
        <w:rPr>
          <w:rtl/>
        </w:rPr>
        <w:t>.</w:t>
      </w:r>
      <w:r w:rsidR="00DA4FAD" w:rsidRPr="00951346">
        <w:rPr>
          <w:rtl/>
        </w:rPr>
        <w:t xml:space="preserve"> وفي الوافي : « الحجّة عليه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بف » وحاشية « ز » والوافي : « فيكفر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بِكَافِرٍ إِذَا لَمْ يَجْحَدْ.</w:t>
      </w:r>
    </w:p>
    <w:p w:rsidR="00DA4FAD" w:rsidRDefault="00DA4FAD" w:rsidP="00DA4FAD">
      <w:pPr>
        <w:pStyle w:val="libNormal"/>
        <w:rPr>
          <w:rtl/>
          <w:lang w:bidi="fa-IR"/>
        </w:rPr>
      </w:pPr>
      <w:r w:rsidRPr="00951346">
        <w:rPr>
          <w:rtl/>
          <w:lang w:bidi="fa-IR"/>
        </w:rPr>
        <w:t xml:space="preserve">قَالَ : فَلَمَّا حَجَجْتُ ، دَخَلْتُ عَلى أَبِي عَبْدِ اللهِ </w:t>
      </w:r>
      <w:r w:rsidRPr="00924332">
        <w:rPr>
          <w:rStyle w:val="libAlaemChar"/>
          <w:rtl/>
        </w:rPr>
        <w:t>عليه‌السلام</w:t>
      </w:r>
      <w:r w:rsidRPr="00951346">
        <w:rPr>
          <w:rtl/>
          <w:lang w:bidi="fa-IR"/>
        </w:rPr>
        <w:t xml:space="preserve"> ، فَأَخْبَرْتُهُ بِذلِكَ ، فَقَالَ : « إِنَّكَ </w:t>
      </w:r>
      <w:r w:rsidRPr="00625F5B">
        <w:rPr>
          <w:rStyle w:val="libFootnotenumChar"/>
          <w:rtl/>
        </w:rPr>
        <w:t>(1)</w:t>
      </w:r>
      <w:r w:rsidRPr="00951346">
        <w:rPr>
          <w:rtl/>
          <w:lang w:bidi="fa-IR"/>
        </w:rPr>
        <w:t xml:space="preserve"> قَدْ حَضَرْتَ وَغَابَا ، وَلكِنْ مَوْعِدُكُمُ اللَّيْلَةَ الْجَمْرَةُ </w:t>
      </w:r>
      <w:r w:rsidRPr="00625F5B">
        <w:rPr>
          <w:rStyle w:val="libFootnotenumChar"/>
          <w:rtl/>
        </w:rPr>
        <w:t>(2)</w:t>
      </w:r>
      <w:r w:rsidRPr="00951346">
        <w:rPr>
          <w:rtl/>
          <w:lang w:bidi="fa-IR"/>
        </w:rPr>
        <w:t xml:space="preserve"> الْوُسْطى بِمِنى ».</w:t>
      </w:r>
    </w:p>
    <w:p w:rsidR="00DA4FAD" w:rsidRDefault="00DA4FAD" w:rsidP="00DA4FAD">
      <w:pPr>
        <w:pStyle w:val="libNormal"/>
        <w:rPr>
          <w:rtl/>
          <w:lang w:bidi="fa-IR"/>
        </w:rPr>
      </w:pPr>
      <w:r w:rsidRPr="00951346">
        <w:rPr>
          <w:rtl/>
          <w:lang w:bidi="fa-IR"/>
        </w:rPr>
        <w:t xml:space="preserve">فَلَمَّا كَانَتِ </w:t>
      </w:r>
      <w:r w:rsidRPr="00625F5B">
        <w:rPr>
          <w:rStyle w:val="libFootnotenumChar"/>
          <w:rtl/>
        </w:rPr>
        <w:t>(3)</w:t>
      </w:r>
      <w:r w:rsidRPr="00951346">
        <w:rPr>
          <w:rtl/>
          <w:lang w:bidi="fa-IR"/>
        </w:rPr>
        <w:t xml:space="preserve"> اللَّيْلَةُ ، اجْتَمَعْنَا عِنْدَهُ وَأَبُو الْخَطَّابِ وَمُحَمَّدُ بْنُ مُسْلِمٍ ، فَتَنَاوَلَ وِسَادَةً </w:t>
      </w:r>
      <w:r w:rsidRPr="00625F5B">
        <w:rPr>
          <w:rStyle w:val="libFootnotenumChar"/>
          <w:rtl/>
        </w:rPr>
        <w:t>(4)</w:t>
      </w:r>
      <w:r w:rsidRPr="00951346">
        <w:rPr>
          <w:rtl/>
          <w:lang w:bidi="fa-IR"/>
        </w:rPr>
        <w:t xml:space="preserve"> ، فَوَضَعَهَا فِي صَدْرِهِ ، ثُمَّ قَالَ لَنَا : « مَا تَقُولُونَ فِي خَدَمِكُمْ وَنِسَائِكُمْ وَأَهْلِيكُمْ </w:t>
      </w:r>
      <w:r w:rsidRPr="00625F5B">
        <w:rPr>
          <w:rStyle w:val="libFootnotenumChar"/>
          <w:rtl/>
        </w:rPr>
        <w:t>(5)</w:t>
      </w:r>
      <w:r>
        <w:rPr>
          <w:rtl/>
          <w:lang w:bidi="fa-IR"/>
        </w:rPr>
        <w:t>؟</w:t>
      </w:r>
      <w:r>
        <w:rPr>
          <w:rFonts w:hint="cs"/>
          <w:rtl/>
          <w:lang w:bidi="fa-IR"/>
        </w:rPr>
        <w:t xml:space="preserve"> </w:t>
      </w:r>
      <w:r>
        <w:rPr>
          <w:rtl/>
          <w:lang w:bidi="fa-IR"/>
        </w:rPr>
        <w:t>أَ</w:t>
      </w:r>
      <w:r w:rsidRPr="00951346">
        <w:rPr>
          <w:rtl/>
          <w:lang w:bidi="fa-IR"/>
        </w:rPr>
        <w:t xml:space="preserve">لَيْسَ </w:t>
      </w:r>
      <w:r w:rsidRPr="00625F5B">
        <w:rPr>
          <w:rStyle w:val="libFootnotenumChar"/>
          <w:rtl/>
        </w:rPr>
        <w:t>(6)</w:t>
      </w:r>
      <w:r w:rsidRPr="00951346">
        <w:rPr>
          <w:rtl/>
          <w:lang w:bidi="fa-IR"/>
        </w:rPr>
        <w:t xml:space="preserve"> </w:t>
      </w:r>
      <w:r w:rsidR="00F81CBE">
        <w:rPr>
          <w:rtl/>
          <w:lang w:bidi="fa-IR"/>
        </w:rPr>
        <w:t>يَشْهَدُونَ أَنْ لَاإِلهَ إِل</w:t>
      </w:r>
      <w:r w:rsidR="00F81CBE">
        <w:rPr>
          <w:rFonts w:hint="cs"/>
          <w:rtl/>
          <w:lang w:bidi="fa-IR"/>
        </w:rPr>
        <w:t>َّ</w:t>
      </w:r>
      <w:r w:rsidR="00F81CBE">
        <w:rPr>
          <w:rtl/>
          <w:lang w:bidi="fa-IR"/>
        </w:rPr>
        <w:t>ا</w:t>
      </w:r>
      <w:r w:rsidRPr="00951346">
        <w:rPr>
          <w:rtl/>
          <w:lang w:bidi="fa-IR"/>
        </w:rPr>
        <w:t xml:space="preserve"> اللهُ</w:t>
      </w:r>
      <w:r>
        <w:rPr>
          <w:rtl/>
          <w:lang w:bidi="fa-IR"/>
        </w:rPr>
        <w:t>؟ » قُلْتُ : بَلى ، قَالَ : « أَ</w:t>
      </w:r>
      <w:r w:rsidRPr="00951346">
        <w:rPr>
          <w:rtl/>
          <w:lang w:bidi="fa-IR"/>
        </w:rPr>
        <w:t xml:space="preserve">لَيْسَ يَشْهَدُونَ أَنَّ مُحَمَّداً رَسُولُ اللهِ </w:t>
      </w:r>
      <w:r w:rsidR="0091593C" w:rsidRPr="0091593C">
        <w:rPr>
          <w:rStyle w:val="libAlaemChar"/>
          <w:rtl/>
        </w:rPr>
        <w:t>صلى‌الله‌عليه‌وآله</w:t>
      </w:r>
      <w:r>
        <w:rPr>
          <w:rtl/>
          <w:lang w:bidi="fa-IR"/>
        </w:rPr>
        <w:t>؟ » قُلْتُ : بَلى ، قَالَ : « أَ</w:t>
      </w:r>
      <w:r w:rsidRPr="00951346">
        <w:rPr>
          <w:rtl/>
          <w:lang w:bidi="fa-IR"/>
        </w:rPr>
        <w:t>لَيْسَ يُصَلُّونَ وَيَصُومُونَ وَيَحُجُّونَ</w:t>
      </w:r>
      <w:r>
        <w:rPr>
          <w:rtl/>
          <w:lang w:bidi="fa-IR"/>
        </w:rPr>
        <w:t>؟</w:t>
      </w:r>
      <w:r w:rsidRPr="00951346">
        <w:rPr>
          <w:rtl/>
          <w:lang w:bidi="fa-IR"/>
        </w:rPr>
        <w:t xml:space="preserve"> » قُلْتُ : بَلى ، قَالَ :</w:t>
      </w:r>
      <w:r>
        <w:rPr>
          <w:rFonts w:hint="cs"/>
          <w:rtl/>
          <w:lang w:bidi="fa-IR"/>
        </w:rPr>
        <w:t xml:space="preserve"> </w:t>
      </w:r>
      <w:r w:rsidRPr="00951346">
        <w:rPr>
          <w:rtl/>
          <w:lang w:bidi="fa-IR"/>
        </w:rPr>
        <w:t>« فَيَعْرِفُونَ مَا أَنْتُمْ عَلَيْهِ</w:t>
      </w:r>
      <w:r>
        <w:rPr>
          <w:rtl/>
          <w:lang w:bidi="fa-IR"/>
        </w:rPr>
        <w:t>؟</w:t>
      </w:r>
      <w:r w:rsidRPr="00951346">
        <w:rPr>
          <w:rtl/>
          <w:lang w:bidi="fa-IR"/>
        </w:rPr>
        <w:t xml:space="preserve"> » قُلْتُ : لَا ، قَالَ : « فَمَا هُمْ عِنْدَكُمْ </w:t>
      </w:r>
      <w:r w:rsidRPr="00625F5B">
        <w:rPr>
          <w:rStyle w:val="libFootnotenumChar"/>
          <w:rtl/>
        </w:rPr>
        <w:t>(7)</w:t>
      </w:r>
      <w:r>
        <w:rPr>
          <w:rtl/>
          <w:lang w:bidi="fa-IR"/>
        </w:rPr>
        <w:t>؟</w:t>
      </w:r>
      <w:r w:rsidRPr="00951346">
        <w:rPr>
          <w:rtl/>
          <w:lang w:bidi="fa-IR"/>
        </w:rPr>
        <w:t xml:space="preserve"> » قُلْتُ : مَنْ لَمْ يَعْرِفْ هذَا الْأَمْرَ </w:t>
      </w:r>
      <w:r w:rsidRPr="00625F5B">
        <w:rPr>
          <w:rStyle w:val="libFootnotenumChar"/>
          <w:rtl/>
        </w:rPr>
        <w:t>(8)</w:t>
      </w:r>
      <w:r w:rsidRPr="00951346">
        <w:rPr>
          <w:rtl/>
          <w:lang w:bidi="fa-IR"/>
        </w:rPr>
        <w:t xml:space="preserve"> ، فَهُوَ كَافِرٌ.</w:t>
      </w:r>
    </w:p>
    <w:p w:rsidR="00DA4FAD" w:rsidRDefault="00DA4FAD" w:rsidP="00DA4FAD">
      <w:pPr>
        <w:pStyle w:val="libNormal"/>
        <w:rPr>
          <w:rtl/>
          <w:lang w:bidi="fa-IR"/>
        </w:rPr>
      </w:pPr>
      <w:r w:rsidRPr="00951346">
        <w:rPr>
          <w:rtl/>
          <w:lang w:bidi="fa-IR"/>
        </w:rPr>
        <w:t>قَالَ : « سُبْحَانَ اللهِ</w:t>
      </w:r>
      <w:r>
        <w:rPr>
          <w:rtl/>
          <w:lang w:bidi="fa-IR"/>
        </w:rPr>
        <w:t>! أَ</w:t>
      </w:r>
      <w:r w:rsidRPr="00951346">
        <w:rPr>
          <w:rtl/>
          <w:lang w:bidi="fa-IR"/>
        </w:rPr>
        <w:t xml:space="preserve">مَا رَأَيْتَ أَهْلَ الطَّرِيقِ </w:t>
      </w:r>
      <w:r w:rsidRPr="00625F5B">
        <w:rPr>
          <w:rStyle w:val="libFootnotenumChar"/>
          <w:rtl/>
        </w:rPr>
        <w:t>(9)</w:t>
      </w:r>
      <w:r w:rsidRPr="00951346">
        <w:rPr>
          <w:rtl/>
          <w:lang w:bidi="fa-IR"/>
        </w:rPr>
        <w:t xml:space="preserve"> وَأَهْلَ الْمِيَاهِ</w:t>
      </w:r>
      <w:r>
        <w:rPr>
          <w:rtl/>
          <w:lang w:bidi="fa-IR"/>
        </w:rPr>
        <w:t>؟</w:t>
      </w:r>
      <w:r w:rsidRPr="00951346">
        <w:rPr>
          <w:rtl/>
          <w:lang w:bidi="fa-IR"/>
        </w:rPr>
        <w:t xml:space="preserve"> » قُلْتُ : بَلى ، قَالَ : « أَلَيْسَ يُصَلُّونَ وَيَصُومُونَ وَيَحُجُّونَ</w:t>
      </w:r>
      <w:r>
        <w:rPr>
          <w:rtl/>
          <w:lang w:bidi="fa-IR"/>
        </w:rPr>
        <w:t>؟ أَ</w:t>
      </w:r>
      <w:r w:rsidRPr="00951346">
        <w:rPr>
          <w:rtl/>
          <w:lang w:bidi="fa-IR"/>
        </w:rPr>
        <w:t>لَيْسَ يَشْهَدُونَ أَنْ</w:t>
      </w:r>
      <w:r w:rsidR="00F81CBE">
        <w:rPr>
          <w:rtl/>
          <w:lang w:bidi="fa-IR"/>
        </w:rPr>
        <w:t xml:space="preserve"> لَاإِلهَ إِل</w:t>
      </w:r>
      <w:r w:rsidR="00F81CBE">
        <w:rPr>
          <w:rFonts w:hint="cs"/>
          <w:rtl/>
          <w:lang w:bidi="fa-IR"/>
        </w:rPr>
        <w:t>َّ</w:t>
      </w:r>
      <w:r w:rsidR="00F81CBE">
        <w:rPr>
          <w:rtl/>
          <w:lang w:bidi="fa-IR"/>
        </w:rPr>
        <w:t>ا</w:t>
      </w:r>
      <w:r w:rsidRPr="00951346">
        <w:rPr>
          <w:rtl/>
          <w:lang w:bidi="fa-IR"/>
        </w:rPr>
        <w:t xml:space="preserve"> اللهُ ، وَأَنَّ مُحَمَّداً رَسُولُ اللهِ</w:t>
      </w:r>
      <w:r>
        <w:rPr>
          <w:rtl/>
          <w:lang w:bidi="fa-IR"/>
        </w:rPr>
        <w:t>؟</w:t>
      </w:r>
      <w:r w:rsidRPr="00951346">
        <w:rPr>
          <w:rtl/>
          <w:lang w:bidi="fa-IR"/>
        </w:rPr>
        <w:t xml:space="preserve"> » قُلْتُ : بَلى ، قَالَ : « فَيَعْرِفُونَ مَا أَنْتُمْ عَلَيْهِ</w:t>
      </w:r>
      <w:r>
        <w:rPr>
          <w:rtl/>
          <w:lang w:bidi="fa-IR"/>
        </w:rPr>
        <w:t>؟</w:t>
      </w:r>
      <w:r w:rsidRPr="00951346">
        <w:rPr>
          <w:rtl/>
          <w:lang w:bidi="fa-IR"/>
        </w:rPr>
        <w:t xml:space="preserve"> » قُلْتُ : لَا ، قَالَ : « فَمَا هُمْ عِنْدَكُمْ</w:t>
      </w:r>
      <w:r>
        <w:rPr>
          <w:rtl/>
          <w:lang w:bidi="fa-IR"/>
        </w:rPr>
        <w:t>؟</w:t>
      </w:r>
      <w:r w:rsidRPr="00951346">
        <w:rPr>
          <w:rtl/>
          <w:lang w:bidi="fa-IR"/>
        </w:rPr>
        <w:t xml:space="preserve"> » قُلْتُ : مَنْ لَمْ يَعْرِفْ هذَا الْأَمْرَ </w:t>
      </w:r>
      <w:r w:rsidRPr="00625F5B">
        <w:rPr>
          <w:rStyle w:val="libFootnotenumChar"/>
          <w:rtl/>
        </w:rPr>
        <w:t>(10)</w:t>
      </w:r>
      <w:r w:rsidRPr="00951346">
        <w:rPr>
          <w:rtl/>
          <w:lang w:bidi="fa-IR"/>
        </w:rPr>
        <w:t xml:space="preserve"> ، فَهُوَ كَافِرٌ.</w:t>
      </w:r>
    </w:p>
    <w:p w:rsidR="00DA4FAD" w:rsidRPr="00951346" w:rsidRDefault="00DA4FAD" w:rsidP="00DA4FAD">
      <w:pPr>
        <w:pStyle w:val="libNormal"/>
        <w:rPr>
          <w:rtl/>
          <w:lang w:bidi="fa-IR"/>
        </w:rPr>
      </w:pPr>
      <w:r w:rsidRPr="00951346">
        <w:rPr>
          <w:rtl/>
          <w:lang w:bidi="fa-IR"/>
        </w:rPr>
        <w:t>قَالَ : « سُبْحَانَ اللهِ</w:t>
      </w:r>
      <w:r>
        <w:rPr>
          <w:rtl/>
          <w:lang w:bidi="fa-IR"/>
        </w:rPr>
        <w:t>! أَ</w:t>
      </w:r>
      <w:r w:rsidRPr="00951346">
        <w:rPr>
          <w:rtl/>
          <w:lang w:bidi="fa-IR"/>
        </w:rPr>
        <w:t xml:space="preserve">مَا رَأَيْتَ الْكَعْبَةَ وَالطَّوَّافَ </w:t>
      </w:r>
      <w:r w:rsidRPr="00625F5B">
        <w:rPr>
          <w:rStyle w:val="libFootnotenumChar"/>
          <w:rtl/>
        </w:rPr>
        <w:t>(11)</w:t>
      </w:r>
      <w:r w:rsidRPr="00951346">
        <w:rPr>
          <w:rtl/>
          <w:lang w:bidi="fa-IR"/>
        </w:rPr>
        <w:t xml:space="preserve"> وَأَهْلَ الْيَمَنِ وَتَعَلُّقَهُمْ بِأَسْتَارِ الْكَعْبَةِ</w:t>
      </w:r>
      <w:r>
        <w:rPr>
          <w:rtl/>
          <w:lang w:bidi="fa-IR"/>
        </w:rPr>
        <w:t>؟ » قُلْتُ : بَلى ، قَالَ : « أَ</w:t>
      </w:r>
      <w:r w:rsidRPr="00951346">
        <w:rPr>
          <w:rtl/>
          <w:lang w:bidi="fa-IR"/>
        </w:rPr>
        <w:t xml:space="preserve">لَيْسَ </w:t>
      </w:r>
      <w:r w:rsidR="00F81CBE">
        <w:rPr>
          <w:rtl/>
          <w:lang w:bidi="fa-IR"/>
        </w:rPr>
        <w:t>يَشْهَدُونَ أَنْ لَاإِلهَ إِل</w:t>
      </w:r>
      <w:r w:rsidR="00F81CBE">
        <w:rPr>
          <w:rFonts w:hint="cs"/>
          <w:rtl/>
          <w:lang w:bidi="fa-IR"/>
        </w:rPr>
        <w:t>َّ</w:t>
      </w:r>
      <w:r w:rsidR="00F81CBE">
        <w:rPr>
          <w:rtl/>
          <w:lang w:bidi="fa-IR"/>
        </w:rPr>
        <w:t>ا</w:t>
      </w:r>
      <w:r w:rsidRPr="00951346">
        <w:rPr>
          <w:rtl/>
          <w:lang w:bidi="fa-IR"/>
        </w:rPr>
        <w:t xml:space="preserve"> اللهُ ، وَأَنَّ مُحَمَّداً رَسُولُ اللهِ </w:t>
      </w:r>
      <w:r w:rsidR="0091593C" w:rsidRPr="0091593C">
        <w:rPr>
          <w:rStyle w:val="libAlaemChar"/>
          <w:rtl/>
        </w:rPr>
        <w:t>صلى‌الله‌عليه‌وآله</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مرآة العقول : « فإنّك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د ، ص ، بر ، بس ، بف » والوافي : « جمرة »</w:t>
      </w:r>
      <w:r w:rsidR="00DA4FAD">
        <w:rPr>
          <w:rtl/>
        </w:rPr>
        <w:t>.</w:t>
      </w:r>
      <w:r w:rsidR="00DA4FAD" w:rsidRPr="00951346">
        <w:rPr>
          <w:rtl/>
        </w:rPr>
        <w:t xml:space="preserve"> وفي حاشية « ز » : « عند » بدل « الجمرة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بف » وحاشية « ج » : + « تلك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 الوِسادة » : المِخَدَّة. والجمع : وسادات ووسائد. </w:t>
      </w:r>
      <w:r w:rsidR="00DA4FAD" w:rsidRPr="00707A47">
        <w:rPr>
          <w:rStyle w:val="libFootnoteBoldChar"/>
          <w:rtl/>
        </w:rPr>
        <w:t>المصباح المنير</w:t>
      </w:r>
      <w:r w:rsidR="00DA4FAD" w:rsidRPr="00951346">
        <w:rPr>
          <w:rtl/>
        </w:rPr>
        <w:t xml:space="preserve"> ، ص 658 ( وسد )</w:t>
      </w:r>
      <w:r w:rsidR="00DA4FAD">
        <w:rPr>
          <w:rtl/>
        </w:rPr>
        <w:t>.</w:t>
      </w:r>
    </w:p>
    <w:tbl>
      <w:tblPr>
        <w:tblStyle w:val="TableGrid"/>
        <w:bidiVisual/>
        <w:tblW w:w="0" w:type="auto"/>
        <w:tblLook w:val="04A0" w:firstRow="1" w:lastRow="0" w:firstColumn="1" w:lastColumn="0" w:noHBand="0" w:noVBand="1"/>
      </w:tblPr>
      <w:tblGrid>
        <w:gridCol w:w="4006"/>
        <w:gridCol w:w="4006"/>
      </w:tblGrid>
      <w:tr w:rsidR="00F81CBE" w:rsidTr="00F81CBE">
        <w:tc>
          <w:tcPr>
            <w:tcW w:w="4006" w:type="dxa"/>
          </w:tcPr>
          <w:p w:rsidR="00F81CBE" w:rsidRDefault="00F81CBE" w:rsidP="00DA4FAD">
            <w:pPr>
              <w:pStyle w:val="libFootnote0"/>
              <w:rPr>
                <w:rtl/>
              </w:rPr>
            </w:pPr>
            <w:r>
              <w:rPr>
                <w:rtl/>
              </w:rPr>
              <w:t>(5).</w:t>
            </w:r>
            <w:r w:rsidRPr="00951346">
              <w:rPr>
                <w:rtl/>
              </w:rPr>
              <w:t xml:space="preserve"> في«ج،ص،بس»:«</w:t>
            </w:r>
            <w:r>
              <w:rPr>
                <w:rtl/>
              </w:rPr>
              <w:t>أهلكم</w:t>
            </w:r>
            <w:r w:rsidRPr="00951346">
              <w:rPr>
                <w:rtl/>
              </w:rPr>
              <w:t>»</w:t>
            </w:r>
            <w:r>
              <w:rPr>
                <w:rtl/>
              </w:rPr>
              <w:t>.</w:t>
            </w:r>
          </w:p>
        </w:tc>
        <w:tc>
          <w:tcPr>
            <w:tcW w:w="4006" w:type="dxa"/>
          </w:tcPr>
          <w:p w:rsidR="00F81CBE" w:rsidRDefault="00F81CBE" w:rsidP="00DA4FAD">
            <w:pPr>
              <w:pStyle w:val="libFootnote0"/>
              <w:rPr>
                <w:rtl/>
              </w:rPr>
            </w:pPr>
            <w:r>
              <w:rPr>
                <w:rtl/>
              </w:rPr>
              <w:t>(6).</w:t>
            </w:r>
            <w:r w:rsidRPr="00951346">
              <w:rPr>
                <w:rtl/>
              </w:rPr>
              <w:t xml:space="preserve"> في « ب » : « ليس »</w:t>
            </w:r>
            <w:r>
              <w:rPr>
                <w:rtl/>
              </w:rPr>
              <w:t>.</w:t>
            </w:r>
          </w:p>
        </w:tc>
      </w:tr>
      <w:tr w:rsidR="00F81CBE" w:rsidTr="00F81CBE">
        <w:tc>
          <w:tcPr>
            <w:tcW w:w="4006" w:type="dxa"/>
          </w:tcPr>
          <w:p w:rsidR="00F81CBE" w:rsidRDefault="00F81CBE" w:rsidP="00DA4FAD">
            <w:pPr>
              <w:pStyle w:val="libFootnote0"/>
              <w:rPr>
                <w:rtl/>
              </w:rPr>
            </w:pPr>
            <w:r>
              <w:rPr>
                <w:rtl/>
              </w:rPr>
              <w:t>(7).</w:t>
            </w:r>
            <w:r w:rsidRPr="00951346">
              <w:rPr>
                <w:rtl/>
              </w:rPr>
              <w:t xml:space="preserve"> في « ب » : « عندك »</w:t>
            </w:r>
            <w:r>
              <w:rPr>
                <w:rtl/>
              </w:rPr>
              <w:t>.</w:t>
            </w:r>
          </w:p>
        </w:tc>
        <w:tc>
          <w:tcPr>
            <w:tcW w:w="4006" w:type="dxa"/>
          </w:tcPr>
          <w:p w:rsidR="00F81CBE" w:rsidRDefault="00566D87" w:rsidP="00DA4FAD">
            <w:pPr>
              <w:pStyle w:val="libFootnote0"/>
              <w:rPr>
                <w:rtl/>
              </w:rPr>
            </w:pPr>
            <w:r>
              <w:rPr>
                <w:rtl/>
              </w:rPr>
              <w:t>(8).</w:t>
            </w:r>
            <w:r w:rsidRPr="00951346">
              <w:rPr>
                <w:rtl/>
              </w:rPr>
              <w:t xml:space="preserve"> في«د،ز،بس»</w:t>
            </w:r>
            <w:r>
              <w:rPr>
                <w:rtl/>
              </w:rPr>
              <w:t>:-</w:t>
            </w:r>
            <w:r w:rsidRPr="00951346">
              <w:rPr>
                <w:rtl/>
              </w:rPr>
              <w:t>«هذا الأمر»</w:t>
            </w:r>
            <w:r>
              <w:rPr>
                <w:rtl/>
              </w:rPr>
              <w:t>.</w:t>
            </w:r>
          </w:p>
        </w:tc>
      </w:tr>
      <w:tr w:rsidR="00F81CBE" w:rsidTr="00F81CBE">
        <w:tc>
          <w:tcPr>
            <w:tcW w:w="4006" w:type="dxa"/>
          </w:tcPr>
          <w:p w:rsidR="00F81CBE" w:rsidRDefault="005B12E8" w:rsidP="00DA4FAD">
            <w:pPr>
              <w:pStyle w:val="libFootnote0"/>
              <w:rPr>
                <w:rtl/>
              </w:rPr>
            </w:pPr>
            <w:r>
              <w:rPr>
                <w:rtl/>
              </w:rPr>
              <w:t>(9).</w:t>
            </w:r>
            <w:r w:rsidRPr="00951346">
              <w:rPr>
                <w:rtl/>
              </w:rPr>
              <w:t xml:space="preserve"> في«بر»والوافي:«الطرق »</w:t>
            </w:r>
            <w:r>
              <w:rPr>
                <w:rtl/>
              </w:rPr>
              <w:t>.</w:t>
            </w:r>
          </w:p>
        </w:tc>
        <w:tc>
          <w:tcPr>
            <w:tcW w:w="4006" w:type="dxa"/>
          </w:tcPr>
          <w:p w:rsidR="00F81CBE" w:rsidRDefault="005B12E8" w:rsidP="00DA4FAD">
            <w:pPr>
              <w:pStyle w:val="libFootnote0"/>
              <w:rPr>
                <w:rtl/>
              </w:rPr>
            </w:pPr>
            <w:r>
              <w:rPr>
                <w:rtl/>
              </w:rPr>
              <w:t>(10).</w:t>
            </w:r>
            <w:r w:rsidRPr="00951346">
              <w:rPr>
                <w:rtl/>
              </w:rPr>
              <w:t xml:space="preserve"> في«ج،د،ص،بر،</w:t>
            </w:r>
            <w:r>
              <w:rPr>
                <w:rtl/>
              </w:rPr>
              <w:t>بس</w:t>
            </w:r>
            <w:r w:rsidRPr="00951346">
              <w:rPr>
                <w:rtl/>
              </w:rPr>
              <w:t>،</w:t>
            </w:r>
            <w:r>
              <w:rPr>
                <w:rtl/>
              </w:rPr>
              <w:t>بف</w:t>
            </w:r>
            <w:r w:rsidRPr="00951346">
              <w:rPr>
                <w:rtl/>
              </w:rPr>
              <w:t>»</w:t>
            </w:r>
            <w:r>
              <w:rPr>
                <w:rtl/>
              </w:rPr>
              <w:t>:-</w:t>
            </w:r>
            <w:r w:rsidRPr="00951346">
              <w:rPr>
                <w:rtl/>
              </w:rPr>
              <w:t>«</w:t>
            </w:r>
            <w:r>
              <w:rPr>
                <w:rtl/>
              </w:rPr>
              <w:t>هذا الأمر</w:t>
            </w:r>
            <w:r w:rsidRPr="00951346">
              <w:rPr>
                <w:rtl/>
              </w:rPr>
              <w:t>»</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يجوز فيه فتح الطاء وضمّها.</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وَيُصَلُّونَ وَيَصُومُونَ وَيَحُجُّونَ</w:t>
      </w:r>
      <w:r>
        <w:rPr>
          <w:rtl/>
          <w:lang w:bidi="fa-IR"/>
        </w:rPr>
        <w:t>؟</w:t>
      </w:r>
      <w:r w:rsidRPr="00951346">
        <w:rPr>
          <w:rtl/>
          <w:lang w:bidi="fa-IR"/>
        </w:rPr>
        <w:t xml:space="preserve"> » قُلْتُ : بَلى ، قَالَ : « فَيَعْرِفُونَ مَا أَنْتُمْ عَلَيْهِ</w:t>
      </w:r>
      <w:r>
        <w:rPr>
          <w:rtl/>
          <w:lang w:bidi="fa-IR"/>
        </w:rPr>
        <w:t>؟</w:t>
      </w:r>
      <w:r w:rsidRPr="00951346">
        <w:rPr>
          <w:rtl/>
          <w:lang w:bidi="fa-IR"/>
        </w:rPr>
        <w:t xml:space="preserve"> » قُلْتُ : لَا ، قَالَ : « فَمَا تَقُولُونَ فِيهِمْ</w:t>
      </w:r>
      <w:r>
        <w:rPr>
          <w:rtl/>
          <w:lang w:bidi="fa-IR"/>
        </w:rPr>
        <w:t>؟</w:t>
      </w:r>
      <w:r w:rsidRPr="00951346">
        <w:rPr>
          <w:rtl/>
          <w:lang w:bidi="fa-IR"/>
        </w:rPr>
        <w:t xml:space="preserve"> » قُلْتُ : مَنْ لَمْ يَعْرِفْ ، فَهُوَ كَافِرٌ.</w:t>
      </w:r>
    </w:p>
    <w:p w:rsidR="00DA4FAD" w:rsidRPr="00951346" w:rsidRDefault="00DA4FAD" w:rsidP="00DA4FAD">
      <w:pPr>
        <w:pStyle w:val="libNormal"/>
        <w:rPr>
          <w:rtl/>
          <w:lang w:bidi="fa-IR"/>
        </w:rPr>
      </w:pPr>
      <w:r w:rsidRPr="00951346">
        <w:rPr>
          <w:rtl/>
          <w:lang w:bidi="fa-IR"/>
        </w:rPr>
        <w:t>قَالَ : « سُبْحَانَ اللهِ</w:t>
      </w:r>
      <w:r>
        <w:rPr>
          <w:rtl/>
          <w:lang w:bidi="fa-IR"/>
        </w:rPr>
        <w:t>!</w:t>
      </w:r>
      <w:r w:rsidRPr="00951346">
        <w:rPr>
          <w:rtl/>
          <w:lang w:bidi="fa-IR"/>
        </w:rPr>
        <w:t xml:space="preserve"> هذَا قَوْلُ الْخَوَارِجِ </w:t>
      </w:r>
      <w:r w:rsidRPr="00625F5B">
        <w:rPr>
          <w:rStyle w:val="libFootnotenumChar"/>
          <w:rtl/>
        </w:rPr>
        <w:t>(1)</w:t>
      </w:r>
      <w:r w:rsidRPr="00951346">
        <w:rPr>
          <w:rtl/>
          <w:lang w:bidi="fa-IR"/>
        </w:rPr>
        <w:t xml:space="preserve"> » ثُمَّ قَالَ : « إِنْ شِئْتُمْ أَخْبَرْتُكُمْ » فَقُلْتُ أَنَا : لَا </w:t>
      </w:r>
      <w:r w:rsidRPr="00625F5B">
        <w:rPr>
          <w:rStyle w:val="libFootnotenumChar"/>
          <w:rtl/>
        </w:rPr>
        <w:t>(2)</w:t>
      </w:r>
      <w:r w:rsidRPr="00951346">
        <w:rPr>
          <w:rtl/>
          <w:lang w:bidi="fa-IR"/>
        </w:rPr>
        <w:t xml:space="preserve"> ، فَقَالَ : « أَمَا إِنَّهُ شَرٌّ </w:t>
      </w:r>
      <w:r w:rsidRPr="00625F5B">
        <w:rPr>
          <w:rStyle w:val="libFootnotenumChar"/>
          <w:rtl/>
        </w:rPr>
        <w:t>(3)</w:t>
      </w:r>
      <w:r w:rsidRPr="00951346">
        <w:rPr>
          <w:rtl/>
          <w:lang w:bidi="fa-IR"/>
        </w:rPr>
        <w:t xml:space="preserve"> عَلَيْكُمْ أَنْ تَقُولُوا بِشَيْ‌ءٍ </w:t>
      </w:r>
      <w:r w:rsidRPr="00625F5B">
        <w:rPr>
          <w:rStyle w:val="libFootnotenumChar"/>
          <w:rtl/>
        </w:rPr>
        <w:t>(4)</w:t>
      </w:r>
      <w:r w:rsidRPr="00951346">
        <w:rPr>
          <w:rtl/>
          <w:lang w:bidi="fa-IR"/>
        </w:rPr>
        <w:t xml:space="preserve"> مَا لَمْ تَسْمَعُوهُ مِنَّا » قَالَ : فَظَنَنْتُ أَنَّهُ يُدِيرُنَا عَلى قَوْلِ مُحَمَّدِ بْنِ مُسْلِمٍ. </w:t>
      </w:r>
      <w:r w:rsidRPr="00625F5B">
        <w:rPr>
          <w:rStyle w:val="libFootnotenumChar"/>
          <w:rtl/>
        </w:rPr>
        <w:t>(5)</w:t>
      </w:r>
    </w:p>
    <w:p w:rsidR="00DA4FAD" w:rsidRPr="00951346" w:rsidRDefault="00DA4FAD" w:rsidP="00DA4FAD">
      <w:pPr>
        <w:pStyle w:val="libNormal"/>
        <w:rPr>
          <w:rtl/>
          <w:lang w:bidi="fa-IR"/>
        </w:rPr>
      </w:pPr>
      <w:r w:rsidRPr="00817B7C">
        <w:rPr>
          <w:rtl/>
        </w:rPr>
        <w:t>2891</w:t>
      </w:r>
      <w:r w:rsidRPr="002C2FC4">
        <w:rPr>
          <w:rStyle w:val="libBold2Char"/>
          <w:rtl/>
        </w:rPr>
        <w:t xml:space="preserve"> / 2.</w:t>
      </w:r>
      <w:r w:rsidRPr="00951346">
        <w:rPr>
          <w:rtl/>
          <w:lang w:bidi="fa-IR"/>
        </w:rPr>
        <w:t xml:space="preserve"> عَلِيُّ بْنُ إِبْرَاهِيمَ ، عَنْ مُحَمَّدِ بْنِ عِيسى ، عَنْ يُونُسَ ، عَنْ رَجُلٍ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قُلْتُ لَهُ : مَا </w:t>
      </w:r>
      <w:r w:rsidRPr="00625F5B">
        <w:rPr>
          <w:rStyle w:val="libFootnotenumChar"/>
          <w:rtl/>
        </w:rPr>
        <w:t>(6)</w:t>
      </w:r>
      <w:r w:rsidRPr="00951346">
        <w:rPr>
          <w:rtl/>
          <w:lang w:bidi="fa-IR"/>
        </w:rPr>
        <w:t xml:space="preserve"> تَقُولُ فِي مُنَاكَحَةِ النَّاسِ ؛ فَإِنِّي قَدْ بَلَغْتُ مَا تَرَاهُ </w:t>
      </w:r>
      <w:r w:rsidRPr="00625F5B">
        <w:rPr>
          <w:rStyle w:val="libFootnotenumChar"/>
          <w:rtl/>
        </w:rPr>
        <w:t>(7)</w:t>
      </w:r>
      <w:r w:rsidRPr="00951346">
        <w:rPr>
          <w:rtl/>
          <w:lang w:bidi="fa-IR"/>
        </w:rPr>
        <w:t xml:space="preserve"> وَمَا تَزَوَّجْتُ قَطُّ</w:t>
      </w:r>
      <w:r>
        <w:rPr>
          <w:rtl/>
          <w:lang w:bidi="fa-IR"/>
        </w:rPr>
        <w:t>؟</w:t>
      </w:r>
      <w:r w:rsidRPr="00951346">
        <w:rPr>
          <w:rtl/>
          <w:lang w:bidi="fa-IR"/>
        </w:rPr>
        <w:t xml:space="preserve"> فَقَالَ : « وَ</w:t>
      </w:r>
      <w:r>
        <w:rPr>
          <w:rFonts w:hint="cs"/>
          <w:rtl/>
          <w:lang w:bidi="fa-IR"/>
        </w:rPr>
        <w:t xml:space="preserve"> </w:t>
      </w:r>
      <w:r w:rsidRPr="00625F5B">
        <w:rPr>
          <w:rStyle w:val="libFootnotenumChar"/>
          <w:rtl/>
        </w:rPr>
        <w:t>(8)</w:t>
      </w:r>
      <w:r w:rsidRPr="00951346">
        <w:rPr>
          <w:rtl/>
          <w:lang w:bidi="fa-IR"/>
        </w:rPr>
        <w:t xml:space="preserve"> مَا يَمْنَعُكَ مِنْ ذلِكَ</w:t>
      </w:r>
      <w:r>
        <w:rPr>
          <w:rtl/>
          <w:lang w:bidi="fa-IR"/>
        </w:rPr>
        <w:t>؟</w:t>
      </w:r>
      <w:r w:rsidRPr="00951346">
        <w:rPr>
          <w:rtl/>
          <w:lang w:bidi="fa-IR"/>
        </w:rPr>
        <w:t xml:space="preserve"> » فَقُلْتُ </w:t>
      </w:r>
      <w:r w:rsidRPr="00625F5B">
        <w:rPr>
          <w:rStyle w:val="libFootnotenumChar"/>
          <w:rtl/>
        </w:rPr>
        <w:t>(9)</w:t>
      </w:r>
      <w:r w:rsidR="00B12064">
        <w:rPr>
          <w:rtl/>
          <w:lang w:bidi="fa-IR"/>
        </w:rPr>
        <w:t xml:space="preserve"> : مَا يَمْنَعُنِي إِل</w:t>
      </w:r>
      <w:r w:rsidR="00B12064">
        <w:rPr>
          <w:rFonts w:hint="cs"/>
          <w:rtl/>
          <w:lang w:bidi="fa-IR"/>
        </w:rPr>
        <w:t>َّ</w:t>
      </w:r>
      <w:r w:rsidR="00B12064">
        <w:rPr>
          <w:rtl/>
          <w:lang w:bidi="fa-IR"/>
        </w:rPr>
        <w:t>ا</w:t>
      </w:r>
      <w:r w:rsidRPr="00951346">
        <w:rPr>
          <w:rtl/>
          <w:lang w:bidi="fa-IR"/>
        </w:rPr>
        <w:t xml:space="preserve"> أَنَّنِي </w:t>
      </w:r>
      <w:r w:rsidRPr="00625F5B">
        <w:rPr>
          <w:rStyle w:val="libFootnotenumChar"/>
          <w:rtl/>
        </w:rPr>
        <w:t>(10)</w:t>
      </w:r>
      <w:r w:rsidRPr="00951346">
        <w:rPr>
          <w:rtl/>
          <w:lang w:bidi="fa-IR"/>
        </w:rPr>
        <w:t xml:space="preserve"> أَخْشى أَنْ لَاتَحِلَّ </w:t>
      </w:r>
      <w:r w:rsidRPr="00625F5B">
        <w:rPr>
          <w:rStyle w:val="libFootnotenumChar"/>
          <w:rtl/>
        </w:rPr>
        <w:t>(11)</w:t>
      </w:r>
      <w:r w:rsidRPr="00951346">
        <w:rPr>
          <w:rtl/>
          <w:lang w:bidi="fa-IR"/>
        </w:rPr>
        <w:t xml:space="preserve"> لِي </w:t>
      </w:r>
      <w:r w:rsidRPr="00625F5B">
        <w:rPr>
          <w:rStyle w:val="libFootnotenumChar"/>
          <w:rtl/>
        </w:rPr>
        <w:t>(12)</w:t>
      </w:r>
      <w:r w:rsidRPr="00951346">
        <w:rPr>
          <w:rtl/>
          <w:lang w:bidi="fa-IR"/>
        </w:rPr>
        <w:t xml:space="preserve"> مُنَاكَحَتُهُمْ </w:t>
      </w:r>
      <w:r w:rsidRPr="00625F5B">
        <w:rPr>
          <w:rStyle w:val="libFootnotenumChar"/>
          <w:rtl/>
        </w:rPr>
        <w:t>(13)</w:t>
      </w:r>
      <w:r w:rsidRPr="00951346">
        <w:rPr>
          <w:rtl/>
          <w:lang w:bidi="fa-IR"/>
        </w:rPr>
        <w:t xml:space="preserve"> ، فَمَا تَأْمُرُنِي</w:t>
      </w:r>
      <w:r>
        <w:rPr>
          <w:rtl/>
          <w:lang w:bidi="fa-IR"/>
        </w:rPr>
        <w:t>؟</w:t>
      </w:r>
      <w:r w:rsidRPr="00951346">
        <w:rPr>
          <w:rtl/>
          <w:lang w:bidi="fa-IR"/>
        </w:rPr>
        <w:t xml:space="preserve"> فَقَالَ : « فَكَيْفَ </w:t>
      </w:r>
      <w:r w:rsidRPr="00625F5B">
        <w:rPr>
          <w:rStyle w:val="libFootnotenumChar"/>
          <w:rtl/>
        </w:rPr>
        <w:t>(14)</w:t>
      </w:r>
      <w:r w:rsidRPr="00951346">
        <w:rPr>
          <w:rtl/>
          <w:lang w:bidi="fa-IR"/>
        </w:rPr>
        <w:t xml:space="preserve"> تَصْنَعُ وَأَنْتَ شَابٌّ</w:t>
      </w:r>
      <w:r>
        <w:rPr>
          <w:rtl/>
          <w:lang w:bidi="fa-IR"/>
        </w:rPr>
        <w:t>؟</w:t>
      </w:r>
      <w:r>
        <w:rPr>
          <w:rFonts w:hint="cs"/>
          <w:rtl/>
          <w:lang w:bidi="fa-IR"/>
        </w:rPr>
        <w:t xml:space="preserve"> </w:t>
      </w:r>
      <w:r>
        <w:rPr>
          <w:rtl/>
          <w:lang w:bidi="fa-IR"/>
        </w:rPr>
        <w:t>أَ</w:t>
      </w:r>
      <w:r w:rsidRPr="00951346">
        <w:rPr>
          <w:rtl/>
          <w:lang w:bidi="fa-IR"/>
        </w:rPr>
        <w:t>تَصْبِرُ</w:t>
      </w:r>
      <w:r>
        <w:rPr>
          <w:rtl/>
          <w:lang w:bidi="fa-IR"/>
        </w:rPr>
        <w:t>؟</w:t>
      </w:r>
      <w:r w:rsidRPr="00951346">
        <w:rPr>
          <w:rtl/>
          <w:lang w:bidi="fa-IR"/>
        </w:rPr>
        <w:t xml:space="preserve"> » قُلْتُ : أَتَّخِذُ الْجَوَارِيَ ، قَالَ : « فَهَاتِ الْآنَ ، فَبِمَا تَسْتَحِلُّ الْجَوَارِيَ</w:t>
      </w:r>
      <w:r>
        <w:rPr>
          <w:rtl/>
          <w:lang w:bidi="fa-IR"/>
        </w:rPr>
        <w:t>؟</w:t>
      </w:r>
      <w:r w:rsidRPr="00951346">
        <w:rPr>
          <w:rtl/>
          <w:lang w:bidi="fa-IR"/>
        </w:rPr>
        <w:t xml:space="preserve"> » قُلْتُ : إِنَّ </w:t>
      </w:r>
      <w:r w:rsidRPr="00625F5B">
        <w:rPr>
          <w:rStyle w:val="libFootnotenumChar"/>
          <w:rtl/>
        </w:rPr>
        <w:t>(15)</w:t>
      </w:r>
      <w:r w:rsidRPr="00951346">
        <w:rPr>
          <w:rtl/>
          <w:lang w:bidi="fa-IR"/>
        </w:rPr>
        <w:t xml:space="preserve"> الْأَمَةَ لَيْسَتْ بِمَنْزِلَةِ الْحُرَّةِ </w:t>
      </w:r>
      <w:r w:rsidRPr="00625F5B">
        <w:rPr>
          <w:rStyle w:val="libFootnotenumChar"/>
          <w:rtl/>
        </w:rPr>
        <w:t>(16)</w:t>
      </w:r>
      <w:r w:rsidRPr="00951346">
        <w:rPr>
          <w:rtl/>
          <w:lang w:bidi="fa-IR"/>
        </w:rPr>
        <w:t xml:space="preserve"> ، إِنْ‌</w:t>
      </w:r>
      <w:r w:rsidR="00F27535">
        <w:rPr>
          <w:rFonts w:hint="cs"/>
          <w:rtl/>
          <w:lang w:bidi="fa-IR"/>
        </w:rPr>
        <w:t xml:space="preserve"> ......</w:t>
      </w:r>
      <w:r w:rsidR="00B15080">
        <w:rPr>
          <w:rFonts w:hint="cs"/>
          <w:rtl/>
          <w:lang w:bidi="fa-IR"/>
        </w:rPr>
        <w:t>...</w:t>
      </w:r>
      <w:r w:rsidR="00F27535">
        <w:rPr>
          <w:rFonts w:hint="cs"/>
          <w:rtl/>
          <w:lang w:bidi="fa-IR"/>
        </w:rPr>
        <w:t>......</w:t>
      </w:r>
      <w:r w:rsidR="00B15080">
        <w:rPr>
          <w:rFonts w:hint="cs"/>
          <w:rtl/>
          <w:lang w:bidi="fa-IR"/>
        </w:rPr>
        <w:t>...........................</w:t>
      </w:r>
      <w:r w:rsidR="00F27535">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الخوارج » : فرقة من فرق الإسلام ، سُمّوا خوارج لخروجهم على عليّ </w:t>
      </w:r>
      <w:r w:rsidR="00DA4FAD" w:rsidRPr="00B15080">
        <w:rPr>
          <w:rStyle w:val="libFootnoteAlaemChar"/>
          <w:rtl/>
        </w:rPr>
        <w:t>عليه‌السلام</w:t>
      </w:r>
      <w:r w:rsidR="00DA4FAD" w:rsidRPr="00951346">
        <w:rPr>
          <w:rtl/>
        </w:rPr>
        <w:t xml:space="preserve">. </w:t>
      </w:r>
      <w:r w:rsidR="00DA4FAD" w:rsidRPr="00707A47">
        <w:rPr>
          <w:rStyle w:val="libFootnoteBoldChar"/>
          <w:rtl/>
        </w:rPr>
        <w:t>مجمع البحرين</w:t>
      </w:r>
      <w:r w:rsidR="00DA4FAD" w:rsidRPr="00951346">
        <w:rPr>
          <w:rtl/>
        </w:rPr>
        <w:t xml:space="preserve"> ، ج 2 ، ص 294 ( خرج )</w:t>
      </w:r>
      <w:r w:rsidR="00DA4FAD">
        <w:rPr>
          <w:rtl/>
        </w:rPr>
        <w:t>.</w:t>
      </w:r>
    </w:p>
    <w:p w:rsidR="00DA4FAD" w:rsidRPr="00951346" w:rsidRDefault="0091593C" w:rsidP="00B15080">
      <w:pPr>
        <w:pStyle w:val="libFootnote0"/>
        <w:rPr>
          <w:rtl/>
          <w:lang w:bidi="fa-IR"/>
        </w:rPr>
      </w:pPr>
      <w:r>
        <w:rPr>
          <w:rtl/>
        </w:rPr>
        <w:t>(2).</w:t>
      </w:r>
      <w:r w:rsidR="00DA4FAD" w:rsidRPr="00951346">
        <w:rPr>
          <w:rtl/>
        </w:rPr>
        <w:t xml:space="preserve"> في </w:t>
      </w:r>
      <w:r w:rsidR="00DA4FAD" w:rsidRPr="00707A47">
        <w:rPr>
          <w:rStyle w:val="libFootnoteBoldChar"/>
          <w:rtl/>
        </w:rPr>
        <w:t>الوافي</w:t>
      </w:r>
      <w:r w:rsidR="00DA4FAD" w:rsidRPr="00951346">
        <w:rPr>
          <w:rtl/>
        </w:rPr>
        <w:t xml:space="preserve"> : « إنّما لم يرض الراوي بإخباره </w:t>
      </w:r>
      <w:r w:rsidR="00DA4FAD" w:rsidRPr="00B15080">
        <w:rPr>
          <w:rStyle w:val="libFootnoteAlaemChar"/>
          <w:rtl/>
        </w:rPr>
        <w:t>عليه‌السلام</w:t>
      </w:r>
      <w:r w:rsidR="00DA4FAD" w:rsidRPr="00951346">
        <w:rPr>
          <w:rtl/>
        </w:rPr>
        <w:t xml:space="preserve"> بالحقّ لأنّه فهم منه أنّه يخبره بخلاف رأيه ، فيفضح عند خصميه ؛ ولعلّه في نفسه رجع إلى الحقّ ودان به »</w:t>
      </w:r>
      <w:r w:rsidR="00DA4FAD">
        <w:rPr>
          <w:rtl/>
        </w:rPr>
        <w:t>.</w:t>
      </w:r>
      <w:r w:rsidR="009D1FCE">
        <w:rPr>
          <w:rFonts w:hint="cs"/>
          <w:rtl/>
        </w:rPr>
        <w:t xml:space="preserve">             </w:t>
      </w:r>
      <w:r w:rsidR="00B15080">
        <w:rPr>
          <w:rFonts w:hint="cs"/>
          <w:rtl/>
        </w:rPr>
        <w:t xml:space="preserve">     </w:t>
      </w:r>
      <w:r>
        <w:rPr>
          <w:rtl/>
        </w:rPr>
        <w:t>(3).</w:t>
      </w:r>
      <w:r w:rsidR="00DA4FAD" w:rsidRPr="00951346">
        <w:rPr>
          <w:rtl/>
        </w:rPr>
        <w:t xml:space="preserve"> في حاشية«</w:t>
      </w:r>
      <w:r w:rsidR="00B15080">
        <w:rPr>
          <w:rtl/>
        </w:rPr>
        <w:t>بر</w:t>
      </w:r>
      <w:r w:rsidR="00DA4FAD" w:rsidRPr="00951346">
        <w:rPr>
          <w:rtl/>
        </w:rPr>
        <w:t>»:«</w:t>
      </w:r>
      <w:r w:rsidR="00B15080">
        <w:rPr>
          <w:rtl/>
        </w:rPr>
        <w:t>لشرّ</w:t>
      </w:r>
      <w:r w:rsidR="00DA4FAD" w:rsidRPr="00951346">
        <w:rPr>
          <w:rtl/>
        </w:rPr>
        <w:t>»</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د ، بر » : « لشي‌ء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203 ، ح 1820 ؛ </w:t>
      </w:r>
      <w:r w:rsidR="00DA4FAD" w:rsidRPr="00707A47">
        <w:rPr>
          <w:rStyle w:val="libFootnoteBoldChar"/>
          <w:rtl/>
        </w:rPr>
        <w:t>الوسائل</w:t>
      </w:r>
      <w:r w:rsidR="00DA4FAD" w:rsidRPr="00951346">
        <w:rPr>
          <w:rtl/>
        </w:rPr>
        <w:t xml:space="preserve"> ، ج 27 ، ص 70 ، ح 33227 ، قطعة منه.</w:t>
      </w:r>
    </w:p>
    <w:p w:rsidR="00DA4FAD" w:rsidRPr="00951346" w:rsidRDefault="0091593C" w:rsidP="00DA4FAD">
      <w:pPr>
        <w:pStyle w:val="libFootnote0"/>
        <w:rPr>
          <w:rtl/>
          <w:lang w:bidi="fa-IR"/>
        </w:rPr>
      </w:pPr>
      <w:r>
        <w:rPr>
          <w:rtl/>
        </w:rPr>
        <w:t>(6).</w:t>
      </w:r>
      <w:r w:rsidR="00DA4FAD" w:rsidRPr="00951346">
        <w:rPr>
          <w:rtl/>
        </w:rPr>
        <w:t xml:space="preserve"> هكذا في « ب ، ج ، د ، ز ، ص ، بر ، بس ، بف » والوافي. وفي المطبوع : « فما »</w:t>
      </w:r>
      <w:r w:rsidR="00DA4FAD">
        <w:rPr>
          <w:rtl/>
        </w:rPr>
        <w:t>.</w:t>
      </w:r>
    </w:p>
    <w:tbl>
      <w:tblPr>
        <w:tblStyle w:val="TableGrid"/>
        <w:bidiVisual/>
        <w:tblW w:w="0" w:type="auto"/>
        <w:tblLook w:val="04A0" w:firstRow="1" w:lastRow="0" w:firstColumn="1" w:lastColumn="0" w:noHBand="0" w:noVBand="1"/>
      </w:tblPr>
      <w:tblGrid>
        <w:gridCol w:w="4006"/>
        <w:gridCol w:w="4006"/>
      </w:tblGrid>
      <w:tr w:rsidR="00AD713F" w:rsidTr="00AD713F">
        <w:tc>
          <w:tcPr>
            <w:tcW w:w="4006" w:type="dxa"/>
          </w:tcPr>
          <w:p w:rsidR="00AD713F" w:rsidRDefault="00AD713F" w:rsidP="00DA4FAD">
            <w:pPr>
              <w:pStyle w:val="libFootnote0"/>
              <w:rPr>
                <w:rtl/>
              </w:rPr>
            </w:pPr>
            <w:r>
              <w:rPr>
                <w:rtl/>
              </w:rPr>
              <w:t>(7). في</w:t>
            </w:r>
            <w:r w:rsidRPr="00951346">
              <w:rPr>
                <w:rtl/>
              </w:rPr>
              <w:t>«ب،ج،د،بر»والوافي:«</w:t>
            </w:r>
            <w:r>
              <w:rPr>
                <w:rtl/>
              </w:rPr>
              <w:t>ترى</w:t>
            </w:r>
            <w:r w:rsidRPr="00951346">
              <w:rPr>
                <w:rtl/>
              </w:rPr>
              <w:t>»</w:t>
            </w:r>
            <w:r>
              <w:rPr>
                <w:rtl/>
              </w:rPr>
              <w:t>.</w:t>
            </w:r>
          </w:p>
        </w:tc>
        <w:tc>
          <w:tcPr>
            <w:tcW w:w="4006" w:type="dxa"/>
          </w:tcPr>
          <w:p w:rsidR="00AD713F" w:rsidRDefault="00AD713F" w:rsidP="00DA4FAD">
            <w:pPr>
              <w:pStyle w:val="libFootnote0"/>
              <w:rPr>
                <w:rtl/>
              </w:rPr>
            </w:pPr>
            <w:r>
              <w:rPr>
                <w:rtl/>
              </w:rPr>
              <w:t>(8).</w:t>
            </w:r>
            <w:r w:rsidRPr="00951346">
              <w:rPr>
                <w:rtl/>
              </w:rPr>
              <w:t xml:space="preserve"> في « ب » </w:t>
            </w:r>
            <w:r>
              <w:rPr>
                <w:rtl/>
              </w:rPr>
              <w:t>: -</w:t>
            </w:r>
            <w:r w:rsidRPr="00951346">
              <w:rPr>
                <w:rtl/>
              </w:rPr>
              <w:t xml:space="preserve"> « </w:t>
            </w:r>
            <w:r>
              <w:rPr>
                <w:rtl/>
              </w:rPr>
              <w:t>و ».</w:t>
            </w:r>
          </w:p>
        </w:tc>
      </w:tr>
      <w:tr w:rsidR="00AD713F" w:rsidTr="00AD713F">
        <w:tc>
          <w:tcPr>
            <w:tcW w:w="4006" w:type="dxa"/>
          </w:tcPr>
          <w:p w:rsidR="00AD713F" w:rsidRDefault="00AD713F" w:rsidP="00DA4FAD">
            <w:pPr>
              <w:pStyle w:val="libFootnote0"/>
              <w:rPr>
                <w:rtl/>
              </w:rPr>
            </w:pPr>
            <w:r>
              <w:rPr>
                <w:rtl/>
              </w:rPr>
              <w:t>(9).</w:t>
            </w:r>
            <w:r w:rsidRPr="00951346">
              <w:rPr>
                <w:rtl/>
              </w:rPr>
              <w:t xml:space="preserve"> في « ز » والوافي : « قلت »</w:t>
            </w:r>
            <w:r>
              <w:rPr>
                <w:rtl/>
              </w:rPr>
              <w:t>.</w:t>
            </w:r>
          </w:p>
        </w:tc>
        <w:tc>
          <w:tcPr>
            <w:tcW w:w="4006" w:type="dxa"/>
          </w:tcPr>
          <w:p w:rsidR="00AD713F" w:rsidRDefault="00AD713F" w:rsidP="00DA4FAD">
            <w:pPr>
              <w:pStyle w:val="libFootnote0"/>
              <w:rPr>
                <w:rtl/>
              </w:rPr>
            </w:pPr>
            <w:r>
              <w:rPr>
                <w:rtl/>
              </w:rPr>
              <w:t>(10).</w:t>
            </w:r>
            <w:r w:rsidRPr="00951346">
              <w:rPr>
                <w:rtl/>
              </w:rPr>
              <w:t xml:space="preserve"> في « ب ، ز » : « أنّي »</w:t>
            </w:r>
            <w:r>
              <w:rPr>
                <w:rtl/>
              </w:rPr>
              <w:t>.</w:t>
            </w:r>
          </w:p>
        </w:tc>
      </w:tr>
      <w:tr w:rsidR="00AD713F" w:rsidTr="00AD713F">
        <w:tc>
          <w:tcPr>
            <w:tcW w:w="4006" w:type="dxa"/>
          </w:tcPr>
          <w:p w:rsidR="00AD713F" w:rsidRDefault="00AD713F" w:rsidP="00DA4FAD">
            <w:pPr>
              <w:pStyle w:val="libFootnote0"/>
              <w:rPr>
                <w:rtl/>
              </w:rPr>
            </w:pPr>
            <w:r>
              <w:rPr>
                <w:rtl/>
              </w:rPr>
              <w:t>(11).</w:t>
            </w:r>
            <w:r w:rsidRPr="00951346">
              <w:rPr>
                <w:rtl/>
              </w:rPr>
              <w:t xml:space="preserve"> في الوافي : « لايحلّ »</w:t>
            </w:r>
            <w:r>
              <w:rPr>
                <w:rtl/>
              </w:rPr>
              <w:t>.</w:t>
            </w:r>
          </w:p>
        </w:tc>
        <w:tc>
          <w:tcPr>
            <w:tcW w:w="4006" w:type="dxa"/>
          </w:tcPr>
          <w:p w:rsidR="00AD713F" w:rsidRDefault="00AD713F" w:rsidP="00DA4FAD">
            <w:pPr>
              <w:pStyle w:val="libFootnote0"/>
              <w:rPr>
                <w:rtl/>
              </w:rPr>
            </w:pPr>
            <w:r>
              <w:rPr>
                <w:rtl/>
              </w:rPr>
              <w:t>(12). ف</w:t>
            </w:r>
            <w:r w:rsidRPr="00951346">
              <w:rPr>
                <w:rtl/>
              </w:rPr>
              <w:t xml:space="preserve">ي « ب » </w:t>
            </w:r>
            <w:r>
              <w:rPr>
                <w:rtl/>
              </w:rPr>
              <w:t>: -</w:t>
            </w:r>
            <w:r w:rsidRPr="00951346">
              <w:rPr>
                <w:rtl/>
              </w:rPr>
              <w:t xml:space="preserve"> « لي »</w:t>
            </w:r>
            <w:r>
              <w:rPr>
                <w:rtl/>
              </w:rPr>
              <w:t>.</w:t>
            </w:r>
          </w:p>
        </w:tc>
      </w:tr>
      <w:tr w:rsidR="00AD713F" w:rsidTr="00AD713F">
        <w:tc>
          <w:tcPr>
            <w:tcW w:w="4006" w:type="dxa"/>
          </w:tcPr>
          <w:p w:rsidR="00AD713F" w:rsidRDefault="00AD713F" w:rsidP="00DA4FAD">
            <w:pPr>
              <w:pStyle w:val="libFootnote0"/>
              <w:rPr>
                <w:rtl/>
              </w:rPr>
            </w:pPr>
            <w:r>
              <w:rPr>
                <w:rtl/>
              </w:rPr>
              <w:t xml:space="preserve">(13). </w:t>
            </w:r>
            <w:r w:rsidRPr="00951346">
              <w:rPr>
                <w:rtl/>
              </w:rPr>
              <w:t>في « ج » : + « منّا »</w:t>
            </w:r>
            <w:r>
              <w:rPr>
                <w:rtl/>
              </w:rPr>
              <w:t>.</w:t>
            </w:r>
          </w:p>
        </w:tc>
        <w:tc>
          <w:tcPr>
            <w:tcW w:w="4006" w:type="dxa"/>
          </w:tcPr>
          <w:p w:rsidR="00AD713F" w:rsidRDefault="00AD713F" w:rsidP="00DA4FAD">
            <w:pPr>
              <w:pStyle w:val="libFootnote0"/>
              <w:rPr>
                <w:rtl/>
              </w:rPr>
            </w:pPr>
            <w:r>
              <w:rPr>
                <w:rtl/>
              </w:rPr>
              <w:t>(14).</w:t>
            </w:r>
            <w:r w:rsidRPr="00951346">
              <w:rPr>
                <w:rtl/>
              </w:rPr>
              <w:t xml:space="preserve"> في « ب ، بف » : « كيف »</w:t>
            </w:r>
            <w:r>
              <w:rPr>
                <w:rtl/>
              </w:rPr>
              <w:t>.</w:t>
            </w:r>
          </w:p>
        </w:tc>
      </w:tr>
    </w:tbl>
    <w:p w:rsidR="00DA4FAD" w:rsidRPr="00951346" w:rsidRDefault="00DA4FAD" w:rsidP="00DA4FAD">
      <w:pPr>
        <w:pStyle w:val="libFootnote0"/>
        <w:rPr>
          <w:rtl/>
          <w:lang w:bidi="fa-IR"/>
        </w:rPr>
      </w:pPr>
      <w:r>
        <w:rPr>
          <w:rtl/>
        </w:rPr>
        <w:t>(15)</w:t>
      </w:r>
      <w:r w:rsidRPr="00951346">
        <w:rPr>
          <w:rtl/>
        </w:rPr>
        <w:t xml:space="preserve"> في « بر » والوافي : « لأنّ »</w:t>
      </w:r>
      <w:r>
        <w:rPr>
          <w:rtl/>
        </w:rPr>
        <w:t>.</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w:t>
      </w:r>
      <w:r w:rsidRPr="00707A47">
        <w:rPr>
          <w:rStyle w:val="libFootnoteBoldChar"/>
          <w:rtl/>
        </w:rPr>
        <w:t>الوافي</w:t>
      </w:r>
      <w:r w:rsidRPr="00951346">
        <w:rPr>
          <w:rtl/>
        </w:rPr>
        <w:t xml:space="preserve"> : « فرق بين الحرّة والأمة بأنّ الحرّة إذا لم توافقه ذهبت بصداقها مجّاناً ، مع ما في ذلك من الحزازة ، بخلاف الأمة ، فإنّه يمكن بيعها وانتقاد ثمنها »</w:t>
      </w:r>
      <w:r>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رَابَتْنِي </w:t>
      </w:r>
      <w:r w:rsidRPr="00625F5B">
        <w:rPr>
          <w:rStyle w:val="libFootnotenumChar"/>
          <w:rtl/>
        </w:rPr>
        <w:t>(1)</w:t>
      </w:r>
      <w:r w:rsidRPr="00951346">
        <w:rPr>
          <w:rtl/>
          <w:lang w:bidi="fa-IR"/>
        </w:rPr>
        <w:t xml:space="preserve"> بِشَيْ‌ءٍ بِعْتُهَا وَ</w:t>
      </w:r>
      <w:r w:rsidR="00D811ED">
        <w:rPr>
          <w:rFonts w:hint="cs"/>
          <w:rtl/>
          <w:lang w:bidi="fa-IR"/>
        </w:rPr>
        <w:t xml:space="preserve"> </w:t>
      </w:r>
      <w:r w:rsidRPr="00951346">
        <w:rPr>
          <w:rtl/>
          <w:lang w:bidi="fa-IR"/>
        </w:rPr>
        <w:t xml:space="preserve">اعْتَزَلْتُهَا </w:t>
      </w:r>
      <w:r w:rsidRPr="00625F5B">
        <w:rPr>
          <w:rStyle w:val="libFootnotenumChar"/>
          <w:rtl/>
        </w:rPr>
        <w:t>(2)</w:t>
      </w:r>
      <w:r w:rsidRPr="00951346">
        <w:rPr>
          <w:rtl/>
          <w:lang w:bidi="fa-IR"/>
        </w:rPr>
        <w:t xml:space="preserve"> ، قَالَ : « فَحَدِّثْنِي بِمَا اسْتَحْلَلْتَهَا </w:t>
      </w:r>
      <w:r w:rsidRPr="00625F5B">
        <w:rPr>
          <w:rStyle w:val="libFootnotenumChar"/>
          <w:rtl/>
        </w:rPr>
        <w:t>(3)</w:t>
      </w:r>
      <w:r>
        <w:rPr>
          <w:rtl/>
          <w:lang w:bidi="fa-IR"/>
        </w:rPr>
        <w:t>؟</w:t>
      </w:r>
      <w:r w:rsidRPr="00951346">
        <w:rPr>
          <w:rtl/>
          <w:lang w:bidi="fa-IR"/>
        </w:rPr>
        <w:t xml:space="preserve"> » قَالَ : فَلَمْ يَكُنْ عِنْدِي جَوَابٌ.</w:t>
      </w:r>
    </w:p>
    <w:p w:rsidR="00DA4FAD" w:rsidRDefault="00DA4FAD" w:rsidP="00DA4FAD">
      <w:pPr>
        <w:pStyle w:val="libNormal"/>
        <w:rPr>
          <w:rtl/>
          <w:lang w:bidi="fa-IR"/>
        </w:rPr>
      </w:pPr>
      <w:r w:rsidRPr="00951346">
        <w:rPr>
          <w:rtl/>
          <w:lang w:bidi="fa-IR"/>
        </w:rPr>
        <w:t>فَقُلْتُ لَهُ : فَمَا تَرى أَتَزَوَّجُ</w:t>
      </w:r>
      <w:r>
        <w:rPr>
          <w:rtl/>
          <w:lang w:bidi="fa-IR"/>
        </w:rPr>
        <w:t>؟</w:t>
      </w:r>
      <w:r w:rsidRPr="00951346">
        <w:rPr>
          <w:rtl/>
          <w:lang w:bidi="fa-IR"/>
        </w:rPr>
        <w:t xml:space="preserve"> فَقَالَ : « مَا أُبَالِي أَنْ </w:t>
      </w:r>
      <w:r w:rsidRPr="00625F5B">
        <w:rPr>
          <w:rStyle w:val="libFootnotenumChar"/>
          <w:rtl/>
        </w:rPr>
        <w:t>(4)</w:t>
      </w:r>
      <w:r>
        <w:rPr>
          <w:rtl/>
          <w:lang w:bidi="fa-IR"/>
        </w:rPr>
        <w:t xml:space="preserve"> تَفْعَلَ » قُلْتُ : أَ</w:t>
      </w:r>
      <w:r w:rsidRPr="00951346">
        <w:rPr>
          <w:rtl/>
          <w:lang w:bidi="fa-IR"/>
        </w:rPr>
        <w:t xml:space="preserve">رَأَيْتَ قَوْلَكَ : « مَا أُبَالِي أَنْ تَفْعَلَ » فَإِنَّ ذلِكَ عَلى جِهَتَيْنِ </w:t>
      </w:r>
      <w:r w:rsidRPr="00625F5B">
        <w:rPr>
          <w:rStyle w:val="libFootnotenumChar"/>
          <w:rtl/>
        </w:rPr>
        <w:t>(5)</w:t>
      </w:r>
      <w:r w:rsidRPr="00951346">
        <w:rPr>
          <w:rtl/>
          <w:lang w:bidi="fa-IR"/>
        </w:rPr>
        <w:t xml:space="preserve"> تَقُولُ : لَسْتُ أُبَالِي أَنْ تَأْثَمَ </w:t>
      </w:r>
      <w:r w:rsidRPr="00625F5B">
        <w:rPr>
          <w:rStyle w:val="libFootnotenumChar"/>
          <w:rtl/>
        </w:rPr>
        <w:t>(6)</w:t>
      </w:r>
      <w:r w:rsidRPr="00951346">
        <w:rPr>
          <w:rtl/>
          <w:lang w:bidi="fa-IR"/>
        </w:rPr>
        <w:t xml:space="preserve"> مِنْ غَيْرِ أَنْ آمُرَكَ ، فَمَا </w:t>
      </w:r>
      <w:r w:rsidRPr="00625F5B">
        <w:rPr>
          <w:rStyle w:val="libFootnotenumChar"/>
          <w:rtl/>
        </w:rPr>
        <w:t>(7)</w:t>
      </w:r>
      <w:r w:rsidRPr="00951346">
        <w:rPr>
          <w:rtl/>
          <w:lang w:bidi="fa-IR"/>
        </w:rPr>
        <w:t xml:space="preserve"> تَأْمُرُنِي أَفْعَلُ ذلِكَ بِأَمْرِكَ</w:t>
      </w:r>
      <w:r>
        <w:rPr>
          <w:rtl/>
          <w:lang w:bidi="fa-IR"/>
        </w:rPr>
        <w:t>؟</w:t>
      </w:r>
      <w:r w:rsidRPr="00951346">
        <w:rPr>
          <w:rtl/>
          <w:lang w:bidi="fa-IR"/>
        </w:rPr>
        <w:t xml:space="preserve"> فَقَالَ لِي : « قَدْ كَانَ رَسُولُ اللهِ </w:t>
      </w:r>
      <w:r w:rsidR="0091593C" w:rsidRPr="0091593C">
        <w:rPr>
          <w:rStyle w:val="libAlaemChar"/>
          <w:rtl/>
        </w:rPr>
        <w:t>صلى‌الله‌عليه‌وآله</w:t>
      </w:r>
      <w:r w:rsidRPr="00951346">
        <w:rPr>
          <w:rtl/>
          <w:lang w:bidi="fa-IR"/>
        </w:rPr>
        <w:t xml:space="preserve"> تَزَوَّجَ </w:t>
      </w:r>
      <w:r w:rsidRPr="00625F5B">
        <w:rPr>
          <w:rStyle w:val="libFootnotenumChar"/>
          <w:rtl/>
        </w:rPr>
        <w:t>(8)</w:t>
      </w:r>
      <w:r w:rsidRPr="00951346">
        <w:rPr>
          <w:rtl/>
          <w:lang w:bidi="fa-IR"/>
        </w:rPr>
        <w:t xml:space="preserve"> ، وَقَدْ كَانَ مِنْ أَمْرِ </w:t>
      </w:r>
      <w:r w:rsidRPr="00625F5B">
        <w:rPr>
          <w:rStyle w:val="libFootnotenumChar"/>
          <w:rtl/>
        </w:rPr>
        <w:t>(9)</w:t>
      </w:r>
      <w:r w:rsidRPr="00951346">
        <w:rPr>
          <w:rtl/>
          <w:lang w:bidi="fa-IR"/>
        </w:rPr>
        <w:t xml:space="preserve"> امْرَأَةِ نُوحٍ وَامْرَأَةِ لُوطٍ مَا قَدْ </w:t>
      </w:r>
      <w:r w:rsidRPr="00625F5B">
        <w:rPr>
          <w:rStyle w:val="libFootnotenumChar"/>
          <w:rtl/>
        </w:rPr>
        <w:t>(10)</w:t>
      </w:r>
      <w:r w:rsidRPr="00951346">
        <w:rPr>
          <w:rtl/>
          <w:lang w:bidi="fa-IR"/>
        </w:rPr>
        <w:t xml:space="preserve"> كَانَ ، إِنَّهُمَا قَدْ كَانَتَا تَحْتَ عَبْدَيْنِ مِنْ عِبَادِنَا صَالِحَيْنِ ».</w:t>
      </w:r>
    </w:p>
    <w:p w:rsidR="00DA4FAD" w:rsidRPr="00951346" w:rsidRDefault="00CF68D4" w:rsidP="00DA4FAD">
      <w:pPr>
        <w:pStyle w:val="libNormal"/>
        <w:rPr>
          <w:rtl/>
          <w:lang w:bidi="fa-IR"/>
        </w:rPr>
      </w:pPr>
      <w:r>
        <w:rPr>
          <w:rFonts w:hint="cs"/>
          <w:rtl/>
          <w:lang w:bidi="fa-IR"/>
        </w:rPr>
        <w:t>ف</w:t>
      </w:r>
      <w:r w:rsidR="00DA4FAD" w:rsidRPr="00951346">
        <w:rPr>
          <w:rtl/>
          <w:lang w:bidi="fa-IR"/>
        </w:rPr>
        <w:t xml:space="preserve">َقُلْتُ : إِنَّ رَسُولَ اللهِ </w:t>
      </w:r>
      <w:r w:rsidR="0091593C" w:rsidRPr="0091593C">
        <w:rPr>
          <w:rStyle w:val="libAlaemChar"/>
          <w:rtl/>
        </w:rPr>
        <w:t>صلى‌الله‌عليه‌وآله</w:t>
      </w:r>
      <w:r w:rsidR="00DA4FAD" w:rsidRPr="00951346">
        <w:rPr>
          <w:rtl/>
          <w:lang w:bidi="fa-IR"/>
        </w:rPr>
        <w:t xml:space="preserve"> لَيْسَ فِي ذلِكَ بِمَنْزِلَتِي ، إِنَّمَا هِيَ تَحْتَ يَدِهِ ، وَهِيَ مُقِرَّةٌ بِحُكْمِهِ ، مُقِرَّةٌ بِدِينِهِ ، قَالَ : فَقَالَ لِي : « مَا تَرى مِنَ </w:t>
      </w:r>
      <w:r w:rsidR="00DA4FAD" w:rsidRPr="00625F5B">
        <w:rPr>
          <w:rStyle w:val="libFootnotenumChar"/>
          <w:rtl/>
        </w:rPr>
        <w:t>(11)</w:t>
      </w:r>
      <w:r w:rsidR="00DA4FAD" w:rsidRPr="00951346">
        <w:rPr>
          <w:rtl/>
          <w:lang w:bidi="fa-IR"/>
        </w:rPr>
        <w:t xml:space="preserve"> الْخِيَانَةِ فِي قَوْلِ اللهِ عَزَّ وَجَلَّ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نابني »</w:t>
      </w:r>
      <w:r w:rsidR="00DA4FAD">
        <w:rPr>
          <w:rtl/>
        </w:rPr>
        <w:t>.</w:t>
      </w:r>
      <w:r w:rsidR="00DA4FAD" w:rsidRPr="00951346">
        <w:rPr>
          <w:rtl/>
        </w:rPr>
        <w:t xml:space="preserve"> وفي « بس ، بف » : « رأيتني »</w:t>
      </w:r>
      <w:r w:rsidR="00DA4FAD">
        <w:rPr>
          <w:rtl/>
        </w:rPr>
        <w:t>.</w:t>
      </w:r>
      <w:r w:rsidR="00DA4FAD" w:rsidRPr="00951346">
        <w:rPr>
          <w:rtl/>
        </w:rPr>
        <w:t xml:space="preserve"> </w:t>
      </w:r>
      <w:r w:rsidR="00DA4FAD">
        <w:rPr>
          <w:rtl/>
        </w:rPr>
        <w:t>و «</w:t>
      </w:r>
      <w:r w:rsidR="00DA4FAD" w:rsidRPr="00951346">
        <w:rPr>
          <w:rtl/>
        </w:rPr>
        <w:t xml:space="preserve"> الرَّيْب » : بمعنى الشكّ ، وقيل : هو الشكّ مع التهمة. يقال : رابني الشي‌ءُ وأرابني ، بمعنى شكّكني. وقيل : أرابني في كذا ، أي شكَّكني وأوهمني الريبة فيه ، فإذا استيقنته قلت : رابني بغير ألف. </w:t>
      </w:r>
      <w:r w:rsidR="00DA4FAD" w:rsidRPr="00707A47">
        <w:rPr>
          <w:rStyle w:val="libFootnoteBoldChar"/>
          <w:rtl/>
        </w:rPr>
        <w:t>النهاية</w:t>
      </w:r>
      <w:r w:rsidR="00DA4FAD" w:rsidRPr="00951346">
        <w:rPr>
          <w:rtl/>
        </w:rPr>
        <w:t xml:space="preserve"> ، ج 2 ، ص 286 ( ريب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 « وأعزلتها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معنى قوله </w:t>
      </w:r>
      <w:r w:rsidR="00DA4FAD" w:rsidRPr="00BD2734">
        <w:rPr>
          <w:rStyle w:val="libFootnoteAlaemChar"/>
          <w:rtl/>
        </w:rPr>
        <w:t>عليه‌السلام</w:t>
      </w:r>
      <w:r w:rsidR="00DA4FAD" w:rsidRPr="00951346">
        <w:rPr>
          <w:rtl/>
        </w:rPr>
        <w:t xml:space="preserve"> : « بما استحللتها » : أنّك قبل أن تدخلها في دينك وتكلّمها في ذلك ، كيف جاز لك نكاحها على زعمك</w:t>
      </w:r>
      <w:r w:rsidR="00DA4FAD">
        <w:rPr>
          <w:rtl/>
        </w:rPr>
        <w:t>؟</w:t>
      </w:r>
      <w:r w:rsidR="00DA4FAD" w:rsidRPr="00951346">
        <w:rPr>
          <w:rtl/>
        </w:rPr>
        <w:t xml:space="preserve"> فعجز عن الجواب ، فأشار </w:t>
      </w:r>
      <w:r w:rsidR="00DA4FAD" w:rsidRPr="00BD2734">
        <w:rPr>
          <w:rStyle w:val="libFootnoteAlaemChar"/>
          <w:rtl/>
        </w:rPr>
        <w:t>عليه‌السلام</w:t>
      </w:r>
      <w:r w:rsidR="00DA4FAD" w:rsidRPr="00951346">
        <w:rPr>
          <w:rtl/>
        </w:rPr>
        <w:t xml:space="preserve"> له بعدم البأس بذلك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بف » : « إذ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د » : « وجهتين »</w:t>
      </w:r>
      <w:r w:rsidR="00DA4FAD">
        <w:rPr>
          <w:rtl/>
        </w:rPr>
        <w:t>.</w:t>
      </w:r>
      <w:r w:rsidR="00DA4FAD" w:rsidRPr="00951346">
        <w:rPr>
          <w:rtl/>
        </w:rPr>
        <w:t xml:space="preserve"> وفي « بر » والوافي : « وجهين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قوله : « تقول : لست ا</w:t>
      </w:r>
      <w:r w:rsidR="00BD2734">
        <w:rPr>
          <w:rFonts w:hint="cs"/>
          <w:rtl/>
        </w:rPr>
        <w:t>ُ</w:t>
      </w:r>
      <w:r w:rsidR="00DA4FAD" w:rsidRPr="00951346">
        <w:rPr>
          <w:rtl/>
        </w:rPr>
        <w:t xml:space="preserve">بالي أن تأثم » هو أحد الوجهين ، والوجه الآخر جواز ذلك له ، لم يذكره لظهوره. وقال المجلسي : « لعلّه أحال الوجه الآخر على الظهور ، فأجاب </w:t>
      </w:r>
      <w:r w:rsidR="00DA4FAD" w:rsidRPr="00BD2734">
        <w:rPr>
          <w:rStyle w:val="libFootnoteAlaemChar"/>
          <w:rtl/>
        </w:rPr>
        <w:t>عليه‌السلام</w:t>
      </w:r>
      <w:r w:rsidR="00DA4FAD" w:rsidRPr="00951346">
        <w:rPr>
          <w:rtl/>
        </w:rPr>
        <w:t xml:space="preserve"> الوجه المتروك ضمناً وكناية. وكأنّه سقط الشقّ الآخر من النسّاخ ، ويؤيّده أنّه ذكر هذا الحديث أبو عمرو الكشّي في ترجمة زرارة بأدنى تغيير في اللفظ ، وقال فيه ، يعني زرارة : فتأمرني أن أتزوّج</w:t>
      </w:r>
      <w:r w:rsidR="00DA4FAD">
        <w:rPr>
          <w:rtl/>
        </w:rPr>
        <w:t>؟</w:t>
      </w:r>
      <w:r w:rsidR="00DA4FAD" w:rsidRPr="00951346">
        <w:rPr>
          <w:rtl/>
        </w:rPr>
        <w:t xml:space="preserve"> قال له : « ذاك إليك »</w:t>
      </w:r>
      <w:r w:rsidR="00DA4FAD">
        <w:rPr>
          <w:rtl/>
        </w:rPr>
        <w:t>.</w:t>
      </w:r>
      <w:r w:rsidR="00DA4FAD" w:rsidRPr="00951346">
        <w:rPr>
          <w:rtl/>
        </w:rPr>
        <w:t xml:space="preserve"> فقال له زرارة : هذا الكلام ينصرف على ضربين : إمّا أن لاتبالي أن أعصي الله ؛ إذ لم تأمرني بذلك ؛ والوجه الآخر أن تكون مطلقاً لي. قال : فقال : « عليك بالبلهاء » إلى آخر الخبر. [ </w:t>
      </w:r>
      <w:r w:rsidR="00DA4FAD" w:rsidRPr="00707A47">
        <w:rPr>
          <w:rStyle w:val="libFootnoteBoldChar"/>
          <w:rtl/>
        </w:rPr>
        <w:t>رجال الكشّي</w:t>
      </w:r>
      <w:r w:rsidR="00DA4FAD" w:rsidRPr="00951346">
        <w:rPr>
          <w:rtl/>
        </w:rPr>
        <w:t xml:space="preserve"> ، ص 142 ، ح 223 ] »</w:t>
      </w:r>
      <w:r w:rsidR="00DA4FAD">
        <w:rPr>
          <w:rtl/>
        </w:rPr>
        <w:t>.</w:t>
      </w:r>
      <w:r w:rsidR="00DA4FAD" w:rsidRPr="00951346">
        <w:rPr>
          <w:rtl/>
        </w:rPr>
        <w:t xml:space="preserve"> راجع : </w:t>
      </w:r>
      <w:r w:rsidR="00DA4FAD" w:rsidRPr="00707A47">
        <w:rPr>
          <w:rStyle w:val="libFootnoteBoldChar"/>
          <w:rtl/>
        </w:rPr>
        <w:t>شرح المازندراني</w:t>
      </w:r>
      <w:r w:rsidR="00DA4FAD" w:rsidRPr="00951346">
        <w:rPr>
          <w:rtl/>
        </w:rPr>
        <w:t xml:space="preserve"> ، ج 10 ، ص 93 ؛ </w:t>
      </w:r>
      <w:r w:rsidR="00DA4FAD" w:rsidRPr="00707A47">
        <w:rPr>
          <w:rStyle w:val="libFootnoteBoldChar"/>
          <w:rtl/>
        </w:rPr>
        <w:t>الوافي</w:t>
      </w:r>
      <w:r w:rsidR="00DA4FAD" w:rsidRPr="00951346">
        <w:rPr>
          <w:rtl/>
        </w:rPr>
        <w:t xml:space="preserve"> ، ج 4 ، ص 207 ؛ </w:t>
      </w:r>
      <w:r w:rsidR="00DA4FAD" w:rsidRPr="00707A47">
        <w:rPr>
          <w:rStyle w:val="libFootnoteBoldChar"/>
          <w:rtl/>
        </w:rPr>
        <w:t>مرآة العقول</w:t>
      </w:r>
      <w:r w:rsidR="00DA4FAD" w:rsidRPr="00951346">
        <w:rPr>
          <w:rtl/>
        </w:rPr>
        <w:t xml:space="preserve"> ، ج 11 ، ص 193.</w:t>
      </w:r>
    </w:p>
    <w:tbl>
      <w:tblPr>
        <w:tblStyle w:val="TableGrid"/>
        <w:bidiVisual/>
        <w:tblW w:w="0" w:type="auto"/>
        <w:tblLook w:val="04A0" w:firstRow="1" w:lastRow="0" w:firstColumn="1" w:lastColumn="0" w:noHBand="0" w:noVBand="1"/>
      </w:tblPr>
      <w:tblGrid>
        <w:gridCol w:w="4006"/>
        <w:gridCol w:w="4006"/>
      </w:tblGrid>
      <w:tr w:rsidR="00BD2734" w:rsidTr="00BD2734">
        <w:tc>
          <w:tcPr>
            <w:tcW w:w="4006" w:type="dxa"/>
          </w:tcPr>
          <w:p w:rsidR="00BD2734" w:rsidRDefault="00BD2734" w:rsidP="00DA4FAD">
            <w:pPr>
              <w:pStyle w:val="libFootnote0"/>
              <w:rPr>
                <w:rtl/>
              </w:rPr>
            </w:pPr>
            <w:r>
              <w:rPr>
                <w:rtl/>
              </w:rPr>
              <w:t>(7).</w:t>
            </w:r>
            <w:r w:rsidRPr="00951346">
              <w:rPr>
                <w:rtl/>
              </w:rPr>
              <w:t xml:space="preserve"> في « بر » والوافي : « فبما »</w:t>
            </w:r>
            <w:r>
              <w:rPr>
                <w:rtl/>
              </w:rPr>
              <w:t>.</w:t>
            </w:r>
          </w:p>
        </w:tc>
        <w:tc>
          <w:tcPr>
            <w:tcW w:w="4006" w:type="dxa"/>
          </w:tcPr>
          <w:p w:rsidR="00BD2734" w:rsidRDefault="00BD2734" w:rsidP="00DA4FAD">
            <w:pPr>
              <w:pStyle w:val="libFootnote0"/>
              <w:rPr>
                <w:rtl/>
              </w:rPr>
            </w:pPr>
            <w:r>
              <w:rPr>
                <w:rtl/>
              </w:rPr>
              <w:t>(8). في الوافي</w:t>
            </w:r>
            <w:r w:rsidRPr="00951346">
              <w:rPr>
                <w:rtl/>
              </w:rPr>
              <w:t>:+«بمثل عائشة وحفصة»</w:t>
            </w:r>
            <w:r>
              <w:rPr>
                <w:rtl/>
              </w:rPr>
              <w:t>.</w:t>
            </w:r>
          </w:p>
        </w:tc>
      </w:tr>
      <w:tr w:rsidR="00BD2734" w:rsidTr="00BD2734">
        <w:tc>
          <w:tcPr>
            <w:tcW w:w="4006" w:type="dxa"/>
          </w:tcPr>
          <w:p w:rsidR="00BD2734" w:rsidRDefault="00BD2734" w:rsidP="00DA4FAD">
            <w:pPr>
              <w:pStyle w:val="libFootnote0"/>
              <w:rPr>
                <w:rtl/>
              </w:rPr>
            </w:pPr>
            <w:r>
              <w:rPr>
                <w:rtl/>
              </w:rPr>
              <w:t>(9).</w:t>
            </w:r>
            <w:r w:rsidRPr="00951346">
              <w:rPr>
                <w:rtl/>
              </w:rPr>
              <w:t xml:space="preserve"> في شرح المازندراني </w:t>
            </w:r>
            <w:r>
              <w:rPr>
                <w:rtl/>
              </w:rPr>
              <w:t>: -</w:t>
            </w:r>
            <w:r w:rsidRPr="00951346">
              <w:rPr>
                <w:rtl/>
              </w:rPr>
              <w:t xml:space="preserve"> « أمر »</w:t>
            </w:r>
            <w:r>
              <w:rPr>
                <w:rtl/>
              </w:rPr>
              <w:t>.</w:t>
            </w:r>
          </w:p>
        </w:tc>
        <w:tc>
          <w:tcPr>
            <w:tcW w:w="4006" w:type="dxa"/>
          </w:tcPr>
          <w:p w:rsidR="00BD2734" w:rsidRDefault="00BD2734" w:rsidP="00DA4FAD">
            <w:pPr>
              <w:pStyle w:val="libFootnote0"/>
              <w:rPr>
                <w:rtl/>
              </w:rPr>
            </w:pPr>
            <w:r>
              <w:rPr>
                <w:rtl/>
              </w:rPr>
              <w:t>(10).</w:t>
            </w:r>
            <w:r w:rsidRPr="00951346">
              <w:rPr>
                <w:rtl/>
              </w:rPr>
              <w:t xml:space="preserve"> في « ص » والوافي </w:t>
            </w:r>
            <w:r>
              <w:rPr>
                <w:rtl/>
              </w:rPr>
              <w:t>: -</w:t>
            </w:r>
            <w:r w:rsidRPr="00951346">
              <w:rPr>
                <w:rtl/>
              </w:rPr>
              <w:t xml:space="preserve"> « قد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بر » وحاشية « بف » : + « أمر »</w:t>
      </w:r>
      <w:r w:rsidR="00DA4FAD">
        <w:rPr>
          <w:rtl/>
        </w:rPr>
        <w:t>.</w:t>
      </w:r>
      <w:r w:rsidR="00DA4FAD" w:rsidRPr="00951346">
        <w:rPr>
          <w:rtl/>
        </w:rPr>
        <w:t xml:space="preserve"> وفي الوافي : « أمر » بدل « من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24332">
        <w:rPr>
          <w:rStyle w:val="libAlaemChar"/>
          <w:rtl/>
        </w:rPr>
        <w:lastRenderedPageBreak/>
        <w:t>(</w:t>
      </w:r>
      <w:r w:rsidRPr="005C1001">
        <w:rPr>
          <w:rStyle w:val="libAieChar"/>
          <w:rtl/>
        </w:rPr>
        <w:t xml:space="preserve"> فَخانَتاهُما </w:t>
      </w:r>
      <w:r w:rsidRPr="00924332">
        <w:rPr>
          <w:rStyle w:val="libAlaemChar"/>
          <w:rtl/>
        </w:rPr>
        <w:t>)</w:t>
      </w:r>
      <w:r w:rsidRPr="00951346">
        <w:rPr>
          <w:rtl/>
          <w:lang w:bidi="fa-IR"/>
        </w:rPr>
        <w:t xml:space="preserve"> </w:t>
      </w:r>
      <w:r w:rsidRPr="00625F5B">
        <w:rPr>
          <w:rStyle w:val="libFootnotenumChar"/>
          <w:rtl/>
        </w:rPr>
        <w:t>(1)</w:t>
      </w:r>
      <w:r w:rsidRPr="00120F97">
        <w:rPr>
          <w:rFonts w:hint="cs"/>
          <w:rtl/>
        </w:rPr>
        <w:t xml:space="preserve">؟ </w:t>
      </w:r>
      <w:r w:rsidR="00C272A7">
        <w:rPr>
          <w:rtl/>
          <w:lang w:bidi="fa-IR"/>
        </w:rPr>
        <w:t>مَا يَعْنِي بِذلِكَ إِل</w:t>
      </w:r>
      <w:r w:rsidR="00C272A7">
        <w:rPr>
          <w:rFonts w:hint="cs"/>
          <w:rtl/>
          <w:lang w:bidi="fa-IR"/>
        </w:rPr>
        <w:t>َّ</w:t>
      </w:r>
      <w:r w:rsidR="00C272A7">
        <w:rPr>
          <w:rtl/>
          <w:lang w:bidi="fa-IR"/>
        </w:rPr>
        <w:t>ا</w:t>
      </w:r>
      <w:r w:rsidRPr="00951346">
        <w:rPr>
          <w:rtl/>
          <w:lang w:bidi="fa-IR"/>
        </w:rPr>
        <w:t xml:space="preserve"> الْفَاحِشَةَ </w:t>
      </w:r>
      <w:r w:rsidRPr="00625F5B">
        <w:rPr>
          <w:rStyle w:val="libFootnotenumChar"/>
          <w:rtl/>
        </w:rPr>
        <w:t>(2)</w:t>
      </w:r>
      <w:r w:rsidRPr="00951346">
        <w:rPr>
          <w:rtl/>
          <w:lang w:bidi="fa-IR"/>
        </w:rPr>
        <w:t xml:space="preserve"> ، وَقَدْ زَوَّجَ رَسُولُ اللهِ </w:t>
      </w:r>
      <w:r w:rsidR="0091593C" w:rsidRPr="0091593C">
        <w:rPr>
          <w:rStyle w:val="libAlaemChar"/>
          <w:rtl/>
        </w:rPr>
        <w:t>صلى‌الله‌عليه‌وآله</w:t>
      </w:r>
      <w:r w:rsidRPr="00951346">
        <w:rPr>
          <w:rtl/>
          <w:lang w:bidi="fa-IR"/>
        </w:rPr>
        <w:t xml:space="preserve"> فُلَاناً »</w:t>
      </w:r>
      <w:r>
        <w:rPr>
          <w:rtl/>
          <w:lang w:bidi="fa-IR"/>
        </w:rPr>
        <w:t>.</w:t>
      </w:r>
    </w:p>
    <w:p w:rsidR="00DA4FAD" w:rsidRPr="00951346" w:rsidRDefault="00DA4FAD" w:rsidP="00DA4FAD">
      <w:pPr>
        <w:pStyle w:val="libNormal"/>
        <w:rPr>
          <w:rtl/>
          <w:lang w:bidi="fa-IR"/>
        </w:rPr>
      </w:pPr>
      <w:r w:rsidRPr="00951346">
        <w:rPr>
          <w:rtl/>
          <w:lang w:bidi="fa-IR"/>
        </w:rPr>
        <w:t xml:space="preserve">قَالَ : قُلْتُ : أَصْلَحَكَ اللهُ </w:t>
      </w:r>
      <w:r w:rsidRPr="00625F5B">
        <w:rPr>
          <w:rStyle w:val="libFootnotenumChar"/>
          <w:rtl/>
        </w:rPr>
        <w:t>(3)</w:t>
      </w:r>
      <w:r w:rsidRPr="00951346">
        <w:rPr>
          <w:rtl/>
          <w:lang w:bidi="fa-IR"/>
        </w:rPr>
        <w:t xml:space="preserve"> ، مَا تَأْمُرُنِي أَنْطَلِقُ فَأَتَزَوَّجُ بِأَمْرِكَ</w:t>
      </w:r>
      <w:r>
        <w:rPr>
          <w:rtl/>
          <w:lang w:bidi="fa-IR"/>
        </w:rPr>
        <w:t>؟</w:t>
      </w:r>
      <w:r w:rsidRPr="00951346">
        <w:rPr>
          <w:rtl/>
          <w:lang w:bidi="fa-IR"/>
        </w:rPr>
        <w:t xml:space="preserve"> فَقَالَ لِي : « إِنْ كُنْتَ فَاعِلاً ، فَعَلَيْكَ بِالْبَلْهَاءِ مِنَ النِّسَاءِ » قُلْتُ : وَمَا الْبَلْهَاءُ</w:t>
      </w:r>
      <w:r>
        <w:rPr>
          <w:rtl/>
          <w:lang w:bidi="fa-IR"/>
        </w:rPr>
        <w:t>؟</w:t>
      </w:r>
      <w:r w:rsidRPr="00951346">
        <w:rPr>
          <w:rtl/>
          <w:lang w:bidi="fa-IR"/>
        </w:rPr>
        <w:t xml:space="preserve"> قَالَ : « ذَوَاتُ الْخُدُورِ ، الْعَفَائِفُ </w:t>
      </w:r>
      <w:r w:rsidRPr="00625F5B">
        <w:rPr>
          <w:rStyle w:val="libFootnotenumChar"/>
          <w:rtl/>
        </w:rPr>
        <w:t>(4)</w:t>
      </w:r>
      <w:r w:rsidRPr="00951346">
        <w:rPr>
          <w:rtl/>
          <w:lang w:bidi="fa-IR"/>
        </w:rPr>
        <w:t xml:space="preserve"> » فَقُلْتُ </w:t>
      </w:r>
      <w:r w:rsidRPr="00625F5B">
        <w:rPr>
          <w:rStyle w:val="libFootnotenumChar"/>
          <w:rtl/>
        </w:rPr>
        <w:t>(5)</w:t>
      </w:r>
      <w:r w:rsidRPr="00951346">
        <w:rPr>
          <w:rtl/>
          <w:lang w:bidi="fa-IR"/>
        </w:rPr>
        <w:t xml:space="preserve"> : مَنْ هِيَ </w:t>
      </w:r>
      <w:r w:rsidRPr="00625F5B">
        <w:rPr>
          <w:rStyle w:val="libFootnotenumChar"/>
          <w:rtl/>
        </w:rPr>
        <w:t>(6)</w:t>
      </w:r>
      <w:r w:rsidRPr="00951346">
        <w:rPr>
          <w:rtl/>
          <w:lang w:bidi="fa-IR"/>
        </w:rPr>
        <w:t xml:space="preserve"> عَلى دِينِ سَالِمِ بْنِ أَبِي حَفْصَةَ</w:t>
      </w:r>
      <w:r>
        <w:rPr>
          <w:rtl/>
          <w:lang w:bidi="fa-IR"/>
        </w:rPr>
        <w:t>؟</w:t>
      </w:r>
      <w:r w:rsidRPr="00951346">
        <w:rPr>
          <w:rtl/>
          <w:lang w:bidi="fa-IR"/>
        </w:rPr>
        <w:t xml:space="preserve"> قَالَ : « لَا » فَقُلْتُ </w:t>
      </w:r>
      <w:r w:rsidRPr="00625F5B">
        <w:rPr>
          <w:rStyle w:val="libFootnotenumChar"/>
          <w:rtl/>
        </w:rPr>
        <w:t>(7)</w:t>
      </w:r>
      <w:r w:rsidRPr="00951346">
        <w:rPr>
          <w:rtl/>
          <w:lang w:bidi="fa-IR"/>
        </w:rPr>
        <w:t xml:space="preserve"> : مَنْ هِيَ </w:t>
      </w:r>
      <w:r w:rsidRPr="00625F5B">
        <w:rPr>
          <w:rStyle w:val="libFootnotenumChar"/>
          <w:rtl/>
        </w:rPr>
        <w:t>(8)</w:t>
      </w:r>
      <w:r w:rsidRPr="00951346">
        <w:rPr>
          <w:rtl/>
          <w:lang w:bidi="fa-IR"/>
        </w:rPr>
        <w:t xml:space="preserve"> عَلى دِينِ رَبِيعَةِ الرَّأْيِ</w:t>
      </w:r>
      <w:r>
        <w:rPr>
          <w:rtl/>
          <w:lang w:bidi="fa-IR"/>
        </w:rPr>
        <w:t>؟</w:t>
      </w:r>
      <w:r w:rsidRPr="00951346">
        <w:rPr>
          <w:rtl/>
          <w:lang w:bidi="fa-IR"/>
        </w:rPr>
        <w:t xml:space="preserve"> فَقَالَ : « لَا ، وَلكِنَّ الْعَوَاتِقَ </w:t>
      </w:r>
      <w:r w:rsidRPr="00625F5B">
        <w:rPr>
          <w:rStyle w:val="libFootnotenumChar"/>
          <w:rtl/>
        </w:rPr>
        <w:t>(9)</w:t>
      </w:r>
      <w:r w:rsidRPr="00951346">
        <w:rPr>
          <w:rtl/>
          <w:lang w:bidi="fa-IR"/>
        </w:rPr>
        <w:t xml:space="preserve"> اللَّوَاتِي </w:t>
      </w:r>
      <w:r w:rsidRPr="00625F5B">
        <w:rPr>
          <w:rStyle w:val="libFootnotenumChar"/>
          <w:rtl/>
        </w:rPr>
        <w:t>(10)</w:t>
      </w:r>
      <w:r w:rsidRPr="00951346">
        <w:rPr>
          <w:rtl/>
          <w:lang w:bidi="fa-IR"/>
        </w:rPr>
        <w:t xml:space="preserve"> لَايَنْصِبْنَ كُفْراً ، </w:t>
      </w:r>
      <w:r w:rsidR="009D1FCE">
        <w:rPr>
          <w:rtl/>
          <w:lang w:bidi="fa-IR"/>
        </w:rPr>
        <w:t>وَلَايَعْرِفْنَ مَا تَعْرِفُونَ</w:t>
      </w:r>
      <w:r w:rsidRPr="00951346">
        <w:rPr>
          <w:rtl/>
          <w:lang w:bidi="fa-IR"/>
        </w:rPr>
        <w:t>»</w:t>
      </w:r>
      <w:r>
        <w:rPr>
          <w:rtl/>
          <w:lang w:bidi="fa-IR"/>
        </w:rPr>
        <w:t>.</w:t>
      </w:r>
    </w:p>
    <w:p w:rsidR="00DA4FAD" w:rsidRDefault="00DA4FAD" w:rsidP="00DA4FAD">
      <w:pPr>
        <w:pStyle w:val="libNormal"/>
        <w:rPr>
          <w:rtl/>
          <w:lang w:bidi="fa-IR"/>
        </w:rPr>
      </w:pPr>
      <w:r w:rsidRPr="00951346">
        <w:rPr>
          <w:rtl/>
          <w:lang w:bidi="fa-IR"/>
        </w:rPr>
        <w:t xml:space="preserve">قُلْتُ : وَهَلْ </w:t>
      </w:r>
      <w:r w:rsidRPr="00625F5B">
        <w:rPr>
          <w:rStyle w:val="libFootnotenumChar"/>
          <w:rtl/>
        </w:rPr>
        <w:t>(11)</w:t>
      </w:r>
      <w:r w:rsidRPr="00951346">
        <w:rPr>
          <w:rtl/>
          <w:lang w:bidi="fa-IR"/>
        </w:rPr>
        <w:t xml:space="preserve"> تَعْدُو أَنْ تَكُونَ مُؤْمِنَةً أَوْ كَافِرَةً</w:t>
      </w:r>
      <w:r>
        <w:rPr>
          <w:rtl/>
          <w:lang w:bidi="fa-IR"/>
        </w:rPr>
        <w:t>؟</w:t>
      </w:r>
      <w:r w:rsidRPr="00951346">
        <w:rPr>
          <w:rtl/>
          <w:lang w:bidi="fa-IR"/>
        </w:rPr>
        <w:t xml:space="preserve"> فَقَالَ : « تَصُومُ وَ</w:t>
      </w:r>
      <w:r w:rsidR="00C272A7">
        <w:rPr>
          <w:rFonts w:hint="cs"/>
          <w:rtl/>
          <w:lang w:bidi="fa-IR"/>
        </w:rPr>
        <w:t xml:space="preserve"> </w:t>
      </w:r>
      <w:r w:rsidRPr="00951346">
        <w:rPr>
          <w:rtl/>
          <w:lang w:bidi="fa-IR"/>
        </w:rPr>
        <w:t xml:space="preserve">تُصَلِّي </w:t>
      </w:r>
      <w:r w:rsidRPr="00625F5B">
        <w:rPr>
          <w:rStyle w:val="libFootnotenumChar"/>
          <w:rtl/>
        </w:rPr>
        <w:t>(12)</w:t>
      </w:r>
      <w:r w:rsidRPr="00951346">
        <w:rPr>
          <w:rtl/>
          <w:lang w:bidi="fa-IR"/>
        </w:rPr>
        <w:t xml:space="preserve"> وَتَتَّقِي اللهَ ، وَلَاتَدْرِي مَا أَمْرُكُمْ » فَقُلْتُ : قَدْ قَالَ اللهُ عَزَّ وَ</w:t>
      </w:r>
      <w:r w:rsidR="00C272A7">
        <w:rPr>
          <w:rFonts w:hint="cs"/>
          <w:rtl/>
          <w:lang w:bidi="fa-IR"/>
        </w:rPr>
        <w:t xml:space="preserve"> </w:t>
      </w:r>
      <w:r w:rsidRPr="00951346">
        <w:rPr>
          <w:rtl/>
          <w:lang w:bidi="fa-IR"/>
        </w:rPr>
        <w:t xml:space="preserve">جَلَّ : </w:t>
      </w:r>
      <w:r w:rsidRPr="00924332">
        <w:rPr>
          <w:rStyle w:val="libAlaemChar"/>
          <w:rtl/>
        </w:rPr>
        <w:t>(</w:t>
      </w:r>
      <w:r w:rsidRPr="005C1001">
        <w:rPr>
          <w:rStyle w:val="libAieChar"/>
          <w:rtl/>
        </w:rPr>
        <w:t xml:space="preserve"> هُوَ الَّذِي خَلَقَكُمْ فَمِنْكُمْ كافِرٌ وَمِنْكُمْ مُؤْمِنٌ </w:t>
      </w:r>
      <w:r w:rsidRPr="00924332">
        <w:rPr>
          <w:rStyle w:val="libAlaemChar"/>
          <w:rtl/>
        </w:rPr>
        <w:t>)</w:t>
      </w:r>
      <w:r w:rsidRPr="00951346">
        <w:rPr>
          <w:rtl/>
          <w:lang w:bidi="fa-IR"/>
        </w:rPr>
        <w:t xml:space="preserve"> </w:t>
      </w:r>
      <w:r w:rsidRPr="00625F5B">
        <w:rPr>
          <w:rStyle w:val="libFootnotenumChar"/>
          <w:rtl/>
        </w:rPr>
        <w:t>(13)</w:t>
      </w:r>
      <w:r w:rsidRPr="00951346">
        <w:rPr>
          <w:rtl/>
          <w:lang w:bidi="fa-IR"/>
        </w:rPr>
        <w:t xml:space="preserve"> لَاوَ اللهِ ، لَايَكُونُ أَحَدٌ مِنَ النَّاسِ لَيْسَ بِمُؤْمِنٍ وَلَاكَافِرٍ </w:t>
      </w:r>
      <w:r w:rsidRPr="00625F5B">
        <w:rPr>
          <w:rStyle w:val="libFootnotenumChar"/>
          <w:rtl/>
        </w:rPr>
        <w:t>(14)</w:t>
      </w:r>
      <w:r w:rsidR="00C272A7">
        <w:rPr>
          <w:rFonts w:hint="cs"/>
          <w:rtl/>
          <w:lang w:bidi="fa-IR"/>
        </w:rPr>
        <w:t>.</w:t>
      </w:r>
    </w:p>
    <w:p w:rsidR="00DA4FAD" w:rsidRPr="00951346" w:rsidRDefault="00DA4FAD" w:rsidP="00DA4FAD">
      <w:pPr>
        <w:pStyle w:val="libNormal"/>
        <w:rPr>
          <w:rtl/>
          <w:lang w:bidi="fa-IR"/>
        </w:rPr>
      </w:pPr>
      <w:r w:rsidRPr="00951346">
        <w:rPr>
          <w:rtl/>
          <w:lang w:bidi="fa-IR"/>
        </w:rPr>
        <w:t xml:space="preserve">قَالَ : فَقَالَ أَبُو جَعْفَرٍ </w:t>
      </w:r>
      <w:r w:rsidRPr="00924332">
        <w:rPr>
          <w:rStyle w:val="libAlaemChar"/>
          <w:rtl/>
        </w:rPr>
        <w:t>عليه‌السلام</w:t>
      </w:r>
      <w:r w:rsidRPr="00951346">
        <w:rPr>
          <w:rtl/>
          <w:lang w:bidi="fa-IR"/>
        </w:rPr>
        <w:t xml:space="preserve"> : « قَوْلُ اللهِ أَصْدَقُ م</w:t>
      </w:r>
      <w:r>
        <w:rPr>
          <w:rtl/>
          <w:lang w:bidi="fa-IR"/>
        </w:rPr>
        <w:t>ِنْ قَوْلِكَ يَا زُرَارَةُ ، أَ</w:t>
      </w:r>
      <w:r w:rsidRPr="00951346">
        <w:rPr>
          <w:rtl/>
          <w:lang w:bidi="fa-IR"/>
        </w:rPr>
        <w:t>رَأَيْتَ قَوْلَ اللهِ عَزَّ وَ</w:t>
      </w:r>
      <w:r w:rsidR="00CA7EAB">
        <w:rPr>
          <w:rFonts w:hint="cs"/>
          <w:rtl/>
          <w:lang w:bidi="fa-IR"/>
        </w:rPr>
        <w:t xml:space="preserve"> </w:t>
      </w:r>
      <w:r w:rsidRPr="00951346">
        <w:rPr>
          <w:rtl/>
          <w:lang w:bidi="fa-IR"/>
        </w:rPr>
        <w:t xml:space="preserve">جَلَّ : </w:t>
      </w:r>
      <w:r w:rsidRPr="00924332">
        <w:rPr>
          <w:rStyle w:val="libAlaemChar"/>
          <w:rtl/>
        </w:rPr>
        <w:t>(</w:t>
      </w:r>
      <w:r w:rsidRPr="005C1001">
        <w:rPr>
          <w:rStyle w:val="libAieChar"/>
          <w:rtl/>
        </w:rPr>
        <w:t xml:space="preserve"> خَلَطُوا عَمَلاً صالِحاً وَآخَرَ سَيِّئاً عَسَى اللهُ أَنْ يَتُوبَ عَلَيْهِمْ </w:t>
      </w:r>
      <w:r w:rsidRPr="00924332">
        <w:rPr>
          <w:rStyle w:val="libAlaemChar"/>
          <w:rtl/>
        </w:rPr>
        <w:t>)</w:t>
      </w:r>
      <w:r w:rsidRPr="00951346">
        <w:rPr>
          <w:rtl/>
          <w:lang w:bidi="fa-IR"/>
        </w:rPr>
        <w:t xml:space="preserve"> </w:t>
      </w:r>
      <w:r w:rsidRPr="00625F5B">
        <w:rPr>
          <w:rStyle w:val="libFootnotenumChar"/>
          <w:rtl/>
        </w:rPr>
        <w:t>(15)</w:t>
      </w:r>
      <w:r w:rsidRPr="00951346">
        <w:rPr>
          <w:rtl/>
          <w:lang w:bidi="fa-IR"/>
        </w:rPr>
        <w:t xml:space="preserve"> فَلِمَا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التحريم (66) : 10.</w:t>
      </w:r>
    </w:p>
    <w:p w:rsidR="00DA4FAD" w:rsidRPr="00951346" w:rsidRDefault="0091593C" w:rsidP="00DA4FAD">
      <w:pPr>
        <w:pStyle w:val="libFootnote0"/>
        <w:rPr>
          <w:rtl/>
          <w:lang w:bidi="fa-IR"/>
        </w:rPr>
      </w:pPr>
      <w:r>
        <w:rPr>
          <w:rtl/>
        </w:rPr>
        <w:t>(2).</w:t>
      </w:r>
      <w:r w:rsidR="00DA4FAD" w:rsidRPr="00951346">
        <w:rPr>
          <w:rtl/>
        </w:rPr>
        <w:t xml:space="preserve"> قوله </w:t>
      </w:r>
      <w:r w:rsidR="00DA4FAD" w:rsidRPr="00CA7EAB">
        <w:rPr>
          <w:rStyle w:val="libFootnoteAlaemChar"/>
          <w:rtl/>
        </w:rPr>
        <w:t>عليه‌السلام</w:t>
      </w:r>
      <w:r w:rsidR="00DA4FAD" w:rsidRPr="00951346">
        <w:rPr>
          <w:rtl/>
        </w:rPr>
        <w:t xml:space="preserve"> </w:t>
      </w:r>
      <w:r w:rsidR="00CA7EAB">
        <w:rPr>
          <w:rtl/>
        </w:rPr>
        <w:t>: « ما يعني بذلك إل</w:t>
      </w:r>
      <w:r w:rsidR="00CA7EAB">
        <w:rPr>
          <w:rFonts w:hint="cs"/>
          <w:rtl/>
        </w:rPr>
        <w:t>ّ</w:t>
      </w:r>
      <w:r w:rsidR="00CA7EAB">
        <w:rPr>
          <w:rtl/>
        </w:rPr>
        <w:t>ا</w:t>
      </w:r>
      <w:r w:rsidR="00CA7EAB">
        <w:rPr>
          <w:rFonts w:hint="cs"/>
          <w:rtl/>
        </w:rPr>
        <w:t xml:space="preserve"> </w:t>
      </w:r>
      <w:r w:rsidR="00DA4FAD" w:rsidRPr="00951346">
        <w:rPr>
          <w:rtl/>
        </w:rPr>
        <w:t xml:space="preserve">الفاحشة » يحتمل الوجهين : الأوّل : أن يكون استفهاماً إنكاريّاً ؛ يعني أنّك زعمت أنّ المراد بالخيانة إنّما هو الزني ، ليس ذلك كذلك ، بل المراد به الخروج عن الدين وطاعة الرسول. ذكره الفيض. الثاني : أن يكون نفياً ، ويكون المراد بالفاحشة : الذنب العظيم ، وهو الشرك والكفر. احتمله أيضاً المجلسي ، واستظهره. راجع : </w:t>
      </w:r>
      <w:r w:rsidR="00DA4FAD" w:rsidRPr="00707A47">
        <w:rPr>
          <w:rStyle w:val="libFootnoteBoldChar"/>
          <w:rtl/>
        </w:rPr>
        <w:t>الوافي</w:t>
      </w:r>
      <w:r w:rsidR="00DA4FAD" w:rsidRPr="00951346">
        <w:rPr>
          <w:rtl/>
        </w:rPr>
        <w:t xml:space="preserve"> ، ج 4 ، ص 207 ؛ </w:t>
      </w:r>
      <w:r w:rsidR="00DA4FAD" w:rsidRPr="00707A47">
        <w:rPr>
          <w:rStyle w:val="libFootnoteBoldChar"/>
          <w:rtl/>
        </w:rPr>
        <w:t>مرآة العقول</w:t>
      </w:r>
      <w:r w:rsidR="00DA4FAD" w:rsidRPr="00951346">
        <w:rPr>
          <w:rtl/>
        </w:rPr>
        <w:t xml:space="preserve"> ، ج 11 ، ص 194.</w:t>
      </w:r>
    </w:p>
    <w:p w:rsidR="00DA4FAD" w:rsidRPr="00951346" w:rsidRDefault="0091593C" w:rsidP="0091763C">
      <w:pPr>
        <w:pStyle w:val="libFootnote0"/>
        <w:rPr>
          <w:rtl/>
          <w:lang w:bidi="fa-IR"/>
        </w:rPr>
      </w:pPr>
      <w:r>
        <w:rPr>
          <w:rtl/>
        </w:rPr>
        <w:t>(3).</w:t>
      </w:r>
      <w:r w:rsidR="00DA4FAD" w:rsidRPr="00951346">
        <w:rPr>
          <w:rtl/>
        </w:rPr>
        <w:t xml:space="preserve"> « أصلحك الله » : وفّقك لصلاح دينك ، والعمل بفرائضه ، وأداء حقوقه ، </w:t>
      </w:r>
      <w:r w:rsidR="00DA4FAD" w:rsidRPr="00707A47">
        <w:rPr>
          <w:rStyle w:val="libFootnoteBoldChar"/>
          <w:rtl/>
        </w:rPr>
        <w:t>مجمع البحرين</w:t>
      </w:r>
      <w:r w:rsidR="00DA4FAD" w:rsidRPr="00951346">
        <w:rPr>
          <w:rtl/>
        </w:rPr>
        <w:t xml:space="preserve"> ، ج 2 ، ص 388 ( صلح )</w:t>
      </w:r>
      <w:r w:rsidR="00DA4FAD">
        <w:rPr>
          <w:rtl/>
        </w:rPr>
        <w:t>.</w:t>
      </w:r>
      <w:r w:rsidR="0091763C">
        <w:rPr>
          <w:rFonts w:hint="cs"/>
          <w:rtl/>
        </w:rPr>
        <w:t xml:space="preserve">                       </w:t>
      </w:r>
      <w:r w:rsidR="009D1FCE">
        <w:rPr>
          <w:rFonts w:hint="cs"/>
          <w:rtl/>
        </w:rPr>
        <w:t xml:space="preserve">               </w:t>
      </w:r>
      <w:r w:rsidR="001A380E">
        <w:rPr>
          <w:rFonts w:hint="cs"/>
          <w:rtl/>
        </w:rPr>
        <w:t xml:space="preserve"> </w:t>
      </w:r>
      <w:r w:rsidR="0091763C">
        <w:rPr>
          <w:rFonts w:hint="cs"/>
          <w:rtl/>
        </w:rPr>
        <w:t xml:space="preserve">  </w:t>
      </w:r>
      <w:r w:rsidR="00DA4FAD">
        <w:rPr>
          <w:rFonts w:hint="cs"/>
          <w:rtl/>
          <w:lang w:bidi="fa-IR"/>
        </w:rPr>
        <w:t xml:space="preserve"> </w:t>
      </w:r>
      <w:r>
        <w:rPr>
          <w:rtl/>
        </w:rPr>
        <w:t>(4).</w:t>
      </w:r>
      <w:r w:rsidR="00DA4FAD" w:rsidRPr="00951346">
        <w:rPr>
          <w:rtl/>
        </w:rPr>
        <w:t xml:space="preserve"> في«بس،بف»:«والعفائف»</w:t>
      </w:r>
      <w:r w:rsidR="00DA4FAD">
        <w:rPr>
          <w:rtl/>
        </w:rPr>
        <w:t>.</w:t>
      </w:r>
    </w:p>
    <w:tbl>
      <w:tblPr>
        <w:tblStyle w:val="TableGrid"/>
        <w:bidiVisual/>
        <w:tblW w:w="0" w:type="auto"/>
        <w:tblLook w:val="04A0" w:firstRow="1" w:lastRow="0" w:firstColumn="1" w:lastColumn="0" w:noHBand="0" w:noVBand="1"/>
      </w:tblPr>
      <w:tblGrid>
        <w:gridCol w:w="4006"/>
        <w:gridCol w:w="4006"/>
      </w:tblGrid>
      <w:tr w:rsidR="0091763C" w:rsidTr="0091763C">
        <w:tc>
          <w:tcPr>
            <w:tcW w:w="4006" w:type="dxa"/>
          </w:tcPr>
          <w:p w:rsidR="0091763C" w:rsidRDefault="0091763C" w:rsidP="0091763C">
            <w:pPr>
              <w:pStyle w:val="libFootnote0"/>
              <w:rPr>
                <w:rtl/>
              </w:rPr>
            </w:pPr>
            <w:r>
              <w:rPr>
                <w:rtl/>
              </w:rPr>
              <w:t>(5).</w:t>
            </w:r>
            <w:r w:rsidRPr="00951346">
              <w:rPr>
                <w:rtl/>
              </w:rPr>
              <w:t xml:space="preserve"> في « بر ، بف » والوافي : « قلت »</w:t>
            </w:r>
            <w:r>
              <w:rPr>
                <w:rtl/>
              </w:rPr>
              <w:t>.</w:t>
            </w:r>
          </w:p>
        </w:tc>
        <w:tc>
          <w:tcPr>
            <w:tcW w:w="4006" w:type="dxa"/>
          </w:tcPr>
          <w:p w:rsidR="0091763C" w:rsidRDefault="0091763C" w:rsidP="0091763C">
            <w:pPr>
              <w:pStyle w:val="libFootnote0"/>
              <w:rPr>
                <w:rtl/>
              </w:rPr>
            </w:pPr>
            <w:r>
              <w:rPr>
                <w:rtl/>
              </w:rPr>
              <w:t>(6).</w:t>
            </w:r>
            <w:r w:rsidRPr="00951346">
              <w:rPr>
                <w:rtl/>
              </w:rPr>
              <w:t xml:space="preserve"> في«د،ص،بر،بس،بف»وحاشية«</w:t>
            </w:r>
            <w:r>
              <w:rPr>
                <w:rtl/>
              </w:rPr>
              <w:t>ز</w:t>
            </w:r>
            <w:r w:rsidRPr="00951346">
              <w:rPr>
                <w:rtl/>
              </w:rPr>
              <w:t>»:«هنّ»</w:t>
            </w:r>
            <w:r>
              <w:rPr>
                <w:rtl/>
              </w:rPr>
              <w:t>.</w:t>
            </w:r>
          </w:p>
        </w:tc>
      </w:tr>
      <w:tr w:rsidR="0091763C" w:rsidTr="0091763C">
        <w:tc>
          <w:tcPr>
            <w:tcW w:w="4006" w:type="dxa"/>
          </w:tcPr>
          <w:p w:rsidR="0091763C" w:rsidRDefault="0091763C" w:rsidP="0091763C">
            <w:pPr>
              <w:pStyle w:val="libFootnote0"/>
              <w:rPr>
                <w:rtl/>
              </w:rPr>
            </w:pPr>
            <w:r>
              <w:rPr>
                <w:rtl/>
              </w:rPr>
              <w:t>(7).</w:t>
            </w:r>
            <w:r w:rsidRPr="00951346">
              <w:rPr>
                <w:rtl/>
              </w:rPr>
              <w:t xml:space="preserve"> في « ز ، بس » والوافي : « قلت »</w:t>
            </w:r>
            <w:r>
              <w:rPr>
                <w:rtl/>
              </w:rPr>
              <w:t>.</w:t>
            </w:r>
          </w:p>
        </w:tc>
        <w:tc>
          <w:tcPr>
            <w:tcW w:w="4006" w:type="dxa"/>
          </w:tcPr>
          <w:p w:rsidR="0091763C" w:rsidRDefault="0091763C" w:rsidP="0091763C">
            <w:pPr>
              <w:pStyle w:val="libFootnote0"/>
              <w:rPr>
                <w:rtl/>
              </w:rPr>
            </w:pPr>
            <w:r>
              <w:rPr>
                <w:rtl/>
              </w:rPr>
              <w:t>(8).</w:t>
            </w:r>
            <w:r w:rsidRPr="00951346">
              <w:rPr>
                <w:rtl/>
              </w:rPr>
              <w:t xml:space="preserve"> في « بر » وحاشية « ج » : « هنّ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 العاتق » : الشابّة أوّل ما تُدرِك. وقيل : هي التي لم تَبِن من والديها ولم تزوَّج وقد أدركت وشبّت. وتجمع</w:t>
      </w:r>
      <w:r w:rsidR="00DD1349">
        <w:rPr>
          <w:rFonts w:hint="cs"/>
          <w:rtl/>
        </w:rPr>
        <w:t xml:space="preserve"> </w:t>
      </w:r>
      <w:r w:rsidR="00DA4FAD" w:rsidRPr="00951346">
        <w:rPr>
          <w:rtl/>
        </w:rPr>
        <w:t xml:space="preserve">‌على : العُتَّق والعواتق. </w:t>
      </w:r>
      <w:r w:rsidR="00DA4FAD" w:rsidRPr="00707A47">
        <w:rPr>
          <w:rStyle w:val="libFootnoteBoldChar"/>
          <w:rtl/>
        </w:rPr>
        <w:t>النهاية</w:t>
      </w:r>
      <w:r w:rsidR="00DA4FAD" w:rsidRPr="00951346">
        <w:rPr>
          <w:rtl/>
        </w:rPr>
        <w:t xml:space="preserve"> ، ج 3 ، ص 178 ( عتق )</w:t>
      </w:r>
      <w:r w:rsidR="00DA4FAD">
        <w:rPr>
          <w:rtl/>
        </w:rPr>
        <w:t>.</w:t>
      </w:r>
    </w:p>
    <w:tbl>
      <w:tblPr>
        <w:tblStyle w:val="TableGrid"/>
        <w:bidiVisual/>
        <w:tblW w:w="0" w:type="auto"/>
        <w:tblLook w:val="04A0" w:firstRow="1" w:lastRow="0" w:firstColumn="1" w:lastColumn="0" w:noHBand="0" w:noVBand="1"/>
      </w:tblPr>
      <w:tblGrid>
        <w:gridCol w:w="4006"/>
        <w:gridCol w:w="4006"/>
      </w:tblGrid>
      <w:tr w:rsidR="00DD1349" w:rsidTr="00DD1349">
        <w:tc>
          <w:tcPr>
            <w:tcW w:w="4006" w:type="dxa"/>
          </w:tcPr>
          <w:p w:rsidR="00DD1349" w:rsidRDefault="00DD1349" w:rsidP="00DA4FAD">
            <w:pPr>
              <w:pStyle w:val="libFootnote0"/>
              <w:rPr>
                <w:rtl/>
                <w:lang w:bidi="fa-IR"/>
              </w:rPr>
            </w:pPr>
            <w:r>
              <w:rPr>
                <w:rtl/>
              </w:rPr>
              <w:t>(10).</w:t>
            </w:r>
            <w:r w:rsidRPr="00951346">
              <w:rPr>
                <w:rtl/>
              </w:rPr>
              <w:t xml:space="preserve"> في « ز » : « اللاتي »</w:t>
            </w:r>
            <w:r>
              <w:rPr>
                <w:rtl/>
              </w:rPr>
              <w:t>.</w:t>
            </w:r>
          </w:p>
        </w:tc>
        <w:tc>
          <w:tcPr>
            <w:tcW w:w="4006" w:type="dxa"/>
          </w:tcPr>
          <w:p w:rsidR="00DD1349" w:rsidRDefault="00DD1349" w:rsidP="00DA4FAD">
            <w:pPr>
              <w:pStyle w:val="libFootnote0"/>
              <w:rPr>
                <w:rtl/>
                <w:lang w:bidi="fa-IR"/>
              </w:rPr>
            </w:pPr>
            <w:r>
              <w:rPr>
                <w:rtl/>
              </w:rPr>
              <w:t>(11).</w:t>
            </w:r>
            <w:r w:rsidRPr="00951346">
              <w:rPr>
                <w:rtl/>
              </w:rPr>
              <w:t xml:space="preserve"> في « د ، ز ، ص ، بر » : « فهل »</w:t>
            </w:r>
            <w:r>
              <w:rPr>
                <w:rtl/>
              </w:rPr>
              <w:t>.</w:t>
            </w:r>
          </w:p>
        </w:tc>
      </w:tr>
      <w:tr w:rsidR="00DD1349" w:rsidTr="00DD1349">
        <w:tc>
          <w:tcPr>
            <w:tcW w:w="4006" w:type="dxa"/>
          </w:tcPr>
          <w:p w:rsidR="00DD1349" w:rsidRDefault="00DD1349" w:rsidP="00DA4FAD">
            <w:pPr>
              <w:pStyle w:val="libFootnote0"/>
              <w:rPr>
                <w:rtl/>
                <w:lang w:bidi="fa-IR"/>
              </w:rPr>
            </w:pPr>
            <w:r>
              <w:rPr>
                <w:rtl/>
              </w:rPr>
              <w:t>(12). ف</w:t>
            </w:r>
            <w:r w:rsidRPr="00951346">
              <w:rPr>
                <w:rtl/>
              </w:rPr>
              <w:t xml:space="preserve">ي « بس » </w:t>
            </w:r>
            <w:r>
              <w:rPr>
                <w:rtl/>
              </w:rPr>
              <w:t>: -</w:t>
            </w:r>
            <w:r w:rsidRPr="00951346">
              <w:rPr>
                <w:rtl/>
              </w:rPr>
              <w:t xml:space="preserve"> « وتصلّي »</w:t>
            </w:r>
            <w:r>
              <w:rPr>
                <w:rtl/>
              </w:rPr>
              <w:t>.</w:t>
            </w:r>
          </w:p>
        </w:tc>
        <w:tc>
          <w:tcPr>
            <w:tcW w:w="4006" w:type="dxa"/>
          </w:tcPr>
          <w:p w:rsidR="00DD1349" w:rsidRDefault="00DD1349" w:rsidP="00DA4FAD">
            <w:pPr>
              <w:pStyle w:val="libFootnote0"/>
              <w:rPr>
                <w:rtl/>
                <w:lang w:bidi="fa-IR"/>
              </w:rPr>
            </w:pPr>
            <w:r>
              <w:rPr>
                <w:rtl/>
              </w:rPr>
              <w:t xml:space="preserve">(13). </w:t>
            </w:r>
            <w:r w:rsidRPr="00951346">
              <w:rPr>
                <w:rtl/>
              </w:rPr>
              <w:t>التغابن (64) : 2.</w:t>
            </w:r>
          </w:p>
        </w:tc>
      </w:tr>
      <w:tr w:rsidR="00DD1349" w:rsidTr="00DD1349">
        <w:tc>
          <w:tcPr>
            <w:tcW w:w="4006" w:type="dxa"/>
          </w:tcPr>
          <w:p w:rsidR="00DD1349" w:rsidRDefault="00DD1349" w:rsidP="00DA4FAD">
            <w:pPr>
              <w:pStyle w:val="libFootnote0"/>
              <w:rPr>
                <w:rtl/>
                <w:lang w:bidi="fa-IR"/>
              </w:rPr>
            </w:pPr>
            <w:r>
              <w:rPr>
                <w:rtl/>
              </w:rPr>
              <w:t>(14).</w:t>
            </w:r>
            <w:r w:rsidRPr="00951346">
              <w:rPr>
                <w:rtl/>
              </w:rPr>
              <w:t xml:space="preserve"> في « بر » والوافي : « بكافر »</w:t>
            </w:r>
            <w:r>
              <w:rPr>
                <w:rtl/>
              </w:rPr>
              <w:t>.</w:t>
            </w:r>
          </w:p>
        </w:tc>
        <w:tc>
          <w:tcPr>
            <w:tcW w:w="4006" w:type="dxa"/>
          </w:tcPr>
          <w:p w:rsidR="00DD1349" w:rsidRDefault="00DD1349" w:rsidP="00DA4FAD">
            <w:pPr>
              <w:pStyle w:val="libFootnote0"/>
              <w:rPr>
                <w:rtl/>
                <w:lang w:bidi="fa-IR"/>
              </w:rPr>
            </w:pPr>
            <w:r>
              <w:rPr>
                <w:rtl/>
              </w:rPr>
              <w:t>(15)</w:t>
            </w:r>
            <w:r>
              <w:rPr>
                <w:rFonts w:hint="cs"/>
                <w:rtl/>
              </w:rPr>
              <w:t>.</w:t>
            </w:r>
            <w:r w:rsidRPr="00951346">
              <w:rPr>
                <w:rtl/>
              </w:rPr>
              <w:t xml:space="preserve"> التوبة </w:t>
            </w:r>
            <w:r>
              <w:rPr>
                <w:rtl/>
              </w:rPr>
              <w:t>(9)</w:t>
            </w:r>
            <w:r w:rsidRPr="00951346">
              <w:rPr>
                <w:rtl/>
              </w:rPr>
              <w:t xml:space="preserve"> : 102.</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عَسى </w:t>
      </w:r>
      <w:r w:rsidRPr="00625F5B">
        <w:rPr>
          <w:rStyle w:val="libFootnotenumChar"/>
          <w:rtl/>
        </w:rPr>
        <w:t>(1)</w:t>
      </w:r>
      <w:r>
        <w:rPr>
          <w:rtl/>
          <w:lang w:bidi="fa-IR"/>
        </w:rPr>
        <w:t>؟</w:t>
      </w:r>
      <w:r w:rsidRPr="00951346">
        <w:rPr>
          <w:rtl/>
          <w:lang w:bidi="fa-IR"/>
        </w:rPr>
        <w:t xml:space="preserve"> » فَقُلْتُ </w:t>
      </w:r>
      <w:r w:rsidRPr="00625F5B">
        <w:rPr>
          <w:rStyle w:val="libFootnotenumChar"/>
          <w:rtl/>
        </w:rPr>
        <w:t>(2)</w:t>
      </w:r>
      <w:r w:rsidR="00DD1349">
        <w:rPr>
          <w:rtl/>
          <w:lang w:bidi="fa-IR"/>
        </w:rPr>
        <w:t xml:space="preserve"> : مَا هُمْ إِل</w:t>
      </w:r>
      <w:r w:rsidR="00DD1349">
        <w:rPr>
          <w:rFonts w:hint="cs"/>
          <w:rtl/>
          <w:lang w:bidi="fa-IR"/>
        </w:rPr>
        <w:t>َّ</w:t>
      </w:r>
      <w:r w:rsidR="00DD1349">
        <w:rPr>
          <w:rtl/>
          <w:lang w:bidi="fa-IR"/>
        </w:rPr>
        <w:t>ا</w:t>
      </w:r>
      <w:r w:rsidRPr="00951346">
        <w:rPr>
          <w:rtl/>
          <w:lang w:bidi="fa-IR"/>
        </w:rPr>
        <w:t xml:space="preserve"> مُؤْمِنِينَ أَوْ كَافِرِينَ </w:t>
      </w:r>
      <w:r w:rsidRPr="00625F5B">
        <w:rPr>
          <w:rStyle w:val="libFootnotenumChar"/>
          <w:rtl/>
        </w:rPr>
        <w:t>(3)</w:t>
      </w:r>
      <w:r w:rsidRPr="00951346">
        <w:rPr>
          <w:rtl/>
          <w:lang w:bidi="fa-IR"/>
        </w:rPr>
        <w:t xml:space="preserve"> ، قَالَ : فَقَالَ : « مَا </w:t>
      </w:r>
      <w:r w:rsidRPr="00625F5B">
        <w:rPr>
          <w:rStyle w:val="libFootnotenumChar"/>
          <w:rtl/>
        </w:rPr>
        <w:t>(4)</w:t>
      </w:r>
      <w:r w:rsidRPr="00951346">
        <w:rPr>
          <w:rtl/>
          <w:lang w:bidi="fa-IR"/>
        </w:rPr>
        <w:t xml:space="preserve"> تَقُولُ فِي قَوْلِهِ عَزَّ وَجَلَّ : </w:t>
      </w:r>
      <w:r w:rsidRPr="00924332">
        <w:rPr>
          <w:rStyle w:val="libAlaemChar"/>
          <w:rtl/>
        </w:rPr>
        <w:t>(</w:t>
      </w:r>
      <w:r w:rsidR="00DD1349">
        <w:rPr>
          <w:rStyle w:val="libAieChar"/>
          <w:rtl/>
        </w:rPr>
        <w:t xml:space="preserve"> إِل</w:t>
      </w:r>
      <w:r w:rsidR="00DD1349">
        <w:rPr>
          <w:rStyle w:val="libAieChar"/>
          <w:rFonts w:hint="cs"/>
          <w:rtl/>
        </w:rPr>
        <w:t>َّ</w:t>
      </w:r>
      <w:r w:rsidR="00DD1349">
        <w:rPr>
          <w:rStyle w:val="libAieChar"/>
          <w:rtl/>
        </w:rPr>
        <w:t>ا</w:t>
      </w:r>
      <w:r w:rsidRPr="005C1001">
        <w:rPr>
          <w:rStyle w:val="libAieChar"/>
          <w:rtl/>
        </w:rPr>
        <w:t xml:space="preserve"> الْمُسْتَضْعَفِينَ مِنَ الرِّجالِ وَالنِّساءِ وَالْوِلْدانِ لا يَسْتَطِيعُونَ حِيلَةً وَلا يَهْتَدُونَ سَبِيلاً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إِلَى الْإِيمَانِ</w:t>
      </w:r>
      <w:r>
        <w:rPr>
          <w:rtl/>
          <w:lang w:bidi="fa-IR"/>
        </w:rPr>
        <w:t>؟</w:t>
      </w:r>
      <w:r w:rsidRPr="00951346">
        <w:rPr>
          <w:rtl/>
          <w:lang w:bidi="fa-IR"/>
        </w:rPr>
        <w:t xml:space="preserve"> »</w:t>
      </w:r>
      <w:r>
        <w:rPr>
          <w:rtl/>
          <w:lang w:bidi="fa-IR"/>
        </w:rPr>
        <w:t>.</w:t>
      </w:r>
      <w:r w:rsidRPr="00951346">
        <w:rPr>
          <w:rtl/>
          <w:lang w:bidi="fa-IR"/>
        </w:rPr>
        <w:t xml:space="preserve"> فَقُلْتُ : مَا </w:t>
      </w:r>
      <w:r w:rsidRPr="00625F5B">
        <w:rPr>
          <w:rStyle w:val="libFootnotenumChar"/>
          <w:rtl/>
        </w:rPr>
        <w:t>(6)</w:t>
      </w:r>
      <w:r w:rsidR="00DD1349">
        <w:rPr>
          <w:rtl/>
          <w:lang w:bidi="fa-IR"/>
        </w:rPr>
        <w:t xml:space="preserve"> هُمْ إِل</w:t>
      </w:r>
      <w:r w:rsidR="00DD1349">
        <w:rPr>
          <w:rFonts w:hint="cs"/>
          <w:rtl/>
          <w:lang w:bidi="fa-IR"/>
        </w:rPr>
        <w:t>َّ</w:t>
      </w:r>
      <w:r w:rsidR="00DD1349">
        <w:rPr>
          <w:rtl/>
          <w:lang w:bidi="fa-IR"/>
        </w:rPr>
        <w:t>ا</w:t>
      </w:r>
      <w:r w:rsidRPr="00951346">
        <w:rPr>
          <w:rtl/>
          <w:lang w:bidi="fa-IR"/>
        </w:rPr>
        <w:t xml:space="preserve"> مُؤْمِنِينَ أَوْ كَافِرِينَ </w:t>
      </w:r>
      <w:r w:rsidRPr="00625F5B">
        <w:rPr>
          <w:rStyle w:val="libFootnotenumChar"/>
          <w:rtl/>
        </w:rPr>
        <w:t>(7)</w:t>
      </w:r>
      <w:r w:rsidRPr="00951346">
        <w:rPr>
          <w:rtl/>
          <w:lang w:bidi="fa-IR"/>
        </w:rPr>
        <w:t xml:space="preserve"> ، فَقَالَ : « وَاللهِ ، مَا هُمْ بِمُؤْمِنِينَ وَلَاكَافِرِينَ »</w:t>
      </w:r>
      <w:r>
        <w:rPr>
          <w:rtl/>
          <w:lang w:bidi="fa-IR"/>
        </w:rPr>
        <w:t>.</w:t>
      </w:r>
    </w:p>
    <w:p w:rsidR="00DA4FAD" w:rsidRDefault="00DA4FAD" w:rsidP="00DA4FAD">
      <w:pPr>
        <w:pStyle w:val="libNormal"/>
        <w:rPr>
          <w:rtl/>
          <w:lang w:bidi="fa-IR"/>
        </w:rPr>
      </w:pPr>
      <w:r w:rsidRPr="00951346">
        <w:rPr>
          <w:rtl/>
          <w:lang w:bidi="fa-IR"/>
        </w:rPr>
        <w:t xml:space="preserve">ثُمَّ أَقْبَلَ عَلَيَّ ، فَقَالَ </w:t>
      </w:r>
      <w:r w:rsidRPr="00625F5B">
        <w:rPr>
          <w:rStyle w:val="libFootnotenumChar"/>
          <w:rtl/>
        </w:rPr>
        <w:t>(8)</w:t>
      </w:r>
      <w:r w:rsidRPr="00951346">
        <w:rPr>
          <w:rtl/>
          <w:lang w:bidi="fa-IR"/>
        </w:rPr>
        <w:t xml:space="preserve"> : « مَا تَقُولُ فِي أَصْحَابِ الْأَعْرَافِ </w:t>
      </w:r>
      <w:r w:rsidRPr="00625F5B">
        <w:rPr>
          <w:rStyle w:val="libFootnotenumChar"/>
          <w:rtl/>
        </w:rPr>
        <w:t>(9)</w:t>
      </w:r>
      <w:r>
        <w:rPr>
          <w:rtl/>
          <w:lang w:bidi="fa-IR"/>
        </w:rPr>
        <w:t>؟</w:t>
      </w:r>
      <w:r w:rsidR="00DD1349">
        <w:rPr>
          <w:rtl/>
          <w:lang w:bidi="fa-IR"/>
        </w:rPr>
        <w:t xml:space="preserve"> » فَقُلْتُ : مَا هُمْ إِل</w:t>
      </w:r>
      <w:r w:rsidR="00DD1349">
        <w:rPr>
          <w:rFonts w:hint="cs"/>
          <w:rtl/>
          <w:lang w:bidi="fa-IR"/>
        </w:rPr>
        <w:t>َّ</w:t>
      </w:r>
      <w:r w:rsidR="00DD1349">
        <w:rPr>
          <w:rtl/>
          <w:lang w:bidi="fa-IR"/>
        </w:rPr>
        <w:t>ا</w:t>
      </w:r>
      <w:r w:rsidRPr="00951346">
        <w:rPr>
          <w:rtl/>
          <w:lang w:bidi="fa-IR"/>
        </w:rPr>
        <w:t xml:space="preserve"> مُؤْمِنِينَ أَوْ كَافِرِينَ </w:t>
      </w:r>
      <w:r w:rsidRPr="00625F5B">
        <w:rPr>
          <w:rStyle w:val="libFootnotenumChar"/>
          <w:rtl/>
        </w:rPr>
        <w:t>(10)</w:t>
      </w:r>
      <w:r w:rsidRPr="00951346">
        <w:rPr>
          <w:rtl/>
          <w:lang w:bidi="fa-IR"/>
        </w:rPr>
        <w:t xml:space="preserve"> ، إِنْ دَخَلُوا </w:t>
      </w:r>
      <w:r w:rsidRPr="00625F5B">
        <w:rPr>
          <w:rStyle w:val="libFootnotenumChar"/>
          <w:rtl/>
        </w:rPr>
        <w:t>(11)</w:t>
      </w:r>
      <w:r w:rsidRPr="00951346">
        <w:rPr>
          <w:rtl/>
          <w:lang w:bidi="fa-IR"/>
        </w:rPr>
        <w:t xml:space="preserve"> الْجَنَّةَ فَهُمْ مُؤْمِنُونَ ، وَإِنْ دَخَلُوا </w:t>
      </w:r>
      <w:r w:rsidRPr="00625F5B">
        <w:rPr>
          <w:rStyle w:val="libFootnotenumChar"/>
          <w:rtl/>
        </w:rPr>
        <w:t>(12)</w:t>
      </w:r>
      <w:r w:rsidRPr="00951346">
        <w:rPr>
          <w:rtl/>
          <w:lang w:bidi="fa-IR"/>
        </w:rPr>
        <w:t xml:space="preserve"> النَّارَ فَهُمْ كَافِرُونَ ، فَقَالَ :</w:t>
      </w:r>
      <w:r>
        <w:rPr>
          <w:rFonts w:hint="cs"/>
          <w:rtl/>
          <w:lang w:bidi="fa-IR"/>
        </w:rPr>
        <w:t xml:space="preserve"> </w:t>
      </w:r>
      <w:r w:rsidRPr="00951346">
        <w:rPr>
          <w:rtl/>
          <w:lang w:bidi="fa-IR"/>
        </w:rPr>
        <w:t xml:space="preserve">« وَاللهِ ، مَا هُمْ بِمُؤْمِنِينَ وَلَاكَافِرِينَ ، وَلَوْ كَانُوا مُؤْمِنِينَ لَدَخَلُوا </w:t>
      </w:r>
      <w:r w:rsidRPr="00625F5B">
        <w:rPr>
          <w:rStyle w:val="libFootnotenumChar"/>
          <w:rtl/>
        </w:rPr>
        <w:t>(13)</w:t>
      </w:r>
      <w:r w:rsidRPr="00951346">
        <w:rPr>
          <w:rtl/>
          <w:lang w:bidi="fa-IR"/>
        </w:rPr>
        <w:t xml:space="preserve"> الْجَنَّةَ كَمَا دَخَلَهَا الْمُؤْمِنُونَ ، وَلَوْ كَانُوا كَافِرِينَ لَدَخَلُوا النَّارَ كَمَا دَخَلَهَا الْكَافِرُونَ ، وَلكِنَّهُمْ قَوْمٌ </w:t>
      </w:r>
      <w:r w:rsidRPr="00625F5B">
        <w:rPr>
          <w:rStyle w:val="libFootnotenumChar"/>
          <w:rtl/>
        </w:rPr>
        <w:t>(14)</w:t>
      </w:r>
      <w:r w:rsidRPr="00951346">
        <w:rPr>
          <w:rtl/>
          <w:lang w:bidi="fa-IR"/>
        </w:rPr>
        <w:t xml:space="preserve"> قَدِ </w:t>
      </w:r>
      <w:r w:rsidRPr="00625F5B">
        <w:rPr>
          <w:rStyle w:val="libFootnotenumChar"/>
          <w:rtl/>
        </w:rPr>
        <w:t>(15)</w:t>
      </w:r>
      <w:r w:rsidRPr="00951346">
        <w:rPr>
          <w:rtl/>
          <w:lang w:bidi="fa-IR"/>
        </w:rPr>
        <w:t xml:space="preserve"> اسْتَوَتْ حَسَنَاتُهُمْ وَسَيِّئَاتُهُمْ ، فَقَصُرَتْ بِهِمُ الْأَعْمَالُ ، وَإِنَّهُمْ لَكَمَا قَالَ اللهُ عَزَّ وَجَلَّ »</w:t>
      </w:r>
      <w:r>
        <w:rPr>
          <w:rtl/>
          <w:lang w:bidi="fa-IR"/>
        </w:rPr>
        <w:t>.</w:t>
      </w:r>
    </w:p>
    <w:p w:rsidR="00DA4FAD" w:rsidRPr="00951346" w:rsidRDefault="00DA4FAD" w:rsidP="00DA4FAD">
      <w:pPr>
        <w:pStyle w:val="libNormal"/>
        <w:rPr>
          <w:rtl/>
          <w:lang w:bidi="fa-IR"/>
        </w:rPr>
      </w:pPr>
      <w:r>
        <w:rPr>
          <w:rtl/>
          <w:lang w:bidi="fa-IR"/>
        </w:rPr>
        <w:t>فَقُلْتُ : أَ</w:t>
      </w:r>
      <w:r w:rsidRPr="00951346">
        <w:rPr>
          <w:rtl/>
          <w:lang w:bidi="fa-IR"/>
        </w:rPr>
        <w:t xml:space="preserve">مِنْ </w:t>
      </w:r>
      <w:r w:rsidRPr="00625F5B">
        <w:rPr>
          <w:rStyle w:val="libFootnotenumChar"/>
          <w:rtl/>
        </w:rPr>
        <w:t>(</w:t>
      </w:r>
      <w:r w:rsidRPr="00625F5B">
        <w:rPr>
          <w:rStyle w:val="libFootnotenumChar"/>
          <w:rFonts w:hint="cs"/>
          <w:rtl/>
        </w:rPr>
        <w:t>16</w:t>
      </w:r>
      <w:r w:rsidRPr="00625F5B">
        <w:rPr>
          <w:rStyle w:val="libFootnotenumChar"/>
          <w:rtl/>
        </w:rPr>
        <w:t>)</w:t>
      </w:r>
      <w:r w:rsidRPr="00951346">
        <w:rPr>
          <w:rtl/>
          <w:lang w:bidi="fa-IR"/>
        </w:rPr>
        <w:t xml:space="preserve"> أَهْلِ الْجَنَّةِ هُمْ ، أَمْ </w:t>
      </w:r>
      <w:r w:rsidRPr="00625F5B">
        <w:rPr>
          <w:rStyle w:val="libFootnotenumChar"/>
          <w:rtl/>
        </w:rPr>
        <w:t>(</w:t>
      </w:r>
      <w:r w:rsidRPr="00625F5B">
        <w:rPr>
          <w:rStyle w:val="libFootnotenumChar"/>
          <w:rFonts w:hint="cs"/>
          <w:rtl/>
        </w:rPr>
        <w:t>17</w:t>
      </w:r>
      <w:r w:rsidRPr="00625F5B">
        <w:rPr>
          <w:rStyle w:val="libFootnotenumChar"/>
          <w:rtl/>
        </w:rPr>
        <w:t>)</w:t>
      </w:r>
      <w:r w:rsidRPr="00951346">
        <w:rPr>
          <w:rtl/>
          <w:lang w:bidi="fa-IR"/>
        </w:rPr>
        <w:t xml:space="preserve"> مِنْ أَهْلِ النَّارِ</w:t>
      </w:r>
      <w:r>
        <w:rPr>
          <w:rtl/>
          <w:lang w:bidi="fa-IR"/>
        </w:rPr>
        <w:t>؟</w:t>
      </w:r>
      <w:r w:rsidRPr="00951346">
        <w:rPr>
          <w:rtl/>
          <w:lang w:bidi="fa-IR"/>
        </w:rPr>
        <w:t xml:space="preserve"> فَقَالَ : « اتْرُكْهُمْ </w:t>
      </w:r>
      <w:r w:rsidRPr="00625F5B">
        <w:rPr>
          <w:rStyle w:val="libFootnotenumChar"/>
          <w:rtl/>
        </w:rPr>
        <w:t>(</w:t>
      </w:r>
      <w:r w:rsidRPr="00625F5B">
        <w:rPr>
          <w:rStyle w:val="libFootnotenumChar"/>
          <w:rFonts w:hint="cs"/>
          <w:rtl/>
        </w:rPr>
        <w:t>18</w:t>
      </w:r>
      <w:r w:rsidRPr="00625F5B">
        <w:rPr>
          <w:rStyle w:val="libFootnotenumChar"/>
          <w:rtl/>
        </w:rPr>
        <w:t>)</w:t>
      </w:r>
      <w:r w:rsidRPr="00951346">
        <w:rPr>
          <w:rtl/>
          <w:lang w:bidi="fa-IR"/>
        </w:rPr>
        <w:t xml:space="preserve"> حَيْثُ تَرَكَهُمُ اللهُ »</w:t>
      </w:r>
      <w:r>
        <w:rPr>
          <w:rtl/>
          <w:lang w:bidi="fa-IR"/>
        </w:rPr>
        <w:t>. قُلْتُ : أَ</w:t>
      </w:r>
      <w:r w:rsidRPr="00951346">
        <w:rPr>
          <w:rtl/>
          <w:lang w:bidi="fa-IR"/>
        </w:rPr>
        <w:t xml:space="preserve">فَتُرْجِئُهُمْ </w:t>
      </w:r>
      <w:r w:rsidRPr="00625F5B">
        <w:rPr>
          <w:rStyle w:val="libFootnotenumChar"/>
          <w:rtl/>
        </w:rPr>
        <w:t>(</w:t>
      </w:r>
      <w:r w:rsidRPr="00625F5B">
        <w:rPr>
          <w:rStyle w:val="libFootnotenumChar"/>
          <w:rFonts w:hint="cs"/>
          <w:rtl/>
        </w:rPr>
        <w:t>19</w:t>
      </w:r>
      <w:r w:rsidRPr="00625F5B">
        <w:rPr>
          <w:rStyle w:val="libFootnotenumChar"/>
          <w:rtl/>
        </w:rPr>
        <w:t>)</w:t>
      </w:r>
      <w:r>
        <w:rPr>
          <w:rtl/>
          <w:lang w:bidi="fa-IR"/>
        </w:rPr>
        <w:t>؟</w:t>
      </w:r>
      <w:r w:rsidRPr="00951346">
        <w:rPr>
          <w:rtl/>
          <w:lang w:bidi="fa-IR"/>
        </w:rPr>
        <w:t xml:space="preserve"> قَالَ : « نَعَمْ ، أُرْجِئُهُمْ كَمَا أَرْجَأَهُمُ اللهُ ، إِنْ شَاءَ </w:t>
      </w:r>
      <w:r w:rsidRPr="00625F5B">
        <w:rPr>
          <w:rStyle w:val="libFootnotenumChar"/>
          <w:rtl/>
        </w:rPr>
        <w:t>(</w:t>
      </w:r>
      <w:r w:rsidRPr="00625F5B">
        <w:rPr>
          <w:rStyle w:val="libFootnotenumChar"/>
          <w:rFonts w:hint="cs"/>
          <w:rtl/>
        </w:rPr>
        <w:t>20</w:t>
      </w:r>
      <w:r w:rsidRPr="00625F5B">
        <w:rPr>
          <w:rStyle w:val="libFootnotenumChar"/>
          <w:rtl/>
        </w:rPr>
        <w:t>)</w:t>
      </w:r>
      <w:r w:rsidRPr="00951346">
        <w:rPr>
          <w:rtl/>
          <w:lang w:bidi="fa-IR"/>
        </w:rPr>
        <w:t xml:space="preserve"> أَدْخَلَهُمُ الْجَنَّةَ بِرَحْمَتِهِ ، وَإِنْ شَاءَ سَاقَهُمْ إِلَى النَّارِ بِذُنُوبِهِمْ وَلَمْ يَظْلِمْهُمْ »</w:t>
      </w:r>
      <w:r>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33A0D" w:rsidTr="00F33A0D">
        <w:tc>
          <w:tcPr>
            <w:tcW w:w="4006" w:type="dxa"/>
          </w:tcPr>
          <w:p w:rsidR="00F33A0D" w:rsidRDefault="00F33A0D" w:rsidP="00DA4FAD">
            <w:pPr>
              <w:pStyle w:val="libFootnote0"/>
              <w:rPr>
                <w:rtl/>
              </w:rPr>
            </w:pPr>
            <w:r>
              <w:rPr>
                <w:rtl/>
              </w:rPr>
              <w:t>(1).</w:t>
            </w:r>
            <w:r w:rsidRPr="00951346">
              <w:rPr>
                <w:rtl/>
              </w:rPr>
              <w:t xml:space="preserve"> في « ص » والوافي : + « الله »</w:t>
            </w:r>
            <w:r>
              <w:rPr>
                <w:rtl/>
              </w:rPr>
              <w:t>.</w:t>
            </w:r>
          </w:p>
        </w:tc>
        <w:tc>
          <w:tcPr>
            <w:tcW w:w="4006" w:type="dxa"/>
          </w:tcPr>
          <w:p w:rsidR="00F33A0D" w:rsidRDefault="00F33A0D" w:rsidP="00DA4FAD">
            <w:pPr>
              <w:pStyle w:val="libFootnote0"/>
              <w:rPr>
                <w:rtl/>
              </w:rPr>
            </w:pPr>
            <w:r>
              <w:rPr>
                <w:rtl/>
              </w:rPr>
              <w:t>(2).</w:t>
            </w:r>
            <w:r w:rsidRPr="00951346">
              <w:rPr>
                <w:rtl/>
              </w:rPr>
              <w:t xml:space="preserve"> في « بر » والوافي : « قلت »</w:t>
            </w:r>
            <w:r>
              <w:rPr>
                <w:rtl/>
              </w:rPr>
              <w:t>.</w:t>
            </w:r>
          </w:p>
        </w:tc>
      </w:tr>
      <w:tr w:rsidR="00F33A0D" w:rsidTr="00F33A0D">
        <w:tc>
          <w:tcPr>
            <w:tcW w:w="4006" w:type="dxa"/>
          </w:tcPr>
          <w:p w:rsidR="00F33A0D" w:rsidRDefault="00F33A0D" w:rsidP="00DA4FAD">
            <w:pPr>
              <w:pStyle w:val="libFootnote0"/>
              <w:rPr>
                <w:rtl/>
              </w:rPr>
            </w:pPr>
            <w:r>
              <w:rPr>
                <w:rtl/>
              </w:rPr>
              <w:t>(3).</w:t>
            </w:r>
            <w:r w:rsidRPr="00951346">
              <w:rPr>
                <w:rtl/>
              </w:rPr>
              <w:t xml:space="preserve"> في « ز ، بر » والوافي : « مؤمنون أو كافرون »</w:t>
            </w:r>
            <w:r>
              <w:rPr>
                <w:rtl/>
              </w:rPr>
              <w:t>.</w:t>
            </w:r>
          </w:p>
        </w:tc>
        <w:tc>
          <w:tcPr>
            <w:tcW w:w="4006" w:type="dxa"/>
          </w:tcPr>
          <w:p w:rsidR="00F33A0D" w:rsidRDefault="00F33A0D" w:rsidP="00DA4FAD">
            <w:pPr>
              <w:pStyle w:val="libFootnote0"/>
              <w:rPr>
                <w:rtl/>
              </w:rPr>
            </w:pPr>
            <w:r>
              <w:rPr>
                <w:rtl/>
              </w:rPr>
              <w:t>(4). في «ز، ص</w:t>
            </w:r>
            <w:r w:rsidRPr="00951346">
              <w:rPr>
                <w:rtl/>
              </w:rPr>
              <w:t>، بس</w:t>
            </w:r>
            <w:r>
              <w:rPr>
                <w:rtl/>
              </w:rPr>
              <w:t>، بف» وحاشية «بر»: «فما»</w:t>
            </w:r>
            <w:r w:rsidRPr="00951346">
              <w:rPr>
                <w:rtl/>
              </w:rPr>
              <w:t>.</w:t>
            </w:r>
          </w:p>
        </w:tc>
      </w:tr>
      <w:tr w:rsidR="00F33A0D" w:rsidTr="00F33A0D">
        <w:tc>
          <w:tcPr>
            <w:tcW w:w="4006" w:type="dxa"/>
          </w:tcPr>
          <w:p w:rsidR="00F33A0D" w:rsidRDefault="00F33A0D" w:rsidP="00DA4FAD">
            <w:pPr>
              <w:pStyle w:val="libFootnote0"/>
              <w:rPr>
                <w:rtl/>
              </w:rPr>
            </w:pPr>
            <w:r>
              <w:rPr>
                <w:rtl/>
              </w:rPr>
              <w:t>(5).</w:t>
            </w:r>
            <w:r w:rsidRPr="00951346">
              <w:rPr>
                <w:rtl/>
              </w:rPr>
              <w:t xml:space="preserve"> النساء </w:t>
            </w:r>
            <w:r>
              <w:rPr>
                <w:rtl/>
              </w:rPr>
              <w:t>(4)</w:t>
            </w:r>
            <w:r w:rsidRPr="00951346">
              <w:rPr>
                <w:rtl/>
              </w:rPr>
              <w:t xml:space="preserve"> : 98.</w:t>
            </w:r>
          </w:p>
        </w:tc>
        <w:tc>
          <w:tcPr>
            <w:tcW w:w="4006" w:type="dxa"/>
          </w:tcPr>
          <w:p w:rsidR="00F33A0D" w:rsidRDefault="00F33A0D" w:rsidP="00DA4FAD">
            <w:pPr>
              <w:pStyle w:val="libFootnote0"/>
              <w:rPr>
                <w:rtl/>
              </w:rPr>
            </w:pPr>
            <w:r>
              <w:rPr>
                <w:rtl/>
              </w:rPr>
              <w:t>(6).</w:t>
            </w:r>
            <w:r w:rsidRPr="00951346">
              <w:rPr>
                <w:rtl/>
              </w:rPr>
              <w:t xml:space="preserve"> في « ز » : « وما »</w:t>
            </w:r>
            <w:r>
              <w:rPr>
                <w:rtl/>
              </w:rPr>
              <w:t>.</w:t>
            </w:r>
          </w:p>
        </w:tc>
      </w:tr>
      <w:tr w:rsidR="00F33A0D" w:rsidTr="00F33A0D">
        <w:tc>
          <w:tcPr>
            <w:tcW w:w="4006" w:type="dxa"/>
          </w:tcPr>
          <w:p w:rsidR="00F33A0D" w:rsidRDefault="00F33A0D" w:rsidP="00DA4FAD">
            <w:pPr>
              <w:pStyle w:val="libFootnote0"/>
              <w:rPr>
                <w:rtl/>
              </w:rPr>
            </w:pPr>
            <w:r>
              <w:rPr>
                <w:rtl/>
              </w:rPr>
              <w:t>(7).</w:t>
            </w:r>
            <w:r w:rsidRPr="00951346">
              <w:rPr>
                <w:rtl/>
              </w:rPr>
              <w:t xml:space="preserve"> في « ز ، بر » والوافي : « مؤمنون أو كافرون »</w:t>
            </w:r>
            <w:r>
              <w:rPr>
                <w:rtl/>
              </w:rPr>
              <w:t>.</w:t>
            </w:r>
          </w:p>
        </w:tc>
        <w:tc>
          <w:tcPr>
            <w:tcW w:w="4006" w:type="dxa"/>
          </w:tcPr>
          <w:p w:rsidR="00F33A0D" w:rsidRDefault="00F33A0D" w:rsidP="00DA4FAD">
            <w:pPr>
              <w:pStyle w:val="libFootnote0"/>
              <w:rPr>
                <w:rtl/>
              </w:rPr>
            </w:pPr>
            <w:r>
              <w:rPr>
                <w:rtl/>
              </w:rPr>
              <w:t>(8).</w:t>
            </w:r>
            <w:r w:rsidRPr="00951346">
              <w:rPr>
                <w:rtl/>
              </w:rPr>
              <w:t xml:space="preserve"> في « ص » : « وقال »</w:t>
            </w:r>
            <w:r>
              <w:rPr>
                <w:rtl/>
              </w:rPr>
              <w:t>.</w:t>
            </w:r>
          </w:p>
        </w:tc>
      </w:tr>
      <w:tr w:rsidR="00F33A0D" w:rsidTr="00F33A0D">
        <w:tc>
          <w:tcPr>
            <w:tcW w:w="4006" w:type="dxa"/>
          </w:tcPr>
          <w:p w:rsidR="00F33A0D" w:rsidRDefault="00F33A0D" w:rsidP="00DA4FAD">
            <w:pPr>
              <w:pStyle w:val="libFootnote0"/>
              <w:rPr>
                <w:rtl/>
              </w:rPr>
            </w:pPr>
            <w:r>
              <w:rPr>
                <w:rtl/>
              </w:rPr>
              <w:t>(9).</w:t>
            </w:r>
            <w:r w:rsidRPr="00951346">
              <w:rPr>
                <w:rtl/>
              </w:rPr>
              <w:t xml:space="preserve"> إشارة إلى الآية 48 من سورة الأعراف </w:t>
            </w:r>
            <w:r>
              <w:rPr>
                <w:rtl/>
              </w:rPr>
              <w:t>(7).</w:t>
            </w:r>
          </w:p>
        </w:tc>
        <w:tc>
          <w:tcPr>
            <w:tcW w:w="4006" w:type="dxa"/>
          </w:tcPr>
          <w:p w:rsidR="00F33A0D" w:rsidRDefault="00F33A0D" w:rsidP="00DA4FAD">
            <w:pPr>
              <w:pStyle w:val="libFootnote0"/>
              <w:rPr>
                <w:rtl/>
              </w:rPr>
            </w:pPr>
            <w:r>
              <w:rPr>
                <w:rtl/>
              </w:rPr>
              <w:t>(10).</w:t>
            </w:r>
            <w:r w:rsidRPr="00951346">
              <w:rPr>
                <w:rtl/>
              </w:rPr>
              <w:t xml:space="preserve"> في « بر » والوافي : « مؤمنون أو كافرون »</w:t>
            </w:r>
            <w:r>
              <w:rPr>
                <w:rtl/>
              </w:rPr>
              <w:t>.</w:t>
            </w:r>
          </w:p>
        </w:tc>
      </w:tr>
      <w:tr w:rsidR="00F33A0D" w:rsidTr="00F33A0D">
        <w:tc>
          <w:tcPr>
            <w:tcW w:w="4006" w:type="dxa"/>
          </w:tcPr>
          <w:p w:rsidR="00F33A0D" w:rsidRDefault="00F33A0D" w:rsidP="00DA4FAD">
            <w:pPr>
              <w:pStyle w:val="libFootnote0"/>
              <w:rPr>
                <w:rtl/>
              </w:rPr>
            </w:pPr>
            <w:r>
              <w:rPr>
                <w:rtl/>
              </w:rPr>
              <w:t>(11).</w:t>
            </w:r>
            <w:r w:rsidRPr="00951346">
              <w:rPr>
                <w:rtl/>
              </w:rPr>
              <w:t xml:space="preserve"> في « بر » : « ا</w:t>
            </w:r>
            <w:r>
              <w:rPr>
                <w:rFonts w:hint="cs"/>
                <w:rtl/>
              </w:rPr>
              <w:t>ُ</w:t>
            </w:r>
            <w:r w:rsidRPr="00951346">
              <w:rPr>
                <w:rtl/>
              </w:rPr>
              <w:t>دخلوا »</w:t>
            </w:r>
            <w:r>
              <w:rPr>
                <w:rtl/>
              </w:rPr>
              <w:t>.</w:t>
            </w:r>
          </w:p>
        </w:tc>
        <w:tc>
          <w:tcPr>
            <w:tcW w:w="4006" w:type="dxa"/>
          </w:tcPr>
          <w:p w:rsidR="00F33A0D" w:rsidRDefault="00F33A0D" w:rsidP="00DA4FAD">
            <w:pPr>
              <w:pStyle w:val="libFootnote0"/>
              <w:rPr>
                <w:rtl/>
              </w:rPr>
            </w:pPr>
            <w:r>
              <w:rPr>
                <w:rtl/>
              </w:rPr>
              <w:t>(12). ف</w:t>
            </w:r>
            <w:r w:rsidRPr="00951346">
              <w:rPr>
                <w:rtl/>
              </w:rPr>
              <w:t>ي « بر » : « ا</w:t>
            </w:r>
            <w:r>
              <w:rPr>
                <w:rFonts w:hint="cs"/>
                <w:rtl/>
              </w:rPr>
              <w:t>ُ</w:t>
            </w:r>
            <w:r w:rsidRPr="00951346">
              <w:rPr>
                <w:rtl/>
              </w:rPr>
              <w:t>دخلوا »</w:t>
            </w:r>
            <w:r>
              <w:rPr>
                <w:rtl/>
              </w:rPr>
              <w:t>.</w:t>
            </w:r>
          </w:p>
        </w:tc>
      </w:tr>
      <w:tr w:rsidR="00F33A0D" w:rsidTr="00F33A0D">
        <w:tc>
          <w:tcPr>
            <w:tcW w:w="4006" w:type="dxa"/>
          </w:tcPr>
          <w:p w:rsidR="00F33A0D" w:rsidRDefault="00F33A0D" w:rsidP="00DA4FAD">
            <w:pPr>
              <w:pStyle w:val="libFootnote0"/>
              <w:rPr>
                <w:rtl/>
              </w:rPr>
            </w:pPr>
            <w:r>
              <w:rPr>
                <w:rtl/>
              </w:rPr>
              <w:t xml:space="preserve">(13). </w:t>
            </w:r>
            <w:r w:rsidRPr="00951346">
              <w:rPr>
                <w:rtl/>
              </w:rPr>
              <w:t>في الكافي ، ح 2906 : « دخلوا »</w:t>
            </w:r>
            <w:r>
              <w:rPr>
                <w:rtl/>
              </w:rPr>
              <w:t>.</w:t>
            </w:r>
          </w:p>
        </w:tc>
        <w:tc>
          <w:tcPr>
            <w:tcW w:w="4006" w:type="dxa"/>
          </w:tcPr>
          <w:p w:rsidR="00F33A0D" w:rsidRDefault="00F33A0D" w:rsidP="00DA4FAD">
            <w:pPr>
              <w:pStyle w:val="libFootnote0"/>
              <w:rPr>
                <w:rtl/>
              </w:rPr>
            </w:pPr>
            <w:r>
              <w:rPr>
                <w:rtl/>
              </w:rPr>
              <w:t>(14).</w:t>
            </w:r>
            <w:r w:rsidRPr="00951346">
              <w:rPr>
                <w:rtl/>
              </w:rPr>
              <w:t xml:space="preserve"> في « ب » </w:t>
            </w:r>
            <w:r>
              <w:rPr>
                <w:rtl/>
              </w:rPr>
              <w:t>: -</w:t>
            </w:r>
            <w:r w:rsidRPr="00951346">
              <w:rPr>
                <w:rtl/>
              </w:rPr>
              <w:t xml:space="preserve"> « قوم »</w:t>
            </w:r>
            <w:r>
              <w:rPr>
                <w:rtl/>
              </w:rPr>
              <w:t>.</w:t>
            </w:r>
          </w:p>
        </w:tc>
      </w:tr>
    </w:tbl>
    <w:p w:rsidR="00DA4FAD" w:rsidRPr="00951346" w:rsidRDefault="00DA4FAD" w:rsidP="00DA4FAD">
      <w:pPr>
        <w:pStyle w:val="libFootnote0"/>
        <w:rPr>
          <w:rtl/>
          <w:lang w:bidi="fa-IR"/>
        </w:rPr>
      </w:pPr>
      <w:r>
        <w:rPr>
          <w:rtl/>
        </w:rPr>
        <w:t>(15)</w:t>
      </w:r>
      <w:r w:rsidRPr="00951346">
        <w:rPr>
          <w:rtl/>
        </w:rPr>
        <w:t xml:space="preserve"> في « ص » والوافي ومرآة العقول والكافي ، ح 2906 </w:t>
      </w:r>
      <w:r>
        <w:rPr>
          <w:rtl/>
        </w:rPr>
        <w:t xml:space="preserve">: </w:t>
      </w:r>
      <w:r w:rsidR="003E6B40">
        <w:rPr>
          <w:rtl/>
        </w:rPr>
        <w:t>-</w:t>
      </w:r>
      <w:r w:rsidRPr="00951346">
        <w:rPr>
          <w:rtl/>
        </w:rPr>
        <w:t xml:space="preserve"> « قد »</w:t>
      </w:r>
      <w:r>
        <w:rPr>
          <w:rtl/>
        </w:rPr>
        <w:t>.</w:t>
      </w:r>
    </w:p>
    <w:tbl>
      <w:tblPr>
        <w:tblStyle w:val="TableGrid"/>
        <w:bidiVisual/>
        <w:tblW w:w="0" w:type="auto"/>
        <w:tblLook w:val="04A0" w:firstRow="1" w:lastRow="0" w:firstColumn="1" w:lastColumn="0" w:noHBand="0" w:noVBand="1"/>
      </w:tblPr>
      <w:tblGrid>
        <w:gridCol w:w="4006"/>
        <w:gridCol w:w="4006"/>
      </w:tblGrid>
      <w:tr w:rsidR="00F33A0D" w:rsidTr="00F33A0D">
        <w:tc>
          <w:tcPr>
            <w:tcW w:w="4006" w:type="dxa"/>
          </w:tcPr>
          <w:p w:rsidR="00F33A0D" w:rsidRDefault="00F33A0D" w:rsidP="00DA4FAD">
            <w:pPr>
              <w:pStyle w:val="libFootnote0"/>
              <w:rPr>
                <w:rtl/>
              </w:rPr>
            </w:pPr>
            <w:r>
              <w:rPr>
                <w:rtl/>
              </w:rPr>
              <w:t>(</w:t>
            </w:r>
            <w:r>
              <w:rPr>
                <w:rFonts w:hint="cs"/>
                <w:rtl/>
              </w:rPr>
              <w:t>16</w:t>
            </w:r>
            <w:r>
              <w:rPr>
                <w:rtl/>
              </w:rPr>
              <w:t>)</w:t>
            </w:r>
            <w:r w:rsidRPr="00951346">
              <w:rPr>
                <w:rtl/>
              </w:rPr>
              <w:t xml:space="preserve"> في مرآة العقول : « من » بدون الهمزة.</w:t>
            </w:r>
          </w:p>
        </w:tc>
        <w:tc>
          <w:tcPr>
            <w:tcW w:w="4006" w:type="dxa"/>
          </w:tcPr>
          <w:p w:rsidR="00F33A0D" w:rsidRDefault="00F33A0D" w:rsidP="00DA4FAD">
            <w:pPr>
              <w:pStyle w:val="libFootnote0"/>
              <w:rPr>
                <w:rtl/>
              </w:rPr>
            </w:pPr>
            <w:r>
              <w:rPr>
                <w:rtl/>
              </w:rPr>
              <w:t>(</w:t>
            </w:r>
            <w:r>
              <w:rPr>
                <w:rFonts w:hint="cs"/>
                <w:rtl/>
              </w:rPr>
              <w:t>17</w:t>
            </w:r>
            <w:r>
              <w:rPr>
                <w:rtl/>
              </w:rPr>
              <w:t>)</w:t>
            </w:r>
            <w:r w:rsidRPr="00951346">
              <w:rPr>
                <w:rtl/>
              </w:rPr>
              <w:t xml:space="preserve"> في الكافي ، ح 2906 : « أو »</w:t>
            </w:r>
            <w:r>
              <w:rPr>
                <w:rtl/>
              </w:rPr>
              <w:t>.</w:t>
            </w:r>
          </w:p>
        </w:tc>
      </w:tr>
    </w:tbl>
    <w:p w:rsidR="00DA4FAD" w:rsidRPr="00951346" w:rsidRDefault="00DA4FAD" w:rsidP="00DA4FAD">
      <w:pPr>
        <w:pStyle w:val="libFootnote0"/>
        <w:rPr>
          <w:rtl/>
          <w:lang w:bidi="fa-IR"/>
        </w:rPr>
      </w:pPr>
      <w:r>
        <w:rPr>
          <w:rtl/>
        </w:rPr>
        <w:t>(</w:t>
      </w:r>
      <w:r>
        <w:rPr>
          <w:rFonts w:hint="cs"/>
          <w:rtl/>
        </w:rPr>
        <w:t>18</w:t>
      </w:r>
      <w:r>
        <w:rPr>
          <w:rtl/>
        </w:rPr>
        <w:t>)</w:t>
      </w:r>
      <w:r w:rsidRPr="00951346">
        <w:rPr>
          <w:rtl/>
        </w:rPr>
        <w:t xml:space="preserve"> في « بر » والوافي : + « من »</w:t>
      </w:r>
      <w:r>
        <w:rPr>
          <w:rtl/>
        </w:rPr>
        <w:t>.</w:t>
      </w:r>
    </w:p>
    <w:p w:rsidR="00DA4FAD" w:rsidRPr="00951346" w:rsidRDefault="00DA4FAD" w:rsidP="00DA4FAD">
      <w:pPr>
        <w:pStyle w:val="libFootnote0"/>
        <w:rPr>
          <w:rtl/>
          <w:lang w:bidi="fa-IR"/>
        </w:rPr>
      </w:pPr>
      <w:r>
        <w:rPr>
          <w:rtl/>
        </w:rPr>
        <w:t>(</w:t>
      </w:r>
      <w:r>
        <w:rPr>
          <w:rFonts w:hint="cs"/>
          <w:rtl/>
        </w:rPr>
        <w:t>19</w:t>
      </w:r>
      <w:r>
        <w:rPr>
          <w:rtl/>
        </w:rPr>
        <w:t>)</w:t>
      </w:r>
      <w:r w:rsidRPr="00951346">
        <w:rPr>
          <w:rtl/>
        </w:rPr>
        <w:t xml:space="preserve"> أرجأتُ الشي‌ء : أخّرتُه. </w:t>
      </w:r>
      <w:r w:rsidRPr="00D4665D">
        <w:rPr>
          <w:rStyle w:val="libFootnoteBoldChar"/>
          <w:rtl/>
        </w:rPr>
        <w:t>ترتيب كتاب العين</w:t>
      </w:r>
      <w:r w:rsidRPr="00951346">
        <w:rPr>
          <w:rtl/>
        </w:rPr>
        <w:t xml:space="preserve"> ، ج 1 ، ص 654 ( رجأ )</w:t>
      </w:r>
      <w:r>
        <w:rPr>
          <w:rtl/>
        </w:rPr>
        <w:t>.</w:t>
      </w:r>
    </w:p>
    <w:p w:rsidR="00DA4FAD" w:rsidRPr="00951346" w:rsidRDefault="00DA4FAD" w:rsidP="00DA4FAD">
      <w:pPr>
        <w:pStyle w:val="libFootnote0"/>
        <w:rPr>
          <w:rtl/>
          <w:lang w:bidi="fa-IR"/>
        </w:rPr>
      </w:pPr>
      <w:r>
        <w:rPr>
          <w:rtl/>
        </w:rPr>
        <w:t>(</w:t>
      </w:r>
      <w:r>
        <w:rPr>
          <w:rFonts w:hint="cs"/>
          <w:rtl/>
        </w:rPr>
        <w:t>20</w:t>
      </w:r>
      <w:r>
        <w:rPr>
          <w:rtl/>
        </w:rPr>
        <w:t>)</w:t>
      </w:r>
      <w:r w:rsidRPr="00951346">
        <w:rPr>
          <w:rtl/>
        </w:rPr>
        <w:t xml:space="preserve"> في « ز » : + « الله »</w:t>
      </w:r>
      <w:r>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فَقُلْتُ : هَلْ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يَدْخُلُ الْجَنَّةَ كَافِرٌ</w:t>
      </w:r>
      <w:r>
        <w:rPr>
          <w:rtl/>
          <w:lang w:bidi="fa-IR"/>
        </w:rPr>
        <w:t>؟</w:t>
      </w:r>
      <w:r w:rsidRPr="00951346">
        <w:rPr>
          <w:rtl/>
          <w:lang w:bidi="fa-IR"/>
        </w:rPr>
        <w:t xml:space="preserve"> قَالَ : « لَا » قُلْتُ : فَهَلْ </w:t>
      </w:r>
      <w:r w:rsidRPr="00625F5B">
        <w:rPr>
          <w:rStyle w:val="libFootnotenumChar"/>
          <w:rtl/>
        </w:rPr>
        <w:t>(</w:t>
      </w:r>
      <w:r w:rsidRPr="00625F5B">
        <w:rPr>
          <w:rStyle w:val="libFootnotenumChar"/>
          <w:rFonts w:hint="cs"/>
          <w:rtl/>
        </w:rPr>
        <w:t>2</w:t>
      </w:r>
      <w:r w:rsidRPr="00625F5B">
        <w:rPr>
          <w:rStyle w:val="libFootnotenumChar"/>
          <w:rtl/>
        </w:rPr>
        <w:t>)</w:t>
      </w:r>
      <w:r w:rsidR="00930D81">
        <w:rPr>
          <w:rtl/>
          <w:lang w:bidi="fa-IR"/>
        </w:rPr>
        <w:t xml:space="preserve"> يَدْخُلُ النَّارَ إِل</w:t>
      </w:r>
      <w:r w:rsidR="00930D81">
        <w:rPr>
          <w:rFonts w:hint="cs"/>
          <w:rtl/>
          <w:lang w:bidi="fa-IR"/>
        </w:rPr>
        <w:t>َّ</w:t>
      </w:r>
      <w:r w:rsidR="00930D81">
        <w:rPr>
          <w:rtl/>
          <w:lang w:bidi="fa-IR"/>
        </w:rPr>
        <w:t>ا</w:t>
      </w:r>
      <w:r w:rsidRPr="00951346">
        <w:rPr>
          <w:rtl/>
          <w:lang w:bidi="fa-IR"/>
        </w:rPr>
        <w:t xml:space="preserve"> كَافِرٌ</w:t>
      </w:r>
      <w:r>
        <w:rPr>
          <w:rtl/>
          <w:lang w:bidi="fa-IR"/>
        </w:rPr>
        <w:t>؟</w:t>
      </w:r>
      <w:r w:rsidRPr="00951346">
        <w:rPr>
          <w:rtl/>
          <w:lang w:bidi="fa-IR"/>
        </w:rPr>
        <w:t xml:space="preserve"> قَالَ :</w:t>
      </w:r>
      <w:r>
        <w:rPr>
          <w:rFonts w:hint="cs"/>
          <w:rtl/>
          <w:lang w:bidi="fa-IR"/>
        </w:rPr>
        <w:t xml:space="preserve"> </w:t>
      </w:r>
      <w:r w:rsidRPr="00951346">
        <w:rPr>
          <w:rtl/>
          <w:lang w:bidi="fa-IR"/>
        </w:rPr>
        <w:t xml:space="preserve">فَقَالَ : « لَا </w:t>
      </w:r>
      <w:r w:rsidRPr="00625F5B">
        <w:rPr>
          <w:rStyle w:val="libFootnotenumChar"/>
          <w:rtl/>
        </w:rPr>
        <w:t>(</w:t>
      </w:r>
      <w:r w:rsidRPr="00625F5B">
        <w:rPr>
          <w:rStyle w:val="libFootnotenumChar"/>
          <w:rFonts w:hint="cs"/>
          <w:rtl/>
        </w:rPr>
        <w:t>3</w:t>
      </w:r>
      <w:r w:rsidRPr="00625F5B">
        <w:rPr>
          <w:rStyle w:val="libFootnotenumChar"/>
          <w:rtl/>
        </w:rPr>
        <w:t>)</w:t>
      </w:r>
      <w:r w:rsidR="00930D81">
        <w:rPr>
          <w:rtl/>
          <w:lang w:bidi="fa-IR"/>
        </w:rPr>
        <w:t xml:space="preserve"> ، إِل</w:t>
      </w:r>
      <w:r w:rsidR="00930D81">
        <w:rPr>
          <w:rFonts w:hint="cs"/>
          <w:rtl/>
          <w:lang w:bidi="fa-IR"/>
        </w:rPr>
        <w:t>َّ</w:t>
      </w:r>
      <w:r w:rsidR="00930D81">
        <w:rPr>
          <w:rtl/>
          <w:lang w:bidi="fa-IR"/>
        </w:rPr>
        <w:t>ا</w:t>
      </w:r>
      <w:r w:rsidRPr="00951346">
        <w:rPr>
          <w:rtl/>
          <w:lang w:bidi="fa-IR"/>
        </w:rPr>
        <w:t xml:space="preserve"> أَنْ يَشَاءَ اللهُ ، يَا زُرَارَةُ إِنَّنِي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أَقُولُ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 مَا شَاءَ اللهُ ، وَأَنْتَ لَاتَقُولُ : مَا شَاءَ</w:t>
      </w:r>
      <w:r w:rsidR="00930D81">
        <w:rPr>
          <w:rFonts w:hint="cs"/>
          <w:rtl/>
          <w:lang w:bidi="fa-IR"/>
        </w:rPr>
        <w:t xml:space="preserve"> </w:t>
      </w:r>
      <w:r w:rsidRPr="00951346">
        <w:rPr>
          <w:rtl/>
          <w:lang w:bidi="fa-IR"/>
        </w:rPr>
        <w:t xml:space="preserve">اللهُ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 أَمَا إِنَّكَ إِنْ كَبِرْتَ ، رَجَعْتَ وَتحَلَّلَتْ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عَنْكَ عُقَدُكَ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w:t>
      </w:r>
      <w:r>
        <w:rPr>
          <w:rtl/>
          <w:lang w:bidi="fa-IR"/>
        </w:rPr>
        <w:t>.</w:t>
      </w:r>
      <w:r w:rsidRPr="00951346">
        <w:rPr>
          <w:rtl/>
          <w:lang w:bidi="fa-IR"/>
        </w:rPr>
        <w:t xml:space="preserve">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w:t>
      </w:r>
    </w:p>
    <w:p w:rsidR="00DA4FAD" w:rsidRPr="00951346" w:rsidRDefault="00DA4FAD" w:rsidP="00DA4FAD">
      <w:pPr>
        <w:pStyle w:val="Heading2Center"/>
        <w:rPr>
          <w:rtl/>
          <w:lang w:bidi="fa-IR"/>
        </w:rPr>
      </w:pPr>
      <w:bookmarkStart w:id="130" w:name="_Toc344056107"/>
      <w:bookmarkStart w:id="131" w:name="_Toc459895140"/>
      <w:bookmarkStart w:id="132" w:name="_Toc42787769"/>
      <w:r w:rsidRPr="00951346">
        <w:rPr>
          <w:rtl/>
          <w:lang w:bidi="fa-IR"/>
        </w:rPr>
        <w:t>172</w:t>
      </w:r>
      <w:r>
        <w:rPr>
          <w:rtl/>
          <w:lang w:bidi="fa-IR"/>
        </w:rPr>
        <w:t xml:space="preserve"> </w:t>
      </w:r>
      <w:r w:rsidR="003E6B40">
        <w:rPr>
          <w:rtl/>
          <w:lang w:bidi="fa-IR"/>
        </w:rPr>
        <w:t>-</w:t>
      </w:r>
      <w:r>
        <w:rPr>
          <w:rtl/>
          <w:lang w:bidi="fa-IR"/>
        </w:rPr>
        <w:t xml:space="preserve"> </w:t>
      </w:r>
      <w:r w:rsidRPr="00951346">
        <w:rPr>
          <w:rtl/>
          <w:lang w:bidi="fa-IR"/>
        </w:rPr>
        <w:t>بَابُ الْمُسْتَضْعَفِ‌</w:t>
      </w:r>
      <w:bookmarkEnd w:id="130"/>
      <w:bookmarkEnd w:id="131"/>
      <w:bookmarkEnd w:id="132"/>
    </w:p>
    <w:p w:rsidR="00DA4FAD" w:rsidRPr="00951346" w:rsidRDefault="00DA4FAD" w:rsidP="00DA4FAD">
      <w:pPr>
        <w:pStyle w:val="libNormal"/>
        <w:rPr>
          <w:rtl/>
          <w:lang w:bidi="fa-IR"/>
        </w:rPr>
      </w:pPr>
      <w:r w:rsidRPr="00951C87">
        <w:rPr>
          <w:rtl/>
        </w:rPr>
        <w:t>2892</w:t>
      </w:r>
      <w:r w:rsidRPr="002C2FC4">
        <w:rPr>
          <w:rStyle w:val="libBold2Char"/>
          <w:rtl/>
        </w:rPr>
        <w:t xml:space="preserve"> / 1.</w:t>
      </w:r>
      <w:r w:rsidRPr="00951346">
        <w:rPr>
          <w:rtl/>
          <w:lang w:bidi="fa-IR"/>
        </w:rPr>
        <w:t xml:space="preserve"> عَلِيُّ بْنُ إِبْرَاهِيمَ ، عَنْ مُحَمَّدِ بْنِ عِيسى ، عَنْ يُونُسَ ، عَنْ بَعْضِ أَصْحَابِهِ ، عَنْ زُرَارَةَ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فهل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ج ، ز ، ص ، بر ، بف » والوافي والكافي ، ح 2906 : « هل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لا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والوافي : « إنّي »</w:t>
      </w:r>
      <w:r w:rsidR="00DA4FAD">
        <w:rPr>
          <w:rtl/>
        </w:rPr>
        <w:t>.</w:t>
      </w:r>
    </w:p>
    <w:tbl>
      <w:tblPr>
        <w:tblStyle w:val="TableGrid"/>
        <w:bidiVisual/>
        <w:tblW w:w="0" w:type="auto"/>
        <w:tblLook w:val="04A0" w:firstRow="1" w:lastRow="0" w:firstColumn="1" w:lastColumn="0" w:noHBand="0" w:noVBand="1"/>
      </w:tblPr>
      <w:tblGrid>
        <w:gridCol w:w="4006"/>
        <w:gridCol w:w="4006"/>
      </w:tblGrid>
      <w:tr w:rsidR="00930D81" w:rsidTr="00930D81">
        <w:tc>
          <w:tcPr>
            <w:tcW w:w="4006" w:type="dxa"/>
          </w:tcPr>
          <w:p w:rsidR="00930D81" w:rsidRDefault="00930D81" w:rsidP="00DA4FAD">
            <w:pPr>
              <w:pStyle w:val="libFootnote0"/>
              <w:rPr>
                <w:rtl/>
              </w:rPr>
            </w:pPr>
            <w:r>
              <w:rPr>
                <w:rtl/>
              </w:rPr>
              <w:t>(5).</w:t>
            </w:r>
            <w:r w:rsidR="00B22D42">
              <w:rPr>
                <w:rtl/>
              </w:rPr>
              <w:t xml:space="preserve"> في « ب » : + « إل</w:t>
            </w:r>
            <w:r w:rsidR="00B22D42">
              <w:rPr>
                <w:rFonts w:hint="cs"/>
                <w:rtl/>
              </w:rPr>
              <w:t>َّ</w:t>
            </w:r>
            <w:r w:rsidR="00B22D42">
              <w:rPr>
                <w:rtl/>
              </w:rPr>
              <w:t>ا</w:t>
            </w:r>
            <w:r w:rsidRPr="00951346">
              <w:rPr>
                <w:rtl/>
              </w:rPr>
              <w:t xml:space="preserve"> »</w:t>
            </w:r>
            <w:r>
              <w:rPr>
                <w:rtl/>
              </w:rPr>
              <w:t>.</w:t>
            </w:r>
          </w:p>
        </w:tc>
        <w:tc>
          <w:tcPr>
            <w:tcW w:w="4006" w:type="dxa"/>
          </w:tcPr>
          <w:p w:rsidR="00930D81" w:rsidRDefault="00930D81" w:rsidP="00DA4FAD">
            <w:pPr>
              <w:pStyle w:val="libFootnote0"/>
              <w:rPr>
                <w:rtl/>
              </w:rPr>
            </w:pPr>
            <w:r>
              <w:rPr>
                <w:rtl/>
              </w:rPr>
              <w:t>(6).</w:t>
            </w:r>
            <w:r w:rsidRPr="00951346">
              <w:rPr>
                <w:rtl/>
              </w:rPr>
              <w:t xml:space="preserve"> في « ج » </w:t>
            </w:r>
            <w:r>
              <w:rPr>
                <w:rtl/>
              </w:rPr>
              <w:t>: -</w:t>
            </w:r>
            <w:r w:rsidRPr="00951346">
              <w:rPr>
                <w:rtl/>
              </w:rPr>
              <w:t xml:space="preserve"> « وأنت لاتقول : ما شاء الله »</w:t>
            </w:r>
            <w:r>
              <w:rPr>
                <w:rtl/>
              </w:rPr>
              <w:t>.</w:t>
            </w:r>
          </w:p>
        </w:tc>
      </w:tr>
    </w:tbl>
    <w:p w:rsidR="00DA4FAD" w:rsidRPr="00951346" w:rsidRDefault="0091593C" w:rsidP="00DA4FAD">
      <w:pPr>
        <w:pStyle w:val="libFootnote0"/>
        <w:rPr>
          <w:rtl/>
          <w:lang w:bidi="fa-IR"/>
        </w:rPr>
      </w:pPr>
      <w:r>
        <w:rPr>
          <w:rtl/>
        </w:rPr>
        <w:t>(7).</w:t>
      </w:r>
      <w:r w:rsidR="00DA4FAD">
        <w:rPr>
          <w:rtl/>
        </w:rPr>
        <w:t xml:space="preserve"> ف</w:t>
      </w:r>
      <w:r w:rsidR="00DA4FAD" w:rsidRPr="00951346">
        <w:rPr>
          <w:rtl/>
        </w:rPr>
        <w:t xml:space="preserve">ي </w:t>
      </w:r>
      <w:r w:rsidR="00DA4FAD" w:rsidRPr="00707A47">
        <w:rPr>
          <w:rStyle w:val="libFootnoteBoldChar"/>
          <w:rtl/>
        </w:rPr>
        <w:t>مرآة العقول</w:t>
      </w:r>
      <w:r w:rsidR="00DA4FAD" w:rsidRPr="00951346">
        <w:rPr>
          <w:rtl/>
        </w:rPr>
        <w:t xml:space="preserve"> : « من قرأ : تحلّلتُ ، بصيغة المتكلّم فهو تصحيف ؛ إذ لم أجده في اللغة متعدّياً »</w:t>
      </w:r>
      <w:r w:rsidR="00DA4FAD">
        <w:rPr>
          <w:rtl/>
        </w:rPr>
        <w:t>.</w:t>
      </w:r>
    </w:p>
    <w:p w:rsidR="00DA4FAD" w:rsidRPr="00951346" w:rsidRDefault="0091593C" w:rsidP="00DA4FAD">
      <w:pPr>
        <w:pStyle w:val="libFootnote0"/>
        <w:rPr>
          <w:rtl/>
          <w:lang w:bidi="fa-IR"/>
        </w:rPr>
      </w:pPr>
      <w:r>
        <w:rPr>
          <w:rtl/>
        </w:rPr>
        <w:t>(8).</w:t>
      </w:r>
      <w:r w:rsidR="00DA4FAD">
        <w:rPr>
          <w:rtl/>
        </w:rPr>
        <w:t xml:space="preserve"> </w:t>
      </w:r>
      <w:r w:rsidR="00DA4FAD" w:rsidRPr="00951346">
        <w:rPr>
          <w:rtl/>
        </w:rPr>
        <w:t>في شرح المازندراني : « لعلّ المراد : رجعت عن هذا القول الباطل وتحلّلت عنك هذه القلادة ، أو هذا الرأي. أو رجعت عن دين الحقّ وتحلّلت عنك العهد والبيعة »</w:t>
      </w:r>
      <w:r w:rsidR="00DA4FAD">
        <w:rPr>
          <w:rtl/>
        </w:rPr>
        <w:t>.</w:t>
      </w:r>
      <w:r w:rsidR="00DA4FAD" w:rsidRPr="00951346">
        <w:rPr>
          <w:rtl/>
        </w:rPr>
        <w:t xml:space="preserve"> وذكر في </w:t>
      </w:r>
      <w:r w:rsidR="00DA4FAD" w:rsidRPr="00707A47">
        <w:rPr>
          <w:rStyle w:val="libFootnoteBoldChar"/>
          <w:rtl/>
        </w:rPr>
        <w:t>مرآة العقول</w:t>
      </w:r>
      <w:r w:rsidR="00DA4FAD" w:rsidRPr="00951346">
        <w:rPr>
          <w:rtl/>
        </w:rPr>
        <w:t xml:space="preserve"> وجوهاً خمسة في المعنى المراد. إن شئت فراجع. وحلّ العُقْدَةَ : نقضها فانحلّت. وعَقَد الحبلَ والبيعَ والعهدَ يَعْقِده : شدّه. والعَقْدُ : الضمان والعهد. والعِقْد : القِلادَة. وتَحَلَّلَتْ عُقَدُه : سكن غَضَبُه. </w:t>
      </w:r>
      <w:r w:rsidR="00DA4FAD" w:rsidRPr="00707A47">
        <w:rPr>
          <w:rStyle w:val="libFootnoteBoldChar"/>
          <w:rtl/>
        </w:rPr>
        <w:t>القاموس المحيط</w:t>
      </w:r>
      <w:r w:rsidR="00DA4FAD" w:rsidRPr="00951346">
        <w:rPr>
          <w:rtl/>
        </w:rPr>
        <w:t xml:space="preserve"> ، ج 2 ، ص 13</w:t>
      </w:r>
      <w:r w:rsidR="00B22D42">
        <w:rPr>
          <w:rtl/>
        </w:rPr>
        <w:t>05 ( حلل ) ؛ وج 1 ، ص 436 (عقد</w:t>
      </w:r>
      <w:r w:rsidR="00DA4FAD" w:rsidRPr="00951346">
        <w:rPr>
          <w:rtl/>
        </w:rPr>
        <w:t>)</w:t>
      </w:r>
      <w:r w:rsidR="00DA4FAD">
        <w:rPr>
          <w:rtl/>
        </w:rPr>
        <w:t>.</w:t>
      </w:r>
    </w:p>
    <w:p w:rsidR="00DA4FAD" w:rsidRPr="00951346" w:rsidRDefault="00DA4FAD" w:rsidP="00DA4FAD">
      <w:pPr>
        <w:pStyle w:val="libFootnote0"/>
        <w:rPr>
          <w:rtl/>
          <w:lang w:bidi="fa-IR"/>
        </w:rPr>
      </w:pPr>
      <w:r w:rsidRPr="009B0BCE">
        <w:rPr>
          <w:rtl/>
        </w:rPr>
        <w:t xml:space="preserve">ولايخفى اشتمال هذا الخبر على قدح عظيم لزرارة ، ولم يجعله وأمثاله الأصحاب قادحة فيه ؛ لإجماع العصابة على عدالته وجلالته وفضله وثقته ، وورود الأخبار الكثيرة في فضله وعلوّ شأنه. ولعلّ زرارة كان حينئذٍ ابتداء أمره وأوّل شبابه ، كما احتمله الفيض في الوافي. وقد قدحوا في هذه الرواية بالإرسال وبمحمّد بن عيسى اليقطيني. راجع : </w:t>
      </w:r>
      <w:r w:rsidRPr="00707A47">
        <w:rPr>
          <w:rStyle w:val="libFootnoteBoldChar"/>
          <w:rtl/>
        </w:rPr>
        <w:t>شرح المازندراني</w:t>
      </w:r>
      <w:r w:rsidRPr="009B0BCE">
        <w:rPr>
          <w:rtl/>
        </w:rPr>
        <w:t xml:space="preserve"> ، ج 10 ، ص 98 ؛ </w:t>
      </w:r>
      <w:r w:rsidRPr="00707A47">
        <w:rPr>
          <w:rStyle w:val="libFootnoteBoldChar"/>
          <w:rtl/>
        </w:rPr>
        <w:t>مرآة العقول</w:t>
      </w:r>
      <w:r w:rsidRPr="009B0BCE">
        <w:rPr>
          <w:rtl/>
        </w:rPr>
        <w:t xml:space="preserve"> ، ج 11 ، ص 200.</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أصحاب الأعراف ، ح 2906 ، بهذا السند وبسند آخر عن زرارة ، من قوله : « فقال : ما تقول في أصحاب الأعراف »</w:t>
      </w:r>
      <w:r w:rsidR="00DA4FAD">
        <w:rPr>
          <w:rtl/>
        </w:rPr>
        <w:t>.</w:t>
      </w:r>
      <w:r w:rsidR="00DA4FAD" w:rsidRPr="00951346">
        <w:rPr>
          <w:rtl/>
        </w:rPr>
        <w:t xml:space="preserve"> وفي </w:t>
      </w:r>
      <w:r w:rsidR="00DA4FAD" w:rsidRPr="00B22D42">
        <w:rPr>
          <w:rStyle w:val="libFootnoteBoldChar"/>
          <w:rtl/>
        </w:rPr>
        <w:t>الكافي</w:t>
      </w:r>
      <w:r w:rsidR="00DA4FAD" w:rsidRPr="00951346">
        <w:rPr>
          <w:rtl/>
        </w:rPr>
        <w:t xml:space="preserve"> ، كتاب النكاح ، باب مناكحة النصّاب والشكّاك ، ح 9536 ، بسند آخر عن زرارة ، إلى قوله : « ولايعرفن ما تعرفون » ، مع اختلاف يسير. </w:t>
      </w:r>
      <w:r w:rsidR="00DA4FAD" w:rsidRPr="00707A47">
        <w:rPr>
          <w:rStyle w:val="libFootnoteBoldChar"/>
          <w:rtl/>
        </w:rPr>
        <w:t>رجال الكشّي</w:t>
      </w:r>
      <w:r w:rsidR="00DA4FAD" w:rsidRPr="00951346">
        <w:rPr>
          <w:rtl/>
        </w:rPr>
        <w:t xml:space="preserve"> ، ص 141 ، ح 223 ، بسند آخر عن زرارة ، عن أبي عبدالله </w:t>
      </w:r>
      <w:r w:rsidR="00DA4FAD" w:rsidRPr="009D1FCE">
        <w:rPr>
          <w:rStyle w:val="libFootnoteAlaemChar"/>
          <w:rtl/>
        </w:rPr>
        <w:t>عليه‌السلام</w:t>
      </w:r>
      <w:r w:rsidR="00DA4FAD" w:rsidRPr="00951346">
        <w:rPr>
          <w:rtl/>
        </w:rPr>
        <w:t xml:space="preserve"> ، مع اختلاف </w:t>
      </w:r>
      <w:r w:rsidR="00B22D42">
        <w:rPr>
          <w:rFonts w:hint="cs"/>
          <w:rtl/>
        </w:rPr>
        <w:t>.</w:t>
      </w:r>
      <w:r w:rsidR="00DA4FAD" w:rsidRPr="00707A47">
        <w:rPr>
          <w:rStyle w:val="libFootnoteBoldChar"/>
          <w:rtl/>
        </w:rPr>
        <w:t>الوافي</w:t>
      </w:r>
      <w:r w:rsidR="00DA4FAD" w:rsidRPr="00951346">
        <w:rPr>
          <w:rtl/>
        </w:rPr>
        <w:t xml:space="preserve"> ، ج 4 ، ص 204 ، ح 1821 ؛ </w:t>
      </w:r>
      <w:r w:rsidR="00DA4FAD" w:rsidRPr="00707A47">
        <w:rPr>
          <w:rStyle w:val="libFootnoteBoldChar"/>
          <w:rtl/>
        </w:rPr>
        <w:t>الوسائل</w:t>
      </w:r>
      <w:r w:rsidR="00DA4FAD" w:rsidRPr="00951346">
        <w:rPr>
          <w:rtl/>
        </w:rPr>
        <w:t xml:space="preserve"> ، ج 20 ، ص 557 ، ذيل ح 26342 ، إلى قوله : « ولايعرفن ما تعرفون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سَأَلْتُ أَبَا جَعْفَرٍ </w:t>
      </w:r>
      <w:r w:rsidRPr="00924332">
        <w:rPr>
          <w:rStyle w:val="libAlaemChar"/>
          <w:rtl/>
        </w:rPr>
        <w:t>عليه‌السلام</w:t>
      </w:r>
      <w:r w:rsidRPr="00951346">
        <w:rPr>
          <w:rtl/>
          <w:lang w:bidi="fa-IR"/>
        </w:rPr>
        <w:t xml:space="preserve"> عَنِ الْمُسْتَضْعَفِ ، فَقَالَ : « هُوَ الَّذِي لَايَهْتَدِي </w:t>
      </w:r>
      <w:r w:rsidRPr="00625F5B">
        <w:rPr>
          <w:rStyle w:val="libFootnotenumChar"/>
          <w:rtl/>
        </w:rPr>
        <w:t>(1)</w:t>
      </w:r>
      <w:r w:rsidRPr="00951346">
        <w:rPr>
          <w:rtl/>
          <w:lang w:bidi="fa-IR"/>
        </w:rPr>
        <w:t xml:space="preserve"> حِيلَةً إِلَى الْكُفْرِ ؛ فَيَكْفُرَ </w:t>
      </w:r>
      <w:r w:rsidRPr="00625F5B">
        <w:rPr>
          <w:rStyle w:val="libFootnotenumChar"/>
          <w:rtl/>
        </w:rPr>
        <w:t>(2)</w:t>
      </w:r>
      <w:r w:rsidRPr="00951346">
        <w:rPr>
          <w:rtl/>
          <w:lang w:bidi="fa-IR"/>
        </w:rPr>
        <w:t xml:space="preserve"> ، وَلَايَهْتَدِي سَبِيلاً إِلَى الْإِيمَانِ </w:t>
      </w:r>
      <w:r w:rsidRPr="00625F5B">
        <w:rPr>
          <w:rStyle w:val="libFootnotenumChar"/>
          <w:rtl/>
        </w:rPr>
        <w:t>(3)</w:t>
      </w:r>
      <w:r w:rsidRPr="00951346">
        <w:rPr>
          <w:rtl/>
          <w:lang w:bidi="fa-IR"/>
        </w:rPr>
        <w:t xml:space="preserve"> ، لَايَسْتَطِيعُ أَنْ يُؤْمِنَ ، وَلَايَسْتَطِيعُ أَنْ يَكْفُرَ ، فَهُمُ </w:t>
      </w:r>
      <w:r w:rsidRPr="00625F5B">
        <w:rPr>
          <w:rStyle w:val="libFootnotenumChar"/>
          <w:rtl/>
        </w:rPr>
        <w:t>(4)</w:t>
      </w:r>
      <w:r w:rsidRPr="00951346">
        <w:rPr>
          <w:rtl/>
          <w:lang w:bidi="fa-IR"/>
        </w:rPr>
        <w:t xml:space="preserve"> الصِّبْيَانُ ، وَمَنْ كَانَ مِنَ الرِّجَالِ وَالنِّسَاءِ عَلى مِثْلِ عُقُولِ الصِّبْيَانِ مَرْفُوعٌ عَنْهُمُ </w:t>
      </w:r>
      <w:r w:rsidRPr="00625F5B">
        <w:rPr>
          <w:rStyle w:val="libFootnotenumChar"/>
          <w:rtl/>
        </w:rPr>
        <w:t>(5)</w:t>
      </w:r>
      <w:r w:rsidRPr="00951346">
        <w:rPr>
          <w:rtl/>
          <w:lang w:bidi="fa-IR"/>
        </w:rPr>
        <w:t xml:space="preserve"> الْقَلَمُ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51C87">
        <w:rPr>
          <w:rtl/>
        </w:rPr>
        <w:t>2893</w:t>
      </w:r>
      <w:r w:rsidRPr="002C2FC4">
        <w:rPr>
          <w:rStyle w:val="libBold2Char"/>
          <w:rtl/>
        </w:rPr>
        <w:t xml:space="preserve"> / 2.</w:t>
      </w:r>
      <w:r w:rsidRPr="00951346">
        <w:rPr>
          <w:rtl/>
          <w:lang w:bidi="fa-IR"/>
        </w:rPr>
        <w:t xml:space="preserve"> عَلِيُّ بْنُ إِبْرَاهِيمَ ، عَنْ أَبِيهِ ، عَنِ ابْنِ أَبِي عُمَيْرٍ ، عَنْ جَمِيلٍ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الْمُسْتَضْعَفُونَ : الَّذِينَ</w:t>
      </w:r>
      <w:r>
        <w:rPr>
          <w:rFonts w:hint="cs"/>
          <w:rtl/>
          <w:lang w:bidi="fa-IR"/>
        </w:rPr>
        <w:t xml:space="preserve"> </w:t>
      </w:r>
      <w:r w:rsidRPr="00924332">
        <w:rPr>
          <w:rStyle w:val="libAlaemChar"/>
          <w:rtl/>
        </w:rPr>
        <w:t>(</w:t>
      </w:r>
      <w:r w:rsidRPr="005C1001">
        <w:rPr>
          <w:rStyle w:val="libAieChar"/>
          <w:rtl/>
        </w:rPr>
        <w:t xml:space="preserve"> لا يَسْتَطِيعُونَ حِيلَةً وَلا يَهْتَدُونَ سَبِيلاً </w:t>
      </w:r>
      <w:r w:rsidRPr="00924332">
        <w:rPr>
          <w:rStyle w:val="libAlaemChar"/>
          <w:rtl/>
        </w:rPr>
        <w:t>)</w:t>
      </w:r>
      <w:r w:rsidRPr="00951346">
        <w:rPr>
          <w:rtl/>
          <w:lang w:bidi="fa-IR"/>
        </w:rPr>
        <w:t xml:space="preserve"> </w:t>
      </w:r>
      <w:r w:rsidRPr="00625F5B">
        <w:rPr>
          <w:rStyle w:val="libFootnotenumChar"/>
          <w:rtl/>
        </w:rPr>
        <w:t>(7)</w:t>
      </w:r>
      <w:r w:rsidRPr="00951346">
        <w:rPr>
          <w:rtl/>
          <w:lang w:bidi="fa-IR"/>
        </w:rPr>
        <w:t xml:space="preserve"> » قَالَ : « لَا يَسْتَطِيعُونَ </w:t>
      </w:r>
      <w:r w:rsidRPr="00625F5B">
        <w:rPr>
          <w:rStyle w:val="libFootnotenumChar"/>
          <w:rtl/>
        </w:rPr>
        <w:t>(8)</w:t>
      </w:r>
      <w:r w:rsidRPr="00951346">
        <w:rPr>
          <w:rtl/>
          <w:lang w:bidi="fa-IR"/>
        </w:rPr>
        <w:t xml:space="preserve"> حِيلَةً إِلَى </w:t>
      </w:r>
      <w:r w:rsidRPr="00625F5B">
        <w:rPr>
          <w:rStyle w:val="libFootnotenumChar"/>
          <w:rtl/>
        </w:rPr>
        <w:t>(9)</w:t>
      </w:r>
      <w:r w:rsidRPr="00951346">
        <w:rPr>
          <w:rtl/>
          <w:lang w:bidi="fa-IR"/>
        </w:rPr>
        <w:t xml:space="preserve"> الْإِيمَانِ ، وَلَايَكْفُرُونَ ؛ الصِّبْيَانُ وَأَشْبَاهُ عُقُولِ الصِّبْيَانِ مِنَ الرِّجَالِ وَالنِّسَاءِ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951C87">
        <w:rPr>
          <w:rtl/>
        </w:rPr>
        <w:t>2894</w:t>
      </w:r>
      <w:r w:rsidRPr="002C2FC4">
        <w:rPr>
          <w:rStyle w:val="libBold2Char"/>
          <w:rtl/>
        </w:rPr>
        <w:t xml:space="preserve"> / 3.</w:t>
      </w:r>
      <w:r w:rsidRPr="00951346">
        <w:rPr>
          <w:rtl/>
          <w:lang w:bidi="fa-IR"/>
        </w:rPr>
        <w:t xml:space="preserve"> عِدَّةٌ مِنْ أَصْحَابِنَا ، عَنْ سَهْلِ بْنِ زِيَادٍ ، عَنِ ابْنِ مَحْبُوبٍ ، عَنِ ابْنِ رِئَابٍ ، عَنْ زُرَارَةَ ، قَالَ :</w:t>
      </w:r>
    </w:p>
    <w:p w:rsidR="00DA4FAD" w:rsidRPr="00951346" w:rsidRDefault="00DA4FAD" w:rsidP="00DA4FAD">
      <w:pPr>
        <w:pStyle w:val="libNormal"/>
        <w:rPr>
          <w:rtl/>
          <w:lang w:bidi="fa-IR"/>
        </w:rPr>
      </w:pPr>
      <w:r w:rsidRPr="00951346">
        <w:rPr>
          <w:rtl/>
          <w:lang w:bidi="fa-IR"/>
        </w:rPr>
        <w:t xml:space="preserve">سَأَلْتُ أَبَا جَعْفَرٍ </w:t>
      </w:r>
      <w:r w:rsidRPr="00924332">
        <w:rPr>
          <w:rStyle w:val="libAlaemChar"/>
          <w:rtl/>
        </w:rPr>
        <w:t>عليه‌السلام</w:t>
      </w:r>
      <w:r w:rsidRPr="00951346">
        <w:rPr>
          <w:rtl/>
          <w:lang w:bidi="fa-IR"/>
        </w:rPr>
        <w:t xml:space="preserve"> عَنِ الْمُسْتَضْعَفِ ، فَقَالَ : « هُوَ الَّذِي لَايَسْتَطِيعُ حِيلَةً يَدْفَعُ بِهَا عَنْهُ </w:t>
      </w:r>
      <w:r w:rsidRPr="00625F5B">
        <w:rPr>
          <w:rStyle w:val="libFootnotenumChar"/>
          <w:rtl/>
        </w:rPr>
        <w:t>(11)</w:t>
      </w:r>
      <w:r w:rsidRPr="00951346">
        <w:rPr>
          <w:rtl/>
          <w:lang w:bidi="fa-IR"/>
        </w:rPr>
        <w:t xml:space="preserve"> الْكُفْرَ ، وَلَايَهْتَدِي بِهَا إِلى سَبِيلِ الْإِيمَانِ ، لَايَسْتَطِيعُ أَنْ يُؤْمِنَ وَلَايَكْفُرَ » قَالَ :</w:t>
      </w:r>
      <w:r>
        <w:rPr>
          <w:rFonts w:hint="cs"/>
          <w:rtl/>
          <w:lang w:bidi="fa-IR"/>
        </w:rPr>
        <w:t xml:space="preserve"> </w:t>
      </w:r>
      <w:r w:rsidRPr="00951346">
        <w:rPr>
          <w:rtl/>
          <w:lang w:bidi="fa-IR"/>
        </w:rPr>
        <w:t>« وَالصِّبْيَانُ وَمَنْ كَانَ مِنَ الرِّجَالِ وَالنِّسَاءِ عَلى مِثْلِ عُقُولِ الصِّبْيَانِ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22D42" w:rsidTr="00B22D42">
        <w:tc>
          <w:tcPr>
            <w:tcW w:w="4006" w:type="dxa"/>
          </w:tcPr>
          <w:p w:rsidR="00B22D42" w:rsidRDefault="00B22D42" w:rsidP="00DA4FAD">
            <w:pPr>
              <w:pStyle w:val="libFootnote0"/>
              <w:rPr>
                <w:rtl/>
              </w:rPr>
            </w:pPr>
            <w:r>
              <w:rPr>
                <w:rtl/>
              </w:rPr>
              <w:t>(1).</w:t>
            </w:r>
            <w:r w:rsidRPr="00951346">
              <w:rPr>
                <w:rtl/>
              </w:rPr>
              <w:t xml:space="preserve"> في « بر » والوافي : « لايستطيع »</w:t>
            </w:r>
            <w:r>
              <w:rPr>
                <w:rtl/>
              </w:rPr>
              <w:t>.</w:t>
            </w:r>
          </w:p>
        </w:tc>
        <w:tc>
          <w:tcPr>
            <w:tcW w:w="4006" w:type="dxa"/>
          </w:tcPr>
          <w:p w:rsidR="00B22D42" w:rsidRDefault="00B22D42" w:rsidP="00DA4FAD">
            <w:pPr>
              <w:pStyle w:val="libFootnote0"/>
              <w:rPr>
                <w:rtl/>
              </w:rPr>
            </w:pPr>
            <w:r>
              <w:rPr>
                <w:rtl/>
              </w:rPr>
              <w:t>(2).</w:t>
            </w:r>
            <w:r w:rsidRPr="00951346">
              <w:rPr>
                <w:rtl/>
              </w:rPr>
              <w:t xml:space="preserve"> في « ز » </w:t>
            </w:r>
            <w:r>
              <w:rPr>
                <w:rtl/>
              </w:rPr>
              <w:t>: -</w:t>
            </w:r>
            <w:r w:rsidRPr="00951346">
              <w:rPr>
                <w:rtl/>
              </w:rPr>
              <w:t xml:space="preserve"> « فيكفر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تفسير العيّاشي : « سبيل الإيمان </w:t>
      </w:r>
      <w:r w:rsidR="00DA4FAD">
        <w:rPr>
          <w:rtl/>
        </w:rPr>
        <w:t>و »</w:t>
      </w:r>
      <w:r w:rsidR="00DA4FAD" w:rsidRPr="00951346">
        <w:rPr>
          <w:rtl/>
        </w:rPr>
        <w:t xml:space="preserve"> بدل « سبيلاً إلى الإيمان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ص » : « فمنهم »</w:t>
      </w:r>
      <w:r w:rsidR="00DA4FAD">
        <w:rPr>
          <w:rtl/>
        </w:rPr>
        <w:t>.</w:t>
      </w:r>
      <w:r w:rsidR="00DA4FAD" w:rsidRPr="00951346">
        <w:rPr>
          <w:rtl/>
        </w:rPr>
        <w:t xml:space="preserve"> وفي تفسير العيّاشي </w:t>
      </w:r>
      <w:r w:rsidR="00DA4FAD">
        <w:rPr>
          <w:rtl/>
        </w:rPr>
        <w:t xml:space="preserve">: </w:t>
      </w:r>
      <w:r w:rsidR="003E6B40">
        <w:rPr>
          <w:rtl/>
        </w:rPr>
        <w:t>-</w:t>
      </w:r>
      <w:r w:rsidR="00DA4FAD" w:rsidRPr="00951346">
        <w:rPr>
          <w:rtl/>
        </w:rPr>
        <w:t xml:space="preserve"> « فهم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بف » : « منهم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تفسير القمّي</w:t>
      </w:r>
      <w:r w:rsidR="00DA4FAD" w:rsidRPr="00951346">
        <w:rPr>
          <w:rtl/>
        </w:rPr>
        <w:t xml:space="preserve"> ، ج 1 ، ص 149 ؛ </w:t>
      </w:r>
      <w:r w:rsidR="00DA4FAD" w:rsidRPr="00707A47">
        <w:rPr>
          <w:rStyle w:val="libFootnoteBoldChar"/>
          <w:rtl/>
        </w:rPr>
        <w:t>معاني الأخبار</w:t>
      </w:r>
      <w:r w:rsidR="00DA4FAD" w:rsidRPr="00951346">
        <w:rPr>
          <w:rtl/>
        </w:rPr>
        <w:t xml:space="preserve"> ، ص 201 ، ح 4 ، مع اختلاف يسير ، وفيهما بسند آخر عن زرارة. </w:t>
      </w:r>
      <w:r w:rsidR="00DA4FAD" w:rsidRPr="00707A47">
        <w:rPr>
          <w:rStyle w:val="libFootnoteBoldChar"/>
          <w:rtl/>
        </w:rPr>
        <w:t>تفسير العيّاشي</w:t>
      </w:r>
      <w:r w:rsidR="00DA4FAD" w:rsidRPr="00951346">
        <w:rPr>
          <w:rtl/>
        </w:rPr>
        <w:t xml:space="preserve"> ، ج 1 ، ص 269 ، ح 248 ، عن زرارة </w:t>
      </w:r>
      <w:r w:rsidR="00B22D42">
        <w:rPr>
          <w:rFonts w:hint="cs"/>
          <w:rtl/>
        </w:rPr>
        <w:t>.</w:t>
      </w:r>
      <w:r w:rsidR="00DA4FAD" w:rsidRPr="00707A47">
        <w:rPr>
          <w:rStyle w:val="libFootnoteBoldChar"/>
          <w:rtl/>
        </w:rPr>
        <w:t>الوافي</w:t>
      </w:r>
      <w:r w:rsidR="00DA4FAD" w:rsidRPr="00951346">
        <w:rPr>
          <w:rtl/>
        </w:rPr>
        <w:t xml:space="preserve"> ، ج 4 ، ص 220 ، ح 1845.</w:t>
      </w:r>
    </w:p>
    <w:tbl>
      <w:tblPr>
        <w:tblStyle w:val="TableGrid"/>
        <w:bidiVisual/>
        <w:tblW w:w="0" w:type="auto"/>
        <w:tblLook w:val="04A0" w:firstRow="1" w:lastRow="0" w:firstColumn="1" w:lastColumn="0" w:noHBand="0" w:noVBand="1"/>
      </w:tblPr>
      <w:tblGrid>
        <w:gridCol w:w="4006"/>
        <w:gridCol w:w="4006"/>
      </w:tblGrid>
      <w:tr w:rsidR="00B22D42" w:rsidTr="00B22D42">
        <w:tc>
          <w:tcPr>
            <w:tcW w:w="4006" w:type="dxa"/>
          </w:tcPr>
          <w:p w:rsidR="00B22D42" w:rsidRDefault="00B22D42" w:rsidP="00DA4FAD">
            <w:pPr>
              <w:pStyle w:val="libFootnote0"/>
              <w:rPr>
                <w:rtl/>
              </w:rPr>
            </w:pPr>
            <w:r>
              <w:rPr>
                <w:rtl/>
              </w:rPr>
              <w:t>(7).</w:t>
            </w:r>
            <w:r w:rsidRPr="00951346">
              <w:rPr>
                <w:rtl/>
              </w:rPr>
              <w:t xml:space="preserve"> النساء </w:t>
            </w:r>
            <w:r>
              <w:rPr>
                <w:rtl/>
              </w:rPr>
              <w:t>(4)</w:t>
            </w:r>
            <w:r w:rsidRPr="00951346">
              <w:rPr>
                <w:rtl/>
              </w:rPr>
              <w:t xml:space="preserve"> : 98.</w:t>
            </w:r>
          </w:p>
        </w:tc>
        <w:tc>
          <w:tcPr>
            <w:tcW w:w="4006" w:type="dxa"/>
          </w:tcPr>
          <w:p w:rsidR="00B22D42" w:rsidRDefault="00B22D42" w:rsidP="00DA4FAD">
            <w:pPr>
              <w:pStyle w:val="libFootnote0"/>
              <w:rPr>
                <w:rtl/>
              </w:rPr>
            </w:pPr>
            <w:r>
              <w:rPr>
                <w:rtl/>
              </w:rPr>
              <w:t>(8). في «ز ، بر ،بس» وحاشية «د</w:t>
            </w:r>
            <w:r w:rsidRPr="00951346">
              <w:rPr>
                <w:rtl/>
              </w:rPr>
              <w:t>» : « لايستطيع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w:t>
      </w:r>
      <w:r w:rsidR="00DA4FAD" w:rsidRPr="00B22D42">
        <w:rPr>
          <w:rStyle w:val="libFootnoteBoldChar"/>
          <w:rtl/>
        </w:rPr>
        <w:t>تفسير العيّاشي</w:t>
      </w:r>
      <w:r w:rsidR="00DA4FAD" w:rsidRPr="00951346">
        <w:rPr>
          <w:rtl/>
        </w:rPr>
        <w:t xml:space="preserve"> </w:t>
      </w:r>
      <w:r w:rsidR="00DA4FAD">
        <w:rPr>
          <w:rtl/>
        </w:rPr>
        <w:t xml:space="preserve">: </w:t>
      </w:r>
      <w:r w:rsidR="003E6B40">
        <w:rPr>
          <w:rtl/>
        </w:rPr>
        <w:t>-</w:t>
      </w:r>
      <w:r w:rsidR="00DA4FAD" w:rsidRPr="00951346">
        <w:rPr>
          <w:rtl/>
        </w:rPr>
        <w:t xml:space="preserve"> « إلى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تفسير العيّاشي</w:t>
      </w:r>
      <w:r w:rsidR="00DA4FAD" w:rsidRPr="00951346">
        <w:rPr>
          <w:rtl/>
        </w:rPr>
        <w:t xml:space="preserve"> ، ج 1 ، ص 268 ، ح 243 ، عن زرارة ، عن أبي جعفر </w:t>
      </w:r>
      <w:r w:rsidR="00DA4FAD" w:rsidRPr="00B22D42">
        <w:rPr>
          <w:rStyle w:val="libFootnoteAlaemChar"/>
          <w:rtl/>
        </w:rPr>
        <w:t>عليه‌السلام</w:t>
      </w:r>
      <w:r w:rsidR="00DA4FAD" w:rsidRPr="00951346">
        <w:rPr>
          <w:rtl/>
        </w:rPr>
        <w:t xml:space="preserve"> </w:t>
      </w:r>
      <w:r w:rsidR="00B22D42">
        <w:rPr>
          <w:rFonts w:hint="cs"/>
          <w:rtl/>
        </w:rPr>
        <w:t>.</w:t>
      </w:r>
      <w:r w:rsidR="00DA4FAD" w:rsidRPr="00707A47">
        <w:rPr>
          <w:rStyle w:val="libFootnoteBoldChar"/>
          <w:rtl/>
        </w:rPr>
        <w:t>الوافي</w:t>
      </w:r>
      <w:r w:rsidR="00DA4FAD" w:rsidRPr="00951346">
        <w:rPr>
          <w:rtl/>
        </w:rPr>
        <w:t xml:space="preserve"> ، ج 4 ، ص 220 ، ح 1846.</w:t>
      </w:r>
    </w:p>
    <w:p w:rsidR="00DA4FAD" w:rsidRPr="00951346" w:rsidRDefault="0091593C" w:rsidP="00DA4FAD">
      <w:pPr>
        <w:pStyle w:val="libFootnote0"/>
        <w:rPr>
          <w:rtl/>
          <w:lang w:bidi="fa-IR"/>
        </w:rPr>
      </w:pPr>
      <w:r>
        <w:rPr>
          <w:rtl/>
        </w:rPr>
        <w:t>(11).</w:t>
      </w:r>
      <w:r w:rsidR="00DA4FAD" w:rsidRPr="00951346">
        <w:rPr>
          <w:rtl/>
        </w:rPr>
        <w:t xml:space="preserve"> في « ص » </w:t>
      </w:r>
      <w:r w:rsidR="00DA4FAD">
        <w:rPr>
          <w:rtl/>
        </w:rPr>
        <w:t xml:space="preserve">: </w:t>
      </w:r>
      <w:r w:rsidR="003E6B40">
        <w:rPr>
          <w:rtl/>
        </w:rPr>
        <w:t>-</w:t>
      </w:r>
      <w:r w:rsidR="00DA4FAD" w:rsidRPr="00951346">
        <w:rPr>
          <w:rtl/>
        </w:rPr>
        <w:t xml:space="preserve"> « عنه »</w:t>
      </w:r>
      <w:r w:rsidR="00DA4FAD">
        <w:rPr>
          <w:rtl/>
        </w:rPr>
        <w:t>.</w:t>
      </w:r>
      <w:r w:rsidR="00DA4FAD" w:rsidRPr="00951346">
        <w:rPr>
          <w:rtl/>
        </w:rPr>
        <w:t xml:space="preserve"> وفي « بر » والوافي : « عنه بها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4 ، ص 221 ، ح 1847.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0848C9">
        <w:rPr>
          <w:rtl/>
        </w:rPr>
        <w:lastRenderedPageBreak/>
        <w:t>2895</w:t>
      </w:r>
      <w:r w:rsidRPr="002C2FC4">
        <w:rPr>
          <w:rStyle w:val="libBold2Char"/>
          <w:rtl/>
        </w:rPr>
        <w:t xml:space="preserve"> / 4.</w:t>
      </w:r>
      <w:r w:rsidRPr="00951346">
        <w:rPr>
          <w:rtl/>
          <w:lang w:bidi="fa-IR"/>
        </w:rPr>
        <w:t xml:space="preserve"> مُحَمَّدُ بْنُ يَحْيى ، عَنْ أَحْمَدَ بْنِ مُحَمَّدِ بْنِ عِيسى ، عَنْ عَلِيِّ بْنِ الْحَكَمِ ، عَنْ عَبْدِ اللهِ بْنِ جُنْدَبٍ ، عَنْ سُفْيَانَ بْنِ السِّمْطِ </w:t>
      </w:r>
      <w:r w:rsidRPr="00625F5B">
        <w:rPr>
          <w:rStyle w:val="libFootnotenumChar"/>
          <w:rtl/>
        </w:rPr>
        <w:t>(1)</w:t>
      </w:r>
      <w:r w:rsidRPr="00951346">
        <w:rPr>
          <w:rtl/>
          <w:lang w:bidi="fa-IR"/>
        </w:rPr>
        <w:t xml:space="preserve"> الْبَجَلِيِّ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مَا تَقُولُ فِي الْمُسْتَضْعَفِينَ</w:t>
      </w:r>
      <w:r>
        <w:rPr>
          <w:rtl/>
          <w:lang w:bidi="fa-IR"/>
        </w:rPr>
        <w:t>؟</w:t>
      </w:r>
    </w:p>
    <w:p w:rsidR="00DA4FAD" w:rsidRPr="00951346" w:rsidRDefault="00DA4FAD" w:rsidP="00DA4FAD">
      <w:pPr>
        <w:pStyle w:val="libNormal"/>
        <w:rPr>
          <w:rtl/>
          <w:lang w:bidi="fa-IR"/>
        </w:rPr>
      </w:pPr>
      <w:r w:rsidRPr="00951346">
        <w:rPr>
          <w:rtl/>
          <w:lang w:bidi="fa-IR"/>
        </w:rPr>
        <w:t>فَقَالَ لِي</w:t>
      </w:r>
      <w:r>
        <w:rPr>
          <w:rtl/>
          <w:lang w:bidi="fa-IR"/>
        </w:rPr>
        <w:t xml:space="preserve"> </w:t>
      </w:r>
      <w:r w:rsidR="003E6B40">
        <w:rPr>
          <w:rtl/>
          <w:lang w:bidi="fa-IR"/>
        </w:rPr>
        <w:t>-</w:t>
      </w:r>
      <w:r>
        <w:rPr>
          <w:rtl/>
          <w:lang w:bidi="fa-IR"/>
        </w:rPr>
        <w:t xml:space="preserve"> </w:t>
      </w:r>
      <w:r w:rsidRPr="00951346">
        <w:rPr>
          <w:rtl/>
          <w:lang w:bidi="fa-IR"/>
        </w:rPr>
        <w:t>شَبِيهاً بِالْفَزِعِ</w:t>
      </w:r>
      <w:r>
        <w:rPr>
          <w:rtl/>
          <w:lang w:bidi="fa-IR"/>
        </w:rPr>
        <w:t xml:space="preserve"> </w:t>
      </w:r>
      <w:r w:rsidR="003E6B40">
        <w:rPr>
          <w:rtl/>
          <w:lang w:bidi="fa-IR"/>
        </w:rPr>
        <w:t>-</w:t>
      </w:r>
      <w:r>
        <w:rPr>
          <w:rtl/>
          <w:lang w:bidi="fa-IR"/>
        </w:rPr>
        <w:t xml:space="preserve"> </w:t>
      </w:r>
      <w:r w:rsidRPr="00951346">
        <w:rPr>
          <w:rtl/>
          <w:lang w:bidi="fa-IR"/>
        </w:rPr>
        <w:t xml:space="preserve">: « فَتَرَكْتُمْ </w:t>
      </w:r>
      <w:r w:rsidRPr="00625F5B">
        <w:rPr>
          <w:rStyle w:val="libFootnotenumChar"/>
          <w:rtl/>
        </w:rPr>
        <w:t>(2)</w:t>
      </w:r>
      <w:r w:rsidRPr="00951346">
        <w:rPr>
          <w:rtl/>
          <w:lang w:bidi="fa-IR"/>
        </w:rPr>
        <w:t xml:space="preserve"> أَحَداً يَكُونُ </w:t>
      </w:r>
      <w:r w:rsidRPr="00625F5B">
        <w:rPr>
          <w:rStyle w:val="libFootnotenumChar"/>
          <w:rtl/>
        </w:rPr>
        <w:t>(3)</w:t>
      </w:r>
      <w:r w:rsidRPr="00951346">
        <w:rPr>
          <w:rtl/>
          <w:lang w:bidi="fa-IR"/>
        </w:rPr>
        <w:t xml:space="preserve"> مُسْتَضْعَفاً</w:t>
      </w:r>
      <w:r>
        <w:rPr>
          <w:rtl/>
          <w:lang w:bidi="fa-IR"/>
        </w:rPr>
        <w:t>؟</w:t>
      </w:r>
      <w:r w:rsidRPr="00951346">
        <w:rPr>
          <w:rtl/>
          <w:lang w:bidi="fa-IR"/>
        </w:rPr>
        <w:t xml:space="preserve"> وَأَيْنَ الْمُسْتَضْعَفُونَ </w:t>
      </w:r>
      <w:r w:rsidRPr="00625F5B">
        <w:rPr>
          <w:rStyle w:val="libFootnotenumChar"/>
          <w:rtl/>
        </w:rPr>
        <w:t>(4)</w:t>
      </w:r>
      <w:r>
        <w:rPr>
          <w:rtl/>
          <w:lang w:bidi="fa-IR"/>
        </w:rPr>
        <w:t>؟</w:t>
      </w:r>
      <w:r w:rsidRPr="00951346">
        <w:rPr>
          <w:rtl/>
          <w:lang w:bidi="fa-IR"/>
        </w:rPr>
        <w:t xml:space="preserve"> فَوَ اللهِ ، لَقَدْ مَشى بِأَمْرِكُمْ هذَا ، الْعَوَاتِقُ إِلَى الْعَوَاتِقِ فِي خُدُورِهِنَّ ، وَتُحَدِّثُ </w:t>
      </w:r>
      <w:r w:rsidRPr="00625F5B">
        <w:rPr>
          <w:rStyle w:val="libFootnotenumChar"/>
          <w:rtl/>
        </w:rPr>
        <w:t>(5)</w:t>
      </w:r>
      <w:r w:rsidRPr="00951346">
        <w:rPr>
          <w:rtl/>
          <w:lang w:bidi="fa-IR"/>
        </w:rPr>
        <w:t xml:space="preserve"> بِهِ السَّقَّايَاتُ </w:t>
      </w:r>
      <w:r w:rsidRPr="00625F5B">
        <w:rPr>
          <w:rStyle w:val="libFootnotenumChar"/>
          <w:rtl/>
        </w:rPr>
        <w:t>(6)</w:t>
      </w:r>
      <w:r w:rsidRPr="00951346">
        <w:rPr>
          <w:rtl/>
          <w:lang w:bidi="fa-IR"/>
        </w:rPr>
        <w:t xml:space="preserve"> فِي طَرِيقِ </w:t>
      </w:r>
      <w:r w:rsidRPr="00625F5B">
        <w:rPr>
          <w:rStyle w:val="libFootnotenumChar"/>
          <w:rtl/>
        </w:rPr>
        <w:t>(7)</w:t>
      </w:r>
      <w:r w:rsidRPr="00951346">
        <w:rPr>
          <w:rtl/>
          <w:lang w:bidi="fa-IR"/>
        </w:rPr>
        <w:t xml:space="preserve"> الْمَدِينَةِ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0848C9">
        <w:rPr>
          <w:rtl/>
        </w:rPr>
        <w:t>2896</w:t>
      </w:r>
      <w:r w:rsidRPr="002C2FC4">
        <w:rPr>
          <w:rStyle w:val="libBold2Char"/>
          <w:rtl/>
        </w:rPr>
        <w:t xml:space="preserve"> / 5.</w:t>
      </w:r>
      <w:r w:rsidRPr="00951346">
        <w:rPr>
          <w:rtl/>
          <w:lang w:bidi="fa-IR"/>
        </w:rPr>
        <w:t xml:space="preserve"> عَنْهُ ، عَنْ أَحْمَدَ بْنِ مُحَمَّدٍ ، عَنِ الْحُسَيْنِ بْنِ سَعِيدٍ ، عَنْ فَضَالَةَ بْنِ أَيُّوبَ ، عَنْ‌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ورد الخبر في </w:t>
      </w:r>
      <w:r w:rsidR="00DA4FAD" w:rsidRPr="00707A47">
        <w:rPr>
          <w:rStyle w:val="libFootnoteBoldChar"/>
          <w:rtl/>
        </w:rPr>
        <w:t>معاني الأخبار</w:t>
      </w:r>
      <w:r w:rsidR="00DA4FAD" w:rsidRPr="00951346">
        <w:rPr>
          <w:rtl/>
        </w:rPr>
        <w:t xml:space="preserve"> ، ص 201 ، ح 6 ، بسنده عن عبدالله بن جندب ، عن سفيان بن السمت</w:t>
      </w:r>
      <w:r w:rsidR="00DA4FAD">
        <w:rPr>
          <w:rtl/>
        </w:rPr>
        <w:t xml:space="preserve"> </w:t>
      </w:r>
      <w:r w:rsidR="003E6B40">
        <w:rPr>
          <w:rtl/>
        </w:rPr>
        <w:t>-</w:t>
      </w:r>
      <w:r w:rsidR="00DA4FAD">
        <w:rPr>
          <w:rtl/>
        </w:rPr>
        <w:t xml:space="preserve"> </w:t>
      </w:r>
      <w:r w:rsidR="00DA4FAD" w:rsidRPr="00951346">
        <w:rPr>
          <w:rtl/>
        </w:rPr>
        <w:t>بالتاء</w:t>
      </w:r>
      <w:r w:rsidR="00DA4FAD">
        <w:rPr>
          <w:rtl/>
        </w:rPr>
        <w:t xml:space="preserve"> </w:t>
      </w:r>
      <w:r w:rsidR="003E6B40">
        <w:rPr>
          <w:rtl/>
        </w:rPr>
        <w:t>-</w:t>
      </w:r>
      <w:r w:rsidR="00DA4FAD">
        <w:rPr>
          <w:rtl/>
        </w:rPr>
        <w:t xml:space="preserve"> </w:t>
      </w:r>
      <w:r w:rsidR="00DA4FAD" w:rsidRPr="00951346">
        <w:rPr>
          <w:rtl/>
        </w:rPr>
        <w:t xml:space="preserve">البجلي ، لكنّ المذكور في </w:t>
      </w:r>
      <w:r w:rsidR="00DA4FAD" w:rsidRPr="00707A47">
        <w:rPr>
          <w:rStyle w:val="libFootnoteBoldChar"/>
          <w:rtl/>
        </w:rPr>
        <w:t>البحار</w:t>
      </w:r>
      <w:r w:rsidR="00DA4FAD" w:rsidRPr="00951346">
        <w:rPr>
          <w:rtl/>
        </w:rPr>
        <w:t xml:space="preserve"> ، ج 72 ، ص 160 ، ح 11 ، نقلاً من </w:t>
      </w:r>
      <w:r w:rsidR="00DA4FAD" w:rsidRPr="00707A47">
        <w:rPr>
          <w:rStyle w:val="libFootnoteBoldChar"/>
          <w:rtl/>
        </w:rPr>
        <w:t>المعاني</w:t>
      </w:r>
      <w:r w:rsidR="00DA4FAD" w:rsidRPr="00951346">
        <w:rPr>
          <w:rtl/>
        </w:rPr>
        <w:t xml:space="preserve"> ، سفيان بن السمط</w:t>
      </w:r>
      <w:r w:rsidR="00DA4FAD">
        <w:rPr>
          <w:rtl/>
        </w:rPr>
        <w:t xml:space="preserve"> </w:t>
      </w:r>
      <w:r w:rsidR="003E6B40">
        <w:rPr>
          <w:rtl/>
        </w:rPr>
        <w:t>-</w:t>
      </w:r>
      <w:r w:rsidR="00DA4FAD">
        <w:rPr>
          <w:rtl/>
        </w:rPr>
        <w:t xml:space="preserve"> </w:t>
      </w:r>
      <w:r w:rsidR="00DA4FAD" w:rsidRPr="00951346">
        <w:rPr>
          <w:rtl/>
        </w:rPr>
        <w:t>بالطاء</w:t>
      </w:r>
      <w:r w:rsidR="00DA4FAD">
        <w:rPr>
          <w:rtl/>
        </w:rPr>
        <w:t xml:space="preserve"> </w:t>
      </w:r>
      <w:r w:rsidR="003E6B40">
        <w:rPr>
          <w:rtl/>
        </w:rPr>
        <w:t>-</w:t>
      </w:r>
      <w:r w:rsidR="00DA4FAD">
        <w:rPr>
          <w:rtl/>
        </w:rPr>
        <w:t xml:space="preserve"> </w:t>
      </w:r>
      <w:r w:rsidR="00DA4FAD" w:rsidRPr="00951346">
        <w:rPr>
          <w:rtl/>
        </w:rPr>
        <w:t xml:space="preserve">البجلي ، وهو المذكور في كتب الرجال والأسناد. راجع : </w:t>
      </w:r>
      <w:r w:rsidR="00DA4FAD" w:rsidRPr="00707A47">
        <w:rPr>
          <w:rStyle w:val="libFootnoteBoldChar"/>
          <w:rtl/>
        </w:rPr>
        <w:t>رجال البرقي</w:t>
      </w:r>
      <w:r w:rsidR="00DA4FAD" w:rsidRPr="00951346">
        <w:rPr>
          <w:rtl/>
        </w:rPr>
        <w:t xml:space="preserve"> ، ص 41 ؛ </w:t>
      </w:r>
      <w:r w:rsidR="00DA4FAD" w:rsidRPr="00707A47">
        <w:rPr>
          <w:rStyle w:val="libFootnoteBoldChar"/>
          <w:rtl/>
        </w:rPr>
        <w:t>رجال الطوسي</w:t>
      </w:r>
      <w:r w:rsidR="00DA4FAD" w:rsidRPr="00951346">
        <w:rPr>
          <w:rtl/>
        </w:rPr>
        <w:t xml:space="preserve"> ، ص 220 ، الرقم 2926 ؛ </w:t>
      </w:r>
      <w:r w:rsidR="00DA4FAD" w:rsidRPr="00707A47">
        <w:rPr>
          <w:rStyle w:val="libFootnoteBoldChar"/>
          <w:rtl/>
        </w:rPr>
        <w:t>معجم رجال الحديث</w:t>
      </w:r>
      <w:r w:rsidR="00DA4FAD" w:rsidRPr="00951346">
        <w:rPr>
          <w:rtl/>
        </w:rPr>
        <w:t xml:space="preserve"> ، ج 8 ، ص 438.</w:t>
      </w:r>
    </w:p>
    <w:p w:rsidR="00DA4FAD" w:rsidRPr="00951346" w:rsidRDefault="0091593C" w:rsidP="00DA4FAD">
      <w:pPr>
        <w:pStyle w:val="libFootnote0"/>
        <w:rPr>
          <w:rtl/>
          <w:lang w:bidi="fa-IR"/>
        </w:rPr>
      </w:pPr>
      <w:r>
        <w:rPr>
          <w:rtl/>
        </w:rPr>
        <w:t>(2).</w:t>
      </w:r>
      <w:r w:rsidR="00DA4FAD" w:rsidRPr="00951346">
        <w:rPr>
          <w:rtl/>
        </w:rPr>
        <w:t xml:space="preserve"> في « بر » والوافي ومرآة العقول والمعاني : « وتركتم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بس » </w:t>
      </w:r>
      <w:r w:rsidR="00DA4FAD">
        <w:rPr>
          <w:rtl/>
        </w:rPr>
        <w:t xml:space="preserve">: </w:t>
      </w:r>
      <w:r w:rsidR="003E6B40">
        <w:rPr>
          <w:rtl/>
        </w:rPr>
        <w:t>-</w:t>
      </w:r>
      <w:r w:rsidR="00DA4FAD" w:rsidRPr="00951346">
        <w:rPr>
          <w:rtl/>
        </w:rPr>
        <w:t xml:space="preserve"> « يكون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102 : « المستضعف عند أكثر الأصحاب من لايعرف الإمام ولا ينكره ولايوالي أحداً بعينه. وقال ابن إدريس : هو من لايعرف اختلاف الناس في المذاهب ولايبغض أهل الحقّ على اعتقادهم. وهذا أوفق بأحاديث هذا الباب وأظهر ؛ لأنّ العالم بالخلاف والدلائل إذا توقّف لايقال له : مستضعف. ولعلّ فزعه </w:t>
      </w:r>
      <w:r w:rsidR="00DA4FAD" w:rsidRPr="00B22D42">
        <w:rPr>
          <w:rStyle w:val="libFootnoteAlaemChar"/>
          <w:rtl/>
        </w:rPr>
        <w:t>عليه‌السلام</w:t>
      </w:r>
      <w:r w:rsidR="00DA4FAD" w:rsidRPr="00951346">
        <w:rPr>
          <w:rtl/>
        </w:rPr>
        <w:t xml:space="preserve"> باعتبار أنّ سفيان كان من أهل الإذاعة لهذا الأمر ، فلذلك قال </w:t>
      </w:r>
      <w:r w:rsidR="00DA4FAD" w:rsidRPr="00B22D42">
        <w:rPr>
          <w:rStyle w:val="libFootnoteAlaemChar"/>
          <w:rtl/>
        </w:rPr>
        <w:t>عليه‌السلام</w:t>
      </w:r>
      <w:r w:rsidR="00DA4FAD" w:rsidRPr="00951346">
        <w:rPr>
          <w:rtl/>
        </w:rPr>
        <w:t xml:space="preserve"> على سبيل الإنكار : « فتركتم أحداً يكون مستضعفاً</w:t>
      </w:r>
      <w:r w:rsidR="00DA4FAD">
        <w:rPr>
          <w:rtl/>
        </w:rPr>
        <w:t>؟</w:t>
      </w:r>
      <w:r w:rsidR="00DA4FAD" w:rsidRPr="00951346">
        <w:rPr>
          <w:rtl/>
        </w:rPr>
        <w:t xml:space="preserve"> » يعني أنّ المستضعف من لايكون عالماً بالحقّ والباطل ، وما تركتم أحداً على هذا الوصف ؛ لإفشائكم أمرنا حتّى تتحدّث النساء والجواري في خدورهنّ ، والسقّايات في طريق المدينة. وإنّما خصّ العواتق بالذكر</w:t>
      </w:r>
      <w:r w:rsidR="00DA4FAD">
        <w:rPr>
          <w:rtl/>
        </w:rPr>
        <w:t xml:space="preserve"> </w:t>
      </w:r>
      <w:r w:rsidR="003E6B40">
        <w:rPr>
          <w:rtl/>
        </w:rPr>
        <w:t>-</w:t>
      </w:r>
      <w:r w:rsidR="00DA4FAD">
        <w:rPr>
          <w:rtl/>
        </w:rPr>
        <w:t xml:space="preserve"> </w:t>
      </w:r>
      <w:r w:rsidR="00DA4FAD" w:rsidRPr="00951346">
        <w:rPr>
          <w:rtl/>
        </w:rPr>
        <w:t>وهي الجارية أوّل ما أدركت</w:t>
      </w:r>
      <w:r w:rsidR="00DA4FAD">
        <w:rPr>
          <w:rtl/>
        </w:rPr>
        <w:t xml:space="preserve"> </w:t>
      </w:r>
      <w:r w:rsidR="003E6B40">
        <w:rPr>
          <w:rtl/>
        </w:rPr>
        <w:t>-</w:t>
      </w:r>
      <w:r w:rsidR="00DA4FAD">
        <w:rPr>
          <w:rtl/>
        </w:rPr>
        <w:t xml:space="preserve"> </w:t>
      </w:r>
      <w:r w:rsidR="00DA4FAD" w:rsidRPr="00951346">
        <w:rPr>
          <w:rtl/>
        </w:rPr>
        <w:t>لأنّهنّ إذا علمن مع كمال استتارهنّ ، فعلم غيرهنّ به أولى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والوافي : « تحدّثت »</w:t>
      </w:r>
      <w:r w:rsidR="00DA4FAD">
        <w:rPr>
          <w:rtl/>
        </w:rPr>
        <w:t>.</w:t>
      </w:r>
      <w:r w:rsidR="00DA4FAD" w:rsidRPr="00951346">
        <w:rPr>
          <w:rtl/>
        </w:rPr>
        <w:t xml:space="preserve"> وفي « بف » : « تحدّثن »</w:t>
      </w:r>
      <w:r w:rsidR="00DA4FAD">
        <w:rPr>
          <w:rtl/>
        </w:rPr>
        <w:t>.</w:t>
      </w:r>
      <w:r w:rsidR="00DA4FAD" w:rsidRPr="00951346">
        <w:rPr>
          <w:rtl/>
        </w:rPr>
        <w:t xml:space="preserve"> والماضي أنسب بقوله : « مشى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سقاه يسقيه ، وأسقاه : دلّه على الماء ، أو جعل له ماءً ، وهو ساقٍ ؛ من سُقّى وسُقّاء ، وسَقّاءٌ من سقّائين ، وهي سقّاءة وسقّايَة. </w:t>
      </w:r>
      <w:r w:rsidR="00DA4FAD" w:rsidRPr="00707A47">
        <w:rPr>
          <w:rStyle w:val="libFootnoteBoldChar"/>
          <w:rtl/>
        </w:rPr>
        <w:t>القاموس المحيط</w:t>
      </w:r>
      <w:r w:rsidR="00DA4FAD" w:rsidRPr="00951346">
        <w:rPr>
          <w:rtl/>
        </w:rPr>
        <w:t xml:space="preserve"> ، ج 2 ، ص 1699 ( سقى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ز » : « إلى طريق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معاني الأخبار</w:t>
      </w:r>
      <w:r w:rsidR="00DA4FAD" w:rsidRPr="00951346">
        <w:rPr>
          <w:rtl/>
        </w:rPr>
        <w:t xml:space="preserve"> ، ص 201 ، ح 6 ، بسنده عن أحمد بن محمّد بن عيسى </w:t>
      </w:r>
      <w:r w:rsidR="00B22D42">
        <w:rPr>
          <w:rFonts w:hint="cs"/>
          <w:rtl/>
        </w:rPr>
        <w:t>.</w:t>
      </w:r>
      <w:r w:rsidR="00DA4FAD" w:rsidRPr="00707A47">
        <w:rPr>
          <w:rStyle w:val="libFootnoteBoldChar"/>
          <w:rtl/>
        </w:rPr>
        <w:t>الوافي</w:t>
      </w:r>
      <w:r w:rsidR="00DA4FAD" w:rsidRPr="00951346">
        <w:rPr>
          <w:rtl/>
        </w:rPr>
        <w:t xml:space="preserve"> ، ج 4 ، ص 222 ، ح 1851.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عُمَرَ بْنِ أَبَانٍ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الْمُسْتَضْعَفِينَ ، فَقَالَ : « هُمْ أَهْلُ الْوَلَايَةِ » فَقُلْتُ : أَيُّ وَلَايَةٍ </w:t>
      </w:r>
      <w:r w:rsidRPr="00625F5B">
        <w:rPr>
          <w:rStyle w:val="libFootnotenumChar"/>
          <w:rtl/>
        </w:rPr>
        <w:t>(1)</w:t>
      </w:r>
      <w:r>
        <w:rPr>
          <w:rtl/>
          <w:lang w:bidi="fa-IR"/>
        </w:rPr>
        <w:t>؟</w:t>
      </w:r>
      <w:r w:rsidRPr="00951346">
        <w:rPr>
          <w:rtl/>
          <w:lang w:bidi="fa-IR"/>
        </w:rPr>
        <w:t xml:space="preserve"> فَقَالَ : « أَمَا </w:t>
      </w:r>
      <w:r w:rsidRPr="00625F5B">
        <w:rPr>
          <w:rStyle w:val="libFootnotenumChar"/>
          <w:rtl/>
        </w:rPr>
        <w:t>(2)</w:t>
      </w:r>
      <w:r w:rsidRPr="00951346">
        <w:rPr>
          <w:rtl/>
          <w:lang w:bidi="fa-IR"/>
        </w:rPr>
        <w:t xml:space="preserve"> إِنَّهَا لَيْسَتْ بِالْوَلَايَةِ فِي الدِّينِ </w:t>
      </w:r>
      <w:r w:rsidRPr="00625F5B">
        <w:rPr>
          <w:rStyle w:val="libFootnotenumChar"/>
          <w:rtl/>
        </w:rPr>
        <w:t>(3)</w:t>
      </w:r>
      <w:r w:rsidRPr="00951346">
        <w:rPr>
          <w:rtl/>
          <w:lang w:bidi="fa-IR"/>
        </w:rPr>
        <w:t xml:space="preserve"> ، وَلكِنَّهَا الْوَلَايَةُ فِي الْمُنَاكَحَةِ وَالْمُوَارَثَةِ وَالْمُخَالَطَةِ ، وَهُمْ لَيْسُوا بِالْمُؤْمِنِينَ </w:t>
      </w:r>
      <w:r w:rsidRPr="00625F5B">
        <w:rPr>
          <w:rStyle w:val="libFootnotenumChar"/>
          <w:rtl/>
        </w:rPr>
        <w:t>(4)</w:t>
      </w:r>
      <w:r w:rsidRPr="00951346">
        <w:rPr>
          <w:rtl/>
          <w:lang w:bidi="fa-IR"/>
        </w:rPr>
        <w:t xml:space="preserve"> وَلَا </w:t>
      </w:r>
      <w:r w:rsidRPr="00625F5B">
        <w:rPr>
          <w:rStyle w:val="libFootnotenumChar"/>
          <w:rtl/>
        </w:rPr>
        <w:t>(5)</w:t>
      </w:r>
      <w:r w:rsidRPr="00951346">
        <w:rPr>
          <w:rtl/>
          <w:lang w:bidi="fa-IR"/>
        </w:rPr>
        <w:t xml:space="preserve"> بِالْكُفَّارِ ، وَمِنْهُمُ </w:t>
      </w:r>
      <w:r w:rsidRPr="00625F5B">
        <w:rPr>
          <w:rStyle w:val="libFootnotenumChar"/>
          <w:rtl/>
        </w:rPr>
        <w:t>(6)</w:t>
      </w:r>
      <w:r w:rsidRPr="00951346">
        <w:rPr>
          <w:rtl/>
          <w:lang w:bidi="fa-IR"/>
        </w:rPr>
        <w:t xml:space="preserve"> الْمُرْجَوْ</w:t>
      </w:r>
      <w:r w:rsidR="00961D21">
        <w:rPr>
          <w:rtl/>
          <w:lang w:bidi="fa-IR"/>
        </w:rPr>
        <w:t>نَ لِأَمْرِ اللهِ عَزَّ وَجَلَّ</w:t>
      </w:r>
      <w:r w:rsidRPr="00951346">
        <w:rPr>
          <w:rtl/>
          <w:lang w:bidi="fa-IR"/>
        </w:rPr>
        <w:t>»</w:t>
      </w:r>
      <w:r>
        <w:rPr>
          <w:rtl/>
          <w:lang w:bidi="fa-IR"/>
        </w:rPr>
        <w:t>.</w:t>
      </w:r>
      <w:r w:rsidRPr="00625F5B">
        <w:rPr>
          <w:rStyle w:val="libFootnotenumChar"/>
          <w:rtl/>
        </w:rPr>
        <w:t>(7)</w:t>
      </w:r>
      <w:r w:rsidRPr="00951346">
        <w:rPr>
          <w:rtl/>
          <w:lang w:bidi="fa-IR"/>
        </w:rPr>
        <w:t>‌</w:t>
      </w:r>
    </w:p>
    <w:p w:rsidR="00DA4FAD" w:rsidRPr="00951346" w:rsidRDefault="00DA4FAD" w:rsidP="00DA4FAD">
      <w:pPr>
        <w:pStyle w:val="libNormal"/>
        <w:rPr>
          <w:rtl/>
          <w:lang w:bidi="fa-IR"/>
        </w:rPr>
      </w:pPr>
      <w:r w:rsidRPr="000848C9">
        <w:rPr>
          <w:rtl/>
        </w:rPr>
        <w:t>2897</w:t>
      </w:r>
      <w:r w:rsidRPr="002C2FC4">
        <w:rPr>
          <w:rStyle w:val="libBold2Char"/>
          <w:rtl/>
        </w:rPr>
        <w:t xml:space="preserve"> / 6.</w:t>
      </w:r>
      <w:r w:rsidRPr="00951346">
        <w:rPr>
          <w:rtl/>
          <w:lang w:bidi="fa-IR"/>
        </w:rPr>
        <w:t xml:space="preserve"> الْحُسَيْنُ بْنُ مُحَمَّدٍ ، عَنْ مُعَلَّى بْنِ مُحَمَّدٍ ، عَنِ الْوَشَّاءِ ، عَنْ مُثَنًّى ، عَنْ إِسْمَاعِيلَ الْجُعْفِيِّ ، قَالَ :</w:t>
      </w:r>
    </w:p>
    <w:p w:rsidR="00DA4FAD" w:rsidRPr="00951346" w:rsidRDefault="00DA4FAD" w:rsidP="00DA4FAD">
      <w:pPr>
        <w:pStyle w:val="libNormal"/>
        <w:rPr>
          <w:rtl/>
          <w:lang w:bidi="fa-IR"/>
        </w:rPr>
      </w:pPr>
      <w:r w:rsidRPr="00951346">
        <w:rPr>
          <w:rtl/>
          <w:lang w:bidi="fa-IR"/>
        </w:rPr>
        <w:t xml:space="preserve">سَأَلْتُ أَبَا جَعْفَرٍ </w:t>
      </w:r>
      <w:r w:rsidRPr="00924332">
        <w:rPr>
          <w:rStyle w:val="libAlaemChar"/>
          <w:rtl/>
        </w:rPr>
        <w:t>عليه‌السلام</w:t>
      </w:r>
      <w:r w:rsidRPr="00951346">
        <w:rPr>
          <w:rtl/>
          <w:lang w:bidi="fa-IR"/>
        </w:rPr>
        <w:t xml:space="preserve"> عَنِ الدِّينِ الَّذِي لَايَسَعُ الْعِبَادَ جَهْلُهُ ، فَقَالَ : « الدِّينُ وَاسِعٌ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والوافي : « الولاية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أما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ج 11 ، ص 210 : « أما أنّها ليست بالولاية في الدين ، أي ولاية أئمّة الحقّ ، ولو كانوا كذلك لكانوا مؤمنين ؛ أو المراد بالولاية في الدين الولاية التي تكون بين المؤمنين بسبب الاتّحاد في الدين ، كما قال سبحانه :</w:t>
      </w:r>
      <w:r w:rsidR="00DA4FAD">
        <w:rPr>
          <w:rFonts w:hint="cs"/>
          <w:rtl/>
        </w:rPr>
        <w:t xml:space="preserve"> </w:t>
      </w:r>
      <w:r w:rsidR="00DA4FAD" w:rsidRPr="009D1FCE">
        <w:rPr>
          <w:rStyle w:val="libFootnoteAlaemChar"/>
          <w:rtl/>
        </w:rPr>
        <w:t>(</w:t>
      </w:r>
      <w:r w:rsidR="00DA4FAD" w:rsidRPr="00707A47">
        <w:rPr>
          <w:rStyle w:val="libFootnoteAieChar"/>
          <w:rtl/>
        </w:rPr>
        <w:t xml:space="preserve"> وَالْمُؤْمِنُونَ وَالْمُؤْمِناتُ بَعْضُهُمْ أَوْلِياءُ بَعْضٍ</w:t>
      </w:r>
      <w:r w:rsidR="00DA4FAD" w:rsidRPr="00707A47">
        <w:rPr>
          <w:rStyle w:val="libFootnoteAieChar"/>
          <w:rFonts w:hint="cs"/>
          <w:rtl/>
        </w:rPr>
        <w:t xml:space="preserve"> </w:t>
      </w:r>
      <w:r w:rsidR="00DA4FAD" w:rsidRPr="009D1FCE">
        <w:rPr>
          <w:rStyle w:val="libFootnoteAlaemChar"/>
          <w:rtl/>
        </w:rPr>
        <w:t>)</w:t>
      </w:r>
      <w:r w:rsidR="00DA4FAD" w:rsidRPr="00951346">
        <w:rPr>
          <w:rtl/>
        </w:rPr>
        <w:t xml:space="preserve"> [ التوبة </w:t>
      </w:r>
      <w:r w:rsidR="00961D21">
        <w:rPr>
          <w:rtl/>
        </w:rPr>
        <w:t>(9)</w:t>
      </w:r>
      <w:r w:rsidR="00DA4FAD" w:rsidRPr="00951346">
        <w:rPr>
          <w:rtl/>
        </w:rPr>
        <w:t xml:space="preserve"> : 71 ] بل المراد أنّهم قوم ليسوا بمتعصّبين في مذهبهم ولايبغضونكم ، بل يناكحونكم ويوارثونكم ويخالطونكم ؛ أو المعنى : هم قوم يجوز لكم مناكحتهم ومعاشرتهم ، يرثون منكم وترثون منهم ، فيكون السؤال عن حكمهم ، لا عن وصفهم وتعيينهم ؛ أو بيّن </w:t>
      </w:r>
      <w:r w:rsidR="00DA4FAD" w:rsidRPr="00961D21">
        <w:rPr>
          <w:rStyle w:val="libFootnoteAlaemChar"/>
          <w:rtl/>
        </w:rPr>
        <w:t>عليه‌السلام</w:t>
      </w:r>
      <w:r w:rsidR="00DA4FAD" w:rsidRPr="00951346">
        <w:rPr>
          <w:rtl/>
        </w:rPr>
        <w:t xml:space="preserve"> حكمهم ، ثمّ عرّفهم بأنّهم ليسوا بالمؤمنين »</w:t>
      </w:r>
      <w:r w:rsidR="00DA4FAD">
        <w:rPr>
          <w:rtl/>
        </w:rPr>
        <w:t>.</w:t>
      </w:r>
    </w:p>
    <w:tbl>
      <w:tblPr>
        <w:tblStyle w:val="TableGrid"/>
        <w:bidiVisual/>
        <w:tblW w:w="0" w:type="auto"/>
        <w:tblLook w:val="04A0" w:firstRow="1" w:lastRow="0" w:firstColumn="1" w:lastColumn="0" w:noHBand="0" w:noVBand="1"/>
      </w:tblPr>
      <w:tblGrid>
        <w:gridCol w:w="4006"/>
        <w:gridCol w:w="4006"/>
      </w:tblGrid>
      <w:tr w:rsidR="00961D21" w:rsidTr="00961D21">
        <w:tc>
          <w:tcPr>
            <w:tcW w:w="4006" w:type="dxa"/>
          </w:tcPr>
          <w:p w:rsidR="00961D21" w:rsidRDefault="00961D21" w:rsidP="00DA4FAD">
            <w:pPr>
              <w:pStyle w:val="libFootnote0"/>
              <w:rPr>
                <w:rtl/>
              </w:rPr>
            </w:pPr>
            <w:r>
              <w:rPr>
                <w:rtl/>
              </w:rPr>
              <w:t>(4).</w:t>
            </w:r>
            <w:r w:rsidRPr="00951346">
              <w:rPr>
                <w:rtl/>
              </w:rPr>
              <w:t xml:space="preserve"> في « ز » : « بمؤمنين »</w:t>
            </w:r>
            <w:r>
              <w:rPr>
                <w:rtl/>
              </w:rPr>
              <w:t>.</w:t>
            </w:r>
          </w:p>
        </w:tc>
        <w:tc>
          <w:tcPr>
            <w:tcW w:w="4006" w:type="dxa"/>
          </w:tcPr>
          <w:p w:rsidR="00961D21" w:rsidRDefault="00961D21" w:rsidP="00DA4FAD">
            <w:pPr>
              <w:pStyle w:val="libFootnote0"/>
              <w:rPr>
                <w:rtl/>
              </w:rPr>
            </w:pPr>
            <w:r>
              <w:rPr>
                <w:rtl/>
              </w:rPr>
              <w:t>(5).</w:t>
            </w:r>
            <w:r w:rsidRPr="00951346">
              <w:rPr>
                <w:rtl/>
              </w:rPr>
              <w:t xml:space="preserve"> في « ز » </w:t>
            </w:r>
            <w:r>
              <w:rPr>
                <w:rtl/>
              </w:rPr>
              <w:t>: -</w:t>
            </w:r>
            <w:r w:rsidRPr="00951346">
              <w:rPr>
                <w:rtl/>
              </w:rPr>
              <w:t xml:space="preserve"> « لا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في « ز ، ص ، بر ، بس » والوافي وتفسير العيّاشي ، ج 1 ، ص 269 وج 2 والمعاني : « هم »</w:t>
      </w:r>
      <w:r w:rsidR="00DA4FAD">
        <w:rPr>
          <w:rtl/>
        </w:rPr>
        <w:t>.</w:t>
      </w:r>
      <w:r w:rsidR="00DA4FAD" w:rsidRPr="00951346">
        <w:rPr>
          <w:rtl/>
        </w:rPr>
        <w:t xml:space="preserve"> وفي الوسائل : « الكفّار منهم » بدل « بالكفّار ومنهم »</w:t>
      </w:r>
      <w:r w:rsidR="00DA4FAD">
        <w:rPr>
          <w:rtl/>
        </w:rPr>
        <w:t>.</w:t>
      </w:r>
    </w:p>
    <w:p w:rsidR="00DA4FAD" w:rsidRPr="00951346" w:rsidRDefault="0091593C" w:rsidP="00961D21">
      <w:pPr>
        <w:pStyle w:val="libFootnote0"/>
        <w:rPr>
          <w:rtl/>
          <w:lang w:bidi="fa-IR"/>
        </w:rPr>
      </w:pPr>
      <w:r>
        <w:rPr>
          <w:rtl/>
        </w:rPr>
        <w:t>(7).</w:t>
      </w:r>
      <w:r w:rsidR="00DA4FAD" w:rsidRPr="00951346">
        <w:rPr>
          <w:rtl/>
        </w:rPr>
        <w:t xml:space="preserve"> </w:t>
      </w:r>
      <w:r w:rsidR="00DA4FAD" w:rsidRPr="00707A47">
        <w:rPr>
          <w:rStyle w:val="libFootnoteBoldChar"/>
          <w:rtl/>
        </w:rPr>
        <w:t>معاني الأخبار</w:t>
      </w:r>
      <w:r w:rsidR="00DA4FAD" w:rsidRPr="00951346">
        <w:rPr>
          <w:rtl/>
        </w:rPr>
        <w:t xml:space="preserve"> ، ص 202 ، ح 8 ، بسند آخر. </w:t>
      </w:r>
      <w:r w:rsidR="00DA4FAD" w:rsidRPr="00707A47">
        <w:rPr>
          <w:rStyle w:val="libFootnoteBoldChar"/>
          <w:rtl/>
        </w:rPr>
        <w:t>تفسير العيّاشي</w:t>
      </w:r>
      <w:r w:rsidR="00DA4FAD" w:rsidRPr="00951346">
        <w:rPr>
          <w:rtl/>
        </w:rPr>
        <w:t xml:space="preserve"> ، ج 1 ، ص 269 ، ح 249 ، وفيه : « سألت أباعبدالله </w:t>
      </w:r>
      <w:r w:rsidR="00DA4FAD" w:rsidRPr="00961D21">
        <w:rPr>
          <w:rStyle w:val="libFootnoteAlaemChar"/>
          <w:rtl/>
        </w:rPr>
        <w:t>عليه‌السلام</w:t>
      </w:r>
      <w:r w:rsidR="00DA4FAD" w:rsidRPr="00951346">
        <w:rPr>
          <w:rtl/>
        </w:rPr>
        <w:t xml:space="preserve"> عن قول الله عزّوجلّ : </w:t>
      </w:r>
      <w:r w:rsidR="00961D21" w:rsidRPr="00961D21">
        <w:rPr>
          <w:rStyle w:val="libFootnoteAlaemChar"/>
          <w:rFonts w:hint="cs"/>
          <w:rtl/>
        </w:rPr>
        <w:t>(</w:t>
      </w:r>
      <w:r w:rsidR="00961D21" w:rsidRPr="00961D21">
        <w:rPr>
          <w:rStyle w:val="libFootnoteAieChar"/>
          <w:rtl/>
        </w:rPr>
        <w:t xml:space="preserve"> إِل</w:t>
      </w:r>
      <w:r w:rsidR="00961D21" w:rsidRPr="00961D21">
        <w:rPr>
          <w:rStyle w:val="libFootnoteAieChar"/>
          <w:rFonts w:hint="cs"/>
          <w:rtl/>
        </w:rPr>
        <w:t>َّ</w:t>
      </w:r>
      <w:r w:rsidR="00961D21" w:rsidRPr="00961D21">
        <w:rPr>
          <w:rStyle w:val="libFootnoteAieChar"/>
          <w:rtl/>
        </w:rPr>
        <w:t>ا</w:t>
      </w:r>
      <w:r w:rsidR="00DA4FAD" w:rsidRPr="00961D21">
        <w:rPr>
          <w:rStyle w:val="libFootnoteAieChar"/>
          <w:rtl/>
        </w:rPr>
        <w:t xml:space="preserve"> الْمُسْتَضْعَفِينَ مِنَ الرّجَالِ </w:t>
      </w:r>
      <w:r w:rsidR="00961D21" w:rsidRPr="00961D21">
        <w:rPr>
          <w:rStyle w:val="libFootnoteAlaemChar"/>
          <w:rFonts w:hint="cs"/>
          <w:rtl/>
        </w:rPr>
        <w:t>)</w:t>
      </w:r>
      <w:r w:rsidR="00DA4FAD" w:rsidRPr="00951346">
        <w:rPr>
          <w:rtl/>
        </w:rPr>
        <w:t xml:space="preserve"> ، قال : هم أهل الولاية</w:t>
      </w:r>
      <w:r w:rsidR="00DA4FAD">
        <w:rPr>
          <w:rtl/>
        </w:rPr>
        <w:t xml:space="preserve"> ..</w:t>
      </w:r>
      <w:r w:rsidR="00DA4FAD" w:rsidRPr="00951346">
        <w:rPr>
          <w:rtl/>
        </w:rPr>
        <w:t>. » ؛ و</w:t>
      </w:r>
      <w:r w:rsidR="00DA4FAD" w:rsidRPr="00707A47">
        <w:rPr>
          <w:rStyle w:val="libFootnoteBoldChar"/>
          <w:rtl/>
        </w:rPr>
        <w:t>فيه</w:t>
      </w:r>
      <w:r w:rsidR="00DA4FAD" w:rsidRPr="00951346">
        <w:rPr>
          <w:rtl/>
        </w:rPr>
        <w:t xml:space="preserve"> ، ج 2 ، ص 110 ، ذيل ح 130 ، وفيه : « سألتُ أبا عبدالله </w:t>
      </w:r>
      <w:r w:rsidR="00DA4FAD" w:rsidRPr="00961D21">
        <w:rPr>
          <w:rStyle w:val="libFootnoteAlaemChar"/>
          <w:rtl/>
        </w:rPr>
        <w:t>عليه‌السلام</w:t>
      </w:r>
      <w:r w:rsidR="00DA4FAD" w:rsidRPr="00951346">
        <w:rPr>
          <w:rtl/>
        </w:rPr>
        <w:t xml:space="preserve"> عن المستضعفين ، قال : هم ليسوا بالمؤمنين</w:t>
      </w:r>
      <w:r w:rsidR="00DA4FAD">
        <w:rPr>
          <w:rtl/>
        </w:rPr>
        <w:t xml:space="preserve"> ..</w:t>
      </w:r>
      <w:r w:rsidR="00DA4FAD" w:rsidRPr="00951346">
        <w:rPr>
          <w:rtl/>
        </w:rPr>
        <w:t xml:space="preserve">. » ، وفيهما عن حمران ، عن أبي عبدالله </w:t>
      </w:r>
      <w:r w:rsidR="00DA4FAD" w:rsidRPr="00961D21">
        <w:rPr>
          <w:rStyle w:val="libFootnoteAlaemChar"/>
          <w:rtl/>
        </w:rPr>
        <w:t>عليه‌السلام</w:t>
      </w:r>
      <w:r w:rsidR="00DA4FAD" w:rsidRPr="00951346">
        <w:rPr>
          <w:rtl/>
        </w:rPr>
        <w:t xml:space="preserve"> ؛ و</w:t>
      </w:r>
      <w:r w:rsidR="00DA4FAD" w:rsidRPr="00707A47">
        <w:rPr>
          <w:rStyle w:val="libFootnoteBoldChar"/>
          <w:rtl/>
        </w:rPr>
        <w:t>فيه</w:t>
      </w:r>
      <w:r w:rsidR="00DA4FAD" w:rsidRPr="00951346">
        <w:rPr>
          <w:rtl/>
        </w:rPr>
        <w:t xml:space="preserve"> أيضاً ، ج 1 ، ص 257 ، ح 194 ، عن سماعة ، عن أبي عبدالله </w:t>
      </w:r>
      <w:r w:rsidR="00DA4FAD" w:rsidRPr="00961D21">
        <w:rPr>
          <w:rStyle w:val="libFootnoteAlaemChar"/>
          <w:rtl/>
        </w:rPr>
        <w:t>عليه‌السلام</w:t>
      </w:r>
      <w:r w:rsidR="00DA4FAD" w:rsidRPr="00951346">
        <w:rPr>
          <w:rtl/>
        </w:rPr>
        <w:t xml:space="preserve"> مع اختلاف يسير وزيادة في آخره </w:t>
      </w:r>
      <w:r w:rsidR="00961D21">
        <w:rPr>
          <w:rFonts w:hint="cs"/>
          <w:rtl/>
        </w:rPr>
        <w:t>.</w:t>
      </w:r>
      <w:r w:rsidR="00DA4FAD" w:rsidRPr="00707A47">
        <w:rPr>
          <w:rStyle w:val="libFootnoteBoldChar"/>
          <w:rtl/>
        </w:rPr>
        <w:t>الوافي</w:t>
      </w:r>
      <w:r w:rsidR="00DA4FAD" w:rsidRPr="00951346">
        <w:rPr>
          <w:rtl/>
        </w:rPr>
        <w:t xml:space="preserve"> ، ج 4 ، ص 221 ، ح 1848 ؛ </w:t>
      </w:r>
      <w:r w:rsidR="00DA4FAD" w:rsidRPr="00707A47">
        <w:rPr>
          <w:rStyle w:val="libFootnoteBoldChar"/>
          <w:rtl/>
        </w:rPr>
        <w:t>الوسائل</w:t>
      </w:r>
      <w:r w:rsidR="00DA4FAD" w:rsidRPr="00951346">
        <w:rPr>
          <w:rtl/>
        </w:rPr>
        <w:t xml:space="preserve"> ، ج 20 ، ص 557 ، ح 26338.</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لعلّ المراد بسعته هنا سعته باعتبار أنّ الذنوب كلّها غير الكفر تجامع الإيمان ولاترفعه ، خلافاً للخوارج ، فإنّهم قالوا : الذنوب كلّها كفر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وَلكِنَّ الْخَوَارِجَ </w:t>
      </w:r>
      <w:r w:rsidRPr="00625F5B">
        <w:rPr>
          <w:rStyle w:val="libFootnotenumChar"/>
          <w:rtl/>
        </w:rPr>
        <w:t>(1)</w:t>
      </w:r>
      <w:r w:rsidRPr="00951346">
        <w:rPr>
          <w:rtl/>
          <w:lang w:bidi="fa-IR"/>
        </w:rPr>
        <w:t xml:space="preserve"> ضَيَّقُوا عَلى أَنْفُسِهِمْ مِنْ </w:t>
      </w:r>
      <w:r w:rsidRPr="00625F5B">
        <w:rPr>
          <w:rStyle w:val="libFootnotenumChar"/>
          <w:rtl/>
        </w:rPr>
        <w:t>(2)</w:t>
      </w:r>
      <w:r w:rsidRPr="00951346">
        <w:rPr>
          <w:rtl/>
          <w:lang w:bidi="fa-IR"/>
        </w:rPr>
        <w:t xml:space="preserve"> جَهْلِهِمْ ».</w:t>
      </w:r>
    </w:p>
    <w:p w:rsidR="00DA4FAD" w:rsidRPr="00951346" w:rsidRDefault="00DA4FAD" w:rsidP="00DA4FAD">
      <w:pPr>
        <w:pStyle w:val="libNormal"/>
        <w:rPr>
          <w:rtl/>
          <w:lang w:bidi="fa-IR"/>
        </w:rPr>
      </w:pPr>
      <w:r w:rsidRPr="00951346">
        <w:rPr>
          <w:rtl/>
          <w:lang w:bidi="fa-IR"/>
        </w:rPr>
        <w:t xml:space="preserve">قُلْتُ : جُعِلْتُ فِدَاكَ ، فَأُحَدِّثُكَ </w:t>
      </w:r>
      <w:r w:rsidRPr="00625F5B">
        <w:rPr>
          <w:rStyle w:val="libFootnotenumChar"/>
          <w:rtl/>
        </w:rPr>
        <w:t>(3)</w:t>
      </w:r>
      <w:r w:rsidRPr="00951346">
        <w:rPr>
          <w:rtl/>
          <w:lang w:bidi="fa-IR"/>
        </w:rPr>
        <w:t xml:space="preserve"> بِدِينِيَ الَّذِي أَنَا عَلَيْهِ</w:t>
      </w:r>
      <w:r>
        <w:rPr>
          <w:rtl/>
          <w:lang w:bidi="fa-IR"/>
        </w:rPr>
        <w:t>؟</w:t>
      </w:r>
      <w:r w:rsidRPr="00951346">
        <w:rPr>
          <w:rtl/>
          <w:lang w:bidi="fa-IR"/>
        </w:rPr>
        <w:t xml:space="preserve"> فَقَالَ : « بَلى </w:t>
      </w:r>
      <w:r w:rsidRPr="00625F5B">
        <w:rPr>
          <w:rStyle w:val="libFootnotenumChar"/>
          <w:rtl/>
        </w:rPr>
        <w:t>(4)</w:t>
      </w:r>
      <w:r w:rsidRPr="00951346">
        <w:rPr>
          <w:rtl/>
          <w:lang w:bidi="fa-IR"/>
        </w:rPr>
        <w:t xml:space="preserve"> » قُلْتُ </w:t>
      </w:r>
      <w:r w:rsidRPr="00625F5B">
        <w:rPr>
          <w:rStyle w:val="libFootnotenumChar"/>
          <w:rtl/>
        </w:rPr>
        <w:t>(5)</w:t>
      </w:r>
      <w:r w:rsidR="00150A10">
        <w:rPr>
          <w:rtl/>
          <w:lang w:bidi="fa-IR"/>
        </w:rPr>
        <w:t xml:space="preserve"> : أَشْهَدُ أَنْ لَا إِلهَ إِل</w:t>
      </w:r>
      <w:r w:rsidR="00150A10">
        <w:rPr>
          <w:rFonts w:hint="cs"/>
          <w:rtl/>
          <w:lang w:bidi="fa-IR"/>
        </w:rPr>
        <w:t>َّ</w:t>
      </w:r>
      <w:r w:rsidR="00150A10">
        <w:rPr>
          <w:rtl/>
          <w:lang w:bidi="fa-IR"/>
        </w:rPr>
        <w:t>ا</w:t>
      </w:r>
      <w:r w:rsidRPr="00951346">
        <w:rPr>
          <w:rtl/>
          <w:lang w:bidi="fa-IR"/>
        </w:rPr>
        <w:t xml:space="preserve"> اللهُ ، وَ</w:t>
      </w:r>
      <w:r>
        <w:rPr>
          <w:rFonts w:hint="cs"/>
          <w:rtl/>
          <w:lang w:bidi="fa-IR"/>
        </w:rPr>
        <w:t xml:space="preserve"> </w:t>
      </w:r>
      <w:r w:rsidRPr="00625F5B">
        <w:rPr>
          <w:rStyle w:val="libFootnotenumChar"/>
          <w:rtl/>
        </w:rPr>
        <w:t>(6)</w:t>
      </w:r>
      <w:r w:rsidRPr="00951346">
        <w:rPr>
          <w:rtl/>
          <w:lang w:bidi="fa-IR"/>
        </w:rPr>
        <w:t xml:space="preserve"> أَنَّ مُحَمَّداً عَبْدُهُ وَرَسُولُهُ ، وَالْإِقْرَارُ بِمَا جَاءَ </w:t>
      </w:r>
      <w:r w:rsidRPr="00625F5B">
        <w:rPr>
          <w:rStyle w:val="libFootnotenumChar"/>
          <w:rtl/>
        </w:rPr>
        <w:t>(7)</w:t>
      </w:r>
      <w:r w:rsidRPr="00951346">
        <w:rPr>
          <w:rtl/>
          <w:lang w:bidi="fa-IR"/>
        </w:rPr>
        <w:t xml:space="preserve"> مِنْ عِنْدِ اللهِ ، وَأَتَوَلاَّكُمْ ، وَأَبْرَأُ مِنْ عَدُوِّكُمْ </w:t>
      </w:r>
      <w:r w:rsidRPr="00625F5B">
        <w:rPr>
          <w:rStyle w:val="libFootnotenumChar"/>
          <w:rtl/>
        </w:rPr>
        <w:t>(8)</w:t>
      </w:r>
      <w:r w:rsidRPr="00951346">
        <w:rPr>
          <w:rtl/>
          <w:lang w:bidi="fa-IR"/>
        </w:rPr>
        <w:t xml:space="preserve"> وَمَنْ رَكِبَ رِقَابَكُمْ وَتَأَمَّرَ عَلَيْكُمْ ، وَظَلَمَكُمْ حَقَّكُمْ ، فَقَالَ : « مَا جَهِلْتَ شَيْئاً ، هُوَ</w:t>
      </w:r>
      <w:r>
        <w:rPr>
          <w:rtl/>
          <w:lang w:bidi="fa-IR"/>
        </w:rPr>
        <w:t xml:space="preserve"> </w:t>
      </w:r>
      <w:r w:rsidR="003E6B40">
        <w:rPr>
          <w:rtl/>
          <w:lang w:bidi="fa-IR"/>
        </w:rPr>
        <w:t>-</w:t>
      </w:r>
      <w:r>
        <w:rPr>
          <w:rtl/>
          <w:lang w:bidi="fa-IR"/>
        </w:rPr>
        <w:t xml:space="preserve"> </w:t>
      </w:r>
      <w:r w:rsidRPr="00951346">
        <w:rPr>
          <w:rtl/>
          <w:lang w:bidi="fa-IR"/>
        </w:rPr>
        <w:t>وَاللهِ</w:t>
      </w:r>
      <w:r>
        <w:rPr>
          <w:rtl/>
          <w:lang w:bidi="fa-IR"/>
        </w:rPr>
        <w:t xml:space="preserve"> </w:t>
      </w:r>
      <w:r w:rsidR="003E6B40">
        <w:rPr>
          <w:rtl/>
          <w:lang w:bidi="fa-IR"/>
        </w:rPr>
        <w:t>-</w:t>
      </w:r>
      <w:r>
        <w:rPr>
          <w:rtl/>
          <w:lang w:bidi="fa-IR"/>
        </w:rPr>
        <w:t xml:space="preserve"> </w:t>
      </w:r>
      <w:r w:rsidRPr="00951346">
        <w:rPr>
          <w:rtl/>
          <w:lang w:bidi="fa-IR"/>
        </w:rPr>
        <w:t>الَّذِي نَحْنُ عَلَيْهِ »</w:t>
      </w:r>
      <w:r>
        <w:rPr>
          <w:rtl/>
          <w:lang w:bidi="fa-IR"/>
        </w:rPr>
        <w:t>.</w:t>
      </w:r>
    </w:p>
    <w:p w:rsidR="00DA4FAD" w:rsidRPr="00951346" w:rsidRDefault="00DA4FAD" w:rsidP="00DA4FAD">
      <w:pPr>
        <w:pStyle w:val="libNormal"/>
        <w:rPr>
          <w:rtl/>
          <w:lang w:bidi="fa-IR"/>
        </w:rPr>
      </w:pPr>
      <w:r w:rsidRPr="00951346">
        <w:rPr>
          <w:rtl/>
          <w:lang w:bidi="fa-IR"/>
        </w:rPr>
        <w:t xml:space="preserve">قُلْتُ : فَهَلْ سَلِمَ </w:t>
      </w:r>
      <w:r w:rsidRPr="00625F5B">
        <w:rPr>
          <w:rStyle w:val="libFootnotenumChar"/>
          <w:rtl/>
        </w:rPr>
        <w:t>(9)</w:t>
      </w:r>
      <w:r w:rsidRPr="00951346">
        <w:rPr>
          <w:rtl/>
          <w:lang w:bidi="fa-IR"/>
        </w:rPr>
        <w:t xml:space="preserve"> أَحَدٌ لَايَعْرِفُ هذَا الْأَمْرَ</w:t>
      </w:r>
      <w:r>
        <w:rPr>
          <w:rtl/>
          <w:lang w:bidi="fa-IR"/>
        </w:rPr>
        <w:t>؟</w:t>
      </w:r>
      <w:r w:rsidR="00150A10">
        <w:rPr>
          <w:rtl/>
          <w:lang w:bidi="fa-IR"/>
        </w:rPr>
        <w:t xml:space="preserve"> فَقَالَ : « لَا ، إِل</w:t>
      </w:r>
      <w:r w:rsidR="00150A10">
        <w:rPr>
          <w:rFonts w:hint="cs"/>
          <w:rtl/>
          <w:lang w:bidi="fa-IR"/>
        </w:rPr>
        <w:t>َّ</w:t>
      </w:r>
      <w:r w:rsidR="00150A10">
        <w:rPr>
          <w:rtl/>
          <w:lang w:bidi="fa-IR"/>
        </w:rPr>
        <w:t>ا</w:t>
      </w:r>
      <w:r w:rsidRPr="00951346">
        <w:rPr>
          <w:rtl/>
          <w:lang w:bidi="fa-IR"/>
        </w:rPr>
        <w:t xml:space="preserve"> الْمُسْتَضْعَفِينَ » قُلْتُ </w:t>
      </w:r>
      <w:r w:rsidRPr="00625F5B">
        <w:rPr>
          <w:rStyle w:val="libFootnotenumChar"/>
          <w:rtl/>
        </w:rPr>
        <w:t>(10)</w:t>
      </w:r>
      <w:r w:rsidRPr="00951346">
        <w:rPr>
          <w:rtl/>
          <w:lang w:bidi="fa-IR"/>
        </w:rPr>
        <w:t xml:space="preserve"> : مَنْ هُمْ</w:t>
      </w:r>
      <w:r>
        <w:rPr>
          <w:rtl/>
          <w:lang w:bidi="fa-IR"/>
        </w:rPr>
        <w:t>؟</w:t>
      </w:r>
      <w:r w:rsidRPr="00951346">
        <w:rPr>
          <w:rtl/>
          <w:lang w:bidi="fa-IR"/>
        </w:rPr>
        <w:t xml:space="preserve"> قَالَ : « نِسَاؤُكُمْ وَأَو</w:t>
      </w:r>
      <w:r>
        <w:rPr>
          <w:rtl/>
          <w:lang w:bidi="fa-IR"/>
        </w:rPr>
        <w:t>ْلَادُكُمْ » ثُمَّ قَالَ : « أَ</w:t>
      </w:r>
      <w:r w:rsidRPr="00951346">
        <w:rPr>
          <w:rtl/>
          <w:lang w:bidi="fa-IR"/>
        </w:rPr>
        <w:t xml:space="preserve">رَأَيْتَ </w:t>
      </w:r>
      <w:r w:rsidRPr="00625F5B">
        <w:rPr>
          <w:rStyle w:val="libFootnotenumChar"/>
          <w:rtl/>
        </w:rPr>
        <w:t>(11)</w:t>
      </w:r>
      <w:r w:rsidRPr="00951346">
        <w:rPr>
          <w:rtl/>
          <w:lang w:bidi="fa-IR"/>
        </w:rPr>
        <w:t xml:space="preserve"> أُمَّ أَيْمَنَ</w:t>
      </w:r>
      <w:r>
        <w:rPr>
          <w:rtl/>
          <w:lang w:bidi="fa-IR"/>
        </w:rPr>
        <w:t>؟</w:t>
      </w:r>
      <w:r w:rsidRPr="00951346">
        <w:rPr>
          <w:rtl/>
          <w:lang w:bidi="fa-IR"/>
        </w:rPr>
        <w:t xml:space="preserve"> فَإِنِّي أَشْهَدُ أَنَّهَا مِنْ أَهْلِ الْجَنَّةِ ، وَمَا كَانَتْ تَعْرِفُ مَا أَنْتُمْ عَلَيْهِ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0848C9">
        <w:rPr>
          <w:rtl/>
        </w:rPr>
        <w:t>2898</w:t>
      </w:r>
      <w:r w:rsidRPr="002C2FC4">
        <w:rPr>
          <w:rStyle w:val="libBold2Char"/>
          <w:rtl/>
        </w:rPr>
        <w:t xml:space="preserve"> / 7.</w:t>
      </w:r>
      <w:r w:rsidRPr="00951346">
        <w:rPr>
          <w:rtl/>
          <w:lang w:bidi="fa-IR"/>
        </w:rPr>
        <w:t xml:space="preserve"> عَلِيُّ بْنُ إِبْرَاهِيمَ ، عَنْ مُحَمَّدِ بْنِ عِيسى ، عَنْ يُونُسَ ، عَنِ ابْنِ مُسْكَانَ ، عَنْ أَبِي بَصِيرٍ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عَرَفَ اخْتِلَافَ النَّاسِ فَلَيْسَ بِمُسْتَضْعَفٍ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DA4FAD" w:rsidRPr="00951346" w:rsidRDefault="00DA4FAD" w:rsidP="00DA4FAD">
      <w:pPr>
        <w:pStyle w:val="libNormal"/>
        <w:rPr>
          <w:rtl/>
          <w:lang w:bidi="fa-IR"/>
        </w:rPr>
      </w:pPr>
      <w:r w:rsidRPr="000848C9">
        <w:rPr>
          <w:rtl/>
        </w:rPr>
        <w:t>2899</w:t>
      </w:r>
      <w:r w:rsidRPr="002C2FC4">
        <w:rPr>
          <w:rStyle w:val="libBold2Char"/>
          <w:rtl/>
        </w:rPr>
        <w:t xml:space="preserve"> / 8.</w:t>
      </w:r>
      <w:r w:rsidRPr="00951346">
        <w:rPr>
          <w:rtl/>
          <w:lang w:bidi="fa-IR"/>
        </w:rPr>
        <w:t xml:space="preserve"> مُحَمَّدُ بْنُ يَحْيى ، عَنْ أَحْمَدَ بْنِ مُحَمَّدِ بْنِ عِيسى ، عَنِ ابْنِ مَحْبُوبٍ ، عَنْ‌</w:t>
      </w:r>
    </w:p>
    <w:p w:rsidR="00DA4FAD" w:rsidRPr="00951346" w:rsidRDefault="00DA4FAD" w:rsidP="00DA4FAD">
      <w:pPr>
        <w:pStyle w:val="libLine"/>
        <w:rPr>
          <w:rtl/>
          <w:lang w:bidi="fa-IR"/>
        </w:rPr>
      </w:pPr>
      <w:r>
        <w:rPr>
          <w:rtl/>
          <w:lang w:bidi="fa-IR"/>
        </w:rPr>
        <w:t>__________________</w:t>
      </w:r>
    </w:p>
    <w:p w:rsidR="00DA4FAD" w:rsidRPr="00951346" w:rsidRDefault="0091593C" w:rsidP="00150A10">
      <w:pPr>
        <w:pStyle w:val="libFootnote0"/>
        <w:rPr>
          <w:rtl/>
          <w:lang w:bidi="fa-IR"/>
        </w:rPr>
      </w:pPr>
      <w:r>
        <w:rPr>
          <w:rtl/>
        </w:rPr>
        <w:t>(1).</w:t>
      </w:r>
      <w:r w:rsidR="00DA4FAD" w:rsidRPr="00951346">
        <w:rPr>
          <w:rtl/>
        </w:rPr>
        <w:t xml:space="preserve"> « الخوارج » : فرقة من فِرق الإسلام ، سُمّو خوارجَ ؛ لخروجهم على عليّ </w:t>
      </w:r>
      <w:r w:rsidR="00DA4FAD" w:rsidRPr="00150A10">
        <w:rPr>
          <w:rStyle w:val="libFootnoteAlaemChar"/>
          <w:rtl/>
        </w:rPr>
        <w:t>عليه‌السلام</w:t>
      </w:r>
      <w:r w:rsidR="00DA4FAD" w:rsidRPr="00951346">
        <w:rPr>
          <w:rtl/>
        </w:rPr>
        <w:t xml:space="preserve">. </w:t>
      </w:r>
      <w:r w:rsidR="00DA4FAD" w:rsidRPr="00707A47">
        <w:rPr>
          <w:rStyle w:val="libFootnoteBoldChar"/>
          <w:rtl/>
        </w:rPr>
        <w:t>مجمع البحرين</w:t>
      </w:r>
      <w:r w:rsidR="00DA4FAD" w:rsidRPr="00951346">
        <w:rPr>
          <w:rtl/>
        </w:rPr>
        <w:t xml:space="preserve"> ، ج 2 ، ص 294 ( خرج )</w:t>
      </w:r>
      <w:r w:rsidR="00DA4FAD">
        <w:rPr>
          <w:rtl/>
        </w:rPr>
        <w:t>.</w:t>
      </w:r>
      <w:r w:rsidR="00150A10">
        <w:rPr>
          <w:rFonts w:hint="cs"/>
          <w:rtl/>
        </w:rPr>
        <w:t xml:space="preserve">        </w:t>
      </w:r>
      <w:r w:rsidR="009D1FCE">
        <w:rPr>
          <w:rFonts w:hint="cs"/>
          <w:rtl/>
        </w:rPr>
        <w:t xml:space="preserve">                             </w:t>
      </w:r>
      <w:r w:rsidR="00150A10">
        <w:rPr>
          <w:rFonts w:hint="cs"/>
          <w:rtl/>
        </w:rPr>
        <w:t xml:space="preserve">      </w:t>
      </w:r>
      <w:r>
        <w:rPr>
          <w:rtl/>
        </w:rPr>
        <w:t>(2).</w:t>
      </w:r>
      <w:r w:rsidR="00DA4FAD" w:rsidRPr="00951346">
        <w:rPr>
          <w:rtl/>
        </w:rPr>
        <w:t xml:space="preserve"> في « ز » : « على »</w:t>
      </w:r>
      <w:r w:rsidR="00DA4FAD">
        <w:rPr>
          <w:rtl/>
        </w:rPr>
        <w:t>.</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(3).</w:t>
            </w:r>
            <w:r w:rsidRPr="00951346">
              <w:rPr>
                <w:rtl/>
              </w:rPr>
              <w:t xml:space="preserve"> في الوافي : « ا</w:t>
            </w:r>
            <w:r>
              <w:rPr>
                <w:rFonts w:hint="cs"/>
                <w:rtl/>
              </w:rPr>
              <w:t>ُ</w:t>
            </w:r>
            <w:r w:rsidRPr="00951346">
              <w:rPr>
                <w:rtl/>
              </w:rPr>
              <w:t>حدّثك »</w:t>
            </w:r>
            <w:r>
              <w:rPr>
                <w:rtl/>
              </w:rPr>
              <w:t>.</w:t>
            </w:r>
          </w:p>
        </w:tc>
        <w:tc>
          <w:tcPr>
            <w:tcW w:w="4006" w:type="dxa"/>
          </w:tcPr>
          <w:p w:rsidR="00150A10" w:rsidRDefault="00150A10" w:rsidP="00DA4FAD">
            <w:pPr>
              <w:pStyle w:val="libFootnote0"/>
              <w:rPr>
                <w:rtl/>
              </w:rPr>
            </w:pPr>
            <w:r>
              <w:rPr>
                <w:rtl/>
              </w:rPr>
              <w:t>(4).</w:t>
            </w:r>
            <w:r w:rsidRPr="00951346">
              <w:rPr>
                <w:rtl/>
              </w:rPr>
              <w:t xml:space="preserve"> في « بر » والوافي : « نعم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هكذا في النسخ التي قوبلت والوافي. وفي المطبوع : « فقلت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هكذا في « ب ، ج ، د ، ز ، ص ، بر ، بس ، بف »</w:t>
      </w:r>
      <w:r w:rsidR="00DA4FAD">
        <w:rPr>
          <w:rtl/>
        </w:rPr>
        <w:t>.</w:t>
      </w:r>
      <w:r w:rsidR="00DA4FAD" w:rsidRPr="00951346">
        <w:rPr>
          <w:rtl/>
        </w:rPr>
        <w:t xml:space="preserve"> وفي المطبوع : + « أشهد »</w:t>
      </w:r>
      <w:r w:rsidR="00DA4FAD">
        <w:rPr>
          <w:rtl/>
        </w:rPr>
        <w:t>.</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(7).</w:t>
            </w:r>
            <w:r w:rsidRPr="00951346">
              <w:rPr>
                <w:rtl/>
              </w:rPr>
              <w:t xml:space="preserve"> في « ب » وحاشية « ز ، بر » : + « به »</w:t>
            </w:r>
            <w:r>
              <w:rPr>
                <w:rtl/>
              </w:rPr>
              <w:t>.</w:t>
            </w:r>
          </w:p>
        </w:tc>
        <w:tc>
          <w:tcPr>
            <w:tcW w:w="4006" w:type="dxa"/>
          </w:tcPr>
          <w:p w:rsidR="00150A10" w:rsidRDefault="00150A10" w:rsidP="00DA4FAD">
            <w:pPr>
              <w:pStyle w:val="libFootnote0"/>
              <w:rPr>
                <w:rtl/>
              </w:rPr>
            </w:pPr>
            <w:r>
              <w:rPr>
                <w:rtl/>
              </w:rPr>
              <w:t>(8).</w:t>
            </w:r>
            <w:r w:rsidRPr="00951346">
              <w:rPr>
                <w:rtl/>
              </w:rPr>
              <w:t xml:space="preserve"> في « بر » والوافي : « أعدائكم »</w:t>
            </w:r>
            <w:r>
              <w:rPr>
                <w:rtl/>
              </w:rPr>
              <w:t>.</w:t>
            </w:r>
          </w:p>
        </w:tc>
      </w:tr>
      <w:tr w:rsidR="00150A10" w:rsidTr="00150A10">
        <w:tc>
          <w:tcPr>
            <w:tcW w:w="4006" w:type="dxa"/>
          </w:tcPr>
          <w:p w:rsidR="00150A10" w:rsidRDefault="00150A10" w:rsidP="00DA4FAD">
            <w:pPr>
              <w:pStyle w:val="libFootnote0"/>
              <w:rPr>
                <w:rtl/>
              </w:rPr>
            </w:pPr>
            <w:r>
              <w:rPr>
                <w:rtl/>
              </w:rPr>
              <w:t>(9).</w:t>
            </w:r>
            <w:r w:rsidRPr="00951346">
              <w:rPr>
                <w:rtl/>
              </w:rPr>
              <w:t xml:space="preserve"> في حاشية « بر » : « أسلم »</w:t>
            </w:r>
            <w:r>
              <w:rPr>
                <w:rtl/>
              </w:rPr>
              <w:t>.</w:t>
            </w:r>
          </w:p>
        </w:tc>
        <w:tc>
          <w:tcPr>
            <w:tcW w:w="4006" w:type="dxa"/>
          </w:tcPr>
          <w:p w:rsidR="00150A10" w:rsidRDefault="00150A10" w:rsidP="00DA4FAD">
            <w:pPr>
              <w:pStyle w:val="libFootnote0"/>
              <w:rPr>
                <w:rtl/>
              </w:rPr>
            </w:pPr>
            <w:r>
              <w:rPr>
                <w:rtl/>
              </w:rPr>
              <w:t>(10).</w:t>
            </w:r>
            <w:r w:rsidRPr="00951346">
              <w:rPr>
                <w:rtl/>
              </w:rPr>
              <w:t xml:space="preserve"> في « ب » : « قلنا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 » : « رأيت »</w:t>
      </w:r>
      <w:r w:rsidR="00DA4FAD">
        <w:rPr>
          <w:rtl/>
        </w:rPr>
        <w:t>.</w:t>
      </w:r>
      <w:r w:rsidR="00DA4FAD" w:rsidRPr="00951346">
        <w:rPr>
          <w:rtl/>
        </w:rPr>
        <w:t xml:space="preserve"> وفي حاشية « بر » : « أما رأيت »</w:t>
      </w:r>
      <w:r w:rsidR="00DA4FAD">
        <w:rPr>
          <w:rtl/>
        </w:rPr>
        <w:t>.</w:t>
      </w:r>
      <w:r w:rsidR="00DA4FAD" w:rsidRPr="00951346">
        <w:rPr>
          <w:rtl/>
        </w:rPr>
        <w:t xml:space="preserve"> وفي </w:t>
      </w:r>
      <w:r w:rsidR="00DA4FAD" w:rsidRPr="00707A47">
        <w:rPr>
          <w:rStyle w:val="libFootnoteBoldChar"/>
          <w:rtl/>
        </w:rPr>
        <w:t>الوافي</w:t>
      </w:r>
      <w:r w:rsidR="00DA4FAD" w:rsidRPr="00951346">
        <w:rPr>
          <w:rtl/>
        </w:rPr>
        <w:t xml:space="preserve"> : « لعلّ ا</w:t>
      </w:r>
      <w:r w:rsidR="00150A10">
        <w:rPr>
          <w:rFonts w:hint="cs"/>
          <w:rtl/>
        </w:rPr>
        <w:t>ُ</w:t>
      </w:r>
      <w:r w:rsidR="00DA4FAD" w:rsidRPr="00951346">
        <w:rPr>
          <w:rtl/>
        </w:rPr>
        <w:t>مّ أيمن كانت امرأة في ذلك الزمان‌</w:t>
      </w:r>
      <w:r w:rsidR="00150A10">
        <w:rPr>
          <w:rFonts w:hint="cs"/>
          <w:rtl/>
        </w:rPr>
        <w:t xml:space="preserve"> </w:t>
      </w:r>
      <w:r w:rsidR="00DA4FAD" w:rsidRPr="00951346">
        <w:rPr>
          <w:rtl/>
        </w:rPr>
        <w:t xml:space="preserve">معروفة للمخاطب ؛ أو المراد بها امّ أيمن التي كانت في عهد النبيّ </w:t>
      </w:r>
      <w:r w:rsidRPr="00150A10">
        <w:rPr>
          <w:rStyle w:val="libFootnoteAlaemChar"/>
          <w:rtl/>
        </w:rPr>
        <w:t>صلى‌الله‌عليه‌وآله</w:t>
      </w:r>
      <w:r w:rsidR="00DA4FAD" w:rsidRPr="00951346">
        <w:rPr>
          <w:rtl/>
        </w:rPr>
        <w:t xml:space="preserve"> وشهد لها النبيّ </w:t>
      </w:r>
      <w:r w:rsidRPr="00150A10">
        <w:rPr>
          <w:rStyle w:val="libFootnoteAlaemChar"/>
          <w:rtl/>
        </w:rPr>
        <w:t>صلى‌الله‌عليه‌وآله</w:t>
      </w:r>
      <w:r w:rsidR="00DA4FAD" w:rsidRPr="00951346">
        <w:rPr>
          <w:rtl/>
        </w:rPr>
        <w:t xml:space="preserve"> بأنّها من أهل الجنّة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4 ، ص 221 ، ح 1849.</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معاني الأخبار</w:t>
      </w:r>
      <w:r w:rsidR="00DA4FAD" w:rsidRPr="00951346">
        <w:rPr>
          <w:rtl/>
        </w:rPr>
        <w:t xml:space="preserve"> ، ص 201 ، ح 3 ، بسنده عن محمّد بن عيسى. </w:t>
      </w:r>
      <w:r w:rsidR="00DA4FAD" w:rsidRPr="00707A47">
        <w:rPr>
          <w:rStyle w:val="libFootnoteBoldChar"/>
          <w:rtl/>
        </w:rPr>
        <w:t>تفسير العيّاشي</w:t>
      </w:r>
      <w:r w:rsidR="00DA4FAD" w:rsidRPr="00951346">
        <w:rPr>
          <w:rtl/>
        </w:rPr>
        <w:t xml:space="preserve"> ، ج 1 ، ص 268 ، ح 244 ، عن أبي بصير </w:t>
      </w:r>
      <w:r w:rsidR="00150A10">
        <w:rPr>
          <w:rFonts w:hint="cs"/>
          <w:rtl/>
        </w:rPr>
        <w:t>.</w:t>
      </w:r>
      <w:r w:rsidR="00DA4FAD" w:rsidRPr="00707A47">
        <w:rPr>
          <w:rStyle w:val="libFootnoteBoldChar"/>
          <w:rtl/>
        </w:rPr>
        <w:t>الوافي</w:t>
      </w:r>
      <w:r w:rsidR="00DA4FAD" w:rsidRPr="00951346">
        <w:rPr>
          <w:rtl/>
        </w:rPr>
        <w:t xml:space="preserve"> ، ج 4 ، ص 222 ، ح 1850.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جَمِيلِ بْنِ دَرَّاجٍ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إِنِّي </w:t>
      </w:r>
      <w:r w:rsidRPr="00625F5B">
        <w:rPr>
          <w:rStyle w:val="libFootnotenumChar"/>
          <w:rtl/>
        </w:rPr>
        <w:t>(1)</w:t>
      </w:r>
      <w:r w:rsidRPr="00951346">
        <w:rPr>
          <w:rtl/>
          <w:lang w:bidi="fa-IR"/>
        </w:rPr>
        <w:t xml:space="preserve"> رُبَّمَا ذَكَرْتُ هؤُلَاءِ الْمُسْتَضْعَفِينَ ، فَأَقُولُ : نَحْنُ وَهُمْ فِي مَنَازِلِ الْجَنَّةِ</w:t>
      </w:r>
      <w:r>
        <w:rPr>
          <w:rtl/>
          <w:lang w:bidi="fa-IR"/>
        </w:rPr>
        <w:t>؟!</w:t>
      </w:r>
    </w:p>
    <w:p w:rsidR="00DA4FAD" w:rsidRPr="00951346" w:rsidRDefault="00DA4FAD" w:rsidP="00DA4FAD">
      <w:pPr>
        <w:pStyle w:val="libNormal"/>
        <w:rPr>
          <w:rtl/>
          <w:lang w:bidi="fa-IR"/>
        </w:rPr>
      </w:pPr>
      <w:r w:rsidRPr="00951346">
        <w:rPr>
          <w:rtl/>
          <w:lang w:bidi="fa-IR"/>
        </w:rPr>
        <w:t xml:space="preserve">فَقَالَ أَبُو عَبْدِ اللهِ </w:t>
      </w:r>
      <w:r w:rsidRPr="00924332">
        <w:rPr>
          <w:rStyle w:val="libAlaemChar"/>
          <w:rtl/>
        </w:rPr>
        <w:t>عليه‌السلام</w:t>
      </w:r>
      <w:r w:rsidRPr="00951346">
        <w:rPr>
          <w:rtl/>
          <w:lang w:bidi="fa-IR"/>
        </w:rPr>
        <w:t xml:space="preserve"> : « لَا يَفْعَلُ اللهُ ذلِكَ بِكُمْ أَبَداً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0848C9">
        <w:rPr>
          <w:rtl/>
        </w:rPr>
        <w:t>2900</w:t>
      </w:r>
      <w:r w:rsidRPr="002C2FC4">
        <w:rPr>
          <w:rStyle w:val="libBold2Char"/>
          <w:rtl/>
        </w:rPr>
        <w:t xml:space="preserve"> / 9.</w:t>
      </w:r>
      <w:r w:rsidRPr="00951346">
        <w:rPr>
          <w:rtl/>
          <w:lang w:bidi="fa-IR"/>
        </w:rPr>
        <w:t xml:space="preserve"> عَنْهُ ، عَنْ عَلِيِّ بْنِ الْحَسَنِ التَّيْمِيِّ ، عَنْ أَخَوَيْهِ</w:t>
      </w:r>
      <w:r>
        <w:rPr>
          <w:rtl/>
          <w:lang w:bidi="fa-IR"/>
        </w:rPr>
        <w:t xml:space="preserve"> </w:t>
      </w:r>
      <w:r w:rsidR="003E6B40">
        <w:rPr>
          <w:rtl/>
          <w:lang w:bidi="fa-IR"/>
        </w:rPr>
        <w:t>-</w:t>
      </w:r>
      <w:r>
        <w:rPr>
          <w:rtl/>
          <w:lang w:bidi="fa-IR"/>
        </w:rPr>
        <w:t xml:space="preserve"> </w:t>
      </w:r>
      <w:r w:rsidRPr="00951346">
        <w:rPr>
          <w:rtl/>
          <w:lang w:bidi="fa-IR"/>
        </w:rPr>
        <w:t xml:space="preserve">مُحَمَّدٍ وَأَحْمَدَ </w:t>
      </w:r>
      <w:r w:rsidRPr="00625F5B">
        <w:rPr>
          <w:rStyle w:val="libFootnotenumChar"/>
          <w:rtl/>
        </w:rPr>
        <w:t>(3)</w:t>
      </w:r>
      <w:r w:rsidRPr="00951346">
        <w:rPr>
          <w:rtl/>
          <w:lang w:bidi="fa-IR"/>
        </w:rPr>
        <w:t xml:space="preserve"> ابْنَيِ الْحَسَنِ</w:t>
      </w:r>
      <w:r>
        <w:rPr>
          <w:rtl/>
          <w:lang w:bidi="fa-IR"/>
        </w:rPr>
        <w:t xml:space="preserve"> </w:t>
      </w:r>
      <w:r w:rsidR="003E6B40">
        <w:rPr>
          <w:rtl/>
          <w:lang w:bidi="fa-IR"/>
        </w:rPr>
        <w:t>-</w:t>
      </w:r>
      <w:r>
        <w:rPr>
          <w:rtl/>
          <w:lang w:bidi="fa-IR"/>
        </w:rPr>
        <w:t xml:space="preserve"> </w:t>
      </w:r>
      <w:r w:rsidRPr="00951346">
        <w:rPr>
          <w:rtl/>
          <w:lang w:bidi="fa-IR"/>
        </w:rPr>
        <w:t xml:space="preserve">عَنْ عَلِيِّ بْنِ يَعْقُوبَ ، عَنْ مَرْوَانَ </w:t>
      </w:r>
      <w:r w:rsidRPr="00625F5B">
        <w:rPr>
          <w:rStyle w:val="libFootnotenumChar"/>
          <w:rtl/>
        </w:rPr>
        <w:t>(4)</w:t>
      </w:r>
      <w:r w:rsidRPr="00951346">
        <w:rPr>
          <w:rtl/>
          <w:lang w:bidi="fa-IR"/>
        </w:rPr>
        <w:t xml:space="preserve"> بْنِ مُسْلِمٍ ، عَنْ أَيُّوبَ بْنِ الْحُرِّ ، قَالَ :</w:t>
      </w:r>
    </w:p>
    <w:p w:rsidR="00DA4FAD" w:rsidRPr="00951346" w:rsidRDefault="00DA4FAD" w:rsidP="00DA4FAD">
      <w:pPr>
        <w:pStyle w:val="libNormal"/>
        <w:rPr>
          <w:rtl/>
          <w:lang w:bidi="fa-IR"/>
        </w:rPr>
      </w:pPr>
      <w:r w:rsidRPr="00951346">
        <w:rPr>
          <w:rtl/>
          <w:lang w:bidi="fa-IR"/>
        </w:rPr>
        <w:t xml:space="preserve">قَالَ رَجُلٌ لِأَبِي عَبْدِ اللهِ </w:t>
      </w:r>
      <w:r w:rsidRPr="00924332">
        <w:rPr>
          <w:rStyle w:val="libAlaemChar"/>
          <w:rtl/>
        </w:rPr>
        <w:t>عليه‌السلام</w:t>
      </w:r>
      <w:r w:rsidRPr="00951346">
        <w:rPr>
          <w:rtl/>
          <w:lang w:bidi="fa-IR"/>
        </w:rPr>
        <w:t xml:space="preserve"> وَنَحْنُ عِنْدَهُ : جُعِلْتُ فِدَاكَ ، إِنَّا نَخَافُ أَنْ نَنْزِلَ بِذُنُوبِنَا مَنَازِلَ الْمُسْتَضْعَفِينَ ، قَالَ : فَقَالَ : « لَا وَاللهِ ، لَايَفْعَلُ اللهُ ذلِكَ بِكُمْ أَبَداً »</w:t>
      </w:r>
      <w:r>
        <w:rPr>
          <w:rtl/>
          <w:lang w:bidi="fa-IR"/>
        </w:rPr>
        <w:t>.</w:t>
      </w:r>
    </w:p>
    <w:p w:rsidR="00DA4FAD" w:rsidRPr="00951346" w:rsidRDefault="00150A10" w:rsidP="00DA4FAD">
      <w:pPr>
        <w:pStyle w:val="libNormal"/>
        <w:rPr>
          <w:rtl/>
          <w:lang w:bidi="fa-IR"/>
        </w:rPr>
      </w:pPr>
      <w:r>
        <w:rPr>
          <w:rFonts w:hint="cs"/>
          <w:rtl/>
          <w:lang w:bidi="fa-IR"/>
        </w:rPr>
        <w:t xml:space="preserve">* </w:t>
      </w:r>
      <w:r w:rsidR="00DA4FAD" w:rsidRPr="00951346">
        <w:rPr>
          <w:rtl/>
          <w:lang w:bidi="fa-IR"/>
        </w:rPr>
        <w:t xml:space="preserve">عَلِيُّ بْنُ إِبْرَاهِيمَ ، عَنْ أَبِيهِ ، عَنِ ابْنِ أَبِي عُمَيْرٍ ، عَنْ رَجُلٍ ، عَنْ أَبِي عَبْدِ اللهِ </w:t>
      </w:r>
      <w:r w:rsidR="00DA4FAD" w:rsidRPr="00924332">
        <w:rPr>
          <w:rStyle w:val="libAlaemChar"/>
          <w:rtl/>
        </w:rPr>
        <w:t>عليه‌السلام</w:t>
      </w:r>
      <w:r>
        <w:rPr>
          <w:rtl/>
          <w:lang w:bidi="fa-IR"/>
        </w:rPr>
        <w:t>،</w:t>
      </w:r>
      <w:r w:rsidR="00DA4FAD" w:rsidRPr="00951346">
        <w:rPr>
          <w:rtl/>
          <w:lang w:bidi="fa-IR"/>
        </w:rPr>
        <w:t>مِثْلَهُ.</w:t>
      </w:r>
      <w:r w:rsidR="00DA4FAD" w:rsidRPr="00625F5B">
        <w:rPr>
          <w:rStyle w:val="libFootnotenumChar"/>
          <w:rtl/>
        </w:rPr>
        <w:t>(5)</w:t>
      </w:r>
      <w:r w:rsidR="00DA4FAD" w:rsidRPr="00951346">
        <w:rPr>
          <w:rtl/>
          <w:lang w:bidi="fa-IR"/>
        </w:rPr>
        <w:t>‌</w:t>
      </w:r>
    </w:p>
    <w:p w:rsidR="00DA4FAD" w:rsidRPr="00951346" w:rsidRDefault="00DA4FAD" w:rsidP="00DA4FAD">
      <w:pPr>
        <w:pStyle w:val="libNormal"/>
        <w:rPr>
          <w:rtl/>
          <w:lang w:bidi="fa-IR"/>
        </w:rPr>
      </w:pPr>
      <w:r w:rsidRPr="000848C9">
        <w:rPr>
          <w:rtl/>
        </w:rPr>
        <w:t>2901</w:t>
      </w:r>
      <w:r w:rsidRPr="002C2FC4">
        <w:rPr>
          <w:rStyle w:val="libBold2Char"/>
          <w:rtl/>
        </w:rPr>
        <w:t xml:space="preserve"> / 10.</w:t>
      </w:r>
      <w:r w:rsidRPr="00951346">
        <w:rPr>
          <w:rtl/>
          <w:lang w:bidi="fa-IR"/>
        </w:rPr>
        <w:t xml:space="preserve"> عَلِيُّ بْنُ إِبْرَاهِيمَ ، عَنْ أَبِيهِ ، عَنِ ابْنِ أَبِي عُمَيْرٍ ، عَنْ أَبِي الْمَغْرَاءِ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عَرَفَ اخْتِلَافَ النَّاسِ </w:t>
      </w:r>
      <w:r w:rsidRPr="00625F5B">
        <w:rPr>
          <w:rStyle w:val="libFootnotenumChar"/>
          <w:rtl/>
        </w:rPr>
        <w:t>(6)</w:t>
      </w:r>
      <w:r w:rsidRPr="00951346">
        <w:rPr>
          <w:rtl/>
          <w:lang w:bidi="fa-IR"/>
        </w:rPr>
        <w:t xml:space="preserve"> فَلَيْسَ بِمُسْتَضْعَفٍ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0848C9">
        <w:rPr>
          <w:rtl/>
        </w:rPr>
        <w:t>2902</w:t>
      </w:r>
      <w:r w:rsidRPr="002C2FC4">
        <w:rPr>
          <w:rStyle w:val="libBold2Char"/>
          <w:rtl/>
        </w:rPr>
        <w:t xml:space="preserve"> / 11.</w:t>
      </w:r>
      <w:r w:rsidRPr="00951346">
        <w:rPr>
          <w:rtl/>
          <w:lang w:bidi="fa-IR"/>
        </w:rPr>
        <w:t xml:space="preserve"> عِدَّةٌ مِنْ أَصْحَابِنَا ، عَنْ سَهْلِ بْنِ زِيَادٍ ، عَنْ إِسْمَاعِيلَ بْنِ مِهْرَانَ ، عَنْ مُحَمَّدِ بْنِ مَنْصُورٍ الْخُزَاعِيِّ ، عَنْ عَلِيِّ بْنِ سُوَيْدٍ :</w:t>
      </w:r>
    </w:p>
    <w:p w:rsidR="00DA4FAD" w:rsidRPr="00951346" w:rsidRDefault="00DA4FAD" w:rsidP="00DA4FAD">
      <w:pPr>
        <w:pStyle w:val="libNormal"/>
        <w:rPr>
          <w:rtl/>
          <w:lang w:bidi="fa-IR"/>
        </w:rPr>
      </w:pPr>
      <w:r w:rsidRPr="00951346">
        <w:rPr>
          <w:rtl/>
          <w:lang w:bidi="fa-IR"/>
        </w:rPr>
        <w:t xml:space="preserve">عَنْ أَبِي الْحَسَنِ مُوسى </w:t>
      </w:r>
      <w:r w:rsidRPr="00924332">
        <w:rPr>
          <w:rStyle w:val="libAlaemChar"/>
          <w:rtl/>
        </w:rPr>
        <w:t>عليه‌السلام</w:t>
      </w:r>
      <w:r w:rsidRPr="00951346">
        <w:rPr>
          <w:rtl/>
          <w:lang w:bidi="fa-IR"/>
        </w:rPr>
        <w:t xml:space="preserve"> ، قَالَ : سَأَلْتُهُ عَنِ الضُّعَفَاءِ ، فَكَتَبَ إِلَيَّ : « الضَّعِيفُ مَنْ لَمْ‌</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w:t>
      </w:r>
      <w:r w:rsidR="00DA4FAD">
        <w:rPr>
          <w:rtl/>
        </w:rPr>
        <w:t xml:space="preserve">: </w:t>
      </w:r>
      <w:r w:rsidR="003E6B40">
        <w:rPr>
          <w:rtl/>
        </w:rPr>
        <w:t>-</w:t>
      </w:r>
      <w:r w:rsidR="00DA4FAD" w:rsidRPr="00951346">
        <w:rPr>
          <w:rtl/>
        </w:rPr>
        <w:t xml:space="preserve"> « إنّي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4 ، ص 223 ، ح 1854.</w:t>
      </w:r>
    </w:p>
    <w:p w:rsidR="00DA4FAD" w:rsidRPr="00951346" w:rsidRDefault="0091593C" w:rsidP="00DA4FAD">
      <w:pPr>
        <w:pStyle w:val="libFootnote0"/>
        <w:rPr>
          <w:rtl/>
          <w:lang w:bidi="fa-IR"/>
        </w:rPr>
      </w:pPr>
      <w:r>
        <w:rPr>
          <w:rtl/>
        </w:rPr>
        <w:t>(3).</w:t>
      </w:r>
      <w:r w:rsidR="00DA4FAD" w:rsidRPr="00951346">
        <w:rPr>
          <w:rtl/>
        </w:rPr>
        <w:t xml:space="preserve"> في « بر ، بف » : « أحمد ومحمّد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بف » : « هارون »</w:t>
      </w:r>
      <w:r w:rsidR="00DA4FAD">
        <w:rPr>
          <w:rtl/>
        </w:rPr>
        <w:t>.</w:t>
      </w:r>
      <w:r w:rsidR="00DA4FAD" w:rsidRPr="00951346">
        <w:rPr>
          <w:rtl/>
        </w:rPr>
        <w:t xml:space="preserve"> وهو سهو ؛ فقد روى عليّ بن يعقوب الهاشمي كتاب مروان بن مسلم وتكرّرت روايته عنه في الأسناد. راجع : </w:t>
      </w:r>
      <w:r w:rsidR="00DA4FAD" w:rsidRPr="00707A47">
        <w:rPr>
          <w:rStyle w:val="libFootnoteBoldChar"/>
          <w:rtl/>
        </w:rPr>
        <w:t>رجال النجاشي</w:t>
      </w:r>
      <w:r w:rsidR="00DA4FAD" w:rsidRPr="00951346">
        <w:rPr>
          <w:rtl/>
        </w:rPr>
        <w:t xml:space="preserve"> ، ص 419 ، الرقم 1120 ؛ </w:t>
      </w:r>
      <w:r w:rsidR="00DA4FAD" w:rsidRPr="00707A47">
        <w:rPr>
          <w:rStyle w:val="libFootnoteBoldChar"/>
          <w:rtl/>
        </w:rPr>
        <w:t>معجم رجال الحديث</w:t>
      </w:r>
      <w:r w:rsidR="00DA4FAD" w:rsidRPr="00951346">
        <w:rPr>
          <w:rtl/>
        </w:rPr>
        <w:t xml:space="preserve"> ، ج 12 ، ص 223 ، الرقم 8582 ؛ وص 225 ، الرقم 8584 ؛ وص 226 ، الرقم 8586.</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(5).</w:t>
            </w:r>
            <w:r w:rsidRPr="00951346">
              <w:rPr>
                <w:rtl/>
              </w:rPr>
              <w:t xml:space="preserve"> </w:t>
            </w:r>
            <w:r w:rsidRPr="00707A47">
              <w:rPr>
                <w:rStyle w:val="libFootnoteBoldChar"/>
                <w:rtl/>
              </w:rPr>
              <w:t>الوافي</w:t>
            </w:r>
            <w:r w:rsidRPr="00951346">
              <w:rPr>
                <w:rtl/>
              </w:rPr>
              <w:t xml:space="preserve"> ، ج 4 ، ص 223 ، ح 1855.</w:t>
            </w:r>
          </w:p>
        </w:tc>
        <w:tc>
          <w:tcPr>
            <w:tcW w:w="4006" w:type="dxa"/>
          </w:tcPr>
          <w:p w:rsidR="00150A10" w:rsidRDefault="00150A10" w:rsidP="00DA4FAD">
            <w:pPr>
              <w:pStyle w:val="libFootnote0"/>
              <w:rPr>
                <w:rtl/>
              </w:rPr>
            </w:pPr>
            <w:r>
              <w:rPr>
                <w:rtl/>
              </w:rPr>
              <w:t>(6). في المعاني : «الاختلاف» بدل «اختلاف الناس</w:t>
            </w:r>
            <w:r w:rsidRPr="00951346">
              <w:rPr>
                <w:rtl/>
              </w:rPr>
              <w:t>»</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المحاسن</w:t>
      </w:r>
      <w:r w:rsidR="00DA4FAD" w:rsidRPr="00951346">
        <w:rPr>
          <w:rtl/>
        </w:rPr>
        <w:t xml:space="preserve"> ، ص 277 ، كتاب مصابيح الظلم ، ح 398 ، عن أبيه ، عن ابن أبي عمير. </w:t>
      </w:r>
      <w:r w:rsidR="00DA4FAD" w:rsidRPr="00707A47">
        <w:rPr>
          <w:rStyle w:val="libFootnoteBoldChar"/>
          <w:rtl/>
        </w:rPr>
        <w:t>معاني الأخبار</w:t>
      </w:r>
      <w:r w:rsidR="00DA4FAD" w:rsidRPr="00951346">
        <w:rPr>
          <w:rtl/>
        </w:rPr>
        <w:t xml:space="preserve"> ، ص 200 ، ح 2 ، بسند آخر </w:t>
      </w:r>
      <w:r w:rsidR="00150A10">
        <w:rPr>
          <w:rFonts w:hint="cs"/>
          <w:rtl/>
        </w:rPr>
        <w:t>.</w:t>
      </w:r>
      <w:r w:rsidR="00DA4FAD" w:rsidRPr="00707A47">
        <w:rPr>
          <w:rStyle w:val="libFootnoteBoldChar"/>
          <w:rtl/>
        </w:rPr>
        <w:t>الوافي</w:t>
      </w:r>
      <w:r w:rsidR="00DA4FAD" w:rsidRPr="00951346">
        <w:rPr>
          <w:rtl/>
        </w:rPr>
        <w:t xml:space="preserve"> ، ج 4 ، ص 222 ، ح 1850.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تُرْفَعْ </w:t>
      </w:r>
      <w:r w:rsidRPr="00625F5B">
        <w:rPr>
          <w:rStyle w:val="libFootnotenumChar"/>
          <w:rtl/>
        </w:rPr>
        <w:t>(1)</w:t>
      </w:r>
      <w:r w:rsidRPr="00951346">
        <w:rPr>
          <w:rtl/>
          <w:lang w:bidi="fa-IR"/>
        </w:rPr>
        <w:t xml:space="preserve"> إِلَيْهِ حُجَّةٌ </w:t>
      </w:r>
      <w:r w:rsidRPr="00625F5B">
        <w:rPr>
          <w:rStyle w:val="libFootnotenumChar"/>
          <w:rtl/>
        </w:rPr>
        <w:t>(2)</w:t>
      </w:r>
      <w:r w:rsidRPr="00951346">
        <w:rPr>
          <w:rtl/>
          <w:lang w:bidi="fa-IR"/>
        </w:rPr>
        <w:t xml:space="preserve"> ، وَلَمْ يَعْرِفِ الِاخْتِلَافَ </w:t>
      </w:r>
      <w:r w:rsidRPr="00625F5B">
        <w:rPr>
          <w:rStyle w:val="libFootnotenumChar"/>
          <w:rtl/>
        </w:rPr>
        <w:t>(3)</w:t>
      </w:r>
      <w:r w:rsidRPr="00951346">
        <w:rPr>
          <w:rtl/>
          <w:lang w:bidi="fa-IR"/>
        </w:rPr>
        <w:t xml:space="preserve"> ، فَإِذَا عَرَفَ الِاخْتِلَافَ فَلَيْسَ بِمُسْتَضْعَفٍ </w:t>
      </w:r>
      <w:r w:rsidRPr="00625F5B">
        <w:rPr>
          <w:rStyle w:val="libFootnotenumChar"/>
          <w:rtl/>
        </w:rPr>
        <w:t>(4)</w:t>
      </w:r>
      <w:r w:rsidRPr="00951346">
        <w:rPr>
          <w:rtl/>
          <w:lang w:bidi="fa-IR"/>
        </w:rPr>
        <w:t>»</w:t>
      </w:r>
      <w:r>
        <w:rPr>
          <w:rtl/>
          <w:lang w:bidi="fa-IR"/>
        </w:rPr>
        <w:t>.</w:t>
      </w:r>
      <w:r w:rsidRPr="00625F5B">
        <w:rPr>
          <w:rStyle w:val="libFootnotenumChar"/>
          <w:rtl/>
        </w:rPr>
        <w:t>(5)</w:t>
      </w:r>
      <w:r w:rsidRPr="00951346">
        <w:rPr>
          <w:rtl/>
          <w:lang w:bidi="fa-IR"/>
        </w:rPr>
        <w:t>‌</w:t>
      </w:r>
    </w:p>
    <w:p w:rsidR="00DA4FAD" w:rsidRPr="00951346" w:rsidRDefault="00DA4FAD" w:rsidP="00DA4FAD">
      <w:pPr>
        <w:pStyle w:val="libNormal"/>
        <w:rPr>
          <w:rtl/>
          <w:lang w:bidi="fa-IR"/>
        </w:rPr>
      </w:pPr>
      <w:r w:rsidRPr="000848C9">
        <w:rPr>
          <w:rtl/>
        </w:rPr>
        <w:t>2903</w:t>
      </w:r>
      <w:r w:rsidRPr="002C2FC4">
        <w:rPr>
          <w:rStyle w:val="libBold2Char"/>
          <w:rtl/>
        </w:rPr>
        <w:t xml:space="preserve"> / 12.</w:t>
      </w:r>
      <w:r w:rsidRPr="00951346">
        <w:rPr>
          <w:rtl/>
          <w:lang w:bidi="fa-IR"/>
        </w:rPr>
        <w:t xml:space="preserve"> بَعْضُ أَصْحَابِنَا ، عَنْ عَلِيِّ بْنِ الْحَسَنِ </w:t>
      </w:r>
      <w:r w:rsidRPr="00625F5B">
        <w:rPr>
          <w:rStyle w:val="libFootnotenumChar"/>
          <w:rtl/>
        </w:rPr>
        <w:t>(6)</w:t>
      </w:r>
      <w:r w:rsidRPr="00951346">
        <w:rPr>
          <w:rtl/>
          <w:lang w:bidi="fa-IR"/>
        </w:rPr>
        <w:t xml:space="preserve"> ، عَنْ عَلِيِّ بْنِ حَبِيبٍ الْخَثْعَمِيِّ ، عَنْ أَبِي سَارَةَ إِمَامِ مَسْجِدِ بَنِي هِلَالٍ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لَيْسَ الْيَوْمَ مُسْتَضْعَفٌ ، أَبْلَغَ الرِّجَالُ الرِّجَالَ ، وَالنِّسَاءُ النِّسَاءَ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Heading2Center"/>
        <w:rPr>
          <w:rtl/>
          <w:lang w:bidi="fa-IR"/>
        </w:rPr>
      </w:pPr>
      <w:bookmarkStart w:id="133" w:name="_Toc344056108"/>
      <w:bookmarkStart w:id="134" w:name="_Toc459895141"/>
      <w:bookmarkStart w:id="135" w:name="_Toc42787770"/>
      <w:r w:rsidRPr="00951346">
        <w:rPr>
          <w:rtl/>
          <w:lang w:bidi="fa-IR"/>
        </w:rPr>
        <w:t>173</w:t>
      </w:r>
      <w:r>
        <w:rPr>
          <w:rtl/>
          <w:lang w:bidi="fa-IR"/>
        </w:rPr>
        <w:t xml:space="preserve"> </w:t>
      </w:r>
      <w:r w:rsidR="003E6B40">
        <w:rPr>
          <w:rtl/>
          <w:lang w:bidi="fa-IR"/>
        </w:rPr>
        <w:t>-</w:t>
      </w:r>
      <w:r>
        <w:rPr>
          <w:rtl/>
          <w:lang w:bidi="fa-IR"/>
        </w:rPr>
        <w:t xml:space="preserve"> </w:t>
      </w:r>
      <w:r w:rsidRPr="00951346">
        <w:rPr>
          <w:rtl/>
          <w:lang w:bidi="fa-IR"/>
        </w:rPr>
        <w:t>بَابُ الْمُرْجَوْنَ لِأَمْرِ اللهِ‌</w:t>
      </w:r>
      <w:bookmarkEnd w:id="133"/>
      <w:bookmarkEnd w:id="134"/>
      <w:bookmarkEnd w:id="135"/>
    </w:p>
    <w:p w:rsidR="00DA4FAD" w:rsidRPr="00951346" w:rsidRDefault="00DA4FAD" w:rsidP="00DA4FAD">
      <w:pPr>
        <w:pStyle w:val="libNormal"/>
        <w:rPr>
          <w:rtl/>
          <w:lang w:bidi="fa-IR"/>
        </w:rPr>
      </w:pPr>
      <w:r w:rsidRPr="000848C9">
        <w:rPr>
          <w:rtl/>
        </w:rPr>
        <w:t>2904</w:t>
      </w:r>
      <w:r w:rsidRPr="002C2FC4">
        <w:rPr>
          <w:rStyle w:val="libBold2Char"/>
          <w:rtl/>
        </w:rPr>
        <w:t xml:space="preserve"> / 1.</w:t>
      </w:r>
      <w:r w:rsidRPr="00951346">
        <w:rPr>
          <w:rtl/>
          <w:lang w:bidi="fa-IR"/>
        </w:rPr>
        <w:t xml:space="preserve"> مُحَمَّدُ بْنُ يَحْيى ، عَنْ أَحْمَدَ بْنِ مُحَمَّدٍ ، عَنْ عَلِيِّ بْنِ الْحَكَمِ ، عَنْ مُوسَى بْنِ بَكْرٍ ، عَنْ زُرَارَةَ :</w:t>
      </w:r>
    </w:p>
    <w:p w:rsidR="00DA4FAD" w:rsidRPr="00951346" w:rsidRDefault="00DA4FAD" w:rsidP="00150A10">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فِي قَوْلِ اللهِ عَزَّ وَجَلَّ : </w:t>
      </w:r>
      <w:r w:rsidRPr="00924332">
        <w:rPr>
          <w:rStyle w:val="libAlaemChar"/>
          <w:rtl/>
        </w:rPr>
        <w:t>(</w:t>
      </w:r>
      <w:r w:rsidRPr="005C1001">
        <w:rPr>
          <w:rStyle w:val="libAieChar"/>
          <w:rtl/>
        </w:rPr>
        <w:t xml:space="preserve"> وَآخَرُونَ مُرْجَوْنَ </w:t>
      </w:r>
      <w:r w:rsidRPr="00951346">
        <w:rPr>
          <w:rtl/>
          <w:lang w:bidi="fa-IR"/>
        </w:rPr>
        <w:t xml:space="preserve"> </w:t>
      </w:r>
      <w:r w:rsidRPr="00625F5B">
        <w:rPr>
          <w:rStyle w:val="libFootnotenumChar"/>
          <w:rtl/>
        </w:rPr>
        <w:t>(8)</w:t>
      </w:r>
      <w:r w:rsidRPr="00951346">
        <w:rPr>
          <w:rtl/>
          <w:lang w:bidi="fa-IR"/>
        </w:rPr>
        <w:t xml:space="preserve"> </w:t>
      </w:r>
      <w:r w:rsidRPr="005C1001">
        <w:rPr>
          <w:rStyle w:val="libAieChar"/>
          <w:rtl/>
        </w:rPr>
        <w:t xml:space="preserve">لِأَمْرِ اللهِ </w:t>
      </w:r>
      <w:r w:rsidRPr="00924332">
        <w:rPr>
          <w:rStyle w:val="libAlaemChar"/>
          <w:rtl/>
        </w:rPr>
        <w:t>)</w:t>
      </w:r>
      <w:r w:rsidRPr="00951346">
        <w:rPr>
          <w:rtl/>
          <w:lang w:bidi="fa-IR"/>
        </w:rPr>
        <w:t xml:space="preserve"> </w:t>
      </w:r>
      <w:r w:rsidRPr="00625F5B">
        <w:rPr>
          <w:rStyle w:val="libFootnotenumChar"/>
          <w:rtl/>
        </w:rPr>
        <w:t>(9)</w:t>
      </w:r>
      <w:r w:rsidRPr="00951346">
        <w:rPr>
          <w:rtl/>
          <w:lang w:bidi="fa-IR"/>
        </w:rPr>
        <w:t xml:space="preserve"> قَالَ :</w:t>
      </w:r>
      <w:r>
        <w:rPr>
          <w:rFonts w:hint="cs"/>
          <w:rtl/>
          <w:lang w:bidi="fa-IR"/>
        </w:rPr>
        <w:t xml:space="preserve"> </w:t>
      </w:r>
      <w:r w:rsidRPr="00951346">
        <w:rPr>
          <w:rtl/>
          <w:lang w:bidi="fa-IR"/>
        </w:rPr>
        <w:t>« قَوْمٌ كَانُوا مُشْرِكِينَ ، فَقَتَلُوا مِثْلَ حَمْزَةَ وَ</w:t>
      </w:r>
      <w:r>
        <w:rPr>
          <w:rFonts w:hint="cs"/>
          <w:rtl/>
          <w:lang w:bidi="fa-IR"/>
        </w:rPr>
        <w:t xml:space="preserve"> </w:t>
      </w:r>
      <w:r w:rsidRPr="00625F5B">
        <w:rPr>
          <w:rStyle w:val="libFootnotenumChar"/>
          <w:rtl/>
        </w:rPr>
        <w:t>(10)</w:t>
      </w:r>
      <w:r w:rsidRPr="00951346">
        <w:rPr>
          <w:rtl/>
          <w:lang w:bidi="fa-IR"/>
        </w:rPr>
        <w:t xml:space="preserve"> جَعْفَرٍ وَأَشْبَاهَهُمَا مِنَ الْمُؤْمِنِينَ </w:t>
      </w:r>
      <w:r w:rsidRPr="00625F5B">
        <w:rPr>
          <w:rStyle w:val="libFootnotenumChar"/>
          <w:rtl/>
        </w:rPr>
        <w:t>(11)</w:t>
      </w:r>
      <w:r w:rsidRPr="00951346">
        <w:rPr>
          <w:rtl/>
          <w:lang w:bidi="fa-IR"/>
        </w:rPr>
        <w:t xml:space="preserve"> ، ثُمَّ‌</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ص » والكافي ، ح 14910 : « لم يرفع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 « الحجّة »</w:t>
      </w:r>
      <w:r w:rsidR="00DA4FAD">
        <w:rPr>
          <w:rtl/>
        </w:rPr>
        <w:t>.</w:t>
      </w:r>
      <w:r w:rsidR="00DA4FAD" w:rsidRPr="00951346">
        <w:rPr>
          <w:rtl/>
        </w:rPr>
        <w:t xml:space="preserve"> وفي حاشية « ز » : « حجّته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بر » والوافي : « اختلاف الناس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ج ، د ، ص ، بس » وحاشية « ز ، بر ، بف » والوافي والكافي ، ح 14910 : « بضعيف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الطويل 14910 ، بسند آخر عن إسماعيل بن مهران </w:t>
      </w:r>
      <w:r w:rsidR="00DA4FAD" w:rsidRPr="00707A47">
        <w:rPr>
          <w:rStyle w:val="libFootnoteBoldChar"/>
          <w:rtl/>
        </w:rPr>
        <w:t>الوافي</w:t>
      </w:r>
      <w:r w:rsidR="00DA4FAD" w:rsidRPr="00951346">
        <w:rPr>
          <w:rtl/>
        </w:rPr>
        <w:t xml:space="preserve"> ، ج 4 ، ص 223 ، ح 1852.</w:t>
      </w:r>
    </w:p>
    <w:p w:rsidR="00DA4FAD" w:rsidRPr="00951346" w:rsidRDefault="0091593C" w:rsidP="00DA4FAD">
      <w:pPr>
        <w:pStyle w:val="libFootnote0"/>
        <w:rPr>
          <w:rtl/>
          <w:lang w:bidi="fa-IR"/>
        </w:rPr>
      </w:pPr>
      <w:r>
        <w:rPr>
          <w:rtl/>
        </w:rPr>
        <w:t>(6).</w:t>
      </w:r>
      <w:r w:rsidR="00DA4FAD" w:rsidRPr="00951346">
        <w:rPr>
          <w:rtl/>
        </w:rPr>
        <w:t xml:space="preserve"> في « ب ، بر ، جر » وحاشية « ز ، بس » : « الحسين »</w:t>
      </w:r>
      <w:r w:rsidR="00DA4FAD">
        <w:rPr>
          <w:rtl/>
        </w:rPr>
        <w:t>.</w:t>
      </w:r>
      <w:r w:rsidR="00DA4FAD" w:rsidRPr="00951346">
        <w:rPr>
          <w:rtl/>
        </w:rPr>
        <w:t xml:space="preserve"> والظاهر أنّ الصواب هو « عليّ بن الحسن »</w:t>
      </w:r>
      <w:r w:rsidR="00DA4FAD">
        <w:rPr>
          <w:rtl/>
        </w:rPr>
        <w:t>.</w:t>
      </w:r>
      <w:r w:rsidR="00DA4FAD" w:rsidRPr="00951346">
        <w:rPr>
          <w:rtl/>
        </w:rPr>
        <w:t xml:space="preserve"> والمراد به : عليّ بن الحسن بن فضّال ؛ فقد روى المصنّف ، عن بعض أصحابنا ، عن عليّ بن الحسن بن فضّال ، أو عن عليّ بن الحسن التيمُلي ( التيمي</w:t>
      </w:r>
      <w:r w:rsidR="00DA4FAD">
        <w:rPr>
          <w:rtl/>
        </w:rPr>
        <w:t xml:space="preserve"> </w:t>
      </w:r>
      <w:r w:rsidR="003E6B40">
        <w:rPr>
          <w:rtl/>
        </w:rPr>
        <w:t>-</w:t>
      </w:r>
      <w:r w:rsidR="00DA4FAD">
        <w:rPr>
          <w:rtl/>
        </w:rPr>
        <w:t xml:space="preserve"> </w:t>
      </w:r>
      <w:r w:rsidR="00DA4FAD" w:rsidRPr="00951346">
        <w:rPr>
          <w:rtl/>
        </w:rPr>
        <w:t>خ ل ) في بعض الأسناد. ا</w:t>
      </w:r>
      <w:r w:rsidR="00150A10">
        <w:rPr>
          <w:rFonts w:hint="cs"/>
          <w:rtl/>
        </w:rPr>
        <w:t>ُ</w:t>
      </w:r>
      <w:r w:rsidR="00DA4FAD" w:rsidRPr="00951346">
        <w:rPr>
          <w:rtl/>
        </w:rPr>
        <w:t xml:space="preserve">نظر على سبيل المثال : </w:t>
      </w:r>
      <w:r w:rsidR="00DA4FAD" w:rsidRPr="00707A47">
        <w:rPr>
          <w:rStyle w:val="libFootnoteBoldChar"/>
          <w:rtl/>
        </w:rPr>
        <w:t>الكافي</w:t>
      </w:r>
      <w:r w:rsidR="00DA4FAD" w:rsidRPr="00951346">
        <w:rPr>
          <w:rtl/>
        </w:rPr>
        <w:t xml:space="preserve"> ، ح 9620 </w:t>
      </w:r>
      <w:r w:rsidR="00DA4FAD">
        <w:rPr>
          <w:rtl/>
        </w:rPr>
        <w:t>و 1</w:t>
      </w:r>
      <w:r w:rsidR="00DA4FAD" w:rsidRPr="00951346">
        <w:rPr>
          <w:rtl/>
        </w:rPr>
        <w:t>0798.</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4 ، ص 223 ، ح 1853.</w:t>
      </w:r>
    </w:p>
    <w:p w:rsidR="00DA4FAD" w:rsidRPr="00951346" w:rsidRDefault="0091593C" w:rsidP="00150A10">
      <w:pPr>
        <w:pStyle w:val="libFootnote0"/>
        <w:rPr>
          <w:rtl/>
          <w:lang w:bidi="fa-IR"/>
        </w:rPr>
      </w:pPr>
      <w:r>
        <w:rPr>
          <w:rtl/>
        </w:rPr>
        <w:t>(8).</w:t>
      </w:r>
      <w:r w:rsidR="00DA4FAD" w:rsidRPr="00951346">
        <w:rPr>
          <w:rtl/>
        </w:rPr>
        <w:t xml:space="preserve"> أرجأت الأمر : أخّرته. وقرئ : </w:t>
      </w:r>
      <w:r w:rsidR="00150A10" w:rsidRPr="00150A10">
        <w:rPr>
          <w:rStyle w:val="libFootnoteAlaemChar"/>
          <w:rFonts w:hint="cs"/>
          <w:rtl/>
        </w:rPr>
        <w:t>(</w:t>
      </w:r>
      <w:r w:rsidR="00DA4FAD" w:rsidRPr="00150A10">
        <w:rPr>
          <w:rStyle w:val="libFootnoteAieChar"/>
          <w:rtl/>
        </w:rPr>
        <w:t xml:space="preserve"> وآخرون مُرجَؤون لأمر الله </w:t>
      </w:r>
      <w:r w:rsidR="00150A10" w:rsidRPr="00150A10">
        <w:rPr>
          <w:rStyle w:val="libFootnoteAlaemChar"/>
          <w:rFonts w:hint="cs"/>
          <w:rtl/>
        </w:rPr>
        <w:t>)</w:t>
      </w:r>
      <w:r w:rsidR="00DA4FAD" w:rsidRPr="00951346">
        <w:rPr>
          <w:rtl/>
        </w:rPr>
        <w:t xml:space="preserve"> أي مؤخّرون حتّى ينزّل الله فيهم ما يريد. </w:t>
      </w:r>
      <w:r w:rsidR="00DA4FAD" w:rsidRPr="00707A47">
        <w:rPr>
          <w:rStyle w:val="libFootnoteBoldChar"/>
          <w:rtl/>
        </w:rPr>
        <w:t>الصحاح</w:t>
      </w:r>
      <w:r w:rsidR="00DA4FAD" w:rsidRPr="00951346">
        <w:rPr>
          <w:rtl/>
        </w:rPr>
        <w:t xml:space="preserve"> ، ج 1 ، ص 52 ( رجأ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التوبة </w:t>
      </w:r>
      <w:r w:rsidR="00150A10">
        <w:rPr>
          <w:rtl/>
        </w:rPr>
        <w:t>(9)</w:t>
      </w:r>
      <w:r w:rsidR="00DA4FAD" w:rsidRPr="00951346">
        <w:rPr>
          <w:rtl/>
        </w:rPr>
        <w:t xml:space="preserve"> : 106.</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(10).</w:t>
            </w:r>
            <w:r w:rsidRPr="00951346">
              <w:rPr>
                <w:rtl/>
              </w:rPr>
              <w:t xml:space="preserve"> في البحار : « ومثل »</w:t>
            </w:r>
            <w:r>
              <w:rPr>
                <w:rtl/>
              </w:rPr>
              <w:t>.</w:t>
            </w:r>
          </w:p>
        </w:tc>
        <w:tc>
          <w:tcPr>
            <w:tcW w:w="4006" w:type="dxa"/>
          </w:tcPr>
          <w:p w:rsidR="00150A10" w:rsidRDefault="00150A10" w:rsidP="00DA4FAD">
            <w:pPr>
              <w:pStyle w:val="libFootnote0"/>
              <w:rPr>
                <w:rtl/>
              </w:rPr>
            </w:pPr>
            <w:r>
              <w:rPr>
                <w:rtl/>
              </w:rPr>
              <w:t>(11).</w:t>
            </w:r>
            <w:r w:rsidRPr="00951346">
              <w:rPr>
                <w:rtl/>
              </w:rPr>
              <w:t xml:space="preserve"> في « بر » والوافي : + « رحمة الله عليهم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إِنَّهُمْ دَخَلُوا فِي </w:t>
      </w:r>
      <w:r w:rsidRPr="00625F5B">
        <w:rPr>
          <w:rStyle w:val="libFootnotenumChar"/>
          <w:rtl/>
        </w:rPr>
        <w:t>(1)</w:t>
      </w:r>
      <w:r w:rsidRPr="00951346">
        <w:rPr>
          <w:rtl/>
          <w:lang w:bidi="fa-IR"/>
        </w:rPr>
        <w:t xml:space="preserve"> الْإِسْلَامِ ، فَوَحَّدُوا اللهَ ، وَتَرَكُوا الشِّرْكَ ، وَلَمْ يَعْرِفُوا الْإِيمَانَ بِقُلُوبِهِمْ ، فَيَكُونُوا مِنَ الْمُؤْمِنِينَ ، فَتَجِبَ </w:t>
      </w:r>
      <w:r w:rsidRPr="00625F5B">
        <w:rPr>
          <w:rStyle w:val="libFootnotenumChar"/>
          <w:rtl/>
        </w:rPr>
        <w:t>(2)</w:t>
      </w:r>
      <w:r w:rsidRPr="00951346">
        <w:rPr>
          <w:rtl/>
          <w:lang w:bidi="fa-IR"/>
        </w:rPr>
        <w:t xml:space="preserve"> لَهُمُ الْجَنَّةُ ؛ وَلَمْ يَكُونُوا عَلى جُحُودِهِمْ ، فَيَكْفُرُوا ، فَتَجِبَ </w:t>
      </w:r>
      <w:r w:rsidRPr="00625F5B">
        <w:rPr>
          <w:rStyle w:val="libFootnotenumChar"/>
          <w:rtl/>
        </w:rPr>
        <w:t>(3)</w:t>
      </w:r>
      <w:r w:rsidRPr="00951346">
        <w:rPr>
          <w:rtl/>
          <w:lang w:bidi="fa-IR"/>
        </w:rPr>
        <w:t xml:space="preserve"> لَهُمُ النَّارُ ؛ فَهُمْ </w:t>
      </w:r>
      <w:r w:rsidRPr="00625F5B">
        <w:rPr>
          <w:rStyle w:val="libFootnotenumChar"/>
          <w:rtl/>
        </w:rPr>
        <w:t>(4)</w:t>
      </w:r>
      <w:r w:rsidRPr="00951346">
        <w:rPr>
          <w:rtl/>
          <w:lang w:bidi="fa-IR"/>
        </w:rPr>
        <w:t xml:space="preserve"> عَلى تِلْكَ الْحَالِ : إِمَّا </w:t>
      </w:r>
      <w:r w:rsidRPr="00625F5B">
        <w:rPr>
          <w:rStyle w:val="libFootnotenumChar"/>
          <w:rtl/>
        </w:rPr>
        <w:t>(5)</w:t>
      </w:r>
      <w:r w:rsidRPr="00951346">
        <w:rPr>
          <w:rtl/>
          <w:lang w:bidi="fa-IR"/>
        </w:rPr>
        <w:t xml:space="preserve"> يُعَذِّبُهُمْ ، وَإِمَّا يَتُوبُ عَلَيْهِمْ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0848C9">
        <w:rPr>
          <w:rtl/>
        </w:rPr>
        <w:t>2905</w:t>
      </w:r>
      <w:r w:rsidRPr="002C2FC4">
        <w:rPr>
          <w:rStyle w:val="libBold2Char"/>
          <w:rtl/>
        </w:rPr>
        <w:t xml:space="preserve"> / 2.</w:t>
      </w:r>
      <w:r w:rsidRPr="00951346">
        <w:rPr>
          <w:rtl/>
          <w:lang w:bidi="fa-IR"/>
        </w:rPr>
        <w:t xml:space="preserve"> عِدَّةٌ مِنْ أَصْحَابِنَا ، عَنْ سَهْلِ بْنِ زِيَادٍ ، عَنْ عَلِيِّ بْنِ حَسَّانَ ، عَنْ مُوسَى بْنِ بَكْرٍ الْوَاسِطِيِّ ، عَنْ رَجُلٍ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الْمُرْجَوْنَ قَوْمٌ كَانُوا </w:t>
      </w:r>
      <w:r w:rsidRPr="00625F5B">
        <w:rPr>
          <w:rStyle w:val="libFootnotenumChar"/>
          <w:rtl/>
        </w:rPr>
        <w:t>(7)</w:t>
      </w:r>
      <w:r w:rsidRPr="00951346">
        <w:rPr>
          <w:rtl/>
          <w:lang w:bidi="fa-IR"/>
        </w:rPr>
        <w:t xml:space="preserve"> مُشْرِكِينَ ، فَقَتَلُوا مِثْلَ حَمْزَةَ وَجَعْفَرٍ وَأَشْبَاهَهُمَا مِنَ الْمُؤْمِنِينَ </w:t>
      </w:r>
      <w:r w:rsidRPr="00625F5B">
        <w:rPr>
          <w:rStyle w:val="libFootnotenumChar"/>
          <w:rtl/>
        </w:rPr>
        <w:t>(8)</w:t>
      </w:r>
      <w:r w:rsidRPr="00951346">
        <w:rPr>
          <w:rtl/>
          <w:lang w:bidi="fa-IR"/>
        </w:rPr>
        <w:t xml:space="preserve"> ، ثُمَّ إِنَّهُمْ بَعْدَ ذلِكَ </w:t>
      </w:r>
      <w:r w:rsidRPr="00625F5B">
        <w:rPr>
          <w:rStyle w:val="libFootnotenumChar"/>
          <w:rtl/>
        </w:rPr>
        <w:t>(9)</w:t>
      </w:r>
      <w:r w:rsidRPr="00951346">
        <w:rPr>
          <w:rtl/>
          <w:lang w:bidi="fa-IR"/>
        </w:rPr>
        <w:t xml:space="preserve"> دَخَلُوا فِي الْإِسْلَامِ ، فَوَحَّدُوا اللهَ وَتَرَكُوا الشِّرْكَ ، وَلَمْ يَكُونُوا يُؤْمِنُونَ ، فَيَكُونُوا مِنَ </w:t>
      </w:r>
      <w:r w:rsidRPr="00625F5B">
        <w:rPr>
          <w:rStyle w:val="libFootnotenumChar"/>
          <w:rtl/>
        </w:rPr>
        <w:t>(10)</w:t>
      </w:r>
      <w:r w:rsidRPr="00951346">
        <w:rPr>
          <w:rtl/>
          <w:lang w:bidi="fa-IR"/>
        </w:rPr>
        <w:t xml:space="preserve"> الْمُؤْمِنِينَ ، وَلَمْ يُؤْمِنُوا ؛ فَتَجِبَ </w:t>
      </w:r>
      <w:r w:rsidRPr="00625F5B">
        <w:rPr>
          <w:rStyle w:val="libFootnotenumChar"/>
          <w:rtl/>
        </w:rPr>
        <w:t>(11)</w:t>
      </w:r>
      <w:r w:rsidRPr="00951346">
        <w:rPr>
          <w:rtl/>
          <w:lang w:bidi="fa-IR"/>
        </w:rPr>
        <w:t xml:space="preserve"> لَهُمُ الْجَنَّةُ ، وَلَمْ يَكْفُرُوا ؛ فَتَجِبَ </w:t>
      </w:r>
      <w:r w:rsidRPr="00625F5B">
        <w:rPr>
          <w:rStyle w:val="libFootnotenumChar"/>
          <w:rtl/>
        </w:rPr>
        <w:t>(12)</w:t>
      </w:r>
      <w:r w:rsidRPr="00951346">
        <w:rPr>
          <w:rtl/>
          <w:lang w:bidi="fa-IR"/>
        </w:rPr>
        <w:t xml:space="preserve"> لَهُمُ النَّارُ ، فَهُمْ عَلى تِلْكَ الْحَالِ مُرْجَوْنَ لِأَمْرِ اللهِ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DA4FAD" w:rsidRPr="00951346" w:rsidRDefault="00DA4FAD" w:rsidP="00DA4FAD">
      <w:pPr>
        <w:pStyle w:val="Heading2Center"/>
        <w:rPr>
          <w:rtl/>
          <w:lang w:bidi="fa-IR"/>
        </w:rPr>
      </w:pPr>
      <w:bookmarkStart w:id="136" w:name="_Toc344056109"/>
      <w:bookmarkStart w:id="137" w:name="_Toc459895142"/>
      <w:bookmarkStart w:id="138" w:name="_Toc42787771"/>
      <w:r w:rsidRPr="00951346">
        <w:rPr>
          <w:rtl/>
          <w:lang w:bidi="fa-IR"/>
        </w:rPr>
        <w:t>174</w:t>
      </w:r>
      <w:r>
        <w:rPr>
          <w:rtl/>
          <w:lang w:bidi="fa-IR"/>
        </w:rPr>
        <w:t xml:space="preserve"> </w:t>
      </w:r>
      <w:r w:rsidR="003E6B40">
        <w:rPr>
          <w:rtl/>
          <w:lang w:bidi="fa-IR"/>
        </w:rPr>
        <w:t>-</w:t>
      </w:r>
      <w:r>
        <w:rPr>
          <w:rtl/>
          <w:lang w:bidi="fa-IR"/>
        </w:rPr>
        <w:t xml:space="preserve"> </w:t>
      </w:r>
      <w:r w:rsidRPr="00951346">
        <w:rPr>
          <w:rtl/>
          <w:lang w:bidi="fa-IR"/>
        </w:rPr>
        <w:t>بَابُ أَصْحَابِ الْأَعْرَافِ‌</w:t>
      </w:r>
      <w:bookmarkEnd w:id="136"/>
      <w:bookmarkEnd w:id="137"/>
      <w:bookmarkEnd w:id="138"/>
    </w:p>
    <w:p w:rsidR="00150A10" w:rsidRDefault="00DA4FAD" w:rsidP="00150A10">
      <w:pPr>
        <w:pStyle w:val="libNormal"/>
        <w:rPr>
          <w:rtl/>
          <w:lang w:bidi="fa-IR"/>
        </w:rPr>
      </w:pPr>
      <w:r w:rsidRPr="000848C9">
        <w:rPr>
          <w:rtl/>
        </w:rPr>
        <w:t>2906</w:t>
      </w:r>
      <w:r w:rsidRPr="002C2FC4">
        <w:rPr>
          <w:rStyle w:val="libBold2Char"/>
          <w:rtl/>
        </w:rPr>
        <w:t xml:space="preserve"> / 1.</w:t>
      </w:r>
      <w:r w:rsidRPr="00951346">
        <w:rPr>
          <w:rtl/>
          <w:lang w:bidi="fa-IR"/>
        </w:rPr>
        <w:t xml:space="preserve"> مُحَمَّدُ بْنُ يَحْيى ، عَنْ أَحْمَدَ بْنِ مُحَمَّدٍ ، عَنِ ابْنِ فَضَّالٍ ، عَنِ ابْنِ بُكَيْرٍ ؛</w:t>
      </w:r>
    </w:p>
    <w:p w:rsidR="00DA4FAD" w:rsidRPr="00951346" w:rsidRDefault="00150A10" w:rsidP="00150A10">
      <w:pPr>
        <w:pStyle w:val="libNormal"/>
        <w:rPr>
          <w:rtl/>
          <w:lang w:bidi="fa-IR"/>
        </w:rPr>
      </w:pPr>
      <w:r>
        <w:rPr>
          <w:rFonts w:hint="cs"/>
          <w:rtl/>
          <w:lang w:bidi="fa-IR"/>
        </w:rPr>
        <w:t xml:space="preserve">             </w:t>
      </w:r>
      <w:r w:rsidR="00DA4FAD" w:rsidRPr="00951346">
        <w:rPr>
          <w:rtl/>
          <w:lang w:bidi="fa-IR"/>
        </w:rPr>
        <w:t>وَعَلِيُّ بْنُ إِبْرَاهِيمَ ، عَنْ مُحَمَّدِ بْنِ عِيسى ، عَنْ يُونُسَ ، عَنْ رَجُلٍ جَمِيعاً ، عَنْ زُرَارَةَ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(1).</w:t>
            </w:r>
            <w:r w:rsidRPr="00951346">
              <w:rPr>
                <w:rtl/>
              </w:rPr>
              <w:t xml:space="preserve"> في « بف » : « إلى »</w:t>
            </w:r>
            <w:r>
              <w:rPr>
                <w:rtl/>
              </w:rPr>
              <w:t>.</w:t>
            </w:r>
          </w:p>
        </w:tc>
        <w:tc>
          <w:tcPr>
            <w:tcW w:w="4006" w:type="dxa"/>
          </w:tcPr>
          <w:p w:rsidR="00150A10" w:rsidRDefault="00150A10" w:rsidP="00DA4FAD">
            <w:pPr>
              <w:pStyle w:val="libFootnote0"/>
              <w:rPr>
                <w:rtl/>
              </w:rPr>
            </w:pPr>
            <w:r>
              <w:rPr>
                <w:rtl/>
              </w:rPr>
              <w:t>(2). في «ب» : «يجب</w:t>
            </w:r>
            <w:r w:rsidRPr="00951346">
              <w:rPr>
                <w:rtl/>
              </w:rPr>
              <w:t>»</w:t>
            </w:r>
            <w:r>
              <w:rPr>
                <w:rtl/>
              </w:rPr>
              <w:t>. وفي «بر</w:t>
            </w:r>
            <w:r w:rsidRPr="00951346">
              <w:rPr>
                <w:rtl/>
              </w:rPr>
              <w:t>» : « فيجب »</w:t>
            </w:r>
            <w:r>
              <w:rPr>
                <w:rtl/>
              </w:rPr>
              <w:t>.</w:t>
            </w:r>
          </w:p>
        </w:tc>
      </w:tr>
      <w:tr w:rsidR="00150A10" w:rsidTr="00150A10">
        <w:tc>
          <w:tcPr>
            <w:tcW w:w="4006" w:type="dxa"/>
          </w:tcPr>
          <w:p w:rsidR="00150A10" w:rsidRDefault="00150A10" w:rsidP="00DA4FAD">
            <w:pPr>
              <w:pStyle w:val="libFootnote0"/>
              <w:rPr>
                <w:rtl/>
              </w:rPr>
            </w:pPr>
            <w:r>
              <w:rPr>
                <w:rtl/>
              </w:rPr>
              <w:t>(3). في « ب » : «يجب</w:t>
            </w:r>
            <w:r w:rsidRPr="00951346">
              <w:rPr>
                <w:rtl/>
              </w:rPr>
              <w:t>»</w:t>
            </w:r>
            <w:r>
              <w:rPr>
                <w:rtl/>
              </w:rPr>
              <w:t>. وفي «ز ، بر»:«فيجب</w:t>
            </w:r>
            <w:r w:rsidRPr="00951346">
              <w:rPr>
                <w:rtl/>
              </w:rPr>
              <w:t>»</w:t>
            </w:r>
            <w:r>
              <w:rPr>
                <w:rtl/>
              </w:rPr>
              <w:t>.</w:t>
            </w:r>
          </w:p>
        </w:tc>
        <w:tc>
          <w:tcPr>
            <w:tcW w:w="4006" w:type="dxa"/>
          </w:tcPr>
          <w:p w:rsidR="00150A10" w:rsidRDefault="00150A10" w:rsidP="00DA4FAD">
            <w:pPr>
              <w:pStyle w:val="libFootnote0"/>
              <w:rPr>
                <w:rtl/>
              </w:rPr>
            </w:pPr>
            <w:r>
              <w:rPr>
                <w:rtl/>
              </w:rPr>
              <w:t>(4).</w:t>
            </w:r>
            <w:r w:rsidRPr="00951346">
              <w:rPr>
                <w:rtl/>
              </w:rPr>
              <w:t xml:space="preserve"> في « بر » والوافي : « وهم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البحار : + « أن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تفسير القمّي</w:t>
      </w:r>
      <w:r w:rsidR="00DA4FAD" w:rsidRPr="00951346">
        <w:rPr>
          <w:rtl/>
        </w:rPr>
        <w:t xml:space="preserve"> ، ج 1 ، ص 304 ، بسند آخر عن أبي عبدالله </w:t>
      </w:r>
      <w:r w:rsidR="00DA4FAD" w:rsidRPr="00150A10">
        <w:rPr>
          <w:rStyle w:val="libFootnoteAlaemChar"/>
          <w:rtl/>
        </w:rPr>
        <w:t>عليه‌السلام</w:t>
      </w:r>
      <w:r w:rsidR="00DA4FAD" w:rsidRPr="00951346">
        <w:rPr>
          <w:rtl/>
        </w:rPr>
        <w:t xml:space="preserve"> ، وفيه : « المرجون لأمر الله قوم</w:t>
      </w:r>
      <w:r w:rsidR="00DA4FAD">
        <w:rPr>
          <w:rtl/>
        </w:rPr>
        <w:t xml:space="preserve"> ..</w:t>
      </w:r>
      <w:r w:rsidR="00DA4FAD" w:rsidRPr="00951346">
        <w:rPr>
          <w:rtl/>
        </w:rPr>
        <w:t>. »</w:t>
      </w:r>
      <w:r w:rsidR="00DA4FAD">
        <w:rPr>
          <w:rtl/>
        </w:rPr>
        <w:t>.</w:t>
      </w:r>
      <w:r w:rsidR="00DA4FAD" w:rsidRPr="00951346">
        <w:rPr>
          <w:rtl/>
        </w:rPr>
        <w:t xml:space="preserve"> </w:t>
      </w:r>
      <w:r w:rsidR="00DA4FAD" w:rsidRPr="00707A47">
        <w:rPr>
          <w:rStyle w:val="libFootnoteBoldChar"/>
          <w:rtl/>
        </w:rPr>
        <w:t>تفسير العيّاشي</w:t>
      </w:r>
      <w:r w:rsidR="00DA4FAD" w:rsidRPr="00951346">
        <w:rPr>
          <w:rtl/>
        </w:rPr>
        <w:t xml:space="preserve"> ، ج 2 ، ص 110 ، ح 130 ، عن زرارة ؛ </w:t>
      </w:r>
      <w:r w:rsidR="00DA4FAD" w:rsidRPr="00150A10">
        <w:rPr>
          <w:rStyle w:val="libFootnoteBoldChar"/>
          <w:rtl/>
        </w:rPr>
        <w:t>و</w:t>
      </w:r>
      <w:r w:rsidR="00DA4FAD" w:rsidRPr="00707A47">
        <w:rPr>
          <w:rStyle w:val="libFootnoteBoldChar"/>
          <w:rtl/>
        </w:rPr>
        <w:t>فيه</w:t>
      </w:r>
      <w:r w:rsidR="00DA4FAD" w:rsidRPr="00951346">
        <w:rPr>
          <w:rtl/>
        </w:rPr>
        <w:t xml:space="preserve"> ، ص 111 ، ح 132 ، عن زرارة ، مع زيادة في آخره ، وفي كلّها مع اختلاف يسير </w:t>
      </w:r>
      <w:r w:rsidR="00150A10">
        <w:rPr>
          <w:rFonts w:hint="cs"/>
          <w:rtl/>
        </w:rPr>
        <w:t>.</w:t>
      </w:r>
      <w:r w:rsidR="00DA4FAD" w:rsidRPr="00707A47">
        <w:rPr>
          <w:rStyle w:val="libFootnoteBoldChar"/>
          <w:rtl/>
        </w:rPr>
        <w:t>الوافي</w:t>
      </w:r>
      <w:r w:rsidR="00DA4FAD" w:rsidRPr="00951346">
        <w:rPr>
          <w:rtl/>
        </w:rPr>
        <w:t xml:space="preserve"> ، ج 4 ، ص 213 ، ح 1829 ؛ </w:t>
      </w:r>
      <w:r w:rsidR="00DA4FAD" w:rsidRPr="00707A47">
        <w:rPr>
          <w:rStyle w:val="libFootnoteBoldChar"/>
          <w:rtl/>
        </w:rPr>
        <w:t>البحار</w:t>
      </w:r>
      <w:r w:rsidR="00DA4FAD" w:rsidRPr="00951346">
        <w:rPr>
          <w:rtl/>
        </w:rPr>
        <w:t xml:space="preserve"> ، ج 20 ، ص 113 ، ح 44.</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(7).</w:t>
            </w:r>
            <w:r w:rsidRPr="00951346">
              <w:rPr>
                <w:rtl/>
              </w:rPr>
              <w:t xml:space="preserve"> في « ص » : « كانوا قوماً »</w:t>
            </w:r>
            <w:r>
              <w:rPr>
                <w:rtl/>
              </w:rPr>
              <w:t>.</w:t>
            </w:r>
          </w:p>
        </w:tc>
        <w:tc>
          <w:tcPr>
            <w:tcW w:w="4006" w:type="dxa"/>
          </w:tcPr>
          <w:p w:rsidR="00150A10" w:rsidRDefault="00150A10" w:rsidP="00DA4FAD">
            <w:pPr>
              <w:pStyle w:val="libFootnote0"/>
              <w:rPr>
                <w:rtl/>
              </w:rPr>
            </w:pPr>
            <w:r>
              <w:rPr>
                <w:rtl/>
              </w:rPr>
              <w:t>(8). في «ج ، بر ، بف</w:t>
            </w:r>
            <w:r w:rsidRPr="00951346">
              <w:rPr>
                <w:rtl/>
              </w:rPr>
              <w:t>» والو</w:t>
            </w:r>
            <w:r>
              <w:rPr>
                <w:rtl/>
              </w:rPr>
              <w:t>افي:+ «رحمة الله عليهم</w:t>
            </w:r>
            <w:r w:rsidRPr="00951346">
              <w:rPr>
                <w:rtl/>
              </w:rPr>
              <w:t>»</w:t>
            </w:r>
            <w:r>
              <w:rPr>
                <w:rtl/>
              </w:rPr>
              <w:t>.</w:t>
            </w:r>
          </w:p>
        </w:tc>
      </w:tr>
      <w:tr w:rsidR="00150A10" w:rsidTr="00150A10">
        <w:tc>
          <w:tcPr>
            <w:tcW w:w="4006" w:type="dxa"/>
          </w:tcPr>
          <w:p w:rsidR="00150A10" w:rsidRDefault="00150A10" w:rsidP="00DA4FAD">
            <w:pPr>
              <w:pStyle w:val="libFootnote0"/>
              <w:rPr>
                <w:rtl/>
              </w:rPr>
            </w:pPr>
            <w:r>
              <w:rPr>
                <w:rtl/>
              </w:rPr>
              <w:t>(9).</w:t>
            </w:r>
            <w:r w:rsidRPr="00951346">
              <w:rPr>
                <w:rtl/>
              </w:rPr>
              <w:t xml:space="preserve"> في « بس » </w:t>
            </w:r>
            <w:r>
              <w:rPr>
                <w:rtl/>
              </w:rPr>
              <w:t>: -</w:t>
            </w:r>
            <w:r w:rsidRPr="00951346">
              <w:rPr>
                <w:rtl/>
              </w:rPr>
              <w:t xml:space="preserve"> « ذلك »</w:t>
            </w:r>
            <w:r>
              <w:rPr>
                <w:rtl/>
              </w:rPr>
              <w:t>.</w:t>
            </w:r>
          </w:p>
        </w:tc>
        <w:tc>
          <w:tcPr>
            <w:tcW w:w="4006" w:type="dxa"/>
          </w:tcPr>
          <w:p w:rsidR="00150A10" w:rsidRDefault="00150A10" w:rsidP="00DA4FAD">
            <w:pPr>
              <w:pStyle w:val="libFootnote0"/>
              <w:rPr>
                <w:rtl/>
              </w:rPr>
            </w:pPr>
            <w:r>
              <w:rPr>
                <w:rtl/>
              </w:rPr>
              <w:t>(10).</w:t>
            </w:r>
            <w:r w:rsidRPr="00951346">
              <w:rPr>
                <w:rtl/>
              </w:rPr>
              <w:t xml:space="preserve"> في « د » </w:t>
            </w:r>
            <w:r>
              <w:rPr>
                <w:rtl/>
              </w:rPr>
              <w:t>: -</w:t>
            </w:r>
            <w:r w:rsidRPr="00951346">
              <w:rPr>
                <w:rtl/>
              </w:rPr>
              <w:t xml:space="preserve"> « من »</w:t>
            </w:r>
            <w:r>
              <w:rPr>
                <w:rtl/>
              </w:rPr>
              <w:t>.</w:t>
            </w:r>
          </w:p>
        </w:tc>
      </w:tr>
      <w:tr w:rsidR="00150A10" w:rsidTr="00150A10">
        <w:tc>
          <w:tcPr>
            <w:tcW w:w="4006" w:type="dxa"/>
          </w:tcPr>
          <w:p w:rsidR="00150A10" w:rsidRDefault="00150A10" w:rsidP="00DA4FAD">
            <w:pPr>
              <w:pStyle w:val="libFootnote0"/>
              <w:rPr>
                <w:rtl/>
              </w:rPr>
            </w:pPr>
            <w:r>
              <w:rPr>
                <w:rtl/>
              </w:rPr>
              <w:t>(11).</w:t>
            </w:r>
            <w:r w:rsidRPr="00951346">
              <w:rPr>
                <w:rtl/>
              </w:rPr>
              <w:t xml:space="preserve"> في « بر » : « فيجب »</w:t>
            </w:r>
            <w:r>
              <w:rPr>
                <w:rtl/>
              </w:rPr>
              <w:t>.</w:t>
            </w:r>
          </w:p>
        </w:tc>
        <w:tc>
          <w:tcPr>
            <w:tcW w:w="4006" w:type="dxa"/>
          </w:tcPr>
          <w:p w:rsidR="00150A10" w:rsidRDefault="00150A10" w:rsidP="00DA4FAD">
            <w:pPr>
              <w:pStyle w:val="libFootnote0"/>
              <w:rPr>
                <w:rtl/>
              </w:rPr>
            </w:pPr>
            <w:r>
              <w:rPr>
                <w:rtl/>
              </w:rPr>
              <w:t>(12). ف</w:t>
            </w:r>
            <w:r w:rsidRPr="00951346">
              <w:rPr>
                <w:rtl/>
              </w:rPr>
              <w:t>ي « بر » : « فيجب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150A10">
        <w:rPr>
          <w:rStyle w:val="libFootnoteBoldChar"/>
          <w:rtl/>
        </w:rPr>
        <w:t>الوافي</w:t>
      </w:r>
      <w:r w:rsidR="00DA4FAD" w:rsidRPr="00951346">
        <w:rPr>
          <w:rtl/>
        </w:rPr>
        <w:t xml:space="preserve"> ، ج 4 ، ص 213 ، ح 1830 ؛ البحار ، ج 20 ، ص 113 ذيل ح 44.</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قَالَ لِي </w:t>
      </w:r>
      <w:r w:rsidRPr="00625F5B">
        <w:rPr>
          <w:rStyle w:val="libFootnotenumChar"/>
          <w:rtl/>
        </w:rPr>
        <w:t>(1)</w:t>
      </w:r>
      <w:r w:rsidRPr="00951346">
        <w:rPr>
          <w:rtl/>
          <w:lang w:bidi="fa-IR"/>
        </w:rPr>
        <w:t xml:space="preserve"> أَبُو جَعْفَرٍ </w:t>
      </w:r>
      <w:r w:rsidRPr="00924332">
        <w:rPr>
          <w:rStyle w:val="libAlaemChar"/>
          <w:rtl/>
        </w:rPr>
        <w:t>عليه‌السلام</w:t>
      </w:r>
      <w:r w:rsidRPr="00951346">
        <w:rPr>
          <w:rtl/>
          <w:lang w:bidi="fa-IR"/>
        </w:rPr>
        <w:t xml:space="preserve"> : « مَا تَقُولُ فِي أَصْحَابِ الْأَعْرَافِ </w:t>
      </w:r>
      <w:r w:rsidRPr="00625F5B">
        <w:rPr>
          <w:rStyle w:val="libFootnotenumChar"/>
          <w:rtl/>
        </w:rPr>
        <w:t>(2)</w:t>
      </w:r>
      <w:r>
        <w:rPr>
          <w:rtl/>
          <w:lang w:bidi="fa-IR"/>
        </w:rPr>
        <w:t>؟</w:t>
      </w:r>
      <w:r w:rsidRPr="00951346">
        <w:rPr>
          <w:rtl/>
          <w:lang w:bidi="fa-IR"/>
        </w:rPr>
        <w:t xml:space="preserve"> ».</w:t>
      </w:r>
    </w:p>
    <w:p w:rsidR="00DA4FAD" w:rsidRPr="00951346" w:rsidRDefault="00150A10" w:rsidP="00DA4FAD">
      <w:pPr>
        <w:pStyle w:val="libNormal"/>
        <w:rPr>
          <w:rtl/>
          <w:lang w:bidi="fa-IR"/>
        </w:rPr>
      </w:pPr>
      <w:r>
        <w:rPr>
          <w:rtl/>
          <w:lang w:bidi="fa-IR"/>
        </w:rPr>
        <w:t>فَقُلْتُ : مَا هُمْ إِل</w:t>
      </w:r>
      <w:r>
        <w:rPr>
          <w:rFonts w:hint="cs"/>
          <w:rtl/>
          <w:lang w:bidi="fa-IR"/>
        </w:rPr>
        <w:t>َّ</w:t>
      </w:r>
      <w:r>
        <w:rPr>
          <w:rtl/>
          <w:lang w:bidi="fa-IR"/>
        </w:rPr>
        <w:t>ا</w:t>
      </w:r>
      <w:r w:rsidR="00DA4FAD" w:rsidRPr="00951346">
        <w:rPr>
          <w:rtl/>
          <w:lang w:bidi="fa-IR"/>
        </w:rPr>
        <w:t xml:space="preserve"> مُؤْمِنُونَ أَوْ كَافِرُونَ </w:t>
      </w:r>
      <w:r w:rsidR="00DA4FAD" w:rsidRPr="00625F5B">
        <w:rPr>
          <w:rStyle w:val="libFootnotenumChar"/>
          <w:rtl/>
        </w:rPr>
        <w:t>(3)</w:t>
      </w:r>
      <w:r w:rsidR="00DA4FAD" w:rsidRPr="00951346">
        <w:rPr>
          <w:rtl/>
          <w:lang w:bidi="fa-IR"/>
        </w:rPr>
        <w:t xml:space="preserve"> ، إِنْ دَخَلُوا الْجَنَّةَ ، فَهُمْ مُؤْمِنُونَ ؛ وَ</w:t>
      </w:r>
      <w:r w:rsidR="00DA4FAD">
        <w:rPr>
          <w:rFonts w:hint="cs"/>
          <w:rtl/>
          <w:lang w:bidi="fa-IR"/>
        </w:rPr>
        <w:t xml:space="preserve"> </w:t>
      </w:r>
      <w:r w:rsidR="00DA4FAD" w:rsidRPr="00625F5B">
        <w:rPr>
          <w:rStyle w:val="libFootnotenumChar"/>
          <w:rtl/>
        </w:rPr>
        <w:t>(4)</w:t>
      </w:r>
      <w:r w:rsidR="00DA4FAD" w:rsidRPr="00951346">
        <w:rPr>
          <w:rtl/>
          <w:lang w:bidi="fa-IR"/>
        </w:rPr>
        <w:t xml:space="preserve"> إِنْ دَخَلُوا النَّارَ ، فَهُمْ كَافِرُونَ.</w:t>
      </w:r>
    </w:p>
    <w:p w:rsidR="00DA4FAD" w:rsidRDefault="00DA4FAD" w:rsidP="00DA4FAD">
      <w:pPr>
        <w:pStyle w:val="libNormal"/>
        <w:rPr>
          <w:rtl/>
          <w:lang w:bidi="fa-IR"/>
        </w:rPr>
      </w:pPr>
      <w:r w:rsidRPr="00951346">
        <w:rPr>
          <w:rtl/>
          <w:lang w:bidi="fa-IR"/>
        </w:rPr>
        <w:t xml:space="preserve">فَقَالَ : « وَاللهِ </w:t>
      </w:r>
      <w:r w:rsidRPr="00625F5B">
        <w:rPr>
          <w:rStyle w:val="libFootnotenumChar"/>
          <w:rtl/>
        </w:rPr>
        <w:t>(5)</w:t>
      </w:r>
      <w:r w:rsidRPr="00951346">
        <w:rPr>
          <w:rtl/>
          <w:lang w:bidi="fa-IR"/>
        </w:rPr>
        <w:t xml:space="preserve"> ، مَا هُمْ بِمُؤْمِنِينَ وَلَاكَافِرِينَ ، وَلَوْ كَانُوا مُؤْمِنِينَ دَخَلُوا </w:t>
      </w:r>
      <w:r w:rsidRPr="00625F5B">
        <w:rPr>
          <w:rStyle w:val="libFootnotenumChar"/>
          <w:rtl/>
        </w:rPr>
        <w:t>(6)</w:t>
      </w:r>
      <w:r w:rsidRPr="00951346">
        <w:rPr>
          <w:rtl/>
          <w:lang w:bidi="fa-IR"/>
        </w:rPr>
        <w:t xml:space="preserve"> الْجَنَّةَ كَمَا دَخَلَهَا الْمُؤْمِنُونَ ، وَلَوْ كَانُوا كَافِرِينَ لَدَخَلُوا النَّارَ كَمَا دَخَلَهَا الْكَافِرُونَ ، وَلكِنَّهُمْ قَوْمٌ اسْتَوَتْ </w:t>
      </w:r>
      <w:r w:rsidRPr="00625F5B">
        <w:rPr>
          <w:rStyle w:val="libFootnotenumChar"/>
          <w:rtl/>
        </w:rPr>
        <w:t>(7)</w:t>
      </w:r>
      <w:r w:rsidRPr="00951346">
        <w:rPr>
          <w:rtl/>
          <w:lang w:bidi="fa-IR"/>
        </w:rPr>
        <w:t xml:space="preserve"> حَسَنَاتُهُمْ وَسَيِّئَاتُهُمْ ، فَقَصُرَتْ بِهِمُ الْأَعْمَالُ ، وَإِنَّهُمْ لَكَمَا قَالَ اللهُ عَزَّ وَجَلَّ ».</w:t>
      </w:r>
    </w:p>
    <w:p w:rsidR="00DA4FAD" w:rsidRDefault="00DA4FAD" w:rsidP="00DA4FAD">
      <w:pPr>
        <w:pStyle w:val="libNormal"/>
        <w:rPr>
          <w:rtl/>
          <w:lang w:bidi="fa-IR"/>
        </w:rPr>
      </w:pPr>
      <w:r w:rsidRPr="00951346">
        <w:rPr>
          <w:rtl/>
          <w:lang w:bidi="fa-IR"/>
        </w:rPr>
        <w:t>فَقُ</w:t>
      </w:r>
      <w:r>
        <w:rPr>
          <w:rtl/>
          <w:lang w:bidi="fa-IR"/>
        </w:rPr>
        <w:t>لْتُ : أَ</w:t>
      </w:r>
      <w:r w:rsidRPr="00951346">
        <w:rPr>
          <w:rtl/>
          <w:lang w:bidi="fa-IR"/>
        </w:rPr>
        <w:t xml:space="preserve">مِنْ أَهْلِ الْجَنَّةِ هُمْ ، أَوْ </w:t>
      </w:r>
      <w:r w:rsidRPr="00625F5B">
        <w:rPr>
          <w:rStyle w:val="libFootnotenumChar"/>
          <w:rtl/>
        </w:rPr>
        <w:t>(8)</w:t>
      </w:r>
      <w:r w:rsidRPr="00951346">
        <w:rPr>
          <w:rtl/>
          <w:lang w:bidi="fa-IR"/>
        </w:rPr>
        <w:t xml:space="preserve"> مِنْ أَهْلِ النَّارِ</w:t>
      </w:r>
      <w:r>
        <w:rPr>
          <w:rtl/>
          <w:lang w:bidi="fa-IR"/>
        </w:rPr>
        <w:t>؟</w:t>
      </w:r>
    </w:p>
    <w:p w:rsidR="00DA4FAD" w:rsidRPr="00951346" w:rsidRDefault="00DA4FAD" w:rsidP="00DA4FAD">
      <w:pPr>
        <w:pStyle w:val="libNormal"/>
        <w:rPr>
          <w:rtl/>
          <w:lang w:bidi="fa-IR"/>
        </w:rPr>
      </w:pPr>
      <w:r w:rsidRPr="00951346">
        <w:rPr>
          <w:rtl/>
          <w:lang w:bidi="fa-IR"/>
        </w:rPr>
        <w:t>فَقَالَ : « اتْرُكْهُمْ حَيْثُ تَرَكَهُمُ اللهُ »</w:t>
      </w:r>
      <w:r>
        <w:rPr>
          <w:rtl/>
          <w:lang w:bidi="fa-IR"/>
        </w:rPr>
        <w:t>.</w:t>
      </w:r>
    </w:p>
    <w:p w:rsidR="00DA4FAD" w:rsidRDefault="00DA4FAD" w:rsidP="00DA4FAD">
      <w:pPr>
        <w:pStyle w:val="libNormal"/>
        <w:rPr>
          <w:rtl/>
          <w:lang w:bidi="fa-IR"/>
        </w:rPr>
      </w:pPr>
      <w:r>
        <w:rPr>
          <w:rtl/>
          <w:lang w:bidi="fa-IR"/>
        </w:rPr>
        <w:t>قُلْتُ : أَ</w:t>
      </w:r>
      <w:r w:rsidRPr="00951346">
        <w:rPr>
          <w:rtl/>
          <w:lang w:bidi="fa-IR"/>
        </w:rPr>
        <w:t xml:space="preserve">فَتُرْجِئُهُمْ </w:t>
      </w:r>
      <w:r w:rsidRPr="00625F5B">
        <w:rPr>
          <w:rStyle w:val="libFootnotenumChar"/>
          <w:rtl/>
        </w:rPr>
        <w:t>(9)</w:t>
      </w:r>
      <w:r>
        <w:rPr>
          <w:rtl/>
          <w:lang w:bidi="fa-IR"/>
        </w:rPr>
        <w:t>؟</w:t>
      </w:r>
      <w:r w:rsidRPr="00951346">
        <w:rPr>
          <w:rtl/>
          <w:lang w:bidi="fa-IR"/>
        </w:rPr>
        <w:t xml:space="preserve"> قَالَ : « نَعَمْ </w:t>
      </w:r>
      <w:r w:rsidRPr="00625F5B">
        <w:rPr>
          <w:rStyle w:val="libFootnotenumChar"/>
          <w:rtl/>
        </w:rPr>
        <w:t>(10)</w:t>
      </w:r>
      <w:r w:rsidRPr="00951346">
        <w:rPr>
          <w:rtl/>
          <w:lang w:bidi="fa-IR"/>
        </w:rPr>
        <w:t xml:space="preserve"> ، أُرْجِئُهُمْ </w:t>
      </w:r>
      <w:r w:rsidRPr="00625F5B">
        <w:rPr>
          <w:rStyle w:val="libFootnotenumChar"/>
          <w:rtl/>
        </w:rPr>
        <w:t>(11)</w:t>
      </w:r>
      <w:r w:rsidRPr="00951346">
        <w:rPr>
          <w:rtl/>
          <w:lang w:bidi="fa-IR"/>
        </w:rPr>
        <w:t xml:space="preserve"> كَمَا أَرْجَأَهُمُ اللهُ : إِنْ شَاءَ </w:t>
      </w:r>
      <w:r w:rsidRPr="00625F5B">
        <w:rPr>
          <w:rStyle w:val="libFootnotenumChar"/>
          <w:rtl/>
        </w:rPr>
        <w:t>(12)</w:t>
      </w:r>
      <w:r w:rsidRPr="00951346">
        <w:rPr>
          <w:rtl/>
          <w:lang w:bidi="fa-IR"/>
        </w:rPr>
        <w:t xml:space="preserve"> أَدْخَلَهُمُ </w:t>
      </w:r>
      <w:r w:rsidRPr="00625F5B">
        <w:rPr>
          <w:rStyle w:val="libFootnotenumChar"/>
          <w:rtl/>
        </w:rPr>
        <w:t>(13)</w:t>
      </w:r>
      <w:r w:rsidRPr="00951346">
        <w:rPr>
          <w:rtl/>
          <w:lang w:bidi="fa-IR"/>
        </w:rPr>
        <w:t xml:space="preserve"> الْجَنَّةَ بِرَحْمَتِهِ ، وَإِنْ شَاءَ سَاقَهُمْ إِلَى النَّارِ بِذُنُوبِهِمْ وَلَمْ </w:t>
      </w:r>
      <w:r w:rsidRPr="00625F5B">
        <w:rPr>
          <w:rStyle w:val="libFootnotenumChar"/>
          <w:rtl/>
        </w:rPr>
        <w:t>(14)</w:t>
      </w:r>
      <w:r w:rsidRPr="00951346">
        <w:rPr>
          <w:rtl/>
          <w:lang w:bidi="fa-IR"/>
        </w:rPr>
        <w:t xml:space="preserve"> يَظْلِمْهُمْ ».</w:t>
      </w:r>
    </w:p>
    <w:p w:rsidR="00DA4FAD" w:rsidRPr="00951346" w:rsidRDefault="00DA4FAD" w:rsidP="00DA4FAD">
      <w:pPr>
        <w:pStyle w:val="libNormal"/>
        <w:rPr>
          <w:rtl/>
          <w:lang w:bidi="fa-IR"/>
        </w:rPr>
      </w:pPr>
      <w:r w:rsidRPr="00951346">
        <w:rPr>
          <w:rtl/>
          <w:lang w:bidi="fa-IR"/>
        </w:rPr>
        <w:t>فَقُلْتُ : هَلْ يَدْخُلُ الْجَنَّةَ كَافِرٌ</w:t>
      </w:r>
      <w:r>
        <w:rPr>
          <w:rtl/>
          <w:lang w:bidi="fa-IR"/>
        </w:rPr>
        <w:t>؟</w:t>
      </w:r>
      <w:r w:rsidRPr="00951346">
        <w:rPr>
          <w:rtl/>
          <w:lang w:bidi="fa-IR"/>
        </w:rPr>
        <w:t xml:space="preserve"> قَالَ : « لَا » قُلْتُ : هَلْ </w:t>
      </w:r>
      <w:r w:rsidRPr="00625F5B">
        <w:rPr>
          <w:rStyle w:val="libFootnotenumChar"/>
          <w:rtl/>
        </w:rPr>
        <w:t>(15)</w:t>
      </w:r>
      <w:r w:rsidR="00150A10">
        <w:rPr>
          <w:rtl/>
          <w:lang w:bidi="fa-IR"/>
        </w:rPr>
        <w:t xml:space="preserve"> يَدْخُلُ النَّارَ إِل</w:t>
      </w:r>
      <w:r w:rsidR="00150A10">
        <w:rPr>
          <w:rFonts w:hint="cs"/>
          <w:rtl/>
          <w:lang w:bidi="fa-IR"/>
        </w:rPr>
        <w:t>َّ</w:t>
      </w:r>
      <w:r w:rsidR="00150A10">
        <w:rPr>
          <w:rtl/>
          <w:lang w:bidi="fa-IR"/>
        </w:rPr>
        <w:t>ا</w:t>
      </w:r>
      <w:r w:rsidRPr="00951346">
        <w:rPr>
          <w:rtl/>
          <w:lang w:bidi="fa-IR"/>
        </w:rPr>
        <w:t xml:space="preserve"> كَافِرٌ</w:t>
      </w:r>
      <w:r>
        <w:rPr>
          <w:rtl/>
          <w:lang w:bidi="fa-IR"/>
        </w:rPr>
        <w:t>؟</w:t>
      </w:r>
      <w:r w:rsidRPr="00951346">
        <w:rPr>
          <w:rtl/>
          <w:lang w:bidi="fa-IR"/>
        </w:rPr>
        <w:t xml:space="preserve"> </w:t>
      </w:r>
      <w:r w:rsidRPr="00625F5B">
        <w:rPr>
          <w:rStyle w:val="libFootnotenumChar"/>
          <w:rtl/>
        </w:rPr>
        <w:t>(16)</w:t>
      </w:r>
      <w:r w:rsidRPr="00951346">
        <w:rPr>
          <w:rtl/>
          <w:lang w:bidi="fa-IR"/>
        </w:rPr>
        <w:t xml:space="preserve"> </w:t>
      </w:r>
      <w:r w:rsidR="00150A10">
        <w:rPr>
          <w:rtl/>
          <w:lang w:bidi="fa-IR"/>
        </w:rPr>
        <w:t>قَالَ : فَقَالَ : « لَا ، إِل</w:t>
      </w:r>
      <w:r w:rsidR="00150A10">
        <w:rPr>
          <w:rFonts w:hint="cs"/>
          <w:rtl/>
          <w:lang w:bidi="fa-IR"/>
        </w:rPr>
        <w:t>َّ</w:t>
      </w:r>
      <w:r w:rsidR="00150A10">
        <w:rPr>
          <w:rtl/>
          <w:lang w:bidi="fa-IR"/>
        </w:rPr>
        <w:t>ا</w:t>
      </w:r>
      <w:r w:rsidRPr="00951346">
        <w:rPr>
          <w:rtl/>
          <w:lang w:bidi="fa-IR"/>
        </w:rPr>
        <w:t xml:space="preserve"> أَنْ يَشَاءَ اللهُ ؛ يَا زُرَارَةُ ، إِنَّنِي </w:t>
      </w:r>
      <w:r w:rsidRPr="00625F5B">
        <w:rPr>
          <w:rStyle w:val="libFootnotenumChar"/>
          <w:rtl/>
        </w:rPr>
        <w:t>(17)</w:t>
      </w:r>
      <w:r w:rsidRPr="00951346">
        <w:rPr>
          <w:rtl/>
          <w:lang w:bidi="fa-IR"/>
        </w:rPr>
        <w:t xml:space="preserve"> أَقُولُ : مَا شَاءَ اللهُ ، وَأَنْتَ لَاتَقُولُ : مَا شَاءَ اللهُ ، أَمَا إِنَّكَ </w:t>
      </w:r>
      <w:r w:rsidRPr="00625F5B">
        <w:rPr>
          <w:rStyle w:val="libFootnotenumChar"/>
          <w:rtl/>
        </w:rPr>
        <w:t>(18)</w:t>
      </w:r>
      <w:r w:rsidRPr="00951346">
        <w:rPr>
          <w:rtl/>
          <w:lang w:bidi="fa-IR"/>
        </w:rPr>
        <w:t xml:space="preserve"> إِنْ كَبِرْتَ رَجَعْتَ وَتَحَلَّلَتْ عَنْكَ </w:t>
      </w:r>
      <w:r w:rsidRPr="00625F5B">
        <w:rPr>
          <w:rStyle w:val="libFootnotenumChar"/>
          <w:rtl/>
        </w:rPr>
        <w:t>(19)</w:t>
      </w:r>
      <w:r w:rsidRPr="00951346">
        <w:rPr>
          <w:rtl/>
          <w:lang w:bidi="fa-IR"/>
        </w:rPr>
        <w:t xml:space="preserve"> ‌</w:t>
      </w:r>
      <w:r w:rsidR="009D1FCE">
        <w:rPr>
          <w:rFonts w:hint="cs"/>
          <w:rtl/>
          <w:lang w:bidi="fa-IR"/>
        </w:rPr>
        <w:t>.............</w:t>
      </w:r>
      <w:r w:rsidR="00150A10">
        <w:rPr>
          <w:rFonts w:hint="cs"/>
          <w:rtl/>
          <w:lang w:bidi="fa-IR"/>
        </w:rPr>
        <w:t>...........</w:t>
      </w:r>
      <w:r w:rsidR="00150A10">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(1).</w:t>
            </w:r>
            <w:r w:rsidRPr="00951346">
              <w:rPr>
                <w:rtl/>
              </w:rPr>
              <w:t xml:space="preserve"> في الوافي </w:t>
            </w:r>
            <w:r>
              <w:rPr>
                <w:rtl/>
              </w:rPr>
              <w:t>: -</w:t>
            </w:r>
            <w:r w:rsidRPr="00951346">
              <w:rPr>
                <w:rtl/>
              </w:rPr>
              <w:t xml:space="preserve"> « لي »</w:t>
            </w:r>
            <w:r>
              <w:rPr>
                <w:rtl/>
              </w:rPr>
              <w:t>.</w:t>
            </w:r>
          </w:p>
        </w:tc>
        <w:tc>
          <w:tcPr>
            <w:tcW w:w="4006" w:type="dxa"/>
          </w:tcPr>
          <w:p w:rsidR="00150A10" w:rsidRDefault="00150A10" w:rsidP="00DA4FAD">
            <w:pPr>
              <w:pStyle w:val="libFootnote0"/>
              <w:rPr>
                <w:rtl/>
              </w:rPr>
            </w:pPr>
            <w:r>
              <w:rPr>
                <w:rtl/>
              </w:rPr>
              <w:t>(2).</w:t>
            </w:r>
            <w:r w:rsidRPr="00951346">
              <w:rPr>
                <w:rtl/>
              </w:rPr>
              <w:t xml:space="preserve"> إشارة إلى الآية 48 من سورة الأعراف </w:t>
            </w:r>
            <w:r>
              <w:rPr>
                <w:rtl/>
              </w:rPr>
              <w:t>(7).</w:t>
            </w:r>
          </w:p>
        </w:tc>
      </w:tr>
      <w:tr w:rsidR="00150A10" w:rsidTr="00150A10">
        <w:tc>
          <w:tcPr>
            <w:tcW w:w="4006" w:type="dxa"/>
          </w:tcPr>
          <w:p w:rsidR="00150A10" w:rsidRDefault="00150A10" w:rsidP="00DA4FAD">
            <w:pPr>
              <w:pStyle w:val="libFootnote0"/>
              <w:rPr>
                <w:rtl/>
              </w:rPr>
            </w:pPr>
            <w:r>
              <w:rPr>
                <w:rtl/>
              </w:rPr>
              <w:t>(3).</w:t>
            </w:r>
            <w:r w:rsidRPr="00951346">
              <w:rPr>
                <w:rtl/>
              </w:rPr>
              <w:t xml:space="preserve"> في الكافي ، ح 2891 : « مؤمنين أو كافرين »</w:t>
            </w:r>
            <w:r>
              <w:rPr>
                <w:rtl/>
              </w:rPr>
              <w:t>.</w:t>
            </w:r>
          </w:p>
        </w:tc>
        <w:tc>
          <w:tcPr>
            <w:tcW w:w="4006" w:type="dxa"/>
          </w:tcPr>
          <w:p w:rsidR="00150A10" w:rsidRDefault="00150A10" w:rsidP="00DA4FAD">
            <w:pPr>
              <w:pStyle w:val="libFootnote0"/>
              <w:rPr>
                <w:rtl/>
              </w:rPr>
            </w:pPr>
            <w:r>
              <w:rPr>
                <w:rtl/>
              </w:rPr>
              <w:t>(4).</w:t>
            </w:r>
            <w:r w:rsidRPr="00951346">
              <w:rPr>
                <w:rtl/>
              </w:rPr>
              <w:t xml:space="preserve"> في « بف » </w:t>
            </w:r>
            <w:r>
              <w:rPr>
                <w:rtl/>
              </w:rPr>
              <w:t>: -</w:t>
            </w:r>
            <w:r w:rsidRPr="00951346">
              <w:rPr>
                <w:rtl/>
              </w:rPr>
              <w:t xml:space="preserve"> « </w:t>
            </w:r>
            <w:r>
              <w:rPr>
                <w:rtl/>
              </w:rPr>
              <w:t>و ».</w:t>
            </w:r>
          </w:p>
        </w:tc>
      </w:tr>
    </w:tbl>
    <w:p w:rsidR="00DA4FAD" w:rsidRPr="00951346" w:rsidRDefault="0091593C" w:rsidP="00DA4FAD">
      <w:pPr>
        <w:pStyle w:val="libFootnote0"/>
        <w:rPr>
          <w:rtl/>
          <w:lang w:bidi="fa-IR"/>
        </w:rPr>
      </w:pPr>
      <w:r>
        <w:rPr>
          <w:rtl/>
        </w:rPr>
        <w:t>(5).</w:t>
      </w:r>
      <w:r w:rsidR="00DA4FAD" w:rsidRPr="00951346">
        <w:rPr>
          <w:rtl/>
        </w:rPr>
        <w:t xml:space="preserve"> في « د » </w:t>
      </w:r>
      <w:r w:rsidR="00DA4FAD">
        <w:rPr>
          <w:rtl/>
        </w:rPr>
        <w:t xml:space="preserve">: </w:t>
      </w:r>
      <w:r w:rsidR="003E6B40">
        <w:rPr>
          <w:rtl/>
        </w:rPr>
        <w:t>-</w:t>
      </w:r>
      <w:r w:rsidR="00DA4FAD" w:rsidRPr="00951346">
        <w:rPr>
          <w:rtl/>
        </w:rPr>
        <w:t xml:space="preserve"> « والله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د ، بر ، بف » والوافي والكافي ، ح 2891 : « لدخلوا »</w:t>
      </w:r>
      <w:r w:rsidR="00DA4FAD">
        <w:rPr>
          <w:rtl/>
        </w:rPr>
        <w:t>.</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(7).</w:t>
            </w:r>
            <w:r w:rsidRPr="00951346">
              <w:rPr>
                <w:rtl/>
              </w:rPr>
              <w:t xml:space="preserve"> في الكافي ، ح 2891 : « قد استوت »</w:t>
            </w:r>
            <w:r>
              <w:rPr>
                <w:rtl/>
              </w:rPr>
              <w:t>.</w:t>
            </w:r>
          </w:p>
        </w:tc>
        <w:tc>
          <w:tcPr>
            <w:tcW w:w="4006" w:type="dxa"/>
          </w:tcPr>
          <w:p w:rsidR="00150A10" w:rsidRDefault="00150A10" w:rsidP="00DA4FAD">
            <w:pPr>
              <w:pStyle w:val="libFootnote0"/>
              <w:rPr>
                <w:rtl/>
              </w:rPr>
            </w:pPr>
            <w:r>
              <w:rPr>
                <w:rtl/>
              </w:rPr>
              <w:t>(8). في«ج،ص،بر» والوافي والكافي ، ح 2891:«</w:t>
            </w:r>
            <w:r w:rsidRPr="00951346">
              <w:rPr>
                <w:rtl/>
              </w:rPr>
              <w:t>أم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أرجأت الشي‌ء : أخّرته. </w:t>
      </w:r>
      <w:r w:rsidR="00DA4FAD" w:rsidRPr="00D4665D">
        <w:rPr>
          <w:rStyle w:val="libFootnoteBoldChar"/>
          <w:rtl/>
        </w:rPr>
        <w:t>ترتيب كتاب العين</w:t>
      </w:r>
      <w:r w:rsidR="00DA4FAD" w:rsidRPr="00951346">
        <w:rPr>
          <w:rtl/>
        </w:rPr>
        <w:t xml:space="preserve"> ، ج 1 ، ص 654 ( رجأ )</w:t>
      </w:r>
      <w:r w:rsidR="00DA4FAD">
        <w:rPr>
          <w:rtl/>
        </w:rPr>
        <w:t>.</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(10).</w:t>
            </w:r>
            <w:r w:rsidRPr="00951346">
              <w:rPr>
                <w:rtl/>
              </w:rPr>
              <w:t xml:space="preserve"> في « بس » </w:t>
            </w:r>
            <w:r>
              <w:rPr>
                <w:rtl/>
              </w:rPr>
              <w:t>: -</w:t>
            </w:r>
            <w:r w:rsidRPr="00951346">
              <w:rPr>
                <w:rtl/>
              </w:rPr>
              <w:t xml:space="preserve"> « نعم »</w:t>
            </w:r>
            <w:r>
              <w:rPr>
                <w:rtl/>
              </w:rPr>
              <w:t>.</w:t>
            </w:r>
          </w:p>
        </w:tc>
        <w:tc>
          <w:tcPr>
            <w:tcW w:w="4006" w:type="dxa"/>
          </w:tcPr>
          <w:p w:rsidR="00150A10" w:rsidRDefault="00150A10" w:rsidP="00DA4FAD">
            <w:pPr>
              <w:pStyle w:val="libFootnote0"/>
              <w:rPr>
                <w:rtl/>
              </w:rPr>
            </w:pPr>
            <w:r>
              <w:rPr>
                <w:rtl/>
              </w:rPr>
              <w:t>(11).</w:t>
            </w:r>
            <w:r w:rsidRPr="00951346">
              <w:rPr>
                <w:rtl/>
              </w:rPr>
              <w:t xml:space="preserve"> في « ز » </w:t>
            </w:r>
            <w:r>
              <w:rPr>
                <w:rtl/>
              </w:rPr>
              <w:t>: -</w:t>
            </w:r>
            <w:r w:rsidRPr="00951346">
              <w:rPr>
                <w:rtl/>
              </w:rPr>
              <w:t xml:space="preserve"> « أرجئهم »</w:t>
            </w:r>
            <w:r>
              <w:rPr>
                <w:rtl/>
              </w:rPr>
              <w:t>.</w:t>
            </w:r>
          </w:p>
        </w:tc>
      </w:tr>
      <w:tr w:rsidR="00150A10" w:rsidTr="00150A10">
        <w:tc>
          <w:tcPr>
            <w:tcW w:w="4006" w:type="dxa"/>
          </w:tcPr>
          <w:p w:rsidR="00150A10" w:rsidRDefault="00150A10" w:rsidP="00DA4FAD">
            <w:pPr>
              <w:pStyle w:val="libFootnote0"/>
              <w:rPr>
                <w:rtl/>
              </w:rPr>
            </w:pPr>
            <w:r>
              <w:rPr>
                <w:rtl/>
              </w:rPr>
              <w:t>(12). ف</w:t>
            </w:r>
            <w:r w:rsidRPr="00951346">
              <w:rPr>
                <w:rtl/>
              </w:rPr>
              <w:t>ي « ب » : + « الله »</w:t>
            </w:r>
            <w:r>
              <w:rPr>
                <w:rtl/>
              </w:rPr>
              <w:t>.</w:t>
            </w:r>
          </w:p>
        </w:tc>
        <w:tc>
          <w:tcPr>
            <w:tcW w:w="4006" w:type="dxa"/>
          </w:tcPr>
          <w:p w:rsidR="00150A10" w:rsidRDefault="00150A10" w:rsidP="00DA4FAD">
            <w:pPr>
              <w:pStyle w:val="libFootnote0"/>
              <w:rPr>
                <w:rtl/>
              </w:rPr>
            </w:pPr>
            <w:r>
              <w:rPr>
                <w:rtl/>
              </w:rPr>
              <w:t xml:space="preserve">(13). </w:t>
            </w:r>
            <w:r w:rsidRPr="00951346">
              <w:rPr>
                <w:rtl/>
              </w:rPr>
              <w:t>في « بف » : « دخّلهم »</w:t>
            </w:r>
            <w:r>
              <w:rPr>
                <w:rtl/>
              </w:rPr>
              <w:t>.</w:t>
            </w:r>
          </w:p>
        </w:tc>
      </w:tr>
      <w:tr w:rsidR="00150A10" w:rsidTr="00150A10">
        <w:tc>
          <w:tcPr>
            <w:tcW w:w="4006" w:type="dxa"/>
          </w:tcPr>
          <w:p w:rsidR="00150A10" w:rsidRDefault="00150A10" w:rsidP="00DA4FAD">
            <w:pPr>
              <w:pStyle w:val="libFootnote0"/>
              <w:rPr>
                <w:rtl/>
              </w:rPr>
            </w:pPr>
            <w:r>
              <w:rPr>
                <w:rtl/>
              </w:rPr>
              <w:t>(14).</w:t>
            </w:r>
            <w:r w:rsidRPr="00951346">
              <w:rPr>
                <w:rtl/>
              </w:rPr>
              <w:t xml:space="preserve"> في « بر » : « فلم »</w:t>
            </w:r>
            <w:r>
              <w:rPr>
                <w:rtl/>
              </w:rPr>
              <w:t>.</w:t>
            </w:r>
          </w:p>
        </w:tc>
        <w:tc>
          <w:tcPr>
            <w:tcW w:w="4006" w:type="dxa"/>
          </w:tcPr>
          <w:p w:rsidR="00150A10" w:rsidRDefault="00150A10" w:rsidP="00DA4FAD">
            <w:pPr>
              <w:pStyle w:val="libFootnote0"/>
              <w:rPr>
                <w:rtl/>
              </w:rPr>
            </w:pPr>
            <w:r>
              <w:rPr>
                <w:rtl/>
              </w:rPr>
              <w:t>(15) في «بر،بس،بف» والكافي ، ح 2891: «فهل</w:t>
            </w:r>
            <w:r w:rsidRPr="00951346">
              <w:rPr>
                <w:rtl/>
              </w:rPr>
              <w:t>»</w:t>
            </w:r>
            <w:r>
              <w:rPr>
                <w:rtl/>
              </w:rPr>
              <w:t>.</w:t>
            </w:r>
          </w:p>
        </w:tc>
      </w:tr>
      <w:tr w:rsidR="00150A10" w:rsidTr="00150A10">
        <w:tc>
          <w:tcPr>
            <w:tcW w:w="4006" w:type="dxa"/>
          </w:tcPr>
          <w:p w:rsidR="00150A10" w:rsidRDefault="00150A10" w:rsidP="00DA4FAD">
            <w:pPr>
              <w:pStyle w:val="libFootnote0"/>
              <w:rPr>
                <w:rtl/>
              </w:rPr>
            </w:pPr>
            <w:r>
              <w:rPr>
                <w:rtl/>
              </w:rPr>
              <w:t>(1</w:t>
            </w:r>
            <w:r>
              <w:rPr>
                <w:rFonts w:hint="cs"/>
                <w:rtl/>
              </w:rPr>
              <w:t>6</w:t>
            </w:r>
            <w:r>
              <w:rPr>
                <w:rtl/>
              </w:rPr>
              <w:t>)</w:t>
            </w:r>
            <w:r w:rsidRPr="00951346">
              <w:rPr>
                <w:rtl/>
              </w:rPr>
              <w:t xml:space="preserve"> في « بف » : « الكافر »</w:t>
            </w:r>
            <w:r>
              <w:rPr>
                <w:rtl/>
              </w:rPr>
              <w:t>.</w:t>
            </w:r>
          </w:p>
        </w:tc>
        <w:tc>
          <w:tcPr>
            <w:tcW w:w="4006" w:type="dxa"/>
          </w:tcPr>
          <w:p w:rsidR="00150A10" w:rsidRDefault="00150A10" w:rsidP="00DA4FAD">
            <w:pPr>
              <w:pStyle w:val="libFootnote0"/>
              <w:rPr>
                <w:rtl/>
              </w:rPr>
            </w:pPr>
            <w:r>
              <w:rPr>
                <w:rtl/>
              </w:rPr>
              <w:t>(17)</w:t>
            </w:r>
            <w:r w:rsidRPr="00951346">
              <w:rPr>
                <w:rtl/>
              </w:rPr>
              <w:t xml:space="preserve"> في « بر » والوافي : « إنّي »</w:t>
            </w:r>
            <w:r>
              <w:rPr>
                <w:rtl/>
              </w:rPr>
              <w:t>.</w:t>
            </w:r>
          </w:p>
        </w:tc>
      </w:tr>
      <w:tr w:rsidR="00150A10" w:rsidTr="00150A10">
        <w:tc>
          <w:tcPr>
            <w:tcW w:w="4006" w:type="dxa"/>
          </w:tcPr>
          <w:p w:rsidR="00150A10" w:rsidRDefault="00150A10" w:rsidP="00DA4FAD">
            <w:pPr>
              <w:pStyle w:val="libFootnote0"/>
              <w:rPr>
                <w:rtl/>
              </w:rPr>
            </w:pPr>
            <w:r>
              <w:rPr>
                <w:rtl/>
              </w:rPr>
              <w:t>(18)</w:t>
            </w:r>
            <w:r w:rsidRPr="00951346">
              <w:rPr>
                <w:rtl/>
              </w:rPr>
              <w:t xml:space="preserve"> في « ز » : + « تركت »</w:t>
            </w:r>
            <w:r>
              <w:rPr>
                <w:rtl/>
              </w:rPr>
              <w:t>.</w:t>
            </w:r>
          </w:p>
        </w:tc>
        <w:tc>
          <w:tcPr>
            <w:tcW w:w="4006" w:type="dxa"/>
          </w:tcPr>
          <w:p w:rsidR="00150A10" w:rsidRDefault="00150A10" w:rsidP="00DA4FAD">
            <w:pPr>
              <w:pStyle w:val="libFootnote0"/>
              <w:rPr>
                <w:rtl/>
              </w:rPr>
            </w:pPr>
            <w:r>
              <w:rPr>
                <w:rtl/>
              </w:rPr>
              <w:t>(19)</w:t>
            </w:r>
            <w:r w:rsidRPr="00951346">
              <w:rPr>
                <w:rtl/>
              </w:rPr>
              <w:t xml:space="preserve"> في « ب » </w:t>
            </w:r>
            <w:r>
              <w:rPr>
                <w:rtl/>
              </w:rPr>
              <w:t>: -</w:t>
            </w:r>
            <w:r w:rsidRPr="00951346">
              <w:rPr>
                <w:rtl/>
              </w:rPr>
              <w:t xml:space="preserve"> « عنك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عُقَدُكَ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0848C9">
        <w:rPr>
          <w:rtl/>
        </w:rPr>
        <w:t>2907</w:t>
      </w:r>
      <w:r w:rsidRPr="002C2FC4">
        <w:rPr>
          <w:rStyle w:val="libBold2Char"/>
          <w:rtl/>
        </w:rPr>
        <w:t xml:space="preserve"> / 2.</w:t>
      </w:r>
      <w:r w:rsidRPr="00951346">
        <w:rPr>
          <w:rtl/>
          <w:lang w:bidi="fa-IR"/>
        </w:rPr>
        <w:t xml:space="preserve"> عِدَّةٌ مِنْ أَصْحَابِنَا ، عَنْ سَهْلِ بْنِ زِيَادٍ ، عَنْ عَلِيِّ </w:t>
      </w:r>
      <w:r w:rsidRPr="00625F5B">
        <w:rPr>
          <w:rStyle w:val="libFootnotenumChar"/>
          <w:rtl/>
        </w:rPr>
        <w:t>(2)</w:t>
      </w:r>
      <w:r w:rsidRPr="00951346">
        <w:rPr>
          <w:rtl/>
          <w:lang w:bidi="fa-IR"/>
        </w:rPr>
        <w:t xml:space="preserve"> بْنِ حَسَّانَ ، عَنْ مُوسَى بْنِ بَكْرٍ ، عَنْ رَجُلٍ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الَّذِينَ</w:t>
      </w:r>
      <w:r>
        <w:rPr>
          <w:rFonts w:hint="cs"/>
          <w:rtl/>
          <w:lang w:bidi="fa-IR"/>
        </w:rPr>
        <w:t xml:space="preserve"> </w:t>
      </w:r>
      <w:r w:rsidRPr="00924332">
        <w:rPr>
          <w:rStyle w:val="libAlaemChar"/>
          <w:rtl/>
        </w:rPr>
        <w:t>(</w:t>
      </w:r>
      <w:r w:rsidRPr="005C1001">
        <w:rPr>
          <w:rStyle w:val="libAieChar"/>
          <w:rtl/>
        </w:rPr>
        <w:t xml:space="preserve"> خَلَطُوا عَمَلاً صالِحاً وَآخَرَ سَيِّئاً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 فَأُولئِكَ قَوْمٌ مُؤْمِنُونَ </w:t>
      </w:r>
      <w:r w:rsidRPr="00625F5B">
        <w:rPr>
          <w:rStyle w:val="libFootnotenumChar"/>
          <w:rtl/>
        </w:rPr>
        <w:t>(4)</w:t>
      </w:r>
      <w:r w:rsidRPr="00951346">
        <w:rPr>
          <w:rtl/>
          <w:lang w:bidi="fa-IR"/>
        </w:rPr>
        <w:t xml:space="preserve"> يُحْدِثُونَ </w:t>
      </w:r>
      <w:r w:rsidRPr="00625F5B">
        <w:rPr>
          <w:rStyle w:val="libFootnotenumChar"/>
          <w:rtl/>
        </w:rPr>
        <w:t>(5)</w:t>
      </w:r>
      <w:r w:rsidRPr="00951346">
        <w:rPr>
          <w:rtl/>
          <w:lang w:bidi="fa-IR"/>
        </w:rPr>
        <w:t xml:space="preserve"> فِي إِيمَانِهِمْ </w:t>
      </w:r>
      <w:r w:rsidRPr="00625F5B">
        <w:rPr>
          <w:rStyle w:val="libFootnotenumChar"/>
          <w:rtl/>
        </w:rPr>
        <w:t>(6)</w:t>
      </w:r>
      <w:r w:rsidRPr="00951346">
        <w:rPr>
          <w:rtl/>
          <w:lang w:bidi="fa-IR"/>
        </w:rPr>
        <w:t xml:space="preserve"> مِنَ الذُّنُوبِ الَّتِي يَعِيبُهَا الْمُؤْمِنُونَ وَيَكْرَهُونَهَا ، فَأُولئِكَ </w:t>
      </w:r>
      <w:r w:rsidRPr="00625F5B">
        <w:rPr>
          <w:rStyle w:val="libFootnotenumChar"/>
          <w:rtl/>
        </w:rPr>
        <w:t>(7)</w:t>
      </w:r>
      <w:r w:rsidRPr="00951346">
        <w:rPr>
          <w:rtl/>
          <w:lang w:bidi="fa-IR"/>
        </w:rPr>
        <w:t xml:space="preserve"> عَسَى اللهُ أَنْ يَتُوبَ عَلَيْهِمْ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150A10" w:rsidRDefault="00DA4FAD" w:rsidP="00150A10">
      <w:pPr>
        <w:pStyle w:val="Heading2Center"/>
        <w:rPr>
          <w:rtl/>
          <w:lang w:bidi="fa-IR"/>
        </w:rPr>
      </w:pPr>
      <w:bookmarkStart w:id="139" w:name="_Toc344056110"/>
      <w:bookmarkStart w:id="140" w:name="_Toc459895143"/>
      <w:bookmarkStart w:id="141" w:name="_Toc42787772"/>
      <w:r w:rsidRPr="00951346">
        <w:rPr>
          <w:rtl/>
          <w:lang w:bidi="fa-IR"/>
        </w:rPr>
        <w:t>175</w:t>
      </w:r>
      <w:r>
        <w:rPr>
          <w:rtl/>
          <w:lang w:bidi="fa-IR"/>
        </w:rPr>
        <w:t xml:space="preserve"> </w:t>
      </w:r>
      <w:r w:rsidR="003E6B40">
        <w:rPr>
          <w:rtl/>
          <w:lang w:bidi="fa-IR"/>
        </w:rPr>
        <w:t>-</w:t>
      </w:r>
      <w:r>
        <w:rPr>
          <w:rtl/>
          <w:lang w:bidi="fa-IR"/>
        </w:rPr>
        <w:t xml:space="preserve"> </w:t>
      </w:r>
      <w:r w:rsidRPr="00951346">
        <w:rPr>
          <w:rtl/>
          <w:lang w:bidi="fa-IR"/>
        </w:rPr>
        <w:t xml:space="preserve">بَابٌ فِي </w:t>
      </w:r>
      <w:r w:rsidRPr="00625F5B">
        <w:rPr>
          <w:rStyle w:val="libFootnotenumChar"/>
          <w:rtl/>
        </w:rPr>
        <w:t>(9)</w:t>
      </w:r>
      <w:r>
        <w:rPr>
          <w:rtl/>
        </w:rPr>
        <w:t xml:space="preserve"> </w:t>
      </w:r>
      <w:r w:rsidRPr="00951346">
        <w:rPr>
          <w:rtl/>
          <w:lang w:bidi="fa-IR"/>
        </w:rPr>
        <w:t>صُنُوفِ أَهْلِ الْخِلَافِ وَذِكْرِ الْقَدَرِيَّةِ</w:t>
      </w:r>
      <w:bookmarkEnd w:id="141"/>
    </w:p>
    <w:p w:rsidR="00DA4FAD" w:rsidRPr="00951346" w:rsidRDefault="00DA4FAD" w:rsidP="00150A10">
      <w:pPr>
        <w:pStyle w:val="Heading2Center"/>
        <w:rPr>
          <w:rtl/>
          <w:lang w:bidi="fa-IR"/>
        </w:rPr>
      </w:pPr>
      <w:bookmarkStart w:id="142" w:name="_Toc42787773"/>
      <w:r w:rsidRPr="00951346">
        <w:rPr>
          <w:rtl/>
          <w:lang w:bidi="fa-IR"/>
        </w:rPr>
        <w:t xml:space="preserve">وَالْخَوَارِجِ وَالْمُرْجِئَةِ وَأَهْلِ الْبُلْدَانِ </w:t>
      </w:r>
      <w:r w:rsidRPr="00625F5B">
        <w:rPr>
          <w:rStyle w:val="libFootnotenumChar"/>
          <w:rtl/>
        </w:rPr>
        <w:t>(10)</w:t>
      </w:r>
      <w:bookmarkEnd w:id="139"/>
      <w:bookmarkEnd w:id="140"/>
      <w:bookmarkEnd w:id="142"/>
    </w:p>
    <w:p w:rsidR="00DA4FAD" w:rsidRPr="00951346" w:rsidRDefault="00DA4FAD" w:rsidP="00DA4FAD">
      <w:pPr>
        <w:pStyle w:val="libNormal"/>
        <w:rPr>
          <w:rtl/>
          <w:lang w:bidi="fa-IR"/>
        </w:rPr>
      </w:pPr>
      <w:r w:rsidRPr="001058DF">
        <w:rPr>
          <w:rtl/>
        </w:rPr>
        <w:t>2908</w:t>
      </w:r>
      <w:r w:rsidRPr="002C2FC4">
        <w:rPr>
          <w:rStyle w:val="libBold2Char"/>
          <w:rtl/>
        </w:rPr>
        <w:t xml:space="preserve"> / 1.</w:t>
      </w:r>
      <w:r w:rsidRPr="00951346">
        <w:rPr>
          <w:rtl/>
          <w:lang w:bidi="fa-IR"/>
        </w:rPr>
        <w:t xml:space="preserve"> مُحَمَّدُ بْنُ يَحْيى ، عَنْ أَحْمَدَ بْنِ مُحَمَّدٍ ، عَنْ مَرْوَكِ بْنِ عُبَيْدٍ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لَعَنَ اللهُ الْقَدَرِيَّةَ </w:t>
      </w:r>
      <w:r w:rsidRPr="00625F5B">
        <w:rPr>
          <w:rStyle w:val="libFootnotenumChar"/>
          <w:rtl/>
        </w:rPr>
        <w:t>(11)</w:t>
      </w:r>
      <w:r w:rsidRPr="00951346">
        <w:rPr>
          <w:rtl/>
          <w:lang w:bidi="fa-IR"/>
        </w:rPr>
        <w:t xml:space="preserve"> ، لَعَنَ اللهُ الْخَوَارِجَ ، لَعَنَ اللهُ‌</w:t>
      </w:r>
    </w:p>
    <w:p w:rsidR="00DA4FAD" w:rsidRPr="00951346" w:rsidRDefault="00DA4FAD" w:rsidP="00DA4FAD">
      <w:pPr>
        <w:pStyle w:val="libLine"/>
        <w:rPr>
          <w:rtl/>
          <w:lang w:bidi="fa-IR"/>
        </w:rPr>
      </w:pPr>
      <w:r>
        <w:rPr>
          <w:rtl/>
          <w:lang w:bidi="fa-IR"/>
        </w:rPr>
        <w:t>__________________</w:t>
      </w:r>
    </w:p>
    <w:p w:rsidR="00DA4FAD" w:rsidRPr="00951346" w:rsidRDefault="0091593C" w:rsidP="00150A10">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w:t>
      </w:r>
      <w:r w:rsidR="00150A10">
        <w:rPr>
          <w:rFonts w:hint="cs"/>
          <w:rtl/>
        </w:rPr>
        <w:t xml:space="preserve"> </w:t>
      </w:r>
      <w:r w:rsidR="00DA4FAD" w:rsidRPr="00951346">
        <w:rPr>
          <w:rtl/>
        </w:rPr>
        <w:t xml:space="preserve">‌الإيمان والكفر ، باب الضلال ، ح 2891 ، عن عليّ بن إبراهيم ، مع زيادة في أوّله. </w:t>
      </w:r>
      <w:r w:rsidR="00DA4FAD" w:rsidRPr="00707A47">
        <w:rPr>
          <w:rStyle w:val="libFootnoteBoldChar"/>
          <w:rtl/>
        </w:rPr>
        <w:t>رجال الكشّي</w:t>
      </w:r>
      <w:r w:rsidR="00DA4FAD" w:rsidRPr="00951346">
        <w:rPr>
          <w:rtl/>
        </w:rPr>
        <w:t xml:space="preserve"> ، ص 141 ، ضمن ح 223 ، بسند آخر عن زرارة ، عن أبي عبدالله </w:t>
      </w:r>
      <w:r w:rsidR="00DA4FAD" w:rsidRPr="00150A10">
        <w:rPr>
          <w:rStyle w:val="libFootnoteAlaemChar"/>
          <w:rtl/>
        </w:rPr>
        <w:t>عليه‌السلام</w:t>
      </w:r>
      <w:r w:rsidR="00DA4FAD" w:rsidRPr="00951346">
        <w:rPr>
          <w:rtl/>
        </w:rPr>
        <w:t xml:space="preserve"> ، مع اختلاف </w:t>
      </w:r>
      <w:r w:rsidR="00150A10">
        <w:rPr>
          <w:rFonts w:hint="cs"/>
          <w:rtl/>
        </w:rPr>
        <w:t>.</w:t>
      </w:r>
      <w:r w:rsidR="00DA4FAD" w:rsidRPr="00707A47">
        <w:rPr>
          <w:rStyle w:val="libFootnoteBoldChar"/>
          <w:rtl/>
        </w:rPr>
        <w:t>الوافي</w:t>
      </w:r>
      <w:r w:rsidR="00DA4FAD" w:rsidRPr="00951346">
        <w:rPr>
          <w:rtl/>
        </w:rPr>
        <w:t xml:space="preserve"> ، ج 4 ، ص 207 ، ح 1822.</w:t>
      </w:r>
      <w:r w:rsidR="009D1FCE">
        <w:rPr>
          <w:rFonts w:hint="cs"/>
          <w:rtl/>
        </w:rPr>
        <w:t xml:space="preserve">                             </w:t>
      </w:r>
      <w:r w:rsidR="00150A10">
        <w:rPr>
          <w:rFonts w:hint="cs"/>
          <w:rtl/>
        </w:rPr>
        <w:t xml:space="preserve">      </w:t>
      </w:r>
      <w:r>
        <w:rPr>
          <w:rtl/>
        </w:rPr>
        <w:t>(2).</w:t>
      </w:r>
      <w:r w:rsidR="00DA4FAD" w:rsidRPr="00951346">
        <w:rPr>
          <w:rtl/>
        </w:rPr>
        <w:t xml:space="preserve"> في « ز » </w:t>
      </w:r>
      <w:r w:rsidR="00DA4FAD">
        <w:rPr>
          <w:rtl/>
        </w:rPr>
        <w:t xml:space="preserve">: </w:t>
      </w:r>
      <w:r w:rsidR="003E6B40">
        <w:rPr>
          <w:rtl/>
        </w:rPr>
        <w:t>-</w:t>
      </w:r>
      <w:r w:rsidR="00DA4FAD" w:rsidRPr="00951346">
        <w:rPr>
          <w:rtl/>
        </w:rPr>
        <w:t xml:space="preserve"> « عليّ »</w:t>
      </w:r>
      <w:r w:rsidR="00DA4FAD">
        <w:rPr>
          <w:rtl/>
        </w:rPr>
        <w:t>.</w:t>
      </w:r>
    </w:p>
    <w:tbl>
      <w:tblPr>
        <w:tblStyle w:val="TableGrid"/>
        <w:bidiVisual/>
        <w:tblW w:w="0" w:type="auto"/>
        <w:tblLook w:val="04A0" w:firstRow="1" w:lastRow="0" w:firstColumn="1" w:lastColumn="0" w:noHBand="0" w:noVBand="1"/>
      </w:tblPr>
      <w:tblGrid>
        <w:gridCol w:w="4006"/>
        <w:gridCol w:w="4006"/>
      </w:tblGrid>
      <w:tr w:rsidR="00150A10" w:rsidTr="00150A10">
        <w:tc>
          <w:tcPr>
            <w:tcW w:w="4006" w:type="dxa"/>
          </w:tcPr>
          <w:p w:rsidR="00150A10" w:rsidRDefault="00150A10" w:rsidP="00DA4FAD">
            <w:pPr>
              <w:pStyle w:val="libFootnote0"/>
              <w:rPr>
                <w:rtl/>
              </w:rPr>
            </w:pPr>
            <w:r>
              <w:rPr>
                <w:rtl/>
              </w:rPr>
              <w:t>(3).</w:t>
            </w:r>
            <w:r w:rsidRPr="00951346">
              <w:rPr>
                <w:rtl/>
              </w:rPr>
              <w:t xml:space="preserve"> التوبة </w:t>
            </w:r>
            <w:r>
              <w:rPr>
                <w:rtl/>
              </w:rPr>
              <w:t>(9)</w:t>
            </w:r>
            <w:r w:rsidRPr="00951346">
              <w:rPr>
                <w:rtl/>
              </w:rPr>
              <w:t xml:space="preserve"> : 102.</w:t>
            </w:r>
          </w:p>
        </w:tc>
        <w:tc>
          <w:tcPr>
            <w:tcW w:w="4006" w:type="dxa"/>
          </w:tcPr>
          <w:p w:rsidR="00150A10" w:rsidRDefault="00150A10" w:rsidP="00DA4FAD">
            <w:pPr>
              <w:pStyle w:val="libFootnote0"/>
              <w:rPr>
                <w:rtl/>
              </w:rPr>
            </w:pPr>
            <w:r>
              <w:rPr>
                <w:rtl/>
              </w:rPr>
              <w:t>(4).</w:t>
            </w:r>
            <w:r w:rsidRPr="00951346">
              <w:rPr>
                <w:rtl/>
              </w:rPr>
              <w:t xml:space="preserve"> في العياشي ، ص 106 : « مذنبون »</w:t>
            </w:r>
            <w:r>
              <w:rPr>
                <w:rtl/>
              </w:rPr>
              <w:t>.</w:t>
            </w:r>
          </w:p>
        </w:tc>
      </w:tr>
      <w:tr w:rsidR="00150A10" w:rsidTr="00150A10">
        <w:tc>
          <w:tcPr>
            <w:tcW w:w="4006" w:type="dxa"/>
          </w:tcPr>
          <w:p w:rsidR="00150A10" w:rsidRDefault="00150A10" w:rsidP="00DA4FAD">
            <w:pPr>
              <w:pStyle w:val="libFootnote0"/>
              <w:rPr>
                <w:rtl/>
              </w:rPr>
            </w:pPr>
            <w:r>
              <w:rPr>
                <w:rtl/>
              </w:rPr>
              <w:t>(5).</w:t>
            </w:r>
            <w:r w:rsidRPr="00951346">
              <w:rPr>
                <w:rtl/>
              </w:rPr>
              <w:t xml:space="preserve"> في « بس » وحاشية « د » : « مُحدثون »</w:t>
            </w:r>
            <w:r>
              <w:rPr>
                <w:rtl/>
              </w:rPr>
              <w:t>.</w:t>
            </w:r>
          </w:p>
        </w:tc>
        <w:tc>
          <w:tcPr>
            <w:tcW w:w="4006" w:type="dxa"/>
          </w:tcPr>
          <w:p w:rsidR="00150A10" w:rsidRDefault="00150A10" w:rsidP="00DA4FAD">
            <w:pPr>
              <w:pStyle w:val="libFootnote0"/>
              <w:rPr>
                <w:rtl/>
              </w:rPr>
            </w:pPr>
            <w:r>
              <w:rPr>
                <w:rtl/>
              </w:rPr>
              <w:t>(6).</w:t>
            </w:r>
            <w:r w:rsidRPr="00951346">
              <w:rPr>
                <w:rtl/>
              </w:rPr>
              <w:t xml:space="preserve"> تفسير العياشي ، ص 106 : « وإيمانهم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 » : « ا</w:t>
      </w:r>
      <w:r w:rsidR="00150A10">
        <w:rPr>
          <w:rFonts w:hint="cs"/>
          <w:rtl/>
        </w:rPr>
        <w:t>ُ</w:t>
      </w:r>
      <w:r w:rsidR="00DA4FAD" w:rsidRPr="00951346">
        <w:rPr>
          <w:rtl/>
        </w:rPr>
        <w:t>ولئك »</w:t>
      </w:r>
      <w:r w:rsidR="00DA4FAD">
        <w:rPr>
          <w:rtl/>
        </w:rPr>
        <w:t>.</w:t>
      </w:r>
    </w:p>
    <w:p w:rsidR="00DA4FAD" w:rsidRPr="00951346" w:rsidRDefault="0091593C" w:rsidP="00370A56">
      <w:pPr>
        <w:pStyle w:val="libFootnote0"/>
        <w:rPr>
          <w:rtl/>
          <w:lang w:bidi="fa-IR"/>
        </w:rPr>
      </w:pPr>
      <w:r>
        <w:rPr>
          <w:rtl/>
        </w:rPr>
        <w:t>(8).</w:t>
      </w:r>
      <w:r w:rsidR="00DA4FAD" w:rsidRPr="00951346">
        <w:rPr>
          <w:rtl/>
        </w:rPr>
        <w:t xml:space="preserve"> </w:t>
      </w:r>
      <w:r w:rsidR="00DA4FAD" w:rsidRPr="00707A47">
        <w:rPr>
          <w:rStyle w:val="libFootnoteBoldChar"/>
          <w:rtl/>
        </w:rPr>
        <w:t>تفسير العيّاشي</w:t>
      </w:r>
      <w:r w:rsidR="00DA4FAD" w:rsidRPr="00951346">
        <w:rPr>
          <w:rtl/>
        </w:rPr>
        <w:t xml:space="preserve"> ، ج 2 ، ص 106 ، ح 109 ، عن زرارة ، عن أبي جعفر </w:t>
      </w:r>
      <w:r w:rsidR="00DA4FAD" w:rsidRPr="00150A10">
        <w:rPr>
          <w:rStyle w:val="libFootnoteAlaemChar"/>
          <w:rtl/>
        </w:rPr>
        <w:t>عليه‌السلام</w:t>
      </w:r>
      <w:r w:rsidR="00DA4FAD" w:rsidRPr="00951346">
        <w:rPr>
          <w:rtl/>
        </w:rPr>
        <w:t xml:space="preserve">. راجع : </w:t>
      </w:r>
      <w:r w:rsidR="00DA4FAD" w:rsidRPr="00707A47">
        <w:rPr>
          <w:rStyle w:val="libFootnoteBoldChar"/>
          <w:rtl/>
        </w:rPr>
        <w:t>تفسير العيّاشي</w:t>
      </w:r>
      <w:r w:rsidR="00DA4FAD" w:rsidRPr="00951346">
        <w:rPr>
          <w:rtl/>
        </w:rPr>
        <w:t xml:space="preserve"> ، ص 105 ، ح 105 </w:t>
      </w:r>
      <w:r w:rsidR="00DA4FAD">
        <w:rPr>
          <w:rtl/>
        </w:rPr>
        <w:t>و 1</w:t>
      </w:r>
      <w:r w:rsidR="00DA4FAD" w:rsidRPr="00951346">
        <w:rPr>
          <w:rtl/>
        </w:rPr>
        <w:t xml:space="preserve">06 ؛ </w:t>
      </w:r>
      <w:r w:rsidR="00DA4FAD" w:rsidRPr="00150A10">
        <w:rPr>
          <w:rStyle w:val="libFootnoteBoldChar"/>
          <w:rtl/>
        </w:rPr>
        <w:t>وت</w:t>
      </w:r>
      <w:r w:rsidR="00DA4FAD" w:rsidRPr="00707A47">
        <w:rPr>
          <w:rStyle w:val="libFootnoteBoldChar"/>
          <w:rtl/>
        </w:rPr>
        <w:t>فسير فرات</w:t>
      </w:r>
      <w:r w:rsidR="00DA4FAD" w:rsidRPr="00951346">
        <w:rPr>
          <w:rtl/>
        </w:rPr>
        <w:t xml:space="preserve"> ، ص 170 ، ح 218 </w:t>
      </w:r>
      <w:r w:rsidR="00150A10">
        <w:rPr>
          <w:rFonts w:hint="cs"/>
          <w:rtl/>
        </w:rPr>
        <w:t>.</w:t>
      </w:r>
      <w:r w:rsidR="00DA4FAD" w:rsidRPr="00707A47">
        <w:rPr>
          <w:rStyle w:val="libFootnoteBoldChar"/>
          <w:rtl/>
        </w:rPr>
        <w:t>الوافي</w:t>
      </w:r>
      <w:r w:rsidR="00DA4FAD" w:rsidRPr="00951346">
        <w:rPr>
          <w:rtl/>
        </w:rPr>
        <w:t xml:space="preserve"> ، ج 4 ، ص 218 ، ح 1838. وفي </w:t>
      </w:r>
      <w:r w:rsidR="00DA4FAD" w:rsidRPr="00707A47">
        <w:rPr>
          <w:rStyle w:val="libFootnoteBoldChar"/>
          <w:rtl/>
        </w:rPr>
        <w:t>مرآة العقول</w:t>
      </w:r>
      <w:r w:rsidR="00DA4FAD" w:rsidRPr="00951346">
        <w:rPr>
          <w:rtl/>
        </w:rPr>
        <w:t xml:space="preserve"> ، ج 11 ، ص 216 : « هذا الخبر تتمّة للحديث الثاني من الباب السابق ، وذكره هنا يشعر بأنّ هذا الصنف عند المصنّف من أهل الأعراف ؛ فهذه الأقسام متداخلة »</w:t>
      </w:r>
      <w:r w:rsidR="00DA4FAD">
        <w:rPr>
          <w:rtl/>
        </w:rPr>
        <w:t>.</w:t>
      </w:r>
      <w:r w:rsidR="00370A56">
        <w:rPr>
          <w:rFonts w:hint="cs"/>
          <w:rtl/>
        </w:rPr>
        <w:t xml:space="preserve">       </w:t>
      </w:r>
      <w:r>
        <w:rPr>
          <w:rtl/>
        </w:rPr>
        <w:t>(9).</w:t>
      </w:r>
      <w:r w:rsidR="00DA4FAD" w:rsidRPr="00951346">
        <w:rPr>
          <w:rtl/>
        </w:rPr>
        <w:t xml:space="preserve"> في « ب » </w:t>
      </w:r>
      <w:r w:rsidR="00DA4FAD">
        <w:rPr>
          <w:rtl/>
        </w:rPr>
        <w:t xml:space="preserve">: </w:t>
      </w:r>
      <w:r w:rsidR="003E6B40">
        <w:rPr>
          <w:rtl/>
        </w:rPr>
        <w:t>-</w:t>
      </w:r>
      <w:r w:rsidR="00DA4FAD" w:rsidRPr="00951346">
        <w:rPr>
          <w:rtl/>
        </w:rPr>
        <w:t xml:space="preserve"> « في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ز ، ص ، بر » ومرآة العقول </w:t>
      </w:r>
      <w:r w:rsidR="00DA4FAD">
        <w:rPr>
          <w:rtl/>
        </w:rPr>
        <w:t xml:space="preserve">: </w:t>
      </w:r>
      <w:r w:rsidR="003E6B40">
        <w:rPr>
          <w:rtl/>
        </w:rPr>
        <w:t>-</w:t>
      </w:r>
      <w:r w:rsidR="00DA4FAD" w:rsidRPr="00951346">
        <w:rPr>
          <w:rtl/>
        </w:rPr>
        <w:t xml:space="preserve"> « وذكر القدريّة</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البلدان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 » </w:t>
      </w:r>
      <w:r w:rsidR="00DA4FAD">
        <w:rPr>
          <w:rtl/>
        </w:rPr>
        <w:t xml:space="preserve">: </w:t>
      </w:r>
      <w:r w:rsidR="003E6B40">
        <w:rPr>
          <w:rtl/>
        </w:rPr>
        <w:t>-</w:t>
      </w:r>
      <w:r w:rsidR="00DA4FAD" w:rsidRPr="00951346">
        <w:rPr>
          <w:rtl/>
        </w:rPr>
        <w:t xml:space="preserve"> « لعن الله القدريّة »</w:t>
      </w:r>
      <w:r w:rsidR="00DA4FAD">
        <w:rPr>
          <w:rtl/>
        </w:rPr>
        <w:t>.</w:t>
      </w:r>
      <w:r w:rsidR="00DA4FAD" w:rsidRPr="00951346">
        <w:rPr>
          <w:rtl/>
        </w:rPr>
        <w:t xml:space="preserve"> </w:t>
      </w:r>
      <w:r w:rsidR="00DA4FAD">
        <w:rPr>
          <w:rtl/>
        </w:rPr>
        <w:t>و «</w:t>
      </w:r>
      <w:r w:rsidR="00DA4FAD" w:rsidRPr="00951346">
        <w:rPr>
          <w:rtl/>
        </w:rPr>
        <w:t xml:space="preserve"> القدريّة » : هم المنسوبون إلى القَدَر ، ويزعمون أنّ كلّ عبد خالقُ فعله ، ولا يرون‌</w:t>
      </w:r>
      <w:r w:rsidR="00370A56">
        <w:rPr>
          <w:rFonts w:hint="cs"/>
          <w:rtl/>
        </w:rPr>
        <w:t xml:space="preserve"> </w:t>
      </w:r>
      <w:r w:rsidR="00DA4FAD" w:rsidRPr="00951346">
        <w:rPr>
          <w:rtl/>
        </w:rPr>
        <w:t>المعاصي والكفر بتقدير الله ومشيئته ، فَنُسِبوا إلى القَدَر ؛ لأنّه بدعتُهم وضلالتهم. وا</w:t>
      </w:r>
      <w:r w:rsidR="00370A56">
        <w:rPr>
          <w:rtl/>
        </w:rPr>
        <w:t>لقَدَري : الذي يقول : لايكون ما</w:t>
      </w:r>
      <w:r w:rsidR="00370A56">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الْمُرْجِئَةَ </w:t>
      </w:r>
      <w:r w:rsidRPr="00625F5B">
        <w:rPr>
          <w:rStyle w:val="libFootnotenumChar"/>
          <w:rtl/>
        </w:rPr>
        <w:t>(1)</w:t>
      </w:r>
      <w:r w:rsidRPr="00951346">
        <w:rPr>
          <w:rtl/>
          <w:lang w:bidi="fa-IR"/>
        </w:rPr>
        <w:t xml:space="preserve"> ، لَعَنَ اللهُ الْمُرْجِئَةَ ».</w:t>
      </w:r>
    </w:p>
    <w:p w:rsidR="00DA4FAD" w:rsidRPr="00951346" w:rsidRDefault="00DA4FAD" w:rsidP="00DA4FAD">
      <w:pPr>
        <w:pStyle w:val="libNormal"/>
        <w:rPr>
          <w:rtl/>
          <w:lang w:bidi="fa-IR"/>
        </w:rPr>
      </w:pPr>
      <w:r w:rsidRPr="00951346">
        <w:rPr>
          <w:rtl/>
          <w:lang w:bidi="fa-IR"/>
        </w:rPr>
        <w:t>قَالَ : قُلْتُ : لَعَنْتَ هؤُلَاءِ مَرَّةً مَرَّةً ، وَلَعَنْتَ هؤُلَاءِ مَرَّتَيْنِ</w:t>
      </w:r>
      <w:r>
        <w:rPr>
          <w:rtl/>
          <w:lang w:bidi="fa-IR"/>
        </w:rPr>
        <w:t>؟</w:t>
      </w:r>
    </w:p>
    <w:p w:rsidR="00DA4FAD" w:rsidRPr="00951346" w:rsidRDefault="00DA4FAD" w:rsidP="00370A56">
      <w:pPr>
        <w:pStyle w:val="libNormal"/>
        <w:rPr>
          <w:rtl/>
          <w:lang w:bidi="fa-IR"/>
        </w:rPr>
      </w:pPr>
      <w:r w:rsidRPr="00951346">
        <w:rPr>
          <w:rtl/>
          <w:lang w:bidi="fa-IR"/>
        </w:rPr>
        <w:t xml:space="preserve">قَالَ </w:t>
      </w:r>
      <w:r w:rsidRPr="00625F5B">
        <w:rPr>
          <w:rStyle w:val="libFootnotenumChar"/>
          <w:rtl/>
        </w:rPr>
        <w:t>(2)</w:t>
      </w:r>
      <w:r w:rsidRPr="00951346">
        <w:rPr>
          <w:rtl/>
          <w:lang w:bidi="fa-IR"/>
        </w:rPr>
        <w:t xml:space="preserve"> : « إِنَّ هؤُلَاءِ يَقُولُونَ : إِنَّ قَتَلَتَنَا مُؤْمِنُونَ ، فَدِمَاؤُنَا مُتَلَطِّخَةٌ </w:t>
      </w:r>
      <w:r w:rsidRPr="00625F5B">
        <w:rPr>
          <w:rStyle w:val="libFootnotenumChar"/>
          <w:rtl/>
        </w:rPr>
        <w:t>(3)</w:t>
      </w:r>
      <w:r w:rsidRPr="00951346">
        <w:rPr>
          <w:rtl/>
          <w:lang w:bidi="fa-IR"/>
        </w:rPr>
        <w:t xml:space="preserve"> بِثِيَابِهِمْ إِلى يَوْمِ الْقِيَامَةِ ؛ إِنَّ اللهَ حَكى </w:t>
      </w:r>
      <w:r w:rsidRPr="00625F5B">
        <w:rPr>
          <w:rStyle w:val="libFootnotenumChar"/>
          <w:rtl/>
        </w:rPr>
        <w:t>(4)</w:t>
      </w:r>
      <w:r w:rsidRPr="00951346">
        <w:rPr>
          <w:rtl/>
          <w:lang w:bidi="fa-IR"/>
        </w:rPr>
        <w:t xml:space="preserve"> عَنْ قَوْمٍ فِي كِتَابِهِ : </w:t>
      </w:r>
      <w:r w:rsidR="00370A56" w:rsidRPr="00924332">
        <w:rPr>
          <w:rStyle w:val="libAlaemChar"/>
          <w:rtl/>
        </w:rPr>
        <w:t>(</w:t>
      </w:r>
      <w:r w:rsidRPr="00951346">
        <w:rPr>
          <w:rtl/>
          <w:lang w:bidi="fa-IR"/>
        </w:rPr>
        <w:t>( ل</w:t>
      </w:r>
      <w:r w:rsidR="00370A56">
        <w:rPr>
          <w:rFonts w:hint="cs"/>
          <w:rtl/>
          <w:lang w:bidi="fa-IR"/>
        </w:rPr>
        <w:t>َ</w:t>
      </w:r>
      <w:r w:rsidRPr="00951346">
        <w:rPr>
          <w:rtl/>
          <w:lang w:bidi="fa-IR"/>
        </w:rPr>
        <w:t>ن</w:t>
      </w:r>
      <w:r w:rsidR="00370A56">
        <w:rPr>
          <w:rFonts w:hint="cs"/>
          <w:rtl/>
          <w:lang w:bidi="fa-IR"/>
        </w:rPr>
        <w:t>ْ</w:t>
      </w:r>
      <w:r w:rsidRPr="00951346">
        <w:rPr>
          <w:rtl/>
          <w:lang w:bidi="fa-IR"/>
        </w:rPr>
        <w:t xml:space="preserve"> </w:t>
      </w:r>
      <w:r w:rsidRPr="00625F5B">
        <w:rPr>
          <w:rStyle w:val="libFootnotenumChar"/>
          <w:rtl/>
        </w:rPr>
        <w:t>(5)</w:t>
      </w:r>
      <w:r w:rsidRPr="00951346">
        <w:rPr>
          <w:rtl/>
          <w:lang w:bidi="fa-IR"/>
        </w:rPr>
        <w:t xml:space="preserve"> )</w:t>
      </w:r>
      <w:r w:rsidRPr="005C1001">
        <w:rPr>
          <w:rStyle w:val="libAieChar"/>
          <w:rtl/>
        </w:rPr>
        <w:t xml:space="preserve"> نُؤْمِنَ لِرَسُولٍ حَتّى يَأْتِيَنا بِقُرْبانٍ تَأْكُلُهُ النّارُ قُلْ قَدْ جاءَكُمْ رُسُلٌ مِنْ قَبْلِي بِالْبَيِّناتِ وَبِالَّذِي قُلْتُمْ فَلِمَ قَتَلْتُمُوهُمْ إِنْ كُنْتُمْ صادِقِينَ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 قَالَ :</w:t>
      </w:r>
      <w:r>
        <w:rPr>
          <w:rFonts w:hint="cs"/>
          <w:rtl/>
          <w:lang w:bidi="fa-IR"/>
        </w:rPr>
        <w:t xml:space="preserve"> </w:t>
      </w:r>
      <w:r w:rsidRPr="00951346">
        <w:rPr>
          <w:rtl/>
          <w:lang w:bidi="fa-IR"/>
        </w:rPr>
        <w:t xml:space="preserve">« كَانَ بَيْنَ الْقَاتِلِينَ وَالْقَائِلِينَ </w:t>
      </w:r>
      <w:r w:rsidRPr="00625F5B">
        <w:rPr>
          <w:rStyle w:val="libFootnotenumChar"/>
          <w:rtl/>
        </w:rPr>
        <w:t>(7)</w:t>
      </w:r>
      <w:r w:rsidRPr="00951346">
        <w:rPr>
          <w:rtl/>
          <w:lang w:bidi="fa-IR"/>
        </w:rPr>
        <w:t xml:space="preserve"> خَمْسُمِائَةِ عَامٍ ، فَأَلْزَمَهُمُ اللهُ الْقَتْلَ بِرِضَاهُمْ مَا </w:t>
      </w:r>
      <w:r w:rsidRPr="00625F5B">
        <w:rPr>
          <w:rStyle w:val="libFootnotenumChar"/>
          <w:rtl/>
        </w:rPr>
        <w:t>(8)</w:t>
      </w:r>
      <w:r w:rsidR="009D1FCE">
        <w:rPr>
          <w:rtl/>
          <w:lang w:bidi="fa-IR"/>
        </w:rPr>
        <w:t xml:space="preserve"> فَعَلُوا</w:t>
      </w:r>
      <w:r w:rsidRPr="00951346">
        <w:rPr>
          <w:rtl/>
          <w:lang w:bidi="fa-IR"/>
        </w:rPr>
        <w:t>»</w:t>
      </w:r>
      <w:r>
        <w:rPr>
          <w:rtl/>
          <w:lang w:bidi="fa-IR"/>
        </w:rPr>
        <w:t>.</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F709CF">
        <w:rPr>
          <w:rtl/>
        </w:rPr>
        <w:t>2909</w:t>
      </w:r>
      <w:r w:rsidRPr="002C2FC4">
        <w:rPr>
          <w:rStyle w:val="libBold2Char"/>
          <w:rtl/>
        </w:rPr>
        <w:t xml:space="preserve"> / 2.</w:t>
      </w:r>
      <w:r w:rsidRPr="00951346">
        <w:rPr>
          <w:rtl/>
          <w:lang w:bidi="fa-IR"/>
        </w:rPr>
        <w:t xml:space="preserve"> عَلِيُّ بْنُ إِبْرَاهِيمَ ، عَنْ أَبِيهِ ، عَنِ ابْنِ أَبِي عُمَيْرٍ ، عَنْ مُحَمَّدِ بْنِ حَكِيمٍ وَحَمَّاد بْنِ عُثْمَانَ ، عَنْ أَبِي مَسْرُوقٍ ، قَالَ :</w:t>
      </w:r>
    </w:p>
    <w:p w:rsidR="00DA4FAD" w:rsidRPr="00951346" w:rsidRDefault="00DA4FAD" w:rsidP="00DA4FAD">
      <w:pPr>
        <w:pStyle w:val="libNormal"/>
        <w:rPr>
          <w:rtl/>
          <w:lang w:bidi="fa-IR"/>
        </w:rPr>
      </w:pPr>
      <w:r w:rsidRPr="00951346">
        <w:rPr>
          <w:rtl/>
          <w:lang w:bidi="fa-IR"/>
        </w:rPr>
        <w:t xml:space="preserve">سَأَلَنِي أَبُو عَبْدِ اللهِ </w:t>
      </w:r>
      <w:r w:rsidRPr="00924332">
        <w:rPr>
          <w:rStyle w:val="libAlaemChar"/>
          <w:rtl/>
        </w:rPr>
        <w:t>عليه‌السلام</w:t>
      </w:r>
      <w:r w:rsidRPr="00951346">
        <w:rPr>
          <w:rtl/>
          <w:lang w:bidi="fa-IR"/>
        </w:rPr>
        <w:t xml:space="preserve"> عَنْ أَهْلِ الْبَصْرَةِ </w:t>
      </w:r>
      <w:r w:rsidRPr="00625F5B">
        <w:rPr>
          <w:rStyle w:val="libFootnotenumChar"/>
          <w:rtl/>
        </w:rPr>
        <w:t>(10)</w:t>
      </w:r>
      <w:r w:rsidRPr="00951346">
        <w:rPr>
          <w:rtl/>
          <w:lang w:bidi="fa-IR"/>
        </w:rPr>
        <w:t xml:space="preserve"> : « مَا هُمْ</w:t>
      </w:r>
      <w:r>
        <w:rPr>
          <w:rtl/>
          <w:lang w:bidi="fa-IR"/>
        </w:rPr>
        <w:t>؟</w:t>
      </w:r>
      <w:r w:rsidRPr="00951346">
        <w:rPr>
          <w:rtl/>
          <w:lang w:bidi="fa-IR"/>
        </w:rPr>
        <w:t xml:space="preserve"> » فَقُلْتُ </w:t>
      </w:r>
      <w:r w:rsidRPr="00625F5B">
        <w:rPr>
          <w:rStyle w:val="libFootnotenumChar"/>
          <w:rtl/>
        </w:rPr>
        <w:t>(11)</w:t>
      </w:r>
      <w:r w:rsidRPr="00951346">
        <w:rPr>
          <w:rtl/>
          <w:lang w:bidi="fa-IR"/>
        </w:rPr>
        <w:t xml:space="preserve"> : مُرْجِئَةٌ ، وَقَدَرِيَّةٌ ،</w:t>
      </w:r>
    </w:p>
    <w:p w:rsidR="00DA4FAD" w:rsidRPr="00951346" w:rsidRDefault="00DA4FAD" w:rsidP="00DA4FAD">
      <w:pPr>
        <w:pStyle w:val="libLine"/>
        <w:rPr>
          <w:rtl/>
          <w:lang w:bidi="fa-IR"/>
        </w:rPr>
      </w:pPr>
      <w:r>
        <w:rPr>
          <w:rtl/>
          <w:lang w:bidi="fa-IR"/>
        </w:rPr>
        <w:t>__________________</w:t>
      </w:r>
    </w:p>
    <w:p w:rsidR="00DA4FAD" w:rsidRPr="00951346" w:rsidRDefault="00FF7A57" w:rsidP="00DA4FAD">
      <w:pPr>
        <w:pStyle w:val="libFootnote0"/>
        <w:rPr>
          <w:rtl/>
          <w:lang w:bidi="fa-IR"/>
        </w:rPr>
      </w:pPr>
      <w:r>
        <w:rPr>
          <w:rFonts w:hint="cs"/>
          <w:rtl/>
        </w:rPr>
        <w:t xml:space="preserve">= </w:t>
      </w:r>
      <w:r w:rsidR="00DA4FAD" w:rsidRPr="00951346">
        <w:rPr>
          <w:rtl/>
        </w:rPr>
        <w:t xml:space="preserve">شاء الله ويكون ما شاء إبليس. </w:t>
      </w:r>
      <w:r w:rsidR="00DA4FAD" w:rsidRPr="00707A47">
        <w:rPr>
          <w:rStyle w:val="libFootnoteBoldChar"/>
          <w:rtl/>
        </w:rPr>
        <w:t>مجمع البحرين</w:t>
      </w:r>
      <w:r w:rsidR="00DA4FAD" w:rsidRPr="00951346">
        <w:rPr>
          <w:rtl/>
        </w:rPr>
        <w:t xml:space="preserve"> ، ج 3 ، ص 451 ( قدر )</w:t>
      </w:r>
      <w:r w:rsidR="00DA4FAD">
        <w:rPr>
          <w:rtl/>
        </w:rPr>
        <w:t>.</w:t>
      </w:r>
      <w:r w:rsidR="00DA4FAD" w:rsidRPr="00951346">
        <w:rPr>
          <w:rtl/>
        </w:rPr>
        <w:t xml:space="preserve"> وللمزيد راجع : </w:t>
      </w:r>
      <w:r w:rsidR="00DA4FAD" w:rsidRPr="00707A47">
        <w:rPr>
          <w:rStyle w:val="libFootnoteBoldChar"/>
          <w:rtl/>
        </w:rPr>
        <w:t>الحور العين</w:t>
      </w:r>
      <w:r w:rsidR="00DA4FAD" w:rsidRPr="00951346">
        <w:rPr>
          <w:rtl/>
        </w:rPr>
        <w:t xml:space="preserve"> ، ص 204 ؛ </w:t>
      </w:r>
      <w:r w:rsidR="00DA4FAD" w:rsidRPr="00707A47">
        <w:rPr>
          <w:rStyle w:val="libFootnoteBoldChar"/>
          <w:rtl/>
        </w:rPr>
        <w:t>الفصوص المهمّة</w:t>
      </w:r>
      <w:r w:rsidR="00DA4FAD" w:rsidRPr="00951346">
        <w:rPr>
          <w:rtl/>
        </w:rPr>
        <w:t xml:space="preserve"> ، ج 1 ، ص 234 ؛ </w:t>
      </w:r>
      <w:r w:rsidR="00DA4FAD" w:rsidRPr="00707A47">
        <w:rPr>
          <w:rStyle w:val="libFootnoteBoldChar"/>
          <w:rtl/>
        </w:rPr>
        <w:t>البحار</w:t>
      </w:r>
      <w:r w:rsidR="00DA4FAD" w:rsidRPr="00951346">
        <w:rPr>
          <w:rtl/>
        </w:rPr>
        <w:t xml:space="preserve"> ، ج 2 ، ص 303 ، ذيل ح 40 ؛ وج 5 ، ص 5</w:t>
      </w:r>
      <w:r w:rsidR="00DA4FAD">
        <w:rPr>
          <w:rtl/>
        </w:rPr>
        <w:t xml:space="preserve"> </w:t>
      </w:r>
      <w:r w:rsidR="003E6B40">
        <w:rPr>
          <w:rtl/>
        </w:rPr>
        <w:t>-</w:t>
      </w:r>
      <w:r w:rsidR="00DA4FAD">
        <w:rPr>
          <w:rtl/>
        </w:rPr>
        <w:t xml:space="preserve"> </w:t>
      </w:r>
      <w:r w:rsidR="00DA4FAD" w:rsidRPr="00951346">
        <w:rPr>
          <w:rtl/>
        </w:rPr>
        <w:t xml:space="preserve">7 ، ذيل ح 4 ؛ </w:t>
      </w:r>
      <w:r w:rsidR="00DA4FAD" w:rsidRPr="00707A47">
        <w:rPr>
          <w:rStyle w:val="libFootnoteBoldChar"/>
          <w:rtl/>
        </w:rPr>
        <w:t>الغدير</w:t>
      </w:r>
      <w:r w:rsidR="00DA4FAD" w:rsidRPr="00951346">
        <w:rPr>
          <w:rtl/>
        </w:rPr>
        <w:t xml:space="preserve"> ، ج 3 ، ص 41 ؛ </w:t>
      </w:r>
      <w:r w:rsidR="00DA4FAD" w:rsidRPr="00707A47">
        <w:rPr>
          <w:rStyle w:val="libFootnoteBoldChar"/>
          <w:rtl/>
        </w:rPr>
        <w:t>العقائد الإسلاميّة</w:t>
      </w:r>
      <w:r w:rsidR="00DA4FAD" w:rsidRPr="00951346">
        <w:rPr>
          <w:rtl/>
        </w:rPr>
        <w:t xml:space="preserve"> ، ج 3 ، ص 366 ؛ </w:t>
      </w:r>
      <w:r w:rsidR="00DA4FAD" w:rsidRPr="00707A47">
        <w:rPr>
          <w:rStyle w:val="libFootnoteBoldChar"/>
          <w:rtl/>
        </w:rPr>
        <w:t>معجم الفرق الإسلاميّة</w:t>
      </w:r>
      <w:r w:rsidR="00DA4FAD" w:rsidRPr="00951346">
        <w:rPr>
          <w:rtl/>
        </w:rPr>
        <w:t xml:space="preserve"> ، ص 190.</w:t>
      </w:r>
    </w:p>
    <w:p w:rsidR="00DA4FAD" w:rsidRPr="00951346" w:rsidRDefault="0091593C" w:rsidP="00DA4FAD">
      <w:pPr>
        <w:pStyle w:val="libFootnote0"/>
        <w:rPr>
          <w:rtl/>
          <w:lang w:bidi="fa-IR"/>
        </w:rPr>
      </w:pPr>
      <w:r>
        <w:rPr>
          <w:rtl/>
        </w:rPr>
        <w:t>(1).</w:t>
      </w:r>
      <w:r w:rsidR="00DA4FAD" w:rsidRPr="00951346">
        <w:rPr>
          <w:rtl/>
        </w:rPr>
        <w:t xml:space="preserve"> اختُلف في المرجئة ، فقيل : هم فرقة من فِرق الإسلام يعتقدون أنّه لايضرّ مع الإيمان معصية ، كما لاينفع مع الكفر طاعة. وعن ابن قتيبة أنّه قال : هم الذين يقولون : الإيمان قول بلا عمل. وقال بعض أهل الملل : إنّ المرجئة هم الفِرقة الجبريّة الذين يقولون : إنّ العبد لافعل له. </w:t>
      </w:r>
      <w:r w:rsidR="00DA4FAD" w:rsidRPr="00707A47">
        <w:rPr>
          <w:rStyle w:val="libFootnoteBoldChar"/>
          <w:rtl/>
        </w:rPr>
        <w:t>مجمع البحرين</w:t>
      </w:r>
      <w:r w:rsidR="00DA4FAD" w:rsidRPr="00951346">
        <w:rPr>
          <w:rtl/>
        </w:rPr>
        <w:t xml:space="preserve"> ، ج 1 ، ص 177 ( رجأ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 « فقال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بف » : « ملطّخة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بف » : « يحكي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كذا في النسخ والمطبوع. وفي القرآن : « ألاّ » بدل « لن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آل عمران </w:t>
      </w:r>
      <w:r w:rsidR="00FF7A57">
        <w:rPr>
          <w:rtl/>
        </w:rPr>
        <w:t>(3)</w:t>
      </w:r>
      <w:r w:rsidR="00DA4FAD" w:rsidRPr="00951346">
        <w:rPr>
          <w:rtl/>
        </w:rPr>
        <w:t xml:space="preserve"> : 183. والآية نزلت في جماعة من اليهود قالوا لمحمّد </w:t>
      </w:r>
      <w:r w:rsidRPr="00FF7A57">
        <w:rPr>
          <w:rStyle w:val="libFootnoteAlaemChar"/>
          <w:rtl/>
        </w:rPr>
        <w:t>صلى‌الله‌عليه‌وآله</w:t>
      </w:r>
      <w:r w:rsidR="00DA4FAD" w:rsidRPr="00951346">
        <w:rPr>
          <w:rtl/>
        </w:rPr>
        <w:t xml:space="preserve"> : إنّ الله أمرنا وأوصانا في كتابه</w:t>
      </w:r>
      <w:r w:rsidR="00DA4FAD">
        <w:rPr>
          <w:rtl/>
        </w:rPr>
        <w:t xml:space="preserve"> </w:t>
      </w:r>
      <w:r w:rsidR="003E6B40">
        <w:rPr>
          <w:rtl/>
        </w:rPr>
        <w:t>-</w:t>
      </w:r>
      <w:r w:rsidR="00DA4FAD">
        <w:rPr>
          <w:rtl/>
        </w:rPr>
        <w:t xml:space="preserve"> </w:t>
      </w:r>
      <w:r w:rsidR="00DA4FAD" w:rsidRPr="00951346">
        <w:rPr>
          <w:rtl/>
        </w:rPr>
        <w:t>أي‌</w:t>
      </w:r>
      <w:r w:rsidR="00FF7A57">
        <w:rPr>
          <w:rFonts w:hint="cs"/>
          <w:rtl/>
        </w:rPr>
        <w:t xml:space="preserve"> </w:t>
      </w:r>
      <w:r w:rsidR="00DA4FAD" w:rsidRPr="00951346">
        <w:rPr>
          <w:rtl/>
        </w:rPr>
        <w:t>في التوراة</w:t>
      </w:r>
      <w:r w:rsidR="00DA4FAD">
        <w:rPr>
          <w:rtl/>
        </w:rPr>
        <w:t xml:space="preserve"> </w:t>
      </w:r>
      <w:r w:rsidR="003E6B40">
        <w:rPr>
          <w:rtl/>
        </w:rPr>
        <w:t>-</w:t>
      </w:r>
      <w:r w:rsidR="00DA4FAD">
        <w:rPr>
          <w:rtl/>
        </w:rPr>
        <w:t xml:space="preserve"> </w:t>
      </w:r>
      <w:r w:rsidR="00DA4FAD" w:rsidRPr="009D7E0B">
        <w:rPr>
          <w:rStyle w:val="libFootnoteAlaemChar"/>
          <w:rtl/>
        </w:rPr>
        <w:t>(</w:t>
      </w:r>
      <w:r w:rsidR="00DA4FAD" w:rsidRPr="00707A47">
        <w:rPr>
          <w:rStyle w:val="libFootnoteAieChar"/>
          <w:rFonts w:hint="cs"/>
          <w:rtl/>
        </w:rPr>
        <w:t xml:space="preserve"> </w:t>
      </w:r>
      <w:r w:rsidR="00FF7A57">
        <w:rPr>
          <w:rStyle w:val="libFootnoteAieChar"/>
          <w:rtl/>
        </w:rPr>
        <w:t>أَل</w:t>
      </w:r>
      <w:r w:rsidR="00FF7A57">
        <w:rPr>
          <w:rStyle w:val="libFootnoteAieChar"/>
          <w:rFonts w:hint="cs"/>
          <w:rtl/>
        </w:rPr>
        <w:t>َّ</w:t>
      </w:r>
      <w:r w:rsidR="00FF7A57">
        <w:rPr>
          <w:rStyle w:val="libFootnoteAieChar"/>
          <w:rtl/>
        </w:rPr>
        <w:t>ا</w:t>
      </w:r>
      <w:r w:rsidR="00DA4FAD" w:rsidRPr="00707A47">
        <w:rPr>
          <w:rStyle w:val="libFootnoteAieChar"/>
          <w:rtl/>
        </w:rPr>
        <w:t xml:space="preserve"> نُؤْمِنَ لِرَسُولٍ حَتّى يَأْتِيَنا بِقُرْبانٍ تَأْكُلُهُ النّارُ</w:t>
      </w:r>
      <w:r w:rsidR="00DA4FAD" w:rsidRPr="00707A47">
        <w:rPr>
          <w:rStyle w:val="libFootnoteAieChar"/>
          <w:rFonts w:hint="cs"/>
          <w:rtl/>
        </w:rPr>
        <w:t xml:space="preserve"> </w:t>
      </w:r>
      <w:r w:rsidR="00DA4FAD" w:rsidRPr="009D7E0B">
        <w:rPr>
          <w:rStyle w:val="libFootnoteAlaemChar"/>
          <w:rtl/>
        </w:rPr>
        <w:t>)</w:t>
      </w:r>
      <w:r w:rsidR="00DA4FAD" w:rsidRPr="00951346">
        <w:rPr>
          <w:rtl/>
        </w:rPr>
        <w:t xml:space="preserve">. راجع : </w:t>
      </w:r>
      <w:r w:rsidR="00DA4FAD" w:rsidRPr="00707A47">
        <w:rPr>
          <w:rStyle w:val="libFootnoteBoldChar"/>
          <w:rtl/>
        </w:rPr>
        <w:t>تفسير القمّي</w:t>
      </w:r>
      <w:r w:rsidR="00DA4FAD" w:rsidRPr="00951346">
        <w:rPr>
          <w:rtl/>
        </w:rPr>
        <w:t xml:space="preserve"> ، ج 1 ، ص 127 ؛ </w:t>
      </w:r>
      <w:r w:rsidR="00DA4FAD" w:rsidRPr="00707A47">
        <w:rPr>
          <w:rStyle w:val="libFootnoteBoldChar"/>
          <w:rtl/>
        </w:rPr>
        <w:t>التبيان</w:t>
      </w:r>
      <w:r w:rsidR="00DA4FAD" w:rsidRPr="00951346">
        <w:rPr>
          <w:rtl/>
        </w:rPr>
        <w:t xml:space="preserve"> ، ج 3 ، ص 68 ؛ </w:t>
      </w:r>
      <w:r w:rsidR="00DA4FAD" w:rsidRPr="00707A47">
        <w:rPr>
          <w:rStyle w:val="libFootnoteBoldChar"/>
          <w:rtl/>
        </w:rPr>
        <w:t>مجمع البيان</w:t>
      </w:r>
      <w:r w:rsidR="00DA4FAD" w:rsidRPr="00951346">
        <w:rPr>
          <w:rtl/>
        </w:rPr>
        <w:t xml:space="preserve"> ، ج 2 ، ص 462 ، ذيل الآية المزبورة.</w:t>
      </w:r>
    </w:p>
    <w:tbl>
      <w:tblPr>
        <w:tblStyle w:val="TableGrid"/>
        <w:bidiVisual/>
        <w:tblW w:w="0" w:type="auto"/>
        <w:tblLook w:val="04A0" w:firstRow="1" w:lastRow="0" w:firstColumn="1" w:lastColumn="0" w:noHBand="0" w:noVBand="1"/>
      </w:tblPr>
      <w:tblGrid>
        <w:gridCol w:w="4006"/>
        <w:gridCol w:w="4006"/>
      </w:tblGrid>
      <w:tr w:rsidR="00FF7A57" w:rsidTr="00FF7A57">
        <w:tc>
          <w:tcPr>
            <w:tcW w:w="4006" w:type="dxa"/>
          </w:tcPr>
          <w:p w:rsidR="00FF7A57" w:rsidRDefault="00FF7A57" w:rsidP="00DA4FAD">
            <w:pPr>
              <w:pStyle w:val="libFootnote0"/>
              <w:rPr>
                <w:rtl/>
              </w:rPr>
            </w:pPr>
            <w:r>
              <w:rPr>
                <w:rtl/>
              </w:rPr>
              <w:t>(7).</w:t>
            </w:r>
            <w:r w:rsidRPr="00951346">
              <w:rPr>
                <w:rtl/>
              </w:rPr>
              <w:t xml:space="preserve"> في « ز ، ص ، بس » : « القائلين والقاتلين »</w:t>
            </w:r>
            <w:r>
              <w:rPr>
                <w:rtl/>
              </w:rPr>
              <w:t>.</w:t>
            </w:r>
          </w:p>
        </w:tc>
        <w:tc>
          <w:tcPr>
            <w:tcW w:w="4006" w:type="dxa"/>
          </w:tcPr>
          <w:p w:rsidR="00FF7A57" w:rsidRDefault="00FF7A57" w:rsidP="00DA4FAD">
            <w:pPr>
              <w:pStyle w:val="libFootnote0"/>
              <w:rPr>
                <w:rtl/>
              </w:rPr>
            </w:pPr>
            <w:r>
              <w:rPr>
                <w:rtl/>
              </w:rPr>
              <w:t>(8).</w:t>
            </w:r>
            <w:r w:rsidRPr="00951346">
              <w:rPr>
                <w:rtl/>
              </w:rPr>
              <w:t xml:space="preserve"> في « د ، بر » : « بما »</w:t>
            </w:r>
            <w:r>
              <w:rPr>
                <w:rtl/>
              </w:rPr>
              <w:t>.</w:t>
            </w:r>
          </w:p>
        </w:tc>
      </w:tr>
    </w:tbl>
    <w:p w:rsidR="00DA4FAD" w:rsidRPr="00951346" w:rsidRDefault="0091593C" w:rsidP="00FF7A57">
      <w:pPr>
        <w:pStyle w:val="libFootnote0"/>
        <w:rPr>
          <w:rtl/>
          <w:lang w:bidi="fa-IR"/>
        </w:rPr>
      </w:pPr>
      <w:r>
        <w:rPr>
          <w:rtl/>
        </w:rPr>
        <w:t>(9).</w:t>
      </w:r>
      <w:r w:rsidR="00DA4FAD" w:rsidRPr="00951346">
        <w:rPr>
          <w:rtl/>
        </w:rPr>
        <w:t xml:space="preserve"> </w:t>
      </w:r>
      <w:r w:rsidR="00DA4FAD" w:rsidRPr="00707A47">
        <w:rPr>
          <w:rStyle w:val="libFootnoteBoldChar"/>
          <w:rtl/>
        </w:rPr>
        <w:t>تفسير العيّاشي</w:t>
      </w:r>
      <w:r w:rsidR="00DA4FAD" w:rsidRPr="00951346">
        <w:rPr>
          <w:rtl/>
        </w:rPr>
        <w:t xml:space="preserve"> ، ج 1 ، ص 208 ، ح 163 ، عن عمر بن معمّر ، عن أبي عبدالله </w:t>
      </w:r>
      <w:r w:rsidR="00DA4FAD" w:rsidRPr="00FF7A57">
        <w:rPr>
          <w:rStyle w:val="libFootnoteAlaemChar"/>
          <w:rtl/>
        </w:rPr>
        <w:t>عليه‌السلام</w:t>
      </w:r>
      <w:r w:rsidR="00DA4FAD" w:rsidRPr="00951346">
        <w:rPr>
          <w:rtl/>
        </w:rPr>
        <w:t xml:space="preserve"> ، مع اختلاف يسير </w:t>
      </w:r>
      <w:r w:rsidR="00FF7A57">
        <w:rPr>
          <w:rFonts w:hint="cs"/>
          <w:rtl/>
        </w:rPr>
        <w:t>.</w:t>
      </w:r>
      <w:r w:rsidR="00DA4FAD" w:rsidRPr="00707A47">
        <w:rPr>
          <w:rStyle w:val="libFootnoteBoldChar"/>
          <w:rtl/>
        </w:rPr>
        <w:t>الوافي</w:t>
      </w:r>
      <w:r w:rsidR="00DA4FAD" w:rsidRPr="00951346">
        <w:rPr>
          <w:rtl/>
        </w:rPr>
        <w:t xml:space="preserve"> ، ج 4 ، ص 224 ، ح 1856.</w:t>
      </w:r>
      <w:r w:rsidR="009D7E0B">
        <w:rPr>
          <w:rFonts w:hint="cs"/>
          <w:rtl/>
        </w:rPr>
        <w:t xml:space="preserve">              </w:t>
      </w:r>
      <w:r w:rsidR="00FF7A57">
        <w:rPr>
          <w:rFonts w:hint="cs"/>
          <w:rtl/>
        </w:rPr>
        <w:t xml:space="preserve">   </w:t>
      </w:r>
      <w:r>
        <w:rPr>
          <w:rtl/>
        </w:rPr>
        <w:t>(10).</w:t>
      </w:r>
      <w:r w:rsidR="00FF7A57">
        <w:rPr>
          <w:rtl/>
        </w:rPr>
        <w:t xml:space="preserve"> في الكافي ،ح 2856 والوسائل : +«فقال لي</w:t>
      </w:r>
      <w:r w:rsidR="00DA4FAD" w:rsidRPr="00951346">
        <w:rPr>
          <w:rtl/>
        </w:rPr>
        <w:t>»</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بس » والكافي ، ح 2856 والوسائل : « قلت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وَحَرُورِيَّةٌ </w:t>
      </w:r>
      <w:r w:rsidRPr="00625F5B">
        <w:rPr>
          <w:rStyle w:val="libFootnotenumChar"/>
          <w:rtl/>
        </w:rPr>
        <w:t>(1)</w:t>
      </w:r>
      <w:r w:rsidRPr="00951346">
        <w:rPr>
          <w:rtl/>
          <w:lang w:bidi="fa-IR"/>
        </w:rPr>
        <w:t xml:space="preserve"> ، فَقَالَ : « لَعَنَ اللهُ تِلْكَ </w:t>
      </w:r>
      <w:r w:rsidRPr="00625F5B">
        <w:rPr>
          <w:rStyle w:val="libFootnotenumChar"/>
          <w:rtl/>
        </w:rPr>
        <w:t>(2)</w:t>
      </w:r>
      <w:r w:rsidRPr="00951346">
        <w:rPr>
          <w:rtl/>
          <w:lang w:bidi="fa-IR"/>
        </w:rPr>
        <w:t xml:space="preserve"> الْمِلَلَ الْكَافِرَةَ الْمُشْرِكَةَ ، الَّتِي</w:t>
      </w:r>
      <w:r w:rsidR="009D7E0B">
        <w:rPr>
          <w:rtl/>
          <w:lang w:bidi="fa-IR"/>
        </w:rPr>
        <w:t xml:space="preserve"> لَاتَعْبُدُ اللهَ عَلى شَيْ‌ءٍ</w:t>
      </w:r>
      <w:r w:rsidRPr="00951346">
        <w:rPr>
          <w:rtl/>
          <w:lang w:bidi="fa-IR"/>
        </w:rPr>
        <w:t>»</w:t>
      </w:r>
      <w:r>
        <w:rPr>
          <w:rtl/>
          <w:lang w:bidi="fa-IR"/>
        </w:rPr>
        <w:t>.</w:t>
      </w:r>
      <w:r w:rsidRPr="00625F5B">
        <w:rPr>
          <w:rStyle w:val="libFootnotenumChar"/>
          <w:rtl/>
        </w:rPr>
        <w:t>(3)</w:t>
      </w:r>
    </w:p>
    <w:p w:rsidR="00DA4FAD" w:rsidRPr="00951346" w:rsidRDefault="00DA4FAD" w:rsidP="00DA4FAD">
      <w:pPr>
        <w:pStyle w:val="libNormal"/>
        <w:rPr>
          <w:rtl/>
          <w:lang w:bidi="fa-IR"/>
        </w:rPr>
      </w:pPr>
      <w:r w:rsidRPr="00F709CF">
        <w:rPr>
          <w:rtl/>
        </w:rPr>
        <w:t>2910</w:t>
      </w:r>
      <w:r w:rsidRPr="002C2FC4">
        <w:rPr>
          <w:rStyle w:val="libBold2Char"/>
          <w:rtl/>
        </w:rPr>
        <w:t xml:space="preserve"> / 3.</w:t>
      </w:r>
      <w:r w:rsidRPr="00951346">
        <w:rPr>
          <w:rtl/>
          <w:lang w:bidi="fa-IR"/>
        </w:rPr>
        <w:t xml:space="preserve"> مُحَمَّدُ بْنُ يَحْيى ، عَنْ أَحْمَدَ بْنِ مُحَمَّدٍ ، عَنْ عَلِيِّ بْنِ الْحَكَمِ ، عَنْ مَنْصُورِ بْنِ يُونُسَ ، عَنْ سُلَيْمَانَ بْنِ خَالِدٍ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أَهْلُ الشَّامِ شَرٌّ مِنْ أَهْلِ الرُّومِ ، وَأَهْلُ الْمَدِينَةِ شَرٌّ مِنْ أَهْلِ مَكَّةَ ، وَأَهْلُ مَكَّةَ يَكْفُرُونَ بِالله جَهْرَةً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F709CF">
        <w:rPr>
          <w:rtl/>
        </w:rPr>
        <w:t>2911</w:t>
      </w:r>
      <w:r w:rsidRPr="002C2FC4">
        <w:rPr>
          <w:rStyle w:val="libBold2Char"/>
          <w:rtl/>
        </w:rPr>
        <w:t xml:space="preserve"> / 4.</w:t>
      </w:r>
      <w:r w:rsidRPr="00951346">
        <w:rPr>
          <w:rtl/>
          <w:lang w:bidi="fa-IR"/>
        </w:rPr>
        <w:t xml:space="preserve"> عِدَّةٌ مِنْ أَصْحَابِنَا ، عَنْ أَحْمَدَ بْنِ مُحَمَّدِ بْنِ خَالِدٍ ، عَنْ عُثْمَانَ بْنِ عِيسى ، عَنْ سَمَاعَةَ ، عَنْ أَبِي بَصِيرٍ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 إِنَّ أَهْلَ مَكَّةَ لَيَكْفُرُونَ </w:t>
      </w:r>
      <w:r w:rsidRPr="00625F5B">
        <w:rPr>
          <w:rStyle w:val="libFootnotenumChar"/>
          <w:rtl/>
        </w:rPr>
        <w:t>(6)</w:t>
      </w:r>
      <w:r w:rsidRPr="00951346">
        <w:rPr>
          <w:rtl/>
          <w:lang w:bidi="fa-IR"/>
        </w:rPr>
        <w:t xml:space="preserve"> بِاللهِ جَهْرَةً ، وَإِنَّ أَهْلَ الْمَدِينَةِ‌</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w:t>
      </w:r>
      <w:r w:rsidR="00DA4FAD">
        <w:rPr>
          <w:rtl/>
        </w:rPr>
        <w:t xml:space="preserve">: </w:t>
      </w:r>
      <w:r w:rsidR="003E6B40">
        <w:rPr>
          <w:rtl/>
        </w:rPr>
        <w:t>-</w:t>
      </w:r>
      <w:r w:rsidR="00DA4FAD" w:rsidRPr="00951346">
        <w:rPr>
          <w:rtl/>
        </w:rPr>
        <w:t xml:space="preserve"> « وحروريّة »</w:t>
      </w:r>
      <w:r w:rsidR="00DA4FAD">
        <w:rPr>
          <w:rtl/>
        </w:rPr>
        <w:t>.</w:t>
      </w:r>
      <w:r w:rsidR="00DA4FAD" w:rsidRPr="00951346">
        <w:rPr>
          <w:rtl/>
        </w:rPr>
        <w:t xml:space="preserve"> </w:t>
      </w:r>
      <w:r w:rsidR="00DA4FAD">
        <w:rPr>
          <w:rtl/>
        </w:rPr>
        <w:t>و «</w:t>
      </w:r>
      <w:r w:rsidR="00DA4FAD" w:rsidRPr="00951346">
        <w:rPr>
          <w:rtl/>
        </w:rPr>
        <w:t xml:space="preserve"> الحروريّة » : طائفة من الخوارج ، نُسبوا إلى حروراء</w:t>
      </w:r>
      <w:r w:rsidR="00DA4FAD">
        <w:rPr>
          <w:rtl/>
        </w:rPr>
        <w:t xml:space="preserve"> </w:t>
      </w:r>
      <w:r w:rsidR="003E6B40">
        <w:rPr>
          <w:rtl/>
        </w:rPr>
        <w:t>-</w:t>
      </w:r>
      <w:r w:rsidR="00DA4FAD">
        <w:rPr>
          <w:rtl/>
        </w:rPr>
        <w:t xml:space="preserve"> </w:t>
      </w:r>
      <w:r w:rsidR="00DA4FAD" w:rsidRPr="00951346">
        <w:rPr>
          <w:rtl/>
        </w:rPr>
        <w:t>بالمدّ والقصر</w:t>
      </w:r>
      <w:r w:rsidR="00DA4FAD">
        <w:rPr>
          <w:rtl/>
        </w:rPr>
        <w:t xml:space="preserve"> </w:t>
      </w:r>
      <w:r w:rsidR="003E6B40">
        <w:rPr>
          <w:rtl/>
        </w:rPr>
        <w:t>-</w:t>
      </w:r>
      <w:r w:rsidR="00DA4FAD">
        <w:rPr>
          <w:rtl/>
        </w:rPr>
        <w:t xml:space="preserve"> </w:t>
      </w:r>
      <w:r w:rsidR="00DA4FAD" w:rsidRPr="00951346">
        <w:rPr>
          <w:rtl/>
        </w:rPr>
        <w:t>وهو موضع‌</w:t>
      </w:r>
      <w:r w:rsidR="00FF7A57">
        <w:rPr>
          <w:rFonts w:hint="cs"/>
          <w:rtl/>
        </w:rPr>
        <w:t xml:space="preserve"> </w:t>
      </w:r>
      <w:r w:rsidR="00DA4FAD" w:rsidRPr="00951346">
        <w:rPr>
          <w:rtl/>
        </w:rPr>
        <w:t xml:space="preserve">قريب من الكوفة كان أوّل مجتمعهم وتحكيمهم فيها. وهم أحد الخوارج الذين قاتلهم عليّ </w:t>
      </w:r>
      <w:r w:rsidR="00DA4FAD" w:rsidRPr="00FF7A57">
        <w:rPr>
          <w:rStyle w:val="libFootnoteAlaemChar"/>
          <w:rtl/>
        </w:rPr>
        <w:t>عليه‌السلام</w:t>
      </w:r>
      <w:r w:rsidR="00DA4FAD" w:rsidRPr="00951346">
        <w:rPr>
          <w:rtl/>
        </w:rPr>
        <w:t xml:space="preserve">. </w:t>
      </w:r>
      <w:r w:rsidR="00DA4FAD" w:rsidRPr="00707A47">
        <w:rPr>
          <w:rStyle w:val="libFootnoteBoldChar"/>
          <w:rtl/>
        </w:rPr>
        <w:t>النهاية</w:t>
      </w:r>
      <w:r w:rsidR="00DA4FAD" w:rsidRPr="00951346">
        <w:rPr>
          <w:rtl/>
        </w:rPr>
        <w:t xml:space="preserve"> ، ج 1 ، ص 266 ( حرر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 « لتلك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الكفر ، ح 2856 </w:t>
      </w:r>
      <w:r w:rsidR="00740374">
        <w:rPr>
          <w:rFonts w:hint="cs"/>
          <w:rtl/>
        </w:rPr>
        <w:t>.</w:t>
      </w:r>
      <w:r w:rsidR="00DA4FAD" w:rsidRPr="00707A47">
        <w:rPr>
          <w:rStyle w:val="libFootnoteBoldChar"/>
          <w:rtl/>
        </w:rPr>
        <w:t>الوافي</w:t>
      </w:r>
      <w:r w:rsidR="00DA4FAD" w:rsidRPr="00951346">
        <w:rPr>
          <w:rtl/>
        </w:rPr>
        <w:t xml:space="preserve"> ، ج 4 ، ص 219 ، ح 1840 ؛ </w:t>
      </w:r>
      <w:r w:rsidR="00DA4FAD" w:rsidRPr="00707A47">
        <w:rPr>
          <w:rStyle w:val="libFootnoteBoldChar"/>
          <w:rtl/>
        </w:rPr>
        <w:t>الوسائل</w:t>
      </w:r>
      <w:r w:rsidR="00DA4FAD" w:rsidRPr="00951346">
        <w:rPr>
          <w:rtl/>
        </w:rPr>
        <w:t xml:space="preserve"> ، ج 28 ، ص 355 ، ح 34957.</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ج 11 ، ص 219 : « يحتمل أن يكون هذا الكلام في زمن بني ا</w:t>
      </w:r>
      <w:r w:rsidR="00740374">
        <w:rPr>
          <w:rFonts w:hint="cs"/>
          <w:rtl/>
        </w:rPr>
        <w:t>ُ</w:t>
      </w:r>
      <w:r w:rsidR="00DA4FAD" w:rsidRPr="00951346">
        <w:rPr>
          <w:rtl/>
        </w:rPr>
        <w:t>ميّة ، وأهل الشام من بني ا</w:t>
      </w:r>
      <w:r w:rsidR="00740374">
        <w:rPr>
          <w:rFonts w:hint="cs"/>
          <w:rtl/>
        </w:rPr>
        <w:t>ُ</w:t>
      </w:r>
      <w:r w:rsidR="00DA4FAD" w:rsidRPr="00951346">
        <w:rPr>
          <w:rtl/>
        </w:rPr>
        <w:t xml:space="preserve">ميّة وأتباعهم كانوا منافقين ، يظهرون الإسلام ويبطنون الكفر ، والمنافقون شرّ من الكفّار وهم في الدرك الأسفل من النار ، وهم كانوا يسبّون أميرالمؤمنين </w:t>
      </w:r>
      <w:r w:rsidR="00DA4FAD" w:rsidRPr="00740374">
        <w:rPr>
          <w:rStyle w:val="libFootnoteAlaemChar"/>
          <w:rtl/>
        </w:rPr>
        <w:t>عليه‌السلام</w:t>
      </w:r>
      <w:r w:rsidR="00DA4FAD" w:rsidRPr="00951346">
        <w:rPr>
          <w:rtl/>
        </w:rPr>
        <w:t xml:space="preserve"> وهو الكفر بالله العظيم ، والنصارى لم يكونوا يفعلون ذلك. ويحتمل أن يكون هذا مبنيّاً على أنّ المخالفين غير المستضعفين مطلقاً شرّ من سائر الكفّار ، كما يظهر من كثير من الأخبار. والتفاوت بين أهل تلك البلدان باعتبار اختلاف رسوخهم في مذهبهم الباطل ، أو على أنّ أكثر المخالفين في تلك الأزمنة كانوا نواصب منحرفين عن أهل البيت </w:t>
      </w:r>
      <w:r w:rsidR="00DA4FAD" w:rsidRPr="00740374">
        <w:rPr>
          <w:rStyle w:val="libFootnoteAlaemChar"/>
          <w:rtl/>
        </w:rPr>
        <w:t>عليهم‌السلام</w:t>
      </w:r>
      <w:r w:rsidR="00DA4FAD" w:rsidRPr="00951346">
        <w:rPr>
          <w:rtl/>
        </w:rPr>
        <w:t xml:space="preserve"> ، لاسيّما أهل تلك البلدان الثلاثة ؛ واختلافهم في الشقاوة باعتبار اختلافهم في شدّة النصب وضعفه ، ولاريب في أنّ النواصب أخبث الكفّار. وكفر أهل مكّة جهرة هو إظهارهم عداوة أهل البيت </w:t>
      </w:r>
      <w:r w:rsidR="00DA4FAD" w:rsidRPr="00740374">
        <w:rPr>
          <w:rStyle w:val="libFootnoteAlaemChar"/>
          <w:rtl/>
        </w:rPr>
        <w:t>عليهم‌السلام</w:t>
      </w:r>
      <w:r w:rsidR="00DA4FAD" w:rsidRPr="00951346">
        <w:rPr>
          <w:rtl/>
        </w:rPr>
        <w:t xml:space="preserve"> ، وقد بقي بينهم إلى الآن ، ويعدّون يوم عاشوراء عيداً لهم ، بل من أعظم أعيادهم ؛ لعنة الله عليهم وعلى أسلافهم الذين أسّسوا ذلك لهم »</w:t>
      </w:r>
      <w:r w:rsidR="00DA4FAD">
        <w:rPr>
          <w:rtl/>
        </w:rPr>
        <w:t>.</w:t>
      </w:r>
    </w:p>
    <w:tbl>
      <w:tblPr>
        <w:tblStyle w:val="TableGrid"/>
        <w:bidiVisual/>
        <w:tblW w:w="0" w:type="auto"/>
        <w:tblLook w:val="04A0" w:firstRow="1" w:lastRow="0" w:firstColumn="1" w:lastColumn="0" w:noHBand="0" w:noVBand="1"/>
      </w:tblPr>
      <w:tblGrid>
        <w:gridCol w:w="4006"/>
        <w:gridCol w:w="4006"/>
      </w:tblGrid>
      <w:tr w:rsidR="00740374" w:rsidTr="00740374">
        <w:tc>
          <w:tcPr>
            <w:tcW w:w="4006" w:type="dxa"/>
          </w:tcPr>
          <w:p w:rsidR="00740374" w:rsidRDefault="00740374" w:rsidP="00DA4FAD">
            <w:pPr>
              <w:pStyle w:val="libFootnote0"/>
              <w:rPr>
                <w:rtl/>
              </w:rPr>
            </w:pPr>
            <w:r>
              <w:rPr>
                <w:rtl/>
              </w:rPr>
              <w:t>(5).</w:t>
            </w:r>
            <w:r w:rsidRPr="00951346">
              <w:rPr>
                <w:rtl/>
              </w:rPr>
              <w:t xml:space="preserve"> </w:t>
            </w:r>
            <w:r w:rsidRPr="00707A47">
              <w:rPr>
                <w:rStyle w:val="libFootnoteBoldChar"/>
                <w:rtl/>
              </w:rPr>
              <w:t>الوافي</w:t>
            </w:r>
            <w:r w:rsidRPr="00951346">
              <w:rPr>
                <w:rtl/>
              </w:rPr>
              <w:t xml:space="preserve"> ، ج 4 ، ص 220 ، ح 1843.</w:t>
            </w:r>
          </w:p>
        </w:tc>
        <w:tc>
          <w:tcPr>
            <w:tcW w:w="4006" w:type="dxa"/>
          </w:tcPr>
          <w:p w:rsidR="00740374" w:rsidRDefault="00740374" w:rsidP="00DA4FAD">
            <w:pPr>
              <w:pStyle w:val="libFootnote0"/>
              <w:rPr>
                <w:rtl/>
              </w:rPr>
            </w:pPr>
            <w:r>
              <w:rPr>
                <w:rtl/>
              </w:rPr>
              <w:t>(6).</w:t>
            </w:r>
            <w:r w:rsidRPr="00951346">
              <w:rPr>
                <w:rtl/>
              </w:rPr>
              <w:t xml:space="preserve"> في الوافي : « يكفرون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أَخْبَثُ مِنْ أَهْلِ مَكَّةَ </w:t>
      </w:r>
      <w:r w:rsidRPr="00625F5B">
        <w:rPr>
          <w:rStyle w:val="libFootnotenumChar"/>
          <w:rtl/>
        </w:rPr>
        <w:t>(1)</w:t>
      </w:r>
      <w:r w:rsidRPr="00951346">
        <w:rPr>
          <w:rtl/>
          <w:lang w:bidi="fa-IR"/>
        </w:rPr>
        <w:t xml:space="preserve"> ، أَخْبَثُ مِنْهُمْ سَبْعِينَ </w:t>
      </w:r>
      <w:r w:rsidRPr="00625F5B">
        <w:rPr>
          <w:rStyle w:val="libFootnotenumChar"/>
          <w:rtl/>
        </w:rPr>
        <w:t>(2)</w:t>
      </w:r>
      <w:r w:rsidRPr="00951346">
        <w:rPr>
          <w:rtl/>
          <w:lang w:bidi="fa-IR"/>
        </w:rPr>
        <w:t xml:space="preserve"> ضِعْفاً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F709CF">
        <w:rPr>
          <w:rtl/>
        </w:rPr>
        <w:t>2912</w:t>
      </w:r>
      <w:r w:rsidRPr="002C2FC4">
        <w:rPr>
          <w:rStyle w:val="libBold2Char"/>
          <w:rtl/>
        </w:rPr>
        <w:t xml:space="preserve"> / 5.</w:t>
      </w:r>
      <w:r w:rsidRPr="00951346">
        <w:rPr>
          <w:rtl/>
          <w:lang w:bidi="fa-IR"/>
        </w:rPr>
        <w:t xml:space="preserve"> مُحَمَّدُ بْنُ يَحْيى ، عَنْ أَحْمَدَ بْنِ مُحَمَّدِ بْنِ عِيسى ، عَنِ الْحُسَيْنِ بْنِ سَعِيدٍ ، عَنْ فَضَالَةَ بْنِ أَيُّوبَ ، عَنْ سَيْفِ بْنِ عَمِيرَةَ ، عَنْ أَبِي بَكْرٍ الْحَضْرَمِيِّ ، قَالَ :</w:t>
      </w:r>
    </w:p>
    <w:p w:rsidR="00DA4FAD"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أَهْلُ الشَّامِ شَرٌّ ، أَمْ </w:t>
      </w:r>
      <w:r w:rsidRPr="00625F5B">
        <w:rPr>
          <w:rStyle w:val="libFootnotenumChar"/>
          <w:rtl/>
        </w:rPr>
        <w:t>(5)</w:t>
      </w:r>
      <w:r w:rsidRPr="00951346">
        <w:rPr>
          <w:rtl/>
          <w:lang w:bidi="fa-IR"/>
        </w:rPr>
        <w:t xml:space="preserve"> أَهْلُ الرُّومِ</w:t>
      </w:r>
      <w:r>
        <w:rPr>
          <w:rtl/>
          <w:lang w:bidi="fa-IR"/>
        </w:rPr>
        <w:t>؟</w:t>
      </w:r>
    </w:p>
    <w:p w:rsidR="00DA4FAD" w:rsidRPr="00951346" w:rsidRDefault="00DA4FAD" w:rsidP="00DA4FAD">
      <w:pPr>
        <w:pStyle w:val="libNormal"/>
        <w:rPr>
          <w:rtl/>
          <w:lang w:bidi="fa-IR"/>
        </w:rPr>
      </w:pPr>
      <w:r w:rsidRPr="00951346">
        <w:rPr>
          <w:rtl/>
          <w:lang w:bidi="fa-IR"/>
        </w:rPr>
        <w:t xml:space="preserve">فَقَالَ : « إِنَّ </w:t>
      </w:r>
      <w:r w:rsidRPr="00625F5B">
        <w:rPr>
          <w:rStyle w:val="libFootnotenumChar"/>
          <w:rtl/>
        </w:rPr>
        <w:t>(6)</w:t>
      </w:r>
      <w:r w:rsidRPr="00951346">
        <w:rPr>
          <w:rtl/>
          <w:lang w:bidi="fa-IR"/>
        </w:rPr>
        <w:t xml:space="preserve"> الرُّومَ كَفَرُوا وَلَمْ يُعَادُونَا ، وَإِنَّ </w:t>
      </w:r>
      <w:r w:rsidRPr="00625F5B">
        <w:rPr>
          <w:rStyle w:val="libFootnotenumChar"/>
          <w:rtl/>
        </w:rPr>
        <w:t>(7)</w:t>
      </w:r>
      <w:r w:rsidRPr="00951346">
        <w:rPr>
          <w:rtl/>
          <w:lang w:bidi="fa-IR"/>
        </w:rPr>
        <w:t xml:space="preserve"> أَهْلَ الشَّامِ كَفَرُوا وَعَادَوْنَا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F709CF">
        <w:rPr>
          <w:rtl/>
        </w:rPr>
        <w:t>2913</w:t>
      </w:r>
      <w:r w:rsidRPr="002C2FC4">
        <w:rPr>
          <w:rStyle w:val="libBold2Char"/>
          <w:rtl/>
        </w:rPr>
        <w:t xml:space="preserve"> / 6.</w:t>
      </w:r>
      <w:r w:rsidRPr="00951346">
        <w:rPr>
          <w:rtl/>
          <w:lang w:bidi="fa-IR"/>
        </w:rPr>
        <w:t xml:space="preserve"> عَنْهُ ، عَنْ مُحَمَّدِ بْنِ الْحُسَيْنِ ، عَنِ النَّضْرِ بْنِ شُعَيْبٍ ، عَنْ أَبَانِ بْنِ عُثْمَانَ ، عَنِ الْفُضَيْلِ بْنِ يَسَارٍ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تُجَالِسُوهُمْ</w:t>
      </w:r>
      <w:r>
        <w:rPr>
          <w:rtl/>
          <w:lang w:bidi="fa-IR"/>
        </w:rPr>
        <w:t xml:space="preserve"> </w:t>
      </w:r>
      <w:r w:rsidR="003E6B40">
        <w:rPr>
          <w:rtl/>
          <w:lang w:bidi="fa-IR"/>
        </w:rPr>
        <w:t>-</w:t>
      </w:r>
      <w:r>
        <w:rPr>
          <w:rtl/>
          <w:lang w:bidi="fa-IR"/>
        </w:rPr>
        <w:t xml:space="preserve"> </w:t>
      </w:r>
      <w:r w:rsidRPr="00951346">
        <w:rPr>
          <w:rtl/>
          <w:lang w:bidi="fa-IR"/>
        </w:rPr>
        <w:t>يَعْنِي الْمُرْجِئَةَ</w:t>
      </w:r>
      <w:r>
        <w:rPr>
          <w:rtl/>
          <w:lang w:bidi="fa-IR"/>
        </w:rPr>
        <w:t xml:space="preserve"> </w:t>
      </w:r>
      <w:r w:rsidR="003E6B40">
        <w:rPr>
          <w:rtl/>
          <w:lang w:bidi="fa-IR"/>
        </w:rPr>
        <w:t>-</w:t>
      </w:r>
      <w:r>
        <w:rPr>
          <w:rtl/>
          <w:lang w:bidi="fa-IR"/>
        </w:rPr>
        <w:t xml:space="preserve"> </w:t>
      </w:r>
      <w:r w:rsidRPr="00951346">
        <w:rPr>
          <w:rtl/>
          <w:lang w:bidi="fa-IR"/>
        </w:rPr>
        <w:t xml:space="preserve">لَعَنَهُمُ اللهُ ، وَلَعَنَ اللهُ </w:t>
      </w:r>
      <w:r w:rsidRPr="00625F5B">
        <w:rPr>
          <w:rStyle w:val="libFootnotenumChar"/>
          <w:rtl/>
        </w:rPr>
        <w:t>(9)</w:t>
      </w:r>
      <w:r w:rsidRPr="00951346">
        <w:rPr>
          <w:rtl/>
          <w:lang w:bidi="fa-IR"/>
        </w:rPr>
        <w:t xml:space="preserve"> مِلَلَهُمُ </w:t>
      </w:r>
      <w:r w:rsidRPr="00625F5B">
        <w:rPr>
          <w:rStyle w:val="libFootnotenumChar"/>
          <w:rtl/>
        </w:rPr>
        <w:t>(10)</w:t>
      </w:r>
      <w:r w:rsidRPr="00951346">
        <w:rPr>
          <w:rtl/>
          <w:lang w:bidi="fa-IR"/>
        </w:rPr>
        <w:t xml:space="preserve"> الْمُشْرِكَةَ ، الَّذِينَ لَايَعْبُدُونَ اللهَ عَلى شَيْ‌ءٍ مِنَ الْأَشْيَاءِ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Heading2Center"/>
        <w:rPr>
          <w:rtl/>
          <w:lang w:bidi="fa-IR"/>
        </w:rPr>
      </w:pPr>
      <w:bookmarkStart w:id="143" w:name="_Toc344056111"/>
      <w:bookmarkStart w:id="144" w:name="_Toc459895144"/>
      <w:bookmarkStart w:id="145" w:name="_Toc42787774"/>
      <w:r w:rsidRPr="00951346">
        <w:rPr>
          <w:rtl/>
          <w:lang w:bidi="fa-IR"/>
        </w:rPr>
        <w:t>176</w:t>
      </w:r>
      <w:r>
        <w:rPr>
          <w:rtl/>
          <w:lang w:bidi="fa-IR"/>
        </w:rPr>
        <w:t xml:space="preserve"> </w:t>
      </w:r>
      <w:r w:rsidR="003E6B40">
        <w:rPr>
          <w:rtl/>
          <w:lang w:bidi="fa-IR"/>
        </w:rPr>
        <w:t>-</w:t>
      </w:r>
      <w:r>
        <w:rPr>
          <w:rtl/>
          <w:lang w:bidi="fa-IR"/>
        </w:rPr>
        <w:t xml:space="preserve"> </w:t>
      </w:r>
      <w:r w:rsidRPr="00951346">
        <w:rPr>
          <w:rtl/>
          <w:lang w:bidi="fa-IR"/>
        </w:rPr>
        <w:t>بَابُ الْمُؤَلَّفَةِ قُلُوبُهُمْ‌</w:t>
      </w:r>
      <w:bookmarkEnd w:id="143"/>
      <w:bookmarkEnd w:id="144"/>
      <w:bookmarkEnd w:id="145"/>
    </w:p>
    <w:p w:rsidR="00740374" w:rsidRDefault="00DA4FAD" w:rsidP="00740374">
      <w:pPr>
        <w:pStyle w:val="libNormal"/>
        <w:rPr>
          <w:rtl/>
          <w:lang w:bidi="fa-IR"/>
        </w:rPr>
      </w:pPr>
      <w:r w:rsidRPr="00F709CF">
        <w:rPr>
          <w:rtl/>
        </w:rPr>
        <w:t>2914</w:t>
      </w:r>
      <w:r w:rsidRPr="002C2FC4">
        <w:rPr>
          <w:rStyle w:val="libBold2Char"/>
          <w:rtl/>
        </w:rPr>
        <w:t xml:space="preserve"> / 1.</w:t>
      </w:r>
      <w:r w:rsidRPr="00951346">
        <w:rPr>
          <w:rtl/>
          <w:lang w:bidi="fa-IR"/>
        </w:rPr>
        <w:t xml:space="preserve"> مُحَمَّدُ بْنُ يَحْيى ، عَنْ أَحْمَدَ بْنِ مُحَمَّدٍ ، عَنْ عَلِيِّ بْنِ الْح</w:t>
      </w:r>
      <w:r w:rsidR="00740374">
        <w:rPr>
          <w:rtl/>
          <w:lang w:bidi="fa-IR"/>
        </w:rPr>
        <w:t>َكَمِ ، عَنْ مُوسَى بْنِ بَكْرٍ</w:t>
      </w:r>
      <w:r w:rsidRPr="00951346">
        <w:rPr>
          <w:rtl/>
          <w:lang w:bidi="fa-IR"/>
        </w:rPr>
        <w:t>؛</w:t>
      </w:r>
    </w:p>
    <w:p w:rsidR="00DA4FAD" w:rsidRPr="00951346" w:rsidRDefault="00DA4FAD" w:rsidP="00740374">
      <w:pPr>
        <w:pStyle w:val="libNormal"/>
        <w:rPr>
          <w:rtl/>
          <w:lang w:bidi="fa-IR"/>
        </w:rPr>
      </w:pPr>
      <w:r w:rsidRPr="00951346">
        <w:rPr>
          <w:rtl/>
          <w:lang w:bidi="fa-IR"/>
        </w:rPr>
        <w:t>وَعَلِيُّ بْنُ إِبْرَاهِيمَ ، عَنْ مُحَمَّدِ بْنِ عِيسى ، عَنْ يُونُسَ ، عَنْ رَجُلٍ جَمِيعاً ، عَنْ‌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40374" w:rsidTr="00740374">
        <w:tc>
          <w:tcPr>
            <w:tcW w:w="4006" w:type="dxa"/>
          </w:tcPr>
          <w:p w:rsidR="00740374" w:rsidRDefault="00740374" w:rsidP="00DA4FAD">
            <w:pPr>
              <w:pStyle w:val="libFootnote0"/>
              <w:rPr>
                <w:rtl/>
              </w:rPr>
            </w:pPr>
            <w:r>
              <w:rPr>
                <w:rtl/>
              </w:rPr>
              <w:t>(1).</w:t>
            </w:r>
            <w:r w:rsidRPr="00951346">
              <w:rPr>
                <w:rtl/>
              </w:rPr>
              <w:t xml:space="preserve"> في الوافي </w:t>
            </w:r>
            <w:r>
              <w:rPr>
                <w:rtl/>
              </w:rPr>
              <w:t>: -</w:t>
            </w:r>
            <w:r w:rsidRPr="00951346">
              <w:rPr>
                <w:rtl/>
              </w:rPr>
              <w:t xml:space="preserve"> « أخبث من أهل مكّة »</w:t>
            </w:r>
            <w:r>
              <w:rPr>
                <w:rtl/>
              </w:rPr>
              <w:t>.</w:t>
            </w:r>
          </w:p>
        </w:tc>
        <w:tc>
          <w:tcPr>
            <w:tcW w:w="4006" w:type="dxa"/>
          </w:tcPr>
          <w:p w:rsidR="00740374" w:rsidRDefault="00740374" w:rsidP="00DA4FAD">
            <w:pPr>
              <w:pStyle w:val="libFootnote0"/>
              <w:rPr>
                <w:rtl/>
              </w:rPr>
            </w:pPr>
            <w:r>
              <w:rPr>
                <w:rtl/>
              </w:rPr>
              <w:t>(2).</w:t>
            </w:r>
            <w:r w:rsidRPr="00951346">
              <w:rPr>
                <w:rtl/>
              </w:rPr>
              <w:t xml:space="preserve"> في « د ، ز ، بر » والوافي : « بسبعين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ز » : « مرّة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التهذيب</w:t>
      </w:r>
      <w:r w:rsidR="00DA4FAD" w:rsidRPr="00951346">
        <w:rPr>
          <w:rtl/>
        </w:rPr>
        <w:t xml:space="preserve"> ، ج 6 ، ص 44 ، ضمن ح 92 ؛ </w:t>
      </w:r>
      <w:r w:rsidR="00DA4FAD" w:rsidRPr="00707A47">
        <w:rPr>
          <w:rStyle w:val="libFootnoteBoldChar"/>
          <w:rtl/>
        </w:rPr>
        <w:t>كامل الزيارات</w:t>
      </w:r>
      <w:r w:rsidR="00DA4FAD" w:rsidRPr="00951346">
        <w:rPr>
          <w:rtl/>
        </w:rPr>
        <w:t xml:space="preserve"> ، ص 169 ، الباب 69 ، ضمن ح 9 ؛ </w:t>
      </w:r>
      <w:r w:rsidR="00DA4FAD" w:rsidRPr="00707A47">
        <w:rPr>
          <w:rStyle w:val="libFootnoteBoldChar"/>
          <w:rtl/>
        </w:rPr>
        <w:t>المزار</w:t>
      </w:r>
      <w:r w:rsidR="00DA4FAD" w:rsidRPr="00951346">
        <w:rPr>
          <w:rtl/>
        </w:rPr>
        <w:t xml:space="preserve"> ، ص 34 ، ضمن ح 1 ، وفي كلّها بسند آخر عن أبي عبدالله </w:t>
      </w:r>
      <w:r w:rsidR="00DA4FAD" w:rsidRPr="00740374">
        <w:rPr>
          <w:rStyle w:val="libFootnoteAlaemChar"/>
          <w:rtl/>
        </w:rPr>
        <w:t>عليه‌السلام</w:t>
      </w:r>
      <w:r w:rsidR="00DA4FAD" w:rsidRPr="00951346">
        <w:rPr>
          <w:rtl/>
        </w:rPr>
        <w:t xml:space="preserve"> هكذا : « إنّ أهل مكّة يكفرون بالله جهرة. فقلت : ففي حرم رسول الله </w:t>
      </w:r>
      <w:r w:rsidRPr="00740374">
        <w:rPr>
          <w:rStyle w:val="libFootnoteAlaemChar"/>
          <w:rtl/>
        </w:rPr>
        <w:t>صلى‌الله‌عليه‌وآله</w:t>
      </w:r>
      <w:r w:rsidR="00DA4FAD">
        <w:rPr>
          <w:rtl/>
        </w:rPr>
        <w:t>؟</w:t>
      </w:r>
      <w:r w:rsidR="00DA4FAD" w:rsidRPr="00951346">
        <w:rPr>
          <w:rtl/>
        </w:rPr>
        <w:t xml:space="preserve"> قال : هم شرّ منهم » </w:t>
      </w:r>
      <w:r w:rsidR="00DA4FAD" w:rsidRPr="00707A47">
        <w:rPr>
          <w:rStyle w:val="libFootnoteBoldChar"/>
          <w:rtl/>
        </w:rPr>
        <w:t>الوافي</w:t>
      </w:r>
      <w:r w:rsidR="00DA4FAD" w:rsidRPr="00951346">
        <w:rPr>
          <w:rtl/>
        </w:rPr>
        <w:t xml:space="preserve"> ، ج 4 ، ص 220 ، ح 1844.</w:t>
      </w:r>
    </w:p>
    <w:tbl>
      <w:tblPr>
        <w:tblStyle w:val="TableGrid"/>
        <w:bidiVisual/>
        <w:tblW w:w="0" w:type="auto"/>
        <w:tblLook w:val="04A0" w:firstRow="1" w:lastRow="0" w:firstColumn="1" w:lastColumn="0" w:noHBand="0" w:noVBand="1"/>
      </w:tblPr>
      <w:tblGrid>
        <w:gridCol w:w="4006"/>
        <w:gridCol w:w="4006"/>
      </w:tblGrid>
      <w:tr w:rsidR="00740374" w:rsidTr="00740374">
        <w:tc>
          <w:tcPr>
            <w:tcW w:w="4006" w:type="dxa"/>
          </w:tcPr>
          <w:p w:rsidR="00740374" w:rsidRDefault="00740374" w:rsidP="00DA4FAD">
            <w:pPr>
              <w:pStyle w:val="libFootnote0"/>
              <w:rPr>
                <w:rtl/>
              </w:rPr>
            </w:pPr>
            <w:r>
              <w:rPr>
                <w:rtl/>
              </w:rPr>
              <w:t>(5).</w:t>
            </w:r>
            <w:r w:rsidR="006E5084">
              <w:rPr>
                <w:rtl/>
              </w:rPr>
              <w:t xml:space="preserve"> في «ز » وحاشية «</w:t>
            </w:r>
            <w:r w:rsidRPr="00951346">
              <w:rPr>
                <w:rtl/>
              </w:rPr>
              <w:t>بف » : « من » بدل « أم »</w:t>
            </w:r>
            <w:r>
              <w:rPr>
                <w:rtl/>
              </w:rPr>
              <w:t>.</w:t>
            </w:r>
          </w:p>
        </w:tc>
        <w:tc>
          <w:tcPr>
            <w:tcW w:w="4006" w:type="dxa"/>
          </w:tcPr>
          <w:p w:rsidR="00740374" w:rsidRDefault="00740374" w:rsidP="00DA4FAD">
            <w:pPr>
              <w:pStyle w:val="libFootnote0"/>
              <w:rPr>
                <w:rtl/>
              </w:rPr>
            </w:pPr>
            <w:r>
              <w:rPr>
                <w:rtl/>
              </w:rPr>
              <w:t>(6).</w:t>
            </w:r>
            <w:r w:rsidRPr="00951346">
              <w:rPr>
                <w:rtl/>
              </w:rPr>
              <w:t xml:space="preserve"> في « ب » : + « أهل »</w:t>
            </w:r>
            <w:r>
              <w:rPr>
                <w:rtl/>
              </w:rPr>
              <w:t>.</w:t>
            </w:r>
          </w:p>
        </w:tc>
      </w:tr>
      <w:tr w:rsidR="00740374" w:rsidTr="00740374">
        <w:tc>
          <w:tcPr>
            <w:tcW w:w="4006" w:type="dxa"/>
          </w:tcPr>
          <w:p w:rsidR="00740374" w:rsidRDefault="00740374" w:rsidP="00DA4FAD">
            <w:pPr>
              <w:pStyle w:val="libFootnote0"/>
              <w:rPr>
                <w:rtl/>
              </w:rPr>
            </w:pPr>
            <w:r>
              <w:rPr>
                <w:rtl/>
              </w:rPr>
              <w:t>(7).</w:t>
            </w:r>
            <w:r w:rsidRPr="00951346">
              <w:rPr>
                <w:rtl/>
              </w:rPr>
              <w:t xml:space="preserve"> في « ب » </w:t>
            </w:r>
            <w:r>
              <w:rPr>
                <w:rtl/>
              </w:rPr>
              <w:t>: -</w:t>
            </w:r>
            <w:r w:rsidRPr="00951346">
              <w:rPr>
                <w:rtl/>
              </w:rPr>
              <w:t xml:space="preserve"> « إنّ »</w:t>
            </w:r>
            <w:r>
              <w:rPr>
                <w:rtl/>
              </w:rPr>
              <w:t>.</w:t>
            </w:r>
          </w:p>
        </w:tc>
        <w:tc>
          <w:tcPr>
            <w:tcW w:w="4006" w:type="dxa"/>
          </w:tcPr>
          <w:p w:rsidR="00740374" w:rsidRDefault="00740374" w:rsidP="00DA4FAD">
            <w:pPr>
              <w:pStyle w:val="libFootnote0"/>
              <w:rPr>
                <w:rtl/>
              </w:rPr>
            </w:pPr>
            <w:r>
              <w:rPr>
                <w:rtl/>
              </w:rPr>
              <w:t>(8).</w:t>
            </w:r>
            <w:r w:rsidRPr="00951346">
              <w:rPr>
                <w:rtl/>
              </w:rPr>
              <w:t xml:space="preserve"> </w:t>
            </w:r>
            <w:r w:rsidRPr="00707A47">
              <w:rPr>
                <w:rStyle w:val="libFootnoteBoldChar"/>
                <w:rtl/>
              </w:rPr>
              <w:t>الوافي</w:t>
            </w:r>
            <w:r w:rsidRPr="00951346">
              <w:rPr>
                <w:rtl/>
              </w:rPr>
              <w:t xml:space="preserve"> ، ج 4 ، ص 219 ، ح 1842.</w:t>
            </w:r>
          </w:p>
        </w:tc>
      </w:tr>
    </w:tbl>
    <w:p w:rsidR="00DA4FAD" w:rsidRPr="00951346" w:rsidRDefault="0091593C" w:rsidP="00DA4FAD">
      <w:pPr>
        <w:pStyle w:val="libFootnote0"/>
        <w:rPr>
          <w:rtl/>
          <w:lang w:bidi="fa-IR"/>
        </w:rPr>
      </w:pPr>
      <w:r>
        <w:rPr>
          <w:rtl/>
        </w:rPr>
        <w:t>(9).</w:t>
      </w:r>
      <w:r w:rsidR="00DA4FAD" w:rsidRPr="00951346">
        <w:rPr>
          <w:rtl/>
        </w:rPr>
        <w:t xml:space="preserve"> في « ب ، ج ، د ، ز ، ص ، بف » والوافي </w:t>
      </w:r>
      <w:r w:rsidR="00DA4FAD">
        <w:rPr>
          <w:rtl/>
        </w:rPr>
        <w:t xml:space="preserve">: </w:t>
      </w:r>
      <w:r w:rsidR="003E6B40">
        <w:rPr>
          <w:rtl/>
        </w:rPr>
        <w:t>-</w:t>
      </w:r>
      <w:r w:rsidR="00DA4FAD" w:rsidRPr="00951346">
        <w:rPr>
          <w:rtl/>
        </w:rPr>
        <w:t xml:space="preserve"> « الله »</w:t>
      </w:r>
      <w:r w:rsidR="00DA4FAD">
        <w:rPr>
          <w:rtl/>
        </w:rPr>
        <w:t>.</w:t>
      </w:r>
    </w:p>
    <w:tbl>
      <w:tblPr>
        <w:tblStyle w:val="TableGrid"/>
        <w:bidiVisual/>
        <w:tblW w:w="0" w:type="auto"/>
        <w:tblLook w:val="04A0" w:firstRow="1" w:lastRow="0" w:firstColumn="1" w:lastColumn="0" w:noHBand="0" w:noVBand="1"/>
      </w:tblPr>
      <w:tblGrid>
        <w:gridCol w:w="4006"/>
        <w:gridCol w:w="4006"/>
      </w:tblGrid>
      <w:tr w:rsidR="006E5084" w:rsidTr="006E5084">
        <w:tc>
          <w:tcPr>
            <w:tcW w:w="4006" w:type="dxa"/>
          </w:tcPr>
          <w:p w:rsidR="006E5084" w:rsidRDefault="006E5084" w:rsidP="00DA4FAD">
            <w:pPr>
              <w:pStyle w:val="libFootnote0"/>
              <w:rPr>
                <w:rtl/>
              </w:rPr>
            </w:pPr>
            <w:r>
              <w:rPr>
                <w:rtl/>
              </w:rPr>
              <w:t>(10).</w:t>
            </w:r>
            <w:r w:rsidRPr="00951346">
              <w:rPr>
                <w:rtl/>
              </w:rPr>
              <w:t xml:space="preserve"> في حاشية « بر » : « ملّتهم »</w:t>
            </w:r>
            <w:r>
              <w:rPr>
                <w:rtl/>
              </w:rPr>
              <w:t>.</w:t>
            </w:r>
          </w:p>
        </w:tc>
        <w:tc>
          <w:tcPr>
            <w:tcW w:w="4006" w:type="dxa"/>
          </w:tcPr>
          <w:p w:rsidR="006E5084" w:rsidRDefault="006E5084" w:rsidP="00DA4FAD">
            <w:pPr>
              <w:pStyle w:val="libFootnote0"/>
              <w:rPr>
                <w:rtl/>
              </w:rPr>
            </w:pPr>
            <w:r>
              <w:rPr>
                <w:rtl/>
              </w:rPr>
              <w:t>(11).</w:t>
            </w:r>
            <w:r w:rsidRPr="00951346">
              <w:rPr>
                <w:rtl/>
              </w:rPr>
              <w:t xml:space="preserve"> </w:t>
            </w:r>
            <w:r w:rsidRPr="00707A47">
              <w:rPr>
                <w:rStyle w:val="libFootnoteBoldChar"/>
                <w:rtl/>
              </w:rPr>
              <w:t>الوافي</w:t>
            </w:r>
            <w:r w:rsidRPr="00951346">
              <w:rPr>
                <w:rtl/>
              </w:rPr>
              <w:t xml:space="preserve"> ، ج 4 ، ص 218 ، ح 1839.</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w:t>
      </w:r>
      <w:r w:rsidRPr="00924332">
        <w:rPr>
          <w:rStyle w:val="libAlaemChar"/>
          <w:rtl/>
        </w:rPr>
        <w:t>(</w:t>
      </w:r>
      <w:r w:rsidRPr="005C1001">
        <w:rPr>
          <w:rStyle w:val="libAieChar"/>
          <w:rtl/>
        </w:rPr>
        <w:t xml:space="preserve"> الْمُؤَلَّفَةِ قُلُوبُهُمْ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قَوْمٌ وَحَّدُوا اللهَ ، وَخَلَعُوا عِبَادَةَ مَنْ </w:t>
      </w:r>
      <w:r w:rsidRPr="00625F5B">
        <w:rPr>
          <w:rStyle w:val="libFootnotenumChar"/>
          <w:rtl/>
        </w:rPr>
        <w:t>(2)</w:t>
      </w:r>
      <w:r w:rsidRPr="00951346">
        <w:rPr>
          <w:rtl/>
          <w:lang w:bidi="fa-IR"/>
        </w:rPr>
        <w:t xml:space="preserve"> دُونَ اللهِ ، وَلَمْ تَدْخُلِ </w:t>
      </w:r>
      <w:r w:rsidRPr="00625F5B">
        <w:rPr>
          <w:rStyle w:val="libFootnotenumChar"/>
          <w:rtl/>
        </w:rPr>
        <w:t>(3)</w:t>
      </w:r>
      <w:r w:rsidRPr="00951346">
        <w:rPr>
          <w:rtl/>
          <w:lang w:bidi="fa-IR"/>
        </w:rPr>
        <w:t xml:space="preserve"> الْمَعْرِفَةُ قُلُوبَهُمْ أَنَّ مُحَمَّداً </w:t>
      </w:r>
      <w:r w:rsidRPr="00625F5B">
        <w:rPr>
          <w:rStyle w:val="libFootnotenumChar"/>
          <w:rtl/>
        </w:rPr>
        <w:t>(4)</w:t>
      </w:r>
      <w:r w:rsidRPr="00951346">
        <w:rPr>
          <w:rtl/>
          <w:lang w:bidi="fa-IR"/>
        </w:rPr>
        <w:t xml:space="preserve"> رَسُولُ اللهِ </w:t>
      </w:r>
      <w:r w:rsidRPr="00625F5B">
        <w:rPr>
          <w:rStyle w:val="libFootnotenumChar"/>
          <w:rtl/>
        </w:rPr>
        <w:t>(5)</w:t>
      </w:r>
      <w:r w:rsidRPr="00951346">
        <w:rPr>
          <w:rtl/>
          <w:lang w:bidi="fa-IR"/>
        </w:rPr>
        <w:t xml:space="preserve"> ، وَكَانَ </w:t>
      </w:r>
      <w:r w:rsidRPr="00625F5B">
        <w:rPr>
          <w:rStyle w:val="libFootnotenumChar"/>
          <w:rtl/>
        </w:rPr>
        <w:t>(6)</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يَتَأَلَّفُهُمْ </w:t>
      </w:r>
      <w:r w:rsidRPr="00625F5B">
        <w:rPr>
          <w:rStyle w:val="libFootnotenumChar"/>
          <w:rtl/>
        </w:rPr>
        <w:t>(7)</w:t>
      </w:r>
      <w:r w:rsidRPr="00951346">
        <w:rPr>
          <w:rtl/>
          <w:lang w:bidi="fa-IR"/>
        </w:rPr>
        <w:t xml:space="preserve"> وَيُعَرِّفُهُمْ لِكَيْمَا يَعْرِفُوا ، وَيُعَلِّمُهُمْ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F709CF">
        <w:rPr>
          <w:rtl/>
        </w:rPr>
        <w:t>2915</w:t>
      </w:r>
      <w:r w:rsidRPr="002C2FC4">
        <w:rPr>
          <w:rStyle w:val="libBold2Char"/>
          <w:rtl/>
        </w:rPr>
        <w:t xml:space="preserve"> / 2.</w:t>
      </w:r>
      <w:r w:rsidRPr="00951346">
        <w:rPr>
          <w:rtl/>
          <w:lang w:bidi="fa-IR"/>
        </w:rPr>
        <w:t xml:space="preserve"> عَلِيُّ بْنُ إِبْرَاهِيمَ ، عَنْ أَبِيهِ ، عَنِ ابْنِ أَبِي عُمَيْرٍ ، عَنْ عُمَرَ ب</w:t>
      </w:r>
      <w:r w:rsidR="006E5084">
        <w:rPr>
          <w:rtl/>
          <w:lang w:bidi="fa-IR"/>
        </w:rPr>
        <w:t>ْنِ أُذَيْنَةَ ، عَنْ زُرَارَةَ</w:t>
      </w:r>
      <w:r w:rsidRPr="00951346">
        <w:rPr>
          <w:rtl/>
          <w:lang w:bidi="fa-IR"/>
        </w:rPr>
        <w:t>:</w:t>
      </w:r>
    </w:p>
    <w:p w:rsidR="00DA4FAD" w:rsidRDefault="00DA4FAD" w:rsidP="006E5084">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سَأَلْتُهُ عَنْ قَوْلِ اللهِ عَزَّ وَجَلَّ : </w:t>
      </w:r>
      <w:r w:rsidRPr="00924332">
        <w:rPr>
          <w:rStyle w:val="libAlaemChar"/>
          <w:rtl/>
        </w:rPr>
        <w:t>(</w:t>
      </w:r>
      <w:r w:rsidRPr="005C1001">
        <w:rPr>
          <w:rStyle w:val="libAieChar"/>
          <w:rtl/>
        </w:rPr>
        <w:t xml:space="preserve"> وَالْمُؤَلَّفَةِ </w:t>
      </w:r>
      <w:r w:rsidRPr="00625F5B">
        <w:rPr>
          <w:rStyle w:val="libFootnotenumChar"/>
          <w:rtl/>
        </w:rPr>
        <w:t>(10)</w:t>
      </w:r>
      <w:r w:rsidRPr="005C1001">
        <w:rPr>
          <w:rStyle w:val="libAieChar"/>
          <w:rtl/>
        </w:rPr>
        <w:t xml:space="preserve"> قُلُوبُهُمْ </w:t>
      </w:r>
      <w:r w:rsidRPr="00924332">
        <w:rPr>
          <w:rStyle w:val="libAlaemChar"/>
          <w:rtl/>
        </w:rPr>
        <w:t>)</w:t>
      </w:r>
      <w:r>
        <w:rPr>
          <w:rtl/>
          <w:lang w:bidi="fa-IR"/>
        </w:rPr>
        <w:t>؟</w:t>
      </w:r>
    </w:p>
    <w:p w:rsidR="00DA4FAD" w:rsidRPr="00951346" w:rsidRDefault="00DA4FAD" w:rsidP="00DA4FAD">
      <w:pPr>
        <w:pStyle w:val="libNormal"/>
        <w:rPr>
          <w:rtl/>
          <w:lang w:bidi="fa-IR"/>
        </w:rPr>
      </w:pPr>
      <w:r w:rsidRPr="00951346">
        <w:rPr>
          <w:rtl/>
          <w:lang w:bidi="fa-IR"/>
        </w:rPr>
        <w:t>قَالَ : « هُمْ قَوْمٌ وَحَّدُوا اللهَ عَزَّ وَجَلَّ ، وَخَلَعُوا عِبَادَةَ مَنْ يُعْبَدُ مِنْ دُونِ اللهِ ، وَشَهِدُوا أَنْ لَا</w:t>
      </w:r>
      <w:r w:rsidR="006E5084">
        <w:rPr>
          <w:rFonts w:hint="cs"/>
          <w:rtl/>
          <w:lang w:bidi="fa-IR"/>
        </w:rPr>
        <w:t xml:space="preserve"> </w:t>
      </w:r>
      <w:r w:rsidR="006E5084">
        <w:rPr>
          <w:rtl/>
          <w:lang w:bidi="fa-IR"/>
        </w:rPr>
        <w:t>إِلهَ إِل</w:t>
      </w:r>
      <w:r w:rsidR="006E5084">
        <w:rPr>
          <w:rFonts w:hint="cs"/>
          <w:rtl/>
          <w:lang w:bidi="fa-IR"/>
        </w:rPr>
        <w:t>َّ</w:t>
      </w:r>
      <w:r w:rsidR="006E5084">
        <w:rPr>
          <w:rtl/>
          <w:lang w:bidi="fa-IR"/>
        </w:rPr>
        <w:t>ا</w:t>
      </w:r>
      <w:r w:rsidRPr="00951346">
        <w:rPr>
          <w:rtl/>
          <w:lang w:bidi="fa-IR"/>
        </w:rPr>
        <w:t xml:space="preserve"> اللهُ ، وَأَنَّ مُحَمَّداً رَسُولُ اللهِ </w:t>
      </w:r>
      <w:r w:rsidR="0091593C" w:rsidRPr="0091593C">
        <w:rPr>
          <w:rStyle w:val="libAlaemChar"/>
          <w:rtl/>
        </w:rPr>
        <w:t>صلى‌الله‌عليه‌وآله</w:t>
      </w:r>
      <w:r w:rsidRPr="00951346">
        <w:rPr>
          <w:rtl/>
          <w:lang w:bidi="fa-IR"/>
        </w:rPr>
        <w:t xml:space="preserve"> ، وَهُمْ فِي ذلِكَ شُكَّاكٌ فِي بَعْضِ مَا جَاءَ بِهِ مُحَمَّدٌ </w:t>
      </w:r>
      <w:r w:rsidR="0091593C" w:rsidRPr="0091593C">
        <w:rPr>
          <w:rStyle w:val="libAlaemChar"/>
          <w:rtl/>
        </w:rPr>
        <w:t>صلى‌الله‌عليه‌وآله</w:t>
      </w:r>
      <w:r w:rsidRPr="00951346">
        <w:rPr>
          <w:rtl/>
          <w:lang w:bidi="fa-IR"/>
        </w:rPr>
        <w:t xml:space="preserve"> ، فَأَمَرَ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نَبِيَّهُ </w:t>
      </w:r>
      <w:r w:rsidR="0091593C" w:rsidRPr="0091593C">
        <w:rPr>
          <w:rStyle w:val="libAlaemChar"/>
          <w:rtl/>
        </w:rPr>
        <w:t>صلى‌الله‌عليه‌وآله</w:t>
      </w:r>
      <w:r w:rsidRPr="00951346">
        <w:rPr>
          <w:rtl/>
          <w:lang w:bidi="fa-IR"/>
        </w:rPr>
        <w:t xml:space="preserve"> أَنْ يَتَأَلَّفَهُمْ بِالْمَالِ وَالْعَطَاءِ لِكَيْ </w:t>
      </w:r>
      <w:r w:rsidRPr="00625F5B">
        <w:rPr>
          <w:rStyle w:val="libFootnotenumChar"/>
          <w:rtl/>
        </w:rPr>
        <w:t>(11)</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التوبة </w:t>
      </w:r>
      <w:r w:rsidR="006E5084">
        <w:rPr>
          <w:rtl/>
        </w:rPr>
        <w:t>(9)</w:t>
      </w:r>
      <w:r w:rsidR="00DA4FAD" w:rsidRPr="00951346">
        <w:rPr>
          <w:rtl/>
        </w:rPr>
        <w:t xml:space="preserve"> : 60.</w:t>
      </w:r>
    </w:p>
    <w:p w:rsidR="00DA4FAD" w:rsidRPr="00951346" w:rsidRDefault="0091593C" w:rsidP="00DA4FAD">
      <w:pPr>
        <w:pStyle w:val="libFootnote0"/>
        <w:rPr>
          <w:rtl/>
          <w:lang w:bidi="fa-IR"/>
        </w:rPr>
      </w:pPr>
      <w:r>
        <w:rPr>
          <w:rtl/>
        </w:rPr>
        <w:t>(2).</w:t>
      </w:r>
      <w:r w:rsidR="00DA4FAD" w:rsidRPr="00951346">
        <w:rPr>
          <w:rtl/>
        </w:rPr>
        <w:t xml:space="preserve"> هكذا في « ب ، ج ، د ، ز ، ص ، بر ، بس ، بف » وشرح المازند</w:t>
      </w:r>
      <w:r w:rsidR="006E5084">
        <w:rPr>
          <w:rtl/>
        </w:rPr>
        <w:t>راني والوافي. وفي المطبوع :+ «[يُعبد من]</w:t>
      </w:r>
      <w:r w:rsidR="00DA4FAD" w:rsidRPr="00951346">
        <w:rPr>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6E5084" w:rsidTr="006E5084">
        <w:tc>
          <w:tcPr>
            <w:tcW w:w="4006" w:type="dxa"/>
          </w:tcPr>
          <w:p w:rsidR="006E5084" w:rsidRDefault="006E5084" w:rsidP="00DA4FAD">
            <w:pPr>
              <w:pStyle w:val="libFootnote0"/>
              <w:rPr>
                <w:rtl/>
                <w:lang w:bidi="fa-IR"/>
              </w:rPr>
            </w:pPr>
            <w:r>
              <w:rPr>
                <w:rtl/>
              </w:rPr>
              <w:t>(3).</w:t>
            </w:r>
            <w:r w:rsidRPr="00951346">
              <w:rPr>
                <w:rtl/>
              </w:rPr>
              <w:t xml:space="preserve"> في « ب ، بس » : « لم يدخل »</w:t>
            </w:r>
            <w:r>
              <w:rPr>
                <w:rtl/>
              </w:rPr>
              <w:t>.</w:t>
            </w:r>
          </w:p>
        </w:tc>
        <w:tc>
          <w:tcPr>
            <w:tcW w:w="4006" w:type="dxa"/>
          </w:tcPr>
          <w:p w:rsidR="006E5084" w:rsidRDefault="006E5084" w:rsidP="00DA4FAD">
            <w:pPr>
              <w:pStyle w:val="libFootnote0"/>
              <w:rPr>
                <w:rtl/>
                <w:lang w:bidi="fa-IR"/>
              </w:rPr>
            </w:pPr>
            <w:r>
              <w:rPr>
                <w:rtl/>
              </w:rPr>
              <w:t>(4).</w:t>
            </w:r>
            <w:r w:rsidRPr="00951346">
              <w:rPr>
                <w:rtl/>
              </w:rPr>
              <w:t xml:space="preserve"> قوله : « أنّ محمّداً » مفعول « المعرفة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 بر » : + « </w:t>
      </w:r>
      <w:r w:rsidRPr="006E5084">
        <w:rPr>
          <w:rtl/>
        </w:rPr>
        <w:t>صلى</w:t>
      </w:r>
      <w:r w:rsidR="006E5084">
        <w:rPr>
          <w:rFonts w:hint="cs"/>
          <w:rtl/>
        </w:rPr>
        <w:t xml:space="preserve"> </w:t>
      </w:r>
      <w:r w:rsidRPr="006E5084">
        <w:rPr>
          <w:rtl/>
        </w:rPr>
        <w:t>‌الله‌</w:t>
      </w:r>
      <w:r w:rsidR="006E5084">
        <w:rPr>
          <w:rFonts w:hint="cs"/>
          <w:rtl/>
        </w:rPr>
        <w:t xml:space="preserve"> </w:t>
      </w:r>
      <w:r w:rsidRPr="006E5084">
        <w:rPr>
          <w:rtl/>
        </w:rPr>
        <w:t>عليه‌</w:t>
      </w:r>
      <w:r w:rsidR="006E5084">
        <w:rPr>
          <w:rFonts w:hint="cs"/>
          <w:rtl/>
        </w:rPr>
        <w:t xml:space="preserve"> </w:t>
      </w:r>
      <w:r w:rsidRPr="006E5084">
        <w:rPr>
          <w:rtl/>
        </w:rPr>
        <w:t>وآله</w:t>
      </w:r>
      <w:r w:rsidR="00DA4FAD" w:rsidRPr="00951346">
        <w:rPr>
          <w:rtl/>
        </w:rPr>
        <w:t xml:space="preserve"> نبيّ »</w:t>
      </w:r>
      <w:r w:rsidR="00DA4FAD">
        <w:rPr>
          <w:rtl/>
        </w:rPr>
        <w:t>.</w:t>
      </w:r>
      <w:r w:rsidR="00DA4FAD" w:rsidRPr="00951346">
        <w:rPr>
          <w:rtl/>
        </w:rPr>
        <w:t xml:space="preserve"> وفي « بف » والوافي : « نبيّ » بدل « رسول الله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بر ، بف » والوافي : « فكان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 التألّف » : المداراة والإيناس ليثبتوا على الإسلام رغبةً فيما يصل إليهم من المال. </w:t>
      </w:r>
      <w:r w:rsidR="00DA4FAD" w:rsidRPr="00707A47">
        <w:rPr>
          <w:rStyle w:val="libFootnoteBoldChar"/>
          <w:rtl/>
        </w:rPr>
        <w:t>النهاية</w:t>
      </w:r>
      <w:r w:rsidR="00DA4FAD" w:rsidRPr="00951346">
        <w:rPr>
          <w:rtl/>
        </w:rPr>
        <w:t xml:space="preserve"> ، ج 1 ، ص 60 ( ألف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109 : « ثمّ الظاهر أنّ « يعلّمهم » عطف على « يعرفهم » وأنّ الضمير فيهما راجع إلى « المؤلّفة »</w:t>
      </w:r>
      <w:r w:rsidR="00DA4FAD">
        <w:rPr>
          <w:rtl/>
        </w:rPr>
        <w:t>.</w:t>
      </w:r>
      <w:r w:rsidR="00DA4FAD" w:rsidRPr="00951346">
        <w:rPr>
          <w:rtl/>
        </w:rPr>
        <w:t xml:space="preserve"> وأنّ : « لكيما يعرفوا » على صيغة المجهول علّة لهما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11 ، ص 221 : « ويعرّفهم ، أي رسالته بالبراهين والمعجزات لكيما يعرفوا ، ويعلّمهم شرائع الدين. أو يعرّفهم أصل الرسالة ، ويعلّمهم أنّ ما أتى به هو من عند الله. أو هو تأكيد. وقد يقرأ « يعلمهم » على بناء المعلوم ، أي والحال أنّه يعلمهم ويعرفهم »</w:t>
      </w:r>
      <w:r w:rsidR="00DA4FAD">
        <w:rPr>
          <w:rtl/>
        </w:rPr>
        <w:t>.</w:t>
      </w:r>
    </w:p>
    <w:p w:rsidR="00DA4FAD" w:rsidRPr="00951346" w:rsidRDefault="0091593C" w:rsidP="0084726B">
      <w:pPr>
        <w:pStyle w:val="libFootnote0"/>
        <w:rPr>
          <w:rtl/>
          <w:lang w:bidi="fa-IR"/>
        </w:rPr>
      </w:pPr>
      <w:r>
        <w:rPr>
          <w:rtl/>
        </w:rPr>
        <w:t>(9).</w:t>
      </w:r>
      <w:r w:rsidR="00DA4FAD" w:rsidRPr="00951346">
        <w:rPr>
          <w:rtl/>
        </w:rPr>
        <w:t xml:space="preserve"> </w:t>
      </w:r>
      <w:r w:rsidR="00DA4FAD" w:rsidRPr="00707A47">
        <w:rPr>
          <w:rStyle w:val="libFootnoteBoldChar"/>
          <w:rtl/>
        </w:rPr>
        <w:t>التهذيب</w:t>
      </w:r>
      <w:r w:rsidR="00DA4FAD" w:rsidRPr="00951346">
        <w:rPr>
          <w:rtl/>
        </w:rPr>
        <w:t xml:space="preserve"> ، ج 4 ، ص 9 ، ضمن ح 129 ، وفيه : « ذكر عليّ بن إبراهيم بن هاشم في كتاب التفسير » ؛ </w:t>
      </w:r>
      <w:r w:rsidR="00DA4FAD" w:rsidRPr="00707A47">
        <w:rPr>
          <w:rStyle w:val="libFootnoteBoldChar"/>
          <w:rtl/>
        </w:rPr>
        <w:t>تفسير القمّي</w:t>
      </w:r>
      <w:r w:rsidR="00DA4FAD" w:rsidRPr="00951346">
        <w:rPr>
          <w:rtl/>
        </w:rPr>
        <w:t xml:space="preserve"> ، ج 1 ، ص 299 ، ضمن الحديث ، مرسلاً عن الصادق </w:t>
      </w:r>
      <w:r w:rsidR="00DA4FAD" w:rsidRPr="0084726B">
        <w:rPr>
          <w:rStyle w:val="libFootnoteAlaemChar"/>
          <w:rtl/>
        </w:rPr>
        <w:t>عليه‌السلام</w:t>
      </w:r>
      <w:r w:rsidR="00DA4FAD" w:rsidRPr="00951346">
        <w:rPr>
          <w:rtl/>
        </w:rPr>
        <w:t xml:space="preserve"> ، وفيهما مع اختلاف يسير. وراجع : </w:t>
      </w:r>
      <w:r w:rsidR="00DA4FAD" w:rsidRPr="00707A47">
        <w:rPr>
          <w:rStyle w:val="libFootnoteBoldChar"/>
          <w:rtl/>
        </w:rPr>
        <w:t>الكافي</w:t>
      </w:r>
      <w:r w:rsidR="00DA4FAD" w:rsidRPr="00951346">
        <w:rPr>
          <w:rtl/>
        </w:rPr>
        <w:t xml:space="preserve"> ، كتاب الإيمان والكفر ، باب في قوله تعالى : </w:t>
      </w:r>
      <w:r w:rsidR="00DA4FAD" w:rsidRPr="009D7E0B">
        <w:rPr>
          <w:rStyle w:val="libFootnoteAlaemChar"/>
          <w:rtl/>
        </w:rPr>
        <w:t>(</w:t>
      </w:r>
      <w:r w:rsidR="00DA4FAD" w:rsidRPr="00707A47">
        <w:rPr>
          <w:rStyle w:val="libFootnoteAieChar"/>
          <w:rtl/>
        </w:rPr>
        <w:t xml:space="preserve"> وَمِنَ النّاسِ مَنْ يَعْبُدُ اللهَ عَلى حَرْفٍ </w:t>
      </w:r>
      <w:r w:rsidR="00DA4FAD" w:rsidRPr="009D7E0B">
        <w:rPr>
          <w:rStyle w:val="libFootnoteAlaemChar"/>
          <w:rtl/>
        </w:rPr>
        <w:t>)</w:t>
      </w:r>
      <w:r w:rsidR="00DA4FAD" w:rsidRPr="00951346">
        <w:rPr>
          <w:rtl/>
        </w:rPr>
        <w:t xml:space="preserve"> ح 2921 </w:t>
      </w:r>
      <w:r w:rsidR="0084726B">
        <w:rPr>
          <w:rFonts w:hint="cs"/>
          <w:rtl/>
        </w:rPr>
        <w:t>.</w:t>
      </w:r>
      <w:r w:rsidR="00DA4FAD" w:rsidRPr="00707A47">
        <w:rPr>
          <w:rStyle w:val="libFootnoteBoldChar"/>
          <w:rtl/>
        </w:rPr>
        <w:t>الوافي</w:t>
      </w:r>
      <w:r w:rsidR="00DA4FAD" w:rsidRPr="00951346">
        <w:rPr>
          <w:rtl/>
        </w:rPr>
        <w:t xml:space="preserve"> ، ج 4 ، ص 214 ، ح 1831.</w:t>
      </w:r>
      <w:r w:rsidR="0084726B">
        <w:rPr>
          <w:rFonts w:hint="cs"/>
          <w:rtl/>
        </w:rPr>
        <w:t xml:space="preserve">                          </w:t>
      </w:r>
      <w:r>
        <w:rPr>
          <w:rtl/>
        </w:rPr>
        <w:t>(10).</w:t>
      </w:r>
      <w:r w:rsidR="0084726B">
        <w:rPr>
          <w:rtl/>
        </w:rPr>
        <w:t xml:space="preserve"> في «ج،بس،بف</w:t>
      </w:r>
      <w:r w:rsidR="00DA4FAD" w:rsidRPr="00951346">
        <w:rPr>
          <w:rtl/>
        </w:rPr>
        <w:t>» والبحار : « الْمُؤَلَّفَةِ » بدون الواو.</w:t>
      </w:r>
    </w:p>
    <w:p w:rsidR="00DA4FAD" w:rsidRPr="00951346" w:rsidRDefault="0091593C" w:rsidP="00DA4FAD">
      <w:pPr>
        <w:pStyle w:val="libFootnote0"/>
        <w:rPr>
          <w:rtl/>
          <w:lang w:bidi="fa-IR"/>
        </w:rPr>
      </w:pPr>
      <w:r>
        <w:rPr>
          <w:rtl/>
        </w:rPr>
        <w:t>(11).</w:t>
      </w:r>
      <w:r w:rsidR="00DA4FAD" w:rsidRPr="00951346">
        <w:rPr>
          <w:rtl/>
        </w:rPr>
        <w:t xml:space="preserve"> في الوافي : « حتّى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يَحْسُنَ إِسْلَامُهُمْ ، وَيَثْبُتُوا عَلى دِينِهِمُ الَّذِي دَخَلُوا </w:t>
      </w:r>
      <w:r w:rsidRPr="00625F5B">
        <w:rPr>
          <w:rStyle w:val="libFootnotenumChar"/>
          <w:rtl/>
        </w:rPr>
        <w:t>(1)</w:t>
      </w:r>
      <w:r w:rsidRPr="00951346">
        <w:rPr>
          <w:rtl/>
          <w:lang w:bidi="fa-IR"/>
        </w:rPr>
        <w:t xml:space="preserve"> فِيهِ وَأَقَرُّوا بِهِ ، وَإِنَّ </w:t>
      </w:r>
      <w:r w:rsidRPr="00625F5B">
        <w:rPr>
          <w:rStyle w:val="libFootnotenumChar"/>
          <w:rtl/>
        </w:rPr>
        <w:t>(2)</w:t>
      </w:r>
      <w:r w:rsidRPr="00951346">
        <w:rPr>
          <w:rtl/>
          <w:lang w:bidi="fa-IR"/>
        </w:rPr>
        <w:t xml:space="preserve"> رَسُولَ اللهِ </w:t>
      </w:r>
      <w:r w:rsidRPr="00625F5B">
        <w:rPr>
          <w:rStyle w:val="libFootnotenumChar"/>
          <w:rtl/>
        </w:rPr>
        <w:t>(3)</w:t>
      </w:r>
      <w:r w:rsidRPr="00951346">
        <w:rPr>
          <w:rtl/>
          <w:lang w:bidi="fa-IR"/>
        </w:rPr>
        <w:t xml:space="preserve"> </w:t>
      </w:r>
      <w:r w:rsidR="0091593C" w:rsidRPr="0091593C">
        <w:rPr>
          <w:rStyle w:val="libAlaemChar"/>
          <w:rtl/>
        </w:rPr>
        <w:t>صلى‌الله‌عليه‌وآله</w:t>
      </w:r>
      <w:r w:rsidRPr="00951346">
        <w:rPr>
          <w:rtl/>
          <w:lang w:bidi="fa-IR"/>
        </w:rPr>
        <w:t xml:space="preserve"> يَوْمَ حُنَيْنٍ تَأَلَّفَ رُؤَسَاءَ </w:t>
      </w:r>
      <w:r w:rsidRPr="00625F5B">
        <w:rPr>
          <w:rStyle w:val="libFootnotenumChar"/>
          <w:rtl/>
        </w:rPr>
        <w:t>(4)</w:t>
      </w:r>
      <w:r w:rsidRPr="00951346">
        <w:rPr>
          <w:rtl/>
          <w:lang w:bidi="fa-IR"/>
        </w:rPr>
        <w:t xml:space="preserve"> الْعَرَبِ مِنْ </w:t>
      </w:r>
      <w:r w:rsidRPr="00625F5B">
        <w:rPr>
          <w:rStyle w:val="libFootnotenumChar"/>
          <w:rtl/>
        </w:rPr>
        <w:t>(5)</w:t>
      </w:r>
      <w:r w:rsidRPr="00951346">
        <w:rPr>
          <w:rtl/>
          <w:lang w:bidi="fa-IR"/>
        </w:rPr>
        <w:t xml:space="preserve"> قُرَيْشٍ وَسَائِرِ مُضَرَ ، مِنْهُمْ أَبُو سُفْيَانَ بْنُ حَرْبٍ ، وَعُيَيْنَةُ بْنُ حِصْنٍ </w:t>
      </w:r>
      <w:r w:rsidRPr="00625F5B">
        <w:rPr>
          <w:rStyle w:val="libFootnotenumChar"/>
          <w:rtl/>
        </w:rPr>
        <w:t>(6)</w:t>
      </w:r>
      <w:r w:rsidRPr="00951346">
        <w:rPr>
          <w:rtl/>
          <w:lang w:bidi="fa-IR"/>
        </w:rPr>
        <w:t xml:space="preserve"> الْفَزَارِيُّ ، وَأَشْبَاهُهُمْ مِنَ النَّاسِ ، فَغَضِبَتِ الْأَنْصَارُ ، وَاجْتَمَعَتْ </w:t>
      </w:r>
      <w:r w:rsidRPr="00625F5B">
        <w:rPr>
          <w:rStyle w:val="libFootnotenumChar"/>
          <w:rtl/>
        </w:rPr>
        <w:t>(7)</w:t>
      </w:r>
      <w:r w:rsidRPr="00951346">
        <w:rPr>
          <w:rtl/>
          <w:lang w:bidi="fa-IR"/>
        </w:rPr>
        <w:t xml:space="preserve"> إِلى سَعْدِ بْنِ عُبَادَةَ ، فَانْطَلَقَ بِهِمْ إِلى رَسُولِ اللهِ </w:t>
      </w:r>
      <w:r w:rsidR="0091593C" w:rsidRPr="0091593C">
        <w:rPr>
          <w:rStyle w:val="libAlaemChar"/>
          <w:rtl/>
        </w:rPr>
        <w:t>صلى‌الله‌عليه‌وآله</w:t>
      </w:r>
      <w:r w:rsidRPr="00951346">
        <w:rPr>
          <w:rtl/>
          <w:lang w:bidi="fa-IR"/>
        </w:rPr>
        <w:t xml:space="preserve"> بِالْجِعْرَانَةِ </w:t>
      </w:r>
      <w:r w:rsidRPr="00625F5B">
        <w:rPr>
          <w:rStyle w:val="libFootnotenumChar"/>
          <w:rtl/>
        </w:rPr>
        <w:t>(8)</w:t>
      </w:r>
      <w:r w:rsidRPr="00951346">
        <w:rPr>
          <w:rtl/>
          <w:lang w:bidi="fa-IR"/>
        </w:rPr>
        <w:t xml:space="preserve"> ، ف</w:t>
      </w:r>
      <w:r>
        <w:rPr>
          <w:rtl/>
          <w:lang w:bidi="fa-IR"/>
        </w:rPr>
        <w:t>َقَالَ : يَا رَسُولَ اللهِ ، أَ</w:t>
      </w:r>
      <w:r w:rsidRPr="00951346">
        <w:rPr>
          <w:rtl/>
          <w:lang w:bidi="fa-IR"/>
        </w:rPr>
        <w:t>تَأْذَنُ لِي فِي الْكَلَامِ</w:t>
      </w:r>
      <w:r>
        <w:rPr>
          <w:rtl/>
          <w:lang w:bidi="fa-IR"/>
        </w:rPr>
        <w:t>؟</w:t>
      </w:r>
      <w:r w:rsidRPr="00951346">
        <w:rPr>
          <w:rtl/>
          <w:lang w:bidi="fa-IR"/>
        </w:rPr>
        <w:t xml:space="preserve"> فَقَالَ : نَعَمْ ، فَقَالَ </w:t>
      </w:r>
      <w:r w:rsidRPr="00625F5B">
        <w:rPr>
          <w:rStyle w:val="libFootnotenumChar"/>
          <w:rtl/>
        </w:rPr>
        <w:t>(9)</w:t>
      </w:r>
      <w:r w:rsidRPr="00951346">
        <w:rPr>
          <w:rtl/>
          <w:lang w:bidi="fa-IR"/>
        </w:rPr>
        <w:t xml:space="preserve"> : إِنْ </w:t>
      </w:r>
      <w:r w:rsidRPr="00625F5B">
        <w:rPr>
          <w:rStyle w:val="libFootnotenumChar"/>
          <w:rtl/>
        </w:rPr>
        <w:t>(10)</w:t>
      </w:r>
      <w:r w:rsidRPr="00951346">
        <w:rPr>
          <w:rtl/>
          <w:lang w:bidi="fa-IR"/>
        </w:rPr>
        <w:t xml:space="preserve"> كَانَ هذَا الْأَمْرُ مِنْ هذِهِ الْأَمْوَالِ الَّتِي قَسَمْتَ بَيْنَ قَوْمِكَ شَيْئاً أَنْزَلَهُ </w:t>
      </w:r>
      <w:r w:rsidRPr="00625F5B">
        <w:rPr>
          <w:rStyle w:val="libFootnotenumChar"/>
          <w:rtl/>
        </w:rPr>
        <w:t>(11)</w:t>
      </w:r>
      <w:r w:rsidRPr="00951346">
        <w:rPr>
          <w:rtl/>
          <w:lang w:bidi="fa-IR"/>
        </w:rPr>
        <w:t xml:space="preserve"> اللهُ ، رَضِينَا </w:t>
      </w:r>
      <w:r w:rsidRPr="00625F5B">
        <w:rPr>
          <w:rStyle w:val="libFootnotenumChar"/>
          <w:rtl/>
        </w:rPr>
        <w:t>(12)</w:t>
      </w:r>
      <w:r w:rsidRPr="00951346">
        <w:rPr>
          <w:rtl/>
          <w:lang w:bidi="fa-IR"/>
        </w:rPr>
        <w:t xml:space="preserve"> ؛ وَإِنْ كَانَ غَيْرَ ذلِكَ ، لَمْ نَرْضَ </w:t>
      </w:r>
      <w:r w:rsidRPr="00625F5B">
        <w:rPr>
          <w:rStyle w:val="libFootnotenumChar"/>
          <w:rtl/>
        </w:rPr>
        <w:t>(13)</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قَالَ زُرَارَةُ : وَسَمِعْتُ أَبَا جَعْفَرٍ </w:t>
      </w:r>
      <w:r w:rsidRPr="00924332">
        <w:rPr>
          <w:rStyle w:val="libAlaemChar"/>
          <w:rtl/>
        </w:rPr>
        <w:t>عليه‌السلام</w:t>
      </w:r>
      <w:r w:rsidRPr="00951346">
        <w:rPr>
          <w:rtl/>
          <w:lang w:bidi="fa-IR"/>
        </w:rPr>
        <w:t xml:space="preserve"> يَقُولُ : « فَقَالَ </w:t>
      </w:r>
      <w:r w:rsidRPr="00625F5B">
        <w:rPr>
          <w:rStyle w:val="libFootnotenumChar"/>
          <w:rtl/>
        </w:rPr>
        <w:t>(14)</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 يَا مَعْشَرَ الْأَنْصَارِ</w:t>
      </w:r>
      <w:r w:rsidRPr="00625F5B">
        <w:rPr>
          <w:rStyle w:val="libFootnotenumChar"/>
          <w:rtl/>
        </w:rPr>
        <w:t>(15)</w:t>
      </w:r>
      <w:r w:rsidRPr="00951346">
        <w:rPr>
          <w:rtl/>
          <w:lang w:bidi="fa-IR"/>
        </w:rPr>
        <w:t xml:space="preserve"> ، أَكُلُّكُمْ عَلى قَوْلِ سَيِّدِكُمْ سَعْدٍ </w:t>
      </w:r>
      <w:r w:rsidRPr="00625F5B">
        <w:rPr>
          <w:rStyle w:val="libFootnotenumChar"/>
          <w:rtl/>
        </w:rPr>
        <w:t>(16)</w:t>
      </w:r>
      <w:r>
        <w:rPr>
          <w:rtl/>
          <w:lang w:bidi="fa-IR"/>
        </w:rPr>
        <w:t>؟</w:t>
      </w:r>
      <w:r w:rsidRPr="00951346">
        <w:rPr>
          <w:rtl/>
          <w:lang w:bidi="fa-IR"/>
        </w:rPr>
        <w:t xml:space="preserve"> فَقَالُوا : سَيِّدُنَا اللهُ وَرَسُولُهُ ، ثُمَّ قَالُوا </w:t>
      </w:r>
      <w:r w:rsidRPr="00625F5B">
        <w:rPr>
          <w:rStyle w:val="libFootnotenumChar"/>
          <w:rtl/>
        </w:rPr>
        <w:t>(17)</w:t>
      </w:r>
      <w:r w:rsidRPr="00951346">
        <w:rPr>
          <w:rtl/>
          <w:lang w:bidi="fa-IR"/>
        </w:rPr>
        <w:t xml:space="preserve"> فِي الثَّالِثَةِ : نَحْنُ عَلى مِثْلِ قَوْلِهِ وَرَأْيِهِ »</w:t>
      </w:r>
      <w:r>
        <w:rPr>
          <w:rtl/>
          <w:lang w:bidi="fa-IR"/>
        </w:rPr>
        <w:t>.</w:t>
      </w:r>
    </w:p>
    <w:p w:rsidR="00DA4FAD" w:rsidRPr="00951346" w:rsidRDefault="00DA4FAD" w:rsidP="00DA4FAD">
      <w:pPr>
        <w:pStyle w:val="libNormal"/>
        <w:rPr>
          <w:rtl/>
          <w:lang w:bidi="fa-IR"/>
        </w:rPr>
      </w:pPr>
      <w:r w:rsidRPr="00951346">
        <w:rPr>
          <w:rtl/>
          <w:lang w:bidi="fa-IR"/>
        </w:rPr>
        <w:t xml:space="preserve">قَالَ زُرَارَةُ : فَسَمِعْتُ </w:t>
      </w:r>
      <w:r w:rsidRPr="00625F5B">
        <w:rPr>
          <w:rStyle w:val="libFootnotenumChar"/>
          <w:rtl/>
        </w:rPr>
        <w:t>(18)</w:t>
      </w:r>
      <w:r w:rsidRPr="00951346">
        <w:rPr>
          <w:rtl/>
          <w:lang w:bidi="fa-IR"/>
        </w:rPr>
        <w:t xml:space="preserve"> أَبَا جَعْفَرٍ </w:t>
      </w:r>
      <w:r w:rsidRPr="00924332">
        <w:rPr>
          <w:rStyle w:val="libAlaemChar"/>
          <w:rtl/>
        </w:rPr>
        <w:t>عليه‌السلام</w:t>
      </w:r>
      <w:r w:rsidRPr="00951346">
        <w:rPr>
          <w:rtl/>
          <w:lang w:bidi="fa-IR"/>
        </w:rPr>
        <w:t xml:space="preserve"> يَقُولُ : « فَحَطَّ اللهُ‌</w:t>
      </w:r>
      <w:r w:rsidR="0084726B">
        <w:rPr>
          <w:rFonts w:hint="cs"/>
          <w:rtl/>
          <w:lang w:bidi="fa-IR"/>
        </w:rPr>
        <w:t xml:space="preserve"> ...................</w:t>
      </w:r>
      <w:r w:rsidR="0084726B">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4726B" w:rsidTr="0084726B">
        <w:tc>
          <w:tcPr>
            <w:tcW w:w="4006" w:type="dxa"/>
          </w:tcPr>
          <w:p w:rsidR="0084726B" w:rsidRDefault="0084726B" w:rsidP="00DA4FAD">
            <w:pPr>
              <w:pStyle w:val="libFootnote0"/>
              <w:rPr>
                <w:rtl/>
              </w:rPr>
            </w:pPr>
            <w:r>
              <w:rPr>
                <w:rtl/>
              </w:rPr>
              <w:t>(1).</w:t>
            </w:r>
            <w:r w:rsidRPr="00951346">
              <w:rPr>
                <w:rtl/>
              </w:rPr>
              <w:t xml:space="preserve"> في « بر » : « قد دخلوا »</w:t>
            </w:r>
            <w:r>
              <w:rPr>
                <w:rtl/>
              </w:rPr>
              <w:t>.</w:t>
            </w:r>
          </w:p>
        </w:tc>
        <w:tc>
          <w:tcPr>
            <w:tcW w:w="4006" w:type="dxa"/>
          </w:tcPr>
          <w:p w:rsidR="0084726B" w:rsidRDefault="0084726B" w:rsidP="00DA4FAD">
            <w:pPr>
              <w:pStyle w:val="libFootnote0"/>
              <w:rPr>
                <w:rtl/>
              </w:rPr>
            </w:pPr>
            <w:r>
              <w:rPr>
                <w:rtl/>
              </w:rPr>
              <w:t>(2).</w:t>
            </w:r>
            <w:r w:rsidRPr="00951346">
              <w:rPr>
                <w:rtl/>
              </w:rPr>
              <w:t xml:space="preserve"> في « ز » : « فإنّ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بر » : + « محمّداً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ز ، بر ، بف » وحاشية « د » : « رؤوساً من رؤوس » بدل « رؤساء »</w:t>
      </w:r>
      <w:r w:rsidR="00DA4FAD">
        <w:rPr>
          <w:rtl/>
        </w:rPr>
        <w:t>.</w:t>
      </w:r>
      <w:r w:rsidR="00DA4FAD" w:rsidRPr="00951346">
        <w:rPr>
          <w:rtl/>
        </w:rPr>
        <w:t xml:space="preserve"> وفي الوافي : + « من رؤوس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ج ، د ، ص ، بس ، بف » وشرح المازندراني والبحار : « ومن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هكذا في « ب ، ج ، ز ، بس »</w:t>
      </w:r>
      <w:r w:rsidR="00DA4FAD">
        <w:rPr>
          <w:rtl/>
        </w:rPr>
        <w:t>.</w:t>
      </w:r>
      <w:r w:rsidR="00DA4FAD" w:rsidRPr="00951346">
        <w:rPr>
          <w:rtl/>
        </w:rPr>
        <w:t xml:space="preserve"> وهو الصحيح ، كما في </w:t>
      </w:r>
      <w:r w:rsidR="00DA4FAD" w:rsidRPr="00707A47">
        <w:rPr>
          <w:rStyle w:val="libFootnoteBoldChar"/>
          <w:rtl/>
        </w:rPr>
        <w:t>الإصابة في</w:t>
      </w:r>
      <w:r w:rsidR="00DA4FAD" w:rsidRPr="00951346">
        <w:rPr>
          <w:rtl/>
        </w:rPr>
        <w:t xml:space="preserve"> </w:t>
      </w:r>
      <w:r w:rsidR="00DA4FAD" w:rsidRPr="00707A47">
        <w:rPr>
          <w:rStyle w:val="libFootnoteBoldChar"/>
          <w:rtl/>
        </w:rPr>
        <w:t>تمييز الصحابة</w:t>
      </w:r>
      <w:r w:rsidR="00DA4FAD" w:rsidRPr="00951346">
        <w:rPr>
          <w:rtl/>
        </w:rPr>
        <w:t xml:space="preserve"> ، ج 4 ، ص 767 ، الرقم 6155 ؛ </w:t>
      </w:r>
      <w:r w:rsidR="00DA4FAD" w:rsidRPr="00707A47">
        <w:rPr>
          <w:rStyle w:val="libFootnoteBoldChar"/>
          <w:rtl/>
        </w:rPr>
        <w:t>تاريخ الإسلام</w:t>
      </w:r>
      <w:r w:rsidR="00DA4FAD" w:rsidRPr="00951346">
        <w:rPr>
          <w:rtl/>
        </w:rPr>
        <w:t xml:space="preserve"> للذهبي ، ج 3 ، ص 347. وفي سائر النسخ والمطبوع : « حصين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 « واجتمعوا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 الجِعرانة » : ماءٌ بين الطائف ومكّة ، وهي إلى مكّة أقرب. نزلها النبيّ </w:t>
      </w:r>
      <w:r w:rsidRPr="0084726B">
        <w:rPr>
          <w:rStyle w:val="libFootnoteAlaemChar"/>
          <w:rtl/>
        </w:rPr>
        <w:t>صلى‌الله‌عليه‌وآله</w:t>
      </w:r>
      <w:r w:rsidR="00DA4FAD" w:rsidRPr="00951346">
        <w:rPr>
          <w:rtl/>
        </w:rPr>
        <w:t xml:space="preserve"> لما قسم غنائم هوازِن ، مرجعَه من غزاة حنين وأحرم منها. </w:t>
      </w:r>
      <w:r w:rsidR="00DA4FAD" w:rsidRPr="00707A47">
        <w:rPr>
          <w:rStyle w:val="libFootnoteBoldChar"/>
          <w:rtl/>
        </w:rPr>
        <w:t>معجم البلدان</w:t>
      </w:r>
      <w:r w:rsidR="00DA4FAD" w:rsidRPr="00951346">
        <w:rPr>
          <w:rtl/>
        </w:rPr>
        <w:t xml:space="preserve"> ، ج 2 ، ص 112.</w:t>
      </w:r>
    </w:p>
    <w:tbl>
      <w:tblPr>
        <w:tblStyle w:val="TableGrid"/>
        <w:bidiVisual/>
        <w:tblW w:w="0" w:type="auto"/>
        <w:tblLook w:val="04A0" w:firstRow="1" w:lastRow="0" w:firstColumn="1" w:lastColumn="0" w:noHBand="0" w:noVBand="1"/>
      </w:tblPr>
      <w:tblGrid>
        <w:gridCol w:w="4006"/>
        <w:gridCol w:w="4006"/>
      </w:tblGrid>
      <w:tr w:rsidR="0084726B" w:rsidTr="0084726B">
        <w:tc>
          <w:tcPr>
            <w:tcW w:w="4006" w:type="dxa"/>
          </w:tcPr>
          <w:p w:rsidR="0084726B" w:rsidRDefault="0084726B" w:rsidP="00DA4FAD">
            <w:pPr>
              <w:pStyle w:val="libFootnote0"/>
              <w:rPr>
                <w:rtl/>
              </w:rPr>
            </w:pPr>
            <w:r>
              <w:rPr>
                <w:rtl/>
              </w:rPr>
              <w:t>(9).</w:t>
            </w:r>
            <w:r w:rsidRPr="00951346">
              <w:rPr>
                <w:rtl/>
              </w:rPr>
              <w:t xml:space="preserve"> في « بر » : « قال »</w:t>
            </w:r>
            <w:r>
              <w:rPr>
                <w:rtl/>
              </w:rPr>
              <w:t>.</w:t>
            </w:r>
          </w:p>
        </w:tc>
        <w:tc>
          <w:tcPr>
            <w:tcW w:w="4006" w:type="dxa"/>
          </w:tcPr>
          <w:p w:rsidR="0084726B" w:rsidRDefault="0084726B" w:rsidP="00DA4FAD">
            <w:pPr>
              <w:pStyle w:val="libFootnote0"/>
              <w:rPr>
                <w:rtl/>
              </w:rPr>
            </w:pPr>
            <w:r>
              <w:rPr>
                <w:rtl/>
              </w:rPr>
              <w:t>(10).</w:t>
            </w:r>
            <w:r w:rsidRPr="00951346">
              <w:rPr>
                <w:rtl/>
              </w:rPr>
              <w:t xml:space="preserve"> في « بر » : « فإن »</w:t>
            </w:r>
            <w:r>
              <w:rPr>
                <w:rtl/>
              </w:rPr>
              <w:t>.</w:t>
            </w:r>
          </w:p>
        </w:tc>
      </w:tr>
      <w:tr w:rsidR="0084726B" w:rsidTr="0084726B">
        <w:tc>
          <w:tcPr>
            <w:tcW w:w="4006" w:type="dxa"/>
          </w:tcPr>
          <w:p w:rsidR="0084726B" w:rsidRDefault="0084726B" w:rsidP="00DA4FAD">
            <w:pPr>
              <w:pStyle w:val="libFootnote0"/>
              <w:rPr>
                <w:rtl/>
              </w:rPr>
            </w:pPr>
            <w:r>
              <w:rPr>
                <w:rtl/>
              </w:rPr>
              <w:t>(11).</w:t>
            </w:r>
            <w:r w:rsidRPr="00951346">
              <w:rPr>
                <w:rtl/>
              </w:rPr>
              <w:t xml:space="preserve"> في البحار : « أنزل »</w:t>
            </w:r>
            <w:r>
              <w:rPr>
                <w:rtl/>
              </w:rPr>
              <w:t>.</w:t>
            </w:r>
          </w:p>
        </w:tc>
        <w:tc>
          <w:tcPr>
            <w:tcW w:w="4006" w:type="dxa"/>
          </w:tcPr>
          <w:p w:rsidR="0084726B" w:rsidRDefault="0084726B" w:rsidP="00DA4FAD">
            <w:pPr>
              <w:pStyle w:val="libFootnote0"/>
              <w:rPr>
                <w:rtl/>
              </w:rPr>
            </w:pPr>
            <w:r>
              <w:rPr>
                <w:rtl/>
              </w:rPr>
              <w:t>(12). ف</w:t>
            </w:r>
            <w:r w:rsidRPr="00951346">
              <w:rPr>
                <w:rtl/>
              </w:rPr>
              <w:t>ي الوافي : + « به »</w:t>
            </w:r>
            <w:r>
              <w:rPr>
                <w:rtl/>
              </w:rPr>
              <w:t>.</w:t>
            </w:r>
          </w:p>
        </w:tc>
      </w:tr>
      <w:tr w:rsidR="0084726B" w:rsidTr="0084726B">
        <w:tc>
          <w:tcPr>
            <w:tcW w:w="4006" w:type="dxa"/>
          </w:tcPr>
          <w:p w:rsidR="0084726B" w:rsidRDefault="00B30788" w:rsidP="00DA4FAD">
            <w:pPr>
              <w:pStyle w:val="libFootnote0"/>
              <w:rPr>
                <w:rtl/>
              </w:rPr>
            </w:pPr>
            <w:r>
              <w:rPr>
                <w:rtl/>
              </w:rPr>
              <w:t xml:space="preserve">(13). </w:t>
            </w:r>
            <w:r w:rsidRPr="00951346">
              <w:rPr>
                <w:rtl/>
              </w:rPr>
              <w:t>في الوافي عن بعض النسخ : + « به »</w:t>
            </w:r>
            <w:r>
              <w:rPr>
                <w:rtl/>
              </w:rPr>
              <w:t>.</w:t>
            </w:r>
          </w:p>
        </w:tc>
        <w:tc>
          <w:tcPr>
            <w:tcW w:w="4006" w:type="dxa"/>
          </w:tcPr>
          <w:p w:rsidR="0084726B" w:rsidRDefault="00B30788" w:rsidP="00DA4FAD">
            <w:pPr>
              <w:pStyle w:val="libFootnote0"/>
              <w:rPr>
                <w:rtl/>
              </w:rPr>
            </w:pPr>
            <w:r>
              <w:rPr>
                <w:rtl/>
              </w:rPr>
              <w:t>(14).</w:t>
            </w:r>
            <w:r w:rsidRPr="00951346">
              <w:rPr>
                <w:rtl/>
              </w:rPr>
              <w:t xml:space="preserve"> في « ب » : « قال »</w:t>
            </w:r>
            <w:r>
              <w:rPr>
                <w:rtl/>
              </w:rPr>
              <w:t>.</w:t>
            </w:r>
          </w:p>
        </w:tc>
      </w:tr>
      <w:tr w:rsidR="0084726B" w:rsidTr="0084726B">
        <w:tc>
          <w:tcPr>
            <w:tcW w:w="4006" w:type="dxa"/>
          </w:tcPr>
          <w:p w:rsidR="0084726B" w:rsidRDefault="00B30788" w:rsidP="00DA4FAD">
            <w:pPr>
              <w:pStyle w:val="libFootnote0"/>
              <w:rPr>
                <w:rtl/>
              </w:rPr>
            </w:pPr>
            <w:r>
              <w:rPr>
                <w:rtl/>
              </w:rPr>
              <w:t>(15)</w:t>
            </w:r>
            <w:r w:rsidRPr="00951346">
              <w:rPr>
                <w:rtl/>
              </w:rPr>
              <w:t xml:space="preserve"> في « ب » </w:t>
            </w:r>
            <w:r>
              <w:rPr>
                <w:rtl/>
              </w:rPr>
              <w:t>: -</w:t>
            </w:r>
            <w:r w:rsidRPr="00951346">
              <w:rPr>
                <w:rtl/>
              </w:rPr>
              <w:t xml:space="preserve"> « يا معشر الأنصار »</w:t>
            </w:r>
            <w:r>
              <w:rPr>
                <w:rtl/>
              </w:rPr>
              <w:t>.</w:t>
            </w:r>
          </w:p>
        </w:tc>
        <w:tc>
          <w:tcPr>
            <w:tcW w:w="4006" w:type="dxa"/>
          </w:tcPr>
          <w:p w:rsidR="0084726B" w:rsidRDefault="00B30788" w:rsidP="00DA4FAD">
            <w:pPr>
              <w:pStyle w:val="libFootnote0"/>
              <w:rPr>
                <w:rtl/>
              </w:rPr>
            </w:pPr>
            <w:r>
              <w:rPr>
                <w:rtl/>
              </w:rPr>
              <w:t>(1</w:t>
            </w:r>
            <w:r>
              <w:rPr>
                <w:rFonts w:hint="cs"/>
                <w:rtl/>
              </w:rPr>
              <w:t>6</w:t>
            </w:r>
            <w:r>
              <w:rPr>
                <w:rtl/>
              </w:rPr>
              <w:t>)</w:t>
            </w:r>
            <w:r w:rsidRPr="00951346">
              <w:rPr>
                <w:rtl/>
              </w:rPr>
              <w:t xml:space="preserve"> في البحار </w:t>
            </w:r>
            <w:r>
              <w:rPr>
                <w:rtl/>
              </w:rPr>
              <w:t>: -</w:t>
            </w:r>
            <w:r w:rsidRPr="00951346">
              <w:rPr>
                <w:rtl/>
              </w:rPr>
              <w:t xml:space="preserve"> « سعد »</w:t>
            </w:r>
            <w:r>
              <w:rPr>
                <w:rtl/>
              </w:rPr>
              <w:t>.</w:t>
            </w:r>
          </w:p>
        </w:tc>
      </w:tr>
      <w:tr w:rsidR="0084726B" w:rsidTr="0084726B">
        <w:tc>
          <w:tcPr>
            <w:tcW w:w="4006" w:type="dxa"/>
          </w:tcPr>
          <w:p w:rsidR="0084726B" w:rsidRDefault="00B30788" w:rsidP="00DA4FAD">
            <w:pPr>
              <w:pStyle w:val="libFootnote0"/>
              <w:rPr>
                <w:rtl/>
              </w:rPr>
            </w:pPr>
            <w:r>
              <w:rPr>
                <w:rtl/>
              </w:rPr>
              <w:t>(17)</w:t>
            </w:r>
            <w:r w:rsidRPr="00951346">
              <w:rPr>
                <w:rtl/>
              </w:rPr>
              <w:t xml:space="preserve"> في « بس » وحاشية « ز » : « فقالوا »</w:t>
            </w:r>
            <w:r>
              <w:rPr>
                <w:rtl/>
              </w:rPr>
              <w:t>.</w:t>
            </w:r>
          </w:p>
        </w:tc>
        <w:tc>
          <w:tcPr>
            <w:tcW w:w="4006" w:type="dxa"/>
          </w:tcPr>
          <w:p w:rsidR="0084726B" w:rsidRDefault="00B30788" w:rsidP="00DA4FAD">
            <w:pPr>
              <w:pStyle w:val="libFootnote0"/>
              <w:rPr>
                <w:rtl/>
              </w:rPr>
            </w:pPr>
            <w:r>
              <w:rPr>
                <w:rtl/>
              </w:rPr>
              <w:t>(18)</w:t>
            </w:r>
            <w:r w:rsidRPr="00951346">
              <w:rPr>
                <w:rtl/>
              </w:rPr>
              <w:t xml:space="preserve"> في « بر » والوافي : « وسمعت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نُورَهُمْ </w:t>
      </w:r>
      <w:r w:rsidRPr="00625F5B">
        <w:rPr>
          <w:rStyle w:val="libFootnotenumChar"/>
          <w:rtl/>
        </w:rPr>
        <w:t>(1)</w:t>
      </w:r>
      <w:r w:rsidRPr="00951346">
        <w:rPr>
          <w:rtl/>
          <w:lang w:bidi="fa-IR"/>
        </w:rPr>
        <w:t xml:space="preserve"> ، وَفَرَضَ </w:t>
      </w:r>
      <w:r w:rsidRPr="00625F5B">
        <w:rPr>
          <w:rStyle w:val="libFootnotenumChar"/>
          <w:rtl/>
        </w:rPr>
        <w:t>(2)</w:t>
      </w:r>
      <w:r w:rsidRPr="00951346">
        <w:rPr>
          <w:rtl/>
          <w:lang w:bidi="fa-IR"/>
        </w:rPr>
        <w:t xml:space="preserve"> لِلْمُؤَلَّفَةِ قُلُوبُهُمْ سَهْماً فِي الْقُرْآنِ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05ABD">
        <w:rPr>
          <w:rtl/>
        </w:rPr>
        <w:t>2916</w:t>
      </w:r>
      <w:r w:rsidRPr="002C2FC4">
        <w:rPr>
          <w:rStyle w:val="libBold2Char"/>
          <w:rtl/>
        </w:rPr>
        <w:t xml:space="preserve"> / 3.</w:t>
      </w:r>
      <w:r w:rsidRPr="00951346">
        <w:rPr>
          <w:rtl/>
          <w:lang w:bidi="fa-IR"/>
        </w:rPr>
        <w:t xml:space="preserve"> عَلِيٌّ ، عَنْ مُحَمَّدِ بْنِ عِيسى ، عَنْ يُونُسَ ، عَنْ رَجُلٍ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w:t>
      </w:r>
      <w:r w:rsidRPr="00924332">
        <w:rPr>
          <w:rStyle w:val="libAlaemChar"/>
          <w:rtl/>
        </w:rPr>
        <w:t>(</w:t>
      </w:r>
      <w:r w:rsidRPr="005C1001">
        <w:rPr>
          <w:rStyle w:val="libAieChar"/>
          <w:rtl/>
        </w:rPr>
        <w:t xml:space="preserve"> الْمُؤَلَّفَةِ قُلُوبُهُمْ </w:t>
      </w:r>
      <w:r w:rsidRPr="00924332">
        <w:rPr>
          <w:rStyle w:val="libAlaemChar"/>
          <w:rtl/>
        </w:rPr>
        <w:t>)</w:t>
      </w:r>
      <w:r w:rsidRPr="00951346">
        <w:rPr>
          <w:rtl/>
          <w:lang w:bidi="fa-IR"/>
        </w:rPr>
        <w:t xml:space="preserve"> لَمْ يَكُونُوا قَطُّ أَكْثَرَ مِنْهُمُ الْيَوْمَ </w:t>
      </w:r>
      <w:r w:rsidRPr="00625F5B">
        <w:rPr>
          <w:rStyle w:val="libFootnotenumChar"/>
          <w:rtl/>
        </w:rPr>
        <w:t>(4)</w:t>
      </w:r>
      <w:r w:rsidRPr="00951346">
        <w:rPr>
          <w:rtl/>
          <w:lang w:bidi="fa-IR"/>
        </w:rPr>
        <w:t>»</w:t>
      </w:r>
      <w:r>
        <w:rPr>
          <w:rtl/>
          <w:lang w:bidi="fa-IR"/>
        </w:rPr>
        <w:t>.</w:t>
      </w:r>
      <w:r w:rsidRPr="00625F5B">
        <w:rPr>
          <w:rStyle w:val="libFootnotenumChar"/>
          <w:rtl/>
        </w:rPr>
        <w:t>(5)</w:t>
      </w:r>
      <w:r w:rsidRPr="00951346">
        <w:rPr>
          <w:rtl/>
          <w:lang w:bidi="fa-IR"/>
        </w:rPr>
        <w:t>‌</w:t>
      </w:r>
    </w:p>
    <w:p w:rsidR="00DA4FAD" w:rsidRPr="00951346" w:rsidRDefault="00DA4FAD" w:rsidP="00DA4FAD">
      <w:pPr>
        <w:pStyle w:val="libNormal"/>
        <w:rPr>
          <w:rtl/>
          <w:lang w:bidi="fa-IR"/>
        </w:rPr>
      </w:pPr>
      <w:r w:rsidRPr="00905ABD">
        <w:rPr>
          <w:rtl/>
        </w:rPr>
        <w:t>2917</w:t>
      </w:r>
      <w:r w:rsidRPr="002C2FC4">
        <w:rPr>
          <w:rStyle w:val="libBold2Char"/>
          <w:rtl/>
        </w:rPr>
        <w:t xml:space="preserve"> / 4.</w:t>
      </w:r>
      <w:r w:rsidRPr="00951346">
        <w:rPr>
          <w:rtl/>
          <w:lang w:bidi="fa-IR"/>
        </w:rPr>
        <w:t xml:space="preserve"> عَلِيٌّ ، عَنْ أَبِيهِ ، عَنِ ابْنِ أَبِي عُمَيْرٍ ، عَنْ إِبْرَاهِيمَ بْنِ عَبْدِ الْحَمِيدِ ، عَنْ إِسْحَاقَ بْنِ غَالِبٍ ، قَالَ :</w:t>
      </w:r>
    </w:p>
    <w:p w:rsidR="00DA4FAD" w:rsidRPr="00951346" w:rsidRDefault="00DA4FAD" w:rsidP="00DC101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يَا إِسْحَاقُ ، كَمْ تَرى أَهْلَ هذِهِ الْآيَةِ : </w:t>
      </w:r>
      <w:r w:rsidRPr="00924332">
        <w:rPr>
          <w:rStyle w:val="libAlaemChar"/>
          <w:rtl/>
        </w:rPr>
        <w:t>(</w:t>
      </w:r>
      <w:r w:rsidRPr="005C1001">
        <w:rPr>
          <w:rStyle w:val="libAieChar"/>
          <w:rtl/>
        </w:rPr>
        <w:t xml:space="preserve"> فَإِنْ </w:t>
      </w:r>
      <w:r w:rsidRPr="00625F5B">
        <w:rPr>
          <w:rStyle w:val="libFootnotenumChar"/>
          <w:rtl/>
        </w:rPr>
        <w:t>(6)</w:t>
      </w:r>
      <w:r w:rsidRPr="005C1001">
        <w:rPr>
          <w:rStyle w:val="libAieChar"/>
          <w:rtl/>
        </w:rPr>
        <w:t xml:space="preserve"> أُعْطُوا مِنْها رَضُوا وَإِنْ لَمْ يُعْطَوْا مِنْها إِذا هُمْ يَسْخَطُونَ </w:t>
      </w:r>
      <w:r w:rsidRPr="00924332">
        <w:rPr>
          <w:rStyle w:val="libAlaemChar"/>
          <w:rtl/>
        </w:rPr>
        <w:t>)</w:t>
      </w:r>
      <w:r w:rsidRPr="00951346">
        <w:rPr>
          <w:rtl/>
          <w:lang w:bidi="fa-IR"/>
        </w:rPr>
        <w:t xml:space="preserve"> </w:t>
      </w:r>
      <w:r w:rsidRPr="00625F5B">
        <w:rPr>
          <w:rStyle w:val="libFootnotenumChar"/>
          <w:rtl/>
        </w:rPr>
        <w:t>(7)</w:t>
      </w:r>
      <w:r>
        <w:rPr>
          <w:rtl/>
          <w:lang w:bidi="fa-IR"/>
        </w:rPr>
        <w:t>؟</w:t>
      </w:r>
      <w:r w:rsidRPr="00951346">
        <w:rPr>
          <w:rtl/>
          <w:lang w:bidi="fa-IR"/>
        </w:rPr>
        <w:t xml:space="preserve"> » قَالَ : ثُمَّ </w:t>
      </w:r>
      <w:r w:rsidRPr="00625F5B">
        <w:rPr>
          <w:rStyle w:val="libFootnotenumChar"/>
          <w:rtl/>
        </w:rPr>
        <w:t>(8)</w:t>
      </w:r>
      <w:r w:rsidRPr="00951346">
        <w:rPr>
          <w:rtl/>
          <w:lang w:bidi="fa-IR"/>
        </w:rPr>
        <w:t xml:space="preserve"> قَالَ : « هُمْ أَكْثَرُ مِنْ ثُلُثَيِ النَّاسِ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905ABD">
        <w:rPr>
          <w:rtl/>
        </w:rPr>
        <w:t>2918</w:t>
      </w:r>
      <w:r w:rsidRPr="002C2FC4">
        <w:rPr>
          <w:rStyle w:val="libBold2Char"/>
          <w:rtl/>
        </w:rPr>
        <w:t xml:space="preserve"> / 5.</w:t>
      </w:r>
      <w:r w:rsidRPr="00951346">
        <w:rPr>
          <w:rtl/>
          <w:lang w:bidi="fa-IR"/>
        </w:rPr>
        <w:t xml:space="preserve"> عِدَّةٌ مِنْ أَصْحَابِنَا ، عَنْ سَهْلِ بْنِ زِيَادٍ ، عَنْ عَلِيِّ </w:t>
      </w:r>
      <w:r w:rsidRPr="00625F5B">
        <w:rPr>
          <w:rStyle w:val="libFootnotenumChar"/>
          <w:rtl/>
        </w:rPr>
        <w:t>(10)</w:t>
      </w:r>
      <w:r w:rsidRPr="00951346">
        <w:rPr>
          <w:rtl/>
          <w:lang w:bidi="fa-IR"/>
        </w:rPr>
        <w:t xml:space="preserve"> بْنِ حَسَّانَ ، عَنْ مُوسَى بْنِ بَكْرٍ ، عَنْ رَجُلٍ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مَا كَانَتِ الْمُؤَلَّفَةُ قُلُوبُهُمْ قَطُّ </w:t>
      </w:r>
      <w:r w:rsidRPr="00625F5B">
        <w:rPr>
          <w:rStyle w:val="libFootnotenumChar"/>
          <w:rtl/>
        </w:rPr>
        <w:t>(11)</w:t>
      </w:r>
      <w:r w:rsidRPr="00951346">
        <w:rPr>
          <w:rtl/>
          <w:lang w:bidi="fa-IR"/>
        </w:rPr>
        <w:t xml:space="preserve"> أَكْثَرَ مِنْهُمُ الْيَوْمَ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فحطّ الله نورهم ، أي نور إيمانهم ، وجعل درجة إيمانهم نازلة ناقصة ؛ فصاروا بحيث قالوا في السقيفة : منّا أمير ومنكم أمير ، وفرض للمؤلّفة قلوبهم سهماً في القرآن رغماً لهم ، أو دفعاً لاعتراضهم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هكذا في « ب ، ج ، د ، ص ، بر ، بس ، بف »</w:t>
      </w:r>
      <w:r w:rsidR="00DA4FAD">
        <w:rPr>
          <w:rtl/>
        </w:rPr>
        <w:t>.</w:t>
      </w:r>
      <w:r w:rsidR="00DA4FAD" w:rsidRPr="00951346">
        <w:rPr>
          <w:rtl/>
        </w:rPr>
        <w:t xml:space="preserve"> وفي « ز » والمطبوع : + « الله »</w:t>
      </w:r>
      <w:r w:rsidR="00DA4FAD">
        <w:rPr>
          <w:rtl/>
        </w:rPr>
        <w:t>.</w:t>
      </w:r>
      <w:r w:rsidR="00DA4FAD" w:rsidRPr="00951346">
        <w:rPr>
          <w:rtl/>
        </w:rPr>
        <w:t xml:space="preserve"> وفي الوافي : « ففرض » بدون « الله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تفسير العيّاشي</w:t>
      </w:r>
      <w:r w:rsidR="00DA4FAD" w:rsidRPr="00951346">
        <w:rPr>
          <w:rtl/>
        </w:rPr>
        <w:t xml:space="preserve"> ، ج 2 ، ص 91 ، ح 70 ، عن زرارة ، مع اختلاف يسير. وراجع : </w:t>
      </w:r>
      <w:r w:rsidR="00DA4FAD" w:rsidRPr="00707A47">
        <w:rPr>
          <w:rStyle w:val="libFootnoteBoldChar"/>
          <w:rtl/>
        </w:rPr>
        <w:t>الكافي</w:t>
      </w:r>
      <w:r w:rsidR="00DA4FAD" w:rsidRPr="00951346">
        <w:rPr>
          <w:rtl/>
        </w:rPr>
        <w:t xml:space="preserve"> ، كتاب الإيمان والكفر ، باب في قوله تعالى : </w:t>
      </w:r>
      <w:r w:rsidR="00DA4FAD" w:rsidRPr="009D7E0B">
        <w:rPr>
          <w:rStyle w:val="libFootnoteAlaemChar"/>
          <w:rtl/>
        </w:rPr>
        <w:t>(</w:t>
      </w:r>
      <w:r w:rsidR="00DA4FAD" w:rsidRPr="00707A47">
        <w:rPr>
          <w:rStyle w:val="libFootnoteAieChar"/>
          <w:rtl/>
        </w:rPr>
        <w:t xml:space="preserve"> وَمِنَ النّ</w:t>
      </w:r>
      <w:r w:rsidR="00DC101D">
        <w:rPr>
          <w:rStyle w:val="libFootnoteAieChar"/>
          <w:rFonts w:hint="cs"/>
          <w:rtl/>
        </w:rPr>
        <w:t>َ</w:t>
      </w:r>
      <w:r w:rsidR="00DA4FAD" w:rsidRPr="00707A47">
        <w:rPr>
          <w:rStyle w:val="libFootnoteAieChar"/>
          <w:rtl/>
        </w:rPr>
        <w:t xml:space="preserve">اسِ مَنْ يَعْبُدُ اللهَ عَلى حَرْفٍ </w:t>
      </w:r>
      <w:r w:rsidR="00DA4FAD" w:rsidRPr="009D7E0B">
        <w:rPr>
          <w:rStyle w:val="libFootnoteAlaemChar"/>
          <w:rtl/>
        </w:rPr>
        <w:t>)</w:t>
      </w:r>
      <w:r w:rsidR="00DA4FAD" w:rsidRPr="00951346">
        <w:rPr>
          <w:rtl/>
        </w:rPr>
        <w:t xml:space="preserve"> ح 2920 </w:t>
      </w:r>
      <w:r w:rsidR="00DC101D">
        <w:rPr>
          <w:rFonts w:hint="cs"/>
          <w:rtl/>
        </w:rPr>
        <w:t>.</w:t>
      </w:r>
      <w:r w:rsidR="00DA4FAD" w:rsidRPr="00707A47">
        <w:rPr>
          <w:rStyle w:val="libFootnoteBoldChar"/>
          <w:rtl/>
        </w:rPr>
        <w:t>الوافي</w:t>
      </w:r>
      <w:r w:rsidR="00DA4FAD" w:rsidRPr="00951346">
        <w:rPr>
          <w:rtl/>
        </w:rPr>
        <w:t xml:space="preserve"> ، ج 4 ، ص 214 ، ح 1832 ؛ </w:t>
      </w:r>
      <w:r w:rsidR="00DA4FAD" w:rsidRPr="00707A47">
        <w:rPr>
          <w:rStyle w:val="libFootnoteBoldChar"/>
          <w:rtl/>
        </w:rPr>
        <w:t>البحار</w:t>
      </w:r>
      <w:r w:rsidR="00DA4FAD" w:rsidRPr="00951346">
        <w:rPr>
          <w:rtl/>
        </w:rPr>
        <w:t xml:space="preserve"> ، ج 21 ، ص 177 ، ح 11.</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الوافي</w:t>
      </w:r>
      <w:r w:rsidR="00DA4FAD" w:rsidRPr="00951346">
        <w:rPr>
          <w:rtl/>
        </w:rPr>
        <w:t xml:space="preserve"> : « وذلك لأنّ أكثر المسلمين في أكثر الأزمنة والبلاد دينهم مبتن على دنياهم ، إن ا</w:t>
      </w:r>
      <w:r w:rsidR="00DC101D">
        <w:rPr>
          <w:rFonts w:hint="cs"/>
          <w:rtl/>
        </w:rPr>
        <w:t>ُ</w:t>
      </w:r>
      <w:r w:rsidR="00DA4FAD" w:rsidRPr="00951346">
        <w:rPr>
          <w:rtl/>
        </w:rPr>
        <w:t>عطوا من الدنيا رضوا بالدين</w:t>
      </w:r>
      <w:r w:rsidR="009D7E0B">
        <w:rPr>
          <w:rFonts w:hint="cs"/>
          <w:rtl/>
        </w:rPr>
        <w:t xml:space="preserve"> </w:t>
      </w:r>
      <w:r w:rsidR="00DA4FAD" w:rsidRPr="009D7E0B">
        <w:rPr>
          <w:rStyle w:val="libFootnoteAlaemChar"/>
          <w:rtl/>
        </w:rPr>
        <w:t>(</w:t>
      </w:r>
      <w:r w:rsidR="00DA4FAD" w:rsidRPr="00707A47">
        <w:rPr>
          <w:rStyle w:val="libFootnoteAieChar"/>
          <w:rtl/>
        </w:rPr>
        <w:t xml:space="preserve"> وَإِنْ لَمْ يُعْطَوْا مِنْها إِذ</w:t>
      </w:r>
      <w:r w:rsidR="00DC101D">
        <w:rPr>
          <w:rStyle w:val="libFootnoteAieChar"/>
          <w:rFonts w:hint="cs"/>
          <w:rtl/>
        </w:rPr>
        <w:t>َ</w:t>
      </w:r>
      <w:r w:rsidR="00DA4FAD" w:rsidRPr="00707A47">
        <w:rPr>
          <w:rStyle w:val="libFootnoteAieChar"/>
          <w:rtl/>
        </w:rPr>
        <w:t xml:space="preserve">ا هُمْ يَسْخَطُونَ </w:t>
      </w:r>
      <w:r w:rsidR="00DA4FAD" w:rsidRPr="009D7E0B">
        <w:rPr>
          <w:rStyle w:val="libFootnoteAlaemChar"/>
          <w:rtl/>
        </w:rPr>
        <w:t>)</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215 ، ح 1833.</w:t>
      </w:r>
    </w:p>
    <w:p w:rsidR="00DA4FAD" w:rsidRPr="00951346" w:rsidRDefault="0091593C" w:rsidP="00DA4FAD">
      <w:pPr>
        <w:pStyle w:val="libFootnote0"/>
        <w:rPr>
          <w:rtl/>
          <w:lang w:bidi="fa-IR"/>
        </w:rPr>
      </w:pPr>
      <w:r>
        <w:rPr>
          <w:rtl/>
        </w:rPr>
        <w:t>(6).</w:t>
      </w:r>
      <w:r w:rsidR="00DA4FAD" w:rsidRPr="00951346">
        <w:rPr>
          <w:rtl/>
        </w:rPr>
        <w:t xml:space="preserve"> هكذا في المصحف الشريف. وفي جميع النسخ والمطبوع : « إن »</w:t>
      </w:r>
      <w:r w:rsidR="00DA4FAD">
        <w:rPr>
          <w:rtl/>
        </w:rPr>
        <w:t>.</w:t>
      </w:r>
    </w:p>
    <w:tbl>
      <w:tblPr>
        <w:tblStyle w:val="TableGrid"/>
        <w:bidiVisual/>
        <w:tblW w:w="0" w:type="auto"/>
        <w:tblLook w:val="04A0" w:firstRow="1" w:lastRow="0" w:firstColumn="1" w:lastColumn="0" w:noHBand="0" w:noVBand="1"/>
      </w:tblPr>
      <w:tblGrid>
        <w:gridCol w:w="4006"/>
        <w:gridCol w:w="4006"/>
      </w:tblGrid>
      <w:tr w:rsidR="00DC101D" w:rsidTr="00DC101D">
        <w:tc>
          <w:tcPr>
            <w:tcW w:w="4006" w:type="dxa"/>
          </w:tcPr>
          <w:p w:rsidR="00DC101D" w:rsidRDefault="00DC101D" w:rsidP="00DA4FAD">
            <w:pPr>
              <w:pStyle w:val="libFootnote0"/>
              <w:rPr>
                <w:rtl/>
              </w:rPr>
            </w:pPr>
            <w:r>
              <w:rPr>
                <w:rtl/>
              </w:rPr>
              <w:t>(7).</w:t>
            </w:r>
            <w:r w:rsidRPr="00951346">
              <w:rPr>
                <w:rtl/>
              </w:rPr>
              <w:t xml:space="preserve"> التوبة </w:t>
            </w:r>
            <w:r>
              <w:rPr>
                <w:rtl/>
              </w:rPr>
              <w:t>(9)</w:t>
            </w:r>
            <w:r w:rsidRPr="00951346">
              <w:rPr>
                <w:rtl/>
              </w:rPr>
              <w:t xml:space="preserve"> : 58.</w:t>
            </w:r>
          </w:p>
        </w:tc>
        <w:tc>
          <w:tcPr>
            <w:tcW w:w="4006" w:type="dxa"/>
          </w:tcPr>
          <w:p w:rsidR="00DC101D" w:rsidRDefault="00DC101D" w:rsidP="00DA4FAD">
            <w:pPr>
              <w:pStyle w:val="libFootnote0"/>
              <w:rPr>
                <w:rtl/>
              </w:rPr>
            </w:pPr>
            <w:r>
              <w:rPr>
                <w:rtl/>
              </w:rPr>
              <w:t>(8).</w:t>
            </w:r>
            <w:r w:rsidRPr="00951346">
              <w:rPr>
                <w:rtl/>
              </w:rPr>
              <w:t xml:space="preserve"> في شرح المازندراني </w:t>
            </w:r>
            <w:r>
              <w:rPr>
                <w:rtl/>
              </w:rPr>
              <w:t>: -</w:t>
            </w:r>
            <w:r w:rsidRPr="00951346">
              <w:rPr>
                <w:rtl/>
              </w:rPr>
              <w:t xml:space="preserve"> « قال : ثمّ »</w:t>
            </w:r>
            <w:r>
              <w:rPr>
                <w:rtl/>
              </w:rPr>
              <w:t>.</w:t>
            </w:r>
          </w:p>
        </w:tc>
      </w:tr>
    </w:tbl>
    <w:p w:rsidR="00DA4FAD" w:rsidRPr="00951346" w:rsidRDefault="0091593C" w:rsidP="00DC101D">
      <w:pPr>
        <w:pStyle w:val="libFootnote0"/>
        <w:rPr>
          <w:rtl/>
          <w:lang w:bidi="fa-IR"/>
        </w:rPr>
      </w:pPr>
      <w:r>
        <w:rPr>
          <w:rtl/>
        </w:rPr>
        <w:t>(9).</w:t>
      </w:r>
      <w:r w:rsidR="00DA4FAD" w:rsidRPr="00951346">
        <w:rPr>
          <w:rtl/>
        </w:rPr>
        <w:t xml:space="preserve"> </w:t>
      </w:r>
      <w:r w:rsidR="00DA4FAD" w:rsidRPr="00707A47">
        <w:rPr>
          <w:rStyle w:val="libFootnoteBoldChar"/>
          <w:rtl/>
        </w:rPr>
        <w:t>الزهد</w:t>
      </w:r>
      <w:r w:rsidR="00DA4FAD" w:rsidRPr="00951346">
        <w:rPr>
          <w:rtl/>
        </w:rPr>
        <w:t xml:space="preserve"> ، ص 115 ، ح 129 ، عن النضر بن سويد ، عن إبراهيم بن عبدالحميد ، مع اختلاف يسير. </w:t>
      </w:r>
      <w:r w:rsidR="00DA4FAD" w:rsidRPr="00707A47">
        <w:rPr>
          <w:rStyle w:val="libFootnoteBoldChar"/>
          <w:rtl/>
        </w:rPr>
        <w:t>تفسير العيّاشي</w:t>
      </w:r>
      <w:r w:rsidR="00DA4FAD" w:rsidRPr="00951346">
        <w:rPr>
          <w:rtl/>
        </w:rPr>
        <w:t xml:space="preserve"> ، ج 2 ، ص 89 ، ح 62 ، عن إسحاق بن غالب </w:t>
      </w:r>
      <w:r w:rsidR="00DC101D">
        <w:rPr>
          <w:rFonts w:hint="cs"/>
          <w:rtl/>
        </w:rPr>
        <w:t>.</w:t>
      </w:r>
      <w:r w:rsidR="00DA4FAD" w:rsidRPr="00707A47">
        <w:rPr>
          <w:rStyle w:val="libFootnoteBoldChar"/>
          <w:rtl/>
        </w:rPr>
        <w:t>الوافي</w:t>
      </w:r>
      <w:r w:rsidR="00DA4FAD" w:rsidRPr="00951346">
        <w:rPr>
          <w:rtl/>
        </w:rPr>
        <w:t xml:space="preserve"> ، ج 4 ، ص 215 ، ح 1834 ؛ </w:t>
      </w:r>
      <w:r w:rsidR="00DA4FAD" w:rsidRPr="00707A47">
        <w:rPr>
          <w:rStyle w:val="libFootnoteBoldChar"/>
          <w:rtl/>
        </w:rPr>
        <w:t>البحار</w:t>
      </w:r>
      <w:r w:rsidR="00DA4FAD" w:rsidRPr="00951346">
        <w:rPr>
          <w:rtl/>
        </w:rPr>
        <w:t xml:space="preserve"> ، ج 71 ، ص 110.</w:t>
      </w:r>
      <w:r w:rsidR="00DC101D">
        <w:rPr>
          <w:rFonts w:hint="cs"/>
          <w:rtl/>
        </w:rPr>
        <w:t xml:space="preserve">                             </w:t>
      </w:r>
      <w:r>
        <w:rPr>
          <w:rtl/>
        </w:rPr>
        <w:t>(10).</w:t>
      </w:r>
      <w:r w:rsidR="00DA4FAD" w:rsidRPr="00951346">
        <w:rPr>
          <w:rtl/>
        </w:rPr>
        <w:t xml:space="preserve"> في « ز » </w:t>
      </w:r>
      <w:r w:rsidR="00DA4FAD">
        <w:rPr>
          <w:rtl/>
        </w:rPr>
        <w:t xml:space="preserve">: </w:t>
      </w:r>
      <w:r w:rsidR="003E6B40">
        <w:rPr>
          <w:rtl/>
        </w:rPr>
        <w:t>-</w:t>
      </w:r>
      <w:r w:rsidR="00DA4FAD" w:rsidRPr="00951346">
        <w:rPr>
          <w:rtl/>
        </w:rPr>
        <w:t xml:space="preserve"> « عليّ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 » </w:t>
      </w:r>
      <w:r w:rsidR="00DA4FAD">
        <w:rPr>
          <w:rtl/>
        </w:rPr>
        <w:t xml:space="preserve">: </w:t>
      </w:r>
      <w:r w:rsidR="003E6B40">
        <w:rPr>
          <w:rtl/>
        </w:rPr>
        <w:t>-</w:t>
      </w:r>
      <w:r w:rsidR="00DA4FAD" w:rsidRPr="00951346">
        <w:rPr>
          <w:rtl/>
        </w:rPr>
        <w:t xml:space="preserve"> « قطّ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وَهُمْ </w:t>
      </w:r>
      <w:r w:rsidRPr="00625F5B">
        <w:rPr>
          <w:rStyle w:val="libFootnotenumChar"/>
          <w:rtl/>
        </w:rPr>
        <w:t>(1)</w:t>
      </w:r>
      <w:r w:rsidRPr="00951346">
        <w:rPr>
          <w:rtl/>
          <w:lang w:bidi="fa-IR"/>
        </w:rPr>
        <w:t xml:space="preserve"> قَوْمٌ وَحَّدُوا اللهَ وَخَرَجُوا مِنَ الشِّرْكِ ، وَلَمْ تَدْخُلْ </w:t>
      </w:r>
      <w:r w:rsidRPr="00625F5B">
        <w:rPr>
          <w:rStyle w:val="libFootnotenumChar"/>
          <w:rtl/>
        </w:rPr>
        <w:t>(2)</w:t>
      </w:r>
      <w:r w:rsidRPr="00951346">
        <w:rPr>
          <w:rtl/>
          <w:lang w:bidi="fa-IR"/>
        </w:rPr>
        <w:t xml:space="preserve"> مَعْرِفَةُ مُحَمَّدٍ رَسُولِ‌اللهِ </w:t>
      </w:r>
      <w:r w:rsidRPr="00625F5B">
        <w:rPr>
          <w:rStyle w:val="libFootnotenumChar"/>
          <w:rtl/>
        </w:rPr>
        <w:t>(3)</w:t>
      </w:r>
      <w:r w:rsidRPr="00951346">
        <w:rPr>
          <w:rtl/>
          <w:lang w:bidi="fa-IR"/>
        </w:rPr>
        <w:t xml:space="preserve"> </w:t>
      </w:r>
      <w:r w:rsidR="0091593C" w:rsidRPr="0091593C">
        <w:rPr>
          <w:rStyle w:val="libAlaemChar"/>
          <w:rtl/>
        </w:rPr>
        <w:t>صلى‌الله‌عليه‌وآله</w:t>
      </w:r>
      <w:r w:rsidRPr="00951346">
        <w:rPr>
          <w:rtl/>
          <w:lang w:bidi="fa-IR"/>
        </w:rPr>
        <w:t xml:space="preserve"> قُلُوبَهُمْ وَمَا جَاءَ بِهِ ، فَتَأَلَّفَهُمْ </w:t>
      </w:r>
      <w:r w:rsidRPr="00625F5B">
        <w:rPr>
          <w:rStyle w:val="libFootnotenumChar"/>
          <w:rtl/>
        </w:rPr>
        <w:t>(4)</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 وَتَأَلَّفَهُمُ الْمُؤْمِنُونَ بَعْدَ رَسُولِ اللهِ </w:t>
      </w:r>
      <w:r w:rsidR="0091593C" w:rsidRPr="0091593C">
        <w:rPr>
          <w:rStyle w:val="libAlaemChar"/>
          <w:rtl/>
        </w:rPr>
        <w:t>صلى‌الله‌عليه‌وآله</w:t>
      </w:r>
      <w:r w:rsidRPr="00951346">
        <w:rPr>
          <w:rtl/>
          <w:lang w:bidi="fa-IR"/>
        </w:rPr>
        <w:t xml:space="preserve"> لِكَيْمَا يَعْرِفُوا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146" w:name="_Toc344056112"/>
      <w:bookmarkStart w:id="147" w:name="_Toc459895145"/>
      <w:bookmarkStart w:id="148" w:name="_Toc42787775"/>
      <w:r w:rsidRPr="00951346">
        <w:rPr>
          <w:rtl/>
          <w:lang w:bidi="fa-IR"/>
        </w:rPr>
        <w:t>177</w:t>
      </w:r>
      <w:r>
        <w:rPr>
          <w:rtl/>
          <w:lang w:bidi="fa-IR"/>
        </w:rPr>
        <w:t xml:space="preserve"> </w:t>
      </w:r>
      <w:r w:rsidR="003E6B40">
        <w:rPr>
          <w:rtl/>
          <w:lang w:bidi="fa-IR"/>
        </w:rPr>
        <w:t>-</w:t>
      </w:r>
      <w:r>
        <w:rPr>
          <w:rtl/>
          <w:lang w:bidi="fa-IR"/>
        </w:rPr>
        <w:t xml:space="preserve"> </w:t>
      </w:r>
      <w:r w:rsidRPr="00951346">
        <w:rPr>
          <w:rtl/>
          <w:lang w:bidi="fa-IR"/>
        </w:rPr>
        <w:t xml:space="preserve">بَابٌ فِي </w:t>
      </w:r>
      <w:r w:rsidRPr="00625F5B">
        <w:rPr>
          <w:rStyle w:val="libFootnotenumChar"/>
          <w:rtl/>
        </w:rPr>
        <w:t>(6)</w:t>
      </w:r>
      <w:r>
        <w:rPr>
          <w:rtl/>
        </w:rPr>
        <w:t xml:space="preserve"> </w:t>
      </w:r>
      <w:r w:rsidRPr="00951346">
        <w:rPr>
          <w:rtl/>
          <w:lang w:bidi="fa-IR"/>
        </w:rPr>
        <w:t>ذِ</w:t>
      </w:r>
      <w:r w:rsidR="00DC101D">
        <w:rPr>
          <w:rtl/>
          <w:lang w:bidi="fa-IR"/>
        </w:rPr>
        <w:t>كْرِ الْمُنَافِقِينَ وَالضُّل</w:t>
      </w:r>
      <w:r w:rsidR="00DC101D">
        <w:rPr>
          <w:rFonts w:hint="cs"/>
          <w:rtl/>
          <w:lang w:bidi="fa-IR"/>
        </w:rPr>
        <w:t>َّ</w:t>
      </w:r>
      <w:r w:rsidR="00DC101D">
        <w:rPr>
          <w:rtl/>
          <w:lang w:bidi="fa-IR"/>
        </w:rPr>
        <w:t>ا</w:t>
      </w:r>
      <w:r w:rsidRPr="00951346">
        <w:rPr>
          <w:rtl/>
          <w:lang w:bidi="fa-IR"/>
        </w:rPr>
        <w:t xml:space="preserve">لِ وَإِبْلِيسَ فِي الدَّعْوَةِ </w:t>
      </w:r>
      <w:r w:rsidRPr="00625F5B">
        <w:rPr>
          <w:rStyle w:val="libFootnotenumChar"/>
          <w:rtl/>
        </w:rPr>
        <w:t>(7)</w:t>
      </w:r>
      <w:bookmarkEnd w:id="146"/>
      <w:bookmarkEnd w:id="147"/>
      <w:bookmarkEnd w:id="148"/>
    </w:p>
    <w:p w:rsidR="00DA4FAD" w:rsidRPr="00951346" w:rsidRDefault="00DA4FAD" w:rsidP="00DA4FAD">
      <w:pPr>
        <w:pStyle w:val="libNormal"/>
        <w:rPr>
          <w:rtl/>
          <w:lang w:bidi="fa-IR"/>
        </w:rPr>
      </w:pPr>
      <w:r w:rsidRPr="00905ABD">
        <w:rPr>
          <w:rtl/>
        </w:rPr>
        <w:t>2919</w:t>
      </w:r>
      <w:r w:rsidRPr="002C2FC4">
        <w:rPr>
          <w:rStyle w:val="libBold2Char"/>
          <w:rtl/>
        </w:rPr>
        <w:t xml:space="preserve"> / 1.</w:t>
      </w:r>
      <w:r w:rsidRPr="00951346">
        <w:rPr>
          <w:rtl/>
          <w:lang w:bidi="fa-IR"/>
        </w:rPr>
        <w:t xml:space="preserve"> عَلِيُّ بْنُ إِبْرَاهِيمَ ، عَنْ أَبِيهِ ، عَنِ ابْنِ أَبِي عُمَيْرٍ ، عَنْ جَمِيلٍ ، قَالَ :</w:t>
      </w:r>
    </w:p>
    <w:p w:rsidR="00DA4FAD" w:rsidRDefault="00DA4FAD" w:rsidP="00DA4FAD">
      <w:pPr>
        <w:pStyle w:val="libNormal"/>
        <w:rPr>
          <w:rtl/>
          <w:lang w:bidi="fa-IR"/>
        </w:rPr>
      </w:pPr>
      <w:r w:rsidRPr="00951346">
        <w:rPr>
          <w:rtl/>
          <w:lang w:bidi="fa-IR"/>
        </w:rPr>
        <w:t xml:space="preserve">كَانَ الطَّيَّارُ يَقُولُ لِي : إِبْلِيسُ لَيْسَ مِنَ الْمَلَائِكَةِ ، وَإِنَّمَا أُمِرَتِ الْمَلَائِكَةُ بِالسُّجُودِ لآِدَمَ </w:t>
      </w:r>
      <w:r w:rsidRPr="00924332">
        <w:rPr>
          <w:rStyle w:val="libAlaemChar"/>
          <w:rtl/>
        </w:rPr>
        <w:t>عليه‌السلام</w:t>
      </w:r>
      <w:r w:rsidRPr="00951346">
        <w:rPr>
          <w:rtl/>
          <w:lang w:bidi="fa-IR"/>
        </w:rPr>
        <w:t xml:space="preserve"> ، فَقَالَ إِبْلِيسُ : لَاأَسْجُدُ ، فَمَا لِإِبْلِيسَ يَعْصِي حِينَ لَمْ يَسْجُدْ </w:t>
      </w:r>
      <w:r w:rsidRPr="00625F5B">
        <w:rPr>
          <w:rStyle w:val="libFootnotenumChar"/>
          <w:rtl/>
        </w:rPr>
        <w:t>(8)</w:t>
      </w:r>
      <w:r w:rsidRPr="00951346">
        <w:rPr>
          <w:rtl/>
          <w:lang w:bidi="fa-IR"/>
        </w:rPr>
        <w:t xml:space="preserve"> ، وَلَيْسَ هُوَ مِنَ الْمَلَائِكَةِ</w:t>
      </w:r>
      <w:r>
        <w:rPr>
          <w:rtl/>
          <w:lang w:bidi="fa-IR"/>
        </w:rPr>
        <w:t>؟</w:t>
      </w:r>
    </w:p>
    <w:p w:rsidR="00DA4FAD" w:rsidRPr="00951346" w:rsidRDefault="00DA4FAD" w:rsidP="00DA4FAD">
      <w:pPr>
        <w:pStyle w:val="libNormal"/>
        <w:rPr>
          <w:rtl/>
          <w:lang w:bidi="fa-IR"/>
        </w:rPr>
      </w:pPr>
      <w:r w:rsidRPr="00951346">
        <w:rPr>
          <w:rtl/>
          <w:lang w:bidi="fa-IR"/>
        </w:rPr>
        <w:t xml:space="preserve">قَالَ : فَدَخَلْتُ أَنَا وَهُوَ عَلى أَبِي عَبْدِ اللهِ </w:t>
      </w:r>
      <w:r w:rsidRPr="00924332">
        <w:rPr>
          <w:rStyle w:val="libAlaemChar"/>
          <w:rtl/>
        </w:rPr>
        <w:t>عليه‌السلام</w:t>
      </w:r>
      <w:r w:rsidRPr="00951346">
        <w:rPr>
          <w:rtl/>
          <w:lang w:bidi="fa-IR"/>
        </w:rPr>
        <w:t xml:space="preserve"> ، قَالَ : فَأَحْسَنَ</w:t>
      </w:r>
      <w:r>
        <w:rPr>
          <w:rtl/>
          <w:lang w:bidi="fa-IR"/>
        </w:rPr>
        <w:t xml:space="preserve"> </w:t>
      </w:r>
      <w:r w:rsidR="003E6B40">
        <w:rPr>
          <w:rtl/>
          <w:lang w:bidi="fa-IR"/>
        </w:rPr>
        <w:t>-</w:t>
      </w:r>
      <w:r>
        <w:rPr>
          <w:rtl/>
          <w:lang w:bidi="fa-IR"/>
        </w:rPr>
        <w:t xml:space="preserve"> </w:t>
      </w:r>
      <w:r w:rsidRPr="00951346">
        <w:rPr>
          <w:rtl/>
          <w:lang w:bidi="fa-IR"/>
        </w:rPr>
        <w:t>وَاللهِ</w:t>
      </w:r>
      <w:r>
        <w:rPr>
          <w:rtl/>
          <w:lang w:bidi="fa-IR"/>
        </w:rPr>
        <w:t xml:space="preserve"> </w:t>
      </w:r>
      <w:r w:rsidR="003E6B40">
        <w:rPr>
          <w:rtl/>
          <w:lang w:bidi="fa-IR"/>
        </w:rPr>
        <w:t>-</w:t>
      </w:r>
      <w:r>
        <w:rPr>
          <w:rtl/>
          <w:lang w:bidi="fa-IR"/>
        </w:rPr>
        <w:t xml:space="preserve"> </w:t>
      </w:r>
      <w:r w:rsidRPr="00951346">
        <w:rPr>
          <w:rtl/>
          <w:lang w:bidi="fa-IR"/>
        </w:rPr>
        <w:t xml:space="preserve">فِي الْمَسْأَلَةِ ، </w:t>
      </w:r>
      <w:r>
        <w:rPr>
          <w:rtl/>
          <w:lang w:bidi="fa-IR"/>
        </w:rPr>
        <w:t>فَقَالَ : جُعِلْتُ فِدَاكَ ، أَ</w:t>
      </w:r>
      <w:r w:rsidRPr="00951346">
        <w:rPr>
          <w:rtl/>
          <w:lang w:bidi="fa-IR"/>
        </w:rPr>
        <w:t xml:space="preserve">رَأَيْتَ مَا نَدَبَ </w:t>
      </w:r>
      <w:r w:rsidRPr="00625F5B">
        <w:rPr>
          <w:rStyle w:val="libFootnotenumChar"/>
          <w:rtl/>
        </w:rPr>
        <w:t>(9)</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إِلَيْهِ الْمُؤْمِنِينَ مِنْ قَوْلِهِ : </w:t>
      </w:r>
      <w:r w:rsidRPr="00924332">
        <w:rPr>
          <w:rStyle w:val="libAlaemChar"/>
          <w:rtl/>
        </w:rPr>
        <w:t>(</w:t>
      </w:r>
      <w:r w:rsidRPr="005C1001">
        <w:rPr>
          <w:rStyle w:val="libAieChar"/>
          <w:rtl/>
        </w:rPr>
        <w:t xml:space="preserve"> يا أَيُّهَا الَّذِينَ آمَنُوا </w:t>
      </w:r>
      <w:r w:rsidRPr="00924332">
        <w:rPr>
          <w:rStyle w:val="libAlaemChar"/>
          <w:rtl/>
        </w:rPr>
        <w:t>)</w:t>
      </w:r>
      <w:r w:rsidRPr="00951346">
        <w:rPr>
          <w:rtl/>
          <w:lang w:bidi="fa-IR"/>
        </w:rPr>
        <w:t xml:space="preserve"> </w:t>
      </w:r>
      <w:r w:rsidRPr="00625F5B">
        <w:rPr>
          <w:rStyle w:val="libFootnotenumChar"/>
          <w:rtl/>
        </w:rPr>
        <w:t>(10)</w:t>
      </w:r>
      <w:r>
        <w:rPr>
          <w:rtl/>
          <w:lang w:bidi="fa-IR"/>
        </w:rPr>
        <w:t xml:space="preserve"> أَ</w:t>
      </w:r>
      <w:r w:rsidRPr="00951346">
        <w:rPr>
          <w:rtl/>
          <w:lang w:bidi="fa-IR"/>
        </w:rPr>
        <w:t xml:space="preserve">دَخَلَ فِي ذلِكَ الْمُنَافِقُونَ مَعَهُمْ </w:t>
      </w:r>
      <w:r w:rsidRPr="00625F5B">
        <w:rPr>
          <w:rStyle w:val="libFootnotenumChar"/>
          <w:rtl/>
        </w:rPr>
        <w:t>(11)</w:t>
      </w:r>
      <w:r>
        <w:rPr>
          <w:rtl/>
          <w:lang w:bidi="fa-IR"/>
        </w:rPr>
        <w:t>؟</w:t>
      </w:r>
      <w:r w:rsidRPr="00951346">
        <w:rPr>
          <w:rtl/>
          <w:lang w:bidi="fa-IR"/>
        </w:rPr>
        <w:t xml:space="preserve"> قَالَ </w:t>
      </w:r>
      <w:r w:rsidRPr="00625F5B">
        <w:rPr>
          <w:rStyle w:val="libFootnotenumChar"/>
          <w:rtl/>
        </w:rPr>
        <w:t>(12)</w:t>
      </w:r>
      <w:r w:rsidRPr="00951346">
        <w:rPr>
          <w:rtl/>
          <w:lang w:bidi="fa-IR"/>
        </w:rPr>
        <w:t xml:space="preserve"> : « نَعَمْ ، وَالضُّلاَّلُ ، وَكُلُّ مَنْ أَقَرَّ بِالدَّعْوَةِ الظَّاهِرَةِ ، وَكَانَ إِبْلِيسُ مِمَّنْ أَقَرَّ بِالدَّعْوَةِ الظَّاهِرَةِ مَعَهُمْ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ص ، بس » وحاشية « د ، بف » : « ومنهم »</w:t>
      </w:r>
      <w:r w:rsidR="00DA4FAD">
        <w:rPr>
          <w:rtl/>
        </w:rPr>
        <w:t>.</w:t>
      </w:r>
      <w:r w:rsidR="00DA4FAD" w:rsidRPr="00951346">
        <w:rPr>
          <w:rtl/>
        </w:rPr>
        <w:t xml:space="preserve"> وفي حاشية « ج » : « هم » بدون الواو.</w:t>
      </w:r>
    </w:p>
    <w:p w:rsidR="00DA4FAD" w:rsidRPr="00951346" w:rsidRDefault="0091593C" w:rsidP="00DA4FAD">
      <w:pPr>
        <w:pStyle w:val="libFootnote0"/>
        <w:rPr>
          <w:rtl/>
          <w:lang w:bidi="fa-IR"/>
        </w:rPr>
      </w:pPr>
      <w:r>
        <w:rPr>
          <w:rtl/>
        </w:rPr>
        <w:t>(2).</w:t>
      </w:r>
      <w:r w:rsidR="00DA4FAD" w:rsidRPr="00951346">
        <w:rPr>
          <w:rtl/>
        </w:rPr>
        <w:t xml:space="preserve"> في « ج ، بر » : « ولم يدخل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ز ، ص ، بر ، بس ، بف » والوافي </w:t>
      </w:r>
      <w:r w:rsidR="00DA4FAD">
        <w:rPr>
          <w:rtl/>
        </w:rPr>
        <w:t xml:space="preserve">: </w:t>
      </w:r>
      <w:r w:rsidR="003E6B40">
        <w:rPr>
          <w:rtl/>
        </w:rPr>
        <w:t>-</w:t>
      </w:r>
      <w:r w:rsidR="00DA4FAD" w:rsidRPr="00951346">
        <w:rPr>
          <w:rtl/>
        </w:rPr>
        <w:t xml:space="preserve"> « رسول الله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بف » : « فيؤلّفهم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216 ، ح 1835 ؛ </w:t>
      </w:r>
      <w:r w:rsidR="00DA4FAD" w:rsidRPr="00707A47">
        <w:rPr>
          <w:rStyle w:val="libFootnoteBoldChar"/>
          <w:rtl/>
        </w:rPr>
        <w:t>الوسائل</w:t>
      </w:r>
      <w:r w:rsidR="00DA4FAD" w:rsidRPr="00951346">
        <w:rPr>
          <w:rtl/>
        </w:rPr>
        <w:t xml:space="preserve"> ، ج 9 ، ص 211 ، ح 11862.</w:t>
      </w:r>
    </w:p>
    <w:tbl>
      <w:tblPr>
        <w:tblStyle w:val="TableGrid"/>
        <w:bidiVisual/>
        <w:tblW w:w="0" w:type="auto"/>
        <w:tblLook w:val="04A0" w:firstRow="1" w:lastRow="0" w:firstColumn="1" w:lastColumn="0" w:noHBand="0" w:noVBand="1"/>
      </w:tblPr>
      <w:tblGrid>
        <w:gridCol w:w="4006"/>
        <w:gridCol w:w="4006"/>
      </w:tblGrid>
      <w:tr w:rsidR="00B15D61" w:rsidTr="00B15D61">
        <w:tc>
          <w:tcPr>
            <w:tcW w:w="4006" w:type="dxa"/>
          </w:tcPr>
          <w:p w:rsidR="00B15D61" w:rsidRDefault="00B15D61" w:rsidP="00DA4FAD">
            <w:pPr>
              <w:pStyle w:val="libFootnote0"/>
              <w:rPr>
                <w:rtl/>
              </w:rPr>
            </w:pPr>
            <w:r>
              <w:rPr>
                <w:rtl/>
              </w:rPr>
              <w:t>(6).</w:t>
            </w:r>
            <w:r w:rsidRPr="00951346">
              <w:rPr>
                <w:rtl/>
              </w:rPr>
              <w:t xml:space="preserve"> في « ز » </w:t>
            </w:r>
            <w:r>
              <w:rPr>
                <w:rtl/>
              </w:rPr>
              <w:t>: -</w:t>
            </w:r>
            <w:r w:rsidRPr="00951346">
              <w:rPr>
                <w:rtl/>
              </w:rPr>
              <w:t xml:space="preserve"> « في »</w:t>
            </w:r>
            <w:r>
              <w:rPr>
                <w:rtl/>
              </w:rPr>
              <w:t>.</w:t>
            </w:r>
          </w:p>
        </w:tc>
        <w:tc>
          <w:tcPr>
            <w:tcW w:w="4006" w:type="dxa"/>
          </w:tcPr>
          <w:p w:rsidR="00B15D61" w:rsidRDefault="00B15D61" w:rsidP="00DA4FAD">
            <w:pPr>
              <w:pStyle w:val="libFootnote0"/>
              <w:rPr>
                <w:rtl/>
              </w:rPr>
            </w:pPr>
            <w:r>
              <w:rPr>
                <w:rtl/>
              </w:rPr>
              <w:t>(7).</w:t>
            </w:r>
            <w:r w:rsidRPr="00951346">
              <w:rPr>
                <w:rtl/>
              </w:rPr>
              <w:t xml:space="preserve"> في « ص » : « دعوته »</w:t>
            </w:r>
            <w:r>
              <w:rPr>
                <w:rtl/>
              </w:rPr>
              <w:t>.</w:t>
            </w:r>
          </w:p>
        </w:tc>
      </w:tr>
      <w:tr w:rsidR="00B15D61" w:rsidTr="00B15D61">
        <w:tc>
          <w:tcPr>
            <w:tcW w:w="4006" w:type="dxa"/>
          </w:tcPr>
          <w:p w:rsidR="00B15D61" w:rsidRDefault="00B15D61" w:rsidP="00DA4FAD">
            <w:pPr>
              <w:pStyle w:val="libFootnote0"/>
              <w:rPr>
                <w:rtl/>
              </w:rPr>
            </w:pPr>
            <w:r>
              <w:rPr>
                <w:rtl/>
              </w:rPr>
              <w:t>(8).</w:t>
            </w:r>
            <w:r w:rsidRPr="00951346">
              <w:rPr>
                <w:rtl/>
              </w:rPr>
              <w:t xml:space="preserve"> في « بف » : « لا يسجد »</w:t>
            </w:r>
            <w:r>
              <w:rPr>
                <w:rtl/>
              </w:rPr>
              <w:t>.</w:t>
            </w:r>
          </w:p>
        </w:tc>
        <w:tc>
          <w:tcPr>
            <w:tcW w:w="4006" w:type="dxa"/>
          </w:tcPr>
          <w:p w:rsidR="00B15D61" w:rsidRDefault="00B15D61" w:rsidP="00DA4FAD">
            <w:pPr>
              <w:pStyle w:val="libFootnote0"/>
              <w:rPr>
                <w:rtl/>
              </w:rPr>
            </w:pPr>
            <w:r>
              <w:rPr>
                <w:rtl/>
              </w:rPr>
              <w:t>(9).</w:t>
            </w:r>
            <w:r w:rsidRPr="00951346">
              <w:rPr>
                <w:rtl/>
              </w:rPr>
              <w:t xml:space="preserve"> في « بر » : « قد ندب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البقرة </w:t>
      </w:r>
      <w:r w:rsidR="00B15D61">
        <w:rPr>
          <w:rtl/>
        </w:rPr>
        <w:t>(2)</w:t>
      </w:r>
      <w:r w:rsidR="00DA4FAD" w:rsidRPr="00951346">
        <w:rPr>
          <w:rtl/>
        </w:rPr>
        <w:t xml:space="preserve"> : 104 </w:t>
      </w:r>
      <w:r w:rsidR="00DA4FAD">
        <w:rPr>
          <w:rtl/>
        </w:rPr>
        <w:t>و 1</w:t>
      </w:r>
      <w:r w:rsidR="00DA4FAD" w:rsidRPr="00951346">
        <w:rPr>
          <w:rtl/>
        </w:rPr>
        <w:t>53 ومواضع ا</w:t>
      </w:r>
      <w:r w:rsidR="00B15D61">
        <w:rPr>
          <w:rFonts w:hint="cs"/>
          <w:rtl/>
        </w:rPr>
        <w:t>ُ</w:t>
      </w:r>
      <w:r w:rsidR="00DA4FAD" w:rsidRPr="00951346">
        <w:rPr>
          <w:rtl/>
        </w:rPr>
        <w:t>خرى كثيرة.</w:t>
      </w:r>
    </w:p>
    <w:tbl>
      <w:tblPr>
        <w:tblStyle w:val="TableGrid"/>
        <w:bidiVisual/>
        <w:tblW w:w="0" w:type="auto"/>
        <w:tblLook w:val="04A0" w:firstRow="1" w:lastRow="0" w:firstColumn="1" w:lastColumn="0" w:noHBand="0" w:noVBand="1"/>
      </w:tblPr>
      <w:tblGrid>
        <w:gridCol w:w="4006"/>
        <w:gridCol w:w="4006"/>
      </w:tblGrid>
      <w:tr w:rsidR="00B15D61" w:rsidTr="00B15D61">
        <w:tc>
          <w:tcPr>
            <w:tcW w:w="4006" w:type="dxa"/>
          </w:tcPr>
          <w:p w:rsidR="00B15D61" w:rsidRDefault="00B15D61" w:rsidP="00DA4FAD">
            <w:pPr>
              <w:pStyle w:val="libFootnote0"/>
              <w:rPr>
                <w:rtl/>
                <w:lang w:bidi="fa-IR"/>
              </w:rPr>
            </w:pPr>
            <w:r>
              <w:rPr>
                <w:rtl/>
              </w:rPr>
              <w:t>(11).</w:t>
            </w:r>
            <w:r w:rsidRPr="00951346">
              <w:rPr>
                <w:rtl/>
              </w:rPr>
              <w:t xml:space="preserve"> في « د ، بر ، بس ، بف » </w:t>
            </w:r>
            <w:r>
              <w:rPr>
                <w:rtl/>
              </w:rPr>
              <w:t>: -</w:t>
            </w:r>
            <w:r w:rsidRPr="00951346">
              <w:rPr>
                <w:rtl/>
              </w:rPr>
              <w:t xml:space="preserve"> « معهم »</w:t>
            </w:r>
            <w:r>
              <w:rPr>
                <w:rtl/>
              </w:rPr>
              <w:t>.</w:t>
            </w:r>
          </w:p>
        </w:tc>
        <w:tc>
          <w:tcPr>
            <w:tcW w:w="4006" w:type="dxa"/>
          </w:tcPr>
          <w:p w:rsidR="00B15D61" w:rsidRDefault="00B15D61" w:rsidP="00DA4FAD">
            <w:pPr>
              <w:pStyle w:val="libFootnote0"/>
              <w:rPr>
                <w:rtl/>
                <w:lang w:bidi="fa-IR"/>
              </w:rPr>
            </w:pPr>
            <w:r>
              <w:rPr>
                <w:rtl/>
              </w:rPr>
              <w:t>(12). ف</w:t>
            </w:r>
            <w:r w:rsidRPr="00951346">
              <w:rPr>
                <w:rtl/>
              </w:rPr>
              <w:t>ي « ج ، د ، بر » : « فقال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الكافي</w:t>
      </w:r>
      <w:r w:rsidR="00DA4FAD" w:rsidRPr="00951346">
        <w:rPr>
          <w:rtl/>
        </w:rPr>
        <w:t xml:space="preserve"> ، كتاب الروضة ، ح 15228 ، بسند آخر عن جميل بن درّاج ، عن أبي عبدالله </w:t>
      </w:r>
      <w:r w:rsidR="00DA4FAD" w:rsidRPr="00B15D61">
        <w:rPr>
          <w:rStyle w:val="libFootnoteAlaemChar"/>
          <w:rtl/>
        </w:rPr>
        <w:t>عليه‌السلام</w:t>
      </w:r>
      <w:r w:rsidR="00DA4FAD" w:rsidRPr="00951346">
        <w:rPr>
          <w:rtl/>
        </w:rPr>
        <w:t xml:space="preserve">. </w:t>
      </w:r>
      <w:r w:rsidR="00DA4FAD" w:rsidRPr="00707A47">
        <w:rPr>
          <w:rStyle w:val="libFootnoteBoldChar"/>
          <w:rtl/>
        </w:rPr>
        <w:t>تفسير العيّاشي</w:t>
      </w:r>
      <w:r w:rsidR="00B15D61">
        <w:rPr>
          <w:rtl/>
        </w:rPr>
        <w:t xml:space="preserve"> ، ج 1 ،</w:t>
      </w:r>
      <w:r w:rsidR="00B15D61">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149" w:name="_Toc344056113"/>
      <w:bookmarkStart w:id="150" w:name="_Toc459895146"/>
      <w:bookmarkStart w:id="151" w:name="_Toc42787776"/>
      <w:r w:rsidRPr="00951346">
        <w:rPr>
          <w:rtl/>
          <w:lang w:bidi="fa-IR"/>
        </w:rPr>
        <w:lastRenderedPageBreak/>
        <w:t>178</w:t>
      </w:r>
      <w:r>
        <w:rPr>
          <w:rtl/>
          <w:lang w:bidi="fa-IR"/>
        </w:rPr>
        <w:t xml:space="preserve"> </w:t>
      </w:r>
      <w:r w:rsidR="003E6B40">
        <w:rPr>
          <w:rtl/>
          <w:lang w:bidi="fa-IR"/>
        </w:rPr>
        <w:t>-</w:t>
      </w:r>
      <w:r>
        <w:rPr>
          <w:rtl/>
          <w:lang w:bidi="fa-IR"/>
        </w:rPr>
        <w:t xml:space="preserve"> </w:t>
      </w:r>
      <w:r w:rsidRPr="00951346">
        <w:rPr>
          <w:rtl/>
          <w:lang w:bidi="fa-IR"/>
        </w:rPr>
        <w:t xml:space="preserve">بَابٌ فِي قَوْلِهِ تَعَالى : </w:t>
      </w:r>
      <w:r w:rsidRPr="00924332">
        <w:rPr>
          <w:rStyle w:val="libAlaemChar"/>
          <w:rtl/>
        </w:rPr>
        <w:t>(</w:t>
      </w:r>
      <w:r w:rsidRPr="005C1001">
        <w:rPr>
          <w:rStyle w:val="libAieChar"/>
          <w:rtl/>
        </w:rPr>
        <w:t xml:space="preserve"> وَمِنَ النّاسِ مَنْ يَعْبُدُ اللهَ عَلى حَرْفٍ </w:t>
      </w:r>
      <w:r w:rsidRPr="00924332">
        <w:rPr>
          <w:rStyle w:val="libAlaemChar"/>
          <w:rtl/>
        </w:rPr>
        <w:t>)</w:t>
      </w:r>
      <w:r w:rsidRPr="00951346">
        <w:rPr>
          <w:rtl/>
          <w:lang w:bidi="fa-IR"/>
        </w:rPr>
        <w:t>‌</w:t>
      </w:r>
      <w:bookmarkEnd w:id="149"/>
      <w:bookmarkEnd w:id="150"/>
      <w:bookmarkEnd w:id="151"/>
    </w:p>
    <w:p w:rsidR="00DA4FAD" w:rsidRPr="00951346" w:rsidRDefault="00DA4FAD" w:rsidP="00DA4FAD">
      <w:pPr>
        <w:pStyle w:val="libNormal"/>
        <w:rPr>
          <w:rtl/>
          <w:lang w:bidi="fa-IR"/>
        </w:rPr>
      </w:pPr>
      <w:r w:rsidRPr="00905ABD">
        <w:rPr>
          <w:rtl/>
        </w:rPr>
        <w:t>2920</w:t>
      </w:r>
      <w:r w:rsidRPr="002C2FC4">
        <w:rPr>
          <w:rStyle w:val="libBold2Char"/>
          <w:rtl/>
        </w:rPr>
        <w:t xml:space="preserve"> / 1.</w:t>
      </w:r>
      <w:r w:rsidRPr="00951346">
        <w:rPr>
          <w:rtl/>
          <w:lang w:bidi="fa-IR"/>
        </w:rPr>
        <w:t xml:space="preserve"> عَلِيُّ بْنُ إِبْرَاهِيمَ ، عَنْ أَبِيهِ ، عَنِ ابْنِ أَبِي عُمَيْرٍ ، عَنْ عُمَرَ بْنِ أُذَيْنَةَ ، عَنِ الْفُضَيْلِ وَزُرَارَةَ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فِي قَوْلِ اللهِ عَزَّ وَجَلَّ : </w:t>
      </w:r>
      <w:r w:rsidRPr="00924332">
        <w:rPr>
          <w:rStyle w:val="libAlaemChar"/>
          <w:rtl/>
        </w:rPr>
        <w:t>(</w:t>
      </w:r>
      <w:r w:rsidRPr="005C1001">
        <w:rPr>
          <w:rStyle w:val="libAieChar"/>
          <w:rtl/>
        </w:rPr>
        <w:t xml:space="preserve"> وَمِنَ النّاسِ مَنْ يَعْبُدُ اللهَ عَلى حَرْفٍ فَإِنْ أَصابَهُ خَيْرٌ اطْمَأَنَّ بِهِ وَإِنْ أَصابَتْهُ فِتْنَةٌ انْقَلَبَ عَلى وَجْهِهِ خَسِرَ الدُّنْيا وَالْآخِرَةَ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قَالَ زُرَارَةُ :</w:t>
      </w:r>
      <w:r>
        <w:rPr>
          <w:rFonts w:hint="cs"/>
          <w:rtl/>
          <w:lang w:bidi="fa-IR"/>
        </w:rPr>
        <w:t xml:space="preserve"> </w:t>
      </w:r>
      <w:r w:rsidRPr="00951346">
        <w:rPr>
          <w:rtl/>
          <w:lang w:bidi="fa-IR"/>
        </w:rPr>
        <w:t xml:space="preserve">سَأَلْتُ عَنْهَا أَبَا جَعْفَرٍ </w:t>
      </w:r>
      <w:r w:rsidRPr="00924332">
        <w:rPr>
          <w:rStyle w:val="libAlaemChar"/>
          <w:rtl/>
        </w:rPr>
        <w:t>عليه‌السلام</w:t>
      </w:r>
      <w:r w:rsidRPr="00951346">
        <w:rPr>
          <w:rtl/>
          <w:lang w:bidi="fa-IR"/>
        </w:rPr>
        <w:t xml:space="preserve"> ، فَقَالَ : « هؤُلَاءِ قَوْمٌ عَبَدُوا </w:t>
      </w:r>
      <w:r w:rsidRPr="00625F5B">
        <w:rPr>
          <w:rStyle w:val="libFootnotenumChar"/>
          <w:rtl/>
        </w:rPr>
        <w:t>(2)</w:t>
      </w:r>
      <w:r w:rsidRPr="00951346">
        <w:rPr>
          <w:rtl/>
          <w:lang w:bidi="fa-IR"/>
        </w:rPr>
        <w:t xml:space="preserve"> اللهَ ، وَخَلَعُوا عِبَادَةَ مَنْ يُعْبَدُ مِنْ دُونِ اللهِ ، وَشَكُّوا فِي مُحَمَّدٍ </w:t>
      </w:r>
      <w:r w:rsidR="0091593C" w:rsidRPr="0091593C">
        <w:rPr>
          <w:rStyle w:val="libAlaemChar"/>
          <w:rtl/>
        </w:rPr>
        <w:t>صلى‌الله‌عليه‌وآله</w:t>
      </w:r>
      <w:r w:rsidRPr="00951346">
        <w:rPr>
          <w:rtl/>
          <w:lang w:bidi="fa-IR"/>
        </w:rPr>
        <w:t xml:space="preserve"> وَمَا جَاءَ بِهِ ، فَتَكَلَّمُوا بِالْإِسْلَامِ ،</w:t>
      </w:r>
      <w:r w:rsidR="00B15D61">
        <w:rPr>
          <w:rtl/>
          <w:lang w:bidi="fa-IR"/>
        </w:rPr>
        <w:t xml:space="preserve"> وَشَهِدُوا أَنْ لَاإِلهَ إِل</w:t>
      </w:r>
      <w:r w:rsidR="00B15D61">
        <w:rPr>
          <w:rFonts w:hint="cs"/>
          <w:rtl/>
          <w:lang w:bidi="fa-IR"/>
        </w:rPr>
        <w:t>َّ</w:t>
      </w:r>
      <w:r w:rsidR="00B15D61">
        <w:rPr>
          <w:rtl/>
          <w:lang w:bidi="fa-IR"/>
        </w:rPr>
        <w:t>ا</w:t>
      </w:r>
      <w:r w:rsidRPr="00951346">
        <w:rPr>
          <w:rtl/>
          <w:lang w:bidi="fa-IR"/>
        </w:rPr>
        <w:t xml:space="preserve"> اللهُ ، وَأَنَّ مُحَمَّداً رَسُولُ اللهِ ، وَأَقَرُّوا بِالْقُرْآنِ ، وَهُمْ فِي ذلِكَ شَاكُّونَ فِي مُحَمَّدٍ </w:t>
      </w:r>
      <w:r w:rsidR="0091593C" w:rsidRPr="0091593C">
        <w:rPr>
          <w:rStyle w:val="libAlaemChar"/>
          <w:rtl/>
        </w:rPr>
        <w:t>صلى‌الله‌عليه‌وآله</w:t>
      </w:r>
      <w:r w:rsidRPr="00951346">
        <w:rPr>
          <w:rtl/>
          <w:lang w:bidi="fa-IR"/>
        </w:rPr>
        <w:t xml:space="preserve"> وَمَا جَاءَ بِهِ ، وَلَيْسُوا </w:t>
      </w:r>
      <w:r w:rsidRPr="00625F5B">
        <w:rPr>
          <w:rStyle w:val="libFootnotenumChar"/>
          <w:rtl/>
        </w:rPr>
        <w:t>(3)</w:t>
      </w:r>
      <w:r w:rsidRPr="00951346">
        <w:rPr>
          <w:rtl/>
          <w:lang w:bidi="fa-IR"/>
        </w:rPr>
        <w:t xml:space="preserve"> شُكَّاكاً فِي اللهِ ، قَالَ </w:t>
      </w:r>
      <w:r w:rsidRPr="00625F5B">
        <w:rPr>
          <w:rStyle w:val="libFootnotenumChar"/>
          <w:rtl/>
        </w:rPr>
        <w:t>(4)</w:t>
      </w:r>
      <w:r w:rsidRPr="00951346">
        <w:rPr>
          <w:rtl/>
          <w:lang w:bidi="fa-IR"/>
        </w:rPr>
        <w:t xml:space="preserve"> اللهُ عَزَّ وَجَلَّ : </w:t>
      </w:r>
      <w:r w:rsidRPr="00924332">
        <w:rPr>
          <w:rStyle w:val="libAlaemChar"/>
          <w:rtl/>
        </w:rPr>
        <w:t>(</w:t>
      </w:r>
      <w:r w:rsidRPr="005C1001">
        <w:rPr>
          <w:rStyle w:val="libAieChar"/>
          <w:rtl/>
        </w:rPr>
        <w:t xml:space="preserve"> وَمِنَ النّاسِ مَنْ يَعْبُدُ اللهَ عَلى حَرْفٍ </w:t>
      </w:r>
      <w:r w:rsidRPr="00924332">
        <w:rPr>
          <w:rStyle w:val="libAlaemChar"/>
          <w:rtl/>
        </w:rPr>
        <w:t>)</w:t>
      </w:r>
      <w:r w:rsidRPr="00951346">
        <w:rPr>
          <w:rtl/>
          <w:lang w:bidi="fa-IR"/>
        </w:rPr>
        <w:t xml:space="preserve"> يَعْنِي عَلى شَكٍّ فِي مُحَمَّدٍ </w:t>
      </w:r>
      <w:r w:rsidR="0091593C" w:rsidRPr="0091593C">
        <w:rPr>
          <w:rStyle w:val="libAlaemChar"/>
          <w:rtl/>
        </w:rPr>
        <w:t>صلى‌الله‌عليه‌وآله</w:t>
      </w:r>
      <w:r w:rsidRPr="00951346">
        <w:rPr>
          <w:rtl/>
          <w:lang w:bidi="fa-IR"/>
        </w:rPr>
        <w:t xml:space="preserve"> وَمَا جَاءَ بِهِ</w:t>
      </w:r>
      <w:r>
        <w:rPr>
          <w:rFonts w:hint="cs"/>
          <w:rtl/>
          <w:lang w:bidi="fa-IR"/>
        </w:rPr>
        <w:t xml:space="preserve"> </w:t>
      </w:r>
      <w:r w:rsidRPr="00924332">
        <w:rPr>
          <w:rStyle w:val="libAlaemChar"/>
          <w:rtl/>
        </w:rPr>
        <w:t>(</w:t>
      </w:r>
      <w:r w:rsidRPr="005C1001">
        <w:rPr>
          <w:rStyle w:val="libAieChar"/>
          <w:rtl/>
        </w:rPr>
        <w:t xml:space="preserve"> فَإِنْ أَصابَهُ خَيْرٌ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يَعْنِي عَافِيَةً فِي </w:t>
      </w:r>
      <w:r w:rsidRPr="00625F5B">
        <w:rPr>
          <w:rStyle w:val="libFootnotenumChar"/>
          <w:rtl/>
        </w:rPr>
        <w:t>(6)</w:t>
      </w:r>
      <w:r w:rsidRPr="00951346">
        <w:rPr>
          <w:rtl/>
          <w:lang w:bidi="fa-IR"/>
        </w:rPr>
        <w:t xml:space="preserve"> نَفْسِهِ وَمَالِهِ وَ</w:t>
      </w:r>
      <w:r w:rsidR="00B15D61">
        <w:rPr>
          <w:rFonts w:hint="cs"/>
          <w:rtl/>
          <w:lang w:bidi="fa-IR"/>
        </w:rPr>
        <w:t xml:space="preserve"> </w:t>
      </w:r>
      <w:r w:rsidRPr="00951346">
        <w:rPr>
          <w:rtl/>
          <w:lang w:bidi="fa-IR"/>
        </w:rPr>
        <w:t>وُلْدِهِ</w:t>
      </w:r>
      <w:r>
        <w:rPr>
          <w:rFonts w:hint="cs"/>
          <w:rtl/>
          <w:lang w:bidi="fa-IR"/>
        </w:rPr>
        <w:t xml:space="preserve"> </w:t>
      </w:r>
      <w:r w:rsidRPr="00924332">
        <w:rPr>
          <w:rStyle w:val="libAlaemChar"/>
          <w:rtl/>
        </w:rPr>
        <w:t>(</w:t>
      </w:r>
      <w:r w:rsidRPr="005C1001">
        <w:rPr>
          <w:rStyle w:val="libAieChar"/>
          <w:rtl/>
        </w:rPr>
        <w:t xml:space="preserve"> اطْمَأَنَّ بِهِ </w:t>
      </w:r>
      <w:r w:rsidRPr="00924332">
        <w:rPr>
          <w:rStyle w:val="libAlaemChar"/>
          <w:rtl/>
        </w:rPr>
        <w:t>)</w:t>
      </w:r>
      <w:r w:rsidRPr="00951346">
        <w:rPr>
          <w:rtl/>
          <w:lang w:bidi="fa-IR"/>
        </w:rPr>
        <w:t xml:space="preserve"> وَرَضِيَ بِهِ </w:t>
      </w:r>
      <w:r w:rsidRPr="00625F5B">
        <w:rPr>
          <w:rStyle w:val="libFootnotenumChar"/>
          <w:rtl/>
        </w:rPr>
        <w:t>(7)</w:t>
      </w:r>
      <w:r w:rsidRPr="00951346">
        <w:rPr>
          <w:rtl/>
          <w:lang w:bidi="fa-IR"/>
        </w:rPr>
        <w:t xml:space="preserve"> </w:t>
      </w:r>
      <w:r w:rsidRPr="00924332">
        <w:rPr>
          <w:rStyle w:val="libAlaemChar"/>
          <w:rtl/>
        </w:rPr>
        <w:t>(</w:t>
      </w:r>
      <w:r w:rsidRPr="005C1001">
        <w:rPr>
          <w:rStyle w:val="libAieChar"/>
          <w:rtl/>
        </w:rPr>
        <w:t xml:space="preserve"> وَإِنْ أَصابَتْهُ فِتْنَةٌ </w:t>
      </w:r>
      <w:r w:rsidRPr="00924332">
        <w:rPr>
          <w:rStyle w:val="libAlaemChar"/>
          <w:rtl/>
        </w:rPr>
        <w:t>)</w:t>
      </w:r>
      <w:r w:rsidRPr="00951346">
        <w:rPr>
          <w:rtl/>
          <w:lang w:bidi="fa-IR"/>
        </w:rPr>
        <w:t xml:space="preserve"> يَعْنِي </w:t>
      </w:r>
      <w:r w:rsidRPr="00625F5B">
        <w:rPr>
          <w:rStyle w:val="libFootnotenumChar"/>
          <w:rtl/>
        </w:rPr>
        <w:t>(8)</w:t>
      </w:r>
      <w:r w:rsidRPr="00951346">
        <w:rPr>
          <w:rtl/>
          <w:lang w:bidi="fa-IR"/>
        </w:rPr>
        <w:t xml:space="preserve"> بَلَاءً فِي جَسَدِهِ أَوْ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B15D61" w:rsidP="00DA4FAD">
      <w:pPr>
        <w:pStyle w:val="libFootnote0"/>
        <w:rPr>
          <w:rtl/>
          <w:lang w:bidi="fa-IR"/>
        </w:rPr>
      </w:pPr>
      <w:r>
        <w:rPr>
          <w:rFonts w:hint="cs"/>
          <w:rtl/>
        </w:rPr>
        <w:t xml:space="preserve">= </w:t>
      </w:r>
      <w:r w:rsidR="00DA4FAD" w:rsidRPr="00951346">
        <w:rPr>
          <w:rtl/>
        </w:rPr>
        <w:t xml:space="preserve">ص 33 ، ح 15 ، عن جميل بن درّاج ، وفيهما مع اختلاف يسير وزيادة في أوّله. راجع : </w:t>
      </w:r>
      <w:r w:rsidR="00DA4FAD" w:rsidRPr="00707A47">
        <w:rPr>
          <w:rStyle w:val="libFootnoteBoldChar"/>
          <w:rtl/>
        </w:rPr>
        <w:t>تفسير العيّاشي</w:t>
      </w:r>
      <w:r w:rsidR="00DA4FAD" w:rsidRPr="00951346">
        <w:rPr>
          <w:rtl/>
        </w:rPr>
        <w:t xml:space="preserve"> ، ج 1 ، ص 78 ، ح 175 </w:t>
      </w:r>
      <w:r>
        <w:rPr>
          <w:rFonts w:hint="cs"/>
          <w:rtl/>
        </w:rPr>
        <w:t>.</w:t>
      </w:r>
      <w:r w:rsidR="00DA4FAD" w:rsidRPr="00707A47">
        <w:rPr>
          <w:rStyle w:val="libFootnoteBoldChar"/>
          <w:rtl/>
        </w:rPr>
        <w:t>البحار</w:t>
      </w:r>
      <w:r w:rsidR="00DA4FAD" w:rsidRPr="00951346">
        <w:rPr>
          <w:rtl/>
        </w:rPr>
        <w:t xml:space="preserve"> ، ج 63 ، ص 262 ، ح 142.</w:t>
      </w:r>
    </w:p>
    <w:p w:rsidR="00DA4FAD" w:rsidRPr="00951346" w:rsidRDefault="0091593C" w:rsidP="00450F73">
      <w:pPr>
        <w:pStyle w:val="libFootnote0"/>
        <w:rPr>
          <w:rtl/>
          <w:lang w:bidi="fa-IR"/>
        </w:rPr>
      </w:pPr>
      <w:r>
        <w:rPr>
          <w:rtl/>
        </w:rPr>
        <w:t>(1).</w:t>
      </w:r>
      <w:r w:rsidR="00DA4FAD" w:rsidRPr="00951346">
        <w:rPr>
          <w:rtl/>
        </w:rPr>
        <w:t xml:space="preserve"> الحجّ (22) : 11. وفي « ص » : + « الآية »</w:t>
      </w:r>
      <w:r w:rsidR="00DA4FAD">
        <w:rPr>
          <w:rtl/>
        </w:rPr>
        <w:t>.</w:t>
      </w:r>
      <w:r w:rsidR="00DA4FAD" w:rsidRPr="00951346">
        <w:rPr>
          <w:rtl/>
        </w:rPr>
        <w:t xml:space="preserve"> وفي « بر » والوافي : + </w:t>
      </w:r>
      <w:r w:rsidR="00B15D61" w:rsidRPr="00B15D61">
        <w:rPr>
          <w:rStyle w:val="libFootnoteAlaemChar"/>
          <w:rFonts w:hint="cs"/>
          <w:rtl/>
        </w:rPr>
        <w:t>(</w:t>
      </w:r>
      <w:r w:rsidR="00B15D61" w:rsidRPr="00450F73">
        <w:rPr>
          <w:rStyle w:val="libFootnoteAieChar"/>
          <w:rtl/>
        </w:rPr>
        <w:t>ذَ</w:t>
      </w:r>
      <w:r w:rsidR="00DA4FAD" w:rsidRPr="00450F73">
        <w:rPr>
          <w:rStyle w:val="libFootnoteAieChar"/>
          <w:rtl/>
        </w:rPr>
        <w:t xml:space="preserve">لِكَ هُوَ الْخُسْرَانُ الْمُبِينُ </w:t>
      </w:r>
      <w:r w:rsidR="00450F73" w:rsidRPr="00450F73">
        <w:rPr>
          <w:rStyle w:val="libFootnoteAlaemChar"/>
          <w:rFonts w:hint="cs"/>
          <w:rtl/>
        </w:rPr>
        <w:t>)</w:t>
      </w:r>
      <w:r w:rsidR="00DA4FAD">
        <w:rPr>
          <w:rtl/>
        </w:rPr>
        <w:t>.</w:t>
      </w:r>
      <w:r w:rsidR="00DA4FAD" w:rsidRPr="00951346">
        <w:rPr>
          <w:rtl/>
        </w:rPr>
        <w:t xml:space="preserve"> وفي </w:t>
      </w:r>
      <w:r w:rsidR="00DA4FAD" w:rsidRPr="00707A47">
        <w:rPr>
          <w:rStyle w:val="libFootnoteBoldChar"/>
          <w:rtl/>
        </w:rPr>
        <w:t>تفسيرالبيضاوي</w:t>
      </w:r>
      <w:r w:rsidR="00DA4FAD" w:rsidRPr="00951346">
        <w:rPr>
          <w:rtl/>
        </w:rPr>
        <w:t xml:space="preserve"> ، ج 4 ، ص 116 ، ذيل الآية المزبورة : « على حرف ، على طرف من الدين لاثبات له فيه ، كالذي يكون على طرف ا</w:t>
      </w:r>
      <w:r w:rsidR="00450F73">
        <w:rPr>
          <w:rtl/>
        </w:rPr>
        <w:t>لجيش ، فإن أحسّ بظفر قَرَّ وإل</w:t>
      </w:r>
      <w:r w:rsidR="00450F73">
        <w:rPr>
          <w:rFonts w:hint="cs"/>
          <w:rtl/>
        </w:rPr>
        <w:t>ّ</w:t>
      </w:r>
      <w:r w:rsidR="00450F73">
        <w:rPr>
          <w:rtl/>
        </w:rPr>
        <w:t>ا</w:t>
      </w:r>
      <w:r w:rsidR="00DA4FAD" w:rsidRPr="00951346">
        <w:rPr>
          <w:rtl/>
        </w:rPr>
        <w:t xml:space="preserve"> فَرَّ</w:t>
      </w:r>
      <w:r w:rsidR="00DA4FAD">
        <w:rPr>
          <w:rtl/>
        </w:rPr>
        <w:t xml:space="preserve"> ..</w:t>
      </w:r>
      <w:r w:rsidR="00DA4FAD" w:rsidRPr="00951346">
        <w:rPr>
          <w:rtl/>
        </w:rPr>
        <w:t>. روي أنّها نزلت في أعاريب قدموا المدينة ، فكان أحدهم إذا صحّ بدنه ونتجت فرسه مهراً سريّاً وولدت امرأته غلاماً سويّاً وكثر ماله وماشيته ، قال : م</w:t>
      </w:r>
      <w:r w:rsidR="00450F73">
        <w:rPr>
          <w:rtl/>
        </w:rPr>
        <w:t>ا أصبت منذ دخلت في ديني هذا إل</w:t>
      </w:r>
      <w:r w:rsidR="00450F73">
        <w:rPr>
          <w:rFonts w:hint="cs"/>
          <w:rtl/>
        </w:rPr>
        <w:t>ّ</w:t>
      </w:r>
      <w:r w:rsidR="00450F73">
        <w:rPr>
          <w:rtl/>
        </w:rPr>
        <w:t>ا</w:t>
      </w:r>
      <w:r w:rsidR="00450F73">
        <w:rPr>
          <w:rFonts w:hint="cs"/>
          <w:rtl/>
        </w:rPr>
        <w:t xml:space="preserve"> </w:t>
      </w:r>
      <w:r w:rsidR="00DA4FAD" w:rsidRPr="00951346">
        <w:rPr>
          <w:rtl/>
        </w:rPr>
        <w:t>خيراً واطمأنّ ، وإن كان ا</w:t>
      </w:r>
      <w:r w:rsidR="00450F73">
        <w:rPr>
          <w:rtl/>
        </w:rPr>
        <w:t>لأمر بخلافه ، قال : ما أصبت إل</w:t>
      </w:r>
      <w:r w:rsidR="00450F73">
        <w:rPr>
          <w:rFonts w:hint="cs"/>
          <w:rtl/>
        </w:rPr>
        <w:t>ّ</w:t>
      </w:r>
      <w:r w:rsidR="00450F73">
        <w:rPr>
          <w:rtl/>
        </w:rPr>
        <w:t>ا</w:t>
      </w:r>
      <w:r w:rsidR="00DA4FAD" w:rsidRPr="00951346">
        <w:rPr>
          <w:rtl/>
        </w:rPr>
        <w:t xml:space="preserve">شرّاً وانقلب. وعن أبي سعيد أنّ يهوديّاً أسلم فأصابته مصائب ، فتشاءم بالإسلام ، فأتى النبيّ </w:t>
      </w:r>
      <w:r w:rsidRPr="00450F73">
        <w:rPr>
          <w:rStyle w:val="libFootnoteAlaemChar"/>
          <w:rtl/>
        </w:rPr>
        <w:t>صلى‌الله‌عليه‌وآله</w:t>
      </w:r>
      <w:r w:rsidR="00DA4FAD" w:rsidRPr="00951346">
        <w:rPr>
          <w:rtl/>
        </w:rPr>
        <w:t xml:space="preserve"> فقال : أقلني ، فق</w:t>
      </w:r>
      <w:r w:rsidR="00450F73">
        <w:rPr>
          <w:rtl/>
        </w:rPr>
        <w:t>ال : إنّ الإسلام لايقال ، فنزلت</w:t>
      </w:r>
      <w:r w:rsidR="00DA4FAD" w:rsidRPr="00951346">
        <w:rPr>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450F73" w:rsidTr="00450F73">
        <w:tc>
          <w:tcPr>
            <w:tcW w:w="4006" w:type="dxa"/>
          </w:tcPr>
          <w:p w:rsidR="00450F73" w:rsidRDefault="00450F73" w:rsidP="00DA4FAD">
            <w:pPr>
              <w:pStyle w:val="libFootnote0"/>
              <w:rPr>
                <w:rtl/>
                <w:lang w:bidi="fa-IR"/>
              </w:rPr>
            </w:pPr>
            <w:r>
              <w:rPr>
                <w:rtl/>
              </w:rPr>
              <w:t>(2).</w:t>
            </w:r>
            <w:r w:rsidRPr="00951346">
              <w:rPr>
                <w:rtl/>
              </w:rPr>
              <w:t xml:space="preserve"> في « ز » : « عهدوا »</w:t>
            </w:r>
            <w:r>
              <w:rPr>
                <w:rtl/>
              </w:rPr>
              <w:t>.</w:t>
            </w:r>
          </w:p>
        </w:tc>
        <w:tc>
          <w:tcPr>
            <w:tcW w:w="4006" w:type="dxa"/>
          </w:tcPr>
          <w:p w:rsidR="00450F73" w:rsidRDefault="00450F73" w:rsidP="00DA4FAD">
            <w:pPr>
              <w:pStyle w:val="libFootnote0"/>
              <w:rPr>
                <w:rtl/>
                <w:lang w:bidi="fa-IR"/>
              </w:rPr>
            </w:pPr>
            <w:r>
              <w:rPr>
                <w:rtl/>
              </w:rPr>
              <w:t>(3).</w:t>
            </w:r>
            <w:r w:rsidRPr="00951346">
              <w:rPr>
                <w:rtl/>
              </w:rPr>
              <w:t xml:space="preserve"> في « بر » : « فليسوا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بر » : « فقال »</w:t>
      </w:r>
      <w:r w:rsidR="00DA4FAD">
        <w:rPr>
          <w:rtl/>
        </w:rPr>
        <w:t>.</w:t>
      </w:r>
    </w:p>
    <w:p w:rsidR="00DA4FAD" w:rsidRPr="00951346" w:rsidRDefault="0091593C" w:rsidP="00450F73">
      <w:pPr>
        <w:pStyle w:val="libFootnote0"/>
        <w:rPr>
          <w:rtl/>
          <w:lang w:bidi="fa-IR"/>
        </w:rPr>
      </w:pPr>
      <w:r>
        <w:rPr>
          <w:rtl/>
        </w:rPr>
        <w:t>(5).</w:t>
      </w:r>
      <w:r w:rsidR="00DA4FAD" w:rsidRPr="00951346">
        <w:rPr>
          <w:rtl/>
        </w:rPr>
        <w:t xml:space="preserve"> في « ز » : + « اطْمَأَنَّ »</w:t>
      </w:r>
      <w:r w:rsidR="00DA4FAD">
        <w:rPr>
          <w:rtl/>
        </w:rPr>
        <w:t>.</w:t>
      </w:r>
      <w:r w:rsidR="00DA4FAD" w:rsidRPr="00951346">
        <w:rPr>
          <w:rtl/>
        </w:rPr>
        <w:t xml:space="preserve"> وفي « ص » والوافي : + </w:t>
      </w:r>
      <w:r w:rsidR="00450F73" w:rsidRPr="00450F73">
        <w:rPr>
          <w:rStyle w:val="libFootnoteAlaemChar"/>
          <w:rFonts w:hint="cs"/>
          <w:rtl/>
        </w:rPr>
        <w:t>(</w:t>
      </w:r>
      <w:r w:rsidR="00DA4FAD" w:rsidRPr="00450F73">
        <w:rPr>
          <w:rStyle w:val="libFootnoteAieChar"/>
          <w:rtl/>
        </w:rPr>
        <w:t xml:space="preserve"> اطْمَأَنَّ بِهِ </w:t>
      </w:r>
      <w:r w:rsidR="00450F73" w:rsidRPr="00450F73">
        <w:rPr>
          <w:rStyle w:val="libFootnoteAlaemChar"/>
          <w:rFonts w:hint="cs"/>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450F73" w:rsidTr="00450F73">
        <w:tc>
          <w:tcPr>
            <w:tcW w:w="4006" w:type="dxa"/>
          </w:tcPr>
          <w:p w:rsidR="00450F73" w:rsidRDefault="00450F73" w:rsidP="00DA4FAD">
            <w:pPr>
              <w:pStyle w:val="libFootnote0"/>
              <w:rPr>
                <w:rtl/>
              </w:rPr>
            </w:pPr>
            <w:r>
              <w:rPr>
                <w:rtl/>
              </w:rPr>
              <w:t>(6).</w:t>
            </w:r>
            <w:r w:rsidRPr="00951346">
              <w:rPr>
                <w:rtl/>
              </w:rPr>
              <w:t xml:space="preserve"> في « ز » </w:t>
            </w:r>
            <w:r>
              <w:rPr>
                <w:rtl/>
              </w:rPr>
              <w:t>: -</w:t>
            </w:r>
            <w:r w:rsidRPr="00951346">
              <w:rPr>
                <w:rtl/>
              </w:rPr>
              <w:t xml:space="preserve"> « في »</w:t>
            </w:r>
            <w:r>
              <w:rPr>
                <w:rtl/>
              </w:rPr>
              <w:t>.</w:t>
            </w:r>
          </w:p>
        </w:tc>
        <w:tc>
          <w:tcPr>
            <w:tcW w:w="4006" w:type="dxa"/>
          </w:tcPr>
          <w:p w:rsidR="00450F73" w:rsidRDefault="00450F73" w:rsidP="00DA4FAD">
            <w:pPr>
              <w:pStyle w:val="libFootnote0"/>
              <w:rPr>
                <w:rtl/>
              </w:rPr>
            </w:pPr>
            <w:r>
              <w:rPr>
                <w:rtl/>
              </w:rPr>
              <w:t>(7).</w:t>
            </w:r>
            <w:r w:rsidRPr="00951346">
              <w:rPr>
                <w:rtl/>
              </w:rPr>
              <w:t xml:space="preserve"> في الوافي </w:t>
            </w:r>
            <w:r>
              <w:rPr>
                <w:rtl/>
              </w:rPr>
              <w:t>: -</w:t>
            </w:r>
            <w:r w:rsidRPr="00951346">
              <w:rPr>
                <w:rtl/>
              </w:rPr>
              <w:t xml:space="preserve"> « به »</w:t>
            </w:r>
            <w:r>
              <w:rPr>
                <w:rtl/>
              </w:rPr>
              <w:t>.</w:t>
            </w:r>
          </w:p>
        </w:tc>
      </w:tr>
      <w:tr w:rsidR="00450F73" w:rsidTr="00450F73">
        <w:tc>
          <w:tcPr>
            <w:tcW w:w="4006" w:type="dxa"/>
          </w:tcPr>
          <w:p w:rsidR="00450F73" w:rsidRDefault="00450F73" w:rsidP="00DA4FAD">
            <w:pPr>
              <w:pStyle w:val="libFootnote0"/>
              <w:rPr>
                <w:rtl/>
              </w:rPr>
            </w:pPr>
            <w:r>
              <w:rPr>
                <w:rtl/>
              </w:rPr>
              <w:t>(8). في «ب ، ج ، د ، بس</w:t>
            </w:r>
            <w:r w:rsidRPr="00951346">
              <w:rPr>
                <w:rtl/>
              </w:rPr>
              <w:t xml:space="preserve">» والبحار </w:t>
            </w:r>
            <w:r>
              <w:rPr>
                <w:rtl/>
              </w:rPr>
              <w:t>: -</w:t>
            </w:r>
            <w:r w:rsidRPr="00951346">
              <w:rPr>
                <w:rtl/>
              </w:rPr>
              <w:t xml:space="preserve"> « يعني »</w:t>
            </w:r>
            <w:r>
              <w:rPr>
                <w:rtl/>
              </w:rPr>
              <w:t>.</w:t>
            </w:r>
          </w:p>
        </w:tc>
        <w:tc>
          <w:tcPr>
            <w:tcW w:w="4006" w:type="dxa"/>
          </w:tcPr>
          <w:p w:rsidR="00450F73" w:rsidRDefault="00450F73" w:rsidP="00DA4FAD">
            <w:pPr>
              <w:pStyle w:val="libFootnote0"/>
              <w:rPr>
                <w:rtl/>
              </w:rPr>
            </w:pPr>
            <w:r>
              <w:rPr>
                <w:rtl/>
              </w:rPr>
              <w:t>(9).</w:t>
            </w:r>
            <w:r w:rsidRPr="00951346">
              <w:rPr>
                <w:rtl/>
              </w:rPr>
              <w:t xml:space="preserve"> في « ب » : « </w:t>
            </w:r>
            <w:r>
              <w:rPr>
                <w:rtl/>
              </w:rPr>
              <w:t>و ».</w:t>
            </w:r>
          </w:p>
        </w:tc>
      </w:tr>
    </w:tbl>
    <w:p w:rsidR="00C22AC0" w:rsidRDefault="00C22AC0" w:rsidP="00C22AC0">
      <w:pPr>
        <w:pStyle w:val="libNormal"/>
        <w:rPr>
          <w:rtl/>
          <w:lang w:bidi="fa-IR"/>
        </w:rPr>
      </w:pPr>
      <w:r>
        <w:rPr>
          <w:rtl/>
          <w:lang w:bidi="fa-IR"/>
        </w:rPr>
        <w:br w:type="page"/>
      </w:r>
    </w:p>
    <w:p w:rsidR="00DA4FAD" w:rsidRPr="00951346" w:rsidRDefault="00DA4FAD" w:rsidP="00B14CFE">
      <w:pPr>
        <w:pStyle w:val="libNormal0"/>
        <w:rPr>
          <w:rtl/>
          <w:lang w:bidi="fa-IR"/>
        </w:rPr>
      </w:pPr>
      <w:r w:rsidRPr="00951346">
        <w:rPr>
          <w:rtl/>
          <w:lang w:bidi="fa-IR"/>
        </w:rPr>
        <w:lastRenderedPageBreak/>
        <w:t xml:space="preserve">مَالِهِ ، تَطَيَّرَ </w:t>
      </w:r>
      <w:r w:rsidRPr="00625F5B">
        <w:rPr>
          <w:rStyle w:val="libFootnotenumChar"/>
          <w:rtl/>
        </w:rPr>
        <w:t>(1)</w:t>
      </w:r>
      <w:r w:rsidRPr="00951346">
        <w:rPr>
          <w:rtl/>
          <w:lang w:bidi="fa-IR"/>
        </w:rPr>
        <w:t xml:space="preserve"> وَكَرِهَ الْمُقَامَ عَلَى الْإِقْرَارِ بِالنَّبِيِّ </w:t>
      </w:r>
      <w:r w:rsidR="0091593C" w:rsidRPr="0091593C">
        <w:rPr>
          <w:rStyle w:val="libAlaemChar"/>
          <w:rtl/>
        </w:rPr>
        <w:t>صلى‌الله‌عليه‌وآله</w:t>
      </w:r>
      <w:r w:rsidRPr="00951346">
        <w:rPr>
          <w:rtl/>
          <w:lang w:bidi="fa-IR"/>
        </w:rPr>
        <w:t xml:space="preserve"> ، فَرَجَعَ إِلَى الْوُقُوفِ وَالشَّكِّ ، فَنَصَبَ </w:t>
      </w:r>
      <w:r w:rsidRPr="00625F5B">
        <w:rPr>
          <w:rStyle w:val="libFootnotenumChar"/>
          <w:rtl/>
        </w:rPr>
        <w:t>(2)</w:t>
      </w:r>
      <w:r w:rsidRPr="00951346">
        <w:rPr>
          <w:rtl/>
          <w:lang w:bidi="fa-IR"/>
        </w:rPr>
        <w:t xml:space="preserve"> الْعَدَاوَةَ لِلّهِ وَلِرَسُولِهِ ، وَالْجُحُودَ </w:t>
      </w:r>
      <w:r w:rsidRPr="00625F5B">
        <w:rPr>
          <w:rStyle w:val="libFootnotenumChar"/>
          <w:rtl/>
        </w:rPr>
        <w:t>(3)</w:t>
      </w:r>
      <w:r w:rsidRPr="00951346">
        <w:rPr>
          <w:rtl/>
          <w:lang w:bidi="fa-IR"/>
        </w:rPr>
        <w:t xml:space="preserve"> بِالنَّبِيِّ وَمَا </w:t>
      </w:r>
      <w:r w:rsidRPr="00625F5B">
        <w:rPr>
          <w:rStyle w:val="libFootnotenumChar"/>
          <w:rtl/>
        </w:rPr>
        <w:t>(4)</w:t>
      </w:r>
      <w:r w:rsidRPr="00951346">
        <w:rPr>
          <w:rtl/>
          <w:lang w:bidi="fa-IR"/>
        </w:rPr>
        <w:t xml:space="preserve"> جَاءَ بِهِ »</w:t>
      </w:r>
      <w:r>
        <w:rPr>
          <w:rtl/>
          <w:lang w:bidi="fa-IR"/>
        </w:rPr>
        <w:t>.</w:t>
      </w:r>
      <w:r w:rsidRPr="00951346">
        <w:rPr>
          <w:rtl/>
          <w:lang w:bidi="fa-IR"/>
        </w:rPr>
        <w:t xml:space="preserve"> </w:t>
      </w:r>
      <w:r w:rsidRPr="00625F5B">
        <w:rPr>
          <w:rStyle w:val="libFootnotenumChar"/>
          <w:rtl/>
        </w:rPr>
        <w:t>(5)</w:t>
      </w:r>
    </w:p>
    <w:p w:rsidR="00DA4FAD" w:rsidRPr="00951346" w:rsidRDefault="00DA4FAD" w:rsidP="00DA4FAD">
      <w:pPr>
        <w:pStyle w:val="libNormal"/>
        <w:rPr>
          <w:rtl/>
          <w:lang w:bidi="fa-IR"/>
        </w:rPr>
      </w:pPr>
      <w:r w:rsidRPr="00905ABD">
        <w:rPr>
          <w:rtl/>
        </w:rPr>
        <w:t>2921</w:t>
      </w:r>
      <w:r w:rsidRPr="002C2FC4">
        <w:rPr>
          <w:rStyle w:val="libBold2Char"/>
          <w:rtl/>
        </w:rPr>
        <w:t xml:space="preserve"> / 2.</w:t>
      </w:r>
      <w:r w:rsidRPr="00951346">
        <w:rPr>
          <w:rtl/>
          <w:lang w:bidi="fa-IR"/>
        </w:rPr>
        <w:t xml:space="preserve"> مُحَمَّدُ بْنُ يَحْيى ، عَنْ أَحْمَدَ بْنِ مُحَمَّدٍ ، عَنْ عَلِيِّ بْنِ الْحَكَمِ ، عَنْ مُوسَى بْنِ بَكْرٍ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سَأَلْتُهُ عَنْ قَوْلِ اللهِ عَزَّ وَجَلَّ : </w:t>
      </w:r>
      <w:r w:rsidRPr="00924332">
        <w:rPr>
          <w:rStyle w:val="libAlaemChar"/>
          <w:rtl/>
        </w:rPr>
        <w:t>(</w:t>
      </w:r>
      <w:r w:rsidRPr="005C1001">
        <w:rPr>
          <w:rStyle w:val="libAieChar"/>
          <w:rtl/>
        </w:rPr>
        <w:t xml:space="preserve"> وَمِنَ النّاسِ مَنْ يَعْبُدُ اللهَ عَلى حَرْفٍ </w:t>
      </w:r>
      <w:r w:rsidRPr="00924332">
        <w:rPr>
          <w:rStyle w:val="libAlaemChar"/>
          <w:rtl/>
        </w:rPr>
        <w:t>)</w:t>
      </w:r>
      <w:r w:rsidRPr="00951346">
        <w:rPr>
          <w:rtl/>
          <w:lang w:bidi="fa-IR"/>
        </w:rPr>
        <w:t>.</w:t>
      </w:r>
    </w:p>
    <w:p w:rsidR="00DA4FAD" w:rsidRPr="00951346" w:rsidRDefault="00DA4FAD" w:rsidP="00DA4FAD">
      <w:pPr>
        <w:pStyle w:val="libNormal"/>
        <w:rPr>
          <w:rtl/>
          <w:lang w:bidi="fa-IR"/>
        </w:rPr>
      </w:pPr>
      <w:r w:rsidRPr="00951346">
        <w:rPr>
          <w:rtl/>
          <w:lang w:bidi="fa-IR"/>
        </w:rPr>
        <w:t xml:space="preserve">قَالَ : « هُمْ قَوْمٌ وَحَّدُوا اللهَ ، وَخَلَعُوا عِبَادَةَ مَنْ يُعْبَدُ مِنْ دُونِ اللهِ ، فَخَرَجُوا مِنَ الشِّرْكِ ، وَلَمْ يَعْرِفُوا </w:t>
      </w:r>
      <w:r w:rsidRPr="00625F5B">
        <w:rPr>
          <w:rStyle w:val="libFootnotenumChar"/>
          <w:rtl/>
        </w:rPr>
        <w:t>(6)</w:t>
      </w:r>
      <w:r w:rsidRPr="00951346">
        <w:rPr>
          <w:rtl/>
          <w:lang w:bidi="fa-IR"/>
        </w:rPr>
        <w:t xml:space="preserve"> أَنَّ مُحَمَّداً </w:t>
      </w:r>
      <w:r w:rsidR="0091593C" w:rsidRPr="0091593C">
        <w:rPr>
          <w:rStyle w:val="libAlaemChar"/>
          <w:rtl/>
        </w:rPr>
        <w:t>صلى‌الله‌عليه‌وآله</w:t>
      </w:r>
      <w:r w:rsidRPr="00951346">
        <w:rPr>
          <w:rtl/>
          <w:lang w:bidi="fa-IR"/>
        </w:rPr>
        <w:t xml:space="preserve"> رَسُولُ اللهِ ، فَهُمْ </w:t>
      </w:r>
      <w:r w:rsidRPr="00625F5B">
        <w:rPr>
          <w:rStyle w:val="libFootnotenumChar"/>
          <w:rtl/>
        </w:rPr>
        <w:t>(7)</w:t>
      </w:r>
      <w:r w:rsidRPr="00951346">
        <w:rPr>
          <w:rtl/>
          <w:lang w:bidi="fa-IR"/>
        </w:rPr>
        <w:t xml:space="preserve"> يَعْبُدُونَ اللهَ عَلى شَكٍّ فِي مُحَمَّدٍ </w:t>
      </w:r>
      <w:r w:rsidR="0091593C" w:rsidRPr="0091593C">
        <w:rPr>
          <w:rStyle w:val="libAlaemChar"/>
          <w:rtl/>
        </w:rPr>
        <w:t>صلى‌الله‌عليه‌وآله</w:t>
      </w:r>
      <w:r w:rsidRPr="00951346">
        <w:rPr>
          <w:rtl/>
          <w:lang w:bidi="fa-IR"/>
        </w:rPr>
        <w:t xml:space="preserve"> وَمَا جَاءَ بِهِ ، فَأَتَوْا رَسُولَ اللهِ </w:t>
      </w:r>
      <w:r w:rsidR="0091593C" w:rsidRPr="0091593C">
        <w:rPr>
          <w:rStyle w:val="libAlaemChar"/>
          <w:rtl/>
        </w:rPr>
        <w:t>صلى‌الله‌عليه‌وآله</w:t>
      </w:r>
      <w:r w:rsidRPr="00951346">
        <w:rPr>
          <w:rtl/>
          <w:lang w:bidi="fa-IR"/>
        </w:rPr>
        <w:t xml:space="preserve"> وَقَالُوا : نَنْظُرُ ، فَإِنْ كَثُرَتْ أَمْوَالُنَا وَعُوفِينَا فِي أَنْفُسِنَا </w:t>
      </w:r>
      <w:r w:rsidRPr="00625F5B">
        <w:rPr>
          <w:rStyle w:val="libFootnotenumChar"/>
          <w:rtl/>
        </w:rPr>
        <w:t>(8)</w:t>
      </w:r>
      <w:r w:rsidRPr="00951346">
        <w:rPr>
          <w:rtl/>
          <w:lang w:bidi="fa-IR"/>
        </w:rPr>
        <w:t xml:space="preserve"> وَأَوْلَادِنَا ، عَلِمْنَا أَنَّهُ صَادِقٌ وَأَنَّهُ رَسُولُ اللهِ ، وَإِنْ كَانَ غَيْرَ ذلِكَ ، نَظَرْنَا </w:t>
      </w:r>
      <w:r w:rsidRPr="00625F5B">
        <w:rPr>
          <w:rStyle w:val="libFootnotenumChar"/>
          <w:rtl/>
        </w:rPr>
        <w:t>(9)</w:t>
      </w:r>
      <w:r w:rsidRPr="00951346">
        <w:rPr>
          <w:rtl/>
          <w:lang w:bidi="fa-IR"/>
        </w:rPr>
        <w:t xml:space="preserve"> ، قَالَ اللهُ عَزَّ وَجَلَّ : </w:t>
      </w:r>
      <w:r w:rsidRPr="00924332">
        <w:rPr>
          <w:rStyle w:val="libAlaemChar"/>
          <w:rtl/>
        </w:rPr>
        <w:t>(</w:t>
      </w:r>
      <w:r w:rsidRPr="005C1001">
        <w:rPr>
          <w:rStyle w:val="libAieChar"/>
          <w:rtl/>
        </w:rPr>
        <w:t xml:space="preserve"> فَإِنْ أَصابَهُ خَيْرٌ اطْمَأَنَّ بِهِ </w:t>
      </w:r>
      <w:r w:rsidRPr="00924332">
        <w:rPr>
          <w:rStyle w:val="libAlaemChar"/>
          <w:rtl/>
        </w:rPr>
        <w:t>)</w:t>
      </w:r>
      <w:r w:rsidRPr="00951346">
        <w:rPr>
          <w:rtl/>
          <w:lang w:bidi="fa-IR"/>
        </w:rPr>
        <w:t xml:space="preserve"> يَعْنِي عَافِيَةً فِي الدُّنْيَا</w:t>
      </w:r>
      <w:r w:rsidRPr="00924332">
        <w:rPr>
          <w:rStyle w:val="libAlaemChar"/>
          <w:rtl/>
        </w:rPr>
        <w:t>(</w:t>
      </w:r>
      <w:r w:rsidRPr="005C1001">
        <w:rPr>
          <w:rStyle w:val="libAieChar"/>
          <w:rtl/>
        </w:rPr>
        <w:t xml:space="preserve"> وَإِنْ أَصابَتْهُ فِتْنَةٌ </w:t>
      </w:r>
      <w:r w:rsidRPr="00924332">
        <w:rPr>
          <w:rStyle w:val="libAlaemChar"/>
          <w:rtl/>
        </w:rPr>
        <w:t>)</w:t>
      </w:r>
      <w:r w:rsidRPr="00951346">
        <w:rPr>
          <w:rtl/>
          <w:lang w:bidi="fa-IR"/>
        </w:rPr>
        <w:t xml:space="preserve"> يَعْنِي بَلَاءً فِي نَفْسِهِ وَمَالِهِ </w:t>
      </w:r>
      <w:r w:rsidRPr="00625F5B">
        <w:rPr>
          <w:rStyle w:val="libFootnotenumChar"/>
          <w:rtl/>
        </w:rPr>
        <w:t>(10)</w:t>
      </w:r>
      <w:r w:rsidRPr="00951346">
        <w:rPr>
          <w:rtl/>
          <w:lang w:bidi="fa-IR"/>
        </w:rPr>
        <w:t xml:space="preserve"> </w:t>
      </w:r>
      <w:r w:rsidRPr="00924332">
        <w:rPr>
          <w:rStyle w:val="libAlaemChar"/>
          <w:rtl/>
        </w:rPr>
        <w:t>(</w:t>
      </w:r>
      <w:r w:rsidRPr="005C1001">
        <w:rPr>
          <w:rStyle w:val="libAieChar"/>
          <w:rtl/>
        </w:rPr>
        <w:t xml:space="preserve"> انْقَلَبَ عَلى وَجْهِهِ </w:t>
      </w:r>
      <w:r w:rsidRPr="00924332">
        <w:rPr>
          <w:rStyle w:val="libAlaemChar"/>
          <w:rtl/>
        </w:rPr>
        <w:t>)</w:t>
      </w:r>
      <w:r w:rsidRPr="00951346">
        <w:rPr>
          <w:rtl/>
          <w:lang w:bidi="fa-IR"/>
        </w:rPr>
        <w:t xml:space="preserve"> : انْقَلَبَ عَلى شَكِّهِ إِلَى الشِّرْكِ</w:t>
      </w:r>
      <w:r>
        <w:rPr>
          <w:rFonts w:hint="cs"/>
          <w:rtl/>
          <w:lang w:bidi="fa-IR"/>
        </w:rPr>
        <w:t xml:space="preserve"> </w:t>
      </w:r>
      <w:r w:rsidRPr="00924332">
        <w:rPr>
          <w:rStyle w:val="libAlaemChar"/>
          <w:rtl/>
        </w:rPr>
        <w:t>(</w:t>
      </w:r>
      <w:r w:rsidRPr="005C1001">
        <w:rPr>
          <w:rStyle w:val="libAieChar"/>
          <w:rtl/>
        </w:rPr>
        <w:t xml:space="preserve"> خَسِرَ الدُّنْيا وَالْآخِرَةَ ذلِكَ هُوَ الْخُسْرانُ الْمُبِينُ </w:t>
      </w:r>
      <w:r w:rsidR="00B14CFE">
        <w:rPr>
          <w:rStyle w:val="libAieChar"/>
          <w:rFonts w:hint="cs"/>
          <w:rtl/>
        </w:rPr>
        <w:t xml:space="preserve">* </w:t>
      </w:r>
      <w:r w:rsidRPr="005C1001">
        <w:rPr>
          <w:rStyle w:val="libAieChar"/>
          <w:rtl/>
        </w:rPr>
        <w:t xml:space="preserve">يَدْعُوا مِنْ دُونِ اللهِ ما لا يَضُرُّهُ وَما لا يَنْفَعُهُ </w:t>
      </w:r>
      <w:r w:rsidRPr="00924332">
        <w:rPr>
          <w:rStyle w:val="libAlaemChar"/>
          <w:rtl/>
        </w:rPr>
        <w:t>)</w:t>
      </w:r>
      <w:r w:rsidRPr="00951346">
        <w:rPr>
          <w:rtl/>
          <w:lang w:bidi="fa-IR"/>
        </w:rPr>
        <w:t xml:space="preserve"> </w:t>
      </w:r>
      <w:r w:rsidRPr="00625F5B">
        <w:rPr>
          <w:rStyle w:val="libFootnotenumChar"/>
          <w:rtl/>
        </w:rPr>
        <w:t>(11)</w:t>
      </w:r>
      <w:r w:rsidR="00B14CFE">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الطِّيَرة »</w:t>
      </w:r>
      <w:r w:rsidR="00DA4FAD">
        <w:rPr>
          <w:rtl/>
        </w:rPr>
        <w:t xml:space="preserve"> </w:t>
      </w:r>
      <w:r w:rsidR="003E6B40">
        <w:rPr>
          <w:rtl/>
        </w:rPr>
        <w:t>-</w:t>
      </w:r>
      <w:r w:rsidR="00DA4FAD">
        <w:rPr>
          <w:rtl/>
        </w:rPr>
        <w:t xml:space="preserve"> </w:t>
      </w:r>
      <w:r w:rsidR="00DA4FAD" w:rsidRPr="00951346">
        <w:rPr>
          <w:rtl/>
        </w:rPr>
        <w:t>بفتح الياء وقد تسكّن</w:t>
      </w:r>
      <w:r w:rsidR="00DA4FAD">
        <w:rPr>
          <w:rtl/>
        </w:rPr>
        <w:t xml:space="preserve"> </w:t>
      </w:r>
      <w:r w:rsidR="003E6B40">
        <w:rPr>
          <w:rtl/>
        </w:rPr>
        <w:t>-</w:t>
      </w:r>
      <w:r w:rsidR="00DA4FAD">
        <w:rPr>
          <w:rtl/>
        </w:rPr>
        <w:t xml:space="preserve"> </w:t>
      </w:r>
      <w:r w:rsidR="00DA4FAD" w:rsidRPr="00951346">
        <w:rPr>
          <w:rtl/>
        </w:rPr>
        <w:t xml:space="preserve">: هي التشاؤم بالشي‌ء. وأصله فيما يقال : التطيّر بالسوانح والبَوارح من الطيروالضِّباء وغيرهما. وكان ذلك يصدّهم عن مقاصدهم ، فنفاه الشرع وأبطله ونهى عنه وأخبر أنّه ليس له تأثير في جلب نفع أو دفع ضرّ. </w:t>
      </w:r>
      <w:r w:rsidR="00DA4FAD" w:rsidRPr="00707A47">
        <w:rPr>
          <w:rStyle w:val="libFootnoteBoldChar"/>
          <w:rtl/>
        </w:rPr>
        <w:t>النهاية</w:t>
      </w:r>
      <w:r w:rsidR="00DA4FAD" w:rsidRPr="00951346">
        <w:rPr>
          <w:rtl/>
        </w:rPr>
        <w:t xml:space="preserve"> ، ج 3 ، ص 152 ( طير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الوافي : « ونصب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 « والجحد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د » : « وبما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راجع : </w:t>
      </w:r>
      <w:r w:rsidR="00DA4FAD" w:rsidRPr="00707A47">
        <w:rPr>
          <w:rStyle w:val="libFootnoteBoldChar"/>
          <w:rtl/>
        </w:rPr>
        <w:t>الكافي</w:t>
      </w:r>
      <w:r w:rsidR="00DA4FAD" w:rsidRPr="00951346">
        <w:rPr>
          <w:rtl/>
        </w:rPr>
        <w:t xml:space="preserve"> ، كتاب الإيمان والكفر ، باب المؤلّفة قلوبهم ، ح 2915 ؛ </w:t>
      </w:r>
      <w:r w:rsidR="00DA4FAD" w:rsidRPr="00B14CFE">
        <w:rPr>
          <w:rStyle w:val="libFootnoteBoldChar"/>
          <w:rtl/>
        </w:rPr>
        <w:t>وت</w:t>
      </w:r>
      <w:r w:rsidR="00DA4FAD" w:rsidRPr="00707A47">
        <w:rPr>
          <w:rStyle w:val="libFootnoteBoldChar"/>
          <w:rtl/>
        </w:rPr>
        <w:t>فسير العيّاشي</w:t>
      </w:r>
      <w:r w:rsidR="00DA4FAD" w:rsidRPr="00951346">
        <w:rPr>
          <w:rtl/>
        </w:rPr>
        <w:t xml:space="preserve"> ، ج 2 ، ص 91 ، ح 70 </w:t>
      </w:r>
      <w:r w:rsidR="00B14CFE">
        <w:rPr>
          <w:rFonts w:hint="cs"/>
          <w:rtl/>
        </w:rPr>
        <w:t>.</w:t>
      </w:r>
      <w:r w:rsidR="00DA4FAD" w:rsidRPr="00707A47">
        <w:rPr>
          <w:rStyle w:val="libFootnoteBoldChar"/>
          <w:rtl/>
        </w:rPr>
        <w:t>الوافي</w:t>
      </w:r>
      <w:r w:rsidR="00DA4FAD" w:rsidRPr="00951346">
        <w:rPr>
          <w:rtl/>
        </w:rPr>
        <w:t xml:space="preserve"> ، ج 4 ، ص 216 ، ح 1836 ؛ </w:t>
      </w:r>
      <w:r w:rsidR="00DA4FAD" w:rsidRPr="00707A47">
        <w:rPr>
          <w:rStyle w:val="libFootnoteBoldChar"/>
          <w:rtl/>
        </w:rPr>
        <w:t>البحار</w:t>
      </w:r>
      <w:r w:rsidR="00DA4FAD" w:rsidRPr="00951346">
        <w:rPr>
          <w:rtl/>
        </w:rPr>
        <w:t xml:space="preserve"> ، ج 22 ، ص 132 ، ح 113.</w:t>
      </w:r>
    </w:p>
    <w:tbl>
      <w:tblPr>
        <w:tblStyle w:val="TableGrid"/>
        <w:bidiVisual/>
        <w:tblW w:w="0" w:type="auto"/>
        <w:tblLook w:val="04A0" w:firstRow="1" w:lastRow="0" w:firstColumn="1" w:lastColumn="0" w:noHBand="0" w:noVBand="1"/>
      </w:tblPr>
      <w:tblGrid>
        <w:gridCol w:w="4006"/>
        <w:gridCol w:w="4006"/>
      </w:tblGrid>
      <w:tr w:rsidR="00B14CFE" w:rsidTr="00B14CFE">
        <w:tc>
          <w:tcPr>
            <w:tcW w:w="4006" w:type="dxa"/>
          </w:tcPr>
          <w:p w:rsidR="00B14CFE" w:rsidRDefault="00B14CFE" w:rsidP="00DA4FAD">
            <w:pPr>
              <w:pStyle w:val="libFootnote0"/>
              <w:rPr>
                <w:rtl/>
              </w:rPr>
            </w:pPr>
            <w:r>
              <w:rPr>
                <w:rtl/>
              </w:rPr>
              <w:t>(6).</w:t>
            </w:r>
            <w:r w:rsidRPr="00951346">
              <w:rPr>
                <w:rtl/>
              </w:rPr>
              <w:t xml:space="preserve"> في « بر ، بف » والوافي : « ولم يعلموا »</w:t>
            </w:r>
            <w:r>
              <w:rPr>
                <w:rtl/>
              </w:rPr>
              <w:t>.</w:t>
            </w:r>
          </w:p>
        </w:tc>
        <w:tc>
          <w:tcPr>
            <w:tcW w:w="4006" w:type="dxa"/>
          </w:tcPr>
          <w:p w:rsidR="00B14CFE" w:rsidRDefault="00B14CFE" w:rsidP="00DA4FAD">
            <w:pPr>
              <w:pStyle w:val="libFootnote0"/>
              <w:rPr>
                <w:rtl/>
              </w:rPr>
            </w:pPr>
            <w:r>
              <w:rPr>
                <w:rtl/>
              </w:rPr>
              <w:t>(7).</w:t>
            </w:r>
            <w:r w:rsidRPr="00951346">
              <w:rPr>
                <w:rtl/>
              </w:rPr>
              <w:t xml:space="preserve"> في « ز » : « فمنهم »</w:t>
            </w:r>
            <w:r>
              <w:rPr>
                <w:rtl/>
              </w:rPr>
              <w:t>.</w:t>
            </w:r>
          </w:p>
        </w:tc>
      </w:tr>
      <w:tr w:rsidR="00B14CFE" w:rsidTr="00B14CFE">
        <w:tc>
          <w:tcPr>
            <w:tcW w:w="4006" w:type="dxa"/>
          </w:tcPr>
          <w:p w:rsidR="00B14CFE" w:rsidRDefault="00B14CFE" w:rsidP="00DA4FAD">
            <w:pPr>
              <w:pStyle w:val="libFootnote0"/>
              <w:rPr>
                <w:rtl/>
              </w:rPr>
            </w:pPr>
            <w:r>
              <w:rPr>
                <w:rtl/>
              </w:rPr>
              <w:t>(8).</w:t>
            </w:r>
            <w:r w:rsidRPr="00951346">
              <w:rPr>
                <w:rtl/>
              </w:rPr>
              <w:t xml:space="preserve"> في « ز » </w:t>
            </w:r>
            <w:r>
              <w:rPr>
                <w:rtl/>
              </w:rPr>
              <w:t>: -</w:t>
            </w:r>
            <w:r w:rsidRPr="00951346">
              <w:rPr>
                <w:rtl/>
              </w:rPr>
              <w:t xml:space="preserve"> « في أنفسنا »</w:t>
            </w:r>
            <w:r>
              <w:rPr>
                <w:rtl/>
              </w:rPr>
              <w:t>.</w:t>
            </w:r>
          </w:p>
        </w:tc>
        <w:tc>
          <w:tcPr>
            <w:tcW w:w="4006" w:type="dxa"/>
          </w:tcPr>
          <w:p w:rsidR="00B14CFE" w:rsidRDefault="00B14CFE" w:rsidP="00DA4FAD">
            <w:pPr>
              <w:pStyle w:val="libFootnote0"/>
              <w:rPr>
                <w:rtl/>
              </w:rPr>
            </w:pPr>
            <w:r>
              <w:rPr>
                <w:rtl/>
              </w:rPr>
              <w:t>(9).</w:t>
            </w:r>
            <w:r w:rsidRPr="00951346">
              <w:rPr>
                <w:rtl/>
              </w:rPr>
              <w:t xml:space="preserve"> في « ز » : « تطيّرنا »</w:t>
            </w:r>
            <w:r>
              <w:rPr>
                <w:rtl/>
              </w:rPr>
              <w:t>.</w:t>
            </w:r>
          </w:p>
        </w:tc>
      </w:tr>
      <w:tr w:rsidR="00B14CFE" w:rsidTr="00B14CFE">
        <w:tc>
          <w:tcPr>
            <w:tcW w:w="4006" w:type="dxa"/>
          </w:tcPr>
          <w:p w:rsidR="00B14CFE" w:rsidRDefault="00B14CFE" w:rsidP="00DA4FAD">
            <w:pPr>
              <w:pStyle w:val="libFootnote0"/>
              <w:rPr>
                <w:rtl/>
              </w:rPr>
            </w:pPr>
            <w:r>
              <w:rPr>
                <w:rtl/>
              </w:rPr>
              <w:t>(10).</w:t>
            </w:r>
            <w:r w:rsidRPr="00951346">
              <w:rPr>
                <w:rtl/>
              </w:rPr>
              <w:t xml:space="preserve"> في « ب ، ج ، بس » </w:t>
            </w:r>
            <w:r>
              <w:rPr>
                <w:rtl/>
              </w:rPr>
              <w:t>: -</w:t>
            </w:r>
            <w:r w:rsidRPr="00951346">
              <w:rPr>
                <w:rtl/>
              </w:rPr>
              <w:t xml:space="preserve"> « وماله »</w:t>
            </w:r>
            <w:r>
              <w:rPr>
                <w:rtl/>
              </w:rPr>
              <w:t>.</w:t>
            </w:r>
          </w:p>
        </w:tc>
        <w:tc>
          <w:tcPr>
            <w:tcW w:w="4006" w:type="dxa"/>
          </w:tcPr>
          <w:p w:rsidR="00B14CFE" w:rsidRDefault="00B14CFE" w:rsidP="00DA4FAD">
            <w:pPr>
              <w:pStyle w:val="libFootnote0"/>
              <w:rPr>
                <w:rtl/>
              </w:rPr>
            </w:pPr>
            <w:r>
              <w:rPr>
                <w:rtl/>
              </w:rPr>
              <w:t>(11).</w:t>
            </w:r>
            <w:r w:rsidRPr="00951346">
              <w:rPr>
                <w:rtl/>
              </w:rPr>
              <w:t xml:space="preserve"> الحجّ (22) : 11</w:t>
            </w:r>
            <w:r>
              <w:rPr>
                <w:rtl/>
              </w:rPr>
              <w:t xml:space="preserve"> - </w:t>
            </w:r>
            <w:r w:rsidRPr="00951346">
              <w:rPr>
                <w:rtl/>
              </w:rPr>
              <w:t>12.</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قَالَ : « يَنْقَلِبُ مُشْرِكاً يَدْعُو غَيْرَ اللهِ ، وَيَعْبُدُ غَيْرَهُ </w:t>
      </w:r>
      <w:r w:rsidRPr="00625F5B">
        <w:rPr>
          <w:rStyle w:val="libFootnotenumChar"/>
          <w:rtl/>
        </w:rPr>
        <w:t>(1)</w:t>
      </w:r>
      <w:r w:rsidRPr="00951346">
        <w:rPr>
          <w:rtl/>
          <w:lang w:bidi="fa-IR"/>
        </w:rPr>
        <w:t xml:space="preserve"> ، فَمِنْهُمْ مَنْ يَعْرِفُ ، فَيَدْخُلُ </w:t>
      </w:r>
      <w:r w:rsidRPr="00625F5B">
        <w:rPr>
          <w:rStyle w:val="libFootnotenumChar"/>
          <w:rtl/>
        </w:rPr>
        <w:t>(2)</w:t>
      </w:r>
      <w:r w:rsidRPr="00951346">
        <w:rPr>
          <w:rtl/>
          <w:lang w:bidi="fa-IR"/>
        </w:rPr>
        <w:t xml:space="preserve"> الْإِيمَانُ قَلْبَهُ ، فَيُؤْمِنُ وَيُصَدِّقُ </w:t>
      </w:r>
      <w:r w:rsidRPr="00625F5B">
        <w:rPr>
          <w:rStyle w:val="libFootnotenumChar"/>
          <w:rtl/>
        </w:rPr>
        <w:t>(3)</w:t>
      </w:r>
      <w:r w:rsidRPr="00951346">
        <w:rPr>
          <w:rtl/>
          <w:lang w:bidi="fa-IR"/>
        </w:rPr>
        <w:t xml:space="preserve"> ، وَيَزُولُ عَنْ </w:t>
      </w:r>
      <w:r w:rsidRPr="00625F5B">
        <w:rPr>
          <w:rStyle w:val="libFootnotenumChar"/>
          <w:rtl/>
        </w:rPr>
        <w:t>(4)</w:t>
      </w:r>
      <w:r w:rsidRPr="00951346">
        <w:rPr>
          <w:rtl/>
          <w:lang w:bidi="fa-IR"/>
        </w:rPr>
        <w:t xml:space="preserve"> مَنْزِلَتِهِ مِنَ الشَّكِّ إِلَى الْإِيمَانِ ، وَمِنْهُمْ مَنْ يَثْبُتُ عَلى شَكِّهِ ، وَمِنْهُمْ مَنْ يَنْقَلِبُ إِلَى الشِّرْكِ »</w:t>
      </w:r>
      <w:r>
        <w:rPr>
          <w:rtl/>
          <w:lang w:bidi="fa-IR"/>
        </w:rPr>
        <w:t>.</w:t>
      </w:r>
    </w:p>
    <w:p w:rsidR="00DA4FAD" w:rsidRPr="00951346" w:rsidRDefault="00C84DDB" w:rsidP="00DA4FAD">
      <w:pPr>
        <w:pStyle w:val="libNormal"/>
        <w:rPr>
          <w:rtl/>
          <w:lang w:bidi="fa-IR"/>
        </w:rPr>
      </w:pPr>
      <w:r>
        <w:rPr>
          <w:rFonts w:hint="cs"/>
          <w:rtl/>
          <w:lang w:bidi="fa-IR"/>
        </w:rPr>
        <w:t xml:space="preserve">* </w:t>
      </w:r>
      <w:r w:rsidR="00DA4FAD" w:rsidRPr="00951346">
        <w:rPr>
          <w:rtl/>
          <w:lang w:bidi="fa-IR"/>
        </w:rPr>
        <w:t xml:space="preserve">عَلِيُّ بْنُ إِبْرَاهِيمَ ، عَنْ مُحَمَّدِ بْنِ عِيسى ، عَنْ يُونُسَ ، عَنْ رَجُلٍ ، عَنْ زُرَارَةَ ، مِثْلَهُ. </w:t>
      </w:r>
      <w:r w:rsidR="00DA4FAD" w:rsidRPr="00625F5B">
        <w:rPr>
          <w:rStyle w:val="libFootnotenumChar"/>
          <w:rtl/>
        </w:rPr>
        <w:t>(5)</w:t>
      </w:r>
      <w:r w:rsidR="00DA4FAD" w:rsidRPr="00951346">
        <w:rPr>
          <w:rtl/>
          <w:lang w:bidi="fa-IR"/>
        </w:rPr>
        <w:t xml:space="preserve"> ‌</w:t>
      </w:r>
    </w:p>
    <w:p w:rsidR="00DA4FAD" w:rsidRPr="00951346" w:rsidRDefault="00DA4FAD" w:rsidP="00DA4FAD">
      <w:pPr>
        <w:pStyle w:val="Heading2Center"/>
        <w:rPr>
          <w:rtl/>
          <w:lang w:bidi="fa-IR"/>
        </w:rPr>
      </w:pPr>
      <w:bookmarkStart w:id="152" w:name="_Toc344056114"/>
      <w:bookmarkStart w:id="153" w:name="_Toc459895147"/>
      <w:bookmarkStart w:id="154" w:name="_Toc42787777"/>
      <w:r w:rsidRPr="00951346">
        <w:rPr>
          <w:rtl/>
          <w:lang w:bidi="fa-IR"/>
        </w:rPr>
        <w:t>179</w:t>
      </w:r>
      <w:r>
        <w:rPr>
          <w:rtl/>
          <w:lang w:bidi="fa-IR"/>
        </w:rPr>
        <w:t xml:space="preserve"> </w:t>
      </w:r>
      <w:r w:rsidR="003E6B40">
        <w:rPr>
          <w:rtl/>
          <w:lang w:bidi="fa-IR"/>
        </w:rPr>
        <w:t>-</w:t>
      </w:r>
      <w:r>
        <w:rPr>
          <w:rtl/>
          <w:lang w:bidi="fa-IR"/>
        </w:rPr>
        <w:t xml:space="preserve"> </w:t>
      </w:r>
      <w:r w:rsidRPr="00951346">
        <w:rPr>
          <w:rtl/>
          <w:lang w:bidi="fa-IR"/>
        </w:rPr>
        <w:t xml:space="preserve">بَابُ أَدْنى </w:t>
      </w:r>
      <w:r w:rsidRPr="00625F5B">
        <w:rPr>
          <w:rStyle w:val="libFootnotenumChar"/>
          <w:rtl/>
        </w:rPr>
        <w:t>(6)</w:t>
      </w:r>
      <w:r>
        <w:rPr>
          <w:rtl/>
        </w:rPr>
        <w:t xml:space="preserve"> </w:t>
      </w:r>
      <w:r w:rsidRPr="00951346">
        <w:rPr>
          <w:rtl/>
          <w:lang w:bidi="fa-IR"/>
        </w:rPr>
        <w:t xml:space="preserve">مَا يَكُونُ بِهِ الْعَبْدُ مُؤْمِناً أَوْ كَافِراً أَوْ ضَالًّا </w:t>
      </w:r>
      <w:r w:rsidRPr="00625F5B">
        <w:rPr>
          <w:rStyle w:val="libFootnotenumChar"/>
          <w:rtl/>
        </w:rPr>
        <w:t>(7)</w:t>
      </w:r>
      <w:bookmarkEnd w:id="152"/>
      <w:bookmarkEnd w:id="153"/>
      <w:bookmarkEnd w:id="154"/>
    </w:p>
    <w:p w:rsidR="00DA4FAD" w:rsidRPr="00951346" w:rsidRDefault="00DA4FAD" w:rsidP="00DA4FAD">
      <w:pPr>
        <w:pStyle w:val="libNormal"/>
        <w:rPr>
          <w:rtl/>
          <w:lang w:bidi="fa-IR"/>
        </w:rPr>
      </w:pPr>
      <w:r w:rsidRPr="00905ABD">
        <w:rPr>
          <w:rtl/>
        </w:rPr>
        <w:t>2922</w:t>
      </w:r>
      <w:r w:rsidRPr="002C2FC4">
        <w:rPr>
          <w:rStyle w:val="libBold2Char"/>
          <w:rtl/>
        </w:rPr>
        <w:t xml:space="preserve"> / 1.</w:t>
      </w:r>
      <w:r w:rsidRPr="00951346">
        <w:rPr>
          <w:rtl/>
          <w:lang w:bidi="fa-IR"/>
        </w:rPr>
        <w:t xml:space="preserve"> عَلِيُّ بْنُ إِبْرَاهِيمَ ، عَنْ أَبِيهِ ، عَنْ حَمَّادِ بْنِ عِيسى ، عَنْ إِبْرَا</w:t>
      </w:r>
      <w:r w:rsidR="00C84DDB">
        <w:rPr>
          <w:rtl/>
          <w:lang w:bidi="fa-IR"/>
        </w:rPr>
        <w:t>هِيمَ بْنِ عُمَرَ الْيَمَانِيِّ</w:t>
      </w:r>
      <w:r w:rsidRPr="00951346">
        <w:rPr>
          <w:rtl/>
          <w:lang w:bidi="fa-IR"/>
        </w:rPr>
        <w:t xml:space="preserve">، عَنِ </w:t>
      </w:r>
      <w:r w:rsidRPr="00625F5B">
        <w:rPr>
          <w:rStyle w:val="libFootnotenumChar"/>
          <w:rtl/>
        </w:rPr>
        <w:t>(8)</w:t>
      </w:r>
      <w:r w:rsidRPr="00951346">
        <w:rPr>
          <w:rtl/>
          <w:lang w:bidi="fa-IR"/>
        </w:rPr>
        <w:t xml:space="preserve"> ابْنِ أُذَيْنَةَ ، عَنْ أَبَانِ بْنِ أَبِي عَيَّاشٍ ، عَنْ سُلَيْمِ بْنِ قَيْسٍ ، قَالَ :</w:t>
      </w:r>
    </w:p>
    <w:p w:rsidR="00DA4FAD" w:rsidRDefault="00DA4FAD" w:rsidP="00DA4FAD">
      <w:pPr>
        <w:pStyle w:val="libNormal"/>
        <w:rPr>
          <w:rtl/>
          <w:lang w:bidi="fa-IR"/>
        </w:rPr>
      </w:pPr>
      <w:r w:rsidRPr="00951346">
        <w:rPr>
          <w:rtl/>
          <w:lang w:bidi="fa-IR"/>
        </w:rPr>
        <w:t xml:space="preserve">سَمِعْتُ عَلِيّاً صَلَوَاتُ اللهِ عَلَيْهِ يَقُولُ وَأَتَاهُ رَجُلٌ ، فَقَالَ لَهُ </w:t>
      </w:r>
      <w:r w:rsidRPr="00625F5B">
        <w:rPr>
          <w:rStyle w:val="libFootnotenumChar"/>
          <w:rtl/>
        </w:rPr>
        <w:t>(9)</w:t>
      </w:r>
      <w:r w:rsidRPr="00951346">
        <w:rPr>
          <w:rtl/>
          <w:lang w:bidi="fa-IR"/>
        </w:rPr>
        <w:t xml:space="preserve"> : مَا أَدْنى مَا يَكُونُ بِهِ الْعَبْدُ </w:t>
      </w:r>
      <w:r w:rsidRPr="00625F5B">
        <w:rPr>
          <w:rStyle w:val="libFootnotenumChar"/>
          <w:rtl/>
        </w:rPr>
        <w:t>(10)</w:t>
      </w:r>
      <w:r w:rsidRPr="00951346">
        <w:rPr>
          <w:rtl/>
          <w:lang w:bidi="fa-IR"/>
        </w:rPr>
        <w:t xml:space="preserve"> مُؤْمِناً ، وَأَدْنى مَا يَكُونُ بِهِ الْعَبْدُ </w:t>
      </w:r>
      <w:r w:rsidRPr="00625F5B">
        <w:rPr>
          <w:rStyle w:val="libFootnotenumChar"/>
          <w:rtl/>
        </w:rPr>
        <w:t>(11)</w:t>
      </w:r>
      <w:r w:rsidRPr="00951346">
        <w:rPr>
          <w:rtl/>
          <w:lang w:bidi="fa-IR"/>
        </w:rPr>
        <w:t xml:space="preserve"> كَافِراً ، وَأَدْنى مَا يَكُونُ بِهِ الْعَبْدُ ضَالًّا</w:t>
      </w:r>
      <w:r>
        <w:rPr>
          <w:rtl/>
          <w:lang w:bidi="fa-IR"/>
        </w:rPr>
        <w:t>؟</w:t>
      </w:r>
    </w:p>
    <w:p w:rsidR="00DA4FAD" w:rsidRPr="00951346" w:rsidRDefault="00DA4FAD" w:rsidP="00DA4FAD">
      <w:pPr>
        <w:pStyle w:val="libNormal"/>
        <w:rPr>
          <w:rtl/>
          <w:lang w:bidi="fa-IR"/>
        </w:rPr>
      </w:pPr>
      <w:r w:rsidRPr="00951346">
        <w:rPr>
          <w:rtl/>
          <w:lang w:bidi="fa-IR"/>
        </w:rPr>
        <w:t xml:space="preserve">فَقَالَ لَهُ : « قَدْ سَأَلْتَ فَافْهَمِ الْجَوَابَ : أَمَّا أَدْنى مَا يَكُونُ بِهِ الْعَبْدُ </w:t>
      </w:r>
      <w:r w:rsidRPr="00625F5B">
        <w:rPr>
          <w:rStyle w:val="libFootnotenumChar"/>
          <w:rtl/>
        </w:rPr>
        <w:t>(12)</w:t>
      </w:r>
      <w:r w:rsidRPr="00951346">
        <w:rPr>
          <w:rtl/>
          <w:lang w:bidi="fa-IR"/>
        </w:rPr>
        <w:t xml:space="preserve"> مُؤْمِناً : أَنْ يُعَرِّفَهُ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نَفْسَهُ ، فَيُقِرَّ </w:t>
      </w:r>
      <w:r w:rsidRPr="00625F5B">
        <w:rPr>
          <w:rStyle w:val="libFootnotenumChar"/>
          <w:rtl/>
        </w:rPr>
        <w:t>(13)</w:t>
      </w:r>
      <w:r w:rsidRPr="00951346">
        <w:rPr>
          <w:rtl/>
          <w:lang w:bidi="fa-IR"/>
        </w:rPr>
        <w:t xml:space="preserve"> لَهُ بِالطَّاعَةِ ، وَيُعَرِّفَهُ نَبِيَّهُ </w:t>
      </w:r>
      <w:r w:rsidR="0091593C" w:rsidRPr="0091593C">
        <w:rPr>
          <w:rStyle w:val="libAlaemChar"/>
          <w:rtl/>
        </w:rPr>
        <w:t>صلى‌الله‌عليه‌وآله</w:t>
      </w:r>
      <w:r w:rsidRPr="00951346">
        <w:rPr>
          <w:rtl/>
          <w:lang w:bidi="fa-IR"/>
        </w:rPr>
        <w:t xml:space="preserve"> ، فَيُقِرَّ لَهُ بِالطَّاعَةِ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البحار : « غير 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هكذا في « ب ، ج ، د ، ز ، ص ، بر ، بس ، بف » والوافي والبحار. وفي المطبوع : « ويدخل »</w:t>
      </w:r>
      <w:r w:rsidR="00DA4FAD">
        <w:rPr>
          <w:rtl/>
        </w:rPr>
        <w:t>.</w:t>
      </w:r>
    </w:p>
    <w:tbl>
      <w:tblPr>
        <w:tblStyle w:val="TableGrid"/>
        <w:bidiVisual/>
        <w:tblW w:w="0" w:type="auto"/>
        <w:tblLook w:val="04A0" w:firstRow="1" w:lastRow="0" w:firstColumn="1" w:lastColumn="0" w:noHBand="0" w:noVBand="1"/>
      </w:tblPr>
      <w:tblGrid>
        <w:gridCol w:w="4006"/>
        <w:gridCol w:w="4006"/>
      </w:tblGrid>
      <w:tr w:rsidR="00C84DDB" w:rsidTr="00C84DDB">
        <w:tc>
          <w:tcPr>
            <w:tcW w:w="4006" w:type="dxa"/>
          </w:tcPr>
          <w:p w:rsidR="00C84DDB" w:rsidRDefault="00C84DDB" w:rsidP="00DA4FAD">
            <w:pPr>
              <w:pStyle w:val="libFootnote0"/>
              <w:rPr>
                <w:rtl/>
              </w:rPr>
            </w:pPr>
            <w:r>
              <w:rPr>
                <w:rtl/>
              </w:rPr>
              <w:t>(3).</w:t>
            </w:r>
            <w:r w:rsidRPr="00951346">
              <w:rPr>
                <w:rtl/>
              </w:rPr>
              <w:t xml:space="preserve"> في البحار : « فيصدّق »</w:t>
            </w:r>
            <w:r>
              <w:rPr>
                <w:rtl/>
              </w:rPr>
              <w:t>.</w:t>
            </w:r>
          </w:p>
        </w:tc>
        <w:tc>
          <w:tcPr>
            <w:tcW w:w="4006" w:type="dxa"/>
          </w:tcPr>
          <w:p w:rsidR="00C84DDB" w:rsidRDefault="00C84DDB" w:rsidP="00DA4FAD">
            <w:pPr>
              <w:pStyle w:val="libFootnote0"/>
              <w:rPr>
                <w:rtl/>
              </w:rPr>
            </w:pPr>
            <w:r>
              <w:rPr>
                <w:rtl/>
              </w:rPr>
              <w:t>(4).</w:t>
            </w:r>
            <w:r w:rsidRPr="00951346">
              <w:rPr>
                <w:rtl/>
              </w:rPr>
              <w:t xml:space="preserve"> في « بف » : « عنه »</w:t>
            </w:r>
            <w:r>
              <w:rPr>
                <w:rtl/>
              </w:rPr>
              <w:t>.</w:t>
            </w:r>
          </w:p>
        </w:tc>
      </w:tr>
    </w:tbl>
    <w:p w:rsidR="00DA4FAD" w:rsidRPr="00951346" w:rsidRDefault="0091593C" w:rsidP="00C84DDB">
      <w:pPr>
        <w:pStyle w:val="libFootnote0"/>
        <w:rPr>
          <w:rtl/>
          <w:lang w:bidi="fa-IR"/>
        </w:rPr>
      </w:pPr>
      <w:r>
        <w:rPr>
          <w:rtl/>
        </w:rPr>
        <w:t>(5).</w:t>
      </w:r>
      <w:r w:rsidR="00DA4FAD" w:rsidRPr="00951346">
        <w:rPr>
          <w:rtl/>
        </w:rPr>
        <w:t xml:space="preserve"> </w:t>
      </w:r>
      <w:r w:rsidR="00DA4FAD" w:rsidRPr="00707A47">
        <w:rPr>
          <w:rStyle w:val="libFootnoteBoldChar"/>
          <w:rtl/>
        </w:rPr>
        <w:t>تفسير القمّي</w:t>
      </w:r>
      <w:r w:rsidR="00DA4FAD" w:rsidRPr="00951346">
        <w:rPr>
          <w:rtl/>
        </w:rPr>
        <w:t xml:space="preserve"> ، ج 2 ، ص 79 ، بسند آخر عن أبي عبدالله </w:t>
      </w:r>
      <w:r w:rsidR="00DA4FAD" w:rsidRPr="00C84DDB">
        <w:rPr>
          <w:rStyle w:val="libFootnoteAlaemChar"/>
          <w:rtl/>
        </w:rPr>
        <w:t>عليه‌السلام</w:t>
      </w:r>
      <w:r w:rsidR="00DA4FAD" w:rsidRPr="00951346">
        <w:rPr>
          <w:rtl/>
        </w:rPr>
        <w:t xml:space="preserve"> ، مع اختلاف يسير. وراجع : </w:t>
      </w:r>
      <w:r w:rsidR="00DA4FAD" w:rsidRPr="00707A47">
        <w:rPr>
          <w:rStyle w:val="libFootnoteBoldChar"/>
          <w:rtl/>
        </w:rPr>
        <w:t>الكافي</w:t>
      </w:r>
      <w:r w:rsidR="00DA4FAD" w:rsidRPr="00951346">
        <w:rPr>
          <w:rtl/>
        </w:rPr>
        <w:t xml:space="preserve"> ، كتاب الإيمان والكفر ، باب المؤلّفة قلوبهم ، ح 2914 </w:t>
      </w:r>
      <w:r w:rsidR="00DA4FAD">
        <w:rPr>
          <w:rtl/>
        </w:rPr>
        <w:t>و 2</w:t>
      </w:r>
      <w:r w:rsidR="00DA4FAD" w:rsidRPr="00951346">
        <w:rPr>
          <w:rtl/>
        </w:rPr>
        <w:t xml:space="preserve">915 </w:t>
      </w:r>
      <w:r w:rsidR="00C84DDB">
        <w:rPr>
          <w:rFonts w:hint="cs"/>
          <w:rtl/>
        </w:rPr>
        <w:t>.</w:t>
      </w:r>
      <w:r w:rsidR="00DA4FAD" w:rsidRPr="00707A47">
        <w:rPr>
          <w:rStyle w:val="libFootnoteBoldChar"/>
          <w:rtl/>
        </w:rPr>
        <w:t>الوافي</w:t>
      </w:r>
      <w:r w:rsidR="00DA4FAD" w:rsidRPr="00951346">
        <w:rPr>
          <w:rtl/>
        </w:rPr>
        <w:t xml:space="preserve"> ، ج 4 ، ص 217 ، ح 1837 ؛ </w:t>
      </w:r>
      <w:r w:rsidR="00DA4FAD" w:rsidRPr="00707A47">
        <w:rPr>
          <w:rStyle w:val="libFootnoteBoldChar"/>
          <w:rtl/>
        </w:rPr>
        <w:t>البحار</w:t>
      </w:r>
      <w:r w:rsidR="00DA4FAD" w:rsidRPr="00951346">
        <w:rPr>
          <w:rtl/>
        </w:rPr>
        <w:t xml:space="preserve"> ، ج 22 ، ص 133 ، ح 114.</w:t>
      </w:r>
      <w:r w:rsidR="00C84DDB">
        <w:rPr>
          <w:rFonts w:hint="cs"/>
          <w:rtl/>
        </w:rPr>
        <w:t xml:space="preserve">                            </w:t>
      </w:r>
      <w:r>
        <w:rPr>
          <w:rtl/>
        </w:rPr>
        <w:t>(6).</w:t>
      </w:r>
      <w:r w:rsidR="00DA4FAD" w:rsidRPr="00951346">
        <w:rPr>
          <w:rtl/>
        </w:rPr>
        <w:t xml:space="preserve"> في « ج ، ص » وحاشية « بر » : « نادر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w:t>
      </w:r>
      <w:r w:rsidR="00DA4FAD">
        <w:rPr>
          <w:rtl/>
        </w:rPr>
        <w:t xml:space="preserve">: </w:t>
      </w:r>
      <w:r w:rsidR="003E6B40">
        <w:rPr>
          <w:rtl/>
        </w:rPr>
        <w:t>-</w:t>
      </w:r>
      <w:r w:rsidR="00DA4FAD" w:rsidRPr="00951346">
        <w:rPr>
          <w:rtl/>
        </w:rPr>
        <w:t xml:space="preserve"> « أو كافراً أو ضالاًّ »</w:t>
      </w:r>
      <w:r w:rsidR="00DA4FAD">
        <w:rPr>
          <w:rtl/>
        </w:rPr>
        <w:t>.</w:t>
      </w:r>
      <w:r w:rsidR="00DA4FAD" w:rsidRPr="00951346">
        <w:rPr>
          <w:rtl/>
        </w:rPr>
        <w:t xml:space="preserve"> وفي « ج ، د ، ز ، بر » : « وكافراً وضالاًّ »</w:t>
      </w:r>
      <w:r w:rsidR="00DA4FAD">
        <w:rPr>
          <w:rtl/>
        </w:rPr>
        <w:t>.</w:t>
      </w:r>
      <w:r w:rsidR="00DA4FAD" w:rsidRPr="00951346">
        <w:rPr>
          <w:rtl/>
        </w:rPr>
        <w:t xml:space="preserve"> وفي « ب ، ص » : « باب نادر » بدل « باب أدنى</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أو ضالًّا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كذا في النسخ والمطبوع ، لكنّ الظاهر أنّ الصواب : « وابن ا</w:t>
      </w:r>
      <w:r w:rsidR="00C84DDB">
        <w:rPr>
          <w:rFonts w:hint="cs"/>
          <w:rtl/>
        </w:rPr>
        <w:t>ُ</w:t>
      </w:r>
      <w:r w:rsidR="00DA4FAD" w:rsidRPr="00951346">
        <w:rPr>
          <w:rtl/>
        </w:rPr>
        <w:t xml:space="preserve">ذينة » كما تقدّم في </w:t>
      </w:r>
      <w:r w:rsidR="00DA4FAD" w:rsidRPr="00707A47">
        <w:rPr>
          <w:rStyle w:val="libFootnoteBoldChar"/>
          <w:rtl/>
        </w:rPr>
        <w:t>الكافي</w:t>
      </w:r>
      <w:r w:rsidR="00DA4FAD" w:rsidRPr="00951346">
        <w:rPr>
          <w:rtl/>
        </w:rPr>
        <w:t xml:space="preserve"> ، ذيل ح 2866.</w:t>
      </w:r>
    </w:p>
    <w:tbl>
      <w:tblPr>
        <w:tblStyle w:val="TableGrid"/>
        <w:bidiVisual/>
        <w:tblW w:w="0" w:type="auto"/>
        <w:tblLook w:val="04A0" w:firstRow="1" w:lastRow="0" w:firstColumn="1" w:lastColumn="0" w:noHBand="0" w:noVBand="1"/>
      </w:tblPr>
      <w:tblGrid>
        <w:gridCol w:w="4006"/>
        <w:gridCol w:w="4006"/>
      </w:tblGrid>
      <w:tr w:rsidR="00C84DDB" w:rsidTr="00C84DDB">
        <w:tc>
          <w:tcPr>
            <w:tcW w:w="4006" w:type="dxa"/>
          </w:tcPr>
          <w:p w:rsidR="00C84DDB" w:rsidRDefault="00C84DDB" w:rsidP="00DA4FAD">
            <w:pPr>
              <w:pStyle w:val="libFootnote0"/>
              <w:rPr>
                <w:rtl/>
              </w:rPr>
            </w:pPr>
            <w:r>
              <w:rPr>
                <w:rtl/>
              </w:rPr>
              <w:t>(9).</w:t>
            </w:r>
            <w:r w:rsidRPr="00951346">
              <w:rPr>
                <w:rtl/>
              </w:rPr>
              <w:t xml:space="preserve"> في « بس » </w:t>
            </w:r>
            <w:r>
              <w:rPr>
                <w:rtl/>
              </w:rPr>
              <w:t>: -</w:t>
            </w:r>
            <w:r w:rsidRPr="00951346">
              <w:rPr>
                <w:rtl/>
              </w:rPr>
              <w:t xml:space="preserve"> « له »</w:t>
            </w:r>
            <w:r>
              <w:rPr>
                <w:rtl/>
              </w:rPr>
              <w:t>.</w:t>
            </w:r>
          </w:p>
        </w:tc>
        <w:tc>
          <w:tcPr>
            <w:tcW w:w="4006" w:type="dxa"/>
          </w:tcPr>
          <w:p w:rsidR="00C84DDB" w:rsidRDefault="00C84DDB" w:rsidP="00DA4FAD">
            <w:pPr>
              <w:pStyle w:val="libFootnote0"/>
              <w:rPr>
                <w:rtl/>
              </w:rPr>
            </w:pPr>
            <w:r>
              <w:rPr>
                <w:rtl/>
              </w:rPr>
              <w:t>(10).</w:t>
            </w:r>
            <w:r w:rsidRPr="00951346">
              <w:rPr>
                <w:rtl/>
              </w:rPr>
              <w:t xml:space="preserve"> في « ب » : « العبد به »</w:t>
            </w:r>
            <w:r>
              <w:rPr>
                <w:rtl/>
              </w:rPr>
              <w:t>.</w:t>
            </w:r>
          </w:p>
        </w:tc>
      </w:tr>
      <w:tr w:rsidR="00C84DDB" w:rsidTr="00C84DDB">
        <w:tc>
          <w:tcPr>
            <w:tcW w:w="4006" w:type="dxa"/>
          </w:tcPr>
          <w:p w:rsidR="00C84DDB" w:rsidRDefault="00C84DDB" w:rsidP="00DA4FAD">
            <w:pPr>
              <w:pStyle w:val="libFootnote0"/>
              <w:rPr>
                <w:rtl/>
              </w:rPr>
            </w:pPr>
            <w:r>
              <w:rPr>
                <w:rtl/>
              </w:rPr>
              <w:t>(11).</w:t>
            </w:r>
            <w:r w:rsidRPr="00951346">
              <w:rPr>
                <w:rtl/>
              </w:rPr>
              <w:t xml:space="preserve"> في « ب » </w:t>
            </w:r>
            <w:r>
              <w:rPr>
                <w:rtl/>
              </w:rPr>
              <w:t>: -</w:t>
            </w:r>
            <w:r w:rsidRPr="00951346">
              <w:rPr>
                <w:rtl/>
              </w:rPr>
              <w:t xml:space="preserve"> « العبد »</w:t>
            </w:r>
            <w:r>
              <w:rPr>
                <w:rtl/>
              </w:rPr>
              <w:t>.</w:t>
            </w:r>
          </w:p>
        </w:tc>
        <w:tc>
          <w:tcPr>
            <w:tcW w:w="4006" w:type="dxa"/>
          </w:tcPr>
          <w:p w:rsidR="00C84DDB" w:rsidRDefault="00C84DDB" w:rsidP="00DA4FAD">
            <w:pPr>
              <w:pStyle w:val="libFootnote0"/>
              <w:rPr>
                <w:rtl/>
              </w:rPr>
            </w:pPr>
            <w:r>
              <w:rPr>
                <w:rtl/>
              </w:rPr>
              <w:t>(12). في «ز»:-«</w:t>
            </w:r>
            <w:r w:rsidRPr="00951346">
              <w:rPr>
                <w:rtl/>
              </w:rPr>
              <w:t>كافراً</w:t>
            </w:r>
            <w:r>
              <w:rPr>
                <w:rtl/>
              </w:rPr>
              <w:t>-</w:t>
            </w:r>
            <w:r w:rsidRPr="00951346">
              <w:rPr>
                <w:rtl/>
              </w:rPr>
              <w:t>إلى</w:t>
            </w:r>
            <w:r>
              <w:rPr>
                <w:rtl/>
              </w:rPr>
              <w:t xml:space="preserve">- </w:t>
            </w:r>
            <w:r w:rsidRPr="00951346">
              <w:rPr>
                <w:rtl/>
              </w:rPr>
              <w:t xml:space="preserve">أمّا </w:t>
            </w:r>
            <w:r>
              <w:rPr>
                <w:rtl/>
              </w:rPr>
              <w:t>ما يكون به</w:t>
            </w:r>
            <w:r>
              <w:rPr>
                <w:rFonts w:hint="cs"/>
                <w:rtl/>
              </w:rPr>
              <w:t xml:space="preserve"> </w:t>
            </w:r>
            <w:r w:rsidRPr="00951346">
              <w:rPr>
                <w:rtl/>
              </w:rPr>
              <w:t>العبد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 « ويقرّ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وَيُعَرِّفَهُ إِمَامَهَ وَحُجَّتَهُ فِي أَرْضِهِ وَشَاهِدَهُ عَلى خَلْقِهِ ، فَيُقِرَّ لَهُ بِالطَّاعَةِ »</w:t>
      </w:r>
      <w:r>
        <w:rPr>
          <w:rtl/>
          <w:lang w:bidi="fa-IR"/>
        </w:rPr>
        <w:t>.</w:t>
      </w:r>
    </w:p>
    <w:p w:rsidR="00DA4FAD" w:rsidRDefault="00DA4FAD" w:rsidP="00DA4FAD">
      <w:pPr>
        <w:pStyle w:val="libNormal"/>
        <w:rPr>
          <w:rtl/>
          <w:lang w:bidi="fa-IR"/>
        </w:rPr>
      </w:pPr>
      <w:r w:rsidRPr="00951346">
        <w:rPr>
          <w:rtl/>
          <w:lang w:bidi="fa-IR"/>
        </w:rPr>
        <w:t xml:space="preserve">قُلْتُ لَهُ </w:t>
      </w:r>
      <w:r w:rsidRPr="00625F5B">
        <w:rPr>
          <w:rStyle w:val="libFootnotenumChar"/>
          <w:rtl/>
        </w:rPr>
        <w:t>(1)</w:t>
      </w:r>
      <w:r w:rsidRPr="00951346">
        <w:rPr>
          <w:rtl/>
          <w:lang w:bidi="fa-IR"/>
        </w:rPr>
        <w:t xml:space="preserve"> : يَا أَمِيرَ الْمُؤْمِنِينَ ، وَإِنْ جَ</w:t>
      </w:r>
      <w:r w:rsidR="00C84DDB">
        <w:rPr>
          <w:rtl/>
          <w:lang w:bidi="fa-IR"/>
        </w:rPr>
        <w:t>هِلَ جَمِيعَ الْأَشْيَاءِ إِل</w:t>
      </w:r>
      <w:r w:rsidR="00C84DDB">
        <w:rPr>
          <w:rFonts w:hint="cs"/>
          <w:rtl/>
          <w:lang w:bidi="fa-IR"/>
        </w:rPr>
        <w:t>َّ</w:t>
      </w:r>
      <w:r w:rsidR="00C84DDB">
        <w:rPr>
          <w:rtl/>
          <w:lang w:bidi="fa-IR"/>
        </w:rPr>
        <w:t>ا</w:t>
      </w:r>
      <w:r w:rsidRPr="00951346">
        <w:rPr>
          <w:rtl/>
          <w:lang w:bidi="fa-IR"/>
        </w:rPr>
        <w:t xml:space="preserve"> مَا وَصَفْتَ</w:t>
      </w:r>
      <w:r>
        <w:rPr>
          <w:rtl/>
          <w:lang w:bidi="fa-IR"/>
        </w:rPr>
        <w:t>؟</w:t>
      </w:r>
    </w:p>
    <w:p w:rsidR="00DA4FAD" w:rsidRPr="00951346" w:rsidRDefault="00DA4FAD" w:rsidP="00DA4FAD">
      <w:pPr>
        <w:pStyle w:val="libNormal"/>
        <w:rPr>
          <w:rtl/>
          <w:lang w:bidi="fa-IR"/>
        </w:rPr>
      </w:pPr>
      <w:r w:rsidRPr="00951346">
        <w:rPr>
          <w:rtl/>
          <w:lang w:bidi="fa-IR"/>
        </w:rPr>
        <w:t>قَالَ : « نَعَمْ ، إِذَا أُمِرَ أَطَاعَ ، وَإِذَا نُهِيَ انْتَهى.</w:t>
      </w:r>
    </w:p>
    <w:p w:rsidR="00DA4FAD" w:rsidRPr="00951346" w:rsidRDefault="00DA4FAD" w:rsidP="00DA4FAD">
      <w:pPr>
        <w:pStyle w:val="libNormal"/>
        <w:rPr>
          <w:rtl/>
          <w:lang w:bidi="fa-IR"/>
        </w:rPr>
      </w:pPr>
      <w:r w:rsidRPr="00951346">
        <w:rPr>
          <w:rtl/>
          <w:lang w:bidi="fa-IR"/>
        </w:rPr>
        <w:t xml:space="preserve">وَأَدْنى مَا يَكُونُ بِهِ الْعَبْدُ </w:t>
      </w:r>
      <w:r w:rsidRPr="00625F5B">
        <w:rPr>
          <w:rStyle w:val="libFootnotenumChar"/>
          <w:rtl/>
        </w:rPr>
        <w:t>(2)</w:t>
      </w:r>
      <w:r w:rsidRPr="00951346">
        <w:rPr>
          <w:rtl/>
          <w:lang w:bidi="fa-IR"/>
        </w:rPr>
        <w:t xml:space="preserve"> كَافِراً : مَنْ زَعَمَ أَنَّ شَيْئاً نَهَى اللهُ عَنْهُ أَنَّ اللهَ أَمَرَ بِهِ ، وَنَصَبَهُ دِيناً يَتَوَلّى عَلَيْهِ ، وَيَزْعُمُ أَنَّهُ يَعْبُدُ الَّذِي أَمَرَهُ بِهِ ، وَإِنَّمَا يَعْبُدُ الشَّيْطَانَ.</w:t>
      </w:r>
    </w:p>
    <w:p w:rsidR="00DA4FAD" w:rsidRPr="00951346" w:rsidRDefault="00DA4FAD" w:rsidP="00DA4FAD">
      <w:pPr>
        <w:pStyle w:val="libNormal"/>
        <w:rPr>
          <w:rtl/>
          <w:lang w:bidi="fa-IR"/>
        </w:rPr>
      </w:pPr>
      <w:r w:rsidRPr="00951346">
        <w:rPr>
          <w:rtl/>
          <w:lang w:bidi="fa-IR"/>
        </w:rPr>
        <w:t xml:space="preserve">وَأَدْنى مَا يَكُونُ بِهِ </w:t>
      </w:r>
      <w:r w:rsidRPr="00625F5B">
        <w:rPr>
          <w:rStyle w:val="libFootnotenumChar"/>
          <w:rtl/>
        </w:rPr>
        <w:t>(3)</w:t>
      </w:r>
      <w:r w:rsidRPr="00951346">
        <w:rPr>
          <w:rtl/>
          <w:lang w:bidi="fa-IR"/>
        </w:rPr>
        <w:t xml:space="preserve"> الْعَبْدُ ضَالًّا : أَنْ لَايَعْرِفَ حُجَّةَ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وَشَاهِدَهُ عَلى عِبَادِهِ ، الَّذِي أَمَرَ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بِطَاعَتِهِ ، وَفَرَضَ وَلَايَتَهُ »</w:t>
      </w:r>
      <w:r>
        <w:rPr>
          <w:rtl/>
          <w:lang w:bidi="fa-IR"/>
        </w:rPr>
        <w:t>.</w:t>
      </w:r>
    </w:p>
    <w:p w:rsidR="00DA4FAD" w:rsidRPr="00951346" w:rsidRDefault="00DA4FAD" w:rsidP="00DA4FAD">
      <w:pPr>
        <w:pStyle w:val="libNormal"/>
        <w:rPr>
          <w:rtl/>
          <w:lang w:bidi="fa-IR"/>
        </w:rPr>
      </w:pPr>
      <w:r w:rsidRPr="00951346">
        <w:rPr>
          <w:rtl/>
          <w:lang w:bidi="fa-IR"/>
        </w:rPr>
        <w:t>قُلْتُ : يَا أَمِيرَ الْمُؤْمِنِينَ ، صِفْهُمْ لِي.</w:t>
      </w:r>
    </w:p>
    <w:p w:rsidR="00DA4FAD" w:rsidRDefault="00DA4FAD" w:rsidP="00DA4FAD">
      <w:pPr>
        <w:pStyle w:val="libNormal"/>
        <w:rPr>
          <w:rtl/>
          <w:lang w:bidi="fa-IR"/>
        </w:rPr>
      </w:pPr>
      <w:r w:rsidRPr="00951346">
        <w:rPr>
          <w:rtl/>
          <w:lang w:bidi="fa-IR"/>
        </w:rPr>
        <w:t>فَقَالَ : « الَّذِينَ قَرَنَهُمُ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بِنَفْسِهِ وَنَبِيِّهِ ، فَقَالَ : </w:t>
      </w:r>
      <w:r w:rsidRPr="00924332">
        <w:rPr>
          <w:rStyle w:val="libAlaemChar"/>
          <w:rtl/>
        </w:rPr>
        <w:t>(</w:t>
      </w:r>
      <w:r w:rsidRPr="005C1001">
        <w:rPr>
          <w:rStyle w:val="libAieChar"/>
          <w:rtl/>
        </w:rPr>
        <w:t xml:space="preserve"> يا أَيُّهَا الَّذِينَ آمَنُوا أَطِيعُوا اللهَ وَأَطِيعُوا الرَّسُولَ وَأُولِي الْأَمْرِ مِنْكُمْ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51346">
        <w:rPr>
          <w:rtl/>
          <w:lang w:bidi="fa-IR"/>
        </w:rPr>
        <w:t>قُلْتُ : يَا أَمِيرَ الْمُؤْمِنِينَ ، جَعَلَنِيَ اللهُ فِدَاكَ ، أَوْضِحْ لِي.</w:t>
      </w:r>
    </w:p>
    <w:p w:rsidR="00DA4FAD" w:rsidRPr="00951346" w:rsidRDefault="00DA4FAD" w:rsidP="00DA4FAD">
      <w:pPr>
        <w:pStyle w:val="libNormal"/>
        <w:rPr>
          <w:rtl/>
          <w:lang w:bidi="fa-IR"/>
        </w:rPr>
      </w:pPr>
      <w:r w:rsidRPr="00951346">
        <w:rPr>
          <w:rtl/>
          <w:lang w:bidi="fa-IR"/>
        </w:rPr>
        <w:t xml:space="preserve">فَقَالَ </w:t>
      </w:r>
      <w:r w:rsidRPr="00625F5B">
        <w:rPr>
          <w:rStyle w:val="libFootnotenumChar"/>
          <w:rtl/>
        </w:rPr>
        <w:t>(5)</w:t>
      </w:r>
      <w:r w:rsidRPr="00951346">
        <w:rPr>
          <w:rtl/>
          <w:lang w:bidi="fa-IR"/>
        </w:rPr>
        <w:t xml:space="preserve"> : « الَّذِينَ قَالَ رَسُولُ اللهِ </w:t>
      </w:r>
      <w:r w:rsidR="0091593C" w:rsidRPr="0091593C">
        <w:rPr>
          <w:rStyle w:val="libAlaemChar"/>
          <w:rtl/>
        </w:rPr>
        <w:t>صلى‌الله‌عليه‌وآله</w:t>
      </w:r>
      <w:r w:rsidRPr="00951346">
        <w:rPr>
          <w:rtl/>
          <w:lang w:bidi="fa-IR"/>
        </w:rPr>
        <w:t xml:space="preserve"> فِي آخِرِ خُطْبَتِهِ يَوْمَ قَبَضَهُ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إِلَيْهِ : إِنِّي قَدْ تَرَكْتُ فِيكُمْ أَمْرَيْنِ لَنْ تَضِلُّوا بَعْدِي مَا إِنْ تَمَسَّكْتُمْ بِهِمَا : كِتَابَ اللهِ ، وَعِتْرَتِي أَهْلَ بَيْتِي ؛ فَإِنَّ اللَّطِيفَ الْخَبِيرَ قَدْ عَهِدَ إِلَيَّ أَنَّهُمَا لَنْ يَفْتَرِقَا حَتّى يَرِدَا عَلَيَّ الْحَوْضَ كَهَاتَيْنِ </w:t>
      </w:r>
      <w:r w:rsidRPr="00625F5B">
        <w:rPr>
          <w:rStyle w:val="libFootnotenumChar"/>
          <w:rtl/>
        </w:rPr>
        <w:t>(6)</w:t>
      </w:r>
      <w:r>
        <w:rPr>
          <w:rtl/>
          <w:lang w:bidi="fa-IR"/>
        </w:rPr>
        <w:t xml:space="preserve"> </w:t>
      </w:r>
      <w:r w:rsidR="003E6B40">
        <w:rPr>
          <w:rtl/>
          <w:lang w:bidi="fa-IR"/>
        </w:rPr>
        <w:t>-</w:t>
      </w:r>
      <w:r>
        <w:rPr>
          <w:rtl/>
          <w:lang w:bidi="fa-IR"/>
        </w:rPr>
        <w:t xml:space="preserve"> </w:t>
      </w:r>
      <w:r w:rsidRPr="00951346">
        <w:rPr>
          <w:rtl/>
          <w:lang w:bidi="fa-IR"/>
        </w:rPr>
        <w:t xml:space="preserve">وَجَمَعَ بَيْنَ مُسَبِّحَتَيْهِ </w:t>
      </w:r>
      <w:r w:rsidRPr="00625F5B">
        <w:rPr>
          <w:rStyle w:val="libFootnotenumChar"/>
          <w:rtl/>
        </w:rPr>
        <w:t>(7)</w:t>
      </w:r>
      <w:r>
        <w:rPr>
          <w:rtl/>
          <w:lang w:bidi="fa-IR"/>
        </w:rPr>
        <w:t xml:space="preserve"> </w:t>
      </w:r>
      <w:r w:rsidR="003E6B40">
        <w:rPr>
          <w:rtl/>
          <w:lang w:bidi="fa-IR"/>
        </w:rPr>
        <w:t>-</w:t>
      </w:r>
      <w:r>
        <w:rPr>
          <w:rtl/>
          <w:lang w:bidi="fa-IR"/>
        </w:rPr>
        <w:t xml:space="preserve"> </w:t>
      </w:r>
      <w:r w:rsidRPr="00951346">
        <w:rPr>
          <w:rtl/>
          <w:lang w:bidi="fa-IR"/>
        </w:rPr>
        <w:t>وَلَاأَقُولُ : كَهَاتَيْنِ</w:t>
      </w:r>
      <w:r>
        <w:rPr>
          <w:rtl/>
          <w:lang w:bidi="fa-IR"/>
        </w:rPr>
        <w:t xml:space="preserve"> </w:t>
      </w:r>
      <w:r w:rsidR="003E6B40">
        <w:rPr>
          <w:rtl/>
          <w:lang w:bidi="fa-IR"/>
        </w:rPr>
        <w:t>-</w:t>
      </w:r>
      <w:r>
        <w:rPr>
          <w:rtl/>
          <w:lang w:bidi="fa-IR"/>
        </w:rPr>
        <w:t xml:space="preserve"> </w:t>
      </w:r>
      <w:r w:rsidRPr="00951346">
        <w:rPr>
          <w:rtl/>
          <w:lang w:bidi="fa-IR"/>
        </w:rPr>
        <w:t xml:space="preserve">وَجَمَعَ بَيْنَ </w:t>
      </w:r>
      <w:r w:rsidRPr="00625F5B">
        <w:rPr>
          <w:rStyle w:val="libFootnotenumChar"/>
          <w:rtl/>
        </w:rPr>
        <w:t>(8)</w:t>
      </w:r>
      <w:r w:rsidRPr="00951346">
        <w:rPr>
          <w:rtl/>
          <w:lang w:bidi="fa-IR"/>
        </w:rPr>
        <w:t xml:space="preserve"> الْمُسَبِّحَةِ وَالْوُسْطى</w:t>
      </w:r>
      <w:r>
        <w:rPr>
          <w:rtl/>
          <w:lang w:bidi="fa-IR"/>
        </w:rPr>
        <w:t xml:space="preserve"> </w:t>
      </w:r>
      <w:r w:rsidR="003E6B40">
        <w:rPr>
          <w:rtl/>
          <w:lang w:bidi="fa-IR"/>
        </w:rPr>
        <w:t>-</w:t>
      </w:r>
      <w:r>
        <w:rPr>
          <w:rtl/>
          <w:lang w:bidi="fa-IR"/>
        </w:rPr>
        <w:t xml:space="preserve"> </w:t>
      </w:r>
      <w:r w:rsidRPr="00951346">
        <w:rPr>
          <w:rtl/>
          <w:lang w:bidi="fa-IR"/>
        </w:rPr>
        <w:t xml:space="preserve">فَتَسْبِقَ </w:t>
      </w:r>
      <w:r w:rsidRPr="00625F5B">
        <w:rPr>
          <w:rStyle w:val="libFootnotenumChar"/>
          <w:rtl/>
        </w:rPr>
        <w:t>(9)</w:t>
      </w:r>
      <w:r w:rsidRPr="00951346">
        <w:rPr>
          <w:rtl/>
          <w:lang w:bidi="fa-IR"/>
        </w:rPr>
        <w:t xml:space="preserve"> إِحْدَاهُمَا </w:t>
      </w:r>
      <w:r w:rsidRPr="00625F5B">
        <w:rPr>
          <w:rStyle w:val="libFootnotenumChar"/>
          <w:rtl/>
        </w:rPr>
        <w:t>(10)</w:t>
      </w:r>
      <w:r w:rsidRPr="00951346">
        <w:rPr>
          <w:rtl/>
          <w:lang w:bidi="fa-IR"/>
        </w:rPr>
        <w:t xml:space="preserve"> الْأُخْرى ؛ فَتَمَسَّكُوا بِهِمَا ، لَاتَزِلُّوا‌</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84DDB" w:rsidTr="00C84DDB">
        <w:tc>
          <w:tcPr>
            <w:tcW w:w="4006" w:type="dxa"/>
          </w:tcPr>
          <w:p w:rsidR="00C84DDB" w:rsidRDefault="00C84DDB" w:rsidP="00DA4FAD">
            <w:pPr>
              <w:pStyle w:val="libFootnote0"/>
              <w:rPr>
                <w:rtl/>
              </w:rPr>
            </w:pPr>
            <w:r>
              <w:rPr>
                <w:rtl/>
              </w:rPr>
              <w:t>(1). في «ب ،د ،ص ،بر ،</w:t>
            </w:r>
            <w:r w:rsidRPr="00951346">
              <w:rPr>
                <w:rtl/>
              </w:rPr>
              <w:t xml:space="preserve">بس » والوافي </w:t>
            </w:r>
            <w:r>
              <w:rPr>
                <w:rtl/>
              </w:rPr>
              <w:t>: - «له</w:t>
            </w:r>
            <w:r w:rsidRPr="00951346">
              <w:rPr>
                <w:rtl/>
              </w:rPr>
              <w:t>»</w:t>
            </w:r>
            <w:r>
              <w:rPr>
                <w:rtl/>
              </w:rPr>
              <w:t>.</w:t>
            </w:r>
          </w:p>
        </w:tc>
        <w:tc>
          <w:tcPr>
            <w:tcW w:w="4006" w:type="dxa"/>
          </w:tcPr>
          <w:p w:rsidR="00C84DDB" w:rsidRDefault="00C84DDB" w:rsidP="00DA4FAD">
            <w:pPr>
              <w:pStyle w:val="libFootnote0"/>
              <w:rPr>
                <w:rtl/>
              </w:rPr>
            </w:pPr>
            <w:r>
              <w:rPr>
                <w:rtl/>
              </w:rPr>
              <w:t>(2).</w:t>
            </w:r>
            <w:r w:rsidRPr="00951346">
              <w:rPr>
                <w:rtl/>
              </w:rPr>
              <w:t xml:space="preserve"> في « ب » : « العبد به »</w:t>
            </w:r>
            <w:r>
              <w:rPr>
                <w:rtl/>
              </w:rPr>
              <w:t>.</w:t>
            </w:r>
          </w:p>
        </w:tc>
      </w:tr>
      <w:tr w:rsidR="00C84DDB" w:rsidTr="00C84DDB">
        <w:tc>
          <w:tcPr>
            <w:tcW w:w="4006" w:type="dxa"/>
          </w:tcPr>
          <w:p w:rsidR="00C84DDB" w:rsidRDefault="00C84DDB" w:rsidP="00DA4FAD">
            <w:pPr>
              <w:pStyle w:val="libFootnote0"/>
              <w:rPr>
                <w:rtl/>
              </w:rPr>
            </w:pPr>
            <w:r>
              <w:rPr>
                <w:rtl/>
              </w:rPr>
              <w:t>(3).</w:t>
            </w:r>
            <w:r w:rsidRPr="00951346">
              <w:rPr>
                <w:rtl/>
              </w:rPr>
              <w:t xml:space="preserve"> في « ب » </w:t>
            </w:r>
            <w:r>
              <w:rPr>
                <w:rtl/>
              </w:rPr>
              <w:t>: -</w:t>
            </w:r>
            <w:r w:rsidRPr="00951346">
              <w:rPr>
                <w:rtl/>
              </w:rPr>
              <w:t xml:space="preserve"> « به »</w:t>
            </w:r>
            <w:r>
              <w:rPr>
                <w:rtl/>
              </w:rPr>
              <w:t>.</w:t>
            </w:r>
          </w:p>
        </w:tc>
        <w:tc>
          <w:tcPr>
            <w:tcW w:w="4006" w:type="dxa"/>
          </w:tcPr>
          <w:p w:rsidR="00C84DDB" w:rsidRDefault="00C84DDB" w:rsidP="00DA4FAD">
            <w:pPr>
              <w:pStyle w:val="libFootnote0"/>
              <w:rPr>
                <w:rtl/>
              </w:rPr>
            </w:pPr>
            <w:r>
              <w:rPr>
                <w:rtl/>
              </w:rPr>
              <w:t>(4).</w:t>
            </w:r>
            <w:r w:rsidRPr="00951346">
              <w:rPr>
                <w:rtl/>
              </w:rPr>
              <w:t xml:space="preserve"> النساء </w:t>
            </w:r>
            <w:r>
              <w:rPr>
                <w:rtl/>
              </w:rPr>
              <w:t>(4)</w:t>
            </w:r>
            <w:r w:rsidRPr="00951346">
              <w:rPr>
                <w:rtl/>
              </w:rPr>
              <w:t xml:space="preserve"> : 59.</w:t>
            </w:r>
          </w:p>
        </w:tc>
      </w:tr>
    </w:tbl>
    <w:p w:rsidR="00DA4FAD" w:rsidRPr="00951346" w:rsidRDefault="0091593C" w:rsidP="00DA4FAD">
      <w:pPr>
        <w:pStyle w:val="libFootnote0"/>
        <w:rPr>
          <w:rtl/>
          <w:lang w:bidi="fa-IR"/>
        </w:rPr>
      </w:pPr>
      <w:r>
        <w:rPr>
          <w:rtl/>
        </w:rPr>
        <w:t>(5).</w:t>
      </w:r>
      <w:r w:rsidR="00DA4FAD" w:rsidRPr="00951346">
        <w:rPr>
          <w:rtl/>
        </w:rPr>
        <w:t xml:space="preserve"> في « ص ، بس ، بف » والوافي : « قال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ج ، د ، ز ، ص ، بر ، بس ، بف » والوافي </w:t>
      </w:r>
      <w:r w:rsidR="00DA4FAD">
        <w:rPr>
          <w:rtl/>
        </w:rPr>
        <w:t xml:space="preserve">: </w:t>
      </w:r>
      <w:r w:rsidR="003E6B40">
        <w:rPr>
          <w:rtl/>
        </w:rPr>
        <w:t>-</w:t>
      </w:r>
      <w:r w:rsidR="00DA4FAD" w:rsidRPr="00951346">
        <w:rPr>
          <w:rtl/>
        </w:rPr>
        <w:t xml:space="preserve"> « كهاتين »</w:t>
      </w:r>
      <w:r w:rsidR="00DA4FAD">
        <w:rPr>
          <w:rtl/>
        </w:rPr>
        <w:t>.</w:t>
      </w:r>
    </w:p>
    <w:p w:rsidR="00DA4FAD" w:rsidRPr="00951346" w:rsidRDefault="0091593C" w:rsidP="00C84DDB">
      <w:pPr>
        <w:pStyle w:val="libFootnote0"/>
        <w:rPr>
          <w:rtl/>
          <w:lang w:bidi="fa-IR"/>
        </w:rPr>
      </w:pPr>
      <w:r>
        <w:rPr>
          <w:rtl/>
        </w:rPr>
        <w:t>(7).</w:t>
      </w:r>
      <w:r w:rsidR="00DA4FAD" w:rsidRPr="00951346">
        <w:rPr>
          <w:rtl/>
        </w:rPr>
        <w:t xml:space="preserve"> في « ص » : « مسبّحيه »</w:t>
      </w:r>
      <w:r w:rsidR="00DA4FAD">
        <w:rPr>
          <w:rtl/>
        </w:rPr>
        <w:t>.</w:t>
      </w:r>
      <w:r w:rsidR="00DA4FAD" w:rsidRPr="00951346">
        <w:rPr>
          <w:rtl/>
        </w:rPr>
        <w:t xml:space="preserve"> وفي حاشية « ص » : « المسبّحتين »</w:t>
      </w:r>
      <w:r w:rsidR="00DA4FAD">
        <w:rPr>
          <w:rtl/>
        </w:rPr>
        <w:t>.</w:t>
      </w:r>
      <w:r w:rsidR="00DA4FAD" w:rsidRPr="00951346">
        <w:rPr>
          <w:rtl/>
        </w:rPr>
        <w:t xml:space="preserve"> </w:t>
      </w:r>
      <w:r w:rsidR="00DA4FAD">
        <w:rPr>
          <w:rtl/>
        </w:rPr>
        <w:t>و «</w:t>
      </w:r>
      <w:r w:rsidR="00C84DDB">
        <w:rPr>
          <w:rtl/>
        </w:rPr>
        <w:t xml:space="preserve"> الم</w:t>
      </w:r>
      <w:r w:rsidR="00C84DDB">
        <w:rPr>
          <w:rFonts w:hint="cs"/>
          <w:rtl/>
        </w:rPr>
        <w:t>ـُ</w:t>
      </w:r>
      <w:r w:rsidR="00DA4FAD" w:rsidRPr="00951346">
        <w:rPr>
          <w:rtl/>
        </w:rPr>
        <w:t xml:space="preserve">سَبَّحَة » : الإصبع التي بين الإبهام والوسطى. </w:t>
      </w:r>
      <w:r w:rsidR="00DA4FAD" w:rsidRPr="00707A47">
        <w:rPr>
          <w:rStyle w:val="libFootnoteBoldChar"/>
          <w:rtl/>
        </w:rPr>
        <w:t>المصباح المنير</w:t>
      </w:r>
      <w:r w:rsidR="00DA4FAD" w:rsidRPr="00951346">
        <w:rPr>
          <w:rtl/>
        </w:rPr>
        <w:t xml:space="preserve"> ، ص 263 ( سبح )</w:t>
      </w:r>
      <w:r w:rsidR="00DA4FAD">
        <w:rPr>
          <w:rtl/>
        </w:rPr>
        <w:t>.</w:t>
      </w:r>
      <w:r w:rsidR="00C84DDB">
        <w:rPr>
          <w:rFonts w:hint="cs"/>
          <w:rtl/>
        </w:rPr>
        <w:t xml:space="preserve">          </w:t>
      </w:r>
      <w:r>
        <w:rPr>
          <w:rtl/>
        </w:rPr>
        <w:t>(8).</w:t>
      </w:r>
      <w:r w:rsidR="00DA4FAD" w:rsidRPr="00951346">
        <w:rPr>
          <w:rtl/>
        </w:rPr>
        <w:t xml:space="preserve"> في « ز » </w:t>
      </w:r>
      <w:r w:rsidR="00DA4FAD">
        <w:rPr>
          <w:rtl/>
        </w:rPr>
        <w:t xml:space="preserve">: </w:t>
      </w:r>
      <w:r w:rsidR="003E6B40">
        <w:rPr>
          <w:rtl/>
        </w:rPr>
        <w:t>-</w:t>
      </w:r>
      <w:r w:rsidR="00DA4FAD" w:rsidRPr="00951346">
        <w:rPr>
          <w:rtl/>
        </w:rPr>
        <w:t xml:space="preserve"> « بين »</w:t>
      </w:r>
      <w:r w:rsidR="00DA4FAD">
        <w:rPr>
          <w:rtl/>
        </w:rPr>
        <w:t>.</w:t>
      </w:r>
    </w:p>
    <w:tbl>
      <w:tblPr>
        <w:tblStyle w:val="TableGrid"/>
        <w:bidiVisual/>
        <w:tblW w:w="0" w:type="auto"/>
        <w:tblLook w:val="04A0" w:firstRow="1" w:lastRow="0" w:firstColumn="1" w:lastColumn="0" w:noHBand="0" w:noVBand="1"/>
      </w:tblPr>
      <w:tblGrid>
        <w:gridCol w:w="4006"/>
        <w:gridCol w:w="4006"/>
      </w:tblGrid>
      <w:tr w:rsidR="00C84DDB" w:rsidTr="00C84DDB">
        <w:tc>
          <w:tcPr>
            <w:tcW w:w="4006" w:type="dxa"/>
          </w:tcPr>
          <w:p w:rsidR="00C84DDB" w:rsidRDefault="00C84DDB" w:rsidP="00DA4FAD">
            <w:pPr>
              <w:pStyle w:val="libFootnote0"/>
              <w:rPr>
                <w:rtl/>
              </w:rPr>
            </w:pPr>
            <w:r>
              <w:rPr>
                <w:rtl/>
              </w:rPr>
              <w:t>(9).</w:t>
            </w:r>
            <w:r w:rsidRPr="00951346">
              <w:rPr>
                <w:rtl/>
              </w:rPr>
              <w:t xml:space="preserve"> في « ب » : « فيسبق »</w:t>
            </w:r>
            <w:r>
              <w:rPr>
                <w:rtl/>
              </w:rPr>
              <w:t>.</w:t>
            </w:r>
          </w:p>
        </w:tc>
        <w:tc>
          <w:tcPr>
            <w:tcW w:w="4006" w:type="dxa"/>
          </w:tcPr>
          <w:p w:rsidR="00C84DDB" w:rsidRDefault="00C84DDB" w:rsidP="00DA4FAD">
            <w:pPr>
              <w:pStyle w:val="libFootnote0"/>
              <w:rPr>
                <w:rtl/>
              </w:rPr>
            </w:pPr>
            <w:r>
              <w:rPr>
                <w:rtl/>
              </w:rPr>
              <w:t>(10).</w:t>
            </w:r>
            <w:r w:rsidRPr="00951346">
              <w:rPr>
                <w:rtl/>
              </w:rPr>
              <w:t xml:space="preserve"> في « بر » : + « على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w:t>
      </w:r>
      <w:r>
        <w:rPr>
          <w:rFonts w:hint="cs"/>
          <w:rtl/>
          <w:lang w:bidi="fa-IR"/>
        </w:rPr>
        <w:t xml:space="preserve"> </w:t>
      </w:r>
      <w:r w:rsidRPr="00625F5B">
        <w:rPr>
          <w:rStyle w:val="libFootnotenumChar"/>
          <w:rtl/>
        </w:rPr>
        <w:t>(1)</w:t>
      </w:r>
      <w:r w:rsidRPr="00951346">
        <w:rPr>
          <w:rtl/>
          <w:lang w:bidi="fa-IR"/>
        </w:rPr>
        <w:t xml:space="preserve"> لَاتَضِلُّوا ؛ لَاتَقَدَّمُوهُمْ </w:t>
      </w:r>
      <w:r w:rsidRPr="00625F5B">
        <w:rPr>
          <w:rStyle w:val="libFootnotenumChar"/>
          <w:rtl/>
        </w:rPr>
        <w:t>(2)</w:t>
      </w:r>
      <w:r w:rsidRPr="00951346">
        <w:rPr>
          <w:rtl/>
          <w:lang w:bidi="fa-IR"/>
        </w:rPr>
        <w:t xml:space="preserve"> ؛ فَتَضِلُّوا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Heading2Center"/>
        <w:rPr>
          <w:rtl/>
          <w:lang w:bidi="fa-IR"/>
        </w:rPr>
      </w:pPr>
      <w:bookmarkStart w:id="155" w:name="_Toc344056115"/>
      <w:bookmarkStart w:id="156" w:name="_Toc459895148"/>
      <w:bookmarkStart w:id="157" w:name="_Toc42787778"/>
      <w:r w:rsidRPr="00951346">
        <w:rPr>
          <w:rtl/>
          <w:lang w:bidi="fa-IR"/>
        </w:rPr>
        <w:t>180</w:t>
      </w:r>
      <w:r>
        <w:rPr>
          <w:rtl/>
          <w:lang w:bidi="fa-IR"/>
        </w:rPr>
        <w:t xml:space="preserve"> </w:t>
      </w:r>
      <w:r w:rsidR="003E6B40">
        <w:rPr>
          <w:rtl/>
          <w:lang w:bidi="fa-IR"/>
        </w:rPr>
        <w:t>-</w:t>
      </w:r>
      <w:r>
        <w:rPr>
          <w:rtl/>
          <w:lang w:bidi="fa-IR"/>
        </w:rPr>
        <w:t xml:space="preserve"> </w:t>
      </w:r>
      <w:r w:rsidRPr="00951346">
        <w:rPr>
          <w:rtl/>
          <w:lang w:bidi="fa-IR"/>
        </w:rPr>
        <w:t xml:space="preserve">بَابٌ </w:t>
      </w:r>
      <w:r w:rsidRPr="00625F5B">
        <w:rPr>
          <w:rStyle w:val="libFootnotenumChar"/>
          <w:rtl/>
        </w:rPr>
        <w:t>(4)</w:t>
      </w:r>
      <w:r w:rsidRPr="00951346">
        <w:rPr>
          <w:rtl/>
          <w:lang w:bidi="fa-IR"/>
        </w:rPr>
        <w:t xml:space="preserve"> ‌</w:t>
      </w:r>
      <w:bookmarkEnd w:id="155"/>
      <w:bookmarkEnd w:id="156"/>
      <w:bookmarkEnd w:id="157"/>
    </w:p>
    <w:p w:rsidR="00DA4FAD" w:rsidRPr="00951346" w:rsidRDefault="00DA4FAD" w:rsidP="00DA4FAD">
      <w:pPr>
        <w:pStyle w:val="libNormal"/>
        <w:rPr>
          <w:rtl/>
          <w:lang w:bidi="fa-IR"/>
        </w:rPr>
      </w:pPr>
      <w:r w:rsidRPr="00905ABD">
        <w:rPr>
          <w:rtl/>
        </w:rPr>
        <w:t>2923</w:t>
      </w:r>
      <w:r w:rsidRPr="002C2FC4">
        <w:rPr>
          <w:rStyle w:val="libBold2Char"/>
          <w:rtl/>
        </w:rPr>
        <w:t xml:space="preserve"> / 1.</w:t>
      </w:r>
      <w:r w:rsidRPr="00951346">
        <w:rPr>
          <w:rtl/>
          <w:lang w:bidi="fa-IR"/>
        </w:rPr>
        <w:t xml:space="preserve"> عَلِيُّ بْنُ إِبْرَاهِيمَ ، عَنْ أَبِيهِ ، عَنِ الْقَاسِمِ بْنِ مُحَمَّدٍ ، عَنِ الْمِنْقَرِيِّ ، عَنْ سُفْيَانَ بْنِ عُيَيْنَةَ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بَنِي أُمَيَّةَ أَطْلَقُوا لِلنَّاسِ تَعْلِيمَ الْإِيمَانِ ، وَلَمْ يُطْلِقُوا تَعْلِيمَ الشِّرْكِ ، لِكَيْ إِذَا حَمَلُوهُمْ عَلَيْهِ لَمْ يَعْرِفُوهُ </w:t>
      </w:r>
      <w:r w:rsidRPr="00625F5B">
        <w:rPr>
          <w:rStyle w:val="libFootnotenumChar"/>
          <w:rtl/>
        </w:rPr>
        <w:t>(5)</w:t>
      </w:r>
      <w:r w:rsidRPr="00951346">
        <w:rPr>
          <w:rtl/>
          <w:lang w:bidi="fa-IR"/>
        </w:rPr>
        <w:t xml:space="preserve"> »</w:t>
      </w:r>
      <w:r>
        <w:rPr>
          <w:rtl/>
          <w:lang w:bidi="fa-IR"/>
        </w:rPr>
        <w:t>.</w:t>
      </w:r>
      <w:r w:rsidRPr="00951346">
        <w:rPr>
          <w:rtl/>
          <w:lang w:bidi="fa-IR"/>
        </w:rPr>
        <w:t xml:space="preserve"> </w:t>
      </w:r>
      <w:r w:rsidRPr="00625F5B">
        <w:rPr>
          <w:rStyle w:val="libFootnotenumChar"/>
          <w:rtl/>
        </w:rPr>
        <w:t>(6)</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w:t>
      </w:r>
      <w:r w:rsidR="00DA4FAD">
        <w:rPr>
          <w:rtl/>
        </w:rPr>
        <w:t xml:space="preserve">: </w:t>
      </w:r>
      <w:r w:rsidR="003E6B40">
        <w:rPr>
          <w:rtl/>
        </w:rPr>
        <w:t>-</w:t>
      </w:r>
      <w:r w:rsidR="00DA4FAD" w:rsidRPr="00951346">
        <w:rPr>
          <w:rtl/>
        </w:rPr>
        <w:t xml:space="preserve"> « لا تزلّوا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ج 11 ، ص 233 : « ولاتقدّموهم ، أي لاتتقدّموهم. والضمير للعترة. وقد يقال : إنّه من باب التفعيل ، والضمير للغاصبين الثلاثة. ولايخفى بعده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كتاب سليم بن قيس</w:t>
      </w:r>
      <w:r w:rsidR="00DA4FAD" w:rsidRPr="00951346">
        <w:rPr>
          <w:rtl/>
        </w:rPr>
        <w:t xml:space="preserve"> ، ص 613 ، ضمن الحديث الطويل 8 ، عن أبان بن أبي عيّاش ، عن سليم بن قيس ، مع اختلاف يسير </w:t>
      </w:r>
      <w:r w:rsidR="00C84DDB">
        <w:rPr>
          <w:rFonts w:hint="cs"/>
          <w:rtl/>
        </w:rPr>
        <w:t>.</w:t>
      </w:r>
      <w:r w:rsidR="00DA4FAD" w:rsidRPr="00707A47">
        <w:rPr>
          <w:rStyle w:val="libFootnoteBoldChar"/>
          <w:rtl/>
        </w:rPr>
        <w:t>الوافي</w:t>
      </w:r>
      <w:r w:rsidR="00DA4FAD" w:rsidRPr="00951346">
        <w:rPr>
          <w:rtl/>
        </w:rPr>
        <w:t xml:space="preserve"> ، ج 4 ، ص 200 ، ح 1819 ؛ </w:t>
      </w:r>
      <w:r w:rsidR="00DA4FAD" w:rsidRPr="00707A47">
        <w:rPr>
          <w:rStyle w:val="libFootnoteBoldChar"/>
          <w:rtl/>
        </w:rPr>
        <w:t>البحار</w:t>
      </w:r>
      <w:r w:rsidR="00DA4FAD" w:rsidRPr="00951346">
        <w:rPr>
          <w:rtl/>
        </w:rPr>
        <w:t xml:space="preserve"> ، ج 69 ، ص 16 ، ذيل ح 3.</w:t>
      </w:r>
    </w:p>
    <w:p w:rsidR="00DA4FAD" w:rsidRPr="00951346" w:rsidRDefault="0091593C" w:rsidP="00DA4FAD">
      <w:pPr>
        <w:pStyle w:val="libFootnote0"/>
        <w:rPr>
          <w:rtl/>
          <w:lang w:bidi="fa-IR"/>
        </w:rPr>
      </w:pPr>
      <w:r>
        <w:rPr>
          <w:rtl/>
        </w:rPr>
        <w:t>(4).</w:t>
      </w:r>
      <w:r w:rsidR="00DA4FAD" w:rsidRPr="00951346">
        <w:rPr>
          <w:rtl/>
        </w:rPr>
        <w:t xml:space="preserve"> في « ب » </w:t>
      </w:r>
      <w:r w:rsidR="00DA4FAD">
        <w:rPr>
          <w:rtl/>
        </w:rPr>
        <w:t xml:space="preserve">: </w:t>
      </w:r>
      <w:r w:rsidR="003E6B40">
        <w:rPr>
          <w:rtl/>
        </w:rPr>
        <w:t>-</w:t>
      </w:r>
      <w:r w:rsidR="00DA4FAD" w:rsidRPr="00951346">
        <w:rPr>
          <w:rtl/>
        </w:rPr>
        <w:t xml:space="preserve"> « باب »</w:t>
      </w:r>
      <w:r w:rsidR="00DA4FAD">
        <w:rPr>
          <w:rtl/>
        </w:rPr>
        <w:t>.</w:t>
      </w:r>
      <w:r w:rsidR="00DA4FAD" w:rsidRPr="00951346">
        <w:rPr>
          <w:rtl/>
        </w:rPr>
        <w:t xml:space="preserve"> وفي « بر » : + « نادر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بر » : « لم يعرفوا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11 ، ص 234 : « أطلقوا للناس ؛ قال والد شيخنا البهائي </w:t>
      </w:r>
      <w:r w:rsidR="00DA4FAD" w:rsidRPr="00C84DDB">
        <w:rPr>
          <w:rStyle w:val="libFootnoteAlaemChar"/>
          <w:rtl/>
        </w:rPr>
        <w:t>قدس‌سره</w:t>
      </w:r>
      <w:r w:rsidR="00DA4FAD" w:rsidRPr="00951346">
        <w:rPr>
          <w:rtl/>
        </w:rPr>
        <w:t xml:space="preserve"> : قيل في معناه : إنّ المراد : أطلقوهم ولم يكلّفوهم تعليم الإيمان وجعلوهم فارغين من ذلك ؛ لأنّهم لو حملوهم وكلّفوهم تعليم الإيمان لما عرفوه ، وذلك إنّما هو أهل البيت </w:t>
      </w:r>
      <w:r w:rsidR="00DA4FAD" w:rsidRPr="00C84DDB">
        <w:rPr>
          <w:rStyle w:val="libFootnoteAlaemChar"/>
          <w:rtl/>
        </w:rPr>
        <w:t>عليهم‌السلام</w:t>
      </w:r>
      <w:r w:rsidR="00DA4FAD" w:rsidRPr="00951346">
        <w:rPr>
          <w:rtl/>
        </w:rPr>
        <w:t xml:space="preserve"> ، وهم أعداء أهل البيت ، فكيف يكلّفون الناس تعليم شي‌ء يكون سبباً لزوال دولتهم وحكمهم وزيادتهم بخلاف الشرك</w:t>
      </w:r>
      <w:r w:rsidR="00DA4FAD">
        <w:rPr>
          <w:rtl/>
        </w:rPr>
        <w:t>؟</w:t>
      </w:r>
    </w:p>
    <w:p w:rsidR="00DA4FAD" w:rsidRPr="00951346" w:rsidRDefault="00DA4FAD" w:rsidP="00DA4FAD">
      <w:pPr>
        <w:pStyle w:val="libFootnote0"/>
        <w:rPr>
          <w:rtl/>
          <w:lang w:bidi="fa-IR"/>
        </w:rPr>
      </w:pPr>
      <w:r w:rsidRPr="009B0BCE">
        <w:rPr>
          <w:rtl/>
        </w:rPr>
        <w:t xml:space="preserve">ولا يخفى بعده ، بل الظاهر أنّ المراد أنّهم لم يعلّموهم ما يخرجهم من الإسلام من إنكار نصّ النبيّ والخروج على أميرالمؤمنين </w:t>
      </w:r>
      <w:r w:rsidRPr="00C84DDB">
        <w:rPr>
          <w:rStyle w:val="libFootnoteAlaemChar"/>
          <w:rtl/>
        </w:rPr>
        <w:t>عليه‌السلام</w:t>
      </w:r>
      <w:r w:rsidRPr="009B0BCE">
        <w:rPr>
          <w:rtl/>
        </w:rPr>
        <w:t xml:space="preserve"> وسبّه وإظهار عداوة ا</w:t>
      </w:r>
      <w:r w:rsidR="00C84DDB">
        <w:rPr>
          <w:rtl/>
        </w:rPr>
        <w:t>لنبيّ وأهل بيته وغير ذلك ؛ لئل</w:t>
      </w:r>
      <w:r w:rsidR="00C84DDB">
        <w:rPr>
          <w:rFonts w:hint="cs"/>
          <w:rtl/>
        </w:rPr>
        <w:t>ّ</w:t>
      </w:r>
      <w:r w:rsidR="00C84DDB">
        <w:rPr>
          <w:rtl/>
        </w:rPr>
        <w:t>ا</w:t>
      </w:r>
      <w:r w:rsidRPr="009B0BCE">
        <w:rPr>
          <w:rtl/>
        </w:rPr>
        <w:t xml:space="preserve"> يأبوا عنها إذا حملوهم عليها ولم يعرفوا أنّها شرك وكفر.</w:t>
      </w:r>
    </w:p>
    <w:p w:rsidR="00DA4FAD" w:rsidRPr="00951346" w:rsidRDefault="00DA4FAD" w:rsidP="009B0BCE">
      <w:pPr>
        <w:pStyle w:val="libFootnote0"/>
        <w:rPr>
          <w:rtl/>
          <w:lang w:bidi="fa-IR"/>
        </w:rPr>
      </w:pPr>
      <w:r w:rsidRPr="006A653C">
        <w:rPr>
          <w:rtl/>
        </w:rPr>
        <w:t>وبعبارة ا</w:t>
      </w:r>
      <w:r w:rsidR="00C84DDB">
        <w:rPr>
          <w:rFonts w:hint="cs"/>
          <w:rtl/>
        </w:rPr>
        <w:t>ُ</w:t>
      </w:r>
      <w:r w:rsidRPr="006A653C">
        <w:rPr>
          <w:rtl/>
        </w:rPr>
        <w:t>خرى : يعني أنّهم لحرصهم على إطاعة الناس إيّاهم اقتصروا لهم على تعريف الإيمان ، ولايعرّفوهم معنى الشرك ؛ لكي إذا حملوهم على إطاعتهم إيّاهم لم يعرفوا أنّها من الشرك ؛ فإنّهم إذا عرفوا أنّ إطاعتهم شرك لم يطيعوهم »</w:t>
      </w:r>
      <w:r>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4 ، ص 255 ، ح 1904.</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158" w:name="_Toc344056116"/>
      <w:bookmarkStart w:id="159" w:name="_Toc459895149"/>
      <w:bookmarkStart w:id="160" w:name="_Toc42787779"/>
      <w:r w:rsidRPr="00951346">
        <w:rPr>
          <w:rtl/>
          <w:lang w:bidi="fa-IR"/>
        </w:rPr>
        <w:lastRenderedPageBreak/>
        <w:t>181</w:t>
      </w:r>
      <w:r>
        <w:rPr>
          <w:rtl/>
          <w:lang w:bidi="fa-IR"/>
        </w:rPr>
        <w:t xml:space="preserve"> </w:t>
      </w:r>
      <w:r w:rsidR="003E6B40">
        <w:rPr>
          <w:rtl/>
          <w:lang w:bidi="fa-IR"/>
        </w:rPr>
        <w:t>-</w:t>
      </w:r>
      <w:r>
        <w:rPr>
          <w:rtl/>
          <w:lang w:bidi="fa-IR"/>
        </w:rPr>
        <w:t xml:space="preserve"> </w:t>
      </w:r>
      <w:r w:rsidRPr="00951346">
        <w:rPr>
          <w:rtl/>
          <w:lang w:bidi="fa-IR"/>
        </w:rPr>
        <w:t xml:space="preserve">بَابُ </w:t>
      </w:r>
      <w:r w:rsidRPr="00625F5B">
        <w:rPr>
          <w:rStyle w:val="libFootnotenumChar"/>
          <w:rtl/>
        </w:rPr>
        <w:t>(1)</w:t>
      </w:r>
      <w:r>
        <w:rPr>
          <w:rtl/>
        </w:rPr>
        <w:t xml:space="preserve"> </w:t>
      </w:r>
      <w:r w:rsidRPr="00951346">
        <w:rPr>
          <w:rtl/>
          <w:lang w:bidi="fa-IR"/>
        </w:rPr>
        <w:t xml:space="preserve">ثُبُوتِ الْإِيمَانِ وَهَلْ يَجُوزُ أَنْ يَنْقُلَهُ اللهُ </w:t>
      </w:r>
      <w:r w:rsidRPr="00625F5B">
        <w:rPr>
          <w:rStyle w:val="libFootnotenumChar"/>
          <w:rtl/>
        </w:rPr>
        <w:t>(2)</w:t>
      </w:r>
      <w:r w:rsidRPr="00951346">
        <w:rPr>
          <w:rtl/>
          <w:lang w:bidi="fa-IR"/>
        </w:rPr>
        <w:t xml:space="preserve"> ‌</w:t>
      </w:r>
      <w:bookmarkEnd w:id="158"/>
      <w:bookmarkEnd w:id="159"/>
      <w:bookmarkEnd w:id="160"/>
    </w:p>
    <w:p w:rsidR="00DA4FAD" w:rsidRPr="00951346" w:rsidRDefault="00DA4FAD" w:rsidP="00DA4FAD">
      <w:pPr>
        <w:pStyle w:val="libNormal"/>
        <w:rPr>
          <w:rtl/>
          <w:lang w:bidi="fa-IR"/>
        </w:rPr>
      </w:pPr>
      <w:r w:rsidRPr="005319AD">
        <w:rPr>
          <w:rtl/>
        </w:rPr>
        <w:t>2924</w:t>
      </w:r>
      <w:r w:rsidRPr="002C2FC4">
        <w:rPr>
          <w:rStyle w:val="libBold2Char"/>
          <w:rtl/>
        </w:rPr>
        <w:t xml:space="preserve"> / 1.</w:t>
      </w:r>
      <w:r w:rsidRPr="00951346">
        <w:rPr>
          <w:rtl/>
          <w:lang w:bidi="fa-IR"/>
        </w:rPr>
        <w:t xml:space="preserve"> مُحَمَّدُ بْنُ يَحْيى ، عَنْ أَحْمَدَ بْنِ مُحَمَّدِ بْنِ عِيسى ، عَنِ الْحَسَنِ بْنِ مَحْبُوبٍ ، عَنْ حُسَيْنِ </w:t>
      </w:r>
      <w:r w:rsidRPr="00625F5B">
        <w:rPr>
          <w:rStyle w:val="libFootnotenumChar"/>
          <w:rtl/>
        </w:rPr>
        <w:t>(3)</w:t>
      </w:r>
      <w:r w:rsidRPr="00951346">
        <w:rPr>
          <w:rtl/>
          <w:lang w:bidi="fa-IR"/>
        </w:rPr>
        <w:t xml:space="preserve"> بْنِ نُعَيْمٍ الصَّحَّافِ ، قَالَ :</w:t>
      </w:r>
    </w:p>
    <w:p w:rsidR="00DA4FAD"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لِمَ يَكُونُ </w:t>
      </w:r>
      <w:r w:rsidRPr="00625F5B">
        <w:rPr>
          <w:rStyle w:val="libFootnotenumChar"/>
          <w:rtl/>
        </w:rPr>
        <w:t>(4)</w:t>
      </w:r>
      <w:r w:rsidRPr="00951346">
        <w:rPr>
          <w:rtl/>
          <w:lang w:bidi="fa-IR"/>
        </w:rPr>
        <w:t xml:space="preserve"> الرَّجُلُ عِنْدَ اللهِ مُؤْمِناً قَدْ ثَبَتَ لَهُ الْإِيمَانُ عِنْدَهُ ، ثُمَّ يَنْقُلُهُ اللهُ </w:t>
      </w:r>
      <w:r w:rsidRPr="00625F5B">
        <w:rPr>
          <w:rStyle w:val="libFootnotenumChar"/>
          <w:rtl/>
        </w:rPr>
        <w:t>(5)</w:t>
      </w:r>
      <w:r w:rsidRPr="00951346">
        <w:rPr>
          <w:rtl/>
          <w:lang w:bidi="fa-IR"/>
        </w:rPr>
        <w:t xml:space="preserve"> بَعْدُ </w:t>
      </w:r>
      <w:r w:rsidRPr="00625F5B">
        <w:rPr>
          <w:rStyle w:val="libFootnotenumChar"/>
          <w:rtl/>
        </w:rPr>
        <w:t>(6)</w:t>
      </w:r>
      <w:r w:rsidRPr="00951346">
        <w:rPr>
          <w:rtl/>
          <w:lang w:bidi="fa-IR"/>
        </w:rPr>
        <w:t xml:space="preserve"> مِنَ الْإِيمَانِ إِلَى الْكُفْرِ</w:t>
      </w:r>
      <w:r>
        <w:rPr>
          <w:rtl/>
          <w:lang w:bidi="fa-IR"/>
        </w:rPr>
        <w:t>؟</w:t>
      </w:r>
    </w:p>
    <w:p w:rsidR="00DA4FAD" w:rsidRDefault="00DA4FAD" w:rsidP="00DA4FAD">
      <w:pPr>
        <w:pStyle w:val="libNormal"/>
        <w:rPr>
          <w:rtl/>
          <w:lang w:bidi="fa-IR"/>
        </w:rPr>
      </w:pPr>
      <w:r w:rsidRPr="00951346">
        <w:rPr>
          <w:rtl/>
          <w:lang w:bidi="fa-IR"/>
        </w:rPr>
        <w:t xml:space="preserve">قَالَ </w:t>
      </w:r>
      <w:r w:rsidRPr="00625F5B">
        <w:rPr>
          <w:rStyle w:val="libFootnotenumChar"/>
          <w:rtl/>
        </w:rPr>
        <w:t>(7)</w:t>
      </w:r>
      <w:r w:rsidRPr="00951346">
        <w:rPr>
          <w:rtl/>
          <w:lang w:bidi="fa-IR"/>
        </w:rPr>
        <w:t xml:space="preserve"> : فَقَالَ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هُوَ الْعَدْلُ ، إِنَّمَا دَعَا الْعِبَادَ إِلَى </w:t>
      </w:r>
      <w:r w:rsidRPr="00625F5B">
        <w:rPr>
          <w:rStyle w:val="libFootnotenumChar"/>
          <w:rtl/>
        </w:rPr>
        <w:t>(8)</w:t>
      </w:r>
      <w:r w:rsidRPr="00951346">
        <w:rPr>
          <w:rtl/>
          <w:lang w:bidi="fa-IR"/>
        </w:rPr>
        <w:t xml:space="preserve"> الْإِيمَانِ بِهِ ، لَا</w:t>
      </w:r>
      <w:r w:rsidR="00C84DDB">
        <w:rPr>
          <w:rFonts w:hint="cs"/>
          <w:rtl/>
          <w:lang w:bidi="fa-IR"/>
        </w:rPr>
        <w:t xml:space="preserve"> </w:t>
      </w:r>
      <w:r w:rsidRPr="00951346">
        <w:rPr>
          <w:rtl/>
          <w:lang w:bidi="fa-IR"/>
        </w:rPr>
        <w:t xml:space="preserve">إِلَى الْكُفْرِ </w:t>
      </w:r>
      <w:r w:rsidRPr="00625F5B">
        <w:rPr>
          <w:rStyle w:val="libFootnotenumChar"/>
          <w:rtl/>
        </w:rPr>
        <w:t>(9)</w:t>
      </w:r>
      <w:r w:rsidRPr="00951346">
        <w:rPr>
          <w:rtl/>
          <w:lang w:bidi="fa-IR"/>
        </w:rPr>
        <w:t xml:space="preserve"> ، وَلَايَدْعُو أَحَداً إِلَى الْكُفْرِ بِهِ </w:t>
      </w:r>
      <w:r w:rsidRPr="00625F5B">
        <w:rPr>
          <w:rStyle w:val="libFootnotenumChar"/>
          <w:rtl/>
        </w:rPr>
        <w:t>(10)</w:t>
      </w:r>
      <w:r w:rsidRPr="00951346">
        <w:rPr>
          <w:rtl/>
          <w:lang w:bidi="fa-IR"/>
        </w:rPr>
        <w:t xml:space="preserve"> ؛ فَمَنْ آمَنَ بِاللهِ ، ثُمَّ ثَبَتَ </w:t>
      </w:r>
      <w:r w:rsidRPr="00625F5B">
        <w:rPr>
          <w:rStyle w:val="libFootnotenumChar"/>
          <w:rtl/>
        </w:rPr>
        <w:t>(11)</w:t>
      </w:r>
      <w:r w:rsidRPr="00951346">
        <w:rPr>
          <w:rtl/>
          <w:lang w:bidi="fa-IR"/>
        </w:rPr>
        <w:t xml:space="preserve"> لَهُ الْإِيمَانُ عِنْدَ اللهِ ، لَمْ يَنْقُلْهُ اللهُ </w:t>
      </w:r>
      <w:r w:rsidRPr="00625F5B">
        <w:rPr>
          <w:rStyle w:val="libFootnotenumChar"/>
          <w:rtl/>
        </w:rPr>
        <w:t>(12)</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بَعْدَ ذلِكَ </w:t>
      </w:r>
      <w:r w:rsidRPr="00625F5B">
        <w:rPr>
          <w:rStyle w:val="libFootnotenumChar"/>
          <w:rtl/>
        </w:rPr>
        <w:t>(13)</w:t>
      </w:r>
      <w:r w:rsidRPr="00951346">
        <w:rPr>
          <w:rtl/>
          <w:lang w:bidi="fa-IR"/>
        </w:rPr>
        <w:t xml:space="preserve"> مِنَ الْإِيمَانِ إِلَى الْكُفْرِ ».</w:t>
      </w:r>
    </w:p>
    <w:p w:rsidR="00DA4FAD" w:rsidRPr="00951346" w:rsidRDefault="00DA4FAD" w:rsidP="00DA4FAD">
      <w:pPr>
        <w:pStyle w:val="libNormal"/>
        <w:rPr>
          <w:rtl/>
          <w:lang w:bidi="fa-IR"/>
        </w:rPr>
      </w:pPr>
      <w:r w:rsidRPr="00951346">
        <w:rPr>
          <w:rtl/>
          <w:lang w:bidi="fa-IR"/>
        </w:rPr>
        <w:t xml:space="preserve">قُلْتُ لَهُ </w:t>
      </w:r>
      <w:r w:rsidRPr="00625F5B">
        <w:rPr>
          <w:rStyle w:val="libFootnotenumChar"/>
          <w:rtl/>
        </w:rPr>
        <w:t>(14)</w:t>
      </w:r>
      <w:r w:rsidRPr="00951346">
        <w:rPr>
          <w:rtl/>
          <w:lang w:bidi="fa-IR"/>
        </w:rPr>
        <w:t xml:space="preserve"> : فَيَكُونُ الرَّجُلُ كَافِراً قَدْ ثَبَتَ لَهُ الْكُفْرُ عِنْدَ اللهِ ، ثُمَّ يَنْقُلُهُ </w:t>
      </w:r>
      <w:r w:rsidRPr="00625F5B">
        <w:rPr>
          <w:rStyle w:val="libFootnotenumChar"/>
          <w:rtl/>
        </w:rPr>
        <w:t>(15)</w:t>
      </w:r>
      <w:r w:rsidRPr="00951346">
        <w:rPr>
          <w:rtl/>
          <w:lang w:bidi="fa-IR"/>
        </w:rPr>
        <w:t xml:space="preserve"> بَعْدَ ذلِكَ مِنَ الْكُفْرِ إِلَى الْإِيمَانِ </w:t>
      </w:r>
      <w:r w:rsidRPr="00625F5B">
        <w:rPr>
          <w:rStyle w:val="libFootnotenumChar"/>
          <w:rtl/>
        </w:rPr>
        <w:t>(16)</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ز ، ص ، بس ، بف » : + « في »</w:t>
      </w:r>
      <w:r w:rsidR="00DA4FAD">
        <w:rPr>
          <w:rtl/>
        </w:rPr>
        <w:t>.</w:t>
      </w:r>
    </w:p>
    <w:p w:rsidR="00DA4FAD" w:rsidRPr="00951346" w:rsidRDefault="0091593C" w:rsidP="00C84DDB">
      <w:pPr>
        <w:pStyle w:val="libFootnote0"/>
        <w:rPr>
          <w:rtl/>
          <w:lang w:bidi="fa-IR"/>
        </w:rPr>
      </w:pPr>
      <w:r>
        <w:rPr>
          <w:rtl/>
        </w:rPr>
        <w:t>(2).</w:t>
      </w:r>
      <w:r w:rsidR="00DA4FAD" w:rsidRPr="00951346">
        <w:rPr>
          <w:rtl/>
        </w:rPr>
        <w:t xml:space="preserve"> اختلف أصحابنا في أنّه هل يمكن زوال الإيمان بعد تحقّقه أم لا ، على أقوال. راجع : </w:t>
      </w:r>
      <w:r w:rsidR="00DA4FAD" w:rsidRPr="00707A47">
        <w:rPr>
          <w:rStyle w:val="libFootnoteBoldChar"/>
          <w:rtl/>
        </w:rPr>
        <w:t>مرآة العقول</w:t>
      </w:r>
      <w:r w:rsidR="00DA4FAD" w:rsidRPr="00951346">
        <w:rPr>
          <w:rtl/>
        </w:rPr>
        <w:t xml:space="preserve"> ، ج 11 ، ص 237</w:t>
      </w:r>
      <w:r w:rsidR="00DA4FAD">
        <w:rPr>
          <w:rtl/>
        </w:rPr>
        <w:t xml:space="preserve"> </w:t>
      </w:r>
      <w:r w:rsidR="003E6B40">
        <w:rPr>
          <w:rtl/>
        </w:rPr>
        <w:t>-</w:t>
      </w:r>
      <w:r w:rsidR="00DA4FAD">
        <w:rPr>
          <w:rtl/>
        </w:rPr>
        <w:t xml:space="preserve"> </w:t>
      </w:r>
      <w:r w:rsidR="00DA4FAD" w:rsidRPr="00951346">
        <w:rPr>
          <w:rtl/>
        </w:rPr>
        <w:t>242.</w:t>
      </w:r>
      <w:r w:rsidR="00C84DDB">
        <w:rPr>
          <w:rFonts w:hint="cs"/>
          <w:rtl/>
        </w:rPr>
        <w:t xml:space="preserve">     </w:t>
      </w:r>
      <w:r w:rsidR="009D7E0B">
        <w:rPr>
          <w:rFonts w:hint="cs"/>
          <w:rtl/>
        </w:rPr>
        <w:t xml:space="preserve">                             </w:t>
      </w:r>
      <w:r w:rsidR="00C84DDB">
        <w:rPr>
          <w:rFonts w:hint="cs"/>
          <w:rtl/>
        </w:rPr>
        <w:t xml:space="preserve">     </w:t>
      </w:r>
      <w:r>
        <w:rPr>
          <w:rtl/>
        </w:rPr>
        <w:t>(3).</w:t>
      </w:r>
      <w:r w:rsidR="00DA4FAD" w:rsidRPr="00951346">
        <w:rPr>
          <w:rtl/>
        </w:rPr>
        <w:t xml:space="preserve"> في « بر ، بف ، جر » : « الحسين »</w:t>
      </w:r>
      <w:r w:rsidR="00DA4FAD">
        <w:rPr>
          <w:rtl/>
        </w:rPr>
        <w:t>.</w:t>
      </w:r>
    </w:p>
    <w:tbl>
      <w:tblPr>
        <w:tblStyle w:val="TableGrid"/>
        <w:bidiVisual/>
        <w:tblW w:w="0" w:type="auto"/>
        <w:tblLook w:val="04A0" w:firstRow="1" w:lastRow="0" w:firstColumn="1" w:lastColumn="0" w:noHBand="0" w:noVBand="1"/>
      </w:tblPr>
      <w:tblGrid>
        <w:gridCol w:w="4006"/>
        <w:gridCol w:w="4006"/>
      </w:tblGrid>
      <w:tr w:rsidR="00C84DDB" w:rsidTr="00C84DDB">
        <w:tc>
          <w:tcPr>
            <w:tcW w:w="4006" w:type="dxa"/>
          </w:tcPr>
          <w:p w:rsidR="00C84DDB" w:rsidRDefault="00C84DDB" w:rsidP="00DA4FAD">
            <w:pPr>
              <w:pStyle w:val="libFootnote0"/>
              <w:rPr>
                <w:rtl/>
              </w:rPr>
            </w:pPr>
            <w:r>
              <w:rPr>
                <w:rtl/>
              </w:rPr>
              <w:t>(4).</w:t>
            </w:r>
            <w:r w:rsidRPr="00951346">
              <w:rPr>
                <w:rtl/>
              </w:rPr>
              <w:t xml:space="preserve"> في « ص ، بر » : « أيكون »</w:t>
            </w:r>
            <w:r>
              <w:rPr>
                <w:rtl/>
              </w:rPr>
              <w:t>.</w:t>
            </w:r>
          </w:p>
        </w:tc>
        <w:tc>
          <w:tcPr>
            <w:tcW w:w="4006" w:type="dxa"/>
          </w:tcPr>
          <w:p w:rsidR="00C84DDB" w:rsidRDefault="00C84DDB" w:rsidP="00DA4FAD">
            <w:pPr>
              <w:pStyle w:val="libFootnote0"/>
              <w:rPr>
                <w:rtl/>
              </w:rPr>
            </w:pPr>
            <w:r>
              <w:rPr>
                <w:rtl/>
              </w:rPr>
              <w:t>(5).</w:t>
            </w:r>
            <w:r w:rsidRPr="00951346">
              <w:rPr>
                <w:rtl/>
              </w:rPr>
              <w:t xml:space="preserve"> في « ب ، ز » </w:t>
            </w:r>
            <w:r>
              <w:rPr>
                <w:rtl/>
              </w:rPr>
              <w:t>: -</w:t>
            </w:r>
            <w:r w:rsidRPr="00951346">
              <w:rPr>
                <w:rtl/>
              </w:rPr>
              <w:t xml:space="preserve"> « الله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في « ص ، بر » : + « ذلك »</w:t>
      </w:r>
      <w:r w:rsidR="00DA4FAD">
        <w:rPr>
          <w:rtl/>
        </w:rPr>
        <w:t>.</w:t>
      </w:r>
      <w:r w:rsidR="00DA4FAD" w:rsidRPr="00951346">
        <w:rPr>
          <w:rtl/>
        </w:rPr>
        <w:t xml:space="preserve"> وفي « بف » وحاشية « ز » : « من بعد » بدل « بعد من »</w:t>
      </w:r>
      <w:r w:rsidR="00DA4FAD">
        <w:rPr>
          <w:rtl/>
        </w:rPr>
        <w:t>.</w:t>
      </w:r>
    </w:p>
    <w:tbl>
      <w:tblPr>
        <w:tblStyle w:val="TableGrid"/>
        <w:bidiVisual/>
        <w:tblW w:w="0" w:type="auto"/>
        <w:tblLook w:val="04A0" w:firstRow="1" w:lastRow="0" w:firstColumn="1" w:lastColumn="0" w:noHBand="0" w:noVBand="1"/>
      </w:tblPr>
      <w:tblGrid>
        <w:gridCol w:w="4006"/>
        <w:gridCol w:w="4006"/>
      </w:tblGrid>
      <w:tr w:rsidR="00C84DDB" w:rsidTr="00C84DDB">
        <w:tc>
          <w:tcPr>
            <w:tcW w:w="4006" w:type="dxa"/>
          </w:tcPr>
          <w:p w:rsidR="00C84DDB" w:rsidRDefault="00C84DDB" w:rsidP="00DA4FAD">
            <w:pPr>
              <w:pStyle w:val="libFootnote0"/>
              <w:rPr>
                <w:rtl/>
              </w:rPr>
            </w:pPr>
            <w:r>
              <w:rPr>
                <w:rtl/>
              </w:rPr>
              <w:t>(7).</w:t>
            </w:r>
            <w:r w:rsidRPr="00951346">
              <w:rPr>
                <w:rtl/>
              </w:rPr>
              <w:t xml:space="preserve"> في « بر » والوافي </w:t>
            </w:r>
            <w:r>
              <w:rPr>
                <w:rtl/>
              </w:rPr>
              <w:t>: -</w:t>
            </w:r>
            <w:r w:rsidRPr="00951346">
              <w:rPr>
                <w:rtl/>
              </w:rPr>
              <w:t xml:space="preserve"> « قال »</w:t>
            </w:r>
            <w:r>
              <w:rPr>
                <w:rtl/>
              </w:rPr>
              <w:t>.</w:t>
            </w:r>
          </w:p>
        </w:tc>
        <w:tc>
          <w:tcPr>
            <w:tcW w:w="4006" w:type="dxa"/>
          </w:tcPr>
          <w:p w:rsidR="00C84DDB" w:rsidRDefault="00C84DDB" w:rsidP="00DA4FAD">
            <w:pPr>
              <w:pStyle w:val="libFootnote0"/>
              <w:rPr>
                <w:rtl/>
              </w:rPr>
            </w:pPr>
            <w:r>
              <w:rPr>
                <w:rtl/>
              </w:rPr>
              <w:t>(8).</w:t>
            </w:r>
            <w:r w:rsidRPr="00951346">
              <w:rPr>
                <w:rtl/>
              </w:rPr>
              <w:t xml:space="preserve"> في « ب » : « على »</w:t>
            </w:r>
            <w:r>
              <w:rPr>
                <w:rtl/>
              </w:rPr>
              <w:t>.</w:t>
            </w:r>
          </w:p>
        </w:tc>
      </w:tr>
      <w:tr w:rsidR="00C84DDB" w:rsidTr="00C84DDB">
        <w:tc>
          <w:tcPr>
            <w:tcW w:w="4006" w:type="dxa"/>
          </w:tcPr>
          <w:p w:rsidR="00C84DDB" w:rsidRDefault="00C84DDB" w:rsidP="00DA4FAD">
            <w:pPr>
              <w:pStyle w:val="libFootnote0"/>
              <w:rPr>
                <w:rtl/>
              </w:rPr>
            </w:pPr>
            <w:r>
              <w:rPr>
                <w:rtl/>
              </w:rPr>
              <w:t>(9).</w:t>
            </w:r>
            <w:r w:rsidRPr="00951346">
              <w:rPr>
                <w:rtl/>
              </w:rPr>
              <w:t xml:space="preserve"> في « بر » : + « به »</w:t>
            </w:r>
            <w:r>
              <w:rPr>
                <w:rtl/>
              </w:rPr>
              <w:t>.</w:t>
            </w:r>
          </w:p>
        </w:tc>
        <w:tc>
          <w:tcPr>
            <w:tcW w:w="4006" w:type="dxa"/>
          </w:tcPr>
          <w:p w:rsidR="00C84DDB" w:rsidRDefault="00C84DDB" w:rsidP="00DA4FAD">
            <w:pPr>
              <w:pStyle w:val="libFootnote0"/>
              <w:rPr>
                <w:rtl/>
              </w:rPr>
            </w:pPr>
            <w:r>
              <w:rPr>
                <w:rtl/>
              </w:rPr>
              <w:t>(10).</w:t>
            </w:r>
            <w:r w:rsidRPr="00951346">
              <w:rPr>
                <w:rtl/>
              </w:rPr>
              <w:t xml:space="preserve"> في « ب » </w:t>
            </w:r>
            <w:r>
              <w:rPr>
                <w:rtl/>
              </w:rPr>
              <w:t>: -</w:t>
            </w:r>
            <w:r w:rsidRPr="00951346">
              <w:rPr>
                <w:rtl/>
              </w:rPr>
              <w:t xml:space="preserve"> « به »</w:t>
            </w:r>
            <w:r>
              <w:rPr>
                <w:rtl/>
              </w:rPr>
              <w:t>.</w:t>
            </w:r>
          </w:p>
        </w:tc>
      </w:tr>
      <w:tr w:rsidR="00C84DDB" w:rsidTr="00C84DDB">
        <w:tc>
          <w:tcPr>
            <w:tcW w:w="4006" w:type="dxa"/>
          </w:tcPr>
          <w:p w:rsidR="00C84DDB" w:rsidRDefault="00C84DDB" w:rsidP="00DA4FAD">
            <w:pPr>
              <w:pStyle w:val="libFootnote0"/>
              <w:rPr>
                <w:rtl/>
              </w:rPr>
            </w:pPr>
            <w:r>
              <w:rPr>
                <w:rtl/>
              </w:rPr>
              <w:t>(11).</w:t>
            </w:r>
            <w:r w:rsidRPr="00951346">
              <w:rPr>
                <w:rtl/>
              </w:rPr>
              <w:t xml:space="preserve"> في « ز » : « يثبت »</w:t>
            </w:r>
            <w:r>
              <w:rPr>
                <w:rtl/>
              </w:rPr>
              <w:t>.</w:t>
            </w:r>
          </w:p>
        </w:tc>
        <w:tc>
          <w:tcPr>
            <w:tcW w:w="4006" w:type="dxa"/>
          </w:tcPr>
          <w:p w:rsidR="00C84DDB" w:rsidRDefault="00C84DDB" w:rsidP="00DA4FAD">
            <w:pPr>
              <w:pStyle w:val="libFootnote0"/>
              <w:rPr>
                <w:rtl/>
              </w:rPr>
            </w:pPr>
            <w:r>
              <w:rPr>
                <w:rtl/>
              </w:rPr>
              <w:t>(12). ف</w:t>
            </w:r>
            <w:r w:rsidRPr="00951346">
              <w:rPr>
                <w:rtl/>
              </w:rPr>
              <w:t xml:space="preserve">ي « ز » </w:t>
            </w:r>
            <w:r>
              <w:rPr>
                <w:rtl/>
              </w:rPr>
              <w:t>: -</w:t>
            </w:r>
            <w:r w:rsidRPr="00951346">
              <w:rPr>
                <w:rtl/>
              </w:rPr>
              <w:t xml:space="preserve"> « الله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ج ، د ، ص ، بر ، بس » والوافي </w:t>
      </w:r>
      <w:r w:rsidR="00DA4FAD">
        <w:rPr>
          <w:rtl/>
        </w:rPr>
        <w:t xml:space="preserve">: </w:t>
      </w:r>
      <w:r w:rsidR="003E6B40">
        <w:rPr>
          <w:rtl/>
        </w:rPr>
        <w:t>-</w:t>
      </w:r>
      <w:r w:rsidR="00DA4FAD" w:rsidRPr="00951346">
        <w:rPr>
          <w:rtl/>
        </w:rPr>
        <w:t xml:space="preserve"> « بعد ذلك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 بر »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DA4FAD" w:rsidP="00DA4FAD">
      <w:pPr>
        <w:pStyle w:val="libFootnote0"/>
        <w:rPr>
          <w:rtl/>
          <w:lang w:bidi="fa-IR"/>
        </w:rPr>
      </w:pPr>
      <w:r>
        <w:rPr>
          <w:rtl/>
        </w:rPr>
        <w:t>(15)</w:t>
      </w:r>
      <w:r w:rsidRPr="00951346">
        <w:rPr>
          <w:rtl/>
        </w:rPr>
        <w:t xml:space="preserve"> في « ب ، ج ، د ، ز ، ص ، بس » وشرح المازندراني والبحار : + « الله »</w:t>
      </w:r>
      <w:r>
        <w:rPr>
          <w:rtl/>
        </w:rPr>
        <w:t>.</w:t>
      </w:r>
      <w:r w:rsidRPr="00951346">
        <w:rPr>
          <w:rtl/>
        </w:rPr>
        <w:t xml:space="preserve"> وفي « بر ، بف » : + « الله جلّ وعزّ »</w:t>
      </w:r>
      <w:r>
        <w:rPr>
          <w:rtl/>
        </w:rPr>
        <w:t>.</w:t>
      </w:r>
      <w:r w:rsidRPr="00951346">
        <w:rPr>
          <w:rtl/>
        </w:rPr>
        <w:t xml:space="preserve"> وفي الوافي : + « الله عزّ وجلّ »</w:t>
      </w:r>
      <w:r>
        <w:rPr>
          <w:rtl/>
        </w:rPr>
        <w:t>.</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قوله : « قلت له : فيكون</w:t>
      </w:r>
      <w:r>
        <w:rPr>
          <w:rtl/>
        </w:rPr>
        <w:t xml:space="preserve"> ..</w:t>
      </w:r>
      <w:r w:rsidRPr="00951346">
        <w:rPr>
          <w:rtl/>
        </w:rPr>
        <w:t>. إلى الإيمان » قال المازندراني : « يحتمل الخبر والاست</w:t>
      </w:r>
      <w:r w:rsidR="00C84DDB">
        <w:rPr>
          <w:rtl/>
        </w:rPr>
        <w:t>فهام أمّا الأوّل ، فظاهر. وأمّا</w:t>
      </w:r>
      <w:r w:rsidR="00C84DD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قَالَ : فَقَالَ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خَلَقَ النَّاسَ كُلَّهُمْ عَلَى الْفِطْرَةِ </w:t>
      </w:r>
      <w:r w:rsidRPr="00625F5B">
        <w:rPr>
          <w:rStyle w:val="libFootnotenumChar"/>
          <w:rtl/>
        </w:rPr>
        <w:t>(1)</w:t>
      </w:r>
      <w:r w:rsidRPr="00951346">
        <w:rPr>
          <w:rtl/>
          <w:lang w:bidi="fa-IR"/>
        </w:rPr>
        <w:t xml:space="preserve"> الَّتِي فَطَرَهُمْ عَلَيْهَا ، لَايَعْرِفُونَ إِيمَاناً بِشَرِيعَةٍ ، وَلَاكُفْراً بِجُحُودٍ ، ثُمَّ بَعَثَ اللهُ الرُّسُلَ تَدْعُو </w:t>
      </w:r>
      <w:r w:rsidRPr="00625F5B">
        <w:rPr>
          <w:rStyle w:val="libFootnotenumChar"/>
          <w:rtl/>
        </w:rPr>
        <w:t>(2)</w:t>
      </w:r>
      <w:r w:rsidRPr="00951346">
        <w:rPr>
          <w:rtl/>
          <w:lang w:bidi="fa-IR"/>
        </w:rPr>
        <w:t xml:space="preserve"> الْعِبَادَ إِلَى الْإِيمَانِ بِهِ ، فَمِنْهُمْ مَنْ هَدَى اللهُ ، وَمِنْهُمْ مَنْ لَمْ يَهْدِهِ اللهُ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161" w:name="_Toc344056117"/>
      <w:bookmarkStart w:id="162" w:name="_Toc459895150"/>
      <w:bookmarkStart w:id="163" w:name="_Toc42787780"/>
      <w:r w:rsidRPr="00951346">
        <w:rPr>
          <w:rtl/>
          <w:lang w:bidi="fa-IR"/>
        </w:rPr>
        <w:t>182</w:t>
      </w:r>
      <w:r>
        <w:rPr>
          <w:rtl/>
          <w:lang w:bidi="fa-IR"/>
        </w:rPr>
        <w:t xml:space="preserve"> </w:t>
      </w:r>
      <w:r w:rsidR="003E6B40">
        <w:rPr>
          <w:rtl/>
          <w:lang w:bidi="fa-IR"/>
        </w:rPr>
        <w:t>-</w:t>
      </w:r>
      <w:r>
        <w:rPr>
          <w:rtl/>
          <w:lang w:bidi="fa-IR"/>
        </w:rPr>
        <w:t xml:space="preserve"> </w:t>
      </w:r>
      <w:r w:rsidRPr="00951346">
        <w:rPr>
          <w:rtl/>
          <w:lang w:bidi="fa-IR"/>
        </w:rPr>
        <w:t>بَابُ الْمُعَارِينَ‌</w:t>
      </w:r>
      <w:bookmarkEnd w:id="161"/>
      <w:bookmarkEnd w:id="162"/>
      <w:bookmarkEnd w:id="163"/>
    </w:p>
    <w:p w:rsidR="00DA4FAD" w:rsidRPr="00951346" w:rsidRDefault="00DA4FAD" w:rsidP="00DA4FAD">
      <w:pPr>
        <w:pStyle w:val="libNormal"/>
        <w:rPr>
          <w:rtl/>
          <w:lang w:bidi="fa-IR"/>
        </w:rPr>
      </w:pPr>
      <w:r w:rsidRPr="005319AD">
        <w:rPr>
          <w:rtl/>
        </w:rPr>
        <w:t>2925</w:t>
      </w:r>
      <w:r w:rsidRPr="002C2FC4">
        <w:rPr>
          <w:rStyle w:val="libBold2Char"/>
          <w:rtl/>
        </w:rPr>
        <w:t xml:space="preserve"> / 1.</w:t>
      </w:r>
      <w:r w:rsidRPr="00951346">
        <w:rPr>
          <w:rtl/>
          <w:lang w:bidi="fa-IR"/>
        </w:rPr>
        <w:t xml:space="preserve"> مُحَمَّدُ بْنُ يَحْيى ، عَنْ أَحْمَدَ بْنِ مُحَمَّدِ بْنِ عِيسى ، عَنْ عَلِيِّ بْنِ الْحَكَمِ ، عَنْ أَبِي أَيُّوبَ ، عَنْ مُحَمَّدِ بْنِ مُسْلِمٍ :</w:t>
      </w:r>
    </w:p>
    <w:p w:rsidR="00DA4FAD" w:rsidRPr="00951346" w:rsidRDefault="00DA4FAD" w:rsidP="00DA4FAD">
      <w:pPr>
        <w:pStyle w:val="libLine"/>
        <w:rPr>
          <w:rtl/>
          <w:lang w:bidi="fa-IR"/>
        </w:rPr>
      </w:pPr>
      <w:r>
        <w:rPr>
          <w:rtl/>
          <w:lang w:bidi="fa-IR"/>
        </w:rPr>
        <w:t>__________________</w:t>
      </w:r>
    </w:p>
    <w:p w:rsidR="00DA4FAD" w:rsidRPr="00951346" w:rsidRDefault="00C84DDB" w:rsidP="00DA4FAD">
      <w:pPr>
        <w:pStyle w:val="libFootnote0"/>
        <w:rPr>
          <w:rtl/>
          <w:lang w:bidi="fa-IR"/>
        </w:rPr>
      </w:pPr>
      <w:r>
        <w:rPr>
          <w:rFonts w:hint="cs"/>
          <w:rtl/>
        </w:rPr>
        <w:t xml:space="preserve">= </w:t>
      </w:r>
      <w:r>
        <w:rPr>
          <w:rtl/>
        </w:rPr>
        <w:t>الثاني ؛ فلأنّ السائل لم</w:t>
      </w:r>
      <w:r>
        <w:rPr>
          <w:rFonts w:hint="cs"/>
          <w:rtl/>
        </w:rPr>
        <w:t>ـّ</w:t>
      </w:r>
      <w:r w:rsidR="00DA4FAD" w:rsidRPr="00951346">
        <w:rPr>
          <w:rtl/>
        </w:rPr>
        <w:t>ا علم بالجواب المذكور : أنّ من ثبت إيمانه لم ينقله الله إلى الكفر بسلب التوفيق عنه ، سأل عن حال من ثبت كفره : هل ينقله من الكفر إلى الإيمان بإهداء التوفيق واللطف أم لا</w:t>
      </w:r>
      <w:r w:rsidR="00DA4FAD">
        <w:rPr>
          <w:rtl/>
        </w:rPr>
        <w:t>؟</w:t>
      </w:r>
      <w:r w:rsidR="00DA4FAD" w:rsidRPr="00951346">
        <w:rPr>
          <w:rtl/>
        </w:rPr>
        <w:t xml:space="preserve"> وانطباق الجواب على الأوّل ظاهر ؛ لإشعاره بأنّه ممّن هداه لعدم إبطاله الفطرة الأصليّة بالكلّيّة ؛ فلذلك تداركته العناية الإلهيّة. وأمّا انطباقه على الثاني ففيه خفاء ؛ إذ لم يصرّح </w:t>
      </w:r>
      <w:r w:rsidR="00DA4FAD" w:rsidRPr="00C84DDB">
        <w:rPr>
          <w:rStyle w:val="libFootnoteAlaemChar"/>
          <w:rtl/>
        </w:rPr>
        <w:t>عليه‌السلام</w:t>
      </w:r>
      <w:r w:rsidR="00DA4FAD" w:rsidRPr="00951346">
        <w:rPr>
          <w:rtl/>
        </w:rPr>
        <w:t xml:space="preserve"> </w:t>
      </w:r>
      <w:r>
        <w:rPr>
          <w:rtl/>
        </w:rPr>
        <w:t>بما سأل عنه ، إل</w:t>
      </w:r>
      <w:r>
        <w:rPr>
          <w:rFonts w:hint="cs"/>
          <w:rtl/>
        </w:rPr>
        <w:t>ّ</w:t>
      </w:r>
      <w:r>
        <w:rPr>
          <w:rtl/>
        </w:rPr>
        <w:t>ا</w:t>
      </w:r>
      <w:r>
        <w:rPr>
          <w:rFonts w:hint="cs"/>
          <w:rtl/>
        </w:rPr>
        <w:t xml:space="preserve"> </w:t>
      </w:r>
      <w:r w:rsidR="00DA4FAD" w:rsidRPr="00951346">
        <w:rPr>
          <w:rtl/>
        </w:rPr>
        <w:t>أنّه أشار إلى قاعدة كلّيّة للتنبيه على أنّ المقصود الأهمّ هو معرفتها والتصديق بها »</w:t>
      </w:r>
      <w:r w:rsidR="00DA4FAD">
        <w:rPr>
          <w:rtl/>
        </w:rPr>
        <w:t>.</w:t>
      </w:r>
      <w:r w:rsidR="00DA4FAD" w:rsidRPr="00951346">
        <w:rPr>
          <w:rtl/>
        </w:rPr>
        <w:t xml:space="preserve"> وأمّا المجلسي فبعد نقله عنه قال : « وأقول : الظاهر أنّ كلام السائل استفهام » ثمّ ذكر حاصل الجواب. راجع : </w:t>
      </w:r>
      <w:r w:rsidR="00DA4FAD" w:rsidRPr="00707A47">
        <w:rPr>
          <w:rStyle w:val="libFootnoteBoldChar"/>
          <w:rtl/>
        </w:rPr>
        <w:t>شرح المازندراني</w:t>
      </w:r>
      <w:r w:rsidR="00DA4FAD" w:rsidRPr="00951346">
        <w:rPr>
          <w:rtl/>
        </w:rPr>
        <w:t xml:space="preserve"> ، ج 10 ، ص 121 ؛ </w:t>
      </w:r>
      <w:r w:rsidR="00DA4FAD" w:rsidRPr="00707A47">
        <w:rPr>
          <w:rStyle w:val="libFootnoteBoldChar"/>
          <w:rtl/>
        </w:rPr>
        <w:t>مرآة العقول</w:t>
      </w:r>
      <w:r w:rsidR="00DA4FAD" w:rsidRPr="00951346">
        <w:rPr>
          <w:rtl/>
        </w:rPr>
        <w:t xml:space="preserve"> ، ج 11 ، ص 236</w:t>
      </w:r>
      <w:r w:rsidR="00DA4FAD">
        <w:rPr>
          <w:rtl/>
        </w:rPr>
        <w:t xml:space="preserve"> </w:t>
      </w:r>
      <w:r w:rsidR="003E6B40">
        <w:rPr>
          <w:rtl/>
        </w:rPr>
        <w:t>-</w:t>
      </w:r>
      <w:r w:rsidR="00DA4FAD">
        <w:rPr>
          <w:rtl/>
        </w:rPr>
        <w:t xml:space="preserve"> </w:t>
      </w:r>
      <w:r w:rsidR="00DA4FAD" w:rsidRPr="00951346">
        <w:rPr>
          <w:rtl/>
        </w:rPr>
        <w:t>237.</w:t>
      </w:r>
    </w:p>
    <w:p w:rsidR="00DA4FAD" w:rsidRPr="00951346" w:rsidRDefault="0091593C" w:rsidP="00DA4FAD">
      <w:pPr>
        <w:pStyle w:val="libFootnote0"/>
        <w:rPr>
          <w:rtl/>
          <w:lang w:bidi="fa-IR"/>
        </w:rPr>
      </w:pPr>
      <w:r>
        <w:rPr>
          <w:rtl/>
        </w:rPr>
        <w:t>(1).</w:t>
      </w:r>
      <w:r w:rsidR="00DA4FAD" w:rsidRPr="00951346">
        <w:rPr>
          <w:rtl/>
        </w:rPr>
        <w:t xml:space="preserve"> فَطَر اللهُ الخَلقَ ، أي خَلَقهم ، وابتدأ صنعة الأشياء. </w:t>
      </w:r>
      <w:r w:rsidR="00DA4FAD">
        <w:rPr>
          <w:rtl/>
        </w:rPr>
        <w:t>و «</w:t>
      </w:r>
      <w:r w:rsidR="00DA4FAD" w:rsidRPr="00951346">
        <w:rPr>
          <w:rtl/>
        </w:rPr>
        <w:t xml:space="preserve"> الفِطرة » : التي طُبعت عليها الخليقة من الدين ، فطرهم الله</w:t>
      </w:r>
      <w:r w:rsidR="00C84DDB">
        <w:rPr>
          <w:rFonts w:hint="cs"/>
          <w:rtl/>
        </w:rPr>
        <w:t xml:space="preserve"> </w:t>
      </w:r>
      <w:r w:rsidR="00DA4FAD" w:rsidRPr="00951346">
        <w:rPr>
          <w:rtl/>
        </w:rPr>
        <w:t xml:space="preserve">‌على معرفتهم بربوبيّته. </w:t>
      </w:r>
      <w:r w:rsidR="00DA4FAD" w:rsidRPr="00D4665D">
        <w:rPr>
          <w:rStyle w:val="libFootnoteBoldChar"/>
          <w:rtl/>
        </w:rPr>
        <w:t>ترتيب كتاب العين</w:t>
      </w:r>
      <w:r w:rsidR="00DA4FAD" w:rsidRPr="00951346">
        <w:rPr>
          <w:rtl/>
        </w:rPr>
        <w:t xml:space="preserve"> ، ج 3 ، ص 1404 ( فطر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ج ، ز ، ص ، بس » وشرح المازندراني : « يدعو » أي كلّ واحد من الرسل.</w:t>
      </w:r>
    </w:p>
    <w:p w:rsidR="00DA4FAD" w:rsidRPr="00951346" w:rsidRDefault="0091593C" w:rsidP="00C84DDB">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الله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إنّ الله تعالى خلق الإنسان على نحو من الفطرة ، وهي كونهم قابلين للخير والشرّ ، وهداهم إليهما ببعث الرسل ، وهم يدعونهم إلى الإيمان وإلى سبيل الخي</w:t>
      </w:r>
      <w:r w:rsidR="00DA4FAD">
        <w:rPr>
          <w:rtl/>
        </w:rPr>
        <w:t>ر ، وينهونهم عن سبيل ا</w:t>
      </w:r>
      <w:r w:rsidR="00DA4FAD" w:rsidRPr="00951346">
        <w:rPr>
          <w:rtl/>
        </w:rPr>
        <w:t xml:space="preserve">لكفر والشرّ ، فمنهم من هداه الله عزّوجلّ بالهدايات الخاصّة ؛ لعدم إبطاله الفطرة الأصليّة وتفكّره في أنّه من أين جاء ، ولأيّ شي‌ء جاء ، وإلى أين نزل ، وأيّ شي‌ء يطلب منه ، واستماعه إلى نداء الحقّ ؛ فإنّه عند ذلك يتلقّاه اللطف والتوفيق والرحمة ، كما قال عزّ وجلّ : </w:t>
      </w:r>
      <w:r w:rsidR="00C84DDB" w:rsidRPr="00C84DDB">
        <w:rPr>
          <w:rStyle w:val="libFootnoteAlaemChar"/>
          <w:rFonts w:hint="cs"/>
          <w:rtl/>
        </w:rPr>
        <w:t>(</w:t>
      </w:r>
      <w:r w:rsidR="00DA4FAD" w:rsidRPr="00C84DDB">
        <w:rPr>
          <w:rStyle w:val="libFootnoteAieChar"/>
          <w:rtl/>
        </w:rPr>
        <w:t xml:space="preserve"> وَالَّذِينَ ج</w:t>
      </w:r>
      <w:r w:rsidR="00C84DDB" w:rsidRPr="00C84DDB">
        <w:rPr>
          <w:rStyle w:val="libFootnoteAieChar"/>
          <w:rFonts w:hint="cs"/>
          <w:rtl/>
        </w:rPr>
        <w:t>ا</w:t>
      </w:r>
      <w:r w:rsidR="00DA4FAD" w:rsidRPr="00C84DDB">
        <w:rPr>
          <w:rStyle w:val="libFootnoteAieChar"/>
          <w:rtl/>
        </w:rPr>
        <w:t xml:space="preserve">هَدُوا فِينَا لَنَهْدِيَنَّهُمْ سُبُلَنَا </w:t>
      </w:r>
      <w:r w:rsidR="00C84DDB" w:rsidRPr="00C84DDB">
        <w:rPr>
          <w:rStyle w:val="libFootnoteAlaemChar"/>
          <w:rFonts w:hint="cs"/>
          <w:rtl/>
        </w:rPr>
        <w:t>)</w:t>
      </w:r>
      <w:r w:rsidR="00DA4FAD">
        <w:rPr>
          <w:rtl/>
        </w:rPr>
        <w:t>.</w:t>
      </w:r>
      <w:r w:rsidR="00DA4FAD" w:rsidRPr="00951346">
        <w:rPr>
          <w:rtl/>
        </w:rPr>
        <w:t xml:space="preserve"> ومنهم من لم يهده الله عزّوجلّ ؛ لإبطاله فطرته ، وعدم تفكّره فيما ذكر ، وإعراضه عن سماع نداء الحقّ ، فيسلب عنه الرحمة واللطف والتوفيق. وهو المراد من عدم هدايته له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علل الشرائع</w:t>
      </w:r>
      <w:r w:rsidR="00DA4FAD" w:rsidRPr="00951346">
        <w:rPr>
          <w:rtl/>
        </w:rPr>
        <w:t xml:space="preserve"> ، ص 121 ، ح 5 ، بسنده عن الحسين بن نعيم الصحّاف ، مع اختلاف يسير </w:t>
      </w:r>
      <w:r w:rsidR="00C84DDB">
        <w:rPr>
          <w:rFonts w:hint="cs"/>
          <w:rtl/>
        </w:rPr>
        <w:t>.</w:t>
      </w:r>
      <w:r w:rsidR="00DA4FAD" w:rsidRPr="00707A47">
        <w:rPr>
          <w:rStyle w:val="libFootnoteBoldChar"/>
          <w:rtl/>
        </w:rPr>
        <w:t>الوافي</w:t>
      </w:r>
      <w:r w:rsidR="00DA4FAD" w:rsidRPr="00951346">
        <w:rPr>
          <w:rtl/>
        </w:rPr>
        <w:t xml:space="preserve"> ، ج 4 ، ص 243 ، ح 1884 ؛ </w:t>
      </w:r>
      <w:r w:rsidR="00DA4FAD" w:rsidRPr="00707A47">
        <w:rPr>
          <w:rStyle w:val="libFootnoteBoldChar"/>
          <w:rtl/>
        </w:rPr>
        <w:t>البحار</w:t>
      </w:r>
      <w:r w:rsidR="00DA4FAD" w:rsidRPr="00951346">
        <w:rPr>
          <w:rtl/>
        </w:rPr>
        <w:t xml:space="preserve"> ، ج 69 ، ص 212 ، ح 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أَحَدِهِمَا </w:t>
      </w:r>
      <w:r w:rsidRPr="00924332">
        <w:rPr>
          <w:rStyle w:val="libAlaemChar"/>
          <w:rtl/>
        </w:rPr>
        <w:t>عليهما‌السلام</w:t>
      </w:r>
      <w:r w:rsidRPr="00951346">
        <w:rPr>
          <w:rtl/>
          <w:lang w:bidi="fa-IR"/>
        </w:rPr>
        <w:t xml:space="preserve"> ، قَالَ : سَمِعْتُهُ يَقُولُ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خَلَقَ خَلْقاً لِلْإِيمَانِ لَازَوَالَ لَهُ ، وَخَلَقَ خَلْقاً لِلْكُفْرِ لَازَوَالَ لَهُ ، وَخَلَقَ خَلْقاً بَيْنَ ذلِكَ ، وَاسْتَوْدَعَ بَعْضَهُمُ الْإِيمَانَ ؛ فَإِنْ يَشَأْ </w:t>
      </w:r>
      <w:r w:rsidRPr="00625F5B">
        <w:rPr>
          <w:rStyle w:val="libFootnotenumChar"/>
          <w:rtl/>
        </w:rPr>
        <w:t>(1)</w:t>
      </w:r>
      <w:r w:rsidRPr="00951346">
        <w:rPr>
          <w:rtl/>
          <w:lang w:bidi="fa-IR"/>
        </w:rPr>
        <w:t xml:space="preserve"> أَنْ يُتِمَّهُ لَهُمْ أَتَمَّهُ ، وَإِنْ يَشَأْ </w:t>
      </w:r>
      <w:r w:rsidRPr="00625F5B">
        <w:rPr>
          <w:rStyle w:val="libFootnotenumChar"/>
          <w:rtl/>
        </w:rPr>
        <w:t>(2)</w:t>
      </w:r>
      <w:r w:rsidRPr="00951346">
        <w:rPr>
          <w:rtl/>
          <w:lang w:bidi="fa-IR"/>
        </w:rPr>
        <w:t xml:space="preserve"> أَنْ يَسْلُبَهُمْ إِيَّاهُ سَلَبَهُمْ ؛ وَكَانَ فُلَانٌ مِنْهُمْ مُعَاراً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p>
    <w:p w:rsidR="00DA4FAD" w:rsidRPr="00951346" w:rsidRDefault="00DA4FAD" w:rsidP="00DA4FAD">
      <w:pPr>
        <w:pStyle w:val="libNormal"/>
        <w:rPr>
          <w:rtl/>
          <w:lang w:bidi="fa-IR"/>
        </w:rPr>
      </w:pPr>
      <w:r w:rsidRPr="005319AD">
        <w:rPr>
          <w:rtl/>
        </w:rPr>
        <w:t>2926</w:t>
      </w:r>
      <w:r w:rsidRPr="002C2FC4">
        <w:rPr>
          <w:rStyle w:val="libBold2Char"/>
          <w:rtl/>
        </w:rPr>
        <w:t xml:space="preserve"> / 2.</w:t>
      </w:r>
      <w:r w:rsidRPr="00951346">
        <w:rPr>
          <w:rtl/>
          <w:lang w:bidi="fa-IR"/>
        </w:rPr>
        <w:t xml:space="preserve"> مُحَمَّدُ بْنُ يَحْيى ، عَنْ أَحْمَدَ بْنِ مُحَمَّدٍ ، عَنِ الْحُسَيْنِ بْنِ سَعِيدٍ ، عَنْ فَضَالَةَ بْنِ أَيُّوبَ وَالْقَاسِمِ بْنِ مُحَمَّدٍ الْجَوْهَرِيِّ ، عَنْ كُلَيْبِ بْنِ مُعَاوِيَةَ الْأَسَدِيِّ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الْعَبْدَ يُصْبِحُ مُؤْمِناً وَيُمْسِي كَافِراً ، وَيُصْبِحُ كَافِراً وَيُمْسِي مُؤْمِناً ، وَقَوْمٌ يُعَارُونَ الْإِيمَانَ ، ثُمَّ يُسْلَبُونَهُ ، وَيُسَمَّوْنَ الْمُعَارِينَ » ثُمَّ قَالَ :</w:t>
      </w:r>
      <w:r>
        <w:rPr>
          <w:rFonts w:hint="cs"/>
          <w:rtl/>
          <w:lang w:bidi="fa-IR"/>
        </w:rPr>
        <w:t xml:space="preserve"> </w:t>
      </w:r>
      <w:r w:rsidRPr="00951346">
        <w:rPr>
          <w:rtl/>
          <w:lang w:bidi="fa-IR"/>
        </w:rPr>
        <w:t>« فُلَانٌ مِنْهُمْ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5319AD">
        <w:rPr>
          <w:rtl/>
        </w:rPr>
        <w:t>2927</w:t>
      </w:r>
      <w:r w:rsidRPr="002C2FC4">
        <w:rPr>
          <w:rStyle w:val="libBold2Char"/>
          <w:rtl/>
        </w:rPr>
        <w:t xml:space="preserve"> / 3.</w:t>
      </w:r>
      <w:r w:rsidRPr="00951346">
        <w:rPr>
          <w:rtl/>
          <w:lang w:bidi="fa-IR"/>
        </w:rPr>
        <w:t xml:space="preserve"> عَلِيُّ بْنُ إِبْرَاهِيمَ ، عَنْ أَبِيهِ ، عَنِ ابْنِ أَبِي عُمَيْرٍ ، عَنْ حَفْصِ بْنِ الْبَخْتَرِيِّ وَغَيْرِهِ ، عَنْ عِيسى شَلَقَانَ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بر » والوافي وتفسير العيّاشي : « شاء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والوافي وتفسير العيّاشي : « شاء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تفسير العيّاشي </w:t>
      </w:r>
      <w:r w:rsidR="00DA4FAD">
        <w:rPr>
          <w:rtl/>
        </w:rPr>
        <w:t xml:space="preserve">: </w:t>
      </w:r>
      <w:r w:rsidR="003E6B40">
        <w:rPr>
          <w:rtl/>
        </w:rPr>
        <w:t>-</w:t>
      </w:r>
      <w:r w:rsidR="00DA4FAD" w:rsidRPr="00951346">
        <w:rPr>
          <w:rtl/>
        </w:rPr>
        <w:t xml:space="preserve"> « وكان فلان منهم معاراً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11</w:t>
      </w:r>
      <w:r w:rsidR="0036742E">
        <w:rPr>
          <w:rtl/>
        </w:rPr>
        <w:t xml:space="preserve"> ، ص 243 : « لم</w:t>
      </w:r>
      <w:r w:rsidR="0036742E">
        <w:rPr>
          <w:rFonts w:hint="cs"/>
          <w:rtl/>
        </w:rPr>
        <w:t>ـّ</w:t>
      </w:r>
      <w:r w:rsidR="00DA4FAD" w:rsidRPr="00951346">
        <w:rPr>
          <w:rtl/>
        </w:rPr>
        <w:t>ا علم الله سبحانه استعداداتهم وقابليّاتهم وما يؤول إليه أمرهم ومراتب إيمانهم وكفرهم ، فمن علم أنّهم يكونون راسخين في الإيمان ، كاملين فيه ، وخلقهم ، فكأنّه خلقهم للإيمان الكامل الراسخ ؛ وكذا الكفر. ومن علم أنّهم يكونون متزلزلين متردّدين بين الإيمان والكفر ، فكأنّه خلقهم كذلك ؛ فهم مستعدّون لإيمان ضعيف ؛ فمنهم من يختم له بالإيمان ، ومنهم من يختم له بالكفر ؛ فهم المعارون. والظاهر أنّ المراد بفلان أبوالخطّاب ، وكنى عنه بفلان لمصلحة ، فإنّ أصحابه كانوا جماعة كثيرة ، كان يحتمل ترتّب مفسدة على التصريح باسمه »</w:t>
      </w:r>
      <w:r w:rsidR="00DA4FAD">
        <w:rPr>
          <w:rtl/>
        </w:rPr>
        <w:t>.</w:t>
      </w:r>
      <w:r w:rsidR="00DA4FAD" w:rsidRPr="00951346">
        <w:rPr>
          <w:rtl/>
        </w:rPr>
        <w:t xml:space="preserve"> وراجع : </w:t>
      </w:r>
      <w:r w:rsidR="00DA4FAD" w:rsidRPr="00707A47">
        <w:rPr>
          <w:rStyle w:val="libFootnoteBoldChar"/>
          <w:rtl/>
        </w:rPr>
        <w:t>الوافي</w:t>
      </w:r>
      <w:r w:rsidR="00DA4FAD" w:rsidRPr="00951346">
        <w:rPr>
          <w:rtl/>
        </w:rPr>
        <w:t xml:space="preserve"> ، ج 4 ، ص 241 ، ذيل ح 1879.</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تفسير العيّاشي</w:t>
      </w:r>
      <w:r w:rsidR="00DA4FAD" w:rsidRPr="00951346">
        <w:rPr>
          <w:rtl/>
        </w:rPr>
        <w:t xml:space="preserve"> ، ج 1 ، ص 373 ، ح 76 ، عن محمّد بن مسلم ، قال : سمعته</w:t>
      </w:r>
      <w:r w:rsidR="00DA4FAD">
        <w:rPr>
          <w:rtl/>
        </w:rPr>
        <w:t xml:space="preserve"> ..</w:t>
      </w:r>
      <w:r w:rsidR="00DA4FAD" w:rsidRPr="00951346">
        <w:rPr>
          <w:rtl/>
        </w:rPr>
        <w:t xml:space="preserve">. </w:t>
      </w:r>
      <w:r w:rsidR="0036742E">
        <w:rPr>
          <w:rFonts w:hint="cs"/>
          <w:rtl/>
        </w:rPr>
        <w:t>.</w:t>
      </w:r>
      <w:r w:rsidR="00DA4FAD" w:rsidRPr="00707A47">
        <w:rPr>
          <w:rStyle w:val="libFootnoteBoldChar"/>
          <w:rtl/>
        </w:rPr>
        <w:t>الوافي</w:t>
      </w:r>
      <w:r w:rsidR="00DA4FAD" w:rsidRPr="00951346">
        <w:rPr>
          <w:rtl/>
        </w:rPr>
        <w:t xml:space="preserve"> ، ج 4 ، ص 242 ، ح 1881 ؛ </w:t>
      </w:r>
      <w:r w:rsidR="00DA4FAD" w:rsidRPr="00707A47">
        <w:rPr>
          <w:rStyle w:val="libFootnoteBoldChar"/>
          <w:rtl/>
        </w:rPr>
        <w:t>البحار</w:t>
      </w:r>
      <w:r w:rsidR="00DA4FAD" w:rsidRPr="00951346">
        <w:rPr>
          <w:rtl/>
        </w:rPr>
        <w:t xml:space="preserve"> ، ج 69 ، ص 224 ، ح 16.</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242 ، ح 1883 ؛ </w:t>
      </w:r>
      <w:r w:rsidR="00DA4FAD" w:rsidRPr="00707A47">
        <w:rPr>
          <w:rStyle w:val="libFootnoteBoldChar"/>
          <w:rtl/>
        </w:rPr>
        <w:t>البحار</w:t>
      </w:r>
      <w:r w:rsidR="00DA4FAD" w:rsidRPr="00951346">
        <w:rPr>
          <w:rtl/>
        </w:rPr>
        <w:t xml:space="preserve"> ، ج 69 ، ص 225 ، ح 17.</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كُنْتُ قَاعِداً ، فَمَرَّ أَبُو الْحَسَنِ مُوسى </w:t>
      </w:r>
      <w:r w:rsidRPr="00625F5B">
        <w:rPr>
          <w:rStyle w:val="libFootnotenumChar"/>
          <w:rtl/>
        </w:rPr>
        <w:t>(1)</w:t>
      </w:r>
      <w:r w:rsidRPr="00951346">
        <w:rPr>
          <w:rtl/>
          <w:lang w:bidi="fa-IR"/>
        </w:rPr>
        <w:t xml:space="preserve"> </w:t>
      </w:r>
      <w:r w:rsidRPr="00924332">
        <w:rPr>
          <w:rStyle w:val="libAlaemChar"/>
          <w:rtl/>
        </w:rPr>
        <w:t>عليه‌السلام</w:t>
      </w:r>
      <w:r w:rsidRPr="00951346">
        <w:rPr>
          <w:rtl/>
          <w:lang w:bidi="fa-IR"/>
        </w:rPr>
        <w:t xml:space="preserve"> وَمَعَهُ بَهْمَةٌ </w:t>
      </w:r>
      <w:r w:rsidRPr="00625F5B">
        <w:rPr>
          <w:rStyle w:val="libFootnotenumChar"/>
          <w:rtl/>
        </w:rPr>
        <w:t>(2)</w:t>
      </w:r>
      <w:r w:rsidRPr="00951346">
        <w:rPr>
          <w:rtl/>
          <w:lang w:bidi="fa-IR"/>
        </w:rPr>
        <w:t xml:space="preserve"> ، قَالَ : قُلْتُ </w:t>
      </w:r>
      <w:r w:rsidRPr="00625F5B">
        <w:rPr>
          <w:rStyle w:val="libFootnotenumChar"/>
          <w:rtl/>
        </w:rPr>
        <w:t>(3)</w:t>
      </w:r>
      <w:r w:rsidRPr="00951346">
        <w:rPr>
          <w:rtl/>
          <w:lang w:bidi="fa-IR"/>
        </w:rPr>
        <w:t xml:space="preserve"> : يَا غُلَامُ ، مَا تَرى مَا يَصْنَعُ أَبُوكَ ، يَأْمُرُنَا بِالشَّيْ‌ءِ ، ثُمَّ يَنْهَانَا عَنْهُ ، أَمَرَنَا أَنْ نَتَوَلّى أَبَا الْخَطَّابِ ، ثُمَّ أَمَرَنَا أَنْ نَلْعَنَهُ وَنَتَبَرَّأَ </w:t>
      </w:r>
      <w:r w:rsidRPr="00625F5B">
        <w:rPr>
          <w:rStyle w:val="libFootnotenumChar"/>
          <w:rtl/>
        </w:rPr>
        <w:t>(4)</w:t>
      </w:r>
      <w:r w:rsidRPr="00951346">
        <w:rPr>
          <w:rtl/>
          <w:lang w:bidi="fa-IR"/>
        </w:rPr>
        <w:t xml:space="preserve"> مِنْهُ</w:t>
      </w:r>
      <w:r>
        <w:rPr>
          <w:rtl/>
          <w:lang w:bidi="fa-IR"/>
        </w:rPr>
        <w:t>؟</w:t>
      </w:r>
    </w:p>
    <w:p w:rsidR="00DA4FAD" w:rsidRPr="00951346" w:rsidRDefault="00DA4FAD" w:rsidP="00DA4FAD">
      <w:pPr>
        <w:pStyle w:val="libNormal"/>
        <w:rPr>
          <w:rtl/>
          <w:lang w:bidi="fa-IR"/>
        </w:rPr>
      </w:pPr>
      <w:r w:rsidRPr="00951346">
        <w:rPr>
          <w:rtl/>
          <w:lang w:bidi="fa-IR"/>
        </w:rPr>
        <w:t xml:space="preserve">فَقَالَ أَبُو الْحَسَنِ </w:t>
      </w:r>
      <w:r w:rsidRPr="00924332">
        <w:rPr>
          <w:rStyle w:val="libAlaemChar"/>
          <w:rtl/>
        </w:rPr>
        <w:t>عليه‌السلام</w:t>
      </w:r>
      <w:r>
        <w:rPr>
          <w:rtl/>
          <w:lang w:bidi="fa-IR"/>
        </w:rPr>
        <w:t xml:space="preserve"> </w:t>
      </w:r>
      <w:r w:rsidR="003E6B40">
        <w:rPr>
          <w:rtl/>
          <w:lang w:bidi="fa-IR"/>
        </w:rPr>
        <w:t>-</w:t>
      </w:r>
      <w:r>
        <w:rPr>
          <w:rtl/>
          <w:lang w:bidi="fa-IR"/>
        </w:rPr>
        <w:t xml:space="preserve"> </w:t>
      </w:r>
      <w:r w:rsidRPr="00951346">
        <w:rPr>
          <w:rtl/>
          <w:lang w:bidi="fa-IR"/>
        </w:rPr>
        <w:t>وَهُوَ غُلَامٌ</w:t>
      </w:r>
      <w:r>
        <w:rPr>
          <w:rtl/>
          <w:lang w:bidi="fa-IR"/>
        </w:rPr>
        <w:t xml:space="preserve"> </w:t>
      </w:r>
      <w:r w:rsidR="003E6B40">
        <w:rPr>
          <w:rtl/>
          <w:lang w:bidi="fa-IR"/>
        </w:rPr>
        <w:t>-</w:t>
      </w:r>
      <w:r>
        <w:rPr>
          <w:rtl/>
          <w:lang w:bidi="fa-IR"/>
        </w:rPr>
        <w:t xml:space="preserve"> </w:t>
      </w:r>
      <w:r w:rsidRPr="00951346">
        <w:rPr>
          <w:rtl/>
          <w:lang w:bidi="fa-IR"/>
        </w:rPr>
        <w:t xml:space="preserve">: « إِنَّ اللهَ خَلَقَ خَلْقاً لِلْإِيمَانِ لَازَوَالَ لَهُ ، وَخَلَقَ خَلْقاً لِلْكُفْرِ لَازَوَالَ لَهُ ، وَخَلَقَ </w:t>
      </w:r>
      <w:r w:rsidRPr="00625F5B">
        <w:rPr>
          <w:rStyle w:val="libFootnotenumChar"/>
          <w:rtl/>
        </w:rPr>
        <w:t>(5)</w:t>
      </w:r>
      <w:r w:rsidRPr="00951346">
        <w:rPr>
          <w:rtl/>
          <w:lang w:bidi="fa-IR"/>
        </w:rPr>
        <w:t xml:space="preserve"> خَلْقاً بَيْنَ ذلِكَ ، أَعَارَهُمُ </w:t>
      </w:r>
      <w:r w:rsidRPr="00625F5B">
        <w:rPr>
          <w:rStyle w:val="libFootnotenumChar"/>
          <w:rtl/>
        </w:rPr>
        <w:t>(6)</w:t>
      </w:r>
      <w:r w:rsidRPr="00951346">
        <w:rPr>
          <w:rtl/>
          <w:lang w:bidi="fa-IR"/>
        </w:rPr>
        <w:t xml:space="preserve"> الْإِيمَانَ ، يُسَمَّوْنَ الْمُعَارِينَ ، إِذَا شَاءَ سَلَبَهُمْ ؛ وَكَانَ أَبُو الْخَطَّابِ مِمَّنْ أُعِيرَ الْإِيمَانَ »</w:t>
      </w:r>
      <w:r>
        <w:rPr>
          <w:rtl/>
          <w:lang w:bidi="fa-IR"/>
        </w:rPr>
        <w:t>.</w:t>
      </w:r>
    </w:p>
    <w:p w:rsidR="00DA4FAD" w:rsidRPr="00951346" w:rsidRDefault="00DA4FAD" w:rsidP="00DA4FAD">
      <w:pPr>
        <w:pStyle w:val="libNormal"/>
        <w:rPr>
          <w:rtl/>
          <w:lang w:bidi="fa-IR"/>
        </w:rPr>
      </w:pPr>
      <w:r w:rsidRPr="00951346">
        <w:rPr>
          <w:rtl/>
          <w:lang w:bidi="fa-IR"/>
        </w:rPr>
        <w:t xml:space="preserve">قَالَ : فَدَخَلْتُ عَلى أَبِي عَبْدِ اللهِ </w:t>
      </w:r>
      <w:r w:rsidRPr="00924332">
        <w:rPr>
          <w:rStyle w:val="libAlaemChar"/>
          <w:rtl/>
        </w:rPr>
        <w:t>عليه‌السلام</w:t>
      </w:r>
      <w:r w:rsidRPr="00951346">
        <w:rPr>
          <w:rtl/>
          <w:lang w:bidi="fa-IR"/>
        </w:rPr>
        <w:t xml:space="preserve"> ، فَأَخْبَرْتُهُ مَا </w:t>
      </w:r>
      <w:r w:rsidRPr="00625F5B">
        <w:rPr>
          <w:rStyle w:val="libFootnotenumChar"/>
          <w:rtl/>
        </w:rPr>
        <w:t>(7)</w:t>
      </w:r>
      <w:r w:rsidRPr="00951346">
        <w:rPr>
          <w:rtl/>
          <w:lang w:bidi="fa-IR"/>
        </w:rPr>
        <w:t xml:space="preserve"> قُلْتُ لِأَبِي الْحَسَنِ </w:t>
      </w:r>
      <w:r w:rsidRPr="00924332">
        <w:rPr>
          <w:rStyle w:val="libAlaemChar"/>
          <w:rtl/>
        </w:rPr>
        <w:t>عليه‌السلام</w:t>
      </w:r>
      <w:r w:rsidRPr="00951346">
        <w:rPr>
          <w:rtl/>
          <w:lang w:bidi="fa-IR"/>
        </w:rPr>
        <w:t xml:space="preserve"> وَمَا قَالَ لِي ، فَقَالَ </w:t>
      </w:r>
      <w:r w:rsidRPr="00625F5B">
        <w:rPr>
          <w:rStyle w:val="libFootnotenumChar"/>
          <w:rtl/>
        </w:rPr>
        <w:t>(8)</w:t>
      </w:r>
      <w:r w:rsidRPr="00951346">
        <w:rPr>
          <w:rtl/>
          <w:lang w:bidi="fa-IR"/>
        </w:rPr>
        <w:t xml:space="preserve"> أَبُو عَبْدِ اللهِ </w:t>
      </w:r>
      <w:r w:rsidRPr="00924332">
        <w:rPr>
          <w:rStyle w:val="libAlaemChar"/>
          <w:rtl/>
        </w:rPr>
        <w:t>عليه‌السلام</w:t>
      </w:r>
      <w:r w:rsidRPr="00951346">
        <w:rPr>
          <w:rtl/>
          <w:lang w:bidi="fa-IR"/>
        </w:rPr>
        <w:t xml:space="preserve"> : « إِنَّهُ نَبْعَةُ </w:t>
      </w:r>
      <w:r w:rsidRPr="00625F5B">
        <w:rPr>
          <w:rStyle w:val="libFootnotenumChar"/>
          <w:rtl/>
        </w:rPr>
        <w:t>(9)</w:t>
      </w:r>
      <w:r w:rsidRPr="00951346">
        <w:rPr>
          <w:rtl/>
          <w:lang w:bidi="fa-IR"/>
        </w:rPr>
        <w:t xml:space="preserve"> نُبُوَّةٍ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5319AD">
        <w:rPr>
          <w:rtl/>
        </w:rPr>
        <w:t>2928</w:t>
      </w:r>
      <w:r w:rsidRPr="002C2FC4">
        <w:rPr>
          <w:rStyle w:val="libBold2Char"/>
          <w:rtl/>
        </w:rPr>
        <w:t xml:space="preserve"> / 4.</w:t>
      </w:r>
      <w:r w:rsidRPr="00951346">
        <w:rPr>
          <w:rtl/>
          <w:lang w:bidi="fa-IR"/>
        </w:rPr>
        <w:t xml:space="preserve"> عَلِيُّ بْنُ إِبْرَاهِيمَ ، عَنْ أَبِيهِ ، عَنْ إِسْمَاعِيلَ بْنِ مَرَّارٍ ، عَنْ يُونُسَ ، عَنْ بَعْضِ أَصْحَابِنَا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w:t>
      </w:r>
      <w:r w:rsidR="00DA4FAD">
        <w:rPr>
          <w:rtl/>
        </w:rPr>
        <w:t xml:space="preserve">: </w:t>
      </w:r>
      <w:r w:rsidR="003E6B40">
        <w:rPr>
          <w:rtl/>
        </w:rPr>
        <w:t>-</w:t>
      </w:r>
      <w:r w:rsidR="00DA4FAD" w:rsidRPr="00951346">
        <w:rPr>
          <w:rtl/>
        </w:rPr>
        <w:t xml:space="preserve"> « موسى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ج ، د ، بف » والبحار ، ج 48 : « بهيمة »</w:t>
      </w:r>
      <w:r w:rsidR="00DA4FAD">
        <w:rPr>
          <w:rtl/>
        </w:rPr>
        <w:t>.</w:t>
      </w:r>
      <w:r w:rsidR="00DA4FAD" w:rsidRPr="00951346">
        <w:rPr>
          <w:rtl/>
        </w:rPr>
        <w:t xml:space="preserve"> وفي « بر » : « بهمته »</w:t>
      </w:r>
      <w:r w:rsidR="00DA4FAD">
        <w:rPr>
          <w:rtl/>
        </w:rPr>
        <w:t>.</w:t>
      </w:r>
      <w:r w:rsidR="00DA4FAD" w:rsidRPr="00951346">
        <w:rPr>
          <w:rtl/>
        </w:rPr>
        <w:t xml:space="preserve"> والبهمة : ولد الضأن ، يطلق على الذكر والا</w:t>
      </w:r>
      <w:r w:rsidR="0036742E">
        <w:rPr>
          <w:rFonts w:hint="cs"/>
          <w:rtl/>
        </w:rPr>
        <w:t>ُ</w:t>
      </w:r>
      <w:r w:rsidR="00DA4FAD" w:rsidRPr="00951346">
        <w:rPr>
          <w:rtl/>
        </w:rPr>
        <w:t xml:space="preserve">نثى. راجع : </w:t>
      </w:r>
      <w:r w:rsidR="00DA4FAD" w:rsidRPr="00707A47">
        <w:rPr>
          <w:rStyle w:val="libFootnoteBoldChar"/>
          <w:rtl/>
        </w:rPr>
        <w:t>الصحاح</w:t>
      </w:r>
      <w:r w:rsidR="00DA4FAD" w:rsidRPr="00951346">
        <w:rPr>
          <w:rtl/>
        </w:rPr>
        <w:t xml:space="preserve"> ، ج 5 ، ص 1875 ؛ </w:t>
      </w:r>
      <w:r w:rsidR="00DA4FAD" w:rsidRPr="00707A47">
        <w:rPr>
          <w:rStyle w:val="libFootnoteBoldChar"/>
          <w:rtl/>
        </w:rPr>
        <w:t>النهاية</w:t>
      </w:r>
      <w:r w:rsidR="00DA4FAD" w:rsidRPr="00951346">
        <w:rPr>
          <w:rtl/>
        </w:rPr>
        <w:t xml:space="preserve"> ، ج 1 ، ص 168 ( بهم )</w:t>
      </w:r>
      <w:r w:rsidR="00DA4FAD">
        <w:rPr>
          <w:rtl/>
        </w:rPr>
        <w:t>.</w:t>
      </w:r>
    </w:p>
    <w:tbl>
      <w:tblPr>
        <w:tblStyle w:val="TableGrid"/>
        <w:bidiVisual/>
        <w:tblW w:w="0" w:type="auto"/>
        <w:tblLook w:val="04A0" w:firstRow="1" w:lastRow="0" w:firstColumn="1" w:lastColumn="0" w:noHBand="0" w:noVBand="1"/>
      </w:tblPr>
      <w:tblGrid>
        <w:gridCol w:w="4006"/>
        <w:gridCol w:w="4006"/>
      </w:tblGrid>
      <w:tr w:rsidR="0036742E" w:rsidTr="0036742E">
        <w:tc>
          <w:tcPr>
            <w:tcW w:w="4006" w:type="dxa"/>
          </w:tcPr>
          <w:p w:rsidR="0036742E" w:rsidRDefault="0036742E" w:rsidP="00DA4FAD">
            <w:pPr>
              <w:pStyle w:val="libFootnote0"/>
              <w:rPr>
                <w:rtl/>
                <w:lang w:bidi="fa-IR"/>
              </w:rPr>
            </w:pPr>
            <w:r>
              <w:rPr>
                <w:rtl/>
              </w:rPr>
              <w:t>(3).</w:t>
            </w:r>
            <w:r w:rsidRPr="00951346">
              <w:rPr>
                <w:rtl/>
              </w:rPr>
              <w:t xml:space="preserve"> في « ج » والوافي والبحار : « فقلت »</w:t>
            </w:r>
            <w:r>
              <w:rPr>
                <w:rtl/>
              </w:rPr>
              <w:t>.</w:t>
            </w:r>
          </w:p>
        </w:tc>
        <w:tc>
          <w:tcPr>
            <w:tcW w:w="4006" w:type="dxa"/>
          </w:tcPr>
          <w:p w:rsidR="0036742E" w:rsidRDefault="0036742E" w:rsidP="00DA4FAD">
            <w:pPr>
              <w:pStyle w:val="libFootnote0"/>
              <w:rPr>
                <w:rtl/>
                <w:lang w:bidi="fa-IR"/>
              </w:rPr>
            </w:pPr>
            <w:r>
              <w:rPr>
                <w:rtl/>
              </w:rPr>
              <w:t>(4).</w:t>
            </w:r>
            <w:r w:rsidRPr="00951346">
              <w:rPr>
                <w:rtl/>
              </w:rPr>
              <w:t xml:space="preserve"> في « ب ، ز » : « نبرأ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 ز » </w:t>
      </w:r>
      <w:r w:rsidR="00DA4FAD">
        <w:rPr>
          <w:rtl/>
        </w:rPr>
        <w:t xml:space="preserve">: </w:t>
      </w:r>
      <w:r w:rsidR="003E6B40">
        <w:rPr>
          <w:rtl/>
        </w:rPr>
        <w:t>-</w:t>
      </w:r>
      <w:r w:rsidR="00DA4FAD" w:rsidRPr="00951346">
        <w:rPr>
          <w:rtl/>
        </w:rPr>
        <w:t xml:space="preserve"> « خلق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هكذا في « ج ، د ، ص ، بر ، بف » وحاشية « ز » والوافي والبحار ، ج 69. وفي البحار ، ج 48 : « أعارهم الله »</w:t>
      </w:r>
      <w:r w:rsidR="00DA4FAD">
        <w:rPr>
          <w:rtl/>
        </w:rPr>
        <w:t>.</w:t>
      </w:r>
      <w:r w:rsidR="00DA4FAD" w:rsidRPr="00951346">
        <w:rPr>
          <w:rtl/>
        </w:rPr>
        <w:t xml:space="preserve"> وفي سائر النسخ والمطبوع : « أعاره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د ، بر » وحاشية « ز » والوافي والبحار ، ج 69 : « بما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ج ، بف » والوافي : + « لي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أي عمله من ينبوع النبوّة ، أو هو غصن من شجرة النبوّة والرسالة »</w:t>
      </w:r>
      <w:r w:rsidR="00DA4FAD">
        <w:rPr>
          <w:rtl/>
        </w:rPr>
        <w:t>.</w:t>
      </w:r>
      <w:r w:rsidR="00DA4FAD" w:rsidRPr="00951346">
        <w:rPr>
          <w:rtl/>
        </w:rPr>
        <w:t xml:space="preserve"> </w:t>
      </w:r>
      <w:r w:rsidR="00DA4FAD">
        <w:rPr>
          <w:rtl/>
        </w:rPr>
        <w:t>و «</w:t>
      </w:r>
      <w:r w:rsidR="00DA4FAD" w:rsidRPr="00951346">
        <w:rPr>
          <w:rtl/>
        </w:rPr>
        <w:t xml:space="preserve"> النَّبْع » : شجر تتّخذ منه القسيّ. الواحدة : نَبَعة. ومن المجاز : هو من نبعة كريمة. </w:t>
      </w:r>
      <w:r w:rsidR="00DA4FAD" w:rsidRPr="00707A47">
        <w:rPr>
          <w:rStyle w:val="libFootnoteBoldChar"/>
          <w:rtl/>
        </w:rPr>
        <w:t>أساس البلاغة</w:t>
      </w:r>
      <w:r w:rsidR="00DA4FAD" w:rsidRPr="00951346">
        <w:rPr>
          <w:rtl/>
        </w:rPr>
        <w:t xml:space="preserve"> ، ص 444 ؛ </w:t>
      </w:r>
      <w:r w:rsidR="00DA4FAD" w:rsidRPr="00707A47">
        <w:rPr>
          <w:rStyle w:val="libFootnoteBoldChar"/>
          <w:rtl/>
        </w:rPr>
        <w:t>الصحاح</w:t>
      </w:r>
      <w:r w:rsidR="00DA4FAD" w:rsidRPr="00951346">
        <w:rPr>
          <w:rtl/>
        </w:rPr>
        <w:t xml:space="preserve"> ، ج 3 ، ص 1288 ( نبع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قرب الإسناد</w:t>
      </w:r>
      <w:r w:rsidR="00DA4FAD" w:rsidRPr="00951346">
        <w:rPr>
          <w:rtl/>
        </w:rPr>
        <w:t xml:space="preserve"> ، ص 334 ، ح 1237 ، بسنده عن عيسى شلقان ، مع اختلاف </w:t>
      </w:r>
      <w:r w:rsidR="00D70702" w:rsidRPr="00D70702">
        <w:rPr>
          <w:rStyle w:val="libFootnoteBoldChar"/>
          <w:rFonts w:hint="cs"/>
          <w:rtl/>
        </w:rPr>
        <w:t>.</w:t>
      </w:r>
      <w:r w:rsidR="00DA4FAD" w:rsidRPr="00D70702">
        <w:rPr>
          <w:rStyle w:val="libFootnoteBoldChar"/>
          <w:rtl/>
        </w:rPr>
        <w:t>الوافي</w:t>
      </w:r>
      <w:r w:rsidR="00DA4FAD" w:rsidRPr="00951346">
        <w:rPr>
          <w:rtl/>
        </w:rPr>
        <w:t xml:space="preserve"> ، ج 4 ، ص 241 ، ح 1880 ؛ </w:t>
      </w:r>
      <w:r w:rsidR="00DA4FAD" w:rsidRPr="00707A47">
        <w:rPr>
          <w:rStyle w:val="libFootnoteBoldChar"/>
          <w:rtl/>
        </w:rPr>
        <w:t>البحار</w:t>
      </w:r>
      <w:r w:rsidR="00DA4FAD" w:rsidRPr="00951346">
        <w:rPr>
          <w:rtl/>
        </w:rPr>
        <w:t xml:space="preserve"> ، ج 48 ، ص 116 ، ح 30 ؛ وج 69 ، ص 219 ، ح 3.</w:t>
      </w:r>
    </w:p>
    <w:p w:rsidR="00DA4FAD" w:rsidRPr="00951346" w:rsidRDefault="0091593C" w:rsidP="00DA4FAD">
      <w:pPr>
        <w:pStyle w:val="libFootnote0"/>
        <w:rPr>
          <w:rtl/>
          <w:lang w:bidi="fa-IR"/>
        </w:rPr>
      </w:pPr>
      <w:r>
        <w:rPr>
          <w:rtl/>
        </w:rPr>
        <w:t>(11).</w:t>
      </w:r>
      <w:r w:rsidR="00DA4FAD" w:rsidRPr="00951346">
        <w:rPr>
          <w:rtl/>
        </w:rPr>
        <w:t xml:space="preserve"> في « بر ، بف ، جر » وحاشية « ز » والوافي : « أصحابه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الْحَسَنِ صَلَوَاتُ اللهِ عَلَيْهِ ، قَالَ : « إِنَّ اللهَ خَلَقَ النَّبِيِّينَ عَلَى النُّبُوَّةِ ؛ فَلَايَكُونُونَ </w:t>
      </w:r>
      <w:r w:rsidRPr="00625F5B">
        <w:rPr>
          <w:rStyle w:val="libFootnotenumChar"/>
          <w:rtl/>
        </w:rPr>
        <w:t>(1)</w:t>
      </w:r>
      <w:r w:rsidR="00D70702">
        <w:rPr>
          <w:rtl/>
          <w:lang w:bidi="fa-IR"/>
        </w:rPr>
        <w:t xml:space="preserve"> إِل</w:t>
      </w:r>
      <w:r w:rsidR="00D70702">
        <w:rPr>
          <w:rFonts w:hint="cs"/>
          <w:rtl/>
          <w:lang w:bidi="fa-IR"/>
        </w:rPr>
        <w:t>َّ</w:t>
      </w:r>
      <w:r w:rsidR="00D70702">
        <w:rPr>
          <w:rtl/>
          <w:lang w:bidi="fa-IR"/>
        </w:rPr>
        <w:t>ا</w:t>
      </w:r>
      <w:r w:rsidRPr="00951346">
        <w:rPr>
          <w:rtl/>
          <w:lang w:bidi="fa-IR"/>
        </w:rPr>
        <w:t xml:space="preserve"> أَنْبِيَاءَ </w:t>
      </w:r>
      <w:r w:rsidRPr="00625F5B">
        <w:rPr>
          <w:rStyle w:val="libFootnotenumChar"/>
          <w:rtl/>
        </w:rPr>
        <w:t>(2)</w:t>
      </w:r>
      <w:r w:rsidRPr="00951346">
        <w:rPr>
          <w:rtl/>
          <w:lang w:bidi="fa-IR"/>
        </w:rPr>
        <w:t xml:space="preserve"> ، وَخَلَقَ</w:t>
      </w:r>
      <w:r>
        <w:rPr>
          <w:rFonts w:hint="cs"/>
          <w:rtl/>
          <w:lang w:bidi="fa-IR"/>
        </w:rPr>
        <w:t xml:space="preserve"> </w:t>
      </w:r>
      <w:r w:rsidRPr="00951346">
        <w:rPr>
          <w:rtl/>
          <w:lang w:bidi="fa-IR"/>
        </w:rPr>
        <w:t xml:space="preserve">الْمُؤْمِنِينَ عَلَى الْإِيمَانِ ؛ فَلَا يَكُونُونَ </w:t>
      </w:r>
      <w:r w:rsidRPr="00625F5B">
        <w:rPr>
          <w:rStyle w:val="libFootnotenumChar"/>
          <w:rtl/>
        </w:rPr>
        <w:t>(3)</w:t>
      </w:r>
      <w:r w:rsidR="00D70702">
        <w:rPr>
          <w:rtl/>
          <w:lang w:bidi="fa-IR"/>
        </w:rPr>
        <w:t xml:space="preserve"> إِل</w:t>
      </w:r>
      <w:r w:rsidR="00D70702">
        <w:rPr>
          <w:rFonts w:hint="cs"/>
          <w:rtl/>
          <w:lang w:bidi="fa-IR"/>
        </w:rPr>
        <w:t>َّ</w:t>
      </w:r>
      <w:r w:rsidR="00D70702">
        <w:rPr>
          <w:rtl/>
          <w:lang w:bidi="fa-IR"/>
        </w:rPr>
        <w:t>ا</w:t>
      </w:r>
      <w:r w:rsidRPr="00951346">
        <w:rPr>
          <w:rtl/>
          <w:lang w:bidi="fa-IR"/>
        </w:rPr>
        <w:t xml:space="preserve"> مُؤْمِنِينَ ، وَأَعَارَ قَوْماً إِيمَاناً ؛ فَإِنْ شَاءَ تَمَّمَهُ لَهُمْ ، وَإِنْ شَاءَ سَلَبَهُمْ إِيَّاهُ » قَالَ </w:t>
      </w:r>
      <w:r w:rsidRPr="00625F5B">
        <w:rPr>
          <w:rStyle w:val="libFootnotenumChar"/>
          <w:rtl/>
        </w:rPr>
        <w:t>(4)</w:t>
      </w:r>
      <w:r w:rsidRPr="00951346">
        <w:rPr>
          <w:rtl/>
          <w:lang w:bidi="fa-IR"/>
        </w:rPr>
        <w:t xml:space="preserve"> : « وَفِيهِمْ جَرَتْ</w:t>
      </w:r>
      <w:r>
        <w:rPr>
          <w:rFonts w:hint="cs"/>
          <w:rtl/>
          <w:lang w:bidi="fa-IR"/>
        </w:rPr>
        <w:t xml:space="preserve"> </w:t>
      </w:r>
      <w:r w:rsidRPr="00924332">
        <w:rPr>
          <w:rStyle w:val="libAlaemChar"/>
          <w:rtl/>
        </w:rPr>
        <w:t>(</w:t>
      </w:r>
      <w:r w:rsidRPr="005C1001">
        <w:rPr>
          <w:rStyle w:val="libAieChar"/>
          <w:rtl/>
        </w:rPr>
        <w:t xml:space="preserve"> فَمُسْتَقَرٌّ وَمُسْتَوْدَعٌ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 وَقَالَ لِي </w:t>
      </w:r>
      <w:r w:rsidRPr="00625F5B">
        <w:rPr>
          <w:rStyle w:val="libFootnotenumChar"/>
          <w:rtl/>
        </w:rPr>
        <w:t>(6)</w:t>
      </w:r>
      <w:r w:rsidRPr="00951346">
        <w:rPr>
          <w:rtl/>
          <w:lang w:bidi="fa-IR"/>
        </w:rPr>
        <w:t xml:space="preserve"> : « إِنَّ فُلَاناً كَانَ مُسْتَوْدَعاً إِيمَانُهُ ، فَلَمَّا كَذَبَ عَلَيْنَا سَلَبَ </w:t>
      </w:r>
      <w:r w:rsidRPr="00625F5B">
        <w:rPr>
          <w:rStyle w:val="libFootnotenumChar"/>
          <w:rtl/>
        </w:rPr>
        <w:t>(7)</w:t>
      </w:r>
      <w:r w:rsidRPr="00951346">
        <w:rPr>
          <w:rtl/>
          <w:lang w:bidi="fa-IR"/>
        </w:rPr>
        <w:t xml:space="preserve"> إِيمَانَهُ ذلِكَ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5319AD">
        <w:rPr>
          <w:rtl/>
        </w:rPr>
        <w:t>2929</w:t>
      </w:r>
      <w:r w:rsidRPr="002C2FC4">
        <w:rPr>
          <w:rStyle w:val="libBold2Char"/>
          <w:rtl/>
        </w:rPr>
        <w:t xml:space="preserve"> / 5.</w:t>
      </w:r>
      <w:r w:rsidRPr="00951346">
        <w:rPr>
          <w:rtl/>
          <w:lang w:bidi="fa-IR"/>
        </w:rPr>
        <w:t xml:space="preserve"> مُحَمَّدُ بْنُ يَحْيى ، عَنْ أَحْمَدَ بْنِ مُحَمَّدِ بْنِ عِيسى ، عَنِ الْحُسَيْنِ بْنِ سَعِيدٍ ، عَنِ الْقَاسِمِ بْنِ حَبِيبٍ ، عَنْ 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 جَبَلَ </w:t>
      </w:r>
      <w:r w:rsidRPr="00625F5B">
        <w:rPr>
          <w:rStyle w:val="libFootnotenumChar"/>
          <w:rtl/>
        </w:rPr>
        <w:t>(10)</w:t>
      </w:r>
      <w:r w:rsidRPr="00951346">
        <w:rPr>
          <w:rtl/>
          <w:lang w:bidi="fa-IR"/>
        </w:rPr>
        <w:t xml:space="preserve"> النَّبِيِّينَ عَلى نُبُوَّتِهِمْ ، فَلَا يَرْتَدُّونَ أَبَداً ، وَجَبَلَ الْأَوْصِيَاءَ عَلى وَصَايَاهُمْ ، فَلَا يَرْتَدُّونَ </w:t>
      </w:r>
      <w:r w:rsidRPr="00625F5B">
        <w:rPr>
          <w:rStyle w:val="libFootnotenumChar"/>
          <w:rtl/>
        </w:rPr>
        <w:t>(11)</w:t>
      </w:r>
      <w:r w:rsidRPr="00951346">
        <w:rPr>
          <w:rtl/>
          <w:lang w:bidi="fa-IR"/>
        </w:rPr>
        <w:t xml:space="preserve"> أَبَداً ، وَجَبَلَ بَعْضَ الْمُؤْمِنِينَ عَلَى الْإِيمَانِ ، فَلَا يَرْتَدُّونَ </w:t>
      </w:r>
      <w:r w:rsidRPr="00625F5B">
        <w:rPr>
          <w:rStyle w:val="libFootnotenumChar"/>
          <w:rtl/>
        </w:rPr>
        <w:t>(12)</w:t>
      </w:r>
      <w:r w:rsidRPr="00951346">
        <w:rPr>
          <w:rtl/>
          <w:lang w:bidi="fa-IR"/>
        </w:rPr>
        <w:t xml:space="preserve"> أَبَداً ، وَمِنْهُمْ مَنْ أُعِيرَ </w:t>
      </w:r>
      <w:r w:rsidRPr="00625F5B">
        <w:rPr>
          <w:rStyle w:val="libFootnotenumChar"/>
          <w:rtl/>
        </w:rPr>
        <w:t>(13)</w:t>
      </w:r>
      <w:r w:rsidRPr="00951346">
        <w:rPr>
          <w:rtl/>
          <w:lang w:bidi="fa-IR"/>
        </w:rPr>
        <w:t xml:space="preserve"> الْإِيمَانَ عَارِيَةً ، فَإِذَا هُوَ دَعَا وَأَلَحَّ فِي الدُّعَاءِ ، مَاتَ عَلَى الْإِيمَانِ </w:t>
      </w:r>
      <w:r w:rsidRPr="00625F5B">
        <w:rPr>
          <w:rStyle w:val="libFootnotenumChar"/>
          <w:rtl/>
        </w:rPr>
        <w:t>(14)</w:t>
      </w:r>
      <w:r w:rsidRPr="00951346">
        <w:rPr>
          <w:rtl/>
          <w:lang w:bidi="fa-IR"/>
        </w:rPr>
        <w:t xml:space="preserve"> »</w:t>
      </w:r>
      <w:r>
        <w:rPr>
          <w:rtl/>
          <w:lang w:bidi="fa-IR"/>
        </w:rPr>
        <w:t>.</w:t>
      </w:r>
      <w:r w:rsidRPr="00951346">
        <w:rPr>
          <w:rtl/>
          <w:lang w:bidi="fa-IR"/>
        </w:rPr>
        <w:t xml:space="preserve"> </w:t>
      </w:r>
      <w:r w:rsidRPr="00625F5B">
        <w:rPr>
          <w:rStyle w:val="libFootnotenumChar"/>
          <w:rtl/>
        </w:rPr>
        <w:t>(15)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فلايكونوا »</w:t>
      </w:r>
      <w:r w:rsidR="00DA4FAD">
        <w:rPr>
          <w:rtl/>
        </w:rPr>
        <w:t>.</w:t>
      </w:r>
      <w:r w:rsidR="00DA4FAD" w:rsidRPr="00951346">
        <w:rPr>
          <w:rtl/>
        </w:rPr>
        <w:t xml:space="preserve"> وحذف نون الرفع بلا جازم وناصب لغة. راجع : </w:t>
      </w:r>
      <w:r w:rsidR="00DA4FAD" w:rsidRPr="00707A47">
        <w:rPr>
          <w:rStyle w:val="libFootnoteBoldChar"/>
          <w:rtl/>
        </w:rPr>
        <w:t>النحو</w:t>
      </w:r>
      <w:r w:rsidR="00D70702">
        <w:rPr>
          <w:rStyle w:val="libFootnoteBoldChar"/>
          <w:rFonts w:hint="cs"/>
          <w:rtl/>
        </w:rPr>
        <w:t xml:space="preserve"> </w:t>
      </w:r>
      <w:r w:rsidR="00DA4FAD" w:rsidRPr="00707A47">
        <w:rPr>
          <w:rStyle w:val="libFootnoteBoldChar"/>
          <w:rtl/>
        </w:rPr>
        <w:t xml:space="preserve">الوافي </w:t>
      </w:r>
      <w:r w:rsidR="00DA4FAD" w:rsidRPr="00951346">
        <w:rPr>
          <w:rtl/>
        </w:rPr>
        <w:t>، ج 1 ، ص 163.</w:t>
      </w:r>
    </w:p>
    <w:tbl>
      <w:tblPr>
        <w:tblStyle w:val="TableGrid"/>
        <w:bidiVisual/>
        <w:tblW w:w="0" w:type="auto"/>
        <w:tblLook w:val="04A0" w:firstRow="1" w:lastRow="0" w:firstColumn="1" w:lastColumn="0" w:noHBand="0" w:noVBand="1"/>
      </w:tblPr>
      <w:tblGrid>
        <w:gridCol w:w="4006"/>
        <w:gridCol w:w="4006"/>
      </w:tblGrid>
      <w:tr w:rsidR="00D70702" w:rsidTr="00D70702">
        <w:tc>
          <w:tcPr>
            <w:tcW w:w="4006" w:type="dxa"/>
          </w:tcPr>
          <w:p w:rsidR="00D70702" w:rsidRDefault="00D70702" w:rsidP="00DA4FAD">
            <w:pPr>
              <w:pStyle w:val="libFootnote0"/>
              <w:rPr>
                <w:rtl/>
                <w:lang w:bidi="fa-IR"/>
              </w:rPr>
            </w:pPr>
            <w:r>
              <w:rPr>
                <w:rtl/>
              </w:rPr>
              <w:t>(2).</w:t>
            </w:r>
            <w:r w:rsidRPr="00951346">
              <w:rPr>
                <w:rtl/>
              </w:rPr>
              <w:t xml:space="preserve"> في « ج » : « الأنبياء »</w:t>
            </w:r>
            <w:r>
              <w:rPr>
                <w:rtl/>
              </w:rPr>
              <w:t>.</w:t>
            </w:r>
          </w:p>
        </w:tc>
        <w:tc>
          <w:tcPr>
            <w:tcW w:w="4006" w:type="dxa"/>
          </w:tcPr>
          <w:p w:rsidR="00D70702" w:rsidRDefault="00D70702" w:rsidP="00DA4FAD">
            <w:pPr>
              <w:pStyle w:val="libFootnote0"/>
              <w:rPr>
                <w:rtl/>
                <w:lang w:bidi="fa-IR"/>
              </w:rPr>
            </w:pPr>
            <w:r>
              <w:rPr>
                <w:rtl/>
              </w:rPr>
              <w:t>(3).</w:t>
            </w:r>
            <w:r w:rsidRPr="00951346">
              <w:rPr>
                <w:rtl/>
              </w:rPr>
              <w:t xml:space="preserve"> في « ب » : « فلايكونوا »</w:t>
            </w:r>
            <w:r>
              <w:rPr>
                <w:rtl/>
              </w:rPr>
              <w:t>.</w:t>
            </w:r>
          </w:p>
        </w:tc>
      </w:tr>
      <w:tr w:rsidR="00D70702" w:rsidTr="00D70702">
        <w:tc>
          <w:tcPr>
            <w:tcW w:w="4006" w:type="dxa"/>
          </w:tcPr>
          <w:p w:rsidR="00D70702" w:rsidRDefault="00D70702" w:rsidP="00DA4FAD">
            <w:pPr>
              <w:pStyle w:val="libFootnote0"/>
              <w:rPr>
                <w:rtl/>
                <w:lang w:bidi="fa-IR"/>
              </w:rPr>
            </w:pPr>
            <w:r>
              <w:rPr>
                <w:rtl/>
              </w:rPr>
              <w:t>(4).</w:t>
            </w:r>
            <w:r w:rsidRPr="00951346">
              <w:rPr>
                <w:rtl/>
              </w:rPr>
              <w:t xml:space="preserve"> في البحار : « وقال »</w:t>
            </w:r>
            <w:r>
              <w:rPr>
                <w:rtl/>
              </w:rPr>
              <w:t>.</w:t>
            </w:r>
          </w:p>
        </w:tc>
        <w:tc>
          <w:tcPr>
            <w:tcW w:w="4006" w:type="dxa"/>
          </w:tcPr>
          <w:p w:rsidR="00D70702" w:rsidRDefault="00D70702" w:rsidP="00DA4FAD">
            <w:pPr>
              <w:pStyle w:val="libFootnote0"/>
              <w:rPr>
                <w:rtl/>
                <w:lang w:bidi="fa-IR"/>
              </w:rPr>
            </w:pPr>
            <w:r>
              <w:rPr>
                <w:rtl/>
              </w:rPr>
              <w:t>(5).</w:t>
            </w:r>
            <w:r w:rsidRPr="00951346">
              <w:rPr>
                <w:rtl/>
              </w:rPr>
              <w:t xml:space="preserve"> الأنعام </w:t>
            </w:r>
            <w:r>
              <w:rPr>
                <w:rtl/>
              </w:rPr>
              <w:t>(6)</w:t>
            </w:r>
            <w:r w:rsidRPr="00951346">
              <w:rPr>
                <w:rtl/>
              </w:rPr>
              <w:t xml:space="preserve"> : 98.</w:t>
            </w:r>
          </w:p>
        </w:tc>
      </w:tr>
      <w:tr w:rsidR="00D70702" w:rsidTr="00D70702">
        <w:tc>
          <w:tcPr>
            <w:tcW w:w="4006" w:type="dxa"/>
          </w:tcPr>
          <w:p w:rsidR="00D70702" w:rsidRDefault="00D70702" w:rsidP="00DA4FAD">
            <w:pPr>
              <w:pStyle w:val="libFootnote0"/>
              <w:rPr>
                <w:rtl/>
                <w:lang w:bidi="fa-IR"/>
              </w:rPr>
            </w:pPr>
            <w:r>
              <w:rPr>
                <w:rtl/>
              </w:rPr>
              <w:t>(6).</w:t>
            </w:r>
            <w:r w:rsidRPr="00951346">
              <w:rPr>
                <w:rtl/>
              </w:rPr>
              <w:t xml:space="preserve"> في « ب ، د ، ص ، بس » </w:t>
            </w:r>
            <w:r>
              <w:rPr>
                <w:rtl/>
              </w:rPr>
              <w:t>: -</w:t>
            </w:r>
            <w:r w:rsidRPr="00951346">
              <w:rPr>
                <w:rtl/>
              </w:rPr>
              <w:t xml:space="preserve"> « لي »</w:t>
            </w:r>
            <w:r>
              <w:rPr>
                <w:rtl/>
              </w:rPr>
              <w:t>.</w:t>
            </w:r>
          </w:p>
        </w:tc>
        <w:tc>
          <w:tcPr>
            <w:tcW w:w="4006" w:type="dxa"/>
          </w:tcPr>
          <w:p w:rsidR="00D70702" w:rsidRDefault="00D70702" w:rsidP="00DA4FAD">
            <w:pPr>
              <w:pStyle w:val="libFootnote0"/>
              <w:rPr>
                <w:rtl/>
                <w:lang w:bidi="fa-IR"/>
              </w:rPr>
            </w:pPr>
            <w:r>
              <w:rPr>
                <w:rtl/>
              </w:rPr>
              <w:t>(7).</w:t>
            </w:r>
            <w:r w:rsidRPr="00951346">
              <w:rPr>
                <w:rtl/>
              </w:rPr>
              <w:t xml:space="preserve"> في « بس » : « سلبه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قوله : سلب إيمانه ، يحتمل بناء المفعول والفاعل. وعلى الثاني « ذل</w:t>
      </w:r>
      <w:r w:rsidR="00D70702">
        <w:rPr>
          <w:rtl/>
        </w:rPr>
        <w:t>ك »إشارة إلى الكذب</w:t>
      </w:r>
      <w:r w:rsidR="00DA4FAD" w:rsidRPr="00951346">
        <w:rPr>
          <w:rtl/>
        </w:rPr>
        <w:t>»</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4 ، ص 241 ، ح 1879 ؛ </w:t>
      </w:r>
      <w:r w:rsidR="00DA4FAD" w:rsidRPr="00707A47">
        <w:rPr>
          <w:rStyle w:val="libFootnoteBoldChar"/>
          <w:rtl/>
        </w:rPr>
        <w:t>البحار</w:t>
      </w:r>
      <w:r w:rsidR="00DA4FAD" w:rsidRPr="00951346">
        <w:rPr>
          <w:rtl/>
        </w:rPr>
        <w:t xml:space="preserve"> ، ج 69 ، ص 226 ، ح 18.</w:t>
      </w:r>
    </w:p>
    <w:p w:rsidR="00DA4FAD" w:rsidRPr="00951346" w:rsidRDefault="0091593C" w:rsidP="00DA4FAD">
      <w:pPr>
        <w:pStyle w:val="libFootnote0"/>
        <w:rPr>
          <w:rtl/>
          <w:lang w:bidi="fa-IR"/>
        </w:rPr>
      </w:pPr>
      <w:r>
        <w:rPr>
          <w:rtl/>
        </w:rPr>
        <w:t>(10).</w:t>
      </w:r>
      <w:r w:rsidR="00DA4FAD" w:rsidRPr="00951346">
        <w:rPr>
          <w:rtl/>
        </w:rPr>
        <w:t xml:space="preserve"> جَبَلهم الله تعالى ، يَجبُل ويجبِل : خلقهم ، وعلى الشي‌ء : طَبَعه. </w:t>
      </w:r>
      <w:r w:rsidR="00DA4FAD" w:rsidRPr="00707A47">
        <w:rPr>
          <w:rStyle w:val="libFootnoteBoldChar"/>
          <w:rtl/>
        </w:rPr>
        <w:t>القاموس المحيط</w:t>
      </w:r>
      <w:r w:rsidR="00DA4FAD" w:rsidRPr="00951346">
        <w:rPr>
          <w:rtl/>
        </w:rPr>
        <w:t xml:space="preserve"> ، ج 2 ، ص 1289 ( جبل )</w:t>
      </w:r>
      <w:r w:rsidR="00DA4FAD">
        <w:rPr>
          <w:rtl/>
        </w:rPr>
        <w:t>.</w:t>
      </w:r>
    </w:p>
    <w:tbl>
      <w:tblPr>
        <w:tblStyle w:val="TableGrid"/>
        <w:bidiVisual/>
        <w:tblW w:w="0" w:type="auto"/>
        <w:tblLook w:val="04A0" w:firstRow="1" w:lastRow="0" w:firstColumn="1" w:lastColumn="0" w:noHBand="0" w:noVBand="1"/>
      </w:tblPr>
      <w:tblGrid>
        <w:gridCol w:w="4006"/>
        <w:gridCol w:w="4006"/>
      </w:tblGrid>
      <w:tr w:rsidR="00D70702" w:rsidTr="00D70702">
        <w:tc>
          <w:tcPr>
            <w:tcW w:w="4006" w:type="dxa"/>
          </w:tcPr>
          <w:p w:rsidR="00D70702" w:rsidRDefault="00D70702" w:rsidP="00DA4FAD">
            <w:pPr>
              <w:pStyle w:val="libFootnote0"/>
              <w:rPr>
                <w:rtl/>
              </w:rPr>
            </w:pPr>
            <w:r>
              <w:rPr>
                <w:rtl/>
              </w:rPr>
              <w:t>(11).</w:t>
            </w:r>
            <w:r w:rsidRPr="00951346">
              <w:rPr>
                <w:rtl/>
              </w:rPr>
              <w:t xml:space="preserve"> في « ب » : « فلا يرتدّوا »</w:t>
            </w:r>
            <w:r>
              <w:rPr>
                <w:rtl/>
              </w:rPr>
              <w:t>.</w:t>
            </w:r>
          </w:p>
        </w:tc>
        <w:tc>
          <w:tcPr>
            <w:tcW w:w="4006" w:type="dxa"/>
          </w:tcPr>
          <w:p w:rsidR="00D70702" w:rsidRDefault="00D70702" w:rsidP="00DA4FAD">
            <w:pPr>
              <w:pStyle w:val="libFootnote0"/>
              <w:rPr>
                <w:rtl/>
              </w:rPr>
            </w:pPr>
            <w:r>
              <w:rPr>
                <w:rtl/>
              </w:rPr>
              <w:t>(12). ف</w:t>
            </w:r>
            <w:r w:rsidRPr="00951346">
              <w:rPr>
                <w:rtl/>
              </w:rPr>
              <w:t>ي « ب » : « فلا يرتدّوا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البحار : « يعير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مرآة العقول</w:t>
      </w:r>
      <w:r w:rsidR="00DA4FAD" w:rsidRPr="00951346">
        <w:rPr>
          <w:rtl/>
        </w:rPr>
        <w:t xml:space="preserve"> ، ج 11 ، ص 248 : « فإذا هو دعا ؛ فيه حثٌّ على الدعاء لحسن العاقبة وعدم الزيغ ، كما كان دأب الصالحين قبلنا ، وفيه دلالة أيضاً على أنّ الإيمان والسلب مسبّبان عن فعل الإنسان ؛ لأنّه يصير بذلك مستحقّاً للتوفيق والخذلان. وجملة القول في ذلك أنّ كلّ واحد من الإيمان والكفر قد يكون ثابتاً وقد يكون متزلزلاً يزول بحدوث ضدّه ؛ لأنّ القلب إذا اشتدّ ضياؤه وكمل صفاؤه استقرّ الإيمان و</w:t>
      </w:r>
      <w:r w:rsidR="00D70702">
        <w:rPr>
          <w:rtl/>
        </w:rPr>
        <w:t>كلّ ما هو حقّ فيه ، وإذا اشتدّت</w:t>
      </w:r>
      <w:r w:rsidR="00D70702">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164" w:name="_Toc344056118"/>
      <w:bookmarkStart w:id="165" w:name="_Toc459895151"/>
      <w:bookmarkStart w:id="166" w:name="_Toc42787781"/>
      <w:r w:rsidRPr="00951346">
        <w:rPr>
          <w:rtl/>
          <w:lang w:bidi="fa-IR"/>
        </w:rPr>
        <w:lastRenderedPageBreak/>
        <w:t>183</w:t>
      </w:r>
      <w:r>
        <w:rPr>
          <w:rtl/>
          <w:lang w:bidi="fa-IR"/>
        </w:rPr>
        <w:t xml:space="preserve"> </w:t>
      </w:r>
      <w:r w:rsidR="003E6B40">
        <w:rPr>
          <w:rtl/>
          <w:lang w:bidi="fa-IR"/>
        </w:rPr>
        <w:t>-</w:t>
      </w:r>
      <w:r>
        <w:rPr>
          <w:rtl/>
          <w:lang w:bidi="fa-IR"/>
        </w:rPr>
        <w:t xml:space="preserve"> </w:t>
      </w:r>
      <w:r w:rsidRPr="00951346">
        <w:rPr>
          <w:rtl/>
          <w:lang w:bidi="fa-IR"/>
        </w:rPr>
        <w:t xml:space="preserve">بَابٌ فِي عَلَامَةِ الْمُعَارِ </w:t>
      </w:r>
      <w:r w:rsidRPr="00625F5B">
        <w:rPr>
          <w:rStyle w:val="libFootnotenumChar"/>
          <w:rtl/>
        </w:rPr>
        <w:t>(1)</w:t>
      </w:r>
      <w:r w:rsidRPr="00951346">
        <w:rPr>
          <w:rtl/>
          <w:lang w:bidi="fa-IR"/>
        </w:rPr>
        <w:t xml:space="preserve"> ‌</w:t>
      </w:r>
      <w:bookmarkEnd w:id="164"/>
      <w:bookmarkEnd w:id="165"/>
      <w:bookmarkEnd w:id="166"/>
    </w:p>
    <w:p w:rsidR="00DA4FAD" w:rsidRPr="00951346" w:rsidRDefault="00DA4FAD" w:rsidP="00DA4FAD">
      <w:pPr>
        <w:pStyle w:val="libNormal"/>
        <w:rPr>
          <w:rtl/>
          <w:lang w:bidi="fa-IR"/>
        </w:rPr>
      </w:pPr>
      <w:r w:rsidRPr="005319AD">
        <w:rPr>
          <w:rtl/>
        </w:rPr>
        <w:t>2930</w:t>
      </w:r>
      <w:r w:rsidRPr="002C2FC4">
        <w:rPr>
          <w:rStyle w:val="libBold2Char"/>
          <w:rtl/>
        </w:rPr>
        <w:t xml:space="preserve"> / 1.</w:t>
      </w:r>
      <w:r w:rsidRPr="00951346">
        <w:rPr>
          <w:rtl/>
          <w:lang w:bidi="fa-IR"/>
        </w:rPr>
        <w:t xml:space="preserve"> عَنْهُ ، عَنْ أَحْمَدَ بْنِ مُحَمَّدٍ ، عَنْ مُحَمَّدِ بْنِ سِنَانٍ ، عَنِ الْمُفَضَّلِ الْجُعْفِيِّ ، قَالَ :</w:t>
      </w:r>
    </w:p>
    <w:p w:rsidR="00DA4FAD"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الْحَسْرَةَ وَالنَّدَامَةَ وَالْوَيْلَ كُلَّهُ لِمَنْ لَمْ يَنْتَفِعْ </w:t>
      </w:r>
      <w:r w:rsidRPr="00625F5B">
        <w:rPr>
          <w:rStyle w:val="libFootnotenumChar"/>
          <w:rtl/>
        </w:rPr>
        <w:t>(2)</w:t>
      </w:r>
      <w:r w:rsidRPr="00951346">
        <w:rPr>
          <w:rtl/>
          <w:lang w:bidi="fa-IR"/>
        </w:rPr>
        <w:t xml:space="preserve"> بِمَا أَبْصَرَهُ ، وَلَمْ يَدْرِ مَا الْأَمْرُ الّ</w:t>
      </w:r>
      <w:r>
        <w:rPr>
          <w:rtl/>
          <w:lang w:bidi="fa-IR"/>
        </w:rPr>
        <w:t>َذِي هُوَ عَلَيْهِ مُقِيمٌ ، أَ</w:t>
      </w:r>
      <w:r w:rsidRPr="00951346">
        <w:rPr>
          <w:rtl/>
          <w:lang w:bidi="fa-IR"/>
        </w:rPr>
        <w:t xml:space="preserve">نَفْعٌ </w:t>
      </w:r>
      <w:r w:rsidRPr="00625F5B">
        <w:rPr>
          <w:rStyle w:val="libFootnotenumChar"/>
          <w:rtl/>
        </w:rPr>
        <w:t>(3)</w:t>
      </w:r>
      <w:r w:rsidRPr="00951346">
        <w:rPr>
          <w:rtl/>
          <w:lang w:bidi="fa-IR"/>
        </w:rPr>
        <w:t xml:space="preserve"> لَهُ ، أَمْ ضَرٌّ</w:t>
      </w:r>
      <w:r>
        <w:rPr>
          <w:rtl/>
          <w:lang w:bidi="fa-IR"/>
        </w:rPr>
        <w:t>؟</w:t>
      </w:r>
      <w:r w:rsidRPr="00951346">
        <w:rPr>
          <w:rtl/>
          <w:lang w:bidi="fa-IR"/>
        </w:rPr>
        <w:t xml:space="preserve"> ».</w:t>
      </w:r>
    </w:p>
    <w:p w:rsidR="00DA4FAD" w:rsidRDefault="00DA4FAD" w:rsidP="00DA4FAD">
      <w:pPr>
        <w:pStyle w:val="libNormal"/>
        <w:rPr>
          <w:rtl/>
          <w:lang w:bidi="fa-IR"/>
        </w:rPr>
      </w:pPr>
      <w:r w:rsidRPr="00951346">
        <w:rPr>
          <w:rtl/>
          <w:lang w:bidi="fa-IR"/>
        </w:rPr>
        <w:t xml:space="preserve">قُلْتُ </w:t>
      </w:r>
      <w:r w:rsidRPr="00625F5B">
        <w:rPr>
          <w:rStyle w:val="libFootnotenumChar"/>
          <w:rtl/>
        </w:rPr>
        <w:t>(4)</w:t>
      </w:r>
      <w:r w:rsidRPr="00951346">
        <w:rPr>
          <w:rtl/>
          <w:lang w:bidi="fa-IR"/>
        </w:rPr>
        <w:t xml:space="preserve"> : فَبِمَ يُعْرَفُ </w:t>
      </w:r>
      <w:r w:rsidRPr="00625F5B">
        <w:rPr>
          <w:rStyle w:val="libFootnotenumChar"/>
          <w:rtl/>
        </w:rPr>
        <w:t>(5)</w:t>
      </w:r>
      <w:r w:rsidRPr="00951346">
        <w:rPr>
          <w:rtl/>
          <w:lang w:bidi="fa-IR"/>
        </w:rPr>
        <w:t xml:space="preserve"> النَّاجِي مِنْ هؤُلَاءِ جُعِلْتُ فِدَاكَ</w:t>
      </w:r>
      <w:r>
        <w:rPr>
          <w:rtl/>
          <w:lang w:bidi="fa-IR"/>
        </w:rPr>
        <w:t>؟</w:t>
      </w:r>
    </w:p>
    <w:p w:rsidR="00DA4FAD" w:rsidRPr="00951346" w:rsidRDefault="00DA4FAD" w:rsidP="00DA4FAD">
      <w:pPr>
        <w:pStyle w:val="libNormal"/>
        <w:rPr>
          <w:rtl/>
          <w:lang w:bidi="fa-IR"/>
        </w:rPr>
      </w:pPr>
      <w:r w:rsidRPr="00951346">
        <w:rPr>
          <w:rtl/>
          <w:lang w:bidi="fa-IR"/>
        </w:rPr>
        <w:t xml:space="preserve">قَالَ : « مَنْ كَانَ فِعْلُهُ لِقَوْلِهِ مُوَافِقاً ، فَأُثْبِتَ </w:t>
      </w:r>
      <w:r w:rsidRPr="00625F5B">
        <w:rPr>
          <w:rStyle w:val="libFootnotenumChar"/>
          <w:rtl/>
        </w:rPr>
        <w:t>(6)</w:t>
      </w:r>
      <w:r w:rsidRPr="00951346">
        <w:rPr>
          <w:rtl/>
          <w:lang w:bidi="fa-IR"/>
        </w:rPr>
        <w:t xml:space="preserve"> لَهُ الشَّهَادَةُ بِالنَّجَاةِ </w:t>
      </w:r>
      <w:r w:rsidRPr="00625F5B">
        <w:rPr>
          <w:rStyle w:val="libFootnotenumChar"/>
          <w:rtl/>
        </w:rPr>
        <w:t>(7)</w:t>
      </w:r>
      <w:r w:rsidRPr="00951346">
        <w:rPr>
          <w:rtl/>
          <w:lang w:bidi="fa-IR"/>
        </w:rPr>
        <w:t xml:space="preserve"> ، وَمَنْ لَمْ يَكُنْ فِعْلُهُ‌</w:t>
      </w:r>
    </w:p>
    <w:p w:rsidR="00DA4FAD" w:rsidRPr="00951346" w:rsidRDefault="00DA4FAD" w:rsidP="00DA4FAD">
      <w:pPr>
        <w:pStyle w:val="libLine"/>
        <w:rPr>
          <w:rtl/>
          <w:lang w:bidi="fa-IR"/>
        </w:rPr>
      </w:pPr>
      <w:r>
        <w:rPr>
          <w:rtl/>
          <w:lang w:bidi="fa-IR"/>
        </w:rPr>
        <w:t>__________________</w:t>
      </w:r>
    </w:p>
    <w:p w:rsidR="00DA4FAD" w:rsidRPr="00951346" w:rsidRDefault="001E7EED" w:rsidP="00DA4FAD">
      <w:pPr>
        <w:pStyle w:val="libFootnote0"/>
        <w:rPr>
          <w:rtl/>
          <w:lang w:bidi="fa-IR"/>
        </w:rPr>
      </w:pPr>
      <w:r>
        <w:rPr>
          <w:rFonts w:hint="cs"/>
          <w:rtl/>
        </w:rPr>
        <w:t xml:space="preserve">= </w:t>
      </w:r>
      <w:r w:rsidR="00DA4FAD" w:rsidRPr="00951346">
        <w:rPr>
          <w:rtl/>
        </w:rPr>
        <w:t>ظلمته وكملت كدورته استقرّ الكفر وكلّ ما هو باطل فيه ، وإذا كان بين ذلك باختلاط الضياء والظلمة فيه كان متردّداً بين الإقبال والإدبار ومذبذباً بين الإيمان والكفر ، فإن غلب الأوّل دخل الإيمان فيه من غير استقرار ، وإن غلب الثاني دخل الكفر فيه كذلك. وربّما يصير الغالب مغلوباً فيعود من الإيمان إلى الكفر ومن الكفر إلى الإيمان ، فلابدّ للعبد من مراعاة قلبه ، فإن رآه مقبلاً إلى الله عزّوجلّ شكره وب</w:t>
      </w:r>
      <w:r>
        <w:rPr>
          <w:rtl/>
        </w:rPr>
        <w:t>ذل جهده وطلب منه الزيادة ؛ لئل</w:t>
      </w:r>
      <w:r>
        <w:rPr>
          <w:rFonts w:hint="cs"/>
          <w:rtl/>
        </w:rPr>
        <w:t>ّ</w:t>
      </w:r>
      <w:r>
        <w:rPr>
          <w:rtl/>
        </w:rPr>
        <w:t>ا</w:t>
      </w:r>
      <w:r w:rsidR="00DA4FAD" w:rsidRPr="00951346">
        <w:rPr>
          <w:rtl/>
        </w:rPr>
        <w:t xml:space="preserve"> بستدبر وينقلب ويزيغ عن الحقّ ، كما ذكره سبحانه عن قوم صالحين</w:t>
      </w:r>
      <w:r w:rsidR="009D7E0B">
        <w:rPr>
          <w:rFonts w:hint="cs"/>
          <w:rtl/>
        </w:rPr>
        <w:t xml:space="preserve"> </w:t>
      </w:r>
      <w:r w:rsidR="00DA4FAD" w:rsidRPr="009D7E0B">
        <w:rPr>
          <w:rStyle w:val="libFootnoteAlaemChar"/>
          <w:rtl/>
        </w:rPr>
        <w:t>(</w:t>
      </w:r>
      <w:r w:rsidR="00DA4FAD" w:rsidRPr="00707A47">
        <w:rPr>
          <w:rStyle w:val="libFootnoteAieChar"/>
          <w:rtl/>
        </w:rPr>
        <w:t xml:space="preserve"> رَبَّن</w:t>
      </w:r>
      <w:r>
        <w:rPr>
          <w:rStyle w:val="libFootnoteAieChar"/>
          <w:rFonts w:hint="cs"/>
          <w:rtl/>
        </w:rPr>
        <w:t>َ</w:t>
      </w:r>
      <w:r w:rsidR="00DA4FAD" w:rsidRPr="00707A47">
        <w:rPr>
          <w:rStyle w:val="libFootnoteAieChar"/>
          <w:rtl/>
        </w:rPr>
        <w:t>ا ل</w:t>
      </w:r>
      <w:r>
        <w:rPr>
          <w:rStyle w:val="libFootnoteAieChar"/>
          <w:rFonts w:hint="cs"/>
          <w:rtl/>
        </w:rPr>
        <w:t>َ</w:t>
      </w:r>
      <w:r w:rsidR="00DA4FAD" w:rsidRPr="00707A47">
        <w:rPr>
          <w:rStyle w:val="libFootnoteAieChar"/>
          <w:rtl/>
        </w:rPr>
        <w:t>ا تُزِغْ قُلُوبَن</w:t>
      </w:r>
      <w:r>
        <w:rPr>
          <w:rStyle w:val="libFootnoteAieChar"/>
          <w:rFonts w:hint="cs"/>
          <w:rtl/>
        </w:rPr>
        <w:t>َ</w:t>
      </w:r>
      <w:r w:rsidR="00DA4FAD" w:rsidRPr="00707A47">
        <w:rPr>
          <w:rStyle w:val="libFootnoteAieChar"/>
          <w:rtl/>
        </w:rPr>
        <w:t>ا بَعْدَ إِذْ هَدَيْتَنا وَهَبْ لَنا مِنْ ل</w:t>
      </w:r>
      <w:r>
        <w:rPr>
          <w:rStyle w:val="libFootnoteAieChar"/>
          <w:rFonts w:hint="cs"/>
          <w:rtl/>
        </w:rPr>
        <w:t>ّ</w:t>
      </w:r>
      <w:r w:rsidR="00DA4FAD" w:rsidRPr="00707A47">
        <w:rPr>
          <w:rStyle w:val="libFootnoteAieChar"/>
          <w:rtl/>
        </w:rPr>
        <w:t>َدُنْكَ رَحْمَةً إِنَّكَ أَنْتَ الْوَهّ</w:t>
      </w:r>
      <w:r>
        <w:rPr>
          <w:rStyle w:val="libFootnoteAieChar"/>
          <w:rFonts w:hint="cs"/>
          <w:rtl/>
        </w:rPr>
        <w:t>َ</w:t>
      </w:r>
      <w:r w:rsidR="00DA4FAD" w:rsidRPr="00707A47">
        <w:rPr>
          <w:rStyle w:val="libFootnoteAieChar"/>
          <w:rtl/>
        </w:rPr>
        <w:t>ابُ</w:t>
      </w:r>
      <w:r w:rsidR="00DA4FAD" w:rsidRPr="009D7E0B">
        <w:rPr>
          <w:rStyle w:val="libFootnoteAlaemChar"/>
          <w:rtl/>
        </w:rPr>
        <w:t>)</w:t>
      </w:r>
      <w:r w:rsidR="00DA4FAD" w:rsidRPr="00951346">
        <w:rPr>
          <w:rtl/>
        </w:rPr>
        <w:t xml:space="preserve"> [ آل عمران </w:t>
      </w:r>
      <w:r>
        <w:rPr>
          <w:rtl/>
        </w:rPr>
        <w:t>(3)</w:t>
      </w:r>
      <w:r w:rsidR="00DA4FAD" w:rsidRPr="00951346">
        <w:rPr>
          <w:rtl/>
        </w:rPr>
        <w:t xml:space="preserve"> : 8 ] ، وإن رآه مدبراً زائغاً عن الحقّ ، تاب واستدرك ما فرّط فيه وتوكّل على الله وتوسّل إليه بالدعاء والتضرّع ؛ لتدركه العناية الربّانيّة فتخرجه من الظلمات إلى النور ، وإن لم يفعل ربّما سلّط عليه عدوّه الشيطان واستحقّ من ربّه الخذلان فيموت مسلوب الإيمان ، كما قال سبحانه : </w:t>
      </w:r>
      <w:r w:rsidR="00DA4FAD" w:rsidRPr="009D7E0B">
        <w:rPr>
          <w:rStyle w:val="libFootnoteAlaemChar"/>
          <w:rtl/>
        </w:rPr>
        <w:t>(</w:t>
      </w:r>
      <w:r w:rsidR="00DA4FAD" w:rsidRPr="00707A47">
        <w:rPr>
          <w:rStyle w:val="libFootnoteAieChar"/>
          <w:rtl/>
        </w:rPr>
        <w:t xml:space="preserve"> فَلَم</w:t>
      </w:r>
      <w:r>
        <w:rPr>
          <w:rStyle w:val="libFootnoteAieChar"/>
          <w:rFonts w:hint="cs"/>
          <w:rtl/>
        </w:rPr>
        <w:t>َ</w:t>
      </w:r>
      <w:r w:rsidR="00DA4FAD" w:rsidRPr="00707A47">
        <w:rPr>
          <w:rStyle w:val="libFootnoteAieChar"/>
          <w:rtl/>
        </w:rPr>
        <w:t xml:space="preserve">ّا زاغُوا أَزاغَ اللهُ قُلُوبَهُمْ </w:t>
      </w:r>
      <w:r w:rsidR="00DA4FAD" w:rsidRPr="009D7E0B">
        <w:rPr>
          <w:rStyle w:val="libFootnoteAlaemChar"/>
          <w:rtl/>
        </w:rPr>
        <w:t>)</w:t>
      </w:r>
      <w:r w:rsidR="00DA4FAD" w:rsidRPr="00951346">
        <w:rPr>
          <w:rtl/>
        </w:rPr>
        <w:t xml:space="preserve"> [ الصفّ (61) : 5 ] ، أعاذنا الله من ذلك وسائر أهل الإيمان »</w:t>
      </w:r>
      <w:r w:rsidR="00DA4FAD">
        <w:rPr>
          <w:rtl/>
        </w:rPr>
        <w:t>.</w:t>
      </w:r>
    </w:p>
    <w:p w:rsidR="00DA4FAD" w:rsidRDefault="00DA4FAD" w:rsidP="00DA4FAD">
      <w:pPr>
        <w:pStyle w:val="libFootnote0"/>
        <w:rPr>
          <w:rtl/>
        </w:rPr>
      </w:pPr>
      <w:r>
        <w:rPr>
          <w:rtl/>
        </w:rPr>
        <w:t>(15)</w:t>
      </w:r>
      <w:r w:rsidRPr="00951346">
        <w:rPr>
          <w:rtl/>
        </w:rPr>
        <w:t xml:space="preserve"> </w:t>
      </w:r>
      <w:r w:rsidR="001E7EED">
        <w:rPr>
          <w:rFonts w:hint="cs"/>
          <w:rtl/>
        </w:rPr>
        <w:t>.</w:t>
      </w:r>
      <w:r w:rsidRPr="00707A47">
        <w:rPr>
          <w:rStyle w:val="libFootnoteBoldChar"/>
          <w:rtl/>
        </w:rPr>
        <w:t>الوافي</w:t>
      </w:r>
      <w:r w:rsidRPr="00951346">
        <w:rPr>
          <w:rtl/>
        </w:rPr>
        <w:t xml:space="preserve"> ، ج 4 ، ص 242 ، ح 1882 ؛ </w:t>
      </w:r>
      <w:r w:rsidRPr="00707A47">
        <w:rPr>
          <w:rStyle w:val="libFootnoteBoldChar"/>
          <w:rtl/>
        </w:rPr>
        <w:t>الوسائل</w:t>
      </w:r>
      <w:r w:rsidRPr="00951346">
        <w:rPr>
          <w:rtl/>
        </w:rPr>
        <w:t xml:space="preserve"> ، ج 7 ، ص 59 ، ح 8719 ، من قوله : « وجبل بعض المؤمنين » ؛ </w:t>
      </w:r>
      <w:r w:rsidRPr="00707A47">
        <w:rPr>
          <w:rStyle w:val="libFootnoteBoldChar"/>
          <w:rtl/>
        </w:rPr>
        <w:t>البحار</w:t>
      </w:r>
      <w:r w:rsidRPr="00951346">
        <w:rPr>
          <w:rtl/>
        </w:rPr>
        <w:t xml:space="preserve"> ، ج 69 ، ص 220 ، ح 4.</w:t>
      </w:r>
    </w:p>
    <w:p w:rsidR="00DA4FAD" w:rsidRPr="00951346" w:rsidRDefault="0091593C" w:rsidP="001E7EED">
      <w:pPr>
        <w:pStyle w:val="libFootnote0"/>
        <w:rPr>
          <w:rtl/>
          <w:lang w:bidi="fa-IR"/>
        </w:rPr>
      </w:pPr>
      <w:r>
        <w:rPr>
          <w:rtl/>
        </w:rPr>
        <w:t>(1).</w:t>
      </w:r>
      <w:r w:rsidR="00DA4FAD" w:rsidRPr="00951346">
        <w:rPr>
          <w:rtl/>
        </w:rPr>
        <w:t xml:space="preserve"> في « ج ، ه‍ ، بف » وحاشية « د » : « باب فيمن يثبت عليه الشهادة بالإيمان والنفاق »</w:t>
      </w:r>
      <w:r w:rsidR="00DA4FAD">
        <w:rPr>
          <w:rtl/>
        </w:rPr>
        <w:t>.</w:t>
      </w:r>
      <w:r w:rsidR="00DA4FAD" w:rsidRPr="00951346">
        <w:rPr>
          <w:rtl/>
        </w:rPr>
        <w:t xml:space="preserve"> وفي « بس » : « علامات المعار »</w:t>
      </w:r>
      <w:r w:rsidR="00DA4FAD">
        <w:rPr>
          <w:rtl/>
        </w:rPr>
        <w:t>.</w:t>
      </w:r>
      <w:r w:rsidR="00DA4FAD" w:rsidRPr="00951346">
        <w:rPr>
          <w:rtl/>
        </w:rPr>
        <w:t xml:space="preserve"> وفي حاشية « بف » </w:t>
      </w:r>
      <w:r w:rsidR="00DA4FAD">
        <w:rPr>
          <w:rtl/>
        </w:rPr>
        <w:t xml:space="preserve">: </w:t>
      </w:r>
      <w:r w:rsidR="003E6B40">
        <w:rPr>
          <w:rtl/>
        </w:rPr>
        <w:t>-</w:t>
      </w:r>
      <w:r w:rsidR="00DA4FAD" w:rsidRPr="00951346">
        <w:rPr>
          <w:rtl/>
        </w:rPr>
        <w:t xml:space="preserve"> « في »</w:t>
      </w:r>
      <w:r w:rsidR="00DA4FAD">
        <w:rPr>
          <w:rtl/>
        </w:rPr>
        <w:t>.</w:t>
      </w:r>
      <w:r w:rsidR="001E7EED">
        <w:rPr>
          <w:rFonts w:hint="cs"/>
          <w:rtl/>
        </w:rPr>
        <w:t xml:space="preserve">           </w:t>
      </w:r>
      <w:r>
        <w:rPr>
          <w:rtl/>
        </w:rPr>
        <w:t>(2).</w:t>
      </w:r>
      <w:r w:rsidR="00DA4FAD" w:rsidRPr="00951346">
        <w:rPr>
          <w:rtl/>
        </w:rPr>
        <w:t xml:space="preserve"> في شرح المازندراني : « لا ينتفع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أنفع ، بصيغة المصدر ، أي نافع. ويحتمل الماضي. وكذا « </w:t>
      </w:r>
      <w:r w:rsidR="001E7EED">
        <w:rPr>
          <w:rtl/>
        </w:rPr>
        <w:t>أم ضرّ » يحتملهما. والأوّل أظهر</w:t>
      </w:r>
      <w:r w:rsidR="00DA4FAD" w:rsidRPr="00951346">
        <w:rPr>
          <w:rtl/>
        </w:rPr>
        <w:t>»</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هكذا في « ب ، ج ، د ، ز ، ص ، ه‍ ، بر ، بس ، بف » والوافي. وفي المطبوع : + « له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ج » : « يعرّف »</w:t>
      </w:r>
      <w:r w:rsidR="00DA4FAD">
        <w:rPr>
          <w:rtl/>
        </w:rPr>
        <w:t>.</w:t>
      </w:r>
      <w:r w:rsidR="00DA4FAD" w:rsidRPr="00951346">
        <w:rPr>
          <w:rtl/>
        </w:rPr>
        <w:t xml:space="preserve"> وفي « بف » : « تعرف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ج ، ز ، ص ، بر ، بس » وحاشية « د ، بف » وشرح المازندراني : « فأتت »</w:t>
      </w:r>
      <w:r w:rsidR="00DA4FAD">
        <w:rPr>
          <w:rtl/>
        </w:rPr>
        <w:t>.</w:t>
      </w:r>
      <w:r w:rsidR="00DA4FAD" w:rsidRPr="00951346">
        <w:rPr>
          <w:rtl/>
        </w:rPr>
        <w:t xml:space="preserve"> وفي مرآة العقول والبحار : « فا</w:t>
      </w:r>
      <w:r w:rsidR="001E7EED">
        <w:rPr>
          <w:rFonts w:hint="cs"/>
          <w:rtl/>
        </w:rPr>
        <w:t>ُ</w:t>
      </w:r>
      <w:r w:rsidR="00DA4FAD" w:rsidRPr="00951346">
        <w:rPr>
          <w:rtl/>
        </w:rPr>
        <w:t>ثبت »</w:t>
      </w:r>
      <w:r w:rsidR="00DA4FAD">
        <w:rPr>
          <w:rtl/>
        </w:rPr>
        <w:t>.</w:t>
      </w:r>
      <w:r w:rsidR="00DA4FAD" w:rsidRPr="00951346">
        <w:rPr>
          <w:rtl/>
        </w:rPr>
        <w:t xml:space="preserve"> ويمكن قراءته على بناء الأمر من الإفعال.</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الكافي</w:t>
      </w:r>
      <w:r w:rsidR="00DA4FAD" w:rsidRPr="00951346">
        <w:rPr>
          <w:rtl/>
        </w:rPr>
        <w:t xml:space="preserve"> ، ح 115 </w:t>
      </w:r>
      <w:r w:rsidR="00DA4FAD">
        <w:rPr>
          <w:rtl/>
        </w:rPr>
        <w:t xml:space="preserve">: </w:t>
      </w:r>
      <w:r w:rsidR="003E6B40">
        <w:rPr>
          <w:rtl/>
        </w:rPr>
        <w:t>-</w:t>
      </w:r>
      <w:r w:rsidR="00DA4FAD" w:rsidRPr="00951346">
        <w:rPr>
          <w:rtl/>
        </w:rPr>
        <w:t xml:space="preserve"> « بالنجاة »</w:t>
      </w:r>
      <w:r w:rsidR="00DA4FAD">
        <w:rPr>
          <w:rtl/>
        </w:rPr>
        <w:t>.</w:t>
      </w:r>
      <w:r w:rsidR="00DA4FAD" w:rsidRPr="00951346">
        <w:rPr>
          <w:rtl/>
        </w:rPr>
        <w:t xml:space="preserve"> وفي </w:t>
      </w:r>
      <w:r w:rsidR="00DA4FAD" w:rsidRPr="0091593C">
        <w:rPr>
          <w:rStyle w:val="libFootnoteBoldChar"/>
          <w:rtl/>
        </w:rPr>
        <w:t>الأمالي للصدوق</w:t>
      </w:r>
      <w:r w:rsidR="00DA4FAD" w:rsidRPr="00951346">
        <w:rPr>
          <w:rtl/>
        </w:rPr>
        <w:t xml:space="preserve"> : « فهو ناج » بدل « فا</w:t>
      </w:r>
      <w:r w:rsidR="001E7EED">
        <w:rPr>
          <w:rFonts w:hint="cs"/>
          <w:rtl/>
        </w:rPr>
        <w:t>ُ</w:t>
      </w:r>
      <w:r w:rsidR="00DA4FAD" w:rsidRPr="00951346">
        <w:rPr>
          <w:rtl/>
        </w:rPr>
        <w:t>ثبت له الشهادة بالنجاة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لِقَوْلِهِ مُوَافِقاً ، فَإِنَّمَا ذلِكَ مُسْتَوْدَعٌ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167" w:name="_Toc344056119"/>
      <w:bookmarkStart w:id="168" w:name="_Toc459895152"/>
      <w:bookmarkStart w:id="169" w:name="_Toc42787782"/>
      <w:r w:rsidRPr="00951346">
        <w:rPr>
          <w:rtl/>
          <w:lang w:bidi="fa-IR"/>
        </w:rPr>
        <w:t>184</w:t>
      </w:r>
      <w:r>
        <w:rPr>
          <w:rtl/>
          <w:lang w:bidi="fa-IR"/>
        </w:rPr>
        <w:t xml:space="preserve"> </w:t>
      </w:r>
      <w:r w:rsidR="003E6B40">
        <w:rPr>
          <w:rtl/>
          <w:lang w:bidi="fa-IR"/>
        </w:rPr>
        <w:t>-</w:t>
      </w:r>
      <w:r>
        <w:rPr>
          <w:rtl/>
          <w:lang w:bidi="fa-IR"/>
        </w:rPr>
        <w:t xml:space="preserve"> </w:t>
      </w:r>
      <w:r w:rsidRPr="00951346">
        <w:rPr>
          <w:rtl/>
          <w:lang w:bidi="fa-IR"/>
        </w:rPr>
        <w:t>بَابُ سَهْوِ الْقَلْبِ‌</w:t>
      </w:r>
      <w:bookmarkEnd w:id="167"/>
      <w:bookmarkEnd w:id="168"/>
      <w:bookmarkEnd w:id="169"/>
    </w:p>
    <w:p w:rsidR="00DA4FAD" w:rsidRPr="00951346" w:rsidRDefault="00DA4FAD" w:rsidP="00DA4FAD">
      <w:pPr>
        <w:pStyle w:val="libNormal"/>
        <w:rPr>
          <w:rtl/>
          <w:lang w:bidi="fa-IR"/>
        </w:rPr>
      </w:pPr>
      <w:r w:rsidRPr="005319AD">
        <w:rPr>
          <w:rtl/>
        </w:rPr>
        <w:t>2931</w:t>
      </w:r>
      <w:r w:rsidRPr="002C2FC4">
        <w:rPr>
          <w:rStyle w:val="libBold2Char"/>
          <w:rtl/>
        </w:rPr>
        <w:t xml:space="preserve"> / 1.</w:t>
      </w:r>
      <w:r w:rsidRPr="00951346">
        <w:rPr>
          <w:rtl/>
          <w:lang w:bidi="fa-IR"/>
        </w:rPr>
        <w:t xml:space="preserve"> عَلِيُّ بْنُ إِبْرَاهِيمَ ، عَنْ أَبِيهِ ، عَنِ ابْنِ أَبِي عُمَيْرٍ ، عَنْ جَعْفَرِ بْنِ عُثْمَانَ ، عَنْ سَمَاعَةَ ، عَنْ أَبِي بَصِيرٍ وَغَيْرِهِ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w:t>
      </w:r>
      <w:r w:rsidRPr="00625F5B">
        <w:rPr>
          <w:rStyle w:val="libFootnotenumChar"/>
          <w:rtl/>
        </w:rPr>
        <w:t>(3)</w:t>
      </w:r>
      <w:r w:rsidRPr="00951346">
        <w:rPr>
          <w:rtl/>
          <w:lang w:bidi="fa-IR"/>
        </w:rPr>
        <w:t xml:space="preserve"> : « إِنَّ الْقَلْبَ لَيَكُونُ السَّاعَةَ مِنَ اللَّيْلِ وَالنَّهَارِ مَا فِيهِ كُفْرٌ وَلَا إِيمَانٌ </w:t>
      </w:r>
      <w:r w:rsidRPr="00625F5B">
        <w:rPr>
          <w:rStyle w:val="libFootnotenumChar"/>
          <w:rtl/>
        </w:rPr>
        <w:t>(4)</w:t>
      </w:r>
      <w:r w:rsidRPr="00951346">
        <w:rPr>
          <w:rtl/>
          <w:lang w:bidi="fa-IR"/>
        </w:rPr>
        <w:t xml:space="preserve"> كَالثَّوْبِ الْخَلَقِ </w:t>
      </w:r>
      <w:r w:rsidRPr="00625F5B">
        <w:rPr>
          <w:rStyle w:val="libFootnotenumChar"/>
          <w:rtl/>
        </w:rPr>
        <w:t>(5)</w:t>
      </w:r>
      <w:r w:rsidRPr="00951346">
        <w:rPr>
          <w:rtl/>
          <w:lang w:bidi="fa-IR"/>
        </w:rPr>
        <w:t xml:space="preserve"> » قَالَ </w:t>
      </w:r>
      <w:r w:rsidRPr="00625F5B">
        <w:rPr>
          <w:rStyle w:val="libFootnotenumChar"/>
          <w:rtl/>
        </w:rPr>
        <w:t>(6)</w:t>
      </w:r>
      <w:r>
        <w:rPr>
          <w:rtl/>
          <w:lang w:bidi="fa-IR"/>
        </w:rPr>
        <w:t xml:space="preserve"> : ثُمَّ قَالَ لِي : « أَ</w:t>
      </w:r>
      <w:r w:rsidRPr="00951346">
        <w:rPr>
          <w:rtl/>
          <w:lang w:bidi="fa-IR"/>
        </w:rPr>
        <w:t xml:space="preserve">مَا تَجِدُ ذلِكَ مِنْ </w:t>
      </w:r>
      <w:r w:rsidRPr="00625F5B">
        <w:rPr>
          <w:rStyle w:val="libFootnotenumChar"/>
          <w:rtl/>
        </w:rPr>
        <w:t>(7)</w:t>
      </w:r>
      <w:r w:rsidRPr="00951346">
        <w:rPr>
          <w:rtl/>
          <w:lang w:bidi="fa-IR"/>
        </w:rPr>
        <w:t xml:space="preserve"> نَفْسِكَ</w:t>
      </w:r>
      <w:r>
        <w:rPr>
          <w:rtl/>
          <w:lang w:bidi="fa-IR"/>
        </w:rPr>
        <w:t>؟</w:t>
      </w:r>
      <w:r w:rsidRPr="00951346">
        <w:rPr>
          <w:rtl/>
          <w:lang w:bidi="fa-IR"/>
        </w:rPr>
        <w:t xml:space="preserve"> » قَالَ : « ثُمَّ تَكُونُ </w:t>
      </w:r>
      <w:r w:rsidRPr="00625F5B">
        <w:rPr>
          <w:rStyle w:val="libFootnotenumChar"/>
          <w:rtl/>
        </w:rPr>
        <w:t>(8)</w:t>
      </w:r>
      <w:r w:rsidRPr="00951346">
        <w:rPr>
          <w:rtl/>
          <w:lang w:bidi="fa-IR"/>
        </w:rPr>
        <w:t xml:space="preserve"> النُّكْتَةُ </w:t>
      </w:r>
      <w:r w:rsidRPr="00625F5B">
        <w:rPr>
          <w:rStyle w:val="libFootnotenumChar"/>
          <w:rtl/>
        </w:rPr>
        <w:t>(9)</w:t>
      </w:r>
      <w:r w:rsidRPr="00951346">
        <w:rPr>
          <w:rtl/>
          <w:lang w:bidi="fa-IR"/>
        </w:rPr>
        <w:t xml:space="preserve"> مِنَ اللهِ فِي الْقَلْبِ بِمَا شَاءَ مِنْ كُفْرٍ وَإِيمَانٍ </w:t>
      </w:r>
      <w:r w:rsidRPr="00625F5B">
        <w:rPr>
          <w:rStyle w:val="libFootnotenumChar"/>
          <w:rtl/>
        </w:rPr>
        <w:t>(10)</w:t>
      </w:r>
      <w:r w:rsidRPr="00951346">
        <w:rPr>
          <w:rtl/>
          <w:lang w:bidi="fa-IR"/>
        </w:rPr>
        <w:t xml:space="preserve">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المستودع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فضل العلم ، باب استعمال العلم ، ح 115 ، عن محمّد بن يحيى ، عن أحمد بن محمّد بن عيسى ، عن محمّد بن سنان ، عن المفضّل بن عمر ، عن أبي عبدالله </w:t>
      </w:r>
      <w:r w:rsidR="00DA4FAD" w:rsidRPr="001E7EED">
        <w:rPr>
          <w:rStyle w:val="libFootnoteAlaemChar"/>
          <w:rtl/>
        </w:rPr>
        <w:t>عليه‌السلام</w:t>
      </w:r>
      <w:r w:rsidR="00DA4FAD" w:rsidRPr="00951346">
        <w:rPr>
          <w:rtl/>
        </w:rPr>
        <w:t xml:space="preserve"> ، من قوله : « قلت : فبم يعرف الناجي »</w:t>
      </w:r>
      <w:r w:rsidR="00DA4FAD">
        <w:rPr>
          <w:rtl/>
        </w:rPr>
        <w:t>.</w:t>
      </w:r>
      <w:r w:rsidR="00DA4FAD" w:rsidRPr="00951346">
        <w:rPr>
          <w:rtl/>
        </w:rPr>
        <w:t xml:space="preserve"> </w:t>
      </w:r>
      <w:r w:rsidR="00DA4FAD" w:rsidRPr="00707A47">
        <w:rPr>
          <w:rStyle w:val="libFootnoteBoldChar"/>
          <w:rtl/>
        </w:rPr>
        <w:t>المحاسن</w:t>
      </w:r>
      <w:r w:rsidR="00DA4FAD" w:rsidRPr="00951346">
        <w:rPr>
          <w:rtl/>
        </w:rPr>
        <w:t xml:space="preserve"> ، ص 252 ، كتاب مصابيح الظلم ، ح 274 ، عن أبيه ، عن محمّد بن سنان ، عن مفضّل بن صالح ، عن جابر الجعفي ، عن أبي عبدالله </w:t>
      </w:r>
      <w:r w:rsidR="00DA4FAD" w:rsidRPr="001E7EED">
        <w:rPr>
          <w:rStyle w:val="libFootnoteAlaemChar"/>
          <w:rtl/>
        </w:rPr>
        <w:t>عليه‌السلام</w:t>
      </w:r>
      <w:r w:rsidR="00DA4FAD" w:rsidRPr="00951346">
        <w:rPr>
          <w:rtl/>
        </w:rPr>
        <w:t xml:space="preserve"> مع اختلاف يسير. </w:t>
      </w:r>
      <w:r w:rsidR="00DA4FAD" w:rsidRPr="0091593C">
        <w:rPr>
          <w:rStyle w:val="libFootnoteBoldChar"/>
          <w:rtl/>
        </w:rPr>
        <w:t>الأمالي للصدوق</w:t>
      </w:r>
      <w:r w:rsidR="00DA4FAD" w:rsidRPr="00951346">
        <w:rPr>
          <w:rtl/>
        </w:rPr>
        <w:t xml:space="preserve"> ، ص 358 ، المجلس 57 ، ح 7 ، بسنده عن محمّد بن سنان ، عن المفضّل بن عمر ، عن أبي عبدالله </w:t>
      </w:r>
      <w:r w:rsidR="00DA4FAD" w:rsidRPr="001E7EED">
        <w:rPr>
          <w:rStyle w:val="libFootnoteAlaemChar"/>
          <w:rtl/>
        </w:rPr>
        <w:t>عليه‌السلام</w:t>
      </w:r>
      <w:r w:rsidR="00DA4FAD" w:rsidRPr="00951346">
        <w:rPr>
          <w:rtl/>
        </w:rPr>
        <w:t xml:space="preserve"> ، من قوله : « قلت : فبم يعرف الناجي » </w:t>
      </w:r>
      <w:r w:rsidR="001E7EED">
        <w:rPr>
          <w:rFonts w:hint="cs"/>
          <w:rtl/>
        </w:rPr>
        <w:t>.</w:t>
      </w:r>
      <w:r w:rsidR="00DA4FAD" w:rsidRPr="00707A47">
        <w:rPr>
          <w:rStyle w:val="libFootnoteBoldChar"/>
          <w:rtl/>
        </w:rPr>
        <w:t>الوافي</w:t>
      </w:r>
      <w:r w:rsidR="00DA4FAD" w:rsidRPr="00951346">
        <w:rPr>
          <w:rtl/>
        </w:rPr>
        <w:t xml:space="preserve"> ، ج 4 ، ص 243 ، ح 1885 ؛ </w:t>
      </w:r>
      <w:r w:rsidR="00DA4FAD" w:rsidRPr="00707A47">
        <w:rPr>
          <w:rStyle w:val="libFootnoteBoldChar"/>
          <w:rtl/>
        </w:rPr>
        <w:t>البحار</w:t>
      </w:r>
      <w:r w:rsidR="00DA4FAD" w:rsidRPr="00951346">
        <w:rPr>
          <w:rtl/>
        </w:rPr>
        <w:t xml:space="preserve"> ، ج 69 ، ص 218 ، ذيل ح 2.</w:t>
      </w:r>
    </w:p>
    <w:p w:rsidR="00DA4FAD" w:rsidRPr="00951346" w:rsidRDefault="0091593C" w:rsidP="00DA4FAD">
      <w:pPr>
        <w:pStyle w:val="libFootnote0"/>
        <w:rPr>
          <w:rtl/>
          <w:lang w:bidi="fa-IR"/>
        </w:rPr>
      </w:pPr>
      <w:r>
        <w:rPr>
          <w:rtl/>
        </w:rPr>
        <w:t>(3).</w:t>
      </w:r>
      <w:r w:rsidR="00DA4FAD" w:rsidRPr="00951346">
        <w:rPr>
          <w:rtl/>
        </w:rPr>
        <w:t xml:space="preserve"> في الوافي : « عن أبي عبدالله </w:t>
      </w:r>
      <w:r w:rsidR="00DA4FAD" w:rsidRPr="00AE2EC7">
        <w:rPr>
          <w:rStyle w:val="libFootnoteAlaemChar"/>
          <w:rtl/>
        </w:rPr>
        <w:t>عليه‌السلام</w:t>
      </w:r>
      <w:r w:rsidR="00DA4FAD" w:rsidRPr="00951346">
        <w:rPr>
          <w:rtl/>
        </w:rPr>
        <w:t xml:space="preserve"> قال : سمعته يقول » بدل « قال : قال أبوعبدالله </w:t>
      </w:r>
      <w:r w:rsidR="00DA4FAD" w:rsidRPr="00AE2EC7">
        <w:rPr>
          <w:rStyle w:val="libFootnoteAlaemChar"/>
          <w:rtl/>
        </w:rPr>
        <w:t>عليه‌السلام</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الوافي : « ليس فيه إيمان ولا كفر » بدل « ما فيه كفر ولا إيمان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المراد بالساعة ساعة</w:t>
      </w:r>
      <w:r w:rsidR="00AE2EC7">
        <w:rPr>
          <w:rFonts w:hint="cs"/>
          <w:rtl/>
        </w:rPr>
        <w:t xml:space="preserve"> </w:t>
      </w:r>
      <w:r w:rsidR="00DA4FAD" w:rsidRPr="00951346">
        <w:rPr>
          <w:rtl/>
        </w:rPr>
        <w:t>الغفلة عن الحقّ والاشتغال بما سواه. وقوله : « ما فيه كفرو لا إيمان » أي ليس متذكّراً لشي‌ء منهما ، أو في حال لايمكن الحكم بكفره ، لكن ليس فيه الإقبال على الحقّ والتوجّه إلى عالم القدس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خَلُق الثوبُ : إذا بَلِي ، فهو خَلَق. وأخلَق الثوبُ</w:t>
      </w:r>
      <w:r w:rsidR="00DA4FAD">
        <w:rPr>
          <w:rtl/>
        </w:rPr>
        <w:t xml:space="preserve"> </w:t>
      </w:r>
      <w:r w:rsidR="003E6B40">
        <w:rPr>
          <w:rtl/>
        </w:rPr>
        <w:t>-</w:t>
      </w:r>
      <w:r w:rsidR="00DA4FAD">
        <w:rPr>
          <w:rtl/>
        </w:rPr>
        <w:t xml:space="preserve"> </w:t>
      </w:r>
      <w:r w:rsidR="00DA4FAD" w:rsidRPr="00951346">
        <w:rPr>
          <w:rtl/>
        </w:rPr>
        <w:t>بالألف</w:t>
      </w:r>
      <w:r w:rsidR="00DA4FAD">
        <w:rPr>
          <w:rtl/>
        </w:rPr>
        <w:t xml:space="preserve"> </w:t>
      </w:r>
      <w:r w:rsidR="003E6B40">
        <w:rPr>
          <w:rtl/>
        </w:rPr>
        <w:t>-</w:t>
      </w:r>
      <w:r w:rsidR="00DA4FAD">
        <w:rPr>
          <w:rtl/>
        </w:rPr>
        <w:t xml:space="preserve"> </w:t>
      </w:r>
      <w:r w:rsidR="00DA4FAD" w:rsidRPr="00951346">
        <w:rPr>
          <w:rtl/>
        </w:rPr>
        <w:t xml:space="preserve">: لغة. والتشبيه إمّا للكثافة والرثاثة وعدم الاعتناء بشأنه ، وإمّا لأنّه ليس باطلاً بالمرّة ولا كاملاً في الجملة ، أو لأنّه في معرض الانخراق والفساد ولاطراوة ولانضارة له. راجع : </w:t>
      </w:r>
      <w:r w:rsidR="00DA4FAD" w:rsidRPr="00707A47">
        <w:rPr>
          <w:rStyle w:val="libFootnoteBoldChar"/>
          <w:rtl/>
        </w:rPr>
        <w:t>مرآة العقول</w:t>
      </w:r>
      <w:r w:rsidR="00DA4FAD" w:rsidRPr="00951346">
        <w:rPr>
          <w:rtl/>
        </w:rPr>
        <w:t xml:space="preserve"> ، ج 11 ، ص 251. </w:t>
      </w:r>
      <w:r w:rsidR="00DA4FAD" w:rsidRPr="00707A47">
        <w:rPr>
          <w:rStyle w:val="libFootnoteBoldChar"/>
          <w:rtl/>
        </w:rPr>
        <w:t>المصباح المنير</w:t>
      </w:r>
      <w:r w:rsidR="00DA4FAD" w:rsidRPr="00951346">
        <w:rPr>
          <w:rtl/>
        </w:rPr>
        <w:t xml:space="preserve"> ، ص 180 ( خلق )</w:t>
      </w:r>
      <w:r w:rsidR="00DA4FAD">
        <w:rPr>
          <w:rtl/>
        </w:rPr>
        <w:t>.</w:t>
      </w:r>
    </w:p>
    <w:tbl>
      <w:tblPr>
        <w:tblStyle w:val="TableGrid"/>
        <w:bidiVisual/>
        <w:tblW w:w="0" w:type="auto"/>
        <w:tblLook w:val="04A0" w:firstRow="1" w:lastRow="0" w:firstColumn="1" w:lastColumn="0" w:noHBand="0" w:noVBand="1"/>
      </w:tblPr>
      <w:tblGrid>
        <w:gridCol w:w="4006"/>
        <w:gridCol w:w="4006"/>
      </w:tblGrid>
      <w:tr w:rsidR="00AE2EC7" w:rsidTr="00AE2EC7">
        <w:tc>
          <w:tcPr>
            <w:tcW w:w="4006" w:type="dxa"/>
          </w:tcPr>
          <w:p w:rsidR="00AE2EC7" w:rsidRDefault="00AE2EC7" w:rsidP="00DA4FAD">
            <w:pPr>
              <w:pStyle w:val="libFootnote0"/>
              <w:rPr>
                <w:rtl/>
              </w:rPr>
            </w:pPr>
            <w:r>
              <w:rPr>
                <w:rtl/>
              </w:rPr>
              <w:t>(6).</w:t>
            </w:r>
            <w:r w:rsidRPr="00951346">
              <w:rPr>
                <w:rtl/>
              </w:rPr>
              <w:t xml:space="preserve"> في « د » </w:t>
            </w:r>
            <w:r>
              <w:rPr>
                <w:rtl/>
              </w:rPr>
              <w:t>: -</w:t>
            </w:r>
            <w:r w:rsidRPr="00951346">
              <w:rPr>
                <w:rtl/>
              </w:rPr>
              <w:t xml:space="preserve"> « قال »</w:t>
            </w:r>
            <w:r>
              <w:rPr>
                <w:rtl/>
              </w:rPr>
              <w:t>.</w:t>
            </w:r>
          </w:p>
        </w:tc>
        <w:tc>
          <w:tcPr>
            <w:tcW w:w="4006" w:type="dxa"/>
          </w:tcPr>
          <w:p w:rsidR="00AE2EC7" w:rsidRDefault="00AE2EC7" w:rsidP="00DA4FAD">
            <w:pPr>
              <w:pStyle w:val="libFootnote0"/>
              <w:rPr>
                <w:rtl/>
              </w:rPr>
            </w:pPr>
            <w:r>
              <w:rPr>
                <w:rtl/>
              </w:rPr>
              <w:t>(7).</w:t>
            </w:r>
            <w:r w:rsidRPr="00951346">
              <w:rPr>
                <w:rtl/>
              </w:rPr>
              <w:t xml:space="preserve"> في حاشية « ص » : « في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 د ، ص ، بر ، بف » : « يكون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 النكتة » : الأثر القليل ، شبه الوسخ في المرآة. </w:t>
      </w:r>
      <w:r w:rsidR="00DA4FAD" w:rsidRPr="00707A47">
        <w:rPr>
          <w:rStyle w:val="libFootnoteBoldChar"/>
          <w:rtl/>
        </w:rPr>
        <w:t>النهاية</w:t>
      </w:r>
      <w:r w:rsidR="00DA4FAD" w:rsidRPr="00951346">
        <w:rPr>
          <w:rtl/>
        </w:rPr>
        <w:t xml:space="preserve"> ، ج 5 ، ص 114 ( نكت )</w:t>
      </w:r>
      <w:r w:rsidR="00DA4FAD">
        <w:rPr>
          <w:rtl/>
        </w:rPr>
        <w:t>.</w:t>
      </w:r>
    </w:p>
    <w:tbl>
      <w:tblPr>
        <w:tblStyle w:val="TableGrid"/>
        <w:bidiVisual/>
        <w:tblW w:w="0" w:type="auto"/>
        <w:tblLook w:val="04A0" w:firstRow="1" w:lastRow="0" w:firstColumn="1" w:lastColumn="0" w:noHBand="0" w:noVBand="1"/>
      </w:tblPr>
      <w:tblGrid>
        <w:gridCol w:w="4006"/>
        <w:gridCol w:w="4006"/>
      </w:tblGrid>
      <w:tr w:rsidR="00AE2EC7" w:rsidTr="00AE2EC7">
        <w:tc>
          <w:tcPr>
            <w:tcW w:w="4006" w:type="dxa"/>
          </w:tcPr>
          <w:p w:rsidR="00AE2EC7" w:rsidRDefault="00AE2EC7" w:rsidP="00DA4FAD">
            <w:pPr>
              <w:pStyle w:val="libFootnote0"/>
              <w:rPr>
                <w:rtl/>
              </w:rPr>
            </w:pPr>
            <w:r>
              <w:rPr>
                <w:rtl/>
              </w:rPr>
              <w:t>(10).</w:t>
            </w:r>
            <w:r w:rsidRPr="00951346">
              <w:rPr>
                <w:rtl/>
              </w:rPr>
              <w:t xml:space="preserve"> في « ج » : « إيمان وكفر »</w:t>
            </w:r>
            <w:r>
              <w:rPr>
                <w:rtl/>
              </w:rPr>
              <w:t>.</w:t>
            </w:r>
          </w:p>
        </w:tc>
        <w:tc>
          <w:tcPr>
            <w:tcW w:w="4006" w:type="dxa"/>
          </w:tcPr>
          <w:p w:rsidR="00AE2EC7" w:rsidRDefault="00AE2EC7" w:rsidP="00DA4FAD">
            <w:pPr>
              <w:pStyle w:val="libFootnote0"/>
              <w:rPr>
                <w:rtl/>
              </w:rPr>
            </w:pPr>
            <w:r>
              <w:rPr>
                <w:rtl/>
              </w:rPr>
              <w:t>(11).</w:t>
            </w:r>
            <w:r w:rsidRPr="00951346">
              <w:rPr>
                <w:rtl/>
              </w:rPr>
              <w:t xml:space="preserve"> </w:t>
            </w:r>
            <w:r w:rsidRPr="00707A47">
              <w:rPr>
                <w:rStyle w:val="libFootnoteBoldChar"/>
                <w:rtl/>
              </w:rPr>
              <w:t>الوافي</w:t>
            </w:r>
            <w:r w:rsidRPr="00951346">
              <w:rPr>
                <w:rtl/>
              </w:rPr>
              <w:t xml:space="preserve"> ، ج 4 ، ص 245 ، ح 1886.</w:t>
            </w:r>
          </w:p>
        </w:tc>
      </w:tr>
    </w:tbl>
    <w:p w:rsidR="00C22AC0" w:rsidRDefault="00C22AC0" w:rsidP="00C22AC0">
      <w:pPr>
        <w:pStyle w:val="libNormal"/>
        <w:rPr>
          <w:rtl/>
          <w:lang w:bidi="fa-IR"/>
        </w:rPr>
      </w:pPr>
      <w:r>
        <w:rPr>
          <w:rtl/>
          <w:lang w:bidi="fa-IR"/>
        </w:rPr>
        <w:br w:type="page"/>
      </w:r>
    </w:p>
    <w:p w:rsidR="00DA4FAD" w:rsidRPr="00951346" w:rsidRDefault="00AE2EC7" w:rsidP="00DA4FAD">
      <w:pPr>
        <w:pStyle w:val="libNormal"/>
        <w:rPr>
          <w:rtl/>
          <w:lang w:bidi="fa-IR"/>
        </w:rPr>
      </w:pPr>
      <w:r>
        <w:rPr>
          <w:rFonts w:hint="cs"/>
          <w:rtl/>
          <w:lang w:bidi="fa-IR"/>
        </w:rPr>
        <w:lastRenderedPageBreak/>
        <w:t xml:space="preserve">* </w:t>
      </w:r>
      <w:r w:rsidR="00DA4FAD" w:rsidRPr="00951346">
        <w:rPr>
          <w:rtl/>
          <w:lang w:bidi="fa-IR"/>
        </w:rPr>
        <w:t xml:space="preserve">عِدَّةٌ مِنْ أَصْحَابِنَا ، عَنْ سَهْلِ بْنِ زِيَادٍ ، عَنْ مُحَمَّدِ بْنِ الْحُسَيْنِ ، عَنْ مُحَمَّدِ </w:t>
      </w:r>
      <w:r w:rsidR="00DA4FAD" w:rsidRPr="00625F5B">
        <w:rPr>
          <w:rStyle w:val="libFootnotenumChar"/>
          <w:rtl/>
        </w:rPr>
        <w:t>(1)</w:t>
      </w:r>
      <w:r w:rsidR="00DA4FAD" w:rsidRPr="00951346">
        <w:rPr>
          <w:rtl/>
          <w:lang w:bidi="fa-IR"/>
        </w:rPr>
        <w:t xml:space="preserve"> بْنِ أَبِي عُمَيْرٍ ، مِثْلَهُ. </w:t>
      </w:r>
      <w:r w:rsidR="00DA4FAD" w:rsidRPr="00625F5B">
        <w:rPr>
          <w:rStyle w:val="libFootnotenumChar"/>
          <w:rtl/>
        </w:rPr>
        <w:t>(2)</w:t>
      </w:r>
      <w:r w:rsidR="00DA4FAD" w:rsidRPr="00951346">
        <w:rPr>
          <w:rtl/>
          <w:lang w:bidi="fa-IR"/>
        </w:rPr>
        <w:t xml:space="preserve"> ‌</w:t>
      </w:r>
    </w:p>
    <w:p w:rsidR="00DA4FAD" w:rsidRPr="00951346" w:rsidRDefault="00DA4FAD" w:rsidP="00DA4FAD">
      <w:pPr>
        <w:pStyle w:val="libNormal"/>
        <w:rPr>
          <w:rtl/>
          <w:lang w:bidi="fa-IR"/>
        </w:rPr>
      </w:pPr>
      <w:r w:rsidRPr="005319AD">
        <w:rPr>
          <w:rtl/>
        </w:rPr>
        <w:t>2932</w:t>
      </w:r>
      <w:r w:rsidRPr="002C2FC4">
        <w:rPr>
          <w:rStyle w:val="libBold2Char"/>
          <w:rtl/>
        </w:rPr>
        <w:t xml:space="preserve"> / 2.</w:t>
      </w:r>
      <w:r w:rsidRPr="00951346">
        <w:rPr>
          <w:rtl/>
          <w:lang w:bidi="fa-IR"/>
        </w:rPr>
        <w:t xml:space="preserve"> مُحَمَّدُ بْنُ يَحْيى ، عَنْ أَحْمَدَ بْنِ مُحَمَّدِ بْنِ عِيسى ، عَنِ الْعَبَّاسِ بْنِ مَعْرُوفٍ ، عَنْ حَمَّادِ بْنِ عِيسى ، عَنِ الْحُسَيْنِ بْنِ الْمُخْتَارِ ، عَنْ أَبِي بَصِيرٍ ، قَالَ :</w:t>
      </w:r>
    </w:p>
    <w:p w:rsidR="00DA4FAD" w:rsidRPr="00951346" w:rsidRDefault="00DA4FAD" w:rsidP="00DA4FAD">
      <w:pPr>
        <w:pStyle w:val="libNormal"/>
        <w:rPr>
          <w:rtl/>
          <w:lang w:bidi="fa-IR"/>
        </w:rPr>
      </w:pPr>
      <w:r w:rsidRPr="00951346">
        <w:rPr>
          <w:rtl/>
          <w:lang w:bidi="fa-IR"/>
        </w:rPr>
        <w:t xml:space="preserve">سَمِعْتُ أَبَا جَعْفَرٍ </w:t>
      </w:r>
      <w:r w:rsidRPr="00924332">
        <w:rPr>
          <w:rStyle w:val="libAlaemChar"/>
          <w:rtl/>
        </w:rPr>
        <w:t>عليه‌السلام</w:t>
      </w:r>
      <w:r w:rsidRPr="00951346">
        <w:rPr>
          <w:rtl/>
          <w:lang w:bidi="fa-IR"/>
        </w:rPr>
        <w:t xml:space="preserve"> يَقُولُ : « يَكُونُ الْقَلْبُ مَا فِيهِ إِيمَانٌ وَلَاكُفْرٌ شِبْهَ الْمُضْغَةِ </w:t>
      </w:r>
      <w:r w:rsidRPr="00625F5B">
        <w:rPr>
          <w:rStyle w:val="libFootnotenumChar"/>
          <w:rtl/>
        </w:rPr>
        <w:t>(3)</w:t>
      </w:r>
      <w:r>
        <w:rPr>
          <w:rtl/>
          <w:lang w:bidi="fa-IR"/>
        </w:rPr>
        <w:t xml:space="preserve"> ، أَ</w:t>
      </w:r>
      <w:r w:rsidRPr="00951346">
        <w:rPr>
          <w:rtl/>
          <w:lang w:bidi="fa-IR"/>
        </w:rPr>
        <w:t xml:space="preserve">مَا يَجِدُ أَحَدُكُمْ ذلِكَ </w:t>
      </w:r>
      <w:r w:rsidRPr="00625F5B">
        <w:rPr>
          <w:rStyle w:val="libFootnotenumChar"/>
          <w:rtl/>
        </w:rPr>
        <w:t>(4)</w:t>
      </w:r>
      <w:r>
        <w:rPr>
          <w:rtl/>
          <w:lang w:bidi="fa-IR"/>
        </w:rPr>
        <w:t>؟</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5319AD">
        <w:rPr>
          <w:rtl/>
        </w:rPr>
        <w:t>2933</w:t>
      </w:r>
      <w:r w:rsidRPr="002C2FC4">
        <w:rPr>
          <w:rStyle w:val="libBold2Char"/>
          <w:rtl/>
        </w:rPr>
        <w:t xml:space="preserve"> / 3.</w:t>
      </w:r>
      <w:r w:rsidRPr="00951346">
        <w:rPr>
          <w:rtl/>
          <w:lang w:bidi="fa-IR"/>
        </w:rPr>
        <w:t xml:space="preserve"> مُحَمَّدُ بْنُ يَحْيى ، عَنِ الْعَمْرَكِيِّ بْنِ عَلِيٍّ ، عَنْ عَلِيِّ بْنِ جَعْفَرٍ :</w:t>
      </w:r>
    </w:p>
    <w:p w:rsidR="00DA4FAD" w:rsidRPr="00951346" w:rsidRDefault="00DA4FAD" w:rsidP="00DA4FAD">
      <w:pPr>
        <w:pStyle w:val="libNormal"/>
        <w:rPr>
          <w:rtl/>
          <w:lang w:bidi="fa-IR"/>
        </w:rPr>
      </w:pPr>
      <w:r w:rsidRPr="00951346">
        <w:rPr>
          <w:rtl/>
          <w:lang w:bidi="fa-IR"/>
        </w:rPr>
        <w:t xml:space="preserve">عَنْ أَبِي الْحَسَنِ مُوسى </w:t>
      </w:r>
      <w:r w:rsidRPr="00924332">
        <w:rPr>
          <w:rStyle w:val="libAlaemChar"/>
          <w:rtl/>
        </w:rPr>
        <w:t>عليه‌السلام</w:t>
      </w:r>
      <w:r w:rsidRPr="00951346">
        <w:rPr>
          <w:rtl/>
          <w:lang w:bidi="fa-IR"/>
        </w:rPr>
        <w:t xml:space="preserve"> ، قَالَ : « إِنَّ اللهَ خَلَقَ قُلُوبَ الْمُؤْمِنِينَ مَطْوِيَّةً </w:t>
      </w:r>
      <w:r w:rsidRPr="00625F5B">
        <w:rPr>
          <w:rStyle w:val="libFootnotenumChar"/>
          <w:rtl/>
        </w:rPr>
        <w:t>(6)</w:t>
      </w:r>
      <w:r w:rsidRPr="00951346">
        <w:rPr>
          <w:rtl/>
          <w:lang w:bidi="fa-IR"/>
        </w:rPr>
        <w:t xml:space="preserve"> مُبْهَمَةً </w:t>
      </w:r>
      <w:r w:rsidRPr="00625F5B">
        <w:rPr>
          <w:rStyle w:val="libFootnotenumChar"/>
          <w:rtl/>
        </w:rPr>
        <w:t>(7)</w:t>
      </w:r>
      <w:r w:rsidRPr="00951346">
        <w:rPr>
          <w:rtl/>
          <w:lang w:bidi="fa-IR"/>
        </w:rPr>
        <w:t xml:space="preserve"> عَلَى الْإِيمَانِ ؛ فَإِذَا </w:t>
      </w:r>
      <w:r w:rsidRPr="00625F5B">
        <w:rPr>
          <w:rStyle w:val="libFootnotenumChar"/>
          <w:rtl/>
        </w:rPr>
        <w:t>(8)</w:t>
      </w:r>
      <w:r w:rsidRPr="00951346">
        <w:rPr>
          <w:rtl/>
          <w:lang w:bidi="fa-IR"/>
        </w:rPr>
        <w:t xml:space="preserve"> أَرَادَ اسْتِنَارَةَ </w:t>
      </w:r>
      <w:r w:rsidRPr="00625F5B">
        <w:rPr>
          <w:rStyle w:val="libFootnotenumChar"/>
          <w:rtl/>
        </w:rPr>
        <w:t>(9)</w:t>
      </w:r>
      <w:r w:rsidRPr="00951346">
        <w:rPr>
          <w:rtl/>
          <w:lang w:bidi="fa-IR"/>
        </w:rPr>
        <w:t xml:space="preserve"> مَا فِيهَا‌</w:t>
      </w:r>
      <w:r w:rsidR="00587C62">
        <w:rPr>
          <w:rFonts w:hint="cs"/>
          <w:rtl/>
          <w:lang w:bidi="fa-IR"/>
        </w:rPr>
        <w:t xml:space="preserve"> ...........................................</w:t>
      </w:r>
      <w:r w:rsidR="00587C62">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87C62" w:rsidTr="00587C62">
        <w:tc>
          <w:tcPr>
            <w:tcW w:w="4006" w:type="dxa"/>
          </w:tcPr>
          <w:p w:rsidR="00587C62" w:rsidRDefault="00587C62" w:rsidP="00DA4FAD">
            <w:pPr>
              <w:pStyle w:val="libFootnote0"/>
              <w:rPr>
                <w:rtl/>
              </w:rPr>
            </w:pPr>
            <w:r>
              <w:rPr>
                <w:rtl/>
              </w:rPr>
              <w:t>(1).</w:t>
            </w:r>
            <w:r w:rsidRPr="00951346">
              <w:rPr>
                <w:rtl/>
              </w:rPr>
              <w:t xml:space="preserve"> في « ب ، ز ، بس » </w:t>
            </w:r>
            <w:r>
              <w:rPr>
                <w:rtl/>
              </w:rPr>
              <w:t>: -</w:t>
            </w:r>
            <w:r w:rsidRPr="00951346">
              <w:rPr>
                <w:rtl/>
              </w:rPr>
              <w:t xml:space="preserve"> « محمّد »</w:t>
            </w:r>
            <w:r>
              <w:rPr>
                <w:rtl/>
              </w:rPr>
              <w:t>.</w:t>
            </w:r>
          </w:p>
        </w:tc>
        <w:tc>
          <w:tcPr>
            <w:tcW w:w="4006" w:type="dxa"/>
          </w:tcPr>
          <w:p w:rsidR="00587C62" w:rsidRDefault="00587C62" w:rsidP="00DA4FAD">
            <w:pPr>
              <w:pStyle w:val="libFootnote0"/>
              <w:rPr>
                <w:rtl/>
              </w:rPr>
            </w:pPr>
            <w:r>
              <w:rPr>
                <w:rtl/>
              </w:rPr>
              <w:t>(2).</w:t>
            </w:r>
            <w:r w:rsidRPr="00951346">
              <w:rPr>
                <w:rtl/>
              </w:rPr>
              <w:t xml:space="preserve"> </w:t>
            </w:r>
            <w:r w:rsidRPr="00707A47">
              <w:rPr>
                <w:rStyle w:val="libFootnoteBoldChar"/>
                <w:rtl/>
              </w:rPr>
              <w:t>الوافي</w:t>
            </w:r>
            <w:r w:rsidRPr="00951346">
              <w:rPr>
                <w:rtl/>
              </w:rPr>
              <w:t xml:space="preserve"> ، ج 4 ، ص 245 ، ح 1887.</w:t>
            </w:r>
          </w:p>
        </w:tc>
      </w:tr>
    </w:tbl>
    <w:p w:rsidR="00DA4FAD" w:rsidRPr="00951346" w:rsidRDefault="0091593C" w:rsidP="00DA4FAD">
      <w:pPr>
        <w:pStyle w:val="libFootnote0"/>
        <w:rPr>
          <w:rtl/>
          <w:lang w:bidi="fa-IR"/>
        </w:rPr>
      </w:pPr>
      <w:r>
        <w:rPr>
          <w:rtl/>
        </w:rPr>
        <w:t>(3).</w:t>
      </w:r>
      <w:r w:rsidR="00DA4FAD" w:rsidRPr="00951346">
        <w:rPr>
          <w:rtl/>
        </w:rPr>
        <w:t xml:space="preserve"> « المضغة » : قطعة لحمٍ. وقلب الإنسان مضغة من جسده. </w:t>
      </w:r>
      <w:r w:rsidR="00DA4FAD" w:rsidRPr="00D4665D">
        <w:rPr>
          <w:rStyle w:val="libFootnoteBoldChar"/>
          <w:rtl/>
        </w:rPr>
        <w:t>ترتيب كتاب العين</w:t>
      </w:r>
      <w:r w:rsidR="00DA4FAD" w:rsidRPr="00951346">
        <w:rPr>
          <w:rtl/>
        </w:rPr>
        <w:t xml:space="preserve"> ، ج 3 ، ص 170</w:t>
      </w:r>
      <w:r w:rsidR="00587C62">
        <w:rPr>
          <w:rtl/>
        </w:rPr>
        <w:t>9 ( مضغ</w:t>
      </w:r>
      <w:r w:rsidR="00DA4FAD" w:rsidRPr="00951346">
        <w:rPr>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587C62" w:rsidTr="00587C62">
        <w:tc>
          <w:tcPr>
            <w:tcW w:w="4006" w:type="dxa"/>
          </w:tcPr>
          <w:p w:rsidR="00587C62" w:rsidRDefault="00587C62" w:rsidP="00DA4FAD">
            <w:pPr>
              <w:pStyle w:val="libFootnote0"/>
              <w:rPr>
                <w:rtl/>
                <w:lang w:bidi="fa-IR"/>
              </w:rPr>
            </w:pPr>
            <w:r>
              <w:rPr>
                <w:rtl/>
              </w:rPr>
              <w:t>(4).</w:t>
            </w:r>
            <w:r w:rsidRPr="00951346">
              <w:rPr>
                <w:rtl/>
              </w:rPr>
              <w:t xml:space="preserve"> في « ز ، ص ، بس » : « ذاك »</w:t>
            </w:r>
            <w:r>
              <w:rPr>
                <w:rtl/>
              </w:rPr>
              <w:t>.</w:t>
            </w:r>
          </w:p>
        </w:tc>
        <w:tc>
          <w:tcPr>
            <w:tcW w:w="4006" w:type="dxa"/>
          </w:tcPr>
          <w:p w:rsidR="00587C62" w:rsidRDefault="00587C62" w:rsidP="00DA4FAD">
            <w:pPr>
              <w:pStyle w:val="libFootnote0"/>
              <w:rPr>
                <w:rtl/>
                <w:lang w:bidi="fa-IR"/>
              </w:rPr>
            </w:pPr>
            <w:r>
              <w:rPr>
                <w:rtl/>
              </w:rPr>
              <w:t>(5).</w:t>
            </w:r>
            <w:r w:rsidRPr="00951346">
              <w:rPr>
                <w:rtl/>
              </w:rPr>
              <w:t xml:space="preserve"> </w:t>
            </w:r>
            <w:r w:rsidRPr="00707A47">
              <w:rPr>
                <w:rStyle w:val="libFootnoteBoldChar"/>
                <w:rtl/>
              </w:rPr>
              <w:t>الوافي</w:t>
            </w:r>
            <w:r w:rsidRPr="00951346">
              <w:rPr>
                <w:rtl/>
              </w:rPr>
              <w:t xml:space="preserve"> ، ج 4 ، ص 246 ، ح 1890.</w:t>
            </w:r>
          </w:p>
        </w:tc>
      </w:tr>
    </w:tbl>
    <w:p w:rsidR="00DA4FAD" w:rsidRPr="00951346" w:rsidRDefault="0091593C" w:rsidP="00DA4FAD">
      <w:pPr>
        <w:pStyle w:val="libFootnote0"/>
        <w:rPr>
          <w:rtl/>
          <w:lang w:bidi="fa-IR"/>
        </w:rPr>
      </w:pPr>
      <w:r>
        <w:rPr>
          <w:rtl/>
        </w:rPr>
        <w:t>(6).</w:t>
      </w:r>
      <w:r w:rsidR="00DA4FAD" w:rsidRPr="00951346">
        <w:rPr>
          <w:rtl/>
        </w:rPr>
        <w:t xml:space="preserve"> أي خلق قلوبهم مطويّة ، على سبيل التشبيه بما يقبل الطيّ ، كالثياب والكتاب يعني استعار الطيّ هنا لكمون‌الإيمان فيها كناية عن استعدادها لكمال الإيمان ، وأنّه لايعلم ذلك غير خالقها ، كالثوب المطويّ أو الكتاب المطويّ لايعلم ما فيهما غير من طواهما. راجع : </w:t>
      </w:r>
      <w:r w:rsidR="00DA4FAD" w:rsidRPr="00707A47">
        <w:rPr>
          <w:rStyle w:val="libFootnoteBoldChar"/>
          <w:rtl/>
        </w:rPr>
        <w:t>شرح المازندراني</w:t>
      </w:r>
      <w:r w:rsidR="00DA4FAD" w:rsidRPr="00951346">
        <w:rPr>
          <w:rtl/>
        </w:rPr>
        <w:t xml:space="preserve"> ، ج 10 ، ص 126 ؛ </w:t>
      </w:r>
      <w:r w:rsidR="00DA4FAD" w:rsidRPr="00707A47">
        <w:rPr>
          <w:rStyle w:val="libFootnoteBoldChar"/>
          <w:rtl/>
        </w:rPr>
        <w:t>مرآة العقول</w:t>
      </w:r>
      <w:r w:rsidR="00DA4FAD" w:rsidRPr="00951346">
        <w:rPr>
          <w:rtl/>
        </w:rPr>
        <w:t xml:space="preserve"> ، ج 11 ، ص 252. </w:t>
      </w:r>
      <w:r w:rsidR="00DA4FAD">
        <w:rPr>
          <w:rtl/>
        </w:rPr>
        <w:t>و «</w:t>
      </w:r>
      <w:r w:rsidR="00DA4FAD" w:rsidRPr="00951346">
        <w:rPr>
          <w:rtl/>
        </w:rPr>
        <w:t xml:space="preserve"> المطويّ » : شي‌ء تطوي عليه المرأة غزلها. </w:t>
      </w:r>
      <w:r w:rsidR="00DA4FAD" w:rsidRPr="00D4665D">
        <w:rPr>
          <w:rStyle w:val="libFootnoteBoldChar"/>
          <w:rtl/>
        </w:rPr>
        <w:t>ترتيب كتاب العين</w:t>
      </w:r>
      <w:r w:rsidR="00DA4FAD" w:rsidRPr="00951346">
        <w:rPr>
          <w:rtl/>
        </w:rPr>
        <w:t xml:space="preserve"> ، ج 2 ، ص 1104 ( طوي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المراد بالمبهمة هنا : المغلقة والمقفلة ، على سبيل التشبي</w:t>
      </w:r>
      <w:r w:rsidR="00587C62">
        <w:rPr>
          <w:rtl/>
        </w:rPr>
        <w:t>ه بالبيت ، فلا يعلم ما فيها إل</w:t>
      </w:r>
      <w:r w:rsidR="00587C62">
        <w:rPr>
          <w:rFonts w:hint="cs"/>
          <w:rtl/>
        </w:rPr>
        <w:t>ّ</w:t>
      </w:r>
      <w:r w:rsidR="00587C62">
        <w:rPr>
          <w:rtl/>
        </w:rPr>
        <w:t>ا</w:t>
      </w:r>
      <w:r w:rsidR="00DA4FAD" w:rsidRPr="00951346">
        <w:rPr>
          <w:rtl/>
        </w:rPr>
        <w:t>هو. أو المعضلة التي</w:t>
      </w:r>
      <w:r w:rsidR="00587C62">
        <w:rPr>
          <w:rtl/>
        </w:rPr>
        <w:t xml:space="preserve"> لايعلم حالها ووصفها ووضعها إل</w:t>
      </w:r>
      <w:r w:rsidR="00587C62">
        <w:rPr>
          <w:rFonts w:hint="cs"/>
          <w:rtl/>
        </w:rPr>
        <w:t>ّ</w:t>
      </w:r>
      <w:r w:rsidR="00587C62">
        <w:rPr>
          <w:rtl/>
        </w:rPr>
        <w:t>ا</w:t>
      </w:r>
      <w:r w:rsidR="00DA4FAD" w:rsidRPr="00951346">
        <w:rPr>
          <w:rtl/>
        </w:rPr>
        <w:t xml:space="preserve">هو. أو الخالصة الصحيحة التي ليس فيها شي‌ء من العاهات والأمراض. وفي ذكر المطويّة والمبهمة إشعار بأن إيمانها مغفول عنه ، وهو عبارة عن سهو القلب. راجع : </w:t>
      </w:r>
      <w:r w:rsidR="00DA4FAD" w:rsidRPr="00707A47">
        <w:rPr>
          <w:rStyle w:val="libFootnoteBoldChar"/>
          <w:rtl/>
        </w:rPr>
        <w:t>شرح المازندراني</w:t>
      </w:r>
      <w:r w:rsidR="00DA4FAD" w:rsidRPr="00951346">
        <w:rPr>
          <w:rtl/>
        </w:rPr>
        <w:t xml:space="preserve"> ، ج 10 ، ص 126 ؛ </w:t>
      </w:r>
      <w:r w:rsidR="00DA4FAD" w:rsidRPr="00707A47">
        <w:rPr>
          <w:rStyle w:val="libFootnoteBoldChar"/>
          <w:rtl/>
        </w:rPr>
        <w:t>مرآة العقول</w:t>
      </w:r>
      <w:r w:rsidR="00DA4FAD" w:rsidRPr="00951346">
        <w:rPr>
          <w:rtl/>
        </w:rPr>
        <w:t xml:space="preserve"> ، ج 11 ، ص 252. وأبهمتُ الباب : أغلقته إغلاقاً لايهتدى لفتحه. والمبهم : الخالص الذي لم يَشُبْه غيره. </w:t>
      </w:r>
      <w:r w:rsidR="00DA4FAD" w:rsidRPr="00765BD4">
        <w:rPr>
          <w:rStyle w:val="libFootnoteBoldChar"/>
          <w:rtl/>
        </w:rPr>
        <w:t>المفردات للراغب</w:t>
      </w:r>
      <w:r w:rsidR="00DA4FAD" w:rsidRPr="00951346">
        <w:rPr>
          <w:rtl/>
        </w:rPr>
        <w:t xml:space="preserve"> ، ص 149 ؛ </w:t>
      </w:r>
      <w:r w:rsidR="00DA4FAD" w:rsidRPr="00707A47">
        <w:rPr>
          <w:rStyle w:val="libFootnoteBoldChar"/>
          <w:rtl/>
        </w:rPr>
        <w:t>القاموس المحيط</w:t>
      </w:r>
      <w:r w:rsidR="00DA4FAD" w:rsidRPr="00951346">
        <w:rPr>
          <w:rtl/>
        </w:rPr>
        <w:t xml:space="preserve"> ، ج 2 ، ص 1426 ( بهم )</w:t>
      </w:r>
      <w:r w:rsidR="00DA4FAD">
        <w:rPr>
          <w:rtl/>
        </w:rPr>
        <w:t>.</w:t>
      </w:r>
    </w:p>
    <w:p w:rsidR="00DA4FAD" w:rsidRPr="00951346" w:rsidRDefault="0091593C" w:rsidP="009D7E0B">
      <w:pPr>
        <w:pStyle w:val="libFootnote0"/>
        <w:rPr>
          <w:rtl/>
          <w:lang w:bidi="fa-IR"/>
        </w:rPr>
      </w:pPr>
      <w:r>
        <w:rPr>
          <w:rtl/>
        </w:rPr>
        <w:t>(8).</w:t>
      </w:r>
      <w:r w:rsidR="00DA4FAD" w:rsidRPr="00951346">
        <w:rPr>
          <w:rtl/>
        </w:rPr>
        <w:t xml:space="preserve"> في « ه‍ </w:t>
      </w:r>
      <w:r w:rsidR="009D7E0B" w:rsidRPr="00951346">
        <w:rPr>
          <w:rtl/>
        </w:rPr>
        <w:t>»</w:t>
      </w:r>
      <w:r w:rsidR="00DA4FAD" w:rsidRPr="00951346">
        <w:rPr>
          <w:rtl/>
        </w:rPr>
        <w:t xml:space="preserve"> : « وإذا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ج ، د ، ز ، بر ، بس » وشرح المازندراني : « استشارة »</w:t>
      </w:r>
      <w:r w:rsidR="00DA4FAD">
        <w:rPr>
          <w:rtl/>
        </w:rPr>
        <w:t>.</w:t>
      </w:r>
      <w:r w:rsidR="00DA4FAD" w:rsidRPr="00951346">
        <w:rPr>
          <w:rtl/>
        </w:rPr>
        <w:t xml:space="preserve"> والاستشارة : استخراج العسل من موضعه ، يقال : شار العسل شوراً ، وأشاره واستشاره : إذا استخرجه من الوقبة ، وهي نقرة في صخرة يجتمع فيها الماء والعسل. وفي تشبيه ما في قلوب المؤمنين بالعسل في الترغيب وميل الطبع</w:t>
      </w:r>
      <w:r w:rsidR="00587C62">
        <w:rPr>
          <w:rtl/>
        </w:rPr>
        <w:t xml:space="preserve"> إليها. وفي « بف » وحاشية « ز »</w:t>
      </w:r>
      <w:r w:rsidR="00587C62">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نَضَحَهَا </w:t>
      </w:r>
      <w:r w:rsidRPr="00625F5B">
        <w:rPr>
          <w:rStyle w:val="libFootnotenumChar"/>
          <w:rtl/>
        </w:rPr>
        <w:t>(1)</w:t>
      </w:r>
      <w:r w:rsidRPr="00951346">
        <w:rPr>
          <w:rtl/>
          <w:lang w:bidi="fa-IR"/>
        </w:rPr>
        <w:t xml:space="preserve"> بِالْحِكْمَةِ ، وَزَرَعَهَا </w:t>
      </w:r>
      <w:r w:rsidRPr="00625F5B">
        <w:rPr>
          <w:rStyle w:val="libFootnotenumChar"/>
          <w:rtl/>
        </w:rPr>
        <w:t>(2)</w:t>
      </w:r>
      <w:r w:rsidRPr="00951346">
        <w:rPr>
          <w:rtl/>
          <w:lang w:bidi="fa-IR"/>
        </w:rPr>
        <w:t xml:space="preserve"> بِالْعِلْمِ ، وَزَارِعُهَا </w:t>
      </w:r>
      <w:r w:rsidRPr="00625F5B">
        <w:rPr>
          <w:rStyle w:val="libFootnotenumChar"/>
          <w:rtl/>
        </w:rPr>
        <w:t>(3)</w:t>
      </w:r>
      <w:r w:rsidRPr="00951346">
        <w:rPr>
          <w:rtl/>
          <w:lang w:bidi="fa-IR"/>
        </w:rPr>
        <w:t xml:space="preserve"> وَالْقَيِّمُ عَلَيْهَا رَبُّ الْعَالَمِينَ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5319AD">
        <w:rPr>
          <w:rtl/>
        </w:rPr>
        <w:t>2934</w:t>
      </w:r>
      <w:r w:rsidRPr="002C2FC4">
        <w:rPr>
          <w:rStyle w:val="libBold2Char"/>
          <w:rtl/>
        </w:rPr>
        <w:t xml:space="preserve"> / 4.</w:t>
      </w:r>
      <w:r w:rsidRPr="00951346">
        <w:rPr>
          <w:rtl/>
          <w:lang w:bidi="fa-IR"/>
        </w:rPr>
        <w:t xml:space="preserve"> مُحَمَّدُ بْنُ يَحْيى ، عَنْ أَحْمَدَ بْنِ مُحَمَّدٍ ، عَنْ مُحَمَّدِ بْنِ سِنَانٍ ، عَنِ الْحُسَيْنِ بْنِ الْمُخْتَارِ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الْقَلْبَ لَيَتَرَجَّحُ </w:t>
      </w:r>
      <w:r w:rsidRPr="00625F5B">
        <w:rPr>
          <w:rStyle w:val="libFootnotenumChar"/>
          <w:rtl/>
        </w:rPr>
        <w:t>(5)</w:t>
      </w:r>
      <w:r w:rsidRPr="00951346">
        <w:rPr>
          <w:rtl/>
          <w:lang w:bidi="fa-IR"/>
        </w:rPr>
        <w:t xml:space="preserve"> فِيمَا </w:t>
      </w:r>
      <w:r w:rsidRPr="00625F5B">
        <w:rPr>
          <w:rStyle w:val="libFootnotenumChar"/>
          <w:rtl/>
        </w:rPr>
        <w:t>(6)</w:t>
      </w:r>
      <w:r w:rsidRPr="00951346">
        <w:rPr>
          <w:rtl/>
          <w:lang w:bidi="fa-IR"/>
        </w:rPr>
        <w:t xml:space="preserve"> بَيْنَ الصَّدْرِ وَالْحَنْجَرَةِ حَتّى يُعْقَدَ عَلَى الْإِيمَانِ ، فَإِذَا عُقِدَ </w:t>
      </w:r>
      <w:r w:rsidRPr="00625F5B">
        <w:rPr>
          <w:rStyle w:val="libFootnotenumChar"/>
          <w:rtl/>
        </w:rPr>
        <w:t>(7)</w:t>
      </w:r>
      <w:r w:rsidRPr="00951346">
        <w:rPr>
          <w:rtl/>
          <w:lang w:bidi="fa-IR"/>
        </w:rPr>
        <w:t xml:space="preserve"> عَلَى الْإِيمَانِ قَرَّ ؛ وَذلِكَ قَوْلُ اللهِ عَزَّ وَجَلَّ : </w:t>
      </w:r>
      <w:r w:rsidRPr="00924332">
        <w:rPr>
          <w:rStyle w:val="libAlaemChar"/>
          <w:rtl/>
        </w:rPr>
        <w:t>(</w:t>
      </w:r>
      <w:r w:rsidRPr="005C1001">
        <w:rPr>
          <w:rStyle w:val="libAieChar"/>
          <w:rtl/>
        </w:rPr>
        <w:t xml:space="preserve"> وَمَنْ يُؤْمِنْ بِاللهِ يَهْدِ قَلْبَهُ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p>
    <w:p w:rsidR="00DA4FAD" w:rsidRPr="00951346" w:rsidRDefault="00DA4FAD" w:rsidP="00DA4FAD">
      <w:pPr>
        <w:pStyle w:val="libNormal"/>
        <w:rPr>
          <w:rtl/>
          <w:lang w:bidi="fa-IR"/>
        </w:rPr>
      </w:pPr>
      <w:r w:rsidRPr="005319AD">
        <w:rPr>
          <w:rtl/>
        </w:rPr>
        <w:t>2935</w:t>
      </w:r>
      <w:r w:rsidRPr="002C2FC4">
        <w:rPr>
          <w:rStyle w:val="libBold2Char"/>
          <w:rtl/>
        </w:rPr>
        <w:t xml:space="preserve"> / 5.</w:t>
      </w:r>
      <w:r w:rsidRPr="00951346">
        <w:rPr>
          <w:rtl/>
          <w:lang w:bidi="fa-IR"/>
        </w:rPr>
        <w:t xml:space="preserve"> عِدَّةٌ مِنْ أَصْحَابِنَا ، عَنْ أَحْمَدَ بْنِ مُحَمَّدِ بْنِ خَالِدٍ ، عَنِ ابْنِ فَضَّالٍ ، عَنْ‌</w:t>
      </w:r>
    </w:p>
    <w:p w:rsidR="00DA4FAD" w:rsidRPr="00951346" w:rsidRDefault="00DA4FAD" w:rsidP="00DA4FAD">
      <w:pPr>
        <w:pStyle w:val="libLine"/>
        <w:rPr>
          <w:rtl/>
          <w:lang w:bidi="fa-IR"/>
        </w:rPr>
      </w:pPr>
      <w:r>
        <w:rPr>
          <w:rtl/>
          <w:lang w:bidi="fa-IR"/>
        </w:rPr>
        <w:t>__________________</w:t>
      </w:r>
    </w:p>
    <w:p w:rsidR="00DA4FAD" w:rsidRPr="00951346" w:rsidRDefault="00587C62" w:rsidP="00DA4FAD">
      <w:pPr>
        <w:pStyle w:val="libFootnote0"/>
        <w:rPr>
          <w:rtl/>
          <w:lang w:bidi="fa-IR"/>
        </w:rPr>
      </w:pPr>
      <w:r>
        <w:rPr>
          <w:rFonts w:hint="cs"/>
          <w:rtl/>
        </w:rPr>
        <w:t xml:space="preserve">= </w:t>
      </w:r>
      <w:r w:rsidR="00DA4FAD" w:rsidRPr="00951346">
        <w:rPr>
          <w:rtl/>
        </w:rPr>
        <w:t>ومرآة العقول : « استثارة » ؛ من الثور ، وهو الهيجان والوثب والسطوع ، أي تهييجها وسطوع أنوار ما كان كاهناً فيها.</w:t>
      </w:r>
    </w:p>
    <w:p w:rsidR="00DA4FAD" w:rsidRPr="00951346" w:rsidRDefault="0091593C" w:rsidP="00DA4FAD">
      <w:pPr>
        <w:pStyle w:val="libFootnote0"/>
        <w:rPr>
          <w:rtl/>
          <w:lang w:bidi="fa-IR"/>
        </w:rPr>
      </w:pPr>
      <w:r>
        <w:rPr>
          <w:rtl/>
        </w:rPr>
        <w:t>(1).</w:t>
      </w:r>
      <w:r w:rsidR="00DA4FAD" w:rsidRPr="00951346">
        <w:rPr>
          <w:rtl/>
        </w:rPr>
        <w:t xml:space="preserve"> في « بس ، بف » : « نضخها » بالخاء المعجمة. وهو بمعنى نضح. ونضحتُ الثوبَ نضحاً : هو البَلُّ بالماء والرشّ. وقال الجزري : في حديث عليّ </w:t>
      </w:r>
      <w:r w:rsidR="00DA4FAD" w:rsidRPr="00587C62">
        <w:rPr>
          <w:rStyle w:val="libFootnoteAlaemChar"/>
          <w:rtl/>
        </w:rPr>
        <w:t>عليه‌السلام</w:t>
      </w:r>
      <w:r w:rsidR="00DA4FAD" w:rsidRPr="00951346">
        <w:rPr>
          <w:rtl/>
        </w:rPr>
        <w:t xml:space="preserve"> : وجدَ فاطمة وقد نضحت البيتَ بنضوح ، أي طيَّبَتْه. والنُضُوح : ضرب من الطيب. </w:t>
      </w:r>
      <w:r w:rsidR="00DA4FAD" w:rsidRPr="00707A47">
        <w:rPr>
          <w:rStyle w:val="libFootnoteBoldChar"/>
          <w:rtl/>
        </w:rPr>
        <w:t>المصباح المنير</w:t>
      </w:r>
      <w:r w:rsidR="00DA4FAD" w:rsidRPr="00951346">
        <w:rPr>
          <w:rtl/>
        </w:rPr>
        <w:t xml:space="preserve"> ، ص 609 ؛ </w:t>
      </w:r>
      <w:r w:rsidR="00DA4FAD" w:rsidRPr="00707A47">
        <w:rPr>
          <w:rStyle w:val="libFootnoteBoldChar"/>
          <w:rtl/>
        </w:rPr>
        <w:t>النهاية</w:t>
      </w:r>
      <w:r w:rsidR="00DA4FAD" w:rsidRPr="00951346">
        <w:rPr>
          <w:rtl/>
        </w:rPr>
        <w:t xml:space="preserve"> ، ج 5 ، ص 70 ( نضح )</w:t>
      </w:r>
      <w:r w:rsidR="00DA4FAD">
        <w:rPr>
          <w:rtl/>
        </w:rPr>
        <w:t>.</w:t>
      </w:r>
    </w:p>
    <w:tbl>
      <w:tblPr>
        <w:tblStyle w:val="TableGrid"/>
        <w:bidiVisual/>
        <w:tblW w:w="0" w:type="auto"/>
        <w:tblLook w:val="04A0" w:firstRow="1" w:lastRow="0" w:firstColumn="1" w:lastColumn="0" w:noHBand="0" w:noVBand="1"/>
      </w:tblPr>
      <w:tblGrid>
        <w:gridCol w:w="4006"/>
        <w:gridCol w:w="4006"/>
      </w:tblGrid>
      <w:tr w:rsidR="00587C62" w:rsidTr="00587C62">
        <w:tc>
          <w:tcPr>
            <w:tcW w:w="4006" w:type="dxa"/>
          </w:tcPr>
          <w:p w:rsidR="00587C62" w:rsidRDefault="00587C62" w:rsidP="00DA4FAD">
            <w:pPr>
              <w:pStyle w:val="libFootnote0"/>
              <w:rPr>
                <w:rtl/>
              </w:rPr>
            </w:pPr>
            <w:r>
              <w:rPr>
                <w:rtl/>
              </w:rPr>
              <w:t>(2).</w:t>
            </w:r>
            <w:r w:rsidRPr="00951346">
              <w:rPr>
                <w:rtl/>
              </w:rPr>
              <w:t xml:space="preserve"> في « ز » : « وزارعها »</w:t>
            </w:r>
            <w:r>
              <w:rPr>
                <w:rtl/>
              </w:rPr>
              <w:t>.</w:t>
            </w:r>
          </w:p>
        </w:tc>
        <w:tc>
          <w:tcPr>
            <w:tcW w:w="4006" w:type="dxa"/>
          </w:tcPr>
          <w:p w:rsidR="00587C62" w:rsidRDefault="00587C62" w:rsidP="00DA4FAD">
            <w:pPr>
              <w:pStyle w:val="libFootnote0"/>
              <w:rPr>
                <w:rtl/>
              </w:rPr>
            </w:pPr>
            <w:r>
              <w:rPr>
                <w:rtl/>
              </w:rPr>
              <w:t>(3).</w:t>
            </w:r>
            <w:r w:rsidRPr="00951346">
              <w:rPr>
                <w:rtl/>
              </w:rPr>
              <w:t xml:space="preserve"> في الوافي : « والزارع لها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4 ، ص 248 ، ح 1894.</w:t>
      </w:r>
    </w:p>
    <w:p w:rsidR="00DA4FAD" w:rsidRPr="00951346" w:rsidRDefault="0091593C" w:rsidP="00587C62">
      <w:pPr>
        <w:pStyle w:val="libFootnote0"/>
        <w:rPr>
          <w:rtl/>
          <w:lang w:bidi="fa-IR"/>
        </w:rPr>
      </w:pPr>
      <w:r>
        <w:rPr>
          <w:rtl/>
        </w:rPr>
        <w:t>(5).</w:t>
      </w:r>
      <w:r w:rsidR="00DA4FAD" w:rsidRPr="00951346">
        <w:rPr>
          <w:rtl/>
        </w:rPr>
        <w:t xml:space="preserve"> هكذا في « بر »</w:t>
      </w:r>
      <w:r w:rsidR="00DA4FAD">
        <w:rPr>
          <w:rtl/>
        </w:rPr>
        <w:t>.</w:t>
      </w:r>
      <w:r w:rsidR="00DA4FAD" w:rsidRPr="00951346">
        <w:rPr>
          <w:rtl/>
        </w:rPr>
        <w:t xml:space="preserve"> وهو الصحيح ؛ فإنّ بناء التفعيل والتفعّل لم يستعمل من « رجج »</w:t>
      </w:r>
      <w:r w:rsidR="00DA4FAD">
        <w:rPr>
          <w:rtl/>
        </w:rPr>
        <w:t>.</w:t>
      </w:r>
      <w:r w:rsidR="00DA4FAD" w:rsidRPr="00951346">
        <w:rPr>
          <w:rtl/>
        </w:rPr>
        <w:t xml:space="preserve"> </w:t>
      </w:r>
      <w:r w:rsidR="00DA4FAD">
        <w:rPr>
          <w:rtl/>
        </w:rPr>
        <w:t>و «</w:t>
      </w:r>
      <w:r w:rsidR="00DA4FAD" w:rsidRPr="00951346">
        <w:rPr>
          <w:rtl/>
        </w:rPr>
        <w:t xml:space="preserve"> الترجّح » طلب ما هو</w:t>
      </w:r>
      <w:r w:rsidR="00587C62">
        <w:rPr>
          <w:rFonts w:hint="cs"/>
          <w:rtl/>
        </w:rPr>
        <w:t xml:space="preserve"> </w:t>
      </w:r>
      <w:r w:rsidR="00DA4FAD" w:rsidRPr="00951346">
        <w:rPr>
          <w:rtl/>
        </w:rPr>
        <w:t>الراجح ، وأيضاً بمعنى الاهتزاز والتذبذب. وفي « ب ، ز ، ص ، د ، بر » : « ليرجّح »</w:t>
      </w:r>
      <w:r w:rsidR="00DA4FAD">
        <w:rPr>
          <w:rtl/>
        </w:rPr>
        <w:t>.</w:t>
      </w:r>
      <w:r w:rsidR="00DA4FAD" w:rsidRPr="00951346">
        <w:rPr>
          <w:rtl/>
        </w:rPr>
        <w:t xml:space="preserve"> من الرجحان لا من الرجّ. وفي « ه‍ </w:t>
      </w:r>
      <w:r w:rsidR="00587C62" w:rsidRPr="00951346">
        <w:rPr>
          <w:rtl/>
        </w:rPr>
        <w:t>»</w:t>
      </w:r>
      <w:r w:rsidR="00DA4FAD" w:rsidRPr="00951346">
        <w:rPr>
          <w:rtl/>
        </w:rPr>
        <w:t xml:space="preserve"> والوافي : « ليترجّج » من الرجّ ، أي يتحرّك ويضطرب. وفي المطبوع وشرح المازندراني ومرآة العقول : « ليرجّج »</w:t>
      </w:r>
      <w:r w:rsidR="00DA4FAD">
        <w:rPr>
          <w:rtl/>
        </w:rPr>
        <w:t>.</w:t>
      </w:r>
      <w:r w:rsidR="00587C62">
        <w:rPr>
          <w:rFonts w:hint="cs"/>
          <w:rtl/>
        </w:rPr>
        <w:t xml:space="preserve">                                         </w:t>
      </w:r>
      <w:r>
        <w:rPr>
          <w:rtl/>
        </w:rPr>
        <w:t>(6).</w:t>
      </w:r>
      <w:r w:rsidR="00DA4FAD" w:rsidRPr="00951346">
        <w:rPr>
          <w:rtl/>
        </w:rPr>
        <w:t xml:space="preserve"> في « ب » : « ما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ز » : « قعد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التغابن (64) : 11. وفي المحاسن : + « قال : يسكن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11 ، ص 255 : « وأمّا الاستشهاد بالآية ، فكأنّه كان في قراءتهم </w:t>
      </w:r>
      <w:r w:rsidR="00DA4FAD" w:rsidRPr="00587C62">
        <w:rPr>
          <w:rStyle w:val="libFootnoteAlaemChar"/>
          <w:rtl/>
        </w:rPr>
        <w:t>عليهم‌السلام</w:t>
      </w:r>
      <w:r w:rsidR="00DA4FAD" w:rsidRPr="00951346">
        <w:rPr>
          <w:rtl/>
        </w:rPr>
        <w:t xml:space="preserve"> : يهدء قلبه ، بفتح الدال والهمز ورفع « قلبه »</w:t>
      </w:r>
      <w:r w:rsidR="00DA4FAD">
        <w:rPr>
          <w:rtl/>
        </w:rPr>
        <w:t>.</w:t>
      </w:r>
      <w:r w:rsidR="00DA4FAD" w:rsidRPr="00951346">
        <w:rPr>
          <w:rtl/>
        </w:rPr>
        <w:t xml:space="preserve"> أو بفتح الدال بغير همز بالقلب والحذف. وقد قرئ بالأوّل في الشواذّ</w:t>
      </w:r>
      <w:r w:rsidR="00DA4FAD">
        <w:rPr>
          <w:rtl/>
        </w:rPr>
        <w:t xml:space="preserve"> ..</w:t>
      </w:r>
      <w:r w:rsidR="00DA4FAD" w:rsidRPr="00951346">
        <w:rPr>
          <w:rtl/>
        </w:rPr>
        <w:t xml:space="preserve">. وقال الطبرسي : قرأ عكرمة وعمرو بن دينار « يهدأ قلبه » أي يطمئنّ قلبه ، كما قال سبحانه : </w:t>
      </w:r>
      <w:r w:rsidR="00DA4FAD" w:rsidRPr="00587C62">
        <w:rPr>
          <w:rStyle w:val="libFootnoteAlaemChar"/>
          <w:rtl/>
        </w:rPr>
        <w:t>(</w:t>
      </w:r>
      <w:r w:rsidR="00DA4FAD" w:rsidRPr="00587C62">
        <w:rPr>
          <w:rStyle w:val="libFootnoteAieChar"/>
          <w:rtl/>
        </w:rPr>
        <w:t xml:space="preserve"> وَقَلْبُهُ مُطْمَئِنٌّ بِالْإِيمانِ </w:t>
      </w:r>
      <w:r w:rsidR="00DA4FAD" w:rsidRPr="00587C62">
        <w:rPr>
          <w:rStyle w:val="libFootnoteAlaemChar"/>
          <w:rtl/>
        </w:rPr>
        <w:t>)</w:t>
      </w:r>
      <w:r w:rsidR="00DA4FAD" w:rsidRPr="00951346">
        <w:rPr>
          <w:rtl/>
        </w:rPr>
        <w:t xml:space="preserve"> [ النحل (16) : 106 ] »</w:t>
      </w:r>
      <w:r w:rsidR="00DA4FAD">
        <w:rPr>
          <w:rtl/>
        </w:rPr>
        <w:t>.</w:t>
      </w:r>
      <w:r w:rsidR="00DA4FAD" w:rsidRPr="00951346">
        <w:rPr>
          <w:rtl/>
        </w:rPr>
        <w:t xml:space="preserve"> وراجع : أيضاً </w:t>
      </w:r>
      <w:r w:rsidR="00DA4FAD" w:rsidRPr="00707A47">
        <w:rPr>
          <w:rStyle w:val="libFootnoteBoldChar"/>
          <w:rtl/>
        </w:rPr>
        <w:t xml:space="preserve">مجمع البيان </w:t>
      </w:r>
      <w:r w:rsidR="00DA4FAD" w:rsidRPr="00951346">
        <w:rPr>
          <w:rtl/>
        </w:rPr>
        <w:t>، ج 10 ، ص 31 ، ذيل الآية المزبورة.</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المحاسن</w:t>
      </w:r>
      <w:r w:rsidR="00DA4FAD" w:rsidRPr="00951346">
        <w:rPr>
          <w:rtl/>
        </w:rPr>
        <w:t xml:space="preserve"> ، ص 249 ، كتاب مصابيح الظلم ، ح 261 ، عن أبيه ، عن ابن سنان ، عن الحسين بن مختار </w:t>
      </w:r>
      <w:r w:rsidR="00587C62">
        <w:rPr>
          <w:rFonts w:hint="cs"/>
          <w:rtl/>
        </w:rPr>
        <w:t>.</w:t>
      </w:r>
      <w:r w:rsidR="00DA4FAD" w:rsidRPr="00707A47">
        <w:rPr>
          <w:rStyle w:val="libFootnoteBoldChar"/>
          <w:rtl/>
        </w:rPr>
        <w:t>الوافي</w:t>
      </w:r>
      <w:r w:rsidR="00DA4FAD" w:rsidRPr="00951346">
        <w:rPr>
          <w:rtl/>
        </w:rPr>
        <w:t xml:space="preserve"> ، ج 4 ، ص 247 ، ح 1891 ؛ </w:t>
      </w:r>
      <w:r w:rsidR="00DA4FAD" w:rsidRPr="00707A47">
        <w:rPr>
          <w:rStyle w:val="libFootnoteBoldChar"/>
          <w:rtl/>
        </w:rPr>
        <w:t>البحار</w:t>
      </w:r>
      <w:r w:rsidR="00DA4FAD" w:rsidRPr="00951346">
        <w:rPr>
          <w:rtl/>
        </w:rPr>
        <w:t xml:space="preserve"> ، ج 67 ، ص 55 ؛ وج 68 ، ص 255 ، ح 14.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أَبِي جَمِيلَةَ ، عَنْ مُحَمَّدٍ الْحَلَبِيِّ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الْقَلْبَ لَيَتَجَلْجَلُ </w:t>
      </w:r>
      <w:r w:rsidRPr="00625F5B">
        <w:rPr>
          <w:rStyle w:val="libFootnotenumChar"/>
          <w:rtl/>
        </w:rPr>
        <w:t>(1)</w:t>
      </w:r>
      <w:r w:rsidRPr="00951346">
        <w:rPr>
          <w:rtl/>
          <w:lang w:bidi="fa-IR"/>
        </w:rPr>
        <w:t xml:space="preserve"> فِي الْجَوْفِ يَطْلُبُ </w:t>
      </w:r>
      <w:r w:rsidRPr="00625F5B">
        <w:rPr>
          <w:rStyle w:val="libFootnotenumChar"/>
          <w:rtl/>
        </w:rPr>
        <w:t>(2)</w:t>
      </w:r>
      <w:r w:rsidRPr="00951346">
        <w:rPr>
          <w:rtl/>
          <w:lang w:bidi="fa-IR"/>
        </w:rPr>
        <w:t xml:space="preserve"> الْحَقَّ فَإِذَا أَصَابَهُ اطْمَأَنَّ وَقَرَّ » ثُمَّ تَلَا أَبُو عَبْدِ اللهِ </w:t>
      </w:r>
      <w:r w:rsidRPr="00924332">
        <w:rPr>
          <w:rStyle w:val="libAlaemChar"/>
          <w:rtl/>
        </w:rPr>
        <w:t>عليه‌السلام</w:t>
      </w:r>
      <w:r w:rsidRPr="00951346">
        <w:rPr>
          <w:rtl/>
          <w:lang w:bidi="fa-IR"/>
        </w:rPr>
        <w:t xml:space="preserve"> هذِهِ الْآيَةَ </w:t>
      </w:r>
      <w:r w:rsidRPr="00625F5B">
        <w:rPr>
          <w:rStyle w:val="libFootnotenumChar"/>
          <w:rtl/>
        </w:rPr>
        <w:t>(3)</w:t>
      </w:r>
      <w:r w:rsidRPr="00951346">
        <w:rPr>
          <w:rtl/>
          <w:lang w:bidi="fa-IR"/>
        </w:rPr>
        <w:t xml:space="preserve"> : </w:t>
      </w:r>
      <w:r w:rsidRPr="00924332">
        <w:rPr>
          <w:rStyle w:val="libAlaemChar"/>
          <w:rtl/>
        </w:rPr>
        <w:t>(</w:t>
      </w:r>
      <w:r w:rsidRPr="005C1001">
        <w:rPr>
          <w:rStyle w:val="libAieChar"/>
          <w:rtl/>
        </w:rPr>
        <w:t xml:space="preserve"> فَمَنْ يُرِدِ اللهُ أَنْ يَهْدِيَهُ يَشْرَحْ صَدْرَهُ لِلْإِسْلامِ </w:t>
      </w:r>
      <w:r w:rsidRPr="00924332">
        <w:rPr>
          <w:rStyle w:val="libAlaemChar"/>
          <w:rtl/>
        </w:rPr>
        <w:t>)</w:t>
      </w:r>
      <w:r w:rsidRPr="00951346">
        <w:rPr>
          <w:rtl/>
          <w:lang w:bidi="fa-IR"/>
        </w:rPr>
        <w:t xml:space="preserve"> إِلى قَوْلِهِ</w:t>
      </w:r>
      <w:r>
        <w:rPr>
          <w:rFonts w:hint="cs"/>
          <w:rtl/>
          <w:lang w:bidi="fa-IR"/>
        </w:rPr>
        <w:t xml:space="preserve"> </w:t>
      </w:r>
      <w:r w:rsidRPr="00924332">
        <w:rPr>
          <w:rStyle w:val="libAlaemChar"/>
          <w:rtl/>
        </w:rPr>
        <w:t>(</w:t>
      </w:r>
      <w:r w:rsidRPr="005C1001">
        <w:rPr>
          <w:rStyle w:val="libAieChar"/>
          <w:rtl/>
        </w:rPr>
        <w:t xml:space="preserve"> كَأَنَّما يَصَّعَّدُ فِي السَّماءِ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437939">
        <w:rPr>
          <w:rtl/>
        </w:rPr>
        <w:t>2936</w:t>
      </w:r>
      <w:r w:rsidRPr="002C2FC4">
        <w:rPr>
          <w:rStyle w:val="libBold2Char"/>
          <w:rtl/>
        </w:rPr>
        <w:t xml:space="preserve"> / 6.</w:t>
      </w:r>
      <w:r w:rsidRPr="00951346">
        <w:rPr>
          <w:rtl/>
          <w:lang w:bidi="fa-IR"/>
        </w:rPr>
        <w:t xml:space="preserve"> عَلِيُّ بْنُ إِبْرَاهِيمَ ، عَنْ مُحَمَّدِ بْنِ عِيسى ، عَنْ يُونُسَ ، عَنْ أَبِي الْمَغْرَاءِ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 « إِنَّ الْقَلْبَ يَكُونُ فِي السَّاعَةِ مِنَ اللَّيْلِ وَالنَّهَارِ لَيْسَ </w:t>
      </w:r>
      <w:r>
        <w:rPr>
          <w:rtl/>
          <w:lang w:bidi="fa-IR"/>
        </w:rPr>
        <w:t>فِيهِ إِيمَانٌ وَلَاكُفْرٌ ، أَ</w:t>
      </w:r>
      <w:r w:rsidRPr="00951346">
        <w:rPr>
          <w:rtl/>
          <w:lang w:bidi="fa-IR"/>
        </w:rPr>
        <w:t xml:space="preserve">مَا تَجِدُ ذلِكَ </w:t>
      </w:r>
      <w:r w:rsidRPr="00625F5B">
        <w:rPr>
          <w:rStyle w:val="libFootnotenumChar"/>
          <w:rtl/>
        </w:rPr>
        <w:t>(6)</w:t>
      </w:r>
      <w:r>
        <w:rPr>
          <w:rtl/>
          <w:lang w:bidi="fa-IR"/>
        </w:rPr>
        <w:t>؟</w:t>
      </w:r>
      <w:r w:rsidRPr="00951346">
        <w:rPr>
          <w:rtl/>
          <w:lang w:bidi="fa-IR"/>
        </w:rPr>
        <w:t xml:space="preserve"> ثُمَّ تَكُونُ </w:t>
      </w:r>
      <w:r w:rsidRPr="00625F5B">
        <w:rPr>
          <w:rStyle w:val="libFootnotenumChar"/>
          <w:rtl/>
        </w:rPr>
        <w:t>(7)</w:t>
      </w:r>
      <w:r w:rsidRPr="00951346">
        <w:rPr>
          <w:rtl/>
          <w:lang w:bidi="fa-IR"/>
        </w:rPr>
        <w:t xml:space="preserve"> بَعْدَ ذلِكَ نُكْتَةٌ مِنَ اللهِ فِي قَلْبِ عَبْدِهِ بِمَا شَاءَ ، إِنْ شَاءَ بِإِيمَانٍ ، وَإِنْ شَاءَ بِكُفْرٍ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437939">
        <w:rPr>
          <w:rtl/>
        </w:rPr>
        <w:t>2937</w:t>
      </w:r>
      <w:r w:rsidRPr="002C2FC4">
        <w:rPr>
          <w:rStyle w:val="libBold2Char"/>
          <w:rtl/>
        </w:rPr>
        <w:t xml:space="preserve"> / 7.</w:t>
      </w:r>
      <w:r w:rsidRPr="00951346">
        <w:rPr>
          <w:rtl/>
          <w:lang w:bidi="fa-IR"/>
        </w:rPr>
        <w:t xml:space="preserve"> عِدَّةٌ مِنْ أَصْحَابِنَا ، عَنْ سَهْلِ بْنِ زِيَادٍ ، عَنْ مُحَمَّدِ بْنِ الْحَسَنِ بْنِ شَمُّونٍ ، عَنْ عَبْدِ اللهِ بْنِ عَبْدِ الرَّحْمنِ ، عَنْ عَبْدِ اللهِ بْنِ الْقَاسِمِ ، عَنْ يُونُسَ بْنِ ظَبْيَانَ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 خَلَقَ قُلُوبَ الْمُؤْمِنِينَ مُبْهَمَةً عَلَى الْإِيمَانِ ؛ فَإِذَا أَرَادَ اسْتِنَارَةَ </w:t>
      </w:r>
      <w:r w:rsidRPr="00625F5B">
        <w:rPr>
          <w:rStyle w:val="libFootnotenumChar"/>
          <w:rtl/>
        </w:rPr>
        <w:t>(9)</w:t>
      </w:r>
      <w:r w:rsidRPr="00951346">
        <w:rPr>
          <w:rtl/>
          <w:lang w:bidi="fa-IR"/>
        </w:rPr>
        <w:t xml:space="preserve"> مَا فِيهَا فَتَحَهَا بِالْحِكْمَةِ ، وَزَرَعَهَا بِالْعِلْمِ ، وَزَارِعُهَا </w:t>
      </w:r>
      <w:r w:rsidRPr="00625F5B">
        <w:rPr>
          <w:rStyle w:val="libFootnotenumChar"/>
          <w:rtl/>
        </w:rPr>
        <w:t>(10)</w:t>
      </w:r>
      <w:r w:rsidRPr="00951346">
        <w:rPr>
          <w:rtl/>
          <w:lang w:bidi="fa-IR"/>
        </w:rPr>
        <w:t xml:space="preserve"> وَالْقَيِّمُ عَلَيْهَا </w:t>
      </w:r>
      <w:r w:rsidRPr="00625F5B">
        <w:rPr>
          <w:rStyle w:val="libFootnotenumChar"/>
          <w:rtl/>
        </w:rPr>
        <w:t>(11)</w:t>
      </w:r>
      <w:r w:rsidR="00587C62">
        <w:rPr>
          <w:rtl/>
          <w:lang w:bidi="fa-IR"/>
        </w:rPr>
        <w:t xml:space="preserve"> رَبُّ الْعَالَمِينَ</w:t>
      </w:r>
      <w:r w:rsidRPr="00951346">
        <w:rPr>
          <w:rtl/>
          <w:lang w:bidi="fa-IR"/>
        </w:rPr>
        <w:t>»</w:t>
      </w:r>
      <w:r>
        <w:rPr>
          <w:rtl/>
          <w:lang w:bidi="fa-IR"/>
        </w:rPr>
        <w:t>.</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587C62">
      <w:pPr>
        <w:pStyle w:val="libFootnote0"/>
        <w:rPr>
          <w:rtl/>
          <w:lang w:bidi="fa-IR"/>
        </w:rPr>
      </w:pPr>
      <w:r>
        <w:rPr>
          <w:rtl/>
        </w:rPr>
        <w:t>(1).</w:t>
      </w:r>
      <w:r w:rsidR="00DA4FAD" w:rsidRPr="00951346">
        <w:rPr>
          <w:rtl/>
        </w:rPr>
        <w:t xml:space="preserve"> في « ب » : « لتجلجل »</w:t>
      </w:r>
      <w:r w:rsidR="00DA4FAD">
        <w:rPr>
          <w:rtl/>
        </w:rPr>
        <w:t>.</w:t>
      </w:r>
      <w:r w:rsidR="00587C62">
        <w:rPr>
          <w:rtl/>
        </w:rPr>
        <w:t xml:space="preserve"> وفي الوافي : «ليتخلخل</w:t>
      </w:r>
      <w:r w:rsidR="00DA4FAD" w:rsidRPr="00951346">
        <w:rPr>
          <w:rtl/>
        </w:rPr>
        <w:t>»</w:t>
      </w:r>
      <w:r w:rsidR="00DA4FAD">
        <w:rPr>
          <w:rtl/>
        </w:rPr>
        <w:t>.</w:t>
      </w:r>
      <w:r w:rsidR="00DA4FAD" w:rsidRPr="00951346">
        <w:rPr>
          <w:rtl/>
        </w:rPr>
        <w:t xml:space="preserve"> </w:t>
      </w:r>
      <w:r w:rsidR="00DA4FAD">
        <w:rPr>
          <w:rtl/>
        </w:rPr>
        <w:t>و «</w:t>
      </w:r>
      <w:r w:rsidR="00587C62">
        <w:rPr>
          <w:rtl/>
        </w:rPr>
        <w:t>يتجلجل</w:t>
      </w:r>
      <w:r w:rsidR="00DA4FAD" w:rsidRPr="00951346">
        <w:rPr>
          <w:rtl/>
        </w:rPr>
        <w:t xml:space="preserve">» ، أي يضطرب ، من الجلْجَلَة : التحريك. </w:t>
      </w:r>
      <w:r w:rsidR="00DA4FAD" w:rsidRPr="00707A47">
        <w:rPr>
          <w:rStyle w:val="libFootnoteBoldChar"/>
          <w:rtl/>
        </w:rPr>
        <w:t>القاموس المحيط</w:t>
      </w:r>
      <w:r w:rsidR="00587C62">
        <w:rPr>
          <w:rtl/>
        </w:rPr>
        <w:t xml:space="preserve"> ، ج 2 ، ص 1295 (جلل</w:t>
      </w:r>
      <w:r w:rsidR="00DA4FAD" w:rsidRPr="00951346">
        <w:rPr>
          <w:rtl/>
        </w:rPr>
        <w:t>)</w:t>
      </w:r>
      <w:r w:rsidR="00DA4FAD">
        <w:rPr>
          <w:rtl/>
        </w:rPr>
        <w:t>.</w:t>
      </w:r>
      <w:r w:rsidR="00587C62">
        <w:rPr>
          <w:rFonts w:hint="cs"/>
          <w:rtl/>
        </w:rPr>
        <w:t xml:space="preserve">    </w:t>
      </w:r>
      <w:r>
        <w:rPr>
          <w:rtl/>
        </w:rPr>
        <w:t>(2).</w:t>
      </w:r>
      <w:r w:rsidR="00DA4FAD" w:rsidRPr="00951346">
        <w:rPr>
          <w:rtl/>
        </w:rPr>
        <w:t xml:space="preserve"> في حاشية</w:t>
      </w:r>
      <w:r w:rsidR="00587C62">
        <w:rPr>
          <w:rtl/>
        </w:rPr>
        <w:t xml:space="preserve"> «بر» : «لطلب</w:t>
      </w:r>
      <w:r w:rsidR="00DA4FAD" w:rsidRPr="00951346">
        <w:rPr>
          <w:rtl/>
        </w:rPr>
        <w:t>»</w:t>
      </w:r>
      <w:r w:rsidR="00DA4FAD">
        <w:rPr>
          <w:rtl/>
        </w:rPr>
        <w:t>.</w:t>
      </w:r>
      <w:r w:rsidR="00587C62">
        <w:rPr>
          <w:rtl/>
        </w:rPr>
        <w:t xml:space="preserve"> وفي الوافي:«ويطلب</w:t>
      </w:r>
      <w:r w:rsidR="00DA4FAD" w:rsidRPr="00951346">
        <w:rPr>
          <w:rtl/>
        </w:rPr>
        <w:t>»</w:t>
      </w:r>
      <w:r w:rsidR="00DA4FAD">
        <w:rPr>
          <w:rtl/>
        </w:rPr>
        <w:t>.</w:t>
      </w:r>
    </w:p>
    <w:p w:rsidR="00DA4FAD" w:rsidRPr="00951346" w:rsidRDefault="0091593C" w:rsidP="00587C62">
      <w:pPr>
        <w:pStyle w:val="libFootnote0"/>
        <w:rPr>
          <w:rtl/>
          <w:lang w:bidi="fa-IR"/>
        </w:rPr>
      </w:pPr>
      <w:r>
        <w:rPr>
          <w:rtl/>
        </w:rPr>
        <w:t>(3).</w:t>
      </w:r>
      <w:r w:rsidR="00DA4FAD" w:rsidRPr="00951346">
        <w:rPr>
          <w:rtl/>
        </w:rPr>
        <w:t xml:space="preserve"> في « ز » </w:t>
      </w:r>
      <w:r w:rsidR="00DA4FAD">
        <w:rPr>
          <w:rtl/>
        </w:rPr>
        <w:t xml:space="preserve">: </w:t>
      </w:r>
      <w:r w:rsidR="003E6B40">
        <w:rPr>
          <w:rtl/>
        </w:rPr>
        <w:t>-</w:t>
      </w:r>
      <w:r w:rsidR="00DA4FAD" w:rsidRPr="00951346">
        <w:rPr>
          <w:rtl/>
        </w:rPr>
        <w:t xml:space="preserve"> « الآية »</w:t>
      </w:r>
      <w:r w:rsidR="00DA4FAD">
        <w:rPr>
          <w:rtl/>
        </w:rPr>
        <w:t>.</w:t>
      </w:r>
      <w:r w:rsidR="00DA4FAD" w:rsidRPr="00951346">
        <w:rPr>
          <w:rtl/>
        </w:rPr>
        <w:t xml:space="preserve"> وفي « ه‍ </w:t>
      </w:r>
      <w:r w:rsidR="00587C62" w:rsidRPr="00951346">
        <w:rPr>
          <w:rtl/>
        </w:rPr>
        <w:t>»</w:t>
      </w:r>
      <w:r w:rsidR="00DA4FAD" w:rsidRPr="00951346">
        <w:rPr>
          <w:rtl/>
        </w:rPr>
        <w:t xml:space="preserve"> والوافي </w:t>
      </w:r>
      <w:r w:rsidR="00DA4FAD">
        <w:rPr>
          <w:rtl/>
        </w:rPr>
        <w:t xml:space="preserve">: </w:t>
      </w:r>
      <w:r w:rsidR="003E6B40">
        <w:rPr>
          <w:rtl/>
        </w:rPr>
        <w:t>-</w:t>
      </w:r>
      <w:r w:rsidR="00DA4FAD" w:rsidRPr="00951346">
        <w:rPr>
          <w:rtl/>
        </w:rPr>
        <w:t xml:space="preserve"> « هذه الآية »</w:t>
      </w:r>
      <w:r w:rsidR="00DA4FAD">
        <w:rPr>
          <w:rtl/>
        </w:rPr>
        <w:t>.</w:t>
      </w:r>
    </w:p>
    <w:tbl>
      <w:tblPr>
        <w:tblStyle w:val="TableGrid"/>
        <w:bidiVisual/>
        <w:tblW w:w="0" w:type="auto"/>
        <w:tblLook w:val="04A0" w:firstRow="1" w:lastRow="0" w:firstColumn="1" w:lastColumn="0" w:noHBand="0" w:noVBand="1"/>
      </w:tblPr>
      <w:tblGrid>
        <w:gridCol w:w="4006"/>
        <w:gridCol w:w="4006"/>
      </w:tblGrid>
      <w:tr w:rsidR="00587C62" w:rsidTr="00587C62">
        <w:tc>
          <w:tcPr>
            <w:tcW w:w="4006" w:type="dxa"/>
          </w:tcPr>
          <w:p w:rsidR="00587C62" w:rsidRDefault="00587C62" w:rsidP="00DA4FAD">
            <w:pPr>
              <w:pStyle w:val="libFootnote0"/>
              <w:rPr>
                <w:rtl/>
                <w:lang w:bidi="fa-IR"/>
              </w:rPr>
            </w:pPr>
            <w:r>
              <w:rPr>
                <w:rtl/>
              </w:rPr>
              <w:t>(4).</w:t>
            </w:r>
            <w:r w:rsidRPr="00951346">
              <w:rPr>
                <w:rtl/>
              </w:rPr>
              <w:t xml:space="preserve"> الأنعام </w:t>
            </w:r>
            <w:r>
              <w:rPr>
                <w:rtl/>
              </w:rPr>
              <w:t>(6).</w:t>
            </w:r>
            <w:r w:rsidRPr="00951346">
              <w:rPr>
                <w:rtl/>
              </w:rPr>
              <w:t xml:space="preserve"> : 125.</w:t>
            </w:r>
          </w:p>
        </w:tc>
        <w:tc>
          <w:tcPr>
            <w:tcW w:w="4006" w:type="dxa"/>
          </w:tcPr>
          <w:p w:rsidR="00587C62" w:rsidRDefault="00587C62" w:rsidP="00DA4FAD">
            <w:pPr>
              <w:pStyle w:val="libFootnote0"/>
              <w:rPr>
                <w:rtl/>
                <w:lang w:bidi="fa-IR"/>
              </w:rPr>
            </w:pPr>
            <w:r>
              <w:rPr>
                <w:rtl/>
              </w:rPr>
              <w:t>(5).</w:t>
            </w:r>
            <w:r w:rsidRPr="00951346">
              <w:rPr>
                <w:rtl/>
              </w:rPr>
              <w:t xml:space="preserve"> </w:t>
            </w:r>
            <w:r w:rsidRPr="00707A47">
              <w:rPr>
                <w:rStyle w:val="libFootnoteBoldChar"/>
                <w:rtl/>
              </w:rPr>
              <w:t>الوافي</w:t>
            </w:r>
            <w:r w:rsidRPr="00951346">
              <w:rPr>
                <w:rtl/>
              </w:rPr>
              <w:t xml:space="preserve"> ، ج 4 ، ص 247 ، ح 1892.</w:t>
            </w:r>
          </w:p>
        </w:tc>
      </w:tr>
      <w:tr w:rsidR="00587C62" w:rsidTr="00587C62">
        <w:tc>
          <w:tcPr>
            <w:tcW w:w="4006" w:type="dxa"/>
          </w:tcPr>
          <w:p w:rsidR="00587C62" w:rsidRDefault="00587C62" w:rsidP="00DA4FAD">
            <w:pPr>
              <w:pStyle w:val="libFootnote0"/>
              <w:rPr>
                <w:rtl/>
                <w:lang w:bidi="fa-IR"/>
              </w:rPr>
            </w:pPr>
            <w:r>
              <w:rPr>
                <w:rtl/>
              </w:rPr>
              <w:t>(6).</w:t>
            </w:r>
            <w:r w:rsidRPr="00951346">
              <w:rPr>
                <w:rtl/>
              </w:rPr>
              <w:t xml:space="preserve"> في « ج ، ص » : « ذاك »</w:t>
            </w:r>
            <w:r>
              <w:rPr>
                <w:rtl/>
              </w:rPr>
              <w:t>.</w:t>
            </w:r>
          </w:p>
        </w:tc>
        <w:tc>
          <w:tcPr>
            <w:tcW w:w="4006" w:type="dxa"/>
          </w:tcPr>
          <w:p w:rsidR="00587C62" w:rsidRDefault="00587C62" w:rsidP="00DA4FAD">
            <w:pPr>
              <w:pStyle w:val="libFootnote0"/>
              <w:rPr>
                <w:rtl/>
                <w:lang w:bidi="fa-IR"/>
              </w:rPr>
            </w:pPr>
            <w:r>
              <w:rPr>
                <w:rtl/>
              </w:rPr>
              <w:t>(7). في «ج ،د ، ص ،</w:t>
            </w:r>
            <w:r w:rsidRPr="00951346">
              <w:rPr>
                <w:rtl/>
              </w:rPr>
              <w:t>بر ، بس ، بف » : « يكون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4 ، ص 245 ، ح 1888.</w:t>
      </w:r>
    </w:p>
    <w:p w:rsidR="00DA4FAD" w:rsidRPr="00951346" w:rsidRDefault="0091593C" w:rsidP="00DA4FAD">
      <w:pPr>
        <w:pStyle w:val="libFootnote0"/>
        <w:rPr>
          <w:rtl/>
          <w:lang w:bidi="fa-IR"/>
        </w:rPr>
      </w:pPr>
      <w:r>
        <w:rPr>
          <w:rtl/>
        </w:rPr>
        <w:t>(9).</w:t>
      </w:r>
      <w:r w:rsidR="00DA4FAD" w:rsidRPr="00951346">
        <w:rPr>
          <w:rtl/>
        </w:rPr>
        <w:t xml:space="preserve"> في « ب ، ج ، ز » وحاشية « بف » : « استشارة »</w:t>
      </w:r>
      <w:r w:rsidR="00DA4FAD">
        <w:rPr>
          <w:rtl/>
        </w:rPr>
        <w:t>.</w:t>
      </w:r>
      <w:r w:rsidR="00DA4FAD" w:rsidRPr="00951346">
        <w:rPr>
          <w:rtl/>
        </w:rPr>
        <w:t xml:space="preserve"> وفي « د ، ه‍ ، بس » وحاشية « بر » : « استثارة »</w:t>
      </w:r>
      <w:r w:rsidR="00DA4FAD">
        <w:rPr>
          <w:rtl/>
        </w:rPr>
        <w:t>.</w:t>
      </w:r>
    </w:p>
    <w:p w:rsidR="00DA4FAD" w:rsidRPr="00951346" w:rsidRDefault="0091593C" w:rsidP="00587C62">
      <w:pPr>
        <w:pStyle w:val="libFootnote0"/>
        <w:rPr>
          <w:rtl/>
          <w:lang w:bidi="fa-IR"/>
        </w:rPr>
      </w:pPr>
      <w:r>
        <w:rPr>
          <w:rtl/>
        </w:rPr>
        <w:t>(10).</w:t>
      </w:r>
      <w:r w:rsidR="00DA4FAD" w:rsidRPr="00951346">
        <w:rPr>
          <w:rtl/>
        </w:rPr>
        <w:t xml:space="preserve"> في « ه‍ </w:t>
      </w:r>
      <w:r w:rsidR="00587C62" w:rsidRPr="00951346">
        <w:rPr>
          <w:rtl/>
        </w:rPr>
        <w:t>»</w:t>
      </w:r>
      <w:r w:rsidR="00DA4FAD" w:rsidRPr="00951346">
        <w:rPr>
          <w:rtl/>
        </w:rPr>
        <w:t xml:space="preserve"> والوافي : « الزارع لها »</w:t>
      </w:r>
      <w:r w:rsidR="00DA4FAD">
        <w:rPr>
          <w:rtl/>
        </w:rPr>
        <w:t>.</w:t>
      </w:r>
      <w:r w:rsidR="00DA4FAD" w:rsidRPr="00951346">
        <w:rPr>
          <w:rtl/>
        </w:rPr>
        <w:t xml:space="preserve"> وفي « بر » : « فزارعها »</w:t>
      </w:r>
      <w:r w:rsidR="00DA4FAD">
        <w:rPr>
          <w:rtl/>
        </w:rPr>
        <w:t>.</w:t>
      </w:r>
    </w:p>
    <w:tbl>
      <w:tblPr>
        <w:tblStyle w:val="TableGrid"/>
        <w:bidiVisual/>
        <w:tblW w:w="0" w:type="auto"/>
        <w:tblLook w:val="04A0" w:firstRow="1" w:lastRow="0" w:firstColumn="1" w:lastColumn="0" w:noHBand="0" w:noVBand="1"/>
      </w:tblPr>
      <w:tblGrid>
        <w:gridCol w:w="4006"/>
        <w:gridCol w:w="4006"/>
      </w:tblGrid>
      <w:tr w:rsidR="00587C62" w:rsidTr="00587C62">
        <w:tc>
          <w:tcPr>
            <w:tcW w:w="4006" w:type="dxa"/>
          </w:tcPr>
          <w:p w:rsidR="00587C62" w:rsidRDefault="00587C62" w:rsidP="00DA4FAD">
            <w:pPr>
              <w:pStyle w:val="libFootnote0"/>
              <w:rPr>
                <w:rtl/>
                <w:lang w:bidi="fa-IR"/>
              </w:rPr>
            </w:pPr>
            <w:r>
              <w:rPr>
                <w:rtl/>
              </w:rPr>
              <w:t>(11).</w:t>
            </w:r>
            <w:r w:rsidRPr="00951346">
              <w:rPr>
                <w:rtl/>
              </w:rPr>
              <w:t xml:space="preserve"> في « ه‍ » </w:t>
            </w:r>
            <w:r>
              <w:rPr>
                <w:rtl/>
              </w:rPr>
              <w:t>: -</w:t>
            </w:r>
            <w:r w:rsidRPr="00951346">
              <w:rPr>
                <w:rtl/>
              </w:rPr>
              <w:t xml:space="preserve"> « عليها »</w:t>
            </w:r>
            <w:r>
              <w:rPr>
                <w:rtl/>
              </w:rPr>
              <w:t>.</w:t>
            </w:r>
          </w:p>
        </w:tc>
        <w:tc>
          <w:tcPr>
            <w:tcW w:w="4006" w:type="dxa"/>
          </w:tcPr>
          <w:p w:rsidR="00587C62" w:rsidRDefault="00587C62" w:rsidP="00DA4FAD">
            <w:pPr>
              <w:pStyle w:val="libFootnote0"/>
              <w:rPr>
                <w:rtl/>
                <w:lang w:bidi="fa-IR"/>
              </w:rPr>
            </w:pPr>
            <w:r>
              <w:rPr>
                <w:rtl/>
              </w:rPr>
              <w:t>(12).</w:t>
            </w:r>
            <w:r>
              <w:rPr>
                <w:rFonts w:hint="cs"/>
                <w:rtl/>
              </w:rPr>
              <w:t xml:space="preserve"> </w:t>
            </w:r>
            <w:r w:rsidRPr="00707A47">
              <w:rPr>
                <w:rStyle w:val="libFootnoteBoldChar"/>
                <w:rtl/>
              </w:rPr>
              <w:t>الوافي</w:t>
            </w:r>
            <w:r w:rsidRPr="00951346">
              <w:rPr>
                <w:rtl/>
              </w:rPr>
              <w:t xml:space="preserve"> ، ج 4 ، ص 247 ، ح 1893.</w:t>
            </w:r>
          </w:p>
        </w:tc>
      </w:tr>
    </w:tbl>
    <w:p w:rsidR="00C22AC0" w:rsidRDefault="00C22AC0" w:rsidP="00C22AC0">
      <w:pPr>
        <w:pStyle w:val="libNormal"/>
        <w:rPr>
          <w:rtl/>
          <w:lang w:bidi="fa-IR"/>
        </w:rPr>
      </w:pPr>
      <w:r>
        <w:rPr>
          <w:rtl/>
          <w:lang w:bidi="fa-IR"/>
        </w:rPr>
        <w:br w:type="page"/>
      </w:r>
    </w:p>
    <w:p w:rsidR="00587C62" w:rsidRDefault="00DA4FAD" w:rsidP="00587C62">
      <w:pPr>
        <w:pStyle w:val="Heading2Center"/>
        <w:rPr>
          <w:rtl/>
          <w:lang w:bidi="fa-IR"/>
        </w:rPr>
      </w:pPr>
      <w:bookmarkStart w:id="170" w:name="_Toc344056120"/>
      <w:bookmarkStart w:id="171" w:name="_Toc459895153"/>
      <w:bookmarkStart w:id="172" w:name="_Toc42787783"/>
      <w:r w:rsidRPr="00951346">
        <w:rPr>
          <w:rtl/>
          <w:lang w:bidi="fa-IR"/>
        </w:rPr>
        <w:lastRenderedPageBreak/>
        <w:t>185</w:t>
      </w:r>
      <w:r>
        <w:rPr>
          <w:rtl/>
          <w:lang w:bidi="fa-IR"/>
        </w:rPr>
        <w:t xml:space="preserve"> </w:t>
      </w:r>
      <w:r w:rsidR="003E6B40">
        <w:rPr>
          <w:rtl/>
          <w:lang w:bidi="fa-IR"/>
        </w:rPr>
        <w:t>-</w:t>
      </w:r>
      <w:r>
        <w:rPr>
          <w:rtl/>
          <w:lang w:bidi="fa-IR"/>
        </w:rPr>
        <w:t xml:space="preserve"> </w:t>
      </w:r>
      <w:r w:rsidRPr="00951346">
        <w:rPr>
          <w:rtl/>
          <w:lang w:bidi="fa-IR"/>
        </w:rPr>
        <w:t>بَابٌ فِي ظُلْمَةِ قَلْبِ الْمُنَافِقِ وَإِنْ أُعْطِيَ اللِّسَانَ ،</w:t>
      </w:r>
      <w:bookmarkEnd w:id="172"/>
    </w:p>
    <w:p w:rsidR="00DA4FAD" w:rsidRPr="00951346" w:rsidRDefault="00DA4FAD" w:rsidP="00587C62">
      <w:pPr>
        <w:pStyle w:val="Heading2Center"/>
        <w:rPr>
          <w:rtl/>
          <w:lang w:bidi="fa-IR"/>
        </w:rPr>
      </w:pPr>
      <w:bookmarkStart w:id="173" w:name="_Toc42787784"/>
      <w:r w:rsidRPr="00951346">
        <w:rPr>
          <w:rtl/>
          <w:lang w:bidi="fa-IR"/>
        </w:rPr>
        <w:t xml:space="preserve">وَنُورِ قَلْبِ الْمُؤْمِنِ وَإِنْ قَصَرَ بِهِ </w:t>
      </w:r>
      <w:r w:rsidRPr="00625F5B">
        <w:rPr>
          <w:rStyle w:val="libFootnotenumChar"/>
          <w:rtl/>
        </w:rPr>
        <w:t>(1)</w:t>
      </w:r>
      <w:r>
        <w:rPr>
          <w:rtl/>
        </w:rPr>
        <w:t xml:space="preserve"> </w:t>
      </w:r>
      <w:r w:rsidRPr="00951346">
        <w:rPr>
          <w:rtl/>
          <w:lang w:bidi="fa-IR"/>
        </w:rPr>
        <w:t xml:space="preserve">لِسَانُهُ </w:t>
      </w:r>
      <w:r w:rsidRPr="00625F5B">
        <w:rPr>
          <w:rStyle w:val="libFootnotenumChar"/>
          <w:rtl/>
        </w:rPr>
        <w:t>(2)</w:t>
      </w:r>
      <w:bookmarkEnd w:id="170"/>
      <w:bookmarkEnd w:id="171"/>
      <w:bookmarkEnd w:id="173"/>
    </w:p>
    <w:p w:rsidR="00DA4FAD" w:rsidRPr="00951346" w:rsidRDefault="00DA4FAD" w:rsidP="00DA4FAD">
      <w:pPr>
        <w:pStyle w:val="libNormal"/>
        <w:rPr>
          <w:rtl/>
          <w:lang w:bidi="fa-IR"/>
        </w:rPr>
      </w:pPr>
      <w:r w:rsidRPr="00437939">
        <w:rPr>
          <w:rtl/>
        </w:rPr>
        <w:t>2938</w:t>
      </w:r>
      <w:r w:rsidRPr="002C2FC4">
        <w:rPr>
          <w:rStyle w:val="libBold2Char"/>
          <w:rtl/>
        </w:rPr>
        <w:t xml:space="preserve"> / 1.</w:t>
      </w:r>
      <w:r w:rsidRPr="00951346">
        <w:rPr>
          <w:rtl/>
          <w:lang w:bidi="fa-IR"/>
        </w:rPr>
        <w:t xml:space="preserve"> مُحَمَّدُ بْنُ يَحْيى ، عَنْ أَحْمَدَ بْنِ مُحَمَّدٍ ، عَنْ ابْنِ فَضَّالٍ ، عَنْ عَلِيِّ بْنِ عُقْبَةَ ، عَنْ عُمَر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قَالَ لَنَا ذَاتَ يَوْمٍ : « تَجِدُ </w:t>
      </w:r>
      <w:r w:rsidRPr="00625F5B">
        <w:rPr>
          <w:rStyle w:val="libFootnotenumChar"/>
          <w:rtl/>
        </w:rPr>
        <w:t>(4)</w:t>
      </w:r>
      <w:r w:rsidRPr="00951346">
        <w:rPr>
          <w:rtl/>
          <w:lang w:bidi="fa-IR"/>
        </w:rPr>
        <w:t xml:space="preserve"> الرَّجُلَ لَايُخْطِئُ بِلَامٍ وَلَا</w:t>
      </w:r>
      <w:r w:rsidR="00587C62">
        <w:rPr>
          <w:rFonts w:hint="cs"/>
          <w:rtl/>
          <w:lang w:bidi="fa-IR"/>
        </w:rPr>
        <w:t xml:space="preserve"> </w:t>
      </w:r>
      <w:r w:rsidRPr="00951346">
        <w:rPr>
          <w:rtl/>
          <w:lang w:bidi="fa-IR"/>
        </w:rPr>
        <w:t xml:space="preserve">وَاوٍ ، خَطِيباً ، مِصْقَعاً </w:t>
      </w:r>
      <w:r w:rsidRPr="00625F5B">
        <w:rPr>
          <w:rStyle w:val="libFootnotenumChar"/>
          <w:rtl/>
        </w:rPr>
        <w:t>(5)</w:t>
      </w:r>
      <w:r w:rsidRPr="00951346">
        <w:rPr>
          <w:rtl/>
          <w:lang w:bidi="fa-IR"/>
        </w:rPr>
        <w:t xml:space="preserve"> ، وَلَقَلْبُهُ أَشَدُّ ظُلْمَةً مِنَ اللَّيْلِ الْمُظْلِمِ ، وَتَجِدُ </w:t>
      </w:r>
      <w:r w:rsidRPr="00625F5B">
        <w:rPr>
          <w:rStyle w:val="libFootnotenumChar"/>
          <w:rtl/>
        </w:rPr>
        <w:t>(6)</w:t>
      </w:r>
      <w:r w:rsidRPr="00951346">
        <w:rPr>
          <w:rtl/>
          <w:lang w:bidi="fa-IR"/>
        </w:rPr>
        <w:t xml:space="preserve"> الرَّجُلَ لَايَسْتَطِيعُ يُعَبِّرُ </w:t>
      </w:r>
      <w:r w:rsidRPr="00625F5B">
        <w:rPr>
          <w:rStyle w:val="libFootnotenumChar"/>
          <w:rtl/>
        </w:rPr>
        <w:t>(7)</w:t>
      </w:r>
      <w:r w:rsidRPr="00951346">
        <w:rPr>
          <w:rtl/>
          <w:lang w:bidi="fa-IR"/>
        </w:rPr>
        <w:t xml:space="preserve"> عَمَّا فِي قَلْبِهِ بِلِسَانِهِ ، وَقَلْبُهُ يَزْهَرُ كَمَا يَزْهَرُ الْمِصْبَاحُ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3C69EB">
        <w:rPr>
          <w:rtl/>
        </w:rPr>
        <w:t>2939</w:t>
      </w:r>
      <w:r w:rsidRPr="002C2FC4">
        <w:rPr>
          <w:rStyle w:val="libBold2Char"/>
          <w:rtl/>
        </w:rPr>
        <w:t xml:space="preserve"> / 2.</w:t>
      </w:r>
      <w:r w:rsidRPr="00951346">
        <w:rPr>
          <w:rtl/>
          <w:lang w:bidi="fa-IR"/>
        </w:rPr>
        <w:t xml:space="preserve"> عِدَّةٌ مِنْ أَصْحَابِنَا ، عَنْ أَحْمَدَ بْنِ مُحَمَّدِ بْنِ خَالِدٍ ، عَنْ أَبِيهِ ، عَنْ هَارُونَ بْنِ الْجَهْمِ ، عَنِ الْمُفَضَّلِ ، عَنْ سَعْدٍ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587C62">
      <w:pPr>
        <w:pStyle w:val="libFootnote0"/>
        <w:rPr>
          <w:rtl/>
          <w:lang w:bidi="fa-IR"/>
        </w:rPr>
      </w:pPr>
      <w:r>
        <w:rPr>
          <w:rtl/>
        </w:rPr>
        <w:t>(1).</w:t>
      </w:r>
      <w:r w:rsidR="00DA4FAD" w:rsidRPr="00951346">
        <w:rPr>
          <w:rtl/>
        </w:rPr>
        <w:t xml:space="preserve"> في « ه‍ </w:t>
      </w:r>
      <w:r w:rsidR="00587C62" w:rsidRPr="00951346">
        <w:rPr>
          <w:rtl/>
        </w:rPr>
        <w:t>»</w:t>
      </w:r>
      <w:r w:rsidR="00DA4FAD" w:rsidRPr="00951346">
        <w:rPr>
          <w:rtl/>
        </w:rPr>
        <w:t xml:space="preserve"> : « قصّر به » بالتضعيف. وفي « ز » </w:t>
      </w:r>
      <w:r w:rsidR="00DA4FAD">
        <w:rPr>
          <w:rtl/>
        </w:rPr>
        <w:t xml:space="preserve">: </w:t>
      </w:r>
      <w:r w:rsidR="003E6B40">
        <w:rPr>
          <w:rtl/>
        </w:rPr>
        <w:t>-</w:t>
      </w:r>
      <w:r w:rsidR="00DA4FAD" w:rsidRPr="00951346">
        <w:rPr>
          <w:rtl/>
        </w:rPr>
        <w:t xml:space="preserve"> « به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وحاشية « بر » : « اللسان »</w:t>
      </w:r>
      <w:r w:rsidR="00DA4FAD">
        <w:rPr>
          <w:rtl/>
        </w:rPr>
        <w:t>.</w:t>
      </w:r>
    </w:p>
    <w:p w:rsidR="00DA4FAD" w:rsidRPr="00951346" w:rsidRDefault="0091593C" w:rsidP="00587C62">
      <w:pPr>
        <w:pStyle w:val="libFootnote0"/>
        <w:rPr>
          <w:rtl/>
          <w:lang w:bidi="fa-IR"/>
        </w:rPr>
      </w:pPr>
      <w:r>
        <w:rPr>
          <w:rtl/>
        </w:rPr>
        <w:t>(3).</w:t>
      </w:r>
      <w:r w:rsidR="00DA4FAD" w:rsidRPr="00951346">
        <w:rPr>
          <w:rtl/>
        </w:rPr>
        <w:t xml:space="preserve"> هكذا في « ب ، ج ، د ، ز ، بر ، بس ، بف » والوافي. وفي « ه‍ </w:t>
      </w:r>
      <w:r w:rsidR="00587C62"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عن عمر »</w:t>
      </w:r>
      <w:r w:rsidR="00DA4FAD">
        <w:rPr>
          <w:rtl/>
        </w:rPr>
        <w:t>.</w:t>
      </w:r>
      <w:r w:rsidR="00DA4FAD" w:rsidRPr="00951346">
        <w:rPr>
          <w:rtl/>
        </w:rPr>
        <w:t xml:space="preserve"> وفي « جر » : « عمرو بن أبي المقدام »</w:t>
      </w:r>
      <w:r w:rsidR="00DA4FAD">
        <w:rPr>
          <w:rtl/>
        </w:rPr>
        <w:t>.</w:t>
      </w:r>
      <w:r w:rsidR="00DA4FAD" w:rsidRPr="00951346">
        <w:rPr>
          <w:rtl/>
        </w:rPr>
        <w:t xml:space="preserve"> وفي المطبوع : « عمرو » بدل « عمر »</w:t>
      </w:r>
      <w:r w:rsidR="00DA4FAD">
        <w:rPr>
          <w:rtl/>
        </w:rPr>
        <w:t>.</w:t>
      </w:r>
    </w:p>
    <w:p w:rsidR="00DA4FAD" w:rsidRPr="00951346" w:rsidRDefault="00DA4FAD" w:rsidP="00587C62">
      <w:pPr>
        <w:pStyle w:val="libFootnote0"/>
        <w:rPr>
          <w:rtl/>
          <w:lang w:bidi="fa-IR"/>
        </w:rPr>
      </w:pPr>
      <w:r w:rsidRPr="009B0BCE">
        <w:rPr>
          <w:rtl/>
        </w:rPr>
        <w:t xml:space="preserve">والظاهر أنّ عمر هذا مشترك بين عمر بن يزيد وبين عمر بن أبان. راجع : </w:t>
      </w:r>
      <w:r w:rsidRPr="00707A47">
        <w:rPr>
          <w:rStyle w:val="libFootnoteBoldChar"/>
          <w:rtl/>
        </w:rPr>
        <w:t>الكافي</w:t>
      </w:r>
      <w:r w:rsidRPr="009B0BCE">
        <w:rPr>
          <w:rtl/>
        </w:rPr>
        <w:t xml:space="preserve"> ، ح 1725 و 14852 و 14887.</w:t>
      </w:r>
      <w:r w:rsidR="00587C62">
        <w:rPr>
          <w:rFonts w:hint="cs"/>
          <w:rtl/>
        </w:rPr>
        <w:t xml:space="preserve">                             </w:t>
      </w:r>
      <w:r w:rsidR="0091593C">
        <w:rPr>
          <w:rtl/>
        </w:rPr>
        <w:t>(4).</w:t>
      </w:r>
      <w:r w:rsidRPr="00951346">
        <w:rPr>
          <w:rtl/>
        </w:rPr>
        <w:t xml:space="preserve"> في « ب ، ه‍ ، بس ، بف » : « نجد »</w:t>
      </w:r>
      <w:r>
        <w:rPr>
          <w:rtl/>
        </w:rPr>
        <w:t>.</w:t>
      </w:r>
    </w:p>
    <w:p w:rsidR="00DA4FAD" w:rsidRPr="00951346" w:rsidRDefault="0091593C" w:rsidP="00587C62">
      <w:pPr>
        <w:pStyle w:val="libFootnote0"/>
        <w:rPr>
          <w:rtl/>
          <w:lang w:bidi="fa-IR"/>
        </w:rPr>
      </w:pPr>
      <w:r>
        <w:rPr>
          <w:rtl/>
        </w:rPr>
        <w:t>(5).</w:t>
      </w:r>
      <w:r w:rsidR="00DA4FAD" w:rsidRPr="00951346">
        <w:rPr>
          <w:rtl/>
        </w:rPr>
        <w:t xml:space="preserve"> في « بر » والوافي : « مسقعاً »</w:t>
      </w:r>
      <w:r w:rsidR="00DA4FAD">
        <w:rPr>
          <w:rtl/>
        </w:rPr>
        <w:t>.</w:t>
      </w:r>
      <w:r w:rsidR="00DA4FAD" w:rsidRPr="00951346">
        <w:rPr>
          <w:rtl/>
        </w:rPr>
        <w:t xml:space="preserve"> </w:t>
      </w:r>
      <w:r w:rsidR="00DA4FAD">
        <w:rPr>
          <w:rtl/>
        </w:rPr>
        <w:t>و «</w:t>
      </w:r>
      <w:r w:rsidR="00DA4FAD" w:rsidRPr="00951346">
        <w:rPr>
          <w:rtl/>
        </w:rPr>
        <w:t xml:space="preserve"> خطيب مِصْقَع » : بليغ. وبالسين أحسن. أو من لم يرتجّ عليه في كلامه</w:t>
      </w:r>
      <w:r w:rsidR="00587C62">
        <w:rPr>
          <w:rFonts w:hint="cs"/>
          <w:rtl/>
        </w:rPr>
        <w:t xml:space="preserve"> </w:t>
      </w:r>
      <w:r w:rsidR="00DA4FAD" w:rsidRPr="00951346">
        <w:rPr>
          <w:rtl/>
        </w:rPr>
        <w:t xml:space="preserve">‌ولايتتعتع. راجع : </w:t>
      </w:r>
      <w:r w:rsidR="00DA4FAD" w:rsidRPr="00707A47">
        <w:rPr>
          <w:rStyle w:val="libFootnoteBoldChar"/>
          <w:rtl/>
        </w:rPr>
        <w:t>شرح المازندراني</w:t>
      </w:r>
      <w:r w:rsidR="00DA4FAD" w:rsidRPr="00951346">
        <w:rPr>
          <w:rtl/>
        </w:rPr>
        <w:t xml:space="preserve"> ، ج 10 ، ص 129 ؛ </w:t>
      </w:r>
      <w:r w:rsidR="00DA4FAD" w:rsidRPr="00707A47">
        <w:rPr>
          <w:rStyle w:val="libFootnoteBoldChar"/>
          <w:rtl/>
        </w:rPr>
        <w:t>الوافي</w:t>
      </w:r>
      <w:r w:rsidR="00DA4FAD" w:rsidRPr="00951346">
        <w:rPr>
          <w:rtl/>
        </w:rPr>
        <w:t xml:space="preserve"> ، ج 4 ، ص 250 ؛ </w:t>
      </w:r>
      <w:r w:rsidR="00DA4FAD" w:rsidRPr="00707A47">
        <w:rPr>
          <w:rStyle w:val="libFootnoteBoldChar"/>
          <w:rtl/>
        </w:rPr>
        <w:t>مرآة العقول</w:t>
      </w:r>
      <w:r w:rsidR="00DA4FAD" w:rsidRPr="00951346">
        <w:rPr>
          <w:rtl/>
        </w:rPr>
        <w:t xml:space="preserve"> ، ج 11 ، ص 257. </w:t>
      </w:r>
      <w:r w:rsidR="00DA4FAD" w:rsidRPr="00D4665D">
        <w:rPr>
          <w:rStyle w:val="libFootnoteBoldChar"/>
          <w:rtl/>
        </w:rPr>
        <w:t>ترتيب كتاب العين</w:t>
      </w:r>
      <w:r w:rsidR="00DA4FAD" w:rsidRPr="00951346">
        <w:rPr>
          <w:rtl/>
        </w:rPr>
        <w:t xml:space="preserve"> ، ج 2 ، ص 999 ( صقع )</w:t>
      </w:r>
      <w:r w:rsidR="00DA4FAD">
        <w:rPr>
          <w:rtl/>
        </w:rPr>
        <w:t>.</w:t>
      </w:r>
      <w:r w:rsidR="00587C62">
        <w:rPr>
          <w:rFonts w:hint="cs"/>
          <w:rtl/>
        </w:rPr>
        <w:t xml:space="preserve">        </w:t>
      </w:r>
      <w:r>
        <w:rPr>
          <w:rtl/>
        </w:rPr>
        <w:t>(6).</w:t>
      </w:r>
      <w:r w:rsidR="00DA4FAD" w:rsidRPr="00951346">
        <w:rPr>
          <w:rtl/>
        </w:rPr>
        <w:t xml:space="preserve"> في « ب ، ه‍ ، بس ، بف » : « نجد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بف » وحاشية « ز » والوافي : « تعبيراً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4 ، ص 250 ، ح 1897.</w:t>
      </w:r>
    </w:p>
    <w:p w:rsidR="00DA4FAD" w:rsidRPr="00951346" w:rsidRDefault="0091593C" w:rsidP="00DA4FAD">
      <w:pPr>
        <w:pStyle w:val="libFootnote0"/>
        <w:rPr>
          <w:rtl/>
          <w:lang w:bidi="fa-IR"/>
        </w:rPr>
      </w:pPr>
      <w:r>
        <w:rPr>
          <w:rtl/>
        </w:rPr>
        <w:t>(9).</w:t>
      </w:r>
      <w:r w:rsidR="00DA4FAD" w:rsidRPr="00951346">
        <w:rPr>
          <w:rtl/>
        </w:rPr>
        <w:t xml:space="preserve"> في « ب ، ه‍ ، بر ، جر » : « سعيد »</w:t>
      </w:r>
      <w:r w:rsidR="00DA4FAD">
        <w:rPr>
          <w:rtl/>
        </w:rPr>
        <w:t>.</w:t>
      </w:r>
      <w:r w:rsidR="00DA4FAD" w:rsidRPr="00951346">
        <w:rPr>
          <w:rtl/>
        </w:rPr>
        <w:t xml:space="preserve"> وسعد هذا هو سعد بن طريف ؛ تقدّمت في </w:t>
      </w:r>
      <w:r w:rsidR="00DA4FAD" w:rsidRPr="00707A47">
        <w:rPr>
          <w:rStyle w:val="libFootnoteBoldChar"/>
          <w:rtl/>
        </w:rPr>
        <w:t>الكافي</w:t>
      </w:r>
      <w:r w:rsidR="00DA4FAD" w:rsidRPr="00951346">
        <w:rPr>
          <w:rtl/>
        </w:rPr>
        <w:t xml:space="preserve"> ، ح 2650 ، رواية المصنّف بعين السند عن هارون بن الجهم ، عن المفضّل بن صالح ، عن سعد بن طريف ، عن أبي جعفر </w:t>
      </w:r>
      <w:r w:rsidR="00DA4FAD" w:rsidRPr="00587C62">
        <w:rPr>
          <w:rStyle w:val="libFootnoteAlaemChar"/>
          <w:rtl/>
        </w:rPr>
        <w:t>عليه‌السلام</w:t>
      </w:r>
      <w:r w:rsidR="00DA4FAD" w:rsidRPr="00951346">
        <w:rPr>
          <w:rtl/>
        </w:rPr>
        <w:t xml:space="preserve"> ، ولايبعد اتّحاد الخبرين.</w:t>
      </w:r>
    </w:p>
    <w:p w:rsidR="00DA4FAD" w:rsidRPr="00951346" w:rsidRDefault="00DA4FAD" w:rsidP="009B0BCE">
      <w:pPr>
        <w:pStyle w:val="libFootnote0"/>
        <w:rPr>
          <w:rtl/>
          <w:lang w:bidi="fa-IR"/>
        </w:rPr>
      </w:pPr>
      <w:r w:rsidRPr="006A653C">
        <w:rPr>
          <w:rtl/>
        </w:rPr>
        <w:t>ويؤيّد ذلك أنّ أبا جميلة</w:t>
      </w:r>
      <w:r>
        <w:rPr>
          <w:rtl/>
        </w:rPr>
        <w:t xml:space="preserve"> </w:t>
      </w:r>
      <w:r w:rsidR="003E6B40">
        <w:rPr>
          <w:rtl/>
        </w:rPr>
        <w:t>-</w:t>
      </w:r>
      <w:r>
        <w:rPr>
          <w:rtl/>
        </w:rPr>
        <w:t xml:space="preserve"> </w:t>
      </w:r>
      <w:r w:rsidRPr="006A653C">
        <w:rPr>
          <w:rtl/>
        </w:rPr>
        <w:t>وهو المفضّل بن صالح</w:t>
      </w:r>
      <w:r>
        <w:rPr>
          <w:rtl/>
        </w:rPr>
        <w:t xml:space="preserve"> </w:t>
      </w:r>
      <w:r w:rsidR="003E6B40">
        <w:rPr>
          <w:rtl/>
        </w:rPr>
        <w:t>-</w:t>
      </w:r>
      <w:r>
        <w:rPr>
          <w:rtl/>
        </w:rPr>
        <w:t xml:space="preserve"> </w:t>
      </w:r>
      <w:r w:rsidRPr="006A653C">
        <w:rPr>
          <w:rtl/>
        </w:rPr>
        <w:t xml:space="preserve">روى كتاب سعد بن طريف ، وروى عنه بمختلف عناوينه </w:t>
      </w:r>
      <w:r w:rsidR="00587C62">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إِنَّ </w:t>
      </w:r>
      <w:r w:rsidRPr="00625F5B">
        <w:rPr>
          <w:rStyle w:val="libFootnotenumChar"/>
          <w:rtl/>
        </w:rPr>
        <w:t>(1)</w:t>
      </w:r>
      <w:r w:rsidRPr="00951346">
        <w:rPr>
          <w:rtl/>
          <w:lang w:bidi="fa-IR"/>
        </w:rPr>
        <w:t xml:space="preserve"> الْقُلُوبَ أَرْبَعَةٌ : قَلْبٌ فِيهِ نِفَاقٌ وَإِيمَانٌ ، وَقَلْبٌ مَنْكُوسٌ</w:t>
      </w:r>
      <w:r w:rsidRPr="00625F5B">
        <w:rPr>
          <w:rStyle w:val="libFootnotenumChar"/>
          <w:rtl/>
        </w:rPr>
        <w:t>(2)</w:t>
      </w:r>
      <w:r w:rsidRPr="00951346">
        <w:rPr>
          <w:rtl/>
          <w:lang w:bidi="fa-IR"/>
        </w:rPr>
        <w:t xml:space="preserve"> ، وَقَلْبٌ مَطْبُوعٌ </w:t>
      </w:r>
      <w:r w:rsidRPr="00625F5B">
        <w:rPr>
          <w:rStyle w:val="libFootnotenumChar"/>
          <w:rtl/>
        </w:rPr>
        <w:t>(3)</w:t>
      </w:r>
      <w:r w:rsidRPr="00951346">
        <w:rPr>
          <w:rtl/>
          <w:lang w:bidi="fa-IR"/>
        </w:rPr>
        <w:t xml:space="preserve"> ، وَقَلْبٌ أَزْهَرُ أَجْرَدُ </w:t>
      </w:r>
      <w:r w:rsidRPr="00625F5B">
        <w:rPr>
          <w:rStyle w:val="libFootnotenumChar"/>
          <w:rtl/>
        </w:rPr>
        <w:t>(4)</w:t>
      </w:r>
      <w:r w:rsidRPr="00951346">
        <w:rPr>
          <w:rtl/>
          <w:lang w:bidi="fa-IR"/>
        </w:rPr>
        <w:t xml:space="preserve"> »</w:t>
      </w:r>
      <w:r>
        <w:rPr>
          <w:rtl/>
          <w:lang w:bidi="fa-IR"/>
        </w:rPr>
        <w:t xml:space="preserve"> </w:t>
      </w:r>
      <w:r w:rsidR="003E6B40">
        <w:rPr>
          <w:rtl/>
          <w:lang w:bidi="fa-IR"/>
        </w:rPr>
        <w:t>-</w:t>
      </w:r>
      <w:r>
        <w:rPr>
          <w:rtl/>
          <w:lang w:bidi="fa-IR"/>
        </w:rPr>
        <w:t xml:space="preserve"> </w:t>
      </w:r>
      <w:r w:rsidRPr="00951346">
        <w:rPr>
          <w:rtl/>
          <w:lang w:bidi="fa-IR"/>
        </w:rPr>
        <w:t>فَقُلْتُ : مَا الْأَزْهَرُ</w:t>
      </w:r>
      <w:r>
        <w:rPr>
          <w:rtl/>
          <w:lang w:bidi="fa-IR"/>
        </w:rPr>
        <w:t>؟</w:t>
      </w:r>
      <w:r w:rsidRPr="00951346">
        <w:rPr>
          <w:rtl/>
          <w:lang w:bidi="fa-IR"/>
        </w:rPr>
        <w:t xml:space="preserve"> قَالَ : « فِيهِ كَهَيْئَةِ السِّرَاجِ </w:t>
      </w:r>
      <w:r w:rsidRPr="00625F5B">
        <w:rPr>
          <w:rStyle w:val="libFootnotenumChar"/>
          <w:rtl/>
        </w:rPr>
        <w:t>(5)</w:t>
      </w:r>
      <w:r>
        <w:rPr>
          <w:rtl/>
          <w:lang w:bidi="fa-IR"/>
        </w:rPr>
        <w:t xml:space="preserve"> </w:t>
      </w:r>
      <w:r w:rsidR="003E6B40">
        <w:rPr>
          <w:rtl/>
          <w:lang w:bidi="fa-IR"/>
        </w:rPr>
        <w:t>-</w:t>
      </w:r>
      <w:r>
        <w:rPr>
          <w:rtl/>
          <w:lang w:bidi="fa-IR"/>
        </w:rPr>
        <w:t xml:space="preserve"> </w:t>
      </w:r>
      <w:r w:rsidRPr="00951346">
        <w:rPr>
          <w:rtl/>
          <w:lang w:bidi="fa-IR"/>
        </w:rPr>
        <w:t xml:space="preserve">فَأَمَّا </w:t>
      </w:r>
      <w:r w:rsidRPr="00625F5B">
        <w:rPr>
          <w:rStyle w:val="libFootnotenumChar"/>
          <w:rtl/>
        </w:rPr>
        <w:t>(6)</w:t>
      </w:r>
      <w:r w:rsidRPr="00951346">
        <w:rPr>
          <w:rtl/>
          <w:lang w:bidi="fa-IR"/>
        </w:rPr>
        <w:t xml:space="preserve"> الْمَطْبُوعُ ، فَقَلْبُ الْمُنَافِقِ ، وَأَمَّا الْأَزْهَرُ ، فَقَلْبُ الْمُؤْمِنِ ؛ إِنْ أَعْطَاهُ شَكَرَ ، وَإِنِ ابْتَلَاهُ صَبَرَ ؛ وَأَمَّا الْمَنْكُوسُ ، فَقَلْبُ الْمُشْرِكِ »</w:t>
      </w:r>
      <w:r>
        <w:rPr>
          <w:rtl/>
          <w:lang w:bidi="fa-IR"/>
        </w:rPr>
        <w:t>.</w:t>
      </w:r>
    </w:p>
    <w:p w:rsidR="00DA4FAD" w:rsidRDefault="00DA4FAD" w:rsidP="00DA4FAD">
      <w:pPr>
        <w:pStyle w:val="libNormal"/>
        <w:rPr>
          <w:rtl/>
          <w:lang w:bidi="fa-IR"/>
        </w:rPr>
      </w:pPr>
      <w:r w:rsidRPr="00951346">
        <w:rPr>
          <w:rtl/>
          <w:lang w:bidi="fa-IR"/>
        </w:rPr>
        <w:t xml:space="preserve">ثُمَّ قَرَأَ هذِهِ الْآيَةَ : </w:t>
      </w:r>
      <w:r w:rsidRPr="00924332">
        <w:rPr>
          <w:rStyle w:val="libAlaemChar"/>
          <w:rtl/>
        </w:rPr>
        <w:t>(</w:t>
      </w:r>
      <w:r w:rsidRPr="005C1001">
        <w:rPr>
          <w:rStyle w:val="libAieChar"/>
          <w:rtl/>
        </w:rPr>
        <w:t xml:space="preserve"> أَفَمَنْ يَمْشِي مُكِبًّا عَلى وَجْهِهِ أَهْدى أَمَّنْ يَمْشِي سَوِيًّا عَلى صِراطٍ مُسْتَقِيمٍ </w:t>
      </w:r>
      <w:r w:rsidRPr="00924332">
        <w:rPr>
          <w:rStyle w:val="libAlaemChar"/>
          <w:rtl/>
        </w:rPr>
        <w:t>)</w:t>
      </w:r>
      <w:r w:rsidRPr="00951346">
        <w:rPr>
          <w:rtl/>
          <w:lang w:bidi="fa-IR"/>
        </w:rPr>
        <w:t xml:space="preserve"> </w:t>
      </w:r>
      <w:r w:rsidRPr="00625F5B">
        <w:rPr>
          <w:rStyle w:val="libFootnotenumChar"/>
          <w:rtl/>
        </w:rPr>
        <w:t>(7)</w:t>
      </w:r>
      <w:r>
        <w:rPr>
          <w:rtl/>
          <w:lang w:bidi="fa-IR"/>
        </w:rPr>
        <w:t>.</w:t>
      </w:r>
    </w:p>
    <w:p w:rsidR="00DA4FAD" w:rsidRPr="00951346" w:rsidRDefault="00DA4FAD" w:rsidP="00DA4FAD">
      <w:pPr>
        <w:pStyle w:val="libNormal"/>
        <w:rPr>
          <w:rtl/>
          <w:lang w:bidi="fa-IR"/>
        </w:rPr>
      </w:pPr>
      <w:r w:rsidRPr="00951346">
        <w:rPr>
          <w:rtl/>
          <w:lang w:bidi="fa-IR"/>
        </w:rPr>
        <w:t xml:space="preserve">« فَأَمَّا </w:t>
      </w:r>
      <w:r w:rsidRPr="00625F5B">
        <w:rPr>
          <w:rStyle w:val="libFootnotenumChar"/>
          <w:rtl/>
        </w:rPr>
        <w:t>(8)</w:t>
      </w:r>
      <w:r w:rsidRPr="00951346">
        <w:rPr>
          <w:rtl/>
          <w:lang w:bidi="fa-IR"/>
        </w:rPr>
        <w:t xml:space="preserve"> الْقَلْبُ الَّذِي فِيهِ إِيمَانٌ وَنِفَاقٌ ، فَهُمْ قَوْمٌ كَانُوا بِالطَّائِفِ ، </w:t>
      </w:r>
      <w:r w:rsidRPr="00625F5B">
        <w:rPr>
          <w:rStyle w:val="libFootnotenumChar"/>
          <w:rtl/>
        </w:rPr>
        <w:t>(9)</w:t>
      </w:r>
      <w:r w:rsidRPr="00951346">
        <w:rPr>
          <w:rtl/>
          <w:lang w:bidi="fa-IR"/>
        </w:rPr>
        <w:t xml:space="preserve"> فَإِنْ </w:t>
      </w:r>
      <w:r w:rsidRPr="00625F5B">
        <w:rPr>
          <w:rStyle w:val="libFootnotenumChar"/>
          <w:rtl/>
        </w:rPr>
        <w:t>(10)</w:t>
      </w:r>
      <w:r w:rsidRPr="00951346">
        <w:rPr>
          <w:rtl/>
          <w:lang w:bidi="fa-IR"/>
        </w:rPr>
        <w:t xml:space="preserve"> أَدْرَكَ أَحَدَهُمْ </w:t>
      </w:r>
      <w:r w:rsidRPr="00625F5B">
        <w:rPr>
          <w:rStyle w:val="libFootnotenumChar"/>
          <w:rtl/>
        </w:rPr>
        <w:t>(11)</w:t>
      </w:r>
      <w:r w:rsidRPr="00951346">
        <w:rPr>
          <w:rtl/>
          <w:lang w:bidi="fa-IR"/>
        </w:rPr>
        <w:t xml:space="preserve"> أَجَلُهُ عَلى نِفَاقِهِ ، هَلَكَ ؛ وَإِنْ أَدْرَكَهُ </w:t>
      </w:r>
      <w:r w:rsidRPr="00625F5B">
        <w:rPr>
          <w:rStyle w:val="libFootnotenumChar"/>
          <w:rtl/>
        </w:rPr>
        <w:t>(12)</w:t>
      </w:r>
      <w:r w:rsidRPr="00951346">
        <w:rPr>
          <w:rtl/>
          <w:lang w:bidi="fa-IR"/>
        </w:rPr>
        <w:t xml:space="preserve"> عَلى إِيمَانِهِ ، نَجَا »</w:t>
      </w:r>
      <w:r>
        <w:rPr>
          <w:rtl/>
          <w:lang w:bidi="fa-IR"/>
        </w:rPr>
        <w:t>.</w:t>
      </w:r>
      <w:r w:rsidRPr="00951346">
        <w:rPr>
          <w:rtl/>
          <w:lang w:bidi="fa-IR"/>
        </w:rPr>
        <w:t xml:space="preserve"> </w:t>
      </w:r>
      <w:r w:rsidRPr="00625F5B">
        <w:rPr>
          <w:rStyle w:val="libFootnotenumChar"/>
          <w:rtl/>
        </w:rPr>
        <w:t>(13)</w:t>
      </w:r>
    </w:p>
    <w:p w:rsidR="00DA4FAD" w:rsidRPr="00951346" w:rsidRDefault="00DA4FAD" w:rsidP="00DA4FAD">
      <w:pPr>
        <w:pStyle w:val="libLine"/>
        <w:rPr>
          <w:rtl/>
          <w:lang w:bidi="fa-IR"/>
        </w:rPr>
      </w:pPr>
      <w:r>
        <w:rPr>
          <w:rtl/>
          <w:lang w:bidi="fa-IR"/>
        </w:rPr>
        <w:t>__________________</w:t>
      </w:r>
    </w:p>
    <w:p w:rsidR="00DA4FAD" w:rsidRPr="00951346" w:rsidRDefault="0082495A" w:rsidP="00DA4FAD">
      <w:pPr>
        <w:pStyle w:val="libFootnote0"/>
        <w:rPr>
          <w:rtl/>
          <w:lang w:bidi="fa-IR"/>
        </w:rPr>
      </w:pPr>
      <w:r>
        <w:rPr>
          <w:rFonts w:hint="cs"/>
          <w:rtl/>
        </w:rPr>
        <w:t xml:space="preserve">= </w:t>
      </w:r>
      <w:r w:rsidR="00DA4FAD" w:rsidRPr="009B0BCE">
        <w:rPr>
          <w:rtl/>
        </w:rPr>
        <w:t xml:space="preserve">في الأسناد. راجع : </w:t>
      </w:r>
      <w:r w:rsidR="00DA4FAD" w:rsidRPr="00707A47">
        <w:rPr>
          <w:rStyle w:val="libFootnoteBoldChar"/>
          <w:rtl/>
        </w:rPr>
        <w:t>رجال النجاشي</w:t>
      </w:r>
      <w:r w:rsidR="00DA4FAD" w:rsidRPr="009B0BCE">
        <w:rPr>
          <w:rtl/>
        </w:rPr>
        <w:t xml:space="preserve"> ، ص 178 ، الرقم 468 ؛ </w:t>
      </w:r>
      <w:r w:rsidR="00DA4FAD" w:rsidRPr="00707A47">
        <w:rPr>
          <w:rStyle w:val="libFootnoteBoldChar"/>
          <w:rtl/>
        </w:rPr>
        <w:t>معجم رجال الحديث</w:t>
      </w:r>
      <w:r w:rsidR="00DA4FAD" w:rsidRPr="009B0BCE">
        <w:rPr>
          <w:rtl/>
        </w:rPr>
        <w:t xml:space="preserve"> ، ج 18 ، ص 478 ، وص 480 ؛ وج 21 ، ص 365.</w:t>
      </w:r>
    </w:p>
    <w:p w:rsidR="00DA4FAD" w:rsidRPr="00951346" w:rsidRDefault="0091593C" w:rsidP="00DA4FAD">
      <w:pPr>
        <w:pStyle w:val="libFootnote0"/>
        <w:rPr>
          <w:rtl/>
          <w:lang w:bidi="fa-IR"/>
        </w:rPr>
      </w:pPr>
      <w:r>
        <w:rPr>
          <w:rtl/>
        </w:rPr>
        <w:t>(1).</w:t>
      </w:r>
      <w:r w:rsidR="00DA4FAD" w:rsidRPr="00951346">
        <w:rPr>
          <w:rtl/>
        </w:rPr>
        <w:t xml:space="preserve"> في « ج ، د ، ز ، ص ، ه‍ ، بر ، بف » والوافي </w:t>
      </w:r>
      <w:r w:rsidR="00DA4FAD">
        <w:rPr>
          <w:rtl/>
        </w:rPr>
        <w:t xml:space="preserve">: </w:t>
      </w:r>
      <w:r w:rsidR="003E6B40">
        <w:rPr>
          <w:rtl/>
        </w:rPr>
        <w:t>-</w:t>
      </w:r>
      <w:r w:rsidR="00DA4FAD" w:rsidRPr="00951346">
        <w:rPr>
          <w:rtl/>
        </w:rPr>
        <w:t xml:space="preserve"> « إنّ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النَّكْس » : قلب الشي‌ء على رأسه. </w:t>
      </w:r>
      <w:r w:rsidR="00DA4FAD">
        <w:rPr>
          <w:rtl/>
        </w:rPr>
        <w:t>و «</w:t>
      </w:r>
      <w:r w:rsidR="00DA4FAD" w:rsidRPr="00951346">
        <w:rPr>
          <w:rtl/>
        </w:rPr>
        <w:t xml:space="preserve"> النَّكس » : السهم الذي انكسر فوقُه فجعل أعلاه أسفله ، فيكون رديئاً</w:t>
      </w:r>
      <w:r w:rsidR="0082495A">
        <w:rPr>
          <w:rFonts w:hint="cs"/>
          <w:rtl/>
        </w:rPr>
        <w:t xml:space="preserve"> </w:t>
      </w:r>
      <w:r w:rsidR="00DA4FAD" w:rsidRPr="00951346">
        <w:rPr>
          <w:rtl/>
        </w:rPr>
        <w:t xml:space="preserve">ولرداءته يُشَبَّه به الرجل الدَّني‌ء. </w:t>
      </w:r>
      <w:r w:rsidR="00DA4FAD" w:rsidRPr="00765BD4">
        <w:rPr>
          <w:rStyle w:val="libFootnoteBoldChar"/>
          <w:rtl/>
        </w:rPr>
        <w:t>المفردات للراغب</w:t>
      </w:r>
      <w:r w:rsidR="00DA4FAD" w:rsidRPr="00951346">
        <w:rPr>
          <w:rtl/>
        </w:rPr>
        <w:t xml:space="preserve"> ، ص 824 ( نكس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طبع عليه : ختم. </w:t>
      </w:r>
      <w:r w:rsidR="00DA4FAD" w:rsidRPr="00707A47">
        <w:rPr>
          <w:rStyle w:val="libFootnoteBoldChar"/>
          <w:rtl/>
        </w:rPr>
        <w:t>القاموس المحيط</w:t>
      </w:r>
      <w:r w:rsidR="00DA4FAD" w:rsidRPr="00951346">
        <w:rPr>
          <w:rtl/>
        </w:rPr>
        <w:t xml:space="preserve"> ، ج 2 ، ص 996 ( طبع )</w:t>
      </w:r>
      <w:r w:rsidR="00DA4FAD">
        <w:rPr>
          <w:rtl/>
        </w:rPr>
        <w:t>.</w:t>
      </w:r>
    </w:p>
    <w:p w:rsidR="00DA4FAD" w:rsidRPr="00951346" w:rsidRDefault="0091593C" w:rsidP="0082495A">
      <w:pPr>
        <w:pStyle w:val="libFootnote0"/>
        <w:rPr>
          <w:rtl/>
          <w:lang w:bidi="fa-IR"/>
        </w:rPr>
      </w:pPr>
      <w:r>
        <w:rPr>
          <w:rtl/>
        </w:rPr>
        <w:t>(4).</w:t>
      </w:r>
      <w:r w:rsidR="00DA4FAD" w:rsidRPr="00951346">
        <w:rPr>
          <w:rtl/>
        </w:rPr>
        <w:t xml:space="preserve"> في المعاني : « أنور »</w:t>
      </w:r>
      <w:r w:rsidR="00DA4FAD">
        <w:rPr>
          <w:rtl/>
        </w:rPr>
        <w:t>.</w:t>
      </w:r>
      <w:r w:rsidR="00DA4FAD" w:rsidRPr="00951346">
        <w:rPr>
          <w:rtl/>
        </w:rPr>
        <w:t xml:space="preserve"> </w:t>
      </w:r>
      <w:r w:rsidR="00DA4FAD">
        <w:rPr>
          <w:rtl/>
        </w:rPr>
        <w:t>و «</w:t>
      </w:r>
      <w:r w:rsidR="00DA4FAD" w:rsidRPr="00951346">
        <w:rPr>
          <w:rtl/>
        </w:rPr>
        <w:t xml:space="preserve"> الجَرَد » : فضاء لا نبات فيه ، مكان جَرْد وأجرد وجَرِد ، وقلب أجرد ، أي ليس فيه غِلّ ولا غِشّ ، فهو على أصل الفِطرة ، فنور الإيمان فيه يزهر. </w:t>
      </w:r>
      <w:r w:rsidR="00DA4FAD" w:rsidRPr="00707A47">
        <w:rPr>
          <w:rStyle w:val="libFootnoteBoldChar"/>
          <w:rtl/>
        </w:rPr>
        <w:t>القاموس المحيط</w:t>
      </w:r>
      <w:r w:rsidR="00DA4FAD" w:rsidRPr="00951346">
        <w:rPr>
          <w:rtl/>
        </w:rPr>
        <w:t xml:space="preserve"> ، ج 1 ، ص 400 ؛ </w:t>
      </w:r>
      <w:r w:rsidR="00DA4FAD" w:rsidRPr="00707A47">
        <w:rPr>
          <w:rStyle w:val="libFootnoteBoldChar"/>
          <w:rtl/>
        </w:rPr>
        <w:t>النهاية</w:t>
      </w:r>
      <w:r w:rsidR="00DA4FAD" w:rsidRPr="00951346">
        <w:rPr>
          <w:rtl/>
        </w:rPr>
        <w:t xml:space="preserve"> ، ج 1 ، ص 256 ( جرد )</w:t>
      </w:r>
      <w:r w:rsidR="00DA4FAD">
        <w:rPr>
          <w:rtl/>
        </w:rPr>
        <w:t>.</w:t>
      </w:r>
      <w:r w:rsidR="00202D79">
        <w:rPr>
          <w:rFonts w:hint="cs"/>
          <w:rtl/>
        </w:rPr>
        <w:t xml:space="preserve">                             </w:t>
      </w:r>
      <w:r w:rsidR="0082495A">
        <w:rPr>
          <w:rFonts w:hint="cs"/>
          <w:rtl/>
        </w:rPr>
        <w:t xml:space="preserve">        </w:t>
      </w:r>
      <w:r>
        <w:rPr>
          <w:rtl/>
        </w:rPr>
        <w:t>(5).</w:t>
      </w:r>
      <w:r w:rsidR="00DA4FAD" w:rsidRPr="00951346">
        <w:rPr>
          <w:rtl/>
        </w:rPr>
        <w:t xml:space="preserve"> في الوافي : + « قال »</w:t>
      </w:r>
      <w:r w:rsidR="00DA4FAD">
        <w:rPr>
          <w:rtl/>
        </w:rPr>
        <w:t>.</w:t>
      </w:r>
    </w:p>
    <w:tbl>
      <w:tblPr>
        <w:tblStyle w:val="TableGrid"/>
        <w:bidiVisual/>
        <w:tblW w:w="0" w:type="auto"/>
        <w:tblLook w:val="04A0" w:firstRow="1" w:lastRow="0" w:firstColumn="1" w:lastColumn="0" w:noHBand="0" w:noVBand="1"/>
      </w:tblPr>
      <w:tblGrid>
        <w:gridCol w:w="4006"/>
        <w:gridCol w:w="4006"/>
      </w:tblGrid>
      <w:tr w:rsidR="0082495A" w:rsidTr="0082495A">
        <w:tc>
          <w:tcPr>
            <w:tcW w:w="4006" w:type="dxa"/>
          </w:tcPr>
          <w:p w:rsidR="0082495A" w:rsidRDefault="0082495A" w:rsidP="00DA4FAD">
            <w:pPr>
              <w:pStyle w:val="libFootnote0"/>
              <w:rPr>
                <w:rtl/>
              </w:rPr>
            </w:pPr>
            <w:r>
              <w:rPr>
                <w:rtl/>
              </w:rPr>
              <w:t>(6).</w:t>
            </w:r>
            <w:r w:rsidRPr="00951346">
              <w:rPr>
                <w:rtl/>
              </w:rPr>
              <w:t xml:space="preserve"> في « ه‍ » والمعاني : « وأمّا »</w:t>
            </w:r>
            <w:r>
              <w:rPr>
                <w:rtl/>
              </w:rPr>
              <w:t>.</w:t>
            </w:r>
          </w:p>
        </w:tc>
        <w:tc>
          <w:tcPr>
            <w:tcW w:w="4006" w:type="dxa"/>
          </w:tcPr>
          <w:p w:rsidR="0082495A" w:rsidRDefault="0082495A" w:rsidP="00DA4FAD">
            <w:pPr>
              <w:pStyle w:val="libFootnote0"/>
              <w:rPr>
                <w:rtl/>
              </w:rPr>
            </w:pPr>
            <w:r>
              <w:rPr>
                <w:rtl/>
              </w:rPr>
              <w:t>(7).</w:t>
            </w:r>
            <w:r w:rsidRPr="00951346">
              <w:rPr>
                <w:rtl/>
              </w:rPr>
              <w:t xml:space="preserve"> الملك (67) : 22.</w:t>
            </w:r>
          </w:p>
        </w:tc>
      </w:tr>
    </w:tbl>
    <w:p w:rsidR="00DA4FAD" w:rsidRPr="00951346" w:rsidRDefault="0091593C" w:rsidP="00DA4FAD">
      <w:pPr>
        <w:pStyle w:val="libFootnote0"/>
        <w:rPr>
          <w:rtl/>
          <w:lang w:bidi="fa-IR"/>
        </w:rPr>
      </w:pPr>
      <w:r>
        <w:rPr>
          <w:rtl/>
        </w:rPr>
        <w:t>(8).</w:t>
      </w:r>
      <w:r w:rsidR="00DA4FAD" w:rsidRPr="00951346">
        <w:rPr>
          <w:rtl/>
        </w:rPr>
        <w:t xml:space="preserve"> في « ب ، بر » : « وأمّا »</w:t>
      </w:r>
      <w:r w:rsidR="00DA4FAD">
        <w:rPr>
          <w:rtl/>
        </w:rPr>
        <w:t>.</w:t>
      </w:r>
      <w:r w:rsidR="00DA4FAD" w:rsidRPr="00951346">
        <w:rPr>
          <w:rtl/>
        </w:rPr>
        <w:t xml:space="preserve"> وفي المعاني : « أمّا »</w:t>
      </w:r>
      <w:r w:rsidR="00DA4FAD">
        <w:rPr>
          <w:rtl/>
        </w:rPr>
        <w:t>.</w:t>
      </w:r>
    </w:p>
    <w:p w:rsidR="00DA4FAD" w:rsidRPr="00951346" w:rsidRDefault="0091593C" w:rsidP="0082495A">
      <w:pPr>
        <w:pStyle w:val="libFootnote0"/>
        <w:rPr>
          <w:rtl/>
          <w:lang w:bidi="fa-IR"/>
        </w:rPr>
      </w:pPr>
      <w:r>
        <w:rPr>
          <w:rtl/>
        </w:rPr>
        <w:t>(9).</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القلب الذي فيه نفاق وإيمان هو قلب من آمن ببعض ما جاء به النبيّ </w:t>
      </w:r>
      <w:r w:rsidRPr="0082495A">
        <w:rPr>
          <w:rStyle w:val="libFootnoteAlaemChar"/>
          <w:rtl/>
        </w:rPr>
        <w:t>صلى‌الله‌عليه‌وآله</w:t>
      </w:r>
      <w:r w:rsidR="00DA4FAD" w:rsidRPr="00951346">
        <w:rPr>
          <w:rtl/>
        </w:rPr>
        <w:t xml:space="preserve"> وجحد بعضه ، أو شكّ. وهذا في الحقيقة نوع من النفاق ، كما يرشد إليه قوله : « فإن أدرك أحدهم أجله على نفاقه » بأن لايرجع عنه ولا يتوب. وقوله : « فهم قوم كانوا با</w:t>
      </w:r>
      <w:r w:rsidR="0082495A">
        <w:rPr>
          <w:rtl/>
        </w:rPr>
        <w:t>لطائف » على سبيل التمثيل ، وإل</w:t>
      </w:r>
      <w:r w:rsidR="0082495A">
        <w:rPr>
          <w:rFonts w:hint="cs"/>
          <w:rtl/>
        </w:rPr>
        <w:t>ّ</w:t>
      </w:r>
      <w:r w:rsidR="0082495A">
        <w:rPr>
          <w:rtl/>
        </w:rPr>
        <w:t>ا</w:t>
      </w:r>
      <w:r w:rsidR="00DA4FAD" w:rsidRPr="00951346">
        <w:rPr>
          <w:rtl/>
        </w:rPr>
        <w:t xml:space="preserve"> فكلّ من اتّصف بصفاتهم فحكمه حكمهم »</w:t>
      </w:r>
      <w:r w:rsidR="00DA4FAD">
        <w:rPr>
          <w:rtl/>
        </w:rPr>
        <w:t>.</w:t>
      </w:r>
      <w:r w:rsidR="0082495A">
        <w:rPr>
          <w:rFonts w:hint="cs"/>
          <w:rtl/>
        </w:rPr>
        <w:t xml:space="preserve">                                        </w:t>
      </w:r>
      <w:r>
        <w:rPr>
          <w:rtl/>
        </w:rPr>
        <w:t>(10).</w:t>
      </w:r>
      <w:r w:rsidR="00DA4FAD" w:rsidRPr="00951346">
        <w:rPr>
          <w:rtl/>
        </w:rPr>
        <w:t xml:space="preserve"> في « ه‍ ، بر » : « إن »</w:t>
      </w:r>
      <w:r w:rsidR="00DA4FAD">
        <w:rPr>
          <w:rtl/>
        </w:rPr>
        <w:t>.</w:t>
      </w:r>
      <w:r w:rsidR="00DA4FAD" w:rsidRPr="00951346">
        <w:rPr>
          <w:rtl/>
        </w:rPr>
        <w:t xml:space="preserve"> وفي المعاني : « وإن »</w:t>
      </w:r>
      <w:r w:rsidR="00DA4FAD">
        <w:rPr>
          <w:rtl/>
        </w:rPr>
        <w:t>.</w:t>
      </w:r>
    </w:p>
    <w:tbl>
      <w:tblPr>
        <w:tblStyle w:val="TableGrid"/>
        <w:bidiVisual/>
        <w:tblW w:w="0" w:type="auto"/>
        <w:tblLook w:val="04A0" w:firstRow="1" w:lastRow="0" w:firstColumn="1" w:lastColumn="0" w:noHBand="0" w:noVBand="1"/>
      </w:tblPr>
      <w:tblGrid>
        <w:gridCol w:w="4006"/>
        <w:gridCol w:w="4006"/>
      </w:tblGrid>
      <w:tr w:rsidR="0082495A" w:rsidTr="0082495A">
        <w:tc>
          <w:tcPr>
            <w:tcW w:w="4006" w:type="dxa"/>
          </w:tcPr>
          <w:p w:rsidR="0082495A" w:rsidRDefault="0082495A" w:rsidP="00DA4FAD">
            <w:pPr>
              <w:pStyle w:val="libFootnote0"/>
              <w:rPr>
                <w:rtl/>
              </w:rPr>
            </w:pPr>
            <w:r>
              <w:rPr>
                <w:rtl/>
              </w:rPr>
              <w:t>(11). في حاشية «ج ،ص،بس ،بف» : «</w:t>
            </w:r>
            <w:r w:rsidRPr="00951346">
              <w:rPr>
                <w:rtl/>
              </w:rPr>
              <w:t>أحدكم »</w:t>
            </w:r>
            <w:r>
              <w:rPr>
                <w:rtl/>
              </w:rPr>
              <w:t>.</w:t>
            </w:r>
          </w:p>
        </w:tc>
        <w:tc>
          <w:tcPr>
            <w:tcW w:w="4006" w:type="dxa"/>
          </w:tcPr>
          <w:p w:rsidR="0082495A" w:rsidRDefault="0082495A" w:rsidP="00DA4FAD">
            <w:pPr>
              <w:pStyle w:val="libFootnote0"/>
              <w:rPr>
                <w:rtl/>
              </w:rPr>
            </w:pPr>
            <w:r>
              <w:rPr>
                <w:rtl/>
              </w:rPr>
              <w:t>(12). ف</w:t>
            </w:r>
            <w:r w:rsidRPr="00951346">
              <w:rPr>
                <w:rtl/>
              </w:rPr>
              <w:t>ي « ص » : « أدرك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معاني الأخبار</w:t>
      </w:r>
      <w:r w:rsidR="00DA4FAD" w:rsidRPr="00951346">
        <w:rPr>
          <w:rtl/>
        </w:rPr>
        <w:t xml:space="preserve"> ، ص 395 ، ح 51 ، بسنده عن محمّد بن خالد ، عن هارون ، عن المفضّل ، عن سعد الخفّاف ، عن أبي جعفر </w:t>
      </w:r>
      <w:r w:rsidR="00DA4FAD" w:rsidRPr="0082495A">
        <w:rPr>
          <w:rStyle w:val="libFootnoteAlaemChar"/>
          <w:rtl/>
        </w:rPr>
        <w:t>عليه‌السلام</w:t>
      </w:r>
      <w:r w:rsidR="00DA4FAD" w:rsidRPr="00951346">
        <w:rPr>
          <w:rtl/>
        </w:rPr>
        <w:t xml:space="preserve"> </w:t>
      </w:r>
      <w:r w:rsidR="0082495A">
        <w:rPr>
          <w:rFonts w:hint="cs"/>
          <w:rtl/>
        </w:rPr>
        <w:t>.</w:t>
      </w:r>
      <w:r w:rsidR="00DA4FAD" w:rsidRPr="00707A47">
        <w:rPr>
          <w:rStyle w:val="libFootnoteBoldChar"/>
          <w:rtl/>
        </w:rPr>
        <w:t>الوافي</w:t>
      </w:r>
      <w:r w:rsidR="00DA4FAD" w:rsidRPr="00951346">
        <w:rPr>
          <w:rtl/>
        </w:rPr>
        <w:t xml:space="preserve"> ، ج 4 ، ص 249 ، ح 1895.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C69EB">
        <w:rPr>
          <w:rtl/>
        </w:rPr>
        <w:lastRenderedPageBreak/>
        <w:t>2940</w:t>
      </w:r>
      <w:r w:rsidRPr="002C2FC4">
        <w:rPr>
          <w:rStyle w:val="libBold2Char"/>
          <w:rtl/>
        </w:rPr>
        <w:t xml:space="preserve"> / 3.</w:t>
      </w:r>
      <w:r w:rsidRPr="00951346">
        <w:rPr>
          <w:rtl/>
          <w:lang w:bidi="fa-IR"/>
        </w:rPr>
        <w:t xml:space="preserve"> عِدَّةٌ مِنْ أَصْحَابِنَا ، عَنْ سَهْلِ بْنِ زِيَادٍ ، عَنِ ابْنِ مَحْبُوبٍ ، عَنْ أَبِي حَمْزَةَ الثُّمَالِيِّ</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الْقُلُوبُ ثَلَاثَةٌ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 قَلْبٌ مَنْكُوسٌ لَايَعِي شَيْئاً مِنَ الْخَيْرِ ، وَهُوَ قَلْبُ الْكَافِرِ ؛ وَقَلْبٌ فِيهِ نُكْتَةٌ سَوْدَاءُ ، فَالْخَيْرُ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وَالشَّرُّ فِيهِ يَعْتَلِجَانِ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 فَأَيُّهُمَا كَانَتْ مِنْهُ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غَلَبَ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عَلَيْهِ ؛ وَقَلْبٌ مَفْتُوحٌ ، فِيهِ مَصَابِيحُ تَزْهَرُ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 وَ</w:t>
      </w:r>
      <w:r>
        <w:rPr>
          <w:rFonts w:hint="cs"/>
          <w:rtl/>
          <w:lang w:bidi="fa-IR"/>
        </w:rPr>
        <w:t xml:space="preserve">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لَايُطْفَأُ نُورُهُ إِلى يَوْمِ الْقِيَامَةِ ، وَهُوَ قَلْبُ الْمُؤْمِنِ »</w:t>
      </w:r>
      <w:r>
        <w:rPr>
          <w:rtl/>
          <w:lang w:bidi="fa-IR"/>
        </w:rPr>
        <w:t>.</w:t>
      </w:r>
      <w:r w:rsidRPr="00951346">
        <w:rPr>
          <w:rtl/>
          <w:lang w:bidi="fa-IR"/>
        </w:rPr>
        <w:t xml:space="preserve">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w:t>
      </w:r>
    </w:p>
    <w:p w:rsidR="00DA4FAD" w:rsidRPr="00951346" w:rsidRDefault="00DA4FAD" w:rsidP="00DA4FAD">
      <w:pPr>
        <w:pStyle w:val="Heading2Center"/>
        <w:rPr>
          <w:rtl/>
          <w:lang w:bidi="fa-IR"/>
        </w:rPr>
      </w:pPr>
      <w:bookmarkStart w:id="174" w:name="_Toc344056121"/>
      <w:bookmarkStart w:id="175" w:name="_Toc459895154"/>
      <w:bookmarkStart w:id="176" w:name="_Toc42787785"/>
      <w:r w:rsidRPr="00951346">
        <w:rPr>
          <w:rtl/>
          <w:lang w:bidi="fa-IR"/>
        </w:rPr>
        <w:t>186</w:t>
      </w:r>
      <w:r>
        <w:rPr>
          <w:rtl/>
          <w:lang w:bidi="fa-IR"/>
        </w:rPr>
        <w:t xml:space="preserve"> </w:t>
      </w:r>
      <w:r w:rsidR="003E6B40">
        <w:rPr>
          <w:rtl/>
          <w:lang w:bidi="fa-IR"/>
        </w:rPr>
        <w:t>-</w:t>
      </w:r>
      <w:r>
        <w:rPr>
          <w:rtl/>
          <w:lang w:bidi="fa-IR"/>
        </w:rPr>
        <w:t xml:space="preserve"> </w:t>
      </w:r>
      <w:r w:rsidRPr="00951346">
        <w:rPr>
          <w:rtl/>
          <w:lang w:bidi="fa-IR"/>
        </w:rPr>
        <w:t>بَابٌ فِي تَنَقُّلِ أَحْوَالِ الْقَلْبِ‌</w:t>
      </w:r>
      <w:bookmarkEnd w:id="174"/>
      <w:bookmarkEnd w:id="175"/>
      <w:bookmarkEnd w:id="176"/>
    </w:p>
    <w:p w:rsidR="0082495A" w:rsidRDefault="00DA4FAD" w:rsidP="0082495A">
      <w:pPr>
        <w:pStyle w:val="libNormal"/>
        <w:rPr>
          <w:rtl/>
          <w:lang w:bidi="fa-IR"/>
        </w:rPr>
      </w:pPr>
      <w:r w:rsidRPr="003C69EB">
        <w:rPr>
          <w:rtl/>
        </w:rPr>
        <w:t>2941</w:t>
      </w:r>
      <w:r w:rsidRPr="002C2FC4">
        <w:rPr>
          <w:rStyle w:val="libBold2Char"/>
          <w:rtl/>
        </w:rPr>
        <w:t xml:space="preserve"> / 1.</w:t>
      </w:r>
      <w:r w:rsidRPr="00951346">
        <w:rPr>
          <w:rtl/>
          <w:lang w:bidi="fa-IR"/>
        </w:rPr>
        <w:t xml:space="preserve"> عَلِيُّ بْنُ إِبْرَاهِيمَ ، عَنْ أَبِيهِ ؛</w:t>
      </w:r>
    </w:p>
    <w:p w:rsidR="0082495A" w:rsidRDefault="0082495A" w:rsidP="0082495A">
      <w:pPr>
        <w:pStyle w:val="libNormal"/>
        <w:rPr>
          <w:rtl/>
          <w:lang w:bidi="fa-IR"/>
        </w:rPr>
      </w:pPr>
      <w:r>
        <w:rPr>
          <w:rFonts w:hint="cs"/>
          <w:rtl/>
          <w:lang w:bidi="fa-IR"/>
        </w:rPr>
        <w:t xml:space="preserve">             </w:t>
      </w:r>
      <w:r w:rsidR="00DA4FAD" w:rsidRPr="00951346">
        <w:rPr>
          <w:rtl/>
          <w:lang w:bidi="fa-IR"/>
        </w:rPr>
        <w:t>وَعِدَّةٌ مِنْ أَصْحَابِنَا ، عَنْ سَهْلِ بْنِ زِيَادٍ ؛</w:t>
      </w:r>
    </w:p>
    <w:p w:rsidR="00DA4FAD" w:rsidRPr="00951346" w:rsidRDefault="0082495A" w:rsidP="0082495A">
      <w:pPr>
        <w:pStyle w:val="libNormal"/>
        <w:rPr>
          <w:rtl/>
          <w:lang w:bidi="fa-IR"/>
        </w:rPr>
      </w:pPr>
      <w:r>
        <w:rPr>
          <w:rFonts w:hint="cs"/>
          <w:rtl/>
          <w:lang w:bidi="fa-IR"/>
        </w:rPr>
        <w:t xml:space="preserve">             </w:t>
      </w:r>
      <w:r w:rsidR="00DA4FAD" w:rsidRPr="00951346">
        <w:rPr>
          <w:rtl/>
          <w:lang w:bidi="fa-IR"/>
        </w:rPr>
        <w:t>وَمُحَمَّدُ بْنُ يَحْيى ، عَنْ أَحْمَدَ بْنِ مُحَمَّدٍ جَمِيعاً ، عَنِ ابْنِ مَحْبُوبٍ ، عَنْ مُحَمَّدِ بْنِ النُّع</w:t>
      </w:r>
      <w:r>
        <w:rPr>
          <w:rtl/>
          <w:lang w:bidi="fa-IR"/>
        </w:rPr>
        <w:t>ْمَانِ الْأَحْوَلِ ، عَنْ سَل</w:t>
      </w:r>
      <w:r>
        <w:rPr>
          <w:rFonts w:hint="cs"/>
          <w:rtl/>
          <w:lang w:bidi="fa-IR"/>
        </w:rPr>
        <w:t>َّ</w:t>
      </w:r>
      <w:r>
        <w:rPr>
          <w:rtl/>
          <w:lang w:bidi="fa-IR"/>
        </w:rPr>
        <w:t>ا</w:t>
      </w:r>
      <w:r w:rsidR="00DA4FAD" w:rsidRPr="00951346">
        <w:rPr>
          <w:rtl/>
          <w:lang w:bidi="fa-IR"/>
        </w:rPr>
        <w:t>مِ بْنِ الْمُسْتَنِيرِ ، قَالَ :</w:t>
      </w:r>
    </w:p>
    <w:p w:rsidR="00DA4FAD" w:rsidRPr="00951346" w:rsidRDefault="00DA4FAD" w:rsidP="00DA4FAD">
      <w:pPr>
        <w:pStyle w:val="libNormal"/>
        <w:rPr>
          <w:rtl/>
          <w:lang w:bidi="fa-IR"/>
        </w:rPr>
      </w:pPr>
      <w:r w:rsidRPr="00951346">
        <w:rPr>
          <w:rtl/>
          <w:lang w:bidi="fa-IR"/>
        </w:rPr>
        <w:t xml:space="preserve">كُنْتُ عِنْدَ أَبِي جَعْفَرٍ </w:t>
      </w:r>
      <w:r w:rsidRPr="00924332">
        <w:rPr>
          <w:rStyle w:val="libAlaemChar"/>
          <w:rtl/>
        </w:rPr>
        <w:t>عليه‌السلام</w:t>
      </w:r>
      <w:r w:rsidRPr="00951346">
        <w:rPr>
          <w:rtl/>
          <w:lang w:bidi="fa-IR"/>
        </w:rPr>
        <w:t xml:space="preserve"> ، فَدَخَلَ عَلَيْهِ حُمْرَانُ بْنُ أَعْيَنَ </w:t>
      </w:r>
      <w:r w:rsidRPr="00625F5B">
        <w:rPr>
          <w:rStyle w:val="libFootnotenumChar"/>
          <w:rtl/>
        </w:rPr>
        <w:t>(</w:t>
      </w:r>
      <w:r w:rsidRPr="00625F5B">
        <w:rPr>
          <w:rStyle w:val="libFootnotenumChar"/>
          <w:rFonts w:hint="cs"/>
          <w:rtl/>
        </w:rPr>
        <w:t>10</w:t>
      </w:r>
      <w:r w:rsidRPr="00625F5B">
        <w:rPr>
          <w:rStyle w:val="libFootnotenumChar"/>
          <w:rtl/>
        </w:rPr>
        <w:t>)</w:t>
      </w:r>
      <w:r w:rsidRPr="00951346">
        <w:rPr>
          <w:rtl/>
          <w:lang w:bidi="fa-IR"/>
        </w:rPr>
        <w:t xml:space="preserve"> ، وَسَأَلَهُ </w:t>
      </w:r>
      <w:r w:rsidRPr="00625F5B">
        <w:rPr>
          <w:rStyle w:val="libFootnotenumChar"/>
          <w:rtl/>
        </w:rPr>
        <w:t>(1</w:t>
      </w:r>
      <w:r w:rsidRPr="00625F5B">
        <w:rPr>
          <w:rStyle w:val="libFootnotenumChar"/>
          <w:rFonts w:hint="cs"/>
          <w:rtl/>
        </w:rPr>
        <w:t>1</w:t>
      </w:r>
      <w:r w:rsidRPr="00625F5B">
        <w:rPr>
          <w:rStyle w:val="libFootnotenumChar"/>
          <w:rtl/>
        </w:rPr>
        <w:t>)</w:t>
      </w:r>
      <w:r w:rsidRPr="00951346">
        <w:rPr>
          <w:rtl/>
          <w:lang w:bidi="fa-IR"/>
        </w:rPr>
        <w:t xml:space="preserve"> عَنْ أَشْيَاءَ ،</w:t>
      </w:r>
    </w:p>
    <w:p w:rsidR="00DA4FAD" w:rsidRPr="00951346" w:rsidRDefault="00DA4FAD" w:rsidP="00DA4FAD">
      <w:pPr>
        <w:pStyle w:val="libLine"/>
        <w:rPr>
          <w:rtl/>
          <w:lang w:bidi="fa-IR"/>
        </w:rPr>
      </w:pPr>
      <w:r>
        <w:rPr>
          <w:rtl/>
          <w:lang w:bidi="fa-IR"/>
        </w:rPr>
        <w:t>__________________</w:t>
      </w:r>
    </w:p>
    <w:p w:rsidR="00DA4FAD" w:rsidRPr="00951346" w:rsidRDefault="0091593C" w:rsidP="0082495A">
      <w:pPr>
        <w:pStyle w:val="libFootnote0"/>
        <w:rPr>
          <w:rtl/>
          <w:lang w:bidi="fa-IR"/>
        </w:rPr>
      </w:pPr>
      <w:r>
        <w:rPr>
          <w:rtl/>
        </w:rPr>
        <w:t>(1).</w:t>
      </w:r>
      <w:r w:rsidR="00DA4FAD" w:rsidRPr="00951346">
        <w:rPr>
          <w:rtl/>
        </w:rPr>
        <w:t xml:space="preserve"> في « ه‍ </w:t>
      </w:r>
      <w:r w:rsidR="0082495A"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الثمالي »</w:t>
      </w:r>
      <w:r w:rsidR="00DA4FAD">
        <w:rPr>
          <w:rtl/>
        </w:rPr>
        <w:t>.</w:t>
      </w:r>
    </w:p>
    <w:p w:rsidR="00DA4FAD" w:rsidRPr="00951346" w:rsidRDefault="0091593C" w:rsidP="0082495A">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 قوله : قال : القلوب ثلاثة ، هذا لاينافي ما مرّ من أنّ القبول أربعة ؛ لأنّ قوله : « وقلب فيه‌نكتة سوداء » يشمل القسمين منها ، وهما : قلب فيه نفاق وإيمان ، وقلب المنافق الذي لم يؤمن بحسب الباطل أصلاً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مثله.</w:t>
      </w:r>
      <w:r w:rsidR="0082495A">
        <w:rPr>
          <w:rFonts w:hint="cs"/>
          <w:rtl/>
        </w:rPr>
        <w:t xml:space="preserve">               </w:t>
      </w:r>
      <w:r>
        <w:rPr>
          <w:rtl/>
        </w:rPr>
        <w:t>(3).</w:t>
      </w:r>
      <w:r w:rsidR="00DA4FAD" w:rsidRPr="00951346">
        <w:rPr>
          <w:rtl/>
        </w:rPr>
        <w:t xml:space="preserve"> في « ز » : + « فيه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 اعتجلوا » : اتّخذوا صِراعاً وقتالاً. </w:t>
      </w:r>
      <w:r w:rsidR="00DA4FAD" w:rsidRPr="00707A47">
        <w:rPr>
          <w:rStyle w:val="libFootnoteBoldChar"/>
          <w:rtl/>
        </w:rPr>
        <w:t>القاموس المحيط</w:t>
      </w:r>
      <w:r w:rsidR="00DA4FAD" w:rsidRPr="00951346">
        <w:rPr>
          <w:rtl/>
        </w:rPr>
        <w:t xml:space="preserve"> ، ج 1 ، ص 308 ( علج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المعاني : « فما كان منه أقوى » بدل « فأيّهما كانت منه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ز » : « علت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ز » وحاشية « بر » : « تزهو »</w:t>
      </w:r>
      <w:r w:rsidR="00DA4FAD">
        <w:rPr>
          <w:rtl/>
        </w:rPr>
        <w:t>.</w:t>
      </w:r>
      <w:r w:rsidR="00DA4FAD" w:rsidRPr="00951346">
        <w:rPr>
          <w:rtl/>
        </w:rPr>
        <w:t xml:space="preserve"> وفي المعاني : « مصباح يزهر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ص ، بس ، بف »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معاني الأخبار</w:t>
      </w:r>
      <w:r w:rsidR="00DA4FAD" w:rsidRPr="00951346">
        <w:rPr>
          <w:rtl/>
        </w:rPr>
        <w:t xml:space="preserve"> ، ص 395 ، ح 50 ، بسنده عن الحسن بن محبوب </w:t>
      </w:r>
      <w:r w:rsidR="0082495A">
        <w:rPr>
          <w:rFonts w:hint="cs"/>
          <w:rtl/>
        </w:rPr>
        <w:t>.</w:t>
      </w:r>
      <w:r w:rsidR="00DA4FAD" w:rsidRPr="00707A47">
        <w:rPr>
          <w:rStyle w:val="libFootnoteBoldChar"/>
          <w:rtl/>
        </w:rPr>
        <w:t>الوافي</w:t>
      </w:r>
      <w:r w:rsidR="00DA4FAD" w:rsidRPr="00951346">
        <w:rPr>
          <w:rtl/>
        </w:rPr>
        <w:t xml:space="preserve"> ، ج 4 ، ص 249 ، ح 1896.</w:t>
      </w:r>
    </w:p>
    <w:tbl>
      <w:tblPr>
        <w:tblStyle w:val="TableGrid"/>
        <w:bidiVisual/>
        <w:tblW w:w="0" w:type="auto"/>
        <w:tblLook w:val="04A0" w:firstRow="1" w:lastRow="0" w:firstColumn="1" w:lastColumn="0" w:noHBand="0" w:noVBand="1"/>
      </w:tblPr>
      <w:tblGrid>
        <w:gridCol w:w="4006"/>
        <w:gridCol w:w="4006"/>
      </w:tblGrid>
      <w:tr w:rsidR="0082495A" w:rsidTr="0082495A">
        <w:tc>
          <w:tcPr>
            <w:tcW w:w="4006" w:type="dxa"/>
          </w:tcPr>
          <w:p w:rsidR="0082495A" w:rsidRDefault="0082495A" w:rsidP="0082495A">
            <w:pPr>
              <w:pStyle w:val="libFootnote0"/>
              <w:rPr>
                <w:rtl/>
              </w:rPr>
            </w:pPr>
            <w:r>
              <w:rPr>
                <w:rtl/>
              </w:rPr>
              <w:t>(10).</w:t>
            </w:r>
            <w:r w:rsidRPr="00951346">
              <w:rPr>
                <w:rtl/>
              </w:rPr>
              <w:t xml:space="preserve"> في « ه‍ </w:t>
            </w:r>
            <w:r w:rsidR="00202D79" w:rsidRPr="00951346">
              <w:rPr>
                <w:rtl/>
              </w:rPr>
              <w:t>»</w:t>
            </w:r>
            <w:r w:rsidRPr="00951346">
              <w:rPr>
                <w:rtl/>
              </w:rPr>
              <w:t xml:space="preserve"> </w:t>
            </w:r>
            <w:r>
              <w:rPr>
                <w:rtl/>
              </w:rPr>
              <w:t>: -</w:t>
            </w:r>
            <w:r w:rsidRPr="00951346">
              <w:rPr>
                <w:rtl/>
              </w:rPr>
              <w:t xml:space="preserve"> « بن أعين »</w:t>
            </w:r>
            <w:r>
              <w:rPr>
                <w:rtl/>
              </w:rPr>
              <w:t>.</w:t>
            </w:r>
          </w:p>
        </w:tc>
        <w:tc>
          <w:tcPr>
            <w:tcW w:w="4006" w:type="dxa"/>
          </w:tcPr>
          <w:p w:rsidR="0082495A" w:rsidRDefault="0082495A" w:rsidP="0082495A">
            <w:pPr>
              <w:pStyle w:val="libFootnote0"/>
              <w:rPr>
                <w:rtl/>
              </w:rPr>
            </w:pPr>
            <w:r>
              <w:rPr>
                <w:rtl/>
              </w:rPr>
              <w:t>(11).</w:t>
            </w:r>
            <w:r w:rsidRPr="00951346">
              <w:rPr>
                <w:rtl/>
              </w:rPr>
              <w:t xml:space="preserve"> في الوافي وتفسير العيّاشي : « فسأله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فَلَمَّا هَمَّ حُمْرَانُ بِالْقِيَامِ ، قَالَ لِأَبِي جَعْفَرٍ </w:t>
      </w:r>
      <w:r w:rsidRPr="00924332">
        <w:rPr>
          <w:rStyle w:val="libAlaemChar"/>
          <w:rtl/>
        </w:rPr>
        <w:t>عليه‌السلام</w:t>
      </w:r>
      <w:r w:rsidRPr="00951346">
        <w:rPr>
          <w:rtl/>
          <w:lang w:bidi="fa-IR"/>
        </w:rPr>
        <w:t xml:space="preserve"> : أُخْبِرُكَ</w:t>
      </w:r>
      <w:r>
        <w:rPr>
          <w:rtl/>
          <w:lang w:bidi="fa-IR"/>
        </w:rPr>
        <w:t xml:space="preserve"> </w:t>
      </w:r>
      <w:r w:rsidR="003E6B40">
        <w:rPr>
          <w:rtl/>
          <w:lang w:bidi="fa-IR"/>
        </w:rPr>
        <w:t>-</w:t>
      </w:r>
      <w:r>
        <w:rPr>
          <w:rtl/>
          <w:lang w:bidi="fa-IR"/>
        </w:rPr>
        <w:t xml:space="preserve"> </w:t>
      </w:r>
      <w:r w:rsidRPr="00951346">
        <w:rPr>
          <w:rtl/>
          <w:lang w:bidi="fa-IR"/>
        </w:rPr>
        <w:t xml:space="preserve">أَطَالَ اللهُ بَقَاءَكَ </w:t>
      </w:r>
      <w:r w:rsidRPr="00625F5B">
        <w:rPr>
          <w:rStyle w:val="libFootnotenumChar"/>
          <w:rtl/>
        </w:rPr>
        <w:t>(1)</w:t>
      </w:r>
      <w:r w:rsidRPr="00951346">
        <w:rPr>
          <w:rtl/>
          <w:lang w:bidi="fa-IR"/>
        </w:rPr>
        <w:t xml:space="preserve"> لَنَا </w:t>
      </w:r>
      <w:r w:rsidRPr="00625F5B">
        <w:rPr>
          <w:rStyle w:val="libFootnotenumChar"/>
          <w:rtl/>
        </w:rPr>
        <w:t>(2)</w:t>
      </w:r>
      <w:r w:rsidRPr="00951346">
        <w:rPr>
          <w:rtl/>
          <w:lang w:bidi="fa-IR"/>
        </w:rPr>
        <w:t xml:space="preserve"> ، وَأَمْتَعَنَا بِكَ</w:t>
      </w:r>
      <w:r>
        <w:rPr>
          <w:rtl/>
          <w:lang w:bidi="fa-IR"/>
        </w:rPr>
        <w:t xml:space="preserve"> </w:t>
      </w:r>
      <w:r w:rsidR="003E6B40">
        <w:rPr>
          <w:rtl/>
          <w:lang w:bidi="fa-IR"/>
        </w:rPr>
        <w:t>-</w:t>
      </w:r>
      <w:r>
        <w:rPr>
          <w:rtl/>
          <w:lang w:bidi="fa-IR"/>
        </w:rPr>
        <w:t xml:space="preserve"> </w:t>
      </w:r>
      <w:r w:rsidRPr="00951346">
        <w:rPr>
          <w:rtl/>
          <w:lang w:bidi="fa-IR"/>
        </w:rPr>
        <w:t xml:space="preserve">أَنَّا نَأْتِيكَ فَمَا نَخْرُجُ مِنْ عِنْدِكَ حَتّى تَرِقَّ قُلُوبُنَا ، وَتَسْلُوَ </w:t>
      </w:r>
      <w:r w:rsidRPr="00625F5B">
        <w:rPr>
          <w:rStyle w:val="libFootnotenumChar"/>
          <w:rtl/>
        </w:rPr>
        <w:t>(3)</w:t>
      </w:r>
      <w:r w:rsidRPr="00951346">
        <w:rPr>
          <w:rtl/>
          <w:lang w:bidi="fa-IR"/>
        </w:rPr>
        <w:t xml:space="preserve"> أَنْفُسُنَا عَنِ الدُّنْيَا ، وَيَهُونَ </w:t>
      </w:r>
      <w:r w:rsidRPr="00625F5B">
        <w:rPr>
          <w:rStyle w:val="libFootnotenumChar"/>
          <w:rtl/>
        </w:rPr>
        <w:t>(4)</w:t>
      </w:r>
      <w:r w:rsidRPr="00951346">
        <w:rPr>
          <w:rtl/>
          <w:lang w:bidi="fa-IR"/>
        </w:rPr>
        <w:t xml:space="preserve"> عَلَيْنَا مَا فِي أَيْدِي النَّاسِ </w:t>
      </w:r>
      <w:r w:rsidRPr="00625F5B">
        <w:rPr>
          <w:rStyle w:val="libFootnotenumChar"/>
          <w:rtl/>
        </w:rPr>
        <w:t>(5)</w:t>
      </w:r>
      <w:r w:rsidRPr="00951346">
        <w:rPr>
          <w:rtl/>
          <w:lang w:bidi="fa-IR"/>
        </w:rPr>
        <w:t xml:space="preserve"> مِنْ هذِهِ الْأَمْوَالِ ، ثُمَّ نَخْرُجُ مِنْ عِنْدِكَ ، فَإِذَا صِرْنَا مَعَ النَّاسِ وَالتُّجَّارِ ، أَحْبَبْنَا الدُّنْيَا</w:t>
      </w:r>
      <w:r>
        <w:rPr>
          <w:rtl/>
          <w:lang w:bidi="fa-IR"/>
        </w:rPr>
        <w:t>؟</w:t>
      </w:r>
      <w:r w:rsidRPr="00951346">
        <w:rPr>
          <w:rtl/>
          <w:lang w:bidi="fa-IR"/>
        </w:rPr>
        <w:t xml:space="preserve"> قَالَ : فَقَالَ أَبُو جَعْفَرٍ </w:t>
      </w:r>
      <w:r w:rsidRPr="00924332">
        <w:rPr>
          <w:rStyle w:val="libAlaemChar"/>
          <w:rtl/>
        </w:rPr>
        <w:t>عليه‌السلام</w:t>
      </w:r>
      <w:r w:rsidRPr="00951346">
        <w:rPr>
          <w:rtl/>
          <w:lang w:bidi="fa-IR"/>
        </w:rPr>
        <w:t xml:space="preserve"> : « إِنَّمَا هِيَ الْقُلُوبُ مَرَّةً تَصْعُبُ ، وَمَرَّةً تَسْهُلُ »</w:t>
      </w:r>
      <w:r>
        <w:rPr>
          <w:rtl/>
          <w:lang w:bidi="fa-IR"/>
        </w:rPr>
        <w:t>.</w:t>
      </w:r>
    </w:p>
    <w:p w:rsidR="00DA4FAD" w:rsidRPr="00951346" w:rsidRDefault="00DA4FAD" w:rsidP="00937D7C">
      <w:pPr>
        <w:pStyle w:val="libNormal"/>
        <w:rPr>
          <w:rtl/>
          <w:lang w:bidi="fa-IR"/>
        </w:rPr>
      </w:pPr>
      <w:r w:rsidRPr="00951346">
        <w:rPr>
          <w:rtl/>
          <w:lang w:bidi="fa-IR"/>
        </w:rPr>
        <w:t xml:space="preserve">ثُمَّ قَالَ أَبُو جَعْفَرٍ </w:t>
      </w:r>
      <w:r w:rsidRPr="00924332">
        <w:rPr>
          <w:rStyle w:val="libAlaemChar"/>
          <w:rtl/>
        </w:rPr>
        <w:t>عليه‌السلام</w:t>
      </w:r>
      <w:r w:rsidRPr="00951346">
        <w:rPr>
          <w:rtl/>
          <w:lang w:bidi="fa-IR"/>
        </w:rPr>
        <w:t xml:space="preserve"> : « أَمَا إِنَّ أَصْحَابَ مُحَمَّدٍ </w:t>
      </w:r>
      <w:r w:rsidR="00937D7C" w:rsidRPr="00937D7C">
        <w:rPr>
          <w:rStyle w:val="libAlaemChar"/>
          <w:rFonts w:eastAsiaTheme="minorHAnsi"/>
          <w:rtl/>
        </w:rPr>
        <w:t>صلى‌الله‌عليه‌وآله</w:t>
      </w:r>
      <w:r w:rsidR="00937D7C" w:rsidRPr="00951346">
        <w:rPr>
          <w:rtl/>
          <w:lang w:bidi="fa-IR"/>
        </w:rPr>
        <w:t xml:space="preserve"> </w:t>
      </w:r>
      <w:r w:rsidRPr="00951346">
        <w:rPr>
          <w:rtl/>
          <w:lang w:bidi="fa-IR"/>
        </w:rPr>
        <w:t>قَالُوا : يَا رَسُولَ اللهِ ، نَخَافُ عَلَيْنَا النِّفَاقَ »</w:t>
      </w:r>
      <w:r>
        <w:rPr>
          <w:rtl/>
          <w:lang w:bidi="fa-IR"/>
        </w:rPr>
        <w:t>.</w:t>
      </w:r>
    </w:p>
    <w:p w:rsidR="00DA4FAD" w:rsidRPr="00951346" w:rsidRDefault="00DA4FAD" w:rsidP="00DA4FAD">
      <w:pPr>
        <w:pStyle w:val="libNormal"/>
        <w:rPr>
          <w:rtl/>
          <w:lang w:bidi="fa-IR"/>
        </w:rPr>
      </w:pPr>
      <w:r w:rsidRPr="00951346">
        <w:rPr>
          <w:rtl/>
          <w:lang w:bidi="fa-IR"/>
        </w:rPr>
        <w:t xml:space="preserve">قَالَ : فَقَالَ </w:t>
      </w:r>
      <w:r w:rsidRPr="00625F5B">
        <w:rPr>
          <w:rStyle w:val="libFootnotenumChar"/>
          <w:rtl/>
        </w:rPr>
        <w:t>(6)</w:t>
      </w:r>
      <w:r w:rsidRPr="00951346">
        <w:rPr>
          <w:rtl/>
          <w:lang w:bidi="fa-IR"/>
        </w:rPr>
        <w:t xml:space="preserve"> : « وَلِمَ تَخَافُونَ ذلِكَ</w:t>
      </w:r>
      <w:r>
        <w:rPr>
          <w:rtl/>
          <w:lang w:bidi="fa-IR"/>
        </w:rPr>
        <w:t>؟</w:t>
      </w:r>
      <w:r w:rsidRPr="00951346">
        <w:rPr>
          <w:rtl/>
          <w:lang w:bidi="fa-IR"/>
        </w:rPr>
        <w:t xml:space="preserve"> قَالُوا </w:t>
      </w:r>
      <w:r w:rsidRPr="00625F5B">
        <w:rPr>
          <w:rStyle w:val="libFootnotenumChar"/>
          <w:rtl/>
        </w:rPr>
        <w:t>(7)</w:t>
      </w:r>
      <w:r w:rsidRPr="00951346">
        <w:rPr>
          <w:rtl/>
          <w:lang w:bidi="fa-IR"/>
        </w:rPr>
        <w:t xml:space="preserve"> : إِذَا كُنَّا عِنْدَكَ فَذَكَّرْتَنَا وَرَغَّبْتَنَا ، وَجِلْنَا </w:t>
      </w:r>
      <w:r w:rsidRPr="00625F5B">
        <w:rPr>
          <w:rStyle w:val="libFootnotenumChar"/>
          <w:rtl/>
        </w:rPr>
        <w:t>(8)</w:t>
      </w:r>
      <w:r w:rsidRPr="00951346">
        <w:rPr>
          <w:rtl/>
          <w:lang w:bidi="fa-IR"/>
        </w:rPr>
        <w:t xml:space="preserve"> وَنَسِينَا الدُّنْيَا وَزَهِدْنَا ، حَتّى كَأَنَّا </w:t>
      </w:r>
      <w:r w:rsidRPr="00625F5B">
        <w:rPr>
          <w:rStyle w:val="libFootnotenumChar"/>
          <w:rtl/>
        </w:rPr>
        <w:t>(9)</w:t>
      </w:r>
      <w:r w:rsidRPr="00951346">
        <w:rPr>
          <w:rtl/>
          <w:lang w:bidi="fa-IR"/>
        </w:rPr>
        <w:t xml:space="preserve"> نُعَايِنُ الْآخِرَةَ وَالْجَنَّةَ وَالنَّارَ وَنَحْنُ عِنْدَكَ ، فَإِذَا </w:t>
      </w:r>
      <w:r w:rsidRPr="00625F5B">
        <w:rPr>
          <w:rStyle w:val="libFootnotenumChar"/>
          <w:rtl/>
        </w:rPr>
        <w:t>(10)</w:t>
      </w:r>
      <w:r w:rsidRPr="00951346">
        <w:rPr>
          <w:rtl/>
          <w:lang w:bidi="fa-IR"/>
        </w:rPr>
        <w:t xml:space="preserve"> خَرَجْنَا مِنْ عِنْدِكَ ، وَدَخَلْنَا هذِهِ الْبُيُوتَ ، وَشَمِمْنَا </w:t>
      </w:r>
      <w:r w:rsidRPr="00625F5B">
        <w:rPr>
          <w:rStyle w:val="libFootnotenumChar"/>
          <w:rtl/>
        </w:rPr>
        <w:t>(11)</w:t>
      </w:r>
      <w:r w:rsidRPr="00951346">
        <w:rPr>
          <w:rtl/>
          <w:lang w:bidi="fa-IR"/>
        </w:rPr>
        <w:t xml:space="preserve"> الْأَوْلَادَ ، وَرَأَيْنَا الْعِيَالَ وَالْأَهْلَ ، يَكَادُ </w:t>
      </w:r>
      <w:r w:rsidRPr="00625F5B">
        <w:rPr>
          <w:rStyle w:val="libFootnotenumChar"/>
          <w:rtl/>
        </w:rPr>
        <w:t>(12)</w:t>
      </w:r>
      <w:r w:rsidRPr="00951346">
        <w:rPr>
          <w:rtl/>
          <w:lang w:bidi="fa-IR"/>
        </w:rPr>
        <w:t xml:space="preserve"> أَنْ نُحَوَّلَ عَنِ الْحَالِ </w:t>
      </w:r>
      <w:r w:rsidRPr="00625F5B">
        <w:rPr>
          <w:rStyle w:val="libFootnotenumChar"/>
          <w:rtl/>
        </w:rPr>
        <w:t>(13)</w:t>
      </w:r>
      <w:r w:rsidRPr="00951346">
        <w:rPr>
          <w:rtl/>
          <w:lang w:bidi="fa-IR"/>
        </w:rPr>
        <w:t xml:space="preserve"> الَّتِي كُنَّا عَلَيْهَا عِنْدَكَ وَحَتّى </w:t>
      </w:r>
      <w:r w:rsidRPr="00625F5B">
        <w:rPr>
          <w:rStyle w:val="libFootnotenumChar"/>
          <w:rtl/>
        </w:rPr>
        <w:t>(14)</w:t>
      </w:r>
      <w:r w:rsidRPr="00951346">
        <w:rPr>
          <w:rtl/>
          <w:lang w:bidi="fa-IR"/>
        </w:rPr>
        <w:t xml:space="preserve"> كَأَنَّا لَمْ نَكُنْ عَلى شَيْ‌ءٍ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د ، بس ، بف » : « بقاك » بحذف الهمزة تخفيفاً.</w:t>
      </w:r>
    </w:p>
    <w:p w:rsidR="00DA4FAD" w:rsidRPr="00951346" w:rsidRDefault="0091593C" w:rsidP="00937D7C">
      <w:pPr>
        <w:pStyle w:val="libFootnote0"/>
        <w:rPr>
          <w:rtl/>
          <w:lang w:bidi="fa-IR"/>
        </w:rPr>
      </w:pPr>
      <w:r>
        <w:rPr>
          <w:rtl/>
        </w:rPr>
        <w:t>(2).</w:t>
      </w:r>
      <w:r w:rsidR="00DA4FAD" w:rsidRPr="00951346">
        <w:rPr>
          <w:rtl/>
        </w:rPr>
        <w:t xml:space="preserve"> في « ه‍ </w:t>
      </w:r>
      <w:r w:rsidR="00937D7C"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لنا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سَلَوتُ عنه سُلُوّاً : صبرتُ. وسلاه وعنه : نَسِيه. والاسم : السَّلْوَة ، ويُضَمّ. </w:t>
      </w:r>
      <w:r w:rsidR="00DA4FAD" w:rsidRPr="00707A47">
        <w:rPr>
          <w:rStyle w:val="libFootnoteBoldChar"/>
          <w:rtl/>
        </w:rPr>
        <w:t>المصباح المنير</w:t>
      </w:r>
      <w:r w:rsidR="00DA4FAD" w:rsidRPr="00951346">
        <w:rPr>
          <w:rtl/>
        </w:rPr>
        <w:t xml:space="preserve"> ، ص 287 ؛ </w:t>
      </w:r>
      <w:r w:rsidR="00DA4FAD" w:rsidRPr="00707A47">
        <w:rPr>
          <w:rStyle w:val="libFootnoteBoldChar"/>
          <w:rtl/>
        </w:rPr>
        <w:t>القاموس‌المحيط</w:t>
      </w:r>
      <w:r w:rsidR="00DA4FAD" w:rsidRPr="00951346">
        <w:rPr>
          <w:rtl/>
        </w:rPr>
        <w:t xml:space="preserve"> ، ج 2 ، ص 1700 ( سلو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بف » والوافي وتفسير العيّاشي : « تهون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 « الدنيا » بدل « أيدي الناس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ز ، د ، بر ، بف » والوافي وتفسير العيّاشي : + « لهم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ه‍ ، بر » والوافي : « فقالوا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 الوَجَل » : استشعار الخوف. يقال : وَجِل يَوْجَل وَجَلاً فهو وَجِل. </w:t>
      </w:r>
      <w:r w:rsidR="00DA4FAD" w:rsidRPr="00765BD4">
        <w:rPr>
          <w:rStyle w:val="libFootnoteBoldChar"/>
          <w:rtl/>
        </w:rPr>
        <w:t>المفردات للراغب</w:t>
      </w:r>
      <w:r w:rsidR="00DA4FAD" w:rsidRPr="00951346">
        <w:rPr>
          <w:rtl/>
        </w:rPr>
        <w:t xml:space="preserve"> ، ص 855 ( وجل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البحار : « كأنّنا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الوافي : « وإذا »</w:t>
      </w:r>
      <w:r w:rsidR="00DA4FAD">
        <w:rPr>
          <w:rtl/>
        </w:rPr>
        <w:t>.</w:t>
      </w:r>
    </w:p>
    <w:p w:rsidR="00DA4FAD" w:rsidRPr="00951346" w:rsidRDefault="0091593C" w:rsidP="00937D7C">
      <w:pPr>
        <w:pStyle w:val="libFootnote0"/>
        <w:rPr>
          <w:rtl/>
          <w:lang w:bidi="fa-IR"/>
        </w:rPr>
      </w:pPr>
      <w:r>
        <w:rPr>
          <w:rtl/>
        </w:rPr>
        <w:t>(11).</w:t>
      </w:r>
      <w:r w:rsidR="00DA4FAD" w:rsidRPr="00951346">
        <w:rPr>
          <w:rtl/>
        </w:rPr>
        <w:t xml:space="preserve"> في « ه‍ </w:t>
      </w:r>
      <w:r w:rsidR="00937D7C" w:rsidRPr="00951346">
        <w:rPr>
          <w:rtl/>
        </w:rPr>
        <w:t>»</w:t>
      </w:r>
      <w:r w:rsidR="00DA4FAD" w:rsidRPr="00951346">
        <w:rPr>
          <w:rtl/>
        </w:rPr>
        <w:t xml:space="preserve"> : « أو شممنا »</w:t>
      </w:r>
      <w:r w:rsidR="00DA4FAD">
        <w:rPr>
          <w:rtl/>
        </w:rPr>
        <w:t>.</w:t>
      </w:r>
    </w:p>
    <w:p w:rsidR="00DA4FAD" w:rsidRPr="00951346" w:rsidRDefault="0091593C" w:rsidP="00937D7C">
      <w:pPr>
        <w:pStyle w:val="libFootnote0"/>
        <w:rPr>
          <w:rtl/>
          <w:lang w:bidi="fa-IR"/>
        </w:rPr>
      </w:pPr>
      <w:r>
        <w:rPr>
          <w:rtl/>
        </w:rPr>
        <w:t>(12).</w:t>
      </w:r>
      <w:r w:rsidR="00DA4FAD">
        <w:rPr>
          <w:rtl/>
        </w:rPr>
        <w:t xml:space="preserve"> ف</w:t>
      </w:r>
      <w:r w:rsidR="00DA4FAD" w:rsidRPr="00951346">
        <w:rPr>
          <w:rtl/>
        </w:rPr>
        <w:t>ي « ب ، د ، بر ، بس ، بف » والوافي : « نكاد »</w:t>
      </w:r>
      <w:r w:rsidR="00DA4FAD">
        <w:rPr>
          <w:rtl/>
        </w:rPr>
        <w:t>.</w:t>
      </w:r>
      <w:r w:rsidR="00DA4FAD" w:rsidRPr="00951346">
        <w:rPr>
          <w:rtl/>
        </w:rPr>
        <w:t xml:space="preserve"> وفي « ه‍ </w:t>
      </w:r>
      <w:r w:rsidR="00937D7C" w:rsidRPr="00951346">
        <w:rPr>
          <w:rtl/>
        </w:rPr>
        <w:t>»</w:t>
      </w:r>
      <w:r w:rsidR="00DA4FAD" w:rsidRPr="00951346">
        <w:rPr>
          <w:rtl/>
        </w:rPr>
        <w:t xml:space="preserve"> : « فكاد »</w:t>
      </w:r>
      <w:r w:rsidR="00DA4FAD">
        <w:rPr>
          <w:rtl/>
        </w:rPr>
        <w:t>.</w:t>
      </w:r>
    </w:p>
    <w:tbl>
      <w:tblPr>
        <w:tblStyle w:val="TableGrid"/>
        <w:bidiVisual/>
        <w:tblW w:w="0" w:type="auto"/>
        <w:tblLook w:val="04A0" w:firstRow="1" w:lastRow="0" w:firstColumn="1" w:lastColumn="0" w:noHBand="0" w:noVBand="1"/>
      </w:tblPr>
      <w:tblGrid>
        <w:gridCol w:w="4006"/>
        <w:gridCol w:w="4006"/>
      </w:tblGrid>
      <w:tr w:rsidR="00937D7C" w:rsidTr="00937D7C">
        <w:tc>
          <w:tcPr>
            <w:tcW w:w="4006" w:type="dxa"/>
          </w:tcPr>
          <w:p w:rsidR="00937D7C" w:rsidRDefault="00937D7C" w:rsidP="00DA4FAD">
            <w:pPr>
              <w:pStyle w:val="libFootnote0"/>
              <w:rPr>
                <w:rtl/>
                <w:lang w:bidi="fa-IR"/>
              </w:rPr>
            </w:pPr>
            <w:r>
              <w:rPr>
                <w:rtl/>
              </w:rPr>
              <w:t xml:space="preserve">(13). </w:t>
            </w:r>
            <w:r w:rsidRPr="00951346">
              <w:rPr>
                <w:rtl/>
              </w:rPr>
              <w:t>في « ج ، بر » والبحار : « الحالة »</w:t>
            </w:r>
            <w:r>
              <w:rPr>
                <w:rtl/>
              </w:rPr>
              <w:t>.</w:t>
            </w:r>
          </w:p>
        </w:tc>
        <w:tc>
          <w:tcPr>
            <w:tcW w:w="4006" w:type="dxa"/>
          </w:tcPr>
          <w:p w:rsidR="00937D7C" w:rsidRDefault="00937D7C" w:rsidP="00DA4FAD">
            <w:pPr>
              <w:pStyle w:val="libFootnote0"/>
              <w:rPr>
                <w:rtl/>
                <w:lang w:bidi="fa-IR"/>
              </w:rPr>
            </w:pPr>
            <w:r>
              <w:rPr>
                <w:rtl/>
              </w:rPr>
              <w:t>(14).</w:t>
            </w:r>
            <w:r w:rsidRPr="00951346">
              <w:rPr>
                <w:rtl/>
              </w:rPr>
              <w:t xml:space="preserve"> في البحار : « حتّى » بدون الواو.</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أَ فَتَخَافُ </w:t>
      </w:r>
      <w:r w:rsidRPr="00625F5B">
        <w:rPr>
          <w:rStyle w:val="libFootnotenumChar"/>
          <w:rtl/>
        </w:rPr>
        <w:t>(1)</w:t>
      </w:r>
      <w:r w:rsidRPr="00951346">
        <w:rPr>
          <w:rtl/>
          <w:lang w:bidi="fa-IR"/>
        </w:rPr>
        <w:t xml:space="preserve"> عَلَيْنَا أَنْ يَكُونَ ذلِكَ نِفَاقاً </w:t>
      </w:r>
      <w:r w:rsidRPr="00625F5B">
        <w:rPr>
          <w:rStyle w:val="libFootnotenumChar"/>
          <w:rtl/>
        </w:rPr>
        <w:t>(2)</w:t>
      </w:r>
      <w:r>
        <w:rPr>
          <w:rtl/>
          <w:lang w:bidi="fa-IR"/>
        </w:rPr>
        <w:t>؟</w:t>
      </w:r>
    </w:p>
    <w:p w:rsidR="00DA4FAD" w:rsidRPr="00951346" w:rsidRDefault="00DA4FAD" w:rsidP="00DA4FAD">
      <w:pPr>
        <w:pStyle w:val="libNormal"/>
        <w:rPr>
          <w:rtl/>
          <w:lang w:bidi="fa-IR"/>
        </w:rPr>
      </w:pPr>
      <w:r w:rsidRPr="00951346">
        <w:rPr>
          <w:rtl/>
          <w:lang w:bidi="fa-IR"/>
        </w:rPr>
        <w:t xml:space="preserve">فَقَالَ لَهُمْ رَسُولُ اللهِ </w:t>
      </w:r>
      <w:r w:rsidR="0091593C" w:rsidRPr="0091593C">
        <w:rPr>
          <w:rStyle w:val="libAlaemChar"/>
          <w:rtl/>
        </w:rPr>
        <w:t>صلى‌الله‌عليه‌وآله</w:t>
      </w:r>
      <w:r w:rsidR="00937D7C">
        <w:rPr>
          <w:rtl/>
          <w:lang w:bidi="fa-IR"/>
        </w:rPr>
        <w:t xml:space="preserve"> : كَل</w:t>
      </w:r>
      <w:r w:rsidR="00937D7C">
        <w:rPr>
          <w:rFonts w:hint="cs"/>
          <w:rtl/>
          <w:lang w:bidi="fa-IR"/>
        </w:rPr>
        <w:t>َّ</w:t>
      </w:r>
      <w:r w:rsidR="00937D7C">
        <w:rPr>
          <w:rtl/>
          <w:lang w:bidi="fa-IR"/>
        </w:rPr>
        <w:t>ا</w:t>
      </w:r>
      <w:r w:rsidRPr="00951346">
        <w:rPr>
          <w:rtl/>
          <w:lang w:bidi="fa-IR"/>
        </w:rPr>
        <w:t xml:space="preserve"> إِنَّ هذِهِ خُطُوَاتُ الشَّيْطَانِ ، فَيُرَغِّبُكُمْ </w:t>
      </w:r>
      <w:r w:rsidRPr="00625F5B">
        <w:rPr>
          <w:rStyle w:val="libFootnotenumChar"/>
          <w:rtl/>
        </w:rPr>
        <w:t>(3)</w:t>
      </w:r>
      <w:r w:rsidRPr="00951346">
        <w:rPr>
          <w:rtl/>
          <w:lang w:bidi="fa-IR"/>
        </w:rPr>
        <w:t xml:space="preserve"> فِي الدُّنْيَا ، وَاللهِ لَوْ تَدُومُونَ عَلَى الْحَالَةِ </w:t>
      </w:r>
      <w:r w:rsidRPr="00625F5B">
        <w:rPr>
          <w:rStyle w:val="libFootnotenumChar"/>
          <w:rtl/>
        </w:rPr>
        <w:t>(4)</w:t>
      </w:r>
      <w:r w:rsidRPr="00951346">
        <w:rPr>
          <w:rtl/>
          <w:lang w:bidi="fa-IR"/>
        </w:rPr>
        <w:t xml:space="preserve"> الَّتِي وَصَفْتُمْ أَنْفُسَكُمْ بِهَا </w:t>
      </w:r>
      <w:r w:rsidRPr="00625F5B">
        <w:rPr>
          <w:rStyle w:val="libFootnotenumChar"/>
          <w:rtl/>
        </w:rPr>
        <w:t>(5)</w:t>
      </w:r>
      <w:r w:rsidRPr="00951346">
        <w:rPr>
          <w:rtl/>
          <w:lang w:bidi="fa-IR"/>
        </w:rPr>
        <w:t xml:space="preserve"> ، لَصَافَحَتْكُمُ </w:t>
      </w:r>
      <w:r w:rsidRPr="00625F5B">
        <w:rPr>
          <w:rStyle w:val="libFootnotenumChar"/>
          <w:rtl/>
        </w:rPr>
        <w:t>(6)</w:t>
      </w:r>
      <w:r w:rsidRPr="00951346">
        <w:rPr>
          <w:rtl/>
          <w:lang w:bidi="fa-IR"/>
        </w:rPr>
        <w:t xml:space="preserve"> الْمَلَائِكَةُ ، وَمَشَيْتُمْ عَلَى الْمَاءِ ، وَلَوْ لَاأَنَّكُمْ تُذْنِبُونَ فَتَسْتَغْفِرُونَ </w:t>
      </w:r>
      <w:r w:rsidRPr="00625F5B">
        <w:rPr>
          <w:rStyle w:val="libFootnotenumChar"/>
          <w:rtl/>
        </w:rPr>
        <w:t>(7)</w:t>
      </w:r>
      <w:r w:rsidRPr="00951346">
        <w:rPr>
          <w:rtl/>
          <w:lang w:bidi="fa-IR"/>
        </w:rPr>
        <w:t xml:space="preserve"> اللهَ ، لَخَلَقَ اللهُ خَلْقاً حَتّى يُذْنِبُوا </w:t>
      </w:r>
      <w:r w:rsidRPr="00625F5B">
        <w:rPr>
          <w:rStyle w:val="libFootnotenumChar"/>
          <w:rtl/>
        </w:rPr>
        <w:t>(8)</w:t>
      </w:r>
      <w:r w:rsidRPr="00951346">
        <w:rPr>
          <w:rtl/>
          <w:lang w:bidi="fa-IR"/>
        </w:rPr>
        <w:t xml:space="preserve"> ، ثُمَّ يَسْتَغْفِرُوا اللهَ ، فَيَغْفِرَ اللهُ </w:t>
      </w:r>
      <w:r w:rsidRPr="00625F5B">
        <w:rPr>
          <w:rStyle w:val="libFootnotenumChar"/>
          <w:rtl/>
        </w:rPr>
        <w:t>(9)</w:t>
      </w:r>
      <w:r w:rsidRPr="00951346">
        <w:rPr>
          <w:rtl/>
          <w:lang w:bidi="fa-IR"/>
        </w:rPr>
        <w:t xml:space="preserve"> لَهُمْ ، إِنَّ الْمُؤْمِنَ مُفَتَّنٌ </w:t>
      </w:r>
      <w:r w:rsidRPr="00625F5B">
        <w:rPr>
          <w:rStyle w:val="libFootnotenumChar"/>
          <w:rtl/>
        </w:rPr>
        <w:t>(10)</w:t>
      </w:r>
      <w:r>
        <w:rPr>
          <w:rtl/>
          <w:lang w:bidi="fa-IR"/>
        </w:rPr>
        <w:t xml:space="preserve"> تَوَّابٌ ، أَ</w:t>
      </w:r>
      <w:r w:rsidRPr="00951346">
        <w:rPr>
          <w:rtl/>
          <w:lang w:bidi="fa-IR"/>
        </w:rPr>
        <w:t xml:space="preserve">مَا سَمِعْتَ قَوْلَ اللهِ عَزَّ وَجَلَّ : </w:t>
      </w:r>
      <w:r w:rsidRPr="00924332">
        <w:rPr>
          <w:rStyle w:val="libAlaemChar"/>
          <w:rtl/>
        </w:rPr>
        <w:t>(</w:t>
      </w:r>
      <w:r w:rsidRPr="005C1001">
        <w:rPr>
          <w:rStyle w:val="libAieChar"/>
          <w:rtl/>
        </w:rPr>
        <w:t xml:space="preserve"> إِنَّ اللهَ يُحِبُّ التَّوّابِينَ وَيُحِبُّ الْمُتَطَهِّرِينَ </w:t>
      </w:r>
      <w:r w:rsidRPr="00924332">
        <w:rPr>
          <w:rStyle w:val="libAlaemChar"/>
          <w:rtl/>
        </w:rPr>
        <w:t>)</w:t>
      </w:r>
      <w:r w:rsidRPr="00951346">
        <w:rPr>
          <w:rtl/>
          <w:lang w:bidi="fa-IR"/>
        </w:rPr>
        <w:t xml:space="preserve"> </w:t>
      </w:r>
      <w:r w:rsidRPr="00625F5B">
        <w:rPr>
          <w:rStyle w:val="libFootnotenumChar"/>
          <w:rtl/>
        </w:rPr>
        <w:t>(11)</w:t>
      </w:r>
      <w:r w:rsidRPr="00951346">
        <w:rPr>
          <w:rtl/>
          <w:lang w:bidi="fa-IR"/>
        </w:rPr>
        <w:t xml:space="preserve"> وَقَالَ : </w:t>
      </w:r>
      <w:r w:rsidRPr="00924332">
        <w:rPr>
          <w:rStyle w:val="libAlaemChar"/>
          <w:rtl/>
        </w:rPr>
        <w:t>(</w:t>
      </w:r>
      <w:r w:rsidRPr="005C1001">
        <w:rPr>
          <w:rStyle w:val="libAieChar"/>
          <w:rtl/>
        </w:rPr>
        <w:t xml:space="preserve"> اسْتَغْفِرُوا رَبَّكُمْ ثُمَّ تُوبُوا إِلَيْهِ </w:t>
      </w:r>
      <w:r w:rsidRPr="00924332">
        <w:rPr>
          <w:rStyle w:val="libAlaemChar"/>
          <w:rtl/>
        </w:rPr>
        <w:t>)</w:t>
      </w:r>
      <w:r w:rsidRPr="00951346">
        <w:rPr>
          <w:rtl/>
          <w:lang w:bidi="fa-IR"/>
        </w:rPr>
        <w:t xml:space="preserve"> </w:t>
      </w:r>
      <w:r w:rsidRPr="00625F5B">
        <w:rPr>
          <w:rStyle w:val="libFootnotenumChar"/>
          <w:rtl/>
        </w:rPr>
        <w:t>(12)</w:t>
      </w:r>
      <w:r>
        <w:rPr>
          <w:rtl/>
          <w:lang w:bidi="fa-IR"/>
        </w:rPr>
        <w:t>؟</w:t>
      </w:r>
      <w:r w:rsidRPr="00951346">
        <w:rPr>
          <w:rtl/>
          <w:lang w:bidi="fa-IR"/>
        </w:rPr>
        <w:t xml:space="preserve">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DA4FAD" w:rsidRPr="00951346" w:rsidRDefault="00DA4FAD" w:rsidP="00DA4FAD">
      <w:pPr>
        <w:pStyle w:val="Heading2Center"/>
        <w:rPr>
          <w:rtl/>
          <w:lang w:bidi="fa-IR"/>
        </w:rPr>
      </w:pPr>
      <w:bookmarkStart w:id="177" w:name="_Toc344056122"/>
      <w:bookmarkStart w:id="178" w:name="_Toc459895155"/>
      <w:bookmarkStart w:id="179" w:name="_Toc42787786"/>
      <w:r w:rsidRPr="00951346">
        <w:rPr>
          <w:rtl/>
          <w:lang w:bidi="fa-IR"/>
        </w:rPr>
        <w:t>187</w:t>
      </w:r>
      <w:r>
        <w:rPr>
          <w:rtl/>
          <w:lang w:bidi="fa-IR"/>
        </w:rPr>
        <w:t xml:space="preserve"> </w:t>
      </w:r>
      <w:r w:rsidR="003E6B40">
        <w:rPr>
          <w:rtl/>
          <w:lang w:bidi="fa-IR"/>
        </w:rPr>
        <w:t>-</w:t>
      </w:r>
      <w:r>
        <w:rPr>
          <w:rtl/>
          <w:lang w:bidi="fa-IR"/>
        </w:rPr>
        <w:t xml:space="preserve"> </w:t>
      </w:r>
      <w:r w:rsidRPr="00951346">
        <w:rPr>
          <w:rtl/>
          <w:lang w:bidi="fa-IR"/>
        </w:rPr>
        <w:t>بَابُ الْوَسْوَسَةِ وَحَدِيثِ النَّفْسِ‌</w:t>
      </w:r>
      <w:bookmarkEnd w:id="177"/>
      <w:bookmarkEnd w:id="178"/>
      <w:bookmarkEnd w:id="179"/>
    </w:p>
    <w:p w:rsidR="00DA4FAD" w:rsidRPr="00951346" w:rsidRDefault="00DA4FAD" w:rsidP="00DA4FAD">
      <w:pPr>
        <w:pStyle w:val="libNormal"/>
        <w:rPr>
          <w:rtl/>
          <w:lang w:bidi="fa-IR"/>
        </w:rPr>
      </w:pPr>
      <w:r w:rsidRPr="003C69EB">
        <w:rPr>
          <w:rtl/>
        </w:rPr>
        <w:t>2942</w:t>
      </w:r>
      <w:r w:rsidRPr="002C2FC4">
        <w:rPr>
          <w:rStyle w:val="libBold2Char"/>
          <w:rtl/>
        </w:rPr>
        <w:t xml:space="preserve"> / 1.</w:t>
      </w:r>
      <w:r w:rsidRPr="00951346">
        <w:rPr>
          <w:rtl/>
          <w:lang w:bidi="fa-IR"/>
        </w:rPr>
        <w:t xml:space="preserve"> الْحُسَيْنُ بْنُ مُحَمَّدٍ ، عَنْ مُعَلَّى بْنِ مُحَمَّدٍ ، عَنِ الْوَشَّاءِ ، عَنْ مُحَمَّدِ بْنِ حُمْرَانَ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أفيخاف »</w:t>
      </w:r>
      <w:r w:rsidR="00DA4FAD">
        <w:rPr>
          <w:rtl/>
        </w:rPr>
        <w:t>.</w:t>
      </w:r>
    </w:p>
    <w:p w:rsidR="00DA4FAD" w:rsidRPr="00951346" w:rsidRDefault="0091593C" w:rsidP="00937D7C">
      <w:pPr>
        <w:pStyle w:val="libFootnote0"/>
        <w:rPr>
          <w:rtl/>
          <w:lang w:bidi="fa-IR"/>
        </w:rPr>
      </w:pPr>
      <w:r>
        <w:rPr>
          <w:rtl/>
        </w:rPr>
        <w:t>(2).</w:t>
      </w:r>
      <w:r w:rsidR="00DA4FAD" w:rsidRPr="00951346">
        <w:rPr>
          <w:rtl/>
        </w:rPr>
        <w:t xml:space="preserve"> في « ه‍ </w:t>
      </w:r>
      <w:r w:rsidR="00937D7C" w:rsidRPr="00951346">
        <w:rPr>
          <w:rtl/>
        </w:rPr>
        <w:t>»</w:t>
      </w:r>
      <w:r w:rsidR="00DA4FAD" w:rsidRPr="00951346">
        <w:rPr>
          <w:rtl/>
        </w:rPr>
        <w:t xml:space="preserve"> : « أفتخاف علينا النفاق ، فإنّ ذلك نفاق »</w:t>
      </w:r>
      <w:r w:rsidR="00DA4FAD">
        <w:rPr>
          <w:rtl/>
        </w:rPr>
        <w:t>.</w:t>
      </w:r>
      <w:r w:rsidR="00DA4FAD" w:rsidRPr="00951346">
        <w:rPr>
          <w:rtl/>
        </w:rPr>
        <w:t xml:space="preserve"> وفي « بر » والوافي : « أفتخاف علينا النفاق ، وإنّ ذلك نفاق »</w:t>
      </w:r>
      <w:r w:rsidR="00DA4FAD">
        <w:rPr>
          <w:rtl/>
        </w:rPr>
        <w:t>.</w:t>
      </w:r>
    </w:p>
    <w:tbl>
      <w:tblPr>
        <w:tblStyle w:val="TableGrid"/>
        <w:bidiVisual/>
        <w:tblW w:w="0" w:type="auto"/>
        <w:tblLook w:val="04A0" w:firstRow="1" w:lastRow="0" w:firstColumn="1" w:lastColumn="0" w:noHBand="0" w:noVBand="1"/>
      </w:tblPr>
      <w:tblGrid>
        <w:gridCol w:w="4006"/>
        <w:gridCol w:w="4006"/>
      </w:tblGrid>
      <w:tr w:rsidR="00937D7C" w:rsidTr="00937D7C">
        <w:tc>
          <w:tcPr>
            <w:tcW w:w="4006" w:type="dxa"/>
          </w:tcPr>
          <w:p w:rsidR="00937D7C" w:rsidRDefault="00937D7C" w:rsidP="00DA4FAD">
            <w:pPr>
              <w:pStyle w:val="libFootnote0"/>
              <w:rPr>
                <w:rtl/>
                <w:lang w:bidi="fa-IR"/>
              </w:rPr>
            </w:pPr>
            <w:r>
              <w:rPr>
                <w:rtl/>
              </w:rPr>
              <w:t>(3).</w:t>
            </w:r>
            <w:r w:rsidRPr="00951346">
              <w:rPr>
                <w:rtl/>
              </w:rPr>
              <w:t xml:space="preserve"> في الوافي : « فترغبكم »</w:t>
            </w:r>
            <w:r>
              <w:rPr>
                <w:rtl/>
              </w:rPr>
              <w:t>.</w:t>
            </w:r>
          </w:p>
        </w:tc>
        <w:tc>
          <w:tcPr>
            <w:tcW w:w="4006" w:type="dxa"/>
          </w:tcPr>
          <w:p w:rsidR="00937D7C" w:rsidRDefault="00937D7C" w:rsidP="00D4019C">
            <w:pPr>
              <w:pStyle w:val="libFootnote0"/>
              <w:rPr>
                <w:rtl/>
                <w:lang w:bidi="fa-IR"/>
              </w:rPr>
            </w:pPr>
            <w:r>
              <w:rPr>
                <w:rtl/>
              </w:rPr>
              <w:t>(4).</w:t>
            </w:r>
            <w:r w:rsidRPr="00951346">
              <w:rPr>
                <w:rtl/>
              </w:rPr>
              <w:t xml:space="preserve"> في «</w:t>
            </w:r>
            <w:r w:rsidR="00D4019C">
              <w:rPr>
                <w:rtl/>
              </w:rPr>
              <w:t>ب ،د ،ه‍ ،</w:t>
            </w:r>
            <w:r w:rsidRPr="00951346">
              <w:rPr>
                <w:rtl/>
              </w:rPr>
              <w:t>بر</w:t>
            </w:r>
            <w:r w:rsidR="00D4019C">
              <w:rPr>
                <w:rtl/>
              </w:rPr>
              <w:t xml:space="preserve"> ،بس ،بف » والوافي: «الحال</w:t>
            </w:r>
            <w:r w:rsidRPr="00951346">
              <w:rPr>
                <w:rtl/>
              </w:rPr>
              <w:t>»</w:t>
            </w:r>
            <w:r>
              <w:rPr>
                <w:rtl/>
              </w:rPr>
              <w:t>.</w:t>
            </w:r>
          </w:p>
        </w:tc>
      </w:tr>
      <w:tr w:rsidR="00D4019C" w:rsidTr="00D4019C">
        <w:tc>
          <w:tcPr>
            <w:tcW w:w="4006" w:type="dxa"/>
          </w:tcPr>
          <w:p w:rsidR="00D4019C" w:rsidRDefault="00D4019C" w:rsidP="00DA4FAD">
            <w:pPr>
              <w:pStyle w:val="libFootnote0"/>
              <w:rPr>
                <w:rtl/>
                <w:lang w:bidi="fa-IR"/>
              </w:rPr>
            </w:pPr>
            <w:r>
              <w:rPr>
                <w:rtl/>
              </w:rPr>
              <w:t>(5).</w:t>
            </w:r>
            <w:r w:rsidRPr="00951346">
              <w:rPr>
                <w:rtl/>
              </w:rPr>
              <w:t xml:space="preserve"> في شرح المازندراني </w:t>
            </w:r>
            <w:r>
              <w:rPr>
                <w:rtl/>
              </w:rPr>
              <w:t>: -</w:t>
            </w:r>
            <w:r w:rsidRPr="00951346">
              <w:rPr>
                <w:rtl/>
              </w:rPr>
              <w:t xml:space="preserve"> « بها »</w:t>
            </w:r>
            <w:r>
              <w:rPr>
                <w:rtl/>
              </w:rPr>
              <w:t>.</w:t>
            </w:r>
          </w:p>
        </w:tc>
        <w:tc>
          <w:tcPr>
            <w:tcW w:w="4006" w:type="dxa"/>
          </w:tcPr>
          <w:p w:rsidR="00D4019C" w:rsidRDefault="00D4019C" w:rsidP="00DA4FAD">
            <w:pPr>
              <w:pStyle w:val="libFootnote0"/>
              <w:rPr>
                <w:rtl/>
                <w:lang w:bidi="fa-IR"/>
              </w:rPr>
            </w:pPr>
            <w:r>
              <w:rPr>
                <w:rtl/>
              </w:rPr>
              <w:t>(6).</w:t>
            </w:r>
            <w:r w:rsidRPr="00951346">
              <w:rPr>
                <w:rtl/>
              </w:rPr>
              <w:t xml:space="preserve"> في حاشية « ز » : « تصافحتكم »</w:t>
            </w:r>
            <w:r>
              <w:rPr>
                <w:rtl/>
              </w:rPr>
              <w:t>.</w:t>
            </w:r>
          </w:p>
        </w:tc>
      </w:tr>
    </w:tbl>
    <w:p w:rsidR="00DA4FAD" w:rsidRPr="00951346" w:rsidRDefault="0091593C" w:rsidP="00D4019C">
      <w:pPr>
        <w:pStyle w:val="libFootnote0"/>
        <w:rPr>
          <w:rtl/>
          <w:lang w:bidi="fa-IR"/>
        </w:rPr>
      </w:pPr>
      <w:r>
        <w:rPr>
          <w:rtl/>
        </w:rPr>
        <w:t>(7).</w:t>
      </w:r>
      <w:r w:rsidR="00DA4FAD" w:rsidRPr="00951346">
        <w:rPr>
          <w:rtl/>
        </w:rPr>
        <w:t xml:space="preserve"> في « ز ، ه‍ </w:t>
      </w:r>
      <w:r w:rsidR="00D4019C" w:rsidRPr="00951346">
        <w:rPr>
          <w:rtl/>
        </w:rPr>
        <w:t>»</w:t>
      </w:r>
      <w:r w:rsidR="00DA4FAD" w:rsidRPr="00951346">
        <w:rPr>
          <w:rtl/>
        </w:rPr>
        <w:t xml:space="preserve"> : « ثمّ تستغفرون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ه‍ ، بر » : « لآتي الله جلّ وعزّ بخلق يذنبون » بدل « لخلق الله خلقاً حتّى يذنبوا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د ، ز ، ه‍ ، بس ، بف » والبحار وتفسير العيّاشي </w:t>
      </w:r>
      <w:r w:rsidR="00DA4FAD">
        <w:rPr>
          <w:rtl/>
        </w:rPr>
        <w:t xml:space="preserve">: </w:t>
      </w:r>
      <w:r w:rsidR="003E6B40">
        <w:rPr>
          <w:rtl/>
        </w:rPr>
        <w:t>-</w:t>
      </w:r>
      <w:r w:rsidR="00DA4FAD" w:rsidRPr="00951346">
        <w:rPr>
          <w:rtl/>
        </w:rPr>
        <w:t xml:space="preserve"> « الله »</w:t>
      </w:r>
      <w:r w:rsidR="00DA4FAD">
        <w:rPr>
          <w:rtl/>
        </w:rPr>
        <w:t>.</w:t>
      </w:r>
      <w:r w:rsidR="00DA4FAD" w:rsidRPr="00951346">
        <w:rPr>
          <w:rtl/>
        </w:rPr>
        <w:t xml:space="preserve"> وفي الوافي : « لآتي الله تعالى بخلق يذنبون ويستغفرون ، فيغفر » بدل « لخلق الله</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فيغفر الله »</w:t>
      </w:r>
      <w:r w:rsidR="00DA4FAD">
        <w:rPr>
          <w:rtl/>
        </w:rPr>
        <w:t>.</w:t>
      </w:r>
    </w:p>
    <w:p w:rsidR="00DA4FAD" w:rsidRPr="00951346" w:rsidRDefault="0091593C" w:rsidP="00D4019C">
      <w:pPr>
        <w:pStyle w:val="libFootnote0"/>
        <w:rPr>
          <w:rtl/>
          <w:lang w:bidi="fa-IR"/>
        </w:rPr>
      </w:pPr>
      <w:r>
        <w:rPr>
          <w:rtl/>
        </w:rPr>
        <w:t>(10).</w:t>
      </w:r>
      <w:r w:rsidR="00DA4FAD" w:rsidRPr="00951346">
        <w:rPr>
          <w:rtl/>
        </w:rPr>
        <w:t xml:space="preserve"> في « ج ، د ، ه‍ </w:t>
      </w:r>
      <w:r w:rsidR="00D4019C" w:rsidRPr="00951346">
        <w:rPr>
          <w:rtl/>
        </w:rPr>
        <w:t>»</w:t>
      </w:r>
      <w:r w:rsidR="00DA4FAD" w:rsidRPr="00951346">
        <w:rPr>
          <w:rtl/>
        </w:rPr>
        <w:t xml:space="preserve"> : « مُفْتَن »</w:t>
      </w:r>
      <w:r w:rsidR="00DA4FAD">
        <w:rPr>
          <w:rtl/>
        </w:rPr>
        <w:t>.</w:t>
      </w:r>
      <w:r w:rsidR="00DA4FAD" w:rsidRPr="00951346">
        <w:rPr>
          <w:rtl/>
        </w:rPr>
        <w:t xml:space="preserve"> </w:t>
      </w:r>
      <w:r w:rsidR="00DA4FAD">
        <w:rPr>
          <w:rtl/>
        </w:rPr>
        <w:t>و «</w:t>
      </w:r>
      <w:r w:rsidR="00DA4FAD" w:rsidRPr="00951346">
        <w:rPr>
          <w:rtl/>
        </w:rPr>
        <w:t xml:space="preserve"> مُفْتَن » : مُمتَحن يمتَحِنه الله بالذنب ثمّ يتوب ، ثمّ يعود ، ثمّ يتوب. </w:t>
      </w:r>
      <w:r w:rsidR="00DA4FAD" w:rsidRPr="00707A47">
        <w:rPr>
          <w:rStyle w:val="libFootnoteBoldChar"/>
          <w:rtl/>
        </w:rPr>
        <w:t>النهاية</w:t>
      </w:r>
      <w:r w:rsidR="00DA4FAD" w:rsidRPr="00951346">
        <w:rPr>
          <w:rtl/>
        </w:rPr>
        <w:t xml:space="preserve"> ، ج 3 ، ص 410 ( فتن )</w:t>
      </w:r>
      <w:r w:rsidR="00DA4FAD">
        <w:rPr>
          <w:rtl/>
        </w:rPr>
        <w:t>.</w:t>
      </w:r>
    </w:p>
    <w:p w:rsidR="00DA4FAD" w:rsidRPr="00951346" w:rsidRDefault="0091593C" w:rsidP="00D4019C">
      <w:pPr>
        <w:pStyle w:val="libFootnote0"/>
        <w:rPr>
          <w:rtl/>
          <w:lang w:bidi="fa-IR"/>
        </w:rPr>
      </w:pPr>
      <w:r>
        <w:rPr>
          <w:rtl/>
        </w:rPr>
        <w:t>(11).</w:t>
      </w:r>
      <w:r w:rsidR="00DA4FAD" w:rsidRPr="00951346">
        <w:rPr>
          <w:rtl/>
        </w:rPr>
        <w:t xml:space="preserve"> البقرة </w:t>
      </w:r>
      <w:r w:rsidR="00D4019C">
        <w:rPr>
          <w:rtl/>
        </w:rPr>
        <w:t>(2)</w:t>
      </w:r>
      <w:r w:rsidR="00DA4FAD" w:rsidRPr="00951346">
        <w:rPr>
          <w:rtl/>
        </w:rPr>
        <w:t xml:space="preserve"> : 222. وفي الوافي وتفسير العيّاشي </w:t>
      </w:r>
      <w:r w:rsidR="00DA4FAD">
        <w:rPr>
          <w:rtl/>
        </w:rPr>
        <w:t xml:space="preserve">: </w:t>
      </w:r>
      <w:r w:rsidR="003E6B40">
        <w:rPr>
          <w:rtl/>
        </w:rPr>
        <w:t>-</w:t>
      </w:r>
      <w:r w:rsidR="00DA4FAD" w:rsidRPr="00951346">
        <w:rPr>
          <w:rtl/>
        </w:rPr>
        <w:t xml:space="preserve"> </w:t>
      </w:r>
      <w:r w:rsidR="00D4019C" w:rsidRPr="00D4019C">
        <w:rPr>
          <w:rStyle w:val="libFootnoteAlaemChar"/>
          <w:rFonts w:hint="cs"/>
          <w:rtl/>
        </w:rPr>
        <w:t>(</w:t>
      </w:r>
      <w:r w:rsidR="00DA4FAD" w:rsidRPr="00D4019C">
        <w:rPr>
          <w:rStyle w:val="libFootnoteAieChar"/>
          <w:rtl/>
        </w:rPr>
        <w:t xml:space="preserve"> وَيُحِبُّ الْمُتَطَهّرِينَ </w:t>
      </w:r>
      <w:r w:rsidR="00D4019C" w:rsidRPr="00D4019C">
        <w:rPr>
          <w:rStyle w:val="libFootnoteAlaemChar"/>
          <w:rFonts w:hint="cs"/>
          <w:rtl/>
        </w:rPr>
        <w:t>)</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 xml:space="preserve">هود </w:t>
      </w:r>
      <w:r w:rsidR="00D4019C">
        <w:rPr>
          <w:rtl/>
        </w:rPr>
        <w:t>(11)</w:t>
      </w:r>
      <w:r w:rsidR="00DA4FAD" w:rsidRPr="00951346">
        <w:rPr>
          <w:rtl/>
        </w:rPr>
        <w:t xml:space="preserve"> : 3 </w:t>
      </w:r>
      <w:r w:rsidR="00DA4FAD">
        <w:rPr>
          <w:rtl/>
        </w:rPr>
        <w:t>و 5</w:t>
      </w:r>
      <w:r w:rsidR="00DA4FAD" w:rsidRPr="00951346">
        <w:rPr>
          <w:rtl/>
        </w:rPr>
        <w:t xml:space="preserve">2 </w:t>
      </w:r>
      <w:r w:rsidR="00DA4FAD">
        <w:rPr>
          <w:rtl/>
        </w:rPr>
        <w:t>و 9</w:t>
      </w:r>
      <w:r w:rsidR="00DA4FAD" w:rsidRPr="00951346">
        <w:rPr>
          <w:rtl/>
        </w:rPr>
        <w:t>0.</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تفسير العيّاشي</w:t>
      </w:r>
      <w:r w:rsidR="00D4019C">
        <w:rPr>
          <w:rtl/>
        </w:rPr>
        <w:t xml:space="preserve"> ، ج 1 ، ص 109 ، عن سل</w:t>
      </w:r>
      <w:r w:rsidR="00D4019C">
        <w:rPr>
          <w:rFonts w:hint="cs"/>
          <w:rtl/>
        </w:rPr>
        <w:t>ّ</w:t>
      </w:r>
      <w:r w:rsidR="00D4019C">
        <w:rPr>
          <w:rtl/>
        </w:rPr>
        <w:t>ا</w:t>
      </w:r>
      <w:r w:rsidR="00DA4FAD" w:rsidRPr="00951346">
        <w:rPr>
          <w:rtl/>
        </w:rPr>
        <w:t xml:space="preserve">م ، عن أبي جعفر </w:t>
      </w:r>
      <w:r w:rsidR="00DA4FAD" w:rsidRPr="00D4019C">
        <w:rPr>
          <w:rStyle w:val="libFootnoteAlaemChar"/>
          <w:rtl/>
        </w:rPr>
        <w:t>عليه‌السلام</w:t>
      </w:r>
      <w:r w:rsidR="00DA4FAD" w:rsidRPr="00951346">
        <w:rPr>
          <w:rtl/>
        </w:rPr>
        <w:t xml:space="preserve"> ، مع اختلاف يسير </w:t>
      </w:r>
      <w:r w:rsidR="00D4019C">
        <w:rPr>
          <w:rFonts w:hint="cs"/>
          <w:rtl/>
        </w:rPr>
        <w:t>.</w:t>
      </w:r>
      <w:r w:rsidR="00DA4FAD" w:rsidRPr="00707A47">
        <w:rPr>
          <w:rStyle w:val="libFootnoteBoldChar"/>
          <w:rtl/>
        </w:rPr>
        <w:t>الوافي</w:t>
      </w:r>
      <w:r w:rsidR="00DA4FAD" w:rsidRPr="00951346">
        <w:rPr>
          <w:rtl/>
        </w:rPr>
        <w:t xml:space="preserve"> ، ج 4 ، ص 250 ، ح 1898 ؛ </w:t>
      </w:r>
      <w:r w:rsidR="00DA4FAD" w:rsidRPr="00707A47">
        <w:rPr>
          <w:rStyle w:val="libFootnoteBoldChar"/>
          <w:rtl/>
        </w:rPr>
        <w:t>البحار</w:t>
      </w:r>
      <w:r w:rsidR="00DA4FAD" w:rsidRPr="00951346">
        <w:rPr>
          <w:rtl/>
        </w:rPr>
        <w:t xml:space="preserve"> ، ج 6 ، ص 41 ، ح 78.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سَأَلْتُ أَبَا عَبْدِ اللهِ </w:t>
      </w:r>
      <w:r w:rsidRPr="00924332">
        <w:rPr>
          <w:rStyle w:val="libAlaemChar"/>
          <w:rtl/>
        </w:rPr>
        <w:t>عليه‌السلام</w:t>
      </w:r>
      <w:r w:rsidRPr="00951346">
        <w:rPr>
          <w:rtl/>
          <w:lang w:bidi="fa-IR"/>
        </w:rPr>
        <w:t xml:space="preserve"> عَنِ الْوَسْوَسَةِ </w:t>
      </w:r>
      <w:r w:rsidRPr="00625F5B">
        <w:rPr>
          <w:rStyle w:val="libFootnotenumChar"/>
          <w:rtl/>
        </w:rPr>
        <w:t>(1)</w:t>
      </w:r>
      <w:r w:rsidRPr="00951346">
        <w:rPr>
          <w:rtl/>
          <w:lang w:bidi="fa-IR"/>
        </w:rPr>
        <w:t xml:space="preserve"> وَإِنْ كَثُرَتْ ، فَقَالَ : « لَا شَيْ‌ءَ فِيهَا ، تَقُولُ : لَا</w:t>
      </w:r>
      <w:r w:rsidR="00D4019C">
        <w:rPr>
          <w:rFonts w:hint="cs"/>
          <w:rtl/>
          <w:lang w:bidi="fa-IR"/>
        </w:rPr>
        <w:t xml:space="preserve"> </w:t>
      </w:r>
      <w:r w:rsidR="00D4019C">
        <w:rPr>
          <w:rtl/>
          <w:lang w:bidi="fa-IR"/>
        </w:rPr>
        <w:t>إِلهَ إِل</w:t>
      </w:r>
      <w:r w:rsidR="00D4019C">
        <w:rPr>
          <w:rFonts w:hint="cs"/>
          <w:rtl/>
          <w:lang w:bidi="fa-IR"/>
        </w:rPr>
        <w:t>َّ</w:t>
      </w:r>
      <w:r w:rsidR="00D4019C">
        <w:rPr>
          <w:rtl/>
          <w:lang w:bidi="fa-IR"/>
        </w:rPr>
        <w:t>ا</w:t>
      </w:r>
      <w:r w:rsidRPr="00951346">
        <w:rPr>
          <w:rtl/>
          <w:lang w:bidi="fa-IR"/>
        </w:rPr>
        <w:t xml:space="preserve"> اللهُ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983A61">
        <w:rPr>
          <w:rtl/>
        </w:rPr>
        <w:t>2943</w:t>
      </w:r>
      <w:r w:rsidRPr="002C2FC4">
        <w:rPr>
          <w:rStyle w:val="libBold2Char"/>
          <w:rtl/>
        </w:rPr>
        <w:t xml:space="preserve"> / 2.</w:t>
      </w:r>
      <w:r w:rsidRPr="00951346">
        <w:rPr>
          <w:rtl/>
          <w:lang w:bidi="fa-IR"/>
        </w:rPr>
        <w:t xml:space="preserve"> عَلِيُّ بْنُ إِبْرَاهِيمَ ، عَنْ أَبِيهِ ، عَنِ ابْنِ أَبِي عُمَيْرٍ ، عَنْ جَمِيلِ بْنِ دَرَّاجٍ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قُلْتُ لَهُ </w:t>
      </w:r>
      <w:r w:rsidRPr="00625F5B">
        <w:rPr>
          <w:rStyle w:val="libFootnotenumChar"/>
          <w:rtl/>
        </w:rPr>
        <w:t>(3)</w:t>
      </w:r>
      <w:r w:rsidRPr="00951346">
        <w:rPr>
          <w:rtl/>
          <w:lang w:bidi="fa-IR"/>
        </w:rPr>
        <w:t xml:space="preserve"> : إِنَّهُ يَقَعُ فِي قَلْبِي أَمْرٌ عَظِيمٌ ، فَ</w:t>
      </w:r>
      <w:r w:rsidR="00D4019C">
        <w:rPr>
          <w:rtl/>
          <w:lang w:bidi="fa-IR"/>
        </w:rPr>
        <w:t>قَالَ : « قُلْ : لَاإِلهَ إِل</w:t>
      </w:r>
      <w:r w:rsidR="00D4019C">
        <w:rPr>
          <w:rFonts w:hint="cs"/>
          <w:rtl/>
          <w:lang w:bidi="fa-IR"/>
        </w:rPr>
        <w:t>َّ</w:t>
      </w:r>
      <w:r w:rsidR="00D4019C">
        <w:rPr>
          <w:rtl/>
          <w:lang w:bidi="fa-IR"/>
        </w:rPr>
        <w:t>ا</w:t>
      </w:r>
      <w:r w:rsidRPr="00951346">
        <w:rPr>
          <w:rtl/>
          <w:lang w:bidi="fa-IR"/>
        </w:rPr>
        <w:t xml:space="preserve"> اللهُ »</w:t>
      </w:r>
      <w:r>
        <w:rPr>
          <w:rtl/>
          <w:lang w:bidi="fa-IR"/>
        </w:rPr>
        <w:t>.</w:t>
      </w:r>
      <w:r w:rsidRPr="00951346">
        <w:rPr>
          <w:rtl/>
          <w:lang w:bidi="fa-IR"/>
        </w:rPr>
        <w:t xml:space="preserve"> قَالَ جَمِيلٌ : فَكُلَّمَا وَقَعَ فِي قَلْبِي شَ</w:t>
      </w:r>
      <w:r w:rsidR="00D4019C">
        <w:rPr>
          <w:rtl/>
          <w:lang w:bidi="fa-IR"/>
        </w:rPr>
        <w:t>يْ‌ءٌ ، قُلْتُ : لَاإِلهَ إِل</w:t>
      </w:r>
      <w:r w:rsidR="00D4019C">
        <w:rPr>
          <w:rFonts w:hint="cs"/>
          <w:rtl/>
          <w:lang w:bidi="fa-IR"/>
        </w:rPr>
        <w:t>َّ</w:t>
      </w:r>
      <w:r w:rsidR="00D4019C">
        <w:rPr>
          <w:rtl/>
          <w:lang w:bidi="fa-IR"/>
        </w:rPr>
        <w:t>ا</w:t>
      </w:r>
      <w:r w:rsidRPr="00951346">
        <w:rPr>
          <w:rtl/>
          <w:lang w:bidi="fa-IR"/>
        </w:rPr>
        <w:t xml:space="preserve"> اللهُ ، فَيَذْهَبُ </w:t>
      </w:r>
      <w:r w:rsidRPr="00625F5B">
        <w:rPr>
          <w:rStyle w:val="libFootnotenumChar"/>
          <w:rtl/>
        </w:rPr>
        <w:t>(4)</w:t>
      </w:r>
      <w:r w:rsidRPr="00951346">
        <w:rPr>
          <w:rtl/>
          <w:lang w:bidi="fa-IR"/>
        </w:rPr>
        <w:t xml:space="preserve"> عَنِّي.</w:t>
      </w:r>
      <w:r w:rsidRPr="00625F5B">
        <w:rPr>
          <w:rStyle w:val="libFootnotenumChar"/>
          <w:rtl/>
        </w:rPr>
        <w:t>(5)</w:t>
      </w:r>
      <w:r w:rsidRPr="00951346">
        <w:rPr>
          <w:rtl/>
          <w:lang w:bidi="fa-IR"/>
        </w:rPr>
        <w:t>‌</w:t>
      </w:r>
    </w:p>
    <w:p w:rsidR="00DA4FAD" w:rsidRPr="00951346" w:rsidRDefault="00DA4FAD" w:rsidP="00DA4FAD">
      <w:pPr>
        <w:pStyle w:val="libNormal"/>
        <w:rPr>
          <w:rtl/>
          <w:lang w:bidi="fa-IR"/>
        </w:rPr>
      </w:pPr>
      <w:r w:rsidRPr="00983A61">
        <w:rPr>
          <w:rtl/>
        </w:rPr>
        <w:t>2944</w:t>
      </w:r>
      <w:r w:rsidRPr="002C2FC4">
        <w:rPr>
          <w:rStyle w:val="libBold2Char"/>
          <w:rtl/>
        </w:rPr>
        <w:t xml:space="preserve"> / 3.</w:t>
      </w:r>
      <w:r w:rsidRPr="00951346">
        <w:rPr>
          <w:rtl/>
          <w:lang w:bidi="fa-IR"/>
        </w:rPr>
        <w:t xml:space="preserve"> ابْنُ أَبِي عُمَيْرٍ </w:t>
      </w:r>
      <w:r w:rsidRPr="00625F5B">
        <w:rPr>
          <w:rStyle w:val="libFootnotenumChar"/>
          <w:rtl/>
        </w:rPr>
        <w:t>(6)</w:t>
      </w:r>
      <w:r w:rsidRPr="00951346">
        <w:rPr>
          <w:rtl/>
          <w:lang w:bidi="fa-IR"/>
        </w:rPr>
        <w:t xml:space="preserve"> ، عَنْ مُحَمَّدِ بْنِ مُسْلِمٍ </w:t>
      </w:r>
      <w:r w:rsidRPr="00625F5B">
        <w:rPr>
          <w:rStyle w:val="libFootnotenumChar"/>
          <w:rtl/>
        </w:rPr>
        <w:t>(7)</w:t>
      </w:r>
      <w:r w:rsidRPr="00951346">
        <w:rPr>
          <w:rtl/>
          <w:lang w:bidi="fa-IR"/>
        </w:rPr>
        <w:t xml:space="preserve">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جَاءَ رَجُلٌ إِلَى النَّبِيِّ </w:t>
      </w:r>
      <w:r w:rsidR="0091593C" w:rsidRPr="0091593C">
        <w:rPr>
          <w:rStyle w:val="libAlaemChar"/>
          <w:rtl/>
        </w:rPr>
        <w:t>صلى‌الله‌عليه‌وآله</w:t>
      </w:r>
      <w:r w:rsidRPr="00951346">
        <w:rPr>
          <w:rtl/>
          <w:lang w:bidi="fa-IR"/>
        </w:rPr>
        <w:t xml:space="preserve"> ، فَقَالَ : يَا رَسُولَ اللهِ ، هَلَكْتُ ، فَقَالَ لَهُ </w:t>
      </w:r>
      <w:r w:rsidRPr="00924332">
        <w:rPr>
          <w:rStyle w:val="libAlaemChar"/>
          <w:rtl/>
        </w:rPr>
        <w:t>عليه‌السلام</w:t>
      </w:r>
      <w:r w:rsidRPr="00951346">
        <w:rPr>
          <w:rtl/>
          <w:lang w:bidi="fa-IR"/>
        </w:rPr>
        <w:t xml:space="preserve"> : أَتَاكَ </w:t>
      </w:r>
      <w:r w:rsidRPr="00625F5B">
        <w:rPr>
          <w:rStyle w:val="libFootnotenumChar"/>
          <w:rtl/>
        </w:rPr>
        <w:t>(8)</w:t>
      </w:r>
      <w:r w:rsidRPr="00951346">
        <w:rPr>
          <w:rtl/>
          <w:lang w:bidi="fa-IR"/>
        </w:rPr>
        <w:t xml:space="preserve"> الْخَبِيثُ </w:t>
      </w:r>
      <w:r w:rsidRPr="00625F5B">
        <w:rPr>
          <w:rStyle w:val="libFootnotenumChar"/>
          <w:rtl/>
        </w:rPr>
        <w:t>(9)</w:t>
      </w:r>
      <w:r w:rsidRPr="00951346">
        <w:rPr>
          <w:rtl/>
          <w:lang w:bidi="fa-IR"/>
        </w:rPr>
        <w:t xml:space="preserve"> ، فَقَالَ لَكَ : مَنْ خَلَقَكَ</w:t>
      </w:r>
      <w:r>
        <w:rPr>
          <w:rtl/>
          <w:lang w:bidi="fa-IR"/>
        </w:rPr>
        <w:t>؟</w:t>
      </w:r>
      <w:r w:rsidRPr="00951346">
        <w:rPr>
          <w:rtl/>
          <w:lang w:bidi="fa-IR"/>
        </w:rPr>
        <w:t xml:space="preserve"> فَقُلْتَ : اللهُ ، فَقَالَ لَكَ : اللهُ مَنْ خَلَقَهُ</w:t>
      </w:r>
      <w:r>
        <w:rPr>
          <w:rtl/>
          <w:lang w:bidi="fa-IR"/>
        </w:rPr>
        <w:t>؟</w:t>
      </w:r>
      <w:r w:rsidRPr="00951346">
        <w:rPr>
          <w:rtl/>
          <w:lang w:bidi="fa-IR"/>
        </w:rPr>
        <w:t xml:space="preserve"> فَقَالَ </w:t>
      </w:r>
      <w:r w:rsidRPr="00625F5B">
        <w:rPr>
          <w:rStyle w:val="libFootnotenumChar"/>
          <w:rtl/>
        </w:rPr>
        <w:t>(10)</w:t>
      </w:r>
      <w:r w:rsidRPr="00951346">
        <w:rPr>
          <w:rtl/>
          <w:lang w:bidi="fa-IR"/>
        </w:rPr>
        <w:t xml:space="preserve"> : إِي وَالَّذِي بَعَثَكَ بِالْحَقِّ ، لَكَانَ كَذَا.</w:t>
      </w:r>
    </w:p>
    <w:p w:rsidR="00DA4FAD" w:rsidRPr="00951346" w:rsidRDefault="00DA4FAD" w:rsidP="00DA4FAD">
      <w:pPr>
        <w:pStyle w:val="libNormal"/>
        <w:rPr>
          <w:rtl/>
          <w:lang w:bidi="fa-IR"/>
        </w:rPr>
      </w:pPr>
      <w:r w:rsidRPr="00951346">
        <w:rPr>
          <w:rtl/>
          <w:lang w:bidi="fa-IR"/>
        </w:rPr>
        <w:t xml:space="preserve">فَقَالَ رَسُولُ اللهِ </w:t>
      </w:r>
      <w:r w:rsidR="0091593C" w:rsidRPr="0091593C">
        <w:rPr>
          <w:rStyle w:val="libAlaemChar"/>
          <w:rtl/>
        </w:rPr>
        <w:t>صلى‌الله‌عليه‌وآله</w:t>
      </w:r>
      <w:r w:rsidRPr="00951346">
        <w:rPr>
          <w:rtl/>
          <w:lang w:bidi="fa-IR"/>
        </w:rPr>
        <w:t xml:space="preserve"> : ذَاكَ </w:t>
      </w:r>
      <w:r w:rsidRPr="00625F5B">
        <w:rPr>
          <w:rStyle w:val="libFootnotenumChar"/>
          <w:rtl/>
        </w:rPr>
        <w:t>(11)</w:t>
      </w:r>
      <w:r w:rsidRPr="00951346">
        <w:rPr>
          <w:rtl/>
          <w:lang w:bidi="fa-IR"/>
        </w:rPr>
        <w:t xml:space="preserve"> ‌</w:t>
      </w:r>
      <w:r w:rsidR="00D4019C">
        <w:rPr>
          <w:rFonts w:hint="cs"/>
          <w:rtl/>
          <w:lang w:bidi="fa-IR"/>
        </w:rPr>
        <w:t>.............................................</w:t>
      </w:r>
      <w:r w:rsidR="00D4019C">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الوسوسة » : حديث النفس والأفكار. </w:t>
      </w:r>
      <w:r w:rsidR="00DA4FAD" w:rsidRPr="00707A47">
        <w:rPr>
          <w:rStyle w:val="libFootnoteBoldChar"/>
          <w:rtl/>
        </w:rPr>
        <w:t>النهاية</w:t>
      </w:r>
      <w:r w:rsidR="00DA4FAD" w:rsidRPr="00951346">
        <w:rPr>
          <w:rtl/>
        </w:rPr>
        <w:t xml:space="preserve"> ، ج 5 ، ص 186 ( وسوس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D4019C">
        <w:rPr>
          <w:rStyle w:val="libFootnoteAlaemChar"/>
          <w:rtl/>
        </w:rPr>
        <w:t>عليه‌السلام</w:t>
      </w:r>
      <w:r w:rsidR="00DA4FAD" w:rsidRPr="00951346">
        <w:rPr>
          <w:rtl/>
        </w:rPr>
        <w:t xml:space="preserve"> ، ص 385 ، مع هذه الزيادة في آخره : « </w:t>
      </w:r>
      <w:r w:rsidR="00D4019C">
        <w:rPr>
          <w:rtl/>
        </w:rPr>
        <w:t>وفي خبر آخر : لاحول ولاقوّة إل</w:t>
      </w:r>
      <w:r w:rsidR="00D4019C">
        <w:rPr>
          <w:rFonts w:hint="cs"/>
          <w:rtl/>
        </w:rPr>
        <w:t>ّ</w:t>
      </w:r>
      <w:r w:rsidR="00D4019C">
        <w:rPr>
          <w:rtl/>
        </w:rPr>
        <w:t>ا</w:t>
      </w:r>
      <w:r w:rsidR="00DA4FAD" w:rsidRPr="00951346">
        <w:rPr>
          <w:rtl/>
        </w:rPr>
        <w:t xml:space="preserve">بالله » </w:t>
      </w:r>
      <w:r w:rsidR="00D4019C">
        <w:rPr>
          <w:rFonts w:hint="cs"/>
          <w:rtl/>
        </w:rPr>
        <w:t>.</w:t>
      </w:r>
      <w:r w:rsidR="00DA4FAD" w:rsidRPr="00707A47">
        <w:rPr>
          <w:rStyle w:val="libFootnoteBoldChar"/>
          <w:rtl/>
        </w:rPr>
        <w:t>الوافي</w:t>
      </w:r>
      <w:r w:rsidR="00DA4FAD" w:rsidRPr="00951346">
        <w:rPr>
          <w:rtl/>
        </w:rPr>
        <w:t xml:space="preserve"> ، ج 4 ، ص 253 ، ح 1899 ؛ </w:t>
      </w:r>
      <w:r w:rsidR="00DA4FAD" w:rsidRPr="00707A47">
        <w:rPr>
          <w:rStyle w:val="libFootnoteBoldChar"/>
          <w:rtl/>
        </w:rPr>
        <w:t>الوسائل</w:t>
      </w:r>
      <w:r w:rsidR="00DA4FAD" w:rsidRPr="00951346">
        <w:rPr>
          <w:rtl/>
        </w:rPr>
        <w:t xml:space="preserve"> ، ج 7 ، ص 168 ، ح 9028 ؛ وص 293 ، ح 9379.</w:t>
      </w:r>
    </w:p>
    <w:tbl>
      <w:tblPr>
        <w:tblStyle w:val="TableGrid"/>
        <w:bidiVisual/>
        <w:tblW w:w="0" w:type="auto"/>
        <w:tblLook w:val="04A0" w:firstRow="1" w:lastRow="0" w:firstColumn="1" w:lastColumn="0" w:noHBand="0" w:noVBand="1"/>
      </w:tblPr>
      <w:tblGrid>
        <w:gridCol w:w="4006"/>
        <w:gridCol w:w="4006"/>
      </w:tblGrid>
      <w:tr w:rsidR="00D4019C" w:rsidTr="00D4019C">
        <w:tc>
          <w:tcPr>
            <w:tcW w:w="4006" w:type="dxa"/>
          </w:tcPr>
          <w:p w:rsidR="00D4019C" w:rsidRDefault="00D4019C" w:rsidP="00DA4FAD">
            <w:pPr>
              <w:pStyle w:val="libFootnote0"/>
              <w:rPr>
                <w:rtl/>
              </w:rPr>
            </w:pPr>
            <w:r>
              <w:rPr>
                <w:rtl/>
              </w:rPr>
              <w:t>(3).</w:t>
            </w:r>
            <w:r w:rsidRPr="00951346">
              <w:rPr>
                <w:rtl/>
              </w:rPr>
              <w:t xml:space="preserve"> في « ب » والوافي </w:t>
            </w:r>
            <w:r>
              <w:rPr>
                <w:rtl/>
              </w:rPr>
              <w:t>: -</w:t>
            </w:r>
            <w:r w:rsidRPr="00951346">
              <w:rPr>
                <w:rtl/>
              </w:rPr>
              <w:t xml:space="preserve"> « له »</w:t>
            </w:r>
            <w:r>
              <w:rPr>
                <w:rtl/>
              </w:rPr>
              <w:t>.</w:t>
            </w:r>
          </w:p>
        </w:tc>
        <w:tc>
          <w:tcPr>
            <w:tcW w:w="4006" w:type="dxa"/>
          </w:tcPr>
          <w:p w:rsidR="00D4019C" w:rsidRDefault="00D4019C" w:rsidP="00DA4FAD">
            <w:pPr>
              <w:pStyle w:val="libFootnote0"/>
              <w:rPr>
                <w:rtl/>
              </w:rPr>
            </w:pPr>
            <w:r>
              <w:rPr>
                <w:rtl/>
              </w:rPr>
              <w:t>(4).</w:t>
            </w:r>
            <w:r w:rsidRPr="00951346">
              <w:rPr>
                <w:rtl/>
              </w:rPr>
              <w:t xml:space="preserve"> في « ه‍ ، بر » والوافي والبحار : « فذهب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4 ، ص 253 ، ح 1900 ؛ </w:t>
      </w:r>
      <w:r w:rsidR="00DA4FAD" w:rsidRPr="00707A47">
        <w:rPr>
          <w:rStyle w:val="libFootnoteBoldChar"/>
          <w:rtl/>
        </w:rPr>
        <w:t>الوسائل</w:t>
      </w:r>
      <w:r w:rsidR="00DA4FAD" w:rsidRPr="00951346">
        <w:rPr>
          <w:rtl/>
        </w:rPr>
        <w:t xml:space="preserve"> ، ج 7 ، ص 167 ، ح 9025 ؛ </w:t>
      </w:r>
      <w:r w:rsidR="00DA4FAD" w:rsidRPr="00707A47">
        <w:rPr>
          <w:rStyle w:val="libFootnoteBoldChar"/>
          <w:rtl/>
        </w:rPr>
        <w:t>البحار</w:t>
      </w:r>
      <w:r w:rsidR="00DA4FAD" w:rsidRPr="00951346">
        <w:rPr>
          <w:rtl/>
        </w:rPr>
        <w:t xml:space="preserve"> ، ج 58 ، ص 324 ، ذيل ح 13.</w:t>
      </w:r>
    </w:p>
    <w:p w:rsidR="00DA4FAD" w:rsidRPr="00951346" w:rsidRDefault="0091593C" w:rsidP="00DA4FAD">
      <w:pPr>
        <w:pStyle w:val="libFootnote0"/>
        <w:rPr>
          <w:rtl/>
          <w:lang w:bidi="fa-IR"/>
        </w:rPr>
      </w:pPr>
      <w:r>
        <w:rPr>
          <w:rtl/>
        </w:rPr>
        <w:t>(6).</w:t>
      </w:r>
      <w:r w:rsidR="00DA4FAD" w:rsidRPr="00951346">
        <w:rPr>
          <w:rtl/>
        </w:rPr>
        <w:t xml:space="preserve"> السند معلّق على سابقه. ويروي عن ابن أبي عمير ، عليّ بن إبراهيم ، عن أبيه.</w:t>
      </w:r>
    </w:p>
    <w:p w:rsidR="00DA4FAD" w:rsidRPr="00951346" w:rsidRDefault="0091593C" w:rsidP="00DA4FAD">
      <w:pPr>
        <w:pStyle w:val="libFootnote0"/>
        <w:rPr>
          <w:rtl/>
          <w:lang w:bidi="fa-IR"/>
        </w:rPr>
      </w:pPr>
      <w:r>
        <w:rPr>
          <w:rtl/>
        </w:rPr>
        <w:t>(7).</w:t>
      </w:r>
      <w:r w:rsidR="00DA4FAD" w:rsidRPr="00951346">
        <w:rPr>
          <w:rtl/>
        </w:rPr>
        <w:t xml:space="preserve"> لم تثبت رواية ابن أبي عمير ، عن محمّد بن مسلم مباشرةً. وما ورد في قليلٍ من الأسناد ممّا يُوهِم ذلك لا يخلو من خللٍ ؛ فقد توفّي محمّد بن مسلم سنة 150 ، وتوفّي محمّد بن أبي عمير سنة 217 ، وروى هو عن محمّد بن مسلم بالتوسّط في كثير من الأسناد جدّاً. راجع : </w:t>
      </w:r>
      <w:r w:rsidR="00DA4FAD" w:rsidRPr="00707A47">
        <w:rPr>
          <w:rStyle w:val="libFootnoteBoldChar"/>
          <w:rtl/>
        </w:rPr>
        <w:t>رجال النجاشي</w:t>
      </w:r>
      <w:r w:rsidR="00DA4FAD" w:rsidRPr="00951346">
        <w:rPr>
          <w:rtl/>
        </w:rPr>
        <w:t xml:space="preserve"> ، ص 323 ، الرقم 882 ؛ وص 326 ، الرقم 887. وانظر على سبيل المثال : </w:t>
      </w:r>
      <w:r w:rsidR="00DA4FAD" w:rsidRPr="00707A47">
        <w:rPr>
          <w:rStyle w:val="libFootnoteBoldChar"/>
          <w:rtl/>
        </w:rPr>
        <w:t>معجم رجال الحديث</w:t>
      </w:r>
      <w:r w:rsidR="00DA4FAD" w:rsidRPr="00951346">
        <w:rPr>
          <w:rtl/>
        </w:rPr>
        <w:t xml:space="preserve"> ، ج 4 ، ص 439 ؛ وص 452 ؛ وج 6 ، ص 389 ؛ وص 418 ؛ وج 13 ، ص 371</w:t>
      </w:r>
      <w:r w:rsidR="00DA4FAD">
        <w:rPr>
          <w:rtl/>
        </w:rPr>
        <w:t xml:space="preserve"> </w:t>
      </w:r>
      <w:r w:rsidR="003E6B40">
        <w:rPr>
          <w:rtl/>
        </w:rPr>
        <w:t>-</w:t>
      </w:r>
      <w:r w:rsidR="00DA4FAD">
        <w:rPr>
          <w:rtl/>
        </w:rPr>
        <w:t xml:space="preserve"> </w:t>
      </w:r>
      <w:r w:rsidR="00DA4FAD" w:rsidRPr="00951346">
        <w:rPr>
          <w:rtl/>
        </w:rPr>
        <w:t>372 ؛ وج 21 ، ص 290</w:t>
      </w:r>
      <w:r w:rsidR="00DA4FAD">
        <w:rPr>
          <w:rtl/>
        </w:rPr>
        <w:t xml:space="preserve"> </w:t>
      </w:r>
      <w:r w:rsidR="003E6B40">
        <w:rPr>
          <w:rtl/>
        </w:rPr>
        <w:t>-</w:t>
      </w:r>
      <w:r w:rsidR="00DA4FAD">
        <w:rPr>
          <w:rtl/>
        </w:rPr>
        <w:t xml:space="preserve"> </w:t>
      </w:r>
      <w:r w:rsidR="00DA4FAD" w:rsidRPr="00951346">
        <w:rPr>
          <w:rtl/>
        </w:rPr>
        <w:t>291 ؛ وص 296 ؛ وج 22 ، ص 360</w:t>
      </w:r>
      <w:r w:rsidR="00DA4FAD">
        <w:rPr>
          <w:rtl/>
        </w:rPr>
        <w:t xml:space="preserve"> </w:t>
      </w:r>
      <w:r w:rsidR="003E6B40">
        <w:rPr>
          <w:rtl/>
        </w:rPr>
        <w:t>-</w:t>
      </w:r>
      <w:r w:rsidR="00DA4FAD">
        <w:rPr>
          <w:rtl/>
        </w:rPr>
        <w:t xml:space="preserve"> </w:t>
      </w:r>
      <w:r w:rsidR="00DA4FAD" w:rsidRPr="00951346">
        <w:rPr>
          <w:rtl/>
        </w:rPr>
        <w:t>361.</w:t>
      </w:r>
    </w:p>
    <w:p w:rsidR="00DA4FAD" w:rsidRPr="00951346" w:rsidRDefault="00DA4FAD" w:rsidP="009B0BCE">
      <w:pPr>
        <w:pStyle w:val="libFootnote0"/>
        <w:rPr>
          <w:rtl/>
          <w:lang w:bidi="fa-IR"/>
        </w:rPr>
      </w:pPr>
      <w:r w:rsidRPr="006A653C">
        <w:rPr>
          <w:rtl/>
        </w:rPr>
        <w:t>والظاهر وقوع خللٍ في سندنا هذا من سقط أو إرسال.</w:t>
      </w:r>
    </w:p>
    <w:p w:rsidR="00DA4FAD" w:rsidRPr="00951346" w:rsidRDefault="0091593C" w:rsidP="00DA4FAD">
      <w:pPr>
        <w:pStyle w:val="libFootnote0"/>
        <w:rPr>
          <w:rtl/>
          <w:lang w:bidi="fa-IR"/>
        </w:rPr>
      </w:pPr>
      <w:r>
        <w:rPr>
          <w:rtl/>
        </w:rPr>
        <w:t>(8).</w:t>
      </w:r>
      <w:r w:rsidR="00DA4FAD" w:rsidRPr="00951346">
        <w:rPr>
          <w:rtl/>
        </w:rPr>
        <w:t xml:space="preserve"> في « ه‍ ، بر » والوافي : « هل أتاك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 الخبيث » : الذَّكَر من الشياطين. </w:t>
      </w:r>
      <w:r w:rsidR="00DA4FAD" w:rsidRPr="00707A47">
        <w:rPr>
          <w:rStyle w:val="libFootnoteBoldChar"/>
          <w:rtl/>
        </w:rPr>
        <w:t>مجمع البحرين</w:t>
      </w:r>
      <w:r w:rsidR="00DA4FAD" w:rsidRPr="00951346">
        <w:rPr>
          <w:rtl/>
        </w:rPr>
        <w:t xml:space="preserve"> ، ج 2 ، ص 251 ( خبث )</w:t>
      </w:r>
      <w:r w:rsidR="00DA4FAD">
        <w:rPr>
          <w:rtl/>
        </w:rPr>
        <w:t>.</w:t>
      </w:r>
    </w:p>
    <w:tbl>
      <w:tblPr>
        <w:tblStyle w:val="TableGrid"/>
        <w:bidiVisual/>
        <w:tblW w:w="0" w:type="auto"/>
        <w:tblLook w:val="04A0" w:firstRow="1" w:lastRow="0" w:firstColumn="1" w:lastColumn="0" w:noHBand="0" w:noVBand="1"/>
      </w:tblPr>
      <w:tblGrid>
        <w:gridCol w:w="4006"/>
        <w:gridCol w:w="4006"/>
      </w:tblGrid>
      <w:tr w:rsidR="00643896" w:rsidTr="00643896">
        <w:tc>
          <w:tcPr>
            <w:tcW w:w="4006" w:type="dxa"/>
          </w:tcPr>
          <w:p w:rsidR="00643896" w:rsidRDefault="00643896" w:rsidP="00DA4FAD">
            <w:pPr>
              <w:pStyle w:val="libFootnote0"/>
              <w:rPr>
                <w:rtl/>
              </w:rPr>
            </w:pPr>
            <w:r>
              <w:rPr>
                <w:rtl/>
              </w:rPr>
              <w:t>(10).</w:t>
            </w:r>
            <w:r w:rsidRPr="00951346">
              <w:rPr>
                <w:rtl/>
              </w:rPr>
              <w:t xml:space="preserve"> في « ه‍ ، بر » والوافي : + « له »</w:t>
            </w:r>
            <w:r>
              <w:rPr>
                <w:rtl/>
              </w:rPr>
              <w:t>.</w:t>
            </w:r>
          </w:p>
        </w:tc>
        <w:tc>
          <w:tcPr>
            <w:tcW w:w="4006" w:type="dxa"/>
          </w:tcPr>
          <w:p w:rsidR="00643896" w:rsidRDefault="00643896" w:rsidP="00DA4FAD">
            <w:pPr>
              <w:pStyle w:val="libFootnote0"/>
              <w:rPr>
                <w:rtl/>
              </w:rPr>
            </w:pPr>
            <w:r>
              <w:rPr>
                <w:rtl/>
              </w:rPr>
              <w:t>(11).</w:t>
            </w:r>
            <w:r w:rsidRPr="00951346">
              <w:rPr>
                <w:rtl/>
              </w:rPr>
              <w:t xml:space="preserve"> في مرآة العقول : « ذلك »</w:t>
            </w:r>
            <w:r>
              <w:rPr>
                <w:rtl/>
              </w:rPr>
              <w:t>.</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وَاللهِ </w:t>
      </w:r>
      <w:r w:rsidRPr="00625F5B">
        <w:rPr>
          <w:rStyle w:val="libFootnotenumChar"/>
          <w:rtl/>
        </w:rPr>
        <w:t>(1)</w:t>
      </w:r>
      <w:r w:rsidRPr="00951346">
        <w:rPr>
          <w:rtl/>
          <w:lang w:bidi="fa-IR"/>
        </w:rPr>
        <w:t xml:space="preserve"> مَحْضُ </w:t>
      </w:r>
      <w:r w:rsidRPr="00625F5B">
        <w:rPr>
          <w:rStyle w:val="libFootnotenumChar"/>
          <w:rtl/>
        </w:rPr>
        <w:t>(2)</w:t>
      </w:r>
      <w:r w:rsidRPr="00951346">
        <w:rPr>
          <w:rtl/>
          <w:lang w:bidi="fa-IR"/>
        </w:rPr>
        <w:t xml:space="preserve"> الْإِيمَانِ ».</w:t>
      </w:r>
    </w:p>
    <w:p w:rsidR="00DA4FAD" w:rsidRPr="00951346" w:rsidRDefault="00DA4FAD" w:rsidP="00DA4FAD">
      <w:pPr>
        <w:pStyle w:val="libNormal"/>
        <w:rPr>
          <w:rtl/>
          <w:lang w:bidi="fa-IR"/>
        </w:rPr>
      </w:pPr>
      <w:r w:rsidRPr="00951346">
        <w:rPr>
          <w:rtl/>
          <w:lang w:bidi="fa-IR"/>
        </w:rPr>
        <w:t xml:space="preserve">قَالَ ابْنُ أَبِي عُمَيْرٍ : فَحَدَّثْتُ بِذلِكَ </w:t>
      </w:r>
      <w:r w:rsidRPr="00625F5B">
        <w:rPr>
          <w:rStyle w:val="libFootnotenumChar"/>
          <w:rtl/>
        </w:rPr>
        <w:t>(3)</w:t>
      </w:r>
      <w:r w:rsidRPr="00951346">
        <w:rPr>
          <w:rtl/>
          <w:lang w:bidi="fa-IR"/>
        </w:rPr>
        <w:t xml:space="preserve"> عَبْدَ الرَّحْمنِ بْنَ الْحَجَّاجِ ، فَقَالَ : حَدَّثَنِي أَبِي ، عَنْ </w:t>
      </w:r>
      <w:r w:rsidRPr="00625F5B">
        <w:rPr>
          <w:rStyle w:val="libFootnotenumChar"/>
          <w:rtl/>
        </w:rPr>
        <w:t>(4)</w:t>
      </w:r>
      <w:r w:rsidRPr="00951346">
        <w:rPr>
          <w:rtl/>
          <w:lang w:bidi="fa-IR"/>
        </w:rPr>
        <w:t xml:space="preserve"> أَبِي عَبْدِ اللهِ </w:t>
      </w:r>
      <w:r w:rsidRPr="00924332">
        <w:rPr>
          <w:rStyle w:val="libAlaemChar"/>
          <w:rtl/>
        </w:rPr>
        <w:t>عليه‌السلام</w:t>
      </w:r>
      <w:r w:rsidRPr="00951346">
        <w:rPr>
          <w:rtl/>
          <w:lang w:bidi="fa-IR"/>
        </w:rPr>
        <w:t xml:space="preserve"> « أَنَّ رَسُولَ اللهِ </w:t>
      </w:r>
      <w:r w:rsidR="0091593C" w:rsidRPr="0091593C">
        <w:rPr>
          <w:rStyle w:val="libAlaemChar"/>
          <w:rtl/>
        </w:rPr>
        <w:t>صلى‌الله‌عليه‌وآله</w:t>
      </w:r>
      <w:r w:rsidRPr="00951346">
        <w:rPr>
          <w:rtl/>
          <w:lang w:bidi="fa-IR"/>
        </w:rPr>
        <w:t xml:space="preserve"> إِنَّمَا عَنى بِقَوْلِهِ هذَا : « وَاللهِ مَحْضُ الْإِيمَانِ » خَوْفَهُ أَنْ يَكُونَ قَدْ </w:t>
      </w:r>
      <w:r w:rsidRPr="00625F5B">
        <w:rPr>
          <w:rStyle w:val="libFootnotenumChar"/>
          <w:rtl/>
        </w:rPr>
        <w:t>(5)</w:t>
      </w:r>
      <w:r w:rsidRPr="00951346">
        <w:rPr>
          <w:rtl/>
          <w:lang w:bidi="fa-IR"/>
        </w:rPr>
        <w:t xml:space="preserve"> هَلَكَ ؛ حَيْثُ عَرَضَ لَهُ </w:t>
      </w:r>
      <w:r w:rsidRPr="00625F5B">
        <w:rPr>
          <w:rStyle w:val="libFootnotenumChar"/>
          <w:rtl/>
        </w:rPr>
        <w:t>(6)</w:t>
      </w:r>
      <w:r w:rsidRPr="00951346">
        <w:rPr>
          <w:rtl/>
          <w:lang w:bidi="fa-IR"/>
        </w:rPr>
        <w:t xml:space="preserve"> ذلِكَ فِي قَلْبِهِ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643896" w:rsidRDefault="00DA4FAD" w:rsidP="00643896">
      <w:pPr>
        <w:pStyle w:val="libNormal"/>
        <w:rPr>
          <w:rtl/>
          <w:lang w:bidi="fa-IR"/>
        </w:rPr>
      </w:pPr>
      <w:r w:rsidRPr="00AE057F">
        <w:rPr>
          <w:rtl/>
        </w:rPr>
        <w:t>2945</w:t>
      </w:r>
      <w:r w:rsidRPr="002C2FC4">
        <w:rPr>
          <w:rStyle w:val="libBold2Char"/>
          <w:rtl/>
        </w:rPr>
        <w:t xml:space="preserve"> / 4.</w:t>
      </w:r>
      <w:r w:rsidRPr="00951346">
        <w:rPr>
          <w:rtl/>
          <w:lang w:bidi="fa-IR"/>
        </w:rPr>
        <w:t xml:space="preserve"> عِدَّةٌ مِنْ أَصْحَابِنَا ، عَنْ سَهْلِ بْنِ زِيَادٍ ؛</w:t>
      </w:r>
    </w:p>
    <w:p w:rsidR="00DA4FAD" w:rsidRPr="00951346" w:rsidRDefault="00643896" w:rsidP="00643896">
      <w:pPr>
        <w:pStyle w:val="libNormal"/>
        <w:rPr>
          <w:rtl/>
          <w:lang w:bidi="fa-IR"/>
        </w:rPr>
      </w:pPr>
      <w:r>
        <w:rPr>
          <w:rFonts w:hint="cs"/>
          <w:rtl/>
          <w:lang w:bidi="fa-IR"/>
        </w:rPr>
        <w:t xml:space="preserve">             </w:t>
      </w:r>
      <w:r w:rsidR="00DA4FAD" w:rsidRPr="00951346">
        <w:rPr>
          <w:rtl/>
          <w:lang w:bidi="fa-IR"/>
        </w:rPr>
        <w:t>وَمُحَمَّدُ بْنُ يَحْيى ، عَنْ أَحْمَدَ بْنِ مُحَمَّدٍ جَمِيعاً ، عَنْ عَلِيِّ بْنِ مَهْزِيَارَ ، قَالَ :</w:t>
      </w:r>
    </w:p>
    <w:p w:rsidR="00DA4FAD" w:rsidRPr="00951346" w:rsidRDefault="00DA4FAD" w:rsidP="00DA4FAD">
      <w:pPr>
        <w:pStyle w:val="libNormal"/>
        <w:rPr>
          <w:rtl/>
          <w:lang w:bidi="fa-IR"/>
        </w:rPr>
      </w:pPr>
      <w:r w:rsidRPr="00951346">
        <w:rPr>
          <w:rtl/>
          <w:lang w:bidi="fa-IR"/>
        </w:rPr>
        <w:t xml:space="preserve">كَتَبَ رَجُلٌ إِلى أَبِي جَعْفَرٍ </w:t>
      </w:r>
      <w:r w:rsidRPr="00924332">
        <w:rPr>
          <w:rStyle w:val="libAlaemChar"/>
          <w:rtl/>
        </w:rPr>
        <w:t>عليه‌السلام</w:t>
      </w:r>
      <w:r w:rsidRPr="00951346">
        <w:rPr>
          <w:rtl/>
          <w:lang w:bidi="fa-IR"/>
        </w:rPr>
        <w:t xml:space="preserve"> يَشْكُو إِلَيْهِ لَمَماً </w:t>
      </w:r>
      <w:r w:rsidRPr="00625F5B">
        <w:rPr>
          <w:rStyle w:val="libFootnotenumChar"/>
          <w:rtl/>
        </w:rPr>
        <w:t>(8)</w:t>
      </w:r>
      <w:r w:rsidRPr="00951346">
        <w:rPr>
          <w:rtl/>
          <w:lang w:bidi="fa-IR"/>
        </w:rPr>
        <w:t xml:space="preserve"> يَخْطُرُ </w:t>
      </w:r>
      <w:r w:rsidRPr="00625F5B">
        <w:rPr>
          <w:rStyle w:val="libFootnotenumChar"/>
          <w:rtl/>
        </w:rPr>
        <w:t>(9)</w:t>
      </w:r>
      <w:r w:rsidRPr="00951346">
        <w:rPr>
          <w:rtl/>
          <w:lang w:bidi="fa-IR"/>
        </w:rPr>
        <w:t xml:space="preserve"> عَلى بَالِهِ ، فَأَجَابَهُ فِي بَعْضِ كَلَامِهِ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إِنْ شَاءَ ثَبَّتَكَ </w:t>
      </w:r>
      <w:r w:rsidRPr="00625F5B">
        <w:rPr>
          <w:rStyle w:val="libFootnotenumChar"/>
          <w:rtl/>
        </w:rPr>
        <w:t>(10)</w:t>
      </w:r>
      <w:r w:rsidRPr="00951346">
        <w:rPr>
          <w:rtl/>
          <w:lang w:bidi="fa-IR"/>
        </w:rPr>
        <w:t xml:space="preserve"> ، فَلَا يَجْعَلُ </w:t>
      </w:r>
      <w:r w:rsidRPr="00625F5B">
        <w:rPr>
          <w:rStyle w:val="libFootnotenumChar"/>
          <w:rtl/>
        </w:rPr>
        <w:t>(11)</w:t>
      </w:r>
      <w:r w:rsidRPr="00951346">
        <w:rPr>
          <w:rtl/>
          <w:lang w:bidi="fa-IR"/>
        </w:rPr>
        <w:t xml:space="preserve"> لِإِبْلِيسَ عَلَيْكَ طَرِيقاً ، قَدْ شَكَا قَوْمٌ إِلَى </w:t>
      </w:r>
      <w:r w:rsidRPr="00625F5B">
        <w:rPr>
          <w:rStyle w:val="libFootnotenumChar"/>
          <w:rtl/>
        </w:rPr>
        <w:t>(12)</w:t>
      </w:r>
      <w:r w:rsidRPr="00951346">
        <w:rPr>
          <w:rtl/>
          <w:lang w:bidi="fa-IR"/>
        </w:rPr>
        <w:t xml:space="preserve"> النَّبِيِّ </w:t>
      </w:r>
      <w:r w:rsidR="0091593C" w:rsidRPr="0091593C">
        <w:rPr>
          <w:rStyle w:val="libAlaemChar"/>
          <w:rtl/>
        </w:rPr>
        <w:t>صلى‌الله‌عليه‌وآله</w:t>
      </w:r>
      <w:r w:rsidRPr="00951346">
        <w:rPr>
          <w:rtl/>
          <w:lang w:bidi="fa-IR"/>
        </w:rPr>
        <w:t xml:space="preserve"> لَمَماً يَعْرِضُ </w:t>
      </w:r>
      <w:r w:rsidRPr="00625F5B">
        <w:rPr>
          <w:rStyle w:val="libFootnotenumChar"/>
          <w:rtl/>
        </w:rPr>
        <w:t>(13)</w:t>
      </w:r>
      <w:r w:rsidRPr="00951346">
        <w:rPr>
          <w:rtl/>
          <w:lang w:bidi="fa-IR"/>
        </w:rPr>
        <w:t xml:space="preserve"> لَهُمْ ، لَأَنْ تَهْوِيَ </w:t>
      </w:r>
      <w:r w:rsidRPr="00625F5B">
        <w:rPr>
          <w:rStyle w:val="libFootnotenumChar"/>
          <w:rtl/>
        </w:rPr>
        <w:t>(14)</w:t>
      </w:r>
      <w:r w:rsidRPr="00951346">
        <w:rPr>
          <w:rtl/>
          <w:lang w:bidi="fa-IR"/>
        </w:rPr>
        <w:t xml:space="preserve"> بِهِمُ الرِّيحُ أَوْ يُقَطَّعُوا </w:t>
      </w:r>
      <w:r w:rsidRPr="00625F5B">
        <w:rPr>
          <w:rStyle w:val="libFootnotenumChar"/>
          <w:rtl/>
        </w:rPr>
        <w:t>(15)</w:t>
      </w:r>
      <w:r w:rsidRPr="00951346">
        <w:rPr>
          <w:rtl/>
          <w:lang w:bidi="fa-IR"/>
        </w:rPr>
        <w:t xml:space="preserve"> أَحَبُّ إِلَيْهِمْ مِنْ أَنْ يَتَكَلَّمُوا بِهِ ، فَقَالَ رَسُولُ اللهِ </w:t>
      </w:r>
      <w:r w:rsidR="0091593C" w:rsidRPr="0091593C">
        <w:rPr>
          <w:rStyle w:val="libAlaemChar"/>
          <w:rtl/>
        </w:rPr>
        <w:t>صلى‌الله‌عليه‌وآله</w:t>
      </w:r>
      <w:r w:rsidRPr="00951346">
        <w:rPr>
          <w:rtl/>
          <w:lang w:bidi="fa-IR"/>
        </w:rPr>
        <w:t xml:space="preserve"> : </w:t>
      </w:r>
      <w:r>
        <w:rPr>
          <w:rtl/>
          <w:lang w:bidi="fa-IR"/>
        </w:rPr>
        <w:t>أَ</w:t>
      </w:r>
      <w:r w:rsidRPr="00951346">
        <w:rPr>
          <w:rtl/>
          <w:lang w:bidi="fa-IR"/>
        </w:rPr>
        <w:t>تَجِدُونَ ذلِكَ</w:t>
      </w:r>
      <w:r>
        <w:rPr>
          <w:rtl/>
          <w:lang w:bidi="fa-IR"/>
        </w:rPr>
        <w:t>؟</w:t>
      </w:r>
      <w:r w:rsidRPr="00951346">
        <w:rPr>
          <w:rtl/>
          <w:lang w:bidi="fa-IR"/>
        </w:rPr>
        <w:t xml:space="preserve"> قَالُوا </w:t>
      </w:r>
      <w:r w:rsidRPr="00625F5B">
        <w:rPr>
          <w:rStyle w:val="libFootnotenumChar"/>
          <w:rtl/>
        </w:rPr>
        <w:t>(16)</w:t>
      </w:r>
      <w:r w:rsidRPr="00951346">
        <w:rPr>
          <w:rtl/>
          <w:lang w:bidi="fa-IR"/>
        </w:rPr>
        <w:t xml:space="preserve"> : نَعَمْ ، فَقَالَ :</w:t>
      </w:r>
    </w:p>
    <w:p w:rsidR="00DA4FAD" w:rsidRPr="00951346" w:rsidRDefault="00DA4FAD" w:rsidP="00DA4FAD">
      <w:pPr>
        <w:pStyle w:val="libLine"/>
        <w:rPr>
          <w:rtl/>
          <w:lang w:bidi="fa-IR"/>
        </w:rPr>
      </w:pPr>
      <w:r>
        <w:rPr>
          <w:rtl/>
          <w:lang w:bidi="fa-IR"/>
        </w:rPr>
        <w:t>__________________</w:t>
      </w:r>
    </w:p>
    <w:p w:rsidR="00DA4FAD" w:rsidRPr="00951346" w:rsidRDefault="0091593C" w:rsidP="00643896">
      <w:pPr>
        <w:pStyle w:val="libFootnote0"/>
        <w:rPr>
          <w:rtl/>
          <w:lang w:bidi="fa-IR"/>
        </w:rPr>
      </w:pPr>
      <w:r>
        <w:rPr>
          <w:rtl/>
        </w:rPr>
        <w:t>(1).</w:t>
      </w:r>
      <w:r w:rsidR="00DA4FAD" w:rsidRPr="00951346">
        <w:rPr>
          <w:rtl/>
        </w:rPr>
        <w:t xml:space="preserve"> في « ه‍ </w:t>
      </w:r>
      <w:r w:rsidR="00643896"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والله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المحض » : الخالص الذي لم يخالطه غيره. </w:t>
      </w:r>
      <w:r w:rsidR="00DA4FAD" w:rsidRPr="00707A47">
        <w:rPr>
          <w:rStyle w:val="libFootnoteBoldChar"/>
          <w:rtl/>
        </w:rPr>
        <w:t>المصباح المنير</w:t>
      </w:r>
      <w:r w:rsidR="00DA4FAD" w:rsidRPr="00951346">
        <w:rPr>
          <w:rtl/>
        </w:rPr>
        <w:t xml:space="preserve"> ، ص 565 ( محض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بس » : « بذاك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البحار : « فقال حدّثني أبو عبدالله </w:t>
      </w:r>
      <w:r w:rsidR="00DA4FAD" w:rsidRPr="00D91363">
        <w:rPr>
          <w:rStyle w:val="libFootnoteAlaemChar"/>
          <w:rtl/>
        </w:rPr>
        <w:t>عليه‌السلام</w:t>
      </w:r>
      <w:r w:rsidR="00DA4FAD" w:rsidRPr="00951346">
        <w:rPr>
          <w:rtl/>
        </w:rPr>
        <w:t xml:space="preserve"> » بدل « حدّثني أبي عن أبي عبدالله </w:t>
      </w:r>
      <w:r w:rsidR="00DA4FAD" w:rsidRPr="00D91363">
        <w:rPr>
          <w:rStyle w:val="libFootnoteAlaemChar"/>
          <w:rtl/>
        </w:rPr>
        <w:t>عليه‌السلام</w:t>
      </w:r>
      <w:r w:rsidR="00DA4FAD" w:rsidRPr="00951346">
        <w:rPr>
          <w:rtl/>
        </w:rPr>
        <w:t xml:space="preserve"> »</w:t>
      </w:r>
      <w:r w:rsidR="00DA4FAD">
        <w:rPr>
          <w:rtl/>
        </w:rPr>
        <w:t>.</w:t>
      </w:r>
    </w:p>
    <w:tbl>
      <w:tblPr>
        <w:tblStyle w:val="TableGrid"/>
        <w:bidiVisual/>
        <w:tblW w:w="0" w:type="auto"/>
        <w:tblLook w:val="04A0" w:firstRow="1" w:lastRow="0" w:firstColumn="1" w:lastColumn="0" w:noHBand="0" w:noVBand="1"/>
      </w:tblPr>
      <w:tblGrid>
        <w:gridCol w:w="4006"/>
        <w:gridCol w:w="4006"/>
      </w:tblGrid>
      <w:tr w:rsidR="00D91363" w:rsidTr="00D91363">
        <w:tc>
          <w:tcPr>
            <w:tcW w:w="4006" w:type="dxa"/>
          </w:tcPr>
          <w:p w:rsidR="00D91363" w:rsidRDefault="00D91363" w:rsidP="00DA4FAD">
            <w:pPr>
              <w:pStyle w:val="libFootnote0"/>
              <w:rPr>
                <w:rtl/>
              </w:rPr>
            </w:pPr>
            <w:r>
              <w:rPr>
                <w:rtl/>
              </w:rPr>
              <w:t>(5).</w:t>
            </w:r>
            <w:r w:rsidRPr="00951346">
              <w:rPr>
                <w:rtl/>
              </w:rPr>
              <w:t xml:space="preserve"> في « ه‍ » </w:t>
            </w:r>
            <w:r>
              <w:rPr>
                <w:rtl/>
              </w:rPr>
              <w:t>: -</w:t>
            </w:r>
            <w:r w:rsidRPr="00951346">
              <w:rPr>
                <w:rtl/>
              </w:rPr>
              <w:t xml:space="preserve"> « قد »</w:t>
            </w:r>
            <w:r>
              <w:rPr>
                <w:rtl/>
              </w:rPr>
              <w:t>.</w:t>
            </w:r>
          </w:p>
        </w:tc>
        <w:tc>
          <w:tcPr>
            <w:tcW w:w="4006" w:type="dxa"/>
          </w:tcPr>
          <w:p w:rsidR="00D91363" w:rsidRDefault="00D91363" w:rsidP="00DA4FAD">
            <w:pPr>
              <w:pStyle w:val="libFootnote0"/>
              <w:rPr>
                <w:rtl/>
              </w:rPr>
            </w:pPr>
            <w:r>
              <w:rPr>
                <w:rtl/>
              </w:rPr>
              <w:t>(6). في «ب ، ج ، د ، ه‍ ، بس</w:t>
            </w:r>
            <w:r w:rsidRPr="00951346">
              <w:rPr>
                <w:rtl/>
              </w:rPr>
              <w:t xml:space="preserve">» والوافي </w:t>
            </w:r>
            <w:r>
              <w:rPr>
                <w:rtl/>
              </w:rPr>
              <w:t>: -</w:t>
            </w:r>
            <w:r w:rsidRPr="00951346">
              <w:rPr>
                <w:rtl/>
              </w:rPr>
              <w:t xml:space="preserve"> « له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4 ، ص 253 ، ح 1901 ؛ </w:t>
      </w:r>
      <w:r w:rsidR="00DA4FAD" w:rsidRPr="00707A47">
        <w:rPr>
          <w:rStyle w:val="libFootnoteBoldChar"/>
          <w:rtl/>
        </w:rPr>
        <w:t>البحار</w:t>
      </w:r>
      <w:r w:rsidR="00DA4FAD" w:rsidRPr="00951346">
        <w:rPr>
          <w:rtl/>
        </w:rPr>
        <w:t xml:space="preserve"> ، ج 58 ، ص 324 ، ذيل ح 13.</w:t>
      </w:r>
    </w:p>
    <w:p w:rsidR="00DA4FAD" w:rsidRPr="00951346" w:rsidRDefault="0091593C" w:rsidP="00DA4FAD">
      <w:pPr>
        <w:pStyle w:val="libFootnote0"/>
        <w:rPr>
          <w:rtl/>
          <w:lang w:bidi="fa-IR"/>
        </w:rPr>
      </w:pPr>
      <w:r>
        <w:rPr>
          <w:rtl/>
        </w:rPr>
        <w:t>(8).</w:t>
      </w:r>
      <w:r w:rsidR="00DA4FAD" w:rsidRPr="00951346">
        <w:rPr>
          <w:rtl/>
        </w:rPr>
        <w:t xml:space="preserve"> « لمماً » : جمع اللَّمَّة : الهِمَّة والخَطْرَة تقع في القلب. راجع : </w:t>
      </w:r>
      <w:r w:rsidR="00DA4FAD" w:rsidRPr="00707A47">
        <w:rPr>
          <w:rStyle w:val="libFootnoteBoldChar"/>
          <w:rtl/>
        </w:rPr>
        <w:t>النهاية</w:t>
      </w:r>
      <w:r w:rsidR="00DA4FAD" w:rsidRPr="00951346">
        <w:rPr>
          <w:rtl/>
        </w:rPr>
        <w:t xml:space="preserve"> ، ج 4 ، ص 273 ( لمم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بر ، بف » : « تخطر »</w:t>
      </w:r>
      <w:r w:rsidR="00DA4FAD">
        <w:rPr>
          <w:rtl/>
        </w:rPr>
        <w:t>.</w:t>
      </w:r>
      <w:r w:rsidR="00DA4FAD" w:rsidRPr="00951346">
        <w:rPr>
          <w:rtl/>
        </w:rPr>
        <w:t xml:space="preserve"> ولعلّه بلحاظ المعنى ، وهو مقاربة الذنب أو الصغائر من الذنوب.</w:t>
      </w:r>
    </w:p>
    <w:tbl>
      <w:tblPr>
        <w:tblStyle w:val="TableGrid"/>
        <w:bidiVisual/>
        <w:tblW w:w="0" w:type="auto"/>
        <w:tblLook w:val="04A0" w:firstRow="1" w:lastRow="0" w:firstColumn="1" w:lastColumn="0" w:noHBand="0" w:noVBand="1"/>
      </w:tblPr>
      <w:tblGrid>
        <w:gridCol w:w="4006"/>
        <w:gridCol w:w="4006"/>
      </w:tblGrid>
      <w:tr w:rsidR="00D91363" w:rsidTr="00D91363">
        <w:tc>
          <w:tcPr>
            <w:tcW w:w="4006" w:type="dxa"/>
          </w:tcPr>
          <w:p w:rsidR="00D91363" w:rsidRDefault="00D91363" w:rsidP="00DA4FAD">
            <w:pPr>
              <w:pStyle w:val="libFootnote0"/>
              <w:rPr>
                <w:rtl/>
              </w:rPr>
            </w:pPr>
            <w:r>
              <w:rPr>
                <w:rtl/>
              </w:rPr>
              <w:t>(10). في «ز» : «</w:t>
            </w:r>
            <w:r w:rsidRPr="00951346">
              <w:rPr>
                <w:rtl/>
              </w:rPr>
              <w:t>يثبتك »</w:t>
            </w:r>
            <w:r>
              <w:rPr>
                <w:rtl/>
              </w:rPr>
              <w:t>.</w:t>
            </w:r>
            <w:r w:rsidRPr="00951346">
              <w:rPr>
                <w:rtl/>
              </w:rPr>
              <w:t xml:space="preserve"> وفي « بر » : « أثبتك »</w:t>
            </w:r>
            <w:r>
              <w:rPr>
                <w:rtl/>
              </w:rPr>
              <w:t>.</w:t>
            </w:r>
          </w:p>
        </w:tc>
        <w:tc>
          <w:tcPr>
            <w:tcW w:w="4006" w:type="dxa"/>
          </w:tcPr>
          <w:p w:rsidR="00D91363" w:rsidRDefault="00D91363" w:rsidP="00DA4FAD">
            <w:pPr>
              <w:pStyle w:val="libFootnote0"/>
              <w:rPr>
                <w:rtl/>
              </w:rPr>
            </w:pPr>
            <w:r>
              <w:rPr>
                <w:rtl/>
              </w:rPr>
              <w:t>(11).</w:t>
            </w:r>
            <w:r w:rsidRPr="00951346">
              <w:rPr>
                <w:rtl/>
              </w:rPr>
              <w:t xml:space="preserve"> في « ز ، ص ، ه‍ » : « فلا تجعل »</w:t>
            </w:r>
            <w:r>
              <w:rPr>
                <w:rtl/>
              </w:rPr>
              <w:t>.</w:t>
            </w:r>
          </w:p>
        </w:tc>
      </w:tr>
      <w:tr w:rsidR="00D91363" w:rsidTr="00D91363">
        <w:tc>
          <w:tcPr>
            <w:tcW w:w="4006" w:type="dxa"/>
          </w:tcPr>
          <w:p w:rsidR="00D91363" w:rsidRDefault="00D91363" w:rsidP="00DA4FAD">
            <w:pPr>
              <w:pStyle w:val="libFootnote0"/>
              <w:rPr>
                <w:rtl/>
              </w:rPr>
            </w:pPr>
            <w:r>
              <w:rPr>
                <w:rtl/>
              </w:rPr>
              <w:t>(12). ف</w:t>
            </w:r>
            <w:r w:rsidRPr="00951346">
              <w:rPr>
                <w:rtl/>
              </w:rPr>
              <w:t xml:space="preserve">ي الوافي </w:t>
            </w:r>
            <w:r>
              <w:rPr>
                <w:rtl/>
              </w:rPr>
              <w:t>: -</w:t>
            </w:r>
            <w:r w:rsidRPr="00951346">
              <w:rPr>
                <w:rtl/>
              </w:rPr>
              <w:t xml:space="preserve"> « إلى »</w:t>
            </w:r>
            <w:r>
              <w:rPr>
                <w:rtl/>
              </w:rPr>
              <w:t>.</w:t>
            </w:r>
          </w:p>
        </w:tc>
        <w:tc>
          <w:tcPr>
            <w:tcW w:w="4006" w:type="dxa"/>
          </w:tcPr>
          <w:p w:rsidR="00D91363" w:rsidRDefault="00D91363" w:rsidP="00DA4FAD">
            <w:pPr>
              <w:pStyle w:val="libFootnote0"/>
              <w:rPr>
                <w:rtl/>
              </w:rPr>
            </w:pPr>
            <w:r>
              <w:rPr>
                <w:rtl/>
              </w:rPr>
              <w:t xml:space="preserve">(13). </w:t>
            </w:r>
            <w:r w:rsidRPr="00951346">
              <w:rPr>
                <w:rtl/>
              </w:rPr>
              <w:t>في « بس ، بف » : « تعرض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في « ز » : « يهوي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ج 10 ، ص 139 : « الهوى : السقوط من أعلى إلى أسفل ، وفعله من باب ضرب ، ومنه قوله تعالى : </w:t>
      </w:r>
      <w:r w:rsidR="00DA4FAD" w:rsidRPr="00202D79">
        <w:rPr>
          <w:rStyle w:val="libFootnoteAlaemChar"/>
          <w:rtl/>
        </w:rPr>
        <w:t>(</w:t>
      </w:r>
      <w:r w:rsidR="00DA4FAD" w:rsidRPr="00707A47">
        <w:rPr>
          <w:rStyle w:val="libFootnoteAieChar"/>
          <w:rtl/>
        </w:rPr>
        <w:t xml:space="preserve"> أَوْ تَهْوِي بِهِ الرِّيحُ فِي مَكانٍ سَحِيقٍ </w:t>
      </w:r>
      <w:r w:rsidR="00DA4FAD" w:rsidRPr="00202D79">
        <w:rPr>
          <w:rStyle w:val="libFootnoteAlaemChar"/>
          <w:rtl/>
        </w:rPr>
        <w:t>)</w:t>
      </w:r>
      <w:r w:rsidR="00DA4FAD" w:rsidRPr="00951346">
        <w:rPr>
          <w:rtl/>
        </w:rPr>
        <w:t xml:space="preserve"> [ الحجّ (22) : 31 ] أي بعيد. والباء في « بهم » للتعدية ، وهم جعلوا التكلّم باللمم وإظهاره أشدّ عليهم من أن يسقطهم الريح إلى مكان عميق ، أو أن تقطّع أعضاؤهم استقباحاً لشأنه واستعظاماً لأمره ؛ لأنّه محال في حقّه تعالى وكفرٌ به »</w:t>
      </w:r>
      <w:r w:rsidR="00DA4FAD">
        <w:rPr>
          <w:rtl/>
        </w:rPr>
        <w:t>.</w:t>
      </w:r>
    </w:p>
    <w:tbl>
      <w:tblPr>
        <w:tblStyle w:val="TableGrid"/>
        <w:bidiVisual/>
        <w:tblW w:w="0" w:type="auto"/>
        <w:tblLook w:val="04A0" w:firstRow="1" w:lastRow="0" w:firstColumn="1" w:lastColumn="0" w:noHBand="0" w:noVBand="1"/>
      </w:tblPr>
      <w:tblGrid>
        <w:gridCol w:w="4006"/>
        <w:gridCol w:w="4006"/>
      </w:tblGrid>
      <w:tr w:rsidR="00D91363" w:rsidTr="00D91363">
        <w:tc>
          <w:tcPr>
            <w:tcW w:w="4006" w:type="dxa"/>
          </w:tcPr>
          <w:p w:rsidR="00D91363" w:rsidRDefault="00D91363" w:rsidP="00DA4FAD">
            <w:pPr>
              <w:pStyle w:val="libFootnote0"/>
              <w:rPr>
                <w:rtl/>
              </w:rPr>
            </w:pPr>
            <w:r>
              <w:rPr>
                <w:rtl/>
              </w:rPr>
              <w:t>(15)</w:t>
            </w:r>
            <w:r w:rsidRPr="00951346">
              <w:rPr>
                <w:rtl/>
              </w:rPr>
              <w:t xml:space="preserve"> في « ز ، بر » : « تقطّعوا »</w:t>
            </w:r>
            <w:r>
              <w:rPr>
                <w:rtl/>
              </w:rPr>
              <w:t>.</w:t>
            </w:r>
          </w:p>
        </w:tc>
        <w:tc>
          <w:tcPr>
            <w:tcW w:w="4006" w:type="dxa"/>
          </w:tcPr>
          <w:p w:rsidR="00D91363" w:rsidRDefault="00D91363" w:rsidP="00DA4FAD">
            <w:pPr>
              <w:pStyle w:val="libFootnote0"/>
              <w:rPr>
                <w:rtl/>
              </w:rPr>
            </w:pPr>
            <w:r>
              <w:rPr>
                <w:rtl/>
              </w:rPr>
              <w:t>(1</w:t>
            </w:r>
            <w:r>
              <w:rPr>
                <w:rFonts w:hint="cs"/>
                <w:rtl/>
              </w:rPr>
              <w:t>6</w:t>
            </w:r>
            <w:r>
              <w:rPr>
                <w:rtl/>
              </w:rPr>
              <w:t>)</w:t>
            </w:r>
            <w:r w:rsidRPr="00951346">
              <w:rPr>
                <w:rtl/>
              </w:rPr>
              <w:t xml:space="preserve"> في « ج ، ز ، بس » : « فقالوا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وَالَّذِي نَفْسِي بِيَدِهِ ، إِنَّ ذلِكَ لَصَرِيحُ الْإِيمَانِ ، فَإِذَا وَجَدْتُمُوهُ فَقُولُوا : آمَنَّا بِاللهِ وَرَسُولِهِ ، وَ</w:t>
      </w:r>
      <w:r>
        <w:rPr>
          <w:rFonts w:hint="cs"/>
          <w:rtl/>
          <w:lang w:bidi="fa-IR"/>
        </w:rPr>
        <w:t xml:space="preserve"> </w:t>
      </w:r>
      <w:r w:rsidRPr="00625F5B">
        <w:rPr>
          <w:rStyle w:val="libFootnotenumChar"/>
          <w:rtl/>
        </w:rPr>
        <w:t>(1)</w:t>
      </w:r>
      <w:r w:rsidR="00D91363">
        <w:rPr>
          <w:rtl/>
          <w:lang w:bidi="fa-IR"/>
        </w:rPr>
        <w:t xml:space="preserve"> لَاحَوْلَ وَلَاقُوَّةَ إِل</w:t>
      </w:r>
      <w:r w:rsidR="00D91363">
        <w:rPr>
          <w:rFonts w:hint="cs"/>
          <w:rtl/>
          <w:lang w:bidi="fa-IR"/>
        </w:rPr>
        <w:t>َّ</w:t>
      </w:r>
      <w:r w:rsidR="00D91363">
        <w:rPr>
          <w:rtl/>
          <w:lang w:bidi="fa-IR"/>
        </w:rPr>
        <w:t>ا</w:t>
      </w:r>
      <w:r w:rsidRPr="00951346">
        <w:rPr>
          <w:rtl/>
          <w:lang w:bidi="fa-IR"/>
        </w:rPr>
        <w:t xml:space="preserve"> بِاللهِ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AE057F">
        <w:rPr>
          <w:rtl/>
        </w:rPr>
        <w:t>2946</w:t>
      </w:r>
      <w:r w:rsidRPr="002C2FC4">
        <w:rPr>
          <w:rStyle w:val="libBold2Char"/>
          <w:rtl/>
        </w:rPr>
        <w:t xml:space="preserve"> / 5.</w:t>
      </w:r>
      <w:r w:rsidRPr="00951346">
        <w:rPr>
          <w:rtl/>
          <w:lang w:bidi="fa-IR"/>
        </w:rPr>
        <w:t xml:space="preserve"> عِدَّةٌ مِنْ أَصْحَابِنَا ، عَنْ أَحْمَدَ بْنِ مُحَمَّدِ بْنِ خَالِدٍ ، عَنْ إِسْمَاعِيلَ بْنِ مُحَمَّدٍ ، عَنْ مُحَمَّدِ بْنِ بَكْرِ بْنِ </w:t>
      </w:r>
      <w:r w:rsidRPr="00625F5B">
        <w:rPr>
          <w:rStyle w:val="libFootnotenumChar"/>
          <w:rtl/>
        </w:rPr>
        <w:t>(3)</w:t>
      </w:r>
      <w:r w:rsidRPr="00951346">
        <w:rPr>
          <w:rtl/>
          <w:lang w:bidi="fa-IR"/>
        </w:rPr>
        <w:t xml:space="preserve"> جَنَاحٍ ، عَنْ زَكَرِيَّا بْنِ مُحَمَّدٍ ، عَنْ أَبِي الْيَسَعِ دَاوُدَ الْأَبْزَارِيِّ ، عَنْ حُمْرَانَ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رَجُلاً أَتى رَسُولَ اللهِ </w:t>
      </w:r>
      <w:r w:rsidR="0091593C" w:rsidRPr="0091593C">
        <w:rPr>
          <w:rStyle w:val="libAlaemChar"/>
          <w:rtl/>
        </w:rPr>
        <w:t>صلى‌الله‌عليه‌وآله</w:t>
      </w:r>
      <w:r w:rsidRPr="00951346">
        <w:rPr>
          <w:rtl/>
          <w:lang w:bidi="fa-IR"/>
        </w:rPr>
        <w:t xml:space="preserve"> ، فَقَالَ : يَا رَسُولَ اللهِ ، إِنَّنِي </w:t>
      </w:r>
      <w:r w:rsidRPr="00625F5B">
        <w:rPr>
          <w:rStyle w:val="libFootnotenumChar"/>
          <w:rtl/>
        </w:rPr>
        <w:t>(4)</w:t>
      </w:r>
      <w:r w:rsidRPr="00951346">
        <w:rPr>
          <w:rtl/>
          <w:lang w:bidi="fa-IR"/>
        </w:rPr>
        <w:t xml:space="preserve"> نَافَقْتُ ، فَقَالَ : وَاللهِ ، مَا نَافَقْتَ ، وَلَوْ نَافَقْتَ مَا </w:t>
      </w:r>
      <w:r w:rsidRPr="00625F5B">
        <w:rPr>
          <w:rStyle w:val="libFootnotenumChar"/>
          <w:rtl/>
        </w:rPr>
        <w:t>(5)</w:t>
      </w:r>
      <w:r w:rsidRPr="00951346">
        <w:rPr>
          <w:rtl/>
          <w:lang w:bidi="fa-IR"/>
        </w:rPr>
        <w:t xml:space="preserve"> أَتَيْتَنِي ، تُعْلِمُنِي </w:t>
      </w:r>
      <w:r w:rsidRPr="00625F5B">
        <w:rPr>
          <w:rStyle w:val="libFootnotenumChar"/>
          <w:rtl/>
        </w:rPr>
        <w:t>(6)</w:t>
      </w:r>
      <w:r w:rsidRPr="00951346">
        <w:rPr>
          <w:rtl/>
          <w:lang w:bidi="fa-IR"/>
        </w:rPr>
        <w:t xml:space="preserve"> مَا الَّذِي رَابَكَ </w:t>
      </w:r>
      <w:r w:rsidRPr="00625F5B">
        <w:rPr>
          <w:rStyle w:val="libFootnotenumChar"/>
          <w:rtl/>
        </w:rPr>
        <w:t>(7)</w:t>
      </w:r>
      <w:r>
        <w:rPr>
          <w:rtl/>
          <w:lang w:bidi="fa-IR"/>
        </w:rPr>
        <w:t>؟</w:t>
      </w:r>
      <w:r w:rsidRPr="00951346">
        <w:rPr>
          <w:rtl/>
          <w:lang w:bidi="fa-IR"/>
        </w:rPr>
        <w:t xml:space="preserve"> أَظُنُّ</w:t>
      </w:r>
      <w:r>
        <w:rPr>
          <w:rFonts w:hint="cs"/>
          <w:rtl/>
          <w:lang w:bidi="fa-IR"/>
        </w:rPr>
        <w:t xml:space="preserve"> </w:t>
      </w:r>
      <w:r w:rsidRPr="00951346">
        <w:rPr>
          <w:rtl/>
          <w:lang w:bidi="fa-IR"/>
        </w:rPr>
        <w:t xml:space="preserve">الْعَدُوَّ الْحَاضِرَ </w:t>
      </w:r>
      <w:r w:rsidRPr="00625F5B">
        <w:rPr>
          <w:rStyle w:val="libFootnotenumChar"/>
          <w:rtl/>
        </w:rPr>
        <w:t>(8)</w:t>
      </w:r>
      <w:r w:rsidRPr="00951346">
        <w:rPr>
          <w:rtl/>
          <w:lang w:bidi="fa-IR"/>
        </w:rPr>
        <w:t xml:space="preserve"> أَتَاكَ ، فَقَالَ لَكَ </w:t>
      </w:r>
      <w:r w:rsidRPr="00625F5B">
        <w:rPr>
          <w:rStyle w:val="libFootnotenumChar"/>
          <w:rtl/>
        </w:rPr>
        <w:t>(9)</w:t>
      </w:r>
      <w:r w:rsidRPr="00951346">
        <w:rPr>
          <w:rtl/>
          <w:lang w:bidi="fa-IR"/>
        </w:rPr>
        <w:t xml:space="preserve"> : مَنْ خَلَقَكَ</w:t>
      </w:r>
      <w:r>
        <w:rPr>
          <w:rtl/>
          <w:lang w:bidi="fa-IR"/>
        </w:rPr>
        <w:t>؟</w:t>
      </w:r>
      <w:r w:rsidRPr="00951346">
        <w:rPr>
          <w:rtl/>
          <w:lang w:bidi="fa-IR"/>
        </w:rPr>
        <w:t xml:space="preserve"> فَقُلْتَ : اللهُ </w:t>
      </w:r>
      <w:r w:rsidRPr="00625F5B">
        <w:rPr>
          <w:rStyle w:val="libFootnotenumChar"/>
          <w:rtl/>
        </w:rPr>
        <w:t>(10)</w:t>
      </w:r>
      <w:r w:rsidRPr="00951346">
        <w:rPr>
          <w:rtl/>
          <w:lang w:bidi="fa-IR"/>
        </w:rPr>
        <w:t xml:space="preserve"> خَلَقَنِي ، فَقَالَ لَكَ </w:t>
      </w:r>
      <w:r w:rsidRPr="00625F5B">
        <w:rPr>
          <w:rStyle w:val="libFootnotenumChar"/>
          <w:rtl/>
        </w:rPr>
        <w:t>(11)</w:t>
      </w:r>
      <w:r w:rsidRPr="00951346">
        <w:rPr>
          <w:rtl/>
          <w:lang w:bidi="fa-IR"/>
        </w:rPr>
        <w:t xml:space="preserve"> : مَنْ خَلَقَ اللهَ</w:t>
      </w:r>
      <w:r>
        <w:rPr>
          <w:rtl/>
          <w:lang w:bidi="fa-IR"/>
        </w:rPr>
        <w:t>؟</w:t>
      </w:r>
    </w:p>
    <w:p w:rsidR="00DA4FAD" w:rsidRDefault="00DA4FAD" w:rsidP="00DA4FAD">
      <w:pPr>
        <w:pStyle w:val="libNormal"/>
        <w:rPr>
          <w:rtl/>
          <w:lang w:bidi="fa-IR"/>
        </w:rPr>
      </w:pPr>
      <w:r w:rsidRPr="00951346">
        <w:rPr>
          <w:rtl/>
          <w:lang w:bidi="fa-IR"/>
        </w:rPr>
        <w:t xml:space="preserve">قَالَ </w:t>
      </w:r>
      <w:r w:rsidRPr="00625F5B">
        <w:rPr>
          <w:rStyle w:val="libFootnotenumChar"/>
          <w:rtl/>
        </w:rPr>
        <w:t>(12)</w:t>
      </w:r>
      <w:r w:rsidRPr="00951346">
        <w:rPr>
          <w:rtl/>
          <w:lang w:bidi="fa-IR"/>
        </w:rPr>
        <w:t xml:space="preserve"> : إِي وَالَّذِي </w:t>
      </w:r>
      <w:r w:rsidRPr="00625F5B">
        <w:rPr>
          <w:rStyle w:val="libFootnotenumChar"/>
          <w:rtl/>
        </w:rPr>
        <w:t>(13)</w:t>
      </w:r>
      <w:r w:rsidRPr="00951346">
        <w:rPr>
          <w:rtl/>
          <w:lang w:bidi="fa-IR"/>
        </w:rPr>
        <w:t xml:space="preserve"> بَعَثَكَ بِالْحَقِّ ، لَكَانَ كَذَا.</w:t>
      </w:r>
    </w:p>
    <w:p w:rsidR="00DA4FAD" w:rsidRPr="00951346" w:rsidRDefault="00DA4FAD" w:rsidP="00DA4FAD">
      <w:pPr>
        <w:pStyle w:val="libNormal"/>
        <w:rPr>
          <w:rtl/>
          <w:lang w:bidi="fa-IR"/>
        </w:rPr>
      </w:pPr>
      <w:r w:rsidRPr="00951346">
        <w:rPr>
          <w:rtl/>
          <w:lang w:bidi="fa-IR"/>
        </w:rPr>
        <w:t>فَقَالَ : إِنَّ الشَّيْطَانَ أَتَاكُمْ مِنْ قِبَلِ الْأَعْمَالِ ، فَلَمْ يَقْوَ عَلَيْكُمْ ، فَأَتَاكُمْ مِنْ هذَا الْوَجْهِ لِكَيْ يَسْتَزِلَّكُمْ ، فَإِذَا كَانَ كَذلِكَ ، فَلْيَذْكُرْ أَحَدُكُمُ اللهَ وَحْدَهُ »</w:t>
      </w:r>
      <w:r>
        <w:rPr>
          <w:rtl/>
          <w:lang w:bidi="fa-IR"/>
        </w:rPr>
        <w:t>.</w:t>
      </w:r>
      <w:r w:rsidRPr="00951346">
        <w:rPr>
          <w:rtl/>
          <w:lang w:bidi="fa-IR"/>
        </w:rPr>
        <w:t xml:space="preserve">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بس »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4 ، ص 254 ، ح 1902 ؛ </w:t>
      </w:r>
      <w:r w:rsidR="00DA4FAD" w:rsidRPr="00707A47">
        <w:rPr>
          <w:rStyle w:val="libFootnoteBoldChar"/>
          <w:rtl/>
        </w:rPr>
        <w:t>الوسائل</w:t>
      </w:r>
      <w:r w:rsidR="00DA4FAD" w:rsidRPr="00951346">
        <w:rPr>
          <w:rtl/>
        </w:rPr>
        <w:t xml:space="preserve"> ، ج 7 ، ص 168 ، ح 9027 ، من قوله : « شكا قوم إلى النبيّ </w:t>
      </w:r>
      <w:r w:rsidRPr="00D91363">
        <w:rPr>
          <w:rStyle w:val="libFootnoteAlaemChar"/>
          <w:rtl/>
        </w:rPr>
        <w:t>صلى‌الله‌عليه‌وآله</w:t>
      </w:r>
      <w:r w:rsidR="00DA4FAD" w:rsidRPr="00951346">
        <w:rPr>
          <w:rtl/>
        </w:rPr>
        <w:t xml:space="preserve"> »</w:t>
      </w:r>
      <w:r w:rsidR="00DA4FAD">
        <w:rPr>
          <w:rtl/>
        </w:rPr>
        <w:t>.</w:t>
      </w:r>
    </w:p>
    <w:p w:rsidR="00DA4FAD" w:rsidRPr="00951346" w:rsidRDefault="0091593C" w:rsidP="00D91363">
      <w:pPr>
        <w:pStyle w:val="libFootnote0"/>
        <w:rPr>
          <w:rtl/>
          <w:lang w:bidi="fa-IR"/>
        </w:rPr>
      </w:pPr>
      <w:r>
        <w:rPr>
          <w:rtl/>
        </w:rPr>
        <w:t>(3).</w:t>
      </w:r>
      <w:r w:rsidR="00DA4FAD" w:rsidRPr="00951346">
        <w:rPr>
          <w:rtl/>
        </w:rPr>
        <w:t xml:space="preserve"> في « ه‍ </w:t>
      </w:r>
      <w:r w:rsidR="00D91363"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بكر بن »</w:t>
      </w:r>
      <w:r w:rsidR="00DA4FAD">
        <w:rPr>
          <w:rtl/>
        </w:rPr>
        <w:t>.</w:t>
      </w:r>
    </w:p>
    <w:p w:rsidR="00DA4FAD" w:rsidRPr="00951346" w:rsidRDefault="0091593C" w:rsidP="00D91363">
      <w:pPr>
        <w:pStyle w:val="libFootnote0"/>
        <w:rPr>
          <w:rtl/>
          <w:lang w:bidi="fa-IR"/>
        </w:rPr>
      </w:pPr>
      <w:r>
        <w:rPr>
          <w:rtl/>
        </w:rPr>
        <w:t>(4).</w:t>
      </w:r>
      <w:r w:rsidR="00DA4FAD" w:rsidRPr="00951346">
        <w:rPr>
          <w:rtl/>
        </w:rPr>
        <w:t xml:space="preserve"> في « ه‍ </w:t>
      </w:r>
      <w:r w:rsidR="00D91363" w:rsidRPr="00951346">
        <w:rPr>
          <w:rtl/>
        </w:rPr>
        <w:t>»</w:t>
      </w:r>
      <w:r w:rsidR="00DA4FAD" w:rsidRPr="00951346">
        <w:rPr>
          <w:rtl/>
        </w:rPr>
        <w:t xml:space="preserve"> والوافي والوسائل : « إنّي »</w:t>
      </w:r>
      <w:r w:rsidR="00DA4FAD">
        <w:rPr>
          <w:rtl/>
        </w:rPr>
        <w:t>.</w:t>
      </w:r>
    </w:p>
    <w:tbl>
      <w:tblPr>
        <w:tblStyle w:val="TableGrid"/>
        <w:bidiVisual/>
        <w:tblW w:w="0" w:type="auto"/>
        <w:tblLook w:val="04A0" w:firstRow="1" w:lastRow="0" w:firstColumn="1" w:lastColumn="0" w:noHBand="0" w:noVBand="1"/>
      </w:tblPr>
      <w:tblGrid>
        <w:gridCol w:w="4006"/>
        <w:gridCol w:w="4006"/>
      </w:tblGrid>
      <w:tr w:rsidR="00D91363" w:rsidTr="00D91363">
        <w:tc>
          <w:tcPr>
            <w:tcW w:w="4006" w:type="dxa"/>
          </w:tcPr>
          <w:p w:rsidR="00D91363" w:rsidRDefault="00D91363" w:rsidP="00DA4FAD">
            <w:pPr>
              <w:pStyle w:val="libFootnote0"/>
              <w:rPr>
                <w:rtl/>
                <w:lang w:bidi="fa-IR"/>
              </w:rPr>
            </w:pPr>
            <w:r>
              <w:rPr>
                <w:rtl/>
              </w:rPr>
              <w:t>(5).</w:t>
            </w:r>
            <w:r w:rsidRPr="00951346">
              <w:rPr>
                <w:rtl/>
              </w:rPr>
              <w:t xml:space="preserve"> في « ه‍ ، بر » والوافي : « لما »</w:t>
            </w:r>
            <w:r>
              <w:rPr>
                <w:rtl/>
              </w:rPr>
              <w:t>.</w:t>
            </w:r>
          </w:p>
        </w:tc>
        <w:tc>
          <w:tcPr>
            <w:tcW w:w="4006" w:type="dxa"/>
          </w:tcPr>
          <w:p w:rsidR="00D91363" w:rsidRDefault="00D91363" w:rsidP="00DA4FAD">
            <w:pPr>
              <w:pStyle w:val="libFootnote0"/>
              <w:rPr>
                <w:rtl/>
                <w:lang w:bidi="fa-IR"/>
              </w:rPr>
            </w:pPr>
            <w:r>
              <w:rPr>
                <w:rtl/>
              </w:rPr>
              <w:t>(6).</w:t>
            </w:r>
            <w:r w:rsidRPr="00951346">
              <w:rPr>
                <w:rtl/>
              </w:rPr>
              <w:t xml:space="preserve"> في « ج ، ز ، ه‍ » : « تعلّمني »</w:t>
            </w:r>
            <w:r>
              <w:rPr>
                <w:rtl/>
              </w:rPr>
              <w:t>.</w:t>
            </w:r>
          </w:p>
        </w:tc>
      </w:tr>
    </w:tbl>
    <w:p w:rsidR="00DA4FAD" w:rsidRPr="00951346" w:rsidRDefault="0091593C" w:rsidP="00D91363">
      <w:pPr>
        <w:pStyle w:val="libFootnote0"/>
        <w:rPr>
          <w:rtl/>
          <w:lang w:bidi="fa-IR"/>
        </w:rPr>
      </w:pPr>
      <w:r>
        <w:rPr>
          <w:rtl/>
        </w:rPr>
        <w:t>(7).</w:t>
      </w:r>
      <w:r w:rsidR="00DA4FAD" w:rsidRPr="00951346">
        <w:rPr>
          <w:rtl/>
        </w:rPr>
        <w:t xml:space="preserve"> في « ه‍ </w:t>
      </w:r>
      <w:r w:rsidR="00D91363" w:rsidRPr="00951346">
        <w:rPr>
          <w:rtl/>
        </w:rPr>
        <w:t>»</w:t>
      </w:r>
      <w:r w:rsidR="00DA4FAD" w:rsidRPr="00951346">
        <w:rPr>
          <w:rtl/>
        </w:rPr>
        <w:t xml:space="preserve"> : « أرابك »</w:t>
      </w:r>
      <w:r w:rsidR="00DA4FAD">
        <w:rPr>
          <w:rtl/>
        </w:rPr>
        <w:t>.</w:t>
      </w:r>
      <w:r w:rsidR="00DA4FAD" w:rsidRPr="00951346">
        <w:rPr>
          <w:rtl/>
        </w:rPr>
        <w:t xml:space="preserve"> وفي « ز ، بر ، بف » : « رأيك »</w:t>
      </w:r>
      <w:r w:rsidR="00DA4FAD">
        <w:rPr>
          <w:rtl/>
        </w:rPr>
        <w:t>.</w:t>
      </w:r>
      <w:r w:rsidR="00DA4FAD" w:rsidRPr="00951346">
        <w:rPr>
          <w:rtl/>
        </w:rPr>
        <w:t xml:space="preserve"> </w:t>
      </w:r>
      <w:r w:rsidR="00DA4FAD">
        <w:rPr>
          <w:rtl/>
        </w:rPr>
        <w:t>و «</w:t>
      </w:r>
      <w:r w:rsidR="00DA4FAD" w:rsidRPr="00951346">
        <w:rPr>
          <w:rtl/>
        </w:rPr>
        <w:t xml:space="preserve"> الريب » : بمعنى الشكّ. وقيل : هو الشكّ مع التهمة. يقال : رابني الشي‌ء وأرابني : بمعنى شكَّكني. </w:t>
      </w:r>
      <w:r w:rsidR="00DA4FAD" w:rsidRPr="00707A47">
        <w:rPr>
          <w:rStyle w:val="libFootnoteBoldChar"/>
          <w:rtl/>
        </w:rPr>
        <w:t>النهاية</w:t>
      </w:r>
      <w:r w:rsidR="00DA4FAD" w:rsidRPr="00951346">
        <w:rPr>
          <w:rtl/>
        </w:rPr>
        <w:t xml:space="preserve"> ، ج 2 ، ص 286 ( ريب )</w:t>
      </w:r>
      <w:r w:rsidR="00DA4FAD">
        <w:rPr>
          <w:rtl/>
        </w:rPr>
        <w:t>.</w:t>
      </w:r>
    </w:p>
    <w:tbl>
      <w:tblPr>
        <w:tblStyle w:val="TableGrid"/>
        <w:bidiVisual/>
        <w:tblW w:w="0" w:type="auto"/>
        <w:tblLook w:val="04A0" w:firstRow="1" w:lastRow="0" w:firstColumn="1" w:lastColumn="0" w:noHBand="0" w:noVBand="1"/>
      </w:tblPr>
      <w:tblGrid>
        <w:gridCol w:w="4006"/>
        <w:gridCol w:w="4006"/>
      </w:tblGrid>
      <w:tr w:rsidR="00B40124" w:rsidTr="00B40124">
        <w:tc>
          <w:tcPr>
            <w:tcW w:w="4006" w:type="dxa"/>
          </w:tcPr>
          <w:p w:rsidR="00B40124" w:rsidRDefault="00B40124" w:rsidP="00DA4FAD">
            <w:pPr>
              <w:pStyle w:val="libFootnote0"/>
              <w:rPr>
                <w:rtl/>
                <w:lang w:bidi="fa-IR"/>
              </w:rPr>
            </w:pPr>
            <w:r>
              <w:rPr>
                <w:rtl/>
              </w:rPr>
              <w:t>(8).</w:t>
            </w:r>
            <w:r w:rsidRPr="00951346">
              <w:rPr>
                <w:rtl/>
              </w:rPr>
              <w:t xml:space="preserve"> في « ز » : « الخاطر »</w:t>
            </w:r>
            <w:r>
              <w:rPr>
                <w:rtl/>
              </w:rPr>
              <w:t>.</w:t>
            </w:r>
          </w:p>
        </w:tc>
        <w:tc>
          <w:tcPr>
            <w:tcW w:w="4006" w:type="dxa"/>
          </w:tcPr>
          <w:p w:rsidR="00B40124" w:rsidRDefault="00B40124" w:rsidP="00DA4FAD">
            <w:pPr>
              <w:pStyle w:val="libFootnote0"/>
              <w:rPr>
                <w:rtl/>
                <w:lang w:bidi="fa-IR"/>
              </w:rPr>
            </w:pPr>
            <w:r>
              <w:rPr>
                <w:rtl/>
              </w:rPr>
              <w:t>(9).</w:t>
            </w:r>
            <w:r w:rsidRPr="00951346">
              <w:rPr>
                <w:rtl/>
              </w:rPr>
              <w:t xml:space="preserve"> في « ه‍ » والوافي </w:t>
            </w:r>
            <w:r>
              <w:rPr>
                <w:rtl/>
              </w:rPr>
              <w:t>: -</w:t>
            </w:r>
            <w:r w:rsidRPr="00951346">
              <w:rPr>
                <w:rtl/>
              </w:rPr>
              <w:t xml:space="preserve"> « لك »</w:t>
            </w:r>
            <w:r>
              <w:rPr>
                <w:rtl/>
              </w:rPr>
              <w:t>.</w:t>
            </w:r>
          </w:p>
        </w:tc>
      </w:tr>
      <w:tr w:rsidR="00B40124" w:rsidTr="00B40124">
        <w:tc>
          <w:tcPr>
            <w:tcW w:w="4006" w:type="dxa"/>
          </w:tcPr>
          <w:p w:rsidR="00B40124" w:rsidRDefault="00B40124" w:rsidP="00DA4FAD">
            <w:pPr>
              <w:pStyle w:val="libFootnote0"/>
              <w:rPr>
                <w:rtl/>
                <w:lang w:bidi="fa-IR"/>
              </w:rPr>
            </w:pPr>
            <w:r>
              <w:rPr>
                <w:rtl/>
              </w:rPr>
              <w:t>(10).</w:t>
            </w:r>
            <w:r w:rsidRPr="00951346">
              <w:rPr>
                <w:rtl/>
              </w:rPr>
              <w:t xml:space="preserve"> في « ب » : « والله »</w:t>
            </w:r>
            <w:r>
              <w:rPr>
                <w:rtl/>
              </w:rPr>
              <w:t>.</w:t>
            </w:r>
          </w:p>
        </w:tc>
        <w:tc>
          <w:tcPr>
            <w:tcW w:w="4006" w:type="dxa"/>
          </w:tcPr>
          <w:p w:rsidR="00B40124" w:rsidRDefault="00B40124" w:rsidP="00DA4FAD">
            <w:pPr>
              <w:pStyle w:val="libFootnote0"/>
              <w:rPr>
                <w:rtl/>
                <w:lang w:bidi="fa-IR"/>
              </w:rPr>
            </w:pPr>
            <w:r>
              <w:rPr>
                <w:rtl/>
              </w:rPr>
              <w:t>(11).</w:t>
            </w:r>
            <w:r w:rsidRPr="00951346">
              <w:rPr>
                <w:rtl/>
              </w:rPr>
              <w:t xml:space="preserve"> في « ز » </w:t>
            </w:r>
            <w:r>
              <w:rPr>
                <w:rtl/>
              </w:rPr>
              <w:t>: -</w:t>
            </w:r>
            <w:r w:rsidRPr="00951346">
              <w:rPr>
                <w:rtl/>
              </w:rPr>
              <w:t xml:space="preserve"> « لك »</w:t>
            </w:r>
            <w:r>
              <w:rPr>
                <w:rtl/>
              </w:rPr>
              <w:t>.</w:t>
            </w:r>
          </w:p>
        </w:tc>
      </w:tr>
      <w:tr w:rsidR="00B40124" w:rsidTr="00B40124">
        <w:tc>
          <w:tcPr>
            <w:tcW w:w="4006" w:type="dxa"/>
          </w:tcPr>
          <w:p w:rsidR="00B40124" w:rsidRDefault="00B40124" w:rsidP="00DA4FAD">
            <w:pPr>
              <w:pStyle w:val="libFootnote0"/>
              <w:rPr>
                <w:rtl/>
                <w:lang w:bidi="fa-IR"/>
              </w:rPr>
            </w:pPr>
            <w:r>
              <w:rPr>
                <w:rtl/>
              </w:rPr>
              <w:t>(12). ف</w:t>
            </w:r>
            <w:r w:rsidRPr="00951346">
              <w:rPr>
                <w:rtl/>
              </w:rPr>
              <w:t>ي « ه‍ ، بر » والوسائل : « فقال »</w:t>
            </w:r>
            <w:r>
              <w:rPr>
                <w:rtl/>
              </w:rPr>
              <w:t>.</w:t>
            </w:r>
          </w:p>
        </w:tc>
        <w:tc>
          <w:tcPr>
            <w:tcW w:w="4006" w:type="dxa"/>
          </w:tcPr>
          <w:p w:rsidR="00B40124" w:rsidRDefault="00B40124" w:rsidP="00DA4FAD">
            <w:pPr>
              <w:pStyle w:val="libFootnote0"/>
              <w:rPr>
                <w:rtl/>
                <w:lang w:bidi="fa-IR"/>
              </w:rPr>
            </w:pPr>
            <w:r>
              <w:rPr>
                <w:rtl/>
              </w:rPr>
              <w:t xml:space="preserve">(13). </w:t>
            </w:r>
            <w:r w:rsidRPr="00951346">
              <w:rPr>
                <w:rtl/>
              </w:rPr>
              <w:t>في « بر ، بف » : « أي والله الذي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المحاسن</w:t>
      </w:r>
      <w:r w:rsidR="00DA4FAD" w:rsidRPr="00951346">
        <w:rPr>
          <w:rtl/>
        </w:rPr>
        <w:t xml:space="preserve"> ، ص 254 ، كتاب مصابيح الظلم ، ح 278 ، بسند آخر عن أبي عبدالله </w:t>
      </w:r>
      <w:r w:rsidR="00DA4FAD" w:rsidRPr="00B40124">
        <w:rPr>
          <w:rStyle w:val="libFootnoteAlaemChar"/>
          <w:rtl/>
        </w:rPr>
        <w:t>عليه‌السلام</w:t>
      </w:r>
      <w:r w:rsidR="00DA4FAD" w:rsidRPr="00951346">
        <w:rPr>
          <w:rtl/>
        </w:rPr>
        <w:t xml:space="preserve"> ، إلى قوله : « والذي بعثك بالحقّ لكان كذا » مع اختلاف </w:t>
      </w:r>
      <w:r w:rsidR="00B40124">
        <w:rPr>
          <w:rFonts w:hint="cs"/>
          <w:rtl/>
        </w:rPr>
        <w:t>.</w:t>
      </w:r>
      <w:r w:rsidR="00DA4FAD" w:rsidRPr="00707A47">
        <w:rPr>
          <w:rStyle w:val="libFootnoteBoldChar"/>
          <w:rtl/>
        </w:rPr>
        <w:t>الوافي</w:t>
      </w:r>
      <w:r w:rsidR="00DA4FAD" w:rsidRPr="00951346">
        <w:rPr>
          <w:rtl/>
        </w:rPr>
        <w:t xml:space="preserve"> ، ج 4 ، ص 254 ، ح 1903 ؛ </w:t>
      </w:r>
      <w:r w:rsidR="00DA4FAD" w:rsidRPr="00707A47">
        <w:rPr>
          <w:rStyle w:val="libFootnoteBoldChar"/>
          <w:rtl/>
        </w:rPr>
        <w:t>الوسائل</w:t>
      </w:r>
      <w:r w:rsidR="00DA4FAD" w:rsidRPr="00951346">
        <w:rPr>
          <w:rtl/>
        </w:rPr>
        <w:t xml:space="preserve"> ، ج 7 ، ص 168 ، ح 9026.</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180" w:name="_Toc344056123"/>
      <w:bookmarkStart w:id="181" w:name="_Toc459895156"/>
      <w:bookmarkStart w:id="182" w:name="_Toc42787787"/>
      <w:r w:rsidRPr="00951346">
        <w:rPr>
          <w:rtl/>
          <w:lang w:bidi="fa-IR"/>
        </w:rPr>
        <w:lastRenderedPageBreak/>
        <w:t>188</w:t>
      </w:r>
      <w:r>
        <w:rPr>
          <w:rtl/>
          <w:lang w:bidi="fa-IR"/>
        </w:rPr>
        <w:t xml:space="preserve"> </w:t>
      </w:r>
      <w:r w:rsidR="003E6B40">
        <w:rPr>
          <w:rtl/>
          <w:lang w:bidi="fa-IR"/>
        </w:rPr>
        <w:t>-</w:t>
      </w:r>
      <w:r>
        <w:rPr>
          <w:rtl/>
          <w:lang w:bidi="fa-IR"/>
        </w:rPr>
        <w:t xml:space="preserve"> </w:t>
      </w:r>
      <w:r w:rsidRPr="00951346">
        <w:rPr>
          <w:rtl/>
          <w:lang w:bidi="fa-IR"/>
        </w:rPr>
        <w:t xml:space="preserve">بَابُ الِاعْتِرَافِ بِالذُّنُوبِ وَالنَّدَمِ </w:t>
      </w:r>
      <w:r w:rsidRPr="00625F5B">
        <w:rPr>
          <w:rStyle w:val="libFootnotenumChar"/>
          <w:rtl/>
        </w:rPr>
        <w:t>(1)</w:t>
      </w:r>
      <w:r>
        <w:rPr>
          <w:rtl/>
        </w:rPr>
        <w:t xml:space="preserve"> </w:t>
      </w:r>
      <w:r w:rsidRPr="00951346">
        <w:rPr>
          <w:rtl/>
          <w:lang w:bidi="fa-IR"/>
        </w:rPr>
        <w:t>عَلَيْهَا‌</w:t>
      </w:r>
      <w:bookmarkEnd w:id="180"/>
      <w:bookmarkEnd w:id="181"/>
      <w:bookmarkEnd w:id="182"/>
    </w:p>
    <w:p w:rsidR="00DA4FAD" w:rsidRPr="00951346" w:rsidRDefault="00DA4FAD" w:rsidP="00DA4FAD">
      <w:pPr>
        <w:pStyle w:val="libNormal"/>
        <w:rPr>
          <w:rtl/>
          <w:lang w:bidi="fa-IR"/>
        </w:rPr>
      </w:pPr>
      <w:r w:rsidRPr="00AE057F">
        <w:rPr>
          <w:rtl/>
        </w:rPr>
        <w:t>2947</w:t>
      </w:r>
      <w:r w:rsidRPr="002C2FC4">
        <w:rPr>
          <w:rStyle w:val="libBold2Char"/>
          <w:rtl/>
        </w:rPr>
        <w:t xml:space="preserve"> / 1.</w:t>
      </w:r>
      <w:r w:rsidRPr="00951346">
        <w:rPr>
          <w:rtl/>
          <w:lang w:bidi="fa-IR"/>
        </w:rPr>
        <w:t xml:space="preserve"> عَلِيُّ بْنُ إِبْرَاهِيمَ ، عَنْ أَبِيهِ ، عَنِ ابْنِ أَبِي عُمَيْرٍ ، عَنْ عَلِيٍّ الْأَحْمَسِيِّ :</w:t>
      </w:r>
    </w:p>
    <w:p w:rsidR="00B40124" w:rsidRPr="00951346" w:rsidRDefault="00DA4FAD" w:rsidP="00B40124">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وَاللهِ ، مَا يَنْجُو مِنَ الذَّنْبِ </w:t>
      </w:r>
      <w:r w:rsidRPr="00625F5B">
        <w:rPr>
          <w:rStyle w:val="libFootnotenumChar"/>
          <w:rtl/>
        </w:rPr>
        <w:t>(2)</w:t>
      </w:r>
      <w:r w:rsidRPr="00951346">
        <w:rPr>
          <w:rtl/>
          <w:lang w:bidi="fa-IR"/>
        </w:rPr>
        <w:t xml:space="preserve"> </w:t>
      </w:r>
      <w:r w:rsidR="00B40124">
        <w:rPr>
          <w:rtl/>
          <w:lang w:bidi="fa-IR"/>
        </w:rPr>
        <w:t>إِل</w:t>
      </w:r>
      <w:r w:rsidR="00B40124">
        <w:rPr>
          <w:rFonts w:hint="cs"/>
          <w:rtl/>
          <w:lang w:bidi="fa-IR"/>
        </w:rPr>
        <w:t>َّ</w:t>
      </w:r>
      <w:r w:rsidR="00B40124">
        <w:rPr>
          <w:rtl/>
          <w:lang w:bidi="fa-IR"/>
        </w:rPr>
        <w:t>ا</w:t>
      </w:r>
      <w:r w:rsidRPr="00951346">
        <w:rPr>
          <w:rtl/>
          <w:lang w:bidi="fa-IR"/>
        </w:rPr>
        <w:t xml:space="preserve"> مَنْ أَقَرَّ بِهِ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p>
    <w:p w:rsidR="00DA4FAD" w:rsidRPr="00951346" w:rsidRDefault="00DA4FAD" w:rsidP="00B40124">
      <w:pPr>
        <w:pStyle w:val="libNormal"/>
        <w:rPr>
          <w:rtl/>
          <w:lang w:bidi="fa-IR"/>
        </w:rPr>
      </w:pPr>
      <w:r w:rsidRPr="00951346">
        <w:rPr>
          <w:rtl/>
          <w:lang w:bidi="fa-IR"/>
        </w:rPr>
        <w:t xml:space="preserve">قَالَ : وَقَالَ </w:t>
      </w:r>
      <w:r w:rsidRPr="00625F5B">
        <w:rPr>
          <w:rStyle w:val="libFootnotenumChar"/>
          <w:rtl/>
        </w:rPr>
        <w:t>(5)</w:t>
      </w:r>
      <w:r w:rsidRPr="00951346">
        <w:rPr>
          <w:rtl/>
          <w:lang w:bidi="fa-IR"/>
        </w:rPr>
        <w:t xml:space="preserve"> أَبُو جَعْفَرٍ </w:t>
      </w:r>
      <w:r w:rsidRPr="00924332">
        <w:rPr>
          <w:rStyle w:val="libAlaemChar"/>
          <w:rtl/>
        </w:rPr>
        <w:t>عليه‌السلام</w:t>
      </w:r>
      <w:r w:rsidRPr="00951346">
        <w:rPr>
          <w:rtl/>
          <w:lang w:bidi="fa-IR"/>
        </w:rPr>
        <w:t xml:space="preserve"> : « كَفى بِالنَّدَمِ تَوْبَةً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AE057F">
        <w:rPr>
          <w:rtl/>
        </w:rPr>
        <w:t>2948</w:t>
      </w:r>
      <w:r w:rsidRPr="002C2FC4">
        <w:rPr>
          <w:rStyle w:val="libBold2Char"/>
          <w:rtl/>
        </w:rPr>
        <w:t xml:space="preserve"> / 2.</w:t>
      </w:r>
      <w:r w:rsidRPr="00951346">
        <w:rPr>
          <w:rtl/>
          <w:lang w:bidi="fa-IR"/>
        </w:rPr>
        <w:t xml:space="preserve"> عِدَّةٌ مِنْ أَصْحَابِنَا ، عَنْ أَحْمَدَ بْنِ مُحَمَّدٍ ، عَنِ ابْنِ فَضَّالٍ ، عَمَّنْ ذَكَرَهُ :</w:t>
      </w:r>
    </w:p>
    <w:p w:rsidR="00DA4FAD" w:rsidRPr="00951346" w:rsidRDefault="00DA4FAD" w:rsidP="00DA4FAD">
      <w:pPr>
        <w:pStyle w:val="libNormal"/>
        <w:rPr>
          <w:rtl/>
          <w:lang w:bidi="fa-IR"/>
        </w:rPr>
      </w:pPr>
      <w:r w:rsidRPr="00951346">
        <w:rPr>
          <w:rtl/>
          <w:lang w:bidi="fa-IR"/>
        </w:rPr>
        <w:t xml:space="preserve">عَنْ أَبِي جَعْفَرٍ </w:t>
      </w:r>
      <w:r w:rsidRPr="00625F5B">
        <w:rPr>
          <w:rStyle w:val="libFootnotenumChar"/>
          <w:rtl/>
        </w:rPr>
        <w:t>(8)</w:t>
      </w:r>
      <w:r w:rsidRPr="00951346">
        <w:rPr>
          <w:rtl/>
          <w:lang w:bidi="fa-IR"/>
        </w:rPr>
        <w:t xml:space="preserve"> </w:t>
      </w:r>
      <w:r w:rsidRPr="00924332">
        <w:rPr>
          <w:rStyle w:val="libAlaemChar"/>
          <w:rtl/>
        </w:rPr>
        <w:t>عليه‌السلام</w:t>
      </w:r>
      <w:r w:rsidRPr="00951346">
        <w:rPr>
          <w:rtl/>
          <w:lang w:bidi="fa-IR"/>
        </w:rPr>
        <w:t xml:space="preserve"> ، قَالَ : « لَا وَاللهِ ، مَا أَرَادَ ال</w:t>
      </w:r>
      <w:r w:rsidR="00B40124">
        <w:rPr>
          <w:rtl/>
          <w:lang w:bidi="fa-IR"/>
        </w:rPr>
        <w:t>لهُ تَعَالى مِنَ النَّاسِ إِل</w:t>
      </w:r>
      <w:r w:rsidR="00B40124">
        <w:rPr>
          <w:rFonts w:hint="cs"/>
          <w:rtl/>
          <w:lang w:bidi="fa-IR"/>
        </w:rPr>
        <w:t>َّ</w:t>
      </w:r>
      <w:r w:rsidR="00B40124">
        <w:rPr>
          <w:rtl/>
          <w:lang w:bidi="fa-IR"/>
        </w:rPr>
        <w:t>ا</w:t>
      </w:r>
      <w:r w:rsidRPr="00951346">
        <w:rPr>
          <w:rtl/>
          <w:lang w:bidi="fa-IR"/>
        </w:rPr>
        <w:t xml:space="preserve"> خَصْلَتَيْنِ : أَنْ يُقِرُّوا </w:t>
      </w:r>
      <w:r w:rsidRPr="00625F5B">
        <w:rPr>
          <w:rStyle w:val="libFootnotenumChar"/>
          <w:rtl/>
        </w:rPr>
        <w:t>(9)</w:t>
      </w:r>
      <w:r w:rsidRPr="00951346">
        <w:rPr>
          <w:rtl/>
          <w:lang w:bidi="fa-IR"/>
        </w:rPr>
        <w:t xml:space="preserve"> لَهُ بِالنِّعَمِ ، فَيَزِيدَهُمْ ، وَبِالذُّنُوبِ ، فَيَغْفِرَهَا لَهُمْ </w:t>
      </w:r>
      <w:r w:rsidRPr="00625F5B">
        <w:rPr>
          <w:rStyle w:val="libFootnotenumChar"/>
          <w:rtl/>
        </w:rPr>
        <w:t>(10)</w:t>
      </w:r>
      <w:r w:rsidRPr="00951346">
        <w:rPr>
          <w:rtl/>
          <w:lang w:bidi="fa-IR"/>
        </w:rPr>
        <w:t xml:space="preserve">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AE057F">
        <w:rPr>
          <w:rtl/>
        </w:rPr>
        <w:t>2949</w:t>
      </w:r>
      <w:r w:rsidRPr="002C2FC4">
        <w:rPr>
          <w:rStyle w:val="libBold2Char"/>
          <w:rtl/>
        </w:rPr>
        <w:t xml:space="preserve"> / 3.</w:t>
      </w:r>
      <w:r w:rsidRPr="00951346">
        <w:rPr>
          <w:rtl/>
          <w:lang w:bidi="fa-IR"/>
        </w:rPr>
        <w:t xml:space="preserve"> عَلِيُّ بْنُ إِبْرَاهِيمَ ، عَنْ أَبِيهِ ، عَنْ عَمْرِو بْنِ عُثْمَانَ ، عَنْ بَعْضِ أَصْحَابِهِ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بر » وحاشية « ز » : « والندامة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ه‍ ، بر » والوافي : « الذنوب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ه‍ ، بر » والوافي : « بها »</w:t>
      </w:r>
      <w:r w:rsidR="00DA4FAD">
        <w:rPr>
          <w:rtl/>
        </w:rPr>
        <w:t>.</w:t>
      </w:r>
    </w:p>
    <w:p w:rsidR="00DA4FAD" w:rsidRPr="00AE057F" w:rsidRDefault="0091593C" w:rsidP="00B40124">
      <w:pPr>
        <w:pStyle w:val="libFootnote0"/>
        <w:rPr>
          <w:rtl/>
        </w:rPr>
      </w:pPr>
      <w:r>
        <w:rPr>
          <w:rtl/>
        </w:rPr>
        <w:t>(4).</w:t>
      </w:r>
      <w:r w:rsidR="00DA4FAD" w:rsidRPr="00AE057F">
        <w:rPr>
          <w:rtl/>
        </w:rPr>
        <w:t xml:space="preserve"> </w:t>
      </w:r>
      <w:r w:rsidR="00DA4FAD" w:rsidRPr="00707A47">
        <w:rPr>
          <w:rStyle w:val="libFootnoteBoldChar"/>
          <w:rtl/>
        </w:rPr>
        <w:t>الزهد</w:t>
      </w:r>
      <w:r w:rsidR="00DA4FAD" w:rsidRPr="00AE057F">
        <w:rPr>
          <w:rtl/>
        </w:rPr>
        <w:t xml:space="preserve"> ، ص 141 ، ح 197 ، عن محمّد بن أبي عمير ، عن عليّ الأحمسيّ ، عمّن ذكره ، عن أبي جعفر </w:t>
      </w:r>
      <w:r w:rsidR="00B40124" w:rsidRPr="00B40124">
        <w:rPr>
          <w:rStyle w:val="libFootnoteAlaemChar"/>
          <w:rtl/>
        </w:rPr>
        <w:t>عليه‌السلام</w:t>
      </w:r>
      <w:r w:rsidR="00DA4FAD" w:rsidRPr="00AE057F">
        <w:rPr>
          <w:rtl/>
        </w:rPr>
        <w:t xml:space="preserve"> </w:t>
      </w:r>
      <w:r w:rsidR="00B40124">
        <w:rPr>
          <w:rFonts w:hint="cs"/>
          <w:rtl/>
        </w:rPr>
        <w:t>.</w:t>
      </w:r>
      <w:r w:rsidR="00DA4FAD" w:rsidRPr="00707A47">
        <w:rPr>
          <w:rStyle w:val="libFootnoteBoldChar"/>
          <w:rtl/>
        </w:rPr>
        <w:t>الوافي</w:t>
      </w:r>
      <w:r w:rsidR="00DA4FAD" w:rsidRPr="00AE057F">
        <w:rPr>
          <w:rtl/>
        </w:rPr>
        <w:t xml:space="preserve"> ، ج 5 ، ص 1087 ، ح 3611 ؛ </w:t>
      </w:r>
      <w:r w:rsidR="00DA4FAD" w:rsidRPr="00707A47">
        <w:rPr>
          <w:rStyle w:val="libFootnoteBoldChar"/>
          <w:rtl/>
        </w:rPr>
        <w:t>الوسائل</w:t>
      </w:r>
      <w:r w:rsidR="00DA4FAD" w:rsidRPr="00AE057F">
        <w:rPr>
          <w:rtl/>
        </w:rPr>
        <w:t xml:space="preserve"> ، ج 16 ، ص 58 ، ح 20974.</w:t>
      </w:r>
    </w:p>
    <w:tbl>
      <w:tblPr>
        <w:tblStyle w:val="TableGrid"/>
        <w:bidiVisual/>
        <w:tblW w:w="0" w:type="auto"/>
        <w:tblLook w:val="04A0" w:firstRow="1" w:lastRow="0" w:firstColumn="1" w:lastColumn="0" w:noHBand="0" w:noVBand="1"/>
      </w:tblPr>
      <w:tblGrid>
        <w:gridCol w:w="4006"/>
        <w:gridCol w:w="4006"/>
      </w:tblGrid>
      <w:tr w:rsidR="00B40124" w:rsidTr="00B40124">
        <w:tc>
          <w:tcPr>
            <w:tcW w:w="4006" w:type="dxa"/>
          </w:tcPr>
          <w:p w:rsidR="00B40124" w:rsidRDefault="00B40124" w:rsidP="00DA4FAD">
            <w:pPr>
              <w:pStyle w:val="libFootnote0"/>
              <w:rPr>
                <w:rtl/>
              </w:rPr>
            </w:pPr>
            <w:r>
              <w:rPr>
                <w:rtl/>
              </w:rPr>
              <w:t>(5). في «ص»: «فقال</w:t>
            </w:r>
            <w:r w:rsidRPr="00951346">
              <w:rPr>
                <w:rtl/>
              </w:rPr>
              <w:t>»</w:t>
            </w:r>
            <w:r>
              <w:rPr>
                <w:rtl/>
              </w:rPr>
              <w:t>. وفي «بر» :«</w:t>
            </w:r>
            <w:r w:rsidRPr="00951346">
              <w:rPr>
                <w:rtl/>
              </w:rPr>
              <w:t>وقال : قال »</w:t>
            </w:r>
            <w:r>
              <w:rPr>
                <w:rtl/>
              </w:rPr>
              <w:t>.</w:t>
            </w:r>
          </w:p>
        </w:tc>
        <w:tc>
          <w:tcPr>
            <w:tcW w:w="4006" w:type="dxa"/>
          </w:tcPr>
          <w:p w:rsidR="00B40124" w:rsidRDefault="00B40124" w:rsidP="00DA4FAD">
            <w:pPr>
              <w:pStyle w:val="libFootnote0"/>
              <w:rPr>
                <w:rtl/>
              </w:rPr>
            </w:pPr>
            <w:r>
              <w:rPr>
                <w:rtl/>
              </w:rPr>
              <w:t>(6).</w:t>
            </w:r>
            <w:r w:rsidRPr="00951346">
              <w:rPr>
                <w:rtl/>
              </w:rPr>
              <w:t xml:space="preserve"> في « ج » : « التوبة »</w:t>
            </w:r>
            <w:r>
              <w:rPr>
                <w:rtl/>
              </w:rPr>
              <w:t>.</w:t>
            </w:r>
          </w:p>
        </w:tc>
      </w:tr>
    </w:tbl>
    <w:p w:rsidR="00DA4FAD" w:rsidRPr="00951346" w:rsidRDefault="0091593C" w:rsidP="00B40124">
      <w:pPr>
        <w:pStyle w:val="libFootnote0"/>
        <w:rPr>
          <w:rtl/>
          <w:lang w:bidi="fa-IR"/>
        </w:rPr>
      </w:pPr>
      <w:r>
        <w:rPr>
          <w:rtl/>
        </w:rPr>
        <w:t>(7).</w:t>
      </w:r>
      <w:r w:rsidR="00DA4FAD" w:rsidRPr="00951346">
        <w:rPr>
          <w:rtl/>
        </w:rPr>
        <w:t xml:space="preserve"> </w:t>
      </w:r>
      <w:r w:rsidR="00DA4FAD" w:rsidRPr="00707A47">
        <w:rPr>
          <w:rStyle w:val="libFootnoteBoldChar"/>
          <w:rtl/>
        </w:rPr>
        <w:t>الخصال</w:t>
      </w:r>
      <w:r w:rsidR="00DA4FAD" w:rsidRPr="00951346">
        <w:rPr>
          <w:rtl/>
        </w:rPr>
        <w:t xml:space="preserve"> ، ص 16 ، باب الواحد ، ح 57 ، بسنده عن ابن أبي عمير ، عن عليّ الجهضمي ، عن أبي جعفر </w:t>
      </w:r>
      <w:r w:rsidR="00DA4FAD" w:rsidRPr="00B40124">
        <w:rPr>
          <w:rStyle w:val="libFootnoteAlaemChar"/>
          <w:rtl/>
        </w:rPr>
        <w:t>عليه‌السلام</w:t>
      </w:r>
      <w:r w:rsidR="00DA4FAD" w:rsidRPr="00951346">
        <w:rPr>
          <w:rtl/>
        </w:rPr>
        <w:t xml:space="preserve">. </w:t>
      </w:r>
      <w:r w:rsidR="00DA4FAD" w:rsidRPr="00707A47">
        <w:rPr>
          <w:rStyle w:val="libFootnoteBoldChar"/>
          <w:rtl/>
        </w:rPr>
        <w:t>التوحيد</w:t>
      </w:r>
      <w:r w:rsidR="00DA4FAD" w:rsidRPr="00951346">
        <w:rPr>
          <w:rtl/>
        </w:rPr>
        <w:t xml:space="preserve"> ، ص 407 ، ضمن الحديث الطويل 6 ، بسنده عن عليّ بن إبراهيم بن هاشم ، عن أبيه ، عن محمّد بن أبي عمير ، عن موسى بن جعفر </w:t>
      </w:r>
      <w:r w:rsidR="00DA4FAD" w:rsidRPr="00B40124">
        <w:rPr>
          <w:rStyle w:val="libFootnoteAlaemChar"/>
          <w:rtl/>
        </w:rPr>
        <w:t>عليه‌السلام</w:t>
      </w:r>
      <w:r w:rsidR="00DA4FAD" w:rsidRPr="00951346">
        <w:rPr>
          <w:rtl/>
        </w:rPr>
        <w:t xml:space="preserve"> عن النبيّ </w:t>
      </w:r>
      <w:r w:rsidRPr="00B40124">
        <w:rPr>
          <w:rStyle w:val="libFootnoteAlaemChar"/>
          <w:rtl/>
        </w:rPr>
        <w:t>صلى‌الله‌عليه‌وآله</w:t>
      </w:r>
      <w:r w:rsidR="00DA4FAD" w:rsidRPr="00951346">
        <w:rPr>
          <w:rtl/>
        </w:rPr>
        <w:t xml:space="preserve"> </w:t>
      </w:r>
      <w:r w:rsidR="00B40124">
        <w:rPr>
          <w:rFonts w:hint="cs"/>
          <w:rtl/>
        </w:rPr>
        <w:t>.</w:t>
      </w:r>
      <w:r w:rsidR="00DA4FAD" w:rsidRPr="00707A47">
        <w:rPr>
          <w:rStyle w:val="libFootnoteBoldChar"/>
          <w:rtl/>
        </w:rPr>
        <w:t>الوافي</w:t>
      </w:r>
      <w:r w:rsidR="00DA4FAD" w:rsidRPr="00951346">
        <w:rPr>
          <w:rtl/>
        </w:rPr>
        <w:t xml:space="preserve"> ، ج 5 ، ص 1087 ، ح 3611 ؛ </w:t>
      </w:r>
      <w:r w:rsidR="00DA4FAD" w:rsidRPr="00707A47">
        <w:rPr>
          <w:rStyle w:val="libFootnoteBoldChar"/>
          <w:rtl/>
        </w:rPr>
        <w:t>الوسائل</w:t>
      </w:r>
      <w:r w:rsidR="00DA4FAD" w:rsidRPr="00951346">
        <w:rPr>
          <w:rtl/>
        </w:rPr>
        <w:t xml:space="preserve"> ، ج 16 ، ص 58 ، ح 20974.</w:t>
      </w:r>
      <w:r w:rsidR="00B40124">
        <w:rPr>
          <w:rFonts w:hint="cs"/>
          <w:rtl/>
        </w:rPr>
        <w:t xml:space="preserve">           </w:t>
      </w:r>
      <w:r>
        <w:rPr>
          <w:rtl/>
        </w:rPr>
        <w:t>(8).</w:t>
      </w:r>
      <w:r w:rsidR="00DA4FAD" w:rsidRPr="00951346">
        <w:rPr>
          <w:rtl/>
        </w:rPr>
        <w:t xml:space="preserve"> في « ه‍ ، بر ، بف » وحاشية « ز » : « أبي عبدالله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ه‍ ، بر ، بف » وحاشية « ز » والوافي : « أن يعترفوا »</w:t>
      </w:r>
      <w:r w:rsidR="00DA4FAD">
        <w:rPr>
          <w:rtl/>
        </w:rPr>
        <w:t>.</w:t>
      </w:r>
    </w:p>
    <w:p w:rsidR="00DA4FAD" w:rsidRPr="00951346" w:rsidRDefault="0091593C" w:rsidP="00DC7533">
      <w:pPr>
        <w:pStyle w:val="libFootnote0"/>
        <w:rPr>
          <w:rtl/>
          <w:lang w:bidi="fa-IR"/>
        </w:rPr>
      </w:pPr>
      <w:r>
        <w:rPr>
          <w:rtl/>
        </w:rPr>
        <w:t>(10).</w:t>
      </w:r>
      <w:r w:rsidR="00DA4FAD" w:rsidRPr="00951346">
        <w:rPr>
          <w:rtl/>
        </w:rPr>
        <w:t xml:space="preserve"> في « ه‍ </w:t>
      </w:r>
      <w:r w:rsidR="00DC7533"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لهم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ج 11 ، ص 283 : « المراد بالإقرار بالنعم معرفة المنعم وقدر نعمته وأنّها منه تفضّلاً ، وهو شكر ، والشكر يوجب الزيادة ؛ لقوله تعالى : </w:t>
      </w:r>
      <w:r w:rsidR="00DA4FAD" w:rsidRPr="00202D79">
        <w:rPr>
          <w:rStyle w:val="libFootnoteAlaemChar"/>
          <w:rtl/>
        </w:rPr>
        <w:t>(</w:t>
      </w:r>
      <w:r w:rsidR="00DA4FAD" w:rsidRPr="00707A47">
        <w:rPr>
          <w:rStyle w:val="libFootnoteAieChar"/>
          <w:rtl/>
        </w:rPr>
        <w:t xml:space="preserve"> لَئِنْ شَكَرْتُمْ لَأَزِيدَنَّكُمْ </w:t>
      </w:r>
      <w:r w:rsidR="00DA4FAD" w:rsidRPr="00202D79">
        <w:rPr>
          <w:rStyle w:val="libFootnoteAlaemChar"/>
          <w:rtl/>
        </w:rPr>
        <w:t>)</w:t>
      </w:r>
      <w:r w:rsidR="00DA4FAD" w:rsidRPr="00951346">
        <w:rPr>
          <w:rtl/>
        </w:rPr>
        <w:t xml:space="preserve"> ؛ وبالإقرار بالذنوب الإقرار بها مجملاً ومفصّلاً ، وهو ندامة منها ، والندامة توبة ، والتوبة توجب غفران الذنوب. ويمكن أن يكون الحصر حقيقيّاً ؛ إذ يمكن إدخال كلِّ ما أراد الله فيهما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5 ، ص 1089 ، ح 3619 ؛ </w:t>
      </w:r>
      <w:r w:rsidR="00DA4FAD" w:rsidRPr="00707A47">
        <w:rPr>
          <w:rStyle w:val="libFootnoteBoldChar"/>
          <w:rtl/>
        </w:rPr>
        <w:t>الوسائل</w:t>
      </w:r>
      <w:r w:rsidR="00DA4FAD" w:rsidRPr="00951346">
        <w:rPr>
          <w:rtl/>
        </w:rPr>
        <w:t xml:space="preserve"> ، ج 16 ، ص 59 ، ح 20975.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w:t>
      </w:r>
      <w:r w:rsidRPr="00625F5B">
        <w:rPr>
          <w:rStyle w:val="libFootnotenumChar"/>
          <w:rtl/>
        </w:rPr>
        <w:t>(1)</w:t>
      </w:r>
      <w:r w:rsidRPr="00951346">
        <w:rPr>
          <w:rtl/>
          <w:lang w:bidi="fa-IR"/>
        </w:rPr>
        <w:t xml:space="preserve"> : سَمِعْتُهُ يَقُولُ : « إِنَّ الرَّجُلَ لَيُذْنِبُ الذَّنْبَ ، فَيُدْخِلُهُ اللهُ بِهِ الْجَنَّةَ » قُلْتُ : يُدْخِلُهُ </w:t>
      </w:r>
      <w:r w:rsidRPr="00625F5B">
        <w:rPr>
          <w:rStyle w:val="libFootnotenumChar"/>
          <w:rtl/>
        </w:rPr>
        <w:t>(2)</w:t>
      </w:r>
      <w:r w:rsidRPr="00951346">
        <w:rPr>
          <w:rtl/>
          <w:lang w:bidi="fa-IR"/>
        </w:rPr>
        <w:t xml:space="preserve"> اللهُ بِالذَّنْبِ الْجَنَّةَ</w:t>
      </w:r>
      <w:r>
        <w:rPr>
          <w:rtl/>
          <w:lang w:bidi="fa-IR"/>
        </w:rPr>
        <w:t>؟!</w:t>
      </w:r>
      <w:r w:rsidRPr="00951346">
        <w:rPr>
          <w:rtl/>
          <w:lang w:bidi="fa-IR"/>
        </w:rPr>
        <w:t xml:space="preserve"> قَالَ : « نَعَمْ ، إِنَّهُ لَيُذْنِبُ </w:t>
      </w:r>
      <w:r w:rsidRPr="00625F5B">
        <w:rPr>
          <w:rStyle w:val="libFootnotenumChar"/>
          <w:rtl/>
        </w:rPr>
        <w:t>(3)</w:t>
      </w:r>
      <w:r w:rsidRPr="00951346">
        <w:rPr>
          <w:rtl/>
          <w:lang w:bidi="fa-IR"/>
        </w:rPr>
        <w:t xml:space="preserve"> ، فَلَا يَزَالُ مِنْهُ </w:t>
      </w:r>
      <w:r w:rsidRPr="00625F5B">
        <w:rPr>
          <w:rStyle w:val="libFootnotenumChar"/>
          <w:rtl/>
        </w:rPr>
        <w:t>(4)</w:t>
      </w:r>
      <w:r w:rsidRPr="00951346">
        <w:rPr>
          <w:rtl/>
          <w:lang w:bidi="fa-IR"/>
        </w:rPr>
        <w:t xml:space="preserve"> خَائِفاً مَاقِتاً </w:t>
      </w:r>
      <w:r w:rsidRPr="00625F5B">
        <w:rPr>
          <w:rStyle w:val="libFootnotenumChar"/>
          <w:rtl/>
        </w:rPr>
        <w:t>(5)</w:t>
      </w:r>
      <w:r w:rsidRPr="00951346">
        <w:rPr>
          <w:rtl/>
          <w:lang w:bidi="fa-IR"/>
        </w:rPr>
        <w:t xml:space="preserve"> لِنَفْسِهِ ، فَيَرْحَمُهُ اللهُ ، فَيُدْخِلُهُ الْجَنَّةَ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AE057F">
        <w:rPr>
          <w:rtl/>
        </w:rPr>
        <w:t>2950</w:t>
      </w:r>
      <w:r w:rsidRPr="002C2FC4">
        <w:rPr>
          <w:rStyle w:val="libBold2Char"/>
          <w:rtl/>
        </w:rPr>
        <w:t xml:space="preserve"> / 4.</w:t>
      </w:r>
      <w:r w:rsidRPr="00951346">
        <w:rPr>
          <w:rtl/>
          <w:lang w:bidi="fa-IR"/>
        </w:rPr>
        <w:t xml:space="preserve"> مُحَمَّدُ بْنُ يَحْيى ، عَنْ أَحْمَدَ بْنِ مُحَمَّدٍ ، عَنْ مُحَمَّدِ بْنِ سِنَانٍ ، عَنْ مُعَاوِيَةَ بْنِ عَمَّارٍ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إِنَّهُ </w:t>
      </w:r>
      <w:r w:rsidRPr="00625F5B">
        <w:rPr>
          <w:rStyle w:val="libFootnotenumChar"/>
          <w:rtl/>
        </w:rPr>
        <w:t>(7)</w:t>
      </w:r>
      <w:r>
        <w:rPr>
          <w:rtl/>
          <w:lang w:bidi="fa-IR"/>
        </w:rPr>
        <w:t xml:space="preserve"> </w:t>
      </w:r>
      <w:r w:rsidR="003E6B40">
        <w:rPr>
          <w:rtl/>
          <w:lang w:bidi="fa-IR"/>
        </w:rPr>
        <w:t>-</w:t>
      </w:r>
      <w:r>
        <w:rPr>
          <w:rtl/>
          <w:lang w:bidi="fa-IR"/>
        </w:rPr>
        <w:t xml:space="preserve"> </w:t>
      </w:r>
      <w:r w:rsidRPr="00951346">
        <w:rPr>
          <w:rtl/>
          <w:lang w:bidi="fa-IR"/>
        </w:rPr>
        <w:t xml:space="preserve">وَاللهِ </w:t>
      </w:r>
      <w:r w:rsidRPr="00625F5B">
        <w:rPr>
          <w:rStyle w:val="libFootnotenumChar"/>
          <w:rtl/>
        </w:rPr>
        <w:t>(8)</w:t>
      </w:r>
      <w:r>
        <w:rPr>
          <w:rtl/>
          <w:lang w:bidi="fa-IR"/>
        </w:rPr>
        <w:t xml:space="preserve"> </w:t>
      </w:r>
      <w:r w:rsidR="003E6B40">
        <w:rPr>
          <w:rtl/>
          <w:lang w:bidi="fa-IR"/>
        </w:rPr>
        <w:t>-</w:t>
      </w:r>
      <w:r>
        <w:rPr>
          <w:rtl/>
          <w:lang w:bidi="fa-IR"/>
        </w:rPr>
        <w:t xml:space="preserve"> </w:t>
      </w:r>
      <w:r w:rsidRPr="00951346">
        <w:rPr>
          <w:rtl/>
          <w:lang w:bidi="fa-IR"/>
        </w:rPr>
        <w:t>مَا خَرَجَ عَبْدٌ مِنْ ذَنْبٍ بِإِصْرَارٍ ، وَمَا خَرَجَ عَبْدٌ مِنْ ذَ</w:t>
      </w:r>
      <w:r w:rsidR="00DC7533">
        <w:rPr>
          <w:rtl/>
          <w:lang w:bidi="fa-IR"/>
        </w:rPr>
        <w:t>نْبٍ إِل</w:t>
      </w:r>
      <w:r w:rsidR="00DC7533">
        <w:rPr>
          <w:rFonts w:hint="cs"/>
          <w:rtl/>
          <w:lang w:bidi="fa-IR"/>
        </w:rPr>
        <w:t>َّ</w:t>
      </w:r>
      <w:r w:rsidR="00DC7533">
        <w:rPr>
          <w:rtl/>
          <w:lang w:bidi="fa-IR"/>
        </w:rPr>
        <w:t>ا</w:t>
      </w:r>
      <w:r w:rsidRPr="00951346">
        <w:rPr>
          <w:rtl/>
          <w:lang w:bidi="fa-IR"/>
        </w:rPr>
        <w:t xml:space="preserve"> بِإِقْرَارٍ </w:t>
      </w:r>
      <w:r w:rsidRPr="00625F5B">
        <w:rPr>
          <w:rStyle w:val="libFootnotenumChar"/>
          <w:rtl/>
        </w:rPr>
        <w:t>(9)</w:t>
      </w:r>
      <w:r w:rsidRPr="00951346">
        <w:rPr>
          <w:rtl/>
          <w:lang w:bidi="fa-IR"/>
        </w:rPr>
        <w:t xml:space="preserve">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AE057F">
        <w:rPr>
          <w:rtl/>
        </w:rPr>
        <w:t>2951</w:t>
      </w:r>
      <w:r w:rsidRPr="002C2FC4">
        <w:rPr>
          <w:rStyle w:val="libBold2Char"/>
          <w:rtl/>
        </w:rPr>
        <w:t xml:space="preserve"> / 5.</w:t>
      </w:r>
      <w:r w:rsidRPr="00951346">
        <w:rPr>
          <w:rtl/>
          <w:lang w:bidi="fa-IR"/>
        </w:rPr>
        <w:t xml:space="preserve"> الْحُسَيْنُ بْنُ مُحَمَّدٍ ، عَنْ مُحَمَّدِ بْنِ عِمْرَانَ بْنِ الْحَجَّاجِ السَّبِيعِيِّ ، عَنْ مُحَمَّدِ بْنِ وَلِيدٍ </w:t>
      </w:r>
      <w:r w:rsidRPr="00625F5B">
        <w:rPr>
          <w:rStyle w:val="libFootnotenumChar"/>
          <w:rtl/>
        </w:rPr>
        <w:t>(11)</w:t>
      </w:r>
      <w:r w:rsidRPr="00951346">
        <w:rPr>
          <w:rtl/>
          <w:lang w:bidi="fa-IR"/>
        </w:rPr>
        <w:t xml:space="preserve"> ، عَنْ يُونُسَ بْنِ يَعْقُوبَ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C7533" w:rsidTr="00DC7533">
        <w:tc>
          <w:tcPr>
            <w:tcW w:w="4006" w:type="dxa"/>
          </w:tcPr>
          <w:p w:rsidR="00DC7533" w:rsidRDefault="00DC7533" w:rsidP="00DA4FAD">
            <w:pPr>
              <w:pStyle w:val="libFootnote0"/>
              <w:rPr>
                <w:rtl/>
              </w:rPr>
            </w:pPr>
            <w:r>
              <w:rPr>
                <w:rtl/>
              </w:rPr>
              <w:t>(1).</w:t>
            </w:r>
            <w:r w:rsidRPr="00951346">
              <w:rPr>
                <w:rtl/>
              </w:rPr>
              <w:t xml:space="preserve"> في « ز » : « فقال »</w:t>
            </w:r>
            <w:r>
              <w:rPr>
                <w:rtl/>
              </w:rPr>
              <w:t>.</w:t>
            </w:r>
          </w:p>
        </w:tc>
        <w:tc>
          <w:tcPr>
            <w:tcW w:w="4006" w:type="dxa"/>
          </w:tcPr>
          <w:p w:rsidR="00DC7533" w:rsidRDefault="00DC7533" w:rsidP="00DA4FAD">
            <w:pPr>
              <w:pStyle w:val="libFootnote0"/>
              <w:rPr>
                <w:rtl/>
              </w:rPr>
            </w:pPr>
            <w:r>
              <w:rPr>
                <w:rtl/>
              </w:rPr>
              <w:t>(2).</w:t>
            </w:r>
            <w:r w:rsidRPr="00951346">
              <w:rPr>
                <w:rtl/>
              </w:rPr>
              <w:t xml:space="preserve"> في « ه‍ ، بر » : « يدخلهم »</w:t>
            </w:r>
            <w:r>
              <w:rPr>
                <w:rtl/>
              </w:rPr>
              <w:t>.</w:t>
            </w:r>
          </w:p>
        </w:tc>
      </w:tr>
      <w:tr w:rsidR="00DC7533" w:rsidTr="00DC7533">
        <w:tc>
          <w:tcPr>
            <w:tcW w:w="4006" w:type="dxa"/>
          </w:tcPr>
          <w:p w:rsidR="00DC7533" w:rsidRDefault="00DC7533" w:rsidP="00DA4FAD">
            <w:pPr>
              <w:pStyle w:val="libFootnote0"/>
              <w:rPr>
                <w:rtl/>
              </w:rPr>
            </w:pPr>
            <w:r>
              <w:rPr>
                <w:rtl/>
              </w:rPr>
              <w:t>(3). في «ب ،د ،ز ،</w:t>
            </w:r>
            <w:r w:rsidRPr="00951346">
              <w:rPr>
                <w:rtl/>
              </w:rPr>
              <w:t>ص » والوسائل : « يذنب »</w:t>
            </w:r>
            <w:r>
              <w:rPr>
                <w:rtl/>
              </w:rPr>
              <w:t>.</w:t>
            </w:r>
          </w:p>
        </w:tc>
        <w:tc>
          <w:tcPr>
            <w:tcW w:w="4006" w:type="dxa"/>
          </w:tcPr>
          <w:p w:rsidR="00DC7533" w:rsidRDefault="00DC7533" w:rsidP="00DA4FAD">
            <w:pPr>
              <w:pStyle w:val="libFootnote0"/>
              <w:rPr>
                <w:rtl/>
              </w:rPr>
            </w:pPr>
            <w:r>
              <w:rPr>
                <w:rtl/>
              </w:rPr>
              <w:t>(4).</w:t>
            </w:r>
            <w:r w:rsidRPr="00951346">
              <w:rPr>
                <w:rtl/>
              </w:rPr>
              <w:t xml:space="preserve"> في الوسائل </w:t>
            </w:r>
            <w:r>
              <w:rPr>
                <w:rtl/>
              </w:rPr>
              <w:t>: -</w:t>
            </w:r>
            <w:r w:rsidRPr="00951346">
              <w:rPr>
                <w:rtl/>
              </w:rPr>
              <w:t xml:space="preserve"> « منه »</w:t>
            </w:r>
            <w:r>
              <w:rPr>
                <w:rtl/>
              </w:rPr>
              <w:t>.</w:t>
            </w:r>
          </w:p>
        </w:tc>
      </w:tr>
    </w:tbl>
    <w:p w:rsidR="00DA4FAD" w:rsidRPr="00951346" w:rsidRDefault="0091593C" w:rsidP="00DA4FAD">
      <w:pPr>
        <w:pStyle w:val="libFootnote0"/>
        <w:rPr>
          <w:rtl/>
          <w:lang w:bidi="fa-IR"/>
        </w:rPr>
      </w:pPr>
      <w:r>
        <w:rPr>
          <w:rtl/>
        </w:rPr>
        <w:t>(5).</w:t>
      </w:r>
      <w:r w:rsidR="00DC7533">
        <w:rPr>
          <w:rtl/>
        </w:rPr>
        <w:t xml:space="preserve"> « الم</w:t>
      </w:r>
      <w:r w:rsidR="00DC7533">
        <w:rPr>
          <w:rFonts w:hint="cs"/>
          <w:rtl/>
        </w:rPr>
        <w:t>ـَ</w:t>
      </w:r>
      <w:r w:rsidR="00DA4FAD" w:rsidRPr="00951346">
        <w:rPr>
          <w:rtl/>
        </w:rPr>
        <w:t xml:space="preserve">قْت » في الأصل : أشدّ البُغض. </w:t>
      </w:r>
      <w:r w:rsidR="00DA4FAD" w:rsidRPr="00707A47">
        <w:rPr>
          <w:rStyle w:val="libFootnoteBoldChar"/>
          <w:rtl/>
        </w:rPr>
        <w:t>النهاية</w:t>
      </w:r>
      <w:r w:rsidR="00DA4FAD" w:rsidRPr="00951346">
        <w:rPr>
          <w:rtl/>
        </w:rPr>
        <w:t xml:space="preserve"> ، ج 4 ، ص 346 ( مقت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1088 ، ح 3616 ؛ </w:t>
      </w:r>
      <w:r w:rsidR="00DA4FAD" w:rsidRPr="00707A47">
        <w:rPr>
          <w:rStyle w:val="libFootnoteBoldChar"/>
          <w:rtl/>
        </w:rPr>
        <w:t>الوسائل</w:t>
      </w:r>
      <w:r w:rsidR="00DA4FAD" w:rsidRPr="00951346">
        <w:rPr>
          <w:rtl/>
        </w:rPr>
        <w:t xml:space="preserve"> ، ج 16 ، ص 61 ، ح 20983.</w:t>
      </w:r>
    </w:p>
    <w:tbl>
      <w:tblPr>
        <w:tblStyle w:val="TableGrid"/>
        <w:bidiVisual/>
        <w:tblW w:w="0" w:type="auto"/>
        <w:tblLook w:val="04A0" w:firstRow="1" w:lastRow="0" w:firstColumn="1" w:lastColumn="0" w:noHBand="0" w:noVBand="1"/>
      </w:tblPr>
      <w:tblGrid>
        <w:gridCol w:w="4006"/>
        <w:gridCol w:w="4006"/>
      </w:tblGrid>
      <w:tr w:rsidR="00DC7533" w:rsidTr="00DC7533">
        <w:tc>
          <w:tcPr>
            <w:tcW w:w="4006" w:type="dxa"/>
          </w:tcPr>
          <w:p w:rsidR="00DC7533" w:rsidRDefault="00DC7533" w:rsidP="00DA4FAD">
            <w:pPr>
              <w:pStyle w:val="libFootnote0"/>
              <w:rPr>
                <w:rtl/>
              </w:rPr>
            </w:pPr>
            <w:r>
              <w:rPr>
                <w:rtl/>
              </w:rPr>
              <w:t>(7).</w:t>
            </w:r>
            <w:r w:rsidRPr="00951346">
              <w:rPr>
                <w:rtl/>
              </w:rPr>
              <w:t xml:space="preserve"> في « بف » </w:t>
            </w:r>
            <w:r>
              <w:rPr>
                <w:rtl/>
              </w:rPr>
              <w:t>: -</w:t>
            </w:r>
            <w:r w:rsidRPr="00951346">
              <w:rPr>
                <w:rtl/>
              </w:rPr>
              <w:t xml:space="preserve"> « إنّه »</w:t>
            </w:r>
            <w:r>
              <w:rPr>
                <w:rtl/>
              </w:rPr>
              <w:t>.</w:t>
            </w:r>
          </w:p>
        </w:tc>
        <w:tc>
          <w:tcPr>
            <w:tcW w:w="4006" w:type="dxa"/>
          </w:tcPr>
          <w:p w:rsidR="00DC7533" w:rsidRDefault="00DC7533" w:rsidP="00DA4FAD">
            <w:pPr>
              <w:pStyle w:val="libFootnote0"/>
              <w:rPr>
                <w:rtl/>
              </w:rPr>
            </w:pPr>
            <w:r>
              <w:rPr>
                <w:rtl/>
              </w:rPr>
              <w:t>(8).</w:t>
            </w:r>
            <w:r w:rsidRPr="00951346">
              <w:rPr>
                <w:rtl/>
              </w:rPr>
              <w:t xml:space="preserve"> في « ه‍ » </w:t>
            </w:r>
            <w:r>
              <w:rPr>
                <w:rtl/>
              </w:rPr>
              <w:t>: -</w:t>
            </w:r>
            <w:r w:rsidRPr="00951346">
              <w:rPr>
                <w:rtl/>
              </w:rPr>
              <w:t xml:space="preserve"> « والله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ز ، ص ، ه‍ ، بر ، بف » والوافي : « بالإقرار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الثناء قبل الدعاء ، ح 3143 ، عن عدّة من أصحابنا ، عن أحمد بن محمّد بن خالد ، عن أبيه ، عن ابن سنان ، عن معاوية بن عمّار ، عن أبي عبدالله </w:t>
      </w:r>
      <w:r w:rsidR="00DA4FAD" w:rsidRPr="00DC7533">
        <w:rPr>
          <w:rStyle w:val="libFootnoteAlaemChar"/>
          <w:rtl/>
        </w:rPr>
        <w:t>عليه‌السلام</w:t>
      </w:r>
      <w:r w:rsidR="00DA4FAD" w:rsidRPr="00951346">
        <w:rPr>
          <w:rtl/>
        </w:rPr>
        <w:t xml:space="preserve"> ، وتمام الرواية فيه : « إنّما هي المدحة ، ثمّ الثناء ، ثمّ الإقرار بالذنب ، ثمّ المسألة ؛ إ</w:t>
      </w:r>
      <w:r w:rsidR="00DC7533">
        <w:rPr>
          <w:rtl/>
        </w:rPr>
        <w:t>نّه والله ما خرج عبد من ذنب إل</w:t>
      </w:r>
      <w:r w:rsidR="00DC7533">
        <w:rPr>
          <w:rFonts w:hint="cs"/>
          <w:rtl/>
        </w:rPr>
        <w:t>ّ</w:t>
      </w:r>
      <w:r w:rsidR="00DC7533">
        <w:rPr>
          <w:rtl/>
        </w:rPr>
        <w:t>ا</w:t>
      </w:r>
      <w:r w:rsidR="00DC7533">
        <w:rPr>
          <w:rFonts w:hint="cs"/>
          <w:rtl/>
        </w:rPr>
        <w:t xml:space="preserve"> </w:t>
      </w:r>
      <w:r w:rsidR="00DA4FAD" w:rsidRPr="00951346">
        <w:rPr>
          <w:rtl/>
        </w:rPr>
        <w:t>بإقرار »</w:t>
      </w:r>
      <w:r w:rsidR="00DA4FAD">
        <w:rPr>
          <w:rtl/>
        </w:rPr>
        <w:t>.</w:t>
      </w:r>
      <w:r w:rsidR="00DA4FAD" w:rsidRPr="00951346">
        <w:rPr>
          <w:rtl/>
        </w:rPr>
        <w:t xml:space="preserve"> </w:t>
      </w:r>
      <w:r w:rsidR="00DA4FAD" w:rsidRPr="00E54FAD">
        <w:rPr>
          <w:rStyle w:val="libFootnoteBoldChar"/>
          <w:rtl/>
        </w:rPr>
        <w:t>و</w:t>
      </w:r>
      <w:r w:rsidR="00DA4FAD" w:rsidRPr="00707A47">
        <w:rPr>
          <w:rStyle w:val="libFootnoteBoldChar"/>
          <w:rtl/>
        </w:rPr>
        <w:t xml:space="preserve">فيه </w:t>
      </w:r>
      <w:r w:rsidR="00DA4FAD" w:rsidRPr="00951346">
        <w:rPr>
          <w:rtl/>
        </w:rPr>
        <w:t xml:space="preserve">، نفس الباب ، ح 3144 ، هكذا : « عنه ، عن ابن فضّال ، عن معاوية بن عمّار ، عن أبي عبدالله </w:t>
      </w:r>
      <w:r w:rsidR="00DA4FAD" w:rsidRPr="00E54FAD">
        <w:rPr>
          <w:rStyle w:val="libFootnoteAlaemChar"/>
          <w:rtl/>
        </w:rPr>
        <w:t>عليه‌السلام</w:t>
      </w:r>
      <w:r w:rsidR="00DA4FAD" w:rsidRPr="00951346">
        <w:rPr>
          <w:rtl/>
        </w:rPr>
        <w:t xml:space="preserve"> </w:t>
      </w:r>
      <w:r w:rsidR="00E54FAD">
        <w:rPr>
          <w:rtl/>
        </w:rPr>
        <w:t>مثله ، إل</w:t>
      </w:r>
      <w:r w:rsidR="00E54FAD">
        <w:rPr>
          <w:rFonts w:hint="cs"/>
          <w:rtl/>
        </w:rPr>
        <w:t>ّ</w:t>
      </w:r>
      <w:r w:rsidR="00E54FAD">
        <w:rPr>
          <w:rtl/>
        </w:rPr>
        <w:t>ا</w:t>
      </w:r>
      <w:r w:rsidR="00E54FAD">
        <w:rPr>
          <w:rFonts w:hint="cs"/>
          <w:rtl/>
        </w:rPr>
        <w:t xml:space="preserve"> </w:t>
      </w:r>
      <w:r w:rsidR="00DA4FAD" w:rsidRPr="00951346">
        <w:rPr>
          <w:rtl/>
        </w:rPr>
        <w:t xml:space="preserve">أنّه قال : ثمّ الثناء ، ثمّ الاعتراف بالذنب » </w:t>
      </w:r>
      <w:r w:rsidR="00E54FAD">
        <w:rPr>
          <w:rFonts w:hint="cs"/>
          <w:rtl/>
        </w:rPr>
        <w:t>.</w:t>
      </w:r>
      <w:r w:rsidR="00DA4FAD" w:rsidRPr="00707A47">
        <w:rPr>
          <w:rStyle w:val="libFootnoteBoldChar"/>
          <w:rtl/>
        </w:rPr>
        <w:t>الوافي</w:t>
      </w:r>
      <w:r w:rsidR="00DA4FAD" w:rsidRPr="00951346">
        <w:rPr>
          <w:rtl/>
        </w:rPr>
        <w:t xml:space="preserve"> ، ج 5 ، ص 1087 ، ح 3612 ؛ </w:t>
      </w:r>
      <w:r w:rsidR="00DA4FAD" w:rsidRPr="00707A47">
        <w:rPr>
          <w:rStyle w:val="libFootnoteBoldChar"/>
          <w:rtl/>
        </w:rPr>
        <w:t>الوسائل</w:t>
      </w:r>
      <w:r w:rsidR="00DA4FAD" w:rsidRPr="00951346">
        <w:rPr>
          <w:rtl/>
        </w:rPr>
        <w:t xml:space="preserve"> ، ج 16 ، ص 59 ، ح 20976.</w:t>
      </w:r>
    </w:p>
    <w:p w:rsidR="00DA4FAD" w:rsidRPr="00951346" w:rsidRDefault="0091593C" w:rsidP="00DA4FAD">
      <w:pPr>
        <w:pStyle w:val="libFootnote0"/>
        <w:rPr>
          <w:rtl/>
          <w:lang w:bidi="fa-IR"/>
        </w:rPr>
      </w:pPr>
      <w:r>
        <w:rPr>
          <w:rtl/>
        </w:rPr>
        <w:t>(11).</w:t>
      </w:r>
      <w:r w:rsidR="00DA4FAD" w:rsidRPr="00951346">
        <w:rPr>
          <w:rtl/>
        </w:rPr>
        <w:t xml:space="preserve"> في « ب ، ج ، ز ، بر ، بس » والوسائل </w:t>
      </w:r>
      <w:r w:rsidR="00DA4FAD">
        <w:rPr>
          <w:rtl/>
        </w:rPr>
        <w:t xml:space="preserve">: </w:t>
      </w:r>
      <w:r w:rsidR="003E6B40">
        <w:rPr>
          <w:rtl/>
        </w:rPr>
        <w:t>-</w:t>
      </w:r>
      <w:r w:rsidR="00DA4FAD" w:rsidRPr="00951346">
        <w:rPr>
          <w:rtl/>
        </w:rPr>
        <w:t xml:space="preserve"> « عن محمّد بن وليد »</w:t>
      </w:r>
      <w:r w:rsidR="00DA4FAD">
        <w:rPr>
          <w:rtl/>
        </w:rPr>
        <w:t>.</w:t>
      </w:r>
      <w:r w:rsidR="00DA4FAD" w:rsidRPr="00951346">
        <w:rPr>
          <w:rtl/>
        </w:rPr>
        <w:t xml:space="preserve"> وقد روى محمّد بن وليد ، عن يونس بن يعقوب في عدّة من الأسناد. ولايبعد توسّطه بين السبيعي وبين ابن يعقوب في ما نحن فيه أيضاً ؛ فإنّه مستبعد أن يروي الحسين بن محمّد عن يونس</w:t>
      </w:r>
      <w:r w:rsidR="00DA4FAD">
        <w:rPr>
          <w:rtl/>
        </w:rPr>
        <w:t xml:space="preserve"> </w:t>
      </w:r>
      <w:r w:rsidR="003E6B40">
        <w:rPr>
          <w:rtl/>
        </w:rPr>
        <w:t>-</w:t>
      </w:r>
      <w:r w:rsidR="00DA4FAD">
        <w:rPr>
          <w:rtl/>
        </w:rPr>
        <w:t xml:space="preserve"> </w:t>
      </w:r>
      <w:r w:rsidR="00DA4FAD" w:rsidRPr="00951346">
        <w:rPr>
          <w:rtl/>
        </w:rPr>
        <w:t xml:space="preserve">وقد مات هو في أيّام الرضا </w:t>
      </w:r>
      <w:r w:rsidR="00DA4FAD" w:rsidRPr="00E54FAD">
        <w:rPr>
          <w:rStyle w:val="libFootnoteAlaemChar"/>
          <w:rtl/>
        </w:rPr>
        <w:t>عليه‌السلام</w:t>
      </w:r>
      <w:r w:rsidR="00DA4FAD" w:rsidRPr="00951346">
        <w:rPr>
          <w:rtl/>
        </w:rPr>
        <w:t xml:space="preserve"> ، بواسطة واحدة. راجع : </w:t>
      </w:r>
      <w:r w:rsidR="00DA4FAD" w:rsidRPr="00707A47">
        <w:rPr>
          <w:rStyle w:val="libFootnoteBoldChar"/>
          <w:rtl/>
        </w:rPr>
        <w:t>رجال النجاشي</w:t>
      </w:r>
      <w:r w:rsidR="00DA4FAD" w:rsidRPr="00951346">
        <w:rPr>
          <w:rtl/>
        </w:rPr>
        <w:t xml:space="preserve"> ، ص 446 ، الرقم 1207 ؛ </w:t>
      </w:r>
      <w:r w:rsidR="00DA4FAD" w:rsidRPr="00707A47">
        <w:rPr>
          <w:rStyle w:val="libFootnoteBoldChar"/>
          <w:rtl/>
        </w:rPr>
        <w:t>معجم رجال الحديث</w:t>
      </w:r>
      <w:r w:rsidR="00DA4FAD" w:rsidRPr="00951346">
        <w:rPr>
          <w:rtl/>
        </w:rPr>
        <w:t xml:space="preserve"> ، ج 17 ، ص 460. هذا ، وفي « د ، ص ، بف » وحاشية « ز » : « محمّد بن الوليد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سَمِعْتُهُ يَقُولُ </w:t>
      </w:r>
      <w:r w:rsidRPr="00625F5B">
        <w:rPr>
          <w:rStyle w:val="libFootnotenumChar"/>
          <w:rtl/>
        </w:rPr>
        <w:t>(1)</w:t>
      </w:r>
      <w:r w:rsidRPr="00951346">
        <w:rPr>
          <w:rtl/>
          <w:lang w:bidi="fa-IR"/>
        </w:rPr>
        <w:t xml:space="preserve"> : « مَنْ أَذْنَبَ ذَنْباً ، فَعَلِمَ أَنَّ اللهَ مُطَّلِعٌ عَلَيْهِ ، إِنْ شَاءَ عَذَّبَهُ ، وَإِنْ شَاءَ غَفَرَ لَهُ ، غَفَرَ لَهُ وَإِنْ لَمْ يَسْتَغْفِرْ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5F3316">
        <w:rPr>
          <w:rtl/>
        </w:rPr>
        <w:t>2952</w:t>
      </w:r>
      <w:r w:rsidRPr="002C2FC4">
        <w:rPr>
          <w:rStyle w:val="libBold2Char"/>
          <w:rtl/>
        </w:rPr>
        <w:t xml:space="preserve"> / 6.</w:t>
      </w:r>
      <w:r w:rsidRPr="00951346">
        <w:rPr>
          <w:rtl/>
          <w:lang w:bidi="fa-IR"/>
        </w:rPr>
        <w:t xml:space="preserve"> عِدَّةٌ مِنْ أَصْحَابِنَا ، عَنْ أَحْمَدَ بْنِ مُحَمَّدِ بْنِ خَالِدٍ ، عَنْ مُحَمَّدِ بْنِ عَلِيٍّ ، عَنْ عَبْدِ الرَّحْمنِ بْنِ مُحَمَّدِ </w:t>
      </w:r>
      <w:r w:rsidRPr="00625F5B">
        <w:rPr>
          <w:rStyle w:val="libFootnotenumChar"/>
          <w:rtl/>
        </w:rPr>
        <w:t>(4)</w:t>
      </w:r>
      <w:r w:rsidRPr="00951346">
        <w:rPr>
          <w:rtl/>
          <w:lang w:bidi="fa-IR"/>
        </w:rPr>
        <w:t xml:space="preserve"> بْنِ أَبِي هَاشِمٍ ، عَنْ عَنْبَسَةَ الْعَابِدِ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 يُحِبُّ الْعَبْدَ أَنْ يَطْلُبَ </w:t>
      </w:r>
      <w:r w:rsidRPr="00625F5B">
        <w:rPr>
          <w:rStyle w:val="libFootnotenumChar"/>
          <w:rtl/>
        </w:rPr>
        <w:t>(5)</w:t>
      </w:r>
      <w:r w:rsidRPr="00951346">
        <w:rPr>
          <w:rtl/>
          <w:lang w:bidi="fa-IR"/>
        </w:rPr>
        <w:t xml:space="preserve"> إِلَيْهِ فِي الْجُرْمِ الْعَظِيمِ ، وَيُبْغِضُ الْعَبْدَ أَنْ يَسْتَخِفَّ بِالْجُرْمِ الْيَسِيرِ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5F3316">
        <w:rPr>
          <w:rtl/>
        </w:rPr>
        <w:t>2953</w:t>
      </w:r>
      <w:r w:rsidRPr="002C2FC4">
        <w:rPr>
          <w:rStyle w:val="libBold2Char"/>
          <w:rtl/>
        </w:rPr>
        <w:t xml:space="preserve"> / 7.</w:t>
      </w:r>
      <w:r w:rsidRPr="00951346">
        <w:rPr>
          <w:rtl/>
          <w:lang w:bidi="fa-IR"/>
        </w:rPr>
        <w:t xml:space="preserve"> مُحَمَّدُ بْنُ يَحْيى ، عَنْ أَحْمَدَ بْنِ مُحَمَّدِ بْنِ عِيسى ، عَنْ إِسْمَاعِيلَ بْنِ سَهْلٍ ، عَنْ حَمَّادٍ ، عَنْ رِبْعِيٍّ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صَلَوَاتُ اللهِ عَلَيْهِ : إِنَّ النَّدَمَ عَلَى الشَّرِّ يَدْعُو إِلى تَرْكِهِ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ه‍ ، بر ، بف » : « قال : سمعت أبا عبدالله </w:t>
      </w:r>
      <w:r w:rsidR="00DA4FAD" w:rsidRPr="00E54FAD">
        <w:rPr>
          <w:rStyle w:val="libFootnoteAlaemChar"/>
          <w:rtl/>
        </w:rPr>
        <w:t>عليه‌السلام</w:t>
      </w:r>
      <w:r w:rsidR="00DA4FAD" w:rsidRPr="00951346">
        <w:rPr>
          <w:rtl/>
        </w:rPr>
        <w:t xml:space="preserve"> يقول » بدل « عن أبي عبدالله </w:t>
      </w:r>
      <w:r w:rsidR="00DA4FAD" w:rsidRPr="00E54FAD">
        <w:rPr>
          <w:rStyle w:val="libFootnoteAlaemChar"/>
          <w:rtl/>
        </w:rPr>
        <w:t>عليه‌السلام</w:t>
      </w:r>
      <w:r w:rsidR="00DA4FAD" w:rsidRPr="00951346">
        <w:rPr>
          <w:rtl/>
        </w:rPr>
        <w:t xml:space="preserve"> </w:t>
      </w:r>
      <w:r w:rsidR="00E54FAD">
        <w:rPr>
          <w:rtl/>
        </w:rPr>
        <w:t>قال : سمعته يقول</w:t>
      </w:r>
      <w:r w:rsidR="00DA4FAD" w:rsidRPr="00951346">
        <w:rPr>
          <w:rtl/>
        </w:rPr>
        <w:t>»</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الوافي : + « الله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لعلّ المراد العلم الذي يؤ</w:t>
      </w:r>
      <w:r w:rsidR="00E54FAD">
        <w:rPr>
          <w:rtl/>
        </w:rPr>
        <w:t>ثّر في النفس ويثمر العمل ، وإل</w:t>
      </w:r>
      <w:r w:rsidR="00E54FAD">
        <w:rPr>
          <w:rFonts w:hint="cs"/>
          <w:rtl/>
        </w:rPr>
        <w:t>ّ</w:t>
      </w:r>
      <w:r w:rsidR="00E54FAD">
        <w:rPr>
          <w:rtl/>
        </w:rPr>
        <w:t>ا</w:t>
      </w:r>
      <w:r w:rsidR="00DA4FAD" w:rsidRPr="00951346">
        <w:rPr>
          <w:rtl/>
        </w:rPr>
        <w:t xml:space="preserve"> فكلّ مسلم يقرّ بهذه الا</w:t>
      </w:r>
      <w:r w:rsidR="00E54FAD">
        <w:rPr>
          <w:rFonts w:hint="cs"/>
          <w:rtl/>
        </w:rPr>
        <w:t>ُ</w:t>
      </w:r>
      <w:r w:rsidR="00DA4FAD" w:rsidRPr="00951346">
        <w:rPr>
          <w:rtl/>
        </w:rPr>
        <w:t>مور ، ومن أنكر شيئاً من ذلك فهو كافر ، ومن داوم على مراقبة هذه الا</w:t>
      </w:r>
      <w:r w:rsidR="00E54FAD">
        <w:rPr>
          <w:rFonts w:hint="cs"/>
          <w:rtl/>
        </w:rPr>
        <w:t>ُ</w:t>
      </w:r>
      <w:r w:rsidR="00DA4FAD" w:rsidRPr="00951346">
        <w:rPr>
          <w:rtl/>
        </w:rPr>
        <w:t>مور وتفكّر فيها تف</w:t>
      </w:r>
      <w:r w:rsidR="00E54FAD">
        <w:rPr>
          <w:rtl/>
        </w:rPr>
        <w:t>كّراً صحيحاً لايصدر منه ذنب إل</w:t>
      </w:r>
      <w:r w:rsidR="00E54FAD">
        <w:rPr>
          <w:rFonts w:hint="cs"/>
          <w:rtl/>
        </w:rPr>
        <w:t>ّ</w:t>
      </w:r>
      <w:r w:rsidR="00E54FAD">
        <w:rPr>
          <w:rtl/>
        </w:rPr>
        <w:t>ا</w:t>
      </w:r>
      <w:r w:rsidR="00E54FAD">
        <w:rPr>
          <w:rFonts w:hint="cs"/>
          <w:rtl/>
        </w:rPr>
        <w:t xml:space="preserve"> </w:t>
      </w:r>
      <w:r w:rsidR="00DA4FAD" w:rsidRPr="00951346">
        <w:rPr>
          <w:rtl/>
        </w:rPr>
        <w:t>نادراً ، ولو صدر منه يكون بعده نادماً خائفاً ؛ فهو تائب حقيقة وإن لم يستغفر باللسان ، ولو عاد إلى الذنب مكرّراً لغلبة الشهوة عليه ، ثمّ يصير خائفاً مشفقاً لائماً نفسه ، فهو مفتّن توّاب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26 ، كتاب </w:t>
      </w:r>
      <w:r w:rsidR="00DA4FAD" w:rsidRPr="00707A47">
        <w:rPr>
          <w:rStyle w:val="libFootnoteBoldChar"/>
          <w:rtl/>
        </w:rPr>
        <w:t>ثواب الأعمال</w:t>
      </w:r>
      <w:r w:rsidR="00DA4FAD" w:rsidRPr="00951346">
        <w:rPr>
          <w:rtl/>
        </w:rPr>
        <w:t xml:space="preserve"> ، ح 6 ، بسند آخر عن أبي عبدالله </w:t>
      </w:r>
      <w:r w:rsidR="00DA4FAD" w:rsidRPr="00E54FAD">
        <w:rPr>
          <w:rStyle w:val="libFootnoteAlaemChar"/>
          <w:rtl/>
        </w:rPr>
        <w:t>عليه‌السلام</w:t>
      </w:r>
      <w:r w:rsidR="00DA4FAD" w:rsidRPr="00951346">
        <w:rPr>
          <w:rtl/>
        </w:rPr>
        <w:t xml:space="preserve"> رفعه إلى النبيّ </w:t>
      </w:r>
      <w:r w:rsidRPr="00E54FAD">
        <w:rPr>
          <w:rStyle w:val="libFootnoteAlaemChar"/>
          <w:rtl/>
        </w:rPr>
        <w:t>صلى‌الله‌عليه‌وآله</w:t>
      </w:r>
      <w:r w:rsidR="00DA4FAD" w:rsidRPr="00951346">
        <w:rPr>
          <w:rtl/>
        </w:rPr>
        <w:t xml:space="preserve">. وفي </w:t>
      </w:r>
      <w:r w:rsidR="00DA4FAD" w:rsidRPr="0091593C">
        <w:rPr>
          <w:rStyle w:val="libFootnoteBoldChar"/>
          <w:rtl/>
        </w:rPr>
        <w:t>الأمالي للصدوق</w:t>
      </w:r>
      <w:r w:rsidR="00DA4FAD" w:rsidRPr="00951346">
        <w:rPr>
          <w:rtl/>
        </w:rPr>
        <w:t xml:space="preserve"> ، ص 287 ، المجلس 48 ، ح 2 ؛ </w:t>
      </w:r>
      <w:r w:rsidR="00DA4FAD" w:rsidRPr="00E54FAD">
        <w:rPr>
          <w:rStyle w:val="libFootnoteBoldChar"/>
          <w:rtl/>
        </w:rPr>
        <w:t>و</w:t>
      </w:r>
      <w:r w:rsidR="00DA4FAD" w:rsidRPr="00707A47">
        <w:rPr>
          <w:rStyle w:val="libFootnoteBoldChar"/>
          <w:rtl/>
        </w:rPr>
        <w:t xml:space="preserve">التوحيد </w:t>
      </w:r>
      <w:r w:rsidR="00DA4FAD" w:rsidRPr="00951346">
        <w:rPr>
          <w:rtl/>
        </w:rPr>
        <w:t xml:space="preserve">، ص 410 ، ح 10 ، بسند آخر عن أبي عبدالله ، عن آبائه </w:t>
      </w:r>
      <w:r w:rsidR="00DA4FAD" w:rsidRPr="00E54FAD">
        <w:rPr>
          <w:rStyle w:val="libFootnoteAlaemChar"/>
          <w:rtl/>
        </w:rPr>
        <w:t>عليهم‌السلام</w:t>
      </w:r>
      <w:r w:rsidR="00DA4FAD" w:rsidRPr="00951346">
        <w:rPr>
          <w:rtl/>
        </w:rPr>
        <w:t xml:space="preserve"> عن رسول الله </w:t>
      </w:r>
      <w:r w:rsidRPr="00E54FAD">
        <w:rPr>
          <w:rStyle w:val="libFootnoteAlaemChar"/>
          <w:rtl/>
        </w:rPr>
        <w:t>صلى‌الله‌عليه‌وآله</w:t>
      </w:r>
      <w:r w:rsidR="00DA4FAD" w:rsidRPr="00951346">
        <w:rPr>
          <w:rtl/>
        </w:rPr>
        <w:t xml:space="preserve"> عن جبرئيل </w:t>
      </w:r>
      <w:r w:rsidR="00DA4FAD" w:rsidRPr="00E54FAD">
        <w:rPr>
          <w:rStyle w:val="libFootnoteAlaemChar"/>
          <w:rtl/>
        </w:rPr>
        <w:t>عليه‌السلام</w:t>
      </w:r>
      <w:r w:rsidR="00DA4FAD" w:rsidRPr="00951346">
        <w:rPr>
          <w:rtl/>
        </w:rPr>
        <w:t xml:space="preserve"> ، مع زيادة في أوّله. </w:t>
      </w:r>
      <w:r w:rsidR="00DA4FAD" w:rsidRPr="00595351">
        <w:rPr>
          <w:rStyle w:val="libFootnoteBoldChar"/>
          <w:rtl/>
        </w:rPr>
        <w:t>الأمالي للطوسي</w:t>
      </w:r>
      <w:r w:rsidR="00DA4FAD" w:rsidRPr="00951346">
        <w:rPr>
          <w:rtl/>
        </w:rPr>
        <w:t xml:space="preserve"> ، ص 53 ، المجلس 2 ، ح 38 ، بسند آخر عن النبيّ </w:t>
      </w:r>
      <w:r w:rsidRPr="00E54FAD">
        <w:rPr>
          <w:rStyle w:val="libFootnoteAlaemChar"/>
          <w:rtl/>
        </w:rPr>
        <w:t>صلى‌الله‌عليه‌وآله</w:t>
      </w:r>
      <w:r w:rsidR="00DA4FAD" w:rsidRPr="00951346">
        <w:rPr>
          <w:rtl/>
        </w:rPr>
        <w:t xml:space="preserve"> ، مع زيادة في آخره ، وفي كلّها مع اختلاف يسير </w:t>
      </w:r>
      <w:r w:rsidR="00E54FAD">
        <w:rPr>
          <w:rFonts w:hint="cs"/>
          <w:rtl/>
        </w:rPr>
        <w:t>.</w:t>
      </w:r>
      <w:r w:rsidR="00DA4FAD" w:rsidRPr="00707A47">
        <w:rPr>
          <w:rStyle w:val="libFootnoteBoldChar"/>
          <w:rtl/>
        </w:rPr>
        <w:t>الوافي</w:t>
      </w:r>
      <w:r w:rsidR="00DA4FAD" w:rsidRPr="00951346">
        <w:rPr>
          <w:rtl/>
        </w:rPr>
        <w:t xml:space="preserve"> ، ج 5 ، ص 1088 ، ح 3617 ؛ </w:t>
      </w:r>
      <w:r w:rsidR="00DA4FAD" w:rsidRPr="00707A47">
        <w:rPr>
          <w:rStyle w:val="libFootnoteBoldChar"/>
          <w:rtl/>
        </w:rPr>
        <w:t>الوسائل</w:t>
      </w:r>
      <w:r w:rsidR="00DA4FAD" w:rsidRPr="00951346">
        <w:rPr>
          <w:rtl/>
        </w:rPr>
        <w:t xml:space="preserve"> ، ج 16 ، ص 59 ، ح 20977 ؛ </w:t>
      </w:r>
      <w:r w:rsidR="00DA4FAD" w:rsidRPr="00707A47">
        <w:rPr>
          <w:rStyle w:val="libFootnoteBoldChar"/>
          <w:rtl/>
        </w:rPr>
        <w:t>البحار</w:t>
      </w:r>
      <w:r w:rsidR="00DA4FAD" w:rsidRPr="00951346">
        <w:rPr>
          <w:rtl/>
        </w:rPr>
        <w:t xml:space="preserve"> ، ج 88 ، ص 36.</w:t>
      </w:r>
    </w:p>
    <w:p w:rsidR="00DA4FAD" w:rsidRPr="00951346" w:rsidRDefault="0091593C" w:rsidP="00DA4FAD">
      <w:pPr>
        <w:pStyle w:val="libFootnote0"/>
        <w:rPr>
          <w:rtl/>
          <w:lang w:bidi="fa-IR"/>
        </w:rPr>
      </w:pPr>
      <w:r>
        <w:rPr>
          <w:rtl/>
        </w:rPr>
        <w:t>(4).</w:t>
      </w:r>
      <w:r w:rsidR="00DA4FAD" w:rsidRPr="00951346">
        <w:rPr>
          <w:rtl/>
        </w:rPr>
        <w:t xml:space="preserve"> في الوسائل </w:t>
      </w:r>
      <w:r w:rsidR="00DA4FAD">
        <w:rPr>
          <w:rtl/>
        </w:rPr>
        <w:t xml:space="preserve">: </w:t>
      </w:r>
      <w:r w:rsidR="003E6B40">
        <w:rPr>
          <w:rtl/>
        </w:rPr>
        <w:t>-</w:t>
      </w:r>
      <w:r w:rsidR="00DA4FAD" w:rsidRPr="00951346">
        <w:rPr>
          <w:rtl/>
        </w:rPr>
        <w:t xml:space="preserve"> « بن محمّد »</w:t>
      </w:r>
      <w:r w:rsidR="00DA4FAD">
        <w:rPr>
          <w:rtl/>
        </w:rPr>
        <w:t>.</w:t>
      </w:r>
    </w:p>
    <w:p w:rsidR="00DA4FAD" w:rsidRPr="00951346" w:rsidRDefault="0091593C" w:rsidP="00E54FAD">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 أن يطلب ، أي بأن يطلب ؛ أو هو بدل اشتمال للعبد. وتعدية الطلب</w:t>
      </w:r>
      <w:r w:rsidR="00DA4FAD">
        <w:rPr>
          <w:rtl/>
        </w:rPr>
        <w:t xml:space="preserve"> ب</w:t>
      </w:r>
      <w:r w:rsidR="00E54FAD">
        <w:rPr>
          <w:rFonts w:hint="cs"/>
          <w:rtl/>
        </w:rPr>
        <w:t>ـ</w:t>
      </w:r>
      <w:r w:rsidR="00DA4FAD">
        <w:rPr>
          <w:rtl/>
        </w:rPr>
        <w:t xml:space="preserve"> «</w:t>
      </w:r>
      <w:r w:rsidR="00DA4FAD" w:rsidRPr="00951346">
        <w:rPr>
          <w:rtl/>
        </w:rPr>
        <w:t xml:space="preserve"> إلى » لتضمين معنى</w:t>
      </w:r>
      <w:r w:rsidR="00E54FAD">
        <w:rPr>
          <w:rFonts w:hint="cs"/>
          <w:rtl/>
        </w:rPr>
        <w:t xml:space="preserve"> </w:t>
      </w:r>
      <w:r w:rsidR="00DA4FAD" w:rsidRPr="00951346">
        <w:rPr>
          <w:rtl/>
        </w:rPr>
        <w:t>‌التوجّه ونحوه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المحاسن</w:t>
      </w:r>
      <w:r w:rsidR="00DA4FAD" w:rsidRPr="00951346">
        <w:rPr>
          <w:rtl/>
        </w:rPr>
        <w:t xml:space="preserve"> ، ص 293 ، كتاب مصابيح الظلم ، ح 451 </w:t>
      </w:r>
      <w:r w:rsidR="00E54FAD">
        <w:rPr>
          <w:rFonts w:hint="cs"/>
          <w:rtl/>
        </w:rPr>
        <w:t>.</w:t>
      </w:r>
      <w:r w:rsidR="00DA4FAD" w:rsidRPr="00707A47">
        <w:rPr>
          <w:rStyle w:val="libFootnoteBoldChar"/>
          <w:rtl/>
        </w:rPr>
        <w:t>الوافي</w:t>
      </w:r>
      <w:r w:rsidR="00DA4FAD" w:rsidRPr="00951346">
        <w:rPr>
          <w:rtl/>
        </w:rPr>
        <w:t xml:space="preserve"> ، ج 5 ، ص 1089 ، ح 3621 ؛ </w:t>
      </w:r>
      <w:r w:rsidR="00DA4FAD" w:rsidRPr="00707A47">
        <w:rPr>
          <w:rStyle w:val="libFootnoteBoldChar"/>
          <w:rtl/>
        </w:rPr>
        <w:t>الوسائل</w:t>
      </w:r>
      <w:r w:rsidR="00DA4FAD" w:rsidRPr="00951346">
        <w:rPr>
          <w:rtl/>
        </w:rPr>
        <w:t xml:space="preserve"> ، ج 16 ، ص 59 ، ح 20978.</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1089 ، ح 3622 ؛ </w:t>
      </w:r>
      <w:r w:rsidR="00DA4FAD" w:rsidRPr="00707A47">
        <w:rPr>
          <w:rStyle w:val="libFootnoteBoldChar"/>
          <w:rtl/>
        </w:rPr>
        <w:t>الوسائل</w:t>
      </w:r>
      <w:r w:rsidR="00DA4FAD" w:rsidRPr="00951346">
        <w:rPr>
          <w:rtl/>
        </w:rPr>
        <w:t xml:space="preserve"> ، ج 16 ، ص 61 ، ح 20984.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5F3316">
        <w:rPr>
          <w:rtl/>
        </w:rPr>
        <w:lastRenderedPageBreak/>
        <w:t>2954</w:t>
      </w:r>
      <w:r w:rsidRPr="002C2FC4">
        <w:rPr>
          <w:rStyle w:val="libBold2Char"/>
          <w:rtl/>
        </w:rPr>
        <w:t xml:space="preserve"> / 8.</w:t>
      </w:r>
      <w:r w:rsidRPr="00951346">
        <w:rPr>
          <w:rtl/>
          <w:lang w:bidi="fa-IR"/>
        </w:rPr>
        <w:t xml:space="preserve"> مُحَمَّدُ بْنُ يَحْيى ، عَنْ عَلِيِّ بْنِ الْحُسَيْنِ الدَّقَّاقِ ، عَنْ عَبْدِ اللهِ بْنِ مُحَمَّدٍ ، عَنْ أَحْمَدَ بْنِ عُمَرَ ، عَنْ زَيْدٍ الْقَتَّاتِ ، عَنْ أَبَانِ بْنِ تَغْلِبَ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مَا مِنْ عَبْدٍ أَذْنَبَ ذَنْ</w:t>
      </w:r>
      <w:r w:rsidR="00E54FAD">
        <w:rPr>
          <w:rtl/>
          <w:lang w:bidi="fa-IR"/>
        </w:rPr>
        <w:t>باً ، فَنَدِمَ عَلَيْهِ ، إِل</w:t>
      </w:r>
      <w:r w:rsidR="00E54FAD">
        <w:rPr>
          <w:rFonts w:hint="cs"/>
          <w:rtl/>
          <w:lang w:bidi="fa-IR"/>
        </w:rPr>
        <w:t>َّ</w:t>
      </w:r>
      <w:r w:rsidR="00E54FAD">
        <w:rPr>
          <w:rtl/>
          <w:lang w:bidi="fa-IR"/>
        </w:rPr>
        <w:t>ا</w:t>
      </w:r>
      <w:r w:rsidRPr="00951346">
        <w:rPr>
          <w:rtl/>
          <w:lang w:bidi="fa-IR"/>
        </w:rPr>
        <w:t xml:space="preserve"> غَفَرَ اللهُ لَهُ قَبْلَ أَنْ يَسْتَغْفِرَ ؛ وَمَا مِنْ عَبْدٍ أَنْعَمَ اللهُ عَلَيْهِ نِعْمَةً ، فَعَرَفَ أَن</w:t>
      </w:r>
      <w:r w:rsidR="00E54FAD">
        <w:rPr>
          <w:rtl/>
          <w:lang w:bidi="fa-IR"/>
        </w:rPr>
        <w:t>َّهَا مِنْ عِنْدِ اللهِ ، إِل</w:t>
      </w:r>
      <w:r w:rsidR="00E54FAD">
        <w:rPr>
          <w:rFonts w:hint="cs"/>
          <w:rtl/>
          <w:lang w:bidi="fa-IR"/>
        </w:rPr>
        <w:t>َّ</w:t>
      </w:r>
      <w:r w:rsidR="00E54FAD">
        <w:rPr>
          <w:rtl/>
          <w:lang w:bidi="fa-IR"/>
        </w:rPr>
        <w:t>ا</w:t>
      </w:r>
      <w:r w:rsidRPr="00951346">
        <w:rPr>
          <w:rtl/>
          <w:lang w:bidi="fa-IR"/>
        </w:rPr>
        <w:t xml:space="preserve"> غَفَرَ اللهُ لَهُ قَبْلَ أَنْ يَحْمَدَهُ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Heading2Center"/>
        <w:rPr>
          <w:rtl/>
          <w:lang w:bidi="fa-IR"/>
        </w:rPr>
      </w:pPr>
      <w:bookmarkStart w:id="183" w:name="_Toc344056124"/>
      <w:bookmarkStart w:id="184" w:name="_Toc459895157"/>
      <w:bookmarkStart w:id="185" w:name="_Toc42787788"/>
      <w:r w:rsidRPr="00951346">
        <w:rPr>
          <w:rtl/>
          <w:lang w:bidi="fa-IR"/>
        </w:rPr>
        <w:t>189</w:t>
      </w:r>
      <w:r>
        <w:rPr>
          <w:rtl/>
          <w:lang w:bidi="fa-IR"/>
        </w:rPr>
        <w:t xml:space="preserve"> </w:t>
      </w:r>
      <w:r w:rsidR="003E6B40">
        <w:rPr>
          <w:rtl/>
          <w:lang w:bidi="fa-IR"/>
        </w:rPr>
        <w:t>-</w:t>
      </w:r>
      <w:r>
        <w:rPr>
          <w:rtl/>
          <w:lang w:bidi="fa-IR"/>
        </w:rPr>
        <w:t xml:space="preserve"> </w:t>
      </w:r>
      <w:r w:rsidRPr="00951346">
        <w:rPr>
          <w:rtl/>
          <w:lang w:bidi="fa-IR"/>
        </w:rPr>
        <w:t>بَابُ سَتْرِ الذُّنُوبِ‌</w:t>
      </w:r>
      <w:bookmarkEnd w:id="183"/>
      <w:bookmarkEnd w:id="184"/>
      <w:bookmarkEnd w:id="185"/>
    </w:p>
    <w:p w:rsidR="00DA4FAD" w:rsidRPr="00951346" w:rsidRDefault="00DA4FAD" w:rsidP="00DA4FAD">
      <w:pPr>
        <w:pStyle w:val="libNormal"/>
        <w:rPr>
          <w:rtl/>
          <w:lang w:bidi="fa-IR"/>
        </w:rPr>
      </w:pPr>
      <w:r w:rsidRPr="005F3316">
        <w:rPr>
          <w:rtl/>
        </w:rPr>
        <w:t>2955</w:t>
      </w:r>
      <w:r w:rsidRPr="002C2FC4">
        <w:rPr>
          <w:rStyle w:val="libBold2Char"/>
          <w:rtl/>
        </w:rPr>
        <w:t xml:space="preserve"> / 1.</w:t>
      </w:r>
      <w:r w:rsidRPr="00951346">
        <w:rPr>
          <w:rtl/>
          <w:lang w:bidi="fa-IR"/>
        </w:rPr>
        <w:t xml:space="preserve"> عِدَّةٌ مِنْ أَصْحَابِنَا ، عَنْ أَحْمَدَ بْنِ مُحَمَّدِ بْنِ خَالِدٍ ، عَنْ مُحَمَّدِ بْنِ عَلِيٍّ ، عَنِ الْعَبَّاسِ مَوْلَى الرِّضَا </w:t>
      </w:r>
      <w:r w:rsidRPr="00924332">
        <w:rPr>
          <w:rStyle w:val="libAlaemChar"/>
          <w:rtl/>
        </w:rPr>
        <w:t>عليه‌السلام</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سَمِعْتُهُ </w:t>
      </w:r>
      <w:r w:rsidRPr="00924332">
        <w:rPr>
          <w:rStyle w:val="libAlaemChar"/>
          <w:rtl/>
        </w:rPr>
        <w:t>عليه‌السلام</w:t>
      </w:r>
      <w:r w:rsidRPr="00951346">
        <w:rPr>
          <w:rtl/>
          <w:lang w:bidi="fa-IR"/>
        </w:rPr>
        <w:t xml:space="preserve"> يَقُولُ : « الْمُسْتَتِرُ </w:t>
      </w:r>
      <w:r w:rsidRPr="00625F5B">
        <w:rPr>
          <w:rStyle w:val="libFootnotenumChar"/>
          <w:rtl/>
        </w:rPr>
        <w:t>(2)</w:t>
      </w:r>
      <w:r w:rsidRPr="00951346">
        <w:rPr>
          <w:rtl/>
          <w:lang w:bidi="fa-IR"/>
        </w:rPr>
        <w:t xml:space="preserve"> بِالْحَسَنَةِ يَعْدِلُ </w:t>
      </w:r>
      <w:r w:rsidRPr="00625F5B">
        <w:rPr>
          <w:rStyle w:val="libFootnotenumChar"/>
          <w:rtl/>
        </w:rPr>
        <w:t>(3)</w:t>
      </w:r>
      <w:r w:rsidRPr="00951346">
        <w:rPr>
          <w:rtl/>
          <w:lang w:bidi="fa-IR"/>
        </w:rPr>
        <w:t xml:space="preserve"> سَبْعِينَ حَسَنَةً ، وَالْمُذِيعُ </w:t>
      </w:r>
      <w:r w:rsidRPr="00625F5B">
        <w:rPr>
          <w:rStyle w:val="libFootnotenumChar"/>
          <w:rtl/>
        </w:rPr>
        <w:t>(4)</w:t>
      </w:r>
      <w:r w:rsidRPr="00951346">
        <w:rPr>
          <w:rtl/>
          <w:lang w:bidi="fa-IR"/>
        </w:rPr>
        <w:t xml:space="preserve"> بِالسَّيِّئَةِ مَخْذُولٌ ، وَالْمُسْتَتِرُ بِالسَّيِّئَةِ </w:t>
      </w:r>
      <w:r w:rsidRPr="00625F5B">
        <w:rPr>
          <w:rStyle w:val="libFootnotenumChar"/>
          <w:rtl/>
        </w:rPr>
        <w:t>(5)</w:t>
      </w:r>
      <w:r w:rsidRPr="00951346">
        <w:rPr>
          <w:rtl/>
          <w:lang w:bidi="fa-IR"/>
        </w:rPr>
        <w:t xml:space="preserve"> مَغْفُورٌ لَهُ </w:t>
      </w:r>
      <w:r w:rsidRPr="00625F5B">
        <w:rPr>
          <w:rStyle w:val="libFootnotenumChar"/>
          <w:rtl/>
        </w:rPr>
        <w:t>(6)</w:t>
      </w:r>
      <w:r w:rsidRPr="00951346">
        <w:rPr>
          <w:rtl/>
          <w:lang w:bidi="fa-IR"/>
        </w:rPr>
        <w:t xml:space="preserve">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5F3316">
        <w:rPr>
          <w:rtl/>
        </w:rPr>
        <w:t>2956</w:t>
      </w:r>
      <w:r w:rsidRPr="002C2FC4">
        <w:rPr>
          <w:rStyle w:val="libBold2Char"/>
          <w:rtl/>
        </w:rPr>
        <w:t xml:space="preserve"> / 2.</w:t>
      </w:r>
      <w:r w:rsidRPr="00951346">
        <w:rPr>
          <w:rtl/>
          <w:lang w:bidi="fa-IR"/>
        </w:rPr>
        <w:t xml:space="preserve"> مُحَمَّدُ بْنُ يَحْيى ، عَنْ مُحَمَّدِ بْنِ صَنْدَلٍ ، عَنْ يَاسِرٍ ، عَنِ الْيَسَعِ بْنِ حَمْزَةَ :</w:t>
      </w:r>
    </w:p>
    <w:p w:rsidR="00DA4FAD" w:rsidRPr="00951346" w:rsidRDefault="00DA4FAD" w:rsidP="00DA4FAD">
      <w:pPr>
        <w:pStyle w:val="libNormal"/>
        <w:rPr>
          <w:rtl/>
          <w:lang w:bidi="fa-IR"/>
        </w:rPr>
      </w:pPr>
      <w:r w:rsidRPr="00951346">
        <w:rPr>
          <w:rtl/>
          <w:lang w:bidi="fa-IR"/>
        </w:rPr>
        <w:t xml:space="preserve">عَنِ الرِّضَا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الْمُسْتَتِرُ بِالْحَسَنَةِ يَعْدِلُ </w:t>
      </w:r>
      <w:r w:rsidRPr="00625F5B">
        <w:rPr>
          <w:rStyle w:val="libFootnotenumChar"/>
          <w:rtl/>
        </w:rPr>
        <w:t>(8)</w:t>
      </w:r>
      <w:r w:rsidRPr="00951346">
        <w:rPr>
          <w:rtl/>
          <w:lang w:bidi="fa-IR"/>
        </w:rPr>
        <w:t xml:space="preserve"> سَبْعِينَ‌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5 ، ص 1088 ، ح 3618 ؛ </w:t>
      </w:r>
      <w:r w:rsidR="00DA4FAD" w:rsidRPr="00707A47">
        <w:rPr>
          <w:rStyle w:val="libFootnoteBoldChar"/>
          <w:rtl/>
        </w:rPr>
        <w:t>الوسائل</w:t>
      </w:r>
      <w:r w:rsidR="00DA4FAD" w:rsidRPr="00951346">
        <w:rPr>
          <w:rtl/>
        </w:rPr>
        <w:t xml:space="preserve"> ، ج 16 ، ص 62 ، ح 20985.</w:t>
      </w:r>
    </w:p>
    <w:p w:rsidR="00DA4FAD" w:rsidRPr="00951346" w:rsidRDefault="0091593C" w:rsidP="00DA4FAD">
      <w:pPr>
        <w:pStyle w:val="libFootnote0"/>
        <w:rPr>
          <w:rtl/>
          <w:lang w:bidi="fa-IR"/>
        </w:rPr>
      </w:pPr>
      <w:r>
        <w:rPr>
          <w:rtl/>
        </w:rPr>
        <w:t>(2).</w:t>
      </w:r>
      <w:r w:rsidR="00DA4FAD" w:rsidRPr="00951346">
        <w:rPr>
          <w:rtl/>
        </w:rPr>
        <w:t xml:space="preserve"> « المستتر » على بناء الفاعل ، والباء للتعدية. </w:t>
      </w:r>
      <w:r w:rsidR="00DA4FAD">
        <w:rPr>
          <w:rtl/>
        </w:rPr>
        <w:t>و «</w:t>
      </w:r>
      <w:r w:rsidR="00DA4FAD" w:rsidRPr="00951346">
        <w:rPr>
          <w:rtl/>
        </w:rPr>
        <w:t xml:space="preserve"> يعدل » على بناء المجرّد. وقيل : الباء للمصاحبة ، </w:t>
      </w:r>
      <w:r w:rsidR="00DA4FAD">
        <w:rPr>
          <w:rtl/>
        </w:rPr>
        <w:t>و «</w:t>
      </w:r>
      <w:r w:rsidR="00E54FAD">
        <w:rPr>
          <w:rtl/>
        </w:rPr>
        <w:t>يعدل</w:t>
      </w:r>
      <w:r w:rsidR="00DA4FAD" w:rsidRPr="00951346">
        <w:rPr>
          <w:rtl/>
        </w:rPr>
        <w:t xml:space="preserve">» على بناء التفعيل ، أي يسوّي ويحصّل. راجع : </w:t>
      </w:r>
      <w:r w:rsidR="00DA4FAD" w:rsidRPr="00707A47">
        <w:rPr>
          <w:rStyle w:val="libFootnoteBoldChar"/>
          <w:rtl/>
        </w:rPr>
        <w:t>مرآة العقول</w:t>
      </w:r>
      <w:r w:rsidR="00DA4FAD" w:rsidRPr="00951346">
        <w:rPr>
          <w:rtl/>
        </w:rPr>
        <w:t xml:space="preserve"> ، ج 11 ، ص 286.</w:t>
      </w:r>
    </w:p>
    <w:p w:rsidR="00DA4FAD" w:rsidRPr="00951346" w:rsidRDefault="0091593C" w:rsidP="00DA4FAD">
      <w:pPr>
        <w:pStyle w:val="libFootnote0"/>
        <w:rPr>
          <w:rtl/>
          <w:lang w:bidi="fa-IR"/>
        </w:rPr>
      </w:pPr>
      <w:r>
        <w:rPr>
          <w:rtl/>
        </w:rPr>
        <w:t>(3).</w:t>
      </w:r>
      <w:r w:rsidR="00DA4FAD" w:rsidRPr="00951346">
        <w:rPr>
          <w:rtl/>
        </w:rPr>
        <w:t xml:space="preserve"> في « ص ، بف » والوافي وثواب الأعمال : « تعدل »</w:t>
      </w:r>
      <w:r w:rsidR="00DA4FAD">
        <w:rPr>
          <w:rtl/>
        </w:rPr>
        <w:t>.</w:t>
      </w:r>
      <w:r w:rsidR="00DA4FAD" w:rsidRPr="00951346">
        <w:rPr>
          <w:rtl/>
        </w:rPr>
        <w:t xml:space="preserve"> أي تعدل حسنته.</w:t>
      </w:r>
    </w:p>
    <w:p w:rsidR="00DA4FAD" w:rsidRPr="00951346" w:rsidRDefault="0091593C" w:rsidP="00DA4FAD">
      <w:pPr>
        <w:pStyle w:val="libFootnote0"/>
        <w:rPr>
          <w:rtl/>
          <w:lang w:bidi="fa-IR"/>
        </w:rPr>
      </w:pPr>
      <w:r>
        <w:rPr>
          <w:rtl/>
        </w:rPr>
        <w:t>(4).</w:t>
      </w:r>
      <w:r w:rsidR="00DA4FAD" w:rsidRPr="00951346">
        <w:rPr>
          <w:rtl/>
        </w:rPr>
        <w:t xml:space="preserve"> ذاع الخبر يذيع ذَيعاً وذُيوعاً وذَيْعُوعَة وذَيعاناً ، أي انتشر. وأذاعه غيره ، أي أفشاه. </w:t>
      </w:r>
      <w:r w:rsidR="00DA4FAD" w:rsidRPr="00707A47">
        <w:rPr>
          <w:rStyle w:val="libFootnoteBoldChar"/>
          <w:rtl/>
        </w:rPr>
        <w:t>الصحاح</w:t>
      </w:r>
      <w:r w:rsidR="00DA4FAD" w:rsidRPr="00951346">
        <w:rPr>
          <w:rtl/>
        </w:rPr>
        <w:t xml:space="preserve"> ، ج 3 ، ص 1211 ( ذيع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شرح المازندراني : + « بها »</w:t>
      </w:r>
      <w:r w:rsidR="00DA4FAD">
        <w:rPr>
          <w:rtl/>
        </w:rPr>
        <w:t>.</w:t>
      </w:r>
      <w:r w:rsidR="00DA4FAD" w:rsidRPr="00951346">
        <w:rPr>
          <w:rtl/>
        </w:rPr>
        <w:t xml:space="preserve"> وفي مرآة العقول : « بها » بدل « بالسيّئة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213 ، ح 1 ، بسنده عن محمّد بن عيسى ، عن عبّاس بن هلال ، عن الرضا </w:t>
      </w:r>
      <w:r w:rsidR="00DA4FAD" w:rsidRPr="00E54FAD">
        <w:rPr>
          <w:rStyle w:val="libFootnoteAlaemChar"/>
          <w:rtl/>
        </w:rPr>
        <w:t>عليه‌السلام</w:t>
      </w:r>
      <w:r w:rsidR="00DA4FAD" w:rsidRPr="00951346">
        <w:rPr>
          <w:rtl/>
        </w:rPr>
        <w:t xml:space="preserve">. وفي </w:t>
      </w:r>
      <w:r w:rsidR="00DA4FAD" w:rsidRPr="00707A47">
        <w:rPr>
          <w:rStyle w:val="libFootnoteBoldChar"/>
          <w:rtl/>
        </w:rPr>
        <w:t>الاختصاص</w:t>
      </w:r>
      <w:r w:rsidR="00DA4FAD" w:rsidRPr="00951346">
        <w:rPr>
          <w:rtl/>
        </w:rPr>
        <w:t xml:space="preserve"> ، ص 142 ، مرسلاً عن العالم </w:t>
      </w:r>
      <w:r w:rsidR="00DA4FAD" w:rsidRPr="00E54FAD">
        <w:rPr>
          <w:rStyle w:val="libFootnoteAlaemChar"/>
          <w:rtl/>
        </w:rPr>
        <w:t>عليه‌السلام</w:t>
      </w:r>
      <w:r w:rsidR="00DA4FAD" w:rsidRPr="00951346">
        <w:rPr>
          <w:rtl/>
        </w:rPr>
        <w:t xml:space="preserve"> ، مع اختلاف يسير وزيادة في آخره </w:t>
      </w:r>
      <w:r w:rsidR="00E54FAD">
        <w:rPr>
          <w:rFonts w:hint="cs"/>
          <w:rtl/>
        </w:rPr>
        <w:t>.</w:t>
      </w:r>
      <w:r w:rsidR="00DA4FAD" w:rsidRPr="00707A47">
        <w:rPr>
          <w:rStyle w:val="libFootnoteBoldChar"/>
          <w:rtl/>
        </w:rPr>
        <w:t>الوافي</w:t>
      </w:r>
      <w:r w:rsidR="00DA4FAD" w:rsidRPr="00951346">
        <w:rPr>
          <w:rtl/>
        </w:rPr>
        <w:t xml:space="preserve"> ، ج 5 ، ص 1030 ، ح 3526 ؛ </w:t>
      </w:r>
      <w:r w:rsidR="00DA4FAD" w:rsidRPr="00707A47">
        <w:rPr>
          <w:rStyle w:val="libFootnoteBoldChar"/>
          <w:rtl/>
        </w:rPr>
        <w:t>الوسائل</w:t>
      </w:r>
      <w:r w:rsidR="00DA4FAD" w:rsidRPr="00951346">
        <w:rPr>
          <w:rtl/>
        </w:rPr>
        <w:t xml:space="preserve"> ، ج 16 ، ص 63 ، ح 20990.</w:t>
      </w:r>
    </w:p>
    <w:p w:rsidR="00DA4FAD" w:rsidRPr="00951346" w:rsidRDefault="0091593C" w:rsidP="00DA4FAD">
      <w:pPr>
        <w:pStyle w:val="libFootnote0"/>
        <w:rPr>
          <w:rtl/>
          <w:lang w:bidi="fa-IR"/>
        </w:rPr>
      </w:pPr>
      <w:r>
        <w:rPr>
          <w:rtl/>
        </w:rPr>
        <w:t>(8).</w:t>
      </w:r>
      <w:r w:rsidR="00DA4FAD" w:rsidRPr="00951346">
        <w:rPr>
          <w:rtl/>
        </w:rPr>
        <w:t xml:space="preserve"> في « ص ، بر ، بس ، بف » والوافي : « تعدل »</w:t>
      </w:r>
      <w:r w:rsidR="00DA4FAD">
        <w:rPr>
          <w:rtl/>
        </w:rPr>
        <w:t>.</w:t>
      </w:r>
      <w:r w:rsidR="00DA4FAD" w:rsidRPr="00951346">
        <w:rPr>
          <w:rtl/>
        </w:rPr>
        <w:t xml:space="preserve"> أي تعدل حسنته.</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حَسَنَةً </w:t>
      </w:r>
      <w:r w:rsidRPr="00625F5B">
        <w:rPr>
          <w:rStyle w:val="libFootnotenumChar"/>
          <w:rtl/>
        </w:rPr>
        <w:t>(1)</w:t>
      </w:r>
      <w:r w:rsidRPr="00951346">
        <w:rPr>
          <w:rtl/>
          <w:lang w:bidi="fa-IR"/>
        </w:rPr>
        <w:t xml:space="preserve"> ، وَالْمُذِيعُ بِالسَّيِّئَةِ مَخْذُولٌ ، وَالْمُسْتَتِرُ بِهَا مَغْفُورٌ لَهُ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Heading2Center"/>
        <w:rPr>
          <w:rtl/>
          <w:lang w:bidi="fa-IR"/>
        </w:rPr>
      </w:pPr>
      <w:bookmarkStart w:id="186" w:name="_Toc344056125"/>
      <w:bookmarkStart w:id="187" w:name="_Toc459895158"/>
      <w:bookmarkStart w:id="188" w:name="_Toc42787789"/>
      <w:r w:rsidRPr="00951346">
        <w:rPr>
          <w:rtl/>
          <w:lang w:bidi="fa-IR"/>
        </w:rPr>
        <w:t>190</w:t>
      </w:r>
      <w:r>
        <w:rPr>
          <w:rtl/>
          <w:lang w:bidi="fa-IR"/>
        </w:rPr>
        <w:t xml:space="preserve"> </w:t>
      </w:r>
      <w:r w:rsidR="003E6B40">
        <w:rPr>
          <w:rtl/>
          <w:lang w:bidi="fa-IR"/>
        </w:rPr>
        <w:t>-</w:t>
      </w:r>
      <w:r>
        <w:rPr>
          <w:rtl/>
          <w:lang w:bidi="fa-IR"/>
        </w:rPr>
        <w:t xml:space="preserve"> </w:t>
      </w:r>
      <w:r w:rsidRPr="00951346">
        <w:rPr>
          <w:rtl/>
          <w:lang w:bidi="fa-IR"/>
        </w:rPr>
        <w:t xml:space="preserve">بَابُ مَنْ يَهُمُّ بِالْحَسَنَةِ أَوِ </w:t>
      </w:r>
      <w:r w:rsidRPr="00625F5B">
        <w:rPr>
          <w:rStyle w:val="libFootnotenumChar"/>
          <w:rtl/>
        </w:rPr>
        <w:t>(4)</w:t>
      </w:r>
      <w:r>
        <w:rPr>
          <w:rtl/>
        </w:rPr>
        <w:t xml:space="preserve"> </w:t>
      </w:r>
      <w:r w:rsidRPr="00951346">
        <w:rPr>
          <w:rtl/>
          <w:lang w:bidi="fa-IR"/>
        </w:rPr>
        <w:t>السَّيِّئَةِ‌</w:t>
      </w:r>
      <w:bookmarkEnd w:id="186"/>
      <w:bookmarkEnd w:id="187"/>
      <w:bookmarkEnd w:id="188"/>
    </w:p>
    <w:p w:rsidR="00DA4FAD" w:rsidRPr="00951346" w:rsidRDefault="00DA4FAD" w:rsidP="00DA4FAD">
      <w:pPr>
        <w:pStyle w:val="libNormal"/>
        <w:rPr>
          <w:rtl/>
          <w:lang w:bidi="fa-IR"/>
        </w:rPr>
      </w:pPr>
      <w:r w:rsidRPr="005F3316">
        <w:rPr>
          <w:rtl/>
        </w:rPr>
        <w:t>2957</w:t>
      </w:r>
      <w:r w:rsidRPr="002C2FC4">
        <w:rPr>
          <w:rStyle w:val="libBold2Char"/>
          <w:rtl/>
        </w:rPr>
        <w:t xml:space="preserve"> / 1.</w:t>
      </w:r>
      <w:r w:rsidRPr="00951346">
        <w:rPr>
          <w:rtl/>
          <w:lang w:bidi="fa-IR"/>
        </w:rPr>
        <w:t xml:space="preserve"> مُحَمَّدُ بْنُ يَحْيى ، عَنْ أَحْمَدَ بْنِ مُحَمَّدٍ ، عَنْ عَلِيِّ بْنِ حَدِيدٍ ، عَنْ جَمِيلِ بْنِ دَرَّاجٍ ، عَنْ زُرَارَةَ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w:t>
      </w:r>
      <w:r w:rsidRPr="00625F5B">
        <w:rPr>
          <w:rStyle w:val="libFootnotenumChar"/>
          <w:rtl/>
        </w:rPr>
        <w:t>(5)</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جَعَلَ لآِدَمَ فِي ذُرِّيَّتِهِ </w:t>
      </w:r>
      <w:r w:rsidRPr="00625F5B">
        <w:rPr>
          <w:rStyle w:val="libFootnotenumChar"/>
          <w:rtl/>
        </w:rPr>
        <w:t>(6)</w:t>
      </w:r>
      <w:r w:rsidRPr="00951346">
        <w:rPr>
          <w:rtl/>
          <w:lang w:bidi="fa-IR"/>
        </w:rPr>
        <w:t xml:space="preserve"> : مَنْ هَمَّ بِحَسَنَةٍ وَلَمْ </w:t>
      </w:r>
      <w:r w:rsidRPr="00625F5B">
        <w:rPr>
          <w:rStyle w:val="libFootnotenumChar"/>
          <w:rtl/>
        </w:rPr>
        <w:t>(7)</w:t>
      </w:r>
      <w:r w:rsidRPr="00951346">
        <w:rPr>
          <w:rtl/>
          <w:lang w:bidi="fa-IR"/>
        </w:rPr>
        <w:t xml:space="preserve"> يَعْمَلْهَا ، كُتِبَتْ لَهُ حَسَنَةٌ </w:t>
      </w:r>
      <w:r w:rsidRPr="00625F5B">
        <w:rPr>
          <w:rStyle w:val="libFootnotenumChar"/>
          <w:rtl/>
        </w:rPr>
        <w:t>(8)</w:t>
      </w:r>
      <w:r w:rsidRPr="00951346">
        <w:rPr>
          <w:rtl/>
          <w:lang w:bidi="fa-IR"/>
        </w:rPr>
        <w:t xml:space="preserve"> ؛ وَمَنْ هَمَّ بِحَسَنَةٍ وَعَمِلَهَا ، كُتِبَتْ لَهُ </w:t>
      </w:r>
      <w:r w:rsidRPr="00625F5B">
        <w:rPr>
          <w:rStyle w:val="libFootnotenumChar"/>
          <w:rtl/>
        </w:rPr>
        <w:t>(9)</w:t>
      </w:r>
      <w:r w:rsidRPr="00951346">
        <w:rPr>
          <w:rtl/>
          <w:lang w:bidi="fa-IR"/>
        </w:rPr>
        <w:t xml:space="preserve"> عَشْراً </w:t>
      </w:r>
      <w:r w:rsidRPr="00625F5B">
        <w:rPr>
          <w:rStyle w:val="libFootnotenumChar"/>
          <w:rtl/>
        </w:rPr>
        <w:t>(10)</w:t>
      </w:r>
      <w:r w:rsidRPr="00951346">
        <w:rPr>
          <w:rtl/>
          <w:lang w:bidi="fa-IR"/>
        </w:rPr>
        <w:t xml:space="preserve"> ؛ وَمَنْ هَمَّ بِسَيِّئَةٍ وَلَمْ يَعْمَلْهَا </w:t>
      </w:r>
      <w:r w:rsidRPr="00625F5B">
        <w:rPr>
          <w:rStyle w:val="libFootnotenumChar"/>
          <w:rtl/>
        </w:rPr>
        <w:t>(11)</w:t>
      </w:r>
      <w:r w:rsidRPr="00951346">
        <w:rPr>
          <w:rtl/>
          <w:lang w:bidi="fa-IR"/>
        </w:rPr>
        <w:t xml:space="preserve"> ، لَمْ تُكْتَبْ </w:t>
      </w:r>
      <w:r w:rsidRPr="00625F5B">
        <w:rPr>
          <w:rStyle w:val="libFootnotenumChar"/>
          <w:rtl/>
        </w:rPr>
        <w:t>(12)</w:t>
      </w:r>
      <w:r w:rsidRPr="00951346">
        <w:rPr>
          <w:rtl/>
          <w:lang w:bidi="fa-IR"/>
        </w:rPr>
        <w:t xml:space="preserve"> عَلَيْهِ </w:t>
      </w:r>
      <w:r w:rsidRPr="00625F5B">
        <w:rPr>
          <w:rStyle w:val="libFootnotenumChar"/>
          <w:rtl/>
        </w:rPr>
        <w:t>(13)</w:t>
      </w:r>
      <w:r w:rsidRPr="00951346">
        <w:rPr>
          <w:rtl/>
          <w:lang w:bidi="fa-IR"/>
        </w:rPr>
        <w:t xml:space="preserve"> ؛ وَمَنْ هَمَّ بِهَا وَ</w:t>
      </w:r>
      <w:r>
        <w:rPr>
          <w:rFonts w:hint="cs"/>
          <w:rtl/>
          <w:lang w:bidi="fa-IR"/>
        </w:rPr>
        <w:t xml:space="preserve"> </w:t>
      </w:r>
      <w:r w:rsidRPr="00625F5B">
        <w:rPr>
          <w:rStyle w:val="libFootnotenumChar"/>
          <w:rtl/>
        </w:rPr>
        <w:t>(14)</w:t>
      </w:r>
      <w:r w:rsidRPr="00951346">
        <w:rPr>
          <w:rtl/>
          <w:lang w:bidi="fa-IR"/>
        </w:rPr>
        <w:t xml:space="preserve"> عَمِلَهَا </w:t>
      </w:r>
      <w:r w:rsidRPr="00625F5B">
        <w:rPr>
          <w:rStyle w:val="libFootnotenumChar"/>
          <w:rtl/>
        </w:rPr>
        <w:t>(15)</w:t>
      </w:r>
      <w:r w:rsidRPr="00951346">
        <w:rPr>
          <w:rtl/>
          <w:lang w:bidi="fa-IR"/>
        </w:rPr>
        <w:t xml:space="preserve"> ، كُتِبَتْ عَلَيْهِ سَيِّئَةٌ »</w:t>
      </w:r>
      <w:r>
        <w:rPr>
          <w:rtl/>
          <w:lang w:bidi="fa-IR"/>
        </w:rPr>
        <w:t>.</w:t>
      </w:r>
      <w:r w:rsidRPr="00951346">
        <w:rPr>
          <w:rtl/>
          <w:lang w:bidi="fa-IR"/>
        </w:rPr>
        <w:t xml:space="preserve"> </w:t>
      </w:r>
      <w:r w:rsidRPr="00625F5B">
        <w:rPr>
          <w:rStyle w:val="libFootnotenumChar"/>
          <w:rtl/>
        </w:rPr>
        <w:t>(16)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54FAD" w:rsidTr="00E54FAD">
        <w:tc>
          <w:tcPr>
            <w:tcW w:w="4006" w:type="dxa"/>
          </w:tcPr>
          <w:p w:rsidR="00E54FAD" w:rsidRDefault="00E54FAD" w:rsidP="00DA4FAD">
            <w:pPr>
              <w:pStyle w:val="libFootnote0"/>
              <w:rPr>
                <w:rtl/>
              </w:rPr>
            </w:pPr>
            <w:r>
              <w:rPr>
                <w:rtl/>
              </w:rPr>
              <w:t>(1).</w:t>
            </w:r>
            <w:r w:rsidRPr="00951346">
              <w:rPr>
                <w:rtl/>
              </w:rPr>
              <w:t xml:space="preserve"> في الكافي ، ح 6089 : « حجّة »</w:t>
            </w:r>
            <w:r>
              <w:rPr>
                <w:rtl/>
              </w:rPr>
              <w:t>.</w:t>
            </w:r>
          </w:p>
        </w:tc>
        <w:tc>
          <w:tcPr>
            <w:tcW w:w="4006" w:type="dxa"/>
          </w:tcPr>
          <w:p w:rsidR="00E54FAD" w:rsidRDefault="00E54FAD" w:rsidP="00DA4FAD">
            <w:pPr>
              <w:pStyle w:val="libFootnote0"/>
              <w:rPr>
                <w:rtl/>
              </w:rPr>
            </w:pPr>
            <w:r>
              <w:rPr>
                <w:rtl/>
              </w:rPr>
              <w:t>(2).</w:t>
            </w:r>
            <w:r w:rsidRPr="00951346">
              <w:rPr>
                <w:rtl/>
              </w:rPr>
              <w:t xml:space="preserve"> في « ه‍ » : + « بعد ذلك »</w:t>
            </w:r>
            <w:r>
              <w:rPr>
                <w:rtl/>
              </w:rPr>
              <w:t>.</w:t>
            </w:r>
          </w:p>
        </w:tc>
      </w:tr>
    </w:tbl>
    <w:p w:rsidR="00DA4FAD" w:rsidRPr="00707A47" w:rsidRDefault="0091593C" w:rsidP="00DA4FAD">
      <w:pPr>
        <w:pStyle w:val="libFootnote0"/>
        <w:rPr>
          <w:rStyle w:val="libFootnoteBoldChar"/>
          <w:rtl/>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الزكاة ، باب من ا</w:t>
      </w:r>
      <w:r w:rsidR="00E54FAD">
        <w:rPr>
          <w:rFonts w:hint="cs"/>
          <w:rtl/>
        </w:rPr>
        <w:t>ُ</w:t>
      </w:r>
      <w:r w:rsidR="00DA4FAD" w:rsidRPr="00951346">
        <w:rPr>
          <w:rtl/>
        </w:rPr>
        <w:t xml:space="preserve">عطي بعد المسألة ، ذيل ح 6089 </w:t>
      </w:r>
      <w:r w:rsidR="00E54FAD" w:rsidRPr="00E54FAD">
        <w:rPr>
          <w:rStyle w:val="libFootnoteBoldChar"/>
          <w:rFonts w:hint="cs"/>
          <w:rtl/>
        </w:rPr>
        <w:t>.</w:t>
      </w:r>
      <w:r w:rsidR="00DA4FAD" w:rsidRPr="00E54FAD">
        <w:rPr>
          <w:rStyle w:val="libFootnoteBoldChar"/>
          <w:rtl/>
        </w:rPr>
        <w:t>الوافي</w:t>
      </w:r>
      <w:r w:rsidR="00DA4FAD" w:rsidRPr="00951346">
        <w:rPr>
          <w:rtl/>
        </w:rPr>
        <w:t xml:space="preserve"> ، ج 5 ، ص 1030 ، ح 3527.</w:t>
      </w:r>
    </w:p>
    <w:tbl>
      <w:tblPr>
        <w:tblStyle w:val="TableGrid"/>
        <w:bidiVisual/>
        <w:tblW w:w="0" w:type="auto"/>
        <w:tblLook w:val="04A0" w:firstRow="1" w:lastRow="0" w:firstColumn="1" w:lastColumn="0" w:noHBand="0" w:noVBand="1"/>
      </w:tblPr>
      <w:tblGrid>
        <w:gridCol w:w="4006"/>
        <w:gridCol w:w="4006"/>
      </w:tblGrid>
      <w:tr w:rsidR="00E54FAD" w:rsidTr="00E54FAD">
        <w:tc>
          <w:tcPr>
            <w:tcW w:w="4006" w:type="dxa"/>
          </w:tcPr>
          <w:p w:rsidR="00E54FAD" w:rsidRDefault="00E54FAD" w:rsidP="00DA4FAD">
            <w:pPr>
              <w:pStyle w:val="libFootnote0"/>
              <w:rPr>
                <w:rtl/>
              </w:rPr>
            </w:pPr>
            <w:r>
              <w:rPr>
                <w:rtl/>
              </w:rPr>
              <w:t>(4).</w:t>
            </w:r>
            <w:r w:rsidRPr="00951346">
              <w:rPr>
                <w:rtl/>
              </w:rPr>
              <w:t xml:space="preserve"> في « ز ، ص ، ه‍ ، بر » : « </w:t>
            </w:r>
            <w:r>
              <w:rPr>
                <w:rtl/>
              </w:rPr>
              <w:t>و »</w:t>
            </w:r>
            <w:r w:rsidRPr="00951346">
              <w:rPr>
                <w:rtl/>
              </w:rPr>
              <w:t xml:space="preserve"> بدل « أو »</w:t>
            </w:r>
            <w:r>
              <w:rPr>
                <w:rtl/>
              </w:rPr>
              <w:t>.</w:t>
            </w:r>
          </w:p>
        </w:tc>
        <w:tc>
          <w:tcPr>
            <w:tcW w:w="4006" w:type="dxa"/>
          </w:tcPr>
          <w:p w:rsidR="00E54FAD" w:rsidRDefault="00E54FAD" w:rsidP="00DA4FAD">
            <w:pPr>
              <w:pStyle w:val="libFootnote0"/>
              <w:rPr>
                <w:rtl/>
              </w:rPr>
            </w:pPr>
            <w:r>
              <w:rPr>
                <w:rtl/>
              </w:rPr>
              <w:t>(5).</w:t>
            </w:r>
            <w:r w:rsidRPr="00951346">
              <w:rPr>
                <w:rtl/>
              </w:rPr>
              <w:t xml:space="preserve"> في البحار : + « أنّه »</w:t>
            </w:r>
            <w:r>
              <w:rPr>
                <w:rtl/>
              </w:rPr>
              <w:t>.</w:t>
            </w:r>
          </w:p>
        </w:tc>
      </w:tr>
      <w:tr w:rsidR="00E54FAD" w:rsidTr="00E54FAD">
        <w:tc>
          <w:tcPr>
            <w:tcW w:w="4006" w:type="dxa"/>
          </w:tcPr>
          <w:p w:rsidR="00E54FAD" w:rsidRDefault="00E54FAD" w:rsidP="00DA4FAD">
            <w:pPr>
              <w:pStyle w:val="libFootnote0"/>
              <w:rPr>
                <w:rtl/>
              </w:rPr>
            </w:pPr>
            <w:r>
              <w:rPr>
                <w:rtl/>
              </w:rPr>
              <w:t>(6).</w:t>
            </w:r>
            <w:r w:rsidRPr="00951346">
              <w:rPr>
                <w:rtl/>
              </w:rPr>
              <w:t xml:space="preserve"> في الوسائل : + « أنّ »</w:t>
            </w:r>
            <w:r>
              <w:rPr>
                <w:rtl/>
              </w:rPr>
              <w:t>.</w:t>
            </w:r>
          </w:p>
        </w:tc>
        <w:tc>
          <w:tcPr>
            <w:tcW w:w="4006" w:type="dxa"/>
          </w:tcPr>
          <w:p w:rsidR="00E54FAD" w:rsidRDefault="00E54FAD" w:rsidP="00DA4FAD">
            <w:pPr>
              <w:pStyle w:val="libFootnote0"/>
              <w:rPr>
                <w:rtl/>
              </w:rPr>
            </w:pPr>
            <w:r>
              <w:rPr>
                <w:rtl/>
              </w:rPr>
              <w:t>(7).</w:t>
            </w:r>
            <w:r w:rsidRPr="00951346">
              <w:rPr>
                <w:rtl/>
              </w:rPr>
              <w:t xml:space="preserve"> في الوسائل : « فلم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يحتمل نصب « حسنة » بقرينة « عشراً » ، بأن يكون الضمير المستتر في « كتبت » راجعاً إلى الحسنة. وكذا فيما يأتي.</w:t>
      </w:r>
    </w:p>
    <w:p w:rsidR="00DA4FAD" w:rsidRPr="00951346" w:rsidRDefault="0091593C" w:rsidP="00DA4FAD">
      <w:pPr>
        <w:pStyle w:val="libFootnote0"/>
        <w:rPr>
          <w:rtl/>
          <w:lang w:bidi="fa-IR"/>
        </w:rPr>
      </w:pPr>
      <w:r>
        <w:rPr>
          <w:rtl/>
        </w:rPr>
        <w:t>(9).</w:t>
      </w:r>
      <w:r w:rsidR="00DA4FAD" w:rsidRPr="00951346">
        <w:rPr>
          <w:rtl/>
        </w:rPr>
        <w:t xml:space="preserve"> هكذا في النسخ التي قوبلت والوافي والوسائل والبحار. في المطبوع : + « بها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بر » : « عشر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 ، ز ، ه‍ ، بس » والوسائل والبحار </w:t>
      </w:r>
      <w:r w:rsidR="00DA4FAD">
        <w:rPr>
          <w:rtl/>
        </w:rPr>
        <w:t xml:space="preserve">: </w:t>
      </w:r>
      <w:r w:rsidR="003E6B40">
        <w:rPr>
          <w:rtl/>
        </w:rPr>
        <w:t>-</w:t>
      </w:r>
      <w:r w:rsidR="00DA4FAD" w:rsidRPr="00951346">
        <w:rPr>
          <w:rtl/>
        </w:rPr>
        <w:t xml:space="preserve"> « ولم يعملها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بس » وشرح المازندراني ومرآة العقول : « لم يكتب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هكذا في النسخ التي قوبلت والوافي والوسائل والبحار. وفي المطبوع : + « [ سيّئة ] »</w:t>
      </w:r>
      <w:r w:rsidR="00DA4FAD">
        <w:rPr>
          <w:rtl/>
        </w:rPr>
        <w:t>.</w:t>
      </w:r>
    </w:p>
    <w:tbl>
      <w:tblPr>
        <w:tblStyle w:val="TableGrid"/>
        <w:bidiVisual/>
        <w:tblW w:w="0" w:type="auto"/>
        <w:tblLook w:val="04A0" w:firstRow="1" w:lastRow="0" w:firstColumn="1" w:lastColumn="0" w:noHBand="0" w:noVBand="1"/>
      </w:tblPr>
      <w:tblGrid>
        <w:gridCol w:w="4006"/>
        <w:gridCol w:w="4006"/>
      </w:tblGrid>
      <w:tr w:rsidR="00E54FAD" w:rsidTr="00E54FAD">
        <w:tc>
          <w:tcPr>
            <w:tcW w:w="4006" w:type="dxa"/>
          </w:tcPr>
          <w:p w:rsidR="00E54FAD" w:rsidRDefault="00E54FAD" w:rsidP="00DA4FAD">
            <w:pPr>
              <w:pStyle w:val="libFootnote0"/>
              <w:rPr>
                <w:rtl/>
              </w:rPr>
            </w:pPr>
            <w:r>
              <w:rPr>
                <w:rtl/>
              </w:rPr>
              <w:t>(14).</w:t>
            </w:r>
            <w:r w:rsidRPr="00951346">
              <w:rPr>
                <w:rtl/>
              </w:rPr>
              <w:t xml:space="preserve"> في « ه‍ </w:t>
            </w:r>
            <w:r>
              <w:rPr>
                <w:rtl/>
              </w:rPr>
              <w:t>»</w:t>
            </w:r>
            <w:r w:rsidRPr="00951346">
              <w:rPr>
                <w:rtl/>
              </w:rPr>
              <w:t xml:space="preserve"> </w:t>
            </w:r>
            <w:r>
              <w:rPr>
                <w:rtl/>
              </w:rPr>
              <w:t>: -</w:t>
            </w:r>
            <w:r w:rsidRPr="00951346">
              <w:rPr>
                <w:rtl/>
              </w:rPr>
              <w:t xml:space="preserve"> « همّ بها </w:t>
            </w:r>
            <w:r>
              <w:rPr>
                <w:rtl/>
              </w:rPr>
              <w:t>و ».</w:t>
            </w:r>
          </w:p>
        </w:tc>
        <w:tc>
          <w:tcPr>
            <w:tcW w:w="4006" w:type="dxa"/>
          </w:tcPr>
          <w:p w:rsidR="00E54FAD" w:rsidRDefault="00E54FAD" w:rsidP="00DA4FAD">
            <w:pPr>
              <w:pStyle w:val="libFootnote0"/>
              <w:rPr>
                <w:rtl/>
              </w:rPr>
            </w:pPr>
            <w:r>
              <w:rPr>
                <w:rtl/>
              </w:rPr>
              <w:t>(15)</w:t>
            </w:r>
            <w:r>
              <w:rPr>
                <w:rFonts w:hint="cs"/>
                <w:rtl/>
              </w:rPr>
              <w:t>.</w:t>
            </w:r>
            <w:r>
              <w:rPr>
                <w:rtl/>
              </w:rPr>
              <w:t>في «بر» والوافي:«عمل بها»بدل«همّ بها وعملها</w:t>
            </w:r>
            <w:r w:rsidRPr="00951346">
              <w:rPr>
                <w:rtl/>
              </w:rPr>
              <w:t>»</w:t>
            </w:r>
            <w:r>
              <w:rPr>
                <w:rtl/>
              </w:rPr>
              <w:t>.</w:t>
            </w:r>
          </w:p>
        </w:tc>
      </w:tr>
    </w:tbl>
    <w:p w:rsidR="00DA4FAD" w:rsidRPr="00951346" w:rsidRDefault="00DA4FAD" w:rsidP="00DA4FAD">
      <w:pPr>
        <w:pStyle w:val="libFootnote0"/>
        <w:rPr>
          <w:rtl/>
          <w:lang w:bidi="fa-IR"/>
        </w:rPr>
      </w:pPr>
      <w:r>
        <w:rPr>
          <w:rtl/>
        </w:rPr>
        <w:t>(1</w:t>
      </w:r>
      <w:r>
        <w:rPr>
          <w:rFonts w:hint="cs"/>
          <w:rtl/>
        </w:rPr>
        <w:t>6</w:t>
      </w:r>
      <w:r>
        <w:rPr>
          <w:rtl/>
        </w:rPr>
        <w:t>)</w:t>
      </w:r>
      <w:r w:rsidR="00E54FAD">
        <w:rPr>
          <w:rFonts w:hint="cs"/>
          <w:rtl/>
        </w:rPr>
        <w:t>.</w:t>
      </w:r>
      <w:r w:rsidRPr="00951346">
        <w:rPr>
          <w:rtl/>
        </w:rPr>
        <w:t xml:space="preserve"> </w:t>
      </w:r>
      <w:r w:rsidRPr="00707A47">
        <w:rPr>
          <w:rStyle w:val="libFootnoteBoldChar"/>
          <w:rtl/>
        </w:rPr>
        <w:t>الزهد</w:t>
      </w:r>
      <w:r w:rsidRPr="00951346">
        <w:rPr>
          <w:rtl/>
        </w:rPr>
        <w:t xml:space="preserve"> ، ص 141 ، ح 196 ، عن عبدالله بن المغيرة ، عن جميل بن درّاج ، عن أبي عبدالله </w:t>
      </w:r>
      <w:r w:rsidRPr="00E54FAD">
        <w:rPr>
          <w:rStyle w:val="libFootnoteAlaemChar"/>
          <w:rtl/>
        </w:rPr>
        <w:t>عليه‌السلام</w:t>
      </w:r>
      <w:r w:rsidRPr="00951346">
        <w:rPr>
          <w:rtl/>
        </w:rPr>
        <w:t xml:space="preserve"> ، وتمام الرواية فيه : « إذا همّ العبد بسيّئة لم تكتب عليه ، وإذا همّ بحسنة كتبت له »</w:t>
      </w:r>
      <w:r>
        <w:rPr>
          <w:rtl/>
        </w:rPr>
        <w:t>.</w:t>
      </w:r>
      <w:r w:rsidRPr="00951346">
        <w:rPr>
          <w:rtl/>
        </w:rPr>
        <w:t xml:space="preserve"> وفي </w:t>
      </w:r>
      <w:r w:rsidRPr="00707A47">
        <w:rPr>
          <w:rStyle w:val="libFootnoteBoldChar"/>
          <w:rtl/>
        </w:rPr>
        <w:t>التوحيد</w:t>
      </w:r>
      <w:r w:rsidRPr="00951346">
        <w:rPr>
          <w:rtl/>
        </w:rPr>
        <w:t xml:space="preserve"> ص 408 ، ح 7 ؛ </w:t>
      </w:r>
      <w:r w:rsidRPr="00E54FAD">
        <w:rPr>
          <w:rStyle w:val="libFootnoteBoldChar"/>
          <w:rtl/>
        </w:rPr>
        <w:t>وا</w:t>
      </w:r>
      <w:r w:rsidRPr="00707A47">
        <w:rPr>
          <w:rStyle w:val="libFootnoteBoldChar"/>
          <w:rtl/>
        </w:rPr>
        <w:t xml:space="preserve">لخصال </w:t>
      </w:r>
      <w:r w:rsidRPr="00951346">
        <w:rPr>
          <w:rtl/>
        </w:rPr>
        <w:t xml:space="preserve">، ص 418 ، باب التسعة ، ح 11 ، بسند آخر عن أبي عبدالله </w:t>
      </w:r>
      <w:r w:rsidRPr="00E54FAD">
        <w:rPr>
          <w:rStyle w:val="libFootnoteAlaemChar"/>
          <w:rtl/>
        </w:rPr>
        <w:t>عليه‌السلام</w:t>
      </w:r>
      <w:r w:rsidRPr="00951346">
        <w:rPr>
          <w:rtl/>
        </w:rPr>
        <w:t xml:space="preserve"> ، مع اختلاف يسير وزيادة ؛ </w:t>
      </w:r>
      <w:r w:rsidRPr="00707A47">
        <w:rPr>
          <w:rStyle w:val="libFootnoteBoldChar"/>
          <w:rtl/>
        </w:rPr>
        <w:t>معاني الأخبار</w:t>
      </w:r>
      <w:r w:rsidRPr="00951346">
        <w:rPr>
          <w:rtl/>
        </w:rPr>
        <w:t xml:space="preserve"> ، ص 248 ، ح 1 ، بسند آخر عن أبي عبدالله ، عن عليّ بن الحسين </w:t>
      </w:r>
      <w:r w:rsidRPr="00E54FAD">
        <w:rPr>
          <w:rStyle w:val="libFootnoteAlaemChar"/>
          <w:rtl/>
        </w:rPr>
        <w:t>عليهم‌السلام</w:t>
      </w:r>
      <w:r w:rsidRPr="00951346">
        <w:rPr>
          <w:rtl/>
        </w:rPr>
        <w:t xml:space="preserve"> ، مع اختلاف وزيادة. </w:t>
      </w:r>
      <w:r w:rsidRPr="00707A47">
        <w:rPr>
          <w:rStyle w:val="libFootnoteBoldChar"/>
          <w:rtl/>
        </w:rPr>
        <w:t>تفسير العيّاشي</w:t>
      </w:r>
      <w:r w:rsidRPr="00951346">
        <w:rPr>
          <w:rtl/>
        </w:rPr>
        <w:t xml:space="preserve"> ، ج 1 ، </w:t>
      </w:r>
      <w:r w:rsidR="00E54FA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5F3316">
        <w:rPr>
          <w:rtl/>
        </w:rPr>
        <w:lastRenderedPageBreak/>
        <w:t>2958</w:t>
      </w:r>
      <w:r w:rsidRPr="002C2FC4">
        <w:rPr>
          <w:rStyle w:val="libBold2Char"/>
          <w:rtl/>
        </w:rPr>
        <w:t xml:space="preserve"> / 2.</w:t>
      </w:r>
      <w:r w:rsidRPr="00951346">
        <w:rPr>
          <w:rtl/>
          <w:lang w:bidi="fa-IR"/>
        </w:rPr>
        <w:t xml:space="preserve"> عِدَّةٌ مِنْ أَصْحَابِنَا ، عَنْ أَحْمَدَ بْنِ أَبِي عَبْدِ اللهِ </w:t>
      </w:r>
      <w:r w:rsidRPr="00625F5B">
        <w:rPr>
          <w:rStyle w:val="libFootnotenumChar"/>
          <w:rtl/>
        </w:rPr>
        <w:t>(1)</w:t>
      </w:r>
      <w:r w:rsidRPr="00951346">
        <w:rPr>
          <w:rtl/>
          <w:lang w:bidi="fa-IR"/>
        </w:rPr>
        <w:t xml:space="preserve"> ، عَنْ عُثْمَانَ بْنِ عِيسى ، عَنْ سَمَاعَةَ بْنِ مِهْرَانَ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الْمُؤْمِنَ لَيَهُمُّ بِالْحَسَنَةِ وَلَا </w:t>
      </w:r>
      <w:r w:rsidRPr="00625F5B">
        <w:rPr>
          <w:rStyle w:val="libFootnotenumChar"/>
          <w:rtl/>
        </w:rPr>
        <w:t>(2)</w:t>
      </w:r>
      <w:r w:rsidRPr="00951346">
        <w:rPr>
          <w:rtl/>
          <w:lang w:bidi="fa-IR"/>
        </w:rPr>
        <w:t xml:space="preserve"> يَعْمَلُ بِهَا </w:t>
      </w:r>
      <w:r w:rsidRPr="00625F5B">
        <w:rPr>
          <w:rStyle w:val="libFootnotenumChar"/>
          <w:rtl/>
        </w:rPr>
        <w:t>(3)</w:t>
      </w:r>
      <w:r w:rsidRPr="00951346">
        <w:rPr>
          <w:rtl/>
          <w:lang w:bidi="fa-IR"/>
        </w:rPr>
        <w:t xml:space="preserve"> ، فَتُكْتَبُ </w:t>
      </w:r>
      <w:r w:rsidRPr="00625F5B">
        <w:rPr>
          <w:rStyle w:val="libFootnotenumChar"/>
          <w:rtl/>
        </w:rPr>
        <w:t>(4)</w:t>
      </w:r>
      <w:r w:rsidRPr="00951346">
        <w:rPr>
          <w:rtl/>
          <w:lang w:bidi="fa-IR"/>
        </w:rPr>
        <w:t xml:space="preserve"> لَهُ حَسَنَةٌ </w:t>
      </w:r>
      <w:r w:rsidRPr="00625F5B">
        <w:rPr>
          <w:rStyle w:val="libFootnotenumChar"/>
          <w:rtl/>
        </w:rPr>
        <w:t>(5)</w:t>
      </w:r>
      <w:r w:rsidRPr="00951346">
        <w:rPr>
          <w:rtl/>
          <w:lang w:bidi="fa-IR"/>
        </w:rPr>
        <w:t xml:space="preserve"> ، وَإِنْ </w:t>
      </w:r>
      <w:r w:rsidRPr="00625F5B">
        <w:rPr>
          <w:rStyle w:val="libFootnotenumChar"/>
          <w:rtl/>
        </w:rPr>
        <w:t>(6)</w:t>
      </w:r>
      <w:r w:rsidRPr="00951346">
        <w:rPr>
          <w:rtl/>
          <w:lang w:bidi="fa-IR"/>
        </w:rPr>
        <w:t xml:space="preserve"> هُوَ عَمِلَهَا ، كُتِبَتْ لَهُ عَشْرُ </w:t>
      </w:r>
      <w:r w:rsidRPr="00625F5B">
        <w:rPr>
          <w:rStyle w:val="libFootnotenumChar"/>
          <w:rtl/>
        </w:rPr>
        <w:t>(7)</w:t>
      </w:r>
      <w:r w:rsidRPr="00951346">
        <w:rPr>
          <w:rtl/>
          <w:lang w:bidi="fa-IR"/>
        </w:rPr>
        <w:t xml:space="preserve"> حَسَنَاتٍ ؛ وَإِنَّ الْمُؤْمِنَ لَيَهُمُّ بِالسَّيِّئَةِ أَنْ يَعْمَلَهَا ، فَلَا يَعْمَلُهَا ، فَلَا تُكْتَبُ </w:t>
      </w:r>
      <w:r w:rsidRPr="00625F5B">
        <w:rPr>
          <w:rStyle w:val="libFootnotenumChar"/>
          <w:rtl/>
        </w:rPr>
        <w:t>(8)</w:t>
      </w:r>
      <w:r w:rsidRPr="00951346">
        <w:rPr>
          <w:rtl/>
          <w:lang w:bidi="fa-IR"/>
        </w:rPr>
        <w:t xml:space="preserve"> عَلَيْهِ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5F3316">
        <w:rPr>
          <w:rtl/>
        </w:rPr>
        <w:t>2959</w:t>
      </w:r>
      <w:r w:rsidRPr="002C2FC4">
        <w:rPr>
          <w:rStyle w:val="libBold2Char"/>
          <w:rtl/>
        </w:rPr>
        <w:t xml:space="preserve"> / 3.</w:t>
      </w:r>
      <w:r w:rsidRPr="00951346">
        <w:rPr>
          <w:rtl/>
          <w:lang w:bidi="fa-IR"/>
        </w:rPr>
        <w:t xml:space="preserve"> عَنْهُ </w:t>
      </w:r>
      <w:r w:rsidRPr="00625F5B">
        <w:rPr>
          <w:rStyle w:val="libFootnotenumChar"/>
          <w:rtl/>
        </w:rPr>
        <w:t>(10)</w:t>
      </w:r>
      <w:r w:rsidRPr="00951346">
        <w:rPr>
          <w:rtl/>
          <w:lang w:bidi="fa-IR"/>
        </w:rPr>
        <w:t xml:space="preserve"> ، عَنْ عَلِيِّ بْنِ حَفْصٍ الْعَوْسِيِّ ، عَنْ عَلِيِّ بْنِ السَّائِحِ ، عَنْ عَبْدِ اللهِ بْنِ مُوسَى بْنِ جَعْفَرٍ :</w:t>
      </w:r>
    </w:p>
    <w:p w:rsidR="00DA4FAD" w:rsidRDefault="00DA4FAD" w:rsidP="00DA4FAD">
      <w:pPr>
        <w:pStyle w:val="libNormal"/>
        <w:rPr>
          <w:rtl/>
          <w:lang w:bidi="fa-IR"/>
        </w:rPr>
      </w:pPr>
      <w:r w:rsidRPr="00951346">
        <w:rPr>
          <w:rtl/>
          <w:lang w:bidi="fa-IR"/>
        </w:rPr>
        <w:t xml:space="preserve">عَنْ أَبِيهِ </w:t>
      </w:r>
      <w:r w:rsidRPr="00924332">
        <w:rPr>
          <w:rStyle w:val="libAlaemChar"/>
          <w:rtl/>
        </w:rPr>
        <w:t>عليه‌السلام</w:t>
      </w:r>
      <w:r w:rsidRPr="00951346">
        <w:rPr>
          <w:rtl/>
          <w:lang w:bidi="fa-IR"/>
        </w:rPr>
        <w:t xml:space="preserve"> ، قَالَ : سَأَلْتُهُ عَنِ الْمَلَكَيْنِ : هَلْ يَعْلَمَانِ بِالذَّنْبِ إِذَا أَرَادَ الْعَبْدُ أَنْ يَفْعَلَهُ </w:t>
      </w:r>
      <w:r w:rsidRPr="00625F5B">
        <w:rPr>
          <w:rStyle w:val="libFootnotenumChar"/>
          <w:rtl/>
        </w:rPr>
        <w:t>(11)</w:t>
      </w:r>
      <w:r w:rsidRPr="00951346">
        <w:rPr>
          <w:rtl/>
          <w:lang w:bidi="fa-IR"/>
        </w:rPr>
        <w:t xml:space="preserve"> ، أَوِ الْحَسَنَةِ</w:t>
      </w:r>
      <w:r>
        <w:rPr>
          <w:rtl/>
          <w:lang w:bidi="fa-IR"/>
        </w:rPr>
        <w:t>؟</w:t>
      </w:r>
    </w:p>
    <w:p w:rsidR="00DA4FAD" w:rsidRPr="00951346" w:rsidRDefault="00DA4FAD" w:rsidP="00DA4FAD">
      <w:pPr>
        <w:pStyle w:val="libNormal"/>
        <w:rPr>
          <w:rtl/>
          <w:lang w:bidi="fa-IR"/>
        </w:rPr>
      </w:pPr>
      <w:r w:rsidRPr="00951346">
        <w:rPr>
          <w:rtl/>
          <w:lang w:bidi="fa-IR"/>
        </w:rPr>
        <w:t xml:space="preserve">فَقَالَ : « رِيحُ الْكَنِيفِ وَرِيحُ </w:t>
      </w:r>
      <w:r w:rsidRPr="00625F5B">
        <w:rPr>
          <w:rStyle w:val="libFootnotenumChar"/>
          <w:rtl/>
        </w:rPr>
        <w:t>(12)</w:t>
      </w:r>
      <w:r w:rsidRPr="00951346">
        <w:rPr>
          <w:rtl/>
          <w:lang w:bidi="fa-IR"/>
        </w:rPr>
        <w:t xml:space="preserve"> الطِّيبِ </w:t>
      </w:r>
      <w:r w:rsidRPr="00625F5B">
        <w:rPr>
          <w:rStyle w:val="libFootnotenumChar"/>
          <w:rtl/>
        </w:rPr>
        <w:t>(13)</w:t>
      </w:r>
      <w:r w:rsidRPr="00951346">
        <w:rPr>
          <w:rtl/>
          <w:lang w:bidi="fa-IR"/>
        </w:rPr>
        <w:t xml:space="preserve"> سَوَاءٌ</w:t>
      </w:r>
      <w:r>
        <w:rPr>
          <w:rtl/>
          <w:lang w:bidi="fa-IR"/>
        </w:rPr>
        <w:t>؟</w:t>
      </w:r>
      <w:r w:rsidRPr="00951346">
        <w:rPr>
          <w:rtl/>
          <w:lang w:bidi="fa-IR"/>
        </w:rPr>
        <w:t xml:space="preserve"> » قُلْتُ </w:t>
      </w:r>
      <w:r w:rsidRPr="00625F5B">
        <w:rPr>
          <w:rStyle w:val="libFootnotenumChar"/>
          <w:rtl/>
        </w:rPr>
        <w:t>(14)</w:t>
      </w:r>
      <w:r w:rsidRPr="00951346">
        <w:rPr>
          <w:rtl/>
          <w:lang w:bidi="fa-IR"/>
        </w:rPr>
        <w:t xml:space="preserve"> : لَا ، قَالَ : « إِنَّ الْعَبْدَ إِذَا هَمَّ بِالْحَسَنَةِ ، خَرَجَ نَفَسُهُ طَيِّبَ الرِّيحِ ، فَقَالَ صَاحِبُ الْيَمِينِ لِصَاحِبِ الشِّمَالِ : قِفْ </w:t>
      </w:r>
      <w:r w:rsidRPr="00625F5B">
        <w:rPr>
          <w:rStyle w:val="libFootnotenumChar"/>
          <w:rtl/>
        </w:rPr>
        <w:t>(15)</w:t>
      </w:r>
      <w:r w:rsidRPr="00951346">
        <w:rPr>
          <w:rtl/>
          <w:lang w:bidi="fa-IR"/>
        </w:rPr>
        <w:t xml:space="preserve"> ، فَإِنَّهُ‌</w:t>
      </w:r>
    </w:p>
    <w:p w:rsidR="00DA4FAD" w:rsidRPr="00951346" w:rsidRDefault="00DA4FAD" w:rsidP="00DA4FAD">
      <w:pPr>
        <w:pStyle w:val="libLine"/>
        <w:rPr>
          <w:rtl/>
          <w:lang w:bidi="fa-IR"/>
        </w:rPr>
      </w:pPr>
      <w:r>
        <w:rPr>
          <w:rtl/>
          <w:lang w:bidi="fa-IR"/>
        </w:rPr>
        <w:t>__________________</w:t>
      </w:r>
    </w:p>
    <w:p w:rsidR="00DA4FAD" w:rsidRPr="00951346" w:rsidRDefault="00E54FAD" w:rsidP="00DA4FAD">
      <w:pPr>
        <w:pStyle w:val="libFootnote0"/>
        <w:rPr>
          <w:rtl/>
          <w:lang w:bidi="fa-IR"/>
        </w:rPr>
      </w:pPr>
      <w:r>
        <w:rPr>
          <w:rFonts w:hint="cs"/>
          <w:rtl/>
        </w:rPr>
        <w:t xml:space="preserve">= </w:t>
      </w:r>
      <w:r w:rsidR="00DA4FAD" w:rsidRPr="00951346">
        <w:rPr>
          <w:rtl/>
        </w:rPr>
        <w:t xml:space="preserve">ص 387 ، ح 139 ، عن زرارة ، عن أبي عبدالله </w:t>
      </w:r>
      <w:r w:rsidR="00DA4FAD" w:rsidRPr="00E54FAD">
        <w:rPr>
          <w:rStyle w:val="libFootnoteAlaemChar"/>
          <w:rtl/>
        </w:rPr>
        <w:t>عليه‌السلام</w:t>
      </w:r>
      <w:r w:rsidR="00DA4FAD" w:rsidRPr="00951346">
        <w:rPr>
          <w:rtl/>
        </w:rPr>
        <w:t xml:space="preserve"> ، مع اختلاف يسير وزيادة في آخره </w:t>
      </w:r>
      <w:r>
        <w:rPr>
          <w:rFonts w:hint="cs"/>
          <w:rtl/>
        </w:rPr>
        <w:t>.</w:t>
      </w:r>
      <w:r w:rsidR="00DA4FAD" w:rsidRPr="00707A47">
        <w:rPr>
          <w:rStyle w:val="libFootnoteBoldChar"/>
          <w:rtl/>
        </w:rPr>
        <w:t>الوافي</w:t>
      </w:r>
      <w:r w:rsidR="00DA4FAD" w:rsidRPr="00951346">
        <w:rPr>
          <w:rtl/>
        </w:rPr>
        <w:t xml:space="preserve"> ، ج 5 ، ص 1021 ، ح 3514 ؛ </w:t>
      </w:r>
      <w:r w:rsidR="00DA4FAD" w:rsidRPr="00707A47">
        <w:rPr>
          <w:rStyle w:val="libFootnoteBoldChar"/>
          <w:rtl/>
        </w:rPr>
        <w:t>الوسائل</w:t>
      </w:r>
      <w:r w:rsidR="00DA4FAD" w:rsidRPr="00951346">
        <w:rPr>
          <w:rtl/>
        </w:rPr>
        <w:t xml:space="preserve"> ، ج 1 ، ص 51 ، ح 98 ؛ </w:t>
      </w:r>
      <w:r w:rsidR="00DA4FAD" w:rsidRPr="00707A47">
        <w:rPr>
          <w:rStyle w:val="libFootnoteBoldChar"/>
          <w:rtl/>
        </w:rPr>
        <w:t>البحار</w:t>
      </w:r>
      <w:r w:rsidR="00DA4FAD" w:rsidRPr="00951346">
        <w:rPr>
          <w:rtl/>
        </w:rPr>
        <w:t xml:space="preserve"> ، ج 71 ، ص 252 ، ذيل ح 14.</w:t>
      </w:r>
    </w:p>
    <w:tbl>
      <w:tblPr>
        <w:tblStyle w:val="TableGrid"/>
        <w:bidiVisual/>
        <w:tblW w:w="0" w:type="auto"/>
        <w:tblLook w:val="04A0" w:firstRow="1" w:lastRow="0" w:firstColumn="1" w:lastColumn="0" w:noHBand="0" w:noVBand="1"/>
      </w:tblPr>
      <w:tblGrid>
        <w:gridCol w:w="4006"/>
        <w:gridCol w:w="4006"/>
      </w:tblGrid>
      <w:tr w:rsidR="00E54FAD" w:rsidTr="00E54FAD">
        <w:tc>
          <w:tcPr>
            <w:tcW w:w="4006" w:type="dxa"/>
          </w:tcPr>
          <w:p w:rsidR="00E54FAD" w:rsidRDefault="00E54FAD" w:rsidP="00DA4FAD">
            <w:pPr>
              <w:pStyle w:val="libFootnote0"/>
              <w:rPr>
                <w:rtl/>
              </w:rPr>
            </w:pPr>
            <w:r>
              <w:rPr>
                <w:rtl/>
              </w:rPr>
              <w:t>(1).</w:t>
            </w:r>
            <w:r w:rsidRPr="00951346">
              <w:rPr>
                <w:rtl/>
              </w:rPr>
              <w:t xml:space="preserve"> في « ز » : « أحمد بن محمّد أبي عبدالله »</w:t>
            </w:r>
            <w:r>
              <w:rPr>
                <w:rtl/>
              </w:rPr>
              <w:t>.</w:t>
            </w:r>
          </w:p>
        </w:tc>
        <w:tc>
          <w:tcPr>
            <w:tcW w:w="4006" w:type="dxa"/>
          </w:tcPr>
          <w:p w:rsidR="00E54FAD" w:rsidRDefault="00E54FAD" w:rsidP="00DA4FAD">
            <w:pPr>
              <w:pStyle w:val="libFootnote0"/>
              <w:rPr>
                <w:rtl/>
              </w:rPr>
            </w:pPr>
            <w:r>
              <w:rPr>
                <w:rtl/>
              </w:rPr>
              <w:t>(2).</w:t>
            </w:r>
            <w:r w:rsidRPr="00951346">
              <w:rPr>
                <w:rtl/>
              </w:rPr>
              <w:t xml:space="preserve"> في « ب » : « فلا »</w:t>
            </w:r>
            <w:r>
              <w:rPr>
                <w:rtl/>
              </w:rPr>
              <w:t>.</w:t>
            </w:r>
          </w:p>
        </w:tc>
      </w:tr>
      <w:tr w:rsidR="00E54FAD" w:rsidTr="00E54FAD">
        <w:tc>
          <w:tcPr>
            <w:tcW w:w="4006" w:type="dxa"/>
          </w:tcPr>
          <w:p w:rsidR="00E54FAD" w:rsidRDefault="00E54FAD" w:rsidP="00DA4FAD">
            <w:pPr>
              <w:pStyle w:val="libFootnote0"/>
              <w:rPr>
                <w:rtl/>
              </w:rPr>
            </w:pPr>
            <w:r>
              <w:rPr>
                <w:rtl/>
              </w:rPr>
              <w:t>(3).</w:t>
            </w:r>
            <w:r w:rsidRPr="00951346">
              <w:rPr>
                <w:rtl/>
              </w:rPr>
              <w:t xml:space="preserve"> في « بس » : « يعملها » بدل « يعمل بها »</w:t>
            </w:r>
            <w:r>
              <w:rPr>
                <w:rtl/>
              </w:rPr>
              <w:t>.</w:t>
            </w:r>
          </w:p>
        </w:tc>
        <w:tc>
          <w:tcPr>
            <w:tcW w:w="4006" w:type="dxa"/>
          </w:tcPr>
          <w:p w:rsidR="00E54FAD" w:rsidRDefault="00E54FAD" w:rsidP="00DA4FAD">
            <w:pPr>
              <w:pStyle w:val="libFootnote0"/>
              <w:rPr>
                <w:rtl/>
              </w:rPr>
            </w:pPr>
            <w:r>
              <w:rPr>
                <w:rtl/>
              </w:rPr>
              <w:t>(4).</w:t>
            </w:r>
            <w:r w:rsidRPr="00951346">
              <w:rPr>
                <w:rtl/>
              </w:rPr>
              <w:t xml:space="preserve"> في الوافي : « فكتبت »</w:t>
            </w:r>
            <w:r>
              <w:rPr>
                <w:rtl/>
              </w:rPr>
              <w:t>.</w:t>
            </w:r>
          </w:p>
        </w:tc>
      </w:tr>
      <w:tr w:rsidR="00E54FAD" w:rsidTr="00E54FAD">
        <w:tc>
          <w:tcPr>
            <w:tcW w:w="4006" w:type="dxa"/>
          </w:tcPr>
          <w:p w:rsidR="00E54FAD" w:rsidRDefault="00E54FAD" w:rsidP="00DA4FAD">
            <w:pPr>
              <w:pStyle w:val="libFootnote0"/>
              <w:rPr>
                <w:rtl/>
              </w:rPr>
            </w:pPr>
            <w:r>
              <w:rPr>
                <w:rtl/>
              </w:rPr>
              <w:t>(5).</w:t>
            </w:r>
            <w:r w:rsidRPr="00951346">
              <w:rPr>
                <w:rtl/>
              </w:rPr>
              <w:t xml:space="preserve"> يحتمل نصب « حسنة »</w:t>
            </w:r>
            <w:r>
              <w:rPr>
                <w:rtl/>
              </w:rPr>
              <w:t>.</w:t>
            </w:r>
          </w:p>
        </w:tc>
        <w:tc>
          <w:tcPr>
            <w:tcW w:w="4006" w:type="dxa"/>
          </w:tcPr>
          <w:p w:rsidR="00E54FAD" w:rsidRDefault="00E54FAD" w:rsidP="00DA4FAD">
            <w:pPr>
              <w:pStyle w:val="libFootnote0"/>
              <w:rPr>
                <w:rtl/>
              </w:rPr>
            </w:pPr>
            <w:r>
              <w:rPr>
                <w:rtl/>
              </w:rPr>
              <w:t>(6).</w:t>
            </w:r>
            <w:r w:rsidRPr="00951346">
              <w:rPr>
                <w:rtl/>
              </w:rPr>
              <w:t xml:space="preserve"> في « ز ، بس » والوافي والبحار : « فإن »</w:t>
            </w:r>
            <w:r>
              <w:rPr>
                <w:rtl/>
              </w:rPr>
              <w:t>.</w:t>
            </w:r>
          </w:p>
        </w:tc>
      </w:tr>
      <w:tr w:rsidR="00E54FAD" w:rsidTr="00E54FAD">
        <w:tc>
          <w:tcPr>
            <w:tcW w:w="4006" w:type="dxa"/>
          </w:tcPr>
          <w:p w:rsidR="00E54FAD" w:rsidRDefault="00E54FAD" w:rsidP="00DA4FAD">
            <w:pPr>
              <w:pStyle w:val="libFootnote0"/>
              <w:rPr>
                <w:rtl/>
              </w:rPr>
            </w:pPr>
            <w:r>
              <w:rPr>
                <w:rtl/>
              </w:rPr>
              <w:t>(7).</w:t>
            </w:r>
            <w:r w:rsidRPr="00951346">
              <w:rPr>
                <w:rtl/>
              </w:rPr>
              <w:t xml:space="preserve"> يحتمل نصب « عشر »</w:t>
            </w:r>
            <w:r>
              <w:rPr>
                <w:rtl/>
              </w:rPr>
              <w:t>.</w:t>
            </w:r>
          </w:p>
        </w:tc>
        <w:tc>
          <w:tcPr>
            <w:tcW w:w="4006" w:type="dxa"/>
          </w:tcPr>
          <w:p w:rsidR="00E54FAD" w:rsidRDefault="00E54FAD" w:rsidP="00DA4FAD">
            <w:pPr>
              <w:pStyle w:val="libFootnote0"/>
              <w:rPr>
                <w:rtl/>
              </w:rPr>
            </w:pPr>
            <w:r>
              <w:rPr>
                <w:rtl/>
              </w:rPr>
              <w:t>(8). في «ج»: «فلايكتب</w:t>
            </w:r>
            <w:r w:rsidRPr="00951346">
              <w:rPr>
                <w:rtl/>
              </w:rPr>
              <w:t>»</w:t>
            </w:r>
            <w:r>
              <w:rPr>
                <w:rtl/>
              </w:rPr>
              <w:t>. وفي «ز»</w:t>
            </w:r>
            <w:r w:rsidRPr="00951346">
              <w:rPr>
                <w:rtl/>
              </w:rPr>
              <w:t>: « ولاتكتب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1021 ، ح 3515 ؛ </w:t>
      </w:r>
      <w:r w:rsidR="00DA4FAD" w:rsidRPr="00707A47">
        <w:rPr>
          <w:rStyle w:val="libFootnoteBoldChar"/>
          <w:rtl/>
        </w:rPr>
        <w:t>الوسائل</w:t>
      </w:r>
      <w:r w:rsidR="00DA4FAD" w:rsidRPr="00951346">
        <w:rPr>
          <w:rtl/>
        </w:rPr>
        <w:t xml:space="preserve"> ، ج 1 ، ص 51 ، ح 99 ؛ </w:t>
      </w:r>
      <w:r w:rsidR="00DA4FAD" w:rsidRPr="00707A47">
        <w:rPr>
          <w:rStyle w:val="libFootnoteBoldChar"/>
          <w:rtl/>
        </w:rPr>
        <w:t>البحار</w:t>
      </w:r>
      <w:r w:rsidR="00DA4FAD" w:rsidRPr="00951346">
        <w:rPr>
          <w:rtl/>
        </w:rPr>
        <w:t xml:space="preserve"> ، ج 5 ، ص 325 ، ح 15.</w:t>
      </w:r>
    </w:p>
    <w:p w:rsidR="00DA4FAD" w:rsidRPr="00951346" w:rsidRDefault="0091593C" w:rsidP="00DA4FAD">
      <w:pPr>
        <w:pStyle w:val="libFootnote0"/>
        <w:rPr>
          <w:rtl/>
          <w:lang w:bidi="fa-IR"/>
        </w:rPr>
      </w:pPr>
      <w:r>
        <w:rPr>
          <w:rtl/>
        </w:rPr>
        <w:t>(10).</w:t>
      </w:r>
      <w:r w:rsidR="00DA4FAD" w:rsidRPr="00951346">
        <w:rPr>
          <w:rtl/>
        </w:rPr>
        <w:t xml:space="preserve"> الظاهر رجوع الضمير إلى أحمد بن أبي عبدالله المذكور في السند السابق ، كما تقدّم في </w:t>
      </w:r>
      <w:r w:rsidR="00DA4FAD" w:rsidRPr="00707A47">
        <w:rPr>
          <w:rStyle w:val="libFootnoteBoldChar"/>
          <w:rtl/>
        </w:rPr>
        <w:t>الكافي</w:t>
      </w:r>
      <w:r w:rsidR="00DA4FAD" w:rsidRPr="00951346">
        <w:rPr>
          <w:rtl/>
        </w:rPr>
        <w:t xml:space="preserve"> ، ذيل ح 1815.</w:t>
      </w:r>
    </w:p>
    <w:tbl>
      <w:tblPr>
        <w:tblStyle w:val="TableGrid"/>
        <w:bidiVisual/>
        <w:tblW w:w="0" w:type="auto"/>
        <w:tblLook w:val="04A0" w:firstRow="1" w:lastRow="0" w:firstColumn="1" w:lastColumn="0" w:noHBand="0" w:noVBand="1"/>
      </w:tblPr>
      <w:tblGrid>
        <w:gridCol w:w="4006"/>
        <w:gridCol w:w="4006"/>
      </w:tblGrid>
      <w:tr w:rsidR="00E54FAD" w:rsidTr="00E54FAD">
        <w:tc>
          <w:tcPr>
            <w:tcW w:w="4006" w:type="dxa"/>
          </w:tcPr>
          <w:p w:rsidR="00E54FAD" w:rsidRDefault="00E54FAD" w:rsidP="00E54FAD">
            <w:pPr>
              <w:pStyle w:val="libFootnote0"/>
              <w:rPr>
                <w:rtl/>
                <w:lang w:bidi="fa-IR"/>
              </w:rPr>
            </w:pPr>
            <w:r>
              <w:rPr>
                <w:rtl/>
              </w:rPr>
              <w:t>(11). في «</w:t>
            </w:r>
            <w:r w:rsidRPr="00951346">
              <w:rPr>
                <w:rtl/>
              </w:rPr>
              <w:t>ه‍ »</w:t>
            </w:r>
            <w:r>
              <w:rPr>
                <w:rtl/>
              </w:rPr>
              <w:t xml:space="preserve"> وحاشية « بر» والوافي: «أن يعمله</w:t>
            </w:r>
            <w:r w:rsidRPr="00951346">
              <w:rPr>
                <w:rtl/>
              </w:rPr>
              <w:t>»</w:t>
            </w:r>
            <w:r>
              <w:rPr>
                <w:rtl/>
              </w:rPr>
              <w:t>.</w:t>
            </w:r>
          </w:p>
        </w:tc>
        <w:tc>
          <w:tcPr>
            <w:tcW w:w="4006" w:type="dxa"/>
          </w:tcPr>
          <w:p w:rsidR="00E54FAD" w:rsidRDefault="00E54FAD" w:rsidP="00E54FAD">
            <w:pPr>
              <w:pStyle w:val="libFootnote0"/>
              <w:rPr>
                <w:rtl/>
                <w:lang w:bidi="fa-IR"/>
              </w:rPr>
            </w:pPr>
            <w:r>
              <w:rPr>
                <w:rtl/>
              </w:rPr>
              <w:t>(12). ف</w:t>
            </w:r>
            <w:r w:rsidRPr="00951346">
              <w:rPr>
                <w:rtl/>
              </w:rPr>
              <w:t xml:space="preserve">ي « ب ، بس » والوسائل </w:t>
            </w:r>
            <w:r>
              <w:rPr>
                <w:rtl/>
              </w:rPr>
              <w:t>: -</w:t>
            </w:r>
            <w:r w:rsidRPr="00951346">
              <w:rPr>
                <w:rtl/>
              </w:rPr>
              <w:t xml:space="preserve"> « ريح »</w:t>
            </w:r>
            <w:r>
              <w:rPr>
                <w:rtl/>
              </w:rPr>
              <w:t>.</w:t>
            </w:r>
          </w:p>
        </w:tc>
      </w:tr>
    </w:tbl>
    <w:p w:rsidR="00DA4FAD" w:rsidRPr="00951346" w:rsidRDefault="0091593C" w:rsidP="00E54FAD">
      <w:pPr>
        <w:pStyle w:val="libFootnote0"/>
        <w:rPr>
          <w:rtl/>
          <w:lang w:bidi="fa-IR"/>
        </w:rPr>
      </w:pPr>
      <w:r>
        <w:rPr>
          <w:rtl/>
        </w:rPr>
        <w:t>(13).</w:t>
      </w:r>
      <w:r w:rsidR="00DA4FAD">
        <w:rPr>
          <w:rtl/>
        </w:rPr>
        <w:t xml:space="preserve"> </w:t>
      </w:r>
      <w:r w:rsidR="00DA4FAD" w:rsidRPr="00951346">
        <w:rPr>
          <w:rtl/>
        </w:rPr>
        <w:t xml:space="preserve">في « ب » : « الطيّب » بتشديد الياء. وفي </w:t>
      </w:r>
      <w:r w:rsidR="00DA4FAD" w:rsidRPr="00707A47">
        <w:rPr>
          <w:rStyle w:val="libFootnoteBoldChar"/>
          <w:rtl/>
        </w:rPr>
        <w:t>مرآة العقول</w:t>
      </w:r>
      <w:r w:rsidR="00DA4FAD" w:rsidRPr="00951346">
        <w:rPr>
          <w:rtl/>
        </w:rPr>
        <w:t xml:space="preserve"> : « الطيّب ، بفتح الطاء وتشديد الياء ، أو بكسر الطاء. وكأنّ هذين ريحان معنويّان يجدهما الملائكة »</w:t>
      </w:r>
      <w:r w:rsidR="00DA4FAD">
        <w:rPr>
          <w:rtl/>
        </w:rPr>
        <w:t>.</w:t>
      </w:r>
      <w:r w:rsidR="00E54FAD">
        <w:rPr>
          <w:rFonts w:hint="cs"/>
          <w:rtl/>
        </w:rPr>
        <w:t xml:space="preserve">       </w:t>
      </w:r>
      <w:r>
        <w:rPr>
          <w:rtl/>
        </w:rPr>
        <w:t>(14).</w:t>
      </w:r>
      <w:r w:rsidR="00DA4FAD" w:rsidRPr="00951346">
        <w:rPr>
          <w:rtl/>
        </w:rPr>
        <w:t xml:space="preserve"> في « ه‍ ، بر ، بف » والوافي : « فقلت »</w:t>
      </w:r>
      <w:r w:rsidR="00DA4FAD">
        <w:rPr>
          <w:rtl/>
        </w:rPr>
        <w:t>.</w:t>
      </w:r>
    </w:p>
    <w:p w:rsidR="00DA4FAD" w:rsidRPr="00951346" w:rsidRDefault="00DA4FAD" w:rsidP="00DA4FAD">
      <w:pPr>
        <w:pStyle w:val="libFootnote0"/>
        <w:rPr>
          <w:rtl/>
          <w:lang w:bidi="fa-IR"/>
        </w:rPr>
      </w:pPr>
      <w:r>
        <w:rPr>
          <w:rtl/>
        </w:rPr>
        <w:t>(15)</w:t>
      </w:r>
      <w:r w:rsidRPr="00951346">
        <w:rPr>
          <w:rtl/>
        </w:rPr>
        <w:t xml:space="preserve"> هكذا في « ب ، ز ، ه‍ ، بر ، بف » والوافي وصفات الشيعة. وفي سائر النسخ والمطبوع : « قم »</w:t>
      </w:r>
      <w:r>
        <w:rPr>
          <w:rtl/>
        </w:rPr>
        <w:t>.</w:t>
      </w:r>
      <w:r w:rsidRPr="00951346">
        <w:rPr>
          <w:rtl/>
        </w:rPr>
        <w:t xml:space="preserve"> وفي </w:t>
      </w:r>
      <w:r w:rsidRPr="00707A47">
        <w:rPr>
          <w:rStyle w:val="libFootnoteBoldChar"/>
          <w:rtl/>
        </w:rPr>
        <w:t>مرآة العقول</w:t>
      </w:r>
      <w:r w:rsidRPr="00951346">
        <w:rPr>
          <w:rtl/>
        </w:rPr>
        <w:t xml:space="preserve"> : « قم ، أي أبعد عنه ، ليس لك شغل به ؛ أو كناية عن التوقّف وعدم الك</w:t>
      </w:r>
      <w:r w:rsidR="00E54FAD">
        <w:rPr>
          <w:rtl/>
        </w:rPr>
        <w:t>تابة ، كما أنّ في بعض النسخ : «</w:t>
      </w:r>
      <w:r w:rsidRPr="00951346">
        <w:rPr>
          <w:rtl/>
        </w:rPr>
        <w:t>قف »</w:t>
      </w:r>
      <w:r>
        <w:rPr>
          <w:rtl/>
        </w:rPr>
        <w:t>.</w:t>
      </w:r>
      <w:r w:rsidRPr="00951346">
        <w:rPr>
          <w:rtl/>
        </w:rPr>
        <w:t xml:space="preserve"> وقول صاحب الشمال : « قف » بهذا المعنى »</w:t>
      </w:r>
      <w:r>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قَدْ </w:t>
      </w:r>
      <w:r w:rsidRPr="00625F5B">
        <w:rPr>
          <w:rStyle w:val="libFootnotenumChar"/>
          <w:rtl/>
        </w:rPr>
        <w:t>(1)</w:t>
      </w:r>
      <w:r w:rsidRPr="00951346">
        <w:rPr>
          <w:rtl/>
          <w:lang w:bidi="fa-IR"/>
        </w:rPr>
        <w:t xml:space="preserve"> هَمَّ بِالْحَسَنَةِ ؛ فَإِذَا </w:t>
      </w:r>
      <w:r w:rsidRPr="00625F5B">
        <w:rPr>
          <w:rStyle w:val="libFootnotenumChar"/>
          <w:rtl/>
        </w:rPr>
        <w:t>(2)</w:t>
      </w:r>
      <w:r w:rsidRPr="00951346">
        <w:rPr>
          <w:rtl/>
          <w:lang w:bidi="fa-IR"/>
        </w:rPr>
        <w:t xml:space="preserve"> فَعَلَهَا </w:t>
      </w:r>
      <w:r w:rsidRPr="00625F5B">
        <w:rPr>
          <w:rStyle w:val="libFootnotenumChar"/>
          <w:rtl/>
        </w:rPr>
        <w:t>(3)</w:t>
      </w:r>
      <w:r w:rsidRPr="00951346">
        <w:rPr>
          <w:rtl/>
          <w:lang w:bidi="fa-IR"/>
        </w:rPr>
        <w:t xml:space="preserve"> كَانَ لِسَانُهُ قَلَمَهُ ، وَرِيقُهُ مِدَادَهُ ، فَأَثْبَتَهَا </w:t>
      </w:r>
      <w:r w:rsidRPr="00625F5B">
        <w:rPr>
          <w:rStyle w:val="libFootnotenumChar"/>
          <w:rtl/>
        </w:rPr>
        <w:t>(4)</w:t>
      </w:r>
      <w:r w:rsidRPr="00951346">
        <w:rPr>
          <w:rtl/>
          <w:lang w:bidi="fa-IR"/>
        </w:rPr>
        <w:t xml:space="preserve"> لَهُ ؛ وَإِذَا هَمَّ بِالسَّيِّئَةِ ، خَرَجَ نَفَسُهُ مُنْتِنَ </w:t>
      </w:r>
      <w:r w:rsidRPr="00625F5B">
        <w:rPr>
          <w:rStyle w:val="libFootnotenumChar"/>
          <w:rtl/>
        </w:rPr>
        <w:t>(5)</w:t>
      </w:r>
      <w:r w:rsidRPr="00951346">
        <w:rPr>
          <w:rtl/>
          <w:lang w:bidi="fa-IR"/>
        </w:rPr>
        <w:t xml:space="preserve"> الرِّيحِ ، فَيَقُولُ صَاحِبُ الشِّمَالِ لِصَاحِبِ الْيَمِينِ : قِفْ ، فَإِنَّهُ قَدْ هَمَّ بِالسَّيِّئَةِ ؛ فَإِذَا هُوَ </w:t>
      </w:r>
      <w:r w:rsidRPr="00625F5B">
        <w:rPr>
          <w:rStyle w:val="libFootnotenumChar"/>
          <w:rtl/>
        </w:rPr>
        <w:t>(6)</w:t>
      </w:r>
      <w:r w:rsidRPr="00951346">
        <w:rPr>
          <w:rtl/>
          <w:lang w:bidi="fa-IR"/>
        </w:rPr>
        <w:t xml:space="preserve"> فَعَلَهَا ، كَانَ </w:t>
      </w:r>
      <w:r w:rsidRPr="00625F5B">
        <w:rPr>
          <w:rStyle w:val="libFootnotenumChar"/>
          <w:rtl/>
        </w:rPr>
        <w:t>(7)</w:t>
      </w:r>
      <w:r w:rsidRPr="00951346">
        <w:rPr>
          <w:rtl/>
          <w:lang w:bidi="fa-IR"/>
        </w:rPr>
        <w:t xml:space="preserve"> لِسَانُهُ قَلَمَهُ ، وَرِيقُهُ مِدَادَهُ </w:t>
      </w:r>
      <w:r w:rsidRPr="00625F5B">
        <w:rPr>
          <w:rStyle w:val="libFootnotenumChar"/>
          <w:rtl/>
        </w:rPr>
        <w:t>(8)</w:t>
      </w:r>
      <w:r w:rsidRPr="00951346">
        <w:rPr>
          <w:rtl/>
          <w:lang w:bidi="fa-IR"/>
        </w:rPr>
        <w:t xml:space="preserve"> ، وَأَثْبَتَهَا </w:t>
      </w:r>
      <w:r w:rsidRPr="00625F5B">
        <w:rPr>
          <w:rStyle w:val="libFootnotenumChar"/>
          <w:rtl/>
        </w:rPr>
        <w:t>(9)</w:t>
      </w:r>
      <w:r w:rsidRPr="00951346">
        <w:rPr>
          <w:rtl/>
          <w:lang w:bidi="fa-IR"/>
        </w:rPr>
        <w:t xml:space="preserve"> عَلَيْهِ </w:t>
      </w:r>
      <w:r w:rsidRPr="00625F5B">
        <w:rPr>
          <w:rStyle w:val="libFootnotenumChar"/>
          <w:rtl/>
        </w:rPr>
        <w:t>(10)</w:t>
      </w:r>
      <w:r w:rsidRPr="00951346">
        <w:rPr>
          <w:rtl/>
          <w:lang w:bidi="fa-IR"/>
        </w:rPr>
        <w:t>»</w:t>
      </w:r>
      <w:r>
        <w:rPr>
          <w:rtl/>
          <w:lang w:bidi="fa-IR"/>
        </w:rPr>
        <w:t>.</w:t>
      </w:r>
      <w:r w:rsidRPr="00625F5B">
        <w:rPr>
          <w:rStyle w:val="libFootnotenumChar"/>
          <w:rtl/>
        </w:rPr>
        <w:t>(11)</w:t>
      </w:r>
      <w:r w:rsidRPr="00951346">
        <w:rPr>
          <w:rtl/>
          <w:lang w:bidi="fa-IR"/>
        </w:rPr>
        <w:t>‌</w:t>
      </w:r>
    </w:p>
    <w:p w:rsidR="00DA4FAD" w:rsidRPr="00951346" w:rsidRDefault="00DA4FAD" w:rsidP="00DA4FAD">
      <w:pPr>
        <w:pStyle w:val="libNormal"/>
        <w:rPr>
          <w:rtl/>
          <w:lang w:bidi="fa-IR"/>
        </w:rPr>
      </w:pPr>
      <w:r w:rsidRPr="005F3316">
        <w:rPr>
          <w:rtl/>
        </w:rPr>
        <w:t>2960</w:t>
      </w:r>
      <w:r w:rsidRPr="002C2FC4">
        <w:rPr>
          <w:rStyle w:val="libBold2Char"/>
          <w:rtl/>
        </w:rPr>
        <w:t xml:space="preserve"> / 4.</w:t>
      </w:r>
      <w:r w:rsidRPr="00951346">
        <w:rPr>
          <w:rtl/>
          <w:lang w:bidi="fa-IR"/>
        </w:rPr>
        <w:t xml:space="preserve"> مُحَمَّدُ بْنُ يَحْيى ، عَنْ أَحْمَدَ بْنِ مُحَمَّدِ بْنِ </w:t>
      </w:r>
      <w:r w:rsidRPr="00625F5B">
        <w:rPr>
          <w:rStyle w:val="libFootnotenumChar"/>
          <w:rtl/>
        </w:rPr>
        <w:t>(12)</w:t>
      </w:r>
      <w:r w:rsidRPr="00951346">
        <w:rPr>
          <w:rtl/>
          <w:lang w:bidi="fa-IR"/>
        </w:rPr>
        <w:t xml:space="preserve"> عِيسى ، عَنْ عَلِيِّ بْنِ الْحَكَمِ ، عَنْ فُضَيْلِ </w:t>
      </w:r>
      <w:r w:rsidRPr="00625F5B">
        <w:rPr>
          <w:rStyle w:val="libFootnotenumChar"/>
          <w:rtl/>
        </w:rPr>
        <w:t>(13)</w:t>
      </w:r>
      <w:r w:rsidRPr="00951346">
        <w:rPr>
          <w:rtl/>
          <w:lang w:bidi="fa-IR"/>
        </w:rPr>
        <w:t xml:space="preserve"> بْنِ عُثْمَانَ الْمُرَادِيِّ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قَالَ رَسُولُ اللهِ </w:t>
      </w:r>
      <w:r w:rsidR="0091593C" w:rsidRPr="0091593C">
        <w:rPr>
          <w:rStyle w:val="libAlaemChar"/>
          <w:rtl/>
        </w:rPr>
        <w:t>صلى‌الله‌عليه‌وآله</w:t>
      </w:r>
      <w:r w:rsidRPr="00951346">
        <w:rPr>
          <w:rtl/>
          <w:lang w:bidi="fa-IR"/>
        </w:rPr>
        <w:t xml:space="preserve"> : أَرْبَعٌ مَنْ كُنَّ فِيهِ لَمْ يَهْلِك</w:t>
      </w:r>
      <w:r w:rsidR="00E54FAD">
        <w:rPr>
          <w:rtl/>
          <w:lang w:bidi="fa-IR"/>
        </w:rPr>
        <w:t>ْ عَلَى اللهِ بَعْدَهُنَّ إِل</w:t>
      </w:r>
      <w:r w:rsidR="00E54FAD">
        <w:rPr>
          <w:rFonts w:hint="cs"/>
          <w:rtl/>
          <w:lang w:bidi="fa-IR"/>
        </w:rPr>
        <w:t>َّ</w:t>
      </w:r>
      <w:r w:rsidR="00E54FAD">
        <w:rPr>
          <w:rtl/>
          <w:lang w:bidi="fa-IR"/>
        </w:rPr>
        <w:t>ا</w:t>
      </w:r>
      <w:r w:rsidRPr="00951346">
        <w:rPr>
          <w:rtl/>
          <w:lang w:bidi="fa-IR"/>
        </w:rPr>
        <w:t xml:space="preserve"> هَالِكٌ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w:t>
      </w:r>
      <w:r w:rsidR="00DA4FAD">
        <w:rPr>
          <w:rtl/>
        </w:rPr>
        <w:t xml:space="preserve">: </w:t>
      </w:r>
      <w:r w:rsidR="003E6B40">
        <w:rPr>
          <w:rtl/>
        </w:rPr>
        <w:t>-</w:t>
      </w:r>
      <w:r w:rsidR="00DA4FAD" w:rsidRPr="00951346">
        <w:rPr>
          <w:rtl/>
        </w:rPr>
        <w:t xml:space="preserve"> « قد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ج ، د ، ز ، ه‍ ، بر ، بف » والوافي وصفات الشيعة : + « هو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ه‍ ، بر ، بف » وحاشية « ز » والوافي : « عملها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صفات الشيعة : « فيثبتها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النَّتْن » : الرائحة الكريهة. وقد نَتِن الشي‌ء وأنتن بمعنىً ، فهو مُنتِن ومِنْتِن. </w:t>
      </w:r>
      <w:r w:rsidR="00DA4FAD" w:rsidRPr="00707A47">
        <w:rPr>
          <w:rStyle w:val="libFootnoteBoldChar"/>
          <w:rtl/>
        </w:rPr>
        <w:t>الصحاح</w:t>
      </w:r>
      <w:r w:rsidR="00E54FAD">
        <w:rPr>
          <w:rtl/>
        </w:rPr>
        <w:t xml:space="preserve"> ، ج 6 ، ص 2210 (نتن</w:t>
      </w:r>
      <w:r w:rsidR="00DA4FAD" w:rsidRPr="00951346">
        <w:rPr>
          <w:rtl/>
        </w:rPr>
        <w:t>)</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شرح المازندراني </w:t>
      </w:r>
      <w:r w:rsidR="00DA4FAD">
        <w:rPr>
          <w:rtl/>
        </w:rPr>
        <w:t xml:space="preserve">: </w:t>
      </w:r>
      <w:r w:rsidR="003E6B40">
        <w:rPr>
          <w:rtl/>
        </w:rPr>
        <w:t>-</w:t>
      </w:r>
      <w:r w:rsidR="00DA4FAD" w:rsidRPr="00951346">
        <w:rPr>
          <w:rtl/>
        </w:rPr>
        <w:t xml:space="preserve"> « هو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 « كأنّه »</w:t>
      </w:r>
      <w:r w:rsidR="00DA4FAD">
        <w:rPr>
          <w:rtl/>
        </w:rPr>
        <w:t>.</w:t>
      </w:r>
    </w:p>
    <w:p w:rsidR="00DA4FAD" w:rsidRDefault="0091593C" w:rsidP="00DA4FAD">
      <w:pPr>
        <w:pStyle w:val="libFootnote0"/>
        <w:rPr>
          <w:rtl/>
        </w:rPr>
      </w:pPr>
      <w:r>
        <w:rPr>
          <w:rtl/>
        </w:rPr>
        <w:t>(8).</w:t>
      </w:r>
      <w:r w:rsidR="00DA4FAD" w:rsidRPr="00951346">
        <w:rPr>
          <w:rtl/>
        </w:rPr>
        <w:t xml:space="preserve"> في « بر » والوافي : « كان ريقه مداده ولسانه قلمه »</w:t>
      </w:r>
      <w:r w:rsidR="00DA4FAD">
        <w:rPr>
          <w:rtl/>
        </w:rPr>
        <w:t>.</w:t>
      </w:r>
      <w:r w:rsidR="00DA4FAD" w:rsidRPr="00951346">
        <w:rPr>
          <w:rtl/>
        </w:rPr>
        <w:t xml:space="preserve"> وفي </w:t>
      </w:r>
      <w:r w:rsidR="00DA4FAD" w:rsidRPr="00707A47">
        <w:rPr>
          <w:rStyle w:val="libFootnoteBoldChar"/>
          <w:rtl/>
        </w:rPr>
        <w:t>الوافي</w:t>
      </w:r>
      <w:r w:rsidR="00DA4FAD" w:rsidRPr="00951346">
        <w:rPr>
          <w:rtl/>
        </w:rPr>
        <w:t xml:space="preserve"> : « إنّما جعل الريق واللسان آلة لإثبات الحسنة والسيّئة لأنّ بناء الأعمال إنّما هو على ما عقد في القلب من التكلّم بها ، وإليه الإشارة بقوله سبحانه : </w:t>
      </w:r>
      <w:r w:rsidR="00DA4FAD" w:rsidRPr="00E54FAD">
        <w:rPr>
          <w:rStyle w:val="libFootnoteAlaemChar"/>
          <w:rtl/>
        </w:rPr>
        <w:t>(</w:t>
      </w:r>
      <w:r w:rsidR="00DA4FAD" w:rsidRPr="00707A47">
        <w:rPr>
          <w:rStyle w:val="libFootnoteAieChar"/>
          <w:rFonts w:hint="cs"/>
          <w:rtl/>
        </w:rPr>
        <w:t xml:space="preserve"> </w:t>
      </w:r>
      <w:r w:rsidR="00DA4FAD" w:rsidRPr="00707A47">
        <w:rPr>
          <w:rStyle w:val="libFootnoteAieChar"/>
          <w:rtl/>
        </w:rPr>
        <w:t>إِلَيْهِ يَصْعَدُ الْكَلِمُ الطَّيِّبُ وَالْعَمَلُ الصّالِحُ يَرْفَعُهُ</w:t>
      </w:r>
      <w:r w:rsidR="00DA4FAD" w:rsidRPr="00707A47">
        <w:rPr>
          <w:rStyle w:val="libFootnoteAieChar"/>
          <w:rFonts w:hint="cs"/>
          <w:rtl/>
        </w:rPr>
        <w:t xml:space="preserve"> </w:t>
      </w:r>
      <w:r w:rsidR="00DA4FAD" w:rsidRPr="00E54FAD">
        <w:rPr>
          <w:rStyle w:val="libFootnoteAlaemChar"/>
          <w:rtl/>
        </w:rPr>
        <w:t>)</w:t>
      </w:r>
      <w:r w:rsidR="00DA4FAD" w:rsidRPr="00951346">
        <w:rPr>
          <w:rtl/>
        </w:rPr>
        <w:t xml:space="preserve"> [ فاطر (35) : 15 ]</w:t>
      </w:r>
      <w:r w:rsidR="00DA4FAD">
        <w:rPr>
          <w:rtl/>
        </w:rPr>
        <w:t>.</w:t>
      </w:r>
      <w:r w:rsidR="00DA4FAD" w:rsidRPr="00951346">
        <w:rPr>
          <w:rtl/>
        </w:rPr>
        <w:t xml:space="preserve"> وهذا الريق واللسان الظاهر صورة لذلك المعنى كما قيل :</w:t>
      </w:r>
    </w:p>
    <w:tbl>
      <w:tblPr>
        <w:tblStyle w:val="TableGrid"/>
        <w:bidiVisual/>
        <w:tblW w:w="4562" w:type="pct"/>
        <w:tblInd w:w="384" w:type="dxa"/>
        <w:tblLook w:val="01E0" w:firstRow="1" w:lastRow="1" w:firstColumn="1" w:lastColumn="1" w:noHBand="0" w:noVBand="0"/>
      </w:tblPr>
      <w:tblGrid>
        <w:gridCol w:w="4588"/>
        <w:gridCol w:w="353"/>
        <w:gridCol w:w="4543"/>
      </w:tblGrid>
      <w:tr w:rsidR="00E77FBB" w:rsidTr="00E77FBB">
        <w:trPr>
          <w:trHeight w:val="350"/>
        </w:trPr>
        <w:tc>
          <w:tcPr>
            <w:tcW w:w="3536" w:type="dxa"/>
            <w:shd w:val="clear" w:color="auto" w:fill="auto"/>
          </w:tcPr>
          <w:p w:rsidR="00E77FBB" w:rsidRDefault="00E77FBB" w:rsidP="00E77FBB">
            <w:pPr>
              <w:pStyle w:val="libPoemFootnote"/>
            </w:pPr>
            <w:r w:rsidRPr="00951346">
              <w:rPr>
                <w:rtl/>
                <w:lang w:bidi="fa-IR"/>
              </w:rPr>
              <w:t>إنّ الكلام لفي الفؤاد وإنّما</w:t>
            </w:r>
            <w:r w:rsidRPr="00725071">
              <w:rPr>
                <w:rStyle w:val="libPoemTiniChar0"/>
                <w:rtl/>
              </w:rPr>
              <w:br/>
              <w:t> </w:t>
            </w:r>
          </w:p>
        </w:tc>
        <w:tc>
          <w:tcPr>
            <w:tcW w:w="272" w:type="dxa"/>
            <w:shd w:val="clear" w:color="auto" w:fill="auto"/>
          </w:tcPr>
          <w:p w:rsidR="00E77FBB" w:rsidRDefault="00E77FBB" w:rsidP="00E77FBB">
            <w:pPr>
              <w:pStyle w:val="libPoemFootnote"/>
              <w:rPr>
                <w:rtl/>
              </w:rPr>
            </w:pPr>
          </w:p>
        </w:tc>
        <w:tc>
          <w:tcPr>
            <w:tcW w:w="3502" w:type="dxa"/>
            <w:shd w:val="clear" w:color="auto" w:fill="auto"/>
          </w:tcPr>
          <w:p w:rsidR="00E77FBB" w:rsidRDefault="00E77FBB" w:rsidP="00E77FBB">
            <w:pPr>
              <w:pStyle w:val="libPoemFootnote"/>
            </w:pPr>
            <w:r w:rsidRPr="00951346">
              <w:rPr>
                <w:rtl/>
                <w:lang w:bidi="fa-IR"/>
              </w:rPr>
              <w:t>جُعل اللسان على ال</w:t>
            </w:r>
            <w:r>
              <w:rPr>
                <w:rtl/>
                <w:lang w:bidi="fa-IR"/>
              </w:rPr>
              <w:t>فؤاد دليلاً »</w:t>
            </w:r>
            <w:r w:rsidRPr="00951346">
              <w:rPr>
                <w:rtl/>
                <w:lang w:bidi="fa-IR"/>
              </w:rPr>
              <w:t>.</w:t>
            </w:r>
            <w:r w:rsidRPr="00725071">
              <w:rPr>
                <w:rStyle w:val="libPoemTiniChar0"/>
                <w:rtl/>
              </w:rPr>
              <w:br/>
              <w:t> </w:t>
            </w:r>
          </w:p>
        </w:tc>
      </w:tr>
    </w:tbl>
    <w:p w:rsidR="00DA4FAD" w:rsidRPr="00951346" w:rsidRDefault="0091593C" w:rsidP="00DA4FAD">
      <w:pPr>
        <w:pStyle w:val="libFootnote0"/>
        <w:rPr>
          <w:rtl/>
          <w:lang w:bidi="fa-IR"/>
        </w:rPr>
      </w:pPr>
      <w:r>
        <w:rPr>
          <w:rtl/>
        </w:rPr>
        <w:t>(9).</w:t>
      </w:r>
      <w:r w:rsidR="00DA4FAD" w:rsidRPr="00951346">
        <w:rPr>
          <w:rtl/>
        </w:rPr>
        <w:t xml:space="preserve"> في « ز ، بر » وشرح المازندراني والوسائل والبحار : « فأثبتها »</w:t>
      </w:r>
      <w:r w:rsidR="00DA4FAD">
        <w:rPr>
          <w:rtl/>
        </w:rPr>
        <w:t>.</w:t>
      </w:r>
      <w:r w:rsidR="00DA4FAD" w:rsidRPr="00951346">
        <w:rPr>
          <w:rtl/>
        </w:rPr>
        <w:t xml:space="preserve"> وفي صفات الشيعة : « فيثبتها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بر » وشرح المازندراني : « له »</w:t>
      </w:r>
      <w:r w:rsidR="00DA4FAD">
        <w:rPr>
          <w:rtl/>
        </w:rPr>
        <w:t>.</w:t>
      </w:r>
    </w:p>
    <w:p w:rsidR="00DA4FAD" w:rsidRPr="00951346" w:rsidRDefault="0091593C" w:rsidP="00FB43CC">
      <w:pPr>
        <w:pStyle w:val="libFootnote0"/>
        <w:rPr>
          <w:rtl/>
          <w:lang w:bidi="fa-IR"/>
        </w:rPr>
      </w:pPr>
      <w:r>
        <w:rPr>
          <w:rtl/>
        </w:rPr>
        <w:t>(11).</w:t>
      </w:r>
      <w:r w:rsidR="00DA4FAD" w:rsidRPr="00951346">
        <w:rPr>
          <w:rtl/>
        </w:rPr>
        <w:t xml:space="preserve"> </w:t>
      </w:r>
      <w:r w:rsidR="00DA4FAD" w:rsidRPr="00707A47">
        <w:rPr>
          <w:rStyle w:val="libFootnoteBoldChar"/>
          <w:rtl/>
        </w:rPr>
        <w:t>صفات الشيعة</w:t>
      </w:r>
      <w:r w:rsidR="00DA4FAD" w:rsidRPr="00951346">
        <w:rPr>
          <w:rtl/>
        </w:rPr>
        <w:t xml:space="preserve"> ، ص 38 ، ح 62 ، بسنده عن عليّ الناسخ ، عن عبدالله بن موسى‌بن جعفر </w:t>
      </w:r>
      <w:r w:rsidR="00DA4FAD" w:rsidRPr="00FB43CC">
        <w:rPr>
          <w:rStyle w:val="libFootnoteAlaemChar"/>
          <w:rtl/>
        </w:rPr>
        <w:t>عليه‌السلام</w:t>
      </w:r>
      <w:r w:rsidR="00DA4FAD" w:rsidRPr="00951346">
        <w:rPr>
          <w:rtl/>
        </w:rPr>
        <w:t xml:space="preserve"> ، من دون الإسناد إلى أبيه </w:t>
      </w:r>
      <w:r w:rsidR="00DA4FAD" w:rsidRPr="00FB43CC">
        <w:rPr>
          <w:rStyle w:val="libFootnoteAlaemChar"/>
          <w:rtl/>
        </w:rPr>
        <w:t>عليه‌السلام</w:t>
      </w:r>
      <w:r w:rsidR="00FB43CC">
        <w:rPr>
          <w:rFonts w:hint="cs"/>
          <w:rtl/>
        </w:rPr>
        <w:t>.</w:t>
      </w:r>
      <w:r w:rsidR="00DA4FAD" w:rsidRPr="00707A47">
        <w:rPr>
          <w:rStyle w:val="libFootnoteBoldChar"/>
          <w:rtl/>
        </w:rPr>
        <w:t>الوافي</w:t>
      </w:r>
      <w:r w:rsidR="00DA4FAD" w:rsidRPr="00951346">
        <w:rPr>
          <w:rtl/>
        </w:rPr>
        <w:t xml:space="preserve"> ، ج 5 ، ص 1022 ، ح 3516 ؛ </w:t>
      </w:r>
      <w:r w:rsidR="00DA4FAD" w:rsidRPr="00707A47">
        <w:rPr>
          <w:rStyle w:val="libFootnoteBoldChar"/>
          <w:rtl/>
        </w:rPr>
        <w:t>الوسائل</w:t>
      </w:r>
      <w:r w:rsidR="00DA4FAD" w:rsidRPr="00951346">
        <w:rPr>
          <w:rtl/>
        </w:rPr>
        <w:t xml:space="preserve"> ، ج 1 ، ص 57 ، ح 120 ؛ </w:t>
      </w:r>
      <w:r w:rsidR="00DA4FAD" w:rsidRPr="00707A47">
        <w:rPr>
          <w:rStyle w:val="libFootnoteBoldChar"/>
          <w:rtl/>
        </w:rPr>
        <w:t>البحار</w:t>
      </w:r>
      <w:r w:rsidR="00DA4FAD" w:rsidRPr="00951346">
        <w:rPr>
          <w:rtl/>
        </w:rPr>
        <w:t xml:space="preserve"> ، ج 5 ، ص 325 ، ح 16.</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بر » </w:t>
      </w:r>
      <w:r w:rsidR="00DA4FAD">
        <w:rPr>
          <w:rtl/>
        </w:rPr>
        <w:t xml:space="preserve">: </w:t>
      </w:r>
      <w:r w:rsidR="003E6B40">
        <w:rPr>
          <w:rtl/>
        </w:rPr>
        <w:t>-</w:t>
      </w:r>
      <w:r w:rsidR="00DA4FAD" w:rsidRPr="00951346">
        <w:rPr>
          <w:rtl/>
        </w:rPr>
        <w:t xml:space="preserve"> « محمّد بن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هكذا في النسخ والطبعة القديمة والوسائل والبحار. وفي المطبوع : « فضل »</w:t>
      </w:r>
      <w:r w:rsidR="00DA4FAD">
        <w:rPr>
          <w:rtl/>
        </w:rPr>
        <w:t>.</w:t>
      </w:r>
      <w:r w:rsidR="00DA4FAD" w:rsidRPr="00951346">
        <w:rPr>
          <w:rtl/>
        </w:rPr>
        <w:t xml:space="preserve"> وابن عثمان هذا يقال له : الفَضْل والفُضَيْل. راجع : </w:t>
      </w:r>
      <w:r w:rsidR="00DA4FAD" w:rsidRPr="00707A47">
        <w:rPr>
          <w:rStyle w:val="libFootnoteBoldChar"/>
          <w:rtl/>
        </w:rPr>
        <w:t>رجال الطوسي</w:t>
      </w:r>
      <w:r w:rsidR="00DA4FAD" w:rsidRPr="00951346">
        <w:rPr>
          <w:rtl/>
        </w:rPr>
        <w:t xml:space="preserve"> ، ص 268 ، الرقم 3854 ؛ وص 269 ، الرقم 3877.</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مرآة العقول</w:t>
      </w:r>
      <w:r w:rsidR="00DA4FAD" w:rsidRPr="00951346">
        <w:rPr>
          <w:rtl/>
        </w:rPr>
        <w:t xml:space="preserve"> : « أربع ، مبتدأ والموصول بصلته خبر ، وتأنيث الأربع باعت</w:t>
      </w:r>
      <w:r w:rsidR="003E5957">
        <w:rPr>
          <w:rtl/>
        </w:rPr>
        <w:t>بار الخصال ، أو الكلمات</w:t>
      </w:r>
      <w:r w:rsidR="00DA4FAD" w:rsidRPr="00951346">
        <w:rPr>
          <w:rtl/>
        </w:rPr>
        <w:t xml:space="preserve">، وقد </w:t>
      </w:r>
      <w:r w:rsidR="003E5957">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يَهُمُّ الْعَبْدُ بِالْحَسَنَةِ أَنْ يَعْمَلَهَا </w:t>
      </w:r>
      <w:r w:rsidRPr="00625F5B">
        <w:rPr>
          <w:rStyle w:val="libFootnotenumChar"/>
          <w:rtl/>
        </w:rPr>
        <w:t>(1)</w:t>
      </w:r>
      <w:r w:rsidRPr="00951346">
        <w:rPr>
          <w:rtl/>
          <w:lang w:bidi="fa-IR"/>
        </w:rPr>
        <w:t xml:space="preserve"> ، فَإِنْ هُوَ لَمْ يَعْمَلْهَا ، كَتَبَ </w:t>
      </w:r>
      <w:r w:rsidRPr="00625F5B">
        <w:rPr>
          <w:rStyle w:val="libFootnotenumChar"/>
          <w:rtl/>
        </w:rPr>
        <w:t>(2)</w:t>
      </w:r>
      <w:r w:rsidRPr="00951346">
        <w:rPr>
          <w:rtl/>
          <w:lang w:bidi="fa-IR"/>
        </w:rPr>
        <w:t xml:space="preserve"> اللهُ لَهُ حَسَنَةً بِحُسْنِ نِيَّتِهِ ؛ وَإِنْ </w:t>
      </w:r>
      <w:r w:rsidRPr="00625F5B">
        <w:rPr>
          <w:rStyle w:val="libFootnotenumChar"/>
          <w:rtl/>
        </w:rPr>
        <w:t>(3)</w:t>
      </w:r>
      <w:r w:rsidRPr="00951346">
        <w:rPr>
          <w:rtl/>
          <w:lang w:bidi="fa-IR"/>
        </w:rPr>
        <w:t xml:space="preserve"> هُوَ عَمِلَهَا ، كَتَبَ اللهُ لَهُ عَشْراً.</w:t>
      </w:r>
    </w:p>
    <w:p w:rsidR="00DA4FAD" w:rsidRPr="00951346" w:rsidRDefault="00DA4FAD" w:rsidP="00DA4FAD">
      <w:pPr>
        <w:pStyle w:val="libNormal"/>
        <w:rPr>
          <w:rtl/>
          <w:lang w:bidi="fa-IR"/>
        </w:rPr>
      </w:pPr>
      <w:r w:rsidRPr="00951346">
        <w:rPr>
          <w:rtl/>
          <w:lang w:bidi="fa-IR"/>
        </w:rPr>
        <w:t xml:space="preserve">وَيَهُمُّ بِالسَّيِّئَةِ أَنْ يَعْمَلَهَا ، فَإِنْ لَمْ يَعْمَلْهَا ، لَمْ يُكْتَبْ </w:t>
      </w:r>
      <w:r w:rsidRPr="00625F5B">
        <w:rPr>
          <w:rStyle w:val="libFootnotenumChar"/>
          <w:rtl/>
        </w:rPr>
        <w:t>(4)</w:t>
      </w:r>
      <w:r w:rsidRPr="00951346">
        <w:rPr>
          <w:rtl/>
          <w:lang w:bidi="fa-IR"/>
        </w:rPr>
        <w:t xml:space="preserve"> عَلَيْهِ شَيْ‌ءٌ </w:t>
      </w:r>
      <w:r w:rsidRPr="00625F5B">
        <w:rPr>
          <w:rStyle w:val="libFootnotenumChar"/>
          <w:rtl/>
        </w:rPr>
        <w:t>(5)</w:t>
      </w:r>
      <w:r w:rsidRPr="00951346">
        <w:rPr>
          <w:rtl/>
          <w:lang w:bidi="fa-IR"/>
        </w:rPr>
        <w:t xml:space="preserve"> ؛ وَإِنْ هُوَ عَمِلَهَا ، أُجِّلَ سَبْعَ سَاعَاتٍ ، وَقَالَ صَاحِبُ الْحَسَنَاتِ لِصَاحِبِ السَّيِّئَاتِ</w:t>
      </w:r>
      <w:r>
        <w:rPr>
          <w:rtl/>
          <w:lang w:bidi="fa-IR"/>
        </w:rPr>
        <w:t xml:space="preserve"> </w:t>
      </w:r>
      <w:r w:rsidR="003E6B40">
        <w:rPr>
          <w:rtl/>
          <w:lang w:bidi="fa-IR"/>
        </w:rPr>
        <w:t>-</w:t>
      </w:r>
      <w:r>
        <w:rPr>
          <w:rtl/>
          <w:lang w:bidi="fa-IR"/>
        </w:rPr>
        <w:t xml:space="preserve"> </w:t>
      </w:r>
      <w:r w:rsidRPr="00951346">
        <w:rPr>
          <w:rtl/>
          <w:lang w:bidi="fa-IR"/>
        </w:rPr>
        <w:t xml:space="preserve">وَهُوَ صَاحِبُ الشِّمَالِ </w:t>
      </w:r>
      <w:r w:rsidR="003E6B40">
        <w:rPr>
          <w:rtl/>
          <w:lang w:bidi="fa-IR"/>
        </w:rPr>
        <w:t>-</w:t>
      </w:r>
      <w:r>
        <w:rPr>
          <w:rtl/>
          <w:lang w:bidi="fa-IR"/>
        </w:rPr>
        <w:t xml:space="preserve"> :</w:t>
      </w:r>
      <w:r>
        <w:rPr>
          <w:rFonts w:hint="cs"/>
          <w:rtl/>
          <w:lang w:bidi="fa-IR"/>
        </w:rPr>
        <w:t xml:space="preserve"> </w:t>
      </w:r>
      <w:r w:rsidRPr="00951346">
        <w:rPr>
          <w:rtl/>
          <w:lang w:bidi="fa-IR"/>
        </w:rPr>
        <w:t>لَا تَعْجَلْ ، عَسى أَنْ يُتْبِعَهَا بِحَسَنَةٍ تَمْحُوهَا ؛ فَإِنَّ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يَقُولُ : </w:t>
      </w:r>
      <w:r w:rsidRPr="00924332">
        <w:rPr>
          <w:rStyle w:val="libAlaemChar"/>
          <w:rtl/>
        </w:rPr>
        <w:t>(</w:t>
      </w:r>
      <w:r w:rsidRPr="005C1001">
        <w:rPr>
          <w:rStyle w:val="libAieChar"/>
          <w:rtl/>
        </w:rPr>
        <w:t xml:space="preserve"> إِنَّ الْحَسَناتِ يُذْهِبْنَ السَّيِّئاتِ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أَوِ الِاسْتِغْفَارِ </w:t>
      </w:r>
      <w:r w:rsidRPr="00625F5B">
        <w:rPr>
          <w:rStyle w:val="libFootnotenumChar"/>
          <w:rtl/>
        </w:rPr>
        <w:t>(7)</w:t>
      </w:r>
      <w:r w:rsidRPr="00951346">
        <w:rPr>
          <w:rtl/>
          <w:lang w:bidi="fa-IR"/>
        </w:rPr>
        <w:t xml:space="preserve"> ؛ فَإِنْ هُوَ </w:t>
      </w:r>
      <w:r w:rsidRPr="00625F5B">
        <w:rPr>
          <w:rStyle w:val="libFootnotenumChar"/>
          <w:rtl/>
        </w:rPr>
        <w:t>(8)</w:t>
      </w:r>
      <w:r w:rsidRPr="00951346">
        <w:rPr>
          <w:rtl/>
          <w:lang w:bidi="fa-IR"/>
        </w:rPr>
        <w:t xml:space="preserve"> قَالَ : أَسْتَغْفِ</w:t>
      </w:r>
      <w:r w:rsidR="00A77402">
        <w:rPr>
          <w:rtl/>
          <w:lang w:bidi="fa-IR"/>
        </w:rPr>
        <w:t>رُ اللهَ الَّذِي لَاإِلهَ إِل</w:t>
      </w:r>
      <w:r w:rsidR="00A77402">
        <w:rPr>
          <w:rFonts w:hint="cs"/>
          <w:rtl/>
          <w:lang w:bidi="fa-IR"/>
        </w:rPr>
        <w:t>َّ</w:t>
      </w:r>
      <w:r w:rsidR="00A77402">
        <w:rPr>
          <w:rtl/>
          <w:lang w:bidi="fa-IR"/>
        </w:rPr>
        <w:t>ا</w:t>
      </w:r>
      <w:r w:rsidRPr="00951346">
        <w:rPr>
          <w:rtl/>
          <w:lang w:bidi="fa-IR"/>
        </w:rPr>
        <w:t xml:space="preserve"> هُوَ ، عَالِمَ الْغَيْبِ وَالشَّهَادَةِ ، الْعَزِيزَ الْحَكِيمَ ، الْغَفُورَ الرَّحِيمَ ، ذَا </w:t>
      </w:r>
      <w:r w:rsidRPr="00625F5B">
        <w:rPr>
          <w:rStyle w:val="libFootnotenumChar"/>
          <w:rtl/>
        </w:rPr>
        <w:t>(9)</w:t>
      </w:r>
      <w:r w:rsidRPr="00951346">
        <w:rPr>
          <w:rtl/>
          <w:lang w:bidi="fa-IR"/>
        </w:rPr>
        <w:t xml:space="preserve"> الْجَلَالِ وَالْإِكْرَامِ وَأَتُوبُ إِلَيْهِ ، لَمْ يُكْتَبْ عَلَيْهِ شَيْ‌ءٌ ؛ وَإِنْ مَضَتْ سَبْعُ سَاعَاتٍ وَلَمْ يُتْبِعْهَا بِحَسَنَةٍ وَاسْتِغْفَارٍ </w:t>
      </w:r>
      <w:r w:rsidRPr="00625F5B">
        <w:rPr>
          <w:rStyle w:val="libFootnotenumChar"/>
          <w:rtl/>
        </w:rPr>
        <w:t>(10)</w:t>
      </w:r>
      <w:r w:rsidRPr="00951346">
        <w:rPr>
          <w:rtl/>
          <w:lang w:bidi="fa-IR"/>
        </w:rPr>
        <w:t xml:space="preserve"> ، قَالَ‌</w:t>
      </w:r>
    </w:p>
    <w:p w:rsidR="00DA4FAD" w:rsidRPr="00951346" w:rsidRDefault="00DA4FAD" w:rsidP="00DA4FAD">
      <w:pPr>
        <w:pStyle w:val="libLine"/>
        <w:rPr>
          <w:rtl/>
          <w:lang w:bidi="fa-IR"/>
        </w:rPr>
      </w:pPr>
      <w:r>
        <w:rPr>
          <w:rtl/>
          <w:lang w:bidi="fa-IR"/>
        </w:rPr>
        <w:t>__________________</w:t>
      </w:r>
    </w:p>
    <w:p w:rsidR="00DA4FAD" w:rsidRPr="00951346" w:rsidRDefault="00A77402" w:rsidP="00DA4FAD">
      <w:pPr>
        <w:pStyle w:val="libFootnote0"/>
        <w:rPr>
          <w:rtl/>
          <w:lang w:bidi="fa-IR"/>
        </w:rPr>
      </w:pPr>
      <w:r>
        <w:rPr>
          <w:rFonts w:hint="cs"/>
          <w:rtl/>
        </w:rPr>
        <w:t xml:space="preserve">= </w:t>
      </w:r>
      <w:r w:rsidR="00DA4FAD" w:rsidRPr="00951346">
        <w:rPr>
          <w:rtl/>
        </w:rPr>
        <w:t>يكون المبتدأ نكرة إذا كان مفيداً</w:t>
      </w:r>
      <w:r w:rsidR="00DA4FAD">
        <w:rPr>
          <w:rtl/>
        </w:rPr>
        <w:t xml:space="preserve"> ..</w:t>
      </w:r>
      <w:r w:rsidR="00DA4FAD" w:rsidRPr="00951346">
        <w:rPr>
          <w:rtl/>
        </w:rPr>
        <w:t xml:space="preserve">. واعلم أنّ الهلاك في قوله : يهلك ، بمعنى الخسران واستحقاق العقاب ، وفي قوله : هالك ، بمعنى الضلال والشقاوة الجبليّة. وتعديته بكلمة « على » إمّا بتضمين معنى الورود ، أي لم يهلك حين وروده على الله ، أو معنى الاجتراء ، أي مجترئاً على الله ، أو معنى العلوّ والرفعة ، كأنّ من يعصيه تعالى يترفّع عليه ويخاصمه. ويحتمل أن يكون « على » بمعنى « في » ، نحوه في قوله تعالى : </w:t>
      </w:r>
      <w:r w:rsidR="00DA4FAD" w:rsidRPr="00A77402">
        <w:rPr>
          <w:rStyle w:val="libFootnoteAlaemChar"/>
          <w:rtl/>
        </w:rPr>
        <w:t>(</w:t>
      </w:r>
      <w:r w:rsidR="00DA4FAD" w:rsidRPr="00707A47">
        <w:rPr>
          <w:rStyle w:val="libFootnoteAieChar"/>
          <w:rtl/>
        </w:rPr>
        <w:t xml:space="preserve"> عَلى حِينِ غَفْلَةٍ </w:t>
      </w:r>
      <w:r w:rsidR="00DA4FAD" w:rsidRPr="00A77402">
        <w:rPr>
          <w:rStyle w:val="libFootnoteAlaemChar"/>
          <w:rtl/>
        </w:rPr>
        <w:t>)</w:t>
      </w:r>
      <w:r w:rsidR="00DA4FAD" w:rsidRPr="00951346">
        <w:rPr>
          <w:rtl/>
        </w:rPr>
        <w:t xml:space="preserve"> [ قصص (28) : 15 ] ، أي في معرفته وأوامره ونواهيه ، أو بمعنى « من » بتضمين معنى الخبيثة ، كما في قوله تعالى : </w:t>
      </w:r>
      <w:r w:rsidR="00DA4FAD" w:rsidRPr="00A77402">
        <w:rPr>
          <w:rStyle w:val="libFootnoteAlaemChar"/>
          <w:rtl/>
        </w:rPr>
        <w:t>(</w:t>
      </w:r>
      <w:r w:rsidR="00DA4FAD" w:rsidRPr="00707A47">
        <w:rPr>
          <w:rStyle w:val="libFootnoteAieChar"/>
          <w:rtl/>
        </w:rPr>
        <w:t xml:space="preserve"> إِذَا اكْتالُوا عَلَى النّاسِ يَسْتَوْفُونَ </w:t>
      </w:r>
      <w:r w:rsidR="00DA4FAD" w:rsidRPr="00A77402">
        <w:rPr>
          <w:rStyle w:val="libFootnoteAlaemChar"/>
          <w:rtl/>
        </w:rPr>
        <w:t>)</w:t>
      </w:r>
      <w:r w:rsidR="00DA4FAD" w:rsidRPr="00951346">
        <w:rPr>
          <w:rtl/>
        </w:rPr>
        <w:t xml:space="preserve"> [ المطفّفين (83) : 2 ] ، أو بمعنى « عن » بتضمين معنى المجاوزة ، أو بمعنى « مع » ، أي حال كونه معه ومع ما هو عليه من اللطف والعناية ، كما قيل في قوله سبحانه : </w:t>
      </w:r>
      <w:r w:rsidR="00DA4FAD" w:rsidRPr="00A77402">
        <w:rPr>
          <w:rStyle w:val="libFootnoteAlaemChar"/>
          <w:rtl/>
        </w:rPr>
        <w:t>(</w:t>
      </w:r>
      <w:r w:rsidR="00DA4FAD" w:rsidRPr="00707A47">
        <w:rPr>
          <w:rStyle w:val="libFootnoteAieChar"/>
          <w:rtl/>
        </w:rPr>
        <w:t xml:space="preserve"> وَلَقَدِ اخْتَرْناهُمْ عَلى عِلْمٍ </w:t>
      </w:r>
      <w:r w:rsidR="00DA4FAD" w:rsidRPr="00A77402">
        <w:rPr>
          <w:rStyle w:val="libFootnoteAlaemChar"/>
          <w:rtl/>
        </w:rPr>
        <w:t>)</w:t>
      </w:r>
      <w:r w:rsidR="00DA4FAD" w:rsidRPr="00951346">
        <w:rPr>
          <w:rtl/>
        </w:rPr>
        <w:t xml:space="preserve"> [ الدخان (44) : 32 ] ، وجملة « بهم » إلى آخره استيناف بيانيّ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هكذا في حاشية « د ، ز ، بج ، جك »</w:t>
      </w:r>
      <w:r w:rsidR="00DA4FAD">
        <w:rPr>
          <w:rtl/>
        </w:rPr>
        <w:t>.</w:t>
      </w:r>
      <w:r w:rsidR="00DA4FAD" w:rsidRPr="00951346">
        <w:rPr>
          <w:rtl/>
        </w:rPr>
        <w:t xml:space="preserve"> وفي سائر النسخ والمطبوع : « فيعملها »</w:t>
      </w:r>
      <w:r w:rsidR="00DA4FAD">
        <w:rPr>
          <w:rtl/>
        </w:rPr>
        <w:t>.</w:t>
      </w:r>
      <w:r w:rsidR="00DA4FAD" w:rsidRPr="00951346">
        <w:rPr>
          <w:rtl/>
        </w:rPr>
        <w:t xml:space="preserve"> والصحيح ما أثبتناه ؛ فإنّ فرض‌العمل لايجتمع مع قوله </w:t>
      </w:r>
      <w:r w:rsidR="00DA4FAD" w:rsidRPr="00A77402">
        <w:rPr>
          <w:rStyle w:val="libFootnoteAlaemChar"/>
          <w:rtl/>
        </w:rPr>
        <w:t>عليه‌السلام</w:t>
      </w:r>
      <w:r w:rsidR="00DA4FAD" w:rsidRPr="00951346">
        <w:rPr>
          <w:rtl/>
        </w:rPr>
        <w:t xml:space="preserve"> : « فإن هو لم يعملها »</w:t>
      </w:r>
      <w:r w:rsidR="00DA4FAD">
        <w:rPr>
          <w:rtl/>
        </w:rPr>
        <w:t>.</w:t>
      </w:r>
      <w:r w:rsidR="00DA4FAD" w:rsidRPr="00951346">
        <w:rPr>
          <w:rtl/>
        </w:rPr>
        <w:t xml:space="preserve"> وأيضاً معه لامجال لقوله </w:t>
      </w:r>
      <w:r w:rsidR="00DA4FAD" w:rsidRPr="00A77402">
        <w:rPr>
          <w:rStyle w:val="libFootnoteAlaemChar"/>
          <w:rtl/>
        </w:rPr>
        <w:t>عليه‌السلام</w:t>
      </w:r>
      <w:r w:rsidR="00DA4FAD" w:rsidRPr="00951346">
        <w:rPr>
          <w:rtl/>
        </w:rPr>
        <w:t xml:space="preserve"> </w:t>
      </w:r>
      <w:r w:rsidR="00A77402">
        <w:rPr>
          <w:rtl/>
        </w:rPr>
        <w:t>: « وإن هو عملها » ، إل</w:t>
      </w:r>
      <w:r w:rsidR="00A77402">
        <w:rPr>
          <w:rFonts w:hint="cs"/>
          <w:rtl/>
        </w:rPr>
        <w:t>ّ</w:t>
      </w:r>
      <w:r w:rsidR="00A77402">
        <w:rPr>
          <w:rtl/>
        </w:rPr>
        <w:t>ا</w:t>
      </w:r>
      <w:r w:rsidR="00DA4FAD" w:rsidRPr="00951346">
        <w:rPr>
          <w:rtl/>
        </w:rPr>
        <w:t>أن يراد من العمل الإشراف عليه.</w:t>
      </w:r>
    </w:p>
    <w:p w:rsidR="00DA4FAD" w:rsidRPr="00951346" w:rsidRDefault="0091593C" w:rsidP="00A77402">
      <w:pPr>
        <w:pStyle w:val="libFootnote0"/>
        <w:rPr>
          <w:rtl/>
          <w:lang w:bidi="fa-IR"/>
        </w:rPr>
      </w:pPr>
      <w:r>
        <w:rPr>
          <w:rtl/>
        </w:rPr>
        <w:t>(2).</w:t>
      </w:r>
      <w:r w:rsidR="00DA4FAD" w:rsidRPr="00951346">
        <w:rPr>
          <w:rtl/>
        </w:rPr>
        <w:t xml:space="preserve"> في « ه‍ </w:t>
      </w:r>
      <w:r w:rsidR="00A77402" w:rsidRPr="00951346">
        <w:rPr>
          <w:rtl/>
        </w:rPr>
        <w:t>»</w:t>
      </w:r>
      <w:r w:rsidR="00DA4FAD" w:rsidRPr="00951346">
        <w:rPr>
          <w:rtl/>
        </w:rPr>
        <w:t xml:space="preserve"> : « كتبت »</w:t>
      </w:r>
      <w:r w:rsidR="00DA4FAD">
        <w:rPr>
          <w:rtl/>
        </w:rPr>
        <w:t>.</w:t>
      </w:r>
    </w:p>
    <w:tbl>
      <w:tblPr>
        <w:tblStyle w:val="TableGrid"/>
        <w:bidiVisual/>
        <w:tblW w:w="0" w:type="auto"/>
        <w:tblLook w:val="04A0" w:firstRow="1" w:lastRow="0" w:firstColumn="1" w:lastColumn="0" w:noHBand="0" w:noVBand="1"/>
      </w:tblPr>
      <w:tblGrid>
        <w:gridCol w:w="4006"/>
        <w:gridCol w:w="4006"/>
      </w:tblGrid>
      <w:tr w:rsidR="00A77402" w:rsidTr="00A77402">
        <w:tc>
          <w:tcPr>
            <w:tcW w:w="4006" w:type="dxa"/>
          </w:tcPr>
          <w:p w:rsidR="00A77402" w:rsidRDefault="00A77402" w:rsidP="00DA4FAD">
            <w:pPr>
              <w:pStyle w:val="libFootnote0"/>
              <w:rPr>
                <w:rtl/>
              </w:rPr>
            </w:pPr>
            <w:r>
              <w:rPr>
                <w:rtl/>
              </w:rPr>
              <w:t>(3).</w:t>
            </w:r>
            <w:r w:rsidRPr="00951346">
              <w:rPr>
                <w:rtl/>
              </w:rPr>
              <w:t xml:space="preserve"> في « ه‍ ، بر » : « فإن »</w:t>
            </w:r>
            <w:r>
              <w:rPr>
                <w:rtl/>
              </w:rPr>
              <w:t>.</w:t>
            </w:r>
          </w:p>
        </w:tc>
        <w:tc>
          <w:tcPr>
            <w:tcW w:w="4006" w:type="dxa"/>
          </w:tcPr>
          <w:p w:rsidR="00A77402" w:rsidRDefault="00A77402" w:rsidP="00DA4FAD">
            <w:pPr>
              <w:pStyle w:val="libFootnote0"/>
              <w:rPr>
                <w:rtl/>
              </w:rPr>
            </w:pPr>
            <w:r>
              <w:rPr>
                <w:rtl/>
              </w:rPr>
              <w:t>(4).</w:t>
            </w:r>
            <w:r w:rsidRPr="00951346">
              <w:rPr>
                <w:rtl/>
              </w:rPr>
              <w:t xml:space="preserve"> في « ه‍ ، بر ، بف » : « لم تكتب »</w:t>
            </w:r>
            <w:r>
              <w:rPr>
                <w:rtl/>
              </w:rPr>
              <w:t>.</w:t>
            </w:r>
          </w:p>
        </w:tc>
      </w:tr>
      <w:tr w:rsidR="00A77402" w:rsidTr="00A77402">
        <w:tc>
          <w:tcPr>
            <w:tcW w:w="4006" w:type="dxa"/>
          </w:tcPr>
          <w:p w:rsidR="00A77402" w:rsidRDefault="00A77402" w:rsidP="00DA4FAD">
            <w:pPr>
              <w:pStyle w:val="libFootnote0"/>
              <w:rPr>
                <w:rtl/>
              </w:rPr>
            </w:pPr>
            <w:r>
              <w:rPr>
                <w:rtl/>
              </w:rPr>
              <w:t>(5).</w:t>
            </w:r>
            <w:r w:rsidRPr="00951346">
              <w:rPr>
                <w:rtl/>
              </w:rPr>
              <w:t xml:space="preserve"> في « ه‍ ، بر » والوافي </w:t>
            </w:r>
            <w:r>
              <w:rPr>
                <w:rtl/>
              </w:rPr>
              <w:t>: -</w:t>
            </w:r>
            <w:r w:rsidRPr="00951346">
              <w:rPr>
                <w:rtl/>
              </w:rPr>
              <w:t xml:space="preserve"> « شي‌ء »</w:t>
            </w:r>
            <w:r>
              <w:rPr>
                <w:rtl/>
              </w:rPr>
              <w:t>.</w:t>
            </w:r>
          </w:p>
        </w:tc>
        <w:tc>
          <w:tcPr>
            <w:tcW w:w="4006" w:type="dxa"/>
          </w:tcPr>
          <w:p w:rsidR="00A77402" w:rsidRDefault="00A77402" w:rsidP="00DA4FAD">
            <w:pPr>
              <w:pStyle w:val="libFootnote0"/>
              <w:rPr>
                <w:rtl/>
              </w:rPr>
            </w:pPr>
            <w:r>
              <w:rPr>
                <w:rtl/>
              </w:rPr>
              <w:t>(6).</w:t>
            </w:r>
            <w:r w:rsidRPr="00951346">
              <w:rPr>
                <w:rtl/>
              </w:rPr>
              <w:t xml:space="preserve"> هود </w:t>
            </w:r>
            <w:r>
              <w:rPr>
                <w:rtl/>
              </w:rPr>
              <w:t>(11)</w:t>
            </w:r>
            <w:r w:rsidRPr="00951346">
              <w:rPr>
                <w:rtl/>
              </w:rPr>
              <w:t xml:space="preserve"> : 114.</w:t>
            </w:r>
          </w:p>
        </w:tc>
      </w:tr>
    </w:tbl>
    <w:p w:rsidR="00DA4FAD" w:rsidRPr="00951346" w:rsidRDefault="0091593C" w:rsidP="002B2ED1">
      <w:pPr>
        <w:pStyle w:val="libFootnote0"/>
        <w:rPr>
          <w:rtl/>
          <w:lang w:bidi="fa-IR"/>
        </w:rPr>
      </w:pPr>
      <w:r>
        <w:rPr>
          <w:rtl/>
        </w:rPr>
        <w:t>(7).</w:t>
      </w:r>
      <w:r w:rsidR="00DA4FAD" w:rsidRPr="00951346">
        <w:rPr>
          <w:rtl/>
        </w:rPr>
        <w:t xml:space="preserve"> في « ه‍ </w:t>
      </w:r>
      <w:r w:rsidR="002B2ED1" w:rsidRPr="00951346">
        <w:rPr>
          <w:rtl/>
        </w:rPr>
        <w:t>»</w:t>
      </w:r>
      <w:r w:rsidR="00DA4FAD" w:rsidRPr="00951346">
        <w:rPr>
          <w:rtl/>
        </w:rPr>
        <w:t xml:space="preserve"> : « استغفار »</w:t>
      </w:r>
      <w:r w:rsidR="00DA4FAD">
        <w:rPr>
          <w:rtl/>
        </w:rPr>
        <w:t>.</w:t>
      </w:r>
      <w:r w:rsidR="00DA4FAD" w:rsidRPr="00951346">
        <w:rPr>
          <w:rtl/>
        </w:rPr>
        <w:t xml:space="preserve"> وهو عطف على « بحسنة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ج ، بس » ومرآة العقول والوسائل </w:t>
      </w:r>
      <w:r w:rsidR="00DA4FAD">
        <w:rPr>
          <w:rtl/>
        </w:rPr>
        <w:t xml:space="preserve">: </w:t>
      </w:r>
      <w:r w:rsidR="003E6B40">
        <w:rPr>
          <w:rtl/>
        </w:rPr>
        <w:t>-</w:t>
      </w:r>
      <w:r w:rsidR="00DA4FAD" w:rsidRPr="00951346">
        <w:rPr>
          <w:rtl/>
        </w:rPr>
        <w:t xml:space="preserve"> « هو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يجوز رفع « ذا » أيضاً على القطع عن الوصفيّة ، أو على التبعيّة بناء على رفع « عالم الغيب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ج » : « ولا استغفار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صَاحِبُ الْحَسَنَاتِ لِصَاحِبِ السَّيِّئَاتِ : اكْتُبْ عَلَى الشَّقِيِّ الْمَحْرُومِ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Heading2Center"/>
        <w:rPr>
          <w:rtl/>
          <w:lang w:bidi="fa-IR"/>
        </w:rPr>
      </w:pPr>
      <w:bookmarkStart w:id="189" w:name="_Toc344056126"/>
      <w:bookmarkStart w:id="190" w:name="_Toc459895159"/>
      <w:bookmarkStart w:id="191" w:name="_Toc42787790"/>
      <w:r w:rsidRPr="00951346">
        <w:rPr>
          <w:rtl/>
          <w:lang w:bidi="fa-IR"/>
        </w:rPr>
        <w:t>191</w:t>
      </w:r>
      <w:r>
        <w:rPr>
          <w:rtl/>
          <w:lang w:bidi="fa-IR"/>
        </w:rPr>
        <w:t xml:space="preserve"> </w:t>
      </w:r>
      <w:r w:rsidR="003E6B40">
        <w:rPr>
          <w:rtl/>
          <w:lang w:bidi="fa-IR"/>
        </w:rPr>
        <w:t>-</w:t>
      </w:r>
      <w:r>
        <w:rPr>
          <w:rtl/>
          <w:lang w:bidi="fa-IR"/>
        </w:rPr>
        <w:t xml:space="preserve"> </w:t>
      </w:r>
      <w:r w:rsidRPr="00951346">
        <w:rPr>
          <w:rtl/>
          <w:lang w:bidi="fa-IR"/>
        </w:rPr>
        <w:t>بَابُ التَّوْبَةِ‌</w:t>
      </w:r>
      <w:bookmarkEnd w:id="189"/>
      <w:bookmarkEnd w:id="190"/>
      <w:bookmarkEnd w:id="191"/>
    </w:p>
    <w:p w:rsidR="00DA4FAD" w:rsidRPr="00951346" w:rsidRDefault="00DA4FAD" w:rsidP="00DA4FAD">
      <w:pPr>
        <w:pStyle w:val="libNormal"/>
        <w:rPr>
          <w:rtl/>
          <w:lang w:bidi="fa-IR"/>
        </w:rPr>
      </w:pPr>
      <w:r w:rsidRPr="001F6793">
        <w:rPr>
          <w:rtl/>
        </w:rPr>
        <w:t>2961</w:t>
      </w:r>
      <w:r w:rsidRPr="002C2FC4">
        <w:rPr>
          <w:rStyle w:val="libBold2Char"/>
          <w:rtl/>
        </w:rPr>
        <w:t xml:space="preserve"> / 1.</w:t>
      </w:r>
      <w:r w:rsidRPr="00951346">
        <w:rPr>
          <w:rtl/>
          <w:lang w:bidi="fa-IR"/>
        </w:rPr>
        <w:t xml:space="preserve"> مُحَمَّدُ بْنُ يَحْيى ، عَنْ أَحْمَدَ بْنِ مُحَمَّدِ بْنِ عِيسى ، عَنِ الْحَسَنِ بْنِ مَحْبُوبٍ ، عَنْ مُعَاوِيَةَ بْنِ وَهْبٍ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إِذَا تَابَ الْعَبْدُ </w:t>
      </w:r>
      <w:r w:rsidRPr="00625F5B">
        <w:rPr>
          <w:rStyle w:val="libFootnotenumChar"/>
          <w:rtl/>
        </w:rPr>
        <w:t>(2)</w:t>
      </w:r>
      <w:r w:rsidRPr="00951346">
        <w:rPr>
          <w:rtl/>
          <w:lang w:bidi="fa-IR"/>
        </w:rPr>
        <w:t xml:space="preserve"> تَوْبَةً نَصُوحاً </w:t>
      </w:r>
      <w:r w:rsidRPr="00625F5B">
        <w:rPr>
          <w:rStyle w:val="libFootnotenumChar"/>
          <w:rtl/>
        </w:rPr>
        <w:t>(3)</w:t>
      </w:r>
      <w:r w:rsidRPr="00951346">
        <w:rPr>
          <w:rtl/>
          <w:lang w:bidi="fa-IR"/>
        </w:rPr>
        <w:t xml:space="preserve"> أَحَبَّهُ اللهُ ، فَسَتَرَ </w:t>
      </w:r>
      <w:r w:rsidRPr="00625F5B">
        <w:rPr>
          <w:rStyle w:val="libFootnotenumChar"/>
          <w:rtl/>
        </w:rPr>
        <w:t>(4)</w:t>
      </w:r>
      <w:r w:rsidRPr="00951346">
        <w:rPr>
          <w:rtl/>
          <w:lang w:bidi="fa-IR"/>
        </w:rPr>
        <w:t xml:space="preserve"> عَلَيْهِ فِي الدُّنْيَا وَالْآخِرَةِ »</w:t>
      </w:r>
      <w:r>
        <w:rPr>
          <w:rtl/>
          <w:lang w:bidi="fa-IR"/>
        </w:rPr>
        <w:t>.</w:t>
      </w:r>
    </w:p>
    <w:p w:rsidR="00DA4FAD" w:rsidRDefault="00DA4FAD" w:rsidP="00DA4FAD">
      <w:pPr>
        <w:pStyle w:val="libNormal"/>
        <w:rPr>
          <w:rtl/>
          <w:lang w:bidi="fa-IR"/>
        </w:rPr>
      </w:pPr>
      <w:r w:rsidRPr="00951346">
        <w:rPr>
          <w:rtl/>
          <w:lang w:bidi="fa-IR"/>
        </w:rPr>
        <w:t xml:space="preserve">فَقُلْتُ : وَكَيْفَ </w:t>
      </w:r>
      <w:r w:rsidRPr="00625F5B">
        <w:rPr>
          <w:rStyle w:val="libFootnotenumChar"/>
          <w:rtl/>
        </w:rPr>
        <w:t>(5)</w:t>
      </w:r>
      <w:r w:rsidRPr="00951346">
        <w:rPr>
          <w:rtl/>
          <w:lang w:bidi="fa-IR"/>
        </w:rPr>
        <w:t xml:space="preserve"> يَسْتُرُ </w:t>
      </w:r>
      <w:r w:rsidRPr="00625F5B">
        <w:rPr>
          <w:rStyle w:val="libFootnotenumChar"/>
          <w:rtl/>
        </w:rPr>
        <w:t>(6)</w:t>
      </w:r>
      <w:r w:rsidRPr="00951346">
        <w:rPr>
          <w:rtl/>
          <w:lang w:bidi="fa-IR"/>
        </w:rPr>
        <w:t xml:space="preserve"> عَلَيْهِ</w:t>
      </w:r>
      <w:r>
        <w:rPr>
          <w:rtl/>
          <w:lang w:bidi="fa-IR"/>
        </w:rPr>
        <w:t>؟</w:t>
      </w:r>
    </w:p>
    <w:p w:rsidR="00DA4FAD" w:rsidRPr="00951346" w:rsidRDefault="00DA4FAD" w:rsidP="00DA4FAD">
      <w:pPr>
        <w:pStyle w:val="libNormal"/>
        <w:rPr>
          <w:rtl/>
          <w:lang w:bidi="fa-IR"/>
        </w:rPr>
      </w:pPr>
      <w:r w:rsidRPr="00951346">
        <w:rPr>
          <w:rtl/>
          <w:lang w:bidi="fa-IR"/>
        </w:rPr>
        <w:t xml:space="preserve">قَالَ : « يُنْسِي مَلَكَيْهِ مَا كَتَبَا عَلَيْهِ مِنَ الذُّنُوبِ ، وَيُوحِي </w:t>
      </w:r>
      <w:r w:rsidRPr="00625F5B">
        <w:rPr>
          <w:rStyle w:val="libFootnotenumChar"/>
          <w:rtl/>
        </w:rPr>
        <w:t>(7)</w:t>
      </w:r>
      <w:r w:rsidRPr="00951346">
        <w:rPr>
          <w:rtl/>
          <w:lang w:bidi="fa-IR"/>
        </w:rPr>
        <w:t xml:space="preserve"> إِلى جَوَارِحِهِ : اكْتُمِي عَلَيْهِ ذُنُوبَهُ ، وَيُوحِي </w:t>
      </w:r>
      <w:r w:rsidRPr="00625F5B">
        <w:rPr>
          <w:rStyle w:val="libFootnotenumChar"/>
          <w:rtl/>
        </w:rPr>
        <w:t>(8)</w:t>
      </w:r>
      <w:r w:rsidRPr="00951346">
        <w:rPr>
          <w:rtl/>
          <w:lang w:bidi="fa-IR"/>
        </w:rPr>
        <w:t xml:space="preserve"> إِلى بِقَاعِ الْأَرْضِ : اكْتُمِي </w:t>
      </w:r>
      <w:r w:rsidRPr="00625F5B">
        <w:rPr>
          <w:rStyle w:val="libFootnotenumChar"/>
          <w:rtl/>
        </w:rPr>
        <w:t>(9)</w:t>
      </w:r>
      <w:r w:rsidRPr="00951346">
        <w:rPr>
          <w:rtl/>
          <w:lang w:bidi="fa-IR"/>
        </w:rPr>
        <w:t xml:space="preserve"> مَا كَانَ يَعْمَلُ عَلَيْكِ مِنَ الذُّنُوبِ ، فَيَلْقَى </w:t>
      </w:r>
      <w:r w:rsidRPr="00625F5B">
        <w:rPr>
          <w:rStyle w:val="libFootnotenumChar"/>
          <w:rtl/>
        </w:rPr>
        <w:t>(10)</w:t>
      </w:r>
      <w:r w:rsidRPr="00951346">
        <w:rPr>
          <w:rtl/>
          <w:lang w:bidi="fa-IR"/>
        </w:rPr>
        <w:t xml:space="preserve"> اللهَ حِينَ يَلْقَاهُ وَلَيْسَ شَيْ‌ءٌ </w:t>
      </w:r>
      <w:r w:rsidRPr="00625F5B">
        <w:rPr>
          <w:rStyle w:val="libFootnotenumChar"/>
          <w:rtl/>
        </w:rPr>
        <w:t>(11)</w:t>
      </w:r>
      <w:r w:rsidRPr="00951346">
        <w:rPr>
          <w:rtl/>
          <w:lang w:bidi="fa-IR"/>
        </w:rPr>
        <w:t xml:space="preserve"> يَشْهَدُ عَلَيْهِ بِشَيْ‌ءٍ مِنَ الذُّنُوبِ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5 ، ص 1022 ، ح 3517 ؛ </w:t>
      </w:r>
      <w:r w:rsidR="00DA4FAD" w:rsidRPr="00707A47">
        <w:rPr>
          <w:rStyle w:val="libFootnoteBoldChar"/>
          <w:rtl/>
        </w:rPr>
        <w:t>الوسائل</w:t>
      </w:r>
      <w:r w:rsidR="00DA4FAD" w:rsidRPr="00951346">
        <w:rPr>
          <w:rtl/>
        </w:rPr>
        <w:t xml:space="preserve"> ، ج 16 ، ص 64 ، ح 20991 ؛ </w:t>
      </w:r>
      <w:r w:rsidR="00DA4FAD" w:rsidRPr="00707A47">
        <w:rPr>
          <w:rStyle w:val="libFootnoteBoldChar"/>
          <w:rtl/>
        </w:rPr>
        <w:t>البحار</w:t>
      </w:r>
      <w:r w:rsidR="00DA4FAD" w:rsidRPr="00951346">
        <w:rPr>
          <w:rtl/>
        </w:rPr>
        <w:t xml:space="preserve"> ، ج 5 ، ص 326 ، ح 17.</w:t>
      </w:r>
    </w:p>
    <w:p w:rsidR="00DA4FAD" w:rsidRPr="00951346" w:rsidRDefault="0091593C" w:rsidP="00DA4FAD">
      <w:pPr>
        <w:pStyle w:val="libFootnote0"/>
        <w:rPr>
          <w:rtl/>
          <w:lang w:bidi="fa-IR"/>
        </w:rPr>
      </w:pPr>
      <w:r>
        <w:rPr>
          <w:rtl/>
        </w:rPr>
        <w:t>(2).</w:t>
      </w:r>
      <w:r w:rsidR="00DA4FAD" w:rsidRPr="00951346">
        <w:rPr>
          <w:rtl/>
        </w:rPr>
        <w:t xml:space="preserve"> في ثواب الأعمال : + « المؤمن »</w:t>
      </w:r>
      <w:r w:rsidR="00DA4FAD">
        <w:rPr>
          <w:rtl/>
        </w:rPr>
        <w:t>.</w:t>
      </w:r>
    </w:p>
    <w:p w:rsidR="00DA4FAD" w:rsidRPr="00951346" w:rsidRDefault="0091593C" w:rsidP="002B2ED1">
      <w:pPr>
        <w:pStyle w:val="libFootnote0"/>
        <w:rPr>
          <w:rtl/>
          <w:lang w:bidi="fa-IR"/>
        </w:rPr>
      </w:pPr>
      <w:r>
        <w:rPr>
          <w:rtl/>
        </w:rPr>
        <w:t>(3).</w:t>
      </w:r>
      <w:r w:rsidR="00DA4FAD" w:rsidRPr="00951346">
        <w:rPr>
          <w:rtl/>
        </w:rPr>
        <w:t xml:space="preserve"> « التوبة النصوح » : الصادقة. وقال الجزري : في حديث ا</w:t>
      </w:r>
      <w:r w:rsidR="002B2ED1">
        <w:rPr>
          <w:rFonts w:hint="cs"/>
          <w:rtl/>
        </w:rPr>
        <w:t>ُ</w:t>
      </w:r>
      <w:r w:rsidR="00DA4FAD" w:rsidRPr="00951346">
        <w:rPr>
          <w:rtl/>
        </w:rPr>
        <w:t xml:space="preserve">بيّ : سألت النبيّ </w:t>
      </w:r>
      <w:r w:rsidRPr="002B2ED1">
        <w:rPr>
          <w:rStyle w:val="libFootnoteAlaemChar"/>
          <w:rtl/>
        </w:rPr>
        <w:t>صلى‌الله‌عليه‌وآله</w:t>
      </w:r>
      <w:r w:rsidR="00DA4FAD" w:rsidRPr="00951346">
        <w:rPr>
          <w:rtl/>
        </w:rPr>
        <w:t xml:space="preserve"> عن التوبة النصوح</w:t>
      </w:r>
      <w:r w:rsidR="00DA4FAD">
        <w:rPr>
          <w:rtl/>
        </w:rPr>
        <w:t>؟</w:t>
      </w:r>
      <w:r w:rsidR="00DA4FAD" w:rsidRPr="00951346">
        <w:rPr>
          <w:rtl/>
        </w:rPr>
        <w:t xml:space="preserve"> قال : « هي الخالصة التي لايُعاوَد بعدها الذنبُ »</w:t>
      </w:r>
      <w:r w:rsidR="00DA4FAD">
        <w:rPr>
          <w:rtl/>
        </w:rPr>
        <w:t>.</w:t>
      </w:r>
      <w:r w:rsidR="00DA4FAD" w:rsidRPr="00951346">
        <w:rPr>
          <w:rtl/>
        </w:rPr>
        <w:t xml:space="preserve"> وفَعول من أبنية المبالغة يقع على الذكر والا</w:t>
      </w:r>
      <w:r w:rsidR="002B2ED1">
        <w:rPr>
          <w:rFonts w:hint="cs"/>
          <w:rtl/>
        </w:rPr>
        <w:t>ُ</w:t>
      </w:r>
      <w:r w:rsidR="00DA4FAD" w:rsidRPr="00951346">
        <w:rPr>
          <w:rtl/>
        </w:rPr>
        <w:t xml:space="preserve">نثى ، فكأنّ الإنسان بالغ في نصح نفسه بها. </w:t>
      </w:r>
      <w:r w:rsidR="00DA4FAD" w:rsidRPr="00707A47">
        <w:rPr>
          <w:rStyle w:val="libFootnoteBoldChar"/>
          <w:rtl/>
        </w:rPr>
        <w:t>الصحاح</w:t>
      </w:r>
      <w:r w:rsidR="00DA4FAD" w:rsidRPr="00951346">
        <w:rPr>
          <w:rtl/>
        </w:rPr>
        <w:t xml:space="preserve"> ، ج 1 ، ص 411 ؛ </w:t>
      </w:r>
      <w:r w:rsidR="00DA4FAD" w:rsidRPr="00707A47">
        <w:rPr>
          <w:rStyle w:val="libFootnoteBoldChar"/>
          <w:rtl/>
        </w:rPr>
        <w:t>النهاية</w:t>
      </w:r>
      <w:r w:rsidR="00DA4FAD" w:rsidRPr="00951346">
        <w:rPr>
          <w:rtl/>
        </w:rPr>
        <w:t xml:space="preserve"> ، ج 5 ، ص 63 ( نصح )</w:t>
      </w:r>
      <w:r w:rsidR="00DA4FAD">
        <w:rPr>
          <w:rtl/>
        </w:rPr>
        <w:t>.</w:t>
      </w:r>
      <w:r w:rsidR="00DA4FAD" w:rsidRPr="00951346">
        <w:rPr>
          <w:rtl/>
        </w:rPr>
        <w:t xml:space="preserve"> وللمزيد راجع : </w:t>
      </w:r>
      <w:r w:rsidR="00DA4FAD" w:rsidRPr="00707A47">
        <w:rPr>
          <w:rStyle w:val="libFootnoteBoldChar"/>
          <w:rtl/>
        </w:rPr>
        <w:t>مرآة العقول</w:t>
      </w:r>
      <w:r w:rsidR="00DA4FAD" w:rsidRPr="00951346">
        <w:rPr>
          <w:rtl/>
        </w:rPr>
        <w:t xml:space="preserve"> ، ج 11 ، ص 295</w:t>
      </w:r>
      <w:r w:rsidR="00DA4FAD">
        <w:rPr>
          <w:rtl/>
        </w:rPr>
        <w:t xml:space="preserve"> </w:t>
      </w:r>
      <w:r w:rsidR="003E6B40">
        <w:rPr>
          <w:rtl/>
        </w:rPr>
        <w:t>-</w:t>
      </w:r>
      <w:r w:rsidR="00DA4FAD">
        <w:rPr>
          <w:rtl/>
        </w:rPr>
        <w:t xml:space="preserve"> </w:t>
      </w:r>
      <w:r w:rsidR="00DA4FAD" w:rsidRPr="00951346">
        <w:rPr>
          <w:rtl/>
        </w:rPr>
        <w:t>297.</w:t>
      </w:r>
      <w:r w:rsidR="002B2ED1">
        <w:rPr>
          <w:rFonts w:hint="cs"/>
          <w:rtl/>
        </w:rPr>
        <w:t xml:space="preserve">                                  </w:t>
      </w:r>
      <w:r>
        <w:rPr>
          <w:rtl/>
        </w:rPr>
        <w:t>(4).</w:t>
      </w:r>
      <w:r w:rsidR="00DA4FAD" w:rsidRPr="00951346">
        <w:rPr>
          <w:rtl/>
        </w:rPr>
        <w:t xml:space="preserve"> في « ز ، بف » : + « الله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 « فكيف »</w:t>
      </w:r>
      <w:r w:rsidR="00DA4FAD">
        <w:rPr>
          <w:rtl/>
        </w:rPr>
        <w:t>.</w:t>
      </w:r>
      <w:r w:rsidR="00DA4FAD" w:rsidRPr="00951346">
        <w:rPr>
          <w:rtl/>
        </w:rPr>
        <w:t xml:space="preserve"> وفي البحار : « كيف » بدون الواو.</w:t>
      </w:r>
    </w:p>
    <w:p w:rsidR="00DA4FAD" w:rsidRPr="00951346" w:rsidRDefault="0091593C" w:rsidP="00DA4FAD">
      <w:pPr>
        <w:pStyle w:val="libFootnote0"/>
        <w:rPr>
          <w:rtl/>
          <w:lang w:bidi="fa-IR"/>
        </w:rPr>
      </w:pPr>
      <w:r>
        <w:rPr>
          <w:rtl/>
        </w:rPr>
        <w:t>(6).</w:t>
      </w:r>
      <w:r w:rsidR="00DA4FAD" w:rsidRPr="00951346">
        <w:rPr>
          <w:rtl/>
        </w:rPr>
        <w:t xml:space="preserve"> في الوافي : + « الله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ه‍ ، بر » : « ثمّ يوحي »</w:t>
      </w:r>
      <w:r w:rsidR="00DA4FAD">
        <w:rPr>
          <w:rtl/>
        </w:rPr>
        <w:t>.</w:t>
      </w:r>
      <w:r w:rsidR="00DA4FAD" w:rsidRPr="00951346">
        <w:rPr>
          <w:rtl/>
        </w:rPr>
        <w:t xml:space="preserve"> وفي الوافي : « ثمّ يوحى الله »</w:t>
      </w:r>
      <w:r w:rsidR="00DA4FAD">
        <w:rPr>
          <w:rtl/>
        </w:rPr>
        <w:t>.</w:t>
      </w:r>
      <w:r w:rsidR="00DA4FAD" w:rsidRPr="00951346">
        <w:rPr>
          <w:rtl/>
        </w:rPr>
        <w:t xml:space="preserve"> وفي ثواب الأعمال : « وأوحى الله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ثواب الأعمال : « وأوحى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بر ، بف » والوافي والبحار وثواب الأعمال : + « عليه »</w:t>
      </w:r>
      <w:r w:rsidR="00DA4FAD">
        <w:rPr>
          <w:rtl/>
        </w:rPr>
        <w:t>.</w:t>
      </w:r>
    </w:p>
    <w:tbl>
      <w:tblPr>
        <w:tblStyle w:val="TableGrid"/>
        <w:bidiVisual/>
        <w:tblW w:w="0" w:type="auto"/>
        <w:tblLook w:val="04A0" w:firstRow="1" w:lastRow="0" w:firstColumn="1" w:lastColumn="0" w:noHBand="0" w:noVBand="1"/>
      </w:tblPr>
      <w:tblGrid>
        <w:gridCol w:w="4006"/>
        <w:gridCol w:w="4006"/>
      </w:tblGrid>
      <w:tr w:rsidR="002B2ED1" w:rsidTr="002B2ED1">
        <w:tc>
          <w:tcPr>
            <w:tcW w:w="4006" w:type="dxa"/>
          </w:tcPr>
          <w:p w:rsidR="002B2ED1" w:rsidRDefault="002B2ED1" w:rsidP="00DA4FAD">
            <w:pPr>
              <w:pStyle w:val="libFootnote0"/>
              <w:rPr>
                <w:rtl/>
              </w:rPr>
            </w:pPr>
            <w:r>
              <w:rPr>
                <w:rtl/>
              </w:rPr>
              <w:t>(10).</w:t>
            </w:r>
            <w:r w:rsidRPr="00951346">
              <w:rPr>
                <w:rtl/>
              </w:rPr>
              <w:t xml:space="preserve"> في الوافي : « ويلقى »</w:t>
            </w:r>
          </w:p>
        </w:tc>
        <w:tc>
          <w:tcPr>
            <w:tcW w:w="4006" w:type="dxa"/>
          </w:tcPr>
          <w:p w:rsidR="002B2ED1" w:rsidRDefault="002B2ED1" w:rsidP="00DA4FAD">
            <w:pPr>
              <w:pStyle w:val="libFootnote0"/>
              <w:rPr>
                <w:rtl/>
              </w:rPr>
            </w:pPr>
            <w:r>
              <w:rPr>
                <w:rtl/>
              </w:rPr>
              <w:t>(11).</w:t>
            </w:r>
            <w:r w:rsidRPr="00951346">
              <w:rPr>
                <w:rtl/>
              </w:rPr>
              <w:t xml:space="preserve"> في « ه‍ </w:t>
            </w:r>
            <w:r w:rsidR="00202D79" w:rsidRPr="00951346">
              <w:rPr>
                <w:rtl/>
              </w:rPr>
              <w:t>»</w:t>
            </w:r>
            <w:r w:rsidRPr="00951346">
              <w:rPr>
                <w:rtl/>
              </w:rPr>
              <w:t xml:space="preserve"> </w:t>
            </w:r>
            <w:r>
              <w:rPr>
                <w:rtl/>
              </w:rPr>
              <w:t>: -</w:t>
            </w:r>
            <w:r w:rsidRPr="00951346">
              <w:rPr>
                <w:rtl/>
              </w:rPr>
              <w:t xml:space="preserve"> « شي‌ء »</w:t>
            </w:r>
            <w:r>
              <w:rPr>
                <w:rtl/>
              </w:rPr>
              <w:t>.</w:t>
            </w:r>
          </w:p>
        </w:tc>
      </w:tr>
    </w:tbl>
    <w:p w:rsidR="00DA4FAD" w:rsidRPr="00951346" w:rsidRDefault="0091593C" w:rsidP="00032CA3">
      <w:pPr>
        <w:pStyle w:val="libFootnote0"/>
        <w:rPr>
          <w:rtl/>
          <w:lang w:bidi="fa-IR"/>
        </w:rPr>
      </w:pPr>
      <w:r>
        <w:rPr>
          <w:rtl/>
        </w:rPr>
        <w:t>(12).</w:t>
      </w:r>
      <w:r w:rsidR="00DA4FAD">
        <w:rPr>
          <w:rFonts w:hint="cs"/>
          <w:rtl/>
        </w:rPr>
        <w:t xml:space="preserve"> </w:t>
      </w:r>
      <w:r w:rsidR="00DA4FAD" w:rsidRPr="00707A47">
        <w:rPr>
          <w:rStyle w:val="libFootnoteBoldChar"/>
          <w:rtl/>
        </w:rPr>
        <w:t>ثواب الأعمال</w:t>
      </w:r>
      <w:r w:rsidR="00DA4FAD" w:rsidRPr="00951346">
        <w:rPr>
          <w:rtl/>
        </w:rPr>
        <w:t xml:space="preserve"> ، ص 205 ، ح 1 ، بسنده عن أحمد بن محمّد ، عن الحسن بن محبوب</w:t>
      </w:r>
      <w:r w:rsidR="00032CA3">
        <w:rPr>
          <w:rFonts w:hint="cs"/>
          <w:rtl/>
        </w:rPr>
        <w:t>.</w:t>
      </w:r>
      <w:r w:rsidR="00DA4FAD" w:rsidRPr="00707A47">
        <w:rPr>
          <w:rStyle w:val="libFootnoteBoldChar"/>
          <w:rtl/>
        </w:rPr>
        <w:t>الوافي</w:t>
      </w:r>
      <w:r w:rsidR="00DA4FAD" w:rsidRPr="00951346">
        <w:rPr>
          <w:rtl/>
        </w:rPr>
        <w:t xml:space="preserve"> ، ج 5 ، ص 1091 ، ح 3624 ؛ </w:t>
      </w:r>
      <w:r w:rsidR="00DA4FAD" w:rsidRPr="00707A47">
        <w:rPr>
          <w:rStyle w:val="libFootnoteBoldChar"/>
          <w:rtl/>
        </w:rPr>
        <w:t>الوسائل</w:t>
      </w:r>
      <w:r w:rsidR="00DA4FAD" w:rsidRPr="00951346">
        <w:rPr>
          <w:rtl/>
        </w:rPr>
        <w:t xml:space="preserve"> ، ج 16 ، ص 71 ، ح 21009 ؛ </w:t>
      </w:r>
      <w:r w:rsidR="00DA4FAD" w:rsidRPr="00707A47">
        <w:rPr>
          <w:rStyle w:val="libFootnoteBoldChar"/>
          <w:rtl/>
        </w:rPr>
        <w:t>البحار</w:t>
      </w:r>
      <w:r w:rsidR="00DA4FAD" w:rsidRPr="00951346">
        <w:rPr>
          <w:rtl/>
        </w:rPr>
        <w:t xml:space="preserve"> ، ج 7 ، ص 317 ، ح 12.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1F6793">
        <w:rPr>
          <w:rtl/>
        </w:rPr>
        <w:lastRenderedPageBreak/>
        <w:t>2962</w:t>
      </w:r>
      <w:r w:rsidRPr="002C2FC4">
        <w:rPr>
          <w:rStyle w:val="libBold2Char"/>
          <w:rtl/>
        </w:rPr>
        <w:t xml:space="preserve"> / 2.</w:t>
      </w:r>
      <w:r w:rsidRPr="00951346">
        <w:rPr>
          <w:rtl/>
          <w:lang w:bidi="fa-IR"/>
        </w:rPr>
        <w:t xml:space="preserve"> عَلِيُّ بْنُ إِبْرَاهِيمَ ، عَنْ أَبِيهِ ، عَنِ ابْنِ أَبِي عُمَيْرٍ ، عَنْ أَبِي أَيُّوبَ الْخَرَّازِ </w:t>
      </w:r>
      <w:r w:rsidRPr="00625F5B">
        <w:rPr>
          <w:rStyle w:val="libFootnotenumChar"/>
          <w:rtl/>
        </w:rPr>
        <w:t>(1)</w:t>
      </w:r>
      <w:r w:rsidRPr="00951346">
        <w:rPr>
          <w:rtl/>
          <w:lang w:bidi="fa-IR"/>
        </w:rPr>
        <w:t xml:space="preserve"> ، عَنْ مُحَمَّدِ بْنِ مُسْلِمٍ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فِي قَوْلِ اللهِ عَزَّ وَجَلَّ : </w:t>
      </w:r>
      <w:r w:rsidRPr="00924332">
        <w:rPr>
          <w:rStyle w:val="libAlaemChar"/>
          <w:rtl/>
        </w:rPr>
        <w:t>(</w:t>
      </w:r>
      <w:r w:rsidRPr="005C1001">
        <w:rPr>
          <w:rStyle w:val="libAieChar"/>
          <w:rtl/>
        </w:rPr>
        <w:t xml:space="preserve"> فَمَنْ جاءَهُ مَوْعِظَةٌ مِنْ رَبِّهِ فَانْتَهى فَلَهُ ما سَلَفَ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قَالَ : « الْمَوْعِظَةُ : التَّوْبَةُ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1F6793">
        <w:rPr>
          <w:rtl/>
        </w:rPr>
        <w:t>2963</w:t>
      </w:r>
      <w:r w:rsidRPr="002C2FC4">
        <w:rPr>
          <w:rStyle w:val="libBold2Char"/>
          <w:rtl/>
        </w:rPr>
        <w:t xml:space="preserve"> / 3.</w:t>
      </w:r>
      <w:r w:rsidRPr="00951346">
        <w:rPr>
          <w:rtl/>
          <w:lang w:bidi="fa-IR"/>
        </w:rPr>
        <w:t xml:space="preserve"> عِدَّةٌ مِنْ أَصْحَابِنَا ، عَنْ أَحْمَدَ بْنِ مُحَمَّدِ بْنِ خَالِدٍ ، عَنْ مُحَمَّدِ بْنِ عَلِيٍّ ، عَنْ مُحَمَّدِ بْنِ الْفُضَيْلِ ، عَنْ أَبِي الصَّبَّاحِ الْكِنَانِيِّ ، قَالَ :</w:t>
      </w:r>
    </w:p>
    <w:p w:rsidR="00DA4FAD"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وَجَلَّ : </w:t>
      </w:r>
      <w:r w:rsidRPr="00924332">
        <w:rPr>
          <w:rStyle w:val="libAlaemChar"/>
          <w:rtl/>
        </w:rPr>
        <w:t>(</w:t>
      </w:r>
      <w:r w:rsidRPr="005C1001">
        <w:rPr>
          <w:rStyle w:val="libAieChar"/>
          <w:rtl/>
        </w:rPr>
        <w:t xml:space="preserve"> يا أَيُّهَا الَّذِينَ آمَنُوا تُوبُوا إِلَى اللهِ تَوْبَةً نَصُوحاً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قَالَ : « يَتُوبُ الْعَبْدُ مِنَ الذَّنْبِ ، ثُمَّ لَايَعُودُ فِيهِ ».</w:t>
      </w:r>
    </w:p>
    <w:p w:rsidR="00DA4FAD" w:rsidRPr="00951346" w:rsidRDefault="00EC58D2" w:rsidP="00DA4FAD">
      <w:pPr>
        <w:pStyle w:val="libNormal"/>
        <w:rPr>
          <w:rtl/>
          <w:lang w:bidi="fa-IR"/>
        </w:rPr>
      </w:pPr>
      <w:r>
        <w:rPr>
          <w:rFonts w:hint="cs"/>
          <w:rtl/>
          <w:lang w:bidi="fa-IR"/>
        </w:rPr>
        <w:t xml:space="preserve">* </w:t>
      </w:r>
      <w:r w:rsidR="00DA4FAD" w:rsidRPr="00951346">
        <w:rPr>
          <w:rtl/>
          <w:lang w:bidi="fa-IR"/>
        </w:rPr>
        <w:t xml:space="preserve">قَالَ مُحَمَّدُ بْنُ الْفُضَيْلِ : سَأَلْتُ عَنْهَا أَبَا الْحَسَنِ </w:t>
      </w:r>
      <w:r w:rsidR="00DA4FAD" w:rsidRPr="00924332">
        <w:rPr>
          <w:rStyle w:val="libAlaemChar"/>
          <w:rtl/>
        </w:rPr>
        <w:t>عليه‌السلام</w:t>
      </w:r>
      <w:r w:rsidR="00DA4FAD" w:rsidRPr="00951346">
        <w:rPr>
          <w:rtl/>
          <w:lang w:bidi="fa-IR"/>
        </w:rPr>
        <w:t xml:space="preserve"> ، فَقَالَ : « يَتُوبُ مِنَ الذَّنْبِ </w:t>
      </w:r>
      <w:r w:rsidR="00DA4FAD" w:rsidRPr="00625F5B">
        <w:rPr>
          <w:rStyle w:val="libFootnotenumChar"/>
          <w:rtl/>
        </w:rPr>
        <w:t>(5)</w:t>
      </w:r>
      <w:r w:rsidR="00DA4FAD" w:rsidRPr="00951346">
        <w:rPr>
          <w:rtl/>
          <w:lang w:bidi="fa-IR"/>
        </w:rPr>
        <w:t xml:space="preserve"> ، ثُمَّ لَا يَعُودُ فِيهِ ، وَأَحَبُّ الْعِبَادِ إِلَى اللهِ تَعَالَى الْمُفَتَّنُونَ </w:t>
      </w:r>
      <w:r w:rsidR="00DA4FAD" w:rsidRPr="00625F5B">
        <w:rPr>
          <w:rStyle w:val="libFootnotenumChar"/>
          <w:rtl/>
        </w:rPr>
        <w:t>(6)</w:t>
      </w:r>
      <w:r w:rsidR="00DA4FAD" w:rsidRPr="00951346">
        <w:rPr>
          <w:rtl/>
          <w:lang w:bidi="fa-IR"/>
        </w:rPr>
        <w:t xml:space="preserve"> التَّوَّابُونَ »</w:t>
      </w:r>
      <w:r w:rsidR="00DA4FAD">
        <w:rPr>
          <w:rtl/>
          <w:lang w:bidi="fa-IR"/>
        </w:rPr>
        <w:t>.</w:t>
      </w:r>
      <w:r w:rsidR="00DA4FAD" w:rsidRPr="00951346">
        <w:rPr>
          <w:rtl/>
          <w:lang w:bidi="fa-IR"/>
        </w:rPr>
        <w:t xml:space="preserve"> </w:t>
      </w:r>
      <w:r w:rsidR="00DA4FAD" w:rsidRPr="00625F5B">
        <w:rPr>
          <w:rStyle w:val="libFootnotenumChar"/>
          <w:rtl/>
        </w:rPr>
        <w:t>(7)</w:t>
      </w:r>
      <w:r w:rsidR="00DA4FAD"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بس ، بف » وظاهر « د »</w:t>
      </w:r>
      <w:r w:rsidR="00DA4FAD">
        <w:rPr>
          <w:rtl/>
        </w:rPr>
        <w:t>.</w:t>
      </w:r>
      <w:r w:rsidR="00DA4FAD" w:rsidRPr="00951346">
        <w:rPr>
          <w:rtl/>
        </w:rPr>
        <w:t xml:space="preserve"> وفي « ب ، ج ، ز ، ه‍ ، بر » والمطبوع : « الخزّاز »</w:t>
      </w:r>
      <w:r w:rsidR="00DA4FAD">
        <w:rPr>
          <w:rtl/>
        </w:rPr>
        <w:t>.</w:t>
      </w:r>
      <w:r w:rsidR="00DA4FAD" w:rsidRPr="00951346">
        <w:rPr>
          <w:rtl/>
        </w:rPr>
        <w:t xml:space="preserve"> وتقدّم في </w:t>
      </w:r>
      <w:r w:rsidR="00DA4FAD" w:rsidRPr="00707A47">
        <w:rPr>
          <w:rStyle w:val="libFootnoteBoldChar"/>
          <w:rtl/>
        </w:rPr>
        <w:t>الكافي</w:t>
      </w:r>
      <w:r w:rsidR="00DA4FAD" w:rsidRPr="00951346">
        <w:rPr>
          <w:rtl/>
        </w:rPr>
        <w:t xml:space="preserve"> ، ذيل 75 ، أنّ الصواب في لقب أبي أيّوب هذا هو الخرّاز.</w:t>
      </w:r>
    </w:p>
    <w:p w:rsidR="00DA4FAD" w:rsidRPr="00951346" w:rsidRDefault="0091593C" w:rsidP="00DA4FAD">
      <w:pPr>
        <w:pStyle w:val="libFootnote0"/>
        <w:rPr>
          <w:rtl/>
          <w:lang w:bidi="fa-IR"/>
        </w:rPr>
      </w:pPr>
      <w:r>
        <w:rPr>
          <w:rtl/>
        </w:rPr>
        <w:t>(2).</w:t>
      </w:r>
      <w:r w:rsidR="00DA4FAD" w:rsidRPr="00951346">
        <w:rPr>
          <w:rtl/>
        </w:rPr>
        <w:t xml:space="preserve"> البقرة </w:t>
      </w:r>
      <w:r w:rsidR="00EC58D2">
        <w:rPr>
          <w:rtl/>
        </w:rPr>
        <w:t>(2)</w:t>
      </w:r>
      <w:r w:rsidR="00DA4FAD" w:rsidRPr="00951346">
        <w:rPr>
          <w:rtl/>
        </w:rPr>
        <w:t xml:space="preserve"> : 275.</w:t>
      </w:r>
    </w:p>
    <w:p w:rsidR="00DA4FAD" w:rsidRPr="00951346" w:rsidRDefault="0091593C" w:rsidP="00EC58D2">
      <w:pPr>
        <w:pStyle w:val="libFootnote0"/>
        <w:rPr>
          <w:rtl/>
          <w:lang w:bidi="fa-IR"/>
        </w:rPr>
      </w:pPr>
      <w:r>
        <w:rPr>
          <w:rtl/>
        </w:rPr>
        <w:t>(3).</w:t>
      </w:r>
      <w:r w:rsidR="00DA4FAD" w:rsidRPr="00951346">
        <w:rPr>
          <w:rtl/>
        </w:rPr>
        <w:t xml:space="preserve"> </w:t>
      </w:r>
      <w:r w:rsidR="00DA4FAD" w:rsidRPr="00707A47">
        <w:rPr>
          <w:rStyle w:val="libFootnoteBoldChar"/>
          <w:rtl/>
        </w:rPr>
        <w:t>التهذيب</w:t>
      </w:r>
      <w:r w:rsidR="00DA4FAD" w:rsidRPr="00951346">
        <w:rPr>
          <w:rtl/>
        </w:rPr>
        <w:t xml:space="preserve"> ، ج 7 ، ص 15 ، ح 68 ، عن الحسين بن سعيد ، عن ابن أبي عمير ، عن أبي أيّوب الخزّاز ، عن محمّد بن مسلم ، عن أبي جعفر </w:t>
      </w:r>
      <w:r w:rsidR="00DA4FAD" w:rsidRPr="00EC58D2">
        <w:rPr>
          <w:rStyle w:val="libFootnoteAlaemChar"/>
          <w:rtl/>
        </w:rPr>
        <w:t>عليه‌السلام</w:t>
      </w:r>
      <w:r w:rsidR="00DA4FAD" w:rsidRPr="00951346">
        <w:rPr>
          <w:rtl/>
        </w:rPr>
        <w:t xml:space="preserve"> ، مع زيادة في أوّله. </w:t>
      </w:r>
      <w:r w:rsidR="00DA4FAD" w:rsidRPr="00707A47">
        <w:rPr>
          <w:rStyle w:val="libFootnoteBoldChar"/>
          <w:rtl/>
        </w:rPr>
        <w:t>تفسير العيّاشي</w:t>
      </w:r>
      <w:r w:rsidR="00DA4FAD" w:rsidRPr="00951346">
        <w:rPr>
          <w:rtl/>
        </w:rPr>
        <w:t xml:space="preserve"> ، ج 1 ، ص 152 ، ح 505 ، عن محمّد بن مسلم ، عن أبي عبدالله </w:t>
      </w:r>
      <w:r w:rsidR="00DA4FAD" w:rsidRPr="00EC58D2">
        <w:rPr>
          <w:rStyle w:val="libFootnoteAlaemChar"/>
          <w:rtl/>
        </w:rPr>
        <w:t>عليه‌السلام</w:t>
      </w:r>
      <w:r w:rsidR="00DA4FAD" w:rsidRPr="00951346">
        <w:rPr>
          <w:rtl/>
        </w:rPr>
        <w:t xml:space="preserve"> ؛ و</w:t>
      </w:r>
      <w:r w:rsidR="00DA4FAD" w:rsidRPr="00707A47">
        <w:rPr>
          <w:rStyle w:val="libFootnoteBoldChar"/>
          <w:rtl/>
        </w:rPr>
        <w:t>فيه</w:t>
      </w:r>
      <w:r w:rsidR="00DA4FAD" w:rsidRPr="00951346">
        <w:rPr>
          <w:rtl/>
        </w:rPr>
        <w:t xml:space="preserve"> ، ح 506 ، عن محمّد بن مسلم ، عن أبي جعفر </w:t>
      </w:r>
      <w:r w:rsidR="00DA4FAD" w:rsidRPr="00EC58D2">
        <w:rPr>
          <w:rStyle w:val="libFootnoteAlaemChar"/>
          <w:rtl/>
        </w:rPr>
        <w:t>عليه‌السلام</w:t>
      </w:r>
      <w:r w:rsidR="00EC58D2">
        <w:rPr>
          <w:rFonts w:hint="cs"/>
          <w:rtl/>
        </w:rPr>
        <w:t>.</w:t>
      </w:r>
      <w:r w:rsidR="00DA4FAD" w:rsidRPr="00707A47">
        <w:rPr>
          <w:rStyle w:val="libFootnoteBoldChar"/>
          <w:rtl/>
        </w:rPr>
        <w:t>الوافي</w:t>
      </w:r>
      <w:r w:rsidR="00DA4FAD" w:rsidRPr="00951346">
        <w:rPr>
          <w:rtl/>
        </w:rPr>
        <w:t xml:space="preserve"> ، ج 5 ، ص 1091 ، ح 3626 ؛ </w:t>
      </w:r>
      <w:r w:rsidR="00DA4FAD" w:rsidRPr="00707A47">
        <w:rPr>
          <w:rStyle w:val="libFootnoteBoldChar"/>
          <w:rtl/>
        </w:rPr>
        <w:t>الوسائل</w:t>
      </w:r>
      <w:r w:rsidR="00DA4FAD" w:rsidRPr="00951346">
        <w:rPr>
          <w:rtl/>
        </w:rPr>
        <w:t xml:space="preserve"> ، ج 16 ، ص 72 ، ح 21010.</w:t>
      </w:r>
      <w:r w:rsidR="00EC58D2">
        <w:rPr>
          <w:rFonts w:hint="cs"/>
          <w:rtl/>
        </w:rPr>
        <w:t xml:space="preserve">        </w:t>
      </w:r>
      <w:r>
        <w:rPr>
          <w:rtl/>
        </w:rPr>
        <w:t>(4).</w:t>
      </w:r>
      <w:r w:rsidR="00DA4FAD" w:rsidRPr="00951346">
        <w:rPr>
          <w:rtl/>
        </w:rPr>
        <w:t xml:space="preserve"> التحريم (66) : 8.</w:t>
      </w:r>
    </w:p>
    <w:p w:rsidR="00DA4FAD" w:rsidRPr="00951346" w:rsidRDefault="0091593C" w:rsidP="00DA4FAD">
      <w:pPr>
        <w:pStyle w:val="libFootnote0"/>
        <w:rPr>
          <w:rtl/>
          <w:lang w:bidi="fa-IR"/>
        </w:rPr>
      </w:pPr>
      <w:r>
        <w:rPr>
          <w:rtl/>
        </w:rPr>
        <w:t>(5).</w:t>
      </w:r>
      <w:r w:rsidR="00DA4FAD" w:rsidRPr="00951346">
        <w:rPr>
          <w:rtl/>
        </w:rPr>
        <w:t xml:space="preserve"> في « ص » : « الذنوب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ز ، بس ، د » وشرح المازندراني : « المفتونون »</w:t>
      </w:r>
      <w:r w:rsidR="00DA4FAD">
        <w:rPr>
          <w:rtl/>
        </w:rPr>
        <w:t>.</w:t>
      </w:r>
      <w:r w:rsidR="00DA4FAD" w:rsidRPr="00951346">
        <w:rPr>
          <w:rtl/>
        </w:rPr>
        <w:t xml:space="preserve"> وفي « ص » : « المسيئون المنيبون »</w:t>
      </w:r>
      <w:r w:rsidR="00DA4FAD">
        <w:rPr>
          <w:rtl/>
        </w:rPr>
        <w:t>.</w:t>
      </w:r>
      <w:r w:rsidR="00DA4FAD" w:rsidRPr="00951346">
        <w:rPr>
          <w:rtl/>
        </w:rPr>
        <w:t xml:space="preserve"> وفي « ه‍ ، بف » والوافي : « المنيبون »</w:t>
      </w:r>
      <w:r w:rsidR="00DA4FAD">
        <w:rPr>
          <w:rtl/>
        </w:rPr>
        <w:t>.</w:t>
      </w:r>
      <w:r w:rsidR="00DA4FAD" w:rsidRPr="00951346">
        <w:rPr>
          <w:rtl/>
        </w:rPr>
        <w:t xml:space="preserve"> </w:t>
      </w:r>
      <w:r w:rsidR="00DA4FAD">
        <w:rPr>
          <w:rtl/>
        </w:rPr>
        <w:t>و «</w:t>
      </w:r>
      <w:r w:rsidR="00DA4FAD" w:rsidRPr="00951346">
        <w:rPr>
          <w:rtl/>
        </w:rPr>
        <w:t xml:space="preserve"> الفتنة » : المحنة والبلاء. والجمع : فِتَن. والْمفْتَن : ال</w:t>
      </w:r>
      <w:r w:rsidR="00EC58D2">
        <w:rPr>
          <w:rFonts w:hint="cs"/>
          <w:rtl/>
        </w:rPr>
        <w:t>ـ</w:t>
      </w:r>
      <w:r w:rsidR="00DA4FAD" w:rsidRPr="00951346">
        <w:rPr>
          <w:rtl/>
        </w:rPr>
        <w:t xml:space="preserve">مُمْتَحَن أي يمتحِنه الله بالذنب ثمّ يتوب ، ثمّ يعود ، ثمّ يتوب. يقال : فَتَنْتُهُ أفْتِنُهُ فتْناً وفتوناً : إذا امْتَحَنْتَه. ويقال فيها : أفْتَنْته أيضاً ، وهو قليل. </w:t>
      </w:r>
      <w:r w:rsidR="00DA4FAD" w:rsidRPr="00707A47">
        <w:rPr>
          <w:rStyle w:val="libFootnoteBoldChar"/>
          <w:rtl/>
        </w:rPr>
        <w:t>المصباح المنير</w:t>
      </w:r>
      <w:r w:rsidR="00DA4FAD" w:rsidRPr="00951346">
        <w:rPr>
          <w:rtl/>
        </w:rPr>
        <w:t xml:space="preserve"> ، ص 462 ؛ </w:t>
      </w:r>
      <w:r w:rsidR="00DA4FAD" w:rsidRPr="00707A47">
        <w:rPr>
          <w:rStyle w:val="libFootnoteBoldChar"/>
          <w:rtl/>
        </w:rPr>
        <w:t>النهاية</w:t>
      </w:r>
      <w:r w:rsidR="00DA4FAD" w:rsidRPr="00951346">
        <w:rPr>
          <w:rtl/>
        </w:rPr>
        <w:t xml:space="preserve"> ، ج 3 ، ص 410 ( فتن )</w:t>
      </w:r>
      <w:r w:rsidR="00DA4FAD">
        <w:rPr>
          <w:rtl/>
        </w:rPr>
        <w:t>.</w:t>
      </w:r>
    </w:p>
    <w:p w:rsidR="00DA4FAD" w:rsidRPr="00951346" w:rsidRDefault="0091593C" w:rsidP="00EC58D2">
      <w:pPr>
        <w:pStyle w:val="libFootnote0"/>
        <w:rPr>
          <w:rtl/>
          <w:lang w:bidi="fa-IR"/>
        </w:rPr>
      </w:pPr>
      <w:r>
        <w:rPr>
          <w:rtl/>
        </w:rPr>
        <w:t>(7).</w:t>
      </w:r>
      <w:r w:rsidR="00DA4FAD" w:rsidRPr="00951346">
        <w:rPr>
          <w:rtl/>
        </w:rPr>
        <w:t xml:space="preserve"> </w:t>
      </w:r>
      <w:r w:rsidR="00DA4FAD" w:rsidRPr="00707A47">
        <w:rPr>
          <w:rStyle w:val="libFootnoteBoldChar"/>
          <w:rtl/>
        </w:rPr>
        <w:t>تفسير القمّي</w:t>
      </w:r>
      <w:r w:rsidR="00DA4FAD" w:rsidRPr="00951346">
        <w:rPr>
          <w:rtl/>
        </w:rPr>
        <w:t xml:space="preserve"> ، ج 2 ، ص 377 ، بسنده عن محمّد بن الفضيل ، عن أبي الحسن </w:t>
      </w:r>
      <w:r w:rsidR="00DA4FAD" w:rsidRPr="00EC58D2">
        <w:rPr>
          <w:rStyle w:val="libFootnoteAlaemChar"/>
          <w:rtl/>
        </w:rPr>
        <w:t>عليه‌السلام</w:t>
      </w:r>
      <w:r w:rsidR="00DA4FAD" w:rsidRPr="00951346">
        <w:rPr>
          <w:rtl/>
        </w:rPr>
        <w:t xml:space="preserve"> ، من قوله : « قال محمّد بن الفضيل : سألت » مع اختلاف يسير</w:t>
      </w:r>
      <w:r w:rsidR="00EC58D2">
        <w:rPr>
          <w:rFonts w:hint="cs"/>
          <w:rtl/>
        </w:rPr>
        <w:t>.</w:t>
      </w:r>
      <w:r w:rsidR="00DA4FAD" w:rsidRPr="00707A47">
        <w:rPr>
          <w:rStyle w:val="libFootnoteBoldChar"/>
          <w:rtl/>
        </w:rPr>
        <w:t>الوافي</w:t>
      </w:r>
      <w:r w:rsidR="00DA4FAD" w:rsidRPr="00951346">
        <w:rPr>
          <w:rtl/>
        </w:rPr>
        <w:t xml:space="preserve"> ، ج 5 ، ص 1092 ، ح 3627 ؛ </w:t>
      </w:r>
      <w:r w:rsidR="00DA4FAD" w:rsidRPr="00707A47">
        <w:rPr>
          <w:rStyle w:val="libFootnoteBoldChar"/>
          <w:rtl/>
        </w:rPr>
        <w:t>الوسائل</w:t>
      </w:r>
      <w:r w:rsidR="00DA4FAD" w:rsidRPr="00951346">
        <w:rPr>
          <w:rtl/>
        </w:rPr>
        <w:t xml:space="preserve"> ، ج 16 ، ص 72 ، ح 21012 ؛ </w:t>
      </w:r>
      <w:r w:rsidR="00DA4FAD" w:rsidRPr="00707A47">
        <w:rPr>
          <w:rStyle w:val="libFootnoteBoldChar"/>
          <w:rtl/>
        </w:rPr>
        <w:t>البحار</w:t>
      </w:r>
      <w:r w:rsidR="00DA4FAD" w:rsidRPr="00951346">
        <w:rPr>
          <w:rtl/>
        </w:rPr>
        <w:t xml:space="preserve"> ، ج 6 ، ص 39 ، ح 68.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1F6793">
        <w:rPr>
          <w:rtl/>
        </w:rPr>
        <w:lastRenderedPageBreak/>
        <w:t>2964</w:t>
      </w:r>
      <w:r w:rsidRPr="002C2FC4">
        <w:rPr>
          <w:rStyle w:val="libBold2Char"/>
          <w:rtl/>
        </w:rPr>
        <w:t xml:space="preserve"> / 4.</w:t>
      </w:r>
      <w:r w:rsidRPr="00951346">
        <w:rPr>
          <w:rtl/>
          <w:lang w:bidi="fa-IR"/>
        </w:rPr>
        <w:t xml:space="preserve"> عَلِيُّ بْنُ إِبْرَاهِيمَ ، عَنْ أَبِيهِ ، عَنِ ابْنِ أَبِي عُمَيْرٍ ، عَنْ أَبِي أَيُّوبَ ، عَنْ أَبِي بَصِيرٍ ، قَالَ :</w:t>
      </w:r>
    </w:p>
    <w:p w:rsidR="00DA4FAD"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w:t>
      </w:r>
      <w:r w:rsidRPr="00924332">
        <w:rPr>
          <w:rStyle w:val="libAlaemChar"/>
          <w:rtl/>
        </w:rPr>
        <w:t>(</w:t>
      </w:r>
      <w:r w:rsidRPr="005C1001">
        <w:rPr>
          <w:rStyle w:val="libAieChar"/>
          <w:rtl/>
        </w:rPr>
        <w:t xml:space="preserve"> يا أَيُّهَا الَّذِينَ آمَنُوا تُوبُوا إِلَى اللهِ تَوْبَةً نَصُوحاً </w:t>
      </w:r>
      <w:r w:rsidRPr="00924332">
        <w:rPr>
          <w:rStyle w:val="libAlaemChar"/>
          <w:rtl/>
        </w:rPr>
        <w:t>)</w:t>
      </w:r>
      <w:r>
        <w:rPr>
          <w:rtl/>
          <w:lang w:bidi="fa-IR"/>
        </w:rPr>
        <w:t>؟</w:t>
      </w:r>
      <w:r w:rsidRPr="00951346">
        <w:rPr>
          <w:rtl/>
          <w:lang w:bidi="fa-IR"/>
        </w:rPr>
        <w:t xml:space="preserve"> قَالَ : « هُوَ الذَّنْبُ الَّذِي لَايَعُودُ فِيهِ </w:t>
      </w:r>
      <w:r w:rsidRPr="00625F5B">
        <w:rPr>
          <w:rStyle w:val="libFootnotenumChar"/>
          <w:rtl/>
        </w:rPr>
        <w:t>(1)</w:t>
      </w:r>
      <w:r w:rsidRPr="00951346">
        <w:rPr>
          <w:rtl/>
          <w:lang w:bidi="fa-IR"/>
        </w:rPr>
        <w:t xml:space="preserve"> أَبَداً ».</w:t>
      </w:r>
    </w:p>
    <w:p w:rsidR="00DA4FAD" w:rsidRPr="00951346" w:rsidRDefault="00DA4FAD" w:rsidP="00DA4FAD">
      <w:pPr>
        <w:pStyle w:val="libNormal"/>
        <w:rPr>
          <w:rtl/>
          <w:lang w:bidi="fa-IR"/>
        </w:rPr>
      </w:pPr>
      <w:r w:rsidRPr="00951346">
        <w:rPr>
          <w:rtl/>
          <w:lang w:bidi="fa-IR"/>
        </w:rPr>
        <w:t>قُلْتُ : وَأَيُّنَا لَمْ يَعُدْ</w:t>
      </w:r>
      <w:r>
        <w:rPr>
          <w:rtl/>
          <w:lang w:bidi="fa-IR"/>
        </w:rPr>
        <w:t>؟</w:t>
      </w:r>
    </w:p>
    <w:p w:rsidR="00DA4FAD" w:rsidRPr="00951346" w:rsidRDefault="00DA4FAD" w:rsidP="00DA4FAD">
      <w:pPr>
        <w:pStyle w:val="libNormal"/>
        <w:rPr>
          <w:rtl/>
          <w:lang w:bidi="fa-IR"/>
        </w:rPr>
      </w:pPr>
      <w:r w:rsidRPr="00951346">
        <w:rPr>
          <w:rtl/>
          <w:lang w:bidi="fa-IR"/>
        </w:rPr>
        <w:t xml:space="preserve">فَقَالَ : « يَا أَبَا مُحَمَّدٍ ، إِنَّ اللهَ يُحِبُّ مِنْ عِبَادِهِ الْمُفَتَّنَ </w:t>
      </w:r>
      <w:r w:rsidRPr="00625F5B">
        <w:rPr>
          <w:rStyle w:val="libFootnotenumChar"/>
          <w:rtl/>
        </w:rPr>
        <w:t>(2)</w:t>
      </w:r>
      <w:r w:rsidRPr="00951346">
        <w:rPr>
          <w:rtl/>
          <w:lang w:bidi="fa-IR"/>
        </w:rPr>
        <w:t xml:space="preserve"> التَّوَّابَ </w:t>
      </w:r>
      <w:r w:rsidRPr="00625F5B">
        <w:rPr>
          <w:rStyle w:val="libFootnotenumChar"/>
          <w:rtl/>
        </w:rPr>
        <w:t>(3)</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Default="00DA4FAD" w:rsidP="00EC58D2">
      <w:pPr>
        <w:pStyle w:val="libNormal"/>
        <w:rPr>
          <w:rtl/>
          <w:lang w:bidi="fa-IR"/>
        </w:rPr>
      </w:pPr>
      <w:r w:rsidRPr="001F6793">
        <w:rPr>
          <w:rtl/>
        </w:rPr>
        <w:t>2965</w:t>
      </w:r>
      <w:r w:rsidRPr="002C2FC4">
        <w:rPr>
          <w:rStyle w:val="libBold2Char"/>
          <w:rtl/>
        </w:rPr>
        <w:t xml:space="preserve"> / 5.</w:t>
      </w:r>
      <w:r w:rsidRPr="00951346">
        <w:rPr>
          <w:rtl/>
          <w:lang w:bidi="fa-IR"/>
        </w:rPr>
        <w:t xml:space="preserve"> عَلِيُّ بْنُ إِبْرَاهِيمَ ، عَنْ أَبِيهِ ، عَنِ ابْنِ أَبِي عُمَيْرٍ ، عَنْ بَعْضِ أَصْحَابِنَا رَفَعَهُ</w:t>
      </w:r>
      <w:r w:rsidR="00EC58D2">
        <w:rPr>
          <w:rtl/>
          <w:lang w:bidi="fa-IR"/>
        </w:rPr>
        <w:t xml:space="preserve"> ، قَالَ</w:t>
      </w:r>
      <w:r w:rsidRPr="00951346">
        <w:rPr>
          <w:rtl/>
          <w:lang w:bidi="fa-IR"/>
        </w:rPr>
        <w:t>:</w:t>
      </w:r>
      <w:r w:rsidR="00EC58D2">
        <w:rPr>
          <w:rFonts w:hint="cs"/>
          <w:rtl/>
          <w:lang w:bidi="fa-IR"/>
        </w:rPr>
        <w:t xml:space="preserve"> </w:t>
      </w:r>
      <w:r w:rsidRPr="00951346">
        <w:rPr>
          <w:rtl/>
          <w:lang w:bidi="fa-IR"/>
        </w:rPr>
        <w:t>«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أَعْطَى التَّائِبِينَ </w:t>
      </w:r>
      <w:r w:rsidRPr="00625F5B">
        <w:rPr>
          <w:rStyle w:val="libFootnotenumChar"/>
          <w:rtl/>
        </w:rPr>
        <w:t>(5)</w:t>
      </w:r>
      <w:r w:rsidRPr="00951346">
        <w:rPr>
          <w:rtl/>
          <w:lang w:bidi="fa-IR"/>
        </w:rPr>
        <w:t xml:space="preserve"> ثَلَاثَ خِصَالٍ </w:t>
      </w:r>
      <w:r w:rsidRPr="00625F5B">
        <w:rPr>
          <w:rStyle w:val="libFootnotenumChar"/>
          <w:rtl/>
        </w:rPr>
        <w:t>(6)</w:t>
      </w:r>
      <w:r w:rsidRPr="00951346">
        <w:rPr>
          <w:rtl/>
          <w:lang w:bidi="fa-IR"/>
        </w:rPr>
        <w:t xml:space="preserve"> لَوْ أَعْطى </w:t>
      </w:r>
      <w:r w:rsidRPr="00625F5B">
        <w:rPr>
          <w:rStyle w:val="libFootnotenumChar"/>
          <w:rtl/>
        </w:rPr>
        <w:t>(7)</w:t>
      </w:r>
      <w:r w:rsidRPr="00951346">
        <w:rPr>
          <w:rtl/>
          <w:lang w:bidi="fa-IR"/>
        </w:rPr>
        <w:t xml:space="preserve"> خَصْلَةً مِنْهَا جَمِيعَ أَهْلِ السَّمَاوَاتِ وَالْأَرْضِ لَنَجَوْا </w:t>
      </w:r>
      <w:r w:rsidRPr="00625F5B">
        <w:rPr>
          <w:rStyle w:val="libFootnotenumChar"/>
          <w:rtl/>
        </w:rPr>
        <w:t>(8)</w:t>
      </w:r>
      <w:r w:rsidRPr="00951346">
        <w:rPr>
          <w:rtl/>
          <w:lang w:bidi="fa-IR"/>
        </w:rPr>
        <w:t xml:space="preserve"> بِهَا :</w:t>
      </w:r>
    </w:p>
    <w:p w:rsidR="00DA4FAD" w:rsidRPr="00951346" w:rsidRDefault="00DA4FAD" w:rsidP="00DA4FAD">
      <w:pPr>
        <w:pStyle w:val="libNormal"/>
        <w:rPr>
          <w:rtl/>
          <w:lang w:bidi="fa-IR"/>
        </w:rPr>
      </w:pPr>
      <w:r w:rsidRPr="00951346">
        <w:rPr>
          <w:rtl/>
          <w:lang w:bidi="fa-IR"/>
        </w:rPr>
        <w:t xml:space="preserve">قَوْلُهُ </w:t>
      </w:r>
      <w:r w:rsidRPr="00625F5B">
        <w:rPr>
          <w:rStyle w:val="libFootnotenumChar"/>
          <w:rtl/>
        </w:rPr>
        <w:t>(9)</w:t>
      </w:r>
      <w:r w:rsidRPr="00951346">
        <w:rPr>
          <w:rtl/>
          <w:lang w:bidi="fa-IR"/>
        </w:rPr>
        <w:t xml:space="preserve"> عَزَّ وَجَلَّ : </w:t>
      </w:r>
      <w:r w:rsidRPr="00924332">
        <w:rPr>
          <w:rStyle w:val="libAlaemChar"/>
          <w:rtl/>
        </w:rPr>
        <w:t>(</w:t>
      </w:r>
      <w:r w:rsidRPr="005C1001">
        <w:rPr>
          <w:rStyle w:val="libAieChar"/>
          <w:rtl/>
        </w:rPr>
        <w:t xml:space="preserve"> إِنَّ اللهَ يُحِبُّ التَّوّابِينَ وَيُحِبُّ الْمُتَطَهِّرِينَ </w:t>
      </w:r>
      <w:r w:rsidRPr="00924332">
        <w:rPr>
          <w:rStyle w:val="libAlaemChar"/>
          <w:rtl/>
        </w:rPr>
        <w:t>)</w:t>
      </w:r>
      <w:r w:rsidRPr="00951346">
        <w:rPr>
          <w:rtl/>
          <w:lang w:bidi="fa-IR"/>
        </w:rPr>
        <w:t xml:space="preserve"> </w:t>
      </w:r>
      <w:r w:rsidRPr="00625F5B">
        <w:rPr>
          <w:rStyle w:val="libFootnotenumChar"/>
          <w:rtl/>
        </w:rPr>
        <w:t>(10)</w:t>
      </w:r>
      <w:r w:rsidRPr="00951346">
        <w:rPr>
          <w:rtl/>
          <w:lang w:bidi="fa-IR"/>
        </w:rPr>
        <w:t xml:space="preserve"> فَمَنْ أَحَبَّهُ اللهُ لَمْ يُعَذِّبْهُ. وَقَوْلُهُ : </w:t>
      </w:r>
      <w:r w:rsidRPr="00924332">
        <w:rPr>
          <w:rStyle w:val="libAlaemChar"/>
          <w:rtl/>
        </w:rPr>
        <w:t>(</w:t>
      </w:r>
      <w:r w:rsidRPr="005C1001">
        <w:rPr>
          <w:rStyle w:val="libAieChar"/>
          <w:rtl/>
        </w:rPr>
        <w:t xml:space="preserve"> الَّذِينَ يَحْمِلُونَ الْعَرْشَ وَمَنْ حَوْلَهُ يُسَبِّحُونَ بِحَمْدِ رَبِّهِمْ وَيُؤْمِنُونَ بِهِ </w:t>
      </w:r>
      <w:r w:rsidRPr="00924332">
        <w:rPr>
          <w:rStyle w:val="libAlaemChar"/>
          <w:rtl/>
        </w:rPr>
        <w:t>)</w:t>
      </w:r>
      <w:r w:rsidRPr="00951346">
        <w:rPr>
          <w:rtl/>
          <w:lang w:bidi="fa-IR"/>
        </w:rPr>
        <w:t xml:space="preserve"> </w:t>
      </w:r>
      <w:r w:rsidRPr="00625F5B">
        <w:rPr>
          <w:rStyle w:val="libFootnotenumChar"/>
          <w:rtl/>
        </w:rPr>
        <w:t>(11)</w:t>
      </w:r>
      <w:r w:rsidRPr="00951346">
        <w:rPr>
          <w:rtl/>
          <w:lang w:bidi="fa-IR"/>
        </w:rPr>
        <w:t xml:space="preserve"> </w:t>
      </w:r>
      <w:r w:rsidRPr="00924332">
        <w:rPr>
          <w:rStyle w:val="libAlaemChar"/>
          <w:rtl/>
        </w:rPr>
        <w:t>(</w:t>
      </w:r>
      <w:r w:rsidRPr="005C1001">
        <w:rPr>
          <w:rStyle w:val="libAieChar"/>
          <w:rtl/>
        </w:rPr>
        <w:t xml:space="preserve">وَيَسْتَغْفِرُونَ لِلَّذِينَ آمَنُوا رَبَّنا وَسِعْتَ كُلَّ شَيْ‌ءٍ رَحْمَةً وَعِلْماً فَاغْفِرْ لِلَّذِينَ تابُوا وَاتَّبَعُوا سَبِيلَكَ وَقِهِمْ عَذابَ الْجَحِيمِ </w:t>
      </w:r>
      <w:r w:rsidR="00EC58D2">
        <w:rPr>
          <w:rStyle w:val="libAieChar"/>
          <w:rFonts w:hint="cs"/>
          <w:rtl/>
        </w:rPr>
        <w:t xml:space="preserve">* </w:t>
      </w:r>
      <w:r w:rsidRPr="005C1001">
        <w:rPr>
          <w:rStyle w:val="libAieChar"/>
          <w:rtl/>
        </w:rPr>
        <w:t xml:space="preserve">رَبَّنا وَأَدْخِلْهُمْ جَنّاتِ عَدْنٍ الَّتِي وَعَدْتَهُمْ وَمَنْ صَلَحَ مِنْ آبائِهِمْ وَأَزْواجِهِمْ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ص ، ه‍ ، بر ، بف » : « إليه »</w:t>
      </w:r>
      <w:r w:rsidR="00DA4FAD">
        <w:rPr>
          <w:rtl/>
        </w:rPr>
        <w:t>.</w:t>
      </w:r>
    </w:p>
    <w:p w:rsidR="00DA4FAD" w:rsidRPr="00951346" w:rsidRDefault="0091593C" w:rsidP="00EC58D2">
      <w:pPr>
        <w:pStyle w:val="libFootnote0"/>
        <w:rPr>
          <w:rtl/>
          <w:lang w:bidi="fa-IR"/>
        </w:rPr>
      </w:pPr>
      <w:r>
        <w:rPr>
          <w:rtl/>
        </w:rPr>
        <w:t>(2).</w:t>
      </w:r>
      <w:r w:rsidR="00DA4FAD" w:rsidRPr="00951346">
        <w:rPr>
          <w:rtl/>
        </w:rPr>
        <w:t xml:space="preserve"> في « ه‍ </w:t>
      </w:r>
      <w:r w:rsidR="00EC58D2"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المفتّن »</w:t>
      </w:r>
      <w:r w:rsidR="00DA4FAD">
        <w:rPr>
          <w:rtl/>
        </w:rPr>
        <w:t>.</w:t>
      </w:r>
      <w:r w:rsidR="00DA4FAD" w:rsidRPr="00951346">
        <w:rPr>
          <w:rtl/>
        </w:rPr>
        <w:t xml:space="preserve"> وفي « د » : « المفتتن »</w:t>
      </w:r>
      <w:r w:rsidR="00DA4FAD">
        <w:rPr>
          <w:rtl/>
        </w:rPr>
        <w:t>.</w:t>
      </w:r>
      <w:r w:rsidR="00DA4FAD" w:rsidRPr="00951346">
        <w:rPr>
          <w:rtl/>
        </w:rPr>
        <w:t xml:space="preserve"> وفي الزهد : « المقرّ »</w:t>
      </w:r>
      <w:r w:rsidR="00DA4FAD">
        <w:rPr>
          <w:rtl/>
        </w:rPr>
        <w:t>.</w:t>
      </w:r>
    </w:p>
    <w:p w:rsidR="00DA4FAD" w:rsidRPr="00951346" w:rsidRDefault="0091593C" w:rsidP="00EC58D2">
      <w:pPr>
        <w:pStyle w:val="libFootnote0"/>
        <w:rPr>
          <w:rtl/>
          <w:lang w:bidi="fa-IR"/>
        </w:rPr>
      </w:pPr>
      <w:r>
        <w:rPr>
          <w:rtl/>
        </w:rPr>
        <w:t>(3).</w:t>
      </w:r>
      <w:r w:rsidR="00DA4FAD" w:rsidRPr="00951346">
        <w:rPr>
          <w:rtl/>
        </w:rPr>
        <w:t xml:space="preserve"> في « ه‍ </w:t>
      </w:r>
      <w:r w:rsidR="00EC58D2" w:rsidRPr="00951346">
        <w:rPr>
          <w:rtl/>
        </w:rPr>
        <w:t>»</w:t>
      </w:r>
      <w:r w:rsidR="00DA4FAD" w:rsidRPr="00951346">
        <w:rPr>
          <w:rtl/>
        </w:rPr>
        <w:t xml:space="preserve"> : « التوّابين »</w:t>
      </w:r>
      <w:r w:rsidR="00DA4FAD">
        <w:rPr>
          <w:rtl/>
        </w:rPr>
        <w:t>.</w:t>
      </w:r>
    </w:p>
    <w:p w:rsidR="00DA4FAD" w:rsidRPr="00951346" w:rsidRDefault="0091593C" w:rsidP="00EC58D2">
      <w:pPr>
        <w:pStyle w:val="libFootnote0"/>
        <w:rPr>
          <w:rtl/>
          <w:lang w:bidi="fa-IR"/>
        </w:rPr>
      </w:pPr>
      <w:r>
        <w:rPr>
          <w:rtl/>
        </w:rPr>
        <w:t>(4).</w:t>
      </w:r>
      <w:r w:rsidR="00DA4FAD" w:rsidRPr="00951346">
        <w:rPr>
          <w:rtl/>
        </w:rPr>
        <w:t xml:space="preserve"> </w:t>
      </w:r>
      <w:r w:rsidR="00DA4FAD" w:rsidRPr="00707A47">
        <w:rPr>
          <w:rStyle w:val="libFootnoteBoldChar"/>
          <w:rtl/>
        </w:rPr>
        <w:t>الزهد</w:t>
      </w:r>
      <w:r w:rsidR="00DA4FAD" w:rsidRPr="00951346">
        <w:rPr>
          <w:rtl/>
        </w:rPr>
        <w:t xml:space="preserve"> ، ص 141 ، ح 195 ، عن محمّد بن أبي عمير ، عن أبي أيّوب ، عن محمّد بن مسلم ، عن أبي بصير ، مع اختلاف يسير</w:t>
      </w:r>
      <w:r w:rsidR="00EC58D2">
        <w:rPr>
          <w:rFonts w:hint="cs"/>
          <w:rtl/>
        </w:rPr>
        <w:t>.</w:t>
      </w:r>
      <w:r w:rsidR="00DA4FAD" w:rsidRPr="00707A47">
        <w:rPr>
          <w:rStyle w:val="libFootnoteBoldChar"/>
          <w:rtl/>
        </w:rPr>
        <w:t>الوافي</w:t>
      </w:r>
      <w:r w:rsidR="00DA4FAD" w:rsidRPr="00951346">
        <w:rPr>
          <w:rtl/>
        </w:rPr>
        <w:t xml:space="preserve"> ، ج 5 ، ص 1092 ، ح 3628 ؛ </w:t>
      </w:r>
      <w:r w:rsidR="00DA4FAD" w:rsidRPr="00707A47">
        <w:rPr>
          <w:rStyle w:val="libFootnoteBoldChar"/>
          <w:rtl/>
        </w:rPr>
        <w:t>الوسائل</w:t>
      </w:r>
      <w:r w:rsidR="00DA4FAD" w:rsidRPr="00951346">
        <w:rPr>
          <w:rtl/>
        </w:rPr>
        <w:t xml:space="preserve"> ، ج 16 ، ص 72 ، ح 21011 ؛ </w:t>
      </w:r>
      <w:r w:rsidR="00DA4FAD" w:rsidRPr="00707A47">
        <w:rPr>
          <w:rStyle w:val="libFootnoteBoldChar"/>
          <w:rtl/>
        </w:rPr>
        <w:t>البحار</w:t>
      </w:r>
      <w:r w:rsidR="00DA4FAD" w:rsidRPr="00951346">
        <w:rPr>
          <w:rtl/>
        </w:rPr>
        <w:t xml:space="preserve"> ، ج 6 ، ص 39 ، ح 69.</w:t>
      </w:r>
      <w:r w:rsidR="00202D79">
        <w:rPr>
          <w:rFonts w:hint="cs"/>
          <w:rtl/>
        </w:rPr>
        <w:t xml:space="preserve">                             </w:t>
      </w:r>
      <w:r w:rsidR="00EC58D2">
        <w:rPr>
          <w:rFonts w:hint="cs"/>
          <w:rtl/>
        </w:rPr>
        <w:t xml:space="preserve">   </w:t>
      </w:r>
      <w:r>
        <w:rPr>
          <w:rtl/>
        </w:rPr>
        <w:t>(5).</w:t>
      </w:r>
      <w:r w:rsidR="00DA4FAD" w:rsidRPr="00951346">
        <w:rPr>
          <w:rtl/>
        </w:rPr>
        <w:t xml:space="preserve"> في « ز » : « التوّابين »</w:t>
      </w:r>
      <w:r w:rsidR="00DA4FAD">
        <w:rPr>
          <w:rtl/>
        </w:rPr>
        <w:t>.</w:t>
      </w:r>
    </w:p>
    <w:p w:rsidR="00DA4FAD" w:rsidRPr="00951346" w:rsidRDefault="0091593C" w:rsidP="00EC58D2">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ثلاث خصال : الا</w:t>
      </w:r>
      <w:r w:rsidR="00EC58D2">
        <w:rPr>
          <w:rFonts w:hint="cs"/>
          <w:rtl/>
        </w:rPr>
        <w:t>ُ</w:t>
      </w:r>
      <w:r w:rsidR="00DA4FAD" w:rsidRPr="00951346">
        <w:rPr>
          <w:rtl/>
        </w:rPr>
        <w:t>ولى : أنّه يحبّهم ؛ والثانية : أنّ الملائكة يستغفرون لهم ؛ والثالثة : أنّه عزّوجلّ وعدهم الأمن والرحمة »</w:t>
      </w:r>
      <w:r w:rsidR="00DA4FAD">
        <w:rPr>
          <w:rtl/>
        </w:rPr>
        <w:t>.</w:t>
      </w:r>
      <w:r w:rsidR="00202D79">
        <w:rPr>
          <w:rFonts w:hint="cs"/>
          <w:rtl/>
        </w:rPr>
        <w:t xml:space="preserve">                         </w:t>
      </w:r>
      <w:r w:rsidR="00EC58D2">
        <w:rPr>
          <w:rFonts w:hint="cs"/>
          <w:rtl/>
        </w:rPr>
        <w:t xml:space="preserve">   </w:t>
      </w:r>
      <w:r>
        <w:rPr>
          <w:rtl/>
        </w:rPr>
        <w:t>(7).</w:t>
      </w:r>
      <w:r w:rsidR="00DA4FAD" w:rsidRPr="00951346">
        <w:rPr>
          <w:rtl/>
        </w:rPr>
        <w:t xml:space="preserve"> يجوز فيه بناء المفعول.</w:t>
      </w:r>
    </w:p>
    <w:tbl>
      <w:tblPr>
        <w:tblStyle w:val="TableGrid"/>
        <w:bidiVisual/>
        <w:tblW w:w="0" w:type="auto"/>
        <w:tblLook w:val="04A0" w:firstRow="1" w:lastRow="0" w:firstColumn="1" w:lastColumn="0" w:noHBand="0" w:noVBand="1"/>
      </w:tblPr>
      <w:tblGrid>
        <w:gridCol w:w="4006"/>
        <w:gridCol w:w="4006"/>
      </w:tblGrid>
      <w:tr w:rsidR="00EC58D2" w:rsidTr="00EC58D2">
        <w:tc>
          <w:tcPr>
            <w:tcW w:w="4006" w:type="dxa"/>
          </w:tcPr>
          <w:p w:rsidR="00EC58D2" w:rsidRDefault="00EC58D2" w:rsidP="00DA4FAD">
            <w:pPr>
              <w:pStyle w:val="libFootnote0"/>
              <w:rPr>
                <w:rtl/>
              </w:rPr>
            </w:pPr>
            <w:r>
              <w:rPr>
                <w:rtl/>
              </w:rPr>
              <w:t>(8). في « ز » : « ل</w:t>
            </w:r>
            <w:r w:rsidRPr="00951346">
              <w:rPr>
                <w:rtl/>
              </w:rPr>
              <w:t>ا</w:t>
            </w:r>
            <w:r>
              <w:rPr>
                <w:rFonts w:hint="cs"/>
                <w:rtl/>
              </w:rPr>
              <w:t>ُ</w:t>
            </w:r>
            <w:r w:rsidRPr="00951346">
              <w:rPr>
                <w:rtl/>
              </w:rPr>
              <w:t>نجوا »</w:t>
            </w:r>
            <w:r>
              <w:rPr>
                <w:rtl/>
              </w:rPr>
              <w:t>. وفي « بس » : « فنجوا</w:t>
            </w:r>
            <w:r w:rsidRPr="00951346">
              <w:rPr>
                <w:rtl/>
              </w:rPr>
              <w:t>»</w:t>
            </w:r>
            <w:r>
              <w:rPr>
                <w:rtl/>
              </w:rPr>
              <w:t>.</w:t>
            </w:r>
          </w:p>
        </w:tc>
        <w:tc>
          <w:tcPr>
            <w:tcW w:w="4006" w:type="dxa"/>
          </w:tcPr>
          <w:p w:rsidR="00EC58D2" w:rsidRDefault="00EC58D2" w:rsidP="00DA4FAD">
            <w:pPr>
              <w:pStyle w:val="libFootnote0"/>
              <w:rPr>
                <w:rtl/>
              </w:rPr>
            </w:pPr>
            <w:r>
              <w:rPr>
                <w:rtl/>
              </w:rPr>
              <w:t>(9).</w:t>
            </w:r>
            <w:r w:rsidRPr="00951346">
              <w:rPr>
                <w:rtl/>
              </w:rPr>
              <w:t xml:space="preserve"> يجوز فيه وفيما يأتي نصبه بدلاً عن « ثلاث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البقرة </w:t>
      </w:r>
      <w:r w:rsidR="00EC58D2">
        <w:rPr>
          <w:rtl/>
        </w:rPr>
        <w:t>(2)</w:t>
      </w:r>
      <w:r w:rsidR="00DA4FAD" w:rsidRPr="00951346">
        <w:rPr>
          <w:rtl/>
        </w:rPr>
        <w:t xml:space="preserve"> : 222.</w:t>
      </w:r>
    </w:p>
    <w:p w:rsidR="00DA4FAD" w:rsidRPr="00951346" w:rsidRDefault="0091593C" w:rsidP="00DA4FAD">
      <w:pPr>
        <w:pStyle w:val="libFootnote0"/>
        <w:rPr>
          <w:rtl/>
          <w:lang w:bidi="fa-IR"/>
        </w:rPr>
      </w:pPr>
      <w:r>
        <w:rPr>
          <w:rtl/>
        </w:rPr>
        <w:t>(11).</w:t>
      </w:r>
      <w:r w:rsidR="00DA4FAD" w:rsidRPr="00951346">
        <w:rPr>
          <w:rtl/>
        </w:rPr>
        <w:t xml:space="preserve"> هكذا في القرآن ومرآة العقول والبحار ، ج 6. وفي النسخ والمطبوع </w:t>
      </w:r>
      <w:r w:rsidR="00DA4FAD">
        <w:rPr>
          <w:rtl/>
        </w:rPr>
        <w:t xml:space="preserve">: </w:t>
      </w:r>
      <w:r w:rsidR="003E6B40">
        <w:rPr>
          <w:rtl/>
        </w:rPr>
        <w:t>-</w:t>
      </w:r>
      <w:r w:rsidR="00DA4FAD" w:rsidRPr="00EC58D2">
        <w:rPr>
          <w:rStyle w:val="libFootnoteAlaemChar"/>
          <w:rtl/>
        </w:rPr>
        <w:t>(</w:t>
      </w:r>
      <w:r w:rsidR="00DA4FAD" w:rsidRPr="00707A47">
        <w:rPr>
          <w:rStyle w:val="libFootnoteAieChar"/>
          <w:rFonts w:hint="cs"/>
          <w:rtl/>
        </w:rPr>
        <w:t xml:space="preserve"> </w:t>
      </w:r>
      <w:r w:rsidR="00DA4FAD" w:rsidRPr="00707A47">
        <w:rPr>
          <w:rStyle w:val="libFootnoteAieChar"/>
          <w:rtl/>
        </w:rPr>
        <w:t>وَيُؤْمِنُونَ بِهِ</w:t>
      </w:r>
      <w:r w:rsidR="00DA4FAD" w:rsidRPr="00707A47">
        <w:rPr>
          <w:rStyle w:val="libFootnoteAieChar"/>
          <w:rFonts w:hint="cs"/>
          <w:rtl/>
        </w:rPr>
        <w:t xml:space="preserve"> </w:t>
      </w:r>
      <w:r w:rsidR="00DA4FAD" w:rsidRPr="00EC58D2">
        <w:rPr>
          <w:rStyle w:val="libFootnoteAlaemChar"/>
          <w:rtl/>
        </w:rPr>
        <w:t>)</w:t>
      </w:r>
      <w:r w:rsidR="00DA4FAD" w:rsidRPr="00951346">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5C1001">
        <w:rPr>
          <w:rStyle w:val="libAieChar"/>
          <w:rtl/>
        </w:rPr>
        <w:lastRenderedPageBreak/>
        <w:t xml:space="preserve">وَذُرِّيّاتِهِمْ إِنَّكَ أَنْتَ الْعَزِيزُ الْحَكِيمُ </w:t>
      </w:r>
      <w:r w:rsidR="00EC58D2">
        <w:rPr>
          <w:rStyle w:val="libAieChar"/>
          <w:rFonts w:hint="cs"/>
          <w:rtl/>
        </w:rPr>
        <w:t xml:space="preserve">* </w:t>
      </w:r>
      <w:r w:rsidRPr="005C1001">
        <w:rPr>
          <w:rStyle w:val="libAieChar"/>
          <w:rtl/>
        </w:rPr>
        <w:t xml:space="preserve">وَقِهِمُ السَّيِّئاتِ وَمَنْ تَقِ السَّيِّئاتِ يَوْمَئِذٍ فَقَدْ رَحِمْتَهُ وَذلِكَ هُوَ الْفَوْزُ الْعَظِيمُ </w:t>
      </w:r>
      <w:r w:rsidRPr="00924332">
        <w:rPr>
          <w:rStyle w:val="libAlaemChar"/>
          <w:rtl/>
        </w:rPr>
        <w:t>)</w:t>
      </w:r>
      <w:r>
        <w:rPr>
          <w:rFonts w:hint="cs"/>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وَقَوْلُهُ عَزَّ وَجَلَّ : </w:t>
      </w:r>
      <w:r w:rsidRPr="00924332">
        <w:rPr>
          <w:rStyle w:val="libAlaemChar"/>
          <w:rtl/>
        </w:rPr>
        <w:t>(</w:t>
      </w:r>
      <w:r w:rsidRPr="005C1001">
        <w:rPr>
          <w:rStyle w:val="libAieChar"/>
          <w:rtl/>
        </w:rPr>
        <w:t xml:space="preserve"> وَالَّذِينَ لا يَدْعُونَ مَعَ اللهِ إِلهاً آخَرَ وَلا يَقْتُلُونَ النَّ</w:t>
      </w:r>
      <w:r w:rsidR="00835808">
        <w:rPr>
          <w:rStyle w:val="libAieChar"/>
          <w:rtl/>
        </w:rPr>
        <w:t>فْسَ الَّتِي حَرَّمَ اللهُ إِل</w:t>
      </w:r>
      <w:r w:rsidR="00835808">
        <w:rPr>
          <w:rStyle w:val="libAieChar"/>
          <w:rFonts w:hint="cs"/>
          <w:rtl/>
        </w:rPr>
        <w:t>َّ</w:t>
      </w:r>
      <w:r w:rsidR="00835808">
        <w:rPr>
          <w:rStyle w:val="libAieChar"/>
          <w:rtl/>
        </w:rPr>
        <w:t>ا</w:t>
      </w:r>
      <w:r w:rsidRPr="005C1001">
        <w:rPr>
          <w:rStyle w:val="libAieChar"/>
          <w:rtl/>
        </w:rPr>
        <w:t xml:space="preserve"> بِالْحَقِّ وَلا يَزْنُونَ وَمَنْ يَفْعَلْ ذلِكَ يَلْقَ أَثاماً </w:t>
      </w:r>
      <w:r w:rsidR="00835808">
        <w:rPr>
          <w:rStyle w:val="libAieChar"/>
          <w:rFonts w:hint="cs"/>
          <w:rtl/>
        </w:rPr>
        <w:t xml:space="preserve">* </w:t>
      </w:r>
      <w:r w:rsidRPr="005C1001">
        <w:rPr>
          <w:rStyle w:val="libAieChar"/>
          <w:rtl/>
        </w:rPr>
        <w:t xml:space="preserve">يُضاعَفْ لَهُ الْعَذابُ يَوْمَ الْقِيامَةِ وَيَخْلُدْ فِيهِ مُهاناً </w:t>
      </w:r>
      <w:r w:rsidR="00835808">
        <w:rPr>
          <w:rStyle w:val="libAieChar"/>
          <w:rFonts w:hint="cs"/>
          <w:rtl/>
        </w:rPr>
        <w:t xml:space="preserve">* </w:t>
      </w:r>
      <w:r w:rsidR="00835808">
        <w:rPr>
          <w:rStyle w:val="libAieChar"/>
          <w:rtl/>
        </w:rPr>
        <w:t>إِل</w:t>
      </w:r>
      <w:r w:rsidR="00835808">
        <w:rPr>
          <w:rStyle w:val="libAieChar"/>
          <w:rFonts w:hint="cs"/>
          <w:rtl/>
        </w:rPr>
        <w:t>َّ</w:t>
      </w:r>
      <w:r w:rsidR="00835808">
        <w:rPr>
          <w:rStyle w:val="libAieChar"/>
          <w:rtl/>
        </w:rPr>
        <w:t>ا</w:t>
      </w:r>
      <w:r w:rsidRPr="005C1001">
        <w:rPr>
          <w:rStyle w:val="libAieChar"/>
          <w:rtl/>
        </w:rPr>
        <w:t xml:space="preserve"> مَنْ تابَ وَآمَنَ وَعَمِلَ عَمَلاً صالِحاً فَأُوْلئِكَ يُبَدِّلُ اللهُ سَيِّئاتِهِمْ حَسَناتٍ وَكانَ اللهُ غَفُوراً رَحِيماً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1F6793">
        <w:rPr>
          <w:rtl/>
        </w:rPr>
        <w:t>2966</w:t>
      </w:r>
      <w:r w:rsidRPr="002C2FC4">
        <w:rPr>
          <w:rStyle w:val="libBold2Char"/>
          <w:rtl/>
        </w:rPr>
        <w:t xml:space="preserve"> / 6.</w:t>
      </w:r>
      <w:r w:rsidRPr="00951346">
        <w:rPr>
          <w:rtl/>
          <w:lang w:bidi="fa-IR"/>
        </w:rPr>
        <w:t xml:space="preserve"> مُحَمَّدُ بْنُ يَحْيى ، عَنْ أَحْمَدَ بْنِ مُحَمَّدٍ ، عَنِ ابْنِ مَحْبُوبٍ ، عَنِ الْعَلَاءِ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يَا مُحَمَّدَ بْنَ مُسْلِمٍ ، ذُنُوبُ الْمُؤْمِنِ </w:t>
      </w:r>
      <w:r w:rsidRPr="00625F5B">
        <w:rPr>
          <w:rStyle w:val="libFootnotenumChar"/>
          <w:rtl/>
        </w:rPr>
        <w:t>(4)</w:t>
      </w:r>
      <w:r w:rsidRPr="00951346">
        <w:rPr>
          <w:rtl/>
          <w:lang w:bidi="fa-IR"/>
        </w:rPr>
        <w:t xml:space="preserve"> إِذَا تَابَ مِنْهَا </w:t>
      </w:r>
      <w:r w:rsidRPr="00625F5B">
        <w:rPr>
          <w:rStyle w:val="libFootnotenumChar"/>
          <w:rtl/>
        </w:rPr>
        <w:t>(5)</w:t>
      </w:r>
      <w:r w:rsidRPr="00951346">
        <w:rPr>
          <w:rtl/>
          <w:lang w:bidi="fa-IR"/>
        </w:rPr>
        <w:t xml:space="preserve"> مَغْفُورَةٌ لَهُ ؛ فَلْيَعْمَلِ الْمُؤْمِنُ لِمَا </w:t>
      </w:r>
      <w:r w:rsidRPr="00625F5B">
        <w:rPr>
          <w:rStyle w:val="libFootnotenumChar"/>
          <w:rtl/>
        </w:rPr>
        <w:t>(6)</w:t>
      </w:r>
      <w:r w:rsidRPr="00951346">
        <w:rPr>
          <w:rtl/>
          <w:lang w:bidi="fa-IR"/>
        </w:rPr>
        <w:t xml:space="preserve"> يَسْتَأْنِفُ </w:t>
      </w:r>
      <w:r w:rsidRPr="00625F5B">
        <w:rPr>
          <w:rStyle w:val="libFootnotenumChar"/>
          <w:rtl/>
        </w:rPr>
        <w:t>(7)</w:t>
      </w:r>
      <w:r w:rsidRPr="00951346">
        <w:rPr>
          <w:rtl/>
          <w:lang w:bidi="fa-IR"/>
        </w:rPr>
        <w:t xml:space="preserve"> بَعْدَ التَّوْبَةِ وَالْمَغْفِرَةِ ؛ أَمَا وَاللهِ ، إِنَّهَا لَيْسَتْ </w:t>
      </w:r>
      <w:r w:rsidRPr="00625F5B">
        <w:rPr>
          <w:rStyle w:val="libFootnotenumChar"/>
          <w:rtl/>
        </w:rPr>
        <w:t>(8)</w:t>
      </w:r>
      <w:r w:rsidR="00835808">
        <w:rPr>
          <w:rtl/>
          <w:lang w:bidi="fa-IR"/>
        </w:rPr>
        <w:t xml:space="preserve"> إِل</w:t>
      </w:r>
      <w:r w:rsidR="00835808">
        <w:rPr>
          <w:rFonts w:hint="cs"/>
          <w:rtl/>
          <w:lang w:bidi="fa-IR"/>
        </w:rPr>
        <w:t>َّ</w:t>
      </w:r>
      <w:r w:rsidR="00835808">
        <w:rPr>
          <w:rtl/>
          <w:lang w:bidi="fa-IR"/>
        </w:rPr>
        <w:t>ا</w:t>
      </w:r>
      <w:r w:rsidRPr="00951346">
        <w:rPr>
          <w:rtl/>
          <w:lang w:bidi="fa-IR"/>
        </w:rPr>
        <w:t xml:space="preserve"> لِأَهْلِ الْإِيمَانِ »</w:t>
      </w:r>
      <w:r>
        <w:rPr>
          <w:rtl/>
          <w:lang w:bidi="fa-IR"/>
        </w:rPr>
        <w:t>.</w:t>
      </w:r>
    </w:p>
    <w:p w:rsidR="00DA4FAD" w:rsidRDefault="00DA4FAD" w:rsidP="00DA4FAD">
      <w:pPr>
        <w:pStyle w:val="libNormal"/>
        <w:rPr>
          <w:rtl/>
          <w:lang w:bidi="fa-IR"/>
        </w:rPr>
      </w:pPr>
      <w:r w:rsidRPr="00951346">
        <w:rPr>
          <w:rtl/>
          <w:lang w:bidi="fa-IR"/>
        </w:rPr>
        <w:t xml:space="preserve">قُلْتُ : فَإِنْ عَادَ بَعْدَ التَّوْبَةِ وَالِاسْتِغْفَارِ مِنَ </w:t>
      </w:r>
      <w:r w:rsidRPr="00625F5B">
        <w:rPr>
          <w:rStyle w:val="libFootnotenumChar"/>
          <w:rtl/>
        </w:rPr>
        <w:t>(9)</w:t>
      </w:r>
      <w:r w:rsidRPr="00951346">
        <w:rPr>
          <w:rtl/>
          <w:lang w:bidi="fa-IR"/>
        </w:rPr>
        <w:t xml:space="preserve"> الذُّنُوبِ ، وَعَادَ فِي التَّوْبَةِ </w:t>
      </w:r>
      <w:r w:rsidRPr="00625F5B">
        <w:rPr>
          <w:rStyle w:val="libFootnotenumChar"/>
          <w:rtl/>
        </w:rPr>
        <w:t>(10)</w:t>
      </w:r>
      <w:r>
        <w:rPr>
          <w:rtl/>
          <w:lang w:bidi="fa-IR"/>
        </w:rPr>
        <w:t>؟</w:t>
      </w:r>
    </w:p>
    <w:p w:rsidR="00DA4FAD" w:rsidRPr="00951346" w:rsidRDefault="00DA4FAD" w:rsidP="00DA4FAD">
      <w:pPr>
        <w:pStyle w:val="libNormal"/>
        <w:rPr>
          <w:rtl/>
          <w:lang w:bidi="fa-IR"/>
        </w:rPr>
      </w:pPr>
      <w:r w:rsidRPr="00951346">
        <w:rPr>
          <w:rtl/>
          <w:lang w:bidi="fa-IR"/>
        </w:rPr>
        <w:t xml:space="preserve">فَقَالَ </w:t>
      </w:r>
      <w:r w:rsidRPr="00625F5B">
        <w:rPr>
          <w:rStyle w:val="libFootnotenumChar"/>
          <w:rtl/>
        </w:rPr>
        <w:t>(11)</w:t>
      </w:r>
      <w:r w:rsidRPr="00951346">
        <w:rPr>
          <w:rtl/>
          <w:lang w:bidi="fa-IR"/>
        </w:rPr>
        <w:t xml:space="preserve"> : « ي</w:t>
      </w:r>
      <w:r>
        <w:rPr>
          <w:rtl/>
          <w:lang w:bidi="fa-IR"/>
        </w:rPr>
        <w:t>َا مُحَمَّدَ بْنَ مُسْلِمٍ ، أَ</w:t>
      </w:r>
      <w:r w:rsidRPr="00951346">
        <w:rPr>
          <w:rtl/>
          <w:lang w:bidi="fa-IR"/>
        </w:rPr>
        <w:t xml:space="preserve">تَرَى الْعَبْدَ الْمُؤْمِنَ يَنْدَمُ عَلى </w:t>
      </w:r>
      <w:r w:rsidRPr="00625F5B">
        <w:rPr>
          <w:rStyle w:val="libFootnotenumChar"/>
          <w:rtl/>
        </w:rPr>
        <w:t>(12)</w:t>
      </w:r>
      <w:r w:rsidRPr="00951346">
        <w:rPr>
          <w:rtl/>
          <w:lang w:bidi="fa-IR"/>
        </w:rPr>
        <w:t xml:space="preserve"> ذَنْبِهِ وَيَسْتَغْفِرُ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35808" w:rsidTr="00835808">
        <w:tc>
          <w:tcPr>
            <w:tcW w:w="4006" w:type="dxa"/>
          </w:tcPr>
          <w:p w:rsidR="00835808" w:rsidRDefault="00835808" w:rsidP="00DA4FAD">
            <w:pPr>
              <w:pStyle w:val="libFootnote0"/>
              <w:rPr>
                <w:rtl/>
              </w:rPr>
            </w:pPr>
            <w:r>
              <w:rPr>
                <w:rtl/>
              </w:rPr>
              <w:t>(1).</w:t>
            </w:r>
            <w:r w:rsidRPr="00951346">
              <w:rPr>
                <w:rtl/>
              </w:rPr>
              <w:t xml:space="preserve"> غافر (40) : 7</w:t>
            </w:r>
            <w:r>
              <w:rPr>
                <w:rtl/>
              </w:rPr>
              <w:t xml:space="preserve"> - </w:t>
            </w:r>
            <w:r w:rsidRPr="00951346">
              <w:rPr>
                <w:rtl/>
              </w:rPr>
              <w:t>9.</w:t>
            </w:r>
          </w:p>
        </w:tc>
        <w:tc>
          <w:tcPr>
            <w:tcW w:w="4006" w:type="dxa"/>
          </w:tcPr>
          <w:p w:rsidR="00835808" w:rsidRDefault="00835808" w:rsidP="00DA4FAD">
            <w:pPr>
              <w:pStyle w:val="libFootnote0"/>
              <w:rPr>
                <w:rtl/>
              </w:rPr>
            </w:pPr>
            <w:r>
              <w:rPr>
                <w:rtl/>
              </w:rPr>
              <w:t>(2).</w:t>
            </w:r>
            <w:r w:rsidRPr="00951346">
              <w:rPr>
                <w:rtl/>
              </w:rPr>
              <w:t xml:space="preserve"> الفرقان (25) : 68</w:t>
            </w:r>
            <w:r>
              <w:rPr>
                <w:rtl/>
              </w:rPr>
              <w:t xml:space="preserve"> - </w:t>
            </w:r>
            <w:r w:rsidRPr="00951346">
              <w:rPr>
                <w:rtl/>
              </w:rPr>
              <w:t>70.</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1093 ، ح 3630 ؛ </w:t>
      </w:r>
      <w:r w:rsidR="00DA4FAD" w:rsidRPr="00707A47">
        <w:rPr>
          <w:rStyle w:val="libFootnoteBoldChar"/>
          <w:rtl/>
        </w:rPr>
        <w:t>الوسائل</w:t>
      </w:r>
      <w:r w:rsidR="00DA4FAD" w:rsidRPr="00951346">
        <w:rPr>
          <w:rtl/>
        </w:rPr>
        <w:t xml:space="preserve"> ، ج 16 ، ص 73 ، ح 21013 ؛ </w:t>
      </w:r>
      <w:r w:rsidR="00DA4FAD" w:rsidRPr="00707A47">
        <w:rPr>
          <w:rStyle w:val="libFootnoteBoldChar"/>
          <w:rtl/>
        </w:rPr>
        <w:t>البحار</w:t>
      </w:r>
      <w:r w:rsidR="00DA4FAD" w:rsidRPr="00951346">
        <w:rPr>
          <w:rtl/>
        </w:rPr>
        <w:t xml:space="preserve"> ، ج 6 ، ص 39 ، ح 70 ؛ </w:t>
      </w:r>
      <w:r w:rsidR="00DA4FAD">
        <w:rPr>
          <w:rtl/>
        </w:rPr>
        <w:t xml:space="preserve">وج 68 ، ص 6 ، إلى قوله : </w:t>
      </w:r>
      <w:r w:rsidR="00DA4FAD" w:rsidRPr="00B242F0">
        <w:rPr>
          <w:rStyle w:val="libFootnoteAlaemChar"/>
          <w:rFonts w:hint="cs"/>
          <w:rtl/>
        </w:rPr>
        <w:t>(</w:t>
      </w:r>
      <w:r w:rsidR="00DA4FAD">
        <w:rPr>
          <w:rtl/>
        </w:rPr>
        <w:t xml:space="preserve"> </w:t>
      </w:r>
      <w:r w:rsidR="00DA4FAD" w:rsidRPr="00707A47">
        <w:rPr>
          <w:rStyle w:val="libFootnoteAieChar"/>
          <w:rtl/>
        </w:rPr>
        <w:t>وَذَلِكَ الْفَوْزُ الْعَظِيمُ</w:t>
      </w:r>
      <w:r w:rsidR="00DA4FAD" w:rsidRPr="00951346">
        <w:rPr>
          <w:rtl/>
        </w:rPr>
        <w:t xml:space="preserve"> </w:t>
      </w:r>
      <w:r w:rsidR="00DA4FAD" w:rsidRPr="00B242F0">
        <w:rPr>
          <w:rStyle w:val="libFootnoteAlaemChar"/>
          <w:rFonts w:hint="cs"/>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81791A" w:rsidTr="0081791A">
        <w:tc>
          <w:tcPr>
            <w:tcW w:w="4006" w:type="dxa"/>
          </w:tcPr>
          <w:p w:rsidR="0081791A" w:rsidRDefault="0081791A" w:rsidP="00DA4FAD">
            <w:pPr>
              <w:pStyle w:val="libFootnote0"/>
              <w:rPr>
                <w:rtl/>
              </w:rPr>
            </w:pPr>
            <w:r>
              <w:rPr>
                <w:rtl/>
              </w:rPr>
              <w:t>(4).</w:t>
            </w:r>
            <w:r w:rsidRPr="00951346">
              <w:rPr>
                <w:rtl/>
              </w:rPr>
              <w:t xml:space="preserve"> في « ه‍ » : « المسلم »</w:t>
            </w:r>
            <w:r>
              <w:rPr>
                <w:rtl/>
              </w:rPr>
              <w:t>.</w:t>
            </w:r>
          </w:p>
        </w:tc>
        <w:tc>
          <w:tcPr>
            <w:tcW w:w="4006" w:type="dxa"/>
          </w:tcPr>
          <w:p w:rsidR="0081791A" w:rsidRDefault="0081791A" w:rsidP="00DA4FAD">
            <w:pPr>
              <w:pStyle w:val="libFootnote0"/>
              <w:rPr>
                <w:rtl/>
              </w:rPr>
            </w:pPr>
            <w:r>
              <w:rPr>
                <w:rtl/>
              </w:rPr>
              <w:t>(5).</w:t>
            </w:r>
            <w:r w:rsidRPr="00951346">
              <w:rPr>
                <w:rtl/>
              </w:rPr>
              <w:t xml:space="preserve"> في « بس » </w:t>
            </w:r>
            <w:r>
              <w:rPr>
                <w:rtl/>
              </w:rPr>
              <w:t>: -</w:t>
            </w:r>
            <w:r w:rsidRPr="00951346">
              <w:rPr>
                <w:rtl/>
              </w:rPr>
              <w:t xml:space="preserve"> « منها »</w:t>
            </w:r>
            <w:r>
              <w:rPr>
                <w:rtl/>
              </w:rPr>
              <w:t>.</w:t>
            </w:r>
          </w:p>
        </w:tc>
      </w:tr>
      <w:tr w:rsidR="0081791A" w:rsidTr="0081791A">
        <w:tc>
          <w:tcPr>
            <w:tcW w:w="4006" w:type="dxa"/>
          </w:tcPr>
          <w:p w:rsidR="0081791A" w:rsidRDefault="0081791A" w:rsidP="00DA4FAD">
            <w:pPr>
              <w:pStyle w:val="libFootnote0"/>
              <w:rPr>
                <w:rtl/>
              </w:rPr>
            </w:pPr>
            <w:r>
              <w:rPr>
                <w:rtl/>
              </w:rPr>
              <w:t>(6).</w:t>
            </w:r>
            <w:r w:rsidRPr="00951346">
              <w:rPr>
                <w:rtl/>
              </w:rPr>
              <w:t xml:space="preserve"> في « ز » </w:t>
            </w:r>
            <w:r>
              <w:rPr>
                <w:rtl/>
              </w:rPr>
              <w:t>: -</w:t>
            </w:r>
            <w:r w:rsidRPr="00951346">
              <w:rPr>
                <w:rtl/>
              </w:rPr>
              <w:t xml:space="preserve"> « لما »</w:t>
            </w:r>
            <w:r>
              <w:rPr>
                <w:rtl/>
              </w:rPr>
              <w:t>.</w:t>
            </w:r>
            <w:r w:rsidRPr="00951346">
              <w:rPr>
                <w:rtl/>
              </w:rPr>
              <w:t xml:space="preserve"> وفي « ه‍ » : « ما »</w:t>
            </w:r>
            <w:r>
              <w:rPr>
                <w:rtl/>
              </w:rPr>
              <w:t>.</w:t>
            </w:r>
          </w:p>
        </w:tc>
        <w:tc>
          <w:tcPr>
            <w:tcW w:w="4006" w:type="dxa"/>
          </w:tcPr>
          <w:p w:rsidR="0081791A" w:rsidRDefault="0081791A" w:rsidP="00DA4FAD">
            <w:pPr>
              <w:pStyle w:val="libFootnote0"/>
              <w:rPr>
                <w:rtl/>
              </w:rPr>
            </w:pPr>
            <w:r>
              <w:rPr>
                <w:rtl/>
              </w:rPr>
              <w:t>(7).</w:t>
            </w:r>
            <w:r w:rsidR="002D7189">
              <w:rPr>
                <w:rtl/>
              </w:rPr>
              <w:t xml:space="preserve"> في «بر» : «يُستأنف»على بناء المفعول.</w:t>
            </w:r>
            <w:r w:rsidRPr="00951346">
              <w:rPr>
                <w:rtl/>
              </w:rPr>
              <w:t>وهو جائز.</w:t>
            </w:r>
          </w:p>
        </w:tc>
      </w:tr>
      <w:tr w:rsidR="0081791A" w:rsidTr="0081791A">
        <w:tc>
          <w:tcPr>
            <w:tcW w:w="4006" w:type="dxa"/>
          </w:tcPr>
          <w:p w:rsidR="0081791A" w:rsidRDefault="002D7189" w:rsidP="00DA4FAD">
            <w:pPr>
              <w:pStyle w:val="libFootnote0"/>
              <w:rPr>
                <w:rtl/>
              </w:rPr>
            </w:pPr>
            <w:r>
              <w:rPr>
                <w:rtl/>
              </w:rPr>
              <w:t>(8).</w:t>
            </w:r>
            <w:r w:rsidRPr="00951346">
              <w:rPr>
                <w:rtl/>
              </w:rPr>
              <w:t xml:space="preserve"> في الوافي : « ليس »</w:t>
            </w:r>
            <w:r>
              <w:rPr>
                <w:rtl/>
              </w:rPr>
              <w:t>.</w:t>
            </w:r>
          </w:p>
        </w:tc>
        <w:tc>
          <w:tcPr>
            <w:tcW w:w="4006" w:type="dxa"/>
          </w:tcPr>
          <w:p w:rsidR="0081791A" w:rsidRDefault="002D7189" w:rsidP="00DA4FAD">
            <w:pPr>
              <w:pStyle w:val="libFootnote0"/>
              <w:rPr>
                <w:rtl/>
              </w:rPr>
            </w:pPr>
            <w:r>
              <w:rPr>
                <w:rtl/>
              </w:rPr>
              <w:t>(9).</w:t>
            </w:r>
            <w:r w:rsidRPr="00951346">
              <w:rPr>
                <w:rtl/>
              </w:rPr>
              <w:t xml:space="preserve"> في « ه‍ ، بف » وحاشية « ز » والوافي : « في »</w:t>
            </w:r>
            <w:r>
              <w:rPr>
                <w:rtl/>
              </w:rPr>
              <w:t>.</w:t>
            </w:r>
          </w:p>
        </w:tc>
      </w:tr>
      <w:tr w:rsidR="0081791A" w:rsidTr="0081791A">
        <w:tc>
          <w:tcPr>
            <w:tcW w:w="4006" w:type="dxa"/>
          </w:tcPr>
          <w:p w:rsidR="0081791A" w:rsidRDefault="002D7189" w:rsidP="00DA4FAD">
            <w:pPr>
              <w:pStyle w:val="libFootnote0"/>
              <w:rPr>
                <w:rtl/>
              </w:rPr>
            </w:pPr>
            <w:r>
              <w:rPr>
                <w:rtl/>
              </w:rPr>
              <w:t>(10).</w:t>
            </w:r>
            <w:r w:rsidRPr="00951346">
              <w:rPr>
                <w:rtl/>
              </w:rPr>
              <w:t xml:space="preserve"> في « ب » </w:t>
            </w:r>
            <w:r>
              <w:rPr>
                <w:rtl/>
              </w:rPr>
              <w:t>: -</w:t>
            </w:r>
            <w:r w:rsidRPr="00951346">
              <w:rPr>
                <w:rtl/>
              </w:rPr>
              <w:t xml:space="preserve"> « وعاد في التوبة »</w:t>
            </w:r>
            <w:r>
              <w:rPr>
                <w:rtl/>
              </w:rPr>
              <w:t>.</w:t>
            </w:r>
          </w:p>
        </w:tc>
        <w:tc>
          <w:tcPr>
            <w:tcW w:w="4006" w:type="dxa"/>
          </w:tcPr>
          <w:p w:rsidR="0081791A" w:rsidRDefault="002D7189" w:rsidP="00DA4FAD">
            <w:pPr>
              <w:pStyle w:val="libFootnote0"/>
              <w:rPr>
                <w:rtl/>
              </w:rPr>
            </w:pPr>
            <w:r>
              <w:rPr>
                <w:rtl/>
              </w:rPr>
              <w:t>(11).</w:t>
            </w:r>
            <w:r w:rsidRPr="00951346">
              <w:rPr>
                <w:rtl/>
              </w:rPr>
              <w:t xml:space="preserve"> في « ج ، بس ، بف » والوسائل : « قال »</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حاشية « ص » : « في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 « فيستغفر الله »</w:t>
      </w:r>
      <w:r w:rsidR="00DA4FAD">
        <w:rPr>
          <w:rtl/>
        </w:rPr>
        <w:t>.</w:t>
      </w:r>
      <w:r w:rsidR="00DA4FAD" w:rsidRPr="00951346">
        <w:rPr>
          <w:rtl/>
        </w:rPr>
        <w:t xml:space="preserve"> وفي « ج ، د » والوافي والبحار : + « الله تعالى »</w:t>
      </w:r>
      <w:r w:rsidR="00DA4FAD">
        <w:rPr>
          <w:rtl/>
        </w:rPr>
        <w:t>.</w:t>
      </w:r>
      <w:r w:rsidR="00DA4FAD" w:rsidRPr="00951346">
        <w:rPr>
          <w:rtl/>
        </w:rPr>
        <w:t xml:space="preserve"> وفي « ز » : + « المؤمن »</w:t>
      </w:r>
      <w:r w:rsidR="00DA4FAD">
        <w:rPr>
          <w:rtl/>
        </w:rPr>
        <w:t>.</w:t>
      </w:r>
      <w:r w:rsidR="00DA4FAD" w:rsidRPr="00951346">
        <w:rPr>
          <w:rtl/>
        </w:rPr>
        <w:t xml:space="preserve"> وفي « ه‍ ، بر ، بف » : + « الله جلّ وعزّ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مِنْهُ وَيَتُوبُ ، ثُمَّ لَايَقْبَلُ اللهُ تَوْبَتَهُ</w:t>
      </w:r>
      <w:r>
        <w:rPr>
          <w:rtl/>
          <w:lang w:bidi="fa-IR"/>
        </w:rPr>
        <w:t>؟!</w:t>
      </w:r>
      <w:r w:rsidRPr="00951346">
        <w:rPr>
          <w:rtl/>
          <w:lang w:bidi="fa-IR"/>
        </w:rPr>
        <w:t xml:space="preserve"> »</w:t>
      </w:r>
      <w:r>
        <w:rPr>
          <w:rtl/>
          <w:lang w:bidi="fa-IR"/>
        </w:rPr>
        <w:t>.</w:t>
      </w:r>
    </w:p>
    <w:p w:rsidR="00DA4FAD" w:rsidRDefault="00DA4FAD" w:rsidP="00DA4FAD">
      <w:pPr>
        <w:pStyle w:val="libNormal"/>
        <w:rPr>
          <w:rtl/>
          <w:lang w:bidi="fa-IR"/>
        </w:rPr>
      </w:pPr>
      <w:r w:rsidRPr="00951346">
        <w:rPr>
          <w:rtl/>
          <w:lang w:bidi="fa-IR"/>
        </w:rPr>
        <w:t xml:space="preserve">قُلْتُ : فَإِنَّهُ فَعَلَ ذلِكَ مِرَاراً ، يُذْنِبُ ثُمَّ يَتُوبُ وَيَسْتَغْفِرُ </w:t>
      </w:r>
      <w:r w:rsidRPr="00625F5B">
        <w:rPr>
          <w:rStyle w:val="libFootnotenumChar"/>
          <w:rtl/>
        </w:rPr>
        <w:t>(1)</w:t>
      </w:r>
      <w:r>
        <w:rPr>
          <w:rtl/>
          <w:lang w:bidi="fa-IR"/>
        </w:rPr>
        <w:t>؟</w:t>
      </w:r>
    </w:p>
    <w:p w:rsidR="00DA4FAD" w:rsidRPr="00951346" w:rsidRDefault="00DA4FAD" w:rsidP="00DA4FAD">
      <w:pPr>
        <w:pStyle w:val="libNormal"/>
        <w:rPr>
          <w:rtl/>
          <w:lang w:bidi="fa-IR"/>
        </w:rPr>
      </w:pPr>
      <w:r w:rsidRPr="00951346">
        <w:rPr>
          <w:rtl/>
          <w:lang w:bidi="fa-IR"/>
        </w:rPr>
        <w:t xml:space="preserve">فَقَالَ : « كُلَّمَا عَادَ </w:t>
      </w:r>
      <w:r w:rsidRPr="00625F5B">
        <w:rPr>
          <w:rStyle w:val="libFootnotenumChar"/>
          <w:rtl/>
        </w:rPr>
        <w:t>(2)</w:t>
      </w:r>
      <w:r w:rsidRPr="00951346">
        <w:rPr>
          <w:rtl/>
          <w:lang w:bidi="fa-IR"/>
        </w:rPr>
        <w:t xml:space="preserve"> الْمُؤْمِنُ بِالِاسْتِغْفَارِ </w:t>
      </w:r>
      <w:r w:rsidRPr="00625F5B">
        <w:rPr>
          <w:rStyle w:val="libFootnotenumChar"/>
          <w:rtl/>
        </w:rPr>
        <w:t>(3)</w:t>
      </w:r>
      <w:r w:rsidRPr="00951346">
        <w:rPr>
          <w:rtl/>
          <w:lang w:bidi="fa-IR"/>
        </w:rPr>
        <w:t xml:space="preserve"> وَالتَّوْبَةِ ، عَادَ </w:t>
      </w:r>
      <w:r w:rsidRPr="00625F5B">
        <w:rPr>
          <w:rStyle w:val="libFootnotenumChar"/>
          <w:rtl/>
        </w:rPr>
        <w:t>(4)</w:t>
      </w:r>
      <w:r w:rsidRPr="00951346">
        <w:rPr>
          <w:rtl/>
          <w:lang w:bidi="fa-IR"/>
        </w:rPr>
        <w:t xml:space="preserve"> اللهُ عَلَيْهِ بِالْمَغْفِرَةِ ، وَإِنَّ اللهَ غَفُورٌ رَحِيمٌ ، يَقْبَلُ التَّوْبَةَ ، وَيَعْفُو عَنِ السَّيِّئَاتِ ؛ فَإِيَّاكَ </w:t>
      </w:r>
      <w:r w:rsidRPr="00625F5B">
        <w:rPr>
          <w:rStyle w:val="libFootnotenumChar"/>
          <w:rtl/>
        </w:rPr>
        <w:t>(5)</w:t>
      </w:r>
      <w:r w:rsidRPr="00951346">
        <w:rPr>
          <w:rtl/>
          <w:lang w:bidi="fa-IR"/>
        </w:rPr>
        <w:t xml:space="preserve"> أَنْ تُقَنِّطَ </w:t>
      </w:r>
      <w:r w:rsidRPr="00625F5B">
        <w:rPr>
          <w:rStyle w:val="libFootnotenumChar"/>
          <w:rtl/>
        </w:rPr>
        <w:t>(6)</w:t>
      </w:r>
      <w:r w:rsidRPr="00951346">
        <w:rPr>
          <w:rtl/>
          <w:lang w:bidi="fa-IR"/>
        </w:rPr>
        <w:t xml:space="preserve"> الْ</w:t>
      </w:r>
      <w:r w:rsidR="00C9407C">
        <w:rPr>
          <w:rtl/>
          <w:lang w:bidi="fa-IR"/>
        </w:rPr>
        <w:t>مُؤْمِنِينَ مِنْ رَحْمَةِ اللهِ</w:t>
      </w:r>
      <w:r w:rsidRPr="00951346">
        <w:rPr>
          <w:rtl/>
          <w:lang w:bidi="fa-IR"/>
        </w:rPr>
        <w:t>»</w:t>
      </w:r>
      <w:r>
        <w:rPr>
          <w:rtl/>
          <w:lang w:bidi="fa-IR"/>
        </w:rPr>
        <w:t>.</w:t>
      </w:r>
      <w:r w:rsidRPr="00625F5B">
        <w:rPr>
          <w:rStyle w:val="libFootnotenumChar"/>
          <w:rtl/>
        </w:rPr>
        <w:t>(7)</w:t>
      </w:r>
      <w:r w:rsidRPr="00951346">
        <w:rPr>
          <w:rtl/>
          <w:lang w:bidi="fa-IR"/>
        </w:rPr>
        <w:t>‌</w:t>
      </w:r>
    </w:p>
    <w:p w:rsidR="00DA4FAD" w:rsidRPr="00951346" w:rsidRDefault="00DA4FAD" w:rsidP="00DA4FAD">
      <w:pPr>
        <w:pStyle w:val="libNormal"/>
        <w:rPr>
          <w:rtl/>
          <w:lang w:bidi="fa-IR"/>
        </w:rPr>
      </w:pPr>
      <w:r w:rsidRPr="00590AFB">
        <w:rPr>
          <w:rtl/>
        </w:rPr>
        <w:t>2967</w:t>
      </w:r>
      <w:r w:rsidRPr="002C2FC4">
        <w:rPr>
          <w:rStyle w:val="libBold2Char"/>
          <w:rtl/>
        </w:rPr>
        <w:t xml:space="preserve"> / 7.</w:t>
      </w:r>
      <w:r w:rsidRPr="00951346">
        <w:rPr>
          <w:rtl/>
          <w:lang w:bidi="fa-IR"/>
        </w:rPr>
        <w:t xml:space="preserve"> أَبُو عَلِيٍّ الْأَشْعَرِيُّ ، عَنْ مُحَمَّدِ بْنِ عَبْدِ الْجَبَّارِ ، عَنِ ابْنِ فَضَّالٍ ، عَنْ ثَعْلَبَةَ بْنِ مَيْمُونٍ ، عَنْ أَبِي بَصِيرٍ :</w:t>
      </w:r>
    </w:p>
    <w:p w:rsidR="00EA7D16" w:rsidRPr="00951346" w:rsidRDefault="00DA4FAD" w:rsidP="00EA7D16">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سَأَلْتُهُ </w:t>
      </w:r>
      <w:r w:rsidRPr="00625F5B">
        <w:rPr>
          <w:rStyle w:val="libFootnotenumChar"/>
          <w:rtl/>
        </w:rPr>
        <w:t>(8)</w:t>
      </w:r>
      <w:r w:rsidRPr="00951346">
        <w:rPr>
          <w:rtl/>
          <w:lang w:bidi="fa-IR"/>
        </w:rPr>
        <w:t xml:space="preserve"> عَنْ قَوْلِ اللهِ عَزَّ وَجَلَّ : </w:t>
      </w:r>
      <w:r w:rsidRPr="00924332">
        <w:rPr>
          <w:rStyle w:val="libAlaemChar"/>
          <w:rtl/>
        </w:rPr>
        <w:t>(</w:t>
      </w:r>
      <w:r w:rsidRPr="005C1001">
        <w:rPr>
          <w:rStyle w:val="libAieChar"/>
          <w:rtl/>
        </w:rPr>
        <w:t xml:space="preserve"> إِذا مَسَّهُمْ طائِفٌ</w:t>
      </w:r>
      <w:r w:rsidR="00EA7D16" w:rsidRPr="005C1001">
        <w:rPr>
          <w:rStyle w:val="libAieChar"/>
          <w:rtl/>
        </w:rPr>
        <w:t xml:space="preserve"> </w:t>
      </w:r>
      <w:r w:rsidRPr="00625F5B">
        <w:rPr>
          <w:rStyle w:val="libFootnotenumChar"/>
          <w:rtl/>
        </w:rPr>
        <w:t>(9)</w:t>
      </w:r>
      <w:r w:rsidRPr="005C1001">
        <w:rPr>
          <w:rStyle w:val="libAieChar"/>
          <w:rtl/>
        </w:rPr>
        <w:t xml:space="preserve"> مِنَ الشَّيْطانِ تَذَكَّرُوا فَإِذا هُمْ مُبْصِرُونَ </w:t>
      </w:r>
      <w:r w:rsidRPr="00924332">
        <w:rPr>
          <w:rStyle w:val="libAlaemChar"/>
          <w:rtl/>
        </w:rPr>
        <w:t>)</w:t>
      </w:r>
      <w:r w:rsidRPr="00951346">
        <w:rPr>
          <w:rtl/>
          <w:lang w:bidi="fa-IR"/>
        </w:rPr>
        <w:t xml:space="preserve"> </w:t>
      </w:r>
      <w:r w:rsidRPr="00625F5B">
        <w:rPr>
          <w:rStyle w:val="libFootnotenumChar"/>
          <w:rtl/>
        </w:rPr>
        <w:t>(10)</w:t>
      </w:r>
      <w:r w:rsidR="00EA7D16" w:rsidRPr="00EA7D16">
        <w:rPr>
          <w:rtl/>
          <w:lang w:bidi="fa-IR"/>
        </w:rPr>
        <w:t xml:space="preserve"> </w:t>
      </w:r>
    </w:p>
    <w:p w:rsidR="00DA4FAD" w:rsidRPr="00951346" w:rsidRDefault="00DA4FAD" w:rsidP="00EA7D16">
      <w:pPr>
        <w:pStyle w:val="libNormal"/>
        <w:rPr>
          <w:rtl/>
          <w:lang w:bidi="fa-IR"/>
        </w:rPr>
      </w:pPr>
      <w:r w:rsidRPr="00951346">
        <w:rPr>
          <w:rtl/>
          <w:lang w:bidi="fa-IR"/>
        </w:rPr>
        <w:t xml:space="preserve">قَالَ : « هُوَ الْعَبْدُ يَهُمُّ </w:t>
      </w:r>
      <w:r w:rsidRPr="00625F5B">
        <w:rPr>
          <w:rStyle w:val="libFootnotenumChar"/>
          <w:rtl/>
        </w:rPr>
        <w:t>(11)</w:t>
      </w:r>
      <w:r w:rsidRPr="00951346">
        <w:rPr>
          <w:rtl/>
          <w:lang w:bidi="fa-IR"/>
        </w:rPr>
        <w:t xml:space="preserve"> بِالذَّنْبِ ، ثُمَّ‌</w:t>
      </w:r>
      <w:r w:rsidR="00EA7D16">
        <w:rPr>
          <w:rFonts w:hint="cs"/>
          <w:rtl/>
          <w:lang w:bidi="fa-IR"/>
        </w:rPr>
        <w:t>........................................</w:t>
      </w:r>
      <w:r w:rsidR="00EA7D16">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والبحار. وفي المطبوع : + « [ الله ] »</w:t>
      </w:r>
      <w:r w:rsidR="00DA4FAD">
        <w:rPr>
          <w:rtl/>
        </w:rPr>
        <w:t>.</w:t>
      </w:r>
    </w:p>
    <w:tbl>
      <w:tblPr>
        <w:tblStyle w:val="TableGrid"/>
        <w:bidiVisual/>
        <w:tblW w:w="0" w:type="auto"/>
        <w:tblLook w:val="04A0" w:firstRow="1" w:lastRow="0" w:firstColumn="1" w:lastColumn="0" w:noHBand="0" w:noVBand="1"/>
      </w:tblPr>
      <w:tblGrid>
        <w:gridCol w:w="4006"/>
        <w:gridCol w:w="4006"/>
      </w:tblGrid>
      <w:tr w:rsidR="00580FD2" w:rsidTr="00580FD2">
        <w:tc>
          <w:tcPr>
            <w:tcW w:w="4006" w:type="dxa"/>
          </w:tcPr>
          <w:p w:rsidR="00580FD2" w:rsidRDefault="00580FD2" w:rsidP="00DA4FAD">
            <w:pPr>
              <w:pStyle w:val="libFootnote0"/>
              <w:rPr>
                <w:rtl/>
              </w:rPr>
            </w:pPr>
            <w:r>
              <w:rPr>
                <w:rtl/>
              </w:rPr>
              <w:t>(2).</w:t>
            </w:r>
            <w:r w:rsidRPr="00951346">
              <w:rPr>
                <w:rtl/>
              </w:rPr>
              <w:t xml:space="preserve"> في « ب » : « أعاد »</w:t>
            </w:r>
            <w:r>
              <w:rPr>
                <w:rtl/>
              </w:rPr>
              <w:t>.</w:t>
            </w:r>
          </w:p>
        </w:tc>
        <w:tc>
          <w:tcPr>
            <w:tcW w:w="4006" w:type="dxa"/>
          </w:tcPr>
          <w:p w:rsidR="00580FD2" w:rsidRDefault="00580FD2" w:rsidP="00DA4FAD">
            <w:pPr>
              <w:pStyle w:val="libFootnote0"/>
              <w:rPr>
                <w:rtl/>
              </w:rPr>
            </w:pPr>
            <w:r>
              <w:rPr>
                <w:rtl/>
              </w:rPr>
              <w:t>(3).</w:t>
            </w:r>
            <w:r w:rsidRPr="00951346">
              <w:rPr>
                <w:rtl/>
              </w:rPr>
              <w:t xml:space="preserve"> في « ب » : « الاستغفار »</w:t>
            </w:r>
            <w:r>
              <w:rPr>
                <w:rtl/>
              </w:rPr>
              <w:t>.</w:t>
            </w:r>
          </w:p>
        </w:tc>
      </w:tr>
      <w:tr w:rsidR="00580FD2" w:rsidTr="00580FD2">
        <w:tc>
          <w:tcPr>
            <w:tcW w:w="4006" w:type="dxa"/>
          </w:tcPr>
          <w:p w:rsidR="00580FD2" w:rsidRDefault="00580FD2" w:rsidP="00DA4FAD">
            <w:pPr>
              <w:pStyle w:val="libFootnote0"/>
              <w:rPr>
                <w:rtl/>
              </w:rPr>
            </w:pPr>
            <w:r>
              <w:rPr>
                <w:rtl/>
              </w:rPr>
              <w:t>(4).</w:t>
            </w:r>
            <w:r w:rsidRPr="00951346">
              <w:rPr>
                <w:rtl/>
              </w:rPr>
              <w:t xml:space="preserve"> في « ب » : « أعاد »</w:t>
            </w:r>
            <w:r>
              <w:rPr>
                <w:rtl/>
              </w:rPr>
              <w:t>.</w:t>
            </w:r>
          </w:p>
        </w:tc>
        <w:tc>
          <w:tcPr>
            <w:tcW w:w="4006" w:type="dxa"/>
          </w:tcPr>
          <w:p w:rsidR="00580FD2" w:rsidRDefault="00580FD2" w:rsidP="00DA4FAD">
            <w:pPr>
              <w:pStyle w:val="libFootnote0"/>
              <w:rPr>
                <w:rtl/>
              </w:rPr>
            </w:pPr>
            <w:r>
              <w:rPr>
                <w:rtl/>
              </w:rPr>
              <w:t>(5).</w:t>
            </w:r>
            <w:r w:rsidRPr="00951346">
              <w:rPr>
                <w:rtl/>
              </w:rPr>
              <w:t xml:space="preserve"> في « ه‍ </w:t>
            </w:r>
            <w:r w:rsidR="00202D79" w:rsidRPr="00951346">
              <w:rPr>
                <w:rtl/>
              </w:rPr>
              <w:t>»</w:t>
            </w:r>
            <w:r w:rsidRPr="00951346">
              <w:rPr>
                <w:rtl/>
              </w:rPr>
              <w:t xml:space="preserve"> : « وإيّاك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يجوز فيه بناء الإفعال والتفعيل. </w:t>
      </w:r>
      <w:r w:rsidR="00DA4FAD">
        <w:rPr>
          <w:rtl/>
        </w:rPr>
        <w:t>و «</w:t>
      </w:r>
      <w:r w:rsidR="00DA4FAD" w:rsidRPr="00951346">
        <w:rPr>
          <w:rtl/>
        </w:rPr>
        <w:t xml:space="preserve"> القنوط » : الإياس من رحمة الله تعالى. يقال : قَنَط يقنط قنوطاً ، وقنِطَ يَقْنَط. </w:t>
      </w:r>
      <w:r w:rsidR="00DA4FAD" w:rsidRPr="00765BD4">
        <w:rPr>
          <w:rStyle w:val="libFootnoteBoldChar"/>
          <w:rtl/>
        </w:rPr>
        <w:t>المفردات للراغب</w:t>
      </w:r>
      <w:r w:rsidR="00DA4FAD" w:rsidRPr="00951346">
        <w:rPr>
          <w:rtl/>
        </w:rPr>
        <w:t xml:space="preserve"> ، ص 680 ؛ </w:t>
      </w:r>
      <w:r w:rsidR="00DA4FAD" w:rsidRPr="00707A47">
        <w:rPr>
          <w:rStyle w:val="libFootnoteBoldChar"/>
          <w:rtl/>
        </w:rPr>
        <w:t>المصباح المنير</w:t>
      </w:r>
      <w:r w:rsidR="00DA4FAD" w:rsidRPr="00951346">
        <w:rPr>
          <w:rtl/>
        </w:rPr>
        <w:t xml:space="preserve"> ، ص 517 ( قنط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المؤمن</w:t>
      </w:r>
      <w:r w:rsidR="00DA4FAD" w:rsidRPr="00951346">
        <w:rPr>
          <w:rtl/>
        </w:rPr>
        <w:t xml:space="preserve"> ، ص 36 ، ح 82 ، عن أحدهما </w:t>
      </w:r>
      <w:r w:rsidR="00DA4FAD" w:rsidRPr="00046963">
        <w:rPr>
          <w:rStyle w:val="libFootnoteAlaemChar"/>
          <w:rtl/>
        </w:rPr>
        <w:t>عليهما‌السلام</w:t>
      </w:r>
      <w:r w:rsidR="00DA4FAD" w:rsidRPr="00951346">
        <w:rPr>
          <w:rtl/>
        </w:rPr>
        <w:t xml:space="preserve"> </w:t>
      </w:r>
      <w:r w:rsidR="00046963">
        <w:rPr>
          <w:rtl/>
        </w:rPr>
        <w:t>، إلى قوله : « إنّها ليست إل</w:t>
      </w:r>
      <w:r w:rsidR="00046963">
        <w:rPr>
          <w:rFonts w:hint="cs"/>
          <w:rtl/>
        </w:rPr>
        <w:t>ّ</w:t>
      </w:r>
      <w:r w:rsidR="00046963">
        <w:rPr>
          <w:rtl/>
        </w:rPr>
        <w:t>ا</w:t>
      </w:r>
      <w:r w:rsidR="00DA4FAD" w:rsidRPr="00951346">
        <w:rPr>
          <w:rtl/>
        </w:rPr>
        <w:t xml:space="preserve">لأهل الإيمان » مع اختلاف يسير </w:t>
      </w:r>
      <w:r w:rsidR="00046963">
        <w:rPr>
          <w:rFonts w:hint="cs"/>
          <w:rtl/>
        </w:rPr>
        <w:t>.</w:t>
      </w:r>
      <w:r w:rsidR="00DA4FAD" w:rsidRPr="00707A47">
        <w:rPr>
          <w:rStyle w:val="libFootnoteBoldChar"/>
          <w:rtl/>
        </w:rPr>
        <w:t>الوافي</w:t>
      </w:r>
      <w:r w:rsidR="00DA4FAD" w:rsidRPr="00951346">
        <w:rPr>
          <w:rtl/>
        </w:rPr>
        <w:t xml:space="preserve"> ، ج 5 ، ص 1093 ، ح 3631 ؛ </w:t>
      </w:r>
      <w:r w:rsidR="00DA4FAD" w:rsidRPr="00707A47">
        <w:rPr>
          <w:rStyle w:val="libFootnoteBoldChar"/>
          <w:rtl/>
        </w:rPr>
        <w:t>الوسائل</w:t>
      </w:r>
      <w:r w:rsidR="00DA4FAD" w:rsidRPr="00951346">
        <w:rPr>
          <w:rtl/>
        </w:rPr>
        <w:t xml:space="preserve"> ، ج 16 ، ص 79 ، ح 21033.</w:t>
      </w:r>
    </w:p>
    <w:p w:rsidR="00DA4FAD" w:rsidRPr="00951346" w:rsidRDefault="0091593C" w:rsidP="00DA4FAD">
      <w:pPr>
        <w:pStyle w:val="libFootnote0"/>
        <w:rPr>
          <w:rtl/>
          <w:lang w:bidi="fa-IR"/>
        </w:rPr>
      </w:pPr>
      <w:r>
        <w:rPr>
          <w:rtl/>
        </w:rPr>
        <w:t>(8).</w:t>
      </w:r>
      <w:r w:rsidR="00DA4FAD" w:rsidRPr="00951346">
        <w:rPr>
          <w:rtl/>
        </w:rPr>
        <w:t xml:space="preserve"> في « ه‍ ، بر » والوافي : « قال : سألت أبا عبدالله </w:t>
      </w:r>
      <w:r w:rsidR="00DA4FAD" w:rsidRPr="00046963">
        <w:rPr>
          <w:rStyle w:val="libFootnoteAlaemChar"/>
          <w:rtl/>
        </w:rPr>
        <w:t>عليه‌السلام</w:t>
      </w:r>
      <w:r w:rsidR="00DA4FAD" w:rsidRPr="00951346">
        <w:rPr>
          <w:rtl/>
        </w:rPr>
        <w:t xml:space="preserve"> » بدل « عن أبي عبدالله </w:t>
      </w:r>
      <w:r w:rsidR="00DA4FAD" w:rsidRPr="00046963">
        <w:rPr>
          <w:rStyle w:val="libFootnoteAlaemChar"/>
          <w:rtl/>
        </w:rPr>
        <w:t>عليه‌السلام</w:t>
      </w:r>
      <w:r w:rsidR="00DA4FAD" w:rsidRPr="00951346">
        <w:rPr>
          <w:rtl/>
        </w:rPr>
        <w:t xml:space="preserve"> قال : سألته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طيف الشيطان وطائفه : إلمامه بمسّ أو وسوسة. وقال ابن الأثير : « أصل الطيف : الجنون ، ثمّ استعمل في الغضب ومسّ الشيطان ووسوسته ، ويقال له : طائف »</w:t>
      </w:r>
      <w:r w:rsidR="00DA4FAD">
        <w:rPr>
          <w:rtl/>
        </w:rPr>
        <w:t>.</w:t>
      </w:r>
      <w:r w:rsidR="00DA4FAD" w:rsidRPr="00951346">
        <w:rPr>
          <w:rtl/>
        </w:rPr>
        <w:t xml:space="preserve"> وقال البيضاوي : « أي ل</w:t>
      </w:r>
      <w:r w:rsidR="00046963">
        <w:rPr>
          <w:rFonts w:hint="cs"/>
          <w:rtl/>
        </w:rPr>
        <w:t>ـ</w:t>
      </w:r>
      <w:r w:rsidR="00DA4FAD" w:rsidRPr="00951346">
        <w:rPr>
          <w:rtl/>
        </w:rPr>
        <w:t>مّة منه ، وهو اسم فاعل من طاف يطوف ، كأنّها طافت بهم ودارت حولهم فلم تقدر أن تؤثّر فيهم ، أو من طاف به الخيال يطيف طيفاً »</w:t>
      </w:r>
      <w:r w:rsidR="00DA4FAD">
        <w:rPr>
          <w:rtl/>
        </w:rPr>
        <w:t>.</w:t>
      </w:r>
      <w:r w:rsidR="00DA4FAD" w:rsidRPr="00951346">
        <w:rPr>
          <w:rtl/>
        </w:rPr>
        <w:t xml:space="preserve"> راجع : </w:t>
      </w:r>
      <w:r w:rsidR="00DA4FAD" w:rsidRPr="00707A47">
        <w:rPr>
          <w:rStyle w:val="libFootnoteBoldChar"/>
          <w:rtl/>
        </w:rPr>
        <w:t>النهاية</w:t>
      </w:r>
      <w:r w:rsidR="00DA4FAD" w:rsidRPr="00951346">
        <w:rPr>
          <w:rtl/>
        </w:rPr>
        <w:t xml:space="preserve"> ، ج 3 ، ص 153 ( طيف ) ؛ </w:t>
      </w:r>
      <w:r w:rsidR="00DA4FAD" w:rsidRPr="00707A47">
        <w:rPr>
          <w:rStyle w:val="libFootnoteBoldChar"/>
          <w:rtl/>
        </w:rPr>
        <w:t>تفسير البيضاوي</w:t>
      </w:r>
      <w:r w:rsidR="00DA4FAD" w:rsidRPr="00951346">
        <w:rPr>
          <w:rtl/>
        </w:rPr>
        <w:t xml:space="preserve"> ، ج 3 ، ص 85 ، ذيل الآية المزبورة.</w:t>
      </w:r>
    </w:p>
    <w:p w:rsidR="00DA4FAD" w:rsidRPr="00951346" w:rsidRDefault="0091593C" w:rsidP="00DA4FAD">
      <w:pPr>
        <w:pStyle w:val="libFootnote0"/>
        <w:rPr>
          <w:rtl/>
          <w:lang w:bidi="fa-IR"/>
        </w:rPr>
      </w:pPr>
      <w:r>
        <w:rPr>
          <w:rtl/>
        </w:rPr>
        <w:t>(10).</w:t>
      </w:r>
      <w:r w:rsidR="00DA4FAD" w:rsidRPr="00951346">
        <w:rPr>
          <w:rtl/>
        </w:rPr>
        <w:t xml:space="preserve"> الأعراف </w:t>
      </w:r>
      <w:r w:rsidR="00046963">
        <w:rPr>
          <w:rtl/>
        </w:rPr>
        <w:t>(7)</w:t>
      </w:r>
      <w:r w:rsidR="00DA4FAD" w:rsidRPr="00951346">
        <w:rPr>
          <w:rtl/>
        </w:rPr>
        <w:t xml:space="preserve"> : 201.</w:t>
      </w:r>
    </w:p>
    <w:p w:rsidR="00DA4FAD" w:rsidRPr="00951346" w:rsidRDefault="0091593C" w:rsidP="00DA4FAD">
      <w:pPr>
        <w:pStyle w:val="libFootnote0"/>
        <w:rPr>
          <w:rtl/>
          <w:lang w:bidi="fa-IR"/>
        </w:rPr>
      </w:pPr>
      <w:r>
        <w:rPr>
          <w:rtl/>
        </w:rPr>
        <w:t>(11).</w:t>
      </w:r>
      <w:r w:rsidR="00DA4FAD" w:rsidRPr="00951346">
        <w:rPr>
          <w:rtl/>
        </w:rPr>
        <w:t xml:space="preserve"> في </w:t>
      </w:r>
      <w:r w:rsidR="00DA4FAD" w:rsidRPr="00707A47">
        <w:rPr>
          <w:rStyle w:val="libFootnoteBoldChar"/>
          <w:rtl/>
        </w:rPr>
        <w:t>مرآة العقول</w:t>
      </w:r>
      <w:r w:rsidR="00DA4FAD" w:rsidRPr="00951346">
        <w:rPr>
          <w:rtl/>
        </w:rPr>
        <w:t xml:space="preserve"> : « يهمّ ، بالضمّ ، أي يقصد. وقيل : بالكسر من الهميم ، وهو الذهاب في طريق. فالباءللملابسة. أو بناء المجهول من الإفعال ، والباء للآلة من الإهمام ، وهو الإزعاج. ولايخفى بعدهما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يَتَذَكَّرُ </w:t>
      </w:r>
      <w:r w:rsidRPr="00625F5B">
        <w:rPr>
          <w:rStyle w:val="libFootnotenumChar"/>
          <w:rtl/>
        </w:rPr>
        <w:t>(1)</w:t>
      </w:r>
      <w:r w:rsidRPr="00951346">
        <w:rPr>
          <w:rtl/>
          <w:lang w:bidi="fa-IR"/>
        </w:rPr>
        <w:t xml:space="preserve"> فَيُمْسِكُ ، فَذلِكَ </w:t>
      </w:r>
      <w:r w:rsidRPr="00625F5B">
        <w:rPr>
          <w:rStyle w:val="libFootnotenumChar"/>
          <w:rtl/>
        </w:rPr>
        <w:t>(2)</w:t>
      </w:r>
      <w:r w:rsidRPr="00951346">
        <w:rPr>
          <w:rtl/>
          <w:lang w:bidi="fa-IR"/>
        </w:rPr>
        <w:t xml:space="preserve"> قَوْلُهُ </w:t>
      </w:r>
      <w:r w:rsidRPr="00625F5B">
        <w:rPr>
          <w:rStyle w:val="libFootnotenumChar"/>
          <w:rtl/>
        </w:rPr>
        <w:t>(3)</w:t>
      </w:r>
      <w:r w:rsidRPr="00951346">
        <w:rPr>
          <w:rtl/>
          <w:lang w:bidi="fa-IR"/>
        </w:rPr>
        <w:t xml:space="preserve"> : </w:t>
      </w:r>
      <w:r w:rsidRPr="00924332">
        <w:rPr>
          <w:rStyle w:val="libAlaemChar"/>
          <w:rtl/>
        </w:rPr>
        <w:t>(</w:t>
      </w:r>
      <w:r w:rsidRPr="005C1001">
        <w:rPr>
          <w:rStyle w:val="libAieChar"/>
          <w:rtl/>
        </w:rPr>
        <w:t xml:space="preserve"> تَذَكَّرُوا فَإِذا هُمْ مُبْصِرُونَ </w:t>
      </w:r>
      <w:r w:rsidRPr="00924332">
        <w:rPr>
          <w:rStyle w:val="libAlaemChar"/>
          <w:rtl/>
        </w:rPr>
        <w:t>)</w:t>
      </w:r>
      <w:r w:rsidRPr="00951346">
        <w:rPr>
          <w:rtl/>
          <w:lang w:bidi="fa-IR"/>
        </w:rPr>
        <w:t xml:space="preserve">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590AFB">
        <w:rPr>
          <w:rtl/>
        </w:rPr>
        <w:t>2968</w:t>
      </w:r>
      <w:r w:rsidRPr="002C2FC4">
        <w:rPr>
          <w:rStyle w:val="libBold2Char"/>
          <w:rtl/>
        </w:rPr>
        <w:t xml:space="preserve"> / 8.</w:t>
      </w:r>
      <w:r w:rsidRPr="00951346">
        <w:rPr>
          <w:rtl/>
          <w:lang w:bidi="fa-IR"/>
        </w:rPr>
        <w:t xml:space="preserve"> عَلِيُّ بْنُ إِبْرَاهِيمَ ، عَنْ أَبِيهِ ، عَنِ ابْنِ أَبِي عُمَيْرٍ ، عَنْ عُمَرَ بْنِ أُذَيْنَةَ ، عَنْ أَبِي عُبَيْدَةَ الْحَذَّاءِ </w:t>
      </w:r>
      <w:r w:rsidRPr="00625F5B">
        <w:rPr>
          <w:rStyle w:val="libFootnotenumChar"/>
          <w:rtl/>
        </w:rPr>
        <w:t>(5)</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سَمِعْتُ أَبَا جَعْفَرٍ </w:t>
      </w:r>
      <w:r w:rsidRPr="00924332">
        <w:rPr>
          <w:rStyle w:val="libAlaemChar"/>
          <w:rtl/>
        </w:rPr>
        <w:t>عليه‌السلام</w:t>
      </w:r>
      <w:r w:rsidRPr="00951346">
        <w:rPr>
          <w:rtl/>
          <w:lang w:bidi="fa-IR"/>
        </w:rPr>
        <w:t xml:space="preserve"> يَقُولُ : « إِنَّ </w:t>
      </w:r>
      <w:r w:rsidRPr="00625F5B">
        <w:rPr>
          <w:rStyle w:val="libFootnotenumChar"/>
          <w:rtl/>
        </w:rPr>
        <w:t>(6)</w:t>
      </w:r>
      <w:r w:rsidRPr="00951346">
        <w:rPr>
          <w:rtl/>
          <w:lang w:bidi="fa-IR"/>
        </w:rPr>
        <w:t xml:space="preserve"> اللهَ تَعَالى أَشَدُّ فَرَحاً بِتَوْبَةِ عَبْدِهِ مِنْ رَجُلٍ أَضَلَّ رَاحِلَتَهُ </w:t>
      </w:r>
      <w:r w:rsidRPr="00625F5B">
        <w:rPr>
          <w:rStyle w:val="libFootnotenumChar"/>
          <w:rtl/>
        </w:rPr>
        <w:t>(7)</w:t>
      </w:r>
      <w:r w:rsidRPr="00951346">
        <w:rPr>
          <w:rtl/>
          <w:lang w:bidi="fa-IR"/>
        </w:rPr>
        <w:t xml:space="preserve"> وَزَادَهُ </w:t>
      </w:r>
      <w:r w:rsidRPr="00625F5B">
        <w:rPr>
          <w:rStyle w:val="libFootnotenumChar"/>
          <w:rtl/>
        </w:rPr>
        <w:t>(8)</w:t>
      </w:r>
      <w:r w:rsidRPr="00951346">
        <w:rPr>
          <w:rtl/>
          <w:lang w:bidi="fa-IR"/>
        </w:rPr>
        <w:t xml:space="preserve"> فِي لَيْلَةٍ ظَلْمَاءَ ، فَوَجَدَهَا ؛ فَاللهُ أَشَدُّ فَرَحاً بِتَوْبَةِ عَبْدِهِ مِنْ ذلِكَ الرَّجُلِ بِرَاحِلَتِهِ حِينَ وَجَدَهَا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590AFB">
        <w:rPr>
          <w:rtl/>
        </w:rPr>
        <w:t>2969</w:t>
      </w:r>
      <w:r w:rsidRPr="002C2FC4">
        <w:rPr>
          <w:rStyle w:val="libBold2Char"/>
          <w:rtl/>
        </w:rPr>
        <w:t xml:space="preserve"> / 9.</w:t>
      </w:r>
      <w:r w:rsidRPr="00951346">
        <w:rPr>
          <w:rtl/>
          <w:lang w:bidi="fa-IR"/>
        </w:rPr>
        <w:t xml:space="preserve"> مُحَمَّدُ بْنُ يَحْيى ، عَنْ أَحْمَدَ بْنِ مُحَمَّدِ بْنِ عِيسى ، عَنْ مُحَمَّدِ بْنِ إِسْمَاعِيلَ ، عَنْ عَبْدِ اللهِ بْنِ عُثْمَانَ ، عَنْ أَبِي جَمِيلَةَ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اللهَ يُحِبُّ الْعَبْدَ </w:t>
      </w:r>
      <w:r w:rsidRPr="00625F5B">
        <w:rPr>
          <w:rStyle w:val="libFootnotenumChar"/>
          <w:rtl/>
        </w:rPr>
        <w:t>(10)</w:t>
      </w:r>
      <w:r w:rsidRPr="00951346">
        <w:rPr>
          <w:rtl/>
          <w:lang w:bidi="fa-IR"/>
        </w:rPr>
        <w:t xml:space="preserve"> الْمُفَتَّنَ </w:t>
      </w:r>
      <w:r w:rsidRPr="00625F5B">
        <w:rPr>
          <w:rStyle w:val="libFootnotenumChar"/>
          <w:rtl/>
        </w:rPr>
        <w:t>(11)</w:t>
      </w:r>
      <w:r w:rsidRPr="00951346">
        <w:rPr>
          <w:rtl/>
          <w:lang w:bidi="fa-IR"/>
        </w:rPr>
        <w:t xml:space="preserve"> التَّوَّابَ ، وَمَنْ‌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46963" w:rsidTr="00046963">
        <w:tc>
          <w:tcPr>
            <w:tcW w:w="4006" w:type="dxa"/>
          </w:tcPr>
          <w:p w:rsidR="00046963" w:rsidRDefault="00046963" w:rsidP="00DA4FAD">
            <w:pPr>
              <w:pStyle w:val="libFootnote0"/>
              <w:rPr>
                <w:rtl/>
              </w:rPr>
            </w:pPr>
            <w:r>
              <w:rPr>
                <w:rtl/>
              </w:rPr>
              <w:t>(1).</w:t>
            </w:r>
            <w:r w:rsidRPr="00951346">
              <w:rPr>
                <w:rtl/>
              </w:rPr>
              <w:t xml:space="preserve"> في « ب » : « فيذكر » بدل « ثمّ يتذكّر »</w:t>
            </w:r>
            <w:r>
              <w:rPr>
                <w:rtl/>
              </w:rPr>
              <w:t>.</w:t>
            </w:r>
          </w:p>
        </w:tc>
        <w:tc>
          <w:tcPr>
            <w:tcW w:w="4006" w:type="dxa"/>
          </w:tcPr>
          <w:p w:rsidR="00046963" w:rsidRDefault="00046963" w:rsidP="00DA4FAD">
            <w:pPr>
              <w:pStyle w:val="libFootnote0"/>
              <w:rPr>
                <w:rtl/>
              </w:rPr>
            </w:pPr>
            <w:r>
              <w:rPr>
                <w:rtl/>
              </w:rPr>
              <w:t>(2).</w:t>
            </w:r>
            <w:r w:rsidRPr="00951346">
              <w:rPr>
                <w:rtl/>
              </w:rPr>
              <w:t xml:space="preserve"> في « ه‍ » والوافي : « وذلك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بس » : « قول الله »</w:t>
      </w:r>
      <w:r w:rsidR="00DA4FAD">
        <w:rPr>
          <w:rtl/>
        </w:rPr>
        <w:t>.</w:t>
      </w:r>
    </w:p>
    <w:p w:rsidR="00DA4FAD" w:rsidRPr="00951346" w:rsidRDefault="0091593C" w:rsidP="00717858">
      <w:pPr>
        <w:pStyle w:val="libFootnote0"/>
        <w:rPr>
          <w:rtl/>
          <w:lang w:bidi="fa-IR"/>
        </w:rPr>
      </w:pPr>
      <w:r>
        <w:rPr>
          <w:rtl/>
        </w:rPr>
        <w:t>(4).</w:t>
      </w:r>
      <w:r w:rsidR="00DA4FAD" w:rsidRPr="00951346">
        <w:rPr>
          <w:rtl/>
        </w:rPr>
        <w:t xml:space="preserve"> </w:t>
      </w:r>
      <w:r w:rsidR="00DA4FAD" w:rsidRPr="00707A47">
        <w:rPr>
          <w:rStyle w:val="libFootnoteBoldChar"/>
          <w:rtl/>
        </w:rPr>
        <w:t>تفسير العيّاشي</w:t>
      </w:r>
      <w:r w:rsidR="00DA4FAD" w:rsidRPr="00951346">
        <w:rPr>
          <w:rtl/>
        </w:rPr>
        <w:t xml:space="preserve"> ، ج 2 ، ص 44 ، ح 130 ، عن أبي بصير ؛ و</w:t>
      </w:r>
      <w:r w:rsidR="00DA4FAD" w:rsidRPr="00707A47">
        <w:rPr>
          <w:rStyle w:val="libFootnoteBoldChar"/>
          <w:rtl/>
        </w:rPr>
        <w:t>فيه</w:t>
      </w:r>
      <w:r w:rsidR="00DA4FAD" w:rsidRPr="00951346">
        <w:rPr>
          <w:rtl/>
        </w:rPr>
        <w:t xml:space="preserve"> ، ح 128 ، عن زيد بن أبي ا</w:t>
      </w:r>
      <w:r w:rsidR="00717858">
        <w:rPr>
          <w:rFonts w:hint="cs"/>
          <w:rtl/>
        </w:rPr>
        <w:t>ُ</w:t>
      </w:r>
      <w:r w:rsidR="00DA4FAD" w:rsidRPr="00951346">
        <w:rPr>
          <w:rtl/>
        </w:rPr>
        <w:t xml:space="preserve">سامة ، عن أبي عبدالله </w:t>
      </w:r>
      <w:r w:rsidR="00DA4FAD" w:rsidRPr="00046963">
        <w:rPr>
          <w:rStyle w:val="libFootnoteAlaemChar"/>
          <w:rtl/>
        </w:rPr>
        <w:t>عليه‌السلام</w:t>
      </w:r>
      <w:r w:rsidR="00DA4FAD" w:rsidRPr="00951346">
        <w:rPr>
          <w:rtl/>
        </w:rPr>
        <w:t xml:space="preserve"> ؛ و</w:t>
      </w:r>
      <w:r w:rsidR="00DA4FAD" w:rsidRPr="00707A47">
        <w:rPr>
          <w:rStyle w:val="libFootnoteBoldChar"/>
          <w:rtl/>
        </w:rPr>
        <w:t>فيه</w:t>
      </w:r>
      <w:r w:rsidR="00DA4FAD" w:rsidRPr="00951346">
        <w:rPr>
          <w:rtl/>
        </w:rPr>
        <w:t xml:space="preserve"> ، ح 129 ، عن عليّ بن أبي حمزة ، عن أبي عبدالله </w:t>
      </w:r>
      <w:r w:rsidR="00DA4FAD" w:rsidRPr="00717858">
        <w:rPr>
          <w:rStyle w:val="libFootnoteAlaemChar"/>
          <w:rtl/>
        </w:rPr>
        <w:t>عليه‌السلام</w:t>
      </w:r>
      <w:r w:rsidR="00DA4FAD" w:rsidRPr="00951346">
        <w:rPr>
          <w:rtl/>
        </w:rPr>
        <w:t xml:space="preserve"> ، وفي كلّها مع اختلاف يسير. </w:t>
      </w:r>
      <w:r w:rsidR="00DA4FAD" w:rsidRPr="00707A47">
        <w:rPr>
          <w:rStyle w:val="libFootnoteBoldChar"/>
          <w:rtl/>
        </w:rPr>
        <w:t>تفسير القمّي</w:t>
      </w:r>
      <w:r w:rsidR="00DA4FAD" w:rsidRPr="00951346">
        <w:rPr>
          <w:rtl/>
        </w:rPr>
        <w:t xml:space="preserve"> ، ج 1 ، ص 253 ، بسند آخر عن أبي جعفر </w:t>
      </w:r>
      <w:r w:rsidR="00DA4FAD" w:rsidRPr="00717858">
        <w:rPr>
          <w:rStyle w:val="libFootnoteAlaemChar"/>
          <w:rtl/>
        </w:rPr>
        <w:t>عليه‌السلام</w:t>
      </w:r>
      <w:r w:rsidR="00DA4FAD" w:rsidRPr="00951346">
        <w:rPr>
          <w:rtl/>
        </w:rPr>
        <w:t xml:space="preserve"> ، مع اختلاف</w:t>
      </w:r>
      <w:r w:rsidR="00717858">
        <w:rPr>
          <w:rFonts w:hint="cs"/>
          <w:rtl/>
        </w:rPr>
        <w:t>.</w:t>
      </w:r>
      <w:r w:rsidR="00DA4FAD" w:rsidRPr="00707A47">
        <w:rPr>
          <w:rStyle w:val="libFootnoteBoldChar"/>
          <w:rtl/>
        </w:rPr>
        <w:t>الوافي</w:t>
      </w:r>
      <w:r w:rsidR="00DA4FAD" w:rsidRPr="00951346">
        <w:rPr>
          <w:rtl/>
        </w:rPr>
        <w:t xml:space="preserve"> ، ج 5 ، ص 1090 ، ح 3623 ؛ </w:t>
      </w:r>
      <w:r w:rsidR="00DA4FAD" w:rsidRPr="00707A47">
        <w:rPr>
          <w:rStyle w:val="libFootnoteBoldChar"/>
          <w:rtl/>
        </w:rPr>
        <w:t>البحار</w:t>
      </w:r>
      <w:r w:rsidR="00DA4FAD" w:rsidRPr="00951346">
        <w:rPr>
          <w:rtl/>
        </w:rPr>
        <w:t xml:space="preserve"> ، ج 6 ، ص 40 ، ح 72 ؛ وج 70 ، ص 272 ، إلى قوله : « ثمّ يتذكّر فيمسك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ج ، د ، ز ، بف » </w:t>
      </w:r>
      <w:r w:rsidR="00DA4FAD">
        <w:rPr>
          <w:rtl/>
        </w:rPr>
        <w:t xml:space="preserve">: </w:t>
      </w:r>
      <w:r w:rsidR="003E6B40">
        <w:rPr>
          <w:rtl/>
        </w:rPr>
        <w:t>-</w:t>
      </w:r>
      <w:r w:rsidR="00DA4FAD" w:rsidRPr="00951346">
        <w:rPr>
          <w:rtl/>
        </w:rPr>
        <w:t xml:space="preserve"> « الحذّاء »</w:t>
      </w:r>
      <w:r w:rsidR="00DA4FAD">
        <w:rPr>
          <w:rtl/>
        </w:rPr>
        <w:t>.</w:t>
      </w:r>
      <w:r w:rsidR="00DA4FAD" w:rsidRPr="00951346">
        <w:rPr>
          <w:rtl/>
        </w:rPr>
        <w:t xml:space="preserve"> وفي « بس » </w:t>
      </w:r>
      <w:r w:rsidR="00DA4FAD">
        <w:rPr>
          <w:rtl/>
        </w:rPr>
        <w:t xml:space="preserve">: </w:t>
      </w:r>
      <w:r w:rsidR="003E6B40">
        <w:rPr>
          <w:rtl/>
        </w:rPr>
        <w:t>-</w:t>
      </w:r>
      <w:r w:rsidR="00DA4FAD" w:rsidRPr="00951346">
        <w:rPr>
          <w:rtl/>
        </w:rPr>
        <w:t xml:space="preserve"> « عن أبي عبيدة الحذّاء »</w:t>
      </w:r>
      <w:r w:rsidR="00DA4FAD">
        <w:rPr>
          <w:rtl/>
        </w:rPr>
        <w:t>.</w:t>
      </w:r>
      <w:r w:rsidR="00DA4FAD" w:rsidRPr="00951346">
        <w:rPr>
          <w:rtl/>
        </w:rPr>
        <w:t xml:space="preserve"> وهو سهو ، كما تشهد به طبقة عمر بن ا</w:t>
      </w:r>
      <w:r w:rsidR="00717858">
        <w:rPr>
          <w:rFonts w:hint="cs"/>
          <w:rtl/>
        </w:rPr>
        <w:t>ُ</w:t>
      </w:r>
      <w:r w:rsidR="00DA4FAD" w:rsidRPr="00951346">
        <w:rPr>
          <w:rtl/>
        </w:rPr>
        <w:t xml:space="preserve">ذينة الراوي عن أبي عبدالله وأبي الحسن </w:t>
      </w:r>
      <w:r w:rsidR="00DA4FAD" w:rsidRPr="00717858">
        <w:rPr>
          <w:rStyle w:val="libFootnoteAlaemChar"/>
          <w:rtl/>
        </w:rPr>
        <w:t>عليهما‌السلام</w:t>
      </w:r>
      <w:r w:rsidR="00DA4FAD" w:rsidRPr="00951346">
        <w:rPr>
          <w:rtl/>
        </w:rPr>
        <w:t xml:space="preserve">. راجع : </w:t>
      </w:r>
      <w:r w:rsidR="00DA4FAD" w:rsidRPr="00707A47">
        <w:rPr>
          <w:rStyle w:val="libFootnoteBoldChar"/>
          <w:rtl/>
        </w:rPr>
        <w:t>رجال البرقي</w:t>
      </w:r>
      <w:r w:rsidR="00DA4FAD" w:rsidRPr="00951346">
        <w:rPr>
          <w:rtl/>
        </w:rPr>
        <w:t xml:space="preserve"> ، ص 21 ، وص 47 ؛ </w:t>
      </w:r>
      <w:r w:rsidR="00DA4FAD" w:rsidRPr="00707A47">
        <w:rPr>
          <w:rStyle w:val="libFootnoteBoldChar"/>
          <w:rtl/>
        </w:rPr>
        <w:t>رجال الطوسي</w:t>
      </w:r>
      <w:r w:rsidR="00DA4FAD" w:rsidRPr="00951346">
        <w:rPr>
          <w:rtl/>
        </w:rPr>
        <w:t xml:space="preserve"> ، ص 254 ، الرقم 3573 ؛ وص 313 ، الرقم 4655 ؛ وص 339 ، الرقم 5047.</w:t>
      </w:r>
    </w:p>
    <w:p w:rsidR="00DA4FAD" w:rsidRPr="00951346" w:rsidRDefault="0091593C" w:rsidP="00DA4FAD">
      <w:pPr>
        <w:pStyle w:val="libFootnote0"/>
        <w:rPr>
          <w:rtl/>
          <w:lang w:bidi="fa-IR"/>
        </w:rPr>
      </w:pPr>
      <w:r>
        <w:rPr>
          <w:rtl/>
        </w:rPr>
        <w:t>(6).</w:t>
      </w:r>
      <w:r w:rsidR="00DA4FAD" w:rsidRPr="00951346">
        <w:rPr>
          <w:rtl/>
        </w:rPr>
        <w:t xml:space="preserve"> في « ص ، ه‍ » </w:t>
      </w:r>
      <w:r w:rsidR="00DA4FAD">
        <w:rPr>
          <w:rtl/>
        </w:rPr>
        <w:t xml:space="preserve">: </w:t>
      </w:r>
      <w:r w:rsidR="003E6B40">
        <w:rPr>
          <w:rtl/>
        </w:rPr>
        <w:t>-</w:t>
      </w:r>
      <w:r w:rsidR="00DA4FAD" w:rsidRPr="00951346">
        <w:rPr>
          <w:rtl/>
        </w:rPr>
        <w:t xml:space="preserve"> « إنّ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 الراحلة » : المركب من الإبل ، ذكراً كان أو ا</w:t>
      </w:r>
      <w:r w:rsidR="00096013">
        <w:rPr>
          <w:rFonts w:hint="cs"/>
          <w:rtl/>
        </w:rPr>
        <w:t>ُ</w:t>
      </w:r>
      <w:r w:rsidR="00DA4FAD" w:rsidRPr="00951346">
        <w:rPr>
          <w:rtl/>
        </w:rPr>
        <w:t xml:space="preserve">نثى. </w:t>
      </w:r>
      <w:r w:rsidR="00DA4FAD" w:rsidRPr="00D4665D">
        <w:rPr>
          <w:rStyle w:val="libFootnoteBoldChar"/>
          <w:rtl/>
        </w:rPr>
        <w:t>ترتيب كتاب العين</w:t>
      </w:r>
      <w:r w:rsidR="00DA4FAD" w:rsidRPr="00951346">
        <w:rPr>
          <w:rtl/>
        </w:rPr>
        <w:t xml:space="preserve"> ، ج 1 ، ص 663 ( رحل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ح ، ص ، ه‍ ، بس » وشرح المازندراني : « ومزاده »</w:t>
      </w:r>
      <w:r w:rsidR="00DA4FAD">
        <w:rPr>
          <w:rtl/>
        </w:rPr>
        <w:t>.</w:t>
      </w:r>
      <w:r w:rsidR="00DA4FAD" w:rsidRPr="00951346">
        <w:rPr>
          <w:rtl/>
        </w:rPr>
        <w:t xml:space="preserve"> وال</w:t>
      </w:r>
      <w:r w:rsidR="00096013">
        <w:rPr>
          <w:rFonts w:hint="cs"/>
          <w:rtl/>
        </w:rPr>
        <w:t>ـ</w:t>
      </w:r>
      <w:r w:rsidR="00DA4FAD" w:rsidRPr="00951346">
        <w:rPr>
          <w:rtl/>
        </w:rPr>
        <w:t xml:space="preserve">مَزادُ : آلة يستقى فيها الماء ، أو يحمل فيها الماء ، ويقال : البعير يحمل الزاد والمزاد ، أي الطعام والشراب. راجع : </w:t>
      </w:r>
      <w:r w:rsidR="00DA4FAD" w:rsidRPr="00707A47">
        <w:rPr>
          <w:rStyle w:val="libFootnoteBoldChar"/>
          <w:rtl/>
        </w:rPr>
        <w:t>لسان العرب</w:t>
      </w:r>
      <w:r w:rsidR="00DA4FAD" w:rsidRPr="00951346">
        <w:rPr>
          <w:rtl/>
        </w:rPr>
        <w:t xml:space="preserve"> ، ج 3 ، ص 199 ( زيد ) ؛ </w:t>
      </w:r>
      <w:r w:rsidR="00DA4FAD" w:rsidRPr="00707A47">
        <w:rPr>
          <w:rStyle w:val="libFootnoteBoldChar"/>
          <w:rtl/>
        </w:rPr>
        <w:t>المصباح المنير</w:t>
      </w:r>
      <w:r w:rsidR="00DA4FAD" w:rsidRPr="00951346">
        <w:rPr>
          <w:rtl/>
        </w:rPr>
        <w:t xml:space="preserve"> ، ص 260 ( زود )</w:t>
      </w:r>
      <w:r w:rsidR="00DA4FAD">
        <w:rPr>
          <w:rtl/>
        </w:rPr>
        <w:t>.</w:t>
      </w:r>
    </w:p>
    <w:p w:rsidR="00DA4FAD" w:rsidRPr="00951346" w:rsidRDefault="0091593C" w:rsidP="00096013">
      <w:pPr>
        <w:pStyle w:val="libFootnote0"/>
        <w:rPr>
          <w:rtl/>
          <w:lang w:bidi="fa-IR"/>
        </w:rPr>
      </w:pPr>
      <w:r>
        <w:rPr>
          <w:rtl/>
        </w:rPr>
        <w:t>(9).</w:t>
      </w:r>
      <w:r w:rsidR="00DA4FAD" w:rsidRPr="00951346">
        <w:rPr>
          <w:rtl/>
        </w:rPr>
        <w:t xml:space="preserve"> </w:t>
      </w:r>
      <w:r w:rsidR="00DA4FAD" w:rsidRPr="00707A47">
        <w:rPr>
          <w:rStyle w:val="libFootnoteBoldChar"/>
          <w:rtl/>
        </w:rPr>
        <w:t>الزهد</w:t>
      </w:r>
      <w:r w:rsidR="00DA4FAD" w:rsidRPr="00951346">
        <w:rPr>
          <w:rtl/>
        </w:rPr>
        <w:t xml:space="preserve"> ، ص 142 ، ح 198 ، عن عليّ بن المغيرة ، عن ابن مسكان ، عن أبي عبيدة الحذّاء ، مع اختلاف وزيادة</w:t>
      </w:r>
      <w:r w:rsidR="00096013">
        <w:rPr>
          <w:rFonts w:hint="cs"/>
          <w:rtl/>
        </w:rPr>
        <w:t>.</w:t>
      </w:r>
      <w:r w:rsidR="00DA4FAD" w:rsidRPr="00707A47">
        <w:rPr>
          <w:rStyle w:val="libFootnoteBoldChar"/>
          <w:rtl/>
        </w:rPr>
        <w:t>الوافي</w:t>
      </w:r>
      <w:r w:rsidR="00DA4FAD" w:rsidRPr="00951346">
        <w:rPr>
          <w:rtl/>
        </w:rPr>
        <w:t xml:space="preserve"> ، ج 5 ، ص 1094 ، ح 3632 ؛ </w:t>
      </w:r>
      <w:r w:rsidR="00DA4FAD" w:rsidRPr="00707A47">
        <w:rPr>
          <w:rStyle w:val="libFootnoteBoldChar"/>
          <w:rtl/>
        </w:rPr>
        <w:t>الوسائل</w:t>
      </w:r>
      <w:r w:rsidR="00DA4FAD" w:rsidRPr="00951346">
        <w:rPr>
          <w:rtl/>
        </w:rPr>
        <w:t xml:space="preserve"> ، ج 16 ، ص 73 ، ح 21014 ؛ </w:t>
      </w:r>
      <w:r w:rsidR="00DA4FAD" w:rsidRPr="00707A47">
        <w:rPr>
          <w:rStyle w:val="libFootnoteBoldChar"/>
          <w:rtl/>
        </w:rPr>
        <w:t>البحار</w:t>
      </w:r>
      <w:r w:rsidR="00DA4FAD" w:rsidRPr="00951346">
        <w:rPr>
          <w:rtl/>
        </w:rPr>
        <w:t xml:space="preserve"> ، ج 6 ، ص 40 ، ح 73.</w:t>
      </w:r>
    </w:p>
    <w:tbl>
      <w:tblPr>
        <w:tblStyle w:val="TableGrid"/>
        <w:bidiVisual/>
        <w:tblW w:w="0" w:type="auto"/>
        <w:tblLook w:val="04A0" w:firstRow="1" w:lastRow="0" w:firstColumn="1" w:lastColumn="0" w:noHBand="0" w:noVBand="1"/>
      </w:tblPr>
      <w:tblGrid>
        <w:gridCol w:w="4006"/>
        <w:gridCol w:w="4006"/>
      </w:tblGrid>
      <w:tr w:rsidR="00096013" w:rsidTr="00096013">
        <w:tc>
          <w:tcPr>
            <w:tcW w:w="4006" w:type="dxa"/>
          </w:tcPr>
          <w:p w:rsidR="00096013" w:rsidRDefault="00096013" w:rsidP="00DA4FAD">
            <w:pPr>
              <w:pStyle w:val="libFootnote0"/>
              <w:rPr>
                <w:rtl/>
              </w:rPr>
            </w:pPr>
            <w:r>
              <w:rPr>
                <w:rtl/>
              </w:rPr>
              <w:t>(10).</w:t>
            </w:r>
            <w:r w:rsidRPr="00951346">
              <w:rPr>
                <w:rtl/>
              </w:rPr>
              <w:t xml:space="preserve"> في « ه‍ </w:t>
            </w:r>
            <w:r w:rsidR="0052200C" w:rsidRPr="00951346">
              <w:rPr>
                <w:rtl/>
              </w:rPr>
              <w:t>»</w:t>
            </w:r>
            <w:r w:rsidRPr="00951346">
              <w:rPr>
                <w:rtl/>
              </w:rPr>
              <w:t xml:space="preserve"> والبحار </w:t>
            </w:r>
            <w:r>
              <w:rPr>
                <w:rtl/>
              </w:rPr>
              <w:t>: -</w:t>
            </w:r>
            <w:r w:rsidRPr="00951346">
              <w:rPr>
                <w:rtl/>
              </w:rPr>
              <w:t xml:space="preserve"> « العبد »</w:t>
            </w:r>
            <w:r>
              <w:rPr>
                <w:rtl/>
              </w:rPr>
              <w:t>.</w:t>
            </w:r>
          </w:p>
        </w:tc>
        <w:tc>
          <w:tcPr>
            <w:tcW w:w="4006" w:type="dxa"/>
          </w:tcPr>
          <w:p w:rsidR="00096013" w:rsidRDefault="00096013" w:rsidP="00DA4FAD">
            <w:pPr>
              <w:pStyle w:val="libFootnote0"/>
              <w:rPr>
                <w:rtl/>
              </w:rPr>
            </w:pPr>
            <w:r>
              <w:rPr>
                <w:rtl/>
              </w:rPr>
              <w:t>(11).</w:t>
            </w:r>
            <w:r w:rsidRPr="00951346">
              <w:rPr>
                <w:rtl/>
              </w:rPr>
              <w:t xml:space="preserve"> في « ز » : « المفتتن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لَا يَكُونُ </w:t>
      </w:r>
      <w:r w:rsidRPr="00625F5B">
        <w:rPr>
          <w:rStyle w:val="libFootnotenumChar"/>
          <w:rtl/>
        </w:rPr>
        <w:t>(1)</w:t>
      </w:r>
      <w:r w:rsidRPr="00951346">
        <w:rPr>
          <w:rtl/>
          <w:lang w:bidi="fa-IR"/>
        </w:rPr>
        <w:t xml:space="preserve"> ذلِكَ مِنْهُ كَانَ أَفْضَلَ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590AFB">
        <w:rPr>
          <w:rtl/>
        </w:rPr>
        <w:t>2970</w:t>
      </w:r>
      <w:r w:rsidRPr="002C2FC4">
        <w:rPr>
          <w:rStyle w:val="libBold2Char"/>
          <w:rtl/>
        </w:rPr>
        <w:t xml:space="preserve"> / 10.</w:t>
      </w:r>
      <w:r w:rsidRPr="00951346">
        <w:rPr>
          <w:rtl/>
          <w:lang w:bidi="fa-IR"/>
        </w:rPr>
        <w:t xml:space="preserve"> عَنْهُ ، عَنْ أَحْمَدَ بْنِ مُحَمَّدٍ ، عَنْ عَلِيِّ بْنِ النُّعْمَانِ ، عَنْ مُحَمَّدِ بْنِ سِنَانٍ </w:t>
      </w:r>
      <w:r w:rsidRPr="00625F5B">
        <w:rPr>
          <w:rStyle w:val="libFootnotenumChar"/>
          <w:rtl/>
        </w:rPr>
        <w:t>(3)</w:t>
      </w:r>
      <w:r w:rsidRPr="00951346">
        <w:rPr>
          <w:rtl/>
          <w:lang w:bidi="fa-IR"/>
        </w:rPr>
        <w:t xml:space="preserve"> ، عَنْ يُوسُفَ أَبِي يَعْقُوبَ </w:t>
      </w:r>
      <w:r w:rsidRPr="00625F5B">
        <w:rPr>
          <w:rStyle w:val="libFootnotenumChar"/>
          <w:rtl/>
        </w:rPr>
        <w:t>(4)</w:t>
      </w:r>
      <w:r w:rsidRPr="00951346">
        <w:rPr>
          <w:rtl/>
          <w:lang w:bidi="fa-IR"/>
        </w:rPr>
        <w:t xml:space="preserve"> بَيَّاعِ الْأَرُزِّ ، عَنْ جَابِرٍ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سَمِعْتُهُ يَقُولُ : « التَّائِبُ مِنَ الذَّنْبِ كَمَنْ لَاذَنْبَ لَهُ ، وَالْمُقِيمُ </w:t>
      </w:r>
      <w:r w:rsidRPr="00625F5B">
        <w:rPr>
          <w:rStyle w:val="libFootnotenumChar"/>
          <w:rtl/>
        </w:rPr>
        <w:t>(5)</w:t>
      </w:r>
      <w:r w:rsidRPr="00951346">
        <w:rPr>
          <w:rtl/>
          <w:lang w:bidi="fa-IR"/>
        </w:rPr>
        <w:t xml:space="preserve"> عَلَى الذَّنْبِ </w:t>
      </w:r>
      <w:r w:rsidRPr="00625F5B">
        <w:rPr>
          <w:rStyle w:val="libFootnotenumChar"/>
          <w:rtl/>
        </w:rPr>
        <w:t>(6)</w:t>
      </w:r>
      <w:r w:rsidRPr="00951346">
        <w:rPr>
          <w:rtl/>
          <w:lang w:bidi="fa-IR"/>
        </w:rPr>
        <w:t xml:space="preserve"> وَهُوَ مُسْتَغْفِرٌ </w:t>
      </w:r>
      <w:r w:rsidRPr="00625F5B">
        <w:rPr>
          <w:rStyle w:val="libFootnotenumChar"/>
          <w:rtl/>
        </w:rPr>
        <w:t>(7)</w:t>
      </w:r>
      <w:r w:rsidRPr="00951346">
        <w:rPr>
          <w:rtl/>
          <w:lang w:bidi="fa-IR"/>
        </w:rPr>
        <w:t xml:space="preserve"> مِنْهُ كَالْمُسْتَهْزِىِ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52200C" w:rsidRDefault="00DA4FAD" w:rsidP="0052200C">
      <w:pPr>
        <w:pStyle w:val="libNormal"/>
        <w:rPr>
          <w:rtl/>
          <w:lang w:bidi="fa-IR"/>
        </w:rPr>
      </w:pPr>
      <w:r w:rsidRPr="00590AFB">
        <w:rPr>
          <w:rtl/>
        </w:rPr>
        <w:t>2971</w:t>
      </w:r>
      <w:r w:rsidRPr="002C2FC4">
        <w:rPr>
          <w:rStyle w:val="libBold2Char"/>
          <w:rtl/>
        </w:rPr>
        <w:t xml:space="preserve"> / 11.</w:t>
      </w:r>
      <w:r w:rsidRPr="00951346">
        <w:rPr>
          <w:rtl/>
          <w:lang w:bidi="fa-IR"/>
        </w:rPr>
        <w:t xml:space="preserve"> عَلِيُّ بْنُ إِبْرَاهِيمَ ، عَنْ أَبِيهِ ؛</w:t>
      </w:r>
    </w:p>
    <w:p w:rsidR="00DA4FAD" w:rsidRPr="00951346" w:rsidRDefault="00DA4FAD" w:rsidP="0052200C">
      <w:pPr>
        <w:pStyle w:val="libNormal"/>
        <w:rPr>
          <w:rtl/>
          <w:lang w:bidi="fa-IR"/>
        </w:rPr>
      </w:pPr>
      <w:r w:rsidRPr="00951346">
        <w:rPr>
          <w:rtl/>
          <w:lang w:bidi="fa-IR"/>
        </w:rPr>
        <w:t>وَعِدَّةٌ مِنْ أَصْحَابِنَا ، عَنْ سَهْلِ بْنِ زِيَادٍ جَمِيعاً ، عَنِ ابْنِ مَحْبُوبٍ ، عَنْ أَبِي حَمْزَةَ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أَوْحى إِلى دَاوُدَ </w:t>
      </w:r>
      <w:r w:rsidRPr="00924332">
        <w:rPr>
          <w:rStyle w:val="libAlaemChar"/>
          <w:rtl/>
        </w:rPr>
        <w:t>عليه‌السلام</w:t>
      </w:r>
      <w:r w:rsidRPr="00951346">
        <w:rPr>
          <w:rtl/>
          <w:lang w:bidi="fa-IR"/>
        </w:rPr>
        <w:t xml:space="preserve"> : أَنِ ائْتِ عَبْدِي دَانِيَالَ ، فَقُلْ لَهُ : إِنَّكَ عَصَيْتَنِي فَغَفَرْتُ لَكَ ، وَعَصَيْتَنِي فَغَفَرْتُ لَكَ ، وَعَصَيْتَنِي فَغَفَرْتُ‌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والبحار. وفي المطبوع : « لم يكن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1092 ، ح 3629 ؛ </w:t>
      </w:r>
      <w:r w:rsidR="00DA4FAD" w:rsidRPr="00707A47">
        <w:rPr>
          <w:rStyle w:val="libFootnoteBoldChar"/>
          <w:rtl/>
        </w:rPr>
        <w:t>الوسائل</w:t>
      </w:r>
      <w:r w:rsidR="00DA4FAD" w:rsidRPr="00951346">
        <w:rPr>
          <w:rtl/>
        </w:rPr>
        <w:t xml:space="preserve"> ، ج 16 ، ص 80 ، ح 21034 ؛ </w:t>
      </w:r>
      <w:r w:rsidR="00DA4FAD" w:rsidRPr="00707A47">
        <w:rPr>
          <w:rStyle w:val="libFootnoteBoldChar"/>
          <w:rtl/>
        </w:rPr>
        <w:t>البحار</w:t>
      </w:r>
      <w:r w:rsidR="00DA4FAD" w:rsidRPr="00951346">
        <w:rPr>
          <w:rtl/>
        </w:rPr>
        <w:t xml:space="preserve"> ، ج 6 ، ص 40 ، ح 74.</w:t>
      </w:r>
    </w:p>
    <w:p w:rsidR="00DA4FAD" w:rsidRPr="00951346" w:rsidRDefault="0091593C" w:rsidP="00DA4FAD">
      <w:pPr>
        <w:pStyle w:val="libFootnote0"/>
        <w:rPr>
          <w:rtl/>
          <w:lang w:bidi="fa-IR"/>
        </w:rPr>
      </w:pPr>
      <w:r>
        <w:rPr>
          <w:rtl/>
        </w:rPr>
        <w:t>(3).</w:t>
      </w:r>
      <w:r w:rsidR="00DA4FAD" w:rsidRPr="00951346">
        <w:rPr>
          <w:rtl/>
        </w:rPr>
        <w:t xml:space="preserve"> عليّ بن النعمان ومحمّد بن سنان ، كلاهما من مشايخ أحمد بن محمّد ، وهو ابن عيسى ، وقد أكثر أحمد من‌الرواية عنهما ، ووردت في بعض الأسناد رواية أحمد بن محمّد [ بن عيسى ] عنهما متعاطفين ، كما في </w:t>
      </w:r>
      <w:r w:rsidR="00DA4FAD" w:rsidRPr="00707A47">
        <w:rPr>
          <w:rStyle w:val="libFootnoteBoldChar"/>
          <w:rtl/>
        </w:rPr>
        <w:t>الكافي</w:t>
      </w:r>
      <w:r w:rsidR="00DA4FAD" w:rsidRPr="00951346">
        <w:rPr>
          <w:rtl/>
        </w:rPr>
        <w:t xml:space="preserve"> ، ح 1799 ؛ و</w:t>
      </w:r>
      <w:r w:rsidR="00DA4FAD" w:rsidRPr="00707A47">
        <w:rPr>
          <w:rStyle w:val="libFootnoteBoldChar"/>
          <w:rtl/>
        </w:rPr>
        <w:t>التهذيب</w:t>
      </w:r>
      <w:r w:rsidR="00DA4FAD" w:rsidRPr="00951346">
        <w:rPr>
          <w:rtl/>
        </w:rPr>
        <w:t xml:space="preserve"> ، ج 3 ، ص 228 ، ح 581 ؛ وج 5 ، ص 235 ، ح 793. فلايبعد أن يكون الصواب في ما نحن فيه أيضاً « ومحمّد بن سنان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هكذا في « ج ، د ، ه‍ ، بر ، بس ، بف » والوسائل والوافي. وفي « ب ، ز ، جر » وحاشية « بر ، بف » : « يوسف بن أبي يعقوب »</w:t>
      </w:r>
      <w:r w:rsidR="00DA4FAD">
        <w:rPr>
          <w:rtl/>
        </w:rPr>
        <w:t>.</w:t>
      </w:r>
      <w:r w:rsidR="00DA4FAD" w:rsidRPr="00951346">
        <w:rPr>
          <w:rtl/>
        </w:rPr>
        <w:t xml:space="preserve"> وفي المطبوع : « يوسف [ بن ] أبي يعقوب »</w:t>
      </w:r>
      <w:r w:rsidR="00DA4FAD">
        <w:rPr>
          <w:rtl/>
        </w:rPr>
        <w:t>.</w:t>
      </w:r>
      <w:r w:rsidR="00DA4FAD" w:rsidRPr="00951346">
        <w:rPr>
          <w:rtl/>
        </w:rPr>
        <w:t xml:space="preserve"> والمعهود المتكرّر في تكنية المسمَّيْنَ بيوسف ، هو أبو يعقوب.</w:t>
      </w:r>
    </w:p>
    <w:p w:rsidR="00DA4FAD" w:rsidRPr="00951346" w:rsidRDefault="0091593C" w:rsidP="00DA4FAD">
      <w:pPr>
        <w:pStyle w:val="libFootnote0"/>
        <w:rPr>
          <w:rtl/>
          <w:lang w:bidi="fa-IR"/>
        </w:rPr>
      </w:pPr>
      <w:r>
        <w:rPr>
          <w:rtl/>
        </w:rPr>
        <w:t>(5).</w:t>
      </w:r>
      <w:r w:rsidR="00DA4FAD" w:rsidRPr="00951346">
        <w:rPr>
          <w:rtl/>
        </w:rPr>
        <w:t xml:space="preserve"> في « بر » : « والمصرّ »</w:t>
      </w:r>
      <w:r w:rsidR="00DA4FAD">
        <w:rPr>
          <w:rtl/>
        </w:rPr>
        <w:t>.</w:t>
      </w:r>
    </w:p>
    <w:tbl>
      <w:tblPr>
        <w:tblStyle w:val="TableGrid"/>
        <w:bidiVisual/>
        <w:tblW w:w="0" w:type="auto"/>
        <w:tblLook w:val="04A0" w:firstRow="1" w:lastRow="0" w:firstColumn="1" w:lastColumn="0" w:noHBand="0" w:noVBand="1"/>
      </w:tblPr>
      <w:tblGrid>
        <w:gridCol w:w="4006"/>
        <w:gridCol w:w="4006"/>
      </w:tblGrid>
      <w:tr w:rsidR="0052200C" w:rsidTr="0052200C">
        <w:tc>
          <w:tcPr>
            <w:tcW w:w="4006" w:type="dxa"/>
          </w:tcPr>
          <w:p w:rsidR="0052200C" w:rsidRDefault="0052200C" w:rsidP="00DA4FAD">
            <w:pPr>
              <w:pStyle w:val="libFootnote0"/>
              <w:rPr>
                <w:rtl/>
              </w:rPr>
            </w:pPr>
            <w:r>
              <w:rPr>
                <w:rtl/>
              </w:rPr>
              <w:t>(6).</w:t>
            </w:r>
            <w:r w:rsidRPr="00951346">
              <w:rPr>
                <w:rtl/>
              </w:rPr>
              <w:t xml:space="preserve"> في « ب » : « ذنب »</w:t>
            </w:r>
            <w:r>
              <w:rPr>
                <w:rtl/>
              </w:rPr>
              <w:t>.</w:t>
            </w:r>
          </w:p>
        </w:tc>
        <w:tc>
          <w:tcPr>
            <w:tcW w:w="4006" w:type="dxa"/>
          </w:tcPr>
          <w:p w:rsidR="0052200C" w:rsidRDefault="0052200C" w:rsidP="00DA4FAD">
            <w:pPr>
              <w:pStyle w:val="libFootnote0"/>
              <w:rPr>
                <w:rtl/>
              </w:rPr>
            </w:pPr>
            <w:r>
              <w:rPr>
                <w:rtl/>
              </w:rPr>
              <w:t>(7).</w:t>
            </w:r>
            <w:r w:rsidRPr="00951346">
              <w:rPr>
                <w:rtl/>
              </w:rPr>
              <w:t xml:space="preserve"> في « ه‍ ، بر » والوافي : « يستغفر »</w:t>
            </w:r>
            <w:r>
              <w:rPr>
                <w:rtl/>
              </w:rPr>
              <w:t>.</w:t>
            </w:r>
          </w:p>
        </w:tc>
      </w:tr>
    </w:tbl>
    <w:p w:rsidR="00DA4FAD" w:rsidRPr="00951346" w:rsidRDefault="0091593C" w:rsidP="0052200C">
      <w:pPr>
        <w:pStyle w:val="libFootnote0"/>
        <w:rPr>
          <w:rtl/>
          <w:lang w:bidi="fa-IR"/>
        </w:rPr>
      </w:pPr>
      <w:r>
        <w:rPr>
          <w:rtl/>
        </w:rPr>
        <w:t>(8).</w:t>
      </w:r>
      <w:r w:rsidR="00DA4FAD" w:rsidRPr="00951346">
        <w:rPr>
          <w:rtl/>
        </w:rPr>
        <w:t xml:space="preserve"> </w:t>
      </w:r>
      <w:r w:rsidR="00DA4FAD" w:rsidRPr="00707A47">
        <w:rPr>
          <w:rStyle w:val="libFootnoteBoldChar"/>
          <w:rtl/>
        </w:rPr>
        <w:t>الخصال</w:t>
      </w:r>
      <w:r w:rsidR="00DA4FAD" w:rsidRPr="00951346">
        <w:rPr>
          <w:rtl/>
        </w:rPr>
        <w:t xml:space="preserve"> ، ص 543 ، أبواب الأربعين وما فوقه ، ضمن الحديث الطويل 19 ، بسند آخر عن جعفر بن محمّد ، عن آبائه ، عن الحسين بن عليّ </w:t>
      </w:r>
      <w:r w:rsidR="00DA4FAD" w:rsidRPr="0052200C">
        <w:rPr>
          <w:rStyle w:val="libFootnoteAlaemChar"/>
          <w:rtl/>
        </w:rPr>
        <w:t>عليهم‌السلام</w:t>
      </w:r>
      <w:r w:rsidR="00DA4FAD" w:rsidRPr="00951346">
        <w:rPr>
          <w:rtl/>
        </w:rPr>
        <w:t xml:space="preserve"> عن رسول الله </w:t>
      </w:r>
      <w:r w:rsidRPr="0052200C">
        <w:rPr>
          <w:rStyle w:val="libFootnoteAlaemChar"/>
          <w:rtl/>
        </w:rPr>
        <w:t>صلى‌الله‌عليه‌وآله</w:t>
      </w:r>
      <w:r w:rsidR="00DA4FAD" w:rsidRPr="00951346">
        <w:rPr>
          <w:rtl/>
        </w:rPr>
        <w:t xml:space="preserve"> ، مع اختلاف يسير ؛ </w:t>
      </w:r>
      <w:r w:rsidR="00DA4FAD" w:rsidRPr="00707A47">
        <w:rPr>
          <w:rStyle w:val="libFootnoteBoldChar"/>
          <w:rtl/>
        </w:rPr>
        <w:t>عيون الأخبار</w:t>
      </w:r>
      <w:r w:rsidR="00DA4FAD" w:rsidRPr="00951346">
        <w:rPr>
          <w:rtl/>
        </w:rPr>
        <w:t xml:space="preserve"> ، ج 2 ، ص 74 ، ح 347 ، بسند آخر عن الرضا ، عن آبائه </w:t>
      </w:r>
      <w:r w:rsidR="00DA4FAD" w:rsidRPr="0052200C">
        <w:rPr>
          <w:rStyle w:val="libFootnoteAlaemChar"/>
          <w:rtl/>
        </w:rPr>
        <w:t>عليهم‌السلام</w:t>
      </w:r>
      <w:r w:rsidR="00DA4FAD" w:rsidRPr="00951346">
        <w:rPr>
          <w:rtl/>
        </w:rPr>
        <w:t xml:space="preserve"> عن رسول الله </w:t>
      </w:r>
      <w:r w:rsidRPr="0052200C">
        <w:rPr>
          <w:rStyle w:val="libFootnoteAlaemChar"/>
          <w:rtl/>
        </w:rPr>
        <w:t>صلى‌الله‌عليه‌وآله</w:t>
      </w:r>
      <w:r w:rsidR="00DA4FAD" w:rsidRPr="00951346">
        <w:rPr>
          <w:rtl/>
        </w:rPr>
        <w:t xml:space="preserve"> ، إلى قوله : « كمن لاذنب له »</w:t>
      </w:r>
      <w:r w:rsidR="0052200C">
        <w:rPr>
          <w:rFonts w:hint="cs"/>
          <w:rtl/>
        </w:rPr>
        <w:t>.</w:t>
      </w:r>
      <w:r w:rsidR="00DA4FAD" w:rsidRPr="00707A47">
        <w:rPr>
          <w:rStyle w:val="libFootnoteBoldChar"/>
          <w:rtl/>
        </w:rPr>
        <w:t>الوافي</w:t>
      </w:r>
      <w:r w:rsidR="00DA4FAD" w:rsidRPr="00951346">
        <w:rPr>
          <w:rtl/>
        </w:rPr>
        <w:t xml:space="preserve"> ، ج 5 ، ص 1094 ، ح 3634 ؛ </w:t>
      </w:r>
      <w:r w:rsidR="00DA4FAD" w:rsidRPr="00707A47">
        <w:rPr>
          <w:rStyle w:val="libFootnoteBoldChar"/>
          <w:rtl/>
        </w:rPr>
        <w:t>الوسائل</w:t>
      </w:r>
      <w:r w:rsidR="00DA4FAD" w:rsidRPr="00951346">
        <w:rPr>
          <w:rtl/>
        </w:rPr>
        <w:t xml:space="preserve"> ، ج 16 ، ص 74 ، ح 21016 ؛ </w:t>
      </w:r>
      <w:r w:rsidR="00DA4FAD" w:rsidRPr="00707A47">
        <w:rPr>
          <w:rStyle w:val="libFootnoteBoldChar"/>
          <w:rtl/>
        </w:rPr>
        <w:t>البحار</w:t>
      </w:r>
      <w:r w:rsidR="00DA4FAD" w:rsidRPr="00951346">
        <w:rPr>
          <w:rtl/>
        </w:rPr>
        <w:t xml:space="preserve"> ، ج 6 ، ص 41 ، ح 75.</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لَكَ ، فَإِنْ أَنْتَ </w:t>
      </w:r>
      <w:r w:rsidRPr="00625F5B">
        <w:rPr>
          <w:rStyle w:val="libFootnotenumChar"/>
          <w:rtl/>
        </w:rPr>
        <w:t>(1)</w:t>
      </w:r>
      <w:r w:rsidRPr="00951346">
        <w:rPr>
          <w:rtl/>
          <w:lang w:bidi="fa-IR"/>
        </w:rPr>
        <w:t xml:space="preserve"> عَصَيْتَنِيَ الرَّابِعَةَ لَمْ أَغْفِرْ لَكَ.</w:t>
      </w:r>
    </w:p>
    <w:p w:rsidR="00DA4FAD" w:rsidRPr="00951346" w:rsidRDefault="00DA4FAD" w:rsidP="00DA4FAD">
      <w:pPr>
        <w:pStyle w:val="libNormal"/>
        <w:rPr>
          <w:rtl/>
          <w:lang w:bidi="fa-IR"/>
        </w:rPr>
      </w:pPr>
      <w:r w:rsidRPr="00951346">
        <w:rPr>
          <w:rtl/>
          <w:lang w:bidi="fa-IR"/>
        </w:rPr>
        <w:t xml:space="preserve">فَأَتَاهُ دَاوُدُ </w:t>
      </w:r>
      <w:r w:rsidRPr="00924332">
        <w:rPr>
          <w:rStyle w:val="libAlaemChar"/>
          <w:rtl/>
        </w:rPr>
        <w:t>عليه‌السلام</w:t>
      </w:r>
      <w:r w:rsidRPr="00951346">
        <w:rPr>
          <w:rtl/>
          <w:lang w:bidi="fa-IR"/>
        </w:rPr>
        <w:t xml:space="preserve"> ، فَقَالَ : يَا دَانِيَالُ ، إِنَّنِي </w:t>
      </w:r>
      <w:r w:rsidRPr="00625F5B">
        <w:rPr>
          <w:rStyle w:val="libFootnotenumChar"/>
          <w:rtl/>
        </w:rPr>
        <w:t>(2)</w:t>
      </w:r>
      <w:r w:rsidRPr="00951346">
        <w:rPr>
          <w:rtl/>
          <w:lang w:bidi="fa-IR"/>
        </w:rPr>
        <w:t xml:space="preserve"> رَسُولُ اللهِ إِلَيْكَ وَهُوَ يَقُولُ لَكَ </w:t>
      </w:r>
      <w:r w:rsidRPr="00625F5B">
        <w:rPr>
          <w:rStyle w:val="libFootnotenumChar"/>
          <w:rtl/>
        </w:rPr>
        <w:t>(3)</w:t>
      </w:r>
      <w:r w:rsidRPr="00951346">
        <w:rPr>
          <w:rtl/>
          <w:lang w:bidi="fa-IR"/>
        </w:rPr>
        <w:t xml:space="preserve"> إِنَّكَ عَصَيْتَنِي فَغَفَرْتُ لَكَ ، وَعَصَيْتَنِي فَغَفَرْتُ لَكَ ، وَعَصَيْتَنِي فَغَفَرْتُ لَكَ ، فَإِنْ أَنْتَ </w:t>
      </w:r>
      <w:r w:rsidRPr="00625F5B">
        <w:rPr>
          <w:rStyle w:val="libFootnotenumChar"/>
          <w:rtl/>
        </w:rPr>
        <w:t>(4)</w:t>
      </w:r>
      <w:r w:rsidRPr="00951346">
        <w:rPr>
          <w:rtl/>
          <w:lang w:bidi="fa-IR"/>
        </w:rPr>
        <w:t xml:space="preserve"> عَصَيْتَنِيَ الرَّابِعَةَ لَمْ أَغْفِرْ لَكَ.</w:t>
      </w:r>
    </w:p>
    <w:p w:rsidR="00DA4FAD" w:rsidRPr="00951346" w:rsidRDefault="00DA4FAD" w:rsidP="00DA4FAD">
      <w:pPr>
        <w:pStyle w:val="libNormal"/>
        <w:rPr>
          <w:rtl/>
          <w:lang w:bidi="fa-IR"/>
        </w:rPr>
      </w:pPr>
      <w:r w:rsidRPr="00951346">
        <w:rPr>
          <w:rtl/>
          <w:lang w:bidi="fa-IR"/>
        </w:rPr>
        <w:t xml:space="preserve">فَقَالَ لَهُ دَانِيَالُ : قَدْ أَبْلَغْتَ </w:t>
      </w:r>
      <w:r w:rsidRPr="00625F5B">
        <w:rPr>
          <w:rStyle w:val="libFootnotenumChar"/>
          <w:rtl/>
        </w:rPr>
        <w:t>(5)</w:t>
      </w:r>
      <w:r w:rsidRPr="00951346">
        <w:rPr>
          <w:rtl/>
          <w:lang w:bidi="fa-IR"/>
        </w:rPr>
        <w:t xml:space="preserve"> يَا نَبِيَّ اللهِ ، فَلَمَّا كَانَ فِي السَّحَرِ قَامَ دَانِيَالُ ، فَنَاجى رَبَّهُ ، فَقَالَ : يَا رَبِّ ، إِنَّ دَاوُدَ نَبِيَّكَ أَخْبَرَنِي عَنْكَ </w:t>
      </w:r>
      <w:r w:rsidRPr="00625F5B">
        <w:rPr>
          <w:rStyle w:val="libFootnotenumChar"/>
          <w:rtl/>
        </w:rPr>
        <w:t>(6)</w:t>
      </w:r>
      <w:r w:rsidRPr="00951346">
        <w:rPr>
          <w:rtl/>
          <w:lang w:bidi="fa-IR"/>
        </w:rPr>
        <w:t xml:space="preserve"> أَنَّنِي </w:t>
      </w:r>
      <w:r w:rsidRPr="00625F5B">
        <w:rPr>
          <w:rStyle w:val="libFootnotenumChar"/>
          <w:rtl/>
        </w:rPr>
        <w:t>(7)</w:t>
      </w:r>
      <w:r w:rsidRPr="00951346">
        <w:rPr>
          <w:rtl/>
          <w:lang w:bidi="fa-IR"/>
        </w:rPr>
        <w:t xml:space="preserve"> قَدْ عَصَيْتُكَ فَغَفَرْتَ لِي ، وَعَصَيْتُكَ فَغَفَرْتَ لِي ، وَعَصَيْتُكَ فَغَفَرْتَ لِي ، وَأَخْبَرَنِي عَنْكَ </w:t>
      </w:r>
      <w:r w:rsidRPr="00625F5B">
        <w:rPr>
          <w:rStyle w:val="libFootnotenumChar"/>
          <w:rtl/>
        </w:rPr>
        <w:t>(8)</w:t>
      </w:r>
      <w:r w:rsidRPr="00951346">
        <w:rPr>
          <w:rtl/>
          <w:lang w:bidi="fa-IR"/>
        </w:rPr>
        <w:t xml:space="preserve"> أَنِّي </w:t>
      </w:r>
      <w:r w:rsidRPr="00625F5B">
        <w:rPr>
          <w:rStyle w:val="libFootnotenumChar"/>
          <w:rtl/>
        </w:rPr>
        <w:t>(9)</w:t>
      </w:r>
      <w:r w:rsidRPr="00951346">
        <w:rPr>
          <w:rtl/>
          <w:lang w:bidi="fa-IR"/>
        </w:rPr>
        <w:t xml:space="preserve"> إِنْ عَصَيْتُكَ الرَّابِعَةَ لَمْ تَغْفِرْ لِي ، فَوَعِزَّتِكَ </w:t>
      </w:r>
      <w:r w:rsidRPr="00625F5B">
        <w:rPr>
          <w:rStyle w:val="libFootnotenumChar"/>
          <w:rtl/>
        </w:rPr>
        <w:t>(10)</w:t>
      </w:r>
      <w:r w:rsidRPr="00951346">
        <w:rPr>
          <w:rtl/>
          <w:lang w:bidi="fa-IR"/>
        </w:rPr>
        <w:t xml:space="preserve"> لَئِنْ لَمْ تَعْصِمْنِي </w:t>
      </w:r>
      <w:r w:rsidRPr="00625F5B">
        <w:rPr>
          <w:rStyle w:val="libFootnotenumChar"/>
          <w:rtl/>
        </w:rPr>
        <w:t>(11)</w:t>
      </w:r>
      <w:r w:rsidRPr="00951346">
        <w:rPr>
          <w:rtl/>
          <w:lang w:bidi="fa-IR"/>
        </w:rPr>
        <w:t xml:space="preserve"> لَأَعْصِيَنَّكَ ، ثُمَّ لَأَعْصِيَنَّكَ ، ثُمَّ لَأَعْصِيَنَّكَ </w:t>
      </w:r>
      <w:r w:rsidRPr="00625F5B">
        <w:rPr>
          <w:rStyle w:val="libFootnotenumChar"/>
          <w:rtl/>
        </w:rPr>
        <w:t>(12)</w:t>
      </w:r>
      <w:r w:rsidRPr="00951346">
        <w:rPr>
          <w:rtl/>
          <w:lang w:bidi="fa-IR"/>
        </w:rPr>
        <w:t xml:space="preserve">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DA4FAD" w:rsidRPr="00951346" w:rsidRDefault="00DA4FAD" w:rsidP="00DA4FAD">
      <w:pPr>
        <w:pStyle w:val="libNormal"/>
        <w:rPr>
          <w:rtl/>
          <w:lang w:bidi="fa-IR"/>
        </w:rPr>
      </w:pPr>
      <w:r w:rsidRPr="00590AFB">
        <w:rPr>
          <w:rtl/>
        </w:rPr>
        <w:t>2972</w:t>
      </w:r>
      <w:r w:rsidRPr="002C2FC4">
        <w:rPr>
          <w:rStyle w:val="libBold2Char"/>
          <w:rtl/>
        </w:rPr>
        <w:t xml:space="preserve"> / 12.</w:t>
      </w:r>
      <w:r w:rsidRPr="00951346">
        <w:rPr>
          <w:rtl/>
          <w:lang w:bidi="fa-IR"/>
        </w:rPr>
        <w:t xml:space="preserve"> عِدَّةٌ مِنْ أَصْحَابِنَا ، عَنْ أَحْمَدَ بْنِ مُحَمَّدٍ ، عَنْ مُوسَى بْنِ الْقَاسِمِ ، عَنْ جَدِّهِ الْحَسَنِ بْنِ رَاشِدٍ ، عَنْ مُعَاوِيَةَ بْنِ وَهْبٍ </w:t>
      </w:r>
      <w:r w:rsidRPr="00625F5B">
        <w:rPr>
          <w:rStyle w:val="libFootnotenumChar"/>
          <w:rtl/>
        </w:rPr>
        <w:t>(14)</w:t>
      </w:r>
      <w:r w:rsidRPr="00951346">
        <w:rPr>
          <w:rtl/>
          <w:lang w:bidi="fa-IR"/>
        </w:rPr>
        <w:t xml:space="preserve">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733AB" w:rsidTr="003733AB">
        <w:tc>
          <w:tcPr>
            <w:tcW w:w="4006" w:type="dxa"/>
          </w:tcPr>
          <w:p w:rsidR="003733AB" w:rsidRDefault="003733AB" w:rsidP="00DA4FAD">
            <w:pPr>
              <w:pStyle w:val="libFootnote0"/>
              <w:rPr>
                <w:rtl/>
              </w:rPr>
            </w:pPr>
            <w:r>
              <w:rPr>
                <w:rtl/>
              </w:rPr>
              <w:t>(1).</w:t>
            </w:r>
            <w:r w:rsidRPr="00951346">
              <w:rPr>
                <w:rtl/>
              </w:rPr>
              <w:t xml:space="preserve"> في « ز » </w:t>
            </w:r>
            <w:r>
              <w:rPr>
                <w:rtl/>
              </w:rPr>
              <w:t>: -</w:t>
            </w:r>
            <w:r w:rsidRPr="00951346">
              <w:rPr>
                <w:rtl/>
              </w:rPr>
              <w:t xml:space="preserve"> « أنت »</w:t>
            </w:r>
            <w:r>
              <w:rPr>
                <w:rtl/>
              </w:rPr>
              <w:t>.</w:t>
            </w:r>
          </w:p>
        </w:tc>
        <w:tc>
          <w:tcPr>
            <w:tcW w:w="4006" w:type="dxa"/>
          </w:tcPr>
          <w:p w:rsidR="003733AB" w:rsidRDefault="003733AB" w:rsidP="00DA4FAD">
            <w:pPr>
              <w:pStyle w:val="libFootnote0"/>
              <w:rPr>
                <w:rtl/>
              </w:rPr>
            </w:pPr>
            <w:r>
              <w:rPr>
                <w:rtl/>
              </w:rPr>
              <w:t>(2).</w:t>
            </w:r>
            <w:r w:rsidR="007B7502">
              <w:rPr>
                <w:rtl/>
              </w:rPr>
              <w:t xml:space="preserve"> في «ب ، ص ، ه‍</w:t>
            </w:r>
            <w:r w:rsidR="007B7502">
              <w:rPr>
                <w:rFonts w:hint="cs"/>
                <w:rtl/>
              </w:rPr>
              <w:t xml:space="preserve"> </w:t>
            </w:r>
            <w:r w:rsidR="007B7502" w:rsidRPr="00951346">
              <w:rPr>
                <w:rtl/>
              </w:rPr>
              <w:t>»</w:t>
            </w:r>
            <w:r w:rsidRPr="00951346">
              <w:rPr>
                <w:rtl/>
              </w:rPr>
              <w:t xml:space="preserve"> والوافي وال</w:t>
            </w:r>
            <w:r w:rsidR="007B7502">
              <w:rPr>
                <w:rtl/>
              </w:rPr>
              <w:t>بحار والزهد:«إنّي</w:t>
            </w:r>
            <w:r w:rsidRPr="00951346">
              <w:rPr>
                <w:rtl/>
              </w:rPr>
              <w:t>»</w:t>
            </w:r>
            <w:r>
              <w:rPr>
                <w:rtl/>
              </w:rPr>
              <w:t>.</w:t>
            </w:r>
          </w:p>
        </w:tc>
      </w:tr>
    </w:tbl>
    <w:p w:rsidR="00DA4FAD" w:rsidRPr="00951346" w:rsidRDefault="0091593C" w:rsidP="000068F5">
      <w:pPr>
        <w:pStyle w:val="libFootnote0"/>
        <w:rPr>
          <w:rtl/>
          <w:lang w:bidi="fa-IR"/>
        </w:rPr>
      </w:pPr>
      <w:r>
        <w:rPr>
          <w:rtl/>
        </w:rPr>
        <w:t>(3).</w:t>
      </w:r>
      <w:r w:rsidR="00DA4FAD" w:rsidRPr="00951346">
        <w:rPr>
          <w:rtl/>
        </w:rPr>
        <w:t xml:space="preserve"> في « ه‍ </w:t>
      </w:r>
      <w:r w:rsidR="000068F5" w:rsidRPr="00951346">
        <w:rPr>
          <w:rtl/>
        </w:rPr>
        <w:t>»</w:t>
      </w:r>
      <w:r w:rsidR="00DA4FAD" w:rsidRPr="00951346">
        <w:rPr>
          <w:rtl/>
        </w:rPr>
        <w:t xml:space="preserve"> والوافي : + « يا دانيال »</w:t>
      </w:r>
      <w:r w:rsidR="00DA4FAD">
        <w:rPr>
          <w:rtl/>
        </w:rPr>
        <w:t>.</w:t>
      </w:r>
      <w:r w:rsidR="00DA4FAD" w:rsidRPr="00951346">
        <w:rPr>
          <w:rtl/>
        </w:rPr>
        <w:t xml:space="preserve"> وفي الوافي بدون « لك »</w:t>
      </w:r>
      <w:r w:rsidR="00DA4FAD">
        <w:rPr>
          <w:rtl/>
        </w:rPr>
        <w:t>.</w:t>
      </w:r>
    </w:p>
    <w:tbl>
      <w:tblPr>
        <w:tblStyle w:val="TableGrid"/>
        <w:bidiVisual/>
        <w:tblW w:w="0" w:type="auto"/>
        <w:tblLook w:val="04A0" w:firstRow="1" w:lastRow="0" w:firstColumn="1" w:lastColumn="0" w:noHBand="0" w:noVBand="1"/>
      </w:tblPr>
      <w:tblGrid>
        <w:gridCol w:w="4006"/>
        <w:gridCol w:w="4006"/>
      </w:tblGrid>
      <w:tr w:rsidR="000068F5" w:rsidTr="000068F5">
        <w:tc>
          <w:tcPr>
            <w:tcW w:w="4006" w:type="dxa"/>
          </w:tcPr>
          <w:p w:rsidR="000068F5" w:rsidRDefault="000068F5" w:rsidP="00DA4FAD">
            <w:pPr>
              <w:pStyle w:val="libFootnote0"/>
              <w:rPr>
                <w:rtl/>
                <w:lang w:bidi="fa-IR"/>
              </w:rPr>
            </w:pPr>
            <w:r>
              <w:rPr>
                <w:rtl/>
              </w:rPr>
              <w:t>(4).</w:t>
            </w:r>
            <w:r w:rsidRPr="00951346">
              <w:rPr>
                <w:rtl/>
              </w:rPr>
              <w:t xml:space="preserve"> في « بف » </w:t>
            </w:r>
            <w:r>
              <w:rPr>
                <w:rtl/>
              </w:rPr>
              <w:t>: -</w:t>
            </w:r>
            <w:r w:rsidRPr="00951346">
              <w:rPr>
                <w:rtl/>
              </w:rPr>
              <w:t xml:space="preserve"> « أنت »</w:t>
            </w:r>
            <w:r>
              <w:rPr>
                <w:rtl/>
              </w:rPr>
              <w:t>.</w:t>
            </w:r>
          </w:p>
        </w:tc>
        <w:tc>
          <w:tcPr>
            <w:tcW w:w="4006" w:type="dxa"/>
          </w:tcPr>
          <w:p w:rsidR="000068F5" w:rsidRDefault="000068F5" w:rsidP="00DA4FAD">
            <w:pPr>
              <w:pStyle w:val="libFootnote0"/>
              <w:rPr>
                <w:rtl/>
                <w:lang w:bidi="fa-IR"/>
              </w:rPr>
            </w:pPr>
            <w:r>
              <w:rPr>
                <w:rtl/>
              </w:rPr>
              <w:t>(5).</w:t>
            </w:r>
            <w:r w:rsidRPr="00951346">
              <w:rPr>
                <w:rtl/>
              </w:rPr>
              <w:t xml:space="preserve"> في « ب ، ه‍ » والوافي : « قد بلّغت »</w:t>
            </w:r>
            <w:r>
              <w:rPr>
                <w:rtl/>
              </w:rPr>
              <w:t>.</w:t>
            </w:r>
          </w:p>
        </w:tc>
      </w:tr>
      <w:tr w:rsidR="000068F5" w:rsidTr="000068F5">
        <w:tc>
          <w:tcPr>
            <w:tcW w:w="4006" w:type="dxa"/>
          </w:tcPr>
          <w:p w:rsidR="000068F5" w:rsidRDefault="000068F5" w:rsidP="00DA4FAD">
            <w:pPr>
              <w:pStyle w:val="libFootnote0"/>
              <w:rPr>
                <w:rtl/>
                <w:lang w:bidi="fa-IR"/>
              </w:rPr>
            </w:pPr>
            <w:r>
              <w:rPr>
                <w:rtl/>
              </w:rPr>
              <w:t>(6).</w:t>
            </w:r>
            <w:r w:rsidRPr="00951346">
              <w:rPr>
                <w:rtl/>
              </w:rPr>
              <w:t xml:space="preserve"> في « ز » </w:t>
            </w:r>
            <w:r>
              <w:rPr>
                <w:rtl/>
              </w:rPr>
              <w:t>: -</w:t>
            </w:r>
            <w:r w:rsidRPr="00951346">
              <w:rPr>
                <w:rtl/>
              </w:rPr>
              <w:t xml:space="preserve"> « عنك »</w:t>
            </w:r>
            <w:r>
              <w:rPr>
                <w:rtl/>
              </w:rPr>
              <w:t>.</w:t>
            </w:r>
          </w:p>
        </w:tc>
        <w:tc>
          <w:tcPr>
            <w:tcW w:w="4006" w:type="dxa"/>
          </w:tcPr>
          <w:p w:rsidR="000068F5" w:rsidRDefault="000068F5" w:rsidP="00DA4FAD">
            <w:pPr>
              <w:pStyle w:val="libFootnote0"/>
              <w:rPr>
                <w:rtl/>
                <w:lang w:bidi="fa-IR"/>
              </w:rPr>
            </w:pPr>
            <w:r>
              <w:rPr>
                <w:rtl/>
              </w:rPr>
              <w:t>(7).</w:t>
            </w:r>
            <w:r w:rsidRPr="00951346">
              <w:rPr>
                <w:rtl/>
              </w:rPr>
              <w:t xml:space="preserve"> في « ه‍ ، بر » والوافي والبحار : « أنّي »</w:t>
            </w:r>
            <w:r>
              <w:rPr>
                <w:rtl/>
              </w:rPr>
              <w:t>.</w:t>
            </w:r>
          </w:p>
        </w:tc>
      </w:tr>
    </w:tbl>
    <w:p w:rsidR="00DA4FAD" w:rsidRPr="00951346" w:rsidRDefault="0091593C" w:rsidP="000068F5">
      <w:pPr>
        <w:pStyle w:val="libFootnote0"/>
        <w:rPr>
          <w:rtl/>
          <w:lang w:bidi="fa-IR"/>
        </w:rPr>
      </w:pPr>
      <w:r>
        <w:rPr>
          <w:rtl/>
        </w:rPr>
        <w:t>(8).</w:t>
      </w:r>
      <w:r w:rsidR="00DA4FAD" w:rsidRPr="00951346">
        <w:rPr>
          <w:rtl/>
        </w:rPr>
        <w:t xml:space="preserve"> في « ز ، ه‍ </w:t>
      </w:r>
      <w:r w:rsidR="000068F5"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عنك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هكذا في « ب ، ج ، د ، ص ، ه‍ ، بر ، بس ، بف » والوافي. وفي « ز » </w:t>
      </w:r>
      <w:r w:rsidR="00DA4FAD">
        <w:rPr>
          <w:rtl/>
        </w:rPr>
        <w:t xml:space="preserve">: </w:t>
      </w:r>
      <w:r w:rsidR="003E6B40">
        <w:rPr>
          <w:rtl/>
        </w:rPr>
        <w:t>-</w:t>
      </w:r>
      <w:r w:rsidR="00DA4FAD" w:rsidRPr="00951346">
        <w:rPr>
          <w:rtl/>
        </w:rPr>
        <w:t xml:space="preserve"> « أنّي »</w:t>
      </w:r>
      <w:r w:rsidR="00DA4FAD">
        <w:rPr>
          <w:rtl/>
        </w:rPr>
        <w:t>.</w:t>
      </w:r>
      <w:r w:rsidR="000068F5">
        <w:rPr>
          <w:rtl/>
        </w:rPr>
        <w:t xml:space="preserve"> وفي المطبوع :«أنّني</w:t>
      </w:r>
      <w:r w:rsidR="00DA4FAD" w:rsidRPr="00951346">
        <w:rPr>
          <w:rtl/>
        </w:rPr>
        <w:t>»</w:t>
      </w:r>
      <w:r w:rsidR="00DA4FAD">
        <w:rPr>
          <w:rtl/>
        </w:rPr>
        <w:t>.</w:t>
      </w:r>
    </w:p>
    <w:p w:rsidR="00DA4FAD" w:rsidRPr="00951346" w:rsidRDefault="0091593C" w:rsidP="000068F5">
      <w:pPr>
        <w:pStyle w:val="libFootnote0"/>
        <w:rPr>
          <w:rtl/>
          <w:lang w:bidi="fa-IR"/>
        </w:rPr>
      </w:pPr>
      <w:r>
        <w:rPr>
          <w:rtl/>
        </w:rPr>
        <w:t>(10).</w:t>
      </w:r>
      <w:r w:rsidR="00DA4FAD" w:rsidRPr="00951346">
        <w:rPr>
          <w:rtl/>
        </w:rPr>
        <w:t xml:space="preserve"> في « ج ، د ، ص ، بف » وشرح المازندراني والوافي والبحار : + « وجلالك »</w:t>
      </w:r>
      <w:r w:rsidR="00DA4FAD">
        <w:rPr>
          <w:rtl/>
        </w:rPr>
        <w:t>.</w:t>
      </w:r>
      <w:r w:rsidR="00DA4FAD" w:rsidRPr="00951346">
        <w:rPr>
          <w:rtl/>
        </w:rPr>
        <w:t xml:space="preserve"> وفي « ه‍ </w:t>
      </w:r>
      <w:r w:rsidR="000068F5" w:rsidRPr="00951346">
        <w:rPr>
          <w:rtl/>
        </w:rPr>
        <w:t>»</w:t>
      </w:r>
      <w:r w:rsidR="00DA4FAD" w:rsidRPr="00951346">
        <w:rPr>
          <w:rtl/>
        </w:rPr>
        <w:t xml:space="preserve"> : « وعزّتك »</w:t>
      </w:r>
      <w:r w:rsidR="00DA4FAD">
        <w:rPr>
          <w:rtl/>
        </w:rPr>
        <w:t>.</w:t>
      </w:r>
      <w:r w:rsidR="00DA4FAD" w:rsidRPr="00951346">
        <w:rPr>
          <w:rtl/>
        </w:rPr>
        <w:t xml:space="preserve"> وفي « بر » : « وعزّتك وجلالك »</w:t>
      </w:r>
      <w:r w:rsidR="00DA4FAD">
        <w:rPr>
          <w:rtl/>
        </w:rPr>
        <w:t>.</w:t>
      </w:r>
      <w:r w:rsidR="00202D79">
        <w:rPr>
          <w:rFonts w:hint="cs"/>
          <w:rtl/>
        </w:rPr>
        <w:t xml:space="preserve">                     </w:t>
      </w:r>
      <w:r w:rsidR="000068F5">
        <w:rPr>
          <w:rFonts w:hint="cs"/>
          <w:rtl/>
        </w:rPr>
        <w:t xml:space="preserve">  </w:t>
      </w:r>
      <w:r>
        <w:rPr>
          <w:rtl/>
        </w:rPr>
        <w:t>(11).</w:t>
      </w:r>
      <w:r w:rsidR="00DA4FAD" w:rsidRPr="00951346">
        <w:rPr>
          <w:rtl/>
        </w:rPr>
        <w:t xml:space="preserve"> في « ص » والوافي : + « فإنّي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 » </w:t>
      </w:r>
      <w:r w:rsidR="00DA4FAD">
        <w:rPr>
          <w:rtl/>
        </w:rPr>
        <w:t xml:space="preserve">: </w:t>
      </w:r>
      <w:r w:rsidR="003E6B40">
        <w:rPr>
          <w:rtl/>
        </w:rPr>
        <w:t>-</w:t>
      </w:r>
      <w:r w:rsidR="00DA4FAD" w:rsidRPr="00951346">
        <w:rPr>
          <w:rtl/>
        </w:rPr>
        <w:t xml:space="preserve"> « ثمّ لأعصينّك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العصيان محمول على ترك الأولى ؛ لأنّ دانيال </w:t>
      </w:r>
      <w:r w:rsidR="00DA4FAD" w:rsidRPr="00210383">
        <w:rPr>
          <w:rStyle w:val="libFootnoteAlaemChar"/>
          <w:rtl/>
        </w:rPr>
        <w:t>عليه‌السلام</w:t>
      </w:r>
      <w:r w:rsidR="00DA4FAD" w:rsidRPr="00951346">
        <w:rPr>
          <w:rtl/>
        </w:rPr>
        <w:t xml:space="preserve"> كان من الأنبياء ، وهم معصومون من الكبائر والصغائر عندنا. وقوله : « لئن لم تعصمني لأعصينّك » فيه مع الإقرار بالتقصير اعترافٌ بالعجز عن مقاومة النفس وأهوائها ، وحثٌّ على التوسّل بذيل الألطاف الربّانيّة ، والاستعاذة من التسويلات النفسانيّة والوساوس الشيطانيّة »</w:t>
      </w:r>
      <w:r w:rsidR="00DA4FAD">
        <w:rPr>
          <w:rtl/>
        </w:rPr>
        <w:t>.</w:t>
      </w:r>
    </w:p>
    <w:p w:rsidR="00DA4FAD" w:rsidRPr="00951346" w:rsidRDefault="0091593C" w:rsidP="00210383">
      <w:pPr>
        <w:pStyle w:val="libFootnote0"/>
        <w:rPr>
          <w:rtl/>
          <w:lang w:bidi="fa-IR"/>
        </w:rPr>
      </w:pPr>
      <w:r>
        <w:rPr>
          <w:rtl/>
        </w:rPr>
        <w:t>(13).</w:t>
      </w:r>
      <w:r w:rsidR="00DA4FAD">
        <w:rPr>
          <w:rtl/>
        </w:rPr>
        <w:t xml:space="preserve"> </w:t>
      </w:r>
      <w:r w:rsidR="00DA4FAD" w:rsidRPr="00707A47">
        <w:rPr>
          <w:rStyle w:val="libFootnoteBoldChar"/>
          <w:rtl/>
        </w:rPr>
        <w:t>الزهد</w:t>
      </w:r>
      <w:r w:rsidR="00DA4FAD" w:rsidRPr="00951346">
        <w:rPr>
          <w:rtl/>
        </w:rPr>
        <w:t xml:space="preserve"> ، ص 143 ، ح 204 ، عن الحسن بن محبوب ، عن أبي حمزة الثمالي</w:t>
      </w:r>
      <w:r w:rsidR="00210383">
        <w:rPr>
          <w:rFonts w:hint="cs"/>
          <w:rtl/>
        </w:rPr>
        <w:t>.</w:t>
      </w:r>
      <w:r w:rsidR="00DA4FAD" w:rsidRPr="00707A47">
        <w:rPr>
          <w:rStyle w:val="libFootnoteBoldChar"/>
          <w:rtl/>
        </w:rPr>
        <w:t>الوافي</w:t>
      </w:r>
      <w:r w:rsidR="00DA4FAD" w:rsidRPr="00951346">
        <w:rPr>
          <w:rtl/>
        </w:rPr>
        <w:t xml:space="preserve"> ، ج 5 ، ص 1101 ، ح 3648 ؛ </w:t>
      </w:r>
      <w:r w:rsidR="00DA4FAD" w:rsidRPr="00707A47">
        <w:rPr>
          <w:rStyle w:val="libFootnoteBoldChar"/>
          <w:rtl/>
        </w:rPr>
        <w:t>البحار</w:t>
      </w:r>
      <w:r w:rsidR="00DA4FAD" w:rsidRPr="00951346">
        <w:rPr>
          <w:rtl/>
        </w:rPr>
        <w:t xml:space="preserve"> ، ج 14 ، ص 376 ، ح 19.</w:t>
      </w:r>
    </w:p>
    <w:p w:rsidR="00DA4FAD" w:rsidRPr="00951346" w:rsidRDefault="0091593C" w:rsidP="00DA4FAD">
      <w:pPr>
        <w:pStyle w:val="libFootnote0"/>
        <w:rPr>
          <w:rtl/>
          <w:lang w:bidi="fa-IR"/>
        </w:rPr>
      </w:pPr>
      <w:r>
        <w:rPr>
          <w:rtl/>
        </w:rPr>
        <w:t>(14).</w:t>
      </w:r>
      <w:r w:rsidR="00DA4FAD" w:rsidRPr="00951346">
        <w:rPr>
          <w:rtl/>
        </w:rPr>
        <w:t xml:space="preserve"> روى المصنّف الخبر</w:t>
      </w:r>
      <w:r w:rsidR="00DA4FAD">
        <w:rPr>
          <w:rtl/>
        </w:rPr>
        <w:t xml:space="preserve"> </w:t>
      </w:r>
      <w:r w:rsidR="003E6B40">
        <w:rPr>
          <w:rtl/>
        </w:rPr>
        <w:t>-</w:t>
      </w:r>
      <w:r w:rsidR="00DA4FAD">
        <w:rPr>
          <w:rtl/>
        </w:rPr>
        <w:t xml:space="preserve"> </w:t>
      </w:r>
      <w:r w:rsidR="00DA4FAD" w:rsidRPr="00951346">
        <w:rPr>
          <w:rtl/>
        </w:rPr>
        <w:t>باختلاف يسير</w:t>
      </w:r>
      <w:r w:rsidR="00DA4FAD">
        <w:rPr>
          <w:rtl/>
        </w:rPr>
        <w:t xml:space="preserve"> </w:t>
      </w:r>
      <w:r w:rsidR="003E6B40">
        <w:rPr>
          <w:rtl/>
        </w:rPr>
        <w:t>-</w:t>
      </w:r>
      <w:r w:rsidR="00DA4FAD">
        <w:rPr>
          <w:rtl/>
        </w:rPr>
        <w:t xml:space="preserve"> </w:t>
      </w:r>
      <w:r w:rsidR="00DA4FAD" w:rsidRPr="00951346">
        <w:rPr>
          <w:rtl/>
        </w:rPr>
        <w:t xml:space="preserve">في أوّل الباب ، بسنده عن الحسن بن محبوب ، عن معاوية بن </w:t>
      </w:r>
      <w:r w:rsidR="00210383">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سَمِعْتُ أَبَا عَبْدِ اللهِ </w:t>
      </w:r>
      <w:r w:rsidRPr="00924332">
        <w:rPr>
          <w:rStyle w:val="libAlaemChar"/>
          <w:rtl/>
        </w:rPr>
        <w:t>عليه‌السلام</w:t>
      </w:r>
      <w:r w:rsidRPr="00951346">
        <w:rPr>
          <w:rtl/>
          <w:lang w:bidi="fa-IR"/>
        </w:rPr>
        <w:t xml:space="preserve"> يَقُولُ : « إِذَا تَابَ الْعَبْدُ تَوْبَةً نَصُوحاً ، أَحَبَّهُ اللهُ ، فَسَتَرَ </w:t>
      </w:r>
      <w:r w:rsidRPr="00625F5B">
        <w:rPr>
          <w:rStyle w:val="libFootnotenumChar"/>
          <w:rtl/>
        </w:rPr>
        <w:t>(1)</w:t>
      </w:r>
      <w:r w:rsidRPr="00951346">
        <w:rPr>
          <w:rtl/>
          <w:lang w:bidi="fa-IR"/>
        </w:rPr>
        <w:t xml:space="preserve"> عَلَيْهِ »</w:t>
      </w:r>
      <w:r>
        <w:rPr>
          <w:rtl/>
          <w:lang w:bidi="fa-IR"/>
        </w:rPr>
        <w:t>.</w:t>
      </w:r>
      <w:r w:rsidRPr="00951346">
        <w:rPr>
          <w:rtl/>
          <w:lang w:bidi="fa-IR"/>
        </w:rPr>
        <w:t xml:space="preserve"> فَقُلْتُ : وَكَيْفَ </w:t>
      </w:r>
      <w:r w:rsidRPr="00625F5B">
        <w:rPr>
          <w:rStyle w:val="libFootnotenumChar"/>
          <w:rtl/>
        </w:rPr>
        <w:t>(2)</w:t>
      </w:r>
      <w:r w:rsidRPr="00951346">
        <w:rPr>
          <w:rtl/>
          <w:lang w:bidi="fa-IR"/>
        </w:rPr>
        <w:t xml:space="preserve"> يَسْتُرُ عَلَيْهِ</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(3)</w:t>
      </w:r>
      <w:r w:rsidRPr="00951346">
        <w:rPr>
          <w:rtl/>
          <w:lang w:bidi="fa-IR"/>
        </w:rPr>
        <w:t xml:space="preserve"> : « يُنْسِي مَلَكَيْهِ مَا كَانَا يَكْتُبَانِ عَلَيْهِ ، وَيُوحِي </w:t>
      </w:r>
      <w:r w:rsidRPr="00625F5B">
        <w:rPr>
          <w:rStyle w:val="libFootnotenumChar"/>
          <w:rtl/>
        </w:rPr>
        <w:t>(4)</w:t>
      </w:r>
      <w:r w:rsidRPr="00951346">
        <w:rPr>
          <w:rtl/>
          <w:lang w:bidi="fa-IR"/>
        </w:rPr>
        <w:t xml:space="preserve"> اللهُ </w:t>
      </w:r>
      <w:r w:rsidRPr="00625F5B">
        <w:rPr>
          <w:rStyle w:val="libFootnotenumChar"/>
          <w:rtl/>
        </w:rPr>
        <w:t>(5)</w:t>
      </w:r>
      <w:r w:rsidRPr="00951346">
        <w:rPr>
          <w:rtl/>
          <w:lang w:bidi="fa-IR"/>
        </w:rPr>
        <w:t xml:space="preserve"> إِلى جَوَارِحِهِ وَإِلى بِقَاعِ الْأَرْضِ : أَنِ </w:t>
      </w:r>
      <w:r w:rsidRPr="00625F5B">
        <w:rPr>
          <w:rStyle w:val="libFootnotenumChar"/>
          <w:rtl/>
        </w:rPr>
        <w:t>(6)</w:t>
      </w:r>
      <w:r w:rsidRPr="00951346">
        <w:rPr>
          <w:rtl/>
          <w:lang w:bidi="fa-IR"/>
        </w:rPr>
        <w:t xml:space="preserve"> اكْتُمِي عَلَيْهِ ذُنُوبَهُ ، فَيَلْقَى اللهَ </w:t>
      </w:r>
      <w:r w:rsidRPr="00625F5B">
        <w:rPr>
          <w:rStyle w:val="libFootnotenumChar"/>
          <w:rtl/>
        </w:rPr>
        <w:t>(7)</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حِينَ يَلْقَاهُ وَلَيْسَ شَيْ‌ءٌ يَشْهَدُ عَلَيْهِ بِشَيْ‌ءٍ مِنَ الذُّنُوبِ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590AFB">
        <w:rPr>
          <w:rtl/>
        </w:rPr>
        <w:t>2973</w:t>
      </w:r>
      <w:r w:rsidRPr="002C2FC4">
        <w:rPr>
          <w:rStyle w:val="libBold2Char"/>
          <w:rtl/>
        </w:rPr>
        <w:t xml:space="preserve"> / 13.</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يَفْرَحُ بِتَوْبَةِ عَبْدِهِ الْمُؤْمِنِ إِذَا تَابَ </w:t>
      </w:r>
      <w:r w:rsidRPr="00625F5B">
        <w:rPr>
          <w:rStyle w:val="libFootnotenumChar"/>
          <w:rtl/>
        </w:rPr>
        <w:t>(9)</w:t>
      </w:r>
      <w:r w:rsidRPr="00951346">
        <w:rPr>
          <w:rtl/>
          <w:lang w:bidi="fa-IR"/>
        </w:rPr>
        <w:t xml:space="preserve"> ، كَمَا يَفْرَحُ أَحَدُكُمْ بِضَالَّتِهِ </w:t>
      </w:r>
      <w:r w:rsidRPr="00625F5B">
        <w:rPr>
          <w:rStyle w:val="libFootnotenumChar"/>
          <w:rtl/>
        </w:rPr>
        <w:t>(10)</w:t>
      </w:r>
      <w:r w:rsidRPr="00951346">
        <w:rPr>
          <w:rtl/>
          <w:lang w:bidi="fa-IR"/>
        </w:rPr>
        <w:t xml:space="preserve"> إِذَا وَجَدَهَا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017453" w:rsidP="00DA4FAD">
      <w:pPr>
        <w:pStyle w:val="libFootnote0"/>
        <w:rPr>
          <w:rtl/>
          <w:lang w:bidi="fa-IR"/>
        </w:rPr>
      </w:pPr>
      <w:r>
        <w:rPr>
          <w:rFonts w:hint="cs"/>
          <w:rtl/>
        </w:rPr>
        <w:t xml:space="preserve">= </w:t>
      </w:r>
      <w:r w:rsidR="00DA4FAD" w:rsidRPr="00951346">
        <w:rPr>
          <w:rtl/>
        </w:rPr>
        <w:t xml:space="preserve">وهب ، وتقدّم في </w:t>
      </w:r>
      <w:r w:rsidR="00DA4FAD" w:rsidRPr="00707A47">
        <w:rPr>
          <w:rStyle w:val="libFootnoteBoldChar"/>
          <w:rtl/>
        </w:rPr>
        <w:t>الكافي</w:t>
      </w:r>
      <w:r w:rsidR="00DA4FAD" w:rsidRPr="00951346">
        <w:rPr>
          <w:rtl/>
        </w:rPr>
        <w:t xml:space="preserve"> ، ذيل ح 2103 ، أنّ معاوية بن وهب ، جدّ موسى بن القاسم. وأنّه قد اشتبه موسى بن القاسم في بعض النسخ بالقاسم بن يحيى الراوي عن جدّه الحسن بن راشد ، كثيراً. والظاهر في سندنا هذا أيضاً زيادة « الحسن بن راشد عن »</w:t>
      </w:r>
      <w:r w:rsidR="00DA4FAD">
        <w:rPr>
          <w:rtl/>
        </w:rPr>
        <w:t>.</w:t>
      </w:r>
      <w:r w:rsidR="00DA4FAD" w:rsidRPr="00951346">
        <w:rPr>
          <w:rtl/>
        </w:rPr>
        <w:t xml:space="preserve"> يؤيّد ذلك أنّا لم‌نجد</w:t>
      </w:r>
      <w:r w:rsidR="00DA4FAD">
        <w:rPr>
          <w:rtl/>
        </w:rPr>
        <w:t xml:space="preserve"> </w:t>
      </w:r>
      <w:r w:rsidR="003E6B40">
        <w:rPr>
          <w:rtl/>
        </w:rPr>
        <w:t>-</w:t>
      </w:r>
      <w:r w:rsidR="00DA4FAD">
        <w:rPr>
          <w:rtl/>
        </w:rPr>
        <w:t xml:space="preserve"> </w:t>
      </w:r>
      <w:r w:rsidR="00DA4FAD" w:rsidRPr="00951346">
        <w:rPr>
          <w:rtl/>
        </w:rPr>
        <w:t>مع الفحص الأكيد</w:t>
      </w:r>
      <w:r w:rsidR="00DA4FAD">
        <w:rPr>
          <w:rtl/>
        </w:rPr>
        <w:t xml:space="preserve"> </w:t>
      </w:r>
      <w:r w:rsidR="003E6B40">
        <w:rPr>
          <w:rtl/>
        </w:rPr>
        <w:t>-</w:t>
      </w:r>
      <w:r w:rsidR="00DA4FAD">
        <w:rPr>
          <w:rtl/>
        </w:rPr>
        <w:t xml:space="preserve"> </w:t>
      </w:r>
      <w:r w:rsidR="00DA4FAD" w:rsidRPr="00951346">
        <w:rPr>
          <w:rtl/>
        </w:rPr>
        <w:t>رواية الحسن بن راشد ، عن معاوية بن وهب في موضع.</w:t>
      </w:r>
    </w:p>
    <w:p w:rsidR="00DA4FAD" w:rsidRPr="00951346" w:rsidRDefault="0091593C" w:rsidP="00DA4FAD">
      <w:pPr>
        <w:pStyle w:val="libFootnote0"/>
        <w:rPr>
          <w:rtl/>
          <w:lang w:bidi="fa-IR"/>
        </w:rPr>
      </w:pPr>
      <w:r>
        <w:rPr>
          <w:rtl/>
        </w:rPr>
        <w:t>(1).</w:t>
      </w:r>
      <w:r w:rsidR="00DA4FAD" w:rsidRPr="00951346">
        <w:rPr>
          <w:rtl/>
        </w:rPr>
        <w:t xml:space="preserve"> في « ز » : « وستر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 « فكيف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بس » : « فقال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 « وأوحى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بس » </w:t>
      </w:r>
      <w:r w:rsidR="00DA4FAD">
        <w:rPr>
          <w:rtl/>
        </w:rPr>
        <w:t xml:space="preserve">: </w:t>
      </w:r>
      <w:r w:rsidR="003E6B40">
        <w:rPr>
          <w:rtl/>
        </w:rPr>
        <w:t>-</w:t>
      </w:r>
      <w:r w:rsidR="00DA4FAD" w:rsidRPr="00951346">
        <w:rPr>
          <w:rtl/>
        </w:rPr>
        <w:t xml:space="preserve"> « الله »</w:t>
      </w:r>
      <w:r w:rsidR="00DA4FAD">
        <w:rPr>
          <w:rtl/>
        </w:rPr>
        <w:t>.</w:t>
      </w:r>
    </w:p>
    <w:p w:rsidR="00DA4FAD" w:rsidRPr="00951346" w:rsidRDefault="0091593C" w:rsidP="00017453">
      <w:pPr>
        <w:pStyle w:val="libFootnote0"/>
        <w:rPr>
          <w:rtl/>
          <w:lang w:bidi="fa-IR"/>
        </w:rPr>
      </w:pPr>
      <w:r>
        <w:rPr>
          <w:rtl/>
        </w:rPr>
        <w:t>(6).</w:t>
      </w:r>
      <w:r w:rsidR="00DA4FAD" w:rsidRPr="00951346">
        <w:rPr>
          <w:rtl/>
        </w:rPr>
        <w:t xml:space="preserve"> في « ه‍ </w:t>
      </w:r>
      <w:r w:rsidR="00017453"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أن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 + « عليه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1091 ، ح 3625 ؛ </w:t>
      </w:r>
      <w:r w:rsidR="00DA4FAD" w:rsidRPr="00707A47">
        <w:rPr>
          <w:rStyle w:val="libFootnoteBoldChar"/>
          <w:rtl/>
        </w:rPr>
        <w:t>الوسائل</w:t>
      </w:r>
      <w:r w:rsidR="00DA4FAD" w:rsidRPr="00951346">
        <w:rPr>
          <w:rtl/>
        </w:rPr>
        <w:t xml:space="preserve"> ، ج 16 ، ص 71 ، ذيل ح 21009.</w:t>
      </w:r>
    </w:p>
    <w:p w:rsidR="00DA4FAD" w:rsidRPr="00951346" w:rsidRDefault="0091593C" w:rsidP="00DA4FAD">
      <w:pPr>
        <w:pStyle w:val="libFootnote0"/>
        <w:rPr>
          <w:rtl/>
          <w:lang w:bidi="fa-IR"/>
        </w:rPr>
      </w:pPr>
      <w:r>
        <w:rPr>
          <w:rtl/>
        </w:rPr>
        <w:t>(9).</w:t>
      </w:r>
      <w:r w:rsidR="00DA4FAD" w:rsidRPr="00951346">
        <w:rPr>
          <w:rtl/>
        </w:rPr>
        <w:t xml:space="preserve"> في « ه‍ ، بر » والوافي : « عباده المؤمنين إذا تابوا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الأصل في « الضَّلال » : الغَيبة ، ومنه قيل للحيوان الضائع : ضالّة ، للذكر والا</w:t>
      </w:r>
      <w:r w:rsidR="002C75ED">
        <w:rPr>
          <w:rFonts w:hint="cs"/>
          <w:rtl/>
        </w:rPr>
        <w:t>ُ</w:t>
      </w:r>
      <w:r w:rsidR="00DA4FAD" w:rsidRPr="00951346">
        <w:rPr>
          <w:rtl/>
        </w:rPr>
        <w:t xml:space="preserve">نثى. والجمع : الضوالّ. ويقال لغير الحيوان : ضائع ولُقطة. </w:t>
      </w:r>
      <w:r w:rsidR="00DA4FAD" w:rsidRPr="00707A47">
        <w:rPr>
          <w:rStyle w:val="libFootnoteBoldChar"/>
          <w:rtl/>
        </w:rPr>
        <w:t>المصباح المنير</w:t>
      </w:r>
      <w:r w:rsidR="00DA4FAD" w:rsidRPr="00951346">
        <w:rPr>
          <w:rtl/>
        </w:rPr>
        <w:t xml:space="preserve"> ، ص 363 ( ضلل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5 ، ص 194 ، ح 3633 ؛ </w:t>
      </w:r>
      <w:r w:rsidR="00DA4FAD" w:rsidRPr="00707A47">
        <w:rPr>
          <w:rStyle w:val="libFootnoteBoldChar"/>
          <w:rtl/>
        </w:rPr>
        <w:t>الوسائل</w:t>
      </w:r>
      <w:r w:rsidR="00DA4FAD" w:rsidRPr="00951346">
        <w:rPr>
          <w:rtl/>
        </w:rPr>
        <w:t xml:space="preserve"> ، ج 16 ، ص 73 ، ح 21015.</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192" w:name="_Toc344056127"/>
      <w:bookmarkStart w:id="193" w:name="_Toc459895160"/>
      <w:bookmarkStart w:id="194" w:name="_Toc42787791"/>
      <w:r w:rsidRPr="00951346">
        <w:rPr>
          <w:rtl/>
          <w:lang w:bidi="fa-IR"/>
        </w:rPr>
        <w:lastRenderedPageBreak/>
        <w:t>192</w:t>
      </w:r>
      <w:r>
        <w:rPr>
          <w:rtl/>
          <w:lang w:bidi="fa-IR"/>
        </w:rPr>
        <w:t xml:space="preserve"> </w:t>
      </w:r>
      <w:r w:rsidR="003E6B40">
        <w:rPr>
          <w:rtl/>
          <w:lang w:bidi="fa-IR"/>
        </w:rPr>
        <w:t>-</w:t>
      </w:r>
      <w:r>
        <w:rPr>
          <w:rtl/>
          <w:lang w:bidi="fa-IR"/>
        </w:rPr>
        <w:t xml:space="preserve"> </w:t>
      </w:r>
      <w:r w:rsidRPr="00951346">
        <w:rPr>
          <w:rtl/>
          <w:lang w:bidi="fa-IR"/>
        </w:rPr>
        <w:t xml:space="preserve">بَابُ الِاسْتِغْفَارِ مِنَ الذَّنْبِ </w:t>
      </w:r>
      <w:r w:rsidRPr="00625F5B">
        <w:rPr>
          <w:rStyle w:val="libFootnotenumChar"/>
          <w:rtl/>
        </w:rPr>
        <w:t>(1)</w:t>
      </w:r>
      <w:r w:rsidRPr="00951346">
        <w:rPr>
          <w:rtl/>
          <w:lang w:bidi="fa-IR"/>
        </w:rPr>
        <w:t xml:space="preserve"> ‌</w:t>
      </w:r>
      <w:bookmarkEnd w:id="192"/>
      <w:bookmarkEnd w:id="193"/>
      <w:bookmarkEnd w:id="194"/>
    </w:p>
    <w:p w:rsidR="00DA4FAD" w:rsidRPr="00951346" w:rsidRDefault="00DA4FAD" w:rsidP="00DA4FAD">
      <w:pPr>
        <w:pStyle w:val="libNormal"/>
        <w:rPr>
          <w:rtl/>
          <w:lang w:bidi="fa-IR"/>
        </w:rPr>
      </w:pPr>
      <w:r w:rsidRPr="00590AFB">
        <w:rPr>
          <w:rtl/>
        </w:rPr>
        <w:t>2974</w:t>
      </w:r>
      <w:r w:rsidRPr="002C2FC4">
        <w:rPr>
          <w:rStyle w:val="libBold2Char"/>
          <w:rtl/>
        </w:rPr>
        <w:t xml:space="preserve"> / 1.</w:t>
      </w:r>
      <w:r w:rsidRPr="00951346">
        <w:rPr>
          <w:rtl/>
          <w:lang w:bidi="fa-IR"/>
        </w:rPr>
        <w:t xml:space="preserve"> عَلِيُّ بْنُ إِبْرَاهِيمَ ، عَنْ أَبِيهِ ، عَنِ ابْنِ أَبِي عُمَيْرٍ ، عَنْ مُحَمَّدِ بْنِ حُمْرَانَ ، عَنْ زُرَارَةَ ، قَالَ :</w:t>
      </w:r>
    </w:p>
    <w:p w:rsidR="00DA4FAD" w:rsidRPr="00951346" w:rsidRDefault="00DA4FAD" w:rsidP="00DA4FAD">
      <w:pPr>
        <w:pStyle w:val="libNormal"/>
        <w:rPr>
          <w:rtl/>
          <w:lang w:bidi="fa-IR"/>
        </w:rPr>
      </w:pPr>
      <w:r w:rsidRPr="00951346">
        <w:rPr>
          <w:rtl/>
          <w:lang w:bidi="fa-IR"/>
        </w:rPr>
        <w:t xml:space="preserve">سَمِعْتُ أَبَا عَبْدِ اللهِ </w:t>
      </w:r>
      <w:r w:rsidRPr="00625F5B">
        <w:rPr>
          <w:rStyle w:val="libFootnotenumChar"/>
          <w:rtl/>
        </w:rPr>
        <w:t>(2)</w:t>
      </w:r>
      <w:r w:rsidRPr="00951346">
        <w:rPr>
          <w:rtl/>
          <w:lang w:bidi="fa-IR"/>
        </w:rPr>
        <w:t xml:space="preserve"> </w:t>
      </w:r>
      <w:r w:rsidRPr="00924332">
        <w:rPr>
          <w:rStyle w:val="libAlaemChar"/>
          <w:rtl/>
        </w:rPr>
        <w:t>عليه‌السلام</w:t>
      </w:r>
      <w:r w:rsidRPr="00951346">
        <w:rPr>
          <w:rtl/>
          <w:lang w:bidi="fa-IR"/>
        </w:rPr>
        <w:t xml:space="preserve"> يَقُولُ : « إِنَّ الْعَبْدَ إِذَا أَذْنَبَ ذَنْباً أُجِّلَ مِنْ غُدْوَةٍ </w:t>
      </w:r>
      <w:r w:rsidRPr="00625F5B">
        <w:rPr>
          <w:rStyle w:val="libFootnotenumChar"/>
          <w:rtl/>
        </w:rPr>
        <w:t>(3)</w:t>
      </w:r>
      <w:r w:rsidRPr="00951346">
        <w:rPr>
          <w:rtl/>
          <w:lang w:bidi="fa-IR"/>
        </w:rPr>
        <w:t xml:space="preserve"> إِلَى اللَّيْلِ ، فَإِنِ اسْتَغْفَرَ اللهَ </w:t>
      </w:r>
      <w:r w:rsidRPr="00625F5B">
        <w:rPr>
          <w:rStyle w:val="libFootnotenumChar"/>
          <w:rtl/>
        </w:rPr>
        <w:t>(4)</w:t>
      </w:r>
      <w:r w:rsidRPr="00951346">
        <w:rPr>
          <w:rtl/>
          <w:lang w:bidi="fa-IR"/>
        </w:rPr>
        <w:t xml:space="preserve"> لَمْ يُكْتَبْ </w:t>
      </w:r>
      <w:r w:rsidRPr="00625F5B">
        <w:rPr>
          <w:rStyle w:val="libFootnotenumChar"/>
          <w:rtl/>
        </w:rPr>
        <w:t>(5)</w:t>
      </w:r>
      <w:r w:rsidRPr="00951346">
        <w:rPr>
          <w:rtl/>
          <w:lang w:bidi="fa-IR"/>
        </w:rPr>
        <w:t xml:space="preserve"> عَلَيْهِ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2C75ED" w:rsidRDefault="00DA4FAD" w:rsidP="002C75ED">
      <w:pPr>
        <w:pStyle w:val="libNormal"/>
        <w:rPr>
          <w:rtl/>
          <w:lang w:bidi="fa-IR"/>
        </w:rPr>
      </w:pPr>
      <w:r w:rsidRPr="00590AFB">
        <w:rPr>
          <w:rtl/>
        </w:rPr>
        <w:t>2975</w:t>
      </w:r>
      <w:r w:rsidRPr="002C2FC4">
        <w:rPr>
          <w:rStyle w:val="libBold2Char"/>
          <w:rtl/>
        </w:rPr>
        <w:t xml:space="preserve"> / 2.</w:t>
      </w:r>
      <w:r w:rsidRPr="00951346">
        <w:rPr>
          <w:rtl/>
          <w:lang w:bidi="fa-IR"/>
        </w:rPr>
        <w:t xml:space="preserve"> عَنْهُ ، عَنْ أَبِيهِ ، عَنِ ابْنِ أَبِي عُمَيْرٍ ؛</w:t>
      </w:r>
    </w:p>
    <w:p w:rsidR="00DA4FAD" w:rsidRPr="00951346" w:rsidRDefault="00DA4FAD" w:rsidP="002C75ED">
      <w:pPr>
        <w:pStyle w:val="libNormal"/>
        <w:rPr>
          <w:rtl/>
          <w:lang w:bidi="fa-IR"/>
        </w:rPr>
      </w:pPr>
      <w:r w:rsidRPr="00951346">
        <w:rPr>
          <w:rtl/>
          <w:lang w:bidi="fa-IR"/>
        </w:rPr>
        <w:t>وَ</w:t>
      </w:r>
      <w:r>
        <w:rPr>
          <w:rFonts w:hint="cs"/>
          <w:rtl/>
          <w:lang w:bidi="fa-IR"/>
        </w:rPr>
        <w:t xml:space="preserve"> </w:t>
      </w:r>
      <w:r w:rsidRPr="00625F5B">
        <w:rPr>
          <w:rStyle w:val="libFootnotenumChar"/>
          <w:rtl/>
        </w:rPr>
        <w:t>(7)</w:t>
      </w:r>
      <w:r w:rsidRPr="00951346">
        <w:rPr>
          <w:rtl/>
          <w:lang w:bidi="fa-IR"/>
        </w:rPr>
        <w:t xml:space="preserve"> أَبُو عَلِيٍّ الْأَشْعَرِيُّ ، عَنْ مُحَمَّدِ بْنِ عَبْدِ الْجَبَّارِ ، عَنْ صَفْوَانَ ، عَنْ أَبِي أَيُّوبَ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عَمِلَ سَيِّئَةً أُجِّلَ فِيهَا سَبْعَ سَاعَاتٍ</w:t>
      </w:r>
      <w:r w:rsidR="00202D79">
        <w:rPr>
          <w:rtl/>
          <w:lang w:bidi="fa-IR"/>
        </w:rPr>
        <w:t xml:space="preserve"> مِنَ النَّهَارِ ، فَإِنْ قَالَ</w:t>
      </w:r>
      <w:r w:rsidRPr="00951346">
        <w:rPr>
          <w:rtl/>
          <w:lang w:bidi="fa-IR"/>
        </w:rPr>
        <w:t>: أَسْتَغْفِ</w:t>
      </w:r>
      <w:r w:rsidR="002C75ED">
        <w:rPr>
          <w:rtl/>
          <w:lang w:bidi="fa-IR"/>
        </w:rPr>
        <w:t>رُ اللهَ الَّذِي لَاإِلهَ إِل</w:t>
      </w:r>
      <w:r w:rsidR="002C75ED">
        <w:rPr>
          <w:rFonts w:hint="cs"/>
          <w:rtl/>
          <w:lang w:bidi="fa-IR"/>
        </w:rPr>
        <w:t>َّ</w:t>
      </w:r>
      <w:r w:rsidR="002C75ED">
        <w:rPr>
          <w:rtl/>
          <w:lang w:bidi="fa-IR"/>
        </w:rPr>
        <w:t>ا</w:t>
      </w:r>
      <w:r w:rsidRPr="00951346">
        <w:rPr>
          <w:rtl/>
          <w:lang w:bidi="fa-IR"/>
        </w:rPr>
        <w:t xml:space="preserve"> هُوَ الْحَيُّ </w:t>
      </w:r>
      <w:r w:rsidRPr="00625F5B">
        <w:rPr>
          <w:rStyle w:val="libFootnotenumChar"/>
          <w:rtl/>
        </w:rPr>
        <w:t>(8)</w:t>
      </w:r>
      <w:r w:rsidRPr="00951346">
        <w:rPr>
          <w:rtl/>
          <w:lang w:bidi="fa-IR"/>
        </w:rPr>
        <w:t xml:space="preserve"> الْقَيُّومُ </w:t>
      </w:r>
      <w:r w:rsidRPr="00625F5B">
        <w:rPr>
          <w:rStyle w:val="libFootnotenumChar"/>
          <w:rtl/>
        </w:rPr>
        <w:t>(9)</w:t>
      </w:r>
      <w:r>
        <w:rPr>
          <w:rtl/>
          <w:lang w:bidi="fa-IR"/>
        </w:rPr>
        <w:t xml:space="preserve"> </w:t>
      </w:r>
      <w:r w:rsidR="003E6B40">
        <w:rPr>
          <w:rtl/>
          <w:lang w:bidi="fa-IR"/>
        </w:rPr>
        <w:t>-</w:t>
      </w:r>
      <w:r>
        <w:rPr>
          <w:rtl/>
          <w:lang w:bidi="fa-IR"/>
        </w:rPr>
        <w:t xml:space="preserve"> </w:t>
      </w:r>
      <w:r w:rsidRPr="00951346">
        <w:rPr>
          <w:rtl/>
          <w:lang w:bidi="fa-IR"/>
        </w:rPr>
        <w:t>ثَلَاثَ مَرَّاتٍ</w:t>
      </w:r>
      <w:r>
        <w:rPr>
          <w:rtl/>
          <w:lang w:bidi="fa-IR"/>
        </w:rPr>
        <w:t xml:space="preserve"> </w:t>
      </w:r>
      <w:r w:rsidR="003E6B40">
        <w:rPr>
          <w:rtl/>
          <w:lang w:bidi="fa-IR"/>
        </w:rPr>
        <w:t>-</w:t>
      </w:r>
      <w:r>
        <w:rPr>
          <w:rtl/>
          <w:lang w:bidi="fa-IR"/>
        </w:rPr>
        <w:t xml:space="preserve"> </w:t>
      </w:r>
      <w:r w:rsidRPr="00951346">
        <w:rPr>
          <w:rtl/>
          <w:lang w:bidi="fa-IR"/>
        </w:rPr>
        <w:t xml:space="preserve">لَمْ تُكْتَبْ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C75ED" w:rsidTr="002C75ED">
        <w:tc>
          <w:tcPr>
            <w:tcW w:w="4006" w:type="dxa"/>
          </w:tcPr>
          <w:p w:rsidR="002C75ED" w:rsidRDefault="002C75ED" w:rsidP="00DA4FAD">
            <w:pPr>
              <w:pStyle w:val="libFootnote0"/>
              <w:rPr>
                <w:rtl/>
              </w:rPr>
            </w:pPr>
            <w:r>
              <w:rPr>
                <w:rtl/>
              </w:rPr>
              <w:t>(1).</w:t>
            </w:r>
            <w:r w:rsidRPr="00951346">
              <w:rPr>
                <w:rtl/>
              </w:rPr>
              <w:t xml:space="preserve"> في مرآة العقول : « الذنوب »</w:t>
            </w:r>
            <w:r>
              <w:rPr>
                <w:rtl/>
              </w:rPr>
              <w:t>.</w:t>
            </w:r>
          </w:p>
        </w:tc>
        <w:tc>
          <w:tcPr>
            <w:tcW w:w="4006" w:type="dxa"/>
          </w:tcPr>
          <w:p w:rsidR="002C75ED" w:rsidRDefault="002C75ED" w:rsidP="00DA4FAD">
            <w:pPr>
              <w:pStyle w:val="libFootnote0"/>
              <w:rPr>
                <w:rtl/>
              </w:rPr>
            </w:pPr>
            <w:r>
              <w:rPr>
                <w:rtl/>
              </w:rPr>
              <w:t>(2).</w:t>
            </w:r>
            <w:r w:rsidRPr="00951346">
              <w:rPr>
                <w:rtl/>
              </w:rPr>
              <w:t xml:space="preserve"> في « </w:t>
            </w:r>
            <w:r>
              <w:rPr>
                <w:rtl/>
              </w:rPr>
              <w:t>ه‍ ، بر ، بف » وحاشية « ز »:«</w:t>
            </w:r>
            <w:r w:rsidRPr="00951346">
              <w:rPr>
                <w:rtl/>
              </w:rPr>
              <w:t>أبا جع</w:t>
            </w:r>
            <w:r>
              <w:rPr>
                <w:rtl/>
              </w:rPr>
              <w:t>فر</w:t>
            </w:r>
            <w:r w:rsidRPr="00951346">
              <w:rPr>
                <w:rtl/>
              </w:rPr>
              <w:t>»</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البحار : « غداة »</w:t>
      </w:r>
      <w:r w:rsidR="00DA4FAD">
        <w:rPr>
          <w:rtl/>
        </w:rPr>
        <w:t>.</w:t>
      </w:r>
      <w:r w:rsidR="00DA4FAD" w:rsidRPr="00951346">
        <w:rPr>
          <w:rtl/>
        </w:rPr>
        <w:t xml:space="preserve"> </w:t>
      </w:r>
      <w:r w:rsidR="00DA4FAD">
        <w:rPr>
          <w:rtl/>
        </w:rPr>
        <w:t>و «</w:t>
      </w:r>
      <w:r w:rsidR="00DA4FAD" w:rsidRPr="00951346">
        <w:rPr>
          <w:rtl/>
        </w:rPr>
        <w:t xml:space="preserve"> الغُدوة » : ما بين صلاة الصبح وطلوع الشمس. </w:t>
      </w:r>
      <w:r w:rsidR="00DA4FAD" w:rsidRPr="00707A47">
        <w:rPr>
          <w:rStyle w:val="libFootnoteBoldChar"/>
          <w:rtl/>
        </w:rPr>
        <w:t>المصباح المنير</w:t>
      </w:r>
      <w:r w:rsidR="00DA4FAD" w:rsidRPr="00951346">
        <w:rPr>
          <w:rtl/>
        </w:rPr>
        <w:t xml:space="preserve"> ، ص 443 ( غدا )</w:t>
      </w:r>
      <w:r w:rsidR="00DA4FAD">
        <w:rPr>
          <w:rtl/>
        </w:rPr>
        <w:t>.</w:t>
      </w:r>
    </w:p>
    <w:tbl>
      <w:tblPr>
        <w:tblStyle w:val="TableGrid"/>
        <w:bidiVisual/>
        <w:tblW w:w="0" w:type="auto"/>
        <w:tblLook w:val="04A0" w:firstRow="1" w:lastRow="0" w:firstColumn="1" w:lastColumn="0" w:noHBand="0" w:noVBand="1"/>
      </w:tblPr>
      <w:tblGrid>
        <w:gridCol w:w="4006"/>
        <w:gridCol w:w="4006"/>
      </w:tblGrid>
      <w:tr w:rsidR="002C75ED" w:rsidTr="002C75ED">
        <w:tc>
          <w:tcPr>
            <w:tcW w:w="4006" w:type="dxa"/>
          </w:tcPr>
          <w:p w:rsidR="002C75ED" w:rsidRDefault="002C75ED" w:rsidP="00DA4FAD">
            <w:pPr>
              <w:pStyle w:val="libFootnote0"/>
              <w:rPr>
                <w:rtl/>
                <w:lang w:bidi="fa-IR"/>
              </w:rPr>
            </w:pPr>
            <w:r>
              <w:rPr>
                <w:rtl/>
              </w:rPr>
              <w:t>(4).</w:t>
            </w:r>
            <w:r w:rsidRPr="00951346">
              <w:rPr>
                <w:rtl/>
              </w:rPr>
              <w:t xml:space="preserve"> في « ه‍ </w:t>
            </w:r>
            <w:r w:rsidR="00202D79" w:rsidRPr="00951346">
              <w:rPr>
                <w:rtl/>
              </w:rPr>
              <w:t>»</w:t>
            </w:r>
            <w:r w:rsidRPr="00951346">
              <w:rPr>
                <w:rtl/>
              </w:rPr>
              <w:t xml:space="preserve"> </w:t>
            </w:r>
            <w:r>
              <w:rPr>
                <w:rtl/>
              </w:rPr>
              <w:t>: -</w:t>
            </w:r>
            <w:r w:rsidRPr="00951346">
              <w:rPr>
                <w:rtl/>
              </w:rPr>
              <w:t xml:space="preserve"> « الله »</w:t>
            </w:r>
            <w:r>
              <w:rPr>
                <w:rtl/>
              </w:rPr>
              <w:t>.</w:t>
            </w:r>
          </w:p>
        </w:tc>
        <w:tc>
          <w:tcPr>
            <w:tcW w:w="4006" w:type="dxa"/>
          </w:tcPr>
          <w:p w:rsidR="002C75ED" w:rsidRDefault="002C75ED" w:rsidP="00DA4FAD">
            <w:pPr>
              <w:pStyle w:val="libFootnote0"/>
              <w:rPr>
                <w:rtl/>
                <w:lang w:bidi="fa-IR"/>
              </w:rPr>
            </w:pPr>
            <w:r>
              <w:rPr>
                <w:rtl/>
              </w:rPr>
              <w:t>(5).</w:t>
            </w:r>
            <w:r w:rsidRPr="00951346">
              <w:rPr>
                <w:rtl/>
              </w:rPr>
              <w:t xml:space="preserve"> في الوسائل : « لم تكتب »</w:t>
            </w:r>
            <w:r>
              <w:rPr>
                <w:rtl/>
              </w:rPr>
              <w:t>.</w:t>
            </w:r>
          </w:p>
        </w:tc>
      </w:tr>
    </w:tbl>
    <w:p w:rsidR="00DA4FAD" w:rsidRPr="00951346" w:rsidRDefault="0091593C" w:rsidP="002C75ED">
      <w:pPr>
        <w:pStyle w:val="libFootnote0"/>
        <w:rPr>
          <w:rtl/>
          <w:lang w:bidi="fa-IR"/>
        </w:rPr>
      </w:pPr>
      <w:r>
        <w:rPr>
          <w:rtl/>
        </w:rPr>
        <w:t>(6).</w:t>
      </w:r>
      <w:r w:rsidR="00DA4FAD" w:rsidRPr="00951346">
        <w:rPr>
          <w:rtl/>
        </w:rPr>
        <w:t xml:space="preserve"> </w:t>
      </w:r>
      <w:r w:rsidR="00DA4FAD" w:rsidRPr="00707A47">
        <w:rPr>
          <w:rStyle w:val="libFootnoteBoldChar"/>
          <w:rtl/>
        </w:rPr>
        <w:t>الزهد</w:t>
      </w:r>
      <w:r w:rsidR="00DA4FAD" w:rsidRPr="00951346">
        <w:rPr>
          <w:rtl/>
        </w:rPr>
        <w:t xml:space="preserve"> ، ص 139 ، ح 191 ، عن محمّد بن أبي عمير</w:t>
      </w:r>
      <w:r w:rsidR="002C75ED">
        <w:rPr>
          <w:rFonts w:hint="cs"/>
          <w:rtl/>
        </w:rPr>
        <w:t>.</w:t>
      </w:r>
      <w:r w:rsidR="00DA4FAD" w:rsidRPr="00707A47">
        <w:rPr>
          <w:rStyle w:val="libFootnoteBoldChar"/>
          <w:rtl/>
        </w:rPr>
        <w:t>الوافي</w:t>
      </w:r>
      <w:r w:rsidR="00DA4FAD" w:rsidRPr="00951346">
        <w:rPr>
          <w:rtl/>
        </w:rPr>
        <w:t xml:space="preserve"> ، ج 5 ، ص 1019 ، ح 3510 ؛ </w:t>
      </w:r>
      <w:r w:rsidR="00DA4FAD" w:rsidRPr="00707A47">
        <w:rPr>
          <w:rStyle w:val="libFootnoteBoldChar"/>
          <w:rtl/>
        </w:rPr>
        <w:t>الوسائل</w:t>
      </w:r>
      <w:r w:rsidR="00DA4FAD" w:rsidRPr="00951346">
        <w:rPr>
          <w:rtl/>
        </w:rPr>
        <w:t xml:space="preserve"> ، ج 16 ، ص 65 ، ح 20994 ؛ </w:t>
      </w:r>
      <w:r w:rsidR="00DA4FAD" w:rsidRPr="00707A47">
        <w:rPr>
          <w:rStyle w:val="libFootnoteBoldChar"/>
          <w:rtl/>
        </w:rPr>
        <w:t>البحار</w:t>
      </w:r>
      <w:r w:rsidR="00DA4FAD" w:rsidRPr="00951346">
        <w:rPr>
          <w:rtl/>
        </w:rPr>
        <w:t xml:space="preserve"> ، ج 6 ، ص 41 ، ح 76.</w:t>
      </w:r>
    </w:p>
    <w:p w:rsidR="00DA4FAD" w:rsidRPr="00951346" w:rsidRDefault="0091593C" w:rsidP="00DA4FAD">
      <w:pPr>
        <w:pStyle w:val="libFootnote0"/>
        <w:rPr>
          <w:rtl/>
          <w:lang w:bidi="fa-IR"/>
        </w:rPr>
      </w:pPr>
      <w:r>
        <w:rPr>
          <w:rtl/>
        </w:rPr>
        <w:t>(7).</w:t>
      </w:r>
      <w:r w:rsidR="00DA4FAD" w:rsidRPr="00951346">
        <w:rPr>
          <w:rtl/>
        </w:rPr>
        <w:t xml:space="preserve"> في السند تحويل بعطف « أبوعليّ الأشعري ، عن محمّد بن عبدالجبّار ، عن صفوان » على « عليّ بن إبراهيم</w:t>
      </w:r>
      <w:r w:rsidR="00DA4FAD">
        <w:rPr>
          <w:rtl/>
        </w:rPr>
        <w:t xml:space="preserve"> </w:t>
      </w:r>
      <w:r w:rsidR="003E6B40">
        <w:rPr>
          <w:rtl/>
        </w:rPr>
        <w:t>-</w:t>
      </w:r>
      <w:r w:rsidR="00DA4FAD">
        <w:rPr>
          <w:rtl/>
        </w:rPr>
        <w:t xml:space="preserve"> </w:t>
      </w:r>
      <w:r w:rsidR="00DA4FAD" w:rsidRPr="00951346">
        <w:rPr>
          <w:rtl/>
        </w:rPr>
        <w:t>وهو مرجع الضمير</w:t>
      </w:r>
      <w:r w:rsidR="00DA4FAD">
        <w:rPr>
          <w:rtl/>
        </w:rPr>
        <w:t xml:space="preserve"> </w:t>
      </w:r>
      <w:r w:rsidR="003E6B40">
        <w:rPr>
          <w:rtl/>
        </w:rPr>
        <w:t>-</w:t>
      </w:r>
      <w:r w:rsidR="00DA4FAD">
        <w:rPr>
          <w:rtl/>
        </w:rPr>
        <w:t xml:space="preserve"> </w:t>
      </w:r>
      <w:r w:rsidR="00DA4FAD" w:rsidRPr="00951346">
        <w:rPr>
          <w:rtl/>
        </w:rPr>
        <w:t xml:space="preserve">عن أبيه ، عن ابن أبي عمير » ؛ فقد روى محمّد بن أبي عمير وصفوان بن يحيى كتاب أبي أيّوب الخرّاز ، وتكرّرت روايتهما عنه في الأسناد. راجع : </w:t>
      </w:r>
      <w:r w:rsidR="00DA4FAD" w:rsidRPr="0091593C">
        <w:rPr>
          <w:rStyle w:val="libFootnoteBoldChar"/>
          <w:rtl/>
        </w:rPr>
        <w:t>الفهرست للطوسي</w:t>
      </w:r>
      <w:r w:rsidR="00DA4FAD" w:rsidRPr="00951346">
        <w:rPr>
          <w:rtl/>
        </w:rPr>
        <w:t xml:space="preserve"> ، ص 18 ، الرقم 13 ؛ </w:t>
      </w:r>
      <w:r w:rsidR="00DA4FAD" w:rsidRPr="00707A47">
        <w:rPr>
          <w:rStyle w:val="libFootnoteBoldChar"/>
          <w:rtl/>
        </w:rPr>
        <w:t>معجم الرجال الحديث</w:t>
      </w:r>
      <w:r w:rsidR="00DA4FAD" w:rsidRPr="00951346">
        <w:rPr>
          <w:rtl/>
        </w:rPr>
        <w:t xml:space="preserve"> ، ج 21 ، ص 283</w:t>
      </w:r>
      <w:r w:rsidR="00DA4FAD">
        <w:rPr>
          <w:rtl/>
        </w:rPr>
        <w:t xml:space="preserve"> </w:t>
      </w:r>
      <w:r w:rsidR="003E6B40">
        <w:rPr>
          <w:rtl/>
        </w:rPr>
        <w:t>-</w:t>
      </w:r>
      <w:r w:rsidR="00DA4FAD">
        <w:rPr>
          <w:rtl/>
        </w:rPr>
        <w:t xml:space="preserve"> </w:t>
      </w:r>
      <w:r w:rsidR="00DA4FAD" w:rsidRPr="00951346">
        <w:rPr>
          <w:rtl/>
        </w:rPr>
        <w:t>299.</w:t>
      </w:r>
    </w:p>
    <w:p w:rsidR="00DA4FAD" w:rsidRPr="00951346" w:rsidRDefault="0091593C" w:rsidP="002C75E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ج 11 ، ص 307 : « الحيّ ، إما منصوب صفة للجلالة ، أو مرفوع ببدليّة الخبر ، أو كونه خبرمبتدأ محذوف »</w:t>
      </w:r>
      <w:r w:rsidR="00DA4FAD">
        <w:rPr>
          <w:rtl/>
        </w:rPr>
        <w:t>.</w:t>
      </w:r>
      <w:r w:rsidR="002C75ED">
        <w:rPr>
          <w:rFonts w:hint="cs"/>
          <w:rtl/>
        </w:rPr>
        <w:t xml:space="preserve">         </w:t>
      </w:r>
      <w:r w:rsidR="00202D79">
        <w:rPr>
          <w:rFonts w:hint="cs"/>
          <w:rtl/>
        </w:rPr>
        <w:t xml:space="preserve">                           </w:t>
      </w:r>
      <w:r w:rsidR="002C75ED">
        <w:rPr>
          <w:rFonts w:hint="cs"/>
          <w:rtl/>
        </w:rPr>
        <w:t xml:space="preserve">    </w:t>
      </w:r>
      <w:r>
        <w:rPr>
          <w:rtl/>
        </w:rPr>
        <w:t>(9).</w:t>
      </w:r>
      <w:r w:rsidR="00DA4FAD" w:rsidRPr="00951346">
        <w:rPr>
          <w:rtl/>
        </w:rPr>
        <w:t xml:space="preserve"> في الوافي : + « وأتوب إليه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ج ، ز ، ه‍ ، بر ، بف » والوافي والزهد : « لم يكتب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يحتمل أن يكون المراد بالاستغفار التوبة بشرائطها وأن يكون محض طلب المغفرة ، وهو أظهر. وقد يقال : الفرق بين التوبة </w:t>
      </w:r>
      <w:r w:rsidR="002C75E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عَلَيْهِ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F85392" w:rsidRDefault="00DA4FAD" w:rsidP="00F85392">
      <w:pPr>
        <w:pStyle w:val="libNormal"/>
        <w:rPr>
          <w:rtl/>
          <w:lang w:bidi="fa-IR"/>
        </w:rPr>
      </w:pPr>
      <w:r w:rsidRPr="00590AFB">
        <w:rPr>
          <w:rtl/>
        </w:rPr>
        <w:t>2976</w:t>
      </w:r>
      <w:r w:rsidRPr="002C2FC4">
        <w:rPr>
          <w:rStyle w:val="libBold2Char"/>
          <w:rtl/>
        </w:rPr>
        <w:t xml:space="preserve"> / 3.</w:t>
      </w:r>
      <w:r w:rsidRPr="00951346">
        <w:rPr>
          <w:rtl/>
          <w:lang w:bidi="fa-IR"/>
        </w:rPr>
        <w:t xml:space="preserve"> عَلِيُّ بْنُ إِبْرَاهِيمَ ، عَنْ أَبِيهِ ؛</w:t>
      </w:r>
    </w:p>
    <w:p w:rsidR="00DA4FAD" w:rsidRPr="00951346" w:rsidRDefault="00DA4FAD" w:rsidP="00F85392">
      <w:pPr>
        <w:pStyle w:val="libNormal"/>
        <w:rPr>
          <w:rtl/>
          <w:lang w:bidi="fa-IR"/>
        </w:rPr>
      </w:pPr>
      <w:r w:rsidRPr="00951346">
        <w:rPr>
          <w:rtl/>
          <w:lang w:bidi="fa-IR"/>
        </w:rPr>
        <w:t xml:space="preserve">وَأَبُو عَلِيٍّ الْأَشْعَرِيُّ ، وَمُحَمَّدُ بْنُ يَحْيى جَمِيعاً </w:t>
      </w:r>
      <w:r w:rsidRPr="00625F5B">
        <w:rPr>
          <w:rStyle w:val="libFootnotenumChar"/>
          <w:rtl/>
        </w:rPr>
        <w:t>(2)</w:t>
      </w:r>
      <w:r w:rsidRPr="00951346">
        <w:rPr>
          <w:rtl/>
          <w:lang w:bidi="fa-IR"/>
        </w:rPr>
        <w:t xml:space="preserve"> ، عَنِ الْحُسَيْنِ بْنِ إِسْحَاقَ ، عَنْ عَلِيِّ بْنِ مَهْزِيَارَ ، عَنْ فَضَالَةَ بْنِ أَيُّوبَ ، عَنْ عَبْدِ الصَّمَدِ بْنِ بَشِيرٍ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الْعَبْدُ </w:t>
      </w:r>
      <w:r w:rsidRPr="00625F5B">
        <w:rPr>
          <w:rStyle w:val="libFootnotenumChar"/>
          <w:rtl/>
        </w:rPr>
        <w:t>(3)</w:t>
      </w:r>
      <w:r w:rsidRPr="00951346">
        <w:rPr>
          <w:rtl/>
          <w:lang w:bidi="fa-IR"/>
        </w:rPr>
        <w:t xml:space="preserve"> الْمُؤْمِنُ إِذَا أَذْنَبَ ذَنْباً أَجَّلَهُ اللهُ </w:t>
      </w:r>
      <w:r w:rsidRPr="00625F5B">
        <w:rPr>
          <w:rStyle w:val="libFootnotenumChar"/>
          <w:rtl/>
        </w:rPr>
        <w:t>(4)</w:t>
      </w:r>
      <w:r w:rsidRPr="00951346">
        <w:rPr>
          <w:rtl/>
          <w:lang w:bidi="fa-IR"/>
        </w:rPr>
        <w:t xml:space="preserve"> سَبْعَ سَاعَاتٍ ، فَإِنِ اسْتَغْفَرَ اللهَ </w:t>
      </w:r>
      <w:r w:rsidRPr="00625F5B">
        <w:rPr>
          <w:rStyle w:val="libFootnotenumChar"/>
          <w:rtl/>
        </w:rPr>
        <w:t>(5)</w:t>
      </w:r>
      <w:r w:rsidRPr="00951346">
        <w:rPr>
          <w:rtl/>
          <w:lang w:bidi="fa-IR"/>
        </w:rPr>
        <w:t xml:space="preserve"> لَمْ يُكْتَبْ عَلَيْهِ شَيْ‌ءٌ </w:t>
      </w:r>
      <w:r w:rsidRPr="00625F5B">
        <w:rPr>
          <w:rStyle w:val="libFootnotenumChar"/>
          <w:rtl/>
        </w:rPr>
        <w:t>(6)</w:t>
      </w:r>
      <w:r w:rsidRPr="00951346">
        <w:rPr>
          <w:rtl/>
          <w:lang w:bidi="fa-IR"/>
        </w:rPr>
        <w:t xml:space="preserve"> ؛ وَإِنْ مَضَتِ السَّاعَاتُ وَلَمْ يَسْتَغْفِرْ ، كُتِبَتْ </w:t>
      </w:r>
      <w:r w:rsidRPr="00625F5B">
        <w:rPr>
          <w:rStyle w:val="libFootnotenumChar"/>
          <w:rtl/>
        </w:rPr>
        <w:t>(7)</w:t>
      </w:r>
      <w:r w:rsidRPr="00951346">
        <w:rPr>
          <w:rtl/>
          <w:lang w:bidi="fa-IR"/>
        </w:rPr>
        <w:t xml:space="preserve"> عَلَيْهِ سَيِّئَةٌ ، وَإِنَّ الْمُؤْمِنَ لَيَذْكُرُ </w:t>
      </w:r>
      <w:r w:rsidRPr="00625F5B">
        <w:rPr>
          <w:rStyle w:val="libFootnotenumChar"/>
          <w:rtl/>
        </w:rPr>
        <w:t>(8)</w:t>
      </w:r>
      <w:r w:rsidRPr="00951346">
        <w:rPr>
          <w:rtl/>
          <w:lang w:bidi="fa-IR"/>
        </w:rPr>
        <w:t xml:space="preserve"> ذَنْبَهُ بَعْدَ عِشْرِينَ سَنَةً حَتّى يَسْتَغْفِرَ رَبَّهُ ، فَيَغْفِرَ </w:t>
      </w:r>
      <w:r w:rsidRPr="00625F5B">
        <w:rPr>
          <w:rStyle w:val="libFootnotenumChar"/>
          <w:rtl/>
        </w:rPr>
        <w:t>(9)</w:t>
      </w:r>
      <w:r w:rsidRPr="00951346">
        <w:rPr>
          <w:rtl/>
          <w:lang w:bidi="fa-IR"/>
        </w:rPr>
        <w:t xml:space="preserve"> لَهُ ،</w:t>
      </w:r>
    </w:p>
    <w:p w:rsidR="00DA4FAD" w:rsidRPr="00951346" w:rsidRDefault="00DA4FAD" w:rsidP="00DA4FAD">
      <w:pPr>
        <w:pStyle w:val="libLine"/>
        <w:rPr>
          <w:rtl/>
          <w:lang w:bidi="fa-IR"/>
        </w:rPr>
      </w:pPr>
      <w:r>
        <w:rPr>
          <w:rtl/>
          <w:lang w:bidi="fa-IR"/>
        </w:rPr>
        <w:t>__________________</w:t>
      </w:r>
    </w:p>
    <w:p w:rsidR="00DA4FAD" w:rsidRPr="00951346" w:rsidRDefault="00F85392" w:rsidP="00DA4FAD">
      <w:pPr>
        <w:pStyle w:val="libFootnote0"/>
        <w:rPr>
          <w:rtl/>
          <w:lang w:bidi="fa-IR"/>
        </w:rPr>
      </w:pPr>
      <w:r>
        <w:rPr>
          <w:rFonts w:hint="cs"/>
          <w:rtl/>
        </w:rPr>
        <w:t xml:space="preserve">= </w:t>
      </w:r>
      <w:r w:rsidR="00DA4FAD" w:rsidRPr="00951346">
        <w:rPr>
          <w:rtl/>
        </w:rPr>
        <w:t>والاستغفار أنّ التوبة ترفع عقوبة الذنوب ، والاستغفار طلب الغفر والستر عن الأغيار ، كيلا يعلمه أحد ولايكون عليه شاهد »</w:t>
      </w:r>
      <w:r w:rsidR="00DA4FAD">
        <w:rPr>
          <w:rtl/>
        </w:rPr>
        <w:t>.</w:t>
      </w:r>
    </w:p>
    <w:p w:rsidR="00DA4FAD" w:rsidRPr="00951346" w:rsidRDefault="0091593C" w:rsidP="00F85392">
      <w:pPr>
        <w:pStyle w:val="libFootnote0"/>
        <w:rPr>
          <w:rtl/>
          <w:lang w:bidi="fa-IR"/>
        </w:rPr>
      </w:pPr>
      <w:r>
        <w:rPr>
          <w:rtl/>
        </w:rPr>
        <w:t>(1).</w:t>
      </w:r>
      <w:r w:rsidR="00DA4FAD" w:rsidRPr="00951346">
        <w:rPr>
          <w:rtl/>
        </w:rPr>
        <w:t xml:space="preserve"> </w:t>
      </w:r>
      <w:r w:rsidR="00DA4FAD" w:rsidRPr="00707A47">
        <w:rPr>
          <w:rStyle w:val="libFootnoteBoldChar"/>
          <w:rtl/>
        </w:rPr>
        <w:t>الزهد</w:t>
      </w:r>
      <w:r w:rsidR="00DA4FAD" w:rsidRPr="00951346">
        <w:rPr>
          <w:rtl/>
        </w:rPr>
        <w:t xml:space="preserve"> ، ص 141 ، ح 194 ، عن محمّد بن أبي عمير ، عن أبي أيّوب</w:t>
      </w:r>
      <w:r w:rsidR="00F85392">
        <w:rPr>
          <w:rFonts w:hint="cs"/>
          <w:rtl/>
        </w:rPr>
        <w:t>.</w:t>
      </w:r>
      <w:r w:rsidR="00DA4FAD" w:rsidRPr="00707A47">
        <w:rPr>
          <w:rStyle w:val="libFootnoteBoldChar"/>
          <w:rtl/>
        </w:rPr>
        <w:t>الوافي</w:t>
      </w:r>
      <w:r w:rsidR="00DA4FAD" w:rsidRPr="00951346">
        <w:rPr>
          <w:rtl/>
        </w:rPr>
        <w:t xml:space="preserve"> ، ج 5 ، ص 1019 ، ح 3511 ؛ </w:t>
      </w:r>
      <w:r w:rsidR="00DA4FAD" w:rsidRPr="00707A47">
        <w:rPr>
          <w:rStyle w:val="libFootnoteBoldChar"/>
          <w:rtl/>
        </w:rPr>
        <w:t>الوسائل</w:t>
      </w:r>
      <w:r w:rsidR="00DA4FAD" w:rsidRPr="00951346">
        <w:rPr>
          <w:rtl/>
        </w:rPr>
        <w:t xml:space="preserve"> ، ج 16 ، ص 65 ، ذيل ح 20992.</w:t>
      </w:r>
    </w:p>
    <w:p w:rsidR="00DA4FAD" w:rsidRPr="00951346" w:rsidRDefault="0091593C" w:rsidP="00DA4FAD">
      <w:pPr>
        <w:pStyle w:val="libFootnote0"/>
        <w:rPr>
          <w:rtl/>
          <w:lang w:bidi="fa-IR"/>
        </w:rPr>
      </w:pPr>
      <w:r>
        <w:rPr>
          <w:rtl/>
        </w:rPr>
        <w:t>(2).</w:t>
      </w:r>
      <w:r w:rsidR="00DA4FAD" w:rsidRPr="00951346">
        <w:rPr>
          <w:rtl/>
        </w:rPr>
        <w:t xml:space="preserve"> ظاهر لفظة « جميعاً » رواية محمّد بن يحيى وأبي عليّ الأشعري وإبراهيم بن هاشم والد عليّ ، عن الحسين‌بن إسحاق ، لكن سيأتي الطريق إلى عليّ بن مهزيار في الحديث التاسع من الباب هكذا : « أبو عليّ الأشعري ومحمّد بن يحيى جميعاً عن الحسين بن إسحاق وعليّ بن إبراهيم عن أبيه جميعاً ، عن عليّ بن مهزيار »</w:t>
      </w:r>
      <w:r w:rsidR="00DA4FAD">
        <w:rPr>
          <w:rtl/>
        </w:rPr>
        <w:t>.</w:t>
      </w:r>
      <w:r w:rsidR="00DA4FAD" w:rsidRPr="00951346">
        <w:rPr>
          <w:rtl/>
        </w:rPr>
        <w:t xml:space="preserve"> فعليه الراوي عن عليّ بن مهزيار اثنان : وهما الحسين بن إسحاق وإبراهيم بن هاشم والد عليّ ، والطرق إلى ابن مهزيار ثلاثة : أبوعليّ الأشعري ، عن الحسين بن إسحاق ؛ محمّد بن يحيى ، عن الحسين بن إسحاق ؛ عليّ بن إبراهيم ، عن أبيه.</w:t>
      </w:r>
    </w:p>
    <w:p w:rsidR="00DA4FAD" w:rsidRPr="00951346" w:rsidRDefault="00DA4FAD" w:rsidP="00DA4FAD">
      <w:pPr>
        <w:pStyle w:val="libFootnote0"/>
        <w:rPr>
          <w:rtl/>
          <w:lang w:bidi="fa-IR"/>
        </w:rPr>
      </w:pPr>
      <w:r w:rsidRPr="009B0BCE">
        <w:rPr>
          <w:rtl/>
        </w:rPr>
        <w:t xml:space="preserve">والأمر في ما نحن فيه أيضاً هكذا ، ففي تأدية المراد من لفظة « جميعاً » قصور. ويؤيّد ذلك أنّا لم نجد رواية إبراهيم بن هاشم عن الحسين بن إسحاق في موضع ، والراوي عنه في ما تتبّعنا من الأسناد في الكتب وغيرها محمّد بن يحيى وأبوعليّ الأشعري أحمد بن إدريس. راجع : </w:t>
      </w:r>
      <w:r w:rsidRPr="00707A47">
        <w:rPr>
          <w:rStyle w:val="libFootnoteBoldChar"/>
          <w:rtl/>
        </w:rPr>
        <w:t>معجم رجال الحديث</w:t>
      </w:r>
      <w:r w:rsidRPr="009B0BCE">
        <w:rPr>
          <w:rtl/>
        </w:rPr>
        <w:t xml:space="preserve"> ، ج 5 ، ص 409 </w:t>
      </w:r>
      <w:r w:rsidR="003E6B40" w:rsidRPr="009B0BCE">
        <w:rPr>
          <w:rtl/>
        </w:rPr>
        <w:t>-</w:t>
      </w:r>
      <w:r w:rsidRPr="009B0BCE">
        <w:rPr>
          <w:rtl/>
        </w:rPr>
        <w:t xml:space="preserve"> 410.</w:t>
      </w:r>
    </w:p>
    <w:p w:rsidR="00DA4FAD" w:rsidRPr="00951346" w:rsidRDefault="0091593C" w:rsidP="00DA4FAD">
      <w:pPr>
        <w:pStyle w:val="libFootnote0"/>
        <w:rPr>
          <w:rtl/>
          <w:lang w:bidi="fa-IR"/>
        </w:rPr>
      </w:pPr>
      <w:r>
        <w:rPr>
          <w:rtl/>
        </w:rPr>
        <w:t>(3).</w:t>
      </w:r>
      <w:r w:rsidR="00DA4FAD" w:rsidRPr="00951346">
        <w:rPr>
          <w:rtl/>
        </w:rPr>
        <w:t xml:space="preserve"> في « ب » : « إنّ العبد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بس » </w:t>
      </w:r>
      <w:r w:rsidR="00DA4FAD">
        <w:rPr>
          <w:rtl/>
        </w:rPr>
        <w:t xml:space="preserve">: </w:t>
      </w:r>
      <w:r w:rsidR="003E6B40">
        <w:rPr>
          <w:rtl/>
        </w:rPr>
        <w:t>-</w:t>
      </w:r>
      <w:r w:rsidR="00DA4FAD" w:rsidRPr="00951346">
        <w:rPr>
          <w:rtl/>
        </w:rPr>
        <w:t xml:space="preserve"> « الله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ز ، ه‍ ، بف » والوافي </w:t>
      </w:r>
      <w:r w:rsidR="00DA4FAD">
        <w:rPr>
          <w:rtl/>
        </w:rPr>
        <w:t xml:space="preserve">: </w:t>
      </w:r>
      <w:r w:rsidR="003E6B40">
        <w:rPr>
          <w:rtl/>
        </w:rPr>
        <w:t>-</w:t>
      </w:r>
      <w:r w:rsidR="00DA4FAD" w:rsidRPr="00951346">
        <w:rPr>
          <w:rtl/>
        </w:rPr>
        <w:t xml:space="preserve"> « الله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البحار </w:t>
      </w:r>
      <w:r w:rsidR="00DA4FAD">
        <w:rPr>
          <w:rtl/>
        </w:rPr>
        <w:t xml:space="preserve">: </w:t>
      </w:r>
      <w:r w:rsidR="003E6B40">
        <w:rPr>
          <w:rtl/>
        </w:rPr>
        <w:t>-</w:t>
      </w:r>
      <w:r w:rsidR="00DA4FAD" w:rsidRPr="00951346">
        <w:rPr>
          <w:rtl/>
        </w:rPr>
        <w:t xml:space="preserve"> « شي‌ء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والوسائل : « كتب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يجوز فيه البناء على المفعول ، واختاره في </w:t>
      </w:r>
      <w:r w:rsidR="00DA4FAD" w:rsidRPr="00707A47">
        <w:rPr>
          <w:rStyle w:val="libFootnoteBoldChar"/>
          <w:rtl/>
        </w:rPr>
        <w:t>مرآة العقول</w:t>
      </w:r>
      <w:r w:rsidR="00DA4FAD" w:rsidRPr="00951346">
        <w:rPr>
          <w:rtl/>
        </w:rPr>
        <w:t xml:space="preserve"> ، واستبعد المجرّد.</w:t>
      </w:r>
    </w:p>
    <w:p w:rsidR="00DA4FAD" w:rsidRPr="00951346" w:rsidRDefault="0091593C" w:rsidP="00DA4FAD">
      <w:pPr>
        <w:pStyle w:val="libFootnote0"/>
        <w:rPr>
          <w:rtl/>
          <w:lang w:bidi="fa-IR"/>
        </w:rPr>
      </w:pPr>
      <w:r>
        <w:rPr>
          <w:rtl/>
        </w:rPr>
        <w:t>(9).</w:t>
      </w:r>
      <w:r w:rsidR="00DA4FAD" w:rsidRPr="00951346">
        <w:rPr>
          <w:rtl/>
        </w:rPr>
        <w:t xml:space="preserve"> يجوز رفعه بأن لايكون داخلاً في الغاية ، كما يجوز فيه البناء على المفعول.</w:t>
      </w:r>
    </w:p>
    <w:p w:rsidR="00C22AC0" w:rsidRDefault="00C22AC0" w:rsidP="00C22AC0">
      <w:pPr>
        <w:pStyle w:val="libNormal"/>
        <w:rPr>
          <w:rtl/>
          <w:lang w:bidi="fa-IR"/>
        </w:rPr>
      </w:pPr>
      <w:r>
        <w:rPr>
          <w:rtl/>
          <w:lang w:bidi="fa-IR"/>
        </w:rPr>
        <w:br w:type="page"/>
      </w:r>
    </w:p>
    <w:p w:rsidR="00DA4FAD" w:rsidRPr="00951346" w:rsidRDefault="00DA4FAD" w:rsidP="00FD3DE2">
      <w:pPr>
        <w:pStyle w:val="libNormal0"/>
        <w:rPr>
          <w:rtl/>
          <w:lang w:bidi="fa-IR"/>
        </w:rPr>
      </w:pPr>
      <w:r w:rsidRPr="00951346">
        <w:rPr>
          <w:rtl/>
          <w:lang w:bidi="fa-IR"/>
        </w:rPr>
        <w:lastRenderedPageBreak/>
        <w:t xml:space="preserve">وَإِنَّ الْكَافِرَ لَيَنْسَاهُ </w:t>
      </w:r>
      <w:r w:rsidRPr="00625F5B">
        <w:rPr>
          <w:rStyle w:val="libFootnotenumChar"/>
          <w:rtl/>
        </w:rPr>
        <w:t>(1)</w:t>
      </w:r>
      <w:r w:rsidRPr="00951346">
        <w:rPr>
          <w:rtl/>
          <w:lang w:bidi="fa-IR"/>
        </w:rPr>
        <w:t xml:space="preserve"> مِنْ سَاعَتِهِ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590AFB">
        <w:rPr>
          <w:rtl/>
        </w:rPr>
        <w:t>2977</w:t>
      </w:r>
      <w:r w:rsidRPr="002C2FC4">
        <w:rPr>
          <w:rStyle w:val="libBold2Char"/>
          <w:rtl/>
        </w:rPr>
        <w:t xml:space="preserve"> / 4.</w:t>
      </w:r>
      <w:r w:rsidRPr="00951346">
        <w:rPr>
          <w:rtl/>
          <w:lang w:bidi="fa-IR"/>
        </w:rPr>
        <w:t xml:space="preserve"> حُمَيْدُ بْنُ زِيَادٍ ، عَنِ الْحَسَنِ بْنِ مُحَمَّدٍ </w:t>
      </w:r>
      <w:r w:rsidRPr="00625F5B">
        <w:rPr>
          <w:rStyle w:val="libFootnotenumChar"/>
          <w:rtl/>
        </w:rPr>
        <w:t>(4)</w:t>
      </w:r>
      <w:r w:rsidRPr="00951346">
        <w:rPr>
          <w:rtl/>
          <w:lang w:bidi="fa-IR"/>
        </w:rPr>
        <w:t xml:space="preserve"> ، عَنْ غَيْرِ وَاحِدٍ ، عَنْ أَبَانٍ ، عَنْ زَيْدٍ الشَّحَّامِ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رَسُولُ اللهِ </w:t>
      </w:r>
      <w:r w:rsidR="0091593C" w:rsidRPr="0091593C">
        <w:rPr>
          <w:rStyle w:val="libAlaemChar"/>
          <w:rtl/>
        </w:rPr>
        <w:t>صلى‌الله‌عليه‌وآله</w:t>
      </w:r>
      <w:r w:rsidRPr="00951346">
        <w:rPr>
          <w:rtl/>
          <w:lang w:bidi="fa-IR"/>
        </w:rPr>
        <w:t xml:space="preserve"> يَتُوبُ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فِي كُلِّ يَوْمٍ سَبْعِينَ مَرَّةً »</w:t>
      </w:r>
      <w:r>
        <w:rPr>
          <w:rtl/>
          <w:lang w:bidi="fa-IR"/>
        </w:rPr>
        <w:t>.</w:t>
      </w:r>
    </w:p>
    <w:p w:rsidR="00DA4FAD" w:rsidRDefault="00DA4FAD" w:rsidP="00DA4FAD">
      <w:pPr>
        <w:pStyle w:val="libNormal"/>
        <w:rPr>
          <w:rtl/>
          <w:lang w:bidi="fa-IR"/>
        </w:rPr>
      </w:pPr>
      <w:r w:rsidRPr="00951346">
        <w:rPr>
          <w:rtl/>
          <w:lang w:bidi="fa-IR"/>
        </w:rPr>
        <w:t xml:space="preserve">فَقُلْتُ </w:t>
      </w:r>
      <w:r w:rsidRPr="00625F5B">
        <w:rPr>
          <w:rStyle w:val="libFootnotenumChar"/>
          <w:rtl/>
        </w:rPr>
        <w:t>(5)</w:t>
      </w:r>
      <w:r>
        <w:rPr>
          <w:rtl/>
          <w:lang w:bidi="fa-IR"/>
        </w:rPr>
        <w:t xml:space="preserve"> : أَ</w:t>
      </w:r>
      <w:r w:rsidRPr="00951346">
        <w:rPr>
          <w:rtl/>
          <w:lang w:bidi="fa-IR"/>
        </w:rPr>
        <w:t xml:space="preserve">كَانَ </w:t>
      </w:r>
      <w:r w:rsidRPr="00625F5B">
        <w:rPr>
          <w:rStyle w:val="libFootnotenumChar"/>
          <w:rtl/>
        </w:rPr>
        <w:t>(6)</w:t>
      </w:r>
      <w:r w:rsidRPr="00951346">
        <w:rPr>
          <w:rtl/>
          <w:lang w:bidi="fa-IR"/>
        </w:rPr>
        <w:t xml:space="preserve"> يَقُولُ : أَسْتَغْفِرُ اللهَ وَأَتُوبُ إِلَيْهِ</w:t>
      </w:r>
      <w:r>
        <w:rPr>
          <w:rtl/>
          <w:lang w:bidi="fa-IR"/>
        </w:rPr>
        <w:t>؟</w:t>
      </w:r>
    </w:p>
    <w:p w:rsidR="00DA4FAD" w:rsidRDefault="00DA4FAD" w:rsidP="00DA4FAD">
      <w:pPr>
        <w:pStyle w:val="libNormal"/>
        <w:rPr>
          <w:rtl/>
          <w:lang w:bidi="fa-IR"/>
        </w:rPr>
      </w:pPr>
      <w:r w:rsidRPr="00951346">
        <w:rPr>
          <w:rtl/>
          <w:lang w:bidi="fa-IR"/>
        </w:rPr>
        <w:t xml:space="preserve">قَالَ </w:t>
      </w:r>
      <w:r w:rsidRPr="00625F5B">
        <w:rPr>
          <w:rStyle w:val="libFootnotenumChar"/>
          <w:rtl/>
        </w:rPr>
        <w:t>(7)</w:t>
      </w:r>
      <w:r w:rsidRPr="00951346">
        <w:rPr>
          <w:rtl/>
          <w:lang w:bidi="fa-IR"/>
        </w:rPr>
        <w:t xml:space="preserve"> : « لَا ، وَلكِنْ كَانَ يَقُولُ : أَتُوبُ إِلَى اللهِ ».</w:t>
      </w:r>
    </w:p>
    <w:p w:rsidR="00DA4FAD" w:rsidRDefault="00DA4FAD" w:rsidP="00DA4FAD">
      <w:pPr>
        <w:pStyle w:val="libNormal"/>
        <w:rPr>
          <w:rtl/>
          <w:lang w:bidi="fa-IR"/>
        </w:rPr>
      </w:pPr>
      <w:r w:rsidRPr="00951346">
        <w:rPr>
          <w:rtl/>
          <w:lang w:bidi="fa-IR"/>
        </w:rPr>
        <w:t xml:space="preserve">قُلْتُ : إِنَّ رَسُولَ اللهِ </w:t>
      </w:r>
      <w:r w:rsidR="0091593C" w:rsidRPr="0091593C">
        <w:rPr>
          <w:rStyle w:val="libAlaemChar"/>
          <w:rtl/>
        </w:rPr>
        <w:t>صلى‌الله‌عليه‌وآله</w:t>
      </w:r>
      <w:r w:rsidRPr="00951346">
        <w:rPr>
          <w:rtl/>
          <w:lang w:bidi="fa-IR"/>
        </w:rPr>
        <w:t xml:space="preserve"> كَانَ يَتُوبُ وَلَايَعُودُ </w:t>
      </w:r>
      <w:r w:rsidRPr="00625F5B">
        <w:rPr>
          <w:rStyle w:val="libFootnotenumChar"/>
          <w:rtl/>
        </w:rPr>
        <w:t>(8)</w:t>
      </w:r>
      <w:r w:rsidRPr="00951346">
        <w:rPr>
          <w:rtl/>
          <w:lang w:bidi="fa-IR"/>
        </w:rPr>
        <w:t xml:space="preserve"> ، وَنَحْنُ نَتُوبُ وَنَعُودُ.</w:t>
      </w:r>
    </w:p>
    <w:p w:rsidR="00DA4FAD" w:rsidRPr="00951346" w:rsidRDefault="00DA4FAD" w:rsidP="00DA4FAD">
      <w:pPr>
        <w:pStyle w:val="libNormal"/>
        <w:rPr>
          <w:rtl/>
          <w:lang w:bidi="fa-IR"/>
        </w:rPr>
      </w:pPr>
      <w:r w:rsidRPr="00951346">
        <w:rPr>
          <w:rtl/>
          <w:lang w:bidi="fa-IR"/>
        </w:rPr>
        <w:t xml:space="preserve">فَقَالَ </w:t>
      </w:r>
      <w:r w:rsidRPr="00625F5B">
        <w:rPr>
          <w:rStyle w:val="libFootnotenumChar"/>
          <w:rtl/>
        </w:rPr>
        <w:t>(9)</w:t>
      </w:r>
      <w:r w:rsidRPr="00951346">
        <w:rPr>
          <w:rtl/>
          <w:lang w:bidi="fa-IR"/>
        </w:rPr>
        <w:t xml:space="preserve"> : « اللهُ الْمُسْتَعَانُ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يجوز فيه بناء المجرّد والمجهول من الإفعال ، كما في </w:t>
      </w:r>
      <w:r w:rsidR="00DA4FAD" w:rsidRPr="00707A47">
        <w:rPr>
          <w:rStyle w:val="libFootnoteBoldChar"/>
          <w:rtl/>
        </w:rPr>
        <w:t>مرآة العقول</w:t>
      </w:r>
      <w:r w:rsidR="00DA4FAD" w:rsidRPr="00951346">
        <w:rPr>
          <w:rtl/>
        </w:rPr>
        <w:t>. وقال فيه : « ذكر المؤمن من لطفه سبحانه ، ونسيان الكافر من سلب لطفه تعالى عنه ليؤاخذه بالكفر والذنب جميعاً. وحمل الكفر على كفر النعمة وكفر المخالفة</w:t>
      </w:r>
      <w:r w:rsidR="00DA4FAD">
        <w:rPr>
          <w:rtl/>
        </w:rPr>
        <w:t xml:space="preserve"> </w:t>
      </w:r>
      <w:r w:rsidR="003E6B40">
        <w:rPr>
          <w:rtl/>
        </w:rPr>
        <w:t>-</w:t>
      </w:r>
      <w:r w:rsidR="00DA4FAD">
        <w:rPr>
          <w:rtl/>
        </w:rPr>
        <w:t xml:space="preserve"> </w:t>
      </w:r>
      <w:r w:rsidR="00DA4FAD" w:rsidRPr="00951346">
        <w:rPr>
          <w:rtl/>
        </w:rPr>
        <w:t>بناءً على أنّ كفر الجحود لاينفع معه</w:t>
      </w:r>
      <w:r w:rsidR="00FD3DE2">
        <w:rPr>
          <w:rtl/>
        </w:rPr>
        <w:t xml:space="preserve"> التوبة عن الذنب والاستغفار إل</w:t>
      </w:r>
      <w:r w:rsidR="00FD3DE2">
        <w:rPr>
          <w:rFonts w:hint="cs"/>
          <w:rtl/>
        </w:rPr>
        <w:t>ّ</w:t>
      </w:r>
      <w:r w:rsidR="00FD3DE2">
        <w:rPr>
          <w:rtl/>
        </w:rPr>
        <w:t>ا</w:t>
      </w:r>
      <w:r w:rsidR="00DA4FAD" w:rsidRPr="00951346">
        <w:rPr>
          <w:rtl/>
        </w:rPr>
        <w:t>عن الكفر بعيدٌ ؛ لأنّ الكفر</w:t>
      </w:r>
      <w:r w:rsidR="00DA4FAD">
        <w:rPr>
          <w:rtl/>
        </w:rPr>
        <w:t xml:space="preserve"> </w:t>
      </w:r>
      <w:r w:rsidR="003E6B40">
        <w:rPr>
          <w:rtl/>
        </w:rPr>
        <w:t>-</w:t>
      </w:r>
      <w:r w:rsidR="00DA4FAD">
        <w:rPr>
          <w:rtl/>
        </w:rPr>
        <w:t xml:space="preserve"> </w:t>
      </w:r>
      <w:r w:rsidR="00DA4FAD" w:rsidRPr="00951346">
        <w:rPr>
          <w:rtl/>
        </w:rPr>
        <w:t>بالمعنيين الأ</w:t>
      </w:r>
      <w:r w:rsidR="00FD3DE2">
        <w:rPr>
          <w:rtl/>
        </w:rPr>
        <w:t>وّلين يجامع الإيمان أيضاً ، إل</w:t>
      </w:r>
      <w:r w:rsidR="00FD3DE2">
        <w:rPr>
          <w:rFonts w:hint="cs"/>
          <w:rtl/>
        </w:rPr>
        <w:t>ّ</w:t>
      </w:r>
      <w:r w:rsidR="00FD3DE2">
        <w:rPr>
          <w:rtl/>
        </w:rPr>
        <w:t>ا</w:t>
      </w:r>
      <w:r w:rsidR="00FD3DE2">
        <w:rPr>
          <w:rFonts w:hint="cs"/>
          <w:rtl/>
        </w:rPr>
        <w:t xml:space="preserve"> </w:t>
      </w:r>
      <w:r w:rsidR="00DA4FAD" w:rsidRPr="00951346">
        <w:rPr>
          <w:rtl/>
        </w:rPr>
        <w:t>أن يحمل الإيمان على الكامل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 « ساعاته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الزهد</w:t>
      </w:r>
      <w:r w:rsidR="00DA4FAD" w:rsidRPr="00951346">
        <w:rPr>
          <w:rtl/>
        </w:rPr>
        <w:t xml:space="preserve"> ، ص 143 ، ح 201 ؛ </w:t>
      </w:r>
      <w:r w:rsidR="00DA4FAD" w:rsidRPr="00707A47">
        <w:rPr>
          <w:rStyle w:val="libFootnoteBoldChar"/>
          <w:rtl/>
        </w:rPr>
        <w:t>الخصال</w:t>
      </w:r>
      <w:r w:rsidR="00DA4FAD" w:rsidRPr="00951346">
        <w:rPr>
          <w:rtl/>
        </w:rPr>
        <w:t xml:space="preserve"> ، ص 418 ، باب التسعة ، ح 11 ، مع زيادة في أوّله ، إلى قوله : « كتبت عليه سيّئة » وفيه : « ا</w:t>
      </w:r>
      <w:r w:rsidR="00FD3DE2">
        <w:rPr>
          <w:rFonts w:hint="cs"/>
          <w:rtl/>
        </w:rPr>
        <w:t>ُ</w:t>
      </w:r>
      <w:r w:rsidR="00DA4FAD" w:rsidRPr="00951346">
        <w:rPr>
          <w:rtl/>
        </w:rPr>
        <w:t xml:space="preserve">جّل تسع ساعات » وفيهما بسند آخر ، مع اختلاف يسير </w:t>
      </w:r>
      <w:r w:rsidR="00FD3DE2">
        <w:rPr>
          <w:rFonts w:hint="cs"/>
          <w:rtl/>
        </w:rPr>
        <w:t>.</w:t>
      </w:r>
      <w:r w:rsidR="00DA4FAD" w:rsidRPr="00707A47">
        <w:rPr>
          <w:rStyle w:val="libFootnoteBoldChar"/>
          <w:rtl/>
        </w:rPr>
        <w:t>الوافي</w:t>
      </w:r>
      <w:r w:rsidR="00DA4FAD" w:rsidRPr="00951346">
        <w:rPr>
          <w:rtl/>
        </w:rPr>
        <w:t xml:space="preserve"> ، ج 5 ، ص 1020 ، ح 3513 ؛ </w:t>
      </w:r>
      <w:r w:rsidR="00DA4FAD" w:rsidRPr="00707A47">
        <w:rPr>
          <w:rStyle w:val="libFootnoteBoldChar"/>
          <w:rtl/>
        </w:rPr>
        <w:t>الوسائل</w:t>
      </w:r>
      <w:r w:rsidR="00DA4FAD" w:rsidRPr="00951346">
        <w:rPr>
          <w:rtl/>
        </w:rPr>
        <w:t xml:space="preserve"> ، ج 16 ، ص 65 ، ح 20995 ، إلى قوله : « كتبت عليه سيّئة » ؛ </w:t>
      </w:r>
      <w:r w:rsidR="00DA4FAD" w:rsidRPr="00707A47">
        <w:rPr>
          <w:rStyle w:val="libFootnoteBoldChar"/>
          <w:rtl/>
        </w:rPr>
        <w:t>البحار</w:t>
      </w:r>
      <w:r w:rsidR="00DA4FAD" w:rsidRPr="00951346">
        <w:rPr>
          <w:rtl/>
        </w:rPr>
        <w:t xml:space="preserve"> ، ج 6 ، ص 41 ، ح 77.</w:t>
      </w:r>
    </w:p>
    <w:p w:rsidR="00DA4FAD" w:rsidRPr="00951346" w:rsidRDefault="0091593C" w:rsidP="00DA4FAD">
      <w:pPr>
        <w:pStyle w:val="libFootnote0"/>
        <w:rPr>
          <w:rtl/>
          <w:lang w:bidi="fa-IR"/>
        </w:rPr>
      </w:pPr>
      <w:r>
        <w:rPr>
          <w:rtl/>
        </w:rPr>
        <w:t>(4).</w:t>
      </w:r>
      <w:r w:rsidR="00DA4FAD" w:rsidRPr="00951346">
        <w:rPr>
          <w:rtl/>
        </w:rPr>
        <w:t xml:space="preserve"> في « ه‍ ، بف ، جر » وحاشية « ز » : + « بن سماعة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ج ، د ، ص ، بس » وشرح المازندراني والوسائل : « قلت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شرح المازندراني : « كان » بدون الهمزة.</w:t>
      </w:r>
    </w:p>
    <w:p w:rsidR="00DA4FAD" w:rsidRPr="00951346" w:rsidRDefault="0091593C" w:rsidP="00DA4FAD">
      <w:pPr>
        <w:pStyle w:val="libFootnote0"/>
        <w:rPr>
          <w:rtl/>
          <w:lang w:bidi="fa-IR"/>
        </w:rPr>
      </w:pPr>
      <w:r>
        <w:rPr>
          <w:rtl/>
        </w:rPr>
        <w:t>(7).</w:t>
      </w:r>
      <w:r w:rsidR="00DA4FAD" w:rsidRPr="00951346">
        <w:rPr>
          <w:rtl/>
        </w:rPr>
        <w:t xml:space="preserve"> في « ه‍ ، بر » والوافي : « فقال »</w:t>
      </w:r>
      <w:r w:rsidR="00DA4FAD">
        <w:rPr>
          <w:rtl/>
        </w:rPr>
        <w:t>.</w:t>
      </w:r>
    </w:p>
    <w:tbl>
      <w:tblPr>
        <w:tblStyle w:val="TableGrid"/>
        <w:bidiVisual/>
        <w:tblW w:w="0" w:type="auto"/>
        <w:tblLook w:val="04A0" w:firstRow="1" w:lastRow="0" w:firstColumn="1" w:lastColumn="0" w:noHBand="0" w:noVBand="1"/>
      </w:tblPr>
      <w:tblGrid>
        <w:gridCol w:w="4006"/>
        <w:gridCol w:w="4006"/>
      </w:tblGrid>
      <w:tr w:rsidR="00FD3DE2" w:rsidTr="00FD3DE2">
        <w:tc>
          <w:tcPr>
            <w:tcW w:w="4006" w:type="dxa"/>
          </w:tcPr>
          <w:p w:rsidR="00FD3DE2" w:rsidRDefault="00FD3DE2" w:rsidP="00DA4FAD">
            <w:pPr>
              <w:pStyle w:val="libFootnote0"/>
              <w:rPr>
                <w:rtl/>
              </w:rPr>
            </w:pPr>
            <w:r>
              <w:rPr>
                <w:rtl/>
              </w:rPr>
              <w:t>(8).</w:t>
            </w:r>
            <w:r w:rsidRPr="00951346">
              <w:rPr>
                <w:rtl/>
              </w:rPr>
              <w:t xml:space="preserve"> في « ه‍ ، بف » : « ولايعاود »</w:t>
            </w:r>
            <w:r>
              <w:rPr>
                <w:rtl/>
              </w:rPr>
              <w:t>.</w:t>
            </w:r>
          </w:p>
        </w:tc>
        <w:tc>
          <w:tcPr>
            <w:tcW w:w="4006" w:type="dxa"/>
          </w:tcPr>
          <w:p w:rsidR="00FD3DE2" w:rsidRDefault="00FD3DE2" w:rsidP="00DA4FAD">
            <w:pPr>
              <w:pStyle w:val="libFootnote0"/>
              <w:rPr>
                <w:rtl/>
              </w:rPr>
            </w:pPr>
            <w:r>
              <w:rPr>
                <w:rtl/>
              </w:rPr>
              <w:t>(9).</w:t>
            </w:r>
            <w:r w:rsidRPr="00951346">
              <w:rPr>
                <w:rtl/>
              </w:rPr>
              <w:t xml:space="preserve"> في « ه‍ » والوافي والوسائل : « قال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نادر ، ذيل ح 3011 ؛ </w:t>
      </w:r>
      <w:r w:rsidR="00DA4FAD" w:rsidRPr="00FD3DE2">
        <w:rPr>
          <w:rStyle w:val="libFootnoteBoldChar"/>
          <w:rtl/>
        </w:rPr>
        <w:t>و</w:t>
      </w:r>
      <w:r w:rsidR="00DA4FAD" w:rsidRPr="00707A47">
        <w:rPr>
          <w:rStyle w:val="libFootnoteBoldChar"/>
          <w:rtl/>
        </w:rPr>
        <w:t xml:space="preserve">قرب الإسناد </w:t>
      </w:r>
      <w:r w:rsidR="00DA4FAD" w:rsidRPr="00951346">
        <w:rPr>
          <w:rtl/>
        </w:rPr>
        <w:t xml:space="preserve">، ص 168 ، ذيل ح 618 ، بسند آخر ، وتمام الرواية فيهما : « كان رسول الله </w:t>
      </w:r>
      <w:r w:rsidRPr="00FD3DE2">
        <w:rPr>
          <w:rStyle w:val="libFootnoteAlaemChar"/>
          <w:rtl/>
        </w:rPr>
        <w:t>صلى‌الله‌عليه‌وآله</w:t>
      </w:r>
      <w:r w:rsidR="00DA4FAD" w:rsidRPr="00951346">
        <w:rPr>
          <w:rtl/>
        </w:rPr>
        <w:t xml:space="preserve"> يتوب إلى الله في كلّ يوم سبعين مرّة من غير ذنب »</w:t>
      </w:r>
      <w:r w:rsidR="00DA4FAD">
        <w:rPr>
          <w:rtl/>
        </w:rPr>
        <w:t>.</w:t>
      </w:r>
      <w:r w:rsidR="00DA4FAD" w:rsidRPr="00951346">
        <w:rPr>
          <w:rtl/>
        </w:rPr>
        <w:t xml:space="preserve"> وفي </w:t>
      </w:r>
      <w:r w:rsidR="00DA4FAD" w:rsidRPr="00707A47">
        <w:rPr>
          <w:rStyle w:val="libFootnoteBoldChar"/>
          <w:rtl/>
        </w:rPr>
        <w:t>الزهد</w:t>
      </w:r>
      <w:r w:rsidR="00DA4FAD" w:rsidRPr="00951346">
        <w:rPr>
          <w:rtl/>
        </w:rPr>
        <w:t xml:space="preserve"> ، ص 142 ، ح 199 ؛ </w:t>
      </w:r>
      <w:r w:rsidR="00DA4FAD" w:rsidRPr="00FD3DE2">
        <w:rPr>
          <w:rStyle w:val="libFootnoteBoldChar"/>
          <w:rtl/>
        </w:rPr>
        <w:t>و</w:t>
      </w:r>
      <w:r w:rsidR="00DA4FAD" w:rsidRPr="00707A47">
        <w:rPr>
          <w:rStyle w:val="libFootnoteBoldChar"/>
          <w:rtl/>
        </w:rPr>
        <w:t>الكافي</w:t>
      </w:r>
      <w:r w:rsidR="00DA4FAD" w:rsidRPr="00951346">
        <w:rPr>
          <w:rtl/>
        </w:rPr>
        <w:t xml:space="preserve"> ، كتاب الدعاء ، باب الاستغفار ، ح 3225 ، بسند آخر ، إلى قوله : « كان يقول : أتوب إلى الله » مع اختلاف يسير </w:t>
      </w:r>
      <w:r w:rsidR="00FD3DE2">
        <w:rPr>
          <w:rFonts w:hint="cs"/>
          <w:rtl/>
        </w:rPr>
        <w:t>.</w:t>
      </w:r>
      <w:r w:rsidR="00DA4FAD" w:rsidRPr="00707A47">
        <w:rPr>
          <w:rStyle w:val="libFootnoteBoldChar"/>
          <w:rtl/>
        </w:rPr>
        <w:t>الوافي</w:t>
      </w:r>
      <w:r w:rsidR="00DA4FAD" w:rsidRPr="00951346">
        <w:rPr>
          <w:rtl/>
        </w:rPr>
        <w:t xml:space="preserve"> ، ج 9 ، ص 1462 ، ح 8543 ؛ </w:t>
      </w:r>
      <w:r w:rsidR="00DA4FAD" w:rsidRPr="00707A47">
        <w:rPr>
          <w:rStyle w:val="libFootnoteBoldChar"/>
          <w:rtl/>
        </w:rPr>
        <w:t>الوسائل</w:t>
      </w:r>
      <w:r w:rsidR="00DA4FAD" w:rsidRPr="00951346">
        <w:rPr>
          <w:rtl/>
        </w:rPr>
        <w:t xml:space="preserve"> ، ج 16 ، ص 84 ، ح 21047.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142814">
        <w:rPr>
          <w:rtl/>
        </w:rPr>
        <w:lastRenderedPageBreak/>
        <w:t>2978</w:t>
      </w:r>
      <w:r w:rsidRPr="002C2FC4">
        <w:rPr>
          <w:rStyle w:val="libBold2Char"/>
          <w:rtl/>
        </w:rPr>
        <w:t xml:space="preserve"> / 5.</w:t>
      </w:r>
      <w:r w:rsidRPr="00951346">
        <w:rPr>
          <w:rtl/>
          <w:lang w:bidi="fa-IR"/>
        </w:rPr>
        <w:t xml:space="preserve"> مُحَمَّدُ بْنُ يَحْيى ، عَنْ أَحْمَدَ بْنِ مُحَمَّدِ بْنِ عِيسى ، عَنْ عَلِيِّ بْنِ الْحَكَمِ ، عَنْ أَبِي أَيُّوبَ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عَمِلَ سَيِّئَةً أُجِّلَ فِيهَا سَبْعَ سَاعَاتٍ مِنَ النَّهَارِ ، فَإِنْ قَالَ : أَسْتَغْفِ</w:t>
      </w:r>
      <w:r w:rsidR="00FD3DE2">
        <w:rPr>
          <w:rtl/>
          <w:lang w:bidi="fa-IR"/>
        </w:rPr>
        <w:t>رُ اللهَ الَّذِي لَاإِلهَ إِل</w:t>
      </w:r>
      <w:r w:rsidR="00FD3DE2">
        <w:rPr>
          <w:rFonts w:hint="cs"/>
          <w:rtl/>
          <w:lang w:bidi="fa-IR"/>
        </w:rPr>
        <w:t>َّ</w:t>
      </w:r>
      <w:r w:rsidR="00FD3DE2">
        <w:rPr>
          <w:rtl/>
          <w:lang w:bidi="fa-IR"/>
        </w:rPr>
        <w:t>ا</w:t>
      </w:r>
      <w:r w:rsidRPr="00951346">
        <w:rPr>
          <w:rtl/>
          <w:lang w:bidi="fa-IR"/>
        </w:rPr>
        <w:t xml:space="preserve"> هُوَ الْحَيُّ </w:t>
      </w:r>
      <w:r w:rsidRPr="00625F5B">
        <w:rPr>
          <w:rStyle w:val="libFootnotenumChar"/>
          <w:rtl/>
        </w:rPr>
        <w:t>(1)</w:t>
      </w:r>
      <w:r w:rsidRPr="00951346">
        <w:rPr>
          <w:rtl/>
          <w:lang w:bidi="fa-IR"/>
        </w:rPr>
        <w:t xml:space="preserve"> الْقَيُّومُ وَأَتُوبُ إِلَيْهِ</w:t>
      </w:r>
      <w:r>
        <w:rPr>
          <w:rtl/>
          <w:lang w:bidi="fa-IR"/>
        </w:rPr>
        <w:t xml:space="preserve"> </w:t>
      </w:r>
      <w:r w:rsidR="003E6B40">
        <w:rPr>
          <w:rtl/>
          <w:lang w:bidi="fa-IR"/>
        </w:rPr>
        <w:t>-</w:t>
      </w:r>
      <w:r>
        <w:rPr>
          <w:rtl/>
          <w:lang w:bidi="fa-IR"/>
        </w:rPr>
        <w:t xml:space="preserve"> </w:t>
      </w:r>
      <w:r w:rsidRPr="00951346">
        <w:rPr>
          <w:rtl/>
          <w:lang w:bidi="fa-IR"/>
        </w:rPr>
        <w:t>ثَلَاثَ مَرَّاتٍ</w:t>
      </w:r>
      <w:r>
        <w:rPr>
          <w:rtl/>
          <w:lang w:bidi="fa-IR"/>
        </w:rPr>
        <w:t xml:space="preserve"> </w:t>
      </w:r>
      <w:r w:rsidR="003E6B40">
        <w:rPr>
          <w:rtl/>
          <w:lang w:bidi="fa-IR"/>
        </w:rPr>
        <w:t>-</w:t>
      </w:r>
      <w:r>
        <w:rPr>
          <w:rtl/>
          <w:lang w:bidi="fa-IR"/>
        </w:rPr>
        <w:t xml:space="preserve"> </w:t>
      </w:r>
      <w:r w:rsidRPr="00951346">
        <w:rPr>
          <w:rtl/>
          <w:lang w:bidi="fa-IR"/>
        </w:rPr>
        <w:t xml:space="preserve">لَمْ تُكْتَبْ </w:t>
      </w:r>
      <w:r w:rsidRPr="00625F5B">
        <w:rPr>
          <w:rStyle w:val="libFootnotenumChar"/>
          <w:rtl/>
        </w:rPr>
        <w:t>(2)</w:t>
      </w:r>
      <w:r w:rsidRPr="00951346">
        <w:rPr>
          <w:rtl/>
          <w:lang w:bidi="fa-IR"/>
        </w:rPr>
        <w:t xml:space="preserve"> عَلَيْهِ</w:t>
      </w:r>
      <w:r w:rsidRPr="00625F5B">
        <w:rPr>
          <w:rStyle w:val="libFootnotenumChar"/>
          <w:rtl/>
        </w:rPr>
        <w:t>(3)</w:t>
      </w:r>
      <w:r w:rsidRPr="00951346">
        <w:rPr>
          <w:rtl/>
          <w:lang w:bidi="fa-IR"/>
        </w:rPr>
        <w:t>»</w:t>
      </w:r>
      <w:r>
        <w:rPr>
          <w:rtl/>
          <w:lang w:bidi="fa-IR"/>
        </w:rPr>
        <w:t>.</w:t>
      </w:r>
      <w:r w:rsidRPr="00951346">
        <w:rPr>
          <w:rtl/>
          <w:lang w:bidi="fa-IR"/>
        </w:rPr>
        <w:t xml:space="preserve"> </w:t>
      </w:r>
      <w:r w:rsidRPr="00625F5B">
        <w:rPr>
          <w:rStyle w:val="libFootnotenumChar"/>
          <w:rtl/>
        </w:rPr>
        <w:t>(4)</w:t>
      </w:r>
    </w:p>
    <w:p w:rsidR="00DA4FAD" w:rsidRPr="00951346" w:rsidRDefault="00DA4FAD" w:rsidP="00DA4FAD">
      <w:pPr>
        <w:pStyle w:val="libNormal"/>
        <w:rPr>
          <w:rtl/>
          <w:lang w:bidi="fa-IR"/>
        </w:rPr>
      </w:pPr>
      <w:r w:rsidRPr="00142814">
        <w:rPr>
          <w:rtl/>
        </w:rPr>
        <w:t>2979</w:t>
      </w:r>
      <w:r w:rsidRPr="002C2FC4">
        <w:rPr>
          <w:rStyle w:val="libBold2Char"/>
          <w:rtl/>
        </w:rPr>
        <w:t xml:space="preserve"> / 6.</w:t>
      </w:r>
      <w:r w:rsidRPr="00951346">
        <w:rPr>
          <w:rtl/>
          <w:lang w:bidi="fa-IR"/>
        </w:rPr>
        <w:t xml:space="preserve"> عَنْهُ ، عَنْ أَحْمَدَ بْنِ مُحَمَّدٍ ، عَنِ ابْنِ فَضَّالٍ ، عَنْ عَلِيِّ بْنِ عُقْبَةَ بَيَّاعِ الْأَكْسِيَةِ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الْمُؤْمِنَ لَيُذْنِبُ الذَّنْبَ ، فَيَذْكُرُ </w:t>
      </w:r>
      <w:r w:rsidRPr="00625F5B">
        <w:rPr>
          <w:rStyle w:val="libFootnotenumChar"/>
          <w:rtl/>
        </w:rPr>
        <w:t>(5)</w:t>
      </w:r>
      <w:r w:rsidRPr="00951346">
        <w:rPr>
          <w:rtl/>
          <w:lang w:bidi="fa-IR"/>
        </w:rPr>
        <w:t xml:space="preserve"> بَعْدَ عِشْرِينَ سَنَةً ، فَيَسْتَغْفِرُ اللهَ </w:t>
      </w:r>
      <w:r w:rsidRPr="00625F5B">
        <w:rPr>
          <w:rStyle w:val="libFootnotenumChar"/>
          <w:rtl/>
        </w:rPr>
        <w:t>(6)</w:t>
      </w:r>
      <w:r w:rsidRPr="00951346">
        <w:rPr>
          <w:rtl/>
          <w:lang w:bidi="fa-IR"/>
        </w:rPr>
        <w:t xml:space="preserve"> مِنْهُ </w:t>
      </w:r>
      <w:r w:rsidRPr="00625F5B">
        <w:rPr>
          <w:rStyle w:val="libFootnotenumChar"/>
          <w:rtl/>
        </w:rPr>
        <w:t>(7)</w:t>
      </w:r>
      <w:r w:rsidRPr="00951346">
        <w:rPr>
          <w:rtl/>
          <w:lang w:bidi="fa-IR"/>
        </w:rPr>
        <w:t xml:space="preserve"> ، فَيَغْفِرُ </w:t>
      </w:r>
      <w:r w:rsidRPr="00625F5B">
        <w:rPr>
          <w:rStyle w:val="libFootnotenumChar"/>
          <w:rtl/>
        </w:rPr>
        <w:t>(8)</w:t>
      </w:r>
      <w:r w:rsidRPr="00951346">
        <w:rPr>
          <w:rtl/>
          <w:lang w:bidi="fa-IR"/>
        </w:rPr>
        <w:t xml:space="preserve"> لَهُ ، وَإِنَّمَا يُذَكِّرُهُ </w:t>
      </w:r>
      <w:r w:rsidRPr="00625F5B">
        <w:rPr>
          <w:rStyle w:val="libFootnotenumChar"/>
          <w:rtl/>
        </w:rPr>
        <w:t>(9)</w:t>
      </w:r>
      <w:r w:rsidRPr="00951346">
        <w:rPr>
          <w:rtl/>
          <w:lang w:bidi="fa-IR"/>
        </w:rPr>
        <w:t xml:space="preserve"> لِيَغْفِرَ لَهُ ، وَإِنَّ الْكَافِرَ لَيُذْنِبُ الذَّنْبَ ، فَيَنْسَاهُ </w:t>
      </w:r>
      <w:r w:rsidRPr="00625F5B">
        <w:rPr>
          <w:rStyle w:val="libFootnotenumChar"/>
          <w:rtl/>
        </w:rPr>
        <w:t>(10)</w:t>
      </w:r>
      <w:r w:rsidRPr="00951346">
        <w:rPr>
          <w:rtl/>
          <w:lang w:bidi="fa-IR"/>
        </w:rPr>
        <w:t xml:space="preserve"> مِنْ سَاعَتِهِ »</w:t>
      </w:r>
      <w:r>
        <w:rPr>
          <w:rtl/>
          <w:lang w:bidi="fa-IR"/>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142814">
        <w:rPr>
          <w:rtl/>
        </w:rPr>
        <w:t>2980</w:t>
      </w:r>
      <w:r w:rsidRPr="002C2FC4">
        <w:rPr>
          <w:rStyle w:val="libBold2Char"/>
          <w:rtl/>
        </w:rPr>
        <w:t xml:space="preserve"> / 7.</w:t>
      </w:r>
      <w:r w:rsidRPr="00951346">
        <w:rPr>
          <w:rtl/>
          <w:lang w:bidi="fa-IR"/>
        </w:rPr>
        <w:t xml:space="preserve"> عِدَّةٌ مِنْ أَصْحَابِنَا ، عَنْ أَحْمَدَ بْنِ مُحَمَّدِ بْنِ خَالِدٍ ، عَنِ ابْنِ مَحْبُوبٍ ، عَنْ هِشَامِ بْنِ سَالِمٍ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مِنْ مُؤْمِنٍ يُقَارِفُ </w:t>
      </w:r>
      <w:r w:rsidRPr="00625F5B">
        <w:rPr>
          <w:rStyle w:val="libFootnotenumChar"/>
          <w:rtl/>
        </w:rPr>
        <w:t>(12)</w:t>
      </w:r>
      <w:r w:rsidRPr="00951346">
        <w:rPr>
          <w:rtl/>
          <w:lang w:bidi="fa-IR"/>
        </w:rPr>
        <w:t xml:space="preserve"> فِي يَوْمِهِ وَلَيْلَتِهِ أَرْبَعِينَ كَبِيرَةً ،</w:t>
      </w:r>
    </w:p>
    <w:p w:rsidR="00DA4FAD" w:rsidRPr="00951346" w:rsidRDefault="00DA4FAD" w:rsidP="00DA4FAD">
      <w:pPr>
        <w:pStyle w:val="libLine"/>
        <w:rPr>
          <w:rtl/>
          <w:lang w:bidi="fa-IR"/>
        </w:rPr>
      </w:pPr>
      <w:r>
        <w:rPr>
          <w:rtl/>
          <w:lang w:bidi="fa-IR"/>
        </w:rPr>
        <w:t>__________________</w:t>
      </w:r>
    </w:p>
    <w:p w:rsidR="00DA4FAD" w:rsidRPr="00951346" w:rsidRDefault="0091593C" w:rsidP="00595351">
      <w:pPr>
        <w:pStyle w:val="libFootnote0"/>
        <w:rPr>
          <w:rtl/>
          <w:lang w:bidi="fa-IR"/>
        </w:rPr>
      </w:pPr>
      <w:r>
        <w:rPr>
          <w:rtl/>
        </w:rPr>
        <w:t>(1).</w:t>
      </w:r>
      <w:r w:rsidR="00DA4FAD" w:rsidRPr="00951346">
        <w:rPr>
          <w:rtl/>
        </w:rPr>
        <w:t xml:space="preserve"> يجوز فيه النصب أيضاً ؛ صفة ل</w:t>
      </w:r>
      <w:r w:rsidR="00595351">
        <w:rPr>
          <w:rFonts w:hint="cs"/>
          <w:rtl/>
        </w:rPr>
        <w:t>ـ</w:t>
      </w:r>
      <w:r w:rsidR="00DA4FAD" w:rsidRPr="00951346">
        <w:rPr>
          <w:rtl/>
        </w:rPr>
        <w:t xml:space="preserve"> « الله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ج ، ز ، ص ، ه‍ ، بر » والوافي : « لم يكتب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ص ، بر » : + « شي‌ء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1019 ، ح 3511 ؛ </w:t>
      </w:r>
      <w:r w:rsidR="00DA4FAD" w:rsidRPr="00707A47">
        <w:rPr>
          <w:rStyle w:val="libFootnoteBoldChar"/>
          <w:rtl/>
        </w:rPr>
        <w:t>الوسائل</w:t>
      </w:r>
      <w:r w:rsidR="00DA4FAD" w:rsidRPr="00951346">
        <w:rPr>
          <w:rtl/>
        </w:rPr>
        <w:t xml:space="preserve"> ، ج 16 ، ص 65 ، ح 20992.</w:t>
      </w:r>
    </w:p>
    <w:tbl>
      <w:tblPr>
        <w:tblStyle w:val="TableGrid"/>
        <w:bidiVisual/>
        <w:tblW w:w="0" w:type="auto"/>
        <w:tblLook w:val="04A0" w:firstRow="1" w:lastRow="0" w:firstColumn="1" w:lastColumn="0" w:noHBand="0" w:noVBand="1"/>
      </w:tblPr>
      <w:tblGrid>
        <w:gridCol w:w="4006"/>
        <w:gridCol w:w="4006"/>
      </w:tblGrid>
      <w:tr w:rsidR="00595351" w:rsidTr="00595351">
        <w:tc>
          <w:tcPr>
            <w:tcW w:w="4006" w:type="dxa"/>
          </w:tcPr>
          <w:p w:rsidR="00595351" w:rsidRDefault="00595351" w:rsidP="00DA4FAD">
            <w:pPr>
              <w:pStyle w:val="libFootnote0"/>
              <w:rPr>
                <w:rtl/>
              </w:rPr>
            </w:pPr>
            <w:r>
              <w:rPr>
                <w:rtl/>
              </w:rPr>
              <w:t>(5).</w:t>
            </w:r>
            <w:r w:rsidRPr="00951346">
              <w:rPr>
                <w:rtl/>
              </w:rPr>
              <w:t xml:space="preserve"> يجوز فيه البناء على المفعول من التفعيل.</w:t>
            </w:r>
          </w:p>
        </w:tc>
        <w:tc>
          <w:tcPr>
            <w:tcW w:w="4006" w:type="dxa"/>
          </w:tcPr>
          <w:p w:rsidR="00595351" w:rsidRDefault="00595351" w:rsidP="00DA4FAD">
            <w:pPr>
              <w:pStyle w:val="libFootnote0"/>
              <w:rPr>
                <w:rtl/>
              </w:rPr>
            </w:pPr>
            <w:r>
              <w:rPr>
                <w:rtl/>
              </w:rPr>
              <w:t>(6).</w:t>
            </w:r>
            <w:r w:rsidRPr="00951346">
              <w:rPr>
                <w:rtl/>
              </w:rPr>
              <w:t xml:space="preserve"> في الوسائل والأمالي </w:t>
            </w:r>
            <w:r>
              <w:rPr>
                <w:rtl/>
              </w:rPr>
              <w:t>: -</w:t>
            </w:r>
            <w:r w:rsidRPr="00951346">
              <w:rPr>
                <w:rtl/>
              </w:rPr>
              <w:t xml:space="preserve"> « الله »</w:t>
            </w:r>
            <w:r>
              <w:rPr>
                <w:rtl/>
              </w:rPr>
              <w:t>.</w:t>
            </w:r>
          </w:p>
        </w:tc>
      </w:tr>
      <w:tr w:rsidR="00595351" w:rsidTr="00595351">
        <w:tc>
          <w:tcPr>
            <w:tcW w:w="4006" w:type="dxa"/>
          </w:tcPr>
          <w:p w:rsidR="00595351" w:rsidRDefault="00595351" w:rsidP="00DA4FAD">
            <w:pPr>
              <w:pStyle w:val="libFootnote0"/>
              <w:rPr>
                <w:rtl/>
              </w:rPr>
            </w:pPr>
            <w:r>
              <w:rPr>
                <w:rtl/>
              </w:rPr>
              <w:t>(7).</w:t>
            </w:r>
            <w:r w:rsidRPr="00951346">
              <w:rPr>
                <w:rtl/>
              </w:rPr>
              <w:t xml:space="preserve"> في « ص ، بر ، بف » </w:t>
            </w:r>
            <w:r>
              <w:rPr>
                <w:rtl/>
              </w:rPr>
              <w:t>: -</w:t>
            </w:r>
            <w:r w:rsidRPr="00951346">
              <w:rPr>
                <w:rtl/>
              </w:rPr>
              <w:t xml:space="preserve"> « منه »</w:t>
            </w:r>
            <w:r>
              <w:rPr>
                <w:rtl/>
              </w:rPr>
              <w:t>.</w:t>
            </w:r>
          </w:p>
        </w:tc>
        <w:tc>
          <w:tcPr>
            <w:tcW w:w="4006" w:type="dxa"/>
          </w:tcPr>
          <w:p w:rsidR="00595351" w:rsidRDefault="00595351" w:rsidP="00DA4FAD">
            <w:pPr>
              <w:pStyle w:val="libFootnote0"/>
              <w:rPr>
                <w:rtl/>
              </w:rPr>
            </w:pPr>
            <w:r>
              <w:rPr>
                <w:rtl/>
              </w:rPr>
              <w:t>(8). في «ز»:«ليغفر</w:t>
            </w:r>
            <w:r w:rsidRPr="00951346">
              <w:rPr>
                <w:rtl/>
              </w:rPr>
              <w:t>»</w:t>
            </w:r>
            <w:r>
              <w:rPr>
                <w:rtl/>
              </w:rPr>
              <w:t>.</w:t>
            </w:r>
            <w:r w:rsidRPr="00951346">
              <w:rPr>
                <w:rtl/>
              </w:rPr>
              <w:t>ويجوز فيه البناء على المفعول.</w:t>
            </w:r>
          </w:p>
        </w:tc>
      </w:tr>
    </w:tbl>
    <w:p w:rsidR="00DA4FAD" w:rsidRPr="00951346" w:rsidRDefault="0091593C" w:rsidP="00DA4FAD">
      <w:pPr>
        <w:pStyle w:val="libFootnote0"/>
        <w:rPr>
          <w:rtl/>
          <w:lang w:bidi="fa-IR"/>
        </w:rPr>
      </w:pPr>
      <w:r>
        <w:rPr>
          <w:rtl/>
        </w:rPr>
        <w:t>(9).</w:t>
      </w:r>
      <w:r w:rsidR="00DA4FAD" w:rsidRPr="00951346">
        <w:rPr>
          <w:rtl/>
        </w:rPr>
        <w:t xml:space="preserve"> يجوز فيه البناء على المجرّد.</w:t>
      </w:r>
    </w:p>
    <w:p w:rsidR="00DA4FAD" w:rsidRPr="00951346" w:rsidRDefault="0091593C" w:rsidP="00DA4FAD">
      <w:pPr>
        <w:pStyle w:val="libFootnote0"/>
        <w:rPr>
          <w:rtl/>
          <w:lang w:bidi="fa-IR"/>
        </w:rPr>
      </w:pPr>
      <w:r>
        <w:rPr>
          <w:rtl/>
        </w:rPr>
        <w:t>(10).</w:t>
      </w:r>
      <w:r w:rsidR="00DA4FAD" w:rsidRPr="00951346">
        <w:rPr>
          <w:rtl/>
        </w:rPr>
        <w:t xml:space="preserve"> يجوز فيه البناء على الفاعل من المجرّد والمفعول من الإفعال.</w:t>
      </w:r>
    </w:p>
    <w:p w:rsidR="00DA4FAD" w:rsidRPr="00951346" w:rsidRDefault="0091593C" w:rsidP="00DA4FAD">
      <w:pPr>
        <w:pStyle w:val="libFootnote0"/>
        <w:rPr>
          <w:rtl/>
          <w:lang w:bidi="fa-IR"/>
        </w:rPr>
      </w:pPr>
      <w:r>
        <w:rPr>
          <w:rtl/>
        </w:rPr>
        <w:t>(11).</w:t>
      </w:r>
      <w:r w:rsidR="00DA4FAD" w:rsidRPr="00951346">
        <w:rPr>
          <w:rtl/>
        </w:rPr>
        <w:t xml:space="preserve"> </w:t>
      </w:r>
      <w:r w:rsidR="00DA4FAD" w:rsidRPr="00595351">
        <w:rPr>
          <w:rStyle w:val="libFootnoteBoldChar"/>
          <w:rtl/>
        </w:rPr>
        <w:t>الأمالي للطوسي</w:t>
      </w:r>
      <w:r w:rsidR="00DA4FAD" w:rsidRPr="00951346">
        <w:rPr>
          <w:rtl/>
        </w:rPr>
        <w:t xml:space="preserve"> ، ص 694 ، المجلس 39 ، ح 20 ، بسنده عن الحسن بن فضّال ، عن عليّ بن عقبة ، عن رجل ، عن أيّوب بن الحرّ ، عن معاذ بن ثابت الفرّاء ، عن أبي جعفر </w:t>
      </w:r>
      <w:r w:rsidR="00DA4FAD" w:rsidRPr="00595351">
        <w:rPr>
          <w:rStyle w:val="libFootnoteAlaemChar"/>
          <w:rtl/>
        </w:rPr>
        <w:t>عليه‌السلام</w:t>
      </w:r>
      <w:r w:rsidR="00DA4FAD" w:rsidRPr="00951346">
        <w:rPr>
          <w:rtl/>
        </w:rPr>
        <w:t xml:space="preserve"> مع اختلاف يسير </w:t>
      </w:r>
      <w:r w:rsidR="00595351">
        <w:rPr>
          <w:rFonts w:hint="cs"/>
          <w:rtl/>
        </w:rPr>
        <w:t>.</w:t>
      </w:r>
      <w:r w:rsidR="00DA4FAD" w:rsidRPr="00707A47">
        <w:rPr>
          <w:rStyle w:val="libFootnoteBoldChar"/>
          <w:rtl/>
        </w:rPr>
        <w:t>الوافي</w:t>
      </w:r>
      <w:r w:rsidR="00DA4FAD" w:rsidRPr="00951346">
        <w:rPr>
          <w:rtl/>
        </w:rPr>
        <w:t xml:space="preserve"> ، ج 5 ، ص 1088 ، ح 3615 ؛ </w:t>
      </w:r>
      <w:r w:rsidR="00DA4FAD" w:rsidRPr="00707A47">
        <w:rPr>
          <w:rStyle w:val="libFootnoteBoldChar"/>
          <w:rtl/>
        </w:rPr>
        <w:t>الوسائل</w:t>
      </w:r>
      <w:r w:rsidR="00DA4FAD" w:rsidRPr="00951346">
        <w:rPr>
          <w:rtl/>
        </w:rPr>
        <w:t xml:space="preserve"> ، ج 16 ، ص 81 ، ح 21039.</w:t>
      </w:r>
    </w:p>
    <w:p w:rsidR="00DA4FAD" w:rsidRPr="00951346" w:rsidRDefault="0091593C" w:rsidP="00DA4FAD">
      <w:pPr>
        <w:pStyle w:val="libFootnote0"/>
        <w:rPr>
          <w:rtl/>
          <w:lang w:bidi="fa-IR"/>
        </w:rPr>
      </w:pPr>
      <w:r>
        <w:rPr>
          <w:rtl/>
        </w:rPr>
        <w:t>(12).</w:t>
      </w:r>
      <w:r w:rsidR="00DA4FAD">
        <w:rPr>
          <w:rtl/>
        </w:rPr>
        <w:t xml:space="preserve"> ق</w:t>
      </w:r>
      <w:r w:rsidR="00DA4FAD" w:rsidRPr="00951346">
        <w:rPr>
          <w:rtl/>
        </w:rPr>
        <w:t xml:space="preserve">رف الذنب واقترفه : إذا عَمِله. وقارف الذنبَ وغيره : إذا داناه ولاصقه. </w:t>
      </w:r>
      <w:r w:rsidR="00DA4FAD" w:rsidRPr="00707A47">
        <w:rPr>
          <w:rStyle w:val="libFootnoteBoldChar"/>
          <w:rtl/>
        </w:rPr>
        <w:t>النهاية</w:t>
      </w:r>
      <w:r w:rsidR="00DA4FAD" w:rsidRPr="00951346">
        <w:rPr>
          <w:rtl/>
        </w:rPr>
        <w:t xml:space="preserve"> ، ج 4 ، ص 45 ( قرف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فَيَقُولُ</w:t>
      </w:r>
      <w:r>
        <w:rPr>
          <w:rtl/>
          <w:lang w:bidi="fa-IR"/>
        </w:rPr>
        <w:t xml:space="preserve"> </w:t>
      </w:r>
      <w:r w:rsidR="003E6B40">
        <w:rPr>
          <w:rtl/>
          <w:lang w:bidi="fa-IR"/>
        </w:rPr>
        <w:t>-</w:t>
      </w:r>
      <w:r>
        <w:rPr>
          <w:rtl/>
          <w:lang w:bidi="fa-IR"/>
        </w:rPr>
        <w:t xml:space="preserve"> </w:t>
      </w:r>
      <w:r w:rsidRPr="00951346">
        <w:rPr>
          <w:rtl/>
          <w:lang w:bidi="fa-IR"/>
        </w:rPr>
        <w:t xml:space="preserve">وَهُوَ نَادِمٌ </w:t>
      </w:r>
      <w:r w:rsidR="003E6B40">
        <w:rPr>
          <w:rtl/>
          <w:lang w:bidi="fa-IR"/>
        </w:rPr>
        <w:t>-</w:t>
      </w:r>
      <w:r>
        <w:rPr>
          <w:rtl/>
          <w:lang w:bidi="fa-IR"/>
        </w:rPr>
        <w:t xml:space="preserve"> : "</w:t>
      </w:r>
      <w:r w:rsidRPr="00951346">
        <w:rPr>
          <w:rtl/>
          <w:lang w:bidi="fa-IR"/>
        </w:rPr>
        <w:t>أَسْتَغْفِ</w:t>
      </w:r>
      <w:r w:rsidR="00595351">
        <w:rPr>
          <w:rtl/>
          <w:lang w:bidi="fa-IR"/>
        </w:rPr>
        <w:t>رُ اللهَ الَّذِي لَاإِلهَ إِل</w:t>
      </w:r>
      <w:r w:rsidR="00595351">
        <w:rPr>
          <w:rFonts w:hint="cs"/>
          <w:rtl/>
          <w:lang w:bidi="fa-IR"/>
        </w:rPr>
        <w:t>َّ</w:t>
      </w:r>
      <w:r w:rsidR="00595351">
        <w:rPr>
          <w:rtl/>
          <w:lang w:bidi="fa-IR"/>
        </w:rPr>
        <w:t>ا</w:t>
      </w:r>
      <w:r w:rsidRPr="00951346">
        <w:rPr>
          <w:rtl/>
          <w:lang w:bidi="fa-IR"/>
        </w:rPr>
        <w:t xml:space="preserve"> هُوَ الْحَيُّ </w:t>
      </w:r>
      <w:r w:rsidRPr="00625F5B">
        <w:rPr>
          <w:rStyle w:val="libFootnotenumChar"/>
          <w:rtl/>
        </w:rPr>
        <w:t>(1)</w:t>
      </w:r>
      <w:r w:rsidRPr="00951346">
        <w:rPr>
          <w:rtl/>
          <w:lang w:bidi="fa-IR"/>
        </w:rPr>
        <w:t xml:space="preserve"> الْقَيُّومُ ، بَدِيعُ السَّمَاوَاتِ وَالْأَرْضِ ، ذُو </w:t>
      </w:r>
      <w:r w:rsidRPr="00625F5B">
        <w:rPr>
          <w:rStyle w:val="libFootnotenumChar"/>
          <w:rtl/>
        </w:rPr>
        <w:t>(2)</w:t>
      </w:r>
      <w:r w:rsidRPr="00951346">
        <w:rPr>
          <w:rtl/>
          <w:lang w:bidi="fa-IR"/>
        </w:rPr>
        <w:t xml:space="preserve"> الْجَلَالِ وَالْإِكْرَامِ ، وَأَسْأَلُهُ أَنْ يُصَلِّيَ عَلى مُحَمَّدٍ وَآلِ مُحَمَّدٍ </w:t>
      </w:r>
      <w:r w:rsidRPr="00625F5B">
        <w:rPr>
          <w:rStyle w:val="libFootnotenumChar"/>
          <w:rtl/>
        </w:rPr>
        <w:t>(3)</w:t>
      </w:r>
      <w:r w:rsidRPr="00951346">
        <w:rPr>
          <w:rtl/>
          <w:lang w:bidi="fa-IR"/>
        </w:rPr>
        <w:t xml:space="preserve"> </w:t>
      </w:r>
      <w:r w:rsidR="00595351">
        <w:rPr>
          <w:rtl/>
          <w:lang w:bidi="fa-IR"/>
        </w:rPr>
        <w:t>، وَأَنْ يَتُوبَ عَلَيَّ" إِل</w:t>
      </w:r>
      <w:r w:rsidR="00595351">
        <w:rPr>
          <w:rFonts w:hint="cs"/>
          <w:rtl/>
          <w:lang w:bidi="fa-IR"/>
        </w:rPr>
        <w:t>َّ</w:t>
      </w:r>
      <w:r w:rsidR="00595351">
        <w:rPr>
          <w:rtl/>
          <w:lang w:bidi="fa-IR"/>
        </w:rPr>
        <w:t>ا</w:t>
      </w:r>
      <w:r w:rsidRPr="00951346">
        <w:rPr>
          <w:rtl/>
          <w:lang w:bidi="fa-IR"/>
        </w:rPr>
        <w:t xml:space="preserve"> غَفَرَهَا </w:t>
      </w:r>
      <w:r w:rsidRPr="00625F5B">
        <w:rPr>
          <w:rStyle w:val="libFootnotenumChar"/>
          <w:rtl/>
        </w:rPr>
        <w:t>(4)</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لَهُ </w:t>
      </w:r>
      <w:r w:rsidRPr="00625F5B">
        <w:rPr>
          <w:rStyle w:val="libFootnotenumChar"/>
          <w:rtl/>
        </w:rPr>
        <w:t>(5)</w:t>
      </w:r>
      <w:r w:rsidRPr="00951346">
        <w:rPr>
          <w:rtl/>
          <w:lang w:bidi="fa-IR"/>
        </w:rPr>
        <w:t xml:space="preserve"> ، وَلَاخَيْرَ فِيمَنْ يُقَارِفُ فِي يَوْمٍ </w:t>
      </w:r>
      <w:r w:rsidRPr="00625F5B">
        <w:rPr>
          <w:rStyle w:val="libFootnotenumChar"/>
          <w:rtl/>
        </w:rPr>
        <w:t>(6)</w:t>
      </w:r>
      <w:r w:rsidRPr="00951346">
        <w:rPr>
          <w:rtl/>
          <w:lang w:bidi="fa-IR"/>
        </w:rPr>
        <w:t xml:space="preserve"> أَكْ</w:t>
      </w:r>
      <w:r w:rsidR="00595351">
        <w:rPr>
          <w:rtl/>
          <w:lang w:bidi="fa-IR"/>
        </w:rPr>
        <w:t>ثَرَ مِنْ أَرْبَعِينَ كَبِيرَةً</w:t>
      </w:r>
      <w:r w:rsidRPr="00951346">
        <w:rPr>
          <w:rtl/>
          <w:lang w:bidi="fa-IR"/>
        </w:rPr>
        <w:t>»</w:t>
      </w:r>
      <w:r>
        <w:rPr>
          <w:rtl/>
          <w:lang w:bidi="fa-IR"/>
        </w:rPr>
        <w:t>.</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142814">
        <w:rPr>
          <w:rtl/>
        </w:rPr>
        <w:t>2981</w:t>
      </w:r>
      <w:r w:rsidRPr="002C2FC4">
        <w:rPr>
          <w:rStyle w:val="libBold2Char"/>
          <w:rtl/>
        </w:rPr>
        <w:t xml:space="preserve"> / 8.</w:t>
      </w:r>
      <w:r w:rsidRPr="00951346">
        <w:rPr>
          <w:rtl/>
          <w:lang w:bidi="fa-IR"/>
        </w:rPr>
        <w:t xml:space="preserve"> عَنْهُ </w:t>
      </w:r>
      <w:r w:rsidRPr="00625F5B">
        <w:rPr>
          <w:rStyle w:val="libFootnotenumChar"/>
          <w:rtl/>
        </w:rPr>
        <w:t>(8)</w:t>
      </w:r>
      <w:r w:rsidRPr="00951346">
        <w:rPr>
          <w:rtl/>
          <w:lang w:bidi="fa-IR"/>
        </w:rPr>
        <w:t xml:space="preserve"> ، عَنْ عِدَّةٍ مِنْ أَصْحَابِنَا رَفَعُوهُ ، قَالُوا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(10)</w:t>
      </w:r>
      <w:r w:rsidRPr="00951346">
        <w:rPr>
          <w:rtl/>
          <w:lang w:bidi="fa-IR"/>
        </w:rPr>
        <w:t xml:space="preserve"> : « لِكُلِّ شَيْ‌ءٍ </w:t>
      </w:r>
      <w:r w:rsidRPr="00625F5B">
        <w:rPr>
          <w:rStyle w:val="libFootnotenumChar"/>
          <w:rtl/>
        </w:rPr>
        <w:t>(11)</w:t>
      </w:r>
      <w:r w:rsidRPr="00951346">
        <w:rPr>
          <w:rtl/>
          <w:lang w:bidi="fa-IR"/>
        </w:rPr>
        <w:t xml:space="preserve"> دَوَاءٌ ، وَدَوَاءُ الذُّنُوبِ الِاسْتِغْفَارُ </w:t>
      </w:r>
      <w:r w:rsidRPr="00625F5B">
        <w:rPr>
          <w:rStyle w:val="libFootnotenumChar"/>
          <w:rtl/>
        </w:rPr>
        <w:t>(12)</w:t>
      </w:r>
      <w:r w:rsidRPr="00951346">
        <w:rPr>
          <w:rtl/>
          <w:lang w:bidi="fa-IR"/>
        </w:rPr>
        <w:t xml:space="preserve"> »</w:t>
      </w:r>
      <w:r>
        <w:rPr>
          <w:rtl/>
          <w:lang w:bidi="fa-IR"/>
        </w:rPr>
        <w:t>.</w:t>
      </w:r>
      <w:r w:rsidRPr="00951346">
        <w:rPr>
          <w:rtl/>
          <w:lang w:bidi="fa-IR"/>
        </w:rPr>
        <w:t xml:space="preserve"> </w:t>
      </w:r>
      <w:r w:rsidRPr="00625F5B">
        <w:rPr>
          <w:rStyle w:val="libFootnotenumChar"/>
          <w:rtl/>
        </w:rPr>
        <w:t>(13)</w:t>
      </w:r>
      <w:r w:rsidRPr="00951346">
        <w:rPr>
          <w:rtl/>
          <w:lang w:bidi="fa-IR"/>
        </w:rPr>
        <w:t xml:space="preserve"> ‌</w:t>
      </w:r>
    </w:p>
    <w:p w:rsidR="00595351" w:rsidRDefault="00DA4FAD" w:rsidP="00595351">
      <w:pPr>
        <w:pStyle w:val="libNormal"/>
        <w:rPr>
          <w:rtl/>
          <w:lang w:bidi="fa-IR"/>
        </w:rPr>
      </w:pPr>
      <w:r w:rsidRPr="00142814">
        <w:rPr>
          <w:rtl/>
        </w:rPr>
        <w:t>2982</w:t>
      </w:r>
      <w:r w:rsidRPr="002C2FC4">
        <w:rPr>
          <w:rStyle w:val="libBold2Char"/>
          <w:rtl/>
        </w:rPr>
        <w:t xml:space="preserve"> / 9.</w:t>
      </w:r>
      <w:r w:rsidRPr="00951346">
        <w:rPr>
          <w:rtl/>
          <w:lang w:bidi="fa-IR"/>
        </w:rPr>
        <w:t xml:space="preserve"> أَبُو عَلِيٍّ الْأَشْعَرِيُّ وَمُحَمَّدُ بْنُ يَحْيى جَمِيعاً ، عَنِ الْحُسَيْنِ بْنِ إِسْحَاقَ ؛</w:t>
      </w:r>
    </w:p>
    <w:p w:rsidR="00DA4FAD" w:rsidRPr="00951346" w:rsidRDefault="00595351" w:rsidP="00595351">
      <w:pPr>
        <w:pStyle w:val="libNormal"/>
        <w:rPr>
          <w:rtl/>
          <w:lang w:bidi="fa-IR"/>
        </w:rPr>
      </w:pPr>
      <w:r>
        <w:rPr>
          <w:rFonts w:hint="cs"/>
          <w:rtl/>
          <w:lang w:bidi="fa-IR"/>
        </w:rPr>
        <w:t xml:space="preserve">              </w:t>
      </w:r>
      <w:r w:rsidR="00DA4FAD" w:rsidRPr="00951346">
        <w:rPr>
          <w:rtl/>
          <w:lang w:bidi="fa-IR"/>
        </w:rPr>
        <w:t xml:space="preserve">وَعَلِيُّ بْنُ إِبْرَاهِيمَ ، عَنْ أَبِيهِ جَمِيعاً </w:t>
      </w:r>
      <w:r w:rsidR="00DA4FAD" w:rsidRPr="00625F5B">
        <w:rPr>
          <w:rStyle w:val="libFootnotenumChar"/>
          <w:rtl/>
        </w:rPr>
        <w:t>(14)</w:t>
      </w:r>
      <w:r w:rsidR="00DA4FAD" w:rsidRPr="00951346">
        <w:rPr>
          <w:rtl/>
          <w:lang w:bidi="fa-IR"/>
        </w:rPr>
        <w:t xml:space="preserve"> ، عَنْ عَلِيِّ بْنِ مَهْزِيَارَ ، عَنِ النَّضْرِ بْنِ سُوَيْدٍ ، عَنْ عَبْدِ اللهِ بْنِ سِنَانٍ ، عَنْ حَفْصٍ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95351" w:rsidTr="00595351">
        <w:tc>
          <w:tcPr>
            <w:tcW w:w="4006" w:type="dxa"/>
          </w:tcPr>
          <w:p w:rsidR="00595351" w:rsidRDefault="00595351" w:rsidP="00595351">
            <w:pPr>
              <w:pStyle w:val="libFootnote0"/>
              <w:rPr>
                <w:rtl/>
              </w:rPr>
            </w:pPr>
            <w:r>
              <w:rPr>
                <w:rtl/>
              </w:rPr>
              <w:t>(1).</w:t>
            </w:r>
            <w:r w:rsidRPr="00951346">
              <w:rPr>
                <w:rtl/>
              </w:rPr>
              <w:t xml:space="preserve"> يجوز فيه النصب أيضاً صفة ل</w:t>
            </w:r>
            <w:r>
              <w:rPr>
                <w:rFonts w:hint="cs"/>
                <w:rtl/>
              </w:rPr>
              <w:t>ـ</w:t>
            </w:r>
            <w:r w:rsidRPr="00951346">
              <w:rPr>
                <w:rtl/>
              </w:rPr>
              <w:t xml:space="preserve"> « الله »</w:t>
            </w:r>
            <w:r>
              <w:rPr>
                <w:rtl/>
              </w:rPr>
              <w:t>.</w:t>
            </w:r>
          </w:p>
        </w:tc>
        <w:tc>
          <w:tcPr>
            <w:tcW w:w="4006" w:type="dxa"/>
          </w:tcPr>
          <w:p w:rsidR="00595351" w:rsidRDefault="00595351" w:rsidP="00DA4FAD">
            <w:pPr>
              <w:pStyle w:val="libFootnote0"/>
              <w:rPr>
                <w:rtl/>
              </w:rPr>
            </w:pPr>
            <w:r>
              <w:rPr>
                <w:rtl/>
              </w:rPr>
              <w:t>(2). في «ب ،ج ،د ،ص ،ه‍ ،بر ،</w:t>
            </w:r>
            <w:r w:rsidRPr="00951346">
              <w:rPr>
                <w:rtl/>
              </w:rPr>
              <w:t>بف » : « ذا »</w:t>
            </w:r>
            <w:r>
              <w:rPr>
                <w:rtl/>
              </w:rPr>
              <w:t>.</w:t>
            </w:r>
          </w:p>
        </w:tc>
      </w:tr>
      <w:tr w:rsidR="00595351" w:rsidTr="00595351">
        <w:tc>
          <w:tcPr>
            <w:tcW w:w="4006" w:type="dxa"/>
          </w:tcPr>
          <w:p w:rsidR="00595351" w:rsidRDefault="00595351" w:rsidP="00DA4FAD">
            <w:pPr>
              <w:pStyle w:val="libFootnote0"/>
              <w:rPr>
                <w:rtl/>
              </w:rPr>
            </w:pPr>
            <w:r>
              <w:rPr>
                <w:rtl/>
              </w:rPr>
              <w:t>(3).</w:t>
            </w:r>
            <w:r w:rsidRPr="00951346">
              <w:rPr>
                <w:rtl/>
              </w:rPr>
              <w:t xml:space="preserve"> في الوسائل : « آله » بدل « آل محمّد »</w:t>
            </w:r>
            <w:r>
              <w:rPr>
                <w:rtl/>
              </w:rPr>
              <w:t>.</w:t>
            </w:r>
          </w:p>
        </w:tc>
        <w:tc>
          <w:tcPr>
            <w:tcW w:w="4006" w:type="dxa"/>
          </w:tcPr>
          <w:p w:rsidR="00595351" w:rsidRDefault="00595351" w:rsidP="00DA4FAD">
            <w:pPr>
              <w:pStyle w:val="libFootnote0"/>
              <w:rPr>
                <w:rtl/>
              </w:rPr>
            </w:pPr>
            <w:r>
              <w:rPr>
                <w:rtl/>
              </w:rPr>
              <w:t>(4).</w:t>
            </w:r>
            <w:r w:rsidRPr="00951346">
              <w:rPr>
                <w:rtl/>
              </w:rPr>
              <w:t xml:space="preserve"> في « ز » : « غفر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 بف »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ج ، د ، بس ، بف » والوسائل : « يومه »</w:t>
      </w:r>
      <w:r w:rsidR="00DA4FAD">
        <w:rPr>
          <w:rtl/>
        </w:rPr>
        <w:t>.</w:t>
      </w:r>
      <w:r w:rsidR="00DA4FAD" w:rsidRPr="00951346">
        <w:rPr>
          <w:rtl/>
        </w:rPr>
        <w:t xml:space="preserve"> وفي « ه‍ ، بر » وا</w:t>
      </w:r>
      <w:r w:rsidR="005B34D5">
        <w:rPr>
          <w:rtl/>
        </w:rPr>
        <w:t>لوافي وثواب الأعمال : « كلّ يوم</w:t>
      </w:r>
      <w:r w:rsidR="00DA4FAD" w:rsidRPr="00951346">
        <w:rPr>
          <w:rtl/>
        </w:rPr>
        <w:t>»</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202 ، ح 1 ، بسنده عن أحمد بن محمّد ، عن الحسن بن محبوب ؛ </w:t>
      </w:r>
      <w:r w:rsidR="00DA4FAD" w:rsidRPr="00707A47">
        <w:rPr>
          <w:rStyle w:val="libFootnoteBoldChar"/>
          <w:rtl/>
        </w:rPr>
        <w:t>الخصال</w:t>
      </w:r>
      <w:r w:rsidR="00DA4FAD" w:rsidRPr="00951346">
        <w:rPr>
          <w:rtl/>
        </w:rPr>
        <w:t xml:space="preserve"> ، ص 540 ، أبواب الأربعين وما فوقه ، ح 12 ، بسنده عن أحمد بن أبي عبدالله البرقي ، عن الحسن بن محبوب ، عن هشام بن سالم ، عن أبي عبدالله </w:t>
      </w:r>
      <w:r w:rsidR="00DA4FAD" w:rsidRPr="005B34D5">
        <w:rPr>
          <w:rStyle w:val="libFootnoteAlaemChar"/>
          <w:rtl/>
        </w:rPr>
        <w:t>عليه‌السلام</w:t>
      </w:r>
      <w:r w:rsidR="00DA4FAD" w:rsidRPr="00951346">
        <w:rPr>
          <w:rtl/>
        </w:rPr>
        <w:t xml:space="preserve"> ، وفيهما مع اختلاف يسير </w:t>
      </w:r>
      <w:r w:rsidR="005B34D5">
        <w:rPr>
          <w:rFonts w:hint="cs"/>
          <w:rtl/>
        </w:rPr>
        <w:t>.</w:t>
      </w:r>
      <w:r w:rsidR="00DA4FAD" w:rsidRPr="00707A47">
        <w:rPr>
          <w:rStyle w:val="libFootnoteBoldChar"/>
          <w:rtl/>
        </w:rPr>
        <w:t>الوافي</w:t>
      </w:r>
      <w:r w:rsidR="00DA4FAD" w:rsidRPr="00951346">
        <w:rPr>
          <w:rtl/>
        </w:rPr>
        <w:t xml:space="preserve"> ، ج 5 ، ص 1087 ، ح 3613 ؛ </w:t>
      </w:r>
      <w:r w:rsidR="00DA4FAD" w:rsidRPr="00707A47">
        <w:rPr>
          <w:rStyle w:val="libFootnoteBoldChar"/>
          <w:rtl/>
        </w:rPr>
        <w:t>الوسائل</w:t>
      </w:r>
      <w:r w:rsidR="00DA4FAD" w:rsidRPr="00951346">
        <w:rPr>
          <w:rtl/>
        </w:rPr>
        <w:t xml:space="preserve"> ، ج 15 ، ص 333 ، ح 20667.</w:t>
      </w:r>
    </w:p>
    <w:p w:rsidR="00DA4FAD" w:rsidRPr="00951346" w:rsidRDefault="0091593C" w:rsidP="00DA4FAD">
      <w:pPr>
        <w:pStyle w:val="libFootnote0"/>
        <w:rPr>
          <w:rtl/>
          <w:lang w:bidi="fa-IR"/>
        </w:rPr>
      </w:pPr>
      <w:r>
        <w:rPr>
          <w:rtl/>
        </w:rPr>
        <w:t>(8).</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(9).</w:t>
      </w:r>
      <w:r w:rsidR="00DA4FAD" w:rsidRPr="00951346">
        <w:rPr>
          <w:rtl/>
        </w:rPr>
        <w:t xml:space="preserve"> في « ه‍ ، بر » </w:t>
      </w:r>
      <w:r w:rsidR="00DA4FAD">
        <w:rPr>
          <w:rtl/>
        </w:rPr>
        <w:t xml:space="preserve">: </w:t>
      </w:r>
      <w:r w:rsidR="003E6B40">
        <w:rPr>
          <w:rtl/>
        </w:rPr>
        <w:t>-</w:t>
      </w:r>
      <w:r w:rsidR="00DA4FAD" w:rsidRPr="00951346">
        <w:rPr>
          <w:rtl/>
        </w:rPr>
        <w:t xml:space="preserve"> « قالوا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بس » </w:t>
      </w:r>
      <w:r w:rsidR="00DA4FAD">
        <w:rPr>
          <w:rtl/>
        </w:rPr>
        <w:t xml:space="preserve">: </w:t>
      </w:r>
      <w:r w:rsidR="003E6B40">
        <w:rPr>
          <w:rtl/>
        </w:rPr>
        <w:t>-</w:t>
      </w:r>
      <w:r w:rsidR="00DA4FAD" w:rsidRPr="00951346">
        <w:rPr>
          <w:rtl/>
        </w:rPr>
        <w:t xml:space="preserve"> « قال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والظاهر أنّ ضمير « قال » للصادق أو الباقر </w:t>
      </w:r>
      <w:r w:rsidR="00DA4FAD" w:rsidRPr="005B34D5">
        <w:rPr>
          <w:rStyle w:val="libFootnoteAlaemChar"/>
          <w:rtl/>
        </w:rPr>
        <w:t>عليهما‌السلام</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الوسائل وثواب الأعمال : « داء » بدل « شي‌ء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الجعفريّات : + « فإنّها ممحاة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الجعفريّات</w:t>
      </w:r>
      <w:r w:rsidR="00DA4FAD" w:rsidRPr="00951346">
        <w:rPr>
          <w:rtl/>
        </w:rPr>
        <w:t xml:space="preserve"> ، ص 228 ؛ </w:t>
      </w:r>
      <w:r w:rsidR="00DA4FAD" w:rsidRPr="005B34D5">
        <w:rPr>
          <w:rStyle w:val="libFootnoteBoldChar"/>
          <w:rtl/>
        </w:rPr>
        <w:t>و</w:t>
      </w:r>
      <w:r w:rsidR="00DA4FAD" w:rsidRPr="00707A47">
        <w:rPr>
          <w:rStyle w:val="libFootnoteBoldChar"/>
          <w:rtl/>
        </w:rPr>
        <w:t>ثواب الأعمال</w:t>
      </w:r>
      <w:r w:rsidR="00DA4FAD" w:rsidRPr="00951346">
        <w:rPr>
          <w:rtl/>
        </w:rPr>
        <w:t xml:space="preserve"> ، ص 197 ، ح 1 ، بسند آخر عن أبي عبدالله ، عن آبائه </w:t>
      </w:r>
      <w:r w:rsidR="00DA4FAD" w:rsidRPr="005B34D5">
        <w:rPr>
          <w:rStyle w:val="libFootnoteAlaemChar"/>
          <w:rtl/>
        </w:rPr>
        <w:t>عليهم‌السلام</w:t>
      </w:r>
      <w:r w:rsidR="00DA4FAD" w:rsidRPr="00951346">
        <w:rPr>
          <w:rtl/>
        </w:rPr>
        <w:t xml:space="preserve"> عن رسول الله </w:t>
      </w:r>
      <w:r w:rsidRPr="005B34D5">
        <w:rPr>
          <w:rStyle w:val="libFootnoteAlaemChar"/>
          <w:rtl/>
        </w:rPr>
        <w:t>صلى‌الله‌عليه‌وآله</w:t>
      </w:r>
      <w:r w:rsidR="00DA4FAD" w:rsidRPr="00951346">
        <w:rPr>
          <w:rtl/>
        </w:rPr>
        <w:t xml:space="preserve"> </w:t>
      </w:r>
      <w:r w:rsidR="005B34D5">
        <w:rPr>
          <w:rFonts w:hint="cs"/>
          <w:rtl/>
        </w:rPr>
        <w:t>.</w:t>
      </w:r>
      <w:r w:rsidR="00DA4FAD" w:rsidRPr="00707A47">
        <w:rPr>
          <w:rStyle w:val="libFootnoteBoldChar"/>
          <w:rtl/>
        </w:rPr>
        <w:t>الوافي</w:t>
      </w:r>
      <w:r w:rsidR="00DA4FAD" w:rsidRPr="00951346">
        <w:rPr>
          <w:rtl/>
        </w:rPr>
        <w:t xml:space="preserve"> ، ج 5 ، ص 1087 ، ح 3610 ؛ </w:t>
      </w:r>
      <w:r w:rsidR="00DA4FAD" w:rsidRPr="00707A47">
        <w:rPr>
          <w:rStyle w:val="libFootnoteBoldChar"/>
          <w:rtl/>
        </w:rPr>
        <w:t>الوسائل</w:t>
      </w:r>
      <w:r w:rsidR="00DA4FAD" w:rsidRPr="00951346">
        <w:rPr>
          <w:rtl/>
        </w:rPr>
        <w:t xml:space="preserve"> ، ج 16 ، ص 65 ، ح 20993 ؛ وص 85 ، ح 21048.</w:t>
      </w:r>
    </w:p>
    <w:p w:rsidR="00DA4FAD" w:rsidRPr="00951346" w:rsidRDefault="0091593C" w:rsidP="00DA4FAD">
      <w:pPr>
        <w:pStyle w:val="libFootnote0"/>
        <w:rPr>
          <w:rtl/>
          <w:lang w:bidi="fa-IR"/>
        </w:rPr>
      </w:pPr>
      <w:r>
        <w:rPr>
          <w:rtl/>
        </w:rPr>
        <w:t>(14).</w:t>
      </w:r>
      <w:r w:rsidR="00DA4FAD" w:rsidRPr="00951346">
        <w:rPr>
          <w:rtl/>
        </w:rPr>
        <w:t xml:space="preserve"> أشرنا إلى كيفيّة وقوع التحويل في سند ح 3 من نفس الباب ، فلاحظ.</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سَمِعْتُ أَبَا عَبْدِ اللهِ </w:t>
      </w:r>
      <w:r w:rsidRPr="00924332">
        <w:rPr>
          <w:rStyle w:val="libAlaemChar"/>
          <w:rtl/>
        </w:rPr>
        <w:t>عليه‌السلام</w:t>
      </w:r>
      <w:r w:rsidRPr="00951346">
        <w:rPr>
          <w:rtl/>
          <w:lang w:bidi="fa-IR"/>
        </w:rPr>
        <w:t xml:space="preserve"> يَقُولُ : « مَا مِنْ </w:t>
      </w:r>
      <w:r w:rsidR="005B34D5">
        <w:rPr>
          <w:rtl/>
          <w:lang w:bidi="fa-IR"/>
        </w:rPr>
        <w:t>مُؤْمِنٍ يُذْنِبُ ذَنْباً إِل</w:t>
      </w:r>
      <w:r w:rsidR="005B34D5">
        <w:rPr>
          <w:rFonts w:hint="cs"/>
          <w:rtl/>
          <w:lang w:bidi="fa-IR"/>
        </w:rPr>
        <w:t>َّ</w:t>
      </w:r>
      <w:r w:rsidR="005B34D5">
        <w:rPr>
          <w:rtl/>
          <w:lang w:bidi="fa-IR"/>
        </w:rPr>
        <w:t>ا</w:t>
      </w:r>
      <w:r w:rsidRPr="00951346">
        <w:rPr>
          <w:rtl/>
          <w:lang w:bidi="fa-IR"/>
        </w:rPr>
        <w:t xml:space="preserve"> أَجَّلَهُ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سَبْعَ سَاعَاتٍ مِنَ النَّهَارِ ؛ فَإِنْ هُوَ تَابَ لَمْ يُكْتَبْ عَلَيْهِ شَيْ‌ءٌ ، وَإِنْ </w:t>
      </w:r>
      <w:r w:rsidRPr="00625F5B">
        <w:rPr>
          <w:rStyle w:val="libFootnotenumChar"/>
          <w:rtl/>
        </w:rPr>
        <w:t>(1)</w:t>
      </w:r>
      <w:r w:rsidRPr="00951346">
        <w:rPr>
          <w:rtl/>
          <w:lang w:bidi="fa-IR"/>
        </w:rPr>
        <w:t xml:space="preserve"> هُوَ </w:t>
      </w:r>
      <w:r w:rsidRPr="00625F5B">
        <w:rPr>
          <w:rStyle w:val="libFootnotenumChar"/>
          <w:rtl/>
        </w:rPr>
        <w:t>(2)</w:t>
      </w:r>
      <w:r w:rsidRPr="00951346">
        <w:rPr>
          <w:rtl/>
          <w:lang w:bidi="fa-IR"/>
        </w:rPr>
        <w:t xml:space="preserve"> لَمْ يَفْعَلْ كَتَبَ اللهُ </w:t>
      </w:r>
      <w:r w:rsidRPr="00625F5B">
        <w:rPr>
          <w:rStyle w:val="libFootnotenumChar"/>
          <w:rtl/>
        </w:rPr>
        <w:t>(3)</w:t>
      </w:r>
      <w:r w:rsidRPr="00951346">
        <w:rPr>
          <w:rtl/>
          <w:lang w:bidi="fa-IR"/>
        </w:rPr>
        <w:t xml:space="preserve"> عَلَيْهِ سَيِّئَةً ».</w:t>
      </w:r>
    </w:p>
    <w:p w:rsidR="00DA4FAD" w:rsidRPr="00951346" w:rsidRDefault="00DA4FAD" w:rsidP="00DA4FAD">
      <w:pPr>
        <w:pStyle w:val="libNormal"/>
        <w:rPr>
          <w:rtl/>
          <w:lang w:bidi="fa-IR"/>
        </w:rPr>
      </w:pPr>
      <w:r w:rsidRPr="00951346">
        <w:rPr>
          <w:rtl/>
          <w:lang w:bidi="fa-IR"/>
        </w:rPr>
        <w:t xml:space="preserve">فَأَتَاهُ عَبَّادٌ الْبَصْرِيُّ ، فَقَالَ لَهُ : بَلَغَنَا أَنَّكَ قُلْتَ : مَا مِنْ عَبْدٍ يُذْنِبُ ذَنْباً </w:t>
      </w:r>
      <w:r w:rsidRPr="00625F5B">
        <w:rPr>
          <w:rStyle w:val="libFootnotenumChar"/>
          <w:rtl/>
        </w:rPr>
        <w:t>(4)</w:t>
      </w:r>
      <w:r w:rsidR="005B34D5">
        <w:rPr>
          <w:rtl/>
          <w:lang w:bidi="fa-IR"/>
        </w:rPr>
        <w:t xml:space="preserve"> إِل</w:t>
      </w:r>
      <w:r w:rsidR="005B34D5">
        <w:rPr>
          <w:rFonts w:hint="cs"/>
          <w:rtl/>
          <w:lang w:bidi="fa-IR"/>
        </w:rPr>
        <w:t>َّ</w:t>
      </w:r>
      <w:r w:rsidR="005B34D5">
        <w:rPr>
          <w:rtl/>
          <w:lang w:bidi="fa-IR"/>
        </w:rPr>
        <w:t>ا</w:t>
      </w:r>
      <w:r w:rsidRPr="00951346">
        <w:rPr>
          <w:rtl/>
          <w:lang w:bidi="fa-IR"/>
        </w:rPr>
        <w:t xml:space="preserve"> أَجَّلَهُ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سَبْعَ سَاعَاتٍ مِنَ النَّهَارِ</w:t>
      </w:r>
      <w:r>
        <w:rPr>
          <w:rtl/>
          <w:lang w:bidi="fa-IR"/>
        </w:rPr>
        <w:t>؟</w:t>
      </w:r>
    </w:p>
    <w:p w:rsidR="00DA4FAD" w:rsidRPr="00951346" w:rsidRDefault="00DA4FAD" w:rsidP="00DA4FAD">
      <w:pPr>
        <w:pStyle w:val="libNormal"/>
        <w:rPr>
          <w:rtl/>
          <w:lang w:bidi="fa-IR"/>
        </w:rPr>
      </w:pPr>
      <w:r w:rsidRPr="00951346">
        <w:rPr>
          <w:rtl/>
          <w:lang w:bidi="fa-IR"/>
        </w:rPr>
        <w:t xml:space="preserve">فَقَالَ </w:t>
      </w:r>
      <w:r w:rsidRPr="00625F5B">
        <w:rPr>
          <w:rStyle w:val="libFootnotenumChar"/>
          <w:rtl/>
        </w:rPr>
        <w:t>(5)</w:t>
      </w:r>
      <w:r w:rsidRPr="00951346">
        <w:rPr>
          <w:rtl/>
          <w:lang w:bidi="fa-IR"/>
        </w:rPr>
        <w:t xml:space="preserve"> : « لَيْسَ هكَذَا قُلْتُ </w:t>
      </w:r>
      <w:r w:rsidRPr="00625F5B">
        <w:rPr>
          <w:rStyle w:val="libFootnotenumChar"/>
          <w:rtl/>
        </w:rPr>
        <w:t>(6)</w:t>
      </w:r>
      <w:r w:rsidRPr="00951346">
        <w:rPr>
          <w:rtl/>
          <w:lang w:bidi="fa-IR"/>
        </w:rPr>
        <w:t xml:space="preserve"> ، وَلكِنِّي </w:t>
      </w:r>
      <w:r w:rsidRPr="00625F5B">
        <w:rPr>
          <w:rStyle w:val="libFootnotenumChar"/>
          <w:rtl/>
        </w:rPr>
        <w:t>(7)</w:t>
      </w:r>
      <w:r w:rsidRPr="00951346">
        <w:rPr>
          <w:rtl/>
          <w:lang w:bidi="fa-IR"/>
        </w:rPr>
        <w:t xml:space="preserve"> قُلْتُ : مَا مِنْ مُؤْمِنٍ ، وَكَذلِكَ كَانَ قَوْلِي »</w:t>
      </w:r>
      <w:r>
        <w:rPr>
          <w:rtl/>
          <w:lang w:bidi="fa-IR"/>
        </w:rPr>
        <w:t>.</w:t>
      </w:r>
      <w:r w:rsidRPr="00951346">
        <w:rPr>
          <w:rtl/>
          <w:lang w:bidi="fa-IR"/>
        </w:rPr>
        <w:t xml:space="preserve"> </w:t>
      </w:r>
      <w:r w:rsidRPr="00625F5B">
        <w:rPr>
          <w:rStyle w:val="libFootnotenumChar"/>
          <w:rtl/>
        </w:rPr>
        <w:t>(8)</w:t>
      </w:r>
      <w:r w:rsidRPr="00951346">
        <w:rPr>
          <w:rtl/>
          <w:lang w:bidi="fa-IR"/>
        </w:rPr>
        <w:t>‌</w:t>
      </w:r>
    </w:p>
    <w:p w:rsidR="00DA4FAD" w:rsidRPr="00951346" w:rsidRDefault="00DA4FAD" w:rsidP="00DA4FAD">
      <w:pPr>
        <w:pStyle w:val="libNormal"/>
        <w:rPr>
          <w:rtl/>
          <w:lang w:bidi="fa-IR"/>
        </w:rPr>
      </w:pPr>
      <w:r w:rsidRPr="00142814">
        <w:rPr>
          <w:rtl/>
        </w:rPr>
        <w:t>2983</w:t>
      </w:r>
      <w:r w:rsidRPr="002C2FC4">
        <w:rPr>
          <w:rStyle w:val="libBold2Char"/>
          <w:rtl/>
        </w:rPr>
        <w:t xml:space="preserve"> / 10.</w:t>
      </w:r>
      <w:r w:rsidRPr="00951346">
        <w:rPr>
          <w:rtl/>
          <w:lang w:bidi="fa-IR"/>
        </w:rPr>
        <w:t xml:space="preserve"> مُحَمَّدُ بْنُ يَحْيى ، عَنْ أَحْمَدَ بْنِ مُحَمَّدِ بْنِ عِيسى ، عَنْ مُحَمَّدِ بْنِ سِنَانٍ ، عَنْ عَمَّارِ بْنِ مَرْوَانَ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Pr>
          <w:rtl/>
          <w:lang w:bidi="fa-IR"/>
        </w:rPr>
        <w:t xml:space="preserve"> : « مَنْ قَالَ : "</w:t>
      </w:r>
      <w:r w:rsidRPr="00951346">
        <w:rPr>
          <w:rtl/>
          <w:lang w:bidi="fa-IR"/>
        </w:rPr>
        <w:t xml:space="preserve">أَسْتَغْفِرُ اللهَ" مِائَةَ مَرَّةٍ فِي كُلِّ </w:t>
      </w:r>
      <w:r w:rsidRPr="00625F5B">
        <w:rPr>
          <w:rStyle w:val="libFootnotenumChar"/>
          <w:rtl/>
        </w:rPr>
        <w:t>(9)</w:t>
      </w:r>
      <w:r w:rsidRPr="00951346">
        <w:rPr>
          <w:rtl/>
          <w:lang w:bidi="fa-IR"/>
        </w:rPr>
        <w:t xml:space="preserve"> يَوْمٍ ، غَفَرَ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لَهُ سَبْعَمِائَةِ ذَنْبٍ ، وَلَاخَيْرَ فِي عَبْدٍ يُذْنِبُ فِي كُلِّ </w:t>
      </w:r>
      <w:r w:rsidRPr="00625F5B">
        <w:rPr>
          <w:rStyle w:val="libFootnotenumChar"/>
          <w:rtl/>
        </w:rPr>
        <w:t>(10)</w:t>
      </w:r>
      <w:r w:rsidRPr="00951346">
        <w:rPr>
          <w:rtl/>
          <w:lang w:bidi="fa-IR"/>
        </w:rPr>
        <w:t xml:space="preserve"> يَوْمٍ </w:t>
      </w:r>
      <w:r w:rsidRPr="00625F5B">
        <w:rPr>
          <w:rStyle w:val="libFootnotenumChar"/>
          <w:rtl/>
        </w:rPr>
        <w:t>(11)</w:t>
      </w:r>
      <w:r w:rsidRPr="00951346">
        <w:rPr>
          <w:rtl/>
          <w:lang w:bidi="fa-IR"/>
        </w:rPr>
        <w:t xml:space="preserve"> سَبْعَمِائَةِ ذَنْبٍ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B34D5" w:rsidTr="005B34D5">
        <w:tc>
          <w:tcPr>
            <w:tcW w:w="4006" w:type="dxa"/>
          </w:tcPr>
          <w:p w:rsidR="005B34D5" w:rsidRDefault="005B34D5" w:rsidP="00DA4FAD">
            <w:pPr>
              <w:pStyle w:val="libFootnote0"/>
              <w:rPr>
                <w:rtl/>
              </w:rPr>
            </w:pPr>
            <w:r>
              <w:rPr>
                <w:rtl/>
              </w:rPr>
              <w:t>(1).</w:t>
            </w:r>
            <w:r w:rsidRPr="00951346">
              <w:rPr>
                <w:rtl/>
              </w:rPr>
              <w:t xml:space="preserve"> في « ب » : « فإن »</w:t>
            </w:r>
            <w:r>
              <w:rPr>
                <w:rtl/>
              </w:rPr>
              <w:t>.</w:t>
            </w:r>
          </w:p>
        </w:tc>
        <w:tc>
          <w:tcPr>
            <w:tcW w:w="4006" w:type="dxa"/>
          </w:tcPr>
          <w:p w:rsidR="005B34D5" w:rsidRDefault="005B34D5" w:rsidP="00DA4FAD">
            <w:pPr>
              <w:pStyle w:val="libFootnote0"/>
              <w:rPr>
                <w:rtl/>
              </w:rPr>
            </w:pPr>
            <w:r>
              <w:rPr>
                <w:rtl/>
              </w:rPr>
              <w:t>(2).</w:t>
            </w:r>
            <w:r w:rsidRPr="00951346">
              <w:rPr>
                <w:rtl/>
              </w:rPr>
              <w:t xml:space="preserve"> في « ج » والزهد </w:t>
            </w:r>
            <w:r>
              <w:rPr>
                <w:rtl/>
              </w:rPr>
              <w:t>: -</w:t>
            </w:r>
            <w:r w:rsidRPr="00951346">
              <w:rPr>
                <w:rtl/>
              </w:rPr>
              <w:t xml:space="preserve"> « هو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ب ، ه‍ ، بر ، بف » والوافي والوسائل : « كُتِبَ »</w:t>
      </w:r>
      <w:r w:rsidR="00DA4FAD">
        <w:rPr>
          <w:rtl/>
        </w:rPr>
        <w:t>.</w:t>
      </w:r>
      <w:r w:rsidR="00DA4FAD" w:rsidRPr="00951346">
        <w:rPr>
          <w:rtl/>
        </w:rPr>
        <w:t xml:space="preserve"> وفي « ج ، د ، ص ، بس » وحاشية « ز » والزهد : « كُتِبَتْ » بدل « كتب الله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بس » </w:t>
      </w:r>
      <w:r w:rsidR="00DA4FAD">
        <w:rPr>
          <w:rtl/>
        </w:rPr>
        <w:t xml:space="preserve">: </w:t>
      </w:r>
      <w:r w:rsidR="003E6B40">
        <w:rPr>
          <w:rtl/>
        </w:rPr>
        <w:t>-</w:t>
      </w:r>
      <w:r w:rsidR="00DA4FAD" w:rsidRPr="00951346">
        <w:rPr>
          <w:rtl/>
        </w:rPr>
        <w:t xml:space="preserve"> « ذنباً »</w:t>
      </w:r>
      <w:r w:rsidR="00DA4FAD">
        <w:rPr>
          <w:rtl/>
        </w:rPr>
        <w:t>.</w:t>
      </w:r>
    </w:p>
    <w:tbl>
      <w:tblPr>
        <w:tblStyle w:val="TableGrid"/>
        <w:bidiVisual/>
        <w:tblW w:w="0" w:type="auto"/>
        <w:tblLook w:val="04A0" w:firstRow="1" w:lastRow="0" w:firstColumn="1" w:lastColumn="0" w:noHBand="0" w:noVBand="1"/>
      </w:tblPr>
      <w:tblGrid>
        <w:gridCol w:w="4006"/>
        <w:gridCol w:w="4006"/>
      </w:tblGrid>
      <w:tr w:rsidR="005B34D5" w:rsidTr="005B34D5">
        <w:tc>
          <w:tcPr>
            <w:tcW w:w="4006" w:type="dxa"/>
          </w:tcPr>
          <w:p w:rsidR="005B34D5" w:rsidRDefault="005B34D5" w:rsidP="005B34D5">
            <w:pPr>
              <w:pStyle w:val="libFootnote0"/>
              <w:rPr>
                <w:rtl/>
              </w:rPr>
            </w:pPr>
            <w:r>
              <w:rPr>
                <w:rtl/>
              </w:rPr>
              <w:t>(5). في «ب» :+«لي</w:t>
            </w:r>
            <w:r w:rsidRPr="00951346">
              <w:rPr>
                <w:rtl/>
              </w:rPr>
              <w:t>»</w:t>
            </w:r>
            <w:r>
              <w:rPr>
                <w:rtl/>
              </w:rPr>
              <w:t>.</w:t>
            </w:r>
            <w:r w:rsidRPr="00951346">
              <w:rPr>
                <w:rtl/>
              </w:rPr>
              <w:t xml:space="preserve"> وفي « بس » : + « له »</w:t>
            </w:r>
            <w:r>
              <w:rPr>
                <w:rtl/>
              </w:rPr>
              <w:t>.</w:t>
            </w:r>
          </w:p>
        </w:tc>
        <w:tc>
          <w:tcPr>
            <w:tcW w:w="4006" w:type="dxa"/>
          </w:tcPr>
          <w:p w:rsidR="005B34D5" w:rsidRDefault="005B34D5" w:rsidP="00DA4FAD">
            <w:pPr>
              <w:pStyle w:val="libFootnote0"/>
              <w:rPr>
                <w:rtl/>
              </w:rPr>
            </w:pPr>
            <w:r>
              <w:rPr>
                <w:rtl/>
              </w:rPr>
              <w:t>(6).</w:t>
            </w:r>
            <w:r w:rsidRPr="00951346">
              <w:rPr>
                <w:rtl/>
              </w:rPr>
              <w:t xml:space="preserve"> في « ه‍ » </w:t>
            </w:r>
            <w:r>
              <w:rPr>
                <w:rtl/>
              </w:rPr>
              <w:t>: -</w:t>
            </w:r>
            <w:r w:rsidRPr="00951346">
              <w:rPr>
                <w:rtl/>
              </w:rPr>
              <w:t xml:space="preserve"> « قلت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ه‍ ، بر » : « ولكن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الزهد</w:t>
      </w:r>
      <w:r w:rsidR="00DA4FAD" w:rsidRPr="00951346">
        <w:rPr>
          <w:rtl/>
        </w:rPr>
        <w:t xml:space="preserve"> ، ص 139 ، ح 189 ، عن النضر بن سويد ، عن ابن سنان ، عن حفص. وفي </w:t>
      </w:r>
      <w:r w:rsidR="00DA4FAD" w:rsidRPr="00707A47">
        <w:rPr>
          <w:rStyle w:val="libFootnoteBoldChar"/>
          <w:rtl/>
        </w:rPr>
        <w:t>قرب الإسناد</w:t>
      </w:r>
      <w:r w:rsidR="00DA4FAD" w:rsidRPr="00951346">
        <w:rPr>
          <w:rtl/>
        </w:rPr>
        <w:t xml:space="preserve"> ، ص 2 ، ح 3 </w:t>
      </w:r>
      <w:r w:rsidR="00DA4FAD">
        <w:rPr>
          <w:rtl/>
        </w:rPr>
        <w:t>و 4</w:t>
      </w:r>
      <w:r w:rsidR="00DA4FAD" w:rsidRPr="00951346">
        <w:rPr>
          <w:rtl/>
        </w:rPr>
        <w:t xml:space="preserve"> ، بسند آخر عن أبي عبدالله ، عن أبيه </w:t>
      </w:r>
      <w:r w:rsidR="00DA4FAD" w:rsidRPr="005B34D5">
        <w:rPr>
          <w:rStyle w:val="libFootnoteAlaemChar"/>
          <w:rtl/>
        </w:rPr>
        <w:t>عليهما‌السلام</w:t>
      </w:r>
      <w:r w:rsidR="00DA4FAD" w:rsidRPr="00951346">
        <w:rPr>
          <w:rtl/>
        </w:rPr>
        <w:t xml:space="preserve"> ، وفي كلّها مع اختلاف يسير </w:t>
      </w:r>
      <w:r w:rsidR="005B34D5">
        <w:rPr>
          <w:rFonts w:hint="cs"/>
          <w:rtl/>
        </w:rPr>
        <w:t>.</w:t>
      </w:r>
      <w:r w:rsidR="00DA4FAD" w:rsidRPr="00707A47">
        <w:rPr>
          <w:rStyle w:val="libFootnoteBoldChar"/>
          <w:rtl/>
        </w:rPr>
        <w:t>الوافي</w:t>
      </w:r>
      <w:r w:rsidR="00DA4FAD" w:rsidRPr="00951346">
        <w:rPr>
          <w:rtl/>
        </w:rPr>
        <w:t xml:space="preserve"> ، ج 5 ، ص 1019 ، ح 3512 ؛ </w:t>
      </w:r>
      <w:r w:rsidR="00DA4FAD" w:rsidRPr="00707A47">
        <w:rPr>
          <w:rStyle w:val="libFootnoteBoldChar"/>
          <w:rtl/>
        </w:rPr>
        <w:t>الوسائل</w:t>
      </w:r>
      <w:r w:rsidR="00DA4FAD" w:rsidRPr="00951346">
        <w:rPr>
          <w:rtl/>
        </w:rPr>
        <w:t xml:space="preserve"> ، ج 16 ، ص 66 ، ح 20996.</w:t>
      </w:r>
    </w:p>
    <w:p w:rsidR="00DA4FAD" w:rsidRPr="00951346" w:rsidRDefault="0091593C" w:rsidP="00DA4FAD">
      <w:pPr>
        <w:pStyle w:val="libFootnote0"/>
        <w:rPr>
          <w:rtl/>
          <w:lang w:bidi="fa-IR"/>
        </w:rPr>
      </w:pPr>
      <w:r>
        <w:rPr>
          <w:rtl/>
        </w:rPr>
        <w:t>(9).</w:t>
      </w:r>
      <w:r w:rsidR="00DA4FAD" w:rsidRPr="00951346">
        <w:rPr>
          <w:rtl/>
        </w:rPr>
        <w:t xml:space="preserve"> في « ب ، د » والوسائل </w:t>
      </w:r>
      <w:r w:rsidR="00DA4FAD">
        <w:rPr>
          <w:rtl/>
        </w:rPr>
        <w:t xml:space="preserve">: </w:t>
      </w:r>
      <w:r w:rsidR="003E6B40">
        <w:rPr>
          <w:rtl/>
        </w:rPr>
        <w:t>-</w:t>
      </w:r>
      <w:r w:rsidR="00DA4FAD" w:rsidRPr="00951346">
        <w:rPr>
          <w:rtl/>
        </w:rPr>
        <w:t xml:space="preserve"> « كلّ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بس » وشرح المازندراني والوسائل </w:t>
      </w:r>
      <w:r w:rsidR="00DA4FAD">
        <w:rPr>
          <w:rtl/>
        </w:rPr>
        <w:t xml:space="preserve">: </w:t>
      </w:r>
      <w:r w:rsidR="003E6B40">
        <w:rPr>
          <w:rtl/>
        </w:rPr>
        <w:t>-</w:t>
      </w:r>
      <w:r w:rsidR="00DA4FAD" w:rsidRPr="00951346">
        <w:rPr>
          <w:rtl/>
        </w:rPr>
        <w:t xml:space="preserve"> « كلّ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 » </w:t>
      </w:r>
      <w:r w:rsidR="00DA4FAD">
        <w:rPr>
          <w:rtl/>
        </w:rPr>
        <w:t xml:space="preserve">: </w:t>
      </w:r>
      <w:r w:rsidR="003E6B40">
        <w:rPr>
          <w:rtl/>
        </w:rPr>
        <w:t>-</w:t>
      </w:r>
      <w:r w:rsidR="00DA4FAD" w:rsidRPr="00951346">
        <w:rPr>
          <w:rtl/>
        </w:rPr>
        <w:t xml:space="preserve"> « في كلّ يوم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الخصال</w:t>
      </w:r>
      <w:r w:rsidR="00DA4FAD" w:rsidRPr="00951346">
        <w:rPr>
          <w:rtl/>
        </w:rPr>
        <w:t xml:space="preserve"> ، ص 581 ، أبواب الخمسين ومافوقه ، ح 4 ، بسند آخر عن أبي جعفر </w:t>
      </w:r>
      <w:r w:rsidR="00DA4FAD" w:rsidRPr="005B34D5">
        <w:rPr>
          <w:rStyle w:val="libFootnoteAlaemChar"/>
          <w:rtl/>
        </w:rPr>
        <w:t>عليه‌السلام</w:t>
      </w:r>
      <w:r w:rsidR="00DA4FAD" w:rsidRPr="00951346">
        <w:rPr>
          <w:rtl/>
        </w:rPr>
        <w:t xml:space="preserve"> مع اختلاف يسير. </w:t>
      </w:r>
      <w:r w:rsidR="00DA4FAD" w:rsidRPr="00707A47">
        <w:rPr>
          <w:rStyle w:val="libFootnoteBoldChar"/>
          <w:rtl/>
        </w:rPr>
        <w:t>ثواب الأعمال</w:t>
      </w:r>
      <w:r w:rsidR="00DA4FAD">
        <w:rPr>
          <w:rtl/>
        </w:rPr>
        <w:t xml:space="preserve"> ، ص 198 ، ح 1 ، بسند آ</w:t>
      </w:r>
      <w:r w:rsidR="00DA4FAD" w:rsidRPr="00951346">
        <w:rPr>
          <w:rtl/>
        </w:rPr>
        <w:t xml:space="preserve">خر عن أبي جعفر </w:t>
      </w:r>
      <w:r w:rsidR="00DA4FAD" w:rsidRPr="005B34D5">
        <w:rPr>
          <w:rStyle w:val="libFootnoteAlaemChar"/>
          <w:rtl/>
        </w:rPr>
        <w:t>عليه‌السلام</w:t>
      </w:r>
      <w:r w:rsidR="00DA4FAD" w:rsidRPr="00951346">
        <w:rPr>
          <w:rtl/>
        </w:rPr>
        <w:t xml:space="preserve"> مع اختلاف </w:t>
      </w:r>
      <w:r w:rsidR="005B34D5">
        <w:rPr>
          <w:rFonts w:hint="cs"/>
          <w:rtl/>
        </w:rPr>
        <w:t>.</w:t>
      </w:r>
      <w:r w:rsidR="00DA4FAD" w:rsidRPr="00707A47">
        <w:rPr>
          <w:rStyle w:val="libFootnoteBoldChar"/>
          <w:rtl/>
        </w:rPr>
        <w:t>الوافي</w:t>
      </w:r>
      <w:r w:rsidR="00DA4FAD" w:rsidRPr="00951346">
        <w:rPr>
          <w:rtl/>
        </w:rPr>
        <w:t xml:space="preserve"> ، ج 5 ، ص 1088 ، ح 3614 ؛ </w:t>
      </w:r>
      <w:r w:rsidR="00DA4FAD" w:rsidRPr="00707A47">
        <w:rPr>
          <w:rStyle w:val="libFootnoteBoldChar"/>
          <w:rtl/>
        </w:rPr>
        <w:t>الوسائل</w:t>
      </w:r>
      <w:r w:rsidR="00DA4FAD" w:rsidRPr="00951346">
        <w:rPr>
          <w:rtl/>
        </w:rPr>
        <w:t xml:space="preserve"> ، ج 16 ، ص 85 ، ح 21049.</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195" w:name="_Toc344056128"/>
      <w:bookmarkStart w:id="196" w:name="_Toc459895161"/>
      <w:bookmarkStart w:id="197" w:name="_Toc42787792"/>
      <w:r w:rsidRPr="00951346">
        <w:rPr>
          <w:rtl/>
          <w:lang w:bidi="fa-IR"/>
        </w:rPr>
        <w:lastRenderedPageBreak/>
        <w:t>193</w:t>
      </w:r>
      <w:r>
        <w:rPr>
          <w:rtl/>
          <w:lang w:bidi="fa-IR"/>
        </w:rPr>
        <w:t xml:space="preserve"> </w:t>
      </w:r>
      <w:r w:rsidR="003E6B40">
        <w:rPr>
          <w:rtl/>
          <w:lang w:bidi="fa-IR"/>
        </w:rPr>
        <w:t>-</w:t>
      </w:r>
      <w:r>
        <w:rPr>
          <w:rtl/>
          <w:lang w:bidi="fa-IR"/>
        </w:rPr>
        <w:t xml:space="preserve"> </w:t>
      </w:r>
      <w:r w:rsidRPr="00951346">
        <w:rPr>
          <w:rtl/>
          <w:lang w:bidi="fa-IR"/>
        </w:rPr>
        <w:t>بَابٌ فِيمَا أَعْطَى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آدَمَ </w:t>
      </w:r>
      <w:r w:rsidRPr="00924332">
        <w:rPr>
          <w:rStyle w:val="libAlaemChar"/>
          <w:rtl/>
        </w:rPr>
        <w:t>عليه‌السلام</w:t>
      </w:r>
      <w:r w:rsidRPr="00951346">
        <w:rPr>
          <w:rtl/>
          <w:lang w:bidi="fa-IR"/>
        </w:rPr>
        <w:t xml:space="preserve"> </w:t>
      </w:r>
      <w:r w:rsidRPr="00625F5B">
        <w:rPr>
          <w:rStyle w:val="libFootnotenumChar"/>
          <w:rtl/>
        </w:rPr>
        <w:t>(1)</w:t>
      </w:r>
      <w:r>
        <w:rPr>
          <w:rtl/>
        </w:rPr>
        <w:t xml:space="preserve"> </w:t>
      </w:r>
      <w:r w:rsidRPr="00951346">
        <w:rPr>
          <w:rtl/>
          <w:lang w:bidi="fa-IR"/>
        </w:rPr>
        <w:t>وَقْتَ التَّوْبَةِ‌</w:t>
      </w:r>
      <w:bookmarkEnd w:id="195"/>
      <w:bookmarkEnd w:id="196"/>
      <w:bookmarkEnd w:id="197"/>
    </w:p>
    <w:p w:rsidR="00DA4FAD" w:rsidRPr="00951346" w:rsidRDefault="00DA4FAD" w:rsidP="00DA4FAD">
      <w:pPr>
        <w:pStyle w:val="libNormal"/>
        <w:rPr>
          <w:rtl/>
          <w:lang w:bidi="fa-IR"/>
        </w:rPr>
      </w:pPr>
      <w:r w:rsidRPr="00142814">
        <w:rPr>
          <w:rtl/>
        </w:rPr>
        <w:t>2984</w:t>
      </w:r>
      <w:r w:rsidRPr="002C2FC4">
        <w:rPr>
          <w:rStyle w:val="libBold2Char"/>
          <w:rtl/>
        </w:rPr>
        <w:t xml:space="preserve"> / 1.</w:t>
      </w:r>
      <w:r w:rsidRPr="00951346">
        <w:rPr>
          <w:rtl/>
          <w:lang w:bidi="fa-IR"/>
        </w:rPr>
        <w:t xml:space="preserve"> عَلِيُّ بْنُ إِبْرَاهِيمَ ، عَنْ أَبِيهِ ، عَنِ ابْنِ أَبِي عُمَيْرٍ ، عَنْ جَمِيلِ بْنِ دَرَّاجٍ ، عَنِ بُكَيْرٍ</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أَوْ عَنْ أَبِي جَعْفَرٍ </w:t>
      </w:r>
      <w:r w:rsidRPr="00924332">
        <w:rPr>
          <w:rStyle w:val="libAlaemChar"/>
          <w:rtl/>
        </w:rPr>
        <w:t>عليهما‌السلام</w:t>
      </w:r>
      <w:r w:rsidRPr="00951346">
        <w:rPr>
          <w:rtl/>
          <w:lang w:bidi="fa-IR"/>
        </w:rPr>
        <w:t xml:space="preserve"> ، قَالَ : « إِنَّ آدَمَ </w:t>
      </w:r>
      <w:r w:rsidRPr="00924332">
        <w:rPr>
          <w:rStyle w:val="libAlaemChar"/>
          <w:rtl/>
        </w:rPr>
        <w:t>عليه‌السلام</w:t>
      </w:r>
      <w:r w:rsidRPr="00951346">
        <w:rPr>
          <w:rtl/>
          <w:lang w:bidi="fa-IR"/>
        </w:rPr>
        <w:t xml:space="preserve"> قَالَ : يَا رَبِّ ، سَلَّطْتَ عَلَيَّ الشَّيْطَانَ ، وَأَجْرَيْتَهُ </w:t>
      </w:r>
      <w:r w:rsidRPr="00625F5B">
        <w:rPr>
          <w:rStyle w:val="libFootnotenumChar"/>
          <w:rtl/>
        </w:rPr>
        <w:t>(3)</w:t>
      </w:r>
      <w:r w:rsidRPr="00951346">
        <w:rPr>
          <w:rtl/>
          <w:lang w:bidi="fa-IR"/>
        </w:rPr>
        <w:t xml:space="preserve"> مِنِّي </w:t>
      </w:r>
      <w:r w:rsidRPr="00625F5B">
        <w:rPr>
          <w:rStyle w:val="libFootnotenumChar"/>
          <w:rtl/>
        </w:rPr>
        <w:t>(4)</w:t>
      </w:r>
      <w:r w:rsidRPr="00951346">
        <w:rPr>
          <w:rtl/>
          <w:lang w:bidi="fa-IR"/>
        </w:rPr>
        <w:t xml:space="preserve"> مَجْرَى الدَّمِ </w:t>
      </w:r>
      <w:r w:rsidRPr="00625F5B">
        <w:rPr>
          <w:rStyle w:val="libFootnotenumChar"/>
          <w:rtl/>
        </w:rPr>
        <w:t>(5)</w:t>
      </w:r>
      <w:r w:rsidRPr="00951346">
        <w:rPr>
          <w:rtl/>
          <w:lang w:bidi="fa-IR"/>
        </w:rPr>
        <w:t xml:space="preserve"> ، فَاجْعَلْ لِي شَيْئاً ، فَقَالَ : يَا آدَمُ ، جَعَلْتُ لَكَ أَنَّ مَنْ هَمَّ مِنْ ذُرِّيَّتِكَ بِسَيِّئَةٍ لَمْ تُكْتَبْ </w:t>
      </w:r>
      <w:r w:rsidRPr="00625F5B">
        <w:rPr>
          <w:rStyle w:val="libFootnotenumChar"/>
          <w:rtl/>
        </w:rPr>
        <w:t>(6)</w:t>
      </w:r>
      <w:r w:rsidRPr="00951346">
        <w:rPr>
          <w:rtl/>
          <w:lang w:bidi="fa-IR"/>
        </w:rPr>
        <w:t xml:space="preserve"> عَلَيْهِ </w:t>
      </w:r>
      <w:r w:rsidRPr="00625F5B">
        <w:rPr>
          <w:rStyle w:val="libFootnotenumChar"/>
          <w:rtl/>
        </w:rPr>
        <w:t>(7)</w:t>
      </w:r>
      <w:r w:rsidRPr="00951346">
        <w:rPr>
          <w:rtl/>
          <w:lang w:bidi="fa-IR"/>
        </w:rPr>
        <w:t xml:space="preserve"> ، فَإِنْ عَمِلَهَا كُتِبَتْ عَلَيْهِ سَيِّئَةٌ </w:t>
      </w:r>
      <w:r w:rsidRPr="00625F5B">
        <w:rPr>
          <w:rStyle w:val="libFootnotenumChar"/>
          <w:rtl/>
        </w:rPr>
        <w:t>(8)</w:t>
      </w:r>
      <w:r w:rsidRPr="00951346">
        <w:rPr>
          <w:rtl/>
          <w:lang w:bidi="fa-IR"/>
        </w:rPr>
        <w:t xml:space="preserve"> ؛ وَمَنْ هَمَّ مِنْهُمْ بِحَسَنَةٍ ، فَإِنْ لَمْ يَعْمَلْهَا كُتِبَتْ لَهُ حَسَنَةٌ ، فَإِنْ </w:t>
      </w:r>
      <w:r w:rsidRPr="00625F5B">
        <w:rPr>
          <w:rStyle w:val="libFootnotenumChar"/>
          <w:rtl/>
        </w:rPr>
        <w:t>(9)</w:t>
      </w:r>
      <w:r w:rsidRPr="00951346">
        <w:rPr>
          <w:rtl/>
          <w:lang w:bidi="fa-IR"/>
        </w:rPr>
        <w:t xml:space="preserve"> هُوَ </w:t>
      </w:r>
      <w:r w:rsidRPr="00625F5B">
        <w:rPr>
          <w:rStyle w:val="libFootnotenumChar"/>
          <w:rtl/>
        </w:rPr>
        <w:t>(10)</w:t>
      </w:r>
      <w:r w:rsidRPr="00951346">
        <w:rPr>
          <w:rtl/>
          <w:lang w:bidi="fa-IR"/>
        </w:rPr>
        <w:t xml:space="preserve"> عَمِلَهَا كُتِبَتْ لَهُ عَشْراً ؛ قَالَ :</w:t>
      </w:r>
      <w:r>
        <w:rPr>
          <w:rFonts w:hint="cs"/>
          <w:rtl/>
          <w:lang w:bidi="fa-IR"/>
        </w:rPr>
        <w:t xml:space="preserve"> </w:t>
      </w:r>
      <w:r w:rsidRPr="00951346">
        <w:rPr>
          <w:rtl/>
          <w:lang w:bidi="fa-IR"/>
        </w:rPr>
        <w:t xml:space="preserve">يَا رَبِّ ، زِدْنِي ، قَالَ : جَعَلْتُ لَكَ </w:t>
      </w:r>
      <w:r w:rsidRPr="00625F5B">
        <w:rPr>
          <w:rStyle w:val="libFootnotenumChar"/>
          <w:rtl/>
        </w:rPr>
        <w:t>(11)</w:t>
      </w:r>
      <w:r w:rsidRPr="00951346">
        <w:rPr>
          <w:rtl/>
          <w:lang w:bidi="fa-IR"/>
        </w:rPr>
        <w:t xml:space="preserve"> أَنَّ مَنْ عَمِلَ مِنْهُمْ سَيِّئَةً ، ثُمَّ اسْتَغْفَرَ لَهُ </w:t>
      </w:r>
      <w:r w:rsidRPr="00625F5B">
        <w:rPr>
          <w:rStyle w:val="libFootnotenumChar"/>
          <w:rtl/>
        </w:rPr>
        <w:t>(12)</w:t>
      </w:r>
      <w:r w:rsidRPr="00951346">
        <w:rPr>
          <w:rtl/>
          <w:lang w:bidi="fa-IR"/>
        </w:rPr>
        <w:t xml:space="preserve"> غَفَرْتُ لَهُ ؛ قَالَ </w:t>
      </w:r>
      <w:r w:rsidRPr="00625F5B">
        <w:rPr>
          <w:rStyle w:val="libFootnotenumChar"/>
          <w:rtl/>
        </w:rPr>
        <w:t>(13)</w:t>
      </w:r>
      <w:r w:rsidRPr="00951346">
        <w:rPr>
          <w:rtl/>
          <w:lang w:bidi="fa-IR"/>
        </w:rPr>
        <w:t xml:space="preserve"> : يَا رَبِّ ، زِدْنِي ، قَالَ : جَعَلْتُ لَهُمُ </w:t>
      </w:r>
      <w:r w:rsidRPr="00625F5B">
        <w:rPr>
          <w:rStyle w:val="libFootnotenumChar"/>
          <w:rtl/>
        </w:rPr>
        <w:t>(14)</w:t>
      </w:r>
      <w:r w:rsidRPr="00951346">
        <w:rPr>
          <w:rtl/>
          <w:lang w:bidi="fa-IR"/>
        </w:rPr>
        <w:t xml:space="preserve"> التَّوْبَةَ</w:t>
      </w:r>
      <w:r>
        <w:rPr>
          <w:rtl/>
          <w:lang w:bidi="fa-IR"/>
        </w:rPr>
        <w:t xml:space="preserve"> </w:t>
      </w:r>
      <w:r w:rsidR="003E6B40">
        <w:rPr>
          <w:rtl/>
          <w:lang w:bidi="fa-IR"/>
        </w:rPr>
        <w:t>-</w:t>
      </w:r>
      <w:r>
        <w:rPr>
          <w:rtl/>
          <w:lang w:bidi="fa-IR"/>
        </w:rPr>
        <w:t xml:space="preserve"> </w:t>
      </w:r>
      <w:r w:rsidRPr="00951346">
        <w:rPr>
          <w:rtl/>
          <w:lang w:bidi="fa-IR"/>
        </w:rPr>
        <w:t xml:space="preserve">أَوْ </w:t>
      </w:r>
      <w:r w:rsidRPr="00625F5B">
        <w:rPr>
          <w:rStyle w:val="libFootnotenumChar"/>
          <w:rtl/>
        </w:rPr>
        <w:t>(15)</w:t>
      </w:r>
      <w:r w:rsidRPr="00951346">
        <w:rPr>
          <w:rtl/>
          <w:lang w:bidi="fa-IR"/>
        </w:rPr>
        <w:t xml:space="preserve"> قَالَ </w:t>
      </w:r>
      <w:r w:rsidRPr="00625F5B">
        <w:rPr>
          <w:rStyle w:val="libFootnotenumChar"/>
          <w:rtl/>
        </w:rPr>
        <w:t>(16)</w:t>
      </w:r>
      <w:r w:rsidRPr="00951346">
        <w:rPr>
          <w:rtl/>
          <w:lang w:bidi="fa-IR"/>
        </w:rPr>
        <w:t xml:space="preserve"> : بَسَطْتُ لَهُمُ التَّوْبَةَ</w:t>
      </w:r>
      <w:r>
        <w:rPr>
          <w:rtl/>
          <w:lang w:bidi="fa-IR"/>
        </w:rPr>
        <w:t xml:space="preserve"> </w:t>
      </w:r>
      <w:r w:rsidR="003E6B40">
        <w:rPr>
          <w:rtl/>
          <w:lang w:bidi="fa-IR"/>
        </w:rPr>
        <w:t>-</w:t>
      </w:r>
      <w:r>
        <w:rPr>
          <w:rtl/>
          <w:lang w:bidi="fa-IR"/>
        </w:rPr>
        <w:t xml:space="preserve"> </w:t>
      </w:r>
      <w:r w:rsidRPr="00951346">
        <w:rPr>
          <w:rtl/>
          <w:lang w:bidi="fa-IR"/>
        </w:rPr>
        <w:t xml:space="preserve">حَتّى تَبْلُغَ النَّفْسُ </w:t>
      </w:r>
      <w:r w:rsidRPr="00625F5B">
        <w:rPr>
          <w:rStyle w:val="libFootnotenumChar"/>
          <w:rtl/>
        </w:rPr>
        <w:t>(17)</w:t>
      </w:r>
      <w:r w:rsidRPr="00951346">
        <w:rPr>
          <w:rtl/>
          <w:lang w:bidi="fa-IR"/>
        </w:rPr>
        <w:t xml:space="preserve"> هذِهِ ؛ قَالَ :</w:t>
      </w:r>
      <w:r w:rsidR="00234986">
        <w:rPr>
          <w:rFonts w:hint="cs"/>
          <w:rtl/>
          <w:lang w:bidi="fa-IR"/>
        </w:rPr>
        <w:t>....................................................</w:t>
      </w:r>
      <w:r w:rsidR="00234986">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 في »</w:t>
      </w:r>
      <w:r w:rsidR="00DA4FAD">
        <w:rPr>
          <w:rtl/>
        </w:rPr>
        <w:t>.</w:t>
      </w:r>
    </w:p>
    <w:p w:rsidR="00DA4FAD" w:rsidRPr="00951346" w:rsidRDefault="0091593C" w:rsidP="00284769">
      <w:pPr>
        <w:pStyle w:val="libFootnote0"/>
        <w:rPr>
          <w:rtl/>
          <w:lang w:bidi="fa-IR"/>
        </w:rPr>
      </w:pPr>
      <w:r>
        <w:rPr>
          <w:rtl/>
        </w:rPr>
        <w:t>(2).</w:t>
      </w:r>
      <w:r w:rsidR="00DA4FAD" w:rsidRPr="00951346">
        <w:rPr>
          <w:rtl/>
        </w:rPr>
        <w:t xml:space="preserve"> هكذا في النسخ والبحار. وفي المطبوع : « ابن بكير »</w:t>
      </w:r>
      <w:r w:rsidR="00DA4FAD">
        <w:rPr>
          <w:rtl/>
        </w:rPr>
        <w:t>.</w:t>
      </w:r>
      <w:r w:rsidR="00DA4FAD" w:rsidRPr="00951346">
        <w:rPr>
          <w:rtl/>
        </w:rPr>
        <w:t xml:space="preserve"> والخبر رواه الحسين بن سعيد في </w:t>
      </w:r>
      <w:r w:rsidR="00DA4FAD" w:rsidRPr="00707A47">
        <w:rPr>
          <w:rStyle w:val="libFootnoteBoldChar"/>
          <w:rtl/>
        </w:rPr>
        <w:t>الزهد</w:t>
      </w:r>
      <w:r w:rsidR="00DA4FAD" w:rsidRPr="00951346">
        <w:rPr>
          <w:rtl/>
        </w:rPr>
        <w:t xml:space="preserve"> ، ص 144 ، ح 205 ، عن ابن أبي عمير ، عن جميل ، عن بكير ، عن أحدهما </w:t>
      </w:r>
      <w:r w:rsidR="00DA4FAD" w:rsidRPr="00284769">
        <w:rPr>
          <w:rStyle w:val="libFootnoteAlaemChar"/>
          <w:rtl/>
        </w:rPr>
        <w:t>عليهما‌السلام</w:t>
      </w:r>
      <w:r w:rsidR="00DA4FAD" w:rsidRPr="00951346">
        <w:rPr>
          <w:rtl/>
        </w:rPr>
        <w:t xml:space="preserve">. وبكير هذا ، هو بكير بن أعين ، وهو الراوي عن أبي جعفر وأبي عبدالله </w:t>
      </w:r>
      <w:r w:rsidR="00DA4FAD" w:rsidRPr="00284769">
        <w:rPr>
          <w:rStyle w:val="libFootnoteAlaemChar"/>
          <w:rtl/>
        </w:rPr>
        <w:t>عليهما‌السلام</w:t>
      </w:r>
      <w:r w:rsidR="00DA4FAD" w:rsidRPr="00951346">
        <w:rPr>
          <w:rtl/>
        </w:rPr>
        <w:t xml:space="preserve">. راجع : </w:t>
      </w:r>
      <w:r w:rsidR="00DA4FAD" w:rsidRPr="00707A47">
        <w:rPr>
          <w:rStyle w:val="libFootnoteBoldChar"/>
          <w:rtl/>
        </w:rPr>
        <w:t>رجال البرقي</w:t>
      </w:r>
      <w:r w:rsidR="00DA4FAD" w:rsidRPr="00951346">
        <w:rPr>
          <w:rtl/>
        </w:rPr>
        <w:t xml:space="preserve"> ، ص 14 ؛ وص 16 ؛ </w:t>
      </w:r>
      <w:r w:rsidR="00DA4FAD" w:rsidRPr="00707A47">
        <w:rPr>
          <w:rStyle w:val="libFootnoteBoldChar"/>
          <w:rtl/>
        </w:rPr>
        <w:t>رجال الطوسي</w:t>
      </w:r>
      <w:r w:rsidR="00DA4FAD" w:rsidRPr="00951346">
        <w:rPr>
          <w:rtl/>
        </w:rPr>
        <w:t xml:space="preserve"> ، ص 127 ، الرقم 1293 ؛ وص 170 ، الرقم 1992.</w:t>
      </w:r>
      <w:r w:rsidR="00202D79">
        <w:rPr>
          <w:rFonts w:hint="cs"/>
          <w:rtl/>
        </w:rPr>
        <w:t xml:space="preserve">                </w:t>
      </w:r>
      <w:r w:rsidR="00284769">
        <w:rPr>
          <w:rFonts w:hint="cs"/>
          <w:rtl/>
        </w:rPr>
        <w:t xml:space="preserve">     </w:t>
      </w:r>
      <w:r>
        <w:rPr>
          <w:rtl/>
        </w:rPr>
        <w:t>(3).</w:t>
      </w:r>
      <w:r w:rsidR="00DA4FAD" w:rsidRPr="00951346">
        <w:rPr>
          <w:rtl/>
        </w:rPr>
        <w:t xml:space="preserve"> في « ز » : « فأجريته »</w:t>
      </w:r>
      <w:r w:rsidR="00DA4FAD">
        <w:rPr>
          <w:rtl/>
        </w:rPr>
        <w:t>.</w:t>
      </w:r>
    </w:p>
    <w:tbl>
      <w:tblPr>
        <w:tblStyle w:val="TableGrid"/>
        <w:bidiVisual/>
        <w:tblW w:w="0" w:type="auto"/>
        <w:tblLook w:val="04A0" w:firstRow="1" w:lastRow="0" w:firstColumn="1" w:lastColumn="0" w:noHBand="0" w:noVBand="1"/>
      </w:tblPr>
      <w:tblGrid>
        <w:gridCol w:w="4006"/>
        <w:gridCol w:w="4006"/>
      </w:tblGrid>
      <w:tr w:rsidR="00284769" w:rsidTr="00284769">
        <w:tc>
          <w:tcPr>
            <w:tcW w:w="4006" w:type="dxa"/>
          </w:tcPr>
          <w:p w:rsidR="00284769" w:rsidRDefault="00284769" w:rsidP="00DA4FAD">
            <w:pPr>
              <w:pStyle w:val="libFootnote0"/>
              <w:rPr>
                <w:rtl/>
              </w:rPr>
            </w:pPr>
            <w:r>
              <w:rPr>
                <w:rtl/>
              </w:rPr>
              <w:t>(4).</w:t>
            </w:r>
            <w:r w:rsidRPr="00951346">
              <w:rPr>
                <w:rtl/>
              </w:rPr>
              <w:t xml:space="preserve"> في « ه‍ » والوافي </w:t>
            </w:r>
            <w:r>
              <w:rPr>
                <w:rtl/>
              </w:rPr>
              <w:t>: -</w:t>
            </w:r>
            <w:r w:rsidRPr="00951346">
              <w:rPr>
                <w:rtl/>
              </w:rPr>
              <w:t xml:space="preserve"> « منّي »</w:t>
            </w:r>
            <w:r>
              <w:rPr>
                <w:rtl/>
              </w:rPr>
              <w:t>.</w:t>
            </w:r>
          </w:p>
        </w:tc>
        <w:tc>
          <w:tcPr>
            <w:tcW w:w="4006" w:type="dxa"/>
          </w:tcPr>
          <w:p w:rsidR="00284769" w:rsidRDefault="00284769" w:rsidP="00DA4FAD">
            <w:pPr>
              <w:pStyle w:val="libFootnote0"/>
              <w:rPr>
                <w:rtl/>
              </w:rPr>
            </w:pPr>
            <w:r>
              <w:rPr>
                <w:rtl/>
              </w:rPr>
              <w:t>(5).</w:t>
            </w:r>
            <w:r w:rsidRPr="00951346">
              <w:rPr>
                <w:rtl/>
              </w:rPr>
              <w:t xml:space="preserve"> في « ه‍ ، بر » والوافي : + « منّي »</w:t>
            </w:r>
            <w:r>
              <w:rPr>
                <w:rtl/>
              </w:rPr>
              <w:t>.</w:t>
            </w:r>
          </w:p>
        </w:tc>
      </w:tr>
      <w:tr w:rsidR="00284769" w:rsidTr="00284769">
        <w:tc>
          <w:tcPr>
            <w:tcW w:w="4006" w:type="dxa"/>
          </w:tcPr>
          <w:p w:rsidR="00284769" w:rsidRDefault="00284769" w:rsidP="00DA4FAD">
            <w:pPr>
              <w:pStyle w:val="libFootnote0"/>
              <w:rPr>
                <w:rtl/>
              </w:rPr>
            </w:pPr>
            <w:r>
              <w:rPr>
                <w:rtl/>
              </w:rPr>
              <w:t>(6).</w:t>
            </w:r>
            <w:r w:rsidRPr="00951346">
              <w:rPr>
                <w:rtl/>
              </w:rPr>
              <w:t xml:space="preserve"> في « ج ، ه‍ ، بر » والوافي : « لم يكتب »</w:t>
            </w:r>
            <w:r>
              <w:rPr>
                <w:rtl/>
              </w:rPr>
              <w:t>.</w:t>
            </w:r>
          </w:p>
        </w:tc>
        <w:tc>
          <w:tcPr>
            <w:tcW w:w="4006" w:type="dxa"/>
          </w:tcPr>
          <w:p w:rsidR="00284769" w:rsidRDefault="00284769" w:rsidP="00DA4FAD">
            <w:pPr>
              <w:pStyle w:val="libFootnote0"/>
              <w:rPr>
                <w:rtl/>
              </w:rPr>
            </w:pPr>
            <w:r>
              <w:rPr>
                <w:rtl/>
              </w:rPr>
              <w:t>(7).</w:t>
            </w:r>
            <w:r w:rsidRPr="00951346">
              <w:rPr>
                <w:rtl/>
              </w:rPr>
              <w:t xml:space="preserve"> في « ج » والوافي : + « شي‌ء »</w:t>
            </w:r>
            <w:r>
              <w:rPr>
                <w:rtl/>
              </w:rPr>
              <w:t>.</w:t>
            </w:r>
          </w:p>
        </w:tc>
      </w:tr>
      <w:tr w:rsidR="00284769" w:rsidTr="00284769">
        <w:tc>
          <w:tcPr>
            <w:tcW w:w="4006" w:type="dxa"/>
          </w:tcPr>
          <w:p w:rsidR="00284769" w:rsidRDefault="00284769" w:rsidP="00DA4FAD">
            <w:pPr>
              <w:pStyle w:val="libFootnote0"/>
              <w:rPr>
                <w:rtl/>
              </w:rPr>
            </w:pPr>
            <w:r>
              <w:rPr>
                <w:rtl/>
              </w:rPr>
              <w:t>(8).</w:t>
            </w:r>
            <w:r w:rsidRPr="00951346">
              <w:rPr>
                <w:rtl/>
              </w:rPr>
              <w:t xml:space="preserve"> يجوز نصبه بقرينة « عشراً »</w:t>
            </w:r>
            <w:r>
              <w:rPr>
                <w:rtl/>
              </w:rPr>
              <w:t>.</w:t>
            </w:r>
            <w:r w:rsidRPr="00951346">
              <w:rPr>
                <w:rtl/>
              </w:rPr>
              <w:t xml:space="preserve"> وكذا ما يأتي.</w:t>
            </w:r>
          </w:p>
        </w:tc>
        <w:tc>
          <w:tcPr>
            <w:tcW w:w="4006" w:type="dxa"/>
          </w:tcPr>
          <w:p w:rsidR="00284769" w:rsidRDefault="00284769" w:rsidP="00DA4FAD">
            <w:pPr>
              <w:pStyle w:val="libFootnote0"/>
              <w:rPr>
                <w:rtl/>
              </w:rPr>
            </w:pPr>
            <w:r>
              <w:rPr>
                <w:rtl/>
              </w:rPr>
              <w:t>(9). في « ب » وحاشية «ز» والبحار والزهد : «وإن</w:t>
            </w:r>
            <w:r w:rsidRPr="00951346">
              <w:rPr>
                <w:rtl/>
              </w:rPr>
              <w:t>»</w:t>
            </w:r>
            <w:r>
              <w:rPr>
                <w:rtl/>
              </w:rPr>
              <w:t>.</w:t>
            </w:r>
          </w:p>
        </w:tc>
      </w:tr>
      <w:tr w:rsidR="00284769" w:rsidTr="00284769">
        <w:tc>
          <w:tcPr>
            <w:tcW w:w="4006" w:type="dxa"/>
          </w:tcPr>
          <w:p w:rsidR="00284769" w:rsidRDefault="00284769" w:rsidP="00DA4FAD">
            <w:pPr>
              <w:pStyle w:val="libFootnote0"/>
              <w:rPr>
                <w:rtl/>
              </w:rPr>
            </w:pPr>
            <w:r>
              <w:rPr>
                <w:rtl/>
              </w:rPr>
              <w:t>(10).</w:t>
            </w:r>
            <w:r w:rsidRPr="00951346">
              <w:rPr>
                <w:rtl/>
              </w:rPr>
              <w:t xml:space="preserve"> في « ب ، ه‍ » </w:t>
            </w:r>
            <w:r>
              <w:rPr>
                <w:rtl/>
              </w:rPr>
              <w:t>: -</w:t>
            </w:r>
            <w:r w:rsidRPr="00951346">
              <w:rPr>
                <w:rtl/>
              </w:rPr>
              <w:t xml:space="preserve"> « هو »</w:t>
            </w:r>
            <w:r>
              <w:rPr>
                <w:rtl/>
              </w:rPr>
              <w:t>.</w:t>
            </w:r>
          </w:p>
        </w:tc>
        <w:tc>
          <w:tcPr>
            <w:tcW w:w="4006" w:type="dxa"/>
          </w:tcPr>
          <w:p w:rsidR="00284769" w:rsidRDefault="00284769" w:rsidP="00DA4FAD">
            <w:pPr>
              <w:pStyle w:val="libFootnote0"/>
              <w:rPr>
                <w:rtl/>
              </w:rPr>
            </w:pPr>
            <w:r>
              <w:rPr>
                <w:rtl/>
              </w:rPr>
              <w:t>(11).</w:t>
            </w:r>
            <w:r w:rsidRPr="00951346">
              <w:rPr>
                <w:rtl/>
              </w:rPr>
              <w:t xml:space="preserve"> في « ه‍ » </w:t>
            </w:r>
            <w:r>
              <w:rPr>
                <w:rtl/>
              </w:rPr>
              <w:t>: -</w:t>
            </w:r>
            <w:r w:rsidRPr="00951346">
              <w:rPr>
                <w:rtl/>
              </w:rPr>
              <w:t xml:space="preserve"> « لك »</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 ، ج ، د ، ص ، ه‍ ، بر ، بس ، بف » والبحار والزهد </w:t>
      </w:r>
      <w:r w:rsidR="00DA4FAD">
        <w:rPr>
          <w:rtl/>
        </w:rPr>
        <w:t xml:space="preserve">: </w:t>
      </w:r>
      <w:r w:rsidR="003E6B40">
        <w:rPr>
          <w:rtl/>
        </w:rPr>
        <w:t>-</w:t>
      </w:r>
      <w:r w:rsidR="00DA4FAD" w:rsidRPr="00951346">
        <w:rPr>
          <w:rtl/>
        </w:rPr>
        <w:t xml:space="preserve"> « له »</w:t>
      </w:r>
      <w:r w:rsidR="00DA4FAD">
        <w:rPr>
          <w:rtl/>
        </w:rPr>
        <w:t>.</w:t>
      </w:r>
      <w:r w:rsidR="00DA4FAD" w:rsidRPr="00951346">
        <w:rPr>
          <w:rtl/>
        </w:rPr>
        <w:t xml:space="preserve"> وفي « ز » : « الله »</w:t>
      </w:r>
      <w:r w:rsidR="00DA4FAD">
        <w:rPr>
          <w:rtl/>
        </w:rPr>
        <w:t>.</w:t>
      </w:r>
    </w:p>
    <w:tbl>
      <w:tblPr>
        <w:tblStyle w:val="TableGrid"/>
        <w:bidiVisual/>
        <w:tblW w:w="0" w:type="auto"/>
        <w:tblLook w:val="04A0" w:firstRow="1" w:lastRow="0" w:firstColumn="1" w:lastColumn="0" w:noHBand="0" w:noVBand="1"/>
      </w:tblPr>
      <w:tblGrid>
        <w:gridCol w:w="4006"/>
        <w:gridCol w:w="4006"/>
      </w:tblGrid>
      <w:tr w:rsidR="00284769" w:rsidTr="00284769">
        <w:tc>
          <w:tcPr>
            <w:tcW w:w="4006" w:type="dxa"/>
          </w:tcPr>
          <w:p w:rsidR="00284769" w:rsidRDefault="00284769" w:rsidP="00DA4FAD">
            <w:pPr>
              <w:pStyle w:val="libFootnote0"/>
              <w:rPr>
                <w:rtl/>
              </w:rPr>
            </w:pPr>
            <w:r>
              <w:rPr>
                <w:rtl/>
              </w:rPr>
              <w:t xml:space="preserve">(13). </w:t>
            </w:r>
            <w:r w:rsidRPr="00951346">
              <w:rPr>
                <w:rtl/>
              </w:rPr>
              <w:t>في « ز » : « فقال »</w:t>
            </w:r>
            <w:r>
              <w:rPr>
                <w:rtl/>
              </w:rPr>
              <w:t>.</w:t>
            </w:r>
          </w:p>
        </w:tc>
        <w:tc>
          <w:tcPr>
            <w:tcW w:w="4006" w:type="dxa"/>
          </w:tcPr>
          <w:p w:rsidR="00284769" w:rsidRDefault="00284769" w:rsidP="00DA4FAD">
            <w:pPr>
              <w:pStyle w:val="libFootnote0"/>
              <w:rPr>
                <w:rtl/>
              </w:rPr>
            </w:pPr>
            <w:r>
              <w:rPr>
                <w:rtl/>
              </w:rPr>
              <w:t>(14).</w:t>
            </w:r>
            <w:r w:rsidRPr="00951346">
              <w:rPr>
                <w:rtl/>
              </w:rPr>
              <w:t xml:space="preserve"> في « ه‍ » </w:t>
            </w:r>
            <w:r>
              <w:rPr>
                <w:rtl/>
              </w:rPr>
              <w:t>: -</w:t>
            </w:r>
            <w:r w:rsidRPr="00951346">
              <w:rPr>
                <w:rtl/>
              </w:rPr>
              <w:t xml:space="preserve"> « لهم »</w:t>
            </w:r>
            <w:r>
              <w:rPr>
                <w:rtl/>
              </w:rPr>
              <w:t>. وفي «بر» :« فيهم</w:t>
            </w:r>
            <w:r w:rsidRPr="00951346">
              <w:rPr>
                <w:rtl/>
              </w:rPr>
              <w:t>»</w:t>
            </w:r>
            <w:r>
              <w:rPr>
                <w:rtl/>
              </w:rPr>
              <w:t>.</w:t>
            </w:r>
          </w:p>
        </w:tc>
      </w:tr>
    </w:tbl>
    <w:p w:rsidR="00DA4FAD" w:rsidRPr="00951346" w:rsidRDefault="00DA4FAD" w:rsidP="00DA4FAD">
      <w:pPr>
        <w:pStyle w:val="libFootnote0"/>
        <w:rPr>
          <w:rtl/>
          <w:lang w:bidi="fa-IR"/>
        </w:rPr>
      </w:pPr>
      <w:r>
        <w:rPr>
          <w:rtl/>
        </w:rPr>
        <w:t>(15)</w:t>
      </w:r>
      <w:r w:rsidRPr="00951346">
        <w:rPr>
          <w:rtl/>
        </w:rPr>
        <w:t xml:space="preserve"> في « ج ، ز » والوافي والبحار : « </w:t>
      </w:r>
      <w:r>
        <w:rPr>
          <w:rtl/>
        </w:rPr>
        <w:t>و ».</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ب ، ج ، د ، ز ، ه‍ ، بس ، بف » والوافي ومرآة العقول والبحار </w:t>
      </w:r>
      <w:r>
        <w:rPr>
          <w:rtl/>
        </w:rPr>
        <w:t xml:space="preserve">: </w:t>
      </w:r>
      <w:r w:rsidR="003E6B40">
        <w:rPr>
          <w:rtl/>
        </w:rPr>
        <w:t>-</w:t>
      </w:r>
      <w:r w:rsidRPr="00951346">
        <w:rPr>
          <w:rtl/>
        </w:rPr>
        <w:t xml:space="preserve"> « قال »</w:t>
      </w:r>
      <w:r>
        <w:rPr>
          <w:rtl/>
        </w:rPr>
        <w:t>.</w:t>
      </w:r>
    </w:p>
    <w:p w:rsidR="00DA4FAD" w:rsidRPr="00951346" w:rsidRDefault="00DA4FAD" w:rsidP="00DA4FAD">
      <w:pPr>
        <w:pStyle w:val="libFootnote0"/>
        <w:rPr>
          <w:rtl/>
          <w:lang w:bidi="fa-IR"/>
        </w:rPr>
      </w:pPr>
      <w:r>
        <w:rPr>
          <w:rtl/>
        </w:rPr>
        <w:t>(17)</w:t>
      </w:r>
      <w:r w:rsidRPr="00951346">
        <w:rPr>
          <w:rtl/>
        </w:rPr>
        <w:t xml:space="preserve"> فتح الفاء في « النّفَس » محتمل عند المازندراني والمجلسي ، ولكن سكونه أظهر عند المجلسي. راجع </w:t>
      </w:r>
      <w:r w:rsidR="0028476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يَا رَبِّ ، حَسْبِي »</w:t>
      </w:r>
      <w:r>
        <w:rPr>
          <w:rtl/>
          <w:lang w:bidi="fa-IR"/>
        </w:rPr>
        <w:t>.</w:t>
      </w:r>
      <w:r w:rsidRPr="00951346">
        <w:rPr>
          <w:rtl/>
          <w:lang w:bidi="fa-IR"/>
        </w:rPr>
        <w:t xml:space="preserve">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142814">
        <w:rPr>
          <w:rtl/>
        </w:rPr>
        <w:t>2985</w:t>
      </w:r>
      <w:r w:rsidRPr="002C2FC4">
        <w:rPr>
          <w:rStyle w:val="libBold2Char"/>
          <w:rtl/>
        </w:rPr>
        <w:t xml:space="preserve"> / 2.</w:t>
      </w:r>
      <w:r w:rsidRPr="00951346">
        <w:rPr>
          <w:rtl/>
          <w:lang w:bidi="fa-IR"/>
        </w:rPr>
        <w:t xml:space="preserve"> عِدَّةٌ مِنْ أَصْحَابِنَا ، عَنْ أَحْمَدَ بْنِ مُحَمَّدٍ ، عَنِ ابْنِ فَضَّالٍ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تَابَ قَبْلَ مَوْتِهِ بِسَنَةٍ قَبِلَ اللهُ تَوْبَتَهُ ، ثُمَّ قَالَ : إِنَّ السَّنَةَ لَكَثِيرَةٌ </w:t>
      </w:r>
      <w:r w:rsidRPr="00625F5B">
        <w:rPr>
          <w:rStyle w:val="libFootnotenumChar"/>
          <w:rtl/>
        </w:rPr>
        <w:t>(2)</w:t>
      </w:r>
      <w:r w:rsidRPr="00951346">
        <w:rPr>
          <w:rtl/>
          <w:lang w:bidi="fa-IR"/>
        </w:rPr>
        <w:t xml:space="preserve"> ؛ مَنْ تَابَ قَبْلَ مَوْتِهِ بِشَهْرٍ قَبِلَ اللهُ تَوْبَتَهُ ، ثُمَّ قَالَ : إِنَّ الشَّهْرَ لَكَثِيرٌ </w:t>
      </w:r>
      <w:r w:rsidRPr="00625F5B">
        <w:rPr>
          <w:rStyle w:val="libFootnotenumChar"/>
          <w:rtl/>
        </w:rPr>
        <w:t>(3)</w:t>
      </w:r>
      <w:r w:rsidRPr="00951346">
        <w:rPr>
          <w:rtl/>
          <w:lang w:bidi="fa-IR"/>
        </w:rPr>
        <w:t xml:space="preserve"> ؛ مَنْ تَابَ قَبْلَ مَوْتِهِ بِجُمْعَةٍ قَبِلَ اللهُ تَوْبَتَهُ ، ثُمَّ قَالَ : إِنَّ </w:t>
      </w:r>
      <w:r w:rsidRPr="00625F5B">
        <w:rPr>
          <w:rStyle w:val="libFootnotenumChar"/>
          <w:rtl/>
        </w:rPr>
        <w:t>(4)</w:t>
      </w:r>
      <w:r w:rsidRPr="00951346">
        <w:rPr>
          <w:rtl/>
          <w:lang w:bidi="fa-IR"/>
        </w:rPr>
        <w:t xml:space="preserve"> الْجُمْعَةَ لَكَثِيرٌ </w:t>
      </w:r>
      <w:r w:rsidRPr="00625F5B">
        <w:rPr>
          <w:rStyle w:val="libFootnotenumChar"/>
          <w:rtl/>
        </w:rPr>
        <w:t>(5)</w:t>
      </w:r>
      <w:r w:rsidRPr="00951346">
        <w:rPr>
          <w:rtl/>
          <w:lang w:bidi="fa-IR"/>
        </w:rPr>
        <w:t xml:space="preserve"> ؛ مَنْ تَابَ قَبْلَ مَوْتِهِ بِيَوْمٍ قَبِلَ اللهُ تَوْبَتَهُ ، ثُمَّ قَالَ : إِنَّ يَوْماً لَكَثِيرٌ ، مَنْ تَابَ قَبْلَ أَنْ يُعَايِنَ </w:t>
      </w:r>
      <w:r w:rsidRPr="00625F5B">
        <w:rPr>
          <w:rStyle w:val="libFootnotenumChar"/>
          <w:rtl/>
        </w:rPr>
        <w:t>(6)</w:t>
      </w:r>
      <w:r w:rsidRPr="00951346">
        <w:rPr>
          <w:rtl/>
          <w:lang w:bidi="fa-IR"/>
        </w:rPr>
        <w:t xml:space="preserve"> قَبِلَ اللهُ تَوْبَتَهُ </w:t>
      </w:r>
      <w:r w:rsidRPr="00625F5B">
        <w:rPr>
          <w:rStyle w:val="libFootnotenumChar"/>
          <w:rtl/>
        </w:rPr>
        <w:t>(7)</w:t>
      </w:r>
      <w:r w:rsidRPr="00951346">
        <w:rPr>
          <w:rtl/>
          <w:lang w:bidi="fa-IR"/>
        </w:rPr>
        <w:t xml:space="preserve">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142814">
        <w:rPr>
          <w:rtl/>
        </w:rPr>
        <w:t>2986</w:t>
      </w:r>
      <w:r w:rsidRPr="002C2FC4">
        <w:rPr>
          <w:rStyle w:val="libBold2Char"/>
          <w:rtl/>
        </w:rPr>
        <w:t xml:space="preserve"> / 3.</w:t>
      </w:r>
      <w:r w:rsidRPr="00951346">
        <w:rPr>
          <w:rtl/>
          <w:lang w:bidi="fa-IR"/>
        </w:rPr>
        <w:t xml:space="preserve"> عَلِيُّ بْنُ إِبْرَاهِيمَ ، عَنْ أَبِيهِ ، عَنِ ابْنِ أَبِي عُمَيْرٍ ، عَنْ جَمِيلٍ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إِذَا بَلَغَتِ النَّفْسُ هذِهِ</w:t>
      </w:r>
      <w:r>
        <w:rPr>
          <w:rtl/>
          <w:lang w:bidi="fa-IR"/>
        </w:rPr>
        <w:t xml:space="preserve"> </w:t>
      </w:r>
      <w:r w:rsidR="003E6B40">
        <w:rPr>
          <w:rtl/>
          <w:lang w:bidi="fa-IR"/>
        </w:rPr>
        <w:t>-</w:t>
      </w:r>
      <w:r>
        <w:rPr>
          <w:rtl/>
          <w:lang w:bidi="fa-IR"/>
        </w:rPr>
        <w:t xml:space="preserve"> </w:t>
      </w:r>
      <w:r w:rsidRPr="00951346">
        <w:rPr>
          <w:rtl/>
          <w:lang w:bidi="fa-IR"/>
        </w:rPr>
        <w:t xml:space="preserve">وَأَهْوى </w:t>
      </w:r>
      <w:r w:rsidRPr="00625F5B">
        <w:rPr>
          <w:rStyle w:val="libFootnotenumChar"/>
          <w:rtl/>
        </w:rPr>
        <w:t>(9)</w:t>
      </w:r>
      <w:r w:rsidRPr="00951346">
        <w:rPr>
          <w:rtl/>
          <w:lang w:bidi="fa-IR"/>
        </w:rPr>
        <w:t xml:space="preserve"> بِيَدِهِ إِلى حَلْقِهِ</w:t>
      </w:r>
      <w:r>
        <w:rPr>
          <w:rtl/>
          <w:lang w:bidi="fa-IR"/>
        </w:rPr>
        <w:t xml:space="preserve"> </w:t>
      </w:r>
      <w:r w:rsidR="003E6B40">
        <w:rPr>
          <w:rtl/>
          <w:lang w:bidi="fa-IR"/>
        </w:rPr>
        <w:t>-</w:t>
      </w:r>
      <w:r>
        <w:rPr>
          <w:rtl/>
          <w:lang w:bidi="fa-IR"/>
        </w:rPr>
        <w:t xml:space="preserve"> </w:t>
      </w:r>
      <w:r w:rsidRPr="00951346">
        <w:rPr>
          <w:rtl/>
          <w:lang w:bidi="fa-IR"/>
        </w:rPr>
        <w:t>لَمْ يَكُنْ‌</w:t>
      </w:r>
    </w:p>
    <w:p w:rsidR="00DA4FAD" w:rsidRPr="00951346" w:rsidRDefault="00DA4FAD" w:rsidP="00DA4FAD">
      <w:pPr>
        <w:pStyle w:val="libLine"/>
        <w:rPr>
          <w:rtl/>
          <w:lang w:bidi="fa-IR"/>
        </w:rPr>
      </w:pPr>
      <w:r>
        <w:rPr>
          <w:rtl/>
          <w:lang w:bidi="fa-IR"/>
        </w:rPr>
        <w:t>__________________</w:t>
      </w:r>
    </w:p>
    <w:p w:rsidR="00DA4FAD" w:rsidRPr="00951346" w:rsidRDefault="00604923" w:rsidP="00DA4FAD">
      <w:pPr>
        <w:pStyle w:val="libFootnote0"/>
        <w:rPr>
          <w:rtl/>
          <w:lang w:bidi="fa-IR"/>
        </w:rPr>
      </w:pPr>
      <w:r w:rsidRPr="00604923">
        <w:rPr>
          <w:rFonts w:hint="cs"/>
          <w:rtl/>
        </w:rPr>
        <w:t>=</w:t>
      </w:r>
      <w:r>
        <w:rPr>
          <w:rStyle w:val="libFootnoteBoldChar"/>
          <w:rFonts w:hint="cs"/>
          <w:rtl/>
        </w:rPr>
        <w:t xml:space="preserve"> </w:t>
      </w:r>
      <w:r w:rsidR="00DA4FAD" w:rsidRPr="00707A47">
        <w:rPr>
          <w:rStyle w:val="libFootnoteBoldChar"/>
          <w:rtl/>
        </w:rPr>
        <w:t>شرح المازندراني</w:t>
      </w:r>
      <w:r w:rsidR="00DA4FAD" w:rsidRPr="00951346">
        <w:rPr>
          <w:rtl/>
        </w:rPr>
        <w:t xml:space="preserve"> ، ج 10 ، ص 161 ؛ </w:t>
      </w:r>
      <w:r w:rsidR="00DA4FAD" w:rsidRPr="00707A47">
        <w:rPr>
          <w:rStyle w:val="libFootnoteBoldChar"/>
          <w:rtl/>
        </w:rPr>
        <w:t>مرآة العقول</w:t>
      </w:r>
      <w:r w:rsidR="00DA4FAD" w:rsidRPr="00951346">
        <w:rPr>
          <w:rtl/>
        </w:rPr>
        <w:t xml:space="preserve"> ، ج 11 ، ص 312.</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الزهد</w:t>
      </w:r>
      <w:r w:rsidR="00DA4FAD" w:rsidRPr="00951346">
        <w:rPr>
          <w:rtl/>
        </w:rPr>
        <w:t xml:space="preserve"> ، ص 144 ، ح 205 ، عن ابن أبي عمير ، عن جميل ، عن بكير ، عن أحدهما </w:t>
      </w:r>
      <w:r w:rsidR="00DA4FAD" w:rsidRPr="00604923">
        <w:rPr>
          <w:rStyle w:val="libFootnoteAlaemChar"/>
          <w:rtl/>
        </w:rPr>
        <w:t>عليهما‌السلام</w:t>
      </w:r>
      <w:r w:rsidR="00DA4FAD" w:rsidRPr="00951346">
        <w:rPr>
          <w:rtl/>
        </w:rPr>
        <w:t xml:space="preserve">. </w:t>
      </w:r>
      <w:r w:rsidR="00DA4FAD" w:rsidRPr="00707A47">
        <w:rPr>
          <w:rStyle w:val="libFootnoteBoldChar"/>
          <w:rtl/>
        </w:rPr>
        <w:t xml:space="preserve">تفسيرالقمّي </w:t>
      </w:r>
      <w:r w:rsidR="00DA4FAD" w:rsidRPr="00951346">
        <w:rPr>
          <w:rtl/>
        </w:rPr>
        <w:t xml:space="preserve">، ج 1 ، ص 42 ، عن أبيه ، عن ابن أبي عمير ، عن جميل ، عن زرارة ، عن أبي عبدالله </w:t>
      </w:r>
      <w:r w:rsidR="00DA4FAD" w:rsidRPr="00604923">
        <w:rPr>
          <w:rStyle w:val="libFootnoteAlaemChar"/>
          <w:rtl/>
        </w:rPr>
        <w:t>عليه‌السلام</w:t>
      </w:r>
      <w:r w:rsidR="00DA4FAD" w:rsidRPr="00951346">
        <w:rPr>
          <w:rtl/>
        </w:rPr>
        <w:t xml:space="preserve"> ، مع اختلاف يسير وزيادة </w:t>
      </w:r>
      <w:r w:rsidR="00604923">
        <w:rPr>
          <w:rFonts w:hint="cs"/>
          <w:rtl/>
        </w:rPr>
        <w:t>.</w:t>
      </w:r>
      <w:r w:rsidR="00DA4FAD" w:rsidRPr="00707A47">
        <w:rPr>
          <w:rStyle w:val="libFootnoteBoldChar"/>
          <w:rtl/>
        </w:rPr>
        <w:t>الوافي</w:t>
      </w:r>
      <w:r w:rsidR="00DA4FAD" w:rsidRPr="00951346">
        <w:rPr>
          <w:rtl/>
        </w:rPr>
        <w:t xml:space="preserve"> ، ج 5 ، ص 1097 ، ح 3641 ؛ </w:t>
      </w:r>
      <w:r w:rsidR="00DA4FAD" w:rsidRPr="00707A47">
        <w:rPr>
          <w:rStyle w:val="libFootnoteBoldChar"/>
          <w:rtl/>
        </w:rPr>
        <w:t>البحار</w:t>
      </w:r>
      <w:r w:rsidR="00DA4FAD" w:rsidRPr="00951346">
        <w:rPr>
          <w:rtl/>
        </w:rPr>
        <w:t xml:space="preserve"> ، ج 6 ، ص 18 ، ح 2.</w:t>
      </w:r>
    </w:p>
    <w:p w:rsidR="00DA4FAD" w:rsidRPr="00951346" w:rsidRDefault="0091593C" w:rsidP="00DA4FAD">
      <w:pPr>
        <w:pStyle w:val="libFootnote0"/>
        <w:rPr>
          <w:rtl/>
          <w:lang w:bidi="fa-IR"/>
        </w:rPr>
      </w:pPr>
      <w:r>
        <w:rPr>
          <w:rtl/>
        </w:rPr>
        <w:t>(2).</w:t>
      </w:r>
      <w:r w:rsidR="00DA4FAD" w:rsidRPr="00951346">
        <w:rPr>
          <w:rtl/>
        </w:rPr>
        <w:t xml:space="preserve"> في « ب ، ج ، ز ، بر ، بس ، بف » والوافي والوسائل والزهد : « لكثير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ج ، د ، ز ، ه‍ ، بس ، بف » والوافي والوسائل : + « ثمّ قال »</w:t>
      </w:r>
      <w:r w:rsidR="00DA4FAD">
        <w:rPr>
          <w:rtl/>
        </w:rPr>
        <w:t>.</w:t>
      </w:r>
    </w:p>
    <w:tbl>
      <w:tblPr>
        <w:tblStyle w:val="TableGrid"/>
        <w:bidiVisual/>
        <w:tblW w:w="0" w:type="auto"/>
        <w:tblLook w:val="04A0" w:firstRow="1" w:lastRow="0" w:firstColumn="1" w:lastColumn="0" w:noHBand="0" w:noVBand="1"/>
      </w:tblPr>
      <w:tblGrid>
        <w:gridCol w:w="4006"/>
        <w:gridCol w:w="4006"/>
      </w:tblGrid>
      <w:tr w:rsidR="00604923" w:rsidTr="00604923">
        <w:tc>
          <w:tcPr>
            <w:tcW w:w="4006" w:type="dxa"/>
          </w:tcPr>
          <w:p w:rsidR="00604923" w:rsidRDefault="00604923" w:rsidP="00DA4FAD">
            <w:pPr>
              <w:pStyle w:val="libFootnote0"/>
              <w:rPr>
                <w:rtl/>
              </w:rPr>
            </w:pPr>
            <w:r>
              <w:rPr>
                <w:rtl/>
              </w:rPr>
              <w:t>(4).</w:t>
            </w:r>
            <w:r w:rsidRPr="00951346">
              <w:rPr>
                <w:rtl/>
              </w:rPr>
              <w:t xml:space="preserve"> في الوسائل : « وإنّ »</w:t>
            </w:r>
            <w:r>
              <w:rPr>
                <w:rtl/>
              </w:rPr>
              <w:t>.</w:t>
            </w:r>
          </w:p>
        </w:tc>
        <w:tc>
          <w:tcPr>
            <w:tcW w:w="4006" w:type="dxa"/>
          </w:tcPr>
          <w:p w:rsidR="00604923" w:rsidRDefault="00604923" w:rsidP="00DA4FAD">
            <w:pPr>
              <w:pStyle w:val="libFootnote0"/>
              <w:rPr>
                <w:rtl/>
              </w:rPr>
            </w:pPr>
            <w:r>
              <w:rPr>
                <w:rtl/>
              </w:rPr>
              <w:t>(5).</w:t>
            </w:r>
            <w:r w:rsidRPr="00951346">
              <w:rPr>
                <w:rtl/>
              </w:rPr>
              <w:t xml:space="preserve"> في « ه‍ » والبحار : « لكثيرة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قال شيخنا البهائي</w:t>
      </w:r>
      <w:r w:rsidR="00DA4FAD">
        <w:rPr>
          <w:rtl/>
        </w:rPr>
        <w:t xml:space="preserve"> </w:t>
      </w:r>
      <w:r w:rsidR="003E6B40">
        <w:rPr>
          <w:rtl/>
        </w:rPr>
        <w:t>-</w:t>
      </w:r>
      <w:r w:rsidR="00DA4FAD">
        <w:rPr>
          <w:rtl/>
        </w:rPr>
        <w:t xml:space="preserve"> </w:t>
      </w:r>
      <w:r w:rsidR="00DA4FAD" w:rsidRPr="00604923">
        <w:rPr>
          <w:rStyle w:val="libFootnoteAlaemChar"/>
          <w:rtl/>
        </w:rPr>
        <w:t>قدس‌سره</w:t>
      </w:r>
      <w:r w:rsidR="00DA4FAD">
        <w:rPr>
          <w:rtl/>
        </w:rPr>
        <w:t xml:space="preserve"> </w:t>
      </w:r>
      <w:r w:rsidR="003E6B40">
        <w:rPr>
          <w:rtl/>
        </w:rPr>
        <w:t>-</w:t>
      </w:r>
      <w:r w:rsidR="00DA4FAD">
        <w:rPr>
          <w:rtl/>
        </w:rPr>
        <w:t xml:space="preserve"> </w:t>
      </w:r>
      <w:r w:rsidR="00DA4FAD" w:rsidRPr="00951346">
        <w:rPr>
          <w:rtl/>
        </w:rPr>
        <w:t xml:space="preserve">كما عنه في الشروح : « قبل أن يعاين ، أي يرى ملك الموت ، كما روي عن ابن‌عبّاس رضي الله عنهما. ويمكن أن يراد بالمعاينة ، علمه بحلول الموت ، وقطعه الطمع من الحياة ، وتيقّنه ذلك كأنّه يعاينه. وأن يراد معاينة رسول الله </w:t>
      </w:r>
      <w:r w:rsidRPr="00604923">
        <w:rPr>
          <w:rStyle w:val="libFootnoteAlaemChar"/>
          <w:rtl/>
        </w:rPr>
        <w:t>صلى‌الله‌عليه‌وآله</w:t>
      </w:r>
      <w:r w:rsidR="00DA4FAD" w:rsidRPr="00951346">
        <w:rPr>
          <w:rtl/>
        </w:rPr>
        <w:t xml:space="preserve"> وأميرالمؤمنين </w:t>
      </w:r>
      <w:r w:rsidR="00DA4FAD" w:rsidRPr="00604923">
        <w:rPr>
          <w:rStyle w:val="libFootnoteAlaemChar"/>
          <w:rtl/>
        </w:rPr>
        <w:t>عليه‌السلام</w:t>
      </w:r>
      <w:r w:rsidR="00DA4FAD" w:rsidRPr="00951346">
        <w:rPr>
          <w:rtl/>
        </w:rPr>
        <w:t xml:space="preserve"> »</w:t>
      </w:r>
      <w:r w:rsidR="00DA4FAD">
        <w:rPr>
          <w:rtl/>
        </w:rPr>
        <w:t>.</w:t>
      </w:r>
      <w:r w:rsidR="00DA4FAD" w:rsidRPr="00951346">
        <w:rPr>
          <w:rtl/>
        </w:rPr>
        <w:t xml:space="preserve"> راجع : </w:t>
      </w:r>
      <w:r w:rsidR="00DA4FAD" w:rsidRPr="00707A47">
        <w:rPr>
          <w:rStyle w:val="libFootnoteBoldChar"/>
          <w:rtl/>
        </w:rPr>
        <w:t>الأربعون حديثاً</w:t>
      </w:r>
      <w:r w:rsidR="00DA4FAD" w:rsidRPr="00951346">
        <w:rPr>
          <w:rtl/>
        </w:rPr>
        <w:t xml:space="preserve"> ، ص 459 ، ح 38.</w:t>
      </w:r>
    </w:p>
    <w:p w:rsidR="00DA4FAD" w:rsidRPr="00951346" w:rsidRDefault="0091593C" w:rsidP="00DA4FAD">
      <w:pPr>
        <w:pStyle w:val="libFootnote0"/>
        <w:rPr>
          <w:rtl/>
          <w:lang w:bidi="fa-IR"/>
        </w:rPr>
      </w:pPr>
      <w:r>
        <w:rPr>
          <w:rtl/>
        </w:rPr>
        <w:t>(7).</w:t>
      </w:r>
      <w:r w:rsidR="00DA4FAD" w:rsidRPr="00951346">
        <w:rPr>
          <w:rtl/>
        </w:rPr>
        <w:t xml:space="preserve"> في « ب » : + « والله المستعان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الزهد</w:t>
      </w:r>
      <w:r w:rsidR="00DA4FAD" w:rsidRPr="00951346">
        <w:rPr>
          <w:rtl/>
        </w:rPr>
        <w:t xml:space="preserve"> ، ص 140 ، ح 192 ؛ </w:t>
      </w:r>
      <w:r w:rsidR="00DA4FAD" w:rsidRPr="00604923">
        <w:rPr>
          <w:rStyle w:val="libFootnoteBoldChar"/>
          <w:rtl/>
        </w:rPr>
        <w:t>و</w:t>
      </w:r>
      <w:r w:rsidR="00DA4FAD" w:rsidRPr="00707A47">
        <w:rPr>
          <w:rStyle w:val="libFootnoteBoldChar"/>
          <w:rtl/>
        </w:rPr>
        <w:t>ثواب الأعمال</w:t>
      </w:r>
      <w:r w:rsidR="00DA4FAD" w:rsidRPr="00951346">
        <w:rPr>
          <w:rtl/>
        </w:rPr>
        <w:t xml:space="preserve"> ، ص 214 ، ح 2 ، بسند آخر عن أبي جعفر </w:t>
      </w:r>
      <w:r w:rsidR="00DA4FAD" w:rsidRPr="00604923">
        <w:rPr>
          <w:rStyle w:val="libFootnoteAlaemChar"/>
          <w:rtl/>
        </w:rPr>
        <w:t>عليه‌السلام</w:t>
      </w:r>
      <w:r w:rsidR="00DA4FAD" w:rsidRPr="00951346">
        <w:rPr>
          <w:rtl/>
        </w:rPr>
        <w:t xml:space="preserve"> عن رسول الله </w:t>
      </w:r>
      <w:r w:rsidRPr="00604923">
        <w:rPr>
          <w:rStyle w:val="libFootnoteAlaemChar"/>
          <w:rtl/>
        </w:rPr>
        <w:t>صلى‌الله‌عليه‌وآله</w:t>
      </w:r>
      <w:r w:rsidR="00DA4FAD" w:rsidRPr="00951346">
        <w:rPr>
          <w:rtl/>
        </w:rPr>
        <w:t xml:space="preserve">. </w:t>
      </w:r>
      <w:r w:rsidR="00DA4FAD" w:rsidRPr="00604923">
        <w:rPr>
          <w:rStyle w:val="libFootnoteBoldChar"/>
          <w:rtl/>
        </w:rPr>
        <w:t>و</w:t>
      </w:r>
      <w:r w:rsidR="00DA4FAD" w:rsidRPr="00707A47">
        <w:rPr>
          <w:rStyle w:val="libFootnoteBoldChar"/>
          <w:rtl/>
        </w:rPr>
        <w:t xml:space="preserve">فيه </w:t>
      </w:r>
      <w:r w:rsidR="00DA4FAD" w:rsidRPr="00951346">
        <w:rPr>
          <w:rtl/>
        </w:rPr>
        <w:t xml:space="preserve">، ص 330 ، ضمن ح 1 ، بسند آخر عن رسول الله </w:t>
      </w:r>
      <w:r w:rsidRPr="00202D79">
        <w:rPr>
          <w:rStyle w:val="libFootnoteAlaemChar"/>
          <w:rtl/>
        </w:rPr>
        <w:t>صلى‌الله‌عليه‌وآله</w:t>
      </w:r>
      <w:r w:rsidR="00DA4FAD" w:rsidRPr="00951346">
        <w:rPr>
          <w:rtl/>
        </w:rPr>
        <w:t xml:space="preserve">. </w:t>
      </w:r>
      <w:r w:rsidR="00DA4FAD" w:rsidRPr="00707A47">
        <w:rPr>
          <w:rStyle w:val="libFootnoteBoldChar"/>
          <w:rtl/>
        </w:rPr>
        <w:t>الفقيه</w:t>
      </w:r>
      <w:r w:rsidR="00DA4FAD" w:rsidRPr="00951346">
        <w:rPr>
          <w:rtl/>
        </w:rPr>
        <w:t xml:space="preserve"> ، ج 1 ، ص 133 ، ح 351 ، مرسلاً عن رسول الله </w:t>
      </w:r>
      <w:r w:rsidRPr="00202D79">
        <w:rPr>
          <w:rStyle w:val="libFootnoteAlaemChar"/>
          <w:rtl/>
        </w:rPr>
        <w:t>صلى‌الله‌عليه‌وآله</w:t>
      </w:r>
      <w:r w:rsidR="00DA4FAD" w:rsidRPr="00951346">
        <w:rPr>
          <w:rtl/>
        </w:rPr>
        <w:t xml:space="preserve"> ، مع زيادة في أوّله وآخره ، وفي كلّها مع اختلاف يسير </w:t>
      </w:r>
      <w:r w:rsidR="00604923">
        <w:rPr>
          <w:rFonts w:hint="cs"/>
          <w:rtl/>
        </w:rPr>
        <w:t>.</w:t>
      </w:r>
      <w:r w:rsidR="00DA4FAD" w:rsidRPr="00707A47">
        <w:rPr>
          <w:rStyle w:val="libFootnoteBoldChar"/>
          <w:rtl/>
        </w:rPr>
        <w:t>الوافي</w:t>
      </w:r>
      <w:r w:rsidR="00DA4FAD" w:rsidRPr="00951346">
        <w:rPr>
          <w:rtl/>
        </w:rPr>
        <w:t xml:space="preserve"> ، ج 5 ، ص 1097 ، ح 3642 ؛ </w:t>
      </w:r>
      <w:r w:rsidR="00DA4FAD" w:rsidRPr="00707A47">
        <w:rPr>
          <w:rStyle w:val="libFootnoteBoldChar"/>
          <w:rtl/>
        </w:rPr>
        <w:t>الوسائل</w:t>
      </w:r>
      <w:r w:rsidR="00DA4FAD" w:rsidRPr="00951346">
        <w:rPr>
          <w:rtl/>
        </w:rPr>
        <w:t xml:space="preserve"> ، ج 16 ، ص 87 ، ح 21057 ؛ </w:t>
      </w:r>
      <w:r w:rsidR="00DA4FAD" w:rsidRPr="00707A47">
        <w:rPr>
          <w:rStyle w:val="libFootnoteBoldChar"/>
          <w:rtl/>
        </w:rPr>
        <w:t>البحار</w:t>
      </w:r>
      <w:r w:rsidR="00DA4FAD" w:rsidRPr="00951346">
        <w:rPr>
          <w:rtl/>
        </w:rPr>
        <w:t xml:space="preserve"> ، ج 6 ، ص 19 ، ح 4.</w:t>
      </w:r>
    </w:p>
    <w:p w:rsidR="00DA4FAD" w:rsidRPr="00951346" w:rsidRDefault="0091593C" w:rsidP="00604923">
      <w:pPr>
        <w:pStyle w:val="libFootnote0"/>
        <w:rPr>
          <w:rtl/>
          <w:lang w:bidi="fa-IR"/>
        </w:rPr>
      </w:pPr>
      <w:r>
        <w:rPr>
          <w:rtl/>
        </w:rPr>
        <w:t>(9).</w:t>
      </w:r>
      <w:r w:rsidR="00DA4FAD" w:rsidRPr="00951346">
        <w:rPr>
          <w:rtl/>
        </w:rPr>
        <w:t xml:space="preserve"> في « ه‍ </w:t>
      </w:r>
      <w:r w:rsidR="00604923" w:rsidRPr="00951346">
        <w:rPr>
          <w:rtl/>
        </w:rPr>
        <w:t>»</w:t>
      </w:r>
      <w:r w:rsidR="00DA4FAD" w:rsidRPr="00951346">
        <w:rPr>
          <w:rtl/>
        </w:rPr>
        <w:t xml:space="preserve"> والوافي : « أومى »</w:t>
      </w:r>
      <w:r w:rsidR="00DA4FAD">
        <w:rPr>
          <w:rtl/>
        </w:rPr>
        <w:t>.</w:t>
      </w:r>
      <w:r w:rsidR="00DA4FAD" w:rsidRPr="00951346">
        <w:rPr>
          <w:rtl/>
        </w:rPr>
        <w:t xml:space="preserve"> وفي « بر » : « أومأ »</w:t>
      </w:r>
      <w:r w:rsidR="00DA4FAD">
        <w:rPr>
          <w:rtl/>
        </w:rPr>
        <w:t>.</w:t>
      </w:r>
      <w:r w:rsidR="00DA4FAD" w:rsidRPr="00951346">
        <w:rPr>
          <w:rtl/>
        </w:rPr>
        <w:t xml:space="preserve"> وفي </w:t>
      </w:r>
      <w:r w:rsidR="00DA4FAD" w:rsidRPr="009B0BCE">
        <w:rPr>
          <w:rtl/>
        </w:rPr>
        <w:t>الكافي</w:t>
      </w:r>
      <w:r w:rsidR="00DA4FAD" w:rsidRPr="00951346">
        <w:rPr>
          <w:rtl/>
        </w:rPr>
        <w:t xml:space="preserve"> ، ح 126 : « هاهنا وأشار » بدل « هذه وأهوى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لِلْعَالِمِ تَوْبَةٌ ، وَكَانَتْ لِلْجَاهِلِ تَوْبَةٌ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251806">
        <w:rPr>
          <w:rtl/>
        </w:rPr>
        <w:t>2987</w:t>
      </w:r>
      <w:r w:rsidRPr="002C2FC4">
        <w:rPr>
          <w:rStyle w:val="libBold2Char"/>
          <w:rtl/>
        </w:rPr>
        <w:t xml:space="preserve"> / 4.</w:t>
      </w:r>
      <w:r w:rsidRPr="00951346">
        <w:rPr>
          <w:rtl/>
          <w:lang w:bidi="fa-IR"/>
        </w:rPr>
        <w:t xml:space="preserve"> مُحَمَّدُ بْنُ يَحْيى ، عَنْ أَحْمَدَ بْنِ مُحَمَّدِ بْنِ عِيسى ، عَنْ مُحَمَّدِ بْنِ سِنَانٍ ، عَنْ مُعَاوِيَةَ بْنِ وَهْبٍ ، قَالَ :</w:t>
      </w:r>
    </w:p>
    <w:p w:rsidR="00DA4FAD" w:rsidRPr="00951346" w:rsidRDefault="00DA4FAD" w:rsidP="00DA4FAD">
      <w:pPr>
        <w:pStyle w:val="libNormal"/>
        <w:rPr>
          <w:rtl/>
          <w:lang w:bidi="fa-IR"/>
        </w:rPr>
      </w:pPr>
      <w:r w:rsidRPr="00951346">
        <w:rPr>
          <w:rtl/>
          <w:lang w:bidi="fa-IR"/>
        </w:rPr>
        <w:t xml:space="preserve">خَرَجْنَا إِلى مَكَّةَ ، وَمَعَنَا شَيْخٌ مُتَأَلِّهٌ </w:t>
      </w:r>
      <w:r w:rsidRPr="00625F5B">
        <w:rPr>
          <w:rStyle w:val="libFootnotenumChar"/>
          <w:rtl/>
        </w:rPr>
        <w:t>(3)</w:t>
      </w:r>
      <w:r w:rsidRPr="00951346">
        <w:rPr>
          <w:rtl/>
          <w:lang w:bidi="fa-IR"/>
        </w:rPr>
        <w:t xml:space="preserve"> مُتَعَبِّدٌ </w:t>
      </w:r>
      <w:r w:rsidRPr="00625F5B">
        <w:rPr>
          <w:rStyle w:val="libFootnotenumChar"/>
          <w:rtl/>
        </w:rPr>
        <w:t>(4)</w:t>
      </w:r>
      <w:r w:rsidRPr="00951346">
        <w:rPr>
          <w:rtl/>
          <w:lang w:bidi="fa-IR"/>
        </w:rPr>
        <w:t xml:space="preserve"> ، لَايَعْرِفُ هذَا الْأَمْرَ </w:t>
      </w:r>
      <w:r w:rsidRPr="00625F5B">
        <w:rPr>
          <w:rStyle w:val="libFootnotenumChar"/>
          <w:rtl/>
        </w:rPr>
        <w:t>(5)</w:t>
      </w:r>
      <w:r w:rsidRPr="00951346">
        <w:rPr>
          <w:rtl/>
          <w:lang w:bidi="fa-IR"/>
        </w:rPr>
        <w:t xml:space="preserve"> ، يُتِمُّ الصَّلَاةَ فِي الطَّرِيقِ ، وَمَعَهُ ابْنُ أَخٍ لَهُ مُسْلِمٌ </w:t>
      </w:r>
      <w:r w:rsidRPr="00625F5B">
        <w:rPr>
          <w:rStyle w:val="libFootnotenumChar"/>
          <w:rtl/>
        </w:rPr>
        <w:t>(6)</w:t>
      </w:r>
      <w:r w:rsidRPr="00951346">
        <w:rPr>
          <w:rtl/>
          <w:lang w:bidi="fa-IR"/>
        </w:rPr>
        <w:t xml:space="preserve"> ، فَمَرِضَ الشَّيْخُ ، فَقُلْتُ لِابْنِ أَخِيهِ : لَوْ عَرَضْتَ هذَا الْأَمْرَ عَلى عَمِّكَ لَعَلَّ اللهَ أَنْ يُخَلِّصَهُ ، فَقَالَ كُلُّهُمْ : دَعُوا الشَّيْخَ حَتّى </w:t>
      </w:r>
      <w:r w:rsidRPr="00625F5B">
        <w:rPr>
          <w:rStyle w:val="libFootnotenumChar"/>
          <w:rtl/>
        </w:rPr>
        <w:t>(7)</w:t>
      </w:r>
      <w:r w:rsidRPr="00951346">
        <w:rPr>
          <w:rtl/>
          <w:lang w:bidi="fa-IR"/>
        </w:rPr>
        <w:t xml:space="preserve"> يَمُوتَ عَلى حَالِهِ ؛ فَإِنَّهُ حَسَنُ الْهَيْئَةِ ، فَلَمْ يَصْبِرْ ابْنُ أَخِيهِ حَتّى قَالَ لَهُ : يَا عَمِّ ، إِنَّ النَّاسَ ارْتَدُّوا بَعْدَ رَسُولِ اللهِ </w:t>
      </w:r>
      <w:r w:rsidR="0091593C" w:rsidRPr="0091593C">
        <w:rPr>
          <w:rStyle w:val="libAlaemChar"/>
          <w:rtl/>
        </w:rPr>
        <w:t>صلى‌الله‌عليه‌وآله</w:t>
      </w:r>
      <w:r w:rsidR="00604923">
        <w:rPr>
          <w:rtl/>
          <w:lang w:bidi="fa-IR"/>
        </w:rPr>
        <w:t xml:space="preserve"> إِل</w:t>
      </w:r>
      <w:r w:rsidR="00604923">
        <w:rPr>
          <w:rFonts w:hint="cs"/>
          <w:rtl/>
          <w:lang w:bidi="fa-IR"/>
        </w:rPr>
        <w:t>َّ</w:t>
      </w:r>
      <w:r w:rsidR="00604923">
        <w:rPr>
          <w:rtl/>
          <w:lang w:bidi="fa-IR"/>
        </w:rPr>
        <w:t>ا</w:t>
      </w:r>
      <w:r w:rsidRPr="00951346">
        <w:rPr>
          <w:rtl/>
          <w:lang w:bidi="fa-IR"/>
        </w:rPr>
        <w:t xml:space="preserve"> نَفَراً يَسِيراً </w:t>
      </w:r>
      <w:r w:rsidRPr="00625F5B">
        <w:rPr>
          <w:rStyle w:val="libFootnotenumChar"/>
          <w:rtl/>
        </w:rPr>
        <w:t>(8)</w:t>
      </w:r>
      <w:r w:rsidRPr="00951346">
        <w:rPr>
          <w:rtl/>
          <w:lang w:bidi="fa-IR"/>
        </w:rPr>
        <w:t xml:space="preserve"> ، وَكَانَ </w:t>
      </w:r>
      <w:r w:rsidRPr="00625F5B">
        <w:rPr>
          <w:rStyle w:val="libFootnotenumChar"/>
          <w:rtl/>
        </w:rPr>
        <w:t>(9)</w:t>
      </w:r>
      <w:r w:rsidRPr="00951346">
        <w:rPr>
          <w:rtl/>
          <w:lang w:bidi="fa-IR"/>
        </w:rPr>
        <w:t xml:space="preserve"> لِعَلِيِّ بْنِ أَبِي طَالِبٍ </w:t>
      </w:r>
      <w:r w:rsidRPr="00924332">
        <w:rPr>
          <w:rStyle w:val="libAlaemChar"/>
          <w:rtl/>
        </w:rPr>
        <w:t>عليه‌السلام</w:t>
      </w:r>
      <w:r w:rsidRPr="00951346">
        <w:rPr>
          <w:rtl/>
          <w:lang w:bidi="fa-IR"/>
        </w:rPr>
        <w:t xml:space="preserve"> مِنَ </w:t>
      </w:r>
      <w:r w:rsidRPr="00625F5B">
        <w:rPr>
          <w:rStyle w:val="libFootnotenumChar"/>
          <w:rtl/>
        </w:rPr>
        <w:t>(10)</w:t>
      </w:r>
      <w:r w:rsidRPr="00951346">
        <w:rPr>
          <w:rtl/>
          <w:lang w:bidi="fa-IR"/>
        </w:rPr>
        <w:t xml:space="preserve"> الطَّاعَةِ مَا كَانَ </w:t>
      </w:r>
      <w:r w:rsidRPr="00625F5B">
        <w:rPr>
          <w:rStyle w:val="libFootnotenumChar"/>
          <w:rtl/>
        </w:rPr>
        <w:t>(11)</w:t>
      </w:r>
      <w:r w:rsidRPr="00951346">
        <w:rPr>
          <w:rtl/>
          <w:lang w:bidi="fa-IR"/>
        </w:rPr>
        <w:t xml:space="preserve"> لِرَسُولِ اللهِ </w:t>
      </w:r>
      <w:r w:rsidR="0091593C" w:rsidRPr="0091593C">
        <w:rPr>
          <w:rStyle w:val="libAlaemChar"/>
          <w:rtl/>
        </w:rPr>
        <w:t>صلى‌الله‌عليه‌وآله</w:t>
      </w:r>
      <w:r w:rsidRPr="00951346">
        <w:rPr>
          <w:rtl/>
          <w:lang w:bidi="fa-IR"/>
        </w:rPr>
        <w:t xml:space="preserve"> ، وَكَانَ بَعْدَ رَسُولِ اللهِ الْحَقُّ وَالطَّاعَةُ لَهُ ، قَالَ : فَتَنَفَّسَ </w:t>
      </w:r>
      <w:r w:rsidRPr="00625F5B">
        <w:rPr>
          <w:rStyle w:val="libFootnotenumChar"/>
          <w:rtl/>
        </w:rPr>
        <w:t>(12)</w:t>
      </w:r>
      <w:r w:rsidRPr="00951346">
        <w:rPr>
          <w:rtl/>
          <w:lang w:bidi="fa-IR"/>
        </w:rPr>
        <w:t xml:space="preserve"> الشَّيْخُ وَشَهَقَ ، وَقَالَ : أَنَا عَلى هذَا ، وَخَرَجَتْ نَفْسُهُ.</w:t>
      </w:r>
    </w:p>
    <w:p w:rsidR="00DA4FAD" w:rsidRPr="00951346" w:rsidRDefault="00DA4FAD" w:rsidP="00DA4FAD">
      <w:pPr>
        <w:pStyle w:val="libNormal"/>
        <w:rPr>
          <w:rtl/>
          <w:lang w:bidi="fa-IR"/>
        </w:rPr>
      </w:pPr>
      <w:r w:rsidRPr="00951346">
        <w:rPr>
          <w:rtl/>
          <w:lang w:bidi="fa-IR"/>
        </w:rPr>
        <w:t xml:space="preserve">فَدَخَلْنَا عَلى أَبِي عَبْدِ اللهِ </w:t>
      </w:r>
      <w:r w:rsidRPr="00924332">
        <w:rPr>
          <w:rStyle w:val="libAlaemChar"/>
          <w:rtl/>
        </w:rPr>
        <w:t>عليه‌السلام</w:t>
      </w:r>
      <w:r w:rsidRPr="00951346">
        <w:rPr>
          <w:rtl/>
          <w:lang w:bidi="fa-IR"/>
        </w:rPr>
        <w:t xml:space="preserve"> ، فَعَرَضَ عَلِيُّ </w:t>
      </w:r>
      <w:r w:rsidRPr="00625F5B">
        <w:rPr>
          <w:rStyle w:val="libFootnotenumChar"/>
          <w:rtl/>
        </w:rPr>
        <w:t>(13)</w:t>
      </w:r>
      <w:r w:rsidRPr="00951346">
        <w:rPr>
          <w:rtl/>
          <w:lang w:bidi="fa-IR"/>
        </w:rPr>
        <w:t xml:space="preserve"> بْنُ السَّرِيِّ هذَا الْكَلَامَ عَلى‌</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الكافي ، ح 126 : « ثمّ قرأ إنّما التوبة على الله للذين يعملون السوء بجهالة » بدل « وكانت للجاهل توبة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فضل العلم ، باب لزوم الحجّة على العالم</w:t>
      </w:r>
      <w:r w:rsidR="00DA4FAD">
        <w:rPr>
          <w:rtl/>
        </w:rPr>
        <w:t xml:space="preserve"> ..</w:t>
      </w:r>
      <w:r w:rsidR="00DA4FAD" w:rsidRPr="00951346">
        <w:rPr>
          <w:rtl/>
        </w:rPr>
        <w:t xml:space="preserve">. ، ح 126 ، عن عليّ بن إبراهيم ، عن أبيه ومحمّد بن إسماعيل ، عن الفضل بن شاذان جميعاً ، عن ابن أبي عمير ، عن جميل بن درّاج ، عن أبي عبدالله </w:t>
      </w:r>
      <w:r w:rsidR="00DA4FAD" w:rsidRPr="00604923">
        <w:rPr>
          <w:rStyle w:val="libFootnoteAlaemChar"/>
          <w:rtl/>
        </w:rPr>
        <w:t>عليه‌السلام</w:t>
      </w:r>
      <w:r w:rsidR="00DA4FAD" w:rsidRPr="00951346">
        <w:rPr>
          <w:rtl/>
        </w:rPr>
        <w:t xml:space="preserve"> ، مع زيادة في آخره. </w:t>
      </w:r>
      <w:r w:rsidR="00DA4FAD" w:rsidRPr="00707A47">
        <w:rPr>
          <w:rStyle w:val="libFootnoteBoldChar"/>
          <w:rtl/>
        </w:rPr>
        <w:t>الزهد</w:t>
      </w:r>
      <w:r w:rsidR="00DA4FAD" w:rsidRPr="00951346">
        <w:rPr>
          <w:rtl/>
        </w:rPr>
        <w:t xml:space="preserve"> ، ص 140 ، ح 193 ، عن محمّد بن أبي عمير ، عن جميل بن درّاج ، عن أبي جعفر </w:t>
      </w:r>
      <w:r w:rsidR="00DA4FAD" w:rsidRPr="00604923">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1 ، ص 228 ، ح 64 ، عن زرارة ، عن أبي جعفر </w:t>
      </w:r>
      <w:r w:rsidR="00DA4FAD" w:rsidRPr="00604923">
        <w:rPr>
          <w:rStyle w:val="libFootnoteAlaemChar"/>
          <w:rtl/>
        </w:rPr>
        <w:t>عليه‌السلام</w:t>
      </w:r>
      <w:r w:rsidR="00DA4FAD" w:rsidRPr="00951346">
        <w:rPr>
          <w:rtl/>
        </w:rPr>
        <w:t xml:space="preserve"> </w:t>
      </w:r>
      <w:r w:rsidR="00604923">
        <w:rPr>
          <w:rFonts w:hint="cs"/>
          <w:rtl/>
        </w:rPr>
        <w:t>.</w:t>
      </w:r>
      <w:r w:rsidR="00DA4FAD" w:rsidRPr="00707A47">
        <w:rPr>
          <w:rStyle w:val="libFootnoteBoldChar"/>
          <w:rtl/>
        </w:rPr>
        <w:t>الوافي</w:t>
      </w:r>
      <w:r w:rsidR="00DA4FAD" w:rsidRPr="00951346">
        <w:rPr>
          <w:rtl/>
        </w:rPr>
        <w:t xml:space="preserve"> ، ج 5 ، ص 1098 ، ح 3645 ؛ </w:t>
      </w:r>
      <w:r w:rsidR="00DA4FAD" w:rsidRPr="00707A47">
        <w:rPr>
          <w:rStyle w:val="libFootnoteBoldChar"/>
          <w:rtl/>
        </w:rPr>
        <w:t>الوسائل</w:t>
      </w:r>
      <w:r w:rsidR="00DA4FAD" w:rsidRPr="00951346">
        <w:rPr>
          <w:rtl/>
        </w:rPr>
        <w:t xml:space="preserve"> ، ج 16 ، ص 87 ، ح 21056.</w:t>
      </w:r>
    </w:p>
    <w:p w:rsidR="00DA4FAD" w:rsidRPr="00951346" w:rsidRDefault="0091593C" w:rsidP="00DA4FAD">
      <w:pPr>
        <w:pStyle w:val="libFootnote0"/>
        <w:rPr>
          <w:rtl/>
          <w:lang w:bidi="fa-IR"/>
        </w:rPr>
      </w:pPr>
      <w:r>
        <w:rPr>
          <w:rtl/>
        </w:rPr>
        <w:t>(3).</w:t>
      </w:r>
      <w:r w:rsidR="00DA4FAD" w:rsidRPr="00951346">
        <w:rPr>
          <w:rtl/>
        </w:rPr>
        <w:t xml:space="preserve"> ألِهَ يألَه إلاهةً ؛ بمعنى عَبَد عبادة. وتألّه : تعبّد. </w:t>
      </w:r>
      <w:r w:rsidR="00DA4FAD" w:rsidRPr="00707A47">
        <w:rPr>
          <w:rStyle w:val="libFootnoteBoldChar"/>
          <w:rtl/>
        </w:rPr>
        <w:t>المصباح المنير</w:t>
      </w:r>
      <w:r w:rsidR="00DA4FAD" w:rsidRPr="00951346">
        <w:rPr>
          <w:rtl/>
        </w:rPr>
        <w:t xml:space="preserve"> ، ص 19 ( أله )</w:t>
      </w:r>
      <w:r w:rsidR="00DA4FAD">
        <w:rPr>
          <w:rtl/>
        </w:rPr>
        <w:t>.</w:t>
      </w:r>
    </w:p>
    <w:tbl>
      <w:tblPr>
        <w:tblStyle w:val="TableGrid"/>
        <w:bidiVisual/>
        <w:tblW w:w="0" w:type="auto"/>
        <w:tblLook w:val="04A0" w:firstRow="1" w:lastRow="0" w:firstColumn="1" w:lastColumn="0" w:noHBand="0" w:noVBand="1"/>
      </w:tblPr>
      <w:tblGrid>
        <w:gridCol w:w="4006"/>
        <w:gridCol w:w="4006"/>
      </w:tblGrid>
      <w:tr w:rsidR="00636776" w:rsidTr="00636776">
        <w:tc>
          <w:tcPr>
            <w:tcW w:w="4006" w:type="dxa"/>
          </w:tcPr>
          <w:p w:rsidR="00636776" w:rsidRDefault="00636776" w:rsidP="00DA4FAD">
            <w:pPr>
              <w:pStyle w:val="libFootnote0"/>
              <w:rPr>
                <w:rtl/>
              </w:rPr>
            </w:pPr>
            <w:r>
              <w:rPr>
                <w:rtl/>
              </w:rPr>
              <w:t>(4).</w:t>
            </w:r>
            <w:r w:rsidRPr="00951346">
              <w:rPr>
                <w:rtl/>
              </w:rPr>
              <w:t xml:space="preserve"> في « ه‍ ، بر » : « متعبّد متألّه »</w:t>
            </w:r>
            <w:r>
              <w:rPr>
                <w:rtl/>
              </w:rPr>
              <w:t>.</w:t>
            </w:r>
          </w:p>
        </w:tc>
        <w:tc>
          <w:tcPr>
            <w:tcW w:w="4006" w:type="dxa"/>
          </w:tcPr>
          <w:p w:rsidR="00636776" w:rsidRDefault="00636776" w:rsidP="00DA4FAD">
            <w:pPr>
              <w:pStyle w:val="libFootnote0"/>
              <w:rPr>
                <w:rtl/>
              </w:rPr>
            </w:pPr>
            <w:r>
              <w:rPr>
                <w:rtl/>
              </w:rPr>
              <w:t>(5). في «ب ،ص ،</w:t>
            </w:r>
            <w:r w:rsidRPr="00951346">
              <w:rPr>
                <w:rtl/>
              </w:rPr>
              <w:t xml:space="preserve">بس » </w:t>
            </w:r>
            <w:r>
              <w:rPr>
                <w:rtl/>
              </w:rPr>
              <w:t>: -</w:t>
            </w:r>
            <w:r w:rsidRPr="00951346">
              <w:rPr>
                <w:rtl/>
              </w:rPr>
              <w:t xml:space="preserve"> « لايعرف هذالأمر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في « بس » </w:t>
      </w:r>
      <w:r w:rsidR="00DA4FAD">
        <w:rPr>
          <w:rtl/>
        </w:rPr>
        <w:t xml:space="preserve">: </w:t>
      </w:r>
      <w:r w:rsidR="003E6B40">
        <w:rPr>
          <w:rtl/>
        </w:rPr>
        <w:t>-</w:t>
      </w:r>
      <w:r w:rsidR="00DA4FAD" w:rsidRPr="00951346">
        <w:rPr>
          <w:rtl/>
        </w:rPr>
        <w:t xml:space="preserve"> « مسلم »</w:t>
      </w:r>
      <w:r w:rsidR="00DA4FAD">
        <w:rPr>
          <w:rtl/>
        </w:rPr>
        <w:t>.</w:t>
      </w:r>
      <w:r w:rsidR="00DA4FAD" w:rsidRPr="00951346">
        <w:rPr>
          <w:rtl/>
        </w:rPr>
        <w:t xml:space="preserve"> واحتمل في </w:t>
      </w:r>
      <w:r w:rsidR="00DA4FAD" w:rsidRPr="00707A47">
        <w:rPr>
          <w:rStyle w:val="libFootnoteBoldChar"/>
          <w:rtl/>
        </w:rPr>
        <w:t>مرآة العقول</w:t>
      </w:r>
      <w:r w:rsidR="00DA4FAD" w:rsidRPr="00951346">
        <w:rPr>
          <w:rtl/>
        </w:rPr>
        <w:t xml:space="preserve"> كونه بتشديد اللام ، بمعنى المنقاد للحقّ.</w:t>
      </w:r>
    </w:p>
    <w:tbl>
      <w:tblPr>
        <w:tblStyle w:val="TableGrid"/>
        <w:bidiVisual/>
        <w:tblW w:w="0" w:type="auto"/>
        <w:tblLook w:val="04A0" w:firstRow="1" w:lastRow="0" w:firstColumn="1" w:lastColumn="0" w:noHBand="0" w:noVBand="1"/>
      </w:tblPr>
      <w:tblGrid>
        <w:gridCol w:w="4006"/>
        <w:gridCol w:w="4006"/>
      </w:tblGrid>
      <w:tr w:rsidR="00636776" w:rsidTr="00636776">
        <w:tc>
          <w:tcPr>
            <w:tcW w:w="4006" w:type="dxa"/>
          </w:tcPr>
          <w:p w:rsidR="00636776" w:rsidRDefault="00636776" w:rsidP="00DA4FAD">
            <w:pPr>
              <w:pStyle w:val="libFootnote0"/>
              <w:rPr>
                <w:rtl/>
              </w:rPr>
            </w:pPr>
            <w:r>
              <w:rPr>
                <w:rtl/>
              </w:rPr>
              <w:t>(7).</w:t>
            </w:r>
            <w:r w:rsidRPr="00951346">
              <w:rPr>
                <w:rtl/>
              </w:rPr>
              <w:t xml:space="preserve"> في « د ، ص ، بس ، بف » </w:t>
            </w:r>
            <w:r>
              <w:rPr>
                <w:rtl/>
              </w:rPr>
              <w:t>: -</w:t>
            </w:r>
            <w:r w:rsidRPr="00951346">
              <w:rPr>
                <w:rtl/>
              </w:rPr>
              <w:t xml:space="preserve"> « حتّى »</w:t>
            </w:r>
            <w:r>
              <w:rPr>
                <w:rtl/>
              </w:rPr>
              <w:t>.</w:t>
            </w:r>
          </w:p>
        </w:tc>
        <w:tc>
          <w:tcPr>
            <w:tcW w:w="4006" w:type="dxa"/>
          </w:tcPr>
          <w:p w:rsidR="00636776" w:rsidRDefault="00636776" w:rsidP="00DA4FAD">
            <w:pPr>
              <w:pStyle w:val="libFootnote0"/>
              <w:rPr>
                <w:rtl/>
              </w:rPr>
            </w:pPr>
            <w:r>
              <w:rPr>
                <w:rtl/>
              </w:rPr>
              <w:t>(8).</w:t>
            </w:r>
            <w:r w:rsidRPr="00951346">
              <w:rPr>
                <w:rtl/>
              </w:rPr>
              <w:t xml:space="preserve"> في « ه‍ » </w:t>
            </w:r>
            <w:r>
              <w:rPr>
                <w:rtl/>
              </w:rPr>
              <w:t>: -</w:t>
            </w:r>
            <w:r w:rsidRPr="00951346">
              <w:rPr>
                <w:rtl/>
              </w:rPr>
              <w:t xml:space="preserve"> « يسيراً »</w:t>
            </w:r>
            <w:r>
              <w:rPr>
                <w:rtl/>
              </w:rPr>
              <w:t>.</w:t>
            </w:r>
          </w:p>
        </w:tc>
      </w:tr>
      <w:tr w:rsidR="00636776" w:rsidTr="00636776">
        <w:tc>
          <w:tcPr>
            <w:tcW w:w="4006" w:type="dxa"/>
          </w:tcPr>
          <w:p w:rsidR="00636776" w:rsidRDefault="00636776" w:rsidP="00DA4FAD">
            <w:pPr>
              <w:pStyle w:val="libFootnote0"/>
              <w:rPr>
                <w:rtl/>
              </w:rPr>
            </w:pPr>
            <w:r>
              <w:rPr>
                <w:rtl/>
              </w:rPr>
              <w:t>(9).</w:t>
            </w:r>
            <w:r w:rsidRPr="00951346">
              <w:rPr>
                <w:rtl/>
              </w:rPr>
              <w:t xml:space="preserve"> في « د » : « وكانت »</w:t>
            </w:r>
            <w:r>
              <w:rPr>
                <w:rtl/>
              </w:rPr>
              <w:t>.</w:t>
            </w:r>
          </w:p>
        </w:tc>
        <w:tc>
          <w:tcPr>
            <w:tcW w:w="4006" w:type="dxa"/>
          </w:tcPr>
          <w:p w:rsidR="00636776" w:rsidRDefault="00636776" w:rsidP="00DA4FAD">
            <w:pPr>
              <w:pStyle w:val="libFootnote0"/>
              <w:rPr>
                <w:rtl/>
              </w:rPr>
            </w:pPr>
            <w:r>
              <w:rPr>
                <w:rtl/>
              </w:rPr>
              <w:t>(10).</w:t>
            </w:r>
            <w:r w:rsidRPr="00951346">
              <w:rPr>
                <w:rtl/>
              </w:rPr>
              <w:t xml:space="preserve"> في « ص » : + « أمر »</w:t>
            </w:r>
            <w:r>
              <w:rPr>
                <w:rtl/>
              </w:rPr>
              <w:t>.</w:t>
            </w:r>
          </w:p>
        </w:tc>
      </w:tr>
      <w:tr w:rsidR="00636776" w:rsidTr="00636776">
        <w:tc>
          <w:tcPr>
            <w:tcW w:w="4006" w:type="dxa"/>
          </w:tcPr>
          <w:p w:rsidR="00636776" w:rsidRDefault="00636776" w:rsidP="00DA4FAD">
            <w:pPr>
              <w:pStyle w:val="libFootnote0"/>
              <w:rPr>
                <w:rtl/>
              </w:rPr>
            </w:pPr>
            <w:r>
              <w:rPr>
                <w:rtl/>
              </w:rPr>
              <w:t>(11).</w:t>
            </w:r>
            <w:r w:rsidRPr="00951346">
              <w:rPr>
                <w:rtl/>
              </w:rPr>
              <w:t xml:space="preserve"> في « ه‍ ، بر ، بف » والوافي : « ما كانت »</w:t>
            </w:r>
            <w:r>
              <w:rPr>
                <w:rtl/>
              </w:rPr>
              <w:t>.</w:t>
            </w:r>
          </w:p>
        </w:tc>
        <w:tc>
          <w:tcPr>
            <w:tcW w:w="4006" w:type="dxa"/>
          </w:tcPr>
          <w:p w:rsidR="00636776" w:rsidRDefault="00636776" w:rsidP="00DA4FAD">
            <w:pPr>
              <w:pStyle w:val="libFootnote0"/>
              <w:rPr>
                <w:rtl/>
              </w:rPr>
            </w:pPr>
            <w:r>
              <w:rPr>
                <w:rtl/>
              </w:rPr>
              <w:t>(12). ف</w:t>
            </w:r>
            <w:r w:rsidRPr="00951346">
              <w:rPr>
                <w:rtl/>
              </w:rPr>
              <w:t>ي « بس » : « وتنفّس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ه‍ » والوافي </w:t>
      </w:r>
      <w:r w:rsidR="00DA4FAD">
        <w:rPr>
          <w:rtl/>
        </w:rPr>
        <w:t xml:space="preserve">: </w:t>
      </w:r>
      <w:r w:rsidR="003E6B40">
        <w:rPr>
          <w:rtl/>
        </w:rPr>
        <w:t>-</w:t>
      </w:r>
      <w:r w:rsidR="00DA4FAD" w:rsidRPr="00951346">
        <w:rPr>
          <w:rtl/>
        </w:rPr>
        <w:t xml:space="preserve"> « عليّ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أَبِي عَبْدِ اللهِ </w:t>
      </w:r>
      <w:r w:rsidRPr="00924332">
        <w:rPr>
          <w:rStyle w:val="libAlaemChar"/>
          <w:rtl/>
        </w:rPr>
        <w:t>عليه‌السلام</w:t>
      </w:r>
      <w:r w:rsidRPr="00951346">
        <w:rPr>
          <w:rtl/>
          <w:lang w:bidi="fa-IR"/>
        </w:rPr>
        <w:t xml:space="preserve"> </w:t>
      </w:r>
      <w:r w:rsidRPr="00625F5B">
        <w:rPr>
          <w:rStyle w:val="libFootnotenumChar"/>
          <w:rtl/>
        </w:rPr>
        <w:t>(1)</w:t>
      </w:r>
      <w:r w:rsidRPr="00951346">
        <w:rPr>
          <w:rtl/>
          <w:lang w:bidi="fa-IR"/>
        </w:rPr>
        <w:t xml:space="preserve"> ، فَقَالَ : « هُوَ رَجُلٌ مِنْ أَهْلِ الْجَنَّةِ </w:t>
      </w:r>
      <w:r w:rsidRPr="00625F5B">
        <w:rPr>
          <w:rStyle w:val="libFootnotenumChar"/>
          <w:rtl/>
        </w:rPr>
        <w:t>(2)</w:t>
      </w:r>
      <w:r w:rsidRPr="00951346">
        <w:rPr>
          <w:rtl/>
          <w:lang w:bidi="fa-IR"/>
        </w:rPr>
        <w:t xml:space="preserve"> »</w:t>
      </w:r>
      <w:r>
        <w:rPr>
          <w:rtl/>
          <w:lang w:bidi="fa-IR"/>
        </w:rPr>
        <w:t>.</w:t>
      </w:r>
      <w:r w:rsidRPr="00951346">
        <w:rPr>
          <w:rtl/>
          <w:lang w:bidi="fa-IR"/>
        </w:rPr>
        <w:t xml:space="preserve"> قَالَ </w:t>
      </w:r>
      <w:r w:rsidRPr="00625F5B">
        <w:rPr>
          <w:rStyle w:val="libFootnotenumChar"/>
          <w:rtl/>
        </w:rPr>
        <w:t>(3)</w:t>
      </w:r>
      <w:r w:rsidRPr="00951346">
        <w:rPr>
          <w:rtl/>
          <w:lang w:bidi="fa-IR"/>
        </w:rPr>
        <w:t xml:space="preserve"> لَهُ عَلِيُّ بْنُ السَّرِيِّ : إِنَّهُ لَمْ يَعْرِفْ </w:t>
      </w:r>
      <w:r w:rsidRPr="00625F5B">
        <w:rPr>
          <w:rStyle w:val="libFootnotenumChar"/>
          <w:rtl/>
        </w:rPr>
        <w:t>(4)</w:t>
      </w:r>
      <w:r w:rsidRPr="00951346">
        <w:rPr>
          <w:rtl/>
          <w:lang w:bidi="fa-IR"/>
        </w:rPr>
        <w:t xml:space="preserve"> شَيْئاً مِنْ هذَا </w:t>
      </w:r>
      <w:r w:rsidRPr="00625F5B">
        <w:rPr>
          <w:rStyle w:val="libFootnotenumChar"/>
          <w:rtl/>
        </w:rPr>
        <w:t>(5)</w:t>
      </w:r>
      <w:r w:rsidRPr="00951346">
        <w:rPr>
          <w:rtl/>
          <w:lang w:bidi="fa-IR"/>
        </w:rPr>
        <w:t xml:space="preserve"> غَيْرَ سَاعَتِهِ تِلْكَ</w:t>
      </w:r>
      <w:r>
        <w:rPr>
          <w:rtl/>
          <w:lang w:bidi="fa-IR"/>
        </w:rPr>
        <w:t>؟!</w:t>
      </w:r>
      <w:r w:rsidRPr="00951346">
        <w:rPr>
          <w:rtl/>
          <w:lang w:bidi="fa-IR"/>
        </w:rPr>
        <w:t xml:space="preserve"> قَالَ : « فَتُرِيدُونَ مِنْهُ مَا ذَا</w:t>
      </w:r>
      <w:r>
        <w:rPr>
          <w:rtl/>
          <w:lang w:bidi="fa-IR"/>
        </w:rPr>
        <w:t>؟</w:t>
      </w:r>
      <w:r w:rsidRPr="00951346">
        <w:rPr>
          <w:rtl/>
          <w:lang w:bidi="fa-IR"/>
        </w:rPr>
        <w:t xml:space="preserve"> قَدْ دَخَلَ </w:t>
      </w:r>
      <w:r w:rsidRPr="00625F5B">
        <w:rPr>
          <w:rStyle w:val="libFootnotenumChar"/>
          <w:rtl/>
        </w:rPr>
        <w:t>(6)</w:t>
      </w:r>
      <w:r w:rsidRPr="00951346">
        <w:rPr>
          <w:rtl/>
          <w:lang w:bidi="fa-IR"/>
        </w:rPr>
        <w:t xml:space="preserve"> وَاللهِ الْجَنَّةَ </w:t>
      </w:r>
      <w:r w:rsidRPr="00625F5B">
        <w:rPr>
          <w:rStyle w:val="libFootnotenumChar"/>
          <w:rtl/>
        </w:rPr>
        <w:t>(7)</w:t>
      </w:r>
      <w:r w:rsidRPr="00951346">
        <w:rPr>
          <w:rtl/>
          <w:lang w:bidi="fa-IR"/>
        </w:rPr>
        <w:t xml:space="preserve"> »</w:t>
      </w:r>
      <w:r>
        <w:rPr>
          <w:rtl/>
          <w:lang w:bidi="fa-IR"/>
        </w:rPr>
        <w:t>.</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Heading2Center"/>
        <w:rPr>
          <w:rtl/>
          <w:lang w:bidi="fa-IR"/>
        </w:rPr>
      </w:pPr>
      <w:bookmarkStart w:id="198" w:name="_Toc344056129"/>
      <w:bookmarkStart w:id="199" w:name="_Toc459895162"/>
      <w:bookmarkStart w:id="200" w:name="_Toc42787793"/>
      <w:r w:rsidRPr="00951346">
        <w:rPr>
          <w:rtl/>
          <w:lang w:bidi="fa-IR"/>
        </w:rPr>
        <w:t>194</w:t>
      </w:r>
      <w:r>
        <w:rPr>
          <w:rtl/>
          <w:lang w:bidi="fa-IR"/>
        </w:rPr>
        <w:t xml:space="preserve"> </w:t>
      </w:r>
      <w:r w:rsidR="003E6B40">
        <w:rPr>
          <w:rtl/>
          <w:lang w:bidi="fa-IR"/>
        </w:rPr>
        <w:t>-</w:t>
      </w:r>
      <w:r>
        <w:rPr>
          <w:rtl/>
          <w:lang w:bidi="fa-IR"/>
        </w:rPr>
        <w:t xml:space="preserve"> </w:t>
      </w:r>
      <w:r w:rsidRPr="00951346">
        <w:rPr>
          <w:rtl/>
          <w:lang w:bidi="fa-IR"/>
        </w:rPr>
        <w:t>بَابُ اللَّمَمِ‌</w:t>
      </w:r>
      <w:bookmarkEnd w:id="198"/>
      <w:bookmarkEnd w:id="199"/>
      <w:bookmarkEnd w:id="200"/>
    </w:p>
    <w:p w:rsidR="00DA4FAD" w:rsidRPr="00951346" w:rsidRDefault="00DA4FAD" w:rsidP="00DA4FAD">
      <w:pPr>
        <w:pStyle w:val="libNormal"/>
        <w:rPr>
          <w:rtl/>
          <w:lang w:bidi="fa-IR"/>
        </w:rPr>
      </w:pPr>
      <w:r w:rsidRPr="00251806">
        <w:rPr>
          <w:rtl/>
        </w:rPr>
        <w:t>2988</w:t>
      </w:r>
      <w:r w:rsidRPr="002C2FC4">
        <w:rPr>
          <w:rStyle w:val="libBold2Char"/>
          <w:rtl/>
        </w:rPr>
        <w:t xml:space="preserve"> / 1.</w:t>
      </w:r>
      <w:r w:rsidRPr="00951346">
        <w:rPr>
          <w:rtl/>
          <w:lang w:bidi="fa-IR"/>
        </w:rPr>
        <w:t xml:space="preserve"> عَلِيُّ بْنُ إِبْرَاهِيمَ ، عَنْ أَبِيهِ ، عَنِ ابْنِ أَبِي عُمَيْرٍ ، عَنْ أَبِي أَيُّوبَ ، عَنْ مُحَمَّدِ بْنِ مُسْلِمٍ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Pr>
          <w:rtl/>
          <w:lang w:bidi="fa-IR"/>
        </w:rPr>
        <w:t xml:space="preserve"> ، قَالَ : قُلْتُ لَهُ : أَ</w:t>
      </w:r>
      <w:r w:rsidRPr="00951346">
        <w:rPr>
          <w:rtl/>
          <w:lang w:bidi="fa-IR"/>
        </w:rPr>
        <w:t xml:space="preserve">رَأَيْتَ قَوْلَ اللهِ عَزَّ وَجَلَّ : </w:t>
      </w:r>
      <w:r w:rsidRPr="00924332">
        <w:rPr>
          <w:rStyle w:val="libAlaemChar"/>
          <w:rtl/>
        </w:rPr>
        <w:t>(</w:t>
      </w:r>
      <w:r w:rsidRPr="005C1001">
        <w:rPr>
          <w:rStyle w:val="libAieChar"/>
          <w:rtl/>
        </w:rPr>
        <w:t xml:space="preserve"> الَّذِينَ يَجْتَنِبُونَ كَبائِر</w:t>
      </w:r>
      <w:r w:rsidR="00636776">
        <w:rPr>
          <w:rStyle w:val="libAieChar"/>
          <w:rtl/>
        </w:rPr>
        <w:t>َ الْإِثْمِ وَالْفَواحِشَ إِل</w:t>
      </w:r>
      <w:r w:rsidR="00636776">
        <w:rPr>
          <w:rStyle w:val="libAieChar"/>
          <w:rFonts w:hint="cs"/>
          <w:rtl/>
        </w:rPr>
        <w:t>َّ</w:t>
      </w:r>
      <w:r w:rsidR="00636776">
        <w:rPr>
          <w:rStyle w:val="libAieChar"/>
          <w:rtl/>
        </w:rPr>
        <w:t>ا</w:t>
      </w:r>
      <w:r w:rsidRPr="005C1001">
        <w:rPr>
          <w:rStyle w:val="libAieChar"/>
          <w:rtl/>
        </w:rPr>
        <w:t xml:space="preserve"> اللَّمَمَ </w:t>
      </w:r>
      <w:r w:rsidRPr="00924332">
        <w:rPr>
          <w:rStyle w:val="libAlaemChar"/>
          <w:rtl/>
        </w:rPr>
        <w:t>)</w:t>
      </w:r>
      <w:r w:rsidRPr="00951346">
        <w:rPr>
          <w:rtl/>
          <w:lang w:bidi="fa-IR"/>
        </w:rPr>
        <w:t xml:space="preserve"> </w:t>
      </w:r>
      <w:r w:rsidRPr="00625F5B">
        <w:rPr>
          <w:rStyle w:val="libFootnotenumChar"/>
          <w:rtl/>
        </w:rPr>
        <w:t>(9)</w:t>
      </w:r>
      <w:r>
        <w:rPr>
          <w:rFonts w:hint="cs"/>
          <w:rtl/>
        </w:rPr>
        <w:t>؟</w:t>
      </w:r>
    </w:p>
    <w:p w:rsidR="00DA4FAD" w:rsidRPr="00951346" w:rsidRDefault="00DA4FAD" w:rsidP="00DA4FAD">
      <w:pPr>
        <w:pStyle w:val="libNormal"/>
        <w:rPr>
          <w:rtl/>
          <w:lang w:bidi="fa-IR"/>
        </w:rPr>
      </w:pPr>
      <w:r w:rsidRPr="00951346">
        <w:rPr>
          <w:rtl/>
          <w:lang w:bidi="fa-IR"/>
        </w:rPr>
        <w:t>قَالَ : « هُوَ الذَّنْبُ يُلِمُّ بِهِ الرَّجُلُ ، فَيَمْكُثُ مَا شَاءَ اللهُ ، ثُمَّ يُلِمُّ بِهِ بَعْدُ »</w:t>
      </w:r>
      <w:r>
        <w:rPr>
          <w:rtl/>
          <w:lang w:bidi="fa-IR"/>
        </w:rPr>
        <w:t>.</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251806">
        <w:rPr>
          <w:rtl/>
        </w:rPr>
        <w:t>2989</w:t>
      </w:r>
      <w:r w:rsidRPr="002C2FC4">
        <w:rPr>
          <w:rStyle w:val="libBold2Char"/>
          <w:rtl/>
        </w:rPr>
        <w:t xml:space="preserve"> / 2.</w:t>
      </w:r>
      <w:r w:rsidRPr="00951346">
        <w:rPr>
          <w:rtl/>
          <w:lang w:bidi="fa-IR"/>
        </w:rPr>
        <w:t xml:space="preserve"> أَبُو عَلِيٍّ الْأَشْعَرِيُّ ، عَنْ مُحَمَّدِ بْنِ عَبْدِ الْجَبَّارِ ، عَنْ صَفْوَانَ ، عَنِ الْعَلَاءِ ، عَنْ مُحَمَّدِ بْنِ مُسْلِمٍ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قُلْتُ لَهُ : </w:t>
      </w:r>
      <w:r w:rsidRPr="00625F5B">
        <w:rPr>
          <w:rStyle w:val="libFootnotenumChar"/>
          <w:rtl/>
        </w:rPr>
        <w:t>(11)</w:t>
      </w:r>
      <w:r w:rsidRPr="00951346">
        <w:rPr>
          <w:rtl/>
          <w:lang w:bidi="fa-IR"/>
        </w:rPr>
        <w:t xml:space="preserve"> </w:t>
      </w:r>
      <w:r w:rsidRPr="00924332">
        <w:rPr>
          <w:rStyle w:val="libAlaemChar"/>
          <w:rtl/>
        </w:rPr>
        <w:t>(</w:t>
      </w:r>
      <w:r w:rsidRPr="005C1001">
        <w:rPr>
          <w:rStyle w:val="libAieChar"/>
          <w:rtl/>
        </w:rPr>
        <w:t xml:space="preserve"> الَّذِينَ يَجْتَنِبُونَ كَبائِر</w:t>
      </w:r>
      <w:r w:rsidR="00636776">
        <w:rPr>
          <w:rStyle w:val="libAieChar"/>
          <w:rtl/>
        </w:rPr>
        <w:t>َ الْإِثْمِ وَالْفَواحِشَ إِل</w:t>
      </w:r>
      <w:r w:rsidR="00636776">
        <w:rPr>
          <w:rStyle w:val="libAieChar"/>
          <w:rFonts w:hint="cs"/>
          <w:rtl/>
        </w:rPr>
        <w:t>َّ</w:t>
      </w:r>
      <w:r w:rsidR="00636776">
        <w:rPr>
          <w:rStyle w:val="libAieChar"/>
          <w:rtl/>
        </w:rPr>
        <w:t>ا</w:t>
      </w:r>
      <w:r w:rsidRPr="005C1001">
        <w:rPr>
          <w:rStyle w:val="libAieChar"/>
          <w:rtl/>
        </w:rPr>
        <w:t xml:space="preserve"> اللَّمَمَ </w:t>
      </w:r>
      <w:r w:rsidRPr="00924332">
        <w:rPr>
          <w:rStyle w:val="libAlaemChar"/>
          <w:rtl/>
        </w:rPr>
        <w:t>)</w:t>
      </w:r>
      <w:r>
        <w:rPr>
          <w:rFonts w:hint="cs"/>
          <w:rtl/>
        </w:rPr>
        <w:t>؟</w:t>
      </w:r>
    </w:p>
    <w:p w:rsidR="00DA4FAD" w:rsidRPr="00951346" w:rsidRDefault="00DA4FAD" w:rsidP="00DA4FAD">
      <w:pPr>
        <w:pStyle w:val="libNormal"/>
        <w:rPr>
          <w:rtl/>
          <w:lang w:bidi="fa-IR"/>
        </w:rPr>
      </w:pPr>
      <w:r w:rsidRPr="00951346">
        <w:rPr>
          <w:rtl/>
          <w:lang w:bidi="fa-IR"/>
        </w:rPr>
        <w:t xml:space="preserve">قَالَ : « الْهَنَةُ </w:t>
      </w:r>
      <w:r w:rsidRPr="00625F5B">
        <w:rPr>
          <w:rStyle w:val="libFootnotenumChar"/>
          <w:rtl/>
        </w:rPr>
        <w:t>(12)</w:t>
      </w:r>
      <w:r w:rsidRPr="00951346">
        <w:rPr>
          <w:rtl/>
          <w:lang w:bidi="fa-IR"/>
        </w:rPr>
        <w:t xml:space="preserve"> بَعْدَ‌</w:t>
      </w:r>
      <w:r w:rsidR="00636776">
        <w:rPr>
          <w:rFonts w:hint="cs"/>
          <w:rtl/>
          <w:lang w:bidi="fa-IR"/>
        </w:rPr>
        <w:t>........................................................</w:t>
      </w:r>
      <w:r w:rsidR="00636776">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ه‍ ، بر ، بف » : « عليه » بدل « على أبي عبدالله </w:t>
      </w:r>
      <w:r w:rsidR="00DA4FAD" w:rsidRPr="00636776">
        <w:rPr>
          <w:rStyle w:val="libFootnoteAlaemChar"/>
          <w:rtl/>
        </w:rPr>
        <w:t>عليه‌السلام</w:t>
      </w:r>
      <w:r w:rsidR="00DA4FAD" w:rsidRPr="00951346">
        <w:rPr>
          <w:rtl/>
        </w:rPr>
        <w:t xml:space="preserve"> »</w:t>
      </w:r>
      <w:r w:rsidR="00DA4FAD">
        <w:rPr>
          <w:rtl/>
        </w:rPr>
        <w:t>.</w:t>
      </w:r>
    </w:p>
    <w:tbl>
      <w:tblPr>
        <w:tblStyle w:val="TableGrid"/>
        <w:bidiVisual/>
        <w:tblW w:w="0" w:type="auto"/>
        <w:tblLook w:val="04A0" w:firstRow="1" w:lastRow="0" w:firstColumn="1" w:lastColumn="0" w:noHBand="0" w:noVBand="1"/>
      </w:tblPr>
      <w:tblGrid>
        <w:gridCol w:w="4006"/>
        <w:gridCol w:w="4006"/>
      </w:tblGrid>
      <w:tr w:rsidR="00636776" w:rsidTr="00636776">
        <w:tc>
          <w:tcPr>
            <w:tcW w:w="4006" w:type="dxa"/>
          </w:tcPr>
          <w:p w:rsidR="00636776" w:rsidRDefault="00636776" w:rsidP="00DA4FAD">
            <w:pPr>
              <w:pStyle w:val="libFootnote0"/>
              <w:rPr>
                <w:rtl/>
              </w:rPr>
            </w:pPr>
            <w:r>
              <w:rPr>
                <w:rtl/>
              </w:rPr>
              <w:t>(2).</w:t>
            </w:r>
            <w:r w:rsidRPr="00951346">
              <w:rPr>
                <w:rtl/>
              </w:rPr>
              <w:t xml:space="preserve"> في « بر » : « الخير »</w:t>
            </w:r>
            <w:r>
              <w:rPr>
                <w:rtl/>
              </w:rPr>
              <w:t>.</w:t>
            </w:r>
          </w:p>
        </w:tc>
        <w:tc>
          <w:tcPr>
            <w:tcW w:w="4006" w:type="dxa"/>
          </w:tcPr>
          <w:p w:rsidR="00636776" w:rsidRDefault="00636776" w:rsidP="00DA4FAD">
            <w:pPr>
              <w:pStyle w:val="libFootnote0"/>
              <w:rPr>
                <w:rtl/>
              </w:rPr>
            </w:pPr>
            <w:r>
              <w:rPr>
                <w:rtl/>
              </w:rPr>
              <w:t>(3). في «ب،ج،د،ص،ه‍ ،بر ،بف » والوافي</w:t>
            </w:r>
            <w:r w:rsidRPr="00951346">
              <w:rPr>
                <w:rtl/>
              </w:rPr>
              <w:t xml:space="preserve">: </w:t>
            </w:r>
            <w:r>
              <w:rPr>
                <w:rtl/>
              </w:rPr>
              <w:t>«فقال</w:t>
            </w:r>
            <w:r w:rsidRPr="00951346">
              <w:rPr>
                <w:rtl/>
              </w:rPr>
              <w:t>»</w:t>
            </w:r>
            <w:r>
              <w:rPr>
                <w:rtl/>
              </w:rPr>
              <w:t>.</w:t>
            </w:r>
          </w:p>
        </w:tc>
      </w:tr>
      <w:tr w:rsidR="00636776" w:rsidTr="00636776">
        <w:tc>
          <w:tcPr>
            <w:tcW w:w="4006" w:type="dxa"/>
          </w:tcPr>
          <w:p w:rsidR="00636776" w:rsidRDefault="00636776" w:rsidP="00DA4FAD">
            <w:pPr>
              <w:pStyle w:val="libFootnote0"/>
              <w:rPr>
                <w:rtl/>
              </w:rPr>
            </w:pPr>
            <w:r>
              <w:rPr>
                <w:rtl/>
              </w:rPr>
              <w:t>(4).</w:t>
            </w:r>
            <w:r w:rsidRPr="00951346">
              <w:rPr>
                <w:rtl/>
              </w:rPr>
              <w:t xml:space="preserve"> في « ب » : « لايعرف »</w:t>
            </w:r>
            <w:r>
              <w:rPr>
                <w:rtl/>
              </w:rPr>
              <w:t>.</w:t>
            </w:r>
          </w:p>
        </w:tc>
        <w:tc>
          <w:tcPr>
            <w:tcW w:w="4006" w:type="dxa"/>
          </w:tcPr>
          <w:p w:rsidR="00636776" w:rsidRDefault="00636776" w:rsidP="00DA4FAD">
            <w:pPr>
              <w:pStyle w:val="libFootnote0"/>
              <w:rPr>
                <w:rtl/>
              </w:rPr>
            </w:pPr>
            <w:r>
              <w:rPr>
                <w:rtl/>
              </w:rPr>
              <w:t>(5).</w:t>
            </w:r>
            <w:r w:rsidRPr="00951346">
              <w:rPr>
                <w:rtl/>
              </w:rPr>
              <w:t xml:space="preserve"> في « ب » : + « الأمر »</w:t>
            </w:r>
            <w:r>
              <w:rPr>
                <w:rtl/>
              </w:rPr>
              <w:t>.</w:t>
            </w:r>
            <w:r w:rsidR="00DD247E">
              <w:rPr>
                <w:rtl/>
              </w:rPr>
              <w:t xml:space="preserve"> وفي الوافي : «ذلك</w:t>
            </w:r>
            <w:r w:rsidRPr="00951346">
              <w:rPr>
                <w:rtl/>
              </w:rPr>
              <w:t>»</w:t>
            </w:r>
            <w:r>
              <w:rPr>
                <w:rtl/>
              </w:rPr>
              <w:t>.</w:t>
            </w:r>
          </w:p>
        </w:tc>
      </w:tr>
      <w:tr w:rsidR="00636776" w:rsidTr="00636776">
        <w:tc>
          <w:tcPr>
            <w:tcW w:w="4006" w:type="dxa"/>
          </w:tcPr>
          <w:p w:rsidR="00636776" w:rsidRDefault="00636776" w:rsidP="00DA4FAD">
            <w:pPr>
              <w:pStyle w:val="libFootnote0"/>
              <w:rPr>
                <w:rtl/>
              </w:rPr>
            </w:pPr>
            <w:r>
              <w:rPr>
                <w:rtl/>
              </w:rPr>
              <w:t>(6).</w:t>
            </w:r>
            <w:r w:rsidRPr="00951346">
              <w:rPr>
                <w:rtl/>
              </w:rPr>
              <w:t xml:space="preserve"> في « ز » : « فدخل » بدون « قد »</w:t>
            </w:r>
            <w:r>
              <w:rPr>
                <w:rtl/>
              </w:rPr>
              <w:t>.</w:t>
            </w:r>
          </w:p>
        </w:tc>
        <w:tc>
          <w:tcPr>
            <w:tcW w:w="4006" w:type="dxa"/>
          </w:tcPr>
          <w:p w:rsidR="00636776" w:rsidRDefault="00636776" w:rsidP="00DA4FAD">
            <w:pPr>
              <w:pStyle w:val="libFootnote0"/>
              <w:rPr>
                <w:rtl/>
              </w:rPr>
            </w:pPr>
            <w:r>
              <w:rPr>
                <w:rtl/>
              </w:rPr>
              <w:t>(7).</w:t>
            </w:r>
            <w:r w:rsidR="00DD247E">
              <w:rPr>
                <w:rtl/>
              </w:rPr>
              <w:t xml:space="preserve"> في « ه‍ ، بر » والوسائل : «قد والله دخل الجنّة</w:t>
            </w:r>
            <w:r w:rsidRPr="00951346">
              <w:rPr>
                <w:rtl/>
              </w:rPr>
              <w:t>»</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1099 ، ح 3646 ؛ </w:t>
      </w:r>
      <w:r w:rsidR="00DA4FAD" w:rsidRPr="00707A47">
        <w:rPr>
          <w:rStyle w:val="libFootnoteBoldChar"/>
          <w:rtl/>
        </w:rPr>
        <w:t>الوسائل</w:t>
      </w:r>
      <w:r w:rsidR="00DA4FAD" w:rsidRPr="00951346">
        <w:rPr>
          <w:rtl/>
        </w:rPr>
        <w:t xml:space="preserve"> ، ج 16 ، ص 87 ، ح 21058 ، ملخّصاً.</w:t>
      </w:r>
    </w:p>
    <w:p w:rsidR="00DA4FAD" w:rsidRPr="00951346" w:rsidRDefault="0091593C" w:rsidP="00DA4FAD">
      <w:pPr>
        <w:pStyle w:val="libFootnote0"/>
        <w:rPr>
          <w:rtl/>
          <w:lang w:bidi="fa-IR"/>
        </w:rPr>
      </w:pPr>
      <w:r>
        <w:rPr>
          <w:rtl/>
        </w:rPr>
        <w:t>(9).</w:t>
      </w:r>
      <w:r w:rsidR="00DA4FAD" w:rsidRPr="00951346">
        <w:rPr>
          <w:rtl/>
        </w:rPr>
        <w:t xml:space="preserve"> النجم (53) : 32. وألممتُ بذنب : قاربت. وقيل : اللَّمم : مقاربة المعصية من غير إيقاع فعل. وقيل : هو من اللَّمم : صغار الذنوب. </w:t>
      </w:r>
      <w:r w:rsidR="00DA4FAD" w:rsidRPr="00707A47">
        <w:rPr>
          <w:rStyle w:val="libFootnoteBoldChar"/>
          <w:rtl/>
        </w:rPr>
        <w:t>النهاية</w:t>
      </w:r>
      <w:r w:rsidR="00DA4FAD" w:rsidRPr="00951346">
        <w:rPr>
          <w:rtl/>
        </w:rPr>
        <w:t xml:space="preserve"> ، ج 4 ، ص 272 ( لمم )</w:t>
      </w:r>
      <w:r w:rsidR="00DA4FAD">
        <w:rPr>
          <w:rtl/>
        </w:rPr>
        <w:t>.</w:t>
      </w:r>
    </w:p>
    <w:tbl>
      <w:tblPr>
        <w:tblStyle w:val="TableGrid"/>
        <w:bidiVisual/>
        <w:tblW w:w="0" w:type="auto"/>
        <w:tblLook w:val="04A0" w:firstRow="1" w:lastRow="0" w:firstColumn="1" w:lastColumn="0" w:noHBand="0" w:noVBand="1"/>
      </w:tblPr>
      <w:tblGrid>
        <w:gridCol w:w="4006"/>
        <w:gridCol w:w="4006"/>
      </w:tblGrid>
      <w:tr w:rsidR="00DD247E" w:rsidTr="00DD247E">
        <w:tc>
          <w:tcPr>
            <w:tcW w:w="4006" w:type="dxa"/>
          </w:tcPr>
          <w:p w:rsidR="00DD247E" w:rsidRDefault="00DD247E" w:rsidP="00DA4FAD">
            <w:pPr>
              <w:pStyle w:val="libFootnote0"/>
              <w:rPr>
                <w:rtl/>
              </w:rPr>
            </w:pPr>
            <w:r>
              <w:rPr>
                <w:rtl/>
              </w:rPr>
              <w:t>(10).</w:t>
            </w:r>
            <w:r w:rsidRPr="00951346">
              <w:rPr>
                <w:rtl/>
              </w:rPr>
              <w:t xml:space="preserve"> </w:t>
            </w:r>
            <w:r w:rsidRPr="00707A47">
              <w:rPr>
                <w:rStyle w:val="libFootnoteBoldChar"/>
                <w:rtl/>
              </w:rPr>
              <w:t>الوافي</w:t>
            </w:r>
            <w:r w:rsidRPr="00951346">
              <w:rPr>
                <w:rtl/>
              </w:rPr>
              <w:t xml:space="preserve"> ، ج 5 ، ص 1025 ، ح 3518.</w:t>
            </w:r>
          </w:p>
        </w:tc>
        <w:tc>
          <w:tcPr>
            <w:tcW w:w="4006" w:type="dxa"/>
          </w:tcPr>
          <w:p w:rsidR="00DD247E" w:rsidRDefault="00DD247E" w:rsidP="00DA4FAD">
            <w:pPr>
              <w:pStyle w:val="libFootnote0"/>
              <w:rPr>
                <w:rtl/>
              </w:rPr>
            </w:pPr>
            <w:r>
              <w:rPr>
                <w:rtl/>
              </w:rPr>
              <w:t>(11).</w:t>
            </w:r>
            <w:r w:rsidRPr="00951346">
              <w:rPr>
                <w:rtl/>
              </w:rPr>
              <w:t xml:space="preserve"> في « ج ، ز ، ص » </w:t>
            </w:r>
            <w:r>
              <w:rPr>
                <w:rtl/>
              </w:rPr>
              <w:t>: -</w:t>
            </w:r>
            <w:r w:rsidRPr="00951346">
              <w:rPr>
                <w:rtl/>
              </w:rPr>
              <w:t xml:space="preserve"> « له »</w:t>
            </w:r>
            <w:r>
              <w:rPr>
                <w:rtl/>
              </w:rPr>
              <w:t>.</w:t>
            </w:r>
          </w:p>
        </w:tc>
      </w:tr>
    </w:tbl>
    <w:p w:rsidR="00DA4FAD" w:rsidRPr="00951346" w:rsidRDefault="0091593C" w:rsidP="00DA4FAD">
      <w:pPr>
        <w:pStyle w:val="libFootnote0"/>
        <w:rPr>
          <w:rtl/>
          <w:lang w:bidi="fa-IR"/>
        </w:rPr>
      </w:pPr>
      <w:r>
        <w:rPr>
          <w:rtl/>
        </w:rPr>
        <w:t>(12).</w:t>
      </w:r>
      <w:r w:rsidR="00DA4FAD" w:rsidRPr="00951346">
        <w:rPr>
          <w:rtl/>
        </w:rPr>
        <w:t>« الهَن » كناية عن كلّ اسم جنس. والا</w:t>
      </w:r>
      <w:r w:rsidR="00DD247E">
        <w:rPr>
          <w:rFonts w:hint="cs"/>
          <w:rtl/>
        </w:rPr>
        <w:t>ُ</w:t>
      </w:r>
      <w:r w:rsidR="00DA4FAD" w:rsidRPr="00951346">
        <w:rPr>
          <w:rtl/>
        </w:rPr>
        <w:t xml:space="preserve">نثى : هَنَة. ويقال : في فلان هناتٌ ، </w:t>
      </w:r>
      <w:r w:rsidR="00DD247E">
        <w:rPr>
          <w:rtl/>
        </w:rPr>
        <w:t>أي خصال شرّ ، ولايقال في الخير.</w:t>
      </w:r>
      <w:r w:rsidR="00DD247E">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الْهَنَةِ </w:t>
      </w:r>
      <w:r w:rsidRPr="00625F5B">
        <w:rPr>
          <w:rStyle w:val="libFootnotenumChar"/>
          <w:rtl/>
        </w:rPr>
        <w:t>(1)</w:t>
      </w:r>
      <w:r w:rsidRPr="00951346">
        <w:rPr>
          <w:rtl/>
          <w:lang w:bidi="fa-IR"/>
        </w:rPr>
        <w:t xml:space="preserve"> ، أَيِ الذَّنْبُ بَعْدَ الذَّنْبِ </w:t>
      </w:r>
      <w:r w:rsidRPr="00625F5B">
        <w:rPr>
          <w:rStyle w:val="libFootnotenumChar"/>
          <w:rtl/>
        </w:rPr>
        <w:t>(2)</w:t>
      </w:r>
      <w:r w:rsidRPr="00951346">
        <w:rPr>
          <w:rtl/>
          <w:lang w:bidi="fa-IR"/>
        </w:rPr>
        <w:t xml:space="preserve"> يُلِمُّ </w:t>
      </w:r>
      <w:r w:rsidRPr="00625F5B">
        <w:rPr>
          <w:rStyle w:val="libFootnotenumChar"/>
          <w:rtl/>
        </w:rPr>
        <w:t>(3)</w:t>
      </w:r>
      <w:r w:rsidRPr="00951346">
        <w:rPr>
          <w:rtl/>
          <w:lang w:bidi="fa-IR"/>
        </w:rPr>
        <w:t xml:space="preserve"> بِهِ الْعَبْدُ »</w:t>
      </w:r>
      <w:r>
        <w:rPr>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251806">
        <w:rPr>
          <w:rtl/>
        </w:rPr>
        <w:t>2990</w:t>
      </w:r>
      <w:r w:rsidRPr="002C2FC4">
        <w:rPr>
          <w:rStyle w:val="libBold2Char"/>
          <w:rtl/>
        </w:rPr>
        <w:t xml:space="preserve"> / 3.</w:t>
      </w:r>
      <w:r w:rsidRPr="00951346">
        <w:rPr>
          <w:rtl/>
          <w:lang w:bidi="fa-IR"/>
        </w:rPr>
        <w:t xml:space="preserve"> عَلِيُّ بْنُ إِبْرَاهِيمَ ، عَنْ مُحَمَّدِ بْنِ عِيسى ، عَنْ يُونُسَ ، عَنْ إِسْحَاقَ بْنِ عَمَّارٍ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00DD247E">
        <w:rPr>
          <w:rtl/>
          <w:lang w:bidi="fa-IR"/>
        </w:rPr>
        <w:t xml:space="preserve"> : « مَا مِنْ مُؤْمِنٍ إِل</w:t>
      </w:r>
      <w:r w:rsidR="00DD247E">
        <w:rPr>
          <w:rFonts w:hint="cs"/>
          <w:rtl/>
          <w:lang w:bidi="fa-IR"/>
        </w:rPr>
        <w:t>َّ</w:t>
      </w:r>
      <w:r w:rsidR="00DD247E">
        <w:rPr>
          <w:rtl/>
          <w:lang w:bidi="fa-IR"/>
        </w:rPr>
        <w:t>ا</w:t>
      </w:r>
      <w:r w:rsidRPr="00951346">
        <w:rPr>
          <w:rtl/>
          <w:lang w:bidi="fa-IR"/>
        </w:rPr>
        <w:t xml:space="preserve"> وَ</w:t>
      </w:r>
      <w:r>
        <w:rPr>
          <w:rFonts w:hint="cs"/>
          <w:rtl/>
          <w:lang w:bidi="fa-IR"/>
        </w:rPr>
        <w:t xml:space="preserve"> </w:t>
      </w:r>
      <w:r w:rsidRPr="00625F5B">
        <w:rPr>
          <w:rStyle w:val="libFootnotenumChar"/>
          <w:rtl/>
        </w:rPr>
        <w:t>(5)</w:t>
      </w:r>
      <w:r w:rsidRPr="00951346">
        <w:rPr>
          <w:rtl/>
          <w:lang w:bidi="fa-IR"/>
        </w:rPr>
        <w:t xml:space="preserve"> لَهُ ذَنْبٌ يَهْجُرُهُ </w:t>
      </w:r>
      <w:r w:rsidRPr="00625F5B">
        <w:rPr>
          <w:rStyle w:val="libFootnotenumChar"/>
          <w:rtl/>
        </w:rPr>
        <w:t>(6)</w:t>
      </w:r>
      <w:r w:rsidRPr="00951346">
        <w:rPr>
          <w:rtl/>
          <w:lang w:bidi="fa-IR"/>
        </w:rPr>
        <w:t xml:space="preserve"> زَمَاناً ، ثُمَّ يُلِمُّ بِهِ ، وَذلِكَ قَوْلُ اللهِ عَزَّ وَجَلَّ : </w:t>
      </w:r>
      <w:r w:rsidRPr="00924332">
        <w:rPr>
          <w:rStyle w:val="libAlaemChar"/>
          <w:rtl/>
        </w:rPr>
        <w:t>(</w:t>
      </w:r>
      <w:r w:rsidR="00DD247E">
        <w:rPr>
          <w:rStyle w:val="libAieChar"/>
          <w:rtl/>
        </w:rPr>
        <w:t xml:space="preserve"> إِل</w:t>
      </w:r>
      <w:r w:rsidR="00DD247E">
        <w:rPr>
          <w:rStyle w:val="libAieChar"/>
          <w:rFonts w:hint="cs"/>
          <w:rtl/>
        </w:rPr>
        <w:t>َّ</w:t>
      </w:r>
      <w:r w:rsidR="00DD247E">
        <w:rPr>
          <w:rStyle w:val="libAieChar"/>
          <w:rtl/>
        </w:rPr>
        <w:t>ا</w:t>
      </w:r>
      <w:r w:rsidRPr="005C1001">
        <w:rPr>
          <w:rStyle w:val="libAieChar"/>
          <w:rtl/>
        </w:rPr>
        <w:t xml:space="preserve"> اللَّمَمَ </w:t>
      </w:r>
      <w:r w:rsidRPr="00924332">
        <w:rPr>
          <w:rStyle w:val="libAlaemChar"/>
          <w:rtl/>
        </w:rPr>
        <w:t>)</w:t>
      </w:r>
      <w:r w:rsidRPr="00951346">
        <w:rPr>
          <w:rtl/>
          <w:lang w:bidi="fa-IR"/>
        </w:rPr>
        <w:t xml:space="preserve"> »</w:t>
      </w:r>
      <w:r>
        <w:rPr>
          <w:rtl/>
          <w:lang w:bidi="fa-IR"/>
        </w:rPr>
        <w:t>.</w:t>
      </w:r>
    </w:p>
    <w:p w:rsidR="00DA4FAD" w:rsidRPr="00951346" w:rsidRDefault="00DA4FAD" w:rsidP="00DA4FAD">
      <w:pPr>
        <w:pStyle w:val="libNormal"/>
        <w:rPr>
          <w:rtl/>
          <w:lang w:bidi="fa-IR"/>
        </w:rPr>
      </w:pPr>
      <w:r w:rsidRPr="00951346">
        <w:rPr>
          <w:rtl/>
          <w:lang w:bidi="fa-IR"/>
        </w:rPr>
        <w:t xml:space="preserve">وَسَأَلْتُهُ عَنْ قَوْلِ اللهِ عَزَّ وَجَلَّ : </w:t>
      </w:r>
      <w:r w:rsidRPr="00924332">
        <w:rPr>
          <w:rStyle w:val="libAlaemChar"/>
          <w:rtl/>
        </w:rPr>
        <w:t>(</w:t>
      </w:r>
      <w:r w:rsidRPr="005C1001">
        <w:rPr>
          <w:rStyle w:val="libAieChar"/>
          <w:rtl/>
        </w:rPr>
        <w:t xml:space="preserve"> الَّذِينَ يَجْتَنِبُونَ كَبائِر</w:t>
      </w:r>
      <w:r w:rsidR="00DD247E">
        <w:rPr>
          <w:rStyle w:val="libAieChar"/>
          <w:rtl/>
        </w:rPr>
        <w:t>َ الْإِثْمِ وَالْفَواحِشَ إِل</w:t>
      </w:r>
      <w:r w:rsidR="00DD247E">
        <w:rPr>
          <w:rStyle w:val="libAieChar"/>
          <w:rFonts w:hint="cs"/>
          <w:rtl/>
        </w:rPr>
        <w:t>َّ</w:t>
      </w:r>
      <w:r w:rsidR="00DD247E">
        <w:rPr>
          <w:rStyle w:val="libAieChar"/>
          <w:rtl/>
        </w:rPr>
        <w:t>ا</w:t>
      </w:r>
      <w:r w:rsidRPr="005C1001">
        <w:rPr>
          <w:rStyle w:val="libAieChar"/>
          <w:rtl/>
        </w:rPr>
        <w:t xml:space="preserve"> اللَّمَمَ </w:t>
      </w:r>
      <w:r w:rsidRPr="00924332">
        <w:rPr>
          <w:rStyle w:val="libAlaemChar"/>
          <w:rtl/>
        </w:rPr>
        <w:t>)</w:t>
      </w:r>
      <w:r w:rsidRPr="00951346">
        <w:rPr>
          <w:rtl/>
          <w:lang w:bidi="fa-IR"/>
        </w:rPr>
        <w:t xml:space="preserve"> قَالَ :</w:t>
      </w:r>
      <w:r>
        <w:rPr>
          <w:rFonts w:hint="cs"/>
          <w:rtl/>
          <w:lang w:bidi="fa-IR"/>
        </w:rPr>
        <w:t xml:space="preserve"> </w:t>
      </w:r>
      <w:r w:rsidRPr="00951346">
        <w:rPr>
          <w:rtl/>
          <w:lang w:bidi="fa-IR"/>
        </w:rPr>
        <w:t>« الْفَوَاحِشُ : الزِّنى ، وَالسَّرِقَةُ ؛ وَاللَّمَمُ : الرَّجُلُ يُلِمُّ بِالذَّنْبِ ، فَيَسْتَغْفِرُ اللهَ مِنْهُ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251806">
        <w:rPr>
          <w:rtl/>
        </w:rPr>
        <w:t>2991</w:t>
      </w:r>
      <w:r w:rsidRPr="002C2FC4">
        <w:rPr>
          <w:rStyle w:val="libBold2Char"/>
          <w:rtl/>
        </w:rPr>
        <w:t xml:space="preserve"> / 4.</w:t>
      </w:r>
      <w:r w:rsidRPr="00951346">
        <w:rPr>
          <w:rtl/>
          <w:lang w:bidi="fa-IR"/>
        </w:rPr>
        <w:t xml:space="preserve"> عَلِيُّ بْنُ إِبْرَاهِيمَ ، عَنْ أَبِيهِ ، عَنِ ابْنِ أَبِي عُمَيْرٍ ، عَنِ الْحَارِثِ بْنِ بَهْرَامَ </w:t>
      </w:r>
      <w:r w:rsidRPr="00625F5B">
        <w:rPr>
          <w:rStyle w:val="libFootnotenumChar"/>
          <w:rtl/>
        </w:rPr>
        <w:t>(8)</w:t>
      </w:r>
      <w:r w:rsidRPr="00951346">
        <w:rPr>
          <w:rtl/>
          <w:lang w:bidi="fa-IR"/>
        </w:rPr>
        <w:t xml:space="preserve"> ، عَنْ عَمْرِو بْنِ جُمَيْعٍ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جَاءَنَا يَلْتَمِسُ </w:t>
      </w:r>
      <w:r w:rsidRPr="00625F5B">
        <w:rPr>
          <w:rStyle w:val="libFootnotenumChar"/>
          <w:rtl/>
        </w:rPr>
        <w:t>(9)</w:t>
      </w:r>
      <w:r w:rsidRPr="00951346">
        <w:rPr>
          <w:rtl/>
          <w:lang w:bidi="fa-IR"/>
        </w:rPr>
        <w:t xml:space="preserve"> الْفِقْهَ وَالْقُرْآنَ وَتَفْسِيرَهُ ، فَدَعُوهُ ؛ وَمَنْ جَاءَنَا يُبْدِي عَوْرَةً قَدْ </w:t>
      </w:r>
      <w:r w:rsidRPr="00625F5B">
        <w:rPr>
          <w:rStyle w:val="libFootnotenumChar"/>
          <w:rtl/>
        </w:rPr>
        <w:t>(10)</w:t>
      </w:r>
      <w:r w:rsidRPr="00951346">
        <w:rPr>
          <w:rtl/>
          <w:lang w:bidi="fa-IR"/>
        </w:rPr>
        <w:t xml:space="preserve"> سَتَرَهَا اللهُ ، فَنَحُّوهُ </w:t>
      </w:r>
      <w:r w:rsidRPr="00625F5B">
        <w:rPr>
          <w:rStyle w:val="libFootnotenumChar"/>
          <w:rtl/>
        </w:rPr>
        <w:t>(11)</w:t>
      </w:r>
      <w:r w:rsidRPr="00951346">
        <w:rPr>
          <w:rtl/>
          <w:lang w:bidi="fa-IR"/>
        </w:rPr>
        <w:t xml:space="preserve"> »</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DD247E" w:rsidP="00DA4FAD">
      <w:pPr>
        <w:pStyle w:val="libFootnote0"/>
        <w:rPr>
          <w:rtl/>
          <w:lang w:bidi="fa-IR"/>
        </w:rPr>
      </w:pPr>
      <w:r>
        <w:rPr>
          <w:rFonts w:hint="cs"/>
          <w:rtl/>
        </w:rPr>
        <w:t xml:space="preserve">= </w:t>
      </w:r>
      <w:r w:rsidR="00DA4FAD" w:rsidRPr="00951346">
        <w:rPr>
          <w:rtl/>
        </w:rPr>
        <w:t xml:space="preserve">وواحدها : هَنْت. وقد تجمع على هنوات. وقيل : واحدها : هَنَة ، تأنيث هَن. </w:t>
      </w:r>
      <w:r w:rsidR="00DA4FAD" w:rsidRPr="00707A47">
        <w:rPr>
          <w:rStyle w:val="libFootnoteBoldChar"/>
          <w:rtl/>
        </w:rPr>
        <w:t xml:space="preserve">المصباح المنير </w:t>
      </w:r>
      <w:r w:rsidR="00DA4FAD" w:rsidRPr="00951346">
        <w:rPr>
          <w:rtl/>
        </w:rPr>
        <w:t xml:space="preserve">، ص 641 ؛ </w:t>
      </w:r>
      <w:r w:rsidR="00DA4FAD" w:rsidRPr="00707A47">
        <w:rPr>
          <w:rStyle w:val="libFootnoteBoldChar"/>
          <w:rtl/>
        </w:rPr>
        <w:t>النهاية</w:t>
      </w:r>
      <w:r w:rsidR="00DA4FAD" w:rsidRPr="00951346">
        <w:rPr>
          <w:rtl/>
        </w:rPr>
        <w:t xml:space="preserve"> ، ج 5 ، ص 279 ( هنا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ص » : « الهُنيّة بعد الهُنيّة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w:t>
      </w:r>
      <w:r w:rsidR="00DA4FAD">
        <w:rPr>
          <w:rtl/>
        </w:rPr>
        <w:t xml:space="preserve">: </w:t>
      </w:r>
      <w:r w:rsidR="003E6B40">
        <w:rPr>
          <w:rtl/>
        </w:rPr>
        <w:t>-</w:t>
      </w:r>
      <w:r w:rsidR="00DA4FAD" w:rsidRPr="00951346">
        <w:rPr>
          <w:rtl/>
        </w:rPr>
        <w:t xml:space="preserve"> « بعد الذنب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 « يهمّ »</w:t>
      </w:r>
      <w:r w:rsidR="00DA4FAD">
        <w:rPr>
          <w:rtl/>
        </w:rPr>
        <w:t>.</w:t>
      </w:r>
    </w:p>
    <w:tbl>
      <w:tblPr>
        <w:tblStyle w:val="TableGrid"/>
        <w:bidiVisual/>
        <w:tblW w:w="0" w:type="auto"/>
        <w:tblLook w:val="04A0" w:firstRow="1" w:lastRow="0" w:firstColumn="1" w:lastColumn="0" w:noHBand="0" w:noVBand="1"/>
      </w:tblPr>
      <w:tblGrid>
        <w:gridCol w:w="4006"/>
        <w:gridCol w:w="4006"/>
      </w:tblGrid>
      <w:tr w:rsidR="00DD247E" w:rsidTr="00DD247E">
        <w:tc>
          <w:tcPr>
            <w:tcW w:w="4006" w:type="dxa"/>
          </w:tcPr>
          <w:p w:rsidR="00DD247E" w:rsidRDefault="00DD247E" w:rsidP="00DA4FAD">
            <w:pPr>
              <w:pStyle w:val="libFootnote0"/>
              <w:rPr>
                <w:rtl/>
              </w:rPr>
            </w:pPr>
            <w:r>
              <w:rPr>
                <w:rtl/>
              </w:rPr>
              <w:t>(4).</w:t>
            </w:r>
            <w:r w:rsidRPr="00951346">
              <w:rPr>
                <w:rtl/>
              </w:rPr>
              <w:t xml:space="preserve"> </w:t>
            </w:r>
            <w:r w:rsidRPr="00707A47">
              <w:rPr>
                <w:rStyle w:val="libFootnoteBoldChar"/>
                <w:rtl/>
              </w:rPr>
              <w:t>الوافي</w:t>
            </w:r>
            <w:r w:rsidRPr="00951346">
              <w:rPr>
                <w:rtl/>
              </w:rPr>
              <w:t xml:space="preserve"> ، ج 5 ، ص 1025 ، ح 3519.</w:t>
            </w:r>
          </w:p>
        </w:tc>
        <w:tc>
          <w:tcPr>
            <w:tcW w:w="4006" w:type="dxa"/>
          </w:tcPr>
          <w:p w:rsidR="00DD247E" w:rsidRDefault="00DD247E" w:rsidP="00DA4FAD">
            <w:pPr>
              <w:pStyle w:val="libFootnote0"/>
              <w:rPr>
                <w:rtl/>
              </w:rPr>
            </w:pPr>
            <w:r>
              <w:rPr>
                <w:rtl/>
              </w:rPr>
              <w:t>(5).</w:t>
            </w:r>
            <w:r w:rsidRPr="00951346">
              <w:rPr>
                <w:rtl/>
              </w:rPr>
              <w:t xml:space="preserve"> في « ز » </w:t>
            </w:r>
            <w:r>
              <w:rPr>
                <w:rtl/>
              </w:rPr>
              <w:t>: -</w:t>
            </w:r>
            <w:r w:rsidRPr="00951346">
              <w:rPr>
                <w:rtl/>
              </w:rPr>
              <w:t xml:space="preserve"> « </w:t>
            </w:r>
            <w:r>
              <w:rPr>
                <w:rtl/>
              </w:rPr>
              <w:t>و ».</w:t>
            </w:r>
          </w:p>
        </w:tc>
      </w:tr>
    </w:tbl>
    <w:p w:rsidR="00DA4FAD" w:rsidRPr="00951346" w:rsidRDefault="0091593C" w:rsidP="00DA4FAD">
      <w:pPr>
        <w:pStyle w:val="libFootnote0"/>
        <w:rPr>
          <w:rtl/>
          <w:lang w:bidi="fa-IR"/>
        </w:rPr>
      </w:pPr>
      <w:r>
        <w:rPr>
          <w:rtl/>
        </w:rPr>
        <w:t>(6).</w:t>
      </w:r>
      <w:r w:rsidR="00DA4FAD" w:rsidRPr="00951346">
        <w:rPr>
          <w:rtl/>
        </w:rPr>
        <w:t xml:space="preserve"> « يهجره » ، أي يتركه ويُعرِض عنه. يقال : هجرتُ الشي‌ءَ هجراً : تركتَه وأغفلته. </w:t>
      </w:r>
      <w:r w:rsidR="00DA4FAD" w:rsidRPr="00707A47">
        <w:rPr>
          <w:rStyle w:val="libFootnoteBoldChar"/>
          <w:rtl/>
        </w:rPr>
        <w:t>النهاية</w:t>
      </w:r>
      <w:r w:rsidR="00DA4FAD" w:rsidRPr="00951346">
        <w:rPr>
          <w:rtl/>
        </w:rPr>
        <w:t xml:space="preserve"> ، ج 5 ، ص 245 ( هجر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الكبائر ، ح 2449 ، من قوله : « سألته عن قول الله » مع زيادة في آخره </w:t>
      </w:r>
      <w:r w:rsidR="00DD247E">
        <w:rPr>
          <w:rFonts w:hint="cs"/>
          <w:rtl/>
        </w:rPr>
        <w:t>.</w:t>
      </w:r>
      <w:r w:rsidR="00DA4FAD" w:rsidRPr="00707A47">
        <w:rPr>
          <w:rStyle w:val="libFootnoteBoldChar"/>
          <w:rtl/>
        </w:rPr>
        <w:t>الوافي</w:t>
      </w:r>
      <w:r w:rsidR="00DA4FAD" w:rsidRPr="00951346">
        <w:rPr>
          <w:rtl/>
        </w:rPr>
        <w:t xml:space="preserve"> ، ج 5 ، ص 1026 ، ح 3520 ؛ </w:t>
      </w:r>
      <w:r w:rsidR="00DA4FAD" w:rsidRPr="00707A47">
        <w:rPr>
          <w:rStyle w:val="libFootnoteBoldChar"/>
          <w:rtl/>
        </w:rPr>
        <w:t>الوسائل</w:t>
      </w:r>
      <w:r w:rsidR="00DA4FAD" w:rsidRPr="00951346">
        <w:rPr>
          <w:rtl/>
        </w:rPr>
        <w:t xml:space="preserve"> ، ج 16 ، ص 80 ، ح 21035.</w:t>
      </w:r>
    </w:p>
    <w:tbl>
      <w:tblPr>
        <w:tblStyle w:val="TableGrid"/>
        <w:bidiVisual/>
        <w:tblW w:w="0" w:type="auto"/>
        <w:tblLook w:val="04A0" w:firstRow="1" w:lastRow="0" w:firstColumn="1" w:lastColumn="0" w:noHBand="0" w:noVBand="1"/>
      </w:tblPr>
      <w:tblGrid>
        <w:gridCol w:w="4006"/>
        <w:gridCol w:w="4006"/>
      </w:tblGrid>
      <w:tr w:rsidR="00DD247E" w:rsidTr="00DD247E">
        <w:tc>
          <w:tcPr>
            <w:tcW w:w="4006" w:type="dxa"/>
          </w:tcPr>
          <w:p w:rsidR="00DD247E" w:rsidRDefault="00DD247E" w:rsidP="00DA4FAD">
            <w:pPr>
              <w:pStyle w:val="libFootnote0"/>
              <w:rPr>
                <w:rtl/>
              </w:rPr>
            </w:pPr>
            <w:r>
              <w:rPr>
                <w:rtl/>
              </w:rPr>
              <w:t>(8).</w:t>
            </w:r>
            <w:r w:rsidRPr="00951346">
              <w:rPr>
                <w:rtl/>
              </w:rPr>
              <w:t xml:space="preserve"> في « بف » وحاشية « ز » : « همام »</w:t>
            </w:r>
            <w:r>
              <w:rPr>
                <w:rtl/>
              </w:rPr>
              <w:t>.</w:t>
            </w:r>
          </w:p>
        </w:tc>
        <w:tc>
          <w:tcPr>
            <w:tcW w:w="4006" w:type="dxa"/>
          </w:tcPr>
          <w:p w:rsidR="00DD247E" w:rsidRDefault="00DD247E" w:rsidP="00DA4FAD">
            <w:pPr>
              <w:pStyle w:val="libFootnote0"/>
              <w:rPr>
                <w:rtl/>
              </w:rPr>
            </w:pPr>
            <w:r>
              <w:rPr>
                <w:rtl/>
              </w:rPr>
              <w:t>(9).</w:t>
            </w:r>
            <w:r w:rsidRPr="00951346">
              <w:rPr>
                <w:rtl/>
              </w:rPr>
              <w:t xml:space="preserve"> في « ه‍ </w:t>
            </w:r>
            <w:r w:rsidR="00686EA7" w:rsidRPr="00951346">
              <w:rPr>
                <w:rtl/>
              </w:rPr>
              <w:t>»</w:t>
            </w:r>
            <w:r w:rsidRPr="00951346">
              <w:rPr>
                <w:rtl/>
              </w:rPr>
              <w:t xml:space="preserve"> : « ملتمس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 ب » </w:t>
      </w:r>
      <w:r w:rsidR="00DA4FAD">
        <w:rPr>
          <w:rtl/>
        </w:rPr>
        <w:t xml:space="preserve">: </w:t>
      </w:r>
      <w:r w:rsidR="003E6B40">
        <w:rPr>
          <w:rtl/>
        </w:rPr>
        <w:t>-</w:t>
      </w:r>
      <w:r w:rsidR="00DA4FAD" w:rsidRPr="00951346">
        <w:rPr>
          <w:rtl/>
        </w:rPr>
        <w:t xml:space="preserve"> « قد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w:t>
      </w:r>
      <w:r w:rsidR="00DA4FAD" w:rsidRPr="00707A47">
        <w:rPr>
          <w:rStyle w:val="libFootnoteBoldChar"/>
          <w:rtl/>
        </w:rPr>
        <w:t>مرآة العقول</w:t>
      </w:r>
      <w:r w:rsidR="00DA4FAD" w:rsidRPr="00951346">
        <w:rPr>
          <w:rtl/>
        </w:rPr>
        <w:t xml:space="preserve"> : « أي أبعدوه حتّى لايعترف به عندنا ، بل يتوب بينه وبين الله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فَقَالَ لَهُ </w:t>
      </w:r>
      <w:r w:rsidRPr="00625F5B">
        <w:rPr>
          <w:rStyle w:val="libFootnotenumChar"/>
          <w:rtl/>
        </w:rPr>
        <w:t>(1)</w:t>
      </w:r>
      <w:r w:rsidRPr="00951346">
        <w:rPr>
          <w:rtl/>
          <w:lang w:bidi="fa-IR"/>
        </w:rPr>
        <w:t xml:space="preserve"> رَجُلٌ مِنَ الْقَوْمِ ، جُعِلْتُ فِدَاكَ ، وَاللهِ ، إِنَّنِي </w:t>
      </w:r>
      <w:r w:rsidRPr="00625F5B">
        <w:rPr>
          <w:rStyle w:val="libFootnotenumChar"/>
          <w:rtl/>
        </w:rPr>
        <w:t>(2)</w:t>
      </w:r>
      <w:r w:rsidRPr="00951346">
        <w:rPr>
          <w:rtl/>
          <w:lang w:bidi="fa-IR"/>
        </w:rPr>
        <w:t xml:space="preserve"> لَمُقِيمٌ </w:t>
      </w:r>
      <w:r w:rsidRPr="00625F5B">
        <w:rPr>
          <w:rStyle w:val="libFootnotenumChar"/>
          <w:rtl/>
        </w:rPr>
        <w:t>(3)</w:t>
      </w:r>
      <w:r w:rsidRPr="00951346">
        <w:rPr>
          <w:rtl/>
          <w:lang w:bidi="fa-IR"/>
        </w:rPr>
        <w:t xml:space="preserve"> عَلى ذَنْبٍ </w:t>
      </w:r>
      <w:r w:rsidRPr="00625F5B">
        <w:rPr>
          <w:rStyle w:val="libFootnotenumChar"/>
          <w:rtl/>
        </w:rPr>
        <w:t>(4)</w:t>
      </w:r>
      <w:r w:rsidRPr="00951346">
        <w:rPr>
          <w:rtl/>
          <w:lang w:bidi="fa-IR"/>
        </w:rPr>
        <w:t xml:space="preserve"> مُنْذُ دَهْرٍ ، أُرِيدُ أَنْ أَتَحَوَّلَ عَنْهُ إِلى غَيْرِهِ ، فَمَا أَقْدِرُ عَلَيْهِ.</w:t>
      </w:r>
    </w:p>
    <w:p w:rsidR="00DA4FAD" w:rsidRPr="00951346" w:rsidRDefault="00DA4FAD" w:rsidP="00DA4FAD">
      <w:pPr>
        <w:pStyle w:val="libNormal"/>
        <w:rPr>
          <w:rtl/>
          <w:lang w:bidi="fa-IR"/>
        </w:rPr>
      </w:pPr>
      <w:r w:rsidRPr="00951346">
        <w:rPr>
          <w:rtl/>
          <w:lang w:bidi="fa-IR"/>
        </w:rPr>
        <w:t xml:space="preserve">فَقَالَ لَهُ : « إِنْ كُنْتَ صَادِقاً ، فَإِنَّ اللهَ </w:t>
      </w:r>
      <w:r w:rsidRPr="00625F5B">
        <w:rPr>
          <w:rStyle w:val="libFootnotenumChar"/>
          <w:rtl/>
        </w:rPr>
        <w:t>(5)</w:t>
      </w:r>
      <w:r w:rsidRPr="00951346">
        <w:rPr>
          <w:rtl/>
          <w:lang w:bidi="fa-IR"/>
        </w:rPr>
        <w:t xml:space="preserve"> يُحِبُّكَ </w:t>
      </w:r>
      <w:r w:rsidRPr="00625F5B">
        <w:rPr>
          <w:rStyle w:val="libFootnotenumChar"/>
          <w:rtl/>
        </w:rPr>
        <w:t>(6)</w:t>
      </w:r>
      <w:r w:rsidRPr="00951346">
        <w:rPr>
          <w:rtl/>
          <w:lang w:bidi="fa-IR"/>
        </w:rPr>
        <w:t xml:space="preserve"> ، وَمَا يَمْنَعُهُ أَنْ يَنْقُلَكَ </w:t>
      </w:r>
      <w:r w:rsidRPr="00625F5B">
        <w:rPr>
          <w:rStyle w:val="libFootnotenumChar"/>
          <w:rtl/>
        </w:rPr>
        <w:t>(7)</w:t>
      </w:r>
      <w:r w:rsidRPr="00951346">
        <w:rPr>
          <w:rtl/>
          <w:lang w:bidi="fa-IR"/>
        </w:rPr>
        <w:t xml:space="preserve"> مِنْهُ </w:t>
      </w:r>
      <w:r w:rsidRPr="00625F5B">
        <w:rPr>
          <w:rStyle w:val="libFootnotenumChar"/>
          <w:rtl/>
        </w:rPr>
        <w:t>(8)</w:t>
      </w:r>
      <w:r w:rsidR="00686EA7">
        <w:rPr>
          <w:rtl/>
          <w:lang w:bidi="fa-IR"/>
        </w:rPr>
        <w:t xml:space="preserve"> إِلى غَيْرِهِ إِل</w:t>
      </w:r>
      <w:r w:rsidR="00686EA7">
        <w:rPr>
          <w:rFonts w:hint="cs"/>
          <w:rtl/>
          <w:lang w:bidi="fa-IR"/>
        </w:rPr>
        <w:t>َّ</w:t>
      </w:r>
      <w:r w:rsidR="00686EA7">
        <w:rPr>
          <w:rtl/>
          <w:lang w:bidi="fa-IR"/>
        </w:rPr>
        <w:t>ا</w:t>
      </w:r>
      <w:r w:rsidRPr="00951346">
        <w:rPr>
          <w:rtl/>
          <w:lang w:bidi="fa-IR"/>
        </w:rPr>
        <w:t xml:space="preserve"> لِكَيْ تَخَافَهُ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251806">
        <w:rPr>
          <w:rtl/>
        </w:rPr>
        <w:t>2992</w:t>
      </w:r>
      <w:r w:rsidRPr="002C2FC4">
        <w:rPr>
          <w:rStyle w:val="libBold2Char"/>
          <w:rtl/>
        </w:rPr>
        <w:t xml:space="preserve"> / 5.</w:t>
      </w:r>
      <w:r w:rsidRPr="00951346">
        <w:rPr>
          <w:rtl/>
          <w:lang w:bidi="fa-IR"/>
        </w:rPr>
        <w:t xml:space="preserve"> عَلِيُّ بْنُ إِبْرَاهِيمَ ، عَنْ أَبِيهِ ، عَنْ حَمَّادِ بْنِ عِيسى ، عَنْ حَرِيزٍ ، عَنْ 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w:t>
      </w:r>
      <w:r w:rsidR="00686EA7">
        <w:rPr>
          <w:rtl/>
          <w:lang w:bidi="fa-IR"/>
        </w:rPr>
        <w:t>قَالَ : « مَا مِنْ ذَنْبٍ إِل</w:t>
      </w:r>
      <w:r w:rsidR="00686EA7">
        <w:rPr>
          <w:rFonts w:hint="cs"/>
          <w:rtl/>
          <w:lang w:bidi="fa-IR"/>
        </w:rPr>
        <w:t>َّ</w:t>
      </w:r>
      <w:r w:rsidR="00686EA7">
        <w:rPr>
          <w:rtl/>
          <w:lang w:bidi="fa-IR"/>
        </w:rPr>
        <w:t>ا</w:t>
      </w:r>
      <w:r w:rsidRPr="00951346">
        <w:rPr>
          <w:rtl/>
          <w:lang w:bidi="fa-IR"/>
        </w:rPr>
        <w:t xml:space="preserve"> وَقَدْ طُبِعَ عَلَيْهِ </w:t>
      </w:r>
      <w:r w:rsidRPr="00625F5B">
        <w:rPr>
          <w:rStyle w:val="libFootnotenumChar"/>
          <w:rtl/>
        </w:rPr>
        <w:t>(10)</w:t>
      </w:r>
      <w:r w:rsidRPr="00951346">
        <w:rPr>
          <w:rtl/>
          <w:lang w:bidi="fa-IR"/>
        </w:rPr>
        <w:t xml:space="preserve"> عَبْدٌ مُؤْمِنٌ يَهْجُرُهُ‌</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86EA7" w:rsidTr="00686EA7">
        <w:tc>
          <w:tcPr>
            <w:tcW w:w="4006" w:type="dxa"/>
          </w:tcPr>
          <w:p w:rsidR="00686EA7" w:rsidRDefault="00686EA7" w:rsidP="00DA4FAD">
            <w:pPr>
              <w:pStyle w:val="libFootnote0"/>
              <w:rPr>
                <w:rtl/>
              </w:rPr>
            </w:pPr>
            <w:r>
              <w:rPr>
                <w:rtl/>
              </w:rPr>
              <w:t>(1). في «ب ،د ،</w:t>
            </w:r>
            <w:r w:rsidRPr="00951346">
              <w:rPr>
                <w:rtl/>
              </w:rPr>
              <w:t xml:space="preserve">ص </w:t>
            </w:r>
            <w:r>
              <w:rPr>
                <w:rtl/>
              </w:rPr>
              <w:t>،بر ،</w:t>
            </w:r>
            <w:r w:rsidRPr="00951346">
              <w:rPr>
                <w:rtl/>
              </w:rPr>
              <w:t xml:space="preserve">بس » والبحار </w:t>
            </w:r>
            <w:r>
              <w:rPr>
                <w:rtl/>
              </w:rPr>
              <w:t>:- «له</w:t>
            </w:r>
            <w:r w:rsidRPr="00951346">
              <w:rPr>
                <w:rtl/>
              </w:rPr>
              <w:t>»</w:t>
            </w:r>
            <w:r>
              <w:rPr>
                <w:rtl/>
              </w:rPr>
              <w:t>.</w:t>
            </w:r>
          </w:p>
        </w:tc>
        <w:tc>
          <w:tcPr>
            <w:tcW w:w="4006" w:type="dxa"/>
          </w:tcPr>
          <w:p w:rsidR="00686EA7" w:rsidRDefault="00686EA7" w:rsidP="00DA4FAD">
            <w:pPr>
              <w:pStyle w:val="libFootnote0"/>
              <w:rPr>
                <w:rtl/>
              </w:rPr>
            </w:pPr>
            <w:r>
              <w:rPr>
                <w:rtl/>
              </w:rPr>
              <w:t>(2). في «ب،ز،ه‍،بر» والوافي والبحار والأمالي:«</w:t>
            </w:r>
            <w:r w:rsidRPr="00951346">
              <w:rPr>
                <w:rtl/>
              </w:rPr>
              <w:t>إنّي »</w:t>
            </w:r>
            <w:r>
              <w:rPr>
                <w:rtl/>
              </w:rPr>
              <w:t>.</w:t>
            </w:r>
          </w:p>
        </w:tc>
      </w:tr>
      <w:tr w:rsidR="00686EA7" w:rsidTr="00686EA7">
        <w:tc>
          <w:tcPr>
            <w:tcW w:w="4006" w:type="dxa"/>
          </w:tcPr>
          <w:p w:rsidR="00686EA7" w:rsidRDefault="00686EA7" w:rsidP="00DA4FAD">
            <w:pPr>
              <w:pStyle w:val="libFootnote0"/>
              <w:rPr>
                <w:rtl/>
              </w:rPr>
            </w:pPr>
            <w:r>
              <w:rPr>
                <w:rtl/>
              </w:rPr>
              <w:t>(3).</w:t>
            </w:r>
            <w:r w:rsidRPr="00951346">
              <w:rPr>
                <w:rtl/>
              </w:rPr>
              <w:t xml:space="preserve"> في « ب » : « مقيم »</w:t>
            </w:r>
            <w:r>
              <w:rPr>
                <w:rtl/>
              </w:rPr>
              <w:t>.</w:t>
            </w:r>
          </w:p>
        </w:tc>
        <w:tc>
          <w:tcPr>
            <w:tcW w:w="4006" w:type="dxa"/>
          </w:tcPr>
          <w:p w:rsidR="00686EA7" w:rsidRDefault="00686EA7" w:rsidP="00DA4FAD">
            <w:pPr>
              <w:pStyle w:val="libFootnote0"/>
              <w:rPr>
                <w:rtl/>
              </w:rPr>
            </w:pPr>
            <w:r>
              <w:rPr>
                <w:rtl/>
              </w:rPr>
              <w:t>(4).</w:t>
            </w:r>
            <w:r w:rsidRPr="00951346">
              <w:rPr>
                <w:rtl/>
              </w:rPr>
              <w:t xml:space="preserve"> في « ه‍ </w:t>
            </w:r>
            <w:r w:rsidR="00202D79" w:rsidRPr="00951346">
              <w:rPr>
                <w:rtl/>
              </w:rPr>
              <w:t>»</w:t>
            </w:r>
            <w:r w:rsidRPr="00951346">
              <w:rPr>
                <w:rtl/>
              </w:rPr>
              <w:t xml:space="preserve"> : « الذنب »</w:t>
            </w:r>
            <w:r>
              <w:rPr>
                <w:rtl/>
              </w:rPr>
              <w:t>.</w:t>
            </w:r>
          </w:p>
        </w:tc>
      </w:tr>
      <w:tr w:rsidR="00686EA7" w:rsidTr="00686EA7">
        <w:tc>
          <w:tcPr>
            <w:tcW w:w="4006" w:type="dxa"/>
          </w:tcPr>
          <w:p w:rsidR="00686EA7" w:rsidRDefault="00686EA7" w:rsidP="00DA4FAD">
            <w:pPr>
              <w:pStyle w:val="libFootnote0"/>
              <w:rPr>
                <w:rtl/>
              </w:rPr>
            </w:pPr>
            <w:r>
              <w:rPr>
                <w:rtl/>
              </w:rPr>
              <w:t>(5).</w:t>
            </w:r>
            <w:r w:rsidRPr="00951346">
              <w:rPr>
                <w:rtl/>
              </w:rPr>
              <w:t xml:space="preserve"> في « ب » : « فالله » بدون « إنّ »</w:t>
            </w:r>
            <w:r>
              <w:rPr>
                <w:rtl/>
              </w:rPr>
              <w:t>.</w:t>
            </w:r>
          </w:p>
        </w:tc>
        <w:tc>
          <w:tcPr>
            <w:tcW w:w="4006" w:type="dxa"/>
          </w:tcPr>
          <w:p w:rsidR="00686EA7" w:rsidRDefault="00686EA7" w:rsidP="00DA4FAD">
            <w:pPr>
              <w:pStyle w:val="libFootnote0"/>
              <w:rPr>
                <w:rtl/>
              </w:rPr>
            </w:pPr>
            <w:r>
              <w:rPr>
                <w:rtl/>
              </w:rPr>
              <w:t>(6).</w:t>
            </w:r>
            <w:r w:rsidRPr="00951346">
              <w:rPr>
                <w:rtl/>
              </w:rPr>
              <w:t xml:space="preserve"> في « ب » : « ينجيك »</w:t>
            </w:r>
            <w:r>
              <w:rPr>
                <w:rtl/>
              </w:rPr>
              <w:t>.</w:t>
            </w:r>
          </w:p>
        </w:tc>
      </w:tr>
      <w:tr w:rsidR="00686EA7" w:rsidTr="00686EA7">
        <w:tc>
          <w:tcPr>
            <w:tcW w:w="4006" w:type="dxa"/>
          </w:tcPr>
          <w:p w:rsidR="00686EA7" w:rsidRDefault="00686EA7" w:rsidP="00DA4FAD">
            <w:pPr>
              <w:pStyle w:val="libFootnote0"/>
              <w:rPr>
                <w:rtl/>
              </w:rPr>
            </w:pPr>
            <w:r>
              <w:rPr>
                <w:rtl/>
              </w:rPr>
              <w:t>(7).</w:t>
            </w:r>
            <w:r w:rsidRPr="00951346">
              <w:rPr>
                <w:rtl/>
              </w:rPr>
              <w:t xml:space="preserve"> في « ز » : « أن تنقلك »</w:t>
            </w:r>
            <w:r>
              <w:rPr>
                <w:rtl/>
              </w:rPr>
              <w:t>.</w:t>
            </w:r>
          </w:p>
        </w:tc>
        <w:tc>
          <w:tcPr>
            <w:tcW w:w="4006" w:type="dxa"/>
          </w:tcPr>
          <w:p w:rsidR="00686EA7" w:rsidRDefault="00686EA7" w:rsidP="00DA4FAD">
            <w:pPr>
              <w:pStyle w:val="libFootnote0"/>
              <w:rPr>
                <w:rtl/>
              </w:rPr>
            </w:pPr>
            <w:r>
              <w:rPr>
                <w:rtl/>
              </w:rPr>
              <w:t>(8).</w:t>
            </w:r>
            <w:r w:rsidRPr="00951346">
              <w:rPr>
                <w:rtl/>
              </w:rPr>
              <w:t xml:space="preserve"> في « ه‍ ، بر » والوافي والبحار : « عنه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91593C">
        <w:rPr>
          <w:rStyle w:val="libFootnoteBoldChar"/>
          <w:rtl/>
        </w:rPr>
        <w:t>الأمالي للمفيد</w:t>
      </w:r>
      <w:r w:rsidR="00DA4FAD" w:rsidRPr="00951346">
        <w:rPr>
          <w:rtl/>
        </w:rPr>
        <w:t xml:space="preserve"> ، ص 12 ، المجلس 1 ، ح 12 ، بسنده عن محمّد بن أبي عمير ، مع اختلاف يسير </w:t>
      </w:r>
      <w:r w:rsidR="00686EA7">
        <w:rPr>
          <w:rFonts w:hint="cs"/>
          <w:rtl/>
        </w:rPr>
        <w:t>.</w:t>
      </w:r>
      <w:r w:rsidR="00DA4FAD" w:rsidRPr="00707A47">
        <w:rPr>
          <w:rStyle w:val="libFootnoteBoldChar"/>
          <w:rtl/>
        </w:rPr>
        <w:t>الوافي</w:t>
      </w:r>
      <w:r w:rsidR="00DA4FAD" w:rsidRPr="00951346">
        <w:rPr>
          <w:rtl/>
        </w:rPr>
        <w:t xml:space="preserve"> ، ج 5 ، ص 1101 ، ح 3647 ؛ </w:t>
      </w:r>
      <w:r w:rsidR="00DA4FAD" w:rsidRPr="00707A47">
        <w:rPr>
          <w:rStyle w:val="libFootnoteBoldChar"/>
          <w:rtl/>
        </w:rPr>
        <w:t>البحار</w:t>
      </w:r>
      <w:r w:rsidR="00DA4FAD" w:rsidRPr="00951346">
        <w:rPr>
          <w:rtl/>
        </w:rPr>
        <w:t xml:space="preserve"> ، ج 88 ، ص 37.</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ج 11 ، ص 319 : « الخبر يحتمل وجوهاً :</w:t>
      </w:r>
    </w:p>
    <w:p w:rsidR="00DA4FAD" w:rsidRPr="00384EBE" w:rsidRDefault="00DA4FAD" w:rsidP="009B0BCE">
      <w:pPr>
        <w:pStyle w:val="libFootnote0"/>
        <w:rPr>
          <w:rtl/>
        </w:rPr>
      </w:pPr>
      <w:r w:rsidRPr="00384EBE">
        <w:rPr>
          <w:rtl/>
        </w:rPr>
        <w:t>الأوّل : أن يكون المراد بالطبع أوّلاً حصول الشوق له إلى فعله لعارض عرض له ويمكن زواله عنه ، ولذا يهجره زماناً ، ولو كان ذاته [ لما يمكنه الهجر ] ، وإنّما هو بأن يسلب عنه التوفيق فيستولي عليه الشيطان فيدعوه إلى فعله ، ثمّ تدركه الألطاف الربّانيّة فتصرفه عنه ، وكلّ ذلك لصلاح حاله ، فليس ممّن يقتضي ذاته الشرّ والفساد ، ولاممّن أعرض الله عنه ولم يعلم فيه خيراً ، بل هو ممّن يحبّه الله ويبتليه بذلك لإصلاح أحواله وينتهي إلى العاقبة المحمودة.</w:t>
      </w:r>
    </w:p>
    <w:p w:rsidR="00DA4FAD" w:rsidRPr="00384EBE" w:rsidRDefault="00DA4FAD" w:rsidP="009B0BCE">
      <w:pPr>
        <w:pStyle w:val="libFootnote0"/>
        <w:rPr>
          <w:rtl/>
        </w:rPr>
      </w:pPr>
      <w:r w:rsidRPr="00384EBE">
        <w:rPr>
          <w:rtl/>
        </w:rPr>
        <w:t>الثاني : أن يكون من الطبع بمعنى الدنس والرين ، إمّا على بناء المجهول أيضاً ، أو على بناء ا</w:t>
      </w:r>
      <w:r w:rsidR="00686EA7">
        <w:rPr>
          <w:rtl/>
        </w:rPr>
        <w:t>لمعلوم كما قيل ، أي ليس ذنب إل</w:t>
      </w:r>
      <w:r w:rsidR="00686EA7">
        <w:rPr>
          <w:rFonts w:hint="cs"/>
          <w:rtl/>
        </w:rPr>
        <w:t>ّ</w:t>
      </w:r>
      <w:r w:rsidR="00686EA7">
        <w:rPr>
          <w:rtl/>
        </w:rPr>
        <w:t>ا</w:t>
      </w:r>
      <w:r w:rsidRPr="00384EBE">
        <w:rPr>
          <w:rtl/>
        </w:rPr>
        <w:t>وقد تنجّس وتدنّس به عبد مؤمن ، فلا ينافي عدم كونه من سليقته.</w:t>
      </w:r>
    </w:p>
    <w:p w:rsidR="00DA4FAD" w:rsidRPr="00384EBE" w:rsidRDefault="00DA4FAD" w:rsidP="009B0BCE">
      <w:pPr>
        <w:pStyle w:val="libFootnote0"/>
        <w:rPr>
          <w:rtl/>
        </w:rPr>
      </w:pPr>
      <w:r w:rsidRPr="00384EBE">
        <w:rPr>
          <w:rtl/>
        </w:rPr>
        <w:t>الثالث : ما قيل : إنّه من الطبع بمعنى الختم ، وهو مستلزم لمنع دخول الشي‌ء فيه ، والمعنى أنّ المؤمن ممنوع من الدخول في الذنب زماناً على سبيل الكناية ، ثمّ يلمّ به لمصلحة. وهو بعيد ، والأوّل أظهر ».</w:t>
      </w:r>
    </w:p>
    <w:p w:rsidR="00DA4FAD" w:rsidRPr="00686EA7" w:rsidRDefault="007A6D7E" w:rsidP="00686EA7">
      <w:pPr>
        <w:pStyle w:val="libFootnote0"/>
        <w:rPr>
          <w:rtl/>
        </w:rPr>
      </w:pPr>
      <w:r>
        <w:rPr>
          <w:rtl/>
        </w:rPr>
        <w:t>والأوّل هو تفصيل ما قاله العل</w:t>
      </w:r>
      <w:r>
        <w:rPr>
          <w:rFonts w:hint="cs"/>
          <w:rtl/>
        </w:rPr>
        <w:t>ّ</w:t>
      </w:r>
      <w:r>
        <w:rPr>
          <w:rtl/>
        </w:rPr>
        <w:t>ا</w:t>
      </w:r>
      <w:r w:rsidR="00DA4FAD" w:rsidRPr="00384EBE">
        <w:rPr>
          <w:rtl/>
        </w:rPr>
        <w:t xml:space="preserve">مة الفيض في </w:t>
      </w:r>
      <w:r w:rsidR="00DA4FAD" w:rsidRPr="00707A47">
        <w:rPr>
          <w:rStyle w:val="libFootnoteBoldChar"/>
          <w:rtl/>
        </w:rPr>
        <w:t>الوافي</w:t>
      </w:r>
      <w:r w:rsidR="00DA4FAD" w:rsidRPr="00686EA7">
        <w:rPr>
          <w:rtl/>
        </w:rPr>
        <w:t xml:space="preserve"> بقوله : « وقد طبع عليه ، يعني لعارض عرض له يمكن زواله عنه ، ولهذا يمكنه الهجرة عنه ، ولو كان مطبوعاً عليه في أصل الخلقة وكان من سجيّته وسليقته ، لما أمكنه الهجرة عنه زماناً ، فلاتنافي بين أوّل الحدي</w:t>
      </w:r>
      <w:r>
        <w:rPr>
          <w:rtl/>
        </w:rPr>
        <w:t>ث وآخره ». والثالث قال به العل</w:t>
      </w:r>
      <w:r>
        <w:rPr>
          <w:rFonts w:hint="cs"/>
          <w:rtl/>
        </w:rPr>
        <w:t>ّ</w:t>
      </w:r>
      <w:r>
        <w:rPr>
          <w:rtl/>
        </w:rPr>
        <w:t>ا</w:t>
      </w:r>
      <w:r w:rsidR="00DA4FAD" w:rsidRPr="00686EA7">
        <w:rPr>
          <w:rtl/>
        </w:rPr>
        <w:t xml:space="preserve">مة المازندراني في شرحه ، ج 10 ، </w:t>
      </w:r>
      <w:r>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الزَّمَانَ ، ثُمَّ يُلِمُّ بِهِ ، وَهُوَ قَوْلُ اللهِ عَزَّ وَجَلَّ : </w:t>
      </w:r>
      <w:r w:rsidRPr="00924332">
        <w:rPr>
          <w:rStyle w:val="libAlaemChar"/>
          <w:rtl/>
        </w:rPr>
        <w:t>(</w:t>
      </w:r>
      <w:r w:rsidRPr="005C1001">
        <w:rPr>
          <w:rStyle w:val="libAieChar"/>
          <w:rtl/>
        </w:rPr>
        <w:t xml:space="preserve"> الَّذِينَ يَجْتَنِبُونَ كَبائِر</w:t>
      </w:r>
      <w:r w:rsidR="007A6D7E">
        <w:rPr>
          <w:rStyle w:val="libAieChar"/>
          <w:rtl/>
        </w:rPr>
        <w:t>َ الْإِثْمِ وَالْفَواحِشَ إِل</w:t>
      </w:r>
      <w:r w:rsidR="007A6D7E">
        <w:rPr>
          <w:rStyle w:val="libAieChar"/>
          <w:rFonts w:hint="cs"/>
          <w:rtl/>
        </w:rPr>
        <w:t>َّ</w:t>
      </w:r>
      <w:r w:rsidR="007A6D7E">
        <w:rPr>
          <w:rStyle w:val="libAieChar"/>
          <w:rtl/>
        </w:rPr>
        <w:t>ا</w:t>
      </w:r>
      <w:r w:rsidRPr="005C1001">
        <w:rPr>
          <w:rStyle w:val="libAieChar"/>
          <w:rtl/>
        </w:rPr>
        <w:t xml:space="preserve"> اللَّمَمَ</w:t>
      </w:r>
      <w:r w:rsidRPr="00924332">
        <w:rPr>
          <w:rStyle w:val="libAlaemChar"/>
          <w:rtl/>
        </w:rPr>
        <w:t>)</w:t>
      </w:r>
      <w:r w:rsidRPr="00951346">
        <w:rPr>
          <w:rtl/>
          <w:lang w:bidi="fa-IR"/>
        </w:rPr>
        <w:t xml:space="preserve"> »</w:t>
      </w:r>
      <w:r>
        <w:rPr>
          <w:rtl/>
          <w:lang w:bidi="fa-IR"/>
        </w:rPr>
        <w:t>.</w:t>
      </w:r>
    </w:p>
    <w:p w:rsidR="00DA4FAD" w:rsidRPr="00951346" w:rsidRDefault="00DA4FAD" w:rsidP="00DA4FAD">
      <w:pPr>
        <w:pStyle w:val="libNormal"/>
        <w:rPr>
          <w:rtl/>
          <w:lang w:bidi="fa-IR"/>
        </w:rPr>
      </w:pPr>
      <w:r w:rsidRPr="00951346">
        <w:rPr>
          <w:rtl/>
          <w:lang w:bidi="fa-IR"/>
        </w:rPr>
        <w:t xml:space="preserve">قَالَ : « اللَّمَّامُ </w:t>
      </w:r>
      <w:r w:rsidRPr="00625F5B">
        <w:rPr>
          <w:rStyle w:val="libFootnotenumChar"/>
          <w:rtl/>
        </w:rPr>
        <w:t>(1)</w:t>
      </w:r>
      <w:r w:rsidRPr="00951346">
        <w:rPr>
          <w:rtl/>
          <w:lang w:bidi="fa-IR"/>
        </w:rPr>
        <w:t xml:space="preserve"> : الْعَبْدُ الَّذِي يُلِمُّ الذَّنْبَ </w:t>
      </w:r>
      <w:r w:rsidRPr="00625F5B">
        <w:rPr>
          <w:rStyle w:val="libFootnotenumChar"/>
          <w:rtl/>
        </w:rPr>
        <w:t>(2)</w:t>
      </w:r>
      <w:r w:rsidRPr="00951346">
        <w:rPr>
          <w:rtl/>
          <w:lang w:bidi="fa-IR"/>
        </w:rPr>
        <w:t xml:space="preserve"> بَعْدَ الذَّنْبِ لَيْسَ مِنْ سَلِيقَتِهِ </w:t>
      </w:r>
      <w:r w:rsidRPr="00625F5B">
        <w:rPr>
          <w:rStyle w:val="libFootnotenumChar"/>
          <w:rtl/>
        </w:rPr>
        <w:t>(3)</w:t>
      </w:r>
      <w:r w:rsidRPr="00951346">
        <w:rPr>
          <w:rtl/>
          <w:lang w:bidi="fa-IR"/>
        </w:rPr>
        <w:t xml:space="preserve"> ، أَيْ مِنْ طَبِيعَتِهِ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7A6D7E" w:rsidRDefault="00DA4FAD" w:rsidP="007A6D7E">
      <w:pPr>
        <w:pStyle w:val="libNormal"/>
        <w:rPr>
          <w:rtl/>
          <w:lang w:bidi="fa-IR"/>
        </w:rPr>
      </w:pPr>
      <w:r w:rsidRPr="00251806">
        <w:rPr>
          <w:rtl/>
        </w:rPr>
        <w:t>2993</w:t>
      </w:r>
      <w:r w:rsidRPr="002C2FC4">
        <w:rPr>
          <w:rStyle w:val="libBold2Char"/>
          <w:rtl/>
        </w:rPr>
        <w:t xml:space="preserve"> / 6.</w:t>
      </w:r>
      <w:r w:rsidRPr="00951346">
        <w:rPr>
          <w:rtl/>
          <w:lang w:bidi="fa-IR"/>
        </w:rPr>
        <w:t xml:space="preserve"> عَلِيُّ بْنُ إِبْرَاهِيمَ ، عَنْ أَبِيهِ ؛</w:t>
      </w:r>
    </w:p>
    <w:p w:rsidR="00DA4FAD" w:rsidRPr="00951346" w:rsidRDefault="007A6D7E" w:rsidP="007A6D7E">
      <w:pPr>
        <w:pStyle w:val="libNormal"/>
        <w:rPr>
          <w:rtl/>
          <w:lang w:bidi="fa-IR"/>
        </w:rPr>
      </w:pPr>
      <w:r>
        <w:rPr>
          <w:rFonts w:hint="cs"/>
          <w:rtl/>
          <w:lang w:bidi="fa-IR"/>
        </w:rPr>
        <w:t xml:space="preserve">              </w:t>
      </w:r>
      <w:r w:rsidR="00DA4FAD" w:rsidRPr="00951346">
        <w:rPr>
          <w:rtl/>
          <w:lang w:bidi="fa-IR"/>
        </w:rPr>
        <w:t>وَعِدَّةٌ مِنْ أَصْحَابِنَا ، عَنْ سَهْلِ بْنِ زِيَادٍ جَمِيعاً ، عَنِ ابْنِ مَحْبُوبٍ ، عَنِ ابْنِ رِئَابٍ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الْمُؤْمِنَ لَايَكُونُ سَجِيَّتُهُ </w:t>
      </w:r>
      <w:r w:rsidRPr="00625F5B">
        <w:rPr>
          <w:rStyle w:val="libFootnotenumChar"/>
          <w:rtl/>
        </w:rPr>
        <w:t>(6)</w:t>
      </w:r>
      <w:r w:rsidRPr="00951346">
        <w:rPr>
          <w:rtl/>
          <w:lang w:bidi="fa-IR"/>
        </w:rPr>
        <w:t xml:space="preserve"> الْكَذِبَ وَالْبُخْلَ وَالْفُجُورَ ، وَرُبَّمَا أَلَمَّ مِنْ ذلِكَ شَيْئاً لَايَدُومُ عَلَيْهِ »</w:t>
      </w:r>
      <w:r>
        <w:rPr>
          <w:rtl/>
          <w:lang w:bidi="fa-IR"/>
        </w:rPr>
        <w:t>.</w:t>
      </w:r>
      <w:r w:rsidRPr="00951346">
        <w:rPr>
          <w:rtl/>
          <w:lang w:bidi="fa-IR"/>
        </w:rPr>
        <w:t xml:space="preserve"> قِيلَ : فَيَزْنِي</w:t>
      </w:r>
      <w:r>
        <w:rPr>
          <w:rtl/>
          <w:lang w:bidi="fa-IR"/>
        </w:rPr>
        <w:t>؟</w:t>
      </w:r>
      <w:r w:rsidRPr="00951346">
        <w:rPr>
          <w:rtl/>
          <w:lang w:bidi="fa-IR"/>
        </w:rPr>
        <w:t xml:space="preserve"> قَالَ : « نَعَمْ ، وَلكِنْ لَا يُولَدُ لَهُ </w:t>
      </w:r>
      <w:r w:rsidRPr="00625F5B">
        <w:rPr>
          <w:rStyle w:val="libFootnotenumChar"/>
          <w:rtl/>
        </w:rPr>
        <w:t>(7)</w:t>
      </w:r>
      <w:r w:rsidRPr="00951346">
        <w:rPr>
          <w:rtl/>
          <w:lang w:bidi="fa-IR"/>
        </w:rPr>
        <w:t xml:space="preserve"> مِنْ تِلْكَ النُّطْفَةِ </w:t>
      </w:r>
      <w:r w:rsidRPr="00625F5B">
        <w:rPr>
          <w:rStyle w:val="libFootnotenumChar"/>
          <w:rtl/>
        </w:rPr>
        <w:t>(8)</w:t>
      </w:r>
      <w:r w:rsidRPr="00951346">
        <w:rPr>
          <w:rtl/>
          <w:lang w:bidi="fa-IR"/>
        </w:rPr>
        <w:t xml:space="preserve"> »</w:t>
      </w:r>
      <w:r>
        <w:rPr>
          <w:rtl/>
          <w:lang w:bidi="fa-IR"/>
        </w:rPr>
        <w:t>.</w:t>
      </w:r>
      <w:r w:rsidRPr="00951346">
        <w:rPr>
          <w:rtl/>
          <w:lang w:bidi="fa-IR"/>
        </w:rPr>
        <w:t xml:space="preserve"> </w:t>
      </w:r>
      <w:r w:rsidRPr="00625F5B">
        <w:rPr>
          <w:rStyle w:val="libFootnotenumChar"/>
          <w:rtl/>
        </w:rPr>
        <w:t>(9)</w:t>
      </w:r>
    </w:p>
    <w:p w:rsidR="00DA4FAD" w:rsidRPr="00951346" w:rsidRDefault="00DA4FAD" w:rsidP="00DA4FAD">
      <w:pPr>
        <w:pStyle w:val="libLine"/>
        <w:rPr>
          <w:rtl/>
          <w:lang w:bidi="fa-IR"/>
        </w:rPr>
      </w:pPr>
      <w:r>
        <w:rPr>
          <w:rtl/>
          <w:lang w:bidi="fa-IR"/>
        </w:rPr>
        <w:t>__________________</w:t>
      </w:r>
    </w:p>
    <w:p w:rsidR="00DA4FAD" w:rsidRPr="00993C50" w:rsidRDefault="007A6D7E" w:rsidP="00DA4FAD">
      <w:pPr>
        <w:pStyle w:val="libFootnote0"/>
        <w:rPr>
          <w:rtl/>
        </w:rPr>
      </w:pPr>
      <w:r>
        <w:rPr>
          <w:rFonts w:hint="cs"/>
          <w:rtl/>
        </w:rPr>
        <w:t xml:space="preserve">= </w:t>
      </w:r>
      <w:r w:rsidR="00DA4FAD" w:rsidRPr="00993C50">
        <w:rPr>
          <w:rtl/>
        </w:rPr>
        <w:t>ص 165.</w:t>
      </w:r>
    </w:p>
    <w:p w:rsidR="00DA4FAD" w:rsidRDefault="00DA4FAD" w:rsidP="00DA4FAD">
      <w:pPr>
        <w:pStyle w:val="libFootnote0"/>
        <w:rPr>
          <w:rtl/>
        </w:rPr>
      </w:pPr>
      <w:r w:rsidRPr="009B0BCE">
        <w:rPr>
          <w:rtl/>
        </w:rPr>
        <w:t xml:space="preserve">و « الطبع » و « الطبيعة » و « الطِّباع » : السَجِيَّةُ جُبل الإنسان عليها ، أو الطباع : ما ركّب فينا من المطعم والمشرب وغير ذلك من الأخلاق التي لاتزايلنا. والطَّبَع : الوسخ الشديد من الصَّدأ ، والشَّينُ ، والعيبُ. </w:t>
      </w:r>
      <w:r w:rsidRPr="00707A47">
        <w:rPr>
          <w:rStyle w:val="libFootnoteBoldChar"/>
          <w:rtl/>
        </w:rPr>
        <w:t>القاموس المحيط</w:t>
      </w:r>
      <w:r w:rsidRPr="009B0BCE">
        <w:rPr>
          <w:rtl/>
        </w:rPr>
        <w:t xml:space="preserve"> ، ج 2 ، ص 996 ( طبع ).</w:t>
      </w:r>
    </w:p>
    <w:p w:rsidR="00DA4FAD" w:rsidRPr="00951346" w:rsidRDefault="0091593C" w:rsidP="007A6D7E">
      <w:pPr>
        <w:pStyle w:val="libFootnote0"/>
        <w:rPr>
          <w:rtl/>
          <w:lang w:bidi="fa-IR"/>
        </w:rPr>
      </w:pPr>
      <w:r>
        <w:rPr>
          <w:rtl/>
        </w:rPr>
        <w:t>(1).</w:t>
      </w:r>
      <w:r w:rsidR="00DA4FAD" w:rsidRPr="00951346">
        <w:rPr>
          <w:rtl/>
        </w:rPr>
        <w:t xml:space="preserve"> في « ص ، بر » : « اللمم »</w:t>
      </w:r>
      <w:r w:rsidR="00DA4FAD">
        <w:rPr>
          <w:rtl/>
        </w:rPr>
        <w:t>.</w:t>
      </w:r>
      <w:r w:rsidR="00DA4FAD" w:rsidRPr="00951346">
        <w:rPr>
          <w:rtl/>
        </w:rPr>
        <w:t xml:space="preserve"> وفي « ه‍ </w:t>
      </w:r>
      <w:r w:rsidR="007A6D7E" w:rsidRPr="00951346">
        <w:rPr>
          <w:rtl/>
        </w:rPr>
        <w:t>»</w:t>
      </w:r>
      <w:r w:rsidR="00DA4FAD" w:rsidRPr="00951346">
        <w:rPr>
          <w:rtl/>
        </w:rPr>
        <w:t xml:space="preserve"> والوافي : « اللمم من » بدل « اللمّام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ج ، د ، ز ، ه‍ ، بر ، بس » والوافي : « بالذنب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ص » وحاشية « ز » : « سابقته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د ، ز ، ص » : « طبعه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1026 ، ح 3521.</w:t>
      </w:r>
    </w:p>
    <w:p w:rsidR="00DA4FAD" w:rsidRPr="00951346" w:rsidRDefault="0091593C" w:rsidP="00DA4FAD">
      <w:pPr>
        <w:pStyle w:val="libFootnote0"/>
        <w:rPr>
          <w:rtl/>
          <w:lang w:bidi="fa-IR"/>
        </w:rPr>
      </w:pPr>
      <w:r>
        <w:rPr>
          <w:rtl/>
        </w:rPr>
        <w:t>(6).</w:t>
      </w:r>
      <w:r w:rsidR="00DA4FAD" w:rsidRPr="00951346">
        <w:rPr>
          <w:rtl/>
        </w:rPr>
        <w:t xml:space="preserve"> « السجيّة » : الغَريزة. والجمع : سجايا. </w:t>
      </w:r>
      <w:r w:rsidR="00DA4FAD" w:rsidRPr="00707A47">
        <w:rPr>
          <w:rStyle w:val="libFootnoteBoldChar"/>
          <w:rtl/>
        </w:rPr>
        <w:t>المصباح المنير</w:t>
      </w:r>
      <w:r w:rsidR="00DA4FAD" w:rsidRPr="00951346">
        <w:rPr>
          <w:rtl/>
        </w:rPr>
        <w:t xml:space="preserve"> ، ص 267 ( سجا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ز »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بر » : + « شي‌ء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الخصال</w:t>
      </w:r>
      <w:r w:rsidR="00DA4FAD" w:rsidRPr="00951346">
        <w:rPr>
          <w:rtl/>
        </w:rPr>
        <w:t xml:space="preserve"> ، ص 129 ، باب الثلاثة ، ح 134 ، بسنده عن الحسن بن محبوب ، عن عليّ بن رئاب ، عن الحلبي ، عن أبي عبدالله </w:t>
      </w:r>
      <w:r w:rsidR="00DA4FAD" w:rsidRPr="007A6D7E">
        <w:rPr>
          <w:rStyle w:val="libFootnoteAlaemChar"/>
          <w:rtl/>
        </w:rPr>
        <w:t>عليه‌السلام</w:t>
      </w:r>
      <w:r w:rsidR="00DA4FAD" w:rsidRPr="00951346">
        <w:rPr>
          <w:rtl/>
        </w:rPr>
        <w:t xml:space="preserve"> ، مع اختلاف يسير </w:t>
      </w:r>
      <w:r w:rsidR="007A6D7E">
        <w:rPr>
          <w:rFonts w:hint="cs"/>
          <w:rtl/>
        </w:rPr>
        <w:t>.</w:t>
      </w:r>
      <w:r w:rsidR="00DA4FAD" w:rsidRPr="00707A47">
        <w:rPr>
          <w:rStyle w:val="libFootnoteBoldChar"/>
          <w:rtl/>
        </w:rPr>
        <w:t>الوافي</w:t>
      </w:r>
      <w:r w:rsidR="00DA4FAD" w:rsidRPr="00951346">
        <w:rPr>
          <w:rtl/>
        </w:rPr>
        <w:t xml:space="preserve"> ، ج 5 ، ص 1026 ، ح 3522.</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01" w:name="_Toc344056130"/>
      <w:bookmarkStart w:id="202" w:name="_Toc459895163"/>
      <w:bookmarkStart w:id="203" w:name="_Toc42787794"/>
      <w:r w:rsidRPr="00951346">
        <w:rPr>
          <w:rtl/>
          <w:lang w:bidi="fa-IR"/>
        </w:rPr>
        <w:lastRenderedPageBreak/>
        <w:t>195</w:t>
      </w:r>
      <w:r>
        <w:rPr>
          <w:rtl/>
          <w:lang w:bidi="fa-IR"/>
        </w:rPr>
        <w:t xml:space="preserve"> </w:t>
      </w:r>
      <w:r w:rsidR="003E6B40">
        <w:rPr>
          <w:rtl/>
          <w:lang w:bidi="fa-IR"/>
        </w:rPr>
        <w:t>-</w:t>
      </w:r>
      <w:r>
        <w:rPr>
          <w:rtl/>
          <w:lang w:bidi="fa-IR"/>
        </w:rPr>
        <w:t xml:space="preserve"> </w:t>
      </w:r>
      <w:r w:rsidRPr="00951346">
        <w:rPr>
          <w:rtl/>
          <w:lang w:bidi="fa-IR"/>
        </w:rPr>
        <w:t>بَابٌ فِي أَنَّ الذُّنُوبَ ثَلَاثَةٌ‌</w:t>
      </w:r>
      <w:bookmarkEnd w:id="201"/>
      <w:bookmarkEnd w:id="202"/>
      <w:bookmarkEnd w:id="203"/>
    </w:p>
    <w:p w:rsidR="00DA4FAD" w:rsidRPr="00951346" w:rsidRDefault="00DA4FAD" w:rsidP="00DA4FAD">
      <w:pPr>
        <w:pStyle w:val="libNormal"/>
        <w:rPr>
          <w:rtl/>
          <w:lang w:bidi="fa-IR"/>
        </w:rPr>
      </w:pPr>
      <w:r w:rsidRPr="00251806">
        <w:rPr>
          <w:rtl/>
        </w:rPr>
        <w:t>2994</w:t>
      </w:r>
      <w:r w:rsidRPr="002C2FC4">
        <w:rPr>
          <w:rStyle w:val="libBold2Char"/>
          <w:rtl/>
        </w:rPr>
        <w:t xml:space="preserve"> / 1.</w:t>
      </w:r>
      <w:r w:rsidRPr="00951346">
        <w:rPr>
          <w:rtl/>
          <w:lang w:bidi="fa-IR"/>
        </w:rPr>
        <w:t xml:space="preserve"> عَلِيُّ بْنُ إِبْرَاهِيمَ ، عَنْ أَبِيهِ ، عَنْ عَبْدِ الرَّحْمنِ بْنِ حَمَّادٍ ، عَنْ بَعْضِ أَصْحَابِهِ رَفَعَهُ ، قَالَ :</w:t>
      </w:r>
    </w:p>
    <w:p w:rsidR="00DA4FAD" w:rsidRDefault="00DA4FAD" w:rsidP="00DA4FAD">
      <w:pPr>
        <w:pStyle w:val="libNormal"/>
        <w:rPr>
          <w:rtl/>
          <w:lang w:bidi="fa-IR"/>
        </w:rPr>
      </w:pPr>
      <w:r w:rsidRPr="00951346">
        <w:rPr>
          <w:rtl/>
          <w:lang w:bidi="fa-IR"/>
        </w:rPr>
        <w:t xml:space="preserve">صَعِدَ أَمِيرُ الْمُؤْمِنِينَ </w:t>
      </w:r>
      <w:r w:rsidRPr="00924332">
        <w:rPr>
          <w:rStyle w:val="libAlaemChar"/>
          <w:rtl/>
        </w:rPr>
        <w:t>عليه‌السلام</w:t>
      </w:r>
      <w:r w:rsidRPr="00951346">
        <w:rPr>
          <w:rtl/>
          <w:lang w:bidi="fa-IR"/>
        </w:rPr>
        <w:t xml:space="preserve"> بِالْكُوفَةِ الْمِنْبَرَ </w:t>
      </w:r>
      <w:r w:rsidRPr="00625F5B">
        <w:rPr>
          <w:rStyle w:val="libFootnotenumChar"/>
          <w:rtl/>
        </w:rPr>
        <w:t>(1)</w:t>
      </w:r>
      <w:r w:rsidRPr="00951346">
        <w:rPr>
          <w:rtl/>
          <w:lang w:bidi="fa-IR"/>
        </w:rPr>
        <w:t xml:space="preserve"> ، فَحَمِدَ اللهَ وَأَثْنى عَلَيْهِ ، ثُمَّ قَالَ : « أَيُّهَا النَّاسُ ، إِنَّ الذُّنُوبَ ثَلَاثَةٌ »</w:t>
      </w:r>
      <w:r>
        <w:rPr>
          <w:rtl/>
          <w:lang w:bidi="fa-IR"/>
        </w:rPr>
        <w:t>.</w:t>
      </w:r>
      <w:r w:rsidRPr="00951346">
        <w:rPr>
          <w:rtl/>
          <w:lang w:bidi="fa-IR"/>
        </w:rPr>
        <w:t xml:space="preserve"> ثُمَّ أَمْسَكَ ، فَقَالَ لَهُ حَبَّةُ الْعُرَنِيُّ ؛ يَا أَمِيرَ الْمُؤْمِنِينَ ، قُلْتَ :</w:t>
      </w:r>
      <w:r>
        <w:rPr>
          <w:rFonts w:hint="cs"/>
          <w:rtl/>
          <w:lang w:bidi="fa-IR"/>
        </w:rPr>
        <w:t xml:space="preserve"> </w:t>
      </w:r>
      <w:r w:rsidR="007A6D7E">
        <w:rPr>
          <w:rtl/>
          <w:lang w:bidi="fa-IR"/>
        </w:rPr>
        <w:t>« الذُّنُوبُ ثَلَاثَةٌ</w:t>
      </w:r>
      <w:r w:rsidRPr="00951346">
        <w:rPr>
          <w:rtl/>
          <w:lang w:bidi="fa-IR"/>
        </w:rPr>
        <w:t>» ثُمَّ أَمْسَكْتَ</w:t>
      </w:r>
      <w:r>
        <w:rPr>
          <w:rtl/>
          <w:lang w:bidi="fa-IR"/>
        </w:rPr>
        <w:t>؟</w:t>
      </w:r>
      <w:r w:rsidRPr="00951346">
        <w:rPr>
          <w:rtl/>
          <w:lang w:bidi="fa-IR"/>
        </w:rPr>
        <w:t xml:space="preserve"> فَ</w:t>
      </w:r>
      <w:r w:rsidR="007A6D7E">
        <w:rPr>
          <w:rtl/>
          <w:lang w:bidi="fa-IR"/>
        </w:rPr>
        <w:t>قَالَ : « مَا ذَكَرْتُهَا إِل</w:t>
      </w:r>
      <w:r w:rsidR="007A6D7E">
        <w:rPr>
          <w:rFonts w:hint="cs"/>
          <w:rtl/>
          <w:lang w:bidi="fa-IR"/>
        </w:rPr>
        <w:t>َّ</w:t>
      </w:r>
      <w:r w:rsidR="007A6D7E">
        <w:rPr>
          <w:rtl/>
          <w:lang w:bidi="fa-IR"/>
        </w:rPr>
        <w:t>ا</w:t>
      </w:r>
      <w:r w:rsidRPr="00951346">
        <w:rPr>
          <w:rtl/>
          <w:lang w:bidi="fa-IR"/>
        </w:rPr>
        <w:t xml:space="preserve"> وَأَنَا أُرِيدُ أَنْ أُفَسِّرَهَا ، وَلكِنْ عَرَضَ لِي بُهْرٌ </w:t>
      </w:r>
      <w:r w:rsidRPr="00625F5B">
        <w:rPr>
          <w:rStyle w:val="libFootnotenumChar"/>
          <w:rtl/>
        </w:rPr>
        <w:t>(2)</w:t>
      </w:r>
      <w:r w:rsidRPr="00951346">
        <w:rPr>
          <w:rtl/>
          <w:lang w:bidi="fa-IR"/>
        </w:rPr>
        <w:t xml:space="preserve"> حَالَ بَيْنِي وَبَيْنَ الْكَلَامِ ؛ نَعَمْ ، الذُّنُوبُ ثَلَاثَةٌ : فَذَنْبٌ مَغْفُورٌ ، وَذَنْبٌ غَيْرُ مَغْفُورٍ ، وَذَنْبٌ نَرْجُو </w:t>
      </w:r>
      <w:r w:rsidRPr="00625F5B">
        <w:rPr>
          <w:rStyle w:val="libFootnotenumChar"/>
          <w:rtl/>
        </w:rPr>
        <w:t>(3)</w:t>
      </w:r>
      <w:r w:rsidRPr="00951346">
        <w:rPr>
          <w:rtl/>
          <w:lang w:bidi="fa-IR"/>
        </w:rPr>
        <w:t xml:space="preserve"> لِصَاحِبِهِ وَنَخَافُ </w:t>
      </w:r>
      <w:r w:rsidRPr="00625F5B">
        <w:rPr>
          <w:rStyle w:val="libFootnotenumChar"/>
          <w:rtl/>
        </w:rPr>
        <w:t>(4)</w:t>
      </w:r>
      <w:r w:rsidRPr="00951346">
        <w:rPr>
          <w:rtl/>
          <w:lang w:bidi="fa-IR"/>
        </w:rPr>
        <w:t xml:space="preserve"> عَلَيْهِ ».</w:t>
      </w:r>
    </w:p>
    <w:p w:rsidR="00DA4FAD" w:rsidRPr="00951346" w:rsidRDefault="00DA4FAD" w:rsidP="00DA4FAD">
      <w:pPr>
        <w:pStyle w:val="libNormal"/>
        <w:rPr>
          <w:rtl/>
          <w:lang w:bidi="fa-IR"/>
        </w:rPr>
      </w:pPr>
      <w:r w:rsidRPr="00951346">
        <w:rPr>
          <w:rtl/>
          <w:lang w:bidi="fa-IR"/>
        </w:rPr>
        <w:t>قَالَ : يَا أَمِيرَ الْمُؤْمِنِينَ ، فَبَيِّنْهَا لَنَا.</w:t>
      </w:r>
    </w:p>
    <w:p w:rsidR="00DA4FAD" w:rsidRPr="00951346" w:rsidRDefault="00DA4FAD" w:rsidP="00DA4FAD">
      <w:pPr>
        <w:pStyle w:val="libNormal"/>
        <w:rPr>
          <w:rtl/>
          <w:lang w:bidi="fa-IR"/>
        </w:rPr>
      </w:pPr>
      <w:r w:rsidRPr="00951346">
        <w:rPr>
          <w:rtl/>
          <w:lang w:bidi="fa-IR"/>
        </w:rPr>
        <w:t xml:space="preserve">قَالَ : « نَعَمْ ، أَمَّا الذَّنْبُ </w:t>
      </w:r>
      <w:r w:rsidRPr="00625F5B">
        <w:rPr>
          <w:rStyle w:val="libFootnotenumChar"/>
          <w:rtl/>
        </w:rPr>
        <w:t>(5)</w:t>
      </w:r>
      <w:r w:rsidRPr="00951346">
        <w:rPr>
          <w:rtl/>
          <w:lang w:bidi="fa-IR"/>
        </w:rPr>
        <w:t xml:space="preserve"> الْمَغْفُورُ ، فَعَبْدٌ عَاقَبَهُ اللهُ عَلى ذَنْبِهِ فِي الدُّنْيَا ، فَاللهُ أَحْلَمُ وَأَكْرَمُ مِنْ أَنْ يُعَاقِبَ عَبْدَهُ مَرَّتَيْنِ.</w:t>
      </w:r>
    </w:p>
    <w:p w:rsidR="00DA4FAD" w:rsidRPr="00951346" w:rsidRDefault="00DA4FAD" w:rsidP="00DA4FAD">
      <w:pPr>
        <w:pStyle w:val="libNormal"/>
        <w:rPr>
          <w:rtl/>
          <w:lang w:bidi="fa-IR"/>
        </w:rPr>
      </w:pPr>
      <w:r w:rsidRPr="00951346">
        <w:rPr>
          <w:rtl/>
          <w:lang w:bidi="fa-IR"/>
        </w:rPr>
        <w:t xml:space="preserve">وَأَمَّا الذَّنْبُ الَّذِي لَايُغْفَرُ </w:t>
      </w:r>
      <w:r w:rsidRPr="00625F5B">
        <w:rPr>
          <w:rStyle w:val="libFootnotenumChar"/>
          <w:rtl/>
        </w:rPr>
        <w:t>(6)</w:t>
      </w:r>
      <w:r w:rsidRPr="00951346">
        <w:rPr>
          <w:rtl/>
          <w:lang w:bidi="fa-IR"/>
        </w:rPr>
        <w:t xml:space="preserve"> ، فَمَظَالِمُ </w:t>
      </w:r>
      <w:r w:rsidRPr="00625F5B">
        <w:rPr>
          <w:rStyle w:val="libFootnotenumChar"/>
          <w:rtl/>
        </w:rPr>
        <w:t>(7)</w:t>
      </w:r>
      <w:r w:rsidRPr="00951346">
        <w:rPr>
          <w:rtl/>
          <w:lang w:bidi="fa-IR"/>
        </w:rPr>
        <w:t xml:space="preserve"> الْعِبَادِ بَعْضِهِمْ لِبَعْضٍ ؛ إِنَّ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إِذَا بَرَزَ </w:t>
      </w:r>
      <w:r w:rsidRPr="00625F5B">
        <w:rPr>
          <w:rStyle w:val="libFootnotenumChar"/>
          <w:rtl/>
        </w:rPr>
        <w:t>(8)</w:t>
      </w:r>
      <w:r w:rsidRPr="00951346">
        <w:rPr>
          <w:rtl/>
          <w:lang w:bidi="fa-IR"/>
        </w:rPr>
        <w:t xml:space="preserve"> لِخَلْقِهِ </w:t>
      </w:r>
      <w:r w:rsidRPr="00625F5B">
        <w:rPr>
          <w:rStyle w:val="libFootnotenumChar"/>
          <w:rtl/>
        </w:rPr>
        <w:t>(9)</w:t>
      </w:r>
      <w:r w:rsidRPr="00951346">
        <w:rPr>
          <w:rtl/>
          <w:lang w:bidi="fa-IR"/>
        </w:rPr>
        <w:t xml:space="preserve"> أَقْسَمَ قَسَماً عَلى نَفْسِهِ ، فَقَالَ : وَعِزَّتِي وَجَلَالِي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بالمنبر الكوفة »</w:t>
      </w:r>
      <w:r w:rsidR="00DA4FAD">
        <w:rPr>
          <w:rtl/>
        </w:rPr>
        <w:t>.</w:t>
      </w:r>
    </w:p>
    <w:p w:rsidR="00DA4FAD" w:rsidRPr="00951346" w:rsidRDefault="0091593C" w:rsidP="008858D0">
      <w:pPr>
        <w:pStyle w:val="libFootnote0"/>
        <w:rPr>
          <w:rtl/>
          <w:lang w:bidi="fa-IR"/>
        </w:rPr>
      </w:pPr>
      <w:r>
        <w:rPr>
          <w:rtl/>
        </w:rPr>
        <w:t>(2).</w:t>
      </w:r>
      <w:r w:rsidR="00DA4FAD" w:rsidRPr="00951346">
        <w:rPr>
          <w:rtl/>
        </w:rPr>
        <w:t xml:space="preserve"> « البُهْر » : تتابع النَّفَس. وبالفتح : المصدر. يقال : بَهَره الحِمْل يَبْهَر بَهْراً ، أي وقع عليه البُهر فانبهر ، أي تتابع‌نَفَسه. </w:t>
      </w:r>
      <w:r w:rsidR="00DA4FAD" w:rsidRPr="00707A47">
        <w:rPr>
          <w:rStyle w:val="libFootnoteBoldChar"/>
          <w:rtl/>
        </w:rPr>
        <w:t>الصحاح</w:t>
      </w:r>
      <w:r w:rsidR="00DA4FAD" w:rsidRPr="00951346">
        <w:rPr>
          <w:rtl/>
        </w:rPr>
        <w:t xml:space="preserve"> ، ج 2 ، ص 598 ( بهر )</w:t>
      </w:r>
      <w:r w:rsidR="00DA4FAD">
        <w:rPr>
          <w:rtl/>
        </w:rPr>
        <w:t>.</w:t>
      </w:r>
      <w:r w:rsidR="008858D0">
        <w:rPr>
          <w:rFonts w:hint="cs"/>
          <w:rtl/>
        </w:rPr>
        <w:t xml:space="preserve">   </w:t>
      </w:r>
      <w:r>
        <w:rPr>
          <w:rtl/>
        </w:rPr>
        <w:t>(3).</w:t>
      </w:r>
      <w:r w:rsidR="00DA4FAD" w:rsidRPr="00951346">
        <w:rPr>
          <w:rtl/>
        </w:rPr>
        <w:t xml:space="preserve"> في « ه‍ ، بر ، بف » وحاشية « د » : « يرجى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ه‍ ، بر ، بس ، بف » وحاشية « د » : « ويخاف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w:t>
      </w:r>
      <w:r w:rsidR="00DA4FAD">
        <w:rPr>
          <w:rtl/>
        </w:rPr>
        <w:t xml:space="preserve">: </w:t>
      </w:r>
      <w:r w:rsidR="003E6B40">
        <w:rPr>
          <w:rtl/>
        </w:rPr>
        <w:t>-</w:t>
      </w:r>
      <w:r w:rsidR="00DA4FAD" w:rsidRPr="00951346">
        <w:rPr>
          <w:rtl/>
        </w:rPr>
        <w:t xml:space="preserve"> « الذنب »</w:t>
      </w:r>
      <w:r w:rsidR="00DA4FAD">
        <w:rPr>
          <w:rtl/>
        </w:rPr>
        <w:t>.</w:t>
      </w:r>
    </w:p>
    <w:p w:rsidR="00DA4FAD" w:rsidRPr="00951346" w:rsidRDefault="0091593C" w:rsidP="008858D0">
      <w:pPr>
        <w:pStyle w:val="libFootnote0"/>
        <w:rPr>
          <w:rtl/>
          <w:lang w:bidi="fa-IR"/>
        </w:rPr>
      </w:pPr>
      <w:r>
        <w:rPr>
          <w:rtl/>
        </w:rPr>
        <w:t>(6).</w:t>
      </w:r>
      <w:r w:rsidR="00DA4FAD" w:rsidRPr="00951346">
        <w:rPr>
          <w:rtl/>
        </w:rPr>
        <w:t xml:space="preserve"> في « د ، بر ، بف » والوافي : « لايغفره الله »</w:t>
      </w:r>
      <w:r w:rsidR="00DA4FAD">
        <w:rPr>
          <w:rtl/>
        </w:rPr>
        <w:t>.</w:t>
      </w:r>
      <w:r w:rsidR="00DA4FAD" w:rsidRPr="00951346">
        <w:rPr>
          <w:rtl/>
        </w:rPr>
        <w:t xml:space="preserve"> وفي « ه‍ </w:t>
      </w:r>
      <w:r w:rsidR="008858D0" w:rsidRPr="00951346">
        <w:rPr>
          <w:rtl/>
        </w:rPr>
        <w:t>»</w:t>
      </w:r>
      <w:r w:rsidR="00DA4FAD" w:rsidRPr="00951346">
        <w:rPr>
          <w:rtl/>
        </w:rPr>
        <w:t xml:space="preserve"> : « لايغفره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بر ، بف » وحاشية « د » والوافي والمحاسن : « فظلم »</w:t>
      </w:r>
      <w:r w:rsidR="00DA4FAD">
        <w:rPr>
          <w:rtl/>
        </w:rPr>
        <w:t>.</w:t>
      </w:r>
      <w:r w:rsidR="00DA4FAD" w:rsidRPr="00951346">
        <w:rPr>
          <w:rtl/>
        </w:rPr>
        <w:t xml:space="preserve"> </w:t>
      </w:r>
      <w:r w:rsidR="00DA4FAD">
        <w:rPr>
          <w:rtl/>
        </w:rPr>
        <w:t>و «</w:t>
      </w:r>
      <w:r w:rsidR="00DA4FAD" w:rsidRPr="00951346">
        <w:rPr>
          <w:rtl/>
        </w:rPr>
        <w:t xml:space="preserve"> المظالم » : جمع المظلمة ، وهي ما تطلبه عند الظالم ، وهو اسم ما ا</w:t>
      </w:r>
      <w:r w:rsidR="008858D0">
        <w:rPr>
          <w:rFonts w:hint="cs"/>
          <w:rtl/>
        </w:rPr>
        <w:t>ُ</w:t>
      </w:r>
      <w:r w:rsidR="00DA4FAD" w:rsidRPr="00951346">
        <w:rPr>
          <w:rtl/>
        </w:rPr>
        <w:t xml:space="preserve">خذ منك. </w:t>
      </w:r>
      <w:r w:rsidR="00DA4FAD" w:rsidRPr="00707A47">
        <w:rPr>
          <w:rStyle w:val="libFootnoteBoldChar"/>
          <w:rtl/>
        </w:rPr>
        <w:t>الصحاح</w:t>
      </w:r>
      <w:r w:rsidR="00DA4FAD" w:rsidRPr="00951346">
        <w:rPr>
          <w:rtl/>
        </w:rPr>
        <w:t xml:space="preserve"> ، ج 5 ، ص 1977 ؛ </w:t>
      </w:r>
      <w:r w:rsidR="00DA4FAD" w:rsidRPr="00707A47">
        <w:rPr>
          <w:rStyle w:val="libFootnoteBoldChar"/>
          <w:rtl/>
        </w:rPr>
        <w:t>تاج العروس</w:t>
      </w:r>
      <w:r w:rsidR="00DA4FAD" w:rsidRPr="00951346">
        <w:rPr>
          <w:rtl/>
        </w:rPr>
        <w:t xml:space="preserve"> ، ج 17 ، ص 449 ( ظلم )</w:t>
      </w:r>
      <w:r w:rsidR="00DA4FAD">
        <w:rPr>
          <w:rtl/>
        </w:rPr>
        <w:t>.</w:t>
      </w:r>
    </w:p>
    <w:p w:rsidR="00DA4FAD" w:rsidRPr="00951346" w:rsidRDefault="0091593C" w:rsidP="008858D0">
      <w:pPr>
        <w:pStyle w:val="libFootnote0"/>
        <w:rPr>
          <w:rtl/>
          <w:lang w:bidi="fa-IR"/>
        </w:rPr>
      </w:pPr>
      <w:r>
        <w:rPr>
          <w:rtl/>
        </w:rPr>
        <w:t>(8).</w:t>
      </w:r>
      <w:r w:rsidR="00DA4FAD" w:rsidRPr="00951346">
        <w:rPr>
          <w:rtl/>
        </w:rPr>
        <w:t xml:space="preserve"> البروز : الظهور بعد الخفاء. ولعلّه كناية عن ظهور أحكامه وثوابه وعقابه وحسابه. راجع : </w:t>
      </w:r>
      <w:r w:rsidR="00DA4FAD" w:rsidRPr="00707A47">
        <w:rPr>
          <w:rStyle w:val="libFootnoteBoldChar"/>
          <w:rtl/>
        </w:rPr>
        <w:t>لسان العرب</w:t>
      </w:r>
      <w:r w:rsidR="00DA4FAD" w:rsidRPr="00951346">
        <w:rPr>
          <w:rtl/>
        </w:rPr>
        <w:t xml:space="preserve"> ، ج 5 ، ص 310 ( برز )</w:t>
      </w:r>
      <w:r w:rsidR="00DA4FAD">
        <w:rPr>
          <w:rtl/>
        </w:rPr>
        <w:t>.</w:t>
      </w:r>
      <w:r w:rsidR="008858D0">
        <w:rPr>
          <w:rFonts w:hint="cs"/>
          <w:rtl/>
        </w:rPr>
        <w:t xml:space="preserve">                               </w:t>
      </w:r>
      <w:r>
        <w:rPr>
          <w:rtl/>
        </w:rPr>
        <w:t>(9).</w:t>
      </w:r>
      <w:r w:rsidR="00DA4FAD" w:rsidRPr="00951346">
        <w:rPr>
          <w:rtl/>
        </w:rPr>
        <w:t xml:space="preserve"> في « بر ، بف » والوافي : « للخليقة »</w:t>
      </w:r>
      <w:r w:rsidR="00DA4FAD">
        <w:rPr>
          <w:rtl/>
        </w:rPr>
        <w:t>.</w:t>
      </w:r>
    </w:p>
    <w:p w:rsidR="00C22AC0" w:rsidRDefault="00C22AC0" w:rsidP="00C22AC0">
      <w:pPr>
        <w:pStyle w:val="libNormal"/>
        <w:rPr>
          <w:rtl/>
          <w:lang w:bidi="fa-IR"/>
        </w:rPr>
      </w:pPr>
      <w:r>
        <w:rPr>
          <w:rtl/>
          <w:lang w:bidi="fa-IR"/>
        </w:rPr>
        <w:br w:type="page"/>
      </w:r>
    </w:p>
    <w:p w:rsidR="00DA4FAD" w:rsidRPr="008858D0" w:rsidRDefault="00DA4FAD" w:rsidP="00DA4FAD">
      <w:pPr>
        <w:pStyle w:val="libNormal0"/>
        <w:rPr>
          <w:rStyle w:val="libNormalChar"/>
          <w:rtl/>
        </w:rPr>
      </w:pPr>
      <w:r w:rsidRPr="00951346">
        <w:rPr>
          <w:rtl/>
          <w:lang w:bidi="fa-IR"/>
        </w:rPr>
        <w:lastRenderedPageBreak/>
        <w:t xml:space="preserve">لَا يَجُوزُنِي </w:t>
      </w:r>
      <w:r w:rsidRPr="00625F5B">
        <w:rPr>
          <w:rStyle w:val="libFootnotenumChar"/>
          <w:rtl/>
        </w:rPr>
        <w:t>(1)</w:t>
      </w:r>
      <w:r w:rsidRPr="00951346">
        <w:rPr>
          <w:rtl/>
          <w:lang w:bidi="fa-IR"/>
        </w:rPr>
        <w:t xml:space="preserve"> ظُلْمُ ظَالِمٍ وَلَوْ كَفٌّ </w:t>
      </w:r>
      <w:r w:rsidRPr="00625F5B">
        <w:rPr>
          <w:rStyle w:val="libFootnotenumChar"/>
          <w:rtl/>
        </w:rPr>
        <w:t>(2)</w:t>
      </w:r>
      <w:r w:rsidRPr="00951346">
        <w:rPr>
          <w:rtl/>
          <w:lang w:bidi="fa-IR"/>
        </w:rPr>
        <w:t xml:space="preserve"> بِكَفٍّ ، وَلَوْ مَسْحَةٌ بِكَفٍّ ، وَلَوْ نَطْحَةٌ مَا </w:t>
      </w:r>
      <w:r w:rsidRPr="00625F5B">
        <w:rPr>
          <w:rStyle w:val="libFootnotenumChar"/>
          <w:rtl/>
        </w:rPr>
        <w:t>(3)</w:t>
      </w:r>
      <w:r w:rsidRPr="00951346">
        <w:rPr>
          <w:rtl/>
          <w:lang w:bidi="fa-IR"/>
        </w:rPr>
        <w:t xml:space="preserve"> بَيْنَ الْقَرْنَاءِ </w:t>
      </w:r>
      <w:r w:rsidRPr="00625F5B">
        <w:rPr>
          <w:rStyle w:val="libFootnotenumChar"/>
          <w:rtl/>
        </w:rPr>
        <w:t>(4)</w:t>
      </w:r>
      <w:r w:rsidRPr="00951346">
        <w:rPr>
          <w:rtl/>
          <w:lang w:bidi="fa-IR"/>
        </w:rPr>
        <w:t xml:space="preserve"> إِلَى الْجَمَّاءِ </w:t>
      </w:r>
      <w:r w:rsidRPr="00625F5B">
        <w:rPr>
          <w:rStyle w:val="libFootnotenumChar"/>
          <w:rtl/>
        </w:rPr>
        <w:t>(5)</w:t>
      </w:r>
      <w:r w:rsidRPr="00951346">
        <w:rPr>
          <w:rtl/>
          <w:lang w:bidi="fa-IR"/>
        </w:rPr>
        <w:t xml:space="preserve"> ، فَيَقْتَصُّ </w:t>
      </w:r>
      <w:r w:rsidRPr="00625F5B">
        <w:rPr>
          <w:rStyle w:val="libFootnotenumChar"/>
          <w:rtl/>
        </w:rPr>
        <w:t>(6)</w:t>
      </w:r>
      <w:r w:rsidRPr="00951346">
        <w:rPr>
          <w:rtl/>
          <w:lang w:bidi="fa-IR"/>
        </w:rPr>
        <w:t xml:space="preserve"> لِلْعِبَادِ </w:t>
      </w:r>
      <w:r w:rsidRPr="00625F5B">
        <w:rPr>
          <w:rStyle w:val="libFootnotenumChar"/>
          <w:rtl/>
        </w:rPr>
        <w:t>(7)</w:t>
      </w:r>
      <w:r w:rsidRPr="00951346">
        <w:rPr>
          <w:rtl/>
          <w:lang w:bidi="fa-IR"/>
        </w:rPr>
        <w:t xml:space="preserve"> بَعْضِهِمْ مِنْ بَعْضٍ حَتّى لَايَبْقى </w:t>
      </w:r>
      <w:r w:rsidRPr="00625F5B">
        <w:rPr>
          <w:rStyle w:val="libFootnotenumChar"/>
          <w:rtl/>
        </w:rPr>
        <w:t>(8)</w:t>
      </w:r>
      <w:r w:rsidRPr="00951346">
        <w:rPr>
          <w:rtl/>
          <w:lang w:bidi="fa-IR"/>
        </w:rPr>
        <w:t xml:space="preserve"> لِأَحَدٍ عَلى أَحَدٍ مَظْلِمَةٌ ، ثُمَّ يَبْعَثُهُمْ </w:t>
      </w:r>
      <w:r w:rsidRPr="00625F5B">
        <w:rPr>
          <w:rStyle w:val="libFootnotenumChar"/>
          <w:rtl/>
        </w:rPr>
        <w:t>(9)</w:t>
      </w:r>
      <w:r w:rsidRPr="00951346">
        <w:rPr>
          <w:rtl/>
          <w:lang w:bidi="fa-IR"/>
        </w:rPr>
        <w:t xml:space="preserve"> لِلْحِسَابِ </w:t>
      </w:r>
      <w:r w:rsidRPr="00625F5B">
        <w:rPr>
          <w:rStyle w:val="libFootnotenumChar"/>
          <w:rtl/>
        </w:rPr>
        <w:t>(10)</w:t>
      </w:r>
      <w:r w:rsidR="008858D0" w:rsidRPr="008858D0">
        <w:rPr>
          <w:rStyle w:val="libNormalChar"/>
          <w:rFonts w:hint="cs"/>
          <w:rtl/>
        </w:rPr>
        <w:t>.</w:t>
      </w:r>
    </w:p>
    <w:p w:rsidR="00DA4FAD" w:rsidRPr="00951346" w:rsidRDefault="00DA4FAD" w:rsidP="00DA4FAD">
      <w:pPr>
        <w:pStyle w:val="libNormal"/>
        <w:rPr>
          <w:rtl/>
          <w:lang w:bidi="fa-IR"/>
        </w:rPr>
      </w:pPr>
      <w:r w:rsidRPr="00951346">
        <w:rPr>
          <w:rtl/>
          <w:lang w:bidi="fa-IR"/>
        </w:rPr>
        <w:t>وَ</w:t>
      </w:r>
      <w:r>
        <w:rPr>
          <w:rFonts w:hint="cs"/>
          <w:rtl/>
          <w:lang w:bidi="fa-IR"/>
        </w:rPr>
        <w:t xml:space="preserve"> </w:t>
      </w:r>
      <w:r w:rsidRPr="00625F5B">
        <w:rPr>
          <w:rStyle w:val="libFootnotenumChar"/>
          <w:rtl/>
        </w:rPr>
        <w:t>(11)</w:t>
      </w:r>
      <w:r w:rsidRPr="00951346">
        <w:rPr>
          <w:rtl/>
          <w:lang w:bidi="fa-IR"/>
        </w:rPr>
        <w:t xml:space="preserve"> أَمَّا الذَّنْبُ الثَّالِثُ ، فَذَنْبٌ سَتَرَهُ اللهُ عَلى خَلْقِهِ ، وَرَزَقَهُ التَّوْبَةَ مِنْهُ </w:t>
      </w:r>
      <w:r w:rsidRPr="00625F5B">
        <w:rPr>
          <w:rStyle w:val="libFootnotenumChar"/>
          <w:rtl/>
        </w:rPr>
        <w:t>(12)</w:t>
      </w:r>
      <w:r w:rsidRPr="00951346">
        <w:rPr>
          <w:rtl/>
          <w:lang w:bidi="fa-IR"/>
        </w:rPr>
        <w:t xml:space="preserve"> ، فَأَصْبَحَ خَائِفاً مِنْ ذَنْبِهِ ، رَاجِياً لِرَبِّهِ ؛ فَنَحْنُ لَهُ كَمَا هُوَ لِنَفْسِهِ ، نَرْجُو </w:t>
      </w:r>
      <w:r w:rsidRPr="00625F5B">
        <w:rPr>
          <w:rStyle w:val="libFootnotenumChar"/>
          <w:rtl/>
        </w:rPr>
        <w:t>(13)</w:t>
      </w:r>
      <w:r w:rsidRPr="00951346">
        <w:rPr>
          <w:rtl/>
          <w:lang w:bidi="fa-IR"/>
        </w:rPr>
        <w:t xml:space="preserve"> لَهُ </w:t>
      </w:r>
      <w:r w:rsidRPr="00625F5B">
        <w:rPr>
          <w:rStyle w:val="libFootnotenumChar"/>
          <w:rtl/>
        </w:rPr>
        <w:t>(14)</w:t>
      </w:r>
      <w:r w:rsidRPr="00951346">
        <w:rPr>
          <w:rtl/>
          <w:lang w:bidi="fa-IR"/>
        </w:rPr>
        <w:t xml:space="preserve"> الرَّحْمَةَ </w:t>
      </w:r>
      <w:r w:rsidRPr="00625F5B">
        <w:rPr>
          <w:rStyle w:val="libFootnotenumChar"/>
          <w:rtl/>
        </w:rPr>
        <w:t>(15)</w:t>
      </w:r>
      <w:r w:rsidRPr="00951346">
        <w:rPr>
          <w:rtl/>
          <w:lang w:bidi="fa-IR"/>
        </w:rPr>
        <w:t xml:space="preserve"> ، وَنَخَافُ عَلَيْهِ الْعَذَابَ </w:t>
      </w:r>
      <w:r w:rsidRPr="00625F5B">
        <w:rPr>
          <w:rStyle w:val="libFootnotenumChar"/>
          <w:rtl/>
        </w:rPr>
        <w:t>(16)</w:t>
      </w:r>
      <w:r w:rsidRPr="00951346">
        <w:rPr>
          <w:rtl/>
          <w:lang w:bidi="fa-IR"/>
        </w:rPr>
        <w:t xml:space="preserve"> »</w:t>
      </w:r>
      <w:r>
        <w:rPr>
          <w:rtl/>
          <w:lang w:bidi="fa-IR"/>
        </w:rPr>
        <w:t>.</w:t>
      </w:r>
      <w:r w:rsidRPr="00951346">
        <w:rPr>
          <w:rtl/>
          <w:lang w:bidi="fa-IR"/>
        </w:rPr>
        <w:t xml:space="preserve"> </w:t>
      </w:r>
      <w:r w:rsidRPr="00625F5B">
        <w:rPr>
          <w:rStyle w:val="libFootnotenumChar"/>
          <w:rtl/>
        </w:rPr>
        <w:t>(17)</w:t>
      </w:r>
      <w:r w:rsidRPr="00951346">
        <w:rPr>
          <w:rtl/>
          <w:lang w:bidi="fa-IR"/>
        </w:rPr>
        <w:t xml:space="preserve"> ‌</w:t>
      </w:r>
    </w:p>
    <w:p w:rsidR="00DA4FAD" w:rsidRPr="00951346" w:rsidRDefault="00DA4FAD" w:rsidP="00DA4FAD">
      <w:pPr>
        <w:pStyle w:val="libNormal"/>
        <w:rPr>
          <w:rtl/>
          <w:lang w:bidi="fa-IR"/>
        </w:rPr>
      </w:pPr>
      <w:r w:rsidRPr="00251806">
        <w:rPr>
          <w:rtl/>
        </w:rPr>
        <w:t>2995</w:t>
      </w:r>
      <w:r w:rsidRPr="002C2FC4">
        <w:rPr>
          <w:rStyle w:val="libBold2Char"/>
          <w:rtl/>
        </w:rPr>
        <w:t xml:space="preserve"> / 2.</w:t>
      </w:r>
      <w:r w:rsidRPr="00951346">
        <w:rPr>
          <w:rtl/>
          <w:lang w:bidi="fa-IR"/>
        </w:rPr>
        <w:t xml:space="preserve"> عَلِيُّ بْنُ إِبْرَاهِيمَ ، عَنْ مُحَمَّدِ بْنِ عِيسى ، عَنْ يُونُسَ ، عَنِ </w:t>
      </w:r>
      <w:r w:rsidR="008858D0">
        <w:rPr>
          <w:rtl/>
          <w:lang w:bidi="fa-IR"/>
        </w:rPr>
        <w:t>ابْنِ بُكَيْرٍ ، عَنْ زُرَارَةَ</w:t>
      </w:r>
      <w:r w:rsidRPr="00951346">
        <w:rPr>
          <w:rtl/>
          <w:lang w:bidi="fa-IR"/>
        </w:rPr>
        <w:t>، عَنْ حُمْرَانَ ، قَالَ :</w:t>
      </w:r>
    </w:p>
    <w:p w:rsidR="00DA4FAD" w:rsidRPr="00951346" w:rsidRDefault="00DA4FAD" w:rsidP="00DA4FAD">
      <w:pPr>
        <w:pStyle w:val="libNormal"/>
        <w:rPr>
          <w:rtl/>
          <w:lang w:bidi="fa-IR"/>
        </w:rPr>
      </w:pPr>
      <w:r w:rsidRPr="00951346">
        <w:rPr>
          <w:rtl/>
          <w:lang w:bidi="fa-IR"/>
        </w:rPr>
        <w:t xml:space="preserve">سَأَلْتُ أَبَا جَعْفَرٍ </w:t>
      </w:r>
      <w:r w:rsidRPr="00924332">
        <w:rPr>
          <w:rStyle w:val="libAlaemChar"/>
          <w:rtl/>
        </w:rPr>
        <w:t>عليه‌السلام</w:t>
      </w:r>
      <w:r w:rsidRPr="00951346">
        <w:rPr>
          <w:rtl/>
          <w:lang w:bidi="fa-IR"/>
        </w:rPr>
        <w:t xml:space="preserve"> عَنْ رَجُلٍ أُقِيمَ عَلَيْهِ الْحَدُّ فِي الرَّجْمِ </w:t>
      </w:r>
      <w:r w:rsidRPr="00625F5B">
        <w:rPr>
          <w:rStyle w:val="libFootnotenumChar"/>
          <w:rtl/>
        </w:rPr>
        <w:t>(18)</w:t>
      </w:r>
      <w:r>
        <w:rPr>
          <w:rtl/>
          <w:lang w:bidi="fa-IR"/>
        </w:rPr>
        <w:t xml:space="preserve"> : أَ</w:t>
      </w:r>
      <w:r w:rsidRPr="00951346">
        <w:rPr>
          <w:rtl/>
          <w:lang w:bidi="fa-IR"/>
        </w:rPr>
        <w:t xml:space="preserve">يُعَاقَبُ عَلَيْهِ </w:t>
      </w:r>
      <w:r w:rsidRPr="00625F5B">
        <w:rPr>
          <w:rStyle w:val="libFootnotenumChar"/>
          <w:rtl/>
        </w:rPr>
        <w:t>(19)</w:t>
      </w:r>
      <w:r w:rsidRPr="00951346">
        <w:rPr>
          <w:rtl/>
          <w:lang w:bidi="fa-IR"/>
        </w:rPr>
        <w:t xml:space="preserve"> فِي‌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لايجوز بي »</w:t>
      </w:r>
      <w:r w:rsidR="00DA4FAD">
        <w:rPr>
          <w:rtl/>
        </w:rPr>
        <w:t>.</w:t>
      </w:r>
      <w:r w:rsidR="00DA4FAD" w:rsidRPr="00951346">
        <w:rPr>
          <w:rtl/>
        </w:rPr>
        <w:t xml:space="preserve"> وفي « ز » : « لايجورني »</w:t>
      </w:r>
      <w:r w:rsidR="00DA4FAD">
        <w:rPr>
          <w:rtl/>
        </w:rPr>
        <w:t>.</w:t>
      </w:r>
      <w:r w:rsidR="00DA4FAD" w:rsidRPr="00951346">
        <w:rPr>
          <w:rtl/>
        </w:rPr>
        <w:t xml:space="preserve"> وجاز الشي‌ء يجوزه : إذا تعدّاه وعبر عليه. </w:t>
      </w:r>
      <w:r w:rsidR="00DA4FAD" w:rsidRPr="00707A47">
        <w:rPr>
          <w:rStyle w:val="libFootnoteBoldChar"/>
          <w:rtl/>
        </w:rPr>
        <w:t>النهاية</w:t>
      </w:r>
      <w:r w:rsidR="00DA4FAD" w:rsidRPr="00951346">
        <w:rPr>
          <w:rtl/>
        </w:rPr>
        <w:t xml:space="preserve"> ، ج 1 ، ص 314 ( جوز )</w:t>
      </w:r>
      <w:r w:rsidR="00DA4FAD">
        <w:rPr>
          <w:rtl/>
        </w:rPr>
        <w:t>.</w:t>
      </w:r>
      <w:r w:rsidR="00DA4FAD" w:rsidRPr="00951346">
        <w:rPr>
          <w:rtl/>
        </w:rPr>
        <w:t xml:space="preserve"> والمراد : لايفوتني.</w:t>
      </w:r>
    </w:p>
    <w:p w:rsidR="00DA4FAD" w:rsidRPr="00951346" w:rsidRDefault="0091593C" w:rsidP="00DA4FAD">
      <w:pPr>
        <w:pStyle w:val="libFootnote0"/>
        <w:rPr>
          <w:rtl/>
          <w:lang w:bidi="fa-IR"/>
        </w:rPr>
      </w:pPr>
      <w:r>
        <w:rPr>
          <w:rtl/>
        </w:rPr>
        <w:t>(2).</w:t>
      </w:r>
      <w:r w:rsidR="00DA4FAD" w:rsidRPr="00951346">
        <w:rPr>
          <w:rtl/>
        </w:rPr>
        <w:t xml:space="preserve"> في « ه‍ ، بر ، بف » والوافي : « كفّاً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 ما » : إبهاميّة. </w:t>
      </w:r>
      <w:r w:rsidR="00DA4FAD">
        <w:rPr>
          <w:rtl/>
        </w:rPr>
        <w:t>و «</w:t>
      </w:r>
      <w:r w:rsidR="00DA4FAD" w:rsidRPr="00951346">
        <w:rPr>
          <w:rtl/>
        </w:rPr>
        <w:t xml:space="preserve"> النَّطْحَةُ » : المرّة من النطح ، وهو الإصابة بالقرن ، يقال : نطحه : أصابه بقرنه. راجع : </w:t>
      </w:r>
      <w:r w:rsidR="00DA4FAD" w:rsidRPr="00707A47">
        <w:rPr>
          <w:rStyle w:val="libFootnoteBoldChar"/>
          <w:rtl/>
        </w:rPr>
        <w:t>القاموس المحيط</w:t>
      </w:r>
      <w:r w:rsidR="00DA4FAD" w:rsidRPr="00951346">
        <w:rPr>
          <w:rtl/>
        </w:rPr>
        <w:t xml:space="preserve"> ، ج 1 ، ص 366 ( نطح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 الأقرن » </w:t>
      </w:r>
      <w:r w:rsidR="00DA4FAD">
        <w:rPr>
          <w:rtl/>
        </w:rPr>
        <w:t>و «</w:t>
      </w:r>
      <w:r w:rsidR="00DA4FAD" w:rsidRPr="00951346">
        <w:rPr>
          <w:rtl/>
        </w:rPr>
        <w:t xml:space="preserve"> القرناء » من الشاة : ذات القرون. </w:t>
      </w:r>
      <w:r w:rsidR="00DA4FAD" w:rsidRPr="00D4665D">
        <w:rPr>
          <w:rStyle w:val="libFootnoteBoldChar"/>
          <w:rtl/>
        </w:rPr>
        <w:t>ترتيب كتاب العين</w:t>
      </w:r>
      <w:r w:rsidR="00DA4FAD" w:rsidRPr="00951346">
        <w:rPr>
          <w:rtl/>
        </w:rPr>
        <w:t xml:space="preserve"> ، ج 3 ، ص 1470 ( قرن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الجمّاء » التي لاقَرْنَ لها. </w:t>
      </w:r>
      <w:r w:rsidR="00DA4FAD" w:rsidRPr="00707A47">
        <w:rPr>
          <w:rStyle w:val="libFootnoteBoldChar"/>
          <w:rtl/>
        </w:rPr>
        <w:t>النهاية</w:t>
      </w:r>
      <w:r w:rsidR="00DA4FAD" w:rsidRPr="00951346">
        <w:rPr>
          <w:rtl/>
        </w:rPr>
        <w:t xml:space="preserve"> ، ج 1 ، ص 300 ( جمم )</w:t>
      </w:r>
      <w:r w:rsidR="00DA4FAD">
        <w:rPr>
          <w:rtl/>
        </w:rPr>
        <w:t>.</w:t>
      </w:r>
    </w:p>
    <w:tbl>
      <w:tblPr>
        <w:tblStyle w:val="TableGrid"/>
        <w:bidiVisual/>
        <w:tblW w:w="0" w:type="auto"/>
        <w:tblLook w:val="04A0" w:firstRow="1" w:lastRow="0" w:firstColumn="1" w:lastColumn="0" w:noHBand="0" w:noVBand="1"/>
      </w:tblPr>
      <w:tblGrid>
        <w:gridCol w:w="4006"/>
        <w:gridCol w:w="4006"/>
      </w:tblGrid>
      <w:tr w:rsidR="008858D0" w:rsidTr="008858D0">
        <w:tc>
          <w:tcPr>
            <w:tcW w:w="4006" w:type="dxa"/>
          </w:tcPr>
          <w:p w:rsidR="008858D0" w:rsidRDefault="008858D0" w:rsidP="00DA4FAD">
            <w:pPr>
              <w:pStyle w:val="libFootnote0"/>
              <w:rPr>
                <w:rtl/>
              </w:rPr>
            </w:pPr>
            <w:r>
              <w:rPr>
                <w:rtl/>
              </w:rPr>
              <w:t>(6).</w:t>
            </w:r>
            <w:r w:rsidRPr="00951346">
              <w:rPr>
                <w:rtl/>
              </w:rPr>
              <w:t xml:space="preserve"> في « ج » : « فيقصّ »</w:t>
            </w:r>
            <w:r>
              <w:rPr>
                <w:rtl/>
              </w:rPr>
              <w:t>.</w:t>
            </w:r>
          </w:p>
        </w:tc>
        <w:tc>
          <w:tcPr>
            <w:tcW w:w="4006" w:type="dxa"/>
          </w:tcPr>
          <w:p w:rsidR="008858D0" w:rsidRDefault="008858D0" w:rsidP="00DA4FAD">
            <w:pPr>
              <w:pStyle w:val="libFootnote0"/>
              <w:rPr>
                <w:rtl/>
              </w:rPr>
            </w:pPr>
            <w:r>
              <w:rPr>
                <w:rtl/>
              </w:rPr>
              <w:t>(7).</w:t>
            </w:r>
            <w:r w:rsidRPr="00951346">
              <w:rPr>
                <w:rtl/>
              </w:rPr>
              <w:t xml:space="preserve"> في « ص » : « العباد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هكذا في النسخ التي قوبلت والوافي والمحاسن. وفي المطبوع : « لاتبقى »</w:t>
      </w:r>
      <w:r w:rsidR="00DA4FAD">
        <w:rPr>
          <w:rtl/>
        </w:rPr>
        <w:t>.</w:t>
      </w:r>
    </w:p>
    <w:tbl>
      <w:tblPr>
        <w:tblStyle w:val="TableGrid"/>
        <w:bidiVisual/>
        <w:tblW w:w="0" w:type="auto"/>
        <w:tblLook w:val="04A0" w:firstRow="1" w:lastRow="0" w:firstColumn="1" w:lastColumn="0" w:noHBand="0" w:noVBand="1"/>
      </w:tblPr>
      <w:tblGrid>
        <w:gridCol w:w="4006"/>
        <w:gridCol w:w="4006"/>
      </w:tblGrid>
      <w:tr w:rsidR="008858D0" w:rsidTr="008858D0">
        <w:tc>
          <w:tcPr>
            <w:tcW w:w="4006" w:type="dxa"/>
          </w:tcPr>
          <w:p w:rsidR="008858D0" w:rsidRDefault="008858D0" w:rsidP="00DA4FAD">
            <w:pPr>
              <w:pStyle w:val="libFootnote0"/>
              <w:rPr>
                <w:rtl/>
                <w:lang w:bidi="fa-IR"/>
              </w:rPr>
            </w:pPr>
            <w:r>
              <w:rPr>
                <w:rtl/>
              </w:rPr>
              <w:t>(9).</w:t>
            </w:r>
            <w:r w:rsidRPr="00951346">
              <w:rPr>
                <w:rtl/>
              </w:rPr>
              <w:t xml:space="preserve"> في « بر ، بف » والوافي والمحاسن : + « الله »</w:t>
            </w:r>
            <w:r>
              <w:rPr>
                <w:rtl/>
              </w:rPr>
              <w:t>.</w:t>
            </w:r>
          </w:p>
        </w:tc>
        <w:tc>
          <w:tcPr>
            <w:tcW w:w="4006" w:type="dxa"/>
          </w:tcPr>
          <w:p w:rsidR="008858D0" w:rsidRDefault="008858D0" w:rsidP="00DA4FAD">
            <w:pPr>
              <w:pStyle w:val="libFootnote0"/>
              <w:rPr>
                <w:rtl/>
                <w:lang w:bidi="fa-IR"/>
              </w:rPr>
            </w:pPr>
            <w:r>
              <w:rPr>
                <w:rtl/>
              </w:rPr>
              <w:t>(10).</w:t>
            </w:r>
            <w:r w:rsidRPr="00951346">
              <w:rPr>
                <w:rtl/>
              </w:rPr>
              <w:t xml:space="preserve"> في « ب » : « للحسنات »</w:t>
            </w:r>
            <w:r>
              <w:rPr>
                <w:rtl/>
              </w:rPr>
              <w:t>.</w:t>
            </w:r>
          </w:p>
        </w:tc>
      </w:tr>
      <w:tr w:rsidR="008858D0" w:rsidTr="008858D0">
        <w:tc>
          <w:tcPr>
            <w:tcW w:w="4006" w:type="dxa"/>
          </w:tcPr>
          <w:p w:rsidR="008858D0" w:rsidRDefault="008858D0" w:rsidP="00DA4FAD">
            <w:pPr>
              <w:pStyle w:val="libFootnote0"/>
              <w:rPr>
                <w:rtl/>
                <w:lang w:bidi="fa-IR"/>
              </w:rPr>
            </w:pPr>
            <w:r>
              <w:rPr>
                <w:rtl/>
              </w:rPr>
              <w:t>(11).</w:t>
            </w:r>
            <w:r w:rsidRPr="00951346">
              <w:rPr>
                <w:rtl/>
              </w:rPr>
              <w:t xml:space="preserve"> في « ز » </w:t>
            </w:r>
            <w:r>
              <w:rPr>
                <w:rtl/>
              </w:rPr>
              <w:t>: -</w:t>
            </w:r>
            <w:r w:rsidRPr="00951346">
              <w:rPr>
                <w:rtl/>
              </w:rPr>
              <w:t xml:space="preserve"> « </w:t>
            </w:r>
            <w:r>
              <w:rPr>
                <w:rtl/>
              </w:rPr>
              <w:t>و ».</w:t>
            </w:r>
          </w:p>
        </w:tc>
        <w:tc>
          <w:tcPr>
            <w:tcW w:w="4006" w:type="dxa"/>
          </w:tcPr>
          <w:p w:rsidR="008858D0" w:rsidRDefault="008858D0" w:rsidP="00DA4FAD">
            <w:pPr>
              <w:pStyle w:val="libFootnote0"/>
              <w:rPr>
                <w:rtl/>
                <w:lang w:bidi="fa-IR"/>
              </w:rPr>
            </w:pPr>
            <w:r>
              <w:rPr>
                <w:rtl/>
              </w:rPr>
              <w:t>(12). ف</w:t>
            </w:r>
            <w:r w:rsidRPr="00951346">
              <w:rPr>
                <w:rtl/>
              </w:rPr>
              <w:t xml:space="preserve">ي « ز » والمحاسن </w:t>
            </w:r>
            <w:r>
              <w:rPr>
                <w:rtl/>
              </w:rPr>
              <w:t>: -</w:t>
            </w:r>
            <w:r w:rsidRPr="00951346">
              <w:rPr>
                <w:rtl/>
              </w:rPr>
              <w:t xml:space="preserve"> « منه »</w:t>
            </w:r>
            <w:r>
              <w:rPr>
                <w:rtl/>
              </w:rPr>
              <w:t>.</w:t>
            </w:r>
          </w:p>
        </w:tc>
      </w:tr>
      <w:tr w:rsidR="008858D0" w:rsidTr="008858D0">
        <w:tc>
          <w:tcPr>
            <w:tcW w:w="4006" w:type="dxa"/>
          </w:tcPr>
          <w:p w:rsidR="008858D0" w:rsidRDefault="008858D0" w:rsidP="00DA4FAD">
            <w:pPr>
              <w:pStyle w:val="libFootnote0"/>
              <w:rPr>
                <w:rtl/>
                <w:lang w:bidi="fa-IR"/>
              </w:rPr>
            </w:pPr>
            <w:r>
              <w:rPr>
                <w:rtl/>
              </w:rPr>
              <w:t xml:space="preserve">(13). </w:t>
            </w:r>
            <w:r w:rsidRPr="00951346">
              <w:rPr>
                <w:rtl/>
              </w:rPr>
              <w:t>في « ه‍ ، بر ، بف » : « ونرجو »</w:t>
            </w:r>
            <w:r>
              <w:rPr>
                <w:rtl/>
              </w:rPr>
              <w:t>.</w:t>
            </w:r>
          </w:p>
        </w:tc>
        <w:tc>
          <w:tcPr>
            <w:tcW w:w="4006" w:type="dxa"/>
          </w:tcPr>
          <w:p w:rsidR="008858D0" w:rsidRDefault="008858D0" w:rsidP="00DA4FAD">
            <w:pPr>
              <w:pStyle w:val="libFootnote0"/>
              <w:rPr>
                <w:rtl/>
                <w:lang w:bidi="fa-IR"/>
              </w:rPr>
            </w:pPr>
            <w:r>
              <w:rPr>
                <w:rtl/>
              </w:rPr>
              <w:t>(14).</w:t>
            </w:r>
            <w:r w:rsidRPr="00951346">
              <w:rPr>
                <w:rtl/>
              </w:rPr>
              <w:t xml:space="preserve"> في « ب » </w:t>
            </w:r>
            <w:r>
              <w:rPr>
                <w:rtl/>
              </w:rPr>
              <w:t>: -</w:t>
            </w:r>
            <w:r w:rsidRPr="00951346">
              <w:rPr>
                <w:rtl/>
              </w:rPr>
              <w:t xml:space="preserve"> « له »</w:t>
            </w:r>
            <w:r>
              <w:rPr>
                <w:rtl/>
              </w:rPr>
              <w:t>.</w:t>
            </w:r>
          </w:p>
        </w:tc>
      </w:tr>
      <w:tr w:rsidR="008858D0" w:rsidTr="008858D0">
        <w:tc>
          <w:tcPr>
            <w:tcW w:w="4006" w:type="dxa"/>
          </w:tcPr>
          <w:p w:rsidR="008858D0" w:rsidRDefault="008858D0" w:rsidP="00DA4FAD">
            <w:pPr>
              <w:pStyle w:val="libFootnote0"/>
              <w:rPr>
                <w:rtl/>
                <w:lang w:bidi="fa-IR"/>
              </w:rPr>
            </w:pPr>
            <w:r>
              <w:rPr>
                <w:rtl/>
              </w:rPr>
              <w:t>(15)</w:t>
            </w:r>
            <w:r w:rsidRPr="00951346">
              <w:rPr>
                <w:rtl/>
              </w:rPr>
              <w:t xml:space="preserve"> في « ب ، بس » </w:t>
            </w:r>
            <w:r>
              <w:rPr>
                <w:rtl/>
              </w:rPr>
              <w:t>: -</w:t>
            </w:r>
            <w:r w:rsidRPr="00951346">
              <w:rPr>
                <w:rtl/>
              </w:rPr>
              <w:t xml:space="preserve"> « الرحمة »</w:t>
            </w:r>
            <w:r>
              <w:rPr>
                <w:rtl/>
              </w:rPr>
              <w:t>.</w:t>
            </w:r>
          </w:p>
        </w:tc>
        <w:tc>
          <w:tcPr>
            <w:tcW w:w="4006" w:type="dxa"/>
          </w:tcPr>
          <w:p w:rsidR="008858D0" w:rsidRDefault="008858D0" w:rsidP="00DA4FAD">
            <w:pPr>
              <w:pStyle w:val="libFootnote0"/>
              <w:rPr>
                <w:rtl/>
                <w:lang w:bidi="fa-IR"/>
              </w:rPr>
            </w:pPr>
            <w:r>
              <w:rPr>
                <w:rtl/>
              </w:rPr>
              <w:t>(1</w:t>
            </w:r>
            <w:r>
              <w:rPr>
                <w:rFonts w:hint="cs"/>
                <w:rtl/>
              </w:rPr>
              <w:t>6</w:t>
            </w:r>
            <w:r>
              <w:rPr>
                <w:rtl/>
              </w:rPr>
              <w:t>)</w:t>
            </w:r>
            <w:r w:rsidR="00CE6944">
              <w:rPr>
                <w:rtl/>
              </w:rPr>
              <w:t xml:space="preserve"> في «</w:t>
            </w:r>
            <w:r w:rsidRPr="00951346">
              <w:rPr>
                <w:rtl/>
              </w:rPr>
              <w:t>ز ، ه‍ ، بر » والوافي والمحاسن : « العقاب »</w:t>
            </w:r>
            <w:r>
              <w:rPr>
                <w:rtl/>
              </w:rPr>
              <w:t>.</w:t>
            </w:r>
          </w:p>
        </w:tc>
      </w:tr>
    </w:tbl>
    <w:p w:rsidR="00DA4FAD" w:rsidRPr="00951346" w:rsidRDefault="00DA4FAD" w:rsidP="00DA4FAD">
      <w:pPr>
        <w:pStyle w:val="libFootnote0"/>
        <w:rPr>
          <w:rtl/>
          <w:lang w:bidi="fa-IR"/>
        </w:rPr>
      </w:pPr>
      <w:r>
        <w:rPr>
          <w:rtl/>
        </w:rPr>
        <w:t>(17)</w:t>
      </w:r>
      <w:r w:rsidRPr="00951346">
        <w:rPr>
          <w:rtl/>
        </w:rPr>
        <w:t xml:space="preserve"> </w:t>
      </w:r>
      <w:r w:rsidRPr="00707A47">
        <w:rPr>
          <w:rStyle w:val="libFootnoteBoldChar"/>
          <w:rtl/>
        </w:rPr>
        <w:t>المحاسن</w:t>
      </w:r>
      <w:r w:rsidRPr="00951346">
        <w:rPr>
          <w:rtl/>
        </w:rPr>
        <w:t xml:space="preserve"> ، ص 7 ، كتاب القرائن ، ح 18 ، رفعه إلى أميرالمؤمنين </w:t>
      </w:r>
      <w:r w:rsidRPr="00CE6944">
        <w:rPr>
          <w:rStyle w:val="libFootnoteAlaemChar"/>
          <w:rtl/>
        </w:rPr>
        <w:t>عليه‌السلام</w:t>
      </w:r>
      <w:r w:rsidRPr="00951346">
        <w:rPr>
          <w:rtl/>
        </w:rPr>
        <w:t xml:space="preserve"> ، مع اختلاف يسير </w:t>
      </w:r>
      <w:r w:rsidR="00CE6944">
        <w:rPr>
          <w:rFonts w:hint="cs"/>
          <w:rtl/>
        </w:rPr>
        <w:t>.</w:t>
      </w:r>
      <w:r w:rsidRPr="00707A47">
        <w:rPr>
          <w:rStyle w:val="libFootnoteBoldChar"/>
          <w:rtl/>
        </w:rPr>
        <w:t>الوافي</w:t>
      </w:r>
      <w:r w:rsidRPr="00951346">
        <w:rPr>
          <w:rtl/>
        </w:rPr>
        <w:t xml:space="preserve"> ، ج 5 ، ص 1029 ، ح 3524.</w:t>
      </w:r>
    </w:p>
    <w:p w:rsidR="00DA4FAD" w:rsidRPr="00951346" w:rsidRDefault="00DA4FAD" w:rsidP="00DA4FAD">
      <w:pPr>
        <w:pStyle w:val="libFootnote0"/>
        <w:rPr>
          <w:rtl/>
          <w:lang w:bidi="fa-IR"/>
        </w:rPr>
      </w:pPr>
      <w:r>
        <w:rPr>
          <w:rtl/>
        </w:rPr>
        <w:t>(18)</w:t>
      </w:r>
      <w:r w:rsidRPr="00951346">
        <w:rPr>
          <w:rtl/>
        </w:rPr>
        <w:t xml:space="preserve"> في الكافي ، ح 14080 : « في الدنيا »</w:t>
      </w:r>
      <w:r>
        <w:rPr>
          <w:rtl/>
        </w:rPr>
        <w:t>.</w:t>
      </w:r>
    </w:p>
    <w:p w:rsidR="00DA4FAD" w:rsidRPr="00951346" w:rsidRDefault="00DA4FAD" w:rsidP="00DA4FAD">
      <w:pPr>
        <w:pStyle w:val="libFootnote0"/>
        <w:rPr>
          <w:rtl/>
          <w:lang w:bidi="fa-IR"/>
        </w:rPr>
      </w:pPr>
      <w:r>
        <w:rPr>
          <w:rtl/>
        </w:rPr>
        <w:t>(19)</w:t>
      </w:r>
      <w:r w:rsidRPr="00951346">
        <w:rPr>
          <w:rtl/>
        </w:rPr>
        <w:t xml:space="preserve"> في « ب ، ز ، ص ، بس ، بف » والكافي ، ح 14080 </w:t>
      </w:r>
      <w:r>
        <w:rPr>
          <w:rtl/>
        </w:rPr>
        <w:t xml:space="preserve">: </w:t>
      </w:r>
      <w:r w:rsidR="003E6B40">
        <w:rPr>
          <w:rtl/>
        </w:rPr>
        <w:t>-</w:t>
      </w:r>
      <w:r w:rsidRPr="00951346">
        <w:rPr>
          <w:rtl/>
        </w:rPr>
        <w:t xml:space="preserve"> « عليه »</w:t>
      </w:r>
      <w:r>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الْآخِرَةِ</w:t>
      </w:r>
      <w:r>
        <w:rPr>
          <w:rtl/>
          <w:lang w:bidi="fa-IR"/>
        </w:rPr>
        <w:t>؟</w:t>
      </w:r>
      <w:r w:rsidRPr="00951346">
        <w:rPr>
          <w:rtl/>
          <w:lang w:bidi="fa-IR"/>
        </w:rPr>
        <w:t xml:space="preserve"> قَالَ </w:t>
      </w:r>
      <w:r w:rsidRPr="00625F5B">
        <w:rPr>
          <w:rStyle w:val="libFootnotenumChar"/>
          <w:rtl/>
        </w:rPr>
        <w:t>(1)</w:t>
      </w:r>
      <w:r w:rsidRPr="00951346">
        <w:rPr>
          <w:rtl/>
          <w:lang w:bidi="fa-IR"/>
        </w:rPr>
        <w:t xml:space="preserve"> : « إِنَّ اللهَ أَكْرَمُ مِنْ ذلِكَ </w:t>
      </w:r>
      <w:r w:rsidRPr="00625F5B">
        <w:rPr>
          <w:rStyle w:val="libFootnotenumChar"/>
          <w:rtl/>
        </w:rPr>
        <w:t>(2)</w:t>
      </w:r>
      <w:r w:rsidRPr="00951346">
        <w:rPr>
          <w:rtl/>
          <w:lang w:bidi="fa-IR"/>
        </w:rPr>
        <w:t xml:space="preserve"> »</w:t>
      </w:r>
      <w:r>
        <w:rPr>
          <w:rtl/>
          <w:lang w:bidi="fa-IR"/>
        </w:rPr>
        <w:t>.</w:t>
      </w:r>
      <w:r w:rsidRPr="00951346">
        <w:rPr>
          <w:rtl/>
          <w:lang w:bidi="fa-IR"/>
        </w:rPr>
        <w:t xml:space="preserve"> </w:t>
      </w:r>
      <w:r w:rsidRPr="00625F5B">
        <w:rPr>
          <w:rStyle w:val="libFootnotenumChar"/>
          <w:rtl/>
        </w:rPr>
        <w:t>(3)</w:t>
      </w:r>
    </w:p>
    <w:p w:rsidR="00DA4FAD" w:rsidRPr="00951346" w:rsidRDefault="00DA4FAD" w:rsidP="00DA4FAD">
      <w:pPr>
        <w:pStyle w:val="Heading2Center"/>
        <w:rPr>
          <w:rtl/>
          <w:lang w:bidi="fa-IR"/>
        </w:rPr>
      </w:pPr>
      <w:bookmarkStart w:id="204" w:name="_Toc344056131"/>
      <w:bookmarkStart w:id="205" w:name="_Toc459895164"/>
      <w:bookmarkStart w:id="206" w:name="_Toc42787795"/>
      <w:r w:rsidRPr="00951346">
        <w:rPr>
          <w:rtl/>
          <w:lang w:bidi="fa-IR"/>
        </w:rPr>
        <w:t>196</w:t>
      </w:r>
      <w:r>
        <w:rPr>
          <w:rtl/>
          <w:lang w:bidi="fa-IR"/>
        </w:rPr>
        <w:t xml:space="preserve"> </w:t>
      </w:r>
      <w:r w:rsidR="003E6B40">
        <w:rPr>
          <w:rtl/>
          <w:lang w:bidi="fa-IR"/>
        </w:rPr>
        <w:t>-</w:t>
      </w:r>
      <w:r>
        <w:rPr>
          <w:rtl/>
          <w:lang w:bidi="fa-IR"/>
        </w:rPr>
        <w:t xml:space="preserve"> </w:t>
      </w:r>
      <w:r w:rsidRPr="00951346">
        <w:rPr>
          <w:rtl/>
          <w:lang w:bidi="fa-IR"/>
        </w:rPr>
        <w:t>بَابُ تَعْجِيلِ عُقُوبَةِ الذَّنْبِ‌</w:t>
      </w:r>
      <w:bookmarkEnd w:id="204"/>
      <w:bookmarkEnd w:id="205"/>
      <w:bookmarkEnd w:id="206"/>
    </w:p>
    <w:p w:rsidR="00DA4FAD" w:rsidRPr="00951346" w:rsidRDefault="00DA4FAD" w:rsidP="00DA4FAD">
      <w:pPr>
        <w:pStyle w:val="libNormal"/>
        <w:rPr>
          <w:rtl/>
          <w:lang w:bidi="fa-IR"/>
        </w:rPr>
      </w:pPr>
      <w:r w:rsidRPr="00251806">
        <w:rPr>
          <w:rtl/>
        </w:rPr>
        <w:t>2996</w:t>
      </w:r>
      <w:r w:rsidRPr="002C2FC4">
        <w:rPr>
          <w:rStyle w:val="libBold2Char"/>
          <w:rtl/>
        </w:rPr>
        <w:t xml:space="preserve"> / 1.</w:t>
      </w:r>
      <w:r w:rsidRPr="00951346">
        <w:rPr>
          <w:rtl/>
          <w:lang w:bidi="fa-IR"/>
        </w:rPr>
        <w:t xml:space="preserve"> مُحَمَّدُ بْنُ يَحْيى ، عَنْ أَحْمَدَ بْنِ مُحَمَّدِ بْنِ عِيسى ، عَنِ الْحَسَنِ بْنِ مَحْبُوبٍ ، عَنْ عَبْدِ اللهِ بْنِ سِنَانٍ ، عَنْ حَمْزَةَ بْنِ حُمْرَانَ ، عَنْ أَبِيهِ :</w:t>
      </w:r>
    </w:p>
    <w:p w:rsidR="00DA4FAD"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إِذَا كَانَ مِنْ أَمْرِهِ أَنْ يُكْرِمَ عَبْداً وَلَهُ ذَنْبٌ ، ابْتَلَاهُ بِالسُّقْمِ ، فَإِنْ لَمْ يَفْعَلْ ذلِكَ بِهِ </w:t>
      </w:r>
      <w:r w:rsidRPr="00625F5B">
        <w:rPr>
          <w:rStyle w:val="libFootnotenumChar"/>
          <w:rtl/>
        </w:rPr>
        <w:t>(4)</w:t>
      </w:r>
      <w:r w:rsidRPr="00951346">
        <w:rPr>
          <w:rtl/>
          <w:lang w:bidi="fa-IR"/>
        </w:rPr>
        <w:t xml:space="preserve"> ، ابْتَلَاهُ بِالْحَاجَةِ ، فَإِنْ لَمْ يَفْعَلْ ذلِكَ بِهِ </w:t>
      </w:r>
      <w:r w:rsidRPr="00625F5B">
        <w:rPr>
          <w:rStyle w:val="libFootnotenumChar"/>
          <w:rtl/>
        </w:rPr>
        <w:t>(5)</w:t>
      </w:r>
      <w:r w:rsidRPr="00951346">
        <w:rPr>
          <w:rtl/>
          <w:lang w:bidi="fa-IR"/>
        </w:rPr>
        <w:t xml:space="preserve"> ، شَدَّدَ عَلَيْهِ الْمَوْتَ لِيُكَافِيَهُ </w:t>
      </w:r>
      <w:r w:rsidRPr="00625F5B">
        <w:rPr>
          <w:rStyle w:val="libFootnotenumChar"/>
          <w:rtl/>
        </w:rPr>
        <w:t>(6)</w:t>
      </w:r>
      <w:r w:rsidRPr="00951346">
        <w:rPr>
          <w:rtl/>
          <w:lang w:bidi="fa-IR"/>
        </w:rPr>
        <w:t xml:space="preserve"> بِذلِكَ الذَّنْبِ ».</w:t>
      </w:r>
    </w:p>
    <w:p w:rsidR="00DA4FAD" w:rsidRPr="00951346" w:rsidRDefault="00DA4FAD" w:rsidP="00DA4FAD">
      <w:pPr>
        <w:pStyle w:val="libNormal"/>
        <w:rPr>
          <w:rtl/>
          <w:lang w:bidi="fa-IR"/>
        </w:rPr>
      </w:pPr>
      <w:r w:rsidRPr="00951346">
        <w:rPr>
          <w:rtl/>
          <w:lang w:bidi="fa-IR"/>
        </w:rPr>
        <w:t xml:space="preserve">قَالَ : « وَإِذَا </w:t>
      </w:r>
      <w:r w:rsidRPr="00625F5B">
        <w:rPr>
          <w:rStyle w:val="libFootnotenumChar"/>
          <w:rtl/>
        </w:rPr>
        <w:t>(7)</w:t>
      </w:r>
      <w:r w:rsidRPr="00951346">
        <w:rPr>
          <w:rtl/>
          <w:lang w:bidi="fa-IR"/>
        </w:rPr>
        <w:t xml:space="preserve"> كَانَ مِنْ أَمْرِهِ أَنْ يُهِينَ عَبْداً وَلَهُ عِنْدَهُ </w:t>
      </w:r>
      <w:r w:rsidRPr="00625F5B">
        <w:rPr>
          <w:rStyle w:val="libFootnotenumChar"/>
          <w:rtl/>
        </w:rPr>
        <w:t>(8)</w:t>
      </w:r>
      <w:r w:rsidRPr="00951346">
        <w:rPr>
          <w:rtl/>
          <w:lang w:bidi="fa-IR"/>
        </w:rPr>
        <w:t xml:space="preserve"> حَسَنَةٌ ، صَحَّحَ بَدَنَهُ ، فَإِنْ </w:t>
      </w:r>
      <w:r w:rsidRPr="00625F5B">
        <w:rPr>
          <w:rStyle w:val="libFootnotenumChar"/>
          <w:rtl/>
        </w:rPr>
        <w:t>(9)</w:t>
      </w:r>
      <w:r w:rsidRPr="00951346">
        <w:rPr>
          <w:rtl/>
          <w:lang w:bidi="fa-IR"/>
        </w:rPr>
        <w:t xml:space="preserve"> لَمْ يَفْعَلْ بِهِ ذلِكَ </w:t>
      </w:r>
      <w:r w:rsidRPr="00625F5B">
        <w:rPr>
          <w:rStyle w:val="libFootnotenumChar"/>
          <w:rtl/>
        </w:rPr>
        <w:t>(10)</w:t>
      </w:r>
      <w:r w:rsidRPr="00951346">
        <w:rPr>
          <w:rtl/>
          <w:lang w:bidi="fa-IR"/>
        </w:rPr>
        <w:t xml:space="preserve"> ، وَسَّعَ عَلَيْهِ فِي رِزْقِهِ ، فَإِنْ هُوَ </w:t>
      </w:r>
      <w:r w:rsidRPr="00625F5B">
        <w:rPr>
          <w:rStyle w:val="libFootnotenumChar"/>
          <w:rtl/>
        </w:rPr>
        <w:t>(11)</w:t>
      </w:r>
      <w:r w:rsidRPr="00951346">
        <w:rPr>
          <w:rtl/>
          <w:lang w:bidi="fa-IR"/>
        </w:rPr>
        <w:t xml:space="preserve"> لَمْ يَفْعَلْ ذلِكَ بِهِ ، هَوَّنَ عَلَيْهِ الْمَوْتَ لِيُكَافِيَهُ بِتِلْكَ الْحَسَنَةِ »</w:t>
      </w:r>
      <w:r>
        <w:rPr>
          <w:rtl/>
          <w:lang w:bidi="fa-IR"/>
        </w:rPr>
        <w:t>.</w:t>
      </w:r>
      <w:r w:rsidRPr="00951346">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251806">
        <w:rPr>
          <w:rtl/>
        </w:rPr>
        <w:t>2997</w:t>
      </w:r>
      <w:r w:rsidRPr="002C2FC4">
        <w:rPr>
          <w:rStyle w:val="libBold2Char"/>
          <w:rtl/>
        </w:rPr>
        <w:t xml:space="preserve"> / 2.</w:t>
      </w:r>
      <w:r w:rsidRPr="00951346">
        <w:rPr>
          <w:rtl/>
          <w:lang w:bidi="fa-IR"/>
        </w:rPr>
        <w:t xml:space="preserve"> عَلِيُّ بْنُ إِبْرَاهِيمَ ، عَنْ أَبِيهِ ، عَنِ ابْنِ أَبِي عُمَيْرٍ ، عَنْ إِسْمَاعِيلَ بْنِ إِبْرَاهِيمَ ، عَنِ الْحَكَمِ بْنِ عُتَيْبَةَ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ه‍ ، بر ، بف » والوافي : « فقال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ذكر هذا الحديث تحت عنوان هذا الباب تطفّلي باعتبار أنّه يفسّر الشقَّ الأوّل من الحديث الأوّل.</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الحدود ، باب النوادر ، ح 14080 ، عن عليّ بن إبراهيم ، عن أبيه ، عن ابن أبي عمير ، عن ابن بكير ، عن زرارة ، عن حمران ، عن أبي عبدالله أو أبي جعفر </w:t>
      </w:r>
      <w:r w:rsidR="00DA4FAD" w:rsidRPr="00CE6944">
        <w:rPr>
          <w:rStyle w:val="libFootnoteAlaemChar"/>
          <w:rtl/>
        </w:rPr>
        <w:t>عليهما‌السلام</w:t>
      </w:r>
      <w:r w:rsidR="00DA4FAD" w:rsidRPr="00951346">
        <w:rPr>
          <w:rtl/>
        </w:rPr>
        <w:t xml:space="preserve"> </w:t>
      </w:r>
      <w:r w:rsidR="00CE6944">
        <w:rPr>
          <w:rFonts w:hint="cs"/>
          <w:rtl/>
        </w:rPr>
        <w:t>.</w:t>
      </w:r>
      <w:r w:rsidR="00DA4FAD" w:rsidRPr="00707A47">
        <w:rPr>
          <w:rStyle w:val="libFootnoteBoldChar"/>
          <w:rtl/>
        </w:rPr>
        <w:t>الوافي</w:t>
      </w:r>
      <w:r w:rsidR="00DA4FAD" w:rsidRPr="00951346">
        <w:rPr>
          <w:rtl/>
        </w:rPr>
        <w:t xml:space="preserve"> ، ج 5 ، ص 1030 ، ح 3525.</w:t>
      </w:r>
    </w:p>
    <w:p w:rsidR="00DA4FAD" w:rsidRPr="00951346" w:rsidRDefault="0091593C" w:rsidP="00DA4FAD">
      <w:pPr>
        <w:pStyle w:val="libFootnote0"/>
        <w:rPr>
          <w:rtl/>
          <w:lang w:bidi="fa-IR"/>
        </w:rPr>
      </w:pPr>
      <w:r>
        <w:rPr>
          <w:rtl/>
        </w:rPr>
        <w:t>(4).</w:t>
      </w:r>
      <w:r w:rsidR="00DA4FAD" w:rsidRPr="00951346">
        <w:rPr>
          <w:rtl/>
        </w:rPr>
        <w:t xml:space="preserve"> هكذا في « ب ، ج ، د ، ز ، ه‍ ، بر ، بف » والوافي. وفي سائر النسخ والمطبوع : « له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هكذا في « ب ، ج ، ز ، ص ، بر ، بف » والوافي. وفي سائر النسخ والمطبوع : « به ذلك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ز » : « فيكافيه »</w:t>
      </w:r>
      <w:r w:rsidR="00DA4FAD">
        <w:rPr>
          <w:rtl/>
        </w:rPr>
        <w:t>.</w:t>
      </w:r>
    </w:p>
    <w:p w:rsidR="00DA4FAD" w:rsidRPr="00951346" w:rsidRDefault="0091593C" w:rsidP="00CE6944">
      <w:pPr>
        <w:pStyle w:val="libFootnote0"/>
        <w:rPr>
          <w:rtl/>
          <w:lang w:bidi="fa-IR"/>
        </w:rPr>
      </w:pPr>
      <w:r>
        <w:rPr>
          <w:rtl/>
        </w:rPr>
        <w:t>(7).</w:t>
      </w:r>
      <w:r w:rsidR="00DA4FAD" w:rsidRPr="00951346">
        <w:rPr>
          <w:rtl/>
        </w:rPr>
        <w:t xml:space="preserve"> في « ب ، ج ، د ، ز ، بر ، بس ، بف » : « وإن »</w:t>
      </w:r>
      <w:r w:rsidR="00DA4FAD">
        <w:rPr>
          <w:rtl/>
        </w:rPr>
        <w:t>.</w:t>
      </w:r>
      <w:r w:rsidR="00DA4FAD" w:rsidRPr="00951346">
        <w:rPr>
          <w:rtl/>
        </w:rPr>
        <w:t xml:space="preserve"> وفي « ه‍ </w:t>
      </w:r>
      <w:r w:rsidR="00CE6944" w:rsidRPr="00951346">
        <w:rPr>
          <w:rtl/>
        </w:rPr>
        <w:t>»</w:t>
      </w:r>
      <w:r w:rsidR="00DA4FAD" w:rsidRPr="00951346">
        <w:rPr>
          <w:rtl/>
        </w:rPr>
        <w:t xml:space="preserve"> : « فإن »</w:t>
      </w:r>
      <w:r w:rsidR="00DA4FAD">
        <w:rPr>
          <w:rtl/>
        </w:rPr>
        <w:t>.</w:t>
      </w:r>
    </w:p>
    <w:tbl>
      <w:tblPr>
        <w:tblStyle w:val="TableGrid"/>
        <w:bidiVisual/>
        <w:tblW w:w="0" w:type="auto"/>
        <w:tblLook w:val="04A0" w:firstRow="1" w:lastRow="0" w:firstColumn="1" w:lastColumn="0" w:noHBand="0" w:noVBand="1"/>
      </w:tblPr>
      <w:tblGrid>
        <w:gridCol w:w="4006"/>
        <w:gridCol w:w="4006"/>
      </w:tblGrid>
      <w:tr w:rsidR="00CE6944" w:rsidTr="00CE6944">
        <w:tc>
          <w:tcPr>
            <w:tcW w:w="4006" w:type="dxa"/>
          </w:tcPr>
          <w:p w:rsidR="00CE6944" w:rsidRDefault="00CE6944" w:rsidP="00DA4FAD">
            <w:pPr>
              <w:pStyle w:val="libFootnote0"/>
              <w:rPr>
                <w:rtl/>
                <w:lang w:bidi="fa-IR"/>
              </w:rPr>
            </w:pPr>
            <w:r>
              <w:rPr>
                <w:rtl/>
              </w:rPr>
              <w:t>(8).</w:t>
            </w:r>
            <w:r w:rsidRPr="00951346">
              <w:rPr>
                <w:rtl/>
              </w:rPr>
              <w:t xml:space="preserve"> في « ه‍ » : « عدّة »</w:t>
            </w:r>
            <w:r>
              <w:rPr>
                <w:rtl/>
              </w:rPr>
              <w:t>.</w:t>
            </w:r>
          </w:p>
        </w:tc>
        <w:tc>
          <w:tcPr>
            <w:tcW w:w="4006" w:type="dxa"/>
          </w:tcPr>
          <w:p w:rsidR="00CE6944" w:rsidRDefault="00CE6944" w:rsidP="00DA4FAD">
            <w:pPr>
              <w:pStyle w:val="libFootnote0"/>
              <w:rPr>
                <w:rtl/>
                <w:lang w:bidi="fa-IR"/>
              </w:rPr>
            </w:pPr>
            <w:r>
              <w:rPr>
                <w:rtl/>
              </w:rPr>
              <w:t>(9).</w:t>
            </w:r>
            <w:r w:rsidRPr="00951346">
              <w:rPr>
                <w:rtl/>
              </w:rPr>
              <w:t xml:space="preserve"> في « ه‍ ، بر » والوافي : « وإن »</w:t>
            </w:r>
            <w:r>
              <w:rPr>
                <w:rtl/>
              </w:rPr>
              <w:t>.</w:t>
            </w:r>
          </w:p>
        </w:tc>
      </w:tr>
      <w:tr w:rsidR="00CE6944" w:rsidTr="00CE6944">
        <w:tc>
          <w:tcPr>
            <w:tcW w:w="4006" w:type="dxa"/>
          </w:tcPr>
          <w:p w:rsidR="00CE6944" w:rsidRDefault="00CE6944" w:rsidP="00DA4FAD">
            <w:pPr>
              <w:pStyle w:val="libFootnote0"/>
              <w:rPr>
                <w:rtl/>
                <w:lang w:bidi="fa-IR"/>
              </w:rPr>
            </w:pPr>
            <w:r>
              <w:rPr>
                <w:rtl/>
              </w:rPr>
              <w:t>(10).</w:t>
            </w:r>
            <w:r w:rsidRPr="00951346">
              <w:rPr>
                <w:rtl/>
              </w:rPr>
              <w:t xml:space="preserve"> في « بر ، بف » والوافي : « ذلك به »</w:t>
            </w:r>
            <w:r>
              <w:rPr>
                <w:rtl/>
              </w:rPr>
              <w:t>.</w:t>
            </w:r>
          </w:p>
        </w:tc>
        <w:tc>
          <w:tcPr>
            <w:tcW w:w="4006" w:type="dxa"/>
          </w:tcPr>
          <w:p w:rsidR="00CE6944" w:rsidRDefault="00CE6944" w:rsidP="00DA4FAD">
            <w:pPr>
              <w:pStyle w:val="libFootnote0"/>
              <w:rPr>
                <w:rtl/>
                <w:lang w:bidi="fa-IR"/>
              </w:rPr>
            </w:pPr>
            <w:r>
              <w:rPr>
                <w:rtl/>
              </w:rPr>
              <w:t>(11).</w:t>
            </w:r>
            <w:r w:rsidRPr="00951346">
              <w:rPr>
                <w:rtl/>
              </w:rPr>
              <w:t xml:space="preserve"> في « ه‍ ، بر » والوافي </w:t>
            </w:r>
            <w:r>
              <w:rPr>
                <w:rtl/>
              </w:rPr>
              <w:t>: -</w:t>
            </w:r>
            <w:r w:rsidRPr="00951346">
              <w:rPr>
                <w:rtl/>
              </w:rPr>
              <w:t xml:space="preserve"> « هو »</w:t>
            </w:r>
            <w:r>
              <w:rPr>
                <w:rtl/>
              </w:rPr>
              <w:t>.</w:t>
            </w:r>
          </w:p>
        </w:tc>
      </w:tr>
    </w:tbl>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المؤمن</w:t>
      </w:r>
      <w:r w:rsidR="00DA4FAD" w:rsidRPr="00951346">
        <w:rPr>
          <w:rtl/>
        </w:rPr>
        <w:t xml:space="preserve"> ، ص 18 ، ح 11 ، عن أبي جعفر </w:t>
      </w:r>
      <w:r w:rsidR="00DA4FAD" w:rsidRPr="00CE6944">
        <w:rPr>
          <w:rStyle w:val="libFootnoteAlaemChar"/>
          <w:rtl/>
        </w:rPr>
        <w:t>عليه‌السلام</w:t>
      </w:r>
      <w:r w:rsidR="00DA4FAD" w:rsidRPr="00951346">
        <w:rPr>
          <w:rtl/>
        </w:rPr>
        <w:t xml:space="preserve"> ، مع اختلاف يسير </w:t>
      </w:r>
      <w:r w:rsidR="00CE6944">
        <w:rPr>
          <w:rFonts w:hint="cs"/>
          <w:rtl/>
        </w:rPr>
        <w:t>.</w:t>
      </w:r>
      <w:r w:rsidR="00DA4FAD" w:rsidRPr="00707A47">
        <w:rPr>
          <w:rStyle w:val="libFootnoteBoldChar"/>
          <w:rtl/>
        </w:rPr>
        <w:t>الوافي</w:t>
      </w:r>
      <w:r w:rsidR="00DA4FAD" w:rsidRPr="00951346">
        <w:rPr>
          <w:rtl/>
        </w:rPr>
        <w:t xml:space="preserve"> ، ج 5 ، ص 1033 ، ح 3532.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أَبُو عَبْدِ اللهِ </w:t>
      </w:r>
      <w:r w:rsidRPr="00924332">
        <w:rPr>
          <w:rStyle w:val="libAlaemChar"/>
          <w:rtl/>
        </w:rPr>
        <w:t>عليه‌السلام</w:t>
      </w:r>
      <w:r w:rsidRPr="00951346">
        <w:rPr>
          <w:rtl/>
          <w:lang w:bidi="fa-IR"/>
        </w:rPr>
        <w:t xml:space="preserve"> : « إِنَّ </w:t>
      </w:r>
      <w:r w:rsidRPr="00625F5B">
        <w:rPr>
          <w:rStyle w:val="libFootnotenumChar"/>
          <w:rtl/>
        </w:rPr>
        <w:t>(1)</w:t>
      </w:r>
      <w:r w:rsidRPr="00951346">
        <w:rPr>
          <w:rtl/>
          <w:lang w:bidi="fa-IR"/>
        </w:rPr>
        <w:t xml:space="preserve"> الْعَبْدَ إِذَا كَثُرَتْ ذُنُوبُهُ وَلَمْ يَكُنْ عِنْدَهُ مِنَ الْعَمَلِ مَا يُكَفِّرُهَا ، ابْتَلَاهُ بِالْحُزْنِ لِيُكَفِّرَهَا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251806">
        <w:rPr>
          <w:rtl/>
        </w:rPr>
        <w:t>2998</w:t>
      </w:r>
      <w:r w:rsidRPr="002C2FC4">
        <w:rPr>
          <w:rStyle w:val="libBold2Char"/>
          <w:rtl/>
        </w:rPr>
        <w:t xml:space="preserve"> / 3.</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قَالَ اللهُ عَزَّ وَجَلَّ </w:t>
      </w:r>
      <w:r w:rsidRPr="00625F5B">
        <w:rPr>
          <w:rStyle w:val="libFootnotenumChar"/>
          <w:rtl/>
        </w:rPr>
        <w:t>(3)</w:t>
      </w:r>
      <w:r w:rsidRPr="00951346">
        <w:rPr>
          <w:rtl/>
          <w:lang w:bidi="fa-IR"/>
        </w:rPr>
        <w:t xml:space="preserve"> : وَعِزَّتِي وَجَلَالِي ، لَاأُخْرِجُ عَبْداً مِنَ الدُّنْيَا وَأَنَا أُرِيدُ أَنْ أَرْحَمَهُ حَتّى أَسْتَوْفِيَ مِنْهُ كُلَّ خَطِيئَةٍ عَمِلَهَا : إِمَّا بِسُقْمٍ فِي جَسَدِهِ ، وَإِمَّا بِضِيقٍ فِي رِزْقِهِ ، وَإِمَّا بِخَوْفٍ فِي دُنْيَاهُ ؛ فَإِنْ بَقِيَتْ عَلَيْهِ بَقِيَّةٌ ، شَدَّدْتُ عَلَيْهِ عِنْدَ الْمَوْتِ.</w:t>
      </w:r>
    </w:p>
    <w:p w:rsidR="00DA4FAD" w:rsidRPr="00951346" w:rsidRDefault="00DA4FAD" w:rsidP="00DA4FAD">
      <w:pPr>
        <w:pStyle w:val="libNormal"/>
        <w:rPr>
          <w:rtl/>
          <w:lang w:bidi="fa-IR"/>
        </w:rPr>
      </w:pPr>
      <w:r w:rsidRPr="00951346">
        <w:rPr>
          <w:rtl/>
          <w:lang w:bidi="fa-IR"/>
        </w:rPr>
        <w:t xml:space="preserve">وَعِزَّتِي وَجَلَالِي ، لَاأُخْرِجُ عَبْداً مِنَ الدُّنْيَا وَأَنَا أُرِيدُ أَنْ أُعَذِّبَهُ حَتّى أُوَفِّيَهُ كُلَّ حَسَنَةٍ عَمِلَهَا : إِمَّا بِسَعَةٍ فِي رِزْقِهِ ، وَإِمَّا بِصِحَّةٍ فِي جِسْمِهِ ، وَإِمَّا بِأَمْنٍ فِي دُنْيَاهُ ؛ فَإِنْ بَقِيَتْ عَلَيْهِ </w:t>
      </w:r>
      <w:r w:rsidRPr="00625F5B">
        <w:rPr>
          <w:rStyle w:val="libFootnotenumChar"/>
          <w:rtl/>
        </w:rPr>
        <w:t>(4)</w:t>
      </w:r>
      <w:r w:rsidRPr="00951346">
        <w:rPr>
          <w:rtl/>
          <w:lang w:bidi="fa-IR"/>
        </w:rPr>
        <w:t xml:space="preserve"> بَقِيَّةٌ ، هَوَّنْتُ عَلَيْهِ بِهَا </w:t>
      </w:r>
      <w:r w:rsidRPr="00625F5B">
        <w:rPr>
          <w:rStyle w:val="libFootnotenumChar"/>
          <w:rtl/>
        </w:rPr>
        <w:t>(5)</w:t>
      </w:r>
      <w:r w:rsidRPr="00951346">
        <w:rPr>
          <w:rtl/>
          <w:lang w:bidi="fa-IR"/>
        </w:rPr>
        <w:t xml:space="preserve"> الْمَوْتَ »</w:t>
      </w:r>
      <w:r>
        <w:rPr>
          <w:rtl/>
          <w:lang w:bidi="fa-IR"/>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251806">
        <w:rPr>
          <w:rtl/>
        </w:rPr>
        <w:t>2999</w:t>
      </w:r>
      <w:r w:rsidRPr="002C2FC4">
        <w:rPr>
          <w:rStyle w:val="libBold2Char"/>
          <w:rtl/>
        </w:rPr>
        <w:t xml:space="preserve"> / 4.</w:t>
      </w:r>
      <w:r w:rsidRPr="00951346">
        <w:rPr>
          <w:rtl/>
          <w:lang w:bidi="fa-IR"/>
        </w:rPr>
        <w:t xml:space="preserve"> عِدَّةٌ مِنْ أَصْحَابِنَا ، عَنْ أَحْمَدَ بْنِ مُحَمَّدِ بْنِ </w:t>
      </w:r>
      <w:r w:rsidRPr="00625F5B">
        <w:rPr>
          <w:rStyle w:val="libFootnotenumChar"/>
          <w:rtl/>
        </w:rPr>
        <w:t>(7)</w:t>
      </w:r>
      <w:r w:rsidRPr="00951346">
        <w:rPr>
          <w:rtl/>
          <w:lang w:bidi="fa-IR"/>
        </w:rPr>
        <w:t xml:space="preserve"> خَالِدٍ ، عَنِ ابْنِ مَحْبُوبٍ ، عَنْ هِشَامِ بْنِ سَالِمٍ ، عَنْ أَبَانِ بْنِ تَغْلِبَ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الْمُؤْمِنَ لَيُهَوَّلُ </w:t>
      </w:r>
      <w:r w:rsidRPr="00625F5B">
        <w:rPr>
          <w:rStyle w:val="libFootnotenumChar"/>
          <w:rtl/>
        </w:rPr>
        <w:t>(8)</w:t>
      </w:r>
      <w:r w:rsidRPr="00951346">
        <w:rPr>
          <w:rtl/>
          <w:lang w:bidi="fa-IR"/>
        </w:rPr>
        <w:t xml:space="preserve"> عَلَيْهِ فِي نَوْمِهِ </w:t>
      </w:r>
      <w:r w:rsidRPr="00625F5B">
        <w:rPr>
          <w:rStyle w:val="libFootnotenumChar"/>
          <w:rtl/>
        </w:rPr>
        <w:t>(9)</w:t>
      </w:r>
      <w:r w:rsidRPr="00951346">
        <w:rPr>
          <w:rtl/>
          <w:lang w:bidi="fa-IR"/>
        </w:rPr>
        <w:t xml:space="preserve"> ، فَيُغْفَرُ </w:t>
      </w:r>
      <w:r w:rsidRPr="00625F5B">
        <w:rPr>
          <w:rStyle w:val="libFootnotenumChar"/>
          <w:rtl/>
        </w:rPr>
        <w:t>(10)</w:t>
      </w:r>
      <w:r w:rsidRPr="00951346">
        <w:rPr>
          <w:rtl/>
          <w:lang w:bidi="fa-IR"/>
        </w:rPr>
        <w:t xml:space="preserve"> لَهُ‌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w:t>
      </w:r>
      <w:r w:rsidR="00DA4FAD">
        <w:rPr>
          <w:rtl/>
        </w:rPr>
        <w:t xml:space="preserve">: </w:t>
      </w:r>
      <w:r w:rsidR="003E6B40">
        <w:rPr>
          <w:rtl/>
        </w:rPr>
        <w:t>-</w:t>
      </w:r>
      <w:r w:rsidR="00DA4FAD" w:rsidRPr="00951346">
        <w:rPr>
          <w:rtl/>
        </w:rPr>
        <w:t xml:space="preserve"> « إنّ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91593C">
        <w:rPr>
          <w:rStyle w:val="libFootnoteBoldChar"/>
          <w:rtl/>
        </w:rPr>
        <w:t>الأمالي للمفيد</w:t>
      </w:r>
      <w:r w:rsidR="00DA4FAD" w:rsidRPr="00951346">
        <w:rPr>
          <w:rtl/>
        </w:rPr>
        <w:t xml:space="preserve"> ، ص 23 ، المجلس 3 ، ح 7 ، بسنده عن ابن أبي عمير. </w:t>
      </w:r>
      <w:r w:rsidR="00DA4FAD" w:rsidRPr="0091593C">
        <w:rPr>
          <w:rStyle w:val="libFootnoteBoldChar"/>
          <w:rtl/>
        </w:rPr>
        <w:t>الأمالي للصدوق</w:t>
      </w:r>
      <w:r w:rsidR="00DA4FAD" w:rsidRPr="00951346">
        <w:rPr>
          <w:rtl/>
        </w:rPr>
        <w:t xml:space="preserve"> ، ص 294 ، المجلس 49 ، ح 4 ، بسند آخر ، مع اختلاف يسير وزيادة في آخره </w:t>
      </w:r>
      <w:r w:rsidR="00CE6944">
        <w:rPr>
          <w:rFonts w:hint="cs"/>
          <w:rtl/>
        </w:rPr>
        <w:t>.</w:t>
      </w:r>
      <w:r w:rsidR="00DA4FAD" w:rsidRPr="00707A47">
        <w:rPr>
          <w:rStyle w:val="libFootnoteBoldChar"/>
          <w:rtl/>
        </w:rPr>
        <w:t>الوافي</w:t>
      </w:r>
      <w:r w:rsidR="00DA4FAD" w:rsidRPr="00951346">
        <w:rPr>
          <w:rtl/>
        </w:rPr>
        <w:t xml:space="preserve"> ، ج 5 ، ص 1033 ، ح 3533.</w:t>
      </w:r>
    </w:p>
    <w:p w:rsidR="00DA4FAD" w:rsidRPr="00951346" w:rsidRDefault="0091593C" w:rsidP="00DA4FAD">
      <w:pPr>
        <w:pStyle w:val="libFootnote0"/>
        <w:rPr>
          <w:rtl/>
          <w:lang w:bidi="fa-IR"/>
        </w:rPr>
      </w:pPr>
      <w:r>
        <w:rPr>
          <w:rtl/>
        </w:rPr>
        <w:t>(3).</w:t>
      </w:r>
      <w:r w:rsidR="00DA4FAD" w:rsidRPr="00951346">
        <w:rPr>
          <w:rtl/>
        </w:rPr>
        <w:t xml:space="preserve"> في « ه‍ ، بر ، بف » : « إنّ الله تبارك وتعالى يقول » بدل « قال الله عزّوجلّ »</w:t>
      </w:r>
      <w:r w:rsidR="00DA4FAD">
        <w:rPr>
          <w:rtl/>
        </w:rPr>
        <w:t>.</w:t>
      </w:r>
    </w:p>
    <w:tbl>
      <w:tblPr>
        <w:tblStyle w:val="TableGrid"/>
        <w:bidiVisual/>
        <w:tblW w:w="0" w:type="auto"/>
        <w:tblLook w:val="04A0" w:firstRow="1" w:lastRow="0" w:firstColumn="1" w:lastColumn="0" w:noHBand="0" w:noVBand="1"/>
      </w:tblPr>
      <w:tblGrid>
        <w:gridCol w:w="4006"/>
        <w:gridCol w:w="4006"/>
      </w:tblGrid>
      <w:tr w:rsidR="006B2F7F" w:rsidTr="006B2F7F">
        <w:tc>
          <w:tcPr>
            <w:tcW w:w="4006" w:type="dxa"/>
          </w:tcPr>
          <w:p w:rsidR="006B2F7F" w:rsidRDefault="006B2F7F" w:rsidP="00DA4FAD">
            <w:pPr>
              <w:pStyle w:val="libFootnote0"/>
              <w:rPr>
                <w:rtl/>
              </w:rPr>
            </w:pPr>
            <w:r>
              <w:rPr>
                <w:rtl/>
              </w:rPr>
              <w:t>(4).</w:t>
            </w:r>
            <w:r w:rsidRPr="00951346">
              <w:rPr>
                <w:rtl/>
              </w:rPr>
              <w:t xml:space="preserve"> في حاشية « بر » : « له »</w:t>
            </w:r>
            <w:r>
              <w:rPr>
                <w:rtl/>
              </w:rPr>
              <w:t>.</w:t>
            </w:r>
          </w:p>
        </w:tc>
        <w:tc>
          <w:tcPr>
            <w:tcW w:w="4006" w:type="dxa"/>
          </w:tcPr>
          <w:p w:rsidR="006B2F7F" w:rsidRDefault="006B2F7F" w:rsidP="00DA4FAD">
            <w:pPr>
              <w:pStyle w:val="libFootnote0"/>
              <w:rPr>
                <w:rtl/>
              </w:rPr>
            </w:pPr>
            <w:r>
              <w:rPr>
                <w:rtl/>
              </w:rPr>
              <w:t>(5).</w:t>
            </w:r>
            <w:r w:rsidRPr="00951346">
              <w:rPr>
                <w:rtl/>
              </w:rPr>
              <w:t xml:space="preserve"> في « ب ، ه‍ ، بر » والوافي : « بها عليه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المؤمن</w:t>
      </w:r>
      <w:r w:rsidR="00DA4FAD" w:rsidRPr="00951346">
        <w:rPr>
          <w:rtl/>
        </w:rPr>
        <w:t xml:space="preserve"> ، ص 18 ، ح 12 ، عن أبي جعفر </w:t>
      </w:r>
      <w:r w:rsidR="00DA4FAD" w:rsidRPr="006B2F7F">
        <w:rPr>
          <w:rStyle w:val="libFootnoteAlaemChar"/>
          <w:rtl/>
        </w:rPr>
        <w:t>عليه‌السلام</w:t>
      </w:r>
      <w:r w:rsidR="00DA4FAD" w:rsidRPr="00951346">
        <w:rPr>
          <w:rtl/>
        </w:rPr>
        <w:t xml:space="preserve"> ، مع اختلاف يسير </w:t>
      </w:r>
      <w:r w:rsidR="006B2F7F">
        <w:rPr>
          <w:rFonts w:hint="cs"/>
          <w:rtl/>
        </w:rPr>
        <w:t>.</w:t>
      </w:r>
      <w:r w:rsidR="00DA4FAD" w:rsidRPr="00707A47">
        <w:rPr>
          <w:rStyle w:val="libFootnoteBoldChar"/>
          <w:rtl/>
        </w:rPr>
        <w:t>الوافي</w:t>
      </w:r>
      <w:r w:rsidR="00DA4FAD" w:rsidRPr="00951346">
        <w:rPr>
          <w:rtl/>
        </w:rPr>
        <w:t xml:space="preserve"> ، ج 5 ، ص 1033 ، ح 3534.</w:t>
      </w:r>
    </w:p>
    <w:p w:rsidR="00DA4FAD" w:rsidRPr="00951346" w:rsidRDefault="0091593C" w:rsidP="00DA4FAD">
      <w:pPr>
        <w:pStyle w:val="libFootnote0"/>
        <w:rPr>
          <w:rtl/>
          <w:lang w:bidi="fa-IR"/>
        </w:rPr>
      </w:pPr>
      <w:r>
        <w:rPr>
          <w:rtl/>
        </w:rPr>
        <w:t>(7).</w:t>
      </w:r>
      <w:r w:rsidR="00DA4FAD" w:rsidRPr="00951346">
        <w:rPr>
          <w:rtl/>
        </w:rPr>
        <w:t xml:space="preserve"> في « ز » </w:t>
      </w:r>
      <w:r w:rsidR="00DA4FAD">
        <w:rPr>
          <w:rtl/>
        </w:rPr>
        <w:t xml:space="preserve">: </w:t>
      </w:r>
      <w:r w:rsidR="003E6B40">
        <w:rPr>
          <w:rtl/>
        </w:rPr>
        <w:t>-</w:t>
      </w:r>
      <w:r w:rsidR="00DA4FAD" w:rsidRPr="00951346">
        <w:rPr>
          <w:rtl/>
        </w:rPr>
        <w:t xml:space="preserve"> « محمّد بن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بر » : « لهوّل »</w:t>
      </w:r>
      <w:r w:rsidR="00DA4FAD">
        <w:rPr>
          <w:rtl/>
        </w:rPr>
        <w:t>.</w:t>
      </w:r>
      <w:r w:rsidR="00DA4FAD" w:rsidRPr="00951346">
        <w:rPr>
          <w:rtl/>
        </w:rPr>
        <w:t xml:space="preserve"> وهالَه هَوْلاً : أفزعه ، كهوّله. </w:t>
      </w:r>
      <w:r w:rsidR="00DA4FAD" w:rsidRPr="00707A47">
        <w:rPr>
          <w:rStyle w:val="libFootnoteBoldChar"/>
          <w:rtl/>
        </w:rPr>
        <w:t>القاموس المحيط</w:t>
      </w:r>
      <w:r w:rsidR="00DA4FAD" w:rsidRPr="00951346">
        <w:rPr>
          <w:rtl/>
        </w:rPr>
        <w:t xml:space="preserve"> ، ج 2 ، ص 1416 ( هول )</w:t>
      </w:r>
      <w:r w:rsidR="00DA4FAD">
        <w:rPr>
          <w:rtl/>
        </w:rPr>
        <w:t>.</w:t>
      </w:r>
    </w:p>
    <w:tbl>
      <w:tblPr>
        <w:tblStyle w:val="TableGrid"/>
        <w:bidiVisual/>
        <w:tblW w:w="0" w:type="auto"/>
        <w:tblLook w:val="04A0" w:firstRow="1" w:lastRow="0" w:firstColumn="1" w:lastColumn="0" w:noHBand="0" w:noVBand="1"/>
      </w:tblPr>
      <w:tblGrid>
        <w:gridCol w:w="4006"/>
        <w:gridCol w:w="4006"/>
      </w:tblGrid>
      <w:tr w:rsidR="006B2F7F" w:rsidTr="006B2F7F">
        <w:tc>
          <w:tcPr>
            <w:tcW w:w="4006" w:type="dxa"/>
          </w:tcPr>
          <w:p w:rsidR="006B2F7F" w:rsidRDefault="006B2F7F" w:rsidP="00DA4FAD">
            <w:pPr>
              <w:pStyle w:val="libFootnote0"/>
              <w:rPr>
                <w:rtl/>
              </w:rPr>
            </w:pPr>
            <w:r>
              <w:rPr>
                <w:rtl/>
              </w:rPr>
              <w:t>(9).</w:t>
            </w:r>
            <w:r w:rsidRPr="00951346">
              <w:rPr>
                <w:rtl/>
              </w:rPr>
              <w:t xml:space="preserve"> في الأمالي : « منامه »</w:t>
            </w:r>
            <w:r>
              <w:rPr>
                <w:rtl/>
              </w:rPr>
              <w:t>.</w:t>
            </w:r>
          </w:p>
        </w:tc>
        <w:tc>
          <w:tcPr>
            <w:tcW w:w="4006" w:type="dxa"/>
          </w:tcPr>
          <w:p w:rsidR="006B2F7F" w:rsidRDefault="006B2F7F" w:rsidP="00DA4FAD">
            <w:pPr>
              <w:pStyle w:val="libFootnote0"/>
              <w:rPr>
                <w:rtl/>
              </w:rPr>
            </w:pPr>
            <w:r>
              <w:rPr>
                <w:rtl/>
              </w:rPr>
              <w:t>(10).</w:t>
            </w:r>
            <w:r w:rsidRPr="00951346">
              <w:rPr>
                <w:rtl/>
              </w:rPr>
              <w:t xml:space="preserve"> في الأمالي : « فتغفر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ذُنُوبُهُ </w:t>
      </w:r>
      <w:r w:rsidRPr="00625F5B">
        <w:rPr>
          <w:rStyle w:val="libFootnotenumChar"/>
          <w:rtl/>
        </w:rPr>
        <w:t>(1)</w:t>
      </w:r>
      <w:r w:rsidRPr="00951346">
        <w:rPr>
          <w:rtl/>
          <w:lang w:bidi="fa-IR"/>
        </w:rPr>
        <w:t xml:space="preserve"> ، وَإِنَّهُ لَيُمْتَهَنُ </w:t>
      </w:r>
      <w:r w:rsidRPr="00625F5B">
        <w:rPr>
          <w:rStyle w:val="libFootnotenumChar"/>
          <w:rtl/>
        </w:rPr>
        <w:t>(2)</w:t>
      </w:r>
      <w:r w:rsidRPr="00951346">
        <w:rPr>
          <w:rtl/>
          <w:lang w:bidi="fa-IR"/>
        </w:rPr>
        <w:t xml:space="preserve"> فِي بَدَنِهِ ، فَيُغْفَرُ </w:t>
      </w:r>
      <w:r w:rsidRPr="00625F5B">
        <w:rPr>
          <w:rStyle w:val="libFootnotenumChar"/>
          <w:rtl/>
        </w:rPr>
        <w:t>(3)</w:t>
      </w:r>
      <w:r w:rsidRPr="00951346">
        <w:rPr>
          <w:rtl/>
          <w:lang w:bidi="fa-IR"/>
        </w:rPr>
        <w:t xml:space="preserve"> لَهُ ذُنُوبُهُ </w:t>
      </w:r>
      <w:r w:rsidRPr="00625F5B">
        <w:rPr>
          <w:rStyle w:val="libFootnotenumChar"/>
          <w:rtl/>
        </w:rPr>
        <w:t>(4)</w:t>
      </w:r>
      <w:r w:rsidRPr="00951346">
        <w:rPr>
          <w:rtl/>
          <w:lang w:bidi="fa-IR"/>
        </w:rPr>
        <w:t xml:space="preserve">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764D85">
        <w:rPr>
          <w:rtl/>
        </w:rPr>
        <w:t>3000</w:t>
      </w:r>
      <w:r w:rsidRPr="002C2FC4">
        <w:rPr>
          <w:rStyle w:val="libBold2Char"/>
          <w:rtl/>
        </w:rPr>
        <w:t xml:space="preserve"> / 5.</w:t>
      </w:r>
      <w:r w:rsidRPr="00951346">
        <w:rPr>
          <w:rtl/>
          <w:lang w:bidi="fa-IR"/>
        </w:rPr>
        <w:t xml:space="preserve"> عَلِيُّ بْنُ إِبْرَاهِيمَ ، عَنْ أَبِيهِ ، عَنِ ابْنِ أَبِي عُمَيْرٍ ، عَنِ السَّرِيِّ بْنِ خَالِدٍ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أَرَادَ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بِعَبْدٍ خَيْراً ، عَجَّلَ لَهُ </w:t>
      </w:r>
      <w:r w:rsidRPr="00625F5B">
        <w:rPr>
          <w:rStyle w:val="libFootnotenumChar"/>
          <w:rtl/>
        </w:rPr>
        <w:t>(6)</w:t>
      </w:r>
      <w:r w:rsidRPr="00951346">
        <w:rPr>
          <w:rtl/>
          <w:lang w:bidi="fa-IR"/>
        </w:rPr>
        <w:t xml:space="preserve"> عُقُوبَتَهُ فِي الدُّنْيَا ؛ وَإِذَا أَرَادَ </w:t>
      </w:r>
      <w:r w:rsidRPr="00625F5B">
        <w:rPr>
          <w:rStyle w:val="libFootnotenumChar"/>
          <w:rtl/>
        </w:rPr>
        <w:t>(7)</w:t>
      </w:r>
      <w:r w:rsidRPr="00951346">
        <w:rPr>
          <w:rtl/>
          <w:lang w:bidi="fa-IR"/>
        </w:rPr>
        <w:t xml:space="preserve"> بِعَبْدٍ سُوءاً ، أَمْسَكَ عَلَيْهِ ذُنُوبَهُ حَتّى يُوَافِيَ </w:t>
      </w:r>
      <w:r w:rsidRPr="00625F5B">
        <w:rPr>
          <w:rStyle w:val="libFootnotenumChar"/>
          <w:rtl/>
        </w:rPr>
        <w:t>(8)</w:t>
      </w:r>
      <w:r w:rsidRPr="00951346">
        <w:rPr>
          <w:rtl/>
          <w:lang w:bidi="fa-IR"/>
        </w:rPr>
        <w:t xml:space="preserve"> بِهَا يَوْمَ الْقِيَامَةِ »</w:t>
      </w:r>
      <w:r>
        <w:rPr>
          <w:rtl/>
          <w:lang w:bidi="fa-IR"/>
        </w:rPr>
        <w:t>.</w:t>
      </w:r>
      <w:r w:rsidRPr="00951346">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764D85">
        <w:rPr>
          <w:rtl/>
        </w:rPr>
        <w:t>3001</w:t>
      </w:r>
      <w:r w:rsidRPr="002C2FC4">
        <w:rPr>
          <w:rStyle w:val="libBold2Char"/>
          <w:rtl/>
        </w:rPr>
        <w:t xml:space="preserve"> / 6.</w:t>
      </w:r>
      <w:r w:rsidRPr="00951346">
        <w:rPr>
          <w:rtl/>
          <w:lang w:bidi="fa-IR"/>
        </w:rPr>
        <w:t xml:space="preserve"> عِدَّةٌ مِنْ أَصْحَابِنَا ، عَنْ سَهْلِ بْنِ زِيَادٍ ، عَنْ مُحَمَّدِ بْنِ الْحَسَنِ بْنِ شَمُّونٍ ، عَنْ عَبْدِ اللهِ بْنِ عَبْدِ الرَّحْمنِ ، عَنْ مِسْمَعِ بْنِ عَبْدِ الْمَلِكِ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فِي قَوْلِ اللهِ </w:t>
      </w:r>
      <w:r w:rsidRPr="00625F5B">
        <w:rPr>
          <w:rStyle w:val="libFootnotenumChar"/>
          <w:rtl/>
        </w:rPr>
        <w:t>(10)</w:t>
      </w:r>
      <w:r w:rsidRPr="00951346">
        <w:rPr>
          <w:rtl/>
          <w:lang w:bidi="fa-IR"/>
        </w:rPr>
        <w:t xml:space="preserve"> عَزَّ وَجَلَّ : </w:t>
      </w:r>
      <w:r w:rsidRPr="00924332">
        <w:rPr>
          <w:rStyle w:val="libAlaemChar"/>
          <w:rtl/>
        </w:rPr>
        <w:t>(</w:t>
      </w:r>
      <w:r w:rsidRPr="005C1001">
        <w:rPr>
          <w:rStyle w:val="libAieChar"/>
          <w:rtl/>
        </w:rPr>
        <w:t xml:space="preserve"> وَما أَصابَكُمْ مِنْ مُصِيبَةٍ فَبِما كَسَبَتْ أَيْدِيكُمْ وَيَعْفُوا عَنْ كَثِيرٍ </w:t>
      </w:r>
      <w:r w:rsidRPr="00924332">
        <w:rPr>
          <w:rStyle w:val="libAlaemChar"/>
          <w:rtl/>
        </w:rPr>
        <w:t>)</w:t>
      </w:r>
      <w:r w:rsidRPr="00951346">
        <w:rPr>
          <w:rtl/>
          <w:lang w:bidi="fa-IR"/>
        </w:rPr>
        <w:t xml:space="preserve"> </w:t>
      </w:r>
      <w:r w:rsidRPr="00625F5B">
        <w:rPr>
          <w:rStyle w:val="libFootnotenumChar"/>
          <w:rtl/>
        </w:rPr>
        <w:t>(11)</w:t>
      </w:r>
      <w:r w:rsidRPr="00951346">
        <w:rPr>
          <w:rtl/>
          <w:lang w:bidi="fa-IR"/>
        </w:rPr>
        <w:t xml:space="preserve"> : لَيْسَ مِنِ الْتِوَاءِ </w:t>
      </w:r>
      <w:r w:rsidRPr="00625F5B">
        <w:rPr>
          <w:rStyle w:val="libFootnotenumChar"/>
          <w:rtl/>
        </w:rPr>
        <w:t>(12)</w:t>
      </w:r>
      <w:r w:rsidRPr="00951346">
        <w:rPr>
          <w:rtl/>
          <w:lang w:bidi="fa-IR"/>
        </w:rPr>
        <w:t xml:space="preserve"> عِرْقٍ ، وَلَانَكْبَةِ </w:t>
      </w:r>
      <w:r w:rsidRPr="00625F5B">
        <w:rPr>
          <w:rStyle w:val="libFootnotenumChar"/>
          <w:rtl/>
        </w:rPr>
        <w:t>(13)</w:t>
      </w:r>
      <w:r w:rsidRPr="00951346">
        <w:rPr>
          <w:rtl/>
          <w:lang w:bidi="fa-IR"/>
        </w:rPr>
        <w:t xml:space="preserve"> حَجَرٍ ، وَلَاعَثْرَةِ ق</w:t>
      </w:r>
      <w:r w:rsidR="006B2F7F">
        <w:rPr>
          <w:rtl/>
          <w:lang w:bidi="fa-IR"/>
        </w:rPr>
        <w:t>َدَمٍ ، وَلَاخَدْشِ عُودٍ إِل</w:t>
      </w:r>
      <w:r w:rsidR="006B2F7F">
        <w:rPr>
          <w:rFonts w:hint="cs"/>
          <w:rtl/>
          <w:lang w:bidi="fa-IR"/>
        </w:rPr>
        <w:t>َّ</w:t>
      </w:r>
      <w:r w:rsidR="006B2F7F">
        <w:rPr>
          <w:rtl/>
          <w:lang w:bidi="fa-IR"/>
        </w:rPr>
        <w:t>ا</w:t>
      </w:r>
      <w:r w:rsidRPr="00951346">
        <w:rPr>
          <w:rtl/>
          <w:lang w:bidi="fa-IR"/>
        </w:rPr>
        <w:t xml:space="preserve"> بِذَنْبٍ ، وَلَمَا يَعْفُو </w:t>
      </w:r>
      <w:r w:rsidRPr="00625F5B">
        <w:rPr>
          <w:rStyle w:val="libFootnotenumChar"/>
          <w:rtl/>
        </w:rPr>
        <w:t>(14)</w:t>
      </w:r>
      <w:r w:rsidRPr="00951346">
        <w:rPr>
          <w:rtl/>
          <w:lang w:bidi="fa-IR"/>
        </w:rPr>
        <w:t xml:space="preserve"> اللهُ أَكْثَرُ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 « ذنبه »</w:t>
      </w:r>
      <w:r w:rsidR="00DA4FAD">
        <w:rPr>
          <w:rtl/>
        </w:rPr>
        <w:t>.</w:t>
      </w:r>
    </w:p>
    <w:p w:rsidR="00DA4FAD" w:rsidRPr="00951346" w:rsidRDefault="0091593C" w:rsidP="006B2F7F">
      <w:pPr>
        <w:pStyle w:val="libFootnote0"/>
        <w:rPr>
          <w:rtl/>
          <w:lang w:bidi="fa-IR"/>
        </w:rPr>
      </w:pPr>
      <w:r>
        <w:rPr>
          <w:rtl/>
        </w:rPr>
        <w:t>(2).</w:t>
      </w:r>
      <w:r w:rsidR="00DA4FAD" w:rsidRPr="00951346">
        <w:rPr>
          <w:rtl/>
        </w:rPr>
        <w:t xml:space="preserve"> في « ز » : « ليمهن »</w:t>
      </w:r>
      <w:r w:rsidR="00DA4FAD">
        <w:rPr>
          <w:rtl/>
        </w:rPr>
        <w:t>.</w:t>
      </w:r>
      <w:r w:rsidR="00DA4FAD" w:rsidRPr="00951346">
        <w:rPr>
          <w:rtl/>
        </w:rPr>
        <w:t xml:space="preserve"> ومَهَنَه مَهْناً ومَهْنَة</w:t>
      </w:r>
      <w:r w:rsidR="00DA4FAD">
        <w:rPr>
          <w:rtl/>
        </w:rPr>
        <w:t xml:space="preserve"> </w:t>
      </w:r>
      <w:r w:rsidR="003E6B40">
        <w:rPr>
          <w:rtl/>
        </w:rPr>
        <w:t>-</w:t>
      </w:r>
      <w:r w:rsidR="00DA4FAD">
        <w:rPr>
          <w:rtl/>
        </w:rPr>
        <w:t xml:space="preserve"> </w:t>
      </w:r>
      <w:r w:rsidR="00DA4FAD" w:rsidRPr="00951346">
        <w:rPr>
          <w:rtl/>
        </w:rPr>
        <w:t>ويكسر</w:t>
      </w:r>
      <w:r w:rsidR="00DA4FAD">
        <w:rPr>
          <w:rtl/>
        </w:rPr>
        <w:t xml:space="preserve"> </w:t>
      </w:r>
      <w:r w:rsidR="003E6B40">
        <w:rPr>
          <w:rtl/>
        </w:rPr>
        <w:t>-</w:t>
      </w:r>
      <w:r w:rsidR="00DA4FAD">
        <w:rPr>
          <w:rtl/>
        </w:rPr>
        <w:t xml:space="preserve"> </w:t>
      </w:r>
      <w:r w:rsidR="00DA4FAD" w:rsidRPr="00951346">
        <w:rPr>
          <w:rtl/>
        </w:rPr>
        <w:t xml:space="preserve">: جَهَده. وامتهنه : استعمله للمِهْنَة. راجع : </w:t>
      </w:r>
      <w:r w:rsidR="00DA4FAD" w:rsidRPr="00707A47">
        <w:rPr>
          <w:rStyle w:val="libFootnoteBoldChar"/>
          <w:rtl/>
        </w:rPr>
        <w:t>القاموس المحيط</w:t>
      </w:r>
      <w:r w:rsidR="00DA4FAD" w:rsidRPr="00951346">
        <w:rPr>
          <w:rtl/>
        </w:rPr>
        <w:t xml:space="preserve"> ، ج 2 ، ص 1623 ( مهن )</w:t>
      </w:r>
      <w:r w:rsidR="00DA4FAD">
        <w:rPr>
          <w:rtl/>
        </w:rPr>
        <w:t>.</w:t>
      </w:r>
      <w:r w:rsidR="006B2F7F">
        <w:rPr>
          <w:rFonts w:hint="cs"/>
          <w:rtl/>
        </w:rPr>
        <w:t xml:space="preserve">                 </w:t>
      </w:r>
      <w:r>
        <w:rPr>
          <w:rtl/>
        </w:rPr>
        <w:t>(3).</w:t>
      </w:r>
      <w:r w:rsidR="00DA4FAD" w:rsidRPr="00951346">
        <w:rPr>
          <w:rtl/>
        </w:rPr>
        <w:t xml:space="preserve"> في الأمالي : « فتغفر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ه‍ ، بر ، بف » : « ذنبه »</w:t>
      </w:r>
      <w:r w:rsidR="00DA4FAD">
        <w:rPr>
          <w:rtl/>
        </w:rPr>
        <w:t>.</w:t>
      </w:r>
    </w:p>
    <w:p w:rsidR="00DA4FAD" w:rsidRPr="00951346" w:rsidRDefault="0091593C" w:rsidP="006B2F7F">
      <w:pPr>
        <w:pStyle w:val="libFootnote0"/>
        <w:rPr>
          <w:rtl/>
          <w:lang w:bidi="fa-IR"/>
        </w:rPr>
      </w:pPr>
      <w:r>
        <w:rPr>
          <w:rtl/>
        </w:rPr>
        <w:t>(5).</w:t>
      </w:r>
      <w:r w:rsidR="00DA4FAD" w:rsidRPr="00951346">
        <w:rPr>
          <w:rtl/>
        </w:rPr>
        <w:t xml:space="preserve"> </w:t>
      </w:r>
      <w:r w:rsidR="00DA4FAD" w:rsidRPr="0091593C">
        <w:rPr>
          <w:rStyle w:val="libFootnoteBoldChar"/>
          <w:rtl/>
        </w:rPr>
        <w:t>الأمالي للصدوق</w:t>
      </w:r>
      <w:r w:rsidR="00DA4FAD" w:rsidRPr="00951346">
        <w:rPr>
          <w:rtl/>
        </w:rPr>
        <w:t xml:space="preserve"> ، ص 499 ، المجلس 75 ، ح 12 ، بسنده عن الحسن بن محبوب </w:t>
      </w:r>
      <w:r w:rsidR="006B2F7F">
        <w:rPr>
          <w:rFonts w:hint="cs"/>
          <w:rtl/>
        </w:rPr>
        <w:t>.</w:t>
      </w:r>
      <w:r w:rsidR="00DA4FAD" w:rsidRPr="00707A47">
        <w:rPr>
          <w:rStyle w:val="libFootnoteBoldChar"/>
          <w:rtl/>
        </w:rPr>
        <w:t>الوافي</w:t>
      </w:r>
      <w:r w:rsidR="00DA4FAD" w:rsidRPr="00951346">
        <w:rPr>
          <w:rtl/>
        </w:rPr>
        <w:t xml:space="preserve"> ، ج 5 ، ص 1034 ، ح 3535.</w:t>
      </w:r>
      <w:r w:rsidR="006B2F7F">
        <w:rPr>
          <w:rFonts w:hint="cs"/>
          <w:rtl/>
        </w:rPr>
        <w:t xml:space="preserve">                                     </w:t>
      </w:r>
      <w:r>
        <w:rPr>
          <w:rtl/>
        </w:rPr>
        <w:t>(6).</w:t>
      </w:r>
      <w:r w:rsidR="00DA4FAD" w:rsidRPr="00951346">
        <w:rPr>
          <w:rtl/>
        </w:rPr>
        <w:t xml:space="preserve"> في « ب ، ه‍ ، بر » والوافي والخصال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ج » : + « الله عزّ وجلّ »</w:t>
      </w:r>
      <w:r w:rsidR="00DA4FAD">
        <w:rPr>
          <w:rtl/>
        </w:rPr>
        <w:t>.</w:t>
      </w:r>
      <w:r w:rsidR="00DA4FAD" w:rsidRPr="00951346">
        <w:rPr>
          <w:rtl/>
        </w:rPr>
        <w:t xml:space="preserve"> وفي « ز » والخصال : + « الله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 « يؤتى »</w:t>
      </w:r>
      <w:r w:rsidR="00DA4FAD">
        <w:rPr>
          <w:rtl/>
        </w:rPr>
        <w:t>.</w:t>
      </w:r>
    </w:p>
    <w:p w:rsidR="00DA4FAD" w:rsidRPr="00951346" w:rsidRDefault="0091593C" w:rsidP="006B2F7F">
      <w:pPr>
        <w:pStyle w:val="libFootnote0"/>
        <w:rPr>
          <w:rtl/>
          <w:lang w:bidi="fa-IR"/>
        </w:rPr>
      </w:pPr>
      <w:r>
        <w:rPr>
          <w:rtl/>
        </w:rPr>
        <w:t>(9).</w:t>
      </w:r>
      <w:r w:rsidR="00DA4FAD" w:rsidRPr="00951346">
        <w:rPr>
          <w:rtl/>
        </w:rPr>
        <w:t xml:space="preserve"> </w:t>
      </w:r>
      <w:r w:rsidR="00DA4FAD" w:rsidRPr="00707A47">
        <w:rPr>
          <w:rStyle w:val="libFootnoteBoldChar"/>
          <w:rtl/>
        </w:rPr>
        <w:t>الخصال</w:t>
      </w:r>
      <w:r w:rsidR="00DA4FAD" w:rsidRPr="00951346">
        <w:rPr>
          <w:rtl/>
        </w:rPr>
        <w:t xml:space="preserve"> ، ص 20 ، باب الواحد ، ح 70 ، عن أبيه ، عن عليّ بن إبراهيم بن هاشم </w:t>
      </w:r>
      <w:r w:rsidR="006B2F7F">
        <w:rPr>
          <w:rFonts w:hint="cs"/>
          <w:rtl/>
        </w:rPr>
        <w:t>.</w:t>
      </w:r>
      <w:r w:rsidR="00DA4FAD" w:rsidRPr="00707A47">
        <w:rPr>
          <w:rStyle w:val="libFootnoteBoldChar"/>
          <w:rtl/>
        </w:rPr>
        <w:t>الوافي</w:t>
      </w:r>
      <w:r w:rsidR="00DA4FAD" w:rsidRPr="00951346">
        <w:rPr>
          <w:rtl/>
        </w:rPr>
        <w:t xml:space="preserve"> ، ج 5 ، ص 1034 ، ح 3536.</w:t>
      </w:r>
      <w:r w:rsidR="006B2F7F">
        <w:rPr>
          <w:rFonts w:hint="cs"/>
          <w:rtl/>
        </w:rPr>
        <w:t xml:space="preserve">                                      </w:t>
      </w:r>
      <w:r>
        <w:rPr>
          <w:rtl/>
        </w:rPr>
        <w:t>(10).</w:t>
      </w:r>
      <w:r w:rsidR="00DA4FAD" w:rsidRPr="00951346">
        <w:rPr>
          <w:rtl/>
        </w:rPr>
        <w:t xml:space="preserve"> في « ج » : « قوله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الشورى (42) : 30.</w:t>
      </w:r>
    </w:p>
    <w:p w:rsidR="00DA4FAD" w:rsidRPr="00951346" w:rsidRDefault="0091593C" w:rsidP="00DA4FAD">
      <w:pPr>
        <w:pStyle w:val="libFootnote0"/>
        <w:rPr>
          <w:rtl/>
          <w:lang w:bidi="fa-IR"/>
        </w:rPr>
      </w:pPr>
      <w:r>
        <w:rPr>
          <w:rtl/>
        </w:rPr>
        <w:t>(12).</w:t>
      </w:r>
      <w:r w:rsidR="00DA4FAD" w:rsidRPr="00951346">
        <w:rPr>
          <w:rtl/>
        </w:rPr>
        <w:t xml:space="preserve">« الالتواء » : الانفتال والانعطاف والاعوجاج ، يقال : لويت الحبل فالتوى ، أي فتلته فانفتل ، ولوي القدحُ والتوى ، أي اعوجّ ، والتوى الماء في مجراه وتلوّى ، أي انعطف ولم يجر على الاستقامة. راجع : </w:t>
      </w:r>
      <w:r w:rsidR="00DA4FAD" w:rsidRPr="00707A47">
        <w:rPr>
          <w:rStyle w:val="libFootnoteBoldChar"/>
          <w:rtl/>
        </w:rPr>
        <w:t>لسان العرب</w:t>
      </w:r>
      <w:r w:rsidR="00DA4FAD" w:rsidRPr="00951346">
        <w:rPr>
          <w:rtl/>
        </w:rPr>
        <w:t xml:space="preserve"> ، ج 15 ، ص 263 ؛ </w:t>
      </w:r>
      <w:r w:rsidR="00DA4FAD" w:rsidRPr="00707A47">
        <w:rPr>
          <w:rStyle w:val="libFootnoteBoldChar"/>
          <w:rtl/>
        </w:rPr>
        <w:t>القاموس المحيط</w:t>
      </w:r>
      <w:r w:rsidR="00DA4FAD" w:rsidRPr="00951346">
        <w:rPr>
          <w:rtl/>
        </w:rPr>
        <w:t xml:space="preserve"> ، ج 2 ، ص 1745 ( لوي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 نكبة حجر » ، أي إصابته ، يقال : نكبت الحجارة رجله ، أي لثمته وأصابته. راجع : </w:t>
      </w:r>
      <w:r w:rsidR="00DA4FAD" w:rsidRPr="00707A47">
        <w:rPr>
          <w:rStyle w:val="libFootnoteBoldChar"/>
          <w:rtl/>
        </w:rPr>
        <w:t>لسان العرب</w:t>
      </w:r>
      <w:r w:rsidR="00DA4FAD" w:rsidRPr="00951346">
        <w:rPr>
          <w:rtl/>
        </w:rPr>
        <w:t xml:space="preserve"> ، ج 1 ، ص 773 ؛ </w:t>
      </w:r>
      <w:r w:rsidR="00DA4FAD" w:rsidRPr="00707A47">
        <w:rPr>
          <w:rStyle w:val="libFootnoteBoldChar"/>
          <w:rtl/>
        </w:rPr>
        <w:t>القاموس المحيط</w:t>
      </w:r>
      <w:r w:rsidR="00DA4FAD" w:rsidRPr="00951346">
        <w:rPr>
          <w:rtl/>
        </w:rPr>
        <w:t xml:space="preserve"> ، ج 1 ، ص 232 ( نكب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 ه‍ ، بف » : « لما يغفر »</w:t>
      </w:r>
      <w:r w:rsidR="00DA4FAD">
        <w:rPr>
          <w:rtl/>
        </w:rPr>
        <w:t>.</w:t>
      </w:r>
      <w:r w:rsidR="00DA4FAD" w:rsidRPr="00951346">
        <w:rPr>
          <w:rtl/>
        </w:rPr>
        <w:t xml:space="preserve"> وفي حاشية « ز » : « وما يعفو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فَمَنْ عَجَّلَ اللهُ عُقُوبَةَ ذَنْبِهِ فِي الدُّنْيَا ، فَإِنَّ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أَجَلُّ وَأَكْرَمُ وَأَعْظَمُ </w:t>
      </w:r>
      <w:r w:rsidRPr="00625F5B">
        <w:rPr>
          <w:rStyle w:val="libFootnotenumChar"/>
          <w:rtl/>
        </w:rPr>
        <w:t>(1)</w:t>
      </w:r>
      <w:r w:rsidRPr="00951346">
        <w:rPr>
          <w:rtl/>
          <w:lang w:bidi="fa-IR"/>
        </w:rPr>
        <w:t xml:space="preserve"> مِنْ أَنْ يَعُودَ فِي عُقُوبَتِهِ فِي الْآخِرَةِ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64D85">
        <w:rPr>
          <w:rtl/>
        </w:rPr>
        <w:t>3002</w:t>
      </w:r>
      <w:r w:rsidRPr="002C2FC4">
        <w:rPr>
          <w:rStyle w:val="libBold2Char"/>
          <w:rtl/>
        </w:rPr>
        <w:t xml:space="preserve"> / 7.</w:t>
      </w:r>
      <w:r w:rsidRPr="00951346">
        <w:rPr>
          <w:rtl/>
          <w:lang w:bidi="fa-IR"/>
        </w:rPr>
        <w:t xml:space="preserve"> مُحَمَّدُ بْنُ يَحْيى ، عَنْ أَحْمَدَ بْنِ مُحَمَّدِ بْنِ عِيسى ، عَنِ الْعَبَّاسِ بْنِ مُوسَى الْوَرَّاقِ ، عَنْ عَلِيٍّ الْأَحْمَسِيِّ ، عَنْ رَجُلٍ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مَا يَزَالُ الْهَمُّ وَالْغَمُّ </w:t>
      </w:r>
      <w:r w:rsidRPr="00625F5B">
        <w:rPr>
          <w:rStyle w:val="libFootnotenumChar"/>
          <w:rtl/>
        </w:rPr>
        <w:t>(3)</w:t>
      </w:r>
      <w:r w:rsidRPr="00951346">
        <w:rPr>
          <w:rtl/>
          <w:lang w:bidi="fa-IR"/>
        </w:rPr>
        <w:t xml:space="preserve"> بِالْمُؤْمِنِ حَتّى مَا يَدَعَ </w:t>
      </w:r>
      <w:r w:rsidRPr="00625F5B">
        <w:rPr>
          <w:rStyle w:val="libFootnotenumChar"/>
          <w:rtl/>
        </w:rPr>
        <w:t>(4)</w:t>
      </w:r>
      <w:r w:rsidRPr="00951346">
        <w:rPr>
          <w:rtl/>
          <w:lang w:bidi="fa-IR"/>
        </w:rPr>
        <w:t xml:space="preserve"> لَهُ ذَنْباً »</w:t>
      </w:r>
      <w:r>
        <w:rPr>
          <w:rtl/>
          <w:lang w:bidi="fa-IR"/>
        </w:rPr>
        <w:t>.</w:t>
      </w:r>
      <w:r w:rsidRPr="00951346">
        <w:rPr>
          <w:rtl/>
          <w:lang w:bidi="fa-IR"/>
        </w:rPr>
        <w:t xml:space="preserve"> </w:t>
      </w:r>
      <w:r w:rsidRPr="00625F5B">
        <w:rPr>
          <w:rStyle w:val="libFootnotenumChar"/>
          <w:rtl/>
        </w:rPr>
        <w:t>(5)</w:t>
      </w:r>
      <w:r w:rsidRPr="00951346">
        <w:rPr>
          <w:rtl/>
          <w:lang w:bidi="fa-IR"/>
        </w:rPr>
        <w:t xml:space="preserve"> ‌</w:t>
      </w:r>
    </w:p>
    <w:p w:rsidR="006B2F7F" w:rsidRDefault="00DA4FAD" w:rsidP="006B2F7F">
      <w:pPr>
        <w:pStyle w:val="libNormal"/>
        <w:rPr>
          <w:rtl/>
          <w:lang w:bidi="fa-IR"/>
        </w:rPr>
      </w:pPr>
      <w:r w:rsidRPr="00764D85">
        <w:rPr>
          <w:rtl/>
        </w:rPr>
        <w:t>3003</w:t>
      </w:r>
      <w:r w:rsidRPr="002C2FC4">
        <w:rPr>
          <w:rStyle w:val="libBold2Char"/>
          <w:rtl/>
        </w:rPr>
        <w:t xml:space="preserve"> / 8.</w:t>
      </w:r>
      <w:r w:rsidRPr="00951346">
        <w:rPr>
          <w:rtl/>
          <w:lang w:bidi="fa-IR"/>
        </w:rPr>
        <w:t xml:space="preserve"> عَنْهُ ، عَنْ أَحْمَدَ بْنِ مُحَمَّدٍ ؛</w:t>
      </w:r>
    </w:p>
    <w:p w:rsidR="00DA4FAD" w:rsidRPr="00951346" w:rsidRDefault="006B2F7F" w:rsidP="006B2F7F">
      <w:pPr>
        <w:pStyle w:val="libNormal"/>
        <w:rPr>
          <w:rtl/>
          <w:lang w:bidi="fa-IR"/>
        </w:rPr>
      </w:pPr>
      <w:r>
        <w:rPr>
          <w:rFonts w:hint="cs"/>
          <w:rtl/>
          <w:lang w:bidi="fa-IR"/>
        </w:rPr>
        <w:t xml:space="preserve">              </w:t>
      </w:r>
      <w:r w:rsidR="00DA4FAD" w:rsidRPr="00951346">
        <w:rPr>
          <w:rtl/>
          <w:lang w:bidi="fa-IR"/>
        </w:rPr>
        <w:t>وَعَلِيُّ بْنُ إِبْرَاهِيمَ ، عَنْ أَبِيهِ جَمِيعاً ، عَنِ ابْنِ أَبِي عُمَيْرٍ ، عَنِ الْحَارِثِ بْنِ بَهْرَامَ ، عَنْ عَمْرِو بْنِ جُمَيْعٍ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 يَقُولُ : « إِنَّ الْعَبْدَ الْمُؤْمِنَ لَيَهْتَمُّ </w:t>
      </w:r>
      <w:r w:rsidRPr="00625F5B">
        <w:rPr>
          <w:rStyle w:val="libFootnotenumChar"/>
          <w:rtl/>
        </w:rPr>
        <w:t>(6)</w:t>
      </w:r>
      <w:r w:rsidRPr="00951346">
        <w:rPr>
          <w:rtl/>
          <w:lang w:bidi="fa-IR"/>
        </w:rPr>
        <w:t xml:space="preserve"> فِي الدُّنْيَا حَتّى يَخْرُجَ مِنْهَا وَلَاذَنْبَ عَلَيْهِ »</w:t>
      </w:r>
      <w:r>
        <w:rPr>
          <w:rtl/>
          <w:lang w:bidi="fa-IR"/>
        </w:rPr>
        <w:t>.</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764D85">
        <w:rPr>
          <w:rtl/>
        </w:rPr>
        <w:t>3004</w:t>
      </w:r>
      <w:r w:rsidRPr="002C2FC4">
        <w:rPr>
          <w:rStyle w:val="libBold2Char"/>
          <w:rtl/>
        </w:rPr>
        <w:t xml:space="preserve"> / 9.</w:t>
      </w:r>
      <w:r w:rsidRPr="00951346">
        <w:rPr>
          <w:rtl/>
          <w:lang w:bidi="fa-IR"/>
        </w:rPr>
        <w:t xml:space="preserve"> عَلِيُّ بْنُ إِبْرَاهِيمَ ، عَنْ أَبِيهِ ، عَنِ ابْنِ أَبِي عُمَيْرٍ ، عَنْ عَلِي</w:t>
      </w:r>
      <w:r w:rsidR="006B2F7F">
        <w:rPr>
          <w:rtl/>
          <w:lang w:bidi="fa-IR"/>
        </w:rPr>
        <w:t>ٍّ الْأَحْمَسِيِّ ، عَنْ رَجُلٍ</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لَا يَزَالُ الْهَمُّ وَالْغَمُّ </w:t>
      </w:r>
      <w:r w:rsidRPr="00625F5B">
        <w:rPr>
          <w:rStyle w:val="libFootnotenumChar"/>
          <w:rtl/>
        </w:rPr>
        <w:t>(8)</w:t>
      </w:r>
      <w:r w:rsidRPr="00951346">
        <w:rPr>
          <w:rtl/>
          <w:lang w:bidi="fa-IR"/>
        </w:rPr>
        <w:t xml:space="preserve"> بِالْمُؤْمِنِ حَتّى مَا يَدَعَ </w:t>
      </w:r>
      <w:r w:rsidRPr="00625F5B">
        <w:rPr>
          <w:rStyle w:val="libFootnotenumChar"/>
          <w:rtl/>
        </w:rPr>
        <w:t>(9)</w:t>
      </w:r>
      <w:r w:rsidRPr="00951346">
        <w:rPr>
          <w:rtl/>
          <w:lang w:bidi="fa-IR"/>
        </w:rPr>
        <w:t xml:space="preserve"> لَهُ مِنْ‌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 « أعزّ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179 ، بسند آخر عن جعفر بن محمّد ، عن آبائه ، عن أميرالمؤمنين </w:t>
      </w:r>
      <w:r w:rsidR="00DA4FAD" w:rsidRPr="006B2F7F">
        <w:rPr>
          <w:rStyle w:val="libFootnoteAlaemChar"/>
          <w:rtl/>
        </w:rPr>
        <w:t>عليهم‌السلام</w:t>
      </w:r>
      <w:r w:rsidR="00DA4FAD" w:rsidRPr="00951346">
        <w:rPr>
          <w:rtl/>
        </w:rPr>
        <w:t xml:space="preserve"> ، مع اختلاف يسير </w:t>
      </w:r>
      <w:r w:rsidR="006B2F7F">
        <w:rPr>
          <w:rFonts w:hint="cs"/>
          <w:rtl/>
        </w:rPr>
        <w:t>.</w:t>
      </w:r>
      <w:r w:rsidR="00DA4FAD" w:rsidRPr="00707A47">
        <w:rPr>
          <w:rStyle w:val="libFootnoteBoldChar"/>
          <w:rtl/>
        </w:rPr>
        <w:t>الوافي</w:t>
      </w:r>
      <w:r w:rsidR="00DA4FAD" w:rsidRPr="00951346">
        <w:rPr>
          <w:rtl/>
        </w:rPr>
        <w:t xml:space="preserve"> ، ج 5 ، ص 1034 ، ح 3537.</w:t>
      </w:r>
    </w:p>
    <w:p w:rsidR="00DA4FAD" w:rsidRPr="00951346" w:rsidRDefault="0091593C" w:rsidP="00DA4FAD">
      <w:pPr>
        <w:pStyle w:val="libFootnote0"/>
        <w:rPr>
          <w:rtl/>
          <w:lang w:bidi="fa-IR"/>
        </w:rPr>
      </w:pPr>
      <w:r>
        <w:rPr>
          <w:rtl/>
        </w:rPr>
        <w:t>(3).</w:t>
      </w:r>
      <w:r w:rsidR="00DA4FAD" w:rsidRPr="00951346">
        <w:rPr>
          <w:rtl/>
        </w:rPr>
        <w:t xml:space="preserve"> في « ه‍ ، بر » والوافي : « الغمّ والهمّ »</w:t>
      </w:r>
      <w:r w:rsidR="00DA4FAD">
        <w:rPr>
          <w:rtl/>
        </w:rPr>
        <w:t>.</w:t>
      </w:r>
    </w:p>
    <w:p w:rsidR="00DA4FAD" w:rsidRPr="00951346" w:rsidRDefault="0091593C" w:rsidP="006B2F7F">
      <w:pPr>
        <w:pStyle w:val="libFootnote0"/>
        <w:rPr>
          <w:rtl/>
          <w:lang w:bidi="fa-IR"/>
        </w:rPr>
      </w:pPr>
      <w:r>
        <w:rPr>
          <w:rtl/>
        </w:rPr>
        <w:t>(4).</w:t>
      </w:r>
      <w:r w:rsidR="00DA4FAD" w:rsidRPr="00951346">
        <w:rPr>
          <w:rtl/>
        </w:rPr>
        <w:t xml:space="preserve"> في حاشية « ه‍ </w:t>
      </w:r>
      <w:r w:rsidR="006B2F7F" w:rsidRPr="00951346">
        <w:rPr>
          <w:rtl/>
        </w:rPr>
        <w:t>»</w:t>
      </w:r>
      <w:r w:rsidR="00DA4FAD" w:rsidRPr="00951346">
        <w:rPr>
          <w:rtl/>
        </w:rPr>
        <w:t xml:space="preserve"> : « لايدع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التمحيص</w:t>
      </w:r>
      <w:r w:rsidR="00DA4FAD" w:rsidRPr="00951346">
        <w:rPr>
          <w:rtl/>
        </w:rPr>
        <w:t xml:space="preserve"> ، ص 44 ، ح 53 ، عن الأحمسي ، عن أبي عبدالله </w:t>
      </w:r>
      <w:r w:rsidR="00DA4FAD" w:rsidRPr="006B2F7F">
        <w:rPr>
          <w:rStyle w:val="libFootnoteAlaemChar"/>
          <w:rtl/>
        </w:rPr>
        <w:t>عليه‌السلام</w:t>
      </w:r>
      <w:r w:rsidR="00DA4FAD" w:rsidRPr="00951346">
        <w:rPr>
          <w:rtl/>
        </w:rPr>
        <w:t xml:space="preserve"> </w:t>
      </w:r>
      <w:r w:rsidR="006B2F7F">
        <w:rPr>
          <w:rFonts w:hint="cs"/>
          <w:rtl/>
        </w:rPr>
        <w:t>.</w:t>
      </w:r>
      <w:r w:rsidR="00DA4FAD" w:rsidRPr="00707A47">
        <w:rPr>
          <w:rStyle w:val="libFootnoteBoldChar"/>
          <w:rtl/>
        </w:rPr>
        <w:t>الوافي</w:t>
      </w:r>
      <w:r w:rsidR="00DA4FAD" w:rsidRPr="00951346">
        <w:rPr>
          <w:rtl/>
        </w:rPr>
        <w:t xml:space="preserve"> ، ج 5 ، ص 1034 ، ح 3538.</w:t>
      </w:r>
    </w:p>
    <w:p w:rsidR="00DA4FAD" w:rsidRPr="00951346" w:rsidRDefault="0091593C" w:rsidP="00DA4FAD">
      <w:pPr>
        <w:pStyle w:val="libFootnote0"/>
        <w:rPr>
          <w:rtl/>
          <w:lang w:bidi="fa-IR"/>
        </w:rPr>
      </w:pPr>
      <w:r>
        <w:rPr>
          <w:rtl/>
        </w:rPr>
        <w:t>(6).</w:t>
      </w:r>
      <w:r w:rsidR="00DA4FAD" w:rsidRPr="00951346">
        <w:rPr>
          <w:rtl/>
        </w:rPr>
        <w:t xml:space="preserve"> « ليهتمّ » أي يصيبه الهمّ. والهمّ : الحزن والغمّ ، والاهتمام : الاغتمام. راجع : </w:t>
      </w:r>
      <w:r w:rsidR="00DA4FAD" w:rsidRPr="00707A47">
        <w:rPr>
          <w:rStyle w:val="libFootnoteBoldChar"/>
          <w:rtl/>
        </w:rPr>
        <w:t>الصحاح</w:t>
      </w:r>
      <w:r w:rsidR="00DA4FAD" w:rsidRPr="00951346">
        <w:rPr>
          <w:rtl/>
        </w:rPr>
        <w:t xml:space="preserve"> ، ج 5 ، ص 2061 ؛ </w:t>
      </w:r>
      <w:r w:rsidR="00DA4FAD" w:rsidRPr="00707A47">
        <w:rPr>
          <w:rStyle w:val="libFootnoteBoldChar"/>
          <w:rtl/>
        </w:rPr>
        <w:t>لسان‌العرب</w:t>
      </w:r>
      <w:r w:rsidR="00DA4FAD" w:rsidRPr="00951346">
        <w:rPr>
          <w:rtl/>
        </w:rPr>
        <w:t xml:space="preserve"> ، ج 12 ، ص 621 ( همم )</w:t>
      </w:r>
      <w:r w:rsidR="00DA4FAD">
        <w:rPr>
          <w:rtl/>
        </w:rPr>
        <w:t>.</w:t>
      </w:r>
      <w:r w:rsidR="00DA4FAD" w:rsidRPr="00951346">
        <w:rPr>
          <w:rtl/>
        </w:rPr>
        <w:t xml:space="preserve"> وفي « ز » : « ليهمّ » على بناء المفعول.</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التمحيص</w:t>
      </w:r>
      <w:r w:rsidR="00DA4FAD" w:rsidRPr="00951346">
        <w:rPr>
          <w:rtl/>
        </w:rPr>
        <w:t xml:space="preserve"> ، ص 44 ، ح 57 ، عن الحارث بن عمر ، عن أبي عبدالله </w:t>
      </w:r>
      <w:r w:rsidR="00DA4FAD" w:rsidRPr="006B2F7F">
        <w:rPr>
          <w:rStyle w:val="libFootnoteAlaemChar"/>
          <w:rtl/>
        </w:rPr>
        <w:t>عليه‌السلام</w:t>
      </w:r>
      <w:r w:rsidR="00DA4FAD" w:rsidRPr="00951346">
        <w:rPr>
          <w:rtl/>
        </w:rPr>
        <w:t xml:space="preserve"> </w:t>
      </w:r>
      <w:r w:rsidR="00C36179">
        <w:rPr>
          <w:rFonts w:hint="cs"/>
          <w:rtl/>
        </w:rPr>
        <w:t>.</w:t>
      </w:r>
      <w:r w:rsidR="00DA4FAD" w:rsidRPr="00707A47">
        <w:rPr>
          <w:rStyle w:val="libFootnoteBoldChar"/>
          <w:rtl/>
        </w:rPr>
        <w:t>الوافي</w:t>
      </w:r>
      <w:r w:rsidR="00DA4FAD" w:rsidRPr="00951346">
        <w:rPr>
          <w:rtl/>
        </w:rPr>
        <w:t xml:space="preserve"> ، ج 5 ، ص 1035 ، ح 3540.</w:t>
      </w:r>
    </w:p>
    <w:tbl>
      <w:tblPr>
        <w:tblStyle w:val="TableGrid"/>
        <w:bidiVisual/>
        <w:tblW w:w="0" w:type="auto"/>
        <w:tblLook w:val="04A0" w:firstRow="1" w:lastRow="0" w:firstColumn="1" w:lastColumn="0" w:noHBand="0" w:noVBand="1"/>
      </w:tblPr>
      <w:tblGrid>
        <w:gridCol w:w="4006"/>
        <w:gridCol w:w="4006"/>
      </w:tblGrid>
      <w:tr w:rsidR="00C36179" w:rsidTr="00C36179">
        <w:tc>
          <w:tcPr>
            <w:tcW w:w="4006" w:type="dxa"/>
          </w:tcPr>
          <w:p w:rsidR="00C36179" w:rsidRDefault="00C36179" w:rsidP="00DA4FAD">
            <w:pPr>
              <w:pStyle w:val="libFootnote0"/>
              <w:rPr>
                <w:rtl/>
              </w:rPr>
            </w:pPr>
            <w:r>
              <w:rPr>
                <w:rtl/>
              </w:rPr>
              <w:t>(8).</w:t>
            </w:r>
            <w:r w:rsidRPr="00951346">
              <w:rPr>
                <w:rtl/>
              </w:rPr>
              <w:t xml:space="preserve"> في « ه‍ ، بر ، بف » والوافي : « الغمّ والهمّ »</w:t>
            </w:r>
            <w:r>
              <w:rPr>
                <w:rtl/>
              </w:rPr>
              <w:t>.</w:t>
            </w:r>
          </w:p>
        </w:tc>
        <w:tc>
          <w:tcPr>
            <w:tcW w:w="4006" w:type="dxa"/>
          </w:tcPr>
          <w:p w:rsidR="00C36179" w:rsidRDefault="00C36179" w:rsidP="00DA4FAD">
            <w:pPr>
              <w:pStyle w:val="libFootnote0"/>
              <w:rPr>
                <w:rtl/>
              </w:rPr>
            </w:pPr>
            <w:r>
              <w:rPr>
                <w:rtl/>
              </w:rPr>
              <w:t>(9).</w:t>
            </w:r>
            <w:r w:rsidRPr="00951346">
              <w:rPr>
                <w:rtl/>
              </w:rPr>
              <w:t xml:space="preserve"> في « بر » والوافي : « لايدع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ذَنْبٍ </w:t>
      </w:r>
      <w:r w:rsidRPr="00625F5B">
        <w:rPr>
          <w:rStyle w:val="libFootnotenumChar"/>
          <w:rtl/>
        </w:rPr>
        <w:t>(1)</w:t>
      </w:r>
      <w:r w:rsidRPr="00951346">
        <w:rPr>
          <w:rtl/>
          <w:lang w:bidi="fa-IR"/>
        </w:rPr>
        <w:t xml:space="preserve"> »</w:t>
      </w:r>
      <w:r>
        <w:rPr>
          <w:rtl/>
          <w:lang w:bidi="fa-IR"/>
        </w:rPr>
        <w:t>.</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64D85">
        <w:rPr>
          <w:rtl/>
        </w:rPr>
        <w:t>3005</w:t>
      </w:r>
      <w:r w:rsidRPr="002C2FC4">
        <w:rPr>
          <w:rStyle w:val="libBold2Char"/>
          <w:rtl/>
        </w:rPr>
        <w:t xml:space="preserve"> / 10.</w:t>
      </w:r>
      <w:r w:rsidRPr="00951346">
        <w:rPr>
          <w:rtl/>
          <w:lang w:bidi="fa-IR"/>
        </w:rPr>
        <w:t xml:space="preserve"> مُحَمَّدُ بْنُ يَحْيى ، عَنْ أَحْمَدَ بْنِ مُحَمَّدٍ ، عَنْ عَلِيِّ بْنِ الْحَكَمِ ، عَنْ مُعَاوِيَةَ بْنِ وَهْبٍ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قَالَ اللهُ عَزَّ وَجَلَّ : مَا مِنْ عَبْدٍ أُرِيدُ أ</w:t>
      </w:r>
      <w:r w:rsidR="00C36179">
        <w:rPr>
          <w:rtl/>
          <w:lang w:bidi="fa-IR"/>
        </w:rPr>
        <w:t>َنْ أُدْخِلَهُ الْجَنَّةَ إِل</w:t>
      </w:r>
      <w:r w:rsidR="00C36179">
        <w:rPr>
          <w:rFonts w:hint="cs"/>
          <w:rtl/>
          <w:lang w:bidi="fa-IR"/>
        </w:rPr>
        <w:t>َّ</w:t>
      </w:r>
      <w:r w:rsidR="00C36179">
        <w:rPr>
          <w:rtl/>
          <w:lang w:bidi="fa-IR"/>
        </w:rPr>
        <w:t>ا</w:t>
      </w:r>
      <w:r w:rsidRPr="00951346">
        <w:rPr>
          <w:rtl/>
          <w:lang w:bidi="fa-IR"/>
        </w:rPr>
        <w:t xml:space="preserve"> ابْتَلَيْتُهُ فِي جَسَدِهِ ، فَإِنْ كَانَ ذلِكَ كَفَّارَةً </w:t>
      </w:r>
      <w:r w:rsidRPr="00625F5B">
        <w:rPr>
          <w:rStyle w:val="libFootnotenumChar"/>
          <w:rtl/>
        </w:rPr>
        <w:t>(3)</w:t>
      </w:r>
      <w:r w:rsidRPr="00951346">
        <w:rPr>
          <w:rtl/>
          <w:lang w:bidi="fa-IR"/>
        </w:rPr>
        <w:t xml:space="preserve"> لِذُنُوبِهِ </w:t>
      </w:r>
      <w:r w:rsidRPr="00625F5B">
        <w:rPr>
          <w:rStyle w:val="libFootnotenumChar"/>
          <w:rtl/>
        </w:rPr>
        <w:t>(4)</w:t>
      </w:r>
      <w:r w:rsidRPr="00951346">
        <w:rPr>
          <w:rtl/>
          <w:lang w:bidi="fa-IR"/>
        </w:rPr>
        <w:t xml:space="preserve"> </w:t>
      </w:r>
      <w:r w:rsidR="00C36179">
        <w:rPr>
          <w:rtl/>
          <w:lang w:bidi="fa-IR"/>
        </w:rPr>
        <w:t>، وَإِل</w:t>
      </w:r>
      <w:r w:rsidR="00C36179">
        <w:rPr>
          <w:rFonts w:hint="cs"/>
          <w:rtl/>
          <w:lang w:bidi="fa-IR"/>
        </w:rPr>
        <w:t>َّ</w:t>
      </w:r>
      <w:r w:rsidR="00C36179">
        <w:rPr>
          <w:rtl/>
          <w:lang w:bidi="fa-IR"/>
        </w:rPr>
        <w:t>ا</w:t>
      </w:r>
      <w:r w:rsidRPr="00951346">
        <w:rPr>
          <w:rtl/>
          <w:lang w:bidi="fa-IR"/>
        </w:rPr>
        <w:t xml:space="preserve"> شَدَّدْتُ عَلَيْهِ عِنْدَ </w:t>
      </w:r>
      <w:r w:rsidRPr="00625F5B">
        <w:rPr>
          <w:rStyle w:val="libFootnotenumChar"/>
          <w:rtl/>
        </w:rPr>
        <w:t>(5)</w:t>
      </w:r>
      <w:r w:rsidRPr="00951346">
        <w:rPr>
          <w:rtl/>
          <w:lang w:bidi="fa-IR"/>
        </w:rPr>
        <w:t xml:space="preserve"> مَوْتِهِ حَتّى يَأْتِيَنِي </w:t>
      </w:r>
      <w:r w:rsidRPr="00625F5B">
        <w:rPr>
          <w:rStyle w:val="libFootnotenumChar"/>
          <w:rtl/>
        </w:rPr>
        <w:t>(6)</w:t>
      </w:r>
      <w:r w:rsidRPr="00951346">
        <w:rPr>
          <w:rtl/>
          <w:lang w:bidi="fa-IR"/>
        </w:rPr>
        <w:t xml:space="preserve"> وَلَاذَنْبَ لَهُ ، ثُمَّ أُدْخِلُهُ الْجَنَّةَ.</w:t>
      </w:r>
    </w:p>
    <w:p w:rsidR="00DA4FAD" w:rsidRPr="00951346" w:rsidRDefault="00DA4FAD" w:rsidP="00DA4FAD">
      <w:pPr>
        <w:pStyle w:val="libNormal"/>
        <w:rPr>
          <w:rtl/>
          <w:lang w:bidi="fa-IR"/>
        </w:rPr>
      </w:pPr>
      <w:r w:rsidRPr="00951346">
        <w:rPr>
          <w:rtl/>
          <w:lang w:bidi="fa-IR"/>
        </w:rPr>
        <w:t xml:space="preserve">وَمَا مِنْ عَبْدٍ أُرِيدُ </w:t>
      </w:r>
      <w:r w:rsidRPr="00625F5B">
        <w:rPr>
          <w:rStyle w:val="libFootnotenumChar"/>
          <w:rtl/>
        </w:rPr>
        <w:t>(7)</w:t>
      </w:r>
      <w:r w:rsidRPr="00951346">
        <w:rPr>
          <w:rtl/>
          <w:lang w:bidi="fa-IR"/>
        </w:rPr>
        <w:t xml:space="preserve"> أ</w:t>
      </w:r>
      <w:r w:rsidR="00C36179">
        <w:rPr>
          <w:rtl/>
          <w:lang w:bidi="fa-IR"/>
        </w:rPr>
        <w:t>َنْ أُدْخِلَهُ النَّارَ ، إِل</w:t>
      </w:r>
      <w:r w:rsidR="00C36179">
        <w:rPr>
          <w:rFonts w:hint="cs"/>
          <w:rtl/>
          <w:lang w:bidi="fa-IR"/>
        </w:rPr>
        <w:t>َّ</w:t>
      </w:r>
      <w:r w:rsidR="00C36179">
        <w:rPr>
          <w:rtl/>
          <w:lang w:bidi="fa-IR"/>
        </w:rPr>
        <w:t>ا</w:t>
      </w:r>
      <w:r w:rsidRPr="00951346">
        <w:rPr>
          <w:rtl/>
          <w:lang w:bidi="fa-IR"/>
        </w:rPr>
        <w:t xml:space="preserve"> صَحَّحْتُ لَهُ جِسْمَهُ </w:t>
      </w:r>
      <w:r w:rsidRPr="00625F5B">
        <w:rPr>
          <w:rStyle w:val="libFootnotenumChar"/>
          <w:rtl/>
        </w:rPr>
        <w:t>(8)</w:t>
      </w:r>
      <w:r w:rsidRPr="00951346">
        <w:rPr>
          <w:rtl/>
          <w:lang w:bidi="fa-IR"/>
        </w:rPr>
        <w:t xml:space="preserve"> ، فَإِنْ كَانَ ذلِكَ تَمَاماً لِطَلِبَتِهِ عِنْدِي ، وَإِلاَّ آمَنْتُ </w:t>
      </w:r>
      <w:r w:rsidRPr="00625F5B">
        <w:rPr>
          <w:rStyle w:val="libFootnotenumChar"/>
          <w:rtl/>
        </w:rPr>
        <w:t>(9)</w:t>
      </w:r>
      <w:r w:rsidRPr="00951346">
        <w:rPr>
          <w:rtl/>
          <w:lang w:bidi="fa-IR"/>
        </w:rPr>
        <w:t xml:space="preserve"> خَوْفَهُ مِنْ سُلْطَانِهِ ، فَإِنْ كَانَ ذلِكَ تَمَاماً لِطَلِبَتِهِ </w:t>
      </w:r>
      <w:r w:rsidRPr="00625F5B">
        <w:rPr>
          <w:rStyle w:val="libFootnotenumChar"/>
          <w:rtl/>
        </w:rPr>
        <w:t>(10)</w:t>
      </w:r>
      <w:r w:rsidR="00C36179">
        <w:rPr>
          <w:rtl/>
          <w:lang w:bidi="fa-IR"/>
        </w:rPr>
        <w:t xml:space="preserve"> عِنْدِي ، وَإِل</w:t>
      </w:r>
      <w:r w:rsidR="00C36179">
        <w:rPr>
          <w:rFonts w:hint="cs"/>
          <w:rtl/>
          <w:lang w:bidi="fa-IR"/>
        </w:rPr>
        <w:t>َّ</w:t>
      </w:r>
      <w:r w:rsidR="00C36179">
        <w:rPr>
          <w:rtl/>
          <w:lang w:bidi="fa-IR"/>
        </w:rPr>
        <w:t>ا</w:t>
      </w:r>
      <w:r w:rsidRPr="00951346">
        <w:rPr>
          <w:rtl/>
          <w:lang w:bidi="fa-IR"/>
        </w:rPr>
        <w:t xml:space="preserve"> وَسَّعْتُ عَلَيْهِ فِي </w:t>
      </w:r>
      <w:r w:rsidRPr="00625F5B">
        <w:rPr>
          <w:rStyle w:val="libFootnotenumChar"/>
          <w:rtl/>
        </w:rPr>
        <w:t>(11)</w:t>
      </w:r>
      <w:r w:rsidRPr="00951346">
        <w:rPr>
          <w:rtl/>
          <w:lang w:bidi="fa-IR"/>
        </w:rPr>
        <w:t xml:space="preserve"> رِزْقِهِ ، فَإِنْ كَانَ ذلِكَ تَمَاماً لِطَلِبَتِهِ عِنْدِي </w:t>
      </w:r>
      <w:r w:rsidRPr="00625F5B">
        <w:rPr>
          <w:rStyle w:val="libFootnotenumChar"/>
          <w:rtl/>
        </w:rPr>
        <w:t>(12)</w:t>
      </w:r>
      <w:r w:rsidR="00C36179">
        <w:rPr>
          <w:rtl/>
          <w:lang w:bidi="fa-IR"/>
        </w:rPr>
        <w:t xml:space="preserve"> ، وَإِل</w:t>
      </w:r>
      <w:r w:rsidR="00C36179">
        <w:rPr>
          <w:rFonts w:hint="cs"/>
          <w:rtl/>
          <w:lang w:bidi="fa-IR"/>
        </w:rPr>
        <w:t>َّ</w:t>
      </w:r>
      <w:r w:rsidR="00C36179">
        <w:rPr>
          <w:rtl/>
          <w:lang w:bidi="fa-IR"/>
        </w:rPr>
        <w:t>ا</w:t>
      </w:r>
      <w:r w:rsidRPr="00951346">
        <w:rPr>
          <w:rtl/>
          <w:lang w:bidi="fa-IR"/>
        </w:rPr>
        <w:t xml:space="preserve"> هَوَّنْتُ عَلَيْهِ مَوْتَهُ حَتّى يَأْتِيَنِي وَلَاحَسَنَةَ لَهُ عِنْدِي </w:t>
      </w:r>
      <w:r w:rsidRPr="00625F5B">
        <w:rPr>
          <w:rStyle w:val="libFootnotenumChar"/>
          <w:rtl/>
        </w:rPr>
        <w:t>(13)</w:t>
      </w:r>
      <w:r w:rsidRPr="00951346">
        <w:rPr>
          <w:rtl/>
          <w:lang w:bidi="fa-IR"/>
        </w:rPr>
        <w:t xml:space="preserve"> ، ثُمَّ أُدْخِلُهُ النَّارَ »</w:t>
      </w:r>
      <w:r>
        <w:rPr>
          <w:rtl/>
          <w:lang w:bidi="fa-IR"/>
        </w:rPr>
        <w:t>.</w:t>
      </w:r>
      <w:r w:rsidRPr="00951346">
        <w:rPr>
          <w:rtl/>
          <w:lang w:bidi="fa-IR"/>
        </w:rPr>
        <w:t xml:space="preserve"> </w:t>
      </w:r>
      <w:r w:rsidRPr="00625F5B">
        <w:rPr>
          <w:rStyle w:val="libFootnotenumChar"/>
          <w:rtl/>
        </w:rPr>
        <w:t>(14)</w:t>
      </w:r>
      <w:r w:rsidRPr="00951346">
        <w:rPr>
          <w:rtl/>
          <w:lang w:bidi="fa-IR"/>
        </w:rPr>
        <w:t xml:space="preserve"> ‌</w:t>
      </w:r>
    </w:p>
    <w:p w:rsidR="00DA4FAD" w:rsidRPr="00951346" w:rsidRDefault="00DA4FAD" w:rsidP="006233C4">
      <w:pPr>
        <w:pStyle w:val="libNormal"/>
        <w:rPr>
          <w:rtl/>
          <w:lang w:bidi="fa-IR"/>
        </w:rPr>
      </w:pPr>
      <w:r w:rsidRPr="00764D85">
        <w:rPr>
          <w:rtl/>
        </w:rPr>
        <w:t>3006</w:t>
      </w:r>
      <w:r w:rsidRPr="002C2FC4">
        <w:rPr>
          <w:rStyle w:val="libBold2Char"/>
          <w:rtl/>
        </w:rPr>
        <w:t xml:space="preserve"> / 11.</w:t>
      </w:r>
      <w:r w:rsidRPr="00951346">
        <w:rPr>
          <w:rtl/>
          <w:lang w:bidi="fa-IR"/>
        </w:rPr>
        <w:t xml:space="preserve"> عِدَّةٌ مِنْ أَصْحَابِنَا ، عَنْ سَهْلِ بْنِ زِيَادٍ ، عَنْ مُحَمَّدِ </w:t>
      </w:r>
      <w:r w:rsidRPr="00625F5B">
        <w:rPr>
          <w:rStyle w:val="libFootnotenumChar"/>
          <w:rtl/>
        </w:rPr>
        <w:t>(15)</w:t>
      </w:r>
      <w:r w:rsidRPr="00951346">
        <w:rPr>
          <w:rtl/>
          <w:lang w:bidi="fa-IR"/>
        </w:rPr>
        <w:t xml:space="preserve"> بْنِ أُورَمَةَ ، عَنِ النَّضْرِ بْنِ سُوَيْدٍ ، عَنْ دُرُسْتَ بْنِ أَبِي مَنْصُورٍ ، عَنِ ابْنِ مُسْكَانَ ، عَنْ بَعْضِ أَصْحَابِنَا </w:t>
      </w:r>
      <w:r w:rsidRPr="00625F5B">
        <w:rPr>
          <w:rStyle w:val="libFootnotenumChar"/>
          <w:rtl/>
        </w:rPr>
        <w:t>(16)</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مَرَّ نَبِيٌّ مِنْ أَنْبِيَاءِ </w:t>
      </w:r>
      <w:r w:rsidRPr="00625F5B">
        <w:rPr>
          <w:rStyle w:val="libFootnotenumChar"/>
          <w:rtl/>
        </w:rPr>
        <w:t>(17)</w:t>
      </w:r>
      <w:r w:rsidRPr="00951346">
        <w:rPr>
          <w:rtl/>
          <w:lang w:bidi="fa-IR"/>
        </w:rPr>
        <w:t xml:space="preserve"> بَنِي إِسْرَائِيلَ بِرَجُلٍ بَعْضُهُ تَحْتَ‌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ه‍ ، ص ، بر » والوافي : « ذنباً » بدل « من ذنب »</w:t>
      </w:r>
      <w:r w:rsidR="00DA4FAD">
        <w:rPr>
          <w:rtl/>
        </w:rPr>
        <w:t>.</w:t>
      </w:r>
    </w:p>
    <w:p w:rsidR="00DA4FAD" w:rsidRPr="00951346" w:rsidRDefault="0091593C" w:rsidP="006233C4">
      <w:pPr>
        <w:pStyle w:val="libFootnote0"/>
        <w:rPr>
          <w:rtl/>
          <w:lang w:bidi="fa-IR"/>
        </w:rPr>
      </w:pPr>
      <w:r>
        <w:rPr>
          <w:rtl/>
        </w:rPr>
        <w:t>(2).</w:t>
      </w:r>
      <w:r w:rsidR="00DA4FAD" w:rsidRPr="00951346">
        <w:rPr>
          <w:rtl/>
        </w:rPr>
        <w:t xml:space="preserve"> </w:t>
      </w:r>
      <w:r w:rsidR="00DA4FAD" w:rsidRPr="00707A47">
        <w:rPr>
          <w:rStyle w:val="libFootnoteBoldChar"/>
          <w:rtl/>
        </w:rPr>
        <w:t>التمحيص</w:t>
      </w:r>
      <w:r w:rsidR="00DA4FAD" w:rsidRPr="00951346">
        <w:rPr>
          <w:rtl/>
        </w:rPr>
        <w:t xml:space="preserve"> ، ص 44 ، ح 53 ، عن الأحمسي ، عن أبي عبدالله </w:t>
      </w:r>
      <w:r w:rsidR="00DA4FAD" w:rsidRPr="006233C4">
        <w:rPr>
          <w:rStyle w:val="libFootnoteAlaemChar"/>
          <w:rtl/>
        </w:rPr>
        <w:t>عليه‌السلام</w:t>
      </w:r>
      <w:r w:rsidR="006233C4">
        <w:rPr>
          <w:rFonts w:hint="cs"/>
          <w:rtl/>
        </w:rPr>
        <w:t>.</w:t>
      </w:r>
      <w:r w:rsidR="00DA4FAD" w:rsidRPr="00707A47">
        <w:rPr>
          <w:rStyle w:val="libFootnoteBoldChar"/>
          <w:rtl/>
        </w:rPr>
        <w:t>الوافي</w:t>
      </w:r>
      <w:r w:rsidR="00DA4FAD" w:rsidRPr="00951346">
        <w:rPr>
          <w:rtl/>
        </w:rPr>
        <w:t xml:space="preserve"> ، ج 5 ، ص 1035 ، ح 3539.</w:t>
      </w:r>
    </w:p>
    <w:tbl>
      <w:tblPr>
        <w:tblStyle w:val="TableGrid"/>
        <w:bidiVisual/>
        <w:tblW w:w="0" w:type="auto"/>
        <w:tblLook w:val="04A0" w:firstRow="1" w:lastRow="0" w:firstColumn="1" w:lastColumn="0" w:noHBand="0" w:noVBand="1"/>
      </w:tblPr>
      <w:tblGrid>
        <w:gridCol w:w="4006"/>
        <w:gridCol w:w="4006"/>
      </w:tblGrid>
      <w:tr w:rsidR="006233C4" w:rsidTr="006233C4">
        <w:tc>
          <w:tcPr>
            <w:tcW w:w="4006" w:type="dxa"/>
          </w:tcPr>
          <w:p w:rsidR="006233C4" w:rsidRDefault="006233C4" w:rsidP="00DA4FAD">
            <w:pPr>
              <w:pStyle w:val="libFootnote0"/>
              <w:rPr>
                <w:rtl/>
              </w:rPr>
            </w:pPr>
            <w:r>
              <w:rPr>
                <w:rtl/>
              </w:rPr>
              <w:t>(3).</w:t>
            </w:r>
            <w:r w:rsidRPr="00951346">
              <w:rPr>
                <w:rtl/>
              </w:rPr>
              <w:t xml:space="preserve"> في « ه‍ » : + « له »</w:t>
            </w:r>
            <w:r>
              <w:rPr>
                <w:rtl/>
              </w:rPr>
              <w:t>.</w:t>
            </w:r>
          </w:p>
        </w:tc>
        <w:tc>
          <w:tcPr>
            <w:tcW w:w="4006" w:type="dxa"/>
          </w:tcPr>
          <w:p w:rsidR="006233C4" w:rsidRDefault="006233C4" w:rsidP="00DA4FAD">
            <w:pPr>
              <w:pStyle w:val="libFootnote0"/>
              <w:rPr>
                <w:rtl/>
              </w:rPr>
            </w:pPr>
            <w:r>
              <w:rPr>
                <w:rtl/>
              </w:rPr>
              <w:t>(4).</w:t>
            </w:r>
            <w:r w:rsidRPr="00951346">
              <w:rPr>
                <w:rtl/>
              </w:rPr>
              <w:t xml:space="preserve"> في « بر » : « له »</w:t>
            </w:r>
            <w:r>
              <w:rPr>
                <w:rtl/>
              </w:rPr>
              <w:t>.</w:t>
            </w:r>
          </w:p>
        </w:tc>
      </w:tr>
      <w:tr w:rsidR="006233C4" w:rsidTr="006233C4">
        <w:tc>
          <w:tcPr>
            <w:tcW w:w="4006" w:type="dxa"/>
          </w:tcPr>
          <w:p w:rsidR="006233C4" w:rsidRDefault="006233C4" w:rsidP="00DA4FAD">
            <w:pPr>
              <w:pStyle w:val="libFootnote0"/>
              <w:rPr>
                <w:rtl/>
              </w:rPr>
            </w:pPr>
            <w:r>
              <w:rPr>
                <w:rtl/>
              </w:rPr>
              <w:t>(5).</w:t>
            </w:r>
            <w:r w:rsidRPr="00951346">
              <w:rPr>
                <w:rtl/>
              </w:rPr>
              <w:t xml:space="preserve"> في « بر » والوافي </w:t>
            </w:r>
            <w:r>
              <w:rPr>
                <w:rtl/>
              </w:rPr>
              <w:t>: -</w:t>
            </w:r>
            <w:r w:rsidRPr="00951346">
              <w:rPr>
                <w:rtl/>
              </w:rPr>
              <w:t xml:space="preserve"> « عند »</w:t>
            </w:r>
            <w:r>
              <w:rPr>
                <w:rtl/>
              </w:rPr>
              <w:t>.</w:t>
            </w:r>
          </w:p>
        </w:tc>
        <w:tc>
          <w:tcPr>
            <w:tcW w:w="4006" w:type="dxa"/>
          </w:tcPr>
          <w:p w:rsidR="006233C4" w:rsidRDefault="006233C4" w:rsidP="00DA4FAD">
            <w:pPr>
              <w:pStyle w:val="libFootnote0"/>
              <w:rPr>
                <w:rtl/>
              </w:rPr>
            </w:pPr>
            <w:r>
              <w:rPr>
                <w:rtl/>
              </w:rPr>
              <w:t>(6). في «ب،</w:t>
            </w:r>
            <w:r w:rsidRPr="00951346">
              <w:rPr>
                <w:rtl/>
              </w:rPr>
              <w:t>ج</w:t>
            </w:r>
            <w:r>
              <w:rPr>
                <w:rtl/>
              </w:rPr>
              <w:t>،ز،ص،ه‍،بر،بف</w:t>
            </w:r>
            <w:r w:rsidRPr="00951346">
              <w:rPr>
                <w:rtl/>
              </w:rPr>
              <w:t>» والوافي : « يأتي »</w:t>
            </w:r>
            <w:r>
              <w:rPr>
                <w:rtl/>
              </w:rPr>
              <w:t>.</w:t>
            </w:r>
          </w:p>
        </w:tc>
      </w:tr>
      <w:tr w:rsidR="006233C4" w:rsidTr="006233C4">
        <w:tc>
          <w:tcPr>
            <w:tcW w:w="4006" w:type="dxa"/>
          </w:tcPr>
          <w:p w:rsidR="006233C4" w:rsidRDefault="006233C4" w:rsidP="00DA4FAD">
            <w:pPr>
              <w:pStyle w:val="libFootnote0"/>
              <w:rPr>
                <w:rtl/>
              </w:rPr>
            </w:pPr>
            <w:r>
              <w:rPr>
                <w:rtl/>
              </w:rPr>
              <w:t>(7).</w:t>
            </w:r>
            <w:r w:rsidRPr="00951346">
              <w:rPr>
                <w:rtl/>
              </w:rPr>
              <w:t xml:space="preserve"> في « ج » : + « به »</w:t>
            </w:r>
            <w:r>
              <w:rPr>
                <w:rtl/>
              </w:rPr>
              <w:t>.</w:t>
            </w:r>
          </w:p>
        </w:tc>
        <w:tc>
          <w:tcPr>
            <w:tcW w:w="4006" w:type="dxa"/>
          </w:tcPr>
          <w:p w:rsidR="006233C4" w:rsidRDefault="006233C4" w:rsidP="00DA4FAD">
            <w:pPr>
              <w:pStyle w:val="libFootnote0"/>
              <w:rPr>
                <w:rtl/>
              </w:rPr>
            </w:pPr>
            <w:r>
              <w:rPr>
                <w:rtl/>
              </w:rPr>
              <w:t>(8).</w:t>
            </w:r>
            <w:r w:rsidRPr="00951346">
              <w:rPr>
                <w:rtl/>
              </w:rPr>
              <w:t xml:space="preserve"> في « د » : « جسده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ز ، ص » : « أمنت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الطلبة » : ما كان لك عند آخر من حقّ تطالبه به. </w:t>
      </w:r>
      <w:r w:rsidR="00DA4FAD" w:rsidRPr="00D4665D">
        <w:rPr>
          <w:rStyle w:val="libFootnoteBoldChar"/>
          <w:rtl/>
        </w:rPr>
        <w:t>ترتيب كتاب العين</w:t>
      </w:r>
      <w:r w:rsidR="00DA4FAD" w:rsidRPr="00951346">
        <w:rPr>
          <w:rtl/>
        </w:rPr>
        <w:t xml:space="preserve"> ، ج 2 ، ص 1087 ( طلب )</w:t>
      </w:r>
      <w:r w:rsidR="00DA4FAD">
        <w:rPr>
          <w:rtl/>
        </w:rPr>
        <w:t>.</w:t>
      </w:r>
    </w:p>
    <w:tbl>
      <w:tblPr>
        <w:tblStyle w:val="TableGrid"/>
        <w:bidiVisual/>
        <w:tblW w:w="0" w:type="auto"/>
        <w:tblLook w:val="04A0" w:firstRow="1" w:lastRow="0" w:firstColumn="1" w:lastColumn="0" w:noHBand="0" w:noVBand="1"/>
      </w:tblPr>
      <w:tblGrid>
        <w:gridCol w:w="4006"/>
        <w:gridCol w:w="4006"/>
      </w:tblGrid>
      <w:tr w:rsidR="00173647" w:rsidTr="00173647">
        <w:tc>
          <w:tcPr>
            <w:tcW w:w="4006" w:type="dxa"/>
          </w:tcPr>
          <w:p w:rsidR="00173647" w:rsidRDefault="00173647" w:rsidP="00DA4FAD">
            <w:pPr>
              <w:pStyle w:val="libFootnote0"/>
              <w:rPr>
                <w:rtl/>
              </w:rPr>
            </w:pPr>
            <w:r>
              <w:rPr>
                <w:rtl/>
              </w:rPr>
              <w:t>(11).</w:t>
            </w:r>
            <w:r w:rsidRPr="00951346">
              <w:rPr>
                <w:rtl/>
              </w:rPr>
              <w:t xml:space="preserve"> في الوافي </w:t>
            </w:r>
            <w:r>
              <w:rPr>
                <w:rtl/>
              </w:rPr>
              <w:t>: -</w:t>
            </w:r>
            <w:r w:rsidRPr="00951346">
              <w:rPr>
                <w:rtl/>
              </w:rPr>
              <w:t xml:space="preserve"> « في »</w:t>
            </w:r>
            <w:r>
              <w:rPr>
                <w:rtl/>
              </w:rPr>
              <w:t>.</w:t>
            </w:r>
          </w:p>
        </w:tc>
        <w:tc>
          <w:tcPr>
            <w:tcW w:w="4006" w:type="dxa"/>
          </w:tcPr>
          <w:p w:rsidR="00173647" w:rsidRDefault="00173647" w:rsidP="00DA4FAD">
            <w:pPr>
              <w:pStyle w:val="libFootnote0"/>
              <w:rPr>
                <w:rtl/>
              </w:rPr>
            </w:pPr>
            <w:r>
              <w:rPr>
                <w:rtl/>
              </w:rPr>
              <w:t>(12). في«ص»:-«فإن كان ذلك تماماً لطلبته عندي</w:t>
            </w:r>
            <w:r w:rsidRPr="00951346">
              <w:rPr>
                <w:rtl/>
              </w:rPr>
              <w:t>»</w:t>
            </w:r>
            <w:r>
              <w:rPr>
                <w:rtl/>
              </w:rPr>
              <w:t>.</w:t>
            </w:r>
          </w:p>
        </w:tc>
      </w:tr>
    </w:tbl>
    <w:p w:rsidR="00DA4FAD" w:rsidRPr="00951346" w:rsidRDefault="0091593C" w:rsidP="00DA4FAD">
      <w:pPr>
        <w:pStyle w:val="libFootnote0"/>
        <w:rPr>
          <w:rtl/>
          <w:lang w:bidi="fa-IR"/>
        </w:rPr>
      </w:pPr>
      <w:r>
        <w:rPr>
          <w:rtl/>
        </w:rPr>
        <w:t>(13).</w:t>
      </w:r>
      <w:r w:rsidR="00DA4FAD" w:rsidRPr="00951346">
        <w:rPr>
          <w:rtl/>
        </w:rPr>
        <w:t xml:space="preserve"> في « ج ، د ، ص ، ه‍ ، بر ، بف » </w:t>
      </w:r>
      <w:r w:rsidR="00DA4FAD">
        <w:rPr>
          <w:rtl/>
        </w:rPr>
        <w:t xml:space="preserve">: </w:t>
      </w:r>
      <w:r w:rsidR="003E6B40">
        <w:rPr>
          <w:rtl/>
        </w:rPr>
        <w:t>-</w:t>
      </w:r>
      <w:r w:rsidR="00DA4FAD" w:rsidRPr="00951346">
        <w:rPr>
          <w:rtl/>
        </w:rPr>
        <w:t xml:space="preserve"> « عندي »</w:t>
      </w:r>
      <w:r w:rsidR="00DA4FAD">
        <w:rPr>
          <w:rtl/>
        </w:rPr>
        <w:t>.</w:t>
      </w:r>
      <w:r w:rsidR="00DA4FAD" w:rsidRPr="00951346">
        <w:rPr>
          <w:rtl/>
        </w:rPr>
        <w:t xml:space="preserve"> وفي الوافي : « عندي له »</w:t>
      </w:r>
      <w:r w:rsidR="00DA4FAD">
        <w:rPr>
          <w:rtl/>
        </w:rPr>
        <w:t>.</w:t>
      </w:r>
    </w:p>
    <w:tbl>
      <w:tblPr>
        <w:tblStyle w:val="TableGrid"/>
        <w:bidiVisual/>
        <w:tblW w:w="0" w:type="auto"/>
        <w:tblLook w:val="04A0" w:firstRow="1" w:lastRow="0" w:firstColumn="1" w:lastColumn="0" w:noHBand="0" w:noVBand="1"/>
      </w:tblPr>
      <w:tblGrid>
        <w:gridCol w:w="4006"/>
        <w:gridCol w:w="4006"/>
      </w:tblGrid>
      <w:tr w:rsidR="00173647" w:rsidTr="00173647">
        <w:tc>
          <w:tcPr>
            <w:tcW w:w="4006" w:type="dxa"/>
          </w:tcPr>
          <w:p w:rsidR="00173647" w:rsidRDefault="00173647" w:rsidP="00DA4FAD">
            <w:pPr>
              <w:pStyle w:val="libFootnote0"/>
              <w:rPr>
                <w:rtl/>
                <w:lang w:bidi="fa-IR"/>
              </w:rPr>
            </w:pPr>
            <w:r>
              <w:rPr>
                <w:rtl/>
              </w:rPr>
              <w:t>(14).</w:t>
            </w:r>
            <w:r w:rsidRPr="00951346">
              <w:rPr>
                <w:rtl/>
              </w:rPr>
              <w:t xml:space="preserve"> </w:t>
            </w:r>
            <w:r w:rsidRPr="00707A47">
              <w:rPr>
                <w:rStyle w:val="libFootnoteBoldChar"/>
                <w:rtl/>
              </w:rPr>
              <w:t>الوافي</w:t>
            </w:r>
            <w:r w:rsidRPr="00951346">
              <w:rPr>
                <w:rtl/>
              </w:rPr>
              <w:t xml:space="preserve"> ، ج 5 ، ص 1035 ، ح 3541.</w:t>
            </w:r>
          </w:p>
        </w:tc>
        <w:tc>
          <w:tcPr>
            <w:tcW w:w="4006" w:type="dxa"/>
          </w:tcPr>
          <w:p w:rsidR="00173647" w:rsidRDefault="00173647" w:rsidP="00DA4FAD">
            <w:pPr>
              <w:pStyle w:val="libFootnote0"/>
              <w:rPr>
                <w:rtl/>
                <w:lang w:bidi="fa-IR"/>
              </w:rPr>
            </w:pPr>
            <w:r w:rsidRPr="00951346">
              <w:rPr>
                <w:rtl/>
              </w:rPr>
              <w:t xml:space="preserve">(15) في « ب » </w:t>
            </w:r>
            <w:r>
              <w:rPr>
                <w:rtl/>
              </w:rPr>
              <w:t>: -</w:t>
            </w:r>
            <w:r w:rsidRPr="00951346">
              <w:rPr>
                <w:rtl/>
              </w:rPr>
              <w:t xml:space="preserve"> « محمّد »</w:t>
            </w:r>
            <w:r>
              <w:rPr>
                <w:rtl/>
              </w:rPr>
              <w:t>.</w:t>
            </w:r>
          </w:p>
        </w:tc>
      </w:tr>
      <w:tr w:rsidR="00173647" w:rsidTr="00173647">
        <w:tc>
          <w:tcPr>
            <w:tcW w:w="4006" w:type="dxa"/>
          </w:tcPr>
          <w:p w:rsidR="00173647" w:rsidRDefault="00173647" w:rsidP="00DA4FAD">
            <w:pPr>
              <w:pStyle w:val="libFootnote0"/>
              <w:rPr>
                <w:rtl/>
                <w:lang w:bidi="fa-IR"/>
              </w:rPr>
            </w:pPr>
            <w:r w:rsidRPr="00951346">
              <w:rPr>
                <w:rtl/>
              </w:rPr>
              <w:t>(16) في الوافي : « أصحابه »</w:t>
            </w:r>
            <w:r>
              <w:rPr>
                <w:rtl/>
              </w:rPr>
              <w:t>.</w:t>
            </w:r>
          </w:p>
        </w:tc>
        <w:tc>
          <w:tcPr>
            <w:tcW w:w="4006" w:type="dxa"/>
          </w:tcPr>
          <w:p w:rsidR="00173647" w:rsidRDefault="00173647" w:rsidP="00DA4FAD">
            <w:pPr>
              <w:pStyle w:val="libFootnote0"/>
              <w:rPr>
                <w:rtl/>
                <w:lang w:bidi="fa-IR"/>
              </w:rPr>
            </w:pPr>
            <w:r w:rsidRPr="00951346">
              <w:rPr>
                <w:rtl/>
              </w:rPr>
              <w:t xml:space="preserve">(17) في « ه‍ </w:t>
            </w:r>
            <w:r w:rsidR="00202D79" w:rsidRPr="00951346">
              <w:rPr>
                <w:rtl/>
              </w:rPr>
              <w:t>»</w:t>
            </w:r>
            <w:r w:rsidRPr="00951346">
              <w:rPr>
                <w:rtl/>
              </w:rPr>
              <w:t xml:space="preserve"> : + « الله من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حَائِطٍ وَبَعْضُهُ خَارِجٌ مِنْهُ ، قَدْ شَعَّثَتْهُ </w:t>
      </w:r>
      <w:r w:rsidRPr="00625F5B">
        <w:rPr>
          <w:rStyle w:val="libFootnotenumChar"/>
          <w:rtl/>
        </w:rPr>
        <w:t>(1)</w:t>
      </w:r>
      <w:r w:rsidRPr="00951346">
        <w:rPr>
          <w:rtl/>
          <w:lang w:bidi="fa-IR"/>
        </w:rPr>
        <w:t xml:space="preserve"> الطَّيْرُ ، وَمَزَّقَتْهُ الْكِلَابُ ، ثُمَّ مَضى ، فَرُفِعَتْ </w:t>
      </w:r>
      <w:r w:rsidRPr="00625F5B">
        <w:rPr>
          <w:rStyle w:val="libFootnotenumChar"/>
          <w:rtl/>
        </w:rPr>
        <w:t>(2)</w:t>
      </w:r>
      <w:r w:rsidRPr="00951346">
        <w:rPr>
          <w:rtl/>
          <w:lang w:bidi="fa-IR"/>
        </w:rPr>
        <w:t xml:space="preserve"> لَهُ مَدِينَةٌ ، فَدَخَلَهَا ، فَإِذَا هُوَ بِعَظِيمٍ مِنْ عُظَمَائِهَا مَيِّتٍ عَلى سَرِيرٍ ، مُسَجًّى </w:t>
      </w:r>
      <w:r w:rsidRPr="00625F5B">
        <w:rPr>
          <w:rStyle w:val="libFootnotenumChar"/>
          <w:rtl/>
        </w:rPr>
        <w:t>(3)</w:t>
      </w:r>
      <w:r w:rsidRPr="00951346">
        <w:rPr>
          <w:rtl/>
          <w:lang w:bidi="fa-IR"/>
        </w:rPr>
        <w:t xml:space="preserve"> بِالدِّيبَاجِ </w:t>
      </w:r>
      <w:r w:rsidRPr="00625F5B">
        <w:rPr>
          <w:rStyle w:val="libFootnotenumChar"/>
          <w:rtl/>
        </w:rPr>
        <w:t>(4)</w:t>
      </w:r>
      <w:r w:rsidRPr="00951346">
        <w:rPr>
          <w:rtl/>
          <w:lang w:bidi="fa-IR"/>
        </w:rPr>
        <w:t xml:space="preserve"> حَوْلَهُ الْمِجْمَرُ </w:t>
      </w:r>
      <w:r w:rsidRPr="00625F5B">
        <w:rPr>
          <w:rStyle w:val="libFootnotenumChar"/>
          <w:rtl/>
        </w:rPr>
        <w:t>(5)</w:t>
      </w:r>
      <w:r w:rsidRPr="00951346">
        <w:rPr>
          <w:rtl/>
          <w:lang w:bidi="fa-IR"/>
        </w:rPr>
        <w:t xml:space="preserve"> ، فَقَالَ : يَا رَبِّ ، أَشْهَدُ أَنَّكَ </w:t>
      </w:r>
      <w:r w:rsidRPr="00625F5B">
        <w:rPr>
          <w:rStyle w:val="libFootnotenumChar"/>
          <w:rtl/>
        </w:rPr>
        <w:t>(6)</w:t>
      </w:r>
      <w:r w:rsidRPr="00951346">
        <w:rPr>
          <w:rtl/>
          <w:lang w:bidi="fa-IR"/>
        </w:rPr>
        <w:t xml:space="preserve"> حَكَمٌ </w:t>
      </w:r>
      <w:r w:rsidRPr="00625F5B">
        <w:rPr>
          <w:rStyle w:val="libFootnotenumChar"/>
          <w:rtl/>
        </w:rPr>
        <w:t>(7)</w:t>
      </w:r>
      <w:r w:rsidRPr="00951346">
        <w:rPr>
          <w:rtl/>
          <w:lang w:bidi="fa-IR"/>
        </w:rPr>
        <w:t xml:space="preserve"> عَدْلٌ لَاتَجُورُ </w:t>
      </w:r>
      <w:r w:rsidRPr="00625F5B">
        <w:rPr>
          <w:rStyle w:val="libFootnotenumChar"/>
          <w:rtl/>
        </w:rPr>
        <w:t>(8)</w:t>
      </w:r>
      <w:r w:rsidRPr="00951346">
        <w:rPr>
          <w:rtl/>
          <w:lang w:bidi="fa-IR"/>
        </w:rPr>
        <w:t xml:space="preserve"> ، هذَا </w:t>
      </w:r>
      <w:r w:rsidRPr="00625F5B">
        <w:rPr>
          <w:rStyle w:val="libFootnotenumChar"/>
          <w:rtl/>
        </w:rPr>
        <w:t>(9)</w:t>
      </w:r>
      <w:r w:rsidRPr="00951346">
        <w:rPr>
          <w:rtl/>
          <w:lang w:bidi="fa-IR"/>
        </w:rPr>
        <w:t xml:space="preserve"> عَبْدُكَ لَمْ يُشْرِكْ بِكَ طَرْفَةَ عَيْنٍ أَمَتَّهُ بِتِلْكَ الْمِيتَةِ ، وَهذَا عَبْدُكَ </w:t>
      </w:r>
      <w:r w:rsidRPr="00625F5B">
        <w:rPr>
          <w:rStyle w:val="libFootnotenumChar"/>
          <w:rtl/>
        </w:rPr>
        <w:t>(10)</w:t>
      </w:r>
      <w:r w:rsidRPr="00951346">
        <w:rPr>
          <w:rtl/>
          <w:lang w:bidi="fa-IR"/>
        </w:rPr>
        <w:t xml:space="preserve"> لَمْ يُؤْمِنْ بِكَ طَرْفَةَ عَيْنٍ أَمَتَّهُ بِهذِهِ الْمِيتَةِ</w:t>
      </w:r>
      <w:r>
        <w:rPr>
          <w:rtl/>
          <w:lang w:bidi="fa-IR"/>
        </w:rPr>
        <w:t>؟</w:t>
      </w:r>
      <w:r w:rsidRPr="00951346">
        <w:rPr>
          <w:rtl/>
          <w:lang w:bidi="fa-IR"/>
        </w:rPr>
        <w:t xml:space="preserve"> فَقَالَ : عَبْدِي ، أَنَا</w:t>
      </w:r>
      <w:r>
        <w:rPr>
          <w:rtl/>
          <w:lang w:bidi="fa-IR"/>
        </w:rPr>
        <w:t xml:space="preserve"> </w:t>
      </w:r>
      <w:r w:rsidR="003E6B40">
        <w:rPr>
          <w:rtl/>
          <w:lang w:bidi="fa-IR"/>
        </w:rPr>
        <w:t>-</w:t>
      </w:r>
      <w:r>
        <w:rPr>
          <w:rtl/>
          <w:lang w:bidi="fa-IR"/>
        </w:rPr>
        <w:t xml:space="preserve"> </w:t>
      </w:r>
      <w:r w:rsidRPr="00951346">
        <w:rPr>
          <w:rtl/>
          <w:lang w:bidi="fa-IR"/>
        </w:rPr>
        <w:t>كَمَا قُلْتَ</w:t>
      </w:r>
      <w:r>
        <w:rPr>
          <w:rtl/>
          <w:lang w:bidi="fa-IR"/>
        </w:rPr>
        <w:t xml:space="preserve"> </w:t>
      </w:r>
      <w:r w:rsidR="003E6B40">
        <w:rPr>
          <w:rtl/>
          <w:lang w:bidi="fa-IR"/>
        </w:rPr>
        <w:t>-</w:t>
      </w:r>
      <w:r>
        <w:rPr>
          <w:rtl/>
          <w:lang w:bidi="fa-IR"/>
        </w:rPr>
        <w:t xml:space="preserve"> </w:t>
      </w:r>
      <w:r w:rsidRPr="00951346">
        <w:rPr>
          <w:rtl/>
          <w:lang w:bidi="fa-IR"/>
        </w:rPr>
        <w:t>حَكَمٌ عَدْلٌ لَاأَجُورُ ، ذلِكَ عَبْدِي كَانَتْ لَهُ عِنْدِي سَيِّئَةٌ</w:t>
      </w:r>
      <w:r>
        <w:rPr>
          <w:rtl/>
          <w:lang w:bidi="fa-IR"/>
        </w:rPr>
        <w:t xml:space="preserve"> </w:t>
      </w:r>
      <w:r w:rsidR="003E6B40">
        <w:rPr>
          <w:rtl/>
          <w:lang w:bidi="fa-IR"/>
        </w:rPr>
        <w:t>-</w:t>
      </w:r>
      <w:r>
        <w:rPr>
          <w:rtl/>
          <w:lang w:bidi="fa-IR"/>
        </w:rPr>
        <w:t xml:space="preserve"> </w:t>
      </w:r>
      <w:r w:rsidRPr="00951346">
        <w:rPr>
          <w:rtl/>
          <w:lang w:bidi="fa-IR"/>
        </w:rPr>
        <w:t xml:space="preserve">أَوْ ذَنْبٌ </w:t>
      </w:r>
      <w:r w:rsidRPr="00625F5B">
        <w:rPr>
          <w:rStyle w:val="libFootnotenumChar"/>
          <w:rtl/>
        </w:rPr>
        <w:t>(11)</w:t>
      </w:r>
      <w:r>
        <w:rPr>
          <w:rtl/>
          <w:lang w:bidi="fa-IR"/>
        </w:rPr>
        <w:t xml:space="preserve"> </w:t>
      </w:r>
      <w:r w:rsidR="003E6B40">
        <w:rPr>
          <w:rtl/>
          <w:lang w:bidi="fa-IR"/>
        </w:rPr>
        <w:t>-</w:t>
      </w:r>
      <w:r>
        <w:rPr>
          <w:rtl/>
          <w:lang w:bidi="fa-IR"/>
        </w:rPr>
        <w:t xml:space="preserve"> </w:t>
      </w:r>
      <w:r w:rsidRPr="00951346">
        <w:rPr>
          <w:rtl/>
          <w:lang w:bidi="fa-IR"/>
        </w:rPr>
        <w:t xml:space="preserve">أَمَتُّهُ بِتِلْكَ الْمِيتَةِ </w:t>
      </w:r>
      <w:r w:rsidRPr="00625F5B">
        <w:rPr>
          <w:rStyle w:val="libFootnotenumChar"/>
          <w:rtl/>
        </w:rPr>
        <w:t>(12)</w:t>
      </w:r>
      <w:r w:rsidRPr="00951346">
        <w:rPr>
          <w:rtl/>
          <w:lang w:bidi="fa-IR"/>
        </w:rPr>
        <w:t xml:space="preserve"> لِكَيْ يَلْقَانِي وَلَمْ يَبْقَ عَلَيْهِ شَيْ‌ءٌ ، وَهذَا عَبْدِي كَانَتْ لَهُ عِنْدِي </w:t>
      </w:r>
      <w:r w:rsidRPr="00625F5B">
        <w:rPr>
          <w:rStyle w:val="libFootnotenumChar"/>
          <w:rtl/>
        </w:rPr>
        <w:t>(13)</w:t>
      </w:r>
      <w:r w:rsidRPr="00951346">
        <w:rPr>
          <w:rtl/>
          <w:lang w:bidi="fa-IR"/>
        </w:rPr>
        <w:t xml:space="preserve"> حَسَنَةٌ ، فَأَمَتُّهُ بِهذِهِ الْمِيتَةِ لِكَيْ يَلْقَانِي وَلَيْسَ لَهُ عِنْدِي حَسَنَةٌ »</w:t>
      </w:r>
      <w:r>
        <w:rPr>
          <w:rtl/>
          <w:lang w:bidi="fa-IR"/>
        </w:rPr>
        <w:t>.</w:t>
      </w:r>
      <w:r w:rsidRPr="00951346">
        <w:rPr>
          <w:rtl/>
          <w:lang w:bidi="fa-IR"/>
        </w:rPr>
        <w:t xml:space="preserve"> </w:t>
      </w:r>
      <w:r w:rsidRPr="00625F5B">
        <w:rPr>
          <w:rStyle w:val="libFootnotenumChar"/>
          <w:rtl/>
        </w:rPr>
        <w:t>(14)</w:t>
      </w:r>
      <w:r w:rsidRPr="00951346">
        <w:rPr>
          <w:rtl/>
          <w:lang w:bidi="fa-IR"/>
        </w:rPr>
        <w:t xml:space="preserve"> ‌</w:t>
      </w:r>
    </w:p>
    <w:p w:rsidR="00DA4FAD" w:rsidRPr="00951346" w:rsidRDefault="00DA4FAD" w:rsidP="00DA4FAD">
      <w:pPr>
        <w:pStyle w:val="libNormal"/>
        <w:rPr>
          <w:rtl/>
          <w:lang w:bidi="fa-IR"/>
        </w:rPr>
      </w:pPr>
      <w:r w:rsidRPr="00764D85">
        <w:rPr>
          <w:rtl/>
        </w:rPr>
        <w:t>3007</w:t>
      </w:r>
      <w:r w:rsidRPr="002C2FC4">
        <w:rPr>
          <w:rStyle w:val="libBold2Char"/>
          <w:rtl/>
        </w:rPr>
        <w:t xml:space="preserve"> / 12.</w:t>
      </w:r>
      <w:r w:rsidRPr="00951346">
        <w:rPr>
          <w:rtl/>
          <w:lang w:bidi="fa-IR"/>
        </w:rPr>
        <w:t xml:space="preserve"> عِدَّةٌ مِنْ أَصْحَابِنَا ، عَنْ أَحْمَدَ بْنِ مُحَمَّدٍ ، عَنِ ابْنِ مَحْبُوبٍ ، عَنْ أَبِي الصَّبَّاحِ الْكِنَانِيِّ ، قَالَ :</w:t>
      </w:r>
    </w:p>
    <w:p w:rsidR="00DA4FAD" w:rsidRPr="00951346" w:rsidRDefault="00DA4FAD" w:rsidP="00DA4FAD">
      <w:pPr>
        <w:pStyle w:val="libNormal"/>
        <w:rPr>
          <w:rtl/>
          <w:lang w:bidi="fa-IR"/>
        </w:rPr>
      </w:pPr>
      <w:r w:rsidRPr="00951346">
        <w:rPr>
          <w:rtl/>
          <w:lang w:bidi="fa-IR"/>
        </w:rPr>
        <w:t xml:space="preserve">كُنْتُ عِنْدَ أَبِي عَبْدِ اللهِ </w:t>
      </w:r>
      <w:r w:rsidRPr="00924332">
        <w:rPr>
          <w:rStyle w:val="libAlaemChar"/>
          <w:rtl/>
        </w:rPr>
        <w:t>عليه‌السلام</w:t>
      </w:r>
      <w:r w:rsidRPr="00951346">
        <w:rPr>
          <w:rtl/>
          <w:lang w:bidi="fa-IR"/>
        </w:rPr>
        <w:t xml:space="preserve"> ، فَدَخَلَ عَلَيْهِ شَيْخٌ ، فَقَالَ : يَا أَبَا عَبْدِ اللهِ ، أَشْكُو إِلَيْكَ‌</w:t>
      </w:r>
    </w:p>
    <w:p w:rsidR="00DA4FAD" w:rsidRPr="00951346" w:rsidRDefault="00DA4FAD" w:rsidP="00DA4FAD">
      <w:pPr>
        <w:pStyle w:val="libLine"/>
        <w:rPr>
          <w:rtl/>
          <w:lang w:bidi="fa-IR"/>
        </w:rPr>
      </w:pPr>
      <w:r>
        <w:rPr>
          <w:rtl/>
          <w:lang w:bidi="fa-IR"/>
        </w:rPr>
        <w:t>__________________</w:t>
      </w:r>
    </w:p>
    <w:p w:rsidR="00DA4FAD" w:rsidRPr="00951346" w:rsidRDefault="0091593C" w:rsidP="0022755B">
      <w:pPr>
        <w:pStyle w:val="libFootnote0"/>
        <w:rPr>
          <w:rtl/>
          <w:lang w:bidi="fa-IR"/>
        </w:rPr>
      </w:pPr>
      <w:r>
        <w:rPr>
          <w:rtl/>
        </w:rPr>
        <w:t>(1).</w:t>
      </w:r>
      <w:r w:rsidR="00DA4FAD" w:rsidRPr="00951346">
        <w:rPr>
          <w:rtl/>
        </w:rPr>
        <w:t xml:space="preserve"> في « ج » : « شعّثه »</w:t>
      </w:r>
      <w:r w:rsidR="00DA4FAD">
        <w:rPr>
          <w:rtl/>
        </w:rPr>
        <w:t>.</w:t>
      </w:r>
      <w:r w:rsidR="00DA4FAD" w:rsidRPr="00951346">
        <w:rPr>
          <w:rtl/>
        </w:rPr>
        <w:t xml:space="preserve"> </w:t>
      </w:r>
      <w:r w:rsidR="00DA4FAD">
        <w:rPr>
          <w:rtl/>
        </w:rPr>
        <w:t>و «</w:t>
      </w:r>
      <w:r w:rsidR="00DA4FAD" w:rsidRPr="00951346">
        <w:rPr>
          <w:rtl/>
        </w:rPr>
        <w:t xml:space="preserve"> الشَّعَث » : الانتشار والتفرّق. والشَعَث أيضاً : الوَسَخ. </w:t>
      </w:r>
      <w:r w:rsidR="00DA4FAD" w:rsidRPr="00707A47">
        <w:rPr>
          <w:rStyle w:val="libFootnoteBoldChar"/>
          <w:rtl/>
        </w:rPr>
        <w:t>مجمع البحرين</w:t>
      </w:r>
      <w:r w:rsidR="00DA4FAD" w:rsidRPr="00951346">
        <w:rPr>
          <w:rtl/>
        </w:rPr>
        <w:t xml:space="preserve"> ، ج 2 ، ص 256 ؛ </w:t>
      </w:r>
      <w:r w:rsidR="00DA4FAD" w:rsidRPr="00707A47">
        <w:rPr>
          <w:rStyle w:val="libFootnoteBoldChar"/>
          <w:rtl/>
        </w:rPr>
        <w:t>المصباح المنير</w:t>
      </w:r>
      <w:r w:rsidR="00DA4FAD" w:rsidRPr="00951346">
        <w:rPr>
          <w:rtl/>
        </w:rPr>
        <w:t xml:space="preserve"> ، ص 314 ( شعث )</w:t>
      </w:r>
      <w:r w:rsidR="00DA4FAD">
        <w:rPr>
          <w:rtl/>
        </w:rPr>
        <w:t>.</w:t>
      </w:r>
      <w:r w:rsidR="0022755B">
        <w:rPr>
          <w:rFonts w:hint="cs"/>
          <w:rtl/>
        </w:rPr>
        <w:t xml:space="preserve">     </w:t>
      </w:r>
      <w:r>
        <w:rPr>
          <w:rtl/>
        </w:rPr>
        <w:t>(2).</w:t>
      </w:r>
      <w:r w:rsidR="0022755B">
        <w:rPr>
          <w:rtl/>
        </w:rPr>
        <w:t xml:space="preserve"> في «</w:t>
      </w:r>
      <w:r w:rsidR="00380C5D">
        <w:rPr>
          <w:rtl/>
        </w:rPr>
        <w:t>بر،</w:t>
      </w:r>
      <w:r w:rsidR="0022755B">
        <w:rPr>
          <w:rtl/>
        </w:rPr>
        <w:t>بف</w:t>
      </w:r>
      <w:r w:rsidR="00380C5D">
        <w:rPr>
          <w:rtl/>
        </w:rPr>
        <w:t>»وحاشية«ز ، ص» والوافي : «فعرضت</w:t>
      </w:r>
      <w:r w:rsidR="00DA4FAD" w:rsidRPr="00951346">
        <w:rPr>
          <w:rtl/>
        </w:rPr>
        <w:t>»</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 سجّيت الميّت » : إذا غطّيته بثوب ونحوه. وتسجية الميّت : تغطيته. </w:t>
      </w:r>
      <w:r w:rsidR="00DA4FAD" w:rsidRPr="00707A47">
        <w:rPr>
          <w:rStyle w:val="libFootnoteBoldChar"/>
          <w:rtl/>
        </w:rPr>
        <w:t>مجمع البحرين</w:t>
      </w:r>
      <w:r w:rsidR="00DA4FAD" w:rsidRPr="00951346">
        <w:rPr>
          <w:rtl/>
        </w:rPr>
        <w:t xml:space="preserve"> ، ج 1 ، ص 213 ( سجا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 + « </w:t>
      </w:r>
      <w:r w:rsidR="00DA4FAD">
        <w:rPr>
          <w:rtl/>
        </w:rPr>
        <w:t>و ».</w:t>
      </w:r>
      <w:r w:rsidR="00DA4FAD" w:rsidRPr="00951346">
        <w:rPr>
          <w:rtl/>
        </w:rPr>
        <w:t xml:space="preserve"> </w:t>
      </w:r>
      <w:r w:rsidR="00DA4FAD">
        <w:rPr>
          <w:rtl/>
        </w:rPr>
        <w:t>و «</w:t>
      </w:r>
      <w:r w:rsidR="00DA4FAD" w:rsidRPr="00951346">
        <w:rPr>
          <w:rtl/>
        </w:rPr>
        <w:t xml:space="preserve"> الديباج » : الثياب المتّخذة من الإبريسم ، فارسي معرّب ، وقد تفتح داله. ويجمع على دَيابيج ودبابيج ، بالياء والباء ؛ لأنّ أصله دبّاج. </w:t>
      </w:r>
      <w:r w:rsidR="00DA4FAD" w:rsidRPr="00707A47">
        <w:rPr>
          <w:rStyle w:val="libFootnoteBoldChar"/>
          <w:rtl/>
        </w:rPr>
        <w:t>النهاية</w:t>
      </w:r>
      <w:r w:rsidR="00DA4FAD" w:rsidRPr="00951346">
        <w:rPr>
          <w:rtl/>
        </w:rPr>
        <w:t xml:space="preserve"> ، ج 2 ، ص 97 ( دبج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ج » : « المجمرة »</w:t>
      </w:r>
      <w:r w:rsidR="00DA4FAD">
        <w:rPr>
          <w:rtl/>
        </w:rPr>
        <w:t>.</w:t>
      </w:r>
      <w:r w:rsidR="00DA4FAD" w:rsidRPr="00951346">
        <w:rPr>
          <w:rtl/>
        </w:rPr>
        <w:t xml:space="preserve"> وفي « د » : « المجامير »</w:t>
      </w:r>
      <w:r w:rsidR="00DA4FAD">
        <w:rPr>
          <w:rtl/>
        </w:rPr>
        <w:t>.</w:t>
      </w:r>
      <w:r w:rsidR="00DA4FAD" w:rsidRPr="00951346">
        <w:rPr>
          <w:rtl/>
        </w:rPr>
        <w:t xml:space="preserve"> وفي « بر ، بف » والوافي : « المجامر »</w:t>
      </w:r>
      <w:r w:rsidR="00DA4FAD">
        <w:rPr>
          <w:rtl/>
        </w:rPr>
        <w:t>.</w:t>
      </w:r>
      <w:r w:rsidR="00DA4FAD" w:rsidRPr="00951346">
        <w:rPr>
          <w:rtl/>
        </w:rPr>
        <w:t xml:space="preserve"> </w:t>
      </w:r>
      <w:r w:rsidR="00DA4FAD">
        <w:rPr>
          <w:rtl/>
        </w:rPr>
        <w:t>و «</w:t>
      </w:r>
      <w:r w:rsidR="00DA4FAD" w:rsidRPr="00951346">
        <w:rPr>
          <w:rtl/>
        </w:rPr>
        <w:t xml:space="preserve"> المِجْمر » بكسر الميم : هو الذي يوضع فيه النار للبخور. </w:t>
      </w:r>
      <w:r w:rsidR="00DA4FAD">
        <w:rPr>
          <w:rtl/>
        </w:rPr>
        <w:t>و «</w:t>
      </w:r>
      <w:r w:rsidR="00DA4FAD" w:rsidRPr="00951346">
        <w:rPr>
          <w:rtl/>
        </w:rPr>
        <w:t xml:space="preserve"> ال</w:t>
      </w:r>
      <w:r w:rsidR="00380C5D">
        <w:rPr>
          <w:rFonts w:hint="cs"/>
          <w:rtl/>
        </w:rPr>
        <w:t>ـ</w:t>
      </w:r>
      <w:r w:rsidR="00DA4FAD" w:rsidRPr="00951346">
        <w:rPr>
          <w:rtl/>
        </w:rPr>
        <w:t xml:space="preserve">مُجْمَر » بالضمّ : الذي يتبخّر به ؛ أو مصدر ميميّ ، أي اجتماع خلق كثير ، يقال : جمر بنو فلان ، إذا اجتمعوا ، والقوم جمروا على الأمر ، أي تجمّعوا. </w:t>
      </w:r>
      <w:r w:rsidR="00DA4FAD" w:rsidRPr="00707A47">
        <w:rPr>
          <w:rStyle w:val="libFootnoteBoldChar"/>
          <w:rtl/>
        </w:rPr>
        <w:t>النهاية</w:t>
      </w:r>
      <w:r w:rsidR="00DA4FAD" w:rsidRPr="00951346">
        <w:rPr>
          <w:rtl/>
        </w:rPr>
        <w:t xml:space="preserve"> ، ج 1 ، ص 293 ؛ </w:t>
      </w:r>
      <w:r w:rsidR="00DA4FAD" w:rsidRPr="00707A47">
        <w:rPr>
          <w:rStyle w:val="libFootnoteBoldChar"/>
          <w:rtl/>
        </w:rPr>
        <w:t>المصباح المنير</w:t>
      </w:r>
      <w:r w:rsidR="00DA4FAD" w:rsidRPr="00951346">
        <w:rPr>
          <w:rtl/>
        </w:rPr>
        <w:t xml:space="preserve"> ، ص 108 ؛ </w:t>
      </w:r>
      <w:r w:rsidR="00DA4FAD" w:rsidRPr="00707A47">
        <w:rPr>
          <w:rStyle w:val="libFootnoteBoldChar"/>
          <w:rtl/>
        </w:rPr>
        <w:t>القاموس المحيط</w:t>
      </w:r>
      <w:r w:rsidR="00DA4FAD" w:rsidRPr="00951346">
        <w:rPr>
          <w:rtl/>
        </w:rPr>
        <w:t xml:space="preserve"> ، ج 1 ، ص 523 ( جمر )</w:t>
      </w:r>
      <w:r w:rsidR="00DA4FAD">
        <w:rPr>
          <w:rtl/>
        </w:rPr>
        <w:t>.</w:t>
      </w:r>
    </w:p>
    <w:tbl>
      <w:tblPr>
        <w:tblStyle w:val="TableGrid"/>
        <w:bidiVisual/>
        <w:tblW w:w="0" w:type="auto"/>
        <w:tblLook w:val="04A0" w:firstRow="1" w:lastRow="0" w:firstColumn="1" w:lastColumn="0" w:noHBand="0" w:noVBand="1"/>
      </w:tblPr>
      <w:tblGrid>
        <w:gridCol w:w="4006"/>
        <w:gridCol w:w="4006"/>
      </w:tblGrid>
      <w:tr w:rsidR="00380C5D" w:rsidTr="00380C5D">
        <w:tc>
          <w:tcPr>
            <w:tcW w:w="4006" w:type="dxa"/>
          </w:tcPr>
          <w:p w:rsidR="00380C5D" w:rsidRDefault="00380C5D" w:rsidP="00DA4FAD">
            <w:pPr>
              <w:pStyle w:val="libFootnote0"/>
              <w:rPr>
                <w:rtl/>
              </w:rPr>
            </w:pPr>
            <w:r>
              <w:rPr>
                <w:rtl/>
              </w:rPr>
              <w:t>(6).</w:t>
            </w:r>
            <w:r w:rsidRPr="00951346">
              <w:rPr>
                <w:rtl/>
              </w:rPr>
              <w:t xml:space="preserve"> في « ز » : « أنّ لي</w:t>
            </w:r>
            <w:r>
              <w:rPr>
                <w:rtl/>
              </w:rPr>
              <w:t xml:space="preserve"> ».</w:t>
            </w:r>
          </w:p>
        </w:tc>
        <w:tc>
          <w:tcPr>
            <w:tcW w:w="4006" w:type="dxa"/>
          </w:tcPr>
          <w:p w:rsidR="00380C5D" w:rsidRDefault="00380C5D" w:rsidP="00DA4FAD">
            <w:pPr>
              <w:pStyle w:val="libFootnote0"/>
              <w:rPr>
                <w:rtl/>
              </w:rPr>
            </w:pPr>
            <w:r>
              <w:rPr>
                <w:rtl/>
              </w:rPr>
              <w:t>(7).</w:t>
            </w:r>
            <w:r w:rsidRPr="00951346">
              <w:rPr>
                <w:rtl/>
              </w:rPr>
              <w:t xml:space="preserve"> في « ج ، ص » : « حكيم »</w:t>
            </w:r>
            <w:r>
              <w:rPr>
                <w:rtl/>
              </w:rPr>
              <w:t>.</w:t>
            </w:r>
          </w:p>
        </w:tc>
      </w:tr>
      <w:tr w:rsidR="00380C5D" w:rsidTr="00380C5D">
        <w:tc>
          <w:tcPr>
            <w:tcW w:w="4006" w:type="dxa"/>
          </w:tcPr>
          <w:p w:rsidR="00380C5D" w:rsidRDefault="00380C5D" w:rsidP="00DA4FAD">
            <w:pPr>
              <w:pStyle w:val="libFootnote0"/>
              <w:rPr>
                <w:rtl/>
              </w:rPr>
            </w:pPr>
            <w:r>
              <w:rPr>
                <w:rtl/>
              </w:rPr>
              <w:t>(8).</w:t>
            </w:r>
            <w:r w:rsidRPr="00951346">
              <w:rPr>
                <w:rtl/>
              </w:rPr>
              <w:t xml:space="preserve"> في « ص » : « لايجور »</w:t>
            </w:r>
            <w:r>
              <w:rPr>
                <w:rtl/>
              </w:rPr>
              <w:t>.</w:t>
            </w:r>
          </w:p>
        </w:tc>
        <w:tc>
          <w:tcPr>
            <w:tcW w:w="4006" w:type="dxa"/>
          </w:tcPr>
          <w:p w:rsidR="00380C5D" w:rsidRDefault="00380C5D" w:rsidP="00DA4FAD">
            <w:pPr>
              <w:pStyle w:val="libFootnote0"/>
              <w:rPr>
                <w:rtl/>
              </w:rPr>
            </w:pPr>
            <w:r>
              <w:rPr>
                <w:rtl/>
              </w:rPr>
              <w:t>(9).</w:t>
            </w:r>
            <w:r w:rsidRPr="00951346">
              <w:rPr>
                <w:rtl/>
              </w:rPr>
              <w:t xml:space="preserve"> في « بر » : « ذلك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 ص » : « عبد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 أو ذنب » ، الترديد من الراوي. </w:t>
      </w:r>
      <w:r w:rsidR="00DA4FAD" w:rsidRPr="00707A47">
        <w:rPr>
          <w:rStyle w:val="libFootnoteBoldChar"/>
          <w:rtl/>
        </w:rPr>
        <w:t>شرح المازندراني</w:t>
      </w:r>
      <w:r w:rsidR="00DA4FAD" w:rsidRPr="00951346">
        <w:rPr>
          <w:rtl/>
        </w:rPr>
        <w:t xml:space="preserve"> ، ج 10 ، ص 171 ؛ </w:t>
      </w:r>
      <w:r w:rsidR="00DA4FAD" w:rsidRPr="00707A47">
        <w:rPr>
          <w:rStyle w:val="libFootnoteBoldChar"/>
          <w:rtl/>
        </w:rPr>
        <w:t>مرآة العقول</w:t>
      </w:r>
      <w:r w:rsidR="00DA4FAD" w:rsidRPr="00951346">
        <w:rPr>
          <w:rtl/>
        </w:rPr>
        <w:t xml:space="preserve"> ، ج 11 ، ص 339.</w:t>
      </w:r>
    </w:p>
    <w:tbl>
      <w:tblPr>
        <w:tblStyle w:val="TableGrid"/>
        <w:bidiVisual/>
        <w:tblW w:w="0" w:type="auto"/>
        <w:tblLook w:val="04A0" w:firstRow="1" w:lastRow="0" w:firstColumn="1" w:lastColumn="0" w:noHBand="0" w:noVBand="1"/>
      </w:tblPr>
      <w:tblGrid>
        <w:gridCol w:w="4006"/>
        <w:gridCol w:w="4006"/>
      </w:tblGrid>
      <w:tr w:rsidR="00380C5D" w:rsidTr="00380C5D">
        <w:tc>
          <w:tcPr>
            <w:tcW w:w="4006" w:type="dxa"/>
          </w:tcPr>
          <w:p w:rsidR="00380C5D" w:rsidRDefault="00380C5D" w:rsidP="00DA4FAD">
            <w:pPr>
              <w:pStyle w:val="libFootnote0"/>
              <w:rPr>
                <w:rtl/>
              </w:rPr>
            </w:pPr>
            <w:r>
              <w:rPr>
                <w:rtl/>
              </w:rPr>
              <w:t>(12). ف</w:t>
            </w:r>
            <w:r w:rsidRPr="00951346">
              <w:rPr>
                <w:rtl/>
              </w:rPr>
              <w:t>ي « ز » : « السيّئة »</w:t>
            </w:r>
            <w:r>
              <w:rPr>
                <w:rtl/>
              </w:rPr>
              <w:t>.</w:t>
            </w:r>
          </w:p>
        </w:tc>
        <w:tc>
          <w:tcPr>
            <w:tcW w:w="4006" w:type="dxa"/>
          </w:tcPr>
          <w:p w:rsidR="00380C5D" w:rsidRDefault="00380C5D" w:rsidP="00DA4FAD">
            <w:pPr>
              <w:pStyle w:val="libFootnote0"/>
              <w:rPr>
                <w:rtl/>
              </w:rPr>
            </w:pPr>
            <w:r>
              <w:rPr>
                <w:rtl/>
              </w:rPr>
              <w:t>(13). في «ب ،ز ،ه‍ ،بر ،بف» والوافي: - «عندي</w:t>
            </w:r>
            <w:r w:rsidRPr="00951346">
              <w:rPr>
                <w:rtl/>
              </w:rPr>
              <w:t>»</w:t>
            </w:r>
            <w:r>
              <w:rPr>
                <w:rtl/>
              </w:rPr>
              <w:t>.</w:t>
            </w:r>
          </w:p>
        </w:tc>
      </w:tr>
    </w:tbl>
    <w:p w:rsidR="00DA4FAD" w:rsidRPr="00951346" w:rsidRDefault="0091593C" w:rsidP="00380C5D">
      <w:pPr>
        <w:pStyle w:val="libFootnote0"/>
        <w:rPr>
          <w:rtl/>
          <w:lang w:bidi="fa-IR"/>
        </w:rPr>
      </w:pPr>
      <w:r>
        <w:rPr>
          <w:rtl/>
        </w:rPr>
        <w:t>(14).</w:t>
      </w:r>
      <w:r w:rsidR="00DA4FAD" w:rsidRPr="00951346">
        <w:rPr>
          <w:rtl/>
        </w:rPr>
        <w:t xml:space="preserve"> </w:t>
      </w:r>
      <w:r w:rsidR="00DA4FAD" w:rsidRPr="00707A47">
        <w:rPr>
          <w:rStyle w:val="libFootnoteBoldChar"/>
          <w:rtl/>
        </w:rPr>
        <w:t>المؤمن</w:t>
      </w:r>
      <w:r w:rsidR="00DA4FAD" w:rsidRPr="00951346">
        <w:rPr>
          <w:rtl/>
        </w:rPr>
        <w:t xml:space="preserve"> ، ص 18 ، ح 13 ، عن أبي جعفر </w:t>
      </w:r>
      <w:r w:rsidR="00DA4FAD" w:rsidRPr="00380C5D">
        <w:rPr>
          <w:rStyle w:val="libFootnoteAlaemChar"/>
          <w:rtl/>
        </w:rPr>
        <w:t>عليه‌السلام</w:t>
      </w:r>
      <w:r w:rsidR="00DA4FAD" w:rsidRPr="00951346">
        <w:rPr>
          <w:rtl/>
        </w:rPr>
        <w:t xml:space="preserve"> ، مع اختلاف يسير</w:t>
      </w:r>
      <w:r w:rsidR="00380C5D">
        <w:rPr>
          <w:rFonts w:hint="cs"/>
          <w:rtl/>
        </w:rPr>
        <w:t>.</w:t>
      </w:r>
      <w:r w:rsidR="00DA4FAD" w:rsidRPr="00707A47">
        <w:rPr>
          <w:rStyle w:val="libFootnoteBoldChar"/>
          <w:rtl/>
        </w:rPr>
        <w:t>الوافي</w:t>
      </w:r>
      <w:r w:rsidR="00DA4FAD" w:rsidRPr="00951346">
        <w:rPr>
          <w:rtl/>
        </w:rPr>
        <w:t xml:space="preserve"> ، ج 5 ، ص 1035 ، ح 3542.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وُلْدِي وَعُقُوقَهُمْ ، وَإِخْوَانِي وَجَفَاهُمْ عِنْدَ كِبَرِ سِنِّي ، فَقَالَ أَبُو عَبْدِ اللهِ </w:t>
      </w:r>
      <w:r w:rsidRPr="00924332">
        <w:rPr>
          <w:rStyle w:val="libAlaemChar"/>
          <w:rtl/>
        </w:rPr>
        <w:t>عليه‌السلام</w:t>
      </w:r>
      <w:r w:rsidRPr="00951346">
        <w:rPr>
          <w:rtl/>
          <w:lang w:bidi="fa-IR"/>
        </w:rPr>
        <w:t xml:space="preserve"> : « يَا هذَا ، إِنَّ لِلْحَقِّ دَوْلَةً </w:t>
      </w:r>
      <w:r w:rsidRPr="00625F5B">
        <w:rPr>
          <w:rStyle w:val="libFootnotenumChar"/>
          <w:rtl/>
        </w:rPr>
        <w:t>(1)</w:t>
      </w:r>
      <w:r w:rsidRPr="00951346">
        <w:rPr>
          <w:rtl/>
          <w:lang w:bidi="fa-IR"/>
        </w:rPr>
        <w:t xml:space="preserve"> ، وَلِلْبَاطِلِ دَوْلَةً ، وَكُلُّ </w:t>
      </w:r>
      <w:r w:rsidRPr="00625F5B">
        <w:rPr>
          <w:rStyle w:val="libFootnotenumChar"/>
          <w:rtl/>
        </w:rPr>
        <w:t>(2)</w:t>
      </w:r>
      <w:r w:rsidRPr="00951346">
        <w:rPr>
          <w:rtl/>
          <w:lang w:bidi="fa-IR"/>
        </w:rPr>
        <w:t xml:space="preserve"> وَاحِدٍ مِنْهُمَا فِي دَوْلَةِ صَاحِبِهِ ذَلِيلٌ ، وَإِنَّ أَدْنى مَا يُصِيبُ الْمُؤْمِنَ فِي دَوْلَةِ الْبَاطِلِ الْعُقُوقُ مِنْ وُلْدِهِ ، وَالْجَفَاءُ مِنْ إِخْوَانِهِ ؛ وَمَا مِنْ مُؤْمِنٍ يُصِيبُهُ شَيْ‌ءٌ </w:t>
      </w:r>
      <w:r w:rsidRPr="00625F5B">
        <w:rPr>
          <w:rStyle w:val="libFootnotenumChar"/>
          <w:rtl/>
        </w:rPr>
        <w:t>(3)</w:t>
      </w:r>
      <w:r w:rsidRPr="00951346">
        <w:rPr>
          <w:rtl/>
          <w:lang w:bidi="fa-IR"/>
        </w:rPr>
        <w:t xml:space="preserve"> مِنَ </w:t>
      </w:r>
      <w:r w:rsidRPr="00625F5B">
        <w:rPr>
          <w:rStyle w:val="libFootnotenumChar"/>
          <w:rtl/>
        </w:rPr>
        <w:t>(4)</w:t>
      </w:r>
      <w:r w:rsidRPr="00951346">
        <w:rPr>
          <w:rtl/>
          <w:lang w:bidi="fa-IR"/>
        </w:rPr>
        <w:t xml:space="preserve"> الرَّفَاهِيَة</w:t>
      </w:r>
      <w:r w:rsidR="00380C5D">
        <w:rPr>
          <w:rtl/>
          <w:lang w:bidi="fa-IR"/>
        </w:rPr>
        <w:t>ِ فِي دَوْلَةِ الْبَاطِلِ إِل</w:t>
      </w:r>
      <w:r w:rsidR="00380C5D">
        <w:rPr>
          <w:rFonts w:hint="cs"/>
          <w:rtl/>
        </w:rPr>
        <w:t>َّ</w:t>
      </w:r>
      <w:r w:rsidR="00380C5D">
        <w:rPr>
          <w:rtl/>
          <w:lang w:bidi="fa-IR"/>
        </w:rPr>
        <w:t>ا</w:t>
      </w:r>
      <w:r w:rsidRPr="00951346">
        <w:rPr>
          <w:rtl/>
          <w:lang w:bidi="fa-IR"/>
        </w:rPr>
        <w:t xml:space="preserve"> ابْتُلِيَ قَبْلَ مَوْتِهِ : إِمَّا فِي بَدَنِهِ ، وَإِمَّا فِي وُلْدِهِ ، وَإِمَّا </w:t>
      </w:r>
      <w:r w:rsidRPr="00625F5B">
        <w:rPr>
          <w:rStyle w:val="libFootnotenumChar"/>
          <w:rtl/>
        </w:rPr>
        <w:t>(5)</w:t>
      </w:r>
      <w:r w:rsidRPr="00951346">
        <w:rPr>
          <w:rtl/>
          <w:lang w:bidi="fa-IR"/>
        </w:rPr>
        <w:t xml:space="preserve"> فِي مَالِهِ حَتّى يُخَلِّصَهُ اللهُ مِمَّا اكْتَسَبَ فِي دَوْلَةِ الْبَاطِلِ ، وَيُوَفِّرَ لَهُ حَظَّهُ فِي دَوْلَةِ الْحَقِّ ، فَاصْبِرْ وَأَبْشِرْ</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207" w:name="_Toc344056132"/>
      <w:bookmarkStart w:id="208" w:name="_Toc459895165"/>
      <w:bookmarkStart w:id="209" w:name="_Toc42787796"/>
      <w:r w:rsidRPr="00951346">
        <w:rPr>
          <w:rtl/>
          <w:lang w:bidi="fa-IR"/>
        </w:rPr>
        <w:t>197</w:t>
      </w:r>
      <w:r>
        <w:rPr>
          <w:rtl/>
          <w:lang w:bidi="fa-IR"/>
        </w:rPr>
        <w:t xml:space="preserve"> </w:t>
      </w:r>
      <w:r w:rsidR="003E6B40">
        <w:rPr>
          <w:rtl/>
          <w:lang w:bidi="fa-IR"/>
        </w:rPr>
        <w:t>-</w:t>
      </w:r>
      <w:r>
        <w:rPr>
          <w:rtl/>
          <w:lang w:bidi="fa-IR"/>
        </w:rPr>
        <w:t xml:space="preserve"> </w:t>
      </w:r>
      <w:r w:rsidRPr="00951346">
        <w:rPr>
          <w:rtl/>
          <w:lang w:bidi="fa-IR"/>
        </w:rPr>
        <w:t xml:space="preserve">بَابٌ فِي تَفْسِيرِ </w:t>
      </w:r>
      <w:r w:rsidRPr="00625F5B">
        <w:rPr>
          <w:rStyle w:val="libFootnotenumChar"/>
          <w:rtl/>
        </w:rPr>
        <w:t>(7)</w:t>
      </w:r>
      <w:r>
        <w:rPr>
          <w:rtl/>
        </w:rPr>
        <w:t xml:space="preserve"> </w:t>
      </w:r>
      <w:r w:rsidRPr="00951346">
        <w:rPr>
          <w:rtl/>
          <w:lang w:bidi="fa-IR"/>
        </w:rPr>
        <w:t>الذُّنُوبِ‌</w:t>
      </w:r>
      <w:bookmarkEnd w:id="207"/>
      <w:bookmarkEnd w:id="208"/>
      <w:bookmarkEnd w:id="209"/>
    </w:p>
    <w:p w:rsidR="00DA4FAD" w:rsidRPr="00951346" w:rsidRDefault="00DA4FAD" w:rsidP="00DA4FAD">
      <w:pPr>
        <w:pStyle w:val="libNormal"/>
        <w:rPr>
          <w:rtl/>
          <w:lang w:bidi="fa-IR"/>
        </w:rPr>
      </w:pPr>
      <w:r w:rsidRPr="00764D85">
        <w:rPr>
          <w:rtl/>
        </w:rPr>
        <w:t>3008</w:t>
      </w:r>
      <w:r w:rsidRPr="002C2FC4">
        <w:rPr>
          <w:rStyle w:val="libBold2Char"/>
          <w:rtl/>
        </w:rPr>
        <w:t xml:space="preserve"> / 1.</w:t>
      </w:r>
      <w:r w:rsidRPr="00951346">
        <w:rPr>
          <w:rtl/>
          <w:lang w:bidi="fa-IR"/>
        </w:rPr>
        <w:t xml:space="preserve"> الْحُسَيْنُ بْنُ مُحَمَّدٍ ، عَنْ مُعَلَّى بْنِ مُحَمَّدٍ ، عَنْ أَحْمَدَ بْنِ مُحَمَّدٍ ، عَنِ الْعَبَّاسِ بْنِ الْعَلَاءِ </w:t>
      </w:r>
      <w:r w:rsidRPr="00625F5B">
        <w:rPr>
          <w:rStyle w:val="libFootnotenumChar"/>
          <w:rtl/>
        </w:rPr>
        <w:t>(8)</w:t>
      </w:r>
      <w:r w:rsidRPr="00951346">
        <w:rPr>
          <w:rtl/>
          <w:lang w:bidi="fa-IR"/>
        </w:rPr>
        <w:t xml:space="preserve"> ، عَنْ مُجَاهِدٍ ، عَنْ أَبِيهِ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الذُّنُوبُ الَّتِي تُغَيِّرُ النِّعَمَ الْبَغْيُ </w:t>
      </w:r>
      <w:r w:rsidRPr="00625F5B">
        <w:rPr>
          <w:rStyle w:val="libFootnotenumChar"/>
          <w:rtl/>
        </w:rPr>
        <w:t>(9)</w:t>
      </w:r>
      <w:r w:rsidRPr="00951346">
        <w:rPr>
          <w:rtl/>
          <w:lang w:bidi="fa-IR"/>
        </w:rPr>
        <w:t xml:space="preserve"> ، وَالذُّنُوبُ الَّتِي تُورِثُ‌</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الدولة في الحرب : أن تُدالَ إحدى الفئتين على الا</w:t>
      </w:r>
      <w:r w:rsidR="00380C5D">
        <w:rPr>
          <w:rFonts w:hint="cs"/>
          <w:rtl/>
        </w:rPr>
        <w:t>ُ</w:t>
      </w:r>
      <w:r w:rsidR="00DA4FAD" w:rsidRPr="00951346">
        <w:rPr>
          <w:rtl/>
        </w:rPr>
        <w:t xml:space="preserve">خرى. والإدالة : الغلبة. </w:t>
      </w:r>
      <w:r w:rsidR="00DA4FAD" w:rsidRPr="00707A47">
        <w:rPr>
          <w:rStyle w:val="libFootnoteBoldChar"/>
          <w:rtl/>
        </w:rPr>
        <w:t>الصحاح</w:t>
      </w:r>
      <w:r w:rsidR="00380C5D">
        <w:rPr>
          <w:rtl/>
        </w:rPr>
        <w:t xml:space="preserve"> ، ج 4 ، ص 1699(دول</w:t>
      </w:r>
      <w:r w:rsidR="00DA4FAD" w:rsidRPr="00951346">
        <w:rPr>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380C5D" w:rsidTr="00380C5D">
        <w:tc>
          <w:tcPr>
            <w:tcW w:w="4006" w:type="dxa"/>
          </w:tcPr>
          <w:p w:rsidR="00380C5D" w:rsidRDefault="00380C5D" w:rsidP="00DA4FAD">
            <w:pPr>
              <w:pStyle w:val="libFootnote0"/>
              <w:rPr>
                <w:rtl/>
                <w:lang w:bidi="fa-IR"/>
              </w:rPr>
            </w:pPr>
            <w:r>
              <w:rPr>
                <w:rtl/>
              </w:rPr>
              <w:t>(2).</w:t>
            </w:r>
            <w:r w:rsidRPr="00951346">
              <w:rPr>
                <w:rtl/>
              </w:rPr>
              <w:t xml:space="preserve"> يجوز نصبه عطفاً على اسم « إنّ »</w:t>
            </w:r>
            <w:r>
              <w:rPr>
                <w:rtl/>
              </w:rPr>
              <w:t>.</w:t>
            </w:r>
          </w:p>
        </w:tc>
        <w:tc>
          <w:tcPr>
            <w:tcW w:w="4006" w:type="dxa"/>
          </w:tcPr>
          <w:p w:rsidR="00380C5D" w:rsidRDefault="00380C5D" w:rsidP="00DA4FAD">
            <w:pPr>
              <w:pStyle w:val="libFootnote0"/>
              <w:rPr>
                <w:rtl/>
                <w:lang w:bidi="fa-IR"/>
              </w:rPr>
            </w:pPr>
            <w:r>
              <w:rPr>
                <w:rtl/>
              </w:rPr>
              <w:t>(3). في «ب،ج،د</w:t>
            </w:r>
            <w:r>
              <w:rPr>
                <w:rFonts w:hint="cs"/>
                <w:rtl/>
              </w:rPr>
              <w:t xml:space="preserve"> </w:t>
            </w:r>
            <w:r>
              <w:rPr>
                <w:rtl/>
              </w:rPr>
              <w:t>، ص ،بر»والوافي :</w:t>
            </w:r>
            <w:r w:rsidRPr="00951346">
              <w:rPr>
                <w:rtl/>
              </w:rPr>
              <w:t>« يصيب شيئاً »</w:t>
            </w:r>
            <w:r>
              <w:rPr>
                <w:rtl/>
              </w:rPr>
              <w:t>.</w:t>
            </w:r>
          </w:p>
        </w:tc>
      </w:tr>
      <w:tr w:rsidR="00380C5D" w:rsidTr="00380C5D">
        <w:tc>
          <w:tcPr>
            <w:tcW w:w="4006" w:type="dxa"/>
          </w:tcPr>
          <w:p w:rsidR="00380C5D" w:rsidRDefault="00380C5D" w:rsidP="00DA4FAD">
            <w:pPr>
              <w:pStyle w:val="libFootnote0"/>
              <w:rPr>
                <w:rtl/>
                <w:lang w:bidi="fa-IR"/>
              </w:rPr>
            </w:pPr>
            <w:r>
              <w:rPr>
                <w:rtl/>
              </w:rPr>
              <w:t>(4).</w:t>
            </w:r>
            <w:r w:rsidRPr="00951346">
              <w:rPr>
                <w:rtl/>
              </w:rPr>
              <w:t xml:space="preserve"> في « بر » وحاشية « ص » : « في »</w:t>
            </w:r>
            <w:r>
              <w:rPr>
                <w:rtl/>
              </w:rPr>
              <w:t>.</w:t>
            </w:r>
          </w:p>
        </w:tc>
        <w:tc>
          <w:tcPr>
            <w:tcW w:w="4006" w:type="dxa"/>
          </w:tcPr>
          <w:p w:rsidR="00380C5D" w:rsidRDefault="00380C5D" w:rsidP="00DA4FAD">
            <w:pPr>
              <w:pStyle w:val="libFootnote0"/>
              <w:rPr>
                <w:rtl/>
                <w:lang w:bidi="fa-IR"/>
              </w:rPr>
            </w:pPr>
            <w:r>
              <w:rPr>
                <w:rtl/>
              </w:rPr>
              <w:t>(5).</w:t>
            </w:r>
            <w:r w:rsidRPr="00951346">
              <w:rPr>
                <w:rtl/>
              </w:rPr>
              <w:t xml:space="preserve"> في « ص ، بر » : « أو » بدل « وإمّا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المؤمن</w:t>
      </w:r>
      <w:r w:rsidR="00DA4FAD" w:rsidRPr="00951346">
        <w:rPr>
          <w:rtl/>
        </w:rPr>
        <w:t xml:space="preserve"> ، ص 23 ، ح 31 ، عن أبي الصبّاح ، مع اختلاف يسير. </w:t>
      </w:r>
      <w:r w:rsidR="00DA4FAD" w:rsidRPr="00707A47">
        <w:rPr>
          <w:rStyle w:val="libFootnoteBoldChar"/>
          <w:rtl/>
        </w:rPr>
        <w:t>الغيبة</w:t>
      </w:r>
      <w:r w:rsidR="00DA4FAD" w:rsidRPr="00951346">
        <w:rPr>
          <w:rtl/>
        </w:rPr>
        <w:t xml:space="preserve"> للنعماني ، ص 319 ، ح 7 ، بسند آخر عن أبي الصبّاح الكناني ، مع اختلاف </w:t>
      </w:r>
      <w:r w:rsidR="00161808">
        <w:rPr>
          <w:rFonts w:hint="cs"/>
          <w:rtl/>
        </w:rPr>
        <w:t>.</w:t>
      </w:r>
      <w:r w:rsidR="00DA4FAD" w:rsidRPr="00707A47">
        <w:rPr>
          <w:rStyle w:val="libFootnoteBoldChar"/>
          <w:rtl/>
        </w:rPr>
        <w:t>الوافي</w:t>
      </w:r>
      <w:r w:rsidR="00DA4FAD" w:rsidRPr="00951346">
        <w:rPr>
          <w:rtl/>
        </w:rPr>
        <w:t xml:space="preserve"> ، ج 5 ، ص 1036 ، ح 3543.</w:t>
      </w:r>
    </w:p>
    <w:p w:rsidR="00DA4FAD" w:rsidRPr="00951346" w:rsidRDefault="0091593C" w:rsidP="00DA4FAD">
      <w:pPr>
        <w:pStyle w:val="libFootnote0"/>
        <w:rPr>
          <w:rtl/>
          <w:lang w:bidi="fa-IR"/>
        </w:rPr>
      </w:pPr>
      <w:r>
        <w:rPr>
          <w:rtl/>
        </w:rPr>
        <w:t>(7).</w:t>
      </w:r>
      <w:r w:rsidR="00DA4FAD" w:rsidRPr="00951346">
        <w:rPr>
          <w:rtl/>
        </w:rPr>
        <w:t xml:space="preserve"> في « ج ، د ، بر ، بف » وحاشية « ز » : + « عقوبات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ورد الخبر في </w:t>
      </w:r>
      <w:r w:rsidR="00DA4FAD" w:rsidRPr="00707A47">
        <w:rPr>
          <w:rStyle w:val="libFootnoteBoldChar"/>
          <w:rtl/>
        </w:rPr>
        <w:t>علل الشرائع</w:t>
      </w:r>
      <w:r w:rsidR="00DA4FAD" w:rsidRPr="00951346">
        <w:rPr>
          <w:rtl/>
        </w:rPr>
        <w:t xml:space="preserve"> ، ص 584 ، ح 27 ، و</w:t>
      </w:r>
      <w:r w:rsidR="00DA4FAD" w:rsidRPr="00707A47">
        <w:rPr>
          <w:rStyle w:val="libFootnoteBoldChar"/>
          <w:rtl/>
        </w:rPr>
        <w:t>معاني الأخبار</w:t>
      </w:r>
      <w:r w:rsidR="00DA4FAD" w:rsidRPr="00951346">
        <w:rPr>
          <w:rtl/>
        </w:rPr>
        <w:t xml:space="preserve"> ، ص 269 ، ح 1 ، بسندين عن المعلّى بن محمّد ، عن العبّاس بن العلاء. ولايبعد سقوط الواسطة فيهما بجواز النظر من « محمّد » في المعلّى بن محمّد إلى « محمّد » في أحمد بن محمّد ؛ فقد وردت رواية معلّى بن محمّد ، عن أحمد بن محمّد بن عبدالله ، عن العبّاس بن العلاء ، في </w:t>
      </w:r>
      <w:r w:rsidR="00DA4FAD" w:rsidRPr="00707A47">
        <w:rPr>
          <w:rStyle w:val="libFootnoteBoldChar"/>
          <w:rtl/>
        </w:rPr>
        <w:t>الكافي</w:t>
      </w:r>
      <w:r w:rsidR="00DA4FAD" w:rsidRPr="00951346">
        <w:rPr>
          <w:rtl/>
        </w:rPr>
        <w:t xml:space="preserve"> ، ح 15090 ، أيضاً.</w:t>
      </w:r>
    </w:p>
    <w:p w:rsidR="00DA4FAD" w:rsidRPr="00951346" w:rsidRDefault="0091593C" w:rsidP="00DA4FAD">
      <w:pPr>
        <w:pStyle w:val="libFootnote0"/>
        <w:rPr>
          <w:rtl/>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ج 11 ، ص 340 : « حمل البغي على الذنوب باعتبار كثرة أفراده ، وكذا نظائره. والبغي‌في اللغة : تجاوز الحدّ ، ويطلق غالباً على التكبّر والتطاول وعلى الظلم ، قال تعالى : </w:t>
      </w:r>
      <w:r w:rsidR="00DA4FAD" w:rsidRPr="00161808">
        <w:rPr>
          <w:rStyle w:val="libFootnoteAlaemChar"/>
          <w:rtl/>
        </w:rPr>
        <w:t>(</w:t>
      </w:r>
      <w:r w:rsidR="00DA4FAD" w:rsidRPr="00707A47">
        <w:rPr>
          <w:rStyle w:val="libFootnoteAieChar"/>
          <w:rtl/>
        </w:rPr>
        <w:t xml:space="preserve"> يَبْغُونَ فِي الْأَرْضِ بِغَيْرِ الْحَقِّ </w:t>
      </w:r>
      <w:r w:rsidR="00DA4FAD" w:rsidRPr="00161808">
        <w:rPr>
          <w:rStyle w:val="libFootnoteAlaemChar"/>
          <w:rtl/>
        </w:rPr>
        <w:t>)</w:t>
      </w:r>
      <w:r w:rsidR="00DA4FAD" w:rsidRPr="00951346">
        <w:rPr>
          <w:rtl/>
        </w:rPr>
        <w:t xml:space="preserve"> [ يونس </w:t>
      </w:r>
      <w:r w:rsidR="00161808">
        <w:rPr>
          <w:rtl/>
        </w:rPr>
        <w:t>(10)</w:t>
      </w:r>
      <w:r w:rsidR="00DA4FAD" w:rsidRPr="00951346">
        <w:rPr>
          <w:rtl/>
        </w:rPr>
        <w:t xml:space="preserve"> : 23 ؛ الشورى (42) 42 ] ، وقال : </w:t>
      </w:r>
      <w:r w:rsidR="00DA4FAD" w:rsidRPr="00161808">
        <w:rPr>
          <w:rStyle w:val="libFootnoteAlaemChar"/>
          <w:rtl/>
        </w:rPr>
        <w:t>(</w:t>
      </w:r>
      <w:r w:rsidR="00DA4FAD" w:rsidRPr="00707A47">
        <w:rPr>
          <w:rStyle w:val="libFootnoteAieChar"/>
          <w:rtl/>
        </w:rPr>
        <w:t xml:space="preserve"> إِنَّم</w:t>
      </w:r>
      <w:r w:rsidR="00161808">
        <w:rPr>
          <w:rStyle w:val="libFootnoteAieChar"/>
          <w:rFonts w:hint="cs"/>
          <w:rtl/>
        </w:rPr>
        <w:t>َ</w:t>
      </w:r>
      <w:r w:rsidR="00DA4FAD" w:rsidRPr="00707A47">
        <w:rPr>
          <w:rStyle w:val="libFootnoteAieChar"/>
          <w:rtl/>
        </w:rPr>
        <w:t>ا بَغْيُكُمْ عَل</w:t>
      </w:r>
      <w:r w:rsidR="00161808">
        <w:rPr>
          <w:rStyle w:val="libFootnoteAieChar"/>
          <w:rFonts w:hint="cs"/>
          <w:rtl/>
        </w:rPr>
        <w:t>َ</w:t>
      </w:r>
      <w:r w:rsidR="00DA4FAD" w:rsidRPr="00707A47">
        <w:rPr>
          <w:rStyle w:val="libFootnoteAieChar"/>
          <w:rtl/>
        </w:rPr>
        <w:t xml:space="preserve">ى أَنْفُسِكُمْ </w:t>
      </w:r>
      <w:r w:rsidR="00DA4FAD" w:rsidRPr="00161808">
        <w:rPr>
          <w:rStyle w:val="libFootnoteAlaemChar"/>
          <w:rtl/>
        </w:rPr>
        <w:t>)</w:t>
      </w:r>
      <w:r w:rsidR="00DA4FAD" w:rsidRPr="00951346">
        <w:rPr>
          <w:rtl/>
        </w:rPr>
        <w:t xml:space="preserve"> [ يونس </w:t>
      </w:r>
      <w:r w:rsidR="00161808">
        <w:rPr>
          <w:rtl/>
        </w:rPr>
        <w:t>(10)</w:t>
      </w:r>
      <w:r w:rsidR="00DA4FAD" w:rsidRPr="00951346">
        <w:rPr>
          <w:rtl/>
        </w:rPr>
        <w:t xml:space="preserve"> : 23 ] ، و</w:t>
      </w:r>
      <w:r w:rsidR="00DA4FAD">
        <w:rPr>
          <w:rFonts w:hint="cs"/>
          <w:rtl/>
        </w:rPr>
        <w:t xml:space="preserve"> </w:t>
      </w:r>
      <w:r w:rsidR="00DA4FAD" w:rsidRPr="00161808">
        <w:rPr>
          <w:rStyle w:val="libFootnoteAlaemChar"/>
          <w:rtl/>
        </w:rPr>
        <w:t>(</w:t>
      </w:r>
      <w:r w:rsidR="00DA4FAD" w:rsidRPr="00707A47">
        <w:rPr>
          <w:rStyle w:val="libFootnoteAieChar"/>
          <w:rtl/>
        </w:rPr>
        <w:t xml:space="preserve"> بُغِيَ عَلَيْهِ </w:t>
      </w:r>
      <w:r w:rsidR="00161808" w:rsidRPr="00202D7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النَّدَمَ الْقَتْلُ ، وَالذُّنُوبُ </w:t>
      </w:r>
      <w:r w:rsidRPr="00625F5B">
        <w:rPr>
          <w:rStyle w:val="libFootnotenumChar"/>
          <w:rtl/>
        </w:rPr>
        <w:t>(1)</w:t>
      </w:r>
      <w:r w:rsidRPr="00951346">
        <w:rPr>
          <w:rtl/>
          <w:lang w:bidi="fa-IR"/>
        </w:rPr>
        <w:t xml:space="preserve"> الَّتِي تُنْزِلُ النِّقَمَ الظُّلْمُ ، وَ</w:t>
      </w:r>
      <w:r>
        <w:rPr>
          <w:rFonts w:hint="cs"/>
          <w:rtl/>
          <w:lang w:bidi="fa-IR"/>
        </w:rPr>
        <w:t xml:space="preserve"> </w:t>
      </w:r>
      <w:r w:rsidRPr="00625F5B">
        <w:rPr>
          <w:rStyle w:val="libFootnotenumChar"/>
          <w:rtl/>
        </w:rPr>
        <w:t>(2)</w:t>
      </w:r>
      <w:r w:rsidRPr="00951346">
        <w:rPr>
          <w:rtl/>
          <w:lang w:bidi="fa-IR"/>
        </w:rPr>
        <w:t xml:space="preserve"> الَّتِي تَهْتِكُ السِّتْرَ </w:t>
      </w:r>
      <w:r w:rsidRPr="00625F5B">
        <w:rPr>
          <w:rStyle w:val="libFootnotenumChar"/>
          <w:rtl/>
        </w:rPr>
        <w:t>(3)</w:t>
      </w:r>
      <w:r w:rsidRPr="00951346">
        <w:rPr>
          <w:rtl/>
          <w:lang w:bidi="fa-IR"/>
        </w:rPr>
        <w:t xml:space="preserve"> شُرْبُ الْخَمْرِ ، وَ</w:t>
      </w:r>
      <w:r>
        <w:rPr>
          <w:rFonts w:hint="cs"/>
          <w:rtl/>
          <w:lang w:bidi="fa-IR"/>
        </w:rPr>
        <w:t xml:space="preserve"> </w:t>
      </w:r>
      <w:r w:rsidRPr="00625F5B">
        <w:rPr>
          <w:rStyle w:val="libFootnotenumChar"/>
          <w:rtl/>
        </w:rPr>
        <w:t>(4)</w:t>
      </w:r>
      <w:r w:rsidRPr="00951346">
        <w:rPr>
          <w:rtl/>
          <w:lang w:bidi="fa-IR"/>
        </w:rPr>
        <w:t xml:space="preserve"> الَّتِي تَحْبِسُ الرِّزْقَ الزِّنى ، وَالَّتِي تُعَجِّلُ الْفَنَاءَ قَطِيعَةُ الرَّحِمِ ، وَالَّتِي تَرُدُّ </w:t>
      </w:r>
      <w:r w:rsidRPr="00625F5B">
        <w:rPr>
          <w:rStyle w:val="libFootnotenumChar"/>
          <w:rtl/>
        </w:rPr>
        <w:t>(5)</w:t>
      </w:r>
      <w:r w:rsidRPr="00951346">
        <w:rPr>
          <w:rtl/>
          <w:lang w:bidi="fa-IR"/>
        </w:rPr>
        <w:t xml:space="preserve"> الدُّعَاءَ وَتُظْلِمُ الْهَوَاءَ عُقُوقُ الْوَالِدَيْنِ</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AA475B">
        <w:rPr>
          <w:rtl/>
        </w:rPr>
        <w:t>3009</w:t>
      </w:r>
      <w:r w:rsidRPr="002C2FC4">
        <w:rPr>
          <w:rStyle w:val="libBold2Char"/>
          <w:rtl/>
        </w:rPr>
        <w:t xml:space="preserve"> / 2.</w:t>
      </w:r>
      <w:r w:rsidRPr="00951346">
        <w:rPr>
          <w:rtl/>
          <w:lang w:bidi="fa-IR"/>
        </w:rPr>
        <w:t xml:space="preserve"> عَلِيُّ بْنُ إِبْرَاهِيمَ ، عَنْ أَبِيهِ ، عَنِ ابْنِ مَحْبُوبٍ ، عَنْ إِسْحَاقَ بْنِ عَمَّارٍ ، قَالَ :</w:t>
      </w:r>
    </w:p>
    <w:p w:rsidR="00DA4FAD" w:rsidRPr="00951346" w:rsidRDefault="00DA4FAD" w:rsidP="00DA4FAD">
      <w:pPr>
        <w:pStyle w:val="libLine"/>
        <w:rPr>
          <w:rtl/>
          <w:lang w:bidi="fa-IR"/>
        </w:rPr>
      </w:pPr>
      <w:r>
        <w:rPr>
          <w:rtl/>
          <w:lang w:bidi="fa-IR"/>
        </w:rPr>
        <w:t>__________________</w:t>
      </w:r>
    </w:p>
    <w:p w:rsidR="00DA4FAD" w:rsidRPr="00951346" w:rsidRDefault="00D870BA" w:rsidP="00DA4FAD">
      <w:pPr>
        <w:pStyle w:val="libFootnote0"/>
        <w:rPr>
          <w:rtl/>
          <w:lang w:bidi="fa-IR"/>
        </w:rPr>
      </w:pPr>
      <w:r w:rsidRPr="00202D79">
        <w:rPr>
          <w:rFonts w:hint="cs"/>
          <w:rtl/>
        </w:rPr>
        <w:t xml:space="preserve">= </w:t>
      </w:r>
      <w:r w:rsidR="00DA4FAD" w:rsidRPr="00707A47">
        <w:rPr>
          <w:rStyle w:val="libFootnoteAieChar"/>
          <w:rtl/>
        </w:rPr>
        <w:t xml:space="preserve">لَيَنْصُرَنَّهُ اللهُ </w:t>
      </w:r>
      <w:r w:rsidR="00DA4FAD" w:rsidRPr="00D870BA">
        <w:rPr>
          <w:rStyle w:val="libFootnoteAlaemChar"/>
          <w:rtl/>
        </w:rPr>
        <w:t>)</w:t>
      </w:r>
      <w:r w:rsidR="00DA4FAD" w:rsidRPr="00951346">
        <w:rPr>
          <w:rtl/>
        </w:rPr>
        <w:t xml:space="preserve"> [ الحجّ (22) : 60 ] ، </w:t>
      </w:r>
      <w:r w:rsidR="00DA4FAD" w:rsidRPr="00D870BA">
        <w:rPr>
          <w:rStyle w:val="libFootnoteAlaemChar"/>
          <w:rtl/>
        </w:rPr>
        <w:t>(</w:t>
      </w:r>
      <w:r w:rsidR="00DA4FAD" w:rsidRPr="00707A47">
        <w:rPr>
          <w:rStyle w:val="libFootnoteAieChar"/>
          <w:rtl/>
        </w:rPr>
        <w:t xml:space="preserve"> إِنَّ قارُونَ كانَ مِنْ قَوْمِ مُوسى فَبَغى عَلَيْهِمْ </w:t>
      </w:r>
      <w:r w:rsidR="00DA4FAD" w:rsidRPr="00D870BA">
        <w:rPr>
          <w:rStyle w:val="libFootnoteAlaemChar"/>
          <w:rtl/>
        </w:rPr>
        <w:t>)</w:t>
      </w:r>
      <w:r w:rsidR="00DA4FAD" w:rsidRPr="00951346">
        <w:rPr>
          <w:rtl/>
        </w:rPr>
        <w:t xml:space="preserve"> [ القصص (28) : 76 ] ، </w:t>
      </w:r>
      <w:r w:rsidR="00DA4FAD" w:rsidRPr="00D870BA">
        <w:rPr>
          <w:rStyle w:val="libFootnoteAlaemChar"/>
          <w:rtl/>
        </w:rPr>
        <w:t>(</w:t>
      </w:r>
      <w:r w:rsidR="00DA4FAD" w:rsidRPr="00707A47">
        <w:rPr>
          <w:rStyle w:val="libFootnoteAieChar"/>
          <w:rtl/>
        </w:rPr>
        <w:t xml:space="preserve"> فَإِنْ بَغَتْ إِحْداهُما عَلَى الْأُخْرى فَقاتِلُوا الَّتِي تَبْغِي </w:t>
      </w:r>
      <w:r w:rsidR="00DA4FAD" w:rsidRPr="00D870BA">
        <w:rPr>
          <w:rStyle w:val="libFootnoteAlaemChar"/>
          <w:rtl/>
        </w:rPr>
        <w:t>)</w:t>
      </w:r>
      <w:r w:rsidR="00DA4FAD" w:rsidRPr="00951346">
        <w:rPr>
          <w:rtl/>
        </w:rPr>
        <w:t xml:space="preserve"> [ الحجرات (49) : 9 ] ، وقد روي أنّ الحسن </w:t>
      </w:r>
      <w:r w:rsidR="00DA4FAD" w:rsidRPr="00D870BA">
        <w:rPr>
          <w:rStyle w:val="libFootnoteAlaemChar"/>
          <w:rtl/>
        </w:rPr>
        <w:t>عليه‌السلام</w:t>
      </w:r>
      <w:r w:rsidR="00DA4FAD" w:rsidRPr="00951346">
        <w:rPr>
          <w:rtl/>
        </w:rPr>
        <w:t xml:space="preserve"> طلب المبارز في صفّين ، فنهاه أميرالمؤمنين عن ذلك وقال : إنّه بغي ، ولو بغى جبل على لهدّالله الباغي ، ول</w:t>
      </w:r>
      <w:r>
        <w:rPr>
          <w:rFonts w:hint="cs"/>
          <w:rtl/>
        </w:rPr>
        <w:t>ـ</w:t>
      </w:r>
      <w:r w:rsidR="00DA4FAD" w:rsidRPr="00951346">
        <w:rPr>
          <w:rtl/>
        </w:rPr>
        <w:t>مّا كان الظلم مذكوراً بعد ذلك فالمراد به التطاول والتكبّر ؛ فإنّهما موجبان لرفع النعمة وسلب العزّة ، كما خسف الله بقارون ، وقد مرّ أنّ التواضع سبب للرفعة ، والتكبّر يوجب المذلّة ، أو المراد به البغي على الإمام ، أو الفساد في الأرض.</w:t>
      </w:r>
    </w:p>
    <w:p w:rsidR="00DA4FAD" w:rsidRPr="00951346" w:rsidRDefault="00DA4FAD" w:rsidP="00DA4FAD">
      <w:pPr>
        <w:pStyle w:val="libFootnote0"/>
        <w:rPr>
          <w:rtl/>
          <w:lang w:bidi="fa-IR"/>
        </w:rPr>
      </w:pPr>
      <w:r w:rsidRPr="009B0BCE">
        <w:rPr>
          <w:rtl/>
        </w:rPr>
        <w:t xml:space="preserve">والذنوبُ التي تورث الندم القتلُ ؛ فإنّه يورث الندامة في الدنيا والآخرة ، كما قال تعالى في قابيل حين قتل أخاه : </w:t>
      </w:r>
      <w:r w:rsidRPr="00D870BA">
        <w:rPr>
          <w:rStyle w:val="libFootnoteAlaemChar"/>
          <w:rtl/>
        </w:rPr>
        <w:t>(</w:t>
      </w:r>
      <w:r w:rsidRPr="00707A47">
        <w:rPr>
          <w:rStyle w:val="libFootnoteAieChar"/>
          <w:rtl/>
        </w:rPr>
        <w:t xml:space="preserve">فَأَصْبَحَ مِنَ النّادِمِينَ </w:t>
      </w:r>
      <w:r w:rsidRPr="00D870BA">
        <w:rPr>
          <w:rStyle w:val="libFootnoteAlaemChar"/>
          <w:rtl/>
        </w:rPr>
        <w:t>)</w:t>
      </w:r>
      <w:r w:rsidRPr="009B0BCE">
        <w:rPr>
          <w:rtl/>
        </w:rPr>
        <w:t xml:space="preserve"> [ المائدة </w:t>
      </w:r>
      <w:r w:rsidR="00D870BA">
        <w:rPr>
          <w:rtl/>
        </w:rPr>
        <w:t>(5)</w:t>
      </w:r>
      <w:r w:rsidRPr="009B0BCE">
        <w:rPr>
          <w:rtl/>
        </w:rPr>
        <w:t xml:space="preserve"> : 31 ].</w:t>
      </w:r>
    </w:p>
    <w:p w:rsidR="00DA4FAD" w:rsidRPr="00951346" w:rsidRDefault="00DA4FAD" w:rsidP="00DA4FAD">
      <w:pPr>
        <w:pStyle w:val="libFootnote0"/>
        <w:rPr>
          <w:rtl/>
          <w:lang w:bidi="fa-IR"/>
        </w:rPr>
      </w:pPr>
      <w:r w:rsidRPr="009B0BCE">
        <w:rPr>
          <w:rtl/>
        </w:rPr>
        <w:t>والتي تنزل النقمَ الظلمُ ، كما يشاهد في أحوال الظالمين وخراب ديارهم واستيصال أولادهم وأموالهم ، كما هو معلوم من أحوال فرعون وهامان وبني ا</w:t>
      </w:r>
      <w:r w:rsidR="00D870BA">
        <w:rPr>
          <w:rFonts w:hint="cs"/>
          <w:rtl/>
        </w:rPr>
        <w:t>ُ</w:t>
      </w:r>
      <w:r w:rsidRPr="009B0BCE">
        <w:rPr>
          <w:rtl/>
        </w:rPr>
        <w:t xml:space="preserve">ميّة وبني العبّاس وأضرابهم ، وقد قال تعالى : </w:t>
      </w:r>
      <w:r w:rsidRPr="00D870BA">
        <w:rPr>
          <w:rStyle w:val="libFootnoteAlaemChar"/>
          <w:rtl/>
        </w:rPr>
        <w:t>(</w:t>
      </w:r>
      <w:r w:rsidRPr="00707A47">
        <w:rPr>
          <w:rStyle w:val="libFootnoteAieChar"/>
          <w:rtl/>
        </w:rPr>
        <w:t xml:space="preserve"> فَتِلْكَ بُيُوتُهُمْ خاوِيَةً بِما ظَلَمُوا </w:t>
      </w:r>
      <w:r w:rsidRPr="00D870BA">
        <w:rPr>
          <w:rStyle w:val="libFootnoteAlaemChar"/>
          <w:rtl/>
        </w:rPr>
        <w:t>)</w:t>
      </w:r>
      <w:r w:rsidRPr="009B0BCE">
        <w:rPr>
          <w:rtl/>
        </w:rPr>
        <w:t xml:space="preserve"> [ النمل (27) : 52 ].</w:t>
      </w:r>
    </w:p>
    <w:p w:rsidR="00DA4FAD" w:rsidRPr="00951346" w:rsidRDefault="00DA4FAD" w:rsidP="009B0BCE">
      <w:pPr>
        <w:pStyle w:val="libFootnote0"/>
        <w:rPr>
          <w:rtl/>
          <w:lang w:bidi="fa-IR"/>
        </w:rPr>
      </w:pPr>
      <w:r w:rsidRPr="006A653C">
        <w:rPr>
          <w:rtl/>
        </w:rPr>
        <w:t>وهتك الستور بشرب الخمر ظاهر.</w:t>
      </w:r>
    </w:p>
    <w:p w:rsidR="00DA4FAD" w:rsidRPr="00951346" w:rsidRDefault="00DA4FAD" w:rsidP="00DA4FAD">
      <w:pPr>
        <w:pStyle w:val="libFootnote0"/>
        <w:rPr>
          <w:rtl/>
          <w:lang w:bidi="fa-IR"/>
        </w:rPr>
      </w:pPr>
      <w:r w:rsidRPr="009B0BCE">
        <w:rPr>
          <w:rtl/>
        </w:rPr>
        <w:t xml:space="preserve">وحبس الرزق بالزنى مجرّب ؛ فإنّ الزناة وإن كانوا أكثر الناس أموالاً عمّا قليل يصيرون أسوأ الناس حالاً. وقد يقرأ هنا [ أي بدل الزنى ] : الربا ، بالراء المهملة والباء الموحّدة وهي تحبس الرزق ؛ لقوله تعالى : </w:t>
      </w:r>
      <w:r w:rsidRPr="00924332">
        <w:rPr>
          <w:rStyle w:val="libAlaemChar"/>
          <w:rtl/>
        </w:rPr>
        <w:t>(</w:t>
      </w:r>
      <w:r w:rsidRPr="00707A47">
        <w:rPr>
          <w:rStyle w:val="libFootnoteAieChar"/>
          <w:rtl/>
        </w:rPr>
        <w:t xml:space="preserve"> يَمْحَقُ اللهُ الرِّب</w:t>
      </w:r>
      <w:r w:rsidR="00D870BA">
        <w:rPr>
          <w:rStyle w:val="libFootnoteAieChar"/>
          <w:rFonts w:hint="cs"/>
          <w:rtl/>
        </w:rPr>
        <w:t>َ</w:t>
      </w:r>
      <w:r w:rsidRPr="00707A47">
        <w:rPr>
          <w:rStyle w:val="libFootnoteAieChar"/>
          <w:rtl/>
        </w:rPr>
        <w:t xml:space="preserve">ا وَيُرْبِي الصَّدَقاتِ </w:t>
      </w:r>
      <w:r w:rsidRPr="00924332">
        <w:rPr>
          <w:rStyle w:val="libAlaemChar"/>
          <w:rtl/>
        </w:rPr>
        <w:t>)</w:t>
      </w:r>
      <w:r w:rsidRPr="009B0BCE">
        <w:rPr>
          <w:rtl/>
        </w:rPr>
        <w:t xml:space="preserve"> [ البقرة </w:t>
      </w:r>
      <w:r w:rsidR="00D870BA">
        <w:rPr>
          <w:rtl/>
        </w:rPr>
        <w:t>(2)</w:t>
      </w:r>
      <w:r w:rsidRPr="009B0BCE">
        <w:rPr>
          <w:rtl/>
        </w:rPr>
        <w:t xml:space="preserve"> : 276 ].</w:t>
      </w:r>
    </w:p>
    <w:p w:rsidR="00DA4FAD" w:rsidRDefault="00DA4FAD" w:rsidP="009B0BCE">
      <w:pPr>
        <w:pStyle w:val="libFootnote0"/>
        <w:rPr>
          <w:rtl/>
        </w:rPr>
      </w:pPr>
      <w:r w:rsidRPr="006A653C">
        <w:rPr>
          <w:rtl/>
        </w:rPr>
        <w:t>وإظلام الهواء إمّا كناية عن التحيّر في الا</w:t>
      </w:r>
      <w:r w:rsidR="00D870BA">
        <w:rPr>
          <w:rFonts w:hint="cs"/>
          <w:rtl/>
        </w:rPr>
        <w:t>ُ</w:t>
      </w:r>
      <w:r w:rsidRPr="006A653C">
        <w:rPr>
          <w:rtl/>
        </w:rPr>
        <w:t>مور ، أو شدّة البليّة ، أو ظهور آثار غضب الله في الجوّ »</w:t>
      </w:r>
      <w:r>
        <w:rPr>
          <w:rtl/>
        </w:rPr>
        <w:t>.</w:t>
      </w:r>
    </w:p>
    <w:p w:rsidR="00DA4FAD" w:rsidRPr="00951346" w:rsidRDefault="0091593C" w:rsidP="00D870BA">
      <w:pPr>
        <w:pStyle w:val="libFootnote0"/>
        <w:rPr>
          <w:rtl/>
          <w:lang w:bidi="fa-IR"/>
        </w:rPr>
      </w:pPr>
      <w:r>
        <w:rPr>
          <w:rtl/>
        </w:rPr>
        <w:t>(1).</w:t>
      </w:r>
      <w:r w:rsidR="00DA4FAD" w:rsidRPr="00951346">
        <w:rPr>
          <w:rtl/>
        </w:rPr>
        <w:t xml:space="preserve"> هكذا في « ب ، ج ، د ، ز ، بر ، بف » والوافي والمعاني والاختصاص. وفي سائر النسخ والمطبوع </w:t>
      </w:r>
      <w:r w:rsidR="00DA4FAD">
        <w:rPr>
          <w:rtl/>
        </w:rPr>
        <w:t xml:space="preserve">: </w:t>
      </w:r>
      <w:r w:rsidR="003E6B40">
        <w:rPr>
          <w:rtl/>
        </w:rPr>
        <w:t>-</w:t>
      </w:r>
      <w:r w:rsidR="00DA4FAD" w:rsidRPr="00951346">
        <w:rPr>
          <w:rtl/>
        </w:rPr>
        <w:t xml:space="preserve"> « الذنوب »</w:t>
      </w:r>
      <w:r w:rsidR="00DA4FAD">
        <w:rPr>
          <w:rtl/>
        </w:rPr>
        <w:t>.</w:t>
      </w:r>
      <w:r w:rsidR="00D870BA">
        <w:rPr>
          <w:rFonts w:hint="cs"/>
          <w:rtl/>
        </w:rPr>
        <w:t xml:space="preserve">                                         </w:t>
      </w:r>
      <w:r w:rsidR="00202D79">
        <w:rPr>
          <w:rFonts w:hint="cs"/>
          <w:rtl/>
        </w:rPr>
        <w:t xml:space="preserve">     </w:t>
      </w:r>
      <w:r w:rsidR="00D870BA">
        <w:rPr>
          <w:rFonts w:hint="cs"/>
          <w:rtl/>
        </w:rPr>
        <w:t xml:space="preserve">  </w:t>
      </w:r>
      <w:r>
        <w:rPr>
          <w:rtl/>
        </w:rPr>
        <w:t>(2).</w:t>
      </w:r>
      <w:r w:rsidR="00DA4FAD" w:rsidRPr="00951346">
        <w:rPr>
          <w:rtl/>
        </w:rPr>
        <w:t xml:space="preserve"> في المعاني والاختصاص : + « الذنوب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ج ، د ، ز ، ص ، بر ، بف » والوسائل والعلل : « الستور</w:t>
      </w:r>
      <w:r w:rsidR="00DA4FAD">
        <w:rPr>
          <w:rtl/>
        </w:rPr>
        <w:t xml:space="preserve"> ». </w:t>
      </w:r>
      <w:r w:rsidR="00DA4FAD" w:rsidRPr="00951346">
        <w:rPr>
          <w:rtl/>
        </w:rPr>
        <w:t>وفي المعاني : « تهتك العصم وهي الستور »</w:t>
      </w:r>
      <w:r w:rsidR="00DA4FAD">
        <w:rPr>
          <w:rtl/>
        </w:rPr>
        <w:t>.</w:t>
      </w:r>
    </w:p>
    <w:tbl>
      <w:tblPr>
        <w:tblStyle w:val="TableGrid"/>
        <w:bidiVisual/>
        <w:tblW w:w="0" w:type="auto"/>
        <w:tblLook w:val="04A0" w:firstRow="1" w:lastRow="0" w:firstColumn="1" w:lastColumn="0" w:noHBand="0" w:noVBand="1"/>
      </w:tblPr>
      <w:tblGrid>
        <w:gridCol w:w="4006"/>
        <w:gridCol w:w="4006"/>
      </w:tblGrid>
      <w:tr w:rsidR="00D870BA" w:rsidTr="00D870BA">
        <w:tc>
          <w:tcPr>
            <w:tcW w:w="4006" w:type="dxa"/>
          </w:tcPr>
          <w:p w:rsidR="00D870BA" w:rsidRDefault="00D870BA" w:rsidP="00DA4FAD">
            <w:pPr>
              <w:pStyle w:val="libFootnote0"/>
              <w:rPr>
                <w:rtl/>
              </w:rPr>
            </w:pPr>
            <w:r>
              <w:rPr>
                <w:rtl/>
              </w:rPr>
              <w:t>(4).</w:t>
            </w:r>
            <w:r w:rsidRPr="00951346">
              <w:rPr>
                <w:rtl/>
              </w:rPr>
              <w:t xml:space="preserve"> في الاختصاص : + « الذنوب » وكذا فيما بعد.</w:t>
            </w:r>
          </w:p>
        </w:tc>
        <w:tc>
          <w:tcPr>
            <w:tcW w:w="4006" w:type="dxa"/>
          </w:tcPr>
          <w:p w:rsidR="00D870BA" w:rsidRDefault="00D870BA" w:rsidP="00DA4FAD">
            <w:pPr>
              <w:pStyle w:val="libFootnote0"/>
              <w:rPr>
                <w:rtl/>
              </w:rPr>
            </w:pPr>
            <w:r>
              <w:rPr>
                <w:rtl/>
              </w:rPr>
              <w:t>(5).</w:t>
            </w:r>
            <w:r w:rsidRPr="00951346">
              <w:rPr>
                <w:rtl/>
              </w:rPr>
              <w:t xml:space="preserve"> في الاختصاص : « تحبس »</w:t>
            </w:r>
            <w:r>
              <w:rPr>
                <w:rtl/>
              </w:rPr>
              <w:t>.</w:t>
            </w:r>
          </w:p>
        </w:tc>
      </w:tr>
    </w:tbl>
    <w:p w:rsidR="00DA4FAD" w:rsidRPr="00951346" w:rsidRDefault="0091593C" w:rsidP="00E80540">
      <w:pPr>
        <w:pStyle w:val="libFootnote0"/>
        <w:rPr>
          <w:rtl/>
          <w:lang w:bidi="fa-IR"/>
        </w:rPr>
      </w:pPr>
      <w:r>
        <w:rPr>
          <w:rtl/>
        </w:rPr>
        <w:t>(6).</w:t>
      </w:r>
      <w:r w:rsidR="00DA4FAD" w:rsidRPr="00951346">
        <w:rPr>
          <w:rtl/>
        </w:rPr>
        <w:t xml:space="preserve"> </w:t>
      </w:r>
      <w:r w:rsidR="00DA4FAD" w:rsidRPr="00707A47">
        <w:rPr>
          <w:rStyle w:val="libFootnoteBoldChar"/>
          <w:rtl/>
        </w:rPr>
        <w:t>علل الشرائع</w:t>
      </w:r>
      <w:r w:rsidR="00DA4FAD" w:rsidRPr="00951346">
        <w:rPr>
          <w:rtl/>
        </w:rPr>
        <w:t xml:space="preserve"> ، ص 584 ، ح 27 ، بسنده عن الحسين بن محمّد بن عامر ، عن معلّى بن محمّد ، عن العبّاس بن العلاء. </w:t>
      </w:r>
      <w:r w:rsidR="00DA4FAD" w:rsidRPr="00707A47">
        <w:rPr>
          <w:rStyle w:val="libFootnoteBoldChar"/>
          <w:rtl/>
        </w:rPr>
        <w:t>معاني الأخبار</w:t>
      </w:r>
      <w:r w:rsidR="00DA4FAD" w:rsidRPr="00951346">
        <w:rPr>
          <w:rtl/>
        </w:rPr>
        <w:t xml:space="preserve"> ، ص 269 ، ح 1 ، بسنده عن المعلّى بن محمّد ، عن العبّاس بن العلاء. </w:t>
      </w:r>
      <w:r w:rsidR="00DA4FAD" w:rsidRPr="00707A47">
        <w:rPr>
          <w:rStyle w:val="libFootnoteBoldChar"/>
          <w:rtl/>
        </w:rPr>
        <w:t>الاختصاص</w:t>
      </w:r>
      <w:r w:rsidR="00DA4FAD" w:rsidRPr="00951346">
        <w:rPr>
          <w:rtl/>
        </w:rPr>
        <w:t xml:space="preserve"> ، ص 238 ، مرسلاً عن عبدالله بن سنان ، عن أبي عبدالله </w:t>
      </w:r>
      <w:r w:rsidR="00DA4FAD" w:rsidRPr="00E80540">
        <w:rPr>
          <w:rStyle w:val="libFootnoteAlaemChar"/>
          <w:rtl/>
        </w:rPr>
        <w:t>عليه‌السلام</w:t>
      </w:r>
      <w:r w:rsidR="00DA4FAD" w:rsidRPr="00951346">
        <w:rPr>
          <w:rtl/>
        </w:rPr>
        <w:t xml:space="preserve">. وراجع : </w:t>
      </w:r>
      <w:r w:rsidR="00DA4FAD" w:rsidRPr="00707A47">
        <w:rPr>
          <w:rStyle w:val="libFootnoteBoldChar"/>
          <w:rtl/>
        </w:rPr>
        <w:t>الكافي</w:t>
      </w:r>
      <w:r w:rsidR="00DA4FAD" w:rsidRPr="00951346">
        <w:rPr>
          <w:rtl/>
        </w:rPr>
        <w:t xml:space="preserve"> ، كتاب الإيمان والكفر ، باب قطيعة الرحم ، ح 2721</w:t>
      </w:r>
      <w:r w:rsidR="00E80540">
        <w:rPr>
          <w:rFonts w:hint="cs"/>
          <w:rtl/>
        </w:rPr>
        <w:t>.</w:t>
      </w:r>
      <w:r w:rsidR="00DA4FAD" w:rsidRPr="00707A47">
        <w:rPr>
          <w:rStyle w:val="libFootnoteBoldChar"/>
          <w:rtl/>
        </w:rPr>
        <w:t>الوافي</w:t>
      </w:r>
      <w:r w:rsidR="00DA4FAD" w:rsidRPr="00951346">
        <w:rPr>
          <w:rtl/>
        </w:rPr>
        <w:t xml:space="preserve"> ، ج 5 ، ص 1039 ، ح 3548 ؛ </w:t>
      </w:r>
      <w:r w:rsidR="00DA4FAD" w:rsidRPr="00707A47">
        <w:rPr>
          <w:rStyle w:val="libFootnoteBoldChar"/>
          <w:rtl/>
        </w:rPr>
        <w:t>الوسائل</w:t>
      </w:r>
      <w:r w:rsidR="00DA4FAD" w:rsidRPr="00951346">
        <w:rPr>
          <w:rtl/>
        </w:rPr>
        <w:t xml:space="preserve"> ، ج 16 ، ص 274 ، ح 21551.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سَمِعْتُ أَبَا عَبْدِ اللهِ </w:t>
      </w:r>
      <w:r w:rsidRPr="00924332">
        <w:rPr>
          <w:rStyle w:val="libAlaemChar"/>
          <w:rtl/>
        </w:rPr>
        <w:t>عليه‌السلام</w:t>
      </w:r>
      <w:r w:rsidRPr="00951346">
        <w:rPr>
          <w:rtl/>
          <w:lang w:bidi="fa-IR"/>
        </w:rPr>
        <w:t xml:space="preserve"> يَقُولُ : « كَانَ أَبِي </w:t>
      </w:r>
      <w:r w:rsidRPr="00924332">
        <w:rPr>
          <w:rStyle w:val="libAlaemChar"/>
          <w:rtl/>
        </w:rPr>
        <w:t>عليه‌السلام</w:t>
      </w:r>
      <w:r w:rsidRPr="00951346">
        <w:rPr>
          <w:rtl/>
          <w:lang w:bidi="fa-IR"/>
        </w:rPr>
        <w:t xml:space="preserve"> يَقُولُ : نَعُوذُ </w:t>
      </w:r>
      <w:r w:rsidRPr="00625F5B">
        <w:rPr>
          <w:rStyle w:val="libFootnotenumChar"/>
          <w:rtl/>
        </w:rPr>
        <w:t>(1)</w:t>
      </w:r>
      <w:r w:rsidRPr="00951346">
        <w:rPr>
          <w:rtl/>
          <w:lang w:bidi="fa-IR"/>
        </w:rPr>
        <w:t xml:space="preserve"> بِاللهِ مِنَ الذُّنُوبِ الَّتِي تُعَجِّلُ الْفَنَاءَ ، وَتُقَرِّبُ الْآجَالَ </w:t>
      </w:r>
      <w:r w:rsidRPr="00625F5B">
        <w:rPr>
          <w:rStyle w:val="libFootnotenumChar"/>
          <w:rtl/>
        </w:rPr>
        <w:t>(2)</w:t>
      </w:r>
      <w:r w:rsidRPr="00951346">
        <w:rPr>
          <w:rtl/>
          <w:lang w:bidi="fa-IR"/>
        </w:rPr>
        <w:t xml:space="preserve"> ، وَتُخْلِي الدِّيَارَ ، وَهِيَ : قَطِيعَةُ الرَّحِمِ ، وَالْعُقُوقُ ، وَتَرْكُ الْبِرِّ</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AA475B">
        <w:rPr>
          <w:rtl/>
        </w:rPr>
        <w:t>3010</w:t>
      </w:r>
      <w:r w:rsidRPr="002C2FC4">
        <w:rPr>
          <w:rStyle w:val="libBold2Char"/>
          <w:rtl/>
        </w:rPr>
        <w:t xml:space="preserve"> / 3.</w:t>
      </w:r>
      <w:r w:rsidRPr="00951346">
        <w:rPr>
          <w:rtl/>
          <w:lang w:bidi="fa-IR"/>
        </w:rPr>
        <w:t xml:space="preserve"> عَلِيُّ بْنُ إِبْرَاهِيمَ ، عَنْ أَيُّوبَ بْنِ نُوحٍ</w:t>
      </w:r>
      <w:r>
        <w:rPr>
          <w:rtl/>
          <w:lang w:bidi="fa-IR"/>
        </w:rPr>
        <w:t xml:space="preserve"> </w:t>
      </w:r>
      <w:r w:rsidR="003E6B40">
        <w:rPr>
          <w:rtl/>
          <w:lang w:bidi="fa-IR"/>
        </w:rPr>
        <w:t>-</w:t>
      </w:r>
      <w:r>
        <w:rPr>
          <w:rtl/>
          <w:lang w:bidi="fa-IR"/>
        </w:rPr>
        <w:t xml:space="preserve"> </w:t>
      </w:r>
      <w:r w:rsidRPr="00951346">
        <w:rPr>
          <w:rtl/>
          <w:lang w:bidi="fa-IR"/>
        </w:rPr>
        <w:t xml:space="preserve">أَوْ </w:t>
      </w:r>
      <w:r w:rsidRPr="00625F5B">
        <w:rPr>
          <w:rStyle w:val="libFootnotenumChar"/>
          <w:rtl/>
        </w:rPr>
        <w:t>(4)</w:t>
      </w:r>
      <w:r w:rsidRPr="00951346">
        <w:rPr>
          <w:rtl/>
          <w:lang w:bidi="fa-IR"/>
        </w:rPr>
        <w:t xml:space="preserve"> بَعْضِ أَصْحَابِهِ</w:t>
      </w:r>
      <w:r>
        <w:rPr>
          <w:rtl/>
          <w:lang w:bidi="fa-IR"/>
        </w:rPr>
        <w:t xml:space="preserve"> </w:t>
      </w:r>
      <w:r w:rsidR="003E6B40">
        <w:rPr>
          <w:rtl/>
          <w:lang w:bidi="fa-IR"/>
        </w:rPr>
        <w:t>-</w:t>
      </w:r>
      <w:r>
        <w:rPr>
          <w:rtl/>
          <w:lang w:bidi="fa-IR"/>
        </w:rPr>
        <w:t xml:space="preserve"> </w:t>
      </w:r>
      <w:r w:rsidRPr="00951346">
        <w:rPr>
          <w:rtl/>
          <w:lang w:bidi="fa-IR"/>
        </w:rPr>
        <w:t>عَنْ أَيُّوبَ ، عَنْ صَفْوَانَ بْنِ يَحْيى ، قَالَ : حَدَّثَنِي بَعْضُ أَصْحَابِنَا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إِذَا فَشَا أَرْبَعَةٌ ظَهَرَتْ أَرْبَعَةٌ : إِذَا فَشَا الزِّنى ظَهَرَتِ الزَّلْزَلَةُ ، وَإِذَا فَشَا </w:t>
      </w:r>
      <w:r w:rsidRPr="00625F5B">
        <w:rPr>
          <w:rStyle w:val="libFootnotenumChar"/>
          <w:rtl/>
        </w:rPr>
        <w:t>(5)</w:t>
      </w:r>
      <w:r w:rsidRPr="00951346">
        <w:rPr>
          <w:rtl/>
          <w:lang w:bidi="fa-IR"/>
        </w:rPr>
        <w:t xml:space="preserve"> الْجَوْرُ فِي الْحُكْمِ احْتُبِسَ الْقَطْرُ </w:t>
      </w:r>
      <w:r w:rsidRPr="00625F5B">
        <w:rPr>
          <w:rStyle w:val="libFootnotenumChar"/>
          <w:rtl/>
        </w:rPr>
        <w:t>(6)</w:t>
      </w:r>
      <w:r w:rsidRPr="00951346">
        <w:rPr>
          <w:rtl/>
          <w:lang w:bidi="fa-IR"/>
        </w:rPr>
        <w:t xml:space="preserve"> ، وَإِذَا خُفِرَتِ الذِّمَّةُ </w:t>
      </w:r>
      <w:r w:rsidRPr="00625F5B">
        <w:rPr>
          <w:rStyle w:val="libFootnotenumChar"/>
          <w:rtl/>
        </w:rPr>
        <w:t>(7)</w:t>
      </w:r>
      <w:r w:rsidRPr="00951346">
        <w:rPr>
          <w:rtl/>
          <w:lang w:bidi="fa-IR"/>
        </w:rPr>
        <w:t xml:space="preserve"> أُدِيلَ </w:t>
      </w:r>
      <w:r w:rsidRPr="00625F5B">
        <w:rPr>
          <w:rStyle w:val="libFootnotenumChar"/>
          <w:rtl/>
        </w:rPr>
        <w:t>(8)</w:t>
      </w:r>
      <w:r w:rsidRPr="00951346">
        <w:rPr>
          <w:rtl/>
          <w:lang w:bidi="fa-IR"/>
        </w:rPr>
        <w:t xml:space="preserve"> لِأَهْلِ الشِّرْكِ مِنْ أَهْلِ الْإِسْلَامِ </w:t>
      </w:r>
      <w:r w:rsidRPr="00625F5B">
        <w:rPr>
          <w:rStyle w:val="libFootnotenumChar"/>
          <w:rtl/>
        </w:rPr>
        <w:t>(9)</w:t>
      </w:r>
      <w:r w:rsidRPr="00951346">
        <w:rPr>
          <w:rtl/>
          <w:lang w:bidi="fa-IR"/>
        </w:rPr>
        <w:t xml:space="preserve"> ، وَإِذَا مُنِعَتِ </w:t>
      </w:r>
      <w:r w:rsidRPr="00625F5B">
        <w:rPr>
          <w:rStyle w:val="libFootnotenumChar"/>
          <w:rtl/>
        </w:rPr>
        <w:t>(10)</w:t>
      </w:r>
      <w:r w:rsidRPr="00951346">
        <w:rPr>
          <w:rtl/>
          <w:lang w:bidi="fa-IR"/>
        </w:rPr>
        <w:t xml:space="preserve"> الزَّكَاةُ ظَهَرَتِ الْحَاجَةُ </w:t>
      </w:r>
      <w:r w:rsidRPr="00625F5B">
        <w:rPr>
          <w:rStyle w:val="libFootnotenumChar"/>
          <w:rtl/>
        </w:rPr>
        <w:t>(11)</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 « يتعوّذ » بدل « نعوذ</w:t>
      </w:r>
      <w:r w:rsidR="00DA4FAD">
        <w:rPr>
          <w:rtl/>
        </w:rPr>
        <w:t xml:space="preserve"> ». </w:t>
      </w:r>
      <w:r w:rsidR="00DA4FAD" w:rsidRPr="00951346">
        <w:rPr>
          <w:rtl/>
        </w:rPr>
        <w:t>وفي « بف » والوافي : « يتعوّذ » بدل « يقول : نعوذ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والوافي : « الأجل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1039 ، ح 3549 ؛ </w:t>
      </w:r>
      <w:r w:rsidR="00DA4FAD" w:rsidRPr="00707A47">
        <w:rPr>
          <w:rStyle w:val="libFootnoteBoldChar"/>
          <w:rtl/>
        </w:rPr>
        <w:t>الوسائل</w:t>
      </w:r>
      <w:r w:rsidR="00DA4FAD" w:rsidRPr="00951346">
        <w:rPr>
          <w:rtl/>
        </w:rPr>
        <w:t xml:space="preserve"> ، ج 16 ، ص 274 ، ح 21552.</w:t>
      </w:r>
    </w:p>
    <w:p w:rsidR="00DA4FAD" w:rsidRPr="00951346" w:rsidRDefault="0091593C" w:rsidP="00360A4C">
      <w:pPr>
        <w:pStyle w:val="libFootnote0"/>
        <w:rPr>
          <w:rtl/>
          <w:lang w:bidi="fa-IR"/>
        </w:rPr>
      </w:pPr>
      <w:r>
        <w:rPr>
          <w:rtl/>
        </w:rPr>
        <w:t>(4).</w:t>
      </w:r>
      <w:r w:rsidR="00DA4FAD" w:rsidRPr="00951346">
        <w:rPr>
          <w:rtl/>
        </w:rPr>
        <w:t xml:space="preserve"> مفاد العطف هو الترديد في أنّ رواية عليّ بن إبراهيم ، عن أيّوب بن نوح هل كانت مباشرة أو بتوسّط بعض‌أصحابه. فالعطف تحويلي ترديدي.</w:t>
      </w:r>
      <w:r w:rsidR="00360A4C">
        <w:rPr>
          <w:rFonts w:hint="cs"/>
          <w:rtl/>
        </w:rPr>
        <w:t xml:space="preserve">                               </w:t>
      </w:r>
      <w:r>
        <w:rPr>
          <w:rtl/>
        </w:rPr>
        <w:t>(5).</w:t>
      </w:r>
      <w:r w:rsidR="00DA4FAD" w:rsidRPr="00951346">
        <w:rPr>
          <w:rtl/>
        </w:rPr>
        <w:t xml:space="preserve"> في « ب » : « ظهر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الوافي : « المطر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شرح المازندراني : « ا</w:t>
      </w:r>
      <w:r w:rsidR="00360A4C">
        <w:rPr>
          <w:rFonts w:hint="cs"/>
          <w:rtl/>
        </w:rPr>
        <w:t>ُ</w:t>
      </w:r>
      <w:r w:rsidR="00DA4FAD" w:rsidRPr="00951346">
        <w:rPr>
          <w:rtl/>
        </w:rPr>
        <w:t>خفرت الذمّة</w:t>
      </w:r>
      <w:r w:rsidR="00DA4FAD">
        <w:rPr>
          <w:rtl/>
        </w:rPr>
        <w:t xml:space="preserve"> ». و «</w:t>
      </w:r>
      <w:r w:rsidR="00DA4FAD" w:rsidRPr="00951346">
        <w:rPr>
          <w:rtl/>
        </w:rPr>
        <w:t xml:space="preserve"> خُفرت الذمّة » ، أي نقض العَهد بين المشركين والمسلمين. يقال : أخفرتُ الرجلَ وخفرتُ الرجلَ : إذا نقضت عهدَه وغدرتَ به ، والهمزة للسلب والإزالة ، أي أزلت خِفارته. </w:t>
      </w:r>
      <w:r w:rsidR="00DA4FAD">
        <w:rPr>
          <w:rtl/>
        </w:rPr>
        <w:t>و «</w:t>
      </w:r>
      <w:r w:rsidR="00DA4FAD" w:rsidRPr="00951346">
        <w:rPr>
          <w:rtl/>
        </w:rPr>
        <w:t xml:space="preserve"> الذمّة » </w:t>
      </w:r>
      <w:r w:rsidR="00DA4FAD">
        <w:rPr>
          <w:rtl/>
        </w:rPr>
        <w:t>و «</w:t>
      </w:r>
      <w:r w:rsidR="00DA4FAD" w:rsidRPr="00951346">
        <w:rPr>
          <w:rtl/>
        </w:rPr>
        <w:t xml:space="preserve"> الذِّمام » : بمعنى العهد ، والأمان ، والضمان ، والحرمة ، والحقّ. </w:t>
      </w:r>
      <w:r w:rsidR="00DA4FAD" w:rsidRPr="00707A47">
        <w:rPr>
          <w:rStyle w:val="libFootnoteBoldChar"/>
          <w:rtl/>
        </w:rPr>
        <w:t>مجمع البحرين</w:t>
      </w:r>
      <w:r w:rsidR="00DA4FAD" w:rsidRPr="00951346">
        <w:rPr>
          <w:rtl/>
        </w:rPr>
        <w:t xml:space="preserve"> ، ج 3 ، ص 291 ( خفر ) ؛ </w:t>
      </w:r>
      <w:r w:rsidR="00DA4FAD" w:rsidRPr="00707A47">
        <w:rPr>
          <w:rStyle w:val="libFootnoteBoldChar"/>
          <w:rtl/>
        </w:rPr>
        <w:t>النهاية</w:t>
      </w:r>
      <w:r w:rsidR="00DA4FAD" w:rsidRPr="00951346">
        <w:rPr>
          <w:rtl/>
        </w:rPr>
        <w:t xml:space="preserve"> ، ج 2 ، ص 168 ( ذمم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الدولة في الحرب : أن تدال إحدى الفئتين على الا</w:t>
      </w:r>
      <w:r w:rsidR="00360A4C">
        <w:rPr>
          <w:rFonts w:hint="cs"/>
          <w:rtl/>
        </w:rPr>
        <w:t>ُ</w:t>
      </w:r>
      <w:r w:rsidR="00DA4FAD" w:rsidRPr="00951346">
        <w:rPr>
          <w:rtl/>
        </w:rPr>
        <w:t xml:space="preserve">خرى. والإدالة : الغلبة. وذلك لأنّهم ينقضون الأمان ويخالفون الله في ذلك ، فيورد الله عليهم نقيض مقصودهم ، كما أنّهم يمنعون الزكاة لحصول الغناء ، مع أنّها سبب لنموّ أموالهم ؛ فيذهب الله ببركتها ويحوجهم. راجع : </w:t>
      </w:r>
      <w:r w:rsidR="00DA4FAD" w:rsidRPr="00707A47">
        <w:rPr>
          <w:rStyle w:val="libFootnoteBoldChar"/>
          <w:rtl/>
        </w:rPr>
        <w:t>مرآة العقول</w:t>
      </w:r>
      <w:r w:rsidR="00DA4FAD" w:rsidRPr="00951346">
        <w:rPr>
          <w:rtl/>
        </w:rPr>
        <w:t xml:space="preserve"> ، ج 11 ، ص 342 ؛ </w:t>
      </w:r>
      <w:r w:rsidR="00DA4FAD" w:rsidRPr="00707A47">
        <w:rPr>
          <w:rStyle w:val="libFootnoteBoldChar"/>
          <w:rtl/>
        </w:rPr>
        <w:t>الصحاح</w:t>
      </w:r>
      <w:r w:rsidR="00DA4FAD" w:rsidRPr="00951346">
        <w:rPr>
          <w:rtl/>
        </w:rPr>
        <w:t xml:space="preserve"> ، ج 4 ، ص 1699 ( دول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د ، بر ، بف » : « الإيمان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ج ، د ، ز ، ص ، بر ، بف » وشرح المازندراني والوافي والوسائل : « منعوا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 الحاجة » الفقر والمحنة. </w:t>
      </w:r>
      <w:r w:rsidR="00DA4FAD" w:rsidRPr="00707A47">
        <w:rPr>
          <w:rStyle w:val="libFootnoteBoldChar"/>
          <w:rtl/>
        </w:rPr>
        <w:t>مجمع البحرين</w:t>
      </w:r>
      <w:r w:rsidR="00DA4FAD" w:rsidRPr="00951346">
        <w:rPr>
          <w:rtl/>
        </w:rPr>
        <w:t xml:space="preserve"> ، ج 2 ، ص 290 ( حوج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الفقيه</w:t>
      </w:r>
      <w:r w:rsidR="00DA4FAD" w:rsidRPr="00951346">
        <w:rPr>
          <w:rtl/>
        </w:rPr>
        <w:t xml:space="preserve"> ، ج 1 ، ص 524 ، ح 1488 ؛ و</w:t>
      </w:r>
      <w:r w:rsidR="00DA4FAD" w:rsidRPr="00707A47">
        <w:rPr>
          <w:rStyle w:val="libFootnoteBoldChar"/>
          <w:rtl/>
        </w:rPr>
        <w:t xml:space="preserve">التهذيب </w:t>
      </w:r>
      <w:r w:rsidR="00DA4FAD" w:rsidRPr="00951346">
        <w:rPr>
          <w:rtl/>
        </w:rPr>
        <w:t xml:space="preserve">، ج 3 ، ص 147 ، ح 318 ، معلّقاً عن عبدالرحمن بن كثير ، </w:t>
      </w:r>
      <w:r w:rsidR="00360A4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10" w:name="_Toc344056133"/>
      <w:bookmarkStart w:id="211" w:name="_Toc459895166"/>
      <w:bookmarkStart w:id="212" w:name="_Toc42787797"/>
      <w:r w:rsidRPr="00951346">
        <w:rPr>
          <w:rtl/>
          <w:lang w:bidi="fa-IR"/>
        </w:rPr>
        <w:lastRenderedPageBreak/>
        <w:t>198</w:t>
      </w:r>
      <w:r>
        <w:rPr>
          <w:rtl/>
          <w:lang w:bidi="fa-IR"/>
        </w:rPr>
        <w:t xml:space="preserve"> </w:t>
      </w:r>
      <w:r w:rsidR="003E6B40">
        <w:rPr>
          <w:rtl/>
          <w:lang w:bidi="fa-IR"/>
        </w:rPr>
        <w:t>-</w:t>
      </w:r>
      <w:r>
        <w:rPr>
          <w:rtl/>
          <w:lang w:bidi="fa-IR"/>
        </w:rPr>
        <w:t xml:space="preserve"> </w:t>
      </w:r>
      <w:r w:rsidRPr="00951346">
        <w:rPr>
          <w:rtl/>
          <w:lang w:bidi="fa-IR"/>
        </w:rPr>
        <w:t xml:space="preserve">بَابٌ نَادِرٌ </w:t>
      </w:r>
      <w:r w:rsidRPr="00625F5B">
        <w:rPr>
          <w:rStyle w:val="libFootnotenumChar"/>
          <w:rtl/>
        </w:rPr>
        <w:t>(1)</w:t>
      </w:r>
      <w:r w:rsidRPr="00951346">
        <w:rPr>
          <w:rtl/>
          <w:lang w:bidi="fa-IR"/>
        </w:rPr>
        <w:t xml:space="preserve"> ‌</w:t>
      </w:r>
      <w:bookmarkEnd w:id="210"/>
      <w:bookmarkEnd w:id="211"/>
      <w:bookmarkEnd w:id="212"/>
    </w:p>
    <w:p w:rsidR="00DA4FAD" w:rsidRPr="00951346" w:rsidRDefault="00DA4FAD" w:rsidP="00DA4FAD">
      <w:pPr>
        <w:pStyle w:val="libNormal"/>
        <w:rPr>
          <w:rtl/>
          <w:lang w:bidi="fa-IR"/>
        </w:rPr>
      </w:pPr>
      <w:r w:rsidRPr="00AA475B">
        <w:rPr>
          <w:rtl/>
        </w:rPr>
        <w:t>3011</w:t>
      </w:r>
      <w:r w:rsidRPr="002C2FC4">
        <w:rPr>
          <w:rStyle w:val="libBold2Char"/>
          <w:rtl/>
        </w:rPr>
        <w:t xml:space="preserve"> / 1.</w:t>
      </w:r>
      <w:r w:rsidRPr="00951346">
        <w:rPr>
          <w:rtl/>
          <w:lang w:bidi="fa-IR"/>
        </w:rPr>
        <w:t xml:space="preserve"> مُحَمَّدُ بْنُ يَحْيى ، عَنْ أَحْمَدَ بْنِ مُحَمَّدِ بْنِ عِيسى ، عَنِ الْحَسَنِ بْنِ مَحْبُوبٍ ، عَنْ عَبْدِ الْعَزِيزِ الْعَبْدِيِّ ، عَنِ ابْنِ أَبِي يَعْفُورٍ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قَالَ اللهُ عَزَّ وَجَلَّ : إِنَّ الْعَبْدَ مِنْ عَبِيدِيَ الْمُؤْمِنِينَ لَيُذْنِبُ الذَّنْبَ الْعَظِيمَ مِمَّا يَسْتَوْجِبُ </w:t>
      </w:r>
      <w:r w:rsidRPr="00625F5B">
        <w:rPr>
          <w:rStyle w:val="libFootnotenumChar"/>
          <w:rtl/>
        </w:rPr>
        <w:t>(2)</w:t>
      </w:r>
      <w:r w:rsidRPr="00951346">
        <w:rPr>
          <w:rtl/>
          <w:lang w:bidi="fa-IR"/>
        </w:rPr>
        <w:t xml:space="preserve"> بِهِ عُقُوبَتِي فِي الدُّنْيَا وَالْآخِرَةِ ، فَأَنْظُرُ لَهُ </w:t>
      </w:r>
      <w:r w:rsidRPr="00625F5B">
        <w:rPr>
          <w:rStyle w:val="libFootnotenumChar"/>
          <w:rtl/>
        </w:rPr>
        <w:t>(3)</w:t>
      </w:r>
      <w:r w:rsidRPr="00951346">
        <w:rPr>
          <w:rtl/>
          <w:lang w:bidi="fa-IR"/>
        </w:rPr>
        <w:t xml:space="preserve"> فِيمَا </w:t>
      </w:r>
      <w:r w:rsidRPr="00625F5B">
        <w:rPr>
          <w:rStyle w:val="libFootnotenumChar"/>
          <w:rtl/>
        </w:rPr>
        <w:t>(4)</w:t>
      </w:r>
      <w:r w:rsidRPr="00951346">
        <w:rPr>
          <w:rtl/>
          <w:lang w:bidi="fa-IR"/>
        </w:rPr>
        <w:t xml:space="preserve"> فِيهِ صَلَاحُهُ فِي آخِرَتِهِ ، فَأُعَجِّلُ لَهُ الْعُقُوبَةَ عَلَيْهِ فِي الدُّنْيَا لِأُجَازِيَهُ بِذلِكَ الذَّنْبِ </w:t>
      </w:r>
      <w:r w:rsidRPr="00625F5B">
        <w:rPr>
          <w:rStyle w:val="libFootnotenumChar"/>
          <w:rtl/>
        </w:rPr>
        <w:t>(5)</w:t>
      </w:r>
      <w:r w:rsidRPr="00951346">
        <w:rPr>
          <w:rtl/>
          <w:lang w:bidi="fa-IR"/>
        </w:rPr>
        <w:t xml:space="preserve"> ، وَأُقَدِّرُ </w:t>
      </w:r>
      <w:r w:rsidRPr="00625F5B">
        <w:rPr>
          <w:rStyle w:val="libFootnotenumChar"/>
          <w:rtl/>
        </w:rPr>
        <w:t>(6)</w:t>
      </w:r>
      <w:r w:rsidRPr="00951346">
        <w:rPr>
          <w:rtl/>
          <w:lang w:bidi="fa-IR"/>
        </w:rPr>
        <w:t xml:space="preserve"> عُقُوبَةَ ذلِكَ الذَّنْبِ وَأَقْضِيهِ ، وَأَتْرُكُهُ عَلَيْهِ مَوْقُوفاً غَيْرَ مُمْضًى ، وَلِي فِي إِمْضَائِهِ الْمَشِيئَةُ وَمَا يَعْلَمُ عَبْدِي بِهِ ، فَأَتَرَدَّدُ فِي ذلِكَ </w:t>
      </w:r>
      <w:r w:rsidRPr="00625F5B">
        <w:rPr>
          <w:rStyle w:val="libFootnotenumChar"/>
          <w:rtl/>
        </w:rPr>
        <w:t>(7)</w:t>
      </w:r>
      <w:r w:rsidRPr="00951346">
        <w:rPr>
          <w:rtl/>
          <w:lang w:bidi="fa-IR"/>
        </w:rPr>
        <w:t xml:space="preserve"> مِرَاراً عَلى</w:t>
      </w:r>
      <w:r w:rsidR="00360A4C">
        <w:rPr>
          <w:rFonts w:hint="cs"/>
          <w:rtl/>
          <w:lang w:bidi="fa-IR"/>
        </w:rPr>
        <w:t>..................................................</w:t>
      </w:r>
      <w:r w:rsidR="00360A4C">
        <w:rPr>
          <w:rFonts w:hint="cs"/>
          <w:rtl/>
          <w:lang w:bidi="fa-IR"/>
        </w:rPr>
        <w:tab/>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EB3E56" w:rsidP="00DA4FAD">
      <w:pPr>
        <w:pStyle w:val="libFootnote0"/>
        <w:rPr>
          <w:rtl/>
          <w:lang w:bidi="fa-IR"/>
        </w:rPr>
      </w:pPr>
      <w:r>
        <w:rPr>
          <w:rFonts w:hint="cs"/>
          <w:rtl/>
        </w:rPr>
        <w:t xml:space="preserve">= </w:t>
      </w:r>
      <w:r w:rsidR="00DA4FAD" w:rsidRPr="00951346">
        <w:rPr>
          <w:rtl/>
        </w:rPr>
        <w:t xml:space="preserve">عن أبي عبدالله </w:t>
      </w:r>
      <w:r w:rsidR="00DA4FAD" w:rsidRPr="00EB3E56">
        <w:rPr>
          <w:rStyle w:val="libFootnoteAlaemChar"/>
          <w:rtl/>
        </w:rPr>
        <w:t>عليه‌السلام</w:t>
      </w:r>
      <w:r w:rsidR="00DA4FAD" w:rsidRPr="00951346">
        <w:rPr>
          <w:rtl/>
        </w:rPr>
        <w:t xml:space="preserve">. </w:t>
      </w:r>
      <w:r w:rsidR="00DA4FAD" w:rsidRPr="00707A47">
        <w:rPr>
          <w:rStyle w:val="libFootnoteBoldChar"/>
          <w:rtl/>
        </w:rPr>
        <w:t>الخصال</w:t>
      </w:r>
      <w:r w:rsidR="00DA4FAD" w:rsidRPr="00951346">
        <w:rPr>
          <w:rtl/>
        </w:rPr>
        <w:t xml:space="preserve"> ، ص 242 ، باب الأربعة ، ح 95 ، بسند آخر عن عبدالرحمن بن كثير ، عن أبي عبدالله </w:t>
      </w:r>
      <w:r w:rsidR="00DA4FAD" w:rsidRPr="00EB3E56">
        <w:rPr>
          <w:rStyle w:val="libFootnoteAlaemChar"/>
          <w:rtl/>
        </w:rPr>
        <w:t>عليه‌السلام</w:t>
      </w:r>
      <w:r w:rsidR="00DA4FAD" w:rsidRPr="00951346">
        <w:rPr>
          <w:rtl/>
        </w:rPr>
        <w:t xml:space="preserve"> ، وفي كلّها مع اختلاف يسير. راجع : </w:t>
      </w:r>
      <w:r w:rsidR="00DA4FAD" w:rsidRPr="00707A47">
        <w:rPr>
          <w:rStyle w:val="libFootnoteBoldChar"/>
          <w:rtl/>
        </w:rPr>
        <w:t>الكافي</w:t>
      </w:r>
      <w:r w:rsidR="00DA4FAD" w:rsidRPr="00951346">
        <w:rPr>
          <w:rtl/>
        </w:rPr>
        <w:t xml:space="preserve"> ، كتاب الزكاة ، باب منع الزكاة ، ح 5756 </w:t>
      </w:r>
      <w:r>
        <w:rPr>
          <w:rFonts w:hint="cs"/>
          <w:rtl/>
        </w:rPr>
        <w:t>.</w:t>
      </w:r>
      <w:r w:rsidR="00DA4FAD" w:rsidRPr="00707A47">
        <w:rPr>
          <w:rStyle w:val="libFootnoteBoldChar"/>
          <w:rtl/>
        </w:rPr>
        <w:t>الوافي</w:t>
      </w:r>
      <w:r w:rsidR="00DA4FAD" w:rsidRPr="00951346">
        <w:rPr>
          <w:rtl/>
        </w:rPr>
        <w:t xml:space="preserve"> ، ج 5 ، ص 1039 ، ح 3550 ؛ </w:t>
      </w:r>
      <w:r w:rsidR="00DA4FAD" w:rsidRPr="00707A47">
        <w:rPr>
          <w:rStyle w:val="libFootnoteBoldChar"/>
          <w:rtl/>
        </w:rPr>
        <w:t>الوسائل</w:t>
      </w:r>
      <w:r w:rsidR="00DA4FAD" w:rsidRPr="00951346">
        <w:rPr>
          <w:rtl/>
        </w:rPr>
        <w:t xml:space="preserve"> ، ج 16 ، ص 275 ، ح 21553.</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ج 11 ، ص 344 : « إنّما أفرده عن الأبواب السابقة لاشتماله على زيادة لم يجد له من جنسه حتّى شركه معه مع غرابة مضمونه. ويمكن أن يقرأ بالتوصيف والإضافة معاً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شرح المازندراني : « بما يستوجب</w:t>
      </w:r>
      <w:r w:rsidR="00DA4FAD">
        <w:rPr>
          <w:rtl/>
        </w:rPr>
        <w:t xml:space="preserve"> ». </w:t>
      </w:r>
      <w:r w:rsidR="00DA4FAD" w:rsidRPr="00951346">
        <w:rPr>
          <w:rtl/>
        </w:rPr>
        <w:t>وفي مرآة العقول : « ممّا يستوجب ، على بناء المعلوم ، ويحتمل‌المجهول. « والآخرة » الواو بمعنى أو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له</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فأنظر له ، أي أدبر له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بف » والوافي : « بما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 « فا</w:t>
      </w:r>
      <w:r w:rsidR="00EB3E56">
        <w:rPr>
          <w:rFonts w:hint="cs"/>
          <w:rtl/>
        </w:rPr>
        <w:t>ُ</w:t>
      </w:r>
      <w:r w:rsidR="00DA4FAD" w:rsidRPr="00951346">
        <w:rPr>
          <w:rtl/>
        </w:rPr>
        <w:t>عجّل له العقوبة بذلك الذنب وا</w:t>
      </w:r>
      <w:r w:rsidR="00D651A0">
        <w:rPr>
          <w:rFonts w:hint="cs"/>
          <w:rtl/>
        </w:rPr>
        <w:t>ُ</w:t>
      </w:r>
      <w:r w:rsidR="00DA4FAD" w:rsidRPr="00951346">
        <w:rPr>
          <w:rtl/>
        </w:rPr>
        <w:t>قد</w:t>
      </w:r>
      <w:r w:rsidR="00D651A0">
        <w:rPr>
          <w:rtl/>
        </w:rPr>
        <w:t>ّر عليه في الدنيا ل</w:t>
      </w:r>
      <w:r w:rsidR="00DA4FAD" w:rsidRPr="00951346">
        <w:rPr>
          <w:rtl/>
        </w:rPr>
        <w:t>ا</w:t>
      </w:r>
      <w:r w:rsidR="00D651A0">
        <w:rPr>
          <w:rFonts w:hint="cs"/>
          <w:rtl/>
        </w:rPr>
        <w:t>ُ</w:t>
      </w:r>
      <w:r w:rsidR="00DA4FAD" w:rsidRPr="00951346">
        <w:rPr>
          <w:rtl/>
        </w:rPr>
        <w:t>جازيه عقوبة ذلك الذنب » بدل « فا</w:t>
      </w:r>
      <w:r w:rsidR="00D651A0">
        <w:rPr>
          <w:rFonts w:hint="cs"/>
          <w:rtl/>
        </w:rPr>
        <w:t>ُ</w:t>
      </w:r>
      <w:r w:rsidR="00DA4FAD" w:rsidRPr="00951346">
        <w:rPr>
          <w:rtl/>
        </w:rPr>
        <w:t>عجّل له</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عقوبة ذلك الذنب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وأُقدّر » عطف تفسير على « فا</w:t>
      </w:r>
      <w:r w:rsidR="00D651A0">
        <w:rPr>
          <w:rFonts w:hint="cs"/>
          <w:rtl/>
        </w:rPr>
        <w:t>ُ</w:t>
      </w:r>
      <w:r w:rsidR="00DA4FAD" w:rsidRPr="00951346">
        <w:rPr>
          <w:rtl/>
        </w:rPr>
        <w:t>عجّل » والمراد بالتعجيل جعل تقدير العقوبة في الدنيا وصرفها عن الآخرة ، صادف الإمضاء أو لم يصادفه ، والتقدير الكتابة في لوح المحو والإثبات ، والقضاء الشروع في تحصيل أسباب ذلك ، والإمضاء تكميل الأسباب المقارن للحصول ، وقيل غير ذلك. كذا قال المازندراني والمجلسي ، وأمّا الفيض فإنّه جعل الواو بمعنى أو ، والمعنى : ربّما ا</w:t>
      </w:r>
      <w:r w:rsidR="00D651A0">
        <w:rPr>
          <w:rFonts w:hint="cs"/>
          <w:rtl/>
        </w:rPr>
        <w:t>ُ</w:t>
      </w:r>
      <w:r w:rsidR="00DA4FAD" w:rsidRPr="00951346">
        <w:rPr>
          <w:rtl/>
        </w:rPr>
        <w:t>عجّل وربّما ا</w:t>
      </w:r>
      <w:r w:rsidR="00D651A0">
        <w:rPr>
          <w:rFonts w:hint="cs"/>
          <w:rtl/>
        </w:rPr>
        <w:t>ُ</w:t>
      </w:r>
      <w:r w:rsidR="00DA4FAD" w:rsidRPr="00951346">
        <w:rPr>
          <w:rtl/>
        </w:rPr>
        <w:t xml:space="preserve">قدّر. راجع : </w:t>
      </w:r>
      <w:r w:rsidR="00DA4FAD" w:rsidRPr="00707A47">
        <w:rPr>
          <w:rStyle w:val="libFootnoteBoldChar"/>
          <w:rtl/>
        </w:rPr>
        <w:t>شرح المازندراني</w:t>
      </w:r>
      <w:r w:rsidR="00DA4FAD" w:rsidRPr="00951346">
        <w:rPr>
          <w:rtl/>
        </w:rPr>
        <w:t xml:space="preserve"> ، ج 10 ، ص 175 ؛ </w:t>
      </w:r>
      <w:r w:rsidR="00DA4FAD" w:rsidRPr="00707A47">
        <w:rPr>
          <w:rStyle w:val="libFootnoteBoldChar"/>
          <w:rtl/>
        </w:rPr>
        <w:t>الوافي</w:t>
      </w:r>
      <w:r w:rsidR="00DA4FAD" w:rsidRPr="00951346">
        <w:rPr>
          <w:rtl/>
        </w:rPr>
        <w:t xml:space="preserve"> ، ج 5 ، ص 1037 ؛ </w:t>
      </w:r>
      <w:r w:rsidR="00DA4FAD" w:rsidRPr="00707A47">
        <w:rPr>
          <w:rStyle w:val="libFootnoteBoldChar"/>
          <w:rtl/>
        </w:rPr>
        <w:t>مرآة العقول</w:t>
      </w:r>
      <w:r w:rsidR="00DA4FAD" w:rsidRPr="00951346">
        <w:rPr>
          <w:rtl/>
        </w:rPr>
        <w:t xml:space="preserve"> ، ج 11 ، ص 344.</w:t>
      </w:r>
    </w:p>
    <w:p w:rsidR="00DA4FAD" w:rsidRPr="00951346" w:rsidRDefault="0091593C" w:rsidP="00DA4FAD">
      <w:pPr>
        <w:pStyle w:val="libFootnote0"/>
        <w:rPr>
          <w:rtl/>
          <w:lang w:bidi="fa-IR"/>
        </w:rPr>
      </w:pPr>
      <w:r>
        <w:rPr>
          <w:rtl/>
        </w:rPr>
        <w:t>(7).</w:t>
      </w:r>
      <w:r w:rsidR="00DA4FAD" w:rsidRPr="00951346">
        <w:rPr>
          <w:rtl/>
        </w:rPr>
        <w:t xml:space="preserve"> في « بر » والوافي : « لذلك » بدل « في ذلك</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أي في العقوبة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إِمْضَائِهِ </w:t>
      </w:r>
      <w:r w:rsidRPr="00625F5B">
        <w:rPr>
          <w:rStyle w:val="libFootnotenumChar"/>
          <w:rtl/>
        </w:rPr>
        <w:t>(1)</w:t>
      </w:r>
      <w:r w:rsidRPr="00951346">
        <w:rPr>
          <w:rtl/>
          <w:lang w:bidi="fa-IR"/>
        </w:rPr>
        <w:t xml:space="preserve"> ، ثُمَّ أُمْسِكُ عَنْهُ </w:t>
      </w:r>
      <w:r w:rsidRPr="00625F5B">
        <w:rPr>
          <w:rStyle w:val="libFootnotenumChar"/>
          <w:rtl/>
        </w:rPr>
        <w:t>(2)</w:t>
      </w:r>
      <w:r w:rsidRPr="00951346">
        <w:rPr>
          <w:rtl/>
          <w:lang w:bidi="fa-IR"/>
        </w:rPr>
        <w:t xml:space="preserve"> ، فَلَا أُمْضِيهِ ؛ كَرَاهَةً لِمَسَاءَتِهِ ، وَحَيْداً </w:t>
      </w:r>
      <w:r w:rsidRPr="00625F5B">
        <w:rPr>
          <w:rStyle w:val="libFootnotenumChar"/>
          <w:rtl/>
        </w:rPr>
        <w:t>(3)</w:t>
      </w:r>
      <w:r w:rsidRPr="00951346">
        <w:rPr>
          <w:rtl/>
          <w:lang w:bidi="fa-IR"/>
        </w:rPr>
        <w:t xml:space="preserve"> عَنْ إِدْخَالِ الْمَكْرُوهِ عَلَيْهِ </w:t>
      </w:r>
      <w:r w:rsidRPr="00625F5B">
        <w:rPr>
          <w:rStyle w:val="libFootnotenumChar"/>
          <w:rtl/>
        </w:rPr>
        <w:t>(4)</w:t>
      </w:r>
      <w:r w:rsidRPr="00951346">
        <w:rPr>
          <w:rtl/>
          <w:lang w:bidi="fa-IR"/>
        </w:rPr>
        <w:t xml:space="preserve"> ، فَأَتَطَوَّلُ </w:t>
      </w:r>
      <w:r w:rsidRPr="00625F5B">
        <w:rPr>
          <w:rStyle w:val="libFootnotenumChar"/>
          <w:rtl/>
        </w:rPr>
        <w:t>(5)</w:t>
      </w:r>
      <w:r w:rsidRPr="00951346">
        <w:rPr>
          <w:rtl/>
          <w:lang w:bidi="fa-IR"/>
        </w:rPr>
        <w:t xml:space="preserve"> عَلَيْهِ بِالْعَفْوِ عَنْهُ وَالصَّفْحِ ؛ مَحَبَّةً </w:t>
      </w:r>
      <w:r w:rsidRPr="00625F5B">
        <w:rPr>
          <w:rStyle w:val="libFootnotenumChar"/>
          <w:rtl/>
        </w:rPr>
        <w:t>(6)</w:t>
      </w:r>
      <w:r w:rsidRPr="00951346">
        <w:rPr>
          <w:rtl/>
          <w:lang w:bidi="fa-IR"/>
        </w:rPr>
        <w:t xml:space="preserve"> لِمُكَافَاتِهِ لِكَثِيرِ نَوَافِلِهِ الَّتِي يَتَقَرَّبُ بِهَا إِلَيَّ فِي لَيْلِهِ وَنَهَارِهِ ، فَأَصْرِفُ ذلِكَ الْبَلَاءَ عَنْهُ ، وَقَدْ قَدَّرْتُهُ وَقَضَيْتُهُ وَتَرَكْتُهُ مَوْقُوفاً ، وَلِي فِي إِمْضَائِهِ الْمَشِيئَةُ ، ثُمَّ أَكْتُبُ لَهُ عَظِيمَ أَجْرِ </w:t>
      </w:r>
      <w:r w:rsidRPr="00625F5B">
        <w:rPr>
          <w:rStyle w:val="libFootnotenumChar"/>
          <w:rtl/>
        </w:rPr>
        <w:t>(7)</w:t>
      </w:r>
      <w:r w:rsidRPr="00951346">
        <w:rPr>
          <w:rtl/>
          <w:lang w:bidi="fa-IR"/>
        </w:rPr>
        <w:t xml:space="preserve"> نُزُولِ </w:t>
      </w:r>
      <w:r w:rsidRPr="00625F5B">
        <w:rPr>
          <w:rStyle w:val="libFootnotenumChar"/>
          <w:rtl/>
        </w:rPr>
        <w:t>(8)</w:t>
      </w:r>
      <w:r w:rsidRPr="00951346">
        <w:rPr>
          <w:rtl/>
          <w:lang w:bidi="fa-IR"/>
        </w:rPr>
        <w:t xml:space="preserve"> ذلِكَ الْبَلَاءِ ، وَأَدَّخِرُهُ </w:t>
      </w:r>
      <w:r w:rsidRPr="00625F5B">
        <w:rPr>
          <w:rStyle w:val="libFootnotenumChar"/>
          <w:rtl/>
        </w:rPr>
        <w:t>(9)</w:t>
      </w:r>
      <w:r w:rsidRPr="00951346">
        <w:rPr>
          <w:rtl/>
          <w:lang w:bidi="fa-IR"/>
        </w:rPr>
        <w:t xml:space="preserve"> وَأُوَفِّرُ لَهُ </w:t>
      </w:r>
      <w:r w:rsidRPr="00625F5B">
        <w:rPr>
          <w:rStyle w:val="libFootnotenumChar"/>
          <w:rtl/>
        </w:rPr>
        <w:t>(10)</w:t>
      </w:r>
      <w:r w:rsidRPr="00951346">
        <w:rPr>
          <w:rtl/>
          <w:lang w:bidi="fa-IR"/>
        </w:rPr>
        <w:t xml:space="preserve"> أَجْرَهُ ، وَلَمْ يَشْعُرْ بِهِ ، وَلَمْ يَصِلْ إِلَيْهِ أَذَاهُ ؛ وَأَنَا اللهُ الْكَرِيمُ الرَّءُوفُ الرَّحِيمُ</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Heading2Center"/>
        <w:rPr>
          <w:rtl/>
          <w:lang w:bidi="fa-IR"/>
        </w:rPr>
      </w:pPr>
      <w:bookmarkStart w:id="213" w:name="_Toc344056134"/>
      <w:bookmarkStart w:id="214" w:name="_Toc459895167"/>
      <w:bookmarkStart w:id="215" w:name="_Toc42787798"/>
      <w:r w:rsidRPr="00951346">
        <w:rPr>
          <w:rtl/>
          <w:lang w:bidi="fa-IR"/>
        </w:rPr>
        <w:t>199</w:t>
      </w:r>
      <w:r>
        <w:rPr>
          <w:rtl/>
          <w:lang w:bidi="fa-IR"/>
        </w:rPr>
        <w:t xml:space="preserve"> </w:t>
      </w:r>
      <w:r w:rsidR="003E6B40">
        <w:rPr>
          <w:rtl/>
          <w:lang w:bidi="fa-IR"/>
        </w:rPr>
        <w:t>-</w:t>
      </w:r>
      <w:r>
        <w:rPr>
          <w:rtl/>
          <w:lang w:bidi="fa-IR"/>
        </w:rPr>
        <w:t xml:space="preserve"> </w:t>
      </w:r>
      <w:r w:rsidRPr="00951346">
        <w:rPr>
          <w:rtl/>
          <w:lang w:bidi="fa-IR"/>
        </w:rPr>
        <w:t>بَابٌ نَادِرٌ أَيْضاً‌</w:t>
      </w:r>
      <w:bookmarkEnd w:id="213"/>
      <w:bookmarkEnd w:id="214"/>
      <w:bookmarkEnd w:id="215"/>
    </w:p>
    <w:p w:rsidR="00DA4FAD" w:rsidRPr="00951346" w:rsidRDefault="00DA4FAD" w:rsidP="00DA4FAD">
      <w:pPr>
        <w:pStyle w:val="libNormal"/>
        <w:rPr>
          <w:rtl/>
          <w:lang w:bidi="fa-IR"/>
        </w:rPr>
      </w:pPr>
      <w:r w:rsidRPr="005A78C2">
        <w:rPr>
          <w:rtl/>
        </w:rPr>
        <w:t>3012</w:t>
      </w:r>
      <w:r w:rsidRPr="002C2FC4">
        <w:rPr>
          <w:rStyle w:val="libBold2Char"/>
          <w:rtl/>
        </w:rPr>
        <w:t xml:space="preserve"> / 1.</w:t>
      </w:r>
      <w:r w:rsidRPr="00951346">
        <w:rPr>
          <w:rtl/>
          <w:lang w:bidi="fa-IR"/>
        </w:rPr>
        <w:t xml:space="preserve"> مُحَمَّدُ بْنُ يَحْيى ، عَنْ أَحْمَدَ بْنِ مُحَمَّدٍ ، عَنِ ابْنِ فَضَّالٍ ، عَنِ ابْنِ بُكَيْرٍ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 فِي </w:t>
      </w:r>
      <w:r w:rsidRPr="00625F5B">
        <w:rPr>
          <w:rStyle w:val="libFootnotenumChar"/>
          <w:rtl/>
        </w:rPr>
        <w:t>(12)</w:t>
      </w:r>
      <w:r w:rsidRPr="00951346">
        <w:rPr>
          <w:rtl/>
          <w:lang w:bidi="fa-IR"/>
        </w:rPr>
        <w:t xml:space="preserve"> قَوْلِ اللهِ </w:t>
      </w:r>
      <w:r w:rsidRPr="00625F5B">
        <w:rPr>
          <w:rStyle w:val="libFootnotenumChar"/>
          <w:rtl/>
        </w:rPr>
        <w:t>(13)</w:t>
      </w:r>
      <w:r w:rsidRPr="00951346">
        <w:rPr>
          <w:rtl/>
          <w:lang w:bidi="fa-IR"/>
        </w:rPr>
        <w:t xml:space="preserve"> عَزَّ وَجَلَّ : </w:t>
      </w:r>
      <w:r w:rsidRPr="00924332">
        <w:rPr>
          <w:rStyle w:val="libAlaemChar"/>
          <w:rtl/>
        </w:rPr>
        <w:t>(</w:t>
      </w:r>
      <w:r w:rsidRPr="005C1001">
        <w:rPr>
          <w:rStyle w:val="libAieChar"/>
          <w:rtl/>
        </w:rPr>
        <w:t xml:space="preserve"> وَما أَصابَكُمْ مِنْ مُصِيبَةٍ فَبِما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الإمضاء : تكميل الأسباب المقارن للحصول</w:t>
      </w:r>
      <w:r w:rsidR="00DA4FAD">
        <w:rPr>
          <w:rtl/>
        </w:rPr>
        <w:t xml:space="preserve"> ..</w:t>
      </w:r>
      <w:r w:rsidR="00DA4FAD" w:rsidRPr="00951346">
        <w:rPr>
          <w:rtl/>
        </w:rPr>
        <w:t>. على إمضائه ، أي لإمضائه ، أو عازماً ، أو أعزم‌على إمضائه ، أو « على » بمعنى « في » ، وهو بدل اشتمال لقوله : في ذلك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 « عليه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حاد عن الشي‌ء يحيد حُيُوداً وحَيْدَة وحَيْدودَة : مال عنه وعدل. </w:t>
      </w:r>
      <w:r w:rsidR="00DA4FAD" w:rsidRPr="00707A47">
        <w:rPr>
          <w:rStyle w:val="libFootnoteBoldChar"/>
          <w:rtl/>
        </w:rPr>
        <w:t>الصحاح</w:t>
      </w:r>
      <w:r w:rsidR="00DA4FAD" w:rsidRPr="00951346">
        <w:rPr>
          <w:rtl/>
        </w:rPr>
        <w:t xml:space="preserve"> ، ج 2 ، ص 467 ( حيد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ز » : « إدخاله المكره عليه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الطَّوْل » : ال</w:t>
      </w:r>
      <w:r w:rsidR="00D651A0">
        <w:rPr>
          <w:rFonts w:hint="cs"/>
          <w:rtl/>
        </w:rPr>
        <w:t>ـ</w:t>
      </w:r>
      <w:r w:rsidR="00DA4FAD" w:rsidRPr="00951346">
        <w:rPr>
          <w:rtl/>
        </w:rPr>
        <w:t xml:space="preserve">مَنُّ. يقال منه : طال عليه وتطوّل عليه : إذا امتَنّ عليه. </w:t>
      </w:r>
      <w:r w:rsidR="00DA4FAD" w:rsidRPr="00707A47">
        <w:rPr>
          <w:rStyle w:val="libFootnoteBoldChar"/>
          <w:rtl/>
        </w:rPr>
        <w:t>الصحاح</w:t>
      </w:r>
      <w:r w:rsidR="00D651A0">
        <w:rPr>
          <w:rtl/>
        </w:rPr>
        <w:t xml:space="preserve"> ، ج 5 ، ص 1755 (طول</w:t>
      </w:r>
      <w:r w:rsidR="00DA4FAD" w:rsidRPr="00951346">
        <w:rPr>
          <w:rtl/>
        </w:rPr>
        <w:t>)</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قوله : محبّة ، مفعول له لقوله : فأتطوّل ، وقوله : لمكافاته ، متعلّق بالمحبّة ، وقوله : لكثير ، متعلّق بالمكافاة ، أي لأنّي ا</w:t>
      </w:r>
      <w:r w:rsidR="0032248D">
        <w:rPr>
          <w:rFonts w:hint="cs"/>
          <w:rtl/>
        </w:rPr>
        <w:t>ُ</w:t>
      </w:r>
      <w:r w:rsidR="00DA4FAD" w:rsidRPr="00951346">
        <w:rPr>
          <w:rtl/>
        </w:rPr>
        <w:t>حبّ أن ا</w:t>
      </w:r>
      <w:r w:rsidR="0032248D">
        <w:rPr>
          <w:rFonts w:hint="cs"/>
          <w:rtl/>
        </w:rPr>
        <w:t>ُ</w:t>
      </w:r>
      <w:r w:rsidR="00DA4FAD" w:rsidRPr="00951346">
        <w:rPr>
          <w:rtl/>
        </w:rPr>
        <w:t>كافيه وا</w:t>
      </w:r>
      <w:r w:rsidR="0032248D">
        <w:rPr>
          <w:rFonts w:hint="cs"/>
          <w:rtl/>
        </w:rPr>
        <w:t>ُ</w:t>
      </w:r>
      <w:r w:rsidR="00DA4FAD" w:rsidRPr="00951346">
        <w:rPr>
          <w:rtl/>
        </w:rPr>
        <w:t xml:space="preserve">جازيه بكثير نوافله ، وقيل : « لمكافاته » صفة لمحبّة ، </w:t>
      </w:r>
      <w:r w:rsidR="00DA4FAD">
        <w:rPr>
          <w:rtl/>
        </w:rPr>
        <w:t>و «</w:t>
      </w:r>
      <w:r w:rsidR="00DA4FAD" w:rsidRPr="00951346">
        <w:rPr>
          <w:rtl/>
        </w:rPr>
        <w:t xml:space="preserve"> لكثير » بدل « لمكافاته » أي لتلافيه ذلك الذنب بكثير من النوافل ، وما ذكرناه أظهر ، كما لايخفى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 « أجرٍ » بالقطع عن الإضافة. وفي </w:t>
      </w:r>
      <w:r w:rsidR="00DA4FAD" w:rsidRPr="00707A47">
        <w:rPr>
          <w:rStyle w:val="libFootnoteBoldChar"/>
          <w:rtl/>
        </w:rPr>
        <w:t>مرآة العقول</w:t>
      </w:r>
      <w:r w:rsidR="00DA4FAD" w:rsidRPr="00951346">
        <w:rPr>
          <w:rtl/>
        </w:rPr>
        <w:t xml:space="preserve"> : « قيل :</w:t>
      </w:r>
      <w:r w:rsidR="00DA4FAD">
        <w:rPr>
          <w:rtl/>
        </w:rPr>
        <w:t xml:space="preserve"> ..</w:t>
      </w:r>
      <w:r w:rsidR="00DA4FAD" w:rsidRPr="00951346">
        <w:rPr>
          <w:rtl/>
        </w:rPr>
        <w:t>. وإنّما سمّاه أجراً مع أنّ ما يعطى للبلايا يسمّى‌عوضاً ؛ لأنّه يعطى حقيقة للنوافل التي صارت سبباً لرفع البلاء »</w:t>
      </w:r>
      <w:r w:rsidR="00DA4FAD">
        <w:rPr>
          <w:rtl/>
        </w:rPr>
        <w:t>.</w:t>
      </w:r>
    </w:p>
    <w:tbl>
      <w:tblPr>
        <w:tblStyle w:val="TableGrid"/>
        <w:bidiVisual/>
        <w:tblW w:w="0" w:type="auto"/>
        <w:tblLook w:val="04A0" w:firstRow="1" w:lastRow="0" w:firstColumn="1" w:lastColumn="0" w:noHBand="0" w:noVBand="1"/>
      </w:tblPr>
      <w:tblGrid>
        <w:gridCol w:w="4006"/>
        <w:gridCol w:w="4006"/>
      </w:tblGrid>
      <w:tr w:rsidR="0032248D" w:rsidTr="0032248D">
        <w:tc>
          <w:tcPr>
            <w:tcW w:w="4006" w:type="dxa"/>
          </w:tcPr>
          <w:p w:rsidR="0032248D" w:rsidRDefault="0032248D" w:rsidP="00DA4FAD">
            <w:pPr>
              <w:pStyle w:val="libFootnote0"/>
              <w:rPr>
                <w:rtl/>
              </w:rPr>
            </w:pPr>
            <w:r>
              <w:rPr>
                <w:rtl/>
              </w:rPr>
              <w:t>(8).</w:t>
            </w:r>
            <w:r w:rsidRPr="00951346">
              <w:rPr>
                <w:rtl/>
              </w:rPr>
              <w:t xml:space="preserve"> في « ب ، بر » : « يزول »</w:t>
            </w:r>
            <w:r>
              <w:rPr>
                <w:rtl/>
              </w:rPr>
              <w:t>.</w:t>
            </w:r>
          </w:p>
        </w:tc>
        <w:tc>
          <w:tcPr>
            <w:tcW w:w="4006" w:type="dxa"/>
          </w:tcPr>
          <w:p w:rsidR="0032248D" w:rsidRDefault="0032248D" w:rsidP="00DA4FAD">
            <w:pPr>
              <w:pStyle w:val="libFootnote0"/>
              <w:rPr>
                <w:rtl/>
              </w:rPr>
            </w:pPr>
            <w:r>
              <w:rPr>
                <w:rtl/>
              </w:rPr>
              <w:t>(9).</w:t>
            </w:r>
            <w:r w:rsidRPr="00951346">
              <w:rPr>
                <w:rtl/>
              </w:rPr>
              <w:t xml:space="preserve"> في « بف » : + « واوفّره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 بر » : « وا</w:t>
      </w:r>
      <w:r w:rsidR="00160406">
        <w:rPr>
          <w:rFonts w:hint="cs"/>
          <w:rtl/>
        </w:rPr>
        <w:t>ُ</w:t>
      </w:r>
      <w:r w:rsidR="00DA4FAD" w:rsidRPr="00951346">
        <w:rPr>
          <w:rtl/>
        </w:rPr>
        <w:t>وفّره » بدون « له »</w:t>
      </w:r>
      <w:r w:rsidR="00DA4FAD">
        <w:rPr>
          <w:rtl/>
        </w:rPr>
        <w:t>.</w:t>
      </w:r>
    </w:p>
    <w:p w:rsidR="00DA4FAD" w:rsidRPr="00951346" w:rsidRDefault="0091593C" w:rsidP="00160406">
      <w:pPr>
        <w:pStyle w:val="libFootnote0"/>
        <w:rPr>
          <w:rtl/>
          <w:lang w:bidi="fa-IR"/>
        </w:rPr>
      </w:pPr>
      <w:r>
        <w:rPr>
          <w:rtl/>
        </w:rPr>
        <w:t>(11).</w:t>
      </w:r>
      <w:r w:rsidR="00DA4FAD" w:rsidRPr="00951346">
        <w:rPr>
          <w:rtl/>
        </w:rPr>
        <w:t xml:space="preserve"> </w:t>
      </w:r>
      <w:r w:rsidR="00DA4FAD" w:rsidRPr="00707A47">
        <w:rPr>
          <w:rStyle w:val="libFootnoteBoldChar"/>
          <w:rtl/>
        </w:rPr>
        <w:t>التمحيص</w:t>
      </w:r>
      <w:r w:rsidR="00DA4FAD" w:rsidRPr="00951346">
        <w:rPr>
          <w:rtl/>
        </w:rPr>
        <w:t xml:space="preserve"> ، ص 39 ، ح 37 ، عن</w:t>
      </w:r>
      <w:r w:rsidR="00160406">
        <w:rPr>
          <w:rtl/>
        </w:rPr>
        <w:t xml:space="preserve"> ابن أبي يعفور ، إلى قوله : « ل</w:t>
      </w:r>
      <w:r w:rsidR="00DA4FAD" w:rsidRPr="00951346">
        <w:rPr>
          <w:rtl/>
        </w:rPr>
        <w:t>ا</w:t>
      </w:r>
      <w:r w:rsidR="00160406">
        <w:rPr>
          <w:rFonts w:hint="cs"/>
          <w:rtl/>
        </w:rPr>
        <w:t>ُ</w:t>
      </w:r>
      <w:r w:rsidR="00DA4FAD" w:rsidRPr="00951346">
        <w:rPr>
          <w:rtl/>
        </w:rPr>
        <w:t>جازيه بذلك الذنب »</w:t>
      </w:r>
      <w:r w:rsidR="00160406">
        <w:rPr>
          <w:rFonts w:hint="cs"/>
          <w:rtl/>
        </w:rPr>
        <w:t>.</w:t>
      </w:r>
      <w:r w:rsidR="00DA4FAD" w:rsidRPr="00707A47">
        <w:rPr>
          <w:rStyle w:val="libFootnoteBoldChar"/>
          <w:rtl/>
        </w:rPr>
        <w:t>الوافي</w:t>
      </w:r>
      <w:r w:rsidR="00DA4FAD" w:rsidRPr="00951346">
        <w:rPr>
          <w:rtl/>
        </w:rPr>
        <w:t xml:space="preserve"> ، ج 5 ، ص 1037 ، ح 3544.</w:t>
      </w:r>
      <w:r w:rsidR="00160406">
        <w:rPr>
          <w:rFonts w:hint="cs"/>
          <w:rtl/>
        </w:rPr>
        <w:t xml:space="preserve">                                    </w:t>
      </w:r>
      <w:r>
        <w:rPr>
          <w:rtl/>
        </w:rPr>
        <w:t>(12).</w:t>
      </w:r>
      <w:r w:rsidR="00DA4FAD">
        <w:rPr>
          <w:rtl/>
        </w:rPr>
        <w:t xml:space="preserve"> ف</w:t>
      </w:r>
      <w:r w:rsidR="00DA4FAD" w:rsidRPr="00951346">
        <w:rPr>
          <w:rtl/>
        </w:rPr>
        <w:t>ي « د ، ز ، ب</w:t>
      </w:r>
      <w:r w:rsidR="00160406">
        <w:rPr>
          <w:rtl/>
        </w:rPr>
        <w:t>ر » والوافي وقرب الإسناد :«عن</w:t>
      </w:r>
      <w:r w:rsidR="00DA4FAD" w:rsidRPr="00951346">
        <w:rPr>
          <w:rtl/>
        </w:rPr>
        <w:t>»</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ج ، د ، ص ، بر ، بف » وشرح المازندراني والوافي : « قوله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5C1001">
        <w:rPr>
          <w:rStyle w:val="libAieChar"/>
          <w:rtl/>
        </w:rPr>
        <w:lastRenderedPageBreak/>
        <w:t xml:space="preserve">كَسَبَتْ أَيْدِيكُمْ </w:t>
      </w:r>
      <w:r w:rsidRPr="00924332">
        <w:rPr>
          <w:rStyle w:val="libAlaemChar"/>
          <w:rtl/>
        </w:rPr>
        <w:t>)</w:t>
      </w:r>
      <w:r>
        <w:rPr>
          <w:rtl/>
          <w:lang w:bidi="fa-IR"/>
        </w:rPr>
        <w:t>؟</w:t>
      </w:r>
      <w:r w:rsidRPr="00951346">
        <w:rPr>
          <w:rtl/>
          <w:lang w:bidi="fa-IR"/>
        </w:rPr>
        <w:t xml:space="preserve"> فَقَالَ هُوَ </w:t>
      </w:r>
      <w:r w:rsidRPr="00625F5B">
        <w:rPr>
          <w:rStyle w:val="libFootnotenumChar"/>
          <w:rtl/>
        </w:rPr>
        <w:t>(1)</w:t>
      </w:r>
      <w:r w:rsidRPr="00951346">
        <w:rPr>
          <w:rtl/>
          <w:lang w:bidi="fa-IR"/>
        </w:rPr>
        <w:t xml:space="preserve"> : « </w:t>
      </w:r>
      <w:r w:rsidRPr="00924332">
        <w:rPr>
          <w:rStyle w:val="libAlaemChar"/>
          <w:rtl/>
        </w:rPr>
        <w:t>(</w:t>
      </w:r>
      <w:r w:rsidRPr="005C1001">
        <w:rPr>
          <w:rStyle w:val="libAieChar"/>
          <w:rtl/>
        </w:rPr>
        <w:t xml:space="preserve"> وَيَعْفُوا عَنْ كَثِيرٍ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 قَالَ </w:t>
      </w:r>
      <w:r w:rsidRPr="00625F5B">
        <w:rPr>
          <w:rStyle w:val="libFootnotenumChar"/>
          <w:rtl/>
        </w:rPr>
        <w:t>(3)</w:t>
      </w:r>
      <w:r w:rsidRPr="00951346">
        <w:rPr>
          <w:rtl/>
          <w:lang w:bidi="fa-IR"/>
        </w:rPr>
        <w:t xml:space="preserve"> : قُلْتُ : لَيْسَ </w:t>
      </w:r>
      <w:r w:rsidRPr="00625F5B">
        <w:rPr>
          <w:rStyle w:val="libFootnotenumChar"/>
          <w:rtl/>
        </w:rPr>
        <w:t>(4)</w:t>
      </w:r>
      <w:r>
        <w:rPr>
          <w:rtl/>
          <w:lang w:bidi="fa-IR"/>
        </w:rPr>
        <w:t xml:space="preserve"> هذَا أَرَدْتُ ، أَ</w:t>
      </w:r>
      <w:r w:rsidRPr="00951346">
        <w:rPr>
          <w:rtl/>
          <w:lang w:bidi="fa-IR"/>
        </w:rPr>
        <w:t xml:space="preserve">رَأَيْتَ مَا أَصَابَ عَلِيّاً </w:t>
      </w:r>
      <w:r w:rsidRPr="00924332">
        <w:rPr>
          <w:rStyle w:val="libAlaemChar"/>
          <w:rtl/>
        </w:rPr>
        <w:t>عليه‌السلام</w:t>
      </w:r>
      <w:r w:rsidRPr="00951346">
        <w:rPr>
          <w:rtl/>
          <w:lang w:bidi="fa-IR"/>
        </w:rPr>
        <w:t xml:space="preserve"> وَأَشْبَاهَهُ مِنْ </w:t>
      </w:r>
      <w:r w:rsidRPr="00625F5B">
        <w:rPr>
          <w:rStyle w:val="libFootnotenumChar"/>
          <w:rtl/>
        </w:rPr>
        <w:t>(5)</w:t>
      </w:r>
      <w:r w:rsidRPr="00951346">
        <w:rPr>
          <w:rtl/>
          <w:lang w:bidi="fa-IR"/>
        </w:rPr>
        <w:t xml:space="preserve"> أَهْلِ بَيْتِهِ </w:t>
      </w:r>
      <w:r w:rsidRPr="00924332">
        <w:rPr>
          <w:rStyle w:val="libAlaemChar"/>
          <w:rtl/>
        </w:rPr>
        <w:t>عليهم‌السلام</w:t>
      </w:r>
      <w:r w:rsidRPr="00951346">
        <w:rPr>
          <w:rtl/>
          <w:lang w:bidi="fa-IR"/>
        </w:rPr>
        <w:t xml:space="preserve"> مِنْ ذلِكَ</w:t>
      </w:r>
      <w:r>
        <w:rPr>
          <w:rtl/>
          <w:lang w:bidi="fa-IR"/>
        </w:rPr>
        <w:t>؟</w:t>
      </w:r>
    </w:p>
    <w:p w:rsidR="00DA4FAD" w:rsidRPr="00951346" w:rsidRDefault="00DA4FAD" w:rsidP="00DA4FAD">
      <w:pPr>
        <w:pStyle w:val="libNormal"/>
        <w:rPr>
          <w:rtl/>
          <w:lang w:bidi="fa-IR"/>
        </w:rPr>
      </w:pPr>
      <w:r w:rsidRPr="00951346">
        <w:rPr>
          <w:rtl/>
          <w:lang w:bidi="fa-IR"/>
        </w:rPr>
        <w:t xml:space="preserve">فَقَالَ : « إِنَّ رَسُولَ اللهِ </w:t>
      </w:r>
      <w:r w:rsidR="0091593C" w:rsidRPr="0091593C">
        <w:rPr>
          <w:rStyle w:val="libAlaemChar"/>
          <w:rtl/>
        </w:rPr>
        <w:t>صلى‌الله‌عليه‌وآله</w:t>
      </w:r>
      <w:r w:rsidRPr="00951346">
        <w:rPr>
          <w:rtl/>
          <w:lang w:bidi="fa-IR"/>
        </w:rPr>
        <w:t xml:space="preserve"> كَانَ يَتُوبُ إِلَى اللهِ فِي </w:t>
      </w:r>
      <w:r w:rsidRPr="00625F5B">
        <w:rPr>
          <w:rStyle w:val="libFootnotenumChar"/>
          <w:rtl/>
        </w:rPr>
        <w:t>(6)</w:t>
      </w:r>
      <w:r w:rsidRPr="00951346">
        <w:rPr>
          <w:rtl/>
          <w:lang w:bidi="fa-IR"/>
        </w:rPr>
        <w:t xml:space="preserve"> كُلِّ يَوْم</w:t>
      </w:r>
      <w:r w:rsidR="00202D79">
        <w:rPr>
          <w:rtl/>
          <w:lang w:bidi="fa-IR"/>
        </w:rPr>
        <w:t>ٍ سَبْعِينَ مَرَّةً مِنْ غَيْرِ</w:t>
      </w:r>
      <w:r w:rsidRPr="00951346">
        <w:rPr>
          <w:rtl/>
          <w:lang w:bidi="fa-IR"/>
        </w:rPr>
        <w:t>ذَنْبٍ</w:t>
      </w:r>
      <w:r w:rsidRPr="00625F5B">
        <w:rPr>
          <w:rStyle w:val="libFootnotenumChar"/>
          <w:rtl/>
        </w:rPr>
        <w:t>(7)</w:t>
      </w:r>
      <w:r>
        <w:rPr>
          <w:rtl/>
          <w:lang w:bidi="fa-IR"/>
        </w:rPr>
        <w:t>».</w:t>
      </w:r>
      <w:r w:rsidRPr="00625F5B">
        <w:rPr>
          <w:rStyle w:val="libFootnotenumChar"/>
          <w:rtl/>
        </w:rPr>
        <w:t>(8)</w:t>
      </w:r>
    </w:p>
    <w:p w:rsidR="00C179C2" w:rsidRDefault="00DA4FAD" w:rsidP="00C179C2">
      <w:pPr>
        <w:pStyle w:val="libNormal"/>
        <w:rPr>
          <w:rtl/>
          <w:lang w:bidi="fa-IR"/>
        </w:rPr>
      </w:pPr>
      <w:r w:rsidRPr="00B81903">
        <w:rPr>
          <w:rtl/>
        </w:rPr>
        <w:t>3013</w:t>
      </w:r>
      <w:r w:rsidRPr="002C2FC4">
        <w:rPr>
          <w:rStyle w:val="libBold2Char"/>
          <w:rtl/>
        </w:rPr>
        <w:t xml:space="preserve"> / 2.</w:t>
      </w:r>
      <w:r w:rsidRPr="00951346">
        <w:rPr>
          <w:rtl/>
          <w:lang w:bidi="fa-IR"/>
        </w:rPr>
        <w:t xml:space="preserve"> عِدَّةٌ مِنْ أَصْحَابِنَا ، عَنْ سَهْلِ بْنِ زِيَادٍ ؛</w:t>
      </w:r>
    </w:p>
    <w:p w:rsidR="00DA4FAD" w:rsidRPr="00951346" w:rsidRDefault="00DA4FAD" w:rsidP="00C179C2">
      <w:pPr>
        <w:pStyle w:val="libNormal"/>
        <w:rPr>
          <w:rtl/>
          <w:lang w:bidi="fa-IR"/>
        </w:rPr>
      </w:pPr>
      <w:r w:rsidRPr="00951346">
        <w:rPr>
          <w:rtl/>
          <w:lang w:bidi="fa-IR"/>
        </w:rPr>
        <w:t>وَعَلِيُّ بْنُ إِبْرَاهِيمَ ، عَنْ أَبِيهِ جَمِيعاً ، عَنِ ابْنِ مَحْبُوبٍ ، عَنْ عَلِيِّ بْنِ رِئَابٍ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وَجَلَّ : </w:t>
      </w:r>
      <w:r w:rsidRPr="00DA621D">
        <w:rPr>
          <w:rStyle w:val="libFootnoteAlaemChar"/>
          <w:rtl/>
        </w:rPr>
        <w:t>(</w:t>
      </w:r>
      <w:r w:rsidRPr="00DA621D">
        <w:rPr>
          <w:rStyle w:val="libFootnoteAieChar"/>
          <w:rtl/>
        </w:rPr>
        <w:t xml:space="preserve"> وَما أَصابَكُمْ مِنْ مُصِيبَةٍ فَبِما كَسَبَتْ أَيْدِيكُمْ </w:t>
      </w:r>
      <w:r w:rsidRPr="00DA621D">
        <w:rPr>
          <w:rStyle w:val="libFootnoteAlaemChar"/>
          <w:rtl/>
        </w:rPr>
        <w:t>)</w:t>
      </w:r>
      <w:r w:rsidRPr="00951346">
        <w:rPr>
          <w:rtl/>
          <w:lang w:bidi="fa-IR"/>
        </w:rPr>
        <w:t xml:space="preserve"> </w:t>
      </w:r>
      <w:r w:rsidRPr="00625F5B">
        <w:rPr>
          <w:rStyle w:val="libFootnotenumChar"/>
          <w:rtl/>
        </w:rPr>
        <w:t>(9)</w:t>
      </w:r>
      <w:r w:rsidRPr="00951346">
        <w:rPr>
          <w:rtl/>
          <w:lang w:bidi="fa-IR"/>
        </w:rPr>
        <w:t xml:space="preserve"> أَرَأَيْتَ مَا أَصَابَ عَلِيّاً </w:t>
      </w:r>
      <w:r w:rsidRPr="00C179C2">
        <w:rPr>
          <w:rStyle w:val="libFootnoteAlaemChar"/>
          <w:rtl/>
        </w:rPr>
        <w:t>عليه‌السلام‌</w:t>
      </w:r>
      <w:r w:rsidR="00C179C2">
        <w:rPr>
          <w:rStyle w:val="libFootnoteAlaemChar"/>
          <w:rFonts w:hint="cs"/>
          <w:rtl/>
        </w:rPr>
        <w:t>.......................................</w:t>
      </w:r>
      <w:r w:rsidR="00202D79">
        <w:rPr>
          <w:rStyle w:val="libFootnoteAlaemChar"/>
          <w:rFonts w:hint="cs"/>
          <w:rtl/>
        </w:rPr>
        <w:t>...............</w:t>
      </w:r>
      <w:r w:rsidR="00C179C2">
        <w:rPr>
          <w:rStyle w:val="libFootnoteAlaemChar"/>
          <w:rFonts w:hint="cs"/>
          <w:rtl/>
        </w:rPr>
        <w:t>..</w:t>
      </w:r>
      <w:r w:rsidR="00C179C2">
        <w:rPr>
          <w:rStyle w:val="libFootnoteAlaemChar"/>
          <w:rFonts w:hint="cs"/>
          <w:rtl/>
        </w:rPr>
        <w:tab/>
      </w:r>
    </w:p>
    <w:p w:rsidR="00DA4FAD" w:rsidRPr="00951346" w:rsidRDefault="00DA4FAD" w:rsidP="00DA4FAD">
      <w:pPr>
        <w:pStyle w:val="libLine"/>
        <w:rPr>
          <w:rtl/>
          <w:lang w:bidi="fa-IR"/>
        </w:rPr>
      </w:pPr>
      <w:r>
        <w:rPr>
          <w:rtl/>
          <w:lang w:bidi="fa-IR"/>
        </w:rPr>
        <w:t>__________________</w:t>
      </w:r>
    </w:p>
    <w:p w:rsidR="00DA4FAD" w:rsidRPr="00951346" w:rsidRDefault="0091593C" w:rsidP="00DC242D">
      <w:pPr>
        <w:pStyle w:val="libFootnote0"/>
        <w:rPr>
          <w:rtl/>
          <w:lang w:bidi="fa-IR"/>
        </w:rPr>
      </w:pPr>
      <w:r>
        <w:rPr>
          <w:rtl/>
        </w:rPr>
        <w:t>(1).</w:t>
      </w:r>
      <w:r w:rsidR="00DA4FAD" w:rsidRPr="00951346">
        <w:rPr>
          <w:rtl/>
        </w:rPr>
        <w:t xml:space="preserve"> في « ز » : + « هكذا</w:t>
      </w:r>
      <w:r w:rsidR="00DA4FAD">
        <w:rPr>
          <w:rtl/>
        </w:rPr>
        <w:t xml:space="preserve"> ». </w:t>
      </w:r>
      <w:r w:rsidR="00DA4FAD" w:rsidRPr="00951346">
        <w:rPr>
          <w:rtl/>
        </w:rPr>
        <w:t xml:space="preserve">وقوله : « فقال هو » ، أي أبوعبدالله </w:t>
      </w:r>
      <w:r w:rsidR="00DA4FAD" w:rsidRPr="00DC242D">
        <w:rPr>
          <w:rStyle w:val="libFootnoteAlaemChar"/>
          <w:rtl/>
        </w:rPr>
        <w:t>عليه‌السلام</w:t>
      </w:r>
      <w:r w:rsidR="00DA4FAD" w:rsidRPr="00951346">
        <w:rPr>
          <w:rtl/>
        </w:rPr>
        <w:t xml:space="preserve">. راجع : </w:t>
      </w:r>
      <w:r w:rsidR="00DA4FAD" w:rsidRPr="00707A47">
        <w:rPr>
          <w:rStyle w:val="libFootnoteBoldChar"/>
          <w:rtl/>
        </w:rPr>
        <w:t>شرح المازندراني</w:t>
      </w:r>
      <w:r w:rsidR="00DA4FAD" w:rsidRPr="00951346">
        <w:rPr>
          <w:rtl/>
        </w:rPr>
        <w:t xml:space="preserve"> ، ج 10 ، ص 176 ؛ </w:t>
      </w:r>
      <w:r w:rsidR="00DA4FAD" w:rsidRPr="00707A47">
        <w:rPr>
          <w:rStyle w:val="libFootnoteBoldChar"/>
          <w:rtl/>
        </w:rPr>
        <w:t>مرآةالعقول</w:t>
      </w:r>
      <w:r w:rsidR="00DA4FAD" w:rsidRPr="00951346">
        <w:rPr>
          <w:rtl/>
        </w:rPr>
        <w:t xml:space="preserve"> ، ج 11 ، ص 346.</w:t>
      </w:r>
      <w:r w:rsidR="00202D79">
        <w:rPr>
          <w:rFonts w:hint="cs"/>
          <w:rtl/>
        </w:rPr>
        <w:t xml:space="preserve">          </w:t>
      </w:r>
      <w:r w:rsidR="00DC242D">
        <w:rPr>
          <w:rFonts w:hint="cs"/>
          <w:rtl/>
        </w:rPr>
        <w:t xml:space="preserve">  </w:t>
      </w:r>
      <w:r>
        <w:rPr>
          <w:rtl/>
        </w:rPr>
        <w:t>(2).</w:t>
      </w:r>
      <w:r w:rsidR="00DA4FAD" w:rsidRPr="00951346">
        <w:rPr>
          <w:rtl/>
        </w:rPr>
        <w:t xml:space="preserve"> الشورى (42) : 30.</w:t>
      </w:r>
    </w:p>
    <w:tbl>
      <w:tblPr>
        <w:tblStyle w:val="TableGrid"/>
        <w:bidiVisual/>
        <w:tblW w:w="0" w:type="auto"/>
        <w:tblLook w:val="04A0" w:firstRow="1" w:lastRow="0" w:firstColumn="1" w:lastColumn="0" w:noHBand="0" w:noVBand="1"/>
      </w:tblPr>
      <w:tblGrid>
        <w:gridCol w:w="4006"/>
        <w:gridCol w:w="4006"/>
      </w:tblGrid>
      <w:tr w:rsidR="00DC242D" w:rsidTr="00DC242D">
        <w:tc>
          <w:tcPr>
            <w:tcW w:w="4006" w:type="dxa"/>
          </w:tcPr>
          <w:p w:rsidR="00DC242D" w:rsidRDefault="00DC242D" w:rsidP="00DA4FAD">
            <w:pPr>
              <w:pStyle w:val="libFootnote0"/>
              <w:rPr>
                <w:rtl/>
              </w:rPr>
            </w:pPr>
            <w:r>
              <w:rPr>
                <w:rtl/>
              </w:rPr>
              <w:t>(3).</w:t>
            </w:r>
            <w:r w:rsidRPr="00951346">
              <w:rPr>
                <w:rtl/>
              </w:rPr>
              <w:t xml:space="preserve"> في « بر » </w:t>
            </w:r>
            <w:r>
              <w:rPr>
                <w:rtl/>
              </w:rPr>
              <w:t>: -</w:t>
            </w:r>
            <w:r w:rsidRPr="00951346">
              <w:rPr>
                <w:rtl/>
              </w:rPr>
              <w:t xml:space="preserve"> « قال »</w:t>
            </w:r>
            <w:r>
              <w:rPr>
                <w:rtl/>
              </w:rPr>
              <w:t>.</w:t>
            </w:r>
          </w:p>
        </w:tc>
        <w:tc>
          <w:tcPr>
            <w:tcW w:w="4006" w:type="dxa"/>
          </w:tcPr>
          <w:p w:rsidR="00DC242D" w:rsidRDefault="00DC242D" w:rsidP="00DA4FAD">
            <w:pPr>
              <w:pStyle w:val="libFootnote0"/>
              <w:rPr>
                <w:rtl/>
              </w:rPr>
            </w:pPr>
            <w:r>
              <w:rPr>
                <w:rtl/>
              </w:rPr>
              <w:t>(4).</w:t>
            </w:r>
            <w:r w:rsidRPr="00951346">
              <w:rPr>
                <w:rtl/>
              </w:rPr>
              <w:t xml:space="preserve"> في « ز » وشرح المازندراني : « وليس »</w:t>
            </w:r>
            <w:r>
              <w:rPr>
                <w:rtl/>
              </w:rPr>
              <w:t>.</w:t>
            </w:r>
          </w:p>
        </w:tc>
      </w:tr>
      <w:tr w:rsidR="00DC242D" w:rsidTr="00DC242D">
        <w:tc>
          <w:tcPr>
            <w:tcW w:w="4006" w:type="dxa"/>
          </w:tcPr>
          <w:p w:rsidR="00DC242D" w:rsidRDefault="00DC242D" w:rsidP="00DA4FAD">
            <w:pPr>
              <w:pStyle w:val="libFootnote0"/>
              <w:rPr>
                <w:rtl/>
              </w:rPr>
            </w:pPr>
            <w:r>
              <w:rPr>
                <w:rtl/>
              </w:rPr>
              <w:t>(5).</w:t>
            </w:r>
            <w:r w:rsidRPr="00951346">
              <w:rPr>
                <w:rtl/>
              </w:rPr>
              <w:t xml:space="preserve"> في « ص » : « عن »</w:t>
            </w:r>
            <w:r>
              <w:rPr>
                <w:rtl/>
              </w:rPr>
              <w:t>.</w:t>
            </w:r>
          </w:p>
        </w:tc>
        <w:tc>
          <w:tcPr>
            <w:tcW w:w="4006" w:type="dxa"/>
          </w:tcPr>
          <w:p w:rsidR="00DC242D" w:rsidRDefault="00DC242D" w:rsidP="00DA4FAD">
            <w:pPr>
              <w:pStyle w:val="libFootnote0"/>
              <w:rPr>
                <w:rtl/>
              </w:rPr>
            </w:pPr>
            <w:r>
              <w:rPr>
                <w:rtl/>
              </w:rPr>
              <w:t>(6).</w:t>
            </w:r>
            <w:r w:rsidRPr="00951346">
              <w:rPr>
                <w:rtl/>
              </w:rPr>
              <w:t xml:space="preserve"> في الوسائل وقرب الإسناد </w:t>
            </w:r>
            <w:r>
              <w:rPr>
                <w:rtl/>
              </w:rPr>
              <w:t>: -</w:t>
            </w:r>
            <w:r w:rsidRPr="00951346">
              <w:rPr>
                <w:rtl/>
              </w:rPr>
              <w:t xml:space="preserve"> « في »</w:t>
            </w:r>
            <w:r>
              <w:rPr>
                <w:rtl/>
              </w:rPr>
              <w:t>.</w:t>
            </w:r>
          </w:p>
        </w:tc>
      </w:tr>
    </w:tbl>
    <w:p w:rsidR="00DA4FAD" w:rsidRPr="00951346" w:rsidRDefault="0091593C" w:rsidP="000D471C">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لعلّه ل</w:t>
      </w:r>
      <w:r w:rsidR="000D471C">
        <w:rPr>
          <w:rFonts w:hint="cs"/>
          <w:rtl/>
        </w:rPr>
        <w:t>ـ</w:t>
      </w:r>
      <w:r w:rsidR="00DA4FAD" w:rsidRPr="00951346">
        <w:rPr>
          <w:rtl/>
        </w:rPr>
        <w:t xml:space="preserve">مّا اكتفى ببعض الآية كان موهماً لأن يكون نسي تتمّة الآية ، فقرأها </w:t>
      </w:r>
      <w:r w:rsidR="00DA4FAD" w:rsidRPr="000D471C">
        <w:rPr>
          <w:rStyle w:val="libFootnoteAlaemChar"/>
          <w:rtl/>
        </w:rPr>
        <w:t>عليه‌السلام</w:t>
      </w:r>
      <w:r w:rsidR="00DA4FAD" w:rsidRPr="00951346">
        <w:rPr>
          <w:rtl/>
        </w:rPr>
        <w:t xml:space="preserve"> ؛ أو موهماً لأنّه توهّم أنّ كلّ ذنب لابدّ أن يبتلى الإنسان عنده ببليّة ، فقرأ </w:t>
      </w:r>
      <w:r w:rsidR="00DA4FAD" w:rsidRPr="00DC242D">
        <w:rPr>
          <w:rStyle w:val="libFootnoteAlaemChar"/>
          <w:rtl/>
        </w:rPr>
        <w:t>عليه‌السلام</w:t>
      </w:r>
      <w:r w:rsidR="00DA4FAD" w:rsidRPr="00951346">
        <w:rPr>
          <w:rtl/>
        </w:rPr>
        <w:t xml:space="preserve"> تتمّة الآية لرفع هذا التوهّم</w:t>
      </w:r>
      <w:r w:rsidR="00DA4FAD">
        <w:rPr>
          <w:rtl/>
        </w:rPr>
        <w:t xml:space="preserve"> ..</w:t>
      </w:r>
      <w:r w:rsidR="00DA4FAD" w:rsidRPr="00951346">
        <w:rPr>
          <w:rtl/>
        </w:rPr>
        <w:t xml:space="preserve">. ويحتمل أن يكون قرأ تتمّة الآية لبيان سعة رحمة الله ، ولم يكن مبنيّاً على توهّم. وقوله « أرأيت » أي أخبرني. وجوابه </w:t>
      </w:r>
      <w:r w:rsidR="00DA4FAD" w:rsidRPr="000D471C">
        <w:rPr>
          <w:rStyle w:val="libFootnoteAlaemChar"/>
          <w:rtl/>
        </w:rPr>
        <w:t>عليه‌السلام</w:t>
      </w:r>
      <w:r w:rsidR="00DA4FAD" w:rsidRPr="00951346">
        <w:rPr>
          <w:rtl/>
        </w:rPr>
        <w:t xml:space="preserve"> يحتمل وجهين : الأوّل : أنّ استغفار النبيّ </w:t>
      </w:r>
      <w:r w:rsidRPr="00DC242D">
        <w:rPr>
          <w:rStyle w:val="libFootnoteAlaemChar"/>
          <w:rtl/>
        </w:rPr>
        <w:t>صلى‌الله‌عليه‌وآله</w:t>
      </w:r>
      <w:r w:rsidR="00DA4FAD" w:rsidRPr="00951346">
        <w:rPr>
          <w:rtl/>
        </w:rPr>
        <w:t xml:space="preserve"> لم يكن لحطّ الذنوب ، بل لرفع الدرجات ؛ فكذا ابتلاؤهم </w:t>
      </w:r>
      <w:r w:rsidR="00DA4FAD" w:rsidRPr="000D471C">
        <w:rPr>
          <w:rStyle w:val="libFootnoteAlaemChar"/>
          <w:rtl/>
        </w:rPr>
        <w:t>عليه‌السلام</w:t>
      </w:r>
      <w:r w:rsidR="00DA4FAD" w:rsidRPr="00951346">
        <w:rPr>
          <w:rtl/>
        </w:rPr>
        <w:t xml:space="preserve"> ليس لكفّارة الذنوب ، بل لكثرة المثوبات ورفع الدرجات ؛ فالخطاب في الآية متوجّه إلى غير المعصومين بقرينة </w:t>
      </w:r>
      <w:r w:rsidR="000D471C" w:rsidRPr="000D471C">
        <w:rPr>
          <w:rStyle w:val="libFootnoteAlaemChar"/>
          <w:rFonts w:hint="cs"/>
          <w:rtl/>
        </w:rPr>
        <w:t>(</w:t>
      </w:r>
      <w:r w:rsidR="00DA4FAD" w:rsidRPr="000D471C">
        <w:rPr>
          <w:rStyle w:val="libFootnoteAieChar"/>
          <w:rtl/>
        </w:rPr>
        <w:t xml:space="preserve"> فَبِمَا كَسَبَتْ أَيْدِيكُمْ </w:t>
      </w:r>
      <w:r w:rsidR="000D471C" w:rsidRPr="000D471C">
        <w:rPr>
          <w:rStyle w:val="libFootnoteAlaemChar"/>
          <w:rFonts w:hint="cs"/>
          <w:rtl/>
        </w:rPr>
        <w:t>)</w:t>
      </w:r>
      <w:r w:rsidR="00DA4FAD" w:rsidRPr="00951346">
        <w:rPr>
          <w:rtl/>
        </w:rPr>
        <w:t xml:space="preserve"> كما عرفت. والثاني : أنّ المعنى أنّ استغفار النبيّ </w:t>
      </w:r>
      <w:r w:rsidRPr="000D471C">
        <w:rPr>
          <w:rStyle w:val="libFootnoteAlaemChar"/>
          <w:rtl/>
        </w:rPr>
        <w:t>صلى‌الله‌عليه‌وآله</w:t>
      </w:r>
      <w:r w:rsidR="00DA4FAD" w:rsidRPr="00951346">
        <w:rPr>
          <w:rtl/>
        </w:rPr>
        <w:t xml:space="preserve"> كان لترك الأولى وترك العبادة الأفضل إلى الأدنى وأمثال ذلك ؛ فكذا ابتلاؤهم كان لتدارك ذلك. والأوّل أظهر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قرب الإسناد</w:t>
      </w:r>
      <w:r w:rsidR="00DA4FAD" w:rsidRPr="00951346">
        <w:rPr>
          <w:rtl/>
        </w:rPr>
        <w:t xml:space="preserve"> ، ص 168 ، ح 618 ، عن محمّد بن الوليد ، عن عبدالله بن بكير. وفي </w:t>
      </w:r>
      <w:r w:rsidR="00DA4FAD" w:rsidRPr="00707A47">
        <w:rPr>
          <w:rStyle w:val="libFootnoteBoldChar"/>
          <w:rtl/>
        </w:rPr>
        <w:t>الزهد</w:t>
      </w:r>
      <w:r w:rsidR="00DA4FAD" w:rsidRPr="00951346">
        <w:rPr>
          <w:rtl/>
        </w:rPr>
        <w:t xml:space="preserve"> ، ص 142 ، ضمن ح 199 ؛ و</w:t>
      </w:r>
      <w:r w:rsidR="00DA4FAD" w:rsidRPr="00707A47">
        <w:rPr>
          <w:rStyle w:val="libFootnoteBoldChar"/>
          <w:rtl/>
        </w:rPr>
        <w:t>الكافي</w:t>
      </w:r>
      <w:r w:rsidR="00DA4FAD" w:rsidRPr="00951346">
        <w:rPr>
          <w:rtl/>
        </w:rPr>
        <w:t xml:space="preserve"> ، كتاب الإيمان والكفر ، باب الاستغفار من الذنب ، ح 2977 ؛ وكتاب الدعاء ، باب الاستغفار ، ح 3225 ، بسند آخر ، وفي كلّها من قوله : « فقال : إنّ رسول الله </w:t>
      </w:r>
      <w:r w:rsidRPr="00DA621D">
        <w:rPr>
          <w:rStyle w:val="libFootnoteAlaemChar"/>
          <w:rtl/>
        </w:rPr>
        <w:t>صلى‌الله‌عليه‌وآله</w:t>
      </w:r>
      <w:r w:rsidR="00DA4FAD" w:rsidRPr="00951346">
        <w:rPr>
          <w:rtl/>
        </w:rPr>
        <w:t xml:space="preserve"> » مع اختلاف يسير وزيادة</w:t>
      </w:r>
      <w:r w:rsidR="00DA621D">
        <w:rPr>
          <w:rFonts w:hint="cs"/>
          <w:rtl/>
        </w:rPr>
        <w:t xml:space="preserve"> .</w:t>
      </w:r>
      <w:r w:rsidR="00DA4FAD" w:rsidRPr="00707A47">
        <w:rPr>
          <w:rStyle w:val="libFootnoteBoldChar"/>
          <w:rtl/>
        </w:rPr>
        <w:t>الوافي</w:t>
      </w:r>
      <w:r w:rsidR="00DA4FAD" w:rsidRPr="00951346">
        <w:rPr>
          <w:rtl/>
        </w:rPr>
        <w:t xml:space="preserve"> ، ج 5 ، ص 1038 ، ح 3547 ؛ </w:t>
      </w:r>
      <w:r w:rsidR="00DA4FAD" w:rsidRPr="00707A47">
        <w:rPr>
          <w:rStyle w:val="libFootnoteBoldChar"/>
          <w:rtl/>
        </w:rPr>
        <w:t>الوسائل</w:t>
      </w:r>
      <w:r w:rsidR="00DA4FAD" w:rsidRPr="00951346">
        <w:rPr>
          <w:rtl/>
        </w:rPr>
        <w:t xml:space="preserve"> ، ج 16 ، ص 85 ، ح 21050 ، من قوله : « فقال : إنّ رسول الله </w:t>
      </w:r>
      <w:r w:rsidRPr="00DA621D">
        <w:rPr>
          <w:rStyle w:val="libFootnoteAlaemChar"/>
          <w:rtl/>
        </w:rPr>
        <w:t>صلى‌الله‌عليه‌وآله</w:t>
      </w:r>
      <w:r w:rsidR="00DA4FAD" w:rsidRPr="00951346">
        <w:rPr>
          <w:rtl/>
        </w:rPr>
        <w:t xml:space="preserve"> »</w:t>
      </w:r>
      <w:r w:rsidR="00DA4FAD">
        <w:rPr>
          <w:rtl/>
        </w:rPr>
        <w:t>.</w:t>
      </w:r>
    </w:p>
    <w:p w:rsidR="00DA4FAD" w:rsidRPr="00951346" w:rsidRDefault="0091593C" w:rsidP="00DA621D">
      <w:pPr>
        <w:pStyle w:val="libFootnote0"/>
        <w:rPr>
          <w:rtl/>
          <w:lang w:bidi="fa-IR"/>
        </w:rPr>
      </w:pPr>
      <w:r>
        <w:rPr>
          <w:rtl/>
        </w:rPr>
        <w:t>(9).</w:t>
      </w:r>
      <w:r w:rsidR="00DA4FAD" w:rsidRPr="00951346">
        <w:rPr>
          <w:rtl/>
        </w:rPr>
        <w:t xml:space="preserve"> في « ج ، ز ، ص ، ه‍ » والوافي والمعاني : + </w:t>
      </w:r>
      <w:r w:rsidR="00DA621D" w:rsidRPr="00DA621D">
        <w:rPr>
          <w:rStyle w:val="libFootnoteAlaemChar"/>
          <w:rFonts w:hint="cs"/>
          <w:rtl/>
        </w:rPr>
        <w:t>(</w:t>
      </w:r>
      <w:r w:rsidR="00DA4FAD" w:rsidRPr="00DA621D">
        <w:rPr>
          <w:rStyle w:val="libFootnoteAieChar"/>
          <w:rtl/>
        </w:rPr>
        <w:t xml:space="preserve"> وَيَعْفُوا عَن كَثِيرٍ </w:t>
      </w:r>
      <w:r w:rsidR="00DA621D" w:rsidRPr="00DA621D">
        <w:rPr>
          <w:rStyle w:val="libFootnoteAlaemChar"/>
          <w:rFonts w:hint="cs"/>
          <w:rtl/>
        </w:rPr>
        <w:t>)</w:t>
      </w:r>
      <w:r w:rsidR="00DA4FAD">
        <w:rPr>
          <w:rtl/>
        </w:rPr>
        <w:t xml:space="preserve">. </w:t>
      </w:r>
      <w:r w:rsidR="00DA4FAD" w:rsidRPr="00951346">
        <w:rPr>
          <w:rtl/>
        </w:rPr>
        <w:t>وفي تفسير القمّي : + « قال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وَأَهْلَ بَيْتِهِ </w:t>
      </w:r>
      <w:r w:rsidRPr="00924332">
        <w:rPr>
          <w:rStyle w:val="libAlaemChar"/>
          <w:rtl/>
        </w:rPr>
        <w:t>عليهم‌السلام</w:t>
      </w:r>
      <w:r w:rsidRPr="00951346">
        <w:rPr>
          <w:rtl/>
          <w:lang w:bidi="fa-IR"/>
        </w:rPr>
        <w:t xml:space="preserve"> </w:t>
      </w:r>
      <w:r w:rsidRPr="00625F5B">
        <w:rPr>
          <w:rStyle w:val="libFootnotenumChar"/>
          <w:rtl/>
        </w:rPr>
        <w:t>(1)</w:t>
      </w:r>
      <w:r w:rsidRPr="00951346">
        <w:rPr>
          <w:rtl/>
          <w:lang w:bidi="fa-IR"/>
        </w:rPr>
        <w:t xml:space="preserve"> مِنْ بَعْدِهِ </w:t>
      </w:r>
      <w:r w:rsidRPr="00625F5B">
        <w:rPr>
          <w:rStyle w:val="libFootnotenumChar"/>
          <w:rtl/>
        </w:rPr>
        <w:t>(2)</w:t>
      </w:r>
      <w:r w:rsidRPr="00951346">
        <w:rPr>
          <w:rtl/>
          <w:lang w:bidi="fa-IR"/>
        </w:rPr>
        <w:t xml:space="preserve"> هُوَ </w:t>
      </w:r>
      <w:r w:rsidRPr="00625F5B">
        <w:rPr>
          <w:rStyle w:val="libFootnotenumChar"/>
          <w:rtl/>
        </w:rPr>
        <w:t>(3)</w:t>
      </w:r>
      <w:r w:rsidRPr="00951346">
        <w:rPr>
          <w:rtl/>
          <w:lang w:bidi="fa-IR"/>
        </w:rPr>
        <w:t xml:space="preserve"> بِمَا كَسَبَتْ أَيْدِيهِمْ وَهُمْ أَهْلُ بَيْتِ طَهَارَةٍ </w:t>
      </w:r>
      <w:r w:rsidRPr="00625F5B">
        <w:rPr>
          <w:rStyle w:val="libFootnotenumChar"/>
          <w:rtl/>
        </w:rPr>
        <w:t>(4)</w:t>
      </w:r>
      <w:r w:rsidRPr="00951346">
        <w:rPr>
          <w:rtl/>
          <w:lang w:bidi="fa-IR"/>
        </w:rPr>
        <w:t xml:space="preserve"> ، مَعْصُومُونَ</w:t>
      </w:r>
      <w:r>
        <w:rPr>
          <w:rtl/>
          <w:lang w:bidi="fa-IR"/>
        </w:rPr>
        <w:t>؟</w:t>
      </w:r>
    </w:p>
    <w:p w:rsidR="00DA4FAD" w:rsidRPr="00951346" w:rsidRDefault="00DA4FAD" w:rsidP="00DA4FAD">
      <w:pPr>
        <w:pStyle w:val="libNormal"/>
        <w:rPr>
          <w:rtl/>
          <w:lang w:bidi="fa-IR"/>
        </w:rPr>
      </w:pPr>
      <w:r w:rsidRPr="00951346">
        <w:rPr>
          <w:rtl/>
          <w:lang w:bidi="fa-IR"/>
        </w:rPr>
        <w:t xml:space="preserve">فَقَالَ : « إِنَّ رَسُولَ اللهِ </w:t>
      </w:r>
      <w:r w:rsidR="0091593C" w:rsidRPr="0091593C">
        <w:rPr>
          <w:rStyle w:val="libAlaemChar"/>
          <w:rtl/>
        </w:rPr>
        <w:t>صلى‌الله‌عليه‌وآله</w:t>
      </w:r>
      <w:r w:rsidRPr="00951346">
        <w:rPr>
          <w:rtl/>
          <w:lang w:bidi="fa-IR"/>
        </w:rPr>
        <w:t xml:space="preserve"> كَانَ يَتُوبُ إِلَى اللهِ وَيَسْتَغْفِرُهُ </w:t>
      </w:r>
      <w:r w:rsidRPr="00625F5B">
        <w:rPr>
          <w:rStyle w:val="libFootnotenumChar"/>
          <w:rtl/>
        </w:rPr>
        <w:t>(5)</w:t>
      </w:r>
      <w:r w:rsidRPr="00951346">
        <w:rPr>
          <w:rtl/>
          <w:lang w:bidi="fa-IR"/>
        </w:rPr>
        <w:t xml:space="preserve"> فِي كُلِّ يَوْمٍ وَلَيْلَةٍ </w:t>
      </w:r>
      <w:r w:rsidRPr="00625F5B">
        <w:rPr>
          <w:rStyle w:val="libFootnotenumChar"/>
          <w:rtl/>
        </w:rPr>
        <w:t>(6)</w:t>
      </w:r>
      <w:r w:rsidRPr="00951346">
        <w:rPr>
          <w:rtl/>
          <w:lang w:bidi="fa-IR"/>
        </w:rPr>
        <w:t xml:space="preserve"> مِائَةَ مَرَّةٍ </w:t>
      </w:r>
      <w:r w:rsidRPr="00625F5B">
        <w:rPr>
          <w:rStyle w:val="libFootnotenumChar"/>
          <w:rtl/>
        </w:rPr>
        <w:t>(7)</w:t>
      </w:r>
      <w:r w:rsidRPr="00951346">
        <w:rPr>
          <w:rtl/>
          <w:lang w:bidi="fa-IR"/>
        </w:rPr>
        <w:t xml:space="preserve"> مِنْ غَيْرِ ذَنْبٍ ، إِنَّ اللهَ يَخُصُّ أَوْلِيَاءَهُ </w:t>
      </w:r>
      <w:r w:rsidRPr="00625F5B">
        <w:rPr>
          <w:rStyle w:val="libFootnotenumChar"/>
          <w:rtl/>
        </w:rPr>
        <w:t>(8)</w:t>
      </w:r>
      <w:r w:rsidRPr="00951346">
        <w:rPr>
          <w:rtl/>
          <w:lang w:bidi="fa-IR"/>
        </w:rPr>
        <w:t xml:space="preserve"> بِالْمَصَائِبِ لِيَأْجُرَهُمْ عَلَيْهَا مِنْ غَيْرِ ذَنْبٍ</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B81903">
        <w:rPr>
          <w:rtl/>
        </w:rPr>
        <w:t>3014</w:t>
      </w:r>
      <w:r w:rsidRPr="002C2FC4">
        <w:rPr>
          <w:rStyle w:val="libBold2Char"/>
          <w:rtl/>
        </w:rPr>
        <w:t xml:space="preserve"> / 3.</w:t>
      </w:r>
      <w:r w:rsidRPr="00951346">
        <w:rPr>
          <w:rtl/>
          <w:lang w:bidi="fa-IR"/>
        </w:rPr>
        <w:t xml:space="preserve"> عَلِيُّ بْنُ إِبْرَاهِيمَ رَفَعَهُ ، قَالَ :</w:t>
      </w:r>
    </w:p>
    <w:p w:rsidR="00DA4FAD" w:rsidRPr="00951346" w:rsidRDefault="00DA4FAD" w:rsidP="005A3B52">
      <w:pPr>
        <w:pStyle w:val="libNormal"/>
        <w:rPr>
          <w:rtl/>
          <w:lang w:bidi="fa-IR"/>
        </w:rPr>
      </w:pPr>
      <w:r w:rsidRPr="00951346">
        <w:rPr>
          <w:rtl/>
          <w:lang w:bidi="fa-IR"/>
        </w:rPr>
        <w:t xml:space="preserve">لَمَّا حُمِلَ عَلِيُّ بْنُ الْحُسَيْنِ صَلَّى اللهُ عَلَيْهِمَا إلى يَزِيدَ بْنِ مُعَاوِيَةَ ، فَأُوقِفَ </w:t>
      </w:r>
      <w:r w:rsidRPr="00625F5B">
        <w:rPr>
          <w:rStyle w:val="libFootnotenumChar"/>
          <w:rtl/>
        </w:rPr>
        <w:t>(10)</w:t>
      </w:r>
      <w:r w:rsidRPr="00951346">
        <w:rPr>
          <w:rtl/>
          <w:lang w:bidi="fa-IR"/>
        </w:rPr>
        <w:t xml:space="preserve"> بَيْنَ يَدَيْهِ ، قَالَ </w:t>
      </w:r>
      <w:r w:rsidRPr="00625F5B">
        <w:rPr>
          <w:rStyle w:val="libFootnotenumChar"/>
          <w:rtl/>
        </w:rPr>
        <w:t>(11)</w:t>
      </w:r>
      <w:r w:rsidRPr="00951346">
        <w:rPr>
          <w:rtl/>
          <w:lang w:bidi="fa-IR"/>
        </w:rPr>
        <w:t xml:space="preserve"> يَزِيدُ لَعَنَهُ اللهُ </w:t>
      </w:r>
      <w:r w:rsidRPr="00625F5B">
        <w:rPr>
          <w:rStyle w:val="libFootnotenumChar"/>
          <w:rtl/>
        </w:rPr>
        <w:t>(12)</w:t>
      </w:r>
      <w:r w:rsidRPr="00951346">
        <w:rPr>
          <w:rtl/>
          <w:lang w:bidi="fa-IR"/>
        </w:rPr>
        <w:t xml:space="preserve"> : </w:t>
      </w:r>
      <w:r w:rsidRPr="00924332">
        <w:rPr>
          <w:rStyle w:val="libAlaemChar"/>
          <w:rtl/>
        </w:rPr>
        <w:t>(</w:t>
      </w:r>
      <w:r w:rsidRPr="005C1001">
        <w:rPr>
          <w:rStyle w:val="libAieChar"/>
          <w:rtl/>
        </w:rPr>
        <w:t xml:space="preserve"> وَما أَصابَكُمْ مِنْ مُصِيبَةٍ فَبِما كَسَبَتْ أَيْدِيكُمْ </w:t>
      </w:r>
      <w:r w:rsidRPr="00924332">
        <w:rPr>
          <w:rStyle w:val="libAlaemChar"/>
          <w:rtl/>
        </w:rPr>
        <w:t>)</w:t>
      </w:r>
      <w:r w:rsidRPr="00951346">
        <w:rPr>
          <w:rtl/>
          <w:lang w:bidi="fa-IR"/>
        </w:rPr>
        <w:t xml:space="preserve"> فَقَالَ عَلِيُّ بْنُ الْحُسَيْنِ </w:t>
      </w:r>
      <w:r w:rsidRPr="00924332">
        <w:rPr>
          <w:rStyle w:val="libAlaemChar"/>
          <w:rtl/>
        </w:rPr>
        <w:t>عليهما‌السلام</w:t>
      </w:r>
      <w:r w:rsidRPr="00951346">
        <w:rPr>
          <w:rtl/>
          <w:lang w:bidi="fa-IR"/>
        </w:rPr>
        <w:t xml:space="preserve"> : « لَيْسَتْ </w:t>
      </w:r>
      <w:r w:rsidRPr="00625F5B">
        <w:rPr>
          <w:rStyle w:val="libFootnotenumChar"/>
          <w:rtl/>
        </w:rPr>
        <w:t>(13)</w:t>
      </w:r>
      <w:r w:rsidRPr="00951346">
        <w:rPr>
          <w:rtl/>
          <w:lang w:bidi="fa-IR"/>
        </w:rPr>
        <w:t xml:space="preserve"> هذِهِ الْآيَةُ فِينَا ؛ إِنَّ فِينَا قَوْلَ اللهِ عَزَّ وَجَلَّ </w:t>
      </w:r>
      <w:r w:rsidRPr="00625F5B">
        <w:rPr>
          <w:rStyle w:val="libFootnotenumChar"/>
          <w:rtl/>
        </w:rPr>
        <w:t>(14)</w:t>
      </w:r>
      <w:r w:rsidRPr="00951346">
        <w:rPr>
          <w:rtl/>
          <w:lang w:bidi="fa-IR"/>
        </w:rPr>
        <w:t xml:space="preserve"> : </w:t>
      </w:r>
      <w:r w:rsidRPr="00924332">
        <w:rPr>
          <w:rStyle w:val="libAlaemChar"/>
          <w:rtl/>
        </w:rPr>
        <w:t>(</w:t>
      </w:r>
      <w:r w:rsidRPr="005C1001">
        <w:rPr>
          <w:rStyle w:val="libAieChar"/>
          <w:rtl/>
        </w:rPr>
        <w:t xml:space="preserve"> ما أَصابَ مِنْ مُصِيبَةٍ فِي الْأَ</w:t>
      </w:r>
      <w:r w:rsidR="005A3B52">
        <w:rPr>
          <w:rStyle w:val="libAieChar"/>
          <w:rtl/>
        </w:rPr>
        <w:t>رْضِ وَلا فِي أَنْفُسِكُمْ إِل</w:t>
      </w:r>
      <w:r w:rsidR="005A3B52">
        <w:rPr>
          <w:rStyle w:val="libAieChar"/>
          <w:rFonts w:hint="cs"/>
          <w:rtl/>
        </w:rPr>
        <w:t>َّا</w:t>
      </w:r>
      <w:r w:rsidRPr="005C1001">
        <w:rPr>
          <w:rStyle w:val="libAieChar"/>
          <w:rtl/>
        </w:rPr>
        <w:t xml:space="preserve"> فِي كِتابٍ مِنْ قَبْلِ أَنْ نَبْرَأَها إِنَّ ذلِكَ عَلَى اللهِ يَسِيرٌ </w:t>
      </w:r>
      <w:r w:rsidRPr="00924332">
        <w:rPr>
          <w:rStyle w:val="libAlaemChar"/>
          <w:rtl/>
        </w:rPr>
        <w:t>)</w:t>
      </w:r>
      <w:r w:rsidRPr="00951346">
        <w:rPr>
          <w:rtl/>
          <w:lang w:bidi="fa-IR"/>
        </w:rPr>
        <w:t xml:space="preserve"> </w:t>
      </w:r>
      <w:r w:rsidRPr="00625F5B">
        <w:rPr>
          <w:rStyle w:val="libFootnotenumChar"/>
          <w:rtl/>
        </w:rPr>
        <w:t>(15)</w:t>
      </w:r>
      <w:r>
        <w:rPr>
          <w:rtl/>
          <w:lang w:bidi="fa-IR"/>
        </w:rPr>
        <w:t xml:space="preserve">». </w:t>
      </w:r>
      <w:r w:rsidRPr="00625F5B">
        <w:rPr>
          <w:rStyle w:val="libFootnotenumChar"/>
          <w:rtl/>
        </w:rPr>
        <w:t>(16)</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ص ، ه‍ ، بر ، بف » والوافي : + « من هؤلاء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 « بعد » بدون الضمير. وفي تفسير القمّي </w:t>
      </w:r>
      <w:r w:rsidR="00DA4FAD">
        <w:rPr>
          <w:rtl/>
        </w:rPr>
        <w:t xml:space="preserve">: </w:t>
      </w:r>
      <w:r w:rsidR="003E6B40">
        <w:rPr>
          <w:rtl/>
        </w:rPr>
        <w:t>-</w:t>
      </w:r>
      <w:r w:rsidR="00DA4FAD" w:rsidRPr="00951346">
        <w:rPr>
          <w:rtl/>
        </w:rPr>
        <w:t xml:space="preserve"> « من بعده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ص ، بر ، بف » والوافي : « أهو »</w:t>
      </w:r>
      <w:r w:rsidR="00DA4FAD">
        <w:rPr>
          <w:rtl/>
        </w:rPr>
        <w:t>.</w:t>
      </w:r>
    </w:p>
    <w:p w:rsidR="00DA4FAD" w:rsidRPr="00951346" w:rsidRDefault="0091593C" w:rsidP="005A3B52">
      <w:pPr>
        <w:pStyle w:val="libFootnote0"/>
        <w:rPr>
          <w:rtl/>
          <w:lang w:bidi="fa-IR"/>
        </w:rPr>
      </w:pPr>
      <w:r>
        <w:rPr>
          <w:rtl/>
        </w:rPr>
        <w:t>(4).</w:t>
      </w:r>
      <w:r w:rsidR="00DA4FAD" w:rsidRPr="00951346">
        <w:rPr>
          <w:rtl/>
        </w:rPr>
        <w:t xml:space="preserve"> في « ه‍ </w:t>
      </w:r>
      <w:r w:rsidR="005A3B52">
        <w:rPr>
          <w:rtl/>
        </w:rPr>
        <w:t>»</w:t>
      </w:r>
      <w:r w:rsidR="00DA4FAD" w:rsidRPr="00951346">
        <w:rPr>
          <w:rtl/>
        </w:rPr>
        <w:t xml:space="preserve"> : + « </w:t>
      </w:r>
      <w:r w:rsidR="00DA4FAD">
        <w:rPr>
          <w:rtl/>
        </w:rPr>
        <w:t>و ».</w:t>
      </w:r>
      <w:r w:rsidR="00DA4FAD" w:rsidRPr="00951346">
        <w:rPr>
          <w:rtl/>
        </w:rPr>
        <w:t xml:space="preserve"> وفي تفسير القمّي : « أهل الطهارة » بدل « أهل بيت طهارة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ز » : « ويستغفر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ه‍ ، بر ، بف » : « كان يتوب إلى الله في كلّ يوم وليلة ويستغفره »</w:t>
      </w:r>
      <w:r w:rsidR="00DA4FAD">
        <w:rPr>
          <w:rtl/>
        </w:rPr>
        <w:t>.</w:t>
      </w:r>
    </w:p>
    <w:p w:rsidR="00DA4FAD" w:rsidRPr="00951346" w:rsidRDefault="0091593C" w:rsidP="0095753B">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الجمع بين المائة [ في هذا الحديث ] والسبعين [ في الحديث السابق ] أنّه </w:t>
      </w:r>
      <w:r w:rsidRPr="005A3B52">
        <w:rPr>
          <w:rStyle w:val="libFootnoteAlaemChar"/>
          <w:rtl/>
        </w:rPr>
        <w:t>صلى‌الله‌عليه‌وآله</w:t>
      </w:r>
      <w:r w:rsidR="00DA4FAD" w:rsidRPr="00951346">
        <w:rPr>
          <w:rtl/>
        </w:rPr>
        <w:t xml:space="preserve"> قد كان يفعل هكذا وقد كان يفعل هكذا. وقيل : المراد بالسبعين العدد الكثير ، كما قيل في قوله تعالى : </w:t>
      </w:r>
      <w:r w:rsidR="00DA4FAD" w:rsidRPr="005A3B52">
        <w:rPr>
          <w:rStyle w:val="libFootnoteAlaemChar"/>
          <w:rtl/>
        </w:rPr>
        <w:t>(</w:t>
      </w:r>
      <w:r w:rsidR="00DA4FAD" w:rsidRPr="00707A47">
        <w:rPr>
          <w:rStyle w:val="libFootnoteAieChar"/>
          <w:rFonts w:hint="cs"/>
          <w:rtl/>
        </w:rPr>
        <w:t xml:space="preserve"> </w:t>
      </w:r>
      <w:r w:rsidR="00DA4FAD" w:rsidRPr="00707A47">
        <w:rPr>
          <w:rStyle w:val="libFootnoteAieChar"/>
          <w:rtl/>
        </w:rPr>
        <w:t xml:space="preserve">إِنْ تَسْتَغْفِرْ لَهُمْ سَبْعِينَ مَرَّةً </w:t>
      </w:r>
      <w:r w:rsidR="00DA4FAD" w:rsidRPr="005A3B52">
        <w:rPr>
          <w:rStyle w:val="libFootnoteAlaemChar"/>
          <w:rtl/>
        </w:rPr>
        <w:t>)</w:t>
      </w:r>
      <w:r w:rsidR="00DA4FAD" w:rsidRPr="00951346">
        <w:rPr>
          <w:rtl/>
        </w:rPr>
        <w:t xml:space="preserve"> [ التوبة </w:t>
      </w:r>
      <w:r w:rsidR="005A3B52">
        <w:rPr>
          <w:rtl/>
        </w:rPr>
        <w:t>(9)</w:t>
      </w:r>
      <w:r w:rsidR="00DA4FAD" w:rsidRPr="00951346">
        <w:rPr>
          <w:rtl/>
        </w:rPr>
        <w:t xml:space="preserve"> : 80 ] »</w:t>
      </w:r>
      <w:r w:rsidR="00DA4FAD">
        <w:rPr>
          <w:rtl/>
        </w:rPr>
        <w:t>.</w:t>
      </w:r>
      <w:r w:rsidR="0095753B">
        <w:rPr>
          <w:rFonts w:hint="cs"/>
          <w:rtl/>
        </w:rPr>
        <w:t xml:space="preserve">                    </w:t>
      </w:r>
      <w:r w:rsidR="00E923A5">
        <w:rPr>
          <w:rFonts w:hint="cs"/>
          <w:rtl/>
        </w:rPr>
        <w:t xml:space="preserve"> </w:t>
      </w:r>
      <w:r w:rsidR="0095753B">
        <w:rPr>
          <w:rFonts w:hint="cs"/>
          <w:rtl/>
        </w:rPr>
        <w:t xml:space="preserve"> </w:t>
      </w:r>
      <w:r>
        <w:rPr>
          <w:rtl/>
        </w:rPr>
        <w:t>(8).</w:t>
      </w:r>
      <w:r w:rsidR="00DA4FAD" w:rsidRPr="00951346">
        <w:rPr>
          <w:rtl/>
        </w:rPr>
        <w:t xml:space="preserve"> في « ز » : « أولياء » بدون الضمير.</w:t>
      </w:r>
    </w:p>
    <w:p w:rsidR="00DA4FAD" w:rsidRPr="00951346" w:rsidRDefault="0091593C" w:rsidP="0095753B">
      <w:pPr>
        <w:pStyle w:val="libFootnote0"/>
        <w:rPr>
          <w:rtl/>
          <w:lang w:bidi="fa-IR"/>
        </w:rPr>
      </w:pPr>
      <w:r>
        <w:rPr>
          <w:rtl/>
        </w:rPr>
        <w:t>(9).</w:t>
      </w:r>
      <w:r w:rsidR="00DA4FAD" w:rsidRPr="00951346">
        <w:rPr>
          <w:rtl/>
        </w:rPr>
        <w:t xml:space="preserve"> </w:t>
      </w:r>
      <w:r w:rsidR="00DA4FAD" w:rsidRPr="00707A47">
        <w:rPr>
          <w:rStyle w:val="libFootnoteBoldChar"/>
          <w:rtl/>
        </w:rPr>
        <w:t>تفسير القمّي</w:t>
      </w:r>
      <w:r w:rsidR="00DA4FAD" w:rsidRPr="00951346">
        <w:rPr>
          <w:rtl/>
        </w:rPr>
        <w:t xml:space="preserve"> ، ج 2 ، ص 277 ، عن أبيه ، عن الحسن بن محبوب. </w:t>
      </w:r>
      <w:r w:rsidR="00DA4FAD" w:rsidRPr="00707A47">
        <w:rPr>
          <w:rStyle w:val="libFootnoteBoldChar"/>
          <w:rtl/>
        </w:rPr>
        <w:t>معاني الأخبار</w:t>
      </w:r>
      <w:r w:rsidR="00DA4FAD" w:rsidRPr="00951346">
        <w:rPr>
          <w:rtl/>
        </w:rPr>
        <w:t xml:space="preserve"> ، ص 383 ، ج 15 ، بسنده عن الحسن بن محبوب</w:t>
      </w:r>
      <w:r w:rsidR="0095753B">
        <w:rPr>
          <w:rFonts w:hint="cs"/>
          <w:rtl/>
        </w:rPr>
        <w:t>.</w:t>
      </w:r>
      <w:r w:rsidR="00DA4FAD" w:rsidRPr="00707A47">
        <w:rPr>
          <w:rStyle w:val="libFootnoteBoldChar"/>
          <w:rtl/>
        </w:rPr>
        <w:t>الوافي</w:t>
      </w:r>
      <w:r w:rsidR="00DA4FAD" w:rsidRPr="00951346">
        <w:rPr>
          <w:rtl/>
        </w:rPr>
        <w:t xml:space="preserve"> ، ج 5 ، ص 1037 ، ح 3545 ؛ </w:t>
      </w:r>
      <w:r w:rsidR="00DA4FAD" w:rsidRPr="00707A47">
        <w:rPr>
          <w:rStyle w:val="libFootnoteBoldChar"/>
          <w:rtl/>
        </w:rPr>
        <w:t>الوسائل</w:t>
      </w:r>
      <w:r w:rsidR="00DA4FAD" w:rsidRPr="00951346">
        <w:rPr>
          <w:rtl/>
        </w:rPr>
        <w:t xml:space="preserve"> ، ج 16 ، ص 85 ، ح 21051 ، من قوله : « إنّ رسول الله </w:t>
      </w:r>
      <w:r w:rsidRPr="0095753B">
        <w:rPr>
          <w:rStyle w:val="libFootnoteAlaemChar"/>
          <w:rtl/>
        </w:rPr>
        <w:t>صلى‌الله‌عليه‌وآله</w:t>
      </w:r>
      <w:r w:rsidR="00DA4FAD" w:rsidRPr="00951346">
        <w:rPr>
          <w:rtl/>
        </w:rPr>
        <w:t xml:space="preserve"> »</w:t>
      </w:r>
      <w:r w:rsidR="00DA4FAD">
        <w:rPr>
          <w:rtl/>
        </w:rPr>
        <w:t>.</w:t>
      </w:r>
      <w:r w:rsidR="0095753B">
        <w:rPr>
          <w:rFonts w:hint="cs"/>
          <w:rtl/>
        </w:rPr>
        <w:t xml:space="preserve">                   </w:t>
      </w:r>
      <w:r w:rsidR="00E923A5">
        <w:rPr>
          <w:rFonts w:hint="cs"/>
          <w:rtl/>
        </w:rPr>
        <w:t xml:space="preserve">   </w:t>
      </w:r>
      <w:r w:rsidR="0095753B">
        <w:rPr>
          <w:rFonts w:hint="cs"/>
          <w:rtl/>
        </w:rPr>
        <w:t xml:space="preserve"> </w:t>
      </w:r>
      <w:r>
        <w:rPr>
          <w:rtl/>
        </w:rPr>
        <w:t>(10).</w:t>
      </w:r>
      <w:r w:rsidR="00DA4FAD" w:rsidRPr="00951346">
        <w:rPr>
          <w:rtl/>
        </w:rPr>
        <w:t xml:space="preserve"> في « ه‍ ، بر » : « وا</w:t>
      </w:r>
      <w:r w:rsidR="0095753B">
        <w:rPr>
          <w:rFonts w:hint="cs"/>
          <w:rtl/>
        </w:rPr>
        <w:t>ُ</w:t>
      </w:r>
      <w:r w:rsidR="00DA4FAD" w:rsidRPr="00951346">
        <w:rPr>
          <w:rtl/>
        </w:rPr>
        <w:t>وقف »</w:t>
      </w:r>
      <w:r w:rsidR="00DA4FAD">
        <w:rPr>
          <w:rtl/>
        </w:rPr>
        <w:t>.</w:t>
      </w:r>
    </w:p>
    <w:tbl>
      <w:tblPr>
        <w:tblStyle w:val="TableGrid"/>
        <w:bidiVisual/>
        <w:tblW w:w="0" w:type="auto"/>
        <w:tblLook w:val="04A0" w:firstRow="1" w:lastRow="0" w:firstColumn="1" w:lastColumn="0" w:noHBand="0" w:noVBand="1"/>
      </w:tblPr>
      <w:tblGrid>
        <w:gridCol w:w="4006"/>
        <w:gridCol w:w="4006"/>
      </w:tblGrid>
      <w:tr w:rsidR="0095753B" w:rsidTr="0095753B">
        <w:tc>
          <w:tcPr>
            <w:tcW w:w="4006" w:type="dxa"/>
          </w:tcPr>
          <w:p w:rsidR="0095753B" w:rsidRDefault="0095753B" w:rsidP="00DA4FAD">
            <w:pPr>
              <w:pStyle w:val="libFootnote0"/>
              <w:rPr>
                <w:rtl/>
              </w:rPr>
            </w:pPr>
            <w:r>
              <w:rPr>
                <w:rtl/>
              </w:rPr>
              <w:t>(11).</w:t>
            </w:r>
            <w:r w:rsidRPr="00951346">
              <w:rPr>
                <w:rtl/>
              </w:rPr>
              <w:t xml:space="preserve"> في « ج ، د ، ز ، ص ، ه‍ ، بر » : « فقال »</w:t>
            </w:r>
            <w:r>
              <w:rPr>
                <w:rtl/>
              </w:rPr>
              <w:t>.</w:t>
            </w:r>
          </w:p>
        </w:tc>
        <w:tc>
          <w:tcPr>
            <w:tcW w:w="4006" w:type="dxa"/>
          </w:tcPr>
          <w:p w:rsidR="0095753B" w:rsidRDefault="0095753B" w:rsidP="00DA4FAD">
            <w:pPr>
              <w:pStyle w:val="libFootnote0"/>
              <w:rPr>
                <w:rtl/>
              </w:rPr>
            </w:pPr>
            <w:r>
              <w:rPr>
                <w:rtl/>
              </w:rPr>
              <w:t>(12). ف</w:t>
            </w:r>
            <w:r w:rsidRPr="00951346">
              <w:rPr>
                <w:rtl/>
              </w:rPr>
              <w:t xml:space="preserve">ي « بف » والوافي </w:t>
            </w:r>
            <w:r>
              <w:rPr>
                <w:rtl/>
              </w:rPr>
              <w:t>: -</w:t>
            </w:r>
            <w:r w:rsidRPr="00951346">
              <w:rPr>
                <w:rtl/>
              </w:rPr>
              <w:t xml:space="preserve"> « لعنه الله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ه‍ ، بر ، بف » والوافي : « ليس »</w:t>
      </w:r>
      <w:r w:rsidR="00DA4FAD">
        <w:rPr>
          <w:rtl/>
        </w:rPr>
        <w:t>.</w:t>
      </w:r>
    </w:p>
    <w:p w:rsidR="00DA4FAD" w:rsidRPr="00951346" w:rsidRDefault="0091593C" w:rsidP="00F21FA5">
      <w:pPr>
        <w:pStyle w:val="libFootnote0"/>
        <w:rPr>
          <w:rtl/>
          <w:lang w:bidi="fa-IR"/>
        </w:rPr>
      </w:pPr>
      <w:r>
        <w:rPr>
          <w:rtl/>
        </w:rPr>
        <w:t>(14).</w:t>
      </w:r>
      <w:r w:rsidR="00DA4FAD" w:rsidRPr="00951346">
        <w:rPr>
          <w:rtl/>
        </w:rPr>
        <w:t xml:space="preserve"> ذكر في </w:t>
      </w:r>
      <w:r w:rsidR="00DA4FAD" w:rsidRPr="00707A47">
        <w:rPr>
          <w:rStyle w:val="libFootnoteBoldChar"/>
          <w:rtl/>
        </w:rPr>
        <w:t>مرآة العقول</w:t>
      </w:r>
      <w:r w:rsidR="00DA4FAD" w:rsidRPr="00951346">
        <w:rPr>
          <w:rtl/>
        </w:rPr>
        <w:t xml:space="preserve"> لقوله </w:t>
      </w:r>
      <w:r w:rsidR="00DA4FAD" w:rsidRPr="0095753B">
        <w:rPr>
          <w:rStyle w:val="libFootnoteAlaemChar"/>
          <w:rtl/>
        </w:rPr>
        <w:t>عليه‌السلام</w:t>
      </w:r>
      <w:r w:rsidR="00DA4FAD" w:rsidRPr="00951346">
        <w:rPr>
          <w:rtl/>
        </w:rPr>
        <w:t xml:space="preserve"> : « إنّ فينا قول الله عزّ وجلّ » احتمالين ، حيث قال : « يحتمل أن يكون المراد به إنّا داخلون في حكم هذه الآية ولاتشملنا الآية الا</w:t>
      </w:r>
      <w:r w:rsidR="00F21FA5">
        <w:rPr>
          <w:rFonts w:hint="cs"/>
          <w:rtl/>
        </w:rPr>
        <w:t>ُ</w:t>
      </w:r>
      <w:r w:rsidR="00DA4FAD" w:rsidRPr="00951346">
        <w:rPr>
          <w:rtl/>
        </w:rPr>
        <w:t>خرى ، فلا يكون المعنى اختصاصها بهم. وإذا حملنا على الاختصاص ، فيحتمل الوجهين</w:t>
      </w:r>
      <w:r w:rsidR="00DA4FAD">
        <w:rPr>
          <w:rtl/>
        </w:rPr>
        <w:t xml:space="preserve"> ». </w:t>
      </w:r>
      <w:r w:rsidR="00DA4FAD" w:rsidRPr="00951346">
        <w:rPr>
          <w:rtl/>
        </w:rPr>
        <w:t>وللمزيد فراجعه.</w:t>
      </w:r>
      <w:r w:rsidR="00F21FA5">
        <w:rPr>
          <w:rFonts w:hint="cs"/>
          <w:rtl/>
        </w:rPr>
        <w:t xml:space="preserve">          </w:t>
      </w:r>
      <w:r w:rsidR="00DA4FAD">
        <w:rPr>
          <w:rtl/>
        </w:rPr>
        <w:t>(15)</w:t>
      </w:r>
      <w:r w:rsidR="00DA4FAD" w:rsidRPr="00951346">
        <w:rPr>
          <w:rtl/>
        </w:rPr>
        <w:t xml:space="preserve"> الحديد (57) : 22.</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w:t>
      </w:r>
      <w:r w:rsidRPr="00707A47">
        <w:rPr>
          <w:rStyle w:val="libFootnoteBoldChar"/>
          <w:rtl/>
        </w:rPr>
        <w:t>تفسير القمّي</w:t>
      </w:r>
      <w:r w:rsidRPr="00951346">
        <w:rPr>
          <w:rtl/>
        </w:rPr>
        <w:t xml:space="preserve"> ، ج 2 ، ص 77 ، عن أبي عبدالله </w:t>
      </w:r>
      <w:r w:rsidRPr="00F21FA5">
        <w:rPr>
          <w:rStyle w:val="libFootnoteAlaemChar"/>
          <w:rtl/>
        </w:rPr>
        <w:t>عليه‌السلام</w:t>
      </w:r>
      <w:r w:rsidRPr="00951346">
        <w:rPr>
          <w:rtl/>
        </w:rPr>
        <w:t xml:space="preserve"> </w:t>
      </w:r>
      <w:r w:rsidR="00F21FA5">
        <w:rPr>
          <w:rFonts w:hint="cs"/>
          <w:rtl/>
        </w:rPr>
        <w:t>.</w:t>
      </w:r>
      <w:r w:rsidRPr="00707A47">
        <w:rPr>
          <w:rStyle w:val="libFootnoteBoldChar"/>
          <w:rtl/>
        </w:rPr>
        <w:t>الوافي</w:t>
      </w:r>
      <w:r w:rsidRPr="00951346">
        <w:rPr>
          <w:rtl/>
        </w:rPr>
        <w:t xml:space="preserve"> ، ج 5 ، ص 1038 ، ح 3546.</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16" w:name="_Toc344056135"/>
      <w:bookmarkStart w:id="217" w:name="_Toc459895168"/>
      <w:bookmarkStart w:id="218" w:name="_Toc42787799"/>
      <w:r w:rsidRPr="00951346">
        <w:rPr>
          <w:rtl/>
          <w:lang w:bidi="fa-IR"/>
        </w:rPr>
        <w:lastRenderedPageBreak/>
        <w:t>200</w:t>
      </w:r>
      <w:r>
        <w:rPr>
          <w:rtl/>
          <w:lang w:bidi="fa-IR"/>
        </w:rPr>
        <w:t xml:space="preserve"> </w:t>
      </w:r>
      <w:r w:rsidR="003E6B40">
        <w:rPr>
          <w:rtl/>
          <w:lang w:bidi="fa-IR"/>
        </w:rPr>
        <w:t>-</w:t>
      </w:r>
      <w:r>
        <w:rPr>
          <w:rtl/>
          <w:lang w:bidi="fa-IR"/>
        </w:rPr>
        <w:t xml:space="preserve"> </w:t>
      </w:r>
      <w:r w:rsidRPr="00951346">
        <w:rPr>
          <w:rtl/>
          <w:lang w:bidi="fa-IR"/>
        </w:rPr>
        <w:t xml:space="preserve">بَابُ </w:t>
      </w:r>
      <w:r w:rsidRPr="00625F5B">
        <w:rPr>
          <w:rStyle w:val="libFootnotenumChar"/>
          <w:rtl/>
        </w:rPr>
        <w:t>(1)</w:t>
      </w:r>
      <w:r>
        <w:rPr>
          <w:rtl/>
        </w:rPr>
        <w:t xml:space="preserve"> </w:t>
      </w:r>
      <w:r w:rsidRPr="00951346">
        <w:rPr>
          <w:rtl/>
          <w:lang w:bidi="fa-IR"/>
        </w:rPr>
        <w:t xml:space="preserve">الدَّفْعِ عَنِ الشِّيعَةِ </w:t>
      </w:r>
      <w:r w:rsidRPr="00625F5B">
        <w:rPr>
          <w:rStyle w:val="libFootnotenumChar"/>
          <w:rtl/>
        </w:rPr>
        <w:t>(2)</w:t>
      </w:r>
      <w:r w:rsidRPr="00951346">
        <w:rPr>
          <w:rtl/>
          <w:lang w:bidi="fa-IR"/>
        </w:rPr>
        <w:t xml:space="preserve"> ‌</w:t>
      </w:r>
      <w:bookmarkEnd w:id="216"/>
      <w:bookmarkEnd w:id="217"/>
      <w:bookmarkEnd w:id="218"/>
    </w:p>
    <w:p w:rsidR="00DA4FAD" w:rsidRPr="00951346" w:rsidRDefault="00DA4FAD" w:rsidP="00DA4FAD">
      <w:pPr>
        <w:pStyle w:val="libNormal"/>
        <w:rPr>
          <w:rtl/>
          <w:lang w:bidi="fa-IR"/>
        </w:rPr>
      </w:pPr>
      <w:r w:rsidRPr="00B81903">
        <w:rPr>
          <w:rtl/>
        </w:rPr>
        <w:t>3015</w:t>
      </w:r>
      <w:r w:rsidRPr="002C2FC4">
        <w:rPr>
          <w:rStyle w:val="libBold2Char"/>
          <w:rtl/>
        </w:rPr>
        <w:t xml:space="preserve"> / 1.</w:t>
      </w:r>
      <w:r w:rsidRPr="00951346">
        <w:rPr>
          <w:rtl/>
          <w:lang w:bidi="fa-IR"/>
        </w:rPr>
        <w:t xml:space="preserve"> عَلِيُّ بْنُ إِبْرَاهِيمَ ، عَنْ أَبِيهِ ، عَنْ عَلِيِّ بْنِ مَعْبَدٍ ، عَنْ عَبْدِ اللهِ بْنِ الْقَاسِمِ ، عَنْ يُونُسَ بْنِ ظَبْيَانَ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 لَيَدْفَعُ </w:t>
      </w:r>
      <w:r w:rsidRPr="00625F5B">
        <w:rPr>
          <w:rStyle w:val="libFootnotenumChar"/>
          <w:rtl/>
        </w:rPr>
        <w:t>(3)</w:t>
      </w:r>
      <w:r w:rsidRPr="00951346">
        <w:rPr>
          <w:rtl/>
          <w:lang w:bidi="fa-IR"/>
        </w:rPr>
        <w:t xml:space="preserve"> بِمَنْ </w:t>
      </w:r>
      <w:r w:rsidRPr="00625F5B">
        <w:rPr>
          <w:rStyle w:val="libFootnotenumChar"/>
          <w:rtl/>
        </w:rPr>
        <w:t>(4)</w:t>
      </w:r>
      <w:r w:rsidRPr="00951346">
        <w:rPr>
          <w:rtl/>
          <w:lang w:bidi="fa-IR"/>
        </w:rPr>
        <w:t xml:space="preserve"> يُصَلِّي مِنْ شِيعَتِنَا عَمَّنْ لَايُصَلِّي مِنْ شِيعَتِنَا ، وَلَوْ </w:t>
      </w:r>
      <w:r w:rsidRPr="00625F5B">
        <w:rPr>
          <w:rStyle w:val="libFootnotenumChar"/>
          <w:rtl/>
        </w:rPr>
        <w:t>(5)</w:t>
      </w:r>
      <w:r w:rsidRPr="00951346">
        <w:rPr>
          <w:rtl/>
          <w:lang w:bidi="fa-IR"/>
        </w:rPr>
        <w:t xml:space="preserve"> أَجْمَعُوا </w:t>
      </w:r>
      <w:r w:rsidRPr="00625F5B">
        <w:rPr>
          <w:rStyle w:val="libFootnotenumChar"/>
          <w:rtl/>
        </w:rPr>
        <w:t>(6)</w:t>
      </w:r>
      <w:r w:rsidRPr="00951346">
        <w:rPr>
          <w:rtl/>
          <w:lang w:bidi="fa-IR"/>
        </w:rPr>
        <w:t xml:space="preserve"> عَلى تَرْكِ الصَّلَاةِ لَهَلَكُوا ؛ وَإِنَّ اللهَ لَيَدْفَعُ بِمَنْ يُزَكِّي مِنْ شِيعَتِنَا عَمَّنْ لَايُزَكِّي ، وَلَوْ أَجْمَعُوا </w:t>
      </w:r>
      <w:r w:rsidRPr="00625F5B">
        <w:rPr>
          <w:rStyle w:val="libFootnotenumChar"/>
          <w:rtl/>
        </w:rPr>
        <w:t>(7)</w:t>
      </w:r>
      <w:r w:rsidRPr="00951346">
        <w:rPr>
          <w:rtl/>
          <w:lang w:bidi="fa-IR"/>
        </w:rPr>
        <w:t xml:space="preserve"> عَلى تَرْكِ الزَّكَاةِ لَهَلَكُوا ؛ وَإِنَّ اللهَ لَيَدْفَعُ بِمَنْ يَحُجُّ مِنْ شِيعَتِنَا عَمَّنْ لَايَحُجُّ ، وَلَوْ أَجْمَعُوا </w:t>
      </w:r>
      <w:r w:rsidRPr="00625F5B">
        <w:rPr>
          <w:rStyle w:val="libFootnotenumChar"/>
          <w:rtl/>
        </w:rPr>
        <w:t>(8)</w:t>
      </w:r>
      <w:r w:rsidRPr="00951346">
        <w:rPr>
          <w:rtl/>
          <w:lang w:bidi="fa-IR"/>
        </w:rPr>
        <w:t xml:space="preserve"> عَلى تَرْكِ الْحَجِّ لَهَلَكُوا ، وَهُوَ قَوْلُ اللهِ عَزَّ وَجَلَّ :</w:t>
      </w:r>
      <w:r>
        <w:rPr>
          <w:rFonts w:hint="cs"/>
          <w:rtl/>
          <w:lang w:bidi="fa-IR"/>
        </w:rPr>
        <w:t xml:space="preserve"> </w:t>
      </w:r>
      <w:r w:rsidRPr="00924332">
        <w:rPr>
          <w:rStyle w:val="libAlaemChar"/>
          <w:rtl/>
        </w:rPr>
        <w:t>(</w:t>
      </w:r>
      <w:r w:rsidRPr="005C1001">
        <w:rPr>
          <w:rStyle w:val="libAieChar"/>
          <w:rtl/>
        </w:rPr>
        <w:t xml:space="preserve"> وَلَوْ لا دَفْعُ اللهِ النّاسَ بَعْضَهُمْ بِبَعْضٍ لَفَسَدَتِ الْأَرْضُ وَلكِنَّ اللهَ ذُو فَضْلٍ عَلَى الْعالَمِينَ </w:t>
      </w:r>
      <w:r w:rsidRPr="00924332">
        <w:rPr>
          <w:rStyle w:val="libAlaemChar"/>
          <w:rtl/>
        </w:rPr>
        <w:t>)</w:t>
      </w:r>
      <w:r w:rsidRPr="00951346">
        <w:rPr>
          <w:rtl/>
          <w:lang w:bidi="fa-IR"/>
        </w:rPr>
        <w:t xml:space="preserve"> </w:t>
      </w:r>
      <w:r w:rsidRPr="00625F5B">
        <w:rPr>
          <w:rStyle w:val="libFootnotenumChar"/>
          <w:rtl/>
        </w:rPr>
        <w:t>(9)</w:t>
      </w:r>
      <w:r w:rsidRPr="00951346">
        <w:rPr>
          <w:rtl/>
          <w:lang w:bidi="fa-IR"/>
        </w:rPr>
        <w:t xml:space="preserve"> </w:t>
      </w:r>
      <w:r w:rsidR="00F21FA5">
        <w:rPr>
          <w:rtl/>
          <w:lang w:bidi="fa-IR"/>
        </w:rPr>
        <w:t>فَوَ اللهِ ، مَا نَزَلَتْ إِل</w:t>
      </w:r>
      <w:r w:rsidR="00F21FA5">
        <w:rPr>
          <w:rFonts w:hint="cs"/>
          <w:rtl/>
          <w:lang w:bidi="fa-IR"/>
        </w:rPr>
        <w:t>َّ</w:t>
      </w:r>
      <w:r w:rsidR="00F21FA5">
        <w:rPr>
          <w:rtl/>
          <w:lang w:bidi="fa-IR"/>
        </w:rPr>
        <w:t>ا</w:t>
      </w:r>
      <w:r w:rsidRPr="00951346">
        <w:rPr>
          <w:rtl/>
          <w:lang w:bidi="fa-IR"/>
        </w:rPr>
        <w:t xml:space="preserve"> فِيكُمْ ، وَلَاعَنى </w:t>
      </w:r>
      <w:r w:rsidRPr="00625F5B">
        <w:rPr>
          <w:rStyle w:val="libFootnotenumChar"/>
          <w:rtl/>
        </w:rPr>
        <w:t>(10)</w:t>
      </w:r>
      <w:r w:rsidRPr="00951346">
        <w:rPr>
          <w:rtl/>
          <w:lang w:bidi="fa-IR"/>
        </w:rPr>
        <w:t xml:space="preserve"> بِهَا غَيْرَكُمْ</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F21FA5">
      <w:pPr>
        <w:pStyle w:val="libFootnote0"/>
        <w:rPr>
          <w:rtl/>
          <w:lang w:bidi="fa-IR"/>
        </w:rPr>
      </w:pPr>
      <w:r>
        <w:rPr>
          <w:rtl/>
        </w:rPr>
        <w:t>(1).</w:t>
      </w:r>
      <w:r w:rsidR="00DA4FAD" w:rsidRPr="00951346">
        <w:rPr>
          <w:rtl/>
        </w:rPr>
        <w:t xml:space="preserve"> في « ه‍ </w:t>
      </w:r>
      <w:r w:rsidR="00F21FA5"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باب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هكذا في « الف ، ج ، ز ، بع ، بف ، جل ، جه » وحاشية « د ، بو ، جك</w:t>
      </w:r>
      <w:r w:rsidR="00DA4FAD">
        <w:rPr>
          <w:rtl/>
        </w:rPr>
        <w:t xml:space="preserve"> ». </w:t>
      </w:r>
      <w:r w:rsidR="00DA4FAD" w:rsidRPr="00951346">
        <w:rPr>
          <w:rtl/>
        </w:rPr>
        <w:t>وفي سائر النسخ والمرآة : « باب » بدون العنوان. وفي المطبوع : « باب أنّ الله يدفع بالعامل عن غير العامل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ج ، ص ، ه‍ ، بف » والوافي وتفسير القمّي وتفسير العيّاشي : « يدفع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 « لمن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الوافي : « فلو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ه‍ ، بر ، بف » وحاشية « ز » والوافي : « اجتمعوا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ه‍ ، بر ، بف » وحاشية « ز » والوافي : « اجتمعوا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ص ، ه‍ ، بر ، بف » وحاشية « ز » والوافي : « اجتمعوا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البقرة </w:t>
      </w:r>
      <w:r w:rsidR="00F21FA5">
        <w:rPr>
          <w:rtl/>
        </w:rPr>
        <w:t>(2)</w:t>
      </w:r>
      <w:r w:rsidR="00DA4FAD" w:rsidRPr="00951346">
        <w:rPr>
          <w:rtl/>
        </w:rPr>
        <w:t xml:space="preserve"> : 251.</w:t>
      </w:r>
    </w:p>
    <w:p w:rsidR="00DA4FAD" w:rsidRPr="00951346" w:rsidRDefault="0091593C" w:rsidP="00DA4FAD">
      <w:pPr>
        <w:pStyle w:val="libFootnote0"/>
        <w:rPr>
          <w:rtl/>
          <w:lang w:bidi="fa-IR"/>
        </w:rPr>
      </w:pPr>
      <w:r>
        <w:rPr>
          <w:rtl/>
        </w:rPr>
        <w:t>(10).</w:t>
      </w:r>
      <w:r w:rsidR="00DA4FAD" w:rsidRPr="00951346">
        <w:rPr>
          <w:rtl/>
        </w:rPr>
        <w:t xml:space="preserve"> في « ب » : « ما عنى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تفسير القمّي</w:t>
      </w:r>
      <w:r w:rsidR="00DA4FAD" w:rsidRPr="00951346">
        <w:rPr>
          <w:rtl/>
        </w:rPr>
        <w:t xml:space="preserve"> ، ج 1 ، ص 83 ، عن أبيه ، عن ابن أبي عمير ، عن جميل ، عن أبي عبدالله </w:t>
      </w:r>
      <w:r w:rsidR="00DA4FAD" w:rsidRPr="00F21FA5">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1 ، ص 135 ، ح 446 ، عن يونس بن ظبيان ، وفيهما مع اختلاف يسير </w:t>
      </w:r>
      <w:r w:rsidR="00F21FA5">
        <w:rPr>
          <w:rFonts w:hint="cs"/>
          <w:rtl/>
        </w:rPr>
        <w:t>.</w:t>
      </w:r>
      <w:r w:rsidR="00DA4FAD" w:rsidRPr="00707A47">
        <w:rPr>
          <w:rStyle w:val="libFootnoteBoldChar"/>
          <w:rtl/>
        </w:rPr>
        <w:t>الوافي</w:t>
      </w:r>
      <w:r w:rsidR="00DA4FAD" w:rsidRPr="00951346">
        <w:rPr>
          <w:rtl/>
        </w:rPr>
        <w:t xml:space="preserve"> ، ج 5 ، ص 755 ، ح 2980 ؛ </w:t>
      </w:r>
      <w:r w:rsidR="00DA4FAD" w:rsidRPr="00707A47">
        <w:rPr>
          <w:rStyle w:val="libFootnoteBoldChar"/>
          <w:rtl/>
        </w:rPr>
        <w:t>الوسائل</w:t>
      </w:r>
      <w:r w:rsidR="00DA4FAD" w:rsidRPr="00951346">
        <w:rPr>
          <w:rtl/>
        </w:rPr>
        <w:t xml:space="preserve"> ، ج 1 ، ص 19 ، ح 16 ، ملخّصاً.</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19" w:name="_Toc344056136"/>
      <w:bookmarkStart w:id="220" w:name="_Toc459895169"/>
      <w:bookmarkStart w:id="221" w:name="_Toc42787800"/>
      <w:r w:rsidRPr="00951346">
        <w:rPr>
          <w:rtl/>
          <w:lang w:bidi="fa-IR"/>
        </w:rPr>
        <w:lastRenderedPageBreak/>
        <w:t>201</w:t>
      </w:r>
      <w:r>
        <w:rPr>
          <w:rtl/>
          <w:lang w:bidi="fa-IR"/>
        </w:rPr>
        <w:t xml:space="preserve"> </w:t>
      </w:r>
      <w:r w:rsidR="003E6B40">
        <w:rPr>
          <w:rtl/>
          <w:lang w:bidi="fa-IR"/>
        </w:rPr>
        <w:t>-</w:t>
      </w:r>
      <w:r>
        <w:rPr>
          <w:rtl/>
          <w:lang w:bidi="fa-IR"/>
        </w:rPr>
        <w:t xml:space="preserve"> </w:t>
      </w:r>
      <w:r w:rsidRPr="00951346">
        <w:rPr>
          <w:rtl/>
          <w:lang w:bidi="fa-IR"/>
        </w:rPr>
        <w:t xml:space="preserve">بَابُ أَنَّ تَرْكَ الْخَطِيئَةِ أَيْسَرُ مِنْ </w:t>
      </w:r>
      <w:r w:rsidR="00F21FA5" w:rsidRPr="00951346">
        <w:rPr>
          <w:rtl/>
        </w:rPr>
        <w:t>[</w:t>
      </w:r>
      <w:r w:rsidR="003455CE">
        <w:rPr>
          <w:rFonts w:hint="cs"/>
          <w:rtl/>
        </w:rPr>
        <w:t xml:space="preserve"> </w:t>
      </w:r>
      <w:r w:rsidR="00F21FA5">
        <w:rPr>
          <w:rFonts w:hint="cs"/>
          <w:rtl/>
        </w:rPr>
        <w:t>طَلَبِ</w:t>
      </w:r>
      <w:r w:rsidR="003455CE">
        <w:rPr>
          <w:rFonts w:hint="cs"/>
          <w:rtl/>
        </w:rPr>
        <w:t xml:space="preserve"> </w:t>
      </w:r>
      <w:r w:rsidR="00F21FA5" w:rsidRPr="00951346">
        <w:rPr>
          <w:rtl/>
        </w:rPr>
        <w:t>]</w:t>
      </w:r>
      <w:r w:rsidR="00F21FA5">
        <w:rPr>
          <w:rFonts w:hint="cs"/>
          <w:rtl/>
          <w:lang w:bidi="fa-IR"/>
        </w:rPr>
        <w:t xml:space="preserve"> </w:t>
      </w:r>
      <w:r w:rsidRPr="00951346">
        <w:rPr>
          <w:rtl/>
          <w:lang w:bidi="fa-IR"/>
        </w:rPr>
        <w:t>التَّوْبَةِ‌</w:t>
      </w:r>
      <w:bookmarkEnd w:id="219"/>
      <w:bookmarkEnd w:id="220"/>
      <w:r w:rsidR="00F21FA5" w:rsidRPr="00625F5B">
        <w:rPr>
          <w:rStyle w:val="libFootnotenumChar"/>
          <w:rtl/>
        </w:rPr>
        <w:t>(1)</w:t>
      </w:r>
      <w:bookmarkEnd w:id="221"/>
    </w:p>
    <w:p w:rsidR="00DA4FAD" w:rsidRPr="00951346" w:rsidRDefault="00DA4FAD" w:rsidP="00DA4FAD">
      <w:pPr>
        <w:pStyle w:val="libNormal"/>
        <w:rPr>
          <w:rtl/>
          <w:lang w:bidi="fa-IR"/>
        </w:rPr>
      </w:pPr>
      <w:r w:rsidRPr="00B81903">
        <w:rPr>
          <w:rtl/>
        </w:rPr>
        <w:t>3016</w:t>
      </w:r>
      <w:r w:rsidRPr="002C2FC4">
        <w:rPr>
          <w:rStyle w:val="libBold2Char"/>
          <w:rtl/>
        </w:rPr>
        <w:t xml:space="preserve"> / 1.</w:t>
      </w:r>
      <w:r w:rsidRPr="00951346">
        <w:rPr>
          <w:rtl/>
          <w:lang w:bidi="fa-IR"/>
        </w:rPr>
        <w:t xml:space="preserve"> مُحَمَّدُ بْنُ يَحْيى ، عَنْ أَحْمَدَ بْنِ مُحَمَّدِ بْنِ عِيسى ، عَنْ عَلِيِّ بْنِ الْحَكَمِ ، عَنْ بَعْضِ أَصْحَابِهِ ، عَنْ أَبِي الْعَبَّاسِ الْبَقْبَاقِ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قَالَ أَمِيرُ الْمُؤْمِنِينَ </w:t>
      </w:r>
      <w:r w:rsidRPr="00924332">
        <w:rPr>
          <w:rStyle w:val="libAlaemChar"/>
          <w:rtl/>
        </w:rPr>
        <w:t>عليه‌السلام</w:t>
      </w:r>
      <w:r w:rsidRPr="00951346">
        <w:rPr>
          <w:rtl/>
          <w:lang w:bidi="fa-IR"/>
        </w:rPr>
        <w:t xml:space="preserve"> : تَرْكُ الْخَطِيئَةِ أَيْسَرُ مِنْ طَلَبِ التَّوْبَةِ ، وَكَمْ مِنْ شَهْوَةِ سَاعَةٍ أَوْرَثَتْ حُزْناً طَوِيلاً ، وَالْمَوْتُ فَضَحَ </w:t>
      </w:r>
      <w:r w:rsidRPr="00625F5B">
        <w:rPr>
          <w:rStyle w:val="libFootnotenumChar"/>
          <w:rtl/>
        </w:rPr>
        <w:t>(2)</w:t>
      </w:r>
      <w:r w:rsidRPr="00951346">
        <w:rPr>
          <w:rtl/>
          <w:lang w:bidi="fa-IR"/>
        </w:rPr>
        <w:t xml:space="preserve"> الدُّنْيَا ، فَلَمْ </w:t>
      </w:r>
      <w:r w:rsidRPr="00625F5B">
        <w:rPr>
          <w:rStyle w:val="libFootnotenumChar"/>
          <w:rtl/>
        </w:rPr>
        <w:t>(3)</w:t>
      </w:r>
      <w:r w:rsidRPr="00951346">
        <w:rPr>
          <w:rtl/>
          <w:lang w:bidi="fa-IR"/>
        </w:rPr>
        <w:t xml:space="preserve"> يَتْرُكْ لِذِي لُبٍّ </w:t>
      </w:r>
      <w:r w:rsidRPr="00625F5B">
        <w:rPr>
          <w:rStyle w:val="libFootnotenumChar"/>
          <w:rtl/>
        </w:rPr>
        <w:t>(4)</w:t>
      </w:r>
      <w:r w:rsidRPr="00951346">
        <w:rPr>
          <w:rtl/>
          <w:lang w:bidi="fa-IR"/>
        </w:rPr>
        <w:t xml:space="preserve"> فَرَحاً</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222" w:name="_Toc344056137"/>
      <w:bookmarkStart w:id="223" w:name="_Toc459895170"/>
      <w:bookmarkStart w:id="224" w:name="_Toc42787801"/>
      <w:r w:rsidRPr="00951346">
        <w:rPr>
          <w:rtl/>
          <w:lang w:bidi="fa-IR"/>
        </w:rPr>
        <w:t>202</w:t>
      </w:r>
      <w:r>
        <w:rPr>
          <w:rtl/>
          <w:lang w:bidi="fa-IR"/>
        </w:rPr>
        <w:t xml:space="preserve"> </w:t>
      </w:r>
      <w:r w:rsidR="003E6B40">
        <w:rPr>
          <w:rtl/>
          <w:lang w:bidi="fa-IR"/>
        </w:rPr>
        <w:t>-</w:t>
      </w:r>
      <w:r>
        <w:rPr>
          <w:rtl/>
          <w:lang w:bidi="fa-IR"/>
        </w:rPr>
        <w:t xml:space="preserve"> </w:t>
      </w:r>
      <w:r w:rsidRPr="00951346">
        <w:rPr>
          <w:rtl/>
          <w:lang w:bidi="fa-IR"/>
        </w:rPr>
        <w:t xml:space="preserve">بَابُ الِاسْتِدْرَاجِ </w:t>
      </w:r>
      <w:r w:rsidRPr="00625F5B">
        <w:rPr>
          <w:rStyle w:val="libFootnotenumChar"/>
          <w:rtl/>
        </w:rPr>
        <w:t>(6)</w:t>
      </w:r>
      <w:r w:rsidRPr="00951346">
        <w:rPr>
          <w:rtl/>
          <w:lang w:bidi="fa-IR"/>
        </w:rPr>
        <w:t xml:space="preserve"> ‌</w:t>
      </w:r>
      <w:bookmarkEnd w:id="222"/>
      <w:bookmarkEnd w:id="223"/>
      <w:bookmarkEnd w:id="224"/>
    </w:p>
    <w:p w:rsidR="00DA4FAD" w:rsidRPr="00951346" w:rsidRDefault="00DA4FAD" w:rsidP="00DA4FAD">
      <w:pPr>
        <w:pStyle w:val="libNormal"/>
        <w:rPr>
          <w:rtl/>
          <w:lang w:bidi="fa-IR"/>
        </w:rPr>
      </w:pPr>
      <w:r w:rsidRPr="00B81903">
        <w:rPr>
          <w:rtl/>
        </w:rPr>
        <w:t>3017</w:t>
      </w:r>
      <w:r w:rsidRPr="002C2FC4">
        <w:rPr>
          <w:rStyle w:val="libBold2Char"/>
          <w:rtl/>
        </w:rPr>
        <w:t xml:space="preserve"> / 1.</w:t>
      </w:r>
      <w:r w:rsidRPr="00951346">
        <w:rPr>
          <w:rtl/>
          <w:lang w:bidi="fa-IR"/>
        </w:rPr>
        <w:t xml:space="preserve"> عِدَّةٌ مِنْ أَصْحَابِنَا ، عَنْ أَحْمَدَ بْنِ مُحَمَّدٍ ، عَنْ عَلِيِّ بْنِ الْحَكَمِ ، عَنْ عَبْدِ اللهِ بْنِ جُنْدَبٍ ، عَنْ سُفْيَانَ بْنِ السِّمْطِ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لم يكن هذا العنوان في « ب ، ج ، د ، ز ، ص ، ه‍ ، بر ، بف » وكثير من النسخ التي عندنا. وفي « جه » وحاشية « جك » : « باب ترك الخطيئة</w:t>
      </w:r>
      <w:r w:rsidR="00DA4FAD">
        <w:rPr>
          <w:rtl/>
        </w:rPr>
        <w:t xml:space="preserve"> ». </w:t>
      </w:r>
      <w:r w:rsidR="00DA4FAD" w:rsidRPr="00951346">
        <w:rPr>
          <w:rtl/>
        </w:rPr>
        <w:t>وفي مرآة العقول : « باب » بدون العنوان. وما أثبتناه من المطبوع.</w:t>
      </w:r>
    </w:p>
    <w:p w:rsidR="00DA4FAD" w:rsidRPr="00951346" w:rsidRDefault="0091593C" w:rsidP="00DA4FAD">
      <w:pPr>
        <w:pStyle w:val="libFootnote0"/>
        <w:rPr>
          <w:rtl/>
          <w:lang w:bidi="fa-IR"/>
        </w:rPr>
      </w:pPr>
      <w:r>
        <w:rPr>
          <w:rtl/>
        </w:rPr>
        <w:t>(2).</w:t>
      </w:r>
      <w:r w:rsidR="00DA4FAD" w:rsidRPr="00951346">
        <w:rPr>
          <w:rtl/>
        </w:rPr>
        <w:t xml:space="preserve"> في « ص » : « فَضَخُ »</w:t>
      </w:r>
      <w:r w:rsidR="00DA4FAD">
        <w:rPr>
          <w:rtl/>
        </w:rPr>
        <w:t>.</w:t>
      </w:r>
    </w:p>
    <w:p w:rsidR="00DA4FAD" w:rsidRPr="00951346" w:rsidRDefault="0091593C" w:rsidP="003455CE">
      <w:pPr>
        <w:pStyle w:val="libFootnote0"/>
        <w:rPr>
          <w:rtl/>
          <w:lang w:bidi="fa-IR"/>
        </w:rPr>
      </w:pPr>
      <w:r>
        <w:rPr>
          <w:rtl/>
        </w:rPr>
        <w:t>(3).</w:t>
      </w:r>
      <w:r w:rsidR="00DA4FAD" w:rsidRPr="00951346">
        <w:rPr>
          <w:rtl/>
        </w:rPr>
        <w:t xml:space="preserve"> في « ه‍ </w:t>
      </w:r>
      <w:r w:rsidR="003455CE" w:rsidRPr="00951346">
        <w:rPr>
          <w:rtl/>
        </w:rPr>
        <w:t>»</w:t>
      </w:r>
      <w:r w:rsidR="00DA4FAD" w:rsidRPr="00951346">
        <w:rPr>
          <w:rtl/>
        </w:rPr>
        <w:t xml:space="preserve"> : « ولم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لبُّ الرجل : ما جعل في قلبه من العقل. وجمع اللُّبّ : ألباب. </w:t>
      </w:r>
      <w:r w:rsidR="00DA4FAD" w:rsidRPr="00D4665D">
        <w:rPr>
          <w:rStyle w:val="libFootnoteBoldChar"/>
          <w:rtl/>
        </w:rPr>
        <w:t>ترتيب كتاب العين</w:t>
      </w:r>
      <w:r w:rsidR="003455CE">
        <w:rPr>
          <w:rtl/>
        </w:rPr>
        <w:t xml:space="preserve"> ، ج 3 ، ص 1615 (لبّ</w:t>
      </w:r>
      <w:r w:rsidR="00DA4FAD" w:rsidRPr="00951346">
        <w:rPr>
          <w:rtl/>
        </w:rPr>
        <w:t>)</w:t>
      </w:r>
      <w:r w:rsidR="00DA4FAD">
        <w:rPr>
          <w:rtl/>
        </w:rPr>
        <w:t>.</w:t>
      </w:r>
    </w:p>
    <w:p w:rsidR="00DA4FAD" w:rsidRPr="00951346" w:rsidRDefault="0091593C" w:rsidP="003455CE">
      <w:pPr>
        <w:pStyle w:val="libFootnote0"/>
        <w:rPr>
          <w:rtl/>
          <w:lang w:bidi="fa-IR"/>
        </w:rPr>
      </w:pPr>
      <w:r>
        <w:rPr>
          <w:rtl/>
        </w:rPr>
        <w:t>(5).</w:t>
      </w:r>
      <w:r w:rsidR="00DA4FAD" w:rsidRPr="00951346">
        <w:rPr>
          <w:rtl/>
        </w:rPr>
        <w:t xml:space="preserve"> </w:t>
      </w:r>
      <w:r w:rsidR="00DA4FAD" w:rsidRPr="0091593C">
        <w:rPr>
          <w:rStyle w:val="libFootnoteBoldChar"/>
          <w:rtl/>
        </w:rPr>
        <w:t>الأمالي للمفيد</w:t>
      </w:r>
      <w:r w:rsidR="00DA4FAD" w:rsidRPr="00951346">
        <w:rPr>
          <w:rtl/>
        </w:rPr>
        <w:t xml:space="preserve"> ، ص 42 ، المجلس 5 ، ح 9 ؛ و</w:t>
      </w:r>
      <w:r w:rsidR="00DA4FAD" w:rsidRPr="00595351">
        <w:rPr>
          <w:rStyle w:val="libFootnoteBoldChar"/>
          <w:rtl/>
        </w:rPr>
        <w:t>الأمالي للطوسي</w:t>
      </w:r>
      <w:r w:rsidR="00DA4FAD" w:rsidRPr="00951346">
        <w:rPr>
          <w:rtl/>
        </w:rPr>
        <w:t xml:space="preserve"> ، ص 153 ، المجلس 6 ، ح 3 ، بسند آخر ، وتمام الرواية فيهما : « عن أبي عبدالله </w:t>
      </w:r>
      <w:r w:rsidR="00DA4FAD" w:rsidRPr="003455CE">
        <w:rPr>
          <w:rStyle w:val="libFootnoteAlaemChar"/>
          <w:rtl/>
        </w:rPr>
        <w:t>عليه‌السلام</w:t>
      </w:r>
      <w:r w:rsidR="00DA4FAD" w:rsidRPr="00951346">
        <w:rPr>
          <w:rtl/>
        </w:rPr>
        <w:t xml:space="preserve"> يقول : كم من صبر ساعة قد أورث فرحاً طويلاً ، وكم من لذّة ساعة قد أورثت حزناً طويلاً</w:t>
      </w:r>
      <w:r w:rsidR="00DA4FAD">
        <w:rPr>
          <w:rtl/>
        </w:rPr>
        <w:t xml:space="preserve"> ». </w:t>
      </w:r>
      <w:r w:rsidR="00DA4FAD" w:rsidRPr="00707A47">
        <w:rPr>
          <w:rStyle w:val="libFootnoteBoldChar"/>
          <w:rtl/>
        </w:rPr>
        <w:t>تحف العقول</w:t>
      </w:r>
      <w:r w:rsidR="00DA4FAD" w:rsidRPr="00951346">
        <w:rPr>
          <w:rtl/>
        </w:rPr>
        <w:t xml:space="preserve"> ، ص 208 ، عن أميرالمؤمنين </w:t>
      </w:r>
      <w:r w:rsidR="00DA4FAD" w:rsidRPr="003455CE">
        <w:rPr>
          <w:rStyle w:val="libFootnoteAlaemChar"/>
          <w:rtl/>
        </w:rPr>
        <w:t>عليه‌السلام</w:t>
      </w:r>
      <w:r w:rsidR="00DA4FAD" w:rsidRPr="00951346">
        <w:rPr>
          <w:rtl/>
        </w:rPr>
        <w:t xml:space="preserve">. وفي </w:t>
      </w:r>
      <w:r w:rsidR="00DA4FAD" w:rsidRPr="00707A47">
        <w:rPr>
          <w:rStyle w:val="libFootnoteBoldChar"/>
          <w:rtl/>
        </w:rPr>
        <w:t>نهج البلاغة</w:t>
      </w:r>
      <w:r w:rsidR="00DA4FAD" w:rsidRPr="00951346">
        <w:rPr>
          <w:rtl/>
        </w:rPr>
        <w:t xml:space="preserve"> ، ص 501 ، الحكمة 170 ، تمام الرواية : « ترك الذنب أهون من طلب المعونة » ؛ وفي </w:t>
      </w:r>
      <w:r w:rsidR="00DA4FAD" w:rsidRPr="00707A47">
        <w:rPr>
          <w:rStyle w:val="libFootnoteBoldChar"/>
          <w:rtl/>
        </w:rPr>
        <w:t>خصائص الأئمّة</w:t>
      </w:r>
      <w:r w:rsidR="00DA4FAD" w:rsidRPr="00951346">
        <w:rPr>
          <w:rtl/>
        </w:rPr>
        <w:t xml:space="preserve"> </w:t>
      </w:r>
      <w:r w:rsidR="00DA4FAD" w:rsidRPr="003455CE">
        <w:rPr>
          <w:rStyle w:val="libFootnoteAlaemChar"/>
          <w:rtl/>
        </w:rPr>
        <w:t>عليهم‌السلام</w:t>
      </w:r>
      <w:r w:rsidR="00DA4FAD" w:rsidRPr="00951346">
        <w:rPr>
          <w:rtl/>
        </w:rPr>
        <w:t xml:space="preserve"> ، ص 110 ، تمام الرواية : « ترك الذنب أهون من طلب التوبة »</w:t>
      </w:r>
      <w:r w:rsidR="003455CE">
        <w:rPr>
          <w:rFonts w:hint="cs"/>
          <w:rtl/>
        </w:rPr>
        <w:t>.</w:t>
      </w:r>
      <w:r w:rsidR="00DA4FAD" w:rsidRPr="00707A47">
        <w:rPr>
          <w:rStyle w:val="libFootnoteBoldChar"/>
          <w:rtl/>
        </w:rPr>
        <w:t>الوافي</w:t>
      </w:r>
      <w:r w:rsidR="00DA4FAD" w:rsidRPr="00951346">
        <w:rPr>
          <w:rtl/>
        </w:rPr>
        <w:t xml:space="preserve"> ، ج 5 ، ص 1095 ، ح 3635 ؛ </w:t>
      </w:r>
      <w:r w:rsidR="00DA4FAD" w:rsidRPr="00707A47">
        <w:rPr>
          <w:rStyle w:val="libFootnoteBoldChar"/>
          <w:rtl/>
        </w:rPr>
        <w:t>الوسائل</w:t>
      </w:r>
      <w:r w:rsidR="00DA4FAD" w:rsidRPr="00951346">
        <w:rPr>
          <w:rtl/>
        </w:rPr>
        <w:t xml:space="preserve"> ، ج 15 ، ص 309 ، ح 20601.</w:t>
      </w:r>
    </w:p>
    <w:p w:rsidR="00DA4FAD" w:rsidRPr="00951346" w:rsidRDefault="0091593C" w:rsidP="00DA4FAD">
      <w:pPr>
        <w:pStyle w:val="libFootnote0"/>
        <w:rPr>
          <w:rtl/>
          <w:lang w:bidi="fa-IR"/>
        </w:rPr>
      </w:pPr>
      <w:r>
        <w:rPr>
          <w:rtl/>
        </w:rPr>
        <w:t>(6).</w:t>
      </w:r>
      <w:r w:rsidR="00DA4FAD" w:rsidRPr="00951346">
        <w:rPr>
          <w:rtl/>
        </w:rPr>
        <w:t xml:space="preserve"> استدراج الله تعالى العبد : أنّه كلّما جدّد خطيئة جدّد له نعمة ، وأنساه الاستغفار ، وأن يأخذه قليلاً قليلاً ولا يباغته. </w:t>
      </w:r>
      <w:r w:rsidR="00DA4FAD" w:rsidRPr="00707A47">
        <w:rPr>
          <w:rStyle w:val="libFootnoteBoldChar"/>
          <w:rtl/>
        </w:rPr>
        <w:t>القاموس المحيط</w:t>
      </w:r>
      <w:r w:rsidR="00DA4FAD" w:rsidRPr="00951346">
        <w:rPr>
          <w:rtl/>
        </w:rPr>
        <w:t xml:space="preserve"> ، ج 1 ، ص 294 ، ( درج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3455CE">
      <w:pPr>
        <w:pStyle w:val="libNormal"/>
        <w:rPr>
          <w:rtl/>
          <w:lang w:bidi="fa-IR"/>
        </w:rPr>
      </w:pPr>
      <w:r w:rsidRPr="00951346">
        <w:rPr>
          <w:rtl/>
          <w:lang w:bidi="fa-IR"/>
        </w:rPr>
        <w:lastRenderedPageBreak/>
        <w:t xml:space="preserve">قَالَ أَبُو عَبْدِ اللهِ </w:t>
      </w:r>
      <w:r w:rsidRPr="00924332">
        <w:rPr>
          <w:rStyle w:val="libAlaemChar"/>
          <w:rtl/>
        </w:rPr>
        <w:t>عليه‌السلام</w:t>
      </w:r>
      <w:r w:rsidRPr="00951346">
        <w:rPr>
          <w:rtl/>
          <w:lang w:bidi="fa-IR"/>
        </w:rPr>
        <w:t xml:space="preserve"> : « إِنَّ اللهَ إِذَا أَرَادَ </w:t>
      </w:r>
      <w:r w:rsidRPr="00625F5B">
        <w:rPr>
          <w:rStyle w:val="libFootnotenumChar"/>
          <w:rtl/>
        </w:rPr>
        <w:t>(1)</w:t>
      </w:r>
      <w:r w:rsidRPr="00951346">
        <w:rPr>
          <w:rtl/>
          <w:lang w:bidi="fa-IR"/>
        </w:rPr>
        <w:t xml:space="preserve"> بِعَبْدٍ خَيْراً فَأَذْنَبَ ذَنْباً ، أَتْبَعَهُ بِنَقِمَةٍ وَيُذَكِّرُهُ الِاسْتِغْفَارَ ، وَإِذَا أَرَادَ بِعَبْدٍ شَرّاً فَأَذْنَبَ ذَنْباً ، أَتْبَعَهُ بِنِعْمَةٍ لِيُنْسِيَهُ </w:t>
      </w:r>
      <w:r w:rsidRPr="00625F5B">
        <w:rPr>
          <w:rStyle w:val="libFootnotenumChar"/>
          <w:rtl/>
        </w:rPr>
        <w:t>(2)</w:t>
      </w:r>
      <w:r w:rsidRPr="00951346">
        <w:rPr>
          <w:rtl/>
          <w:lang w:bidi="fa-IR"/>
        </w:rPr>
        <w:t xml:space="preserve"> الِاسْتِغْفَارَ وَيَتَمَادى </w:t>
      </w:r>
      <w:r w:rsidRPr="00625F5B">
        <w:rPr>
          <w:rStyle w:val="libFootnotenumChar"/>
          <w:rtl/>
        </w:rPr>
        <w:t>(3)</w:t>
      </w:r>
      <w:r w:rsidRPr="00951346">
        <w:rPr>
          <w:rtl/>
          <w:lang w:bidi="fa-IR"/>
        </w:rPr>
        <w:t xml:space="preserve"> بِهَا ، وَهُوَ قَوْلُ اللهِ عَزَّ وَجَلَّ : </w:t>
      </w:r>
      <w:r w:rsidRPr="00924332">
        <w:rPr>
          <w:rStyle w:val="libAlaemChar"/>
          <w:rtl/>
        </w:rPr>
        <w:t>(</w:t>
      </w:r>
      <w:r w:rsidRPr="005C1001">
        <w:rPr>
          <w:rStyle w:val="libAieChar"/>
          <w:rtl/>
        </w:rPr>
        <w:t xml:space="preserve"> سَنَسْتَدْرِجُهُمْ مِنْ حَيْثُ لا يَعْلَمُونَ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بِالنِّعَمِ عِنْدَالْمَعَاصِي</w:t>
      </w:r>
      <w:r>
        <w:rPr>
          <w:rtl/>
          <w:lang w:bidi="fa-IR"/>
        </w:rPr>
        <w:t xml:space="preserve"> ». </w:t>
      </w:r>
      <w:r w:rsidRPr="00625F5B">
        <w:rPr>
          <w:rStyle w:val="libFootnotenumChar"/>
          <w:rtl/>
        </w:rPr>
        <w:t>(5)</w:t>
      </w:r>
      <w:r w:rsidRPr="00951346">
        <w:rPr>
          <w:rtl/>
          <w:lang w:bidi="fa-IR"/>
        </w:rPr>
        <w:t xml:space="preserve"> </w:t>
      </w:r>
    </w:p>
    <w:p w:rsidR="003455CE" w:rsidRDefault="00DA4FAD" w:rsidP="003455CE">
      <w:pPr>
        <w:pStyle w:val="libNormal"/>
        <w:rPr>
          <w:rtl/>
          <w:lang w:bidi="fa-IR"/>
        </w:rPr>
      </w:pPr>
      <w:r w:rsidRPr="00B81903">
        <w:rPr>
          <w:rtl/>
        </w:rPr>
        <w:t>3018</w:t>
      </w:r>
      <w:r w:rsidRPr="002C2FC4">
        <w:rPr>
          <w:rStyle w:val="libBold2Char"/>
          <w:rtl/>
        </w:rPr>
        <w:t xml:space="preserve"> / 2.</w:t>
      </w:r>
      <w:r w:rsidRPr="00951346">
        <w:rPr>
          <w:rtl/>
          <w:lang w:bidi="fa-IR"/>
        </w:rPr>
        <w:t xml:space="preserve"> عِدَّةٌ مِنْ أَصْحَابِنَا ، عَنْ سَهْلِ بْنِ زِيَادٍ ؛</w:t>
      </w:r>
    </w:p>
    <w:p w:rsidR="00DA4FAD" w:rsidRPr="00951346" w:rsidRDefault="00DA4FAD" w:rsidP="003455CE">
      <w:pPr>
        <w:pStyle w:val="libNormal"/>
        <w:rPr>
          <w:rtl/>
          <w:lang w:bidi="fa-IR"/>
        </w:rPr>
      </w:pPr>
      <w:r w:rsidRPr="00951346">
        <w:rPr>
          <w:rtl/>
          <w:lang w:bidi="fa-IR"/>
        </w:rPr>
        <w:t>وَعَلِيُّ بْنُ إِبْرَاهِيمَ ، عَنْ أَبِيهِ جَمِيعاً ، عَنِ ابْنِ مَحْبُوبٍ ، عَنِ ابْنِ رِئَابٍ ، عَنْ بَعْضِ أَصْحَابِهِ ، قَالَ :</w:t>
      </w:r>
    </w:p>
    <w:p w:rsidR="00DA4FAD" w:rsidRPr="00951346" w:rsidRDefault="00DA4FAD" w:rsidP="003455CE">
      <w:pPr>
        <w:pStyle w:val="libNormal"/>
        <w:rPr>
          <w:rtl/>
          <w:lang w:bidi="fa-IR"/>
        </w:rPr>
      </w:pPr>
      <w:r w:rsidRPr="00951346">
        <w:rPr>
          <w:rtl/>
          <w:lang w:bidi="fa-IR"/>
        </w:rPr>
        <w:t xml:space="preserve">سُئِلَ أَبُو عَبْدِ اللهِ </w:t>
      </w:r>
      <w:r w:rsidRPr="00924332">
        <w:rPr>
          <w:rStyle w:val="libAlaemChar"/>
          <w:rtl/>
        </w:rPr>
        <w:t>عليه‌السلام</w:t>
      </w:r>
      <w:r w:rsidRPr="00951346">
        <w:rPr>
          <w:rtl/>
          <w:lang w:bidi="fa-IR"/>
        </w:rPr>
        <w:t xml:space="preserve"> عَنِ الِاسْتِدْرَاجِ ، فَقَالَ </w:t>
      </w:r>
      <w:r w:rsidRPr="00625F5B">
        <w:rPr>
          <w:rStyle w:val="libFootnotenumChar"/>
          <w:rtl/>
        </w:rPr>
        <w:t>(6)</w:t>
      </w:r>
      <w:r w:rsidRPr="00951346">
        <w:rPr>
          <w:rtl/>
          <w:lang w:bidi="fa-IR"/>
        </w:rPr>
        <w:t xml:space="preserve"> : « هُوَ </w:t>
      </w:r>
      <w:r w:rsidRPr="00625F5B">
        <w:rPr>
          <w:rStyle w:val="libFootnotenumChar"/>
          <w:rtl/>
        </w:rPr>
        <w:t>(7)</w:t>
      </w:r>
      <w:r w:rsidRPr="00951346">
        <w:rPr>
          <w:rtl/>
          <w:lang w:bidi="fa-IR"/>
        </w:rPr>
        <w:t xml:space="preserve"> الْعَبْدُ يُذْنِبُ الذَّنْبَ </w:t>
      </w:r>
      <w:r w:rsidRPr="00625F5B">
        <w:rPr>
          <w:rStyle w:val="libFootnotenumChar"/>
          <w:rtl/>
        </w:rPr>
        <w:t>(8)</w:t>
      </w:r>
      <w:r w:rsidRPr="00951346">
        <w:rPr>
          <w:rtl/>
          <w:lang w:bidi="fa-IR"/>
        </w:rPr>
        <w:t xml:space="preserve"> ، فَيُمْلى </w:t>
      </w:r>
      <w:r w:rsidRPr="00625F5B">
        <w:rPr>
          <w:rStyle w:val="libFootnotenumChar"/>
          <w:rtl/>
        </w:rPr>
        <w:t>(9)</w:t>
      </w:r>
      <w:r w:rsidRPr="00951346">
        <w:rPr>
          <w:rtl/>
          <w:lang w:bidi="fa-IR"/>
        </w:rPr>
        <w:t xml:space="preserve"> لَهُ ، وَيُجَدَّدُ </w:t>
      </w:r>
      <w:r w:rsidRPr="00625F5B">
        <w:rPr>
          <w:rStyle w:val="libFootnotenumChar"/>
          <w:rtl/>
        </w:rPr>
        <w:t>(10)</w:t>
      </w:r>
      <w:r w:rsidRPr="00951346">
        <w:rPr>
          <w:rtl/>
          <w:lang w:bidi="fa-IR"/>
        </w:rPr>
        <w:t xml:space="preserve"> لَهُ عِنْدَهَا </w:t>
      </w:r>
      <w:r w:rsidRPr="00625F5B">
        <w:rPr>
          <w:rStyle w:val="libFootnotenumChar"/>
          <w:rtl/>
        </w:rPr>
        <w:t>(11)</w:t>
      </w:r>
      <w:r w:rsidRPr="00951346">
        <w:rPr>
          <w:rtl/>
          <w:lang w:bidi="fa-IR"/>
        </w:rPr>
        <w:t xml:space="preserve"> النِّعَمُ ، فَتُلْهِيهِ </w:t>
      </w:r>
      <w:r w:rsidRPr="00625F5B">
        <w:rPr>
          <w:rStyle w:val="libFootnotenumChar"/>
          <w:rtl/>
        </w:rPr>
        <w:t>(12)</w:t>
      </w:r>
      <w:r w:rsidRPr="00951346">
        <w:rPr>
          <w:rtl/>
          <w:lang w:bidi="fa-IR"/>
        </w:rPr>
        <w:t xml:space="preserve"> عَنِ الِاسْتِغْفَارِ مِنَ الذُّنُوبِ </w:t>
      </w:r>
      <w:r w:rsidRPr="00625F5B">
        <w:rPr>
          <w:rStyle w:val="libFootnotenumChar"/>
          <w:rtl/>
        </w:rPr>
        <w:t>(13)</w:t>
      </w:r>
      <w:r w:rsidRPr="00951346">
        <w:rPr>
          <w:rtl/>
          <w:lang w:bidi="fa-IR"/>
        </w:rPr>
        <w:t xml:space="preserve"> ، فَهُوَ مُسْتَدْرَجٌ مِنْ حَيْثُ لَايَعْلَمُ</w:t>
      </w:r>
      <w:r>
        <w:rPr>
          <w:rtl/>
          <w:lang w:bidi="fa-IR"/>
        </w:rPr>
        <w:t xml:space="preserve"> ». </w:t>
      </w:r>
      <w:r w:rsidRPr="00625F5B">
        <w:rPr>
          <w:rStyle w:val="libFootnotenumChar"/>
          <w:rtl/>
        </w:rPr>
        <w:t>(14)</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 « إذا أراد الله » بدل « إنّ الله إذا أراد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ج 11 ، ص 352 : « لينسيه ، أي الربّ تعالى. وفي بعض النسخ بالتاء ، أي النعمة. وعلى‌التقديرين اللام لام العاقبة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تمادى فلان في غَيِّه : إذا لجّ ودام على فعله. </w:t>
      </w:r>
      <w:r w:rsidR="00DA4FAD" w:rsidRPr="00707A47">
        <w:rPr>
          <w:rStyle w:val="libFootnoteBoldChar"/>
          <w:rtl/>
        </w:rPr>
        <w:t>المصباح المنير</w:t>
      </w:r>
      <w:r w:rsidR="00DA4FAD" w:rsidRPr="00951346">
        <w:rPr>
          <w:rtl/>
        </w:rPr>
        <w:t xml:space="preserve"> ، ص 567 ( مدى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الأعراف </w:t>
      </w:r>
      <w:r w:rsidR="00184F41">
        <w:rPr>
          <w:rtl/>
        </w:rPr>
        <w:t>(7)</w:t>
      </w:r>
      <w:r w:rsidR="00DA4FAD" w:rsidRPr="00951346">
        <w:rPr>
          <w:rtl/>
        </w:rPr>
        <w:t xml:space="preserve"> : 182 ؛ القلم (68) : 44.</w:t>
      </w:r>
    </w:p>
    <w:p w:rsidR="00DA4FAD" w:rsidRPr="00951346" w:rsidRDefault="0091593C" w:rsidP="00184F41">
      <w:pPr>
        <w:pStyle w:val="libFootnote0"/>
        <w:rPr>
          <w:rtl/>
          <w:lang w:bidi="fa-IR"/>
        </w:rPr>
      </w:pPr>
      <w:r>
        <w:rPr>
          <w:rtl/>
        </w:rPr>
        <w:t>(5).</w:t>
      </w:r>
      <w:r w:rsidR="00DA4FAD" w:rsidRPr="00951346">
        <w:rPr>
          <w:rtl/>
        </w:rPr>
        <w:t xml:space="preserve"> </w:t>
      </w:r>
      <w:r w:rsidR="00DA4FAD" w:rsidRPr="00707A47">
        <w:rPr>
          <w:rStyle w:val="libFootnoteBoldChar"/>
          <w:rtl/>
        </w:rPr>
        <w:t>علل الشرائع</w:t>
      </w:r>
      <w:r w:rsidR="00DA4FAD" w:rsidRPr="00951346">
        <w:rPr>
          <w:rtl/>
        </w:rPr>
        <w:t xml:space="preserve"> ، ص 561 ، ح 1 ، بسنده عن أحمد بن محمّد بن خالد ، عن عليّ بن الحكم ، مع اختلاف يسير</w:t>
      </w:r>
      <w:r w:rsidR="00184F41">
        <w:rPr>
          <w:rFonts w:hint="cs"/>
          <w:rtl/>
        </w:rPr>
        <w:t>.</w:t>
      </w:r>
      <w:r w:rsidR="00DA4FAD" w:rsidRPr="00707A47">
        <w:rPr>
          <w:rStyle w:val="libFootnoteBoldChar"/>
          <w:rtl/>
        </w:rPr>
        <w:t>الوافي</w:t>
      </w:r>
      <w:r w:rsidR="00DA4FAD" w:rsidRPr="00951346">
        <w:rPr>
          <w:rtl/>
        </w:rPr>
        <w:t xml:space="preserve"> ، ج 5 ، ص 1043 ، ح 3555 ؛ </w:t>
      </w:r>
      <w:r w:rsidR="00DA4FAD" w:rsidRPr="00707A47">
        <w:rPr>
          <w:rStyle w:val="libFootnoteBoldChar"/>
          <w:rtl/>
        </w:rPr>
        <w:t>الوسائل</w:t>
      </w:r>
      <w:r w:rsidR="00DA4FAD" w:rsidRPr="00951346">
        <w:rPr>
          <w:rtl/>
        </w:rPr>
        <w:t xml:space="preserve"> ، ج 16 ، ص 82 ، ح 21040 ، إلى قوله : « ويذكّره الاستغفار » ؛ </w:t>
      </w:r>
      <w:r w:rsidR="00DA4FAD" w:rsidRPr="00707A47">
        <w:rPr>
          <w:rStyle w:val="libFootnoteBoldChar"/>
          <w:rtl/>
        </w:rPr>
        <w:t>البحار</w:t>
      </w:r>
      <w:r w:rsidR="00DA4FAD" w:rsidRPr="00951346">
        <w:rPr>
          <w:rtl/>
        </w:rPr>
        <w:t xml:space="preserve"> ، ج 5 ، ص 217 ، ح 9.</w:t>
      </w:r>
      <w:r w:rsidR="00184F41">
        <w:rPr>
          <w:rFonts w:hint="cs"/>
          <w:rtl/>
        </w:rPr>
        <w:t xml:space="preserve">        </w:t>
      </w:r>
      <w:r>
        <w:rPr>
          <w:rtl/>
        </w:rPr>
        <w:t>(6).</w:t>
      </w:r>
      <w:r w:rsidR="00184F41">
        <w:rPr>
          <w:rtl/>
        </w:rPr>
        <w:t xml:space="preserve"> في « ص ، ه‍ </w:t>
      </w:r>
      <w:r w:rsidR="00184F41" w:rsidRPr="00951346">
        <w:rPr>
          <w:rtl/>
        </w:rPr>
        <w:t>»</w:t>
      </w:r>
      <w:r w:rsidR="00DA4FAD" w:rsidRPr="00951346">
        <w:rPr>
          <w:rtl/>
        </w:rPr>
        <w:t xml:space="preserve"> والوافي : « قال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 « فهو</w:t>
      </w:r>
      <w:r w:rsidR="00DA4FAD">
        <w:rPr>
          <w:rtl/>
        </w:rPr>
        <w:t xml:space="preserve"> ». </w:t>
      </w:r>
      <w:r w:rsidR="00DA4FAD" w:rsidRPr="00951346">
        <w:rPr>
          <w:rtl/>
        </w:rPr>
        <w:t>وقوله : « هو العبد » أي هو حال العبد.</w:t>
      </w:r>
    </w:p>
    <w:p w:rsidR="00DA4FAD" w:rsidRPr="00951346" w:rsidRDefault="0091593C" w:rsidP="00DA4FAD">
      <w:pPr>
        <w:pStyle w:val="libFootnote0"/>
        <w:rPr>
          <w:rtl/>
          <w:lang w:bidi="fa-IR"/>
        </w:rPr>
      </w:pPr>
      <w:r>
        <w:rPr>
          <w:rtl/>
        </w:rPr>
        <w:t>(8).</w:t>
      </w:r>
      <w:r w:rsidR="00DA4FAD" w:rsidRPr="00951346">
        <w:rPr>
          <w:rtl/>
        </w:rPr>
        <w:t xml:space="preserve"> في « ب » </w:t>
      </w:r>
      <w:r w:rsidR="00DA4FAD">
        <w:rPr>
          <w:rtl/>
        </w:rPr>
        <w:t xml:space="preserve">: </w:t>
      </w:r>
      <w:r w:rsidR="003E6B40">
        <w:rPr>
          <w:rtl/>
        </w:rPr>
        <w:t>-</w:t>
      </w:r>
      <w:r w:rsidR="00DA4FAD" w:rsidRPr="00951346">
        <w:rPr>
          <w:rtl/>
        </w:rPr>
        <w:t xml:space="preserve"> « الذنب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الإملاء : الإمهال والتأخير وإطالة العمر. </w:t>
      </w:r>
      <w:r w:rsidR="00DA4FAD" w:rsidRPr="00707A47">
        <w:rPr>
          <w:rStyle w:val="libFootnoteBoldChar"/>
          <w:rtl/>
        </w:rPr>
        <w:t>لسان العرب</w:t>
      </w:r>
      <w:r w:rsidR="00DA4FAD" w:rsidRPr="00951346">
        <w:rPr>
          <w:rtl/>
        </w:rPr>
        <w:t xml:space="preserve"> ، ج 15 ، ص 290 ( ملا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ص » : « وتجدّد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د ، ز » وحاشية « بر » والبحار : « عنده</w:t>
      </w:r>
      <w:r w:rsidR="00DA4FAD">
        <w:rPr>
          <w:rtl/>
        </w:rPr>
        <w:t xml:space="preserve"> ». و «</w:t>
      </w:r>
      <w:r w:rsidR="00DA4FAD" w:rsidRPr="00951346">
        <w:rPr>
          <w:rtl/>
        </w:rPr>
        <w:t xml:space="preserve"> عندها » أي عند تلك الحال أو الخطيئة.</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ج ، ز ، ص ، ه‍ ، بر ، بف » والوسائل والبحار : « فيلهيه » أي الإملاء أو تجديد النعمة.</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الوسائل </w:t>
      </w:r>
      <w:r w:rsidR="00DA4FAD">
        <w:rPr>
          <w:rtl/>
        </w:rPr>
        <w:t xml:space="preserve">: </w:t>
      </w:r>
      <w:r w:rsidR="003E6B40">
        <w:rPr>
          <w:rtl/>
        </w:rPr>
        <w:t>-</w:t>
      </w:r>
      <w:r w:rsidR="00DA4FAD" w:rsidRPr="00951346">
        <w:rPr>
          <w:rtl/>
        </w:rPr>
        <w:t xml:space="preserve"> « من الذنوب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الوافي</w:t>
      </w:r>
      <w:r w:rsidR="00DA4FAD" w:rsidRPr="00951346">
        <w:rPr>
          <w:rtl/>
        </w:rPr>
        <w:t xml:space="preserve"> ، ج 5 ، ص 1043 ، ح 3556 ؛ </w:t>
      </w:r>
      <w:r w:rsidR="00DA4FAD" w:rsidRPr="00707A47">
        <w:rPr>
          <w:rStyle w:val="libFootnoteBoldChar"/>
          <w:rtl/>
        </w:rPr>
        <w:t>الوسائل</w:t>
      </w:r>
      <w:r w:rsidR="00DA4FAD" w:rsidRPr="00951346">
        <w:rPr>
          <w:rtl/>
        </w:rPr>
        <w:t xml:space="preserve"> ، ج 16 ، ص 82 ، ح 21041 ؛ </w:t>
      </w:r>
      <w:r w:rsidR="00DA4FAD" w:rsidRPr="00707A47">
        <w:rPr>
          <w:rStyle w:val="libFootnoteBoldChar"/>
          <w:rtl/>
        </w:rPr>
        <w:t>البحار</w:t>
      </w:r>
      <w:r w:rsidR="00DA4FAD" w:rsidRPr="00951346">
        <w:rPr>
          <w:rtl/>
        </w:rPr>
        <w:t xml:space="preserve"> ، ج 5 ، ص 217 ، ح 10.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B81903">
        <w:rPr>
          <w:rtl/>
        </w:rPr>
        <w:lastRenderedPageBreak/>
        <w:t>3019</w:t>
      </w:r>
      <w:r w:rsidRPr="002C2FC4">
        <w:rPr>
          <w:rStyle w:val="libBold2Char"/>
          <w:rtl/>
        </w:rPr>
        <w:t xml:space="preserve"> / 3.</w:t>
      </w:r>
      <w:r w:rsidRPr="00951346">
        <w:rPr>
          <w:rtl/>
          <w:lang w:bidi="fa-IR"/>
        </w:rPr>
        <w:t xml:space="preserve"> مُحَمَّدُ بْنُ يَحْيى ، عَنْ أَحْمَدَ بْنِ مُحَمَّدِ بْنِ عِيسى ، عَنْ مُحَمَّدِ بْنِ سِنَانٍ ، عَنْ عَمَّارِ بْنِ مَرْوَانَ ، عَنْ سَمَاعَةَ بْنِ مِهْرَانَ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وَجَلَّ : </w:t>
      </w:r>
      <w:r w:rsidRPr="00924332">
        <w:rPr>
          <w:rStyle w:val="libAlaemChar"/>
          <w:rtl/>
        </w:rPr>
        <w:t>(</w:t>
      </w:r>
      <w:r w:rsidRPr="005C1001">
        <w:rPr>
          <w:rStyle w:val="libAieChar"/>
          <w:rtl/>
        </w:rPr>
        <w:t xml:space="preserve"> سَنَسْتَدْرِجُهُمْ مِنْ حَيْثُ لا يَعْلَمُونَ </w:t>
      </w:r>
      <w:r w:rsidRPr="00924332">
        <w:rPr>
          <w:rStyle w:val="libAlaemChar"/>
          <w:rtl/>
        </w:rPr>
        <w:t>)</w:t>
      </w:r>
      <w:r w:rsidRPr="00951346">
        <w:rPr>
          <w:rtl/>
          <w:lang w:bidi="fa-IR"/>
        </w:rPr>
        <w:t xml:space="preserve"> قَالَ :</w:t>
      </w:r>
      <w:r>
        <w:rPr>
          <w:rFonts w:hint="cs"/>
          <w:rtl/>
          <w:lang w:bidi="fa-IR"/>
        </w:rPr>
        <w:t xml:space="preserve"> </w:t>
      </w:r>
      <w:r w:rsidRPr="00951346">
        <w:rPr>
          <w:rtl/>
          <w:lang w:bidi="fa-IR"/>
        </w:rPr>
        <w:t xml:space="preserve">« هُوَ الْعَبْدُ يُذْنِبُ الذَّنْبَ </w:t>
      </w:r>
      <w:r w:rsidRPr="00625F5B">
        <w:rPr>
          <w:rStyle w:val="libFootnotenumChar"/>
          <w:rtl/>
        </w:rPr>
        <w:t>(1)</w:t>
      </w:r>
      <w:r w:rsidRPr="00951346">
        <w:rPr>
          <w:rtl/>
          <w:lang w:bidi="fa-IR"/>
        </w:rPr>
        <w:t xml:space="preserve"> ، فَتُجَدَّدُ </w:t>
      </w:r>
      <w:r w:rsidRPr="00625F5B">
        <w:rPr>
          <w:rStyle w:val="libFootnotenumChar"/>
          <w:rtl/>
        </w:rPr>
        <w:t>(2)</w:t>
      </w:r>
      <w:r w:rsidRPr="00951346">
        <w:rPr>
          <w:rtl/>
          <w:lang w:bidi="fa-IR"/>
        </w:rPr>
        <w:t xml:space="preserve"> لَهُ </w:t>
      </w:r>
      <w:r w:rsidRPr="00625F5B">
        <w:rPr>
          <w:rStyle w:val="libFootnotenumChar"/>
          <w:rtl/>
        </w:rPr>
        <w:t>(3)</w:t>
      </w:r>
      <w:r w:rsidRPr="00951346">
        <w:rPr>
          <w:rtl/>
          <w:lang w:bidi="fa-IR"/>
        </w:rPr>
        <w:t xml:space="preserve"> النِّعْمَةُ </w:t>
      </w:r>
      <w:r w:rsidRPr="00625F5B">
        <w:rPr>
          <w:rStyle w:val="libFootnotenumChar"/>
          <w:rtl/>
        </w:rPr>
        <w:t>(4)</w:t>
      </w:r>
      <w:r w:rsidRPr="00951346">
        <w:rPr>
          <w:rtl/>
          <w:lang w:bidi="fa-IR"/>
        </w:rPr>
        <w:t xml:space="preserve"> مَعَهُ ، تُلْهِيهِ </w:t>
      </w:r>
      <w:r w:rsidRPr="00625F5B">
        <w:rPr>
          <w:rStyle w:val="libFootnotenumChar"/>
          <w:rtl/>
        </w:rPr>
        <w:t>(5)</w:t>
      </w:r>
      <w:r w:rsidRPr="00951346">
        <w:rPr>
          <w:rtl/>
          <w:lang w:bidi="fa-IR"/>
        </w:rPr>
        <w:t xml:space="preserve"> تِلْكَ النِّعْمَةُ </w:t>
      </w:r>
      <w:r w:rsidRPr="00625F5B">
        <w:rPr>
          <w:rStyle w:val="libFootnotenumChar"/>
          <w:rtl/>
        </w:rPr>
        <w:t>(6)</w:t>
      </w:r>
      <w:r w:rsidRPr="00951346">
        <w:rPr>
          <w:rtl/>
          <w:lang w:bidi="fa-IR"/>
        </w:rPr>
        <w:t xml:space="preserve"> عَنِ الِاسْتِغْفَارِ مِنْ ذلِكَ الذَّنْبِ</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B81903">
        <w:rPr>
          <w:rtl/>
        </w:rPr>
        <w:t>3020</w:t>
      </w:r>
      <w:r w:rsidRPr="002C2FC4">
        <w:rPr>
          <w:rStyle w:val="libBold2Char"/>
          <w:rtl/>
        </w:rPr>
        <w:t xml:space="preserve"> / 4.</w:t>
      </w:r>
      <w:r w:rsidRPr="00951346">
        <w:rPr>
          <w:rtl/>
          <w:lang w:bidi="fa-IR"/>
        </w:rPr>
        <w:t xml:space="preserve"> عَلِيُّ بْنُ إِبْرَاهِيمَ ، عَنْ أَبِيهِ ، عَنِ الْقَاسِمِ بْنِ مُحَمَّدٍ ، عَنْ سُلَيْمَانَ بْنِ دَاوُدَ </w:t>
      </w:r>
      <w:r w:rsidRPr="00625F5B">
        <w:rPr>
          <w:rStyle w:val="libFootnotenumChar"/>
          <w:rtl/>
        </w:rPr>
        <w:t>(8)</w:t>
      </w:r>
      <w:r w:rsidRPr="00951346">
        <w:rPr>
          <w:rtl/>
          <w:lang w:bidi="fa-IR"/>
        </w:rPr>
        <w:t xml:space="preserve"> الْمِنْقَرِيِّ ، عَنْ حَفْصِ بْنِ غِيَاثٍ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كَمْ مِنْ مَغْرُورٍ بِمَا قَدْ </w:t>
      </w:r>
      <w:r w:rsidRPr="00625F5B">
        <w:rPr>
          <w:rStyle w:val="libFootnotenumChar"/>
          <w:rtl/>
        </w:rPr>
        <w:t>(9)</w:t>
      </w:r>
      <w:r w:rsidRPr="00951346">
        <w:rPr>
          <w:rtl/>
          <w:lang w:bidi="fa-IR"/>
        </w:rPr>
        <w:t xml:space="preserve"> أَنْعَمَ اللهُ عَلَيْهِ </w:t>
      </w:r>
      <w:r w:rsidRPr="00625F5B">
        <w:rPr>
          <w:rStyle w:val="libFootnotenumChar"/>
          <w:rtl/>
        </w:rPr>
        <w:t>(10)</w:t>
      </w:r>
      <w:r w:rsidRPr="00951346">
        <w:rPr>
          <w:rtl/>
          <w:lang w:bidi="fa-IR"/>
        </w:rPr>
        <w:t xml:space="preserve"> ، وَكَمْ مِنْ مُسْتَدْرَجٍ بِسَتْرِ </w:t>
      </w:r>
      <w:r w:rsidRPr="00625F5B">
        <w:rPr>
          <w:rStyle w:val="libFootnotenumChar"/>
          <w:rtl/>
        </w:rPr>
        <w:t>(11)</w:t>
      </w:r>
      <w:r w:rsidRPr="00951346">
        <w:rPr>
          <w:rtl/>
          <w:lang w:bidi="fa-IR"/>
        </w:rPr>
        <w:t xml:space="preserve"> اللهِ عَلَيْهِ ، وَكَمْ مِنْ مَفْتُونٍ بِثَنَاءِ النَّاسِ عَلَيْهِ</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الذنب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ج ، د ، ه‍ ، بر ، بف » والوافي والبحار : « فيجدّد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 « منه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ج ، د ، ص » : « النعم »</w:t>
      </w:r>
      <w:r w:rsidR="00DA4FAD">
        <w:rPr>
          <w:rtl/>
        </w:rPr>
        <w:t>.</w:t>
      </w:r>
    </w:p>
    <w:tbl>
      <w:tblPr>
        <w:tblStyle w:val="TableGrid"/>
        <w:bidiVisual/>
        <w:tblW w:w="0" w:type="auto"/>
        <w:tblLook w:val="04A0" w:firstRow="1" w:lastRow="0" w:firstColumn="1" w:lastColumn="0" w:noHBand="0" w:noVBand="1"/>
      </w:tblPr>
      <w:tblGrid>
        <w:gridCol w:w="4006"/>
        <w:gridCol w:w="4006"/>
      </w:tblGrid>
      <w:tr w:rsidR="00184F41" w:rsidTr="00184F41">
        <w:tc>
          <w:tcPr>
            <w:tcW w:w="4006" w:type="dxa"/>
          </w:tcPr>
          <w:p w:rsidR="00184F41" w:rsidRDefault="00184F41" w:rsidP="00DA4FAD">
            <w:pPr>
              <w:pStyle w:val="libFootnote0"/>
              <w:rPr>
                <w:rtl/>
              </w:rPr>
            </w:pPr>
            <w:r>
              <w:rPr>
                <w:rtl/>
              </w:rPr>
              <w:t>(5).</w:t>
            </w:r>
            <w:r w:rsidRPr="00951346">
              <w:rPr>
                <w:rtl/>
              </w:rPr>
              <w:t xml:space="preserve"> في « ه‍ ، بف » : « يلهيه »</w:t>
            </w:r>
            <w:r>
              <w:rPr>
                <w:rtl/>
              </w:rPr>
              <w:t>.</w:t>
            </w:r>
          </w:p>
        </w:tc>
        <w:tc>
          <w:tcPr>
            <w:tcW w:w="4006" w:type="dxa"/>
          </w:tcPr>
          <w:p w:rsidR="00184F41" w:rsidRDefault="006753D3" w:rsidP="00DA4FAD">
            <w:pPr>
              <w:pStyle w:val="libFootnote0"/>
              <w:rPr>
                <w:rtl/>
              </w:rPr>
            </w:pPr>
            <w:r>
              <w:rPr>
                <w:rtl/>
              </w:rPr>
              <w:t>(6).</w:t>
            </w:r>
            <w:r w:rsidRPr="00951346">
              <w:rPr>
                <w:rtl/>
              </w:rPr>
              <w:t xml:space="preserve"> في « ه‍ ، بر » : « بتلك النعم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تفسير القمّي</w:t>
      </w:r>
      <w:r w:rsidR="00DA4FAD" w:rsidRPr="00951346">
        <w:rPr>
          <w:rtl/>
        </w:rPr>
        <w:t xml:space="preserve"> ، ج 1 ، ص 249 ؛ وج 2 ، ص 382 ، من دون الإسناد إلى المعصوم </w:t>
      </w:r>
      <w:r w:rsidR="00DA4FAD" w:rsidRPr="00537DD1">
        <w:rPr>
          <w:rStyle w:val="libFootnoteAlaemChar"/>
          <w:rtl/>
        </w:rPr>
        <w:t>عليه‌السلام</w:t>
      </w:r>
      <w:r w:rsidR="00DA4FAD" w:rsidRPr="00951346">
        <w:rPr>
          <w:rtl/>
        </w:rPr>
        <w:t xml:space="preserve"> ، إلى قوله : « فتجدّد النعمة » مع اختلاف يسير </w:t>
      </w:r>
      <w:r w:rsidR="00537DD1">
        <w:rPr>
          <w:rFonts w:hint="cs"/>
          <w:rtl/>
        </w:rPr>
        <w:t>.</w:t>
      </w:r>
      <w:r w:rsidR="00DA4FAD" w:rsidRPr="00707A47">
        <w:rPr>
          <w:rStyle w:val="libFootnoteBoldChar"/>
          <w:rtl/>
        </w:rPr>
        <w:t>الوافي</w:t>
      </w:r>
      <w:r w:rsidR="00DA4FAD" w:rsidRPr="00951346">
        <w:rPr>
          <w:rtl/>
        </w:rPr>
        <w:t xml:space="preserve"> ، ج 5 ، ص 1043 ، ح 3557 ؛ </w:t>
      </w:r>
      <w:r w:rsidR="00DA4FAD" w:rsidRPr="00707A47">
        <w:rPr>
          <w:rStyle w:val="libFootnoteBoldChar"/>
          <w:rtl/>
        </w:rPr>
        <w:t>البحار</w:t>
      </w:r>
      <w:r w:rsidR="00DA4FAD" w:rsidRPr="00951346">
        <w:rPr>
          <w:rtl/>
        </w:rPr>
        <w:t xml:space="preserve"> ، ج 5 ، ص 218 ، ح 11.</w:t>
      </w:r>
    </w:p>
    <w:p w:rsidR="00DA4FAD" w:rsidRPr="00951346" w:rsidRDefault="0091593C" w:rsidP="00DA4FAD">
      <w:pPr>
        <w:pStyle w:val="libFootnote0"/>
        <w:rPr>
          <w:rtl/>
          <w:lang w:bidi="fa-IR"/>
        </w:rPr>
      </w:pPr>
      <w:r>
        <w:rPr>
          <w:rtl/>
        </w:rPr>
        <w:t>(8).</w:t>
      </w:r>
      <w:r w:rsidR="00DA4FAD" w:rsidRPr="00951346">
        <w:rPr>
          <w:rtl/>
        </w:rPr>
        <w:t xml:space="preserve"> في « ب » وحاشية « ز ، بر » </w:t>
      </w:r>
      <w:r w:rsidR="00DA4FAD">
        <w:rPr>
          <w:rtl/>
        </w:rPr>
        <w:t xml:space="preserve">: </w:t>
      </w:r>
      <w:r w:rsidR="003E6B40">
        <w:rPr>
          <w:rtl/>
        </w:rPr>
        <w:t>-</w:t>
      </w:r>
      <w:r w:rsidR="00DA4FAD" w:rsidRPr="00951346">
        <w:rPr>
          <w:rtl/>
        </w:rPr>
        <w:t xml:space="preserve"> « بن داود »</w:t>
      </w:r>
      <w:r w:rsidR="00DA4FAD">
        <w:rPr>
          <w:rtl/>
        </w:rPr>
        <w:t>.</w:t>
      </w:r>
    </w:p>
    <w:tbl>
      <w:tblPr>
        <w:tblStyle w:val="TableGrid"/>
        <w:bidiVisual/>
        <w:tblW w:w="0" w:type="auto"/>
        <w:tblLook w:val="04A0" w:firstRow="1" w:lastRow="0" w:firstColumn="1" w:lastColumn="0" w:noHBand="0" w:noVBand="1"/>
      </w:tblPr>
      <w:tblGrid>
        <w:gridCol w:w="4006"/>
        <w:gridCol w:w="4006"/>
      </w:tblGrid>
      <w:tr w:rsidR="00537DD1" w:rsidTr="00537DD1">
        <w:tc>
          <w:tcPr>
            <w:tcW w:w="4006" w:type="dxa"/>
          </w:tcPr>
          <w:p w:rsidR="00537DD1" w:rsidRDefault="00537DD1" w:rsidP="00DA4FAD">
            <w:pPr>
              <w:pStyle w:val="libFootnote0"/>
              <w:rPr>
                <w:rtl/>
              </w:rPr>
            </w:pPr>
            <w:r>
              <w:rPr>
                <w:rtl/>
              </w:rPr>
              <w:t>(9).</w:t>
            </w:r>
            <w:r w:rsidRPr="00951346">
              <w:rPr>
                <w:rtl/>
              </w:rPr>
              <w:t xml:space="preserve"> في الوافي </w:t>
            </w:r>
            <w:r>
              <w:rPr>
                <w:rtl/>
              </w:rPr>
              <w:t>: -</w:t>
            </w:r>
            <w:r w:rsidRPr="00951346">
              <w:rPr>
                <w:rtl/>
              </w:rPr>
              <w:t xml:space="preserve"> « قد »</w:t>
            </w:r>
            <w:r>
              <w:rPr>
                <w:rtl/>
              </w:rPr>
              <w:t>.</w:t>
            </w:r>
          </w:p>
        </w:tc>
        <w:tc>
          <w:tcPr>
            <w:tcW w:w="4006" w:type="dxa"/>
          </w:tcPr>
          <w:p w:rsidR="00537DD1" w:rsidRDefault="00537DD1" w:rsidP="00DA4FAD">
            <w:pPr>
              <w:pStyle w:val="libFootnote0"/>
              <w:rPr>
                <w:rtl/>
              </w:rPr>
            </w:pPr>
            <w:r>
              <w:rPr>
                <w:rtl/>
              </w:rPr>
              <w:t>(10).</w:t>
            </w:r>
            <w:r w:rsidRPr="00951346">
              <w:rPr>
                <w:rtl/>
              </w:rPr>
              <w:t xml:space="preserve"> في « بر » </w:t>
            </w:r>
            <w:r>
              <w:rPr>
                <w:rtl/>
              </w:rPr>
              <w:t>: -</w:t>
            </w:r>
            <w:r w:rsidRPr="00951346">
              <w:rPr>
                <w:rtl/>
              </w:rPr>
              <w:t xml:space="preserve"> « عليه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بر ، ه‍ ، بر » والوافي : « يستر</w:t>
      </w:r>
      <w:r w:rsidR="00DA4FAD">
        <w:rPr>
          <w:rtl/>
        </w:rPr>
        <w:t xml:space="preserve"> ». </w:t>
      </w:r>
      <w:r w:rsidR="00DA4FAD" w:rsidRPr="00951346">
        <w:rPr>
          <w:rtl/>
        </w:rPr>
        <w:t>وفي « ج » : « ستر »</w:t>
      </w:r>
      <w:r w:rsidR="00DA4FAD">
        <w:rPr>
          <w:rtl/>
        </w:rPr>
        <w:t>.</w:t>
      </w:r>
    </w:p>
    <w:p w:rsidR="00DA4FAD" w:rsidRPr="00951346" w:rsidRDefault="0091593C" w:rsidP="00391C11">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الروضة ، ضمن الحديث الطويل 14913 ، عن عليّ بن إبراهيم ، عن أبيه ، عن القاسم بن محمّد وعليّ بن محمّد ، عن القاسم بن محمّد. </w:t>
      </w:r>
      <w:r w:rsidR="00DA4FAD" w:rsidRPr="00595351">
        <w:rPr>
          <w:rStyle w:val="libFootnoteBoldChar"/>
          <w:rtl/>
        </w:rPr>
        <w:t>الأمالي للطوسي</w:t>
      </w:r>
      <w:r w:rsidR="00DA4FAD" w:rsidRPr="00951346">
        <w:rPr>
          <w:rtl/>
        </w:rPr>
        <w:t xml:space="preserve"> ، ص 443 ، المجلس 15 ، ذيل ح 49 ، بسند آخر عن أبي عبدالله ، عن أمير المؤمنين </w:t>
      </w:r>
      <w:r w:rsidR="00DA4FAD" w:rsidRPr="00391C11">
        <w:rPr>
          <w:rStyle w:val="libFootnoteAlaemChar"/>
          <w:rtl/>
        </w:rPr>
        <w:t>عليهما‌السلام</w:t>
      </w:r>
      <w:r w:rsidR="00DA4FAD" w:rsidRPr="00951346">
        <w:rPr>
          <w:rtl/>
        </w:rPr>
        <w:t xml:space="preserve">. </w:t>
      </w:r>
      <w:r w:rsidR="00DA4FAD" w:rsidRPr="00707A47">
        <w:rPr>
          <w:rStyle w:val="libFootnoteBoldChar"/>
          <w:rtl/>
        </w:rPr>
        <w:t>تحف العقول</w:t>
      </w:r>
      <w:r w:rsidR="00DA4FAD" w:rsidRPr="00951346">
        <w:rPr>
          <w:rtl/>
        </w:rPr>
        <w:t xml:space="preserve"> ، ص 203 ، عن أميرالمؤمنين </w:t>
      </w:r>
      <w:r w:rsidR="00DA4FAD" w:rsidRPr="00391C11">
        <w:rPr>
          <w:rStyle w:val="libFootnoteAlaemChar"/>
          <w:rtl/>
        </w:rPr>
        <w:t>عليه‌السلام</w:t>
      </w:r>
      <w:r w:rsidR="00DA4FAD" w:rsidRPr="00951346">
        <w:rPr>
          <w:rtl/>
        </w:rPr>
        <w:t xml:space="preserve"> ؛ </w:t>
      </w:r>
      <w:r w:rsidR="00DA4FAD" w:rsidRPr="00707A47">
        <w:rPr>
          <w:rStyle w:val="libFootnoteBoldChar"/>
          <w:rtl/>
        </w:rPr>
        <w:t>نهج البلاغة</w:t>
      </w:r>
      <w:r w:rsidR="00DA4FAD" w:rsidRPr="00951346">
        <w:rPr>
          <w:rtl/>
        </w:rPr>
        <w:t xml:space="preserve"> ، ص 489 ، الحكمة 116 ؛ وص 513 ، الحكمة 260 ، وفي الأربعة الأخيرة مع اختلاف وزيادة في آخره. </w:t>
      </w:r>
      <w:r w:rsidR="00DA4FAD" w:rsidRPr="00707A47">
        <w:rPr>
          <w:rStyle w:val="libFootnoteBoldChar"/>
          <w:rtl/>
        </w:rPr>
        <w:t>تحف العقول</w:t>
      </w:r>
      <w:r w:rsidR="00DA4FAD" w:rsidRPr="00951346">
        <w:rPr>
          <w:rtl/>
        </w:rPr>
        <w:t xml:space="preserve"> ، ص 356 ، عن أبي عبدالله </w:t>
      </w:r>
      <w:r w:rsidR="00DA4FAD" w:rsidRPr="00391C11">
        <w:rPr>
          <w:rStyle w:val="libFootnoteAlaemChar"/>
          <w:rtl/>
        </w:rPr>
        <w:t>عليه‌السلام</w:t>
      </w:r>
      <w:r w:rsidR="00DA4FAD" w:rsidRPr="00951346">
        <w:rPr>
          <w:rtl/>
        </w:rPr>
        <w:t>. و</w:t>
      </w:r>
      <w:r w:rsidR="00DA4FAD" w:rsidRPr="00707A47">
        <w:rPr>
          <w:rStyle w:val="libFootnoteBoldChar"/>
          <w:rtl/>
        </w:rPr>
        <w:t>فيه</w:t>
      </w:r>
      <w:r w:rsidR="00DA4FAD" w:rsidRPr="00951346">
        <w:rPr>
          <w:rtl/>
        </w:rPr>
        <w:t xml:space="preserve"> ، ص 281 ، عن زين العابدين </w:t>
      </w:r>
      <w:r w:rsidR="00DA4FAD" w:rsidRPr="00391C11">
        <w:rPr>
          <w:rStyle w:val="libFootnoteAlaemChar"/>
          <w:rtl/>
        </w:rPr>
        <w:t>عليه‌السلام</w:t>
      </w:r>
      <w:r w:rsidR="00DA4FAD" w:rsidRPr="00951346">
        <w:rPr>
          <w:rtl/>
        </w:rPr>
        <w:t xml:space="preserve"> ، مع اختلاف</w:t>
      </w:r>
      <w:r w:rsidR="00391C11">
        <w:rPr>
          <w:rFonts w:hint="cs"/>
          <w:rtl/>
        </w:rPr>
        <w:t>.</w:t>
      </w:r>
      <w:r w:rsidR="00DA4FAD" w:rsidRPr="00707A47">
        <w:rPr>
          <w:rStyle w:val="libFootnoteBoldChar"/>
          <w:rtl/>
        </w:rPr>
        <w:t>الوافي</w:t>
      </w:r>
      <w:r w:rsidR="00DA4FAD" w:rsidRPr="00951346">
        <w:rPr>
          <w:rtl/>
        </w:rPr>
        <w:t xml:space="preserve"> ، ج 5 ، ص 1044 ، ح 3558 ؛ </w:t>
      </w:r>
      <w:r w:rsidR="00DA4FAD" w:rsidRPr="00707A47">
        <w:rPr>
          <w:rStyle w:val="libFootnoteBoldChar"/>
          <w:rtl/>
        </w:rPr>
        <w:t>البحار</w:t>
      </w:r>
      <w:r w:rsidR="00DA4FAD" w:rsidRPr="00951346">
        <w:rPr>
          <w:rtl/>
        </w:rPr>
        <w:t xml:space="preserve"> ، ج 78 ، ص 224 ، ح 95.</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25" w:name="_Toc344056138"/>
      <w:bookmarkStart w:id="226" w:name="_Toc459895171"/>
      <w:bookmarkStart w:id="227" w:name="_Toc42787802"/>
      <w:r w:rsidRPr="00951346">
        <w:rPr>
          <w:rtl/>
          <w:lang w:bidi="fa-IR"/>
        </w:rPr>
        <w:lastRenderedPageBreak/>
        <w:t>203</w:t>
      </w:r>
      <w:r>
        <w:rPr>
          <w:rtl/>
          <w:lang w:bidi="fa-IR"/>
        </w:rPr>
        <w:t xml:space="preserve"> </w:t>
      </w:r>
      <w:r w:rsidR="003E6B40">
        <w:rPr>
          <w:rtl/>
          <w:lang w:bidi="fa-IR"/>
        </w:rPr>
        <w:t>-</w:t>
      </w:r>
      <w:r>
        <w:rPr>
          <w:rtl/>
          <w:lang w:bidi="fa-IR"/>
        </w:rPr>
        <w:t xml:space="preserve"> </w:t>
      </w:r>
      <w:r w:rsidRPr="00951346">
        <w:rPr>
          <w:rtl/>
          <w:lang w:bidi="fa-IR"/>
        </w:rPr>
        <w:t xml:space="preserve">بَابُ مُحَاسَبَةِ الْعَمَلِ </w:t>
      </w:r>
      <w:r w:rsidRPr="00625F5B">
        <w:rPr>
          <w:rStyle w:val="libFootnotenumChar"/>
          <w:rtl/>
        </w:rPr>
        <w:t>(1)</w:t>
      </w:r>
      <w:r w:rsidRPr="00951346">
        <w:rPr>
          <w:rtl/>
          <w:lang w:bidi="fa-IR"/>
        </w:rPr>
        <w:t xml:space="preserve"> ‌</w:t>
      </w:r>
      <w:bookmarkEnd w:id="225"/>
      <w:bookmarkEnd w:id="226"/>
      <w:bookmarkEnd w:id="227"/>
    </w:p>
    <w:p w:rsidR="00391C11" w:rsidRDefault="00DA4FAD" w:rsidP="00391C11">
      <w:pPr>
        <w:pStyle w:val="libNormal"/>
        <w:rPr>
          <w:rtl/>
          <w:lang w:bidi="fa-IR"/>
        </w:rPr>
      </w:pPr>
      <w:r w:rsidRPr="00E76310">
        <w:rPr>
          <w:rtl/>
        </w:rPr>
        <w:t>3021</w:t>
      </w:r>
      <w:r w:rsidRPr="002C2FC4">
        <w:rPr>
          <w:rStyle w:val="libBold2Char"/>
          <w:rtl/>
        </w:rPr>
        <w:t xml:space="preserve"> / 1.</w:t>
      </w:r>
      <w:r w:rsidRPr="00951346">
        <w:rPr>
          <w:rtl/>
          <w:lang w:bidi="fa-IR"/>
        </w:rPr>
        <w:t xml:space="preserve"> عَلِيُّ بْنُ إِبْرَاهِيمَ ، عَنْ أَبِيهِ ؛</w:t>
      </w:r>
    </w:p>
    <w:p w:rsidR="00DA4FAD" w:rsidRPr="00951346" w:rsidRDefault="00DA4FAD" w:rsidP="00391C11">
      <w:pPr>
        <w:pStyle w:val="libNormal"/>
        <w:rPr>
          <w:rtl/>
          <w:lang w:bidi="fa-IR"/>
        </w:rPr>
      </w:pPr>
      <w:r w:rsidRPr="00951346">
        <w:rPr>
          <w:rtl/>
          <w:lang w:bidi="fa-IR"/>
        </w:rPr>
        <w:t>وَعِدَّةٌ مِنْ أَصْحَابِنَا ، عَنْ سَهْلِ بْنِ زِيَادٍ جَمِيعاً ، عَنِ الْحَسَنِ بْنِ مَحْبُوبٍ ، عَنْ عَلِيِّ بْنِ رِئَابٍ ، عَنْ أَبِي حَمْزَةَ :</w:t>
      </w:r>
    </w:p>
    <w:p w:rsidR="00DA4FAD" w:rsidRPr="00951346" w:rsidRDefault="00DA4FAD" w:rsidP="00DA4FAD">
      <w:pPr>
        <w:pStyle w:val="libNormal"/>
        <w:rPr>
          <w:rtl/>
          <w:lang w:bidi="fa-IR"/>
        </w:rPr>
      </w:pPr>
      <w:r w:rsidRPr="00951346">
        <w:rPr>
          <w:rtl/>
          <w:lang w:bidi="fa-IR"/>
        </w:rPr>
        <w:t xml:space="preserve">عَنْ عَلِيِّ بْنِ الْحُسَيْنِ </w:t>
      </w:r>
      <w:r w:rsidRPr="00924332">
        <w:rPr>
          <w:rStyle w:val="libAlaemChar"/>
          <w:rtl/>
        </w:rPr>
        <w:t>عليهما‌السلام</w:t>
      </w:r>
      <w:r w:rsidRPr="00951346">
        <w:rPr>
          <w:rtl/>
          <w:lang w:bidi="fa-IR"/>
        </w:rPr>
        <w:t xml:space="preserve"> ، قَالَ : « كَانَ أَمِيرُ الْمُؤْمِنِينَ </w:t>
      </w:r>
      <w:r w:rsidRPr="00924332">
        <w:rPr>
          <w:rStyle w:val="libAlaemChar"/>
          <w:rtl/>
        </w:rPr>
        <w:t>عليه‌السلام</w:t>
      </w:r>
      <w:r w:rsidRPr="00951346">
        <w:rPr>
          <w:rtl/>
          <w:lang w:bidi="fa-IR"/>
        </w:rPr>
        <w:t xml:space="preserve"> يَقُولُ : إِنَّمَا </w:t>
      </w:r>
      <w:r w:rsidRPr="00625F5B">
        <w:rPr>
          <w:rStyle w:val="libFootnotenumChar"/>
          <w:rtl/>
        </w:rPr>
        <w:t>(2)</w:t>
      </w:r>
      <w:r w:rsidRPr="00951346">
        <w:rPr>
          <w:rtl/>
          <w:lang w:bidi="fa-IR"/>
        </w:rPr>
        <w:t xml:space="preserve"> الدَّهْرُ ثَلَاثَةُ أَيَّامٍ أَنْتَ فِيمَا بَيْنَهُنَّ </w:t>
      </w:r>
      <w:r w:rsidRPr="00625F5B">
        <w:rPr>
          <w:rStyle w:val="libFootnotenumChar"/>
          <w:rtl/>
        </w:rPr>
        <w:t>(3)</w:t>
      </w:r>
      <w:r w:rsidRPr="00951346">
        <w:rPr>
          <w:rtl/>
          <w:lang w:bidi="fa-IR"/>
        </w:rPr>
        <w:t xml:space="preserve"> : مَضى أَمْسِ بِمَا فِيهِ ، فَلَا </w:t>
      </w:r>
      <w:r w:rsidRPr="00625F5B">
        <w:rPr>
          <w:rStyle w:val="libFootnotenumChar"/>
          <w:rtl/>
        </w:rPr>
        <w:t>(4)</w:t>
      </w:r>
      <w:r w:rsidRPr="00951346">
        <w:rPr>
          <w:rtl/>
          <w:lang w:bidi="fa-IR"/>
        </w:rPr>
        <w:t xml:space="preserve"> يَرْجِعُ أَبَداً ، فَإِنْ كُنْتَ عَمِلْتَ فِيهِ خَيْراً ، لَمْ تَحْزَنْ لِذَهَابِهِ ، وَفَرِحْتَ بِمَا اسْتَقْبَلْتَهُ </w:t>
      </w:r>
      <w:r w:rsidRPr="00625F5B">
        <w:rPr>
          <w:rStyle w:val="libFootnotenumChar"/>
          <w:rtl/>
        </w:rPr>
        <w:t>(5)</w:t>
      </w:r>
      <w:r w:rsidRPr="00951346">
        <w:rPr>
          <w:rtl/>
          <w:lang w:bidi="fa-IR"/>
        </w:rPr>
        <w:t xml:space="preserve"> مِنْهُ ، وَإِنْ كُنْتَ </w:t>
      </w:r>
      <w:r w:rsidRPr="00625F5B">
        <w:rPr>
          <w:rStyle w:val="libFootnotenumChar"/>
          <w:rtl/>
        </w:rPr>
        <w:t>(6)</w:t>
      </w:r>
      <w:r w:rsidRPr="00951346">
        <w:rPr>
          <w:rtl/>
          <w:lang w:bidi="fa-IR"/>
        </w:rPr>
        <w:t xml:space="preserve"> قَدْ </w:t>
      </w:r>
      <w:r w:rsidRPr="00625F5B">
        <w:rPr>
          <w:rStyle w:val="libFootnotenumChar"/>
          <w:rtl/>
        </w:rPr>
        <w:t>(7)</w:t>
      </w:r>
      <w:r w:rsidRPr="00951346">
        <w:rPr>
          <w:rtl/>
          <w:lang w:bidi="fa-IR"/>
        </w:rPr>
        <w:t xml:space="preserve"> فَرَّطْتَ فِيهِ ، فَحَسْرَتُكَ شَدِيدَةٌ لِذَهَابِهِ وَتَفْرِيطِكَ فِيهِ ، وَأَنْتَ فِي يَوْمِكَ الَّذِي أَصْبَحْتَ فِيهِ </w:t>
      </w:r>
      <w:r w:rsidRPr="00625F5B">
        <w:rPr>
          <w:rStyle w:val="libFootnotenumChar"/>
          <w:rtl/>
        </w:rPr>
        <w:t>(8)</w:t>
      </w:r>
      <w:r w:rsidRPr="00951346">
        <w:rPr>
          <w:rtl/>
          <w:lang w:bidi="fa-IR"/>
        </w:rPr>
        <w:t xml:space="preserve"> مِنْ غَدٍ فِي غِرَّةٍ </w:t>
      </w:r>
      <w:r w:rsidRPr="00625F5B">
        <w:rPr>
          <w:rStyle w:val="libFootnotenumChar"/>
          <w:rtl/>
        </w:rPr>
        <w:t>(9)</w:t>
      </w:r>
      <w:r w:rsidRPr="00951346">
        <w:rPr>
          <w:rtl/>
          <w:lang w:bidi="fa-IR"/>
        </w:rPr>
        <w:t xml:space="preserve"> ، وَ</w:t>
      </w:r>
      <w:r>
        <w:rPr>
          <w:rFonts w:hint="cs"/>
          <w:rtl/>
          <w:lang w:bidi="fa-IR"/>
        </w:rPr>
        <w:t xml:space="preserve"> </w:t>
      </w:r>
      <w:r w:rsidRPr="00625F5B">
        <w:rPr>
          <w:rStyle w:val="libFootnotenumChar"/>
          <w:rtl/>
        </w:rPr>
        <w:t>(10)</w:t>
      </w:r>
      <w:r w:rsidRPr="00951346">
        <w:rPr>
          <w:rtl/>
          <w:lang w:bidi="fa-IR"/>
        </w:rPr>
        <w:t xml:space="preserve"> لَاتَدْرِي لَعَلَّكَ لَاتَبْلُغُهُ ، وَإِنْ بَلَغْتَهُ لَعَلَّ </w:t>
      </w:r>
      <w:r w:rsidRPr="00625F5B">
        <w:rPr>
          <w:rStyle w:val="libFootnotenumChar"/>
          <w:rtl/>
        </w:rPr>
        <w:t>(11)</w:t>
      </w:r>
      <w:r w:rsidRPr="00951346">
        <w:rPr>
          <w:rtl/>
          <w:lang w:bidi="fa-IR"/>
        </w:rPr>
        <w:t xml:space="preserve"> حَظَّكَ فِيهِ فِي </w:t>
      </w:r>
      <w:r w:rsidRPr="00625F5B">
        <w:rPr>
          <w:rStyle w:val="libFootnotenumChar"/>
          <w:rtl/>
        </w:rPr>
        <w:t>(12)</w:t>
      </w:r>
      <w:r w:rsidRPr="00951346">
        <w:rPr>
          <w:rtl/>
          <w:lang w:bidi="fa-IR"/>
        </w:rPr>
        <w:t xml:space="preserve"> التَّفْرِيطِ مِثْلُ حَظِّكَ فِي الْأَمْسِ الْمَاضِي عَنْكَ.</w:t>
      </w:r>
    </w:p>
    <w:p w:rsidR="00DA4FAD" w:rsidRPr="00951346" w:rsidRDefault="00DA4FAD" w:rsidP="00DA4FAD">
      <w:pPr>
        <w:pStyle w:val="libNormal"/>
        <w:rPr>
          <w:rtl/>
          <w:lang w:bidi="fa-IR"/>
        </w:rPr>
      </w:pPr>
      <w:r w:rsidRPr="00951346">
        <w:rPr>
          <w:rtl/>
          <w:lang w:bidi="fa-IR"/>
        </w:rPr>
        <w:t xml:space="preserve">فَيَوْمٌ مِنَ الثَّلَاثَةِ قَدْ مَضى أَنْتَ </w:t>
      </w:r>
      <w:r w:rsidRPr="00625F5B">
        <w:rPr>
          <w:rStyle w:val="libFootnotenumChar"/>
          <w:rtl/>
        </w:rPr>
        <w:t>(13)</w:t>
      </w:r>
      <w:r w:rsidRPr="00951346">
        <w:rPr>
          <w:rtl/>
          <w:lang w:bidi="fa-IR"/>
        </w:rPr>
        <w:t xml:space="preserve"> فِيهِ مُفَرِّطٌ ، وَيَوْمٌ تَنْتَظِرُهُ </w:t>
      </w:r>
      <w:r w:rsidRPr="00625F5B">
        <w:rPr>
          <w:rStyle w:val="libFootnotenumChar"/>
          <w:rtl/>
        </w:rPr>
        <w:t>(14)</w:t>
      </w:r>
      <w:r w:rsidRPr="00951346">
        <w:rPr>
          <w:rtl/>
          <w:lang w:bidi="fa-IR"/>
        </w:rPr>
        <w:t xml:space="preserve"> لَسْتَ أَنْتَ </w:t>
      </w:r>
      <w:r w:rsidRPr="00625F5B">
        <w:rPr>
          <w:rStyle w:val="libFootnotenumChar"/>
          <w:rtl/>
        </w:rPr>
        <w:t>(15)</w:t>
      </w:r>
      <w:r w:rsidRPr="00951346">
        <w:rPr>
          <w:rtl/>
          <w:lang w:bidi="fa-IR"/>
        </w:rPr>
        <w:t xml:space="preserve"> مِنْهُ‌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ص ، ه‍ » ومرآة العقول </w:t>
      </w:r>
      <w:r w:rsidR="00DA4FAD">
        <w:rPr>
          <w:rtl/>
        </w:rPr>
        <w:t xml:space="preserve">: </w:t>
      </w:r>
      <w:r w:rsidR="003E6B40">
        <w:rPr>
          <w:rtl/>
        </w:rPr>
        <w:t>-</w:t>
      </w:r>
      <w:r w:rsidR="00DA4FAD" w:rsidRPr="00951346">
        <w:rPr>
          <w:rtl/>
        </w:rPr>
        <w:t xml:space="preserve"> « محاسبة العمل »</w:t>
      </w:r>
      <w:r w:rsidR="00DA4FAD">
        <w:rPr>
          <w:rtl/>
        </w:rPr>
        <w:t>.</w:t>
      </w:r>
    </w:p>
    <w:tbl>
      <w:tblPr>
        <w:tblStyle w:val="TableGrid"/>
        <w:bidiVisual/>
        <w:tblW w:w="0" w:type="auto"/>
        <w:tblLook w:val="04A0" w:firstRow="1" w:lastRow="0" w:firstColumn="1" w:lastColumn="0" w:noHBand="0" w:noVBand="1"/>
      </w:tblPr>
      <w:tblGrid>
        <w:gridCol w:w="4006"/>
        <w:gridCol w:w="4006"/>
      </w:tblGrid>
      <w:tr w:rsidR="00391C11" w:rsidTr="00391C11">
        <w:tc>
          <w:tcPr>
            <w:tcW w:w="4006" w:type="dxa"/>
          </w:tcPr>
          <w:p w:rsidR="00391C11" w:rsidRDefault="00391C11" w:rsidP="00DA4FAD">
            <w:pPr>
              <w:pStyle w:val="libFootnote0"/>
              <w:rPr>
                <w:rtl/>
              </w:rPr>
            </w:pPr>
            <w:r>
              <w:rPr>
                <w:rtl/>
              </w:rPr>
              <w:t>(2).</w:t>
            </w:r>
            <w:r w:rsidRPr="00951346">
              <w:rPr>
                <w:rtl/>
              </w:rPr>
              <w:t xml:space="preserve"> في « ه‍ ، بف » وحاشية « بر » : « إنّ »</w:t>
            </w:r>
            <w:r>
              <w:rPr>
                <w:rtl/>
              </w:rPr>
              <w:t>.</w:t>
            </w:r>
          </w:p>
        </w:tc>
        <w:tc>
          <w:tcPr>
            <w:tcW w:w="4006" w:type="dxa"/>
          </w:tcPr>
          <w:p w:rsidR="00391C11" w:rsidRDefault="00391C11" w:rsidP="00DA4FAD">
            <w:pPr>
              <w:pStyle w:val="libFootnote0"/>
              <w:rPr>
                <w:rtl/>
              </w:rPr>
            </w:pPr>
            <w:r>
              <w:rPr>
                <w:rtl/>
              </w:rPr>
              <w:t>(3).</w:t>
            </w:r>
            <w:r w:rsidRPr="00951346">
              <w:rPr>
                <w:rtl/>
              </w:rPr>
              <w:t xml:space="preserve"> في « ه‍ ، بر » : « بينهم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ز » : « ولا » ‌</w:t>
      </w:r>
    </w:p>
    <w:p w:rsidR="00DA4FAD" w:rsidRPr="00951346" w:rsidRDefault="0091593C" w:rsidP="00DA4FAD">
      <w:pPr>
        <w:pStyle w:val="libFootnote0"/>
        <w:rPr>
          <w:rtl/>
          <w:lang w:bidi="fa-IR"/>
        </w:rPr>
      </w:pPr>
      <w:r>
        <w:rPr>
          <w:rtl/>
        </w:rPr>
        <w:t>(5).</w:t>
      </w:r>
      <w:r w:rsidR="00DA4FAD" w:rsidRPr="00951346">
        <w:rPr>
          <w:rtl/>
        </w:rPr>
        <w:t xml:space="preserve"> في « ب » : « بما استقبله</w:t>
      </w:r>
      <w:r w:rsidR="00DA4FAD">
        <w:rPr>
          <w:rtl/>
        </w:rPr>
        <w:t xml:space="preserve"> ». </w:t>
      </w:r>
      <w:r w:rsidR="00DA4FAD" w:rsidRPr="00951346">
        <w:rPr>
          <w:rtl/>
        </w:rPr>
        <w:t>وفي « بر ، بف » وحاشية « د » والوافي : « بما أسلفته »</w:t>
      </w:r>
      <w:r w:rsidR="00DA4FAD">
        <w:rPr>
          <w:rtl/>
        </w:rPr>
        <w:t>.</w:t>
      </w:r>
    </w:p>
    <w:p w:rsidR="00DA4FAD" w:rsidRPr="00951346" w:rsidRDefault="0091593C" w:rsidP="00391C11">
      <w:pPr>
        <w:pStyle w:val="libFootnote0"/>
        <w:rPr>
          <w:rtl/>
          <w:lang w:bidi="fa-IR"/>
        </w:rPr>
      </w:pPr>
      <w:r>
        <w:rPr>
          <w:rtl/>
        </w:rPr>
        <w:t>(6).</w:t>
      </w:r>
      <w:r w:rsidR="00DA4FAD" w:rsidRPr="00951346">
        <w:rPr>
          <w:rtl/>
        </w:rPr>
        <w:t xml:space="preserve"> في « ه‍ </w:t>
      </w:r>
      <w:r w:rsidR="00391C11" w:rsidRPr="00951346">
        <w:rPr>
          <w:rtl/>
        </w:rPr>
        <w:t>»</w:t>
      </w:r>
      <w:r w:rsidR="00DA4FAD" w:rsidRPr="00951346">
        <w:rPr>
          <w:rtl/>
        </w:rPr>
        <w:t xml:space="preserve"> والوافي : « وإن تكن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الوسائل </w:t>
      </w:r>
      <w:r w:rsidR="00DA4FAD">
        <w:rPr>
          <w:rtl/>
        </w:rPr>
        <w:t xml:space="preserve">: </w:t>
      </w:r>
      <w:r w:rsidR="003E6B40">
        <w:rPr>
          <w:rtl/>
        </w:rPr>
        <w:t>-</w:t>
      </w:r>
      <w:r w:rsidR="00DA4FAD" w:rsidRPr="00951346">
        <w:rPr>
          <w:rtl/>
        </w:rPr>
        <w:t xml:space="preserve"> « قد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الوسائل </w:t>
      </w:r>
      <w:r w:rsidR="00DA4FAD">
        <w:rPr>
          <w:rtl/>
        </w:rPr>
        <w:t xml:space="preserve">: </w:t>
      </w:r>
      <w:r w:rsidR="003E6B40">
        <w:rPr>
          <w:rtl/>
        </w:rPr>
        <w:t>-</w:t>
      </w:r>
      <w:r w:rsidR="00DA4FAD" w:rsidRPr="00951346">
        <w:rPr>
          <w:rtl/>
        </w:rPr>
        <w:t xml:space="preserve"> « في يومك الذي أصبحت فيه »</w:t>
      </w:r>
      <w:r w:rsidR="00DA4FAD">
        <w:rPr>
          <w:rtl/>
        </w:rPr>
        <w:t>.</w:t>
      </w:r>
    </w:p>
    <w:p w:rsidR="00DA4FAD" w:rsidRPr="00951346" w:rsidRDefault="0091593C" w:rsidP="00391C11">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الغِرَّة ، بالكسر : الغفلة ، أي اغتررت بالغد وسوّفت العمل إليه غافلاً عن أنّك لاتعلم وصولك إليه ، وعدم تفريطك فيه »</w:t>
      </w:r>
      <w:r w:rsidR="00DA4FAD">
        <w:rPr>
          <w:rtl/>
        </w:rPr>
        <w:t>.</w:t>
      </w:r>
      <w:r w:rsidR="00202D79">
        <w:rPr>
          <w:rFonts w:hint="cs"/>
          <w:rtl/>
        </w:rPr>
        <w:t xml:space="preserve">                 </w:t>
      </w:r>
      <w:r w:rsidR="00391C11">
        <w:rPr>
          <w:rFonts w:hint="cs"/>
          <w:rtl/>
        </w:rPr>
        <w:t xml:space="preserve">      </w:t>
      </w:r>
      <w:r>
        <w:rPr>
          <w:rtl/>
        </w:rPr>
        <w:t>(10).</w:t>
      </w:r>
      <w:r w:rsidR="00DA4FAD" w:rsidRPr="00951346">
        <w:rPr>
          <w:rtl/>
        </w:rPr>
        <w:t xml:space="preserve"> في الوسائل </w:t>
      </w:r>
      <w:r w:rsidR="00DA4FAD">
        <w:rPr>
          <w:rtl/>
        </w:rPr>
        <w:t xml:space="preserve">: </w:t>
      </w:r>
      <w:r w:rsidR="003E6B40">
        <w:rPr>
          <w:rtl/>
        </w:rPr>
        <w:t>-</w:t>
      </w:r>
      <w:r w:rsidR="00DA4FAD" w:rsidRPr="00951346">
        <w:rPr>
          <w:rtl/>
        </w:rPr>
        <w:t xml:space="preserve"> « </w:t>
      </w:r>
      <w:r w:rsidR="00DA4FAD">
        <w:rPr>
          <w:rtl/>
        </w:rPr>
        <w:t>و ».</w:t>
      </w:r>
    </w:p>
    <w:tbl>
      <w:tblPr>
        <w:tblStyle w:val="TableGrid"/>
        <w:bidiVisual/>
        <w:tblW w:w="0" w:type="auto"/>
        <w:tblLook w:val="04A0" w:firstRow="1" w:lastRow="0" w:firstColumn="1" w:lastColumn="0" w:noHBand="0" w:noVBand="1"/>
      </w:tblPr>
      <w:tblGrid>
        <w:gridCol w:w="4006"/>
        <w:gridCol w:w="4006"/>
      </w:tblGrid>
      <w:tr w:rsidR="00391C11" w:rsidTr="00391C11">
        <w:tc>
          <w:tcPr>
            <w:tcW w:w="4006" w:type="dxa"/>
          </w:tcPr>
          <w:p w:rsidR="00391C11" w:rsidRDefault="00391C11" w:rsidP="00DA4FAD">
            <w:pPr>
              <w:pStyle w:val="libFootnote0"/>
              <w:rPr>
                <w:rtl/>
              </w:rPr>
            </w:pPr>
            <w:r>
              <w:rPr>
                <w:rtl/>
              </w:rPr>
              <w:t>(11).</w:t>
            </w:r>
            <w:r w:rsidRPr="00951346">
              <w:rPr>
                <w:rtl/>
              </w:rPr>
              <w:t xml:space="preserve"> في « ه‍ » : « لَعلّك »</w:t>
            </w:r>
            <w:r>
              <w:rPr>
                <w:rtl/>
              </w:rPr>
              <w:t>.</w:t>
            </w:r>
          </w:p>
        </w:tc>
        <w:tc>
          <w:tcPr>
            <w:tcW w:w="4006" w:type="dxa"/>
          </w:tcPr>
          <w:p w:rsidR="00391C11" w:rsidRDefault="00391C11" w:rsidP="00DA4FAD">
            <w:pPr>
              <w:pStyle w:val="libFootnote0"/>
              <w:rPr>
                <w:rtl/>
              </w:rPr>
            </w:pPr>
            <w:r>
              <w:rPr>
                <w:rtl/>
              </w:rPr>
              <w:t>(12). ف</w:t>
            </w:r>
            <w:r w:rsidRPr="00951346">
              <w:rPr>
                <w:rtl/>
              </w:rPr>
              <w:t xml:space="preserve">ي الوسائل </w:t>
            </w:r>
            <w:r>
              <w:rPr>
                <w:rtl/>
              </w:rPr>
              <w:t>: -</w:t>
            </w:r>
            <w:r w:rsidRPr="00951346">
              <w:rPr>
                <w:rtl/>
              </w:rPr>
              <w:t xml:space="preserve"> « في »</w:t>
            </w:r>
            <w:r>
              <w:rPr>
                <w:rtl/>
              </w:rPr>
              <w:t>.</w:t>
            </w:r>
          </w:p>
        </w:tc>
      </w:tr>
      <w:tr w:rsidR="00391C11" w:rsidTr="00391C11">
        <w:tc>
          <w:tcPr>
            <w:tcW w:w="4006" w:type="dxa"/>
          </w:tcPr>
          <w:p w:rsidR="00391C11" w:rsidRDefault="00391C11" w:rsidP="00DA4FAD">
            <w:pPr>
              <w:pStyle w:val="libFootnote0"/>
              <w:rPr>
                <w:rtl/>
              </w:rPr>
            </w:pPr>
            <w:r>
              <w:rPr>
                <w:rtl/>
              </w:rPr>
              <w:t xml:space="preserve">(13). </w:t>
            </w:r>
            <w:r w:rsidRPr="00951346">
              <w:rPr>
                <w:rtl/>
              </w:rPr>
              <w:t>في « ز » : « وأنت »</w:t>
            </w:r>
            <w:r>
              <w:rPr>
                <w:rtl/>
              </w:rPr>
              <w:t>.</w:t>
            </w:r>
          </w:p>
        </w:tc>
        <w:tc>
          <w:tcPr>
            <w:tcW w:w="4006" w:type="dxa"/>
          </w:tcPr>
          <w:p w:rsidR="00391C11" w:rsidRDefault="00391C11" w:rsidP="00DA4FAD">
            <w:pPr>
              <w:pStyle w:val="libFootnote0"/>
              <w:rPr>
                <w:rtl/>
              </w:rPr>
            </w:pPr>
            <w:r>
              <w:rPr>
                <w:rtl/>
              </w:rPr>
              <w:t>(14).</w:t>
            </w:r>
            <w:r w:rsidRPr="00951346">
              <w:rPr>
                <w:rtl/>
              </w:rPr>
              <w:t xml:space="preserve"> في « ز » : « ينتظر »</w:t>
            </w:r>
            <w:r>
              <w:rPr>
                <w:rtl/>
              </w:rPr>
              <w:t>.</w:t>
            </w:r>
          </w:p>
        </w:tc>
      </w:tr>
    </w:tbl>
    <w:p w:rsidR="00DA4FAD" w:rsidRPr="00951346" w:rsidRDefault="00DA4FAD" w:rsidP="00DA4FAD">
      <w:pPr>
        <w:pStyle w:val="libFootnote0"/>
        <w:rPr>
          <w:rtl/>
          <w:lang w:bidi="fa-IR"/>
        </w:rPr>
      </w:pPr>
      <w:r>
        <w:rPr>
          <w:rtl/>
        </w:rPr>
        <w:t>(15)</w:t>
      </w:r>
      <w:r w:rsidRPr="00951346">
        <w:rPr>
          <w:rtl/>
        </w:rPr>
        <w:t xml:space="preserve"> في « ه‍ » </w:t>
      </w:r>
      <w:r>
        <w:rPr>
          <w:rtl/>
        </w:rPr>
        <w:t xml:space="preserve">: </w:t>
      </w:r>
      <w:r w:rsidR="003E6B40">
        <w:rPr>
          <w:rtl/>
        </w:rPr>
        <w:t>-</w:t>
      </w:r>
      <w:r w:rsidRPr="00951346">
        <w:rPr>
          <w:rtl/>
        </w:rPr>
        <w:t xml:space="preserve"> « أنت »</w:t>
      </w:r>
      <w:r>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عَلى يَقِينٍ مِنْ تَرْكِ التَّفْرِيطِ ، وَإِنَّمَا هُوَ يَوْمُكَ الَّذِي أَصْبَحْتَ فِيهِ ، وَقَدْ يَنْبَغِي لَكَ أَنْ عَقَلْتَ </w:t>
      </w:r>
      <w:r w:rsidRPr="00625F5B">
        <w:rPr>
          <w:rStyle w:val="libFootnotenumChar"/>
          <w:rtl/>
        </w:rPr>
        <w:t>(1)</w:t>
      </w:r>
      <w:r w:rsidRPr="00951346">
        <w:rPr>
          <w:rtl/>
          <w:lang w:bidi="fa-IR"/>
        </w:rPr>
        <w:t xml:space="preserve"> وَفَكَّرْتَ </w:t>
      </w:r>
      <w:r w:rsidRPr="00625F5B">
        <w:rPr>
          <w:rStyle w:val="libFootnotenumChar"/>
          <w:rtl/>
        </w:rPr>
        <w:t>(2)</w:t>
      </w:r>
      <w:r w:rsidRPr="00951346">
        <w:rPr>
          <w:rtl/>
          <w:lang w:bidi="fa-IR"/>
        </w:rPr>
        <w:t xml:space="preserve"> فِيمَا فَرَّطْتَ فِي الْأَمْسِ الْمَاضِي مِمَّا فَاتَكَ </w:t>
      </w:r>
      <w:r w:rsidRPr="00625F5B">
        <w:rPr>
          <w:rStyle w:val="libFootnotenumChar"/>
          <w:rtl/>
        </w:rPr>
        <w:t>(3)</w:t>
      </w:r>
      <w:r w:rsidRPr="00951346">
        <w:rPr>
          <w:rtl/>
          <w:lang w:bidi="fa-IR"/>
        </w:rPr>
        <w:t xml:space="preserve"> فِيهِ مِنْ حَسَنَاتٍ </w:t>
      </w:r>
      <w:r w:rsidRPr="00625F5B">
        <w:rPr>
          <w:rStyle w:val="libFootnotenumChar"/>
          <w:rtl/>
        </w:rPr>
        <w:t>(4)</w:t>
      </w:r>
      <w:r w:rsidR="00391C11">
        <w:rPr>
          <w:rtl/>
          <w:lang w:bidi="fa-IR"/>
        </w:rPr>
        <w:t xml:space="preserve"> أَل</w:t>
      </w:r>
      <w:r w:rsidR="00391C11">
        <w:rPr>
          <w:rFonts w:hint="cs"/>
          <w:rtl/>
          <w:lang w:bidi="fa-IR"/>
        </w:rPr>
        <w:t>َّ</w:t>
      </w:r>
      <w:r w:rsidR="00391C11">
        <w:rPr>
          <w:rtl/>
          <w:lang w:bidi="fa-IR"/>
        </w:rPr>
        <w:t>ا</w:t>
      </w:r>
      <w:r w:rsidRPr="00951346">
        <w:rPr>
          <w:rtl/>
          <w:lang w:bidi="fa-IR"/>
        </w:rPr>
        <w:t xml:space="preserve"> تَكُونَ اكْتَسَبْ</w:t>
      </w:r>
      <w:r w:rsidR="00EF3F14">
        <w:rPr>
          <w:rtl/>
          <w:lang w:bidi="fa-IR"/>
        </w:rPr>
        <w:t>تَهَا ، وَمِنْ سَيِّئَاتٍ أَل</w:t>
      </w:r>
      <w:r w:rsidR="00EF3F14">
        <w:rPr>
          <w:rFonts w:hint="cs"/>
          <w:rtl/>
          <w:lang w:bidi="fa-IR"/>
        </w:rPr>
        <w:t>َّ</w:t>
      </w:r>
      <w:r w:rsidR="00EF3F14">
        <w:rPr>
          <w:rtl/>
          <w:lang w:bidi="fa-IR"/>
        </w:rPr>
        <w:t>ا</w:t>
      </w:r>
      <w:r w:rsidRPr="00951346">
        <w:rPr>
          <w:rtl/>
          <w:lang w:bidi="fa-IR"/>
        </w:rPr>
        <w:t xml:space="preserve"> تَكُونَ أَقْصَرْتَ </w:t>
      </w:r>
      <w:r w:rsidRPr="00625F5B">
        <w:rPr>
          <w:rStyle w:val="libFootnotenumChar"/>
          <w:rtl/>
        </w:rPr>
        <w:t>(5)</w:t>
      </w:r>
      <w:r w:rsidRPr="00951346">
        <w:rPr>
          <w:rtl/>
          <w:lang w:bidi="fa-IR"/>
        </w:rPr>
        <w:t xml:space="preserve"> عَنْهَا ، وَأَنْتَ </w:t>
      </w:r>
      <w:r w:rsidRPr="00625F5B">
        <w:rPr>
          <w:rStyle w:val="libFootnotenumChar"/>
          <w:rtl/>
        </w:rPr>
        <w:t>(6)</w:t>
      </w:r>
      <w:r w:rsidRPr="00951346">
        <w:rPr>
          <w:rtl/>
          <w:lang w:bidi="fa-IR"/>
        </w:rPr>
        <w:t xml:space="preserve"> مَعَ </w:t>
      </w:r>
      <w:r w:rsidRPr="00625F5B">
        <w:rPr>
          <w:rStyle w:val="libFootnotenumChar"/>
          <w:rtl/>
        </w:rPr>
        <w:t>(7)</w:t>
      </w:r>
      <w:r w:rsidRPr="00951346">
        <w:rPr>
          <w:rtl/>
          <w:lang w:bidi="fa-IR"/>
        </w:rPr>
        <w:t xml:space="preserve"> هذَا مَعَ اسْتِقْبَالِ غَدٍ عَلى غَيْرِ ثِقَةٍ مِنْ </w:t>
      </w:r>
      <w:r w:rsidRPr="00625F5B">
        <w:rPr>
          <w:rStyle w:val="libFootnotenumChar"/>
          <w:rtl/>
        </w:rPr>
        <w:t>(8)</w:t>
      </w:r>
      <w:r w:rsidRPr="00951346">
        <w:rPr>
          <w:rtl/>
          <w:lang w:bidi="fa-IR"/>
        </w:rPr>
        <w:t xml:space="preserve"> أَنْ تَبْلُغَهُ ، وَعَلى غَيْرِ يَقِينٍ مِنِ اكْتِسَابِ حَسَنَةٍ ، أَوْ مُرْتَدَعٍ </w:t>
      </w:r>
      <w:r w:rsidRPr="00625F5B">
        <w:rPr>
          <w:rStyle w:val="libFootnotenumChar"/>
          <w:rtl/>
        </w:rPr>
        <w:t>(9)</w:t>
      </w:r>
      <w:r w:rsidRPr="00951346">
        <w:rPr>
          <w:rtl/>
          <w:lang w:bidi="fa-IR"/>
        </w:rPr>
        <w:t xml:space="preserve"> عَنْ سَيِّئَةٍ </w:t>
      </w:r>
      <w:r w:rsidRPr="00625F5B">
        <w:rPr>
          <w:rStyle w:val="libFootnotenumChar"/>
          <w:rtl/>
        </w:rPr>
        <w:t>(10)</w:t>
      </w:r>
      <w:r w:rsidRPr="00951346">
        <w:rPr>
          <w:rtl/>
          <w:lang w:bidi="fa-IR"/>
        </w:rPr>
        <w:t xml:space="preserve"> مُحْبِطَةٍ </w:t>
      </w:r>
      <w:r w:rsidRPr="00625F5B">
        <w:rPr>
          <w:rStyle w:val="libFootnotenumChar"/>
          <w:rtl/>
        </w:rPr>
        <w:t>(11)</w:t>
      </w:r>
      <w:r w:rsidRPr="00951346">
        <w:rPr>
          <w:rtl/>
          <w:lang w:bidi="fa-IR"/>
        </w:rPr>
        <w:t xml:space="preserve"> ؛ فَأَنْتَ </w:t>
      </w:r>
      <w:r w:rsidRPr="00625F5B">
        <w:rPr>
          <w:rStyle w:val="libFootnotenumChar"/>
          <w:rtl/>
        </w:rPr>
        <w:t>(12)</w:t>
      </w:r>
      <w:r w:rsidRPr="00951346">
        <w:rPr>
          <w:rtl/>
          <w:lang w:bidi="fa-IR"/>
        </w:rPr>
        <w:t xml:space="preserve"> مِنْ يَوْمِكَ الَّذِي تَسْتَقْبِلُ </w:t>
      </w:r>
      <w:r w:rsidRPr="00625F5B">
        <w:rPr>
          <w:rStyle w:val="libFootnotenumChar"/>
          <w:rtl/>
        </w:rPr>
        <w:t>(13)</w:t>
      </w:r>
      <w:r w:rsidRPr="00951346">
        <w:rPr>
          <w:rtl/>
          <w:lang w:bidi="fa-IR"/>
        </w:rPr>
        <w:t xml:space="preserve"> عَلى مِثْلِ يَوْمِكَ الَّذِي اسْتَدْبَرْتَ.</w:t>
      </w:r>
    </w:p>
    <w:p w:rsidR="00DA4FAD" w:rsidRPr="00951346" w:rsidRDefault="00DA4FAD" w:rsidP="00DA4FAD">
      <w:pPr>
        <w:pStyle w:val="libNormal"/>
        <w:rPr>
          <w:rtl/>
          <w:lang w:bidi="fa-IR"/>
        </w:rPr>
      </w:pPr>
      <w:r w:rsidRPr="00951346">
        <w:rPr>
          <w:rtl/>
          <w:lang w:bidi="fa-IR"/>
        </w:rPr>
        <w:t xml:space="preserve">فَاعْمَلْ عَمَلَ رَجُلٍ لَيْسَ </w:t>
      </w:r>
      <w:r w:rsidR="00EF3F14">
        <w:rPr>
          <w:rtl/>
          <w:lang w:bidi="fa-IR"/>
        </w:rPr>
        <w:t>يَأْمُلُ مِنَ الْأَيَّامِ إِل</w:t>
      </w:r>
      <w:r w:rsidR="00EF3F14">
        <w:rPr>
          <w:rFonts w:hint="cs"/>
          <w:rtl/>
          <w:lang w:bidi="fa-IR"/>
        </w:rPr>
        <w:t>َّ</w:t>
      </w:r>
      <w:r w:rsidR="00EF3F14">
        <w:rPr>
          <w:rtl/>
          <w:lang w:bidi="fa-IR"/>
        </w:rPr>
        <w:t>ا</w:t>
      </w:r>
      <w:r w:rsidRPr="00951346">
        <w:rPr>
          <w:rtl/>
          <w:lang w:bidi="fa-IR"/>
        </w:rPr>
        <w:t xml:space="preserve"> يَوْمَهُ الَّذِي أَصْبَحَ فِيهِ وَلَيْلَتَهُ ، فَاعْمَلْ </w:t>
      </w:r>
      <w:r w:rsidRPr="00625F5B">
        <w:rPr>
          <w:rStyle w:val="libFootnotenumChar"/>
          <w:rtl/>
        </w:rPr>
        <w:t>(14)</w:t>
      </w:r>
      <w:r>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w:t>
      </w:r>
      <w:r w:rsidR="00DA4FAD">
        <w:rPr>
          <w:rtl/>
        </w:rPr>
        <w:t xml:space="preserve">: </w:t>
      </w:r>
      <w:r w:rsidR="003E6B40">
        <w:rPr>
          <w:rtl/>
        </w:rPr>
        <w:t>-</w:t>
      </w:r>
      <w:r w:rsidR="00DA4FAD" w:rsidRPr="00951346">
        <w:rPr>
          <w:rtl/>
        </w:rPr>
        <w:t xml:space="preserve"> « عقلت</w:t>
      </w:r>
      <w:r w:rsidR="00DA4FAD">
        <w:rPr>
          <w:rtl/>
        </w:rPr>
        <w:t xml:space="preserve"> ». </w:t>
      </w:r>
      <w:r w:rsidR="00EF3F14">
        <w:rPr>
          <w:rtl/>
        </w:rPr>
        <w:t>وقرأ العل</w:t>
      </w:r>
      <w:r w:rsidR="00EF3F14">
        <w:rPr>
          <w:rFonts w:hint="cs"/>
          <w:rtl/>
        </w:rPr>
        <w:t>ّ</w:t>
      </w:r>
      <w:r w:rsidR="00EF3F14">
        <w:rPr>
          <w:rtl/>
        </w:rPr>
        <w:t>ا</w:t>
      </w:r>
      <w:r w:rsidR="00DA4FAD" w:rsidRPr="00951346">
        <w:rPr>
          <w:rtl/>
        </w:rPr>
        <w:t>مة المازندراني : « إن عقلت » بكسر الهمزة ، حيث قال : « الظاهر أنّ مضمون‌الشرط والجزاء ، وهو « فاعمل عمل رجل » فاعل ينبغي ؛ يعني ينبغي لك التفكّر فيما فرّطت في الماضي بترك الحسنات وفعل السيّئات ، مع عدم الوثوق بإدراك المستقبل وعدم اليقين بفعل الحسنة وترك السيّئة فيه على تقدير إدراكه ؛ فإنّ هذا يوجب العمل في يومك الذي أصبحت فيه تداركاً لما فات وتلافياً لما هو آت</w:t>
      </w:r>
      <w:r w:rsidR="00DA4FAD">
        <w:rPr>
          <w:rtl/>
        </w:rPr>
        <w:t xml:space="preserve"> ..</w:t>
      </w:r>
      <w:r w:rsidR="00DA4FAD" w:rsidRPr="00951346">
        <w:rPr>
          <w:rtl/>
        </w:rPr>
        <w:t>. »</w:t>
      </w:r>
      <w:r w:rsidR="00DA4FAD">
        <w:rPr>
          <w:rtl/>
        </w:rPr>
        <w:t>.</w:t>
      </w:r>
    </w:p>
    <w:p w:rsidR="00DA4FAD" w:rsidRPr="00951346" w:rsidRDefault="00EF3F14" w:rsidP="009B0BCE">
      <w:pPr>
        <w:pStyle w:val="libFootnote0"/>
        <w:rPr>
          <w:rtl/>
          <w:lang w:bidi="fa-IR"/>
        </w:rPr>
      </w:pPr>
      <w:r>
        <w:rPr>
          <w:rtl/>
        </w:rPr>
        <w:t>وقال العل</w:t>
      </w:r>
      <w:r>
        <w:rPr>
          <w:rFonts w:hint="cs"/>
          <w:rtl/>
        </w:rPr>
        <w:t>ّ</w:t>
      </w:r>
      <w:r>
        <w:rPr>
          <w:rtl/>
        </w:rPr>
        <w:t>ا</w:t>
      </w:r>
      <w:r w:rsidR="00DA4FAD" w:rsidRPr="006A653C">
        <w:rPr>
          <w:rtl/>
        </w:rPr>
        <w:t>مة الفيض : « أن عقلت ، بفتح ال</w:t>
      </w:r>
      <w:r>
        <w:rPr>
          <w:rtl/>
        </w:rPr>
        <w:t>همزة إن أثبتّ الواو بعده ، وإل</w:t>
      </w:r>
      <w:r>
        <w:rPr>
          <w:rFonts w:hint="cs"/>
          <w:rtl/>
        </w:rPr>
        <w:t>ّ</w:t>
      </w:r>
      <w:r>
        <w:rPr>
          <w:rtl/>
        </w:rPr>
        <w:t>ا</w:t>
      </w:r>
      <w:r w:rsidR="00DA4FAD" w:rsidRPr="006A653C">
        <w:rPr>
          <w:rtl/>
        </w:rPr>
        <w:t xml:space="preserve"> فبالكسر. وفي بعض النسخ : وددت ، بدل « وفكّرت » من دون واو ، وعليها فالكسر متعيّن ، </w:t>
      </w:r>
      <w:r w:rsidR="00DA4FAD">
        <w:rPr>
          <w:rtl/>
        </w:rPr>
        <w:t>و «</w:t>
      </w:r>
      <w:r>
        <w:rPr>
          <w:rtl/>
        </w:rPr>
        <w:t xml:space="preserve"> إل</w:t>
      </w:r>
      <w:r>
        <w:rPr>
          <w:rFonts w:hint="cs"/>
          <w:rtl/>
        </w:rPr>
        <w:t>ّ</w:t>
      </w:r>
      <w:r>
        <w:rPr>
          <w:rtl/>
        </w:rPr>
        <w:t>ا</w:t>
      </w:r>
      <w:r w:rsidR="00DA4FAD" w:rsidRPr="006A653C">
        <w:rPr>
          <w:rtl/>
        </w:rPr>
        <w:t xml:space="preserve"> » في الموضعين للتخصيص »</w:t>
      </w:r>
      <w:r w:rsidR="00DA4FAD">
        <w:rPr>
          <w:rtl/>
        </w:rPr>
        <w:t>.</w:t>
      </w:r>
    </w:p>
    <w:p w:rsidR="00DA4FAD" w:rsidRPr="00951346" w:rsidRDefault="00EF3F14" w:rsidP="00DA4FAD">
      <w:pPr>
        <w:pStyle w:val="libFootnote0"/>
        <w:rPr>
          <w:rtl/>
          <w:lang w:bidi="fa-IR"/>
        </w:rPr>
      </w:pPr>
      <w:r>
        <w:rPr>
          <w:rtl/>
        </w:rPr>
        <w:t>وقرأ العل</w:t>
      </w:r>
      <w:r>
        <w:rPr>
          <w:rFonts w:hint="cs"/>
          <w:rtl/>
        </w:rPr>
        <w:t>ّ</w:t>
      </w:r>
      <w:r>
        <w:rPr>
          <w:rtl/>
        </w:rPr>
        <w:t>ا</w:t>
      </w:r>
      <w:r w:rsidR="00DA4FAD" w:rsidRPr="009B0BCE">
        <w:rPr>
          <w:rtl/>
        </w:rPr>
        <w:t xml:space="preserve">مة المجلسي : « إن عملت » ، ثمّ قال : « هذا الكلام يحتمل وجوهاً : الأوّل : أن يكون بفتح « أن » </w:t>
      </w:r>
      <w:r w:rsidR="003E6B40" w:rsidRPr="009B0BCE">
        <w:rPr>
          <w:rtl/>
        </w:rPr>
        <w:t>-</w:t>
      </w:r>
      <w:r w:rsidR="00DA4FAD" w:rsidRPr="009B0BCE">
        <w:rPr>
          <w:rtl/>
        </w:rPr>
        <w:t xml:space="preserve"> كما في « ه‍ ، ص » </w:t>
      </w:r>
      <w:r w:rsidR="003E6B40" w:rsidRPr="009B0BCE">
        <w:rPr>
          <w:rtl/>
        </w:rPr>
        <w:t>-</w:t>
      </w:r>
      <w:r w:rsidR="00DA4FAD" w:rsidRPr="009B0BCE">
        <w:rPr>
          <w:rtl/>
        </w:rPr>
        <w:t xml:space="preserve"> فهو فاعل « ينبغي ». الثاني : أن يكون الفاعل مقدّراً بقرينة « فاعمل ». الثالث : أن يكون مضمون جملة الشرط ، وهو « إن عقلت » والجزاء ، وهو « فاعمل » فاعل « ينبغي ». ولايخلو شي‌ء منها من التكلّف ، ولعلّ الأوّل أظهر ». راجع : </w:t>
      </w:r>
      <w:r w:rsidR="00DA4FAD" w:rsidRPr="00707A47">
        <w:rPr>
          <w:rStyle w:val="libFootnoteBoldChar"/>
          <w:rtl/>
        </w:rPr>
        <w:t>شرح المازندراني</w:t>
      </w:r>
      <w:r w:rsidR="00DA4FAD" w:rsidRPr="009B0BCE">
        <w:rPr>
          <w:rtl/>
        </w:rPr>
        <w:t xml:space="preserve"> ، ج 11 ، ص 181 ؛ </w:t>
      </w:r>
      <w:r w:rsidR="00DA4FAD" w:rsidRPr="00707A47">
        <w:rPr>
          <w:rStyle w:val="libFootnoteBoldChar"/>
          <w:rtl/>
        </w:rPr>
        <w:t>الوافي</w:t>
      </w:r>
      <w:r w:rsidR="00DA4FAD" w:rsidRPr="009B0BCE">
        <w:rPr>
          <w:rtl/>
        </w:rPr>
        <w:t xml:space="preserve"> ، ج 4 ، ص 318 ؛ </w:t>
      </w:r>
      <w:r w:rsidR="00DA4FAD" w:rsidRPr="00707A47">
        <w:rPr>
          <w:rStyle w:val="libFootnoteBoldChar"/>
          <w:rtl/>
        </w:rPr>
        <w:t>مرآة العقول</w:t>
      </w:r>
      <w:r w:rsidR="00DA4FAD" w:rsidRPr="009B0BCE">
        <w:rPr>
          <w:rtl/>
        </w:rPr>
        <w:t xml:space="preserve"> ، ج 11 ، ص 356.</w:t>
      </w:r>
    </w:p>
    <w:tbl>
      <w:tblPr>
        <w:tblStyle w:val="TableGrid"/>
        <w:bidiVisual/>
        <w:tblW w:w="0" w:type="auto"/>
        <w:tblLook w:val="04A0" w:firstRow="1" w:lastRow="0" w:firstColumn="1" w:lastColumn="0" w:noHBand="0" w:noVBand="1"/>
      </w:tblPr>
      <w:tblGrid>
        <w:gridCol w:w="3711"/>
        <w:gridCol w:w="4301"/>
      </w:tblGrid>
      <w:tr w:rsidR="00EF3F14" w:rsidTr="00202D79">
        <w:tc>
          <w:tcPr>
            <w:tcW w:w="3711" w:type="dxa"/>
          </w:tcPr>
          <w:p w:rsidR="00EF3F14" w:rsidRDefault="00EF3F14" w:rsidP="00DA4FAD">
            <w:pPr>
              <w:pStyle w:val="libFootnote0"/>
              <w:rPr>
                <w:rtl/>
              </w:rPr>
            </w:pPr>
            <w:r>
              <w:rPr>
                <w:rtl/>
              </w:rPr>
              <w:t>(2).</w:t>
            </w:r>
            <w:r w:rsidRPr="00951346">
              <w:rPr>
                <w:rtl/>
              </w:rPr>
              <w:t xml:space="preserve"> في « بف » : « وددت »</w:t>
            </w:r>
            <w:r>
              <w:rPr>
                <w:rtl/>
              </w:rPr>
              <w:t>.</w:t>
            </w:r>
          </w:p>
        </w:tc>
        <w:tc>
          <w:tcPr>
            <w:tcW w:w="4301" w:type="dxa"/>
          </w:tcPr>
          <w:p w:rsidR="00EF3F14" w:rsidRDefault="00EF3F14" w:rsidP="00DA4FAD">
            <w:pPr>
              <w:pStyle w:val="libFootnote0"/>
              <w:rPr>
                <w:rtl/>
              </w:rPr>
            </w:pPr>
            <w:r>
              <w:rPr>
                <w:rtl/>
              </w:rPr>
              <w:t>(3).</w:t>
            </w:r>
            <w:r w:rsidRPr="00951346">
              <w:rPr>
                <w:rtl/>
              </w:rPr>
              <w:t xml:space="preserve"> في الوافي : « ممّا فات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د » : « الحسنات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ج ، د » وحاشية « ز ، بر » : « اقتصرت</w:t>
      </w:r>
      <w:r w:rsidR="00DA4FAD">
        <w:rPr>
          <w:rtl/>
        </w:rPr>
        <w:t xml:space="preserve"> ». </w:t>
      </w:r>
      <w:r w:rsidR="00DA4FAD" w:rsidRPr="00951346">
        <w:rPr>
          <w:rtl/>
        </w:rPr>
        <w:t>وفي « بر ، بف » : « قصّرت</w:t>
      </w:r>
      <w:r w:rsidR="00DA4FAD">
        <w:rPr>
          <w:rtl/>
        </w:rPr>
        <w:t xml:space="preserve"> ». و «</w:t>
      </w:r>
      <w:r w:rsidR="00DA4FAD" w:rsidRPr="00951346">
        <w:rPr>
          <w:rtl/>
        </w:rPr>
        <w:t xml:space="preserve"> أقصرتُ عنه » : كففت ونزعت‌مع القدرة عليه. </w:t>
      </w:r>
      <w:r w:rsidR="00DA4FAD" w:rsidRPr="00707A47">
        <w:rPr>
          <w:rStyle w:val="libFootnoteBoldChar"/>
          <w:rtl/>
        </w:rPr>
        <w:t>الصحاح</w:t>
      </w:r>
      <w:r w:rsidR="00DA4FAD" w:rsidRPr="00951346">
        <w:rPr>
          <w:rtl/>
        </w:rPr>
        <w:t xml:space="preserve"> ، ج 2 ، ص 795 ( قصر )</w:t>
      </w:r>
      <w:r w:rsidR="00DA4FAD">
        <w:rPr>
          <w:rtl/>
        </w:rPr>
        <w:t>.</w:t>
      </w:r>
    </w:p>
    <w:tbl>
      <w:tblPr>
        <w:tblStyle w:val="TableGrid"/>
        <w:bidiVisual/>
        <w:tblW w:w="0" w:type="auto"/>
        <w:tblLook w:val="04A0" w:firstRow="1" w:lastRow="0" w:firstColumn="1" w:lastColumn="0" w:noHBand="0" w:noVBand="1"/>
      </w:tblPr>
      <w:tblGrid>
        <w:gridCol w:w="3711"/>
        <w:gridCol w:w="4301"/>
      </w:tblGrid>
      <w:tr w:rsidR="00EF3F14" w:rsidTr="00202D79">
        <w:tc>
          <w:tcPr>
            <w:tcW w:w="3711" w:type="dxa"/>
          </w:tcPr>
          <w:p w:rsidR="00EF3F14" w:rsidRDefault="00EF3F14" w:rsidP="00DA4FAD">
            <w:pPr>
              <w:pStyle w:val="libFootnote0"/>
              <w:rPr>
                <w:rtl/>
              </w:rPr>
            </w:pPr>
            <w:r>
              <w:rPr>
                <w:rtl/>
              </w:rPr>
              <w:t>(6).</w:t>
            </w:r>
            <w:r w:rsidRPr="00951346">
              <w:rPr>
                <w:rtl/>
              </w:rPr>
              <w:t xml:space="preserve"> في « ه‍ ، بر » والوافي : « فأنت »</w:t>
            </w:r>
            <w:r>
              <w:rPr>
                <w:rtl/>
              </w:rPr>
              <w:t>.</w:t>
            </w:r>
          </w:p>
        </w:tc>
        <w:tc>
          <w:tcPr>
            <w:tcW w:w="4301" w:type="dxa"/>
          </w:tcPr>
          <w:p w:rsidR="00EF3F14" w:rsidRDefault="00EF3F14" w:rsidP="00DA4FAD">
            <w:pPr>
              <w:pStyle w:val="libFootnote0"/>
              <w:rPr>
                <w:rtl/>
              </w:rPr>
            </w:pPr>
            <w:r>
              <w:rPr>
                <w:rtl/>
              </w:rPr>
              <w:t>(7).</w:t>
            </w:r>
            <w:r w:rsidRPr="00951346">
              <w:rPr>
                <w:rtl/>
              </w:rPr>
              <w:t xml:space="preserve"> في « ز » : « على »</w:t>
            </w:r>
            <w:r>
              <w:rPr>
                <w:rtl/>
              </w:rPr>
              <w:t>.</w:t>
            </w:r>
          </w:p>
        </w:tc>
      </w:tr>
      <w:tr w:rsidR="00EF3F14" w:rsidTr="00202D79">
        <w:tc>
          <w:tcPr>
            <w:tcW w:w="3711" w:type="dxa"/>
          </w:tcPr>
          <w:p w:rsidR="00EF3F14" w:rsidRDefault="00EF3F14" w:rsidP="00DA4FAD">
            <w:pPr>
              <w:pStyle w:val="libFootnote0"/>
              <w:rPr>
                <w:rtl/>
                <w:lang w:bidi="fa-IR"/>
              </w:rPr>
            </w:pPr>
            <w:r>
              <w:rPr>
                <w:rtl/>
              </w:rPr>
              <w:t>(8).</w:t>
            </w:r>
            <w:r w:rsidRPr="00951346">
              <w:rPr>
                <w:rtl/>
              </w:rPr>
              <w:t xml:space="preserve"> في « ب » </w:t>
            </w:r>
            <w:r>
              <w:rPr>
                <w:rtl/>
              </w:rPr>
              <w:t>: -</w:t>
            </w:r>
            <w:r w:rsidRPr="00951346">
              <w:rPr>
                <w:rtl/>
              </w:rPr>
              <w:t xml:space="preserve"> « من »</w:t>
            </w:r>
            <w:r>
              <w:rPr>
                <w:rtl/>
              </w:rPr>
              <w:t>.</w:t>
            </w:r>
          </w:p>
        </w:tc>
        <w:tc>
          <w:tcPr>
            <w:tcW w:w="4301" w:type="dxa"/>
          </w:tcPr>
          <w:p w:rsidR="00EF3F14" w:rsidRDefault="00202D79" w:rsidP="00DA4FAD">
            <w:pPr>
              <w:pStyle w:val="libFootnote0"/>
              <w:rPr>
                <w:rtl/>
                <w:lang w:bidi="fa-IR"/>
              </w:rPr>
            </w:pPr>
            <w:r>
              <w:rPr>
                <w:rtl/>
              </w:rPr>
              <w:t>(9).</w:t>
            </w:r>
            <w:r w:rsidR="00EF3F14">
              <w:rPr>
                <w:rtl/>
              </w:rPr>
              <w:t>«مرتدع»بفتح الدال،مصدرميمي عطف على«اكتساب</w:t>
            </w:r>
            <w:r w:rsidR="00EF3F14" w:rsidRPr="00951346">
              <w:rPr>
                <w:rtl/>
              </w:rPr>
              <w:t>»</w:t>
            </w:r>
            <w:r w:rsidR="00EF3F14">
              <w:rPr>
                <w:rtl/>
              </w:rPr>
              <w:t>.</w:t>
            </w:r>
          </w:p>
        </w:tc>
      </w:tr>
      <w:tr w:rsidR="00EF3F14" w:rsidTr="00202D79">
        <w:tc>
          <w:tcPr>
            <w:tcW w:w="3711" w:type="dxa"/>
          </w:tcPr>
          <w:p w:rsidR="00EF3F14" w:rsidRDefault="00EF3F14" w:rsidP="00DA4FAD">
            <w:pPr>
              <w:pStyle w:val="libFootnote0"/>
              <w:rPr>
                <w:rtl/>
                <w:lang w:bidi="fa-IR"/>
              </w:rPr>
            </w:pPr>
            <w:r>
              <w:rPr>
                <w:rtl/>
              </w:rPr>
              <w:t>(10).</w:t>
            </w:r>
            <w:r w:rsidRPr="00951346">
              <w:rPr>
                <w:rtl/>
              </w:rPr>
              <w:t xml:space="preserve"> في « ز » : + « على هذا »</w:t>
            </w:r>
            <w:r>
              <w:rPr>
                <w:rtl/>
              </w:rPr>
              <w:t>.</w:t>
            </w:r>
          </w:p>
        </w:tc>
        <w:tc>
          <w:tcPr>
            <w:tcW w:w="4301" w:type="dxa"/>
          </w:tcPr>
          <w:p w:rsidR="00EF3F14" w:rsidRDefault="00EF3F14" w:rsidP="00DA4FAD">
            <w:pPr>
              <w:pStyle w:val="libFootnote0"/>
              <w:rPr>
                <w:rtl/>
                <w:lang w:bidi="fa-IR"/>
              </w:rPr>
            </w:pPr>
            <w:r>
              <w:rPr>
                <w:rtl/>
              </w:rPr>
              <w:t>(11).</w:t>
            </w:r>
            <w:r w:rsidRPr="00951346">
              <w:rPr>
                <w:rtl/>
              </w:rPr>
              <w:t xml:space="preserve"> في « ج ، ه‍ ، بر ، بف » : « محيطة »</w:t>
            </w:r>
            <w:r>
              <w:rPr>
                <w:rtl/>
              </w:rPr>
              <w:t>.</w:t>
            </w:r>
          </w:p>
        </w:tc>
      </w:tr>
      <w:tr w:rsidR="00EF3F14" w:rsidTr="00202D79">
        <w:tc>
          <w:tcPr>
            <w:tcW w:w="3711" w:type="dxa"/>
          </w:tcPr>
          <w:p w:rsidR="00EF3F14" w:rsidRDefault="00EF3F14" w:rsidP="00DA4FAD">
            <w:pPr>
              <w:pStyle w:val="libFootnote0"/>
              <w:rPr>
                <w:rtl/>
                <w:lang w:bidi="fa-IR"/>
              </w:rPr>
            </w:pPr>
            <w:r>
              <w:rPr>
                <w:rtl/>
              </w:rPr>
              <w:t>(12). ف</w:t>
            </w:r>
            <w:r w:rsidRPr="00951346">
              <w:rPr>
                <w:rtl/>
              </w:rPr>
              <w:t>ي « بر » والوافي : « وأنت »</w:t>
            </w:r>
            <w:r>
              <w:rPr>
                <w:rtl/>
              </w:rPr>
              <w:t>.</w:t>
            </w:r>
          </w:p>
        </w:tc>
        <w:tc>
          <w:tcPr>
            <w:tcW w:w="4301" w:type="dxa"/>
          </w:tcPr>
          <w:p w:rsidR="00EF3F14" w:rsidRDefault="00EF3F14" w:rsidP="00DA4FAD">
            <w:pPr>
              <w:pStyle w:val="libFootnote0"/>
              <w:rPr>
                <w:rtl/>
                <w:lang w:bidi="fa-IR"/>
              </w:rPr>
            </w:pPr>
            <w:r>
              <w:rPr>
                <w:rtl/>
              </w:rPr>
              <w:t xml:space="preserve">(13). </w:t>
            </w:r>
            <w:r w:rsidRPr="00951346">
              <w:rPr>
                <w:rtl/>
              </w:rPr>
              <w:t>في « ز » : « يستقبل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مرآة العقول</w:t>
      </w:r>
      <w:r w:rsidR="00DA4FAD" w:rsidRPr="00951346">
        <w:rPr>
          <w:rtl/>
        </w:rPr>
        <w:t xml:space="preserve"> : « تكرير « فاعمل » للتأكيد</w:t>
      </w:r>
      <w:r w:rsidR="00DA4FAD">
        <w:rPr>
          <w:rtl/>
        </w:rPr>
        <w:t xml:space="preserve"> ..</w:t>
      </w:r>
      <w:r w:rsidR="00DA4FAD" w:rsidRPr="00951346">
        <w:rPr>
          <w:rtl/>
        </w:rPr>
        <w:t xml:space="preserve">. وما قيل : إنّ « فأعمل » ثانياً على بناء الإفعال </w:t>
      </w:r>
      <w:r w:rsidR="00DA4FAD">
        <w:rPr>
          <w:rtl/>
        </w:rPr>
        <w:t>و «</w:t>
      </w:r>
      <w:r w:rsidR="00202D79">
        <w:rPr>
          <w:rtl/>
        </w:rPr>
        <w:t>أودع</w:t>
      </w:r>
      <w:r w:rsidR="00DA4FAD" w:rsidRPr="00951346">
        <w:rPr>
          <w:rtl/>
        </w:rPr>
        <w:t>» على أفعل‌التفضيل مفعوله ، فهو في غاية البعد والركاكة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أَوْ دَعْ ، وَ</w:t>
      </w:r>
      <w:r>
        <w:rPr>
          <w:rFonts w:hint="cs"/>
          <w:rtl/>
          <w:lang w:bidi="fa-IR"/>
        </w:rPr>
        <w:t xml:space="preserve"> </w:t>
      </w:r>
      <w:r w:rsidRPr="00625F5B">
        <w:rPr>
          <w:rStyle w:val="libFootnotenumChar"/>
          <w:rtl/>
        </w:rPr>
        <w:t>(1)</w:t>
      </w:r>
      <w:r w:rsidRPr="00951346">
        <w:rPr>
          <w:rtl/>
          <w:lang w:bidi="fa-IR"/>
        </w:rPr>
        <w:t xml:space="preserve"> اللهُ الْمُعِينُ عَلى ذلِكَ</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E76310">
        <w:rPr>
          <w:rtl/>
        </w:rPr>
        <w:t>3022</w:t>
      </w:r>
      <w:r w:rsidRPr="002C2FC4">
        <w:rPr>
          <w:rStyle w:val="libBold2Char"/>
          <w:rtl/>
        </w:rPr>
        <w:t xml:space="preserve"> / 2.</w:t>
      </w:r>
      <w:r w:rsidRPr="00951346">
        <w:rPr>
          <w:rtl/>
          <w:lang w:bidi="fa-IR"/>
        </w:rPr>
        <w:t xml:space="preserve"> عَلِيُّ بْنُ إِبْرَاهِيمَ ، عَنْ أَبِيهِ ، عَنْ حَمَّادِ بْنِ عِيسى ، عَنْ إِبْرَا</w:t>
      </w:r>
      <w:r w:rsidR="001F2548">
        <w:rPr>
          <w:rtl/>
          <w:lang w:bidi="fa-IR"/>
        </w:rPr>
        <w:t>هِيمَ بْنِ عُمَرَ الْيَمَانِيِّ</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الْحَسَنِ الْمَاضِي صَلَوَاتُ اللهِ عَلَيْهِ ، قَالَ : « لَيْسَ مِنَّا مَنْ لَمْ يُحَاسِبْ نَفْسَهُ فِي كُلِّ يَوْمٍ ، فَإِنْ عَمِلَ حَسَناً </w:t>
      </w:r>
      <w:r w:rsidRPr="00625F5B">
        <w:rPr>
          <w:rStyle w:val="libFootnotenumChar"/>
          <w:rtl/>
        </w:rPr>
        <w:t>(3)</w:t>
      </w:r>
      <w:r w:rsidRPr="00951346">
        <w:rPr>
          <w:rtl/>
          <w:lang w:bidi="fa-IR"/>
        </w:rPr>
        <w:t xml:space="preserve"> اسْتَزَادَ اللهَ ؛ وَإِنْ عَمِلَ سَيِّئاً </w:t>
      </w:r>
      <w:r w:rsidRPr="00625F5B">
        <w:rPr>
          <w:rStyle w:val="libFootnotenumChar"/>
          <w:rtl/>
        </w:rPr>
        <w:t>(4)</w:t>
      </w:r>
      <w:r w:rsidRPr="00951346">
        <w:rPr>
          <w:rtl/>
          <w:lang w:bidi="fa-IR"/>
        </w:rPr>
        <w:t xml:space="preserve"> اسْتَغْفَرَ اللهَ مِنْهُ </w:t>
      </w:r>
      <w:r w:rsidRPr="00625F5B">
        <w:rPr>
          <w:rStyle w:val="libFootnotenumChar"/>
          <w:rtl/>
        </w:rPr>
        <w:t>(5)</w:t>
      </w:r>
      <w:r w:rsidRPr="00951346">
        <w:rPr>
          <w:rtl/>
          <w:lang w:bidi="fa-IR"/>
        </w:rPr>
        <w:t xml:space="preserve"> ، وَ</w:t>
      </w:r>
      <w:r>
        <w:rPr>
          <w:rFonts w:hint="cs"/>
          <w:rtl/>
          <w:lang w:bidi="fa-IR"/>
        </w:rPr>
        <w:t xml:space="preserve"> </w:t>
      </w:r>
      <w:r w:rsidRPr="00625F5B">
        <w:rPr>
          <w:rStyle w:val="libFootnotenumChar"/>
          <w:rtl/>
        </w:rPr>
        <w:t>(6)</w:t>
      </w:r>
      <w:r w:rsidRPr="00951346">
        <w:rPr>
          <w:rtl/>
          <w:lang w:bidi="fa-IR"/>
        </w:rPr>
        <w:t xml:space="preserve"> تَابَ إِلَيْهِ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E76310">
        <w:rPr>
          <w:rtl/>
        </w:rPr>
        <w:t>3023</w:t>
      </w:r>
      <w:r w:rsidRPr="002C2FC4">
        <w:rPr>
          <w:rStyle w:val="libBold2Char"/>
          <w:rtl/>
        </w:rPr>
        <w:t xml:space="preserve"> / 3.</w:t>
      </w:r>
      <w:r w:rsidRPr="00951346">
        <w:rPr>
          <w:rtl/>
          <w:lang w:bidi="fa-IR"/>
        </w:rPr>
        <w:t xml:space="preserve"> مُحَمَّدُ بْنُ يَحْيى ، عَنْ أَحْمَدَ بْنِ مُحَمَّدِ بْنِ عِيسى ، عَنْ عَلِيِّ بْنِ النُّعْمَانِ ، عَنْ إِسْحَاقَ بْنِ عَمَّارٍ ، عَنْ أَبِي النُّعْمَانِ الْعِجْلِيِّ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w:t>
      </w:r>
      <w:r w:rsidRPr="00625F5B">
        <w:rPr>
          <w:rStyle w:val="libFootnotenumChar"/>
          <w:rtl/>
        </w:rPr>
        <w:t>(8)</w:t>
      </w:r>
      <w:r w:rsidRPr="00951346">
        <w:rPr>
          <w:rtl/>
          <w:lang w:bidi="fa-IR"/>
        </w:rPr>
        <w:t xml:space="preserve"> : « يَا أَبَا النُّعْمَانِ ، لَايَغُرَّنَّكَ النَّاسُ </w:t>
      </w:r>
      <w:r w:rsidRPr="00625F5B">
        <w:rPr>
          <w:rStyle w:val="libFootnotenumChar"/>
          <w:rtl/>
        </w:rPr>
        <w:t>(9)</w:t>
      </w:r>
      <w:r w:rsidRPr="00951346">
        <w:rPr>
          <w:rtl/>
          <w:lang w:bidi="fa-IR"/>
        </w:rPr>
        <w:t xml:space="preserve"> مِنْ نَفْسِكَ ، فَإِنَّ الْأَمْرَ يَصِلُ إِلَيْكَ دُونَهُمْ ؛ وَلَاتَقْطَعْ نَهَارَكَ بِكَذَا وَكَذَا ، فَإِنَّ مَعَكَ مَنْ يَحْفَظُ عَلَيْكَ عَمَلَكَ ؛ وَأَحْسِنْ </w:t>
      </w:r>
      <w:r w:rsidRPr="00625F5B">
        <w:rPr>
          <w:rStyle w:val="libFootnotenumChar"/>
          <w:rtl/>
        </w:rPr>
        <w:t>(10)</w:t>
      </w:r>
      <w:r w:rsidRPr="00951346">
        <w:rPr>
          <w:rtl/>
          <w:lang w:bidi="fa-IR"/>
        </w:rPr>
        <w:t xml:space="preserve"> ، فَإِنِّي لَمْ أَرَ شَيْئاً أَحْسَنَ </w:t>
      </w:r>
      <w:r w:rsidRPr="00625F5B">
        <w:rPr>
          <w:rStyle w:val="libFootnotenumChar"/>
          <w:rtl/>
        </w:rPr>
        <w:t>(11)</w:t>
      </w:r>
      <w:r w:rsidRPr="00951346">
        <w:rPr>
          <w:rtl/>
          <w:lang w:bidi="fa-IR"/>
        </w:rPr>
        <w:t xml:space="preserve"> دَرَكاً </w:t>
      </w:r>
      <w:r w:rsidRPr="00625F5B">
        <w:rPr>
          <w:rStyle w:val="libFootnotenumChar"/>
          <w:rtl/>
        </w:rPr>
        <w:t>(12)</w:t>
      </w:r>
      <w:r w:rsidRPr="00951346">
        <w:rPr>
          <w:rtl/>
          <w:lang w:bidi="fa-IR"/>
        </w:rPr>
        <w:t xml:space="preserve"> وَلَاأَسْرَعَ </w:t>
      </w:r>
      <w:r w:rsidRPr="00625F5B">
        <w:rPr>
          <w:rStyle w:val="libFootnotenumChar"/>
          <w:rtl/>
        </w:rPr>
        <w:t>(13)</w:t>
      </w:r>
      <w:r w:rsidRPr="00951346">
        <w:rPr>
          <w:rtl/>
          <w:lang w:bidi="fa-IR"/>
        </w:rPr>
        <w:t xml:space="preserve"> طَلَباً مِنْ حَسَنَةٍ مُحْدَثَةٍ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إنّ » بدل «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4 ، ص 317 ، ح 2008 ؛ </w:t>
      </w:r>
      <w:r w:rsidR="00DA4FAD" w:rsidRPr="00707A47">
        <w:rPr>
          <w:rStyle w:val="libFootnoteBoldChar"/>
          <w:rtl/>
        </w:rPr>
        <w:t>الوسائل</w:t>
      </w:r>
      <w:r w:rsidR="00DA4FAD" w:rsidRPr="00951346">
        <w:rPr>
          <w:rtl/>
        </w:rPr>
        <w:t xml:space="preserve"> ، ج 16 ، ص 92 ، ح 21069.</w:t>
      </w:r>
    </w:p>
    <w:tbl>
      <w:tblPr>
        <w:tblStyle w:val="TableGrid"/>
        <w:bidiVisual/>
        <w:tblW w:w="0" w:type="auto"/>
        <w:tblLook w:val="04A0" w:firstRow="1" w:lastRow="0" w:firstColumn="1" w:lastColumn="0" w:noHBand="0" w:noVBand="1"/>
      </w:tblPr>
      <w:tblGrid>
        <w:gridCol w:w="4006"/>
        <w:gridCol w:w="4006"/>
      </w:tblGrid>
      <w:tr w:rsidR="00DF2991" w:rsidTr="00DF2991">
        <w:tc>
          <w:tcPr>
            <w:tcW w:w="4006" w:type="dxa"/>
          </w:tcPr>
          <w:p w:rsidR="00DF2991" w:rsidRDefault="00DF2991" w:rsidP="00DA4FAD">
            <w:pPr>
              <w:pStyle w:val="libFootnote0"/>
              <w:rPr>
                <w:rtl/>
              </w:rPr>
            </w:pPr>
            <w:r>
              <w:rPr>
                <w:rtl/>
              </w:rPr>
              <w:t>(3).</w:t>
            </w:r>
            <w:r w:rsidRPr="00951346">
              <w:rPr>
                <w:rtl/>
              </w:rPr>
              <w:t xml:space="preserve"> في « ه‍ ، ز ، بر » والوافي : « حسنة »</w:t>
            </w:r>
            <w:r>
              <w:rPr>
                <w:rtl/>
              </w:rPr>
              <w:t>.</w:t>
            </w:r>
          </w:p>
        </w:tc>
        <w:tc>
          <w:tcPr>
            <w:tcW w:w="4006" w:type="dxa"/>
          </w:tcPr>
          <w:p w:rsidR="00DF2991" w:rsidRDefault="00DF2991" w:rsidP="00DA4FAD">
            <w:pPr>
              <w:pStyle w:val="libFootnote0"/>
              <w:rPr>
                <w:rtl/>
              </w:rPr>
            </w:pPr>
            <w:r>
              <w:rPr>
                <w:rtl/>
              </w:rPr>
              <w:t>(4).</w:t>
            </w:r>
            <w:r w:rsidRPr="00951346">
              <w:rPr>
                <w:rtl/>
              </w:rPr>
              <w:t xml:space="preserve"> في « ه‍ ، بر » والوافي : « سيّئةً »</w:t>
            </w:r>
            <w:r>
              <w:rPr>
                <w:rtl/>
              </w:rPr>
              <w:t>.</w:t>
            </w:r>
          </w:p>
        </w:tc>
      </w:tr>
      <w:tr w:rsidR="00DF2991" w:rsidTr="00DF2991">
        <w:tc>
          <w:tcPr>
            <w:tcW w:w="4006" w:type="dxa"/>
          </w:tcPr>
          <w:p w:rsidR="00DF2991" w:rsidRDefault="00DF2991" w:rsidP="00DA4FAD">
            <w:pPr>
              <w:pStyle w:val="libFootnote0"/>
              <w:rPr>
                <w:rtl/>
              </w:rPr>
            </w:pPr>
            <w:r>
              <w:rPr>
                <w:rtl/>
              </w:rPr>
              <w:t>(5).</w:t>
            </w:r>
            <w:r w:rsidRPr="00951346">
              <w:rPr>
                <w:rtl/>
              </w:rPr>
              <w:t xml:space="preserve"> في « بر » والوافي : « منها »</w:t>
            </w:r>
            <w:r>
              <w:rPr>
                <w:rtl/>
              </w:rPr>
              <w:t>.</w:t>
            </w:r>
          </w:p>
        </w:tc>
        <w:tc>
          <w:tcPr>
            <w:tcW w:w="4006" w:type="dxa"/>
          </w:tcPr>
          <w:p w:rsidR="00DF2991" w:rsidRDefault="00DF2991" w:rsidP="00DA4FAD">
            <w:pPr>
              <w:pStyle w:val="libFootnote0"/>
              <w:rPr>
                <w:rtl/>
              </w:rPr>
            </w:pPr>
            <w:r>
              <w:rPr>
                <w:rtl/>
              </w:rPr>
              <w:t>(6).</w:t>
            </w:r>
            <w:r w:rsidRPr="00951346">
              <w:rPr>
                <w:rtl/>
              </w:rPr>
              <w:t xml:space="preserve"> في شرح المازندراني : « ومنه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الزهد</w:t>
      </w:r>
      <w:r w:rsidR="00DA4FAD" w:rsidRPr="00951346">
        <w:rPr>
          <w:rtl/>
        </w:rPr>
        <w:t xml:space="preserve"> ، ص 145 ، ح 207 ، عن حمّاد بن عيسى ، عن إبراهيم بن عمر ، عن أبي عبدالله </w:t>
      </w:r>
      <w:r w:rsidR="00DA4FAD" w:rsidRPr="00DF2991">
        <w:rPr>
          <w:rStyle w:val="libFootnoteAlaemChar"/>
          <w:rtl/>
        </w:rPr>
        <w:t>عليه‌السلام</w:t>
      </w:r>
      <w:r w:rsidR="00DA4FAD" w:rsidRPr="00951346">
        <w:rPr>
          <w:rtl/>
        </w:rPr>
        <w:t xml:space="preserve">. </w:t>
      </w:r>
      <w:r w:rsidR="00DA4FAD" w:rsidRPr="00707A47">
        <w:rPr>
          <w:rStyle w:val="libFootnoteBoldChar"/>
          <w:rtl/>
        </w:rPr>
        <w:t>الاختصاص</w:t>
      </w:r>
      <w:r w:rsidR="00DA4FAD" w:rsidRPr="00951346">
        <w:rPr>
          <w:rtl/>
        </w:rPr>
        <w:t xml:space="preserve"> ، ص 26 </w:t>
      </w:r>
      <w:r w:rsidR="00DA4FAD">
        <w:rPr>
          <w:rtl/>
        </w:rPr>
        <w:t>و 2</w:t>
      </w:r>
      <w:r w:rsidR="00DA4FAD" w:rsidRPr="00951346">
        <w:rPr>
          <w:rtl/>
        </w:rPr>
        <w:t xml:space="preserve">43 ، مرسلاً عن أبي الحسن موسى </w:t>
      </w:r>
      <w:r w:rsidR="00DA4FAD" w:rsidRPr="00DF2991">
        <w:rPr>
          <w:rStyle w:val="libFootnoteAlaemChar"/>
          <w:rtl/>
        </w:rPr>
        <w:t>عليه‌السلام</w:t>
      </w:r>
      <w:r w:rsidR="00DA4FAD" w:rsidRPr="00951346">
        <w:rPr>
          <w:rtl/>
        </w:rPr>
        <w:t xml:space="preserve"> ، وفي كلّها مع اختلاف يسير. </w:t>
      </w:r>
      <w:r w:rsidR="00DA4FAD" w:rsidRPr="00707A47">
        <w:rPr>
          <w:rStyle w:val="libFootnoteBoldChar"/>
          <w:rtl/>
        </w:rPr>
        <w:t>تحف العقول</w:t>
      </w:r>
      <w:r w:rsidR="00DA4FAD" w:rsidRPr="00951346">
        <w:rPr>
          <w:rtl/>
        </w:rPr>
        <w:t xml:space="preserve"> ، ص 395 ، عن موسى بن جعفر </w:t>
      </w:r>
      <w:r w:rsidR="00DA4FAD" w:rsidRPr="00DF2991">
        <w:rPr>
          <w:rStyle w:val="libFootnoteAlaemChar"/>
          <w:rtl/>
        </w:rPr>
        <w:t>عليه‌السلام</w:t>
      </w:r>
      <w:r w:rsidR="00DA4FAD" w:rsidRPr="00951346">
        <w:rPr>
          <w:rtl/>
        </w:rPr>
        <w:t xml:space="preserve"> ، ضمن وصيّته لهشام </w:t>
      </w:r>
      <w:r w:rsidR="00DF2991">
        <w:rPr>
          <w:rFonts w:hint="cs"/>
          <w:rtl/>
        </w:rPr>
        <w:t>.</w:t>
      </w:r>
      <w:r w:rsidR="00DA4FAD" w:rsidRPr="00707A47">
        <w:rPr>
          <w:rStyle w:val="libFootnoteBoldChar"/>
          <w:rtl/>
        </w:rPr>
        <w:t>الوافي</w:t>
      </w:r>
      <w:r w:rsidR="00DA4FAD" w:rsidRPr="00951346">
        <w:rPr>
          <w:rtl/>
        </w:rPr>
        <w:t xml:space="preserve"> ، ج 4 ، ص 313 ، ح 1992 ؛ </w:t>
      </w:r>
      <w:r w:rsidR="00DA4FAD" w:rsidRPr="00707A47">
        <w:rPr>
          <w:rStyle w:val="libFootnoteBoldChar"/>
          <w:rtl/>
        </w:rPr>
        <w:t>الوسائل</w:t>
      </w:r>
      <w:r w:rsidR="00DA4FAD" w:rsidRPr="00951346">
        <w:rPr>
          <w:rtl/>
        </w:rPr>
        <w:t xml:space="preserve"> ، ج 16 ، ص 95 ، ح 21074 ؛ </w:t>
      </w:r>
      <w:r w:rsidR="00DA4FAD" w:rsidRPr="00707A47">
        <w:rPr>
          <w:rStyle w:val="libFootnoteBoldChar"/>
          <w:rtl/>
        </w:rPr>
        <w:t>البحار</w:t>
      </w:r>
      <w:r w:rsidR="00DA4FAD" w:rsidRPr="00951346">
        <w:rPr>
          <w:rtl/>
        </w:rPr>
        <w:t xml:space="preserve"> ، ج 70 ، ص 72 ، ذيل ح 24.</w:t>
      </w:r>
    </w:p>
    <w:p w:rsidR="00DA4FAD" w:rsidRPr="00951346" w:rsidRDefault="0091593C" w:rsidP="00DA4FAD">
      <w:pPr>
        <w:pStyle w:val="libFootnote0"/>
        <w:rPr>
          <w:rtl/>
          <w:lang w:bidi="fa-IR"/>
        </w:rPr>
      </w:pPr>
      <w:r>
        <w:rPr>
          <w:rtl/>
        </w:rPr>
        <w:t>(8).</w:t>
      </w:r>
      <w:r w:rsidR="00DA4FAD" w:rsidRPr="00951346">
        <w:rPr>
          <w:rtl/>
        </w:rPr>
        <w:t xml:space="preserve"> في « ه‍ ، بر » والوافي « قال : قال أبوجعفر » بدل « عن أبي جعفر </w:t>
      </w:r>
      <w:r w:rsidR="00DA4FAD" w:rsidRPr="00DF2991">
        <w:rPr>
          <w:rStyle w:val="libFootnoteAlaemChar"/>
          <w:rtl/>
        </w:rPr>
        <w:t>عليه‌السلام</w:t>
      </w:r>
      <w:r w:rsidR="00DA4FAD" w:rsidRPr="00951346">
        <w:rPr>
          <w:rtl/>
        </w:rPr>
        <w:t xml:space="preserve"> قال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المراد بالناس المادحون الذين لم يطّلعوا على عيوبه ، والواعظون الذين يبالغون في ذكر الرحمة ، ويعرضون عن ذكر العقوبات تقرّباً عند الملوك والا</w:t>
      </w:r>
      <w:r w:rsidR="00DF2991">
        <w:rPr>
          <w:rFonts w:hint="cs"/>
          <w:rtl/>
        </w:rPr>
        <w:t>ُ</w:t>
      </w:r>
      <w:r w:rsidR="00DA4FAD" w:rsidRPr="00951346">
        <w:rPr>
          <w:rtl/>
        </w:rPr>
        <w:t>مراء والأغنياء. « فإنّ الأمر » أي الجزاء والحساب والعقوبات المتعلّقة بأعمالك « يصل إليك » لا إليهم ، وإن وصل إليهم عقاب هذا الإضلال »</w:t>
      </w:r>
      <w:r w:rsidR="00DA4FAD">
        <w:rPr>
          <w:rtl/>
        </w:rPr>
        <w:t>.</w:t>
      </w:r>
    </w:p>
    <w:tbl>
      <w:tblPr>
        <w:tblStyle w:val="TableGrid"/>
        <w:bidiVisual/>
        <w:tblW w:w="0" w:type="auto"/>
        <w:tblLook w:val="04A0" w:firstRow="1" w:lastRow="0" w:firstColumn="1" w:lastColumn="0" w:noHBand="0" w:noVBand="1"/>
      </w:tblPr>
      <w:tblGrid>
        <w:gridCol w:w="4006"/>
        <w:gridCol w:w="4006"/>
      </w:tblGrid>
      <w:tr w:rsidR="00DF2991" w:rsidTr="00DF2991">
        <w:tc>
          <w:tcPr>
            <w:tcW w:w="4006" w:type="dxa"/>
          </w:tcPr>
          <w:p w:rsidR="00DF2991" w:rsidRDefault="00DF2991" w:rsidP="00DA4FAD">
            <w:pPr>
              <w:pStyle w:val="libFootnote0"/>
              <w:rPr>
                <w:rtl/>
              </w:rPr>
            </w:pPr>
            <w:r>
              <w:rPr>
                <w:rtl/>
              </w:rPr>
              <w:t>(10).</w:t>
            </w:r>
            <w:r w:rsidRPr="00951346">
              <w:rPr>
                <w:rtl/>
              </w:rPr>
              <w:t xml:space="preserve"> في الوافي : « فأحسن »</w:t>
            </w:r>
            <w:r>
              <w:rPr>
                <w:rtl/>
              </w:rPr>
              <w:t>.</w:t>
            </w:r>
          </w:p>
        </w:tc>
        <w:tc>
          <w:tcPr>
            <w:tcW w:w="4006" w:type="dxa"/>
          </w:tcPr>
          <w:p w:rsidR="00DF2991" w:rsidRDefault="00DF2991" w:rsidP="00DA4FAD">
            <w:pPr>
              <w:pStyle w:val="libFootnote0"/>
              <w:rPr>
                <w:rtl/>
              </w:rPr>
            </w:pPr>
            <w:r>
              <w:rPr>
                <w:rtl/>
              </w:rPr>
              <w:t>(11).</w:t>
            </w:r>
            <w:r w:rsidRPr="00951346">
              <w:rPr>
                <w:rtl/>
              </w:rPr>
              <w:t xml:space="preserve"> في « ه‍ ، بر » : « أسرع »</w:t>
            </w:r>
            <w:r>
              <w:rPr>
                <w:rtl/>
              </w:rPr>
              <w:t>.</w:t>
            </w:r>
          </w:p>
        </w:tc>
      </w:tr>
    </w:tbl>
    <w:p w:rsidR="00DA4FAD" w:rsidRPr="00951346" w:rsidRDefault="0091593C" w:rsidP="00DA4FAD">
      <w:pPr>
        <w:pStyle w:val="libFootnote0"/>
        <w:rPr>
          <w:rtl/>
          <w:lang w:bidi="fa-IR"/>
        </w:rPr>
      </w:pPr>
      <w:r>
        <w:rPr>
          <w:rtl/>
        </w:rPr>
        <w:t>(12).</w:t>
      </w:r>
      <w:r w:rsidR="00DA4FAD" w:rsidRPr="00951346">
        <w:rPr>
          <w:rtl/>
        </w:rPr>
        <w:t xml:space="preserve">« الدَّرَك » : اللِّحاق. </w:t>
      </w:r>
      <w:r w:rsidR="00DA4FAD" w:rsidRPr="00707A47">
        <w:rPr>
          <w:rStyle w:val="libFootnoteBoldChar"/>
          <w:rtl/>
        </w:rPr>
        <w:t>القاموس المحيط</w:t>
      </w:r>
      <w:r w:rsidR="00DA4FAD" w:rsidRPr="00951346">
        <w:rPr>
          <w:rtl/>
        </w:rPr>
        <w:t xml:space="preserve"> ، ج 2 ، ص 1243 ( درك )</w:t>
      </w:r>
      <w:r w:rsidR="00DA4FAD">
        <w:rPr>
          <w:rtl/>
        </w:rPr>
        <w:t>.</w:t>
      </w:r>
    </w:p>
    <w:tbl>
      <w:tblPr>
        <w:tblStyle w:val="TableGrid"/>
        <w:bidiVisual/>
        <w:tblW w:w="0" w:type="auto"/>
        <w:tblLook w:val="04A0" w:firstRow="1" w:lastRow="0" w:firstColumn="1" w:lastColumn="0" w:noHBand="0" w:noVBand="1"/>
      </w:tblPr>
      <w:tblGrid>
        <w:gridCol w:w="4006"/>
        <w:gridCol w:w="4006"/>
      </w:tblGrid>
      <w:tr w:rsidR="00DF2991" w:rsidTr="00DF2991">
        <w:tc>
          <w:tcPr>
            <w:tcW w:w="4006" w:type="dxa"/>
          </w:tcPr>
          <w:p w:rsidR="00DF2991" w:rsidRDefault="00DF2991" w:rsidP="00DA4FAD">
            <w:pPr>
              <w:pStyle w:val="libFootnote0"/>
              <w:rPr>
                <w:rtl/>
                <w:lang w:bidi="fa-IR"/>
              </w:rPr>
            </w:pPr>
            <w:r>
              <w:rPr>
                <w:rtl/>
              </w:rPr>
              <w:t xml:space="preserve">(13). </w:t>
            </w:r>
            <w:r w:rsidRPr="00951346">
              <w:rPr>
                <w:rtl/>
              </w:rPr>
              <w:t>في « ب » : « أحسن »</w:t>
            </w:r>
            <w:r>
              <w:rPr>
                <w:rtl/>
              </w:rPr>
              <w:t>.</w:t>
            </w:r>
          </w:p>
        </w:tc>
        <w:tc>
          <w:tcPr>
            <w:tcW w:w="4006" w:type="dxa"/>
          </w:tcPr>
          <w:p w:rsidR="00DF2991" w:rsidRDefault="00DF2991" w:rsidP="00DA4FAD">
            <w:pPr>
              <w:pStyle w:val="libFootnote0"/>
              <w:rPr>
                <w:rtl/>
                <w:lang w:bidi="fa-IR"/>
              </w:rPr>
            </w:pPr>
            <w:r>
              <w:rPr>
                <w:rtl/>
              </w:rPr>
              <w:t>(14).</w:t>
            </w:r>
            <w:r w:rsidRPr="00951346">
              <w:rPr>
                <w:rtl/>
              </w:rPr>
              <w:t xml:space="preserve"> في حاشية « ه‍ </w:t>
            </w:r>
            <w:r w:rsidR="00202D79" w:rsidRPr="00951346">
              <w:rPr>
                <w:rtl/>
              </w:rPr>
              <w:t>»</w:t>
            </w:r>
            <w:r w:rsidRPr="00951346">
              <w:rPr>
                <w:rtl/>
              </w:rPr>
              <w:t xml:space="preserve"> : « محرقة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لِذَنْبٍ قَدِيمٍ</w:t>
      </w:r>
      <w:r>
        <w:rPr>
          <w:rtl/>
          <w:lang w:bidi="fa-IR"/>
        </w:rPr>
        <w:t xml:space="preserve"> ». </w:t>
      </w:r>
      <w:r w:rsidRPr="00625F5B">
        <w:rPr>
          <w:rStyle w:val="libFootnotenumChar"/>
          <w:rtl/>
        </w:rPr>
        <w:t>(1)</w:t>
      </w:r>
      <w:r w:rsidRPr="00951346">
        <w:rPr>
          <w:rtl/>
          <w:lang w:bidi="fa-IR"/>
        </w:rPr>
        <w:t xml:space="preserve"> ‌</w:t>
      </w:r>
    </w:p>
    <w:p w:rsidR="00DA4FAD" w:rsidRPr="00951346" w:rsidRDefault="00DF2991" w:rsidP="00DA4FAD">
      <w:pPr>
        <w:pStyle w:val="libNormal"/>
        <w:rPr>
          <w:rtl/>
          <w:lang w:bidi="fa-IR"/>
        </w:rPr>
      </w:pPr>
      <w:r>
        <w:rPr>
          <w:rFonts w:hint="cs"/>
          <w:rtl/>
          <w:lang w:bidi="fa-IR"/>
        </w:rPr>
        <w:t xml:space="preserve">* </w:t>
      </w:r>
      <w:r w:rsidR="00DA4FAD" w:rsidRPr="00951346">
        <w:rPr>
          <w:rtl/>
          <w:lang w:bidi="fa-IR"/>
        </w:rPr>
        <w:t xml:space="preserve">عِدَّةٌ مِنْ أَصْحَابِنَا ، عَنْ أَحْمَدَ بْنِ مُحَمَّدِ بْنِ خَالِدٍ ، عَنْ عُثْمَانَ بْنِ عِيسى ، عَنْ بَعْضِ أَصْحَابِنَا </w:t>
      </w:r>
      <w:r w:rsidR="00DA4FAD" w:rsidRPr="00625F5B">
        <w:rPr>
          <w:rStyle w:val="libFootnotenumChar"/>
          <w:rtl/>
        </w:rPr>
        <w:t>(2)</w:t>
      </w:r>
      <w:r w:rsidR="00DA4FAD" w:rsidRPr="00951346">
        <w:rPr>
          <w:rtl/>
          <w:lang w:bidi="fa-IR"/>
        </w:rPr>
        <w:t xml:space="preserve"> ، عَنْ أَبِي النُّعْمَانِ ، مِثْلَهُ </w:t>
      </w:r>
      <w:r w:rsidR="00DA4FAD" w:rsidRPr="00625F5B">
        <w:rPr>
          <w:rStyle w:val="libFootnotenumChar"/>
          <w:rtl/>
        </w:rPr>
        <w:t>(3)</w:t>
      </w:r>
      <w:r w:rsidR="00435A2B" w:rsidRPr="00435A2B">
        <w:rPr>
          <w:rFonts w:hint="cs"/>
          <w:rtl/>
        </w:rPr>
        <w:t>.</w:t>
      </w:r>
    </w:p>
    <w:p w:rsidR="00DA4FAD" w:rsidRPr="00951346" w:rsidRDefault="00DA4FAD" w:rsidP="00DA4FAD">
      <w:pPr>
        <w:pStyle w:val="libNormal"/>
        <w:rPr>
          <w:rtl/>
          <w:lang w:bidi="fa-IR"/>
        </w:rPr>
      </w:pPr>
      <w:r w:rsidRPr="00E76310">
        <w:rPr>
          <w:rtl/>
        </w:rPr>
        <w:t>3024</w:t>
      </w:r>
      <w:r w:rsidRPr="002C2FC4">
        <w:rPr>
          <w:rStyle w:val="libBold2Char"/>
          <w:rtl/>
        </w:rPr>
        <w:t xml:space="preserve"> / 4.</w:t>
      </w:r>
      <w:r w:rsidRPr="00951346">
        <w:rPr>
          <w:rtl/>
          <w:lang w:bidi="fa-IR"/>
        </w:rPr>
        <w:t xml:space="preserve"> عِدَّةٌ مِنْ أَصْحَابِنَا ، عَنْ أَحْمَدَ بْنِ مُحَمَّدِ بْنِ خَالِدٍ ، عَنْ عُثْمَانَ بْنِ عِيسى ، عَنْ بَعْضِ أَصْحَابِنَا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قَالَ </w:t>
      </w:r>
      <w:r w:rsidRPr="00625F5B">
        <w:rPr>
          <w:rStyle w:val="libFootnotenumChar"/>
          <w:rtl/>
        </w:rPr>
        <w:t>(4)</w:t>
      </w:r>
      <w:r w:rsidRPr="00951346">
        <w:rPr>
          <w:rtl/>
          <w:lang w:bidi="fa-IR"/>
        </w:rPr>
        <w:t xml:space="preserve"> : « اصْبِرُوا عَلَى الدُّنْيَا ؛ فَإِنَّمَا هِيَ سَاعَةٌ ، فَمَا مَضى مِنْهُ </w:t>
      </w:r>
      <w:r w:rsidRPr="00625F5B">
        <w:rPr>
          <w:rStyle w:val="libFootnotenumChar"/>
          <w:rtl/>
        </w:rPr>
        <w:t>(5)</w:t>
      </w:r>
      <w:r w:rsidRPr="00951346">
        <w:rPr>
          <w:rtl/>
          <w:lang w:bidi="fa-IR"/>
        </w:rPr>
        <w:t xml:space="preserve"> فَلَا تَجِدُ </w:t>
      </w:r>
      <w:r w:rsidRPr="00625F5B">
        <w:rPr>
          <w:rStyle w:val="libFootnotenumChar"/>
          <w:rtl/>
        </w:rPr>
        <w:t>(6)</w:t>
      </w:r>
      <w:r w:rsidRPr="00951346">
        <w:rPr>
          <w:rtl/>
          <w:lang w:bidi="fa-IR"/>
        </w:rPr>
        <w:t xml:space="preserve"> لَهُ أَلَماً وَلَاسُرُوراً ، وَمَا لَمْ يَجِئْ فَلَا تَدْرِي مَا هُوَ ، وَإِنَّمَا هِيَ سَاعَتُكَ الَّتِي أَنْتَ فِيهَا ، فَاصْبِرْ فِيهَا عَلى طَاعَةِ اللهِ ، وَاصْبِرْ فِيهَا عَنْ </w:t>
      </w:r>
      <w:r w:rsidRPr="00625F5B">
        <w:rPr>
          <w:rStyle w:val="libFootnotenumChar"/>
          <w:rtl/>
        </w:rPr>
        <w:t>(7)</w:t>
      </w:r>
      <w:r w:rsidRPr="00951346">
        <w:rPr>
          <w:rtl/>
          <w:lang w:bidi="fa-IR"/>
        </w:rPr>
        <w:t xml:space="preserve"> مَعْصِيَةِ اللهِ</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76310">
        <w:rPr>
          <w:rtl/>
        </w:rPr>
        <w:t>3025</w:t>
      </w:r>
      <w:r w:rsidRPr="002C2FC4">
        <w:rPr>
          <w:rStyle w:val="libBold2Char"/>
          <w:rtl/>
        </w:rPr>
        <w:t xml:space="preserve"> / 5.</w:t>
      </w:r>
      <w:r w:rsidRPr="00951346">
        <w:rPr>
          <w:rtl/>
          <w:lang w:bidi="fa-IR"/>
        </w:rPr>
        <w:t xml:space="preserve"> عَنْهُ </w:t>
      </w:r>
      <w:r w:rsidRPr="00625F5B">
        <w:rPr>
          <w:rStyle w:val="libFootnotenumChar"/>
          <w:rtl/>
        </w:rPr>
        <w:t>(9)</w:t>
      </w:r>
      <w:r w:rsidRPr="00951346">
        <w:rPr>
          <w:rtl/>
          <w:lang w:bidi="fa-IR"/>
        </w:rPr>
        <w:t xml:space="preserve"> ، عَنْ بَعْضِ أَصْحَابِنَا </w:t>
      </w:r>
      <w:r w:rsidRPr="00625F5B">
        <w:rPr>
          <w:rStyle w:val="libFootnotenumChar"/>
          <w:rtl/>
        </w:rPr>
        <w:t>(10)</w:t>
      </w:r>
      <w:r w:rsidRPr="00951346">
        <w:rPr>
          <w:rtl/>
          <w:lang w:bidi="fa-IR"/>
        </w:rPr>
        <w:t xml:space="preserve"> رَفَعَهُ ، قَالَ :</w:t>
      </w:r>
    </w:p>
    <w:p w:rsidR="00DA4FAD" w:rsidRPr="00951346" w:rsidRDefault="00DA4FAD" w:rsidP="00DA4FAD">
      <w:pPr>
        <w:pStyle w:val="libLine"/>
        <w:rPr>
          <w:rtl/>
          <w:lang w:bidi="fa-IR"/>
        </w:rPr>
      </w:pPr>
      <w:r>
        <w:rPr>
          <w:rtl/>
          <w:lang w:bidi="fa-IR"/>
        </w:rPr>
        <w:t>__________________</w:t>
      </w:r>
    </w:p>
    <w:p w:rsidR="00DA4FAD" w:rsidRPr="00951346" w:rsidRDefault="0091593C" w:rsidP="00435A2B">
      <w:pPr>
        <w:pStyle w:val="libFootnote0"/>
        <w:rPr>
          <w:rtl/>
          <w:lang w:bidi="fa-IR"/>
        </w:rPr>
      </w:pPr>
      <w:r>
        <w:rPr>
          <w:rtl/>
        </w:rPr>
        <w:t>(1).</w:t>
      </w:r>
      <w:r w:rsidR="00DA4FAD" w:rsidRPr="00951346">
        <w:rPr>
          <w:rtl/>
        </w:rPr>
        <w:t xml:space="preserve"> </w:t>
      </w:r>
      <w:r w:rsidR="00DA4FAD" w:rsidRPr="0091593C">
        <w:rPr>
          <w:rStyle w:val="libFootnoteBoldChar"/>
          <w:rtl/>
        </w:rPr>
        <w:t>الأمالي للمفيد</w:t>
      </w:r>
      <w:r w:rsidR="00DA4FAD" w:rsidRPr="00951346">
        <w:rPr>
          <w:rtl/>
        </w:rPr>
        <w:t xml:space="preserve"> ، ص 182 ، المجلس 23 ، ح 5 ، بسنده عن عليّ بن النعمان ، مع زيادة في أوّله ؛ و</w:t>
      </w:r>
      <w:r w:rsidR="00DA4FAD" w:rsidRPr="00707A47">
        <w:rPr>
          <w:rStyle w:val="libFootnoteBoldChar"/>
          <w:rtl/>
        </w:rPr>
        <w:t xml:space="preserve">فيه </w:t>
      </w:r>
      <w:r w:rsidR="00DA4FAD" w:rsidRPr="00951346">
        <w:rPr>
          <w:rtl/>
        </w:rPr>
        <w:t xml:space="preserve">، ص 67 ، المجلس 8 ، ح 3 ، بسنده عن أبي النعمان ، عن أبي عبدالله </w:t>
      </w:r>
      <w:r w:rsidR="00DA4FAD" w:rsidRPr="00435A2B">
        <w:rPr>
          <w:rStyle w:val="libFootnoteAlaemChar"/>
          <w:rtl/>
        </w:rPr>
        <w:t>عليه‌السلام</w:t>
      </w:r>
      <w:r w:rsidR="00DA4FAD" w:rsidRPr="00951346">
        <w:rPr>
          <w:rtl/>
        </w:rPr>
        <w:t xml:space="preserve">. </w:t>
      </w:r>
      <w:r w:rsidR="00DA4FAD" w:rsidRPr="00707A47">
        <w:rPr>
          <w:rStyle w:val="libFootnoteBoldChar"/>
          <w:rtl/>
        </w:rPr>
        <w:t>علل الشرائع</w:t>
      </w:r>
      <w:r w:rsidR="00DA4FAD" w:rsidRPr="00951346">
        <w:rPr>
          <w:rtl/>
        </w:rPr>
        <w:t xml:space="preserve"> ، ص 599 ، ح 49 ، بسند آخر ، مع زيادة في آخره. وفي </w:t>
      </w:r>
      <w:r w:rsidR="00DA4FAD" w:rsidRPr="00707A47">
        <w:rPr>
          <w:rStyle w:val="libFootnoteBoldChar"/>
          <w:rtl/>
        </w:rPr>
        <w:t>الزهد</w:t>
      </w:r>
      <w:r w:rsidR="00DA4FAD" w:rsidRPr="00951346">
        <w:rPr>
          <w:rtl/>
        </w:rPr>
        <w:t xml:space="preserve"> ، ص 76 ، ح 31 ؛ و</w:t>
      </w:r>
      <w:r w:rsidR="00DA4FAD" w:rsidRPr="00707A47">
        <w:rPr>
          <w:rStyle w:val="libFootnoteBoldChar"/>
          <w:rtl/>
        </w:rPr>
        <w:t>ثواب الأعمال</w:t>
      </w:r>
      <w:r w:rsidR="00DA4FAD" w:rsidRPr="00951346">
        <w:rPr>
          <w:rtl/>
        </w:rPr>
        <w:t xml:space="preserve"> ، ص 162 ، ح 1 ؛ و</w:t>
      </w:r>
      <w:r w:rsidR="00DA4FAD" w:rsidRPr="0091593C">
        <w:rPr>
          <w:rStyle w:val="libFootnoteBoldChar"/>
          <w:rtl/>
        </w:rPr>
        <w:t>الأمالي للمفيد</w:t>
      </w:r>
      <w:r w:rsidR="00DA4FAD" w:rsidRPr="00951346">
        <w:rPr>
          <w:rtl/>
        </w:rPr>
        <w:t xml:space="preserve"> ، ص 181 ، المجلس 23 ، ح 3 ، بسند آخر عن أبي عبدالله </w:t>
      </w:r>
      <w:r w:rsidR="00DA4FAD" w:rsidRPr="00435A2B">
        <w:rPr>
          <w:rStyle w:val="libFootnoteAlaemChar"/>
          <w:rtl/>
        </w:rPr>
        <w:t>عليه‌السلام</w:t>
      </w:r>
      <w:r w:rsidR="00DA4FAD" w:rsidRPr="00951346">
        <w:rPr>
          <w:rtl/>
        </w:rPr>
        <w:t xml:space="preserve"> ، مع زيادة في آخره. </w:t>
      </w:r>
      <w:r w:rsidR="00DA4FAD" w:rsidRPr="00707A47">
        <w:rPr>
          <w:rStyle w:val="libFootnoteBoldChar"/>
          <w:rtl/>
        </w:rPr>
        <w:t>الاختصاص</w:t>
      </w:r>
      <w:r w:rsidR="00DA4FAD" w:rsidRPr="00951346">
        <w:rPr>
          <w:rtl/>
        </w:rPr>
        <w:t xml:space="preserve"> ، 231 ، مرسلاً عن أبي عبدالله </w:t>
      </w:r>
      <w:r w:rsidR="00DA4FAD" w:rsidRPr="00435A2B">
        <w:rPr>
          <w:rStyle w:val="libFootnoteAlaemChar"/>
          <w:rtl/>
        </w:rPr>
        <w:t>عليه‌السلام</w:t>
      </w:r>
      <w:r w:rsidR="00DA4FAD" w:rsidRPr="00951346">
        <w:rPr>
          <w:rtl/>
        </w:rPr>
        <w:t xml:space="preserve"> ، مع زيادة في آخره ، وفي كلّها مع اختلاف يسير</w:t>
      </w:r>
      <w:r w:rsidR="00435A2B">
        <w:rPr>
          <w:rFonts w:hint="cs"/>
          <w:rtl/>
        </w:rPr>
        <w:t>.</w:t>
      </w:r>
      <w:r w:rsidR="00DA4FAD" w:rsidRPr="00707A47">
        <w:rPr>
          <w:rStyle w:val="libFootnoteBoldChar"/>
          <w:rtl/>
        </w:rPr>
        <w:t>الوافي</w:t>
      </w:r>
      <w:r w:rsidR="00DA4FAD" w:rsidRPr="00951346">
        <w:rPr>
          <w:rtl/>
        </w:rPr>
        <w:t xml:space="preserve"> ، ج 4 ، ص 313 ، ح 1993.</w:t>
      </w:r>
    </w:p>
    <w:p w:rsidR="00DA4FAD" w:rsidRPr="00951346" w:rsidRDefault="0091593C" w:rsidP="00DA4FAD">
      <w:pPr>
        <w:pStyle w:val="libFootnote0"/>
        <w:rPr>
          <w:rtl/>
          <w:lang w:bidi="fa-IR"/>
        </w:rPr>
      </w:pPr>
      <w:r>
        <w:rPr>
          <w:rtl/>
        </w:rPr>
        <w:t>(2).</w:t>
      </w:r>
      <w:r w:rsidR="00DA4FAD" w:rsidRPr="00951346">
        <w:rPr>
          <w:rtl/>
        </w:rPr>
        <w:t xml:space="preserve"> في « ز ، ه‍ ، بر ، بف ، جر » : + « عن ابن مسكان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ص » </w:t>
      </w:r>
      <w:r w:rsidR="00DA4FAD">
        <w:rPr>
          <w:rtl/>
        </w:rPr>
        <w:t xml:space="preserve">: </w:t>
      </w:r>
      <w:r w:rsidR="003E6B40">
        <w:rPr>
          <w:rtl/>
        </w:rPr>
        <w:t>-</w:t>
      </w:r>
      <w:r w:rsidR="00DA4FAD" w:rsidRPr="00951346">
        <w:rPr>
          <w:rtl/>
        </w:rPr>
        <w:t xml:space="preserve"> « عدّة من أصحابنا</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مثله »</w:t>
      </w:r>
      <w:r w:rsidR="00DA4FAD">
        <w:rPr>
          <w:rtl/>
        </w:rPr>
        <w:t>.</w:t>
      </w:r>
    </w:p>
    <w:p w:rsidR="00DA4FAD" w:rsidRPr="00951346" w:rsidRDefault="0091593C" w:rsidP="00435A2B">
      <w:pPr>
        <w:pStyle w:val="libFootnote0"/>
        <w:rPr>
          <w:rtl/>
          <w:lang w:bidi="fa-IR"/>
        </w:rPr>
      </w:pPr>
      <w:r>
        <w:rPr>
          <w:rtl/>
        </w:rPr>
        <w:t>(4).</w:t>
      </w:r>
      <w:r w:rsidR="00DA4FAD" w:rsidRPr="00951346">
        <w:rPr>
          <w:rtl/>
        </w:rPr>
        <w:t xml:space="preserve"> في « ه‍ </w:t>
      </w:r>
      <w:r w:rsidR="00435A2B" w:rsidRPr="00951346">
        <w:rPr>
          <w:rtl/>
        </w:rPr>
        <w:t>»</w:t>
      </w:r>
      <w:r w:rsidR="00DA4FAD" w:rsidRPr="00951346">
        <w:rPr>
          <w:rtl/>
        </w:rPr>
        <w:t xml:space="preserve"> والوافي : « قال : قال أبوعبدالله </w:t>
      </w:r>
      <w:r w:rsidR="00DA4FAD" w:rsidRPr="00435A2B">
        <w:rPr>
          <w:rStyle w:val="libFootnoteAlaemChar"/>
          <w:rtl/>
        </w:rPr>
        <w:t>عليه‌السلام</w:t>
      </w:r>
      <w:r w:rsidR="00DA4FAD" w:rsidRPr="00951346">
        <w:rPr>
          <w:rtl/>
        </w:rPr>
        <w:t xml:space="preserve"> » بدل « عن أبي عبدالله </w:t>
      </w:r>
      <w:r w:rsidR="00DA4FAD" w:rsidRPr="00435A2B">
        <w:rPr>
          <w:rStyle w:val="libFootnoteAlaemChar"/>
          <w:rtl/>
        </w:rPr>
        <w:t>عليه‌السلام</w:t>
      </w:r>
      <w:r w:rsidR="00DA4FAD" w:rsidRPr="00951346">
        <w:rPr>
          <w:rtl/>
        </w:rPr>
        <w:t xml:space="preserve"> قال : قال</w:t>
      </w:r>
      <w:r w:rsidR="00DA4FAD">
        <w:rPr>
          <w:rtl/>
        </w:rPr>
        <w:t xml:space="preserve"> ». </w:t>
      </w:r>
      <w:r w:rsidR="00DA4FAD" w:rsidRPr="00951346">
        <w:rPr>
          <w:rtl/>
        </w:rPr>
        <w:t xml:space="preserve">وفي « بر » : + « أبوعبدالله </w:t>
      </w:r>
      <w:r w:rsidR="00DA4FAD" w:rsidRPr="00435A2B">
        <w:rPr>
          <w:rStyle w:val="libFootnoteAlaemChar"/>
          <w:rtl/>
        </w:rPr>
        <w:t>عليه‌السلام</w:t>
      </w:r>
      <w:r w:rsidR="00DA4FAD">
        <w:rPr>
          <w:rtl/>
        </w:rPr>
        <w:t xml:space="preserve"> ». </w:t>
      </w:r>
      <w:r w:rsidR="00DA4FAD" w:rsidRPr="00951346">
        <w:rPr>
          <w:rtl/>
        </w:rPr>
        <w:t xml:space="preserve">وفي الوسائل </w:t>
      </w:r>
      <w:r w:rsidR="00DA4FAD">
        <w:rPr>
          <w:rtl/>
        </w:rPr>
        <w:t xml:space="preserve">: </w:t>
      </w:r>
      <w:r w:rsidR="003E6B40">
        <w:rPr>
          <w:rtl/>
        </w:rPr>
        <w:t>-</w:t>
      </w:r>
      <w:r w:rsidR="00DA4FAD" w:rsidRPr="00951346">
        <w:rPr>
          <w:rtl/>
        </w:rPr>
        <w:t xml:space="preserve"> « قال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كذا ، والظاهر : « منها »</w:t>
      </w:r>
      <w:r w:rsidR="00DA4FAD">
        <w:rPr>
          <w:rtl/>
        </w:rPr>
        <w:t>.</w:t>
      </w:r>
    </w:p>
    <w:p w:rsidR="00DA4FAD" w:rsidRPr="00951346" w:rsidRDefault="0091593C" w:rsidP="00435A2B">
      <w:pPr>
        <w:pStyle w:val="libFootnote0"/>
        <w:rPr>
          <w:rtl/>
          <w:lang w:bidi="fa-IR"/>
        </w:rPr>
      </w:pPr>
      <w:r>
        <w:rPr>
          <w:rtl/>
        </w:rPr>
        <w:t>(6).</w:t>
      </w:r>
      <w:r w:rsidR="00DA4FAD" w:rsidRPr="00951346">
        <w:rPr>
          <w:rtl/>
        </w:rPr>
        <w:t xml:space="preserve"> في « ج ، د ، ص ، ه‍ </w:t>
      </w:r>
      <w:r w:rsidR="00435A2B" w:rsidRPr="00951346">
        <w:rPr>
          <w:rtl/>
        </w:rPr>
        <w:t>»</w:t>
      </w:r>
      <w:r w:rsidR="00DA4FAD" w:rsidRPr="00951346">
        <w:rPr>
          <w:rtl/>
        </w:rPr>
        <w:t xml:space="preserve"> والوافي والوسائل : « لاتجد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ص ، بف » : « على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4 ، ص 318 ، ح 2009 ؛ </w:t>
      </w:r>
      <w:r w:rsidR="00DA4FAD" w:rsidRPr="00707A47">
        <w:rPr>
          <w:rStyle w:val="libFootnoteBoldChar"/>
          <w:rtl/>
        </w:rPr>
        <w:t>الوسائل</w:t>
      </w:r>
      <w:r w:rsidR="00DA4FAD" w:rsidRPr="00951346">
        <w:rPr>
          <w:rtl/>
        </w:rPr>
        <w:t xml:space="preserve"> ، ج 15 ، ص 237 ، ح 20372.</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محمّد بن خالد المذكور في السند السابق. والضمائر الموجودة في صدر أسناد الأحاديث ، 6 إلى 12 كلّها راجعة إلى أحمد بن محمّد بن خالد.</w:t>
      </w:r>
    </w:p>
    <w:p w:rsidR="00DA4FAD" w:rsidRPr="00951346" w:rsidRDefault="0091593C" w:rsidP="00DA4FAD">
      <w:pPr>
        <w:pStyle w:val="libFootnote0"/>
        <w:rPr>
          <w:rtl/>
          <w:lang w:bidi="fa-IR"/>
        </w:rPr>
      </w:pPr>
      <w:r>
        <w:rPr>
          <w:rtl/>
        </w:rPr>
        <w:t>(10).</w:t>
      </w:r>
      <w:r w:rsidR="00DA4FAD" w:rsidRPr="00951346">
        <w:rPr>
          <w:rtl/>
        </w:rPr>
        <w:t xml:space="preserve"> في « ب ، ه‍ ، بر » وحاشية « د » والوافي : « أصحابه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أَبُو عَبْدِ اللهِ </w:t>
      </w:r>
      <w:r w:rsidRPr="00924332">
        <w:rPr>
          <w:rStyle w:val="libAlaemChar"/>
          <w:rtl/>
        </w:rPr>
        <w:t>عليه‌السلام</w:t>
      </w:r>
      <w:r w:rsidRPr="00951346">
        <w:rPr>
          <w:rtl/>
          <w:lang w:bidi="fa-IR"/>
        </w:rPr>
        <w:t xml:space="preserve"> : « احْمِلْ نَفْسَكَ لِنَفْسِكَ ، فَإِنْ لَمْ تَفْعَلْ لَمْ يَحْمِلْكَ </w:t>
      </w:r>
      <w:r w:rsidRPr="00625F5B">
        <w:rPr>
          <w:rStyle w:val="libFootnotenumChar"/>
          <w:rtl/>
        </w:rPr>
        <w:t>(1)</w:t>
      </w:r>
      <w:r w:rsidRPr="00951346">
        <w:rPr>
          <w:rtl/>
          <w:lang w:bidi="fa-IR"/>
        </w:rPr>
        <w:t xml:space="preserve"> غَيْرُكَ</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3B6544">
        <w:rPr>
          <w:rtl/>
        </w:rPr>
        <w:t>3026</w:t>
      </w:r>
      <w:r w:rsidRPr="002C2FC4">
        <w:rPr>
          <w:rStyle w:val="libBold2Char"/>
          <w:rtl/>
        </w:rPr>
        <w:t xml:space="preserve"> / 6.</w:t>
      </w:r>
      <w:r w:rsidRPr="00951346">
        <w:rPr>
          <w:rtl/>
          <w:lang w:bidi="fa-IR"/>
        </w:rPr>
        <w:t xml:space="preserve"> عَنْهُ رَفَعَهُ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w:t>
      </w:r>
      <w:r w:rsidRPr="00625F5B">
        <w:rPr>
          <w:rStyle w:val="libFootnotenumChar"/>
          <w:rtl/>
        </w:rPr>
        <w:t>(3)</w:t>
      </w:r>
      <w:r w:rsidRPr="00951346">
        <w:rPr>
          <w:rtl/>
          <w:lang w:bidi="fa-IR"/>
        </w:rPr>
        <w:t xml:space="preserve"> لِرَجُلٍ : « إِنَّكَ قَدْ جُعِلْتَ طَبِيبَ نَفْسِكَ ، وَبُيِّنَ لَكَ الدَّاءُ </w:t>
      </w:r>
      <w:r w:rsidRPr="00625F5B">
        <w:rPr>
          <w:rStyle w:val="libFootnotenumChar"/>
          <w:rtl/>
        </w:rPr>
        <w:t>(4)</w:t>
      </w:r>
      <w:r w:rsidRPr="00951346">
        <w:rPr>
          <w:rtl/>
          <w:lang w:bidi="fa-IR"/>
        </w:rPr>
        <w:t xml:space="preserve"> ، وَعُرِّفْتَ آيَةَ الصِّحَّةِ ، وَدُلِلْتَ عَلَى الدَّوَاءِ ؛ فَانْظُرْ كَيْفَ قِيَامُكَ عَلى نَفْسِكَ</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3B6544">
        <w:rPr>
          <w:rtl/>
        </w:rPr>
        <w:t>3027</w:t>
      </w:r>
      <w:r w:rsidRPr="002C2FC4">
        <w:rPr>
          <w:rStyle w:val="libBold2Char"/>
          <w:rtl/>
        </w:rPr>
        <w:t xml:space="preserve"> / 7.</w:t>
      </w:r>
      <w:r w:rsidRPr="00951346">
        <w:rPr>
          <w:rtl/>
          <w:lang w:bidi="fa-IR"/>
        </w:rPr>
        <w:t xml:space="preserve"> عَنْهُ رَفَعَهُ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لِرَجُلٍ : « اجْعَلْ قَلْبَكَ قَرِيناً </w:t>
      </w:r>
      <w:r w:rsidRPr="00625F5B">
        <w:rPr>
          <w:rStyle w:val="libFootnotenumChar"/>
          <w:rtl/>
        </w:rPr>
        <w:t>(6)</w:t>
      </w:r>
      <w:r w:rsidRPr="00951346">
        <w:rPr>
          <w:rtl/>
          <w:lang w:bidi="fa-IR"/>
        </w:rPr>
        <w:t xml:space="preserve"> بَرّاً ، أَوْ </w:t>
      </w:r>
      <w:r w:rsidRPr="00625F5B">
        <w:rPr>
          <w:rStyle w:val="libFootnotenumChar"/>
          <w:rtl/>
        </w:rPr>
        <w:t>(7)</w:t>
      </w:r>
      <w:r w:rsidRPr="00951346">
        <w:rPr>
          <w:rtl/>
          <w:lang w:bidi="fa-IR"/>
        </w:rPr>
        <w:t xml:space="preserve"> وَلَداً وَاصِلاً </w:t>
      </w:r>
      <w:r w:rsidRPr="00625F5B">
        <w:rPr>
          <w:rStyle w:val="libFootnotenumChar"/>
          <w:rtl/>
        </w:rPr>
        <w:t>(8)</w:t>
      </w:r>
      <w:r w:rsidRPr="00951346">
        <w:rPr>
          <w:rtl/>
          <w:lang w:bidi="fa-IR"/>
        </w:rPr>
        <w:t xml:space="preserve"> ، وَاجْعَلْ عَمَلَكَ </w:t>
      </w:r>
      <w:r w:rsidRPr="00625F5B">
        <w:rPr>
          <w:rStyle w:val="libFootnotenumChar"/>
          <w:rtl/>
        </w:rPr>
        <w:t>(9)</w:t>
      </w:r>
      <w:r w:rsidRPr="00951346">
        <w:rPr>
          <w:rtl/>
          <w:lang w:bidi="fa-IR"/>
        </w:rPr>
        <w:t xml:space="preserve"> وَالِداً </w:t>
      </w:r>
      <w:r w:rsidRPr="00625F5B">
        <w:rPr>
          <w:rStyle w:val="libFootnotenumChar"/>
          <w:rtl/>
        </w:rPr>
        <w:t>(10)</w:t>
      </w:r>
      <w:r w:rsidRPr="00951346">
        <w:rPr>
          <w:rtl/>
          <w:lang w:bidi="fa-IR"/>
        </w:rPr>
        <w:t xml:space="preserve"> تَتَّبِعُهُ ، وَاجْعَلْ نَفْسَكَ عَدُوّاً </w:t>
      </w:r>
      <w:r w:rsidRPr="00625F5B">
        <w:rPr>
          <w:rStyle w:val="libFootnotenumChar"/>
          <w:rtl/>
        </w:rPr>
        <w:t>(11)</w:t>
      </w:r>
      <w:r w:rsidRPr="00951346">
        <w:rPr>
          <w:rtl/>
          <w:lang w:bidi="fa-IR"/>
        </w:rPr>
        <w:t xml:space="preserve"> تُجَاهِدُهَا </w:t>
      </w:r>
      <w:r w:rsidRPr="00625F5B">
        <w:rPr>
          <w:rStyle w:val="libFootnotenumChar"/>
          <w:rtl/>
        </w:rPr>
        <w:t>(12)</w:t>
      </w:r>
      <w:r w:rsidRPr="00951346">
        <w:rPr>
          <w:rtl/>
          <w:lang w:bidi="fa-IR"/>
        </w:rPr>
        <w:t xml:space="preserve"> ، وَاجْعَلْ مَالَكَ عَارِيَةً تَرُدُّهَا</w:t>
      </w:r>
      <w:r w:rsidRPr="00625F5B">
        <w:rPr>
          <w:rStyle w:val="libFootnotenumChar"/>
          <w:rtl/>
        </w:rPr>
        <w:t>(13)</w:t>
      </w:r>
      <w:r>
        <w:rPr>
          <w:rtl/>
          <w:lang w:bidi="fa-IR"/>
        </w:rPr>
        <w:t xml:space="preserve">».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لم تحمل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4 ، ص 313 ، ح 1994 ؛ </w:t>
      </w:r>
      <w:r w:rsidR="00DA4FAD" w:rsidRPr="00707A47">
        <w:rPr>
          <w:rStyle w:val="libFootnoteBoldChar"/>
          <w:rtl/>
        </w:rPr>
        <w:t>الوسائل</w:t>
      </w:r>
      <w:r w:rsidR="00DA4FAD" w:rsidRPr="00951346">
        <w:rPr>
          <w:rtl/>
        </w:rPr>
        <w:t xml:space="preserve"> ، ج 15 ، ص 161 ، ح 20209.</w:t>
      </w:r>
    </w:p>
    <w:p w:rsidR="00DA4FAD" w:rsidRPr="00951346" w:rsidRDefault="0091593C" w:rsidP="00DA4FAD">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احمل » في الحديث السابق إلى « </w:t>
      </w:r>
      <w:r w:rsidR="00DA4FAD" w:rsidRPr="00435A2B">
        <w:rPr>
          <w:rtl/>
        </w:rPr>
        <w:t>عليه</w:t>
      </w:r>
      <w:r w:rsidR="00435A2B">
        <w:rPr>
          <w:rFonts w:hint="cs"/>
          <w:rtl/>
        </w:rPr>
        <w:t xml:space="preserve"> </w:t>
      </w:r>
      <w:r w:rsidR="00DA4FAD" w:rsidRPr="00435A2B">
        <w:rPr>
          <w:rtl/>
        </w:rPr>
        <w:t>‌السلام</w:t>
      </w:r>
      <w:r w:rsidR="00DA4FAD" w:rsidRPr="00951346">
        <w:rPr>
          <w:rtl/>
        </w:rPr>
        <w:t xml:space="preserve"> » في هذا الحديث.</w:t>
      </w:r>
    </w:p>
    <w:p w:rsidR="00DA4FAD" w:rsidRPr="00951346" w:rsidRDefault="0091593C" w:rsidP="00DA4FAD">
      <w:pPr>
        <w:pStyle w:val="libFootnote0"/>
        <w:rPr>
          <w:rtl/>
          <w:lang w:bidi="fa-IR"/>
        </w:rPr>
      </w:pPr>
      <w:r>
        <w:rPr>
          <w:rtl/>
        </w:rPr>
        <w:t>(4).</w:t>
      </w:r>
      <w:r w:rsidR="00DA4FAD" w:rsidRPr="00951346">
        <w:rPr>
          <w:rtl/>
        </w:rPr>
        <w:t xml:space="preserve"> في « د » : « الدواء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تحف العقول</w:t>
      </w:r>
      <w:r w:rsidR="00DA4FAD" w:rsidRPr="00951346">
        <w:rPr>
          <w:rtl/>
        </w:rPr>
        <w:t xml:space="preserve"> ، ص 305 ، عن أبي عبدالله </w:t>
      </w:r>
      <w:r w:rsidR="00DA4FAD" w:rsidRPr="00435A2B">
        <w:rPr>
          <w:rStyle w:val="libFootnoteAlaemChar"/>
          <w:rtl/>
        </w:rPr>
        <w:t>عليه‌السلام</w:t>
      </w:r>
      <w:r w:rsidR="00DA4FAD" w:rsidRPr="00951346">
        <w:rPr>
          <w:rtl/>
        </w:rPr>
        <w:t xml:space="preserve"> ، ضمن وصيّته لعبدالله بن جندب ، مع اختلاف يسير </w:t>
      </w:r>
      <w:r w:rsidR="00435A2B">
        <w:rPr>
          <w:rFonts w:hint="cs"/>
          <w:rtl/>
        </w:rPr>
        <w:t>.</w:t>
      </w:r>
      <w:r w:rsidR="00DA4FAD" w:rsidRPr="00707A47">
        <w:rPr>
          <w:rStyle w:val="libFootnoteBoldChar"/>
          <w:rtl/>
        </w:rPr>
        <w:t>الوافي</w:t>
      </w:r>
      <w:r w:rsidR="00DA4FAD" w:rsidRPr="00951346">
        <w:rPr>
          <w:rtl/>
        </w:rPr>
        <w:t xml:space="preserve"> ، ج 4 ، ص 314 ، ح 1995 ؛ </w:t>
      </w:r>
      <w:r w:rsidR="00DA4FAD" w:rsidRPr="00707A47">
        <w:rPr>
          <w:rStyle w:val="libFootnoteBoldChar"/>
          <w:rtl/>
        </w:rPr>
        <w:t>الوسائل</w:t>
      </w:r>
      <w:r w:rsidR="00DA4FAD" w:rsidRPr="00951346">
        <w:rPr>
          <w:rtl/>
        </w:rPr>
        <w:t xml:space="preserve"> ، ج 15 ، ص 161 ، ح 20210.</w:t>
      </w:r>
    </w:p>
    <w:p w:rsidR="00DA4FAD" w:rsidRPr="00951346" w:rsidRDefault="0091593C" w:rsidP="00435A2B">
      <w:pPr>
        <w:pStyle w:val="libFootnote0"/>
        <w:rPr>
          <w:rtl/>
          <w:lang w:bidi="fa-IR"/>
        </w:rPr>
      </w:pPr>
      <w:r>
        <w:rPr>
          <w:rtl/>
        </w:rPr>
        <w:t>(6).</w:t>
      </w:r>
      <w:r w:rsidR="00DA4FAD" w:rsidRPr="00951346">
        <w:rPr>
          <w:rtl/>
        </w:rPr>
        <w:t xml:space="preserve"> في « ه‍ </w:t>
      </w:r>
      <w:r w:rsidR="00435A2B" w:rsidRPr="00951346">
        <w:rPr>
          <w:rtl/>
        </w:rPr>
        <w:t>»</w:t>
      </w:r>
      <w:r w:rsidR="00DA4FAD" w:rsidRPr="00951346">
        <w:rPr>
          <w:rtl/>
        </w:rPr>
        <w:t xml:space="preserve"> : « قريباً »</w:t>
      </w:r>
      <w:r w:rsidR="00DA4FAD">
        <w:rPr>
          <w:rtl/>
        </w:rPr>
        <w:t>.</w:t>
      </w:r>
    </w:p>
    <w:p w:rsidR="00DA4FAD" w:rsidRPr="00951346" w:rsidRDefault="0091593C" w:rsidP="00473D74">
      <w:pPr>
        <w:pStyle w:val="libFootnote0"/>
        <w:rPr>
          <w:rtl/>
          <w:lang w:bidi="fa-IR"/>
        </w:rPr>
      </w:pPr>
      <w:r>
        <w:rPr>
          <w:rtl/>
        </w:rPr>
        <w:t>(7).</w:t>
      </w:r>
      <w:r w:rsidR="00DA4FAD" w:rsidRPr="00951346">
        <w:rPr>
          <w:rtl/>
        </w:rPr>
        <w:t xml:space="preserve"> في « ب ، ز ، ص ، ه‍ </w:t>
      </w:r>
      <w:r w:rsidR="00473D74" w:rsidRPr="00951346">
        <w:rPr>
          <w:rtl/>
        </w:rPr>
        <w:t>»</w:t>
      </w:r>
      <w:r w:rsidR="00DA4FAD" w:rsidRPr="00951346">
        <w:rPr>
          <w:rtl/>
        </w:rPr>
        <w:t xml:space="preserve"> والوسائل : « </w:t>
      </w:r>
      <w:r w:rsidR="00DA4FAD">
        <w:rPr>
          <w:rtl/>
        </w:rPr>
        <w:t>و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و</w:t>
      </w:r>
      <w:r w:rsidR="00DA4FAD" w:rsidRPr="00707A47">
        <w:rPr>
          <w:rStyle w:val="libFootnoteBoldChar"/>
          <w:rtl/>
        </w:rPr>
        <w:t>مرآة العقول</w:t>
      </w:r>
      <w:r w:rsidR="00DA4FAD" w:rsidRPr="00951346">
        <w:rPr>
          <w:rtl/>
        </w:rPr>
        <w:t xml:space="preserve"> : « القرين البارّ : المصاحب المشفق ، وهو الذي يهديك إلى ما ينفعك ويمنعك عمّا يضرّك. والولد الواصل ، هو الذي لايفعل ما يؤذيك أصلاً ، أو الذي ينفعك في دنياك وآخرتك. فشبّه القلب</w:t>
      </w:r>
      <w:r w:rsidR="00DA4FAD">
        <w:rPr>
          <w:rtl/>
        </w:rPr>
        <w:t xml:space="preserve"> </w:t>
      </w:r>
      <w:r w:rsidR="003E6B40">
        <w:rPr>
          <w:rtl/>
        </w:rPr>
        <w:t>-</w:t>
      </w:r>
      <w:r w:rsidR="00DA4FAD">
        <w:rPr>
          <w:rtl/>
        </w:rPr>
        <w:t xml:space="preserve"> </w:t>
      </w:r>
      <w:r w:rsidR="00DA4FAD" w:rsidRPr="00951346">
        <w:rPr>
          <w:rtl/>
        </w:rPr>
        <w:t>أعني العقل</w:t>
      </w:r>
      <w:r w:rsidR="00DA4FAD">
        <w:rPr>
          <w:rtl/>
        </w:rPr>
        <w:t xml:space="preserve"> </w:t>
      </w:r>
      <w:r w:rsidR="003E6B40">
        <w:rPr>
          <w:rtl/>
        </w:rPr>
        <w:t>-</w:t>
      </w:r>
      <w:r w:rsidR="00DA4FAD">
        <w:rPr>
          <w:rtl/>
        </w:rPr>
        <w:t xml:space="preserve"> </w:t>
      </w:r>
      <w:r w:rsidR="00DA4FAD" w:rsidRPr="00951346">
        <w:rPr>
          <w:rtl/>
        </w:rPr>
        <w:t>بهما للمشاركة بينه وبينهما في هذا المعنى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بف » وحاشية « بر » والوافي والوسائل : « علمك</w:t>
      </w:r>
      <w:r w:rsidR="00DA4FAD">
        <w:rPr>
          <w:rtl/>
        </w:rPr>
        <w:t xml:space="preserve"> ». </w:t>
      </w:r>
      <w:r w:rsidR="00DA4FAD" w:rsidRPr="00951346">
        <w:rPr>
          <w:rtl/>
        </w:rPr>
        <w:t xml:space="preserve">وقال في </w:t>
      </w:r>
      <w:r w:rsidR="00DA4FAD" w:rsidRPr="00707A47">
        <w:rPr>
          <w:rStyle w:val="libFootnoteBoldChar"/>
          <w:rtl/>
        </w:rPr>
        <w:t>مرآة العقول</w:t>
      </w:r>
      <w:r w:rsidR="00DA4FAD" w:rsidRPr="00951346">
        <w:rPr>
          <w:rtl/>
        </w:rPr>
        <w:t xml:space="preserve"> : « ولعلّه أنسب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ص » : « ولداً »</w:t>
      </w:r>
      <w:r w:rsidR="00DA4FAD">
        <w:rPr>
          <w:rtl/>
        </w:rPr>
        <w:t>.</w:t>
      </w:r>
    </w:p>
    <w:p w:rsidR="00DA4FAD" w:rsidRPr="00951346" w:rsidRDefault="0091593C" w:rsidP="00A12D6F">
      <w:pPr>
        <w:pStyle w:val="libFootnote0"/>
        <w:rPr>
          <w:rtl/>
          <w:lang w:bidi="fa-IR"/>
        </w:rPr>
      </w:pPr>
      <w:r>
        <w:rPr>
          <w:rtl/>
        </w:rPr>
        <w:t>(11).</w:t>
      </w:r>
      <w:r w:rsidR="00DA4FAD" w:rsidRPr="00951346">
        <w:rPr>
          <w:rtl/>
        </w:rPr>
        <w:t xml:space="preserve"> في « ه‍ </w:t>
      </w:r>
      <w:r w:rsidR="00A12D6F" w:rsidRPr="00951346">
        <w:rPr>
          <w:rtl/>
        </w:rPr>
        <w:t>»</w:t>
      </w:r>
      <w:r w:rsidR="00DA4FAD" w:rsidRPr="00951346">
        <w:rPr>
          <w:rtl/>
        </w:rPr>
        <w:t xml:space="preserve"> : « عدوّك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الوسائل : « تجاهده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 « تردّ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الفقيه</w:t>
      </w:r>
      <w:r w:rsidR="00DA4FAD" w:rsidRPr="00951346">
        <w:rPr>
          <w:rtl/>
        </w:rPr>
        <w:t xml:space="preserve"> ، ج 4 ، ص 410 ، ح 5892 ، بإسناده عن ابن مسكان ، عن عبدالله بن أبي يعفور ، عن أبي عبدالله </w:t>
      </w:r>
      <w:r w:rsidR="00DA4FAD" w:rsidRPr="00A12D6F">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303 ، عن أبي عبدالله </w:t>
      </w:r>
      <w:r w:rsidR="00DA4FAD" w:rsidRPr="00A12D6F">
        <w:rPr>
          <w:rStyle w:val="libFootnoteAlaemChar"/>
          <w:rtl/>
        </w:rPr>
        <w:t>عليه‌السلام</w:t>
      </w:r>
      <w:r w:rsidR="00DA4FAD" w:rsidRPr="00951346">
        <w:rPr>
          <w:rtl/>
        </w:rPr>
        <w:t xml:space="preserve"> ، ضمن وصيّته لعبدالله بن جندب ، وفيهما مع اختلاف يسير </w:t>
      </w:r>
      <w:r w:rsidR="00A12D6F">
        <w:rPr>
          <w:rFonts w:hint="cs"/>
          <w:rtl/>
        </w:rPr>
        <w:t>.</w:t>
      </w:r>
      <w:r w:rsidR="00DA4FAD" w:rsidRPr="00707A47">
        <w:rPr>
          <w:rStyle w:val="libFootnoteBoldChar"/>
          <w:rtl/>
        </w:rPr>
        <w:t>الوافي</w:t>
      </w:r>
      <w:r w:rsidR="00DA4FAD" w:rsidRPr="00951346">
        <w:rPr>
          <w:rtl/>
        </w:rPr>
        <w:t xml:space="preserve"> ، ج 4 ، ص 314 ، ح 1996 ؛ </w:t>
      </w:r>
      <w:r w:rsidR="00DA4FAD" w:rsidRPr="00707A47">
        <w:rPr>
          <w:rStyle w:val="libFootnoteBoldChar"/>
          <w:rtl/>
        </w:rPr>
        <w:t>الوسائل</w:t>
      </w:r>
      <w:r w:rsidR="00DA4FAD" w:rsidRPr="00951346">
        <w:rPr>
          <w:rtl/>
        </w:rPr>
        <w:t xml:space="preserve"> ، ج 15 ، ص 162 ، ح 20211.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B6544">
        <w:rPr>
          <w:rtl/>
        </w:rPr>
        <w:lastRenderedPageBreak/>
        <w:t>3028</w:t>
      </w:r>
      <w:r w:rsidRPr="002C2FC4">
        <w:rPr>
          <w:rStyle w:val="libBold2Char"/>
          <w:rtl/>
        </w:rPr>
        <w:t xml:space="preserve"> / 8.</w:t>
      </w:r>
      <w:r w:rsidRPr="00951346">
        <w:rPr>
          <w:rtl/>
          <w:lang w:bidi="fa-IR"/>
        </w:rPr>
        <w:t xml:space="preserve"> وَ</w:t>
      </w:r>
      <w:r>
        <w:rPr>
          <w:rFonts w:hint="cs"/>
          <w:rtl/>
          <w:lang w:bidi="fa-IR"/>
        </w:rPr>
        <w:t xml:space="preserve"> </w:t>
      </w:r>
      <w:r w:rsidRPr="00625F5B">
        <w:rPr>
          <w:rStyle w:val="libFootnotenumChar"/>
          <w:rtl/>
        </w:rPr>
        <w:t>(1)</w:t>
      </w:r>
      <w:r w:rsidRPr="00951346">
        <w:rPr>
          <w:rtl/>
          <w:lang w:bidi="fa-IR"/>
        </w:rPr>
        <w:t xml:space="preserve"> عَنْهُ رَفَعَهُ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اقْصُرْ </w:t>
      </w:r>
      <w:r w:rsidRPr="00625F5B">
        <w:rPr>
          <w:rStyle w:val="libFootnotenumChar"/>
          <w:rtl/>
        </w:rPr>
        <w:t>(2)</w:t>
      </w:r>
      <w:r w:rsidRPr="00951346">
        <w:rPr>
          <w:rtl/>
          <w:lang w:bidi="fa-IR"/>
        </w:rPr>
        <w:t xml:space="preserve"> نَفْسَكَ عَمَّا يَضُرُّهَا مِنْ قَبْلِ أَنْ تُفَارِقَكَ </w:t>
      </w:r>
      <w:r w:rsidRPr="00625F5B">
        <w:rPr>
          <w:rStyle w:val="libFootnotenumChar"/>
          <w:rtl/>
        </w:rPr>
        <w:t>(3)</w:t>
      </w:r>
      <w:r w:rsidRPr="00951346">
        <w:rPr>
          <w:rtl/>
          <w:lang w:bidi="fa-IR"/>
        </w:rPr>
        <w:t xml:space="preserve"> ، وَاسْعَ فِي فَكَاكِهَا كَمَا تَسْعى فِي طَلَبِ مَعِيشَتِكَ ؛ فَإِنَّ نَفْسَكَ رَهِينَةٌ </w:t>
      </w:r>
      <w:r w:rsidRPr="00625F5B">
        <w:rPr>
          <w:rStyle w:val="libFootnotenumChar"/>
          <w:rtl/>
        </w:rPr>
        <w:t>(4)</w:t>
      </w:r>
      <w:r w:rsidRPr="00951346">
        <w:rPr>
          <w:rtl/>
          <w:lang w:bidi="fa-IR"/>
        </w:rPr>
        <w:t xml:space="preserve"> بِعَمَلِكَ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3B6544">
        <w:rPr>
          <w:rtl/>
        </w:rPr>
        <w:t>3029</w:t>
      </w:r>
      <w:r w:rsidRPr="002C2FC4">
        <w:rPr>
          <w:rStyle w:val="libBold2Char"/>
          <w:rtl/>
        </w:rPr>
        <w:t xml:space="preserve"> / 9.</w:t>
      </w:r>
      <w:r w:rsidRPr="00951346">
        <w:rPr>
          <w:rtl/>
          <w:lang w:bidi="fa-IR"/>
        </w:rPr>
        <w:t xml:space="preserve"> عَنْهُ ، عَنْ بَعْضِ أَصْحَابِهِ رَفَعَهُ ، قَالَ :</w:t>
      </w:r>
    </w:p>
    <w:p w:rsidR="00DA4FAD" w:rsidRPr="00A12D6F" w:rsidRDefault="00DA4FAD" w:rsidP="00DA4FAD">
      <w:pPr>
        <w:pStyle w:val="libNormal"/>
        <w:rPr>
          <w:rtl/>
        </w:rPr>
      </w:pPr>
      <w:r w:rsidRPr="00951346">
        <w:rPr>
          <w:rtl/>
          <w:lang w:bidi="fa-IR"/>
        </w:rPr>
        <w:t xml:space="preserve">قَالَ أَبُو عَبْدِ اللهِ </w:t>
      </w:r>
      <w:r w:rsidRPr="00924332">
        <w:rPr>
          <w:rStyle w:val="libAlaemChar"/>
          <w:rtl/>
        </w:rPr>
        <w:t>عليه‌السلام</w:t>
      </w:r>
      <w:r w:rsidRPr="00951346">
        <w:rPr>
          <w:rtl/>
          <w:lang w:bidi="fa-IR"/>
        </w:rPr>
        <w:t xml:space="preserve"> : « كَمْ مِنْ </w:t>
      </w:r>
      <w:r w:rsidRPr="00625F5B">
        <w:rPr>
          <w:rStyle w:val="libFootnotenumChar"/>
          <w:rtl/>
        </w:rPr>
        <w:t>(7)</w:t>
      </w:r>
      <w:r w:rsidRPr="00951346">
        <w:rPr>
          <w:rtl/>
          <w:lang w:bidi="fa-IR"/>
        </w:rPr>
        <w:t xml:space="preserve"> طَالِبٍ لِلدُّنْيَا </w:t>
      </w:r>
      <w:r w:rsidRPr="00625F5B">
        <w:rPr>
          <w:rStyle w:val="libFootnotenumChar"/>
          <w:rtl/>
        </w:rPr>
        <w:t>(8)</w:t>
      </w:r>
      <w:r w:rsidRPr="00951346">
        <w:rPr>
          <w:rtl/>
          <w:lang w:bidi="fa-IR"/>
        </w:rPr>
        <w:t xml:space="preserve"> لَمْ يُدْرِكْهَا </w:t>
      </w:r>
      <w:r w:rsidRPr="00625F5B">
        <w:rPr>
          <w:rStyle w:val="libFootnotenumChar"/>
          <w:rtl/>
        </w:rPr>
        <w:t>(9)</w:t>
      </w:r>
      <w:r w:rsidRPr="00951346">
        <w:rPr>
          <w:rtl/>
          <w:lang w:bidi="fa-IR"/>
        </w:rPr>
        <w:t xml:space="preserve"> ، وَمُدْرِكٍ لَهَا قَدْ فَارَقَهَا ؛ فَلَا يَشْغَلَنَّكَ </w:t>
      </w:r>
      <w:r w:rsidRPr="00625F5B">
        <w:rPr>
          <w:rStyle w:val="libFootnotenumChar"/>
          <w:rtl/>
        </w:rPr>
        <w:t>(10)</w:t>
      </w:r>
      <w:r w:rsidRPr="00951346">
        <w:rPr>
          <w:rtl/>
          <w:lang w:bidi="fa-IR"/>
        </w:rPr>
        <w:t xml:space="preserve"> طَلَبُهَا عَنْ عَمَلِكَ ، وَالْتَمِسْهَا مِنْ مُعْطِيهَا وَمَالِكِهَا ، فَكَمْ </w:t>
      </w:r>
      <w:r w:rsidRPr="00625F5B">
        <w:rPr>
          <w:rStyle w:val="libFootnotenumChar"/>
          <w:rtl/>
        </w:rPr>
        <w:t>(11)</w:t>
      </w:r>
      <w:r w:rsidRPr="00951346">
        <w:rPr>
          <w:rtl/>
          <w:lang w:bidi="fa-IR"/>
        </w:rPr>
        <w:t xml:space="preserve"> مِنْ حَرِيصٍ عَلَى الدُّنْيَا قَدْ صَرَعَتْهُ ، وَاشْتَغَلَ بِمَا أَدْرَكَ مِنْهَا عَنْ طَلَبِ آخِرَتِهِ حَتّى فَنِيَ </w:t>
      </w:r>
      <w:r w:rsidRPr="00625F5B">
        <w:rPr>
          <w:rStyle w:val="libFootnotenumChar"/>
          <w:rtl/>
        </w:rPr>
        <w:t>(12)</w:t>
      </w:r>
      <w:r w:rsidRPr="00951346">
        <w:rPr>
          <w:rtl/>
          <w:lang w:bidi="fa-IR"/>
        </w:rPr>
        <w:t xml:space="preserve"> عُمُرُهُ ، وَأَدْرَكَهُ أَجَلُهُ</w:t>
      </w:r>
      <w:r>
        <w:rPr>
          <w:rtl/>
          <w:lang w:bidi="fa-IR"/>
        </w:rPr>
        <w:t>».</w:t>
      </w:r>
      <w:r w:rsidRPr="00625F5B">
        <w:rPr>
          <w:rStyle w:val="libFootnotenumChar"/>
          <w:rtl/>
        </w:rPr>
        <w:t>(13)</w:t>
      </w:r>
    </w:p>
    <w:p w:rsidR="00DA4FAD" w:rsidRPr="00951346" w:rsidRDefault="00A12D6F" w:rsidP="00DA4FAD">
      <w:pPr>
        <w:pStyle w:val="libNormal"/>
        <w:rPr>
          <w:rtl/>
          <w:lang w:bidi="fa-IR"/>
        </w:rPr>
      </w:pPr>
      <w:r>
        <w:rPr>
          <w:rFonts w:hint="cs"/>
          <w:rtl/>
          <w:lang w:bidi="fa-IR"/>
        </w:rPr>
        <w:t xml:space="preserve">* </w:t>
      </w:r>
      <w:r w:rsidR="00DA4FAD" w:rsidRPr="00951346">
        <w:rPr>
          <w:rtl/>
          <w:lang w:bidi="fa-IR"/>
        </w:rPr>
        <w:t xml:space="preserve">وَقَالَ أَبُو عَبْدِ اللهِ </w:t>
      </w:r>
      <w:r w:rsidR="00DA4FAD" w:rsidRPr="00924332">
        <w:rPr>
          <w:rStyle w:val="libAlaemChar"/>
          <w:rtl/>
        </w:rPr>
        <w:t>عليه‌السلام</w:t>
      </w:r>
      <w:r w:rsidR="00DA4FAD" w:rsidRPr="00951346">
        <w:rPr>
          <w:rtl/>
          <w:lang w:bidi="fa-IR"/>
        </w:rPr>
        <w:t xml:space="preserve"> : « الْمَسْجُونُ مَنْ سَجَنَتْهُ دُنْيَاهُ عَنْ آخِرَتِهِ</w:t>
      </w:r>
      <w:r w:rsidR="00DA4FAD">
        <w:rPr>
          <w:rtl/>
          <w:lang w:bidi="fa-IR"/>
        </w:rPr>
        <w:t xml:space="preserve"> ». </w:t>
      </w:r>
      <w:r w:rsidR="00DA4FAD" w:rsidRPr="00625F5B">
        <w:rPr>
          <w:rStyle w:val="libFootnotenumChar"/>
          <w:rtl/>
        </w:rPr>
        <w:t>(14)</w:t>
      </w:r>
      <w:r w:rsidR="00DA4FAD" w:rsidRPr="00951346">
        <w:rPr>
          <w:rtl/>
          <w:lang w:bidi="fa-IR"/>
        </w:rPr>
        <w:t xml:space="preserve"> ‌</w:t>
      </w:r>
    </w:p>
    <w:p w:rsidR="00DA4FAD" w:rsidRPr="00951346" w:rsidRDefault="00DA4FAD" w:rsidP="00DA4FAD">
      <w:pPr>
        <w:pStyle w:val="libNormal"/>
        <w:rPr>
          <w:rtl/>
          <w:lang w:bidi="fa-IR"/>
        </w:rPr>
      </w:pPr>
      <w:r w:rsidRPr="003B6544">
        <w:rPr>
          <w:rtl/>
        </w:rPr>
        <w:t>3030</w:t>
      </w:r>
      <w:r w:rsidRPr="002C2FC4">
        <w:rPr>
          <w:rStyle w:val="libBold2Char"/>
          <w:rtl/>
        </w:rPr>
        <w:t xml:space="preserve"> / 10.</w:t>
      </w:r>
      <w:r w:rsidRPr="00951346">
        <w:rPr>
          <w:rtl/>
          <w:lang w:bidi="fa-IR"/>
        </w:rPr>
        <w:t xml:space="preserve"> وَعَنْهُ رَفَعَهُ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د ، بف »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في « ز » : « واقتصر</w:t>
      </w:r>
      <w:r w:rsidR="00DA4FAD">
        <w:rPr>
          <w:rtl/>
        </w:rPr>
        <w:t xml:space="preserve"> ». </w:t>
      </w:r>
      <w:r w:rsidR="00DA4FAD" w:rsidRPr="00951346">
        <w:rPr>
          <w:rtl/>
        </w:rPr>
        <w:t xml:space="preserve">وفي </w:t>
      </w:r>
      <w:r w:rsidR="00DA4FAD" w:rsidRPr="00A12D6F">
        <w:rPr>
          <w:rStyle w:val="libFootnoteBoldChar"/>
          <w:rtl/>
        </w:rPr>
        <w:t>مرآة العقول</w:t>
      </w:r>
      <w:r w:rsidR="00DA4FAD" w:rsidRPr="00951346">
        <w:rPr>
          <w:rtl/>
        </w:rPr>
        <w:t xml:space="preserve"> : « أقصر ، على بناء الإفعال »</w:t>
      </w:r>
      <w:r w:rsidR="00DA4FAD">
        <w:rPr>
          <w:rtl/>
        </w:rPr>
        <w:t>.</w:t>
      </w:r>
    </w:p>
    <w:p w:rsidR="00DA4FAD" w:rsidRPr="00951346" w:rsidRDefault="0091593C" w:rsidP="00A12D6F">
      <w:pPr>
        <w:pStyle w:val="libFootnote0"/>
        <w:rPr>
          <w:rtl/>
          <w:lang w:bidi="fa-IR"/>
        </w:rPr>
      </w:pPr>
      <w:r>
        <w:rPr>
          <w:rtl/>
        </w:rPr>
        <w:t>(3).</w:t>
      </w:r>
      <w:r w:rsidR="00DA4FAD" w:rsidRPr="00951346">
        <w:rPr>
          <w:rtl/>
        </w:rPr>
        <w:t xml:space="preserve"> في « ج ، ص ، ه‍ </w:t>
      </w:r>
      <w:r w:rsidR="00A12D6F">
        <w:rPr>
          <w:rtl/>
        </w:rPr>
        <w:t>»</w:t>
      </w:r>
      <w:r w:rsidR="00DA4FAD" w:rsidRPr="00951346">
        <w:rPr>
          <w:rtl/>
        </w:rPr>
        <w:t xml:space="preserve"> : « يفارقك</w:t>
      </w:r>
      <w:r w:rsidR="00DA4FAD">
        <w:rPr>
          <w:rtl/>
        </w:rPr>
        <w:t xml:space="preserve"> ». </w:t>
      </w:r>
      <w:r w:rsidR="00DA4FAD" w:rsidRPr="00951346">
        <w:rPr>
          <w:rtl/>
        </w:rPr>
        <w:t>وفي « ز » : « يفارق</w:t>
      </w:r>
      <w:r w:rsidR="00DA4FAD">
        <w:rPr>
          <w:rtl/>
        </w:rPr>
        <w:t xml:space="preserve"> ». </w:t>
      </w:r>
      <w:r w:rsidR="00DA4FAD" w:rsidRPr="00951346">
        <w:rPr>
          <w:rtl/>
        </w:rPr>
        <w:t>والنفس ممّا يذكّر ويؤنّث.</w:t>
      </w:r>
    </w:p>
    <w:p w:rsidR="00DA4FAD" w:rsidRPr="00951346" w:rsidRDefault="0091593C" w:rsidP="00DA4FAD">
      <w:pPr>
        <w:pStyle w:val="libFootnote0"/>
        <w:rPr>
          <w:rtl/>
          <w:lang w:bidi="fa-IR"/>
        </w:rPr>
      </w:pPr>
      <w:r>
        <w:rPr>
          <w:rtl/>
        </w:rPr>
        <w:t>(4).</w:t>
      </w:r>
      <w:r w:rsidR="00DA4FAD" w:rsidRPr="00951346">
        <w:rPr>
          <w:rtl/>
        </w:rPr>
        <w:t xml:space="preserve"> « الرهن » : ما يوضع وثيقة للدَّين. وقيل في قوله : </w:t>
      </w:r>
      <w:r w:rsidR="00DA4FAD" w:rsidRPr="00202D79">
        <w:rPr>
          <w:rStyle w:val="libFootnoteAlaemChar"/>
          <w:rtl/>
        </w:rPr>
        <w:t>(</w:t>
      </w:r>
      <w:r w:rsidR="00DA4FAD" w:rsidRPr="00707A47">
        <w:rPr>
          <w:rStyle w:val="libFootnoteAieChar"/>
          <w:rFonts w:hint="cs"/>
          <w:rtl/>
        </w:rPr>
        <w:t xml:space="preserve"> </w:t>
      </w:r>
      <w:r w:rsidR="00DA4FAD" w:rsidRPr="00707A47">
        <w:rPr>
          <w:rStyle w:val="libFootnoteAieChar"/>
          <w:rtl/>
        </w:rPr>
        <w:t>كُلُّ نَفْسٍ بِما كَسَبَتْ رَهِينَةٌ</w:t>
      </w:r>
      <w:r w:rsidR="00DA4FAD" w:rsidRPr="00707A47">
        <w:rPr>
          <w:rStyle w:val="libFootnoteAieChar"/>
          <w:rFonts w:hint="cs"/>
          <w:rtl/>
        </w:rPr>
        <w:t xml:space="preserve"> </w:t>
      </w:r>
      <w:r w:rsidR="00DA4FAD" w:rsidRPr="00202D79">
        <w:rPr>
          <w:rStyle w:val="libFootnoteAlaemChar"/>
          <w:rtl/>
        </w:rPr>
        <w:t>)</w:t>
      </w:r>
      <w:r w:rsidR="00DA4FAD" w:rsidRPr="00951346">
        <w:rPr>
          <w:rtl/>
        </w:rPr>
        <w:t xml:space="preserve"> [ المدّثّر (74) : 38 ]</w:t>
      </w:r>
      <w:r w:rsidR="00DA4FAD">
        <w:rPr>
          <w:rtl/>
        </w:rPr>
        <w:t>.</w:t>
      </w:r>
      <w:r w:rsidR="00DA4FAD" w:rsidRPr="00951346">
        <w:rPr>
          <w:rtl/>
        </w:rPr>
        <w:t xml:space="preserve"> إنّه فعيل بمعنى فاعل ، أي ثابتة مقيمة. وقيل : بمعنى مفعول ، أي كلّ نفس مقا</w:t>
      </w:r>
      <w:r w:rsidR="00A12D6F">
        <w:rPr>
          <w:rtl/>
        </w:rPr>
        <w:t>مة في جزاء ما قدّم من عمله. ولم</w:t>
      </w:r>
      <w:r w:rsidR="00A12D6F">
        <w:rPr>
          <w:rFonts w:hint="cs"/>
          <w:rtl/>
        </w:rPr>
        <w:t>ـّ</w:t>
      </w:r>
      <w:r w:rsidR="00DA4FAD" w:rsidRPr="00951346">
        <w:rPr>
          <w:rtl/>
        </w:rPr>
        <w:t xml:space="preserve">ا كان الرهن يتصوّر منه حبسه استعير ذلك للمحتبس. </w:t>
      </w:r>
      <w:r w:rsidR="00DA4FAD" w:rsidRPr="00765BD4">
        <w:rPr>
          <w:rStyle w:val="libFootnoteBoldChar"/>
          <w:rtl/>
        </w:rPr>
        <w:t>المفردات للراغب</w:t>
      </w:r>
      <w:r w:rsidR="00DA4FAD" w:rsidRPr="00951346">
        <w:rPr>
          <w:rtl/>
        </w:rPr>
        <w:t xml:space="preserve"> ، ص 368 ( رهن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 « لعملك</w:t>
      </w:r>
      <w:r w:rsidR="00DA4FAD">
        <w:rPr>
          <w:rtl/>
        </w:rPr>
        <w:t xml:space="preserve"> ». </w:t>
      </w:r>
      <w:r w:rsidR="00DA4FAD" w:rsidRPr="00951346">
        <w:rPr>
          <w:rtl/>
        </w:rPr>
        <w:t>وفي « بف » : « بعلمك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4 ، ص 315 ، ح 2000 ؛ </w:t>
      </w:r>
      <w:r w:rsidR="00DA4FAD" w:rsidRPr="00707A47">
        <w:rPr>
          <w:rStyle w:val="libFootnoteBoldChar"/>
          <w:rtl/>
        </w:rPr>
        <w:t>الوسائل</w:t>
      </w:r>
      <w:r w:rsidR="00DA4FAD" w:rsidRPr="00951346">
        <w:rPr>
          <w:rtl/>
        </w:rPr>
        <w:t xml:space="preserve"> ، ج 15 ، ص 297 ، ح 20560.</w:t>
      </w:r>
    </w:p>
    <w:p w:rsidR="00DA4FAD" w:rsidRPr="00951346" w:rsidRDefault="0091593C" w:rsidP="00DA4FAD">
      <w:pPr>
        <w:pStyle w:val="libFootnote0"/>
        <w:rPr>
          <w:rtl/>
          <w:lang w:bidi="fa-IR"/>
        </w:rPr>
      </w:pPr>
      <w:r>
        <w:rPr>
          <w:rtl/>
        </w:rPr>
        <w:t>(7).</w:t>
      </w:r>
      <w:r w:rsidR="00DA4FAD" w:rsidRPr="00951346">
        <w:rPr>
          <w:rtl/>
        </w:rPr>
        <w:t xml:space="preserve"> في « ب » </w:t>
      </w:r>
      <w:r w:rsidR="00DA4FAD">
        <w:rPr>
          <w:rtl/>
        </w:rPr>
        <w:t xml:space="preserve">: </w:t>
      </w:r>
      <w:r w:rsidR="003E6B40">
        <w:rPr>
          <w:rtl/>
        </w:rPr>
        <w:t>-</w:t>
      </w:r>
      <w:r w:rsidR="00DA4FAD" w:rsidRPr="00951346">
        <w:rPr>
          <w:rtl/>
        </w:rPr>
        <w:t xml:space="preserve"> « من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ج ، بف » : « الدنيا »</w:t>
      </w:r>
      <w:r w:rsidR="00DA4FAD">
        <w:rPr>
          <w:rtl/>
        </w:rPr>
        <w:t>.</w:t>
      </w:r>
    </w:p>
    <w:tbl>
      <w:tblPr>
        <w:tblStyle w:val="TableGrid"/>
        <w:bidiVisual/>
        <w:tblW w:w="0" w:type="auto"/>
        <w:tblLook w:val="04A0" w:firstRow="1" w:lastRow="0" w:firstColumn="1" w:lastColumn="0" w:noHBand="0" w:noVBand="1"/>
      </w:tblPr>
      <w:tblGrid>
        <w:gridCol w:w="4006"/>
        <w:gridCol w:w="4006"/>
      </w:tblGrid>
      <w:tr w:rsidR="00A12D6F" w:rsidTr="00A12D6F">
        <w:tc>
          <w:tcPr>
            <w:tcW w:w="4006" w:type="dxa"/>
          </w:tcPr>
          <w:p w:rsidR="00A12D6F" w:rsidRDefault="00A12D6F" w:rsidP="00DA4FAD">
            <w:pPr>
              <w:pStyle w:val="libFootnote0"/>
              <w:rPr>
                <w:rtl/>
              </w:rPr>
            </w:pPr>
            <w:r>
              <w:rPr>
                <w:rtl/>
              </w:rPr>
              <w:t>(9).</w:t>
            </w:r>
            <w:r w:rsidRPr="00951346">
              <w:rPr>
                <w:rtl/>
              </w:rPr>
              <w:t xml:space="preserve"> في « ه‍ ، بس » والوافي : « لايدركها »</w:t>
            </w:r>
            <w:r>
              <w:rPr>
                <w:rtl/>
              </w:rPr>
              <w:t>.</w:t>
            </w:r>
          </w:p>
        </w:tc>
        <w:tc>
          <w:tcPr>
            <w:tcW w:w="4006" w:type="dxa"/>
          </w:tcPr>
          <w:p w:rsidR="00A12D6F" w:rsidRDefault="00A12D6F" w:rsidP="00DA4FAD">
            <w:pPr>
              <w:pStyle w:val="libFootnote0"/>
              <w:rPr>
                <w:rtl/>
              </w:rPr>
            </w:pPr>
            <w:r>
              <w:rPr>
                <w:rtl/>
              </w:rPr>
              <w:t>(10).</w:t>
            </w:r>
            <w:r w:rsidRPr="00951346">
              <w:rPr>
                <w:rtl/>
              </w:rPr>
              <w:t xml:space="preserve"> في « بر » : « فلا يشغلك »</w:t>
            </w:r>
            <w:r>
              <w:rPr>
                <w:rtl/>
              </w:rPr>
              <w:t>.</w:t>
            </w:r>
          </w:p>
        </w:tc>
      </w:tr>
      <w:tr w:rsidR="00A12D6F" w:rsidTr="00A12D6F">
        <w:tc>
          <w:tcPr>
            <w:tcW w:w="4006" w:type="dxa"/>
          </w:tcPr>
          <w:p w:rsidR="00A12D6F" w:rsidRDefault="00A12D6F" w:rsidP="00DA4FAD">
            <w:pPr>
              <w:pStyle w:val="libFootnote0"/>
              <w:rPr>
                <w:rtl/>
              </w:rPr>
            </w:pPr>
            <w:r>
              <w:rPr>
                <w:rtl/>
              </w:rPr>
              <w:t>(11).</w:t>
            </w:r>
            <w:r w:rsidRPr="00951346">
              <w:rPr>
                <w:rtl/>
              </w:rPr>
              <w:t xml:space="preserve"> في « ز » : « وكم »</w:t>
            </w:r>
            <w:r>
              <w:rPr>
                <w:rtl/>
              </w:rPr>
              <w:t>.</w:t>
            </w:r>
          </w:p>
        </w:tc>
        <w:tc>
          <w:tcPr>
            <w:tcW w:w="4006" w:type="dxa"/>
          </w:tcPr>
          <w:p w:rsidR="00A12D6F" w:rsidRDefault="00A12D6F" w:rsidP="00DA4FAD">
            <w:pPr>
              <w:pStyle w:val="libFootnote0"/>
              <w:rPr>
                <w:rtl/>
              </w:rPr>
            </w:pPr>
            <w:r>
              <w:rPr>
                <w:rtl/>
              </w:rPr>
              <w:t>(12). ف</w:t>
            </w:r>
            <w:r w:rsidRPr="00951346">
              <w:rPr>
                <w:rtl/>
              </w:rPr>
              <w:t>ي « بر » والوافي : « ففني » بدل « حتّى فني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الوافي</w:t>
      </w:r>
      <w:r w:rsidR="00DA4FAD" w:rsidRPr="00951346">
        <w:rPr>
          <w:rtl/>
        </w:rPr>
        <w:t xml:space="preserve"> ، ج 4 ، ص 315 ، ح 2001.</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المحاسن</w:t>
      </w:r>
      <w:r w:rsidR="00DA4FAD" w:rsidRPr="00951346">
        <w:rPr>
          <w:rtl/>
        </w:rPr>
        <w:t xml:space="preserve"> ، ص 299 ، كتاب العلل ، ح 3 ، عن أبيه ، رفعه إلى أبي عبدالله </w:t>
      </w:r>
      <w:r w:rsidR="00DA4FAD" w:rsidRPr="00A12D6F">
        <w:rPr>
          <w:rStyle w:val="libFootnoteAlaemChar"/>
          <w:rtl/>
        </w:rPr>
        <w:t>عليه‌السلام</w:t>
      </w:r>
      <w:r w:rsidR="00DA4FAD" w:rsidRPr="00951346">
        <w:rPr>
          <w:rtl/>
        </w:rPr>
        <w:t xml:space="preserve"> </w:t>
      </w:r>
      <w:r w:rsidR="00A12D6F">
        <w:rPr>
          <w:rFonts w:hint="cs"/>
          <w:rtl/>
        </w:rPr>
        <w:t>.</w:t>
      </w:r>
      <w:r w:rsidR="00DA4FAD" w:rsidRPr="00707A47">
        <w:rPr>
          <w:rStyle w:val="libFootnoteBoldChar"/>
          <w:rtl/>
        </w:rPr>
        <w:t>الوافي</w:t>
      </w:r>
      <w:r w:rsidR="00DA4FAD" w:rsidRPr="00951346">
        <w:rPr>
          <w:rtl/>
        </w:rPr>
        <w:t xml:space="preserve"> ، ج 4 ، ص 315 ، ح 2001.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قَالَ </w:t>
      </w:r>
      <w:r w:rsidRPr="00625F5B">
        <w:rPr>
          <w:rStyle w:val="libFootnotenumChar"/>
          <w:rtl/>
        </w:rPr>
        <w:t>(1)</w:t>
      </w:r>
      <w:r w:rsidRPr="00951346">
        <w:rPr>
          <w:rtl/>
          <w:lang w:bidi="fa-IR"/>
        </w:rPr>
        <w:t xml:space="preserve"> : « إِذَا أَتَتْ عَلَى الرَّجُلِ </w:t>
      </w:r>
      <w:r w:rsidRPr="00625F5B">
        <w:rPr>
          <w:rStyle w:val="libFootnotenumChar"/>
          <w:rtl/>
        </w:rPr>
        <w:t>(2)</w:t>
      </w:r>
      <w:r w:rsidRPr="00951346">
        <w:rPr>
          <w:rtl/>
          <w:lang w:bidi="fa-IR"/>
        </w:rPr>
        <w:t xml:space="preserve"> أَرْبَعُونَ سَنَةً ، قِيلَ لَهُ : خُذْ حِذْرَكَ ، فَإِنَّكَ غَيْرُ مَعْذُورٍ ، وَلَيْسَ ابْنُ الْأَرْبَعِينَ بِأَحَقَّ </w:t>
      </w:r>
      <w:r w:rsidRPr="00625F5B">
        <w:rPr>
          <w:rStyle w:val="libFootnotenumChar"/>
          <w:rtl/>
        </w:rPr>
        <w:t>(3)</w:t>
      </w:r>
      <w:r w:rsidRPr="00951346">
        <w:rPr>
          <w:rtl/>
          <w:lang w:bidi="fa-IR"/>
        </w:rPr>
        <w:t xml:space="preserve"> بِالْحِذْرِ </w:t>
      </w:r>
      <w:r w:rsidRPr="00625F5B">
        <w:rPr>
          <w:rStyle w:val="libFootnotenumChar"/>
          <w:rtl/>
        </w:rPr>
        <w:t>(4)</w:t>
      </w:r>
      <w:r w:rsidRPr="00951346">
        <w:rPr>
          <w:rtl/>
          <w:lang w:bidi="fa-IR"/>
        </w:rPr>
        <w:t xml:space="preserve"> مِنِ ابْنِ الْعِشْرِينَ ، فَإِنَّ الَّذِي يَطْلُبُهُمَا وَاحِدٌ وَلَيْسَ بِرَاقِدٍ </w:t>
      </w:r>
      <w:r w:rsidRPr="00625F5B">
        <w:rPr>
          <w:rStyle w:val="libFootnotenumChar"/>
          <w:rtl/>
        </w:rPr>
        <w:t>(5)</w:t>
      </w:r>
      <w:r w:rsidRPr="00951346">
        <w:rPr>
          <w:rtl/>
          <w:lang w:bidi="fa-IR"/>
        </w:rPr>
        <w:t xml:space="preserve"> ، فَاعْمَلْ لِمَا أَمَامَكَ مِنَ الْهَوْلِ </w:t>
      </w:r>
      <w:r w:rsidRPr="00625F5B">
        <w:rPr>
          <w:rStyle w:val="libFootnotenumChar"/>
          <w:rtl/>
        </w:rPr>
        <w:t>(6)</w:t>
      </w:r>
      <w:r w:rsidRPr="00951346">
        <w:rPr>
          <w:rtl/>
          <w:lang w:bidi="fa-IR"/>
        </w:rPr>
        <w:t xml:space="preserve"> ، وَدَعْ عَنْكَ فُضُولَ الْقَوْلِ</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3B6544">
        <w:rPr>
          <w:rtl/>
        </w:rPr>
        <w:t>3031</w:t>
      </w:r>
      <w:r w:rsidRPr="002C2FC4">
        <w:rPr>
          <w:rStyle w:val="libBold2Char"/>
          <w:rtl/>
        </w:rPr>
        <w:t xml:space="preserve"> / 11.</w:t>
      </w:r>
      <w:r w:rsidRPr="00951346">
        <w:rPr>
          <w:rtl/>
          <w:lang w:bidi="fa-IR"/>
        </w:rPr>
        <w:t xml:space="preserve"> عَنْهُ ، عَنْ عَلِيِّ بْنِ الْحَكَمِ ، عَنْ حَسَّانَ ، عَنْ زَيْدٍ الشَّحَّامِ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خُذْ لِنَفْسِكَ مِنْ نَفْسِكَ </w:t>
      </w:r>
      <w:r w:rsidRPr="00625F5B">
        <w:rPr>
          <w:rStyle w:val="libFootnotenumChar"/>
          <w:rtl/>
        </w:rPr>
        <w:t>(8)</w:t>
      </w:r>
      <w:r w:rsidRPr="00951346">
        <w:rPr>
          <w:rtl/>
          <w:lang w:bidi="fa-IR"/>
        </w:rPr>
        <w:t xml:space="preserve"> ، خُذْ مِنْهَا فِي الصِّحَّةِ </w:t>
      </w:r>
      <w:r w:rsidRPr="00625F5B">
        <w:rPr>
          <w:rStyle w:val="libFootnotenumChar"/>
          <w:rtl/>
        </w:rPr>
        <w:t>(9)</w:t>
      </w:r>
      <w:r w:rsidRPr="00951346">
        <w:rPr>
          <w:rtl/>
          <w:lang w:bidi="fa-IR"/>
        </w:rPr>
        <w:t xml:space="preserve"> قَبْلَ السُّقْمِ ، وَفِي الْقُوَّةِ قَبْلَ الضَّعْفِ ، وَفِي الْحَيَاةِ قَبْلَ الْمَمَاتِ</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3B6544">
        <w:rPr>
          <w:rtl/>
        </w:rPr>
        <w:t>3032</w:t>
      </w:r>
      <w:r w:rsidRPr="002C2FC4">
        <w:rPr>
          <w:rStyle w:val="libBold2Char"/>
          <w:rtl/>
        </w:rPr>
        <w:t xml:space="preserve"> / 12.</w:t>
      </w:r>
      <w:r w:rsidRPr="00951346">
        <w:rPr>
          <w:rtl/>
          <w:lang w:bidi="fa-IR"/>
        </w:rPr>
        <w:t xml:space="preserve"> عَنْهُ ، عَنْ عَلِيِّ بْنِ الْحَكَمِ ، عَنْ هِشَامِ بْنِ سَالِمٍ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النَّهَارَ إِذَا جَاءَ قَالَ : يَا ابْنَ آدَمَ ، اعْمَلْ فِي يَوْمِكَ هذَا خَيْراً ؛ أَشْهَدْ لَكَ بِهِ عِنْدَ رَبِّكَ يَوْمَ الْقِيَامَةِ ؛ فَإِنِّي </w:t>
      </w:r>
      <w:r w:rsidRPr="00625F5B">
        <w:rPr>
          <w:rStyle w:val="libFootnotenumChar"/>
          <w:rtl/>
        </w:rPr>
        <w:t>(11)</w:t>
      </w:r>
      <w:r w:rsidRPr="00951346">
        <w:rPr>
          <w:rtl/>
          <w:lang w:bidi="fa-IR"/>
        </w:rPr>
        <w:t xml:space="preserve"> لَمْ آتِكَ فِيمَا مَضى ، وَلَاآتِيكَ فِيمَا بَقِيَ ، وَإِذَا </w:t>
      </w:r>
      <w:r w:rsidRPr="00625F5B">
        <w:rPr>
          <w:rStyle w:val="libFootnotenumChar"/>
          <w:rtl/>
        </w:rPr>
        <w:t>(12)</w:t>
      </w:r>
      <w:r w:rsidRPr="00951346">
        <w:rPr>
          <w:rtl/>
          <w:lang w:bidi="fa-IR"/>
        </w:rPr>
        <w:t xml:space="preserve"> جَاءَ اللَّيْلُ قَالَ مِثْلَ ذلِكَ</w:t>
      </w:r>
      <w:r>
        <w:rPr>
          <w:rtl/>
          <w:lang w:bidi="fa-IR"/>
        </w:rPr>
        <w:t xml:space="preserve"> ». </w:t>
      </w:r>
      <w:r w:rsidRPr="00625F5B">
        <w:rPr>
          <w:rStyle w:val="libFootnotenumChar"/>
          <w:rtl/>
        </w:rPr>
        <w:t>(13)</w:t>
      </w:r>
      <w:r w:rsidRPr="00951346">
        <w:rPr>
          <w:rtl/>
          <w:lang w:bidi="fa-IR"/>
        </w:rPr>
        <w:t xml:space="preserve"> ‌</w:t>
      </w:r>
    </w:p>
    <w:p w:rsidR="00DA4FAD" w:rsidRPr="00951346" w:rsidRDefault="00DA4FAD" w:rsidP="00DA4FAD">
      <w:pPr>
        <w:pStyle w:val="libNormal"/>
        <w:rPr>
          <w:rtl/>
          <w:lang w:bidi="fa-IR"/>
        </w:rPr>
      </w:pPr>
      <w:r w:rsidRPr="003B6544">
        <w:rPr>
          <w:rtl/>
        </w:rPr>
        <w:t>3033</w:t>
      </w:r>
      <w:r w:rsidRPr="002C2FC4">
        <w:rPr>
          <w:rStyle w:val="libBold2Char"/>
          <w:rtl/>
        </w:rPr>
        <w:t xml:space="preserve"> / 13.</w:t>
      </w:r>
      <w:r w:rsidRPr="00951346">
        <w:rPr>
          <w:rtl/>
          <w:lang w:bidi="fa-IR"/>
        </w:rPr>
        <w:t xml:space="preserve"> الْحُسَيْنُ بْنُ مُحَمَّدٍ ، عَنْ مُعَلَّى بْنِ مُحَمَّدٍ ، عَنْ أَحْمَدَ بْنِ مُحَمَّدٍ ، عَنْ‌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65BF5" w:rsidTr="00365BF5">
        <w:tc>
          <w:tcPr>
            <w:tcW w:w="4006" w:type="dxa"/>
          </w:tcPr>
          <w:p w:rsidR="00365BF5" w:rsidRDefault="00365BF5" w:rsidP="00DA4FAD">
            <w:pPr>
              <w:pStyle w:val="libFootnote0"/>
              <w:rPr>
                <w:rtl/>
              </w:rPr>
            </w:pPr>
            <w:r>
              <w:rPr>
                <w:rtl/>
              </w:rPr>
              <w:t>(1).</w:t>
            </w:r>
            <w:r w:rsidRPr="00951346">
              <w:rPr>
                <w:rtl/>
              </w:rPr>
              <w:t xml:space="preserve"> في الوسائل </w:t>
            </w:r>
            <w:r>
              <w:rPr>
                <w:rtl/>
              </w:rPr>
              <w:t>: -</w:t>
            </w:r>
            <w:r w:rsidRPr="00951346">
              <w:rPr>
                <w:rtl/>
              </w:rPr>
              <w:t xml:space="preserve"> « قال »</w:t>
            </w:r>
            <w:r>
              <w:rPr>
                <w:rtl/>
              </w:rPr>
              <w:t>.</w:t>
            </w:r>
          </w:p>
        </w:tc>
        <w:tc>
          <w:tcPr>
            <w:tcW w:w="4006" w:type="dxa"/>
          </w:tcPr>
          <w:p w:rsidR="00365BF5" w:rsidRDefault="00365BF5" w:rsidP="00DA4FAD">
            <w:pPr>
              <w:pStyle w:val="libFootnote0"/>
              <w:rPr>
                <w:rtl/>
              </w:rPr>
            </w:pPr>
            <w:r>
              <w:rPr>
                <w:rtl/>
              </w:rPr>
              <w:t>(2).</w:t>
            </w:r>
            <w:r w:rsidRPr="00951346">
              <w:rPr>
                <w:rtl/>
              </w:rPr>
              <w:t xml:space="preserve"> في « ز » : « رجل »</w:t>
            </w:r>
            <w:r>
              <w:rPr>
                <w:rtl/>
              </w:rPr>
              <w:t>.</w:t>
            </w:r>
          </w:p>
        </w:tc>
      </w:tr>
      <w:tr w:rsidR="00365BF5" w:rsidTr="00365BF5">
        <w:tc>
          <w:tcPr>
            <w:tcW w:w="4006" w:type="dxa"/>
          </w:tcPr>
          <w:p w:rsidR="00365BF5" w:rsidRDefault="00365BF5" w:rsidP="00DA4FAD">
            <w:pPr>
              <w:pStyle w:val="libFootnote0"/>
              <w:rPr>
                <w:rtl/>
              </w:rPr>
            </w:pPr>
            <w:r>
              <w:rPr>
                <w:rtl/>
              </w:rPr>
              <w:t>(3).</w:t>
            </w:r>
            <w:r w:rsidRPr="00951346">
              <w:rPr>
                <w:rtl/>
              </w:rPr>
              <w:t xml:space="preserve"> في « ص ، ه‍ » والوافي والوسائل : « أحقّ »</w:t>
            </w:r>
            <w:r>
              <w:rPr>
                <w:rtl/>
              </w:rPr>
              <w:t>.</w:t>
            </w:r>
          </w:p>
        </w:tc>
        <w:tc>
          <w:tcPr>
            <w:tcW w:w="4006" w:type="dxa"/>
          </w:tcPr>
          <w:p w:rsidR="00365BF5" w:rsidRDefault="00365BF5" w:rsidP="00DA4FAD">
            <w:pPr>
              <w:pStyle w:val="libFootnote0"/>
              <w:rPr>
                <w:rtl/>
              </w:rPr>
            </w:pPr>
            <w:r>
              <w:rPr>
                <w:rtl/>
              </w:rPr>
              <w:t>(4).</w:t>
            </w:r>
            <w:r w:rsidRPr="00951346">
              <w:rPr>
                <w:rtl/>
              </w:rPr>
              <w:t xml:space="preserve"> في « ب » : « من الحذر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 الراقد » ، من الرقود ، وهو النوم ، والمراد هنا الغفلة ، أي الغافل. راجع : </w:t>
      </w:r>
      <w:r w:rsidR="00DA4FAD" w:rsidRPr="00707A47">
        <w:rPr>
          <w:rStyle w:val="libFootnoteBoldChar"/>
          <w:rtl/>
        </w:rPr>
        <w:t>الصحاح</w:t>
      </w:r>
      <w:r w:rsidR="00DA4FAD" w:rsidRPr="00951346">
        <w:rPr>
          <w:rtl/>
        </w:rPr>
        <w:t xml:space="preserve"> ، ج 2 ، ص 476 ؛ </w:t>
      </w:r>
      <w:r w:rsidR="00DA4FAD" w:rsidRPr="00707A47">
        <w:rPr>
          <w:rStyle w:val="libFootnoteBoldChar"/>
          <w:rtl/>
        </w:rPr>
        <w:t>لسان‌العرب</w:t>
      </w:r>
      <w:r w:rsidR="00DA4FAD" w:rsidRPr="00951346">
        <w:rPr>
          <w:rtl/>
        </w:rPr>
        <w:t xml:space="preserve"> ، ج 3 ، ص 183 ( رقد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الهَول » : المخافة من أمرٍ لاتدري على ما تهجم عليه منه ، كهَول الليل ، وهول البحر. </w:t>
      </w:r>
      <w:r w:rsidR="00DA4FAD" w:rsidRPr="00D4665D">
        <w:rPr>
          <w:rStyle w:val="libFootnoteBoldChar"/>
          <w:rtl/>
        </w:rPr>
        <w:t>ترتيب كتاب العين</w:t>
      </w:r>
      <w:r w:rsidR="00DA4FAD" w:rsidRPr="00951346">
        <w:rPr>
          <w:rtl/>
        </w:rPr>
        <w:t xml:space="preserve"> ، ج 3 ، ص 1908 ( هول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الخصال</w:t>
      </w:r>
      <w:r w:rsidR="00DA4FAD" w:rsidRPr="00951346">
        <w:rPr>
          <w:rtl/>
        </w:rPr>
        <w:t xml:space="preserve"> ، ص 545 ، أبواب الأربعين ومافوقه ، ح 24 ، بسند آخر ، مع اختلاف يسير وزيادة في أوّله </w:t>
      </w:r>
      <w:r w:rsidR="00365BF5">
        <w:rPr>
          <w:rFonts w:hint="cs"/>
          <w:rtl/>
        </w:rPr>
        <w:t>.</w:t>
      </w:r>
      <w:r w:rsidR="00DA4FAD" w:rsidRPr="00707A47">
        <w:rPr>
          <w:rStyle w:val="libFootnoteBoldChar"/>
          <w:rtl/>
        </w:rPr>
        <w:t>الوافي</w:t>
      </w:r>
      <w:r w:rsidR="00DA4FAD" w:rsidRPr="00951346">
        <w:rPr>
          <w:rtl/>
        </w:rPr>
        <w:t xml:space="preserve"> ، ج 4 ، ص 315 ، ح 2002 ؛ </w:t>
      </w:r>
      <w:r w:rsidR="00DA4FAD" w:rsidRPr="00707A47">
        <w:rPr>
          <w:rStyle w:val="libFootnoteBoldChar"/>
          <w:rtl/>
        </w:rPr>
        <w:t>الوسائل</w:t>
      </w:r>
      <w:r w:rsidR="00DA4FAD" w:rsidRPr="00951346">
        <w:rPr>
          <w:rtl/>
        </w:rPr>
        <w:t xml:space="preserve"> ، ج 16 ، ص 101 ، ح 21088.</w:t>
      </w:r>
    </w:p>
    <w:tbl>
      <w:tblPr>
        <w:tblStyle w:val="TableGrid"/>
        <w:bidiVisual/>
        <w:tblW w:w="0" w:type="auto"/>
        <w:tblLook w:val="04A0" w:firstRow="1" w:lastRow="0" w:firstColumn="1" w:lastColumn="0" w:noHBand="0" w:noVBand="1"/>
      </w:tblPr>
      <w:tblGrid>
        <w:gridCol w:w="4006"/>
        <w:gridCol w:w="4006"/>
      </w:tblGrid>
      <w:tr w:rsidR="00365BF5" w:rsidTr="00365BF5">
        <w:tc>
          <w:tcPr>
            <w:tcW w:w="4006" w:type="dxa"/>
          </w:tcPr>
          <w:p w:rsidR="00365BF5" w:rsidRDefault="00365BF5" w:rsidP="00DA4FAD">
            <w:pPr>
              <w:pStyle w:val="libFootnote0"/>
              <w:rPr>
                <w:rtl/>
              </w:rPr>
            </w:pPr>
            <w:r>
              <w:rPr>
                <w:rtl/>
              </w:rPr>
              <w:t>(8).</w:t>
            </w:r>
            <w:r w:rsidRPr="00951346">
              <w:rPr>
                <w:rtl/>
              </w:rPr>
              <w:t xml:space="preserve"> في الوسائل </w:t>
            </w:r>
            <w:r>
              <w:rPr>
                <w:rtl/>
              </w:rPr>
              <w:t>: -</w:t>
            </w:r>
            <w:r w:rsidRPr="00951346">
              <w:rPr>
                <w:rtl/>
              </w:rPr>
              <w:t xml:space="preserve"> « من نفسك »</w:t>
            </w:r>
            <w:r>
              <w:rPr>
                <w:rtl/>
              </w:rPr>
              <w:t>.</w:t>
            </w:r>
          </w:p>
        </w:tc>
        <w:tc>
          <w:tcPr>
            <w:tcW w:w="4006" w:type="dxa"/>
          </w:tcPr>
          <w:p w:rsidR="00365BF5" w:rsidRDefault="00365BF5" w:rsidP="00DA4FAD">
            <w:pPr>
              <w:pStyle w:val="libFootnote0"/>
              <w:rPr>
                <w:rtl/>
              </w:rPr>
            </w:pPr>
            <w:r>
              <w:rPr>
                <w:rtl/>
              </w:rPr>
              <w:t>(9). في «ز»:«من صحّتها</w:t>
            </w:r>
            <w:r w:rsidRPr="00951346">
              <w:rPr>
                <w:rtl/>
              </w:rPr>
              <w:t>» بدل « منها في الصحّة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4 ، ص 316 ، ح 2004 ؛ </w:t>
      </w:r>
      <w:r w:rsidR="00DA4FAD" w:rsidRPr="00707A47">
        <w:rPr>
          <w:rStyle w:val="libFootnoteBoldChar"/>
          <w:rtl/>
        </w:rPr>
        <w:t>الوسائل</w:t>
      </w:r>
      <w:r w:rsidR="00DA4FAD" w:rsidRPr="00951346">
        <w:rPr>
          <w:rtl/>
        </w:rPr>
        <w:t xml:space="preserve"> ، ج 16 ، ص 101 ، ح 21089.</w:t>
      </w:r>
    </w:p>
    <w:tbl>
      <w:tblPr>
        <w:tblStyle w:val="TableGrid"/>
        <w:bidiVisual/>
        <w:tblW w:w="0" w:type="auto"/>
        <w:tblLook w:val="04A0" w:firstRow="1" w:lastRow="0" w:firstColumn="1" w:lastColumn="0" w:noHBand="0" w:noVBand="1"/>
      </w:tblPr>
      <w:tblGrid>
        <w:gridCol w:w="4006"/>
        <w:gridCol w:w="4006"/>
      </w:tblGrid>
      <w:tr w:rsidR="00365BF5" w:rsidTr="00365BF5">
        <w:tc>
          <w:tcPr>
            <w:tcW w:w="4006" w:type="dxa"/>
          </w:tcPr>
          <w:p w:rsidR="00365BF5" w:rsidRDefault="00365BF5" w:rsidP="00DA4FAD">
            <w:pPr>
              <w:pStyle w:val="libFootnote0"/>
              <w:rPr>
                <w:rtl/>
              </w:rPr>
            </w:pPr>
            <w:r>
              <w:rPr>
                <w:rtl/>
              </w:rPr>
              <w:t>(11).</w:t>
            </w:r>
            <w:r w:rsidRPr="00951346">
              <w:rPr>
                <w:rtl/>
              </w:rPr>
              <w:t xml:space="preserve"> في « ه‍ ، بر » والوافي : « فإننّي »</w:t>
            </w:r>
            <w:r>
              <w:rPr>
                <w:rtl/>
              </w:rPr>
              <w:t>.</w:t>
            </w:r>
          </w:p>
        </w:tc>
        <w:tc>
          <w:tcPr>
            <w:tcW w:w="4006" w:type="dxa"/>
          </w:tcPr>
          <w:p w:rsidR="00365BF5" w:rsidRDefault="00365BF5" w:rsidP="00DA4FAD">
            <w:pPr>
              <w:pStyle w:val="libFootnote0"/>
              <w:rPr>
                <w:rtl/>
              </w:rPr>
            </w:pPr>
            <w:r>
              <w:rPr>
                <w:rtl/>
              </w:rPr>
              <w:t>(12). ف</w:t>
            </w:r>
            <w:r w:rsidRPr="00951346">
              <w:rPr>
                <w:rtl/>
              </w:rPr>
              <w:t>ي الوسائل : « فإذا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الوافي</w:t>
      </w:r>
      <w:r w:rsidR="00DA4FAD" w:rsidRPr="00951346">
        <w:rPr>
          <w:rtl/>
        </w:rPr>
        <w:t xml:space="preserve"> ، ج 4 ، ص 316 ، ح 2005 ؛ </w:t>
      </w:r>
      <w:r w:rsidR="00DA4FAD" w:rsidRPr="00707A47">
        <w:rPr>
          <w:rStyle w:val="libFootnoteBoldChar"/>
          <w:rtl/>
        </w:rPr>
        <w:t>الوسائل</w:t>
      </w:r>
      <w:r w:rsidR="00DA4FAD" w:rsidRPr="00951346">
        <w:rPr>
          <w:rtl/>
        </w:rPr>
        <w:t xml:space="preserve"> ، ج 16 ، ص 93 ، ح 21070 ؛ </w:t>
      </w:r>
      <w:r w:rsidR="00DA4FAD" w:rsidRPr="00707A47">
        <w:rPr>
          <w:rStyle w:val="libFootnoteBoldChar"/>
          <w:rtl/>
        </w:rPr>
        <w:t>البحار</w:t>
      </w:r>
      <w:r w:rsidR="00DA4FAD" w:rsidRPr="00951346">
        <w:rPr>
          <w:rtl/>
        </w:rPr>
        <w:t xml:space="preserve"> ، ج 7 ، ص 325 ، ح 22.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شُعَيْبِ بْنِ عَبْدِ اللهِ ، عَنْ بَعْضِ أَصْحَابِهِ رَفَعَهُ ، قَالَ :</w:t>
      </w:r>
    </w:p>
    <w:p w:rsidR="00DA4FAD" w:rsidRPr="00365BF5" w:rsidRDefault="00DA4FAD" w:rsidP="00DA4FAD">
      <w:pPr>
        <w:pStyle w:val="libNormal"/>
        <w:rPr>
          <w:rtl/>
        </w:rPr>
      </w:pPr>
      <w:r w:rsidRPr="00951346">
        <w:rPr>
          <w:rtl/>
          <w:lang w:bidi="fa-IR"/>
        </w:rPr>
        <w:t xml:space="preserve">جَاءَ رَجُلٌ إِلى أَمِيرِ الْمُؤْمِنِينَ </w:t>
      </w:r>
      <w:r w:rsidRPr="00924332">
        <w:rPr>
          <w:rStyle w:val="libAlaemChar"/>
          <w:rtl/>
        </w:rPr>
        <w:t>عليه‌السلام</w:t>
      </w:r>
      <w:r w:rsidRPr="00951346">
        <w:rPr>
          <w:rtl/>
          <w:lang w:bidi="fa-IR"/>
        </w:rPr>
        <w:t xml:space="preserve"> ، فَقَالَ : يَا أَمِيرَ الْمُؤْمِنِينَ ، أَوْصِنِي بِوَجْهٍ </w:t>
      </w:r>
      <w:r w:rsidRPr="00625F5B">
        <w:rPr>
          <w:rStyle w:val="libFootnotenumChar"/>
          <w:rtl/>
        </w:rPr>
        <w:t>(1)</w:t>
      </w:r>
      <w:r w:rsidRPr="00951346">
        <w:rPr>
          <w:rtl/>
          <w:lang w:bidi="fa-IR"/>
        </w:rPr>
        <w:t xml:space="preserve"> مِنْ وُجُوهِ الْبِرِّ </w:t>
      </w:r>
      <w:r w:rsidRPr="00625F5B">
        <w:rPr>
          <w:rStyle w:val="libFootnotenumChar"/>
          <w:rtl/>
        </w:rPr>
        <w:t>(2)</w:t>
      </w:r>
      <w:r w:rsidRPr="00951346">
        <w:rPr>
          <w:rtl/>
          <w:lang w:bidi="fa-IR"/>
        </w:rPr>
        <w:t xml:space="preserve"> أَنْجُو بِهِ </w:t>
      </w:r>
      <w:r w:rsidRPr="00625F5B">
        <w:rPr>
          <w:rStyle w:val="libFootnotenumChar"/>
          <w:rtl/>
        </w:rPr>
        <w:t>(3)</w:t>
      </w:r>
      <w:r w:rsidR="00365BF5" w:rsidRPr="00365BF5">
        <w:rPr>
          <w:rFonts w:hint="cs"/>
          <w:rtl/>
        </w:rPr>
        <w:t>.</w:t>
      </w:r>
    </w:p>
    <w:p w:rsidR="00DA4FAD" w:rsidRDefault="00DA4FAD" w:rsidP="00DA4FAD">
      <w:pPr>
        <w:pStyle w:val="libNormal"/>
        <w:rPr>
          <w:rtl/>
          <w:lang w:bidi="fa-IR"/>
        </w:rPr>
      </w:pPr>
      <w:r w:rsidRPr="00951346">
        <w:rPr>
          <w:rtl/>
          <w:lang w:bidi="fa-IR"/>
        </w:rPr>
        <w:t xml:space="preserve">قَالَ </w:t>
      </w:r>
      <w:r w:rsidRPr="00625F5B">
        <w:rPr>
          <w:rStyle w:val="libFootnotenumChar"/>
          <w:rtl/>
        </w:rPr>
        <w:t>(4)</w:t>
      </w:r>
      <w:r w:rsidRPr="00951346">
        <w:rPr>
          <w:rtl/>
          <w:lang w:bidi="fa-IR"/>
        </w:rPr>
        <w:t xml:space="preserve"> أَمِيرُ الْمُؤْمِنِينَ </w:t>
      </w:r>
      <w:r w:rsidRPr="00924332">
        <w:rPr>
          <w:rStyle w:val="libAlaemChar"/>
          <w:rtl/>
        </w:rPr>
        <w:t>عليه‌السلام</w:t>
      </w:r>
      <w:r w:rsidRPr="00951346">
        <w:rPr>
          <w:rtl/>
          <w:lang w:bidi="fa-IR"/>
        </w:rPr>
        <w:t xml:space="preserve"> : « أَيُّهَا السَّائِلُ ، اسْتَمِعْ </w:t>
      </w:r>
      <w:r w:rsidRPr="00625F5B">
        <w:rPr>
          <w:rStyle w:val="libFootnotenumChar"/>
          <w:rtl/>
        </w:rPr>
        <w:t>(5)</w:t>
      </w:r>
      <w:r w:rsidRPr="00951346">
        <w:rPr>
          <w:rtl/>
          <w:lang w:bidi="fa-IR"/>
        </w:rPr>
        <w:t xml:space="preserve"> ، ثُمَّ اسْتَفْهِمْ </w:t>
      </w:r>
      <w:r w:rsidRPr="00625F5B">
        <w:rPr>
          <w:rStyle w:val="libFootnotenumChar"/>
          <w:rtl/>
        </w:rPr>
        <w:t>(6)</w:t>
      </w:r>
      <w:r w:rsidRPr="00951346">
        <w:rPr>
          <w:rtl/>
          <w:lang w:bidi="fa-IR"/>
        </w:rPr>
        <w:t xml:space="preserve"> ، ثُمَّ اسْتَيْقِنْ ، ثُمَّ اسْتَعْمِلْ ؛ وَاعْلَمْ </w:t>
      </w:r>
      <w:r w:rsidRPr="00625F5B">
        <w:rPr>
          <w:rStyle w:val="libFootnotenumChar"/>
          <w:rtl/>
        </w:rPr>
        <w:t>(7)</w:t>
      </w:r>
      <w:r w:rsidRPr="00951346">
        <w:rPr>
          <w:rtl/>
          <w:lang w:bidi="fa-IR"/>
        </w:rPr>
        <w:t xml:space="preserve"> أَنَّ النَّاسَ ثَلَاثَةٌ : زَاهِدٌ ، وَصَابِرٌ ، وَرَاغِبٌ.</w:t>
      </w:r>
    </w:p>
    <w:p w:rsidR="00DA4FAD" w:rsidRDefault="00DA4FAD" w:rsidP="00DA4FAD">
      <w:pPr>
        <w:pStyle w:val="libNormal"/>
        <w:rPr>
          <w:rtl/>
          <w:lang w:bidi="fa-IR"/>
        </w:rPr>
      </w:pPr>
      <w:r w:rsidRPr="00951346">
        <w:rPr>
          <w:rtl/>
          <w:lang w:bidi="fa-IR"/>
        </w:rPr>
        <w:t xml:space="preserve">فَأَمَّا الزَّاهِدُ ، فَقَدْ خَرَجَتِ الْأَحْزَانُ وَالْأَفْرَاحُ </w:t>
      </w:r>
      <w:r w:rsidRPr="00625F5B">
        <w:rPr>
          <w:rStyle w:val="libFootnotenumChar"/>
          <w:rtl/>
        </w:rPr>
        <w:t>(8)</w:t>
      </w:r>
      <w:r w:rsidRPr="00951346">
        <w:rPr>
          <w:rtl/>
          <w:lang w:bidi="fa-IR"/>
        </w:rPr>
        <w:t xml:space="preserve"> مِنْ قَلْبِهِ ، فَلَا يَفْرَحُ بِشَيْ‌ءٍ مِنَ الدُّنْيَا ، وَلَايَأْسى </w:t>
      </w:r>
      <w:r w:rsidRPr="00625F5B">
        <w:rPr>
          <w:rStyle w:val="libFootnotenumChar"/>
          <w:rtl/>
        </w:rPr>
        <w:t>(9)</w:t>
      </w:r>
      <w:r w:rsidRPr="00951346">
        <w:rPr>
          <w:rtl/>
          <w:lang w:bidi="fa-IR"/>
        </w:rPr>
        <w:t xml:space="preserve"> عَلى شَيْ‌ءٍ مِنْهَا فَاتَهُ </w:t>
      </w:r>
      <w:r w:rsidRPr="00625F5B">
        <w:rPr>
          <w:rStyle w:val="libFootnotenumChar"/>
          <w:rtl/>
        </w:rPr>
        <w:t>(10)</w:t>
      </w:r>
      <w:r w:rsidRPr="00951346">
        <w:rPr>
          <w:rtl/>
          <w:lang w:bidi="fa-IR"/>
        </w:rPr>
        <w:t xml:space="preserve"> ؛ فَهُوَ مُسْتَرِيحٌ.</w:t>
      </w:r>
    </w:p>
    <w:p w:rsidR="00DA4FAD" w:rsidRPr="00951346" w:rsidRDefault="00DA4FAD" w:rsidP="00DA4FAD">
      <w:pPr>
        <w:pStyle w:val="libNormal"/>
        <w:rPr>
          <w:rtl/>
          <w:lang w:bidi="fa-IR"/>
        </w:rPr>
      </w:pPr>
      <w:r w:rsidRPr="00951346">
        <w:rPr>
          <w:rtl/>
          <w:lang w:bidi="fa-IR"/>
        </w:rPr>
        <w:t xml:space="preserve">وَأَمَّا الصَّابِرُ ، فَإِنَّهُ </w:t>
      </w:r>
      <w:r w:rsidRPr="00625F5B">
        <w:rPr>
          <w:rStyle w:val="libFootnotenumChar"/>
          <w:rtl/>
        </w:rPr>
        <w:t>(11)</w:t>
      </w:r>
      <w:r w:rsidRPr="00951346">
        <w:rPr>
          <w:rtl/>
          <w:lang w:bidi="fa-IR"/>
        </w:rPr>
        <w:t xml:space="preserve"> يَتَمَنَّاهَا بِقَلْبِهِ ، فَإِذَا نَالَ مِنْهَا أَلْجَمَ </w:t>
      </w:r>
      <w:r w:rsidRPr="00625F5B">
        <w:rPr>
          <w:rStyle w:val="libFootnotenumChar"/>
          <w:rtl/>
        </w:rPr>
        <w:t>(12)</w:t>
      </w:r>
      <w:r w:rsidRPr="00951346">
        <w:rPr>
          <w:rtl/>
          <w:lang w:bidi="fa-IR"/>
        </w:rPr>
        <w:t xml:space="preserve"> نَفْسَهُ عَنْهَا </w:t>
      </w:r>
      <w:r w:rsidRPr="00625F5B">
        <w:rPr>
          <w:rStyle w:val="libFootnotenumChar"/>
          <w:rtl/>
        </w:rPr>
        <w:t>(13)</w:t>
      </w:r>
      <w:r w:rsidRPr="00951346">
        <w:rPr>
          <w:rtl/>
          <w:lang w:bidi="fa-IR"/>
        </w:rPr>
        <w:t xml:space="preserve"> لِسُوءِ عَاقِبَتِهَا وَشَنَآنِهَا </w:t>
      </w:r>
      <w:r w:rsidRPr="00625F5B">
        <w:rPr>
          <w:rStyle w:val="libFootnotenumChar"/>
          <w:rtl/>
        </w:rPr>
        <w:t>(14)</w:t>
      </w:r>
      <w:r w:rsidRPr="00951346">
        <w:rPr>
          <w:rtl/>
          <w:lang w:bidi="fa-IR"/>
        </w:rPr>
        <w:t xml:space="preserve"> ، لَوِ </w:t>
      </w:r>
      <w:r w:rsidRPr="00625F5B">
        <w:rPr>
          <w:rStyle w:val="libFootnotenumChar"/>
          <w:rtl/>
        </w:rPr>
        <w:t>(15)</w:t>
      </w:r>
      <w:r w:rsidRPr="00951346">
        <w:rPr>
          <w:rtl/>
          <w:lang w:bidi="fa-IR"/>
        </w:rPr>
        <w:t xml:space="preserve"> اطَّلَعْتَ عَلى قَلْبِهِ ، عَجِبْتَ مِنْ عِفَّتِهِ </w:t>
      </w:r>
      <w:r w:rsidRPr="00625F5B">
        <w:rPr>
          <w:rStyle w:val="libFootnotenumChar"/>
          <w:rtl/>
        </w:rPr>
        <w:t>(16)</w:t>
      </w:r>
      <w:r w:rsidRPr="00951346">
        <w:rPr>
          <w:rtl/>
          <w:lang w:bidi="fa-IR"/>
        </w:rPr>
        <w:t xml:space="preserve"> وَتَوَاضُعِهِ‌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بوجوه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ه‍ ، بر ، بف » والوافي : « الخير</w:t>
      </w:r>
      <w:r w:rsidR="00DA4FAD">
        <w:rPr>
          <w:rtl/>
        </w:rPr>
        <w:t xml:space="preserve"> ». و «</w:t>
      </w:r>
      <w:r w:rsidR="00DA4FAD" w:rsidRPr="00951346">
        <w:rPr>
          <w:rtl/>
        </w:rPr>
        <w:t xml:space="preserve"> البرّ » : اسم جامع للخير كلّه. </w:t>
      </w:r>
      <w:r w:rsidR="00DA4FAD" w:rsidRPr="00707A47">
        <w:rPr>
          <w:rStyle w:val="libFootnoteBoldChar"/>
          <w:rtl/>
        </w:rPr>
        <w:t>مجمع البحرين</w:t>
      </w:r>
      <w:r w:rsidR="00DA4FAD" w:rsidRPr="00951346">
        <w:rPr>
          <w:rtl/>
        </w:rPr>
        <w:t xml:space="preserve"> ، ج 3 ، ص 218 ( برر )</w:t>
      </w:r>
      <w:r w:rsidR="00DA4FAD">
        <w:rPr>
          <w:rtl/>
        </w:rPr>
        <w:t>.</w:t>
      </w:r>
    </w:p>
    <w:p w:rsidR="00DA4FAD" w:rsidRPr="00951346" w:rsidRDefault="0091593C" w:rsidP="00365BF5">
      <w:pPr>
        <w:pStyle w:val="libFootnote0"/>
        <w:rPr>
          <w:rtl/>
          <w:lang w:bidi="fa-IR"/>
        </w:rPr>
      </w:pPr>
      <w:r>
        <w:rPr>
          <w:rtl/>
        </w:rPr>
        <w:t>(3).</w:t>
      </w:r>
      <w:r w:rsidR="00DA4FAD" w:rsidRPr="00951346">
        <w:rPr>
          <w:rtl/>
        </w:rPr>
        <w:t xml:space="preserve"> في « ه‍ ، بر ، بف » والوافي : « أنج به</w:t>
      </w:r>
      <w:r w:rsidR="00DA4FAD">
        <w:rPr>
          <w:rtl/>
        </w:rPr>
        <w:t xml:space="preserve"> ». </w:t>
      </w:r>
      <w:r w:rsidR="00DA4FAD" w:rsidRPr="00951346">
        <w:rPr>
          <w:rtl/>
        </w:rPr>
        <w:t>والجملة صفة</w:t>
      </w:r>
      <w:r w:rsidR="00DA4FAD">
        <w:rPr>
          <w:rtl/>
        </w:rPr>
        <w:t xml:space="preserve"> ل</w:t>
      </w:r>
      <w:r w:rsidR="00365BF5">
        <w:rPr>
          <w:rFonts w:hint="cs"/>
          <w:rtl/>
        </w:rPr>
        <w:t>ـ</w:t>
      </w:r>
      <w:r w:rsidR="00DA4FAD">
        <w:rPr>
          <w:rtl/>
        </w:rPr>
        <w:t xml:space="preserve"> </w:t>
      </w:r>
      <w:r w:rsidR="00DA4FAD" w:rsidRPr="00951346">
        <w:rPr>
          <w:rtl/>
        </w:rPr>
        <w:t>« وجه</w:t>
      </w:r>
      <w:r w:rsidR="00DA4FAD">
        <w:rPr>
          <w:rtl/>
        </w:rPr>
        <w:t xml:space="preserve"> ». </w:t>
      </w:r>
      <w:r w:rsidR="00DA4FAD" w:rsidRPr="00951346">
        <w:rPr>
          <w:rtl/>
        </w:rPr>
        <w:t>ويمكن أن يكون جواباً للأمر.</w:t>
      </w:r>
    </w:p>
    <w:p w:rsidR="00DA4FAD" w:rsidRPr="00951346" w:rsidRDefault="0091593C" w:rsidP="00DA4FAD">
      <w:pPr>
        <w:pStyle w:val="libFootnote0"/>
        <w:rPr>
          <w:rtl/>
          <w:lang w:bidi="fa-IR"/>
        </w:rPr>
      </w:pPr>
      <w:r>
        <w:rPr>
          <w:rtl/>
        </w:rPr>
        <w:t>(4).</w:t>
      </w:r>
      <w:r w:rsidR="00DA4FAD" w:rsidRPr="00951346">
        <w:rPr>
          <w:rtl/>
        </w:rPr>
        <w:t xml:space="preserve"> في « ه‍ ، بر » والوافي : « فقال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ه‍ ، بر » : « اسمع</w:t>
      </w:r>
      <w:r w:rsidR="00DA4FAD">
        <w:rPr>
          <w:rtl/>
        </w:rPr>
        <w:t xml:space="preserve"> ». </w:t>
      </w:r>
      <w:r w:rsidR="00DA4FAD" w:rsidRPr="00951346">
        <w:rPr>
          <w:rtl/>
        </w:rPr>
        <w:t>وفي حاشية « بر » : « تسمع</w:t>
      </w:r>
      <w:r w:rsidR="00DA4FAD">
        <w:rPr>
          <w:rtl/>
        </w:rPr>
        <w:t xml:space="preserve"> ». </w:t>
      </w:r>
      <w:r w:rsidR="00DA4FAD" w:rsidRPr="00951346">
        <w:rPr>
          <w:rtl/>
        </w:rPr>
        <w:t>وفي الوافي : « افهم</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الا</w:t>
      </w:r>
      <w:r w:rsidR="00365BF5">
        <w:rPr>
          <w:rFonts w:hint="cs"/>
          <w:rtl/>
        </w:rPr>
        <w:t>ُ</w:t>
      </w:r>
      <w:r w:rsidR="00DA4FAD" w:rsidRPr="00951346">
        <w:rPr>
          <w:rtl/>
        </w:rPr>
        <w:t>مور مترتّبة ، فإنّ العمل موقوف على اليقين ، واليقين موقوف على الفهم ، والفهم موقوف على الاستماع عن أهل العلم »</w:t>
      </w:r>
      <w:r w:rsidR="00DA4FAD">
        <w:rPr>
          <w:rtl/>
        </w:rPr>
        <w:t>.</w:t>
      </w:r>
    </w:p>
    <w:tbl>
      <w:tblPr>
        <w:tblStyle w:val="TableGrid"/>
        <w:bidiVisual/>
        <w:tblW w:w="0" w:type="auto"/>
        <w:tblLook w:val="04A0" w:firstRow="1" w:lastRow="0" w:firstColumn="1" w:lastColumn="0" w:noHBand="0" w:noVBand="1"/>
      </w:tblPr>
      <w:tblGrid>
        <w:gridCol w:w="4006"/>
        <w:gridCol w:w="4006"/>
      </w:tblGrid>
      <w:tr w:rsidR="00365BF5" w:rsidTr="00365BF5">
        <w:tc>
          <w:tcPr>
            <w:tcW w:w="4006" w:type="dxa"/>
          </w:tcPr>
          <w:p w:rsidR="00365BF5" w:rsidRDefault="00365BF5" w:rsidP="00DA4FAD">
            <w:pPr>
              <w:pStyle w:val="libFootnote0"/>
              <w:rPr>
                <w:rtl/>
              </w:rPr>
            </w:pPr>
            <w:r>
              <w:rPr>
                <w:rtl/>
              </w:rPr>
              <w:t>(6).</w:t>
            </w:r>
            <w:r w:rsidRPr="00951346">
              <w:rPr>
                <w:rtl/>
              </w:rPr>
              <w:t xml:space="preserve"> في « ز » : « استفتهم »</w:t>
            </w:r>
            <w:r>
              <w:rPr>
                <w:rtl/>
              </w:rPr>
              <w:t>.</w:t>
            </w:r>
          </w:p>
        </w:tc>
        <w:tc>
          <w:tcPr>
            <w:tcW w:w="4006" w:type="dxa"/>
          </w:tcPr>
          <w:p w:rsidR="00365BF5" w:rsidRDefault="00365BF5" w:rsidP="00DA4FAD">
            <w:pPr>
              <w:pStyle w:val="libFootnote0"/>
              <w:rPr>
                <w:rtl/>
              </w:rPr>
            </w:pPr>
            <w:r>
              <w:rPr>
                <w:rtl/>
              </w:rPr>
              <w:t>(7).</w:t>
            </w:r>
            <w:r w:rsidRPr="00951346">
              <w:rPr>
                <w:rtl/>
              </w:rPr>
              <w:t xml:space="preserve"> في « بس » : « واعمل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مرآة العقول : « الأفراح والأحزان »</w:t>
      </w:r>
      <w:r w:rsidR="00DA4FAD">
        <w:rPr>
          <w:rtl/>
        </w:rPr>
        <w:t>.</w:t>
      </w:r>
    </w:p>
    <w:p w:rsidR="00DA4FAD" w:rsidRPr="00951346" w:rsidRDefault="0091593C" w:rsidP="00365BF5">
      <w:pPr>
        <w:pStyle w:val="libFootnote0"/>
        <w:rPr>
          <w:rtl/>
          <w:lang w:bidi="fa-IR"/>
        </w:rPr>
      </w:pPr>
      <w:r>
        <w:rPr>
          <w:rtl/>
        </w:rPr>
        <w:t>(9).</w:t>
      </w:r>
      <w:r w:rsidR="00DA4FAD" w:rsidRPr="00951346">
        <w:rPr>
          <w:rtl/>
        </w:rPr>
        <w:t xml:space="preserve"> في « ص » : « ولاييأس</w:t>
      </w:r>
      <w:r w:rsidR="00DA4FAD">
        <w:rPr>
          <w:rtl/>
        </w:rPr>
        <w:t xml:space="preserve"> ». و «</w:t>
      </w:r>
      <w:r w:rsidR="00DA4FAD" w:rsidRPr="00951346">
        <w:rPr>
          <w:rtl/>
        </w:rPr>
        <w:t xml:space="preserve"> الأسي » : الحزن. وحقيقته : إتباع الفائت بالغمّ. يقال : أسيت عليه ، وأسيت له. </w:t>
      </w:r>
      <w:r w:rsidR="00DA4FAD" w:rsidRPr="00765BD4">
        <w:rPr>
          <w:rStyle w:val="libFootnoteBoldChar"/>
          <w:rtl/>
        </w:rPr>
        <w:t>المفردات للراغب</w:t>
      </w:r>
      <w:r w:rsidR="00DA4FAD" w:rsidRPr="00951346">
        <w:rPr>
          <w:rtl/>
        </w:rPr>
        <w:t xml:space="preserve"> ، ص 77 ( أسا )</w:t>
      </w:r>
      <w:r w:rsidR="00DA4FAD">
        <w:rPr>
          <w:rtl/>
        </w:rPr>
        <w:t>.</w:t>
      </w:r>
      <w:r w:rsidR="00365BF5">
        <w:rPr>
          <w:rFonts w:hint="cs"/>
          <w:rtl/>
        </w:rPr>
        <w:t xml:space="preserve">        </w:t>
      </w:r>
      <w:r>
        <w:rPr>
          <w:rtl/>
        </w:rPr>
        <w:t>(10).</w:t>
      </w:r>
      <w:r w:rsidR="00DA4FAD" w:rsidRPr="00951346">
        <w:rPr>
          <w:rtl/>
        </w:rPr>
        <w:t xml:space="preserve"> في « ب » : « فاته منها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ج » : + « هو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 xml:space="preserve">ألجمه عن حاجته : كفّه. </w:t>
      </w:r>
      <w:r w:rsidR="00DA4FAD" w:rsidRPr="00707A47">
        <w:rPr>
          <w:rStyle w:val="libFootnoteBoldChar"/>
          <w:rtl/>
        </w:rPr>
        <w:t>أساس البلاغة</w:t>
      </w:r>
      <w:r w:rsidR="00DA4FAD" w:rsidRPr="00951346">
        <w:rPr>
          <w:rtl/>
        </w:rPr>
        <w:t xml:space="preserve"> ، ص 440 ( لجم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ز » </w:t>
      </w:r>
      <w:r w:rsidR="00DA4FAD">
        <w:rPr>
          <w:rtl/>
        </w:rPr>
        <w:t xml:space="preserve">: </w:t>
      </w:r>
      <w:r w:rsidR="003E6B40">
        <w:rPr>
          <w:rtl/>
        </w:rPr>
        <w:t>-</w:t>
      </w:r>
      <w:r w:rsidR="00DA4FAD" w:rsidRPr="00951346">
        <w:rPr>
          <w:rtl/>
        </w:rPr>
        <w:t xml:space="preserve"> « عنها »</w:t>
      </w:r>
      <w:r w:rsidR="00DA4FAD">
        <w:rPr>
          <w:rtl/>
        </w:rPr>
        <w:t>.</w:t>
      </w:r>
    </w:p>
    <w:p w:rsidR="00DA4FAD" w:rsidRPr="00951346" w:rsidRDefault="0091593C" w:rsidP="00365BF5">
      <w:pPr>
        <w:pStyle w:val="libFootnote0"/>
        <w:rPr>
          <w:rtl/>
          <w:lang w:bidi="fa-IR"/>
        </w:rPr>
      </w:pPr>
      <w:r>
        <w:rPr>
          <w:rtl/>
        </w:rPr>
        <w:t>(14).</w:t>
      </w:r>
      <w:r w:rsidR="00DA4FAD" w:rsidRPr="00951346">
        <w:rPr>
          <w:rtl/>
        </w:rPr>
        <w:t xml:space="preserve"> في « ب ، ه‍ </w:t>
      </w:r>
      <w:r w:rsidR="00365BF5" w:rsidRPr="00951346">
        <w:rPr>
          <w:rtl/>
        </w:rPr>
        <w:t>»</w:t>
      </w:r>
      <w:r w:rsidR="00DA4FAD" w:rsidRPr="00951346">
        <w:rPr>
          <w:rtl/>
        </w:rPr>
        <w:t xml:space="preserve"> : « شنآتها</w:t>
      </w:r>
      <w:r w:rsidR="00DA4FAD">
        <w:rPr>
          <w:rtl/>
        </w:rPr>
        <w:t xml:space="preserve"> ». </w:t>
      </w:r>
      <w:r w:rsidR="00DA4FAD" w:rsidRPr="00951346">
        <w:rPr>
          <w:rtl/>
        </w:rPr>
        <w:t>وفي « ز » : « شتاتها</w:t>
      </w:r>
      <w:r w:rsidR="00DA4FAD">
        <w:rPr>
          <w:rtl/>
        </w:rPr>
        <w:t xml:space="preserve"> ». </w:t>
      </w:r>
      <w:r w:rsidR="00DA4FAD" w:rsidRPr="00951346">
        <w:rPr>
          <w:rtl/>
        </w:rPr>
        <w:t>وفي الوافي ومرآة العقول : « شناءتها</w:t>
      </w:r>
      <w:r w:rsidR="00DA4FAD">
        <w:rPr>
          <w:rtl/>
        </w:rPr>
        <w:t xml:space="preserve"> ». </w:t>
      </w:r>
      <w:r w:rsidR="00DA4FAD" w:rsidRPr="00951346">
        <w:rPr>
          <w:rtl/>
        </w:rPr>
        <w:t xml:space="preserve">وشَنِئ يَشْنَأ شَنْأةً وشنآناً ، أي أبغض. وشنِئتُه : تقذّرتُه بغضاً له. </w:t>
      </w:r>
      <w:r w:rsidR="00DA4FAD" w:rsidRPr="00D4665D">
        <w:rPr>
          <w:rStyle w:val="libFootnoteBoldChar"/>
          <w:rtl/>
        </w:rPr>
        <w:t>ترتيب كتاب العين</w:t>
      </w:r>
      <w:r w:rsidR="00DA4FAD" w:rsidRPr="00951346">
        <w:rPr>
          <w:rtl/>
        </w:rPr>
        <w:t xml:space="preserve"> ، ج 2 ، ص 945 ؛ </w:t>
      </w:r>
      <w:r w:rsidR="00DA4FAD" w:rsidRPr="00765BD4">
        <w:rPr>
          <w:rStyle w:val="libFootnoteBoldChar"/>
          <w:rtl/>
        </w:rPr>
        <w:t>المفردات للراغب</w:t>
      </w:r>
      <w:r w:rsidR="00DA4FAD" w:rsidRPr="00951346">
        <w:rPr>
          <w:rtl/>
        </w:rPr>
        <w:t xml:space="preserve"> ، ص 465 ( شنأ )</w:t>
      </w:r>
      <w:r w:rsidR="00DA4FAD">
        <w:rPr>
          <w:rtl/>
        </w:rPr>
        <w:t>.</w:t>
      </w:r>
    </w:p>
    <w:p w:rsidR="00DA4FAD" w:rsidRPr="00951346" w:rsidRDefault="00DA4FAD" w:rsidP="00DA4FAD">
      <w:pPr>
        <w:pStyle w:val="libFootnote0"/>
        <w:rPr>
          <w:rtl/>
          <w:lang w:bidi="fa-IR"/>
        </w:rPr>
      </w:pPr>
      <w:r>
        <w:rPr>
          <w:rtl/>
        </w:rPr>
        <w:t>(15)</w:t>
      </w:r>
      <w:r w:rsidRPr="00951346">
        <w:rPr>
          <w:rtl/>
        </w:rPr>
        <w:t xml:space="preserve"> في « ج ، ز ، ص ، ه‍ ، بر ، بف » : « ولو »</w:t>
      </w:r>
      <w:r>
        <w:rPr>
          <w:rtl/>
        </w:rPr>
        <w:t>.</w:t>
      </w:r>
    </w:p>
    <w:p w:rsidR="00DA4FAD" w:rsidRPr="00951346" w:rsidRDefault="00DA4FAD" w:rsidP="00DA4FAD">
      <w:pPr>
        <w:pStyle w:val="libFootnote0"/>
        <w:rPr>
          <w:rtl/>
          <w:lang w:bidi="fa-IR"/>
        </w:rPr>
      </w:pPr>
      <w:r>
        <w:rPr>
          <w:rtl/>
        </w:rPr>
        <w:t>(</w:t>
      </w:r>
      <w:r>
        <w:t>16</w:t>
      </w:r>
      <w:r>
        <w:rPr>
          <w:rtl/>
        </w:rPr>
        <w:t>)</w:t>
      </w:r>
      <w:r w:rsidRPr="00951346">
        <w:rPr>
          <w:rtl/>
        </w:rPr>
        <w:t xml:space="preserve"> « العفاف » </w:t>
      </w:r>
      <w:r>
        <w:rPr>
          <w:rtl/>
        </w:rPr>
        <w:t>و «</w:t>
      </w:r>
      <w:r w:rsidRPr="00951346">
        <w:rPr>
          <w:rtl/>
        </w:rPr>
        <w:t xml:space="preserve"> التعفّف » : كفّ النفس عن المحرّمات والسؤال من </w:t>
      </w:r>
      <w:r w:rsidR="00365BF5">
        <w:rPr>
          <w:rtl/>
        </w:rPr>
        <w:t>الناس. وقيل : الاستعفاف : الصبر</w:t>
      </w:r>
      <w:r w:rsidR="00365BF5">
        <w:rPr>
          <w:rFonts w:hint="cs"/>
          <w:rtl/>
        </w:rPr>
        <w:t xml:space="preserve"> =</w:t>
      </w:r>
    </w:p>
    <w:p w:rsidR="00C22AC0" w:rsidRDefault="00C22AC0" w:rsidP="00C22AC0">
      <w:pPr>
        <w:pStyle w:val="libNormal"/>
        <w:rPr>
          <w:rtl/>
          <w:lang w:bidi="fa-IR"/>
        </w:rPr>
      </w:pPr>
      <w:r>
        <w:rPr>
          <w:rtl/>
          <w:lang w:bidi="fa-IR"/>
        </w:rPr>
        <w:br w:type="page"/>
      </w:r>
    </w:p>
    <w:p w:rsidR="00DA4FAD" w:rsidRPr="00365BF5" w:rsidRDefault="00DA4FAD" w:rsidP="00DA4FAD">
      <w:pPr>
        <w:pStyle w:val="libNormal0"/>
        <w:rPr>
          <w:rStyle w:val="libFootnoteBoldChar"/>
          <w:rtl/>
        </w:rPr>
      </w:pPr>
      <w:r w:rsidRPr="00951346">
        <w:rPr>
          <w:rtl/>
          <w:lang w:bidi="fa-IR"/>
        </w:rPr>
        <w:lastRenderedPageBreak/>
        <w:t xml:space="preserve">وَحَزْمِهِ </w:t>
      </w:r>
      <w:r w:rsidRPr="00625F5B">
        <w:rPr>
          <w:rStyle w:val="libFootnotenumChar"/>
          <w:rtl/>
        </w:rPr>
        <w:t>(1)</w:t>
      </w:r>
      <w:r w:rsidR="00365BF5" w:rsidRPr="00365BF5">
        <w:rPr>
          <w:rStyle w:val="libNormalChar"/>
          <w:rFonts w:hint="cs"/>
          <w:rtl/>
        </w:rPr>
        <w:t>.</w:t>
      </w:r>
    </w:p>
    <w:p w:rsidR="00DA4FAD" w:rsidRPr="00951346" w:rsidRDefault="00DA4FAD" w:rsidP="00DA4FAD">
      <w:pPr>
        <w:pStyle w:val="libNormal"/>
        <w:rPr>
          <w:rtl/>
          <w:lang w:bidi="fa-IR"/>
        </w:rPr>
      </w:pPr>
      <w:r w:rsidRPr="00951346">
        <w:rPr>
          <w:rtl/>
          <w:lang w:bidi="fa-IR"/>
        </w:rPr>
        <w:t xml:space="preserve">وَأَمَّا الرَّاغِبُ ، فَلَا يُبَالِي مِنْ أَيْنَ جَاءَتْهُ الدُّنْيَا ، مِنْ حِلِّهَا أَوْ مِنْ </w:t>
      </w:r>
      <w:r w:rsidRPr="00625F5B">
        <w:rPr>
          <w:rStyle w:val="libFootnotenumChar"/>
          <w:rtl/>
        </w:rPr>
        <w:t>(2)</w:t>
      </w:r>
      <w:r w:rsidRPr="00951346">
        <w:rPr>
          <w:rtl/>
          <w:lang w:bidi="fa-IR"/>
        </w:rPr>
        <w:t xml:space="preserve"> حَرَامِهَا ، وَلَايُبَالِي مَا دَنَّسَ فِيهَا عِرْضَهُ ، وَأَهْلَكَ نَفْسَهُ ، وَأَذْهَبَ مُرُوءَتَهُ ؛ فَهُمْ فِي غَمْرَةٍ </w:t>
      </w:r>
      <w:r w:rsidRPr="00625F5B">
        <w:rPr>
          <w:rStyle w:val="libFootnotenumChar"/>
          <w:rtl/>
        </w:rPr>
        <w:t>(3)</w:t>
      </w:r>
      <w:r w:rsidRPr="00951346">
        <w:rPr>
          <w:rtl/>
          <w:lang w:bidi="fa-IR"/>
        </w:rPr>
        <w:t xml:space="preserve"> يَضْطَرِبُونَ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3B6544">
        <w:rPr>
          <w:rtl/>
        </w:rPr>
        <w:t>3034</w:t>
      </w:r>
      <w:r w:rsidRPr="002C2FC4">
        <w:rPr>
          <w:rStyle w:val="libBold2Char"/>
          <w:rtl/>
        </w:rPr>
        <w:t xml:space="preserve"> / 14.</w:t>
      </w:r>
      <w:r w:rsidRPr="00951346">
        <w:rPr>
          <w:rtl/>
          <w:lang w:bidi="fa-IR"/>
        </w:rPr>
        <w:t xml:space="preserve"> مُحَمَّدُ بْنُ يَحْيى </w:t>
      </w:r>
      <w:r w:rsidRPr="00625F5B">
        <w:rPr>
          <w:rStyle w:val="libFootnotenumChar"/>
          <w:rtl/>
        </w:rPr>
        <w:t>(6)</w:t>
      </w:r>
      <w:r w:rsidRPr="00951346">
        <w:rPr>
          <w:rtl/>
          <w:lang w:bidi="fa-IR"/>
        </w:rPr>
        <w:t xml:space="preserve"> ، عَنْ أَحْمَدَ بْنِ مُحَمَّدٍ ، عَنْ مُحَمَّدِ بْنِ سِنَانٍ ، عَنْ مُحَمَّدِ بْنِ حَكِيمٍ ، عَمَّنْ حَدَّثَهُ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صَلَوَاتُ اللهِ عَلَيْهِ : لَايَصْغَرُ </w:t>
      </w:r>
      <w:r w:rsidRPr="00625F5B">
        <w:rPr>
          <w:rStyle w:val="libFootnotenumChar"/>
          <w:rtl/>
        </w:rPr>
        <w:t>(7)</w:t>
      </w:r>
      <w:r w:rsidRPr="00951346">
        <w:rPr>
          <w:rtl/>
          <w:lang w:bidi="fa-IR"/>
        </w:rPr>
        <w:t xml:space="preserve"> مَا يَنْفَعُ يَوْمَ الْقِيَامَةِ ، وَلَايَصْغَرُ </w:t>
      </w:r>
      <w:r w:rsidRPr="00625F5B">
        <w:rPr>
          <w:rStyle w:val="libFootnotenumChar"/>
          <w:rtl/>
        </w:rPr>
        <w:t>(8)</w:t>
      </w:r>
      <w:r w:rsidRPr="00951346">
        <w:rPr>
          <w:rtl/>
          <w:lang w:bidi="fa-IR"/>
        </w:rPr>
        <w:t xml:space="preserve"> مَا يَضُرُّ يَوْمَ الْقِيَامَةِ ، فَكُونُوا </w:t>
      </w:r>
      <w:r w:rsidRPr="00625F5B">
        <w:rPr>
          <w:rStyle w:val="libFootnotenumChar"/>
          <w:rtl/>
        </w:rPr>
        <w:t>(9)</w:t>
      </w:r>
      <w:r w:rsidRPr="00951346">
        <w:rPr>
          <w:rtl/>
          <w:lang w:bidi="fa-IR"/>
        </w:rPr>
        <w:t xml:space="preserve"> فِيمَا أَخْبَرَكُمُ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كَمَنْ عَايَنَ</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3B6544">
        <w:rPr>
          <w:rtl/>
        </w:rPr>
        <w:t>3035</w:t>
      </w:r>
      <w:r w:rsidRPr="002C2FC4">
        <w:rPr>
          <w:rStyle w:val="libBold2Char"/>
          <w:rtl/>
        </w:rPr>
        <w:t xml:space="preserve"> / 15.</w:t>
      </w:r>
      <w:r w:rsidRPr="00951346">
        <w:rPr>
          <w:rtl/>
          <w:lang w:bidi="fa-IR"/>
        </w:rPr>
        <w:t xml:space="preserve"> عَلِيُّ بْنُ إِبْرَاهِيمَ ، عَنْ أَبِيهِ وَعَلِيِّ بْنِ مُحَمَّدٍ الْقَاسَانِيِّ جَمِيعاً ، عَنِ الْقَاسِمِ بْنِ‌</w:t>
      </w:r>
    </w:p>
    <w:p w:rsidR="00DA4FAD" w:rsidRPr="00951346" w:rsidRDefault="00DA4FAD" w:rsidP="00DA4FAD">
      <w:pPr>
        <w:pStyle w:val="libLine"/>
        <w:rPr>
          <w:rtl/>
          <w:lang w:bidi="fa-IR"/>
        </w:rPr>
      </w:pPr>
      <w:r>
        <w:rPr>
          <w:rtl/>
          <w:lang w:bidi="fa-IR"/>
        </w:rPr>
        <w:t>__________________</w:t>
      </w:r>
    </w:p>
    <w:p w:rsidR="00DA4FAD" w:rsidRPr="00951346" w:rsidRDefault="00365BF5" w:rsidP="00DA4FAD">
      <w:pPr>
        <w:pStyle w:val="libFootnote0"/>
        <w:rPr>
          <w:rtl/>
          <w:lang w:bidi="fa-IR"/>
        </w:rPr>
      </w:pPr>
      <w:r>
        <w:rPr>
          <w:rFonts w:hint="cs"/>
          <w:rtl/>
        </w:rPr>
        <w:t xml:space="preserve">= </w:t>
      </w:r>
      <w:r w:rsidR="00DA4FAD" w:rsidRPr="00951346">
        <w:rPr>
          <w:rtl/>
        </w:rPr>
        <w:t xml:space="preserve">والنزاهة عن الشي‌ء. يقال : عفّ يَعِفّ عِفَّة ، فهو عفيف. </w:t>
      </w:r>
      <w:r w:rsidR="00DA4FAD" w:rsidRPr="00707A47">
        <w:rPr>
          <w:rStyle w:val="libFootnoteBoldChar"/>
          <w:rtl/>
        </w:rPr>
        <w:t>مجمع البحرين</w:t>
      </w:r>
      <w:r w:rsidR="00DA4FAD" w:rsidRPr="00951346">
        <w:rPr>
          <w:rtl/>
        </w:rPr>
        <w:t xml:space="preserve"> ، ج 5 ، ص 102 ؛ </w:t>
      </w:r>
      <w:r w:rsidR="00DA4FAD" w:rsidRPr="00707A47">
        <w:rPr>
          <w:rStyle w:val="libFootnoteBoldChar"/>
          <w:rtl/>
        </w:rPr>
        <w:t>النهاية</w:t>
      </w:r>
      <w:r w:rsidR="00DA4FAD" w:rsidRPr="00951346">
        <w:rPr>
          <w:rtl/>
        </w:rPr>
        <w:t xml:space="preserve"> ، ج 3 ، ص 264 ( عفف )</w:t>
      </w:r>
      <w:r w:rsidR="00DA4FAD">
        <w:rPr>
          <w:rtl/>
        </w:rPr>
        <w:t>.</w:t>
      </w:r>
    </w:p>
    <w:p w:rsidR="00DA4FAD" w:rsidRPr="00951346" w:rsidRDefault="0091593C" w:rsidP="00365BF5">
      <w:pPr>
        <w:pStyle w:val="libFootnote0"/>
        <w:rPr>
          <w:rtl/>
          <w:lang w:bidi="fa-IR"/>
        </w:rPr>
      </w:pPr>
      <w:r>
        <w:rPr>
          <w:rtl/>
        </w:rPr>
        <w:t>(1).</w:t>
      </w:r>
      <w:r w:rsidR="00DA4FAD" w:rsidRPr="00951346">
        <w:rPr>
          <w:rtl/>
        </w:rPr>
        <w:t xml:space="preserve"> « الحزم » : ضبط الرجل أمره ، والحذر من فواته ، من قولهم : حزمت الشي‌ءَ ، أي شدَدته. </w:t>
      </w:r>
      <w:r w:rsidR="00DA4FAD" w:rsidRPr="00707A47">
        <w:rPr>
          <w:rStyle w:val="libFootnoteBoldChar"/>
          <w:rtl/>
        </w:rPr>
        <w:t>النهاية</w:t>
      </w:r>
      <w:r w:rsidR="00DA4FAD" w:rsidRPr="00951346">
        <w:rPr>
          <w:rtl/>
        </w:rPr>
        <w:t xml:space="preserve"> ، ج 1 ، ص 379 ( حزم )</w:t>
      </w:r>
      <w:r w:rsidR="00DA4FAD">
        <w:rPr>
          <w:rtl/>
        </w:rPr>
        <w:t>.</w:t>
      </w:r>
      <w:r w:rsidR="00365BF5">
        <w:rPr>
          <w:rFonts w:hint="cs"/>
          <w:rtl/>
        </w:rPr>
        <w:t xml:space="preserve">                                  </w:t>
      </w:r>
      <w:r>
        <w:rPr>
          <w:rtl/>
        </w:rPr>
        <w:t>(2).</w:t>
      </w:r>
      <w:r w:rsidR="00DA4FAD" w:rsidRPr="00951346">
        <w:rPr>
          <w:rtl/>
        </w:rPr>
        <w:t xml:space="preserve"> في « ب ، ج ، بر ، بف » </w:t>
      </w:r>
      <w:r w:rsidR="00DA4FAD">
        <w:rPr>
          <w:rtl/>
        </w:rPr>
        <w:t xml:space="preserve">: </w:t>
      </w:r>
      <w:r w:rsidR="003E6B40">
        <w:rPr>
          <w:rtl/>
        </w:rPr>
        <w:t>-</w:t>
      </w:r>
      <w:r w:rsidR="00DA4FAD" w:rsidRPr="00951346">
        <w:rPr>
          <w:rtl/>
        </w:rPr>
        <w:t xml:space="preserve"> « من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ه‍ ، بر » والوافي : « غمرتهم</w:t>
      </w:r>
      <w:r w:rsidR="00DA4FAD">
        <w:rPr>
          <w:rtl/>
        </w:rPr>
        <w:t xml:space="preserve"> ». </w:t>
      </w:r>
      <w:r w:rsidR="00DA4FAD" w:rsidRPr="00951346">
        <w:rPr>
          <w:rtl/>
        </w:rPr>
        <w:t>وفي « ه‍ ، بر » : + « يعمهون</w:t>
      </w:r>
      <w:r w:rsidR="00DA4FAD">
        <w:rPr>
          <w:rtl/>
        </w:rPr>
        <w:t xml:space="preserve"> ». </w:t>
      </w:r>
      <w:r w:rsidR="00DA4FAD" w:rsidRPr="00951346">
        <w:rPr>
          <w:rtl/>
        </w:rPr>
        <w:t>وفي الوافي : « الغمرة : الشدّة والزحمة من الناس. والغَمِر : من لم يجرّب الا</w:t>
      </w:r>
      <w:r w:rsidR="00365BF5">
        <w:rPr>
          <w:rFonts w:hint="cs"/>
          <w:rtl/>
        </w:rPr>
        <w:t>ُ</w:t>
      </w:r>
      <w:r w:rsidR="00DA4FAD" w:rsidRPr="00951346">
        <w:rPr>
          <w:rtl/>
        </w:rPr>
        <w:t>مور</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الغمرة : الزحمة والشدّة والانهماك في الباطل ، ومعظم البحر. وكأنّه </w:t>
      </w:r>
      <w:r w:rsidR="00DA4FAD" w:rsidRPr="00365BF5">
        <w:rPr>
          <w:rStyle w:val="libFootnoteAlaemChar"/>
          <w:rtl/>
        </w:rPr>
        <w:t>عليه‌السلام</w:t>
      </w:r>
      <w:r w:rsidR="00DA4FAD" w:rsidRPr="00951346">
        <w:rPr>
          <w:rtl/>
        </w:rPr>
        <w:t xml:space="preserve"> شبّهه بمن غرق في البحر يضطرب ولايمكنه الخروج منه</w:t>
      </w:r>
      <w:r w:rsidR="00DA4FAD">
        <w:rPr>
          <w:rtl/>
        </w:rPr>
        <w:t xml:space="preserve"> ». </w:t>
      </w:r>
      <w:r w:rsidR="00DA4FAD" w:rsidRPr="00951346">
        <w:rPr>
          <w:rtl/>
        </w:rPr>
        <w:t xml:space="preserve">وفي </w:t>
      </w:r>
      <w:r w:rsidR="00DA4FAD" w:rsidRPr="00707A47">
        <w:rPr>
          <w:rStyle w:val="libFootnoteBoldChar"/>
          <w:rtl/>
        </w:rPr>
        <w:t>النهاية</w:t>
      </w:r>
      <w:r w:rsidR="00DA4FAD" w:rsidRPr="00951346">
        <w:rPr>
          <w:rtl/>
        </w:rPr>
        <w:t xml:space="preserve"> ، ج 3 ، ص 384 ( غمر ) : « الغمرة : الماء الكثير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 « يضطرخون</w:t>
      </w:r>
      <w:r w:rsidR="00DA4FAD">
        <w:rPr>
          <w:rtl/>
        </w:rPr>
        <w:t xml:space="preserve"> ». </w:t>
      </w:r>
      <w:r w:rsidR="00DA4FAD" w:rsidRPr="00951346">
        <w:rPr>
          <w:rtl/>
        </w:rPr>
        <w:t>وفي « د ، بف » وحاشية « ج ، ز » : « يعمهون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91593C">
        <w:rPr>
          <w:rStyle w:val="libFootnoteBoldChar"/>
          <w:rtl/>
        </w:rPr>
        <w:t>الأمالي للصدوق</w:t>
      </w:r>
      <w:r w:rsidR="00DA4FAD" w:rsidRPr="00951346">
        <w:rPr>
          <w:rtl/>
        </w:rPr>
        <w:t xml:space="preserve"> ، ص 343 ، المجلس 55 ، ضمن الحديث الطويل 1 ؛ </w:t>
      </w:r>
      <w:r w:rsidR="00DA4FAD" w:rsidRPr="00365BF5">
        <w:rPr>
          <w:rStyle w:val="libFootnoteBoldChar"/>
          <w:rtl/>
        </w:rPr>
        <w:t>وال</w:t>
      </w:r>
      <w:r w:rsidR="00DA4FAD" w:rsidRPr="00707A47">
        <w:rPr>
          <w:rStyle w:val="libFootnoteBoldChar"/>
          <w:rtl/>
        </w:rPr>
        <w:t>توحيد</w:t>
      </w:r>
      <w:r w:rsidR="00DA4FAD" w:rsidRPr="00951346">
        <w:rPr>
          <w:rtl/>
        </w:rPr>
        <w:t xml:space="preserve"> ، ص 307 ، ضمن الحديث الطويل 1 ؛ </w:t>
      </w:r>
      <w:r w:rsidR="00DA4FAD" w:rsidRPr="00365BF5">
        <w:rPr>
          <w:rStyle w:val="libFootnoteBoldChar"/>
          <w:rtl/>
        </w:rPr>
        <w:t>و</w:t>
      </w:r>
      <w:r w:rsidR="00DA4FAD" w:rsidRPr="00707A47">
        <w:rPr>
          <w:rStyle w:val="libFootnoteBoldChar"/>
          <w:rtl/>
        </w:rPr>
        <w:t>الاختصاص</w:t>
      </w:r>
      <w:r w:rsidR="00DA4FAD" w:rsidRPr="00951346">
        <w:rPr>
          <w:rtl/>
        </w:rPr>
        <w:t xml:space="preserve"> ، ص 237 ، ضمن الحديث الطويل ، بسند آخر ، من قوله : « واعلم أنّ الناس ثلاثة » مع اختلاف يسير </w:t>
      </w:r>
      <w:r w:rsidR="00365BF5">
        <w:rPr>
          <w:rFonts w:hint="cs"/>
          <w:rtl/>
        </w:rPr>
        <w:t>.</w:t>
      </w:r>
      <w:r w:rsidR="00DA4FAD" w:rsidRPr="00707A47">
        <w:rPr>
          <w:rStyle w:val="libFootnoteBoldChar"/>
          <w:rtl/>
        </w:rPr>
        <w:t>الوافي</w:t>
      </w:r>
      <w:r w:rsidR="00DA4FAD" w:rsidRPr="00951346">
        <w:rPr>
          <w:rtl/>
        </w:rPr>
        <w:t xml:space="preserve"> ، ج 4 ، ص 388 ، ح 2169.</w:t>
      </w:r>
    </w:p>
    <w:p w:rsidR="00DA4FAD" w:rsidRPr="00951346" w:rsidRDefault="0091593C" w:rsidP="00365BF5">
      <w:pPr>
        <w:pStyle w:val="libFootnote0"/>
        <w:rPr>
          <w:rtl/>
          <w:lang w:bidi="fa-IR"/>
        </w:rPr>
      </w:pPr>
      <w:r>
        <w:rPr>
          <w:rtl/>
        </w:rPr>
        <w:t>(6).</w:t>
      </w:r>
      <w:r w:rsidR="00DA4FAD" w:rsidRPr="00951346">
        <w:rPr>
          <w:rtl/>
        </w:rPr>
        <w:t xml:space="preserve"> في « ه‍ </w:t>
      </w:r>
      <w:r w:rsidR="00365BF5"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بن يحيى »</w:t>
      </w:r>
      <w:r w:rsidR="00DA4FAD">
        <w:rPr>
          <w:rtl/>
        </w:rPr>
        <w:t>.</w:t>
      </w:r>
    </w:p>
    <w:p w:rsidR="00DA4FAD" w:rsidRPr="00951346" w:rsidRDefault="0091593C" w:rsidP="00365BF5">
      <w:pPr>
        <w:pStyle w:val="libFootnote0"/>
        <w:rPr>
          <w:rtl/>
          <w:lang w:bidi="fa-IR"/>
        </w:rPr>
      </w:pPr>
      <w:r>
        <w:rPr>
          <w:rtl/>
        </w:rPr>
        <w:t>(7).</w:t>
      </w:r>
      <w:r w:rsidR="00DA4FAD" w:rsidRPr="00951346">
        <w:rPr>
          <w:rtl/>
        </w:rPr>
        <w:t xml:space="preserve"> في « ب ، ز ، ص ، بر » : « لايصغّر</w:t>
      </w:r>
      <w:r w:rsidR="00DA4FAD">
        <w:rPr>
          <w:rtl/>
        </w:rPr>
        <w:t xml:space="preserve"> ». </w:t>
      </w:r>
      <w:r w:rsidR="00DA4FAD" w:rsidRPr="00951346">
        <w:rPr>
          <w:rtl/>
        </w:rPr>
        <w:t xml:space="preserve">وفي « ه‍ </w:t>
      </w:r>
      <w:r w:rsidR="00365BF5" w:rsidRPr="00951346">
        <w:rPr>
          <w:rtl/>
        </w:rPr>
        <w:t>»</w:t>
      </w:r>
      <w:r w:rsidR="00DA4FAD" w:rsidRPr="00951346">
        <w:rPr>
          <w:rtl/>
        </w:rPr>
        <w:t xml:space="preserve"> : « لاتصغّر »</w:t>
      </w:r>
      <w:r w:rsidR="00DA4FAD">
        <w:rPr>
          <w:rtl/>
        </w:rPr>
        <w:t>.</w:t>
      </w:r>
    </w:p>
    <w:tbl>
      <w:tblPr>
        <w:tblStyle w:val="TableGrid"/>
        <w:bidiVisual/>
        <w:tblW w:w="0" w:type="auto"/>
        <w:tblLook w:val="04A0" w:firstRow="1" w:lastRow="0" w:firstColumn="1" w:lastColumn="0" w:noHBand="0" w:noVBand="1"/>
      </w:tblPr>
      <w:tblGrid>
        <w:gridCol w:w="4006"/>
        <w:gridCol w:w="4006"/>
      </w:tblGrid>
      <w:tr w:rsidR="00365BF5" w:rsidTr="00365BF5">
        <w:tc>
          <w:tcPr>
            <w:tcW w:w="4006" w:type="dxa"/>
          </w:tcPr>
          <w:p w:rsidR="00365BF5" w:rsidRDefault="00365BF5" w:rsidP="00DA4FAD">
            <w:pPr>
              <w:pStyle w:val="libFootnote0"/>
              <w:rPr>
                <w:rtl/>
                <w:lang w:bidi="fa-IR"/>
              </w:rPr>
            </w:pPr>
            <w:r>
              <w:rPr>
                <w:rtl/>
              </w:rPr>
              <w:t>(8). في «</w:t>
            </w:r>
            <w:r w:rsidRPr="00951346">
              <w:rPr>
                <w:rtl/>
              </w:rPr>
              <w:t>ه‍ »</w:t>
            </w:r>
            <w:r>
              <w:rPr>
                <w:rtl/>
              </w:rPr>
              <w:t xml:space="preserve"> : «</w:t>
            </w:r>
            <w:r w:rsidRPr="00951346">
              <w:rPr>
                <w:rtl/>
              </w:rPr>
              <w:t>لاتصغّر</w:t>
            </w:r>
            <w:r>
              <w:rPr>
                <w:rtl/>
              </w:rPr>
              <w:t>».وفي «بر</w:t>
            </w:r>
            <w:r w:rsidRPr="00951346">
              <w:rPr>
                <w:rtl/>
              </w:rPr>
              <w:t>» : « لايصغّر »</w:t>
            </w:r>
            <w:r>
              <w:rPr>
                <w:rtl/>
              </w:rPr>
              <w:t>.</w:t>
            </w:r>
          </w:p>
        </w:tc>
        <w:tc>
          <w:tcPr>
            <w:tcW w:w="4006" w:type="dxa"/>
          </w:tcPr>
          <w:p w:rsidR="00365BF5" w:rsidRDefault="00365BF5" w:rsidP="00DA4FAD">
            <w:pPr>
              <w:pStyle w:val="libFootnote0"/>
              <w:rPr>
                <w:rtl/>
                <w:lang w:bidi="fa-IR"/>
              </w:rPr>
            </w:pPr>
            <w:r>
              <w:rPr>
                <w:rtl/>
              </w:rPr>
              <w:t>(9).</w:t>
            </w:r>
            <w:r w:rsidRPr="00951346">
              <w:rPr>
                <w:rtl/>
              </w:rPr>
              <w:t xml:space="preserve"> في « ه‍ ، بر » : « وكونوا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المحاسن</w:t>
      </w:r>
      <w:r w:rsidR="00DA4FAD" w:rsidRPr="00951346">
        <w:rPr>
          <w:rtl/>
        </w:rPr>
        <w:t xml:space="preserve"> ، ص 249 ، كتاب مصابيح الظلم ، ح 257 ، عن أبيه ، عن ابن سنان ، مع اختلاف يسير </w:t>
      </w:r>
      <w:r w:rsidR="00365BF5">
        <w:rPr>
          <w:rFonts w:hint="cs"/>
          <w:rtl/>
        </w:rPr>
        <w:t>.</w:t>
      </w:r>
      <w:r w:rsidR="00DA4FAD" w:rsidRPr="00707A47">
        <w:rPr>
          <w:rStyle w:val="libFootnoteBoldChar"/>
          <w:rtl/>
        </w:rPr>
        <w:t>الوافي</w:t>
      </w:r>
      <w:r w:rsidR="00DA4FAD" w:rsidRPr="00951346">
        <w:rPr>
          <w:rtl/>
        </w:rPr>
        <w:t xml:space="preserve"> ، ج 5 ، ص 1009 ، ح 3491 ؛ </w:t>
      </w:r>
      <w:r w:rsidR="00DA4FAD" w:rsidRPr="00707A47">
        <w:rPr>
          <w:rStyle w:val="libFootnoteBoldChar"/>
          <w:rtl/>
        </w:rPr>
        <w:t>الوسائل</w:t>
      </w:r>
      <w:r w:rsidR="00DA4FAD" w:rsidRPr="00951346">
        <w:rPr>
          <w:rtl/>
        </w:rPr>
        <w:t xml:space="preserve"> ، ج 15 ، ص 311 ، ح 20607.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مُحَمَّدٍ ، عَنْ سُلَيْمَانَ الْمِنْقَرِيِّ ، عَنْ حَفْصِ بْنِ غِيَاثٍ ، قَالَ :</w:t>
      </w:r>
    </w:p>
    <w:p w:rsidR="00DA4FAD"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قَدَرْتَ أَنْ لَاتُعْرَفَ ف</w:t>
      </w:r>
      <w:r w:rsidR="00365BF5">
        <w:rPr>
          <w:rtl/>
          <w:lang w:bidi="fa-IR"/>
        </w:rPr>
        <w:t>َافْعَلْ ، وَمَا عَلَيْكَ أَل</w:t>
      </w:r>
      <w:r w:rsidR="00365BF5">
        <w:rPr>
          <w:rFonts w:hint="cs"/>
          <w:rtl/>
          <w:lang w:bidi="fa-IR"/>
        </w:rPr>
        <w:t>َّ</w:t>
      </w:r>
      <w:r w:rsidR="00365BF5">
        <w:rPr>
          <w:rtl/>
          <w:lang w:bidi="fa-IR"/>
        </w:rPr>
        <w:t>ا</w:t>
      </w:r>
      <w:r w:rsidRPr="00951346">
        <w:rPr>
          <w:rtl/>
          <w:lang w:bidi="fa-IR"/>
        </w:rPr>
        <w:t xml:space="preserve"> يُثْنِيَ عَلَيْكَ النَّاسُ </w:t>
      </w:r>
      <w:r w:rsidRPr="00625F5B">
        <w:rPr>
          <w:rStyle w:val="libFootnotenumChar"/>
          <w:rtl/>
        </w:rPr>
        <w:t>(1)</w:t>
      </w:r>
      <w:r w:rsidRPr="00951346">
        <w:rPr>
          <w:rtl/>
          <w:lang w:bidi="fa-IR"/>
        </w:rPr>
        <w:t xml:space="preserve"> ، وَمَا عَلَيْكَ أَنْ تَكُونَ مَذْمُوماً عِنْدَ النَّاسِ إِذَا كُنْتَ مَحْمُوداً عِنْدَ اللهِ »</w:t>
      </w:r>
      <w:r>
        <w:rPr>
          <w:rtl/>
          <w:lang w:bidi="fa-IR"/>
        </w:rPr>
        <w:t>.</w:t>
      </w:r>
    </w:p>
    <w:p w:rsidR="00DA4FAD" w:rsidRPr="00951346" w:rsidRDefault="00DA4FAD" w:rsidP="00DA4FAD">
      <w:pPr>
        <w:pStyle w:val="libNormal"/>
        <w:rPr>
          <w:rtl/>
          <w:lang w:bidi="fa-IR"/>
        </w:rPr>
      </w:pPr>
      <w:r w:rsidRPr="00951346">
        <w:rPr>
          <w:rtl/>
          <w:lang w:bidi="fa-IR"/>
        </w:rPr>
        <w:t xml:space="preserve">ثُمَّ قَالَ : « قَالَ أَبِي عَلِيُّ بْنُ أَبِي طَالِبٍ </w:t>
      </w:r>
      <w:r w:rsidRPr="00924332">
        <w:rPr>
          <w:rStyle w:val="libAlaemChar"/>
          <w:rtl/>
        </w:rPr>
        <w:t>عليه‌السلام</w:t>
      </w:r>
      <w:r w:rsidRPr="00951346">
        <w:rPr>
          <w:rtl/>
          <w:lang w:bidi="fa-IR"/>
        </w:rPr>
        <w:t xml:space="preserve"> </w:t>
      </w:r>
      <w:r w:rsidR="00365BF5">
        <w:rPr>
          <w:rtl/>
          <w:lang w:bidi="fa-IR"/>
        </w:rPr>
        <w:t>: لَاخَيْرَ فِي الْعَيْشِ إِل</w:t>
      </w:r>
      <w:r w:rsidR="00365BF5">
        <w:rPr>
          <w:rFonts w:hint="cs"/>
          <w:rtl/>
          <w:lang w:bidi="fa-IR"/>
        </w:rPr>
        <w:t>َّ</w:t>
      </w:r>
      <w:r w:rsidR="00365BF5">
        <w:rPr>
          <w:rtl/>
          <w:lang w:bidi="fa-IR"/>
        </w:rPr>
        <w:t>ا</w:t>
      </w:r>
      <w:r w:rsidRPr="00951346">
        <w:rPr>
          <w:rtl/>
          <w:lang w:bidi="fa-IR"/>
        </w:rPr>
        <w:t xml:space="preserve"> لِرَجُلَيْنِ : رَجُلٍ يَزْدَادُ </w:t>
      </w:r>
      <w:r w:rsidRPr="00625F5B">
        <w:rPr>
          <w:rStyle w:val="libFootnotenumChar"/>
          <w:rtl/>
        </w:rPr>
        <w:t>(2)</w:t>
      </w:r>
      <w:r w:rsidRPr="00951346">
        <w:rPr>
          <w:rtl/>
          <w:lang w:bidi="fa-IR"/>
        </w:rPr>
        <w:t xml:space="preserve"> كُلَّ يَوْمٍ خَيْراً ، وَرَجُلٍ يَتَدَارَكُ </w:t>
      </w:r>
      <w:r w:rsidRPr="00625F5B">
        <w:rPr>
          <w:rStyle w:val="libFootnotenumChar"/>
          <w:rtl/>
        </w:rPr>
        <w:t>(3)</w:t>
      </w:r>
      <w:r w:rsidRPr="00951346">
        <w:rPr>
          <w:rtl/>
          <w:lang w:bidi="fa-IR"/>
        </w:rPr>
        <w:t xml:space="preserve"> سَيِّئَتَهُ </w:t>
      </w:r>
      <w:r w:rsidRPr="00625F5B">
        <w:rPr>
          <w:rStyle w:val="libFootnotenumChar"/>
          <w:rtl/>
        </w:rPr>
        <w:t>(4)</w:t>
      </w:r>
      <w:r w:rsidRPr="00951346">
        <w:rPr>
          <w:rtl/>
          <w:lang w:bidi="fa-IR"/>
        </w:rPr>
        <w:t xml:space="preserve"> بِالتَّوْبَةِ ، وَأَنّى لَهُ بِالتَّوْبَةِ</w:t>
      </w:r>
      <w:r>
        <w:rPr>
          <w:rtl/>
          <w:lang w:bidi="fa-IR"/>
        </w:rPr>
        <w:t>!</w:t>
      </w:r>
      <w:r w:rsidRPr="00951346">
        <w:rPr>
          <w:rtl/>
          <w:lang w:bidi="fa-IR"/>
        </w:rPr>
        <w:t xml:space="preserve"> وَاللهِ ، لَوْ سَجَدَ حَتّى يَنْقَطِعَ </w:t>
      </w:r>
      <w:r w:rsidRPr="00625F5B">
        <w:rPr>
          <w:rStyle w:val="libFootnotenumChar"/>
          <w:rtl/>
        </w:rPr>
        <w:t>(5)</w:t>
      </w:r>
      <w:r w:rsidRPr="00951346">
        <w:rPr>
          <w:rtl/>
          <w:lang w:bidi="fa-IR"/>
        </w:rPr>
        <w:t xml:space="preserve"> عُنُقُهُ مَا قَبِلَ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00365BF5">
        <w:rPr>
          <w:rtl/>
          <w:lang w:bidi="fa-IR"/>
        </w:rPr>
        <w:t>مِنْهُ إِل</w:t>
      </w:r>
      <w:r w:rsidR="00365BF5">
        <w:rPr>
          <w:rFonts w:hint="cs"/>
          <w:rtl/>
          <w:lang w:bidi="fa-IR"/>
        </w:rPr>
        <w:t>َّ</w:t>
      </w:r>
      <w:r w:rsidR="00365BF5">
        <w:rPr>
          <w:rtl/>
          <w:lang w:bidi="fa-IR"/>
        </w:rPr>
        <w:t>ا</w:t>
      </w:r>
      <w:r w:rsidRPr="00951346">
        <w:rPr>
          <w:rtl/>
          <w:lang w:bidi="fa-IR"/>
        </w:rPr>
        <w:t xml:space="preserve"> بِوَلَايَتِنَا أَهْلَ الْبَيْتِ </w:t>
      </w:r>
      <w:r w:rsidRPr="00924332">
        <w:rPr>
          <w:rStyle w:val="libAlaemChar"/>
          <w:rtl/>
        </w:rPr>
        <w:t>عليهم‌السلام</w:t>
      </w:r>
      <w:r w:rsidRPr="00951346">
        <w:rPr>
          <w:rtl/>
          <w:lang w:bidi="fa-IR"/>
        </w:rPr>
        <w:t>. أَلَا وَ</w:t>
      </w:r>
      <w:r>
        <w:rPr>
          <w:rFonts w:hint="cs"/>
          <w:rtl/>
          <w:lang w:bidi="fa-IR"/>
        </w:rPr>
        <w:t xml:space="preserve"> </w:t>
      </w:r>
      <w:r w:rsidRPr="00625F5B">
        <w:rPr>
          <w:rStyle w:val="libFootnotenumChar"/>
          <w:rtl/>
        </w:rPr>
        <w:t>(6)</w:t>
      </w:r>
      <w:r w:rsidRPr="00951346">
        <w:rPr>
          <w:rtl/>
          <w:lang w:bidi="fa-IR"/>
        </w:rPr>
        <w:t xml:space="preserve"> مَنْ </w:t>
      </w:r>
      <w:r w:rsidRPr="00625F5B">
        <w:rPr>
          <w:rStyle w:val="libFootnotenumChar"/>
          <w:rtl/>
        </w:rPr>
        <w:t>(7)</w:t>
      </w:r>
      <w:r w:rsidRPr="00951346">
        <w:rPr>
          <w:rtl/>
          <w:lang w:bidi="fa-IR"/>
        </w:rPr>
        <w:t xml:space="preserve"> عَرَفَ حَقَّنَا ، وَرَجَا الثَّوَابَ فِينَا ، وَرَضِيَ بِقُوتِهِ </w:t>
      </w:r>
      <w:r w:rsidRPr="00625F5B">
        <w:rPr>
          <w:rStyle w:val="libFootnotenumChar"/>
          <w:rtl/>
        </w:rPr>
        <w:t>(8)</w:t>
      </w:r>
      <w:r>
        <w:rPr>
          <w:rtl/>
          <w:lang w:bidi="fa-IR"/>
        </w:rPr>
        <w:t xml:space="preserve"> </w:t>
      </w:r>
      <w:r w:rsidR="003E6B40">
        <w:rPr>
          <w:rtl/>
          <w:lang w:bidi="fa-IR"/>
        </w:rPr>
        <w:t>-</w:t>
      </w:r>
      <w:r>
        <w:rPr>
          <w:rtl/>
          <w:lang w:bidi="fa-IR"/>
        </w:rPr>
        <w:t xml:space="preserve"> </w:t>
      </w:r>
      <w:r w:rsidRPr="00951346">
        <w:rPr>
          <w:rtl/>
          <w:lang w:bidi="fa-IR"/>
        </w:rPr>
        <w:t xml:space="preserve">نِصْفِ </w:t>
      </w:r>
      <w:r w:rsidRPr="00625F5B">
        <w:rPr>
          <w:rStyle w:val="libFootnotenumChar"/>
          <w:rtl/>
        </w:rPr>
        <w:t>(9)</w:t>
      </w:r>
      <w:r w:rsidRPr="00951346">
        <w:rPr>
          <w:rtl/>
          <w:lang w:bidi="fa-IR"/>
        </w:rPr>
        <w:t xml:space="preserve"> مُدٍّ </w:t>
      </w:r>
      <w:r w:rsidRPr="00625F5B">
        <w:rPr>
          <w:rStyle w:val="libFootnotenumChar"/>
          <w:rtl/>
        </w:rPr>
        <w:t>(10)</w:t>
      </w:r>
      <w:r w:rsidRPr="00951346">
        <w:rPr>
          <w:rtl/>
          <w:lang w:bidi="fa-IR"/>
        </w:rPr>
        <w:t xml:space="preserve"> فِي كُلِّ يَوْمٍ</w:t>
      </w:r>
      <w:r>
        <w:rPr>
          <w:rtl/>
          <w:lang w:bidi="fa-IR"/>
        </w:rPr>
        <w:t xml:space="preserve"> </w:t>
      </w:r>
      <w:r w:rsidR="003E6B40">
        <w:rPr>
          <w:rtl/>
          <w:lang w:bidi="fa-IR"/>
        </w:rPr>
        <w:t>-</w:t>
      </w:r>
      <w:r>
        <w:rPr>
          <w:rtl/>
          <w:lang w:bidi="fa-IR"/>
        </w:rPr>
        <w:t xml:space="preserve"> </w:t>
      </w:r>
      <w:r w:rsidRPr="00951346">
        <w:rPr>
          <w:rtl/>
          <w:lang w:bidi="fa-IR"/>
        </w:rPr>
        <w:t xml:space="preserve">وَمَا سَتَرَ عَوْرَتَهُ ، وَمَا أَكَنَّ </w:t>
      </w:r>
      <w:r w:rsidRPr="00625F5B">
        <w:rPr>
          <w:rStyle w:val="libFootnotenumChar"/>
          <w:rtl/>
        </w:rPr>
        <w:t>(11)</w:t>
      </w:r>
      <w:r w:rsidRPr="00951346">
        <w:rPr>
          <w:rtl/>
          <w:lang w:bidi="fa-IR"/>
        </w:rPr>
        <w:t xml:space="preserve"> رَأْسَهُ ، وَهُمْ وَاللهِ فِي ذلِكَ </w:t>
      </w:r>
      <w:r w:rsidRPr="00625F5B">
        <w:rPr>
          <w:rStyle w:val="libFootnotenumChar"/>
          <w:rtl/>
        </w:rPr>
        <w:t>(12)</w:t>
      </w:r>
      <w:r w:rsidRPr="00951346">
        <w:rPr>
          <w:rtl/>
          <w:lang w:bidi="fa-IR"/>
        </w:rPr>
        <w:t xml:space="preserve"> خَائِفُونَ وَجِلُونَ ، وَدُّوا أَنَّهُ حَظُّهُمْ مِنَ الدُّنْيَا ، وَكَذلِكَ وَصَفَهُمُ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فَقَالَ </w:t>
      </w:r>
      <w:r w:rsidRPr="00625F5B">
        <w:rPr>
          <w:rStyle w:val="libFootnotenumChar"/>
          <w:rtl/>
        </w:rPr>
        <w:t>(13)</w:t>
      </w:r>
      <w:r w:rsidRPr="00951346">
        <w:rPr>
          <w:rtl/>
          <w:lang w:bidi="fa-IR"/>
        </w:rPr>
        <w:t xml:space="preserve"> : </w:t>
      </w:r>
      <w:r w:rsidRPr="00924332">
        <w:rPr>
          <w:rStyle w:val="libAlaemChar"/>
          <w:rtl/>
        </w:rPr>
        <w:t>(</w:t>
      </w:r>
      <w:r w:rsidRPr="005C1001">
        <w:rPr>
          <w:rStyle w:val="libAieChar"/>
          <w:rtl/>
        </w:rPr>
        <w:t xml:space="preserve"> وَالَّذِينَ يُؤْتُونَ ما آتَوْا وَقُلُوبُهُمْ وَجِلَةٌ أَنَّهُمْ إِلى رَبِّهِمْ راجِعُونَ </w:t>
      </w:r>
      <w:r w:rsidRPr="00924332">
        <w:rPr>
          <w:rStyle w:val="libAlaemChar"/>
          <w:rtl/>
        </w:rPr>
        <w:t>)</w:t>
      </w:r>
      <w:r w:rsidRPr="00365BF5">
        <w:rPr>
          <w:rtl/>
        </w:rPr>
        <w:t xml:space="preserve"> </w:t>
      </w:r>
      <w:r w:rsidRPr="00C773ED">
        <w:rPr>
          <w:rtl/>
        </w:rPr>
        <w:t>»</w:t>
      </w:r>
      <w:r w:rsidRPr="00365BF5">
        <w:rPr>
          <w:rtl/>
        </w:rPr>
        <w:t xml:space="preserve"> </w:t>
      </w:r>
      <w:r w:rsidRPr="00625F5B">
        <w:rPr>
          <w:rStyle w:val="libFootnotenumChar"/>
          <w:rtl/>
        </w:rPr>
        <w:t>(14)</w:t>
      </w:r>
      <w:r w:rsidRPr="00365BF5">
        <w:rPr>
          <w:rtl/>
        </w:rPr>
        <w:t>.</w:t>
      </w:r>
    </w:p>
    <w:p w:rsidR="00DA4FAD" w:rsidRPr="00951346" w:rsidRDefault="00DA4FAD" w:rsidP="00DA4FAD">
      <w:pPr>
        <w:pStyle w:val="libNormal"/>
        <w:rPr>
          <w:rtl/>
          <w:lang w:bidi="fa-IR"/>
        </w:rPr>
      </w:pPr>
      <w:r w:rsidRPr="00951346">
        <w:rPr>
          <w:rtl/>
          <w:lang w:bidi="fa-IR"/>
        </w:rPr>
        <w:t>ثُمَّ قَالَ : « مَا الَّذِي آتَوْا</w:t>
      </w:r>
      <w:r>
        <w:rPr>
          <w:rtl/>
          <w:lang w:bidi="fa-IR"/>
        </w:rPr>
        <w:t>؟</w:t>
      </w:r>
      <w:r w:rsidRPr="00951346">
        <w:rPr>
          <w:rtl/>
          <w:lang w:bidi="fa-IR"/>
        </w:rPr>
        <w:t xml:space="preserve"> آتَوْا وَاللهِ مَعَ الطَّاعَةِ الْمَحَبَّةَ </w:t>
      </w:r>
      <w:r w:rsidRPr="00625F5B">
        <w:rPr>
          <w:rStyle w:val="libFootnotenumChar"/>
          <w:rtl/>
        </w:rPr>
        <w:t>(15)</w:t>
      </w:r>
      <w:r w:rsidRPr="00951346">
        <w:rPr>
          <w:rtl/>
          <w:lang w:bidi="fa-IR"/>
        </w:rPr>
        <w:t xml:space="preserve"> وَالْوَلَايَةَ ، وَهُمْ‌</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w:t>
      </w:r>
      <w:r w:rsidR="00DA4FAD">
        <w:rPr>
          <w:rtl/>
        </w:rPr>
        <w:t xml:space="preserve">: </w:t>
      </w:r>
      <w:r w:rsidR="003E6B40">
        <w:rPr>
          <w:rtl/>
        </w:rPr>
        <w:t>-</w:t>
      </w:r>
      <w:r w:rsidR="00365BF5">
        <w:rPr>
          <w:rtl/>
        </w:rPr>
        <w:t xml:space="preserve"> « وما عليك أل</w:t>
      </w:r>
      <w:r w:rsidR="00365BF5">
        <w:rPr>
          <w:rFonts w:hint="cs"/>
          <w:rtl/>
        </w:rPr>
        <w:t>ّ</w:t>
      </w:r>
      <w:r w:rsidR="00365BF5">
        <w:rPr>
          <w:rtl/>
        </w:rPr>
        <w:t>ا</w:t>
      </w:r>
      <w:r w:rsidR="00DA4FAD" w:rsidRPr="00951346">
        <w:rPr>
          <w:rtl/>
        </w:rPr>
        <w:t>يثني عليك الناس »</w:t>
      </w:r>
      <w:r w:rsidR="00DA4FAD">
        <w:rPr>
          <w:rtl/>
        </w:rPr>
        <w:t>.</w:t>
      </w:r>
    </w:p>
    <w:tbl>
      <w:tblPr>
        <w:tblStyle w:val="TableGrid"/>
        <w:bidiVisual/>
        <w:tblW w:w="0" w:type="auto"/>
        <w:tblLook w:val="04A0" w:firstRow="1" w:lastRow="0" w:firstColumn="1" w:lastColumn="0" w:noHBand="0" w:noVBand="1"/>
      </w:tblPr>
      <w:tblGrid>
        <w:gridCol w:w="4006"/>
        <w:gridCol w:w="4006"/>
      </w:tblGrid>
      <w:tr w:rsidR="00365BF5" w:rsidTr="00365BF5">
        <w:tc>
          <w:tcPr>
            <w:tcW w:w="4006" w:type="dxa"/>
          </w:tcPr>
          <w:p w:rsidR="00365BF5" w:rsidRDefault="00365BF5" w:rsidP="00DA4FAD">
            <w:pPr>
              <w:pStyle w:val="libFootnote0"/>
              <w:rPr>
                <w:rtl/>
                <w:lang w:bidi="fa-IR"/>
              </w:rPr>
            </w:pPr>
            <w:r>
              <w:rPr>
                <w:rtl/>
              </w:rPr>
              <w:t>(2).</w:t>
            </w:r>
            <w:r w:rsidRPr="00951346">
              <w:rPr>
                <w:rtl/>
              </w:rPr>
              <w:t xml:space="preserve"> في الوسائل : + « في »</w:t>
            </w:r>
            <w:r>
              <w:rPr>
                <w:rtl/>
              </w:rPr>
              <w:t>.</w:t>
            </w:r>
          </w:p>
        </w:tc>
        <w:tc>
          <w:tcPr>
            <w:tcW w:w="4006" w:type="dxa"/>
          </w:tcPr>
          <w:p w:rsidR="00365BF5" w:rsidRDefault="00365BF5" w:rsidP="00DA4FAD">
            <w:pPr>
              <w:pStyle w:val="libFootnote0"/>
              <w:rPr>
                <w:rtl/>
                <w:lang w:bidi="fa-IR"/>
              </w:rPr>
            </w:pPr>
            <w:r>
              <w:rPr>
                <w:rtl/>
              </w:rPr>
              <w:t>(3).</w:t>
            </w:r>
            <w:r w:rsidRPr="00951346">
              <w:rPr>
                <w:rtl/>
              </w:rPr>
              <w:t xml:space="preserve"> في « ه‍ » : « يُتدارك » على بناء المفعول.</w:t>
            </w:r>
          </w:p>
        </w:tc>
      </w:tr>
    </w:tbl>
    <w:p w:rsidR="00DA4FAD" w:rsidRPr="00951346" w:rsidRDefault="0091593C" w:rsidP="00DA4FAD">
      <w:pPr>
        <w:pStyle w:val="libFootnote0"/>
        <w:rPr>
          <w:rtl/>
          <w:lang w:bidi="fa-IR"/>
        </w:rPr>
      </w:pPr>
      <w:r>
        <w:rPr>
          <w:rtl/>
        </w:rPr>
        <w:t>(4).</w:t>
      </w:r>
      <w:r w:rsidR="00DA4FAD" w:rsidRPr="00951346">
        <w:rPr>
          <w:rtl/>
        </w:rPr>
        <w:t xml:space="preserve"> هكذا في « ب ، ج ، ز ، ه‍ ، بر ، بف » وحاشية « د » والوافي. وفي سائر النسخ والمطبوع : « منيّته »</w:t>
      </w:r>
      <w:r w:rsidR="00DA4FAD">
        <w:rPr>
          <w:rtl/>
        </w:rPr>
        <w:t>.</w:t>
      </w:r>
    </w:p>
    <w:tbl>
      <w:tblPr>
        <w:tblStyle w:val="TableGrid"/>
        <w:bidiVisual/>
        <w:tblW w:w="0" w:type="auto"/>
        <w:tblLook w:val="04A0" w:firstRow="1" w:lastRow="0" w:firstColumn="1" w:lastColumn="0" w:noHBand="0" w:noVBand="1"/>
      </w:tblPr>
      <w:tblGrid>
        <w:gridCol w:w="4006"/>
        <w:gridCol w:w="4006"/>
      </w:tblGrid>
      <w:tr w:rsidR="00365BF5" w:rsidTr="00365BF5">
        <w:tc>
          <w:tcPr>
            <w:tcW w:w="4006" w:type="dxa"/>
          </w:tcPr>
          <w:p w:rsidR="00365BF5" w:rsidRDefault="00365BF5" w:rsidP="00DA4FAD">
            <w:pPr>
              <w:pStyle w:val="libFootnote0"/>
              <w:rPr>
                <w:rtl/>
              </w:rPr>
            </w:pPr>
            <w:r>
              <w:rPr>
                <w:rtl/>
              </w:rPr>
              <w:t>(5).</w:t>
            </w:r>
            <w:r w:rsidRPr="00951346">
              <w:rPr>
                <w:rtl/>
              </w:rPr>
              <w:t xml:space="preserve"> في « ه‍ </w:t>
            </w:r>
            <w:r>
              <w:rPr>
                <w:rtl/>
              </w:rPr>
              <w:t>»</w:t>
            </w:r>
            <w:r w:rsidRPr="00951346">
              <w:rPr>
                <w:rtl/>
              </w:rPr>
              <w:t xml:space="preserve"> : « تنقطع</w:t>
            </w:r>
            <w:r>
              <w:rPr>
                <w:rtl/>
              </w:rPr>
              <w:t xml:space="preserve"> ». </w:t>
            </w:r>
            <w:r w:rsidRPr="00951346">
              <w:rPr>
                <w:rtl/>
              </w:rPr>
              <w:t>والعنق قد يؤنّث.</w:t>
            </w:r>
          </w:p>
        </w:tc>
        <w:tc>
          <w:tcPr>
            <w:tcW w:w="4006" w:type="dxa"/>
          </w:tcPr>
          <w:p w:rsidR="00365BF5" w:rsidRDefault="00365BF5" w:rsidP="00DA4FAD">
            <w:pPr>
              <w:pStyle w:val="libFootnote0"/>
              <w:rPr>
                <w:rtl/>
              </w:rPr>
            </w:pPr>
            <w:r>
              <w:rPr>
                <w:rtl/>
              </w:rPr>
              <w:t>(6).</w:t>
            </w:r>
            <w:r w:rsidRPr="00951346">
              <w:rPr>
                <w:rtl/>
              </w:rPr>
              <w:t xml:space="preserve"> في « ه‍ </w:t>
            </w:r>
            <w:r>
              <w:rPr>
                <w:rtl/>
              </w:rPr>
              <w:t>» : « وإل</w:t>
            </w:r>
            <w:r>
              <w:rPr>
                <w:rFonts w:hint="cs"/>
                <w:rtl/>
              </w:rPr>
              <w:t>ّ</w:t>
            </w:r>
            <w:r>
              <w:rPr>
                <w:rtl/>
              </w:rPr>
              <w:t>ا</w:t>
            </w:r>
            <w:r w:rsidRPr="00951346">
              <w:rPr>
                <w:rtl/>
              </w:rPr>
              <w:t xml:space="preserve"> » بدل « ألا </w:t>
            </w:r>
            <w:r>
              <w:rPr>
                <w:rtl/>
              </w:rPr>
              <w:t>و ».</w:t>
            </w:r>
          </w:p>
        </w:tc>
      </w:tr>
    </w:tbl>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كأنّ خبر الموصول مقدّر. وقيل : استفهام للتقليل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 القوت » : ما يمسك الرمق من الرزق. </w:t>
      </w:r>
      <w:r w:rsidR="00DA4FAD" w:rsidRPr="00D4665D">
        <w:rPr>
          <w:rStyle w:val="libFootnoteBoldChar"/>
          <w:rtl/>
        </w:rPr>
        <w:t>ترتيب كتاب العين</w:t>
      </w:r>
      <w:r w:rsidR="00DA4FAD" w:rsidRPr="00951346">
        <w:rPr>
          <w:rtl/>
        </w:rPr>
        <w:t xml:space="preserve"> ، ج 3 ، ص 1538 ( قوت )</w:t>
      </w:r>
      <w:r w:rsidR="00DA4FAD">
        <w:rPr>
          <w:rtl/>
        </w:rPr>
        <w:t>.</w:t>
      </w:r>
    </w:p>
    <w:p w:rsidR="00DA4FAD" w:rsidRPr="00951346" w:rsidRDefault="0091593C" w:rsidP="00365BF5">
      <w:pPr>
        <w:pStyle w:val="libFootnote0"/>
        <w:rPr>
          <w:rtl/>
          <w:lang w:bidi="fa-IR"/>
        </w:rPr>
      </w:pPr>
      <w:r>
        <w:rPr>
          <w:rtl/>
        </w:rPr>
        <w:t>(9).</w:t>
      </w:r>
      <w:r w:rsidR="00DA4FAD" w:rsidRPr="00951346">
        <w:rPr>
          <w:rtl/>
        </w:rPr>
        <w:t xml:space="preserve"> في </w:t>
      </w:r>
      <w:r w:rsidR="00DA4FAD" w:rsidRPr="00365BF5">
        <w:rPr>
          <w:rStyle w:val="libFootnoteBoldChar"/>
          <w:rtl/>
        </w:rPr>
        <w:t>مرآة العقول</w:t>
      </w:r>
      <w:r w:rsidR="00DA4FAD" w:rsidRPr="00951346">
        <w:rPr>
          <w:rtl/>
        </w:rPr>
        <w:t xml:space="preserve"> : « نصف ، مجرور بالبدليّة</w:t>
      </w:r>
      <w:r w:rsidR="00DA4FAD">
        <w:rPr>
          <w:rtl/>
        </w:rPr>
        <w:t xml:space="preserve"> ل</w:t>
      </w:r>
      <w:r w:rsidR="00365BF5">
        <w:rPr>
          <w:rFonts w:hint="cs"/>
          <w:rtl/>
        </w:rPr>
        <w:t>ـ</w:t>
      </w:r>
      <w:r w:rsidR="00DA4FAD">
        <w:rPr>
          <w:rtl/>
        </w:rPr>
        <w:t xml:space="preserve"> </w:t>
      </w:r>
      <w:r w:rsidR="00DA4FAD" w:rsidRPr="00951346">
        <w:rPr>
          <w:rtl/>
        </w:rPr>
        <w:t>« قوته</w:t>
      </w:r>
      <w:r w:rsidR="00DA4FAD">
        <w:rPr>
          <w:rtl/>
        </w:rPr>
        <w:t xml:space="preserve"> ». </w:t>
      </w:r>
      <w:r w:rsidR="00DA4FAD" w:rsidRPr="00951346">
        <w:rPr>
          <w:rtl/>
        </w:rPr>
        <w:t>أو منصوب بالحاليّة. أو تميز ، مثل قولهم : رضيت بالله ربّاً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المدّ » : كيل ، وهو رِطْلٌ وثلث عند أهل الحجاز ، فهو رُبع صاع ، لأنّ الصاع خمسة أرطال وثلث. والمدّ رطلان عند أهل العراق. والجمع : أمداد ومِداد. </w:t>
      </w:r>
      <w:r w:rsidR="00DA4FAD" w:rsidRPr="00707A47">
        <w:rPr>
          <w:rStyle w:val="libFootnoteBoldChar"/>
          <w:rtl/>
        </w:rPr>
        <w:t>المصباح المنير</w:t>
      </w:r>
      <w:r w:rsidR="00DA4FAD" w:rsidRPr="00951346">
        <w:rPr>
          <w:rtl/>
        </w:rPr>
        <w:t xml:space="preserve"> ، ص 566 ( مدد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 الكِنّ » : كلّ شي‌ء وقى شيئاً ، فهو كِنّه وكِنانه. </w:t>
      </w:r>
      <w:r w:rsidR="00DA4FAD" w:rsidRPr="00D4665D">
        <w:rPr>
          <w:rStyle w:val="libFootnoteBoldChar"/>
          <w:rtl/>
        </w:rPr>
        <w:t>ترتيب كتاب العين</w:t>
      </w:r>
      <w:r w:rsidR="00DA4FAD" w:rsidRPr="00951346">
        <w:rPr>
          <w:rtl/>
        </w:rPr>
        <w:t xml:space="preserve"> ، ج 3 ، ص 1601 ( كنّ )</w:t>
      </w:r>
      <w:r w:rsidR="00DA4FAD">
        <w:rPr>
          <w:rtl/>
        </w:rPr>
        <w:t>.</w:t>
      </w:r>
    </w:p>
    <w:tbl>
      <w:tblPr>
        <w:tblStyle w:val="TableGrid"/>
        <w:bidiVisual/>
        <w:tblW w:w="0" w:type="auto"/>
        <w:tblLook w:val="04A0" w:firstRow="1" w:lastRow="0" w:firstColumn="1" w:lastColumn="0" w:noHBand="0" w:noVBand="1"/>
      </w:tblPr>
      <w:tblGrid>
        <w:gridCol w:w="4006"/>
        <w:gridCol w:w="4006"/>
      </w:tblGrid>
      <w:tr w:rsidR="00124F12" w:rsidTr="00124F12">
        <w:tc>
          <w:tcPr>
            <w:tcW w:w="4006" w:type="dxa"/>
          </w:tcPr>
          <w:p w:rsidR="00124F12" w:rsidRDefault="00124F12" w:rsidP="00DA4FAD">
            <w:pPr>
              <w:pStyle w:val="libFootnote0"/>
              <w:rPr>
                <w:rtl/>
              </w:rPr>
            </w:pPr>
            <w:r>
              <w:rPr>
                <w:rtl/>
              </w:rPr>
              <w:t>(12). ف</w:t>
            </w:r>
            <w:r w:rsidRPr="00951346">
              <w:rPr>
                <w:rtl/>
              </w:rPr>
              <w:t>ي « ب » : « في ذلك والله »</w:t>
            </w:r>
            <w:r>
              <w:rPr>
                <w:rtl/>
              </w:rPr>
              <w:t>.</w:t>
            </w:r>
          </w:p>
        </w:tc>
        <w:tc>
          <w:tcPr>
            <w:tcW w:w="4006" w:type="dxa"/>
          </w:tcPr>
          <w:p w:rsidR="00124F12" w:rsidRDefault="00124F12" w:rsidP="00DA4FAD">
            <w:pPr>
              <w:pStyle w:val="libFootnote0"/>
              <w:rPr>
                <w:rtl/>
              </w:rPr>
            </w:pPr>
            <w:r>
              <w:rPr>
                <w:rtl/>
              </w:rPr>
              <w:t xml:space="preserve">(13). </w:t>
            </w:r>
            <w:r w:rsidRPr="00951346">
              <w:rPr>
                <w:rtl/>
              </w:rPr>
              <w:t>في « ز » : + « والله »</w:t>
            </w:r>
            <w:r>
              <w:rPr>
                <w:rtl/>
              </w:rPr>
              <w:t>.</w:t>
            </w:r>
          </w:p>
        </w:tc>
      </w:tr>
      <w:tr w:rsidR="00124F12" w:rsidTr="00124F12">
        <w:tc>
          <w:tcPr>
            <w:tcW w:w="4006" w:type="dxa"/>
          </w:tcPr>
          <w:p w:rsidR="00124F12" w:rsidRDefault="00124F12" w:rsidP="00DA4FAD">
            <w:pPr>
              <w:pStyle w:val="libFootnote0"/>
              <w:rPr>
                <w:rtl/>
              </w:rPr>
            </w:pPr>
            <w:r>
              <w:rPr>
                <w:rtl/>
              </w:rPr>
              <w:t>(14).</w:t>
            </w:r>
            <w:r w:rsidRPr="00951346">
              <w:rPr>
                <w:rtl/>
              </w:rPr>
              <w:t xml:space="preserve"> المؤمنون (23) : 60.</w:t>
            </w:r>
          </w:p>
        </w:tc>
        <w:tc>
          <w:tcPr>
            <w:tcW w:w="4006" w:type="dxa"/>
          </w:tcPr>
          <w:p w:rsidR="00124F12" w:rsidRDefault="00124F12" w:rsidP="00DA4FAD">
            <w:pPr>
              <w:pStyle w:val="libFootnote0"/>
              <w:rPr>
                <w:rtl/>
              </w:rPr>
            </w:pPr>
            <w:r>
              <w:rPr>
                <w:rtl/>
              </w:rPr>
              <w:t>(15) في «ج ،د ،ص ،ه‍ ،بف »: «الطاعة مع المحبّة</w:t>
            </w:r>
            <w:r w:rsidRPr="00951346">
              <w:rPr>
                <w:rtl/>
              </w:rPr>
              <w:t>»</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فِي </w:t>
      </w:r>
      <w:r w:rsidRPr="00625F5B">
        <w:rPr>
          <w:rStyle w:val="libFootnotenumChar"/>
          <w:rtl/>
        </w:rPr>
        <w:t>(1)</w:t>
      </w:r>
      <w:r w:rsidRPr="00951346">
        <w:rPr>
          <w:rtl/>
          <w:lang w:bidi="fa-IR"/>
        </w:rPr>
        <w:t xml:space="preserve"> ذلِكَ خَائِفُونَ ، لَيْسَ خَوْفُهُمْ خَوْفَ شَكٍّ ، وَلكِنَّهُمْ خَافُوا </w:t>
      </w:r>
      <w:r w:rsidRPr="00625F5B">
        <w:rPr>
          <w:rStyle w:val="libFootnotenumChar"/>
          <w:rtl/>
        </w:rPr>
        <w:t>(2)</w:t>
      </w:r>
      <w:r w:rsidRPr="00951346">
        <w:rPr>
          <w:rtl/>
          <w:lang w:bidi="fa-IR"/>
        </w:rPr>
        <w:t xml:space="preserve"> أَنْ يَكُونُوا مُقَصِّرِينَ فِي مَحَبَّتِنَا </w:t>
      </w:r>
      <w:r w:rsidRPr="00625F5B">
        <w:rPr>
          <w:rStyle w:val="libFootnotenumChar"/>
          <w:rtl/>
        </w:rPr>
        <w:t>(3)</w:t>
      </w:r>
      <w:r w:rsidRPr="00951346">
        <w:rPr>
          <w:rtl/>
          <w:lang w:bidi="fa-IR"/>
        </w:rPr>
        <w:t xml:space="preserve"> وَطَاعَتِنَا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3B6544">
        <w:rPr>
          <w:rtl/>
        </w:rPr>
        <w:t>3036</w:t>
      </w:r>
      <w:r w:rsidRPr="002C2FC4">
        <w:rPr>
          <w:rStyle w:val="libBold2Char"/>
          <w:rtl/>
        </w:rPr>
        <w:t xml:space="preserve"> / 16.</w:t>
      </w:r>
      <w:r w:rsidRPr="00951346">
        <w:rPr>
          <w:rtl/>
          <w:lang w:bidi="fa-IR"/>
        </w:rPr>
        <w:t xml:space="preserve"> عَلِيُّ بْنُ إِبْرَاهِيمَ ، عَنْ أَبِيهِ ، عَنِ ابْنِ مَحْبُوبٍ </w:t>
      </w:r>
      <w:r w:rsidRPr="00625F5B">
        <w:rPr>
          <w:rStyle w:val="libFootnotenumChar"/>
          <w:rtl/>
        </w:rPr>
        <w:t>(6)</w:t>
      </w:r>
      <w:r w:rsidRPr="00951346">
        <w:rPr>
          <w:rtl/>
          <w:lang w:bidi="fa-IR"/>
        </w:rPr>
        <w:t xml:space="preserve"> ، عَنْ إِبْرَاهِيمَ بْنِ مِهْزَمٍ ، عَنِ الْحَكَمِ بْنِ سَالِمٍ ، قَالَ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دَخَلَ قَوْمٌ فَوَعَظَهُمْ ، ثُمَّ قَالَ : «</w:t>
      </w:r>
      <w:r w:rsidR="00124F12">
        <w:rPr>
          <w:rtl/>
          <w:lang w:bidi="fa-IR"/>
        </w:rPr>
        <w:t xml:space="preserve"> مَا مِنْكُمْ مِنْ أَحَدٍ إِل</w:t>
      </w:r>
      <w:r w:rsidR="00124F12">
        <w:rPr>
          <w:rFonts w:hint="cs"/>
          <w:rtl/>
          <w:lang w:bidi="fa-IR"/>
        </w:rPr>
        <w:t>َّ</w:t>
      </w:r>
      <w:r w:rsidR="00124F12">
        <w:rPr>
          <w:rtl/>
          <w:lang w:bidi="fa-IR"/>
        </w:rPr>
        <w:t>ا</w:t>
      </w:r>
      <w:r w:rsidRPr="00951346">
        <w:rPr>
          <w:rtl/>
          <w:lang w:bidi="fa-IR"/>
        </w:rPr>
        <w:t xml:space="preserve"> وَقَدْ عَايَنَ الْجَنَّةَ وَمَا فِيهَا ، وَعَايَنَ النَّارَ وَمَا فِيهَا إِنْ كُنْتُمْ تُصَدِّقُونَ بِالْكِتَابِ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3B6544">
        <w:rPr>
          <w:rtl/>
        </w:rPr>
        <w:t>3037</w:t>
      </w:r>
      <w:r w:rsidRPr="002C2FC4">
        <w:rPr>
          <w:rStyle w:val="libBold2Char"/>
          <w:rtl/>
        </w:rPr>
        <w:t xml:space="preserve"> / 17.</w:t>
      </w:r>
      <w:r w:rsidRPr="00951346">
        <w:rPr>
          <w:rtl/>
          <w:lang w:bidi="fa-IR"/>
        </w:rPr>
        <w:t xml:space="preserve"> عِدَّةٌ مِنْ أَصْحَابِنَا ، عَنْ أَحْمَدَ بْنِ مُحَمَّدِ بْنِ خَالِدٍ </w:t>
      </w:r>
      <w:r w:rsidRPr="00625F5B">
        <w:rPr>
          <w:rStyle w:val="libFootnotenumChar"/>
          <w:rtl/>
        </w:rPr>
        <w:t>(10)</w:t>
      </w:r>
      <w:r w:rsidR="00124F12">
        <w:rPr>
          <w:rtl/>
          <w:lang w:bidi="fa-IR"/>
        </w:rPr>
        <w:t xml:space="preserve"> ، عَنْ عُثْمَانَ بْنِ عِيسى</w:t>
      </w:r>
      <w:r w:rsidRPr="00951346">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24F12" w:rsidTr="00124F12">
        <w:tc>
          <w:tcPr>
            <w:tcW w:w="4006" w:type="dxa"/>
          </w:tcPr>
          <w:p w:rsidR="00124F12" w:rsidRDefault="00124F12" w:rsidP="00DA4FAD">
            <w:pPr>
              <w:pStyle w:val="libFootnote0"/>
              <w:rPr>
                <w:rtl/>
              </w:rPr>
            </w:pPr>
            <w:r>
              <w:rPr>
                <w:rtl/>
              </w:rPr>
              <w:t>(1).</w:t>
            </w:r>
            <w:r w:rsidRPr="00951346">
              <w:rPr>
                <w:rtl/>
              </w:rPr>
              <w:t xml:space="preserve"> في « د ، ه‍ » وحاشية « ص ، بر » : « مع »</w:t>
            </w:r>
            <w:r>
              <w:rPr>
                <w:rtl/>
              </w:rPr>
              <w:t>.</w:t>
            </w:r>
          </w:p>
        </w:tc>
        <w:tc>
          <w:tcPr>
            <w:tcW w:w="4006" w:type="dxa"/>
          </w:tcPr>
          <w:p w:rsidR="00124F12" w:rsidRDefault="00124F12" w:rsidP="00DA4FAD">
            <w:pPr>
              <w:pStyle w:val="libFootnote0"/>
              <w:rPr>
                <w:rtl/>
              </w:rPr>
            </w:pPr>
            <w:r>
              <w:rPr>
                <w:rtl/>
              </w:rPr>
              <w:t>(2).</w:t>
            </w:r>
            <w:r w:rsidRPr="00951346">
              <w:rPr>
                <w:rtl/>
              </w:rPr>
              <w:t xml:space="preserve"> في « ز » : « خائفون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د » : + « وولايتنا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ه‍ ، بر ، بف » وحاشية « ز » : « ولايتنا</w:t>
      </w:r>
      <w:r w:rsidR="00DA4FAD">
        <w:rPr>
          <w:rtl/>
        </w:rPr>
        <w:t xml:space="preserve"> ». </w:t>
      </w:r>
      <w:r w:rsidR="00DA4FAD" w:rsidRPr="00951346">
        <w:rPr>
          <w:rtl/>
        </w:rPr>
        <w:t xml:space="preserve">وفي الوافي </w:t>
      </w:r>
      <w:r w:rsidR="00DA4FAD">
        <w:rPr>
          <w:rtl/>
        </w:rPr>
        <w:t xml:space="preserve">: </w:t>
      </w:r>
      <w:r w:rsidR="003E6B40">
        <w:rPr>
          <w:rtl/>
        </w:rPr>
        <w:t>-</w:t>
      </w:r>
      <w:r w:rsidR="00DA4FAD" w:rsidRPr="00951346">
        <w:rPr>
          <w:rtl/>
        </w:rPr>
        <w:t xml:space="preserve"> « ألا ومن</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طاعتنا »</w:t>
      </w:r>
      <w:r w:rsidR="00DA4FAD">
        <w:rPr>
          <w:rtl/>
        </w:rPr>
        <w:t>.</w:t>
      </w:r>
    </w:p>
    <w:p w:rsidR="00DA4FAD" w:rsidRPr="00951346" w:rsidRDefault="0091593C" w:rsidP="00124F12">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الروضة ، صدر ح 14913 ، مع اختلاف يسير. </w:t>
      </w:r>
      <w:r w:rsidR="00DA4FAD" w:rsidRPr="00707A47">
        <w:rPr>
          <w:rStyle w:val="libFootnoteBoldChar"/>
          <w:rtl/>
        </w:rPr>
        <w:t>تفسير القمّي</w:t>
      </w:r>
      <w:r w:rsidR="00DA4FAD" w:rsidRPr="00951346">
        <w:rPr>
          <w:rtl/>
        </w:rPr>
        <w:t xml:space="preserve"> ، ج 1 ، ص 242 ، عن أبيه ، عن القاسم بن محمّد ، ذيل الحديث ، إلى قوله : « وهم في ذلك والله خائفون وجلون</w:t>
      </w:r>
      <w:r w:rsidR="00DA4FAD">
        <w:rPr>
          <w:rtl/>
        </w:rPr>
        <w:t xml:space="preserve"> ». </w:t>
      </w:r>
      <w:r w:rsidR="00DA4FAD" w:rsidRPr="00707A47">
        <w:rPr>
          <w:rStyle w:val="libFootnoteBoldChar"/>
          <w:rtl/>
        </w:rPr>
        <w:t>المحاسن</w:t>
      </w:r>
      <w:r w:rsidR="00DA4FAD" w:rsidRPr="00951346">
        <w:rPr>
          <w:rtl/>
        </w:rPr>
        <w:t xml:space="preserve"> ، ص 224 ، كتاب مصابيح الظلم ، ح 142 ، عن القاسم ، عن المنقري. </w:t>
      </w:r>
      <w:r w:rsidR="00DA4FAD" w:rsidRPr="00707A47">
        <w:rPr>
          <w:rStyle w:val="libFootnoteBoldChar"/>
          <w:rtl/>
        </w:rPr>
        <w:t>الخصال</w:t>
      </w:r>
      <w:r w:rsidR="00DA4FAD" w:rsidRPr="00951346">
        <w:rPr>
          <w:rtl/>
        </w:rPr>
        <w:t xml:space="preserve"> ، ص 41 ، باب الاثنين ، ح 29 ، بسنده عن القاسم بن محمّد الأصبهاني ، وفيهما من قوله : « قال : قال أبي عليّ</w:t>
      </w:r>
      <w:r w:rsidR="00124F12">
        <w:rPr>
          <w:rtl/>
        </w:rPr>
        <w:t xml:space="preserve"> بن أبي طالب » إلى قوله : « إل</w:t>
      </w:r>
      <w:r w:rsidR="00124F12">
        <w:rPr>
          <w:rFonts w:hint="cs"/>
          <w:rtl/>
        </w:rPr>
        <w:t>ّ</w:t>
      </w:r>
      <w:r w:rsidR="00124F12">
        <w:rPr>
          <w:rtl/>
        </w:rPr>
        <w:t>ا</w:t>
      </w:r>
      <w:r w:rsidR="00DA4FAD" w:rsidRPr="00951346">
        <w:rPr>
          <w:rtl/>
        </w:rPr>
        <w:t xml:space="preserve"> بولايتنا أهل البيت</w:t>
      </w:r>
      <w:r w:rsidR="00DA4FAD">
        <w:rPr>
          <w:rtl/>
        </w:rPr>
        <w:t xml:space="preserve"> ». </w:t>
      </w:r>
      <w:r w:rsidR="00DA4FAD" w:rsidRPr="0091593C">
        <w:rPr>
          <w:rStyle w:val="libFootnoteBoldChar"/>
          <w:rtl/>
        </w:rPr>
        <w:t>الأمالي للصدوق</w:t>
      </w:r>
      <w:r w:rsidR="00DA4FAD" w:rsidRPr="00951346">
        <w:rPr>
          <w:rtl/>
        </w:rPr>
        <w:t xml:space="preserve"> ، ص 666 ، المجلس 95 ، ح 2 ، بسنده عن القاسم بن محمّد الأص</w:t>
      </w:r>
      <w:r w:rsidR="00124F12">
        <w:rPr>
          <w:rtl/>
        </w:rPr>
        <w:t>بهاني ، إلى قوله : « إل</w:t>
      </w:r>
      <w:r w:rsidR="00124F12">
        <w:rPr>
          <w:rFonts w:hint="cs"/>
          <w:rtl/>
        </w:rPr>
        <w:t>ّ</w:t>
      </w:r>
      <w:r w:rsidR="00124F12">
        <w:rPr>
          <w:rtl/>
        </w:rPr>
        <w:t>ا</w:t>
      </w:r>
      <w:r w:rsidR="00DA4FAD" w:rsidRPr="00951346">
        <w:rPr>
          <w:rtl/>
        </w:rPr>
        <w:t xml:space="preserve"> بولايتنا أهل البيت » مع زيادة في أوّله. </w:t>
      </w:r>
      <w:r w:rsidR="00DA4FAD" w:rsidRPr="00707A47">
        <w:rPr>
          <w:rStyle w:val="libFootnoteBoldChar"/>
          <w:rtl/>
        </w:rPr>
        <w:t>تحف العقول</w:t>
      </w:r>
      <w:r w:rsidR="00DA4FAD" w:rsidRPr="00951346">
        <w:rPr>
          <w:rtl/>
        </w:rPr>
        <w:t xml:space="preserve"> ، ص 356 ، ضمن الحديث ، إلى قوله : « يتدارك منيّته بالتوبة » وفي كلّها مع اختلاف يسير </w:t>
      </w:r>
      <w:r w:rsidR="00124F12">
        <w:rPr>
          <w:rFonts w:hint="cs"/>
          <w:rtl/>
        </w:rPr>
        <w:t>.</w:t>
      </w:r>
      <w:r w:rsidR="00DA4FAD" w:rsidRPr="00707A47">
        <w:rPr>
          <w:rStyle w:val="libFootnoteBoldChar"/>
          <w:rtl/>
        </w:rPr>
        <w:t>الوافي</w:t>
      </w:r>
      <w:r w:rsidR="00DA4FAD" w:rsidRPr="00951346">
        <w:rPr>
          <w:rtl/>
        </w:rPr>
        <w:t xml:space="preserve"> ، ج 5 ، ص 1095 ، ح 3638 ؛ </w:t>
      </w:r>
      <w:r w:rsidR="00DA4FAD" w:rsidRPr="00707A47">
        <w:rPr>
          <w:rStyle w:val="libFootnoteBoldChar"/>
          <w:rtl/>
        </w:rPr>
        <w:t>الوسائل</w:t>
      </w:r>
      <w:r w:rsidR="00DA4FAD" w:rsidRPr="00951346">
        <w:rPr>
          <w:rtl/>
        </w:rPr>
        <w:t xml:space="preserve"> ، ج 16 ، ص 93 ، ح 21071 ، إلى قوله : « يتدارك منيّة بالتوبة »</w:t>
      </w:r>
      <w:r w:rsidR="00DA4FAD">
        <w:rPr>
          <w:rtl/>
        </w:rPr>
        <w:t>.</w:t>
      </w:r>
      <w:r w:rsidR="00124F12">
        <w:rPr>
          <w:rFonts w:hint="cs"/>
          <w:rtl/>
        </w:rPr>
        <w:t xml:space="preserve">    </w:t>
      </w:r>
      <w:r>
        <w:rPr>
          <w:rtl/>
        </w:rPr>
        <w:t>(6).</w:t>
      </w:r>
      <w:r w:rsidR="00DA4FAD" w:rsidRPr="00951346">
        <w:rPr>
          <w:rtl/>
        </w:rPr>
        <w:t xml:space="preserve"> في « د ، ه‍ ، بف ، جر » : « الحسن بن محبوب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الواعظ غير معلوم » ، وفي </w:t>
      </w:r>
      <w:r w:rsidR="00DA4FAD" w:rsidRPr="00707A47">
        <w:rPr>
          <w:rStyle w:val="libFootnoteBoldChar"/>
          <w:rtl/>
        </w:rPr>
        <w:t>مرآة العقول</w:t>
      </w:r>
      <w:r w:rsidR="00DA4FAD" w:rsidRPr="00951346">
        <w:rPr>
          <w:rtl/>
        </w:rPr>
        <w:t xml:space="preserve"> : « هو</w:t>
      </w:r>
      <w:r w:rsidR="00DA4FAD">
        <w:rPr>
          <w:rtl/>
        </w:rPr>
        <w:t xml:space="preserve"> </w:t>
      </w:r>
      <w:r w:rsidR="003E6B40">
        <w:rPr>
          <w:rtl/>
        </w:rPr>
        <w:t>-</w:t>
      </w:r>
      <w:r w:rsidR="00DA4FAD">
        <w:rPr>
          <w:rtl/>
        </w:rPr>
        <w:t xml:space="preserve"> </w:t>
      </w:r>
      <w:r w:rsidR="00DA4FAD" w:rsidRPr="00951346">
        <w:rPr>
          <w:rtl/>
        </w:rPr>
        <w:t>أي الحَكَم</w:t>
      </w:r>
      <w:r w:rsidR="00DA4FAD">
        <w:rPr>
          <w:rtl/>
        </w:rPr>
        <w:t xml:space="preserve"> </w:t>
      </w:r>
      <w:r w:rsidR="003E6B40">
        <w:rPr>
          <w:rtl/>
        </w:rPr>
        <w:t>-</w:t>
      </w:r>
      <w:r w:rsidR="00DA4FAD">
        <w:rPr>
          <w:rtl/>
        </w:rPr>
        <w:t xml:space="preserve"> </w:t>
      </w:r>
      <w:r w:rsidR="00DA4FAD" w:rsidRPr="00951346">
        <w:rPr>
          <w:rtl/>
        </w:rPr>
        <w:t xml:space="preserve">غير مذكور في كتب الرجال ، وإبراهيم الراوي عنه من أصحاب الصادق </w:t>
      </w:r>
      <w:r w:rsidR="00DA4FAD" w:rsidRPr="00124F12">
        <w:rPr>
          <w:rStyle w:val="libFootnoteAlaemChar"/>
          <w:rtl/>
        </w:rPr>
        <w:t>عليه‌السلام</w:t>
      </w:r>
      <w:r w:rsidR="00DA4FAD" w:rsidRPr="00951346">
        <w:rPr>
          <w:rtl/>
        </w:rPr>
        <w:t xml:space="preserve"> والكاظم </w:t>
      </w:r>
      <w:r w:rsidR="00DA4FAD" w:rsidRPr="00124F12">
        <w:rPr>
          <w:rStyle w:val="libFootnoteAlaemChar"/>
          <w:rtl/>
        </w:rPr>
        <w:t>عليه‌السلام</w:t>
      </w:r>
      <w:r w:rsidR="00DA4FAD" w:rsidRPr="00951346">
        <w:rPr>
          <w:rtl/>
        </w:rPr>
        <w:t xml:space="preserve"> ، فالمرويّ عنه في الخبر يحتمل الصادق والباقر </w:t>
      </w:r>
      <w:r w:rsidR="00DA4FAD" w:rsidRPr="00124F12">
        <w:rPr>
          <w:rStyle w:val="libFootnoteAlaemChar"/>
          <w:rtl/>
        </w:rPr>
        <w:t>عليهما‌السلام</w:t>
      </w:r>
      <w:r w:rsidR="00DA4FAD" w:rsidRPr="00951346">
        <w:rPr>
          <w:rtl/>
        </w:rPr>
        <w:t xml:space="preserve"> ، واحتمال الكاظم </w:t>
      </w:r>
      <w:r w:rsidR="00DA4FAD" w:rsidRPr="00124F12">
        <w:rPr>
          <w:rStyle w:val="libFootnoteAlaemChar"/>
          <w:rtl/>
        </w:rPr>
        <w:t>عليه‌السلام</w:t>
      </w:r>
      <w:r w:rsidR="00DA4FAD" w:rsidRPr="00951346">
        <w:rPr>
          <w:rtl/>
        </w:rPr>
        <w:t xml:space="preserve"> بعيد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المعنى أنّ في القرآن المجيد أحوال الجنّة ودرجاتها وما فيها ، وأوصاف النار ودركاتها وما فيها ، والله سبحانه أصدق الصادقين ؛ فمن صدّق بالكتاب كان كمن عاينهما وما فيهما ، ومن عاينهما ترك المعصية قطعاً ، فمن ادّعى التصديق بالكتاب وعصى ربّه فهو كاذب في دعواه ، وتصديقه ليس في درجة اليقين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4 ، ص 179 ، ح 1789.</w:t>
      </w:r>
    </w:p>
    <w:p w:rsidR="00DA4FAD" w:rsidRPr="00951346" w:rsidRDefault="0091593C" w:rsidP="00DA4FAD">
      <w:pPr>
        <w:pStyle w:val="libFootnote0"/>
        <w:rPr>
          <w:rtl/>
          <w:lang w:bidi="fa-IR"/>
        </w:rPr>
      </w:pPr>
      <w:r>
        <w:rPr>
          <w:rtl/>
        </w:rPr>
        <w:t>(10).</w:t>
      </w:r>
      <w:r w:rsidR="00DA4FAD" w:rsidRPr="00951346">
        <w:rPr>
          <w:rtl/>
        </w:rPr>
        <w:t xml:space="preserve"> في الوسائل : أحمد بن محمّد بن عيسى » بدل « أحمد بن محمّد بن خالد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عَنْ سَمَاعَةَ ، قَالَ :</w:t>
      </w:r>
    </w:p>
    <w:p w:rsidR="00DA4FAD" w:rsidRPr="00951346" w:rsidRDefault="00DA4FAD" w:rsidP="00DA4FAD">
      <w:pPr>
        <w:pStyle w:val="libNormal"/>
        <w:rPr>
          <w:rtl/>
          <w:lang w:bidi="fa-IR"/>
        </w:rPr>
      </w:pPr>
      <w:r w:rsidRPr="00951346">
        <w:rPr>
          <w:rtl/>
          <w:lang w:bidi="fa-IR"/>
        </w:rPr>
        <w:t xml:space="preserve">سَمِعْتُ أَبَا الْحَسَنِ </w:t>
      </w:r>
      <w:r w:rsidRPr="00924332">
        <w:rPr>
          <w:rStyle w:val="libAlaemChar"/>
          <w:rtl/>
        </w:rPr>
        <w:t>عليه‌السلام</w:t>
      </w:r>
      <w:r w:rsidRPr="00951346">
        <w:rPr>
          <w:rtl/>
          <w:lang w:bidi="fa-IR"/>
        </w:rPr>
        <w:t xml:space="preserve"> يَقُولُ : « لَا تَسْتَكْثِرُوا كَثِيرَ الْخَيْرِ وَتَسْتَقِلُّوا </w:t>
      </w:r>
      <w:r w:rsidRPr="00625F5B">
        <w:rPr>
          <w:rStyle w:val="libFootnotenumChar"/>
          <w:rtl/>
        </w:rPr>
        <w:t>(1)</w:t>
      </w:r>
      <w:r w:rsidRPr="00951346">
        <w:rPr>
          <w:rtl/>
          <w:lang w:bidi="fa-IR"/>
        </w:rPr>
        <w:t xml:space="preserve"> قَلِيلَ الذُّنُوبِ </w:t>
      </w:r>
      <w:r w:rsidRPr="00625F5B">
        <w:rPr>
          <w:rStyle w:val="libFootnotenumChar"/>
          <w:rtl/>
        </w:rPr>
        <w:t>(2)</w:t>
      </w:r>
      <w:r w:rsidRPr="00951346">
        <w:rPr>
          <w:rtl/>
          <w:lang w:bidi="fa-IR"/>
        </w:rPr>
        <w:t xml:space="preserve"> ، فَإِنَّ قَلِيلَ الذُّنُوبِ </w:t>
      </w:r>
      <w:r w:rsidRPr="00625F5B">
        <w:rPr>
          <w:rStyle w:val="libFootnotenumChar"/>
          <w:rtl/>
        </w:rPr>
        <w:t>(3)</w:t>
      </w:r>
      <w:r w:rsidRPr="00951346">
        <w:rPr>
          <w:rtl/>
          <w:lang w:bidi="fa-IR"/>
        </w:rPr>
        <w:t xml:space="preserve"> يَجْتَمِعُ </w:t>
      </w:r>
      <w:r w:rsidRPr="00625F5B">
        <w:rPr>
          <w:rStyle w:val="libFootnotenumChar"/>
          <w:rtl/>
        </w:rPr>
        <w:t>(4)</w:t>
      </w:r>
      <w:r w:rsidRPr="00951346">
        <w:rPr>
          <w:rtl/>
          <w:lang w:bidi="fa-IR"/>
        </w:rPr>
        <w:t xml:space="preserve"> حَتّى يَصِيرَ </w:t>
      </w:r>
      <w:r w:rsidRPr="00625F5B">
        <w:rPr>
          <w:rStyle w:val="libFootnotenumChar"/>
          <w:rtl/>
        </w:rPr>
        <w:t>(5)</w:t>
      </w:r>
      <w:r w:rsidRPr="00951346">
        <w:rPr>
          <w:rtl/>
          <w:lang w:bidi="fa-IR"/>
        </w:rPr>
        <w:t xml:space="preserve"> كَثِيراً ؛ وَخَافُوا اللهَ فِي السِّرِّ </w:t>
      </w:r>
      <w:r w:rsidRPr="00625F5B">
        <w:rPr>
          <w:rStyle w:val="libFootnotenumChar"/>
          <w:rtl/>
        </w:rPr>
        <w:t>(6)</w:t>
      </w:r>
      <w:r w:rsidRPr="00951346">
        <w:rPr>
          <w:rtl/>
          <w:lang w:bidi="fa-IR"/>
        </w:rPr>
        <w:t xml:space="preserve"> حَتّى تُعْطُوا مِنْ أَنْفُسِكُمُ النَّصَفَ </w:t>
      </w:r>
      <w:r w:rsidRPr="00625F5B">
        <w:rPr>
          <w:rStyle w:val="libFootnotenumChar"/>
          <w:rtl/>
        </w:rPr>
        <w:t>(7)</w:t>
      </w:r>
      <w:r w:rsidRPr="00951346">
        <w:rPr>
          <w:rtl/>
          <w:lang w:bidi="fa-IR"/>
        </w:rPr>
        <w:t xml:space="preserve"> ، وَسَارِعُوا إِلى طَاعَةِ اللهِ ، وَاصْدُقُوا الْحَدِيثَ ، وَأَدُّوا الْأَمَانَةَ ، فَإِنَّمَا ذلِكَ لَكُمْ </w:t>
      </w:r>
      <w:r w:rsidRPr="00625F5B">
        <w:rPr>
          <w:rStyle w:val="libFootnotenumChar"/>
          <w:rtl/>
        </w:rPr>
        <w:t>(8)</w:t>
      </w:r>
      <w:r w:rsidRPr="00951346">
        <w:rPr>
          <w:rtl/>
          <w:lang w:bidi="fa-IR"/>
        </w:rPr>
        <w:t xml:space="preserve"> ؛ وَلَاتَدْخُلُوا فِيمَا لَايَحِلُّ لَكُمْ ، فَإِنَّمَا ذلِكَ عَلَيْكُمْ</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3B6544">
        <w:rPr>
          <w:rtl/>
        </w:rPr>
        <w:t>3038</w:t>
      </w:r>
      <w:r w:rsidRPr="002C2FC4">
        <w:rPr>
          <w:rStyle w:val="libBold2Char"/>
          <w:rtl/>
        </w:rPr>
        <w:t xml:space="preserve"> / 18.</w:t>
      </w:r>
      <w:r w:rsidRPr="00951346">
        <w:rPr>
          <w:rtl/>
          <w:lang w:bidi="fa-IR"/>
        </w:rPr>
        <w:t xml:space="preserve"> عَلِيُّ بْنُ إِبْرَاهِيمَ ، عَنْ أَبِيهِ ، عَنِ ابْنِ مَحْبُوبٍ ، عَنْ أَبِي أَيُّوبَ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سَمِعْتُهُ يَقُولُ : « مَا أَحْسَنَ الْحَسَنَاتِ بَعْدَ السَّيِّئَاتِ</w:t>
      </w:r>
      <w:r>
        <w:rPr>
          <w:rtl/>
          <w:lang w:bidi="fa-IR"/>
        </w:rPr>
        <w:t>!</w:t>
      </w:r>
      <w:r w:rsidRPr="00951346">
        <w:rPr>
          <w:rtl/>
          <w:lang w:bidi="fa-IR"/>
        </w:rPr>
        <w:t xml:space="preserve"> وَمَا </w:t>
      </w:r>
      <w:r w:rsidRPr="00625F5B">
        <w:rPr>
          <w:rStyle w:val="libFootnotenumChar"/>
          <w:rtl/>
        </w:rPr>
        <w:t>(10)</w:t>
      </w:r>
      <w:r w:rsidRPr="00951346">
        <w:rPr>
          <w:rtl/>
          <w:lang w:bidi="fa-IR"/>
        </w:rPr>
        <w:t xml:space="preserve"> أَقْبَحَ السَّيِّئَاتِ بَعْدَ الْحَسَنَاتِ</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3B6544">
        <w:rPr>
          <w:rtl/>
        </w:rPr>
        <w:t>3039</w:t>
      </w:r>
      <w:r w:rsidRPr="002C2FC4">
        <w:rPr>
          <w:rStyle w:val="libBold2Char"/>
          <w:rtl/>
        </w:rPr>
        <w:t xml:space="preserve"> / 19.</w:t>
      </w:r>
      <w:r w:rsidRPr="00951346">
        <w:rPr>
          <w:rtl/>
          <w:lang w:bidi="fa-IR"/>
        </w:rPr>
        <w:t xml:space="preserve"> عِدَّةٌ مِنْ أَصْحَابِنَا ، عَنْ أَحْمَدَ بْنِ أَبِي عَبْدِ اللهِ </w:t>
      </w:r>
      <w:r w:rsidRPr="00625F5B">
        <w:rPr>
          <w:rStyle w:val="libFootnotenumChar"/>
          <w:rtl/>
        </w:rPr>
        <w:t>(12)</w:t>
      </w:r>
      <w:r w:rsidRPr="00951346">
        <w:rPr>
          <w:rtl/>
          <w:lang w:bidi="fa-IR"/>
        </w:rPr>
        <w:t xml:space="preserve"> ، عَنِ ابْنِ فَضَّالٍ ، عَمَّنْ ذَكَرَهُ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شرح المازندراني والوسائل والبحار والكافي ، ح 2468 والزهد والأمالي : « ولاتستقلّوا »</w:t>
      </w:r>
      <w:r w:rsidR="00DA4FAD">
        <w:rPr>
          <w:rtl/>
        </w:rPr>
        <w:t>.</w:t>
      </w:r>
    </w:p>
    <w:tbl>
      <w:tblPr>
        <w:tblStyle w:val="TableGrid"/>
        <w:bidiVisual/>
        <w:tblW w:w="0" w:type="auto"/>
        <w:tblLook w:val="04A0" w:firstRow="1" w:lastRow="0" w:firstColumn="1" w:lastColumn="0" w:noHBand="0" w:noVBand="1"/>
      </w:tblPr>
      <w:tblGrid>
        <w:gridCol w:w="4006"/>
        <w:gridCol w:w="4006"/>
      </w:tblGrid>
      <w:tr w:rsidR="00124F12" w:rsidTr="00124F12">
        <w:tc>
          <w:tcPr>
            <w:tcW w:w="4006" w:type="dxa"/>
          </w:tcPr>
          <w:p w:rsidR="00124F12" w:rsidRDefault="00124F12" w:rsidP="00DA4FAD">
            <w:pPr>
              <w:pStyle w:val="libFootnote0"/>
              <w:rPr>
                <w:rtl/>
              </w:rPr>
            </w:pPr>
            <w:r>
              <w:rPr>
                <w:rtl/>
              </w:rPr>
              <w:t>(2).</w:t>
            </w:r>
            <w:r w:rsidRPr="00951346">
              <w:rPr>
                <w:rtl/>
              </w:rPr>
              <w:t xml:space="preserve"> في « ب » : « الذنب »</w:t>
            </w:r>
            <w:r>
              <w:rPr>
                <w:rtl/>
              </w:rPr>
              <w:t>.</w:t>
            </w:r>
          </w:p>
        </w:tc>
        <w:tc>
          <w:tcPr>
            <w:tcW w:w="4006" w:type="dxa"/>
          </w:tcPr>
          <w:p w:rsidR="00124F12" w:rsidRDefault="00124F12" w:rsidP="00DA4FAD">
            <w:pPr>
              <w:pStyle w:val="libFootnote0"/>
              <w:rPr>
                <w:rtl/>
              </w:rPr>
            </w:pPr>
            <w:r>
              <w:rPr>
                <w:rtl/>
              </w:rPr>
              <w:t>(3).</w:t>
            </w:r>
            <w:r w:rsidRPr="00951346">
              <w:rPr>
                <w:rtl/>
              </w:rPr>
              <w:t xml:space="preserve"> في « ه‍ » : « الذنب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ز ، بر » : « يجمع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بس » والوافي والوسائل ، ح 20604 والبحار والكافي ، ح 2468 والأمالي : « حتّى يكون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الزهد : + « والعلانيّة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 النَصَف » </w:t>
      </w:r>
      <w:r w:rsidR="00DA4FAD">
        <w:rPr>
          <w:rtl/>
        </w:rPr>
        <w:t>و «</w:t>
      </w:r>
      <w:r w:rsidR="00DA4FAD" w:rsidRPr="00951346">
        <w:rPr>
          <w:rtl/>
        </w:rPr>
        <w:t xml:space="preserve"> النَّصَفَة » : اسم الإنصاف. وتفسيره : أن تعطيه من نفسك النِّصْف ، أي تعطي من نفسك ما يستحقّ‌</w:t>
      </w:r>
      <w:r w:rsidR="00D4665D">
        <w:rPr>
          <w:rFonts w:hint="cs"/>
          <w:rtl/>
        </w:rPr>
        <w:t xml:space="preserve"> </w:t>
      </w:r>
      <w:r w:rsidR="00DA4FAD" w:rsidRPr="00951346">
        <w:rPr>
          <w:rtl/>
        </w:rPr>
        <w:t xml:space="preserve">من الحقّ كما تأخذه. </w:t>
      </w:r>
      <w:r w:rsidR="00DA4FAD" w:rsidRPr="00D4665D">
        <w:rPr>
          <w:rStyle w:val="libFootnoteBoldChar"/>
          <w:rtl/>
        </w:rPr>
        <w:t>ترتيب كتاب العين</w:t>
      </w:r>
      <w:r w:rsidR="00DA4FAD" w:rsidRPr="00951346">
        <w:rPr>
          <w:rtl/>
        </w:rPr>
        <w:t xml:space="preserve"> ، ج 3 ، ص 1799 ؛ </w:t>
      </w:r>
      <w:r w:rsidR="00DA4FAD" w:rsidRPr="00707A47">
        <w:rPr>
          <w:rStyle w:val="libFootnoteBoldChar"/>
          <w:rtl/>
        </w:rPr>
        <w:t>القاموس المحيط</w:t>
      </w:r>
      <w:r w:rsidR="00DA4FAD" w:rsidRPr="00951346">
        <w:rPr>
          <w:rtl/>
        </w:rPr>
        <w:t xml:space="preserve"> ، ج 2 ، ص 1140 ( نصف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الزهد : + « ولاتظلموا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استصغار الذنب ، ح 2468 ، إلى قوله : « « حتّى تعطوا من أنفسكم النصف</w:t>
      </w:r>
      <w:r w:rsidR="00DA4FAD">
        <w:rPr>
          <w:rtl/>
        </w:rPr>
        <w:t xml:space="preserve"> ». </w:t>
      </w:r>
      <w:r w:rsidR="00DA4FAD" w:rsidRPr="00707A47">
        <w:rPr>
          <w:rStyle w:val="libFootnoteBoldChar"/>
          <w:rtl/>
        </w:rPr>
        <w:t>الزهد</w:t>
      </w:r>
      <w:r w:rsidR="00DA4FAD" w:rsidRPr="00951346">
        <w:rPr>
          <w:rtl/>
        </w:rPr>
        <w:t xml:space="preserve"> ، ص 77 ، ح 33 ، عن عثمان بن عيسى ؛ </w:t>
      </w:r>
      <w:r w:rsidR="00DA4FAD" w:rsidRPr="0091593C">
        <w:rPr>
          <w:rStyle w:val="libFootnoteBoldChar"/>
          <w:rtl/>
        </w:rPr>
        <w:t>الأمالي للمفيد</w:t>
      </w:r>
      <w:r w:rsidR="00DA4FAD" w:rsidRPr="00951346">
        <w:rPr>
          <w:rtl/>
        </w:rPr>
        <w:t xml:space="preserve"> ، ص 157 ، المجلس 19 ، ح 8 ، بسنده عن عثمان بن عيسى </w:t>
      </w:r>
      <w:r w:rsidR="00D4665D">
        <w:rPr>
          <w:rFonts w:hint="cs"/>
          <w:rtl/>
        </w:rPr>
        <w:t>.</w:t>
      </w:r>
      <w:r w:rsidR="00DA4FAD" w:rsidRPr="00707A47">
        <w:rPr>
          <w:rStyle w:val="libFootnoteBoldChar"/>
          <w:rtl/>
        </w:rPr>
        <w:t>الوافي</w:t>
      </w:r>
      <w:r w:rsidR="00DA4FAD" w:rsidRPr="00951346">
        <w:rPr>
          <w:rtl/>
        </w:rPr>
        <w:t xml:space="preserve"> ، ج 5 ، ص 1009 ، ح 3492 ؛ </w:t>
      </w:r>
      <w:r w:rsidR="00DA4FAD" w:rsidRPr="00707A47">
        <w:rPr>
          <w:rStyle w:val="libFootnoteBoldChar"/>
          <w:rtl/>
        </w:rPr>
        <w:t>الوسائل</w:t>
      </w:r>
      <w:r w:rsidR="00DA4FAD" w:rsidRPr="00951346">
        <w:rPr>
          <w:rtl/>
        </w:rPr>
        <w:t xml:space="preserve"> ، ج 1 ، ص 96 ، ح 229 ، إلى قوله : « تستقلّوا قليل الذنوب » ؛ وج 15 ، ص 310 ، ح 20604 ؛ </w:t>
      </w:r>
      <w:r w:rsidR="00DA4FAD" w:rsidRPr="00707A47">
        <w:rPr>
          <w:rStyle w:val="libFootnoteBoldChar"/>
          <w:rtl/>
        </w:rPr>
        <w:t>البحار</w:t>
      </w:r>
      <w:r w:rsidR="00DA4FAD" w:rsidRPr="00951346">
        <w:rPr>
          <w:rtl/>
        </w:rPr>
        <w:t xml:space="preserve"> ، ج 73 ، ص 346 ، ح 30 ، وفي الأخيرين إلى قوله : « حتّى تعطوا من أنفسكم النصف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w:t>
      </w:r>
      <w:r w:rsidR="00DA4FAD">
        <w:rPr>
          <w:rtl/>
        </w:rPr>
        <w:t xml:space="preserve">: </w:t>
      </w:r>
      <w:r w:rsidR="003E6B40">
        <w:rPr>
          <w:rtl/>
        </w:rPr>
        <w:t>-</w:t>
      </w:r>
      <w:r w:rsidR="00DA4FAD" w:rsidRPr="00951346">
        <w:rPr>
          <w:rtl/>
        </w:rPr>
        <w:t xml:space="preserve"> « ما »</w:t>
      </w:r>
      <w:r w:rsidR="00DA4FAD">
        <w:rPr>
          <w:rtl/>
        </w:rPr>
        <w:t>.</w:t>
      </w:r>
    </w:p>
    <w:p w:rsidR="00DA4FAD" w:rsidRPr="00951346" w:rsidRDefault="0091593C" w:rsidP="00D4665D">
      <w:pPr>
        <w:pStyle w:val="libFootnote0"/>
        <w:rPr>
          <w:rtl/>
          <w:lang w:bidi="fa-IR"/>
        </w:rPr>
      </w:pPr>
      <w:r>
        <w:rPr>
          <w:rtl/>
        </w:rPr>
        <w:t>(11).</w:t>
      </w:r>
      <w:r w:rsidR="00DA4FAD" w:rsidRPr="00951346">
        <w:rPr>
          <w:rtl/>
        </w:rPr>
        <w:t xml:space="preserve"> </w:t>
      </w:r>
      <w:r w:rsidR="00DA4FAD" w:rsidRPr="0091593C">
        <w:rPr>
          <w:rStyle w:val="libFootnoteBoldChar"/>
          <w:rtl/>
        </w:rPr>
        <w:t>الأمالي للصدوق</w:t>
      </w:r>
      <w:r w:rsidR="00DA4FAD" w:rsidRPr="00951346">
        <w:rPr>
          <w:rtl/>
        </w:rPr>
        <w:t xml:space="preserve"> ، ص 253 ، المجلس 44 ، ح 1 ، بسنده عن الحسن بن محبوب </w:t>
      </w:r>
      <w:r w:rsidR="00D4665D">
        <w:rPr>
          <w:rFonts w:hint="cs"/>
          <w:rtl/>
        </w:rPr>
        <w:t>.</w:t>
      </w:r>
      <w:r w:rsidR="00DA4FAD" w:rsidRPr="00707A47">
        <w:rPr>
          <w:rStyle w:val="libFootnoteBoldChar"/>
          <w:rtl/>
        </w:rPr>
        <w:t>الوافي</w:t>
      </w:r>
      <w:r w:rsidR="00DA4FAD" w:rsidRPr="00951346">
        <w:rPr>
          <w:rtl/>
        </w:rPr>
        <w:t xml:space="preserve"> ، ج 5 ، ص 1102 ، ح 3649.</w:t>
      </w:r>
      <w:r w:rsidR="00D4665D">
        <w:rPr>
          <w:rFonts w:hint="cs"/>
          <w:rtl/>
        </w:rPr>
        <w:t xml:space="preserve">                                    </w:t>
      </w:r>
      <w:r>
        <w:rPr>
          <w:rtl/>
        </w:rPr>
        <w:t>(12).</w:t>
      </w:r>
      <w:r w:rsidR="00DA4FAD">
        <w:rPr>
          <w:rtl/>
        </w:rPr>
        <w:t xml:space="preserve"> ف</w:t>
      </w:r>
      <w:r w:rsidR="00DA4FAD" w:rsidRPr="00951346">
        <w:rPr>
          <w:rtl/>
        </w:rPr>
        <w:t>ي « بس » : « أحمد بن محمّد أبي عبدالله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إِنَّكُمْ فِي آجَالٍ مَقْبُوضَةٍ </w:t>
      </w:r>
      <w:r w:rsidRPr="00625F5B">
        <w:rPr>
          <w:rStyle w:val="libFootnotenumChar"/>
          <w:rtl/>
        </w:rPr>
        <w:t>(1)</w:t>
      </w:r>
      <w:r w:rsidRPr="00951346">
        <w:rPr>
          <w:rtl/>
          <w:lang w:bidi="fa-IR"/>
        </w:rPr>
        <w:t xml:space="preserve"> ، وَأَيَّامٍ مَعْدُودَةٍ ، وَالْمَوْتُ يَأْتِي بَغْتَةً ؛ مَنْ </w:t>
      </w:r>
      <w:r w:rsidRPr="00625F5B">
        <w:rPr>
          <w:rStyle w:val="libFootnotenumChar"/>
          <w:rtl/>
        </w:rPr>
        <w:t>(2)</w:t>
      </w:r>
      <w:r w:rsidRPr="00951346">
        <w:rPr>
          <w:rtl/>
          <w:lang w:bidi="fa-IR"/>
        </w:rPr>
        <w:t xml:space="preserve"> يَزْرَعْ خَيْراً يَحْصُدْ غِبْطَةً </w:t>
      </w:r>
      <w:r w:rsidRPr="00625F5B">
        <w:rPr>
          <w:rStyle w:val="libFootnotenumChar"/>
          <w:rtl/>
        </w:rPr>
        <w:t>(3)</w:t>
      </w:r>
      <w:r w:rsidRPr="00951346">
        <w:rPr>
          <w:rtl/>
          <w:lang w:bidi="fa-IR"/>
        </w:rPr>
        <w:t xml:space="preserve"> ، وَمَنْ يَزْرَعْ شَرّاً يَحْصِدْ نَدَامَةً ، وَلِكُلِّ زَارِعٍ </w:t>
      </w:r>
      <w:r w:rsidRPr="00625F5B">
        <w:rPr>
          <w:rStyle w:val="libFootnotenumChar"/>
          <w:rtl/>
        </w:rPr>
        <w:t>(4)</w:t>
      </w:r>
      <w:r w:rsidRPr="00951346">
        <w:rPr>
          <w:rtl/>
          <w:lang w:bidi="fa-IR"/>
        </w:rPr>
        <w:t xml:space="preserve"> مَا زَرَعَ ، وَ</w:t>
      </w:r>
      <w:r>
        <w:rPr>
          <w:rFonts w:hint="cs"/>
          <w:rtl/>
          <w:lang w:bidi="fa-IR"/>
        </w:rPr>
        <w:t xml:space="preserve"> </w:t>
      </w:r>
      <w:r w:rsidRPr="00625F5B">
        <w:rPr>
          <w:rStyle w:val="libFootnotenumChar"/>
          <w:rtl/>
        </w:rPr>
        <w:t>(5)</w:t>
      </w:r>
      <w:r w:rsidRPr="00951346">
        <w:rPr>
          <w:rtl/>
          <w:lang w:bidi="fa-IR"/>
        </w:rPr>
        <w:t xml:space="preserve"> لَايَسْبِقُ </w:t>
      </w:r>
      <w:r w:rsidRPr="00625F5B">
        <w:rPr>
          <w:rStyle w:val="libFootnotenumChar"/>
          <w:rtl/>
        </w:rPr>
        <w:t>(6)</w:t>
      </w:r>
      <w:r w:rsidRPr="00951346">
        <w:rPr>
          <w:rtl/>
          <w:lang w:bidi="fa-IR"/>
        </w:rPr>
        <w:t xml:space="preserve"> الْبَطِي‌ءَ مِنْكُمْ حَظُّهُ ، وَلَايُدْرِكُ حَرِيصٌ </w:t>
      </w:r>
      <w:r w:rsidRPr="00625F5B">
        <w:rPr>
          <w:rStyle w:val="libFootnotenumChar"/>
          <w:rtl/>
        </w:rPr>
        <w:t>(7)</w:t>
      </w:r>
      <w:r w:rsidRPr="00951346">
        <w:rPr>
          <w:rtl/>
          <w:lang w:bidi="fa-IR"/>
        </w:rPr>
        <w:t xml:space="preserve"> مَا لَمْ يُقَدَّرْ لَهُ ، مَنْ أُعْطِيَ خَيْراً فَاللهُ أَعْطَاهُ ، وَمَنْ وُقِيَ شَرّاً فَاللهُ وَقَاهُ</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A424E6">
        <w:rPr>
          <w:rtl/>
        </w:rPr>
        <w:t>3040</w:t>
      </w:r>
      <w:r w:rsidRPr="002C2FC4">
        <w:rPr>
          <w:rStyle w:val="libBold2Char"/>
          <w:rtl/>
        </w:rPr>
        <w:t xml:space="preserve"> / 20.</w:t>
      </w:r>
      <w:r w:rsidRPr="00951346">
        <w:rPr>
          <w:rtl/>
          <w:lang w:bidi="fa-IR"/>
        </w:rPr>
        <w:t xml:space="preserve"> مُحَمَّدُ بْنُ يَحْيى ، عَنْ مُحَمَّدٍ بنِ أحْمَدَ </w:t>
      </w:r>
      <w:r w:rsidRPr="00625F5B">
        <w:rPr>
          <w:rStyle w:val="libFootnotenumChar"/>
          <w:rtl/>
        </w:rPr>
        <w:t>(9)</w:t>
      </w:r>
      <w:r w:rsidRPr="00951346">
        <w:rPr>
          <w:rtl/>
          <w:lang w:bidi="fa-IR"/>
        </w:rPr>
        <w:t xml:space="preserve"> ، عَنْ بَعْضِ أَصْحَابِهِ ، عَنِ الْحَسَنِ بْنِ عَلِيِّ بْنِ أَبِي عُثْمَانَ ، عَنْ وَاصِلٍ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جَاءَ رَجُلٌ إِلى أَبِي ذَرٍّ </w:t>
      </w:r>
      <w:r w:rsidRPr="00625F5B">
        <w:rPr>
          <w:rStyle w:val="libFootnotenumChar"/>
          <w:rtl/>
        </w:rPr>
        <w:t>(10)</w:t>
      </w:r>
      <w:r w:rsidRPr="00951346">
        <w:rPr>
          <w:rtl/>
          <w:lang w:bidi="fa-IR"/>
        </w:rPr>
        <w:t xml:space="preserve"> ، فَقَالَ </w:t>
      </w:r>
      <w:r w:rsidRPr="00625F5B">
        <w:rPr>
          <w:rStyle w:val="libFootnotenumChar"/>
          <w:rtl/>
        </w:rPr>
        <w:t>(11)</w:t>
      </w:r>
      <w:r w:rsidRPr="00951346">
        <w:rPr>
          <w:rtl/>
          <w:lang w:bidi="fa-IR"/>
        </w:rPr>
        <w:t xml:space="preserve"> : يَا أَبَا ذَرٍّ ، مَا لَنَا نَكْرَهُ الْمَوْتَ</w:t>
      </w:r>
      <w:r>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4665D" w:rsidTr="00D4665D">
        <w:tc>
          <w:tcPr>
            <w:tcW w:w="4006" w:type="dxa"/>
          </w:tcPr>
          <w:p w:rsidR="00D4665D" w:rsidRDefault="00D4665D" w:rsidP="00DA4FAD">
            <w:pPr>
              <w:pStyle w:val="libFootnote0"/>
              <w:rPr>
                <w:rtl/>
              </w:rPr>
            </w:pPr>
            <w:r>
              <w:rPr>
                <w:rtl/>
              </w:rPr>
              <w:t>(1).</w:t>
            </w:r>
            <w:r w:rsidRPr="00951346">
              <w:rPr>
                <w:rtl/>
              </w:rPr>
              <w:t xml:space="preserve"> في « ه‍ ، بر » والوافي : « منقوصة »</w:t>
            </w:r>
            <w:r>
              <w:rPr>
                <w:rtl/>
              </w:rPr>
              <w:t>.</w:t>
            </w:r>
          </w:p>
        </w:tc>
        <w:tc>
          <w:tcPr>
            <w:tcW w:w="4006" w:type="dxa"/>
          </w:tcPr>
          <w:p w:rsidR="00D4665D" w:rsidRDefault="00D4665D" w:rsidP="00DA4FAD">
            <w:pPr>
              <w:pStyle w:val="libFootnote0"/>
              <w:rPr>
                <w:rtl/>
              </w:rPr>
            </w:pPr>
            <w:r>
              <w:rPr>
                <w:rtl/>
              </w:rPr>
              <w:t>(2).</w:t>
            </w:r>
            <w:r w:rsidRPr="00951346">
              <w:rPr>
                <w:rtl/>
              </w:rPr>
              <w:t xml:space="preserve"> في « ه‍ ، بر » والوافي : « ومن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أي فرحاً وسروراً. </w:t>
      </w:r>
      <w:r w:rsidR="00DA4FAD">
        <w:rPr>
          <w:rtl/>
        </w:rPr>
        <w:t>و «</w:t>
      </w:r>
      <w:r w:rsidR="00DA4FAD" w:rsidRPr="00951346">
        <w:rPr>
          <w:rtl/>
        </w:rPr>
        <w:t xml:space="preserve"> الغبطة » : حسن الحال. وهي اسم من غَبَطتُه أغبِطه غبطاً : إذا تمنّيت مثل ماله من غير أن تريد زوالَه منه. </w:t>
      </w:r>
      <w:r w:rsidR="00DA4FAD" w:rsidRPr="00707A47">
        <w:rPr>
          <w:rStyle w:val="libFootnoteBoldChar"/>
          <w:rtl/>
        </w:rPr>
        <w:t>مجمع البحرين</w:t>
      </w:r>
      <w:r w:rsidR="00DA4FAD" w:rsidRPr="00951346">
        <w:rPr>
          <w:rtl/>
        </w:rPr>
        <w:t xml:space="preserve"> ، ج 4 ، ص 262 ( غبط )</w:t>
      </w:r>
      <w:r w:rsidR="00DA4FAD">
        <w:rPr>
          <w:rtl/>
        </w:rPr>
        <w:t>.</w:t>
      </w:r>
    </w:p>
    <w:tbl>
      <w:tblPr>
        <w:tblStyle w:val="TableGrid"/>
        <w:bidiVisual/>
        <w:tblW w:w="0" w:type="auto"/>
        <w:tblLook w:val="04A0" w:firstRow="1" w:lastRow="0" w:firstColumn="1" w:lastColumn="0" w:noHBand="0" w:noVBand="1"/>
      </w:tblPr>
      <w:tblGrid>
        <w:gridCol w:w="4006"/>
        <w:gridCol w:w="4006"/>
      </w:tblGrid>
      <w:tr w:rsidR="00D4665D" w:rsidTr="00D4665D">
        <w:tc>
          <w:tcPr>
            <w:tcW w:w="4006" w:type="dxa"/>
          </w:tcPr>
          <w:p w:rsidR="00D4665D" w:rsidRDefault="00D4665D" w:rsidP="00DA4FAD">
            <w:pPr>
              <w:pStyle w:val="libFootnote0"/>
              <w:rPr>
                <w:rtl/>
                <w:lang w:bidi="fa-IR"/>
              </w:rPr>
            </w:pPr>
            <w:r>
              <w:rPr>
                <w:rtl/>
              </w:rPr>
              <w:t>(4).</w:t>
            </w:r>
            <w:r w:rsidRPr="00951346">
              <w:rPr>
                <w:rtl/>
              </w:rPr>
              <w:t xml:space="preserve"> في حاشية « بر » : « زرّاع »</w:t>
            </w:r>
            <w:r>
              <w:rPr>
                <w:rtl/>
              </w:rPr>
              <w:t>.</w:t>
            </w:r>
          </w:p>
        </w:tc>
        <w:tc>
          <w:tcPr>
            <w:tcW w:w="4006" w:type="dxa"/>
          </w:tcPr>
          <w:p w:rsidR="00D4665D" w:rsidRDefault="00D4665D" w:rsidP="00DA4FAD">
            <w:pPr>
              <w:pStyle w:val="libFootnote0"/>
              <w:rPr>
                <w:rtl/>
                <w:lang w:bidi="fa-IR"/>
              </w:rPr>
            </w:pPr>
            <w:r>
              <w:rPr>
                <w:rtl/>
              </w:rPr>
              <w:t>(5).</w:t>
            </w:r>
            <w:r w:rsidRPr="00951346">
              <w:rPr>
                <w:rtl/>
              </w:rPr>
              <w:t xml:space="preserve"> في « ج ، ه‍ ، بر » ومرآة العقول </w:t>
            </w:r>
            <w:r>
              <w:rPr>
                <w:rtl/>
              </w:rPr>
              <w:t>: -</w:t>
            </w:r>
            <w:r w:rsidRPr="00951346">
              <w:rPr>
                <w:rtl/>
              </w:rPr>
              <w:t xml:space="preserve"> « </w:t>
            </w:r>
            <w:r>
              <w:rPr>
                <w:rtl/>
              </w:rPr>
              <w:t>و ».</w:t>
            </w:r>
          </w:p>
        </w:tc>
      </w:tr>
    </w:tbl>
    <w:p w:rsidR="00DA4FAD" w:rsidRPr="00951346" w:rsidRDefault="0091593C" w:rsidP="00D4665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ج 11 ، ص 372 : « الفعل على بناء الفاعل ، </w:t>
      </w:r>
      <w:r w:rsidR="00DA4FAD">
        <w:rPr>
          <w:rtl/>
        </w:rPr>
        <w:t>و «</w:t>
      </w:r>
      <w:r w:rsidR="00DA4FAD" w:rsidRPr="00951346">
        <w:rPr>
          <w:rtl/>
        </w:rPr>
        <w:t xml:space="preserve"> حظّه » مرفوع بالفاعليّة ، </w:t>
      </w:r>
      <w:r w:rsidR="00DA4FAD">
        <w:rPr>
          <w:rtl/>
        </w:rPr>
        <w:t>و «</w:t>
      </w:r>
      <w:r w:rsidR="00D4665D">
        <w:rPr>
          <w:rtl/>
        </w:rPr>
        <w:t>البطي‌ء</w:t>
      </w:r>
      <w:r w:rsidR="00DA4FAD" w:rsidRPr="00951346">
        <w:rPr>
          <w:rtl/>
        </w:rPr>
        <w:t xml:space="preserve">» منصوب بالمفعوليّة ، أي لايصير بطؤه سبباً لأن يفوته حظّه ، أي ما قدّر له من الرزق. وأقول : يمكن أن يقرأ على بناء المفعول ، فالبطي‌ء مرفوع </w:t>
      </w:r>
      <w:r w:rsidR="00DA4FAD">
        <w:rPr>
          <w:rtl/>
        </w:rPr>
        <w:t>و «</w:t>
      </w:r>
      <w:r w:rsidR="00DA4FAD" w:rsidRPr="00951346">
        <w:rPr>
          <w:rtl/>
        </w:rPr>
        <w:t xml:space="preserve"> حظّه » منصوب بنزع الخافض ، أي لايسبقه غيره إلى حظّه ولايدرك حريص ما لم يقدّر له ، وما يتوهّم أنّه زاد بسعيه باطل »</w:t>
      </w:r>
      <w:r w:rsidR="00DA4FAD">
        <w:rPr>
          <w:rtl/>
        </w:rPr>
        <w:t>.</w:t>
      </w:r>
      <w:r w:rsidR="00D4665D">
        <w:rPr>
          <w:rFonts w:hint="cs"/>
          <w:rtl/>
        </w:rPr>
        <w:t xml:space="preserve">                       </w:t>
      </w:r>
      <w:r>
        <w:rPr>
          <w:rtl/>
        </w:rPr>
        <w:t>(7).</w:t>
      </w:r>
      <w:r w:rsidR="00DA4FAD" w:rsidRPr="00951346">
        <w:rPr>
          <w:rtl/>
        </w:rPr>
        <w:t xml:space="preserve"> في « بر ، بف » : « الحريص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595351">
        <w:rPr>
          <w:rStyle w:val="libFootnoteBoldChar"/>
          <w:rtl/>
        </w:rPr>
        <w:t>الأمالي للطوسي</w:t>
      </w:r>
      <w:r w:rsidR="00DA4FAD" w:rsidRPr="00951346">
        <w:rPr>
          <w:rtl/>
        </w:rPr>
        <w:t xml:space="preserve"> ، ص 527 ، المجلس 19 ، ضمن الحديث الطويل 1 ، بسند آخر عن رسول الله </w:t>
      </w:r>
      <w:r w:rsidRPr="00D4665D">
        <w:rPr>
          <w:rStyle w:val="libFootnoteAlaemChar"/>
          <w:rtl/>
        </w:rPr>
        <w:t>صلى‌الله‌عليه‌وآله</w:t>
      </w:r>
      <w:r w:rsidR="00DA4FAD" w:rsidRPr="00951346">
        <w:rPr>
          <w:rtl/>
        </w:rPr>
        <w:t xml:space="preserve"> ، خطاباً لأبي ذرّ. </w:t>
      </w:r>
      <w:r w:rsidR="00DA4FAD" w:rsidRPr="00D4665D">
        <w:rPr>
          <w:rStyle w:val="libFootnoteBoldChar"/>
          <w:rtl/>
        </w:rPr>
        <w:t>و</w:t>
      </w:r>
      <w:r w:rsidR="00DA4FAD" w:rsidRPr="00707A47">
        <w:rPr>
          <w:rStyle w:val="libFootnoteBoldChar"/>
          <w:rtl/>
        </w:rPr>
        <w:t>فيه</w:t>
      </w:r>
      <w:r w:rsidR="00DA4FAD" w:rsidRPr="00951346">
        <w:rPr>
          <w:rtl/>
        </w:rPr>
        <w:t xml:space="preserve"> ، ص 473 ، المجلس 17 ، ح 1 ، بسند آخر عن عليّ </w:t>
      </w:r>
      <w:r w:rsidR="00DA4FAD" w:rsidRPr="00D4665D">
        <w:rPr>
          <w:rStyle w:val="libFootnoteAlaemChar"/>
          <w:rtl/>
        </w:rPr>
        <w:t>عليه‌السلام</w:t>
      </w:r>
      <w:r w:rsidR="00DA4FAD" w:rsidRPr="00951346">
        <w:rPr>
          <w:rtl/>
        </w:rPr>
        <w:t xml:space="preserve"> عن النبيّ </w:t>
      </w:r>
      <w:r w:rsidRPr="00D4665D">
        <w:rPr>
          <w:rStyle w:val="libFootnoteAlaemChar"/>
          <w:rtl/>
        </w:rPr>
        <w:t>صلى‌الله‌عليه‌وآله</w:t>
      </w:r>
      <w:r w:rsidR="00DA4FAD" w:rsidRPr="00951346">
        <w:rPr>
          <w:rtl/>
        </w:rPr>
        <w:t xml:space="preserve"> ، إلى قوله : « من يزرع شرّاً يحصد ندامة » مع زيادة في أوّله ، وفيهما مع اختلاف يسير. </w:t>
      </w:r>
      <w:r w:rsidR="00DA4FAD" w:rsidRPr="00707A47">
        <w:rPr>
          <w:rStyle w:val="libFootnoteBoldChar"/>
          <w:rtl/>
        </w:rPr>
        <w:t>تحف العقول</w:t>
      </w:r>
      <w:r w:rsidR="00DA4FAD" w:rsidRPr="00951346">
        <w:rPr>
          <w:rtl/>
        </w:rPr>
        <w:t xml:space="preserve"> ، ص 489 ، عن العسكري </w:t>
      </w:r>
      <w:r w:rsidR="00DA4FAD" w:rsidRPr="00D4665D">
        <w:rPr>
          <w:rStyle w:val="libFootnoteAlaemChar"/>
          <w:rtl/>
        </w:rPr>
        <w:t>عليه‌السلام</w:t>
      </w:r>
      <w:r w:rsidR="00DA4FAD" w:rsidRPr="00951346">
        <w:rPr>
          <w:rtl/>
        </w:rPr>
        <w:t xml:space="preserve"> </w:t>
      </w:r>
      <w:r w:rsidR="00D4665D">
        <w:rPr>
          <w:rFonts w:hint="cs"/>
          <w:rtl/>
        </w:rPr>
        <w:t>.</w:t>
      </w:r>
      <w:r w:rsidR="00DA4FAD" w:rsidRPr="00707A47">
        <w:rPr>
          <w:rStyle w:val="libFootnoteBoldChar"/>
          <w:rtl/>
        </w:rPr>
        <w:t>الوافي</w:t>
      </w:r>
      <w:r w:rsidR="00DA4FAD" w:rsidRPr="00951346">
        <w:rPr>
          <w:rtl/>
        </w:rPr>
        <w:t xml:space="preserve"> ، ج 26 ، ص 269 ، ح 25414.</w:t>
      </w:r>
    </w:p>
    <w:p w:rsidR="00DA4FAD" w:rsidRPr="00951346" w:rsidRDefault="0091593C" w:rsidP="00D4665D">
      <w:pPr>
        <w:pStyle w:val="libFootnote0"/>
        <w:rPr>
          <w:rtl/>
          <w:lang w:bidi="fa-IR"/>
        </w:rPr>
      </w:pPr>
      <w:r>
        <w:rPr>
          <w:rtl/>
        </w:rPr>
        <w:t>(9).</w:t>
      </w:r>
      <w:r w:rsidR="00DA4FAD" w:rsidRPr="00951346">
        <w:rPr>
          <w:rtl/>
        </w:rPr>
        <w:t xml:space="preserve"> هكذا في « ج ، د ، ه‍ ، بر ، بس ، بف » وحاشية « ز » والبحار. وفي « ب ، ز ، جر » والمطبوع : « أحمد بن محمّد</w:t>
      </w:r>
      <w:r w:rsidR="00DA4FAD">
        <w:rPr>
          <w:rtl/>
        </w:rPr>
        <w:t xml:space="preserve"> ». </w:t>
      </w:r>
      <w:r w:rsidR="00DA4FAD" w:rsidRPr="00951346">
        <w:rPr>
          <w:rtl/>
        </w:rPr>
        <w:t>والظاهر أنّ الصواب ما أثبتناه ؛ فإنّ محمّد بن أحمد</w:t>
      </w:r>
      <w:r w:rsidR="00DA4FAD">
        <w:rPr>
          <w:rtl/>
        </w:rPr>
        <w:t xml:space="preserve"> </w:t>
      </w:r>
      <w:r w:rsidR="003E6B40">
        <w:rPr>
          <w:rtl/>
        </w:rPr>
        <w:t>-</w:t>
      </w:r>
      <w:r w:rsidR="00DA4FAD">
        <w:rPr>
          <w:rtl/>
        </w:rPr>
        <w:t xml:space="preserve"> </w:t>
      </w:r>
      <w:r w:rsidR="00DA4FAD" w:rsidRPr="00951346">
        <w:rPr>
          <w:rtl/>
        </w:rPr>
        <w:t>وهو محمّد بن أحمد بن يحيى</w:t>
      </w:r>
      <w:r w:rsidR="00DA4FAD">
        <w:rPr>
          <w:rtl/>
        </w:rPr>
        <w:t xml:space="preserve"> </w:t>
      </w:r>
      <w:r w:rsidR="003E6B40">
        <w:rPr>
          <w:rtl/>
        </w:rPr>
        <w:t>-</w:t>
      </w:r>
      <w:r w:rsidR="00DA4FAD">
        <w:rPr>
          <w:rtl/>
        </w:rPr>
        <w:t xml:space="preserve"> </w:t>
      </w:r>
      <w:r w:rsidR="00DA4FAD" w:rsidRPr="00951346">
        <w:rPr>
          <w:rtl/>
        </w:rPr>
        <w:t>كثير الإرسال ، بخلاف أحمد بن محمّد</w:t>
      </w:r>
      <w:r w:rsidR="00DA4FAD">
        <w:rPr>
          <w:rtl/>
        </w:rPr>
        <w:t xml:space="preserve"> </w:t>
      </w:r>
      <w:r w:rsidR="003E6B40">
        <w:rPr>
          <w:rtl/>
        </w:rPr>
        <w:t>-</w:t>
      </w:r>
      <w:r w:rsidR="00DA4FAD">
        <w:rPr>
          <w:rtl/>
        </w:rPr>
        <w:t xml:space="preserve"> </w:t>
      </w:r>
      <w:r w:rsidR="00DA4FAD" w:rsidRPr="00951346">
        <w:rPr>
          <w:rtl/>
        </w:rPr>
        <w:t>وهو ابن عيسى</w:t>
      </w:r>
      <w:r w:rsidR="00DA4FAD">
        <w:rPr>
          <w:rtl/>
        </w:rPr>
        <w:t xml:space="preserve"> </w:t>
      </w:r>
      <w:r w:rsidR="003E6B40">
        <w:rPr>
          <w:rtl/>
        </w:rPr>
        <w:t>-</w:t>
      </w:r>
      <w:r w:rsidR="00DA4FAD">
        <w:rPr>
          <w:rtl/>
        </w:rPr>
        <w:t>.</w:t>
      </w:r>
      <w:r w:rsidR="00DA4FAD" w:rsidRPr="00951346">
        <w:rPr>
          <w:rtl/>
        </w:rPr>
        <w:t xml:space="preserve"> مضافاً إلى أنّ كثرة روايات محمّد بن يحيى ، عن أحمد بن محمّد يوجب تحريف « محمّد بن أحمد »</w:t>
      </w:r>
      <w:r w:rsidR="00DA4FAD">
        <w:rPr>
          <w:rtl/>
        </w:rPr>
        <w:t xml:space="preserve"> ب</w:t>
      </w:r>
      <w:r w:rsidR="00D4665D">
        <w:rPr>
          <w:rFonts w:hint="cs"/>
          <w:rtl/>
        </w:rPr>
        <w:t>ـ</w:t>
      </w:r>
      <w:r w:rsidR="00DA4FAD">
        <w:rPr>
          <w:rtl/>
        </w:rPr>
        <w:t xml:space="preserve"> «</w:t>
      </w:r>
      <w:r w:rsidR="00DA4FAD" w:rsidRPr="00951346">
        <w:rPr>
          <w:rtl/>
        </w:rPr>
        <w:t xml:space="preserve"> أحمد بن محمّد » ، للشباهة الكثيرة بين العبارتين وتعجيل الناسخين.</w:t>
      </w:r>
    </w:p>
    <w:p w:rsidR="00DA4FAD" w:rsidRPr="00951346" w:rsidRDefault="0091593C" w:rsidP="00D4665D">
      <w:pPr>
        <w:pStyle w:val="libFootnote0"/>
        <w:rPr>
          <w:rtl/>
          <w:lang w:bidi="fa-IR"/>
        </w:rPr>
      </w:pPr>
      <w:r>
        <w:rPr>
          <w:rtl/>
        </w:rPr>
        <w:t>(10).</w:t>
      </w:r>
      <w:r w:rsidR="00DA4FAD" w:rsidRPr="00951346">
        <w:rPr>
          <w:rtl/>
        </w:rPr>
        <w:t xml:space="preserve"> في « د ، ز ، ه‍ </w:t>
      </w:r>
      <w:r w:rsidR="00D4665D" w:rsidRPr="00951346">
        <w:rPr>
          <w:rtl/>
        </w:rPr>
        <w:t>»</w:t>
      </w:r>
      <w:r w:rsidR="00DA4FAD" w:rsidRPr="00951346">
        <w:rPr>
          <w:rtl/>
        </w:rPr>
        <w:t xml:space="preserve"> والوافي : + « </w:t>
      </w:r>
      <w:r w:rsidR="00DA4FAD" w:rsidRPr="00D4665D">
        <w:rPr>
          <w:rStyle w:val="libFootnoteAlaemChar"/>
          <w:rtl/>
        </w:rPr>
        <w:t>رحمه‌الله</w:t>
      </w:r>
      <w:r w:rsidR="00DA4FAD">
        <w:rPr>
          <w:rtl/>
        </w:rPr>
        <w:t xml:space="preserve"> ». </w:t>
      </w:r>
      <w:r w:rsidR="00DA4FAD" w:rsidRPr="00951346">
        <w:rPr>
          <w:rtl/>
        </w:rPr>
        <w:t>وفي « بر ، بف » : + « رحمة الله عليه »</w:t>
      </w:r>
      <w:r w:rsidR="00DA4FAD">
        <w:rPr>
          <w:rtl/>
        </w:rPr>
        <w:t>.</w:t>
      </w:r>
    </w:p>
    <w:p w:rsidR="00DA4FAD" w:rsidRPr="00951346" w:rsidRDefault="0091593C" w:rsidP="00D4665D">
      <w:pPr>
        <w:pStyle w:val="libFootnote0"/>
        <w:rPr>
          <w:rtl/>
          <w:lang w:bidi="fa-IR"/>
        </w:rPr>
      </w:pPr>
      <w:r>
        <w:rPr>
          <w:rtl/>
        </w:rPr>
        <w:t>(11).</w:t>
      </w:r>
      <w:r w:rsidR="00DA4FAD" w:rsidRPr="00951346">
        <w:rPr>
          <w:rtl/>
        </w:rPr>
        <w:t xml:space="preserve"> في « ص ، ه‍ </w:t>
      </w:r>
      <w:r w:rsidR="00D4665D" w:rsidRPr="00951346">
        <w:rPr>
          <w:rtl/>
        </w:rPr>
        <w:t>»</w:t>
      </w:r>
      <w:r w:rsidR="00DA4FAD" w:rsidRPr="00951346">
        <w:rPr>
          <w:rtl/>
        </w:rPr>
        <w:t xml:space="preserve"> : + « له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فَقَالَ : لِأَنَّكُمْ عَمَرْتُمُ </w:t>
      </w:r>
      <w:r w:rsidRPr="00625F5B">
        <w:rPr>
          <w:rStyle w:val="libFootnotenumChar"/>
          <w:rtl/>
        </w:rPr>
        <w:t>(1)</w:t>
      </w:r>
      <w:r w:rsidRPr="00951346">
        <w:rPr>
          <w:rtl/>
          <w:lang w:bidi="fa-IR"/>
        </w:rPr>
        <w:t xml:space="preserve"> الدُّنْيَا ، وَأَخْرَبْتُمُ الْآخِرَةَ ، فَتَكْرَهُونَ أَنْ تُنْقَلُوا </w:t>
      </w:r>
      <w:r w:rsidRPr="00625F5B">
        <w:rPr>
          <w:rStyle w:val="libFootnotenumChar"/>
          <w:rtl/>
        </w:rPr>
        <w:t>(2)</w:t>
      </w:r>
      <w:r w:rsidRPr="00951346">
        <w:rPr>
          <w:rtl/>
          <w:lang w:bidi="fa-IR"/>
        </w:rPr>
        <w:t xml:space="preserve"> مِنْ عُمْرَانٍ إِلى خَرَابٍ.</w:t>
      </w:r>
    </w:p>
    <w:p w:rsidR="00DA4FAD" w:rsidRDefault="00DA4FAD" w:rsidP="00DA4FAD">
      <w:pPr>
        <w:pStyle w:val="libNormal"/>
        <w:rPr>
          <w:rtl/>
          <w:lang w:bidi="fa-IR"/>
        </w:rPr>
      </w:pPr>
      <w:r w:rsidRPr="00951346">
        <w:rPr>
          <w:rtl/>
          <w:lang w:bidi="fa-IR"/>
        </w:rPr>
        <w:t xml:space="preserve">فَقَالَ لَهُ : فَكَيْفَ </w:t>
      </w:r>
      <w:r w:rsidRPr="00625F5B">
        <w:rPr>
          <w:rStyle w:val="libFootnotenumChar"/>
          <w:rtl/>
        </w:rPr>
        <w:t>(3)</w:t>
      </w:r>
      <w:r w:rsidRPr="00951346">
        <w:rPr>
          <w:rtl/>
          <w:lang w:bidi="fa-IR"/>
        </w:rPr>
        <w:t xml:space="preserve"> تَرى قُدُومَنَا عَلَى اللهِ</w:t>
      </w:r>
      <w:r>
        <w:rPr>
          <w:rtl/>
          <w:lang w:bidi="fa-IR"/>
        </w:rPr>
        <w:t>؟</w:t>
      </w:r>
    </w:p>
    <w:p w:rsidR="00DA4FAD" w:rsidRDefault="00DA4FAD" w:rsidP="00DA4FAD">
      <w:pPr>
        <w:pStyle w:val="libNormal"/>
        <w:rPr>
          <w:rtl/>
          <w:lang w:bidi="fa-IR"/>
        </w:rPr>
      </w:pPr>
      <w:r w:rsidRPr="00951346">
        <w:rPr>
          <w:rtl/>
          <w:lang w:bidi="fa-IR"/>
        </w:rPr>
        <w:t xml:space="preserve">فَقَالَ : أَمَّا الْمُحْسِنُ مِنْكُمْ </w:t>
      </w:r>
      <w:r w:rsidRPr="00625F5B">
        <w:rPr>
          <w:rStyle w:val="libFootnotenumChar"/>
          <w:rtl/>
        </w:rPr>
        <w:t>(4)</w:t>
      </w:r>
      <w:r w:rsidRPr="00951346">
        <w:rPr>
          <w:rtl/>
          <w:lang w:bidi="fa-IR"/>
        </w:rPr>
        <w:t xml:space="preserve"> ، فَكَالْغَائِبِ يَقْدَمُ عَلى أَهْلِهِ ؛ وَأَمَّا الْمُسِي‌ءُ مِنْكُمْ </w:t>
      </w:r>
      <w:r w:rsidRPr="00625F5B">
        <w:rPr>
          <w:rStyle w:val="libFootnotenumChar"/>
          <w:rtl/>
        </w:rPr>
        <w:t>(5)</w:t>
      </w:r>
      <w:r w:rsidRPr="00951346">
        <w:rPr>
          <w:rtl/>
          <w:lang w:bidi="fa-IR"/>
        </w:rPr>
        <w:t xml:space="preserve"> ، فَكَالْآبِقِ </w:t>
      </w:r>
      <w:r w:rsidRPr="00625F5B">
        <w:rPr>
          <w:rStyle w:val="libFootnotenumChar"/>
          <w:rtl/>
        </w:rPr>
        <w:t>(6)</w:t>
      </w:r>
      <w:r w:rsidRPr="00951346">
        <w:rPr>
          <w:rtl/>
          <w:lang w:bidi="fa-IR"/>
        </w:rPr>
        <w:t xml:space="preserve"> يُرَدُّ </w:t>
      </w:r>
      <w:r w:rsidRPr="00625F5B">
        <w:rPr>
          <w:rStyle w:val="libFootnotenumChar"/>
          <w:rtl/>
        </w:rPr>
        <w:t>(7)</w:t>
      </w:r>
      <w:r w:rsidRPr="00951346">
        <w:rPr>
          <w:rtl/>
          <w:lang w:bidi="fa-IR"/>
        </w:rPr>
        <w:t xml:space="preserve"> عَلى مَوْلَاهُ.</w:t>
      </w:r>
    </w:p>
    <w:p w:rsidR="00DA4FAD" w:rsidRDefault="00DA4FAD" w:rsidP="00DA4FAD">
      <w:pPr>
        <w:pStyle w:val="libNormal"/>
        <w:rPr>
          <w:rtl/>
          <w:lang w:bidi="fa-IR"/>
        </w:rPr>
      </w:pPr>
      <w:r w:rsidRPr="00951346">
        <w:rPr>
          <w:rtl/>
          <w:lang w:bidi="fa-IR"/>
        </w:rPr>
        <w:t xml:space="preserve">قَالَ : فَكَيْفَ </w:t>
      </w:r>
      <w:r w:rsidRPr="00625F5B">
        <w:rPr>
          <w:rStyle w:val="libFootnotenumChar"/>
          <w:rtl/>
        </w:rPr>
        <w:t>(8)</w:t>
      </w:r>
      <w:r w:rsidRPr="00951346">
        <w:rPr>
          <w:rtl/>
          <w:lang w:bidi="fa-IR"/>
        </w:rPr>
        <w:t xml:space="preserve"> تَرى حَالَنَا عِنْدَ اللهِ</w:t>
      </w:r>
      <w:r>
        <w:rPr>
          <w:rtl/>
          <w:lang w:bidi="fa-IR"/>
        </w:rPr>
        <w:t>؟</w:t>
      </w:r>
    </w:p>
    <w:p w:rsidR="00DA4FAD" w:rsidRDefault="00DA4FAD" w:rsidP="00DA4FAD">
      <w:pPr>
        <w:pStyle w:val="libNormal"/>
        <w:rPr>
          <w:rtl/>
          <w:lang w:bidi="fa-IR"/>
        </w:rPr>
      </w:pPr>
      <w:r w:rsidRPr="00951346">
        <w:rPr>
          <w:rtl/>
          <w:lang w:bidi="fa-IR"/>
        </w:rPr>
        <w:t xml:space="preserve">قَالَ </w:t>
      </w:r>
      <w:r w:rsidRPr="00625F5B">
        <w:rPr>
          <w:rStyle w:val="libFootnotenumChar"/>
          <w:rtl/>
        </w:rPr>
        <w:t>(9)</w:t>
      </w:r>
      <w:r w:rsidRPr="00951346">
        <w:rPr>
          <w:rtl/>
          <w:lang w:bidi="fa-IR"/>
        </w:rPr>
        <w:t xml:space="preserve"> : اعْرِضُوا أَعْمَالَكُمْ عَلَى الْكِتَابِ ؛ إِنَّ اللهَ يَقُولُ : </w:t>
      </w:r>
      <w:r w:rsidRPr="00924332">
        <w:rPr>
          <w:rStyle w:val="libAlaemChar"/>
          <w:rtl/>
        </w:rPr>
        <w:t>(</w:t>
      </w:r>
      <w:r w:rsidRPr="005C1001">
        <w:rPr>
          <w:rStyle w:val="libAieChar"/>
          <w:rtl/>
        </w:rPr>
        <w:t xml:space="preserve"> إِنَّ الْأَبْرارَ لَفِي نَعِيمٍ </w:t>
      </w:r>
      <w:r w:rsidR="008A78E4">
        <w:rPr>
          <w:rStyle w:val="libAieChar"/>
          <w:rFonts w:hint="cs"/>
          <w:rtl/>
        </w:rPr>
        <w:t xml:space="preserve">* </w:t>
      </w:r>
      <w:r w:rsidRPr="005C1001">
        <w:rPr>
          <w:rStyle w:val="libAieChar"/>
          <w:rtl/>
        </w:rPr>
        <w:t xml:space="preserve">وَإِنَّ الْفُجّارَ لَفِي جَحِيمٍ </w:t>
      </w:r>
      <w:r w:rsidRPr="00924332">
        <w:rPr>
          <w:rStyle w:val="libAlaemChar"/>
          <w:rtl/>
        </w:rPr>
        <w:t>)</w:t>
      </w:r>
      <w:r w:rsidRPr="00951346">
        <w:rPr>
          <w:rtl/>
          <w:lang w:bidi="fa-IR"/>
        </w:rPr>
        <w:t xml:space="preserve"> </w:t>
      </w:r>
      <w:r w:rsidRPr="00625F5B">
        <w:rPr>
          <w:rStyle w:val="libFootnotenumChar"/>
          <w:rtl/>
        </w:rPr>
        <w:t>(10)</w:t>
      </w:r>
      <w:r w:rsidRPr="00951346">
        <w:rPr>
          <w:rtl/>
          <w:lang w:bidi="fa-IR"/>
        </w:rPr>
        <w:t xml:space="preserve"> »</w:t>
      </w:r>
      <w:r>
        <w:rPr>
          <w:rtl/>
          <w:lang w:bidi="fa-IR"/>
        </w:rPr>
        <w:t>.</w:t>
      </w:r>
    </w:p>
    <w:p w:rsidR="00DA4FAD" w:rsidRDefault="00DA4FAD" w:rsidP="00DA4FAD">
      <w:pPr>
        <w:pStyle w:val="libNormal"/>
        <w:rPr>
          <w:rtl/>
          <w:lang w:bidi="fa-IR"/>
        </w:rPr>
      </w:pPr>
      <w:r w:rsidRPr="00951346">
        <w:rPr>
          <w:rtl/>
          <w:lang w:bidi="fa-IR"/>
        </w:rPr>
        <w:t xml:space="preserve">قَالَ : « فَقَالَ الرَّجُلُ : فَأَيْنَ </w:t>
      </w:r>
      <w:r w:rsidRPr="00625F5B">
        <w:rPr>
          <w:rStyle w:val="libFootnotenumChar"/>
          <w:rtl/>
        </w:rPr>
        <w:t>(11)</w:t>
      </w:r>
      <w:r w:rsidRPr="00951346">
        <w:rPr>
          <w:rtl/>
          <w:lang w:bidi="fa-IR"/>
        </w:rPr>
        <w:t xml:space="preserve"> رَحْمَةُ اللهِ</w:t>
      </w:r>
      <w:r>
        <w:rPr>
          <w:rtl/>
          <w:lang w:bidi="fa-IR"/>
        </w:rPr>
        <w:t>؟</w:t>
      </w:r>
    </w:p>
    <w:p w:rsidR="00DA4FAD" w:rsidRPr="00951346" w:rsidRDefault="00DA4FAD" w:rsidP="00DA4FAD">
      <w:pPr>
        <w:pStyle w:val="libNormal"/>
        <w:rPr>
          <w:rtl/>
          <w:lang w:bidi="fa-IR"/>
        </w:rPr>
      </w:pPr>
      <w:r w:rsidRPr="00951346">
        <w:rPr>
          <w:rtl/>
          <w:lang w:bidi="fa-IR"/>
        </w:rPr>
        <w:t>قَالَ : رَحْمَةُ اللهِ قَرِيبٌ مِنَ الْمُحْسِنِينَ »</w:t>
      </w:r>
      <w:r>
        <w:rPr>
          <w:rtl/>
          <w:lang w:bidi="fa-IR"/>
        </w:rPr>
        <w:t>.</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وَكَتَبَ رَجُلٌ إِلى أَبِي ذَرٍّ رَضِيَ اللهُ عَنْهُ </w:t>
      </w:r>
      <w:r w:rsidRPr="00625F5B">
        <w:rPr>
          <w:rStyle w:val="libFootnotenumChar"/>
          <w:rtl/>
        </w:rPr>
        <w:t>(12)</w:t>
      </w:r>
      <w:r w:rsidRPr="00951346">
        <w:rPr>
          <w:rtl/>
          <w:lang w:bidi="fa-IR"/>
        </w:rPr>
        <w:t xml:space="preserve"> : يَا أَبَا ذَرٍّ </w:t>
      </w:r>
      <w:r w:rsidRPr="00625F5B">
        <w:rPr>
          <w:rStyle w:val="libFootnotenumChar"/>
          <w:rtl/>
        </w:rPr>
        <w:t>(13)</w:t>
      </w:r>
      <w:r w:rsidRPr="00951346">
        <w:rPr>
          <w:rtl/>
          <w:lang w:bidi="fa-IR"/>
        </w:rPr>
        <w:t xml:space="preserve"> ، أَطْرِفْنِي </w:t>
      </w:r>
      <w:r w:rsidRPr="00625F5B">
        <w:rPr>
          <w:rStyle w:val="libFootnotenumChar"/>
          <w:rtl/>
        </w:rPr>
        <w:t>(14)</w:t>
      </w:r>
      <w:r w:rsidRPr="00951346">
        <w:rPr>
          <w:rtl/>
          <w:lang w:bidi="fa-IR"/>
        </w:rPr>
        <w:t xml:space="preserve"> بِشَيْ‌ءٍ مِنَ الْعِلْمِ ، فَكَتَبَ إِلَيْهِ : أَنَّ الْعِلْمَ كَثِيرٌ ، وَلكِنْ إِنْ قَدَرْتَ أَنْ </w:t>
      </w:r>
      <w:r w:rsidRPr="00625F5B">
        <w:rPr>
          <w:rStyle w:val="libFootnotenumChar"/>
          <w:rtl/>
        </w:rPr>
        <w:t>(15)</w:t>
      </w:r>
      <w:r w:rsidRPr="00951346">
        <w:rPr>
          <w:rtl/>
          <w:lang w:bidi="fa-IR"/>
        </w:rPr>
        <w:t xml:space="preserve"> لَاتُسِي‌ءَ‌</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يجوز فيه التخفيف والتشديد ، كما نصّ عليه في </w:t>
      </w:r>
      <w:r w:rsidR="00DA4FAD" w:rsidRPr="00707A47">
        <w:rPr>
          <w:rStyle w:val="libFootnoteBoldChar"/>
          <w:rtl/>
        </w:rPr>
        <w:t>مرآة العقول</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8A78E4" w:rsidTr="008A78E4">
        <w:tc>
          <w:tcPr>
            <w:tcW w:w="4006" w:type="dxa"/>
          </w:tcPr>
          <w:p w:rsidR="008A78E4" w:rsidRDefault="008A78E4" w:rsidP="00DA4FAD">
            <w:pPr>
              <w:pStyle w:val="libFootnote0"/>
              <w:rPr>
                <w:rtl/>
              </w:rPr>
            </w:pPr>
            <w:r>
              <w:rPr>
                <w:rtl/>
              </w:rPr>
              <w:t>(2).</w:t>
            </w:r>
            <w:r w:rsidRPr="00951346">
              <w:rPr>
                <w:rtl/>
              </w:rPr>
              <w:t xml:space="preserve"> في « بر » والوافي : « تنتقلوا »</w:t>
            </w:r>
            <w:r>
              <w:rPr>
                <w:rtl/>
              </w:rPr>
              <w:t>.</w:t>
            </w:r>
          </w:p>
        </w:tc>
        <w:tc>
          <w:tcPr>
            <w:tcW w:w="4006" w:type="dxa"/>
          </w:tcPr>
          <w:p w:rsidR="008A78E4" w:rsidRDefault="008A78E4" w:rsidP="00DA4FAD">
            <w:pPr>
              <w:pStyle w:val="libFootnote0"/>
              <w:rPr>
                <w:rtl/>
              </w:rPr>
            </w:pPr>
            <w:r>
              <w:rPr>
                <w:rtl/>
              </w:rPr>
              <w:t>(3).</w:t>
            </w:r>
            <w:r w:rsidRPr="00951346">
              <w:rPr>
                <w:rtl/>
              </w:rPr>
              <w:t xml:space="preserve"> في « ب » : « كيف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ب ، ز ، ص ، ه‍ ، بف » والوافي </w:t>
      </w:r>
      <w:r w:rsidR="00DA4FAD">
        <w:rPr>
          <w:rtl/>
        </w:rPr>
        <w:t xml:space="preserve">: </w:t>
      </w:r>
      <w:r w:rsidR="003E6B40">
        <w:rPr>
          <w:rtl/>
        </w:rPr>
        <w:t>-</w:t>
      </w:r>
      <w:r w:rsidR="00DA4FAD" w:rsidRPr="00951346">
        <w:rPr>
          <w:rtl/>
        </w:rPr>
        <w:t xml:space="preserve"> « منكم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الوافي </w:t>
      </w:r>
      <w:r w:rsidR="00DA4FAD">
        <w:rPr>
          <w:rtl/>
        </w:rPr>
        <w:t xml:space="preserve">: </w:t>
      </w:r>
      <w:r w:rsidR="003E6B40">
        <w:rPr>
          <w:rtl/>
        </w:rPr>
        <w:t>-</w:t>
      </w:r>
      <w:r w:rsidR="00DA4FAD" w:rsidRPr="00951346">
        <w:rPr>
          <w:rtl/>
        </w:rPr>
        <w:t xml:space="preserve"> « منكم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الآبق » : الهارب. يقال : أبَق العبدُ يأبَق إباقاً : إذا هَرَب. </w:t>
      </w:r>
      <w:r w:rsidR="00DA4FAD" w:rsidRPr="00707A47">
        <w:rPr>
          <w:rStyle w:val="libFootnoteBoldChar"/>
          <w:rtl/>
        </w:rPr>
        <w:t>النهاية</w:t>
      </w:r>
      <w:r w:rsidR="00DA4FAD" w:rsidRPr="00951346">
        <w:rPr>
          <w:rtl/>
        </w:rPr>
        <w:t xml:space="preserve"> ، ج 1 ، ص 15 ( أبق )</w:t>
      </w:r>
      <w:r w:rsidR="00DA4FAD">
        <w:rPr>
          <w:rtl/>
        </w:rPr>
        <w:t>.</w:t>
      </w:r>
    </w:p>
    <w:p w:rsidR="00DA4FAD" w:rsidRPr="00951346" w:rsidRDefault="0091593C" w:rsidP="008A78E4">
      <w:pPr>
        <w:pStyle w:val="libFootnote0"/>
        <w:rPr>
          <w:rtl/>
          <w:lang w:bidi="fa-IR"/>
        </w:rPr>
      </w:pPr>
      <w:r>
        <w:rPr>
          <w:rtl/>
        </w:rPr>
        <w:t>(7).</w:t>
      </w:r>
      <w:r w:rsidR="00DA4FAD" w:rsidRPr="00951346">
        <w:rPr>
          <w:rtl/>
        </w:rPr>
        <w:t xml:space="preserve"> في « ب ، ه‍ </w:t>
      </w:r>
      <w:r w:rsidR="008A78E4">
        <w:rPr>
          <w:rtl/>
        </w:rPr>
        <w:t>»</w:t>
      </w:r>
      <w:r w:rsidR="00DA4FAD" w:rsidRPr="00951346">
        <w:rPr>
          <w:rtl/>
        </w:rPr>
        <w:t xml:space="preserve"> : « يقدم</w:t>
      </w:r>
      <w:r w:rsidR="00DA4FAD">
        <w:rPr>
          <w:rtl/>
        </w:rPr>
        <w:t xml:space="preserve"> ». </w:t>
      </w:r>
      <w:r w:rsidR="00DA4FAD" w:rsidRPr="00951346">
        <w:rPr>
          <w:rtl/>
        </w:rPr>
        <w:t>وفي شرح المازندراني ومرآة العقول : « يرد » بالتخفيف. لكنّهما جعلا تشديد الدال</w:t>
      </w:r>
      <w:r w:rsidR="00DA4FAD">
        <w:rPr>
          <w:rtl/>
        </w:rPr>
        <w:t xml:space="preserve"> </w:t>
      </w:r>
      <w:r w:rsidR="003E6B40">
        <w:rPr>
          <w:rtl/>
        </w:rPr>
        <w:t>-</w:t>
      </w:r>
      <w:r w:rsidR="00DA4FAD">
        <w:rPr>
          <w:rtl/>
        </w:rPr>
        <w:t xml:space="preserve"> </w:t>
      </w:r>
      <w:r w:rsidR="00DA4FAD" w:rsidRPr="00951346">
        <w:rPr>
          <w:rtl/>
        </w:rPr>
        <w:t>على بناء المجهول</w:t>
      </w:r>
      <w:r w:rsidR="00DA4FAD">
        <w:rPr>
          <w:rtl/>
        </w:rPr>
        <w:t xml:space="preserve"> </w:t>
      </w:r>
      <w:r w:rsidR="003E6B40">
        <w:rPr>
          <w:rtl/>
        </w:rPr>
        <w:t>-</w:t>
      </w:r>
      <w:r w:rsidR="00DA4FAD">
        <w:rPr>
          <w:rtl/>
        </w:rPr>
        <w:t xml:space="preserve"> </w:t>
      </w:r>
      <w:r w:rsidR="00DA4FAD" w:rsidRPr="00951346">
        <w:rPr>
          <w:rtl/>
        </w:rPr>
        <w:t>أنسب.</w:t>
      </w:r>
      <w:r w:rsidR="00202D79">
        <w:rPr>
          <w:rFonts w:hint="cs"/>
          <w:rtl/>
        </w:rPr>
        <w:t xml:space="preserve">                     </w:t>
      </w:r>
      <w:r w:rsidR="008A78E4">
        <w:rPr>
          <w:rFonts w:hint="cs"/>
          <w:rtl/>
        </w:rPr>
        <w:t xml:space="preserve">  </w:t>
      </w:r>
      <w:r>
        <w:rPr>
          <w:rtl/>
        </w:rPr>
        <w:t>(8).</w:t>
      </w:r>
      <w:r w:rsidR="00DA4FAD" w:rsidRPr="00951346">
        <w:rPr>
          <w:rtl/>
        </w:rPr>
        <w:t xml:space="preserve"> في « ه‍ ، بر » : « وكيف »</w:t>
      </w:r>
      <w:r w:rsidR="00DA4FAD">
        <w:rPr>
          <w:rtl/>
        </w:rPr>
        <w:t>.</w:t>
      </w:r>
    </w:p>
    <w:tbl>
      <w:tblPr>
        <w:tblStyle w:val="TableGrid"/>
        <w:bidiVisual/>
        <w:tblW w:w="0" w:type="auto"/>
        <w:tblLook w:val="04A0" w:firstRow="1" w:lastRow="0" w:firstColumn="1" w:lastColumn="0" w:noHBand="0" w:noVBand="1"/>
      </w:tblPr>
      <w:tblGrid>
        <w:gridCol w:w="4006"/>
        <w:gridCol w:w="4006"/>
      </w:tblGrid>
      <w:tr w:rsidR="008A78E4" w:rsidTr="008A78E4">
        <w:tc>
          <w:tcPr>
            <w:tcW w:w="4006" w:type="dxa"/>
          </w:tcPr>
          <w:p w:rsidR="008A78E4" w:rsidRDefault="008A78E4" w:rsidP="00DA4FAD">
            <w:pPr>
              <w:pStyle w:val="libFootnote0"/>
              <w:rPr>
                <w:rtl/>
              </w:rPr>
            </w:pPr>
            <w:r>
              <w:rPr>
                <w:rtl/>
              </w:rPr>
              <w:t>(9).</w:t>
            </w:r>
            <w:r w:rsidRPr="00951346">
              <w:rPr>
                <w:rtl/>
              </w:rPr>
              <w:t xml:space="preserve"> في « ب ، ه‍ ، بر ، بف » والوافي : « فقال »</w:t>
            </w:r>
            <w:r>
              <w:rPr>
                <w:rtl/>
              </w:rPr>
              <w:t>.</w:t>
            </w:r>
          </w:p>
        </w:tc>
        <w:tc>
          <w:tcPr>
            <w:tcW w:w="4006" w:type="dxa"/>
          </w:tcPr>
          <w:p w:rsidR="008A78E4" w:rsidRDefault="008A78E4" w:rsidP="00DA4FAD">
            <w:pPr>
              <w:pStyle w:val="libFootnote0"/>
              <w:rPr>
                <w:rtl/>
              </w:rPr>
            </w:pPr>
            <w:r>
              <w:rPr>
                <w:rtl/>
              </w:rPr>
              <w:t>(10).</w:t>
            </w:r>
            <w:r w:rsidRPr="00951346">
              <w:rPr>
                <w:rtl/>
              </w:rPr>
              <w:t xml:space="preserve"> الانفطار (82) : 13</w:t>
            </w:r>
            <w:r>
              <w:rPr>
                <w:rtl/>
              </w:rPr>
              <w:t xml:space="preserve"> - </w:t>
            </w:r>
            <w:r w:rsidRPr="00951346">
              <w:rPr>
                <w:rtl/>
              </w:rPr>
              <w:t>14.</w:t>
            </w:r>
          </w:p>
        </w:tc>
      </w:tr>
      <w:tr w:rsidR="008A78E4" w:rsidTr="008A78E4">
        <w:tc>
          <w:tcPr>
            <w:tcW w:w="4006" w:type="dxa"/>
          </w:tcPr>
          <w:p w:rsidR="008A78E4" w:rsidRDefault="008A78E4" w:rsidP="00DA4FAD">
            <w:pPr>
              <w:pStyle w:val="libFootnote0"/>
              <w:rPr>
                <w:rtl/>
              </w:rPr>
            </w:pPr>
            <w:r>
              <w:rPr>
                <w:rtl/>
              </w:rPr>
              <w:t>(11).</w:t>
            </w:r>
            <w:r w:rsidRPr="00951346">
              <w:rPr>
                <w:rtl/>
              </w:rPr>
              <w:t xml:space="preserve"> في « ز » : « أين »</w:t>
            </w:r>
            <w:r>
              <w:rPr>
                <w:rtl/>
              </w:rPr>
              <w:t>.</w:t>
            </w:r>
          </w:p>
        </w:tc>
        <w:tc>
          <w:tcPr>
            <w:tcW w:w="4006" w:type="dxa"/>
          </w:tcPr>
          <w:p w:rsidR="008A78E4" w:rsidRDefault="008A78E4" w:rsidP="00DA4FAD">
            <w:pPr>
              <w:pStyle w:val="libFootnote0"/>
              <w:rPr>
                <w:rtl/>
              </w:rPr>
            </w:pPr>
            <w:r>
              <w:rPr>
                <w:rtl/>
              </w:rPr>
              <w:t>(12). ف</w:t>
            </w:r>
            <w:r w:rsidRPr="00951346">
              <w:rPr>
                <w:rtl/>
              </w:rPr>
              <w:t xml:space="preserve">ي « ه‍ ، بر ، بف » والوافي : « </w:t>
            </w:r>
            <w:r w:rsidRPr="008A78E4">
              <w:rPr>
                <w:rStyle w:val="libFootnoteAlaemChar"/>
                <w:rtl/>
              </w:rPr>
              <w:t>رحمه‌الله</w:t>
            </w:r>
            <w:r w:rsidRPr="00951346">
              <w:rPr>
                <w:rtl/>
              </w:rPr>
              <w:t xml:space="preserve">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ب ، ج ، د » </w:t>
      </w:r>
      <w:r w:rsidR="00DA4FAD">
        <w:rPr>
          <w:rtl/>
        </w:rPr>
        <w:t xml:space="preserve">: </w:t>
      </w:r>
      <w:r w:rsidR="003E6B40">
        <w:rPr>
          <w:rtl/>
        </w:rPr>
        <w:t>-</w:t>
      </w:r>
      <w:r w:rsidR="00DA4FAD" w:rsidRPr="00951346">
        <w:rPr>
          <w:rtl/>
        </w:rPr>
        <w:t xml:space="preserve"> « يا أبا ذر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الشي‌ء الطريف : المستحدث المستطرف ، وهو الطريف. ولقد طَرُف يَطْرُف. والاسم : الطُرفة. وأطرفتُه‌</w:t>
      </w:r>
      <w:r w:rsidR="008A78E4">
        <w:rPr>
          <w:rFonts w:hint="cs"/>
          <w:rtl/>
        </w:rPr>
        <w:t xml:space="preserve"> </w:t>
      </w:r>
      <w:r w:rsidR="00DA4FAD" w:rsidRPr="00951346">
        <w:rPr>
          <w:rtl/>
        </w:rPr>
        <w:t xml:space="preserve">شيئاً : لم يملك مثله فأعجبه. </w:t>
      </w:r>
      <w:r w:rsidR="00DA4FAD" w:rsidRPr="00D4665D">
        <w:rPr>
          <w:rStyle w:val="libFootnoteBoldChar"/>
          <w:rtl/>
        </w:rPr>
        <w:t>ترتيب كتاب العين</w:t>
      </w:r>
      <w:r w:rsidR="00DA4FAD" w:rsidRPr="00951346">
        <w:rPr>
          <w:rtl/>
        </w:rPr>
        <w:t xml:space="preserve"> ، ج 2 ، ص 1075 ( طرف )</w:t>
      </w:r>
      <w:r w:rsidR="00DA4FAD">
        <w:rPr>
          <w:rtl/>
        </w:rPr>
        <w:t>.</w:t>
      </w:r>
    </w:p>
    <w:p w:rsidR="00DA4FAD" w:rsidRPr="00951346" w:rsidRDefault="00DA4FAD" w:rsidP="00DA4FAD">
      <w:pPr>
        <w:pStyle w:val="libFootnote0"/>
        <w:rPr>
          <w:rtl/>
          <w:lang w:bidi="fa-IR"/>
        </w:rPr>
      </w:pPr>
      <w:r>
        <w:rPr>
          <w:rtl/>
        </w:rPr>
        <w:t>(15)</w:t>
      </w:r>
      <w:r w:rsidRPr="00951346">
        <w:rPr>
          <w:rtl/>
        </w:rPr>
        <w:t xml:space="preserve"> في « ج ، بر » وشرح المازندراني والبحار : « على أن »</w:t>
      </w:r>
      <w:r>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إِلى مَنْ تُحِبُّهُ ، فَافْعَلْ »</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(1)</w:t>
      </w:r>
      <w:r w:rsidRPr="00951346">
        <w:rPr>
          <w:rtl/>
          <w:lang w:bidi="fa-IR"/>
        </w:rPr>
        <w:t xml:space="preserve"> : « فَقَالَ لَهُ </w:t>
      </w:r>
      <w:r w:rsidRPr="00625F5B">
        <w:rPr>
          <w:rStyle w:val="libFootnotenumChar"/>
          <w:rtl/>
        </w:rPr>
        <w:t>(2)</w:t>
      </w:r>
      <w:r w:rsidRPr="00951346">
        <w:rPr>
          <w:rtl/>
          <w:lang w:bidi="fa-IR"/>
        </w:rPr>
        <w:t xml:space="preserve"> الرَّجُلُ </w:t>
      </w:r>
      <w:r w:rsidRPr="00625F5B">
        <w:rPr>
          <w:rStyle w:val="libFootnotenumChar"/>
          <w:rtl/>
        </w:rPr>
        <w:t>(3)</w:t>
      </w:r>
      <w:r w:rsidRPr="00951346">
        <w:rPr>
          <w:rtl/>
          <w:lang w:bidi="fa-IR"/>
        </w:rPr>
        <w:t xml:space="preserve"> : وَهَلْ رَأَيْتَ أَحَداً يُسِي‌ءُ </w:t>
      </w:r>
      <w:r w:rsidRPr="00625F5B">
        <w:rPr>
          <w:rStyle w:val="libFootnotenumChar"/>
          <w:rtl/>
        </w:rPr>
        <w:t>(4)</w:t>
      </w:r>
      <w:r w:rsidRPr="00951346">
        <w:rPr>
          <w:rtl/>
          <w:lang w:bidi="fa-IR"/>
        </w:rPr>
        <w:t xml:space="preserve"> إِلى مَنْ يُحِبُّهُ</w:t>
      </w:r>
      <w:r>
        <w:rPr>
          <w:rtl/>
          <w:lang w:bidi="fa-IR"/>
        </w:rPr>
        <w:t>؟</w:t>
      </w:r>
      <w:r w:rsidRPr="00951346">
        <w:rPr>
          <w:rtl/>
          <w:lang w:bidi="fa-IR"/>
        </w:rPr>
        <w:t xml:space="preserve"> فَقَالَ لَهُ </w:t>
      </w:r>
      <w:r w:rsidRPr="00625F5B">
        <w:rPr>
          <w:rStyle w:val="libFootnotenumChar"/>
          <w:rtl/>
        </w:rPr>
        <w:t>(5)</w:t>
      </w:r>
      <w:r w:rsidRPr="00951346">
        <w:rPr>
          <w:rtl/>
          <w:lang w:bidi="fa-IR"/>
        </w:rPr>
        <w:t xml:space="preserve"> : نَعَمْ </w:t>
      </w:r>
      <w:r w:rsidRPr="00625F5B">
        <w:rPr>
          <w:rStyle w:val="libFootnotenumChar"/>
          <w:rtl/>
        </w:rPr>
        <w:t>(6)</w:t>
      </w:r>
      <w:r w:rsidRPr="00951346">
        <w:rPr>
          <w:rtl/>
          <w:lang w:bidi="fa-IR"/>
        </w:rPr>
        <w:t xml:space="preserve"> ، نَفْسُكَ أَحَبُّ الْأَنْفُسِ إِلَيْكَ ، فَإِذَا </w:t>
      </w:r>
      <w:r w:rsidRPr="00625F5B">
        <w:rPr>
          <w:rStyle w:val="libFootnotenumChar"/>
          <w:rtl/>
        </w:rPr>
        <w:t>(7)</w:t>
      </w:r>
      <w:r w:rsidRPr="00951346">
        <w:rPr>
          <w:rtl/>
          <w:lang w:bidi="fa-IR"/>
        </w:rPr>
        <w:t xml:space="preserve"> أَنْتَ عَصَيْتَ اللهَ فَقَدْ أَسَأْتَ إِلَيْهَا</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A424E6">
        <w:rPr>
          <w:rtl/>
        </w:rPr>
        <w:t>3041</w:t>
      </w:r>
      <w:r w:rsidRPr="002C2FC4">
        <w:rPr>
          <w:rStyle w:val="libBold2Char"/>
          <w:rtl/>
        </w:rPr>
        <w:t xml:space="preserve"> / 21.</w:t>
      </w:r>
      <w:r w:rsidRPr="00951346">
        <w:rPr>
          <w:rtl/>
          <w:lang w:bidi="fa-IR"/>
        </w:rPr>
        <w:t xml:space="preserve"> عِدَّةٌ مِنْ أَصْحَابِنَا ، عَنْ أَحْمَدَ بْنِ مُحَمَّدِ بْنِ خَالِدٍ ، عَنْ عُثْمَانَ بْنِ عِيسى ، عَنْ سَمَاعَةَ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 « اصْبِرُوا عَلى طَاعَةِ اللهِ ، وَتَصَبَّرُوا عَنْ </w:t>
      </w:r>
      <w:r w:rsidRPr="00625F5B">
        <w:rPr>
          <w:rStyle w:val="libFootnotenumChar"/>
          <w:rtl/>
        </w:rPr>
        <w:t>(9)</w:t>
      </w:r>
      <w:r w:rsidRPr="00951346">
        <w:rPr>
          <w:rtl/>
          <w:lang w:bidi="fa-IR"/>
        </w:rPr>
        <w:t xml:space="preserve"> مَعْصِيَةِ </w:t>
      </w:r>
      <w:r w:rsidRPr="00625F5B">
        <w:rPr>
          <w:rStyle w:val="libFootnotenumChar"/>
          <w:rtl/>
        </w:rPr>
        <w:t>(10)</w:t>
      </w:r>
      <w:r w:rsidRPr="00951346">
        <w:rPr>
          <w:rtl/>
          <w:lang w:bidi="fa-IR"/>
        </w:rPr>
        <w:t xml:space="preserve"> اللهِ ، فَإِنَّمَا الدُّنْيَا سَاعَةٌ ، فَمَا مَضى فَلَسْتَ </w:t>
      </w:r>
      <w:r w:rsidRPr="00625F5B">
        <w:rPr>
          <w:rStyle w:val="libFootnotenumChar"/>
          <w:rtl/>
        </w:rPr>
        <w:t>(11)</w:t>
      </w:r>
      <w:r w:rsidRPr="00951346">
        <w:rPr>
          <w:rtl/>
          <w:lang w:bidi="fa-IR"/>
        </w:rPr>
        <w:t xml:space="preserve"> تَجِدُ لَهُ سُرُوراً وَلَاحُزْناً ، وَمَا لَمْ يَأْتِ فَلَسْتَ </w:t>
      </w:r>
      <w:r w:rsidRPr="00625F5B">
        <w:rPr>
          <w:rStyle w:val="libFootnotenumChar"/>
          <w:rtl/>
        </w:rPr>
        <w:t>(12)</w:t>
      </w:r>
      <w:r w:rsidRPr="00951346">
        <w:rPr>
          <w:rtl/>
          <w:lang w:bidi="fa-IR"/>
        </w:rPr>
        <w:t xml:space="preserve"> تَعْرِفُهُ ، فَاصْبِرْ عَلى تِلْكَ السَّاعَةِ الَّتِي أَنْتَ فِيهَا ، فَكَأَنَّكَ </w:t>
      </w:r>
      <w:r w:rsidRPr="00625F5B">
        <w:rPr>
          <w:rStyle w:val="libFootnotenumChar"/>
          <w:rtl/>
        </w:rPr>
        <w:t>(13)</w:t>
      </w:r>
      <w:r w:rsidRPr="00951346">
        <w:rPr>
          <w:rtl/>
          <w:lang w:bidi="fa-IR"/>
        </w:rPr>
        <w:t xml:space="preserve"> قَدِ اغْتَبَطْتَ </w:t>
      </w:r>
      <w:r w:rsidRPr="00625F5B">
        <w:rPr>
          <w:rStyle w:val="libFootnotenumChar"/>
          <w:rtl/>
        </w:rPr>
        <w:t>(14)</w:t>
      </w:r>
      <w:r>
        <w:rPr>
          <w:rtl/>
          <w:lang w:bidi="fa-IR"/>
        </w:rPr>
        <w:t xml:space="preserve"> ». </w:t>
      </w:r>
      <w:r w:rsidRPr="00625F5B">
        <w:rPr>
          <w:rStyle w:val="libFootnotenumChar"/>
          <w:rtl/>
        </w:rPr>
        <w:t>(15)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A78E4" w:rsidTr="008A78E4">
        <w:tc>
          <w:tcPr>
            <w:tcW w:w="4006" w:type="dxa"/>
          </w:tcPr>
          <w:p w:rsidR="008A78E4" w:rsidRDefault="008A78E4" w:rsidP="00DA4FAD">
            <w:pPr>
              <w:pStyle w:val="libFootnote0"/>
              <w:rPr>
                <w:rtl/>
              </w:rPr>
            </w:pPr>
            <w:r>
              <w:rPr>
                <w:rtl/>
              </w:rPr>
              <w:t>(1). في «ب ،ز ،ص ،بر ،بس» والبحار: -« قال</w:t>
            </w:r>
            <w:r w:rsidRPr="00951346">
              <w:rPr>
                <w:rtl/>
              </w:rPr>
              <w:t>»</w:t>
            </w:r>
            <w:r>
              <w:rPr>
                <w:rtl/>
              </w:rPr>
              <w:t>.</w:t>
            </w:r>
          </w:p>
        </w:tc>
        <w:tc>
          <w:tcPr>
            <w:tcW w:w="4006" w:type="dxa"/>
          </w:tcPr>
          <w:p w:rsidR="008A78E4" w:rsidRDefault="008A78E4" w:rsidP="00DA4FAD">
            <w:pPr>
              <w:pStyle w:val="libFootnote0"/>
              <w:rPr>
                <w:rtl/>
              </w:rPr>
            </w:pPr>
            <w:r>
              <w:rPr>
                <w:rtl/>
              </w:rPr>
              <w:t>(2).</w:t>
            </w:r>
            <w:r w:rsidRPr="00951346">
              <w:rPr>
                <w:rtl/>
              </w:rPr>
              <w:t xml:space="preserve"> في « ب » </w:t>
            </w:r>
            <w:r>
              <w:rPr>
                <w:rtl/>
              </w:rPr>
              <w:t>: -</w:t>
            </w:r>
            <w:r w:rsidRPr="00951346">
              <w:rPr>
                <w:rtl/>
              </w:rPr>
              <w:t xml:space="preserve"> « له »</w:t>
            </w:r>
            <w:r>
              <w:rPr>
                <w:rtl/>
              </w:rPr>
              <w:t>.</w:t>
            </w:r>
          </w:p>
        </w:tc>
      </w:tr>
      <w:tr w:rsidR="008A78E4" w:rsidTr="008A78E4">
        <w:tc>
          <w:tcPr>
            <w:tcW w:w="4006" w:type="dxa"/>
          </w:tcPr>
          <w:p w:rsidR="008A78E4" w:rsidRDefault="008A78E4" w:rsidP="00DA4FAD">
            <w:pPr>
              <w:pStyle w:val="libFootnote0"/>
              <w:rPr>
                <w:rtl/>
              </w:rPr>
            </w:pPr>
            <w:r>
              <w:rPr>
                <w:rtl/>
              </w:rPr>
              <w:t>(3).</w:t>
            </w:r>
            <w:r w:rsidRPr="00951346">
              <w:rPr>
                <w:rtl/>
              </w:rPr>
              <w:t xml:space="preserve"> في « ه‍ » والوافي </w:t>
            </w:r>
            <w:r>
              <w:rPr>
                <w:rtl/>
              </w:rPr>
              <w:t>: -</w:t>
            </w:r>
            <w:r w:rsidRPr="00951346">
              <w:rPr>
                <w:rtl/>
              </w:rPr>
              <w:t xml:space="preserve"> « الرجل »</w:t>
            </w:r>
            <w:r>
              <w:rPr>
                <w:rtl/>
              </w:rPr>
              <w:t>.</w:t>
            </w:r>
          </w:p>
        </w:tc>
        <w:tc>
          <w:tcPr>
            <w:tcW w:w="4006" w:type="dxa"/>
          </w:tcPr>
          <w:p w:rsidR="008A78E4" w:rsidRDefault="008A78E4" w:rsidP="00DA4FAD">
            <w:pPr>
              <w:pStyle w:val="libFootnote0"/>
              <w:rPr>
                <w:rtl/>
              </w:rPr>
            </w:pPr>
            <w:r>
              <w:rPr>
                <w:rtl/>
              </w:rPr>
              <w:t>(4).</w:t>
            </w:r>
            <w:r w:rsidRPr="00951346">
              <w:rPr>
                <w:rtl/>
              </w:rPr>
              <w:t xml:space="preserve"> في « بر » : « أن يسي‌ء »</w:t>
            </w:r>
            <w:r>
              <w:rPr>
                <w:rtl/>
              </w:rPr>
              <w:t>.</w:t>
            </w:r>
          </w:p>
        </w:tc>
      </w:tr>
      <w:tr w:rsidR="008A78E4" w:rsidTr="008A78E4">
        <w:tc>
          <w:tcPr>
            <w:tcW w:w="4006" w:type="dxa"/>
          </w:tcPr>
          <w:p w:rsidR="008A78E4" w:rsidRDefault="008A78E4" w:rsidP="00DA4FAD">
            <w:pPr>
              <w:pStyle w:val="libFootnote0"/>
              <w:rPr>
                <w:rtl/>
              </w:rPr>
            </w:pPr>
            <w:r>
              <w:rPr>
                <w:rtl/>
              </w:rPr>
              <w:t>(5).</w:t>
            </w:r>
            <w:r w:rsidRPr="00951346">
              <w:rPr>
                <w:rtl/>
              </w:rPr>
              <w:t xml:space="preserve"> في « ه‍ ، بر » والبحار </w:t>
            </w:r>
            <w:r>
              <w:rPr>
                <w:rtl/>
              </w:rPr>
              <w:t>: -</w:t>
            </w:r>
            <w:r w:rsidRPr="00951346">
              <w:rPr>
                <w:rtl/>
              </w:rPr>
              <w:t xml:space="preserve"> « له »</w:t>
            </w:r>
            <w:r>
              <w:rPr>
                <w:rtl/>
              </w:rPr>
              <w:t>.</w:t>
            </w:r>
          </w:p>
        </w:tc>
        <w:tc>
          <w:tcPr>
            <w:tcW w:w="4006" w:type="dxa"/>
          </w:tcPr>
          <w:p w:rsidR="008A78E4" w:rsidRDefault="008A78E4" w:rsidP="00DA4FAD">
            <w:pPr>
              <w:pStyle w:val="libFootnote0"/>
              <w:rPr>
                <w:rtl/>
              </w:rPr>
            </w:pPr>
            <w:r>
              <w:rPr>
                <w:rtl/>
              </w:rPr>
              <w:t>(6).</w:t>
            </w:r>
            <w:r w:rsidRPr="00951346">
              <w:rPr>
                <w:rtl/>
              </w:rPr>
              <w:t xml:space="preserve"> في « ب » </w:t>
            </w:r>
            <w:r>
              <w:rPr>
                <w:rtl/>
              </w:rPr>
              <w:t>: -</w:t>
            </w:r>
            <w:r w:rsidRPr="00951346">
              <w:rPr>
                <w:rtl/>
              </w:rPr>
              <w:t xml:space="preserve"> « نعم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بر » والوافي : « فإن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معاني الأخبار</w:t>
      </w:r>
      <w:r w:rsidR="00DA4FAD" w:rsidRPr="00951346">
        <w:rPr>
          <w:rtl/>
        </w:rPr>
        <w:t xml:space="preserve"> ، ص 389 ، ذيل ح 29 ، بسند آخر عن جعفر بن محمّد ، عن الحسن بن عليّ </w:t>
      </w:r>
      <w:r w:rsidR="00DA4FAD" w:rsidRPr="00EA6205">
        <w:rPr>
          <w:rStyle w:val="libFootnoteAlaemChar"/>
          <w:rtl/>
        </w:rPr>
        <w:t>عليهم‌السلام</w:t>
      </w:r>
      <w:r w:rsidR="00DA4FAD" w:rsidRPr="00951346">
        <w:rPr>
          <w:rtl/>
        </w:rPr>
        <w:t xml:space="preserve"> ، إلى قوله : « من عمران إلى خراب » </w:t>
      </w:r>
      <w:r w:rsidR="00EA6205">
        <w:rPr>
          <w:rFonts w:hint="cs"/>
          <w:rtl/>
        </w:rPr>
        <w:t>.</w:t>
      </w:r>
      <w:r w:rsidR="00DA4FAD" w:rsidRPr="00707A47">
        <w:rPr>
          <w:rStyle w:val="libFootnoteBoldChar"/>
          <w:rtl/>
        </w:rPr>
        <w:t>الوافي</w:t>
      </w:r>
      <w:r w:rsidR="00DA4FAD" w:rsidRPr="00951346">
        <w:rPr>
          <w:rtl/>
        </w:rPr>
        <w:t xml:space="preserve"> ، ج 26 ، ص 307 ، ح 25422 ؛ </w:t>
      </w:r>
      <w:r w:rsidR="00DA4FAD" w:rsidRPr="00707A47">
        <w:rPr>
          <w:rStyle w:val="libFootnoteBoldChar"/>
          <w:rtl/>
        </w:rPr>
        <w:t>البحار</w:t>
      </w:r>
      <w:r w:rsidR="00DA4FAD" w:rsidRPr="00951346">
        <w:rPr>
          <w:rtl/>
        </w:rPr>
        <w:t xml:space="preserve"> ، ج 22 ، ص 402 ، ح 12.</w:t>
      </w:r>
    </w:p>
    <w:tbl>
      <w:tblPr>
        <w:tblStyle w:val="TableGrid"/>
        <w:bidiVisual/>
        <w:tblW w:w="0" w:type="auto"/>
        <w:tblLook w:val="04A0" w:firstRow="1" w:lastRow="0" w:firstColumn="1" w:lastColumn="0" w:noHBand="0" w:noVBand="1"/>
      </w:tblPr>
      <w:tblGrid>
        <w:gridCol w:w="4006"/>
        <w:gridCol w:w="4006"/>
      </w:tblGrid>
      <w:tr w:rsidR="00EA6205" w:rsidTr="00EA6205">
        <w:tc>
          <w:tcPr>
            <w:tcW w:w="4006" w:type="dxa"/>
          </w:tcPr>
          <w:p w:rsidR="00EA6205" w:rsidRDefault="00EA6205" w:rsidP="00DA4FAD">
            <w:pPr>
              <w:pStyle w:val="libFootnote0"/>
              <w:rPr>
                <w:rtl/>
              </w:rPr>
            </w:pPr>
            <w:r>
              <w:rPr>
                <w:rtl/>
              </w:rPr>
              <w:t>(9).</w:t>
            </w:r>
            <w:r w:rsidRPr="00951346">
              <w:rPr>
                <w:rtl/>
              </w:rPr>
              <w:t xml:space="preserve"> في « ز » : « على »</w:t>
            </w:r>
            <w:r>
              <w:rPr>
                <w:rtl/>
              </w:rPr>
              <w:t>.</w:t>
            </w:r>
          </w:p>
        </w:tc>
        <w:tc>
          <w:tcPr>
            <w:tcW w:w="4006" w:type="dxa"/>
          </w:tcPr>
          <w:p w:rsidR="00EA6205" w:rsidRDefault="00EA6205" w:rsidP="00DA4FAD">
            <w:pPr>
              <w:pStyle w:val="libFootnote0"/>
              <w:rPr>
                <w:rtl/>
              </w:rPr>
            </w:pPr>
            <w:r>
              <w:rPr>
                <w:rtl/>
              </w:rPr>
              <w:t>(10). في «د ،ز ،ه‍ ،بر ،بف » والزهد : «</w:t>
            </w:r>
            <w:r w:rsidRPr="00951346">
              <w:rPr>
                <w:rtl/>
              </w:rPr>
              <w:t>معاصي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هكذا في « ه‍ ، بر ، بف » وحاشية « د » والوافي. وفي « ب » وحاشية « ج » : « فلا تجد</w:t>
      </w:r>
      <w:r w:rsidR="00DA4FAD">
        <w:rPr>
          <w:rtl/>
        </w:rPr>
        <w:t xml:space="preserve"> ». </w:t>
      </w:r>
      <w:r w:rsidR="00DA4FAD" w:rsidRPr="00951346">
        <w:rPr>
          <w:rtl/>
        </w:rPr>
        <w:t>وفي سائر النسخ والمطبوع والزهد : « فليس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هكذا في « ه‍ ، بر ، بف » وحاشية « د » والوافي. وفي سائر النسخ والمطبوع : « فليس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 « فإنّك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الوافي</w:t>
      </w:r>
      <w:r w:rsidR="00DA4FAD" w:rsidRPr="00951346">
        <w:rPr>
          <w:rtl/>
        </w:rPr>
        <w:t xml:space="preserve"> : « قد اغتبطت</w:t>
      </w:r>
      <w:r w:rsidR="00DA4FAD">
        <w:rPr>
          <w:rtl/>
        </w:rPr>
        <w:t xml:space="preserve"> </w:t>
      </w:r>
      <w:r w:rsidR="003E6B40">
        <w:rPr>
          <w:rtl/>
        </w:rPr>
        <w:t>-</w:t>
      </w:r>
      <w:r w:rsidR="00DA4FAD">
        <w:rPr>
          <w:rtl/>
        </w:rPr>
        <w:t xml:space="preserve"> </w:t>
      </w:r>
      <w:r w:rsidR="00DA4FAD" w:rsidRPr="00951346">
        <w:rPr>
          <w:rtl/>
        </w:rPr>
        <w:t>في النسخ التي رأيناها بالغين</w:t>
      </w:r>
      <w:r w:rsidR="00DA4FAD">
        <w:rPr>
          <w:rtl/>
        </w:rPr>
        <w:t xml:space="preserve"> </w:t>
      </w:r>
      <w:r w:rsidR="003E6B40">
        <w:rPr>
          <w:rtl/>
        </w:rPr>
        <w:t>-</w:t>
      </w:r>
      <w:r w:rsidR="00DA4FAD">
        <w:rPr>
          <w:rtl/>
        </w:rPr>
        <w:t xml:space="preserve"> </w:t>
      </w:r>
      <w:r w:rsidR="00DA4FAD" w:rsidRPr="00951346">
        <w:rPr>
          <w:rtl/>
        </w:rPr>
        <w:t>أي قد حسن حالك وذهبت الشدّة. ويحتمل إهمالها ، والاعتباط</w:t>
      </w:r>
      <w:r w:rsidR="00DA4FAD">
        <w:rPr>
          <w:rtl/>
        </w:rPr>
        <w:t xml:space="preserve"> </w:t>
      </w:r>
      <w:r w:rsidR="003E6B40">
        <w:rPr>
          <w:rtl/>
        </w:rPr>
        <w:t>-</w:t>
      </w:r>
      <w:r w:rsidR="00DA4FAD">
        <w:rPr>
          <w:rtl/>
        </w:rPr>
        <w:t xml:space="preserve"> </w:t>
      </w:r>
      <w:r w:rsidR="00DA4FAD" w:rsidRPr="00951346">
        <w:rPr>
          <w:rtl/>
        </w:rPr>
        <w:t>بالمهملتين</w:t>
      </w:r>
      <w:r w:rsidR="00DA4FAD">
        <w:rPr>
          <w:rtl/>
        </w:rPr>
        <w:t xml:space="preserve"> </w:t>
      </w:r>
      <w:r w:rsidR="003E6B40">
        <w:rPr>
          <w:rtl/>
        </w:rPr>
        <w:t>-</w:t>
      </w:r>
      <w:r w:rsidR="00DA4FAD">
        <w:rPr>
          <w:rtl/>
        </w:rPr>
        <w:t xml:space="preserve"> </w:t>
      </w:r>
      <w:r w:rsidR="00DA4FAD" w:rsidRPr="00951346">
        <w:rPr>
          <w:rtl/>
        </w:rPr>
        <w:t>إدراك الموت</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قد اغتبطت ، أي عن قريب تصير بعد الموت في حالة حسنة يغبطك الناس لها ويتمنّون حالك ، ولاتبقى عليك مرارة صبرك</w:t>
      </w:r>
      <w:r w:rsidR="00DA4FAD">
        <w:rPr>
          <w:rtl/>
        </w:rPr>
        <w:t xml:space="preserve"> ». </w:t>
      </w:r>
      <w:r w:rsidR="00EA6205">
        <w:rPr>
          <w:rtl/>
        </w:rPr>
        <w:t>واحتمل العل</w:t>
      </w:r>
      <w:r w:rsidR="00EA6205">
        <w:rPr>
          <w:rFonts w:hint="cs"/>
          <w:rtl/>
        </w:rPr>
        <w:t>ّ</w:t>
      </w:r>
      <w:r w:rsidR="00EA6205">
        <w:rPr>
          <w:rtl/>
        </w:rPr>
        <w:t>ا</w:t>
      </w:r>
      <w:r w:rsidR="00DA4FAD" w:rsidRPr="00951346">
        <w:rPr>
          <w:rtl/>
        </w:rPr>
        <w:t>مة المجلسي كونه بالعين المهملة على بناء المفعول وقال : « أي اغتنم الفرصة ولاتعتمد على العمر ، فكأنّك قد متَّ فجأة على غفلة بلا عمل ولا توبة</w:t>
      </w:r>
      <w:r w:rsidR="00DA4FAD">
        <w:rPr>
          <w:rtl/>
        </w:rPr>
        <w:t xml:space="preserve"> ». </w:t>
      </w:r>
      <w:r w:rsidR="00DA4FAD" w:rsidRPr="00951346">
        <w:rPr>
          <w:rtl/>
        </w:rPr>
        <w:t xml:space="preserve">ونقل عن </w:t>
      </w:r>
      <w:r w:rsidR="00DA4FAD" w:rsidRPr="00707A47">
        <w:rPr>
          <w:rStyle w:val="libFootnoteBoldChar"/>
          <w:rtl/>
        </w:rPr>
        <w:t>النهاية</w:t>
      </w:r>
      <w:r w:rsidR="00DA4FAD" w:rsidRPr="00951346">
        <w:rPr>
          <w:rtl/>
        </w:rPr>
        <w:t xml:space="preserve"> : « مات فلان عبطةً ، أي شابّاً صحيحاً</w:t>
      </w:r>
      <w:r w:rsidR="00DA4FAD">
        <w:rPr>
          <w:rtl/>
        </w:rPr>
        <w:t xml:space="preserve"> ». </w:t>
      </w:r>
      <w:r w:rsidR="00DA4FAD" w:rsidRPr="00951346">
        <w:rPr>
          <w:rtl/>
        </w:rPr>
        <w:t>ثمّ قال : « وفي بالي أنّي وجدت في بعض نسخ الحديث هكذا</w:t>
      </w:r>
      <w:r w:rsidR="00DA4FAD">
        <w:rPr>
          <w:rtl/>
        </w:rPr>
        <w:t xml:space="preserve"> ». </w:t>
      </w:r>
      <w:r w:rsidR="00DA4FAD" w:rsidRPr="00951346">
        <w:rPr>
          <w:rtl/>
        </w:rPr>
        <w:t>وفي الزهد : « قد أعطيت »</w:t>
      </w:r>
      <w:r w:rsidR="00DA4FAD">
        <w:rPr>
          <w:rtl/>
        </w:rPr>
        <w:t>.</w:t>
      </w:r>
    </w:p>
    <w:p w:rsidR="00DA4FAD" w:rsidRPr="00951346" w:rsidRDefault="00DA4FAD" w:rsidP="00DA4FAD">
      <w:pPr>
        <w:pStyle w:val="libFootnote0"/>
        <w:rPr>
          <w:rtl/>
          <w:lang w:bidi="fa-IR"/>
        </w:rPr>
      </w:pPr>
      <w:r>
        <w:rPr>
          <w:rtl/>
        </w:rPr>
        <w:t>(15)</w:t>
      </w:r>
      <w:r w:rsidRPr="00951346">
        <w:rPr>
          <w:rtl/>
        </w:rPr>
        <w:t xml:space="preserve"> </w:t>
      </w:r>
      <w:r w:rsidRPr="00707A47">
        <w:rPr>
          <w:rStyle w:val="libFootnoteBoldChar"/>
          <w:rtl/>
        </w:rPr>
        <w:t>الزهد</w:t>
      </w:r>
      <w:r w:rsidR="00EA6205">
        <w:rPr>
          <w:rtl/>
        </w:rPr>
        <w:t>، ص 114</w:t>
      </w:r>
      <w:r w:rsidRPr="00951346">
        <w:rPr>
          <w:rtl/>
        </w:rPr>
        <w:t xml:space="preserve">، ح 127 ، عن عثمان بن عيسى. </w:t>
      </w:r>
      <w:r w:rsidRPr="00707A47">
        <w:rPr>
          <w:rStyle w:val="libFootnoteBoldChar"/>
          <w:rtl/>
        </w:rPr>
        <w:t>تحف العقول</w:t>
      </w:r>
      <w:r w:rsidRPr="00951346">
        <w:rPr>
          <w:rtl/>
        </w:rPr>
        <w:t xml:space="preserve"> ، ص 395 ، عن الكاظم </w:t>
      </w:r>
      <w:r w:rsidRPr="00EA6205">
        <w:rPr>
          <w:rStyle w:val="libFootnoteAlaemChar"/>
          <w:rtl/>
        </w:rPr>
        <w:t>عليه‌السلام</w:t>
      </w:r>
      <w:r w:rsidRPr="00951346">
        <w:rPr>
          <w:rtl/>
        </w:rPr>
        <w:t xml:space="preserve"> </w:t>
      </w:r>
      <w:r w:rsidR="00EA6205">
        <w:rPr>
          <w:rtl/>
        </w:rPr>
        <w:t>،</w:t>
      </w:r>
      <w:r w:rsidRPr="00951346">
        <w:rPr>
          <w:rtl/>
        </w:rPr>
        <w:t xml:space="preserve">ضمن </w:t>
      </w:r>
      <w:r w:rsidR="00EA620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424E6">
        <w:rPr>
          <w:rtl/>
        </w:rPr>
        <w:lastRenderedPageBreak/>
        <w:t>3042</w:t>
      </w:r>
      <w:r w:rsidRPr="002C2FC4">
        <w:rPr>
          <w:rStyle w:val="libBold2Char"/>
          <w:rtl/>
        </w:rPr>
        <w:t xml:space="preserve"> / 22.</w:t>
      </w:r>
      <w:r w:rsidRPr="00951346">
        <w:rPr>
          <w:rtl/>
          <w:lang w:bidi="fa-IR"/>
        </w:rPr>
        <w:t xml:space="preserve"> عَلِيُّ بْنُ إِبْرَاهِيمَ ، عَنْ مُحَمَّدِ بْنِ عِيسى ، عَنْ يُونُسَ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الْخَضِرُ لِمُوسى </w:t>
      </w:r>
      <w:r w:rsidRPr="00924332">
        <w:rPr>
          <w:rStyle w:val="libAlaemChar"/>
          <w:rtl/>
        </w:rPr>
        <w:t>عليه‌السلام</w:t>
      </w:r>
      <w:r w:rsidRPr="00951346">
        <w:rPr>
          <w:rtl/>
          <w:lang w:bidi="fa-IR"/>
        </w:rPr>
        <w:t xml:space="preserve"> : يَا مُوسى ، إِنَّ أَصْلَحَ يَوْمَيْكَ </w:t>
      </w:r>
      <w:r w:rsidRPr="00625F5B">
        <w:rPr>
          <w:rStyle w:val="libFootnotenumChar"/>
          <w:rtl/>
        </w:rPr>
        <w:t>(1)</w:t>
      </w:r>
      <w:r w:rsidRPr="00951346">
        <w:rPr>
          <w:rtl/>
          <w:lang w:bidi="fa-IR"/>
        </w:rPr>
        <w:t xml:space="preserve"> الَّذِي هُوَ أَمَامَكَ ، فَانْظُرْ </w:t>
      </w:r>
      <w:r w:rsidRPr="00625F5B">
        <w:rPr>
          <w:rStyle w:val="libFootnotenumChar"/>
          <w:rtl/>
        </w:rPr>
        <w:t>(2)</w:t>
      </w:r>
      <w:r w:rsidRPr="00951346">
        <w:rPr>
          <w:rtl/>
          <w:lang w:bidi="fa-IR"/>
        </w:rPr>
        <w:t xml:space="preserve"> أَيُّ يَوْمٍ هُوَ ، وَأَعِدَّ </w:t>
      </w:r>
      <w:r w:rsidRPr="00625F5B">
        <w:rPr>
          <w:rStyle w:val="libFootnotenumChar"/>
          <w:rtl/>
        </w:rPr>
        <w:t>(3)</w:t>
      </w:r>
      <w:r w:rsidRPr="00951346">
        <w:rPr>
          <w:rtl/>
          <w:lang w:bidi="fa-IR"/>
        </w:rPr>
        <w:t xml:space="preserve"> لَهُ الْجَوَابَ ، فَإِنَّكَ مَوْقُوفٌ وَمَسْؤُولٌ ، وَخُذْ مَوْعِظَتَكَ مِنَ الدَّهْرِ ؛ فَإِنَّ الدَّهْرَ طَوِيلٌ قَصِيرٌ ، فَاعْمَلْ كَأَنَّكَ تَرى ثَوَابَ عَمَلِكَ لِيَكُونَ أَطْمَعَ </w:t>
      </w:r>
      <w:r w:rsidRPr="00625F5B">
        <w:rPr>
          <w:rStyle w:val="libFootnotenumChar"/>
          <w:rtl/>
        </w:rPr>
        <w:t>(4)</w:t>
      </w:r>
      <w:r w:rsidRPr="00951346">
        <w:rPr>
          <w:rtl/>
          <w:lang w:bidi="fa-IR"/>
        </w:rPr>
        <w:t xml:space="preserve"> لَكَ فِي الْآخِرَةِ </w:t>
      </w:r>
      <w:r w:rsidRPr="00625F5B">
        <w:rPr>
          <w:rStyle w:val="libFootnotenumChar"/>
          <w:rtl/>
        </w:rPr>
        <w:t>(5)</w:t>
      </w:r>
      <w:r w:rsidRPr="00951346">
        <w:rPr>
          <w:rtl/>
          <w:lang w:bidi="fa-IR"/>
        </w:rPr>
        <w:t xml:space="preserve"> ؛ فَإِنَّ مَا هُوَ آتٍ مِنَ الدُّنْيَا كَمَا هُوَ </w:t>
      </w:r>
      <w:r w:rsidRPr="00625F5B">
        <w:rPr>
          <w:rStyle w:val="libFootnotenumChar"/>
          <w:rtl/>
        </w:rPr>
        <w:t>(6)</w:t>
      </w:r>
      <w:r w:rsidRPr="00951346">
        <w:rPr>
          <w:rtl/>
          <w:lang w:bidi="fa-IR"/>
        </w:rPr>
        <w:t xml:space="preserve"> قَدْ وَلّى مِنْهَا</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A424E6">
        <w:rPr>
          <w:rtl/>
        </w:rPr>
        <w:t>3043</w:t>
      </w:r>
      <w:r w:rsidRPr="002C2FC4">
        <w:rPr>
          <w:rStyle w:val="libBold2Char"/>
          <w:rtl/>
        </w:rPr>
        <w:t xml:space="preserve"> / 23.</w:t>
      </w:r>
      <w:r w:rsidRPr="00951346">
        <w:rPr>
          <w:rtl/>
          <w:lang w:bidi="fa-IR"/>
        </w:rPr>
        <w:t xml:space="preserve"> عِدَّةٌ مِنْ أَصْحَابِنَا ، عَنْ سَهْلِ بْنِ زِيَادٍ ، عَنْ يَعْقُوبَ بْنِ يَزِيدَ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قِيلَ لِأَمِيرِ الْمُؤْمِنِينَ </w:t>
      </w:r>
      <w:r w:rsidRPr="00924332">
        <w:rPr>
          <w:rStyle w:val="libAlaemChar"/>
          <w:rtl/>
        </w:rPr>
        <w:t>عليه‌السلام</w:t>
      </w:r>
      <w:r w:rsidRPr="00951346">
        <w:rPr>
          <w:rtl/>
          <w:lang w:bidi="fa-IR"/>
        </w:rPr>
        <w:t xml:space="preserve"> : عِظْنَا ، وَأَوْجِزْ ، فَقَالَ : الدُّنْيَا حَلَالُهَا حِسَابٌ ، وَحَرَامُهَا عِقَابٌ ، وَأَنّى لَكُمْ بِالرَّوْحِ وَلَمَّا تَأَسَّوْا </w:t>
      </w:r>
      <w:r w:rsidRPr="00625F5B">
        <w:rPr>
          <w:rStyle w:val="libFootnotenumChar"/>
          <w:rtl/>
        </w:rPr>
        <w:t>(8)</w:t>
      </w:r>
      <w:r w:rsidRPr="00951346">
        <w:rPr>
          <w:rtl/>
          <w:lang w:bidi="fa-IR"/>
        </w:rPr>
        <w:t xml:space="preserve"> بِسُنَّةِ نَبِيِّكُمْ</w:t>
      </w:r>
      <w:r>
        <w:rPr>
          <w:rtl/>
          <w:lang w:bidi="fa-IR"/>
        </w:rPr>
        <w:t>؟</w:t>
      </w:r>
      <w:r w:rsidRPr="00951346">
        <w:rPr>
          <w:rtl/>
          <w:lang w:bidi="fa-IR"/>
        </w:rPr>
        <w:t xml:space="preserve"> تَطْلُبُونَ </w:t>
      </w:r>
      <w:r w:rsidRPr="00625F5B">
        <w:rPr>
          <w:rStyle w:val="libFootnotenumChar"/>
          <w:rtl/>
        </w:rPr>
        <w:t>(9)</w:t>
      </w:r>
      <w:r w:rsidRPr="00951346">
        <w:rPr>
          <w:rtl/>
          <w:lang w:bidi="fa-IR"/>
        </w:rPr>
        <w:t xml:space="preserve"> مَا يُطْغِيكُمْ ، وَلَاتَرْضَوْنَ مَا </w:t>
      </w:r>
      <w:r w:rsidRPr="00625F5B">
        <w:rPr>
          <w:rStyle w:val="libFootnotenumChar"/>
          <w:rtl/>
        </w:rPr>
        <w:t>(10)</w:t>
      </w:r>
      <w:r w:rsidRPr="00951346">
        <w:rPr>
          <w:rtl/>
          <w:lang w:bidi="fa-IR"/>
        </w:rPr>
        <w:t xml:space="preserve"> يَكْفِيكُمْ</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EA6205" w:rsidP="00DA4FAD">
      <w:pPr>
        <w:pStyle w:val="libFootnote0"/>
        <w:rPr>
          <w:rtl/>
          <w:lang w:bidi="fa-IR"/>
        </w:rPr>
      </w:pPr>
      <w:r>
        <w:rPr>
          <w:rFonts w:hint="cs"/>
          <w:rtl/>
        </w:rPr>
        <w:t xml:space="preserve">= </w:t>
      </w:r>
      <w:r w:rsidR="00DA4FAD" w:rsidRPr="00951346">
        <w:rPr>
          <w:rtl/>
        </w:rPr>
        <w:t xml:space="preserve">وصيّته لهشام ، وفيهما مع اختلاف يسير </w:t>
      </w:r>
      <w:r>
        <w:rPr>
          <w:rFonts w:hint="cs"/>
          <w:rtl/>
        </w:rPr>
        <w:t>.</w:t>
      </w:r>
      <w:r w:rsidR="00DA4FAD" w:rsidRPr="00707A47">
        <w:rPr>
          <w:rStyle w:val="libFootnoteBoldChar"/>
          <w:rtl/>
        </w:rPr>
        <w:t>الوافي</w:t>
      </w:r>
      <w:r w:rsidR="00DA4FAD" w:rsidRPr="00951346">
        <w:rPr>
          <w:rtl/>
        </w:rPr>
        <w:t xml:space="preserve"> ، ج 4 ، ص 318 ، ح 2010.</w:t>
      </w:r>
    </w:p>
    <w:p w:rsidR="00DA4FAD" w:rsidRPr="00951346" w:rsidRDefault="0091593C" w:rsidP="00DA4FAD">
      <w:pPr>
        <w:pStyle w:val="libFootnote0"/>
        <w:rPr>
          <w:rtl/>
          <w:lang w:bidi="fa-IR"/>
        </w:rPr>
      </w:pPr>
      <w:r>
        <w:rPr>
          <w:rtl/>
        </w:rPr>
        <w:t>(1).</w:t>
      </w:r>
      <w:r w:rsidR="00DA4FAD" w:rsidRPr="00951346">
        <w:rPr>
          <w:rtl/>
        </w:rPr>
        <w:t xml:space="preserve"> في « د ، ز ، بر ، بس » والوافي : « يومك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ه‍ ، بر » والوافي : « وانظر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ه‍ ، بر ، بف » والوافي : « فأعدّ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حاشية « ص » : « أرغب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ج ، ز ، ص ، بس ، بف » وحاشية « بر » : « الأجر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د ، ز ، ص ، ه‍ ، بر ، بف » والوافي والبحار </w:t>
      </w:r>
      <w:r w:rsidR="00DA4FAD">
        <w:rPr>
          <w:rtl/>
        </w:rPr>
        <w:t xml:space="preserve">: </w:t>
      </w:r>
      <w:r w:rsidR="003E6B40">
        <w:rPr>
          <w:rtl/>
        </w:rPr>
        <w:t>-</w:t>
      </w:r>
      <w:r w:rsidR="00DA4FAD" w:rsidRPr="00951346">
        <w:rPr>
          <w:rtl/>
        </w:rPr>
        <w:t xml:space="preserve"> « هو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الطويل 14823 ، عن عليّ بن إبراهيم ، عن أبيه ، عن عمرو بن عثمان ، عن عليّ بن عيسى رفعه ، قال : إنّ موسى ناجاه الله تبارك وتعالى ، فقال له في مناجاته</w:t>
      </w:r>
      <w:r w:rsidR="00DA4FAD">
        <w:rPr>
          <w:rtl/>
        </w:rPr>
        <w:t xml:space="preserve"> ....</w:t>
      </w:r>
      <w:r w:rsidR="00DA4FAD" w:rsidRPr="00951346">
        <w:rPr>
          <w:rtl/>
        </w:rPr>
        <w:t xml:space="preserve"> </w:t>
      </w:r>
      <w:r w:rsidR="00DA4FAD" w:rsidRPr="00707A47">
        <w:rPr>
          <w:rStyle w:val="libFootnoteBoldChar"/>
          <w:rtl/>
        </w:rPr>
        <w:t>تحف العقول</w:t>
      </w:r>
      <w:r w:rsidR="00DA4FAD" w:rsidRPr="00951346">
        <w:rPr>
          <w:rtl/>
        </w:rPr>
        <w:t xml:space="preserve"> ، ص 390 ، عن موسى بن جعفر </w:t>
      </w:r>
      <w:r w:rsidR="00DA4FAD" w:rsidRPr="00EA6205">
        <w:rPr>
          <w:rStyle w:val="libFootnoteAlaemChar"/>
          <w:rtl/>
        </w:rPr>
        <w:t>عليه‌السلام</w:t>
      </w:r>
      <w:r w:rsidR="00DA4FAD" w:rsidRPr="00951346">
        <w:rPr>
          <w:rtl/>
        </w:rPr>
        <w:t xml:space="preserve"> ضمن وصيّته الطويلة لهشام ؛ و</w:t>
      </w:r>
      <w:r w:rsidR="00DA4FAD" w:rsidRPr="00707A47">
        <w:rPr>
          <w:rStyle w:val="libFootnoteBoldChar"/>
          <w:rtl/>
        </w:rPr>
        <w:t>فيه</w:t>
      </w:r>
      <w:r w:rsidR="00DA4FAD" w:rsidRPr="00951346">
        <w:rPr>
          <w:rtl/>
        </w:rPr>
        <w:t xml:space="preserve"> ، ص 493 ، ضمن مناجاة الله عزّوجلّ لموسى بن عمران ، وفي كلّها مع اختلاف يسير </w:t>
      </w:r>
      <w:r w:rsidR="00EA6205">
        <w:rPr>
          <w:rFonts w:hint="cs"/>
          <w:rtl/>
        </w:rPr>
        <w:t>.</w:t>
      </w:r>
      <w:r w:rsidR="00DA4FAD" w:rsidRPr="00707A47">
        <w:rPr>
          <w:rStyle w:val="libFootnoteBoldChar"/>
          <w:rtl/>
        </w:rPr>
        <w:t>الوافي</w:t>
      </w:r>
      <w:r w:rsidR="00DA4FAD" w:rsidRPr="00951346">
        <w:rPr>
          <w:rtl/>
        </w:rPr>
        <w:t xml:space="preserve"> ، ج 4 ، ص 318 ، ح 2011 ؛ </w:t>
      </w:r>
      <w:r w:rsidR="00DA4FAD" w:rsidRPr="00707A47">
        <w:rPr>
          <w:rStyle w:val="libFootnoteBoldChar"/>
          <w:rtl/>
        </w:rPr>
        <w:t>البحار</w:t>
      </w:r>
      <w:r w:rsidR="00DA4FAD" w:rsidRPr="00951346">
        <w:rPr>
          <w:rtl/>
        </w:rPr>
        <w:t xml:space="preserve"> ، ج 13 ، ص 319 ، ح 54.</w:t>
      </w:r>
    </w:p>
    <w:p w:rsidR="00DA4FAD" w:rsidRPr="00951346" w:rsidRDefault="0091593C" w:rsidP="00A971A3">
      <w:pPr>
        <w:pStyle w:val="libFootnote0"/>
        <w:rPr>
          <w:rtl/>
          <w:lang w:bidi="fa-IR"/>
        </w:rPr>
      </w:pPr>
      <w:r>
        <w:rPr>
          <w:rtl/>
        </w:rPr>
        <w:t>(8).</w:t>
      </w:r>
      <w:r w:rsidR="00DA4FAD" w:rsidRPr="00951346">
        <w:rPr>
          <w:rtl/>
        </w:rPr>
        <w:t xml:space="preserve"> في « بر ، بف » وحاشية « د » : « ولم تأسّوا</w:t>
      </w:r>
      <w:r w:rsidR="00DA4FAD">
        <w:rPr>
          <w:rtl/>
        </w:rPr>
        <w:t xml:space="preserve"> ». </w:t>
      </w:r>
      <w:r w:rsidR="00DA4FAD" w:rsidRPr="00951346">
        <w:rPr>
          <w:rtl/>
        </w:rPr>
        <w:t xml:space="preserve">أصله : « تتأسّوا » فحذفت إحدى التاءين. </w:t>
      </w:r>
      <w:r w:rsidR="00DA4FAD">
        <w:rPr>
          <w:rtl/>
        </w:rPr>
        <w:t>و «</w:t>
      </w:r>
      <w:r w:rsidR="00DA4FAD" w:rsidRPr="00951346">
        <w:rPr>
          <w:rtl/>
        </w:rPr>
        <w:t xml:space="preserve"> الإسوة » بكسر الهمزة</w:t>
      </w:r>
      <w:r w:rsidR="00EA6205">
        <w:rPr>
          <w:rFonts w:hint="cs"/>
          <w:rtl/>
        </w:rPr>
        <w:t xml:space="preserve"> </w:t>
      </w:r>
      <w:r w:rsidR="00DA4FAD" w:rsidRPr="00951346">
        <w:rPr>
          <w:rtl/>
        </w:rPr>
        <w:t xml:space="preserve">وضمّها : القُدوة. وتأسّيت به وائتسيت : اقتديت. </w:t>
      </w:r>
      <w:r w:rsidR="00DA4FAD" w:rsidRPr="00707A47">
        <w:rPr>
          <w:rStyle w:val="libFootnoteBoldChar"/>
          <w:rtl/>
        </w:rPr>
        <w:t>المصباح المنير</w:t>
      </w:r>
      <w:r w:rsidR="00DA4FAD" w:rsidRPr="00951346">
        <w:rPr>
          <w:rtl/>
        </w:rPr>
        <w:t xml:space="preserve"> ، ص 15 ( أسو )</w:t>
      </w:r>
      <w:r w:rsidR="00DA4FAD">
        <w:rPr>
          <w:rtl/>
        </w:rPr>
        <w:t>.</w:t>
      </w:r>
      <w:r w:rsidR="00DA4FAD" w:rsidRPr="00951346">
        <w:rPr>
          <w:rtl/>
        </w:rPr>
        <w:t xml:space="preserve"> وفي </w:t>
      </w:r>
      <w:r w:rsidR="00DA4FAD" w:rsidRPr="00707A47">
        <w:rPr>
          <w:rStyle w:val="libFootnoteBoldChar"/>
          <w:rtl/>
        </w:rPr>
        <w:t>الوافي</w:t>
      </w:r>
      <w:r w:rsidR="00DA4FAD" w:rsidRPr="00951346">
        <w:rPr>
          <w:rtl/>
        </w:rPr>
        <w:t xml:space="preserve"> : « لعلّ المراد </w:t>
      </w:r>
      <w:r w:rsidR="00A971A3">
        <w:rPr>
          <w:rtl/>
        </w:rPr>
        <w:t>أنّ الراحة لاتكون في الدنيا إل</w:t>
      </w:r>
      <w:r w:rsidR="00A971A3">
        <w:rPr>
          <w:rFonts w:hint="cs"/>
          <w:rtl/>
        </w:rPr>
        <w:t>ّ</w:t>
      </w:r>
      <w:r w:rsidR="00A971A3">
        <w:rPr>
          <w:rtl/>
        </w:rPr>
        <w:t>ا</w:t>
      </w:r>
      <w:r w:rsidR="00DA4FAD" w:rsidRPr="00951346">
        <w:rPr>
          <w:rtl/>
        </w:rPr>
        <w:t xml:space="preserve">بترك فضولها والاقتصار على ما لابدّ منه في التزوّد للعقبى ، كما كان يفعل النبيّ </w:t>
      </w:r>
      <w:r w:rsidRPr="00A971A3">
        <w:rPr>
          <w:rStyle w:val="libFootnoteAlaemChar"/>
          <w:rtl/>
        </w:rPr>
        <w:t>صلى‌الله‌عليه‌وآله</w:t>
      </w:r>
      <w:r w:rsidR="00DA4FAD" w:rsidRPr="00951346">
        <w:rPr>
          <w:rtl/>
        </w:rPr>
        <w:t xml:space="preserve"> »</w:t>
      </w:r>
      <w:r w:rsidR="00DA4FAD">
        <w:rPr>
          <w:rtl/>
        </w:rPr>
        <w:t>.</w:t>
      </w:r>
      <w:r w:rsidR="00A971A3">
        <w:rPr>
          <w:rFonts w:hint="cs"/>
          <w:rtl/>
        </w:rPr>
        <w:t xml:space="preserve">                                                      </w:t>
      </w:r>
      <w:r>
        <w:rPr>
          <w:rtl/>
        </w:rPr>
        <w:t>(9).</w:t>
      </w:r>
      <w:r w:rsidR="00DA4FAD" w:rsidRPr="00951346">
        <w:rPr>
          <w:rtl/>
        </w:rPr>
        <w:t xml:space="preserve"> في « ب » : + « من الدنيا »</w:t>
      </w:r>
      <w:r w:rsidR="00DA4FAD">
        <w:rPr>
          <w:rtl/>
        </w:rPr>
        <w:t>.</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DA4FAD">
            <w:pPr>
              <w:pStyle w:val="libFootnote0"/>
              <w:rPr>
                <w:rtl/>
              </w:rPr>
            </w:pPr>
            <w:r>
              <w:rPr>
                <w:rtl/>
              </w:rPr>
              <w:t>(10).</w:t>
            </w:r>
            <w:r w:rsidRPr="00951346">
              <w:rPr>
                <w:rtl/>
              </w:rPr>
              <w:t xml:space="preserve"> في « د ، ص ، بر ، بف » والوافي : « بما »</w:t>
            </w:r>
            <w:r>
              <w:rPr>
                <w:rtl/>
              </w:rPr>
              <w:t>.</w:t>
            </w:r>
          </w:p>
        </w:tc>
        <w:tc>
          <w:tcPr>
            <w:tcW w:w="4006" w:type="dxa"/>
          </w:tcPr>
          <w:p w:rsidR="00A971A3" w:rsidRDefault="00A971A3" w:rsidP="00DA4FAD">
            <w:pPr>
              <w:pStyle w:val="libFootnote0"/>
              <w:rPr>
                <w:rtl/>
              </w:rPr>
            </w:pPr>
            <w:r>
              <w:rPr>
                <w:rtl/>
              </w:rPr>
              <w:t>(11).</w:t>
            </w:r>
            <w:r w:rsidRPr="00951346">
              <w:rPr>
                <w:rtl/>
              </w:rPr>
              <w:t xml:space="preserve"> </w:t>
            </w:r>
            <w:r w:rsidRPr="00707A47">
              <w:rPr>
                <w:rStyle w:val="libFootnoteBoldChar"/>
                <w:rtl/>
              </w:rPr>
              <w:t>الوافي</w:t>
            </w:r>
            <w:r w:rsidRPr="00951346">
              <w:rPr>
                <w:rtl/>
              </w:rPr>
              <w:t xml:space="preserve"> ، ج 4 ، ص 389 ، ح 2170.</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28" w:name="_Toc344056139"/>
      <w:bookmarkStart w:id="229" w:name="_Toc459895172"/>
      <w:bookmarkStart w:id="230" w:name="_Toc42787803"/>
      <w:r w:rsidRPr="00951346">
        <w:rPr>
          <w:rtl/>
          <w:lang w:bidi="fa-IR"/>
        </w:rPr>
        <w:lastRenderedPageBreak/>
        <w:t>204</w:t>
      </w:r>
      <w:r>
        <w:rPr>
          <w:rtl/>
          <w:lang w:bidi="fa-IR"/>
        </w:rPr>
        <w:t xml:space="preserve"> </w:t>
      </w:r>
      <w:r w:rsidR="003E6B40">
        <w:rPr>
          <w:rtl/>
          <w:lang w:bidi="fa-IR"/>
        </w:rPr>
        <w:t>-</w:t>
      </w:r>
      <w:r>
        <w:rPr>
          <w:rtl/>
          <w:lang w:bidi="fa-IR"/>
        </w:rPr>
        <w:t xml:space="preserve"> </w:t>
      </w:r>
      <w:r w:rsidRPr="00951346">
        <w:rPr>
          <w:rtl/>
          <w:lang w:bidi="fa-IR"/>
        </w:rPr>
        <w:t xml:space="preserve">بَابُ مَنْ يَعِيبُ النَّاسَ </w:t>
      </w:r>
      <w:r w:rsidRPr="00625F5B">
        <w:rPr>
          <w:rStyle w:val="libFootnotenumChar"/>
          <w:rtl/>
        </w:rPr>
        <w:t>(1)</w:t>
      </w:r>
      <w:r w:rsidRPr="00951346">
        <w:rPr>
          <w:rtl/>
          <w:lang w:bidi="fa-IR"/>
        </w:rPr>
        <w:t xml:space="preserve"> ‌</w:t>
      </w:r>
      <w:bookmarkEnd w:id="228"/>
      <w:bookmarkEnd w:id="229"/>
      <w:bookmarkEnd w:id="230"/>
    </w:p>
    <w:p w:rsidR="00A971A3" w:rsidRDefault="00DA4FAD" w:rsidP="00A971A3">
      <w:pPr>
        <w:pStyle w:val="libNormal"/>
        <w:rPr>
          <w:rtl/>
          <w:lang w:bidi="fa-IR"/>
        </w:rPr>
      </w:pPr>
      <w:r w:rsidRPr="00A424E6">
        <w:rPr>
          <w:rtl/>
        </w:rPr>
        <w:t>3044</w:t>
      </w:r>
      <w:r w:rsidRPr="002C2FC4">
        <w:rPr>
          <w:rStyle w:val="libBold2Char"/>
          <w:rtl/>
        </w:rPr>
        <w:t xml:space="preserve"> / 1.</w:t>
      </w:r>
      <w:r w:rsidRPr="00951346">
        <w:rPr>
          <w:rtl/>
          <w:lang w:bidi="fa-IR"/>
        </w:rPr>
        <w:t xml:space="preserve"> عَلِيُّ بْنُ إِبْرَاهِيمَ ، عَنْ أَبِيهِ ؛</w:t>
      </w:r>
    </w:p>
    <w:p w:rsidR="00DA4FAD" w:rsidRPr="00951346" w:rsidRDefault="00A971A3" w:rsidP="00A971A3">
      <w:pPr>
        <w:pStyle w:val="libNormal"/>
        <w:rPr>
          <w:rtl/>
          <w:lang w:bidi="fa-IR"/>
        </w:rPr>
      </w:pPr>
      <w:r>
        <w:rPr>
          <w:rFonts w:hint="cs"/>
          <w:rtl/>
          <w:lang w:bidi="fa-IR"/>
        </w:rPr>
        <w:t xml:space="preserve">             </w:t>
      </w:r>
      <w:r w:rsidR="00DA4FAD" w:rsidRPr="00951346">
        <w:rPr>
          <w:rtl/>
          <w:lang w:bidi="fa-IR"/>
        </w:rPr>
        <w:t>وَعِدَّةٌ مِنْ أَصْحَابِنَا ، عَنْ سَهْلِ بْنِ زِيَادٍ جَمِيعاً ، عَنِ ابْنِ أَبِي نَجْرَانَ ،</w:t>
      </w:r>
      <w:r>
        <w:rPr>
          <w:rFonts w:hint="cs"/>
          <w:rtl/>
          <w:lang w:bidi="fa-IR"/>
        </w:rPr>
        <w:t xml:space="preserve"> </w:t>
      </w:r>
      <w:r w:rsidR="00DA4FAD" w:rsidRPr="00951346">
        <w:rPr>
          <w:rtl/>
          <w:lang w:bidi="fa-IR"/>
        </w:rPr>
        <w:t>عَنْ عَاصِمِ بْنِ حُمَيْدٍ ، عَنْ أَبِي حَمْزَةَ الثُّمَالِيِّ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أَسْرَعَ الْخَيْرِ ثَوَاباً الْبِرُّ </w:t>
      </w:r>
      <w:r w:rsidRPr="00625F5B">
        <w:rPr>
          <w:rStyle w:val="libFootnotenumChar"/>
          <w:rtl/>
        </w:rPr>
        <w:t>(2)</w:t>
      </w:r>
      <w:r w:rsidRPr="00951346">
        <w:rPr>
          <w:rtl/>
          <w:lang w:bidi="fa-IR"/>
        </w:rPr>
        <w:t xml:space="preserve"> ، وَإِنَّ أَسْرَعَ الشَّرِّ عُقُوبَةً الْبَغْيُ ، وَكَفى بِالْمَرْءِ عَيْباً أَنْ يُبْصِرَ مِنَ النَّاسِ مَا </w:t>
      </w:r>
      <w:r w:rsidRPr="00625F5B">
        <w:rPr>
          <w:rStyle w:val="libFootnotenumChar"/>
          <w:rtl/>
        </w:rPr>
        <w:t>(3)</w:t>
      </w:r>
      <w:r w:rsidRPr="00951346">
        <w:rPr>
          <w:rtl/>
          <w:lang w:bidi="fa-IR"/>
        </w:rPr>
        <w:t xml:space="preserve"> يَعْمى عَنْهُ مِنْ نَفْسِهِ ، أَوْ يُعَيِّرَ النَّاسَ بِمَا لَا يَسْتَطِيعُ تَرْكَهُ ، أَوْ </w:t>
      </w:r>
      <w:r w:rsidRPr="00625F5B">
        <w:rPr>
          <w:rStyle w:val="libFootnotenumChar"/>
          <w:rtl/>
        </w:rPr>
        <w:t>(4)</w:t>
      </w:r>
      <w:r w:rsidRPr="00951346">
        <w:rPr>
          <w:rtl/>
          <w:lang w:bidi="fa-IR"/>
        </w:rPr>
        <w:t xml:space="preserve"> يُؤْذِيَ جَلِيسَهُ بِمَا لَايَعْنِيهِ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A971A3">
      <w:pPr>
        <w:pStyle w:val="libFootnote0"/>
        <w:rPr>
          <w:rtl/>
          <w:lang w:bidi="fa-IR"/>
        </w:rPr>
      </w:pPr>
      <w:r>
        <w:rPr>
          <w:rtl/>
        </w:rPr>
        <w:t>(1).</w:t>
      </w:r>
      <w:r w:rsidR="00DA4FAD" w:rsidRPr="00951346">
        <w:rPr>
          <w:rtl/>
        </w:rPr>
        <w:t xml:space="preserve"> في « ب ، ص ، ه‍ </w:t>
      </w:r>
      <w:r w:rsidR="00A971A3" w:rsidRPr="00951346">
        <w:rPr>
          <w:rtl/>
        </w:rPr>
        <w:t>»</w:t>
      </w:r>
      <w:r w:rsidR="00DA4FAD" w:rsidRPr="00951346">
        <w:rPr>
          <w:rtl/>
        </w:rPr>
        <w:t xml:space="preserve"> </w:t>
      </w:r>
      <w:r w:rsidR="00DA4FAD">
        <w:rPr>
          <w:rtl/>
        </w:rPr>
        <w:t xml:space="preserve">: </w:t>
      </w:r>
      <w:r w:rsidR="003E6B40">
        <w:rPr>
          <w:rtl/>
        </w:rPr>
        <w:t>-</w:t>
      </w:r>
      <w:r w:rsidR="00DA4FAD" w:rsidRPr="00951346">
        <w:rPr>
          <w:rtl/>
        </w:rPr>
        <w:t xml:space="preserve"> « باب من يعيب الناس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البِرّ » : الصِّلة ، والاتّساع في الإحسان. </w:t>
      </w:r>
      <w:r w:rsidR="00DA4FAD" w:rsidRPr="00707A47">
        <w:rPr>
          <w:rStyle w:val="libFootnoteBoldChar"/>
          <w:rtl/>
        </w:rPr>
        <w:t>القاموس المحيط</w:t>
      </w:r>
      <w:r w:rsidR="00DA4FAD" w:rsidRPr="00951346">
        <w:rPr>
          <w:rtl/>
        </w:rPr>
        <w:t xml:space="preserve"> ، ج 1 ، ص 498 ( برر )</w:t>
      </w:r>
      <w:r w:rsidR="00DA4FAD">
        <w:rPr>
          <w:rtl/>
        </w:rPr>
        <w:t>.</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DA4FAD">
            <w:pPr>
              <w:pStyle w:val="libFootnote0"/>
              <w:rPr>
                <w:rtl/>
              </w:rPr>
            </w:pPr>
            <w:r>
              <w:rPr>
                <w:rtl/>
              </w:rPr>
              <w:t>(3).</w:t>
            </w:r>
            <w:r w:rsidRPr="00951346">
              <w:rPr>
                <w:rtl/>
              </w:rPr>
              <w:t xml:space="preserve"> في « ز » : « بما »</w:t>
            </w:r>
            <w:r>
              <w:rPr>
                <w:rtl/>
              </w:rPr>
              <w:t>.</w:t>
            </w:r>
          </w:p>
        </w:tc>
        <w:tc>
          <w:tcPr>
            <w:tcW w:w="4006" w:type="dxa"/>
          </w:tcPr>
          <w:p w:rsidR="00A971A3" w:rsidRDefault="00A971A3" w:rsidP="00DA4FAD">
            <w:pPr>
              <w:pStyle w:val="libFootnote0"/>
              <w:rPr>
                <w:rtl/>
              </w:rPr>
            </w:pPr>
            <w:r>
              <w:rPr>
                <w:rtl/>
              </w:rPr>
              <w:t>(4).</w:t>
            </w:r>
            <w:r w:rsidRPr="00951346">
              <w:rPr>
                <w:rtl/>
              </w:rPr>
              <w:t xml:space="preserve"> في « بف » والزهد : « </w:t>
            </w:r>
            <w:r>
              <w:rPr>
                <w:rtl/>
              </w:rPr>
              <w:t>و ».</w:t>
            </w:r>
          </w:p>
        </w:tc>
      </w:tr>
    </w:tbl>
    <w:p w:rsidR="00DA4FAD" w:rsidRPr="00951346" w:rsidRDefault="0091593C" w:rsidP="00DA4FAD">
      <w:pPr>
        <w:pStyle w:val="libFootnote0"/>
        <w:rPr>
          <w:rtl/>
          <w:lang w:bidi="fa-IR"/>
        </w:rPr>
      </w:pPr>
      <w:r>
        <w:rPr>
          <w:rtl/>
        </w:rPr>
        <w:t>(5).</w:t>
      </w:r>
      <w:r w:rsidR="00DA4FAD" w:rsidRPr="00951346">
        <w:rPr>
          <w:rtl/>
        </w:rPr>
        <w:t xml:space="preserve"> « لا يعنيه » ، أي لايهمّه. راجع : </w:t>
      </w:r>
      <w:r w:rsidR="00DA4FAD" w:rsidRPr="00707A47">
        <w:rPr>
          <w:rStyle w:val="libFootnoteBoldChar"/>
          <w:rtl/>
        </w:rPr>
        <w:t>الصحاح</w:t>
      </w:r>
      <w:r w:rsidR="00DA4FAD" w:rsidRPr="00951346">
        <w:rPr>
          <w:rtl/>
        </w:rPr>
        <w:t xml:space="preserve"> ، ج 6 ، ص 2440 ؛ </w:t>
      </w:r>
      <w:r w:rsidR="00DA4FAD" w:rsidRPr="00707A47">
        <w:rPr>
          <w:rStyle w:val="libFootnoteBoldChar"/>
          <w:rtl/>
        </w:rPr>
        <w:t>النهاية</w:t>
      </w:r>
      <w:r w:rsidR="00DA4FAD" w:rsidRPr="00951346">
        <w:rPr>
          <w:rtl/>
        </w:rPr>
        <w:t xml:space="preserve"> ، ج 3 ، ص 314 ( عنا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الزهد</w:t>
      </w:r>
      <w:r w:rsidR="00DA4FAD" w:rsidRPr="00951346">
        <w:rPr>
          <w:rtl/>
        </w:rPr>
        <w:t xml:space="preserve"> ، ص 67 ، ح 13 ، عن النضر بن سويد ، عن عاصم بن حميد ؛ </w:t>
      </w:r>
      <w:r w:rsidR="00DA4FAD" w:rsidRPr="0091593C">
        <w:rPr>
          <w:rStyle w:val="libFootnoteBoldChar"/>
          <w:rtl/>
        </w:rPr>
        <w:t>الأمالي للمفيد</w:t>
      </w:r>
      <w:r w:rsidR="00DA4FAD" w:rsidRPr="00951346">
        <w:rPr>
          <w:rtl/>
        </w:rPr>
        <w:t xml:space="preserve"> ، ص 67 ، المجلس 8 ، ح 1 ، بسنده عن عبدالرحمن بن أبي نجران ، عن عاصم بن حميد. وفي </w:t>
      </w:r>
      <w:r w:rsidR="00DA4FAD" w:rsidRPr="0091593C">
        <w:rPr>
          <w:rStyle w:val="libFootnoteBoldChar"/>
          <w:rtl/>
        </w:rPr>
        <w:t>الأمالي للمفيد</w:t>
      </w:r>
      <w:r w:rsidR="00DA4FAD" w:rsidRPr="00951346">
        <w:rPr>
          <w:rtl/>
        </w:rPr>
        <w:t xml:space="preserve"> ، ص 278 ، المجلس 33 ، ح 4 ؛ </w:t>
      </w:r>
      <w:r w:rsidR="00DA4FAD" w:rsidRPr="00A971A3">
        <w:rPr>
          <w:rStyle w:val="libFootnoteBoldChar"/>
          <w:rtl/>
        </w:rPr>
        <w:t>وا</w:t>
      </w:r>
      <w:r w:rsidR="00DA4FAD" w:rsidRPr="00595351">
        <w:rPr>
          <w:rStyle w:val="libFootnoteBoldChar"/>
          <w:rtl/>
        </w:rPr>
        <w:t>لأمالي للطوسي</w:t>
      </w:r>
      <w:r w:rsidR="00DA4FAD" w:rsidRPr="00951346">
        <w:rPr>
          <w:rtl/>
        </w:rPr>
        <w:t xml:space="preserve"> ، ص 107 ، المجلس 4 ، ح 17 ، بسندهما عن عاصم بن حميد ، عن أبي عبيدة الحذّاء ، عن أبي جعفر </w:t>
      </w:r>
      <w:r w:rsidR="00DA4FAD" w:rsidRPr="00A971A3">
        <w:rPr>
          <w:rStyle w:val="libFootnoteAlaemChar"/>
          <w:rtl/>
        </w:rPr>
        <w:t>عليه‌السلام</w:t>
      </w:r>
      <w:r w:rsidR="00DA4FAD" w:rsidRPr="00951346">
        <w:rPr>
          <w:rtl/>
        </w:rPr>
        <w:t xml:space="preserve"> عن رسول الله </w:t>
      </w:r>
      <w:r w:rsidRPr="00A971A3">
        <w:rPr>
          <w:rStyle w:val="libFootnoteAlaemChar"/>
          <w:rtl/>
        </w:rPr>
        <w:t>صلى‌الله‌عليه‌وآله</w:t>
      </w:r>
      <w:r w:rsidR="00DA4FAD" w:rsidRPr="00951346">
        <w:rPr>
          <w:rtl/>
        </w:rPr>
        <w:t xml:space="preserve">. </w:t>
      </w:r>
      <w:r w:rsidR="00DA4FAD" w:rsidRPr="00707A47">
        <w:rPr>
          <w:rStyle w:val="libFootnoteBoldChar"/>
          <w:rtl/>
        </w:rPr>
        <w:t>ثواب الأعمال</w:t>
      </w:r>
      <w:r w:rsidR="00DA4FAD" w:rsidRPr="00951346">
        <w:rPr>
          <w:rtl/>
        </w:rPr>
        <w:t xml:space="preserve"> ، ص 199 ، ح 1 ، بسند آخر عن جعفر بن محمّد ، عن أبيه ، عن آبائه </w:t>
      </w:r>
      <w:r w:rsidR="00DA4FAD" w:rsidRPr="00A971A3">
        <w:rPr>
          <w:rStyle w:val="libFootnoteAlaemChar"/>
          <w:rtl/>
        </w:rPr>
        <w:t>عليهم‌السلام</w:t>
      </w:r>
      <w:r w:rsidR="00DA4FAD" w:rsidRPr="00951346">
        <w:rPr>
          <w:rtl/>
        </w:rPr>
        <w:t xml:space="preserve"> عن رسول الله </w:t>
      </w:r>
      <w:r w:rsidRPr="00A971A3">
        <w:rPr>
          <w:rStyle w:val="libFootnoteAlaemChar"/>
          <w:rtl/>
        </w:rPr>
        <w:t>صلى‌الله‌عليه‌وآله</w:t>
      </w:r>
      <w:r w:rsidR="00DA4FAD" w:rsidRPr="00951346">
        <w:rPr>
          <w:rtl/>
        </w:rPr>
        <w:t xml:space="preserve">. </w:t>
      </w:r>
      <w:r w:rsidR="00DA4FAD" w:rsidRPr="00A971A3">
        <w:rPr>
          <w:rStyle w:val="libFootnoteBoldChar"/>
          <w:rtl/>
        </w:rPr>
        <w:t>و</w:t>
      </w:r>
      <w:r w:rsidR="00DA4FAD" w:rsidRPr="00707A47">
        <w:rPr>
          <w:rStyle w:val="libFootnoteBoldChar"/>
          <w:rtl/>
        </w:rPr>
        <w:t>فيه</w:t>
      </w:r>
      <w:r w:rsidR="00DA4FAD" w:rsidRPr="00951346">
        <w:rPr>
          <w:rtl/>
        </w:rPr>
        <w:t xml:space="preserve"> ، ص 324 ، ح 1 ؛ </w:t>
      </w:r>
      <w:r w:rsidR="00DA4FAD" w:rsidRPr="00A971A3">
        <w:rPr>
          <w:rStyle w:val="libFootnoteBoldChar"/>
          <w:rtl/>
        </w:rPr>
        <w:t>وا</w:t>
      </w:r>
      <w:r w:rsidR="00DA4FAD" w:rsidRPr="00707A47">
        <w:rPr>
          <w:rStyle w:val="libFootnoteBoldChar"/>
          <w:rtl/>
        </w:rPr>
        <w:t>لخصال</w:t>
      </w:r>
      <w:r w:rsidR="00DA4FAD" w:rsidRPr="00951346">
        <w:rPr>
          <w:rtl/>
        </w:rPr>
        <w:t xml:space="preserve"> ، ص 110 ، باب الثلاثة ، ح 81 ، بسند آخر عن جعفر بن محمّد ، عن أبيه </w:t>
      </w:r>
      <w:r w:rsidR="00DA4FAD" w:rsidRPr="00A971A3">
        <w:rPr>
          <w:rStyle w:val="libFootnoteAlaemChar"/>
          <w:rtl/>
        </w:rPr>
        <w:t>عليهم‌السلام</w:t>
      </w:r>
      <w:r w:rsidR="00DA4FAD" w:rsidRPr="00951346">
        <w:rPr>
          <w:rtl/>
        </w:rPr>
        <w:t xml:space="preserve"> عن رسول الله </w:t>
      </w:r>
      <w:r w:rsidRPr="00A971A3">
        <w:rPr>
          <w:rStyle w:val="libFootnoteAlaemChar"/>
          <w:rtl/>
        </w:rPr>
        <w:t>صلى‌الله‌عليه‌وآله</w:t>
      </w:r>
      <w:r w:rsidR="00DA4FAD" w:rsidRPr="00951346">
        <w:rPr>
          <w:rtl/>
        </w:rPr>
        <w:t xml:space="preserve"> ، وفي كلّ المصادر مع اختلاف يسير. </w:t>
      </w:r>
      <w:r w:rsidR="00DA4FAD" w:rsidRPr="00707A47">
        <w:rPr>
          <w:rStyle w:val="libFootnoteBoldChar"/>
          <w:rtl/>
        </w:rPr>
        <w:t>ثواب الأعمال</w:t>
      </w:r>
      <w:r w:rsidR="00DA4FAD" w:rsidRPr="00951346">
        <w:rPr>
          <w:rtl/>
        </w:rPr>
        <w:t xml:space="preserve"> ، ص 324 ، ح 2 ، بسند آخر عن أبي جعفر </w:t>
      </w:r>
      <w:r w:rsidR="00DA4FAD" w:rsidRPr="00A971A3">
        <w:rPr>
          <w:rStyle w:val="libFootnoteAlaemChar"/>
          <w:rtl/>
        </w:rPr>
        <w:t>عليه‌السلام</w:t>
      </w:r>
      <w:r w:rsidR="00DA4FAD" w:rsidRPr="00951346">
        <w:rPr>
          <w:rtl/>
        </w:rPr>
        <w:t xml:space="preserve"> ؛ </w:t>
      </w:r>
      <w:r w:rsidR="00DA4FAD" w:rsidRPr="00707A47">
        <w:rPr>
          <w:rStyle w:val="libFootnoteBoldChar"/>
          <w:rtl/>
        </w:rPr>
        <w:t>تحف العقول</w:t>
      </w:r>
      <w:r w:rsidR="00DA4FAD" w:rsidRPr="00951346">
        <w:rPr>
          <w:rtl/>
        </w:rPr>
        <w:t xml:space="preserve"> ، ص 513 ، ضمن وصيّة المفضّل لجماعة الشيعة ، عن أبي عبدالله </w:t>
      </w:r>
      <w:r w:rsidR="00DA4FAD" w:rsidRPr="00A971A3">
        <w:rPr>
          <w:rStyle w:val="libFootnoteAlaemChar"/>
          <w:rtl/>
        </w:rPr>
        <w:t>عليه‌السلام</w:t>
      </w:r>
      <w:r w:rsidR="00DA4FAD" w:rsidRPr="00951346">
        <w:rPr>
          <w:rtl/>
        </w:rPr>
        <w:t xml:space="preserve"> ، وتمام الرواية في الأخيرين هكذا : « إنّ أسرع الشرّ عقوبة البغي</w:t>
      </w:r>
      <w:r w:rsidR="00DA4FAD">
        <w:rPr>
          <w:rtl/>
        </w:rPr>
        <w:t xml:space="preserve"> ». </w:t>
      </w:r>
      <w:r w:rsidR="00DA4FAD" w:rsidRPr="00951346">
        <w:rPr>
          <w:rtl/>
        </w:rPr>
        <w:t xml:space="preserve">الكافي ، كتاب الإيمان والكفر ، باب البغي ، ح 2637 ، بسند آخر عن أبي عبدالله </w:t>
      </w:r>
      <w:r w:rsidR="00DA4FAD" w:rsidRPr="00A971A3">
        <w:rPr>
          <w:rStyle w:val="libFootnoteAlaemChar"/>
          <w:rtl/>
        </w:rPr>
        <w:t>عليه‌السلام</w:t>
      </w:r>
      <w:r w:rsidR="00DA4FAD" w:rsidRPr="00951346">
        <w:rPr>
          <w:rtl/>
        </w:rPr>
        <w:t xml:space="preserve"> عن رسول الله </w:t>
      </w:r>
      <w:r w:rsidRPr="00A971A3">
        <w:rPr>
          <w:rStyle w:val="libFootnoteAlaemChar"/>
          <w:rtl/>
        </w:rPr>
        <w:t>صلى‌الله‌عليه‌وآله</w:t>
      </w:r>
      <w:r w:rsidR="00DA4FAD" w:rsidRPr="00951346">
        <w:rPr>
          <w:rtl/>
        </w:rPr>
        <w:t xml:space="preserve"> ؛ </w:t>
      </w:r>
      <w:r w:rsidR="00DA4FAD" w:rsidRPr="00707A47">
        <w:rPr>
          <w:rStyle w:val="libFootnoteBoldChar"/>
          <w:rtl/>
        </w:rPr>
        <w:t>ثواب الأعمال</w:t>
      </w:r>
      <w:r w:rsidR="00DA4FAD" w:rsidRPr="00951346">
        <w:rPr>
          <w:rtl/>
        </w:rPr>
        <w:t xml:space="preserve"> ، ص 325 ، ح 4 ، بسند آخر عن جعفر بن محمّد ، عن آبائه ، عن رسول الله </w:t>
      </w:r>
      <w:r w:rsidRPr="00A971A3">
        <w:rPr>
          <w:rStyle w:val="libFootnoteAlaemChar"/>
          <w:rtl/>
        </w:rPr>
        <w:t>صلى‌الله‌عليه‌وآله</w:t>
      </w:r>
      <w:r w:rsidR="00DA4FAD" w:rsidRPr="00951346">
        <w:rPr>
          <w:rtl/>
        </w:rPr>
        <w:t xml:space="preserve"> ؛ </w:t>
      </w:r>
      <w:r w:rsidR="00DA4FAD" w:rsidRPr="00707A47">
        <w:rPr>
          <w:rStyle w:val="libFootnoteBoldChar"/>
          <w:rtl/>
        </w:rPr>
        <w:t>تحف العقول</w:t>
      </w:r>
      <w:r w:rsidR="00DA4FAD" w:rsidRPr="00951346">
        <w:rPr>
          <w:rtl/>
        </w:rPr>
        <w:t xml:space="preserve"> ، ص 49 ، عن رسول الله </w:t>
      </w:r>
      <w:r w:rsidRPr="00A971A3">
        <w:rPr>
          <w:rStyle w:val="libFootnoteAlaemChar"/>
          <w:rtl/>
        </w:rPr>
        <w:t>صلى‌الله‌عليه‌وآله</w:t>
      </w:r>
      <w:r w:rsidR="00DA4FAD" w:rsidRPr="00951346">
        <w:rPr>
          <w:rtl/>
        </w:rPr>
        <w:t xml:space="preserve"> ، وتمام الرواية في الثلاثة الأخيرة هكذا : « إنّ أعجل الشرّ عقوبة البغي</w:t>
      </w:r>
      <w:r w:rsidR="00DA4FAD">
        <w:rPr>
          <w:rtl/>
        </w:rPr>
        <w:t xml:space="preserve"> ». </w:t>
      </w:r>
      <w:r w:rsidR="00DA4FAD" w:rsidRPr="00951346">
        <w:rPr>
          <w:rtl/>
        </w:rPr>
        <w:t xml:space="preserve">وفي </w:t>
      </w:r>
      <w:r w:rsidR="00DA4FAD" w:rsidRPr="00707A47">
        <w:rPr>
          <w:rStyle w:val="libFootnoteBoldChar"/>
          <w:rtl/>
        </w:rPr>
        <w:t>تحف العقول</w:t>
      </w:r>
      <w:r w:rsidR="00DA4FAD" w:rsidRPr="00951346">
        <w:rPr>
          <w:rtl/>
        </w:rPr>
        <w:t xml:space="preserve"> ، ص 395 ، عن موسى بن جعفر </w:t>
      </w:r>
      <w:r w:rsidR="00DA4FAD" w:rsidRPr="00A971A3">
        <w:rPr>
          <w:rStyle w:val="libFootnoteAlaemChar"/>
          <w:rtl/>
        </w:rPr>
        <w:t>عليه‌السلام</w:t>
      </w:r>
      <w:r w:rsidR="00DA4FAD" w:rsidRPr="00951346">
        <w:rPr>
          <w:rtl/>
        </w:rPr>
        <w:t xml:space="preserve"> ضمن وصيّته الطويلة لهشام : « إنّ أسرع الخير ثواباً البرّ ، وأسرع الشرّ عقوبة البغي</w:t>
      </w:r>
      <w:r w:rsidR="00DA4FAD">
        <w:rPr>
          <w:rtl/>
        </w:rPr>
        <w:t xml:space="preserve"> ». </w:t>
      </w:r>
      <w:r w:rsidR="00DA4FAD" w:rsidRPr="00951346">
        <w:rPr>
          <w:rtl/>
        </w:rPr>
        <w:t xml:space="preserve">وفي </w:t>
      </w:r>
      <w:r w:rsidR="00DA4FAD" w:rsidRPr="00707A47">
        <w:rPr>
          <w:rStyle w:val="libFootnoteBoldChar"/>
          <w:rtl/>
        </w:rPr>
        <w:t>الفقيه</w:t>
      </w:r>
      <w:r w:rsidR="00DA4FAD" w:rsidRPr="00951346">
        <w:rPr>
          <w:rtl/>
        </w:rPr>
        <w:t xml:space="preserve"> ، ج 4 ، ص 379 ، ح 5803 ، مرسلاً عن رسول الله </w:t>
      </w:r>
      <w:r w:rsidRPr="00A971A3">
        <w:rPr>
          <w:rStyle w:val="libFootnoteAlaemChar"/>
          <w:rtl/>
        </w:rPr>
        <w:t>صلى‌الله‌عليه‌وآله</w:t>
      </w:r>
      <w:r w:rsidR="00DA4FAD" w:rsidRPr="00951346">
        <w:rPr>
          <w:rtl/>
        </w:rPr>
        <w:t xml:space="preserve"> ، وتمام الرواية فيه : « أسرع الخير ثواباً البرّ » </w:t>
      </w:r>
      <w:r w:rsidR="00A971A3">
        <w:rPr>
          <w:rFonts w:hint="cs"/>
          <w:rtl/>
        </w:rPr>
        <w:t>.</w:t>
      </w:r>
      <w:r w:rsidR="00DA4FAD" w:rsidRPr="00707A47">
        <w:rPr>
          <w:rStyle w:val="libFootnoteBoldChar"/>
          <w:rtl/>
        </w:rPr>
        <w:t>الوافي</w:t>
      </w:r>
      <w:r w:rsidR="00DA4FAD" w:rsidRPr="00951346">
        <w:rPr>
          <w:rtl/>
        </w:rPr>
        <w:t xml:space="preserve"> ، ج 5 ، ص 885 ، ح 3219 ؛ </w:t>
      </w:r>
      <w:r w:rsidR="00DA4FAD" w:rsidRPr="00707A47">
        <w:rPr>
          <w:rStyle w:val="libFootnoteBoldChar"/>
          <w:rtl/>
        </w:rPr>
        <w:t>الوسائل</w:t>
      </w:r>
      <w:r w:rsidR="00DA4FAD" w:rsidRPr="00951346">
        <w:rPr>
          <w:rtl/>
        </w:rPr>
        <w:t xml:space="preserve"> ، ج 16 ، ص 39 ، ح 20916.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424E6">
        <w:rPr>
          <w:rtl/>
        </w:rPr>
        <w:lastRenderedPageBreak/>
        <w:t>3045</w:t>
      </w:r>
      <w:r w:rsidRPr="002C2FC4">
        <w:rPr>
          <w:rStyle w:val="libBold2Char"/>
          <w:rtl/>
        </w:rPr>
        <w:t xml:space="preserve"> / 2.</w:t>
      </w:r>
      <w:r w:rsidRPr="00951346">
        <w:rPr>
          <w:rtl/>
          <w:lang w:bidi="fa-IR"/>
        </w:rPr>
        <w:t xml:space="preserve"> مُحَمَّدُ بْنُ يَحْيى ، عَنْ أَحْمَدَ بْنِ مُحَمَّدِ بْنِ عِيسى ، عَنْ عَلِيِّ بْنِ النُّعْمَانِ ، عَنِ ابْنِ مُسْكَانَ ، عَنْ أَبِي حَمْزَةَ ، قَالَ :</w:t>
      </w:r>
    </w:p>
    <w:p w:rsidR="00DA4FAD" w:rsidRPr="00951346" w:rsidRDefault="00DA4FAD" w:rsidP="00DA4FAD">
      <w:pPr>
        <w:pStyle w:val="libNormal"/>
        <w:rPr>
          <w:rtl/>
          <w:lang w:bidi="fa-IR"/>
        </w:rPr>
      </w:pPr>
      <w:r w:rsidRPr="00951346">
        <w:rPr>
          <w:rtl/>
          <w:lang w:bidi="fa-IR"/>
        </w:rPr>
        <w:t xml:space="preserve">سَمِعْتُ عَلِيَّ بْنَ الْحُسَيْنِ </w:t>
      </w:r>
      <w:r w:rsidRPr="00924332">
        <w:rPr>
          <w:rStyle w:val="libAlaemChar"/>
          <w:rtl/>
        </w:rPr>
        <w:t>عليهما‌السلام</w:t>
      </w:r>
      <w:r w:rsidRPr="00951346">
        <w:rPr>
          <w:rtl/>
          <w:lang w:bidi="fa-IR"/>
        </w:rPr>
        <w:t xml:space="preserve"> يَقُولُ : « قَالَ رَسُولُ اللهِ </w:t>
      </w:r>
      <w:r w:rsidR="0091593C" w:rsidRPr="0091593C">
        <w:rPr>
          <w:rStyle w:val="libAlaemChar"/>
          <w:rtl/>
        </w:rPr>
        <w:t>صلى‌الله‌عليه‌وآله</w:t>
      </w:r>
      <w:r w:rsidRPr="00951346">
        <w:rPr>
          <w:rtl/>
          <w:lang w:bidi="fa-IR"/>
        </w:rPr>
        <w:t xml:space="preserve"> : كَفى بِالْمَرْءِ عَيْباً أَنْ يُبْصِرَ مِنَ النَّاسِ مَا يَعْمى عَلَيْهِ مِنْ </w:t>
      </w:r>
      <w:r w:rsidRPr="00625F5B">
        <w:rPr>
          <w:rStyle w:val="libFootnotenumChar"/>
          <w:rtl/>
        </w:rPr>
        <w:t>(1)</w:t>
      </w:r>
      <w:r w:rsidRPr="00951346">
        <w:rPr>
          <w:rtl/>
          <w:lang w:bidi="fa-IR"/>
        </w:rPr>
        <w:t xml:space="preserve"> نَفْسِهِ ، وَأَنْ يُؤْذِيَ جَلِيسَهُ بِمَا لَايَعْنِيهِ </w:t>
      </w:r>
      <w:r w:rsidRPr="00625F5B">
        <w:rPr>
          <w:rStyle w:val="libFootnotenumChar"/>
          <w:rtl/>
        </w:rPr>
        <w:t>(2)</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A424E6">
        <w:rPr>
          <w:rtl/>
        </w:rPr>
        <w:t>3046</w:t>
      </w:r>
      <w:r w:rsidRPr="002C2FC4">
        <w:rPr>
          <w:rStyle w:val="libBold2Char"/>
          <w:rtl/>
        </w:rPr>
        <w:t xml:space="preserve"> / 3.</w:t>
      </w:r>
      <w:r w:rsidRPr="00951346">
        <w:rPr>
          <w:rtl/>
          <w:lang w:bidi="fa-IR"/>
        </w:rPr>
        <w:t xml:space="preserve"> مُحَمَّدُ بْنُ يَحْيى ، عَنِ الْحُسَيْنِ </w:t>
      </w:r>
      <w:r w:rsidRPr="00625F5B">
        <w:rPr>
          <w:rStyle w:val="libFootnotenumChar"/>
          <w:rtl/>
        </w:rPr>
        <w:t>(4)</w:t>
      </w:r>
      <w:r w:rsidRPr="00951346">
        <w:rPr>
          <w:rtl/>
          <w:lang w:bidi="fa-IR"/>
        </w:rPr>
        <w:t xml:space="preserve"> بْنِ إِسْحَاقَ ، عَنْ عَلِيِّ بْنِ مَهْزِيَارَ ، عَنْ حَمَّادِ بْنِ عِيسى ، عَنِ الْحُسَيْنِ بْنِ مُخْتَارٍ </w:t>
      </w:r>
      <w:r w:rsidRPr="00625F5B">
        <w:rPr>
          <w:rStyle w:val="libFootnotenumChar"/>
          <w:rtl/>
        </w:rPr>
        <w:t>(5)</w:t>
      </w:r>
      <w:r w:rsidRPr="00951346">
        <w:rPr>
          <w:rtl/>
          <w:lang w:bidi="fa-IR"/>
        </w:rPr>
        <w:t xml:space="preserve"> ، عَنْ بَعْضِ أَصْحَابِهِ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كَفى بِالْمَرْءِ عَيْباً أَنْ يَتَعَرَّفَ مِنْ عُيُوبِ النَّاسِ مَا يَعْمى عَلَيْهِ مِنْ أَمْرِ نَفْسِهِ ، أَوْ يَعِيبَ عَلَى النَّاسِ أَمْراً هُوَ فِيهِ لَايَسْتَطِيعُ التَّحَوُّلَ عَنْهُ إِلى غَيْرِهِ ، أَوْ يُؤْذِيَ جَلِيسَهُ بِمَا لَايَعْنِيهِ </w:t>
      </w:r>
      <w:r w:rsidRPr="00625F5B">
        <w:rPr>
          <w:rStyle w:val="libFootnotenumChar"/>
          <w:rtl/>
        </w:rPr>
        <w:t>(6)</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A424E6">
        <w:rPr>
          <w:rtl/>
        </w:rPr>
        <w:t>3047</w:t>
      </w:r>
      <w:r w:rsidRPr="002C2FC4">
        <w:rPr>
          <w:rStyle w:val="libBold2Char"/>
          <w:rtl/>
        </w:rPr>
        <w:t xml:space="preserve"> / 4.</w:t>
      </w:r>
      <w:r w:rsidRPr="00951346">
        <w:rPr>
          <w:rtl/>
          <w:lang w:bidi="fa-IR"/>
        </w:rPr>
        <w:t xml:space="preserve"> عَلِيُّ بْنُ إِبْرَاهِيمَ ، عَنْ مُحَمَّدِ بْنِ عِيسى ، عَنْ يُونُسَ ، عَنْ أَبِي </w:t>
      </w:r>
      <w:r w:rsidRPr="00625F5B">
        <w:rPr>
          <w:rStyle w:val="libFootnotenumChar"/>
          <w:rtl/>
        </w:rPr>
        <w:t>(8)</w:t>
      </w:r>
      <w:r w:rsidRPr="00951346">
        <w:rPr>
          <w:rtl/>
          <w:lang w:bidi="fa-IR"/>
        </w:rPr>
        <w:t xml:space="preserve"> عَبْدِ الرَّحْمنِ الْأَعْرَجِ وَعُمَرَ بْنِ أَبَانٍ ، عَنْ أَبِي حَمْزَةَ :</w:t>
      </w:r>
    </w:p>
    <w:p w:rsidR="00DA4FAD" w:rsidRPr="00951346" w:rsidRDefault="00DA4FAD" w:rsidP="00DA4FAD">
      <w:pPr>
        <w:pStyle w:val="libNormal"/>
        <w:rPr>
          <w:rtl/>
          <w:lang w:bidi="fa-IR"/>
        </w:rPr>
      </w:pPr>
      <w:r w:rsidRPr="00951346">
        <w:rPr>
          <w:rtl/>
          <w:lang w:bidi="fa-IR"/>
        </w:rPr>
        <w:t xml:space="preserve">عَنْ أَبِي جَعْفَرٍ </w:t>
      </w:r>
      <w:r w:rsidRPr="00625F5B">
        <w:rPr>
          <w:rStyle w:val="libFootnotenumChar"/>
          <w:rtl/>
        </w:rPr>
        <w:t>(9)</w:t>
      </w:r>
      <w:r w:rsidRPr="00951346">
        <w:rPr>
          <w:rtl/>
          <w:lang w:bidi="fa-IR"/>
        </w:rPr>
        <w:t xml:space="preserve"> وَعَلِيِّ بْنِ الْحُسَيْنِ صَلَوَاتُ اللهِ عَلَيْهِمْ </w:t>
      </w:r>
      <w:r w:rsidRPr="00625F5B">
        <w:rPr>
          <w:rStyle w:val="libFootnotenumChar"/>
          <w:rtl/>
        </w:rPr>
        <w:t>(10)</w:t>
      </w:r>
      <w:r w:rsidRPr="00951346">
        <w:rPr>
          <w:rtl/>
          <w:lang w:bidi="fa-IR"/>
        </w:rPr>
        <w:t xml:space="preserve"> ، قَالَا </w:t>
      </w:r>
      <w:r w:rsidRPr="00625F5B">
        <w:rPr>
          <w:rStyle w:val="libFootnotenumChar"/>
          <w:rtl/>
        </w:rPr>
        <w:t>(11)</w:t>
      </w:r>
      <w:r w:rsidRPr="00951346">
        <w:rPr>
          <w:rtl/>
          <w:lang w:bidi="fa-IR"/>
        </w:rPr>
        <w:t xml:space="preserve"> : « إِنَّ أَسْرَعَ الْخَيْرِ ثَوَاباً الْبِرُّ ، وَأَسْرَعَ الشَّرِّ عُقُوبَةً الْبَغْيُ ، وَكَفى بِالْمَرْءِ عَيْباً أَنْ يَنْظُرَ فِي عُيُوبِ غَيْرِهِ‌</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DA4FAD">
            <w:pPr>
              <w:pStyle w:val="libFootnote0"/>
              <w:rPr>
                <w:rtl/>
              </w:rPr>
            </w:pPr>
            <w:r>
              <w:rPr>
                <w:rtl/>
              </w:rPr>
              <w:t>(1).</w:t>
            </w:r>
            <w:r w:rsidRPr="00951346">
              <w:rPr>
                <w:rtl/>
              </w:rPr>
              <w:t xml:space="preserve"> في « ز ، ص » : + « أمر »</w:t>
            </w:r>
            <w:r>
              <w:rPr>
                <w:rtl/>
              </w:rPr>
              <w:t>.</w:t>
            </w:r>
          </w:p>
        </w:tc>
        <w:tc>
          <w:tcPr>
            <w:tcW w:w="4006" w:type="dxa"/>
          </w:tcPr>
          <w:p w:rsidR="00A971A3" w:rsidRDefault="00A971A3" w:rsidP="00DA4FAD">
            <w:pPr>
              <w:pStyle w:val="libFootnote0"/>
              <w:rPr>
                <w:rtl/>
              </w:rPr>
            </w:pPr>
            <w:r>
              <w:rPr>
                <w:rtl/>
              </w:rPr>
              <w:t>(2).</w:t>
            </w:r>
            <w:r w:rsidRPr="00951346">
              <w:rPr>
                <w:rtl/>
              </w:rPr>
              <w:t xml:space="preserve"> في « ص » </w:t>
            </w:r>
            <w:r>
              <w:rPr>
                <w:rtl/>
              </w:rPr>
              <w:t>: - « وأن يؤذي جليسه بما لا يعنيه</w:t>
            </w:r>
            <w:r w:rsidRPr="00951346">
              <w:rPr>
                <w:rtl/>
              </w:rPr>
              <w:t>»</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معاني الأخبار</w:t>
      </w:r>
      <w:r w:rsidR="00DA4FAD" w:rsidRPr="00951346">
        <w:rPr>
          <w:rtl/>
        </w:rPr>
        <w:t xml:space="preserve"> ، ص 335 ، ذيل الحديث الطويل 1 ؛ </w:t>
      </w:r>
      <w:r w:rsidR="00DA4FAD" w:rsidRPr="00A971A3">
        <w:rPr>
          <w:rStyle w:val="libFootnoteBoldChar"/>
          <w:rtl/>
        </w:rPr>
        <w:t>وا</w:t>
      </w:r>
      <w:r w:rsidR="00DA4FAD" w:rsidRPr="00595351">
        <w:rPr>
          <w:rStyle w:val="libFootnoteBoldChar"/>
          <w:rtl/>
        </w:rPr>
        <w:t>لأمالي للطوسي</w:t>
      </w:r>
      <w:r w:rsidR="00DA4FAD" w:rsidRPr="00951346">
        <w:rPr>
          <w:rtl/>
        </w:rPr>
        <w:t xml:space="preserve"> ، ص 539 ، المجلس 19 ، ذيل الحديث الطويل 2 ، بسند آخر عن أبي‌ذرّ ، عن رسول الله </w:t>
      </w:r>
      <w:r w:rsidRPr="00A971A3">
        <w:rPr>
          <w:rStyle w:val="libFootnoteAlaemChar"/>
          <w:rtl/>
        </w:rPr>
        <w:t>صلى‌الله‌عليه‌وآله</w:t>
      </w:r>
      <w:r w:rsidR="00DA4FAD" w:rsidRPr="00951346">
        <w:rPr>
          <w:rtl/>
        </w:rPr>
        <w:t xml:space="preserve"> ، مع اختلاف </w:t>
      </w:r>
      <w:r w:rsidR="00A971A3">
        <w:rPr>
          <w:rFonts w:hint="cs"/>
          <w:rtl/>
        </w:rPr>
        <w:t>.</w:t>
      </w:r>
      <w:r w:rsidR="00DA4FAD" w:rsidRPr="00707A47">
        <w:rPr>
          <w:rStyle w:val="libFootnoteBoldChar"/>
          <w:rtl/>
        </w:rPr>
        <w:t>الوافي</w:t>
      </w:r>
      <w:r w:rsidR="00DA4FAD" w:rsidRPr="00951346">
        <w:rPr>
          <w:rtl/>
        </w:rPr>
        <w:t xml:space="preserve"> ، ج 5 ، ص 885 ، ح 3221.</w:t>
      </w:r>
    </w:p>
    <w:p w:rsidR="00DA4FAD" w:rsidRPr="00951346" w:rsidRDefault="0091593C" w:rsidP="00DA4FAD">
      <w:pPr>
        <w:pStyle w:val="libFootnote0"/>
        <w:rPr>
          <w:rtl/>
          <w:lang w:bidi="fa-IR"/>
        </w:rPr>
      </w:pPr>
      <w:r>
        <w:rPr>
          <w:rtl/>
        </w:rPr>
        <w:t>(4).</w:t>
      </w:r>
      <w:r w:rsidR="00DA4FAD" w:rsidRPr="00951346">
        <w:rPr>
          <w:rtl/>
        </w:rPr>
        <w:t xml:space="preserve"> في « ز ، ه‍ ، بر ، بف ، جر » وحاشية « د » : « الحسن</w:t>
      </w:r>
      <w:r w:rsidR="00DA4FAD">
        <w:rPr>
          <w:rtl/>
        </w:rPr>
        <w:t xml:space="preserve"> ». </w:t>
      </w:r>
      <w:r w:rsidR="00DA4FAD" w:rsidRPr="00951346">
        <w:rPr>
          <w:rtl/>
        </w:rPr>
        <w:t>والمذكور في الأسناد هو الحسين بن إسحاق [ التاجر ]</w:t>
      </w:r>
      <w:r w:rsidR="00DA4FAD">
        <w:rPr>
          <w:rtl/>
        </w:rPr>
        <w:t>.</w:t>
      </w:r>
      <w:r w:rsidR="00DA4FAD" w:rsidRPr="00951346">
        <w:rPr>
          <w:rtl/>
        </w:rPr>
        <w:t xml:space="preserve"> راجع : </w:t>
      </w:r>
      <w:r w:rsidR="00DA4FAD" w:rsidRPr="00707A47">
        <w:rPr>
          <w:rStyle w:val="libFootnoteBoldChar"/>
          <w:rtl/>
        </w:rPr>
        <w:t>معجم رجال الحديث</w:t>
      </w:r>
      <w:r w:rsidR="00DA4FAD" w:rsidRPr="00951346">
        <w:rPr>
          <w:rtl/>
        </w:rPr>
        <w:t xml:space="preserve"> ، ج 5 ، ص 197 ، الرقم 3305 </w:t>
      </w:r>
      <w:r w:rsidR="00DA4FAD">
        <w:rPr>
          <w:rtl/>
        </w:rPr>
        <w:t>و 3</w:t>
      </w:r>
      <w:r w:rsidR="00DA4FAD" w:rsidRPr="00951346">
        <w:rPr>
          <w:rtl/>
        </w:rPr>
        <w:t>306.</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DA4FAD">
            <w:pPr>
              <w:pStyle w:val="libFootnote0"/>
              <w:rPr>
                <w:rtl/>
              </w:rPr>
            </w:pPr>
            <w:r>
              <w:rPr>
                <w:rtl/>
              </w:rPr>
              <w:t>(5). في «ب ،ز ،بف ،</w:t>
            </w:r>
            <w:r w:rsidRPr="00951346">
              <w:rPr>
                <w:rtl/>
              </w:rPr>
              <w:t>جر » والزهد : « المختار »</w:t>
            </w:r>
            <w:r>
              <w:rPr>
                <w:rtl/>
              </w:rPr>
              <w:t>.</w:t>
            </w:r>
          </w:p>
        </w:tc>
        <w:tc>
          <w:tcPr>
            <w:tcW w:w="4006" w:type="dxa"/>
          </w:tcPr>
          <w:p w:rsidR="00A971A3" w:rsidRDefault="00A971A3" w:rsidP="00DA4FAD">
            <w:pPr>
              <w:pStyle w:val="libFootnote0"/>
              <w:rPr>
                <w:rtl/>
              </w:rPr>
            </w:pPr>
            <w:r>
              <w:rPr>
                <w:rtl/>
              </w:rPr>
              <w:t>(6).</w:t>
            </w:r>
            <w:r w:rsidRPr="00951346">
              <w:rPr>
                <w:rtl/>
              </w:rPr>
              <w:t xml:space="preserve"> لم يرد هذا الحديث في « ص »</w:t>
            </w:r>
            <w:r>
              <w:rPr>
                <w:rtl/>
              </w:rPr>
              <w:t>.</w:t>
            </w:r>
          </w:p>
        </w:tc>
      </w:tr>
    </w:tbl>
    <w:p w:rsidR="00DA4FAD" w:rsidRPr="00951346" w:rsidRDefault="0091593C" w:rsidP="00A971A3">
      <w:pPr>
        <w:pStyle w:val="libFootnote0"/>
        <w:rPr>
          <w:rtl/>
          <w:lang w:bidi="fa-IR"/>
        </w:rPr>
      </w:pPr>
      <w:r>
        <w:rPr>
          <w:rtl/>
        </w:rPr>
        <w:t>(7).</w:t>
      </w:r>
      <w:r w:rsidR="00DA4FAD" w:rsidRPr="00951346">
        <w:rPr>
          <w:rtl/>
        </w:rPr>
        <w:t xml:space="preserve"> </w:t>
      </w:r>
      <w:r w:rsidR="00DA4FAD" w:rsidRPr="00707A47">
        <w:rPr>
          <w:rStyle w:val="libFootnoteBoldChar"/>
          <w:rtl/>
        </w:rPr>
        <w:t>الزهد</w:t>
      </w:r>
      <w:r w:rsidR="00DA4FAD" w:rsidRPr="00951346">
        <w:rPr>
          <w:rtl/>
        </w:rPr>
        <w:t xml:space="preserve"> ، ص 63 ، ح 1 ، عن حمّاد بن عيسى </w:t>
      </w:r>
      <w:r w:rsidR="00A971A3">
        <w:rPr>
          <w:rFonts w:hint="cs"/>
          <w:rtl/>
        </w:rPr>
        <w:t>.</w:t>
      </w:r>
      <w:r w:rsidR="00DA4FAD" w:rsidRPr="00707A47">
        <w:rPr>
          <w:rStyle w:val="libFootnoteBoldChar"/>
          <w:rtl/>
        </w:rPr>
        <w:t>الوافي</w:t>
      </w:r>
      <w:r w:rsidR="00DA4FAD" w:rsidRPr="00951346">
        <w:rPr>
          <w:rtl/>
        </w:rPr>
        <w:t xml:space="preserve"> ، ج 5 ، ص 885 ، ح 3220 ؛ </w:t>
      </w:r>
      <w:r w:rsidR="00DA4FAD" w:rsidRPr="00707A47">
        <w:rPr>
          <w:rStyle w:val="libFootnoteBoldChar"/>
          <w:rtl/>
        </w:rPr>
        <w:t>الوسائل</w:t>
      </w:r>
      <w:r w:rsidR="00DA4FAD" w:rsidRPr="00951346">
        <w:rPr>
          <w:rtl/>
        </w:rPr>
        <w:t xml:space="preserve"> ، ج 15 ، ص 289 ، ح 20540.</w:t>
      </w:r>
      <w:r w:rsidR="00A971A3">
        <w:rPr>
          <w:rFonts w:hint="cs"/>
          <w:rtl/>
        </w:rPr>
        <w:t xml:space="preserve">                                   </w:t>
      </w:r>
      <w:r>
        <w:rPr>
          <w:rtl/>
        </w:rPr>
        <w:t>(8).</w:t>
      </w:r>
      <w:r w:rsidR="00DA4FAD" w:rsidRPr="00951346">
        <w:rPr>
          <w:rtl/>
        </w:rPr>
        <w:t xml:space="preserve"> في « ز » </w:t>
      </w:r>
      <w:r w:rsidR="00DA4FAD">
        <w:rPr>
          <w:rtl/>
        </w:rPr>
        <w:t xml:space="preserve">: </w:t>
      </w:r>
      <w:r w:rsidR="003E6B40">
        <w:rPr>
          <w:rtl/>
        </w:rPr>
        <w:t>-</w:t>
      </w:r>
      <w:r w:rsidR="00DA4FAD" w:rsidRPr="00951346">
        <w:rPr>
          <w:rtl/>
        </w:rPr>
        <w:t xml:space="preserve"> « أبي »</w:t>
      </w:r>
      <w:r w:rsidR="00DA4FAD">
        <w:rPr>
          <w:rtl/>
        </w:rPr>
        <w:t>.</w:t>
      </w:r>
    </w:p>
    <w:p w:rsidR="00DA4FAD" w:rsidRPr="00951346" w:rsidRDefault="0091593C" w:rsidP="00A971A3">
      <w:pPr>
        <w:pStyle w:val="libFootnote0"/>
        <w:rPr>
          <w:rtl/>
          <w:lang w:bidi="fa-IR"/>
        </w:rPr>
      </w:pPr>
      <w:r>
        <w:rPr>
          <w:rtl/>
        </w:rPr>
        <w:t>(9).</w:t>
      </w:r>
      <w:r w:rsidR="00DA4FAD" w:rsidRPr="00951346">
        <w:rPr>
          <w:rtl/>
        </w:rPr>
        <w:t xml:space="preserve"> في « ه‍ </w:t>
      </w:r>
      <w:r w:rsidR="00A971A3" w:rsidRPr="00951346">
        <w:rPr>
          <w:rtl/>
        </w:rPr>
        <w:t>»</w:t>
      </w:r>
      <w:r w:rsidR="00DA4FAD" w:rsidRPr="00951346">
        <w:rPr>
          <w:rtl/>
        </w:rPr>
        <w:t xml:space="preserve"> : « أبي عبدالله </w:t>
      </w:r>
      <w:r w:rsidR="00DA4FAD" w:rsidRPr="00A971A3">
        <w:rPr>
          <w:rStyle w:val="libFootnoteAlaemChar"/>
          <w:rtl/>
        </w:rPr>
        <w:t>عليه‌السلام</w:t>
      </w:r>
      <w:r w:rsidR="00DA4FAD" w:rsidRPr="00951346">
        <w:rPr>
          <w:rtl/>
        </w:rPr>
        <w:t xml:space="preserve"> » بدل « أبي عبدالرحمن</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أبي جعفر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بف » </w:t>
      </w:r>
      <w:r w:rsidR="00DA4FAD">
        <w:rPr>
          <w:rtl/>
        </w:rPr>
        <w:t xml:space="preserve">: </w:t>
      </w:r>
      <w:r w:rsidR="003E6B40">
        <w:rPr>
          <w:rtl/>
        </w:rPr>
        <w:t>-</w:t>
      </w:r>
      <w:r w:rsidR="00DA4FAD" w:rsidRPr="00951346">
        <w:rPr>
          <w:rtl/>
        </w:rPr>
        <w:t xml:space="preserve"> « وعليّ بن الحسين صلوات الله عليهم »</w:t>
      </w:r>
      <w:r w:rsidR="00DA4FAD">
        <w:rPr>
          <w:rtl/>
        </w:rPr>
        <w:t>.</w:t>
      </w:r>
    </w:p>
    <w:p w:rsidR="00DA4FAD" w:rsidRPr="00951346" w:rsidRDefault="0091593C" w:rsidP="00A971A3">
      <w:pPr>
        <w:pStyle w:val="libFootnote0"/>
        <w:rPr>
          <w:rtl/>
          <w:lang w:bidi="fa-IR"/>
        </w:rPr>
      </w:pPr>
      <w:r>
        <w:rPr>
          <w:rtl/>
        </w:rPr>
        <w:t>(11).</w:t>
      </w:r>
      <w:r w:rsidR="00DA4FAD" w:rsidRPr="00951346">
        <w:rPr>
          <w:rtl/>
        </w:rPr>
        <w:t xml:space="preserve"> في « د ، ص ، ه‍ </w:t>
      </w:r>
      <w:r w:rsidR="00A971A3" w:rsidRPr="00951346">
        <w:rPr>
          <w:rtl/>
        </w:rPr>
        <w:t>»</w:t>
      </w:r>
      <w:r w:rsidR="00DA4FAD" w:rsidRPr="00951346">
        <w:rPr>
          <w:rtl/>
        </w:rPr>
        <w:t xml:space="preserve"> : « قال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مَا يَعْمى عَلَيْهِ مِنْ عَيْبِ </w:t>
      </w:r>
      <w:r w:rsidRPr="00625F5B">
        <w:rPr>
          <w:rStyle w:val="libFootnotenumChar"/>
          <w:rtl/>
        </w:rPr>
        <w:t>(1)</w:t>
      </w:r>
      <w:r w:rsidRPr="00951346">
        <w:rPr>
          <w:rtl/>
          <w:lang w:bidi="fa-IR"/>
        </w:rPr>
        <w:t xml:space="preserve"> نَفْسِهِ ، أَوْ يُؤْذِيَ جَلِيسَهُ بِمَا لَايَعْنِيهِ ، أَوْ يَنْهَى </w:t>
      </w:r>
      <w:r w:rsidRPr="00625F5B">
        <w:rPr>
          <w:rStyle w:val="libFootnotenumChar"/>
          <w:rtl/>
        </w:rPr>
        <w:t>(2)</w:t>
      </w:r>
      <w:r w:rsidRPr="00951346">
        <w:rPr>
          <w:rtl/>
          <w:lang w:bidi="fa-IR"/>
        </w:rPr>
        <w:t xml:space="preserve"> النَّاسَ عَمَّا لَا يَسْتَطِيعُ تَرْكَهُ</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Heading2Center"/>
        <w:rPr>
          <w:rtl/>
          <w:lang w:bidi="fa-IR"/>
        </w:rPr>
      </w:pPr>
      <w:bookmarkStart w:id="231" w:name="_Toc344056140"/>
      <w:bookmarkStart w:id="232" w:name="_Toc459895173"/>
      <w:bookmarkStart w:id="233" w:name="_Toc42787804"/>
      <w:r w:rsidRPr="00951346">
        <w:rPr>
          <w:rtl/>
          <w:lang w:bidi="fa-IR"/>
        </w:rPr>
        <w:t>205</w:t>
      </w:r>
      <w:r>
        <w:rPr>
          <w:rtl/>
          <w:lang w:bidi="fa-IR"/>
        </w:rPr>
        <w:t xml:space="preserve"> </w:t>
      </w:r>
      <w:r w:rsidR="003E6B40">
        <w:rPr>
          <w:rtl/>
          <w:lang w:bidi="fa-IR"/>
        </w:rPr>
        <w:t>-</w:t>
      </w:r>
      <w:r>
        <w:rPr>
          <w:rtl/>
          <w:lang w:bidi="fa-IR"/>
        </w:rPr>
        <w:t xml:space="preserve"> </w:t>
      </w:r>
      <w:r w:rsidRPr="00951346">
        <w:rPr>
          <w:rtl/>
          <w:lang w:bidi="fa-IR"/>
        </w:rPr>
        <w:t xml:space="preserve">بَابُ أَنَّهُ لَايُؤَاخَذُ الْمُسْلِمُ </w:t>
      </w:r>
      <w:r w:rsidRPr="00625F5B">
        <w:rPr>
          <w:rStyle w:val="libFootnotenumChar"/>
          <w:rtl/>
        </w:rPr>
        <w:t>(4)</w:t>
      </w:r>
      <w:r>
        <w:rPr>
          <w:rtl/>
        </w:rPr>
        <w:t xml:space="preserve"> </w:t>
      </w:r>
      <w:r w:rsidRPr="00951346">
        <w:rPr>
          <w:rtl/>
          <w:lang w:bidi="fa-IR"/>
        </w:rPr>
        <w:t xml:space="preserve">بِمَا عَمِلَ فِي الْجَاهِلِيَّةِ </w:t>
      </w:r>
      <w:r w:rsidRPr="00625F5B">
        <w:rPr>
          <w:rStyle w:val="libFootnotenumChar"/>
          <w:rtl/>
        </w:rPr>
        <w:t>(5)</w:t>
      </w:r>
      <w:r w:rsidRPr="00951346">
        <w:rPr>
          <w:rtl/>
          <w:lang w:bidi="fa-IR"/>
        </w:rPr>
        <w:t xml:space="preserve"> ‌</w:t>
      </w:r>
      <w:bookmarkEnd w:id="231"/>
      <w:bookmarkEnd w:id="232"/>
      <w:bookmarkEnd w:id="233"/>
    </w:p>
    <w:p w:rsidR="00DA4FAD" w:rsidRPr="00951346" w:rsidRDefault="00DA4FAD" w:rsidP="00DA4FAD">
      <w:pPr>
        <w:pStyle w:val="libNormal"/>
        <w:rPr>
          <w:rtl/>
          <w:lang w:bidi="fa-IR"/>
        </w:rPr>
      </w:pPr>
      <w:r w:rsidRPr="00A424E6">
        <w:rPr>
          <w:rtl/>
        </w:rPr>
        <w:t>3048</w:t>
      </w:r>
      <w:r w:rsidRPr="002C2FC4">
        <w:rPr>
          <w:rStyle w:val="libBold2Char"/>
          <w:rtl/>
        </w:rPr>
        <w:t xml:space="preserve"> / 1.</w:t>
      </w:r>
      <w:r w:rsidRPr="00951346">
        <w:rPr>
          <w:rtl/>
          <w:lang w:bidi="fa-IR"/>
        </w:rPr>
        <w:t xml:space="preserve"> مُحَمَّدُ بْنُ يَحْيى ، عَنْ أَحْمَدَ بْنِ مُحَمَّدِ بْنِ عِيسى ، عَنِ ابْنِ مَحْبُوبٍ ، عَنْ جَمِيلِ بْنِ صَالِحٍ ، عَنْ أَبِي عُبَيْدَةَ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نَاساً </w:t>
      </w:r>
      <w:r w:rsidRPr="00625F5B">
        <w:rPr>
          <w:rStyle w:val="libFootnotenumChar"/>
          <w:rtl/>
        </w:rPr>
        <w:t>(6)</w:t>
      </w:r>
      <w:r w:rsidRPr="00951346">
        <w:rPr>
          <w:rtl/>
          <w:lang w:bidi="fa-IR"/>
        </w:rPr>
        <w:t xml:space="preserve"> أَتَوْا رَسُولَ اللهِ </w:t>
      </w:r>
      <w:r w:rsidR="0091593C" w:rsidRPr="0091593C">
        <w:rPr>
          <w:rStyle w:val="libAlaemChar"/>
          <w:rtl/>
        </w:rPr>
        <w:t>صلى‌الله‌عليه‌وآله</w:t>
      </w:r>
      <w:r w:rsidRPr="00951346">
        <w:rPr>
          <w:rtl/>
          <w:lang w:bidi="fa-IR"/>
        </w:rPr>
        <w:t xml:space="preserve"> بَعْدَ مَا أَسْلَمُوا ، فَقَالُوا </w:t>
      </w:r>
      <w:r w:rsidRPr="00625F5B">
        <w:rPr>
          <w:rStyle w:val="libFootnotenumChar"/>
          <w:rtl/>
        </w:rPr>
        <w:t>(7)</w:t>
      </w:r>
      <w:r w:rsidRPr="00951346">
        <w:rPr>
          <w:rtl/>
          <w:lang w:bidi="fa-IR"/>
        </w:rPr>
        <w:t xml:space="preserve"> :</w:t>
      </w:r>
      <w:r>
        <w:rPr>
          <w:rFonts w:hint="cs"/>
          <w:rtl/>
          <w:lang w:bidi="fa-IR"/>
        </w:rPr>
        <w:t xml:space="preserve"> </w:t>
      </w:r>
      <w:r w:rsidRPr="00951346">
        <w:rPr>
          <w:rtl/>
          <w:lang w:bidi="fa-IR"/>
        </w:rPr>
        <w:t xml:space="preserve">يَا رَسُولَ اللهِ ، أَيُؤْخَذُ </w:t>
      </w:r>
      <w:r w:rsidRPr="00625F5B">
        <w:rPr>
          <w:rStyle w:val="libFootnotenumChar"/>
          <w:rtl/>
        </w:rPr>
        <w:t>(8)</w:t>
      </w:r>
      <w:r w:rsidRPr="00951346">
        <w:rPr>
          <w:rtl/>
          <w:lang w:bidi="fa-IR"/>
        </w:rPr>
        <w:t xml:space="preserve"> الرَّجُلُ مِنَّا بِمَا كَانَ </w:t>
      </w:r>
      <w:r w:rsidRPr="00625F5B">
        <w:rPr>
          <w:rStyle w:val="libFootnotenumChar"/>
          <w:rtl/>
        </w:rPr>
        <w:t>(9)</w:t>
      </w:r>
      <w:r w:rsidRPr="00951346">
        <w:rPr>
          <w:rtl/>
          <w:lang w:bidi="fa-IR"/>
        </w:rPr>
        <w:t xml:space="preserve"> عَمِلَ </w:t>
      </w:r>
      <w:r w:rsidRPr="00625F5B">
        <w:rPr>
          <w:rStyle w:val="libFootnotenumChar"/>
          <w:rtl/>
        </w:rPr>
        <w:t>(10)</w:t>
      </w:r>
      <w:r w:rsidRPr="00951346">
        <w:rPr>
          <w:rtl/>
          <w:lang w:bidi="fa-IR"/>
        </w:rPr>
        <w:t xml:space="preserve"> فِي الْجَاهِلِيَّةِ بَعْدَ إِسْلَامِهِ</w:t>
      </w:r>
      <w:r>
        <w:rPr>
          <w:rtl/>
          <w:lang w:bidi="fa-IR"/>
        </w:rPr>
        <w:t>؟</w:t>
      </w:r>
      <w:r w:rsidRPr="00951346">
        <w:rPr>
          <w:rtl/>
          <w:lang w:bidi="fa-IR"/>
        </w:rPr>
        <w:t xml:space="preserve"> فَقَالَ لَهُمْ رَسُولُ اللهِ </w:t>
      </w:r>
      <w:r w:rsidRPr="00625F5B">
        <w:rPr>
          <w:rStyle w:val="libFootnotenumChar"/>
          <w:rtl/>
        </w:rPr>
        <w:t>(11)</w:t>
      </w:r>
      <w:r w:rsidRPr="00951346">
        <w:rPr>
          <w:rtl/>
          <w:lang w:bidi="fa-IR"/>
        </w:rPr>
        <w:t xml:space="preserve"> </w:t>
      </w:r>
      <w:r w:rsidR="0091593C" w:rsidRPr="0091593C">
        <w:rPr>
          <w:rStyle w:val="libAlaemChar"/>
          <w:rtl/>
        </w:rPr>
        <w:t>صلى‌الله‌عليه‌وآله</w:t>
      </w:r>
      <w:r w:rsidRPr="00951346">
        <w:rPr>
          <w:rtl/>
          <w:lang w:bidi="fa-IR"/>
        </w:rPr>
        <w:t xml:space="preserve"> : مَنْ حَسُنَ </w:t>
      </w:r>
      <w:r w:rsidRPr="00625F5B">
        <w:rPr>
          <w:rStyle w:val="libFootnotenumChar"/>
          <w:rtl/>
        </w:rPr>
        <w:t>(12)</w:t>
      </w:r>
      <w:r w:rsidRPr="00951346">
        <w:rPr>
          <w:rtl/>
          <w:lang w:bidi="fa-IR"/>
        </w:rPr>
        <w:t xml:space="preserve"> إِسْلَامُهُ ، وَصَحَّ يَقِينُ </w:t>
      </w:r>
      <w:r w:rsidRPr="00625F5B">
        <w:rPr>
          <w:rStyle w:val="libFootnotenumChar"/>
          <w:rtl/>
        </w:rPr>
        <w:t>(13)</w:t>
      </w:r>
      <w:r w:rsidRPr="00951346">
        <w:rPr>
          <w:rtl/>
          <w:lang w:bidi="fa-IR"/>
        </w:rPr>
        <w:t xml:space="preserve"> إِيمَانِهِ ، لَمْ يَأْخُذْهُ </w:t>
      </w:r>
      <w:r w:rsidRPr="00625F5B">
        <w:rPr>
          <w:rStyle w:val="libFootnotenumChar"/>
          <w:rtl/>
        </w:rPr>
        <w:t>(14)</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بِمَا عَمِلَ فِي الْجَاهِلِيَّةِ ؛ وَمَنْ سَخُفَ </w:t>
      </w:r>
      <w:r w:rsidRPr="00625F5B">
        <w:rPr>
          <w:rStyle w:val="libFootnotenumChar"/>
          <w:rtl/>
        </w:rPr>
        <w:t>(15)</w:t>
      </w:r>
      <w:r w:rsidRPr="00951346">
        <w:rPr>
          <w:rtl/>
          <w:lang w:bidi="fa-IR"/>
        </w:rPr>
        <w:t xml:space="preserve"> إِسْلَامُهُ ، وَلَمْ يَصِحَّ يَقِينُ إِيمَانِهِ ، أَخَذَهُ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بِالْأَوَّلِ وَالْآخِرِ</w:t>
      </w:r>
      <w:r>
        <w:rPr>
          <w:rtl/>
          <w:lang w:bidi="fa-IR"/>
        </w:rPr>
        <w:t xml:space="preserve"> ». </w:t>
      </w:r>
      <w:r w:rsidRPr="00625F5B">
        <w:rPr>
          <w:rStyle w:val="libFootnotenumChar"/>
          <w:rtl/>
        </w:rPr>
        <w:t>(16)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DA4FAD">
            <w:pPr>
              <w:pStyle w:val="libFootnote0"/>
              <w:rPr>
                <w:rtl/>
              </w:rPr>
            </w:pPr>
            <w:r>
              <w:rPr>
                <w:rtl/>
              </w:rPr>
              <w:t>(1).</w:t>
            </w:r>
            <w:r w:rsidRPr="00951346">
              <w:rPr>
                <w:rtl/>
              </w:rPr>
              <w:t xml:space="preserve"> في « ه‍ ، بر » والوافي : « عيوب »</w:t>
            </w:r>
            <w:r>
              <w:rPr>
                <w:rtl/>
              </w:rPr>
              <w:t>.</w:t>
            </w:r>
          </w:p>
        </w:tc>
        <w:tc>
          <w:tcPr>
            <w:tcW w:w="4006" w:type="dxa"/>
          </w:tcPr>
          <w:p w:rsidR="00A971A3" w:rsidRDefault="00A971A3" w:rsidP="00DA4FAD">
            <w:pPr>
              <w:pStyle w:val="libFootnote0"/>
              <w:rPr>
                <w:rtl/>
              </w:rPr>
            </w:pPr>
            <w:r>
              <w:rPr>
                <w:rtl/>
              </w:rPr>
              <w:t>(2).</w:t>
            </w:r>
            <w:r w:rsidRPr="00951346">
              <w:rPr>
                <w:rtl/>
              </w:rPr>
              <w:t xml:space="preserve"> في « ه‍ » : « نهي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الاختصاص</w:t>
      </w:r>
      <w:r w:rsidR="00DA4FAD" w:rsidRPr="00951346">
        <w:rPr>
          <w:rtl/>
        </w:rPr>
        <w:t xml:space="preserve"> ، ص 228 ، مرسلاً عن أبي حمزة الثمالي </w:t>
      </w:r>
      <w:r w:rsidR="00A971A3">
        <w:rPr>
          <w:rFonts w:hint="cs"/>
          <w:rtl/>
        </w:rPr>
        <w:t>.</w:t>
      </w:r>
      <w:r w:rsidR="00DA4FAD" w:rsidRPr="00707A47">
        <w:rPr>
          <w:rStyle w:val="libFootnoteBoldChar"/>
          <w:rtl/>
        </w:rPr>
        <w:t>الوافي</w:t>
      </w:r>
      <w:r w:rsidR="00DA4FAD" w:rsidRPr="00951346">
        <w:rPr>
          <w:rtl/>
        </w:rPr>
        <w:t xml:space="preserve"> ، ج 5 ، ص 884 ، ح 3218.</w:t>
      </w:r>
    </w:p>
    <w:p w:rsidR="00DA4FAD" w:rsidRPr="00951346" w:rsidRDefault="0091593C" w:rsidP="00DA4FAD">
      <w:pPr>
        <w:pStyle w:val="libFootnote0"/>
        <w:rPr>
          <w:rtl/>
          <w:lang w:bidi="fa-IR"/>
        </w:rPr>
      </w:pPr>
      <w:r>
        <w:rPr>
          <w:rtl/>
        </w:rPr>
        <w:t>(4).</w:t>
      </w:r>
      <w:r w:rsidR="00DA4FAD" w:rsidRPr="00951346">
        <w:rPr>
          <w:rtl/>
        </w:rPr>
        <w:t xml:space="preserve"> في « ص » : « أنّ المسلم لم يؤخذ » بدل « أنّه لايؤاخذ المسلم »</w:t>
      </w:r>
      <w:r w:rsidR="00DA4FAD">
        <w:rPr>
          <w:rtl/>
        </w:rPr>
        <w:t>.</w:t>
      </w:r>
    </w:p>
    <w:p w:rsidR="00DA4FAD" w:rsidRPr="00951346" w:rsidRDefault="0091593C" w:rsidP="00A971A3">
      <w:pPr>
        <w:pStyle w:val="libFootnote0"/>
        <w:rPr>
          <w:rtl/>
          <w:lang w:bidi="fa-IR"/>
        </w:rPr>
      </w:pPr>
      <w:r>
        <w:rPr>
          <w:rtl/>
        </w:rPr>
        <w:t>(5).</w:t>
      </w:r>
      <w:r w:rsidR="00DA4FAD" w:rsidRPr="00951346">
        <w:rPr>
          <w:rtl/>
        </w:rPr>
        <w:t xml:space="preserve"> في « ج ، بر » : « بالجاهليّة</w:t>
      </w:r>
      <w:r w:rsidR="00DA4FAD">
        <w:rPr>
          <w:rtl/>
        </w:rPr>
        <w:t xml:space="preserve"> ». </w:t>
      </w:r>
      <w:r w:rsidR="00DA4FAD" w:rsidRPr="00951346">
        <w:rPr>
          <w:rtl/>
        </w:rPr>
        <w:t xml:space="preserve">وفي « ب ، ه‍ </w:t>
      </w:r>
      <w:r w:rsidR="00A971A3" w:rsidRPr="00951346">
        <w:rPr>
          <w:rtl/>
        </w:rPr>
        <w:t>»</w:t>
      </w:r>
      <w:r w:rsidR="00DA4FAD" w:rsidRPr="00951346">
        <w:rPr>
          <w:rtl/>
        </w:rPr>
        <w:t xml:space="preserve"> : « باب » بدون العنوان. وفي </w:t>
      </w:r>
      <w:r w:rsidR="00DA4FAD" w:rsidRPr="00707A47">
        <w:rPr>
          <w:rStyle w:val="libFootnoteBoldChar"/>
          <w:rtl/>
        </w:rPr>
        <w:t>مرآة العقول</w:t>
      </w:r>
      <w:r w:rsidR="00DA4FAD" w:rsidRPr="00951346">
        <w:rPr>
          <w:rtl/>
        </w:rPr>
        <w:t xml:space="preserve"> : « باب ، وهو في جبّ الإسلام ما قبله وشرائطه »</w:t>
      </w:r>
      <w:r w:rsidR="00DA4FAD">
        <w:rPr>
          <w:rtl/>
        </w:rPr>
        <w:t>.</w:t>
      </w:r>
      <w:r w:rsidR="00202D79">
        <w:rPr>
          <w:rFonts w:hint="cs"/>
          <w:rtl/>
        </w:rPr>
        <w:t xml:space="preserve">                </w:t>
      </w:r>
      <w:r w:rsidR="00A971A3">
        <w:rPr>
          <w:rFonts w:hint="cs"/>
          <w:rtl/>
        </w:rPr>
        <w:t xml:space="preserve">       </w:t>
      </w:r>
      <w:r>
        <w:rPr>
          <w:rtl/>
        </w:rPr>
        <w:t>(6).</w:t>
      </w:r>
      <w:r w:rsidR="00DA4FAD" w:rsidRPr="00951346">
        <w:rPr>
          <w:rtl/>
        </w:rPr>
        <w:t xml:space="preserve"> في الوافي والمحاسن : « ا</w:t>
      </w:r>
      <w:r w:rsidR="00A971A3">
        <w:rPr>
          <w:rFonts w:hint="cs"/>
          <w:rtl/>
        </w:rPr>
        <w:t>ُ</w:t>
      </w:r>
      <w:r w:rsidR="00DA4FAD" w:rsidRPr="00951346">
        <w:rPr>
          <w:rtl/>
        </w:rPr>
        <w:t>ناساً »</w:t>
      </w:r>
      <w:r w:rsidR="00DA4FAD">
        <w:rPr>
          <w:rtl/>
        </w:rPr>
        <w:t>.</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DA4FAD">
            <w:pPr>
              <w:pStyle w:val="libFootnote0"/>
              <w:rPr>
                <w:rtl/>
              </w:rPr>
            </w:pPr>
            <w:r>
              <w:rPr>
                <w:rtl/>
              </w:rPr>
              <w:t>(7).</w:t>
            </w:r>
            <w:r w:rsidRPr="00951346">
              <w:rPr>
                <w:rtl/>
              </w:rPr>
              <w:t xml:space="preserve"> في « ز ، ه‍ » : « فقال »</w:t>
            </w:r>
            <w:r>
              <w:rPr>
                <w:rtl/>
              </w:rPr>
              <w:t>.</w:t>
            </w:r>
          </w:p>
        </w:tc>
        <w:tc>
          <w:tcPr>
            <w:tcW w:w="4006" w:type="dxa"/>
          </w:tcPr>
          <w:p w:rsidR="00A971A3" w:rsidRDefault="00A971A3" w:rsidP="00DA4FAD">
            <w:pPr>
              <w:pStyle w:val="libFootnote0"/>
              <w:rPr>
                <w:rtl/>
              </w:rPr>
            </w:pPr>
            <w:r>
              <w:rPr>
                <w:rtl/>
              </w:rPr>
              <w:t>(8).</w:t>
            </w:r>
            <w:r w:rsidRPr="00951346">
              <w:rPr>
                <w:rtl/>
              </w:rPr>
              <w:t xml:space="preserve"> في « د ، ز ، بر » : « أيؤاخذ »</w:t>
            </w:r>
            <w:r>
              <w:rPr>
                <w:rtl/>
              </w:rPr>
              <w:t>.</w:t>
            </w:r>
          </w:p>
        </w:tc>
      </w:tr>
      <w:tr w:rsidR="00A971A3" w:rsidTr="00A971A3">
        <w:tc>
          <w:tcPr>
            <w:tcW w:w="4006" w:type="dxa"/>
          </w:tcPr>
          <w:p w:rsidR="00A971A3" w:rsidRDefault="00A971A3" w:rsidP="00DA4FAD">
            <w:pPr>
              <w:pStyle w:val="libFootnote0"/>
              <w:rPr>
                <w:rtl/>
              </w:rPr>
            </w:pPr>
            <w:r>
              <w:rPr>
                <w:rtl/>
              </w:rPr>
              <w:t>(9).</w:t>
            </w:r>
            <w:r w:rsidRPr="00951346">
              <w:rPr>
                <w:rtl/>
              </w:rPr>
              <w:t xml:space="preserve"> في المحاسن </w:t>
            </w:r>
            <w:r>
              <w:rPr>
                <w:rtl/>
              </w:rPr>
              <w:t>: -</w:t>
            </w:r>
            <w:r w:rsidRPr="00951346">
              <w:rPr>
                <w:rtl/>
              </w:rPr>
              <w:t xml:space="preserve"> « كان »</w:t>
            </w:r>
            <w:r>
              <w:rPr>
                <w:rtl/>
              </w:rPr>
              <w:t>.</w:t>
            </w:r>
          </w:p>
        </w:tc>
        <w:tc>
          <w:tcPr>
            <w:tcW w:w="4006" w:type="dxa"/>
          </w:tcPr>
          <w:p w:rsidR="00A971A3" w:rsidRDefault="00A971A3" w:rsidP="00DA4FAD">
            <w:pPr>
              <w:pStyle w:val="libFootnote0"/>
              <w:rPr>
                <w:rtl/>
              </w:rPr>
            </w:pPr>
            <w:r>
              <w:rPr>
                <w:rtl/>
              </w:rPr>
              <w:t>(10).</w:t>
            </w:r>
            <w:r w:rsidRPr="00951346">
              <w:rPr>
                <w:rtl/>
              </w:rPr>
              <w:t xml:space="preserve"> في « ب » : + « منّا »</w:t>
            </w:r>
            <w:r>
              <w:rPr>
                <w:rtl/>
              </w:rPr>
              <w:t>.</w:t>
            </w:r>
          </w:p>
        </w:tc>
      </w:tr>
      <w:tr w:rsidR="00A971A3" w:rsidTr="00A971A3">
        <w:tc>
          <w:tcPr>
            <w:tcW w:w="4006" w:type="dxa"/>
          </w:tcPr>
          <w:p w:rsidR="00A971A3" w:rsidRDefault="00A971A3" w:rsidP="00DA4FAD">
            <w:pPr>
              <w:pStyle w:val="libFootnote0"/>
              <w:rPr>
                <w:rtl/>
              </w:rPr>
            </w:pPr>
            <w:r>
              <w:rPr>
                <w:rtl/>
              </w:rPr>
              <w:t>(11).</w:t>
            </w:r>
            <w:r w:rsidRPr="00951346">
              <w:rPr>
                <w:rtl/>
              </w:rPr>
              <w:t xml:space="preserve"> في « ه‍ ، بر ، بف » والوافي : « النبيّ »</w:t>
            </w:r>
            <w:r>
              <w:rPr>
                <w:rtl/>
              </w:rPr>
              <w:t>.</w:t>
            </w:r>
          </w:p>
        </w:tc>
        <w:tc>
          <w:tcPr>
            <w:tcW w:w="4006" w:type="dxa"/>
          </w:tcPr>
          <w:p w:rsidR="00A971A3" w:rsidRDefault="00A971A3" w:rsidP="00DA4FAD">
            <w:pPr>
              <w:pStyle w:val="libFootnote0"/>
              <w:rPr>
                <w:rtl/>
              </w:rPr>
            </w:pPr>
            <w:r>
              <w:rPr>
                <w:rtl/>
              </w:rPr>
              <w:t>(12). ف</w:t>
            </w:r>
            <w:r w:rsidRPr="00951346">
              <w:rPr>
                <w:rtl/>
              </w:rPr>
              <w:t>ي « ز » : « أحسن »</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بف » : « بيقين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كذا في النسخ ويؤيّده ذيل الحديث. والأنسب بالعنوان : « لم يؤاخذه »</w:t>
      </w:r>
      <w:r w:rsidR="00DA4FAD">
        <w:rPr>
          <w:rtl/>
        </w:rPr>
        <w:t>.</w:t>
      </w:r>
    </w:p>
    <w:p w:rsidR="00DA4FAD" w:rsidRPr="00951346" w:rsidRDefault="00DA4FAD" w:rsidP="00DA4FAD">
      <w:pPr>
        <w:pStyle w:val="libFootnote0"/>
        <w:rPr>
          <w:rtl/>
          <w:lang w:bidi="fa-IR"/>
        </w:rPr>
      </w:pPr>
      <w:r>
        <w:rPr>
          <w:rtl/>
        </w:rPr>
        <w:t>(15)</w:t>
      </w:r>
      <w:r w:rsidRPr="00951346">
        <w:rPr>
          <w:rtl/>
        </w:rPr>
        <w:t xml:space="preserve"> في « ب » : « يخفّ</w:t>
      </w:r>
      <w:r>
        <w:rPr>
          <w:rtl/>
        </w:rPr>
        <w:t xml:space="preserve"> ». </w:t>
      </w:r>
      <w:r w:rsidRPr="00951346">
        <w:rPr>
          <w:rtl/>
        </w:rPr>
        <w:t>وفي « ز » : « استخفّ</w:t>
      </w:r>
      <w:r>
        <w:rPr>
          <w:rtl/>
        </w:rPr>
        <w:t xml:space="preserve"> ». </w:t>
      </w:r>
      <w:r w:rsidRPr="00951346">
        <w:rPr>
          <w:rtl/>
        </w:rPr>
        <w:t xml:space="preserve">وسَخُف إسلامُه ، أي نقص. من السُّخف ، وهو رِقّة العقل‌ونقصانه. </w:t>
      </w:r>
      <w:r w:rsidRPr="00707A47">
        <w:rPr>
          <w:rStyle w:val="libFootnoteBoldChar"/>
          <w:rtl/>
        </w:rPr>
        <w:t>مجمع البحرين</w:t>
      </w:r>
      <w:r w:rsidRPr="00951346">
        <w:rPr>
          <w:rtl/>
        </w:rPr>
        <w:t xml:space="preserve"> ، ج 5 ، ص 69 ( سخف )</w:t>
      </w:r>
      <w:r>
        <w:rPr>
          <w:rtl/>
        </w:rPr>
        <w:t>.</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w:t>
      </w:r>
      <w:r w:rsidRPr="00707A47">
        <w:rPr>
          <w:rStyle w:val="libFootnoteBoldChar"/>
          <w:rtl/>
        </w:rPr>
        <w:t>المحاسن</w:t>
      </w:r>
      <w:r w:rsidRPr="00951346">
        <w:rPr>
          <w:rtl/>
        </w:rPr>
        <w:t xml:space="preserve"> ، ص 250 ، كتاب مصابيح الظلم ، ح 264 ، عن الحسن بن محبوب </w:t>
      </w:r>
      <w:r w:rsidR="00A971A3">
        <w:rPr>
          <w:rFonts w:hint="cs"/>
          <w:rtl/>
        </w:rPr>
        <w:t>.</w:t>
      </w:r>
      <w:r w:rsidRPr="00707A47">
        <w:rPr>
          <w:rStyle w:val="libFootnoteBoldChar"/>
          <w:rtl/>
        </w:rPr>
        <w:t>الوافي</w:t>
      </w:r>
      <w:r w:rsidRPr="00951346">
        <w:rPr>
          <w:rtl/>
        </w:rPr>
        <w:t xml:space="preserve"> ، ج 5 ، ص 1086 ، ح 3608.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424E6">
        <w:rPr>
          <w:rtl/>
        </w:rPr>
        <w:lastRenderedPageBreak/>
        <w:t>3049</w:t>
      </w:r>
      <w:r w:rsidRPr="002C2FC4">
        <w:rPr>
          <w:rStyle w:val="libBold2Char"/>
          <w:rtl/>
        </w:rPr>
        <w:t xml:space="preserve"> / 2.</w:t>
      </w:r>
      <w:r w:rsidRPr="00951346">
        <w:rPr>
          <w:rtl/>
          <w:lang w:bidi="fa-IR"/>
        </w:rPr>
        <w:t xml:space="preserve"> عَلِيُّ بْنُ إِبْرَاهِيمَ ، عَنْ أَبِيهِ ، عَنِ الْقَاسِمِ بْنِ مُحَمَّدٍ </w:t>
      </w:r>
      <w:r w:rsidRPr="00625F5B">
        <w:rPr>
          <w:rStyle w:val="libFootnotenumChar"/>
          <w:rtl/>
        </w:rPr>
        <w:t>(1)</w:t>
      </w:r>
      <w:r w:rsidRPr="00951346">
        <w:rPr>
          <w:rtl/>
          <w:lang w:bidi="fa-IR"/>
        </w:rPr>
        <w:t xml:space="preserve"> ، عَنِ الْمِنْقَرِيِّ ، عَنْ فُضَيْلِ بْنِ عِيَاضٍ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الرَّجُلِ</w:t>
      </w:r>
      <w:r>
        <w:rPr>
          <w:rtl/>
          <w:lang w:bidi="fa-IR"/>
        </w:rPr>
        <w:t xml:space="preserve"> يُحْسِنُ فِي الْإِسْلَامِ : أَ</w:t>
      </w:r>
      <w:r w:rsidRPr="00951346">
        <w:rPr>
          <w:rtl/>
          <w:lang w:bidi="fa-IR"/>
        </w:rPr>
        <w:t>يُؤَاخَذُ بِمَا عَمِلَ فِي الْجَاهِلِيَّةِ</w:t>
      </w:r>
      <w:r>
        <w:rPr>
          <w:rtl/>
          <w:lang w:bidi="fa-IR"/>
        </w:rPr>
        <w:t>؟</w:t>
      </w:r>
    </w:p>
    <w:p w:rsidR="00DA4FAD" w:rsidRPr="00951346" w:rsidRDefault="00DA4FAD" w:rsidP="00DA4FAD">
      <w:pPr>
        <w:pStyle w:val="libNormal"/>
        <w:rPr>
          <w:rtl/>
          <w:lang w:bidi="fa-IR"/>
        </w:rPr>
      </w:pPr>
      <w:r w:rsidRPr="00951346">
        <w:rPr>
          <w:rtl/>
          <w:lang w:bidi="fa-IR"/>
        </w:rPr>
        <w:t xml:space="preserve">فَقَالَ : « قَالَ </w:t>
      </w:r>
      <w:r w:rsidRPr="00625F5B">
        <w:rPr>
          <w:rStyle w:val="libFootnotenumChar"/>
          <w:rtl/>
        </w:rPr>
        <w:t>(2)</w:t>
      </w:r>
      <w:r w:rsidRPr="00951346">
        <w:rPr>
          <w:rtl/>
          <w:lang w:bidi="fa-IR"/>
        </w:rPr>
        <w:t xml:space="preserve"> النَّبِيُّ </w:t>
      </w:r>
      <w:r w:rsidRPr="00625F5B">
        <w:rPr>
          <w:rStyle w:val="libFootnotenumChar"/>
          <w:rtl/>
        </w:rPr>
        <w:t>(3)</w:t>
      </w:r>
      <w:r w:rsidRPr="00951346">
        <w:rPr>
          <w:rtl/>
          <w:lang w:bidi="fa-IR"/>
        </w:rPr>
        <w:t xml:space="preserve"> </w:t>
      </w:r>
      <w:r w:rsidR="0091593C" w:rsidRPr="0091593C">
        <w:rPr>
          <w:rStyle w:val="libAlaemChar"/>
          <w:rtl/>
        </w:rPr>
        <w:t>صلى‌الله‌عليه‌وآله</w:t>
      </w:r>
      <w:r w:rsidRPr="00951346">
        <w:rPr>
          <w:rtl/>
          <w:lang w:bidi="fa-IR"/>
        </w:rPr>
        <w:t xml:space="preserve"> : مَنْ أَحْسَنَ فِي الْإِسْلَامِ </w:t>
      </w:r>
      <w:r w:rsidRPr="00625F5B">
        <w:rPr>
          <w:rStyle w:val="libFootnotenumChar"/>
          <w:rtl/>
        </w:rPr>
        <w:t>(4)</w:t>
      </w:r>
      <w:r w:rsidRPr="00951346">
        <w:rPr>
          <w:rtl/>
          <w:lang w:bidi="fa-IR"/>
        </w:rPr>
        <w:t xml:space="preserve"> ، لَمْ يُؤَاخَذْ بِمَا عَمِلَ فِي الْجَاهِلِيَّةِ ؛ وَمَنْ أَسَاءَ فِي الْإِسْلَامِ </w:t>
      </w:r>
      <w:r w:rsidRPr="00625F5B">
        <w:rPr>
          <w:rStyle w:val="libFootnotenumChar"/>
          <w:rtl/>
        </w:rPr>
        <w:t>(5)</w:t>
      </w:r>
      <w:r w:rsidRPr="00951346">
        <w:rPr>
          <w:rtl/>
          <w:lang w:bidi="fa-IR"/>
        </w:rPr>
        <w:t xml:space="preserve"> ، أُخِذَ بِالْأَوَّلِ وَالْآخِرِ</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234" w:name="_Toc344056141"/>
      <w:bookmarkStart w:id="235" w:name="_Toc459895174"/>
      <w:bookmarkStart w:id="236" w:name="_Toc42787805"/>
      <w:r w:rsidRPr="00951346">
        <w:rPr>
          <w:rtl/>
          <w:lang w:bidi="fa-IR"/>
        </w:rPr>
        <w:t>206</w:t>
      </w:r>
      <w:r>
        <w:rPr>
          <w:rtl/>
          <w:lang w:bidi="fa-IR"/>
        </w:rPr>
        <w:t xml:space="preserve"> </w:t>
      </w:r>
      <w:r w:rsidR="003E6B40">
        <w:rPr>
          <w:rtl/>
          <w:lang w:bidi="fa-IR"/>
        </w:rPr>
        <w:t>-</w:t>
      </w:r>
      <w:r>
        <w:rPr>
          <w:rtl/>
          <w:lang w:bidi="fa-IR"/>
        </w:rPr>
        <w:t xml:space="preserve"> </w:t>
      </w:r>
      <w:r w:rsidRPr="00951346">
        <w:rPr>
          <w:rtl/>
          <w:lang w:bidi="fa-IR"/>
        </w:rPr>
        <w:t xml:space="preserve">بَابُ أَنَّ الْكُفْرَ مَعَ التَّوْبَةِ لَايُبْطِلُ الْعَمَلَ </w:t>
      </w:r>
      <w:r w:rsidRPr="00625F5B">
        <w:rPr>
          <w:rStyle w:val="libFootnotenumChar"/>
          <w:rtl/>
        </w:rPr>
        <w:t>(7)</w:t>
      </w:r>
      <w:r w:rsidRPr="00951346">
        <w:rPr>
          <w:rtl/>
          <w:lang w:bidi="fa-IR"/>
        </w:rPr>
        <w:t xml:space="preserve"> ‌</w:t>
      </w:r>
      <w:bookmarkEnd w:id="234"/>
      <w:bookmarkEnd w:id="235"/>
      <w:bookmarkEnd w:id="236"/>
    </w:p>
    <w:p w:rsidR="00DA4FAD" w:rsidRPr="00951346" w:rsidRDefault="00DA4FAD" w:rsidP="00DA4FAD">
      <w:pPr>
        <w:pStyle w:val="libNormal"/>
        <w:rPr>
          <w:rtl/>
          <w:lang w:bidi="fa-IR"/>
        </w:rPr>
      </w:pPr>
      <w:r w:rsidRPr="00A424E6">
        <w:rPr>
          <w:rtl/>
        </w:rPr>
        <w:t>3050</w:t>
      </w:r>
      <w:r w:rsidRPr="002C2FC4">
        <w:rPr>
          <w:rStyle w:val="libBold2Char"/>
          <w:rtl/>
        </w:rPr>
        <w:t xml:space="preserve"> / 1.</w:t>
      </w:r>
      <w:r w:rsidRPr="00951346">
        <w:rPr>
          <w:rtl/>
          <w:lang w:bidi="fa-IR"/>
        </w:rPr>
        <w:t xml:space="preserve"> عَلِيُّ بْنُ إِبْرَاهِيمَ ، عَنْ أَبِيهِ ، عَنِ ابْنِ مَحْبُوبٍ وَغَيْرِهِ ، عَنِ الْعَلَاءِ بْنِ رَزِينٍ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w:t>
      </w:r>
      <w:r w:rsidRPr="00625F5B">
        <w:rPr>
          <w:rStyle w:val="libFootnotenumChar"/>
          <w:rtl/>
        </w:rPr>
        <w:t>(8)</w:t>
      </w:r>
      <w:r w:rsidRPr="00951346">
        <w:rPr>
          <w:rtl/>
          <w:lang w:bidi="fa-IR"/>
        </w:rPr>
        <w:t xml:space="preserve"> ، قَالَ : « مَنْ كَانَ مُؤْمِناً فَعَمِلَ خَيْراً فِي إِيمَانِهِ ، ثُمَّ أَصَابَتْهُ </w:t>
      </w:r>
      <w:r w:rsidRPr="00625F5B">
        <w:rPr>
          <w:rStyle w:val="libFootnotenumChar"/>
          <w:rtl/>
        </w:rPr>
        <w:t>(9)</w:t>
      </w:r>
      <w:r w:rsidRPr="00951346">
        <w:rPr>
          <w:rtl/>
          <w:lang w:bidi="fa-IR"/>
        </w:rPr>
        <w:t xml:space="preserve"> فِتْنَةٌ‌</w:t>
      </w:r>
    </w:p>
    <w:p w:rsidR="00DA4FAD" w:rsidRPr="00951346" w:rsidRDefault="00DA4FAD" w:rsidP="00DA4FAD">
      <w:pPr>
        <w:pStyle w:val="libLine"/>
        <w:rPr>
          <w:rtl/>
          <w:lang w:bidi="fa-IR"/>
        </w:rPr>
      </w:pPr>
      <w:r>
        <w:rPr>
          <w:rtl/>
          <w:lang w:bidi="fa-IR"/>
        </w:rPr>
        <w:t>__________________</w:t>
      </w:r>
    </w:p>
    <w:p w:rsidR="00DA4FAD" w:rsidRPr="00951346" w:rsidRDefault="0091593C" w:rsidP="00A971A3">
      <w:pPr>
        <w:pStyle w:val="libFootnote0"/>
        <w:rPr>
          <w:rtl/>
          <w:lang w:bidi="fa-IR"/>
        </w:rPr>
      </w:pPr>
      <w:r>
        <w:rPr>
          <w:rtl/>
        </w:rPr>
        <w:t>(1).</w:t>
      </w:r>
      <w:r w:rsidR="00DA4FAD" w:rsidRPr="00951346">
        <w:rPr>
          <w:rtl/>
        </w:rPr>
        <w:t xml:space="preserve"> هكذا في « جر » ومتن « ه‍</w:t>
      </w:r>
      <w:r w:rsidR="00DA4FAD">
        <w:rPr>
          <w:rtl/>
        </w:rPr>
        <w:t xml:space="preserve"> </w:t>
      </w:r>
      <w:r w:rsidR="00A971A3" w:rsidRPr="00951346">
        <w:rPr>
          <w:rtl/>
        </w:rPr>
        <w:t>»</w:t>
      </w:r>
      <w:r w:rsidR="00DA4FAD">
        <w:rPr>
          <w:rtl/>
        </w:rPr>
        <w:t xml:space="preserve">. </w:t>
      </w:r>
      <w:r w:rsidR="00DA4FAD" w:rsidRPr="00951346">
        <w:rPr>
          <w:rtl/>
        </w:rPr>
        <w:t>وما ورد في حاشيتها لايمكن قرائته. وفي « ب ، ج ، د ، ز ، بر ، بس ، بف » والمطبوع : + « الجوهري</w:t>
      </w:r>
      <w:r w:rsidR="00DA4FAD">
        <w:rPr>
          <w:rtl/>
        </w:rPr>
        <w:t xml:space="preserve"> ». </w:t>
      </w:r>
      <w:r w:rsidR="00DA4FAD" w:rsidRPr="00951346">
        <w:rPr>
          <w:rtl/>
        </w:rPr>
        <w:t xml:space="preserve">وما أثبتناه هو الصواب ؛ فإنّ المراد من المنقري هو سليمان بن داود ، والقاسم بن محمّد الراوي عنه هو الأصفهاني. راجع : </w:t>
      </w:r>
      <w:r w:rsidR="00DA4FAD" w:rsidRPr="00707A47">
        <w:rPr>
          <w:rStyle w:val="libFootnoteBoldChar"/>
          <w:rtl/>
        </w:rPr>
        <w:t>معجم رجال الحديث</w:t>
      </w:r>
      <w:r w:rsidR="00DA4FAD" w:rsidRPr="00951346">
        <w:rPr>
          <w:rtl/>
        </w:rPr>
        <w:t xml:space="preserve"> ، ج 14 ، ص 43 ، الرقم 9532 ؛ وص 58 ، الرقم 9545.</w:t>
      </w:r>
    </w:p>
    <w:p w:rsidR="00DA4FAD" w:rsidRPr="00951346" w:rsidRDefault="00DA4FAD" w:rsidP="009B0BCE">
      <w:pPr>
        <w:pStyle w:val="libFootnote0"/>
        <w:rPr>
          <w:rtl/>
          <w:lang w:bidi="fa-IR"/>
        </w:rPr>
      </w:pPr>
      <w:r w:rsidRPr="006A653C">
        <w:rPr>
          <w:rtl/>
        </w:rPr>
        <w:t>والقاسم بن محمّد الجوهري غير الأصفهاني ، كما يعلم ذلك بالمراجعة إلى أسنادهما ومقارنتها معاً.</w:t>
      </w:r>
    </w:p>
    <w:p w:rsidR="00DA4FAD" w:rsidRPr="00951346" w:rsidRDefault="00DA4FAD" w:rsidP="00A971A3">
      <w:pPr>
        <w:pStyle w:val="libFootnote0"/>
        <w:rPr>
          <w:rtl/>
          <w:lang w:bidi="fa-IR"/>
        </w:rPr>
      </w:pPr>
      <w:r w:rsidRPr="006A653C">
        <w:rPr>
          <w:rtl/>
        </w:rPr>
        <w:t xml:space="preserve">والظاهر أنّ قيد « الجوهري » كانت زيادة تفسيرية في حاشية بعض النسخ ، ثمّ اندرجت في المتن في الاستنساخات التالية بتوهّم سقوطه منه. ويويّد ذلك مضافاً إلى خلوّ متن « ه‍ </w:t>
      </w:r>
      <w:r w:rsidR="00A971A3" w:rsidRPr="006A653C">
        <w:rPr>
          <w:rtl/>
        </w:rPr>
        <w:t>»</w:t>
      </w:r>
      <w:r w:rsidRPr="006A653C">
        <w:rPr>
          <w:rtl/>
        </w:rPr>
        <w:t xml:space="preserve"> من هذا القيد ، إضافته في حاشية « بر » تصحيحاً.</w:t>
      </w:r>
    </w:p>
    <w:p w:rsidR="00DA4FAD" w:rsidRPr="00951346" w:rsidRDefault="0091593C" w:rsidP="00DA4FAD">
      <w:pPr>
        <w:pStyle w:val="libFootnote0"/>
        <w:rPr>
          <w:rtl/>
          <w:lang w:bidi="fa-IR"/>
        </w:rPr>
      </w:pPr>
      <w:r>
        <w:rPr>
          <w:rtl/>
        </w:rPr>
        <w:t>(2).</w:t>
      </w:r>
      <w:r w:rsidR="00DA4FAD" w:rsidRPr="00951346">
        <w:rPr>
          <w:rtl/>
        </w:rPr>
        <w:t xml:space="preserve"> في « ج ، ز ، ه‍ ، بر ، بف » : « قال : فقال »</w:t>
      </w:r>
      <w:r w:rsidR="00DA4FAD">
        <w:rPr>
          <w:rtl/>
        </w:rPr>
        <w:t>.</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DA4FAD">
            <w:pPr>
              <w:pStyle w:val="libFootnote0"/>
              <w:rPr>
                <w:rtl/>
              </w:rPr>
            </w:pPr>
            <w:r>
              <w:rPr>
                <w:rtl/>
              </w:rPr>
              <w:t>(3).</w:t>
            </w:r>
            <w:r w:rsidRPr="00951346">
              <w:rPr>
                <w:rtl/>
              </w:rPr>
              <w:t xml:space="preserve"> في « ه‍ ، بر » والوافي : « رسول الله »</w:t>
            </w:r>
            <w:r>
              <w:rPr>
                <w:rtl/>
              </w:rPr>
              <w:t>.</w:t>
            </w:r>
          </w:p>
        </w:tc>
        <w:tc>
          <w:tcPr>
            <w:tcW w:w="4006" w:type="dxa"/>
          </w:tcPr>
          <w:p w:rsidR="00A971A3" w:rsidRDefault="00A971A3" w:rsidP="00DA4FAD">
            <w:pPr>
              <w:pStyle w:val="libFootnote0"/>
              <w:rPr>
                <w:rtl/>
              </w:rPr>
            </w:pPr>
            <w:r>
              <w:rPr>
                <w:rtl/>
              </w:rPr>
              <w:t>(4).</w:t>
            </w:r>
            <w:r w:rsidRPr="00951346">
              <w:rPr>
                <w:rtl/>
              </w:rPr>
              <w:t xml:space="preserve"> في « ص » : « بالإسلام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 ص » : « بالإسلام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راجع : </w:t>
      </w:r>
      <w:r w:rsidR="00DA4FAD" w:rsidRPr="0091593C">
        <w:rPr>
          <w:rStyle w:val="libFootnoteBoldChar"/>
          <w:rtl/>
        </w:rPr>
        <w:t>الأمالي للصدوق</w:t>
      </w:r>
      <w:r w:rsidR="00DA4FAD" w:rsidRPr="00951346">
        <w:rPr>
          <w:rtl/>
        </w:rPr>
        <w:t xml:space="preserve"> ، ص 57 ، المجلس 13 ، ح 9 </w:t>
      </w:r>
      <w:r w:rsidR="00A971A3">
        <w:rPr>
          <w:rFonts w:hint="cs"/>
          <w:rtl/>
        </w:rPr>
        <w:t>.</w:t>
      </w:r>
      <w:r w:rsidR="00DA4FAD" w:rsidRPr="00707A47">
        <w:rPr>
          <w:rStyle w:val="libFootnoteBoldChar"/>
          <w:rtl/>
        </w:rPr>
        <w:t>الوافي</w:t>
      </w:r>
      <w:r w:rsidR="00DA4FAD" w:rsidRPr="00951346">
        <w:rPr>
          <w:rtl/>
        </w:rPr>
        <w:t xml:space="preserve"> ، ج 5 ، ص 1086 ، ح 3609.</w:t>
      </w:r>
    </w:p>
    <w:p w:rsidR="00DA4FAD" w:rsidRPr="00951346" w:rsidRDefault="0091593C" w:rsidP="00A971A3">
      <w:pPr>
        <w:pStyle w:val="libFootnote0"/>
        <w:rPr>
          <w:rtl/>
          <w:lang w:bidi="fa-IR"/>
        </w:rPr>
      </w:pPr>
      <w:r>
        <w:rPr>
          <w:rtl/>
        </w:rPr>
        <w:t>(7).</w:t>
      </w:r>
      <w:r w:rsidR="00DA4FAD" w:rsidRPr="00951346">
        <w:rPr>
          <w:rtl/>
        </w:rPr>
        <w:t xml:space="preserve"> في « ب ، ص ، ه‍ </w:t>
      </w:r>
      <w:r w:rsidR="00A971A3" w:rsidRPr="00951346">
        <w:rPr>
          <w:rtl/>
        </w:rPr>
        <w:t>»</w:t>
      </w:r>
      <w:r w:rsidR="00DA4FAD" w:rsidRPr="00951346">
        <w:rPr>
          <w:rtl/>
        </w:rPr>
        <w:t xml:space="preserve"> : « باب » بدون العنوان. وفي « د ، ز ، بر ، بف » : « باب توبة المرتدّ » وفي </w:t>
      </w:r>
      <w:r w:rsidR="00DA4FAD" w:rsidRPr="00707A47">
        <w:rPr>
          <w:rStyle w:val="libFootnoteBoldChar"/>
          <w:rtl/>
        </w:rPr>
        <w:t>مرآة العقول</w:t>
      </w:r>
      <w:r w:rsidR="00DA4FAD" w:rsidRPr="00951346">
        <w:rPr>
          <w:rtl/>
        </w:rPr>
        <w:t xml:space="preserve"> : « باب ، وفيه بيان حال من آمن ثمّ ارتدّ ثمّ تاب »</w:t>
      </w:r>
      <w:r w:rsidR="00DA4FAD">
        <w:rPr>
          <w:rtl/>
        </w:rPr>
        <w:t>.</w:t>
      </w:r>
      <w:r w:rsidR="00A971A3">
        <w:rPr>
          <w:rFonts w:hint="cs"/>
          <w:rtl/>
        </w:rPr>
        <w:t xml:space="preserve">  </w:t>
      </w:r>
      <w:r>
        <w:rPr>
          <w:rtl/>
        </w:rPr>
        <w:t>(8).</w:t>
      </w:r>
      <w:r w:rsidR="00A971A3">
        <w:rPr>
          <w:rtl/>
        </w:rPr>
        <w:t xml:space="preserve"> في «ص،ه‍،بر» وحاشية «د» والوافي:+«أنّه</w:t>
      </w:r>
      <w:r w:rsidR="00DA4FAD" w:rsidRPr="00951346">
        <w:rPr>
          <w:rtl/>
        </w:rPr>
        <w:t>»</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بس » : « فأصابته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فَكَفَرَ </w:t>
      </w:r>
      <w:r w:rsidRPr="00625F5B">
        <w:rPr>
          <w:rStyle w:val="libFootnotenumChar"/>
          <w:rtl/>
        </w:rPr>
        <w:t>(1)</w:t>
      </w:r>
      <w:r w:rsidRPr="00951346">
        <w:rPr>
          <w:rtl/>
          <w:lang w:bidi="fa-IR"/>
        </w:rPr>
        <w:t xml:space="preserve"> ، ثُمَّ تَابَ بَعْدَ </w:t>
      </w:r>
      <w:r w:rsidRPr="00625F5B">
        <w:rPr>
          <w:rStyle w:val="libFootnotenumChar"/>
          <w:rtl/>
        </w:rPr>
        <w:t>(2)</w:t>
      </w:r>
      <w:r w:rsidRPr="00951346">
        <w:rPr>
          <w:rtl/>
          <w:lang w:bidi="fa-IR"/>
        </w:rPr>
        <w:t xml:space="preserve"> كُفْرِهِ ، كُتِبَ لَهُ وَحُوسِبَ </w:t>
      </w:r>
      <w:r w:rsidRPr="00625F5B">
        <w:rPr>
          <w:rStyle w:val="libFootnotenumChar"/>
          <w:rtl/>
        </w:rPr>
        <w:t>(3)</w:t>
      </w:r>
      <w:r w:rsidRPr="00951346">
        <w:rPr>
          <w:rtl/>
          <w:lang w:bidi="fa-IR"/>
        </w:rPr>
        <w:t xml:space="preserve"> بِكُلِّ شَيْ‌ءٍ كَانَ عَمِلَهُ فِي إِيمَانِهِ ، وَلَا يُبْطِلُهُ الْكُفْرُ إِذَا تَابَ بَعْدَ كُفْرِهِ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237" w:name="_Toc344056142"/>
      <w:bookmarkStart w:id="238" w:name="_Toc459895175"/>
      <w:bookmarkStart w:id="239" w:name="_Toc42787806"/>
      <w:r w:rsidRPr="00951346">
        <w:rPr>
          <w:rtl/>
          <w:lang w:bidi="fa-IR"/>
        </w:rPr>
        <w:t>207</w:t>
      </w:r>
      <w:r>
        <w:rPr>
          <w:rtl/>
          <w:lang w:bidi="fa-IR"/>
        </w:rPr>
        <w:t xml:space="preserve"> </w:t>
      </w:r>
      <w:r w:rsidR="003E6B40">
        <w:rPr>
          <w:rtl/>
          <w:lang w:bidi="fa-IR"/>
        </w:rPr>
        <w:t>-</w:t>
      </w:r>
      <w:r>
        <w:rPr>
          <w:rtl/>
          <w:lang w:bidi="fa-IR"/>
        </w:rPr>
        <w:t xml:space="preserve"> </w:t>
      </w:r>
      <w:r w:rsidRPr="00951346">
        <w:rPr>
          <w:rtl/>
          <w:lang w:bidi="fa-IR"/>
        </w:rPr>
        <w:t xml:space="preserve">بَابُ الْمُعَافَيْنَ مِنَ الْبَلَاءِ </w:t>
      </w:r>
      <w:r w:rsidRPr="00625F5B">
        <w:rPr>
          <w:rStyle w:val="libFootnotenumChar"/>
          <w:rtl/>
        </w:rPr>
        <w:t>(6)</w:t>
      </w:r>
      <w:r w:rsidRPr="00951346">
        <w:rPr>
          <w:rtl/>
          <w:lang w:bidi="fa-IR"/>
        </w:rPr>
        <w:t xml:space="preserve"> ‌</w:t>
      </w:r>
      <w:bookmarkEnd w:id="237"/>
      <w:bookmarkEnd w:id="238"/>
      <w:bookmarkEnd w:id="239"/>
    </w:p>
    <w:p w:rsidR="00A971A3" w:rsidRDefault="00DA4FAD" w:rsidP="00A971A3">
      <w:pPr>
        <w:pStyle w:val="libNormal"/>
        <w:rPr>
          <w:rtl/>
          <w:lang w:bidi="fa-IR"/>
        </w:rPr>
      </w:pPr>
      <w:r w:rsidRPr="00A424E6">
        <w:rPr>
          <w:rtl/>
        </w:rPr>
        <w:t>3051</w:t>
      </w:r>
      <w:r w:rsidRPr="002C2FC4">
        <w:rPr>
          <w:rStyle w:val="libBold2Char"/>
          <w:rtl/>
        </w:rPr>
        <w:t xml:space="preserve"> / 1.</w:t>
      </w:r>
      <w:r w:rsidRPr="00951346">
        <w:rPr>
          <w:rtl/>
          <w:lang w:bidi="fa-IR"/>
        </w:rPr>
        <w:t xml:space="preserve"> عِدَّةٌ مِنْ أَصْحَابِنَا ، عَنْ سَهْلِ بْنِ زِيَادٍ ؛</w:t>
      </w:r>
    </w:p>
    <w:p w:rsidR="00DA4FAD" w:rsidRPr="00951346" w:rsidRDefault="00A971A3" w:rsidP="00A971A3">
      <w:pPr>
        <w:pStyle w:val="libNormal"/>
        <w:rPr>
          <w:rtl/>
          <w:lang w:bidi="fa-IR"/>
        </w:rPr>
      </w:pPr>
      <w:r>
        <w:rPr>
          <w:rFonts w:hint="cs"/>
          <w:rtl/>
          <w:lang w:bidi="fa-IR"/>
        </w:rPr>
        <w:t xml:space="preserve">              </w:t>
      </w:r>
      <w:r w:rsidR="00DA4FAD" w:rsidRPr="00951346">
        <w:rPr>
          <w:rtl/>
          <w:lang w:bidi="fa-IR"/>
        </w:rPr>
        <w:t xml:space="preserve">وَعَلِيُّ بْنُ إِبْرَاهِيمَ ، عَنْ أَبِيهِ جَمِيعاً </w:t>
      </w:r>
      <w:r w:rsidR="00DA4FAD" w:rsidRPr="00625F5B">
        <w:rPr>
          <w:rStyle w:val="libFootnotenumChar"/>
          <w:rtl/>
        </w:rPr>
        <w:t>(7)</w:t>
      </w:r>
      <w:r w:rsidR="00DA4FAD" w:rsidRPr="00951346">
        <w:rPr>
          <w:rtl/>
          <w:lang w:bidi="fa-IR"/>
        </w:rPr>
        <w:t xml:space="preserve"> ، عَنِ ابْنِ مَحْبُوبٍ وَغَيْرِهِ </w:t>
      </w:r>
      <w:r w:rsidR="00DA4FAD" w:rsidRPr="00625F5B">
        <w:rPr>
          <w:rStyle w:val="libFootnotenumChar"/>
          <w:rtl/>
        </w:rPr>
        <w:t>(8)</w:t>
      </w:r>
      <w:r>
        <w:rPr>
          <w:rtl/>
          <w:lang w:bidi="fa-IR"/>
        </w:rPr>
        <w:t xml:space="preserve"> ، عَنْ أَبِي حَمْزَةَ</w:t>
      </w:r>
      <w:r w:rsidR="00DA4FAD" w:rsidRPr="00951346">
        <w:rPr>
          <w:rtl/>
          <w:lang w:bidi="fa-IR"/>
        </w:rPr>
        <w:t>:</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ضَنَائِنَ </w:t>
      </w:r>
      <w:r w:rsidRPr="00625F5B">
        <w:rPr>
          <w:rStyle w:val="libFootnotenumChar"/>
          <w:rtl/>
        </w:rPr>
        <w:t>(9)</w:t>
      </w:r>
      <w:r w:rsidRPr="00951346">
        <w:rPr>
          <w:rtl/>
          <w:lang w:bidi="fa-IR"/>
        </w:rPr>
        <w:t xml:space="preserve"> يَضَنُّ بِهِمْ </w:t>
      </w:r>
      <w:r w:rsidRPr="00625F5B">
        <w:rPr>
          <w:rStyle w:val="libFootnotenumChar"/>
          <w:rtl/>
        </w:rPr>
        <w:t>(10)</w:t>
      </w:r>
      <w:r w:rsidRPr="00951346">
        <w:rPr>
          <w:rtl/>
          <w:lang w:bidi="fa-IR"/>
        </w:rPr>
        <w:t xml:space="preserve"> عَنِ الْبَلَاءِ ، فَيُحْيِيهِمْ فِي عَافِيَةٍ ، وَيَرْزُقُهُمْ فِي عَافِيَةٍ </w:t>
      </w:r>
      <w:r w:rsidRPr="00625F5B">
        <w:rPr>
          <w:rStyle w:val="libFootnotenumChar"/>
          <w:rtl/>
        </w:rPr>
        <w:t>(11)</w:t>
      </w:r>
      <w:r w:rsidRPr="00951346">
        <w:rPr>
          <w:rtl/>
          <w:lang w:bidi="fa-IR"/>
        </w:rPr>
        <w:t xml:space="preserve"> ، وَيُمِيتُهُمْ فِي عَافِيَةٍ ، وَيَبْعَثُهُمْ فِي عَافِيَةٍ ، وَيُسْكِنُهُمُ الْجَنَّةَ فِي عَافِيَةٍ</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991598">
        <w:rPr>
          <w:rtl/>
        </w:rPr>
        <w:t>3052</w:t>
      </w:r>
      <w:r w:rsidRPr="002C2FC4">
        <w:rPr>
          <w:rStyle w:val="libBold2Char"/>
          <w:rtl/>
        </w:rPr>
        <w:t xml:space="preserve"> / 2.</w:t>
      </w:r>
      <w:r w:rsidRPr="00951346">
        <w:rPr>
          <w:rtl/>
          <w:lang w:bidi="fa-IR"/>
        </w:rPr>
        <w:t xml:space="preserve"> عِدَّةٌ مِنْ أَصْحَابِنَا ، عَنْ أَحْمَدَ بْنِ مُحَمَّدِ بْنِ خَالِدٍ ، عَنْ عُثْمَانَ بْنِ عِيسى ، عَنْ‌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A971A3">
            <w:pPr>
              <w:pStyle w:val="libFootnote0"/>
              <w:rPr>
                <w:rtl/>
              </w:rPr>
            </w:pPr>
            <w:r>
              <w:rPr>
                <w:rtl/>
              </w:rPr>
              <w:t>(1).</w:t>
            </w:r>
            <w:r w:rsidRPr="00951346">
              <w:rPr>
                <w:rtl/>
              </w:rPr>
              <w:t xml:space="preserve"> في « ه‍ » : « وكفر »</w:t>
            </w:r>
            <w:r>
              <w:rPr>
                <w:rtl/>
              </w:rPr>
              <w:t>.</w:t>
            </w:r>
          </w:p>
        </w:tc>
        <w:tc>
          <w:tcPr>
            <w:tcW w:w="4006" w:type="dxa"/>
          </w:tcPr>
          <w:p w:rsidR="00A971A3" w:rsidRDefault="00A971A3" w:rsidP="00A971A3">
            <w:pPr>
              <w:pStyle w:val="libFootnote0"/>
              <w:rPr>
                <w:rtl/>
              </w:rPr>
            </w:pPr>
            <w:r>
              <w:rPr>
                <w:rtl/>
              </w:rPr>
              <w:t>(2).</w:t>
            </w:r>
            <w:r w:rsidRPr="00951346">
              <w:rPr>
                <w:rtl/>
              </w:rPr>
              <w:t xml:space="preserve"> في « ج » : « من بعد »</w:t>
            </w:r>
            <w:r>
              <w:rPr>
                <w:rtl/>
              </w:rPr>
              <w:t>.</w:t>
            </w:r>
          </w:p>
        </w:tc>
      </w:tr>
    </w:tbl>
    <w:p w:rsidR="00DA4FAD" w:rsidRPr="00951346" w:rsidRDefault="0091593C" w:rsidP="00A971A3">
      <w:pPr>
        <w:pStyle w:val="libFootnote0"/>
        <w:rPr>
          <w:rtl/>
          <w:lang w:bidi="fa-IR"/>
        </w:rPr>
      </w:pPr>
      <w:r>
        <w:rPr>
          <w:rtl/>
        </w:rPr>
        <w:t>(3).</w:t>
      </w:r>
      <w:r w:rsidR="00DA4FAD" w:rsidRPr="00951346">
        <w:rPr>
          <w:rtl/>
        </w:rPr>
        <w:t xml:space="preserve"> هكذا في « ه‍ ، بر ، بف » وحاشية « د ، ز » وشرح المازندراني والوافي. وفي سائر النسخ والمطبوع : « حسب</w:t>
      </w:r>
      <w:r w:rsidR="00DA4FAD">
        <w:rPr>
          <w:rtl/>
        </w:rPr>
        <w:t xml:space="preserve"> ». </w:t>
      </w:r>
      <w:r w:rsidR="00DA4FAD" w:rsidRPr="00951346">
        <w:rPr>
          <w:rtl/>
        </w:rPr>
        <w:t>وفي الوسائل : « حسب له »</w:t>
      </w:r>
      <w:r w:rsidR="00DA4FAD">
        <w:rPr>
          <w:rtl/>
        </w:rPr>
        <w:t>.</w:t>
      </w:r>
      <w:r w:rsidR="00A971A3">
        <w:rPr>
          <w:rFonts w:hint="cs"/>
          <w:rtl/>
        </w:rPr>
        <w:t xml:space="preserve">                           </w:t>
      </w:r>
      <w:r>
        <w:rPr>
          <w:rtl/>
        </w:rPr>
        <w:t>(4).</w:t>
      </w:r>
      <w:r w:rsidR="00DA4FAD" w:rsidRPr="00951346">
        <w:rPr>
          <w:rtl/>
        </w:rPr>
        <w:t xml:space="preserve"> في « ه‍ ، بف » والوافي : « الكفر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دعائم الإسلام</w:t>
      </w:r>
      <w:r w:rsidR="00DA4FAD" w:rsidRPr="00951346">
        <w:rPr>
          <w:rtl/>
        </w:rPr>
        <w:t xml:space="preserve"> ، ج 2 ، ص 483 ، ح 1728 ، مرسلاً عن أبي جعفر </w:t>
      </w:r>
      <w:r w:rsidR="00DA4FAD" w:rsidRPr="00A971A3">
        <w:rPr>
          <w:rStyle w:val="libFootnoteAlaemChar"/>
          <w:rtl/>
        </w:rPr>
        <w:t>عليه‌السلام</w:t>
      </w:r>
      <w:r w:rsidR="00DA4FAD" w:rsidRPr="00951346">
        <w:rPr>
          <w:rtl/>
        </w:rPr>
        <w:t xml:space="preserve"> </w:t>
      </w:r>
      <w:r w:rsidR="00A971A3">
        <w:rPr>
          <w:rFonts w:hint="cs"/>
          <w:rtl/>
        </w:rPr>
        <w:t>.</w:t>
      </w:r>
      <w:r w:rsidR="00DA4FAD" w:rsidRPr="00707A47">
        <w:rPr>
          <w:rStyle w:val="libFootnoteBoldChar"/>
          <w:rtl/>
        </w:rPr>
        <w:t>الوافي</w:t>
      </w:r>
      <w:r w:rsidR="00DA4FAD" w:rsidRPr="00951346">
        <w:rPr>
          <w:rtl/>
        </w:rPr>
        <w:t xml:space="preserve"> ، ج 5 ، ص 1096 ، ح 3639 ؛ </w:t>
      </w:r>
      <w:r w:rsidR="00DA4FAD" w:rsidRPr="00707A47">
        <w:rPr>
          <w:rStyle w:val="libFootnoteBoldChar"/>
          <w:rtl/>
        </w:rPr>
        <w:t>الوسائل</w:t>
      </w:r>
      <w:r w:rsidR="00DA4FAD" w:rsidRPr="00951346">
        <w:rPr>
          <w:rtl/>
        </w:rPr>
        <w:t xml:space="preserve"> ، ج 16 ، ص 104 ، ح 21099.</w:t>
      </w:r>
    </w:p>
    <w:p w:rsidR="00DA4FAD" w:rsidRPr="00951346" w:rsidRDefault="0091593C" w:rsidP="00A971A3">
      <w:pPr>
        <w:pStyle w:val="libFootnote0"/>
        <w:rPr>
          <w:rtl/>
          <w:lang w:bidi="fa-IR"/>
        </w:rPr>
      </w:pPr>
      <w:r>
        <w:rPr>
          <w:rtl/>
        </w:rPr>
        <w:t>(6).</w:t>
      </w:r>
      <w:r w:rsidR="00DA4FAD" w:rsidRPr="00951346">
        <w:rPr>
          <w:rtl/>
        </w:rPr>
        <w:t xml:space="preserve"> في « ب ، ه‍ </w:t>
      </w:r>
      <w:r w:rsidR="00A971A3" w:rsidRPr="00951346">
        <w:rPr>
          <w:rtl/>
        </w:rPr>
        <w:t>»</w:t>
      </w:r>
      <w:r w:rsidR="00DA4FAD" w:rsidRPr="00951346">
        <w:rPr>
          <w:rtl/>
        </w:rPr>
        <w:t xml:space="preserve"> ومرآة العقول : « باب » بدون العنوان. وفي « ص » : « باب أنّ لله‌</w:t>
      </w:r>
      <w:r w:rsidR="00A971A3">
        <w:rPr>
          <w:rFonts w:hint="cs"/>
          <w:rtl/>
        </w:rPr>
        <w:t xml:space="preserve"> </w:t>
      </w:r>
      <w:r w:rsidR="00DA4FAD" w:rsidRPr="00951346">
        <w:rPr>
          <w:rtl/>
        </w:rPr>
        <w:t>ضنائن عن البلاء »</w:t>
      </w:r>
      <w:r w:rsidR="00DA4FAD">
        <w:rPr>
          <w:rtl/>
        </w:rPr>
        <w:t>.</w:t>
      </w:r>
    </w:p>
    <w:tbl>
      <w:tblPr>
        <w:tblStyle w:val="TableGrid"/>
        <w:bidiVisual/>
        <w:tblW w:w="0" w:type="auto"/>
        <w:tblLook w:val="04A0" w:firstRow="1" w:lastRow="0" w:firstColumn="1" w:lastColumn="0" w:noHBand="0" w:noVBand="1"/>
      </w:tblPr>
      <w:tblGrid>
        <w:gridCol w:w="4006"/>
        <w:gridCol w:w="4006"/>
      </w:tblGrid>
      <w:tr w:rsidR="00A971A3" w:rsidTr="00A971A3">
        <w:tc>
          <w:tcPr>
            <w:tcW w:w="4006" w:type="dxa"/>
          </w:tcPr>
          <w:p w:rsidR="00A971A3" w:rsidRDefault="00A971A3" w:rsidP="00A971A3">
            <w:pPr>
              <w:pStyle w:val="libFootnote0"/>
              <w:rPr>
                <w:rtl/>
                <w:lang w:bidi="fa-IR"/>
              </w:rPr>
            </w:pPr>
            <w:r>
              <w:rPr>
                <w:rtl/>
              </w:rPr>
              <w:t>(7).</w:t>
            </w:r>
            <w:r w:rsidRPr="00951346">
              <w:rPr>
                <w:rtl/>
              </w:rPr>
              <w:t xml:space="preserve"> في « ه‍ » </w:t>
            </w:r>
            <w:r>
              <w:rPr>
                <w:rtl/>
              </w:rPr>
              <w:t>: -</w:t>
            </w:r>
            <w:r w:rsidRPr="00951346">
              <w:rPr>
                <w:rtl/>
              </w:rPr>
              <w:t xml:space="preserve"> « جميعاً »</w:t>
            </w:r>
            <w:r>
              <w:rPr>
                <w:rtl/>
              </w:rPr>
              <w:t>.</w:t>
            </w:r>
          </w:p>
        </w:tc>
        <w:tc>
          <w:tcPr>
            <w:tcW w:w="4006" w:type="dxa"/>
          </w:tcPr>
          <w:p w:rsidR="00A971A3" w:rsidRDefault="00A971A3" w:rsidP="00A971A3">
            <w:pPr>
              <w:pStyle w:val="libFootnote0"/>
              <w:rPr>
                <w:rtl/>
                <w:lang w:bidi="fa-IR"/>
              </w:rPr>
            </w:pPr>
            <w:r>
              <w:rPr>
                <w:rtl/>
              </w:rPr>
              <w:t>(8).</w:t>
            </w:r>
            <w:r w:rsidRPr="00951346">
              <w:rPr>
                <w:rtl/>
              </w:rPr>
              <w:t xml:space="preserve"> في « ب ، ج ، بس » </w:t>
            </w:r>
            <w:r>
              <w:rPr>
                <w:rtl/>
              </w:rPr>
              <w:t>: -</w:t>
            </w:r>
            <w:r w:rsidRPr="00951346">
              <w:rPr>
                <w:rtl/>
              </w:rPr>
              <w:t xml:space="preserve"> « وغيره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 الضنائن » : الخصائص ؛ من الضَّنّ ، وهو ما يختصّه ويضِنّ به أي يبخل به لمكانته منه وموقعه عنده. </w:t>
      </w:r>
      <w:r w:rsidR="00DA4FAD" w:rsidRPr="00707A47">
        <w:rPr>
          <w:rStyle w:val="libFootnoteBoldChar"/>
          <w:rtl/>
        </w:rPr>
        <w:t>مجمع‌البحرين</w:t>
      </w:r>
      <w:r w:rsidR="00DA4FAD" w:rsidRPr="00951346">
        <w:rPr>
          <w:rtl/>
        </w:rPr>
        <w:t xml:space="preserve"> ، ج 6 ، ص 276 ( ضنن )</w:t>
      </w:r>
      <w:r w:rsidR="00DA4FAD">
        <w:rPr>
          <w:rtl/>
        </w:rPr>
        <w:t>.</w:t>
      </w:r>
    </w:p>
    <w:p w:rsidR="00DA4FAD" w:rsidRPr="00951346" w:rsidRDefault="0091593C" w:rsidP="00A971A3">
      <w:pPr>
        <w:pStyle w:val="libFootnote0"/>
        <w:rPr>
          <w:rtl/>
          <w:lang w:bidi="fa-IR"/>
        </w:rPr>
      </w:pPr>
      <w:r>
        <w:rPr>
          <w:rtl/>
        </w:rPr>
        <w:t>(10).</w:t>
      </w:r>
      <w:r w:rsidR="00DA4FAD" w:rsidRPr="00951346">
        <w:rPr>
          <w:rtl/>
        </w:rPr>
        <w:t xml:space="preserve"> في « ه‍ ، بف » وحاشية « بر » : « عباداً بعَّدهم</w:t>
      </w:r>
      <w:r w:rsidR="00DA4FAD">
        <w:rPr>
          <w:rtl/>
        </w:rPr>
        <w:t xml:space="preserve"> ». </w:t>
      </w:r>
      <w:r w:rsidR="00DA4FAD" w:rsidRPr="00951346">
        <w:rPr>
          <w:rtl/>
        </w:rPr>
        <w:t>وفي حاشية « د » : « عباداً أبعدهم » كلاهما بدل « ضنائن يضنّ بهم »</w:t>
      </w:r>
      <w:r w:rsidR="00DA4FAD">
        <w:rPr>
          <w:rtl/>
        </w:rPr>
        <w:t>.</w:t>
      </w:r>
      <w:r w:rsidR="00A971A3">
        <w:rPr>
          <w:rFonts w:hint="cs"/>
          <w:rtl/>
        </w:rPr>
        <w:t xml:space="preserve">                          </w:t>
      </w:r>
      <w:r>
        <w:rPr>
          <w:rtl/>
        </w:rPr>
        <w:t>(11).</w:t>
      </w:r>
      <w:r w:rsidR="00DA4FAD" w:rsidRPr="00951346">
        <w:rPr>
          <w:rtl/>
        </w:rPr>
        <w:t xml:space="preserve"> في « ب » </w:t>
      </w:r>
      <w:r w:rsidR="00DA4FAD">
        <w:rPr>
          <w:rtl/>
        </w:rPr>
        <w:t xml:space="preserve">: </w:t>
      </w:r>
      <w:r w:rsidR="003E6B40">
        <w:rPr>
          <w:rtl/>
        </w:rPr>
        <w:t>-</w:t>
      </w:r>
      <w:r w:rsidR="00DA4FAD" w:rsidRPr="00951346">
        <w:rPr>
          <w:rtl/>
        </w:rPr>
        <w:t xml:space="preserve"> « ويرزقهم في عافية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المؤمن</w:t>
      </w:r>
      <w:r w:rsidR="00DA4FAD" w:rsidRPr="00951346">
        <w:rPr>
          <w:rtl/>
        </w:rPr>
        <w:t xml:space="preserve"> ، ص 21 ، ح 20 ، عن أبي حمزة ؛ </w:t>
      </w:r>
      <w:r w:rsidR="00DA4FAD" w:rsidRPr="00707A47">
        <w:rPr>
          <w:rStyle w:val="libFootnoteBoldChar"/>
          <w:rtl/>
        </w:rPr>
        <w:t>الاختصاص</w:t>
      </w:r>
      <w:r w:rsidR="00DA4FAD" w:rsidRPr="00951346">
        <w:rPr>
          <w:rtl/>
        </w:rPr>
        <w:t xml:space="preserve"> ، ص 332 ، مرسلاً ، وفيهما مع اختلاف يسير </w:t>
      </w:r>
      <w:r w:rsidR="00A971A3">
        <w:rPr>
          <w:rFonts w:hint="cs"/>
          <w:rtl/>
        </w:rPr>
        <w:t>.</w:t>
      </w:r>
      <w:r w:rsidR="00DA4FAD" w:rsidRPr="00707A47">
        <w:rPr>
          <w:rStyle w:val="libFootnoteBoldChar"/>
          <w:rtl/>
        </w:rPr>
        <w:t>الوافي</w:t>
      </w:r>
      <w:r w:rsidR="00DA4FAD" w:rsidRPr="00951346">
        <w:rPr>
          <w:rtl/>
        </w:rPr>
        <w:t xml:space="preserve"> ، ج 5 ، ص 774 ، ح 3023.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w:t>
      </w:r>
      <w:r w:rsidRPr="00625F5B">
        <w:rPr>
          <w:rStyle w:val="libFootnotenumChar"/>
          <w:rtl/>
        </w:rPr>
        <w:t>(1)</w:t>
      </w:r>
      <w:r w:rsidRPr="00951346">
        <w:rPr>
          <w:rtl/>
          <w:lang w:bidi="fa-IR"/>
        </w:rPr>
        <w:t xml:space="preserve">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خَلَقَ خَلْقاً ضَنَّ بِهِمْ عَنِ الْبَلَاءِ : خَلَقَهُمْ </w:t>
      </w:r>
      <w:r w:rsidRPr="00625F5B">
        <w:rPr>
          <w:rStyle w:val="libFootnotenumChar"/>
          <w:rtl/>
        </w:rPr>
        <w:t>(2)</w:t>
      </w:r>
      <w:r w:rsidRPr="00951346">
        <w:rPr>
          <w:rtl/>
          <w:lang w:bidi="fa-IR"/>
        </w:rPr>
        <w:t xml:space="preserve"> فِي عَافِيَةٍ ، وَأَحْيَاهُمْ فِي عَافِيَةٍ ، وَأَمَاتَهُمْ فِي عَافِيَةٍ ، وَأَدْخَلَهُمُ الْجَنَّةَ فِي عَافِيَةٍ</w:t>
      </w:r>
      <w:r>
        <w:rPr>
          <w:rtl/>
          <w:lang w:bidi="fa-IR"/>
        </w:rPr>
        <w:t xml:space="preserve"> ». </w:t>
      </w:r>
      <w:r w:rsidRPr="00625F5B">
        <w:rPr>
          <w:rStyle w:val="libFootnotenumChar"/>
          <w:rtl/>
        </w:rPr>
        <w:t>(3)</w:t>
      </w:r>
      <w:r w:rsidRPr="00951346">
        <w:rPr>
          <w:rtl/>
          <w:lang w:bidi="fa-IR"/>
        </w:rPr>
        <w:t xml:space="preserve"> ‌</w:t>
      </w:r>
    </w:p>
    <w:p w:rsidR="00A971A3" w:rsidRDefault="00DA4FAD" w:rsidP="00A971A3">
      <w:pPr>
        <w:pStyle w:val="libNormal"/>
        <w:rPr>
          <w:rtl/>
          <w:lang w:bidi="fa-IR"/>
        </w:rPr>
      </w:pPr>
      <w:r w:rsidRPr="00E821B4">
        <w:rPr>
          <w:rtl/>
        </w:rPr>
        <w:t>3053</w:t>
      </w:r>
      <w:r w:rsidRPr="002C2FC4">
        <w:rPr>
          <w:rStyle w:val="libBold2Char"/>
          <w:rtl/>
        </w:rPr>
        <w:t xml:space="preserve"> / 3.</w:t>
      </w:r>
      <w:r w:rsidRPr="00951346">
        <w:rPr>
          <w:rtl/>
          <w:lang w:bidi="fa-IR"/>
        </w:rPr>
        <w:t xml:space="preserve"> عَلِيُّ بْنُ إِبْرَاهِيمَ ، عَنْ أَبِيهِ ؛</w:t>
      </w:r>
    </w:p>
    <w:p w:rsidR="00DA4FAD" w:rsidRPr="00951346" w:rsidRDefault="00A971A3" w:rsidP="00A971A3">
      <w:pPr>
        <w:pStyle w:val="libNormal"/>
        <w:rPr>
          <w:rtl/>
          <w:lang w:bidi="fa-IR"/>
        </w:rPr>
      </w:pPr>
      <w:r>
        <w:rPr>
          <w:rFonts w:hint="cs"/>
          <w:rtl/>
          <w:lang w:bidi="fa-IR"/>
        </w:rPr>
        <w:t xml:space="preserve">              </w:t>
      </w:r>
      <w:r w:rsidR="00DA4FAD" w:rsidRPr="00951346">
        <w:rPr>
          <w:rtl/>
          <w:lang w:bidi="fa-IR"/>
        </w:rPr>
        <w:t>وَعِدَّةٌ مِنْ أَصْحَابِنَا ، عَنْ سَهْلِ بْنِ زِيَادٍ جَمِيعاً ، عَنْ جَعْفَرِ بْنِ مُحَمَّدٍ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ضَنَائِنَ مِنْ خَلْقِهِ : يَغْذُوهُمْ </w:t>
      </w:r>
      <w:r w:rsidRPr="00625F5B">
        <w:rPr>
          <w:rStyle w:val="libFootnotenumChar"/>
          <w:rtl/>
        </w:rPr>
        <w:t>(4)</w:t>
      </w:r>
      <w:r w:rsidRPr="00951346">
        <w:rPr>
          <w:rtl/>
          <w:lang w:bidi="fa-IR"/>
        </w:rPr>
        <w:t xml:space="preserve"> بِنِعْمَتِهِ </w:t>
      </w:r>
      <w:r w:rsidRPr="00625F5B">
        <w:rPr>
          <w:rStyle w:val="libFootnotenumChar"/>
          <w:rtl/>
        </w:rPr>
        <w:t>(5)</w:t>
      </w:r>
      <w:r w:rsidRPr="00951346">
        <w:rPr>
          <w:rtl/>
          <w:lang w:bidi="fa-IR"/>
        </w:rPr>
        <w:t xml:space="preserve"> ، وَيَحْبُوهُمْ </w:t>
      </w:r>
      <w:r w:rsidRPr="00625F5B">
        <w:rPr>
          <w:rStyle w:val="libFootnotenumChar"/>
          <w:rtl/>
        </w:rPr>
        <w:t>(6)</w:t>
      </w:r>
      <w:r w:rsidRPr="00951346">
        <w:rPr>
          <w:rtl/>
          <w:lang w:bidi="fa-IR"/>
        </w:rPr>
        <w:t xml:space="preserve"> بِعَافِيَتِهِ </w:t>
      </w:r>
      <w:r w:rsidRPr="00625F5B">
        <w:rPr>
          <w:rStyle w:val="libFootnotenumChar"/>
          <w:rtl/>
        </w:rPr>
        <w:t>(7)</w:t>
      </w:r>
      <w:r w:rsidRPr="00951346">
        <w:rPr>
          <w:rtl/>
          <w:lang w:bidi="fa-IR"/>
        </w:rPr>
        <w:t xml:space="preserve"> ، وَيُدْخِلُهُمُ </w:t>
      </w:r>
      <w:r w:rsidRPr="00625F5B">
        <w:rPr>
          <w:rStyle w:val="libFootnotenumChar"/>
          <w:rtl/>
        </w:rPr>
        <w:t>(8)</w:t>
      </w:r>
      <w:r w:rsidRPr="00951346">
        <w:rPr>
          <w:rtl/>
          <w:lang w:bidi="fa-IR"/>
        </w:rPr>
        <w:t xml:space="preserve"> الْجَنَّةَ بِرَحْمَتِهِ ، تَمُرُّ </w:t>
      </w:r>
      <w:r w:rsidRPr="00625F5B">
        <w:rPr>
          <w:rStyle w:val="libFootnotenumChar"/>
          <w:rtl/>
        </w:rPr>
        <w:t>(9)</w:t>
      </w:r>
      <w:r w:rsidRPr="00951346">
        <w:rPr>
          <w:rtl/>
          <w:lang w:bidi="fa-IR"/>
        </w:rPr>
        <w:t xml:space="preserve"> بِهِمُ الْبَلَايَا وَالْفِتَنُ </w:t>
      </w:r>
      <w:r w:rsidRPr="00625F5B">
        <w:rPr>
          <w:rStyle w:val="libFootnotenumChar"/>
          <w:rtl/>
        </w:rPr>
        <w:t>(10)</w:t>
      </w:r>
      <w:r w:rsidRPr="00951346">
        <w:rPr>
          <w:rtl/>
          <w:lang w:bidi="fa-IR"/>
        </w:rPr>
        <w:t xml:space="preserve"> لَا تَضُرُّهُمْ شَيْئاً</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ه‍ ، بر » والوافي : « سمعت أبا عبدالله </w:t>
      </w:r>
      <w:r w:rsidR="00DA4FAD" w:rsidRPr="00A971A3">
        <w:rPr>
          <w:rStyle w:val="libFootnoteAlaemChar"/>
          <w:rtl/>
        </w:rPr>
        <w:t>عليه‌السلام</w:t>
      </w:r>
      <w:r w:rsidR="00DA4FAD" w:rsidRPr="00951346">
        <w:rPr>
          <w:rtl/>
        </w:rPr>
        <w:t xml:space="preserve"> قال » بدل « عن أبي عبدالله </w:t>
      </w:r>
      <w:r w:rsidR="00DA4FAD" w:rsidRPr="00A971A3">
        <w:rPr>
          <w:rStyle w:val="libFootnoteAlaemChar"/>
          <w:rtl/>
        </w:rPr>
        <w:t>عليه‌السلام</w:t>
      </w:r>
      <w:r w:rsidR="00DA4FAD" w:rsidRPr="00951346">
        <w:rPr>
          <w:rtl/>
        </w:rPr>
        <w:t xml:space="preserve"> قال : سمعته يقول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 « وخلقهم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المؤمن</w:t>
      </w:r>
      <w:r w:rsidR="00DA4FAD" w:rsidRPr="00951346">
        <w:rPr>
          <w:rtl/>
        </w:rPr>
        <w:t xml:space="preserve"> ، ص 36 ، ح 83 ، عن إسحاق بن عمّار </w:t>
      </w:r>
      <w:r w:rsidR="00A971A3">
        <w:rPr>
          <w:rFonts w:hint="cs"/>
          <w:rtl/>
        </w:rPr>
        <w:t>.</w:t>
      </w:r>
      <w:r w:rsidR="00DA4FAD" w:rsidRPr="00707A47">
        <w:rPr>
          <w:rStyle w:val="libFootnoteBoldChar"/>
          <w:rtl/>
        </w:rPr>
        <w:t>الوافي</w:t>
      </w:r>
      <w:r w:rsidR="00DA4FAD" w:rsidRPr="00951346">
        <w:rPr>
          <w:rtl/>
        </w:rPr>
        <w:t xml:space="preserve"> ، ج 5 ، ص 774 ، ح 3022.</w:t>
      </w:r>
    </w:p>
    <w:p w:rsidR="00DA4FAD" w:rsidRPr="00951346" w:rsidRDefault="0091593C" w:rsidP="00DA4FAD">
      <w:pPr>
        <w:pStyle w:val="libFootnote0"/>
        <w:rPr>
          <w:rtl/>
          <w:lang w:bidi="fa-IR"/>
        </w:rPr>
      </w:pPr>
      <w:r>
        <w:rPr>
          <w:rtl/>
        </w:rPr>
        <w:t>(4).</w:t>
      </w:r>
      <w:r w:rsidR="00DA4FAD" w:rsidRPr="00951346">
        <w:rPr>
          <w:rtl/>
        </w:rPr>
        <w:t xml:space="preserve"> في « بس » : « يغدوهم » بالدال المهملة.</w:t>
      </w:r>
    </w:p>
    <w:p w:rsidR="00DA4FAD" w:rsidRPr="00951346" w:rsidRDefault="0091593C" w:rsidP="00DA4FAD">
      <w:pPr>
        <w:pStyle w:val="libFootnote0"/>
        <w:rPr>
          <w:rtl/>
          <w:lang w:bidi="fa-IR"/>
        </w:rPr>
      </w:pPr>
      <w:r>
        <w:rPr>
          <w:rtl/>
        </w:rPr>
        <w:t>(5).</w:t>
      </w:r>
      <w:r w:rsidR="00DA4FAD" w:rsidRPr="00951346">
        <w:rPr>
          <w:rtl/>
        </w:rPr>
        <w:t xml:space="preserve"> في « ج » : « بنعمه »</w:t>
      </w:r>
      <w:r w:rsidR="00DA4FAD">
        <w:rPr>
          <w:rtl/>
        </w:rPr>
        <w:t>.</w:t>
      </w:r>
    </w:p>
    <w:p w:rsidR="00DA4FAD" w:rsidRPr="00951346" w:rsidRDefault="0091593C" w:rsidP="00A971A3">
      <w:pPr>
        <w:pStyle w:val="libFootnote0"/>
        <w:rPr>
          <w:rtl/>
          <w:lang w:bidi="fa-IR"/>
        </w:rPr>
      </w:pPr>
      <w:r>
        <w:rPr>
          <w:rtl/>
        </w:rPr>
        <w:t>(6).</w:t>
      </w:r>
      <w:r w:rsidR="00DA4FAD" w:rsidRPr="00951346">
        <w:rPr>
          <w:rtl/>
        </w:rPr>
        <w:t xml:space="preserve"> في « ه‍ </w:t>
      </w:r>
      <w:r w:rsidR="00A971A3" w:rsidRPr="00951346">
        <w:rPr>
          <w:rtl/>
        </w:rPr>
        <w:t>»</w:t>
      </w:r>
      <w:r w:rsidR="00DA4FAD" w:rsidRPr="00951346">
        <w:rPr>
          <w:rtl/>
        </w:rPr>
        <w:t xml:space="preserve"> وحاشية « بر » والوافي : « يحييهم</w:t>
      </w:r>
      <w:r w:rsidR="00DA4FAD">
        <w:rPr>
          <w:rtl/>
        </w:rPr>
        <w:t xml:space="preserve"> ». </w:t>
      </w:r>
      <w:r w:rsidR="00DA4FAD" w:rsidRPr="00951346">
        <w:rPr>
          <w:rtl/>
        </w:rPr>
        <w:t xml:space="preserve">ويقال : حباه كذا وبكذا : إذا أعطاه. والحِباء : العطيّة. </w:t>
      </w:r>
      <w:r w:rsidR="00DA4FAD" w:rsidRPr="00707A47">
        <w:rPr>
          <w:rStyle w:val="libFootnoteBoldChar"/>
          <w:rtl/>
        </w:rPr>
        <w:t>النهاية</w:t>
      </w:r>
      <w:r w:rsidR="00DA4FAD" w:rsidRPr="00951346">
        <w:rPr>
          <w:rtl/>
        </w:rPr>
        <w:t xml:space="preserve"> ، ج 1 ، ص 336 ( حبا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ز » وحاشية « بر » : « بعافية</w:t>
      </w:r>
      <w:r w:rsidR="00DA4FAD">
        <w:rPr>
          <w:rtl/>
        </w:rPr>
        <w:t xml:space="preserve"> ». </w:t>
      </w:r>
      <w:r w:rsidR="00DA4FAD" w:rsidRPr="00951346">
        <w:rPr>
          <w:rtl/>
        </w:rPr>
        <w:t>وفي « بف » : « في عافية</w:t>
      </w:r>
      <w:r w:rsidR="00DA4FAD">
        <w:rPr>
          <w:rtl/>
        </w:rPr>
        <w:t xml:space="preserve"> ». </w:t>
      </w:r>
      <w:r w:rsidR="00DA4FAD" w:rsidRPr="00951346">
        <w:rPr>
          <w:rtl/>
        </w:rPr>
        <w:t>وفي الوافي : « في عافيته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بس » : + « الله »</w:t>
      </w:r>
      <w:r w:rsidR="00DA4FAD">
        <w:rPr>
          <w:rtl/>
        </w:rPr>
        <w:t>.</w:t>
      </w:r>
    </w:p>
    <w:p w:rsidR="00DA4FAD" w:rsidRPr="00951346" w:rsidRDefault="0091593C" w:rsidP="00A971A3">
      <w:pPr>
        <w:pStyle w:val="libFootnote0"/>
        <w:rPr>
          <w:rtl/>
          <w:lang w:bidi="fa-IR"/>
        </w:rPr>
      </w:pPr>
      <w:r>
        <w:rPr>
          <w:rtl/>
        </w:rPr>
        <w:t>(9).</w:t>
      </w:r>
      <w:r w:rsidR="00DA4FAD" w:rsidRPr="00951346">
        <w:rPr>
          <w:rtl/>
        </w:rPr>
        <w:t xml:space="preserve"> في « ه‍ </w:t>
      </w:r>
      <w:r w:rsidR="00A971A3" w:rsidRPr="00951346">
        <w:rPr>
          <w:rtl/>
        </w:rPr>
        <w:t>»</w:t>
      </w:r>
      <w:r w:rsidR="00DA4FAD" w:rsidRPr="00951346">
        <w:rPr>
          <w:rtl/>
        </w:rPr>
        <w:t xml:space="preserve"> : « يمرّ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قرب الإسناد : + « مثل الرياح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قرب الإسناد</w:t>
      </w:r>
      <w:r w:rsidR="00DA4FAD" w:rsidRPr="00951346">
        <w:rPr>
          <w:rtl/>
        </w:rPr>
        <w:t xml:space="preserve"> ، ص 25 ، ح 82 ، عن محمّد بن عيسى ، عن عبدالله بن ميمون القدّاح ، عن جعفر بن محمّد ، عن أبيه </w:t>
      </w:r>
      <w:r w:rsidR="00DA4FAD" w:rsidRPr="00A971A3">
        <w:rPr>
          <w:rStyle w:val="libFootnoteAlaemChar"/>
          <w:rtl/>
        </w:rPr>
        <w:t>عليهم‌السلام</w:t>
      </w:r>
      <w:r w:rsidR="00DA4FAD" w:rsidRPr="00951346">
        <w:rPr>
          <w:rtl/>
        </w:rPr>
        <w:t xml:space="preserve"> </w:t>
      </w:r>
      <w:r w:rsidR="00A971A3">
        <w:rPr>
          <w:rFonts w:hint="cs"/>
          <w:rtl/>
        </w:rPr>
        <w:t>.</w:t>
      </w:r>
      <w:r w:rsidR="00DA4FAD" w:rsidRPr="00707A47">
        <w:rPr>
          <w:rStyle w:val="libFootnoteBoldChar"/>
          <w:rtl/>
        </w:rPr>
        <w:t>الوافي</w:t>
      </w:r>
      <w:r w:rsidR="00DA4FAD" w:rsidRPr="00951346">
        <w:rPr>
          <w:rtl/>
        </w:rPr>
        <w:t xml:space="preserve"> ، ج 5 ، ص 773 ، ح 3021.</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40" w:name="_Toc344056143"/>
      <w:bookmarkStart w:id="241" w:name="_Toc459895176"/>
      <w:bookmarkStart w:id="242" w:name="_Toc42787807"/>
      <w:r w:rsidRPr="00951346">
        <w:rPr>
          <w:rtl/>
          <w:lang w:bidi="fa-IR"/>
        </w:rPr>
        <w:lastRenderedPageBreak/>
        <w:t>208</w:t>
      </w:r>
      <w:r>
        <w:rPr>
          <w:rtl/>
          <w:lang w:bidi="fa-IR"/>
        </w:rPr>
        <w:t xml:space="preserve"> </w:t>
      </w:r>
      <w:r w:rsidR="003E6B40">
        <w:rPr>
          <w:rtl/>
          <w:lang w:bidi="fa-IR"/>
        </w:rPr>
        <w:t>-</w:t>
      </w:r>
      <w:r>
        <w:rPr>
          <w:rtl/>
          <w:lang w:bidi="fa-IR"/>
        </w:rPr>
        <w:t xml:space="preserve"> </w:t>
      </w:r>
      <w:r w:rsidRPr="00951346">
        <w:rPr>
          <w:rtl/>
          <w:lang w:bidi="fa-IR"/>
        </w:rPr>
        <w:t xml:space="preserve">بَابُ مَا رُفِعَ عَنِ الْأُمَّةِ </w:t>
      </w:r>
      <w:r w:rsidRPr="00625F5B">
        <w:rPr>
          <w:rStyle w:val="libFootnotenumChar"/>
          <w:rtl/>
        </w:rPr>
        <w:t>(1)</w:t>
      </w:r>
      <w:r w:rsidRPr="00951346">
        <w:rPr>
          <w:rtl/>
          <w:lang w:bidi="fa-IR"/>
        </w:rPr>
        <w:t xml:space="preserve"> ‌</w:t>
      </w:r>
      <w:bookmarkEnd w:id="240"/>
      <w:bookmarkEnd w:id="241"/>
      <w:bookmarkEnd w:id="242"/>
    </w:p>
    <w:p w:rsidR="00DA4FAD" w:rsidRPr="00951346" w:rsidRDefault="00DA4FAD" w:rsidP="00DA4FAD">
      <w:pPr>
        <w:pStyle w:val="libNormal"/>
        <w:rPr>
          <w:rtl/>
          <w:lang w:bidi="fa-IR"/>
        </w:rPr>
      </w:pPr>
      <w:r w:rsidRPr="00E821B4">
        <w:rPr>
          <w:rtl/>
        </w:rPr>
        <w:t>3054</w:t>
      </w:r>
      <w:r w:rsidRPr="002C2FC4">
        <w:rPr>
          <w:rStyle w:val="libBold2Char"/>
          <w:rtl/>
        </w:rPr>
        <w:t xml:space="preserve"> / 1.</w:t>
      </w:r>
      <w:r w:rsidRPr="00951346">
        <w:rPr>
          <w:rtl/>
          <w:lang w:bidi="fa-IR"/>
        </w:rPr>
        <w:t xml:space="preserve"> الْحُسَيْنُ بْنُ مُحَمَّدٍ ، عَنْ مُعَلَّى بْنِ مُحَمَّدٍ ، عَنْ أَبِي دَاوُدَ الْمُسْتَرِقِّ ، قَالَ :</w:t>
      </w:r>
      <w:r>
        <w:rPr>
          <w:rFonts w:hint="cs"/>
          <w:rtl/>
          <w:lang w:bidi="fa-IR"/>
        </w:rPr>
        <w:t xml:space="preserve"> </w:t>
      </w:r>
      <w:r w:rsidRPr="00951346">
        <w:rPr>
          <w:rtl/>
          <w:lang w:bidi="fa-IR"/>
        </w:rPr>
        <w:t>حَدَّثَنِي عَمْرُو بْنُ مَرْوَانَ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قَالَ رَسُولُ اللهِ </w:t>
      </w:r>
      <w:r w:rsidR="0091593C" w:rsidRPr="0091593C">
        <w:rPr>
          <w:rStyle w:val="libAlaemChar"/>
          <w:rtl/>
        </w:rPr>
        <w:t>صلى‌الله‌عليه‌وآله</w:t>
      </w:r>
      <w:r w:rsidRPr="00951346">
        <w:rPr>
          <w:rtl/>
          <w:lang w:bidi="fa-IR"/>
        </w:rPr>
        <w:t xml:space="preserve"> : رُفِعَ عَنْ أُمَّتِي أَرْبَعُ خِصَالٍ :</w:t>
      </w:r>
    </w:p>
    <w:p w:rsidR="00DA4FAD" w:rsidRPr="00951346" w:rsidRDefault="00DA4FAD" w:rsidP="00DA4FAD">
      <w:pPr>
        <w:pStyle w:val="libNormal"/>
        <w:rPr>
          <w:rtl/>
          <w:lang w:bidi="fa-IR"/>
        </w:rPr>
      </w:pPr>
      <w:r w:rsidRPr="00951346">
        <w:rPr>
          <w:rtl/>
          <w:lang w:bidi="fa-IR"/>
        </w:rPr>
        <w:t xml:space="preserve">خَطَؤُهَا </w:t>
      </w:r>
      <w:r w:rsidRPr="00625F5B">
        <w:rPr>
          <w:rStyle w:val="libFootnotenumChar"/>
          <w:rtl/>
        </w:rPr>
        <w:t>(2)</w:t>
      </w:r>
      <w:r w:rsidRPr="00951346">
        <w:rPr>
          <w:rtl/>
          <w:lang w:bidi="fa-IR"/>
        </w:rPr>
        <w:t xml:space="preserve"> ، وَنِسْيَانُهَا ، وَمَا أُكْرِهُوا عَلَيْهِ ، وَمَا لَمْ يُطِيقُوا ؛ وَذلِكَ قَوْلُ اللهِ عَزَّ وَجَلَّ : </w:t>
      </w:r>
      <w:r w:rsidRPr="00924332">
        <w:rPr>
          <w:rStyle w:val="libAlaemChar"/>
          <w:rtl/>
        </w:rPr>
        <w:t>(</w:t>
      </w:r>
      <w:r w:rsidRPr="005C1001">
        <w:rPr>
          <w:rStyle w:val="libAieChar"/>
          <w:rtl/>
        </w:rPr>
        <w:t xml:space="preserve"> رَبَّنا لا تُؤاخِذْنا إِنْ نَسِينا أَوْ أَخْطَأْنا رَبَّنا وَلا تَحْمِلْ عَلَيْنا إِصْراً كَما حَمَلْتَهُ عَلَى الَّذِينَ مِنْ قَبْلِنا رَبَّنا وَلا تُحَمِّلْنا ما لا طاقَةَ لَنا بِهِ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وَقَوْلُهُ : </w:t>
      </w:r>
      <w:r w:rsidRPr="00924332">
        <w:rPr>
          <w:rStyle w:val="libAlaemChar"/>
          <w:rtl/>
        </w:rPr>
        <w:t>(</w:t>
      </w:r>
      <w:r w:rsidR="00A971A3">
        <w:rPr>
          <w:rStyle w:val="libAieChar"/>
          <w:rtl/>
        </w:rPr>
        <w:t xml:space="preserve"> إِل</w:t>
      </w:r>
      <w:r w:rsidR="00A971A3">
        <w:rPr>
          <w:rStyle w:val="libAieChar"/>
          <w:rFonts w:hint="cs"/>
          <w:rtl/>
        </w:rPr>
        <w:t>َّ</w:t>
      </w:r>
      <w:r w:rsidR="00A971A3">
        <w:rPr>
          <w:rStyle w:val="libAieChar"/>
          <w:rtl/>
        </w:rPr>
        <w:t>ا</w:t>
      </w:r>
      <w:r w:rsidRPr="005C1001">
        <w:rPr>
          <w:rStyle w:val="libAieChar"/>
          <w:rtl/>
        </w:rPr>
        <w:t xml:space="preserve"> مَنْ أُكْرِهَ وَقَلْبُهُ مُطْمَئِنٌّ بِالْإِيمانِ </w:t>
      </w:r>
      <w:r w:rsidRPr="00924332">
        <w:rPr>
          <w:rStyle w:val="libAlaemChar"/>
          <w:rtl/>
        </w:rPr>
        <w:t>)</w:t>
      </w:r>
      <w:r w:rsidRPr="00951346">
        <w:rPr>
          <w:rtl/>
          <w:lang w:bidi="fa-IR"/>
        </w:rPr>
        <w:t xml:space="preserve">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821B4">
        <w:rPr>
          <w:rtl/>
        </w:rPr>
        <w:t>3055</w:t>
      </w:r>
      <w:r w:rsidRPr="002C2FC4">
        <w:rPr>
          <w:rStyle w:val="libBold2Char"/>
          <w:rtl/>
        </w:rPr>
        <w:t xml:space="preserve"> / 2.</w:t>
      </w:r>
      <w:r w:rsidRPr="00951346">
        <w:rPr>
          <w:rtl/>
          <w:lang w:bidi="fa-IR"/>
        </w:rPr>
        <w:t xml:space="preserve"> الْحُسَيْنُ بْنُ مُحَمَّدٍ ، عَنْ مُحَمَّدِ بْنِ أَحْمَدَ النَّهْدِيِّ رَفَعَهُ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وُضِعَ عَنْ أُمَّتِي تِسْعُ خِصَالٍ : الْخَطَأُ ، وَالنِّسْيَانُ ، وَمَا لَايَعْلَمُونَ ، وَمَا لَايُطِيقُونَ ، وَمَا اضْطُرُّوا إِلَيْهِ ، وَمَا اسْتُكْرِهُوا عَلَيْهِ ، وَالطِّيَرَةُ </w:t>
      </w:r>
      <w:r w:rsidRPr="00625F5B">
        <w:rPr>
          <w:rStyle w:val="libFootnotenumChar"/>
          <w:rtl/>
        </w:rPr>
        <w:t>(6)</w:t>
      </w:r>
      <w:r w:rsidRPr="00951346">
        <w:rPr>
          <w:rtl/>
          <w:lang w:bidi="fa-IR"/>
        </w:rPr>
        <w:t xml:space="preserve"> ، وَالْوَسْوَسَةُ فِي التَّفَكُّرِ فِي الْخَلْقِ ، وَالْحَسَدُ مَا لَمْ يُظْهِرْ </w:t>
      </w:r>
      <w:r w:rsidRPr="00625F5B">
        <w:rPr>
          <w:rStyle w:val="libFootnotenumChar"/>
          <w:rtl/>
        </w:rPr>
        <w:t>(7)</w:t>
      </w:r>
      <w:r w:rsidRPr="00951346">
        <w:rPr>
          <w:rtl/>
          <w:lang w:bidi="fa-IR"/>
        </w:rPr>
        <w:t xml:space="preserve"> بِلِسَانٍ أَوْ يَدٍ</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9F0FA8">
      <w:pPr>
        <w:pStyle w:val="libFootnote0"/>
        <w:rPr>
          <w:rtl/>
          <w:lang w:bidi="fa-IR"/>
        </w:rPr>
      </w:pPr>
      <w:r>
        <w:rPr>
          <w:rtl/>
        </w:rPr>
        <w:t>(1).</w:t>
      </w:r>
      <w:r w:rsidR="00DA4FAD" w:rsidRPr="00951346">
        <w:rPr>
          <w:rtl/>
        </w:rPr>
        <w:t xml:space="preserve"> في « ب ، ه‍ </w:t>
      </w:r>
      <w:r w:rsidR="009F0FA8" w:rsidRPr="00951346">
        <w:rPr>
          <w:rtl/>
        </w:rPr>
        <w:t>»</w:t>
      </w:r>
      <w:r w:rsidR="00DA4FAD" w:rsidRPr="00951346">
        <w:rPr>
          <w:rtl/>
        </w:rPr>
        <w:t xml:space="preserve"> ومرآة العقول : « باب » بدون العنوان. وفي « ص » : « باب رفع الخطأ ومثله عن الا</w:t>
      </w:r>
      <w:r w:rsidR="009F0FA8">
        <w:rPr>
          <w:rFonts w:hint="cs"/>
          <w:rtl/>
        </w:rPr>
        <w:t>ُ</w:t>
      </w:r>
      <w:r w:rsidR="00DA4FAD" w:rsidRPr="00951346">
        <w:rPr>
          <w:rtl/>
        </w:rPr>
        <w:t>مّة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الخطأ والخطاء : ضدّ الصواب. والأوّل أكثر استعمالاً ، وأكثر النسخ على الثاني.</w:t>
      </w:r>
    </w:p>
    <w:tbl>
      <w:tblPr>
        <w:tblStyle w:val="TableGrid"/>
        <w:bidiVisual/>
        <w:tblW w:w="0" w:type="auto"/>
        <w:tblLook w:val="04A0" w:firstRow="1" w:lastRow="0" w:firstColumn="1" w:lastColumn="0" w:noHBand="0" w:noVBand="1"/>
      </w:tblPr>
      <w:tblGrid>
        <w:gridCol w:w="4006"/>
        <w:gridCol w:w="4006"/>
      </w:tblGrid>
      <w:tr w:rsidR="009F0FA8" w:rsidTr="009F0FA8">
        <w:tc>
          <w:tcPr>
            <w:tcW w:w="4006" w:type="dxa"/>
          </w:tcPr>
          <w:p w:rsidR="009F0FA8" w:rsidRDefault="009F0FA8" w:rsidP="00DA4FAD">
            <w:pPr>
              <w:pStyle w:val="libFootnote0"/>
              <w:rPr>
                <w:rtl/>
              </w:rPr>
            </w:pPr>
            <w:r>
              <w:rPr>
                <w:rtl/>
              </w:rPr>
              <w:t>(3).</w:t>
            </w:r>
            <w:r w:rsidRPr="00951346">
              <w:rPr>
                <w:rtl/>
              </w:rPr>
              <w:t xml:space="preserve"> البقرة </w:t>
            </w:r>
            <w:r>
              <w:rPr>
                <w:rtl/>
              </w:rPr>
              <w:t>(2)</w:t>
            </w:r>
            <w:r w:rsidRPr="00951346">
              <w:rPr>
                <w:rtl/>
              </w:rPr>
              <w:t xml:space="preserve"> : 286.</w:t>
            </w:r>
          </w:p>
        </w:tc>
        <w:tc>
          <w:tcPr>
            <w:tcW w:w="4006" w:type="dxa"/>
          </w:tcPr>
          <w:p w:rsidR="009F0FA8" w:rsidRDefault="009F0FA8" w:rsidP="00DA4FAD">
            <w:pPr>
              <w:pStyle w:val="libFootnote0"/>
              <w:rPr>
                <w:rtl/>
              </w:rPr>
            </w:pPr>
            <w:r>
              <w:rPr>
                <w:rtl/>
              </w:rPr>
              <w:t>(4).</w:t>
            </w:r>
            <w:r w:rsidRPr="00951346">
              <w:rPr>
                <w:rtl/>
              </w:rPr>
              <w:t xml:space="preserve"> النحل (16) : 106.</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تفسير العيّاشي</w:t>
      </w:r>
      <w:r w:rsidR="00DA4FAD" w:rsidRPr="00951346">
        <w:rPr>
          <w:rtl/>
        </w:rPr>
        <w:t xml:space="preserve"> ، ج 1 ، ص 160 ، ح 534 ؛ وج 2 ، ص 272 ، ح 75 ، عن عمرو بن مروان ، مع اختلاف يسير </w:t>
      </w:r>
      <w:r w:rsidR="009F0FA8">
        <w:rPr>
          <w:rFonts w:hint="cs"/>
          <w:rtl/>
        </w:rPr>
        <w:t>.</w:t>
      </w:r>
      <w:r w:rsidR="00DA4FAD" w:rsidRPr="00707A47">
        <w:rPr>
          <w:rStyle w:val="libFootnoteBoldChar"/>
          <w:rtl/>
        </w:rPr>
        <w:t>الوافي</w:t>
      </w:r>
      <w:r w:rsidR="00DA4FAD" w:rsidRPr="00951346">
        <w:rPr>
          <w:rtl/>
        </w:rPr>
        <w:t xml:space="preserve"> ، ج 5 ، ص 1085 ، ح 3603 ؛ </w:t>
      </w:r>
      <w:r w:rsidR="00DA4FAD" w:rsidRPr="00707A47">
        <w:rPr>
          <w:rStyle w:val="libFootnoteBoldChar"/>
          <w:rtl/>
        </w:rPr>
        <w:t>الوسائل</w:t>
      </w:r>
      <w:r w:rsidR="00DA4FAD" w:rsidRPr="00951346">
        <w:rPr>
          <w:rtl/>
        </w:rPr>
        <w:t xml:space="preserve"> ، ج 15 ، ص 369 ، ح 20770.</w:t>
      </w:r>
    </w:p>
    <w:p w:rsidR="00DA4FAD" w:rsidRPr="00951346" w:rsidRDefault="0091593C" w:rsidP="00DA4FAD">
      <w:pPr>
        <w:pStyle w:val="libFootnote0"/>
        <w:rPr>
          <w:rtl/>
          <w:lang w:bidi="fa-IR"/>
        </w:rPr>
      </w:pPr>
      <w:r>
        <w:rPr>
          <w:rtl/>
        </w:rPr>
        <w:t>(6).</w:t>
      </w:r>
      <w:r w:rsidR="00DA4FAD" w:rsidRPr="00951346">
        <w:rPr>
          <w:rtl/>
        </w:rPr>
        <w:t xml:space="preserve"> « الطيرة »</w:t>
      </w:r>
      <w:r w:rsidR="00DA4FAD">
        <w:rPr>
          <w:rtl/>
        </w:rPr>
        <w:t xml:space="preserve"> </w:t>
      </w:r>
      <w:r w:rsidR="003E6B40">
        <w:rPr>
          <w:rtl/>
        </w:rPr>
        <w:t>-</w:t>
      </w:r>
      <w:r w:rsidR="00DA4FAD">
        <w:rPr>
          <w:rtl/>
        </w:rPr>
        <w:t xml:space="preserve"> </w:t>
      </w:r>
      <w:r w:rsidR="00DA4FAD" w:rsidRPr="00951346">
        <w:rPr>
          <w:rtl/>
        </w:rPr>
        <w:t>بفتح الياء وقد تُسكّن</w:t>
      </w:r>
      <w:r w:rsidR="00DA4FAD">
        <w:rPr>
          <w:rtl/>
        </w:rPr>
        <w:t xml:space="preserve"> </w:t>
      </w:r>
      <w:r w:rsidR="003E6B40">
        <w:rPr>
          <w:rtl/>
        </w:rPr>
        <w:t>-</w:t>
      </w:r>
      <w:r w:rsidR="00DA4FAD">
        <w:rPr>
          <w:rtl/>
        </w:rPr>
        <w:t xml:space="preserve"> </w:t>
      </w:r>
      <w:r w:rsidR="00DA4FAD" w:rsidRPr="00951346">
        <w:rPr>
          <w:rtl/>
        </w:rPr>
        <w:t xml:space="preserve">هي التشاؤمُ بالشي‌ء. وأصله فيما يقال : التطيّر بالسوانح والبوارح من الطير والضِباء وغيرهما. وكان ذلك يصدّهم عن مقاصدهم ، فنفاه الشرع وأبطله ونهى عنه ، وأخبر أنّه ليس له تأثير في جلب نفع أو دفع ضرّ. </w:t>
      </w:r>
      <w:r w:rsidR="00DA4FAD" w:rsidRPr="00707A47">
        <w:rPr>
          <w:rStyle w:val="libFootnoteBoldChar"/>
          <w:rtl/>
        </w:rPr>
        <w:t>النهاية</w:t>
      </w:r>
      <w:r w:rsidR="00DA4FAD" w:rsidRPr="00951346">
        <w:rPr>
          <w:rtl/>
        </w:rPr>
        <w:t xml:space="preserve"> ، ج 3 ، ص 152 ( طير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يجوز فيه البناء على المفعول.</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التوحيد</w:t>
      </w:r>
      <w:r w:rsidR="009F0FA8">
        <w:rPr>
          <w:rtl/>
        </w:rPr>
        <w:t>، ص 353، ح 24</w:t>
      </w:r>
      <w:r w:rsidR="00DA4FAD" w:rsidRPr="00951346">
        <w:rPr>
          <w:rtl/>
        </w:rPr>
        <w:t xml:space="preserve">؛ </w:t>
      </w:r>
      <w:r w:rsidR="00DA4FAD" w:rsidRPr="009F0FA8">
        <w:rPr>
          <w:rStyle w:val="libFootnoteBoldChar"/>
          <w:rtl/>
        </w:rPr>
        <w:t>وال</w:t>
      </w:r>
      <w:r w:rsidR="00DA4FAD" w:rsidRPr="00707A47">
        <w:rPr>
          <w:rStyle w:val="libFootnoteBoldChar"/>
          <w:rtl/>
        </w:rPr>
        <w:t>خصال</w:t>
      </w:r>
      <w:r w:rsidR="00DA4FAD" w:rsidRPr="00951346">
        <w:rPr>
          <w:rtl/>
        </w:rPr>
        <w:t xml:space="preserve"> ، ص 417 ، باب ا</w:t>
      </w:r>
      <w:r w:rsidR="009F0FA8">
        <w:rPr>
          <w:rtl/>
        </w:rPr>
        <w:t>لتسعة</w:t>
      </w:r>
      <w:r w:rsidR="00DA4FAD" w:rsidRPr="00951346">
        <w:rPr>
          <w:rtl/>
        </w:rPr>
        <w:t xml:space="preserve">، ح 9 ، بسند آخر. </w:t>
      </w:r>
      <w:r w:rsidR="00DA4FAD" w:rsidRPr="00707A47">
        <w:rPr>
          <w:rStyle w:val="libFootnoteBoldChar"/>
          <w:rtl/>
        </w:rPr>
        <w:t>الاختصاص</w:t>
      </w:r>
      <w:r w:rsidR="00DA4FAD" w:rsidRPr="00951346">
        <w:rPr>
          <w:rtl/>
        </w:rPr>
        <w:t xml:space="preserve"> ، ص 31 ، مرسلاً ، إلى قوله : « وما استكرهوا عليه » ؛ </w:t>
      </w:r>
      <w:r w:rsidR="00DA4FAD" w:rsidRPr="00707A47">
        <w:rPr>
          <w:rStyle w:val="libFootnoteBoldChar"/>
          <w:rtl/>
        </w:rPr>
        <w:t>تحف العقول</w:t>
      </w:r>
      <w:r w:rsidR="00DA4FAD" w:rsidRPr="00951346">
        <w:rPr>
          <w:rtl/>
        </w:rPr>
        <w:t xml:space="preserve"> ، ص 50 ، عن النبيّ </w:t>
      </w:r>
      <w:r w:rsidRPr="009F0FA8">
        <w:rPr>
          <w:rStyle w:val="libFootnoteAlaemChar"/>
          <w:rtl/>
        </w:rPr>
        <w:t>صلى‌الله‌عليه‌وآله</w:t>
      </w:r>
      <w:r w:rsidR="00DA4FAD" w:rsidRPr="00951346">
        <w:rPr>
          <w:rtl/>
        </w:rPr>
        <w:t xml:space="preserve">، وفي كلّها مع اختلاف </w:t>
      </w:r>
      <w:r w:rsidR="009F0FA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43" w:name="_Toc344056144"/>
      <w:bookmarkStart w:id="244" w:name="_Toc459895177"/>
      <w:bookmarkStart w:id="245" w:name="_Toc42787808"/>
      <w:r w:rsidRPr="00951346">
        <w:rPr>
          <w:rtl/>
          <w:lang w:bidi="fa-IR"/>
        </w:rPr>
        <w:lastRenderedPageBreak/>
        <w:t>209</w:t>
      </w:r>
      <w:r>
        <w:rPr>
          <w:rtl/>
          <w:lang w:bidi="fa-IR"/>
        </w:rPr>
        <w:t xml:space="preserve"> </w:t>
      </w:r>
      <w:r w:rsidR="003E6B40">
        <w:rPr>
          <w:rtl/>
          <w:lang w:bidi="fa-IR"/>
        </w:rPr>
        <w:t>-</w:t>
      </w:r>
      <w:r>
        <w:rPr>
          <w:rtl/>
          <w:lang w:bidi="fa-IR"/>
        </w:rPr>
        <w:t xml:space="preserve"> </w:t>
      </w:r>
      <w:r w:rsidRPr="00951346">
        <w:rPr>
          <w:rtl/>
          <w:lang w:bidi="fa-IR"/>
        </w:rPr>
        <w:t xml:space="preserve">بَابُ أَنَّ الْإِيمَانَ لَايَضُرُّ مَعَهُ سَيِّئَةٌ ، وَالْكُفْرَ لَايَنْفَعُ </w:t>
      </w:r>
      <w:r w:rsidRPr="00625F5B">
        <w:rPr>
          <w:rStyle w:val="libFootnotenumChar"/>
          <w:rtl/>
        </w:rPr>
        <w:t>(1)</w:t>
      </w:r>
      <w:r>
        <w:rPr>
          <w:rtl/>
        </w:rPr>
        <w:t xml:space="preserve"> </w:t>
      </w:r>
      <w:r w:rsidRPr="00951346">
        <w:rPr>
          <w:rtl/>
          <w:lang w:bidi="fa-IR"/>
        </w:rPr>
        <w:t xml:space="preserve">مَعَهُ حَسَنَةٌ </w:t>
      </w:r>
      <w:r w:rsidRPr="00625F5B">
        <w:rPr>
          <w:rStyle w:val="libFootnotenumChar"/>
          <w:rtl/>
        </w:rPr>
        <w:t>(2)</w:t>
      </w:r>
      <w:r w:rsidRPr="00951346">
        <w:rPr>
          <w:rtl/>
          <w:lang w:bidi="fa-IR"/>
        </w:rPr>
        <w:t xml:space="preserve"> ‌</w:t>
      </w:r>
      <w:bookmarkEnd w:id="243"/>
      <w:bookmarkEnd w:id="244"/>
      <w:bookmarkEnd w:id="245"/>
    </w:p>
    <w:p w:rsidR="00DA4FAD" w:rsidRPr="00951346" w:rsidRDefault="00DA4FAD" w:rsidP="00DA4FAD">
      <w:pPr>
        <w:pStyle w:val="libNormal"/>
        <w:rPr>
          <w:rtl/>
          <w:lang w:bidi="fa-IR"/>
        </w:rPr>
      </w:pPr>
      <w:r w:rsidRPr="00E821B4">
        <w:rPr>
          <w:rtl/>
        </w:rPr>
        <w:t>3056</w:t>
      </w:r>
      <w:r w:rsidRPr="002C2FC4">
        <w:rPr>
          <w:rStyle w:val="libBold2Char"/>
          <w:rtl/>
        </w:rPr>
        <w:t xml:space="preserve"> / 1.</w:t>
      </w:r>
      <w:r w:rsidRPr="00951346">
        <w:rPr>
          <w:rtl/>
          <w:lang w:bidi="fa-IR"/>
        </w:rPr>
        <w:t xml:space="preserve"> عَلِيُّ بْنُ إِبْرَاهِيمَ ، عَنْ مُحَمَّدِ بْنِ عِيسى ، عَنْ يُونُسَ ، عَنْ يَعْقُوبَ بْنِ شُعَيْبٍ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هَلْ لِأَحَدٍ عَلى مَا عَمِلَ ثَوَابٌ عَلَى اللهِ مَوْجُوبٌ </w:t>
      </w:r>
      <w:r w:rsidRPr="00625F5B">
        <w:rPr>
          <w:rStyle w:val="libFootnotenumChar"/>
          <w:rtl/>
        </w:rPr>
        <w:t>(3)</w:t>
      </w:r>
      <w:r w:rsidR="009F0FA8">
        <w:rPr>
          <w:rtl/>
          <w:lang w:bidi="fa-IR"/>
        </w:rPr>
        <w:t xml:space="preserve"> إِل</w:t>
      </w:r>
      <w:r w:rsidR="009F0FA8">
        <w:rPr>
          <w:rFonts w:hint="cs"/>
          <w:rtl/>
          <w:lang w:bidi="fa-IR"/>
        </w:rPr>
        <w:t>َّ</w:t>
      </w:r>
      <w:r w:rsidR="009F0FA8">
        <w:rPr>
          <w:rtl/>
          <w:lang w:bidi="fa-IR"/>
        </w:rPr>
        <w:t>ا</w:t>
      </w:r>
      <w:r w:rsidRPr="00951346">
        <w:rPr>
          <w:rtl/>
          <w:lang w:bidi="fa-IR"/>
        </w:rPr>
        <w:t xml:space="preserve"> الْمُؤْمِنِينَ</w:t>
      </w:r>
      <w:r>
        <w:rPr>
          <w:rtl/>
          <w:lang w:bidi="fa-IR"/>
        </w:rPr>
        <w:t>؟</w:t>
      </w:r>
    </w:p>
    <w:p w:rsidR="00DA4FAD" w:rsidRPr="00951346" w:rsidRDefault="00DA4FAD" w:rsidP="00DA4FAD">
      <w:pPr>
        <w:pStyle w:val="libNormal"/>
        <w:rPr>
          <w:rtl/>
          <w:lang w:bidi="fa-IR"/>
        </w:rPr>
      </w:pPr>
      <w:r w:rsidRPr="00951346">
        <w:rPr>
          <w:rtl/>
          <w:lang w:bidi="fa-IR"/>
        </w:rPr>
        <w:t>قَالَ : « لَا</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821B4">
        <w:rPr>
          <w:rtl/>
        </w:rPr>
        <w:t>3057</w:t>
      </w:r>
      <w:r w:rsidRPr="002C2FC4">
        <w:rPr>
          <w:rStyle w:val="libBold2Char"/>
          <w:rtl/>
        </w:rPr>
        <w:t xml:space="preserve"> / 2.</w:t>
      </w:r>
      <w:r w:rsidRPr="00951346">
        <w:rPr>
          <w:rtl/>
          <w:lang w:bidi="fa-IR"/>
        </w:rPr>
        <w:t xml:space="preserve"> عَنْهُ </w:t>
      </w:r>
      <w:r w:rsidRPr="00625F5B">
        <w:rPr>
          <w:rStyle w:val="libFootnotenumChar"/>
          <w:rtl/>
        </w:rPr>
        <w:t>(5)</w:t>
      </w:r>
      <w:r w:rsidRPr="00951346">
        <w:rPr>
          <w:rtl/>
          <w:lang w:bidi="fa-IR"/>
        </w:rPr>
        <w:t xml:space="preserve"> ، عَنْ يُونُسَ ، عَنْ بَعْضِ أَصْحَابِهِ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مُوسى لِلْخَضِرِ </w:t>
      </w:r>
      <w:r w:rsidRPr="00924332">
        <w:rPr>
          <w:rStyle w:val="libAlaemChar"/>
          <w:rtl/>
        </w:rPr>
        <w:t>عليهما‌السلام</w:t>
      </w:r>
      <w:r w:rsidRPr="00951346">
        <w:rPr>
          <w:rtl/>
          <w:lang w:bidi="fa-IR"/>
        </w:rPr>
        <w:t xml:space="preserve"> : قَدْ تَحَرَّمْتُ </w:t>
      </w:r>
      <w:r w:rsidRPr="00625F5B">
        <w:rPr>
          <w:rStyle w:val="libFootnotenumChar"/>
          <w:rtl/>
        </w:rPr>
        <w:t>(7)</w:t>
      </w:r>
      <w:r w:rsidRPr="00951346">
        <w:rPr>
          <w:rtl/>
          <w:lang w:bidi="fa-IR"/>
        </w:rPr>
        <w:t xml:space="preserve"> بِصُحْبَتِكَ ، فَأَوْصِنِي ، قَالَ </w:t>
      </w:r>
      <w:r w:rsidRPr="00625F5B">
        <w:rPr>
          <w:rStyle w:val="libFootnotenumChar"/>
          <w:rtl/>
        </w:rPr>
        <w:t>(8)</w:t>
      </w:r>
      <w:r w:rsidRPr="00951346">
        <w:rPr>
          <w:rtl/>
          <w:lang w:bidi="fa-IR"/>
        </w:rPr>
        <w:t xml:space="preserve"> لَهُ </w:t>
      </w:r>
      <w:r w:rsidRPr="00625F5B">
        <w:rPr>
          <w:rStyle w:val="libFootnotenumChar"/>
          <w:rtl/>
        </w:rPr>
        <w:t>(9)</w:t>
      </w:r>
      <w:r w:rsidRPr="00951346">
        <w:rPr>
          <w:rtl/>
          <w:lang w:bidi="fa-IR"/>
        </w:rPr>
        <w:t xml:space="preserve"> : الْزَمْ مَا لَايَضُرُّكَ مَعَهُ شَيْ‌ءٌ ، كَمَا لَايَنْفَعُكَ مَعَ غَيْرِهِ شَيْ‌ءٌ</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F0FA8" w:rsidP="00DA4FAD">
      <w:pPr>
        <w:pStyle w:val="libFootnote0"/>
        <w:rPr>
          <w:rtl/>
          <w:lang w:bidi="fa-IR"/>
        </w:rPr>
      </w:pPr>
      <w:r>
        <w:rPr>
          <w:rFonts w:hint="cs"/>
          <w:rtl/>
        </w:rPr>
        <w:t xml:space="preserve">= </w:t>
      </w:r>
      <w:r w:rsidR="00DA4FAD" w:rsidRPr="00951346">
        <w:rPr>
          <w:rtl/>
        </w:rPr>
        <w:t xml:space="preserve">يسير </w:t>
      </w:r>
      <w:r>
        <w:rPr>
          <w:rFonts w:hint="cs"/>
          <w:rtl/>
        </w:rPr>
        <w:t>.</w:t>
      </w:r>
      <w:r w:rsidR="00DA4FAD" w:rsidRPr="00707A47">
        <w:rPr>
          <w:rStyle w:val="libFootnoteBoldChar"/>
          <w:rtl/>
        </w:rPr>
        <w:t>الوافي</w:t>
      </w:r>
      <w:r w:rsidR="00DA4FAD" w:rsidRPr="00951346">
        <w:rPr>
          <w:rtl/>
        </w:rPr>
        <w:t xml:space="preserve"> ، ج 5 ، ص 1085 ، ح 3604 ؛ </w:t>
      </w:r>
      <w:r w:rsidR="00DA4FAD" w:rsidRPr="00707A47">
        <w:rPr>
          <w:rStyle w:val="libFootnoteBoldChar"/>
          <w:rtl/>
        </w:rPr>
        <w:t>الوسائل</w:t>
      </w:r>
      <w:r w:rsidR="00DA4FAD" w:rsidRPr="00951346">
        <w:rPr>
          <w:rtl/>
        </w:rPr>
        <w:t xml:space="preserve"> ، ج 15 ، ص 370 ، ح 20771 ؛ </w:t>
      </w:r>
      <w:r w:rsidR="00DA4FAD" w:rsidRPr="00707A47">
        <w:rPr>
          <w:rStyle w:val="libFootnoteBoldChar"/>
          <w:rtl/>
        </w:rPr>
        <w:t>البحار</w:t>
      </w:r>
      <w:r w:rsidR="00DA4FAD" w:rsidRPr="00951346">
        <w:rPr>
          <w:rtl/>
        </w:rPr>
        <w:t xml:space="preserve"> ، ج 2 ، ص 280 ، ذيل ح 47.</w:t>
      </w:r>
    </w:p>
    <w:p w:rsidR="00DA4FAD" w:rsidRPr="00951346" w:rsidRDefault="0091593C" w:rsidP="00DA4FAD">
      <w:pPr>
        <w:pStyle w:val="libFootnote0"/>
        <w:rPr>
          <w:rtl/>
          <w:lang w:bidi="fa-IR"/>
        </w:rPr>
      </w:pPr>
      <w:r>
        <w:rPr>
          <w:rtl/>
        </w:rPr>
        <w:t>(1).</w:t>
      </w:r>
      <w:r w:rsidR="00DA4FAD" w:rsidRPr="00951346">
        <w:rPr>
          <w:rtl/>
        </w:rPr>
        <w:t xml:space="preserve"> في « ص » : « لاتنفع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ه‍ ، بس » ومرآة العقول : « باب » بدون العنوان. وفي : « ج ، د ، ز ، بف » : « باب في العمل</w:t>
      </w:r>
      <w:r w:rsidR="00DA4FAD">
        <w:rPr>
          <w:rtl/>
        </w:rPr>
        <w:t xml:space="preserve">». </w:t>
      </w:r>
      <w:r w:rsidR="00DA4FAD" w:rsidRPr="00951346">
        <w:rPr>
          <w:rtl/>
        </w:rPr>
        <w:t>وفي « بر » : « باب العمل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هكذا في النسخ التي قوبلت وشرح المازندراني والوافي. وفي المطبوع : « موجب</w:t>
      </w:r>
      <w:r w:rsidR="00DA4FAD">
        <w:rPr>
          <w:rtl/>
        </w:rPr>
        <w:t xml:space="preserve"> ». </w:t>
      </w:r>
      <w:r w:rsidR="00DA4FAD" w:rsidRPr="00951346">
        <w:rPr>
          <w:rtl/>
        </w:rPr>
        <w:t>وفي مرآة العقول : « بوجوب » ونسبه إلى أكثر النسخ ، ثمّ استظهر ما في المطبوع.</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المؤمن</w:t>
      </w:r>
      <w:r w:rsidR="00DA4FAD" w:rsidRPr="00951346">
        <w:rPr>
          <w:rtl/>
        </w:rPr>
        <w:t xml:space="preserve"> ، ص 29 ، ح 52 ، عن يعقوب بن شعيب ، مع اختلاف يسير </w:t>
      </w:r>
      <w:r w:rsidR="009F0FA8">
        <w:rPr>
          <w:rFonts w:hint="cs"/>
          <w:rtl/>
        </w:rPr>
        <w:t>.</w:t>
      </w:r>
      <w:r w:rsidR="00DA4FAD" w:rsidRPr="00707A47">
        <w:rPr>
          <w:rStyle w:val="libFootnoteBoldChar"/>
          <w:rtl/>
        </w:rPr>
        <w:t>الوافي</w:t>
      </w:r>
      <w:r w:rsidR="00DA4FAD" w:rsidRPr="00951346">
        <w:rPr>
          <w:rtl/>
        </w:rPr>
        <w:t xml:space="preserve"> ، ج 5 ، ص 816 ، ح 3085.</w:t>
      </w:r>
    </w:p>
    <w:p w:rsidR="00DA4FAD" w:rsidRPr="00951346" w:rsidRDefault="0091593C" w:rsidP="00DA4FAD">
      <w:pPr>
        <w:pStyle w:val="libFootnote0"/>
        <w:rPr>
          <w:rtl/>
          <w:lang w:bidi="fa-IR"/>
        </w:rPr>
      </w:pPr>
      <w:r>
        <w:rPr>
          <w:rtl/>
        </w:rPr>
        <w:t>(5).</w:t>
      </w:r>
      <w:r w:rsidR="00DA4FAD" w:rsidRPr="00951346">
        <w:rPr>
          <w:rtl/>
        </w:rPr>
        <w:t xml:space="preserve"> الضمير راجع إلى محمّد بن عيسى المذكور في السند السابق.</w:t>
      </w:r>
    </w:p>
    <w:p w:rsidR="00DA4FAD" w:rsidRPr="00951346" w:rsidRDefault="0091593C" w:rsidP="00DA4FAD">
      <w:pPr>
        <w:pStyle w:val="libFootnote0"/>
        <w:rPr>
          <w:rtl/>
          <w:lang w:bidi="fa-IR"/>
        </w:rPr>
      </w:pPr>
      <w:r>
        <w:rPr>
          <w:rtl/>
        </w:rPr>
        <w:t>(6).</w:t>
      </w:r>
      <w:r w:rsidR="00DA4FAD" w:rsidRPr="00951346">
        <w:rPr>
          <w:rtl/>
        </w:rPr>
        <w:t xml:space="preserve"> في « ه‍ ، بر » : « أصحابنا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 الحُرْمة » : ما لايحلُّ انتهاكه. وقد تحرّمت بصحبتك ، أي حصلت لي بسبب مصاحبتك حُرمة ، واكتسبت‌</w:t>
      </w:r>
      <w:r w:rsidR="009F0FA8">
        <w:rPr>
          <w:rFonts w:hint="cs"/>
          <w:rtl/>
        </w:rPr>
        <w:t xml:space="preserve"> </w:t>
      </w:r>
      <w:r w:rsidR="00DA4FAD" w:rsidRPr="00951346">
        <w:rPr>
          <w:rtl/>
        </w:rPr>
        <w:t xml:space="preserve">حرمة ، وصرت بها ذا حرمة ، فلا تردّني عن جواب ما أسألك عنه ولاتمنعني نصيحتك. راجع : </w:t>
      </w:r>
      <w:r w:rsidR="00DA4FAD" w:rsidRPr="00707A47">
        <w:rPr>
          <w:rStyle w:val="libFootnoteBoldChar"/>
          <w:rtl/>
        </w:rPr>
        <w:t>الوافي</w:t>
      </w:r>
      <w:r w:rsidR="00DA4FAD" w:rsidRPr="00951346">
        <w:rPr>
          <w:rtl/>
        </w:rPr>
        <w:t xml:space="preserve"> ، ج 5 ، ص 828 ؛ </w:t>
      </w:r>
      <w:r w:rsidR="00DA4FAD" w:rsidRPr="00707A47">
        <w:rPr>
          <w:rStyle w:val="libFootnoteBoldChar"/>
          <w:rtl/>
        </w:rPr>
        <w:t>مرآة العقول</w:t>
      </w:r>
      <w:r w:rsidR="00DA4FAD" w:rsidRPr="00951346">
        <w:rPr>
          <w:rtl/>
        </w:rPr>
        <w:t xml:space="preserve"> ، ج 11 ، ص 396 ؛ </w:t>
      </w:r>
      <w:r w:rsidR="00DA4FAD" w:rsidRPr="00707A47">
        <w:rPr>
          <w:rStyle w:val="libFootnoteBoldChar"/>
          <w:rtl/>
        </w:rPr>
        <w:t>الصحاح</w:t>
      </w:r>
      <w:r w:rsidR="00DA4FAD" w:rsidRPr="00951346">
        <w:rPr>
          <w:rtl/>
        </w:rPr>
        <w:t xml:space="preserve"> ، ج 5 ، ص 1895 ( حرم )</w:t>
      </w:r>
      <w:r w:rsidR="00DA4FAD">
        <w:rPr>
          <w:rtl/>
        </w:rPr>
        <w:t>.</w:t>
      </w:r>
    </w:p>
    <w:tbl>
      <w:tblPr>
        <w:tblStyle w:val="TableGrid"/>
        <w:bidiVisual/>
        <w:tblW w:w="0" w:type="auto"/>
        <w:tblLook w:val="04A0" w:firstRow="1" w:lastRow="0" w:firstColumn="1" w:lastColumn="0" w:noHBand="0" w:noVBand="1"/>
      </w:tblPr>
      <w:tblGrid>
        <w:gridCol w:w="4006"/>
        <w:gridCol w:w="4006"/>
      </w:tblGrid>
      <w:tr w:rsidR="009F0FA8" w:rsidTr="009F0FA8">
        <w:tc>
          <w:tcPr>
            <w:tcW w:w="4006" w:type="dxa"/>
          </w:tcPr>
          <w:p w:rsidR="009F0FA8" w:rsidRDefault="009F0FA8" w:rsidP="00DA4FAD">
            <w:pPr>
              <w:pStyle w:val="libFootnote0"/>
              <w:rPr>
                <w:rtl/>
              </w:rPr>
            </w:pPr>
            <w:r>
              <w:rPr>
                <w:rtl/>
              </w:rPr>
              <w:t>(8).</w:t>
            </w:r>
            <w:r w:rsidRPr="00951346">
              <w:rPr>
                <w:rtl/>
              </w:rPr>
              <w:t xml:space="preserve"> في « ز ، بر ، بف » والوافي : « فقال »</w:t>
            </w:r>
            <w:r>
              <w:rPr>
                <w:rtl/>
              </w:rPr>
              <w:t>.</w:t>
            </w:r>
          </w:p>
        </w:tc>
        <w:tc>
          <w:tcPr>
            <w:tcW w:w="4006" w:type="dxa"/>
          </w:tcPr>
          <w:p w:rsidR="009F0FA8" w:rsidRDefault="009F0FA8" w:rsidP="00DA4FAD">
            <w:pPr>
              <w:pStyle w:val="libFootnote0"/>
              <w:rPr>
                <w:rtl/>
              </w:rPr>
            </w:pPr>
            <w:r>
              <w:rPr>
                <w:rtl/>
              </w:rPr>
              <w:t>(9).</w:t>
            </w:r>
            <w:r w:rsidRPr="00951346">
              <w:rPr>
                <w:rtl/>
              </w:rPr>
              <w:t xml:space="preserve"> في « ب ، ز ، ص ، بس » </w:t>
            </w:r>
            <w:r>
              <w:rPr>
                <w:rtl/>
              </w:rPr>
              <w:t>: -</w:t>
            </w:r>
            <w:r w:rsidRPr="00951346">
              <w:rPr>
                <w:rtl/>
              </w:rPr>
              <w:t xml:space="preserve"> « له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5 ، ص 828 ، ح 3100.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821B4">
        <w:rPr>
          <w:rtl/>
        </w:rPr>
        <w:lastRenderedPageBreak/>
        <w:t>3058</w:t>
      </w:r>
      <w:r w:rsidRPr="002C2FC4">
        <w:rPr>
          <w:rStyle w:val="libBold2Char"/>
          <w:rtl/>
        </w:rPr>
        <w:t xml:space="preserve"> / 3.</w:t>
      </w:r>
      <w:r w:rsidRPr="00951346">
        <w:rPr>
          <w:rtl/>
          <w:lang w:bidi="fa-IR"/>
        </w:rPr>
        <w:t xml:space="preserve"> عَنْهُ </w:t>
      </w:r>
      <w:r w:rsidRPr="00625F5B">
        <w:rPr>
          <w:rStyle w:val="libFootnotenumChar"/>
          <w:rtl/>
        </w:rPr>
        <w:t>(1)</w:t>
      </w:r>
      <w:r w:rsidRPr="00951346">
        <w:rPr>
          <w:rtl/>
          <w:lang w:bidi="fa-IR"/>
        </w:rPr>
        <w:t xml:space="preserve"> ، عَنْ يُونُسَ ، عَنِ ابْنِ بُكَيْرٍ ، عَنْ أَبِي أُمَيَّةَ يُوسُفَ بْنِ ثَابِتٍ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لَا يَضُرُّ مَعَ الْإِيمَانِ عَمَلٌ ، وَلَايَنْ</w:t>
      </w:r>
      <w:r>
        <w:rPr>
          <w:rtl/>
          <w:lang w:bidi="fa-IR"/>
        </w:rPr>
        <w:t>فَعُ مَعَ الْكُفْرِ عَمَلٌ ، أَ</w:t>
      </w:r>
      <w:r w:rsidRPr="00951346">
        <w:rPr>
          <w:rtl/>
          <w:lang w:bidi="fa-IR"/>
        </w:rPr>
        <w:t>لَا</w:t>
      </w:r>
      <w:r w:rsidR="007F1D5F">
        <w:rPr>
          <w:rFonts w:hint="cs"/>
          <w:rtl/>
          <w:lang w:bidi="fa-IR"/>
        </w:rPr>
        <w:t xml:space="preserve"> </w:t>
      </w:r>
      <w:r w:rsidRPr="00951346">
        <w:rPr>
          <w:rtl/>
          <w:lang w:bidi="fa-IR"/>
        </w:rPr>
        <w:t xml:space="preserve">تَرى أَنَّهُ قَالَ : </w:t>
      </w:r>
      <w:r w:rsidRPr="00924332">
        <w:rPr>
          <w:rStyle w:val="libAlaemChar"/>
          <w:rtl/>
        </w:rPr>
        <w:t>(</w:t>
      </w:r>
      <w:r w:rsidRPr="005C1001">
        <w:rPr>
          <w:rStyle w:val="libAieChar"/>
          <w:rtl/>
        </w:rPr>
        <w:t xml:space="preserve"> وَما مَنَعَهُمْ أَنْ تُقْ</w:t>
      </w:r>
      <w:r w:rsidR="007F1D5F">
        <w:rPr>
          <w:rStyle w:val="libAieChar"/>
          <w:rtl/>
        </w:rPr>
        <w:t>بَلَ مِنْهُمْ نَفَقاتُهُمْ إِل</w:t>
      </w:r>
      <w:r w:rsidR="007F1D5F">
        <w:rPr>
          <w:rStyle w:val="libAieChar"/>
          <w:rFonts w:hint="cs"/>
          <w:rtl/>
        </w:rPr>
        <w:t>َّ</w:t>
      </w:r>
      <w:r w:rsidR="007F1D5F">
        <w:rPr>
          <w:rStyle w:val="libAieChar"/>
          <w:rtl/>
        </w:rPr>
        <w:t>ا</w:t>
      </w:r>
      <w:r w:rsidRPr="005C1001">
        <w:rPr>
          <w:rStyle w:val="libAieChar"/>
          <w:rtl/>
        </w:rPr>
        <w:t xml:space="preserve"> أَنَّهُمْ كَفَرُوا بِاللهِ وَبِرَسُولِهِ </w:t>
      </w:r>
      <w:r w:rsidRPr="00924332">
        <w:rPr>
          <w:rStyle w:val="libAlaemChar"/>
          <w:rtl/>
        </w:rPr>
        <w:t>)</w:t>
      </w:r>
      <w:r w:rsidRPr="00951346">
        <w:rPr>
          <w:rtl/>
          <w:lang w:bidi="fa-IR"/>
        </w:rPr>
        <w:t xml:space="preserve"> ، </w:t>
      </w:r>
      <w:r w:rsidRPr="00924332">
        <w:rPr>
          <w:rStyle w:val="libAlaemChar"/>
          <w:rtl/>
        </w:rPr>
        <w:t>(</w:t>
      </w:r>
      <w:r w:rsidRPr="005C1001">
        <w:rPr>
          <w:rStyle w:val="libAieChar"/>
          <w:rtl/>
        </w:rPr>
        <w:t xml:space="preserve">وَماتُوا وَهُمْ كافِرُونَ </w:t>
      </w:r>
      <w:r w:rsidRPr="00924332">
        <w:rPr>
          <w:rStyle w:val="libAlaemChar"/>
          <w:rtl/>
        </w:rPr>
        <w:t>)</w:t>
      </w:r>
      <w:r w:rsidRPr="00951346">
        <w:rPr>
          <w:rtl/>
          <w:lang w:bidi="fa-IR"/>
        </w:rPr>
        <w:t xml:space="preserve">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E821B4">
        <w:rPr>
          <w:rtl/>
        </w:rPr>
        <w:t>3059</w:t>
      </w:r>
      <w:r w:rsidRPr="002C2FC4">
        <w:rPr>
          <w:rStyle w:val="libBold2Char"/>
          <w:rtl/>
        </w:rPr>
        <w:t xml:space="preserve"> / 4.</w:t>
      </w:r>
      <w:r w:rsidRPr="00951346">
        <w:rPr>
          <w:rtl/>
          <w:lang w:bidi="fa-IR"/>
        </w:rPr>
        <w:t xml:space="preserve"> مُحَمَّدُ بْنُ يَحْيى ، عَنْ أَحْمَدَ بْنِ مُحَمَّدِ بْنِ عِيسى ، عَنِ ابْنِ فَضَّالٍ ، عَنْ ثَعْلَبَةَ </w:t>
      </w:r>
      <w:r w:rsidRPr="00625F5B">
        <w:rPr>
          <w:rStyle w:val="libFootnotenumChar"/>
          <w:rtl/>
        </w:rPr>
        <w:t>(4)</w:t>
      </w:r>
      <w:r w:rsidRPr="00951346">
        <w:rPr>
          <w:rtl/>
          <w:lang w:bidi="fa-IR"/>
        </w:rPr>
        <w:t xml:space="preserve"> ، عَنْ أَبِي أُمَيَّةَ يُوسُفَ بْنِ ثَابِتِ بْنِ أَبِي سَعْدَةَ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w:t>
      </w:r>
      <w:r w:rsidRPr="00625F5B">
        <w:rPr>
          <w:rStyle w:val="libFootnotenumChar"/>
          <w:rtl/>
        </w:rPr>
        <w:t>(6)</w:t>
      </w:r>
      <w:r w:rsidRPr="00951346">
        <w:rPr>
          <w:rtl/>
          <w:lang w:bidi="fa-IR"/>
        </w:rPr>
        <w:t xml:space="preserve"> : قَالَ : « الْإِيمَانُ لَايَضُرُّ مَعَهُ عَمَلٌ ، وَكَذلِكَ الْكُفْرُ لَايَنْفَعُ مَعَهُ عَمَلٌ</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E821B4">
        <w:rPr>
          <w:rtl/>
        </w:rPr>
        <w:t>3060</w:t>
      </w:r>
      <w:r w:rsidRPr="002C2FC4">
        <w:rPr>
          <w:rStyle w:val="libBold2Char"/>
          <w:rtl/>
        </w:rPr>
        <w:t xml:space="preserve"> / 5.</w:t>
      </w:r>
      <w:r w:rsidRPr="00951346">
        <w:rPr>
          <w:rtl/>
          <w:lang w:bidi="fa-IR"/>
        </w:rPr>
        <w:t xml:space="preserve"> أَحْمَدُ بْنُ مُحَمَّدٍ </w:t>
      </w:r>
      <w:r w:rsidRPr="00625F5B">
        <w:rPr>
          <w:rStyle w:val="libFootnotenumChar"/>
          <w:rtl/>
        </w:rPr>
        <w:t>(8)</w:t>
      </w:r>
      <w:r w:rsidRPr="00951346">
        <w:rPr>
          <w:rtl/>
          <w:lang w:bidi="fa-IR"/>
        </w:rPr>
        <w:t xml:space="preserve"> ، عَنِ الْحُسَيْنِ بْنِ سَعِيدٍ ، عَمَّنْ ذَكَرَهُ ، عَنْ عُبَيْدِ بْنِ زُرَارَةَ ، عَنْ مُحَمَّدِ بْنِ مَارِدٍ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الضمير راجع إلى محمّد بن عيسى.</w:t>
      </w:r>
    </w:p>
    <w:p w:rsidR="00DA4FAD" w:rsidRPr="00951346" w:rsidRDefault="0091593C" w:rsidP="00DA4FAD">
      <w:pPr>
        <w:pStyle w:val="libFootnote0"/>
        <w:rPr>
          <w:rtl/>
          <w:lang w:bidi="fa-IR"/>
        </w:rPr>
      </w:pPr>
      <w:r>
        <w:rPr>
          <w:rtl/>
        </w:rPr>
        <w:t>(2).</w:t>
      </w:r>
      <w:r w:rsidR="00DA4FAD" w:rsidRPr="00951346">
        <w:rPr>
          <w:rtl/>
        </w:rPr>
        <w:t xml:space="preserve"> التوبة </w:t>
      </w:r>
      <w:r w:rsidR="007F1D5F">
        <w:rPr>
          <w:rtl/>
        </w:rPr>
        <w:t>(9)</w:t>
      </w:r>
      <w:r w:rsidR="00DA4FAD" w:rsidRPr="00951346">
        <w:rPr>
          <w:rtl/>
        </w:rPr>
        <w:t xml:space="preserve"> : 54 </w:t>
      </w:r>
      <w:r w:rsidR="00DA4FAD">
        <w:rPr>
          <w:rtl/>
        </w:rPr>
        <w:t>و 1</w:t>
      </w:r>
      <w:r w:rsidR="00DA4FAD" w:rsidRPr="00951346">
        <w:rPr>
          <w:rtl/>
        </w:rPr>
        <w:t>25.</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166 ، كتاب الصفوة ، ح 123 ، عن ابن محبوب ، عن عليّ بن رئاب وعبدالله بن بكير ، عن يوسف بن ثابت </w:t>
      </w:r>
      <w:r w:rsidR="007F1D5F">
        <w:rPr>
          <w:rFonts w:hint="cs"/>
          <w:rtl/>
        </w:rPr>
        <w:t>.</w:t>
      </w:r>
      <w:r w:rsidR="00DA4FAD" w:rsidRPr="00707A47">
        <w:rPr>
          <w:rStyle w:val="libFootnoteBoldChar"/>
          <w:rtl/>
        </w:rPr>
        <w:t>الوافي</w:t>
      </w:r>
      <w:r w:rsidR="00DA4FAD" w:rsidRPr="00951346">
        <w:rPr>
          <w:rtl/>
        </w:rPr>
        <w:t xml:space="preserve"> ، ج 5 ، ص 827 ، ح 3098 ؛ </w:t>
      </w:r>
      <w:r w:rsidR="00DA4FAD" w:rsidRPr="00707A47">
        <w:rPr>
          <w:rStyle w:val="libFootnoteBoldChar"/>
          <w:rtl/>
        </w:rPr>
        <w:t>البحار</w:t>
      </w:r>
      <w:r w:rsidR="00DA4FAD" w:rsidRPr="00951346">
        <w:rPr>
          <w:rtl/>
        </w:rPr>
        <w:t xml:space="preserve"> ، ج 84 ، ص 227.</w:t>
      </w:r>
    </w:p>
    <w:p w:rsidR="00DA4FAD" w:rsidRPr="00951346" w:rsidRDefault="0091593C" w:rsidP="007F1D5F">
      <w:pPr>
        <w:pStyle w:val="libFootnote0"/>
        <w:rPr>
          <w:rtl/>
          <w:lang w:bidi="fa-IR"/>
        </w:rPr>
      </w:pPr>
      <w:r>
        <w:rPr>
          <w:rtl/>
        </w:rPr>
        <w:t>(4).</w:t>
      </w:r>
      <w:r w:rsidR="00DA4FAD" w:rsidRPr="00951346">
        <w:rPr>
          <w:rtl/>
        </w:rPr>
        <w:t xml:space="preserve"> في « ه‍ </w:t>
      </w:r>
      <w:r w:rsidR="007F1D5F" w:rsidRPr="00951346">
        <w:rPr>
          <w:rtl/>
        </w:rPr>
        <w:t>»</w:t>
      </w:r>
      <w:r w:rsidR="00DA4FAD" w:rsidRPr="00951346">
        <w:rPr>
          <w:rtl/>
        </w:rPr>
        <w:t xml:space="preserve"> : + « بن ميمون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أبو ا</w:t>
      </w:r>
      <w:r w:rsidR="007F1D5F">
        <w:rPr>
          <w:rFonts w:hint="cs"/>
          <w:rtl/>
        </w:rPr>
        <w:t>ُ</w:t>
      </w:r>
      <w:r w:rsidR="00DA4FAD" w:rsidRPr="00951346">
        <w:rPr>
          <w:rtl/>
        </w:rPr>
        <w:t xml:space="preserve">ميّة هذا ، هو يوسف بن ثابت بن أبي سعدة ، له كتاب يرويه أحمد بن محمّد بن عيسى ، عن الحسن بن عليّ بن فضّال ، عن ثعلبة بن ميمون. راجع : </w:t>
      </w:r>
      <w:r w:rsidR="00DA4FAD" w:rsidRPr="00707A47">
        <w:rPr>
          <w:rStyle w:val="libFootnoteBoldChar"/>
          <w:rtl/>
        </w:rPr>
        <w:t>رجال النجاشي</w:t>
      </w:r>
      <w:r w:rsidR="00DA4FAD" w:rsidRPr="00951346">
        <w:rPr>
          <w:rtl/>
        </w:rPr>
        <w:t xml:space="preserve"> ، ص 452 ، الرقم 1222 ؛ </w:t>
      </w:r>
      <w:r w:rsidR="00DA4FAD" w:rsidRPr="00707A47">
        <w:rPr>
          <w:rStyle w:val="libFootnoteBoldChar"/>
          <w:rtl/>
        </w:rPr>
        <w:t>رجال البرقي</w:t>
      </w:r>
      <w:r w:rsidR="00DA4FAD" w:rsidRPr="00951346">
        <w:rPr>
          <w:rtl/>
        </w:rPr>
        <w:t xml:space="preserve"> ، ص 29 ؛ </w:t>
      </w:r>
      <w:r w:rsidR="00DA4FAD" w:rsidRPr="00707A47">
        <w:rPr>
          <w:rStyle w:val="libFootnoteBoldChar"/>
          <w:rtl/>
        </w:rPr>
        <w:t>رجال الطوسي</w:t>
      </w:r>
      <w:r w:rsidR="00DA4FAD" w:rsidRPr="00951346">
        <w:rPr>
          <w:rtl/>
        </w:rPr>
        <w:t xml:space="preserve"> ، ص 324 ، الرقم 4845.</w:t>
      </w:r>
    </w:p>
    <w:p w:rsidR="00DA4FAD" w:rsidRPr="00951346" w:rsidRDefault="00DA4FAD" w:rsidP="007F1D5F">
      <w:pPr>
        <w:pStyle w:val="libFootnote0"/>
        <w:rPr>
          <w:rtl/>
          <w:lang w:bidi="fa-IR"/>
        </w:rPr>
      </w:pPr>
      <w:r w:rsidRPr="006A653C">
        <w:rPr>
          <w:rtl/>
        </w:rPr>
        <w:t>فعليه ما ورد في « ز ، ه‍ ، بف » من « أبي اميّة يوسف عن ثابت بن أبي سعيد » ، وما ورد في « جر » من « أبي اميّة يوسف بن ثابت عن أبي سعيد » سهو.</w:t>
      </w:r>
      <w:r w:rsidR="007F1D5F">
        <w:rPr>
          <w:rFonts w:hint="cs"/>
          <w:rtl/>
        </w:rPr>
        <w:t xml:space="preserve">                   </w:t>
      </w:r>
      <w:r w:rsidR="0091593C">
        <w:rPr>
          <w:rtl/>
        </w:rPr>
        <w:t>(6).</w:t>
      </w:r>
      <w:r w:rsidRPr="00951346">
        <w:rPr>
          <w:rtl/>
        </w:rPr>
        <w:t xml:space="preserve"> في « ز ، بس » </w:t>
      </w:r>
      <w:r>
        <w:rPr>
          <w:rtl/>
        </w:rPr>
        <w:t xml:space="preserve">: </w:t>
      </w:r>
      <w:r w:rsidR="003E6B40">
        <w:rPr>
          <w:rtl/>
        </w:rPr>
        <w:t>-</w:t>
      </w:r>
      <w:r w:rsidRPr="00951346">
        <w:rPr>
          <w:rtl/>
        </w:rPr>
        <w:t xml:space="preserve"> « قال »</w:t>
      </w:r>
      <w:r>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ح 14895 ، عن أبي عليّ الأشعري ، عن محمّد بن عبدالجبّار ، عن الحسن بن عليّ بن فضّال. وفي </w:t>
      </w:r>
      <w:r w:rsidR="00DA4FAD" w:rsidRPr="00595351">
        <w:rPr>
          <w:rStyle w:val="libFootnoteBoldChar"/>
          <w:rtl/>
        </w:rPr>
        <w:t>الأمالي للطوسي</w:t>
      </w:r>
      <w:r w:rsidR="00DA4FAD" w:rsidRPr="00951346">
        <w:rPr>
          <w:rtl/>
        </w:rPr>
        <w:t xml:space="preserve"> ، ص 417 ، المجلس 14 ، صدر ح 87 ، بسنده عن يوسف بن ثابت ، مع اختلاف يسير. </w:t>
      </w:r>
      <w:r w:rsidR="00DA4FAD" w:rsidRPr="00707A47">
        <w:rPr>
          <w:rStyle w:val="libFootnoteBoldChar"/>
          <w:rtl/>
        </w:rPr>
        <w:t>تفسير العيّاشي</w:t>
      </w:r>
      <w:r w:rsidR="00DA4FAD" w:rsidRPr="00951346">
        <w:rPr>
          <w:rtl/>
        </w:rPr>
        <w:t xml:space="preserve"> ، ج 2 ، ص 89 ، ذيل ح 61 ، عن يوسف بن ثابت </w:t>
      </w:r>
      <w:r w:rsidR="007F1D5F">
        <w:rPr>
          <w:rFonts w:hint="cs"/>
          <w:rtl/>
        </w:rPr>
        <w:t>.</w:t>
      </w:r>
      <w:r w:rsidR="00DA4FAD" w:rsidRPr="00707A47">
        <w:rPr>
          <w:rStyle w:val="libFootnoteBoldChar"/>
          <w:rtl/>
        </w:rPr>
        <w:t>الوافي</w:t>
      </w:r>
      <w:r w:rsidR="00DA4FAD" w:rsidRPr="00951346">
        <w:rPr>
          <w:rtl/>
        </w:rPr>
        <w:t xml:space="preserve"> ، ج 5 ، ص 828 ، ح 3099.</w:t>
      </w:r>
    </w:p>
    <w:p w:rsidR="00DA4FAD" w:rsidRPr="00951346" w:rsidRDefault="0091593C" w:rsidP="00DA4FAD">
      <w:pPr>
        <w:pStyle w:val="libFootnote0"/>
        <w:rPr>
          <w:rtl/>
          <w:lang w:bidi="fa-IR"/>
        </w:rPr>
      </w:pPr>
      <w:r>
        <w:rPr>
          <w:rtl/>
        </w:rPr>
        <w:t>(8).</w:t>
      </w:r>
      <w:r w:rsidR="00DA4FAD" w:rsidRPr="00951346">
        <w:rPr>
          <w:rtl/>
        </w:rPr>
        <w:t xml:space="preserve"> السند معلّق على سابقه. ويروي عن أحمد بن محمّد ، محمّد بن يحيى.</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قُلْتُ لِأَبِي عَبْدِ اللهِ </w:t>
      </w:r>
      <w:r w:rsidRPr="00924332">
        <w:rPr>
          <w:rStyle w:val="libAlaemChar"/>
          <w:rtl/>
        </w:rPr>
        <w:t>عليه‌السلام</w:t>
      </w:r>
      <w:r w:rsidRPr="00951346">
        <w:rPr>
          <w:rtl/>
          <w:lang w:bidi="fa-IR"/>
        </w:rPr>
        <w:t xml:space="preserve"> : حَدِيثٌ رُوِيَ لَنَا أَنَّكَ قُلْتَ </w:t>
      </w:r>
      <w:r w:rsidRPr="00625F5B">
        <w:rPr>
          <w:rStyle w:val="libFootnotenumChar"/>
          <w:rtl/>
        </w:rPr>
        <w:t>(1)</w:t>
      </w:r>
      <w:r w:rsidRPr="00951346">
        <w:rPr>
          <w:rtl/>
          <w:lang w:bidi="fa-IR"/>
        </w:rPr>
        <w:t xml:space="preserve"> : إِذَا عَرَفْتَ فَاعْمَلْ مَا شِئْتَ</w:t>
      </w:r>
      <w:r>
        <w:rPr>
          <w:rtl/>
          <w:lang w:bidi="fa-IR"/>
        </w:rPr>
        <w:t>؟</w:t>
      </w:r>
    </w:p>
    <w:p w:rsidR="00DA4FAD" w:rsidRDefault="00DA4FAD" w:rsidP="00DA4FAD">
      <w:pPr>
        <w:pStyle w:val="libNormal"/>
        <w:rPr>
          <w:rtl/>
          <w:lang w:bidi="fa-IR"/>
        </w:rPr>
      </w:pPr>
      <w:r w:rsidRPr="00951346">
        <w:rPr>
          <w:rtl/>
          <w:lang w:bidi="fa-IR"/>
        </w:rPr>
        <w:t xml:space="preserve">فَقَالَ </w:t>
      </w:r>
      <w:r w:rsidRPr="00625F5B">
        <w:rPr>
          <w:rStyle w:val="libFootnotenumChar"/>
          <w:rtl/>
        </w:rPr>
        <w:t>(2)</w:t>
      </w:r>
      <w:r w:rsidRPr="00951346">
        <w:rPr>
          <w:rtl/>
          <w:lang w:bidi="fa-IR"/>
        </w:rPr>
        <w:t xml:space="preserve"> : « قَدْ قُلْتُ ذلِكَ ».</w:t>
      </w:r>
    </w:p>
    <w:p w:rsidR="00DA4FAD" w:rsidRDefault="00DA4FAD" w:rsidP="00DA4FAD">
      <w:pPr>
        <w:pStyle w:val="libNormal"/>
        <w:rPr>
          <w:rtl/>
          <w:lang w:bidi="fa-IR"/>
        </w:rPr>
      </w:pPr>
      <w:r w:rsidRPr="00951346">
        <w:rPr>
          <w:rtl/>
          <w:lang w:bidi="fa-IR"/>
        </w:rPr>
        <w:t xml:space="preserve">قَالَ : قُلْتُ : وَإِنْ زَنَوْا </w:t>
      </w:r>
      <w:r w:rsidRPr="00625F5B">
        <w:rPr>
          <w:rStyle w:val="libFootnotenumChar"/>
          <w:rtl/>
        </w:rPr>
        <w:t>(3)</w:t>
      </w:r>
      <w:r w:rsidRPr="00951346">
        <w:rPr>
          <w:rtl/>
          <w:lang w:bidi="fa-IR"/>
        </w:rPr>
        <w:t xml:space="preserve"> ، أَوْ سَرَقُوا ، أَوْ شَرِبُوا الْخَمْرَ</w:t>
      </w:r>
      <w:r>
        <w:rPr>
          <w:rtl/>
          <w:lang w:bidi="fa-IR"/>
        </w:rPr>
        <w:t>؟</w:t>
      </w:r>
    </w:p>
    <w:p w:rsidR="00DA4FAD" w:rsidRPr="00951346" w:rsidRDefault="00DA4FAD" w:rsidP="00DA4FAD">
      <w:pPr>
        <w:pStyle w:val="libNormal"/>
        <w:rPr>
          <w:rtl/>
          <w:lang w:bidi="fa-IR"/>
        </w:rPr>
      </w:pPr>
      <w:r w:rsidRPr="00951346">
        <w:rPr>
          <w:rtl/>
          <w:lang w:bidi="fa-IR"/>
        </w:rPr>
        <w:t xml:space="preserve">فَقَالَ لِي : « </w:t>
      </w:r>
      <w:r w:rsidRPr="00924332">
        <w:rPr>
          <w:rStyle w:val="libAlaemChar"/>
          <w:rtl/>
        </w:rPr>
        <w:t>(</w:t>
      </w:r>
      <w:r w:rsidRPr="005C1001">
        <w:rPr>
          <w:rStyle w:val="libAieChar"/>
          <w:rtl/>
        </w:rPr>
        <w:t xml:space="preserve"> إِنّا لِلّهِ وَإِنّا إِلَيْهِ راجِعُونَ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 وَاللهِ مَا أَنْصَفُونَا </w:t>
      </w:r>
      <w:r w:rsidRPr="00625F5B">
        <w:rPr>
          <w:rStyle w:val="libFootnotenumChar"/>
          <w:rtl/>
        </w:rPr>
        <w:t>(5)</w:t>
      </w:r>
      <w:r w:rsidRPr="00951346">
        <w:rPr>
          <w:rtl/>
          <w:lang w:bidi="fa-IR"/>
        </w:rPr>
        <w:t xml:space="preserve"> أَنْ نَكُونَ </w:t>
      </w:r>
      <w:r w:rsidRPr="00625F5B">
        <w:rPr>
          <w:rStyle w:val="libFootnotenumChar"/>
          <w:rtl/>
        </w:rPr>
        <w:t>(6)</w:t>
      </w:r>
      <w:r w:rsidRPr="00951346">
        <w:rPr>
          <w:rtl/>
          <w:lang w:bidi="fa-IR"/>
        </w:rPr>
        <w:t xml:space="preserve"> أُخِذْنَا بِالْعَمَلِ وَوُضِعَ </w:t>
      </w:r>
      <w:r w:rsidRPr="00625F5B">
        <w:rPr>
          <w:rStyle w:val="libFootnotenumChar"/>
          <w:rtl/>
        </w:rPr>
        <w:t>(7)</w:t>
      </w:r>
      <w:r w:rsidRPr="00951346">
        <w:rPr>
          <w:rtl/>
          <w:lang w:bidi="fa-IR"/>
        </w:rPr>
        <w:t xml:space="preserve"> عَنْهُمْ ، إِنَّمَا قُلْتُ : إِذَا عَرَفْتَ فَاعْمَلْ مَا شِئْتَ مِنْ قَلِيلِ الْخَيْرِ وَ</w:t>
      </w:r>
      <w:r>
        <w:rPr>
          <w:rFonts w:hint="cs"/>
          <w:rtl/>
          <w:lang w:bidi="fa-IR"/>
        </w:rPr>
        <w:t xml:space="preserve"> </w:t>
      </w:r>
      <w:r w:rsidRPr="00625F5B">
        <w:rPr>
          <w:rStyle w:val="libFootnotenumChar"/>
          <w:rtl/>
        </w:rPr>
        <w:t>(8)</w:t>
      </w:r>
      <w:r w:rsidRPr="00951346">
        <w:rPr>
          <w:rtl/>
          <w:lang w:bidi="fa-IR"/>
        </w:rPr>
        <w:t xml:space="preserve"> كَثِيرِهِ ؛ فَإِنَّهُ يُقْبَلُ </w:t>
      </w:r>
      <w:r w:rsidRPr="00625F5B">
        <w:rPr>
          <w:rStyle w:val="libFootnotenumChar"/>
          <w:rtl/>
        </w:rPr>
        <w:t>(9)</w:t>
      </w:r>
      <w:r w:rsidRPr="00951346">
        <w:rPr>
          <w:rtl/>
          <w:lang w:bidi="fa-IR"/>
        </w:rPr>
        <w:t xml:space="preserve"> مِنْكَ</w:t>
      </w:r>
      <w:r>
        <w:rPr>
          <w:rtl/>
          <w:lang w:bidi="fa-IR"/>
        </w:rPr>
        <w:t xml:space="preserve"> ». </w:t>
      </w:r>
      <w:r w:rsidRPr="00625F5B">
        <w:rPr>
          <w:rStyle w:val="libFootnotenumChar"/>
          <w:rtl/>
        </w:rPr>
        <w:t>(10)</w:t>
      </w:r>
    </w:p>
    <w:p w:rsidR="00DA4FAD" w:rsidRPr="00951346" w:rsidRDefault="00DA4FAD" w:rsidP="00DA4FAD">
      <w:pPr>
        <w:pStyle w:val="libNormal"/>
        <w:rPr>
          <w:rtl/>
          <w:lang w:bidi="fa-IR"/>
        </w:rPr>
      </w:pPr>
      <w:r w:rsidRPr="00E821B4">
        <w:rPr>
          <w:rtl/>
        </w:rPr>
        <w:t>3061</w:t>
      </w:r>
      <w:r w:rsidRPr="002C2FC4">
        <w:rPr>
          <w:rStyle w:val="libBold2Char"/>
          <w:rtl/>
        </w:rPr>
        <w:t xml:space="preserve"> / 6.</w:t>
      </w:r>
      <w:r w:rsidRPr="00951346">
        <w:rPr>
          <w:rtl/>
          <w:lang w:bidi="fa-IR"/>
        </w:rPr>
        <w:t xml:space="preserve"> عَلِيُّ بْنُ إِبْرَاهِيمَ </w:t>
      </w:r>
      <w:r w:rsidRPr="00625F5B">
        <w:rPr>
          <w:rStyle w:val="libFootnotenumChar"/>
          <w:rtl/>
        </w:rPr>
        <w:t>(11)</w:t>
      </w:r>
      <w:r w:rsidRPr="00951346">
        <w:rPr>
          <w:rtl/>
          <w:lang w:bidi="fa-IR"/>
        </w:rPr>
        <w:t xml:space="preserve"> ، عَنْ مُحَمَّدِ بْنِ الرَّيَّانِ بْنِ الصَّلْتِ رَفَعَهُ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أَمِيرُ الْمُؤْمِنِينَ </w:t>
      </w:r>
      <w:r w:rsidRPr="00924332">
        <w:rPr>
          <w:rStyle w:val="libAlaemChar"/>
          <w:rtl/>
        </w:rPr>
        <w:t>عليه‌السلام</w:t>
      </w:r>
      <w:r w:rsidRPr="00951346">
        <w:rPr>
          <w:rtl/>
          <w:lang w:bidi="fa-IR"/>
        </w:rPr>
        <w:t xml:space="preserve"> كَثِيراً مَا يَقُولُ فِي خُطْبَتِهِ : يَا أَيُّهَا النَّاسُ ، دِينَكُمْ دِينَكُمْ ؛ فَإِنَّ السَّيِّئَةَ فِيهِ خَيْرٌ مِنَ الْحَسَنَةِ فِي غَيْرِهِ ، وَالسَّيِّئَةُ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 + « إنّك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ه‍ ، بر » والوافي : « قال »</w:t>
      </w:r>
      <w:r w:rsidR="00DA4FAD">
        <w:rPr>
          <w:rtl/>
        </w:rPr>
        <w:t>.</w:t>
      </w:r>
    </w:p>
    <w:tbl>
      <w:tblPr>
        <w:tblStyle w:val="TableGrid"/>
        <w:bidiVisual/>
        <w:tblW w:w="0" w:type="auto"/>
        <w:tblLook w:val="04A0" w:firstRow="1" w:lastRow="0" w:firstColumn="1" w:lastColumn="0" w:noHBand="0" w:noVBand="1"/>
      </w:tblPr>
      <w:tblGrid>
        <w:gridCol w:w="4006"/>
        <w:gridCol w:w="4006"/>
      </w:tblGrid>
      <w:tr w:rsidR="003B537A" w:rsidTr="003B537A">
        <w:tc>
          <w:tcPr>
            <w:tcW w:w="4006" w:type="dxa"/>
          </w:tcPr>
          <w:p w:rsidR="003B537A" w:rsidRDefault="003B537A" w:rsidP="00DA4FAD">
            <w:pPr>
              <w:pStyle w:val="libFootnote0"/>
              <w:rPr>
                <w:rtl/>
              </w:rPr>
            </w:pPr>
            <w:r>
              <w:rPr>
                <w:rtl/>
              </w:rPr>
              <w:t>(3).</w:t>
            </w:r>
            <w:r w:rsidRPr="00951346">
              <w:rPr>
                <w:rtl/>
              </w:rPr>
              <w:t xml:space="preserve"> في مرآة العقول : « زانوا »</w:t>
            </w:r>
            <w:r>
              <w:rPr>
                <w:rtl/>
              </w:rPr>
              <w:t>.</w:t>
            </w:r>
          </w:p>
        </w:tc>
        <w:tc>
          <w:tcPr>
            <w:tcW w:w="4006" w:type="dxa"/>
          </w:tcPr>
          <w:p w:rsidR="003B537A" w:rsidRDefault="003B537A" w:rsidP="00DA4FAD">
            <w:pPr>
              <w:pStyle w:val="libFootnote0"/>
              <w:rPr>
                <w:rtl/>
              </w:rPr>
            </w:pPr>
            <w:r>
              <w:rPr>
                <w:rtl/>
              </w:rPr>
              <w:t>(4).</w:t>
            </w:r>
            <w:r w:rsidRPr="00951346">
              <w:rPr>
                <w:rtl/>
              </w:rPr>
              <w:t xml:space="preserve"> البقرة </w:t>
            </w:r>
            <w:r>
              <w:rPr>
                <w:rtl/>
              </w:rPr>
              <w:t>(2)</w:t>
            </w:r>
            <w:r w:rsidRPr="00951346">
              <w:rPr>
                <w:rtl/>
              </w:rPr>
              <w:t xml:space="preserve"> : 156.</w:t>
            </w:r>
          </w:p>
        </w:tc>
      </w:tr>
    </w:tbl>
    <w:p w:rsidR="00DA4FAD" w:rsidRPr="00951346" w:rsidRDefault="0091593C" w:rsidP="00DA4FAD">
      <w:pPr>
        <w:pStyle w:val="libFootnote0"/>
        <w:rPr>
          <w:rtl/>
          <w:lang w:bidi="fa-IR"/>
        </w:rPr>
      </w:pPr>
      <w:r>
        <w:rPr>
          <w:rtl/>
        </w:rPr>
        <w:t>(5).</w:t>
      </w:r>
      <w:r w:rsidR="00DA4FAD" w:rsidRPr="00951346">
        <w:rPr>
          <w:rtl/>
        </w:rPr>
        <w:t xml:space="preserve"> أنصفت الرجل إنصافاً : عاملته بالعدل والقِسط. </w:t>
      </w:r>
      <w:r w:rsidR="00DA4FAD" w:rsidRPr="00707A47">
        <w:rPr>
          <w:rStyle w:val="libFootnoteBoldChar"/>
          <w:rtl/>
        </w:rPr>
        <w:t>المصباح المنير</w:t>
      </w:r>
      <w:r w:rsidR="00DA4FAD" w:rsidRPr="00951346">
        <w:rPr>
          <w:rtl/>
        </w:rPr>
        <w:t xml:space="preserve"> ، ص 608 ( نصف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ج » : « أن يكون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بف » : « ووضعنا</w:t>
      </w:r>
      <w:r w:rsidR="00DA4FAD">
        <w:rPr>
          <w:rtl/>
        </w:rPr>
        <w:t xml:space="preserve"> ». </w:t>
      </w:r>
      <w:r w:rsidR="00DA4FAD" w:rsidRPr="00951346">
        <w:rPr>
          <w:rtl/>
        </w:rPr>
        <w:t>أي ا</w:t>
      </w:r>
      <w:r w:rsidR="003B537A">
        <w:rPr>
          <w:rFonts w:hint="cs"/>
          <w:rtl/>
        </w:rPr>
        <w:t>ُ</w:t>
      </w:r>
      <w:r w:rsidR="00DA4FAD" w:rsidRPr="00951346">
        <w:rPr>
          <w:rtl/>
        </w:rPr>
        <w:t xml:space="preserve">سقط عنهم. من قولهم : وَضَعتُ عنه دَينَه : أسقطتُه. </w:t>
      </w:r>
      <w:r w:rsidR="00DA4FAD" w:rsidRPr="00707A47">
        <w:rPr>
          <w:rStyle w:val="libFootnoteBoldChar"/>
          <w:rtl/>
        </w:rPr>
        <w:t>المصباح المنير</w:t>
      </w:r>
      <w:r w:rsidR="00DA4FAD" w:rsidRPr="00951346">
        <w:rPr>
          <w:rtl/>
        </w:rPr>
        <w:t xml:space="preserve"> ، ص 662 ( وضع )</w:t>
      </w:r>
      <w:r w:rsidR="00DA4FAD">
        <w:rPr>
          <w:rtl/>
        </w:rPr>
        <w:t>.</w:t>
      </w:r>
    </w:p>
    <w:tbl>
      <w:tblPr>
        <w:tblStyle w:val="TableGrid"/>
        <w:bidiVisual/>
        <w:tblW w:w="0" w:type="auto"/>
        <w:tblLook w:val="04A0" w:firstRow="1" w:lastRow="0" w:firstColumn="1" w:lastColumn="0" w:noHBand="0" w:noVBand="1"/>
      </w:tblPr>
      <w:tblGrid>
        <w:gridCol w:w="4006"/>
        <w:gridCol w:w="4006"/>
      </w:tblGrid>
      <w:tr w:rsidR="003B537A" w:rsidTr="003B537A">
        <w:tc>
          <w:tcPr>
            <w:tcW w:w="4006" w:type="dxa"/>
          </w:tcPr>
          <w:p w:rsidR="003B537A" w:rsidRDefault="003B537A" w:rsidP="00DA4FAD">
            <w:pPr>
              <w:pStyle w:val="libFootnote0"/>
              <w:rPr>
                <w:rtl/>
                <w:lang w:bidi="fa-IR"/>
              </w:rPr>
            </w:pPr>
            <w:r>
              <w:rPr>
                <w:rtl/>
              </w:rPr>
              <w:t>(8).</w:t>
            </w:r>
            <w:r w:rsidRPr="00951346">
              <w:rPr>
                <w:rtl/>
              </w:rPr>
              <w:t xml:space="preserve"> في « ه‍ ، بر » والوافي : « أو »</w:t>
            </w:r>
            <w:r>
              <w:rPr>
                <w:rtl/>
              </w:rPr>
              <w:t>.</w:t>
            </w:r>
          </w:p>
        </w:tc>
        <w:tc>
          <w:tcPr>
            <w:tcW w:w="4006" w:type="dxa"/>
          </w:tcPr>
          <w:p w:rsidR="003B537A" w:rsidRDefault="003B537A" w:rsidP="00DA4FAD">
            <w:pPr>
              <w:pStyle w:val="libFootnote0"/>
              <w:rPr>
                <w:rtl/>
                <w:lang w:bidi="fa-IR"/>
              </w:rPr>
            </w:pPr>
            <w:r>
              <w:rPr>
                <w:rtl/>
              </w:rPr>
              <w:t>(9).</w:t>
            </w:r>
            <w:r w:rsidRPr="00951346">
              <w:rPr>
                <w:rtl/>
              </w:rPr>
              <w:t xml:space="preserve"> في « ز » : « تقبل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معاني الأخبار</w:t>
      </w:r>
      <w:r w:rsidR="00DA4FAD">
        <w:rPr>
          <w:rtl/>
        </w:rPr>
        <w:t xml:space="preserve"> ، ص 181 ، ح 1 ، بسند آ</w:t>
      </w:r>
      <w:r w:rsidR="00DA4FAD" w:rsidRPr="00951346">
        <w:rPr>
          <w:rtl/>
        </w:rPr>
        <w:t xml:space="preserve">خر عن أبي عبدالله ، عن أبيه </w:t>
      </w:r>
      <w:r w:rsidR="00DA4FAD" w:rsidRPr="003B537A">
        <w:rPr>
          <w:rStyle w:val="libFootnoteAlaemChar"/>
          <w:rtl/>
        </w:rPr>
        <w:t>عليهما‌السلام</w:t>
      </w:r>
      <w:r w:rsidR="00DA4FAD" w:rsidRPr="00951346">
        <w:rPr>
          <w:rtl/>
        </w:rPr>
        <w:t xml:space="preserve">. </w:t>
      </w:r>
      <w:r w:rsidR="00DA4FAD" w:rsidRPr="003B537A">
        <w:rPr>
          <w:rStyle w:val="libFootnoteBoldChar"/>
          <w:rtl/>
        </w:rPr>
        <w:t>و</w:t>
      </w:r>
      <w:r w:rsidR="00DA4FAD" w:rsidRPr="00707A47">
        <w:rPr>
          <w:rStyle w:val="libFootnoteBoldChar"/>
          <w:rtl/>
        </w:rPr>
        <w:t xml:space="preserve">فيه </w:t>
      </w:r>
      <w:r w:rsidR="00DA4FAD" w:rsidRPr="00951346">
        <w:rPr>
          <w:rtl/>
        </w:rPr>
        <w:t xml:space="preserve">، ص 388 ، ح 26 ، بسند آخر عن أبي عبدالله </w:t>
      </w:r>
      <w:r w:rsidR="00DA4FAD" w:rsidRPr="003B537A">
        <w:rPr>
          <w:rStyle w:val="libFootnoteAlaemChar"/>
          <w:rtl/>
        </w:rPr>
        <w:t>عليه‌السلام</w:t>
      </w:r>
      <w:r w:rsidR="00DA4FAD" w:rsidRPr="00951346">
        <w:rPr>
          <w:rtl/>
        </w:rPr>
        <w:t xml:space="preserve"> مع زيادة في آخره ، وفيهما مع اختلاف يسير </w:t>
      </w:r>
      <w:r w:rsidR="003B537A">
        <w:rPr>
          <w:rFonts w:hint="cs"/>
          <w:rtl/>
        </w:rPr>
        <w:t>.</w:t>
      </w:r>
      <w:r w:rsidR="00DA4FAD" w:rsidRPr="00707A47">
        <w:rPr>
          <w:rStyle w:val="libFootnoteBoldChar"/>
          <w:rtl/>
        </w:rPr>
        <w:t>الوافي</w:t>
      </w:r>
      <w:r w:rsidR="00DA4FAD" w:rsidRPr="00951346">
        <w:rPr>
          <w:rtl/>
        </w:rPr>
        <w:t xml:space="preserve"> ، ج 5 ، ص 816 ، ح 3086 ؛ </w:t>
      </w:r>
      <w:r w:rsidR="00DA4FAD" w:rsidRPr="00707A47">
        <w:rPr>
          <w:rStyle w:val="libFootnoteBoldChar"/>
          <w:rtl/>
        </w:rPr>
        <w:t>الوسائل</w:t>
      </w:r>
      <w:r w:rsidR="00DA4FAD" w:rsidRPr="00951346">
        <w:rPr>
          <w:rtl/>
        </w:rPr>
        <w:t xml:space="preserve"> ، ج 1 ، ص 114 ، ح 287.</w:t>
      </w:r>
    </w:p>
    <w:p w:rsidR="00DA4FAD" w:rsidRPr="00951346" w:rsidRDefault="0091593C" w:rsidP="00DA4FAD">
      <w:pPr>
        <w:pStyle w:val="libFootnote0"/>
        <w:rPr>
          <w:rtl/>
          <w:lang w:bidi="fa-IR"/>
        </w:rPr>
      </w:pPr>
      <w:r>
        <w:rPr>
          <w:rtl/>
        </w:rPr>
        <w:t>(11).</w:t>
      </w:r>
      <w:r w:rsidR="00DA4FAD" w:rsidRPr="00951346">
        <w:rPr>
          <w:rtl/>
        </w:rPr>
        <w:t xml:space="preserve"> هكذا في « ب ، ج ، د ، ه‍ ، بر ، بس ، بف ، جر</w:t>
      </w:r>
      <w:r w:rsidR="00DA4FAD">
        <w:rPr>
          <w:rtl/>
        </w:rPr>
        <w:t xml:space="preserve"> ». </w:t>
      </w:r>
      <w:r w:rsidR="00DA4FAD" w:rsidRPr="00951346">
        <w:rPr>
          <w:rtl/>
        </w:rPr>
        <w:t>وفي « ز » والمطبوع : + « عن أبيه</w:t>
      </w:r>
      <w:r w:rsidR="00DA4FAD">
        <w:rPr>
          <w:rtl/>
        </w:rPr>
        <w:t xml:space="preserve"> ». </w:t>
      </w:r>
      <w:r w:rsidR="00DA4FAD" w:rsidRPr="00951346">
        <w:rPr>
          <w:rtl/>
        </w:rPr>
        <w:t>وما أثبتناه هو الظاهر ؛ فإنّ محمّد بن الريّان هو ابن الصلت الأشعري ، روى عليّ بن إبراهيم كتابه المشترك بينه وبين أخيه عليّ بن الريّان ، كما روى عنه عبدالله بن جعفر الحميري</w:t>
      </w:r>
      <w:r w:rsidR="00DA4FAD">
        <w:rPr>
          <w:rtl/>
        </w:rPr>
        <w:t xml:space="preserve"> </w:t>
      </w:r>
      <w:r w:rsidR="003E6B40">
        <w:rPr>
          <w:rtl/>
        </w:rPr>
        <w:t>-</w:t>
      </w:r>
      <w:r w:rsidR="00DA4FAD">
        <w:rPr>
          <w:rtl/>
        </w:rPr>
        <w:t xml:space="preserve"> </w:t>
      </w:r>
      <w:r w:rsidR="00DA4FAD" w:rsidRPr="00951346">
        <w:rPr>
          <w:rtl/>
        </w:rPr>
        <w:t>وهو في طبقة عليّ بن إبراهيم</w:t>
      </w:r>
      <w:r w:rsidR="00DA4FAD">
        <w:rPr>
          <w:rtl/>
        </w:rPr>
        <w:t xml:space="preserve"> </w:t>
      </w:r>
      <w:r w:rsidR="003E6B40">
        <w:rPr>
          <w:rtl/>
        </w:rPr>
        <w:t>-</w:t>
      </w:r>
      <w:r w:rsidR="00DA4FAD">
        <w:rPr>
          <w:rtl/>
        </w:rPr>
        <w:t xml:space="preserve"> </w:t>
      </w:r>
      <w:r w:rsidR="00DA4FAD" w:rsidRPr="00951346">
        <w:rPr>
          <w:rtl/>
        </w:rPr>
        <w:t xml:space="preserve">مسائله لأبي الحسن العسكري </w:t>
      </w:r>
      <w:r w:rsidR="00DA4FAD" w:rsidRPr="003B537A">
        <w:rPr>
          <w:rStyle w:val="libFootnoteAlaemChar"/>
          <w:rtl/>
        </w:rPr>
        <w:t>عليه‌السلام</w:t>
      </w:r>
      <w:r w:rsidR="00DA4FAD" w:rsidRPr="00951346">
        <w:rPr>
          <w:rtl/>
        </w:rPr>
        <w:t xml:space="preserve">. راجع : </w:t>
      </w:r>
      <w:r w:rsidR="00DA4FAD" w:rsidRPr="0091593C">
        <w:rPr>
          <w:rStyle w:val="libFootnoteBoldChar"/>
          <w:rtl/>
        </w:rPr>
        <w:t>الفهرست للطوسي</w:t>
      </w:r>
      <w:r w:rsidR="00DA4FAD" w:rsidRPr="00951346">
        <w:rPr>
          <w:rtl/>
        </w:rPr>
        <w:t xml:space="preserve"> ، ص 269 ، الرقم 386 ؛ </w:t>
      </w:r>
      <w:r w:rsidR="00DA4FAD" w:rsidRPr="00707A47">
        <w:rPr>
          <w:rStyle w:val="libFootnoteBoldChar"/>
          <w:rtl/>
        </w:rPr>
        <w:t>رجال النجاشي</w:t>
      </w:r>
      <w:r w:rsidR="00DA4FAD" w:rsidRPr="00951346">
        <w:rPr>
          <w:rtl/>
        </w:rPr>
        <w:t xml:space="preserve"> ، ص 370 ، الرقم 1009.</w:t>
      </w:r>
    </w:p>
    <w:p w:rsidR="00DA4FAD" w:rsidRPr="00951346" w:rsidRDefault="0091593C" w:rsidP="00DA4FAD">
      <w:pPr>
        <w:pStyle w:val="libFootnote0"/>
        <w:rPr>
          <w:rtl/>
          <w:lang w:bidi="fa-IR"/>
        </w:rPr>
      </w:pPr>
      <w:r>
        <w:rPr>
          <w:rtl/>
        </w:rPr>
        <w:t>(12).</w:t>
      </w:r>
      <w:r w:rsidR="00DA4FAD">
        <w:rPr>
          <w:rtl/>
        </w:rPr>
        <w:t xml:space="preserve"> ي</w:t>
      </w:r>
      <w:r w:rsidR="00DA4FAD" w:rsidRPr="00951346">
        <w:rPr>
          <w:rtl/>
        </w:rPr>
        <w:t>جوز نصبها عطفاً على اسم « إنّ</w:t>
      </w:r>
      <w:r w:rsidR="00DA4FAD">
        <w:rPr>
          <w:rtl/>
        </w:rPr>
        <w:t xml:space="preserve"> ». </w:t>
      </w:r>
      <w:r w:rsidR="00DA4FAD" w:rsidRPr="00951346">
        <w:rPr>
          <w:rtl/>
        </w:rPr>
        <w:t>وفي تفسير القمّي : « وإنّ السيّئة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فِيهِ تُغْفَرُ </w:t>
      </w:r>
      <w:r w:rsidRPr="00625F5B">
        <w:rPr>
          <w:rStyle w:val="libFootnotenumChar"/>
          <w:rtl/>
        </w:rPr>
        <w:t>(1)</w:t>
      </w:r>
      <w:r w:rsidRPr="00951346">
        <w:rPr>
          <w:rtl/>
          <w:lang w:bidi="fa-IR"/>
        </w:rPr>
        <w:t xml:space="preserve"> ، وَالْحَسَنَةُ </w:t>
      </w:r>
      <w:r w:rsidRPr="00625F5B">
        <w:rPr>
          <w:rStyle w:val="libFootnotenumChar"/>
          <w:rtl/>
        </w:rPr>
        <w:t>(2)</w:t>
      </w:r>
      <w:r w:rsidRPr="00951346">
        <w:rPr>
          <w:rtl/>
          <w:lang w:bidi="fa-IR"/>
        </w:rPr>
        <w:t xml:space="preserve"> فِي غَيْرِهِ لَاتُقْبَلُ</w:t>
      </w:r>
      <w:r>
        <w:rPr>
          <w:rtl/>
          <w:lang w:bidi="fa-IR"/>
        </w:rPr>
        <w:t xml:space="preserve"> ». </w:t>
      </w:r>
      <w:r w:rsidRPr="00625F5B">
        <w:rPr>
          <w:rStyle w:val="libFootnotenumChar"/>
          <w:rtl/>
        </w:rPr>
        <w:t>(3)</w:t>
      </w:r>
    </w:p>
    <w:p w:rsidR="00DA4FAD" w:rsidRPr="00951346" w:rsidRDefault="00DA4FAD" w:rsidP="00DA4FAD">
      <w:pPr>
        <w:pStyle w:val="libCenter"/>
        <w:rPr>
          <w:rtl/>
          <w:lang w:bidi="fa-IR"/>
        </w:rPr>
      </w:pPr>
      <w:r w:rsidRPr="00951346">
        <w:rPr>
          <w:rtl/>
          <w:lang w:bidi="fa-IR"/>
        </w:rPr>
        <w:t>هذَا آخِرُ كِتَابِ الْإِيمَانِ وَالْكُفْرِ ، وَالطَّاعَاتِ وَالْمَعَاصِي مِنْ كِتَابِ الْكَافِي ؛</w:t>
      </w:r>
    </w:p>
    <w:p w:rsidR="00DA4FAD" w:rsidRPr="00951346" w:rsidRDefault="00DA4FAD" w:rsidP="00DA4FAD">
      <w:pPr>
        <w:pStyle w:val="libCenter"/>
        <w:rPr>
          <w:rtl/>
          <w:lang w:bidi="fa-IR"/>
        </w:rPr>
      </w:pPr>
      <w:r w:rsidRPr="00951346">
        <w:rPr>
          <w:rtl/>
          <w:lang w:bidi="fa-IR"/>
        </w:rPr>
        <w:t xml:space="preserve">وَالْحَمْدُ لِلّهِ وَحْدَهُ ، وَصَلَّى اللهُ عَلى مُحَمَّدٍ وَآلِهِ </w:t>
      </w:r>
      <w:r w:rsidRPr="00625F5B">
        <w:rPr>
          <w:rStyle w:val="libFootnotenumChar"/>
          <w:rtl/>
        </w:rPr>
        <w:t>(4)</w:t>
      </w:r>
      <w:r w:rsidR="003B537A" w:rsidRPr="003B537A">
        <w:rPr>
          <w:rStyle w:val="libNormalChar"/>
          <w:rFonts w:hint="cs"/>
          <w:rtl/>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 فيه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يجوز نصبها عطفاً على اسم « إنّ</w:t>
      </w:r>
      <w:r w:rsidR="00DA4FAD">
        <w:rPr>
          <w:rtl/>
        </w:rPr>
        <w:t xml:space="preserve"> ». </w:t>
      </w:r>
      <w:r w:rsidR="00DA4FAD" w:rsidRPr="00951346">
        <w:rPr>
          <w:rtl/>
        </w:rPr>
        <w:t>وفي تفسير القمّي : « وإنّ الحسنة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تفسير القمّي</w:t>
      </w:r>
      <w:r w:rsidR="00DA4FAD" w:rsidRPr="00951346">
        <w:rPr>
          <w:rtl/>
        </w:rPr>
        <w:t xml:space="preserve"> ، ج 1 ، ص 99 ، ذيل الحديث ، عن محمّد بن يحيى البغدادي ، رفعه إلى أميرالمؤمنين </w:t>
      </w:r>
      <w:r w:rsidR="00DA4FAD" w:rsidRPr="003B537A">
        <w:rPr>
          <w:rStyle w:val="libFootnoteAlaemChar"/>
          <w:rtl/>
        </w:rPr>
        <w:t>عليه‌السلام</w:t>
      </w:r>
      <w:r w:rsidR="00DA4FAD" w:rsidRPr="00951346">
        <w:rPr>
          <w:rtl/>
        </w:rPr>
        <w:t xml:space="preserve">. وفي </w:t>
      </w:r>
      <w:r w:rsidR="00DA4FAD" w:rsidRPr="0091593C">
        <w:rPr>
          <w:rStyle w:val="libFootnoteBoldChar"/>
          <w:rtl/>
        </w:rPr>
        <w:t>الأمالي للصدوق</w:t>
      </w:r>
      <w:r w:rsidR="00DA4FAD" w:rsidRPr="00951346">
        <w:rPr>
          <w:rtl/>
        </w:rPr>
        <w:t xml:space="preserve"> ، ص 351 ، المجلس 56 ، ذيل ح 4 ؛ </w:t>
      </w:r>
      <w:r w:rsidR="00DA4FAD" w:rsidRPr="003B537A">
        <w:rPr>
          <w:rStyle w:val="libFootnoteBoldChar"/>
          <w:rtl/>
        </w:rPr>
        <w:t>و</w:t>
      </w:r>
      <w:r w:rsidR="00DA4FAD" w:rsidRPr="00707A47">
        <w:rPr>
          <w:rStyle w:val="libFootnoteBoldChar"/>
          <w:rtl/>
        </w:rPr>
        <w:t>معاني الأخبار</w:t>
      </w:r>
      <w:r w:rsidR="00DA4FAD" w:rsidRPr="00951346">
        <w:rPr>
          <w:rtl/>
        </w:rPr>
        <w:t xml:space="preserve"> ، ص 185 ، ذيل ح 1 ، بسند آخر عن الصادق ، عن آبائه ، عن أميرالمؤمنين </w:t>
      </w:r>
      <w:r w:rsidR="00DA4FAD" w:rsidRPr="003B537A">
        <w:rPr>
          <w:rStyle w:val="libFootnoteAlaemChar"/>
          <w:rtl/>
        </w:rPr>
        <w:t>عليه‌السلام</w:t>
      </w:r>
      <w:r w:rsidR="00DA4FAD" w:rsidRPr="00951346">
        <w:rPr>
          <w:rtl/>
        </w:rPr>
        <w:t xml:space="preserve"> ، مع اختلاف يسير </w:t>
      </w:r>
      <w:r w:rsidR="003B537A">
        <w:rPr>
          <w:rFonts w:hint="cs"/>
          <w:rtl/>
        </w:rPr>
        <w:t>.</w:t>
      </w:r>
      <w:r w:rsidR="00DA4FAD" w:rsidRPr="00707A47">
        <w:rPr>
          <w:rStyle w:val="libFootnoteBoldChar"/>
          <w:rtl/>
        </w:rPr>
        <w:t>الوافي</w:t>
      </w:r>
      <w:r w:rsidR="00DA4FAD" w:rsidRPr="00951346">
        <w:rPr>
          <w:rtl/>
        </w:rPr>
        <w:t xml:space="preserve"> ، ج 5 ، ص 817 ، ح 3087.</w:t>
      </w:r>
    </w:p>
    <w:p w:rsidR="00DA4FAD" w:rsidRPr="00951346" w:rsidRDefault="0091593C" w:rsidP="00DA4FAD">
      <w:pPr>
        <w:pStyle w:val="libFootnote0"/>
        <w:rPr>
          <w:rtl/>
          <w:lang w:bidi="fa-IR"/>
        </w:rPr>
      </w:pPr>
      <w:r>
        <w:rPr>
          <w:rtl/>
        </w:rPr>
        <w:t>(4).</w:t>
      </w:r>
      <w:r w:rsidR="00DA4FAD" w:rsidRPr="00951346">
        <w:rPr>
          <w:rtl/>
        </w:rPr>
        <w:t xml:space="preserve"> بدل قوله : « هذا آخر كتاب</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محمّدٍ وآله » في النسخ هكذا :</w:t>
      </w:r>
    </w:p>
    <w:p w:rsidR="00DA4FAD" w:rsidRPr="00951346" w:rsidRDefault="00DA4FAD" w:rsidP="009B0BCE">
      <w:pPr>
        <w:pStyle w:val="libFootnote0"/>
        <w:rPr>
          <w:rtl/>
          <w:lang w:bidi="fa-IR"/>
        </w:rPr>
      </w:pPr>
      <w:r w:rsidRPr="006A653C">
        <w:rPr>
          <w:rtl/>
        </w:rPr>
        <w:t>في « ب » : « تمّ كتاب الإيمان والكفر ، ويتلوه كتاب الدعاء إن شاء الله »</w:t>
      </w:r>
      <w:r>
        <w:rPr>
          <w:rtl/>
        </w:rPr>
        <w:t>.</w:t>
      </w:r>
    </w:p>
    <w:p w:rsidR="00DA4FAD" w:rsidRPr="00951346" w:rsidRDefault="00DA4FAD" w:rsidP="00DA4FAD">
      <w:pPr>
        <w:pStyle w:val="libFootnote0"/>
        <w:rPr>
          <w:rtl/>
          <w:lang w:bidi="fa-IR"/>
        </w:rPr>
      </w:pPr>
      <w:r w:rsidRPr="009B0BCE">
        <w:rPr>
          <w:rtl/>
        </w:rPr>
        <w:t xml:space="preserve">في « ج » : « تمّ كتاب الإيمان والكفر من جملة كتاب الكافي تصنيف الشيخ محمّد بن يعقوب الكليني </w:t>
      </w:r>
      <w:r w:rsidRPr="003B537A">
        <w:rPr>
          <w:rStyle w:val="libFootnoteAlaemChar"/>
          <w:rtl/>
        </w:rPr>
        <w:t>رحمه‌الله</w:t>
      </w:r>
      <w:r w:rsidRPr="009B0BCE">
        <w:rPr>
          <w:rtl/>
        </w:rPr>
        <w:t>. والحمد لله</w:t>
      </w:r>
      <w:r w:rsidR="003B537A">
        <w:rPr>
          <w:rFonts w:hint="cs"/>
          <w:rtl/>
        </w:rPr>
        <w:t xml:space="preserve"> </w:t>
      </w:r>
      <w:r w:rsidRPr="009B0BCE">
        <w:rPr>
          <w:rtl/>
        </w:rPr>
        <w:t>‌ربّ العالمين ».</w:t>
      </w:r>
    </w:p>
    <w:p w:rsidR="00DA4FAD" w:rsidRPr="00951346" w:rsidRDefault="00DA4FAD" w:rsidP="00DA4FAD">
      <w:pPr>
        <w:pStyle w:val="libFootnote0"/>
        <w:rPr>
          <w:rtl/>
          <w:lang w:bidi="fa-IR"/>
        </w:rPr>
      </w:pPr>
      <w:r w:rsidRPr="009B0BCE">
        <w:rPr>
          <w:rtl/>
        </w:rPr>
        <w:t xml:space="preserve">في « د » : « آخر كتاب الإيمان والكفر والطاعات والمعاصي والكبائر من كتاب </w:t>
      </w:r>
      <w:r w:rsidRPr="00707A47">
        <w:rPr>
          <w:rStyle w:val="libFootnoteBoldChar"/>
          <w:rtl/>
        </w:rPr>
        <w:t>الكافي</w:t>
      </w:r>
      <w:r w:rsidRPr="009B0BCE">
        <w:rPr>
          <w:rtl/>
        </w:rPr>
        <w:t>. والحمد لله‌</w:t>
      </w:r>
      <w:r w:rsidR="003B537A">
        <w:rPr>
          <w:rFonts w:hint="cs"/>
          <w:rtl/>
        </w:rPr>
        <w:t xml:space="preserve"> </w:t>
      </w:r>
      <w:r w:rsidRPr="009B0BCE">
        <w:rPr>
          <w:rtl/>
        </w:rPr>
        <w:t>وحده ، وصلّى الله على رسوله محمّد النبيّ الا</w:t>
      </w:r>
      <w:r w:rsidR="003B537A">
        <w:rPr>
          <w:rFonts w:hint="cs"/>
          <w:rtl/>
        </w:rPr>
        <w:t>ُ</w:t>
      </w:r>
      <w:r w:rsidRPr="009B0BCE">
        <w:rPr>
          <w:rtl/>
        </w:rPr>
        <w:t>مّي وعترته الطيّبين الطاهرين ، الذين أذهب الله عنهم الرجس وطهّرهم تطهيراً ».</w:t>
      </w:r>
    </w:p>
    <w:p w:rsidR="00DA4FAD" w:rsidRPr="00951346" w:rsidRDefault="00DA4FAD" w:rsidP="00DA4FAD">
      <w:pPr>
        <w:pStyle w:val="libFootnote0"/>
        <w:rPr>
          <w:rtl/>
          <w:lang w:bidi="fa-IR"/>
        </w:rPr>
      </w:pPr>
      <w:r w:rsidRPr="009B0BCE">
        <w:rPr>
          <w:rtl/>
        </w:rPr>
        <w:t xml:space="preserve">في « ز » : « تمّ كتاب الكفر والإيمان والطاعة والمعاصي من كتاب </w:t>
      </w:r>
      <w:r w:rsidRPr="00707A47">
        <w:rPr>
          <w:rStyle w:val="libFootnoteBoldChar"/>
          <w:rtl/>
        </w:rPr>
        <w:t>الكافي</w:t>
      </w:r>
      <w:r w:rsidRPr="009B0BCE">
        <w:rPr>
          <w:rtl/>
        </w:rPr>
        <w:t xml:space="preserve"> محمّد بن يعقوب الكلينيّ قدّس الله روحه مع النبيّ والأمجاد. والحمد لله‌ربّ العالمين ، وصلّى الله على رسوله النبيّ الامّي وآله وسلّم تسليماً برحمتك يا أرحم الراحمين ، آمين يا ربّ العالمين ».</w:t>
      </w:r>
    </w:p>
    <w:p w:rsidR="00DA4FAD" w:rsidRPr="00951346" w:rsidRDefault="00DA4FAD" w:rsidP="00DA4FAD">
      <w:pPr>
        <w:pStyle w:val="libFootnote0"/>
        <w:rPr>
          <w:rtl/>
          <w:lang w:bidi="fa-IR"/>
        </w:rPr>
      </w:pPr>
      <w:r w:rsidRPr="009B0BCE">
        <w:rPr>
          <w:rtl/>
        </w:rPr>
        <w:t xml:space="preserve">في « ص » : « آخر كتاب الإيمان والكفر والطاعات والمعاصي من الكتاب </w:t>
      </w:r>
      <w:r w:rsidRPr="00707A47">
        <w:rPr>
          <w:rStyle w:val="libFootnoteBoldChar"/>
          <w:rtl/>
        </w:rPr>
        <w:t>الكافي</w:t>
      </w:r>
      <w:r w:rsidRPr="009B0BCE">
        <w:rPr>
          <w:rtl/>
        </w:rPr>
        <w:t>. والحمد لله‌</w:t>
      </w:r>
      <w:r w:rsidR="003B537A">
        <w:rPr>
          <w:rFonts w:hint="cs"/>
          <w:rtl/>
        </w:rPr>
        <w:t xml:space="preserve"> </w:t>
      </w:r>
      <w:r w:rsidRPr="009B0BCE">
        <w:rPr>
          <w:rtl/>
        </w:rPr>
        <w:t>وحده ، وصلّى الله على محمّد وآله أجمعين الطيّبين الطاهرين ».</w:t>
      </w:r>
    </w:p>
    <w:p w:rsidR="00DA4FAD" w:rsidRPr="00951346" w:rsidRDefault="00DA4FAD" w:rsidP="00DA4FAD">
      <w:pPr>
        <w:pStyle w:val="libFootnote0"/>
        <w:rPr>
          <w:rtl/>
          <w:lang w:bidi="fa-IR"/>
        </w:rPr>
      </w:pPr>
      <w:r w:rsidRPr="009B0BCE">
        <w:rPr>
          <w:rtl/>
        </w:rPr>
        <w:t xml:space="preserve">في « ه‍ » : « تمّ كتاب الإيمان والكفر من جملة الكتاب </w:t>
      </w:r>
      <w:r w:rsidRPr="00707A47">
        <w:rPr>
          <w:rStyle w:val="libFootnoteBoldChar"/>
          <w:rtl/>
        </w:rPr>
        <w:t>الكافي</w:t>
      </w:r>
      <w:r w:rsidRPr="009B0BCE">
        <w:rPr>
          <w:rtl/>
        </w:rPr>
        <w:t xml:space="preserve"> تصنيف العالم الكامل الفاضل ، وحيد الدهر ، وفريد العصر [ ... ] والدين محمّد بن يعقوب الكليني </w:t>
      </w:r>
      <w:r w:rsidRPr="003B537A">
        <w:rPr>
          <w:rStyle w:val="libFootnoteAlaemChar"/>
          <w:rtl/>
        </w:rPr>
        <w:t>رحمه‌الله</w:t>
      </w:r>
      <w:r w:rsidRPr="009B0BCE">
        <w:rPr>
          <w:rtl/>
        </w:rPr>
        <w:t>. والحمد لله</w:t>
      </w:r>
      <w:r w:rsidR="003B537A">
        <w:rPr>
          <w:rFonts w:hint="cs"/>
          <w:rtl/>
        </w:rPr>
        <w:t xml:space="preserve"> </w:t>
      </w:r>
      <w:r w:rsidRPr="009B0BCE">
        <w:rPr>
          <w:rtl/>
        </w:rPr>
        <w:t>‌ربّ العالمين ، وحسبنا الله ونعم الوكيل ، وصلّى الله على سيّدنا ومولانا محمّد النبيّ وآله الطاهرين ».</w:t>
      </w:r>
    </w:p>
    <w:p w:rsidR="00DA4FAD" w:rsidRPr="00951346" w:rsidRDefault="00DA4FAD" w:rsidP="00DA4FAD">
      <w:pPr>
        <w:pStyle w:val="libFootnote0"/>
        <w:rPr>
          <w:rtl/>
          <w:lang w:bidi="fa-IR"/>
        </w:rPr>
      </w:pPr>
      <w:r w:rsidRPr="009B0BCE">
        <w:rPr>
          <w:rtl/>
        </w:rPr>
        <w:t xml:space="preserve">في « بر » : « تمّ كتاب الإيمان والكفر من جملة الكتاب </w:t>
      </w:r>
      <w:r w:rsidRPr="00707A47">
        <w:rPr>
          <w:rStyle w:val="libFootnoteBoldChar"/>
          <w:rtl/>
        </w:rPr>
        <w:t>الكافي</w:t>
      </w:r>
      <w:r w:rsidRPr="009B0BCE">
        <w:rPr>
          <w:rtl/>
        </w:rPr>
        <w:t xml:space="preserve"> تصنيف الشيخ الأجلّ محمّد بن يعقوب الكليني </w:t>
      </w:r>
      <w:r w:rsidRPr="00924332">
        <w:rPr>
          <w:rStyle w:val="libAlaemChar"/>
          <w:rtl/>
        </w:rPr>
        <w:t>رحمه‌الله</w:t>
      </w:r>
      <w:r w:rsidRPr="009B0BCE">
        <w:rPr>
          <w:rtl/>
        </w:rPr>
        <w:t xml:space="preserve"> وحسبنا الله ونعم الوكيل. وصلّى الله على سيّدنا ونبيّنا محمّد وآله الطاهرين.</w:t>
      </w:r>
    </w:p>
    <w:p w:rsidR="00DA4FAD" w:rsidRPr="00951346" w:rsidRDefault="00DA4FAD" w:rsidP="00DA4FAD">
      <w:pPr>
        <w:pStyle w:val="libFootnote0"/>
        <w:rPr>
          <w:rtl/>
          <w:lang w:bidi="fa-IR"/>
        </w:rPr>
      </w:pPr>
      <w:r w:rsidRPr="009B0BCE">
        <w:rPr>
          <w:rtl/>
        </w:rPr>
        <w:t xml:space="preserve">في « بس » : « وهذا آخر كتاب الإيمان والكفر والطاعات والمعاصي من كتاب </w:t>
      </w:r>
      <w:r w:rsidRPr="00707A47">
        <w:rPr>
          <w:rStyle w:val="libFootnoteBoldChar"/>
          <w:rtl/>
        </w:rPr>
        <w:t>الكافي</w:t>
      </w:r>
      <w:r w:rsidRPr="009B0BCE">
        <w:rPr>
          <w:rtl/>
        </w:rPr>
        <w:t>. والحمد لله‌</w:t>
      </w:r>
      <w:r w:rsidR="003B537A">
        <w:rPr>
          <w:rFonts w:hint="cs"/>
          <w:rtl/>
        </w:rPr>
        <w:t xml:space="preserve"> </w:t>
      </w:r>
      <w:r w:rsidRPr="009B0BCE">
        <w:rPr>
          <w:rtl/>
        </w:rPr>
        <w:t>وحده ، وصلّى الله على محمّد وآله الطيّبين الطاهرين ».</w:t>
      </w:r>
    </w:p>
    <w:p w:rsidR="00DA4FAD" w:rsidRPr="00951346" w:rsidRDefault="00DA4FAD" w:rsidP="00DA4FAD">
      <w:pPr>
        <w:pStyle w:val="libFootnote0"/>
        <w:rPr>
          <w:rtl/>
          <w:lang w:bidi="fa-IR"/>
        </w:rPr>
      </w:pPr>
      <w:r w:rsidRPr="009B0BCE">
        <w:rPr>
          <w:rtl/>
        </w:rPr>
        <w:t xml:space="preserve">في « بف » : « تمّ كتاب الإيمان والكفر والطاعات والمعاصي من الكتاب </w:t>
      </w:r>
      <w:r w:rsidRPr="00707A47">
        <w:rPr>
          <w:rStyle w:val="libFootnoteBoldChar"/>
          <w:rtl/>
        </w:rPr>
        <w:t>الكافي</w:t>
      </w:r>
      <w:r w:rsidRPr="009B0BCE">
        <w:rPr>
          <w:rtl/>
        </w:rPr>
        <w:t xml:space="preserve"> تصنيف الشيخ الأجلّ محمّد بن يعقوب الكليني </w:t>
      </w:r>
      <w:r w:rsidRPr="003B537A">
        <w:rPr>
          <w:rStyle w:val="libFootnoteAlaemChar"/>
          <w:rtl/>
        </w:rPr>
        <w:t>رحمه‌الله</w:t>
      </w:r>
      <w:r w:rsidRPr="009B0BCE">
        <w:rPr>
          <w:rtl/>
        </w:rPr>
        <w:t>. والحمد لله‌</w:t>
      </w:r>
      <w:r w:rsidR="003B537A">
        <w:rPr>
          <w:rFonts w:hint="cs"/>
          <w:rtl/>
        </w:rPr>
        <w:t xml:space="preserve"> </w:t>
      </w:r>
      <w:r w:rsidRPr="009B0BCE">
        <w:rPr>
          <w:rtl/>
        </w:rPr>
        <w:t>ربّ العالمين.</w:t>
      </w:r>
    </w:p>
    <w:p w:rsidR="00C22AC0" w:rsidRDefault="00C22AC0" w:rsidP="00C22AC0">
      <w:pPr>
        <w:pStyle w:val="libNormal"/>
        <w:rPr>
          <w:rtl/>
          <w:lang w:bidi="fa-IR"/>
        </w:rPr>
      </w:pPr>
      <w:r>
        <w:rPr>
          <w:rtl/>
          <w:lang w:bidi="fa-IR"/>
        </w:rPr>
        <w:br w:type="page"/>
      </w:r>
    </w:p>
    <w:p w:rsidR="00C22AC0" w:rsidRDefault="00C22AC0" w:rsidP="00C22AC0">
      <w:pPr>
        <w:pStyle w:val="libNormal"/>
        <w:rPr>
          <w:rtl/>
          <w:lang w:bidi="fa-IR"/>
        </w:rPr>
      </w:pPr>
      <w:r>
        <w:rPr>
          <w:rtl/>
          <w:lang w:bidi="fa-IR"/>
        </w:rPr>
        <w:lastRenderedPageBreak/>
        <w:br w:type="page"/>
      </w:r>
    </w:p>
    <w:p w:rsidR="00DA4FAD" w:rsidRDefault="002C23E2" w:rsidP="002C23E2">
      <w:pPr>
        <w:pStyle w:val="Heading1Center"/>
        <w:rPr>
          <w:rtl/>
          <w:lang w:bidi="fa-IR"/>
        </w:rPr>
      </w:pPr>
      <w:bookmarkStart w:id="246" w:name="_Toc344056145"/>
      <w:bookmarkStart w:id="247" w:name="_Toc459895178"/>
      <w:bookmarkStart w:id="248" w:name="_Toc42786161"/>
      <w:bookmarkStart w:id="249" w:name="_Toc42787809"/>
      <w:r>
        <w:rPr>
          <w:rFonts w:hint="cs"/>
          <w:rtl/>
          <w:lang w:bidi="fa-IR"/>
        </w:rPr>
        <w:lastRenderedPageBreak/>
        <w:t>(</w:t>
      </w:r>
      <w:r w:rsidR="00DA4FAD" w:rsidRPr="00951346">
        <w:rPr>
          <w:rtl/>
          <w:lang w:bidi="fa-IR"/>
        </w:rPr>
        <w:t>6</w:t>
      </w:r>
      <w:bookmarkEnd w:id="246"/>
      <w:bookmarkEnd w:id="247"/>
      <w:r>
        <w:rPr>
          <w:rFonts w:hint="cs"/>
          <w:rtl/>
          <w:lang w:bidi="fa-IR"/>
        </w:rPr>
        <w:t>)</w:t>
      </w:r>
      <w:bookmarkEnd w:id="248"/>
      <w:bookmarkEnd w:id="249"/>
    </w:p>
    <w:p w:rsidR="00DA4FAD" w:rsidRPr="00951346" w:rsidRDefault="00DA4FAD" w:rsidP="00DA4FAD">
      <w:pPr>
        <w:pStyle w:val="Heading1Center"/>
        <w:rPr>
          <w:rtl/>
          <w:lang w:bidi="fa-IR"/>
        </w:rPr>
      </w:pPr>
      <w:bookmarkStart w:id="250" w:name="_Toc344056146"/>
      <w:bookmarkStart w:id="251" w:name="_Toc459895179"/>
      <w:bookmarkStart w:id="252" w:name="_Toc42787810"/>
      <w:r w:rsidRPr="00951346">
        <w:rPr>
          <w:rtl/>
          <w:lang w:bidi="fa-IR"/>
        </w:rPr>
        <w:t>كِتَابُ الدُّعَاءِ‌</w:t>
      </w:r>
      <w:bookmarkEnd w:id="250"/>
      <w:bookmarkEnd w:id="251"/>
      <w:bookmarkEnd w:id="252"/>
    </w:p>
    <w:p w:rsidR="00C22AC0" w:rsidRDefault="00C22AC0" w:rsidP="00C22AC0">
      <w:pPr>
        <w:pStyle w:val="libNormal"/>
        <w:rPr>
          <w:rtl/>
          <w:lang w:bidi="fa-IR"/>
        </w:rPr>
      </w:pPr>
      <w:r>
        <w:rPr>
          <w:rtl/>
          <w:lang w:bidi="fa-IR"/>
        </w:rPr>
        <w:br w:type="page"/>
      </w:r>
    </w:p>
    <w:p w:rsidR="00C22AC0" w:rsidRDefault="00C22AC0" w:rsidP="00C22AC0">
      <w:pPr>
        <w:pStyle w:val="libNormal"/>
        <w:rPr>
          <w:rtl/>
          <w:lang w:bidi="fa-IR"/>
        </w:rPr>
      </w:pPr>
      <w:r>
        <w:rPr>
          <w:rtl/>
          <w:lang w:bidi="fa-IR"/>
        </w:rPr>
        <w:lastRenderedPageBreak/>
        <w:br w:type="page"/>
      </w:r>
    </w:p>
    <w:p w:rsidR="00DA4FAD" w:rsidRDefault="00DA4FAD" w:rsidP="00DA4FAD">
      <w:pPr>
        <w:pStyle w:val="Heading1Center"/>
        <w:rPr>
          <w:rtl/>
          <w:lang w:bidi="fa-IR"/>
        </w:rPr>
      </w:pPr>
      <w:bookmarkStart w:id="253" w:name="_Toc459895180"/>
      <w:bookmarkStart w:id="254" w:name="_Toc42786163"/>
      <w:bookmarkStart w:id="255" w:name="_Toc42787811"/>
      <w:r w:rsidRPr="00951346">
        <w:rPr>
          <w:rtl/>
          <w:lang w:bidi="fa-IR"/>
        </w:rPr>
        <w:lastRenderedPageBreak/>
        <w:t>[6]</w:t>
      </w:r>
      <w:bookmarkEnd w:id="253"/>
      <w:bookmarkEnd w:id="254"/>
      <w:bookmarkEnd w:id="255"/>
    </w:p>
    <w:p w:rsidR="00DA4FAD" w:rsidRPr="00951346" w:rsidRDefault="00DA4FAD" w:rsidP="00DA4FAD">
      <w:pPr>
        <w:pStyle w:val="Heading1Center"/>
        <w:rPr>
          <w:rtl/>
          <w:lang w:bidi="fa-IR"/>
        </w:rPr>
      </w:pPr>
      <w:bookmarkStart w:id="256" w:name="_Toc459895181"/>
      <w:bookmarkStart w:id="257" w:name="_Toc42786164"/>
      <w:bookmarkStart w:id="258" w:name="_Toc42787812"/>
      <w:r w:rsidRPr="00951346">
        <w:rPr>
          <w:rtl/>
          <w:lang w:bidi="fa-IR"/>
        </w:rPr>
        <w:t>كِتَابُ الدُّعَاءِ‌</w:t>
      </w:r>
      <w:bookmarkEnd w:id="256"/>
      <w:bookmarkEnd w:id="257"/>
      <w:bookmarkEnd w:id="258"/>
    </w:p>
    <w:p w:rsidR="00DA4FAD" w:rsidRPr="00951346" w:rsidRDefault="00DA4FAD" w:rsidP="00DA4FAD">
      <w:pPr>
        <w:pStyle w:val="Heading2Center"/>
        <w:rPr>
          <w:rtl/>
          <w:lang w:bidi="fa-IR"/>
        </w:rPr>
      </w:pPr>
      <w:bookmarkStart w:id="259" w:name="_Toc344056147"/>
      <w:bookmarkStart w:id="260" w:name="_Toc459895182"/>
      <w:bookmarkStart w:id="261" w:name="_Toc42787813"/>
      <w:r w:rsidRPr="00951346">
        <w:rPr>
          <w:rtl/>
          <w:lang w:bidi="fa-IR"/>
        </w:rPr>
        <w:t>1</w:t>
      </w:r>
      <w:r>
        <w:rPr>
          <w:rtl/>
          <w:lang w:bidi="fa-IR"/>
        </w:rPr>
        <w:t xml:space="preserve"> </w:t>
      </w:r>
      <w:r w:rsidR="003E6B40">
        <w:rPr>
          <w:rtl/>
          <w:lang w:bidi="fa-IR"/>
        </w:rPr>
        <w:t>-</w:t>
      </w:r>
      <w:r>
        <w:rPr>
          <w:rtl/>
          <w:lang w:bidi="fa-IR"/>
        </w:rPr>
        <w:t xml:space="preserve"> </w:t>
      </w:r>
      <w:r w:rsidRPr="00951346">
        <w:rPr>
          <w:rtl/>
          <w:lang w:bidi="fa-IR"/>
        </w:rPr>
        <w:t>بَابُ فَضْلِ الدُّعَاءِ وَالْحَثِّ عَلَيْهِ‌</w:t>
      </w:r>
      <w:r>
        <w:rPr>
          <w:rFonts w:hint="cs"/>
          <w:rtl/>
          <w:lang w:bidi="fa-IR"/>
        </w:rPr>
        <w:t xml:space="preserve"> </w:t>
      </w:r>
      <w:r w:rsidRPr="00625F5B">
        <w:rPr>
          <w:rStyle w:val="libFootnotenumChar"/>
          <w:rtl/>
        </w:rPr>
        <w:t>(1)</w:t>
      </w:r>
      <w:bookmarkEnd w:id="259"/>
      <w:bookmarkEnd w:id="260"/>
      <w:bookmarkEnd w:id="261"/>
    </w:p>
    <w:p w:rsidR="00DA4FAD" w:rsidRPr="00951346" w:rsidRDefault="00DA4FAD" w:rsidP="00DA4FAD">
      <w:pPr>
        <w:pStyle w:val="libNormal"/>
        <w:rPr>
          <w:rtl/>
          <w:lang w:bidi="fa-IR"/>
        </w:rPr>
      </w:pPr>
      <w:r w:rsidRPr="00E821B4">
        <w:rPr>
          <w:rtl/>
        </w:rPr>
        <w:t>3062</w:t>
      </w:r>
      <w:r w:rsidRPr="002C2FC4">
        <w:rPr>
          <w:rStyle w:val="libBold2Char"/>
          <w:rtl/>
        </w:rPr>
        <w:t xml:space="preserve"> / 1.</w:t>
      </w:r>
      <w:r w:rsidRPr="00951346">
        <w:rPr>
          <w:rtl/>
          <w:lang w:bidi="fa-IR"/>
        </w:rPr>
        <w:t xml:space="preserve"> عَلِيُّ بْنُ إِبْرَاهِيمَ ، عَنْ أَبِيهِ ، عَنْ حَمَّادِ بْنِ عِيسى ، عَنْ حَرِيزٍ ، عَنْ زُرَارَةَ :</w:t>
      </w:r>
    </w:p>
    <w:p w:rsidR="00DA4FAD"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يَقُولُ : </w:t>
      </w:r>
      <w:r w:rsidRPr="00924332">
        <w:rPr>
          <w:rStyle w:val="libAlaemChar"/>
          <w:rtl/>
        </w:rPr>
        <w:t>(</w:t>
      </w:r>
      <w:r w:rsidRPr="005C1001">
        <w:rPr>
          <w:rStyle w:val="libAieChar"/>
          <w:rtl/>
        </w:rPr>
        <w:t xml:space="preserve"> إِنَّ الَّذِينَ يَسْتَكْبِرُونَ عَنْ عِبادَتِي سَيَدْخُلُونَ جَهَنَّمَ داخِرِينَ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 قَالَ : « هُوَ الدُّعَاءُ ، وَأَفْضَلُ الْعِبَادَةِ </w:t>
      </w:r>
      <w:r w:rsidRPr="00625F5B">
        <w:rPr>
          <w:rStyle w:val="libFootnotenumChar"/>
          <w:rtl/>
        </w:rPr>
        <w:t>(3)</w:t>
      </w:r>
      <w:r w:rsidRPr="00951346">
        <w:rPr>
          <w:rtl/>
          <w:lang w:bidi="fa-IR"/>
        </w:rPr>
        <w:t xml:space="preserve"> الدُّعَاءُ ».</w:t>
      </w:r>
    </w:p>
    <w:p w:rsidR="00DA4FAD" w:rsidRPr="00951346" w:rsidRDefault="00DA4FAD" w:rsidP="00DA4FAD">
      <w:pPr>
        <w:pStyle w:val="libNormal"/>
        <w:rPr>
          <w:rtl/>
          <w:lang w:bidi="fa-IR"/>
        </w:rPr>
      </w:pPr>
      <w:r w:rsidRPr="00951346">
        <w:rPr>
          <w:rtl/>
          <w:lang w:bidi="fa-IR"/>
        </w:rPr>
        <w:t xml:space="preserve">قُلْتُ : </w:t>
      </w:r>
      <w:r w:rsidRPr="00924332">
        <w:rPr>
          <w:rStyle w:val="libAlaemChar"/>
          <w:rtl/>
        </w:rPr>
        <w:t>(</w:t>
      </w:r>
      <w:r w:rsidRPr="005C1001">
        <w:rPr>
          <w:rStyle w:val="libAieChar"/>
          <w:rtl/>
        </w:rPr>
        <w:t xml:space="preserve"> إِنَّ إِبْراهِيمَ لَأَوّاهٌ حَلِيمٌ </w:t>
      </w:r>
      <w:r w:rsidRPr="00924332">
        <w:rPr>
          <w:rStyle w:val="libAlaemChar"/>
          <w:rtl/>
        </w:rPr>
        <w:t>)</w:t>
      </w:r>
      <w:r w:rsidRPr="00951346">
        <w:rPr>
          <w:rtl/>
          <w:lang w:bidi="fa-IR"/>
        </w:rPr>
        <w:t xml:space="preserve"> </w:t>
      </w:r>
      <w:r w:rsidRPr="00625F5B">
        <w:rPr>
          <w:rStyle w:val="libFootnotenumChar"/>
          <w:rtl/>
        </w:rPr>
        <w:t>(4)</w:t>
      </w:r>
      <w:r>
        <w:rPr>
          <w:rtl/>
          <w:lang w:bidi="fa-IR"/>
        </w:rPr>
        <w:t>؟</w:t>
      </w:r>
      <w:r w:rsidRPr="00951346">
        <w:rPr>
          <w:rtl/>
          <w:lang w:bidi="fa-IR"/>
        </w:rPr>
        <w:t xml:space="preserve"> قَالَ : « الْأَوَّاهُ هُوَ الدَّعَّاءُ</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821B4">
        <w:rPr>
          <w:rtl/>
        </w:rPr>
        <w:t>3063</w:t>
      </w:r>
      <w:r w:rsidRPr="002C2FC4">
        <w:rPr>
          <w:rStyle w:val="libBold2Char"/>
          <w:rtl/>
        </w:rPr>
        <w:t xml:space="preserve"> / 2.</w:t>
      </w:r>
      <w:r w:rsidRPr="00951346">
        <w:rPr>
          <w:rtl/>
          <w:lang w:bidi="fa-IR"/>
        </w:rPr>
        <w:t xml:space="preserve"> مُحَمَّدُ بْنُ يَحْيى ، عَنْ أَحْمَدَ بْنِ مُحَمَّدٍ ، عَنْ مُحَمَّدِ بْنِ إِسْمَاعِيلَ وَابْنِ مَحْبُوبٍ جَمِيعاً ، عَنْ حَنَانِ بْنِ سَدِيرٍ ، عَنْ أَبِيهِ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 « كتاب الدعاء. بسم الله الرحمن الرحيم. باب فضل الدعاء والحثّ عليه »</w:t>
      </w:r>
      <w:r w:rsidR="00DA4FAD">
        <w:rPr>
          <w:rtl/>
        </w:rPr>
        <w:t>.</w:t>
      </w:r>
    </w:p>
    <w:p w:rsidR="00DA4FAD" w:rsidRPr="00951346" w:rsidRDefault="00DA4FAD" w:rsidP="009B0BCE">
      <w:pPr>
        <w:pStyle w:val="libFootnote0"/>
        <w:rPr>
          <w:rtl/>
          <w:lang w:bidi="fa-IR"/>
        </w:rPr>
      </w:pPr>
      <w:r w:rsidRPr="006A653C">
        <w:rPr>
          <w:rtl/>
        </w:rPr>
        <w:t>في « ز » : « بسم الله الرحمن الرحيم وإيّاه نستعين. كتاب الدعاء. باب فضل الدعاء والحثّ عليه »</w:t>
      </w:r>
      <w:r>
        <w:rPr>
          <w:rtl/>
        </w:rPr>
        <w:t>.</w:t>
      </w:r>
    </w:p>
    <w:p w:rsidR="00DA4FAD" w:rsidRPr="00951346" w:rsidRDefault="00DA4FAD" w:rsidP="009B0BCE">
      <w:pPr>
        <w:pStyle w:val="libFootnote0"/>
        <w:rPr>
          <w:rtl/>
          <w:lang w:bidi="fa-IR"/>
        </w:rPr>
      </w:pPr>
      <w:r w:rsidRPr="006A653C">
        <w:rPr>
          <w:rtl/>
        </w:rPr>
        <w:t>في « ص » : « كتاب الدعاء. بسم الله الرحمن الرحيم وبه نستعين. باب فضل الدعاء والحثّ عليه »</w:t>
      </w:r>
      <w:r>
        <w:rPr>
          <w:rtl/>
        </w:rPr>
        <w:t>.</w:t>
      </w:r>
    </w:p>
    <w:p w:rsidR="00DA4FAD" w:rsidRPr="00951346" w:rsidRDefault="00DA4FAD" w:rsidP="009B0BCE">
      <w:pPr>
        <w:pStyle w:val="libFootnote0"/>
        <w:rPr>
          <w:rtl/>
          <w:lang w:bidi="fa-IR"/>
        </w:rPr>
      </w:pPr>
      <w:r w:rsidRPr="006A653C">
        <w:rPr>
          <w:rtl/>
        </w:rPr>
        <w:t>في « بس » : « بسم الله الرحمن الرحيم وبه ثقتي. فضل الدعاء والحثّ عليه »</w:t>
      </w:r>
      <w:r>
        <w:rPr>
          <w:rtl/>
        </w:rPr>
        <w:t>.</w:t>
      </w:r>
    </w:p>
    <w:tbl>
      <w:tblPr>
        <w:tblStyle w:val="TableGrid"/>
        <w:bidiVisual/>
        <w:tblW w:w="0" w:type="auto"/>
        <w:tblLook w:val="04A0" w:firstRow="1" w:lastRow="0" w:firstColumn="1" w:lastColumn="0" w:noHBand="0" w:noVBand="1"/>
      </w:tblPr>
      <w:tblGrid>
        <w:gridCol w:w="4006"/>
        <w:gridCol w:w="4006"/>
      </w:tblGrid>
      <w:tr w:rsidR="002C23E2" w:rsidTr="002C23E2">
        <w:tc>
          <w:tcPr>
            <w:tcW w:w="4006" w:type="dxa"/>
          </w:tcPr>
          <w:p w:rsidR="002C23E2" w:rsidRDefault="002C23E2" w:rsidP="00DA4FAD">
            <w:pPr>
              <w:pStyle w:val="libFootnote0"/>
              <w:rPr>
                <w:rtl/>
              </w:rPr>
            </w:pPr>
            <w:r>
              <w:rPr>
                <w:rtl/>
              </w:rPr>
              <w:t>(2).</w:t>
            </w:r>
            <w:r w:rsidRPr="00951346">
              <w:rPr>
                <w:rtl/>
              </w:rPr>
              <w:t xml:space="preserve"> غافر (40) : 60.</w:t>
            </w:r>
          </w:p>
        </w:tc>
        <w:tc>
          <w:tcPr>
            <w:tcW w:w="4006" w:type="dxa"/>
          </w:tcPr>
          <w:p w:rsidR="002C23E2" w:rsidRDefault="002C23E2" w:rsidP="00DA4FAD">
            <w:pPr>
              <w:pStyle w:val="libFootnote0"/>
              <w:rPr>
                <w:rtl/>
              </w:rPr>
            </w:pPr>
            <w:r>
              <w:rPr>
                <w:rtl/>
              </w:rPr>
              <w:t>(3).</w:t>
            </w:r>
            <w:r w:rsidRPr="00951346">
              <w:rPr>
                <w:rtl/>
              </w:rPr>
              <w:t xml:space="preserve"> في « ج » وحاشية « ز ، بر » : « العبادات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التوبة </w:t>
      </w:r>
      <w:r w:rsidR="002C23E2">
        <w:rPr>
          <w:rtl/>
        </w:rPr>
        <w:t>(9)</w:t>
      </w:r>
      <w:r w:rsidR="00DA4FAD" w:rsidRPr="00951346">
        <w:rPr>
          <w:rtl/>
        </w:rPr>
        <w:t xml:space="preserve"> : 114.</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التعقيب بعد الصلاة والدعاء ، ضمن ح 5117 ، بسند آخر ، إلى قوله : « وأفضل العبادة الدعاء</w:t>
      </w:r>
      <w:r w:rsidR="00DA4FAD">
        <w:rPr>
          <w:rtl/>
        </w:rPr>
        <w:t xml:space="preserve"> ». </w:t>
      </w:r>
      <w:r w:rsidR="00DA4FAD" w:rsidRPr="00707A47">
        <w:rPr>
          <w:rStyle w:val="libFootnoteBoldChar"/>
          <w:rtl/>
        </w:rPr>
        <w:t>تفسير العيّاشي</w:t>
      </w:r>
      <w:r w:rsidR="00DA4FAD" w:rsidRPr="00951346">
        <w:rPr>
          <w:rtl/>
        </w:rPr>
        <w:t xml:space="preserve"> ، ج 2 ، ص 114 ، ح 147 ، عن زرارة ، عن أبي جعفر </w:t>
      </w:r>
      <w:r w:rsidR="00DA4FAD" w:rsidRPr="002C23E2">
        <w:rPr>
          <w:rStyle w:val="libFootnoteAlaemChar"/>
          <w:rtl/>
        </w:rPr>
        <w:t>عليه‌السلام</w:t>
      </w:r>
      <w:r w:rsidR="00DA4FAD" w:rsidRPr="00951346">
        <w:rPr>
          <w:rtl/>
        </w:rPr>
        <w:t xml:space="preserve"> ، من قوله : « قلت : </w:t>
      </w:r>
      <w:r w:rsidR="00DA4FAD" w:rsidRPr="0040544A">
        <w:rPr>
          <w:rStyle w:val="libFootnoteAlaemChar"/>
          <w:rFonts w:hint="cs"/>
          <w:rtl/>
        </w:rPr>
        <w:t>(</w:t>
      </w:r>
      <w:r w:rsidR="00DA4FAD" w:rsidRPr="00951346">
        <w:rPr>
          <w:rtl/>
        </w:rPr>
        <w:t xml:space="preserve"> </w:t>
      </w:r>
      <w:r w:rsidR="00DA4FAD" w:rsidRPr="00707A47">
        <w:rPr>
          <w:rStyle w:val="libFootnoteAieChar"/>
          <w:rtl/>
        </w:rPr>
        <w:t>إِنَّ إِبْرَ</w:t>
      </w:r>
      <w:r w:rsidR="00DA4FAD" w:rsidRPr="00707A47">
        <w:rPr>
          <w:rStyle w:val="libFootnoteAieChar"/>
          <w:rFonts w:hint="cs"/>
          <w:rtl/>
        </w:rPr>
        <w:t>ا</w:t>
      </w:r>
      <w:r w:rsidR="00DA4FAD" w:rsidRPr="00707A47">
        <w:rPr>
          <w:rStyle w:val="libFootnoteAieChar"/>
          <w:rtl/>
        </w:rPr>
        <w:t>هِيمَ</w:t>
      </w:r>
      <w:r w:rsidR="00DA4FAD" w:rsidRPr="00951346">
        <w:rPr>
          <w:rtl/>
        </w:rPr>
        <w:t xml:space="preserve"> </w:t>
      </w:r>
      <w:r w:rsidR="00DA4FAD" w:rsidRPr="0040544A">
        <w:rPr>
          <w:rStyle w:val="libFootnoteAlaemChar"/>
          <w:rFonts w:hint="cs"/>
          <w:rtl/>
        </w:rPr>
        <w:t>)</w:t>
      </w:r>
      <w:r w:rsidR="00DA4FAD" w:rsidRPr="00951346">
        <w:rPr>
          <w:rtl/>
        </w:rPr>
        <w:t xml:space="preserve"> ، وفيهما مع اختلاف يسير. وراجع : </w:t>
      </w:r>
      <w:r w:rsidR="00DA4FAD" w:rsidRPr="00707A47">
        <w:rPr>
          <w:rStyle w:val="libFootnoteBoldChar"/>
          <w:rtl/>
        </w:rPr>
        <w:t>التهذيب</w:t>
      </w:r>
      <w:r w:rsidR="00DA4FAD" w:rsidRPr="00951346">
        <w:rPr>
          <w:rtl/>
        </w:rPr>
        <w:t xml:space="preserve"> ، ج 2 ، ص 104 ، ح 394 </w:t>
      </w:r>
      <w:r w:rsidR="002C23E2">
        <w:rPr>
          <w:rFonts w:hint="cs"/>
          <w:rtl/>
        </w:rPr>
        <w:t>.</w:t>
      </w:r>
      <w:r w:rsidR="00DA4FAD" w:rsidRPr="00707A47">
        <w:rPr>
          <w:rStyle w:val="libFootnoteBoldChar"/>
          <w:rtl/>
        </w:rPr>
        <w:t>الوافي</w:t>
      </w:r>
      <w:r w:rsidR="00DA4FAD" w:rsidRPr="00951346">
        <w:rPr>
          <w:rtl/>
        </w:rPr>
        <w:t xml:space="preserve"> ، ج 9 ، ص 1469 ، ح 8556 ؛ </w:t>
      </w:r>
      <w:r w:rsidR="00DA4FAD" w:rsidRPr="00707A47">
        <w:rPr>
          <w:rStyle w:val="libFootnoteBoldChar"/>
          <w:rtl/>
        </w:rPr>
        <w:t>الوسائل</w:t>
      </w:r>
      <w:r w:rsidR="00DA4FAD" w:rsidRPr="00951346">
        <w:rPr>
          <w:rtl/>
        </w:rPr>
        <w:t xml:space="preserve"> ، ج 7 ، ص 23 ، ح 8599 ، إلى قوله : « قال : هو الدعاء » ؛ وص 30 ، ح 8625 ، وتمام الرواية فيه : « أفضل العبادة الدعاء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قُلْتُ لِأَبِي جَعْفَرٍ </w:t>
      </w:r>
      <w:r w:rsidRPr="00924332">
        <w:rPr>
          <w:rStyle w:val="libAlaemChar"/>
          <w:rtl/>
        </w:rPr>
        <w:t>عليه‌السلام</w:t>
      </w:r>
      <w:r w:rsidRPr="00951346">
        <w:rPr>
          <w:rtl/>
          <w:lang w:bidi="fa-IR"/>
        </w:rPr>
        <w:t xml:space="preserve"> : أَيُّ الْعِبَادَةِ أَفْضَلُ</w:t>
      </w:r>
      <w:r>
        <w:rPr>
          <w:rtl/>
          <w:lang w:bidi="fa-IR"/>
        </w:rPr>
        <w:t>؟</w:t>
      </w:r>
    </w:p>
    <w:p w:rsidR="00DA4FAD" w:rsidRPr="00951346" w:rsidRDefault="00DA4FAD" w:rsidP="00DA4FAD">
      <w:pPr>
        <w:pStyle w:val="libNormal"/>
        <w:rPr>
          <w:rtl/>
          <w:lang w:bidi="fa-IR"/>
        </w:rPr>
      </w:pPr>
      <w:r w:rsidRPr="00951346">
        <w:rPr>
          <w:rtl/>
          <w:lang w:bidi="fa-IR"/>
        </w:rPr>
        <w:t xml:space="preserve">فَقَالَ : « مَا مِنْ </w:t>
      </w:r>
      <w:r w:rsidRPr="00625F5B">
        <w:rPr>
          <w:rStyle w:val="libFootnotenumChar"/>
          <w:rtl/>
        </w:rPr>
        <w:t>(1)</w:t>
      </w:r>
      <w:r w:rsidRPr="00951346">
        <w:rPr>
          <w:rtl/>
          <w:lang w:bidi="fa-IR"/>
        </w:rPr>
        <w:t xml:space="preserve"> شَيْ‌ءٍ أَفْضَلَ عِنْدَ اللهِ</w:t>
      </w:r>
      <w:r>
        <w:rPr>
          <w:rtl/>
          <w:lang w:bidi="fa-IR"/>
        </w:rPr>
        <w:t xml:space="preserve"> </w:t>
      </w:r>
      <w:r w:rsidR="003E6B40">
        <w:rPr>
          <w:rtl/>
          <w:lang w:bidi="fa-IR"/>
        </w:rPr>
        <w:t>-</w:t>
      </w:r>
      <w:r>
        <w:rPr>
          <w:rtl/>
          <w:lang w:bidi="fa-IR"/>
        </w:rPr>
        <w:t xml:space="preserve"> </w:t>
      </w:r>
      <w:r w:rsidRPr="00951346">
        <w:rPr>
          <w:rtl/>
          <w:lang w:bidi="fa-IR"/>
        </w:rPr>
        <w:t xml:space="preserve">عَزَّ وَجَلَّ </w:t>
      </w:r>
      <w:r w:rsidRPr="00625F5B">
        <w:rPr>
          <w:rStyle w:val="libFootnotenumChar"/>
          <w:rtl/>
        </w:rPr>
        <w:t>(2)</w:t>
      </w:r>
      <w:r>
        <w:rPr>
          <w:rtl/>
          <w:lang w:bidi="fa-IR"/>
        </w:rPr>
        <w:t xml:space="preserve"> </w:t>
      </w:r>
      <w:r w:rsidR="003E6B40">
        <w:rPr>
          <w:rtl/>
          <w:lang w:bidi="fa-IR"/>
        </w:rPr>
        <w:t>-</w:t>
      </w:r>
      <w:r>
        <w:rPr>
          <w:rtl/>
          <w:lang w:bidi="fa-IR"/>
        </w:rPr>
        <w:t xml:space="preserve"> </w:t>
      </w:r>
      <w:r w:rsidRPr="00951346">
        <w:rPr>
          <w:rtl/>
          <w:lang w:bidi="fa-IR"/>
        </w:rPr>
        <w:t xml:space="preserve">مِنْ أَنْ يُسْأَلَ وَيُطْلَبَ مِمَّا </w:t>
      </w:r>
      <w:r w:rsidRPr="00625F5B">
        <w:rPr>
          <w:rStyle w:val="libFootnotenumChar"/>
          <w:rtl/>
        </w:rPr>
        <w:t>(3)</w:t>
      </w:r>
      <w:r w:rsidRPr="00951346">
        <w:rPr>
          <w:rtl/>
          <w:lang w:bidi="fa-IR"/>
        </w:rPr>
        <w:t xml:space="preserve"> عِنْدَهُ ، وَمَا أَحَدٌ أَبْغَضَ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مِمَّنْ </w:t>
      </w:r>
      <w:r w:rsidRPr="00625F5B">
        <w:rPr>
          <w:rStyle w:val="libFootnotenumChar"/>
          <w:rtl/>
        </w:rPr>
        <w:t>(4)</w:t>
      </w:r>
      <w:r w:rsidRPr="00951346">
        <w:rPr>
          <w:rtl/>
          <w:lang w:bidi="fa-IR"/>
        </w:rPr>
        <w:t xml:space="preserve"> يَسْتَكْبِرُ عَنْ عِبَادَتِهِ ، وَلَايَسْأَلُ مَا </w:t>
      </w:r>
      <w:r w:rsidRPr="00625F5B">
        <w:rPr>
          <w:rStyle w:val="libFootnotenumChar"/>
          <w:rtl/>
        </w:rPr>
        <w:t>(5)</w:t>
      </w:r>
      <w:r w:rsidRPr="00951346">
        <w:rPr>
          <w:rtl/>
          <w:lang w:bidi="fa-IR"/>
        </w:rPr>
        <w:t xml:space="preserve"> عِنْدَهُ</w:t>
      </w:r>
      <w:r>
        <w:rPr>
          <w:rtl/>
          <w:lang w:bidi="fa-IR"/>
        </w:rPr>
        <w:t xml:space="preserve"> ». </w:t>
      </w:r>
      <w:r w:rsidRPr="00625F5B">
        <w:rPr>
          <w:rStyle w:val="libFootnotenumChar"/>
          <w:rtl/>
        </w:rPr>
        <w:t>(6)</w:t>
      </w:r>
      <w:r w:rsidRPr="00951346">
        <w:rPr>
          <w:rtl/>
          <w:lang w:bidi="fa-IR"/>
        </w:rPr>
        <w:t>‌</w:t>
      </w:r>
    </w:p>
    <w:p w:rsidR="00DA4FAD" w:rsidRPr="00951346" w:rsidRDefault="00DA4FAD" w:rsidP="00DA4FAD">
      <w:pPr>
        <w:pStyle w:val="libNormal"/>
        <w:rPr>
          <w:rtl/>
          <w:lang w:bidi="fa-IR"/>
        </w:rPr>
      </w:pPr>
      <w:r w:rsidRPr="00BD56F4">
        <w:rPr>
          <w:rtl/>
        </w:rPr>
        <w:t>3064</w:t>
      </w:r>
      <w:r w:rsidRPr="002C2FC4">
        <w:rPr>
          <w:rStyle w:val="libBold2Char"/>
          <w:rtl/>
        </w:rPr>
        <w:t xml:space="preserve"> / 3.</w:t>
      </w:r>
      <w:r w:rsidRPr="00951346">
        <w:rPr>
          <w:rtl/>
          <w:lang w:bidi="fa-IR"/>
        </w:rPr>
        <w:t xml:space="preserve"> أَبُو عَلِيٍّ الْأَشْعَرِيُّ ، عَنْ مُحَمَّدِ بْنِ عَبْدِ الْجَبَّارِ ، عَنْ صَفْوَانَ ، عَنْ مُيَسِّرِ بْنِ عَبْدِ الْعَزِيزِ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قَالَ لِي </w:t>
      </w:r>
      <w:r w:rsidRPr="00625F5B">
        <w:rPr>
          <w:rStyle w:val="libFootnotenumChar"/>
          <w:rtl/>
        </w:rPr>
        <w:t>(8)</w:t>
      </w:r>
      <w:r w:rsidRPr="00951346">
        <w:rPr>
          <w:rtl/>
          <w:lang w:bidi="fa-IR"/>
        </w:rPr>
        <w:t xml:space="preserve"> : « يَا مُيَسِّرُ ، ادْعُ ، وَلَاتَقُلْ : إِن</w:t>
      </w:r>
      <w:r w:rsidR="002C23E2">
        <w:rPr>
          <w:rtl/>
          <w:lang w:bidi="fa-IR"/>
        </w:rPr>
        <w:t>َّ الْأَمْرَ قَدْ فُرِغَ مِنْهُ</w:t>
      </w:r>
      <w:r w:rsidRPr="00951346">
        <w:rPr>
          <w:rtl/>
          <w:lang w:bidi="fa-IR"/>
        </w:rPr>
        <w:t>؛ إِنَّ عِنْدَ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2C23E2">
        <w:rPr>
          <w:rtl/>
          <w:lang w:bidi="fa-IR"/>
        </w:rPr>
        <w:t>مَنْزِلَةً لَاتُنَالُ إِل</w:t>
      </w:r>
      <w:r w:rsidR="002C23E2">
        <w:rPr>
          <w:rFonts w:hint="cs"/>
          <w:rtl/>
          <w:lang w:bidi="fa-IR"/>
        </w:rPr>
        <w:t>َّ</w:t>
      </w:r>
      <w:r w:rsidR="002C23E2">
        <w:rPr>
          <w:rtl/>
          <w:lang w:bidi="fa-IR"/>
        </w:rPr>
        <w:t>ا</w:t>
      </w:r>
      <w:r w:rsidRPr="00951346">
        <w:rPr>
          <w:rtl/>
          <w:lang w:bidi="fa-IR"/>
        </w:rPr>
        <w:t xml:space="preserve"> بِمَسْأَلَةٍ </w:t>
      </w:r>
      <w:r w:rsidRPr="00625F5B">
        <w:rPr>
          <w:rStyle w:val="libFootnotenumChar"/>
          <w:rtl/>
        </w:rPr>
        <w:t>(9)</w:t>
      </w:r>
      <w:r w:rsidRPr="00951346">
        <w:rPr>
          <w:rtl/>
          <w:lang w:bidi="fa-IR"/>
        </w:rPr>
        <w:t xml:space="preserve"> ، وَلَوْ أَنَّ عَبْداً سَدَّ </w:t>
      </w:r>
      <w:r w:rsidRPr="00625F5B">
        <w:rPr>
          <w:rStyle w:val="libFootnotenumChar"/>
          <w:rtl/>
        </w:rPr>
        <w:t>(10)</w:t>
      </w:r>
      <w:r w:rsidRPr="00951346">
        <w:rPr>
          <w:rtl/>
          <w:lang w:bidi="fa-IR"/>
        </w:rPr>
        <w:t xml:space="preserve"> فَاهُ وَلَمْ يَسْأَلْ ، لَمْ يُعْطَ شَيْئاً ؛ فَسَلْ </w:t>
      </w:r>
      <w:r w:rsidRPr="00625F5B">
        <w:rPr>
          <w:rStyle w:val="libFootnotenumChar"/>
          <w:rtl/>
        </w:rPr>
        <w:t>(11)</w:t>
      </w:r>
      <w:r w:rsidRPr="00951346">
        <w:rPr>
          <w:rtl/>
          <w:lang w:bidi="fa-IR"/>
        </w:rPr>
        <w:t xml:space="preserve"> تُعْطَ. يَا مُيَسِّرُ ، إِنَّهُ ل</w:t>
      </w:r>
      <w:r w:rsidR="002C23E2">
        <w:rPr>
          <w:rtl/>
          <w:lang w:bidi="fa-IR"/>
        </w:rPr>
        <w:t>َيْسَ مِنْ بَابٍ يُقْرَعُ إِل</w:t>
      </w:r>
      <w:r w:rsidR="002C23E2">
        <w:rPr>
          <w:rFonts w:hint="cs"/>
          <w:rtl/>
          <w:lang w:bidi="fa-IR"/>
        </w:rPr>
        <w:t>َّ</w:t>
      </w:r>
      <w:r w:rsidR="002C23E2">
        <w:rPr>
          <w:rtl/>
          <w:lang w:bidi="fa-IR"/>
        </w:rPr>
        <w:t>ا</w:t>
      </w:r>
      <w:r w:rsidRPr="00951346">
        <w:rPr>
          <w:rtl/>
          <w:lang w:bidi="fa-IR"/>
        </w:rPr>
        <w:t xml:space="preserve"> يُوشِكُ أَنْ يُفْتَحَ‌</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بس » </w:t>
      </w:r>
      <w:r w:rsidR="00DA4FAD">
        <w:rPr>
          <w:rtl/>
        </w:rPr>
        <w:t xml:space="preserve">: </w:t>
      </w:r>
      <w:r w:rsidR="003E6B40">
        <w:rPr>
          <w:rtl/>
        </w:rPr>
        <w:t>-</w:t>
      </w:r>
      <w:r w:rsidR="00DA4FAD" w:rsidRPr="00951346">
        <w:rPr>
          <w:rtl/>
        </w:rPr>
        <w:t xml:space="preserve"> « من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 « عند الله عزّوجلّ أفضل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حاشية « د » : « ما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ز » : « عمّن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ج » وحاشية « د ، ز ، بر ، بف » : « ممّا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الإلحاح والتلبّث ، ح 3106 ، بسند آخر عن أبي عبدالله </w:t>
      </w:r>
      <w:r w:rsidR="00DA4FAD" w:rsidRPr="002C23E2">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293 ، عن الباقر </w:t>
      </w:r>
      <w:r w:rsidR="00DA4FAD" w:rsidRPr="002C23E2">
        <w:rPr>
          <w:rStyle w:val="libFootnoteAlaemChar"/>
          <w:rtl/>
        </w:rPr>
        <w:t>عليه‌السلام</w:t>
      </w:r>
      <w:r w:rsidR="00DA4FAD" w:rsidRPr="00951346">
        <w:rPr>
          <w:rtl/>
        </w:rPr>
        <w:t xml:space="preserve"> ، وتمام الرواية فيهما : « إنّ الله كره إلحاح الناس بعضهم على بعض في المسألة ، وأحبّ ذلك لنفسه ، إنّ الله يحبّ أن يسأل ويطلب ما عنده » </w:t>
      </w:r>
      <w:r w:rsidR="002C23E2">
        <w:rPr>
          <w:rFonts w:hint="cs"/>
          <w:rtl/>
        </w:rPr>
        <w:t>.</w:t>
      </w:r>
      <w:r w:rsidR="00DA4FAD" w:rsidRPr="00707A47">
        <w:rPr>
          <w:rStyle w:val="libFootnoteBoldChar"/>
          <w:rtl/>
        </w:rPr>
        <w:t>الوافي</w:t>
      </w:r>
      <w:r w:rsidR="00DA4FAD" w:rsidRPr="00951346">
        <w:rPr>
          <w:rtl/>
        </w:rPr>
        <w:t xml:space="preserve"> ، ج 9 ، ص 1469 ، ح 8557 ؛ </w:t>
      </w:r>
      <w:r w:rsidR="00DA4FAD" w:rsidRPr="00707A47">
        <w:rPr>
          <w:rStyle w:val="libFootnoteBoldChar"/>
          <w:rtl/>
        </w:rPr>
        <w:t>الوسائل</w:t>
      </w:r>
      <w:r w:rsidR="00DA4FAD" w:rsidRPr="00951346">
        <w:rPr>
          <w:rtl/>
        </w:rPr>
        <w:t xml:space="preserve"> ، ج 7 ، ص 30 ، ح 8626 ، إلى قوله : « ويطلب ممّا عنده » ؛ وص 23 ، ح 8601 ، من قوله : « وما أحد أبغض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مُيَسِّر بن عبدالعزيز من أصحاب أبي جعفر وأبي عبدالله </w:t>
      </w:r>
      <w:r w:rsidR="00DA4FAD" w:rsidRPr="002C23E2">
        <w:rPr>
          <w:rStyle w:val="libFootnoteAlaemChar"/>
          <w:rtl/>
        </w:rPr>
        <w:t>عليهما‌السلام</w:t>
      </w:r>
      <w:r w:rsidR="00DA4FAD" w:rsidRPr="00951346">
        <w:rPr>
          <w:rtl/>
        </w:rPr>
        <w:t xml:space="preserve"> ومات في حياة أبي عبدالله </w:t>
      </w:r>
      <w:r w:rsidR="00DA4FAD" w:rsidRPr="002C23E2">
        <w:rPr>
          <w:rStyle w:val="libFootnoteAlaemChar"/>
          <w:rtl/>
        </w:rPr>
        <w:t>عليه‌السلام</w:t>
      </w:r>
      <w:r w:rsidR="00DA4FAD" w:rsidRPr="00951346">
        <w:rPr>
          <w:rtl/>
        </w:rPr>
        <w:t xml:space="preserve">. كما في </w:t>
      </w:r>
      <w:r w:rsidR="00DA4FAD" w:rsidRPr="00707A47">
        <w:rPr>
          <w:rStyle w:val="libFootnoteBoldChar"/>
          <w:rtl/>
        </w:rPr>
        <w:t>رجال الطوسي</w:t>
      </w:r>
      <w:r w:rsidR="00DA4FAD" w:rsidRPr="00951346">
        <w:rPr>
          <w:rtl/>
        </w:rPr>
        <w:t xml:space="preserve"> ، ص 309 ، الرقم 4572 ، وقد استشهد مولانا الصادق </w:t>
      </w:r>
      <w:r w:rsidR="00DA4FAD" w:rsidRPr="002C23E2">
        <w:rPr>
          <w:rStyle w:val="libFootnoteAlaemChar"/>
          <w:rtl/>
        </w:rPr>
        <w:t>عليه‌السلام</w:t>
      </w:r>
      <w:r w:rsidR="00DA4FAD" w:rsidRPr="00951346">
        <w:rPr>
          <w:rtl/>
        </w:rPr>
        <w:t xml:space="preserve"> سنة 148. ه‍ ، فرواية صفوان</w:t>
      </w:r>
      <w:r w:rsidR="00DA4FAD">
        <w:rPr>
          <w:rtl/>
        </w:rPr>
        <w:t xml:space="preserve"> </w:t>
      </w:r>
      <w:r w:rsidR="003E6B40">
        <w:rPr>
          <w:rtl/>
        </w:rPr>
        <w:t>-</w:t>
      </w:r>
      <w:r w:rsidR="00DA4FAD">
        <w:rPr>
          <w:rtl/>
        </w:rPr>
        <w:t xml:space="preserve"> </w:t>
      </w:r>
      <w:r w:rsidR="00DA4FAD" w:rsidRPr="00951346">
        <w:rPr>
          <w:rtl/>
        </w:rPr>
        <w:t>وهو ابن يحيى بقرينة رواية محمّد بن عبدالجبّار عنه</w:t>
      </w:r>
      <w:r w:rsidR="00DA4FAD">
        <w:rPr>
          <w:rtl/>
        </w:rPr>
        <w:t xml:space="preserve"> </w:t>
      </w:r>
      <w:r w:rsidR="003E6B40">
        <w:rPr>
          <w:rtl/>
        </w:rPr>
        <w:t>-</w:t>
      </w:r>
      <w:r w:rsidR="00DA4FAD">
        <w:rPr>
          <w:rtl/>
        </w:rPr>
        <w:t xml:space="preserve"> </w:t>
      </w:r>
      <w:r w:rsidR="00DA4FAD" w:rsidRPr="00951346">
        <w:rPr>
          <w:rtl/>
        </w:rPr>
        <w:t>المتوفّى سنة 210. ه‍ ، عن مُيَسِّر مختلّة ظاهراً بالسقط أو الإرسال.</w:t>
      </w:r>
    </w:p>
    <w:p w:rsidR="00DA4FAD" w:rsidRPr="00951346" w:rsidRDefault="00DA4FAD" w:rsidP="00DA4FAD">
      <w:pPr>
        <w:pStyle w:val="libFootnote0"/>
        <w:rPr>
          <w:rtl/>
          <w:lang w:bidi="fa-IR"/>
        </w:rPr>
      </w:pPr>
      <w:r w:rsidRPr="009B0BCE">
        <w:rPr>
          <w:rtl/>
        </w:rPr>
        <w:t xml:space="preserve">هذا ، ولم نجد </w:t>
      </w:r>
      <w:r w:rsidR="003E6B40" w:rsidRPr="009B0BCE">
        <w:rPr>
          <w:rtl/>
        </w:rPr>
        <w:t>-</w:t>
      </w:r>
      <w:r w:rsidRPr="009B0BCE">
        <w:rPr>
          <w:rtl/>
        </w:rPr>
        <w:t xml:space="preserve"> مع الفحص الأكيد </w:t>
      </w:r>
      <w:r w:rsidR="003E6B40" w:rsidRPr="009B0BCE">
        <w:rPr>
          <w:rtl/>
        </w:rPr>
        <w:t>-</w:t>
      </w:r>
      <w:r w:rsidR="002C23E2">
        <w:rPr>
          <w:rtl/>
        </w:rPr>
        <w:t xml:space="preserve"> اجتماع صفوان وميسّر إل</w:t>
      </w:r>
      <w:r w:rsidR="002C23E2">
        <w:rPr>
          <w:rFonts w:hint="cs"/>
          <w:rtl/>
        </w:rPr>
        <w:t>ّ</w:t>
      </w:r>
      <w:r w:rsidR="002C23E2">
        <w:rPr>
          <w:rtl/>
        </w:rPr>
        <w:t>ا</w:t>
      </w:r>
      <w:r w:rsidR="002C23E2">
        <w:rPr>
          <w:rFonts w:hint="cs"/>
          <w:rtl/>
        </w:rPr>
        <w:t xml:space="preserve"> </w:t>
      </w:r>
      <w:r w:rsidRPr="009B0BCE">
        <w:rPr>
          <w:rtl/>
        </w:rPr>
        <w:t xml:space="preserve">في هذا السند ، وسند خبر رواه الكليني في </w:t>
      </w:r>
      <w:r w:rsidRPr="00707A47">
        <w:rPr>
          <w:rStyle w:val="libFootnoteBoldChar"/>
          <w:rtl/>
        </w:rPr>
        <w:t>الكافي</w:t>
      </w:r>
      <w:r w:rsidRPr="009B0BCE">
        <w:rPr>
          <w:rtl/>
        </w:rPr>
        <w:t xml:space="preserve"> ، ح 8903 ، وهناك توسّط أيّوب بن راشد بينهما.</w:t>
      </w:r>
    </w:p>
    <w:p w:rsidR="00DA4FAD" w:rsidRPr="00951346" w:rsidRDefault="0091593C" w:rsidP="00DA4FAD">
      <w:pPr>
        <w:pStyle w:val="libFootnote0"/>
        <w:rPr>
          <w:rtl/>
          <w:lang w:bidi="fa-IR"/>
        </w:rPr>
      </w:pPr>
      <w:r>
        <w:rPr>
          <w:rtl/>
        </w:rPr>
        <w:t>(8).</w:t>
      </w:r>
      <w:r w:rsidR="00DA4FAD" w:rsidRPr="00951346">
        <w:rPr>
          <w:rtl/>
        </w:rPr>
        <w:t xml:space="preserve"> في « ب » </w:t>
      </w:r>
      <w:r w:rsidR="00DA4FAD">
        <w:rPr>
          <w:rtl/>
        </w:rPr>
        <w:t xml:space="preserve">: </w:t>
      </w:r>
      <w:r w:rsidR="003E6B40">
        <w:rPr>
          <w:rtl/>
        </w:rPr>
        <w:t>-</w:t>
      </w:r>
      <w:r w:rsidR="00DA4FAD" w:rsidRPr="00951346">
        <w:rPr>
          <w:rtl/>
        </w:rPr>
        <w:t xml:space="preserve"> « لي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 « بس » : « بمثله »</w:t>
      </w:r>
      <w:r w:rsidR="00DA4FAD">
        <w:rPr>
          <w:rtl/>
        </w:rPr>
        <w:t>.</w:t>
      </w:r>
    </w:p>
    <w:tbl>
      <w:tblPr>
        <w:tblStyle w:val="TableGrid"/>
        <w:bidiVisual/>
        <w:tblW w:w="0" w:type="auto"/>
        <w:tblLook w:val="04A0" w:firstRow="1" w:lastRow="0" w:firstColumn="1" w:lastColumn="0" w:noHBand="0" w:noVBand="1"/>
      </w:tblPr>
      <w:tblGrid>
        <w:gridCol w:w="4006"/>
        <w:gridCol w:w="4006"/>
      </w:tblGrid>
      <w:tr w:rsidR="00106C1E" w:rsidTr="00106C1E">
        <w:tc>
          <w:tcPr>
            <w:tcW w:w="4006" w:type="dxa"/>
          </w:tcPr>
          <w:p w:rsidR="00106C1E" w:rsidRDefault="00106C1E" w:rsidP="00DA4FAD">
            <w:pPr>
              <w:pStyle w:val="libFootnote0"/>
              <w:rPr>
                <w:rtl/>
              </w:rPr>
            </w:pPr>
            <w:r>
              <w:rPr>
                <w:rtl/>
              </w:rPr>
              <w:t>(10).</w:t>
            </w:r>
            <w:r w:rsidRPr="00951346">
              <w:rPr>
                <w:rtl/>
              </w:rPr>
              <w:t xml:space="preserve"> في « بر » : « شدّ »</w:t>
            </w:r>
            <w:r>
              <w:rPr>
                <w:rtl/>
              </w:rPr>
              <w:t>.</w:t>
            </w:r>
          </w:p>
        </w:tc>
        <w:tc>
          <w:tcPr>
            <w:tcW w:w="4006" w:type="dxa"/>
          </w:tcPr>
          <w:p w:rsidR="00106C1E" w:rsidRDefault="007A7F92" w:rsidP="00DA4FAD">
            <w:pPr>
              <w:pStyle w:val="libFootnote0"/>
              <w:rPr>
                <w:rtl/>
              </w:rPr>
            </w:pPr>
            <w:r>
              <w:rPr>
                <w:rtl/>
              </w:rPr>
              <w:t>(11).</w:t>
            </w:r>
            <w:r w:rsidRPr="00951346">
              <w:rPr>
                <w:rtl/>
              </w:rPr>
              <w:t xml:space="preserve"> في « ب » : « فاسأل »</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لِصَاحِبِهِ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BD56F4">
        <w:rPr>
          <w:rtl/>
        </w:rPr>
        <w:t>3065</w:t>
      </w:r>
      <w:r w:rsidRPr="002C2FC4">
        <w:rPr>
          <w:rStyle w:val="libBold2Char"/>
          <w:rtl/>
        </w:rPr>
        <w:t xml:space="preserve"> / 4.</w:t>
      </w:r>
      <w:r w:rsidRPr="00951346">
        <w:rPr>
          <w:rtl/>
          <w:lang w:bidi="fa-IR"/>
        </w:rPr>
        <w:t xml:space="preserve"> حُمَيْدُ بْنُ زِيَادٍ ، عَنِ الْخَشَّابِ ، عَنِ ابْنِ بَقَّاحٍ ، عَنْ مُعَاذٍ ، عَنْ عَمْرِو بْنِ جُمَيْعٍ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لَمْ يَسْأَلِ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مِنْ فَضْلِهِ ، افْتَقَرَ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BD56F4">
        <w:rPr>
          <w:rtl/>
        </w:rPr>
        <w:t>3066</w:t>
      </w:r>
      <w:r w:rsidRPr="002C2FC4">
        <w:rPr>
          <w:rStyle w:val="libBold2Char"/>
          <w:rtl/>
        </w:rPr>
        <w:t xml:space="preserve"> / 5.</w:t>
      </w:r>
      <w:r w:rsidRPr="00951346">
        <w:rPr>
          <w:rtl/>
          <w:lang w:bidi="fa-IR"/>
        </w:rPr>
        <w:t xml:space="preserve"> عَلِيُّ بْنُ إِبْرَاهِيمَ ، عَنْ أَبِيهِ ، عَنْ حَمَّادِ بْنِ عِيسى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 « ادْعُ </w:t>
      </w:r>
      <w:r w:rsidRPr="00625F5B">
        <w:rPr>
          <w:rStyle w:val="libFootnotenumChar"/>
          <w:rtl/>
        </w:rPr>
        <w:t>(5)</w:t>
      </w:r>
      <w:r w:rsidRPr="00951346">
        <w:rPr>
          <w:rtl/>
          <w:lang w:bidi="fa-IR"/>
        </w:rPr>
        <w:t xml:space="preserve"> ، وَلَاتَقُلْ : قَدْ فُرِغَ مِنَ الْأَمْرِ ؛ فَإِنَّ </w:t>
      </w:r>
      <w:r w:rsidRPr="00625F5B">
        <w:rPr>
          <w:rStyle w:val="libFootnotenumChar"/>
          <w:rtl/>
        </w:rPr>
        <w:t>(6)</w:t>
      </w:r>
      <w:r w:rsidRPr="00951346">
        <w:rPr>
          <w:rtl/>
          <w:lang w:bidi="fa-IR"/>
        </w:rPr>
        <w:t xml:space="preserve"> الدُّعَاءَ هُوَ الْعِبَادَةُ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يَقُولُ : </w:t>
      </w:r>
      <w:r w:rsidRPr="00924332">
        <w:rPr>
          <w:rStyle w:val="libAlaemChar"/>
          <w:rtl/>
        </w:rPr>
        <w:t>(</w:t>
      </w:r>
      <w:r w:rsidRPr="005C1001">
        <w:rPr>
          <w:rStyle w:val="libAieChar"/>
          <w:rtl/>
        </w:rPr>
        <w:t xml:space="preserve"> إِنَّ الَّذِينَ يَسْتَكْبِرُونَ عَنْ عِبادَتِي سَيَدْخُلُونَ جَهَنَّمَ داخِرِينَ </w:t>
      </w:r>
      <w:r w:rsidRPr="00924332">
        <w:rPr>
          <w:rStyle w:val="libAlaemChar"/>
          <w:rtl/>
        </w:rPr>
        <w:t>)</w:t>
      </w:r>
      <w:r w:rsidRPr="00951346">
        <w:rPr>
          <w:rtl/>
          <w:lang w:bidi="fa-IR"/>
        </w:rPr>
        <w:t xml:space="preserve"> وَقَالَ : </w:t>
      </w:r>
      <w:r w:rsidRPr="00924332">
        <w:rPr>
          <w:rStyle w:val="libAlaemChar"/>
          <w:rtl/>
        </w:rPr>
        <w:t>(</w:t>
      </w:r>
      <w:r w:rsidRPr="005C1001">
        <w:rPr>
          <w:rStyle w:val="libAieChar"/>
          <w:rtl/>
        </w:rPr>
        <w:t xml:space="preserve"> ادْعُونِي أَسْتَجِبْ لَكُمْ </w:t>
      </w:r>
      <w:r w:rsidRPr="00924332">
        <w:rPr>
          <w:rStyle w:val="libAlaemChar"/>
          <w:rtl/>
        </w:rPr>
        <w:t>)</w:t>
      </w:r>
      <w:r w:rsidRPr="00951346">
        <w:rPr>
          <w:rtl/>
          <w:lang w:bidi="fa-IR"/>
        </w:rPr>
        <w:t xml:space="preserve">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BD56F4">
        <w:rPr>
          <w:rtl/>
        </w:rPr>
        <w:t>3067</w:t>
      </w:r>
      <w:r w:rsidRPr="002C2FC4">
        <w:rPr>
          <w:rStyle w:val="libBold2Char"/>
          <w:rtl/>
        </w:rPr>
        <w:t xml:space="preserve"> / 6.</w:t>
      </w:r>
      <w:r w:rsidRPr="00951346">
        <w:rPr>
          <w:rtl/>
          <w:lang w:bidi="fa-IR"/>
        </w:rPr>
        <w:t xml:space="preserve"> أَبُو عَلِيٍّ الْأَشْعَرِيُّ ، عَنْ مُحَمَّدِ بْنِ عَبْدِ الْجَبَّارِ ، عَنِ ابْنِ أَبِي نَجْرَانَ ، عَنْ سَيْفٍ التَّمَّارِ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عَلَيْكُمْ بِالدُّعَاءِ ؛ فَإِنَّكُمْ لَاتَقَرَّبُونَ </w:t>
      </w:r>
      <w:r w:rsidRPr="00625F5B">
        <w:rPr>
          <w:rStyle w:val="libFootnotenumChar"/>
          <w:rtl/>
        </w:rPr>
        <w:t>(9)</w:t>
      </w:r>
      <w:r w:rsidRPr="00951346">
        <w:rPr>
          <w:rtl/>
          <w:lang w:bidi="fa-IR"/>
        </w:rPr>
        <w:t xml:space="preserve"> بِمِثْلِهِ ، وَلَاتَتْرُكُوا‌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ج 12 ، ص 5 : « إنّ لوجود الكائنات وعدمها شروطاً وأسباباً ، وأبى </w:t>
      </w:r>
      <w:r w:rsidR="00DF3F54">
        <w:rPr>
          <w:rtl/>
        </w:rPr>
        <w:t>الله سبحانه أن يجري الأشياء إل</w:t>
      </w:r>
      <w:r w:rsidR="00DF3F54">
        <w:rPr>
          <w:rFonts w:hint="cs"/>
          <w:rtl/>
        </w:rPr>
        <w:t>ّ</w:t>
      </w:r>
      <w:r w:rsidR="00DF3F54">
        <w:rPr>
          <w:rtl/>
        </w:rPr>
        <w:t>ا</w:t>
      </w:r>
      <w:r w:rsidR="00DA4FAD" w:rsidRPr="00951346">
        <w:rPr>
          <w:rtl/>
        </w:rPr>
        <w:t>بالأسباب ، ومن جملة الأسباب لبعض الا</w:t>
      </w:r>
      <w:r w:rsidR="00DF3F54">
        <w:rPr>
          <w:rFonts w:hint="cs"/>
          <w:rtl/>
        </w:rPr>
        <w:t>ُ</w:t>
      </w:r>
      <w:r w:rsidR="00DA4FAD" w:rsidRPr="00951346">
        <w:rPr>
          <w:rtl/>
        </w:rPr>
        <w:t>مور الدعاء ، فما لم يدع لم يعط ذلك الشي‌ء. وأمّا علمه سبحانه فهو تابع للمعلوم ، ولايصير سبباً لحصول الأشياء ، وقضاؤه تعالى وقدره ليسا ق</w:t>
      </w:r>
      <w:r w:rsidR="00DF3F54">
        <w:rPr>
          <w:rtl/>
        </w:rPr>
        <w:t>ضاءً لازماً وقدراً حتماً ، وإل</w:t>
      </w:r>
      <w:r w:rsidR="00DF3F54">
        <w:rPr>
          <w:rFonts w:hint="cs"/>
          <w:rtl/>
        </w:rPr>
        <w:t>ّ</w:t>
      </w:r>
      <w:r w:rsidR="00DF3F54">
        <w:rPr>
          <w:rtl/>
        </w:rPr>
        <w:t>ا</w:t>
      </w:r>
      <w:r w:rsidR="00DA4FAD" w:rsidRPr="00951346">
        <w:rPr>
          <w:rtl/>
        </w:rPr>
        <w:t xml:space="preserve"> لبطل الثواب والعقاب ، والأمر والنهي ، كما مرّ عن أميرالمؤمنين </w:t>
      </w:r>
      <w:r w:rsidR="00DA4FAD" w:rsidRPr="00DF3F54">
        <w:rPr>
          <w:rStyle w:val="libFootnoteAlaemChar"/>
          <w:rtl/>
        </w:rPr>
        <w:t>عليه‌السلام</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أنّ الدعاء يردّ البلاء والقضاء ، ح 3803 ، مع اختلاف </w:t>
      </w:r>
      <w:r w:rsidR="00DF3F54">
        <w:rPr>
          <w:rFonts w:hint="cs"/>
          <w:rtl/>
        </w:rPr>
        <w:t>.</w:t>
      </w:r>
      <w:r w:rsidR="00DA4FAD" w:rsidRPr="00707A47">
        <w:rPr>
          <w:rStyle w:val="libFootnoteBoldChar"/>
          <w:rtl/>
        </w:rPr>
        <w:t>الوافي</w:t>
      </w:r>
      <w:r w:rsidR="00DA4FAD" w:rsidRPr="00951346">
        <w:rPr>
          <w:rtl/>
        </w:rPr>
        <w:t xml:space="preserve"> ، ج 9 ، ص 1470 ، ح 8560 ؛ وص 1494 ، ح 8625 ، من قوله : « ليس من باب يقرع » ؛ </w:t>
      </w:r>
      <w:r w:rsidR="00DA4FAD" w:rsidRPr="00707A47">
        <w:rPr>
          <w:rStyle w:val="libFootnoteBoldChar"/>
          <w:rtl/>
        </w:rPr>
        <w:t>الوسائل</w:t>
      </w:r>
      <w:r w:rsidR="00DA4FAD" w:rsidRPr="00951346">
        <w:rPr>
          <w:rtl/>
        </w:rPr>
        <w:t xml:space="preserve"> ، ج 7 ، ص 34 ، ح</w:t>
      </w:r>
      <w:r w:rsidR="00DF3F54">
        <w:rPr>
          <w:rtl/>
        </w:rPr>
        <w:t xml:space="preserve"> 8639 ، إلى قوله : « لاتنال إل</w:t>
      </w:r>
      <w:r w:rsidR="00DF3F54">
        <w:rPr>
          <w:rFonts w:hint="cs"/>
          <w:rtl/>
        </w:rPr>
        <w:t>ّ</w:t>
      </w:r>
      <w:r w:rsidR="00DF3F54">
        <w:rPr>
          <w:rtl/>
        </w:rPr>
        <w:t>ا</w:t>
      </w:r>
      <w:r w:rsidR="00DA4FAD" w:rsidRPr="00951346">
        <w:rPr>
          <w:rtl/>
        </w:rPr>
        <w:t>بمسألة » ؛ وص 25 ، ح 8608 ، من قوله : « فسل تعط يا ميسّر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هكذا في النسخ التي قوبلت والوافي والوسائل والاختصاص. وفي المطبوع : « [ فقد ] افتقر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الاختصاص</w:t>
      </w:r>
      <w:r w:rsidR="00DA4FAD" w:rsidRPr="00951346">
        <w:rPr>
          <w:rtl/>
        </w:rPr>
        <w:t xml:space="preserve"> ، ص 223 ، مرسلاً </w:t>
      </w:r>
      <w:r w:rsidR="00DF3F54">
        <w:rPr>
          <w:rFonts w:hint="cs"/>
          <w:rtl/>
        </w:rPr>
        <w:t>.</w:t>
      </w:r>
      <w:r w:rsidR="00DA4FAD" w:rsidRPr="00707A47">
        <w:rPr>
          <w:rStyle w:val="libFootnoteBoldChar"/>
          <w:rtl/>
        </w:rPr>
        <w:t>الوافي</w:t>
      </w:r>
      <w:r w:rsidR="00DA4FAD" w:rsidRPr="00951346">
        <w:rPr>
          <w:rtl/>
        </w:rPr>
        <w:t xml:space="preserve"> ، ج 9 ، ص 1472 ، ح 8565 ؛ </w:t>
      </w:r>
      <w:r w:rsidR="00DA4FAD" w:rsidRPr="00707A47">
        <w:rPr>
          <w:rStyle w:val="libFootnoteBoldChar"/>
          <w:rtl/>
        </w:rPr>
        <w:t>الوسائل</w:t>
      </w:r>
      <w:r w:rsidR="00DA4FAD" w:rsidRPr="00951346">
        <w:rPr>
          <w:rtl/>
        </w:rPr>
        <w:t xml:space="preserve"> ، ج 7 ، ص 24 ، ح 8604.</w:t>
      </w:r>
    </w:p>
    <w:tbl>
      <w:tblPr>
        <w:tblStyle w:val="TableGrid"/>
        <w:bidiVisual/>
        <w:tblW w:w="0" w:type="auto"/>
        <w:tblLook w:val="04A0" w:firstRow="1" w:lastRow="0" w:firstColumn="1" w:lastColumn="0" w:noHBand="0" w:noVBand="1"/>
      </w:tblPr>
      <w:tblGrid>
        <w:gridCol w:w="4006"/>
        <w:gridCol w:w="4006"/>
      </w:tblGrid>
      <w:tr w:rsidR="00DF3F54" w:rsidTr="00DF3F54">
        <w:tc>
          <w:tcPr>
            <w:tcW w:w="4006" w:type="dxa"/>
          </w:tcPr>
          <w:p w:rsidR="00DF3F54" w:rsidRDefault="00DF3F54" w:rsidP="00DA4FAD">
            <w:pPr>
              <w:pStyle w:val="libFootnote0"/>
              <w:rPr>
                <w:rtl/>
              </w:rPr>
            </w:pPr>
            <w:r>
              <w:rPr>
                <w:rtl/>
              </w:rPr>
              <w:t>(5).</w:t>
            </w:r>
            <w:r w:rsidRPr="00951346">
              <w:rPr>
                <w:rtl/>
              </w:rPr>
              <w:t xml:space="preserve"> في الوافي : + « الله »</w:t>
            </w:r>
            <w:r>
              <w:rPr>
                <w:rtl/>
              </w:rPr>
              <w:t>.</w:t>
            </w:r>
          </w:p>
        </w:tc>
        <w:tc>
          <w:tcPr>
            <w:tcW w:w="4006" w:type="dxa"/>
          </w:tcPr>
          <w:p w:rsidR="00DF3F54" w:rsidRDefault="00DF3F54" w:rsidP="00DA4FAD">
            <w:pPr>
              <w:pStyle w:val="libFootnote0"/>
              <w:rPr>
                <w:rtl/>
              </w:rPr>
            </w:pPr>
            <w:r>
              <w:rPr>
                <w:rtl/>
              </w:rPr>
              <w:t>(6).</w:t>
            </w:r>
            <w:r w:rsidRPr="00951346">
              <w:rPr>
                <w:rtl/>
              </w:rPr>
              <w:t xml:space="preserve"> في « ب » : « إنّ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غافر (40) : 60.</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التعقيب بعد الصلاة والدعاء ، ضمن ح 5117 ، بسند آخر. وراجع : </w:t>
      </w:r>
      <w:r w:rsidR="00DA4FAD" w:rsidRPr="00707A47">
        <w:rPr>
          <w:rStyle w:val="libFootnoteBoldChar"/>
          <w:rtl/>
        </w:rPr>
        <w:t>التهذيب</w:t>
      </w:r>
      <w:r w:rsidR="00DA4FAD" w:rsidRPr="00951346">
        <w:rPr>
          <w:rtl/>
        </w:rPr>
        <w:t xml:space="preserve"> ، ج 2 ، ص 104 ، ح 394 </w:t>
      </w:r>
      <w:r w:rsidR="00E87756">
        <w:rPr>
          <w:rFonts w:hint="cs"/>
          <w:rtl/>
        </w:rPr>
        <w:t>.</w:t>
      </w:r>
      <w:r w:rsidR="00DA4FAD" w:rsidRPr="00707A47">
        <w:rPr>
          <w:rStyle w:val="libFootnoteBoldChar"/>
          <w:rtl/>
        </w:rPr>
        <w:t>الوافي</w:t>
      </w:r>
      <w:r w:rsidR="00DA4FAD" w:rsidRPr="00951346">
        <w:rPr>
          <w:rtl/>
        </w:rPr>
        <w:t xml:space="preserve"> ، ج 9 ، ص 1469 ، ح 8558 ؛ </w:t>
      </w:r>
      <w:r w:rsidR="00DA4FAD" w:rsidRPr="00707A47">
        <w:rPr>
          <w:rStyle w:val="libFootnoteBoldChar"/>
          <w:rtl/>
        </w:rPr>
        <w:t>الوسائل</w:t>
      </w:r>
      <w:r w:rsidR="00DA4FAD" w:rsidRPr="00951346">
        <w:rPr>
          <w:rtl/>
        </w:rPr>
        <w:t xml:space="preserve"> ، ج 7 ، ص 23 ، ح 8600 ، من قوله : « فإنّ الدعاء هو العبادة » ؛ وص 34 ، ح 8640.</w:t>
      </w:r>
    </w:p>
    <w:p w:rsidR="00DA4FAD" w:rsidRPr="00951346" w:rsidRDefault="0091593C" w:rsidP="00DA4FAD">
      <w:pPr>
        <w:pStyle w:val="libFootnote0"/>
        <w:rPr>
          <w:rtl/>
          <w:lang w:bidi="fa-IR"/>
        </w:rPr>
      </w:pPr>
      <w:r>
        <w:rPr>
          <w:rtl/>
        </w:rPr>
        <w:t>(9).</w:t>
      </w:r>
      <w:r w:rsidR="00DA4FAD" w:rsidRPr="00951346">
        <w:rPr>
          <w:rtl/>
        </w:rPr>
        <w:t xml:space="preserve"> في « ج ، ص » : « لا تقربون</w:t>
      </w:r>
      <w:r w:rsidR="00DA4FAD">
        <w:rPr>
          <w:rtl/>
        </w:rPr>
        <w:t xml:space="preserve"> ». </w:t>
      </w:r>
      <w:r w:rsidR="00DA4FAD" w:rsidRPr="00951346">
        <w:rPr>
          <w:rtl/>
        </w:rPr>
        <w:t>وفي الوسائل ، ح 8627 والأمالي : « لا تتقرّبون</w:t>
      </w:r>
      <w:r w:rsidR="00DA4FAD">
        <w:rPr>
          <w:rtl/>
        </w:rPr>
        <w:t xml:space="preserve"> ». </w:t>
      </w:r>
      <w:r w:rsidR="00DA4FAD" w:rsidRPr="00951346">
        <w:rPr>
          <w:rtl/>
        </w:rPr>
        <w:t>ويجوز فيه البناء على المفعول‌من التفعيل ، والبناء على الفاعل من المجرّد ، ومن التفعّل بحذف إحدى التاءين.</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صَغِيرَةً لِصِغَرِهَا أَنْ تَدْعُوا بِهَا ؛ إِنَّ </w:t>
      </w:r>
      <w:r w:rsidRPr="00625F5B">
        <w:rPr>
          <w:rStyle w:val="libFootnotenumChar"/>
          <w:rtl/>
        </w:rPr>
        <w:t>(1)</w:t>
      </w:r>
      <w:r w:rsidRPr="00951346">
        <w:rPr>
          <w:rtl/>
          <w:lang w:bidi="fa-IR"/>
        </w:rPr>
        <w:t xml:space="preserve"> صَاحِبَ الصِّغَارِ </w:t>
      </w:r>
      <w:r w:rsidRPr="00625F5B">
        <w:rPr>
          <w:rStyle w:val="libFootnotenumChar"/>
          <w:rtl/>
        </w:rPr>
        <w:t>(2)</w:t>
      </w:r>
      <w:r w:rsidRPr="00951346">
        <w:rPr>
          <w:rtl/>
          <w:lang w:bidi="fa-IR"/>
        </w:rPr>
        <w:t xml:space="preserve"> هُوَ صَاحِبُ الْكِبَارِ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BD56F4">
        <w:rPr>
          <w:rtl/>
        </w:rPr>
        <w:t>3068</w:t>
      </w:r>
      <w:r w:rsidRPr="002C2FC4">
        <w:rPr>
          <w:rStyle w:val="libBold2Char"/>
          <w:rtl/>
        </w:rPr>
        <w:t xml:space="preserve"> / 7.</w:t>
      </w:r>
      <w:r w:rsidRPr="00951346">
        <w:rPr>
          <w:rtl/>
          <w:lang w:bidi="fa-IR"/>
        </w:rPr>
        <w:t xml:space="preserve"> عِدَّةٌ مِنْ أَصْحَابِنَا ، عَنْ أَحْمَدَ بْنِ مُحَمَّدِ بْنِ عِيسى ، عَنِ الْحُسَيْنِ بْنِ سَعِيدٍ ، عَنِ النَّضْرِ بْنِ سُوَيْدٍ ، عَنِ الْقَاسِمِ بْنِ سُلَيْمَانَ ، عَنْ عُبَيْدِ بْنِ زُرَارَةَ ، عَنْ أَبِيهِ ، عَنْ رَجُلٍ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الدُّعَاءُ هُوَ الْعِبَادَةُ الَّتِي قَالَ اللهُ عَزَّ وَجَلَّ : </w:t>
      </w:r>
      <w:r w:rsidRPr="00924332">
        <w:rPr>
          <w:rStyle w:val="libAlaemChar"/>
          <w:rtl/>
        </w:rPr>
        <w:t>(</w:t>
      </w:r>
      <w:r w:rsidRPr="005C1001">
        <w:rPr>
          <w:rStyle w:val="libAieChar"/>
          <w:rtl/>
        </w:rPr>
        <w:t xml:space="preserve"> إِنَّ الَّذِينَ يَسْتَكْبِرُونَ عَنْ عِبادَتِي </w:t>
      </w:r>
      <w:r w:rsidRPr="00924332">
        <w:rPr>
          <w:rStyle w:val="libAlaemChar"/>
          <w:rtl/>
        </w:rPr>
        <w:t>)</w:t>
      </w:r>
      <w:r w:rsidRPr="00951346">
        <w:rPr>
          <w:rtl/>
          <w:lang w:bidi="fa-IR"/>
        </w:rPr>
        <w:t xml:space="preserve"> الْآيَةَ ، ادْعُ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وَلَاتَقُلْ : إِنَّ الْأَمْرَ قَدْ فُرِغَ مِنْهُ »</w:t>
      </w:r>
      <w:r>
        <w:rPr>
          <w:rtl/>
          <w:lang w:bidi="fa-IR"/>
        </w:rPr>
        <w:t>.</w:t>
      </w:r>
    </w:p>
    <w:p w:rsidR="00DA4FAD" w:rsidRPr="00951346" w:rsidRDefault="00DA4FAD" w:rsidP="00DA4FAD">
      <w:pPr>
        <w:pStyle w:val="libNormal"/>
        <w:rPr>
          <w:rtl/>
          <w:lang w:bidi="fa-IR"/>
        </w:rPr>
      </w:pPr>
      <w:r w:rsidRPr="00951346">
        <w:rPr>
          <w:rtl/>
          <w:lang w:bidi="fa-IR"/>
        </w:rPr>
        <w:t xml:space="preserve">قَالَ زُرَارَةُ : إِنَّمَا يَعْنِي لَايَمْنَعْكَ </w:t>
      </w:r>
      <w:r w:rsidRPr="00625F5B">
        <w:rPr>
          <w:rStyle w:val="libFootnotenumChar"/>
          <w:rtl/>
        </w:rPr>
        <w:t>(5)</w:t>
      </w:r>
      <w:r w:rsidRPr="00951346">
        <w:rPr>
          <w:rtl/>
          <w:lang w:bidi="fa-IR"/>
        </w:rPr>
        <w:t xml:space="preserve"> إِيمَانُكَ </w:t>
      </w:r>
      <w:r w:rsidRPr="00625F5B">
        <w:rPr>
          <w:rStyle w:val="libFootnotenumChar"/>
          <w:rtl/>
        </w:rPr>
        <w:t>(6)</w:t>
      </w:r>
      <w:r w:rsidRPr="00951346">
        <w:rPr>
          <w:rtl/>
          <w:lang w:bidi="fa-IR"/>
        </w:rPr>
        <w:t xml:space="preserve"> بِالْقَضَاءِ وَالْقَدَرِ أَنْ تُبَالِغَ بِالدُّعَاءِ </w:t>
      </w:r>
      <w:r w:rsidRPr="00625F5B">
        <w:rPr>
          <w:rStyle w:val="libFootnotenumChar"/>
          <w:rtl/>
        </w:rPr>
        <w:t>(7)</w:t>
      </w:r>
      <w:r w:rsidRPr="00951346">
        <w:rPr>
          <w:rtl/>
          <w:lang w:bidi="fa-IR"/>
        </w:rPr>
        <w:t xml:space="preserve"> وَتَجْتَهِدَ </w:t>
      </w:r>
      <w:r w:rsidRPr="00625F5B">
        <w:rPr>
          <w:rStyle w:val="libFootnotenumChar"/>
          <w:rtl/>
        </w:rPr>
        <w:t>(8)</w:t>
      </w:r>
      <w:r w:rsidRPr="00951346">
        <w:rPr>
          <w:rtl/>
          <w:lang w:bidi="fa-IR"/>
        </w:rPr>
        <w:t xml:space="preserve"> فِيهِ ، أَوْ </w:t>
      </w:r>
      <w:r w:rsidRPr="00625F5B">
        <w:rPr>
          <w:rStyle w:val="libFootnotenumChar"/>
          <w:rtl/>
        </w:rPr>
        <w:t>(9)</w:t>
      </w:r>
      <w:r w:rsidRPr="00951346">
        <w:rPr>
          <w:rtl/>
          <w:lang w:bidi="fa-IR"/>
        </w:rPr>
        <w:t xml:space="preserve"> كَمَا قَالَ.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BD56F4">
        <w:rPr>
          <w:rtl/>
        </w:rPr>
        <w:t>3069</w:t>
      </w:r>
      <w:r w:rsidRPr="002C2FC4">
        <w:rPr>
          <w:rStyle w:val="libBold2Char"/>
          <w:rtl/>
        </w:rPr>
        <w:t xml:space="preserve"> / 8.</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أَحَبُّ الْأَعْمَالِ إِلَى اللهِ </w:t>
      </w:r>
      <w:r w:rsidR="003E6B40">
        <w:rPr>
          <w:rtl/>
          <w:lang w:bidi="fa-IR"/>
        </w:rPr>
        <w:t>-</w:t>
      </w:r>
      <w:r w:rsidRPr="00951346">
        <w:rPr>
          <w:rtl/>
          <w:lang w:bidi="fa-IR"/>
        </w:rPr>
        <w:t xml:space="preserve"> عَزَّوَجَلَّ</w:t>
      </w:r>
      <w:r>
        <w:rPr>
          <w:rtl/>
          <w:lang w:bidi="fa-IR"/>
        </w:rPr>
        <w:t xml:space="preserve"> </w:t>
      </w:r>
      <w:r w:rsidR="003E6B40">
        <w:rPr>
          <w:rtl/>
          <w:lang w:bidi="fa-IR"/>
        </w:rPr>
        <w:t>-</w:t>
      </w:r>
      <w:r>
        <w:rPr>
          <w:rtl/>
          <w:lang w:bidi="fa-IR"/>
        </w:rPr>
        <w:t xml:space="preserve"> </w:t>
      </w:r>
      <w:r w:rsidRPr="00951346">
        <w:rPr>
          <w:rtl/>
          <w:lang w:bidi="fa-IR"/>
        </w:rPr>
        <w:t xml:space="preserve">فِي الْأَرْضِ الدُّعَاءُ ، وَأَفْضَلُ الْعِبَادَةِ الْعَفَافُ </w:t>
      </w:r>
      <w:r w:rsidRPr="00625F5B">
        <w:rPr>
          <w:rStyle w:val="libFootnotenumChar"/>
          <w:rtl/>
        </w:rPr>
        <w:t>(11)</w:t>
      </w:r>
      <w:r w:rsidRPr="00951346">
        <w:rPr>
          <w:rtl/>
          <w:lang w:bidi="fa-IR"/>
        </w:rPr>
        <w:t xml:space="preserve"> »</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الأمالي : « أن تسلوها ؛ فإنّ » بدل « أن تدعوا بها ؛ إنّ »</w:t>
      </w:r>
      <w:r w:rsidR="00DA4FAD">
        <w:rPr>
          <w:rtl/>
        </w:rPr>
        <w:t>.</w:t>
      </w:r>
    </w:p>
    <w:tbl>
      <w:tblPr>
        <w:tblStyle w:val="TableGrid"/>
        <w:bidiVisual/>
        <w:tblW w:w="0" w:type="auto"/>
        <w:tblLook w:val="04A0" w:firstRow="1" w:lastRow="0" w:firstColumn="1" w:lastColumn="0" w:noHBand="0" w:noVBand="1"/>
      </w:tblPr>
      <w:tblGrid>
        <w:gridCol w:w="4006"/>
        <w:gridCol w:w="4006"/>
      </w:tblGrid>
      <w:tr w:rsidR="00E87756" w:rsidTr="00E87756">
        <w:tc>
          <w:tcPr>
            <w:tcW w:w="4006" w:type="dxa"/>
          </w:tcPr>
          <w:p w:rsidR="00E87756" w:rsidRDefault="00E87756" w:rsidP="00DA4FAD">
            <w:pPr>
              <w:pStyle w:val="libFootnote0"/>
              <w:rPr>
                <w:rtl/>
              </w:rPr>
            </w:pPr>
            <w:r>
              <w:rPr>
                <w:rtl/>
              </w:rPr>
              <w:t>(2).</w:t>
            </w:r>
            <w:r w:rsidRPr="00951346">
              <w:rPr>
                <w:rtl/>
              </w:rPr>
              <w:t xml:space="preserve"> في « بر » : « الصغائر »</w:t>
            </w:r>
            <w:r>
              <w:rPr>
                <w:rtl/>
              </w:rPr>
              <w:t>.</w:t>
            </w:r>
          </w:p>
        </w:tc>
        <w:tc>
          <w:tcPr>
            <w:tcW w:w="4006" w:type="dxa"/>
          </w:tcPr>
          <w:p w:rsidR="00E87756" w:rsidRDefault="00E87756" w:rsidP="00DA4FAD">
            <w:pPr>
              <w:pStyle w:val="libFootnote0"/>
              <w:rPr>
                <w:rtl/>
              </w:rPr>
            </w:pPr>
            <w:r>
              <w:rPr>
                <w:rtl/>
              </w:rPr>
              <w:t>(3).</w:t>
            </w:r>
            <w:r w:rsidRPr="00951346">
              <w:rPr>
                <w:rtl/>
              </w:rPr>
              <w:t xml:space="preserve"> في « ب ، بر » : « الكبائر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w:t>
      </w:r>
      <w:r w:rsidR="00DA4FAD" w:rsidRPr="0091593C">
        <w:rPr>
          <w:rStyle w:val="libFootnoteBoldChar"/>
          <w:rtl/>
        </w:rPr>
        <w:t>الأمالي للمفيد</w:t>
      </w:r>
      <w:r w:rsidR="00DA4FAD" w:rsidRPr="00951346">
        <w:rPr>
          <w:rtl/>
        </w:rPr>
        <w:t xml:space="preserve"> ، ص 20 ، المجلس 2 ، ح 9 ، بسنده عن عبدالرحمن بن أبي نجران ، عن صفوان ، عن سيف التمّار </w:t>
      </w:r>
      <w:r w:rsidR="001B0695">
        <w:rPr>
          <w:rFonts w:hint="cs"/>
          <w:rtl/>
        </w:rPr>
        <w:t>.</w:t>
      </w:r>
      <w:r w:rsidR="00DA4FAD" w:rsidRPr="00707A47">
        <w:rPr>
          <w:rStyle w:val="libFootnoteBoldChar"/>
          <w:rtl/>
        </w:rPr>
        <w:t>الوافي</w:t>
      </w:r>
      <w:r w:rsidR="00DA4FAD" w:rsidRPr="00951346">
        <w:rPr>
          <w:rtl/>
        </w:rPr>
        <w:t xml:space="preserve"> ، ج 9 ، ص 1472 ، ح 8564 ؛ </w:t>
      </w:r>
      <w:r w:rsidR="00DA4FAD" w:rsidRPr="00707A47">
        <w:rPr>
          <w:rStyle w:val="libFootnoteBoldChar"/>
          <w:rtl/>
        </w:rPr>
        <w:t>الوسائل</w:t>
      </w:r>
      <w:r w:rsidR="00DA4FAD" w:rsidRPr="00951346">
        <w:rPr>
          <w:rtl/>
        </w:rPr>
        <w:t xml:space="preserve"> ، ج 7 ، ص 30 ، ح 8627 ، إلى قوله : « لاتقرّبون بمثله » ؛ وص 32 ، ح 8632.</w:t>
      </w:r>
    </w:p>
    <w:p w:rsidR="00DA4FAD" w:rsidRPr="00951346" w:rsidRDefault="0091593C" w:rsidP="001B0695">
      <w:pPr>
        <w:pStyle w:val="libFootnote0"/>
        <w:rPr>
          <w:rtl/>
          <w:lang w:bidi="fa-IR"/>
        </w:rPr>
      </w:pPr>
      <w:r>
        <w:rPr>
          <w:rtl/>
        </w:rPr>
        <w:t>(5).</w:t>
      </w:r>
      <w:r w:rsidR="00DA4FAD" w:rsidRPr="00951346">
        <w:rPr>
          <w:rtl/>
        </w:rPr>
        <w:t xml:space="preserve"> في « ب » : « لم يمنعك</w:t>
      </w:r>
      <w:r w:rsidR="00DA4FAD">
        <w:rPr>
          <w:rtl/>
        </w:rPr>
        <w:t xml:space="preserve"> ». </w:t>
      </w:r>
      <w:r w:rsidR="00DA4FAD" w:rsidRPr="00951346">
        <w:rPr>
          <w:rtl/>
        </w:rPr>
        <w:t>وفي « بف » وحاشية « ج » : « لايملّك</w:t>
      </w:r>
      <w:r w:rsidR="00DA4FAD">
        <w:rPr>
          <w:rtl/>
        </w:rPr>
        <w:t xml:space="preserve"> ». </w:t>
      </w:r>
      <w:r w:rsidR="00DA4FAD" w:rsidRPr="00951346">
        <w:rPr>
          <w:rtl/>
        </w:rPr>
        <w:t xml:space="preserve">من الملال والإملال ، كما صرّح به في </w:t>
      </w:r>
      <w:r w:rsidR="00DA4FAD" w:rsidRPr="00707A47">
        <w:rPr>
          <w:rStyle w:val="libFootnoteBoldChar"/>
          <w:rtl/>
        </w:rPr>
        <w:t>الوافي</w:t>
      </w:r>
      <w:r w:rsidR="00DA4FAD" w:rsidRPr="009B0BCE">
        <w:rPr>
          <w:rtl/>
        </w:rPr>
        <w:t>‌و</w:t>
      </w:r>
      <w:r w:rsidR="00DA4FAD" w:rsidRPr="00707A47">
        <w:rPr>
          <w:rStyle w:val="libFootnoteBoldChar"/>
          <w:rtl/>
        </w:rPr>
        <w:t>مرآة</w:t>
      </w:r>
      <w:r w:rsidR="00DA4FAD" w:rsidRPr="00951346">
        <w:rPr>
          <w:rtl/>
        </w:rPr>
        <w:t xml:space="preserve"> العقول.</w:t>
      </w:r>
      <w:r w:rsidR="0040544A">
        <w:rPr>
          <w:rFonts w:hint="cs"/>
          <w:rtl/>
        </w:rPr>
        <w:t xml:space="preserve">                        </w:t>
      </w:r>
      <w:r w:rsidR="001B0695">
        <w:rPr>
          <w:rFonts w:hint="cs"/>
          <w:rtl/>
        </w:rPr>
        <w:t xml:space="preserve">           </w:t>
      </w:r>
      <w:r>
        <w:rPr>
          <w:rtl/>
        </w:rPr>
        <w:t>(6).</w:t>
      </w:r>
      <w:r w:rsidR="00DA4FAD" w:rsidRPr="00951346">
        <w:rPr>
          <w:rtl/>
        </w:rPr>
        <w:t xml:space="preserve"> في حاشية « ز » : + « إيمانك »</w:t>
      </w:r>
      <w:r w:rsidR="00DA4FAD">
        <w:rPr>
          <w:rtl/>
        </w:rPr>
        <w:t>.</w:t>
      </w:r>
    </w:p>
    <w:tbl>
      <w:tblPr>
        <w:tblStyle w:val="TableGrid"/>
        <w:bidiVisual/>
        <w:tblW w:w="0" w:type="auto"/>
        <w:tblLook w:val="04A0" w:firstRow="1" w:lastRow="0" w:firstColumn="1" w:lastColumn="0" w:noHBand="0" w:noVBand="1"/>
      </w:tblPr>
      <w:tblGrid>
        <w:gridCol w:w="4006"/>
        <w:gridCol w:w="4006"/>
      </w:tblGrid>
      <w:tr w:rsidR="001B0695" w:rsidTr="001B0695">
        <w:tc>
          <w:tcPr>
            <w:tcW w:w="4006" w:type="dxa"/>
          </w:tcPr>
          <w:p w:rsidR="001B0695" w:rsidRDefault="001B0695" w:rsidP="00DA4FAD">
            <w:pPr>
              <w:pStyle w:val="libFootnote0"/>
              <w:rPr>
                <w:rtl/>
              </w:rPr>
            </w:pPr>
            <w:r>
              <w:rPr>
                <w:rtl/>
              </w:rPr>
              <w:t>(7).</w:t>
            </w:r>
            <w:r w:rsidRPr="00951346">
              <w:rPr>
                <w:rtl/>
              </w:rPr>
              <w:t xml:space="preserve"> في « ص » : « في الدعاء »</w:t>
            </w:r>
            <w:r>
              <w:rPr>
                <w:rtl/>
              </w:rPr>
              <w:t>.</w:t>
            </w:r>
          </w:p>
        </w:tc>
        <w:tc>
          <w:tcPr>
            <w:tcW w:w="4006" w:type="dxa"/>
          </w:tcPr>
          <w:p w:rsidR="001B0695" w:rsidRDefault="001B0695" w:rsidP="00DA4FAD">
            <w:pPr>
              <w:pStyle w:val="libFootnote0"/>
              <w:rPr>
                <w:rtl/>
              </w:rPr>
            </w:pPr>
            <w:r>
              <w:rPr>
                <w:rtl/>
              </w:rPr>
              <w:t>(8).</w:t>
            </w:r>
            <w:r w:rsidRPr="00951346">
              <w:rPr>
                <w:rtl/>
              </w:rPr>
              <w:t xml:space="preserve"> في حاشية « ج » : « وتجهد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ز » </w:t>
      </w:r>
      <w:r w:rsidR="00DA4FAD">
        <w:rPr>
          <w:rtl/>
        </w:rPr>
        <w:t xml:space="preserve">: </w:t>
      </w:r>
      <w:r w:rsidR="003E6B40">
        <w:rPr>
          <w:rtl/>
        </w:rPr>
        <w:t>-</w:t>
      </w:r>
      <w:r w:rsidR="00DA4FAD" w:rsidRPr="00951346">
        <w:rPr>
          <w:rtl/>
        </w:rPr>
        <w:t xml:space="preserve"> « أو</w:t>
      </w:r>
      <w:r w:rsidR="00DA4FAD">
        <w:rPr>
          <w:rtl/>
        </w:rPr>
        <w:t xml:space="preserve"> ». </w:t>
      </w:r>
      <w:r w:rsidR="00DA4FAD" w:rsidRPr="00951346">
        <w:rPr>
          <w:rtl/>
        </w:rPr>
        <w:t xml:space="preserve">وقوله : « أو كما قال » من كلام عبيد ، وهو إشارة إلى شكّه في أنّ ما نقله عن زرارة هو عين عبارته ، أو مثل عبارته في إفادة هذا المعنى. راجع : </w:t>
      </w:r>
      <w:r w:rsidR="00DA4FAD" w:rsidRPr="00707A47">
        <w:rPr>
          <w:rStyle w:val="libFootnoteBoldChar"/>
          <w:rtl/>
        </w:rPr>
        <w:t>شرح المازندراني</w:t>
      </w:r>
      <w:r w:rsidR="00DA4FAD" w:rsidRPr="00951346">
        <w:rPr>
          <w:rtl/>
        </w:rPr>
        <w:t xml:space="preserve"> ، ج 10 ، ص 204 ؛ </w:t>
      </w:r>
      <w:r w:rsidR="00DA4FAD" w:rsidRPr="00707A47">
        <w:rPr>
          <w:rStyle w:val="libFootnoteBoldChar"/>
          <w:rtl/>
        </w:rPr>
        <w:t>مرآة العقول</w:t>
      </w:r>
      <w:r w:rsidR="00DA4FAD" w:rsidRPr="00951346">
        <w:rPr>
          <w:rtl/>
        </w:rPr>
        <w:t xml:space="preserve"> ، ج 12 ، ص 8.</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1471 ، ح 8561 ؛ </w:t>
      </w:r>
      <w:r w:rsidR="00DA4FAD" w:rsidRPr="00707A47">
        <w:rPr>
          <w:rStyle w:val="libFootnoteBoldChar"/>
          <w:rtl/>
        </w:rPr>
        <w:t>الوسائل</w:t>
      </w:r>
      <w:r w:rsidR="00DA4FAD" w:rsidRPr="00951346">
        <w:rPr>
          <w:rtl/>
        </w:rPr>
        <w:t xml:space="preserve"> ، ج 7 ، ص 24 ، ح 8602 ، إلى قوله : </w:t>
      </w:r>
      <w:r w:rsidR="00DA4FAD" w:rsidRPr="001C73F2">
        <w:rPr>
          <w:rStyle w:val="libFootnoteAlaemChar"/>
          <w:rtl/>
        </w:rPr>
        <w:t>(</w:t>
      </w:r>
      <w:r w:rsidR="00DA4FAD" w:rsidRPr="00707A47">
        <w:rPr>
          <w:rStyle w:val="libFootnoteAieChar"/>
          <w:rtl/>
        </w:rPr>
        <w:t xml:space="preserve"> يَسْتَكْبِرُونَ عَنْ عِبادَتِي </w:t>
      </w:r>
      <w:r w:rsidR="00DA4FAD" w:rsidRPr="001C73F2">
        <w:rPr>
          <w:rStyle w:val="libFootnoteAlaemChar"/>
          <w:rtl/>
        </w:rPr>
        <w:t>)</w:t>
      </w:r>
      <w:r w:rsidR="00DA4FAD" w:rsidRPr="00951346">
        <w:rPr>
          <w:rtl/>
        </w:rPr>
        <w:t xml:space="preserve"> الآية ، وص 35 ، ح 8641 ، من قوله : « ا</w:t>
      </w:r>
      <w:r w:rsidR="001C73F2">
        <w:rPr>
          <w:rFonts w:hint="cs"/>
          <w:rtl/>
        </w:rPr>
        <w:t>ُ</w:t>
      </w:r>
      <w:r w:rsidR="00DA4FAD" w:rsidRPr="00951346">
        <w:rPr>
          <w:rtl/>
        </w:rPr>
        <w:t>دع الله عزّوجل ولاتقل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 العَفاف » </w:t>
      </w:r>
      <w:r w:rsidR="00DA4FAD">
        <w:rPr>
          <w:rtl/>
        </w:rPr>
        <w:t>و «</w:t>
      </w:r>
      <w:r w:rsidR="00DA4FAD" w:rsidRPr="00951346">
        <w:rPr>
          <w:rtl/>
        </w:rPr>
        <w:t xml:space="preserve"> التعفّف » : كفّ النفس عن المحرّمات ، وعن سؤال الناس. </w:t>
      </w:r>
      <w:r w:rsidR="00DA4FAD" w:rsidRPr="00707A47">
        <w:rPr>
          <w:rStyle w:val="libFootnoteBoldChar"/>
          <w:rtl/>
        </w:rPr>
        <w:t>مجمع البحرين</w:t>
      </w:r>
      <w:r w:rsidR="00DA4FAD" w:rsidRPr="00951346">
        <w:rPr>
          <w:rtl/>
        </w:rPr>
        <w:t xml:space="preserve"> ، ج 5 ، ص 102 ؛ </w:t>
      </w:r>
      <w:r w:rsidR="001C73F2">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 « وَكَانَ أَمِيرُ الْمُؤْمِنِينَ </w:t>
      </w:r>
      <w:r w:rsidRPr="00924332">
        <w:rPr>
          <w:rStyle w:val="libAlaemChar"/>
          <w:rtl/>
        </w:rPr>
        <w:t>عليه‌السلام</w:t>
      </w:r>
      <w:r w:rsidRPr="00951346">
        <w:rPr>
          <w:rtl/>
          <w:lang w:bidi="fa-IR"/>
        </w:rPr>
        <w:t xml:space="preserve"> رَجُلاً دَعَّاءً</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Heading2Center"/>
        <w:rPr>
          <w:rtl/>
          <w:lang w:bidi="fa-IR"/>
        </w:rPr>
      </w:pPr>
      <w:bookmarkStart w:id="262" w:name="_Toc344056148"/>
      <w:bookmarkStart w:id="263" w:name="_Toc459895183"/>
      <w:bookmarkStart w:id="264" w:name="_Toc42787814"/>
      <w:r w:rsidRPr="00951346">
        <w:rPr>
          <w:rtl/>
          <w:lang w:bidi="fa-IR"/>
        </w:rPr>
        <w:t>2</w:t>
      </w:r>
      <w:r>
        <w:rPr>
          <w:rtl/>
          <w:lang w:bidi="fa-IR"/>
        </w:rPr>
        <w:t xml:space="preserve"> </w:t>
      </w:r>
      <w:r w:rsidR="003E6B40">
        <w:rPr>
          <w:rtl/>
          <w:lang w:bidi="fa-IR"/>
        </w:rPr>
        <w:t>-</w:t>
      </w:r>
      <w:r>
        <w:rPr>
          <w:rtl/>
          <w:lang w:bidi="fa-IR"/>
        </w:rPr>
        <w:t xml:space="preserve"> </w:t>
      </w:r>
      <w:r w:rsidRPr="00951346">
        <w:rPr>
          <w:rtl/>
          <w:lang w:bidi="fa-IR"/>
        </w:rPr>
        <w:t>بَابُ أَنَّ الدُّعَاءَ سِلَاحُ الْمُؤْمِنِ‌</w:t>
      </w:r>
      <w:bookmarkEnd w:id="262"/>
      <w:bookmarkEnd w:id="263"/>
      <w:bookmarkEnd w:id="264"/>
    </w:p>
    <w:p w:rsidR="00DA4FAD" w:rsidRPr="00951346" w:rsidRDefault="00DA4FAD" w:rsidP="00DA4FAD">
      <w:pPr>
        <w:pStyle w:val="libNormal"/>
        <w:rPr>
          <w:rtl/>
          <w:lang w:bidi="fa-IR"/>
        </w:rPr>
      </w:pPr>
      <w:r w:rsidRPr="00BD56F4">
        <w:rPr>
          <w:rtl/>
        </w:rPr>
        <w:t>3070</w:t>
      </w:r>
      <w:r w:rsidRPr="002C2FC4">
        <w:rPr>
          <w:rStyle w:val="libBold2Char"/>
          <w:rtl/>
        </w:rPr>
        <w:t xml:space="preserve"> / 1.</w:t>
      </w:r>
      <w:r w:rsidRPr="00951346">
        <w:rPr>
          <w:rtl/>
          <w:lang w:bidi="fa-IR"/>
        </w:rPr>
        <w:t xml:space="preserve"> عِدَّةٌ مِنْ أَصْحَابِنَا ، عَنْ أَحْمَدَ بْنِ مُحَمَّدِ بْنِ خَالِدٍ ، عَنْ أَبِيهِ ، عَنْ فَضَالَةَ بْنِ أَيُّوبَ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الدُّعَاءُ سِلَاحُ الْمُؤْمِنِ ، وَعَمُودُ الدِّينِ ، وَنُورُ السَّمَاوَاتِ وَالْأَرْضِ</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BD56F4">
        <w:rPr>
          <w:rtl/>
        </w:rPr>
        <w:t>3071</w:t>
      </w:r>
      <w:r w:rsidRPr="002C2FC4">
        <w:rPr>
          <w:rStyle w:val="libBold2Char"/>
          <w:rtl/>
        </w:rPr>
        <w:t xml:space="preserve"> / 2.</w:t>
      </w:r>
      <w:r w:rsidRPr="00951346">
        <w:rPr>
          <w:rtl/>
          <w:lang w:bidi="fa-IR"/>
        </w:rPr>
        <w:t xml:space="preserve"> وَبِهذَا الْإِسْنَادِ ، قَالَ :</w:t>
      </w:r>
    </w:p>
    <w:p w:rsidR="00DA4FAD" w:rsidRPr="00951346" w:rsidRDefault="00DA4FAD" w:rsidP="00DA4FAD">
      <w:pPr>
        <w:pStyle w:val="libNormal"/>
        <w:rPr>
          <w:rtl/>
          <w:lang w:bidi="fa-IR"/>
        </w:rPr>
      </w:pPr>
      <w:r w:rsidRPr="00951346">
        <w:rPr>
          <w:rtl/>
          <w:lang w:bidi="fa-IR"/>
        </w:rPr>
        <w:t xml:space="preserve">« قَالَ أَمِيرُ الْمُؤْمِنِينَ </w:t>
      </w:r>
      <w:r w:rsidRPr="00924332">
        <w:rPr>
          <w:rStyle w:val="libAlaemChar"/>
          <w:rtl/>
        </w:rPr>
        <w:t>عليه‌السلام</w:t>
      </w:r>
      <w:r w:rsidRPr="00951346">
        <w:rPr>
          <w:rtl/>
          <w:lang w:bidi="fa-IR"/>
        </w:rPr>
        <w:t xml:space="preserve"> : الدُّعَاءُ مَفَاتِيحُ النَّجَاحِ </w:t>
      </w:r>
      <w:r w:rsidRPr="00625F5B">
        <w:rPr>
          <w:rStyle w:val="libFootnotenumChar"/>
          <w:rtl/>
        </w:rPr>
        <w:t>(3)</w:t>
      </w:r>
      <w:r w:rsidRPr="00951346">
        <w:rPr>
          <w:rtl/>
          <w:lang w:bidi="fa-IR"/>
        </w:rPr>
        <w:t xml:space="preserve"> وَمَقَالِيدُ الْفَلَاحِ ، وَخَيْرُ الدُّعَاءِ مَا صَدَرَ عَنْ صَدْرٍ نَقِيٍّ وَقَلْبٍ تَقِيٍّ ، وَفِي الْمُنَاجَاةِ سَبَبُ النَّجَاةِ ، وَبِالْإِخْلَاصِ يَكُونُ الْخَلَاصُ ، فَإِذَا </w:t>
      </w:r>
      <w:r w:rsidRPr="00625F5B">
        <w:rPr>
          <w:rStyle w:val="libFootnotenumChar"/>
          <w:rtl/>
        </w:rPr>
        <w:t>(4)</w:t>
      </w:r>
      <w:r w:rsidRPr="00951346">
        <w:rPr>
          <w:rtl/>
          <w:lang w:bidi="fa-IR"/>
        </w:rPr>
        <w:t xml:space="preserve"> اشْتَدَّ الْفَزَعُ فَإِلَى اللهِ الْمَفْزَعُ</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BD56F4">
        <w:rPr>
          <w:rtl/>
        </w:rPr>
        <w:t>3072</w:t>
      </w:r>
      <w:r w:rsidRPr="002C2FC4">
        <w:rPr>
          <w:rStyle w:val="libBold2Char"/>
          <w:rtl/>
        </w:rPr>
        <w:t xml:space="preserve"> / 3.</w:t>
      </w:r>
      <w:r w:rsidRPr="00951346">
        <w:rPr>
          <w:rtl/>
          <w:lang w:bidi="fa-IR"/>
        </w:rPr>
        <w:t xml:space="preserve"> وَبِإِسْنَادِهِ ، قَالَ </w:t>
      </w:r>
      <w:r w:rsidRPr="00625F5B">
        <w:rPr>
          <w:rStyle w:val="libFootnotenumChar"/>
          <w:rtl/>
        </w:rPr>
        <w:t>(6)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1C73F2" w:rsidP="00DA4FAD">
      <w:pPr>
        <w:pStyle w:val="libFootnote0"/>
        <w:rPr>
          <w:rtl/>
          <w:lang w:bidi="fa-IR"/>
        </w:rPr>
      </w:pPr>
      <w:r>
        <w:rPr>
          <w:rStyle w:val="libFootnoteBoldChar"/>
          <w:rFonts w:hint="cs"/>
          <w:rtl/>
        </w:rPr>
        <w:t xml:space="preserve">= </w:t>
      </w:r>
      <w:r w:rsidR="00DA4FAD" w:rsidRPr="00707A47">
        <w:rPr>
          <w:rStyle w:val="libFootnoteBoldChar"/>
          <w:rtl/>
        </w:rPr>
        <w:t>النهاية</w:t>
      </w:r>
      <w:r w:rsidR="00DA4FAD" w:rsidRPr="00951346">
        <w:rPr>
          <w:rtl/>
        </w:rPr>
        <w:t xml:space="preserve"> ، ج 3 ، ص 264 ( عفف )</w:t>
      </w:r>
      <w:r w:rsidR="00DA4FAD">
        <w:rPr>
          <w:rtl/>
        </w:rPr>
        <w:t>.</w:t>
      </w:r>
    </w:p>
    <w:p w:rsidR="00DA4FAD" w:rsidRPr="00951346" w:rsidRDefault="0091593C" w:rsidP="00027E0D">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العفّة ، ح 1645 ، وتمام الرواية فيه : « أفضل العبادة العفاف »</w:t>
      </w:r>
      <w:r w:rsidR="00027E0D">
        <w:rPr>
          <w:rFonts w:hint="cs"/>
          <w:rtl/>
        </w:rPr>
        <w:t>.</w:t>
      </w:r>
      <w:r w:rsidR="00DA4FAD" w:rsidRPr="00707A47">
        <w:rPr>
          <w:rStyle w:val="libFootnoteBoldChar"/>
          <w:rtl/>
        </w:rPr>
        <w:t>الوافي</w:t>
      </w:r>
      <w:r w:rsidR="00DA4FAD" w:rsidRPr="00951346">
        <w:rPr>
          <w:rtl/>
        </w:rPr>
        <w:t xml:space="preserve"> ، ج 9 ، ص 1473 ، ح 8566 ؛ </w:t>
      </w:r>
      <w:r w:rsidR="00DA4FAD" w:rsidRPr="00707A47">
        <w:rPr>
          <w:rStyle w:val="libFootnoteBoldChar"/>
          <w:rtl/>
        </w:rPr>
        <w:t>الوسائل</w:t>
      </w:r>
      <w:r w:rsidR="00DA4FAD" w:rsidRPr="00951346">
        <w:rPr>
          <w:rtl/>
        </w:rPr>
        <w:t xml:space="preserve"> ، ج 7 ، ص 30 ، ح 8627 ، إلى قوله : « أفضل العبادة العفاف » ؛ وص 26 ح 8609 ، من قوله : « قال : كان أميرالمؤمنين </w:t>
      </w:r>
      <w:r w:rsidR="00DA4FAD" w:rsidRPr="00027E0D">
        <w:rPr>
          <w:rStyle w:val="libFootnoteAlaemChar"/>
          <w:rtl/>
        </w:rPr>
        <w:t>عليه‌السلام</w:t>
      </w:r>
      <w:r w:rsidR="00DA4FAD" w:rsidRPr="00951346">
        <w:rPr>
          <w:rtl/>
        </w:rPr>
        <w:t xml:space="preserve">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222 ، بسند آخر عن جعفر بن محمّد ، عن آبائه ، عن عليّ بن أبي طالب </w:t>
      </w:r>
      <w:r w:rsidR="00DA4FAD" w:rsidRPr="00027E0D">
        <w:rPr>
          <w:rStyle w:val="libFootnoteAlaemChar"/>
          <w:rtl/>
        </w:rPr>
        <w:t>عليهم‌السلام</w:t>
      </w:r>
      <w:r w:rsidR="00DA4FAD" w:rsidRPr="00951346">
        <w:rPr>
          <w:rtl/>
        </w:rPr>
        <w:t xml:space="preserve">. وفي </w:t>
      </w:r>
      <w:r w:rsidR="00DA4FAD" w:rsidRPr="00707A47">
        <w:rPr>
          <w:rStyle w:val="libFootnoteBoldChar"/>
          <w:rtl/>
        </w:rPr>
        <w:t>صحيفة الرضا</w:t>
      </w:r>
      <w:r w:rsidR="00DA4FAD" w:rsidRPr="00951346">
        <w:rPr>
          <w:rtl/>
        </w:rPr>
        <w:t xml:space="preserve"> </w:t>
      </w:r>
      <w:r w:rsidR="00DA4FAD" w:rsidRPr="00027E0D">
        <w:rPr>
          <w:rStyle w:val="libFootnoteAlaemChar"/>
          <w:rtl/>
        </w:rPr>
        <w:t>عليه‌السلام</w:t>
      </w:r>
      <w:r w:rsidR="00DA4FAD" w:rsidRPr="00951346">
        <w:rPr>
          <w:rtl/>
        </w:rPr>
        <w:t xml:space="preserve"> ، ص 65 ، ح 112 ؛ و</w:t>
      </w:r>
      <w:r w:rsidR="00DA4FAD" w:rsidRPr="00707A47">
        <w:rPr>
          <w:rStyle w:val="libFootnoteBoldChar"/>
          <w:rtl/>
        </w:rPr>
        <w:t>عيون الأخبار</w:t>
      </w:r>
      <w:r w:rsidR="00DA4FAD" w:rsidRPr="00951346">
        <w:rPr>
          <w:rtl/>
        </w:rPr>
        <w:t xml:space="preserve"> ، ج 2 ، ص 37 ، ح 95 ، بسند آخر عن الرضا ، عن آبائه </w:t>
      </w:r>
      <w:r w:rsidR="00DA4FAD" w:rsidRPr="00027E0D">
        <w:rPr>
          <w:rStyle w:val="libFootnoteAlaemChar"/>
          <w:rtl/>
        </w:rPr>
        <w:t>عليهم‌السلام</w:t>
      </w:r>
      <w:r w:rsidR="00DA4FAD" w:rsidRPr="00951346">
        <w:rPr>
          <w:rtl/>
        </w:rPr>
        <w:t xml:space="preserve"> عن رسول الله </w:t>
      </w:r>
      <w:r w:rsidRPr="00027E0D">
        <w:rPr>
          <w:rStyle w:val="libFootnoteAlaemChar"/>
          <w:rtl/>
        </w:rPr>
        <w:t>صلى‌الله‌عليه‌وآله</w:t>
      </w:r>
      <w:r w:rsidR="00DA4FAD" w:rsidRPr="00951346">
        <w:rPr>
          <w:rtl/>
        </w:rPr>
        <w:t xml:space="preserve"> ، مع اختلاف يسير </w:t>
      </w:r>
      <w:r w:rsidR="00CF17D5">
        <w:rPr>
          <w:rFonts w:hint="cs"/>
          <w:rtl/>
        </w:rPr>
        <w:t>.</w:t>
      </w:r>
      <w:r w:rsidR="00DA4FAD" w:rsidRPr="00707A47">
        <w:rPr>
          <w:rStyle w:val="libFootnoteBoldChar"/>
          <w:rtl/>
        </w:rPr>
        <w:t>الوافي</w:t>
      </w:r>
      <w:r w:rsidR="00DA4FAD" w:rsidRPr="00951346">
        <w:rPr>
          <w:rtl/>
        </w:rPr>
        <w:t xml:space="preserve"> ، ج 9 ، ص 1475 ، ح 8570 ؛ </w:t>
      </w:r>
      <w:r w:rsidR="00DA4FAD" w:rsidRPr="00707A47">
        <w:rPr>
          <w:rStyle w:val="libFootnoteBoldChar"/>
          <w:rtl/>
        </w:rPr>
        <w:t>الوسائل</w:t>
      </w:r>
      <w:r w:rsidR="00DA4FAD" w:rsidRPr="00951346">
        <w:rPr>
          <w:rtl/>
        </w:rPr>
        <w:t xml:space="preserve"> ، ج 7 ، ص 38 ، ح 8654.</w:t>
      </w:r>
    </w:p>
    <w:tbl>
      <w:tblPr>
        <w:tblStyle w:val="TableGrid"/>
        <w:bidiVisual/>
        <w:tblW w:w="0" w:type="auto"/>
        <w:tblLook w:val="04A0" w:firstRow="1" w:lastRow="0" w:firstColumn="1" w:lastColumn="0" w:noHBand="0" w:noVBand="1"/>
      </w:tblPr>
      <w:tblGrid>
        <w:gridCol w:w="4006"/>
        <w:gridCol w:w="4006"/>
      </w:tblGrid>
      <w:tr w:rsidR="00CF17D5" w:rsidTr="00CF17D5">
        <w:tc>
          <w:tcPr>
            <w:tcW w:w="4006" w:type="dxa"/>
          </w:tcPr>
          <w:p w:rsidR="00CF17D5" w:rsidRDefault="00CF17D5" w:rsidP="00DA4FAD">
            <w:pPr>
              <w:pStyle w:val="libFootnote0"/>
              <w:rPr>
                <w:rtl/>
              </w:rPr>
            </w:pPr>
            <w:r>
              <w:rPr>
                <w:rtl/>
              </w:rPr>
              <w:t>(3).</w:t>
            </w:r>
            <w:r w:rsidRPr="00951346">
              <w:rPr>
                <w:rtl/>
              </w:rPr>
              <w:t xml:space="preserve"> في حاشية « ج » : « النجاة »</w:t>
            </w:r>
            <w:r>
              <w:rPr>
                <w:rtl/>
              </w:rPr>
              <w:t>.</w:t>
            </w:r>
          </w:p>
        </w:tc>
        <w:tc>
          <w:tcPr>
            <w:tcW w:w="4006" w:type="dxa"/>
          </w:tcPr>
          <w:p w:rsidR="00CF17D5" w:rsidRDefault="00CF17D5" w:rsidP="00DA4FAD">
            <w:pPr>
              <w:pStyle w:val="libFootnote0"/>
              <w:rPr>
                <w:rtl/>
              </w:rPr>
            </w:pPr>
            <w:r>
              <w:rPr>
                <w:rtl/>
              </w:rPr>
              <w:t>(4).</w:t>
            </w:r>
            <w:r w:rsidRPr="00951346">
              <w:rPr>
                <w:rtl/>
              </w:rPr>
              <w:t xml:space="preserve"> في « بر » : « وإذا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1473 ، ح 8568 ؛ </w:t>
      </w:r>
      <w:r w:rsidR="00DA4FAD" w:rsidRPr="00707A47">
        <w:rPr>
          <w:rStyle w:val="libFootnoteBoldChar"/>
          <w:rtl/>
        </w:rPr>
        <w:t>الوسائل</w:t>
      </w:r>
      <w:r w:rsidR="00DA4FAD" w:rsidRPr="00951346">
        <w:rPr>
          <w:rtl/>
        </w:rPr>
        <w:t xml:space="preserve"> ، ج 1 ، ص 59 ، ح 124 ، وتمام الرواية فيه : « وبالإخلاص يكون الخلاص » ؛ وج 7 ، ص 39 ، ح 8655 ؛ وص 73 ، ح 8761 ، من قوله : « وبالإخلاص يكون الخلاص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الضمير المستتر في « قال » راجع إلى أبي عبدالله </w:t>
      </w:r>
      <w:r w:rsidR="00DA4FAD" w:rsidRPr="000F4172">
        <w:rPr>
          <w:rStyle w:val="libFootnoteAlaemChar"/>
          <w:rtl/>
        </w:rPr>
        <w:t>عليه‌السلام</w:t>
      </w:r>
      <w:r w:rsidR="00DA4FAD" w:rsidRPr="00951346">
        <w:rPr>
          <w:rtl/>
        </w:rPr>
        <w:t xml:space="preserve"> ، والمراد من « بإسناده » هو السند المتقدّم في ح 1. يؤيّد ذلك أنّ الخبر مذكور في </w:t>
      </w:r>
      <w:r w:rsidR="00DA4FAD" w:rsidRPr="00707A47">
        <w:rPr>
          <w:rStyle w:val="libFootnoteBoldChar"/>
          <w:rtl/>
        </w:rPr>
        <w:t>فلاح السائل</w:t>
      </w:r>
      <w:r w:rsidR="00DA4FAD" w:rsidRPr="00951346">
        <w:rPr>
          <w:rtl/>
        </w:rPr>
        <w:t xml:space="preserve"> ، بسند آخر عن السكوني ، عن جعفر ، عن أبيه ، قال : قال رسول الله </w:t>
      </w:r>
      <w:r w:rsidRPr="000F4172">
        <w:rPr>
          <w:rStyle w:val="libFootnoteAlaemChar"/>
          <w:rtl/>
        </w:rPr>
        <w:t>صلى‌الله‌عليه‌وآله</w:t>
      </w:r>
      <w:r w:rsidR="00DA4FAD" w:rsidRPr="00951346">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 قَالَ النَّبِيُّ </w:t>
      </w:r>
      <w:r w:rsidR="0091593C" w:rsidRPr="0091593C">
        <w:rPr>
          <w:rStyle w:val="libAlaemChar"/>
          <w:rtl/>
        </w:rPr>
        <w:t>صلى‌الله‌عليه‌وآله</w:t>
      </w:r>
      <w:r>
        <w:rPr>
          <w:rtl/>
          <w:lang w:bidi="fa-IR"/>
        </w:rPr>
        <w:t xml:space="preserve"> : أَ</w:t>
      </w:r>
      <w:r w:rsidRPr="00951346">
        <w:rPr>
          <w:rtl/>
          <w:lang w:bidi="fa-IR"/>
        </w:rPr>
        <w:t xml:space="preserve">لَاأَدُلُّكُمْ عَلى سِلَاحٍ يُنْجِيكُمْ مِنْ أَعْدَائِكُمْ ، وَيُدِرُّ </w:t>
      </w:r>
      <w:r w:rsidRPr="00625F5B">
        <w:rPr>
          <w:rStyle w:val="libFootnotenumChar"/>
          <w:rtl/>
        </w:rPr>
        <w:t>(1)</w:t>
      </w:r>
      <w:r w:rsidRPr="00951346">
        <w:rPr>
          <w:rtl/>
          <w:lang w:bidi="fa-IR"/>
        </w:rPr>
        <w:t xml:space="preserve"> أَرْزَاقَكُمْ</w:t>
      </w:r>
      <w:r>
        <w:rPr>
          <w:rtl/>
          <w:lang w:bidi="fa-IR"/>
        </w:rPr>
        <w:t>؟</w:t>
      </w:r>
      <w:r w:rsidRPr="00951346">
        <w:rPr>
          <w:rtl/>
          <w:lang w:bidi="fa-IR"/>
        </w:rPr>
        <w:t xml:space="preserve"> قَالُوا :</w:t>
      </w:r>
      <w:r>
        <w:rPr>
          <w:rFonts w:hint="cs"/>
          <w:rtl/>
          <w:lang w:bidi="fa-IR"/>
        </w:rPr>
        <w:t xml:space="preserve"> </w:t>
      </w:r>
      <w:r w:rsidRPr="00951346">
        <w:rPr>
          <w:rtl/>
          <w:lang w:bidi="fa-IR"/>
        </w:rPr>
        <w:t xml:space="preserve">بَلى ، قَالَ : تَدْعُونَ رَبَّكُمْ بِاللَّيْلِ وَالنَّهَارِ ؛ فَإِنَّ </w:t>
      </w:r>
      <w:r w:rsidRPr="00625F5B">
        <w:rPr>
          <w:rStyle w:val="libFootnotenumChar"/>
          <w:rtl/>
        </w:rPr>
        <w:t>(2)</w:t>
      </w:r>
      <w:r w:rsidRPr="00951346">
        <w:rPr>
          <w:rtl/>
          <w:lang w:bidi="fa-IR"/>
        </w:rPr>
        <w:t xml:space="preserve"> سِلَاحَ الْمُؤْمِنِ الدُّعَاءُ</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BD56F4">
        <w:rPr>
          <w:rtl/>
        </w:rPr>
        <w:t>3073</w:t>
      </w:r>
      <w:r w:rsidRPr="002C2FC4">
        <w:rPr>
          <w:rStyle w:val="libBold2Char"/>
          <w:rtl/>
        </w:rPr>
        <w:t xml:space="preserve"> / 4.</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الدُّعَاءُ تُرْسُ </w:t>
      </w:r>
      <w:r w:rsidRPr="00625F5B">
        <w:rPr>
          <w:rStyle w:val="libFootnotenumChar"/>
          <w:rtl/>
        </w:rPr>
        <w:t>(4)</w:t>
      </w:r>
      <w:r w:rsidRPr="00951346">
        <w:rPr>
          <w:rtl/>
          <w:lang w:bidi="fa-IR"/>
        </w:rPr>
        <w:t xml:space="preserve"> الْمُؤْمِنِ ، وَمَتى تُكْثِرْ قَرْعَ الْبَابِ يُفْتَحْ لَكَ</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BD56F4">
        <w:rPr>
          <w:rtl/>
        </w:rPr>
        <w:t>3074</w:t>
      </w:r>
      <w:r w:rsidRPr="002C2FC4">
        <w:rPr>
          <w:rStyle w:val="libBold2Char"/>
          <w:rtl/>
        </w:rPr>
        <w:t xml:space="preserve"> / 5.</w:t>
      </w:r>
      <w:r w:rsidRPr="00951346">
        <w:rPr>
          <w:rtl/>
          <w:lang w:bidi="fa-IR"/>
        </w:rPr>
        <w:t xml:space="preserve"> عِدَّةٌ مِنْ أَصْحَابِنَا ، عَنْ أَحْمَدَ بْنِ مُحَمَّدٍ ، عَنِ ابْنِ فَضَّالٍ ، عَنْ بَعْضِ أَصْحَابِنَا :</w:t>
      </w:r>
    </w:p>
    <w:p w:rsidR="00DA4FAD" w:rsidRPr="00951346" w:rsidRDefault="00DA4FAD" w:rsidP="00DA4FAD">
      <w:pPr>
        <w:pStyle w:val="libNormal"/>
        <w:rPr>
          <w:rtl/>
          <w:lang w:bidi="fa-IR"/>
        </w:rPr>
      </w:pPr>
      <w:r w:rsidRPr="00951346">
        <w:rPr>
          <w:rtl/>
          <w:lang w:bidi="fa-IR"/>
        </w:rPr>
        <w:t xml:space="preserve">عَنِ الرِّضَا </w:t>
      </w:r>
      <w:r w:rsidRPr="00924332">
        <w:rPr>
          <w:rStyle w:val="libAlaemChar"/>
          <w:rtl/>
        </w:rPr>
        <w:t>عليه‌السلام</w:t>
      </w:r>
      <w:r w:rsidRPr="00951346">
        <w:rPr>
          <w:rtl/>
          <w:lang w:bidi="fa-IR"/>
        </w:rPr>
        <w:t xml:space="preserve"> ، أَنَّهُ كَانَ يَقُولُ لِأَصْحَابِهِ : « عَلَيْكُمْ بِسِلَاحِ الْأَنْبِيَاءِ » فَقِيلَ : وَ</w:t>
      </w:r>
      <w:r>
        <w:rPr>
          <w:rFonts w:hint="cs"/>
          <w:rtl/>
          <w:lang w:bidi="fa-IR"/>
        </w:rPr>
        <w:t xml:space="preserve"> </w:t>
      </w:r>
      <w:r w:rsidRPr="00625F5B">
        <w:rPr>
          <w:rStyle w:val="libFootnotenumChar"/>
          <w:rtl/>
        </w:rPr>
        <w:t>(6)</w:t>
      </w:r>
      <w:r w:rsidRPr="00951346">
        <w:rPr>
          <w:rtl/>
          <w:lang w:bidi="fa-IR"/>
        </w:rPr>
        <w:t xml:space="preserve"> مَا سِلَاحُ الْأَنْبِيَاءِ</w:t>
      </w:r>
      <w:r>
        <w:rPr>
          <w:rtl/>
          <w:lang w:bidi="fa-IR"/>
        </w:rPr>
        <w:t>؟</w:t>
      </w:r>
      <w:r w:rsidRPr="00951346">
        <w:rPr>
          <w:rtl/>
          <w:lang w:bidi="fa-IR"/>
        </w:rPr>
        <w:t xml:space="preserve"> قَالَ : « الدُّعَاءُ</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BD56F4">
        <w:rPr>
          <w:rtl/>
        </w:rPr>
        <w:t>3075</w:t>
      </w:r>
      <w:r w:rsidRPr="002C2FC4">
        <w:rPr>
          <w:rStyle w:val="libBold2Char"/>
          <w:rtl/>
        </w:rPr>
        <w:t xml:space="preserve"> / 6.</w:t>
      </w:r>
      <w:r w:rsidRPr="00951346">
        <w:rPr>
          <w:rtl/>
          <w:lang w:bidi="fa-IR"/>
        </w:rPr>
        <w:t xml:space="preserve"> عَلِيُّ بْنُ إِبْرَاهِيمَ ، عَنْ أَبِيهِ ، عَنْ عَبْدِ اللهِ بْنِ الْمُغِيرَةِ ، عَنْ أَبِي سَعِيدٍ الْبَجَلِيِّ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الدُّعَاءَ أَنْفَذُ مِنَ السِّنَانِ</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BD56F4">
        <w:rPr>
          <w:rtl/>
        </w:rPr>
        <w:t>3076</w:t>
      </w:r>
      <w:r w:rsidRPr="002C2FC4">
        <w:rPr>
          <w:rStyle w:val="libBold2Char"/>
          <w:rtl/>
        </w:rPr>
        <w:t xml:space="preserve"> / 7.</w:t>
      </w:r>
      <w:r w:rsidRPr="00951346">
        <w:rPr>
          <w:rtl/>
          <w:lang w:bidi="fa-IR"/>
        </w:rPr>
        <w:t xml:space="preserve"> عَنْهُ ، عَنْ أَبِيهِ ، عَنِ ابْنِ أَبِي عُمَيْرٍ ، عَنْ عَبْدِ اللهِ بْنِ سِنَانٍ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F4172" w:rsidTr="000F4172">
        <w:tc>
          <w:tcPr>
            <w:tcW w:w="4006" w:type="dxa"/>
          </w:tcPr>
          <w:p w:rsidR="000F4172" w:rsidRDefault="000F4172" w:rsidP="00DA4FAD">
            <w:pPr>
              <w:pStyle w:val="libFootnote0"/>
              <w:rPr>
                <w:rtl/>
              </w:rPr>
            </w:pPr>
            <w:r>
              <w:rPr>
                <w:rtl/>
              </w:rPr>
              <w:t>(1).</w:t>
            </w:r>
            <w:r w:rsidRPr="00951346">
              <w:rPr>
                <w:rtl/>
              </w:rPr>
              <w:t xml:space="preserve"> « ج ، د ، ز » : + « عليكم »</w:t>
            </w:r>
            <w:r>
              <w:rPr>
                <w:rtl/>
              </w:rPr>
              <w:t>.</w:t>
            </w:r>
          </w:p>
        </w:tc>
        <w:tc>
          <w:tcPr>
            <w:tcW w:w="4006" w:type="dxa"/>
          </w:tcPr>
          <w:p w:rsidR="000F4172" w:rsidRDefault="000F4172" w:rsidP="00DA4FAD">
            <w:pPr>
              <w:pStyle w:val="libFootnote0"/>
              <w:rPr>
                <w:rtl/>
              </w:rPr>
            </w:pPr>
            <w:r>
              <w:rPr>
                <w:rtl/>
              </w:rPr>
              <w:t>(2).</w:t>
            </w:r>
            <w:r w:rsidRPr="00951346">
              <w:rPr>
                <w:rtl/>
              </w:rPr>
              <w:t xml:space="preserve"> في حاشية « ص » : « قال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الجعفريّات</w:t>
      </w:r>
      <w:r w:rsidR="00DA4FAD" w:rsidRPr="00951346">
        <w:rPr>
          <w:rtl/>
        </w:rPr>
        <w:t xml:space="preserve"> ، ص 222 ، بسند آخر عن جعفر بن محمّد ، عن آبائه </w:t>
      </w:r>
      <w:r w:rsidR="00DA4FAD" w:rsidRPr="000F4172">
        <w:rPr>
          <w:rStyle w:val="libFootnoteAlaemChar"/>
          <w:rtl/>
        </w:rPr>
        <w:t>عليهم‌السلام</w:t>
      </w:r>
      <w:r w:rsidR="00DA4FAD" w:rsidRPr="00951346">
        <w:rPr>
          <w:rtl/>
        </w:rPr>
        <w:t xml:space="preserve"> عن رسول الله </w:t>
      </w:r>
      <w:r w:rsidRPr="000F4172">
        <w:rPr>
          <w:rStyle w:val="libFootnoteAlaemChar"/>
          <w:rtl/>
        </w:rPr>
        <w:t>صلى‌الله‌عليه‌وآله</w:t>
      </w:r>
      <w:r w:rsidR="00DA4FAD" w:rsidRPr="00951346">
        <w:rPr>
          <w:rtl/>
        </w:rPr>
        <w:t xml:space="preserve">. </w:t>
      </w:r>
      <w:r w:rsidR="00DA4FAD" w:rsidRPr="00707A47">
        <w:rPr>
          <w:rStyle w:val="libFootnoteBoldChar"/>
          <w:rtl/>
        </w:rPr>
        <w:t xml:space="preserve">ثواب الأعمال </w:t>
      </w:r>
      <w:r w:rsidR="00DA4FAD" w:rsidRPr="00951346">
        <w:rPr>
          <w:rtl/>
        </w:rPr>
        <w:t xml:space="preserve">، ص 45 ، ح 1 ، بسند آخر عن موسى بن جعفر </w:t>
      </w:r>
      <w:r w:rsidR="00DA4FAD" w:rsidRPr="000F4172">
        <w:rPr>
          <w:rStyle w:val="libFootnoteAlaemChar"/>
          <w:rtl/>
        </w:rPr>
        <w:t>عليه‌السلام</w:t>
      </w:r>
      <w:r w:rsidR="00DA4FAD" w:rsidRPr="00951346">
        <w:rPr>
          <w:rtl/>
        </w:rPr>
        <w:t xml:space="preserve"> عن رسول الله </w:t>
      </w:r>
      <w:r w:rsidRPr="000F4172">
        <w:rPr>
          <w:rStyle w:val="libFootnoteAlaemChar"/>
          <w:rtl/>
        </w:rPr>
        <w:t>صلى‌الله‌عليه‌وآله</w:t>
      </w:r>
      <w:r w:rsidR="00DA4FAD" w:rsidRPr="00951346">
        <w:rPr>
          <w:rtl/>
        </w:rPr>
        <w:t xml:space="preserve"> ، وفيهما مع اختلاف يسير </w:t>
      </w:r>
      <w:r w:rsidR="008740A2">
        <w:rPr>
          <w:rFonts w:hint="cs"/>
          <w:rtl/>
        </w:rPr>
        <w:t>.</w:t>
      </w:r>
      <w:r w:rsidR="00DA4FAD" w:rsidRPr="00707A47">
        <w:rPr>
          <w:rStyle w:val="libFootnoteBoldChar"/>
          <w:rtl/>
        </w:rPr>
        <w:t>الوافي</w:t>
      </w:r>
      <w:r w:rsidR="00DA4FAD" w:rsidRPr="00951346">
        <w:rPr>
          <w:rtl/>
        </w:rPr>
        <w:t xml:space="preserve"> ، ج 9 ، ص 1475 ، ح 8571 ؛ </w:t>
      </w:r>
      <w:r w:rsidR="00DA4FAD" w:rsidRPr="00707A47">
        <w:rPr>
          <w:rStyle w:val="libFootnoteBoldChar"/>
          <w:rtl/>
        </w:rPr>
        <w:t>الوسائل</w:t>
      </w:r>
      <w:r w:rsidR="00DA4FAD" w:rsidRPr="00951346">
        <w:rPr>
          <w:rtl/>
        </w:rPr>
        <w:t xml:space="preserve"> ، ج 7 ، ص 39 ، ح 8656.</w:t>
      </w:r>
    </w:p>
    <w:p w:rsidR="00DA4FAD" w:rsidRPr="00951346" w:rsidRDefault="0091593C" w:rsidP="00DA4FAD">
      <w:pPr>
        <w:pStyle w:val="libFootnote0"/>
        <w:rPr>
          <w:rtl/>
          <w:lang w:bidi="fa-IR"/>
        </w:rPr>
      </w:pPr>
      <w:r>
        <w:rPr>
          <w:rtl/>
        </w:rPr>
        <w:t>(4).</w:t>
      </w:r>
      <w:r w:rsidR="00DA4FAD" w:rsidRPr="00951346">
        <w:rPr>
          <w:rtl/>
        </w:rPr>
        <w:t xml:space="preserve"> التُّرس من السلاح : المتوقّى بها ، وهو صفحة من الفولاد تحمل للوقاية من السيف ونحوه. وجمعه : أتراس‌وتِراس وتِرَسَة وتُروس. </w:t>
      </w:r>
      <w:r w:rsidR="00DA4FAD" w:rsidRPr="00707A47">
        <w:rPr>
          <w:rStyle w:val="libFootnoteBoldChar"/>
          <w:rtl/>
        </w:rPr>
        <w:t>لسان العرب</w:t>
      </w:r>
      <w:r w:rsidR="00DA4FAD" w:rsidRPr="00951346">
        <w:rPr>
          <w:rtl/>
        </w:rPr>
        <w:t xml:space="preserve"> ، ج 6 ، ص 32 ( ترس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1475 ، ح 8572 ؛ </w:t>
      </w:r>
      <w:r w:rsidR="00DA4FAD" w:rsidRPr="00707A47">
        <w:rPr>
          <w:rStyle w:val="libFootnoteBoldChar"/>
          <w:rtl/>
        </w:rPr>
        <w:t>الوسائل</w:t>
      </w:r>
      <w:r w:rsidR="00DA4FAD" w:rsidRPr="00951346">
        <w:rPr>
          <w:rtl/>
        </w:rPr>
        <w:t xml:space="preserve"> ، ج 7 ، ص 26 ، ح 8610 ؛ وص 39 ، ح 8658.</w:t>
      </w:r>
    </w:p>
    <w:p w:rsidR="00DA4FAD" w:rsidRPr="00951346" w:rsidRDefault="0091593C" w:rsidP="00DA4FAD">
      <w:pPr>
        <w:pStyle w:val="libFootnote0"/>
        <w:rPr>
          <w:rtl/>
          <w:lang w:bidi="fa-IR"/>
        </w:rPr>
      </w:pPr>
      <w:r>
        <w:rPr>
          <w:rtl/>
        </w:rPr>
        <w:t>(6).</w:t>
      </w:r>
      <w:r w:rsidR="00DA4FAD" w:rsidRPr="00951346">
        <w:rPr>
          <w:rtl/>
        </w:rPr>
        <w:t xml:space="preserve"> في الوسائل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1475 ، ح 8573 ؛ </w:t>
      </w:r>
      <w:r w:rsidR="00DA4FAD" w:rsidRPr="00707A47">
        <w:rPr>
          <w:rStyle w:val="libFootnoteBoldChar"/>
          <w:rtl/>
        </w:rPr>
        <w:t>الوسائل</w:t>
      </w:r>
      <w:r w:rsidR="00DA4FAD" w:rsidRPr="00951346">
        <w:rPr>
          <w:rtl/>
        </w:rPr>
        <w:t xml:space="preserve"> ، ج 7 ، ص 39 ، ح 8657.</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1476 ، ح 8574 ؛ </w:t>
      </w:r>
      <w:r w:rsidR="00DA4FAD" w:rsidRPr="00707A47">
        <w:rPr>
          <w:rStyle w:val="libFootnoteBoldChar"/>
          <w:rtl/>
        </w:rPr>
        <w:t>الوسائل</w:t>
      </w:r>
      <w:r w:rsidR="00DA4FAD" w:rsidRPr="00951346">
        <w:rPr>
          <w:rtl/>
        </w:rPr>
        <w:t xml:space="preserve"> ، ج 7 ، ص 38 ، ح 8653.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الدُّعَاءُ أَنْفَذُ </w:t>
      </w:r>
      <w:r w:rsidRPr="00625F5B">
        <w:rPr>
          <w:rStyle w:val="libFootnotenumChar"/>
          <w:rtl/>
        </w:rPr>
        <w:t>(1)</w:t>
      </w:r>
      <w:r w:rsidRPr="00951346">
        <w:rPr>
          <w:rtl/>
          <w:lang w:bidi="fa-IR"/>
        </w:rPr>
        <w:t xml:space="preserve"> مِنَ السِّنَانِ الْحَدِيدِ</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265" w:name="_Toc344056149"/>
      <w:bookmarkStart w:id="266" w:name="_Toc459895184"/>
      <w:bookmarkStart w:id="267" w:name="_Toc42787815"/>
      <w:r w:rsidRPr="00951346">
        <w:rPr>
          <w:rtl/>
          <w:lang w:bidi="fa-IR"/>
        </w:rPr>
        <w:t>3</w:t>
      </w:r>
      <w:r>
        <w:rPr>
          <w:rtl/>
          <w:lang w:bidi="fa-IR"/>
        </w:rPr>
        <w:t xml:space="preserve"> </w:t>
      </w:r>
      <w:r w:rsidR="003E6B40">
        <w:rPr>
          <w:rtl/>
          <w:lang w:bidi="fa-IR"/>
        </w:rPr>
        <w:t>-</w:t>
      </w:r>
      <w:r>
        <w:rPr>
          <w:rtl/>
          <w:lang w:bidi="fa-IR"/>
        </w:rPr>
        <w:t xml:space="preserve"> </w:t>
      </w:r>
      <w:r w:rsidRPr="00951346">
        <w:rPr>
          <w:rtl/>
          <w:lang w:bidi="fa-IR"/>
        </w:rPr>
        <w:t>بَابُ أَنَّ الدُّعَاءَ يَرُدُّ الْبَلَاءَ وَالْقَضَاءَ‌</w:t>
      </w:r>
      <w:bookmarkEnd w:id="265"/>
      <w:bookmarkEnd w:id="266"/>
      <w:bookmarkEnd w:id="267"/>
    </w:p>
    <w:p w:rsidR="00DA4FAD" w:rsidRPr="00951346" w:rsidRDefault="00DA4FAD" w:rsidP="00DA4FAD">
      <w:pPr>
        <w:pStyle w:val="libNormal"/>
        <w:rPr>
          <w:rtl/>
          <w:lang w:bidi="fa-IR"/>
        </w:rPr>
      </w:pPr>
      <w:r w:rsidRPr="00BD56F4">
        <w:rPr>
          <w:rtl/>
        </w:rPr>
        <w:t>3077</w:t>
      </w:r>
      <w:r w:rsidRPr="002C2FC4">
        <w:rPr>
          <w:rStyle w:val="libBold2Char"/>
          <w:rtl/>
        </w:rPr>
        <w:t xml:space="preserve"> / 1.</w:t>
      </w:r>
      <w:r w:rsidRPr="00951346">
        <w:rPr>
          <w:rtl/>
          <w:lang w:bidi="fa-IR"/>
        </w:rPr>
        <w:t xml:space="preserve"> عَلِيُّ بْنُ إِبْرَاهِيمَ ، عَنْ أَبِيهِ ، عَنِ ابْنِ أَبِي عُمَيْرٍ ، عَنْ حَمَّادِ بْنِ عُثْمَانَ ، قَالَ :</w:t>
      </w:r>
    </w:p>
    <w:p w:rsidR="00DA4FAD" w:rsidRPr="00951346" w:rsidRDefault="00DA4FAD" w:rsidP="008740A2">
      <w:pPr>
        <w:pStyle w:val="libNormal"/>
        <w:rPr>
          <w:rtl/>
          <w:lang w:bidi="fa-IR"/>
        </w:rPr>
      </w:pPr>
      <w:r w:rsidRPr="00951346">
        <w:rPr>
          <w:rtl/>
          <w:lang w:bidi="fa-IR"/>
        </w:rPr>
        <w:t xml:space="preserve">سَمِعْتُهُ يَقُولُ : « إِنَّ الدُّعَاءَ يَرُدُّ </w:t>
      </w:r>
      <w:r w:rsidRPr="00625F5B">
        <w:rPr>
          <w:rStyle w:val="libFootnotenumChar"/>
          <w:rtl/>
        </w:rPr>
        <w:t>(3)</w:t>
      </w:r>
      <w:r w:rsidRPr="00951346">
        <w:rPr>
          <w:rtl/>
          <w:lang w:bidi="fa-IR"/>
        </w:rPr>
        <w:t xml:space="preserve"> الْقَضَاءَ ، يَنْقُضُهُ كَمَا يُنْقَضُ </w:t>
      </w:r>
      <w:r w:rsidRPr="00625F5B">
        <w:rPr>
          <w:rStyle w:val="libFootnotenumChar"/>
          <w:rtl/>
        </w:rPr>
        <w:t>(4)</w:t>
      </w:r>
      <w:r w:rsidRPr="00951346">
        <w:rPr>
          <w:rtl/>
          <w:lang w:bidi="fa-IR"/>
        </w:rPr>
        <w:t xml:space="preserve"> السِّلْكُ </w:t>
      </w:r>
      <w:r w:rsidRPr="00625F5B">
        <w:rPr>
          <w:rStyle w:val="libFootnotenumChar"/>
          <w:rtl/>
        </w:rPr>
        <w:t>(5)</w:t>
      </w:r>
      <w:r w:rsidRPr="00951346">
        <w:rPr>
          <w:rtl/>
          <w:lang w:bidi="fa-IR"/>
        </w:rPr>
        <w:t xml:space="preserve"> وَقَدْ أُبْرِمَ </w:t>
      </w:r>
      <w:r w:rsidRPr="00625F5B">
        <w:rPr>
          <w:rStyle w:val="libFootnotenumChar"/>
          <w:rtl/>
        </w:rPr>
        <w:t>(6)</w:t>
      </w:r>
      <w:r w:rsidRPr="00951346">
        <w:rPr>
          <w:rtl/>
          <w:lang w:bidi="fa-IR"/>
        </w:rPr>
        <w:t xml:space="preserve"> إِبْرَاماً</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BD56F4">
        <w:rPr>
          <w:rtl/>
        </w:rPr>
        <w:t>3078</w:t>
      </w:r>
      <w:r w:rsidRPr="002C2FC4">
        <w:rPr>
          <w:rStyle w:val="libBold2Char"/>
          <w:rtl/>
        </w:rPr>
        <w:t xml:space="preserve"> / 2.</w:t>
      </w:r>
      <w:r w:rsidRPr="00951346">
        <w:rPr>
          <w:rtl/>
          <w:lang w:bidi="fa-IR"/>
        </w:rPr>
        <w:t xml:space="preserve"> عَنْهُ ، عَنْ أَبِيهِ ، عَنِ ابْنِ أَبِي عُمَيْرٍ ، عَنْ هِشَامِ بْنِ سَالِمٍ ، عَنْ عُمَرَ بْنِ يَزِيدَ ، قَالَ :</w:t>
      </w:r>
    </w:p>
    <w:p w:rsidR="00DA4FAD" w:rsidRPr="00951346" w:rsidRDefault="00DA4FAD" w:rsidP="00DA4FAD">
      <w:pPr>
        <w:pStyle w:val="libNormal"/>
        <w:rPr>
          <w:rtl/>
          <w:lang w:bidi="fa-IR"/>
        </w:rPr>
      </w:pPr>
      <w:r w:rsidRPr="00951346">
        <w:rPr>
          <w:rtl/>
          <w:lang w:bidi="fa-IR"/>
        </w:rPr>
        <w:t xml:space="preserve">سَمِعْتُ أَبَا الْحَسَنِ </w:t>
      </w:r>
      <w:r w:rsidRPr="00924332">
        <w:rPr>
          <w:rStyle w:val="libAlaemChar"/>
          <w:rtl/>
        </w:rPr>
        <w:t>عليه‌السلام</w:t>
      </w:r>
      <w:r w:rsidRPr="00951346">
        <w:rPr>
          <w:rtl/>
          <w:lang w:bidi="fa-IR"/>
        </w:rPr>
        <w:t xml:space="preserve"> يَقُولُ : « إِنَّ الدُّعَاءَ يَرُدُّ مَا قَدْ قُدِّرَ وَمَا لَمْ يُقَدَّرْ » قُلْتُ : وَ</w:t>
      </w:r>
      <w:r>
        <w:rPr>
          <w:rFonts w:hint="cs"/>
          <w:rtl/>
          <w:lang w:bidi="fa-IR"/>
        </w:rPr>
        <w:t xml:space="preserve"> </w:t>
      </w:r>
      <w:r w:rsidRPr="00625F5B">
        <w:rPr>
          <w:rStyle w:val="libFootnotenumChar"/>
          <w:rtl/>
        </w:rPr>
        <w:t>(8)</w:t>
      </w:r>
      <w:r w:rsidRPr="00951346">
        <w:rPr>
          <w:rtl/>
          <w:lang w:bidi="fa-IR"/>
        </w:rPr>
        <w:t xml:space="preserve"> مَا قَدْ‌</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206 : « أشار إلى نفوذ الدعاء في الأعداء أشدّ من نفوذ السنان فيهم. ولعلّ السرّ فيه أنّ الداعي الراجي من الله تعالى والملتجي إليه في دفع الأعداء يظهر ضعفه وعجزه ويسلب عن نفسه الحول والقوّة ، ويتمسّك بحول الله وقوّته ، والمتمسّك بالسيف والسنان معتمد بحوله وقوّته وسنانه ومن البيّن أنّ الأوّل أقوى من الثاني في دفعهم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1476 ، ح 8575 ؛ </w:t>
      </w:r>
      <w:r w:rsidR="00DA4FAD" w:rsidRPr="00707A47">
        <w:rPr>
          <w:rStyle w:val="libFootnoteBoldChar"/>
          <w:rtl/>
        </w:rPr>
        <w:t>الوسائل</w:t>
      </w:r>
      <w:r w:rsidR="00DA4FAD" w:rsidRPr="00951346">
        <w:rPr>
          <w:rtl/>
        </w:rPr>
        <w:t xml:space="preserve"> ، ج 7 ، ص 38 ، ح 8652.</w:t>
      </w:r>
    </w:p>
    <w:p w:rsidR="00DA4FAD" w:rsidRPr="00951346" w:rsidRDefault="0091593C" w:rsidP="00DA4FAD">
      <w:pPr>
        <w:pStyle w:val="libFootnote0"/>
        <w:rPr>
          <w:rtl/>
          <w:lang w:bidi="fa-IR"/>
        </w:rPr>
      </w:pPr>
      <w:r>
        <w:rPr>
          <w:rtl/>
        </w:rPr>
        <w:t>(3).</w:t>
      </w:r>
      <w:r w:rsidR="00DA4FAD" w:rsidRPr="00951346">
        <w:rPr>
          <w:rtl/>
        </w:rPr>
        <w:t xml:space="preserve"> « يردّ » مضارع وخبر « إنّ » ، </w:t>
      </w:r>
      <w:r w:rsidR="00DA4FAD">
        <w:rPr>
          <w:rtl/>
        </w:rPr>
        <w:t>و «</w:t>
      </w:r>
      <w:r w:rsidR="00DA4FAD" w:rsidRPr="00951346">
        <w:rPr>
          <w:rtl/>
        </w:rPr>
        <w:t xml:space="preserve"> ينقضه » استيناف بياني ، أو خبر بعد خبر ، أو حال من فاعل « يردّ</w:t>
      </w:r>
      <w:r w:rsidR="00DA4FAD">
        <w:rPr>
          <w:rtl/>
        </w:rPr>
        <w:t xml:space="preserve"> ». </w:t>
      </w:r>
      <w:r w:rsidR="00DA4FAD" w:rsidRPr="00951346">
        <w:rPr>
          <w:rtl/>
        </w:rPr>
        <w:t>ونسبه‌المازندراني إلى التصحيف وقرأها : « بردّ » وجعلها متعلّقاً بالدعاء. وعليه « ينقضه » خبر بعد خبر. وأمّا المجلسي فإنّه قال : « وربما يقرأ : بردّ</w:t>
      </w:r>
      <w:r w:rsidR="00DA4FAD">
        <w:rPr>
          <w:rtl/>
        </w:rPr>
        <w:t xml:space="preserve"> ..</w:t>
      </w:r>
      <w:r w:rsidR="00DA4FAD" w:rsidRPr="00951346">
        <w:rPr>
          <w:rtl/>
        </w:rPr>
        <w:t>. وهو تكلّف</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10 ، ص 207 ؛ </w:t>
      </w:r>
      <w:r w:rsidR="00DA4FAD" w:rsidRPr="00707A47">
        <w:rPr>
          <w:rStyle w:val="libFootnoteBoldChar"/>
          <w:rtl/>
        </w:rPr>
        <w:t>مرآة العقول</w:t>
      </w:r>
      <w:r w:rsidR="00DA4FAD" w:rsidRPr="00951346">
        <w:rPr>
          <w:rtl/>
        </w:rPr>
        <w:t xml:space="preserve"> ، ج 12 ، ص 13.</w:t>
      </w:r>
    </w:p>
    <w:p w:rsidR="00DA4FAD" w:rsidRPr="00951346" w:rsidRDefault="0091593C" w:rsidP="00DA4FAD">
      <w:pPr>
        <w:pStyle w:val="libFootnote0"/>
        <w:rPr>
          <w:rtl/>
          <w:lang w:bidi="fa-IR"/>
        </w:rPr>
      </w:pPr>
      <w:r>
        <w:rPr>
          <w:rtl/>
        </w:rPr>
        <w:t>(4).</w:t>
      </w:r>
      <w:r w:rsidR="00DA4FAD" w:rsidRPr="00951346">
        <w:rPr>
          <w:rtl/>
        </w:rPr>
        <w:t xml:space="preserve"> قرأ المازندراني على بناء المعلوم ، وردّه المجلسي ؛ حيث قال : « قوله : ينقض ، على بناء المجهول ، ومن قرأ على بناء المعلوم وقال : المستتر راجع إلى الموصول في « كما » فقد بالغ في التعسّف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السِّلْك » : الخيط. </w:t>
      </w:r>
      <w:r w:rsidR="00DA4FAD" w:rsidRPr="00707A47">
        <w:rPr>
          <w:rStyle w:val="libFootnoteBoldChar"/>
          <w:rtl/>
        </w:rPr>
        <w:t>الصحاح</w:t>
      </w:r>
      <w:r w:rsidR="00DA4FAD" w:rsidRPr="00951346">
        <w:rPr>
          <w:rtl/>
        </w:rPr>
        <w:t xml:space="preserve"> ، ج 4 ، ص 1561 ( سلك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الإبرام » : إحكام الشي‌ء. وأبرمت الأمر : أحكمته. </w:t>
      </w:r>
      <w:r w:rsidR="00DA4FAD" w:rsidRPr="00D4665D">
        <w:rPr>
          <w:rStyle w:val="libFootnoteBoldChar"/>
          <w:rtl/>
        </w:rPr>
        <w:t>ترتيب كتاب العين</w:t>
      </w:r>
      <w:r w:rsidR="00DA4FAD" w:rsidRPr="00951346">
        <w:rPr>
          <w:rtl/>
        </w:rPr>
        <w:t xml:space="preserve"> ، ج 1 ، ص 157 ( برم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قرب الإسناد</w:t>
      </w:r>
      <w:r w:rsidR="00DA4FAD" w:rsidRPr="00951346">
        <w:rPr>
          <w:rtl/>
        </w:rPr>
        <w:t xml:space="preserve"> ، ص 32 ، ح 104 ؛ و</w:t>
      </w:r>
      <w:r w:rsidR="00DA4FAD" w:rsidRPr="00595351">
        <w:rPr>
          <w:rStyle w:val="libFootnoteBoldChar"/>
          <w:rtl/>
        </w:rPr>
        <w:t>الأمالي للطوسي</w:t>
      </w:r>
      <w:r w:rsidR="00DA4FAD" w:rsidRPr="00951346">
        <w:rPr>
          <w:rtl/>
        </w:rPr>
        <w:t xml:space="preserve"> ، ص 135 ، المجلس 5 ، ح 32 ، بسند آخر عن أبي عبدالله </w:t>
      </w:r>
      <w:r w:rsidR="00DA4FAD" w:rsidRPr="008740A2">
        <w:rPr>
          <w:rStyle w:val="libFootnoteAlaemChar"/>
          <w:rtl/>
        </w:rPr>
        <w:t>عليه‌السلام</w:t>
      </w:r>
      <w:r w:rsidR="00DA4FAD" w:rsidRPr="00951346">
        <w:rPr>
          <w:rtl/>
        </w:rPr>
        <w:t xml:space="preserve"> هكذا : « إنّ الدعاء يردّ القضاء » مع زيادة في آخره. راجع : </w:t>
      </w:r>
      <w:r w:rsidR="00DA4FAD" w:rsidRPr="00707A47">
        <w:rPr>
          <w:rStyle w:val="libFootnoteBoldChar"/>
          <w:rtl/>
        </w:rPr>
        <w:t>فقه الرضا</w:t>
      </w:r>
      <w:r w:rsidR="00DA4FAD" w:rsidRPr="00951346">
        <w:rPr>
          <w:rtl/>
        </w:rPr>
        <w:t xml:space="preserve"> </w:t>
      </w:r>
      <w:r w:rsidR="00DA4FAD" w:rsidRPr="008740A2">
        <w:rPr>
          <w:rStyle w:val="libFootnoteAlaemChar"/>
          <w:rtl/>
        </w:rPr>
        <w:t>عليه‌السلام</w:t>
      </w:r>
      <w:r w:rsidR="00DA4FAD" w:rsidRPr="00951346">
        <w:rPr>
          <w:rtl/>
        </w:rPr>
        <w:t xml:space="preserve"> ، ص 347 ؛ و</w:t>
      </w:r>
      <w:r w:rsidR="00DA4FAD" w:rsidRPr="00707A47">
        <w:rPr>
          <w:rStyle w:val="libFootnoteBoldChar"/>
          <w:rtl/>
        </w:rPr>
        <w:t>تحف العقول</w:t>
      </w:r>
      <w:r w:rsidR="00DA4FAD" w:rsidRPr="00951346">
        <w:rPr>
          <w:rtl/>
        </w:rPr>
        <w:t xml:space="preserve"> ، ص 180 ؛ و</w:t>
      </w:r>
      <w:r w:rsidR="00DA4FAD" w:rsidRPr="00707A47">
        <w:rPr>
          <w:rStyle w:val="libFootnoteBoldChar"/>
          <w:rtl/>
        </w:rPr>
        <w:t xml:space="preserve">تفسير العيّاشي </w:t>
      </w:r>
      <w:r w:rsidR="00DA4FAD" w:rsidRPr="00951346">
        <w:rPr>
          <w:rtl/>
        </w:rPr>
        <w:t>، ج 2 ، ص 220 ، ح 74 ؛ و</w:t>
      </w:r>
      <w:r w:rsidR="00DA4FAD" w:rsidRPr="00707A47">
        <w:rPr>
          <w:rStyle w:val="libFootnoteBoldChar"/>
          <w:rtl/>
        </w:rPr>
        <w:t>الخصال</w:t>
      </w:r>
      <w:r w:rsidR="00DA4FAD" w:rsidRPr="00951346">
        <w:rPr>
          <w:rtl/>
        </w:rPr>
        <w:t xml:space="preserve"> ، ص 620 ، أبواب الثمانين ومافوقه ، ضمن الحديث الطويل 10 </w:t>
      </w:r>
      <w:r w:rsidR="008478FC">
        <w:rPr>
          <w:rFonts w:hint="cs"/>
          <w:rtl/>
        </w:rPr>
        <w:t>.</w:t>
      </w:r>
      <w:r w:rsidR="00DA4FAD" w:rsidRPr="00707A47">
        <w:rPr>
          <w:rStyle w:val="libFootnoteBoldChar"/>
          <w:rtl/>
        </w:rPr>
        <w:t>الوافي</w:t>
      </w:r>
      <w:r w:rsidR="00DA4FAD" w:rsidRPr="00951346">
        <w:rPr>
          <w:rtl/>
        </w:rPr>
        <w:t xml:space="preserve"> ، ج 9 ، ص 1477 ، ح 8576 ؛ </w:t>
      </w:r>
      <w:r w:rsidR="00DA4FAD" w:rsidRPr="00707A47">
        <w:rPr>
          <w:rStyle w:val="libFootnoteBoldChar"/>
          <w:rtl/>
        </w:rPr>
        <w:t>الوسائل</w:t>
      </w:r>
      <w:r w:rsidR="00DA4FAD" w:rsidRPr="00951346">
        <w:rPr>
          <w:rtl/>
        </w:rPr>
        <w:t xml:space="preserve"> ، ج 7 ، ص 36 ، ح 8646.</w:t>
      </w:r>
    </w:p>
    <w:p w:rsidR="00DA4FAD" w:rsidRPr="00951346" w:rsidRDefault="0091593C" w:rsidP="00DA4FAD">
      <w:pPr>
        <w:pStyle w:val="libFootnote0"/>
        <w:rPr>
          <w:rtl/>
          <w:lang w:bidi="fa-IR"/>
        </w:rPr>
      </w:pPr>
      <w:r>
        <w:rPr>
          <w:rtl/>
        </w:rPr>
        <w:t>(8).</w:t>
      </w:r>
      <w:r w:rsidR="00DA4FAD" w:rsidRPr="00951346">
        <w:rPr>
          <w:rtl/>
        </w:rPr>
        <w:t xml:space="preserve"> في « ز ، بر ، بف » </w:t>
      </w:r>
      <w:r w:rsidR="00DA4FAD">
        <w:rPr>
          <w:rtl/>
        </w:rPr>
        <w:t xml:space="preserve">: </w:t>
      </w:r>
      <w:r w:rsidR="003E6B40">
        <w:rPr>
          <w:rtl/>
        </w:rPr>
        <w:t>-</w:t>
      </w:r>
      <w:r w:rsidR="00DA4FAD" w:rsidRPr="00951346">
        <w:rPr>
          <w:rtl/>
        </w:rPr>
        <w:t xml:space="preserve"> « </w:t>
      </w:r>
      <w:r w:rsidR="00DA4FAD">
        <w:rPr>
          <w:rtl/>
        </w:rPr>
        <w:t>و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قُدِّرَ عَرَفْتُهُ </w:t>
      </w:r>
      <w:r w:rsidRPr="00625F5B">
        <w:rPr>
          <w:rStyle w:val="libFootnotenumChar"/>
          <w:rtl/>
        </w:rPr>
        <w:t>(1)</w:t>
      </w:r>
      <w:r w:rsidRPr="00951346">
        <w:rPr>
          <w:rtl/>
          <w:lang w:bidi="fa-IR"/>
        </w:rPr>
        <w:t xml:space="preserve"> ، فَمَا لَمْ يُقَدَّرْ</w:t>
      </w:r>
      <w:r>
        <w:rPr>
          <w:rtl/>
          <w:lang w:bidi="fa-IR"/>
        </w:rPr>
        <w:t>؟</w:t>
      </w:r>
      <w:r w:rsidRPr="00951346">
        <w:rPr>
          <w:rtl/>
          <w:lang w:bidi="fa-IR"/>
        </w:rPr>
        <w:t xml:space="preserve"> قَالَ : « حَتّى لَايَكُونَ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1F60B5">
        <w:rPr>
          <w:rtl/>
        </w:rPr>
        <w:t>3079</w:t>
      </w:r>
      <w:r w:rsidRPr="002C2FC4">
        <w:rPr>
          <w:rStyle w:val="libBold2Char"/>
          <w:rtl/>
        </w:rPr>
        <w:t xml:space="preserve"> / 3.</w:t>
      </w:r>
      <w:r w:rsidRPr="00951346">
        <w:rPr>
          <w:rtl/>
          <w:lang w:bidi="fa-IR"/>
        </w:rPr>
        <w:t xml:space="preserve"> أَبُو عَلِيٍّ الْأَشْعَرِيُّ ، عَنْ مُحَمَّدِ بْنِ عَبْدِ الْجَبَّارِ ، عَنْ صَفْوَا</w:t>
      </w:r>
      <w:r w:rsidR="008478FC">
        <w:rPr>
          <w:rtl/>
          <w:lang w:bidi="fa-IR"/>
        </w:rPr>
        <w:t>نَ ، عَنْ بِسْطَامَ الزَّيَّاتِ</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الدُّعَاءَ يَرُدُّ الْقَضَاءَ وَقَدْ نَزَلَ مِنَ السَّمَاءِ </w:t>
      </w:r>
      <w:r w:rsidRPr="00625F5B">
        <w:rPr>
          <w:rStyle w:val="libFootnotenumChar"/>
          <w:rtl/>
        </w:rPr>
        <w:t>(4)</w:t>
      </w:r>
      <w:r w:rsidRPr="00951346">
        <w:rPr>
          <w:rtl/>
          <w:lang w:bidi="fa-IR"/>
        </w:rPr>
        <w:t xml:space="preserve"> وَقَدْ أُبْرِمَ إِبْرَاماً</w:t>
      </w:r>
      <w:r>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1F60B5">
        <w:rPr>
          <w:rtl/>
        </w:rPr>
        <w:t>3080</w:t>
      </w:r>
      <w:r w:rsidRPr="002C2FC4">
        <w:rPr>
          <w:rStyle w:val="libBold2Char"/>
          <w:rtl/>
        </w:rPr>
        <w:t xml:space="preserve"> / 4.</w:t>
      </w:r>
      <w:r w:rsidRPr="00951346">
        <w:rPr>
          <w:rtl/>
          <w:lang w:bidi="fa-IR"/>
        </w:rPr>
        <w:t xml:space="preserve"> مُحَمَّدُ بْنُ يَحْيى ، عَنْ أَحْمَدَ بْنِ مُحَمَّدِ بْنِ عِيسى </w:t>
      </w:r>
      <w:r w:rsidRPr="00625F5B">
        <w:rPr>
          <w:rStyle w:val="libFootnotenumChar"/>
          <w:rtl/>
        </w:rPr>
        <w:t>(6)</w:t>
      </w:r>
      <w:r w:rsidRPr="00951346">
        <w:rPr>
          <w:rtl/>
          <w:lang w:bidi="fa-IR"/>
        </w:rPr>
        <w:t xml:space="preserve"> ، عَنْ أَبِي هَمَّامٍ إِسْمَاعِيلَ بْنِ هَمَّامٍ :</w:t>
      </w:r>
    </w:p>
    <w:p w:rsidR="00DA4FAD" w:rsidRPr="00951346" w:rsidRDefault="00DA4FAD" w:rsidP="008478FC">
      <w:pPr>
        <w:pStyle w:val="libNormal"/>
        <w:rPr>
          <w:rtl/>
          <w:lang w:bidi="fa-IR"/>
        </w:rPr>
      </w:pPr>
      <w:r w:rsidRPr="00951346">
        <w:rPr>
          <w:rtl/>
          <w:lang w:bidi="fa-IR"/>
        </w:rPr>
        <w:t xml:space="preserve">عَنِ الرِّضَا </w:t>
      </w:r>
      <w:r w:rsidR="008478FC" w:rsidRPr="00924332">
        <w:rPr>
          <w:rStyle w:val="libAlaemChar"/>
          <w:rtl/>
        </w:rPr>
        <w:t>عليه‌السلام</w:t>
      </w:r>
      <w:r w:rsidR="008478FC" w:rsidRPr="00951346">
        <w:rPr>
          <w:rtl/>
          <w:lang w:bidi="fa-IR"/>
        </w:rPr>
        <w:t xml:space="preserve"> </w:t>
      </w:r>
      <w:r w:rsidRPr="00951346">
        <w:rPr>
          <w:rtl/>
          <w:lang w:bidi="fa-IR"/>
        </w:rPr>
        <w:t xml:space="preserve">، قَالَ : « قَالَ عَلِيُّ بْنُ الْحُسَيْنِ </w:t>
      </w:r>
      <w:r w:rsidRPr="00924332">
        <w:rPr>
          <w:rStyle w:val="libAlaemChar"/>
          <w:rtl/>
        </w:rPr>
        <w:t>عليهما‌السلام</w:t>
      </w:r>
      <w:r w:rsidRPr="00951346">
        <w:rPr>
          <w:rtl/>
          <w:lang w:bidi="fa-IR"/>
        </w:rPr>
        <w:t xml:space="preserve"> : إِنَّ الدُّعَاءَ وَالْبَلَاءَ لَيَتَرَافَقَانِ </w:t>
      </w:r>
      <w:r w:rsidRPr="00625F5B">
        <w:rPr>
          <w:rStyle w:val="libFootnotenumChar"/>
          <w:rtl/>
        </w:rPr>
        <w:t>(7)</w:t>
      </w:r>
      <w:r w:rsidRPr="00951346">
        <w:rPr>
          <w:rtl/>
          <w:lang w:bidi="fa-IR"/>
        </w:rPr>
        <w:t xml:space="preserve"> إِلى‌</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أي عرفت فائدة الدعاء وتأثيره ، كما في </w:t>
      </w:r>
      <w:r w:rsidR="00DA4FAD" w:rsidRPr="00707A47">
        <w:rPr>
          <w:rStyle w:val="libFootnoteBoldChar"/>
          <w:rtl/>
        </w:rPr>
        <w:t>مرآة العقول</w:t>
      </w:r>
      <w:r w:rsidR="00DA4FAD" w:rsidRPr="00951346">
        <w:rPr>
          <w:rtl/>
        </w:rPr>
        <w:t>. وفي حاشية « ج ، ز ، بر ، بف » والوافي : « قد عرفته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الضمير راجع إلى التقدير ، أي حتّى لايحصل التقدير. وقال المازندراني : « إيجاده تعالى للشي‌ء موقوف على علمه بذلك الشي‌ء ومشيئته وإرادته وتقديره وقضائه وإمضائه. وفي مرتبة المشيئة إلى الإمضاء تجري البداء ، فيمكن الدفع بالدعاء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الاختصاص</w:t>
      </w:r>
      <w:r w:rsidR="00DA4FAD" w:rsidRPr="00951346">
        <w:rPr>
          <w:rtl/>
        </w:rPr>
        <w:t xml:space="preserve"> ، ص 219 ، عن عبدالرحمن بن أبي نجران ، عن هشام بن سالم ، عن عمر بن يزيد ، عن أبي عبدالله </w:t>
      </w:r>
      <w:r w:rsidR="00DA4FAD" w:rsidRPr="008478FC">
        <w:rPr>
          <w:rStyle w:val="libFootnoteAlaemChar"/>
          <w:rtl/>
        </w:rPr>
        <w:t>عليه‌السلام</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8478FC">
        <w:rPr>
          <w:rStyle w:val="libFootnoteAlaemChar"/>
          <w:rtl/>
        </w:rPr>
        <w:t>عليه‌السلام</w:t>
      </w:r>
      <w:r w:rsidR="00DA4FAD" w:rsidRPr="00951346">
        <w:rPr>
          <w:rtl/>
        </w:rPr>
        <w:t xml:space="preserve"> ، ص 345 ، مع زيادة في آخره ، وفيهما مع اختلاف يسير </w:t>
      </w:r>
      <w:r w:rsidR="008478FC">
        <w:rPr>
          <w:rFonts w:hint="cs"/>
          <w:rtl/>
        </w:rPr>
        <w:t>.</w:t>
      </w:r>
      <w:r w:rsidR="00DA4FAD" w:rsidRPr="00707A47">
        <w:rPr>
          <w:rStyle w:val="libFootnoteBoldChar"/>
          <w:rtl/>
        </w:rPr>
        <w:t>الوافي</w:t>
      </w:r>
      <w:r w:rsidR="00DA4FAD" w:rsidRPr="00951346">
        <w:rPr>
          <w:rtl/>
        </w:rPr>
        <w:t xml:space="preserve"> ، ج 9 ، ص 1477 ، ح 8577.</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لعلّ المراد بنزوله من السماء إخبار الأنبياء والأوصياء </w:t>
      </w:r>
      <w:r w:rsidR="00DA4FAD" w:rsidRPr="008478FC">
        <w:rPr>
          <w:rStyle w:val="libFootnoteAlaemChar"/>
          <w:rtl/>
        </w:rPr>
        <w:t>عليهم‌السلام</w:t>
      </w:r>
      <w:r w:rsidR="00DA4FAD" w:rsidRPr="00951346">
        <w:rPr>
          <w:rtl/>
        </w:rPr>
        <w:t xml:space="preserve"> به ، أو نزول الملك لإجرائه ، أوإحداث الأسباب الأرضيّة لحدوثه ، أو نزول آية العذاب كما في قوم يونس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1477 ، ح 8578 ؛ </w:t>
      </w:r>
      <w:r w:rsidR="00DA4FAD" w:rsidRPr="00707A47">
        <w:rPr>
          <w:rStyle w:val="libFootnoteBoldChar"/>
          <w:rtl/>
        </w:rPr>
        <w:t>الوسائل</w:t>
      </w:r>
      <w:r w:rsidR="00DA4FAD" w:rsidRPr="00951346">
        <w:rPr>
          <w:rtl/>
        </w:rPr>
        <w:t xml:space="preserve"> ، ج 7 ، ص 36 ، ح 8645.</w:t>
      </w:r>
    </w:p>
    <w:p w:rsidR="00DA4FAD" w:rsidRPr="00951346" w:rsidRDefault="0091593C" w:rsidP="00DA4FAD">
      <w:pPr>
        <w:pStyle w:val="libFootnote0"/>
        <w:rPr>
          <w:rtl/>
          <w:lang w:bidi="fa-IR"/>
        </w:rPr>
      </w:pPr>
      <w:r>
        <w:rPr>
          <w:rtl/>
        </w:rPr>
        <w:t>(6).</w:t>
      </w:r>
      <w:r w:rsidR="00DA4FAD" w:rsidRPr="00951346">
        <w:rPr>
          <w:rtl/>
        </w:rPr>
        <w:t xml:space="preserve"> هكذا في « جر</w:t>
      </w:r>
      <w:r w:rsidR="00DA4FAD">
        <w:rPr>
          <w:rtl/>
        </w:rPr>
        <w:t xml:space="preserve"> ». </w:t>
      </w:r>
      <w:r w:rsidR="00DA4FAD" w:rsidRPr="00951346">
        <w:rPr>
          <w:rtl/>
        </w:rPr>
        <w:t>وفي سائر النسخ والوسائل والوافي والمطبوع : « محمّد بن عيسى » بدل « أحمد بن محمّد بن‌عيسى</w:t>
      </w:r>
      <w:r w:rsidR="00DA4FAD">
        <w:rPr>
          <w:rtl/>
        </w:rPr>
        <w:t xml:space="preserve"> ». </w:t>
      </w:r>
      <w:r w:rsidR="00DA4FAD" w:rsidRPr="00951346">
        <w:rPr>
          <w:rtl/>
        </w:rPr>
        <w:t xml:space="preserve">وما أثبتناه هو الظاهر ؛ فإنّه مضافاً إلى عدم ثبوت رواية محمّد بن يحيى عن محمّد بن عيسى ، وعدم ثبوت رواية محمّد بن عيسى عن إسماعيل بن همّام ، روى أحمد بن محمّد بن عيسى كتاب إسماعيل بن همّام ووردت روايته عنه في الأسناد. راجع : </w:t>
      </w:r>
      <w:r w:rsidR="00DA4FAD" w:rsidRPr="00707A47">
        <w:rPr>
          <w:rStyle w:val="libFootnoteBoldChar"/>
          <w:rtl/>
        </w:rPr>
        <w:t>رجال النجاشي</w:t>
      </w:r>
      <w:r w:rsidR="00DA4FAD" w:rsidRPr="00951346">
        <w:rPr>
          <w:rtl/>
        </w:rPr>
        <w:t xml:space="preserve"> ، ص 30 ، الرقم 60 ؛ </w:t>
      </w:r>
      <w:r w:rsidR="00DA4FAD" w:rsidRPr="0091593C">
        <w:rPr>
          <w:rStyle w:val="libFootnoteBoldChar"/>
          <w:rtl/>
        </w:rPr>
        <w:t>الفهرست للطوسي</w:t>
      </w:r>
      <w:r w:rsidR="00DA4FAD" w:rsidRPr="00951346">
        <w:rPr>
          <w:rtl/>
        </w:rPr>
        <w:t xml:space="preserve"> ، ص 531 ، الرقم 857 ؛ </w:t>
      </w:r>
      <w:r w:rsidR="00DA4FAD" w:rsidRPr="00707A47">
        <w:rPr>
          <w:rStyle w:val="libFootnoteBoldChar"/>
          <w:rtl/>
        </w:rPr>
        <w:t>معجم رجال الحديث</w:t>
      </w:r>
      <w:r w:rsidR="00DA4FAD" w:rsidRPr="00951346">
        <w:rPr>
          <w:rtl/>
        </w:rPr>
        <w:t xml:space="preserve"> ، ج 3 ، ص 484 ؛ وج 22 ، ص 226</w:t>
      </w:r>
      <w:r w:rsidR="00DA4FAD">
        <w:rPr>
          <w:rtl/>
        </w:rPr>
        <w:t xml:space="preserve"> </w:t>
      </w:r>
      <w:r w:rsidR="003E6B40">
        <w:rPr>
          <w:rtl/>
        </w:rPr>
        <w:t>-</w:t>
      </w:r>
      <w:r w:rsidR="00DA4FAD">
        <w:rPr>
          <w:rtl/>
        </w:rPr>
        <w:t xml:space="preserve"> </w:t>
      </w:r>
      <w:r w:rsidR="00DA4FAD" w:rsidRPr="00951346">
        <w:rPr>
          <w:rtl/>
        </w:rPr>
        <w:t>227.</w:t>
      </w:r>
    </w:p>
    <w:p w:rsidR="00DA4FAD" w:rsidRPr="00951346" w:rsidRDefault="0091593C" w:rsidP="00DA4FAD">
      <w:pPr>
        <w:pStyle w:val="libFootnote0"/>
        <w:rPr>
          <w:rtl/>
          <w:lang w:bidi="fa-IR"/>
        </w:rPr>
      </w:pPr>
      <w:r>
        <w:rPr>
          <w:rtl/>
        </w:rPr>
        <w:t>(7).</w:t>
      </w:r>
      <w:r w:rsidR="00DA4FAD" w:rsidRPr="00951346">
        <w:rPr>
          <w:rtl/>
        </w:rPr>
        <w:t xml:space="preserve"> في حاشية « ج ، بف » : « ليتوافقان</w:t>
      </w:r>
      <w:r w:rsidR="00DA4FAD">
        <w:rPr>
          <w:rtl/>
        </w:rPr>
        <w:t xml:space="preserve"> ». </w:t>
      </w:r>
      <w:r w:rsidR="00DA4FAD" w:rsidRPr="00951346">
        <w:rPr>
          <w:rtl/>
        </w:rPr>
        <w:t>وفي حاشية « بف » : « ليترفّقان</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ليترافقان ، أي همامتلازمان ، قرّرهما الله تعالى معاً ليكون البلاء داعياً إلى الدعاء ، والدعاء صارفاً للبلاء ، فكأنّهما رفيقان ؛ أو من </w:t>
      </w:r>
      <w:r w:rsidR="008478F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يَوْمِ الْقِيَامَةِ ؛ إِنَّ </w:t>
      </w:r>
      <w:r w:rsidRPr="00625F5B">
        <w:rPr>
          <w:rStyle w:val="libFootnotenumChar"/>
          <w:rtl/>
        </w:rPr>
        <w:t>(1)</w:t>
      </w:r>
      <w:r w:rsidRPr="00951346">
        <w:rPr>
          <w:rtl/>
          <w:lang w:bidi="fa-IR"/>
        </w:rPr>
        <w:t xml:space="preserve"> الدُّعَاءَ لَيَرُدُّ الْبَلَاءَ وَقَدْ أُبْرِمَ إِبْرَاماً</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1F60B5">
        <w:rPr>
          <w:rtl/>
        </w:rPr>
        <w:t>3081</w:t>
      </w:r>
      <w:r w:rsidRPr="002C2FC4">
        <w:rPr>
          <w:rStyle w:val="libBold2Char"/>
          <w:rtl/>
        </w:rPr>
        <w:t xml:space="preserve"> / 5.</w:t>
      </w:r>
      <w:r w:rsidRPr="00951346">
        <w:rPr>
          <w:rtl/>
          <w:lang w:bidi="fa-IR"/>
        </w:rPr>
        <w:t xml:space="preserve"> عِدَّةٌ مِنْ أَصْحَابِنَا ، عَنْ سَهْلِ بْنِ زِيَادٍ ، عَنِ الْحَسَنِ بْنِ عَلِيٍّ الْوَشَّاءِ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 كَانَ عَلِيُّ بْنُ الْحُسَيْنِ </w:t>
      </w:r>
      <w:r w:rsidRPr="00924332">
        <w:rPr>
          <w:rStyle w:val="libAlaemChar"/>
          <w:rtl/>
        </w:rPr>
        <w:t>عليهما‌السلام</w:t>
      </w:r>
      <w:r w:rsidRPr="00951346">
        <w:rPr>
          <w:rtl/>
          <w:lang w:bidi="fa-IR"/>
        </w:rPr>
        <w:t xml:space="preserve"> يَقُولُ : الدُّعَاءُ يَدْفَعُ الْبَلَاءَ النَّازِلَ وَ</w:t>
      </w:r>
      <w:r>
        <w:rPr>
          <w:rFonts w:hint="cs"/>
          <w:rtl/>
          <w:lang w:bidi="fa-IR"/>
        </w:rPr>
        <w:t xml:space="preserve"> </w:t>
      </w:r>
      <w:r w:rsidRPr="00625F5B">
        <w:rPr>
          <w:rStyle w:val="libFootnotenumChar"/>
          <w:rtl/>
        </w:rPr>
        <w:t>(3)</w:t>
      </w:r>
      <w:r w:rsidRPr="00951346">
        <w:rPr>
          <w:rtl/>
          <w:lang w:bidi="fa-IR"/>
        </w:rPr>
        <w:t xml:space="preserve"> مَا لَمْ يَنْزِلْ</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1F60B5">
        <w:rPr>
          <w:rtl/>
        </w:rPr>
        <w:t>3082</w:t>
      </w:r>
      <w:r w:rsidRPr="002C2FC4">
        <w:rPr>
          <w:rStyle w:val="libBold2Char"/>
          <w:rtl/>
        </w:rPr>
        <w:t xml:space="preserve"> / 6.</w:t>
      </w:r>
      <w:r w:rsidRPr="00951346">
        <w:rPr>
          <w:rtl/>
          <w:lang w:bidi="fa-IR"/>
        </w:rPr>
        <w:t xml:space="preserve"> عَلِيُّ بْنُ إِبْرَاهِيمَ ، عَنْ أَبِيهِ ، عَنْ حَمَّادِ بْنِ عِيسى ، عَنْ حَرِيزٍ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Pr>
          <w:rtl/>
          <w:lang w:bidi="fa-IR"/>
        </w:rPr>
        <w:t xml:space="preserve"> ، قَالَ : قَالَ لِي : « أَ</w:t>
      </w:r>
      <w:r w:rsidR="00F1021C">
        <w:rPr>
          <w:rFonts w:hint="cs"/>
          <w:rtl/>
          <w:lang w:bidi="fa-IR"/>
        </w:rPr>
        <w:t xml:space="preserve"> </w:t>
      </w:r>
      <w:r w:rsidRPr="00951346">
        <w:rPr>
          <w:rtl/>
          <w:lang w:bidi="fa-IR"/>
        </w:rPr>
        <w:t>لَا</w:t>
      </w:r>
      <w:r w:rsidR="00F1021C">
        <w:rPr>
          <w:rFonts w:hint="cs"/>
          <w:rtl/>
          <w:lang w:bidi="fa-IR"/>
        </w:rPr>
        <w:t xml:space="preserve"> </w:t>
      </w:r>
      <w:r w:rsidRPr="00951346">
        <w:rPr>
          <w:rtl/>
          <w:lang w:bidi="fa-IR"/>
        </w:rPr>
        <w:t xml:space="preserve">أَدُلُّكَ عَلى شَيْ‌ءٍ لَمْ يَسْتَثْنِ </w:t>
      </w:r>
      <w:r w:rsidRPr="00625F5B">
        <w:rPr>
          <w:rStyle w:val="libFootnotenumChar"/>
          <w:rtl/>
        </w:rPr>
        <w:t>(5)</w:t>
      </w:r>
      <w:r w:rsidRPr="00951346">
        <w:rPr>
          <w:rtl/>
          <w:lang w:bidi="fa-IR"/>
        </w:rPr>
        <w:t xml:space="preserve"> فِيهِ رَسُولُ اللهِ </w:t>
      </w:r>
      <w:r w:rsidR="0091593C" w:rsidRPr="0091593C">
        <w:rPr>
          <w:rStyle w:val="libAlaemChar"/>
          <w:rtl/>
        </w:rPr>
        <w:t>صلى‌الله‌عليه‌وآله</w:t>
      </w:r>
      <w:r>
        <w:rPr>
          <w:rtl/>
          <w:lang w:bidi="fa-IR"/>
        </w:rPr>
        <w:t>؟</w:t>
      </w:r>
      <w:r w:rsidRPr="00951346">
        <w:rPr>
          <w:rtl/>
          <w:lang w:bidi="fa-IR"/>
        </w:rPr>
        <w:t xml:space="preserve"> » قُلْتُ : بَلى ، قَالَ : « الدُّعَاءُ يَرُدُّ الْقَضَاءَ وَقَدْ أُبْرِمَ إِبْرَاماً » وَضَمَّ أَصَابِعَهُ.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1F60B5">
        <w:rPr>
          <w:rtl/>
        </w:rPr>
        <w:t>3083</w:t>
      </w:r>
      <w:r w:rsidRPr="002C2FC4">
        <w:rPr>
          <w:rStyle w:val="libBold2Char"/>
          <w:rtl/>
        </w:rPr>
        <w:t xml:space="preserve"> / 7.</w:t>
      </w:r>
      <w:r w:rsidRPr="00951346">
        <w:rPr>
          <w:rtl/>
          <w:lang w:bidi="fa-IR"/>
        </w:rPr>
        <w:t xml:space="preserve"> الْحُسَيْنُ بْنُ مُحَمَّدٍ ، عَنْ مُعَلَّى بْنِ مُحَمَّدٍ ، عَنِ الْوَشَّاءِ ، عَنْ عَبْدِ اللهِ بْنِ سِنَانٍ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الدُّعَاءُ يَرُدُّ الْقَضَاءَ بَعْدَ مَا أُبْرِمَ إِبْرَاماً ، فَأَكْثِرْ مِنَ </w:t>
      </w:r>
      <w:r w:rsidRPr="00625F5B">
        <w:rPr>
          <w:rStyle w:val="libFootnotenumChar"/>
          <w:rtl/>
        </w:rPr>
        <w:t>(7)</w:t>
      </w:r>
      <w:r w:rsidRPr="00951346">
        <w:rPr>
          <w:rtl/>
          <w:lang w:bidi="fa-IR"/>
        </w:rPr>
        <w:t xml:space="preserve"> الدُّعَاءِ ، فَإِنَّهُ مِفْتَاحُ </w:t>
      </w:r>
      <w:r w:rsidRPr="00625F5B">
        <w:rPr>
          <w:rStyle w:val="libFootnotenumChar"/>
          <w:rtl/>
        </w:rPr>
        <w:t>(8)</w:t>
      </w:r>
      <w:r w:rsidRPr="00951346">
        <w:rPr>
          <w:rtl/>
          <w:lang w:bidi="fa-IR"/>
        </w:rPr>
        <w:t xml:space="preserve"> كُلِّ رَحْمَةٍ ، وَنَجَاحُ كُلِّ حَاجَةٍ ، وَلَايُنَالُ مَا عِنْدَ اللهِ</w:t>
      </w:r>
      <w:r>
        <w:rPr>
          <w:rtl/>
          <w:lang w:bidi="fa-IR"/>
        </w:rPr>
        <w:t xml:space="preserve"> </w:t>
      </w:r>
      <w:r w:rsidR="003E6B40">
        <w:rPr>
          <w:rtl/>
          <w:lang w:bidi="fa-IR"/>
        </w:rPr>
        <w:t>-</w:t>
      </w:r>
      <w:r>
        <w:rPr>
          <w:rtl/>
          <w:lang w:bidi="fa-IR"/>
        </w:rPr>
        <w:t xml:space="preserve"> </w:t>
      </w:r>
      <w:r w:rsidRPr="00951346">
        <w:rPr>
          <w:rtl/>
          <w:lang w:bidi="fa-IR"/>
        </w:rPr>
        <w:t xml:space="preserve">عَزَّ وَجَلَّ </w:t>
      </w:r>
      <w:r w:rsidR="003E6B40">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F1021C" w:rsidP="00DA4FAD">
      <w:pPr>
        <w:pStyle w:val="libFootnote0"/>
        <w:rPr>
          <w:rtl/>
          <w:lang w:bidi="fa-IR"/>
        </w:rPr>
      </w:pPr>
      <w:r>
        <w:rPr>
          <w:rFonts w:hint="cs"/>
          <w:rtl/>
        </w:rPr>
        <w:t xml:space="preserve">= </w:t>
      </w:r>
      <w:r w:rsidR="00DA4FAD" w:rsidRPr="00951346">
        <w:rPr>
          <w:rtl/>
        </w:rPr>
        <w:t>الرفق واللطف والاستعانة ، فكأنّ البلاء يرفق بالدعاء ويدعوه ويعينه ، والدعاء يرفق بالبلاء فيزيله. وفي بعض النسخ : « ليتواقفان » بالواو ثمّ القاف ثمّ الفاء. وهو أظهر ، أي يتدافعان ويتخاصمان ويتقابلان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بر » والوافي : « فإنّ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220 ، بسند آخر عن جعفر بن محمّد ، عن آبائه ، عن رسول الله صلوات الله عليهم ، وفيه : « الدعاء [ و ] البلاء ، فيتوافقان إلى يوم القيامة » مع زيادة في أوّله. وراجع : </w:t>
      </w:r>
      <w:r w:rsidR="00DA4FAD" w:rsidRPr="00707A47">
        <w:rPr>
          <w:rStyle w:val="libFootnoteBoldChar"/>
          <w:rtl/>
        </w:rPr>
        <w:t>الاختصاص</w:t>
      </w:r>
      <w:r w:rsidR="00DA4FAD" w:rsidRPr="00951346">
        <w:rPr>
          <w:rtl/>
        </w:rPr>
        <w:t xml:space="preserve"> ، ص 228 </w:t>
      </w:r>
      <w:r w:rsidR="00A52167">
        <w:rPr>
          <w:rFonts w:hint="cs"/>
          <w:rtl/>
        </w:rPr>
        <w:t>.</w:t>
      </w:r>
      <w:r w:rsidR="00DA4FAD" w:rsidRPr="00707A47">
        <w:rPr>
          <w:rStyle w:val="libFootnoteBoldChar"/>
          <w:rtl/>
        </w:rPr>
        <w:t>الوافي</w:t>
      </w:r>
      <w:r w:rsidR="00DA4FAD" w:rsidRPr="00951346">
        <w:rPr>
          <w:rtl/>
        </w:rPr>
        <w:t xml:space="preserve"> ، ج 9 ، ص 1477 ، ح 8579 ؛ </w:t>
      </w:r>
      <w:r w:rsidR="00DA4FAD" w:rsidRPr="00707A47">
        <w:rPr>
          <w:rStyle w:val="libFootnoteBoldChar"/>
          <w:rtl/>
        </w:rPr>
        <w:t>الوسائل</w:t>
      </w:r>
      <w:r w:rsidR="00DA4FAD" w:rsidRPr="00951346">
        <w:rPr>
          <w:rtl/>
        </w:rPr>
        <w:t xml:space="preserve"> ، ج 7 ، ص 36 ، ح 8644.</w:t>
      </w:r>
    </w:p>
    <w:p w:rsidR="00DA4FAD" w:rsidRPr="00951346" w:rsidRDefault="0091593C" w:rsidP="00DA4FAD">
      <w:pPr>
        <w:pStyle w:val="libFootnote0"/>
        <w:rPr>
          <w:rtl/>
          <w:lang w:bidi="fa-IR"/>
        </w:rPr>
      </w:pPr>
      <w:r>
        <w:rPr>
          <w:rtl/>
        </w:rPr>
        <w:t>(3).</w:t>
      </w:r>
      <w:r w:rsidR="00DA4FAD" w:rsidRPr="00951346">
        <w:rPr>
          <w:rtl/>
        </w:rPr>
        <w:t xml:space="preserve"> في « ب » والوسائل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1478 ، ح 8580 ؛ </w:t>
      </w:r>
      <w:r w:rsidR="00DA4FAD" w:rsidRPr="00707A47">
        <w:rPr>
          <w:rStyle w:val="libFootnoteBoldChar"/>
          <w:rtl/>
        </w:rPr>
        <w:t>الوسائل</w:t>
      </w:r>
      <w:r w:rsidR="00DA4FAD" w:rsidRPr="00951346">
        <w:rPr>
          <w:rtl/>
        </w:rPr>
        <w:t xml:space="preserve"> ، ج 7 ، ص 37 ، ح 8650.</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 لم يستثن ، أي لم يقل : إن شاء الله ، لانحلال الوعد وعدم لزوم العمل به ؛ أو لم يستثن فرداًمنه. وضمّ الأصابع إلى الكفّ لبيان شدّة الإبرام كما هو الشائع في العرف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1478 ، ح 8581 ؛ </w:t>
      </w:r>
      <w:r w:rsidR="00DA4FAD" w:rsidRPr="00707A47">
        <w:rPr>
          <w:rStyle w:val="libFootnoteBoldChar"/>
          <w:rtl/>
        </w:rPr>
        <w:t>الوسائل</w:t>
      </w:r>
      <w:r w:rsidR="00DA4FAD" w:rsidRPr="00951346">
        <w:rPr>
          <w:rtl/>
        </w:rPr>
        <w:t xml:space="preserve"> ، ج 7 ، ص 37 ، ح 8648.</w:t>
      </w:r>
    </w:p>
    <w:p w:rsidR="00DA4FAD" w:rsidRPr="00951346" w:rsidRDefault="0091593C" w:rsidP="00DA4FAD">
      <w:pPr>
        <w:pStyle w:val="libFootnote0"/>
        <w:rPr>
          <w:rtl/>
          <w:lang w:bidi="fa-IR"/>
        </w:rPr>
      </w:pPr>
      <w:r>
        <w:rPr>
          <w:rtl/>
        </w:rPr>
        <w:t>(7).</w:t>
      </w:r>
      <w:r w:rsidR="00DA4FAD" w:rsidRPr="00951346">
        <w:rPr>
          <w:rtl/>
        </w:rPr>
        <w:t xml:space="preserve"> في حاشية « ج » : « في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ص » : « مفاتيح »</w:t>
      </w:r>
      <w:r w:rsidR="00DA4FAD">
        <w:rPr>
          <w:rtl/>
        </w:rPr>
        <w:t>.</w:t>
      </w:r>
    </w:p>
    <w:p w:rsidR="00C22AC0" w:rsidRDefault="00C22AC0" w:rsidP="00C22AC0">
      <w:pPr>
        <w:pStyle w:val="libNormal"/>
        <w:rPr>
          <w:rtl/>
          <w:lang w:bidi="fa-IR"/>
        </w:rPr>
      </w:pPr>
      <w:r>
        <w:rPr>
          <w:rtl/>
          <w:lang w:bidi="fa-IR"/>
        </w:rPr>
        <w:br w:type="page"/>
      </w:r>
    </w:p>
    <w:p w:rsidR="00DA4FAD" w:rsidRPr="00951346" w:rsidRDefault="00A52167" w:rsidP="00DA4FAD">
      <w:pPr>
        <w:pStyle w:val="libNormal0"/>
        <w:rPr>
          <w:rtl/>
          <w:lang w:bidi="fa-IR"/>
        </w:rPr>
      </w:pPr>
      <w:r>
        <w:rPr>
          <w:rtl/>
          <w:lang w:bidi="fa-IR"/>
        </w:rPr>
        <w:lastRenderedPageBreak/>
        <w:t>إِل</w:t>
      </w:r>
      <w:r>
        <w:rPr>
          <w:rFonts w:hint="cs"/>
          <w:rtl/>
          <w:lang w:bidi="fa-IR"/>
        </w:rPr>
        <w:t>َّ</w:t>
      </w:r>
      <w:r>
        <w:rPr>
          <w:rtl/>
          <w:lang w:bidi="fa-IR"/>
        </w:rPr>
        <w:t>ا</w:t>
      </w:r>
      <w:r w:rsidR="00DA4FAD" w:rsidRPr="00951346">
        <w:rPr>
          <w:rtl/>
          <w:lang w:bidi="fa-IR"/>
        </w:rPr>
        <w:t xml:space="preserve"> بِالدُّعَاءِ ؛ وَإِنَّهُ لَيْسَ بَابٌ يُكْثَرُ </w:t>
      </w:r>
      <w:r w:rsidR="00DA4FAD" w:rsidRPr="00625F5B">
        <w:rPr>
          <w:rStyle w:val="libFootnotenumChar"/>
          <w:rtl/>
        </w:rPr>
        <w:t>(1)</w:t>
      </w:r>
      <w:r>
        <w:rPr>
          <w:rtl/>
          <w:lang w:bidi="fa-IR"/>
        </w:rPr>
        <w:t xml:space="preserve"> قَرْعُهُ إِل</w:t>
      </w:r>
      <w:r>
        <w:rPr>
          <w:rFonts w:hint="cs"/>
          <w:rtl/>
          <w:lang w:bidi="fa-IR"/>
        </w:rPr>
        <w:t>َّ</w:t>
      </w:r>
      <w:r>
        <w:rPr>
          <w:rtl/>
          <w:lang w:bidi="fa-IR"/>
        </w:rPr>
        <w:t>ا</w:t>
      </w:r>
      <w:r w:rsidR="00DA4FAD" w:rsidRPr="00951346">
        <w:rPr>
          <w:rtl/>
          <w:lang w:bidi="fa-IR"/>
        </w:rPr>
        <w:t xml:space="preserve"> يُوشِكُ </w:t>
      </w:r>
      <w:r w:rsidR="00DA4FAD" w:rsidRPr="00625F5B">
        <w:rPr>
          <w:rStyle w:val="libFootnotenumChar"/>
          <w:rtl/>
        </w:rPr>
        <w:t>(2)</w:t>
      </w:r>
      <w:r w:rsidR="00DA4FAD" w:rsidRPr="00951346">
        <w:rPr>
          <w:rtl/>
          <w:lang w:bidi="fa-IR"/>
        </w:rPr>
        <w:t xml:space="preserve"> أَنْ يُفْتَحَ لِصَاحِبِهِ</w:t>
      </w:r>
      <w:r w:rsidR="00DA4FAD">
        <w:rPr>
          <w:rtl/>
          <w:lang w:bidi="fa-IR"/>
        </w:rPr>
        <w:t xml:space="preserve"> ». </w:t>
      </w:r>
      <w:r w:rsidR="00DA4FAD" w:rsidRPr="00625F5B">
        <w:rPr>
          <w:rStyle w:val="libFootnotenumChar"/>
          <w:rtl/>
        </w:rPr>
        <w:t>(3)</w:t>
      </w:r>
      <w:r w:rsidR="00DA4FAD" w:rsidRPr="00951346">
        <w:rPr>
          <w:rtl/>
          <w:lang w:bidi="fa-IR"/>
        </w:rPr>
        <w:t xml:space="preserve"> ‌</w:t>
      </w:r>
    </w:p>
    <w:p w:rsidR="00DA4FAD" w:rsidRPr="00951346" w:rsidRDefault="00DA4FAD" w:rsidP="00DA4FAD">
      <w:pPr>
        <w:pStyle w:val="libNormal"/>
        <w:rPr>
          <w:rtl/>
          <w:lang w:bidi="fa-IR"/>
        </w:rPr>
      </w:pPr>
      <w:r w:rsidRPr="001F60B5">
        <w:rPr>
          <w:rtl/>
        </w:rPr>
        <w:t>3084</w:t>
      </w:r>
      <w:r w:rsidRPr="002C2FC4">
        <w:rPr>
          <w:rStyle w:val="libBold2Char"/>
          <w:rtl/>
        </w:rPr>
        <w:t xml:space="preserve"> / 8.</w:t>
      </w:r>
      <w:r w:rsidRPr="00951346">
        <w:rPr>
          <w:rtl/>
          <w:lang w:bidi="fa-IR"/>
        </w:rPr>
        <w:t xml:space="preserve"> مُحَمَّدُ بْنُ يَحْيى ، عَنْ أَحْمَدَ بْنِ مُحَمَّدِ بْنِ عِيسى ، عَنِ ابْ</w:t>
      </w:r>
      <w:r w:rsidR="00D153FB">
        <w:rPr>
          <w:rtl/>
          <w:lang w:bidi="fa-IR"/>
        </w:rPr>
        <w:t>نِ مَحْبُوبٍ ، عَنْ أَبِي وَل</w:t>
      </w:r>
      <w:r w:rsidR="00D153FB">
        <w:rPr>
          <w:rFonts w:hint="cs"/>
          <w:rtl/>
          <w:lang w:bidi="fa-IR"/>
        </w:rPr>
        <w:t>َّ</w:t>
      </w:r>
      <w:r w:rsidR="00D153FB">
        <w:rPr>
          <w:rtl/>
          <w:lang w:bidi="fa-IR"/>
        </w:rPr>
        <w:t>ا</w:t>
      </w:r>
      <w:r w:rsidRPr="00951346">
        <w:rPr>
          <w:rtl/>
          <w:lang w:bidi="fa-IR"/>
        </w:rPr>
        <w:t>دٍ ، قَالَ :</w:t>
      </w:r>
    </w:p>
    <w:p w:rsidR="00DA4FAD" w:rsidRPr="00951346" w:rsidRDefault="00DA4FAD" w:rsidP="00DA4FAD">
      <w:pPr>
        <w:pStyle w:val="libNormal"/>
        <w:rPr>
          <w:rtl/>
          <w:lang w:bidi="fa-IR"/>
        </w:rPr>
      </w:pPr>
      <w:r w:rsidRPr="00951346">
        <w:rPr>
          <w:rtl/>
          <w:lang w:bidi="fa-IR"/>
        </w:rPr>
        <w:t xml:space="preserve">قَالَ أَبُو الْحَسَنِ مُوسى </w:t>
      </w:r>
      <w:r w:rsidRPr="00924332">
        <w:rPr>
          <w:rStyle w:val="libAlaemChar"/>
          <w:rtl/>
        </w:rPr>
        <w:t>عليه‌السلام</w:t>
      </w:r>
      <w:r w:rsidRPr="00951346">
        <w:rPr>
          <w:rtl/>
          <w:lang w:bidi="fa-IR"/>
        </w:rPr>
        <w:t xml:space="preserve"> : « عَلَيْكُمْ بِالدُّعَاءِ ؛ فَإِنَّ الدُّعَاءَ لِلّهِ </w:t>
      </w:r>
      <w:r w:rsidRPr="00625F5B">
        <w:rPr>
          <w:rStyle w:val="libFootnotenumChar"/>
          <w:rtl/>
        </w:rPr>
        <w:t>(4)</w:t>
      </w:r>
      <w:r w:rsidRPr="00951346">
        <w:rPr>
          <w:rtl/>
          <w:lang w:bidi="fa-IR"/>
        </w:rPr>
        <w:t xml:space="preserve"> وَالطَّلَبَ إِلَى اللهِ يَرُدُّ الْبَلَاءَ وَقَدْ قُدِّرَ وَقُضِيَ وَلَمْ يَبْقَ </w:t>
      </w:r>
      <w:r w:rsidRPr="00625F5B">
        <w:rPr>
          <w:rStyle w:val="libFootnotenumChar"/>
          <w:rtl/>
        </w:rPr>
        <w:t>(5)</w:t>
      </w:r>
      <w:r w:rsidR="00DF519D">
        <w:rPr>
          <w:rtl/>
          <w:lang w:bidi="fa-IR"/>
        </w:rPr>
        <w:t xml:space="preserve"> إِل</w:t>
      </w:r>
      <w:r w:rsidR="00DF519D">
        <w:rPr>
          <w:rFonts w:hint="cs"/>
          <w:rtl/>
          <w:lang w:bidi="fa-IR"/>
        </w:rPr>
        <w:t>َّ</w:t>
      </w:r>
      <w:r w:rsidR="00DF519D">
        <w:rPr>
          <w:rtl/>
          <w:lang w:bidi="fa-IR"/>
        </w:rPr>
        <w:t>ا</w:t>
      </w:r>
      <w:r w:rsidRPr="00951346">
        <w:rPr>
          <w:rtl/>
          <w:lang w:bidi="fa-IR"/>
        </w:rPr>
        <w:t xml:space="preserve"> إِمْضَاؤُهُ ، فَإِذَا دُعِيَ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وَسُئِلَ صَرْفَ الْبَلَاءِ صَرَفَهُ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1F60B5">
        <w:rPr>
          <w:rtl/>
        </w:rPr>
        <w:t>3085</w:t>
      </w:r>
      <w:r w:rsidRPr="002C2FC4">
        <w:rPr>
          <w:rStyle w:val="libBold2Char"/>
          <w:rtl/>
        </w:rPr>
        <w:t xml:space="preserve"> / 9.</w:t>
      </w:r>
      <w:r w:rsidRPr="00951346">
        <w:rPr>
          <w:rtl/>
          <w:lang w:bidi="fa-IR"/>
        </w:rPr>
        <w:t xml:space="preserve"> الْحُسَيْنُ بْنُ مُحَمَّدٍ رَفَعَهُ ، عَنْ إِسْحَاقَ بْنِ عَمَّارٍ ، قَالَ :</w:t>
      </w:r>
    </w:p>
    <w:p w:rsidR="00DA4FAD" w:rsidRPr="00951346" w:rsidRDefault="00DA4FAD" w:rsidP="00DA4FAD">
      <w:pPr>
        <w:pStyle w:val="libNormal"/>
        <w:rPr>
          <w:rtl/>
          <w:lang w:bidi="fa-IR"/>
        </w:rPr>
      </w:pPr>
      <w:r w:rsidRPr="00951346">
        <w:rPr>
          <w:rtl/>
          <w:lang w:bidi="fa-IR"/>
        </w:rPr>
        <w:t xml:space="preserve">قَالَ أَبُو عَبْدِاللهِ </w:t>
      </w:r>
      <w:r w:rsidRPr="00924332">
        <w:rPr>
          <w:rStyle w:val="libAlaemChar"/>
          <w:rtl/>
        </w:rPr>
        <w:t>عليه‌السلام</w:t>
      </w:r>
      <w:r w:rsidRPr="00951346">
        <w:rPr>
          <w:rtl/>
          <w:lang w:bidi="fa-IR"/>
        </w:rPr>
        <w:t xml:space="preserve">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لَيَدْفَعُ بِالدُّعَاءِ الْأَمْرَ الَّذِي عَلِمَهُ </w:t>
      </w:r>
      <w:r w:rsidRPr="00625F5B">
        <w:rPr>
          <w:rStyle w:val="libFootnotenumChar"/>
          <w:rtl/>
        </w:rPr>
        <w:t>(8)</w:t>
      </w:r>
      <w:r w:rsidRPr="00951346">
        <w:rPr>
          <w:rtl/>
          <w:lang w:bidi="fa-IR"/>
        </w:rPr>
        <w:t xml:space="preserve"> أَنْ يُدْعى لَهُ فَيَسْتَجِيبُ ، وَلَوْ لَامَا وُفِّقَ الْعَبْدُ </w:t>
      </w:r>
      <w:r w:rsidRPr="00625F5B">
        <w:rPr>
          <w:rStyle w:val="libFootnotenumChar"/>
          <w:rtl/>
        </w:rPr>
        <w:t>(9)</w:t>
      </w:r>
      <w:r w:rsidRPr="00951346">
        <w:rPr>
          <w:rtl/>
          <w:lang w:bidi="fa-IR"/>
        </w:rPr>
        <w:t xml:space="preserve"> مِنْ ذلِكَ الدُّعَاءِ ، لَأَصَابَهُ مِنْهُ مَا يَجُثُّهُ </w:t>
      </w:r>
      <w:r w:rsidRPr="00625F5B">
        <w:rPr>
          <w:rStyle w:val="libFootnotenumChar"/>
          <w:rtl/>
        </w:rPr>
        <w:t>(10)</w:t>
      </w:r>
      <w:r w:rsidRPr="00951346">
        <w:rPr>
          <w:rtl/>
          <w:lang w:bidi="fa-IR"/>
        </w:rPr>
        <w:t xml:space="preserve"> مِنْ جَدِيدِ </w:t>
      </w:r>
      <w:r w:rsidRPr="00625F5B">
        <w:rPr>
          <w:rStyle w:val="libFootnotenumChar"/>
          <w:rtl/>
        </w:rPr>
        <w:t>(11)</w:t>
      </w:r>
      <w:r w:rsidRPr="00951346">
        <w:rPr>
          <w:rtl/>
          <w:lang w:bidi="fa-IR"/>
        </w:rPr>
        <w:t xml:space="preserve"> الْأَرْضِ</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F519D" w:rsidTr="00DF519D">
        <w:tc>
          <w:tcPr>
            <w:tcW w:w="4006" w:type="dxa"/>
          </w:tcPr>
          <w:p w:rsidR="00DF519D" w:rsidRDefault="00DF519D" w:rsidP="00DA4FAD">
            <w:pPr>
              <w:pStyle w:val="libFootnote0"/>
              <w:rPr>
                <w:rtl/>
              </w:rPr>
            </w:pPr>
            <w:r>
              <w:rPr>
                <w:rtl/>
              </w:rPr>
              <w:t>(1).</w:t>
            </w:r>
            <w:r w:rsidRPr="00951346">
              <w:rPr>
                <w:rtl/>
              </w:rPr>
              <w:t xml:space="preserve"> يجوز فيه المعلوم من المجرّد.</w:t>
            </w:r>
          </w:p>
        </w:tc>
        <w:tc>
          <w:tcPr>
            <w:tcW w:w="4006" w:type="dxa"/>
          </w:tcPr>
          <w:p w:rsidR="00DF519D" w:rsidRDefault="00DF519D" w:rsidP="00DA4FAD">
            <w:pPr>
              <w:pStyle w:val="libFootnote0"/>
              <w:rPr>
                <w:rtl/>
              </w:rPr>
            </w:pPr>
            <w:r>
              <w:rPr>
                <w:rtl/>
              </w:rPr>
              <w:t>(2).</w:t>
            </w:r>
            <w:r w:rsidRPr="00951346">
              <w:rPr>
                <w:rtl/>
              </w:rPr>
              <w:t xml:space="preserve"> في « ج ، د ، بر ، بف » والوافي : « ويوشك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فضل الدعاء والحثّ عليه ، ح 3064 ، بسند آخر ، مع اختلاف. </w:t>
      </w:r>
      <w:r w:rsidR="00DA4FAD" w:rsidRPr="00707A47">
        <w:rPr>
          <w:rStyle w:val="libFootnoteBoldChar"/>
          <w:rtl/>
        </w:rPr>
        <w:t xml:space="preserve">تحف العقول </w:t>
      </w:r>
      <w:r w:rsidR="00DA4FAD" w:rsidRPr="00951346">
        <w:rPr>
          <w:rtl/>
        </w:rPr>
        <w:t xml:space="preserve">، ص 85 ، عن أميرالمؤمنين ، ضمن كتابه إلى ابنه الحسن </w:t>
      </w:r>
      <w:r w:rsidR="00DA4FAD" w:rsidRPr="003E14FD">
        <w:rPr>
          <w:rStyle w:val="libFootnoteAlaemChar"/>
          <w:rtl/>
        </w:rPr>
        <w:t>عليهما‌السلام</w:t>
      </w:r>
      <w:r w:rsidR="00DA4FAD" w:rsidRPr="00951346">
        <w:rPr>
          <w:rtl/>
        </w:rPr>
        <w:t xml:space="preserve"> ، وتمام الرواية فيه : « الدعاء مفتاح الرحمة » </w:t>
      </w:r>
      <w:r w:rsidR="003E14FD">
        <w:rPr>
          <w:rFonts w:hint="cs"/>
          <w:rtl/>
        </w:rPr>
        <w:t>.</w:t>
      </w:r>
      <w:r w:rsidR="00DA4FAD" w:rsidRPr="00707A47">
        <w:rPr>
          <w:rStyle w:val="libFootnoteBoldChar"/>
          <w:rtl/>
        </w:rPr>
        <w:t>الوافي</w:t>
      </w:r>
      <w:r w:rsidR="00DA4FAD" w:rsidRPr="00951346">
        <w:rPr>
          <w:rtl/>
        </w:rPr>
        <w:t xml:space="preserve"> ، ج 9 ، ص 1478 ، ح 8582 ؛ </w:t>
      </w:r>
      <w:r w:rsidR="00DA4FAD" w:rsidRPr="00707A47">
        <w:rPr>
          <w:rStyle w:val="libFootnoteBoldChar"/>
          <w:rtl/>
        </w:rPr>
        <w:t>الوسائل</w:t>
      </w:r>
      <w:r w:rsidR="00DA4FAD" w:rsidRPr="00951346">
        <w:rPr>
          <w:rtl/>
        </w:rPr>
        <w:t xml:space="preserve"> ، ج 7 ، ص 26 ، ح 8613.</w:t>
      </w:r>
    </w:p>
    <w:tbl>
      <w:tblPr>
        <w:tblStyle w:val="TableGrid"/>
        <w:bidiVisual/>
        <w:tblW w:w="0" w:type="auto"/>
        <w:tblLook w:val="04A0" w:firstRow="1" w:lastRow="0" w:firstColumn="1" w:lastColumn="0" w:noHBand="0" w:noVBand="1"/>
      </w:tblPr>
      <w:tblGrid>
        <w:gridCol w:w="4006"/>
        <w:gridCol w:w="4006"/>
      </w:tblGrid>
      <w:tr w:rsidR="003E14FD" w:rsidTr="003E14FD">
        <w:tc>
          <w:tcPr>
            <w:tcW w:w="4006" w:type="dxa"/>
          </w:tcPr>
          <w:p w:rsidR="003E14FD" w:rsidRDefault="003E14FD" w:rsidP="00DA4FAD">
            <w:pPr>
              <w:pStyle w:val="libFootnote0"/>
              <w:rPr>
                <w:rtl/>
              </w:rPr>
            </w:pPr>
            <w:r>
              <w:rPr>
                <w:rtl/>
              </w:rPr>
              <w:t>(4).</w:t>
            </w:r>
            <w:r w:rsidRPr="00951346">
              <w:rPr>
                <w:rtl/>
              </w:rPr>
              <w:t xml:space="preserve"> في « ج ، ز ، ص ، بف » والوافي : « والله »</w:t>
            </w:r>
            <w:r>
              <w:rPr>
                <w:rtl/>
              </w:rPr>
              <w:t>.</w:t>
            </w:r>
          </w:p>
        </w:tc>
        <w:tc>
          <w:tcPr>
            <w:tcW w:w="4006" w:type="dxa"/>
          </w:tcPr>
          <w:p w:rsidR="003E14FD" w:rsidRDefault="003E14FD" w:rsidP="00DA4FAD">
            <w:pPr>
              <w:pStyle w:val="libFootnote0"/>
              <w:rPr>
                <w:rtl/>
              </w:rPr>
            </w:pPr>
            <w:r>
              <w:rPr>
                <w:rtl/>
              </w:rPr>
              <w:t>(5).</w:t>
            </w:r>
            <w:r w:rsidRPr="00951346">
              <w:rPr>
                <w:rtl/>
              </w:rPr>
              <w:t xml:space="preserve"> في « د ، بر » والوافي : « فلم يبق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هكذا في النسخ والوافي. وفي المطبوع : « صرفة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1479 ، ح 8583 ؛ </w:t>
      </w:r>
      <w:r w:rsidR="00DA4FAD" w:rsidRPr="00707A47">
        <w:rPr>
          <w:rStyle w:val="libFootnoteBoldChar"/>
          <w:rtl/>
        </w:rPr>
        <w:t>الوسائل</w:t>
      </w:r>
      <w:r w:rsidR="00DA4FAD" w:rsidRPr="00951346">
        <w:rPr>
          <w:rtl/>
        </w:rPr>
        <w:t xml:space="preserve"> ، ج 7 ، ص 36 ، ح 8643.</w:t>
      </w:r>
    </w:p>
    <w:p w:rsidR="00DA4FAD" w:rsidRPr="00951346" w:rsidRDefault="0091593C" w:rsidP="00DA4FAD">
      <w:pPr>
        <w:pStyle w:val="libFootnote0"/>
        <w:rPr>
          <w:rtl/>
          <w:lang w:bidi="fa-IR"/>
        </w:rPr>
      </w:pPr>
      <w:r>
        <w:rPr>
          <w:rtl/>
        </w:rPr>
        <w:t>(8).</w:t>
      </w:r>
      <w:r w:rsidR="00DA4FAD" w:rsidRPr="00951346">
        <w:rPr>
          <w:rtl/>
        </w:rPr>
        <w:t xml:space="preserve"> في « ز » : « علم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ج 12 ، ص 16 : « ولولا ما وفّق العبد ، « ما » موصولة ، </w:t>
      </w:r>
      <w:r w:rsidR="00DA4FAD">
        <w:rPr>
          <w:rtl/>
        </w:rPr>
        <w:t>و «</w:t>
      </w:r>
      <w:r w:rsidR="00DA4FAD" w:rsidRPr="00951346">
        <w:rPr>
          <w:rtl/>
        </w:rPr>
        <w:t xml:space="preserve"> وفّق » بالتشديد على بناء المفعول ، والعائد محذوف ، أي وفّق له ، </w:t>
      </w:r>
      <w:r w:rsidR="00DA4FAD">
        <w:rPr>
          <w:rtl/>
        </w:rPr>
        <w:t>و «</w:t>
      </w:r>
      <w:r w:rsidR="00DA4FAD" w:rsidRPr="00951346">
        <w:rPr>
          <w:rtl/>
        </w:rPr>
        <w:t xml:space="preserve"> من » لبيان الموصول ، أو مصدريّة ، </w:t>
      </w:r>
      <w:r w:rsidR="00DA4FAD">
        <w:rPr>
          <w:rtl/>
        </w:rPr>
        <w:t>و «</w:t>
      </w:r>
      <w:r w:rsidR="00DA4FAD" w:rsidRPr="00951346">
        <w:rPr>
          <w:rtl/>
        </w:rPr>
        <w:t xml:space="preserve"> وفّق » على المعلوم أو المجهول ، </w:t>
      </w:r>
      <w:r w:rsidR="00DA4FAD">
        <w:rPr>
          <w:rtl/>
        </w:rPr>
        <w:t>و «</w:t>
      </w:r>
      <w:r w:rsidR="00DA4FAD" w:rsidRPr="00951346">
        <w:rPr>
          <w:rtl/>
        </w:rPr>
        <w:t xml:space="preserve"> من » بمعنى اللام صلة « وفّق » والأوّل أظهر »</w:t>
      </w:r>
      <w:r w:rsidR="00DA4FAD">
        <w:rPr>
          <w:rtl/>
        </w:rPr>
        <w:t>.</w:t>
      </w:r>
    </w:p>
    <w:p w:rsidR="00DA4FAD" w:rsidRPr="00951346" w:rsidRDefault="0091593C" w:rsidP="00A84593">
      <w:pPr>
        <w:pStyle w:val="libFootnote0"/>
        <w:rPr>
          <w:rtl/>
          <w:lang w:bidi="fa-IR"/>
        </w:rPr>
      </w:pPr>
      <w:r>
        <w:rPr>
          <w:rtl/>
        </w:rPr>
        <w:t>(10).</w:t>
      </w:r>
      <w:r w:rsidR="00DA4FAD" w:rsidRPr="00951346">
        <w:rPr>
          <w:rtl/>
        </w:rPr>
        <w:t xml:space="preserve"> في « ب ، ج » وحاشية « د ، ز ، ص ، بر » والوافي والوسائل : « يجتثّه</w:t>
      </w:r>
      <w:r w:rsidR="00DA4FAD">
        <w:rPr>
          <w:rtl/>
        </w:rPr>
        <w:t xml:space="preserve"> ». </w:t>
      </w:r>
      <w:r w:rsidR="00DA4FAD" w:rsidRPr="00951346">
        <w:rPr>
          <w:rtl/>
        </w:rPr>
        <w:t xml:space="preserve">وهو الظاهر من </w:t>
      </w:r>
      <w:r w:rsidR="00DA4FAD" w:rsidRPr="00707A47">
        <w:rPr>
          <w:rStyle w:val="libFootnoteBoldChar"/>
          <w:rtl/>
        </w:rPr>
        <w:t>مرآة العقول</w:t>
      </w:r>
      <w:r w:rsidR="00DA4FAD" w:rsidRPr="00951346">
        <w:rPr>
          <w:rtl/>
        </w:rPr>
        <w:t>. وفي شرح المازندراني : « وفي بعض النسخ بالنون ، من الاجتنان ، وهو الاستتار</w:t>
      </w:r>
      <w:r w:rsidR="00DA4FAD">
        <w:rPr>
          <w:rtl/>
        </w:rPr>
        <w:t xml:space="preserve"> ». </w:t>
      </w:r>
      <w:r w:rsidR="00DA4FAD" w:rsidRPr="00951346">
        <w:rPr>
          <w:rtl/>
        </w:rPr>
        <w:t xml:space="preserve">وجثثت الشي‌ء أجُثُّه واجتثثته : اقتلعته. </w:t>
      </w:r>
      <w:r w:rsidR="00DA4FAD" w:rsidRPr="00707A47">
        <w:rPr>
          <w:rStyle w:val="libFootnoteBoldChar"/>
          <w:rtl/>
        </w:rPr>
        <w:t>المصباح المنير</w:t>
      </w:r>
      <w:r w:rsidR="00DA4FAD" w:rsidRPr="00951346">
        <w:rPr>
          <w:rtl/>
        </w:rPr>
        <w:t xml:space="preserve"> ، ص 91 ( جثث )</w:t>
      </w:r>
      <w:r w:rsidR="00DA4FAD">
        <w:rPr>
          <w:rtl/>
        </w:rPr>
        <w:t>.</w:t>
      </w:r>
      <w:r w:rsidR="00A84593">
        <w:rPr>
          <w:rFonts w:hint="cs"/>
          <w:rtl/>
        </w:rPr>
        <w:t xml:space="preserve">        </w:t>
      </w:r>
      <w:r>
        <w:rPr>
          <w:rtl/>
        </w:rPr>
        <w:t>(11).</w:t>
      </w:r>
      <w:r w:rsidR="00A84593">
        <w:rPr>
          <w:rtl/>
        </w:rPr>
        <w:t xml:space="preserve"> «الجديد»</w:t>
      </w:r>
      <w:r w:rsidR="00A84593">
        <w:rPr>
          <w:rFonts w:hint="cs"/>
          <w:rtl/>
        </w:rPr>
        <w:t>.</w:t>
      </w:r>
      <w:r w:rsidR="00DA4FAD" w:rsidRPr="00951346">
        <w:rPr>
          <w:rtl/>
        </w:rPr>
        <w:t>وجهُ الأرض.</w:t>
      </w:r>
      <w:r w:rsidR="00DA4FAD" w:rsidRPr="00707A47">
        <w:rPr>
          <w:rStyle w:val="libFootnoteBoldChar"/>
          <w:rtl/>
        </w:rPr>
        <w:t>الصحاح</w:t>
      </w:r>
      <w:r w:rsidR="00A84593">
        <w:rPr>
          <w:rtl/>
        </w:rPr>
        <w:t>،</w:t>
      </w:r>
      <w:r w:rsidR="00DA4FAD" w:rsidRPr="00951346">
        <w:rPr>
          <w:rtl/>
        </w:rPr>
        <w:t>ج 2</w:t>
      </w:r>
      <w:r w:rsidR="00A84593">
        <w:rPr>
          <w:rtl/>
        </w:rPr>
        <w:t>،ص454(جدد</w:t>
      </w:r>
      <w:r w:rsidR="00DA4FAD" w:rsidRPr="00951346">
        <w:rPr>
          <w:rtl/>
        </w:rPr>
        <w:t>)</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9 ، ص 1479 ، ح 8584 ؛ </w:t>
      </w:r>
      <w:r w:rsidR="00DA4FAD" w:rsidRPr="00707A47">
        <w:rPr>
          <w:rStyle w:val="libFootnoteBoldChar"/>
          <w:rtl/>
        </w:rPr>
        <w:t>الوسائل</w:t>
      </w:r>
      <w:r w:rsidR="00DA4FAD" w:rsidRPr="00951346">
        <w:rPr>
          <w:rtl/>
        </w:rPr>
        <w:t xml:space="preserve"> ، ج 7 ، ص 37 ، ح 8649.</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68" w:name="_Toc344056150"/>
      <w:bookmarkStart w:id="269" w:name="_Toc459895185"/>
      <w:bookmarkStart w:id="270" w:name="_Toc42787816"/>
      <w:r w:rsidRPr="00951346">
        <w:rPr>
          <w:rtl/>
          <w:lang w:bidi="fa-IR"/>
        </w:rPr>
        <w:lastRenderedPageBreak/>
        <w:t>4</w:t>
      </w:r>
      <w:r>
        <w:rPr>
          <w:rtl/>
          <w:lang w:bidi="fa-IR"/>
        </w:rPr>
        <w:t xml:space="preserve"> </w:t>
      </w:r>
      <w:r w:rsidR="003E6B40">
        <w:rPr>
          <w:rtl/>
          <w:lang w:bidi="fa-IR"/>
        </w:rPr>
        <w:t>-</w:t>
      </w:r>
      <w:r>
        <w:rPr>
          <w:rtl/>
          <w:lang w:bidi="fa-IR"/>
        </w:rPr>
        <w:t xml:space="preserve"> </w:t>
      </w:r>
      <w:r w:rsidRPr="00951346">
        <w:rPr>
          <w:rtl/>
          <w:lang w:bidi="fa-IR"/>
        </w:rPr>
        <w:t>بَابُ أَنَّ الدُّعَاءَ شِفَاءٌ مِنْ كُلِّ دَاءٍ‌</w:t>
      </w:r>
      <w:bookmarkEnd w:id="268"/>
      <w:bookmarkEnd w:id="269"/>
      <w:bookmarkEnd w:id="270"/>
    </w:p>
    <w:p w:rsidR="00DA4FAD" w:rsidRPr="00951346" w:rsidRDefault="00DA4FAD" w:rsidP="00DA4FAD">
      <w:pPr>
        <w:pStyle w:val="libNormal"/>
        <w:rPr>
          <w:rtl/>
          <w:lang w:bidi="fa-IR"/>
        </w:rPr>
      </w:pPr>
      <w:r w:rsidRPr="001F60B5">
        <w:rPr>
          <w:rtl/>
        </w:rPr>
        <w:t>3086</w:t>
      </w:r>
      <w:r w:rsidRPr="002C2FC4">
        <w:rPr>
          <w:rStyle w:val="libBold2Char"/>
          <w:rtl/>
        </w:rPr>
        <w:t xml:space="preserve"> / 1.</w:t>
      </w:r>
      <w:r w:rsidRPr="00951346">
        <w:rPr>
          <w:rtl/>
          <w:lang w:bidi="fa-IR"/>
        </w:rPr>
        <w:t xml:space="preserve"> عَلِيُّ بْنُ إِبْرَاهِيمَ ، عَنْ أَبِيهِ ، عَنِ ابْنِ أَبِي عُمَيْرٍ ، عَنْ أَسْبَاطِ بْنِ سَالِمٍ ، عَنْ عَلَاءِ بْنِ كَامِلٍ ، قَالَ :</w:t>
      </w:r>
    </w:p>
    <w:p w:rsidR="00DA4FAD" w:rsidRPr="00951346" w:rsidRDefault="00DA4FAD" w:rsidP="00DA4FAD">
      <w:pPr>
        <w:pStyle w:val="libNormal"/>
        <w:rPr>
          <w:rtl/>
          <w:lang w:bidi="fa-IR"/>
        </w:rPr>
      </w:pPr>
      <w:r w:rsidRPr="00951346">
        <w:rPr>
          <w:rtl/>
          <w:lang w:bidi="fa-IR"/>
        </w:rPr>
        <w:t xml:space="preserve">قَالَ لِي أَبُو عَبْدِ اللهِ </w:t>
      </w:r>
      <w:r w:rsidRPr="00924332">
        <w:rPr>
          <w:rStyle w:val="libAlaemChar"/>
          <w:rtl/>
        </w:rPr>
        <w:t>عليه‌السلام</w:t>
      </w:r>
      <w:r w:rsidRPr="00951346">
        <w:rPr>
          <w:rtl/>
          <w:lang w:bidi="fa-IR"/>
        </w:rPr>
        <w:t xml:space="preserve"> : « عَلَيْكَ بِالدُّعَاءِ ؛ فَإِنَّهُ </w:t>
      </w:r>
      <w:r w:rsidRPr="00625F5B">
        <w:rPr>
          <w:rStyle w:val="libFootnotenumChar"/>
          <w:rtl/>
        </w:rPr>
        <w:t>(1)</w:t>
      </w:r>
      <w:r w:rsidRPr="00951346">
        <w:rPr>
          <w:rtl/>
          <w:lang w:bidi="fa-IR"/>
        </w:rPr>
        <w:t xml:space="preserve"> شِفَاءٌ مِنْ كُلِّ دَاءٍ</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271" w:name="_Toc344056151"/>
      <w:bookmarkStart w:id="272" w:name="_Toc459895186"/>
      <w:bookmarkStart w:id="273" w:name="_Toc42787817"/>
      <w:r w:rsidRPr="00951346">
        <w:rPr>
          <w:rtl/>
          <w:lang w:bidi="fa-IR"/>
        </w:rPr>
        <w:t>5</w:t>
      </w:r>
      <w:r>
        <w:rPr>
          <w:rtl/>
          <w:lang w:bidi="fa-IR"/>
        </w:rPr>
        <w:t xml:space="preserve"> </w:t>
      </w:r>
      <w:r w:rsidR="003E6B40">
        <w:rPr>
          <w:rtl/>
          <w:lang w:bidi="fa-IR"/>
        </w:rPr>
        <w:t>-</w:t>
      </w:r>
      <w:r>
        <w:rPr>
          <w:rtl/>
          <w:lang w:bidi="fa-IR"/>
        </w:rPr>
        <w:t xml:space="preserve"> </w:t>
      </w:r>
      <w:r w:rsidRPr="00951346">
        <w:rPr>
          <w:rtl/>
          <w:lang w:bidi="fa-IR"/>
        </w:rPr>
        <w:t>بَابُ أَنَّ مَنْ دَعَا اسْتُجِيبَ لَهُ‌</w:t>
      </w:r>
      <w:bookmarkEnd w:id="271"/>
      <w:bookmarkEnd w:id="272"/>
      <w:bookmarkEnd w:id="273"/>
    </w:p>
    <w:p w:rsidR="00DA4FAD" w:rsidRPr="00951346" w:rsidRDefault="00DA4FAD" w:rsidP="00DA4FAD">
      <w:pPr>
        <w:pStyle w:val="libNormal"/>
        <w:rPr>
          <w:rtl/>
          <w:lang w:bidi="fa-IR"/>
        </w:rPr>
      </w:pPr>
      <w:r w:rsidRPr="001F60B5">
        <w:rPr>
          <w:rtl/>
        </w:rPr>
        <w:t>3087</w:t>
      </w:r>
      <w:r w:rsidRPr="002C2FC4">
        <w:rPr>
          <w:rStyle w:val="libBold2Char"/>
          <w:rtl/>
        </w:rPr>
        <w:t xml:space="preserve"> / 1.</w:t>
      </w:r>
      <w:r w:rsidRPr="00951346">
        <w:rPr>
          <w:rtl/>
          <w:lang w:bidi="fa-IR"/>
        </w:rPr>
        <w:t xml:space="preserve"> مُحَمَّدُ بْنُ يَحْيى ، عَنْ أَحْمَدَ بْنِ مُحَمَّدِ بْنِ عِيسى ، عَنِ الْحَسَنِ بْنِ عَلِيٍّ ، عَنْ عَبْدِ اللهِ بْنِ مَيْمُونٍ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الدُّعَاءُ كَهْفُ الْإِجَابَةِ ، كَمَا أَنَّ السَّحَابَ كَهْفُ الْمَطَرِ</w:t>
      </w:r>
      <w:r>
        <w:rPr>
          <w:rtl/>
          <w:lang w:bidi="fa-IR"/>
        </w:rPr>
        <w:t>».</w:t>
      </w:r>
      <w:r w:rsidRPr="00625F5B">
        <w:rPr>
          <w:rStyle w:val="libFootnotenumChar"/>
          <w:rtl/>
        </w:rPr>
        <w:t>(3)</w:t>
      </w:r>
    </w:p>
    <w:p w:rsidR="00DA4FAD" w:rsidRPr="00951346" w:rsidRDefault="00DA4FAD" w:rsidP="00DA4FAD">
      <w:pPr>
        <w:pStyle w:val="libNormal"/>
        <w:rPr>
          <w:rtl/>
          <w:lang w:bidi="fa-IR"/>
        </w:rPr>
      </w:pPr>
      <w:r w:rsidRPr="001F60B5">
        <w:rPr>
          <w:rtl/>
        </w:rPr>
        <w:t>3088</w:t>
      </w:r>
      <w:r w:rsidRPr="002C2FC4">
        <w:rPr>
          <w:rStyle w:val="libBold2Char"/>
          <w:rtl/>
        </w:rPr>
        <w:t xml:space="preserve"> / 2.</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أَبْرَزَ عَبْدٌ يَدَهُ إِلَى الل</w:t>
      </w:r>
      <w:r w:rsidR="00A84593">
        <w:rPr>
          <w:rtl/>
          <w:lang w:bidi="fa-IR"/>
        </w:rPr>
        <w:t>هِ الْعَزِيزِ الْجَبَّارِ إِل</w:t>
      </w:r>
      <w:r w:rsidR="00A84593">
        <w:rPr>
          <w:rFonts w:hint="cs"/>
          <w:rtl/>
          <w:lang w:bidi="fa-IR"/>
        </w:rPr>
        <w:t>َّ</w:t>
      </w:r>
      <w:r w:rsidR="00A84593">
        <w:rPr>
          <w:rtl/>
          <w:lang w:bidi="fa-IR"/>
        </w:rPr>
        <w:t>ا</w:t>
      </w:r>
      <w:r w:rsidRPr="00951346">
        <w:rPr>
          <w:rtl/>
          <w:lang w:bidi="fa-IR"/>
        </w:rPr>
        <w:t xml:space="preserve"> اسْتَحْيَا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أَنْ يَرُدَّهَا صِفْراً </w:t>
      </w:r>
      <w:r w:rsidRPr="00625F5B">
        <w:rPr>
          <w:rStyle w:val="libFootnotenumChar"/>
          <w:rtl/>
        </w:rPr>
        <w:t>(4)</w:t>
      </w:r>
      <w:r w:rsidRPr="00951346">
        <w:rPr>
          <w:rtl/>
          <w:lang w:bidi="fa-IR"/>
        </w:rPr>
        <w:t xml:space="preserve"> حَتّى يَجْعَلَ فِيهَا مِنْ فَضْلِ رَحْمَتِهِ مَا يَشَاءُ ، فَإِذَا دَعَا أَحَدُكُمْ فَلَا يَرُدَّ يَدَهُ </w:t>
      </w:r>
      <w:r w:rsidRPr="00625F5B">
        <w:rPr>
          <w:rStyle w:val="libFootnotenumChar"/>
          <w:rtl/>
        </w:rPr>
        <w:t>(5)</w:t>
      </w:r>
      <w:r w:rsidRPr="00951346">
        <w:rPr>
          <w:rtl/>
          <w:lang w:bidi="fa-IR"/>
        </w:rPr>
        <w:t xml:space="preserve"> حَتّى يَمْسَحَ </w:t>
      </w:r>
      <w:r w:rsidRPr="00625F5B">
        <w:rPr>
          <w:rStyle w:val="libFootnotenumChar"/>
          <w:rtl/>
        </w:rPr>
        <w:t>(6)</w:t>
      </w:r>
      <w:r w:rsidRPr="00951346">
        <w:rPr>
          <w:rtl/>
          <w:lang w:bidi="fa-IR"/>
        </w:rPr>
        <w:t xml:space="preserve"> عَلى وَجْهِهِ وَرَأْسِهِ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والوافي : « فإنّ فيه » بدل « فإنّه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الأشربة ، باب من اضطرّ إلى الخمر للدواء</w:t>
      </w:r>
      <w:r w:rsidR="00DA4FAD">
        <w:rPr>
          <w:rtl/>
        </w:rPr>
        <w:t xml:space="preserve"> ... ، ضمن ح 12310 ، بسند آ</w:t>
      </w:r>
      <w:r w:rsidR="00DA4FAD" w:rsidRPr="00951346">
        <w:rPr>
          <w:rtl/>
        </w:rPr>
        <w:t xml:space="preserve">خر عن عليّ بن أسباط ، عن أبيه ، عن أبي عبدالله </w:t>
      </w:r>
      <w:r w:rsidR="00DA4FAD" w:rsidRPr="00A84593">
        <w:rPr>
          <w:rStyle w:val="libFootnoteAlaemChar"/>
          <w:rtl/>
        </w:rPr>
        <w:t>عليه‌السلام</w:t>
      </w:r>
      <w:r w:rsidR="00DA4FAD" w:rsidRPr="00951346">
        <w:rPr>
          <w:rtl/>
        </w:rPr>
        <w:t xml:space="preserve"> </w:t>
      </w:r>
      <w:r w:rsidR="00A84593">
        <w:rPr>
          <w:rFonts w:hint="cs"/>
          <w:rtl/>
        </w:rPr>
        <w:t>.</w:t>
      </w:r>
      <w:r w:rsidR="00DA4FAD" w:rsidRPr="00707A47">
        <w:rPr>
          <w:rStyle w:val="libFootnoteBoldChar"/>
          <w:rtl/>
        </w:rPr>
        <w:t>الوافي</w:t>
      </w:r>
      <w:r w:rsidR="00DA4FAD" w:rsidRPr="00951346">
        <w:rPr>
          <w:rtl/>
        </w:rPr>
        <w:t xml:space="preserve"> ، ج 9 ، ص 1473 ، ح 8567 ؛ </w:t>
      </w:r>
      <w:r w:rsidR="00DA4FAD" w:rsidRPr="00707A47">
        <w:rPr>
          <w:rStyle w:val="libFootnoteBoldChar"/>
          <w:rtl/>
        </w:rPr>
        <w:t>الوسائل</w:t>
      </w:r>
      <w:r w:rsidR="00DA4FAD" w:rsidRPr="00951346">
        <w:rPr>
          <w:rtl/>
        </w:rPr>
        <w:t xml:space="preserve"> ، ج 7 ، ص 45 ، ح 8677.</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1493 ، ح 8621 ؛ </w:t>
      </w:r>
      <w:r w:rsidR="00DA4FAD" w:rsidRPr="00707A47">
        <w:rPr>
          <w:rStyle w:val="libFootnoteBoldChar"/>
          <w:rtl/>
        </w:rPr>
        <w:t>الوسائل</w:t>
      </w:r>
      <w:r w:rsidR="00DA4FAD" w:rsidRPr="00951346">
        <w:rPr>
          <w:rtl/>
        </w:rPr>
        <w:t xml:space="preserve"> ، ج 7 ، ص 26 ، ح 8611.</w:t>
      </w:r>
    </w:p>
    <w:p w:rsidR="00DA4FAD" w:rsidRPr="00951346" w:rsidRDefault="0091593C" w:rsidP="00DA4FAD">
      <w:pPr>
        <w:pStyle w:val="libFootnote0"/>
        <w:rPr>
          <w:rtl/>
          <w:lang w:bidi="fa-IR"/>
        </w:rPr>
      </w:pPr>
      <w:r>
        <w:rPr>
          <w:rtl/>
        </w:rPr>
        <w:t>(4).</w:t>
      </w:r>
      <w:r w:rsidR="00DA4FAD" w:rsidRPr="00951346">
        <w:rPr>
          <w:rtl/>
        </w:rPr>
        <w:t xml:space="preserve"> « الصفر » : الخالي. وفيه إشعارٌ بأنّه تعالى إنّما يستجيب هذه الحاجة إن علم صلاحه فيه ، أو يجعل في يده ماهو خير له من تلك الحاجة. </w:t>
      </w:r>
      <w:r w:rsidR="00DA4FAD" w:rsidRPr="00707A47">
        <w:rPr>
          <w:rStyle w:val="libFootnoteBoldChar"/>
          <w:rtl/>
        </w:rPr>
        <w:t>مرآة العقول</w:t>
      </w:r>
      <w:r w:rsidR="00DA4FAD" w:rsidRPr="00951346">
        <w:rPr>
          <w:rtl/>
        </w:rPr>
        <w:t xml:space="preserve"> ، ج 12 ، ص 19.</w:t>
      </w:r>
    </w:p>
    <w:tbl>
      <w:tblPr>
        <w:tblStyle w:val="TableGrid"/>
        <w:bidiVisual/>
        <w:tblW w:w="0" w:type="auto"/>
        <w:tblLook w:val="04A0" w:firstRow="1" w:lastRow="0" w:firstColumn="1" w:lastColumn="0" w:noHBand="0" w:noVBand="1"/>
      </w:tblPr>
      <w:tblGrid>
        <w:gridCol w:w="4006"/>
        <w:gridCol w:w="4006"/>
      </w:tblGrid>
      <w:tr w:rsidR="00A84593" w:rsidTr="00A84593">
        <w:tc>
          <w:tcPr>
            <w:tcW w:w="4006" w:type="dxa"/>
          </w:tcPr>
          <w:p w:rsidR="00A84593" w:rsidRDefault="00A84593" w:rsidP="00DA4FAD">
            <w:pPr>
              <w:pStyle w:val="libFootnote0"/>
              <w:rPr>
                <w:rtl/>
              </w:rPr>
            </w:pPr>
            <w:r>
              <w:rPr>
                <w:rtl/>
              </w:rPr>
              <w:t>(5).</w:t>
            </w:r>
            <w:r w:rsidRPr="00951346">
              <w:rPr>
                <w:rtl/>
              </w:rPr>
              <w:t xml:space="preserve"> في الوافي : « يديه »</w:t>
            </w:r>
            <w:r>
              <w:rPr>
                <w:rtl/>
              </w:rPr>
              <w:t>.</w:t>
            </w:r>
          </w:p>
        </w:tc>
        <w:tc>
          <w:tcPr>
            <w:tcW w:w="4006" w:type="dxa"/>
          </w:tcPr>
          <w:p w:rsidR="00A84593" w:rsidRDefault="00A84593" w:rsidP="00DA4FAD">
            <w:pPr>
              <w:pStyle w:val="libFootnote0"/>
              <w:rPr>
                <w:rtl/>
              </w:rPr>
            </w:pPr>
            <w:r>
              <w:rPr>
                <w:rtl/>
              </w:rPr>
              <w:t>(6).</w:t>
            </w:r>
            <w:r w:rsidRPr="00951346">
              <w:rPr>
                <w:rtl/>
              </w:rPr>
              <w:t xml:space="preserve"> في الوافي : + « بهما »</w:t>
            </w:r>
            <w:r>
              <w:rPr>
                <w:rtl/>
              </w:rPr>
              <w:t>.</w:t>
            </w:r>
          </w:p>
        </w:tc>
      </w:tr>
    </w:tbl>
    <w:p w:rsidR="00DA4FAD" w:rsidRPr="00951346" w:rsidRDefault="0091593C" w:rsidP="00A84593">
      <w:pPr>
        <w:pStyle w:val="libFootnote0"/>
        <w:rPr>
          <w:rtl/>
          <w:lang w:bidi="fa-IR"/>
        </w:rPr>
      </w:pPr>
      <w:r>
        <w:rPr>
          <w:rtl/>
        </w:rPr>
        <w:t>(7).</w:t>
      </w:r>
      <w:r w:rsidR="00DA4FAD" w:rsidRPr="00951346">
        <w:rPr>
          <w:rtl/>
        </w:rPr>
        <w:t xml:space="preserve"> </w:t>
      </w:r>
      <w:r w:rsidR="00DA4FAD" w:rsidRPr="00707A47">
        <w:rPr>
          <w:rStyle w:val="libFootnoteBoldChar"/>
          <w:rtl/>
        </w:rPr>
        <w:t>الفقيه</w:t>
      </w:r>
      <w:r w:rsidR="00DA4FAD" w:rsidRPr="00951346">
        <w:rPr>
          <w:rtl/>
        </w:rPr>
        <w:t xml:space="preserve"> ، ج 1 ، ص 325 ، ح 953 ، مرسلاً عن أبي جعفر </w:t>
      </w:r>
      <w:r w:rsidR="00A84593" w:rsidRPr="00A84593">
        <w:rPr>
          <w:rStyle w:val="libFootnoteAlaemChar"/>
          <w:rtl/>
        </w:rPr>
        <w:t>عليه‌السلام</w:t>
      </w:r>
      <w:r w:rsidR="00A84593" w:rsidRPr="00951346">
        <w:rPr>
          <w:rtl/>
        </w:rPr>
        <w:t xml:space="preserve"> </w:t>
      </w:r>
      <w:r w:rsidR="00DA4FAD" w:rsidRPr="00951346">
        <w:rPr>
          <w:rtl/>
        </w:rPr>
        <w:t xml:space="preserve">، مع اختلاف يسير </w:t>
      </w:r>
      <w:r w:rsidR="009D779D">
        <w:rPr>
          <w:rFonts w:hint="cs"/>
          <w:rtl/>
        </w:rPr>
        <w:t>.</w:t>
      </w:r>
      <w:r w:rsidR="00DA4FAD" w:rsidRPr="00707A47">
        <w:rPr>
          <w:rStyle w:val="libFootnoteBoldChar"/>
          <w:rtl/>
        </w:rPr>
        <w:t>الوافي</w:t>
      </w:r>
      <w:r w:rsidR="00DA4FAD" w:rsidRPr="00951346">
        <w:rPr>
          <w:rtl/>
        </w:rPr>
        <w:t xml:space="preserve"> ، ج 9 ، ص 1493 ، </w:t>
      </w:r>
      <w:r w:rsidR="009D779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74" w:name="_Toc344056152"/>
      <w:bookmarkStart w:id="275" w:name="_Toc459895187"/>
      <w:bookmarkStart w:id="276" w:name="_Toc42787818"/>
      <w:r w:rsidRPr="00951346">
        <w:rPr>
          <w:rtl/>
          <w:lang w:bidi="fa-IR"/>
        </w:rPr>
        <w:lastRenderedPageBreak/>
        <w:t>6</w:t>
      </w:r>
      <w:r>
        <w:rPr>
          <w:rtl/>
          <w:lang w:bidi="fa-IR"/>
        </w:rPr>
        <w:t xml:space="preserve"> </w:t>
      </w:r>
      <w:r w:rsidR="003E6B40">
        <w:rPr>
          <w:rtl/>
          <w:lang w:bidi="fa-IR"/>
        </w:rPr>
        <w:t>-</w:t>
      </w:r>
      <w:r>
        <w:rPr>
          <w:rtl/>
          <w:lang w:bidi="fa-IR"/>
        </w:rPr>
        <w:t xml:space="preserve"> </w:t>
      </w:r>
      <w:r w:rsidRPr="00951346">
        <w:rPr>
          <w:rtl/>
          <w:lang w:bidi="fa-IR"/>
        </w:rPr>
        <w:t>بَابُ إِلْهَامِ الدُّعَاءِ‌</w:t>
      </w:r>
      <w:bookmarkEnd w:id="274"/>
      <w:bookmarkEnd w:id="275"/>
      <w:bookmarkEnd w:id="276"/>
    </w:p>
    <w:p w:rsidR="00DA4FAD" w:rsidRPr="00951346" w:rsidRDefault="00DA4FAD" w:rsidP="00DA4FAD">
      <w:pPr>
        <w:pStyle w:val="libNormal"/>
        <w:rPr>
          <w:rtl/>
          <w:lang w:bidi="fa-IR"/>
        </w:rPr>
      </w:pPr>
      <w:r w:rsidRPr="00520EDA">
        <w:rPr>
          <w:rtl/>
        </w:rPr>
        <w:t>3089</w:t>
      </w:r>
      <w:r w:rsidRPr="002C2FC4">
        <w:rPr>
          <w:rStyle w:val="libBold2Char"/>
          <w:rtl/>
        </w:rPr>
        <w:t xml:space="preserve"> / 1.</w:t>
      </w:r>
      <w:r w:rsidRPr="00951346">
        <w:rPr>
          <w:rtl/>
          <w:lang w:bidi="fa-IR"/>
        </w:rPr>
        <w:t xml:space="preserve"> عَلِيُّ بْنُ إِبْرَاهِيمَ ، عَنْ أَبِيهِ ، عَنِ ابْنِ أَبِي عُمَيْرٍ ، عَنْ هِشَامِ بْنِ سَالِمٍ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هَلْ </w:t>
      </w:r>
      <w:r w:rsidRPr="00625F5B">
        <w:rPr>
          <w:rStyle w:val="libFootnotenumChar"/>
          <w:rtl/>
        </w:rPr>
        <w:t>(1)</w:t>
      </w:r>
      <w:r w:rsidRPr="00951346">
        <w:rPr>
          <w:rtl/>
          <w:lang w:bidi="fa-IR"/>
        </w:rPr>
        <w:t xml:space="preserve"> تَعْرِفُونَ طُولَ الْبَلَاءِ مِنْ قِصَرِهِ</w:t>
      </w:r>
      <w:r>
        <w:rPr>
          <w:rtl/>
          <w:lang w:bidi="fa-IR"/>
        </w:rPr>
        <w:t>؟</w:t>
      </w:r>
      <w:r w:rsidRPr="00951346">
        <w:rPr>
          <w:rtl/>
          <w:lang w:bidi="fa-IR"/>
        </w:rPr>
        <w:t xml:space="preserve"> » قُلْنَا </w:t>
      </w:r>
      <w:r w:rsidRPr="00625F5B">
        <w:rPr>
          <w:rStyle w:val="libFootnotenumChar"/>
          <w:rtl/>
        </w:rPr>
        <w:t>(2)</w:t>
      </w:r>
      <w:r w:rsidRPr="00951346">
        <w:rPr>
          <w:rtl/>
          <w:lang w:bidi="fa-IR"/>
        </w:rPr>
        <w:t xml:space="preserve"> : لَا ، قَالَ : « إِذَا </w:t>
      </w:r>
      <w:r w:rsidRPr="00625F5B">
        <w:rPr>
          <w:rStyle w:val="libFootnotenumChar"/>
          <w:rtl/>
        </w:rPr>
        <w:t>(3)</w:t>
      </w:r>
      <w:r w:rsidRPr="00951346">
        <w:rPr>
          <w:rtl/>
          <w:lang w:bidi="fa-IR"/>
        </w:rPr>
        <w:t xml:space="preserve"> أُلْهِمَ أَحَدُكُمُ </w:t>
      </w:r>
      <w:r w:rsidRPr="00625F5B">
        <w:rPr>
          <w:rStyle w:val="libFootnotenumChar"/>
          <w:rtl/>
        </w:rPr>
        <w:t>(4)</w:t>
      </w:r>
      <w:r w:rsidRPr="00951346">
        <w:rPr>
          <w:rtl/>
          <w:lang w:bidi="fa-IR"/>
        </w:rPr>
        <w:t xml:space="preserve"> الدُّعَاءَ عِنْدَ الْبَلَاءِ ، فَاعْلَمُوا أَنَّ الْبَلَاءَ قَصِيرٌ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520EDA">
        <w:rPr>
          <w:rtl/>
        </w:rPr>
        <w:t>3090</w:t>
      </w:r>
      <w:r w:rsidRPr="002C2FC4">
        <w:rPr>
          <w:rStyle w:val="libBold2Char"/>
          <w:rtl/>
        </w:rPr>
        <w:t xml:space="preserve"> / 2.</w:t>
      </w:r>
      <w:r w:rsidRPr="00951346">
        <w:rPr>
          <w:rtl/>
          <w:lang w:bidi="fa-IR"/>
        </w:rPr>
        <w:t xml:space="preserve"> مُحَمَّدُ بْنُ يَحْيى ، عَنْ أَحْمَدَ بْنِ مُحَمَّدِ بْنِ عِيسى ، عَنِ ابْ</w:t>
      </w:r>
      <w:r w:rsidR="009D779D">
        <w:rPr>
          <w:rtl/>
          <w:lang w:bidi="fa-IR"/>
        </w:rPr>
        <w:t>نِ مَحْبُوبٍ ، عَنْ أَبِي وَل</w:t>
      </w:r>
      <w:r w:rsidR="009D779D">
        <w:rPr>
          <w:rFonts w:hint="cs"/>
          <w:rtl/>
          <w:lang w:bidi="fa-IR"/>
        </w:rPr>
        <w:t>َّ</w:t>
      </w:r>
      <w:r w:rsidR="009D779D">
        <w:rPr>
          <w:rtl/>
          <w:lang w:bidi="fa-IR"/>
        </w:rPr>
        <w:t>ا</w:t>
      </w:r>
      <w:r w:rsidRPr="00951346">
        <w:rPr>
          <w:rtl/>
          <w:lang w:bidi="fa-IR"/>
        </w:rPr>
        <w:t>دٍ ، قَالَ :</w:t>
      </w:r>
    </w:p>
    <w:p w:rsidR="00DA4FAD" w:rsidRPr="00951346" w:rsidRDefault="00DA4FAD" w:rsidP="00DA4FAD">
      <w:pPr>
        <w:pStyle w:val="libNormal"/>
        <w:rPr>
          <w:rtl/>
          <w:lang w:bidi="fa-IR"/>
        </w:rPr>
      </w:pPr>
      <w:r w:rsidRPr="00951346">
        <w:rPr>
          <w:rtl/>
          <w:lang w:bidi="fa-IR"/>
        </w:rPr>
        <w:t xml:space="preserve">قَالَ أَبُو الْحَسَنِ مُوسى </w:t>
      </w:r>
      <w:r w:rsidRPr="00625F5B">
        <w:rPr>
          <w:rStyle w:val="libFootnotenumChar"/>
          <w:rtl/>
        </w:rPr>
        <w:t>(6)</w:t>
      </w:r>
      <w:r w:rsidRPr="00951346">
        <w:rPr>
          <w:rtl/>
          <w:lang w:bidi="fa-IR"/>
        </w:rPr>
        <w:t xml:space="preserve"> </w:t>
      </w:r>
      <w:r w:rsidRPr="00924332">
        <w:rPr>
          <w:rStyle w:val="libAlaemChar"/>
          <w:rtl/>
        </w:rPr>
        <w:t>عليه‌السلام</w:t>
      </w:r>
      <w:r w:rsidRPr="00951346">
        <w:rPr>
          <w:rtl/>
          <w:lang w:bidi="fa-IR"/>
        </w:rPr>
        <w:t xml:space="preserve"> : « مَا مِنْ بَلَاءٍ يَنْزِلُ عَلى عَبْدٍ مُؤْمِنٍ فَيُلْهِمُهُ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9D779D">
        <w:rPr>
          <w:rtl/>
          <w:lang w:bidi="fa-IR"/>
        </w:rPr>
        <w:t>الدُّعَاءَ ، إِل</w:t>
      </w:r>
      <w:r w:rsidR="009D779D">
        <w:rPr>
          <w:rFonts w:hint="cs"/>
          <w:rtl/>
          <w:lang w:bidi="fa-IR"/>
        </w:rPr>
        <w:t>َّ</w:t>
      </w:r>
      <w:r w:rsidR="009D779D">
        <w:rPr>
          <w:rtl/>
          <w:lang w:bidi="fa-IR"/>
        </w:rPr>
        <w:t>ا</w:t>
      </w:r>
      <w:r w:rsidRPr="00951346">
        <w:rPr>
          <w:rtl/>
          <w:lang w:bidi="fa-IR"/>
        </w:rPr>
        <w:t xml:space="preserve"> كَانَ كَشْفُ ذلِكَ الْبَلَاءِ وَشِيكاً </w:t>
      </w:r>
      <w:r w:rsidRPr="00625F5B">
        <w:rPr>
          <w:rStyle w:val="libFootnotenumChar"/>
          <w:rtl/>
        </w:rPr>
        <w:t>(7)</w:t>
      </w:r>
      <w:r w:rsidRPr="00951346">
        <w:rPr>
          <w:rtl/>
          <w:lang w:bidi="fa-IR"/>
        </w:rPr>
        <w:t xml:space="preserve"> ؛ وَمَا مِنْ بَلَاءٍ يَنْزِلُ عَلى عَبْدٍ مُؤْمِنٍ فَي</w:t>
      </w:r>
      <w:r w:rsidR="009D779D">
        <w:rPr>
          <w:rtl/>
          <w:lang w:bidi="fa-IR"/>
        </w:rPr>
        <w:t>ُمْسِكُ عَنِ الدُّعَاءِ ، إِل</w:t>
      </w:r>
      <w:r w:rsidR="009D779D">
        <w:rPr>
          <w:rFonts w:hint="cs"/>
          <w:rtl/>
          <w:lang w:bidi="fa-IR"/>
        </w:rPr>
        <w:t>َّ</w:t>
      </w:r>
      <w:r w:rsidR="009D779D">
        <w:rPr>
          <w:rtl/>
          <w:lang w:bidi="fa-IR"/>
        </w:rPr>
        <w:t>ا</w:t>
      </w:r>
      <w:r w:rsidRPr="00951346">
        <w:rPr>
          <w:rtl/>
          <w:lang w:bidi="fa-IR"/>
        </w:rPr>
        <w:t xml:space="preserve"> كَانَ ذلِكَ </w:t>
      </w:r>
      <w:r w:rsidRPr="00625F5B">
        <w:rPr>
          <w:rStyle w:val="libFootnotenumChar"/>
          <w:rtl/>
        </w:rPr>
        <w:t>(8)</w:t>
      </w:r>
      <w:r w:rsidRPr="00951346">
        <w:rPr>
          <w:rtl/>
          <w:lang w:bidi="fa-IR"/>
        </w:rPr>
        <w:t xml:space="preserve"> الْبَلَاءُ طَوِيلاً ، فَإِذَا نَزَلَ الْبَلَاءُ فَعَلَيْكُمْ </w:t>
      </w:r>
      <w:r w:rsidRPr="00625F5B">
        <w:rPr>
          <w:rStyle w:val="libFootnotenumChar"/>
          <w:rtl/>
        </w:rPr>
        <w:t>(9)</w:t>
      </w:r>
      <w:r w:rsidRPr="00951346">
        <w:rPr>
          <w:rtl/>
          <w:lang w:bidi="fa-IR"/>
        </w:rPr>
        <w:t xml:space="preserve"> بِالدُّعَاءِ وَالتَّضَرُّعِ إِلَى اللهِ عَزَّ وَجَلَّ</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Heading2Center"/>
        <w:rPr>
          <w:rtl/>
          <w:lang w:bidi="fa-IR"/>
        </w:rPr>
      </w:pPr>
      <w:bookmarkStart w:id="277" w:name="_Toc344056153"/>
      <w:bookmarkStart w:id="278" w:name="_Toc459895188"/>
      <w:bookmarkStart w:id="279" w:name="_Toc42787819"/>
      <w:r w:rsidRPr="00951346">
        <w:rPr>
          <w:rtl/>
          <w:lang w:bidi="fa-IR"/>
        </w:rPr>
        <w:t>7</w:t>
      </w:r>
      <w:r>
        <w:rPr>
          <w:rtl/>
          <w:lang w:bidi="fa-IR"/>
        </w:rPr>
        <w:t xml:space="preserve"> </w:t>
      </w:r>
      <w:r w:rsidR="003E6B40">
        <w:rPr>
          <w:rtl/>
          <w:lang w:bidi="fa-IR"/>
        </w:rPr>
        <w:t>-</w:t>
      </w:r>
      <w:r>
        <w:rPr>
          <w:rtl/>
          <w:lang w:bidi="fa-IR"/>
        </w:rPr>
        <w:t xml:space="preserve"> </w:t>
      </w:r>
      <w:r w:rsidRPr="00951346">
        <w:rPr>
          <w:rtl/>
          <w:lang w:bidi="fa-IR"/>
        </w:rPr>
        <w:t>بَابُ التَّقَدُّمِ فِي الدُّعَاءِ‌</w:t>
      </w:r>
      <w:bookmarkEnd w:id="277"/>
      <w:bookmarkEnd w:id="278"/>
      <w:bookmarkEnd w:id="279"/>
    </w:p>
    <w:p w:rsidR="00DA4FAD" w:rsidRPr="00951346" w:rsidRDefault="00DA4FAD" w:rsidP="00DA4FAD">
      <w:pPr>
        <w:pStyle w:val="libNormal"/>
        <w:rPr>
          <w:rtl/>
          <w:lang w:bidi="fa-IR"/>
        </w:rPr>
      </w:pPr>
      <w:r w:rsidRPr="00520EDA">
        <w:rPr>
          <w:rtl/>
        </w:rPr>
        <w:t>3091</w:t>
      </w:r>
      <w:r w:rsidRPr="002C2FC4">
        <w:rPr>
          <w:rStyle w:val="libBold2Char"/>
          <w:rtl/>
        </w:rPr>
        <w:t xml:space="preserve"> / 1.</w:t>
      </w:r>
      <w:r w:rsidRPr="00951346">
        <w:rPr>
          <w:rtl/>
          <w:lang w:bidi="fa-IR"/>
        </w:rPr>
        <w:t xml:space="preserve"> مُحَمَّدُ بْنُ يَحْيى ، عَنْ أَحْمَدَ بْنِ مُحَمَّدِ بْنِ </w:t>
      </w:r>
      <w:r w:rsidRPr="00625F5B">
        <w:rPr>
          <w:rStyle w:val="libFootnotenumChar"/>
          <w:rtl/>
        </w:rPr>
        <w:t>(11)</w:t>
      </w:r>
      <w:r w:rsidRPr="00951346">
        <w:rPr>
          <w:rtl/>
          <w:lang w:bidi="fa-IR"/>
        </w:rPr>
        <w:t xml:space="preserve"> عِيسى ، عَنْ عَلِيِّ بْنِ الْحَكَمِ ، عَنْ‌</w:t>
      </w:r>
    </w:p>
    <w:p w:rsidR="00DA4FAD" w:rsidRPr="00951346" w:rsidRDefault="00DA4FAD" w:rsidP="00DA4FAD">
      <w:pPr>
        <w:pStyle w:val="libLine"/>
        <w:rPr>
          <w:rtl/>
          <w:lang w:bidi="fa-IR"/>
        </w:rPr>
      </w:pPr>
      <w:r>
        <w:rPr>
          <w:rtl/>
          <w:lang w:bidi="fa-IR"/>
        </w:rPr>
        <w:t>__________________</w:t>
      </w:r>
    </w:p>
    <w:p w:rsidR="00DA4FAD" w:rsidRPr="00951346" w:rsidRDefault="009D779D" w:rsidP="00DA4FAD">
      <w:pPr>
        <w:pStyle w:val="libFootnote0"/>
        <w:rPr>
          <w:rtl/>
          <w:lang w:bidi="fa-IR"/>
        </w:rPr>
      </w:pPr>
      <w:r>
        <w:rPr>
          <w:rFonts w:hint="cs"/>
          <w:rtl/>
        </w:rPr>
        <w:t xml:space="preserve">= </w:t>
      </w:r>
      <w:r w:rsidR="00DA4FAD" w:rsidRPr="00951346">
        <w:rPr>
          <w:rtl/>
        </w:rPr>
        <w:t xml:space="preserve">ح 8622 ؛ </w:t>
      </w:r>
      <w:r w:rsidR="00DA4FAD" w:rsidRPr="00707A47">
        <w:rPr>
          <w:rStyle w:val="libFootnoteBoldChar"/>
          <w:rtl/>
        </w:rPr>
        <w:t>الوسائل</w:t>
      </w:r>
      <w:r w:rsidR="00DA4FAD" w:rsidRPr="00951346">
        <w:rPr>
          <w:rtl/>
        </w:rPr>
        <w:t xml:space="preserve"> ، ج 7 ، ص 51 ، ح 8694.</w:t>
      </w:r>
    </w:p>
    <w:tbl>
      <w:tblPr>
        <w:tblStyle w:val="TableGrid"/>
        <w:bidiVisual/>
        <w:tblW w:w="0" w:type="auto"/>
        <w:tblLook w:val="04A0" w:firstRow="1" w:lastRow="0" w:firstColumn="1" w:lastColumn="0" w:noHBand="0" w:noVBand="1"/>
      </w:tblPr>
      <w:tblGrid>
        <w:gridCol w:w="4006"/>
        <w:gridCol w:w="4006"/>
      </w:tblGrid>
      <w:tr w:rsidR="000D7C40" w:rsidTr="000D7C40">
        <w:tc>
          <w:tcPr>
            <w:tcW w:w="4006" w:type="dxa"/>
          </w:tcPr>
          <w:p w:rsidR="000D7C40" w:rsidRDefault="000D7C40" w:rsidP="00DA4FAD">
            <w:pPr>
              <w:pStyle w:val="libFootnote0"/>
              <w:rPr>
                <w:rtl/>
              </w:rPr>
            </w:pPr>
            <w:r>
              <w:rPr>
                <w:rtl/>
              </w:rPr>
              <w:t>(1).</w:t>
            </w:r>
            <w:r w:rsidRPr="00951346">
              <w:rPr>
                <w:rtl/>
              </w:rPr>
              <w:t xml:space="preserve"> في « ص » </w:t>
            </w:r>
            <w:r>
              <w:rPr>
                <w:rtl/>
              </w:rPr>
              <w:t>: -</w:t>
            </w:r>
            <w:r w:rsidRPr="00951346">
              <w:rPr>
                <w:rtl/>
              </w:rPr>
              <w:t xml:space="preserve"> « هل »</w:t>
            </w:r>
            <w:r>
              <w:rPr>
                <w:rtl/>
              </w:rPr>
              <w:t>.</w:t>
            </w:r>
          </w:p>
        </w:tc>
        <w:tc>
          <w:tcPr>
            <w:tcW w:w="4006" w:type="dxa"/>
          </w:tcPr>
          <w:p w:rsidR="000D7C40" w:rsidRDefault="000D7C40" w:rsidP="00DA4FAD">
            <w:pPr>
              <w:pStyle w:val="libFootnote0"/>
              <w:rPr>
                <w:rtl/>
              </w:rPr>
            </w:pPr>
            <w:r>
              <w:rPr>
                <w:rtl/>
              </w:rPr>
              <w:t>(2).</w:t>
            </w:r>
            <w:r w:rsidRPr="00951346">
              <w:rPr>
                <w:rtl/>
              </w:rPr>
              <w:t xml:space="preserve"> في « ص » : « قلت »</w:t>
            </w:r>
            <w:r>
              <w:rPr>
                <w:rtl/>
              </w:rPr>
              <w:t>.</w:t>
            </w:r>
          </w:p>
        </w:tc>
      </w:tr>
      <w:tr w:rsidR="000D7C40" w:rsidTr="000D7C40">
        <w:tc>
          <w:tcPr>
            <w:tcW w:w="4006" w:type="dxa"/>
          </w:tcPr>
          <w:p w:rsidR="000D7C40" w:rsidRDefault="000D7C40" w:rsidP="00DA4FAD">
            <w:pPr>
              <w:pStyle w:val="libFootnote0"/>
              <w:rPr>
                <w:rtl/>
              </w:rPr>
            </w:pPr>
            <w:r>
              <w:rPr>
                <w:rtl/>
              </w:rPr>
              <w:t>(3).</w:t>
            </w:r>
            <w:r w:rsidRPr="00951346">
              <w:rPr>
                <w:rtl/>
              </w:rPr>
              <w:t xml:space="preserve"> في « ز » : « إذ »</w:t>
            </w:r>
            <w:r>
              <w:rPr>
                <w:rtl/>
              </w:rPr>
              <w:t>.</w:t>
            </w:r>
          </w:p>
        </w:tc>
        <w:tc>
          <w:tcPr>
            <w:tcW w:w="4006" w:type="dxa"/>
          </w:tcPr>
          <w:p w:rsidR="000D7C40" w:rsidRDefault="000D7C40" w:rsidP="00DA4FAD">
            <w:pPr>
              <w:pStyle w:val="libFootnote0"/>
              <w:rPr>
                <w:rtl/>
              </w:rPr>
            </w:pPr>
            <w:r>
              <w:rPr>
                <w:rtl/>
              </w:rPr>
              <w:t>(4).</w:t>
            </w:r>
            <w:r w:rsidRPr="00951346">
              <w:rPr>
                <w:rtl/>
              </w:rPr>
              <w:t xml:space="preserve"> في « ص » : « أحد » بدون الضمير.</w:t>
            </w:r>
          </w:p>
        </w:tc>
      </w:tr>
    </w:tbl>
    <w:p w:rsidR="00DA4FAD" w:rsidRPr="00951346" w:rsidRDefault="0091593C" w:rsidP="00DA4FAD">
      <w:pPr>
        <w:pStyle w:val="libFootnote0"/>
        <w:rPr>
          <w:rtl/>
          <w:lang w:bidi="fa-IR"/>
        </w:rPr>
      </w:pPr>
      <w:r>
        <w:rPr>
          <w:rtl/>
        </w:rPr>
        <w:t>(5).</w:t>
      </w:r>
      <w:r w:rsidR="00DA4FAD" w:rsidRPr="00951346">
        <w:rPr>
          <w:rtl/>
        </w:rPr>
        <w:t xml:space="preserve"> راجع : </w:t>
      </w:r>
      <w:r w:rsidR="00DA4FAD" w:rsidRPr="00707A47">
        <w:rPr>
          <w:rStyle w:val="libFootnoteBoldChar"/>
          <w:rtl/>
        </w:rPr>
        <w:t>فقه الرضا</w:t>
      </w:r>
      <w:r w:rsidR="00DA4FAD" w:rsidRPr="00951346">
        <w:rPr>
          <w:rtl/>
        </w:rPr>
        <w:t xml:space="preserve"> </w:t>
      </w:r>
      <w:r w:rsidR="00DA4FAD" w:rsidRPr="009D779D">
        <w:rPr>
          <w:rStyle w:val="libFootnoteAlaemChar"/>
          <w:rtl/>
        </w:rPr>
        <w:t>عليه‌السلام</w:t>
      </w:r>
      <w:r w:rsidR="00DA4FAD" w:rsidRPr="00951346">
        <w:rPr>
          <w:rtl/>
        </w:rPr>
        <w:t xml:space="preserve"> ، ص 345 </w:t>
      </w:r>
      <w:r w:rsidR="000E51D4">
        <w:rPr>
          <w:rFonts w:hint="cs"/>
          <w:rtl/>
        </w:rPr>
        <w:t>.</w:t>
      </w:r>
      <w:r w:rsidR="00DA4FAD" w:rsidRPr="00707A47">
        <w:rPr>
          <w:rStyle w:val="libFootnoteBoldChar"/>
          <w:rtl/>
        </w:rPr>
        <w:t>الوافي</w:t>
      </w:r>
      <w:r w:rsidR="00DA4FAD" w:rsidRPr="00951346">
        <w:rPr>
          <w:rtl/>
        </w:rPr>
        <w:t xml:space="preserve"> ، ج 9 ، ص 1479 ، ح 8585 ؛ </w:t>
      </w:r>
      <w:r w:rsidR="00DA4FAD" w:rsidRPr="00707A47">
        <w:rPr>
          <w:rStyle w:val="libFootnoteBoldChar"/>
          <w:rtl/>
        </w:rPr>
        <w:t>الوسائل</w:t>
      </w:r>
      <w:r w:rsidR="00DA4FAD" w:rsidRPr="00951346">
        <w:rPr>
          <w:rtl/>
        </w:rPr>
        <w:t xml:space="preserve"> ، ج 7 ، ص 44 ، ح 8675.</w:t>
      </w:r>
    </w:p>
    <w:p w:rsidR="00DA4FAD" w:rsidRPr="00951346" w:rsidRDefault="0091593C" w:rsidP="00DA4FAD">
      <w:pPr>
        <w:pStyle w:val="libFootnote0"/>
        <w:rPr>
          <w:rtl/>
          <w:lang w:bidi="fa-IR"/>
        </w:rPr>
      </w:pPr>
      <w:r>
        <w:rPr>
          <w:rtl/>
        </w:rPr>
        <w:t>(6).</w:t>
      </w:r>
      <w:r w:rsidR="00DA4FAD" w:rsidRPr="00951346">
        <w:rPr>
          <w:rtl/>
        </w:rPr>
        <w:t xml:space="preserve"> في « ب ، بس » </w:t>
      </w:r>
      <w:r w:rsidR="00DA4FAD">
        <w:rPr>
          <w:rtl/>
        </w:rPr>
        <w:t xml:space="preserve">: </w:t>
      </w:r>
      <w:r w:rsidR="003E6B40">
        <w:rPr>
          <w:rtl/>
        </w:rPr>
        <w:t>-</w:t>
      </w:r>
      <w:r w:rsidR="00DA4FAD" w:rsidRPr="00951346">
        <w:rPr>
          <w:rtl/>
        </w:rPr>
        <w:t xml:space="preserve"> « موسى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 الوشيك » : السريع والقريب. </w:t>
      </w:r>
      <w:r w:rsidR="00DA4FAD" w:rsidRPr="00707A47">
        <w:rPr>
          <w:rStyle w:val="libFootnoteBoldChar"/>
          <w:rtl/>
        </w:rPr>
        <w:t>النهاية</w:t>
      </w:r>
      <w:r w:rsidR="00DA4FAD" w:rsidRPr="00951346">
        <w:rPr>
          <w:rtl/>
        </w:rPr>
        <w:t xml:space="preserve"> ، ج 5 ، ص 189 ( وشك )</w:t>
      </w:r>
      <w:r w:rsidR="00DA4FAD">
        <w:rPr>
          <w:rtl/>
        </w:rPr>
        <w:t>.</w:t>
      </w:r>
    </w:p>
    <w:tbl>
      <w:tblPr>
        <w:tblStyle w:val="TableGrid"/>
        <w:bidiVisual/>
        <w:tblW w:w="0" w:type="auto"/>
        <w:tblLook w:val="04A0" w:firstRow="1" w:lastRow="0" w:firstColumn="1" w:lastColumn="0" w:noHBand="0" w:noVBand="1"/>
      </w:tblPr>
      <w:tblGrid>
        <w:gridCol w:w="4006"/>
        <w:gridCol w:w="4006"/>
      </w:tblGrid>
      <w:tr w:rsidR="000E51D4" w:rsidTr="000E51D4">
        <w:tc>
          <w:tcPr>
            <w:tcW w:w="4006" w:type="dxa"/>
          </w:tcPr>
          <w:p w:rsidR="000E51D4" w:rsidRDefault="000E51D4" w:rsidP="00DA4FAD">
            <w:pPr>
              <w:pStyle w:val="libFootnote0"/>
              <w:rPr>
                <w:rtl/>
              </w:rPr>
            </w:pPr>
            <w:r>
              <w:rPr>
                <w:rtl/>
              </w:rPr>
              <w:t>(8).</w:t>
            </w:r>
            <w:r w:rsidRPr="00951346">
              <w:rPr>
                <w:rtl/>
              </w:rPr>
              <w:t xml:space="preserve"> في الوافي </w:t>
            </w:r>
            <w:r>
              <w:rPr>
                <w:rtl/>
              </w:rPr>
              <w:t>: -</w:t>
            </w:r>
            <w:r w:rsidRPr="00951346">
              <w:rPr>
                <w:rtl/>
              </w:rPr>
              <w:t xml:space="preserve"> « ذلك »</w:t>
            </w:r>
            <w:r>
              <w:rPr>
                <w:rtl/>
              </w:rPr>
              <w:t>.</w:t>
            </w:r>
          </w:p>
        </w:tc>
        <w:tc>
          <w:tcPr>
            <w:tcW w:w="4006" w:type="dxa"/>
          </w:tcPr>
          <w:p w:rsidR="000E51D4" w:rsidRDefault="000E51D4" w:rsidP="00DA4FAD">
            <w:pPr>
              <w:pStyle w:val="libFootnote0"/>
              <w:rPr>
                <w:rtl/>
              </w:rPr>
            </w:pPr>
            <w:r>
              <w:rPr>
                <w:rtl/>
              </w:rPr>
              <w:t>(9).</w:t>
            </w:r>
            <w:r w:rsidRPr="00951346">
              <w:rPr>
                <w:rtl/>
              </w:rPr>
              <w:t xml:space="preserve"> في « بر » : + « سريعاً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1480 ، ح 8586 ؛ </w:t>
      </w:r>
      <w:r w:rsidR="00DA4FAD" w:rsidRPr="00707A47">
        <w:rPr>
          <w:rStyle w:val="libFootnoteBoldChar"/>
          <w:rtl/>
        </w:rPr>
        <w:t>الوسائل</w:t>
      </w:r>
      <w:r w:rsidR="00DA4FAD" w:rsidRPr="00951346">
        <w:rPr>
          <w:rtl/>
        </w:rPr>
        <w:t xml:space="preserve"> ، ج 7 ، ص 44 ، ح 8674.</w:t>
      </w:r>
    </w:p>
    <w:p w:rsidR="00DA4FAD" w:rsidRPr="00951346" w:rsidRDefault="0091593C" w:rsidP="00DA4FAD">
      <w:pPr>
        <w:pStyle w:val="libFootnote0"/>
        <w:rPr>
          <w:rtl/>
          <w:lang w:bidi="fa-IR"/>
        </w:rPr>
      </w:pPr>
      <w:r>
        <w:rPr>
          <w:rtl/>
        </w:rPr>
        <w:t>(11).</w:t>
      </w:r>
      <w:r w:rsidR="00DA4FAD" w:rsidRPr="00951346">
        <w:rPr>
          <w:rtl/>
        </w:rPr>
        <w:t xml:space="preserve"> في « ب » </w:t>
      </w:r>
      <w:r w:rsidR="00DA4FAD">
        <w:rPr>
          <w:rtl/>
        </w:rPr>
        <w:t xml:space="preserve">: </w:t>
      </w:r>
      <w:r w:rsidR="003E6B40">
        <w:rPr>
          <w:rtl/>
        </w:rPr>
        <w:t>-</w:t>
      </w:r>
      <w:r w:rsidR="00DA4FAD" w:rsidRPr="00951346">
        <w:rPr>
          <w:rtl/>
        </w:rPr>
        <w:t xml:space="preserve"> « محمّد بن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تَقَدَّمَ فِي الدُّعَاءِ اسْتُجِيبَ لَهُ إِذَا نَزَلَ بِهِ الْبَلَاءُ ، وَقِيلَ </w:t>
      </w:r>
      <w:r w:rsidRPr="00625F5B">
        <w:rPr>
          <w:rStyle w:val="libFootnotenumChar"/>
          <w:rtl/>
        </w:rPr>
        <w:t>(1)</w:t>
      </w:r>
      <w:r w:rsidRPr="00951346">
        <w:rPr>
          <w:rtl/>
          <w:lang w:bidi="fa-IR"/>
        </w:rPr>
        <w:t xml:space="preserve"> : صَوْتٌ مَعْرُوفٌ ، وَلَمْ يُحْجَبْ عَنِ السَّمَاءِ ؛ وَمَنْ لَمْ يَتَقَدَّمْ فِي الدُّعَاءِ لَمْ يُسْتَجَبْ لَهُ إِذَا نَزَلَ بِهِ الْبَلَاءُ </w:t>
      </w:r>
      <w:r w:rsidRPr="00625F5B">
        <w:rPr>
          <w:rStyle w:val="libFootnotenumChar"/>
          <w:rtl/>
        </w:rPr>
        <w:t>(2)</w:t>
      </w:r>
      <w:r w:rsidRPr="00951346">
        <w:rPr>
          <w:rtl/>
          <w:lang w:bidi="fa-IR"/>
        </w:rPr>
        <w:t xml:space="preserve"> ، وَقَالَتِ الْمَلَائِكَةُ : إِنَّ ذَا </w:t>
      </w:r>
      <w:r w:rsidRPr="00625F5B">
        <w:rPr>
          <w:rStyle w:val="libFootnotenumChar"/>
          <w:rtl/>
        </w:rPr>
        <w:t>(3)</w:t>
      </w:r>
      <w:r w:rsidRPr="00951346">
        <w:rPr>
          <w:rtl/>
          <w:lang w:bidi="fa-IR"/>
        </w:rPr>
        <w:t xml:space="preserve"> الصَّوْتَ </w:t>
      </w:r>
      <w:r w:rsidRPr="00625F5B">
        <w:rPr>
          <w:rStyle w:val="libFootnotenumChar"/>
          <w:rtl/>
        </w:rPr>
        <w:t>(4)</w:t>
      </w:r>
      <w:r w:rsidRPr="00951346">
        <w:rPr>
          <w:rtl/>
          <w:lang w:bidi="fa-IR"/>
        </w:rPr>
        <w:t xml:space="preserve"> لَانَعْرِفُهُ</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520EDA">
        <w:rPr>
          <w:rtl/>
        </w:rPr>
        <w:t>3092</w:t>
      </w:r>
      <w:r w:rsidRPr="002C2FC4">
        <w:rPr>
          <w:rStyle w:val="libBold2Char"/>
          <w:rtl/>
        </w:rPr>
        <w:t xml:space="preserve"> / 2.</w:t>
      </w:r>
      <w:r w:rsidRPr="00951346">
        <w:rPr>
          <w:rtl/>
          <w:lang w:bidi="fa-IR"/>
        </w:rPr>
        <w:t xml:space="preserve"> عَلِيُّ بْنُ إِبْرَاهِيمَ ، عَنْ أَبِيهِ ، عَنْ حَمَّادِ بْنِ عِيسى ، عَنِ </w:t>
      </w:r>
      <w:r w:rsidR="000E51D4">
        <w:rPr>
          <w:rtl/>
          <w:lang w:bidi="fa-IR"/>
        </w:rPr>
        <w:t>ابْنِ سِنَانٍ ، عَنْ عَنْبَسَةَ</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تَخَوَّفَ </w:t>
      </w:r>
      <w:r w:rsidRPr="00625F5B">
        <w:rPr>
          <w:rStyle w:val="libFootnotenumChar"/>
          <w:rtl/>
        </w:rPr>
        <w:t>(6)</w:t>
      </w:r>
      <w:r w:rsidRPr="00951346">
        <w:rPr>
          <w:rtl/>
          <w:lang w:bidi="fa-IR"/>
        </w:rPr>
        <w:t xml:space="preserve"> بَلَاءً يُصِيبُهُ فَتَقَدَّمَ فِيهِ بِالدُّعَاءِ ، لَمْ يُرِهِ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ذلِكَ الْبَلَاءَ أَبَداً</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520EDA">
        <w:rPr>
          <w:rtl/>
        </w:rPr>
        <w:t>3093</w:t>
      </w:r>
      <w:r w:rsidRPr="002C2FC4">
        <w:rPr>
          <w:rStyle w:val="libBold2Char"/>
          <w:rtl/>
        </w:rPr>
        <w:t xml:space="preserve"> / 3.</w:t>
      </w:r>
      <w:r w:rsidRPr="00951346">
        <w:rPr>
          <w:rtl/>
          <w:lang w:bidi="fa-IR"/>
        </w:rPr>
        <w:t xml:space="preserve"> عِدَّةٌ مِنْ أَصْحَابِنَا ، عَنْ أَحْمَدَ بْنِ مُحَمَّدِ بْنِ خَالِدٍ ، عَنْ إِسْمَاعِيلَ بْنِ مِهْرَانَ ، عَنْ مَنْصُورِ بْنِ يُونُسَ ، عَنْ هَارُونَ بْنِ خَارِجَةَ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الدُّعَاءَ فِي الرَّخَاءِ يَسْتَخْرِجُ الْحَوَائِجَ </w:t>
      </w:r>
      <w:r w:rsidRPr="00625F5B">
        <w:rPr>
          <w:rStyle w:val="libFootnotenumChar"/>
          <w:rtl/>
        </w:rPr>
        <w:t>(8)</w:t>
      </w:r>
      <w:r w:rsidRPr="00951346">
        <w:rPr>
          <w:rtl/>
          <w:lang w:bidi="fa-IR"/>
        </w:rPr>
        <w:t xml:space="preserve"> فِي الْبَلَاءِ</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520EDA">
        <w:rPr>
          <w:rtl/>
        </w:rPr>
        <w:t>3094</w:t>
      </w:r>
      <w:r w:rsidRPr="002C2FC4">
        <w:rPr>
          <w:rStyle w:val="libBold2Char"/>
          <w:rtl/>
        </w:rPr>
        <w:t xml:space="preserve"> / 4.</w:t>
      </w:r>
      <w:r w:rsidRPr="00951346">
        <w:rPr>
          <w:rtl/>
          <w:lang w:bidi="fa-IR"/>
        </w:rPr>
        <w:t xml:space="preserve"> عَنْهُ </w:t>
      </w:r>
      <w:r w:rsidRPr="00625F5B">
        <w:rPr>
          <w:rStyle w:val="libFootnotenumChar"/>
          <w:rtl/>
        </w:rPr>
        <w:t>(10)</w:t>
      </w:r>
      <w:r w:rsidRPr="00951346">
        <w:rPr>
          <w:rtl/>
          <w:lang w:bidi="fa-IR"/>
        </w:rPr>
        <w:t xml:space="preserve"> ، عَنْ عُثْمَانَ بْنِ عِيسى ، عَنْ سَمَاعَةَ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سَرَّهُ أَنْ يُسْتَجَابَ لَهُ فِي الشِّدَّةِ ، فَلْيُكْثِرِ الدُّعَاءَ فِي‌الرَّخَاءِ</w:t>
      </w:r>
      <w:r>
        <w:rPr>
          <w:rtl/>
          <w:lang w:bidi="fa-IR"/>
        </w:rPr>
        <w:t>».</w:t>
      </w:r>
      <w:r w:rsidRPr="00625F5B">
        <w:rPr>
          <w:rStyle w:val="libFootnotenumChar"/>
          <w:rtl/>
        </w:rPr>
        <w:t>(11)</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جميع النسخ التي عندنا والوافي والوسائل. وفي المطبوع : « وقالت الملائكة » بدل « وقيل »</w:t>
      </w:r>
      <w:r w:rsidR="00DA4FAD">
        <w:rPr>
          <w:rtl/>
        </w:rPr>
        <w:t>.</w:t>
      </w:r>
    </w:p>
    <w:tbl>
      <w:tblPr>
        <w:tblStyle w:val="TableGrid"/>
        <w:bidiVisual/>
        <w:tblW w:w="0" w:type="auto"/>
        <w:tblLook w:val="04A0" w:firstRow="1" w:lastRow="0" w:firstColumn="1" w:lastColumn="0" w:noHBand="0" w:noVBand="1"/>
      </w:tblPr>
      <w:tblGrid>
        <w:gridCol w:w="4006"/>
        <w:gridCol w:w="4006"/>
      </w:tblGrid>
      <w:tr w:rsidR="00D14E3D" w:rsidTr="00D14E3D">
        <w:tc>
          <w:tcPr>
            <w:tcW w:w="4006" w:type="dxa"/>
          </w:tcPr>
          <w:p w:rsidR="00D14E3D" w:rsidRDefault="00D14E3D" w:rsidP="00DA4FAD">
            <w:pPr>
              <w:pStyle w:val="libFootnote0"/>
              <w:rPr>
                <w:rtl/>
              </w:rPr>
            </w:pPr>
            <w:r>
              <w:rPr>
                <w:rtl/>
              </w:rPr>
              <w:t>(2).</w:t>
            </w:r>
            <w:r w:rsidRPr="00951346">
              <w:rPr>
                <w:rtl/>
              </w:rPr>
              <w:t xml:space="preserve"> في « ص » </w:t>
            </w:r>
            <w:r>
              <w:rPr>
                <w:rtl/>
              </w:rPr>
              <w:t>: -</w:t>
            </w:r>
            <w:r w:rsidRPr="00951346">
              <w:rPr>
                <w:rtl/>
              </w:rPr>
              <w:t xml:space="preserve"> « وقيل</w:t>
            </w:r>
            <w:r>
              <w:rPr>
                <w:rtl/>
              </w:rPr>
              <w:t xml:space="preserve"> - </w:t>
            </w:r>
            <w:r w:rsidRPr="00951346">
              <w:rPr>
                <w:rtl/>
              </w:rPr>
              <w:t>إلى</w:t>
            </w:r>
            <w:r>
              <w:rPr>
                <w:rtl/>
              </w:rPr>
              <w:t xml:space="preserve"> - </w:t>
            </w:r>
            <w:r w:rsidRPr="00951346">
              <w:rPr>
                <w:rtl/>
              </w:rPr>
              <w:t>البلاء »</w:t>
            </w:r>
            <w:r>
              <w:rPr>
                <w:rtl/>
              </w:rPr>
              <w:t>.</w:t>
            </w:r>
          </w:p>
        </w:tc>
        <w:tc>
          <w:tcPr>
            <w:tcW w:w="4006" w:type="dxa"/>
          </w:tcPr>
          <w:p w:rsidR="00D14E3D" w:rsidRDefault="00D14E3D" w:rsidP="00DA4FAD">
            <w:pPr>
              <w:pStyle w:val="libFootnote0"/>
              <w:rPr>
                <w:rtl/>
              </w:rPr>
            </w:pPr>
            <w:r>
              <w:rPr>
                <w:rtl/>
              </w:rPr>
              <w:t>(3).</w:t>
            </w:r>
            <w:r w:rsidRPr="00951346">
              <w:rPr>
                <w:rtl/>
              </w:rPr>
              <w:t xml:space="preserve"> في « ص » : « هذا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الوافي : « لصوت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1481 ، ح 8587 ؛ </w:t>
      </w:r>
      <w:r w:rsidR="00DA4FAD" w:rsidRPr="00707A47">
        <w:rPr>
          <w:rStyle w:val="libFootnoteBoldChar"/>
          <w:rtl/>
        </w:rPr>
        <w:t>الوسائل</w:t>
      </w:r>
      <w:r w:rsidR="00DA4FAD" w:rsidRPr="00951346">
        <w:rPr>
          <w:rtl/>
        </w:rPr>
        <w:t xml:space="preserve"> ، ج 7 ، ص 40 ، ح 8661.</w:t>
      </w:r>
    </w:p>
    <w:p w:rsidR="00DA4FAD" w:rsidRPr="00951346" w:rsidRDefault="0091593C" w:rsidP="00DA4FAD">
      <w:pPr>
        <w:pStyle w:val="libFootnote0"/>
        <w:rPr>
          <w:rtl/>
          <w:lang w:bidi="fa-IR"/>
        </w:rPr>
      </w:pPr>
      <w:r>
        <w:rPr>
          <w:rtl/>
        </w:rPr>
        <w:t>(6).</w:t>
      </w:r>
      <w:r w:rsidR="00DA4FAD" w:rsidRPr="00951346">
        <w:rPr>
          <w:rtl/>
        </w:rPr>
        <w:t xml:space="preserve"> هكذا في « ب ، ج ، د ، ز ، ص ، بر ، بس ، بف » والوافي والوسائل. وفي المطبوع : + « [ من ]</w:t>
      </w:r>
      <w:r w:rsidR="00DA4FAD">
        <w:rPr>
          <w:rtl/>
        </w:rPr>
        <w:t xml:space="preserve"> ». </w:t>
      </w:r>
      <w:r w:rsidR="00DA4FAD" w:rsidRPr="00951346">
        <w:rPr>
          <w:rtl/>
        </w:rPr>
        <w:t>وفي « بر » : « يخوّف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1481 ، ح 8588 ؛ </w:t>
      </w:r>
      <w:r w:rsidR="00DA4FAD" w:rsidRPr="00707A47">
        <w:rPr>
          <w:rStyle w:val="libFootnoteBoldChar"/>
          <w:rtl/>
        </w:rPr>
        <w:t>الوسائل</w:t>
      </w:r>
      <w:r w:rsidR="00DA4FAD" w:rsidRPr="00951346">
        <w:rPr>
          <w:rtl/>
        </w:rPr>
        <w:t xml:space="preserve"> ، ج 7 ، ص 41 ، ح 8665.</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يستخرج الحوائج » أي من القوّة إلى الفعل.</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1482 ، ح 8591 ؛ </w:t>
      </w:r>
      <w:r w:rsidR="00DA4FAD" w:rsidRPr="00707A47">
        <w:rPr>
          <w:rStyle w:val="libFootnoteBoldChar"/>
          <w:rtl/>
        </w:rPr>
        <w:t>الوسائل</w:t>
      </w:r>
      <w:r w:rsidR="00DA4FAD" w:rsidRPr="00951346">
        <w:rPr>
          <w:rtl/>
        </w:rPr>
        <w:t xml:space="preserve"> ، ج 7 ، ص 41 ، ح 8662.</w:t>
      </w:r>
    </w:p>
    <w:p w:rsidR="00DA4FAD" w:rsidRPr="00951346" w:rsidRDefault="0091593C" w:rsidP="00DA4FAD">
      <w:pPr>
        <w:pStyle w:val="libFootnote0"/>
        <w:rPr>
          <w:rtl/>
          <w:lang w:bidi="fa-IR"/>
        </w:rPr>
      </w:pPr>
      <w:r>
        <w:rPr>
          <w:rtl/>
        </w:rPr>
        <w:t>(10).</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الفقيه</w:t>
      </w:r>
      <w:r w:rsidR="00DA4FAD" w:rsidRPr="00951346">
        <w:rPr>
          <w:rtl/>
        </w:rPr>
        <w:t xml:space="preserve"> ، ج 4 ، ص 412 ، ضمن ح 5900 ، بسند آخر عن جعفر بن مح</w:t>
      </w:r>
      <w:r w:rsidR="00AE1BBB">
        <w:rPr>
          <w:rtl/>
        </w:rPr>
        <w:t>مّد ، عن أبيه ،عن النبيّ صلوات</w:t>
      </w:r>
      <w:r w:rsidR="00F65BB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520EDA">
        <w:rPr>
          <w:rtl/>
        </w:rPr>
        <w:lastRenderedPageBreak/>
        <w:t>3095</w:t>
      </w:r>
      <w:r w:rsidRPr="002C2FC4">
        <w:rPr>
          <w:rStyle w:val="libBold2Char"/>
          <w:rtl/>
        </w:rPr>
        <w:t xml:space="preserve"> / 5.</w:t>
      </w:r>
      <w:r w:rsidRPr="00951346">
        <w:rPr>
          <w:rtl/>
          <w:lang w:bidi="fa-IR"/>
        </w:rPr>
        <w:t xml:space="preserve"> عَنْهُ </w:t>
      </w:r>
      <w:r w:rsidRPr="00625F5B">
        <w:rPr>
          <w:rStyle w:val="libFootnotenumChar"/>
          <w:rtl/>
        </w:rPr>
        <w:t>(1)</w:t>
      </w:r>
      <w:r w:rsidRPr="00951346">
        <w:rPr>
          <w:rtl/>
          <w:lang w:bidi="fa-IR"/>
        </w:rPr>
        <w:t xml:space="preserve"> ، عَنْ أَبِيهِ ، عَنْ عَبْدِ اللهِ </w:t>
      </w:r>
      <w:r w:rsidRPr="00625F5B">
        <w:rPr>
          <w:rStyle w:val="libFootnotenumChar"/>
          <w:rtl/>
        </w:rPr>
        <w:t>(2)</w:t>
      </w:r>
      <w:r w:rsidRPr="00951346">
        <w:rPr>
          <w:rtl/>
          <w:lang w:bidi="fa-IR"/>
        </w:rPr>
        <w:t xml:space="preserve"> بْنِ يَحْيى ، عَنْ رَجُلٍ ، عَنْ عَبْدِ الْحَمِيدِ بْنِ عَوَّاضٍ </w:t>
      </w:r>
      <w:r w:rsidRPr="00625F5B">
        <w:rPr>
          <w:rStyle w:val="libFootnotenumChar"/>
          <w:rtl/>
        </w:rPr>
        <w:t>(3)</w:t>
      </w:r>
      <w:r w:rsidRPr="00951346">
        <w:rPr>
          <w:rtl/>
          <w:lang w:bidi="fa-IR"/>
        </w:rPr>
        <w:t xml:space="preserve"> الطَّائِيِّ ، عَنْ مُحَمَّدِ بْنِ مُسْلِمٍ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جَدِّي يَقُولُ : تَقَدَّمُوا فِي الدُّعَاءِ ؛ فَإِنَّ الْعَبْدَ إِذَا </w:t>
      </w:r>
      <w:r w:rsidRPr="00625F5B">
        <w:rPr>
          <w:rStyle w:val="libFootnotenumChar"/>
          <w:rtl/>
        </w:rPr>
        <w:t>(4)</w:t>
      </w:r>
      <w:r w:rsidRPr="00951346">
        <w:rPr>
          <w:rtl/>
          <w:lang w:bidi="fa-IR"/>
        </w:rPr>
        <w:t xml:space="preserve"> كَانَ دَعَّاءً </w:t>
      </w:r>
      <w:r w:rsidRPr="00625F5B">
        <w:rPr>
          <w:rStyle w:val="libFootnotenumChar"/>
          <w:rtl/>
        </w:rPr>
        <w:t>(5)</w:t>
      </w:r>
      <w:r w:rsidRPr="00951346">
        <w:rPr>
          <w:rtl/>
          <w:lang w:bidi="fa-IR"/>
        </w:rPr>
        <w:t xml:space="preserve"> فَنَزَلَ بِهِ الْبَلَاءُ فَدَعَا ، قِيلَ : صَوْتٌ مَعْرُوفٌ ؛ وَإِذَا لَمْ يَكُنْ دَعَّاءً </w:t>
      </w:r>
      <w:r w:rsidRPr="00625F5B">
        <w:rPr>
          <w:rStyle w:val="libFootnotenumChar"/>
          <w:rtl/>
        </w:rPr>
        <w:t>(6)</w:t>
      </w:r>
      <w:r w:rsidRPr="00951346">
        <w:rPr>
          <w:rtl/>
          <w:lang w:bidi="fa-IR"/>
        </w:rPr>
        <w:t xml:space="preserve"> فَنَزَلَ بِهِ بَلَاءٌ </w:t>
      </w:r>
      <w:r w:rsidRPr="00625F5B">
        <w:rPr>
          <w:rStyle w:val="libFootnotenumChar"/>
          <w:rtl/>
        </w:rPr>
        <w:t>(7)</w:t>
      </w:r>
      <w:r w:rsidRPr="00951346">
        <w:rPr>
          <w:rtl/>
          <w:lang w:bidi="fa-IR"/>
        </w:rPr>
        <w:t xml:space="preserve"> فَدَعَا ، قِيلَ : أَيْنَ كُنْتَ قَبْلَ الْيَوْمِ</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520EDA">
        <w:rPr>
          <w:rtl/>
        </w:rPr>
        <w:t>3096</w:t>
      </w:r>
      <w:r w:rsidRPr="002C2FC4">
        <w:rPr>
          <w:rStyle w:val="libBold2Char"/>
          <w:rtl/>
        </w:rPr>
        <w:t xml:space="preserve"> / 6.</w:t>
      </w:r>
      <w:r w:rsidRPr="00951346">
        <w:rPr>
          <w:rtl/>
          <w:lang w:bidi="fa-IR"/>
        </w:rPr>
        <w:t xml:space="preserve"> الْحُسَيْنُ بْنُ مُحَمَّدٍ ، عَنْ مُعَلَّى بْنِ مُحَمَّدٍ ، عَنِ الْوَشَّاءِ ، عَمَّنْ حَدَّثَهُ :</w:t>
      </w:r>
    </w:p>
    <w:p w:rsidR="00DA4FAD" w:rsidRPr="00951346" w:rsidRDefault="00DA4FAD" w:rsidP="00DA4FAD">
      <w:pPr>
        <w:pStyle w:val="libNormal"/>
        <w:rPr>
          <w:rtl/>
          <w:lang w:bidi="fa-IR"/>
        </w:rPr>
      </w:pPr>
      <w:r w:rsidRPr="00951346">
        <w:rPr>
          <w:rtl/>
          <w:lang w:bidi="fa-IR"/>
        </w:rPr>
        <w:t xml:space="preserve">عَنْ أَبِي الْحَسَنِ الْأَوَّلِ ، عَنْ أَبِيهِ </w:t>
      </w:r>
      <w:r w:rsidRPr="00625F5B">
        <w:rPr>
          <w:rStyle w:val="libFootnotenumChar"/>
          <w:rtl/>
        </w:rPr>
        <w:t>(9)</w:t>
      </w:r>
      <w:r w:rsidRPr="00951346">
        <w:rPr>
          <w:rtl/>
          <w:lang w:bidi="fa-IR"/>
        </w:rPr>
        <w:t xml:space="preserve"> </w:t>
      </w:r>
      <w:r w:rsidRPr="00924332">
        <w:rPr>
          <w:rStyle w:val="libAlaemChar"/>
          <w:rtl/>
        </w:rPr>
        <w:t>عليهما‌السلام</w:t>
      </w:r>
      <w:r w:rsidRPr="00951346">
        <w:rPr>
          <w:rtl/>
          <w:lang w:bidi="fa-IR"/>
        </w:rPr>
        <w:t xml:space="preserve"> ، قَالَ : « كَانَ عَلِيُّ بْنُ الْحُسَيْنِ </w:t>
      </w:r>
      <w:r w:rsidRPr="00924332">
        <w:rPr>
          <w:rStyle w:val="libAlaemChar"/>
          <w:rtl/>
        </w:rPr>
        <w:t>عليهما‌السلام</w:t>
      </w:r>
      <w:r w:rsidRPr="00951346">
        <w:rPr>
          <w:rtl/>
          <w:lang w:bidi="fa-IR"/>
        </w:rPr>
        <w:t xml:space="preserve"> يَقُولُ </w:t>
      </w:r>
      <w:r w:rsidRPr="00625F5B">
        <w:rPr>
          <w:rStyle w:val="libFootnotenumChar"/>
          <w:rtl/>
        </w:rPr>
        <w:t>(10)</w:t>
      </w:r>
      <w:r w:rsidRPr="00951346">
        <w:rPr>
          <w:rtl/>
          <w:lang w:bidi="fa-IR"/>
        </w:rPr>
        <w:t xml:space="preserve"> :</w:t>
      </w:r>
      <w:r>
        <w:rPr>
          <w:rFonts w:hint="cs"/>
          <w:rtl/>
          <w:lang w:bidi="fa-IR"/>
        </w:rPr>
        <w:t xml:space="preserve"> </w:t>
      </w:r>
      <w:r w:rsidRPr="00951346">
        <w:rPr>
          <w:rtl/>
          <w:lang w:bidi="fa-IR"/>
        </w:rPr>
        <w:t>الدُّعَاءُ بَعْدَ مَا يَنْزِلُ الْبَلَاءُ لَايُنْتَفَعُ بِهِ</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AE1BBB" w:rsidP="00AE1BBB">
      <w:pPr>
        <w:pStyle w:val="libFootnote0"/>
        <w:rPr>
          <w:rtl/>
          <w:lang w:bidi="fa-IR"/>
        </w:rPr>
      </w:pPr>
      <w:r>
        <w:rPr>
          <w:rFonts w:hint="cs"/>
          <w:rtl/>
        </w:rPr>
        <w:t xml:space="preserve">= </w:t>
      </w:r>
      <w:r w:rsidR="00DA4FAD" w:rsidRPr="00951346">
        <w:rPr>
          <w:rtl/>
        </w:rPr>
        <w:t xml:space="preserve">الله عليهم ؛ </w:t>
      </w:r>
      <w:r w:rsidR="00DA4FAD" w:rsidRPr="00595351">
        <w:rPr>
          <w:rStyle w:val="libFootnoteBoldChar"/>
          <w:rtl/>
        </w:rPr>
        <w:t>الأمالي للطوسي</w:t>
      </w:r>
      <w:r w:rsidR="00DA4FAD" w:rsidRPr="00951346">
        <w:rPr>
          <w:rtl/>
        </w:rPr>
        <w:t xml:space="preserve"> ، ص 536 ، المجلس 19 ، ضمن ح 1 ، بسند آخر عن النبيّ </w:t>
      </w:r>
      <w:r w:rsidRPr="00AE1BBB">
        <w:rPr>
          <w:rStyle w:val="libFootnoteAlaemChar"/>
          <w:rtl/>
        </w:rPr>
        <w:t>صلى‌الله‌عليه‌وآله</w:t>
      </w:r>
      <w:r w:rsidRPr="00951346">
        <w:rPr>
          <w:rtl/>
          <w:lang w:bidi="fa-IR"/>
        </w:rPr>
        <w:t xml:space="preserve"> </w:t>
      </w:r>
      <w:r w:rsidR="00DA4FAD" w:rsidRPr="00951346">
        <w:rPr>
          <w:rtl/>
        </w:rPr>
        <w:t xml:space="preserve">، وتمام الرواية فيهما : « تَعَرَّفْ إلى الله عزّوجلّ في الرخاء يَعْرِفْك في الشدّة » </w:t>
      </w:r>
      <w:r>
        <w:rPr>
          <w:rFonts w:hint="cs"/>
          <w:rtl/>
        </w:rPr>
        <w:t>.</w:t>
      </w:r>
      <w:r w:rsidR="00DA4FAD" w:rsidRPr="00707A47">
        <w:rPr>
          <w:rStyle w:val="libFootnoteBoldChar"/>
          <w:rtl/>
        </w:rPr>
        <w:t>الوافي</w:t>
      </w:r>
      <w:r w:rsidR="00DA4FAD" w:rsidRPr="00951346">
        <w:rPr>
          <w:rtl/>
        </w:rPr>
        <w:t xml:space="preserve"> ، ج 9 ، ص 1482 ، ح 8592 ؛ </w:t>
      </w:r>
      <w:r w:rsidR="00DA4FAD" w:rsidRPr="00707A47">
        <w:rPr>
          <w:rStyle w:val="libFootnoteBoldChar"/>
          <w:rtl/>
        </w:rPr>
        <w:t>الوسائل</w:t>
      </w:r>
      <w:r w:rsidR="00DA4FAD" w:rsidRPr="00951346">
        <w:rPr>
          <w:rtl/>
        </w:rPr>
        <w:t xml:space="preserve"> ، ج 7 ، ص 41 ، ح 8663.</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محمّد بن خالد.</w:t>
      </w:r>
    </w:p>
    <w:p w:rsidR="00DA4FAD" w:rsidRPr="00951346" w:rsidRDefault="0091593C" w:rsidP="00DA4FAD">
      <w:pPr>
        <w:pStyle w:val="libFootnote0"/>
        <w:rPr>
          <w:rtl/>
          <w:lang w:bidi="fa-IR"/>
        </w:rPr>
      </w:pPr>
      <w:r>
        <w:rPr>
          <w:rtl/>
        </w:rPr>
        <w:t>(2).</w:t>
      </w:r>
      <w:r w:rsidR="00DA4FAD" w:rsidRPr="00951346">
        <w:rPr>
          <w:rtl/>
        </w:rPr>
        <w:t xml:space="preserve"> هكذا في النسخ والطبعة القديمة والوسائل. وفي المطبوع : « عبيدالله » ، والظاهر أنّه سهو مطبعي.</w:t>
      </w:r>
    </w:p>
    <w:p w:rsidR="00DA4FAD" w:rsidRPr="00951346" w:rsidRDefault="0091593C" w:rsidP="00DA4FAD">
      <w:pPr>
        <w:pStyle w:val="libFootnote0"/>
        <w:rPr>
          <w:rtl/>
          <w:lang w:bidi="fa-IR"/>
        </w:rPr>
      </w:pPr>
      <w:r>
        <w:rPr>
          <w:rtl/>
        </w:rPr>
        <w:t>(3).</w:t>
      </w:r>
      <w:r w:rsidR="00DA4FAD" w:rsidRPr="00951346">
        <w:rPr>
          <w:rtl/>
        </w:rPr>
        <w:t xml:space="preserve"> هكذا في « ج ، د ، ز ، بر ، بس ، بف » والوسائل. وفي « ب » والمطبوع : « غوّاص » بالصاد المهملة. وعبدالحميد هذا ، هو عبدالحميد بن عوّاض الطائي الذي قتله الرشيد لتشيّعه. راجع : </w:t>
      </w:r>
      <w:r w:rsidR="00DA4FAD" w:rsidRPr="00707A47">
        <w:rPr>
          <w:rStyle w:val="libFootnoteBoldChar"/>
          <w:rtl/>
        </w:rPr>
        <w:t>رجال النجاشي</w:t>
      </w:r>
      <w:r w:rsidR="00DA4FAD" w:rsidRPr="00951346">
        <w:rPr>
          <w:rtl/>
        </w:rPr>
        <w:t xml:space="preserve"> ، ص 424 ، الرقم 1138 ؛ </w:t>
      </w:r>
      <w:r w:rsidR="00DA4FAD" w:rsidRPr="00707A47">
        <w:rPr>
          <w:rStyle w:val="libFootnoteBoldChar"/>
          <w:rtl/>
        </w:rPr>
        <w:t>رجال البرقي</w:t>
      </w:r>
      <w:r w:rsidR="00DA4FAD" w:rsidRPr="00951346">
        <w:rPr>
          <w:rtl/>
        </w:rPr>
        <w:t xml:space="preserve"> ، ص 11 ، وص 17 </w:t>
      </w:r>
      <w:r w:rsidR="00DA4FAD">
        <w:rPr>
          <w:rtl/>
        </w:rPr>
        <w:t>و 4</w:t>
      </w:r>
      <w:r w:rsidR="00DA4FAD" w:rsidRPr="00951346">
        <w:rPr>
          <w:rtl/>
        </w:rPr>
        <w:t xml:space="preserve">7 ؛ </w:t>
      </w:r>
      <w:r w:rsidR="00DA4FAD" w:rsidRPr="00707A47">
        <w:rPr>
          <w:rStyle w:val="libFootnoteBoldChar"/>
          <w:rtl/>
        </w:rPr>
        <w:t>رجال الطوسي</w:t>
      </w:r>
      <w:r w:rsidR="00DA4FAD" w:rsidRPr="00951346">
        <w:rPr>
          <w:rtl/>
        </w:rPr>
        <w:t xml:space="preserve"> ، ص 139 ، الرقم 1483 ؛ وص 240 ، الرقم 3291 ؛ وص 241 ، الرقم 3309.</w:t>
      </w:r>
    </w:p>
    <w:p w:rsidR="00DA4FAD" w:rsidRPr="00951346" w:rsidRDefault="0091593C" w:rsidP="00DA4FAD">
      <w:pPr>
        <w:pStyle w:val="libFootnote0"/>
        <w:rPr>
          <w:rtl/>
          <w:lang w:bidi="fa-IR"/>
        </w:rPr>
      </w:pPr>
      <w:r>
        <w:rPr>
          <w:rtl/>
        </w:rPr>
        <w:t>(4).</w:t>
      </w:r>
      <w:r w:rsidR="00DA4FAD" w:rsidRPr="00951346">
        <w:rPr>
          <w:rtl/>
        </w:rPr>
        <w:t xml:space="preserve"> في حاشية « ج » : « إن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ز » : « دعا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ز » : « دعا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ج » والوسائل والاختصاص : « البلاء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الاختصاص</w:t>
      </w:r>
      <w:r w:rsidR="00DA4FAD" w:rsidRPr="00951346">
        <w:rPr>
          <w:rtl/>
        </w:rPr>
        <w:t xml:space="preserve"> ، ص 223 ، مرسلاً عن محمّد بن مسلم. وراجع : </w:t>
      </w:r>
      <w:r w:rsidR="00DA4FAD" w:rsidRPr="00707A47">
        <w:rPr>
          <w:rStyle w:val="libFootnoteBoldChar"/>
          <w:rtl/>
        </w:rPr>
        <w:t>قرب الإسناد</w:t>
      </w:r>
      <w:r w:rsidR="00DA4FAD" w:rsidRPr="00951346">
        <w:rPr>
          <w:rtl/>
        </w:rPr>
        <w:t xml:space="preserve"> ، ص 386 ، ح 1358 </w:t>
      </w:r>
      <w:r w:rsidR="003E5196">
        <w:rPr>
          <w:rFonts w:hint="cs"/>
          <w:rtl/>
        </w:rPr>
        <w:t>.</w:t>
      </w:r>
      <w:r w:rsidR="00DA4FAD" w:rsidRPr="00707A47">
        <w:rPr>
          <w:rStyle w:val="libFootnoteBoldChar"/>
          <w:rtl/>
        </w:rPr>
        <w:t>الوافي</w:t>
      </w:r>
      <w:r w:rsidR="00DA4FAD" w:rsidRPr="00951346">
        <w:rPr>
          <w:rtl/>
        </w:rPr>
        <w:t xml:space="preserve"> ، ج 9 ، ص 1481 ، ح 8589 ؛ </w:t>
      </w:r>
      <w:r w:rsidR="00DA4FAD" w:rsidRPr="00707A47">
        <w:rPr>
          <w:rStyle w:val="libFootnoteBoldChar"/>
          <w:rtl/>
        </w:rPr>
        <w:t>الوسائل</w:t>
      </w:r>
      <w:r w:rsidR="00DA4FAD" w:rsidRPr="00951346">
        <w:rPr>
          <w:rtl/>
        </w:rPr>
        <w:t xml:space="preserve"> ، ج 7 ، ص 41 ، ح 8664.</w:t>
      </w:r>
    </w:p>
    <w:p w:rsidR="00DA4FAD" w:rsidRPr="00951346" w:rsidRDefault="0091593C" w:rsidP="00DA4FAD">
      <w:pPr>
        <w:pStyle w:val="libFootnote0"/>
        <w:rPr>
          <w:rtl/>
          <w:lang w:bidi="fa-IR"/>
        </w:rPr>
      </w:pPr>
      <w:r>
        <w:rPr>
          <w:rtl/>
        </w:rPr>
        <w:t>(9).</w:t>
      </w:r>
      <w:r w:rsidR="00DA4FAD" w:rsidRPr="00951346">
        <w:rPr>
          <w:rtl/>
        </w:rPr>
        <w:t xml:space="preserve"> هكذا في النسخ والطبعة القديمة والوافي والوسائل. وفي المطبوع </w:t>
      </w:r>
      <w:r w:rsidR="00DA4FAD">
        <w:rPr>
          <w:rtl/>
        </w:rPr>
        <w:t xml:space="preserve">: </w:t>
      </w:r>
      <w:r w:rsidR="003E6B40">
        <w:rPr>
          <w:rtl/>
        </w:rPr>
        <w:t>-</w:t>
      </w:r>
      <w:r w:rsidR="00DA4FAD" w:rsidRPr="00951346">
        <w:rPr>
          <w:rtl/>
        </w:rPr>
        <w:t xml:space="preserve"> « عن أبيه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ز » : « ليقول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9 ، ص 1482 ، ح 8590 ؛ </w:t>
      </w:r>
      <w:r w:rsidR="00DA4FAD" w:rsidRPr="00707A47">
        <w:rPr>
          <w:rStyle w:val="libFootnoteBoldChar"/>
          <w:rtl/>
        </w:rPr>
        <w:t>الوسائل</w:t>
      </w:r>
      <w:r w:rsidR="00DA4FAD" w:rsidRPr="00951346">
        <w:rPr>
          <w:rtl/>
        </w:rPr>
        <w:t xml:space="preserve"> ، ج 7 ، ص 41 ، ح 8666.</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80" w:name="_Toc344056154"/>
      <w:bookmarkStart w:id="281" w:name="_Toc459895189"/>
      <w:bookmarkStart w:id="282" w:name="_Toc42787820"/>
      <w:r w:rsidRPr="00951346">
        <w:rPr>
          <w:rtl/>
          <w:lang w:bidi="fa-IR"/>
        </w:rPr>
        <w:lastRenderedPageBreak/>
        <w:t>8</w:t>
      </w:r>
      <w:r>
        <w:rPr>
          <w:rtl/>
          <w:lang w:bidi="fa-IR"/>
        </w:rPr>
        <w:t xml:space="preserve"> </w:t>
      </w:r>
      <w:r w:rsidR="003E6B40">
        <w:rPr>
          <w:rtl/>
          <w:lang w:bidi="fa-IR"/>
        </w:rPr>
        <w:t>-</w:t>
      </w:r>
      <w:r>
        <w:rPr>
          <w:rtl/>
          <w:lang w:bidi="fa-IR"/>
        </w:rPr>
        <w:t xml:space="preserve"> </w:t>
      </w:r>
      <w:r w:rsidRPr="00951346">
        <w:rPr>
          <w:rtl/>
          <w:lang w:bidi="fa-IR"/>
        </w:rPr>
        <w:t>بَابُ الْيَقِينِ فِي الدُّعَاءِ‌</w:t>
      </w:r>
      <w:bookmarkEnd w:id="280"/>
      <w:bookmarkEnd w:id="281"/>
      <w:bookmarkEnd w:id="282"/>
    </w:p>
    <w:p w:rsidR="00DA4FAD" w:rsidRPr="00951346" w:rsidRDefault="00DA4FAD" w:rsidP="00DA4FAD">
      <w:pPr>
        <w:pStyle w:val="libNormal"/>
        <w:rPr>
          <w:rtl/>
          <w:lang w:bidi="fa-IR"/>
        </w:rPr>
      </w:pPr>
      <w:r w:rsidRPr="00520EDA">
        <w:rPr>
          <w:rtl/>
        </w:rPr>
        <w:t>3097</w:t>
      </w:r>
      <w:r w:rsidRPr="002C2FC4">
        <w:rPr>
          <w:rStyle w:val="libBold2Char"/>
          <w:rtl/>
        </w:rPr>
        <w:t xml:space="preserve"> / 1.</w:t>
      </w:r>
      <w:r w:rsidRPr="00951346">
        <w:rPr>
          <w:rtl/>
          <w:lang w:bidi="fa-IR"/>
        </w:rPr>
        <w:t xml:space="preserve"> عَلِيُّ بْنُ إِبْرَاهِيمَ ، عَنْ أَبِيهِ ، عَنِ ابْنِ أَبِي عُمَيْرٍ ، عَنْ سُلَيْمٍ </w:t>
      </w:r>
      <w:r w:rsidR="003E5196">
        <w:rPr>
          <w:rtl/>
          <w:lang w:bidi="fa-IR"/>
        </w:rPr>
        <w:t>الْفَرَّاءِ ، عَمَّنْ حَدَّثَهُ</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دَعَوْتَ ، فَظُنَّ أَنَّ </w:t>
      </w:r>
      <w:r w:rsidRPr="00625F5B">
        <w:rPr>
          <w:rStyle w:val="libFootnotenumChar"/>
          <w:rtl/>
        </w:rPr>
        <w:t>(1)</w:t>
      </w:r>
      <w:r w:rsidRPr="00951346">
        <w:rPr>
          <w:rtl/>
          <w:lang w:bidi="fa-IR"/>
        </w:rPr>
        <w:t xml:space="preserve"> حَاجَتَكَ بِالْبَابِ</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283" w:name="_Toc344056155"/>
      <w:bookmarkStart w:id="284" w:name="_Toc459895190"/>
      <w:bookmarkStart w:id="285" w:name="_Toc42787821"/>
      <w:r w:rsidRPr="00951346">
        <w:rPr>
          <w:rtl/>
          <w:lang w:bidi="fa-IR"/>
        </w:rPr>
        <w:t>9</w:t>
      </w:r>
      <w:r>
        <w:rPr>
          <w:rtl/>
          <w:lang w:bidi="fa-IR"/>
        </w:rPr>
        <w:t xml:space="preserve"> </w:t>
      </w:r>
      <w:r w:rsidR="003E6B40">
        <w:rPr>
          <w:rtl/>
          <w:lang w:bidi="fa-IR"/>
        </w:rPr>
        <w:t>-</w:t>
      </w:r>
      <w:r>
        <w:rPr>
          <w:rtl/>
          <w:lang w:bidi="fa-IR"/>
        </w:rPr>
        <w:t xml:space="preserve"> </w:t>
      </w:r>
      <w:r w:rsidRPr="00951346">
        <w:rPr>
          <w:rtl/>
          <w:lang w:bidi="fa-IR"/>
        </w:rPr>
        <w:t>بَابُ الْإِقْبَالِ عَلَى الدُّعَاءِ‌</w:t>
      </w:r>
      <w:bookmarkEnd w:id="283"/>
      <w:bookmarkEnd w:id="284"/>
      <w:bookmarkEnd w:id="285"/>
    </w:p>
    <w:p w:rsidR="00DA4FAD" w:rsidRPr="00951346" w:rsidRDefault="00DA4FAD" w:rsidP="00DA4FAD">
      <w:pPr>
        <w:pStyle w:val="libNormal"/>
        <w:rPr>
          <w:rtl/>
          <w:lang w:bidi="fa-IR"/>
        </w:rPr>
      </w:pPr>
      <w:r w:rsidRPr="00520EDA">
        <w:rPr>
          <w:rtl/>
        </w:rPr>
        <w:t>3098</w:t>
      </w:r>
      <w:r w:rsidRPr="002C2FC4">
        <w:rPr>
          <w:rStyle w:val="libBold2Char"/>
          <w:rtl/>
        </w:rPr>
        <w:t xml:space="preserve"> / 1.</w:t>
      </w:r>
      <w:r w:rsidRPr="00951346">
        <w:rPr>
          <w:rtl/>
          <w:lang w:bidi="fa-IR"/>
        </w:rPr>
        <w:t xml:space="preserve"> عَلِيُّ بْنُ إِبْرَاهِيمَ ، عَنْ أَبِيهِ ، عَنِ ابْنِ أَبِي عُمَيْرٍ ، عَنْ سَيْفِ بْنِ عَمِيرَةَ ، عَنْ سُلَيْمَانَ بْنِ عَمْرٍو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لَايَسْتَجِيبُ دُعَاءً بِظَهْرِ قَلْبٍ سَاهٍ ، فَإِذَا دَعَوْتَ فَأَقْبِلْ بِقَلْبِكَ ، ثُمَّ اسْتَيْقِنْ بِالْإِجَابَةِ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520EDA">
        <w:rPr>
          <w:rtl/>
        </w:rPr>
        <w:t>3099</w:t>
      </w:r>
      <w:r w:rsidRPr="002C2FC4">
        <w:rPr>
          <w:rStyle w:val="libBold2Char"/>
          <w:rtl/>
        </w:rPr>
        <w:t xml:space="preserve"> / 2.</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صَلَوَاتُ اللهِ عَلَيْهِ : لَايَقْبَلُ اللهُ</w:t>
      </w:r>
      <w:r>
        <w:rPr>
          <w:rtl/>
          <w:lang w:bidi="fa-IR"/>
        </w:rPr>
        <w:t xml:space="preserve"> </w:t>
      </w:r>
      <w:r w:rsidR="003E6B40">
        <w:rPr>
          <w:rtl/>
          <w:lang w:bidi="fa-IR"/>
        </w:rPr>
        <w:t>-</w:t>
      </w:r>
      <w:r>
        <w:rPr>
          <w:rtl/>
          <w:lang w:bidi="fa-IR"/>
        </w:rPr>
        <w:t xml:space="preserve"> </w:t>
      </w:r>
      <w:r w:rsidRPr="00951346">
        <w:rPr>
          <w:rtl/>
          <w:lang w:bidi="fa-IR"/>
        </w:rPr>
        <w:t>عَزَّوَ جَلَّ</w:t>
      </w:r>
      <w:r>
        <w:rPr>
          <w:rtl/>
          <w:lang w:bidi="fa-IR"/>
        </w:rPr>
        <w:t xml:space="preserve"> </w:t>
      </w:r>
      <w:r w:rsidR="003E6B40">
        <w:rPr>
          <w:rtl/>
          <w:lang w:bidi="fa-IR"/>
        </w:rPr>
        <w:t>-</w:t>
      </w:r>
      <w:r>
        <w:rPr>
          <w:rtl/>
          <w:lang w:bidi="fa-IR"/>
        </w:rPr>
        <w:t xml:space="preserve"> </w:t>
      </w:r>
      <w:r w:rsidRPr="00951346">
        <w:rPr>
          <w:rtl/>
          <w:lang w:bidi="fa-IR"/>
        </w:rPr>
        <w:t xml:space="preserve">دُعَاءَ قَلْبٍ لَاهٍ ، وَكَانَ عَلِيٌّ </w:t>
      </w:r>
      <w:r w:rsidRPr="00924332">
        <w:rPr>
          <w:rStyle w:val="libAlaemChar"/>
          <w:rtl/>
        </w:rPr>
        <w:t>عليه‌السلام</w:t>
      </w:r>
      <w:r w:rsidRPr="00951346">
        <w:rPr>
          <w:rtl/>
          <w:lang w:bidi="fa-IR"/>
        </w:rPr>
        <w:t xml:space="preserve"> يَقُولُ : إِذَا دَعَا أَحَدُكُمْ لِلْمَيِّتِ ، فَلَا يَدْعُو لَهُ وَقَلْبُهُ‌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 « إذا دعوت ، فأقبل بقلبك ، وظنّ » بدل « إذا دعوت ، فظنّ أنّ »</w:t>
      </w:r>
      <w:r w:rsidR="00DA4FAD">
        <w:rPr>
          <w:rtl/>
        </w:rPr>
        <w:t>.</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ج 12 ، ص 23 : « حمل الكليني الظنّ على اليقين ، لما سيأتي في الحديث الأوّل من الباب الآتي. ويمكن حمله على معناه الظاهر ، </w:t>
      </w:r>
      <w:r w:rsidR="003E5196">
        <w:rPr>
          <w:rtl/>
        </w:rPr>
        <w:t>فإنّ اليقين بالإجابة مشكل ، إل</w:t>
      </w:r>
      <w:r w:rsidR="003E5196">
        <w:rPr>
          <w:rFonts w:hint="cs"/>
          <w:rtl/>
        </w:rPr>
        <w:t>ّ</w:t>
      </w:r>
      <w:r w:rsidR="003E5196">
        <w:rPr>
          <w:rtl/>
        </w:rPr>
        <w:t>ا</w:t>
      </w:r>
      <w:r w:rsidR="003E5196">
        <w:rPr>
          <w:rFonts w:hint="cs"/>
          <w:rtl/>
        </w:rPr>
        <w:t xml:space="preserve"> </w:t>
      </w:r>
      <w:r w:rsidRPr="009B0BCE">
        <w:rPr>
          <w:rtl/>
        </w:rPr>
        <w:t>أن يقال : المراد اليقين بما وعد الله من إجابة الدعاء إذا كان مع الشرائط ، وأعمّ من أن يعطيه أو عوضه في الآخرة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1482 ، ح 8593 ؛ </w:t>
      </w:r>
      <w:r w:rsidR="00DA4FAD" w:rsidRPr="00707A47">
        <w:rPr>
          <w:rStyle w:val="libFootnoteBoldChar"/>
          <w:rtl/>
        </w:rPr>
        <w:t>الوسائل</w:t>
      </w:r>
      <w:r w:rsidR="00DA4FAD" w:rsidRPr="00951346">
        <w:rPr>
          <w:rtl/>
        </w:rPr>
        <w:t xml:space="preserve"> ، ج 7 ، ص 52 ، ح 8697.</w:t>
      </w:r>
    </w:p>
    <w:p w:rsidR="00DA4FAD" w:rsidRPr="00951346" w:rsidRDefault="0091593C" w:rsidP="00DA4FAD">
      <w:pPr>
        <w:pStyle w:val="libFootnote0"/>
        <w:rPr>
          <w:rtl/>
          <w:lang w:bidi="fa-IR"/>
        </w:rPr>
      </w:pPr>
      <w:r>
        <w:rPr>
          <w:rtl/>
        </w:rPr>
        <w:t>(3).</w:t>
      </w:r>
      <w:r w:rsidR="00DA4FAD" w:rsidRPr="00951346">
        <w:rPr>
          <w:rtl/>
        </w:rPr>
        <w:t xml:space="preserve"> في الوافي : « الإجابة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الفقيه</w:t>
      </w:r>
      <w:r w:rsidR="00DA4FAD" w:rsidRPr="00951346">
        <w:rPr>
          <w:rtl/>
        </w:rPr>
        <w:t xml:space="preserve"> ، ج 4 ، ص 367 ، ضمن الحديث الطويل 5762 ، بسند آخر عن أبي عبدالله ، عن آبائه ، عن النبيّ صلوات الله عليهم ، وفيه : « لايقبل الله دعاء قلب ساه » </w:t>
      </w:r>
      <w:r w:rsidR="00BF3FDF">
        <w:rPr>
          <w:rFonts w:hint="cs"/>
          <w:rtl/>
        </w:rPr>
        <w:t>.</w:t>
      </w:r>
      <w:r w:rsidR="00DA4FAD" w:rsidRPr="00707A47">
        <w:rPr>
          <w:rStyle w:val="libFootnoteBoldChar"/>
          <w:rtl/>
        </w:rPr>
        <w:t>الوافي</w:t>
      </w:r>
      <w:r w:rsidR="00DA4FAD" w:rsidRPr="00951346">
        <w:rPr>
          <w:rtl/>
        </w:rPr>
        <w:t xml:space="preserve"> ، ج 9 ، ص 1483 ، ح 8594 ؛ </w:t>
      </w:r>
      <w:r w:rsidR="00DA4FAD" w:rsidRPr="00707A47">
        <w:rPr>
          <w:rStyle w:val="libFootnoteBoldChar"/>
          <w:rtl/>
        </w:rPr>
        <w:t>الوسائل</w:t>
      </w:r>
      <w:r w:rsidR="00DA4FAD" w:rsidRPr="00951346">
        <w:rPr>
          <w:rtl/>
        </w:rPr>
        <w:t xml:space="preserve"> ، ج 7 ، ص 53 ، ح 8702.</w:t>
      </w:r>
    </w:p>
    <w:p w:rsidR="00C22AC0" w:rsidRDefault="00C22AC0" w:rsidP="00C22AC0">
      <w:pPr>
        <w:pStyle w:val="libNormal"/>
        <w:rPr>
          <w:rtl/>
          <w:lang w:bidi="fa-IR"/>
        </w:rPr>
      </w:pPr>
      <w:r>
        <w:rPr>
          <w:rtl/>
          <w:lang w:bidi="fa-IR"/>
        </w:rPr>
        <w:br w:type="page"/>
      </w:r>
    </w:p>
    <w:p w:rsidR="00DA4FAD" w:rsidRPr="00951346" w:rsidRDefault="00DA4FAD" w:rsidP="00DE1E08">
      <w:pPr>
        <w:pStyle w:val="libNormal0"/>
        <w:rPr>
          <w:rtl/>
          <w:lang w:bidi="fa-IR"/>
        </w:rPr>
      </w:pPr>
      <w:r w:rsidRPr="00951346">
        <w:rPr>
          <w:rtl/>
          <w:lang w:bidi="fa-IR"/>
        </w:rPr>
        <w:lastRenderedPageBreak/>
        <w:t xml:space="preserve">لَاهٍ عَنْهُ </w:t>
      </w:r>
      <w:r w:rsidRPr="00625F5B">
        <w:rPr>
          <w:rStyle w:val="libFootnotenumChar"/>
          <w:rtl/>
        </w:rPr>
        <w:t>(1)</w:t>
      </w:r>
      <w:r w:rsidRPr="00951346">
        <w:rPr>
          <w:rtl/>
          <w:lang w:bidi="fa-IR"/>
        </w:rPr>
        <w:t xml:space="preserve"> ، وَلكِنْ لِيَجْتَهِدْ </w:t>
      </w:r>
      <w:r w:rsidRPr="00625F5B">
        <w:rPr>
          <w:rStyle w:val="libFootnotenumChar"/>
          <w:rtl/>
        </w:rPr>
        <w:t>(2)</w:t>
      </w:r>
      <w:r w:rsidRPr="00951346">
        <w:rPr>
          <w:rtl/>
          <w:lang w:bidi="fa-IR"/>
        </w:rPr>
        <w:t xml:space="preserve"> لَهُ فِي الدُّعَاءِ</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520EDA">
        <w:rPr>
          <w:rtl/>
        </w:rPr>
        <w:t>3100</w:t>
      </w:r>
      <w:r w:rsidRPr="002C2FC4">
        <w:rPr>
          <w:rStyle w:val="libBold2Char"/>
          <w:rtl/>
        </w:rPr>
        <w:t xml:space="preserve"> / 3.</w:t>
      </w:r>
      <w:r w:rsidRPr="00951346">
        <w:rPr>
          <w:rtl/>
          <w:lang w:bidi="fa-IR"/>
        </w:rPr>
        <w:t xml:space="preserve"> مُحَمَّدُ بْنُ يَحْيى ، عَنْ أَحْمَدَ بْنِ مُحَمَّدِ بْنِ عِيسى ، عَنْ بَعْضِ أَصْحَابِهِ ، عَنْ سَيْفِ بْنِ عَمِيرَةَ ، عَنْ سُلَيْمٍ الْفَرَّاءِ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دَعَوْتَ </w:t>
      </w:r>
      <w:r w:rsidRPr="00625F5B">
        <w:rPr>
          <w:rStyle w:val="libFootnotenumChar"/>
          <w:rtl/>
        </w:rPr>
        <w:t>(4)</w:t>
      </w:r>
      <w:r w:rsidRPr="00951346">
        <w:rPr>
          <w:rtl/>
          <w:lang w:bidi="fa-IR"/>
        </w:rPr>
        <w:t xml:space="preserve"> فَأَقْبِلْ بِقَلْبِكَ ، وَظُنَّ حَاجَتَكَ بِالْبَابِ</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520EDA">
        <w:rPr>
          <w:rtl/>
        </w:rPr>
        <w:t>3101</w:t>
      </w:r>
      <w:r w:rsidRPr="002C2FC4">
        <w:rPr>
          <w:rStyle w:val="libBold2Char"/>
          <w:rtl/>
        </w:rPr>
        <w:t xml:space="preserve"> / 4.</w:t>
      </w:r>
      <w:r w:rsidRPr="00951346">
        <w:rPr>
          <w:rtl/>
          <w:lang w:bidi="fa-IR"/>
        </w:rPr>
        <w:t xml:space="preserve"> عِدَّةٌ مِنْ أَصْحَابِنَا ، عَنْ أَحْمَدَ بْنِ مُحَمَّدِ بْنِ خَالِدٍ ، عَنْ إِسْمَاعِيلَ بْنِ مِهْرَانَ ، عَنْ سَيْفِ بْنِ عَمِيرَةَ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sidRPr="00951346">
        <w:rPr>
          <w:rtl/>
          <w:lang w:bidi="fa-IR"/>
        </w:rPr>
        <w:t>لَايَسْتَجِيبُ دُعَاءً بِظَهْرِ قَلْبٍ قَاسٍ</w:t>
      </w:r>
      <w:r>
        <w:rPr>
          <w:rtl/>
          <w:lang w:bidi="fa-IR"/>
        </w:rPr>
        <w:t>».</w:t>
      </w:r>
      <w:r w:rsidRPr="00625F5B">
        <w:rPr>
          <w:rStyle w:val="libFootnotenumChar"/>
          <w:rtl/>
        </w:rPr>
        <w:t>(6)</w:t>
      </w:r>
    </w:p>
    <w:p w:rsidR="00DA4FAD" w:rsidRPr="00951346" w:rsidRDefault="00DA4FAD" w:rsidP="00DA4FAD">
      <w:pPr>
        <w:pStyle w:val="libNormal"/>
        <w:rPr>
          <w:rtl/>
          <w:lang w:bidi="fa-IR"/>
        </w:rPr>
      </w:pPr>
      <w:r w:rsidRPr="00520EDA">
        <w:rPr>
          <w:rtl/>
        </w:rPr>
        <w:t>3102</w:t>
      </w:r>
      <w:r w:rsidRPr="002C2FC4">
        <w:rPr>
          <w:rStyle w:val="libBold2Char"/>
          <w:rtl/>
        </w:rPr>
        <w:t xml:space="preserve"> / 5.</w:t>
      </w:r>
      <w:r w:rsidRPr="00951346">
        <w:rPr>
          <w:rtl/>
          <w:lang w:bidi="fa-IR"/>
        </w:rPr>
        <w:t xml:space="preserve"> عَلِيُّ بْنُ إِبْرَاهِيمَ ، عَنْ أَبِيهِ ، عَنِ ابْنِ أَبِي عُمَيْرٍ ، عَنْ هِشَامِ بْنِ الْحَكَمِ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لَمَّا اسْتَسْقى رَسُولُ اللهِ </w:t>
      </w:r>
      <w:r w:rsidR="0091593C" w:rsidRPr="0091593C">
        <w:rPr>
          <w:rStyle w:val="libAlaemChar"/>
          <w:rtl/>
        </w:rPr>
        <w:t>صلى‌الله‌عليه‌وآله</w:t>
      </w:r>
      <w:r w:rsidRPr="00951346">
        <w:rPr>
          <w:rtl/>
          <w:lang w:bidi="fa-IR"/>
        </w:rPr>
        <w:t xml:space="preserve"> وَسُقِيَ النَّاسُ حَتّى قَالُوا :</w:t>
      </w:r>
      <w:r>
        <w:rPr>
          <w:rFonts w:hint="cs"/>
          <w:rtl/>
          <w:lang w:bidi="fa-IR"/>
        </w:rPr>
        <w:t xml:space="preserve"> </w:t>
      </w:r>
      <w:r w:rsidRPr="00951346">
        <w:rPr>
          <w:rtl/>
          <w:lang w:bidi="fa-IR"/>
        </w:rPr>
        <w:t xml:space="preserve">إِنَّهُ الْغَرَقُ ، وَقَالَ رَسُولُ اللهِ </w:t>
      </w:r>
      <w:r w:rsidR="0091593C" w:rsidRPr="0091593C">
        <w:rPr>
          <w:rStyle w:val="libAlaemChar"/>
          <w:rtl/>
        </w:rPr>
        <w:t>صلى‌الله‌عليه‌وآله</w:t>
      </w:r>
      <w:r w:rsidRPr="00951346">
        <w:rPr>
          <w:rtl/>
          <w:lang w:bidi="fa-IR"/>
        </w:rPr>
        <w:t xml:space="preserve"> بِيَدِهِ </w:t>
      </w:r>
      <w:r w:rsidRPr="00625F5B">
        <w:rPr>
          <w:rStyle w:val="libFootnotenumChar"/>
          <w:rtl/>
        </w:rPr>
        <w:t>(7)</w:t>
      </w:r>
      <w:r w:rsidRPr="00951346">
        <w:rPr>
          <w:rtl/>
          <w:lang w:bidi="fa-IR"/>
        </w:rPr>
        <w:t xml:space="preserve"> وَرَدَّهَا </w:t>
      </w:r>
      <w:r w:rsidRPr="00625F5B">
        <w:rPr>
          <w:rStyle w:val="libFootnotenumChar"/>
          <w:rtl/>
        </w:rPr>
        <w:t>(8)</w:t>
      </w:r>
      <w:r w:rsidRPr="00951346">
        <w:rPr>
          <w:rtl/>
          <w:lang w:bidi="fa-IR"/>
        </w:rPr>
        <w:t xml:space="preserve"> : </w:t>
      </w:r>
      <w:r w:rsidR="00207208">
        <w:rPr>
          <w:rtl/>
          <w:lang w:bidi="fa-IR"/>
        </w:rPr>
        <w:t>اللّهُمَّ</w:t>
      </w:r>
      <w:r w:rsidRPr="00951346">
        <w:rPr>
          <w:rtl/>
          <w:lang w:bidi="fa-IR"/>
        </w:rPr>
        <w:t xml:space="preserve"> حَوَالَيْنَا ، وَلَاعَلَيْنَا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قَالَ : « فَتَفَرَّقَ السَّحَابُ </w:t>
      </w:r>
      <w:r w:rsidRPr="00625F5B">
        <w:rPr>
          <w:rStyle w:val="libFootnotenumChar"/>
          <w:rtl/>
        </w:rPr>
        <w:t>(10)</w:t>
      </w:r>
      <w:r w:rsidRPr="00951346">
        <w:rPr>
          <w:rtl/>
          <w:lang w:bidi="fa-IR"/>
        </w:rPr>
        <w:t xml:space="preserve"> ، فَقَالُوا : يَا رَسُولَ اللهِ ، اسْتَسْقَيْتَ‌</w:t>
      </w:r>
      <w:r w:rsidR="00DE1E08">
        <w:rPr>
          <w:rFonts w:hint="cs"/>
          <w:rtl/>
          <w:lang w:bidi="fa-IR"/>
        </w:rPr>
        <w:t>................</w:t>
      </w:r>
      <w:r w:rsidR="00DE1E08">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2324F" w:rsidTr="0012324F">
        <w:tc>
          <w:tcPr>
            <w:tcW w:w="4006" w:type="dxa"/>
          </w:tcPr>
          <w:p w:rsidR="0012324F" w:rsidRDefault="0012324F" w:rsidP="00DA4FAD">
            <w:pPr>
              <w:pStyle w:val="libFootnote0"/>
              <w:rPr>
                <w:rtl/>
              </w:rPr>
            </w:pPr>
            <w:r>
              <w:rPr>
                <w:rtl/>
              </w:rPr>
              <w:t>(1).</w:t>
            </w:r>
            <w:r w:rsidRPr="00951346">
              <w:rPr>
                <w:rtl/>
              </w:rPr>
              <w:t xml:space="preserve"> في « ز » : « منه »</w:t>
            </w:r>
            <w:r>
              <w:rPr>
                <w:rtl/>
              </w:rPr>
              <w:t>.</w:t>
            </w:r>
          </w:p>
        </w:tc>
        <w:tc>
          <w:tcPr>
            <w:tcW w:w="4006" w:type="dxa"/>
          </w:tcPr>
          <w:p w:rsidR="0012324F" w:rsidRDefault="0012324F" w:rsidP="00DA4FAD">
            <w:pPr>
              <w:pStyle w:val="libFootnote0"/>
              <w:rPr>
                <w:rtl/>
              </w:rPr>
            </w:pPr>
            <w:r>
              <w:rPr>
                <w:rtl/>
              </w:rPr>
              <w:t>(2).</w:t>
            </w:r>
            <w:r w:rsidRPr="00951346">
              <w:rPr>
                <w:rtl/>
              </w:rPr>
              <w:t xml:space="preserve"> في « ج » : « يجتهد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مصباح الشريعة</w:t>
      </w:r>
      <w:r w:rsidR="00DA4FAD" w:rsidRPr="00951346">
        <w:rPr>
          <w:rtl/>
        </w:rPr>
        <w:t xml:space="preserve"> ، ص 132 ، الباب 62 ، عن أبي عبدالله </w:t>
      </w:r>
      <w:r w:rsidR="00DA4FAD" w:rsidRPr="0012324F">
        <w:rPr>
          <w:rStyle w:val="libFootnoteAlaemChar"/>
          <w:rtl/>
        </w:rPr>
        <w:t>عليه‌السلام</w:t>
      </w:r>
      <w:r w:rsidR="00DA4FAD" w:rsidRPr="00951346">
        <w:rPr>
          <w:rtl/>
        </w:rPr>
        <w:t xml:space="preserve"> عن النبيّ </w:t>
      </w:r>
      <w:r w:rsidRPr="0012324F">
        <w:rPr>
          <w:rStyle w:val="libFootnoteAlaemChar"/>
          <w:rtl/>
        </w:rPr>
        <w:t>صلى‌الله‌عليه‌وآله</w:t>
      </w:r>
      <w:r w:rsidR="00DA4FAD" w:rsidRPr="00951346">
        <w:rPr>
          <w:rtl/>
        </w:rPr>
        <w:t xml:space="preserve"> ، وتمام الرواية فيه : « إنّ الله لايستجيب الدعاء من قلب لاه » </w:t>
      </w:r>
      <w:r w:rsidR="00F51861">
        <w:rPr>
          <w:rFonts w:hint="cs"/>
          <w:rtl/>
        </w:rPr>
        <w:t>.</w:t>
      </w:r>
      <w:r w:rsidR="00DA4FAD" w:rsidRPr="00707A47">
        <w:rPr>
          <w:rStyle w:val="libFootnoteBoldChar"/>
          <w:rtl/>
        </w:rPr>
        <w:t>الوافي</w:t>
      </w:r>
      <w:r w:rsidR="00DA4FAD" w:rsidRPr="00951346">
        <w:rPr>
          <w:rtl/>
        </w:rPr>
        <w:t xml:space="preserve"> ، ج 9 ، ص 1483 ، ح 8597 ؛ </w:t>
      </w:r>
      <w:r w:rsidR="00DA4FAD" w:rsidRPr="00707A47">
        <w:rPr>
          <w:rStyle w:val="libFootnoteBoldChar"/>
          <w:rtl/>
        </w:rPr>
        <w:t>الوسائل</w:t>
      </w:r>
      <w:r w:rsidR="00DA4FAD" w:rsidRPr="00951346">
        <w:rPr>
          <w:rtl/>
        </w:rPr>
        <w:t xml:space="preserve"> ، ج 7 ، ص 54 ، ح 8703.</w:t>
      </w:r>
    </w:p>
    <w:p w:rsidR="00DA4FAD" w:rsidRPr="00951346" w:rsidRDefault="0091593C" w:rsidP="00DA4FAD">
      <w:pPr>
        <w:pStyle w:val="libFootnote0"/>
        <w:rPr>
          <w:rtl/>
          <w:lang w:bidi="fa-IR"/>
        </w:rPr>
      </w:pPr>
      <w:r>
        <w:rPr>
          <w:rtl/>
        </w:rPr>
        <w:t>(4).</w:t>
      </w:r>
      <w:r w:rsidR="00DA4FAD" w:rsidRPr="00951346">
        <w:rPr>
          <w:rtl/>
        </w:rPr>
        <w:t xml:space="preserve"> في الوافي : + « الله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1483 ، ح 8595 ؛ </w:t>
      </w:r>
      <w:r w:rsidR="00DA4FAD" w:rsidRPr="00707A47">
        <w:rPr>
          <w:rStyle w:val="libFootnoteBoldChar"/>
          <w:rtl/>
        </w:rPr>
        <w:t>الوسائل</w:t>
      </w:r>
      <w:r w:rsidR="00DA4FAD" w:rsidRPr="00951346">
        <w:rPr>
          <w:rtl/>
        </w:rPr>
        <w:t xml:space="preserve"> ، ج 7 ، ص 54 ، ح 8705.</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1483 ، ح 8596 ؛ </w:t>
      </w:r>
      <w:r w:rsidR="00DA4FAD" w:rsidRPr="00707A47">
        <w:rPr>
          <w:rStyle w:val="libFootnoteBoldChar"/>
          <w:rtl/>
        </w:rPr>
        <w:t>الوسائل</w:t>
      </w:r>
      <w:r w:rsidR="00DA4FAD" w:rsidRPr="00951346">
        <w:rPr>
          <w:rtl/>
        </w:rPr>
        <w:t xml:space="preserve"> ، ج 7 ، ص 54 ، ح 8704 ؛ وص 72 ، ح 8759.</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ج 12 ، ص 27 : « القول بمعنى الفعل ، أي حرّك يده يميناً وشمالاً مشيراً إلى تفرّق السحاب وكشفها عن المدينة ، ويقدّر القول قبل « اللهُمّ » ، كما هو الشائع في الآيات والأخبار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بر » : + « وقال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يريد : الل</w:t>
      </w:r>
      <w:r w:rsidR="00F51861">
        <w:rPr>
          <w:rFonts w:hint="cs"/>
          <w:rtl/>
        </w:rPr>
        <w:t>ّ</w:t>
      </w:r>
      <w:r w:rsidR="00DA4FAD" w:rsidRPr="00951346">
        <w:rPr>
          <w:rtl/>
        </w:rPr>
        <w:t>هُمّ أنزل الغيث في مواضع النبات ، لا في مواضع الأبنية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 قوله : قال : فتفرّق السحاب ، قيل : هذا كلام الراوي ، وتوسّطه في أثناء الجملة الشرطيّة غير</w:t>
      </w:r>
      <w:r w:rsidR="00DA4FAD">
        <w:rPr>
          <w:rFonts w:hint="cs"/>
          <w:rtl/>
        </w:rPr>
        <w:t xml:space="preserve"> </w:t>
      </w:r>
      <w:r w:rsidR="00F51861">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لَنَا </w:t>
      </w:r>
      <w:r w:rsidRPr="00625F5B">
        <w:rPr>
          <w:rStyle w:val="libFootnotenumChar"/>
          <w:rtl/>
        </w:rPr>
        <w:t>(1)</w:t>
      </w:r>
      <w:r w:rsidRPr="00951346">
        <w:rPr>
          <w:rtl/>
          <w:lang w:bidi="fa-IR"/>
        </w:rPr>
        <w:t xml:space="preserve"> فَلَمْ نُسْقَ ، ثُمَّ اسْتَسْقَيْتَ لَنَا فَسُقِينَا</w:t>
      </w:r>
      <w:r>
        <w:rPr>
          <w:rtl/>
          <w:lang w:bidi="fa-IR"/>
        </w:rPr>
        <w:t>؟</w:t>
      </w:r>
      <w:r w:rsidRPr="00951346">
        <w:rPr>
          <w:rtl/>
          <w:lang w:bidi="fa-IR"/>
        </w:rPr>
        <w:t xml:space="preserve"> قَالَ </w:t>
      </w:r>
      <w:r w:rsidRPr="00625F5B">
        <w:rPr>
          <w:rStyle w:val="libFootnotenumChar"/>
          <w:rtl/>
        </w:rPr>
        <w:t>(2)</w:t>
      </w:r>
      <w:r w:rsidRPr="00951346">
        <w:rPr>
          <w:rtl/>
          <w:lang w:bidi="fa-IR"/>
        </w:rPr>
        <w:t xml:space="preserve"> : إِنِّي دَعَوْتُ وَلَيْسَ لِي </w:t>
      </w:r>
      <w:r w:rsidRPr="00625F5B">
        <w:rPr>
          <w:rStyle w:val="libFootnotenumChar"/>
          <w:rtl/>
        </w:rPr>
        <w:t>(3)</w:t>
      </w:r>
      <w:r w:rsidRPr="00951346">
        <w:rPr>
          <w:rtl/>
          <w:lang w:bidi="fa-IR"/>
        </w:rPr>
        <w:t xml:space="preserve"> فِي ذلِكَ نِيَّةٌ ، ثُمَّ دَعَوْتُ وَلِيَ فِي ذلِكَ نِيَّةٌ</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286" w:name="_Toc344056156"/>
      <w:bookmarkStart w:id="287" w:name="_Toc459895191"/>
      <w:bookmarkStart w:id="288" w:name="_Toc42787822"/>
      <w:r w:rsidRPr="00951346">
        <w:rPr>
          <w:rtl/>
          <w:lang w:bidi="fa-IR"/>
        </w:rPr>
        <w:t>10</w:t>
      </w:r>
      <w:r>
        <w:rPr>
          <w:rtl/>
          <w:lang w:bidi="fa-IR"/>
        </w:rPr>
        <w:t xml:space="preserve"> </w:t>
      </w:r>
      <w:r w:rsidR="003E6B40">
        <w:rPr>
          <w:rtl/>
          <w:lang w:bidi="fa-IR"/>
        </w:rPr>
        <w:t>-</w:t>
      </w:r>
      <w:r>
        <w:rPr>
          <w:rtl/>
          <w:lang w:bidi="fa-IR"/>
        </w:rPr>
        <w:t xml:space="preserve"> </w:t>
      </w:r>
      <w:r w:rsidRPr="00951346">
        <w:rPr>
          <w:rtl/>
          <w:lang w:bidi="fa-IR"/>
        </w:rPr>
        <w:t xml:space="preserve">بَابُ الْإِلْحَاحِ فِي الدُّعَاءِ وَالتَّلَبُّثِ </w:t>
      </w:r>
      <w:r w:rsidRPr="00625F5B">
        <w:rPr>
          <w:rStyle w:val="libFootnotenumChar"/>
          <w:rtl/>
        </w:rPr>
        <w:t>(5)</w:t>
      </w:r>
      <w:r w:rsidRPr="00951346">
        <w:rPr>
          <w:rtl/>
          <w:lang w:bidi="fa-IR"/>
        </w:rPr>
        <w:t xml:space="preserve"> ‌</w:t>
      </w:r>
      <w:bookmarkEnd w:id="286"/>
      <w:bookmarkEnd w:id="287"/>
      <w:bookmarkEnd w:id="288"/>
    </w:p>
    <w:p w:rsidR="00DA4FAD" w:rsidRPr="00951346" w:rsidRDefault="00DA4FAD" w:rsidP="00DA4FAD">
      <w:pPr>
        <w:pStyle w:val="libNormal"/>
        <w:rPr>
          <w:rtl/>
          <w:lang w:bidi="fa-IR"/>
        </w:rPr>
      </w:pPr>
      <w:r w:rsidRPr="00520EDA">
        <w:rPr>
          <w:rtl/>
        </w:rPr>
        <w:t>3103</w:t>
      </w:r>
      <w:r w:rsidRPr="002C2FC4">
        <w:rPr>
          <w:rStyle w:val="libBold2Char"/>
          <w:rtl/>
        </w:rPr>
        <w:t xml:space="preserve"> / 1.</w:t>
      </w:r>
      <w:r w:rsidRPr="00951346">
        <w:rPr>
          <w:rtl/>
          <w:lang w:bidi="fa-IR"/>
        </w:rPr>
        <w:t xml:space="preserve"> عَلِيُّ بْنُ إِبْرَاهِيمَ ، عَنْ أَبِيهِ ، عَنِ ابْنِ أَبِي عُمَيْرٍ ، عَنْ حُسَيْنِ بْنِ عَطِيَّةَ ، عَنْ عَبْدِ الْعَزِيزِ الطَّوِيلِ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الْعَبْدَ إِذَا دَعَا لَمْ يَزَلِ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فِي حَاجَتِهِ مَا لَمْ يَسْتَعْجِلْ</w:t>
      </w:r>
      <w:r>
        <w:rPr>
          <w:rtl/>
          <w:lang w:bidi="fa-IR"/>
        </w:rPr>
        <w:t xml:space="preserve"> ». </w:t>
      </w:r>
      <w:r w:rsidRPr="00625F5B">
        <w:rPr>
          <w:rStyle w:val="libFootnotenumChar"/>
          <w:rtl/>
        </w:rPr>
        <w:t>(6)</w:t>
      </w:r>
    </w:p>
    <w:p w:rsidR="00DA4FAD" w:rsidRPr="00951346" w:rsidRDefault="0002318F" w:rsidP="00DA4FAD">
      <w:pPr>
        <w:pStyle w:val="libNormal"/>
        <w:rPr>
          <w:rtl/>
          <w:lang w:bidi="fa-IR"/>
        </w:rPr>
      </w:pPr>
      <w:r>
        <w:rPr>
          <w:rFonts w:hint="cs"/>
          <w:rtl/>
          <w:lang w:bidi="fa-IR"/>
        </w:rPr>
        <w:t xml:space="preserve">* </w:t>
      </w:r>
      <w:r w:rsidR="00DA4FAD" w:rsidRPr="00951346">
        <w:rPr>
          <w:rtl/>
          <w:lang w:bidi="fa-IR"/>
        </w:rPr>
        <w:t xml:space="preserve">مُحَمَّدُ بْنُ يَحْيى ، عَنْ أَحْمَدَ بْنِ مُحَمَّدِ بْنِ عِيسى ، عَنِ ابْنِ أَبِي عُمَيْرٍ ، عَنْ حُسَيْنِ بْنِ عَطِيَّةَ ، عَنْ عَبْدِ الْعَزِيزِ الطَّوِيلِ ، عَنْ أَبِي عَبْدِ اللهِ </w:t>
      </w:r>
      <w:r w:rsidR="00DA4FAD" w:rsidRPr="00924332">
        <w:rPr>
          <w:rStyle w:val="libAlaemChar"/>
          <w:rtl/>
        </w:rPr>
        <w:t>عليه‌السلام</w:t>
      </w:r>
      <w:r w:rsidR="00DA4FAD" w:rsidRPr="00951346">
        <w:rPr>
          <w:rtl/>
          <w:lang w:bidi="fa-IR"/>
        </w:rPr>
        <w:t xml:space="preserve"> ، مِثْلَهُ.</w:t>
      </w:r>
    </w:p>
    <w:p w:rsidR="0002318F" w:rsidRDefault="00DA4FAD" w:rsidP="0002318F">
      <w:pPr>
        <w:pStyle w:val="libNormal"/>
        <w:rPr>
          <w:rtl/>
          <w:lang w:bidi="fa-IR"/>
        </w:rPr>
      </w:pPr>
      <w:r w:rsidRPr="00520EDA">
        <w:rPr>
          <w:rtl/>
        </w:rPr>
        <w:t>3104</w:t>
      </w:r>
      <w:r w:rsidRPr="002C2FC4">
        <w:rPr>
          <w:rStyle w:val="libBold2Char"/>
          <w:rtl/>
        </w:rPr>
        <w:t xml:space="preserve"> / 2.</w:t>
      </w:r>
      <w:r w:rsidRPr="00951346">
        <w:rPr>
          <w:rtl/>
          <w:lang w:bidi="fa-IR"/>
        </w:rPr>
        <w:t xml:space="preserve"> مُحَمَّدُ بْنُ يَحْيى ، عَنْ أَحْمَدَ بْنِ مُحَمَّدِ بْنِ عِيسى ؛</w:t>
      </w:r>
    </w:p>
    <w:p w:rsidR="00DA4FAD" w:rsidRPr="00951346" w:rsidRDefault="00DA4FAD" w:rsidP="0002318F">
      <w:pPr>
        <w:pStyle w:val="libNormal"/>
        <w:rPr>
          <w:rtl/>
          <w:lang w:bidi="fa-IR"/>
        </w:rPr>
      </w:pPr>
      <w:r w:rsidRPr="00951346">
        <w:rPr>
          <w:rtl/>
          <w:lang w:bidi="fa-IR"/>
        </w:rPr>
        <w:t>وَعَلِيُّ بْنُ إِبْرَاهِيمَ ، عَنْ أَبِيهِ جَمِيعاً ، عَنِ ابْنِ أَبِي عُمَيْرٍ ، عَنْ هِشَامِ بْنِ سَالِمٍ وَحَفْصِ بْنِ الْبَخْتَرِيِّ وَغَيْرِهِمَا :</w:t>
      </w:r>
    </w:p>
    <w:p w:rsidR="00DA4FAD" w:rsidRPr="00951346" w:rsidRDefault="00DA4FAD" w:rsidP="00DA4FAD">
      <w:pPr>
        <w:pStyle w:val="libLine"/>
        <w:rPr>
          <w:rtl/>
          <w:lang w:bidi="fa-IR"/>
        </w:rPr>
      </w:pPr>
      <w:r>
        <w:rPr>
          <w:rtl/>
          <w:lang w:bidi="fa-IR"/>
        </w:rPr>
        <w:t>__________________</w:t>
      </w:r>
    </w:p>
    <w:p w:rsidR="00DA4FAD" w:rsidRPr="00951346" w:rsidRDefault="0002318F" w:rsidP="00DA4FAD">
      <w:pPr>
        <w:pStyle w:val="libFootnote0"/>
        <w:rPr>
          <w:rtl/>
          <w:lang w:bidi="fa-IR"/>
        </w:rPr>
      </w:pPr>
      <w:r>
        <w:rPr>
          <w:rFonts w:hint="cs"/>
          <w:rtl/>
        </w:rPr>
        <w:t xml:space="preserve">= </w:t>
      </w:r>
      <w:r w:rsidR="00DA4FAD" w:rsidRPr="00951346">
        <w:rPr>
          <w:rtl/>
        </w:rPr>
        <w:t xml:space="preserve">مناسب. وأقول : يمكن أن يكون قوله : « فتفرّق » جزاء الشرط ، </w:t>
      </w:r>
      <w:r w:rsidR="00DA4FAD">
        <w:rPr>
          <w:rtl/>
        </w:rPr>
        <w:t>و «</w:t>
      </w:r>
      <w:r w:rsidR="00DA4FAD" w:rsidRPr="00951346">
        <w:rPr>
          <w:rtl/>
        </w:rPr>
        <w:t xml:space="preserve"> قال » تأكيداً لقوله : « قال » أوّلاً. وإن لم يكن جزاء ، يحتمل أن يكون « قال » تأكيداً ، أو لعلّه زيد من النسّاخ »</w:t>
      </w:r>
      <w:r w:rsidR="00DA4FAD">
        <w:rPr>
          <w:rtl/>
        </w:rPr>
        <w:t>.</w:t>
      </w:r>
    </w:p>
    <w:tbl>
      <w:tblPr>
        <w:tblStyle w:val="TableGrid"/>
        <w:bidiVisual/>
        <w:tblW w:w="0" w:type="auto"/>
        <w:tblLook w:val="04A0" w:firstRow="1" w:lastRow="0" w:firstColumn="1" w:lastColumn="0" w:noHBand="0" w:noVBand="1"/>
      </w:tblPr>
      <w:tblGrid>
        <w:gridCol w:w="4006"/>
        <w:gridCol w:w="4006"/>
      </w:tblGrid>
      <w:tr w:rsidR="0002471F" w:rsidTr="0002471F">
        <w:tc>
          <w:tcPr>
            <w:tcW w:w="4006" w:type="dxa"/>
          </w:tcPr>
          <w:p w:rsidR="0002471F" w:rsidRDefault="0002471F" w:rsidP="00DA4FAD">
            <w:pPr>
              <w:pStyle w:val="libFootnote0"/>
              <w:rPr>
                <w:rtl/>
              </w:rPr>
            </w:pPr>
            <w:r>
              <w:rPr>
                <w:rtl/>
              </w:rPr>
              <w:t>(1).</w:t>
            </w:r>
            <w:r w:rsidRPr="00951346">
              <w:rPr>
                <w:rtl/>
              </w:rPr>
              <w:t xml:space="preserve"> في « ب » </w:t>
            </w:r>
            <w:r>
              <w:rPr>
                <w:rtl/>
              </w:rPr>
              <w:t>: -</w:t>
            </w:r>
            <w:r w:rsidRPr="00951346">
              <w:rPr>
                <w:rtl/>
              </w:rPr>
              <w:t xml:space="preserve"> « لنا »</w:t>
            </w:r>
            <w:r>
              <w:rPr>
                <w:rtl/>
              </w:rPr>
              <w:t>.</w:t>
            </w:r>
          </w:p>
        </w:tc>
        <w:tc>
          <w:tcPr>
            <w:tcW w:w="4006" w:type="dxa"/>
          </w:tcPr>
          <w:p w:rsidR="0002471F" w:rsidRDefault="0002471F" w:rsidP="00DA4FAD">
            <w:pPr>
              <w:pStyle w:val="libFootnote0"/>
              <w:rPr>
                <w:rtl/>
              </w:rPr>
            </w:pPr>
            <w:r>
              <w:rPr>
                <w:rtl/>
              </w:rPr>
              <w:t>(2).</w:t>
            </w:r>
            <w:r w:rsidRPr="00951346">
              <w:rPr>
                <w:rtl/>
              </w:rPr>
              <w:t xml:space="preserve"> ف « د » : « فقال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لي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91593C">
        <w:rPr>
          <w:rStyle w:val="libFootnoteBoldChar"/>
          <w:rtl/>
        </w:rPr>
        <w:t>الأمالي للمفيد</w:t>
      </w:r>
      <w:r w:rsidR="00DA4FAD" w:rsidRPr="00951346">
        <w:rPr>
          <w:rtl/>
        </w:rPr>
        <w:t xml:space="preserve"> ، ص 301 ، المجلس 36 ، ضمن الحديث الطويل 3 ؛ و</w:t>
      </w:r>
      <w:r w:rsidR="00DA4FAD" w:rsidRPr="00595351">
        <w:rPr>
          <w:rStyle w:val="libFootnoteBoldChar"/>
          <w:rtl/>
        </w:rPr>
        <w:t>الأمالي للطوسي</w:t>
      </w:r>
      <w:r w:rsidR="00DA4FAD" w:rsidRPr="00951346">
        <w:rPr>
          <w:rtl/>
        </w:rPr>
        <w:t xml:space="preserve"> ، ص 75 ، المجلس 3 ، ضمن الحديث الطويل 19 ، بسند آخر عن النبيّ </w:t>
      </w:r>
      <w:r w:rsidRPr="0002471F">
        <w:rPr>
          <w:rStyle w:val="libFootnoteAlaemChar"/>
          <w:rtl/>
        </w:rPr>
        <w:t>صلى‌الله‌عليه‌وآله</w:t>
      </w:r>
      <w:r w:rsidR="00DA4FAD" w:rsidRPr="00951346">
        <w:rPr>
          <w:rtl/>
        </w:rPr>
        <w:t xml:space="preserve"> ، إلى قوله : « فتفرّق السحاب » مع اختلاف يسير </w:t>
      </w:r>
      <w:r w:rsidR="002051E8">
        <w:rPr>
          <w:rFonts w:hint="cs"/>
          <w:rtl/>
        </w:rPr>
        <w:t>.</w:t>
      </w:r>
      <w:r w:rsidR="00DA4FAD" w:rsidRPr="00707A47">
        <w:rPr>
          <w:rStyle w:val="libFootnoteBoldChar"/>
          <w:rtl/>
        </w:rPr>
        <w:t>الوافي</w:t>
      </w:r>
      <w:r w:rsidR="00DA4FAD" w:rsidRPr="00951346">
        <w:rPr>
          <w:rtl/>
        </w:rPr>
        <w:t xml:space="preserve"> ، ج 9 ، ص 1483 ، ح 8598 ؛ </w:t>
      </w:r>
      <w:r w:rsidR="00DA4FAD" w:rsidRPr="00707A47">
        <w:rPr>
          <w:rStyle w:val="libFootnoteBoldChar"/>
          <w:rtl/>
        </w:rPr>
        <w:t>الوسائل</w:t>
      </w:r>
      <w:r w:rsidR="00DA4FAD" w:rsidRPr="00951346">
        <w:rPr>
          <w:rtl/>
        </w:rPr>
        <w:t xml:space="preserve"> ، ج 7 ، ص 52 ، ح 8696 ؛ </w:t>
      </w:r>
      <w:r w:rsidR="00DA4FAD" w:rsidRPr="00707A47">
        <w:rPr>
          <w:rStyle w:val="libFootnoteBoldChar"/>
          <w:rtl/>
        </w:rPr>
        <w:t>البحار</w:t>
      </w:r>
      <w:r w:rsidR="00DA4FAD" w:rsidRPr="00951346">
        <w:rPr>
          <w:rtl/>
        </w:rPr>
        <w:t xml:space="preserve"> ، ج 18 ، ص 20 ، ح 47.</w:t>
      </w:r>
    </w:p>
    <w:p w:rsidR="00DA4FAD" w:rsidRPr="00951346" w:rsidRDefault="0091593C" w:rsidP="00DA4FAD">
      <w:pPr>
        <w:pStyle w:val="libFootnote0"/>
        <w:rPr>
          <w:rtl/>
          <w:lang w:bidi="fa-IR"/>
        </w:rPr>
      </w:pPr>
      <w:r>
        <w:rPr>
          <w:rtl/>
        </w:rPr>
        <w:t>(5).</w:t>
      </w:r>
      <w:r w:rsidR="00DA4FAD" w:rsidRPr="00951346">
        <w:rPr>
          <w:rtl/>
        </w:rPr>
        <w:t xml:space="preserve"> « اللبث » </w:t>
      </w:r>
      <w:r w:rsidR="00DA4FAD">
        <w:rPr>
          <w:rtl/>
        </w:rPr>
        <w:t>و «</w:t>
      </w:r>
      <w:r w:rsidR="00DA4FAD" w:rsidRPr="00951346">
        <w:rPr>
          <w:rtl/>
        </w:rPr>
        <w:t xml:space="preserve"> التلبّث » : المكث والإبطاء والتأخير. راجع : </w:t>
      </w:r>
      <w:r w:rsidR="00DA4FAD" w:rsidRPr="00707A47">
        <w:rPr>
          <w:rStyle w:val="libFootnoteBoldChar"/>
          <w:rtl/>
        </w:rPr>
        <w:t>النهاية</w:t>
      </w:r>
      <w:r w:rsidR="00DA4FAD" w:rsidRPr="00951346">
        <w:rPr>
          <w:rtl/>
        </w:rPr>
        <w:t xml:space="preserve"> ، ج 4 ، ص 224 ؛ </w:t>
      </w:r>
      <w:r w:rsidR="00DA4FAD" w:rsidRPr="00707A47">
        <w:rPr>
          <w:rStyle w:val="libFootnoteBoldChar"/>
          <w:rtl/>
        </w:rPr>
        <w:t>لسان العرب</w:t>
      </w:r>
      <w:r w:rsidR="00DA4FAD" w:rsidRPr="00951346">
        <w:rPr>
          <w:rtl/>
        </w:rPr>
        <w:t xml:space="preserve"> ، ج 2 ، ص 182 ( لبث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من أبطأت عليه الإجابة ، ح 3162 ، بسند آخر ، مع اختلاف يسير وزيادة في آخره </w:t>
      </w:r>
      <w:r w:rsidR="002051E8">
        <w:rPr>
          <w:rFonts w:hint="cs"/>
          <w:rtl/>
        </w:rPr>
        <w:t>.</w:t>
      </w:r>
      <w:r w:rsidR="00DA4FAD" w:rsidRPr="00707A47">
        <w:rPr>
          <w:rStyle w:val="libFootnoteBoldChar"/>
          <w:rtl/>
        </w:rPr>
        <w:t>الوافي</w:t>
      </w:r>
      <w:r w:rsidR="00DA4FAD" w:rsidRPr="00951346">
        <w:rPr>
          <w:rtl/>
        </w:rPr>
        <w:t xml:space="preserve"> ، ج 9 ، ص 1491 ، ح 8615 ؛ </w:t>
      </w:r>
      <w:r w:rsidR="00DA4FAD" w:rsidRPr="00707A47">
        <w:rPr>
          <w:rStyle w:val="libFootnoteBoldChar"/>
          <w:rtl/>
        </w:rPr>
        <w:t>الوسائل</w:t>
      </w:r>
      <w:r w:rsidR="00DA4FAD" w:rsidRPr="00951346">
        <w:rPr>
          <w:rtl/>
        </w:rPr>
        <w:t xml:space="preserve"> ، ج 7 ، ص 55 ، ح 8707.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إِنَّ الْعَبْدَ إِذَا عَجَّلَ فَقَامَ لِحَاجَتِهِ </w:t>
      </w:r>
      <w:r w:rsidRPr="00625F5B">
        <w:rPr>
          <w:rStyle w:val="libFootnotenumChar"/>
          <w:rtl/>
        </w:rPr>
        <w:t>(1)</w:t>
      </w:r>
      <w:r w:rsidRPr="00951346">
        <w:rPr>
          <w:rtl/>
          <w:lang w:bidi="fa-IR"/>
        </w:rPr>
        <w:t xml:space="preserve"> ، يَقُولُ اللهُ تَبَارَكَ وَتَعَالى</w:t>
      </w:r>
      <w:r>
        <w:rPr>
          <w:rtl/>
          <w:lang w:bidi="fa-IR"/>
        </w:rPr>
        <w:t xml:space="preserve"> : أَ</w:t>
      </w:r>
      <w:r w:rsidRPr="00951346">
        <w:rPr>
          <w:rtl/>
          <w:lang w:bidi="fa-IR"/>
        </w:rPr>
        <w:t xml:space="preserve">مَا يَعْلَمُ عَبْدِي أَنِّي أَنَا اللهُ </w:t>
      </w:r>
      <w:r w:rsidRPr="00625F5B">
        <w:rPr>
          <w:rStyle w:val="libFootnotenumChar"/>
          <w:rtl/>
        </w:rPr>
        <w:t>(2)</w:t>
      </w:r>
      <w:r w:rsidRPr="00951346">
        <w:rPr>
          <w:rtl/>
          <w:lang w:bidi="fa-IR"/>
        </w:rPr>
        <w:t xml:space="preserve"> الَّذِي </w:t>
      </w:r>
      <w:r w:rsidRPr="00625F5B">
        <w:rPr>
          <w:rStyle w:val="libFootnotenumChar"/>
          <w:rtl/>
        </w:rPr>
        <w:t>(3)</w:t>
      </w:r>
      <w:r w:rsidRPr="00951346">
        <w:rPr>
          <w:rtl/>
          <w:lang w:bidi="fa-IR"/>
        </w:rPr>
        <w:t xml:space="preserve"> أَقْضِي الْحَوَائِجَ</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520EDA">
        <w:rPr>
          <w:rtl/>
        </w:rPr>
        <w:t>3105</w:t>
      </w:r>
      <w:r w:rsidRPr="002C2FC4">
        <w:rPr>
          <w:rStyle w:val="libBold2Char"/>
          <w:rtl/>
        </w:rPr>
        <w:t xml:space="preserve"> / 3.</w:t>
      </w:r>
      <w:r w:rsidRPr="00951346">
        <w:rPr>
          <w:rtl/>
          <w:lang w:bidi="fa-IR"/>
        </w:rPr>
        <w:t xml:space="preserve"> مُحَمَّدُ بْنُ يَحْيى ، عَنْ أَحْمَدَ بْنِ مُحَمَّدٍ </w:t>
      </w:r>
      <w:r w:rsidRPr="00625F5B">
        <w:rPr>
          <w:rStyle w:val="libFootnotenumChar"/>
          <w:rtl/>
        </w:rPr>
        <w:t>(5)</w:t>
      </w:r>
      <w:r w:rsidRPr="00951346">
        <w:rPr>
          <w:rtl/>
          <w:lang w:bidi="fa-IR"/>
        </w:rPr>
        <w:t xml:space="preserve"> ، عَنِ ابْنِ أَبِي عُمَيْرٍ ، عَنْ سَيْفِ بْنِ عَمِيرَةَ ، عَنْ مُحَمَّدِ بْنِ مَرْوَانَ ، عَنِ الْوَلِيدِ بْنِ عُقْبَةَ الْهَجَرِيِّ ، قَالَ :</w:t>
      </w:r>
    </w:p>
    <w:p w:rsidR="00DA4FAD" w:rsidRPr="00951346" w:rsidRDefault="00DA4FAD" w:rsidP="00DA4FAD">
      <w:pPr>
        <w:pStyle w:val="libNormal"/>
        <w:rPr>
          <w:rtl/>
          <w:lang w:bidi="fa-IR"/>
        </w:rPr>
      </w:pPr>
      <w:r w:rsidRPr="00951346">
        <w:rPr>
          <w:rtl/>
          <w:lang w:bidi="fa-IR"/>
        </w:rPr>
        <w:t xml:space="preserve">سَمِعْتُ أَبَا جَعْفَرٍ </w:t>
      </w:r>
      <w:r w:rsidRPr="00625F5B">
        <w:rPr>
          <w:rStyle w:val="libFootnotenumChar"/>
          <w:rtl/>
        </w:rPr>
        <w:t>(6)</w:t>
      </w:r>
      <w:r w:rsidRPr="00951346">
        <w:rPr>
          <w:rtl/>
          <w:lang w:bidi="fa-IR"/>
        </w:rPr>
        <w:t xml:space="preserve"> </w:t>
      </w:r>
      <w:r w:rsidRPr="00924332">
        <w:rPr>
          <w:rStyle w:val="libAlaemChar"/>
          <w:rtl/>
        </w:rPr>
        <w:t>عليه‌السلام</w:t>
      </w:r>
      <w:r w:rsidRPr="00951346">
        <w:rPr>
          <w:rtl/>
          <w:lang w:bidi="fa-IR"/>
        </w:rPr>
        <w:t xml:space="preserve"> يَقُولُ : « وَاللهِ ، لَايُلِحُّ عَبْدٌ مُؤْمِنٌ عَلَى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2051E8">
        <w:rPr>
          <w:rtl/>
          <w:lang w:bidi="fa-IR"/>
        </w:rPr>
        <w:t>فِي حَاجَتِهِ إِل</w:t>
      </w:r>
      <w:r w:rsidR="002051E8">
        <w:rPr>
          <w:rFonts w:hint="cs"/>
          <w:rtl/>
          <w:lang w:bidi="fa-IR"/>
        </w:rPr>
        <w:t>َّ</w:t>
      </w:r>
      <w:r w:rsidR="002051E8">
        <w:rPr>
          <w:rtl/>
          <w:lang w:bidi="fa-IR"/>
        </w:rPr>
        <w:t>ا</w:t>
      </w:r>
      <w:r w:rsidRPr="00951346">
        <w:rPr>
          <w:rtl/>
          <w:lang w:bidi="fa-IR"/>
        </w:rPr>
        <w:t xml:space="preserve"> قَضَاهَا لَهُ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520EDA">
        <w:rPr>
          <w:rtl/>
        </w:rPr>
        <w:t>3106</w:t>
      </w:r>
      <w:r w:rsidRPr="002C2FC4">
        <w:rPr>
          <w:rStyle w:val="libBold2Char"/>
          <w:rtl/>
        </w:rPr>
        <w:t xml:space="preserve"> / 4.</w:t>
      </w:r>
      <w:r w:rsidRPr="00951346">
        <w:rPr>
          <w:rtl/>
          <w:lang w:bidi="fa-IR"/>
        </w:rPr>
        <w:t xml:space="preserve"> عَنْهُ ، عَنْ أَحْمَدَ بْنِ مُحَمَّدِ بْنِ عِيسى ، عَنِ الْحَجَّالِ ، عَنْ حَنَانٍ </w:t>
      </w:r>
      <w:r w:rsidRPr="00625F5B">
        <w:rPr>
          <w:rStyle w:val="libFootnotenumChar"/>
          <w:rtl/>
        </w:rPr>
        <w:t>(8)</w:t>
      </w:r>
      <w:r w:rsidRPr="00951346">
        <w:rPr>
          <w:rtl/>
          <w:lang w:bidi="fa-IR"/>
        </w:rPr>
        <w:t xml:space="preserve"> ، عَنْ أَبِي الصَّبَّاحِ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051E8" w:rsidTr="002051E8">
        <w:tc>
          <w:tcPr>
            <w:tcW w:w="4006" w:type="dxa"/>
          </w:tcPr>
          <w:p w:rsidR="002051E8" w:rsidRDefault="002051E8" w:rsidP="00DA4FAD">
            <w:pPr>
              <w:pStyle w:val="libFootnote0"/>
              <w:rPr>
                <w:rtl/>
              </w:rPr>
            </w:pPr>
            <w:r>
              <w:rPr>
                <w:rtl/>
              </w:rPr>
              <w:t>(1).</w:t>
            </w:r>
            <w:r w:rsidRPr="00951346">
              <w:rPr>
                <w:rtl/>
              </w:rPr>
              <w:t xml:space="preserve"> في حاشية « ج » : « بحاجته »</w:t>
            </w:r>
            <w:r>
              <w:rPr>
                <w:rtl/>
              </w:rPr>
              <w:t>.</w:t>
            </w:r>
          </w:p>
        </w:tc>
        <w:tc>
          <w:tcPr>
            <w:tcW w:w="4006" w:type="dxa"/>
          </w:tcPr>
          <w:p w:rsidR="002051E8" w:rsidRDefault="002051E8" w:rsidP="00DA4FAD">
            <w:pPr>
              <w:pStyle w:val="libFootnote0"/>
              <w:rPr>
                <w:rtl/>
              </w:rPr>
            </w:pPr>
            <w:r>
              <w:rPr>
                <w:rtl/>
              </w:rPr>
              <w:t>(2).</w:t>
            </w:r>
            <w:r w:rsidRPr="00951346">
              <w:rPr>
                <w:rtl/>
              </w:rPr>
              <w:t xml:space="preserve"> في « ص » </w:t>
            </w:r>
            <w:r>
              <w:rPr>
                <w:rtl/>
              </w:rPr>
              <w:t>: -</w:t>
            </w:r>
            <w:r w:rsidRPr="00951346">
              <w:rPr>
                <w:rtl/>
              </w:rPr>
              <w:t xml:space="preserve"> « الله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الأمالي </w:t>
      </w:r>
      <w:r w:rsidR="00DA4FAD">
        <w:rPr>
          <w:rtl/>
        </w:rPr>
        <w:t xml:space="preserve">: </w:t>
      </w:r>
      <w:r w:rsidR="003E6B40">
        <w:rPr>
          <w:rtl/>
        </w:rPr>
        <w:t>-</w:t>
      </w:r>
      <w:r w:rsidR="00DA4FAD" w:rsidRPr="00951346">
        <w:rPr>
          <w:rtl/>
        </w:rPr>
        <w:t xml:space="preserve"> « الله الذي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المحاسن</w:t>
      </w:r>
      <w:r w:rsidR="00DA4FAD" w:rsidRPr="00951346">
        <w:rPr>
          <w:rtl/>
        </w:rPr>
        <w:t xml:space="preserve"> ، ص 252 ، كتاب مصابيح الظلم ، ح 275 ، عن أبيه ، عن ابن أبي عمير ، عن هشام بن سالم ، عن أبي عبدالله </w:t>
      </w:r>
      <w:r w:rsidR="00DA4FAD" w:rsidRPr="002051E8">
        <w:rPr>
          <w:rStyle w:val="libFootnoteAlaemChar"/>
          <w:rtl/>
        </w:rPr>
        <w:t>عليه‌السلام</w:t>
      </w:r>
      <w:r w:rsidR="00DA4FAD" w:rsidRPr="00951346">
        <w:rPr>
          <w:rtl/>
        </w:rPr>
        <w:t xml:space="preserve"> ، مع اختلاف يسير. </w:t>
      </w:r>
      <w:r w:rsidR="00DA4FAD" w:rsidRPr="00595351">
        <w:rPr>
          <w:rStyle w:val="libFootnoteBoldChar"/>
          <w:rtl/>
        </w:rPr>
        <w:t>الأمالي للطوسي</w:t>
      </w:r>
      <w:r w:rsidR="00DA4FAD" w:rsidRPr="00951346">
        <w:rPr>
          <w:rtl/>
        </w:rPr>
        <w:t xml:space="preserve"> ، ص 664 ، المجلس 35 ، ح 35 ، بسند آخر عن البرقي ، عن أبيه ، عن ابن أبي عمير ، عن هشام بن سالم ، عن أبي عبدالله </w:t>
      </w:r>
      <w:r w:rsidR="00DA4FAD" w:rsidRPr="002051E8">
        <w:rPr>
          <w:rStyle w:val="libFootnoteAlaemChar"/>
          <w:rtl/>
        </w:rPr>
        <w:t>عليه‌السلام</w:t>
      </w:r>
      <w:r w:rsidR="00DA4FAD" w:rsidRPr="00951346">
        <w:rPr>
          <w:rtl/>
        </w:rPr>
        <w:t xml:space="preserve">. وفي </w:t>
      </w:r>
      <w:r w:rsidR="00DA4FAD" w:rsidRPr="00707A47">
        <w:rPr>
          <w:rStyle w:val="libFootnoteBoldChar"/>
          <w:rtl/>
        </w:rPr>
        <w:t>الكافي</w:t>
      </w:r>
      <w:r w:rsidR="00DA4FAD" w:rsidRPr="00951346">
        <w:rPr>
          <w:rtl/>
        </w:rPr>
        <w:t xml:space="preserve"> ، كتاب الصلاة ، باب من حافظ على صلاته أو ضيّعها ، ح 4808 ؛ و</w:t>
      </w:r>
      <w:r w:rsidR="00DA4FAD" w:rsidRPr="00707A47">
        <w:rPr>
          <w:rStyle w:val="libFootnoteBoldChar"/>
          <w:rtl/>
        </w:rPr>
        <w:t>التهذيب</w:t>
      </w:r>
      <w:r w:rsidR="00DA4FAD" w:rsidRPr="00951346">
        <w:rPr>
          <w:rtl/>
        </w:rPr>
        <w:t xml:space="preserve"> ، ج 2 ، ص 240 ، ح 950 ، بسند آخر عن هشام بن سالم ، عن أبي عبدالله </w:t>
      </w:r>
      <w:r w:rsidR="00DA4FAD" w:rsidRPr="002051E8">
        <w:rPr>
          <w:rStyle w:val="libFootnoteAlaemChar"/>
          <w:rtl/>
        </w:rPr>
        <w:t>عليه‌السلام</w:t>
      </w:r>
      <w:r w:rsidR="00DA4FAD" w:rsidRPr="00951346">
        <w:rPr>
          <w:rtl/>
        </w:rPr>
        <w:t xml:space="preserve"> ، مع اختلاف </w:t>
      </w:r>
      <w:r w:rsidR="00262FAE">
        <w:rPr>
          <w:rFonts w:hint="cs"/>
          <w:rtl/>
        </w:rPr>
        <w:t>.</w:t>
      </w:r>
      <w:r w:rsidR="00DA4FAD" w:rsidRPr="00707A47">
        <w:rPr>
          <w:rStyle w:val="libFootnoteBoldChar"/>
          <w:rtl/>
        </w:rPr>
        <w:t>الوافي</w:t>
      </w:r>
      <w:r w:rsidR="00DA4FAD" w:rsidRPr="00951346">
        <w:rPr>
          <w:rtl/>
        </w:rPr>
        <w:t xml:space="preserve"> ، ج 9 ، ص 1491 ، ح 8616 ؛ </w:t>
      </w:r>
      <w:r w:rsidR="00DA4FAD" w:rsidRPr="00707A47">
        <w:rPr>
          <w:rStyle w:val="libFootnoteBoldChar"/>
          <w:rtl/>
        </w:rPr>
        <w:t>الوسائل</w:t>
      </w:r>
      <w:r w:rsidR="00DA4FAD" w:rsidRPr="00951346">
        <w:rPr>
          <w:rtl/>
        </w:rPr>
        <w:t xml:space="preserve"> ، ج 7 ، ص 55 ، ح 8706.</w:t>
      </w:r>
    </w:p>
    <w:tbl>
      <w:tblPr>
        <w:tblStyle w:val="TableGrid"/>
        <w:bidiVisual/>
        <w:tblW w:w="0" w:type="auto"/>
        <w:tblLook w:val="04A0" w:firstRow="1" w:lastRow="0" w:firstColumn="1" w:lastColumn="0" w:noHBand="0" w:noVBand="1"/>
      </w:tblPr>
      <w:tblGrid>
        <w:gridCol w:w="4006"/>
        <w:gridCol w:w="4006"/>
      </w:tblGrid>
      <w:tr w:rsidR="00262FAE" w:rsidTr="00262FAE">
        <w:tc>
          <w:tcPr>
            <w:tcW w:w="4006" w:type="dxa"/>
          </w:tcPr>
          <w:p w:rsidR="00262FAE" w:rsidRDefault="00262FAE" w:rsidP="00DA4FAD">
            <w:pPr>
              <w:pStyle w:val="libFootnote0"/>
              <w:rPr>
                <w:rtl/>
              </w:rPr>
            </w:pPr>
            <w:r>
              <w:rPr>
                <w:rtl/>
              </w:rPr>
              <w:t>(5).</w:t>
            </w:r>
            <w:r w:rsidRPr="00951346">
              <w:rPr>
                <w:rtl/>
              </w:rPr>
              <w:t xml:space="preserve"> في « ز » : + « بن عيسى »</w:t>
            </w:r>
            <w:r>
              <w:rPr>
                <w:rtl/>
              </w:rPr>
              <w:t>.</w:t>
            </w:r>
          </w:p>
        </w:tc>
        <w:tc>
          <w:tcPr>
            <w:tcW w:w="4006" w:type="dxa"/>
          </w:tcPr>
          <w:p w:rsidR="00262FAE" w:rsidRDefault="00262FAE" w:rsidP="00DA4FAD">
            <w:pPr>
              <w:pStyle w:val="libFootnote0"/>
              <w:rPr>
                <w:rtl/>
              </w:rPr>
            </w:pPr>
            <w:r>
              <w:rPr>
                <w:rtl/>
              </w:rPr>
              <w:t>(6).</w:t>
            </w:r>
            <w:r w:rsidRPr="00951346">
              <w:rPr>
                <w:rtl/>
              </w:rPr>
              <w:t xml:space="preserve"> في « د » : « أباعبدالله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1492 ، ح 8617 ؛ </w:t>
      </w:r>
      <w:r w:rsidR="00DA4FAD" w:rsidRPr="00707A47">
        <w:rPr>
          <w:rStyle w:val="libFootnoteBoldChar"/>
          <w:rtl/>
        </w:rPr>
        <w:t>الوسائل</w:t>
      </w:r>
      <w:r w:rsidR="00DA4FAD" w:rsidRPr="00951346">
        <w:rPr>
          <w:rtl/>
        </w:rPr>
        <w:t xml:space="preserve"> ، ج 7 ، ص 58 ، ح 8714.</w:t>
      </w:r>
    </w:p>
    <w:p w:rsidR="00DA4FAD" w:rsidRPr="00951346" w:rsidRDefault="0091593C" w:rsidP="00DA4FAD">
      <w:pPr>
        <w:pStyle w:val="libFootnote0"/>
        <w:rPr>
          <w:rtl/>
          <w:lang w:bidi="fa-IR"/>
        </w:rPr>
      </w:pPr>
      <w:r>
        <w:rPr>
          <w:rtl/>
        </w:rPr>
        <w:t>(8).</w:t>
      </w:r>
      <w:r w:rsidR="00DA4FAD" w:rsidRPr="00951346">
        <w:rPr>
          <w:rtl/>
        </w:rPr>
        <w:t xml:space="preserve"> هكذا في « بف ، جر » وحاشية « ج</w:t>
      </w:r>
      <w:r w:rsidR="00DA4FAD">
        <w:rPr>
          <w:rtl/>
        </w:rPr>
        <w:t xml:space="preserve"> ». </w:t>
      </w:r>
      <w:r w:rsidR="00DA4FAD" w:rsidRPr="00951346">
        <w:rPr>
          <w:rtl/>
        </w:rPr>
        <w:t>وفي « ب ، ج ، د ، ز ، بر ، بس » والمطبوع والوسائل : « حسّان</w:t>
      </w:r>
      <w:r w:rsidR="00DA4FAD">
        <w:rPr>
          <w:rtl/>
        </w:rPr>
        <w:t xml:space="preserve"> ». </w:t>
      </w:r>
      <w:r w:rsidR="00DA4FAD" w:rsidRPr="00951346">
        <w:rPr>
          <w:rtl/>
        </w:rPr>
        <w:t>والظاهرصحّة ما أثبتناه ؛ فإنّ حسّان في هذه الطبقة منصرف إلى حسّان بن مهران الجمّال ، ولم نجد رواية الحجّال عنه</w:t>
      </w:r>
      <w:r w:rsidR="00DA4FAD">
        <w:rPr>
          <w:rtl/>
        </w:rPr>
        <w:t xml:space="preserve"> </w:t>
      </w:r>
      <w:r w:rsidR="003E6B40">
        <w:rPr>
          <w:rtl/>
        </w:rPr>
        <w:t>-</w:t>
      </w:r>
      <w:r w:rsidR="00DA4FAD">
        <w:rPr>
          <w:rtl/>
        </w:rPr>
        <w:t xml:space="preserve"> </w:t>
      </w:r>
      <w:r w:rsidR="00DA4FAD" w:rsidRPr="00951346">
        <w:rPr>
          <w:rtl/>
        </w:rPr>
        <w:t>لا مطلقاً ولا مقيّداً</w:t>
      </w:r>
      <w:r w:rsidR="00DA4FAD">
        <w:rPr>
          <w:rtl/>
        </w:rPr>
        <w:t xml:space="preserve"> </w:t>
      </w:r>
      <w:r w:rsidR="003E6B40">
        <w:rPr>
          <w:rtl/>
        </w:rPr>
        <w:t>-</w:t>
      </w:r>
      <w:r w:rsidR="00DA4FAD">
        <w:rPr>
          <w:rtl/>
        </w:rPr>
        <w:t xml:space="preserve"> </w:t>
      </w:r>
      <w:r w:rsidR="00DA4FAD" w:rsidRPr="00951346">
        <w:rPr>
          <w:rtl/>
        </w:rPr>
        <w:t xml:space="preserve">ولا روايته عن أبي الصبّاح في موضع ، بل روى الحجّال ، عن عبدالصمد بن بشير ، عن حسّان الجمّال في </w:t>
      </w:r>
      <w:r w:rsidR="00DA4FAD" w:rsidRPr="00707A47">
        <w:rPr>
          <w:rStyle w:val="libFootnoteBoldChar"/>
          <w:rtl/>
        </w:rPr>
        <w:t>الكافي</w:t>
      </w:r>
      <w:r w:rsidR="00DA4FAD" w:rsidRPr="00951346">
        <w:rPr>
          <w:rtl/>
        </w:rPr>
        <w:t xml:space="preserve"> ، ح 8148.</w:t>
      </w:r>
    </w:p>
    <w:p w:rsidR="00DA4FAD" w:rsidRPr="00951346" w:rsidRDefault="00DA4FAD" w:rsidP="00DA4FAD">
      <w:pPr>
        <w:pStyle w:val="libFootnote0"/>
        <w:rPr>
          <w:rtl/>
          <w:lang w:bidi="fa-IR"/>
        </w:rPr>
      </w:pPr>
      <w:r w:rsidRPr="009B0BCE">
        <w:rPr>
          <w:rtl/>
        </w:rPr>
        <w:t xml:space="preserve">هذا ووردت رواية الحجّال عن حنان في </w:t>
      </w:r>
      <w:r w:rsidRPr="00707A47">
        <w:rPr>
          <w:rStyle w:val="libFootnoteBoldChar"/>
          <w:rtl/>
        </w:rPr>
        <w:t>المحاسن</w:t>
      </w:r>
      <w:r w:rsidRPr="009B0BCE">
        <w:rPr>
          <w:rtl/>
        </w:rPr>
        <w:t xml:space="preserve"> ، ص 320 ، ح 58.</w:t>
      </w:r>
    </w:p>
    <w:p w:rsidR="00DA4FAD" w:rsidRPr="00951346" w:rsidRDefault="00DA4FAD" w:rsidP="00DA4FAD">
      <w:pPr>
        <w:pStyle w:val="libFootnote0"/>
        <w:rPr>
          <w:rtl/>
          <w:lang w:bidi="fa-IR"/>
        </w:rPr>
      </w:pPr>
      <w:r w:rsidRPr="009B0BCE">
        <w:rPr>
          <w:rtl/>
        </w:rPr>
        <w:t xml:space="preserve">أمّا رواية حنان عن أبي الصبّاح وإن لم نجدها مصرّحة في موضع ، لكن روى المصنّف في </w:t>
      </w:r>
      <w:r w:rsidRPr="00707A47">
        <w:rPr>
          <w:rStyle w:val="libFootnoteBoldChar"/>
          <w:rtl/>
        </w:rPr>
        <w:t>الكافي</w:t>
      </w:r>
      <w:r w:rsidRPr="009B0BCE">
        <w:rPr>
          <w:rtl/>
        </w:rPr>
        <w:t xml:space="preserve"> ، ح 1633 ، بسنده عن حنان بن سدير قال : قال أبوالصبّاح الكناني لأبي عبدالله </w:t>
      </w:r>
      <w:r w:rsidRPr="00C41253">
        <w:rPr>
          <w:rStyle w:val="libFootnoteAlaemChar"/>
          <w:rtl/>
        </w:rPr>
        <w:t>عليه‌السلام</w:t>
      </w:r>
      <w:r w:rsidR="00C41253">
        <w:rPr>
          <w:rtl/>
        </w:rPr>
        <w:t>. وقال العل</w:t>
      </w:r>
      <w:r w:rsidR="00C41253">
        <w:rPr>
          <w:rFonts w:hint="cs"/>
          <w:rtl/>
        </w:rPr>
        <w:t>ّ</w:t>
      </w:r>
      <w:r w:rsidR="00C41253">
        <w:rPr>
          <w:rtl/>
        </w:rPr>
        <w:t>ا</w:t>
      </w:r>
      <w:r w:rsidRPr="009B0BCE">
        <w:rPr>
          <w:rtl/>
        </w:rPr>
        <w:t xml:space="preserve">مة الخبير السيّد موسى الشبيريّ دام ظلّه في تعليقته على ذاك السند : « عدم ذكره </w:t>
      </w:r>
      <w:r w:rsidR="003E6B40" w:rsidRPr="009B0BCE">
        <w:rPr>
          <w:rtl/>
        </w:rPr>
        <w:t>-</w:t>
      </w:r>
      <w:r w:rsidRPr="009B0BCE">
        <w:rPr>
          <w:rtl/>
        </w:rPr>
        <w:t xml:space="preserve"> أي عدم ذكر حنان </w:t>
      </w:r>
      <w:r w:rsidR="003E6B40" w:rsidRPr="009B0BCE">
        <w:rPr>
          <w:rtl/>
        </w:rPr>
        <w:t>-</w:t>
      </w:r>
      <w:r w:rsidRPr="009B0BCE">
        <w:rPr>
          <w:rtl/>
        </w:rPr>
        <w:t xml:space="preserve"> « أنا حاضر » في آخر السند لعلّه يؤمي إلى رواية حنان بن سدير الخبر بواسطة أبي الصبّاح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إِنَّ </w:t>
      </w:r>
      <w:r w:rsidRPr="00625F5B">
        <w:rPr>
          <w:rStyle w:val="libFootnotenumChar"/>
          <w:rtl/>
        </w:rPr>
        <w:t>(1)</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كَرِهَ إِلْحَاحَ النَّاسِ بَعْضِهِمْ عَلى </w:t>
      </w:r>
      <w:r w:rsidRPr="00625F5B">
        <w:rPr>
          <w:rStyle w:val="libFootnotenumChar"/>
          <w:rtl/>
        </w:rPr>
        <w:t>(2)</w:t>
      </w:r>
      <w:r w:rsidRPr="00951346">
        <w:rPr>
          <w:rtl/>
          <w:lang w:bidi="fa-IR"/>
        </w:rPr>
        <w:t xml:space="preserve"> بَعْضٍ فِي الْمَسْأَلَةِ ، وَأَحَبَّ ذلِكَ لِنَفْسِهِ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يُحِبُّ أَنْ يُسْأَلَ وَيُطْلَبَ مَا عِنْدَهُ</w:t>
      </w:r>
      <w:r>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520EDA">
        <w:rPr>
          <w:rtl/>
        </w:rPr>
        <w:t>3107</w:t>
      </w:r>
      <w:r w:rsidRPr="002C2FC4">
        <w:rPr>
          <w:rStyle w:val="libBold2Char"/>
          <w:rtl/>
        </w:rPr>
        <w:t xml:space="preserve"> / 5.</w:t>
      </w:r>
      <w:r w:rsidRPr="00951346">
        <w:rPr>
          <w:rtl/>
          <w:lang w:bidi="fa-IR"/>
        </w:rPr>
        <w:t xml:space="preserve"> عَلِيُّ بْنُ إِبْرَاهِيمَ ، عَنْ أَبِيهِ ، عَنِ ابْنِ أَبِي عُمَيْرٍ ، عَنْ حُسَيْنٍ الْأَحْمَسِيِّ ، عَنْ رَجُلٍ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لَا </w:t>
      </w:r>
      <w:r w:rsidRPr="00625F5B">
        <w:rPr>
          <w:rStyle w:val="libFootnotenumChar"/>
          <w:rtl/>
        </w:rPr>
        <w:t>(4)</w:t>
      </w:r>
      <w:r w:rsidRPr="00951346">
        <w:rPr>
          <w:rtl/>
          <w:lang w:bidi="fa-IR"/>
        </w:rPr>
        <w:t xml:space="preserve"> وَاللهِ ، لَايُلِحُّ عَبْدٌ عَلَى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C41253">
        <w:rPr>
          <w:rtl/>
          <w:lang w:bidi="fa-IR"/>
        </w:rPr>
        <w:t>إِل</w:t>
      </w:r>
      <w:r w:rsidR="00C41253">
        <w:rPr>
          <w:rFonts w:hint="cs"/>
          <w:rtl/>
          <w:lang w:bidi="fa-IR"/>
        </w:rPr>
        <w:t>َّ</w:t>
      </w:r>
      <w:r w:rsidR="00C41253">
        <w:rPr>
          <w:rtl/>
          <w:lang w:bidi="fa-IR"/>
        </w:rPr>
        <w:t>ا</w:t>
      </w:r>
      <w:r w:rsidRPr="00951346">
        <w:rPr>
          <w:rtl/>
          <w:lang w:bidi="fa-IR"/>
        </w:rPr>
        <w:t xml:space="preserve"> اسْتَجَابَ </w:t>
      </w:r>
      <w:r w:rsidRPr="00625F5B">
        <w:rPr>
          <w:rStyle w:val="libFootnotenumChar"/>
          <w:rtl/>
        </w:rPr>
        <w:t>(5)</w:t>
      </w:r>
      <w:r w:rsidRPr="00951346">
        <w:rPr>
          <w:rtl/>
          <w:lang w:bidi="fa-IR"/>
        </w:rPr>
        <w:t xml:space="preserve"> لَهُ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520EDA">
        <w:rPr>
          <w:rtl/>
        </w:rPr>
        <w:t>3108</w:t>
      </w:r>
      <w:r w:rsidRPr="002C2FC4">
        <w:rPr>
          <w:rStyle w:val="libBold2Char"/>
          <w:rtl/>
        </w:rPr>
        <w:t xml:space="preserve"> / 6.</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رَحِمَ اللهُ عَبْداً طَلَبَ مِنَ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حَاجَةً </w:t>
      </w:r>
      <w:r w:rsidRPr="00625F5B">
        <w:rPr>
          <w:rStyle w:val="libFootnotenumChar"/>
          <w:rtl/>
        </w:rPr>
        <w:t>(7)</w:t>
      </w:r>
      <w:r w:rsidRPr="00951346">
        <w:rPr>
          <w:rtl/>
          <w:lang w:bidi="fa-IR"/>
        </w:rPr>
        <w:t xml:space="preserve"> فَأَلَحَّ فِي الدُّعَاءِ ، اسْتُجِيبَ لَهُ أَوْ </w:t>
      </w:r>
      <w:r w:rsidRPr="00625F5B">
        <w:rPr>
          <w:rStyle w:val="libFootnotenumChar"/>
          <w:rtl/>
        </w:rPr>
        <w:t>(8)</w:t>
      </w:r>
      <w:r w:rsidRPr="00951346">
        <w:rPr>
          <w:rtl/>
          <w:lang w:bidi="fa-IR"/>
        </w:rPr>
        <w:t xml:space="preserve"> لَمْ يُسْتَجَبْ لَهُ </w:t>
      </w:r>
      <w:r w:rsidRPr="00625F5B">
        <w:rPr>
          <w:rStyle w:val="libFootnotenumChar"/>
          <w:rtl/>
        </w:rPr>
        <w:t>(9)</w:t>
      </w:r>
      <w:r w:rsidRPr="00951346">
        <w:rPr>
          <w:rtl/>
          <w:lang w:bidi="fa-IR"/>
        </w:rPr>
        <w:t xml:space="preserve"> ، وَتَلَا هذِهِ الْآيَةَ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w:t>
      </w:r>
      <w:r w:rsidR="00DA4FAD">
        <w:rPr>
          <w:rtl/>
        </w:rPr>
        <w:t xml:space="preserve">: </w:t>
      </w:r>
      <w:r w:rsidR="003E6B40">
        <w:rPr>
          <w:rtl/>
        </w:rPr>
        <w:t>-</w:t>
      </w:r>
      <w:r w:rsidR="00DA4FAD" w:rsidRPr="00951346">
        <w:rPr>
          <w:rtl/>
        </w:rPr>
        <w:t xml:space="preserve"> « إنّ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حاشية « ج ، ز » : « إلى »</w:t>
      </w:r>
      <w:r w:rsidR="00DA4FAD">
        <w:rPr>
          <w:rtl/>
        </w:rPr>
        <w:t>.</w:t>
      </w:r>
    </w:p>
    <w:p w:rsidR="00DA4FAD" w:rsidRPr="00951346" w:rsidRDefault="0091593C" w:rsidP="00C41253">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الزكاة ، باب كراهية المسألة ، صدر ح 6080 ، بسند آخر عن أبي عبدالله </w:t>
      </w:r>
      <w:r w:rsidR="00DA4FAD" w:rsidRPr="00C41253">
        <w:rPr>
          <w:rStyle w:val="libFootnoteAlaemChar"/>
          <w:rtl/>
        </w:rPr>
        <w:t>عليه‌السلام</w:t>
      </w:r>
      <w:r w:rsidR="00DA4FAD" w:rsidRPr="00951346">
        <w:rPr>
          <w:rtl/>
        </w:rPr>
        <w:t xml:space="preserve"> عن رسول الله </w:t>
      </w:r>
      <w:r w:rsidRPr="00C41253">
        <w:rPr>
          <w:rStyle w:val="libFootnoteAlaemChar"/>
          <w:rtl/>
        </w:rPr>
        <w:t>صلى‌الله‌عليه‌وآله</w:t>
      </w:r>
      <w:r w:rsidR="00DA4FAD" w:rsidRPr="00951346">
        <w:rPr>
          <w:rtl/>
        </w:rPr>
        <w:t xml:space="preserve"> ، مع اختلاف يسير. و</w:t>
      </w:r>
      <w:r w:rsidR="00DA4FAD" w:rsidRPr="00707A47">
        <w:rPr>
          <w:rStyle w:val="libFootnoteBoldChar"/>
          <w:rtl/>
        </w:rPr>
        <w:t>فيه</w:t>
      </w:r>
      <w:r w:rsidR="00DA4FAD" w:rsidRPr="00951346">
        <w:rPr>
          <w:rtl/>
        </w:rPr>
        <w:t xml:space="preserve"> ، كتاب الدعاء ، باب فضل الدعاء والحثّ عليه ، ح 3063 ، بسند آخر عن أبي جعفر </w:t>
      </w:r>
      <w:r w:rsidR="00DA4FAD" w:rsidRPr="00C41253">
        <w:rPr>
          <w:rStyle w:val="libFootnoteAlaemChar"/>
          <w:rtl/>
        </w:rPr>
        <w:t>عليه‌السلام</w:t>
      </w:r>
      <w:r w:rsidR="00DA4FAD" w:rsidRPr="00951346">
        <w:rPr>
          <w:rtl/>
        </w:rPr>
        <w:t xml:space="preserve"> ، من قوله : « إنّ الله عزّوجلّ يحبّ أن يسأل</w:t>
      </w:r>
      <w:r w:rsidR="00DA4FAD">
        <w:rPr>
          <w:rtl/>
        </w:rPr>
        <w:t xml:space="preserve"> ». </w:t>
      </w:r>
      <w:r w:rsidR="00DA4FAD" w:rsidRPr="00707A47">
        <w:rPr>
          <w:rStyle w:val="libFootnoteBoldChar"/>
          <w:rtl/>
        </w:rPr>
        <w:t>الفقيه</w:t>
      </w:r>
      <w:r w:rsidR="00DA4FAD" w:rsidRPr="00951346">
        <w:rPr>
          <w:rtl/>
        </w:rPr>
        <w:t xml:space="preserve"> ، ج 2 ، ص 70 ، ح 1755 ، مرسلاً عن رسول الله </w:t>
      </w:r>
      <w:r w:rsidRPr="00C41253">
        <w:rPr>
          <w:rStyle w:val="libFootnoteAlaemChar"/>
          <w:rtl/>
        </w:rPr>
        <w:t>صلى‌الله‌عليه‌وآله</w:t>
      </w:r>
      <w:r w:rsidR="00DA4FAD" w:rsidRPr="00951346">
        <w:rPr>
          <w:rtl/>
        </w:rPr>
        <w:t xml:space="preserve"> ، وفيهما مع اختلاف يسير وزيادة. </w:t>
      </w:r>
      <w:r w:rsidR="00DA4FAD" w:rsidRPr="00707A47">
        <w:rPr>
          <w:rStyle w:val="libFootnoteBoldChar"/>
          <w:rtl/>
        </w:rPr>
        <w:t>تحف العقول</w:t>
      </w:r>
      <w:r w:rsidR="00DA4FAD" w:rsidRPr="00951346">
        <w:rPr>
          <w:rtl/>
        </w:rPr>
        <w:t xml:space="preserve"> ، ص 293 ، عن أبي جعفر </w:t>
      </w:r>
      <w:r w:rsidR="00DA4FAD" w:rsidRPr="00C41253">
        <w:rPr>
          <w:rStyle w:val="libFootnoteAlaemChar"/>
          <w:rtl/>
        </w:rPr>
        <w:t>عليه‌السلام</w:t>
      </w:r>
      <w:r w:rsidR="00C41253">
        <w:rPr>
          <w:rFonts w:hint="cs"/>
          <w:rtl/>
        </w:rPr>
        <w:t>.</w:t>
      </w:r>
      <w:r w:rsidR="00DA4FAD" w:rsidRPr="00707A47">
        <w:rPr>
          <w:rStyle w:val="libFootnoteBoldChar"/>
          <w:rtl/>
        </w:rPr>
        <w:t>الوافي</w:t>
      </w:r>
      <w:r w:rsidR="00DA4FAD" w:rsidRPr="00951346">
        <w:rPr>
          <w:rtl/>
        </w:rPr>
        <w:t xml:space="preserve"> ، ج 9 ، ص 1492 ، ح 8618 ؛ </w:t>
      </w:r>
      <w:r w:rsidR="00DA4FAD" w:rsidRPr="00707A47">
        <w:rPr>
          <w:rStyle w:val="libFootnoteBoldChar"/>
          <w:rtl/>
        </w:rPr>
        <w:t>الوسائل</w:t>
      </w:r>
      <w:r w:rsidR="00DA4FAD" w:rsidRPr="00951346">
        <w:rPr>
          <w:rtl/>
        </w:rPr>
        <w:t xml:space="preserve"> ، ج 7 ، ص 58 ، ح 8715.</w:t>
      </w:r>
    </w:p>
    <w:p w:rsidR="00DA4FAD" w:rsidRPr="00951346" w:rsidRDefault="0091593C" w:rsidP="00DA4FAD">
      <w:pPr>
        <w:pStyle w:val="libFootnote0"/>
        <w:rPr>
          <w:rtl/>
          <w:lang w:bidi="fa-IR"/>
        </w:rPr>
      </w:pPr>
      <w:r>
        <w:rPr>
          <w:rtl/>
        </w:rPr>
        <w:t>(4).</w:t>
      </w:r>
      <w:r w:rsidR="00DA4FAD" w:rsidRPr="00951346">
        <w:rPr>
          <w:rtl/>
        </w:rPr>
        <w:t xml:space="preserve"> في « ز » </w:t>
      </w:r>
      <w:r w:rsidR="00DA4FAD">
        <w:rPr>
          <w:rtl/>
        </w:rPr>
        <w:t xml:space="preserve">: </w:t>
      </w:r>
      <w:r w:rsidR="003E6B40">
        <w:rPr>
          <w:rtl/>
        </w:rPr>
        <w:t>-</w:t>
      </w:r>
      <w:r w:rsidR="00DA4FAD" w:rsidRPr="00951346">
        <w:rPr>
          <w:rtl/>
        </w:rPr>
        <w:t xml:space="preserve"> « لا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هكذا في النسخ التي قوبلت والوافي والوسائل. وفي المطبوع : + « الله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1492 ، ح 8619 ؛ </w:t>
      </w:r>
      <w:r w:rsidR="00DA4FAD" w:rsidRPr="00707A47">
        <w:rPr>
          <w:rStyle w:val="libFootnoteBoldChar"/>
          <w:rtl/>
        </w:rPr>
        <w:t>الوسائل</w:t>
      </w:r>
      <w:r w:rsidR="00DA4FAD" w:rsidRPr="00951346">
        <w:rPr>
          <w:rtl/>
        </w:rPr>
        <w:t xml:space="preserve"> ، ج 7 ، ص 58 ، ح 8716.</w:t>
      </w:r>
    </w:p>
    <w:p w:rsidR="00DA4FAD" w:rsidRPr="00951346" w:rsidRDefault="0091593C" w:rsidP="00DA4FAD">
      <w:pPr>
        <w:pStyle w:val="libFootnote0"/>
        <w:rPr>
          <w:rtl/>
          <w:lang w:bidi="fa-IR"/>
        </w:rPr>
      </w:pPr>
      <w:r>
        <w:rPr>
          <w:rtl/>
        </w:rPr>
        <w:t>(7).</w:t>
      </w:r>
      <w:r w:rsidR="00DA4FAD" w:rsidRPr="00951346">
        <w:rPr>
          <w:rtl/>
        </w:rPr>
        <w:t xml:space="preserve"> في الوافي : « حاجته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 « أم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ج ، د ، ص ، بف » والوافي ومرآة العقول والوسائل </w:t>
      </w:r>
      <w:r w:rsidR="00DA4FAD">
        <w:rPr>
          <w:rtl/>
        </w:rPr>
        <w:t xml:space="preserve">: </w:t>
      </w:r>
      <w:r w:rsidR="003E6B40">
        <w:rPr>
          <w:rtl/>
        </w:rPr>
        <w:t>-</w:t>
      </w:r>
      <w:r w:rsidR="00DA4FAD" w:rsidRPr="00951346">
        <w:rPr>
          <w:rtl/>
        </w:rPr>
        <w:t xml:space="preserve"> « له</w:t>
      </w:r>
      <w:r w:rsidR="00DA4FAD">
        <w:rPr>
          <w:rtl/>
        </w:rPr>
        <w:t xml:space="preserve"> ». </w:t>
      </w:r>
      <w:r w:rsidR="00DA4FAD" w:rsidRPr="00951346">
        <w:rPr>
          <w:rtl/>
        </w:rPr>
        <w:t xml:space="preserve">وفي « ز » </w:t>
      </w:r>
      <w:r w:rsidR="00DA4FAD">
        <w:rPr>
          <w:rtl/>
        </w:rPr>
        <w:t xml:space="preserve">: </w:t>
      </w:r>
      <w:r w:rsidR="003E6B40">
        <w:rPr>
          <w:rtl/>
        </w:rPr>
        <w:t>-</w:t>
      </w:r>
      <w:r w:rsidR="00DA4FAD" w:rsidRPr="00951346">
        <w:rPr>
          <w:rtl/>
        </w:rPr>
        <w:t xml:space="preserve"> « أو لم يستجيب له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24332">
        <w:rPr>
          <w:rStyle w:val="libAlaemChar"/>
          <w:rtl/>
        </w:rPr>
        <w:lastRenderedPageBreak/>
        <w:t>(</w:t>
      </w:r>
      <w:r w:rsidR="00C41253">
        <w:rPr>
          <w:rStyle w:val="libAieChar"/>
          <w:rtl/>
        </w:rPr>
        <w:t xml:space="preserve"> وَأَدْعُوا رَبِّي عَسى أَل</w:t>
      </w:r>
      <w:r w:rsidR="00C41253">
        <w:rPr>
          <w:rStyle w:val="libAieChar"/>
          <w:rFonts w:hint="cs"/>
          <w:rtl/>
        </w:rPr>
        <w:t>َّ</w:t>
      </w:r>
      <w:r w:rsidR="00C41253">
        <w:rPr>
          <w:rStyle w:val="libAieChar"/>
          <w:rtl/>
        </w:rPr>
        <w:t>ا</w:t>
      </w:r>
      <w:r w:rsidRPr="005C1001">
        <w:rPr>
          <w:rStyle w:val="libAieChar"/>
          <w:rtl/>
        </w:rPr>
        <w:t xml:space="preserve"> أَكُونَ بِدُعاءِ رَبِّي شَقِيًّا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289" w:name="_Toc344056157"/>
      <w:bookmarkStart w:id="290" w:name="_Toc459895192"/>
      <w:bookmarkStart w:id="291" w:name="_Toc42787823"/>
      <w:r w:rsidRPr="00951346">
        <w:rPr>
          <w:rtl/>
          <w:lang w:bidi="fa-IR"/>
        </w:rPr>
        <w:t>11</w:t>
      </w:r>
      <w:r>
        <w:rPr>
          <w:rtl/>
          <w:lang w:bidi="fa-IR"/>
        </w:rPr>
        <w:t xml:space="preserve"> </w:t>
      </w:r>
      <w:r w:rsidR="003E6B40">
        <w:rPr>
          <w:rtl/>
          <w:lang w:bidi="fa-IR"/>
        </w:rPr>
        <w:t>-</w:t>
      </w:r>
      <w:r>
        <w:rPr>
          <w:rtl/>
          <w:lang w:bidi="fa-IR"/>
        </w:rPr>
        <w:t xml:space="preserve"> </w:t>
      </w:r>
      <w:r w:rsidRPr="00951346">
        <w:rPr>
          <w:rtl/>
          <w:lang w:bidi="fa-IR"/>
        </w:rPr>
        <w:t>بَابُ تَسْمِيَةِ الْحَاجَةِ فِي الدُّعَاءِ‌</w:t>
      </w:r>
      <w:bookmarkEnd w:id="289"/>
      <w:bookmarkEnd w:id="290"/>
      <w:bookmarkEnd w:id="291"/>
    </w:p>
    <w:p w:rsidR="00DA4FAD" w:rsidRPr="00951346" w:rsidRDefault="00DA4FAD" w:rsidP="00DA4FAD">
      <w:pPr>
        <w:pStyle w:val="libNormal"/>
        <w:rPr>
          <w:rtl/>
          <w:lang w:bidi="fa-IR"/>
        </w:rPr>
      </w:pPr>
      <w:r w:rsidRPr="00520EDA">
        <w:rPr>
          <w:rtl/>
        </w:rPr>
        <w:t>3109</w:t>
      </w:r>
      <w:r w:rsidRPr="002C2FC4">
        <w:rPr>
          <w:rStyle w:val="libBold2Char"/>
          <w:rtl/>
        </w:rPr>
        <w:t xml:space="preserve"> / 1.</w:t>
      </w:r>
      <w:r w:rsidRPr="00951346">
        <w:rPr>
          <w:rtl/>
          <w:lang w:bidi="fa-IR"/>
        </w:rPr>
        <w:t xml:space="preserve"> عَلِيُّ بْنُ إِبْرَاهِيمَ ، عَنْ أَبِيهِ ، عَنِ ابْنِ أَبِي عُمَيْرٍ ، عَنْ أَبِي عَبْدِ اللهِ الْفَرَّاءِ :</w:t>
      </w:r>
    </w:p>
    <w:p w:rsidR="00C41253" w:rsidRPr="00951346" w:rsidRDefault="00DA4FAD" w:rsidP="00C41253">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يَعْلَمُ مَا يُرِيدُ الْعَبْدُ إِذَا دَعَاهُ ، وَلكِنَّهُ يُحِبُّ أَنْ تُبَثَّ </w:t>
      </w:r>
      <w:r w:rsidRPr="00625F5B">
        <w:rPr>
          <w:rStyle w:val="libFootnotenumChar"/>
          <w:rtl/>
        </w:rPr>
        <w:t>(3)</w:t>
      </w:r>
      <w:r w:rsidRPr="00951346">
        <w:rPr>
          <w:rtl/>
          <w:lang w:bidi="fa-IR"/>
        </w:rPr>
        <w:t xml:space="preserve"> إِلَيْهِ الْحَوَائِجُ ، فَإِذَا دَعَوْتَ فَسَمِّ حَاجَتَكَ</w:t>
      </w:r>
      <w:r>
        <w:rPr>
          <w:rtl/>
          <w:lang w:bidi="fa-IR"/>
        </w:rPr>
        <w:t xml:space="preserve"> ». </w:t>
      </w:r>
      <w:r w:rsidRPr="00625F5B">
        <w:rPr>
          <w:rStyle w:val="libFootnotenumChar"/>
          <w:rtl/>
        </w:rPr>
        <w:t>(4)</w:t>
      </w:r>
      <w:r w:rsidR="00C41253" w:rsidRPr="00C41253">
        <w:rPr>
          <w:rtl/>
          <w:lang w:bidi="fa-IR"/>
        </w:rPr>
        <w:t xml:space="preserve"> </w:t>
      </w:r>
    </w:p>
    <w:p w:rsidR="00DA4FAD" w:rsidRPr="00951346" w:rsidRDefault="00DA4FAD" w:rsidP="00C41253">
      <w:pPr>
        <w:pStyle w:val="libNormal"/>
        <w:rPr>
          <w:rtl/>
          <w:lang w:bidi="fa-IR"/>
        </w:rPr>
      </w:pPr>
      <w:r w:rsidRPr="007E495C">
        <w:rPr>
          <w:rtl/>
        </w:rPr>
        <w:t>3110</w:t>
      </w:r>
      <w:r w:rsidRPr="007E495C">
        <w:rPr>
          <w:rFonts w:hint="cs"/>
          <w:rtl/>
        </w:rPr>
        <w:t xml:space="preserve"> </w:t>
      </w:r>
      <w:r w:rsidRPr="002C2FC4">
        <w:rPr>
          <w:rStyle w:val="libBold2Char"/>
          <w:rtl/>
        </w:rPr>
        <w:t>/ 2.</w:t>
      </w:r>
      <w:r w:rsidRPr="00951346">
        <w:rPr>
          <w:rtl/>
          <w:lang w:bidi="fa-IR"/>
        </w:rPr>
        <w:t xml:space="preserve"> وَفِي حَدِيثٍ آخَرَ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C41253">
      <w:pPr>
        <w:pStyle w:val="libFootnote0"/>
        <w:rPr>
          <w:rtl/>
          <w:lang w:bidi="fa-IR"/>
        </w:rPr>
      </w:pPr>
      <w:r>
        <w:rPr>
          <w:rtl/>
        </w:rPr>
        <w:t>(1).</w:t>
      </w:r>
      <w:r w:rsidR="00DA4FAD" w:rsidRPr="00951346">
        <w:rPr>
          <w:rtl/>
        </w:rPr>
        <w:t xml:space="preserve"> مريم (19) : 48. وفي </w:t>
      </w:r>
      <w:r w:rsidR="00DA4FAD" w:rsidRPr="00707A47">
        <w:rPr>
          <w:rStyle w:val="libFootnoteBoldChar"/>
          <w:rtl/>
        </w:rPr>
        <w:t>مرآة العقول</w:t>
      </w:r>
      <w:r w:rsidR="00DA4FAD" w:rsidRPr="00951346">
        <w:rPr>
          <w:rtl/>
        </w:rPr>
        <w:t xml:space="preserve"> ، ج 12 ، ص 31 : « وقال الله تعالى حكاية عن إبراهيم </w:t>
      </w:r>
      <w:r w:rsidR="00DA4FAD" w:rsidRPr="00C41253">
        <w:rPr>
          <w:rStyle w:val="libFootnoteAlaemChar"/>
          <w:rtl/>
        </w:rPr>
        <w:t>عليه‌السلام</w:t>
      </w:r>
      <w:r w:rsidR="00DA4FAD" w:rsidRPr="00951346">
        <w:rPr>
          <w:rtl/>
        </w:rPr>
        <w:t xml:space="preserve"> ، حيث قال مخاطباً لقومه : </w:t>
      </w:r>
      <w:r w:rsidR="00C41253" w:rsidRPr="00C41253">
        <w:rPr>
          <w:rStyle w:val="libFootnoteAlaemChar"/>
          <w:rFonts w:hint="cs"/>
          <w:rtl/>
        </w:rPr>
        <w:t>(</w:t>
      </w:r>
      <w:r w:rsidR="00DA4FAD" w:rsidRPr="00C41253">
        <w:rPr>
          <w:rStyle w:val="libFootnoteAieChar"/>
          <w:rtl/>
        </w:rPr>
        <w:t xml:space="preserve"> وَأَعْتَزِلُكُمْ وَمَا تَدْعُونَ مِن دُونِ اللهِ </w:t>
      </w:r>
      <w:r w:rsidR="00C41253" w:rsidRPr="00C41253">
        <w:rPr>
          <w:rStyle w:val="libFootnoteAlaemChar"/>
          <w:rFonts w:hint="cs"/>
          <w:rtl/>
        </w:rPr>
        <w:t>)</w:t>
      </w:r>
      <w:r w:rsidR="00DA4FAD" w:rsidRPr="00951346">
        <w:rPr>
          <w:rtl/>
        </w:rPr>
        <w:t xml:space="preserve"> ، قال الطبرسي</w:t>
      </w:r>
      <w:r w:rsidR="00DA4FAD">
        <w:rPr>
          <w:rtl/>
        </w:rPr>
        <w:t xml:space="preserve"> </w:t>
      </w:r>
      <w:r w:rsidR="00C41253">
        <w:rPr>
          <w:rtl/>
        </w:rPr>
        <w:t>–</w:t>
      </w:r>
      <w:r w:rsidR="00DA4FAD">
        <w:rPr>
          <w:rtl/>
        </w:rPr>
        <w:t xml:space="preserve"> </w:t>
      </w:r>
      <w:r w:rsidR="00DA4FAD" w:rsidRPr="00C41253">
        <w:rPr>
          <w:rtl/>
        </w:rPr>
        <w:t>رحمه</w:t>
      </w:r>
      <w:r w:rsidR="00C41253">
        <w:rPr>
          <w:rFonts w:hint="cs"/>
          <w:rtl/>
        </w:rPr>
        <w:t xml:space="preserve"> </w:t>
      </w:r>
      <w:r w:rsidR="00DA4FAD" w:rsidRPr="00C41253">
        <w:rPr>
          <w:rtl/>
        </w:rPr>
        <w:t>‌الله</w:t>
      </w:r>
      <w:r w:rsidR="00DA4FAD">
        <w:rPr>
          <w:rtl/>
        </w:rPr>
        <w:t xml:space="preserve"> </w:t>
      </w:r>
      <w:r w:rsidR="003E6B40">
        <w:rPr>
          <w:rtl/>
        </w:rPr>
        <w:t>-</w:t>
      </w:r>
      <w:r w:rsidR="00DA4FAD">
        <w:rPr>
          <w:rtl/>
        </w:rPr>
        <w:t xml:space="preserve"> </w:t>
      </w:r>
      <w:r w:rsidR="00DA4FAD" w:rsidRPr="00951346">
        <w:rPr>
          <w:rtl/>
        </w:rPr>
        <w:t xml:space="preserve">: أي وأتنحّى منكم جانباً وأعتزل عبادة ما تدعون من دون الله ، </w:t>
      </w:r>
      <w:r w:rsidR="00DA4FAD" w:rsidRPr="00C41253">
        <w:rPr>
          <w:rStyle w:val="libFootnoteAlaemChar"/>
          <w:rFonts w:hint="cs"/>
          <w:rtl/>
        </w:rPr>
        <w:t>(</w:t>
      </w:r>
      <w:r w:rsidR="00DA4FAD" w:rsidRPr="00951346">
        <w:rPr>
          <w:rtl/>
        </w:rPr>
        <w:t xml:space="preserve"> </w:t>
      </w:r>
      <w:r w:rsidR="00DA4FAD" w:rsidRPr="00707A47">
        <w:rPr>
          <w:rStyle w:val="libFootnoteAieChar"/>
          <w:rtl/>
        </w:rPr>
        <w:t>وَأَدْعُوا رَبّى</w:t>
      </w:r>
      <w:r w:rsidR="00DA4FAD" w:rsidRPr="00951346">
        <w:rPr>
          <w:rtl/>
        </w:rPr>
        <w:t xml:space="preserve"> </w:t>
      </w:r>
      <w:r w:rsidR="00DA4FAD" w:rsidRPr="00C41253">
        <w:rPr>
          <w:rStyle w:val="libFootnoteAlaemChar"/>
          <w:rFonts w:hint="cs"/>
          <w:rtl/>
        </w:rPr>
        <w:t>)</w:t>
      </w:r>
      <w:r w:rsidR="00DA4FAD" w:rsidRPr="00951346">
        <w:rPr>
          <w:rtl/>
        </w:rPr>
        <w:t xml:space="preserve"> ، قال : أي أعبد ربّي ، </w:t>
      </w:r>
      <w:r w:rsidR="00DA4FAD" w:rsidRPr="00C41253">
        <w:rPr>
          <w:rStyle w:val="libFootnoteAlaemChar"/>
          <w:rFonts w:hint="cs"/>
          <w:rtl/>
        </w:rPr>
        <w:t>(</w:t>
      </w:r>
      <w:r w:rsidR="00DA4FAD" w:rsidRPr="00951346">
        <w:rPr>
          <w:rtl/>
        </w:rPr>
        <w:t xml:space="preserve"> </w:t>
      </w:r>
      <w:r w:rsidR="00DA4FAD" w:rsidRPr="00707A47">
        <w:rPr>
          <w:rStyle w:val="libFootnoteAieChar"/>
          <w:rtl/>
        </w:rPr>
        <w:t>عَسَى أَلَّآ أَكُونَ بِدُعَآءِ رَبّ</w:t>
      </w:r>
      <w:r w:rsidR="00C41253">
        <w:rPr>
          <w:rStyle w:val="libFootnoteAieChar"/>
          <w:rFonts w:hint="cs"/>
          <w:rtl/>
        </w:rPr>
        <w:t>ِ</w:t>
      </w:r>
      <w:r w:rsidR="00C41253">
        <w:rPr>
          <w:rStyle w:val="libFootnoteAieChar"/>
          <w:rtl/>
        </w:rPr>
        <w:t>ى شَقِيّ</w:t>
      </w:r>
      <w:r w:rsidR="00DA4FAD" w:rsidRPr="00707A47">
        <w:rPr>
          <w:rStyle w:val="libFootnoteAieChar"/>
          <w:rtl/>
        </w:rPr>
        <w:t>ا</w:t>
      </w:r>
      <w:r w:rsidR="00C41253">
        <w:rPr>
          <w:rStyle w:val="libFootnoteAieChar"/>
          <w:rFonts w:hint="cs"/>
          <w:rtl/>
        </w:rPr>
        <w:t>ً</w:t>
      </w:r>
      <w:r w:rsidR="00DA4FAD" w:rsidRPr="00951346">
        <w:rPr>
          <w:rtl/>
        </w:rPr>
        <w:t xml:space="preserve"> </w:t>
      </w:r>
      <w:r w:rsidR="00DA4FAD" w:rsidRPr="00C41253">
        <w:rPr>
          <w:rStyle w:val="libFootnoteAlaemChar"/>
          <w:rFonts w:hint="cs"/>
          <w:rtl/>
        </w:rPr>
        <w:t>)</w:t>
      </w:r>
      <w:r w:rsidR="00DA4FAD" w:rsidRPr="00951346">
        <w:rPr>
          <w:rtl/>
        </w:rPr>
        <w:t xml:space="preserve"> ، كما شقيتم بدعاء لأصنام. وإنّما ذكر « عسى » على وجه الخضوع ، وقيل : معناه : لعلّه قبل طاعتي وعبادتي ولا أشقى بالردّ ؛ فإنّ المؤمن بين الخوف والرجاء. وقال البيضاوي : شقيّاً ، أي خائباً ضائع السعي مثلكم في دعاء آلهتكم. انتهى.</w:t>
      </w:r>
    </w:p>
    <w:p w:rsidR="00DA4FAD" w:rsidRPr="00951346" w:rsidRDefault="00DA4FAD" w:rsidP="00DA4FAD">
      <w:pPr>
        <w:pStyle w:val="libFootnote0"/>
        <w:rPr>
          <w:rtl/>
          <w:lang w:bidi="fa-IR"/>
        </w:rPr>
      </w:pPr>
      <w:r w:rsidRPr="009B0BCE">
        <w:rPr>
          <w:rtl/>
        </w:rPr>
        <w:t xml:space="preserve">ولنذكر معنى الخبر وسبب الاستشهاد بالآية ، قوله </w:t>
      </w:r>
      <w:r w:rsidR="0091593C" w:rsidRPr="00C41253">
        <w:rPr>
          <w:rStyle w:val="libFootnoteAlaemChar"/>
          <w:rtl/>
        </w:rPr>
        <w:t>صلى‌الله‌عليه‌وآله</w:t>
      </w:r>
      <w:r w:rsidRPr="009B0BCE">
        <w:rPr>
          <w:rtl/>
        </w:rPr>
        <w:t xml:space="preserve"> : استجيب له ، أي سريعاً ، ولم يستجب ، أي كذلك ، أو لم يستجب في حصول المطلوب ، لكن عوّض له في الآخرة ، والحاصل أنّه لايترك الإلحاح لبطء الإجابة ، فالاستشهاد بالآية لأنّ إبراهيم </w:t>
      </w:r>
      <w:r w:rsidRPr="00C41253">
        <w:rPr>
          <w:rStyle w:val="libFootnoteAlaemChar"/>
          <w:rtl/>
        </w:rPr>
        <w:t>عليه‌السلام</w:t>
      </w:r>
      <w:r w:rsidRPr="009B0BCE">
        <w:rPr>
          <w:rtl/>
        </w:rPr>
        <w:t xml:space="preserve"> أظهر الرجاء ، بل الجزم ؛ إذ الظاهر أنّ « عسى » موجبة في عدم شقائه بدعاء الربّ سبحانه ، وعدم كونه خائباً ضائع السعي ، كما خابوا وضلّ سعيهم في دعاء آلهتهم ، كما ذكره المفسّرون. ويحتمل أن يكون في الكلام تقدير ، أي فرضي بعد الإلحاح ، سواء استجيب له أم لم يستجب ، ولم يعترض على الله لعدم الإجابة ولم يسئ ظنّه به ، فالاستشهاد بالآية بحملها على أنّ المعنى : عسى أن لايكون دعائي سبباً لشقاوتي وضلالتي. ويحتمل أن يكون ذكر الآية لمحض بيان فضل الدعاء ». وراجع أيضاً : </w:t>
      </w:r>
      <w:r w:rsidRPr="00707A47">
        <w:rPr>
          <w:rStyle w:val="libFootnoteBoldChar"/>
          <w:rtl/>
        </w:rPr>
        <w:t>مجمع البيان</w:t>
      </w:r>
      <w:r w:rsidRPr="009B0BCE">
        <w:rPr>
          <w:rtl/>
        </w:rPr>
        <w:t xml:space="preserve"> ، ج 6 ص 427 ؛ </w:t>
      </w:r>
      <w:r w:rsidRPr="00707A47">
        <w:rPr>
          <w:rStyle w:val="libFootnoteBoldChar"/>
          <w:rtl/>
        </w:rPr>
        <w:t>تفسير البيضاوي</w:t>
      </w:r>
      <w:r w:rsidRPr="009B0BCE">
        <w:rPr>
          <w:rtl/>
        </w:rPr>
        <w:t xml:space="preserve"> ، ج 4 ، ص 19 ، ذيل الآية المزبورة.</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قرب الإسناد</w:t>
      </w:r>
      <w:r w:rsidR="00DA4FAD" w:rsidRPr="00951346">
        <w:rPr>
          <w:rtl/>
        </w:rPr>
        <w:t xml:space="preserve"> ، ص 6 ، ذيل ح 17 ، بسند آخر عن أبي عبدالله </w:t>
      </w:r>
      <w:r w:rsidR="00DA4FAD" w:rsidRPr="00C41253">
        <w:rPr>
          <w:rStyle w:val="libFootnoteAlaemChar"/>
          <w:rtl/>
        </w:rPr>
        <w:t>عليه‌السلام</w:t>
      </w:r>
      <w:r w:rsidR="00DA4FAD" w:rsidRPr="00951346">
        <w:rPr>
          <w:rtl/>
        </w:rPr>
        <w:t xml:space="preserve"> ، من دون الإسناد إلى الرسول </w:t>
      </w:r>
      <w:r w:rsidRPr="00C41253">
        <w:rPr>
          <w:rStyle w:val="libFootnoteAlaemChar"/>
          <w:rtl/>
        </w:rPr>
        <w:t>صلى‌الله‌عليه‌وآله</w:t>
      </w:r>
      <w:r w:rsidR="00DA4FAD" w:rsidRPr="00951346">
        <w:rPr>
          <w:rtl/>
        </w:rPr>
        <w:t xml:space="preserve"> ، وتمام الرواية : « تسأل حاجتك وألحّ في الطلب ، فإنّه يحبّ إلحاح الملحّين من عباده المؤمنين » </w:t>
      </w:r>
      <w:r w:rsidR="00C41253">
        <w:rPr>
          <w:rFonts w:hint="cs"/>
          <w:rtl/>
        </w:rPr>
        <w:t>.</w:t>
      </w:r>
      <w:r w:rsidR="00DA4FAD" w:rsidRPr="00707A47">
        <w:rPr>
          <w:rStyle w:val="libFootnoteBoldChar"/>
          <w:rtl/>
        </w:rPr>
        <w:t>الوافي</w:t>
      </w:r>
      <w:r w:rsidR="00DA4FAD" w:rsidRPr="00951346">
        <w:rPr>
          <w:rtl/>
        </w:rPr>
        <w:t xml:space="preserve"> ، ج 9 ، ص 1492 ، ح 8620 ؛ </w:t>
      </w:r>
      <w:r w:rsidR="00DA4FAD" w:rsidRPr="00707A47">
        <w:rPr>
          <w:rStyle w:val="libFootnoteBoldChar"/>
          <w:rtl/>
        </w:rPr>
        <w:t>الوسائل</w:t>
      </w:r>
      <w:r w:rsidR="00DA4FAD" w:rsidRPr="00951346">
        <w:rPr>
          <w:rtl/>
        </w:rPr>
        <w:t xml:space="preserve"> ، ج 7 ، ص 58 ، ح 8717.</w:t>
      </w:r>
    </w:p>
    <w:p w:rsidR="00DA4FAD" w:rsidRPr="00951346" w:rsidRDefault="0091593C" w:rsidP="00DA4FAD">
      <w:pPr>
        <w:pStyle w:val="libFootnote0"/>
        <w:rPr>
          <w:rtl/>
          <w:lang w:bidi="fa-IR"/>
        </w:rPr>
      </w:pPr>
      <w:r>
        <w:rPr>
          <w:rtl/>
        </w:rPr>
        <w:t>(3).</w:t>
      </w:r>
      <w:r w:rsidR="00DA4FAD" w:rsidRPr="00951346">
        <w:rPr>
          <w:rtl/>
        </w:rPr>
        <w:t xml:space="preserve"> في « د ، ص ، بس » والوافي : « يبثّ</w:t>
      </w:r>
      <w:r w:rsidR="00DA4FAD">
        <w:rPr>
          <w:rtl/>
        </w:rPr>
        <w:t xml:space="preserve"> ». </w:t>
      </w:r>
      <w:r w:rsidR="00DA4FAD" w:rsidRPr="00951346">
        <w:rPr>
          <w:rtl/>
        </w:rPr>
        <w:t>وفي مرآة العقول : « أي تذكر وتظهر ؛ فإنّها إذا ذكرت انتشرت ؛ لأنّه يسمعها الملائكة وغيرهم. والتعدية</w:t>
      </w:r>
      <w:r w:rsidR="00DA4FAD">
        <w:rPr>
          <w:rtl/>
        </w:rPr>
        <w:t xml:space="preserve"> ب</w:t>
      </w:r>
      <w:r w:rsidR="00C41253">
        <w:rPr>
          <w:rFonts w:hint="cs"/>
          <w:rtl/>
        </w:rPr>
        <w:t>ـ</w:t>
      </w:r>
      <w:r w:rsidR="00DA4FAD">
        <w:rPr>
          <w:rtl/>
        </w:rPr>
        <w:t xml:space="preserve"> «</w:t>
      </w:r>
      <w:r w:rsidR="00DA4FAD" w:rsidRPr="00951346">
        <w:rPr>
          <w:rtl/>
        </w:rPr>
        <w:t xml:space="preserve"> إلى » لتضمين معنى التوجّه أو التضرّع</w:t>
      </w:r>
      <w:r w:rsidR="00DA4FAD">
        <w:rPr>
          <w:rtl/>
        </w:rPr>
        <w:t xml:space="preserve"> ». </w:t>
      </w:r>
      <w:r w:rsidR="00DA4FAD" w:rsidRPr="00951346">
        <w:rPr>
          <w:rtl/>
        </w:rPr>
        <w:t xml:space="preserve">وبثثتك السرَّ وأبثثتك : أظهرته لك. </w:t>
      </w:r>
      <w:r w:rsidR="00DA4FAD" w:rsidRPr="00707A47">
        <w:rPr>
          <w:rStyle w:val="libFootnoteBoldChar"/>
          <w:rtl/>
        </w:rPr>
        <w:t>القاموس المحيط</w:t>
      </w:r>
      <w:r w:rsidR="00DA4FAD" w:rsidRPr="00951346">
        <w:rPr>
          <w:rtl/>
        </w:rPr>
        <w:t xml:space="preserve"> ، ج 1 ، ص 263 ( بثت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1484 ، ح 8599 ؛ </w:t>
      </w:r>
      <w:r w:rsidR="00DA4FAD" w:rsidRPr="00707A47">
        <w:rPr>
          <w:rStyle w:val="libFootnoteBoldChar"/>
          <w:rtl/>
        </w:rPr>
        <w:t>الوسائل</w:t>
      </w:r>
      <w:r w:rsidR="00DA4FAD" w:rsidRPr="00951346">
        <w:rPr>
          <w:rtl/>
        </w:rPr>
        <w:t xml:space="preserve"> ، ج 7 ، ص 33 ، ح 8636.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w:t>
      </w:r>
      <w:r w:rsidRPr="00625F5B">
        <w:rPr>
          <w:rStyle w:val="libFootnotenumChar"/>
          <w:rtl/>
        </w:rPr>
        <w:t>(1)</w:t>
      </w:r>
      <w:r w:rsidRPr="00951346">
        <w:rPr>
          <w:rtl/>
          <w:lang w:bidi="fa-IR"/>
        </w:rPr>
        <w:t xml:space="preserve">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يَعْلَمُ حَاجَتَكَ وَمَا تُرِيدُ ، وَلكِنْ </w:t>
      </w:r>
      <w:r w:rsidRPr="00625F5B">
        <w:rPr>
          <w:rStyle w:val="libFootnotenumChar"/>
          <w:rtl/>
        </w:rPr>
        <w:t>(2)</w:t>
      </w:r>
      <w:r w:rsidRPr="00951346">
        <w:rPr>
          <w:rtl/>
          <w:lang w:bidi="fa-IR"/>
        </w:rPr>
        <w:t xml:space="preserve"> يُحِبُّ أَنْ تُبَثَّ </w:t>
      </w:r>
      <w:r w:rsidRPr="00625F5B">
        <w:rPr>
          <w:rStyle w:val="libFootnotenumChar"/>
          <w:rtl/>
        </w:rPr>
        <w:t>(3)</w:t>
      </w:r>
      <w:r w:rsidRPr="00951346">
        <w:rPr>
          <w:rtl/>
          <w:lang w:bidi="fa-IR"/>
        </w:rPr>
        <w:t xml:space="preserve"> إِلَيْهِ الْحَوَائِجُ</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292" w:name="_Toc344056158"/>
      <w:bookmarkStart w:id="293" w:name="_Toc459895193"/>
      <w:bookmarkStart w:id="294" w:name="_Toc42787824"/>
      <w:r w:rsidRPr="00951346">
        <w:rPr>
          <w:rtl/>
          <w:lang w:bidi="fa-IR"/>
        </w:rPr>
        <w:t>12</w:t>
      </w:r>
      <w:r>
        <w:rPr>
          <w:rtl/>
          <w:lang w:bidi="fa-IR"/>
        </w:rPr>
        <w:t xml:space="preserve"> </w:t>
      </w:r>
      <w:r w:rsidR="003E6B40">
        <w:rPr>
          <w:rtl/>
          <w:lang w:bidi="fa-IR"/>
        </w:rPr>
        <w:t>-</w:t>
      </w:r>
      <w:r>
        <w:rPr>
          <w:rtl/>
          <w:lang w:bidi="fa-IR"/>
        </w:rPr>
        <w:t xml:space="preserve"> </w:t>
      </w:r>
      <w:r w:rsidRPr="00951346">
        <w:rPr>
          <w:rtl/>
          <w:lang w:bidi="fa-IR"/>
        </w:rPr>
        <w:t>بَابُ إِخْفَاءِ الدُّعَاءِ‌</w:t>
      </w:r>
      <w:bookmarkEnd w:id="292"/>
      <w:bookmarkEnd w:id="293"/>
      <w:bookmarkEnd w:id="294"/>
    </w:p>
    <w:p w:rsidR="00DA4FAD" w:rsidRPr="00951346" w:rsidRDefault="00DA4FAD" w:rsidP="00DA4FAD">
      <w:pPr>
        <w:pStyle w:val="libNormal"/>
        <w:rPr>
          <w:rtl/>
          <w:lang w:bidi="fa-IR"/>
        </w:rPr>
      </w:pPr>
      <w:r w:rsidRPr="007E495C">
        <w:rPr>
          <w:rtl/>
        </w:rPr>
        <w:t>3111</w:t>
      </w:r>
      <w:r w:rsidRPr="002C2FC4">
        <w:rPr>
          <w:rStyle w:val="libBold2Char"/>
          <w:rtl/>
        </w:rPr>
        <w:t xml:space="preserve"> / 1.</w:t>
      </w:r>
      <w:r w:rsidRPr="00951346">
        <w:rPr>
          <w:rtl/>
          <w:lang w:bidi="fa-IR"/>
        </w:rPr>
        <w:t xml:space="preserve"> مُحَمَّدُ بْنُ يَحْيى ، عَنْ أَحْمَدَ بْنِ مُحَمَّدِ بْنِ عِيسى ، عَنْ أَبِي هَمَّامٍ إِسْمَاعِيلَ بْنِ هَمَّامٍ :</w:t>
      </w:r>
    </w:p>
    <w:p w:rsidR="00C41253" w:rsidRPr="00951346" w:rsidRDefault="00DA4FAD" w:rsidP="00C41253">
      <w:pPr>
        <w:pStyle w:val="libNormal"/>
        <w:rPr>
          <w:rtl/>
          <w:lang w:bidi="fa-IR"/>
        </w:rPr>
      </w:pPr>
      <w:r w:rsidRPr="00951346">
        <w:rPr>
          <w:rtl/>
          <w:lang w:bidi="fa-IR"/>
        </w:rPr>
        <w:t xml:space="preserve">عَنْ أَبِي الْحَسَنِ الرِّضَا </w:t>
      </w:r>
      <w:r w:rsidRPr="00924332">
        <w:rPr>
          <w:rStyle w:val="libAlaemChar"/>
          <w:rtl/>
        </w:rPr>
        <w:t>عليه‌السلام</w:t>
      </w:r>
      <w:r w:rsidRPr="00951346">
        <w:rPr>
          <w:rtl/>
          <w:lang w:bidi="fa-IR"/>
        </w:rPr>
        <w:t xml:space="preserve"> ، قَالَ : « دَعْوَةُ الْعَبْدِ سِرّاً</w:t>
      </w:r>
      <w:r>
        <w:rPr>
          <w:rtl/>
          <w:lang w:bidi="fa-IR"/>
        </w:rPr>
        <w:t xml:space="preserve"> </w:t>
      </w:r>
      <w:r w:rsidR="003E6B40">
        <w:rPr>
          <w:rtl/>
          <w:lang w:bidi="fa-IR"/>
        </w:rPr>
        <w:t>-</w:t>
      </w:r>
      <w:r>
        <w:rPr>
          <w:rtl/>
          <w:lang w:bidi="fa-IR"/>
        </w:rPr>
        <w:t xml:space="preserve"> </w:t>
      </w:r>
      <w:r w:rsidRPr="00951346">
        <w:rPr>
          <w:rtl/>
          <w:lang w:bidi="fa-IR"/>
        </w:rPr>
        <w:t>دَعْوَةً وَاحِدَةً</w:t>
      </w:r>
      <w:r>
        <w:rPr>
          <w:rtl/>
          <w:lang w:bidi="fa-IR"/>
        </w:rPr>
        <w:t xml:space="preserve"> </w:t>
      </w:r>
      <w:r w:rsidR="003E6B40">
        <w:rPr>
          <w:rtl/>
          <w:lang w:bidi="fa-IR"/>
        </w:rPr>
        <w:t>-</w:t>
      </w:r>
      <w:r>
        <w:rPr>
          <w:rtl/>
          <w:lang w:bidi="fa-IR"/>
        </w:rPr>
        <w:t xml:space="preserve"> </w:t>
      </w:r>
      <w:r w:rsidRPr="00951346">
        <w:rPr>
          <w:rtl/>
          <w:lang w:bidi="fa-IR"/>
        </w:rPr>
        <w:t>تَعْدِلُ سَبْعِينَ دَعْوَةً عَلَانِيَةً</w:t>
      </w:r>
      <w:r>
        <w:rPr>
          <w:rtl/>
          <w:lang w:bidi="fa-IR"/>
        </w:rPr>
        <w:t xml:space="preserve"> ». </w:t>
      </w:r>
      <w:r w:rsidRPr="00625F5B">
        <w:rPr>
          <w:rStyle w:val="libFootnotenumChar"/>
          <w:rtl/>
        </w:rPr>
        <w:t>(5)</w:t>
      </w:r>
      <w:r w:rsidR="00C41253" w:rsidRPr="00C41253">
        <w:rPr>
          <w:rtl/>
          <w:lang w:bidi="fa-IR"/>
        </w:rPr>
        <w:t xml:space="preserve"> </w:t>
      </w:r>
      <w:r w:rsidR="00C41253" w:rsidRPr="00951346">
        <w:rPr>
          <w:rtl/>
          <w:lang w:bidi="fa-IR"/>
        </w:rPr>
        <w:t>‌</w:t>
      </w:r>
    </w:p>
    <w:p w:rsidR="00DA4FAD" w:rsidRPr="00951346" w:rsidRDefault="00DA4FAD" w:rsidP="00C41253">
      <w:pPr>
        <w:pStyle w:val="libNormal"/>
        <w:rPr>
          <w:rtl/>
          <w:lang w:bidi="fa-IR"/>
        </w:rPr>
      </w:pPr>
      <w:r w:rsidRPr="00951346">
        <w:rPr>
          <w:rtl/>
          <w:lang w:bidi="fa-IR"/>
        </w:rPr>
        <w:t>3112</w:t>
      </w:r>
      <w:r w:rsidRPr="007E495C">
        <w:rPr>
          <w:rFonts w:hint="cs"/>
          <w:rtl/>
        </w:rPr>
        <w:t xml:space="preserve"> </w:t>
      </w:r>
      <w:r w:rsidRPr="002C2FC4">
        <w:rPr>
          <w:rStyle w:val="libBold2Char"/>
          <w:rtl/>
        </w:rPr>
        <w:t>/ 2.</w:t>
      </w:r>
      <w:r w:rsidRPr="00951346">
        <w:rPr>
          <w:rtl/>
          <w:lang w:bidi="fa-IR"/>
        </w:rPr>
        <w:t xml:space="preserve"> وَفِي رِوَايَةٍ أُخْرى : « دَعْوَةٌ </w:t>
      </w:r>
      <w:r w:rsidRPr="00625F5B">
        <w:rPr>
          <w:rStyle w:val="libFootnotenumChar"/>
          <w:rtl/>
        </w:rPr>
        <w:t>(6)</w:t>
      </w:r>
      <w:r w:rsidRPr="00951346">
        <w:rPr>
          <w:rtl/>
          <w:lang w:bidi="fa-IR"/>
        </w:rPr>
        <w:t xml:space="preserve"> تُخْفِيهَا </w:t>
      </w:r>
      <w:r w:rsidRPr="00625F5B">
        <w:rPr>
          <w:rStyle w:val="libFootnotenumChar"/>
          <w:rtl/>
        </w:rPr>
        <w:t>(7)</w:t>
      </w:r>
      <w:r w:rsidRPr="00951346">
        <w:rPr>
          <w:rtl/>
          <w:lang w:bidi="fa-IR"/>
        </w:rPr>
        <w:t xml:space="preserve"> أَفْضَلُ عِنْدَ اللهِ مِنْ سَبْعِينَ دَعْوَةً تُظْهِرُهَا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بر » </w:t>
      </w:r>
      <w:r w:rsidR="00DA4FAD">
        <w:rPr>
          <w:rtl/>
        </w:rPr>
        <w:t xml:space="preserve">: </w:t>
      </w:r>
      <w:r w:rsidR="003E6B40">
        <w:rPr>
          <w:rtl/>
        </w:rPr>
        <w:t>-</w:t>
      </w:r>
      <w:r w:rsidR="00DA4FAD" w:rsidRPr="00951346">
        <w:rPr>
          <w:rtl/>
        </w:rPr>
        <w:t xml:space="preserve"> « قال</w:t>
      </w:r>
      <w:r w:rsidR="00DA4FAD">
        <w:rPr>
          <w:rtl/>
        </w:rPr>
        <w:t xml:space="preserve"> ». </w:t>
      </w:r>
      <w:r w:rsidR="00DA4FAD" w:rsidRPr="00951346">
        <w:rPr>
          <w:rtl/>
        </w:rPr>
        <w:t xml:space="preserve">وفي هذه الصورة الضمير المستتر في « قال » راجع إلى أبي عبدالله </w:t>
      </w:r>
      <w:r w:rsidR="00DA4FAD" w:rsidRPr="00C41253">
        <w:rPr>
          <w:rStyle w:val="libFootnoteAlaemChar"/>
          <w:rtl/>
        </w:rPr>
        <w:t>عليه‌السلام</w:t>
      </w:r>
      <w:r w:rsidR="00DA4FAD" w:rsidRPr="00951346">
        <w:rPr>
          <w:rtl/>
        </w:rPr>
        <w:t>. وأمّا بناءً على مافي أكثر النسخ فالضمير المستتر في « قال » الا</w:t>
      </w:r>
      <w:r w:rsidR="00C41253">
        <w:rPr>
          <w:rFonts w:hint="cs"/>
          <w:rtl/>
        </w:rPr>
        <w:t>ُ</w:t>
      </w:r>
      <w:r w:rsidR="00DA4FAD" w:rsidRPr="00951346">
        <w:rPr>
          <w:rtl/>
        </w:rPr>
        <w:t xml:space="preserve">ولى راجع إلى أبي عبدالله الفرّاء ، وفي « قال » الثانية راجع إلى أبي عبدالله </w:t>
      </w:r>
      <w:r w:rsidR="00DA4FAD" w:rsidRPr="00C41253">
        <w:rPr>
          <w:rStyle w:val="libFootnoteAlaemChar"/>
          <w:rtl/>
        </w:rPr>
        <w:t>عليه‌السلام</w:t>
      </w:r>
      <w:r w:rsidR="00DA4FAD" w:rsidRPr="00951346">
        <w:rPr>
          <w:rtl/>
        </w:rPr>
        <w:t>. فلايبعد كون السند معلّقاً.</w:t>
      </w:r>
    </w:p>
    <w:p w:rsidR="00DA4FAD" w:rsidRPr="00951346" w:rsidRDefault="0091593C" w:rsidP="00DA4FAD">
      <w:pPr>
        <w:pStyle w:val="libFootnote0"/>
        <w:rPr>
          <w:rtl/>
          <w:lang w:bidi="fa-IR"/>
        </w:rPr>
      </w:pPr>
      <w:r>
        <w:rPr>
          <w:rtl/>
        </w:rPr>
        <w:t>(2).</w:t>
      </w:r>
      <w:r w:rsidR="00DA4FAD" w:rsidRPr="00951346">
        <w:rPr>
          <w:rtl/>
        </w:rPr>
        <w:t xml:space="preserve"> في « بر » : « ولكنّه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ص ، بس » ومرآة العقول : « يبثّ</w:t>
      </w:r>
      <w:r w:rsidR="00DA4FAD">
        <w:rPr>
          <w:rtl/>
        </w:rPr>
        <w:t xml:space="preserve"> ». </w:t>
      </w:r>
      <w:r w:rsidR="00DA4FAD" w:rsidRPr="00951346">
        <w:rPr>
          <w:rtl/>
        </w:rPr>
        <w:t>ويجوز فيه المعلوم من المجرّد ونصب « حوائج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1484 ، ح 8600 ؛ </w:t>
      </w:r>
      <w:r w:rsidR="00DA4FAD" w:rsidRPr="00707A47">
        <w:rPr>
          <w:rStyle w:val="libFootnoteBoldChar"/>
          <w:rtl/>
        </w:rPr>
        <w:t>الوسائل</w:t>
      </w:r>
      <w:r w:rsidR="00DA4FAD" w:rsidRPr="00951346">
        <w:rPr>
          <w:rtl/>
        </w:rPr>
        <w:t xml:space="preserve"> ، ج 7 ، ص 33 ، ح 8637.</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ثواب الأعمال</w:t>
      </w:r>
      <w:r w:rsidR="00DA4FAD" w:rsidRPr="00951346">
        <w:rPr>
          <w:rtl/>
        </w:rPr>
        <w:t xml:space="preserve"> ، ص 193 ، ح 1 ، بسنده عن أحمد بن محمّد ، عن أبي همّام إسماعيل بن همّام </w:t>
      </w:r>
      <w:r w:rsidR="00C41253">
        <w:rPr>
          <w:rFonts w:hint="cs"/>
          <w:rtl/>
        </w:rPr>
        <w:t>.</w:t>
      </w:r>
      <w:r w:rsidR="00DA4FAD" w:rsidRPr="00707A47">
        <w:rPr>
          <w:rStyle w:val="libFootnoteBoldChar"/>
          <w:rtl/>
        </w:rPr>
        <w:t>الوافي</w:t>
      </w:r>
      <w:r w:rsidR="00DA4FAD" w:rsidRPr="00951346">
        <w:rPr>
          <w:rtl/>
        </w:rPr>
        <w:t xml:space="preserve"> ، ج 9 ، ص 1485 ، ح 8603 ؛ </w:t>
      </w:r>
      <w:r w:rsidR="00DA4FAD" w:rsidRPr="00707A47">
        <w:rPr>
          <w:rStyle w:val="libFootnoteBoldChar"/>
          <w:rtl/>
        </w:rPr>
        <w:t>الوسائل</w:t>
      </w:r>
      <w:r w:rsidR="00DA4FAD" w:rsidRPr="00951346">
        <w:rPr>
          <w:rtl/>
        </w:rPr>
        <w:t xml:space="preserve"> ، ج 7 ، ص 63 ، ح 8733 ؛ </w:t>
      </w:r>
      <w:r w:rsidR="00DA4FAD" w:rsidRPr="00707A47">
        <w:rPr>
          <w:rStyle w:val="libFootnoteBoldChar"/>
          <w:rtl/>
        </w:rPr>
        <w:t>البحار</w:t>
      </w:r>
      <w:r w:rsidR="00DA4FAD" w:rsidRPr="00951346">
        <w:rPr>
          <w:rtl/>
        </w:rPr>
        <w:t xml:space="preserve"> ، ج 95 ، ص 164 ، ذيل ح 18.</w:t>
      </w:r>
    </w:p>
    <w:tbl>
      <w:tblPr>
        <w:tblStyle w:val="TableGrid"/>
        <w:bidiVisual/>
        <w:tblW w:w="0" w:type="auto"/>
        <w:tblLook w:val="04A0" w:firstRow="1" w:lastRow="0" w:firstColumn="1" w:lastColumn="0" w:noHBand="0" w:noVBand="1"/>
      </w:tblPr>
      <w:tblGrid>
        <w:gridCol w:w="4006"/>
        <w:gridCol w:w="4006"/>
      </w:tblGrid>
      <w:tr w:rsidR="00C41253" w:rsidTr="00C41253">
        <w:tc>
          <w:tcPr>
            <w:tcW w:w="4006" w:type="dxa"/>
          </w:tcPr>
          <w:p w:rsidR="00C41253" w:rsidRDefault="00C41253" w:rsidP="00DA4FAD">
            <w:pPr>
              <w:pStyle w:val="libFootnote0"/>
              <w:rPr>
                <w:rtl/>
              </w:rPr>
            </w:pPr>
            <w:r>
              <w:rPr>
                <w:rtl/>
              </w:rPr>
              <w:t>(6).</w:t>
            </w:r>
            <w:r w:rsidRPr="00951346">
              <w:rPr>
                <w:rtl/>
              </w:rPr>
              <w:t xml:space="preserve"> في « بر » : + « عبد »</w:t>
            </w:r>
            <w:r>
              <w:rPr>
                <w:rtl/>
              </w:rPr>
              <w:t>.</w:t>
            </w:r>
          </w:p>
        </w:tc>
        <w:tc>
          <w:tcPr>
            <w:tcW w:w="4006" w:type="dxa"/>
          </w:tcPr>
          <w:p w:rsidR="00C41253" w:rsidRDefault="00C41253" w:rsidP="00DA4FAD">
            <w:pPr>
              <w:pStyle w:val="libFootnote0"/>
              <w:rPr>
                <w:rtl/>
              </w:rPr>
            </w:pPr>
            <w:r>
              <w:rPr>
                <w:rtl/>
              </w:rPr>
              <w:t>(7).</w:t>
            </w:r>
            <w:r w:rsidRPr="00951346">
              <w:rPr>
                <w:rtl/>
              </w:rPr>
              <w:t xml:space="preserve"> في « ص ، بر » : « يخفيها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 ب ، ص ، بس » : « يظهرها »</w:t>
      </w:r>
      <w:r w:rsidR="00DA4FAD">
        <w:rPr>
          <w:rtl/>
        </w:rPr>
        <w:t>.</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شرح المازندراني</w:t>
      </w:r>
      <w:r w:rsidRPr="009B0BCE">
        <w:rPr>
          <w:rtl/>
        </w:rPr>
        <w:t xml:space="preserve"> ، ج 10 ، ص 214 : « الفرق بين الروايتين أنّ الا</w:t>
      </w:r>
      <w:r w:rsidR="00C41253">
        <w:rPr>
          <w:rFonts w:hint="cs"/>
          <w:rtl/>
        </w:rPr>
        <w:t>ُ</w:t>
      </w:r>
      <w:r w:rsidRPr="009B0BCE">
        <w:rPr>
          <w:rtl/>
        </w:rPr>
        <w:t>ولى تفيد المساواة بين الواحدة الخفيّة والسبعين ، والثانية تفيد الزيادة عليها. ثمّ الحكم بالمساواة والزيادة إنّما هو إذا كانت الظاهرة عريّة عن الرياء والسمعة ، وإلا فلا نسبة بينهما ».</w:t>
      </w:r>
    </w:p>
    <w:p w:rsidR="00DA4FAD" w:rsidRPr="00951346" w:rsidRDefault="00DA4FAD" w:rsidP="00DA4FAD">
      <w:pPr>
        <w:pStyle w:val="libFootnote0"/>
        <w:rPr>
          <w:rtl/>
          <w:lang w:bidi="fa-IR"/>
        </w:rPr>
      </w:pPr>
      <w:r w:rsidRPr="009B0BCE">
        <w:rPr>
          <w:rtl/>
        </w:rPr>
        <w:t xml:space="preserve">وقال في </w:t>
      </w:r>
      <w:r w:rsidRPr="00707A47">
        <w:rPr>
          <w:rStyle w:val="libFootnoteBoldChar"/>
          <w:rtl/>
        </w:rPr>
        <w:t>مرآة العقول</w:t>
      </w:r>
      <w:r w:rsidRPr="009B0BCE">
        <w:rPr>
          <w:rtl/>
        </w:rPr>
        <w:t xml:space="preserve"> ، ج 12 ، ص 33 : « الحكم بالمساواة في الخبر الأوّل والأفضليّة في الثاني إمّا باختلاف مراتب الإخفاء والإعلان ؛ أو المراد بالأوّل الإخفاء عند الدعاء ، وبالثاني بعده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1485 ، ح 8604 ؛ </w:t>
      </w:r>
      <w:r w:rsidR="00DA4FAD" w:rsidRPr="00707A47">
        <w:rPr>
          <w:rStyle w:val="libFootnoteBoldChar"/>
          <w:rtl/>
        </w:rPr>
        <w:t>الوسائل</w:t>
      </w:r>
      <w:r w:rsidR="00DA4FAD" w:rsidRPr="00951346">
        <w:rPr>
          <w:rtl/>
        </w:rPr>
        <w:t xml:space="preserve"> ، ج 7 ، ص 64 ، ح 8734.</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295" w:name="_Toc344056159"/>
      <w:bookmarkStart w:id="296" w:name="_Toc459895194"/>
      <w:bookmarkStart w:id="297" w:name="_Toc42787825"/>
      <w:r w:rsidRPr="00951346">
        <w:rPr>
          <w:rtl/>
          <w:lang w:bidi="fa-IR"/>
        </w:rPr>
        <w:lastRenderedPageBreak/>
        <w:t>13</w:t>
      </w:r>
      <w:r>
        <w:rPr>
          <w:rtl/>
          <w:lang w:bidi="fa-IR"/>
        </w:rPr>
        <w:t xml:space="preserve"> </w:t>
      </w:r>
      <w:r w:rsidR="003E6B40">
        <w:rPr>
          <w:rtl/>
          <w:lang w:bidi="fa-IR"/>
        </w:rPr>
        <w:t>-</w:t>
      </w:r>
      <w:r>
        <w:rPr>
          <w:rtl/>
          <w:lang w:bidi="fa-IR"/>
        </w:rPr>
        <w:t xml:space="preserve"> </w:t>
      </w:r>
      <w:r w:rsidRPr="00951346">
        <w:rPr>
          <w:rtl/>
          <w:lang w:bidi="fa-IR"/>
        </w:rPr>
        <w:t xml:space="preserve">بَابُ الْأَوْقَاتِ وَالْحَالَاتِ الَّتِي تُرْجى </w:t>
      </w:r>
      <w:r w:rsidRPr="00625F5B">
        <w:rPr>
          <w:rStyle w:val="libFootnotenumChar"/>
          <w:rtl/>
        </w:rPr>
        <w:t>(1)</w:t>
      </w:r>
      <w:r>
        <w:rPr>
          <w:rtl/>
        </w:rPr>
        <w:t xml:space="preserve"> </w:t>
      </w:r>
      <w:r w:rsidRPr="00951346">
        <w:rPr>
          <w:rtl/>
          <w:lang w:bidi="fa-IR"/>
        </w:rPr>
        <w:t>فِيهَا الْإِجَابَةُ‌</w:t>
      </w:r>
      <w:bookmarkEnd w:id="295"/>
      <w:bookmarkEnd w:id="296"/>
      <w:bookmarkEnd w:id="297"/>
    </w:p>
    <w:p w:rsidR="00DA4FAD" w:rsidRPr="00951346" w:rsidRDefault="00DA4FAD" w:rsidP="00DA4FAD">
      <w:pPr>
        <w:pStyle w:val="libNormal"/>
        <w:rPr>
          <w:rtl/>
          <w:lang w:bidi="fa-IR"/>
        </w:rPr>
      </w:pPr>
      <w:r w:rsidRPr="007E495C">
        <w:rPr>
          <w:rtl/>
        </w:rPr>
        <w:t>3113</w:t>
      </w:r>
      <w:r w:rsidRPr="002C2FC4">
        <w:rPr>
          <w:rStyle w:val="libBold2Char"/>
          <w:rtl/>
        </w:rPr>
        <w:t xml:space="preserve"> / 1.</w:t>
      </w:r>
      <w:r w:rsidRPr="00951346">
        <w:rPr>
          <w:rtl/>
          <w:lang w:bidi="fa-IR"/>
        </w:rPr>
        <w:t xml:space="preserve"> عِدَّةٌ مِنْ أَصْحَابِنَا ، عَنْ أَحْمَدَ بْنِ مُحَمَّدِ بْنِ خَالِدٍ ، عَنْ يَحْيَى بْنِ إِبْرَاهِيمَ بْنِ أَبِي الْبِلَادِ ، عَنْ أَبِيهِ ، عَنْ زَيْدٍ الشَّحَّامِ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اطْلُبُوا الدُّعَاءَ فِي أَرْبَعِ سَاعَاتٍ : عِنْدَ هُبُوبِ الرِّيَاحِ ، وَ</w:t>
      </w:r>
      <w:r>
        <w:rPr>
          <w:rFonts w:hint="cs"/>
          <w:rtl/>
          <w:lang w:bidi="fa-IR"/>
        </w:rPr>
        <w:t xml:space="preserve"> </w:t>
      </w:r>
      <w:r w:rsidRPr="00625F5B">
        <w:rPr>
          <w:rStyle w:val="libFootnotenumChar"/>
          <w:rtl/>
        </w:rPr>
        <w:t>(2)</w:t>
      </w:r>
      <w:r w:rsidRPr="00951346">
        <w:rPr>
          <w:rtl/>
          <w:lang w:bidi="fa-IR"/>
        </w:rPr>
        <w:t xml:space="preserve"> زَوَالِ الْأَفْيَاءِ </w:t>
      </w:r>
      <w:r w:rsidRPr="00625F5B">
        <w:rPr>
          <w:rStyle w:val="libFootnotenumChar"/>
          <w:rtl/>
        </w:rPr>
        <w:t>(3)</w:t>
      </w:r>
      <w:r w:rsidRPr="00951346">
        <w:rPr>
          <w:rtl/>
          <w:lang w:bidi="fa-IR"/>
        </w:rPr>
        <w:t xml:space="preserve"> ، وَنُزُولِ الْقَطْرِ </w:t>
      </w:r>
      <w:r w:rsidRPr="00625F5B">
        <w:rPr>
          <w:rStyle w:val="libFootnotenumChar"/>
          <w:rtl/>
        </w:rPr>
        <w:t>(4)</w:t>
      </w:r>
      <w:r w:rsidRPr="00951346">
        <w:rPr>
          <w:rtl/>
          <w:lang w:bidi="fa-IR"/>
        </w:rPr>
        <w:t xml:space="preserve"> ، وَأَوَّلِ قَطْرَةٍ مِنْ دَمِ الْقَتِيلِ الْمُؤْمِنِ ؛ فَإِنَّ أَبْوَابَ السَّمَاءِ تُفَتَّحُ </w:t>
      </w:r>
      <w:r w:rsidRPr="00625F5B">
        <w:rPr>
          <w:rStyle w:val="libFootnotenumChar"/>
          <w:rtl/>
        </w:rPr>
        <w:t>(5)</w:t>
      </w:r>
      <w:r w:rsidRPr="00951346">
        <w:rPr>
          <w:rtl/>
          <w:lang w:bidi="fa-IR"/>
        </w:rPr>
        <w:t xml:space="preserve"> عِنْدَ هذِهِ الْأَشْيَاءِ</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7E495C">
        <w:rPr>
          <w:rtl/>
        </w:rPr>
        <w:t>3114</w:t>
      </w:r>
      <w:r w:rsidRPr="002C2FC4">
        <w:rPr>
          <w:rStyle w:val="libBold2Char"/>
          <w:rtl/>
        </w:rPr>
        <w:t xml:space="preserve"> / 2.</w:t>
      </w:r>
      <w:r w:rsidRPr="00951346">
        <w:rPr>
          <w:rtl/>
          <w:lang w:bidi="fa-IR"/>
        </w:rPr>
        <w:t xml:space="preserve"> عَنْهُ </w:t>
      </w:r>
      <w:r w:rsidRPr="00625F5B">
        <w:rPr>
          <w:rStyle w:val="libFootnotenumChar"/>
          <w:rtl/>
        </w:rPr>
        <w:t>(7)</w:t>
      </w:r>
      <w:r w:rsidRPr="00951346">
        <w:rPr>
          <w:rtl/>
          <w:lang w:bidi="fa-IR"/>
        </w:rPr>
        <w:t xml:space="preserve"> ، عَنْ أَبِيهِ ، وَغَيْرِهِ ، عَنِ الْقَاسِمِ بْنِ عُرْوَةَ ، عَنْ أَبِي الْعَبَّاسِ فَضْلٍ الْبَقْبَاقِ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يُسْتَجَابُ الدُّعَاءُ فِي أَرْبَعَةِ </w:t>
      </w:r>
      <w:r w:rsidRPr="00625F5B">
        <w:rPr>
          <w:rStyle w:val="libFootnotenumChar"/>
          <w:rtl/>
        </w:rPr>
        <w:t>(8)</w:t>
      </w:r>
      <w:r w:rsidRPr="00951346">
        <w:rPr>
          <w:rtl/>
          <w:lang w:bidi="fa-IR"/>
        </w:rPr>
        <w:t xml:space="preserve"> مَوَاطِنَ </w:t>
      </w:r>
      <w:r w:rsidRPr="00625F5B">
        <w:rPr>
          <w:rStyle w:val="libFootnotenumChar"/>
          <w:rtl/>
        </w:rPr>
        <w:t>(9)</w:t>
      </w:r>
      <w:r w:rsidRPr="00951346">
        <w:rPr>
          <w:rtl/>
          <w:lang w:bidi="fa-IR"/>
        </w:rPr>
        <w:t xml:space="preserve"> : فِي الْوَتْرِ ، وَبَعْدَ الْفَجْرِ ، وَبَعْدَ الظُّهْرِ ، وَبَعْدَ الْمَغْرِبِ</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C4384" w:rsidTr="00EC4384">
        <w:tc>
          <w:tcPr>
            <w:tcW w:w="4006" w:type="dxa"/>
          </w:tcPr>
          <w:p w:rsidR="00EC4384" w:rsidRDefault="00EC4384" w:rsidP="00DA4FAD">
            <w:pPr>
              <w:pStyle w:val="libFootnote0"/>
              <w:rPr>
                <w:rtl/>
              </w:rPr>
            </w:pPr>
            <w:r>
              <w:rPr>
                <w:rtl/>
              </w:rPr>
              <w:t>(1).</w:t>
            </w:r>
            <w:r w:rsidRPr="00951346">
              <w:rPr>
                <w:rtl/>
              </w:rPr>
              <w:t xml:space="preserve"> في « د ، ص ، بر » : « يرجى »</w:t>
            </w:r>
            <w:r>
              <w:rPr>
                <w:rtl/>
              </w:rPr>
              <w:t>.</w:t>
            </w:r>
          </w:p>
        </w:tc>
        <w:tc>
          <w:tcPr>
            <w:tcW w:w="4006" w:type="dxa"/>
          </w:tcPr>
          <w:p w:rsidR="00EC4384" w:rsidRDefault="00EC4384" w:rsidP="00DA4FAD">
            <w:pPr>
              <w:pStyle w:val="libFootnote0"/>
              <w:rPr>
                <w:rtl/>
              </w:rPr>
            </w:pPr>
            <w:r>
              <w:rPr>
                <w:rtl/>
              </w:rPr>
              <w:t>(2).</w:t>
            </w:r>
            <w:r w:rsidRPr="00951346">
              <w:rPr>
                <w:rtl/>
              </w:rPr>
              <w:t xml:space="preserve"> في « ز » : + « عند »</w:t>
            </w:r>
            <w:r>
              <w:rPr>
                <w:rtl/>
              </w:rPr>
              <w:t>.</w:t>
            </w:r>
          </w:p>
        </w:tc>
      </w:tr>
    </w:tbl>
    <w:p w:rsidR="00DA4FAD" w:rsidRPr="00951346" w:rsidRDefault="0091593C" w:rsidP="008C46CB">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والمراد بزوال الأفياء ، أوّل وقت الزوال ، كما تدلّ عليه الأخبار الآتية. وعبّر هكذا إلى‌تسميته المسبّب باسم السبب</w:t>
      </w:r>
      <w:r w:rsidR="00DA4FAD">
        <w:rPr>
          <w:rtl/>
        </w:rPr>
        <w:t xml:space="preserve"> ». و «</w:t>
      </w:r>
      <w:r w:rsidR="00DA4FAD" w:rsidRPr="00951346">
        <w:rPr>
          <w:rtl/>
        </w:rPr>
        <w:t xml:space="preserve"> الفَي‌ء » : ما بعد الزوال من الظلّ. والجمع : أفياء وفُيوء. </w:t>
      </w:r>
      <w:r w:rsidR="00DA4FAD" w:rsidRPr="00707A47">
        <w:rPr>
          <w:rStyle w:val="libFootnoteBoldChar"/>
          <w:rtl/>
        </w:rPr>
        <w:t>الصحاح</w:t>
      </w:r>
      <w:r w:rsidR="00DA4FAD" w:rsidRPr="00951346">
        <w:rPr>
          <w:rtl/>
        </w:rPr>
        <w:t xml:space="preserve"> ، ج 1 ، ص 63 ( فيأ )</w:t>
      </w:r>
      <w:r w:rsidR="00DA4FAD">
        <w:rPr>
          <w:rtl/>
        </w:rPr>
        <w:t>.</w:t>
      </w:r>
      <w:r w:rsidR="008C46CB">
        <w:rPr>
          <w:rFonts w:hint="cs"/>
          <w:rtl/>
        </w:rPr>
        <w:t xml:space="preserve">               </w:t>
      </w:r>
      <w:r w:rsidR="0040544A">
        <w:rPr>
          <w:rFonts w:hint="cs"/>
          <w:rtl/>
        </w:rPr>
        <w:t xml:space="preserve">                            </w:t>
      </w:r>
      <w:r w:rsidR="008C46CB">
        <w:rPr>
          <w:rFonts w:hint="cs"/>
          <w:rtl/>
        </w:rPr>
        <w:t xml:space="preserve">          </w:t>
      </w:r>
      <w:r>
        <w:rPr>
          <w:rtl/>
        </w:rPr>
        <w:t>(4).</w:t>
      </w:r>
      <w:r w:rsidR="00DA4FAD" w:rsidRPr="00951346">
        <w:rPr>
          <w:rtl/>
        </w:rPr>
        <w:t xml:space="preserve"> في حاشية « بر » : « المطر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يجوز فيه التخفيف والتشديد.</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الجعفريّات</w:t>
      </w:r>
      <w:r w:rsidR="00DA4FAD" w:rsidRPr="00951346">
        <w:rPr>
          <w:rtl/>
        </w:rPr>
        <w:t xml:space="preserve"> ، ص 241 ، بسند آخر عن جعفر بن محمّد ، عن آبائه ، عن أميرالمؤمنين </w:t>
      </w:r>
      <w:r w:rsidR="00DA4FAD" w:rsidRPr="008C46CB">
        <w:rPr>
          <w:rStyle w:val="libFootnoteAlaemChar"/>
          <w:rtl/>
        </w:rPr>
        <w:t>عليهم‌السلام</w:t>
      </w:r>
      <w:r w:rsidR="00DA4FAD" w:rsidRPr="00951346">
        <w:rPr>
          <w:rtl/>
        </w:rPr>
        <w:t xml:space="preserve"> ، وتمام الرواية فيه : « إذا فاءت الأفياء ، وحاجت الأرياح ، فاطلبوا خير الحكم من الله تبارك وتعالى ، فإنّها ساعة الأوّابين</w:t>
      </w:r>
      <w:r w:rsidR="00DA4FAD">
        <w:rPr>
          <w:rtl/>
        </w:rPr>
        <w:t xml:space="preserve"> ». </w:t>
      </w:r>
      <w:r w:rsidR="00DA4FAD" w:rsidRPr="00595351">
        <w:rPr>
          <w:rStyle w:val="libFootnoteBoldChar"/>
          <w:rtl/>
        </w:rPr>
        <w:t>الأمالي للطوسي</w:t>
      </w:r>
      <w:r w:rsidR="00DA4FAD" w:rsidRPr="00951346">
        <w:rPr>
          <w:rtl/>
        </w:rPr>
        <w:t xml:space="preserve"> ، ص 280 ، المجلس 10 ، ح 10 ، بسند آخر ، وتمام الرواية : « ثلاثة أوقات لايحجب فيها الدعاء عن الله تعالى : في أثر المكتوبة ، وعند نزول المطر ، وظهور آية معجزة لله في أرضه » </w:t>
      </w:r>
      <w:r w:rsidR="008C46CB">
        <w:rPr>
          <w:rFonts w:hint="cs"/>
          <w:rtl/>
        </w:rPr>
        <w:t>.</w:t>
      </w:r>
      <w:r w:rsidR="00DA4FAD" w:rsidRPr="00707A47">
        <w:rPr>
          <w:rStyle w:val="libFootnoteBoldChar"/>
          <w:rtl/>
        </w:rPr>
        <w:t>الوافي</w:t>
      </w:r>
      <w:r w:rsidR="00DA4FAD" w:rsidRPr="00951346">
        <w:rPr>
          <w:rtl/>
        </w:rPr>
        <w:t xml:space="preserve"> ، ج 9 ، ص 1487 ، ح 8605 ؛ </w:t>
      </w:r>
      <w:r w:rsidR="00DA4FAD" w:rsidRPr="00707A47">
        <w:rPr>
          <w:rStyle w:val="libFootnoteBoldChar"/>
          <w:rtl/>
        </w:rPr>
        <w:t>الوسائل</w:t>
      </w:r>
      <w:r w:rsidR="00DA4FAD" w:rsidRPr="00951346">
        <w:rPr>
          <w:rtl/>
        </w:rPr>
        <w:t xml:space="preserve"> ، ج 7 ، ص 64 ، ح 8735.</w:t>
      </w:r>
    </w:p>
    <w:p w:rsidR="00DA4FAD" w:rsidRPr="00951346" w:rsidRDefault="0091593C" w:rsidP="00DA4FAD">
      <w:pPr>
        <w:pStyle w:val="libFootnote0"/>
        <w:rPr>
          <w:rtl/>
          <w:lang w:bidi="fa-IR"/>
        </w:rPr>
      </w:pPr>
      <w:r>
        <w:rPr>
          <w:rtl/>
        </w:rPr>
        <w:t>(7).</w:t>
      </w:r>
      <w:r w:rsidR="00DA4FAD" w:rsidRPr="00951346">
        <w:rPr>
          <w:rtl/>
        </w:rPr>
        <w:t xml:space="preserve"> 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8C46CB" w:rsidTr="008C46CB">
        <w:tc>
          <w:tcPr>
            <w:tcW w:w="4006" w:type="dxa"/>
          </w:tcPr>
          <w:p w:rsidR="008C46CB" w:rsidRDefault="008C46CB" w:rsidP="00DA4FAD">
            <w:pPr>
              <w:pStyle w:val="libFootnote0"/>
              <w:rPr>
                <w:rtl/>
              </w:rPr>
            </w:pPr>
            <w:r>
              <w:rPr>
                <w:rtl/>
              </w:rPr>
              <w:t>(8).</w:t>
            </w:r>
            <w:r w:rsidRPr="00951346">
              <w:rPr>
                <w:rtl/>
              </w:rPr>
              <w:t xml:space="preserve"> ف « ب » وحاشية « بر » : « أربع »</w:t>
            </w:r>
            <w:r>
              <w:rPr>
                <w:rtl/>
              </w:rPr>
              <w:t>.</w:t>
            </w:r>
          </w:p>
        </w:tc>
        <w:tc>
          <w:tcPr>
            <w:tcW w:w="4006" w:type="dxa"/>
          </w:tcPr>
          <w:p w:rsidR="008C46CB" w:rsidRDefault="00615846" w:rsidP="00DA4FAD">
            <w:pPr>
              <w:pStyle w:val="libFootnote0"/>
              <w:rPr>
                <w:rtl/>
              </w:rPr>
            </w:pPr>
            <w:r>
              <w:rPr>
                <w:rFonts w:hint="cs"/>
                <w:rtl/>
              </w:rPr>
              <w:t xml:space="preserve">9. في </w:t>
            </w:r>
            <w:r w:rsidRPr="00951346">
              <w:rPr>
                <w:rtl/>
              </w:rPr>
              <w:t>«</w:t>
            </w:r>
            <w:r>
              <w:rPr>
                <w:rFonts w:hint="cs"/>
                <w:rtl/>
              </w:rPr>
              <w:t xml:space="preserve"> ب </w:t>
            </w:r>
            <w:r w:rsidRPr="00951346">
              <w:rPr>
                <w:rtl/>
              </w:rPr>
              <w:t>»</w:t>
            </w:r>
            <w:r>
              <w:rPr>
                <w:rFonts w:hint="cs"/>
                <w:rtl/>
              </w:rPr>
              <w:t xml:space="preserve"> : </w:t>
            </w:r>
            <w:r w:rsidRPr="00951346">
              <w:rPr>
                <w:rtl/>
              </w:rPr>
              <w:t>«</w:t>
            </w:r>
            <w:r>
              <w:rPr>
                <w:rFonts w:hint="cs"/>
                <w:rtl/>
              </w:rPr>
              <w:t xml:space="preserve"> ساعات </w:t>
            </w:r>
            <w:r w:rsidRPr="00951346">
              <w:rPr>
                <w:rtl/>
              </w:rPr>
              <w:t>»</w:t>
            </w:r>
            <w:r>
              <w:rPr>
                <w:rFonts w:hint="cs"/>
                <w:rtl/>
              </w:rPr>
              <w:t>.</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التعقيب بعد الصلاة والدعاء ، ح 5130 ، عن عدّة من أصحابنا ، عن أحمد بن </w:t>
      </w:r>
      <w:r w:rsidR="008C46C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E495C">
        <w:rPr>
          <w:rtl/>
        </w:rPr>
        <w:lastRenderedPageBreak/>
        <w:t>3115</w:t>
      </w:r>
      <w:r w:rsidRPr="002C2FC4">
        <w:rPr>
          <w:rStyle w:val="libBold2Char"/>
          <w:rtl/>
        </w:rPr>
        <w:t xml:space="preserve"> / 3.</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اغْتَنِمُوا الدُّعَاءَ عِنْدَ أَرْبَعٍ : عِنْدَ قِرَاءَةِ الْقُرْآنِ ، وَعِنْدَ الْأَذَانِ ، وَعِنْدَ نُزُولِ الْغَيْثِ ، وَعِنْدَ الْتِقَاءِ الصَّفَّيْنِ لِلشَّهَادَةِ</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7E495C">
        <w:rPr>
          <w:rtl/>
        </w:rPr>
        <w:t>3116</w:t>
      </w:r>
      <w:r w:rsidRPr="002C2FC4">
        <w:rPr>
          <w:rStyle w:val="libBold2Char"/>
          <w:rtl/>
        </w:rPr>
        <w:t xml:space="preserve"> / 4.</w:t>
      </w:r>
      <w:r w:rsidRPr="00951346">
        <w:rPr>
          <w:rtl/>
          <w:lang w:bidi="fa-IR"/>
        </w:rPr>
        <w:t xml:space="preserve"> عَلِيُّ بْنُ إِبْرَاهِيمَ ، عَنْ أَبِيهِ ، عَنِ ابْنِ أَبِي عُمَيْرٍ ، عَنْ جَمِيلِ بْنِ دَرَّاجٍ ، عَنْ عَبْدِ اللهِ بْنِ عَطَاءٍ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كَانَ أَبِي إِذَا كَانَتْ </w:t>
      </w:r>
      <w:r w:rsidRPr="00625F5B">
        <w:rPr>
          <w:rStyle w:val="libFootnotenumChar"/>
          <w:rtl/>
        </w:rPr>
        <w:t>(2)</w:t>
      </w:r>
      <w:r w:rsidRPr="00951346">
        <w:rPr>
          <w:rtl/>
          <w:lang w:bidi="fa-IR"/>
        </w:rPr>
        <w:t xml:space="preserve"> لَهُ إِلَى اللهِ حَاجَةٌ طَلَبَهَا فِي هذِهِ السَّاعَةِ » يَعْنِي زَوَالَ الشَّمْسِ.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E495C">
        <w:rPr>
          <w:rtl/>
        </w:rPr>
        <w:t>3117</w:t>
      </w:r>
      <w:r w:rsidRPr="002C2FC4">
        <w:rPr>
          <w:rStyle w:val="libBold2Char"/>
          <w:rtl/>
        </w:rPr>
        <w:t xml:space="preserve"> / 5.</w:t>
      </w:r>
      <w:r w:rsidRPr="00951346">
        <w:rPr>
          <w:rtl/>
          <w:lang w:bidi="fa-IR"/>
        </w:rPr>
        <w:t xml:space="preserve"> عَنْهُ ، عَنْ أَبِيهِ ، عَنْ حَمَّادِ بْنِ عِيسى ، عَنْ حُسَيْنِ بْنِ الْمُخْتَارِ </w:t>
      </w:r>
      <w:r w:rsidRPr="00625F5B">
        <w:rPr>
          <w:rStyle w:val="libFootnotenumChar"/>
          <w:rtl/>
        </w:rPr>
        <w:t>(4)</w:t>
      </w:r>
      <w:r w:rsidRPr="00951346">
        <w:rPr>
          <w:rtl/>
          <w:lang w:bidi="fa-IR"/>
        </w:rPr>
        <w:t xml:space="preserve">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رَقَّ أَحَدُكُمْ فَلْيَدْعُ ؛ فَإِنَّ الْقَلْبَ لَايَرِقُّ حَتّى يَخْلُصَ</w:t>
      </w:r>
      <w:r w:rsidRPr="00625F5B">
        <w:rPr>
          <w:rStyle w:val="libFootnotenumChar"/>
          <w:rtl/>
        </w:rPr>
        <w:t>(5)</w:t>
      </w:r>
      <w:r>
        <w:rPr>
          <w:rtl/>
          <w:lang w:bidi="fa-IR"/>
        </w:rPr>
        <w:t>».</w:t>
      </w:r>
      <w:r w:rsidRPr="00625F5B">
        <w:rPr>
          <w:rStyle w:val="libFootnotenumChar"/>
          <w:rtl/>
        </w:rPr>
        <w:t>(6)</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0D3CD2" w:rsidP="00DA4FAD">
      <w:pPr>
        <w:pStyle w:val="libFootnote0"/>
        <w:rPr>
          <w:rtl/>
          <w:lang w:bidi="fa-IR"/>
        </w:rPr>
      </w:pPr>
      <w:r>
        <w:rPr>
          <w:rFonts w:hint="cs"/>
          <w:rtl/>
        </w:rPr>
        <w:t xml:space="preserve">= </w:t>
      </w:r>
      <w:r w:rsidR="00DA4FAD" w:rsidRPr="00951346">
        <w:rPr>
          <w:rtl/>
        </w:rPr>
        <w:t xml:space="preserve">محمّد بن خالد ، عن أبيه ، عن القاسم بن عروة ، عن أبي العبّاس الفضل بن عبدالملك ، عن أبي عبدالله </w:t>
      </w:r>
      <w:r w:rsidR="00DA4FAD" w:rsidRPr="000206FB">
        <w:rPr>
          <w:rStyle w:val="libFootnoteAlaemChar"/>
          <w:rtl/>
        </w:rPr>
        <w:t>عليه‌السلام</w:t>
      </w:r>
      <w:r w:rsidR="00DA4FAD" w:rsidRPr="00951346">
        <w:rPr>
          <w:rtl/>
        </w:rPr>
        <w:t xml:space="preserve">. </w:t>
      </w:r>
      <w:r w:rsidR="00DA4FAD" w:rsidRPr="00707A47">
        <w:rPr>
          <w:rStyle w:val="libFootnoteBoldChar"/>
          <w:rtl/>
        </w:rPr>
        <w:t>الاختصاص</w:t>
      </w:r>
      <w:r w:rsidR="00DA4FAD" w:rsidRPr="00951346">
        <w:rPr>
          <w:rtl/>
        </w:rPr>
        <w:t xml:space="preserve"> ، ص 223 ، مرسلاً </w:t>
      </w:r>
      <w:r w:rsidR="000206FB">
        <w:rPr>
          <w:rFonts w:hint="cs"/>
          <w:rtl/>
        </w:rPr>
        <w:t>.</w:t>
      </w:r>
      <w:r w:rsidR="00DA4FAD" w:rsidRPr="00707A47">
        <w:rPr>
          <w:rStyle w:val="libFootnoteBoldChar"/>
          <w:rtl/>
        </w:rPr>
        <w:t>الوافي</w:t>
      </w:r>
      <w:r w:rsidR="00DA4FAD" w:rsidRPr="00951346">
        <w:rPr>
          <w:rtl/>
        </w:rPr>
        <w:t xml:space="preserve"> ، ج 9 ، ص 1487 ، ح 8606 ؛ </w:t>
      </w:r>
      <w:r w:rsidR="00DA4FAD" w:rsidRPr="00707A47">
        <w:rPr>
          <w:rStyle w:val="libFootnoteBoldChar"/>
          <w:rtl/>
        </w:rPr>
        <w:t>الوسائل</w:t>
      </w:r>
      <w:r w:rsidR="00DA4FAD" w:rsidRPr="00951346">
        <w:rPr>
          <w:rtl/>
        </w:rPr>
        <w:t xml:space="preserve"> ، ج 6 ، ص 430 ، ح 8355.</w:t>
      </w:r>
    </w:p>
    <w:p w:rsidR="00DA4FAD" w:rsidRPr="00951346" w:rsidRDefault="0091593C" w:rsidP="00DA4FAD">
      <w:pPr>
        <w:pStyle w:val="libFootnote0"/>
        <w:rPr>
          <w:rtl/>
          <w:lang w:bidi="fa-IR"/>
        </w:rPr>
      </w:pPr>
      <w:r>
        <w:rPr>
          <w:rtl/>
        </w:rPr>
        <w:t>(1).</w:t>
      </w:r>
      <w:r w:rsidR="00DA4FAD" w:rsidRPr="00951346">
        <w:rPr>
          <w:rtl/>
        </w:rPr>
        <w:t xml:space="preserve"> </w:t>
      </w:r>
      <w:r w:rsidR="00DA4FAD" w:rsidRPr="0091593C">
        <w:rPr>
          <w:rStyle w:val="libFootnoteBoldChar"/>
          <w:rtl/>
        </w:rPr>
        <w:t>الأمالي للصدوق</w:t>
      </w:r>
      <w:r w:rsidR="00DA4FAD" w:rsidRPr="00951346">
        <w:rPr>
          <w:rtl/>
        </w:rPr>
        <w:t xml:space="preserve"> ، ص 109 ، المجلس 23 ، ح 7 ، بسنده عن إبراهيم بن هاشم ، عن النوفلي ؛ و</w:t>
      </w:r>
      <w:r w:rsidR="00DA4FAD" w:rsidRPr="00707A47">
        <w:rPr>
          <w:rStyle w:val="libFootnoteBoldChar"/>
          <w:rtl/>
        </w:rPr>
        <w:t>فيه</w:t>
      </w:r>
      <w:r w:rsidR="00DA4FAD" w:rsidRPr="00951346">
        <w:rPr>
          <w:rtl/>
        </w:rPr>
        <w:t xml:space="preserve"> ، ص 265 ، المجلس 45 ، ح 3 ، بسند آخر عن السكوني. </w:t>
      </w:r>
      <w:r w:rsidR="00DA4FAD" w:rsidRPr="00707A47">
        <w:rPr>
          <w:rStyle w:val="libFootnoteBoldChar"/>
          <w:rtl/>
        </w:rPr>
        <w:t>الجعفريّات</w:t>
      </w:r>
      <w:r w:rsidR="00DA4FAD" w:rsidRPr="00951346">
        <w:rPr>
          <w:rtl/>
        </w:rPr>
        <w:t xml:space="preserve"> ، ص 235 ، بسند آخر عن جعفر بن محمّد ، عن آبائه ، عن أميرالمؤمنين </w:t>
      </w:r>
      <w:r w:rsidR="00DA4FAD" w:rsidRPr="000206FB">
        <w:rPr>
          <w:rStyle w:val="libFootnoteAlaemChar"/>
          <w:rtl/>
        </w:rPr>
        <w:t>عليهم‌السلام</w:t>
      </w:r>
      <w:r w:rsidR="00DA4FAD" w:rsidRPr="00951346">
        <w:rPr>
          <w:rtl/>
        </w:rPr>
        <w:t xml:space="preserve"> ، وفي كلّها مع اختلاف يسير وزيادة في آخره. وفي </w:t>
      </w:r>
      <w:r w:rsidR="00DA4FAD" w:rsidRPr="00707A47">
        <w:rPr>
          <w:rStyle w:val="libFootnoteBoldChar"/>
          <w:rtl/>
        </w:rPr>
        <w:t>الخصال</w:t>
      </w:r>
      <w:r w:rsidR="00DA4FAD" w:rsidRPr="00951346">
        <w:rPr>
          <w:rtl/>
        </w:rPr>
        <w:t xml:space="preserve"> ، ص 302 ، باب الخمسة ، ح 79 ؛ وص 618 ، ضمن حديث أربعمائة ، بسند آخر عن أبي عبدالله ، عن آبائه ، عن أميرالمؤمنين </w:t>
      </w:r>
      <w:r w:rsidR="00DA4FAD" w:rsidRPr="000206FB">
        <w:rPr>
          <w:rStyle w:val="libFootnoteAlaemChar"/>
          <w:rtl/>
        </w:rPr>
        <w:t>عليهم‌السلام</w:t>
      </w:r>
      <w:r w:rsidR="00DA4FAD" w:rsidRPr="00951346">
        <w:rPr>
          <w:rtl/>
        </w:rPr>
        <w:t xml:space="preserve"> ، مع اختلاف. </w:t>
      </w:r>
      <w:r w:rsidR="00DA4FAD" w:rsidRPr="00707A47">
        <w:rPr>
          <w:rStyle w:val="libFootnoteBoldChar"/>
          <w:rtl/>
        </w:rPr>
        <w:t>تحف العقول</w:t>
      </w:r>
      <w:r w:rsidR="00DA4FAD" w:rsidRPr="00951346">
        <w:rPr>
          <w:rtl/>
        </w:rPr>
        <w:t xml:space="preserve"> ، ص 107 ، ضمن الحديث ، عن أميرالمؤمنين </w:t>
      </w:r>
      <w:r w:rsidR="00DA4FAD" w:rsidRPr="000206FB">
        <w:rPr>
          <w:rStyle w:val="libFootnoteAlaemChar"/>
          <w:rtl/>
        </w:rPr>
        <w:t>عليه‌السلام</w:t>
      </w:r>
      <w:r w:rsidR="00DA4FAD" w:rsidRPr="00951346">
        <w:rPr>
          <w:rtl/>
        </w:rPr>
        <w:t xml:space="preserve"> ، مع اختلاف </w:t>
      </w:r>
      <w:r w:rsidR="000206FB">
        <w:rPr>
          <w:rFonts w:hint="cs"/>
          <w:rtl/>
        </w:rPr>
        <w:t>.</w:t>
      </w:r>
      <w:r w:rsidR="00DA4FAD" w:rsidRPr="00707A47">
        <w:rPr>
          <w:rStyle w:val="libFootnoteBoldChar"/>
          <w:rtl/>
        </w:rPr>
        <w:t>الوافي</w:t>
      </w:r>
      <w:r w:rsidR="00DA4FAD" w:rsidRPr="00951346">
        <w:rPr>
          <w:rtl/>
        </w:rPr>
        <w:t xml:space="preserve"> ، ج 9 ، ص 1487 ، ح 8607 ؛ </w:t>
      </w:r>
      <w:r w:rsidR="00DA4FAD" w:rsidRPr="00707A47">
        <w:rPr>
          <w:rStyle w:val="libFootnoteBoldChar"/>
          <w:rtl/>
        </w:rPr>
        <w:t>الوسائل</w:t>
      </w:r>
      <w:r w:rsidR="00DA4FAD" w:rsidRPr="00951346">
        <w:rPr>
          <w:rtl/>
        </w:rPr>
        <w:t xml:space="preserve"> ، ج 7 ، ص 64 ، ح 8736.</w:t>
      </w:r>
    </w:p>
    <w:p w:rsidR="00DA4FAD" w:rsidRPr="00951346" w:rsidRDefault="0091593C" w:rsidP="00DA4FAD">
      <w:pPr>
        <w:pStyle w:val="libFootnote0"/>
        <w:rPr>
          <w:rtl/>
          <w:lang w:bidi="fa-IR"/>
        </w:rPr>
      </w:pPr>
      <w:r>
        <w:rPr>
          <w:rtl/>
        </w:rPr>
        <w:t>(2).</w:t>
      </w:r>
      <w:r w:rsidR="00DA4FAD" w:rsidRPr="00951346">
        <w:rPr>
          <w:rtl/>
        </w:rPr>
        <w:t xml:space="preserve"> في حاشية « ج » : « كان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تحف العقول</w:t>
      </w:r>
      <w:r w:rsidR="00DA4FAD" w:rsidRPr="00951346">
        <w:rPr>
          <w:rtl/>
        </w:rPr>
        <w:t xml:space="preserve"> ، ص 106 ، ضمن الحديث الطويل ، عن أميرالمؤمنين </w:t>
      </w:r>
      <w:r w:rsidR="00DA4FAD" w:rsidRPr="000206FB">
        <w:rPr>
          <w:rStyle w:val="libFootnoteAlaemChar"/>
          <w:rtl/>
        </w:rPr>
        <w:t>عليه‌السلام</w:t>
      </w:r>
      <w:r w:rsidR="00DA4FAD" w:rsidRPr="00951346">
        <w:rPr>
          <w:rtl/>
        </w:rPr>
        <w:t xml:space="preserve"> ، مع اختلاف </w:t>
      </w:r>
      <w:r w:rsidR="000206FB">
        <w:rPr>
          <w:rFonts w:hint="cs"/>
          <w:rtl/>
        </w:rPr>
        <w:t>.</w:t>
      </w:r>
      <w:r w:rsidR="00DA4FAD" w:rsidRPr="00707A47">
        <w:rPr>
          <w:rStyle w:val="libFootnoteBoldChar"/>
          <w:rtl/>
        </w:rPr>
        <w:t>الوافي</w:t>
      </w:r>
      <w:r w:rsidR="00DA4FAD" w:rsidRPr="00951346">
        <w:rPr>
          <w:rtl/>
        </w:rPr>
        <w:t xml:space="preserve"> ، ج 9 ، ص 1488 ، ح 8608 ؛ </w:t>
      </w:r>
      <w:r w:rsidR="00DA4FAD" w:rsidRPr="00707A47">
        <w:rPr>
          <w:rStyle w:val="libFootnoteBoldChar"/>
          <w:rtl/>
        </w:rPr>
        <w:t>الوسائل</w:t>
      </w:r>
      <w:r w:rsidR="00DA4FAD" w:rsidRPr="00951346">
        <w:rPr>
          <w:rtl/>
        </w:rPr>
        <w:t xml:space="preserve"> ، ج 7 ، ص 64 ، ح 8737.</w:t>
      </w:r>
    </w:p>
    <w:p w:rsidR="00DA4FAD" w:rsidRPr="00951346" w:rsidRDefault="0091593C" w:rsidP="00DA4FAD">
      <w:pPr>
        <w:pStyle w:val="libFootnote0"/>
        <w:rPr>
          <w:rtl/>
          <w:lang w:bidi="fa-IR"/>
        </w:rPr>
      </w:pPr>
      <w:r>
        <w:rPr>
          <w:rtl/>
        </w:rPr>
        <w:t>(4).</w:t>
      </w:r>
      <w:r w:rsidR="00DA4FAD" w:rsidRPr="00951346">
        <w:rPr>
          <w:rtl/>
        </w:rPr>
        <w:t xml:space="preserve"> في « ب ، ج ، بف » : « مختار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الوافي</w:t>
      </w:r>
      <w:r w:rsidR="00DA4FAD" w:rsidRPr="00951346">
        <w:rPr>
          <w:rtl/>
        </w:rPr>
        <w:t xml:space="preserve"> : « حتّى يخلص ، إمّا من الخلوص ، أي يصير خالصاً ليس فيه غير الله. أو من الإخلاص ، أي يصير مخلصاً لله‌لايشوبه شي‌ء آخر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1489 ، ح 8613 ؛ </w:t>
      </w:r>
      <w:r w:rsidR="00DA4FAD" w:rsidRPr="00707A47">
        <w:rPr>
          <w:rStyle w:val="libFootnoteBoldChar"/>
          <w:rtl/>
        </w:rPr>
        <w:t>الوسائل</w:t>
      </w:r>
      <w:r w:rsidR="00DA4FAD" w:rsidRPr="00951346">
        <w:rPr>
          <w:rtl/>
        </w:rPr>
        <w:t xml:space="preserve"> ، ج 7 ، ص 72 ، ح 8758.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2D5939">
        <w:rPr>
          <w:rtl/>
        </w:rPr>
        <w:lastRenderedPageBreak/>
        <w:t>3118</w:t>
      </w:r>
      <w:r w:rsidRPr="002C2FC4">
        <w:rPr>
          <w:rStyle w:val="libBold2Char"/>
          <w:rtl/>
        </w:rPr>
        <w:t xml:space="preserve"> / 6.</w:t>
      </w:r>
      <w:r w:rsidRPr="00951346">
        <w:rPr>
          <w:rtl/>
          <w:lang w:bidi="fa-IR"/>
        </w:rPr>
        <w:t xml:space="preserve"> عِدَّةٌ مِنْ أَصْحَابِنَا ، عَنْ أَحْمَدَ بْنِ مُحَمَّدِ بْنِ خَالِدٍ ، عَنْ شَرِيفِ بْنِ سَابِقٍ ، عَنِ الْفَضْلِ بْنِ أَبِي قُرَّةَ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خَيْرُ وَقْتٍ دَعَوْتُمُ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فِيهِ الْأَسْحَارُ ، وَتَلَا هذِهِ الْآيَةَ فِي قَوْلِ يَعْقُوبَ </w:t>
      </w:r>
      <w:r w:rsidRPr="00924332">
        <w:rPr>
          <w:rStyle w:val="libAlaemChar"/>
          <w:rtl/>
        </w:rPr>
        <w:t>عليه‌السلام</w:t>
      </w:r>
      <w:r w:rsidRPr="00951346">
        <w:rPr>
          <w:rtl/>
          <w:lang w:bidi="fa-IR"/>
        </w:rPr>
        <w:t xml:space="preserve"> : </w:t>
      </w:r>
      <w:r w:rsidRPr="00924332">
        <w:rPr>
          <w:rStyle w:val="libAlaemChar"/>
          <w:rtl/>
        </w:rPr>
        <w:t>(</w:t>
      </w:r>
      <w:r w:rsidRPr="005C1001">
        <w:rPr>
          <w:rStyle w:val="libAieChar"/>
          <w:rtl/>
        </w:rPr>
        <w:t xml:space="preserve"> سَوْفَ أَسْتَغْفِرُ لَكُمْ رَبِّي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وَ</w:t>
      </w:r>
      <w:r>
        <w:rPr>
          <w:rFonts w:hint="cs"/>
          <w:rtl/>
          <w:lang w:bidi="fa-IR"/>
        </w:rPr>
        <w:t xml:space="preserve"> </w:t>
      </w:r>
      <w:r w:rsidRPr="00625F5B">
        <w:rPr>
          <w:rStyle w:val="libFootnotenumChar"/>
          <w:rtl/>
        </w:rPr>
        <w:t>(2)</w:t>
      </w:r>
      <w:r w:rsidRPr="00951346">
        <w:rPr>
          <w:rtl/>
          <w:lang w:bidi="fa-IR"/>
        </w:rPr>
        <w:t xml:space="preserve"> قَالَ :</w:t>
      </w:r>
      <w:r>
        <w:rPr>
          <w:rFonts w:hint="cs"/>
          <w:rtl/>
          <w:lang w:bidi="fa-IR"/>
        </w:rPr>
        <w:t xml:space="preserve"> </w:t>
      </w:r>
      <w:r w:rsidRPr="00951346">
        <w:rPr>
          <w:rtl/>
          <w:lang w:bidi="fa-IR"/>
        </w:rPr>
        <w:t xml:space="preserve">أَخَّرَهُمْ </w:t>
      </w:r>
      <w:r w:rsidRPr="00625F5B">
        <w:rPr>
          <w:rStyle w:val="libFootnotenumChar"/>
          <w:rtl/>
        </w:rPr>
        <w:t>(3)</w:t>
      </w:r>
      <w:r w:rsidRPr="00951346">
        <w:rPr>
          <w:rtl/>
          <w:lang w:bidi="fa-IR"/>
        </w:rPr>
        <w:t xml:space="preserve"> إِلَى السَّحَرِ</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2D5939">
        <w:rPr>
          <w:rtl/>
        </w:rPr>
        <w:t>3119</w:t>
      </w:r>
      <w:r w:rsidRPr="002C2FC4">
        <w:rPr>
          <w:rStyle w:val="libBold2Char"/>
          <w:rtl/>
        </w:rPr>
        <w:t xml:space="preserve"> / 7.</w:t>
      </w:r>
      <w:r w:rsidRPr="00951346">
        <w:rPr>
          <w:rtl/>
          <w:lang w:bidi="fa-IR"/>
        </w:rPr>
        <w:t xml:space="preserve"> الْحُسَيْنُ بْنُ مُحَمَّدٍ ، عَنْ أَحْمَدَ بْنِ إِسْحَاقَ ، عَنْ سَعْدَانَ بْنِ مُسْلِمٍ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أَبِي </w:t>
      </w:r>
      <w:r w:rsidRPr="00625F5B">
        <w:rPr>
          <w:rStyle w:val="libFootnotenumChar"/>
          <w:rtl/>
        </w:rPr>
        <w:t>(5)</w:t>
      </w:r>
      <w:r w:rsidRPr="00951346">
        <w:rPr>
          <w:rtl/>
          <w:lang w:bidi="fa-IR"/>
        </w:rPr>
        <w:t xml:space="preserve"> إِذَا طَلَبَ الْحَاجَةَ طَلَبَهَا عِنْدَ زَوَالِ الشَّمْسِ ، فَإِذَا أَرَادَ ذلِكَ قَدَّمَ شَيْئاً فَتَصَدَّقَ بِهِ ، وَشَمَّ </w:t>
      </w:r>
      <w:r w:rsidRPr="00625F5B">
        <w:rPr>
          <w:rStyle w:val="libFootnotenumChar"/>
          <w:rtl/>
        </w:rPr>
        <w:t>(6)</w:t>
      </w:r>
      <w:r w:rsidRPr="00951346">
        <w:rPr>
          <w:rtl/>
          <w:lang w:bidi="fa-IR"/>
        </w:rPr>
        <w:t xml:space="preserve"> شَيْئاً مِنْ طِيبٍ ، وَرَاحَ إِلَى الْمَسْجِدِ ، وَدَعَا فِي </w:t>
      </w:r>
      <w:r w:rsidRPr="00625F5B">
        <w:rPr>
          <w:rStyle w:val="libFootnotenumChar"/>
          <w:rtl/>
        </w:rPr>
        <w:t>(7)</w:t>
      </w:r>
      <w:r w:rsidRPr="00951346">
        <w:rPr>
          <w:rtl/>
          <w:lang w:bidi="fa-IR"/>
        </w:rPr>
        <w:t xml:space="preserve"> حَاجَتِهِ بِمَا شَاءَ اللهُ</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2D5939">
        <w:rPr>
          <w:rtl/>
        </w:rPr>
        <w:t>3120</w:t>
      </w:r>
      <w:r w:rsidRPr="002C2FC4">
        <w:rPr>
          <w:rStyle w:val="libBold2Char"/>
          <w:rtl/>
        </w:rPr>
        <w:t xml:space="preserve"> / 8.</w:t>
      </w:r>
      <w:r w:rsidRPr="00951346">
        <w:rPr>
          <w:rtl/>
          <w:lang w:bidi="fa-IR"/>
        </w:rPr>
        <w:t xml:space="preserve"> عِدَّةٌ مِنْ أَصْحَابِنَا ، عَنْ أَحْمَدَ بْنِ مُحَمَّدِ بْنِ خَالِدٍ ، عَنْ عَلِيِّ بْنِ حَدِيدٍ رَفَعَهُ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يوسف </w:t>
      </w:r>
      <w:r w:rsidR="000206FB">
        <w:rPr>
          <w:rtl/>
        </w:rPr>
        <w:t>(12)</w:t>
      </w:r>
      <w:r w:rsidR="00DA4FAD" w:rsidRPr="00951346">
        <w:rPr>
          <w:rtl/>
        </w:rPr>
        <w:t xml:space="preserve"> : 98.</w:t>
      </w:r>
    </w:p>
    <w:p w:rsidR="00DA4FAD" w:rsidRPr="00951346" w:rsidRDefault="0091593C" w:rsidP="00DA4FAD">
      <w:pPr>
        <w:pStyle w:val="libFootnote0"/>
        <w:rPr>
          <w:rtl/>
          <w:lang w:bidi="fa-IR"/>
        </w:rPr>
      </w:pPr>
      <w:r>
        <w:rPr>
          <w:rtl/>
        </w:rPr>
        <w:t>(2).</w:t>
      </w:r>
      <w:r w:rsidR="00DA4FAD" w:rsidRPr="00951346">
        <w:rPr>
          <w:rtl/>
        </w:rPr>
        <w:t xml:space="preserve"> في « د ، ص ، بر ، بف » والوافي والوسائل والبحار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(3).</w:t>
      </w:r>
      <w:r w:rsidR="00DA4FAD" w:rsidRPr="00951346">
        <w:rPr>
          <w:rtl/>
        </w:rPr>
        <w:t xml:space="preserve"> كذا في النسخ. والأنسب : « أخّره » أي الدعاء والاستغفار.</w:t>
      </w:r>
    </w:p>
    <w:p w:rsidR="00DA4FAD" w:rsidRPr="00951346" w:rsidRDefault="0091593C" w:rsidP="000206FB">
      <w:pPr>
        <w:pStyle w:val="libFootnote0"/>
        <w:rPr>
          <w:rtl/>
          <w:lang w:bidi="fa-IR"/>
        </w:rPr>
      </w:pPr>
      <w:r>
        <w:rPr>
          <w:rtl/>
        </w:rPr>
        <w:t>(4).</w:t>
      </w:r>
      <w:r w:rsidR="00DA4FAD" w:rsidRPr="00951346">
        <w:rPr>
          <w:rtl/>
        </w:rPr>
        <w:t xml:space="preserve"> </w:t>
      </w:r>
      <w:r w:rsidR="00DA4FAD" w:rsidRPr="00707A47">
        <w:rPr>
          <w:rStyle w:val="libFootnoteBoldChar"/>
          <w:rtl/>
        </w:rPr>
        <w:t>الفقيه</w:t>
      </w:r>
      <w:r w:rsidR="00DA4FAD" w:rsidRPr="00951346">
        <w:rPr>
          <w:rtl/>
        </w:rPr>
        <w:t xml:space="preserve"> ، ج 1 ، ص 422 ، ح 1242 ، معلّقاً عن محمّد بن مسلم ، عن أبي عبدالله </w:t>
      </w:r>
      <w:r w:rsidR="00DA4FAD" w:rsidRPr="000206FB">
        <w:rPr>
          <w:rStyle w:val="libFootnoteAlaemChar"/>
          <w:rtl/>
        </w:rPr>
        <w:t>عليه‌السلام</w:t>
      </w:r>
      <w:r w:rsidR="00DA4FAD" w:rsidRPr="00951346">
        <w:rPr>
          <w:rtl/>
        </w:rPr>
        <w:t xml:space="preserve"> ؛ وفي </w:t>
      </w:r>
      <w:r w:rsidR="00DA4FAD" w:rsidRPr="0091593C">
        <w:rPr>
          <w:rStyle w:val="libFootnoteBoldChar"/>
          <w:rtl/>
        </w:rPr>
        <w:t>الأمالي للصدوق</w:t>
      </w:r>
      <w:r w:rsidR="00DA4FAD" w:rsidRPr="00951346">
        <w:rPr>
          <w:rtl/>
        </w:rPr>
        <w:t xml:space="preserve"> ، ص 250 ، المجلس 43 ، ضمن ح 7 ؛ و</w:t>
      </w:r>
      <w:r w:rsidR="00DA4FAD" w:rsidRPr="00707A47">
        <w:rPr>
          <w:rStyle w:val="libFootnoteBoldChar"/>
          <w:rtl/>
        </w:rPr>
        <w:t>المقنعة</w:t>
      </w:r>
      <w:r w:rsidR="00DA4FAD" w:rsidRPr="00951346">
        <w:rPr>
          <w:rtl/>
        </w:rPr>
        <w:t xml:space="preserve"> ، ص 155 ، مرسلاً. </w:t>
      </w:r>
      <w:r w:rsidR="00DA4FAD" w:rsidRPr="00707A47">
        <w:rPr>
          <w:rStyle w:val="libFootnoteBoldChar"/>
          <w:rtl/>
        </w:rPr>
        <w:t>تفسير العيّاشي</w:t>
      </w:r>
      <w:r w:rsidR="00DA4FAD" w:rsidRPr="00951346">
        <w:rPr>
          <w:rtl/>
        </w:rPr>
        <w:t xml:space="preserve"> ، ج 2 ، ص 196 ، ح 80 ، عن محمّد بن أبي عمير ، عن بعض أصحابنا ، عن أبي عبدالله </w:t>
      </w:r>
      <w:r w:rsidR="00DA4FAD" w:rsidRPr="000206FB">
        <w:rPr>
          <w:rStyle w:val="libFootnoteAlaemChar"/>
          <w:rtl/>
        </w:rPr>
        <w:t>عليه‌السلام</w:t>
      </w:r>
      <w:r w:rsidR="00DA4FAD" w:rsidRPr="00951346">
        <w:rPr>
          <w:rtl/>
        </w:rPr>
        <w:t xml:space="preserve"> ؛ و</w:t>
      </w:r>
      <w:r w:rsidR="00DA4FAD" w:rsidRPr="00707A47">
        <w:rPr>
          <w:rStyle w:val="libFootnoteBoldChar"/>
          <w:rtl/>
        </w:rPr>
        <w:t>فيه</w:t>
      </w:r>
      <w:r w:rsidR="00DA4FAD" w:rsidRPr="00951346">
        <w:rPr>
          <w:rtl/>
        </w:rPr>
        <w:t xml:space="preserve"> ، ح 81 ، عن محمّد بن مسلم ، عن أبي عبدالله </w:t>
      </w:r>
      <w:r w:rsidR="00DA4FAD" w:rsidRPr="000206FB">
        <w:rPr>
          <w:rStyle w:val="libFootnoteAlaemChar"/>
          <w:rtl/>
        </w:rPr>
        <w:t>عليه‌السلام</w:t>
      </w:r>
      <w:r w:rsidR="00DA4FAD" w:rsidRPr="00951346">
        <w:rPr>
          <w:rtl/>
        </w:rPr>
        <w:t xml:space="preserve"> ، وفي كلّها من قوله : </w:t>
      </w:r>
      <w:r w:rsidR="000206FB" w:rsidRPr="000206FB">
        <w:rPr>
          <w:rStyle w:val="libFootnoteAlaemChar"/>
          <w:rFonts w:hint="cs"/>
          <w:rtl/>
        </w:rPr>
        <w:t>(</w:t>
      </w:r>
      <w:r w:rsidR="00DA4FAD" w:rsidRPr="000206FB">
        <w:rPr>
          <w:rStyle w:val="libFootnoteAieChar"/>
          <w:rtl/>
        </w:rPr>
        <w:t xml:space="preserve"> سَوْفَ أَسْتَغْفِرُ لَكُمْ </w:t>
      </w:r>
      <w:r w:rsidR="000206FB" w:rsidRPr="000206FB">
        <w:rPr>
          <w:rStyle w:val="libFootnoteAlaemChar"/>
          <w:rFonts w:hint="cs"/>
          <w:rtl/>
        </w:rPr>
        <w:t>)</w:t>
      </w:r>
      <w:r w:rsidR="00DA4FAD" w:rsidRPr="00951346">
        <w:rPr>
          <w:rtl/>
        </w:rPr>
        <w:t xml:space="preserve"> مع اختلاف يسير </w:t>
      </w:r>
      <w:r w:rsidR="000206FB">
        <w:rPr>
          <w:rFonts w:hint="cs"/>
          <w:rtl/>
        </w:rPr>
        <w:t>.</w:t>
      </w:r>
      <w:r w:rsidR="00DA4FAD" w:rsidRPr="00707A47">
        <w:rPr>
          <w:rStyle w:val="libFootnoteBoldChar"/>
          <w:rtl/>
        </w:rPr>
        <w:t>الوافي</w:t>
      </w:r>
      <w:r w:rsidR="00DA4FAD" w:rsidRPr="00951346">
        <w:rPr>
          <w:rtl/>
        </w:rPr>
        <w:t xml:space="preserve"> ، ج 9 ، ص 1488 ، ح 8610 ؛ </w:t>
      </w:r>
      <w:r w:rsidR="00DA4FAD" w:rsidRPr="00707A47">
        <w:rPr>
          <w:rStyle w:val="libFootnoteBoldChar"/>
          <w:rtl/>
        </w:rPr>
        <w:t>الوسائل</w:t>
      </w:r>
      <w:r w:rsidR="00DA4FAD" w:rsidRPr="00951346">
        <w:rPr>
          <w:rtl/>
        </w:rPr>
        <w:t xml:space="preserve"> ، ج 7 ، ص 68 ، ح 8747 ؛ </w:t>
      </w:r>
      <w:r w:rsidR="00DA4FAD" w:rsidRPr="00707A47">
        <w:rPr>
          <w:rStyle w:val="libFootnoteBoldChar"/>
          <w:rtl/>
        </w:rPr>
        <w:t>البحار</w:t>
      </w:r>
      <w:r w:rsidR="00DA4FAD" w:rsidRPr="00951346">
        <w:rPr>
          <w:rtl/>
        </w:rPr>
        <w:t xml:space="preserve"> ، ج 12 ، ص 266 ، ح 34.</w:t>
      </w:r>
    </w:p>
    <w:p w:rsidR="00DA4FAD" w:rsidRPr="00951346" w:rsidRDefault="0091593C" w:rsidP="00DA4FAD">
      <w:pPr>
        <w:pStyle w:val="libFootnote0"/>
        <w:rPr>
          <w:rtl/>
          <w:lang w:bidi="fa-IR"/>
        </w:rPr>
      </w:pPr>
      <w:r>
        <w:rPr>
          <w:rtl/>
        </w:rPr>
        <w:t>(5).</w:t>
      </w:r>
      <w:r w:rsidR="00DA4FAD" w:rsidRPr="00951346">
        <w:rPr>
          <w:rtl/>
        </w:rPr>
        <w:t xml:space="preserve"> في « ب ، ج ، د ، ص ، بر ، بس ، بف » والوافي </w:t>
      </w:r>
      <w:r w:rsidR="00DA4FAD">
        <w:rPr>
          <w:rtl/>
        </w:rPr>
        <w:t xml:space="preserve">: </w:t>
      </w:r>
      <w:r w:rsidR="003E6B40">
        <w:rPr>
          <w:rtl/>
        </w:rPr>
        <w:t>-</w:t>
      </w:r>
      <w:r w:rsidR="00DA4FAD" w:rsidRPr="00951346">
        <w:rPr>
          <w:rtl/>
        </w:rPr>
        <w:t xml:space="preserve"> « أبي</w:t>
      </w:r>
      <w:r w:rsidR="00DA4FAD">
        <w:rPr>
          <w:rtl/>
        </w:rPr>
        <w:t xml:space="preserve"> ». </w:t>
      </w:r>
      <w:r w:rsidR="00DA4FAD" w:rsidRPr="00951346">
        <w:rPr>
          <w:rtl/>
        </w:rPr>
        <w:t xml:space="preserve">وعلى هذه النسخ فلا يشتمل الحديث على كلام‌المعصوم </w:t>
      </w:r>
      <w:r w:rsidR="00DA4FAD" w:rsidRPr="000206FB">
        <w:rPr>
          <w:rStyle w:val="libFootnoteAlaemChar"/>
          <w:rtl/>
        </w:rPr>
        <w:t>عليه‌السلام</w:t>
      </w:r>
      <w:r w:rsidR="00DA4FAD" w:rsidRPr="00951346">
        <w:rPr>
          <w:rtl/>
        </w:rPr>
        <w:t>.</w:t>
      </w:r>
    </w:p>
    <w:p w:rsidR="00DA4FAD" w:rsidRPr="00951346" w:rsidRDefault="0091593C" w:rsidP="000206FB">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ج 12 ، ص 38 : « كأنّ الشمّ هنا كناية عن استعمال قليل من الطيب والتطيّب به ، لا الاكتفاءبمحض الشمّ</w:t>
      </w:r>
      <w:r w:rsidR="00DA4FAD">
        <w:rPr>
          <w:rtl/>
        </w:rPr>
        <w:t xml:space="preserve"> ». </w:t>
      </w:r>
      <w:r w:rsidR="00DA4FAD" w:rsidRPr="00951346">
        <w:rPr>
          <w:rtl/>
        </w:rPr>
        <w:t xml:space="preserve">وشَمِمْته أشَمُّه وشَمَمْتُه أشُمُّه شَمّاً وشميماً. وأشَمَّ الحجّام الخِتان : أخذ منه قليلاً. </w:t>
      </w:r>
      <w:r w:rsidR="00DA4FAD" w:rsidRPr="00707A47">
        <w:rPr>
          <w:rStyle w:val="libFootnoteBoldChar"/>
          <w:rtl/>
        </w:rPr>
        <w:t>القاموس المحيط</w:t>
      </w:r>
      <w:r w:rsidR="00DA4FAD" w:rsidRPr="00951346">
        <w:rPr>
          <w:rtl/>
        </w:rPr>
        <w:t xml:space="preserve"> ، ج 2 ، ص 1484 ( شمم )</w:t>
      </w:r>
      <w:r w:rsidR="00DA4FAD">
        <w:rPr>
          <w:rtl/>
        </w:rPr>
        <w:t>.</w:t>
      </w:r>
      <w:r w:rsidR="000206FB">
        <w:rPr>
          <w:rFonts w:hint="cs"/>
          <w:rtl/>
        </w:rPr>
        <w:t xml:space="preserve">                                          </w:t>
      </w:r>
      <w:r>
        <w:rPr>
          <w:rtl/>
        </w:rPr>
        <w:t>(7).</w:t>
      </w:r>
      <w:r w:rsidR="00DA4FAD" w:rsidRPr="00951346">
        <w:rPr>
          <w:rtl/>
        </w:rPr>
        <w:t xml:space="preserve"> في حاشية « ج » : « إلى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1488 ، ح 8609 ؛ </w:t>
      </w:r>
      <w:r w:rsidR="00DA4FAD" w:rsidRPr="00707A47">
        <w:rPr>
          <w:rStyle w:val="libFootnoteBoldChar"/>
          <w:rtl/>
        </w:rPr>
        <w:t>الوسائل</w:t>
      </w:r>
      <w:r w:rsidR="00DA4FAD" w:rsidRPr="00951346">
        <w:rPr>
          <w:rtl/>
        </w:rPr>
        <w:t xml:space="preserve"> ، ج 7 ، ص 67 ، ح 8745.</w:t>
      </w:r>
    </w:p>
    <w:p w:rsidR="00C22AC0" w:rsidRDefault="00C22AC0" w:rsidP="00C22AC0">
      <w:pPr>
        <w:pStyle w:val="libNormal"/>
        <w:rPr>
          <w:rtl/>
          <w:lang w:bidi="fa-IR"/>
        </w:rPr>
      </w:pPr>
      <w:r>
        <w:rPr>
          <w:rtl/>
          <w:lang w:bidi="fa-IR"/>
        </w:rPr>
        <w:br w:type="page"/>
      </w:r>
    </w:p>
    <w:p w:rsidR="000206FB" w:rsidRPr="00951346" w:rsidRDefault="00DA4FAD" w:rsidP="000206FB">
      <w:pPr>
        <w:pStyle w:val="libNormal"/>
        <w:rPr>
          <w:rtl/>
          <w:lang w:bidi="fa-IR"/>
        </w:rPr>
      </w:pPr>
      <w:r w:rsidRPr="00951346">
        <w:rPr>
          <w:rtl/>
          <w:lang w:bidi="fa-IR"/>
        </w:rPr>
        <w:lastRenderedPageBreak/>
        <w:t xml:space="preserve">إِلى أَبِي عَبْدِ اللهِ </w:t>
      </w:r>
      <w:r w:rsidRPr="00924332">
        <w:rPr>
          <w:rStyle w:val="libAlaemChar"/>
          <w:rtl/>
        </w:rPr>
        <w:t>عليه‌السلام</w:t>
      </w:r>
      <w:r w:rsidRPr="00951346">
        <w:rPr>
          <w:rtl/>
          <w:lang w:bidi="fa-IR"/>
        </w:rPr>
        <w:t xml:space="preserve"> ، قَالَ : « إِذَا اقْشَعَرَّ جِلْدُكَ وَدَمَعَتْ عَيْنَاكَ </w:t>
      </w:r>
      <w:r w:rsidRPr="00625F5B">
        <w:rPr>
          <w:rStyle w:val="libFootnotenumChar"/>
          <w:rtl/>
        </w:rPr>
        <w:t>(1)</w:t>
      </w:r>
      <w:r w:rsidRPr="00951346">
        <w:rPr>
          <w:rtl/>
          <w:lang w:bidi="fa-IR"/>
        </w:rPr>
        <w:t xml:space="preserve"> ، فَدُونَكَ دُونَكَ ، فَقَدْ قُصِدَ </w:t>
      </w:r>
      <w:r w:rsidRPr="00625F5B">
        <w:rPr>
          <w:rStyle w:val="libFootnotenumChar"/>
          <w:rtl/>
        </w:rPr>
        <w:t>(2)</w:t>
      </w:r>
      <w:r w:rsidRPr="00951346">
        <w:rPr>
          <w:rtl/>
          <w:lang w:bidi="fa-IR"/>
        </w:rPr>
        <w:t xml:space="preserve"> قَصْدُكَ</w:t>
      </w:r>
      <w:r>
        <w:rPr>
          <w:rtl/>
          <w:lang w:bidi="fa-IR"/>
        </w:rPr>
        <w:t xml:space="preserve"> ». </w:t>
      </w:r>
      <w:r w:rsidRPr="00625F5B">
        <w:rPr>
          <w:rStyle w:val="libFootnotenumChar"/>
          <w:rtl/>
        </w:rPr>
        <w:t>(3)</w:t>
      </w:r>
      <w:r w:rsidR="000206FB" w:rsidRPr="000206FB">
        <w:rPr>
          <w:rtl/>
          <w:lang w:bidi="fa-IR"/>
        </w:rPr>
        <w:t xml:space="preserve"> </w:t>
      </w:r>
    </w:p>
    <w:p w:rsidR="00DA4FAD" w:rsidRPr="00951346" w:rsidRDefault="000206FB" w:rsidP="000206FB">
      <w:pPr>
        <w:pStyle w:val="libNormal"/>
        <w:rPr>
          <w:rtl/>
          <w:lang w:bidi="fa-IR"/>
        </w:rPr>
      </w:pPr>
      <w:r>
        <w:rPr>
          <w:rFonts w:hint="cs"/>
          <w:rtl/>
          <w:lang w:bidi="fa-IR"/>
        </w:rPr>
        <w:t xml:space="preserve">* </w:t>
      </w:r>
      <w:r w:rsidR="00DA4FAD" w:rsidRPr="00951346">
        <w:rPr>
          <w:rtl/>
          <w:lang w:bidi="fa-IR"/>
        </w:rPr>
        <w:t xml:space="preserve">قَالَ </w:t>
      </w:r>
      <w:r w:rsidR="00DA4FAD" w:rsidRPr="00625F5B">
        <w:rPr>
          <w:rStyle w:val="libFootnotenumChar"/>
          <w:rtl/>
        </w:rPr>
        <w:t>(4)</w:t>
      </w:r>
      <w:r w:rsidR="00DA4FAD" w:rsidRPr="00951346">
        <w:rPr>
          <w:rtl/>
          <w:lang w:bidi="fa-IR"/>
        </w:rPr>
        <w:t xml:space="preserve"> : وَرَوَاهُ مُحَمَّدُ بْنُ إِسْمَاعِيلَ ، عَنْ أَبِي إِسْمَاعِيلَ السَّرَّاجِ ، عَنْ مُحَمَّدِ بْنِ أَبِي حَمْزَةَ ، عَنْ سَعِيدٍ ، مِثْلَهُ. </w:t>
      </w:r>
      <w:r w:rsidR="00DA4FAD" w:rsidRPr="00625F5B">
        <w:rPr>
          <w:rStyle w:val="libFootnotenumChar"/>
          <w:rtl/>
        </w:rPr>
        <w:t>(5)</w:t>
      </w:r>
      <w:r w:rsidR="00DA4FAD" w:rsidRPr="00951346">
        <w:rPr>
          <w:rtl/>
          <w:lang w:bidi="fa-IR"/>
        </w:rPr>
        <w:t xml:space="preserve"> ‌</w:t>
      </w:r>
    </w:p>
    <w:p w:rsidR="00DA4FAD" w:rsidRPr="00951346" w:rsidRDefault="00DA4FAD" w:rsidP="00DA4FAD">
      <w:pPr>
        <w:pStyle w:val="libNormal"/>
        <w:rPr>
          <w:rtl/>
          <w:lang w:bidi="fa-IR"/>
        </w:rPr>
      </w:pPr>
      <w:r w:rsidRPr="002D5939">
        <w:rPr>
          <w:rtl/>
        </w:rPr>
        <w:t>3121</w:t>
      </w:r>
      <w:r w:rsidRPr="002C2FC4">
        <w:rPr>
          <w:rStyle w:val="libBold2Char"/>
          <w:rtl/>
        </w:rPr>
        <w:t xml:space="preserve"> / 9.</w:t>
      </w:r>
      <w:r w:rsidRPr="00951346">
        <w:rPr>
          <w:rtl/>
          <w:lang w:bidi="fa-IR"/>
        </w:rPr>
        <w:t xml:space="preserve"> عَنْهُ </w:t>
      </w:r>
      <w:r w:rsidRPr="00625F5B">
        <w:rPr>
          <w:rStyle w:val="libFootnotenumChar"/>
          <w:rtl/>
        </w:rPr>
        <w:t>(6)</w:t>
      </w:r>
      <w:r w:rsidRPr="00951346">
        <w:rPr>
          <w:rtl/>
          <w:lang w:bidi="fa-IR"/>
        </w:rPr>
        <w:t xml:space="preserve"> ، عَنِ الْجَامُورَانِيِّ ، عَنِ الْحَسَنِ بْنِ عَلِيِّ بْنِ أَبِي حَمْزَةَ ، عَنْ صَنْدَلٍ </w:t>
      </w:r>
      <w:r w:rsidRPr="00625F5B">
        <w:rPr>
          <w:rStyle w:val="libFootnotenumChar"/>
          <w:rtl/>
        </w:rPr>
        <w:t>(7)</w:t>
      </w:r>
      <w:r w:rsidRPr="00951346">
        <w:rPr>
          <w:rtl/>
          <w:lang w:bidi="fa-IR"/>
        </w:rPr>
        <w:t xml:space="preserve"> ، عَنْ‌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الخصال : + « ووجل قلبك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ص » : « قصدك » بدل « قصد »</w:t>
      </w:r>
      <w:r w:rsidR="00DA4FAD">
        <w:rPr>
          <w:rtl/>
        </w:rPr>
        <w:t>.</w:t>
      </w:r>
    </w:p>
    <w:p w:rsidR="00DA4FAD" w:rsidRPr="00951346" w:rsidRDefault="00DA4FAD" w:rsidP="00DA4FAD">
      <w:pPr>
        <w:pStyle w:val="libFootnote0"/>
        <w:rPr>
          <w:rtl/>
          <w:lang w:bidi="fa-IR"/>
        </w:rPr>
      </w:pPr>
      <w:r w:rsidRPr="009B0BCE">
        <w:rPr>
          <w:rtl/>
        </w:rPr>
        <w:t xml:space="preserve">و « دونك » اسم فعل بمعنى خذ ، أي خذه فهو دونك وقريب منك. يقال : هذا دونه ، أي قريب منه ؛ فهو إغراء ، والتكرير للمبالغة. وفي </w:t>
      </w:r>
      <w:r w:rsidRPr="00707A47">
        <w:rPr>
          <w:rStyle w:val="libFootnoteBoldChar"/>
          <w:rtl/>
        </w:rPr>
        <w:t>الوافي</w:t>
      </w:r>
      <w:r w:rsidRPr="009B0BCE">
        <w:rPr>
          <w:rtl/>
        </w:rPr>
        <w:t xml:space="preserve"> : « فدونك دونك ، يعني خذ ما تطلب من الله تعالى بالدعاء ، فإنّه أقبل إليك ، أي حان حين الدعاء الذي لايُردّ ».</w:t>
      </w:r>
    </w:p>
    <w:p w:rsidR="00DA4FAD" w:rsidRPr="00951346" w:rsidRDefault="00DA4FAD" w:rsidP="00DA4FAD">
      <w:pPr>
        <w:pStyle w:val="libFootnote0"/>
        <w:rPr>
          <w:rtl/>
          <w:lang w:bidi="fa-IR"/>
        </w:rPr>
      </w:pPr>
      <w:r w:rsidRPr="009B0BCE">
        <w:rPr>
          <w:rtl/>
        </w:rPr>
        <w:t xml:space="preserve">و « القصد » إتيان الشي‌ء ، تقول : قصدته وقصدت له وقصدت إليه بمعنى ، وقصدت قصده : نحوت نحوه. وفي </w:t>
      </w:r>
      <w:r w:rsidRPr="00707A47">
        <w:rPr>
          <w:rStyle w:val="libFootnoteBoldChar"/>
          <w:rtl/>
        </w:rPr>
        <w:t>مرآة العقول</w:t>
      </w:r>
      <w:r w:rsidRPr="009B0BCE">
        <w:rPr>
          <w:rtl/>
        </w:rPr>
        <w:t xml:space="preserve"> ، ج 12 ، ص 39 : « فالظاهر أنّ « قصد » على بناء المفعول ، و « قصدك » مفعول مطلق نائب الفاعل ، والإضافة إلى المعنى ، إذا ظهرت تلك العلامات فعليك بطلب الحاجات والاهتمام في الدعاء للمهمّات ، فقد أقبل الله عليك بالرحمة وتوجّه نحوك للإجابة ، أو أقبلت الملائكة إليك للشفاعة أو لقضاء الحاجة بأمره سبحانه. وقيل : القصد بمعنى المقصود ، أقبل الله والملائكة إلى مقصودك. وربّما يقرأ : قَصَدَ بصيغة المعلوم ، وقال : قصدك مرفوع بالفاعليّة والإضافة إلى الفاعل ، أي استقام قصدك إلى المطلوب ولايخفى بعدهما وظهور الأوّل ».</w:t>
      </w:r>
    </w:p>
    <w:p w:rsidR="00DA4FAD" w:rsidRPr="00951346" w:rsidRDefault="0091593C" w:rsidP="008E297B">
      <w:pPr>
        <w:pStyle w:val="libFootnote0"/>
        <w:rPr>
          <w:rtl/>
          <w:lang w:bidi="fa-IR"/>
        </w:rPr>
      </w:pPr>
      <w:r>
        <w:rPr>
          <w:rtl/>
        </w:rPr>
        <w:t>(3).</w:t>
      </w:r>
      <w:r w:rsidR="00DA4FAD" w:rsidRPr="00951346">
        <w:rPr>
          <w:rtl/>
        </w:rPr>
        <w:t xml:space="preserve"> </w:t>
      </w:r>
      <w:r w:rsidR="00DA4FAD" w:rsidRPr="00707A47">
        <w:rPr>
          <w:rStyle w:val="libFootnoteBoldChar"/>
          <w:rtl/>
        </w:rPr>
        <w:t>الخصال</w:t>
      </w:r>
      <w:r w:rsidR="00DA4FAD" w:rsidRPr="00951346">
        <w:rPr>
          <w:rtl/>
        </w:rPr>
        <w:t xml:space="preserve"> ، ص 81 ، باب الثلاثة ، ح 6 ، بسنده عن عليّ بن حديد </w:t>
      </w:r>
      <w:r w:rsidR="008E297B">
        <w:rPr>
          <w:rFonts w:hint="cs"/>
          <w:rtl/>
        </w:rPr>
        <w:t>.</w:t>
      </w:r>
      <w:r w:rsidR="00DA4FAD" w:rsidRPr="00707A47">
        <w:rPr>
          <w:rStyle w:val="libFootnoteBoldChar"/>
          <w:rtl/>
        </w:rPr>
        <w:t>الوافي</w:t>
      </w:r>
      <w:r w:rsidR="00DA4FAD" w:rsidRPr="00951346">
        <w:rPr>
          <w:rtl/>
        </w:rPr>
        <w:t xml:space="preserve"> ، ج 9 ، ص 1489 ، ح 8614 ؛ </w:t>
      </w:r>
      <w:r w:rsidR="00DA4FAD" w:rsidRPr="00707A47">
        <w:rPr>
          <w:rStyle w:val="libFootnoteBoldChar"/>
          <w:rtl/>
        </w:rPr>
        <w:t>الوسائل</w:t>
      </w:r>
      <w:r w:rsidR="00DA4FAD" w:rsidRPr="00951346">
        <w:rPr>
          <w:rtl/>
        </w:rPr>
        <w:t xml:space="preserve"> ، ج 7 ، ص 72 ، ح 8760 ؛ و</w:t>
      </w:r>
      <w:r w:rsidR="00DA4FAD" w:rsidRPr="00707A47">
        <w:rPr>
          <w:rStyle w:val="libFootnoteBoldChar"/>
          <w:rtl/>
        </w:rPr>
        <w:t>فيه</w:t>
      </w:r>
      <w:r w:rsidR="00DA4FAD" w:rsidRPr="00951346">
        <w:rPr>
          <w:rtl/>
        </w:rPr>
        <w:t xml:space="preserve"> ، ص 73 ، ذيل ح 8763.</w:t>
      </w:r>
    </w:p>
    <w:p w:rsidR="00DA4FAD" w:rsidRPr="00951346" w:rsidRDefault="0091593C" w:rsidP="00DA4FAD">
      <w:pPr>
        <w:pStyle w:val="libFootnote0"/>
        <w:rPr>
          <w:rtl/>
          <w:lang w:bidi="fa-IR"/>
        </w:rPr>
      </w:pPr>
      <w:r>
        <w:rPr>
          <w:rtl/>
        </w:rPr>
        <w:t>(4).</w:t>
      </w:r>
      <w:r w:rsidR="00DA4FAD" w:rsidRPr="00951346">
        <w:rPr>
          <w:rtl/>
        </w:rPr>
        <w:t xml:space="preserve"> الضمير المستتر في « قال » راجع إلى أحمد بن محمّد بن خالد ؛ فإنّ محمّد بن إسماعيل الراوي عن أبي‌إسماعيل السرّاج ، هو ابن بزيع ، وهو من مشايخ أحمد بن محمّد بن خالد. راجع : </w:t>
      </w:r>
      <w:r w:rsidR="00DA4FAD" w:rsidRPr="00707A47">
        <w:rPr>
          <w:rStyle w:val="libFootnoteBoldChar"/>
          <w:rtl/>
        </w:rPr>
        <w:t>معجم رجال الحديث</w:t>
      </w:r>
      <w:r w:rsidR="00DA4FAD" w:rsidRPr="00951346">
        <w:rPr>
          <w:rtl/>
        </w:rPr>
        <w:t xml:space="preserve"> ، ج 15 ، ص 354</w:t>
      </w:r>
      <w:r w:rsidR="00DA4FAD">
        <w:rPr>
          <w:rtl/>
        </w:rPr>
        <w:t xml:space="preserve"> </w:t>
      </w:r>
      <w:r w:rsidR="003E6B40">
        <w:rPr>
          <w:rtl/>
        </w:rPr>
        <w:t>-</w:t>
      </w:r>
      <w:r w:rsidR="00DA4FAD">
        <w:rPr>
          <w:rtl/>
        </w:rPr>
        <w:t xml:space="preserve"> </w:t>
      </w:r>
      <w:r w:rsidR="00DA4FAD" w:rsidRPr="00951346">
        <w:rPr>
          <w:rtl/>
        </w:rPr>
        <w:t>361.</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1489 ، ح 8614 ؛ </w:t>
      </w:r>
      <w:r w:rsidR="00DA4FAD" w:rsidRPr="00707A47">
        <w:rPr>
          <w:rStyle w:val="libFootnoteBoldChar"/>
          <w:rtl/>
        </w:rPr>
        <w:t>الوسائل</w:t>
      </w:r>
      <w:r w:rsidR="00DA4FAD" w:rsidRPr="00951346">
        <w:rPr>
          <w:rtl/>
        </w:rPr>
        <w:t xml:space="preserve"> ، ج 7 ، ص 72 ، ذيل ح 8760.</w:t>
      </w:r>
    </w:p>
    <w:p w:rsidR="00DA4FAD" w:rsidRPr="00951346" w:rsidRDefault="0091593C" w:rsidP="00DA4FAD">
      <w:pPr>
        <w:pStyle w:val="libFootnote0"/>
        <w:rPr>
          <w:rtl/>
          <w:lang w:bidi="fa-IR"/>
        </w:rPr>
      </w:pPr>
      <w:r>
        <w:rPr>
          <w:rtl/>
        </w:rPr>
        <w:t>(6).</w:t>
      </w:r>
      <w:r w:rsidR="00DA4FAD" w:rsidRPr="00951346">
        <w:rPr>
          <w:rtl/>
        </w:rPr>
        <w:t xml:space="preserve"> الضمير راجع إلى أحمد بن محمّد بن خالد ؛ فقد روى هو كتاب أبي عبدالله الجاموراني ووردت روايته عنه‌في الأسناد. راجع : </w:t>
      </w:r>
      <w:r w:rsidR="00DA4FAD" w:rsidRPr="00707A47">
        <w:rPr>
          <w:rStyle w:val="libFootnoteBoldChar"/>
          <w:rtl/>
        </w:rPr>
        <w:t>رجال النجاشي</w:t>
      </w:r>
      <w:r w:rsidR="00DA4FAD" w:rsidRPr="00951346">
        <w:rPr>
          <w:rtl/>
        </w:rPr>
        <w:t xml:space="preserve"> ، ص 456 ، الرقم 1238 ؛ </w:t>
      </w:r>
      <w:r w:rsidR="00DA4FAD" w:rsidRPr="0091593C">
        <w:rPr>
          <w:rStyle w:val="libFootnoteBoldChar"/>
          <w:rtl/>
        </w:rPr>
        <w:t>الفهرست للطوسي</w:t>
      </w:r>
      <w:r w:rsidR="00DA4FAD" w:rsidRPr="00951346">
        <w:rPr>
          <w:rtl/>
        </w:rPr>
        <w:t xml:space="preserve"> ، ص 529 ، الرقم 850 ؛ </w:t>
      </w:r>
      <w:r w:rsidR="00DA4FAD" w:rsidRPr="00707A47">
        <w:rPr>
          <w:rStyle w:val="libFootnoteBoldChar"/>
          <w:rtl/>
        </w:rPr>
        <w:t>معجم رجال الحديث</w:t>
      </w:r>
      <w:r w:rsidR="00DA4FAD" w:rsidRPr="00951346">
        <w:rPr>
          <w:rtl/>
        </w:rPr>
        <w:t xml:space="preserve"> ، ج 21 ، ص 224 ، الرقم 14481 ؛ وج 23 ، ص 327.</w:t>
      </w:r>
    </w:p>
    <w:p w:rsidR="00DA4FAD" w:rsidRPr="00951346" w:rsidRDefault="0091593C" w:rsidP="00DA4FAD">
      <w:pPr>
        <w:pStyle w:val="libFootnote0"/>
        <w:rPr>
          <w:rtl/>
          <w:lang w:bidi="fa-IR"/>
        </w:rPr>
      </w:pPr>
      <w:r>
        <w:rPr>
          <w:rtl/>
        </w:rPr>
        <w:t>(7).</w:t>
      </w:r>
      <w:r w:rsidR="00DA4FAD" w:rsidRPr="00951346">
        <w:rPr>
          <w:rtl/>
        </w:rPr>
        <w:t xml:space="preserve"> في « ثواب الأعمال » : « مندل بن عليّ » بدل « صندل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أَبِي الصَّبَّاحِ الْكِنَانِيِّ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يُحِبُّ مِنْ </w:t>
      </w:r>
      <w:r w:rsidRPr="00625F5B">
        <w:rPr>
          <w:rStyle w:val="libFootnotenumChar"/>
          <w:rtl/>
        </w:rPr>
        <w:t>(1)</w:t>
      </w:r>
      <w:r w:rsidRPr="00951346">
        <w:rPr>
          <w:rtl/>
          <w:lang w:bidi="fa-IR"/>
        </w:rPr>
        <w:t xml:space="preserve"> عِبَادِهِ الْمُؤْمِنِينَ كُلَّ عَبْدٍ </w:t>
      </w:r>
      <w:r w:rsidRPr="00625F5B">
        <w:rPr>
          <w:rStyle w:val="libFootnotenumChar"/>
          <w:rtl/>
        </w:rPr>
        <w:t>(2)</w:t>
      </w:r>
      <w:r w:rsidRPr="00951346">
        <w:rPr>
          <w:rtl/>
          <w:lang w:bidi="fa-IR"/>
        </w:rPr>
        <w:t xml:space="preserve"> دَعَّاءٍ ، فَعَلَيْكُمْ بِالدُّعَاءِ فِي السَّحَرِ إِلى طُلُوعِ الشَّمْسِ ، فَإِنَّهَا سَاعَةٌ تُفَتَّحُ </w:t>
      </w:r>
      <w:r w:rsidRPr="00625F5B">
        <w:rPr>
          <w:rStyle w:val="libFootnotenumChar"/>
          <w:rtl/>
        </w:rPr>
        <w:t>(3)</w:t>
      </w:r>
      <w:r w:rsidRPr="00951346">
        <w:rPr>
          <w:rtl/>
          <w:lang w:bidi="fa-IR"/>
        </w:rPr>
        <w:t xml:space="preserve"> فِيهَا أَبْوَابُ السَّمَاءِ ، وَتُقْسَمُ </w:t>
      </w:r>
      <w:r w:rsidRPr="00625F5B">
        <w:rPr>
          <w:rStyle w:val="libFootnotenumChar"/>
          <w:rtl/>
        </w:rPr>
        <w:t>(4)</w:t>
      </w:r>
      <w:r w:rsidRPr="00951346">
        <w:rPr>
          <w:rtl/>
          <w:lang w:bidi="fa-IR"/>
        </w:rPr>
        <w:t xml:space="preserve"> فِيهَا الْأَرْزَاقُ ، وَتُقْضى فِيهَا الْحَوَائِجُ الْعِظَامُ</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2D5939">
        <w:rPr>
          <w:rtl/>
        </w:rPr>
        <w:t>3122</w:t>
      </w:r>
      <w:r w:rsidRPr="002C2FC4">
        <w:rPr>
          <w:rStyle w:val="libBold2Char"/>
          <w:rtl/>
        </w:rPr>
        <w:t xml:space="preserve"> / 10.</w:t>
      </w:r>
      <w:r w:rsidRPr="00951346">
        <w:rPr>
          <w:rtl/>
          <w:lang w:bidi="fa-IR"/>
        </w:rPr>
        <w:t xml:space="preserve"> عَلِيُّ بْنُ إِبْرَاهِيمَ ، عَنْ أَبِيهِ ، عَنِ ابْنِ أَبِي عُمَيْرٍ ، عَنْ عُمَرَ بْنِ أُذَيْنَةَ ، قَالَ :</w:t>
      </w:r>
    </w:p>
    <w:p w:rsidR="00DA4FAD"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فِي اللَّيْلِ لَسَاعَةً </w:t>
      </w:r>
      <w:r w:rsidRPr="00625F5B">
        <w:rPr>
          <w:rStyle w:val="libFootnotenumChar"/>
          <w:rtl/>
        </w:rPr>
        <w:t>(6)</w:t>
      </w:r>
      <w:r w:rsidRPr="00951346">
        <w:rPr>
          <w:rtl/>
          <w:lang w:bidi="fa-IR"/>
        </w:rPr>
        <w:t xml:space="preserve"> مَا يُوَافِقُهَا </w:t>
      </w:r>
      <w:r w:rsidRPr="00625F5B">
        <w:rPr>
          <w:rStyle w:val="libFootnotenumChar"/>
          <w:rtl/>
        </w:rPr>
        <w:t>(7)</w:t>
      </w:r>
      <w:r w:rsidRPr="00951346">
        <w:rPr>
          <w:rtl/>
          <w:lang w:bidi="fa-IR"/>
        </w:rPr>
        <w:t xml:space="preserve"> عَبْدٌ مُسْلِمٌ ، ثُمَّ </w:t>
      </w:r>
      <w:r w:rsidRPr="00625F5B">
        <w:rPr>
          <w:rStyle w:val="libFootnotenumChar"/>
          <w:rtl/>
        </w:rPr>
        <w:t>(8)</w:t>
      </w:r>
      <w:r w:rsidRPr="00951346">
        <w:rPr>
          <w:rtl/>
          <w:lang w:bidi="fa-IR"/>
        </w:rPr>
        <w:t xml:space="preserve"> يُصَلِّي وَيَدْعُو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8E297B">
        <w:rPr>
          <w:rtl/>
          <w:lang w:bidi="fa-IR"/>
        </w:rPr>
        <w:t>فِيهَا إِل</w:t>
      </w:r>
      <w:r w:rsidR="008E297B">
        <w:rPr>
          <w:rFonts w:hint="cs"/>
          <w:rtl/>
          <w:lang w:bidi="fa-IR"/>
        </w:rPr>
        <w:t>َّ</w:t>
      </w:r>
      <w:r w:rsidR="008E297B">
        <w:rPr>
          <w:rtl/>
          <w:lang w:bidi="fa-IR"/>
        </w:rPr>
        <w:t>ا</w:t>
      </w:r>
      <w:r w:rsidRPr="00951346">
        <w:rPr>
          <w:rtl/>
          <w:lang w:bidi="fa-IR"/>
        </w:rPr>
        <w:t xml:space="preserve"> اسْتَجَابَ </w:t>
      </w:r>
      <w:r w:rsidRPr="00625F5B">
        <w:rPr>
          <w:rStyle w:val="libFootnotenumChar"/>
          <w:rtl/>
        </w:rPr>
        <w:t>(9)</w:t>
      </w:r>
      <w:r w:rsidRPr="00951346">
        <w:rPr>
          <w:rtl/>
          <w:lang w:bidi="fa-IR"/>
        </w:rPr>
        <w:t xml:space="preserve"> لَهُ فِي كُلِّ لَيْلَةٍ ».</w:t>
      </w:r>
    </w:p>
    <w:p w:rsidR="00DA4FAD" w:rsidRDefault="00DA4FAD" w:rsidP="00DA4FAD">
      <w:pPr>
        <w:pStyle w:val="libNormal"/>
        <w:rPr>
          <w:rtl/>
          <w:lang w:bidi="fa-IR"/>
        </w:rPr>
      </w:pPr>
      <w:r w:rsidRPr="00951346">
        <w:rPr>
          <w:rtl/>
          <w:lang w:bidi="fa-IR"/>
        </w:rPr>
        <w:t xml:space="preserve">قُلْتُ : أَصْلَحَكَ اللهُ ، وَأَيُّ </w:t>
      </w:r>
      <w:r w:rsidRPr="00625F5B">
        <w:rPr>
          <w:rStyle w:val="libFootnotenumChar"/>
          <w:rtl/>
        </w:rPr>
        <w:t>(10)</w:t>
      </w:r>
      <w:r w:rsidRPr="00951346">
        <w:rPr>
          <w:rtl/>
          <w:lang w:bidi="fa-IR"/>
        </w:rPr>
        <w:t xml:space="preserve"> سَاعَةٍ </w:t>
      </w:r>
      <w:r w:rsidRPr="00625F5B">
        <w:rPr>
          <w:rStyle w:val="libFootnotenumChar"/>
          <w:rtl/>
        </w:rPr>
        <w:t>(11)</w:t>
      </w:r>
      <w:r w:rsidRPr="00951346">
        <w:rPr>
          <w:rtl/>
          <w:lang w:bidi="fa-IR"/>
        </w:rPr>
        <w:t xml:space="preserve"> هِيَ مِنَ اللَّيْلِ</w:t>
      </w:r>
      <w:r>
        <w:rPr>
          <w:rtl/>
          <w:lang w:bidi="fa-IR"/>
        </w:rPr>
        <w:t>؟</w:t>
      </w:r>
    </w:p>
    <w:p w:rsidR="00DA4FAD" w:rsidRPr="00951346" w:rsidRDefault="00DA4FAD" w:rsidP="00DA4FAD">
      <w:pPr>
        <w:pStyle w:val="libNormal"/>
        <w:rPr>
          <w:rtl/>
          <w:lang w:bidi="fa-IR"/>
        </w:rPr>
      </w:pPr>
      <w:r w:rsidRPr="00951346">
        <w:rPr>
          <w:rtl/>
          <w:lang w:bidi="fa-IR"/>
        </w:rPr>
        <w:t xml:space="preserve">قَالَ : « إِذَا مَضى نِصْفُ اللَّيْلِ وَهِيَ </w:t>
      </w:r>
      <w:r w:rsidRPr="00625F5B">
        <w:rPr>
          <w:rStyle w:val="libFootnotenumChar"/>
          <w:rtl/>
        </w:rPr>
        <w:t>(12)</w:t>
      </w:r>
      <w:r w:rsidRPr="00951346">
        <w:rPr>
          <w:rtl/>
          <w:lang w:bidi="fa-IR"/>
        </w:rPr>
        <w:t xml:space="preserve"> السُّدُسُ الْأَوَّلُ مِنْ أَوَّلِ النِّصْفِ </w:t>
      </w:r>
      <w:r w:rsidRPr="00625F5B">
        <w:rPr>
          <w:rStyle w:val="libFootnotenumChar"/>
          <w:rtl/>
        </w:rPr>
        <w:t>(13)</w:t>
      </w:r>
      <w:r>
        <w:rPr>
          <w:rtl/>
          <w:lang w:bidi="fa-IR"/>
        </w:rPr>
        <w:t xml:space="preserve"> ».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بر » : « عن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ج ، د ، ص ، بس ، بف » والوافي والوسائل وثواب الأعمال </w:t>
      </w:r>
      <w:r w:rsidR="00DA4FAD">
        <w:rPr>
          <w:rtl/>
        </w:rPr>
        <w:t xml:space="preserve">: </w:t>
      </w:r>
      <w:r w:rsidR="003E6B40">
        <w:rPr>
          <w:rtl/>
        </w:rPr>
        <w:t>-</w:t>
      </w:r>
      <w:r w:rsidR="00DA4FAD" w:rsidRPr="00951346">
        <w:rPr>
          <w:rtl/>
        </w:rPr>
        <w:t xml:space="preserve"> « عبد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ص ، بس ، بف » والوسائل : « يفتح</w:t>
      </w:r>
      <w:r w:rsidR="00DA4FAD">
        <w:rPr>
          <w:rtl/>
        </w:rPr>
        <w:t xml:space="preserve"> ». </w:t>
      </w:r>
      <w:r w:rsidR="00DA4FAD" w:rsidRPr="00951346">
        <w:rPr>
          <w:rtl/>
        </w:rPr>
        <w:t>ويجوز فيه التشديد والتخفيف.</w:t>
      </w:r>
    </w:p>
    <w:p w:rsidR="00DA4FAD" w:rsidRPr="00951346" w:rsidRDefault="0091593C" w:rsidP="00DA4FAD">
      <w:pPr>
        <w:pStyle w:val="libFootnote0"/>
        <w:rPr>
          <w:rtl/>
          <w:lang w:bidi="fa-IR"/>
        </w:rPr>
      </w:pPr>
      <w:r>
        <w:rPr>
          <w:rtl/>
        </w:rPr>
        <w:t>(4).</w:t>
      </w:r>
      <w:r w:rsidR="00DA4FAD" w:rsidRPr="00951346">
        <w:rPr>
          <w:rtl/>
        </w:rPr>
        <w:t xml:space="preserve"> في « ص » : « ويقسم</w:t>
      </w:r>
      <w:r w:rsidR="00DA4FAD">
        <w:rPr>
          <w:rtl/>
        </w:rPr>
        <w:t xml:space="preserve"> ». </w:t>
      </w:r>
      <w:r w:rsidR="00DA4FAD" w:rsidRPr="00951346">
        <w:rPr>
          <w:rtl/>
        </w:rPr>
        <w:t>ويجوز فيه التشديد والتخفيف.</w:t>
      </w:r>
    </w:p>
    <w:p w:rsidR="00DA4FAD" w:rsidRPr="00951346" w:rsidRDefault="0091593C" w:rsidP="008E297B">
      <w:pPr>
        <w:pStyle w:val="libFootnote0"/>
        <w:rPr>
          <w:rtl/>
          <w:lang w:bidi="fa-IR"/>
        </w:rPr>
      </w:pPr>
      <w:r>
        <w:rPr>
          <w:rtl/>
        </w:rPr>
        <w:t>(5).</w:t>
      </w:r>
      <w:r w:rsidR="00DA4FAD" w:rsidRPr="00951346">
        <w:rPr>
          <w:rtl/>
        </w:rPr>
        <w:t xml:space="preserve"> </w:t>
      </w:r>
      <w:r w:rsidR="00DA4FAD" w:rsidRPr="00707A47">
        <w:rPr>
          <w:rStyle w:val="libFootnoteBoldChar"/>
          <w:rtl/>
        </w:rPr>
        <w:t>ثواب الأعمال</w:t>
      </w:r>
      <w:r w:rsidR="00DA4FAD" w:rsidRPr="00951346">
        <w:rPr>
          <w:rtl/>
        </w:rPr>
        <w:t xml:space="preserve"> ، ص 193 ، ح 1 ، بسنده عن أحمد بن أبي عبدالله البرقي </w:t>
      </w:r>
      <w:r w:rsidR="008E297B">
        <w:rPr>
          <w:rFonts w:hint="cs"/>
          <w:rtl/>
        </w:rPr>
        <w:t>.</w:t>
      </w:r>
      <w:r w:rsidR="00DA4FAD" w:rsidRPr="00707A47">
        <w:rPr>
          <w:rStyle w:val="libFootnoteBoldChar"/>
          <w:rtl/>
        </w:rPr>
        <w:t>الوافي</w:t>
      </w:r>
      <w:r w:rsidR="00DA4FAD" w:rsidRPr="00951346">
        <w:rPr>
          <w:rtl/>
        </w:rPr>
        <w:t xml:space="preserve"> ، ج 9 ، ص 1488 ، ح 8611 ؛ </w:t>
      </w:r>
      <w:r w:rsidR="00DA4FAD" w:rsidRPr="00707A47">
        <w:rPr>
          <w:rStyle w:val="libFootnoteBoldChar"/>
          <w:rtl/>
        </w:rPr>
        <w:t>الوسائل</w:t>
      </w:r>
      <w:r w:rsidR="00DA4FAD" w:rsidRPr="00951346">
        <w:rPr>
          <w:rtl/>
        </w:rPr>
        <w:t xml:space="preserve"> ، ج 7 ، ص 68 ، ح 8748.</w:t>
      </w:r>
      <w:r w:rsidR="00295E7F">
        <w:rPr>
          <w:rFonts w:hint="cs"/>
          <w:rtl/>
        </w:rPr>
        <w:t xml:space="preserve">        </w:t>
      </w:r>
      <w:r>
        <w:rPr>
          <w:rtl/>
        </w:rPr>
        <w:t>(6).</w:t>
      </w:r>
      <w:r w:rsidR="00DA4FAD" w:rsidRPr="00951346">
        <w:rPr>
          <w:rtl/>
        </w:rPr>
        <w:t xml:space="preserve"> في « ص » : « ساعة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د ، بر ، بف » وحاشية « ز ، ج » والوافي والتهذيب : « لايوافقها »</w:t>
      </w:r>
      <w:r w:rsidR="00DA4FAD">
        <w:rPr>
          <w:rtl/>
        </w:rPr>
        <w:t>.</w:t>
      </w:r>
    </w:p>
    <w:tbl>
      <w:tblPr>
        <w:tblStyle w:val="TableGrid"/>
        <w:bidiVisual/>
        <w:tblW w:w="0" w:type="auto"/>
        <w:tblLook w:val="04A0" w:firstRow="1" w:lastRow="0" w:firstColumn="1" w:lastColumn="0" w:noHBand="0" w:noVBand="1"/>
      </w:tblPr>
      <w:tblGrid>
        <w:gridCol w:w="4006"/>
        <w:gridCol w:w="4006"/>
      </w:tblGrid>
      <w:tr w:rsidR="008E297B" w:rsidTr="008E297B">
        <w:tc>
          <w:tcPr>
            <w:tcW w:w="4006" w:type="dxa"/>
          </w:tcPr>
          <w:p w:rsidR="008E297B" w:rsidRDefault="008E297B" w:rsidP="00DA4FAD">
            <w:pPr>
              <w:pStyle w:val="libFootnote0"/>
              <w:rPr>
                <w:rtl/>
              </w:rPr>
            </w:pPr>
            <w:r>
              <w:rPr>
                <w:rtl/>
              </w:rPr>
              <w:t>(8).</w:t>
            </w:r>
            <w:r w:rsidRPr="00951346">
              <w:rPr>
                <w:rtl/>
              </w:rPr>
              <w:t xml:space="preserve"> في الكافي ، ح 5569 والتهذيب </w:t>
            </w:r>
            <w:r>
              <w:rPr>
                <w:rtl/>
              </w:rPr>
              <w:t>: -</w:t>
            </w:r>
            <w:r w:rsidRPr="00951346">
              <w:rPr>
                <w:rtl/>
              </w:rPr>
              <w:t xml:space="preserve"> « ثمّ »</w:t>
            </w:r>
            <w:r>
              <w:rPr>
                <w:rtl/>
              </w:rPr>
              <w:t>.</w:t>
            </w:r>
          </w:p>
        </w:tc>
        <w:tc>
          <w:tcPr>
            <w:tcW w:w="4006" w:type="dxa"/>
          </w:tcPr>
          <w:p w:rsidR="008E297B" w:rsidRDefault="008E297B" w:rsidP="00DA4FAD">
            <w:pPr>
              <w:pStyle w:val="libFootnote0"/>
              <w:rPr>
                <w:rtl/>
              </w:rPr>
            </w:pPr>
            <w:r>
              <w:rPr>
                <w:rtl/>
              </w:rPr>
              <w:t>(9).</w:t>
            </w:r>
            <w:r w:rsidRPr="00951346">
              <w:rPr>
                <w:rtl/>
              </w:rPr>
              <w:t xml:space="preserve"> في الكافي ، ح 5569 : « استجيب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الكافي ، ح 5569 : « فأيّ</w:t>
      </w:r>
      <w:r w:rsidR="00DA4FAD">
        <w:rPr>
          <w:rtl/>
        </w:rPr>
        <w:t xml:space="preserve"> ». </w:t>
      </w:r>
      <w:r w:rsidR="00DA4FAD" w:rsidRPr="00951346">
        <w:rPr>
          <w:rtl/>
        </w:rPr>
        <w:t>وفي التهذيب : « فأيّة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بر » : « الساعة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ص » وحاشية « بر » : « بقي</w:t>
      </w:r>
      <w:r w:rsidR="00DA4FAD">
        <w:rPr>
          <w:rtl/>
        </w:rPr>
        <w:t xml:space="preserve"> ». </w:t>
      </w:r>
      <w:r w:rsidR="00DA4FAD" w:rsidRPr="00951346">
        <w:rPr>
          <w:rtl/>
        </w:rPr>
        <w:t xml:space="preserve">وفي التهذيب </w:t>
      </w:r>
      <w:r w:rsidR="00DA4FAD">
        <w:rPr>
          <w:rtl/>
        </w:rPr>
        <w:t xml:space="preserve">: </w:t>
      </w:r>
      <w:r w:rsidR="003E6B40">
        <w:rPr>
          <w:rtl/>
        </w:rPr>
        <w:t>-</w:t>
      </w:r>
      <w:r w:rsidR="00DA4FAD" w:rsidRPr="00951346">
        <w:rPr>
          <w:rtl/>
        </w:rPr>
        <w:t xml:space="preserve"> « هي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الكافي ، ح 5569 : « في السدس الأوّل من النصف الثاني</w:t>
      </w:r>
      <w:r w:rsidR="00DA4FAD">
        <w:rPr>
          <w:rtl/>
        </w:rPr>
        <w:t xml:space="preserve"> ». </w:t>
      </w:r>
      <w:r w:rsidR="00DA4FAD" w:rsidRPr="00951346">
        <w:rPr>
          <w:rtl/>
        </w:rPr>
        <w:t>وفي التهذيب : « إلى الثلث الباقي » كلاهما بدل « وهي السدس الأوّل من أوّل النصف</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ا</w:t>
      </w:r>
      <w:r w:rsidR="00857A86">
        <w:rPr>
          <w:rFonts w:hint="cs"/>
          <w:rtl/>
        </w:rPr>
        <w:t>ُ</w:t>
      </w:r>
      <w:r w:rsidR="00DA4FAD" w:rsidRPr="00951346">
        <w:rPr>
          <w:rtl/>
        </w:rPr>
        <w:t>ريد بالسدس سدس تمام الليل ، لاسدس النصف ، وبأوّل النصف أوّل النصف الباقي</w:t>
      </w:r>
      <w:r w:rsidR="00DA4FAD">
        <w:rPr>
          <w:rtl/>
        </w:rPr>
        <w:t xml:space="preserve"> ». </w:t>
      </w:r>
      <w:r w:rsidR="00DA4FAD" w:rsidRPr="00951346">
        <w:rPr>
          <w:rtl/>
        </w:rPr>
        <w:t xml:space="preserve">وقال في </w:t>
      </w:r>
      <w:r w:rsidR="00DA4FAD" w:rsidRPr="00707A47">
        <w:rPr>
          <w:rStyle w:val="libFootnoteBoldChar"/>
          <w:rtl/>
        </w:rPr>
        <w:t>مرآة العقول</w:t>
      </w:r>
      <w:r w:rsidR="00DA4FAD" w:rsidRPr="00951346">
        <w:rPr>
          <w:rtl/>
        </w:rPr>
        <w:t xml:space="preserve"> : « وهي السدس الأوّل من أوّل النصف ، أي النصف الثاني ، ظاهره أنّ المراد سدس النصف ، لا سدس الكلّ » ، ونقل روايتين ، ثمّ قال : « فهذان الخبران يدلاّن على أنّ المراد سدس الكلّ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صلاة النوافل ، ح 5569. وفي </w:t>
      </w:r>
      <w:r w:rsidR="00DA4FAD" w:rsidRPr="00707A47">
        <w:rPr>
          <w:rStyle w:val="libFootnoteBoldChar"/>
          <w:rtl/>
        </w:rPr>
        <w:t>التهذيب</w:t>
      </w:r>
      <w:r w:rsidR="00DA4FAD" w:rsidRPr="00951346">
        <w:rPr>
          <w:rtl/>
        </w:rPr>
        <w:t xml:space="preserve"> ، ج 2 ، ص 117 ، ح 441 ، بسنده عن </w:t>
      </w:r>
      <w:r w:rsidR="00857A86">
        <w:rPr>
          <w:rFonts w:hint="cs"/>
          <w:rtl/>
        </w:rPr>
        <w:t>=</w:t>
      </w:r>
    </w:p>
    <w:p w:rsidR="00C22AC0" w:rsidRDefault="00C22AC0" w:rsidP="00C22AC0">
      <w:pPr>
        <w:pStyle w:val="libNormal"/>
        <w:rPr>
          <w:rtl/>
          <w:lang w:bidi="fa-IR"/>
        </w:rPr>
      </w:pPr>
      <w:r>
        <w:rPr>
          <w:rtl/>
          <w:lang w:bidi="fa-IR"/>
        </w:rPr>
        <w:br w:type="page"/>
      </w:r>
    </w:p>
    <w:p w:rsidR="00E10DBC" w:rsidRDefault="00DA4FAD" w:rsidP="00DA4FAD">
      <w:pPr>
        <w:pStyle w:val="Heading2Center"/>
        <w:rPr>
          <w:rtl/>
          <w:lang w:bidi="fa-IR"/>
        </w:rPr>
      </w:pPr>
      <w:bookmarkStart w:id="298" w:name="_Toc344056160"/>
      <w:bookmarkStart w:id="299" w:name="_Toc459895195"/>
      <w:bookmarkStart w:id="300" w:name="_Toc42787826"/>
      <w:r w:rsidRPr="00951346">
        <w:rPr>
          <w:rtl/>
          <w:lang w:bidi="fa-IR"/>
        </w:rPr>
        <w:lastRenderedPageBreak/>
        <w:t>14</w:t>
      </w:r>
      <w:r>
        <w:rPr>
          <w:rtl/>
          <w:lang w:bidi="fa-IR"/>
        </w:rPr>
        <w:t xml:space="preserve"> </w:t>
      </w:r>
      <w:r w:rsidR="003E6B40">
        <w:rPr>
          <w:rtl/>
          <w:lang w:bidi="fa-IR"/>
        </w:rPr>
        <w:t>-</w:t>
      </w:r>
      <w:r>
        <w:rPr>
          <w:rtl/>
          <w:lang w:bidi="fa-IR"/>
        </w:rPr>
        <w:t xml:space="preserve"> </w:t>
      </w:r>
      <w:r w:rsidRPr="00951346">
        <w:rPr>
          <w:rtl/>
          <w:lang w:bidi="fa-IR"/>
        </w:rPr>
        <w:t>بَابُ الرَّغْبَةِ وَالرَّهْبَةِ وَالتَّضَرُّعِ وَالتَّبَتُّلِ</w:t>
      </w:r>
      <w:bookmarkEnd w:id="300"/>
      <w:r w:rsidRPr="00951346">
        <w:rPr>
          <w:rtl/>
          <w:lang w:bidi="fa-IR"/>
        </w:rPr>
        <w:t xml:space="preserve"> </w:t>
      </w:r>
    </w:p>
    <w:p w:rsidR="00DA4FAD" w:rsidRPr="00951346" w:rsidRDefault="00DA4FAD" w:rsidP="00DA4FAD">
      <w:pPr>
        <w:pStyle w:val="Heading2Center"/>
        <w:rPr>
          <w:rtl/>
          <w:lang w:bidi="fa-IR"/>
        </w:rPr>
      </w:pPr>
      <w:bookmarkStart w:id="301" w:name="_Toc42787827"/>
      <w:r w:rsidRPr="00951346">
        <w:rPr>
          <w:rtl/>
          <w:lang w:bidi="fa-IR"/>
        </w:rPr>
        <w:t xml:space="preserve">وَالِابْتِهَالِ </w:t>
      </w:r>
      <w:r w:rsidRPr="00625F5B">
        <w:rPr>
          <w:rStyle w:val="libFootnotenumChar"/>
          <w:rtl/>
        </w:rPr>
        <w:t>(1)</w:t>
      </w:r>
      <w:r>
        <w:rPr>
          <w:rtl/>
        </w:rPr>
        <w:t xml:space="preserve"> </w:t>
      </w:r>
      <w:r w:rsidRPr="00951346">
        <w:rPr>
          <w:rtl/>
          <w:lang w:bidi="fa-IR"/>
        </w:rPr>
        <w:t>وَالِاسْتِعَاذَةِ وَالْمَسْأَلَةِ‌</w:t>
      </w:r>
      <w:bookmarkEnd w:id="298"/>
      <w:bookmarkEnd w:id="299"/>
      <w:bookmarkEnd w:id="301"/>
    </w:p>
    <w:p w:rsidR="00DA4FAD" w:rsidRPr="00951346" w:rsidRDefault="00DA4FAD" w:rsidP="00DA4FAD">
      <w:pPr>
        <w:pStyle w:val="libNormal"/>
        <w:rPr>
          <w:rtl/>
          <w:lang w:bidi="fa-IR"/>
        </w:rPr>
      </w:pPr>
      <w:r w:rsidRPr="002D5939">
        <w:rPr>
          <w:rtl/>
        </w:rPr>
        <w:t>3123</w:t>
      </w:r>
      <w:r w:rsidRPr="002C2FC4">
        <w:rPr>
          <w:rStyle w:val="libBold2Char"/>
          <w:rtl/>
        </w:rPr>
        <w:t xml:space="preserve"> / 1.</w:t>
      </w:r>
      <w:r w:rsidRPr="00951346">
        <w:rPr>
          <w:rtl/>
          <w:lang w:bidi="fa-IR"/>
        </w:rPr>
        <w:t xml:space="preserve"> عِدَّةٌ مِنْ أَصْحَابِنَا ، عَنْ أَحْمَدَ بْنِ مُحَمَّدِ بْنِ خَالِدٍ ، عَنْ إِسْمَاعِيلَ بْنِ مِهْرَانَ ، عَنْ سَيْفِ بْنِ عَمِيرَةَ ، عَنْ أَبِي إِسْحَاقَ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الرَّغْبَةُ أَنْ تَسْتَقْبِلَ </w:t>
      </w:r>
      <w:r w:rsidRPr="00625F5B">
        <w:rPr>
          <w:rStyle w:val="libFootnotenumChar"/>
          <w:rtl/>
        </w:rPr>
        <w:t>(2)</w:t>
      </w:r>
      <w:r w:rsidRPr="00951346">
        <w:rPr>
          <w:rtl/>
          <w:lang w:bidi="fa-IR"/>
        </w:rPr>
        <w:t xml:space="preserve"> بِبَطْنِ </w:t>
      </w:r>
      <w:r w:rsidRPr="00625F5B">
        <w:rPr>
          <w:rStyle w:val="libFootnotenumChar"/>
          <w:rtl/>
        </w:rPr>
        <w:t>(3)</w:t>
      </w:r>
      <w:r w:rsidRPr="00951346">
        <w:rPr>
          <w:rtl/>
          <w:lang w:bidi="fa-IR"/>
        </w:rPr>
        <w:t xml:space="preserve"> كَفَّيْكَ إِلَى السَّمَاءِ ؛ وَالرَّهْبَةُ أَنْ تَجْعَلَ ظَهْرَ كَفَّيْكَ إِلَى السَّمَاءِ ؛ وَقَوْلُهُ </w:t>
      </w:r>
      <w:r w:rsidRPr="00625F5B">
        <w:rPr>
          <w:rStyle w:val="libFootnotenumChar"/>
          <w:rtl/>
        </w:rPr>
        <w:t>(4)</w:t>
      </w:r>
      <w:r w:rsidRPr="00951346">
        <w:rPr>
          <w:rtl/>
          <w:lang w:bidi="fa-IR"/>
        </w:rPr>
        <w:t xml:space="preserve"> : </w:t>
      </w:r>
      <w:r w:rsidRPr="00924332">
        <w:rPr>
          <w:rStyle w:val="libAlaemChar"/>
          <w:rtl/>
        </w:rPr>
        <w:t>(</w:t>
      </w:r>
      <w:r w:rsidRPr="005C1001">
        <w:rPr>
          <w:rStyle w:val="libAieChar"/>
          <w:rtl/>
        </w:rPr>
        <w:t xml:space="preserve"> وَتَبَتَّلْ إِلَيْهِ تَبْتِيلاً </w:t>
      </w:r>
      <w:r w:rsidRPr="00924332">
        <w:rPr>
          <w:rStyle w:val="libAlaemChar"/>
          <w:rtl/>
        </w:rPr>
        <w:t>)</w:t>
      </w:r>
      <w:r w:rsidRPr="00951346">
        <w:rPr>
          <w:rtl/>
          <w:lang w:bidi="fa-IR"/>
        </w:rPr>
        <w:t xml:space="preserve"> </w:t>
      </w:r>
      <w:r w:rsidRPr="00625F5B">
        <w:rPr>
          <w:rStyle w:val="libFootnotenumChar"/>
          <w:rtl/>
        </w:rPr>
        <w:t>(5)</w:t>
      </w:r>
      <w:r>
        <w:rPr>
          <w:rtl/>
          <w:lang w:bidi="fa-IR"/>
        </w:rPr>
        <w:t xml:space="preserve"> </w:t>
      </w:r>
      <w:r w:rsidR="003E6B40">
        <w:rPr>
          <w:rtl/>
          <w:lang w:bidi="fa-IR"/>
        </w:rPr>
        <w:t>-</w:t>
      </w:r>
      <w:r>
        <w:rPr>
          <w:rtl/>
          <w:lang w:bidi="fa-IR"/>
        </w:rPr>
        <w:t xml:space="preserve"> </w:t>
      </w:r>
      <w:r w:rsidRPr="00951346">
        <w:rPr>
          <w:rtl/>
          <w:lang w:bidi="fa-IR"/>
        </w:rPr>
        <w:t>قَالَ</w:t>
      </w:r>
      <w:r>
        <w:rPr>
          <w:rtl/>
          <w:lang w:bidi="fa-IR"/>
        </w:rPr>
        <w:t xml:space="preserve"> </w:t>
      </w:r>
      <w:r w:rsidR="003E6B40">
        <w:rPr>
          <w:rtl/>
          <w:lang w:bidi="fa-IR"/>
        </w:rPr>
        <w:t>-</w:t>
      </w:r>
      <w:r>
        <w:rPr>
          <w:rtl/>
          <w:lang w:bidi="fa-IR"/>
        </w:rPr>
        <w:t xml:space="preserve"> </w:t>
      </w:r>
      <w:r w:rsidRPr="00951346">
        <w:rPr>
          <w:rtl/>
          <w:lang w:bidi="fa-IR"/>
        </w:rPr>
        <w:t>: الدُّعَاءُ‌</w:t>
      </w:r>
    </w:p>
    <w:p w:rsidR="00DA4FAD" w:rsidRPr="00951346" w:rsidRDefault="00DA4FAD" w:rsidP="00DA4FAD">
      <w:pPr>
        <w:pStyle w:val="libLine"/>
        <w:rPr>
          <w:rtl/>
          <w:lang w:bidi="fa-IR"/>
        </w:rPr>
      </w:pPr>
      <w:r>
        <w:rPr>
          <w:rtl/>
          <w:lang w:bidi="fa-IR"/>
        </w:rPr>
        <w:t>__________________</w:t>
      </w:r>
    </w:p>
    <w:p w:rsidR="00DA4FAD" w:rsidRPr="00951346" w:rsidRDefault="00E10DBC" w:rsidP="00DA4FAD">
      <w:pPr>
        <w:pStyle w:val="libFootnote0"/>
        <w:rPr>
          <w:rtl/>
          <w:lang w:bidi="fa-IR"/>
        </w:rPr>
      </w:pPr>
      <w:r>
        <w:rPr>
          <w:rFonts w:hint="cs"/>
          <w:rtl/>
        </w:rPr>
        <w:t xml:space="preserve">= </w:t>
      </w:r>
      <w:r w:rsidR="00DA4FAD" w:rsidRPr="00951346">
        <w:rPr>
          <w:rtl/>
        </w:rPr>
        <w:t>ابن أبي عمير. و</w:t>
      </w:r>
      <w:r w:rsidR="00DA4FAD" w:rsidRPr="00707A47">
        <w:rPr>
          <w:rStyle w:val="libFootnoteBoldChar"/>
          <w:rtl/>
        </w:rPr>
        <w:t xml:space="preserve">فيه </w:t>
      </w:r>
      <w:r w:rsidR="00DA4FAD" w:rsidRPr="00951346">
        <w:rPr>
          <w:rtl/>
        </w:rPr>
        <w:t>، ص 118 ، ح 444 ؛ و</w:t>
      </w:r>
      <w:r w:rsidR="00DA4FAD" w:rsidRPr="00595351">
        <w:rPr>
          <w:rStyle w:val="libFootnoteBoldChar"/>
          <w:rtl/>
        </w:rPr>
        <w:t>الأمالي للطوسي</w:t>
      </w:r>
      <w:r w:rsidR="00DA4FAD" w:rsidRPr="00951346">
        <w:rPr>
          <w:rtl/>
        </w:rPr>
        <w:t xml:space="preserve"> ، ص 149 ، المجلس 5 ، ح 58 ، بسند آخر ، مع اختلاف </w:t>
      </w:r>
      <w:r w:rsidR="00D95BB5">
        <w:rPr>
          <w:rFonts w:hint="cs"/>
          <w:rtl/>
        </w:rPr>
        <w:t>.</w:t>
      </w:r>
      <w:r w:rsidR="00DA4FAD" w:rsidRPr="00707A47">
        <w:rPr>
          <w:rStyle w:val="libFootnoteBoldChar"/>
          <w:rtl/>
        </w:rPr>
        <w:t>الوافي</w:t>
      </w:r>
      <w:r w:rsidR="00DA4FAD" w:rsidRPr="00951346">
        <w:rPr>
          <w:rtl/>
        </w:rPr>
        <w:t xml:space="preserve"> ، ج 9 ، ص 1489 ، ح 8612 ؛ </w:t>
      </w:r>
      <w:r w:rsidR="00DA4FAD" w:rsidRPr="00707A47">
        <w:rPr>
          <w:rStyle w:val="libFootnoteBoldChar"/>
          <w:rtl/>
        </w:rPr>
        <w:t>الوسائل</w:t>
      </w:r>
      <w:r w:rsidR="00DA4FAD" w:rsidRPr="00951346">
        <w:rPr>
          <w:rtl/>
        </w:rPr>
        <w:t xml:space="preserve"> ، ج 7 ، ص 70 ، ح 8751.</w:t>
      </w:r>
    </w:p>
    <w:p w:rsidR="00DA4FAD" w:rsidRPr="00951346" w:rsidRDefault="0091593C" w:rsidP="00DA4FAD">
      <w:pPr>
        <w:pStyle w:val="libFootnote0"/>
        <w:rPr>
          <w:rtl/>
          <w:lang w:bidi="fa-IR"/>
        </w:rPr>
      </w:pPr>
      <w:r>
        <w:rPr>
          <w:rtl/>
        </w:rPr>
        <w:t>(1).</w:t>
      </w:r>
      <w:r w:rsidR="00DA4FAD" w:rsidRPr="00951346">
        <w:rPr>
          <w:rtl/>
        </w:rPr>
        <w:t xml:space="preserve"> « الرغبة » : السؤال والطلب. </w:t>
      </w:r>
      <w:r w:rsidR="00DA4FAD">
        <w:rPr>
          <w:rtl/>
        </w:rPr>
        <w:t>و «</w:t>
      </w:r>
      <w:r w:rsidR="00DA4FAD" w:rsidRPr="00951346">
        <w:rPr>
          <w:rtl/>
        </w:rPr>
        <w:t xml:space="preserve"> الرهبة » : الخوف والفزع. </w:t>
      </w:r>
      <w:r w:rsidR="00DA4FAD">
        <w:rPr>
          <w:rtl/>
        </w:rPr>
        <w:t>و «</w:t>
      </w:r>
      <w:r w:rsidR="00DA4FAD" w:rsidRPr="00951346">
        <w:rPr>
          <w:rtl/>
        </w:rPr>
        <w:t xml:space="preserve"> التضرّع » : التذلّل والمبالغة في السؤال. </w:t>
      </w:r>
      <w:r w:rsidR="00DA4FAD">
        <w:rPr>
          <w:rtl/>
        </w:rPr>
        <w:t>و «</w:t>
      </w:r>
      <w:r w:rsidR="00DA4FAD" w:rsidRPr="00951346">
        <w:rPr>
          <w:rtl/>
        </w:rPr>
        <w:t xml:space="preserve"> التبتّل » : الانقطاع إلى عبادة الله وإخلاص العمل له ، وأصله من بتلت الشي‌ء : قطعته ؛ ومنه سمّيت فاطمة </w:t>
      </w:r>
      <w:r w:rsidR="00DA4FAD" w:rsidRPr="00D95BB5">
        <w:rPr>
          <w:rStyle w:val="libFootnoteAlaemChar"/>
          <w:rtl/>
        </w:rPr>
        <w:t>عليها‌السلام</w:t>
      </w:r>
      <w:r w:rsidR="00DA4FAD" w:rsidRPr="00951346">
        <w:rPr>
          <w:rtl/>
        </w:rPr>
        <w:t xml:space="preserve"> البتول ؛ لانقطاعها إلى الله عزّ وجلّ. </w:t>
      </w:r>
      <w:r w:rsidR="00DA4FAD">
        <w:rPr>
          <w:rtl/>
        </w:rPr>
        <w:t>و «</w:t>
      </w:r>
      <w:r w:rsidR="00DA4FAD" w:rsidRPr="00951346">
        <w:rPr>
          <w:rtl/>
        </w:rPr>
        <w:t xml:space="preserve"> الابتهال » : أن تمدّ يديك جميعاً ، وأصله التضرّع والمبالغة في الدعاء ، ويقال في قوله تعالى : </w:t>
      </w:r>
      <w:r w:rsidR="00DA4FAD" w:rsidRPr="00D95BB5">
        <w:rPr>
          <w:rStyle w:val="libFootnoteAlaemChar"/>
          <w:rtl/>
        </w:rPr>
        <w:t>(</w:t>
      </w:r>
      <w:r w:rsidR="00DA4FAD" w:rsidRPr="00707A47">
        <w:rPr>
          <w:rStyle w:val="libFootnoteAieChar"/>
          <w:rtl/>
        </w:rPr>
        <w:t xml:space="preserve"> ثُمَّ نَبْتَهِلْ </w:t>
      </w:r>
      <w:r w:rsidR="00DA4FAD" w:rsidRPr="00D95BB5">
        <w:rPr>
          <w:rStyle w:val="libFootnoteAlaemChar"/>
          <w:rtl/>
        </w:rPr>
        <w:t>)</w:t>
      </w:r>
      <w:r w:rsidR="00DA4FAD" w:rsidRPr="00951346">
        <w:rPr>
          <w:rtl/>
        </w:rPr>
        <w:t xml:space="preserve"> أي نخلص في الدعاء. راجع : </w:t>
      </w:r>
      <w:r w:rsidR="00DA4FAD" w:rsidRPr="00707A47">
        <w:rPr>
          <w:rStyle w:val="libFootnoteBoldChar"/>
          <w:rtl/>
        </w:rPr>
        <w:t>النهاية</w:t>
      </w:r>
      <w:r w:rsidR="00DA4FAD" w:rsidRPr="00951346">
        <w:rPr>
          <w:rtl/>
        </w:rPr>
        <w:t xml:space="preserve"> ، ج 1 ، ص 94 ( بتل ) ؛ وص 167 ( بهل ) ؛ وج 2 ، ص 237 ( رغب ) ؛ وص 280 ( رهب ) ؛ وج 3 ، ص 85 ( ضرع )</w:t>
      </w:r>
      <w:r w:rsidR="00DA4FAD">
        <w:rPr>
          <w:rtl/>
        </w:rPr>
        <w:t>.</w:t>
      </w:r>
      <w:r w:rsidR="00DA4FAD" w:rsidRPr="00951346">
        <w:rPr>
          <w:rtl/>
        </w:rPr>
        <w:t xml:space="preserve"> في « ص » : « التبتيل » بدل التبتّل »</w:t>
      </w:r>
      <w:r w:rsidR="00DA4FAD">
        <w:rPr>
          <w:rtl/>
        </w:rPr>
        <w:t>.</w:t>
      </w:r>
    </w:p>
    <w:tbl>
      <w:tblPr>
        <w:tblStyle w:val="TableGrid"/>
        <w:bidiVisual/>
        <w:tblW w:w="0" w:type="auto"/>
        <w:tblLook w:val="04A0" w:firstRow="1" w:lastRow="0" w:firstColumn="1" w:lastColumn="0" w:noHBand="0" w:noVBand="1"/>
      </w:tblPr>
      <w:tblGrid>
        <w:gridCol w:w="4006"/>
        <w:gridCol w:w="4006"/>
      </w:tblGrid>
      <w:tr w:rsidR="00D95BB5" w:rsidTr="00D95BB5">
        <w:tc>
          <w:tcPr>
            <w:tcW w:w="4006" w:type="dxa"/>
          </w:tcPr>
          <w:p w:rsidR="00D95BB5" w:rsidRDefault="00D95BB5" w:rsidP="00DA4FAD">
            <w:pPr>
              <w:pStyle w:val="libFootnote0"/>
              <w:rPr>
                <w:rtl/>
              </w:rPr>
            </w:pPr>
            <w:r>
              <w:rPr>
                <w:rtl/>
              </w:rPr>
              <w:t>(2).</w:t>
            </w:r>
            <w:r w:rsidRPr="00951346">
              <w:rPr>
                <w:rtl/>
              </w:rPr>
              <w:t xml:space="preserve"> في « ز » : « تستقلّ »</w:t>
            </w:r>
            <w:r>
              <w:rPr>
                <w:rtl/>
              </w:rPr>
              <w:t>.</w:t>
            </w:r>
          </w:p>
        </w:tc>
        <w:tc>
          <w:tcPr>
            <w:tcW w:w="4006" w:type="dxa"/>
          </w:tcPr>
          <w:p w:rsidR="00D95BB5" w:rsidRDefault="00D95BB5" w:rsidP="00DA4FAD">
            <w:pPr>
              <w:pStyle w:val="libFootnote0"/>
              <w:rPr>
                <w:rtl/>
              </w:rPr>
            </w:pPr>
            <w:r>
              <w:rPr>
                <w:rtl/>
              </w:rPr>
              <w:t>(3).</w:t>
            </w:r>
            <w:r w:rsidRPr="00951346">
              <w:rPr>
                <w:rtl/>
              </w:rPr>
              <w:t xml:space="preserve"> في « ب » : « بباطن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بر » </w:t>
      </w:r>
      <w:r w:rsidR="00DA4FAD">
        <w:rPr>
          <w:rtl/>
        </w:rPr>
        <w:t xml:space="preserve">: </w:t>
      </w:r>
      <w:r w:rsidR="003E6B40">
        <w:rPr>
          <w:rtl/>
        </w:rPr>
        <w:t>-</w:t>
      </w:r>
      <w:r w:rsidR="00DA4FAD" w:rsidRPr="00951346">
        <w:rPr>
          <w:rtl/>
        </w:rPr>
        <w:t xml:space="preserve"> « وقوله</w:t>
      </w:r>
      <w:r w:rsidR="00DA4FAD">
        <w:rPr>
          <w:rtl/>
        </w:rPr>
        <w:t xml:space="preserve"> ». </w:t>
      </w:r>
      <w:r w:rsidR="00DA4FAD" w:rsidRPr="00951346">
        <w:rPr>
          <w:rtl/>
        </w:rPr>
        <w:t xml:space="preserve">وجعل في </w:t>
      </w:r>
      <w:r w:rsidR="00DA4FAD" w:rsidRPr="00707A47">
        <w:rPr>
          <w:rStyle w:val="libFootnoteBoldChar"/>
          <w:rtl/>
        </w:rPr>
        <w:t>مرآة العقول</w:t>
      </w:r>
      <w:r w:rsidR="00DA4FAD" w:rsidRPr="00951346">
        <w:rPr>
          <w:rtl/>
        </w:rPr>
        <w:t xml:space="preserve"> : « قوله » مبتدأً ، </w:t>
      </w:r>
      <w:r w:rsidR="00DA4FAD">
        <w:rPr>
          <w:rtl/>
        </w:rPr>
        <w:t>و «</w:t>
      </w:r>
      <w:r w:rsidR="00DA4FAD" w:rsidRPr="00951346">
        <w:rPr>
          <w:rtl/>
        </w:rPr>
        <w:t xml:space="preserve"> الدعاء » خبراً ، </w:t>
      </w:r>
      <w:r w:rsidR="00DA4FAD">
        <w:rPr>
          <w:rtl/>
        </w:rPr>
        <w:t>و «</w:t>
      </w:r>
      <w:r w:rsidR="00DA4FAD" w:rsidRPr="00951346">
        <w:rPr>
          <w:rtl/>
        </w:rPr>
        <w:t xml:space="preserve"> قال » : معترضاً بينهما. أي‌مدلول قوله تعالى : </w:t>
      </w:r>
      <w:r w:rsidR="00DA4FAD" w:rsidRPr="00D95BB5">
        <w:rPr>
          <w:rStyle w:val="libFootnoteAlaemChar"/>
          <w:rtl/>
        </w:rPr>
        <w:t>(</w:t>
      </w:r>
      <w:r w:rsidR="00DA4FAD" w:rsidRPr="00707A47">
        <w:rPr>
          <w:rStyle w:val="libFootnoteAieChar"/>
          <w:rtl/>
        </w:rPr>
        <w:t xml:space="preserve"> تَبَتَّلْ إِلَيْهِ تَبْتِيلاً </w:t>
      </w:r>
      <w:r w:rsidR="00DA4FAD" w:rsidRPr="00D95BB5">
        <w:rPr>
          <w:rStyle w:val="libFootnoteAlaemChar"/>
          <w:rtl/>
        </w:rPr>
        <w:t>)</w:t>
      </w:r>
      <w:r w:rsidR="00DA4FAD" w:rsidRPr="00951346">
        <w:rPr>
          <w:rtl/>
        </w:rPr>
        <w:t xml:space="preserve"> هو الدعاء بإصبع واحدة.</w:t>
      </w:r>
    </w:p>
    <w:p w:rsidR="00DA4FAD" w:rsidRPr="00951346" w:rsidRDefault="0091593C" w:rsidP="00D95BB5">
      <w:pPr>
        <w:pStyle w:val="libFootnote0"/>
        <w:rPr>
          <w:rtl/>
          <w:lang w:bidi="fa-IR"/>
        </w:rPr>
      </w:pPr>
      <w:r>
        <w:rPr>
          <w:rtl/>
        </w:rPr>
        <w:t>(5).</w:t>
      </w:r>
      <w:r w:rsidR="00DA4FAD" w:rsidRPr="00951346">
        <w:rPr>
          <w:rtl/>
        </w:rPr>
        <w:t xml:space="preserve"> المزّمّل (73) : 8. وفي </w:t>
      </w:r>
      <w:r w:rsidR="00DA4FAD" w:rsidRPr="00707A47">
        <w:rPr>
          <w:rStyle w:val="libFootnoteBoldChar"/>
          <w:rtl/>
        </w:rPr>
        <w:t>شرح المازندراني</w:t>
      </w:r>
      <w:r w:rsidR="00DA4FAD" w:rsidRPr="00951346">
        <w:rPr>
          <w:rtl/>
        </w:rPr>
        <w:t xml:space="preserve"> ، ج 10 ، ص 217 : « وقوله : </w:t>
      </w:r>
      <w:r w:rsidR="00D95BB5" w:rsidRPr="00D95BB5">
        <w:rPr>
          <w:rStyle w:val="libFootnoteAlaemChar"/>
          <w:rFonts w:hint="cs"/>
          <w:rtl/>
        </w:rPr>
        <w:t>(</w:t>
      </w:r>
      <w:r w:rsidR="00DA4FAD" w:rsidRPr="00D95BB5">
        <w:rPr>
          <w:rStyle w:val="libFootnoteAieChar"/>
          <w:rtl/>
        </w:rPr>
        <w:t xml:space="preserve"> وتبتّل إليه تبتيلاً </w:t>
      </w:r>
      <w:r w:rsidR="00D95BB5" w:rsidRPr="00D95BB5">
        <w:rPr>
          <w:rStyle w:val="libFootnoteAlaemChar"/>
          <w:rFonts w:hint="cs"/>
          <w:rtl/>
        </w:rPr>
        <w:t>)</w:t>
      </w:r>
      <w:r w:rsidR="00DA4FAD" w:rsidRPr="00951346">
        <w:rPr>
          <w:rtl/>
        </w:rPr>
        <w:t xml:space="preserve"> ، الظاهر أنّه من كلام الصادق </w:t>
      </w:r>
      <w:r w:rsidR="00DA4FAD" w:rsidRPr="00D95BB5">
        <w:rPr>
          <w:rStyle w:val="libFootnoteAlaemChar"/>
          <w:rtl/>
        </w:rPr>
        <w:t>عليه‌السلام</w:t>
      </w:r>
      <w:r w:rsidR="00DA4FAD" w:rsidRPr="00951346">
        <w:rPr>
          <w:rtl/>
        </w:rPr>
        <w:t xml:space="preserve"> ، وأنّ ضمير « قوله » راجع إلى الله ، وأنّ المقصود بيان المراد من هذه الكلمات الواقعة في القرآن الكريم »</w:t>
      </w:r>
      <w:r w:rsidR="00DA4FAD">
        <w:rPr>
          <w:rtl/>
        </w:rPr>
        <w:t>.</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ج 12 ، ص 42 : « قوله : الرغبة ، هذا ونظائره يحتمل وجهين : الأوّل : أن يكون المعنى أنّه إذا كان الغالب عليه في حال الدعاء الرغبة والرجاء ، ينبغي أن يفعل هكذا ؛ فإنّه يظنّ أنّ يد الرحمة انبسطت فيبسط يده ليأخذه ، وإذا كان الغالب عليه الخوف وعدم استيهاله للإجابة ، يجعل ظهر كفّيه إلى السماء إشارة إلى أنّه لكثرة خطاياه مستحقّ للحرمان ، وإن كان مقتضى كرمه وجوده الفضل والإحسان.</w:t>
      </w:r>
    </w:p>
    <w:p w:rsidR="00DA4FAD" w:rsidRPr="00951346" w:rsidRDefault="00DA4FAD" w:rsidP="009B0BCE">
      <w:pPr>
        <w:pStyle w:val="libFootnote0"/>
        <w:rPr>
          <w:rtl/>
          <w:lang w:bidi="fa-IR"/>
        </w:rPr>
      </w:pPr>
      <w:r w:rsidRPr="006A653C">
        <w:rPr>
          <w:rtl/>
        </w:rPr>
        <w:t xml:space="preserve">الثاني : أن يكون المعنى : أنّه إذا كان مطلوبه طلب منفعة ، ينبغي أن يبسط بطن كفّيه إلى السماء ؛ لما مرّ ، وإن كان مطلوبه دفع ضرر وبلاء يخاف نزوله من السماء ، يجعل ظهرها إليها ، كأنّه يدفعها بيديه. </w:t>
      </w:r>
      <w:r w:rsidR="00E03113">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بِإِصْبَعٍ وَاحِدَةٍ تُشِيرُ </w:t>
      </w:r>
      <w:r w:rsidRPr="00625F5B">
        <w:rPr>
          <w:rStyle w:val="libFootnotenumChar"/>
          <w:rtl/>
        </w:rPr>
        <w:t>(1)</w:t>
      </w:r>
      <w:r w:rsidRPr="00951346">
        <w:rPr>
          <w:rtl/>
          <w:lang w:bidi="fa-IR"/>
        </w:rPr>
        <w:t xml:space="preserve"> بِهَا ؛ وَالتَّضَرُّعُ تُشِيرُ </w:t>
      </w:r>
      <w:r w:rsidRPr="00625F5B">
        <w:rPr>
          <w:rStyle w:val="libFootnotenumChar"/>
          <w:rtl/>
        </w:rPr>
        <w:t>(2)</w:t>
      </w:r>
      <w:r w:rsidRPr="00951346">
        <w:rPr>
          <w:rtl/>
          <w:lang w:bidi="fa-IR"/>
        </w:rPr>
        <w:t xml:space="preserve"> بِإِصْبَعَيْكَ وَتُحَرِّكُهُمَا ؛ وَالِابْتِهَالُ رَفْعُ </w:t>
      </w:r>
      <w:r w:rsidRPr="00625F5B">
        <w:rPr>
          <w:rStyle w:val="libFootnotenumChar"/>
          <w:rtl/>
        </w:rPr>
        <w:t>(3)</w:t>
      </w:r>
      <w:r w:rsidRPr="00951346">
        <w:rPr>
          <w:rtl/>
          <w:lang w:bidi="fa-IR"/>
        </w:rPr>
        <w:t xml:space="preserve"> الْيَدَيْنِ وَتَمُدُّهُمَا </w:t>
      </w:r>
      <w:r w:rsidRPr="00625F5B">
        <w:rPr>
          <w:rStyle w:val="libFootnotenumChar"/>
          <w:rtl/>
        </w:rPr>
        <w:t>(4)</w:t>
      </w:r>
      <w:r w:rsidRPr="00951346">
        <w:rPr>
          <w:rtl/>
          <w:lang w:bidi="fa-IR"/>
        </w:rPr>
        <w:t xml:space="preserve"> ، وَذلِكَ عِنْدَ الدَّمْعَةِ ، ثُمَّ ادْعُ</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2D5939">
        <w:rPr>
          <w:rtl/>
        </w:rPr>
        <w:t>3124</w:t>
      </w:r>
      <w:r w:rsidRPr="002C2FC4">
        <w:rPr>
          <w:rStyle w:val="libBold2Char"/>
          <w:rtl/>
        </w:rPr>
        <w:t xml:space="preserve"> / 2.</w:t>
      </w:r>
      <w:r w:rsidRPr="00951346">
        <w:rPr>
          <w:rtl/>
          <w:lang w:bidi="fa-IR"/>
        </w:rPr>
        <w:t xml:space="preserve"> عَلِيُّ بْنُ إِبْرَاهِيمَ ، عَنْ أَبِيهِ ، عَنِ ابْنِ أَبِي عُمَيْرٍ ، عَنْ أَبِي أَيُّوبَ ، عَنْ مُحَمَّدِ بْنِ مُسْلِمٍ ، قَالَ :</w:t>
      </w:r>
    </w:p>
    <w:p w:rsidR="00DA4FAD" w:rsidRPr="00951346" w:rsidRDefault="00DA4FAD" w:rsidP="00DA4FAD">
      <w:pPr>
        <w:pStyle w:val="libNormal"/>
        <w:rPr>
          <w:rtl/>
          <w:lang w:bidi="fa-IR"/>
        </w:rPr>
      </w:pPr>
      <w:r w:rsidRPr="00951346">
        <w:rPr>
          <w:rtl/>
          <w:lang w:bidi="fa-IR"/>
        </w:rPr>
        <w:t xml:space="preserve">سَأَلْتُ أَبَا جَعْفَرٍ </w:t>
      </w:r>
      <w:r w:rsidRPr="00924332">
        <w:rPr>
          <w:rStyle w:val="libAlaemChar"/>
          <w:rtl/>
        </w:rPr>
        <w:t>عليه‌السلام</w:t>
      </w:r>
      <w:r w:rsidRPr="00951346">
        <w:rPr>
          <w:rtl/>
          <w:lang w:bidi="fa-IR"/>
        </w:rPr>
        <w:t xml:space="preserve"> عَنْ قَوْلِ اللهِ عَزَّ وَجَلَّ : </w:t>
      </w:r>
      <w:r w:rsidRPr="00924332">
        <w:rPr>
          <w:rStyle w:val="libAlaemChar"/>
          <w:rtl/>
        </w:rPr>
        <w:t>(</w:t>
      </w:r>
      <w:r w:rsidRPr="005C1001">
        <w:rPr>
          <w:rStyle w:val="libAieChar"/>
          <w:rtl/>
        </w:rPr>
        <w:t xml:space="preserve"> فَمَا اسْتَكانُوا لِرَبِّهِمْ وَما يَتَضَرَّعُونَ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فَقَالَ : « الاسْتِكَانَةُ هُوَ </w:t>
      </w:r>
      <w:r w:rsidRPr="00625F5B">
        <w:rPr>
          <w:rStyle w:val="libFootnotenumChar"/>
          <w:rtl/>
        </w:rPr>
        <w:t>(7)</w:t>
      </w:r>
      <w:r w:rsidRPr="00951346">
        <w:rPr>
          <w:rtl/>
          <w:lang w:bidi="fa-IR"/>
        </w:rPr>
        <w:t xml:space="preserve"> الْخُضُوعُ ؛ وَالتَّضَرُّعُ هُوَ </w:t>
      </w:r>
      <w:r w:rsidRPr="00625F5B">
        <w:rPr>
          <w:rStyle w:val="libFootnotenumChar"/>
          <w:rtl/>
        </w:rPr>
        <w:t>(8)</w:t>
      </w:r>
      <w:r w:rsidRPr="00951346">
        <w:rPr>
          <w:rtl/>
          <w:lang w:bidi="fa-IR"/>
        </w:rPr>
        <w:t xml:space="preserve"> رَفْعُ الْيَدَيْنِ وَالتَّضَرُّعُ بِهِمَا</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2D5939">
        <w:rPr>
          <w:rtl/>
        </w:rPr>
        <w:t>3125</w:t>
      </w:r>
      <w:r w:rsidRPr="002C2FC4">
        <w:rPr>
          <w:rStyle w:val="libBold2Char"/>
          <w:rtl/>
        </w:rPr>
        <w:t xml:space="preserve"> / 3.</w:t>
      </w:r>
      <w:r w:rsidRPr="00951346">
        <w:rPr>
          <w:rtl/>
          <w:lang w:bidi="fa-IR"/>
        </w:rPr>
        <w:t xml:space="preserve"> مُحَمَّدُ بْنُ يَحْيى ، عَنْ أَحْمَدَ بْنِ مُحَمَّدِ بْنِ عِيسى ، عَنْ مُحَمَّدِ بْنِ خَالِدٍ وَالْحُسَيْنِ بْنِ سَعِيدٍ جَمِيعاً ، عَنِ النَّضْرِ بْنِ سُوَيْدٍ ، عَنْ يَحْيَى الْحَلَبِيِّ ، عَنْ أَبِي خَالِدٍ ، عَنْ‌</w:t>
      </w:r>
    </w:p>
    <w:p w:rsidR="00DA4FAD" w:rsidRPr="00951346" w:rsidRDefault="00DA4FAD" w:rsidP="00DA4FAD">
      <w:pPr>
        <w:pStyle w:val="libLine"/>
        <w:rPr>
          <w:rtl/>
          <w:lang w:bidi="fa-IR"/>
        </w:rPr>
      </w:pPr>
      <w:r>
        <w:rPr>
          <w:rtl/>
          <w:lang w:bidi="fa-IR"/>
        </w:rPr>
        <w:t>__________________</w:t>
      </w:r>
    </w:p>
    <w:p w:rsidR="00DA4FAD" w:rsidRPr="00951346" w:rsidRDefault="00061284" w:rsidP="009B0BCE">
      <w:pPr>
        <w:pStyle w:val="libFootnote0"/>
        <w:rPr>
          <w:rtl/>
          <w:lang w:bidi="fa-IR"/>
        </w:rPr>
      </w:pPr>
      <w:r>
        <w:rPr>
          <w:rFonts w:hint="cs"/>
          <w:rtl/>
        </w:rPr>
        <w:t xml:space="preserve">= </w:t>
      </w:r>
      <w:r w:rsidR="00DA4FAD" w:rsidRPr="006A653C">
        <w:rPr>
          <w:rtl/>
        </w:rPr>
        <w:t>ولا يخفى أنّ فيما عدى الأوّلين الأوّل أنسب ، والخبر الخامس يؤيّد الثاني. ويمكن الجمع بين المعنيين بحمل الأوّلين على الثاني ، والبقيّة على الأوّل ، ويحتمل حمل الأوّلين على المطالب الدنيويّة وما بعدهما على المناجاة والمطالب الا</w:t>
      </w:r>
      <w:r w:rsidR="00740C10">
        <w:rPr>
          <w:rFonts w:hint="cs"/>
          <w:rtl/>
        </w:rPr>
        <w:t>ُ</w:t>
      </w:r>
      <w:r w:rsidR="00DA4FAD" w:rsidRPr="006A653C">
        <w:rPr>
          <w:rtl/>
        </w:rPr>
        <w:t>خرويّة ، والحمل إمّا بتقدير مضاف ، أي أدب الرغبة مثلاً ، أو هذه الأسماء صارت في عرف الشرع أسماء لتلك الأفعال ، أو ا</w:t>
      </w:r>
      <w:r w:rsidR="00740C10">
        <w:rPr>
          <w:rFonts w:hint="cs"/>
          <w:rtl/>
        </w:rPr>
        <w:t>ُ</w:t>
      </w:r>
      <w:r w:rsidR="00DA4FAD" w:rsidRPr="006A653C">
        <w:rPr>
          <w:rtl/>
        </w:rPr>
        <w:t>طلق عليها مجازاً ؛ لدلالتها عليها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بس » : « يشير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بس » : « يشير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شرح المازندراني : « ترفع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بس » : « يمدّهما</w:t>
      </w:r>
      <w:r w:rsidR="00DA4FAD">
        <w:rPr>
          <w:rtl/>
        </w:rPr>
        <w:t xml:space="preserve"> ». </w:t>
      </w:r>
      <w:r w:rsidR="00DA4FAD" w:rsidRPr="00951346">
        <w:rPr>
          <w:rtl/>
        </w:rPr>
        <w:t>ويجوز نصب « تمدّ » لأنّه عطف على المصدر الصريح وهو « رفع » نظير « للبس عباءة وتقرَّ عيني أحبّ إليّ »</w:t>
      </w:r>
      <w:r w:rsidR="00DA4FAD">
        <w:rPr>
          <w:rtl/>
        </w:rPr>
        <w:t>.</w:t>
      </w:r>
    </w:p>
    <w:p w:rsidR="00DA4FAD" w:rsidRPr="00951346" w:rsidRDefault="0091593C" w:rsidP="00740C10">
      <w:pPr>
        <w:pStyle w:val="libFootnote0"/>
        <w:rPr>
          <w:rtl/>
          <w:lang w:bidi="fa-IR"/>
        </w:rPr>
      </w:pPr>
      <w:r>
        <w:rPr>
          <w:rtl/>
        </w:rPr>
        <w:t>(5).</w:t>
      </w:r>
      <w:r w:rsidR="00DA4FAD" w:rsidRPr="00951346">
        <w:rPr>
          <w:rtl/>
        </w:rPr>
        <w:t xml:space="preserve"> </w:t>
      </w:r>
      <w:r w:rsidR="00DA4FAD" w:rsidRPr="00707A47">
        <w:rPr>
          <w:rStyle w:val="libFootnoteBoldChar"/>
          <w:rtl/>
        </w:rPr>
        <w:t>معاني الأخبار</w:t>
      </w:r>
      <w:r w:rsidR="00DA4FAD" w:rsidRPr="00951346">
        <w:rPr>
          <w:rtl/>
        </w:rPr>
        <w:t xml:space="preserve"> ، ص 369 ، ح 2 ، بسند آخر عن موسى بن جعفر </w:t>
      </w:r>
      <w:r w:rsidR="00DA4FAD" w:rsidRPr="00740C10">
        <w:rPr>
          <w:rStyle w:val="libFootnoteAlaemChar"/>
          <w:rtl/>
        </w:rPr>
        <w:t>عليه‌السلام</w:t>
      </w:r>
      <w:r w:rsidR="00DA4FAD" w:rsidRPr="00951346">
        <w:rPr>
          <w:rtl/>
        </w:rPr>
        <w:t xml:space="preserve"> ، مع اختلاف يسير. </w:t>
      </w:r>
      <w:r w:rsidR="00DA4FAD" w:rsidRPr="00707A47">
        <w:rPr>
          <w:rStyle w:val="libFootnoteBoldChar"/>
          <w:rtl/>
        </w:rPr>
        <w:t>بصائر الدرجات</w:t>
      </w:r>
      <w:r w:rsidR="00DA4FAD" w:rsidRPr="00951346">
        <w:rPr>
          <w:rtl/>
        </w:rPr>
        <w:t xml:space="preserve"> ، ص 217 ، ذيل ح 2 ، بسند آخر ، وفيه : « قلت له : رفع اليدين ما هو</w:t>
      </w:r>
      <w:r w:rsidR="00DA4FAD">
        <w:rPr>
          <w:rtl/>
        </w:rPr>
        <w:t>؟</w:t>
      </w:r>
      <w:r w:rsidR="00DA4FAD" w:rsidRPr="00951346">
        <w:rPr>
          <w:rtl/>
        </w:rPr>
        <w:t xml:space="preserve"> قال : الابتهال. فقلت : فوضع يديك وجمعهما</w:t>
      </w:r>
      <w:r w:rsidR="00DA4FAD">
        <w:rPr>
          <w:rtl/>
        </w:rPr>
        <w:t>؟</w:t>
      </w:r>
      <w:r w:rsidR="00DA4FAD" w:rsidRPr="00951346">
        <w:rPr>
          <w:rtl/>
        </w:rPr>
        <w:t xml:space="preserve"> قال : التضرّع. قلت : ورفع الإصبع</w:t>
      </w:r>
      <w:r w:rsidR="00DA4FAD">
        <w:rPr>
          <w:rtl/>
        </w:rPr>
        <w:t>؟</w:t>
      </w:r>
      <w:r w:rsidR="00DA4FAD" w:rsidRPr="00951346">
        <w:rPr>
          <w:rtl/>
        </w:rPr>
        <w:t xml:space="preserve"> قال : البصبصة »</w:t>
      </w:r>
      <w:r w:rsidR="00740C10">
        <w:rPr>
          <w:rFonts w:hint="cs"/>
          <w:rtl/>
        </w:rPr>
        <w:t>.</w:t>
      </w:r>
      <w:r w:rsidR="00DA4FAD" w:rsidRPr="00707A47">
        <w:rPr>
          <w:rStyle w:val="libFootnoteBoldChar"/>
          <w:rtl/>
        </w:rPr>
        <w:t>الوافي</w:t>
      </w:r>
      <w:r w:rsidR="00DA4FAD" w:rsidRPr="00951346">
        <w:rPr>
          <w:rtl/>
        </w:rPr>
        <w:t xml:space="preserve"> ، ج 9 ، ص 1495 ، ح 8626 ؛ </w:t>
      </w:r>
      <w:r w:rsidR="00DA4FAD" w:rsidRPr="00707A47">
        <w:rPr>
          <w:rStyle w:val="libFootnoteBoldChar"/>
          <w:rtl/>
        </w:rPr>
        <w:t>الوسائل</w:t>
      </w:r>
      <w:r w:rsidR="00DA4FAD" w:rsidRPr="00951346">
        <w:rPr>
          <w:rtl/>
        </w:rPr>
        <w:t xml:space="preserve"> ، ج 7 ، ص 48 ، ح 8686 ؛ </w:t>
      </w:r>
      <w:r w:rsidR="00DA4FAD" w:rsidRPr="00707A47">
        <w:rPr>
          <w:rStyle w:val="libFootnoteBoldChar"/>
          <w:rtl/>
        </w:rPr>
        <w:t>البحار</w:t>
      </w:r>
      <w:r w:rsidR="00DA4FAD" w:rsidRPr="00951346">
        <w:rPr>
          <w:rtl/>
        </w:rPr>
        <w:t xml:space="preserve"> ، ج 69 ، ص 359 ، إلى قوله : « أن تجعل ظهر كفّيك إلى السماء » ؛ و</w:t>
      </w:r>
      <w:r w:rsidR="00DA4FAD" w:rsidRPr="00707A47">
        <w:rPr>
          <w:rStyle w:val="libFootnoteBoldChar"/>
          <w:rtl/>
        </w:rPr>
        <w:t xml:space="preserve">فيه </w:t>
      </w:r>
      <w:r w:rsidR="00DA4FAD" w:rsidRPr="00951346">
        <w:rPr>
          <w:rtl/>
        </w:rPr>
        <w:t>، ج 85 ، ص 204 ، ذيل ح 21.</w:t>
      </w:r>
      <w:r w:rsidR="00740C10">
        <w:rPr>
          <w:rFonts w:hint="cs"/>
          <w:rtl/>
        </w:rPr>
        <w:t xml:space="preserve">    </w:t>
      </w:r>
      <w:r>
        <w:rPr>
          <w:rtl/>
        </w:rPr>
        <w:t>(6).</w:t>
      </w:r>
      <w:r w:rsidR="00DA4FAD" w:rsidRPr="00951346">
        <w:rPr>
          <w:rtl/>
        </w:rPr>
        <w:t xml:space="preserve"> المؤمنون (23) : 76.</w:t>
      </w:r>
    </w:p>
    <w:tbl>
      <w:tblPr>
        <w:tblStyle w:val="TableGrid"/>
        <w:bidiVisual/>
        <w:tblW w:w="0" w:type="auto"/>
        <w:tblLook w:val="04A0" w:firstRow="1" w:lastRow="0" w:firstColumn="1" w:lastColumn="0" w:noHBand="0" w:noVBand="1"/>
      </w:tblPr>
      <w:tblGrid>
        <w:gridCol w:w="4006"/>
        <w:gridCol w:w="4006"/>
      </w:tblGrid>
      <w:tr w:rsidR="00740C10" w:rsidTr="00740C10">
        <w:tc>
          <w:tcPr>
            <w:tcW w:w="4006" w:type="dxa"/>
          </w:tcPr>
          <w:p w:rsidR="00740C10" w:rsidRDefault="00740C10" w:rsidP="00DA4FAD">
            <w:pPr>
              <w:pStyle w:val="libFootnote0"/>
              <w:rPr>
                <w:rtl/>
              </w:rPr>
            </w:pPr>
            <w:r>
              <w:rPr>
                <w:rtl/>
              </w:rPr>
              <w:t>(7).</w:t>
            </w:r>
            <w:r w:rsidRPr="00951346">
              <w:rPr>
                <w:rtl/>
              </w:rPr>
              <w:t xml:space="preserve"> في « ز » والوافي والبحار : « هي »</w:t>
            </w:r>
            <w:r>
              <w:rPr>
                <w:rtl/>
              </w:rPr>
              <w:t>.</w:t>
            </w:r>
          </w:p>
        </w:tc>
        <w:tc>
          <w:tcPr>
            <w:tcW w:w="4006" w:type="dxa"/>
          </w:tcPr>
          <w:p w:rsidR="00740C10" w:rsidRDefault="00740C10" w:rsidP="00DA4FAD">
            <w:pPr>
              <w:pStyle w:val="libFootnote0"/>
              <w:rPr>
                <w:rtl/>
              </w:rPr>
            </w:pPr>
            <w:r>
              <w:rPr>
                <w:rtl/>
              </w:rPr>
              <w:t>(8).</w:t>
            </w:r>
            <w:r w:rsidRPr="00951346">
              <w:rPr>
                <w:rtl/>
              </w:rPr>
              <w:t xml:space="preserve"> في البحار </w:t>
            </w:r>
            <w:r>
              <w:rPr>
                <w:rtl/>
              </w:rPr>
              <w:t>: -</w:t>
            </w:r>
            <w:r w:rsidRPr="00951346">
              <w:rPr>
                <w:rtl/>
              </w:rPr>
              <w:t xml:space="preserve"> « هو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معاني الأخبار</w:t>
      </w:r>
      <w:r w:rsidR="00DA4FAD" w:rsidRPr="00951346">
        <w:rPr>
          <w:rtl/>
        </w:rPr>
        <w:t xml:space="preserve"> ، ص 369 ، ح 1 ، بسنده عن ابن أبي عمير ، عن أبي أيّوب الخزّاز ، عن محمّد بن مسلم ، عن أبي عبدالله </w:t>
      </w:r>
      <w:r w:rsidR="00DA4FAD" w:rsidRPr="00740C10">
        <w:rPr>
          <w:rStyle w:val="libFootnoteAlaemChar"/>
          <w:rtl/>
        </w:rPr>
        <w:t>عليه‌السلام</w:t>
      </w:r>
      <w:r w:rsidR="00DA4FAD" w:rsidRPr="00951346">
        <w:rPr>
          <w:rtl/>
        </w:rPr>
        <w:t xml:space="preserve"> ، وتمام الرواية فيه بعد ذكر الآية : « قال : التضرّع رفع اليدين » </w:t>
      </w:r>
      <w:r w:rsidR="001808CF">
        <w:rPr>
          <w:rFonts w:hint="cs"/>
          <w:rtl/>
        </w:rPr>
        <w:t>.</w:t>
      </w:r>
      <w:r w:rsidR="00DA4FAD" w:rsidRPr="00707A47">
        <w:rPr>
          <w:rStyle w:val="libFootnoteBoldChar"/>
          <w:rtl/>
        </w:rPr>
        <w:t>الوافي</w:t>
      </w:r>
      <w:r w:rsidR="00DA4FAD" w:rsidRPr="00951346">
        <w:rPr>
          <w:rtl/>
        </w:rPr>
        <w:t xml:space="preserve"> ، ج 9 ، ص 1497 ، ح 8630 ؛ </w:t>
      </w:r>
      <w:r w:rsidR="00DA4FAD" w:rsidRPr="00707A47">
        <w:rPr>
          <w:rStyle w:val="libFootnoteBoldChar"/>
          <w:rtl/>
        </w:rPr>
        <w:t>البحار</w:t>
      </w:r>
      <w:r w:rsidR="00DA4FAD" w:rsidRPr="00951346">
        <w:rPr>
          <w:rtl/>
        </w:rPr>
        <w:t xml:space="preserve"> ، ج 85 ، ص 204 ، ذيل ح 21.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مَرْوَكٍ بَيَّاعِ اللُّؤْلُؤِ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ذَكَرَ الرَّغْبَةَ ، وَأَبْرَزَ بَاطِنَ رَاحَتَيْهِ إِلَى السَّمَاءِ ؛ « وَهكَذَا الرَّهْبَةُ </w:t>
      </w:r>
      <w:r w:rsidRPr="00625F5B">
        <w:rPr>
          <w:rStyle w:val="libFootnotenumChar"/>
          <w:rtl/>
        </w:rPr>
        <w:t>(1)</w:t>
      </w:r>
      <w:r w:rsidRPr="00951346">
        <w:rPr>
          <w:rtl/>
          <w:lang w:bidi="fa-IR"/>
        </w:rPr>
        <w:t xml:space="preserve"> » وَجَعَلَ ظَهْرَ كَفَّيْهِ إِلَى السَّمَاءِ ؛ « وَهكَذَا التَّضَرُّعُ » وَحَرَّكَ أَصَابِعَهُ يَمِيناً وَشِمَالاً ؛ « وَهكَذَا التَّبَتُّلُ » وَيَرْفَعُ أَصَابِعَهُ مَرَّةً وَيَضَعُهَا مَرَّةً ؛ « وَهكَذَا الِابْتِهَالُ » وَمَدَّ يَدَهُ </w:t>
      </w:r>
      <w:r w:rsidRPr="00625F5B">
        <w:rPr>
          <w:rStyle w:val="libFootnotenumChar"/>
          <w:rtl/>
        </w:rPr>
        <w:t>(2)</w:t>
      </w:r>
      <w:r w:rsidRPr="00951346">
        <w:rPr>
          <w:rtl/>
          <w:lang w:bidi="fa-IR"/>
        </w:rPr>
        <w:t xml:space="preserve"> تِلْقَاءَ وَجْهِهِ إِلَى الْقِبْلَةِ ، وَلَايَبْتَهِلُ </w:t>
      </w:r>
      <w:r w:rsidRPr="00625F5B">
        <w:rPr>
          <w:rStyle w:val="libFootnotenumChar"/>
          <w:rtl/>
        </w:rPr>
        <w:t>(3)</w:t>
      </w:r>
      <w:r w:rsidRPr="00951346">
        <w:rPr>
          <w:rtl/>
          <w:lang w:bidi="fa-IR"/>
        </w:rPr>
        <w:t xml:space="preserve"> حَتّى تَجْرِيَ الدَّمْعَةُ.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2D5939">
        <w:rPr>
          <w:rtl/>
        </w:rPr>
        <w:t>3126</w:t>
      </w:r>
      <w:r w:rsidRPr="002C2FC4">
        <w:rPr>
          <w:rStyle w:val="libBold2Char"/>
          <w:rtl/>
        </w:rPr>
        <w:t xml:space="preserve"> / 4.</w:t>
      </w:r>
      <w:r w:rsidRPr="00951346">
        <w:rPr>
          <w:rtl/>
          <w:lang w:bidi="fa-IR"/>
        </w:rPr>
        <w:t xml:space="preserve"> عِدَّةٌ مِنْ أَصْحَابِنَا ، عَنْ أَحْمَدَ بْنِ مُحَمَّدِ بْنِ خَالِدٍ ، عَنْ أَبِيهِ ، عَنْ فَضَالَةَ ، عَنْ عَلَاءٍ </w:t>
      </w:r>
      <w:r w:rsidRPr="00625F5B">
        <w:rPr>
          <w:rStyle w:val="libFootnotenumChar"/>
          <w:rtl/>
        </w:rPr>
        <w:t>(5)</w:t>
      </w:r>
      <w:r w:rsidRPr="00951346">
        <w:rPr>
          <w:rtl/>
          <w:lang w:bidi="fa-IR"/>
        </w:rPr>
        <w:t xml:space="preserve"> ، عَنْ مُحَمَّدِ بْنِ مُسْلِمٍ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مَرَّ بِي رَجُلٌ وَأَنَا أَدْعُو فِي صَلَاتِي بِيَسَارِي ، فَقَالَ : يَا عَبْدَ اللهِ </w:t>
      </w:r>
      <w:r w:rsidRPr="00625F5B">
        <w:rPr>
          <w:rStyle w:val="libFootnotenumChar"/>
          <w:rtl/>
        </w:rPr>
        <w:t>(6)</w:t>
      </w:r>
      <w:r w:rsidRPr="00951346">
        <w:rPr>
          <w:rtl/>
          <w:lang w:bidi="fa-IR"/>
        </w:rPr>
        <w:t xml:space="preserve"> ، بِيَمِينِكَ ، فَقُلْتُ : يَا عَبْدَ اللهِ ، إِنَّ 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حَقّاً </w:t>
      </w:r>
      <w:r w:rsidRPr="00625F5B">
        <w:rPr>
          <w:rStyle w:val="libFootnotenumChar"/>
          <w:rtl/>
        </w:rPr>
        <w:t>(7)</w:t>
      </w:r>
      <w:r w:rsidRPr="00951346">
        <w:rPr>
          <w:rtl/>
          <w:lang w:bidi="fa-IR"/>
        </w:rPr>
        <w:t xml:space="preserve"> عَلى هذِهِ كَحَقِّهِ عَلى هذِهِ </w:t>
      </w:r>
      <w:r w:rsidRPr="00625F5B">
        <w:rPr>
          <w:rStyle w:val="libFootnotenumChar"/>
          <w:rtl/>
        </w:rPr>
        <w:t>(8)</w:t>
      </w:r>
      <w:r w:rsidRPr="00951346">
        <w:rPr>
          <w:rtl/>
          <w:lang w:bidi="fa-IR"/>
        </w:rPr>
        <w:t xml:space="preserve"> »</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احتمل في </w:t>
      </w:r>
      <w:r w:rsidR="00DA4FAD" w:rsidRPr="00707A47">
        <w:rPr>
          <w:rStyle w:val="libFootnoteBoldChar"/>
          <w:rtl/>
        </w:rPr>
        <w:t>مرآة العقول</w:t>
      </w:r>
      <w:r w:rsidR="00DA4FAD" w:rsidRPr="00951346">
        <w:rPr>
          <w:rtl/>
        </w:rPr>
        <w:t xml:space="preserve"> كون « وهكذا الرهبة » ونظاهره الأربعة كلامَ الإمام </w:t>
      </w:r>
      <w:r w:rsidR="00DA4FAD" w:rsidRPr="001808CF">
        <w:rPr>
          <w:rStyle w:val="libFootnoteAlaemChar"/>
          <w:rtl/>
        </w:rPr>
        <w:t>عليه‌السلام</w:t>
      </w:r>
      <w:r w:rsidR="00DA4FAD" w:rsidRPr="00951346">
        <w:rPr>
          <w:rtl/>
        </w:rPr>
        <w:t xml:space="preserve"> بتقدير القول. وقال : « قوله </w:t>
      </w:r>
      <w:r w:rsidR="00DA4FAD" w:rsidRPr="001808CF">
        <w:rPr>
          <w:rStyle w:val="libFootnoteAlaemChar"/>
          <w:rtl/>
        </w:rPr>
        <w:t>عليه‌السلام</w:t>
      </w:r>
      <w:r w:rsidR="00DA4FAD" w:rsidRPr="00951346">
        <w:rPr>
          <w:rtl/>
        </w:rPr>
        <w:t xml:space="preserve"> : ويرفع ، كأنّ العدول هنا إلى المضارع لإفادة التكرار</w:t>
      </w:r>
      <w:r w:rsidR="00DA4FAD">
        <w:rPr>
          <w:rtl/>
        </w:rPr>
        <w:t xml:space="preserve"> ». </w:t>
      </w:r>
      <w:r w:rsidR="00DA4FAD" w:rsidRPr="00951346">
        <w:rPr>
          <w:rtl/>
        </w:rPr>
        <w:t xml:space="preserve">ومفاد هذا الكلام أنّ قوله : « جعل ظهر كفّيه » إلى آخر الحديث من كلام المعصوم </w:t>
      </w:r>
      <w:r w:rsidR="00DA4FAD" w:rsidRPr="001808CF">
        <w:rPr>
          <w:rStyle w:val="libFootnoteAlaemChar"/>
          <w:rtl/>
        </w:rPr>
        <w:t>عليه‌السلام</w:t>
      </w:r>
      <w:r w:rsidR="00DA4FAD" w:rsidRPr="00951346">
        <w:rPr>
          <w:rtl/>
        </w:rPr>
        <w:t>. ويجوز نصب « الرهبة » ونظائرها بناءً على كونها من كلام الراوي.</w:t>
      </w:r>
    </w:p>
    <w:p w:rsidR="00DA4FAD" w:rsidRPr="00951346" w:rsidRDefault="0091593C" w:rsidP="00DA4FAD">
      <w:pPr>
        <w:pStyle w:val="libFootnote0"/>
        <w:rPr>
          <w:rtl/>
          <w:lang w:bidi="fa-IR"/>
        </w:rPr>
      </w:pPr>
      <w:r>
        <w:rPr>
          <w:rtl/>
        </w:rPr>
        <w:t>(2).</w:t>
      </w:r>
      <w:r w:rsidR="00DA4FAD" w:rsidRPr="00951346">
        <w:rPr>
          <w:rtl/>
        </w:rPr>
        <w:t xml:space="preserve"> في « بر » وحاشية « ج » والوافي والبحار : « يديه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د ، ز ، بر ، بف » والوسائل : « ولاتبتهل</w:t>
      </w:r>
      <w:r w:rsidR="00DA4FAD">
        <w:rPr>
          <w:rtl/>
        </w:rPr>
        <w:t xml:space="preserve"> ». </w:t>
      </w:r>
      <w:r w:rsidR="00DA4FAD" w:rsidRPr="00951346">
        <w:rPr>
          <w:rtl/>
        </w:rPr>
        <w:t xml:space="preserve">واحتمل في </w:t>
      </w:r>
      <w:r w:rsidR="00DA4FAD" w:rsidRPr="00707A47">
        <w:rPr>
          <w:rStyle w:val="libFootnoteBoldChar"/>
          <w:rtl/>
        </w:rPr>
        <w:t>مرآة العقول</w:t>
      </w:r>
      <w:r w:rsidR="00DA4FAD" w:rsidRPr="00951346">
        <w:rPr>
          <w:rtl/>
        </w:rPr>
        <w:t xml:space="preserve"> كون « يبتهل » على بناء الفاعل والمفعول ، نفياً أو نهياً.</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الجعفريّات</w:t>
      </w:r>
      <w:r w:rsidR="00DA4FAD" w:rsidRPr="00951346">
        <w:rPr>
          <w:rtl/>
        </w:rPr>
        <w:t xml:space="preserve"> ، ص 226 ، بسند آخر عن جعفر بن محمّد ، عن آبائه </w:t>
      </w:r>
      <w:r w:rsidR="00DA4FAD" w:rsidRPr="001808CF">
        <w:rPr>
          <w:rStyle w:val="libFootnoteAlaemChar"/>
          <w:rtl/>
        </w:rPr>
        <w:t>عليهم‌السلام</w:t>
      </w:r>
      <w:r w:rsidR="00DA4FAD" w:rsidRPr="00951346">
        <w:rPr>
          <w:rtl/>
        </w:rPr>
        <w:t xml:space="preserve"> عن رسول الله </w:t>
      </w:r>
      <w:r w:rsidRPr="001808CF">
        <w:rPr>
          <w:rStyle w:val="libFootnoteAlaemChar"/>
          <w:rtl/>
        </w:rPr>
        <w:t>صلى‌الله‌عليه‌وآله</w:t>
      </w:r>
      <w:r w:rsidR="00DA4FAD" w:rsidRPr="00951346">
        <w:rPr>
          <w:rtl/>
        </w:rPr>
        <w:t xml:space="preserve"> ، مع اختلاف </w:t>
      </w:r>
      <w:r w:rsidR="00CA2593">
        <w:rPr>
          <w:rFonts w:hint="cs"/>
          <w:rtl/>
        </w:rPr>
        <w:t>.</w:t>
      </w:r>
      <w:r w:rsidR="00DA4FAD" w:rsidRPr="00707A47">
        <w:rPr>
          <w:rStyle w:val="libFootnoteBoldChar"/>
          <w:rtl/>
        </w:rPr>
        <w:t>الوافي</w:t>
      </w:r>
      <w:r w:rsidR="00DA4FAD" w:rsidRPr="00951346">
        <w:rPr>
          <w:rtl/>
        </w:rPr>
        <w:t xml:space="preserve"> ، ج 9 ، ص 1495 ، ح 8627 ؛ </w:t>
      </w:r>
      <w:r w:rsidR="00DA4FAD" w:rsidRPr="00707A47">
        <w:rPr>
          <w:rStyle w:val="libFootnoteBoldChar"/>
          <w:rtl/>
        </w:rPr>
        <w:t>الوسائل</w:t>
      </w:r>
      <w:r w:rsidR="00DA4FAD" w:rsidRPr="00951346">
        <w:rPr>
          <w:rtl/>
        </w:rPr>
        <w:t xml:space="preserve"> ، ج 7 ، ص 49 ، ح 8688 ؛ </w:t>
      </w:r>
      <w:r w:rsidR="00DA4FAD" w:rsidRPr="00707A47">
        <w:rPr>
          <w:rStyle w:val="libFootnoteBoldChar"/>
          <w:rtl/>
        </w:rPr>
        <w:t>البحار</w:t>
      </w:r>
      <w:r w:rsidR="00DA4FAD" w:rsidRPr="00951346">
        <w:rPr>
          <w:rtl/>
        </w:rPr>
        <w:t xml:space="preserve"> ، ج 85 ، ص 205 ، ذيل ح 21.</w:t>
      </w:r>
    </w:p>
    <w:p w:rsidR="00DA4FAD" w:rsidRPr="00951346" w:rsidRDefault="0091593C" w:rsidP="00DA4FAD">
      <w:pPr>
        <w:pStyle w:val="libFootnote0"/>
        <w:rPr>
          <w:rtl/>
          <w:lang w:bidi="fa-IR"/>
        </w:rPr>
      </w:pPr>
      <w:r>
        <w:rPr>
          <w:rtl/>
        </w:rPr>
        <w:t>(5).</w:t>
      </w:r>
      <w:r w:rsidR="00DA4FAD" w:rsidRPr="00951346">
        <w:rPr>
          <w:rtl/>
        </w:rPr>
        <w:t xml:space="preserve"> هكذا في « ب ، ج ، د ، بر ، بف ، جر » وحاشية « بس</w:t>
      </w:r>
      <w:r w:rsidR="00DA4FAD">
        <w:rPr>
          <w:rtl/>
        </w:rPr>
        <w:t xml:space="preserve"> ». </w:t>
      </w:r>
      <w:r w:rsidR="00DA4FAD" w:rsidRPr="00951346">
        <w:rPr>
          <w:rtl/>
        </w:rPr>
        <w:t>وفي « ز » والمطبوع : « العلاء</w:t>
      </w:r>
      <w:r w:rsidR="00DA4FAD">
        <w:rPr>
          <w:rtl/>
        </w:rPr>
        <w:t xml:space="preserve"> ». </w:t>
      </w:r>
      <w:r w:rsidR="00DA4FAD" w:rsidRPr="00951346">
        <w:rPr>
          <w:rtl/>
        </w:rPr>
        <w:t xml:space="preserve">وفي « بس » : « عبادة » وهو سهو ؛ فقد توسّط العلاء [ بن رزين ] ، بين فضالة [ بن أيّوب ] ومحمّد بن مسلم في كثيرٍ من الأسناد. راجع : </w:t>
      </w:r>
      <w:r w:rsidR="00DA4FAD" w:rsidRPr="00707A47">
        <w:rPr>
          <w:rStyle w:val="libFootnoteBoldChar"/>
          <w:rtl/>
        </w:rPr>
        <w:t>معجم رجال الحديث</w:t>
      </w:r>
      <w:r w:rsidR="00DA4FAD" w:rsidRPr="00951346">
        <w:rPr>
          <w:rtl/>
        </w:rPr>
        <w:t xml:space="preserve"> ، ج 11 ، ص 457</w:t>
      </w:r>
      <w:r w:rsidR="00DA4FAD">
        <w:rPr>
          <w:rtl/>
        </w:rPr>
        <w:t xml:space="preserve"> </w:t>
      </w:r>
      <w:r w:rsidR="003E6B40">
        <w:rPr>
          <w:rtl/>
        </w:rPr>
        <w:t>-</w:t>
      </w:r>
      <w:r w:rsidR="00DA4FAD">
        <w:rPr>
          <w:rtl/>
        </w:rPr>
        <w:t xml:space="preserve"> </w:t>
      </w:r>
      <w:r w:rsidR="00DA4FAD" w:rsidRPr="00951346">
        <w:rPr>
          <w:rtl/>
        </w:rPr>
        <w:t>458 ؛ وص 466.</w:t>
      </w:r>
    </w:p>
    <w:p w:rsidR="00DA4FAD" w:rsidRPr="00951346" w:rsidRDefault="0091593C" w:rsidP="00DA4FAD">
      <w:pPr>
        <w:pStyle w:val="libFootnote0"/>
        <w:rPr>
          <w:rtl/>
          <w:lang w:bidi="fa-IR"/>
        </w:rPr>
      </w:pPr>
      <w:r>
        <w:rPr>
          <w:rtl/>
        </w:rPr>
        <w:t>(6).</w:t>
      </w:r>
      <w:r w:rsidR="00DA4FAD" w:rsidRPr="00951346">
        <w:rPr>
          <w:rtl/>
        </w:rPr>
        <w:t xml:space="preserve"> هكذا في « ب ، ج ، د ، ص ، بر ، بس ، بف » وشرح المازندراني والوافي والوسائل. وفي « ز » والمطبوع : « ياأباعبدالله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ز ، ص » وحاشية « بر » : « إنّ الله تبارك وتعالى حقّه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ز » </w:t>
      </w:r>
      <w:r w:rsidR="00DA4FAD">
        <w:rPr>
          <w:rtl/>
        </w:rPr>
        <w:t xml:space="preserve">: </w:t>
      </w:r>
      <w:r w:rsidR="003E6B40">
        <w:rPr>
          <w:rtl/>
        </w:rPr>
        <w:t>-</w:t>
      </w:r>
      <w:r w:rsidR="00DA4FAD" w:rsidRPr="00951346">
        <w:rPr>
          <w:rtl/>
        </w:rPr>
        <w:t xml:space="preserve"> « كحقّه على هذه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وَقَالَ : « الرَّغْبَةُ تَبْسُطُ يَدَيْكَ وَتُظْهِرُ بَاطِنَهُمَا ؛ وَالرَّهْبَةُ تَبْسُطُ يَدَيْكَ وَ</w:t>
      </w:r>
      <w:r>
        <w:rPr>
          <w:rFonts w:hint="cs"/>
          <w:rtl/>
          <w:lang w:bidi="fa-IR"/>
        </w:rPr>
        <w:t xml:space="preserve"> </w:t>
      </w:r>
      <w:r w:rsidRPr="00625F5B">
        <w:rPr>
          <w:rStyle w:val="libFootnotenumChar"/>
          <w:rtl/>
        </w:rPr>
        <w:t>(1)</w:t>
      </w:r>
      <w:r w:rsidRPr="00951346">
        <w:rPr>
          <w:rtl/>
          <w:lang w:bidi="fa-IR"/>
        </w:rPr>
        <w:t xml:space="preserve"> تُظْهِرُ ظَهْرَهُمَا </w:t>
      </w:r>
      <w:r w:rsidRPr="00625F5B">
        <w:rPr>
          <w:rStyle w:val="libFootnotenumChar"/>
          <w:rtl/>
        </w:rPr>
        <w:t>(2)</w:t>
      </w:r>
      <w:r w:rsidRPr="00951346">
        <w:rPr>
          <w:rtl/>
          <w:lang w:bidi="fa-IR"/>
        </w:rPr>
        <w:t xml:space="preserve"> ؛ وَالتَّضَرُّعُ تُحَرِّكُ السَّبَّابَةَ الْيُمْنى يَمِيناً وَشِمَالاً ؛ وَالتَّبَتُّلُ </w:t>
      </w:r>
      <w:r w:rsidRPr="00625F5B">
        <w:rPr>
          <w:rStyle w:val="libFootnotenumChar"/>
          <w:rtl/>
        </w:rPr>
        <w:t>(3)</w:t>
      </w:r>
      <w:r w:rsidRPr="00951346">
        <w:rPr>
          <w:rtl/>
          <w:lang w:bidi="fa-IR"/>
        </w:rPr>
        <w:t xml:space="preserve"> تُحَرِّكُ السَّبَّابَةَ الْيُسْرى تَرْفَعُهَا فِي </w:t>
      </w:r>
      <w:r w:rsidRPr="00625F5B">
        <w:rPr>
          <w:rStyle w:val="libFootnotenumChar"/>
          <w:rtl/>
        </w:rPr>
        <w:t>(4)</w:t>
      </w:r>
      <w:r w:rsidRPr="00951346">
        <w:rPr>
          <w:rtl/>
          <w:lang w:bidi="fa-IR"/>
        </w:rPr>
        <w:t xml:space="preserve"> السَّمَاءِ رِسْلاً </w:t>
      </w:r>
      <w:r w:rsidRPr="00625F5B">
        <w:rPr>
          <w:rStyle w:val="libFootnotenumChar"/>
          <w:rtl/>
        </w:rPr>
        <w:t>(5)</w:t>
      </w:r>
      <w:r w:rsidRPr="00951346">
        <w:rPr>
          <w:rtl/>
          <w:lang w:bidi="fa-IR"/>
        </w:rPr>
        <w:t xml:space="preserve"> وَتَضَعُهَا ؛ وَالِابْتِهَالُ تَبْسُطُ يَدَكَ </w:t>
      </w:r>
      <w:r w:rsidRPr="00625F5B">
        <w:rPr>
          <w:rStyle w:val="libFootnotenumChar"/>
          <w:rtl/>
        </w:rPr>
        <w:t>(6)</w:t>
      </w:r>
      <w:r w:rsidRPr="00951346">
        <w:rPr>
          <w:rtl/>
          <w:lang w:bidi="fa-IR"/>
        </w:rPr>
        <w:t xml:space="preserve"> وَذِرَاعَكَ </w:t>
      </w:r>
      <w:r w:rsidRPr="00625F5B">
        <w:rPr>
          <w:rStyle w:val="libFootnotenumChar"/>
          <w:rtl/>
        </w:rPr>
        <w:t>(7)</w:t>
      </w:r>
      <w:r w:rsidRPr="00951346">
        <w:rPr>
          <w:rtl/>
          <w:lang w:bidi="fa-IR"/>
        </w:rPr>
        <w:t xml:space="preserve"> إِلَى السَّمَاءِ ، وَالِابْتِهَالُ حِينَ تَرى أَسْبَابَ الْبُكَاءِ</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C27C55">
        <w:rPr>
          <w:rtl/>
        </w:rPr>
        <w:t>3127</w:t>
      </w:r>
      <w:r w:rsidRPr="002C2FC4">
        <w:rPr>
          <w:rStyle w:val="libBold2Char"/>
          <w:rtl/>
        </w:rPr>
        <w:t xml:space="preserve"> / 5.</w:t>
      </w:r>
      <w:r w:rsidRPr="00951346">
        <w:rPr>
          <w:rtl/>
          <w:lang w:bidi="fa-IR"/>
        </w:rPr>
        <w:t xml:space="preserve"> عَنْهُ </w:t>
      </w:r>
      <w:r w:rsidRPr="00625F5B">
        <w:rPr>
          <w:rStyle w:val="libFootnotenumChar"/>
          <w:rtl/>
        </w:rPr>
        <w:t>(9)</w:t>
      </w:r>
      <w:r w:rsidRPr="00951346">
        <w:rPr>
          <w:rtl/>
          <w:lang w:bidi="fa-IR"/>
        </w:rPr>
        <w:t xml:space="preserve"> ، عَنْ أَبِيهِ أَوْ غَيْرِهِ </w:t>
      </w:r>
      <w:r w:rsidRPr="00625F5B">
        <w:rPr>
          <w:rStyle w:val="libFootnotenumChar"/>
          <w:rtl/>
        </w:rPr>
        <w:t>(10)</w:t>
      </w:r>
      <w:r w:rsidRPr="00951346">
        <w:rPr>
          <w:rtl/>
          <w:lang w:bidi="fa-IR"/>
        </w:rPr>
        <w:t xml:space="preserve"> ، عَنْ هَارُونَ بْنِ خَارِجَةَ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سَأَلْتُهُ عَنِ الدُّعَاءِ وَرَفْعِ الْيَدَيْنِ ، فَقَالَ : « عَلى أَرْبَعَةِ أَوْجُهٍ :</w:t>
      </w:r>
      <w:r>
        <w:rPr>
          <w:rFonts w:hint="cs"/>
          <w:rtl/>
          <w:lang w:bidi="fa-IR"/>
        </w:rPr>
        <w:t xml:space="preserve"> </w:t>
      </w:r>
      <w:r w:rsidRPr="00951346">
        <w:rPr>
          <w:rtl/>
          <w:lang w:bidi="fa-IR"/>
        </w:rPr>
        <w:t xml:space="preserve">أَمَّا التَّعَوُّذُ ، فَتَسْتَقْبِلُ </w:t>
      </w:r>
      <w:r w:rsidRPr="00625F5B">
        <w:rPr>
          <w:rStyle w:val="libFootnotenumChar"/>
          <w:rtl/>
        </w:rPr>
        <w:t>(11)</w:t>
      </w:r>
      <w:r w:rsidRPr="00951346">
        <w:rPr>
          <w:rtl/>
          <w:lang w:bidi="fa-IR"/>
        </w:rPr>
        <w:t xml:space="preserve"> الْقِبْلَةَ بِبَاطِنِ كَفَّيْكَ ؛ وَأَمَّا الدُّعَاءُ فِي الرِّزْقِ ، فَتَبْسُطُ كَفَّيْكَ وَتُفْضِي بِبَاطِنِهِمَا إِلَى السَّمَاءِ ؛ وَأَمَّا التَّبَتُّلُ ، فَإِيمَاءٌ </w:t>
      </w:r>
      <w:r w:rsidRPr="00625F5B">
        <w:rPr>
          <w:rStyle w:val="libFootnotenumChar"/>
          <w:rtl/>
        </w:rPr>
        <w:t>(12)</w:t>
      </w:r>
      <w:r w:rsidRPr="00951346">
        <w:rPr>
          <w:rtl/>
          <w:lang w:bidi="fa-IR"/>
        </w:rPr>
        <w:t xml:space="preserve"> بِإِصْبَعِكَ السَّبَّابَةِ ؛ وَأَمَّا الِابْتِهَالُ ، فَرَفْعُ يَدَيْكَ تُجَاوِزُ بِهِمَا رَأْسَكَ ؛ وَدُعَاءُ التَّضَرُّعِ أَنْ تُحَرِّكَ إِصْبَعَكَ السَّبَّابَةَ مِمَّا يَلِي‌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ز ، بس » </w:t>
      </w:r>
      <w:r w:rsidR="00DA4FAD">
        <w:rPr>
          <w:rtl/>
        </w:rPr>
        <w:t xml:space="preserve">: </w:t>
      </w:r>
      <w:r w:rsidR="003E6B40">
        <w:rPr>
          <w:rtl/>
        </w:rPr>
        <w:t>-</w:t>
      </w:r>
      <w:r w:rsidR="00DA4FAD" w:rsidRPr="00951346">
        <w:rPr>
          <w:rtl/>
        </w:rPr>
        <w:t xml:space="preserve"> « تبسط يديك </w:t>
      </w:r>
      <w:r w:rsidR="00DA4FAD">
        <w:rPr>
          <w:rtl/>
        </w:rPr>
        <w:t>و ».</w:t>
      </w:r>
      <w:r w:rsidR="00DA4FAD" w:rsidRPr="00951346">
        <w:rPr>
          <w:rtl/>
        </w:rPr>
        <w:t xml:space="preserve"> وفي الوافي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في « ب » : « ظاهرهما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البحار </w:t>
      </w:r>
      <w:r w:rsidR="00DA4FAD">
        <w:rPr>
          <w:rtl/>
        </w:rPr>
        <w:t xml:space="preserve">: </w:t>
      </w:r>
      <w:r w:rsidR="003E6B40">
        <w:rPr>
          <w:rtl/>
        </w:rPr>
        <w:t>-</w:t>
      </w:r>
      <w:r w:rsidR="00DA4FAD" w:rsidRPr="00951346">
        <w:rPr>
          <w:rtl/>
        </w:rPr>
        <w:t xml:space="preserve"> « تحرّك السبّابة اليمنى يميناً وشمالاً ، والتبتّل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ص ، بر ، بف » وحاشية « ج » والوافي والبحار : « إلى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بعد ما نقل عن </w:t>
      </w:r>
      <w:r w:rsidR="00DA4FAD" w:rsidRPr="00707A47">
        <w:rPr>
          <w:rStyle w:val="libFootnoteBoldChar"/>
          <w:rtl/>
        </w:rPr>
        <w:t xml:space="preserve">القاموس </w:t>
      </w:r>
      <w:r w:rsidR="00DA4FAD" w:rsidRPr="00951346">
        <w:rPr>
          <w:rtl/>
        </w:rPr>
        <w:t xml:space="preserve">: الرِسل بالكسر : الرفق والتؤدة ، وبالفتح : السهل من السير قال : « فيمكن أن يقرأ هنا بالكسر ، أي برفق وتأنّ ، وبالفتح بأن يكون صفة مصدر محذوف ، أي رفعاً رسلاً ، </w:t>
      </w:r>
      <w:r w:rsidR="00DA4FAD">
        <w:rPr>
          <w:rtl/>
        </w:rPr>
        <w:t>و «</w:t>
      </w:r>
      <w:r w:rsidR="00DA4FAD" w:rsidRPr="00951346">
        <w:rPr>
          <w:rtl/>
        </w:rPr>
        <w:t xml:space="preserve"> ذراعك » بالنصب عطفاً على يدك ، أو بالرفع ، والجملة حاليّة</w:t>
      </w:r>
      <w:r w:rsidR="00DA4FAD">
        <w:rPr>
          <w:rtl/>
        </w:rPr>
        <w:t xml:space="preserve"> ». </w:t>
      </w:r>
      <w:r w:rsidR="00DA4FAD" w:rsidRPr="00951346">
        <w:rPr>
          <w:rtl/>
        </w:rPr>
        <w:t xml:space="preserve">وراجع أيضاً : </w:t>
      </w:r>
      <w:r w:rsidR="00DA4FAD" w:rsidRPr="00707A47">
        <w:rPr>
          <w:rStyle w:val="libFootnoteBoldChar"/>
          <w:rtl/>
        </w:rPr>
        <w:t>القاموس المحيط</w:t>
      </w:r>
      <w:r w:rsidR="00DA4FAD" w:rsidRPr="00951346">
        <w:rPr>
          <w:rtl/>
        </w:rPr>
        <w:t xml:space="preserve"> ، ج 2 ، ص 1330 ( رسل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هكذا في « ج ، د ، ز ، ص ، بر ، بس ، بف » ومرآة العقول والوافي والوسائل والبحار. وفي « ب » </w:t>
      </w:r>
      <w:r w:rsidR="00DA4FAD">
        <w:rPr>
          <w:rtl/>
        </w:rPr>
        <w:t xml:space="preserve">: </w:t>
      </w:r>
      <w:r w:rsidR="003E6B40">
        <w:rPr>
          <w:rtl/>
        </w:rPr>
        <w:t>-</w:t>
      </w:r>
      <w:r w:rsidR="00DA4FAD" w:rsidRPr="00951346">
        <w:rPr>
          <w:rtl/>
        </w:rPr>
        <w:t xml:space="preserve"> « يدك</w:t>
      </w:r>
      <w:r w:rsidR="00DA4FAD">
        <w:rPr>
          <w:rtl/>
        </w:rPr>
        <w:t xml:space="preserve"> ». </w:t>
      </w:r>
      <w:r w:rsidR="00DA4FAD" w:rsidRPr="00951346">
        <w:rPr>
          <w:rtl/>
        </w:rPr>
        <w:t>وفي المطبوع : « يديك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هكذا في النسخ التي قوبلت والوافي ومرآة العقول والوسائل والبحار. وفي المطبوع : « وذراعيك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1496 ، ح 8628 ؛ </w:t>
      </w:r>
      <w:r w:rsidR="00DA4FAD" w:rsidRPr="00707A47">
        <w:rPr>
          <w:rStyle w:val="libFootnoteBoldChar"/>
          <w:rtl/>
        </w:rPr>
        <w:t>الوسائل</w:t>
      </w:r>
      <w:r w:rsidR="00DA4FAD" w:rsidRPr="00951346">
        <w:rPr>
          <w:rtl/>
        </w:rPr>
        <w:t xml:space="preserve"> ، ج 6 ، ص 281 ، ح 7971 ، إلى قوله : « حقّاً على هذه كحقّه على هذه » ؛ وج 7 ، ص 48 ، ح 8685 ؛ </w:t>
      </w:r>
      <w:r w:rsidR="00DA4FAD" w:rsidRPr="00707A47">
        <w:rPr>
          <w:rStyle w:val="libFootnoteBoldChar"/>
          <w:rtl/>
        </w:rPr>
        <w:t>البحار</w:t>
      </w:r>
      <w:r w:rsidR="00DA4FAD" w:rsidRPr="00951346">
        <w:rPr>
          <w:rtl/>
        </w:rPr>
        <w:t xml:space="preserve"> ، ج 85 ، ص 205 ، ذيل ح 21.</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CA2593" w:rsidTr="00CA2593">
        <w:tc>
          <w:tcPr>
            <w:tcW w:w="4006" w:type="dxa"/>
          </w:tcPr>
          <w:p w:rsidR="00CA2593" w:rsidRDefault="00CA2593" w:rsidP="00DA4FAD">
            <w:pPr>
              <w:pStyle w:val="libFootnote0"/>
              <w:rPr>
                <w:rtl/>
              </w:rPr>
            </w:pPr>
            <w:r>
              <w:rPr>
                <w:rtl/>
              </w:rPr>
              <w:t>(10).</w:t>
            </w:r>
            <w:r w:rsidRPr="00951346">
              <w:rPr>
                <w:rtl/>
              </w:rPr>
              <w:t xml:space="preserve"> في « ز » : « وغيره »</w:t>
            </w:r>
            <w:r>
              <w:rPr>
                <w:rtl/>
              </w:rPr>
              <w:t>.</w:t>
            </w:r>
          </w:p>
        </w:tc>
        <w:tc>
          <w:tcPr>
            <w:tcW w:w="4006" w:type="dxa"/>
          </w:tcPr>
          <w:p w:rsidR="00CA2593" w:rsidRDefault="00CA2593" w:rsidP="00DA4FAD">
            <w:pPr>
              <w:pStyle w:val="libFootnote0"/>
              <w:rPr>
                <w:rtl/>
              </w:rPr>
            </w:pPr>
            <w:r>
              <w:rPr>
                <w:rtl/>
              </w:rPr>
              <w:t>(11).</w:t>
            </w:r>
            <w:r w:rsidRPr="00951346">
              <w:rPr>
                <w:rtl/>
              </w:rPr>
              <w:t xml:space="preserve"> في شرح المازندراني : « تستقبل »</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ج ، د ، بر ، بف » والوافي والبحار : « فإيماؤك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وَجْهَكَ </w:t>
      </w:r>
      <w:r w:rsidRPr="00625F5B">
        <w:rPr>
          <w:rStyle w:val="libFootnotenumChar"/>
          <w:rtl/>
        </w:rPr>
        <w:t>(1)</w:t>
      </w:r>
      <w:r w:rsidRPr="00951346">
        <w:rPr>
          <w:rtl/>
          <w:lang w:bidi="fa-IR"/>
        </w:rPr>
        <w:t xml:space="preserve"> ، وَهُوَ دُعَاءُ الْخِيفَةِ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C27C55">
        <w:rPr>
          <w:rtl/>
        </w:rPr>
        <w:t>3128</w:t>
      </w:r>
      <w:r w:rsidRPr="002C2FC4">
        <w:rPr>
          <w:rStyle w:val="libBold2Char"/>
          <w:rtl/>
        </w:rPr>
        <w:t xml:space="preserve"> / 6.</w:t>
      </w:r>
      <w:r w:rsidRPr="00951346">
        <w:rPr>
          <w:rtl/>
          <w:lang w:bidi="fa-IR"/>
        </w:rPr>
        <w:t xml:space="preserve"> مُحَمَّدُ بْنُ يَحْيى ، عَنْ أَحْمَدَ بْنِ مُحَمَّدٍ ، عَنِ ابْنِ مَحْبُوبٍ ، عَنْ أَبِي أَيُّوبَ عَنْ مُحَمَّدِ بْنِ مُسْلِمٍ ، قَالَ :</w:t>
      </w:r>
    </w:p>
    <w:p w:rsidR="00DA4FAD" w:rsidRPr="00951346" w:rsidRDefault="00DA4FAD" w:rsidP="00DA4FAD">
      <w:pPr>
        <w:pStyle w:val="libNormal"/>
        <w:rPr>
          <w:rtl/>
          <w:lang w:bidi="fa-IR"/>
        </w:rPr>
      </w:pPr>
      <w:r w:rsidRPr="00951346">
        <w:rPr>
          <w:rtl/>
          <w:lang w:bidi="fa-IR"/>
        </w:rPr>
        <w:t xml:space="preserve">سَأَلْتُ أَبَا جَعْفَرٍ </w:t>
      </w:r>
      <w:r w:rsidRPr="00924332">
        <w:rPr>
          <w:rStyle w:val="libAlaemChar"/>
          <w:rtl/>
        </w:rPr>
        <w:t>عليه‌السلام</w:t>
      </w:r>
      <w:r w:rsidRPr="00951346">
        <w:rPr>
          <w:rtl/>
          <w:lang w:bidi="fa-IR"/>
        </w:rPr>
        <w:t xml:space="preserve"> عَنْ قَوْلِ اللهِ </w:t>
      </w:r>
      <w:r w:rsidRPr="00625F5B">
        <w:rPr>
          <w:rStyle w:val="libFootnotenumChar"/>
          <w:rtl/>
        </w:rPr>
        <w:t>(4)</w:t>
      </w:r>
      <w:r w:rsidRPr="00951346">
        <w:rPr>
          <w:rtl/>
          <w:lang w:bidi="fa-IR"/>
        </w:rPr>
        <w:t xml:space="preserve"> عَزَّ وَجَلَّ : </w:t>
      </w:r>
      <w:r w:rsidRPr="00924332">
        <w:rPr>
          <w:rStyle w:val="libAlaemChar"/>
          <w:rtl/>
        </w:rPr>
        <w:t>(</w:t>
      </w:r>
      <w:r w:rsidRPr="005C1001">
        <w:rPr>
          <w:rStyle w:val="libAieChar"/>
          <w:rtl/>
        </w:rPr>
        <w:t xml:space="preserve"> فَمَا اسْتَكانُوا لِرَبِّهِمْ وَما يَتَضَرَّعُونَ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قَالَ : « الِاسْتِكَانَةُ هِيَ الْخُضُوعُ ؛ وَالتَّضَرُّعُ رَفْعُ الْيَدَيْنِ وَالتَّضَرُّعُ بِهِمَا</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C27C55">
        <w:rPr>
          <w:rtl/>
        </w:rPr>
        <w:t>3129</w:t>
      </w:r>
      <w:r w:rsidRPr="002C2FC4">
        <w:rPr>
          <w:rStyle w:val="libBold2Char"/>
          <w:rtl/>
        </w:rPr>
        <w:t xml:space="preserve"> / 7.</w:t>
      </w:r>
      <w:r w:rsidRPr="00951346">
        <w:rPr>
          <w:rtl/>
          <w:lang w:bidi="fa-IR"/>
        </w:rPr>
        <w:t xml:space="preserve"> عَلِيُّ بْنُ إِبْرَاهِيمَ ، عَنْ أَبِيهِ ، عَنْ حَمَّادٍ ، عَنْ حَرِيزٍ ، عَنْ مُحَمَّدِ بْنِ مُسْلِمٍ وَزُرَارَةَ ، قَالَا :</w:t>
      </w:r>
    </w:p>
    <w:p w:rsidR="00DA4FAD" w:rsidRPr="00951346" w:rsidRDefault="00DA4FAD" w:rsidP="005B16C7">
      <w:pPr>
        <w:pStyle w:val="libNormal"/>
        <w:rPr>
          <w:rtl/>
          <w:lang w:bidi="fa-IR"/>
        </w:rPr>
      </w:pPr>
      <w:r w:rsidRPr="00951346">
        <w:rPr>
          <w:rtl/>
          <w:lang w:bidi="fa-IR"/>
        </w:rPr>
        <w:t xml:space="preserve">قُلْنَا لِأَبِي عَبْدِ اللهِ </w:t>
      </w:r>
      <w:r w:rsidRPr="00625F5B">
        <w:rPr>
          <w:rStyle w:val="libFootnotenumChar"/>
          <w:rtl/>
        </w:rPr>
        <w:t>(7)</w:t>
      </w:r>
      <w:r w:rsidRPr="00951346">
        <w:rPr>
          <w:rtl/>
          <w:lang w:bidi="fa-IR"/>
        </w:rPr>
        <w:t xml:space="preserve"> </w:t>
      </w:r>
      <w:r w:rsidRPr="00924332">
        <w:rPr>
          <w:rStyle w:val="libAlaemChar"/>
          <w:rtl/>
        </w:rPr>
        <w:t>عليه‌السلام</w:t>
      </w:r>
      <w:r w:rsidRPr="00951346">
        <w:rPr>
          <w:rtl/>
          <w:lang w:bidi="fa-IR"/>
        </w:rPr>
        <w:t xml:space="preserve"> : كَيْفَ الْمَسْأَلَةُ إِلَى اللهِ تَبَارَكَ وَتَعَالى</w:t>
      </w:r>
      <w:r>
        <w:rPr>
          <w:rtl/>
          <w:lang w:bidi="fa-IR"/>
        </w:rPr>
        <w:t>؟</w:t>
      </w:r>
      <w:r w:rsidRPr="00951346">
        <w:rPr>
          <w:rtl/>
          <w:lang w:bidi="fa-IR"/>
        </w:rPr>
        <w:t xml:space="preserve"> قَالَ : « تَبْسُطُ كَفَّيْكَ</w:t>
      </w:r>
      <w:r>
        <w:rPr>
          <w:rtl/>
          <w:lang w:bidi="fa-IR"/>
        </w:rPr>
        <w:t xml:space="preserve"> ». </w:t>
      </w:r>
      <w:r w:rsidRPr="00951346">
        <w:rPr>
          <w:rtl/>
          <w:lang w:bidi="fa-IR"/>
        </w:rPr>
        <w:t>قُلْنَا : كَيْفَ الِاسْتِعَاذَةُ</w:t>
      </w:r>
      <w:r>
        <w:rPr>
          <w:rtl/>
          <w:lang w:bidi="fa-IR"/>
        </w:rPr>
        <w:t>؟</w:t>
      </w:r>
      <w:r w:rsidRPr="00951346">
        <w:rPr>
          <w:rtl/>
          <w:lang w:bidi="fa-IR"/>
        </w:rPr>
        <w:t xml:space="preserve"> قَالَ : « تُفْضِي بِكَفَّيْكَ ؛ وَالتَّبَتُّلُ </w:t>
      </w:r>
      <w:r w:rsidRPr="00625F5B">
        <w:rPr>
          <w:rStyle w:val="libFootnotenumChar"/>
          <w:rtl/>
        </w:rPr>
        <w:t>(8)</w:t>
      </w:r>
      <w:r w:rsidRPr="00951346">
        <w:rPr>
          <w:rtl/>
          <w:lang w:bidi="fa-IR"/>
        </w:rPr>
        <w:t xml:space="preserve"> الْإِيمَاءُ بِالْإِصْبَعِ ؛ وَالتَّضَرُّعُ تَحْرِيكُ الْإِصْبَعِ </w:t>
      </w:r>
      <w:r w:rsidRPr="00625F5B">
        <w:rPr>
          <w:rStyle w:val="libFootnotenumChar"/>
          <w:rtl/>
        </w:rPr>
        <w:t>(9)</w:t>
      </w:r>
      <w:r w:rsidRPr="00951346">
        <w:rPr>
          <w:rtl/>
          <w:lang w:bidi="fa-IR"/>
        </w:rPr>
        <w:t xml:space="preserve"> ؛ وَالِابْتِهَالُ أَنْ تَمُدَّ يَدَيْكَ جَمِيعاً</w:t>
      </w:r>
      <w:r>
        <w:rPr>
          <w:rtl/>
          <w:lang w:bidi="fa-IR"/>
        </w:rPr>
        <w:t xml:space="preserve"> ». </w:t>
      </w:r>
      <w:r w:rsidRPr="00625F5B">
        <w:rPr>
          <w:rStyle w:val="libFootnotenumChar"/>
          <w:rtl/>
        </w:rPr>
        <w:t>(10)</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قوله </w:t>
      </w:r>
      <w:r w:rsidR="00DA4FAD" w:rsidRPr="005B16C7">
        <w:rPr>
          <w:rStyle w:val="libFootnoteAlaemChar"/>
          <w:rtl/>
        </w:rPr>
        <w:t>عليه‌السلام</w:t>
      </w:r>
      <w:r w:rsidR="00DA4FAD" w:rsidRPr="00951346">
        <w:rPr>
          <w:rtl/>
        </w:rPr>
        <w:t xml:space="preserve"> : ممّا يلي وجهك ، ظاهره الدفع والخفض ، وهو مخالف لما في الخبر السابق ، وهو بعينه ما مرّ في التبتّل وكأنّه لهذا عدّها أربعاً ، والمراد أنّهما مترادفان ؛ فهذا اصطلاح آخر. وقيل : المراد تحريك السبّابة يميناً وشمالاً قريباً من وجهه ، ولذا لم يعدّه من أقسام الرفع ، فأنواع الرفع أربعة ، والتضرّع خارج منها ، وله وجه</w:t>
      </w:r>
      <w:r w:rsidR="00DA4FAD">
        <w:rPr>
          <w:rtl/>
        </w:rPr>
        <w:t xml:space="preserve"> ..</w:t>
      </w:r>
      <w:r w:rsidR="00DA4FAD" w:rsidRPr="00951346">
        <w:rPr>
          <w:rtl/>
        </w:rPr>
        <w:t xml:space="preserve">. وفي أكثر نسخ </w:t>
      </w:r>
      <w:r w:rsidR="00DA4FAD" w:rsidRPr="00707A47">
        <w:rPr>
          <w:rStyle w:val="libFootnoteBoldChar"/>
          <w:rtl/>
        </w:rPr>
        <w:t>العدّة</w:t>
      </w:r>
      <w:r w:rsidR="00DA4FAD" w:rsidRPr="00951346">
        <w:rPr>
          <w:rtl/>
        </w:rPr>
        <w:t xml:space="preserve"> [ ص 196 ] : فقال : على خمسة أوجه ، وكأنّه جعله كذلك ليطابق الأقسام ، ويحتمل أن تكون نسخته هكذا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ز » : « الخفية</w:t>
      </w:r>
      <w:r w:rsidR="00DA4FAD">
        <w:rPr>
          <w:rtl/>
        </w:rPr>
        <w:t xml:space="preserve"> ». </w:t>
      </w:r>
      <w:r w:rsidR="00DA4FAD" w:rsidRPr="00951346">
        <w:rPr>
          <w:rtl/>
        </w:rPr>
        <w:t>وفي « بس » : « الحنيفة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1496 ، ح 8629 ؛ </w:t>
      </w:r>
      <w:r w:rsidR="00DA4FAD" w:rsidRPr="00707A47">
        <w:rPr>
          <w:rStyle w:val="libFootnoteBoldChar"/>
          <w:rtl/>
        </w:rPr>
        <w:t>الوسائل</w:t>
      </w:r>
      <w:r w:rsidR="00DA4FAD" w:rsidRPr="00951346">
        <w:rPr>
          <w:rtl/>
        </w:rPr>
        <w:t xml:space="preserve"> ، ج 7 ، ص 49 ، ح 8689 ؛ </w:t>
      </w:r>
      <w:r w:rsidR="00DA4FAD" w:rsidRPr="00707A47">
        <w:rPr>
          <w:rStyle w:val="libFootnoteBoldChar"/>
          <w:rtl/>
        </w:rPr>
        <w:t>البحار</w:t>
      </w:r>
      <w:r w:rsidR="00DA4FAD" w:rsidRPr="00951346">
        <w:rPr>
          <w:rtl/>
        </w:rPr>
        <w:t xml:space="preserve"> ، ج 85 ، ص 205 ، ذيل ح 21.</w:t>
      </w:r>
    </w:p>
    <w:p w:rsidR="00DA4FAD" w:rsidRPr="00951346" w:rsidRDefault="0091593C" w:rsidP="00DA4FAD">
      <w:pPr>
        <w:pStyle w:val="libFootnote0"/>
        <w:rPr>
          <w:rtl/>
          <w:lang w:bidi="fa-IR"/>
        </w:rPr>
      </w:pPr>
      <w:r>
        <w:rPr>
          <w:rtl/>
        </w:rPr>
        <w:t>(4).</w:t>
      </w:r>
      <w:r w:rsidR="00DA4FAD" w:rsidRPr="00951346">
        <w:rPr>
          <w:rtl/>
        </w:rPr>
        <w:t xml:space="preserve"> في « بر ، بف » : « قوله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المؤمنون (23) : 76.</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1496 ، ح 8630 ؛ </w:t>
      </w:r>
      <w:r w:rsidR="00DA4FAD" w:rsidRPr="00707A47">
        <w:rPr>
          <w:rStyle w:val="libFootnoteBoldChar"/>
          <w:rtl/>
        </w:rPr>
        <w:t>الوسائل</w:t>
      </w:r>
      <w:r w:rsidR="00DA4FAD" w:rsidRPr="00951346">
        <w:rPr>
          <w:rtl/>
        </w:rPr>
        <w:t xml:space="preserve"> ، ج 7 ، ص 46 ، ح 8679 ؛ </w:t>
      </w:r>
      <w:r w:rsidR="00DA4FAD" w:rsidRPr="00707A47">
        <w:rPr>
          <w:rStyle w:val="libFootnoteBoldChar"/>
          <w:rtl/>
        </w:rPr>
        <w:t>البحار</w:t>
      </w:r>
      <w:r w:rsidR="00DA4FAD" w:rsidRPr="00951346">
        <w:rPr>
          <w:rtl/>
        </w:rPr>
        <w:t xml:space="preserve"> ، ج 85 ، ص 204 ، ذيل ح 21.</w:t>
      </w:r>
    </w:p>
    <w:p w:rsidR="00DA4FAD" w:rsidRPr="00951346" w:rsidRDefault="0091593C" w:rsidP="00DA4FAD">
      <w:pPr>
        <w:pStyle w:val="libFootnote0"/>
        <w:rPr>
          <w:rtl/>
          <w:lang w:bidi="fa-IR"/>
        </w:rPr>
      </w:pPr>
      <w:r>
        <w:rPr>
          <w:rtl/>
        </w:rPr>
        <w:t>(7).</w:t>
      </w:r>
      <w:r w:rsidR="00DA4FAD" w:rsidRPr="00951346">
        <w:rPr>
          <w:rtl/>
        </w:rPr>
        <w:t xml:space="preserve"> في حاشية « ج » : « لأبي جعفر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ص » : « التبتيل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د » : « الأصابع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راجع : </w:t>
      </w:r>
      <w:r w:rsidR="00DA4FAD" w:rsidRPr="00707A47">
        <w:rPr>
          <w:rStyle w:val="libFootnoteBoldChar"/>
          <w:rtl/>
        </w:rPr>
        <w:t>عيون الأخبار</w:t>
      </w:r>
      <w:r w:rsidR="00DA4FAD" w:rsidRPr="00951346">
        <w:rPr>
          <w:rtl/>
        </w:rPr>
        <w:t xml:space="preserve"> ، ج 2 ، ص 111 ، ضمن ح 1 ؛ </w:t>
      </w:r>
      <w:r w:rsidR="00DA4FAD" w:rsidRPr="00295E7F">
        <w:rPr>
          <w:rStyle w:val="libFootnoteBoldChar"/>
          <w:rtl/>
        </w:rPr>
        <w:t>و</w:t>
      </w:r>
      <w:r w:rsidR="00DA4FAD" w:rsidRPr="00707A47">
        <w:rPr>
          <w:rStyle w:val="libFootnoteBoldChar"/>
          <w:rtl/>
        </w:rPr>
        <w:t>علل الشرائع</w:t>
      </w:r>
      <w:r w:rsidR="00DA4FAD" w:rsidRPr="00951346">
        <w:rPr>
          <w:rtl/>
        </w:rPr>
        <w:t xml:space="preserve"> ، ص 264 ، ضمن ح 8 </w:t>
      </w:r>
      <w:r w:rsidR="005B16C7">
        <w:rPr>
          <w:rFonts w:hint="cs"/>
          <w:rtl/>
        </w:rPr>
        <w:t>.</w:t>
      </w:r>
      <w:r w:rsidR="00DA4FAD" w:rsidRPr="00707A47">
        <w:rPr>
          <w:rStyle w:val="libFootnoteBoldChar"/>
          <w:rtl/>
        </w:rPr>
        <w:t>الوافي</w:t>
      </w:r>
      <w:r w:rsidR="00DA4FAD" w:rsidRPr="00951346">
        <w:rPr>
          <w:rtl/>
        </w:rPr>
        <w:t xml:space="preserve"> ، ج 9 ، ص 1497 ، ح 8631 ؛ </w:t>
      </w:r>
      <w:r w:rsidR="00DA4FAD" w:rsidRPr="00707A47">
        <w:rPr>
          <w:rStyle w:val="libFootnoteBoldChar"/>
          <w:rtl/>
        </w:rPr>
        <w:t>الوسائل</w:t>
      </w:r>
      <w:r w:rsidR="00DA4FAD" w:rsidRPr="00951346">
        <w:rPr>
          <w:rtl/>
        </w:rPr>
        <w:t xml:space="preserve"> ، ج 7 ، ص 49 ، ح 8687.</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02" w:name="_Toc344056161"/>
      <w:bookmarkStart w:id="303" w:name="_Toc459895196"/>
      <w:bookmarkStart w:id="304" w:name="_Toc42787828"/>
      <w:r w:rsidRPr="00951346">
        <w:rPr>
          <w:rtl/>
          <w:lang w:bidi="fa-IR"/>
        </w:rPr>
        <w:lastRenderedPageBreak/>
        <w:t>15</w:t>
      </w:r>
      <w:r>
        <w:rPr>
          <w:rtl/>
          <w:lang w:bidi="fa-IR"/>
        </w:rPr>
        <w:t xml:space="preserve"> </w:t>
      </w:r>
      <w:r w:rsidR="003E6B40">
        <w:rPr>
          <w:rtl/>
          <w:lang w:bidi="fa-IR"/>
        </w:rPr>
        <w:t>-</w:t>
      </w:r>
      <w:r>
        <w:rPr>
          <w:rtl/>
          <w:lang w:bidi="fa-IR"/>
        </w:rPr>
        <w:t xml:space="preserve"> </w:t>
      </w:r>
      <w:r w:rsidRPr="00951346">
        <w:rPr>
          <w:rtl/>
          <w:lang w:bidi="fa-IR"/>
        </w:rPr>
        <w:t>بَابُ الْبُكَاءِ‌</w:t>
      </w:r>
      <w:bookmarkEnd w:id="302"/>
      <w:bookmarkEnd w:id="303"/>
      <w:bookmarkEnd w:id="304"/>
    </w:p>
    <w:p w:rsidR="00DA4FAD" w:rsidRPr="00951346" w:rsidRDefault="00DA4FAD" w:rsidP="00DA4FAD">
      <w:pPr>
        <w:pStyle w:val="libNormal"/>
        <w:rPr>
          <w:rtl/>
          <w:lang w:bidi="fa-IR"/>
        </w:rPr>
      </w:pPr>
      <w:r w:rsidRPr="00C27C55">
        <w:rPr>
          <w:rtl/>
        </w:rPr>
        <w:t>3130</w:t>
      </w:r>
      <w:r w:rsidRPr="002C2FC4">
        <w:rPr>
          <w:rStyle w:val="libBold2Char"/>
          <w:rtl/>
        </w:rPr>
        <w:t xml:space="preserve"> / 1.</w:t>
      </w:r>
      <w:r w:rsidRPr="00951346">
        <w:rPr>
          <w:rtl/>
          <w:lang w:bidi="fa-IR"/>
        </w:rPr>
        <w:t xml:space="preserve"> عَلِيُّ بْنُ إِبْرَاهِيمَ ، عَنْ أَبِيهِ ، عَنِ ابْنِ أَبِي عُمَيْرٍ ، عَنْ مَنْصُورِ بْنِ يُونُسَ ، عَنْ مُحَمَّدِ بْنِ مَرْوَانَ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w:t>
      </w:r>
      <w:r w:rsidR="005B16C7">
        <w:rPr>
          <w:rtl/>
          <w:lang w:bidi="fa-IR"/>
        </w:rPr>
        <w:t>َالَ : « مَا مِنْ شَيْ‌ءٍ إِل</w:t>
      </w:r>
      <w:r w:rsidR="005B16C7">
        <w:rPr>
          <w:rFonts w:hint="cs"/>
          <w:rtl/>
          <w:lang w:bidi="fa-IR"/>
        </w:rPr>
        <w:t>َّ</w:t>
      </w:r>
      <w:r w:rsidR="005B16C7">
        <w:rPr>
          <w:rtl/>
          <w:lang w:bidi="fa-IR"/>
        </w:rPr>
        <w:t>ا وَلَهُ كَيْلٌ وَوَزْنٌ إِل</w:t>
      </w:r>
      <w:r w:rsidR="005B16C7">
        <w:rPr>
          <w:rFonts w:hint="cs"/>
          <w:rtl/>
          <w:lang w:bidi="fa-IR"/>
        </w:rPr>
        <w:t>َّ</w:t>
      </w:r>
      <w:r w:rsidR="005B16C7">
        <w:rPr>
          <w:rtl/>
          <w:lang w:bidi="fa-IR"/>
        </w:rPr>
        <w:t>ا</w:t>
      </w:r>
      <w:r w:rsidRPr="00951346">
        <w:rPr>
          <w:rtl/>
          <w:lang w:bidi="fa-IR"/>
        </w:rPr>
        <w:t xml:space="preserve"> الدُّمُوعُ ؛ فَإِنَّ الْقَطْرَةَ </w:t>
      </w:r>
      <w:r w:rsidRPr="00625F5B">
        <w:rPr>
          <w:rStyle w:val="libFootnotenumChar"/>
          <w:rtl/>
        </w:rPr>
        <w:t>(1)</w:t>
      </w:r>
      <w:r w:rsidRPr="00951346">
        <w:rPr>
          <w:rtl/>
          <w:lang w:bidi="fa-IR"/>
        </w:rPr>
        <w:t xml:space="preserve"> تُطْفِئُ بِحَاراً مِنْ نَارٍ ، فَإِذَا </w:t>
      </w:r>
      <w:r w:rsidRPr="00625F5B">
        <w:rPr>
          <w:rStyle w:val="libFootnotenumChar"/>
          <w:rtl/>
        </w:rPr>
        <w:t>(2)</w:t>
      </w:r>
      <w:r w:rsidRPr="00951346">
        <w:rPr>
          <w:rtl/>
          <w:lang w:bidi="fa-IR"/>
        </w:rPr>
        <w:t xml:space="preserve"> اغْرَوْرَقَتِ </w:t>
      </w:r>
      <w:r w:rsidRPr="00625F5B">
        <w:rPr>
          <w:rStyle w:val="libFootnotenumChar"/>
          <w:rtl/>
        </w:rPr>
        <w:t>(3)</w:t>
      </w:r>
      <w:r w:rsidRPr="00951346">
        <w:rPr>
          <w:rtl/>
          <w:lang w:bidi="fa-IR"/>
        </w:rPr>
        <w:t xml:space="preserve"> الْعَيْنُ بِمَائِهَا ، لَمْ يَرْهَقْ </w:t>
      </w:r>
      <w:r w:rsidRPr="00625F5B">
        <w:rPr>
          <w:rStyle w:val="libFootnotenumChar"/>
          <w:rtl/>
        </w:rPr>
        <w:t>(4)</w:t>
      </w:r>
      <w:r w:rsidRPr="00951346">
        <w:rPr>
          <w:rtl/>
          <w:lang w:bidi="fa-IR"/>
        </w:rPr>
        <w:t xml:space="preserve"> وَجْهاً </w:t>
      </w:r>
      <w:r w:rsidRPr="00625F5B">
        <w:rPr>
          <w:rStyle w:val="libFootnotenumChar"/>
          <w:rtl/>
        </w:rPr>
        <w:t>(5)</w:t>
      </w:r>
      <w:r w:rsidRPr="00951346">
        <w:rPr>
          <w:rtl/>
          <w:lang w:bidi="fa-IR"/>
        </w:rPr>
        <w:t xml:space="preserve"> قَتَرٌ </w:t>
      </w:r>
      <w:r w:rsidRPr="00625F5B">
        <w:rPr>
          <w:rStyle w:val="libFootnotenumChar"/>
          <w:rtl/>
        </w:rPr>
        <w:t>(6)</w:t>
      </w:r>
      <w:r w:rsidRPr="00951346">
        <w:rPr>
          <w:rtl/>
          <w:lang w:bidi="fa-IR"/>
        </w:rPr>
        <w:t xml:space="preserve"> وَلَاذِلَّةٌ ، فَإِذَا فَاضَتْ حَرَّمَهُ </w:t>
      </w:r>
      <w:r w:rsidRPr="00625F5B">
        <w:rPr>
          <w:rStyle w:val="libFootnotenumChar"/>
          <w:rtl/>
        </w:rPr>
        <w:t>(7)</w:t>
      </w:r>
      <w:r w:rsidRPr="00951346">
        <w:rPr>
          <w:rtl/>
          <w:lang w:bidi="fa-IR"/>
        </w:rPr>
        <w:t xml:space="preserve"> اللهُ عَلَى النَّارِ ، وَلَوْ أَنَّ بَاكِياً بَكى </w:t>
      </w:r>
      <w:r w:rsidRPr="00625F5B">
        <w:rPr>
          <w:rStyle w:val="libFootnotenumChar"/>
          <w:rtl/>
        </w:rPr>
        <w:t>(8)</w:t>
      </w:r>
      <w:r w:rsidRPr="00951346">
        <w:rPr>
          <w:rtl/>
          <w:lang w:bidi="fa-IR"/>
        </w:rPr>
        <w:t xml:space="preserve"> فِي أُمَّةٍ لَرُحِمُوا</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C27C55">
        <w:rPr>
          <w:rtl/>
        </w:rPr>
        <w:t>3131</w:t>
      </w:r>
      <w:r w:rsidRPr="002C2FC4">
        <w:rPr>
          <w:rStyle w:val="libBold2Char"/>
          <w:rtl/>
        </w:rPr>
        <w:t xml:space="preserve"> / 2.</w:t>
      </w:r>
      <w:r w:rsidRPr="00951346">
        <w:rPr>
          <w:rtl/>
          <w:lang w:bidi="fa-IR"/>
        </w:rPr>
        <w:t xml:space="preserve"> عِدَّةٌ مِنْ أَصْحَابِنَا ، عَنْ سَهْلِ بْنِ زِيَادٍ ، عَنِ ابْنِ فَضَّالٍ ، عَنْ أَبِي جَمِيلَةَ وَمَنْصُورِ بْنِ يُونُسَ ، عَنْ مُحَمَّدِ بْنِ مَرْوَانَ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w:t>
      </w:r>
      <w:r w:rsidR="005B16C7">
        <w:rPr>
          <w:rtl/>
          <w:lang w:bidi="fa-IR"/>
        </w:rPr>
        <w:t>قَالَ : « مَا مِنْ عَيْنٍ إِل</w:t>
      </w:r>
      <w:r w:rsidR="005B16C7">
        <w:rPr>
          <w:rFonts w:hint="cs"/>
          <w:rtl/>
          <w:lang w:bidi="fa-IR"/>
        </w:rPr>
        <w:t>َّ</w:t>
      </w:r>
      <w:r w:rsidR="005B16C7">
        <w:rPr>
          <w:rtl/>
          <w:lang w:bidi="fa-IR"/>
        </w:rPr>
        <w:t>ا</w:t>
      </w:r>
      <w:r w:rsidRPr="00951346">
        <w:rPr>
          <w:rtl/>
          <w:lang w:bidi="fa-IR"/>
        </w:rPr>
        <w:t xml:space="preserve"> وَهِيَ بَاك</w:t>
      </w:r>
      <w:r w:rsidR="005B16C7">
        <w:rPr>
          <w:rtl/>
          <w:lang w:bidi="fa-IR"/>
        </w:rPr>
        <w:t>ِيَةٌ يَوْمَ الْقِيَامَةِ إِل</w:t>
      </w:r>
      <w:r w:rsidR="005B16C7">
        <w:rPr>
          <w:rFonts w:hint="cs"/>
          <w:rtl/>
          <w:lang w:bidi="fa-IR"/>
        </w:rPr>
        <w:t>َّ</w:t>
      </w:r>
      <w:r w:rsidR="005B16C7">
        <w:rPr>
          <w:rtl/>
          <w:lang w:bidi="fa-IR"/>
        </w:rPr>
        <w:t>ا</w:t>
      </w:r>
      <w:r w:rsidRPr="00951346">
        <w:rPr>
          <w:rtl/>
          <w:lang w:bidi="fa-IR"/>
        </w:rPr>
        <w:t xml:space="preserve"> عَيْناً </w:t>
      </w:r>
      <w:r w:rsidRPr="00625F5B">
        <w:rPr>
          <w:rStyle w:val="libFootnotenumChar"/>
          <w:rtl/>
        </w:rPr>
        <w:t>(10)</w:t>
      </w:r>
      <w:r w:rsidRPr="00951346">
        <w:rPr>
          <w:rtl/>
          <w:lang w:bidi="fa-IR"/>
        </w:rPr>
        <w:t xml:space="preserve"> بَكَتْ‌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شرح المازندراني : + « منه</w:t>
      </w:r>
      <w:r w:rsidR="00DA4FAD">
        <w:rPr>
          <w:rtl/>
        </w:rPr>
        <w:t xml:space="preserve"> ». </w:t>
      </w:r>
      <w:r w:rsidR="00DA4FAD" w:rsidRPr="00951346">
        <w:rPr>
          <w:rtl/>
        </w:rPr>
        <w:t>وفي الزهد وثواب الأعمال : + « منها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 « فإذ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اغرورَقَت عيناه بالدموع : دَمِعتا ، أوغَرِقَتا بالدموع. وهو افعوعَلت من الغرق. </w:t>
      </w:r>
      <w:r w:rsidR="00DA4FAD" w:rsidRPr="00707A47">
        <w:rPr>
          <w:rStyle w:val="libFootnoteBoldChar"/>
          <w:rtl/>
        </w:rPr>
        <w:t>مجمع البحرين</w:t>
      </w:r>
      <w:r w:rsidR="00DA4FAD" w:rsidRPr="00951346">
        <w:rPr>
          <w:rtl/>
        </w:rPr>
        <w:t xml:space="preserve"> ، ج 5 ، ص 221 ( غرق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بف » : « لم ينل</w:t>
      </w:r>
      <w:r w:rsidR="00DA4FAD">
        <w:rPr>
          <w:rtl/>
        </w:rPr>
        <w:t xml:space="preserve"> ». </w:t>
      </w:r>
      <w:r w:rsidR="00DA4FAD" w:rsidRPr="00951346">
        <w:rPr>
          <w:rtl/>
        </w:rPr>
        <w:t xml:space="preserve">ورَهِقَه الأمر : غَشِيَه بقَهرٍ. يقال : رَهِقتُه وأرهقتُه. </w:t>
      </w:r>
      <w:r w:rsidR="00DA4FAD" w:rsidRPr="00765BD4">
        <w:rPr>
          <w:rStyle w:val="libFootnoteBoldChar"/>
          <w:rtl/>
        </w:rPr>
        <w:t>المفردات للراغب</w:t>
      </w:r>
      <w:r w:rsidR="00DA4FAD" w:rsidRPr="00951346">
        <w:rPr>
          <w:rtl/>
        </w:rPr>
        <w:t xml:space="preserve"> ، ص 367 ( رهق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وحاشية « بر » وشرح المازندراني والوسائل وثواب الأعمال : « وجهها</w:t>
      </w:r>
      <w:r w:rsidR="00DA4FAD">
        <w:rPr>
          <w:rtl/>
        </w:rPr>
        <w:t xml:space="preserve"> ». </w:t>
      </w:r>
      <w:r w:rsidR="00DA4FAD" w:rsidRPr="00951346">
        <w:rPr>
          <w:rtl/>
        </w:rPr>
        <w:t>وفي « بر ، بف » وحاشية « ج ، د » والوافي : « وجهه »</w:t>
      </w:r>
      <w:r w:rsidR="00DA4FAD">
        <w:rPr>
          <w:rtl/>
        </w:rPr>
        <w:t>.</w:t>
      </w:r>
    </w:p>
    <w:p w:rsidR="00DA4FAD" w:rsidRPr="00951346" w:rsidRDefault="0091593C" w:rsidP="002D0F9F">
      <w:pPr>
        <w:pStyle w:val="libFootnote0"/>
        <w:rPr>
          <w:rtl/>
          <w:lang w:bidi="fa-IR"/>
        </w:rPr>
      </w:pPr>
      <w:r>
        <w:rPr>
          <w:rtl/>
        </w:rPr>
        <w:t>(6).</w:t>
      </w:r>
      <w:r w:rsidR="00DA4FAD" w:rsidRPr="00951346">
        <w:rPr>
          <w:rtl/>
        </w:rPr>
        <w:t xml:space="preserve"> « القَتَرة » : ما يغشي الوجهَ من غَبَرة الموت والكرب. يقال : غَشِيَته قَتَرة وقَتَر ، كلّه واحد. </w:t>
      </w:r>
      <w:r w:rsidR="00DA4FAD" w:rsidRPr="00D4665D">
        <w:rPr>
          <w:rStyle w:val="libFootnoteBoldChar"/>
          <w:rtl/>
        </w:rPr>
        <w:t>ترتيب كتاب العين</w:t>
      </w:r>
      <w:r w:rsidR="00DA4FAD" w:rsidRPr="00951346">
        <w:rPr>
          <w:rtl/>
        </w:rPr>
        <w:t xml:space="preserve"> ، ج 3 ، ص 1439 ( قتر )</w:t>
      </w:r>
      <w:r w:rsidR="00DA4FAD">
        <w:rPr>
          <w:rtl/>
        </w:rPr>
        <w:t>.</w:t>
      </w:r>
      <w:r w:rsidR="002D0F9F">
        <w:rPr>
          <w:rFonts w:hint="cs"/>
          <w:rtl/>
        </w:rPr>
        <w:t xml:space="preserve">                              </w:t>
      </w:r>
      <w:r>
        <w:rPr>
          <w:rtl/>
        </w:rPr>
        <w:t>(7).</w:t>
      </w:r>
      <w:r w:rsidR="00DA4FAD" w:rsidRPr="00951346">
        <w:rPr>
          <w:rtl/>
        </w:rPr>
        <w:t xml:space="preserve"> في حاشية « ج » والوسائل : « حرّمها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بر » : « يبكي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ثواب الأعمال</w:t>
      </w:r>
      <w:r w:rsidR="00DA4FAD" w:rsidRPr="00951346">
        <w:rPr>
          <w:rtl/>
        </w:rPr>
        <w:t xml:space="preserve"> ، ص 200 ، ح 1 ، بسنده عن ابن أبي عمير. </w:t>
      </w:r>
      <w:r w:rsidR="00DA4FAD" w:rsidRPr="00707A47">
        <w:rPr>
          <w:rStyle w:val="libFootnoteBoldChar"/>
          <w:rtl/>
        </w:rPr>
        <w:t>الزهد</w:t>
      </w:r>
      <w:r w:rsidR="00DA4FAD" w:rsidRPr="00951346">
        <w:rPr>
          <w:rtl/>
        </w:rPr>
        <w:t xml:space="preserve"> ، ص 146 ، ح 209 ، بسند آخر عن أبي جعفر </w:t>
      </w:r>
      <w:r w:rsidR="00DA4FAD" w:rsidRPr="002D0F9F">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2 ، ص 122 ، ح 16 ، عن محمّد بن مروان ، عن رجل ، عن أبي جعفر </w:t>
      </w:r>
      <w:r w:rsidR="00DA4FAD" w:rsidRPr="002D0F9F">
        <w:rPr>
          <w:rStyle w:val="libFootnoteAlaemChar"/>
          <w:rtl/>
        </w:rPr>
        <w:t>عليه‌السلام</w:t>
      </w:r>
      <w:r w:rsidR="00DA4FAD" w:rsidRPr="00951346">
        <w:rPr>
          <w:rtl/>
        </w:rPr>
        <w:t xml:space="preserve">. </w:t>
      </w:r>
      <w:r w:rsidR="00DA4FAD" w:rsidRPr="00707A47">
        <w:rPr>
          <w:rStyle w:val="libFootnoteBoldChar"/>
          <w:rtl/>
        </w:rPr>
        <w:t>الفقيه</w:t>
      </w:r>
      <w:r w:rsidR="00DA4FAD" w:rsidRPr="00951346">
        <w:rPr>
          <w:rtl/>
        </w:rPr>
        <w:t xml:space="preserve"> ، ج 1 ، ص 317 ، ذيل ح 941 ، مرسلاً ، وفيه : « روي أنّه ما من شي‌ء</w:t>
      </w:r>
      <w:r w:rsidR="00DA4FAD">
        <w:rPr>
          <w:rtl/>
        </w:rPr>
        <w:t xml:space="preserve"> ..</w:t>
      </w:r>
      <w:r w:rsidR="00DA4FAD" w:rsidRPr="00951346">
        <w:rPr>
          <w:rtl/>
        </w:rPr>
        <w:t xml:space="preserve">. » وفي الثلاثة الأخيرة مع اختلاف يسير </w:t>
      </w:r>
      <w:r w:rsidR="002D0F9F">
        <w:rPr>
          <w:rFonts w:hint="cs"/>
          <w:rtl/>
        </w:rPr>
        <w:t>.</w:t>
      </w:r>
      <w:r w:rsidR="00DA4FAD" w:rsidRPr="00707A47">
        <w:rPr>
          <w:rStyle w:val="libFootnoteBoldChar"/>
          <w:rtl/>
        </w:rPr>
        <w:t>الوافي</w:t>
      </w:r>
      <w:r w:rsidR="00DA4FAD" w:rsidRPr="00951346">
        <w:rPr>
          <w:rtl/>
        </w:rPr>
        <w:t xml:space="preserve"> ، ج 9 ، ص 1499 ، ح 8632 ؛ </w:t>
      </w:r>
      <w:r w:rsidR="00DA4FAD" w:rsidRPr="00707A47">
        <w:rPr>
          <w:rStyle w:val="libFootnoteBoldChar"/>
          <w:rtl/>
        </w:rPr>
        <w:t>الوسائل</w:t>
      </w:r>
      <w:r w:rsidR="00DA4FAD" w:rsidRPr="00951346">
        <w:rPr>
          <w:rtl/>
        </w:rPr>
        <w:t xml:space="preserve"> ، ج 15 ، ص 227 ، ح 20343.</w:t>
      </w:r>
    </w:p>
    <w:p w:rsidR="00DA4FAD" w:rsidRPr="00951346" w:rsidRDefault="0091593C" w:rsidP="00DA4FAD">
      <w:pPr>
        <w:pStyle w:val="libFootnote0"/>
        <w:rPr>
          <w:rtl/>
          <w:lang w:bidi="fa-IR"/>
        </w:rPr>
      </w:pPr>
      <w:r>
        <w:rPr>
          <w:rtl/>
        </w:rPr>
        <w:t>(10).</w:t>
      </w:r>
      <w:r w:rsidR="00DA4FAD" w:rsidRPr="00951346">
        <w:rPr>
          <w:rtl/>
        </w:rPr>
        <w:t xml:space="preserve"> في « بر » وحاشية « ج » والوافي : « عين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مِنْ خَوْفِ اللهِ ، وَمَا اغْرَوْرَقَتْ عَيْنٌ بِمَائِهَا </w:t>
      </w:r>
      <w:r w:rsidRPr="00625F5B">
        <w:rPr>
          <w:rStyle w:val="libFootnotenumChar"/>
          <w:rtl/>
        </w:rPr>
        <w:t>(1)</w:t>
      </w:r>
      <w:r w:rsidRPr="00951346">
        <w:rPr>
          <w:rtl/>
          <w:lang w:bidi="fa-IR"/>
        </w:rPr>
        <w:t xml:space="preserve"> مِنْ خَشْيَةِ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2D0F9F">
        <w:rPr>
          <w:rtl/>
          <w:lang w:bidi="fa-IR"/>
        </w:rPr>
        <w:t>إِل</w:t>
      </w:r>
      <w:r w:rsidR="002D0F9F">
        <w:rPr>
          <w:rFonts w:hint="cs"/>
          <w:rtl/>
          <w:lang w:bidi="fa-IR"/>
        </w:rPr>
        <w:t>َّ</w:t>
      </w:r>
      <w:r w:rsidR="002D0F9F">
        <w:rPr>
          <w:rtl/>
          <w:lang w:bidi="fa-IR"/>
        </w:rPr>
        <w:t>ا</w:t>
      </w:r>
      <w:r w:rsidRPr="00951346">
        <w:rPr>
          <w:rtl/>
          <w:lang w:bidi="fa-IR"/>
        </w:rPr>
        <w:t xml:space="preserve"> حَرَّمَ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سَائِرَ جَسَدِهِ عَلَى النَّارِ ، وَلَافَاضَتْ عَلى خَدِّهِ فَرَهِقَ ذلِكَ الْوَجْهَ قَتَرٌ وَلَاذِلَّةٌ ، وَمَا </w:t>
      </w:r>
      <w:r w:rsidRPr="00625F5B">
        <w:rPr>
          <w:rStyle w:val="libFootnotenumChar"/>
          <w:rtl/>
        </w:rPr>
        <w:t>(2)</w:t>
      </w:r>
      <w:r w:rsidR="002D0F9F">
        <w:rPr>
          <w:rtl/>
          <w:lang w:bidi="fa-IR"/>
        </w:rPr>
        <w:t xml:space="preserve"> مِنْ شَيْ‌ءٍ إِل</w:t>
      </w:r>
      <w:r w:rsidR="002D0F9F">
        <w:rPr>
          <w:rFonts w:hint="cs"/>
          <w:rtl/>
          <w:lang w:bidi="fa-IR"/>
        </w:rPr>
        <w:t>َّ</w:t>
      </w:r>
      <w:r w:rsidR="002D0F9F">
        <w:rPr>
          <w:rtl/>
          <w:lang w:bidi="fa-IR"/>
        </w:rPr>
        <w:t>ا</w:t>
      </w:r>
      <w:r w:rsidRPr="00951346">
        <w:rPr>
          <w:rtl/>
          <w:lang w:bidi="fa-IR"/>
        </w:rPr>
        <w:t xml:space="preserve"> وَلَهُ كَيْلٌ وَوَزْنٌ </w:t>
      </w:r>
      <w:r w:rsidRPr="00625F5B">
        <w:rPr>
          <w:rStyle w:val="libFootnotenumChar"/>
          <w:rtl/>
        </w:rPr>
        <w:t>(3)</w:t>
      </w:r>
      <w:r w:rsidR="002D0F9F">
        <w:rPr>
          <w:rtl/>
          <w:lang w:bidi="fa-IR"/>
        </w:rPr>
        <w:t xml:space="preserve"> إِل</w:t>
      </w:r>
      <w:r w:rsidR="002D0F9F">
        <w:rPr>
          <w:rFonts w:hint="cs"/>
          <w:rtl/>
          <w:lang w:bidi="fa-IR"/>
        </w:rPr>
        <w:t>َّ</w:t>
      </w:r>
      <w:r w:rsidR="002D0F9F">
        <w:rPr>
          <w:rtl/>
          <w:lang w:bidi="fa-IR"/>
        </w:rPr>
        <w:t>ا</w:t>
      </w:r>
      <w:r w:rsidRPr="00951346">
        <w:rPr>
          <w:rtl/>
          <w:lang w:bidi="fa-IR"/>
        </w:rPr>
        <w:t xml:space="preserve"> الدَّمْعَةُ ؛ فَإِنَّ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يُطْفِئُ بِالْيَسِيرِ مِنْهَا الْبِحَارَ مِنَ النَّارِ ، فَلَوْ أَنَّ عَبْداً بَكى فِي أُمَّةٍ لَرَحِمَ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تِلْكَ الْأُمَّةَ بِبُكَاءِ ذلِكَ الْعَبْدِ</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2D2C09">
        <w:rPr>
          <w:rtl/>
        </w:rPr>
        <w:t>3132</w:t>
      </w:r>
      <w:r w:rsidRPr="002C2FC4">
        <w:rPr>
          <w:rStyle w:val="libBold2Char"/>
          <w:rtl/>
        </w:rPr>
        <w:t xml:space="preserve"> / 3.</w:t>
      </w:r>
      <w:r w:rsidRPr="00951346">
        <w:rPr>
          <w:rtl/>
          <w:lang w:bidi="fa-IR"/>
        </w:rPr>
        <w:t xml:space="preserve"> عَنْهُ </w:t>
      </w:r>
      <w:r w:rsidRPr="00625F5B">
        <w:rPr>
          <w:rStyle w:val="libFootnotenumChar"/>
          <w:rtl/>
        </w:rPr>
        <w:t>(5)</w:t>
      </w:r>
      <w:r w:rsidRPr="00951346">
        <w:rPr>
          <w:rtl/>
          <w:lang w:bidi="fa-IR"/>
        </w:rPr>
        <w:t xml:space="preserve"> ، عَنْ عَبْدِ الرَّحْمنِ بْنِ أَبِي نَجْرَانَ ، عَنْ مُثَنًّى الْحَنَّاطِ ، عَنْ أَبِي حَمْزَةَ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مَا مِنْ قَطْرَةٍ أَحَبَّ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مِنْ قَطْرَةِ دُمُوعٍ فِي سَوَادِ اللَّيْلِ مَخَافَةً مِنَ اللهِ ، لَايُرَادُ بِهَا غَيْرُهُ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2D2C09">
        <w:rPr>
          <w:rtl/>
        </w:rPr>
        <w:t>3133</w:t>
      </w:r>
      <w:r w:rsidRPr="002C2FC4">
        <w:rPr>
          <w:rStyle w:val="libBold2Char"/>
          <w:rtl/>
        </w:rPr>
        <w:t xml:space="preserve"> / 4.</w:t>
      </w:r>
      <w:r w:rsidRPr="00951346">
        <w:rPr>
          <w:rtl/>
          <w:lang w:bidi="fa-IR"/>
        </w:rPr>
        <w:t xml:space="preserve"> عَلِيُّ بْنُ إِبْرَاهِيمَ ، عَنْ أَبِيهِ ، عَنِ ابْنِ أَبِي عُمَيْرٍ ، عَنْ مَنْصُورِ بْنِ يُونُسَ ، عَنْ صَالِحِ بْنِ رَزِينٍ وَمُحَمَّدِ بْنِ مَرْوَانَ وَغَيْرِهِمَا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C3C67" w:rsidTr="004C3C67">
        <w:tc>
          <w:tcPr>
            <w:tcW w:w="4006" w:type="dxa"/>
          </w:tcPr>
          <w:p w:rsidR="004C3C67" w:rsidRDefault="004C3C67" w:rsidP="00DA4FAD">
            <w:pPr>
              <w:pStyle w:val="libFootnote0"/>
              <w:rPr>
                <w:rtl/>
              </w:rPr>
            </w:pPr>
            <w:r>
              <w:rPr>
                <w:rtl/>
              </w:rPr>
              <w:t>(1).</w:t>
            </w:r>
            <w:r w:rsidRPr="00951346">
              <w:rPr>
                <w:rtl/>
              </w:rPr>
              <w:t xml:space="preserve"> في « ز » : « بماء بها »</w:t>
            </w:r>
            <w:r>
              <w:rPr>
                <w:rtl/>
              </w:rPr>
              <w:t>.</w:t>
            </w:r>
          </w:p>
        </w:tc>
        <w:tc>
          <w:tcPr>
            <w:tcW w:w="4006" w:type="dxa"/>
          </w:tcPr>
          <w:p w:rsidR="004C3C67" w:rsidRDefault="004C3C67" w:rsidP="00DA4FAD">
            <w:pPr>
              <w:pStyle w:val="libFootnote0"/>
              <w:rPr>
                <w:rtl/>
              </w:rPr>
            </w:pPr>
            <w:r>
              <w:rPr>
                <w:rtl/>
              </w:rPr>
              <w:t>(2). في «ز» : «ما» بدون الواو. وفي «ص» : «ولا</w:t>
            </w:r>
            <w:r w:rsidRPr="00951346">
              <w:rPr>
                <w:rtl/>
              </w:rPr>
              <w:t>»</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ز » : « أو وزن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91593C">
        <w:rPr>
          <w:rStyle w:val="libFootnoteBoldChar"/>
          <w:rtl/>
        </w:rPr>
        <w:t>الأمالي للمفيد</w:t>
      </w:r>
      <w:r w:rsidR="00DA4FAD" w:rsidRPr="00951346">
        <w:rPr>
          <w:rtl/>
        </w:rPr>
        <w:t xml:space="preserve"> ، ص 143 ، المجلس 18 ، ح 1 ، بسنده عن محمّد بن مروان ، عن أبي جعفر الباقر </w:t>
      </w:r>
      <w:r w:rsidR="00DA4FAD" w:rsidRPr="004C3C67">
        <w:rPr>
          <w:rStyle w:val="libFootnoteAlaemChar"/>
          <w:rtl/>
        </w:rPr>
        <w:t>عليه‌السلام</w:t>
      </w:r>
      <w:r w:rsidR="00DA4FAD" w:rsidRPr="00951346">
        <w:rPr>
          <w:rtl/>
        </w:rPr>
        <w:t xml:space="preserve"> ، مع اختلاف يسير. </w:t>
      </w:r>
      <w:r w:rsidR="00DA4FAD" w:rsidRPr="00707A47">
        <w:rPr>
          <w:rStyle w:val="libFootnoteBoldChar"/>
          <w:rtl/>
        </w:rPr>
        <w:t>ثواب الأعمال</w:t>
      </w:r>
      <w:r w:rsidR="00DA4FAD" w:rsidRPr="00951346">
        <w:rPr>
          <w:rtl/>
        </w:rPr>
        <w:t xml:space="preserve"> ، ص 17 ، ذيل ح 6 ، بسند آخر عن أبي جعفر </w:t>
      </w:r>
      <w:r w:rsidR="00DA4FAD" w:rsidRPr="004C3C67">
        <w:rPr>
          <w:rStyle w:val="libFootnoteAlaemChar"/>
          <w:rtl/>
        </w:rPr>
        <w:t>عليه‌السلام</w:t>
      </w:r>
      <w:r w:rsidR="00DA4FAD" w:rsidRPr="00951346">
        <w:rPr>
          <w:rtl/>
        </w:rPr>
        <w:t xml:space="preserve"> عن رسول الله </w:t>
      </w:r>
      <w:r w:rsidRPr="004C3C67">
        <w:rPr>
          <w:rStyle w:val="libFootnoteAlaemChar"/>
          <w:rtl/>
        </w:rPr>
        <w:t>صلى‌الله‌عليه‌وآله</w:t>
      </w:r>
      <w:r w:rsidR="00DA4FAD" w:rsidRPr="00951346">
        <w:rPr>
          <w:rtl/>
        </w:rPr>
        <w:t xml:space="preserve"> ، مع اختلاف. </w:t>
      </w:r>
      <w:r w:rsidR="00DA4FAD" w:rsidRPr="00707A47">
        <w:rPr>
          <w:rStyle w:val="libFootnoteBoldChar"/>
          <w:rtl/>
        </w:rPr>
        <w:t>تفسير العيّاشي</w:t>
      </w:r>
      <w:r w:rsidR="00DA4FAD" w:rsidRPr="00951346">
        <w:rPr>
          <w:rtl/>
        </w:rPr>
        <w:t xml:space="preserve"> ، ج 2 ، ص 121 ، ح 15 ، عن الفضيل بن يسار ، عن أبي جعفر </w:t>
      </w:r>
      <w:r w:rsidR="00DA4FAD" w:rsidRPr="004C3C67">
        <w:rPr>
          <w:rStyle w:val="libFootnoteAlaemChar"/>
          <w:rtl/>
        </w:rPr>
        <w:t>عليه‌السلام</w:t>
      </w:r>
      <w:r w:rsidR="00DA4FAD" w:rsidRPr="00951346">
        <w:rPr>
          <w:rtl/>
        </w:rPr>
        <w:t xml:space="preserve"> عن رسول الله </w:t>
      </w:r>
      <w:r w:rsidRPr="004C3C67">
        <w:rPr>
          <w:rStyle w:val="libFootnoteAlaemChar"/>
          <w:rtl/>
        </w:rPr>
        <w:t>صلى‌الله‌عليه‌وآله</w:t>
      </w:r>
      <w:r w:rsidR="00DA4FAD" w:rsidRPr="00951346">
        <w:rPr>
          <w:rtl/>
        </w:rPr>
        <w:t xml:space="preserve"> ، مع اختلاف يسير ، وفيهما من قوله : « وما اغرورقت عيناه » إلى قوله « قتر ولاذلّة » </w:t>
      </w:r>
      <w:r w:rsidR="00A5297E">
        <w:rPr>
          <w:rFonts w:hint="cs"/>
          <w:rtl/>
        </w:rPr>
        <w:t>.</w:t>
      </w:r>
      <w:r w:rsidR="00DA4FAD" w:rsidRPr="00707A47">
        <w:rPr>
          <w:rStyle w:val="libFootnoteBoldChar"/>
          <w:rtl/>
        </w:rPr>
        <w:t>الوافي</w:t>
      </w:r>
      <w:r w:rsidR="00DA4FAD" w:rsidRPr="00951346">
        <w:rPr>
          <w:rtl/>
        </w:rPr>
        <w:t xml:space="preserve"> ، ج 9 ، ص 1499 ، ح 8633 ؛ </w:t>
      </w:r>
      <w:r w:rsidR="00DA4FAD" w:rsidRPr="00707A47">
        <w:rPr>
          <w:rStyle w:val="libFootnoteBoldChar"/>
          <w:rtl/>
        </w:rPr>
        <w:t>الوسائل</w:t>
      </w:r>
      <w:r w:rsidR="00DA4FAD" w:rsidRPr="00951346">
        <w:rPr>
          <w:rtl/>
        </w:rPr>
        <w:t xml:space="preserve"> ، ج 15 ، ص 227 ، ح 20344.</w:t>
      </w:r>
    </w:p>
    <w:p w:rsidR="00DA4FAD" w:rsidRPr="00951346" w:rsidRDefault="0091593C" w:rsidP="00DA4FAD">
      <w:pPr>
        <w:pStyle w:val="libFootnote0"/>
        <w:rPr>
          <w:rtl/>
          <w:lang w:bidi="fa-IR"/>
        </w:rPr>
      </w:pPr>
      <w:r>
        <w:rPr>
          <w:rtl/>
        </w:rPr>
        <w:t>(5).</w:t>
      </w:r>
      <w:r w:rsidR="00DA4FAD" w:rsidRPr="00951346">
        <w:rPr>
          <w:rtl/>
        </w:rPr>
        <w:t xml:space="preserve"> الضمير راجع إلى سهل بن زياد المذكور في السند السابق ؛ فقد تكرّرت روايته عن [ عبدالرحمن ] بن أبي نجران في كثيرٍ من الأسناد. راجع : </w:t>
      </w:r>
      <w:r w:rsidR="00DA4FAD" w:rsidRPr="00707A47">
        <w:rPr>
          <w:rStyle w:val="libFootnoteBoldChar"/>
          <w:rtl/>
        </w:rPr>
        <w:t>معجم رجال الحديث</w:t>
      </w:r>
      <w:r w:rsidR="00DA4FAD" w:rsidRPr="00951346">
        <w:rPr>
          <w:rtl/>
        </w:rPr>
        <w:t xml:space="preserve"> ، ج 6 ، ص 494</w:t>
      </w:r>
      <w:r w:rsidR="00DA4FAD">
        <w:rPr>
          <w:rtl/>
        </w:rPr>
        <w:t xml:space="preserve"> </w:t>
      </w:r>
      <w:r w:rsidR="003E6B40">
        <w:rPr>
          <w:rtl/>
        </w:rPr>
        <w:t>-</w:t>
      </w:r>
      <w:r w:rsidR="00DA4FAD">
        <w:rPr>
          <w:rtl/>
        </w:rPr>
        <w:t xml:space="preserve"> </w:t>
      </w:r>
      <w:r w:rsidR="00DA4FAD" w:rsidRPr="00951346">
        <w:rPr>
          <w:rtl/>
        </w:rPr>
        <w:t>496 ، وص 515</w:t>
      </w:r>
      <w:r w:rsidR="00DA4FAD">
        <w:rPr>
          <w:rtl/>
        </w:rPr>
        <w:t xml:space="preserve"> </w:t>
      </w:r>
      <w:r w:rsidR="003E6B40">
        <w:rPr>
          <w:rtl/>
        </w:rPr>
        <w:t>-</w:t>
      </w:r>
      <w:r w:rsidR="00DA4FAD">
        <w:rPr>
          <w:rtl/>
        </w:rPr>
        <w:t xml:space="preserve"> </w:t>
      </w:r>
      <w:r w:rsidR="00DA4FAD" w:rsidRPr="00951346">
        <w:rPr>
          <w:rtl/>
        </w:rPr>
        <w:t>516.</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المحاسن</w:t>
      </w:r>
      <w:r w:rsidR="00DA4FAD" w:rsidRPr="00951346">
        <w:rPr>
          <w:rtl/>
        </w:rPr>
        <w:t xml:space="preserve"> ، ص 292 ، كتاب مصابيح الظلم ، ح 450 ، عن الوشّاء ، عن مثنّى الحنّاط ، عن أبي حمزة الثمالي ، عن أبي عبدالله </w:t>
      </w:r>
      <w:r w:rsidR="00DA4FAD" w:rsidRPr="00A5297E">
        <w:rPr>
          <w:rStyle w:val="libFootnoteAlaemChar"/>
          <w:rtl/>
        </w:rPr>
        <w:t>عليه‌السلام</w:t>
      </w:r>
      <w:r w:rsidR="00DA4FAD" w:rsidRPr="00951346">
        <w:rPr>
          <w:rtl/>
        </w:rPr>
        <w:t xml:space="preserve"> ؛ </w:t>
      </w:r>
      <w:r w:rsidR="00DA4FAD" w:rsidRPr="00707A47">
        <w:rPr>
          <w:rStyle w:val="libFootnoteBoldChar"/>
          <w:rtl/>
        </w:rPr>
        <w:t>الزهد</w:t>
      </w:r>
      <w:r w:rsidR="00DA4FAD" w:rsidRPr="00951346">
        <w:rPr>
          <w:rtl/>
        </w:rPr>
        <w:t xml:space="preserve"> ، ص 146 ، ح 208 ، بسنده عن أبي حمزة ، وفيهما مع زيادة في آخره ؛ </w:t>
      </w:r>
      <w:r w:rsidR="00DA4FAD" w:rsidRPr="00707A47">
        <w:rPr>
          <w:rStyle w:val="libFootnoteBoldChar"/>
          <w:rtl/>
        </w:rPr>
        <w:t>الخصال</w:t>
      </w:r>
      <w:r w:rsidR="00DA4FAD" w:rsidRPr="00951346">
        <w:rPr>
          <w:rtl/>
        </w:rPr>
        <w:t xml:space="preserve"> ، ص 50 ، باب الاثنين ، ح 60 ، بسنده عن أبي حمزة الثمالي ، عن عليّ بن الحسين </w:t>
      </w:r>
      <w:r w:rsidR="00DA4FAD" w:rsidRPr="00A5297E">
        <w:rPr>
          <w:rStyle w:val="libFootnoteAlaemChar"/>
          <w:rtl/>
        </w:rPr>
        <w:t>عليهما‌السلام</w:t>
      </w:r>
      <w:r w:rsidR="00DA4FAD" w:rsidRPr="00951346">
        <w:rPr>
          <w:rtl/>
        </w:rPr>
        <w:t xml:space="preserve"> ؛ </w:t>
      </w:r>
      <w:r w:rsidR="00DA4FAD" w:rsidRPr="0091593C">
        <w:rPr>
          <w:rStyle w:val="libFootnoteBoldChar"/>
          <w:rtl/>
        </w:rPr>
        <w:t>الأمالي للمفيد</w:t>
      </w:r>
      <w:r w:rsidR="00DA4FAD" w:rsidRPr="00951346">
        <w:rPr>
          <w:rtl/>
        </w:rPr>
        <w:t xml:space="preserve"> ، ص 11 ، المجلس 1 ، ح 8 ، بسنده عن أبي حمزة ، عن عليّ بن الحسين </w:t>
      </w:r>
      <w:r w:rsidR="00DA4FAD" w:rsidRPr="00A5297E">
        <w:rPr>
          <w:rStyle w:val="libFootnoteAlaemChar"/>
          <w:rtl/>
        </w:rPr>
        <w:t>عليهما‌السلام</w:t>
      </w:r>
      <w:r w:rsidR="00DA4FAD" w:rsidRPr="00951346">
        <w:rPr>
          <w:rtl/>
        </w:rPr>
        <w:t xml:space="preserve"> عن رسول الله </w:t>
      </w:r>
      <w:r w:rsidRPr="00A5297E">
        <w:rPr>
          <w:rStyle w:val="libFootnoteAlaemChar"/>
          <w:rtl/>
        </w:rPr>
        <w:t>صلى‌الله‌عليه‌وآله</w:t>
      </w:r>
      <w:r w:rsidR="00DA4FAD" w:rsidRPr="00951346">
        <w:rPr>
          <w:rtl/>
        </w:rPr>
        <w:t xml:space="preserve"> ، وفيهما مع زيادة في أوّله ، وفي كلّها مع اختلاف يسير. راجع : </w:t>
      </w:r>
      <w:r w:rsidR="00DA4FAD" w:rsidRPr="00707A47">
        <w:rPr>
          <w:rStyle w:val="libFootnoteBoldChar"/>
          <w:rtl/>
        </w:rPr>
        <w:t>تحف العقول</w:t>
      </w:r>
      <w:r w:rsidR="00DA4FAD" w:rsidRPr="00951346">
        <w:rPr>
          <w:rtl/>
        </w:rPr>
        <w:t xml:space="preserve"> ، ص 219 </w:t>
      </w:r>
      <w:r w:rsidR="00A5297E">
        <w:rPr>
          <w:rFonts w:hint="cs"/>
          <w:rtl/>
        </w:rPr>
        <w:t>.</w:t>
      </w:r>
      <w:r w:rsidR="00DA4FAD" w:rsidRPr="00707A47">
        <w:rPr>
          <w:rStyle w:val="libFootnoteBoldChar"/>
          <w:rtl/>
        </w:rPr>
        <w:t>الوافي</w:t>
      </w:r>
      <w:r w:rsidR="00DA4FAD" w:rsidRPr="00951346">
        <w:rPr>
          <w:rtl/>
        </w:rPr>
        <w:t xml:space="preserve"> ، ج 9 ، ص 1500 ، ح 8634 ؛ </w:t>
      </w:r>
      <w:r w:rsidR="00DA4FAD" w:rsidRPr="00707A47">
        <w:rPr>
          <w:rStyle w:val="libFootnoteBoldChar"/>
          <w:rtl/>
        </w:rPr>
        <w:t>الوسائل</w:t>
      </w:r>
      <w:r w:rsidR="00DA4FAD" w:rsidRPr="00951346">
        <w:rPr>
          <w:rtl/>
        </w:rPr>
        <w:t xml:space="preserve"> ، ج 15 ، ص 227 ، ح 20345.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كُلُّ عَيْنٍ بَاك</w:t>
      </w:r>
      <w:r w:rsidR="00A5297E">
        <w:rPr>
          <w:rtl/>
          <w:lang w:bidi="fa-IR"/>
        </w:rPr>
        <w:t>ِيَةٌ يَوْمَ الْقِيَامَةِ إِل</w:t>
      </w:r>
      <w:r w:rsidR="00A5297E">
        <w:rPr>
          <w:rFonts w:hint="cs"/>
          <w:rtl/>
          <w:lang w:bidi="fa-IR"/>
        </w:rPr>
        <w:t>َّ</w:t>
      </w:r>
      <w:r w:rsidR="00A5297E">
        <w:rPr>
          <w:rtl/>
          <w:lang w:bidi="fa-IR"/>
        </w:rPr>
        <w:t>ا</w:t>
      </w:r>
      <w:r w:rsidRPr="00951346">
        <w:rPr>
          <w:rtl/>
          <w:lang w:bidi="fa-IR"/>
        </w:rPr>
        <w:t xml:space="preserve"> ثَلَاثَةً </w:t>
      </w:r>
      <w:r w:rsidRPr="00625F5B">
        <w:rPr>
          <w:rStyle w:val="libFootnotenumChar"/>
          <w:rtl/>
        </w:rPr>
        <w:t>(1)</w:t>
      </w:r>
      <w:r w:rsidRPr="00951346">
        <w:rPr>
          <w:rtl/>
          <w:lang w:bidi="fa-IR"/>
        </w:rPr>
        <w:t xml:space="preserve"> : عَيْنٌ غُضَّتْ </w:t>
      </w:r>
      <w:r w:rsidRPr="00625F5B">
        <w:rPr>
          <w:rStyle w:val="libFootnotenumChar"/>
          <w:rtl/>
        </w:rPr>
        <w:t>(2)</w:t>
      </w:r>
      <w:r w:rsidRPr="00951346">
        <w:rPr>
          <w:rtl/>
          <w:lang w:bidi="fa-IR"/>
        </w:rPr>
        <w:t xml:space="preserve"> عَنْ مَحَارِمِ اللهِ ، وَعَيْنٌ سَهِرَتْ </w:t>
      </w:r>
      <w:r w:rsidRPr="00625F5B">
        <w:rPr>
          <w:rStyle w:val="libFootnotenumChar"/>
          <w:rtl/>
        </w:rPr>
        <w:t>(3)</w:t>
      </w:r>
      <w:r w:rsidRPr="00951346">
        <w:rPr>
          <w:rtl/>
          <w:lang w:bidi="fa-IR"/>
        </w:rPr>
        <w:t xml:space="preserve"> فِي طَاعَةِ اللهِ ، وَعَيْنٌ بَكَتْ فِي جَوْفِ اللَّيْلِ مِنْ خَشْيَةِ اللهِ</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2D2C09">
        <w:rPr>
          <w:rtl/>
        </w:rPr>
        <w:t>3134</w:t>
      </w:r>
      <w:r w:rsidRPr="002C2FC4">
        <w:rPr>
          <w:rStyle w:val="libBold2Char"/>
          <w:rtl/>
        </w:rPr>
        <w:t xml:space="preserve"> / 5.</w:t>
      </w:r>
      <w:r w:rsidRPr="00951346">
        <w:rPr>
          <w:rtl/>
          <w:lang w:bidi="fa-IR"/>
        </w:rPr>
        <w:t xml:space="preserve"> ابْنُ أَبِي عُمَيْرٍ </w:t>
      </w:r>
      <w:r w:rsidRPr="00625F5B">
        <w:rPr>
          <w:rStyle w:val="libFootnotenumChar"/>
          <w:rtl/>
        </w:rPr>
        <w:t>(5)</w:t>
      </w:r>
      <w:r w:rsidRPr="00951346">
        <w:rPr>
          <w:rtl/>
          <w:lang w:bidi="fa-IR"/>
        </w:rPr>
        <w:t xml:space="preserve"> ، عَنْ جَمِيلِ بْنِ دَرَّاجٍ وَدُرُسْتَ ، عَنْ مُحَمَّدِ بْنِ مَرْوَانَ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w:t>
      </w:r>
      <w:r w:rsidRPr="00625F5B">
        <w:rPr>
          <w:rStyle w:val="libFootnotenumChar"/>
          <w:rtl/>
        </w:rPr>
        <w:t>(6)</w:t>
      </w:r>
      <w:r w:rsidR="00A5297E">
        <w:rPr>
          <w:rtl/>
          <w:lang w:bidi="fa-IR"/>
        </w:rPr>
        <w:t xml:space="preserve"> : « مَا مِنْ شَيْ‌ءٍ إِل</w:t>
      </w:r>
      <w:r w:rsidR="00A5297E">
        <w:rPr>
          <w:rFonts w:hint="cs"/>
          <w:rtl/>
          <w:lang w:bidi="fa-IR"/>
        </w:rPr>
        <w:t>َّ</w:t>
      </w:r>
      <w:r w:rsidR="00A5297E">
        <w:rPr>
          <w:rtl/>
          <w:lang w:bidi="fa-IR"/>
        </w:rPr>
        <w:t>ا وَلَهُ كَيْلٌ وَوَزْنٌ إِل</w:t>
      </w:r>
      <w:r w:rsidR="00A5297E">
        <w:rPr>
          <w:rFonts w:hint="cs"/>
          <w:rtl/>
          <w:lang w:bidi="fa-IR"/>
        </w:rPr>
        <w:t>َّ</w:t>
      </w:r>
      <w:r w:rsidR="00A5297E">
        <w:rPr>
          <w:rtl/>
          <w:lang w:bidi="fa-IR"/>
        </w:rPr>
        <w:t>ا</w:t>
      </w:r>
      <w:r w:rsidRPr="00951346">
        <w:rPr>
          <w:rtl/>
          <w:lang w:bidi="fa-IR"/>
        </w:rPr>
        <w:t xml:space="preserve"> الدُّمُوعُ ؛ فَإِنَّ الْقَطْرَةَ مِنْهَا </w:t>
      </w:r>
      <w:r w:rsidRPr="00625F5B">
        <w:rPr>
          <w:rStyle w:val="libFootnotenumChar"/>
          <w:rtl/>
        </w:rPr>
        <w:t>(7)</w:t>
      </w:r>
      <w:r w:rsidRPr="00951346">
        <w:rPr>
          <w:rtl/>
          <w:lang w:bidi="fa-IR"/>
        </w:rPr>
        <w:t xml:space="preserve"> تُطْفِئُ بِحَاراً مِنَ النَّارِ </w:t>
      </w:r>
      <w:r w:rsidRPr="00625F5B">
        <w:rPr>
          <w:rStyle w:val="libFootnotenumChar"/>
          <w:rtl/>
        </w:rPr>
        <w:t>(8)</w:t>
      </w:r>
      <w:r w:rsidRPr="00951346">
        <w:rPr>
          <w:rtl/>
          <w:lang w:bidi="fa-IR"/>
        </w:rPr>
        <w:t xml:space="preserve"> ، فَإِذَا </w:t>
      </w:r>
      <w:r w:rsidRPr="00625F5B">
        <w:rPr>
          <w:rStyle w:val="libFootnotenumChar"/>
          <w:rtl/>
        </w:rPr>
        <w:t>(9)</w:t>
      </w:r>
      <w:r w:rsidRPr="00951346">
        <w:rPr>
          <w:rtl/>
          <w:lang w:bidi="fa-IR"/>
        </w:rPr>
        <w:t xml:space="preserve"> اغْرَوْرَقَتِ الْعَيْنُ بِمَائِهَا ، لَمْ يَرْهَقْ </w:t>
      </w:r>
      <w:r w:rsidRPr="00625F5B">
        <w:rPr>
          <w:rStyle w:val="libFootnotenumChar"/>
          <w:rtl/>
        </w:rPr>
        <w:t>(10)</w:t>
      </w:r>
      <w:r w:rsidRPr="00951346">
        <w:rPr>
          <w:rtl/>
          <w:lang w:bidi="fa-IR"/>
        </w:rPr>
        <w:t xml:space="preserve"> وَجْهَهُ </w:t>
      </w:r>
      <w:r w:rsidRPr="00625F5B">
        <w:rPr>
          <w:rStyle w:val="libFootnotenumChar"/>
          <w:rtl/>
        </w:rPr>
        <w:t>(11)</w:t>
      </w:r>
      <w:r w:rsidRPr="00951346">
        <w:rPr>
          <w:rtl/>
          <w:lang w:bidi="fa-IR"/>
        </w:rPr>
        <w:t xml:space="preserve"> قَتَرٌ وَلَاذِلَّةٌ ، فَإِذَا فَاضَتْ حَرَّمَهُ اللهُ عَلَى النَّارِ ، وَلَوْ أَنَّ بَاكِياً بَكى فِي أُمَّةٍ ، لَرُحِمُوا</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2D2C09">
        <w:rPr>
          <w:rtl/>
        </w:rPr>
        <w:t>3135</w:t>
      </w:r>
      <w:r w:rsidRPr="002C2FC4">
        <w:rPr>
          <w:rStyle w:val="libBold2Char"/>
          <w:rtl/>
        </w:rPr>
        <w:t xml:space="preserve"> / 6.</w:t>
      </w:r>
      <w:r w:rsidRPr="00951346">
        <w:rPr>
          <w:rtl/>
          <w:lang w:bidi="fa-IR"/>
        </w:rPr>
        <w:t xml:space="preserve"> ابْنُ أَبِي عُمَيْرٍ </w:t>
      </w:r>
      <w:r w:rsidRPr="00625F5B">
        <w:rPr>
          <w:rStyle w:val="libFootnotenumChar"/>
          <w:rtl/>
        </w:rPr>
        <w:t>(13)</w:t>
      </w:r>
      <w:r w:rsidRPr="00951346">
        <w:rPr>
          <w:rtl/>
          <w:lang w:bidi="fa-IR"/>
        </w:rPr>
        <w:t xml:space="preserve"> ، عَنْ رَجُلٍ مِنْ أَصْحَابِهِ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أَوْحَى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إِلى مُوسى </w:t>
      </w:r>
      <w:r w:rsidRPr="00924332">
        <w:rPr>
          <w:rStyle w:val="libAlaemChar"/>
          <w:rtl/>
        </w:rPr>
        <w:t>عليه‌السلام</w:t>
      </w:r>
      <w:r w:rsidRPr="00951346">
        <w:rPr>
          <w:rtl/>
          <w:lang w:bidi="fa-IR"/>
        </w:rPr>
        <w:t xml:space="preserve"> : أَنَّ عِبَادِي لَمْ يَتَقَرَّبُوا</w:t>
      </w:r>
      <w:r>
        <w:rPr>
          <w:rFonts w:hint="cs"/>
          <w:rtl/>
          <w:lang w:bidi="fa-IR"/>
        </w:rPr>
        <w:t xml:space="preserve"> </w:t>
      </w:r>
      <w:r w:rsidRPr="00951346">
        <w:rPr>
          <w:rtl/>
          <w:lang w:bidi="fa-IR"/>
        </w:rPr>
        <w:t>إِلَيَّ بِشَيْ‌ءٍ أَحَبَّ إِلَيَّ مِنْ ثَلَاثِ خِصَالٍ.</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ز » وحاشية « ج ، بر » والزهد : + « أعين »</w:t>
      </w:r>
      <w:r w:rsidR="00DA4FAD">
        <w:rPr>
          <w:rtl/>
        </w:rPr>
        <w:t>.</w:t>
      </w:r>
    </w:p>
    <w:tbl>
      <w:tblPr>
        <w:tblStyle w:val="TableGrid"/>
        <w:bidiVisual/>
        <w:tblW w:w="0" w:type="auto"/>
        <w:tblLook w:val="04A0" w:firstRow="1" w:lastRow="0" w:firstColumn="1" w:lastColumn="0" w:noHBand="0" w:noVBand="1"/>
      </w:tblPr>
      <w:tblGrid>
        <w:gridCol w:w="4006"/>
        <w:gridCol w:w="4006"/>
      </w:tblGrid>
      <w:tr w:rsidR="00A5297E" w:rsidTr="00A5297E">
        <w:tc>
          <w:tcPr>
            <w:tcW w:w="4006" w:type="dxa"/>
          </w:tcPr>
          <w:p w:rsidR="00A5297E" w:rsidRDefault="00A5297E" w:rsidP="00DA4FAD">
            <w:pPr>
              <w:pStyle w:val="libFootnote0"/>
              <w:rPr>
                <w:rtl/>
              </w:rPr>
            </w:pPr>
            <w:r>
              <w:rPr>
                <w:rtl/>
              </w:rPr>
              <w:t>(2).</w:t>
            </w:r>
            <w:r w:rsidRPr="00951346">
              <w:rPr>
                <w:rtl/>
              </w:rPr>
              <w:t xml:space="preserve"> في « ص » : « عفّت</w:t>
            </w:r>
            <w:r>
              <w:rPr>
                <w:rtl/>
              </w:rPr>
              <w:t xml:space="preserve"> ». </w:t>
            </w:r>
            <w:r w:rsidRPr="00951346">
              <w:rPr>
                <w:rtl/>
              </w:rPr>
              <w:t>أي كفّت وامتنعت.</w:t>
            </w:r>
          </w:p>
        </w:tc>
        <w:tc>
          <w:tcPr>
            <w:tcW w:w="4006" w:type="dxa"/>
          </w:tcPr>
          <w:p w:rsidR="00A5297E" w:rsidRDefault="00A5297E" w:rsidP="00DA4FAD">
            <w:pPr>
              <w:pStyle w:val="libFootnote0"/>
              <w:rPr>
                <w:rtl/>
              </w:rPr>
            </w:pPr>
            <w:r>
              <w:rPr>
                <w:rtl/>
              </w:rPr>
              <w:t>(3).</w:t>
            </w:r>
            <w:r w:rsidRPr="00951346">
              <w:rPr>
                <w:rtl/>
              </w:rPr>
              <w:t xml:space="preserve"> في « ص » : « ساهرت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الزهد</w:t>
      </w:r>
      <w:r w:rsidR="00DA4FAD" w:rsidRPr="00951346">
        <w:rPr>
          <w:rtl/>
        </w:rPr>
        <w:t xml:space="preserve"> ، ص 147 ، ح 210 ، عن محمّد بن أبي عمير ، عن منصور بن يونس ، عن صالح بن رزين وغيره ، عن أبي عبدالله </w:t>
      </w:r>
      <w:r w:rsidR="00DA4FAD" w:rsidRPr="00A5297E">
        <w:rPr>
          <w:rStyle w:val="libFootnoteAlaemChar"/>
          <w:rtl/>
        </w:rPr>
        <w:t>عليه‌السلام</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اجتناب المحارم ، ح 1652 ، بسند آخر عن أبي جعفر </w:t>
      </w:r>
      <w:r w:rsidR="00DA4FAD" w:rsidRPr="00A5297E">
        <w:rPr>
          <w:rStyle w:val="libFootnoteAlaemChar"/>
          <w:rtl/>
        </w:rPr>
        <w:t>عليه‌السلام</w:t>
      </w:r>
      <w:r w:rsidR="00DA4FAD" w:rsidRPr="00951346">
        <w:rPr>
          <w:rtl/>
        </w:rPr>
        <w:t xml:space="preserve"> ؛ </w:t>
      </w:r>
      <w:r w:rsidR="00DA4FAD" w:rsidRPr="00707A47">
        <w:rPr>
          <w:rStyle w:val="libFootnoteBoldChar"/>
          <w:rtl/>
        </w:rPr>
        <w:t>ثواب الأعمال</w:t>
      </w:r>
      <w:r w:rsidR="00DA4FAD" w:rsidRPr="00951346">
        <w:rPr>
          <w:rtl/>
        </w:rPr>
        <w:t xml:space="preserve"> ، ص 211 ، ح 1 ، بسند آخر ، مع زيادة في آخره ؛ </w:t>
      </w:r>
      <w:r w:rsidR="00DA4FAD" w:rsidRPr="00707A47">
        <w:rPr>
          <w:rStyle w:val="libFootnoteBoldChar"/>
          <w:rtl/>
        </w:rPr>
        <w:t>الخصال</w:t>
      </w:r>
      <w:r w:rsidR="00DA4FAD" w:rsidRPr="00951346">
        <w:rPr>
          <w:rtl/>
        </w:rPr>
        <w:t xml:space="preserve"> ، ص 98 ، باب الثلاثة ، ح 46 ، بسند آخر عن جعفر بن محمّد ، عن أبيه </w:t>
      </w:r>
      <w:r w:rsidR="00DA4FAD" w:rsidRPr="00160F88">
        <w:rPr>
          <w:rStyle w:val="libFootnoteAlaemChar"/>
          <w:rtl/>
        </w:rPr>
        <w:t>عليهم‌السلام</w:t>
      </w:r>
      <w:r w:rsidR="00DA4FAD" w:rsidRPr="00951346">
        <w:rPr>
          <w:rtl/>
        </w:rPr>
        <w:t xml:space="preserve"> عن رسول الله </w:t>
      </w:r>
      <w:r w:rsidRPr="00160F88">
        <w:rPr>
          <w:rStyle w:val="libFootnoteAlaemChar"/>
          <w:rtl/>
        </w:rPr>
        <w:t>صلى‌الله‌عليه‌وآله</w:t>
      </w:r>
      <w:r w:rsidR="00DA4FAD" w:rsidRPr="00951346">
        <w:rPr>
          <w:rtl/>
        </w:rPr>
        <w:t xml:space="preserve">. </w:t>
      </w:r>
      <w:r w:rsidR="00DA4FAD" w:rsidRPr="00707A47">
        <w:rPr>
          <w:rStyle w:val="libFootnoteBoldChar"/>
          <w:rtl/>
        </w:rPr>
        <w:t>الفقيه</w:t>
      </w:r>
      <w:r w:rsidR="00DA4FAD" w:rsidRPr="00951346">
        <w:rPr>
          <w:rtl/>
        </w:rPr>
        <w:t xml:space="preserve"> ، ج 1 ، ص 318 ، ح 942 ، من دون الإسناد إلى المعصوم </w:t>
      </w:r>
      <w:r w:rsidR="00DA4FAD" w:rsidRPr="00A5297E">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6 ، عن النبيّ </w:t>
      </w:r>
      <w:r w:rsidRPr="00160F88">
        <w:rPr>
          <w:rStyle w:val="libFootnoteAlaemChar"/>
          <w:rtl/>
        </w:rPr>
        <w:t>صلى‌الله‌عليه‌وآله</w:t>
      </w:r>
      <w:r w:rsidR="00DA4FAD" w:rsidRPr="00951346">
        <w:rPr>
          <w:rtl/>
        </w:rPr>
        <w:t xml:space="preserve"> ، ضمن وصيّته لعليّ </w:t>
      </w:r>
      <w:r w:rsidR="00DA4FAD" w:rsidRPr="00160F88">
        <w:rPr>
          <w:rStyle w:val="libFootnoteAlaemChar"/>
          <w:rtl/>
        </w:rPr>
        <w:t>عليه‌السلام</w:t>
      </w:r>
      <w:r w:rsidR="00DA4FAD" w:rsidRPr="00951346">
        <w:rPr>
          <w:rtl/>
        </w:rPr>
        <w:t xml:space="preserve"> </w:t>
      </w:r>
      <w:r w:rsidR="007B3CEC">
        <w:rPr>
          <w:rtl/>
        </w:rPr>
        <w:t>، وفي كلّ المصادر إل</w:t>
      </w:r>
      <w:r w:rsidR="00A72A8B">
        <w:rPr>
          <w:rFonts w:hint="cs"/>
          <w:rtl/>
        </w:rPr>
        <w:t>ّ</w:t>
      </w:r>
      <w:r w:rsidR="007B3CEC">
        <w:rPr>
          <w:rtl/>
        </w:rPr>
        <w:t>ا</w:t>
      </w:r>
      <w:r w:rsidR="00DA4FAD">
        <w:rPr>
          <w:rFonts w:hint="cs"/>
          <w:rtl/>
        </w:rPr>
        <w:t xml:space="preserve"> </w:t>
      </w:r>
      <w:r w:rsidR="00DA4FAD" w:rsidRPr="00707A47">
        <w:rPr>
          <w:rStyle w:val="libFootnoteBoldChar"/>
          <w:rtl/>
        </w:rPr>
        <w:t>الزهد</w:t>
      </w:r>
      <w:r w:rsidR="00DA4FAD" w:rsidRPr="00951346">
        <w:rPr>
          <w:rtl/>
        </w:rPr>
        <w:t xml:space="preserve"> مع اختلاف يسير </w:t>
      </w:r>
      <w:r w:rsidR="00014031">
        <w:rPr>
          <w:rFonts w:hint="cs"/>
          <w:rtl/>
        </w:rPr>
        <w:t>.</w:t>
      </w:r>
      <w:r w:rsidR="00DA4FAD" w:rsidRPr="00707A47">
        <w:rPr>
          <w:rStyle w:val="libFootnoteBoldChar"/>
          <w:rtl/>
        </w:rPr>
        <w:t>الوافي</w:t>
      </w:r>
      <w:r w:rsidR="00DA4FAD" w:rsidRPr="00951346">
        <w:rPr>
          <w:rtl/>
        </w:rPr>
        <w:t xml:space="preserve"> ، ج 9 ، ص 1500 ، ح 8635 ؛ </w:t>
      </w:r>
      <w:r w:rsidR="00DA4FAD" w:rsidRPr="00707A47">
        <w:rPr>
          <w:rStyle w:val="libFootnoteBoldChar"/>
          <w:rtl/>
        </w:rPr>
        <w:t>الوسائل</w:t>
      </w:r>
      <w:r w:rsidR="00DA4FAD" w:rsidRPr="00951346">
        <w:rPr>
          <w:rtl/>
        </w:rPr>
        <w:t xml:space="preserve"> ، ج 15 ، ص 228 ، ح 20346.</w:t>
      </w:r>
    </w:p>
    <w:p w:rsidR="00DA4FAD" w:rsidRPr="00951346" w:rsidRDefault="0091593C" w:rsidP="00DA4FAD">
      <w:pPr>
        <w:pStyle w:val="libFootnote0"/>
        <w:rPr>
          <w:rtl/>
          <w:lang w:bidi="fa-IR"/>
        </w:rPr>
      </w:pPr>
      <w:r>
        <w:rPr>
          <w:rtl/>
        </w:rPr>
        <w:t>(5).</w:t>
      </w:r>
      <w:r w:rsidR="00DA4FAD" w:rsidRPr="00951346">
        <w:rPr>
          <w:rtl/>
        </w:rPr>
        <w:t xml:space="preserve"> السند معلّق على سابقه. ويروي عن ابن أبي عمير ، عليّ بن إبراهيم عن أبيه.</w:t>
      </w:r>
    </w:p>
    <w:p w:rsidR="00DA4FAD" w:rsidRPr="00951346" w:rsidRDefault="0091593C" w:rsidP="00DA4FAD">
      <w:pPr>
        <w:pStyle w:val="libFootnote0"/>
        <w:rPr>
          <w:rtl/>
          <w:lang w:bidi="fa-IR"/>
        </w:rPr>
      </w:pPr>
      <w:r>
        <w:rPr>
          <w:rtl/>
        </w:rPr>
        <w:t>(6).</w:t>
      </w:r>
      <w:r w:rsidR="00DA4FAD" w:rsidRPr="00951346">
        <w:rPr>
          <w:rtl/>
        </w:rPr>
        <w:t xml:space="preserve"> في الوافي : « عن أبي عبدالله </w:t>
      </w:r>
      <w:r w:rsidR="00DA4FAD" w:rsidRPr="007B3CEC">
        <w:rPr>
          <w:rStyle w:val="libFootnoteAlaemChar"/>
          <w:rtl/>
        </w:rPr>
        <w:t>عليه‌السلام</w:t>
      </w:r>
      <w:r w:rsidR="00DA4FAD" w:rsidRPr="00951346">
        <w:rPr>
          <w:rtl/>
        </w:rPr>
        <w:t xml:space="preserve"> قال » بدل « قال : سمعت أبا عبدالله </w:t>
      </w:r>
      <w:r w:rsidR="00DA4FAD" w:rsidRPr="007B3CEC">
        <w:rPr>
          <w:rStyle w:val="libFootnoteAlaemChar"/>
          <w:rtl/>
        </w:rPr>
        <w:t>عليه‌السلام</w:t>
      </w:r>
      <w:r w:rsidR="00DA4FAD" w:rsidRPr="00951346">
        <w:rPr>
          <w:rtl/>
        </w:rPr>
        <w:t xml:space="preserve"> يقول »</w:t>
      </w:r>
      <w:r w:rsidR="00DA4FAD">
        <w:rPr>
          <w:rtl/>
        </w:rPr>
        <w:t>.</w:t>
      </w:r>
    </w:p>
    <w:tbl>
      <w:tblPr>
        <w:tblStyle w:val="TableGrid"/>
        <w:bidiVisual/>
        <w:tblW w:w="0" w:type="auto"/>
        <w:tblLook w:val="04A0" w:firstRow="1" w:lastRow="0" w:firstColumn="1" w:lastColumn="0" w:noHBand="0" w:noVBand="1"/>
      </w:tblPr>
      <w:tblGrid>
        <w:gridCol w:w="4006"/>
        <w:gridCol w:w="4006"/>
      </w:tblGrid>
      <w:tr w:rsidR="00014031" w:rsidTr="00014031">
        <w:tc>
          <w:tcPr>
            <w:tcW w:w="4006" w:type="dxa"/>
          </w:tcPr>
          <w:p w:rsidR="00014031" w:rsidRDefault="00014031" w:rsidP="00DA4FAD">
            <w:pPr>
              <w:pStyle w:val="libFootnote0"/>
              <w:rPr>
                <w:rtl/>
              </w:rPr>
            </w:pPr>
            <w:r>
              <w:rPr>
                <w:rtl/>
              </w:rPr>
              <w:t>(7).</w:t>
            </w:r>
            <w:r w:rsidRPr="00951346">
              <w:rPr>
                <w:rtl/>
              </w:rPr>
              <w:t xml:space="preserve"> في الوافي </w:t>
            </w:r>
            <w:r>
              <w:rPr>
                <w:rtl/>
              </w:rPr>
              <w:t>: -</w:t>
            </w:r>
            <w:r w:rsidRPr="00951346">
              <w:rPr>
                <w:rtl/>
              </w:rPr>
              <w:t xml:space="preserve"> « منها »</w:t>
            </w:r>
            <w:r>
              <w:rPr>
                <w:rtl/>
              </w:rPr>
              <w:t>.</w:t>
            </w:r>
          </w:p>
        </w:tc>
        <w:tc>
          <w:tcPr>
            <w:tcW w:w="4006" w:type="dxa"/>
          </w:tcPr>
          <w:p w:rsidR="00014031" w:rsidRDefault="00014031" w:rsidP="00DA4FAD">
            <w:pPr>
              <w:pStyle w:val="libFootnote0"/>
              <w:rPr>
                <w:rtl/>
              </w:rPr>
            </w:pPr>
            <w:r>
              <w:rPr>
                <w:rtl/>
              </w:rPr>
              <w:t>(8).</w:t>
            </w:r>
            <w:r w:rsidRPr="00951346">
              <w:rPr>
                <w:rtl/>
              </w:rPr>
              <w:t xml:space="preserve"> في « ص » والوافي : « نار »</w:t>
            </w:r>
            <w:r>
              <w:rPr>
                <w:rtl/>
              </w:rPr>
              <w:t>.</w:t>
            </w:r>
          </w:p>
        </w:tc>
      </w:tr>
      <w:tr w:rsidR="00014031" w:rsidTr="00014031">
        <w:tc>
          <w:tcPr>
            <w:tcW w:w="4006" w:type="dxa"/>
          </w:tcPr>
          <w:p w:rsidR="00014031" w:rsidRDefault="00014031" w:rsidP="00DA4FAD">
            <w:pPr>
              <w:pStyle w:val="libFootnote0"/>
              <w:rPr>
                <w:rtl/>
              </w:rPr>
            </w:pPr>
            <w:r>
              <w:rPr>
                <w:rtl/>
              </w:rPr>
              <w:t>(9).</w:t>
            </w:r>
            <w:r w:rsidRPr="00951346">
              <w:rPr>
                <w:rtl/>
              </w:rPr>
              <w:t xml:space="preserve"> في « ب » : « فإذ »</w:t>
            </w:r>
            <w:r>
              <w:rPr>
                <w:rtl/>
              </w:rPr>
              <w:t>.</w:t>
            </w:r>
          </w:p>
        </w:tc>
        <w:tc>
          <w:tcPr>
            <w:tcW w:w="4006" w:type="dxa"/>
          </w:tcPr>
          <w:p w:rsidR="00014031" w:rsidRDefault="00014031" w:rsidP="00DA4FAD">
            <w:pPr>
              <w:pStyle w:val="libFootnote0"/>
              <w:rPr>
                <w:rtl/>
              </w:rPr>
            </w:pPr>
            <w:r>
              <w:rPr>
                <w:rtl/>
              </w:rPr>
              <w:t>(10).</w:t>
            </w:r>
            <w:r w:rsidRPr="00951346">
              <w:rPr>
                <w:rtl/>
              </w:rPr>
              <w:t xml:space="preserve"> في </w:t>
            </w:r>
            <w:r w:rsidRPr="00707A47">
              <w:rPr>
                <w:rStyle w:val="libFootnoteBoldChar"/>
                <w:rtl/>
              </w:rPr>
              <w:t>الوافي</w:t>
            </w:r>
            <w:r w:rsidRPr="00951346">
              <w:rPr>
                <w:rtl/>
              </w:rPr>
              <w:t xml:space="preserve"> عن بعض النسخ : « لم ينل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ج ، بس » : « وجهاً</w:t>
      </w:r>
      <w:r w:rsidR="00DA4FAD">
        <w:rPr>
          <w:rtl/>
        </w:rPr>
        <w:t xml:space="preserve"> ». </w:t>
      </w:r>
      <w:r w:rsidR="00DA4FAD" w:rsidRPr="00951346">
        <w:rPr>
          <w:rtl/>
        </w:rPr>
        <w:t>وفي « ز ، ص » : « وجهها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9 ، ص 1499 ، ح 8632 ؛ </w:t>
      </w:r>
      <w:r w:rsidR="00DA4FAD" w:rsidRPr="00707A47">
        <w:rPr>
          <w:rStyle w:val="libFootnoteBoldChar"/>
          <w:rtl/>
        </w:rPr>
        <w:t>الوسائل</w:t>
      </w:r>
      <w:r w:rsidR="00DA4FAD" w:rsidRPr="00951346">
        <w:rPr>
          <w:rtl/>
        </w:rPr>
        <w:t xml:space="preserve"> ، ج 15 ، ص 227 ، ح 20343.</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السند معلّق ، كسابقه.</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قَالَ مُوسى : يَا رَبِّ ، وَمَا </w:t>
      </w:r>
      <w:r w:rsidRPr="00625F5B">
        <w:rPr>
          <w:rStyle w:val="libFootnotenumChar"/>
          <w:rtl/>
        </w:rPr>
        <w:t>(1)</w:t>
      </w:r>
      <w:r w:rsidRPr="00951346">
        <w:rPr>
          <w:rtl/>
          <w:lang w:bidi="fa-IR"/>
        </w:rPr>
        <w:t xml:space="preserve"> هُنَّ </w:t>
      </w:r>
      <w:r w:rsidRPr="00625F5B">
        <w:rPr>
          <w:rStyle w:val="libFootnotenumChar"/>
          <w:rtl/>
        </w:rPr>
        <w:t>(2)</w:t>
      </w:r>
      <w:r>
        <w:rPr>
          <w:rtl/>
          <w:lang w:bidi="fa-IR"/>
        </w:rPr>
        <w:t>؟</w:t>
      </w:r>
    </w:p>
    <w:p w:rsidR="00DA4FAD" w:rsidRDefault="00DA4FAD" w:rsidP="00DA4FAD">
      <w:pPr>
        <w:pStyle w:val="libNormal"/>
        <w:rPr>
          <w:rtl/>
          <w:lang w:bidi="fa-IR"/>
        </w:rPr>
      </w:pPr>
      <w:r w:rsidRPr="00951346">
        <w:rPr>
          <w:rtl/>
          <w:lang w:bidi="fa-IR"/>
        </w:rPr>
        <w:t xml:space="preserve">قَالَ : يَا مُوسى : الزُّهْدُ فِي الدُّنْيَا ، وَالْوَرَعُ عَنِ الْمَعَاصِي </w:t>
      </w:r>
      <w:r w:rsidRPr="00625F5B">
        <w:rPr>
          <w:rStyle w:val="libFootnotenumChar"/>
          <w:rtl/>
        </w:rPr>
        <w:t>(3)</w:t>
      </w:r>
      <w:r w:rsidRPr="00951346">
        <w:rPr>
          <w:rtl/>
          <w:lang w:bidi="fa-IR"/>
        </w:rPr>
        <w:t xml:space="preserve"> ، وَالْبُكَاءُ مِنْ خَشْيَتِي.</w:t>
      </w:r>
    </w:p>
    <w:p w:rsidR="00DA4FAD" w:rsidRPr="00951346" w:rsidRDefault="00DA4FAD" w:rsidP="00DA4FAD">
      <w:pPr>
        <w:pStyle w:val="libNormal"/>
        <w:rPr>
          <w:rtl/>
          <w:lang w:bidi="fa-IR"/>
        </w:rPr>
      </w:pPr>
      <w:r w:rsidRPr="00951346">
        <w:rPr>
          <w:rtl/>
          <w:lang w:bidi="fa-IR"/>
        </w:rPr>
        <w:t>قَالَ مُوسى : يَا رَبِّ ، فَمَا لِمَنْ صَنَعَ ذَا</w:t>
      </w:r>
      <w:r>
        <w:rPr>
          <w:rtl/>
          <w:lang w:bidi="fa-IR"/>
        </w:rPr>
        <w:t>؟</w:t>
      </w:r>
    </w:p>
    <w:p w:rsidR="00DA4FAD" w:rsidRPr="00951346" w:rsidRDefault="00DA4FAD" w:rsidP="00DA4FAD">
      <w:pPr>
        <w:pStyle w:val="libNormal"/>
        <w:rPr>
          <w:rtl/>
          <w:lang w:bidi="fa-IR"/>
        </w:rPr>
      </w:pPr>
      <w:r w:rsidRPr="00951346">
        <w:rPr>
          <w:rtl/>
          <w:lang w:bidi="fa-IR"/>
        </w:rPr>
        <w:t>فَأَوْحَى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إِلَيْهِ : يَا مُوسى </w:t>
      </w:r>
      <w:r w:rsidRPr="00625F5B">
        <w:rPr>
          <w:rStyle w:val="libFootnotenumChar"/>
          <w:rtl/>
        </w:rPr>
        <w:t>(4)</w:t>
      </w:r>
      <w:r w:rsidRPr="00951346">
        <w:rPr>
          <w:rtl/>
          <w:lang w:bidi="fa-IR"/>
        </w:rPr>
        <w:t xml:space="preserve"> أَمَّا الزَّاهِدُونَ فِي الدُّنْيَا فَفِي الْجَنَّةِ ، وَأَمَّا الْبَكَّاؤُونَ </w:t>
      </w:r>
      <w:r w:rsidRPr="00625F5B">
        <w:rPr>
          <w:rStyle w:val="libFootnotenumChar"/>
          <w:rtl/>
        </w:rPr>
        <w:t>(5)</w:t>
      </w:r>
      <w:r w:rsidRPr="00951346">
        <w:rPr>
          <w:rtl/>
          <w:lang w:bidi="fa-IR"/>
        </w:rPr>
        <w:t xml:space="preserve"> مِنْ خَشْيَتِي فَفِي الرَّفِيعِ الْأَعْلى لَايُشَارِكُهُمْ </w:t>
      </w:r>
      <w:r w:rsidRPr="00625F5B">
        <w:rPr>
          <w:rStyle w:val="libFootnotenumChar"/>
          <w:rtl/>
        </w:rPr>
        <w:t>(6)</w:t>
      </w:r>
      <w:r w:rsidRPr="00951346">
        <w:rPr>
          <w:rtl/>
          <w:lang w:bidi="fa-IR"/>
        </w:rPr>
        <w:t xml:space="preserve"> أَحَدٌ ، وَأَمَّا الْوَرِعُونَ عَنْ مَعَاصِيَّ فَإِنِّي أُفَتِّشُ النَّاسَ وَلَاأُفَتِّشُهُمْ</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2D2C09">
        <w:rPr>
          <w:rtl/>
        </w:rPr>
        <w:t>3136</w:t>
      </w:r>
      <w:r w:rsidRPr="002C2FC4">
        <w:rPr>
          <w:rStyle w:val="libBold2Char"/>
          <w:rtl/>
        </w:rPr>
        <w:t xml:space="preserve"> / 7.</w:t>
      </w:r>
      <w:r w:rsidRPr="00951346">
        <w:rPr>
          <w:rtl/>
          <w:lang w:bidi="fa-IR"/>
        </w:rPr>
        <w:t xml:space="preserve"> عِدَّةٌ مِنْ أَصْحَابِنَا ، عَنْ أَحْمَدَ بْنِ مُحَمَّدٍ ، عَنْ عُثْمَانَ بْنِ عِيسى ، عَنْ إِسْحَاقَ بْنِ عَمَّارٍ ، قَالَ :</w:t>
      </w:r>
    </w:p>
    <w:p w:rsidR="00DA4FAD"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أَكُونُ أَدْعُو فَأَشْتَهِي الْبُكَاءَ وَلَايَجِيئُنِي </w:t>
      </w:r>
      <w:r w:rsidRPr="00625F5B">
        <w:rPr>
          <w:rStyle w:val="libFootnotenumChar"/>
          <w:rtl/>
        </w:rPr>
        <w:t>(8)</w:t>
      </w:r>
      <w:r w:rsidRPr="00951346">
        <w:rPr>
          <w:rtl/>
          <w:lang w:bidi="fa-IR"/>
        </w:rPr>
        <w:t xml:space="preserve"> ، وَرُبَّمَا ذَكَرْتُ بَعْضَ مَنْ مَاتَ مِنْ </w:t>
      </w:r>
      <w:r w:rsidRPr="00625F5B">
        <w:rPr>
          <w:rStyle w:val="libFootnotenumChar"/>
          <w:rtl/>
        </w:rPr>
        <w:t>(9)</w:t>
      </w:r>
      <w:r w:rsidRPr="00951346">
        <w:rPr>
          <w:rtl/>
          <w:lang w:bidi="fa-IR"/>
        </w:rPr>
        <w:t xml:space="preserve"> أَهْلِي فَأَرِقُّ وَأَبْكِي </w:t>
      </w:r>
      <w:r w:rsidRPr="00625F5B">
        <w:rPr>
          <w:rStyle w:val="libFootnotenumChar"/>
          <w:rtl/>
        </w:rPr>
        <w:t>(10)</w:t>
      </w:r>
      <w:r w:rsidRPr="00951346">
        <w:rPr>
          <w:rtl/>
          <w:lang w:bidi="fa-IR"/>
        </w:rPr>
        <w:t xml:space="preserve"> ، فَهَلْ يَجُوزُ ذلِكَ</w:t>
      </w:r>
      <w:r>
        <w:rPr>
          <w:rtl/>
          <w:lang w:bidi="fa-IR"/>
        </w:rPr>
        <w:t>؟</w:t>
      </w:r>
    </w:p>
    <w:p w:rsidR="00DA4FAD" w:rsidRPr="00951346" w:rsidRDefault="00DA4FAD" w:rsidP="00DA4FAD">
      <w:pPr>
        <w:pStyle w:val="libNormal"/>
        <w:rPr>
          <w:rtl/>
          <w:lang w:bidi="fa-IR"/>
        </w:rPr>
      </w:pPr>
      <w:r w:rsidRPr="00951346">
        <w:rPr>
          <w:rtl/>
          <w:lang w:bidi="fa-IR"/>
        </w:rPr>
        <w:t xml:space="preserve">فَقَالَ : « نَعَمْ ، فَتَذَكَّرْهُمْ </w:t>
      </w:r>
      <w:r w:rsidRPr="00625F5B">
        <w:rPr>
          <w:rStyle w:val="libFootnotenumChar"/>
          <w:rtl/>
        </w:rPr>
        <w:t>(11)</w:t>
      </w:r>
      <w:r w:rsidRPr="00951346">
        <w:rPr>
          <w:rtl/>
          <w:lang w:bidi="fa-IR"/>
        </w:rPr>
        <w:t xml:space="preserve"> ، فَإِذَا رَقَقْتَ فَابْكِ ، وَادْعُ رَبَّكَ تَبَارَكَ وَتَعَالى</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2D2C09">
        <w:rPr>
          <w:rtl/>
        </w:rPr>
        <w:t>3137</w:t>
      </w:r>
      <w:r w:rsidRPr="002C2FC4">
        <w:rPr>
          <w:rStyle w:val="libBold2Char"/>
          <w:rtl/>
        </w:rPr>
        <w:t xml:space="preserve"> / 8.</w:t>
      </w:r>
      <w:r w:rsidRPr="00951346">
        <w:rPr>
          <w:rtl/>
          <w:lang w:bidi="fa-IR"/>
        </w:rPr>
        <w:t xml:space="preserve"> مُحَمَّدُ بْنُ يَحْيى ، عَنْ أَحْمَدَ بْنِ مُحَمَّدِ بْنِ عِيسى ، عَنِ الْحَسَنِ بْنِ مَحْبُوبٍ ، عَنْ عَنْبَسَةَ الْعَابِدِ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A16A6" w:rsidTr="00EA16A6">
        <w:tc>
          <w:tcPr>
            <w:tcW w:w="4006" w:type="dxa"/>
          </w:tcPr>
          <w:p w:rsidR="00EA16A6" w:rsidRDefault="00EA16A6" w:rsidP="00DA4FAD">
            <w:pPr>
              <w:pStyle w:val="libFootnote0"/>
              <w:rPr>
                <w:rtl/>
              </w:rPr>
            </w:pPr>
            <w:r>
              <w:rPr>
                <w:rtl/>
              </w:rPr>
              <w:t>(1).</w:t>
            </w:r>
            <w:r w:rsidRPr="00951346">
              <w:rPr>
                <w:rtl/>
              </w:rPr>
              <w:t xml:space="preserve"> في « ص » : « فما »</w:t>
            </w:r>
            <w:r>
              <w:rPr>
                <w:rtl/>
              </w:rPr>
              <w:t>.</w:t>
            </w:r>
          </w:p>
        </w:tc>
        <w:tc>
          <w:tcPr>
            <w:tcW w:w="4006" w:type="dxa"/>
          </w:tcPr>
          <w:p w:rsidR="00EA16A6" w:rsidRDefault="00EA16A6" w:rsidP="00DA4FAD">
            <w:pPr>
              <w:pStyle w:val="libFootnote0"/>
              <w:rPr>
                <w:rtl/>
              </w:rPr>
            </w:pPr>
            <w:r>
              <w:rPr>
                <w:rtl/>
              </w:rPr>
              <w:t>(2).</w:t>
            </w:r>
            <w:r w:rsidRPr="00951346">
              <w:rPr>
                <w:rtl/>
              </w:rPr>
              <w:t xml:space="preserve"> في الوسائل : « هي »</w:t>
            </w:r>
            <w:r>
              <w:rPr>
                <w:rtl/>
              </w:rPr>
              <w:t>.</w:t>
            </w:r>
          </w:p>
        </w:tc>
      </w:tr>
      <w:tr w:rsidR="00EA16A6" w:rsidTr="00EA16A6">
        <w:tc>
          <w:tcPr>
            <w:tcW w:w="4006" w:type="dxa"/>
          </w:tcPr>
          <w:p w:rsidR="00EA16A6" w:rsidRDefault="00EA16A6" w:rsidP="00DA4FAD">
            <w:pPr>
              <w:pStyle w:val="libFootnote0"/>
              <w:rPr>
                <w:rtl/>
              </w:rPr>
            </w:pPr>
            <w:r>
              <w:rPr>
                <w:rtl/>
              </w:rPr>
              <w:t>(3).</w:t>
            </w:r>
            <w:r w:rsidRPr="00951346">
              <w:rPr>
                <w:rtl/>
              </w:rPr>
              <w:t xml:space="preserve"> في « د » والوسائل : « معاصيّ »</w:t>
            </w:r>
            <w:r>
              <w:rPr>
                <w:rtl/>
              </w:rPr>
              <w:t>.</w:t>
            </w:r>
          </w:p>
        </w:tc>
        <w:tc>
          <w:tcPr>
            <w:tcW w:w="4006" w:type="dxa"/>
          </w:tcPr>
          <w:p w:rsidR="00EA16A6" w:rsidRDefault="00EA16A6" w:rsidP="00DA4FAD">
            <w:pPr>
              <w:pStyle w:val="libFootnote0"/>
              <w:rPr>
                <w:rtl/>
              </w:rPr>
            </w:pPr>
            <w:r>
              <w:rPr>
                <w:rtl/>
              </w:rPr>
              <w:t>(4).</w:t>
            </w:r>
            <w:r w:rsidRPr="00951346">
              <w:rPr>
                <w:rtl/>
              </w:rPr>
              <w:t xml:space="preserve"> في الوافي والزهد </w:t>
            </w:r>
            <w:r>
              <w:rPr>
                <w:rtl/>
              </w:rPr>
              <w:t>: -</w:t>
            </w:r>
            <w:r w:rsidRPr="00951346">
              <w:rPr>
                <w:rtl/>
              </w:rPr>
              <w:t xml:space="preserve"> « يا موسى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 بس » : + « في الدنيا</w:t>
      </w:r>
      <w:r w:rsidR="00DA4FAD">
        <w:rPr>
          <w:rtl/>
        </w:rPr>
        <w:t xml:space="preserve"> ». </w:t>
      </w:r>
      <w:r w:rsidR="00DA4FAD" w:rsidRPr="00951346">
        <w:rPr>
          <w:rtl/>
        </w:rPr>
        <w:t>وفي حاشية « ز » والوافي والزهد : « الباكون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الوسائل : + « فيه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الزهد</w:t>
      </w:r>
      <w:r w:rsidR="00DA4FAD" w:rsidRPr="00951346">
        <w:rPr>
          <w:rtl/>
        </w:rPr>
        <w:t xml:space="preserve"> ، ص 147 ، ح 211 ، عن محمّد بن أبي عمير. </w:t>
      </w:r>
      <w:r w:rsidR="00DA4FAD" w:rsidRPr="00707A47">
        <w:rPr>
          <w:rStyle w:val="libFootnoteBoldChar"/>
          <w:rtl/>
        </w:rPr>
        <w:t>ثواب الأعمال</w:t>
      </w:r>
      <w:r w:rsidR="00DA4FAD" w:rsidRPr="00951346">
        <w:rPr>
          <w:rtl/>
        </w:rPr>
        <w:t xml:space="preserve"> ، ص 205 ، ح 1 ، بسند آخر عن أبي جعفر </w:t>
      </w:r>
      <w:r w:rsidR="00DA4FAD" w:rsidRPr="00E7563F">
        <w:rPr>
          <w:rStyle w:val="libFootnoteAlaemChar"/>
          <w:rtl/>
        </w:rPr>
        <w:t>عليه‌السلام</w:t>
      </w:r>
      <w:r w:rsidR="00DA4FAD" w:rsidRPr="00951346">
        <w:rPr>
          <w:rtl/>
        </w:rPr>
        <w:t xml:space="preserve"> ، مع زيادة في أوّله ، وفيهما مع اختلاف يسير. راجع : </w:t>
      </w:r>
      <w:r w:rsidR="00DA4FAD" w:rsidRPr="0091593C">
        <w:rPr>
          <w:rStyle w:val="libFootnoteBoldChar"/>
          <w:rtl/>
        </w:rPr>
        <w:t>الأمالي للمفيد</w:t>
      </w:r>
      <w:r w:rsidR="00DA4FAD" w:rsidRPr="00951346">
        <w:rPr>
          <w:rtl/>
        </w:rPr>
        <w:t xml:space="preserve"> ، ص 149 ، المجلس 18 ، ح 7 </w:t>
      </w:r>
      <w:r w:rsidR="00E7563F">
        <w:rPr>
          <w:rFonts w:hint="cs"/>
          <w:rtl/>
        </w:rPr>
        <w:t>.</w:t>
      </w:r>
      <w:r w:rsidR="00DA4FAD" w:rsidRPr="00707A47">
        <w:rPr>
          <w:rStyle w:val="libFootnoteBoldChar"/>
          <w:rtl/>
        </w:rPr>
        <w:t>الوافي</w:t>
      </w:r>
      <w:r w:rsidR="00DA4FAD" w:rsidRPr="00951346">
        <w:rPr>
          <w:rtl/>
        </w:rPr>
        <w:t xml:space="preserve"> ، ج 9 ، ص 1500 ، ح 8636 ؛ </w:t>
      </w:r>
      <w:r w:rsidR="00DA4FAD" w:rsidRPr="00707A47">
        <w:rPr>
          <w:rStyle w:val="libFootnoteBoldChar"/>
          <w:rtl/>
        </w:rPr>
        <w:t>الوسائل</w:t>
      </w:r>
      <w:r w:rsidR="00DA4FAD" w:rsidRPr="00951346">
        <w:rPr>
          <w:rtl/>
        </w:rPr>
        <w:t xml:space="preserve"> ، ج 15 ، ص 228 ، ح 20347.</w:t>
      </w:r>
    </w:p>
    <w:tbl>
      <w:tblPr>
        <w:tblStyle w:val="TableGrid"/>
        <w:bidiVisual/>
        <w:tblW w:w="0" w:type="auto"/>
        <w:tblLook w:val="04A0" w:firstRow="1" w:lastRow="0" w:firstColumn="1" w:lastColumn="0" w:noHBand="0" w:noVBand="1"/>
      </w:tblPr>
      <w:tblGrid>
        <w:gridCol w:w="4006"/>
        <w:gridCol w:w="4006"/>
      </w:tblGrid>
      <w:tr w:rsidR="00E7563F" w:rsidTr="00E7563F">
        <w:tc>
          <w:tcPr>
            <w:tcW w:w="4006" w:type="dxa"/>
          </w:tcPr>
          <w:p w:rsidR="00E7563F" w:rsidRDefault="00E7563F" w:rsidP="00DA4FAD">
            <w:pPr>
              <w:pStyle w:val="libFootnote0"/>
              <w:rPr>
                <w:rtl/>
              </w:rPr>
            </w:pPr>
            <w:r>
              <w:rPr>
                <w:rtl/>
              </w:rPr>
              <w:t>(8).</w:t>
            </w:r>
            <w:r w:rsidRPr="00951346">
              <w:rPr>
                <w:rtl/>
              </w:rPr>
              <w:t xml:space="preserve"> في « د ، بر » والوافي : « فلا يجيئني »</w:t>
            </w:r>
            <w:r>
              <w:rPr>
                <w:rtl/>
              </w:rPr>
              <w:t>.</w:t>
            </w:r>
          </w:p>
        </w:tc>
        <w:tc>
          <w:tcPr>
            <w:tcW w:w="4006" w:type="dxa"/>
          </w:tcPr>
          <w:p w:rsidR="00E7563F" w:rsidRDefault="00E7563F" w:rsidP="00DA4FAD">
            <w:pPr>
              <w:pStyle w:val="libFootnote0"/>
              <w:rPr>
                <w:rtl/>
              </w:rPr>
            </w:pPr>
            <w:r>
              <w:rPr>
                <w:rtl/>
              </w:rPr>
              <w:t>(9).</w:t>
            </w:r>
            <w:r w:rsidRPr="00951346">
              <w:rPr>
                <w:rtl/>
              </w:rPr>
              <w:t xml:space="preserve"> في « ز » : « عن »</w:t>
            </w:r>
            <w:r>
              <w:rPr>
                <w:rtl/>
              </w:rPr>
              <w:t>.</w:t>
            </w:r>
          </w:p>
        </w:tc>
      </w:tr>
      <w:tr w:rsidR="00E7563F" w:rsidTr="00E7563F">
        <w:tc>
          <w:tcPr>
            <w:tcW w:w="4006" w:type="dxa"/>
          </w:tcPr>
          <w:p w:rsidR="00E7563F" w:rsidRDefault="006E3A4B" w:rsidP="00DA4FAD">
            <w:pPr>
              <w:pStyle w:val="libFootnote0"/>
              <w:rPr>
                <w:rtl/>
              </w:rPr>
            </w:pPr>
            <w:r>
              <w:rPr>
                <w:rtl/>
              </w:rPr>
              <w:t>(10).</w:t>
            </w:r>
            <w:r w:rsidRPr="00951346">
              <w:rPr>
                <w:rtl/>
              </w:rPr>
              <w:t xml:space="preserve"> في حاشية « ج » : « فأبكي »</w:t>
            </w:r>
            <w:r>
              <w:rPr>
                <w:rtl/>
              </w:rPr>
              <w:t>.</w:t>
            </w:r>
          </w:p>
        </w:tc>
        <w:tc>
          <w:tcPr>
            <w:tcW w:w="4006" w:type="dxa"/>
          </w:tcPr>
          <w:p w:rsidR="00E7563F" w:rsidRDefault="006E3A4B" w:rsidP="00DA4FAD">
            <w:pPr>
              <w:pStyle w:val="libFootnote0"/>
              <w:rPr>
                <w:rtl/>
              </w:rPr>
            </w:pPr>
            <w:r>
              <w:rPr>
                <w:rtl/>
              </w:rPr>
              <w:t>(11).</w:t>
            </w:r>
            <w:r w:rsidR="009F7A1A">
              <w:rPr>
                <w:rtl/>
              </w:rPr>
              <w:t xml:space="preserve"> في «ب،ص»:«فتذكرهم</w:t>
            </w:r>
            <w:r w:rsidRPr="00951346">
              <w:rPr>
                <w:rtl/>
              </w:rPr>
              <w:t>» بالتخفيف وهو جائز.</w:t>
            </w:r>
          </w:p>
        </w:tc>
      </w:tr>
    </w:tbl>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9 ، ص 1501 ، ح 8637 ؛ </w:t>
      </w:r>
      <w:r w:rsidR="00DA4FAD" w:rsidRPr="00707A47">
        <w:rPr>
          <w:rStyle w:val="libFootnoteBoldChar"/>
          <w:rtl/>
        </w:rPr>
        <w:t>الوسائل</w:t>
      </w:r>
      <w:r w:rsidR="00DA4FAD" w:rsidRPr="00951346">
        <w:rPr>
          <w:rtl/>
        </w:rPr>
        <w:t xml:space="preserve"> ، ج 7 ، ص 74 ، ح 8764.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أَبُو عَبْدِ اللهِ </w:t>
      </w:r>
      <w:r w:rsidRPr="00924332">
        <w:rPr>
          <w:rStyle w:val="libAlaemChar"/>
          <w:rtl/>
        </w:rPr>
        <w:t>عليه‌السلام</w:t>
      </w:r>
      <w:r w:rsidRPr="00951346">
        <w:rPr>
          <w:rtl/>
          <w:lang w:bidi="fa-IR"/>
        </w:rPr>
        <w:t xml:space="preserve"> : « إِنْ لَمْ يَكُنْ بِكَ بُكَاءٌ </w:t>
      </w:r>
      <w:r w:rsidRPr="00625F5B">
        <w:rPr>
          <w:rStyle w:val="libFootnotenumChar"/>
          <w:rtl/>
        </w:rPr>
        <w:t>(1)</w:t>
      </w:r>
      <w:r w:rsidRPr="00951346">
        <w:rPr>
          <w:rtl/>
          <w:lang w:bidi="fa-IR"/>
        </w:rPr>
        <w:t xml:space="preserve"> فَتَبَاكَ</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16124">
        <w:rPr>
          <w:rtl/>
        </w:rPr>
        <w:t>3138</w:t>
      </w:r>
      <w:r w:rsidRPr="002C2FC4">
        <w:rPr>
          <w:rStyle w:val="libBold2Char"/>
          <w:rtl/>
        </w:rPr>
        <w:t xml:space="preserve"> / 9.</w:t>
      </w:r>
      <w:r w:rsidRPr="00951346">
        <w:rPr>
          <w:rtl/>
          <w:lang w:bidi="fa-IR"/>
        </w:rPr>
        <w:t xml:space="preserve"> عَنْهُ </w:t>
      </w:r>
      <w:r w:rsidRPr="00625F5B">
        <w:rPr>
          <w:rStyle w:val="libFootnotenumChar"/>
          <w:rtl/>
        </w:rPr>
        <w:t>(3)</w:t>
      </w:r>
      <w:r w:rsidRPr="00951346">
        <w:rPr>
          <w:rtl/>
          <w:lang w:bidi="fa-IR"/>
        </w:rPr>
        <w:t xml:space="preserve"> ، عَنِ ابْنِ فَضَّالٍ ، عَنْ يُونُسَ بْنِ يَعْقُوبَ ، عَنْ سَعِيدِ </w:t>
      </w:r>
      <w:r w:rsidRPr="00625F5B">
        <w:rPr>
          <w:rStyle w:val="libFootnotenumChar"/>
          <w:rtl/>
        </w:rPr>
        <w:t>(4)</w:t>
      </w:r>
      <w:r w:rsidRPr="00951346">
        <w:rPr>
          <w:rtl/>
          <w:lang w:bidi="fa-IR"/>
        </w:rPr>
        <w:t xml:space="preserve"> بْنِ يَسَارٍ بَيَّاعِ السَّابِرِيِّ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إِنِّي أَتَبَاكى فِي الدُّعَاءِ وَلَيْسَ لِي بُكَاءٌ</w:t>
      </w:r>
      <w:r>
        <w:rPr>
          <w:rtl/>
          <w:lang w:bidi="fa-IR"/>
        </w:rPr>
        <w:t>؟</w:t>
      </w:r>
    </w:p>
    <w:p w:rsidR="00DA4FAD" w:rsidRPr="00951346" w:rsidRDefault="00DA4FAD" w:rsidP="00DA4FAD">
      <w:pPr>
        <w:pStyle w:val="libNormal"/>
        <w:rPr>
          <w:rtl/>
          <w:lang w:bidi="fa-IR"/>
        </w:rPr>
      </w:pPr>
      <w:r w:rsidRPr="00951346">
        <w:rPr>
          <w:rtl/>
          <w:lang w:bidi="fa-IR"/>
        </w:rPr>
        <w:t xml:space="preserve">قَالَ : « نَعَمْ </w:t>
      </w:r>
      <w:r w:rsidRPr="00625F5B">
        <w:rPr>
          <w:rStyle w:val="libFootnotenumChar"/>
          <w:rtl/>
        </w:rPr>
        <w:t>(5)</w:t>
      </w:r>
      <w:r w:rsidRPr="00951346">
        <w:rPr>
          <w:rtl/>
          <w:lang w:bidi="fa-IR"/>
        </w:rPr>
        <w:t xml:space="preserve"> ، وَلَوْ مِثْلَ رَأْسِ الذُّبَابِ</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3139</w:t>
      </w:r>
      <w:r w:rsidRPr="002C2FC4">
        <w:rPr>
          <w:rStyle w:val="libBold2Char"/>
          <w:rtl/>
        </w:rPr>
        <w:t xml:space="preserve"> / 10.</w:t>
      </w:r>
      <w:r w:rsidRPr="00951346">
        <w:rPr>
          <w:rtl/>
          <w:lang w:bidi="fa-IR"/>
        </w:rPr>
        <w:t xml:space="preserve"> عَنْهُ </w:t>
      </w:r>
      <w:r w:rsidRPr="00625F5B">
        <w:rPr>
          <w:rStyle w:val="libFootnotenumChar"/>
          <w:rtl/>
        </w:rPr>
        <w:t>(7)</w:t>
      </w:r>
      <w:r w:rsidRPr="00951346">
        <w:rPr>
          <w:rtl/>
          <w:lang w:bidi="fa-IR"/>
        </w:rPr>
        <w:t xml:space="preserve"> ، عَنْ أَحْمَدَ بْنِ مُحَمَّدٍ ، عَنْ عَلِيِّ بْنِ الْحَكَمِ ، عَنْ عَلِيِّ بْنِ أَبِي حَمْزَةَ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بر ، بف » وحاشية « د » والوافي والوسائل. وفي « ب ، د ، ص » : « إن لم تك بكّاءً فتباك</w:t>
      </w:r>
      <w:r w:rsidR="00DA4FAD">
        <w:rPr>
          <w:rtl/>
        </w:rPr>
        <w:t xml:space="preserve"> ». </w:t>
      </w:r>
      <w:r w:rsidR="00DA4FAD" w:rsidRPr="00951346">
        <w:rPr>
          <w:rtl/>
        </w:rPr>
        <w:t>وفي بعض النسخ والمطبوع : « لم تكن » وهو لايجتمع مع « البكاء » بضمّ الباء.</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شرح المازندراني</w:t>
      </w:r>
      <w:r w:rsidRPr="009B0BCE">
        <w:rPr>
          <w:rtl/>
        </w:rPr>
        <w:t xml:space="preserve"> ، ج 10 ، ص 222 : « قوله : « إن لم تك بك بكاء فتباك » كذا ، الظاهر « إن لم تك » خطاب ، و « بكاء » بتشديد الكاف للمبالغة ، وهو من يقدر على البكاء بسهولة ، ويحتمل الغيبة وتخفيف الكاف وضمّ الباء ، و « كان » حينئذٍ تامّة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ج 12 ، ص 56 : « وفي بعض النسخ : إن لم يكن بك بكاء ، وهو ظاهر ؛ وفي بعضها : إن لم تك بكاء ، وفي بعضها : إن لم تكن بكاء ، وعلى الأخيرين يحتمل وجهين » ثمّ ذكر وجهاً واحداً وهو الذي نقلناه عن الشرح.</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1501 ، ح 8638 ؛ </w:t>
      </w:r>
      <w:r w:rsidR="00DA4FAD" w:rsidRPr="00707A47">
        <w:rPr>
          <w:rStyle w:val="libFootnoteBoldChar"/>
          <w:rtl/>
        </w:rPr>
        <w:t>الوسائل</w:t>
      </w:r>
      <w:r w:rsidR="00DA4FAD" w:rsidRPr="00951346">
        <w:rPr>
          <w:rtl/>
        </w:rPr>
        <w:t xml:space="preserve"> ، ج 7 ، ص 74 ، ح 8765.</w:t>
      </w:r>
    </w:p>
    <w:p w:rsidR="00DA4FAD" w:rsidRPr="00951346" w:rsidRDefault="0091593C" w:rsidP="00DA4FAD">
      <w:pPr>
        <w:pStyle w:val="libFootnote0"/>
        <w:rPr>
          <w:rtl/>
          <w:lang w:bidi="fa-IR"/>
        </w:rPr>
      </w:pPr>
      <w:r>
        <w:rPr>
          <w:rtl/>
        </w:rPr>
        <w:t>(3).</w:t>
      </w:r>
      <w:r w:rsidR="00DA4FAD" w:rsidRPr="00951346">
        <w:rPr>
          <w:rtl/>
        </w:rPr>
        <w:t xml:space="preserve"> الضمير راجع إلى أحمد بن محمّد بن عيسى المذكور في السند السابق.</w:t>
      </w:r>
    </w:p>
    <w:p w:rsidR="00DA4FAD" w:rsidRPr="00951346" w:rsidRDefault="0091593C" w:rsidP="00DA4FAD">
      <w:pPr>
        <w:pStyle w:val="libFootnote0"/>
        <w:rPr>
          <w:rtl/>
          <w:lang w:bidi="fa-IR"/>
        </w:rPr>
      </w:pPr>
      <w:r>
        <w:rPr>
          <w:rtl/>
        </w:rPr>
        <w:t>(4).</w:t>
      </w:r>
      <w:r w:rsidR="00DA4FAD" w:rsidRPr="00951346">
        <w:rPr>
          <w:rtl/>
        </w:rPr>
        <w:t xml:space="preserve"> في الوسائل : « سعد</w:t>
      </w:r>
      <w:r w:rsidR="00DA4FAD">
        <w:rPr>
          <w:rtl/>
        </w:rPr>
        <w:t xml:space="preserve"> ». </w:t>
      </w:r>
      <w:r w:rsidR="00DA4FAD" w:rsidRPr="00951346">
        <w:rPr>
          <w:rtl/>
        </w:rPr>
        <w:t>قال الا</w:t>
      </w:r>
      <w:r w:rsidR="007276A6">
        <w:rPr>
          <w:rFonts w:hint="cs"/>
          <w:rtl/>
        </w:rPr>
        <w:t>ُ</w:t>
      </w:r>
      <w:r w:rsidR="00DA4FAD" w:rsidRPr="00951346">
        <w:rPr>
          <w:rtl/>
        </w:rPr>
        <w:t>ستاذ السيّد محمّد جواد الشبيري</w:t>
      </w:r>
      <w:r w:rsidR="00DA4FAD">
        <w:rPr>
          <w:rtl/>
        </w:rPr>
        <w:t xml:space="preserve"> </w:t>
      </w:r>
      <w:r w:rsidR="003E6B40">
        <w:rPr>
          <w:rtl/>
        </w:rPr>
        <w:t>-</w:t>
      </w:r>
      <w:r w:rsidR="00DA4FAD">
        <w:rPr>
          <w:rtl/>
        </w:rPr>
        <w:t xml:space="preserve"> </w:t>
      </w:r>
      <w:r w:rsidR="00DA4FAD" w:rsidRPr="00951346">
        <w:rPr>
          <w:rtl/>
        </w:rPr>
        <w:t>دام توفيقه</w:t>
      </w:r>
      <w:r w:rsidR="00DA4FAD">
        <w:rPr>
          <w:rtl/>
        </w:rPr>
        <w:t xml:space="preserve"> </w:t>
      </w:r>
      <w:r w:rsidR="003E6B40">
        <w:rPr>
          <w:rtl/>
        </w:rPr>
        <w:t>-</w:t>
      </w:r>
      <w:r w:rsidR="00DA4FAD">
        <w:rPr>
          <w:rtl/>
        </w:rPr>
        <w:t xml:space="preserve"> </w:t>
      </w:r>
      <w:r w:rsidR="00DA4FAD" w:rsidRPr="00951346">
        <w:rPr>
          <w:rtl/>
        </w:rPr>
        <w:t>في تعليقته على السند : « ورد في رجال الشيخ ، ص 213 ، الرقم 2798 : « سعيد بن سنان بيّاع السابري »</w:t>
      </w:r>
      <w:r w:rsidR="00DA4FAD">
        <w:rPr>
          <w:rtl/>
        </w:rPr>
        <w:t xml:space="preserve"> ..</w:t>
      </w:r>
      <w:r w:rsidR="00DA4FAD" w:rsidRPr="00951346">
        <w:rPr>
          <w:rtl/>
        </w:rPr>
        <w:t>. وكأنّ « يسار » هنا مصحّف « سنان » ومنشأ التصحيف شباهة اللفظين مع اشتهار سعيد بن يسار في تسلسل الأسناد »</w:t>
      </w:r>
      <w:r w:rsidR="00DA4FAD">
        <w:rPr>
          <w:rtl/>
        </w:rPr>
        <w:t>.</w:t>
      </w:r>
    </w:p>
    <w:p w:rsidR="00DA4FAD" w:rsidRPr="00951346" w:rsidRDefault="00DA4FAD" w:rsidP="00DA4FAD">
      <w:pPr>
        <w:pStyle w:val="libFootnote0"/>
        <w:rPr>
          <w:rtl/>
          <w:lang w:bidi="fa-IR"/>
        </w:rPr>
      </w:pPr>
      <w:r w:rsidRPr="009B0BCE">
        <w:rPr>
          <w:rtl/>
        </w:rPr>
        <w:t xml:space="preserve">يؤيّد ما أفاده ، أنّ الخبر رواه المصنّف </w:t>
      </w:r>
      <w:r w:rsidR="003E6B40" w:rsidRPr="009B0BCE">
        <w:rPr>
          <w:rtl/>
        </w:rPr>
        <w:t>-</w:t>
      </w:r>
      <w:r w:rsidRPr="009B0BCE">
        <w:rPr>
          <w:rtl/>
        </w:rPr>
        <w:t xml:space="preserve"> مع زيادة يسيرة </w:t>
      </w:r>
      <w:r w:rsidR="003E6B40" w:rsidRPr="009B0BCE">
        <w:rPr>
          <w:rtl/>
        </w:rPr>
        <w:t>-</w:t>
      </w:r>
      <w:r w:rsidRPr="009B0BCE">
        <w:rPr>
          <w:rtl/>
        </w:rPr>
        <w:t xml:space="preserve"> في </w:t>
      </w:r>
      <w:r w:rsidRPr="00707A47">
        <w:rPr>
          <w:rStyle w:val="libFootnoteBoldChar"/>
          <w:rtl/>
        </w:rPr>
        <w:t>الكافي</w:t>
      </w:r>
      <w:r w:rsidRPr="009B0BCE">
        <w:rPr>
          <w:rtl/>
        </w:rPr>
        <w:t xml:space="preserve"> ، ح 4928 ، بسنده عن حمّاد بن عثمان ، عن سعيد بيّاع السابري. قال : قلت لأبي عبدالله </w:t>
      </w:r>
      <w:r w:rsidRPr="007276A6">
        <w:rPr>
          <w:rStyle w:val="libFootnoteAlaemChar"/>
          <w:rtl/>
        </w:rPr>
        <w:t>عليه‌السلام</w:t>
      </w:r>
      <w:r w:rsidRPr="009B0BCE">
        <w:rPr>
          <w:rtl/>
        </w:rPr>
        <w:t xml:space="preserve"> ، وأنّ سعيد بن يسار قد لُقِّب بالحنّاط. راجع : </w:t>
      </w:r>
      <w:r w:rsidRPr="00707A47">
        <w:rPr>
          <w:rStyle w:val="libFootnoteBoldChar"/>
          <w:rtl/>
        </w:rPr>
        <w:t>رجال النجاشيّ</w:t>
      </w:r>
      <w:r w:rsidRPr="009B0BCE">
        <w:rPr>
          <w:rtl/>
        </w:rPr>
        <w:t xml:space="preserve"> ، ص 181 ، الرقم 478 ؛ </w:t>
      </w:r>
      <w:r w:rsidRPr="00707A47">
        <w:rPr>
          <w:rStyle w:val="libFootnoteBoldChar"/>
          <w:rtl/>
        </w:rPr>
        <w:t>رجال البرقي</w:t>
      </w:r>
      <w:r w:rsidRPr="009B0BCE">
        <w:rPr>
          <w:rtl/>
        </w:rPr>
        <w:t xml:space="preserve"> ، ص 38.</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 الاستفهام مقدّر. وقد لايقدّر ، فيقرأ « نِعْمَ » بكسر النون وسكون العين وفتح الميم فعل مدح. وهذا ممّا يشعر بالمعنى الأوّل ؛ فتأمّل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راجع : </w:t>
      </w:r>
      <w:r w:rsidR="00DA4FAD" w:rsidRPr="0091593C">
        <w:rPr>
          <w:rStyle w:val="libFootnoteBoldChar"/>
          <w:rtl/>
        </w:rPr>
        <w:t>الأمالي للصدوق</w:t>
      </w:r>
      <w:r w:rsidR="00DA4FAD" w:rsidRPr="00951346">
        <w:rPr>
          <w:rtl/>
        </w:rPr>
        <w:t xml:space="preserve"> ، ص 545 ، المجلس 81 ، ح 10 ؛ </w:t>
      </w:r>
      <w:r w:rsidR="00DA4FAD" w:rsidRPr="00707A47">
        <w:rPr>
          <w:rStyle w:val="libFootnoteBoldChar"/>
          <w:rtl/>
        </w:rPr>
        <w:t>ثواب الأعمال</w:t>
      </w:r>
      <w:r w:rsidR="00DA4FAD" w:rsidRPr="00951346">
        <w:rPr>
          <w:rtl/>
        </w:rPr>
        <w:t xml:space="preserve"> ، ص 192 ، ح 1 </w:t>
      </w:r>
      <w:r w:rsidR="007276A6">
        <w:rPr>
          <w:rFonts w:hint="cs"/>
          <w:rtl/>
        </w:rPr>
        <w:t>.</w:t>
      </w:r>
      <w:r w:rsidR="00DA4FAD" w:rsidRPr="00707A47">
        <w:rPr>
          <w:rStyle w:val="libFootnoteBoldChar"/>
          <w:rtl/>
        </w:rPr>
        <w:t>الوافي</w:t>
      </w:r>
      <w:r w:rsidR="00DA4FAD" w:rsidRPr="00951346">
        <w:rPr>
          <w:rtl/>
        </w:rPr>
        <w:t xml:space="preserve"> ، ج 9 ، ص 1501 ، ح 8639 ؛ </w:t>
      </w:r>
      <w:r w:rsidR="00DA4FAD" w:rsidRPr="00707A47">
        <w:rPr>
          <w:rStyle w:val="libFootnoteBoldChar"/>
          <w:rtl/>
        </w:rPr>
        <w:t>الوسائل</w:t>
      </w:r>
      <w:r w:rsidR="00DA4FAD" w:rsidRPr="00951346">
        <w:rPr>
          <w:rtl/>
        </w:rPr>
        <w:t xml:space="preserve"> ، ج 7 ، ص 74 ، ح 8766.</w:t>
      </w:r>
    </w:p>
    <w:p w:rsidR="00DA4FAD" w:rsidRPr="00951346" w:rsidRDefault="0091593C" w:rsidP="00DA4FAD">
      <w:pPr>
        <w:pStyle w:val="libFootnote0"/>
        <w:rPr>
          <w:rtl/>
          <w:lang w:bidi="fa-IR"/>
        </w:rPr>
      </w:pPr>
      <w:r>
        <w:rPr>
          <w:rtl/>
        </w:rPr>
        <w:t>(7).</w:t>
      </w:r>
      <w:r w:rsidR="00DA4FAD" w:rsidRPr="00951346">
        <w:rPr>
          <w:rtl/>
        </w:rPr>
        <w:t xml:space="preserve"> مرجع الضمير هو محمّد بن يحيى ، المذكور في سند الحديث 8 ، كما هو واضح ، فليس في السند تعليق.</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لِأَبِي بَصِيرٍ : « إِنْ خِفْتَ أَمْراً يَكُونُ ، أَوْ حَاجَةً تُرِيدُهَا ، فَابْدَأْ </w:t>
      </w:r>
      <w:r w:rsidRPr="00625F5B">
        <w:rPr>
          <w:rStyle w:val="libFootnotenumChar"/>
          <w:rtl/>
        </w:rPr>
        <w:t>(1)</w:t>
      </w:r>
      <w:r w:rsidRPr="00951346">
        <w:rPr>
          <w:rtl/>
          <w:lang w:bidi="fa-IR"/>
        </w:rPr>
        <w:t xml:space="preserve"> بِاللهِ ، وَمَجِّدْهُ </w:t>
      </w:r>
      <w:r w:rsidRPr="00625F5B">
        <w:rPr>
          <w:rStyle w:val="libFootnotenumChar"/>
          <w:rtl/>
        </w:rPr>
        <w:t>(2)</w:t>
      </w:r>
      <w:r w:rsidRPr="00951346">
        <w:rPr>
          <w:rtl/>
          <w:lang w:bidi="fa-IR"/>
        </w:rPr>
        <w:t xml:space="preserve"> ، وَأَثْنِ عَلَيْهِ كَمَا هُوَ أَهْلُهُ ، وَصَلِّ عَلَى النَّبِيِّ </w:t>
      </w:r>
      <w:r w:rsidR="0091593C" w:rsidRPr="0091593C">
        <w:rPr>
          <w:rStyle w:val="libAlaemChar"/>
          <w:rtl/>
        </w:rPr>
        <w:t>صلى‌الله‌عليه‌وآله</w:t>
      </w:r>
      <w:r w:rsidRPr="00951346">
        <w:rPr>
          <w:rtl/>
          <w:lang w:bidi="fa-IR"/>
        </w:rPr>
        <w:t xml:space="preserve"> وَسَلْ </w:t>
      </w:r>
      <w:r w:rsidRPr="00625F5B">
        <w:rPr>
          <w:rStyle w:val="libFootnotenumChar"/>
          <w:rtl/>
        </w:rPr>
        <w:t>(3)</w:t>
      </w:r>
      <w:r w:rsidRPr="00951346">
        <w:rPr>
          <w:rtl/>
          <w:lang w:bidi="fa-IR"/>
        </w:rPr>
        <w:t xml:space="preserve"> حَاجَتَكَ ، وَتَبَاكَ </w:t>
      </w:r>
      <w:r w:rsidRPr="00625F5B">
        <w:rPr>
          <w:rStyle w:val="libFootnotenumChar"/>
          <w:rtl/>
        </w:rPr>
        <w:t>(4)</w:t>
      </w:r>
      <w:r w:rsidRPr="00951346">
        <w:rPr>
          <w:rtl/>
          <w:lang w:bidi="fa-IR"/>
        </w:rPr>
        <w:t xml:space="preserve"> وَلَوْ مِثْلَ </w:t>
      </w:r>
      <w:r w:rsidRPr="00625F5B">
        <w:rPr>
          <w:rStyle w:val="libFootnotenumChar"/>
          <w:rtl/>
        </w:rPr>
        <w:t>(5)</w:t>
      </w:r>
      <w:r w:rsidRPr="00951346">
        <w:rPr>
          <w:rtl/>
          <w:lang w:bidi="fa-IR"/>
        </w:rPr>
        <w:t xml:space="preserve"> رَأْسِ الذُّبَابِ ؛ إِنَّ أَبِي </w:t>
      </w:r>
      <w:r w:rsidRPr="00924332">
        <w:rPr>
          <w:rStyle w:val="libAlaemChar"/>
          <w:rtl/>
        </w:rPr>
        <w:t>عليه‌السلام</w:t>
      </w:r>
      <w:r w:rsidRPr="00951346">
        <w:rPr>
          <w:rtl/>
          <w:lang w:bidi="fa-IR"/>
        </w:rPr>
        <w:t xml:space="preserve"> كَانَ يَقُولُ : إِنَّ </w:t>
      </w:r>
      <w:r w:rsidRPr="00625F5B">
        <w:rPr>
          <w:rStyle w:val="libFootnotenumChar"/>
          <w:rtl/>
        </w:rPr>
        <w:t>(6)</w:t>
      </w:r>
      <w:r w:rsidRPr="00951346">
        <w:rPr>
          <w:rtl/>
          <w:lang w:bidi="fa-IR"/>
        </w:rPr>
        <w:t xml:space="preserve"> أَقْرَبَ مَا يَكُونُ الْعَبْدُ مِنَ الرَّبِّ</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وَهُوَ سَاجِدٌ بَاكٍ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D16124">
        <w:rPr>
          <w:rtl/>
        </w:rPr>
        <w:t>3140</w:t>
      </w:r>
      <w:r w:rsidRPr="002C2FC4">
        <w:rPr>
          <w:rStyle w:val="libBold2Char"/>
          <w:rtl/>
        </w:rPr>
        <w:t xml:space="preserve"> / 11.</w:t>
      </w:r>
      <w:r w:rsidRPr="00951346">
        <w:rPr>
          <w:rtl/>
          <w:lang w:bidi="fa-IR"/>
        </w:rPr>
        <w:t xml:space="preserve"> عَلِيُّ بْنُ إِبْرَاهِيمَ ، عَنْ أَبِيهِ ، عَنْ عَبْدِ اللهِ بْنِ الْمُغِيرَةِ ، عَنْ إِسْمَاعِيلَ الْبَجَلِيِّ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لَمْ يَجِئْكَ الْبُكَاءُ فَتَبَاكَ ، فَإِنْ </w:t>
      </w:r>
      <w:r w:rsidRPr="00625F5B">
        <w:rPr>
          <w:rStyle w:val="libFootnotenumChar"/>
          <w:rtl/>
        </w:rPr>
        <w:t>(9)</w:t>
      </w:r>
      <w:r w:rsidRPr="00951346">
        <w:rPr>
          <w:rtl/>
          <w:lang w:bidi="fa-IR"/>
        </w:rPr>
        <w:t xml:space="preserve"> خَرَجَ مِنْكَ </w:t>
      </w:r>
      <w:r w:rsidRPr="00625F5B">
        <w:rPr>
          <w:rStyle w:val="libFootnotenumChar"/>
          <w:rtl/>
        </w:rPr>
        <w:t>(10)</w:t>
      </w:r>
      <w:r w:rsidRPr="00951346">
        <w:rPr>
          <w:rtl/>
          <w:lang w:bidi="fa-IR"/>
        </w:rPr>
        <w:t xml:space="preserve"> مِثْلُ رَأْسِ الذُّبَابِ ، فَبَخْ بَخْ </w:t>
      </w:r>
      <w:r w:rsidRPr="00625F5B">
        <w:rPr>
          <w:rStyle w:val="libFootnotenumChar"/>
          <w:rtl/>
        </w:rPr>
        <w:t>(11)</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فابتدئ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ج ، ز ، ص ، بس » والوافي ومرآة العقول والوسائل : « فمجّده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والوافي : « واسأل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ص ، بر » وحاشية « ج ، بف » : « وتباكي »</w:t>
      </w:r>
      <w:r w:rsidR="00DA4FAD">
        <w:rPr>
          <w:rtl/>
        </w:rPr>
        <w:t>.</w:t>
      </w:r>
    </w:p>
    <w:tbl>
      <w:tblPr>
        <w:tblStyle w:val="TableGrid"/>
        <w:bidiVisual/>
        <w:tblW w:w="0" w:type="auto"/>
        <w:tblLook w:val="04A0" w:firstRow="1" w:lastRow="0" w:firstColumn="1" w:lastColumn="0" w:noHBand="0" w:noVBand="1"/>
      </w:tblPr>
      <w:tblGrid>
        <w:gridCol w:w="4006"/>
        <w:gridCol w:w="4006"/>
      </w:tblGrid>
      <w:tr w:rsidR="007276A6" w:rsidTr="007276A6">
        <w:tc>
          <w:tcPr>
            <w:tcW w:w="4006" w:type="dxa"/>
          </w:tcPr>
          <w:p w:rsidR="007276A6" w:rsidRDefault="007276A6" w:rsidP="00DA4FAD">
            <w:pPr>
              <w:pStyle w:val="libFootnote0"/>
              <w:rPr>
                <w:rtl/>
              </w:rPr>
            </w:pPr>
            <w:r>
              <w:rPr>
                <w:rtl/>
              </w:rPr>
              <w:t>(5).</w:t>
            </w:r>
            <w:r w:rsidRPr="00951346">
              <w:rPr>
                <w:rtl/>
              </w:rPr>
              <w:t xml:space="preserve"> في « ز » : « بمثل »</w:t>
            </w:r>
            <w:r>
              <w:rPr>
                <w:rtl/>
              </w:rPr>
              <w:t>.</w:t>
            </w:r>
          </w:p>
        </w:tc>
        <w:tc>
          <w:tcPr>
            <w:tcW w:w="4006" w:type="dxa"/>
          </w:tcPr>
          <w:p w:rsidR="007276A6" w:rsidRDefault="007276A6" w:rsidP="00DA4FAD">
            <w:pPr>
              <w:pStyle w:val="libFootnote0"/>
              <w:rPr>
                <w:rtl/>
              </w:rPr>
            </w:pPr>
            <w:r>
              <w:rPr>
                <w:rtl/>
              </w:rPr>
              <w:t>(6).</w:t>
            </w:r>
            <w:r w:rsidRPr="00951346">
              <w:rPr>
                <w:rtl/>
              </w:rPr>
              <w:t xml:space="preserve"> في شرح المازندراني </w:t>
            </w:r>
            <w:r>
              <w:rPr>
                <w:rtl/>
              </w:rPr>
              <w:t>: -</w:t>
            </w:r>
            <w:r w:rsidRPr="00951346">
              <w:rPr>
                <w:rtl/>
              </w:rPr>
              <w:t xml:space="preserve"> « إنّ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أقرب ، خبر « إنّ » </w:t>
      </w:r>
      <w:r w:rsidR="00DA4FAD">
        <w:rPr>
          <w:rtl/>
        </w:rPr>
        <w:t>و «</w:t>
      </w:r>
      <w:r w:rsidR="00DA4FAD" w:rsidRPr="00951346">
        <w:rPr>
          <w:rtl/>
        </w:rPr>
        <w:t xml:space="preserve"> ما » مصدريّة ، وإضافة الأقرب إلى الكون مع أنّه وصف الكائن على المجاز ، </w:t>
      </w:r>
      <w:r w:rsidR="00DA4FAD">
        <w:rPr>
          <w:rtl/>
        </w:rPr>
        <w:t>و «</w:t>
      </w:r>
      <w:r w:rsidR="00DA4FAD" w:rsidRPr="00951346">
        <w:rPr>
          <w:rtl/>
        </w:rPr>
        <w:t xml:space="preserve"> من » متعلّق بالقرب وليست تفضيليّة ، والواو في قوله : « وهو ساجد » حاليّة ، والجملة الحاليّة قائمة مقام خبر « إنّ » المحذوف بتقدير « في زمان السجود والبكاء » نظير أخطب ما يكون الأمير قائماً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الثناء قبل الدعاء ، ح 3145 ، بسند آخر ، إلى قوله : « سل حاجتك » مع اختلاف يسير. وفي </w:t>
      </w:r>
      <w:r w:rsidR="00DA4FAD" w:rsidRPr="00707A47">
        <w:rPr>
          <w:rStyle w:val="libFootnoteBoldChar"/>
          <w:rtl/>
        </w:rPr>
        <w:t>كامل الزيارات</w:t>
      </w:r>
      <w:r w:rsidR="00DA4FAD" w:rsidRPr="00951346">
        <w:rPr>
          <w:rtl/>
        </w:rPr>
        <w:t xml:space="preserve"> ، ص 146 ، الباب 58 ، ح 4 ، بسند آخر ، وتمام الرواية فيه : « أقرب ما يكون العبد إلى الله تعالى وهو ساجد باك » </w:t>
      </w:r>
      <w:r w:rsidR="004F7429">
        <w:rPr>
          <w:rFonts w:hint="cs"/>
          <w:rtl/>
        </w:rPr>
        <w:t>.</w:t>
      </w:r>
      <w:r w:rsidR="00DA4FAD" w:rsidRPr="00707A47">
        <w:rPr>
          <w:rStyle w:val="libFootnoteBoldChar"/>
          <w:rtl/>
        </w:rPr>
        <w:t>الوافي</w:t>
      </w:r>
      <w:r w:rsidR="00DA4FAD" w:rsidRPr="00951346">
        <w:rPr>
          <w:rtl/>
        </w:rPr>
        <w:t xml:space="preserve"> ، ج 9 ، ص 1502 ، ح 8641 ؛ </w:t>
      </w:r>
      <w:r w:rsidR="00DA4FAD" w:rsidRPr="00707A47">
        <w:rPr>
          <w:rStyle w:val="libFootnoteBoldChar"/>
          <w:rtl/>
        </w:rPr>
        <w:t>الوسائل</w:t>
      </w:r>
      <w:r w:rsidR="00DA4FAD" w:rsidRPr="00951346">
        <w:rPr>
          <w:rtl/>
        </w:rPr>
        <w:t xml:space="preserve"> ، ج 7 ، ص 74 ، ح 8767.</w:t>
      </w:r>
    </w:p>
    <w:tbl>
      <w:tblPr>
        <w:tblStyle w:val="TableGrid"/>
        <w:bidiVisual/>
        <w:tblW w:w="0" w:type="auto"/>
        <w:tblLook w:val="04A0" w:firstRow="1" w:lastRow="0" w:firstColumn="1" w:lastColumn="0" w:noHBand="0" w:noVBand="1"/>
      </w:tblPr>
      <w:tblGrid>
        <w:gridCol w:w="4006"/>
        <w:gridCol w:w="4006"/>
      </w:tblGrid>
      <w:tr w:rsidR="004F7429" w:rsidTr="004F7429">
        <w:tc>
          <w:tcPr>
            <w:tcW w:w="4006" w:type="dxa"/>
          </w:tcPr>
          <w:p w:rsidR="004F7429" w:rsidRDefault="004F7429" w:rsidP="00DA4FAD">
            <w:pPr>
              <w:pStyle w:val="libFootnote0"/>
              <w:rPr>
                <w:rtl/>
              </w:rPr>
            </w:pPr>
            <w:r>
              <w:rPr>
                <w:rtl/>
              </w:rPr>
              <w:t>(9).</w:t>
            </w:r>
            <w:r w:rsidRPr="00951346">
              <w:rPr>
                <w:rtl/>
              </w:rPr>
              <w:t xml:space="preserve"> في « بر » والوافي والوسائل : « وإن »</w:t>
            </w:r>
            <w:r>
              <w:rPr>
                <w:rtl/>
              </w:rPr>
              <w:t>.</w:t>
            </w:r>
          </w:p>
        </w:tc>
        <w:tc>
          <w:tcPr>
            <w:tcW w:w="4006" w:type="dxa"/>
          </w:tcPr>
          <w:p w:rsidR="004F7429" w:rsidRDefault="0057779E" w:rsidP="00DA4FAD">
            <w:pPr>
              <w:pStyle w:val="libFootnote0"/>
              <w:rPr>
                <w:rtl/>
              </w:rPr>
            </w:pPr>
            <w:r>
              <w:rPr>
                <w:rtl/>
              </w:rPr>
              <w:t>(10).</w:t>
            </w:r>
            <w:r w:rsidRPr="00951346">
              <w:rPr>
                <w:rtl/>
              </w:rPr>
              <w:t xml:space="preserve"> في « بر » </w:t>
            </w:r>
            <w:r>
              <w:rPr>
                <w:rtl/>
              </w:rPr>
              <w:t>: -</w:t>
            </w:r>
            <w:r w:rsidRPr="00951346">
              <w:rPr>
                <w:rtl/>
              </w:rPr>
              <w:t xml:space="preserve"> « منك »</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 بخ » : كلمة تقال عند المدح والرضا بالشي‌ء وتكرّر للمبالغة. وهي مبنيّة على السكون ، فإن وَصَلتَ جَرَرتَ ونوَّنتَ ، فقلتَ : بخٍ بخٍ ، وربّما شدّدت. </w:t>
      </w:r>
      <w:r w:rsidR="00DA4FAD" w:rsidRPr="00707A47">
        <w:rPr>
          <w:rStyle w:val="libFootnoteBoldChar"/>
          <w:rtl/>
        </w:rPr>
        <w:t>النهاية</w:t>
      </w:r>
      <w:r w:rsidR="00DA4FAD" w:rsidRPr="00951346">
        <w:rPr>
          <w:rtl/>
        </w:rPr>
        <w:t xml:space="preserve"> ، ج 1 ، ص 101 ( بخ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الصلاة ، باب البكاء والدعاء في الصلاة ، ح 4928 ؛ و</w:t>
      </w:r>
      <w:r w:rsidR="00DA4FAD" w:rsidRPr="00707A47">
        <w:rPr>
          <w:rStyle w:val="libFootnoteBoldChar"/>
          <w:rtl/>
        </w:rPr>
        <w:t>التهذيب</w:t>
      </w:r>
      <w:r w:rsidR="00DA4FAD" w:rsidRPr="00951346">
        <w:rPr>
          <w:rtl/>
        </w:rPr>
        <w:t xml:space="preserve"> ، ج 2 ، ص 287 ، ح 1148 ؛ و</w:t>
      </w:r>
      <w:r w:rsidR="00DA4FAD" w:rsidRPr="00707A47">
        <w:rPr>
          <w:rStyle w:val="libFootnoteBoldChar"/>
          <w:rtl/>
        </w:rPr>
        <w:t>الاستبصار</w:t>
      </w:r>
      <w:r w:rsidR="00DA4FAD" w:rsidRPr="00951346">
        <w:rPr>
          <w:rtl/>
        </w:rPr>
        <w:t xml:space="preserve"> ، ج 1 ، ص 407 ، ح 1557 ، بسند آخر هكذا : « أيتباكى الرجل في الصلاة ، فقال : بخ بخ ، ولو مثل رأس الذباب</w:t>
      </w:r>
      <w:r w:rsidR="00DA4FAD">
        <w:rPr>
          <w:rtl/>
        </w:rPr>
        <w:t xml:space="preserve"> ». </w:t>
      </w:r>
      <w:r w:rsidR="00DA4FAD" w:rsidRPr="00951346">
        <w:rPr>
          <w:rtl/>
        </w:rPr>
        <w:t xml:space="preserve">راجع : </w:t>
      </w:r>
      <w:r w:rsidR="00DA4FAD" w:rsidRPr="00707A47">
        <w:rPr>
          <w:rStyle w:val="libFootnoteBoldChar"/>
          <w:rtl/>
        </w:rPr>
        <w:t>الفقيه</w:t>
      </w:r>
      <w:r w:rsidR="00DA4FAD" w:rsidRPr="00951346">
        <w:rPr>
          <w:rtl/>
        </w:rPr>
        <w:t xml:space="preserve"> ، ج 2 ، ص 535 </w:t>
      </w:r>
      <w:r w:rsidR="00DA4FAD" w:rsidRPr="00707A47">
        <w:rPr>
          <w:rStyle w:val="libFootnoteBoldChar"/>
          <w:rtl/>
        </w:rPr>
        <w:t>الوافي</w:t>
      </w:r>
      <w:r w:rsidR="00DA4FAD" w:rsidRPr="00951346">
        <w:rPr>
          <w:rtl/>
        </w:rPr>
        <w:t xml:space="preserve"> ، ج 9 ، ص 1501 ، ح 8640 ؛ </w:t>
      </w:r>
      <w:r w:rsidR="00DA4FAD" w:rsidRPr="00707A47">
        <w:rPr>
          <w:rStyle w:val="libFootnoteBoldChar"/>
          <w:rtl/>
        </w:rPr>
        <w:t>الوسائل</w:t>
      </w:r>
      <w:r w:rsidR="00DA4FAD" w:rsidRPr="00951346">
        <w:rPr>
          <w:rtl/>
        </w:rPr>
        <w:t xml:space="preserve"> ، ج 7 ، ص 75 ، ح 8768.</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05" w:name="_Toc344056162"/>
      <w:bookmarkStart w:id="306" w:name="_Toc459895197"/>
      <w:bookmarkStart w:id="307" w:name="_Toc42787829"/>
      <w:r w:rsidRPr="00951346">
        <w:rPr>
          <w:rtl/>
          <w:lang w:bidi="fa-IR"/>
        </w:rPr>
        <w:lastRenderedPageBreak/>
        <w:t>16</w:t>
      </w:r>
      <w:r>
        <w:rPr>
          <w:rtl/>
          <w:lang w:bidi="fa-IR"/>
        </w:rPr>
        <w:t xml:space="preserve"> </w:t>
      </w:r>
      <w:r w:rsidR="003E6B40">
        <w:rPr>
          <w:rtl/>
          <w:lang w:bidi="fa-IR"/>
        </w:rPr>
        <w:t>-</w:t>
      </w:r>
      <w:r>
        <w:rPr>
          <w:rtl/>
          <w:lang w:bidi="fa-IR"/>
        </w:rPr>
        <w:t xml:space="preserve"> </w:t>
      </w:r>
      <w:r w:rsidRPr="00951346">
        <w:rPr>
          <w:rtl/>
          <w:lang w:bidi="fa-IR"/>
        </w:rPr>
        <w:t>بَابُ الثَّنَاءِ قَبْلَ الدُّعَاءِ‌</w:t>
      </w:r>
      <w:bookmarkEnd w:id="305"/>
      <w:bookmarkEnd w:id="306"/>
      <w:r w:rsidR="00726ED7">
        <w:rPr>
          <w:rFonts w:hint="cs"/>
          <w:rtl/>
          <w:lang w:bidi="fa-IR"/>
        </w:rPr>
        <w:t xml:space="preserve"> </w:t>
      </w:r>
      <w:r w:rsidR="00726ED7" w:rsidRPr="00625F5B">
        <w:rPr>
          <w:rStyle w:val="libFootnotenumChar"/>
          <w:rtl/>
        </w:rPr>
        <w:t>(1)</w:t>
      </w:r>
      <w:bookmarkEnd w:id="307"/>
    </w:p>
    <w:p w:rsidR="00DA4FAD" w:rsidRPr="00951346" w:rsidRDefault="00DA4FAD" w:rsidP="00DA4FAD">
      <w:pPr>
        <w:pStyle w:val="libNormal"/>
        <w:rPr>
          <w:rtl/>
          <w:lang w:bidi="fa-IR"/>
        </w:rPr>
      </w:pPr>
      <w:r w:rsidRPr="00D16124">
        <w:rPr>
          <w:rtl/>
        </w:rPr>
        <w:t>3141</w:t>
      </w:r>
      <w:r w:rsidRPr="002C2FC4">
        <w:rPr>
          <w:rStyle w:val="libBold2Char"/>
          <w:rtl/>
        </w:rPr>
        <w:t xml:space="preserve"> / 1.</w:t>
      </w:r>
      <w:r w:rsidRPr="00951346">
        <w:rPr>
          <w:rtl/>
          <w:lang w:bidi="fa-IR"/>
        </w:rPr>
        <w:t xml:space="preserve"> أَبُو عَلِيٍّ الْأَشْعَرِيُّ ، عَنْ مُحَمَّدِ بْنِ عَبْدِ الْجَبَّارِ ، عَنْ صَفْوَانَ بْنِ يَحْيى ، عَنِ الْحَارِثِ بْنِ الْمُغِيرَةِ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إِيَّاكُمْ إِذَا أَرَادَ أَحَدُكُمْ أَنْ يَسْأَلَ </w:t>
      </w:r>
      <w:r w:rsidRPr="00625F5B">
        <w:rPr>
          <w:rStyle w:val="libFootnotenumChar"/>
          <w:rtl/>
        </w:rPr>
        <w:t>(2)</w:t>
      </w:r>
      <w:r w:rsidRPr="00951346">
        <w:rPr>
          <w:rtl/>
          <w:lang w:bidi="fa-IR"/>
        </w:rPr>
        <w:t xml:space="preserve"> مِنْ </w:t>
      </w:r>
      <w:r w:rsidRPr="00625F5B">
        <w:rPr>
          <w:rStyle w:val="libFootnotenumChar"/>
          <w:rtl/>
        </w:rPr>
        <w:t>(3)</w:t>
      </w:r>
      <w:r w:rsidRPr="00951346">
        <w:rPr>
          <w:rtl/>
          <w:lang w:bidi="fa-IR"/>
        </w:rPr>
        <w:t xml:space="preserve"> رَبِّهِ شَيْئاً مِنْ حَوَائِجِ الدُّنْيَا وَالْآخِرَةِ حَتّى يَبْدَأَ بِالثَّنَاءِ عَلَى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وَالْمَدْحِ لَهُ ، وَالصَّلَاةِ عَلَى النَّبِيِّ </w:t>
      </w:r>
      <w:r w:rsidR="0091593C" w:rsidRPr="0091593C">
        <w:rPr>
          <w:rStyle w:val="libAlaemChar"/>
          <w:rtl/>
        </w:rPr>
        <w:t>صلى‌الله‌عليه‌وآله</w:t>
      </w:r>
      <w:r w:rsidRPr="00951346">
        <w:rPr>
          <w:rtl/>
          <w:lang w:bidi="fa-IR"/>
        </w:rPr>
        <w:t xml:space="preserve"> ، ثُمَّ يَسْأَلَ اللهَ حَوَائِجَهُ</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D16124">
        <w:rPr>
          <w:rtl/>
        </w:rPr>
        <w:t>3142</w:t>
      </w:r>
      <w:r w:rsidRPr="002C2FC4">
        <w:rPr>
          <w:rStyle w:val="libBold2Char"/>
          <w:rtl/>
        </w:rPr>
        <w:t xml:space="preserve"> / 2.</w:t>
      </w:r>
      <w:r w:rsidRPr="00951346">
        <w:rPr>
          <w:rtl/>
          <w:lang w:bidi="fa-IR"/>
        </w:rPr>
        <w:t xml:space="preserve"> مُحَمَّدُ بْنُ يَحْيى ، عَنْ أَحْمَدَ بْنِ مُحَمَّدِ بْنِ عِيسى ، عَنِ ابْنِ فَضَّالٍ ، عَنِ ابْنِ بُكَيْرٍ ، عَنْ مُحَمَّدِ بْنِ مُسْلِمٍ ، قَالَ :</w:t>
      </w:r>
    </w:p>
    <w:p w:rsidR="00DA4FAD"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فِي كِتَابِ أَمِيرِ الْمُؤْمِنِينَ صَلَوَاتُ اللهِ عَلَيْهِ : أَنَّ الْمِدْحَةَ قَبْلَ الْمَسْأَلَةِ ، فَإِذَا دَعَوْتَ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فَمَجِّدْهُ </w:t>
      </w:r>
      <w:r w:rsidRPr="00625F5B">
        <w:rPr>
          <w:rStyle w:val="libFootnotenumChar"/>
          <w:rtl/>
        </w:rPr>
        <w:t>(5)</w:t>
      </w:r>
      <w:r w:rsidRPr="00951346">
        <w:rPr>
          <w:rtl/>
          <w:lang w:bidi="fa-IR"/>
        </w:rPr>
        <w:t xml:space="preserve"> ».</w:t>
      </w:r>
    </w:p>
    <w:p w:rsidR="00DA4FAD" w:rsidRDefault="00DA4FAD" w:rsidP="00DA4FAD">
      <w:pPr>
        <w:pStyle w:val="libNormal"/>
        <w:rPr>
          <w:rtl/>
          <w:lang w:bidi="fa-IR"/>
        </w:rPr>
      </w:pPr>
      <w:r w:rsidRPr="00951346">
        <w:rPr>
          <w:rtl/>
          <w:lang w:bidi="fa-IR"/>
        </w:rPr>
        <w:t xml:space="preserve">قُلْتُ : كَيْفَ أُمَجِّدُهُ </w:t>
      </w:r>
      <w:r w:rsidRPr="00625F5B">
        <w:rPr>
          <w:rStyle w:val="libFootnotenumChar"/>
          <w:rtl/>
        </w:rPr>
        <w:t>(6)</w:t>
      </w:r>
      <w:r>
        <w:rPr>
          <w:rtl/>
          <w:lang w:bidi="fa-IR"/>
        </w:rPr>
        <w:t>؟</w:t>
      </w:r>
    </w:p>
    <w:p w:rsidR="00DA4FAD" w:rsidRPr="00951346" w:rsidRDefault="00DA4FAD" w:rsidP="00DA4FAD">
      <w:pPr>
        <w:pStyle w:val="libNormal"/>
        <w:rPr>
          <w:rtl/>
          <w:lang w:bidi="fa-IR"/>
        </w:rPr>
      </w:pPr>
      <w:r w:rsidRPr="00951346">
        <w:rPr>
          <w:rtl/>
          <w:lang w:bidi="fa-IR"/>
        </w:rPr>
        <w:t xml:space="preserve">قَالَ : « تَقُولُ : يَا مَنْ هُوَ أَقْرَبُ إِلَيَّ مِنْ حَبْلِ الْوَرِيدِ ، يَا فَعَّالاً </w:t>
      </w:r>
      <w:r w:rsidRPr="00625F5B">
        <w:rPr>
          <w:rStyle w:val="libFootnotenumChar"/>
          <w:rtl/>
        </w:rPr>
        <w:t>(7)</w:t>
      </w:r>
      <w:r w:rsidRPr="00951346">
        <w:rPr>
          <w:rtl/>
          <w:lang w:bidi="fa-IR"/>
        </w:rPr>
        <w:t xml:space="preserve"> لِمَا يُرِيدُ ، يَا مَنْ يَحُولُ بَيْنَ الْمَرْءِ وَقَلْبِهِ ، يَا مَنْ هُوَ بِالْمَنْظَرِ الْأَعْلى ، يَا مَنْ </w:t>
      </w:r>
      <w:r w:rsidRPr="00625F5B">
        <w:rPr>
          <w:rStyle w:val="libFootnotenumChar"/>
          <w:rtl/>
        </w:rPr>
        <w:t>(8)</w:t>
      </w:r>
      <w:r w:rsidRPr="00951346">
        <w:rPr>
          <w:rtl/>
          <w:lang w:bidi="fa-IR"/>
        </w:rPr>
        <w:t xml:space="preserve"> لَيْسَ كَمِثْلِهِ شَيْ‌ءٌ</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ص ، بر ، بس ، بف » ومرآة العقول : « باب » بدون العنوان. وفي هامش المطبوع عن بعض النسخ : باب البداية بالثناء. وعن بعضها : « إذا أراد أحدكم أن يسأل ربّه »</w:t>
      </w:r>
      <w:r w:rsidR="00DA4FAD">
        <w:rPr>
          <w:rtl/>
        </w:rPr>
        <w:t>.</w:t>
      </w:r>
    </w:p>
    <w:tbl>
      <w:tblPr>
        <w:tblStyle w:val="TableGrid"/>
        <w:bidiVisual/>
        <w:tblW w:w="0" w:type="auto"/>
        <w:tblLook w:val="04A0" w:firstRow="1" w:lastRow="0" w:firstColumn="1" w:lastColumn="0" w:noHBand="0" w:noVBand="1"/>
      </w:tblPr>
      <w:tblGrid>
        <w:gridCol w:w="4006"/>
        <w:gridCol w:w="4006"/>
      </w:tblGrid>
      <w:tr w:rsidR="007E776A" w:rsidTr="007E776A">
        <w:tc>
          <w:tcPr>
            <w:tcW w:w="4006" w:type="dxa"/>
          </w:tcPr>
          <w:p w:rsidR="007E776A" w:rsidRDefault="007E776A" w:rsidP="00DA4FAD">
            <w:pPr>
              <w:pStyle w:val="libFootnote0"/>
              <w:rPr>
                <w:rtl/>
              </w:rPr>
            </w:pPr>
            <w:r>
              <w:rPr>
                <w:rtl/>
              </w:rPr>
              <w:t>(2).</w:t>
            </w:r>
            <w:r w:rsidRPr="00951346">
              <w:rPr>
                <w:rtl/>
              </w:rPr>
              <w:t xml:space="preserve"> في « ص » : + « أحدكم »</w:t>
            </w:r>
            <w:r>
              <w:rPr>
                <w:rtl/>
              </w:rPr>
              <w:t>.</w:t>
            </w:r>
          </w:p>
        </w:tc>
        <w:tc>
          <w:tcPr>
            <w:tcW w:w="4006" w:type="dxa"/>
          </w:tcPr>
          <w:p w:rsidR="007E776A" w:rsidRDefault="007E776A" w:rsidP="00DA4FAD">
            <w:pPr>
              <w:pStyle w:val="libFootnote0"/>
              <w:rPr>
                <w:rtl/>
              </w:rPr>
            </w:pPr>
            <w:r>
              <w:rPr>
                <w:rtl/>
              </w:rPr>
              <w:t>(3).</w:t>
            </w:r>
            <w:r w:rsidRPr="00951346">
              <w:rPr>
                <w:rtl/>
              </w:rPr>
              <w:t xml:space="preserve"> في « د ، بر » والوافي </w:t>
            </w:r>
            <w:r>
              <w:rPr>
                <w:rtl/>
              </w:rPr>
              <w:t>: -</w:t>
            </w:r>
            <w:r w:rsidRPr="00951346">
              <w:rPr>
                <w:rtl/>
              </w:rPr>
              <w:t xml:space="preserve"> « من »</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راجع : </w:t>
      </w:r>
      <w:r w:rsidR="00DA4FAD" w:rsidRPr="00707A47">
        <w:rPr>
          <w:rStyle w:val="libFootnoteBoldChar"/>
          <w:rtl/>
        </w:rPr>
        <w:t>الكافي</w:t>
      </w:r>
      <w:r w:rsidR="00DA4FAD" w:rsidRPr="00951346">
        <w:rPr>
          <w:rtl/>
        </w:rPr>
        <w:t xml:space="preserve"> ، كتاب الدعاء ، باب الاشتغال بذكر الله عزّوجلّ ، ح 3207 ؛ و</w:t>
      </w:r>
      <w:r w:rsidR="00DA4FAD" w:rsidRPr="00707A47">
        <w:rPr>
          <w:rStyle w:val="libFootnoteBoldChar"/>
          <w:rtl/>
        </w:rPr>
        <w:t>تحف العقول</w:t>
      </w:r>
      <w:r w:rsidR="00DA4FAD" w:rsidRPr="00951346">
        <w:rPr>
          <w:rtl/>
        </w:rPr>
        <w:t xml:space="preserve"> ، ص 403 ، ضمن الحديث ، عن موسى بن جعفر </w:t>
      </w:r>
      <w:r w:rsidR="00DA4FAD" w:rsidRPr="007E776A">
        <w:rPr>
          <w:rStyle w:val="libFootnoteAlaemChar"/>
          <w:rtl/>
        </w:rPr>
        <w:t>عليه‌السلام</w:t>
      </w:r>
      <w:r w:rsidR="00DA4FAD" w:rsidRPr="00951346">
        <w:rPr>
          <w:rtl/>
        </w:rPr>
        <w:t xml:space="preserve"> </w:t>
      </w:r>
      <w:r w:rsidR="007E776A">
        <w:rPr>
          <w:rFonts w:hint="cs"/>
          <w:rtl/>
        </w:rPr>
        <w:t>.</w:t>
      </w:r>
      <w:r w:rsidR="00DA4FAD" w:rsidRPr="00707A47">
        <w:rPr>
          <w:rStyle w:val="libFootnoteBoldChar"/>
          <w:rtl/>
        </w:rPr>
        <w:t>الوافي</w:t>
      </w:r>
      <w:r w:rsidR="00DA4FAD" w:rsidRPr="00951346">
        <w:rPr>
          <w:rtl/>
        </w:rPr>
        <w:t xml:space="preserve"> ، ج 9 ، ص 1505 ، ح 8647 ؛ </w:t>
      </w:r>
      <w:r w:rsidR="00DA4FAD" w:rsidRPr="00707A47">
        <w:rPr>
          <w:rStyle w:val="libFootnoteBoldChar"/>
          <w:rtl/>
        </w:rPr>
        <w:t>الوسائل</w:t>
      </w:r>
      <w:r w:rsidR="00DA4FAD" w:rsidRPr="00951346">
        <w:rPr>
          <w:rtl/>
        </w:rPr>
        <w:t xml:space="preserve"> ، ج 7 ، ص 79 ، ح 8782.</w:t>
      </w:r>
    </w:p>
    <w:p w:rsidR="00DA4FAD" w:rsidRPr="00951346" w:rsidRDefault="0091593C" w:rsidP="00DA4FAD">
      <w:pPr>
        <w:pStyle w:val="libFootnote0"/>
        <w:rPr>
          <w:rtl/>
          <w:lang w:bidi="fa-IR"/>
        </w:rPr>
      </w:pPr>
      <w:r>
        <w:rPr>
          <w:rtl/>
        </w:rPr>
        <w:t>(5).</w:t>
      </w:r>
      <w:r w:rsidR="00DA4FAD" w:rsidRPr="00951346">
        <w:rPr>
          <w:rtl/>
        </w:rPr>
        <w:t xml:space="preserve"> « ال</w:t>
      </w:r>
      <w:r w:rsidR="007E776A">
        <w:rPr>
          <w:rFonts w:hint="cs"/>
          <w:rtl/>
        </w:rPr>
        <w:t>ـ</w:t>
      </w:r>
      <w:r w:rsidR="00DA4FAD" w:rsidRPr="00951346">
        <w:rPr>
          <w:rtl/>
        </w:rPr>
        <w:t xml:space="preserve">مَجْد » في كلام العرب : الشَرف الواسع. ومجّده : شرّفه وعظّمه. </w:t>
      </w:r>
      <w:r w:rsidR="00DA4FAD" w:rsidRPr="00707A47">
        <w:rPr>
          <w:rStyle w:val="libFootnoteBoldChar"/>
          <w:rtl/>
        </w:rPr>
        <w:t>النهاية</w:t>
      </w:r>
      <w:r w:rsidR="00DA4FAD" w:rsidRPr="00951346">
        <w:rPr>
          <w:rtl/>
        </w:rPr>
        <w:t xml:space="preserve"> ، ج 4 ، ص 298 ( مجد )</w:t>
      </w:r>
      <w:r w:rsidR="00DA4FAD">
        <w:rPr>
          <w:rtl/>
        </w:rPr>
        <w:t>.</w:t>
      </w:r>
    </w:p>
    <w:tbl>
      <w:tblPr>
        <w:tblStyle w:val="TableGrid"/>
        <w:bidiVisual/>
        <w:tblW w:w="0" w:type="auto"/>
        <w:tblLook w:val="04A0" w:firstRow="1" w:lastRow="0" w:firstColumn="1" w:lastColumn="0" w:noHBand="0" w:noVBand="1"/>
      </w:tblPr>
      <w:tblGrid>
        <w:gridCol w:w="4006"/>
        <w:gridCol w:w="4006"/>
      </w:tblGrid>
      <w:tr w:rsidR="007E776A" w:rsidTr="007E776A">
        <w:tc>
          <w:tcPr>
            <w:tcW w:w="4006" w:type="dxa"/>
          </w:tcPr>
          <w:p w:rsidR="007E776A" w:rsidRDefault="007E776A" w:rsidP="00DA4FAD">
            <w:pPr>
              <w:pStyle w:val="libFootnote0"/>
              <w:rPr>
                <w:rtl/>
              </w:rPr>
            </w:pPr>
            <w:r>
              <w:rPr>
                <w:rtl/>
              </w:rPr>
              <w:t>(6).</w:t>
            </w:r>
            <w:r w:rsidRPr="00951346">
              <w:rPr>
                <w:rtl/>
              </w:rPr>
              <w:t xml:space="preserve"> في « بر ، بف » والوافي : « نمجّده »</w:t>
            </w:r>
            <w:r>
              <w:rPr>
                <w:rtl/>
              </w:rPr>
              <w:t>.</w:t>
            </w:r>
          </w:p>
        </w:tc>
        <w:tc>
          <w:tcPr>
            <w:tcW w:w="4006" w:type="dxa"/>
          </w:tcPr>
          <w:p w:rsidR="007E776A" w:rsidRDefault="007E776A" w:rsidP="00DA4FAD">
            <w:pPr>
              <w:pStyle w:val="libFootnote0"/>
              <w:rPr>
                <w:rtl/>
              </w:rPr>
            </w:pPr>
            <w:r>
              <w:rPr>
                <w:rtl/>
              </w:rPr>
              <w:t>(7).</w:t>
            </w:r>
            <w:r w:rsidRPr="00951346">
              <w:rPr>
                <w:rtl/>
              </w:rPr>
              <w:t xml:space="preserve"> في « د ، ز ، بر » : « فعّال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هكذا في النسخ التي قوبلت وشرح المازندراني والوافي ومرآة العقول والوسائل. وفي المطبوع : + « هو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راجع : </w:t>
      </w:r>
      <w:r w:rsidR="00DA4FAD" w:rsidRPr="00707A47">
        <w:rPr>
          <w:rStyle w:val="libFootnoteBoldChar"/>
          <w:rtl/>
        </w:rPr>
        <w:t>الفقيه</w:t>
      </w:r>
      <w:r w:rsidR="00DA4FAD" w:rsidRPr="00951346">
        <w:rPr>
          <w:rtl/>
        </w:rPr>
        <w:t xml:space="preserve"> ، ج 1 ، ص 336 ، ح 982 </w:t>
      </w:r>
      <w:r w:rsidR="009546F9">
        <w:rPr>
          <w:rFonts w:hint="cs"/>
          <w:rtl/>
        </w:rPr>
        <w:t>.</w:t>
      </w:r>
      <w:r w:rsidR="00DA4FAD" w:rsidRPr="00707A47">
        <w:rPr>
          <w:rStyle w:val="libFootnoteBoldChar"/>
          <w:rtl/>
        </w:rPr>
        <w:t>الوافي</w:t>
      </w:r>
      <w:r w:rsidR="00DA4FAD" w:rsidRPr="00951346">
        <w:rPr>
          <w:rtl/>
        </w:rPr>
        <w:t xml:space="preserve"> ، ج 9 ، ص 1509 ، ح 8656 ؛ </w:t>
      </w:r>
      <w:r w:rsidR="00DA4FAD" w:rsidRPr="00707A47">
        <w:rPr>
          <w:rStyle w:val="libFootnoteBoldChar"/>
          <w:rtl/>
        </w:rPr>
        <w:t>الوسائل</w:t>
      </w:r>
      <w:r w:rsidR="00DA4FAD" w:rsidRPr="00951346">
        <w:rPr>
          <w:rtl/>
        </w:rPr>
        <w:t xml:space="preserve"> ، ج 7 ، ص 80 ، ح 8784.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16124">
        <w:rPr>
          <w:rtl/>
        </w:rPr>
        <w:lastRenderedPageBreak/>
        <w:t>3143</w:t>
      </w:r>
      <w:r w:rsidRPr="002C2FC4">
        <w:rPr>
          <w:rStyle w:val="libBold2Char"/>
          <w:rtl/>
        </w:rPr>
        <w:t xml:space="preserve"> / 3.</w:t>
      </w:r>
      <w:r w:rsidRPr="00951346">
        <w:rPr>
          <w:rtl/>
          <w:lang w:bidi="fa-IR"/>
        </w:rPr>
        <w:t xml:space="preserve"> عِدَّةٌ مِنْ أَصْحَابِنَا ، عَنْ أَحْمَدَ بْنِ مُحَمَّدِ بْنِ خَالِدٍ ، عَنْ أَبِيهِ ، عَنِ ابْنِ سِنَانٍ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إِنَّمَا هِيَ </w:t>
      </w:r>
      <w:r w:rsidRPr="00625F5B">
        <w:rPr>
          <w:rStyle w:val="libFootnotenumChar"/>
          <w:rtl/>
        </w:rPr>
        <w:t>(1)</w:t>
      </w:r>
      <w:r w:rsidRPr="00951346">
        <w:rPr>
          <w:rtl/>
          <w:lang w:bidi="fa-IR"/>
        </w:rPr>
        <w:t xml:space="preserve"> : الْمِدْحَةُ ، ثُمَّ الثَّنَاءُ ، ثُمَّ الْإِقْرَارُ بِالذَّنْبِ ، ثُمَّ الْمَسْأَلَةُ </w:t>
      </w:r>
      <w:r w:rsidRPr="00625F5B">
        <w:rPr>
          <w:rStyle w:val="libFootnotenumChar"/>
          <w:rtl/>
        </w:rPr>
        <w:t>(2)</w:t>
      </w:r>
      <w:r w:rsidRPr="00951346">
        <w:rPr>
          <w:rtl/>
          <w:lang w:bidi="fa-IR"/>
        </w:rPr>
        <w:t xml:space="preserve"> ؛ إِنَّهُ وَاللهِ مَا خَرَجَ عَبْدٌ مِن</w:t>
      </w:r>
      <w:r w:rsidR="009546F9">
        <w:rPr>
          <w:rtl/>
          <w:lang w:bidi="fa-IR"/>
        </w:rPr>
        <w:t>ْ ذَنْبٍ إِل</w:t>
      </w:r>
      <w:r w:rsidR="009546F9">
        <w:rPr>
          <w:rFonts w:hint="cs"/>
          <w:rtl/>
          <w:lang w:bidi="fa-IR"/>
        </w:rPr>
        <w:t>َّ</w:t>
      </w:r>
      <w:r w:rsidR="009546F9">
        <w:rPr>
          <w:rtl/>
          <w:lang w:bidi="fa-IR"/>
        </w:rPr>
        <w:t>ا</w:t>
      </w:r>
      <w:r w:rsidRPr="00951346">
        <w:rPr>
          <w:rtl/>
          <w:lang w:bidi="fa-IR"/>
        </w:rPr>
        <w:t xml:space="preserve"> بِالْإِقْرَارِ</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951346">
        <w:rPr>
          <w:rtl/>
          <w:lang w:bidi="fa-IR"/>
        </w:rPr>
        <w:t>3144‌</w:t>
      </w:r>
      <w:r>
        <w:rPr>
          <w:rFonts w:hint="cs"/>
          <w:rtl/>
          <w:lang w:bidi="fa-IR"/>
        </w:rPr>
        <w:t xml:space="preserve"> </w:t>
      </w:r>
      <w:r w:rsidRPr="002C2FC4">
        <w:rPr>
          <w:rStyle w:val="libBold2Char"/>
          <w:rtl/>
        </w:rPr>
        <w:t>/ 4.</w:t>
      </w:r>
      <w:r w:rsidRPr="00951346">
        <w:rPr>
          <w:rtl/>
          <w:lang w:bidi="fa-IR"/>
        </w:rPr>
        <w:t xml:space="preserve"> وَعَنْهُ </w:t>
      </w:r>
      <w:r w:rsidRPr="00625F5B">
        <w:rPr>
          <w:rStyle w:val="libFootnotenumChar"/>
          <w:rtl/>
        </w:rPr>
        <w:t>(4)</w:t>
      </w:r>
      <w:r w:rsidRPr="00951346">
        <w:rPr>
          <w:rtl/>
          <w:lang w:bidi="fa-IR"/>
        </w:rPr>
        <w:t xml:space="preserve"> ، عَنِ ابْنِ فَضَّالٍ ، عَنْ ثَعْلَبَةَ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مِثْلَهُ </w:t>
      </w:r>
      <w:r w:rsidRPr="00625F5B">
        <w:rPr>
          <w:rStyle w:val="libFootnotenumChar"/>
          <w:rtl/>
        </w:rPr>
        <w:t>(5)</w:t>
      </w:r>
      <w:r w:rsidR="00430E4D">
        <w:rPr>
          <w:rtl/>
          <w:lang w:bidi="fa-IR"/>
        </w:rPr>
        <w:t xml:space="preserve"> إِل</w:t>
      </w:r>
      <w:r w:rsidR="00430E4D">
        <w:rPr>
          <w:rFonts w:hint="cs"/>
          <w:rtl/>
          <w:lang w:bidi="fa-IR"/>
        </w:rPr>
        <w:t>َّ</w:t>
      </w:r>
      <w:r w:rsidR="00430E4D">
        <w:rPr>
          <w:rtl/>
          <w:lang w:bidi="fa-IR"/>
        </w:rPr>
        <w:t>ا</w:t>
      </w:r>
      <w:r w:rsidRPr="00951346">
        <w:rPr>
          <w:rtl/>
          <w:lang w:bidi="fa-IR"/>
        </w:rPr>
        <w:t xml:space="preserve"> أَنَّهُ قَالَ : « ثُمَّ الثَّنَاءُ ، ثُمَّ الِاعْتِرَافُ بِالذَّنْبِ</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3145</w:t>
      </w:r>
      <w:r w:rsidRPr="002C2FC4">
        <w:rPr>
          <w:rStyle w:val="libBold2Char"/>
          <w:rtl/>
        </w:rPr>
        <w:t xml:space="preserve"> / 5.</w:t>
      </w:r>
      <w:r w:rsidRPr="00951346">
        <w:rPr>
          <w:rtl/>
          <w:lang w:bidi="fa-IR"/>
        </w:rPr>
        <w:t xml:space="preserve"> الْحُسَيْنُ بْنُ مُحَمَّدٍ ، عَنْ مُعَلَّى بْنِ مُحَمَّدٍ ، عَنِ الْحَسَنِ بْنِ عَلِيٍّ </w:t>
      </w:r>
      <w:r w:rsidRPr="00625F5B">
        <w:rPr>
          <w:rStyle w:val="libFootnotenumChar"/>
          <w:rtl/>
        </w:rPr>
        <w:t>(7)</w:t>
      </w:r>
      <w:r w:rsidRPr="00951346">
        <w:rPr>
          <w:rtl/>
          <w:lang w:bidi="fa-IR"/>
        </w:rPr>
        <w:t xml:space="preserve"> ، عَنْ حَمَّادِ بْنِ عُثْمَانَ </w:t>
      </w:r>
      <w:r w:rsidRPr="00625F5B">
        <w:rPr>
          <w:rStyle w:val="libFootnotenumChar"/>
          <w:rtl/>
        </w:rPr>
        <w:t>(8)</w:t>
      </w:r>
      <w:r w:rsidRPr="00951346">
        <w:rPr>
          <w:rtl/>
          <w:lang w:bidi="fa-IR"/>
        </w:rPr>
        <w:t xml:space="preserve"> ، عَنِ الْحَارِثِ بْنِ الْمُغِيرَةِ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إِذَا أَرَدْتَ أَنْ تَدْعُوَ فَمَجِّدِ اللهَ</w:t>
      </w:r>
      <w:r>
        <w:rPr>
          <w:rtl/>
          <w:lang w:bidi="fa-IR"/>
        </w:rPr>
        <w:t xml:space="preserve"> </w:t>
      </w:r>
      <w:r w:rsidR="003E6B40">
        <w:rPr>
          <w:rtl/>
          <w:lang w:bidi="fa-IR"/>
        </w:rPr>
        <w:t>-</w:t>
      </w:r>
      <w:r>
        <w:rPr>
          <w:rtl/>
          <w:lang w:bidi="fa-IR"/>
        </w:rPr>
        <w:t xml:space="preserve"> </w:t>
      </w:r>
      <w:r w:rsidRPr="00951346">
        <w:rPr>
          <w:rtl/>
          <w:lang w:bidi="fa-IR"/>
        </w:rPr>
        <w:t xml:space="preserve">عَزَّ وَجَلَّ </w:t>
      </w:r>
      <w:r w:rsidRPr="00625F5B">
        <w:rPr>
          <w:rStyle w:val="libFootnotenumChar"/>
          <w:rtl/>
        </w:rPr>
        <w:t>(9)</w:t>
      </w:r>
      <w:r>
        <w:rPr>
          <w:rtl/>
          <w:lang w:bidi="fa-IR"/>
        </w:rPr>
        <w:t xml:space="preserve"> </w:t>
      </w:r>
      <w:r w:rsidR="003E6B40">
        <w:rPr>
          <w:rtl/>
          <w:lang w:bidi="fa-IR"/>
        </w:rPr>
        <w:t>-</w:t>
      </w:r>
      <w:r>
        <w:rPr>
          <w:rtl/>
          <w:lang w:bidi="fa-IR"/>
        </w:rPr>
        <w:t xml:space="preserve"> </w:t>
      </w:r>
      <w:r w:rsidRPr="00951346">
        <w:rPr>
          <w:rtl/>
          <w:lang w:bidi="fa-IR"/>
        </w:rPr>
        <w:t xml:space="preserve">وَاحْمَدْهُ وَسَبِّحْهُ وَهَلِّلْهُ وَأَثْنِ عَلَيْهِ ، وَصَلِّ عَلى مُحَمَّدٍ النَّبِيِّ </w:t>
      </w:r>
      <w:r w:rsidRPr="00625F5B">
        <w:rPr>
          <w:rStyle w:val="libFootnotenumChar"/>
          <w:rtl/>
        </w:rPr>
        <w:t>(10)</w:t>
      </w:r>
      <w:r w:rsidRPr="00951346">
        <w:rPr>
          <w:rtl/>
          <w:lang w:bidi="fa-IR"/>
        </w:rPr>
        <w:t xml:space="preserve"> وَآلِهِ ، ثُمَّ</w:t>
      </w:r>
      <w:r w:rsidR="00430E4D">
        <w:rPr>
          <w:rFonts w:hint="cs"/>
          <w:rtl/>
          <w:lang w:bidi="fa-IR"/>
        </w:rPr>
        <w:t>..............................</w:t>
      </w:r>
      <w:r w:rsidR="00430E4D">
        <w:rPr>
          <w:rFonts w:hint="cs"/>
          <w:rtl/>
          <w:lang w:bidi="fa-IR"/>
        </w:rPr>
        <w:tab/>
      </w:r>
      <w:r w:rsidRPr="00951346">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71601" w:rsidTr="00D71601">
        <w:tc>
          <w:tcPr>
            <w:tcW w:w="4006" w:type="dxa"/>
          </w:tcPr>
          <w:p w:rsidR="00D71601" w:rsidRDefault="00D71601" w:rsidP="00DA4FAD">
            <w:pPr>
              <w:pStyle w:val="libFootnote0"/>
              <w:rPr>
                <w:rtl/>
              </w:rPr>
            </w:pPr>
            <w:r>
              <w:rPr>
                <w:rtl/>
              </w:rPr>
              <w:t>(1).</w:t>
            </w:r>
            <w:r w:rsidRPr="00951346">
              <w:rPr>
                <w:rtl/>
              </w:rPr>
              <w:t xml:space="preserve"> مرجع الضمير بقرينة المقام « آداب الدعاء »</w:t>
            </w:r>
            <w:r>
              <w:rPr>
                <w:rtl/>
              </w:rPr>
              <w:t>.</w:t>
            </w:r>
          </w:p>
        </w:tc>
        <w:tc>
          <w:tcPr>
            <w:tcW w:w="4006" w:type="dxa"/>
          </w:tcPr>
          <w:p w:rsidR="00D71601" w:rsidRDefault="00D71601" w:rsidP="00DA4FAD">
            <w:pPr>
              <w:pStyle w:val="libFootnote0"/>
              <w:rPr>
                <w:rtl/>
              </w:rPr>
            </w:pPr>
            <w:r>
              <w:rPr>
                <w:rtl/>
              </w:rPr>
              <w:t>(2).</w:t>
            </w:r>
            <w:r w:rsidRPr="00951346">
              <w:rPr>
                <w:rtl/>
              </w:rPr>
              <w:t xml:space="preserve"> في « ص » : « بالمسألة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الاعتراف بالذنوب والندم عليها ، ح 2950 ، عن محمّد بن يحيى ، عن أحمد بن محمّد ، عن محمّد بن سنان ، عن معاوية بن عمّار ، عن أبي عبدالله </w:t>
      </w:r>
      <w:r w:rsidR="00DA4FAD" w:rsidRPr="002E3F77">
        <w:rPr>
          <w:rStyle w:val="libFootnoteAlaemChar"/>
          <w:rtl/>
        </w:rPr>
        <w:t>عليه‌السلام</w:t>
      </w:r>
      <w:r w:rsidR="00DA4FAD" w:rsidRPr="00951346">
        <w:rPr>
          <w:rtl/>
        </w:rPr>
        <w:t xml:space="preserve"> ، وتمام الرواية : « والله ما خرج عبد من ذنب بإصرار ، وما خرج عبد من</w:t>
      </w:r>
      <w:r w:rsidR="002E3F77">
        <w:rPr>
          <w:rtl/>
        </w:rPr>
        <w:t xml:space="preserve"> ذنب إل</w:t>
      </w:r>
      <w:r w:rsidR="002E3F77">
        <w:rPr>
          <w:rFonts w:hint="cs"/>
          <w:rtl/>
        </w:rPr>
        <w:t>ّ</w:t>
      </w:r>
      <w:r w:rsidR="002E3F77">
        <w:rPr>
          <w:rtl/>
        </w:rPr>
        <w:t>ا</w:t>
      </w:r>
      <w:r w:rsidR="00DA4FAD" w:rsidRPr="00951346">
        <w:rPr>
          <w:rtl/>
        </w:rPr>
        <w:t xml:space="preserve">بالإقرار » </w:t>
      </w:r>
      <w:r w:rsidR="002E3F77">
        <w:rPr>
          <w:rFonts w:hint="cs"/>
          <w:rtl/>
        </w:rPr>
        <w:t>.</w:t>
      </w:r>
      <w:r w:rsidR="00DA4FAD" w:rsidRPr="00707A47">
        <w:rPr>
          <w:rStyle w:val="libFootnoteBoldChar"/>
          <w:rtl/>
        </w:rPr>
        <w:t>الوافي</w:t>
      </w:r>
      <w:r w:rsidR="00DA4FAD" w:rsidRPr="00951346">
        <w:rPr>
          <w:rtl/>
        </w:rPr>
        <w:t xml:space="preserve"> ، ج 9 ، ص 1505 ، ح 8648 ؛ </w:t>
      </w:r>
      <w:r w:rsidR="00DA4FAD" w:rsidRPr="00707A47">
        <w:rPr>
          <w:rStyle w:val="libFootnoteBoldChar"/>
          <w:rtl/>
        </w:rPr>
        <w:t>الوسائل</w:t>
      </w:r>
      <w:r w:rsidR="00DA4FAD" w:rsidRPr="00951346">
        <w:rPr>
          <w:rtl/>
        </w:rPr>
        <w:t xml:space="preserve"> ، ج 7 ، ص 81 ، ح 8786.</w:t>
      </w:r>
    </w:p>
    <w:p w:rsidR="00DA4FAD" w:rsidRPr="00951346" w:rsidRDefault="0091593C" w:rsidP="00DA4FAD">
      <w:pPr>
        <w:pStyle w:val="libFootnote0"/>
        <w:rPr>
          <w:rtl/>
          <w:lang w:bidi="fa-IR"/>
        </w:rPr>
      </w:pPr>
      <w:r>
        <w:rPr>
          <w:rtl/>
        </w:rPr>
        <w:t>(4).</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(5).</w:t>
      </w:r>
      <w:r w:rsidR="00DA4FAD" w:rsidRPr="00951346">
        <w:rPr>
          <w:rtl/>
        </w:rPr>
        <w:t xml:space="preserve"> لفظ « مثله » في سياق « وعنه » مرفوع. وفي سياق « فلان عن فلان » منصوب.</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1505 ، ح 8649 ؛ </w:t>
      </w:r>
      <w:r w:rsidR="00DA4FAD" w:rsidRPr="00707A47">
        <w:rPr>
          <w:rStyle w:val="libFootnoteBoldChar"/>
          <w:rtl/>
        </w:rPr>
        <w:t>الوسائل</w:t>
      </w:r>
      <w:r w:rsidR="00DA4FAD" w:rsidRPr="00951346">
        <w:rPr>
          <w:rtl/>
        </w:rPr>
        <w:t xml:space="preserve"> ، ج 7 ، ص 81 ، ح 8786.</w:t>
      </w:r>
    </w:p>
    <w:p w:rsidR="00DA4FAD" w:rsidRPr="00951346" w:rsidRDefault="0091593C" w:rsidP="00DA4FAD">
      <w:pPr>
        <w:pStyle w:val="libFootnote0"/>
        <w:rPr>
          <w:rtl/>
          <w:lang w:bidi="fa-IR"/>
        </w:rPr>
      </w:pPr>
      <w:r>
        <w:rPr>
          <w:rtl/>
        </w:rPr>
        <w:t>(7).</w:t>
      </w:r>
      <w:r w:rsidR="00DA4FAD" w:rsidRPr="00951346">
        <w:rPr>
          <w:rtl/>
        </w:rPr>
        <w:t xml:space="preserve"> في أكثر النسخ وحاشية المطبوع : « الحسين بن عليّ</w:t>
      </w:r>
      <w:r w:rsidR="00DA4FAD">
        <w:rPr>
          <w:rtl/>
        </w:rPr>
        <w:t xml:space="preserve"> ». </w:t>
      </w:r>
      <w:r w:rsidR="00DA4FAD" w:rsidRPr="00951346">
        <w:rPr>
          <w:rtl/>
        </w:rPr>
        <w:t xml:space="preserve">وما ورد في « جف » وحاشية « بد ، بع ، جل » والمطبوع والوسائل من « الحسن بن عليّ » هو الصواب ، والمراد من الحسن بن عليّ هو الوشّاء ؛ فقد أكثر معلّى بن محمّد من الرواية عن الحسن بن عليّ الوشّاء ، وتوسّط الوشّاء بين معلّى وبين حمّاد بن عثمان في عدّةٍ من الأسناد. راجع : </w:t>
      </w:r>
      <w:r w:rsidR="00DA4FAD" w:rsidRPr="00707A47">
        <w:rPr>
          <w:rStyle w:val="libFootnoteBoldChar"/>
          <w:rtl/>
        </w:rPr>
        <w:t>معجم رجال الحديث</w:t>
      </w:r>
      <w:r w:rsidR="00DA4FAD" w:rsidRPr="00951346">
        <w:rPr>
          <w:rtl/>
        </w:rPr>
        <w:t xml:space="preserve"> ، ج 18 ، ص 250</w:t>
      </w:r>
      <w:r w:rsidR="00DA4FAD">
        <w:rPr>
          <w:rtl/>
        </w:rPr>
        <w:t xml:space="preserve"> </w:t>
      </w:r>
      <w:r w:rsidR="003E6B40">
        <w:rPr>
          <w:rtl/>
        </w:rPr>
        <w:t>-</w:t>
      </w:r>
      <w:r w:rsidR="00DA4FAD">
        <w:rPr>
          <w:rtl/>
        </w:rPr>
        <w:t xml:space="preserve"> </w:t>
      </w:r>
      <w:r w:rsidR="00DA4FAD" w:rsidRPr="00951346">
        <w:rPr>
          <w:rtl/>
        </w:rPr>
        <w:t>251 ، الرقم 12506 ؛ وج 5 ، ص 328</w:t>
      </w:r>
      <w:r w:rsidR="00DA4FAD">
        <w:rPr>
          <w:rtl/>
        </w:rPr>
        <w:t xml:space="preserve"> </w:t>
      </w:r>
      <w:r w:rsidR="003E6B40">
        <w:rPr>
          <w:rtl/>
        </w:rPr>
        <w:t>-</w:t>
      </w:r>
      <w:r w:rsidR="00DA4FAD">
        <w:rPr>
          <w:rtl/>
        </w:rPr>
        <w:t xml:space="preserve"> </w:t>
      </w:r>
      <w:r w:rsidR="00DA4FAD" w:rsidRPr="00951346">
        <w:rPr>
          <w:rtl/>
        </w:rPr>
        <w:t>329.</w:t>
      </w:r>
    </w:p>
    <w:p w:rsidR="00DA4FAD" w:rsidRPr="00951346" w:rsidRDefault="0091593C" w:rsidP="00DA4FAD">
      <w:pPr>
        <w:pStyle w:val="libFootnote0"/>
        <w:rPr>
          <w:rtl/>
          <w:lang w:bidi="fa-IR"/>
        </w:rPr>
      </w:pPr>
      <w:r>
        <w:rPr>
          <w:rtl/>
        </w:rPr>
        <w:t>(8).</w:t>
      </w:r>
      <w:r w:rsidR="00DA4FAD" w:rsidRPr="00951346">
        <w:rPr>
          <w:rtl/>
        </w:rPr>
        <w:t xml:space="preserve"> في الكافي ، ح 5117 : « عن أبان بن عثمان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الكافي ، ح 5117 : « الله فمجّده » بدل « فمَجّد الله عزّوجلّ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ص » : « النبيّ محمّد</w:t>
      </w:r>
      <w:r w:rsidR="00DA4FAD">
        <w:rPr>
          <w:rtl/>
        </w:rPr>
        <w:t xml:space="preserve"> ». </w:t>
      </w:r>
      <w:r w:rsidR="00DA4FAD" w:rsidRPr="00951346">
        <w:rPr>
          <w:rtl/>
        </w:rPr>
        <w:t xml:space="preserve">وفي « بر ، بف » والكافي ، ح 5117 </w:t>
      </w:r>
      <w:r w:rsidR="00DA4FAD">
        <w:rPr>
          <w:rtl/>
        </w:rPr>
        <w:t xml:space="preserve">: </w:t>
      </w:r>
      <w:r w:rsidR="003E6B40">
        <w:rPr>
          <w:rtl/>
        </w:rPr>
        <w:t>-</w:t>
      </w:r>
      <w:r w:rsidR="00DA4FAD" w:rsidRPr="00951346">
        <w:rPr>
          <w:rtl/>
        </w:rPr>
        <w:t xml:space="preserve"> « محمّد</w:t>
      </w:r>
      <w:r w:rsidR="00DA4FAD">
        <w:rPr>
          <w:rtl/>
        </w:rPr>
        <w:t xml:space="preserve"> ». </w:t>
      </w:r>
      <w:r w:rsidR="00DA4FAD" w:rsidRPr="00951346">
        <w:rPr>
          <w:rtl/>
        </w:rPr>
        <w:t xml:space="preserve">وفي حاشية « د » </w:t>
      </w:r>
      <w:r w:rsidR="00DA4FAD">
        <w:rPr>
          <w:rtl/>
        </w:rPr>
        <w:t xml:space="preserve">: </w:t>
      </w:r>
      <w:r w:rsidR="003E6B40">
        <w:rPr>
          <w:rtl/>
        </w:rPr>
        <w:t>-</w:t>
      </w:r>
      <w:r w:rsidR="00DA4FAD" w:rsidRPr="00951346">
        <w:rPr>
          <w:rtl/>
        </w:rPr>
        <w:t xml:space="preserve"> « النبيّ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سَلْ تُعْطَ</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16124">
        <w:rPr>
          <w:rtl/>
        </w:rPr>
        <w:t>3146</w:t>
      </w:r>
      <w:r w:rsidRPr="002C2FC4">
        <w:rPr>
          <w:rStyle w:val="libBold2Char"/>
          <w:rtl/>
        </w:rPr>
        <w:t xml:space="preserve"> / 6.</w:t>
      </w:r>
      <w:r w:rsidRPr="00951346">
        <w:rPr>
          <w:rtl/>
          <w:lang w:bidi="fa-IR"/>
        </w:rPr>
        <w:t xml:space="preserve"> أَبُو عَلِيٍّ الْأَشْعَرِيُّ ، عَنْ مُحَمَّدِ بْنِ عَبْدِ الْجَبَّارِ ، عَنْ صَفْوَانَ ، عَنْ عِيصِ بْنِ الْقَاسِمِ ، قَالَ :</w:t>
      </w:r>
    </w:p>
    <w:p w:rsidR="00DA4FAD"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إِذَا طَلَبَ أَحَدُكُمُ الْحَاجَةَ فَلْيُثْنِ عَلى رَبِّهِ وَلْيَمْدَحْهُ </w:t>
      </w:r>
      <w:r w:rsidRPr="00625F5B">
        <w:rPr>
          <w:rStyle w:val="libFootnotenumChar"/>
          <w:rtl/>
        </w:rPr>
        <w:t>(2)</w:t>
      </w:r>
      <w:r w:rsidRPr="00951346">
        <w:rPr>
          <w:rtl/>
          <w:lang w:bidi="fa-IR"/>
        </w:rPr>
        <w:t xml:space="preserve"> ؛ فَإِنَّ الرَّجُلَ إِذَا طَلَبَ الْحَاجَةَ مِنَ السُّلْطَانِ هَيَّأَ لَهُ مِنَ الْكَلَامِ أَحْسَنَ مَا يَقْدِرُ عَلَيْهِ ، فَإِذَا طَلَبْتُمُ الْحَاجَةَ فَمَجِّدُوا اللهَ الْعَزِيزَ الْجَبَّارَ وَامْدَحُوهُ وَأَثْنُوا عَلَيْهِ ، تَقُولُ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يَا أَجْوَدَ مَنْ أَعْطى ، وَيَا </w:t>
      </w:r>
      <w:r w:rsidRPr="00625F5B">
        <w:rPr>
          <w:rStyle w:val="libFootnotenumChar"/>
          <w:rtl/>
        </w:rPr>
        <w:t>(4)</w:t>
      </w:r>
      <w:r w:rsidRPr="00951346">
        <w:rPr>
          <w:rtl/>
          <w:lang w:bidi="fa-IR"/>
        </w:rPr>
        <w:t xml:space="preserve"> خَيْرَ مَنْ سُئِلَ ، يَا </w:t>
      </w:r>
      <w:r w:rsidRPr="00625F5B">
        <w:rPr>
          <w:rStyle w:val="libFootnotenumChar"/>
          <w:rtl/>
        </w:rPr>
        <w:t>(5)</w:t>
      </w:r>
      <w:r w:rsidRPr="00951346">
        <w:rPr>
          <w:rtl/>
          <w:lang w:bidi="fa-IR"/>
        </w:rPr>
        <w:t xml:space="preserve"> أَرْحَمَ مَنِ اسْتُرْحِمَ ، يَا أَحَدُ يَا صَمَدُ ، يَا مَنْ لَمْ يَلِدْ وَلَمْ يُولَدْ ، وَلَمْ يَكُنْ لَهُ كُفُواً أَحَدٌ ، يَا مَنْ لَمْ يَتَّخِذْ صَاحِبَةً وَلَاوَلَداً </w:t>
      </w:r>
      <w:r w:rsidRPr="00625F5B">
        <w:rPr>
          <w:rStyle w:val="libFootnotenumChar"/>
          <w:rtl/>
        </w:rPr>
        <w:t>(6)</w:t>
      </w:r>
      <w:r w:rsidRPr="00951346">
        <w:rPr>
          <w:rtl/>
          <w:lang w:bidi="fa-IR"/>
        </w:rPr>
        <w:t xml:space="preserve"> ، يَا مَنْ يَفْعَلُ مَا يَشَاءُ ، وَيَحْكُمُ مَا يُرِيدُ ، وَيَقْضِي مَا أَحَبَّ ، يَا مَنْ يَحُولُ </w:t>
      </w:r>
      <w:r w:rsidRPr="00625F5B">
        <w:rPr>
          <w:rStyle w:val="libFootnotenumChar"/>
          <w:rtl/>
        </w:rPr>
        <w:t>(7)</w:t>
      </w:r>
      <w:r w:rsidRPr="00951346">
        <w:rPr>
          <w:rtl/>
          <w:lang w:bidi="fa-IR"/>
        </w:rPr>
        <w:t xml:space="preserve"> بَيْنَ الْمَرْءِ وَقَلْبِهِ ، يَا مَنْ هُوَ بِالْمَنْظَرِ الْأَعْلى ، يَا مَنْ لَيْسَ كَمِثْلِهِ شَيْ‌ءٌ ، يَا سَمِيعُ يَا بَصِيرُ.</w:t>
      </w:r>
    </w:p>
    <w:p w:rsidR="00DA4FAD" w:rsidRPr="00951346" w:rsidRDefault="00DA4FAD" w:rsidP="00DA4FAD">
      <w:pPr>
        <w:pStyle w:val="libNormal"/>
        <w:rPr>
          <w:rtl/>
          <w:lang w:bidi="fa-IR"/>
        </w:rPr>
      </w:pPr>
      <w:r w:rsidRPr="00951346">
        <w:rPr>
          <w:rtl/>
          <w:lang w:bidi="fa-IR"/>
        </w:rPr>
        <w:t xml:space="preserve">وَأَكْثِرْ مِنْ أَسْمَاءِ اللهِ عَزَّ وَجَلَّ ؛ فَإِنَّ أَسْمَاءَ اللهِ كَثِيرَةٌ ، وَصَلِّ عَلى مُحَمَّدٍ وَآلِهِ </w:t>
      </w:r>
      <w:r w:rsidRPr="00625F5B">
        <w:rPr>
          <w:rStyle w:val="libFootnotenumChar"/>
          <w:rtl/>
        </w:rPr>
        <w:t>(8)</w:t>
      </w:r>
      <w:r w:rsidRPr="00951346">
        <w:rPr>
          <w:rtl/>
          <w:lang w:bidi="fa-IR"/>
        </w:rPr>
        <w:t xml:space="preserve"> ، وَقُلِ : </w:t>
      </w:r>
      <w:r w:rsidR="00207208">
        <w:rPr>
          <w:rtl/>
          <w:lang w:bidi="fa-IR"/>
        </w:rPr>
        <w:t>اللّهُمَّ</w:t>
      </w:r>
      <w:r w:rsidRPr="00951346">
        <w:rPr>
          <w:rtl/>
          <w:lang w:bidi="fa-IR"/>
        </w:rPr>
        <w:t xml:space="preserve"> أَوْسِعْ عَلَيَّ مِنْ رِزْقِكَ الْحَلَالِ مَا أَكُفُّ بِهِ وَجْهِي ، وَأُؤَدِّي بِهِ </w:t>
      </w:r>
      <w:r w:rsidRPr="00625F5B">
        <w:rPr>
          <w:rStyle w:val="libFootnotenumChar"/>
          <w:rtl/>
        </w:rPr>
        <w:t>(9)</w:t>
      </w:r>
      <w:r w:rsidRPr="00951346">
        <w:rPr>
          <w:rtl/>
          <w:lang w:bidi="fa-IR"/>
        </w:rPr>
        <w:t xml:space="preserve"> عَنْ </w:t>
      </w:r>
      <w:r w:rsidRPr="00625F5B">
        <w:rPr>
          <w:rStyle w:val="libFootnotenumChar"/>
          <w:rtl/>
        </w:rPr>
        <w:t>(10)</w:t>
      </w:r>
      <w:r w:rsidRPr="00951346">
        <w:rPr>
          <w:rtl/>
          <w:lang w:bidi="fa-IR"/>
        </w:rPr>
        <w:t xml:space="preserve"> أَمَانَتِي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التعقيب بعد الصلاة والدعاء ، ذيل ح 5117. و</w:t>
      </w:r>
      <w:r w:rsidR="00DA4FAD" w:rsidRPr="00707A47">
        <w:rPr>
          <w:rStyle w:val="libFootnoteBoldChar"/>
          <w:rtl/>
        </w:rPr>
        <w:t>فيه</w:t>
      </w:r>
      <w:r w:rsidR="00DA4FAD" w:rsidRPr="00951346">
        <w:rPr>
          <w:rtl/>
        </w:rPr>
        <w:t xml:space="preserve"> ، كتاب الصلاة ، باب البكاء ، ح 3139 ، بسند آخر ، مع اختلاف يسير وزيادة في آخره. وراجع : </w:t>
      </w:r>
      <w:r w:rsidR="00DA4FAD" w:rsidRPr="00707A47">
        <w:rPr>
          <w:rStyle w:val="libFootnoteBoldChar"/>
          <w:rtl/>
        </w:rPr>
        <w:t>الكافي</w:t>
      </w:r>
      <w:r w:rsidR="00DA4FAD" w:rsidRPr="00951346">
        <w:rPr>
          <w:rtl/>
        </w:rPr>
        <w:t xml:space="preserve"> ، كتاب الصلاة ، باب صلاة الحوائج ، ح 5679 </w:t>
      </w:r>
      <w:r w:rsidR="00DA4FAD">
        <w:rPr>
          <w:rtl/>
        </w:rPr>
        <w:t>و 5</w:t>
      </w:r>
      <w:r w:rsidR="00DA4FAD" w:rsidRPr="00951346">
        <w:rPr>
          <w:rtl/>
        </w:rPr>
        <w:t xml:space="preserve">680 </w:t>
      </w:r>
      <w:r w:rsidR="00950EAB">
        <w:rPr>
          <w:rFonts w:hint="cs"/>
          <w:rtl/>
        </w:rPr>
        <w:t>.</w:t>
      </w:r>
      <w:r w:rsidR="00DA4FAD" w:rsidRPr="00707A47">
        <w:rPr>
          <w:rStyle w:val="libFootnoteBoldChar"/>
          <w:rtl/>
        </w:rPr>
        <w:t>الوافي</w:t>
      </w:r>
      <w:r w:rsidR="00DA4FAD" w:rsidRPr="00951346">
        <w:rPr>
          <w:rtl/>
        </w:rPr>
        <w:t xml:space="preserve"> ، ج 9 ، ص 1506 ، ح 8650 ؛ </w:t>
      </w:r>
      <w:r w:rsidR="00DA4FAD" w:rsidRPr="00707A47">
        <w:rPr>
          <w:rStyle w:val="libFootnoteBoldChar"/>
          <w:rtl/>
        </w:rPr>
        <w:t>الوسائل</w:t>
      </w:r>
      <w:r w:rsidR="00DA4FAD" w:rsidRPr="00951346">
        <w:rPr>
          <w:rtl/>
        </w:rPr>
        <w:t xml:space="preserve"> ، ج 7 ، ص 81 ، ح 8787.</w:t>
      </w:r>
    </w:p>
    <w:tbl>
      <w:tblPr>
        <w:tblStyle w:val="TableGrid"/>
        <w:bidiVisual/>
        <w:tblW w:w="0" w:type="auto"/>
        <w:tblLook w:val="04A0" w:firstRow="1" w:lastRow="0" w:firstColumn="1" w:lastColumn="0" w:noHBand="0" w:noVBand="1"/>
      </w:tblPr>
      <w:tblGrid>
        <w:gridCol w:w="4006"/>
        <w:gridCol w:w="4006"/>
      </w:tblGrid>
      <w:tr w:rsidR="00950EAB" w:rsidTr="00950EAB">
        <w:tc>
          <w:tcPr>
            <w:tcW w:w="4006" w:type="dxa"/>
          </w:tcPr>
          <w:p w:rsidR="00950EAB" w:rsidRDefault="00950EAB" w:rsidP="00DA4FAD">
            <w:pPr>
              <w:pStyle w:val="libFootnote0"/>
              <w:rPr>
                <w:rtl/>
              </w:rPr>
            </w:pPr>
            <w:r>
              <w:rPr>
                <w:rtl/>
              </w:rPr>
              <w:t>(2).</w:t>
            </w:r>
            <w:r w:rsidRPr="00951346">
              <w:rPr>
                <w:rtl/>
              </w:rPr>
              <w:t xml:space="preserve"> في حاشية « ج » : « وليحمده »</w:t>
            </w:r>
            <w:r>
              <w:rPr>
                <w:rtl/>
              </w:rPr>
              <w:t>.</w:t>
            </w:r>
          </w:p>
        </w:tc>
        <w:tc>
          <w:tcPr>
            <w:tcW w:w="4006" w:type="dxa"/>
          </w:tcPr>
          <w:p w:rsidR="00950EAB" w:rsidRDefault="00950EAB" w:rsidP="00DA4FAD">
            <w:pPr>
              <w:pStyle w:val="libFootnote0"/>
              <w:rPr>
                <w:rtl/>
              </w:rPr>
            </w:pPr>
            <w:r>
              <w:rPr>
                <w:rtl/>
              </w:rPr>
              <w:t>(3).</w:t>
            </w:r>
            <w:r w:rsidRPr="00951346">
              <w:rPr>
                <w:rtl/>
              </w:rPr>
              <w:t xml:space="preserve"> في « ب ، بر » : « يقول »</w:t>
            </w:r>
            <w:r>
              <w:rPr>
                <w:rtl/>
              </w:rPr>
              <w:t>.</w:t>
            </w:r>
          </w:p>
        </w:tc>
      </w:tr>
      <w:tr w:rsidR="00950EAB" w:rsidTr="00950EAB">
        <w:tc>
          <w:tcPr>
            <w:tcW w:w="4006" w:type="dxa"/>
          </w:tcPr>
          <w:p w:rsidR="00950EAB" w:rsidRDefault="00950EAB" w:rsidP="00DA4FAD">
            <w:pPr>
              <w:pStyle w:val="libFootnote0"/>
              <w:rPr>
                <w:rtl/>
              </w:rPr>
            </w:pPr>
            <w:r>
              <w:rPr>
                <w:rtl/>
              </w:rPr>
              <w:t>(4).</w:t>
            </w:r>
            <w:r w:rsidRPr="00951346">
              <w:rPr>
                <w:rtl/>
              </w:rPr>
              <w:t xml:space="preserve"> في « بف » والوافي : « يا » بدون الواو.</w:t>
            </w:r>
          </w:p>
        </w:tc>
        <w:tc>
          <w:tcPr>
            <w:tcW w:w="4006" w:type="dxa"/>
          </w:tcPr>
          <w:p w:rsidR="00950EAB" w:rsidRDefault="00950EAB" w:rsidP="00DA4FAD">
            <w:pPr>
              <w:pStyle w:val="libFootnote0"/>
              <w:rPr>
                <w:rtl/>
              </w:rPr>
            </w:pPr>
            <w:r>
              <w:rPr>
                <w:rtl/>
              </w:rPr>
              <w:t>(5).</w:t>
            </w:r>
            <w:r w:rsidRPr="00951346">
              <w:rPr>
                <w:rtl/>
              </w:rPr>
              <w:t xml:space="preserve"> في « ب » : « ويا »</w:t>
            </w:r>
            <w:r>
              <w:rPr>
                <w:rtl/>
              </w:rPr>
              <w:t>.</w:t>
            </w:r>
          </w:p>
        </w:tc>
      </w:tr>
    </w:tbl>
    <w:p w:rsidR="00DA4FAD" w:rsidRPr="00951346" w:rsidRDefault="0091593C" w:rsidP="00950EAB">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ج 12 ، ص 69 : « ولا ولداً ، اتّخاذ الولد هو أن يجعل أحداً من عبيده بمنزلة الولد ، فذكر عدم‌الولد لا يغني عنه »</w:t>
      </w:r>
      <w:r w:rsidR="00DA4FAD">
        <w:rPr>
          <w:rtl/>
        </w:rPr>
        <w:t>.</w:t>
      </w:r>
      <w:r w:rsidR="00950EAB">
        <w:rPr>
          <w:rFonts w:hint="cs"/>
          <w:rtl/>
        </w:rPr>
        <w:t xml:space="preserve">                                     </w:t>
      </w:r>
      <w:r>
        <w:rPr>
          <w:rtl/>
        </w:rPr>
        <w:t>(7).</w:t>
      </w:r>
      <w:r w:rsidR="00DA4FAD" w:rsidRPr="00951346">
        <w:rPr>
          <w:rtl/>
        </w:rPr>
        <w:t xml:space="preserve"> في « بف » : « تحول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ز ، ص » والوافي والوسائل : « وآل محمّد » بدل « وآله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225 : « وا</w:t>
      </w:r>
      <w:r w:rsidR="00950EAB">
        <w:rPr>
          <w:rFonts w:hint="cs"/>
          <w:rtl/>
        </w:rPr>
        <w:t>ُ</w:t>
      </w:r>
      <w:r w:rsidR="00DA4FAD" w:rsidRPr="00951346">
        <w:rPr>
          <w:rtl/>
        </w:rPr>
        <w:t>ؤْدي به عن أمانتي ، أي أقوى ، يقال : آدى يؤدي</w:t>
      </w:r>
      <w:r w:rsidR="00DA4FAD">
        <w:rPr>
          <w:rtl/>
        </w:rPr>
        <w:t xml:space="preserve"> </w:t>
      </w:r>
      <w:r w:rsidR="003E6B40">
        <w:rPr>
          <w:rtl/>
        </w:rPr>
        <w:t>-</w:t>
      </w:r>
      <w:r w:rsidR="00DA4FAD">
        <w:rPr>
          <w:rtl/>
        </w:rPr>
        <w:t xml:space="preserve"> </w:t>
      </w:r>
      <w:r w:rsidR="00DA4FAD" w:rsidRPr="00951346">
        <w:rPr>
          <w:rtl/>
        </w:rPr>
        <w:t>كآوى يؤوي</w:t>
      </w:r>
      <w:r w:rsidR="00DA4FAD">
        <w:rPr>
          <w:rtl/>
        </w:rPr>
        <w:t xml:space="preserve"> </w:t>
      </w:r>
      <w:r w:rsidR="003E6B40">
        <w:rPr>
          <w:rtl/>
        </w:rPr>
        <w:t>-</w:t>
      </w:r>
      <w:r w:rsidR="00DA4FAD">
        <w:rPr>
          <w:rtl/>
        </w:rPr>
        <w:t xml:space="preserve"> </w:t>
      </w:r>
      <w:r w:rsidR="00DA4FAD" w:rsidRPr="00951346">
        <w:rPr>
          <w:rtl/>
        </w:rPr>
        <w:t xml:space="preserve">إذاقوي ، </w:t>
      </w:r>
      <w:r w:rsidR="00DA4FAD">
        <w:rPr>
          <w:rtl/>
        </w:rPr>
        <w:t>و «</w:t>
      </w:r>
      <w:r w:rsidR="00DA4FAD" w:rsidRPr="00951346">
        <w:rPr>
          <w:rtl/>
        </w:rPr>
        <w:t xml:space="preserve"> عن » بمعنى « على</w:t>
      </w:r>
      <w:r w:rsidR="00DA4FAD">
        <w:rPr>
          <w:rtl/>
        </w:rPr>
        <w:t xml:space="preserve"> ». </w:t>
      </w:r>
      <w:r w:rsidR="00DA4FAD" w:rsidRPr="00951346">
        <w:rPr>
          <w:rtl/>
        </w:rPr>
        <w:t>وقراءة « ا</w:t>
      </w:r>
      <w:r w:rsidR="00950EAB">
        <w:rPr>
          <w:rFonts w:hint="cs"/>
          <w:rtl/>
        </w:rPr>
        <w:t>ُ</w:t>
      </w:r>
      <w:r w:rsidR="00DA4FAD" w:rsidRPr="00951346">
        <w:rPr>
          <w:rtl/>
        </w:rPr>
        <w:t>ؤدّي » بتشديد الدال من التأدية وجعل « عن » زائدة احتمالٌ بعيدٌ. والمراد بالأمانة العبادات والقوّة عليها ، وأداؤها موقوف على الرزق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ص » وحاشية « د ، بر ، بف » والوافي والوسائل : « عنّي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وَأَصِلُ </w:t>
      </w:r>
      <w:r w:rsidRPr="00625F5B">
        <w:rPr>
          <w:rStyle w:val="libFootnotenumChar"/>
          <w:rtl/>
        </w:rPr>
        <w:t>(1)</w:t>
      </w:r>
      <w:r w:rsidRPr="00951346">
        <w:rPr>
          <w:rtl/>
          <w:lang w:bidi="fa-IR"/>
        </w:rPr>
        <w:t xml:space="preserve"> بِهِ رَحِمِي ، وَيَكُونُ عَوْناً لِي فِي </w:t>
      </w:r>
      <w:r w:rsidRPr="00625F5B">
        <w:rPr>
          <w:rStyle w:val="libFootnotenumChar"/>
          <w:rtl/>
        </w:rPr>
        <w:t>(2)</w:t>
      </w:r>
      <w:r w:rsidRPr="00951346">
        <w:rPr>
          <w:rtl/>
          <w:lang w:bidi="fa-IR"/>
        </w:rPr>
        <w:t xml:space="preserve"> الْحَجِّ وَالْعُمْرَةِ ».</w:t>
      </w:r>
    </w:p>
    <w:p w:rsidR="00DA4FAD" w:rsidRPr="00951346" w:rsidRDefault="00DA4FAD" w:rsidP="00DA4FAD">
      <w:pPr>
        <w:pStyle w:val="libNormal"/>
        <w:rPr>
          <w:rtl/>
          <w:lang w:bidi="fa-IR"/>
        </w:rPr>
      </w:pPr>
      <w:r w:rsidRPr="00951346">
        <w:rPr>
          <w:rtl/>
          <w:lang w:bidi="fa-IR"/>
        </w:rPr>
        <w:t xml:space="preserve">وَقَالَ : « إِنَّ رَجُلاً دَخَلَ الْمَسْجِدَ ، فَصَلّى رَكْعَتَيْنِ ، ثُمَّ سَأَلَ اللهَ عَزَّ وَجَلَّ ، فَقَالَ رَسُولُ اللهِ </w:t>
      </w:r>
      <w:r w:rsidR="0091593C" w:rsidRPr="0091593C">
        <w:rPr>
          <w:rStyle w:val="libAlaemChar"/>
          <w:rtl/>
        </w:rPr>
        <w:t>صلى‌الله‌عليه‌وآله</w:t>
      </w:r>
      <w:r w:rsidRPr="00951346">
        <w:rPr>
          <w:rtl/>
          <w:lang w:bidi="fa-IR"/>
        </w:rPr>
        <w:t xml:space="preserve"> : عَجَّلَ الْعَبْدُ رَبَّهُ ، وَجَاءَ آخَرُ ، فَصَلّى رَكْعَتَيْنِ ، ثُمَّ أَثْنى عَلَى اللهِ عَزَّ وَجَلَّ ، وَصَلّى عَلَى النَّبِيِّ وَآلِهِ ، فَقَالَ رَسُولُ اللهِ </w:t>
      </w:r>
      <w:r w:rsidR="0091593C" w:rsidRPr="0091593C">
        <w:rPr>
          <w:rStyle w:val="libAlaemChar"/>
          <w:rtl/>
        </w:rPr>
        <w:t>صلى‌الله‌عليه‌وآله</w:t>
      </w:r>
      <w:r w:rsidRPr="00951346">
        <w:rPr>
          <w:rtl/>
          <w:lang w:bidi="fa-IR"/>
        </w:rPr>
        <w:t xml:space="preserve"> : سَلْ تُعْطَ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D16124">
        <w:rPr>
          <w:rtl/>
        </w:rPr>
        <w:t>3147</w:t>
      </w:r>
      <w:r w:rsidRPr="002C2FC4">
        <w:rPr>
          <w:rStyle w:val="libBold2Char"/>
          <w:rtl/>
        </w:rPr>
        <w:t xml:space="preserve"> / 7.</w:t>
      </w:r>
      <w:r w:rsidRPr="00951346">
        <w:rPr>
          <w:rtl/>
          <w:lang w:bidi="fa-IR"/>
        </w:rPr>
        <w:t xml:space="preserve"> مُحَمَّدُ بْنُ يَحْيى ، عَنْ أَحْمَدَ بْنِ مُحَمَّدِ بْنِ عِيسى ، عَنْ عَلِيِّ بْنِ الْحَكَمِ ، عَنْ أَبِي كَهْمَسٍ </w:t>
      </w:r>
      <w:r w:rsidRPr="00625F5B">
        <w:rPr>
          <w:rStyle w:val="libFootnotenumChar"/>
          <w:rtl/>
        </w:rPr>
        <w:t>(5)</w:t>
      </w:r>
      <w:r w:rsidRPr="00951346">
        <w:rPr>
          <w:rtl/>
          <w:lang w:bidi="fa-IR"/>
        </w:rPr>
        <w:t xml:space="preserve"> ، قَالَ :</w:t>
      </w:r>
    </w:p>
    <w:p w:rsidR="00DA4FAD"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دَخَلَ رَجُلٌ الْمَسْجِدَ ، فَابْتَدَأَ </w:t>
      </w:r>
      <w:r w:rsidRPr="00625F5B">
        <w:rPr>
          <w:rStyle w:val="libFootnotenumChar"/>
          <w:rtl/>
        </w:rPr>
        <w:t>(6)</w:t>
      </w:r>
      <w:r w:rsidRPr="00951346">
        <w:rPr>
          <w:rtl/>
          <w:lang w:bidi="fa-IR"/>
        </w:rPr>
        <w:t xml:space="preserve"> قَبْلَ الثَّنَاءِ عَلَى اللهِ وَالصَّلَاةِ عَلَى النَّبِيِّ </w:t>
      </w:r>
      <w:r w:rsidR="0091593C" w:rsidRPr="0091593C">
        <w:rPr>
          <w:rStyle w:val="libAlaemChar"/>
          <w:rtl/>
        </w:rPr>
        <w:t>صلى‌الله‌عليه‌وآله</w:t>
      </w:r>
      <w:r w:rsidRPr="00951346">
        <w:rPr>
          <w:rtl/>
          <w:lang w:bidi="fa-IR"/>
        </w:rPr>
        <w:t xml:space="preserve"> ، فَقَالَ رَسُولُ اللهِ </w:t>
      </w:r>
      <w:r w:rsidR="0091593C" w:rsidRPr="0091593C">
        <w:rPr>
          <w:rStyle w:val="libAlaemChar"/>
          <w:rtl/>
        </w:rPr>
        <w:t>صلى‌الله‌عليه‌وآله</w:t>
      </w:r>
      <w:r w:rsidRPr="00951346">
        <w:rPr>
          <w:rtl/>
          <w:lang w:bidi="fa-IR"/>
        </w:rPr>
        <w:t xml:space="preserve"> : عَاجَلَ </w:t>
      </w:r>
      <w:r w:rsidRPr="00625F5B">
        <w:rPr>
          <w:rStyle w:val="libFootnotenumChar"/>
          <w:rtl/>
        </w:rPr>
        <w:t>(7)</w:t>
      </w:r>
      <w:r w:rsidRPr="00951346">
        <w:rPr>
          <w:rtl/>
          <w:lang w:bidi="fa-IR"/>
        </w:rPr>
        <w:t xml:space="preserve"> الْعَبْدُ رَبَّهُ ؛ ثُمَّ دَخَلَ آخَرُ ، فَصَلّى وَأَثْنى عَلَى اللهِ عَزَّ وَجَلَّ ، وَصَلّى عَلى </w:t>
      </w:r>
      <w:r w:rsidRPr="00625F5B">
        <w:rPr>
          <w:rStyle w:val="libFootnotenumChar"/>
          <w:rtl/>
        </w:rPr>
        <w:t>(8)</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 فَقَالَ رَسُولُ اللهِ </w:t>
      </w:r>
      <w:r w:rsidR="0091593C" w:rsidRPr="0091593C">
        <w:rPr>
          <w:rStyle w:val="libAlaemChar"/>
          <w:rtl/>
        </w:rPr>
        <w:t>صلى‌الله‌عليه‌وآله</w:t>
      </w:r>
      <w:r w:rsidRPr="00951346">
        <w:rPr>
          <w:rtl/>
          <w:lang w:bidi="fa-IR"/>
        </w:rPr>
        <w:t xml:space="preserve"> : سَلْ تُعْطَهُ </w:t>
      </w:r>
      <w:r w:rsidRPr="00625F5B">
        <w:rPr>
          <w:rStyle w:val="libFootnotenumChar"/>
          <w:rtl/>
        </w:rPr>
        <w:t>(9)</w:t>
      </w:r>
      <w:r w:rsidRPr="00951346">
        <w:rPr>
          <w:rtl/>
          <w:lang w:bidi="fa-IR"/>
        </w:rPr>
        <w:t>».</w:t>
      </w:r>
    </w:p>
    <w:p w:rsidR="00DA4FAD" w:rsidRPr="00951346" w:rsidRDefault="00DA4FAD" w:rsidP="00DA4FAD">
      <w:pPr>
        <w:pStyle w:val="libNormal"/>
        <w:rPr>
          <w:rtl/>
          <w:lang w:bidi="fa-IR"/>
        </w:rPr>
      </w:pPr>
      <w:r w:rsidRPr="00951346">
        <w:rPr>
          <w:rtl/>
          <w:lang w:bidi="fa-IR"/>
        </w:rPr>
        <w:t xml:space="preserve">ثُمَّ قَالَ : « إِنَّ فِي كِتَابِ عَلِيٍّ </w:t>
      </w:r>
      <w:r w:rsidRPr="00924332">
        <w:rPr>
          <w:rStyle w:val="libAlaemChar"/>
          <w:rtl/>
        </w:rPr>
        <w:t>عليه‌السلام</w:t>
      </w:r>
      <w:r w:rsidRPr="00951346">
        <w:rPr>
          <w:rtl/>
          <w:lang w:bidi="fa-IR"/>
        </w:rPr>
        <w:t xml:space="preserve"> : أَنَّ الثَّنَاءَ عَلَى اللهِ وَالصَّلَاةَ عَلى رَسُولِهِ </w:t>
      </w:r>
      <w:r w:rsidRPr="00625F5B">
        <w:rPr>
          <w:rStyle w:val="libFootnotenumChar"/>
          <w:rtl/>
        </w:rPr>
        <w:t>(10)</w:t>
      </w:r>
      <w:r w:rsidRPr="00951346">
        <w:rPr>
          <w:rtl/>
          <w:lang w:bidi="fa-IR"/>
        </w:rPr>
        <w:t xml:space="preserve"> قَبْلَ‌</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50EAB" w:rsidTr="00950EAB">
        <w:tc>
          <w:tcPr>
            <w:tcW w:w="4006" w:type="dxa"/>
          </w:tcPr>
          <w:p w:rsidR="00950EAB" w:rsidRDefault="00950EAB" w:rsidP="00DA4FAD">
            <w:pPr>
              <w:pStyle w:val="libFootnote0"/>
              <w:rPr>
                <w:rtl/>
              </w:rPr>
            </w:pPr>
            <w:r>
              <w:rPr>
                <w:rtl/>
              </w:rPr>
              <w:t>(1).</w:t>
            </w:r>
            <w:r w:rsidRPr="00951346">
              <w:rPr>
                <w:rtl/>
              </w:rPr>
              <w:t xml:space="preserve"> في « ب ، د ، ز ، ص ، بس » : « وا</w:t>
            </w:r>
            <w:r w:rsidR="0004308B">
              <w:rPr>
                <w:rFonts w:hint="cs"/>
                <w:rtl/>
              </w:rPr>
              <w:t>ُ</w:t>
            </w:r>
            <w:r w:rsidRPr="00951346">
              <w:rPr>
                <w:rtl/>
              </w:rPr>
              <w:t>وصل »</w:t>
            </w:r>
            <w:r>
              <w:rPr>
                <w:rtl/>
              </w:rPr>
              <w:t>.</w:t>
            </w:r>
          </w:p>
        </w:tc>
        <w:tc>
          <w:tcPr>
            <w:tcW w:w="4006" w:type="dxa"/>
          </w:tcPr>
          <w:p w:rsidR="00950EAB" w:rsidRDefault="00950EAB" w:rsidP="00DA4FAD">
            <w:pPr>
              <w:pStyle w:val="libFootnote0"/>
              <w:rPr>
                <w:rtl/>
              </w:rPr>
            </w:pPr>
            <w:r>
              <w:rPr>
                <w:rtl/>
              </w:rPr>
              <w:t>(2).</w:t>
            </w:r>
            <w:r w:rsidR="0004308B">
              <w:rPr>
                <w:rtl/>
              </w:rPr>
              <w:t xml:space="preserve"> في «بر»</w:t>
            </w:r>
            <w:r w:rsidRPr="00951346">
              <w:rPr>
                <w:rtl/>
              </w:rPr>
              <w:t>وحاشية « ج ، بف » والوافي : « على »</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 ج ، د ، ز » والوافي : « تعطه</w:t>
      </w:r>
      <w:r w:rsidR="00DA4FAD">
        <w:rPr>
          <w:rtl/>
        </w:rPr>
        <w:t xml:space="preserve"> ». </w:t>
      </w:r>
      <w:r w:rsidR="00DA4FAD" w:rsidRPr="00951346">
        <w:rPr>
          <w:rtl/>
        </w:rPr>
        <w:t xml:space="preserve">قال في </w:t>
      </w:r>
      <w:r w:rsidR="00DA4FAD" w:rsidRPr="00707A47">
        <w:rPr>
          <w:rStyle w:val="libFootnoteBoldChar"/>
          <w:rtl/>
        </w:rPr>
        <w:t>المرآة</w:t>
      </w:r>
      <w:r w:rsidR="00DA4FAD" w:rsidRPr="00951346">
        <w:rPr>
          <w:rtl/>
        </w:rPr>
        <w:t xml:space="preserve"> : « كأنّ الهاء للسكت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التهذيب</w:t>
      </w:r>
      <w:r w:rsidR="00DA4FAD" w:rsidRPr="00951346">
        <w:rPr>
          <w:rtl/>
        </w:rPr>
        <w:t xml:space="preserve"> ، ج 3 ، ص 85 ، ح 242 ، بسنده عن صفوان بن يحيى ، عن جعفر بن سماعة ، عن العيص ، من قوله : « يا أجود من أعطى » إلى قوله : « في الحجّ والعمرة » مع اختلاف يسير. </w:t>
      </w:r>
      <w:r w:rsidR="00DA4FAD" w:rsidRPr="00707A47">
        <w:rPr>
          <w:rStyle w:val="libFootnoteBoldChar"/>
          <w:rtl/>
        </w:rPr>
        <w:t>فقه الرضا</w:t>
      </w:r>
      <w:r w:rsidR="00DA4FAD" w:rsidRPr="00951346">
        <w:rPr>
          <w:rtl/>
        </w:rPr>
        <w:t xml:space="preserve"> </w:t>
      </w:r>
      <w:r w:rsidR="00DA4FAD" w:rsidRPr="00C22F7D">
        <w:rPr>
          <w:rStyle w:val="libFootnoteAlaemChar"/>
          <w:rtl/>
        </w:rPr>
        <w:t>عليه‌السلام</w:t>
      </w:r>
      <w:r w:rsidR="00DA4FAD" w:rsidRPr="00951346">
        <w:rPr>
          <w:rtl/>
        </w:rPr>
        <w:t xml:space="preserve"> ، ص 123 ، من قوله : « وقال : إنّ رجلاً دخل المسجد فصلّى » مع اختلاف يسير </w:t>
      </w:r>
      <w:r w:rsidR="00C22F7D">
        <w:rPr>
          <w:rFonts w:hint="cs"/>
          <w:rtl/>
        </w:rPr>
        <w:t>.</w:t>
      </w:r>
      <w:r w:rsidR="00DA4FAD" w:rsidRPr="00707A47">
        <w:rPr>
          <w:rStyle w:val="libFootnoteBoldChar"/>
          <w:rtl/>
        </w:rPr>
        <w:t>الوافي</w:t>
      </w:r>
      <w:r w:rsidR="00DA4FAD" w:rsidRPr="00951346">
        <w:rPr>
          <w:rtl/>
        </w:rPr>
        <w:t xml:space="preserve"> ، ج 9 ، ص 1509 ، ح 8657 ؛ </w:t>
      </w:r>
      <w:r w:rsidR="00DA4FAD" w:rsidRPr="00707A47">
        <w:rPr>
          <w:rStyle w:val="libFootnoteBoldChar"/>
          <w:rtl/>
        </w:rPr>
        <w:t>الوسائل</w:t>
      </w:r>
      <w:r w:rsidR="00DA4FAD" w:rsidRPr="00951346">
        <w:rPr>
          <w:rtl/>
        </w:rPr>
        <w:t xml:space="preserve"> ، ج 7 ، ص 79 ، ح 8783.</w:t>
      </w:r>
    </w:p>
    <w:p w:rsidR="00DA4FAD" w:rsidRPr="00951346" w:rsidRDefault="0091593C" w:rsidP="00DA4FAD">
      <w:pPr>
        <w:pStyle w:val="libFootnote0"/>
        <w:rPr>
          <w:rtl/>
          <w:lang w:bidi="fa-IR"/>
        </w:rPr>
      </w:pPr>
      <w:r>
        <w:rPr>
          <w:rtl/>
        </w:rPr>
        <w:t>(5).</w:t>
      </w:r>
      <w:r w:rsidR="00DA4FAD" w:rsidRPr="00951346">
        <w:rPr>
          <w:rtl/>
        </w:rPr>
        <w:t xml:space="preserve"> في « ج ، بر ، بس ، بف ، جر » : « أبي كهمش » ، والمذكور في </w:t>
      </w:r>
      <w:r w:rsidR="00DA4FAD" w:rsidRPr="00707A47">
        <w:rPr>
          <w:rStyle w:val="libFootnoteBoldChar"/>
          <w:rtl/>
        </w:rPr>
        <w:t>رجال النجاشي</w:t>
      </w:r>
      <w:r w:rsidR="00DA4FAD" w:rsidRPr="00951346">
        <w:rPr>
          <w:rtl/>
        </w:rPr>
        <w:t xml:space="preserve"> ، ص 436 ، الرقم 1170 ؛ و</w:t>
      </w:r>
      <w:r w:rsidR="00DA4FAD" w:rsidRPr="00707A47">
        <w:rPr>
          <w:rStyle w:val="libFootnoteBoldChar"/>
          <w:rtl/>
        </w:rPr>
        <w:t>رجال البرقي</w:t>
      </w:r>
      <w:r w:rsidR="00DA4FAD" w:rsidRPr="00951346">
        <w:rPr>
          <w:rtl/>
        </w:rPr>
        <w:t xml:space="preserve"> ، ص 43 ؛ و</w:t>
      </w:r>
      <w:r w:rsidR="00DA4FAD" w:rsidRPr="00707A47">
        <w:rPr>
          <w:rStyle w:val="libFootnoteBoldChar"/>
          <w:rtl/>
        </w:rPr>
        <w:t>رجال الطوسي</w:t>
      </w:r>
      <w:r w:rsidR="00DA4FAD" w:rsidRPr="00951346">
        <w:rPr>
          <w:rtl/>
        </w:rPr>
        <w:t xml:space="preserve"> ، ص 541 ، الرقم 888 ، هو أبوكهمس. وفي </w:t>
      </w:r>
      <w:r w:rsidR="00DA4FAD" w:rsidRPr="00707A47">
        <w:rPr>
          <w:rStyle w:val="libFootnoteBoldChar"/>
          <w:rtl/>
        </w:rPr>
        <w:t>الرجال</w:t>
      </w:r>
      <w:r w:rsidR="00DA4FAD" w:rsidRPr="00951346">
        <w:rPr>
          <w:rtl/>
        </w:rPr>
        <w:t xml:space="preserve"> لابن داود ، ص 369 ، الرقم 1652 : أبوكهمش ، وكثرة التصحيف في هذا الكتاب لاتخفى على المتتبّع. هذا ، ولم نجد في ما تتبّعنا من الأسناد وكتب الرجال من يسمّى بكهمش ، أو كنّي بأبي كهمش.</w:t>
      </w:r>
    </w:p>
    <w:tbl>
      <w:tblPr>
        <w:tblStyle w:val="TableGrid"/>
        <w:bidiVisual/>
        <w:tblW w:w="0" w:type="auto"/>
        <w:tblLook w:val="04A0" w:firstRow="1" w:lastRow="0" w:firstColumn="1" w:lastColumn="0" w:noHBand="0" w:noVBand="1"/>
      </w:tblPr>
      <w:tblGrid>
        <w:gridCol w:w="4006"/>
        <w:gridCol w:w="4006"/>
      </w:tblGrid>
      <w:tr w:rsidR="00C22F7D" w:rsidTr="00C22F7D">
        <w:tc>
          <w:tcPr>
            <w:tcW w:w="4006" w:type="dxa"/>
          </w:tcPr>
          <w:p w:rsidR="00C22F7D" w:rsidRDefault="00C22F7D" w:rsidP="00DA4FAD">
            <w:pPr>
              <w:pStyle w:val="libFootnote0"/>
              <w:rPr>
                <w:rtl/>
              </w:rPr>
            </w:pPr>
            <w:r>
              <w:rPr>
                <w:rtl/>
              </w:rPr>
              <w:t>(6).</w:t>
            </w:r>
            <w:r w:rsidRPr="00951346">
              <w:rPr>
                <w:rtl/>
              </w:rPr>
              <w:t xml:space="preserve"> في « بر » وحاشية « بف » والوافي : « وابتدأ »</w:t>
            </w:r>
            <w:r>
              <w:rPr>
                <w:rtl/>
              </w:rPr>
              <w:t>.</w:t>
            </w:r>
          </w:p>
        </w:tc>
        <w:tc>
          <w:tcPr>
            <w:tcW w:w="4006" w:type="dxa"/>
          </w:tcPr>
          <w:p w:rsidR="00C22F7D" w:rsidRDefault="00C22F7D" w:rsidP="00DA4FAD">
            <w:pPr>
              <w:pStyle w:val="libFootnote0"/>
              <w:rPr>
                <w:rtl/>
              </w:rPr>
            </w:pPr>
            <w:r>
              <w:rPr>
                <w:rtl/>
              </w:rPr>
              <w:t>(7).</w:t>
            </w:r>
            <w:r w:rsidRPr="00951346">
              <w:rPr>
                <w:rtl/>
              </w:rPr>
              <w:t xml:space="preserve"> في الوسائل : « عجّل »</w:t>
            </w:r>
            <w:r>
              <w:rPr>
                <w:rtl/>
              </w:rPr>
              <w:t>.</w:t>
            </w:r>
          </w:p>
        </w:tc>
      </w:tr>
      <w:tr w:rsidR="00C22F7D" w:rsidTr="00C22F7D">
        <w:tc>
          <w:tcPr>
            <w:tcW w:w="4006" w:type="dxa"/>
          </w:tcPr>
          <w:p w:rsidR="00C22F7D" w:rsidRDefault="00C22F7D" w:rsidP="00DA4FAD">
            <w:pPr>
              <w:pStyle w:val="libFootnote0"/>
              <w:rPr>
                <w:rtl/>
              </w:rPr>
            </w:pPr>
            <w:r>
              <w:rPr>
                <w:rtl/>
              </w:rPr>
              <w:t>(8).</w:t>
            </w:r>
            <w:r w:rsidRPr="00951346">
              <w:rPr>
                <w:rtl/>
              </w:rPr>
              <w:t xml:space="preserve"> في الوافي : + « محمّد »</w:t>
            </w:r>
            <w:r>
              <w:rPr>
                <w:rtl/>
              </w:rPr>
              <w:t>.</w:t>
            </w:r>
          </w:p>
        </w:tc>
        <w:tc>
          <w:tcPr>
            <w:tcW w:w="4006" w:type="dxa"/>
          </w:tcPr>
          <w:p w:rsidR="00C22F7D" w:rsidRDefault="00C22F7D" w:rsidP="00DA4FAD">
            <w:pPr>
              <w:pStyle w:val="libFootnote0"/>
              <w:rPr>
                <w:rtl/>
              </w:rPr>
            </w:pPr>
            <w:r>
              <w:rPr>
                <w:rtl/>
              </w:rPr>
              <w:t>(9).</w:t>
            </w:r>
            <w:r w:rsidRPr="00951346">
              <w:rPr>
                <w:rtl/>
              </w:rPr>
              <w:t xml:space="preserve"> في « ب ، بر » وحاشية « بف » : « تعط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 ج ، ز » : « على رسول الله </w:t>
      </w:r>
      <w:r w:rsidRPr="009A7E6B">
        <w:rPr>
          <w:rtl/>
        </w:rPr>
        <w:t>صلى</w:t>
      </w:r>
      <w:r w:rsidR="009A7E6B">
        <w:rPr>
          <w:rFonts w:hint="cs"/>
          <w:rtl/>
        </w:rPr>
        <w:t xml:space="preserve"> </w:t>
      </w:r>
      <w:r w:rsidRPr="009A7E6B">
        <w:rPr>
          <w:rtl/>
        </w:rPr>
        <w:t>‌الله‌</w:t>
      </w:r>
      <w:r w:rsidR="009A7E6B">
        <w:rPr>
          <w:rFonts w:hint="cs"/>
          <w:rtl/>
        </w:rPr>
        <w:t xml:space="preserve"> </w:t>
      </w:r>
      <w:r w:rsidRPr="009A7E6B">
        <w:rPr>
          <w:rtl/>
        </w:rPr>
        <w:t>عليه‌</w:t>
      </w:r>
      <w:r w:rsidR="009A7E6B">
        <w:rPr>
          <w:rFonts w:hint="cs"/>
          <w:rtl/>
        </w:rPr>
        <w:t xml:space="preserve"> </w:t>
      </w:r>
      <w:r w:rsidRPr="009A7E6B">
        <w:rPr>
          <w:rtl/>
        </w:rPr>
        <w:t>و</w:t>
      </w:r>
      <w:r w:rsidR="009A7E6B">
        <w:rPr>
          <w:rFonts w:hint="cs"/>
          <w:rtl/>
        </w:rPr>
        <w:t xml:space="preserve"> </w:t>
      </w:r>
      <w:r w:rsidRPr="009A7E6B">
        <w:rPr>
          <w:rtl/>
        </w:rPr>
        <w:t>آله</w:t>
      </w:r>
      <w:r w:rsidR="00DA4FAD" w:rsidRPr="00951346">
        <w:rPr>
          <w:rtl/>
        </w:rPr>
        <w:t xml:space="preserve">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الْمَسْأَلَةِ ، وَأَنَّ أَحَدَكُمْ لَيَأْتِي الرَّجُلَ يَطْلُبُ الْحَاجَةَ ، فَيُحِبُّ أَنْ يَقُولَ لَهُ خَيْراً قَبْلَ أَنْ يَسْأَلَهُ </w:t>
      </w:r>
      <w:r w:rsidRPr="00625F5B">
        <w:rPr>
          <w:rStyle w:val="libFootnotenumChar"/>
          <w:rtl/>
        </w:rPr>
        <w:t>(1)</w:t>
      </w:r>
      <w:r w:rsidRPr="00951346">
        <w:rPr>
          <w:rtl/>
          <w:lang w:bidi="fa-IR"/>
        </w:rPr>
        <w:t xml:space="preserve"> حَاجَتَهُ</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16124">
        <w:rPr>
          <w:rtl/>
        </w:rPr>
        <w:t>3148</w:t>
      </w:r>
      <w:r w:rsidRPr="002C2FC4">
        <w:rPr>
          <w:rStyle w:val="libBold2Char"/>
          <w:rtl/>
        </w:rPr>
        <w:t xml:space="preserve"> / 8.</w:t>
      </w:r>
      <w:r w:rsidRPr="00951346">
        <w:rPr>
          <w:rtl/>
          <w:lang w:bidi="fa-IR"/>
        </w:rPr>
        <w:t xml:space="preserve"> عَلِيُّ بْنُ إِبْرَاهِيمَ ، عَنْ أَبِيهِ ، عَنْ عُثْمَانَ بْنِ عِيسى ، عَمَّنْ حَدَّثَهُ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قُلْتُ : آيَتَانِ </w:t>
      </w:r>
      <w:r w:rsidRPr="00625F5B">
        <w:rPr>
          <w:rStyle w:val="libFootnotenumChar"/>
          <w:rtl/>
        </w:rPr>
        <w:t>(3)</w:t>
      </w:r>
      <w:r w:rsidRPr="00951346">
        <w:rPr>
          <w:rtl/>
          <w:lang w:bidi="fa-IR"/>
        </w:rPr>
        <w:t xml:space="preserve"> فِي كِتَابِ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أَطْلُبُهُمَا ، فَلَا </w:t>
      </w:r>
      <w:r w:rsidRPr="00625F5B">
        <w:rPr>
          <w:rStyle w:val="libFootnotenumChar"/>
          <w:rtl/>
        </w:rPr>
        <w:t>(4)</w:t>
      </w:r>
      <w:r w:rsidRPr="00951346">
        <w:rPr>
          <w:rtl/>
          <w:lang w:bidi="fa-IR"/>
        </w:rPr>
        <w:t xml:space="preserve"> أَجِدُهُمَا</w:t>
      </w:r>
      <w:r>
        <w:rPr>
          <w:rtl/>
          <w:lang w:bidi="fa-IR"/>
        </w:rPr>
        <w:t>؟</w:t>
      </w:r>
    </w:p>
    <w:p w:rsidR="00DA4FAD" w:rsidRPr="00951346" w:rsidRDefault="00DA4FAD" w:rsidP="00DA4FAD">
      <w:pPr>
        <w:pStyle w:val="libNormal"/>
        <w:rPr>
          <w:rtl/>
          <w:lang w:bidi="fa-IR"/>
        </w:rPr>
      </w:pPr>
      <w:r w:rsidRPr="00951346">
        <w:rPr>
          <w:rtl/>
          <w:lang w:bidi="fa-IR"/>
        </w:rPr>
        <w:t>قَالَ : « وَمَا هُمَا</w:t>
      </w:r>
      <w:r>
        <w:rPr>
          <w:rtl/>
          <w:lang w:bidi="fa-IR"/>
        </w:rPr>
        <w:t>؟</w:t>
      </w:r>
      <w:r w:rsidRPr="00951346">
        <w:rPr>
          <w:rtl/>
          <w:lang w:bidi="fa-IR"/>
        </w:rPr>
        <w:t xml:space="preserve"> »</w:t>
      </w:r>
      <w:r>
        <w:rPr>
          <w:rtl/>
          <w:lang w:bidi="fa-IR"/>
        </w:rPr>
        <w:t>.</w:t>
      </w:r>
    </w:p>
    <w:p w:rsidR="00DA4FAD" w:rsidRDefault="00DA4FAD" w:rsidP="00DA4FAD">
      <w:pPr>
        <w:pStyle w:val="libNormal"/>
        <w:rPr>
          <w:rtl/>
          <w:lang w:bidi="fa-IR"/>
        </w:rPr>
      </w:pPr>
      <w:r w:rsidRPr="00951346">
        <w:rPr>
          <w:rtl/>
          <w:lang w:bidi="fa-IR"/>
        </w:rPr>
        <w:t xml:space="preserve">قُلْتُ : قَوْلُ اللهِ عَزَّ وَجَلَّ : </w:t>
      </w:r>
      <w:r w:rsidRPr="00924332">
        <w:rPr>
          <w:rStyle w:val="libAlaemChar"/>
          <w:rtl/>
        </w:rPr>
        <w:t>(</w:t>
      </w:r>
      <w:r w:rsidRPr="005C1001">
        <w:rPr>
          <w:rStyle w:val="libAieChar"/>
          <w:rtl/>
        </w:rPr>
        <w:t xml:space="preserve"> ادْعُونِي أَسْتَجِبْ لَكُمْ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فَنَدْعُوهُ وَلَانَرى إِجَابَةً </w:t>
      </w:r>
      <w:r w:rsidRPr="00625F5B">
        <w:rPr>
          <w:rStyle w:val="libFootnotenumChar"/>
          <w:rtl/>
        </w:rPr>
        <w:t>(6)</w:t>
      </w:r>
      <w:r w:rsidRPr="00951346">
        <w:rPr>
          <w:rtl/>
          <w:lang w:bidi="fa-IR"/>
        </w:rPr>
        <w:t xml:space="preserve"> </w:t>
      </w:r>
      <w:r w:rsidR="00D115C0">
        <w:rPr>
          <w:rFonts w:hint="cs"/>
          <w:rtl/>
          <w:lang w:bidi="fa-IR"/>
        </w:rPr>
        <w:t>.</w:t>
      </w:r>
    </w:p>
    <w:p w:rsidR="00DA4FAD" w:rsidRPr="00951346" w:rsidRDefault="00DA4FAD" w:rsidP="00DA4FAD">
      <w:pPr>
        <w:pStyle w:val="libNormal"/>
        <w:rPr>
          <w:rtl/>
          <w:lang w:bidi="fa-IR"/>
        </w:rPr>
      </w:pPr>
      <w:r>
        <w:rPr>
          <w:rtl/>
          <w:lang w:bidi="fa-IR"/>
        </w:rPr>
        <w:t>قَالَ : « أَ</w:t>
      </w:r>
      <w:r w:rsidRPr="00951346">
        <w:rPr>
          <w:rtl/>
          <w:lang w:bidi="fa-IR"/>
        </w:rPr>
        <w:t>فَتَرَى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أَخْلَفَ </w:t>
      </w:r>
      <w:r w:rsidRPr="00625F5B">
        <w:rPr>
          <w:rStyle w:val="libFootnotenumChar"/>
          <w:rtl/>
        </w:rPr>
        <w:t>(7)</w:t>
      </w:r>
      <w:r w:rsidRPr="00951346">
        <w:rPr>
          <w:rtl/>
          <w:lang w:bidi="fa-IR"/>
        </w:rPr>
        <w:t xml:space="preserve"> وَعْدَهُ</w:t>
      </w:r>
      <w:r>
        <w:rPr>
          <w:rtl/>
          <w:lang w:bidi="fa-IR"/>
        </w:rPr>
        <w:t>؟</w:t>
      </w:r>
      <w:r w:rsidRPr="00951346">
        <w:rPr>
          <w:rtl/>
          <w:lang w:bidi="fa-IR"/>
        </w:rPr>
        <w:t xml:space="preserve"> » قُلْتُ : لَا ، قَالَ : « فَمِمَّ </w:t>
      </w:r>
      <w:r w:rsidRPr="00625F5B">
        <w:rPr>
          <w:rStyle w:val="libFootnotenumChar"/>
          <w:rtl/>
        </w:rPr>
        <w:t>(8)</w:t>
      </w:r>
      <w:r w:rsidRPr="00951346">
        <w:rPr>
          <w:rtl/>
          <w:lang w:bidi="fa-IR"/>
        </w:rPr>
        <w:t xml:space="preserve"> ذلِكَ</w:t>
      </w:r>
      <w:r>
        <w:rPr>
          <w:rtl/>
          <w:lang w:bidi="fa-IR"/>
        </w:rPr>
        <w:t>؟</w:t>
      </w:r>
      <w:r w:rsidRPr="00951346">
        <w:rPr>
          <w:rtl/>
          <w:lang w:bidi="fa-IR"/>
        </w:rPr>
        <w:t xml:space="preserve"> » قُلْتُ : لَا أَدْرِي </w:t>
      </w:r>
      <w:r w:rsidRPr="00625F5B">
        <w:rPr>
          <w:rStyle w:val="libFootnotenumChar"/>
          <w:rtl/>
        </w:rPr>
        <w:t>(9)</w:t>
      </w:r>
      <w:r w:rsidRPr="00951346">
        <w:rPr>
          <w:rtl/>
          <w:lang w:bidi="fa-IR"/>
        </w:rPr>
        <w:t xml:space="preserve"> ، قَالَ </w:t>
      </w:r>
      <w:r w:rsidRPr="00625F5B">
        <w:rPr>
          <w:rStyle w:val="libFootnotenumChar"/>
          <w:rtl/>
        </w:rPr>
        <w:t>(10)</w:t>
      </w:r>
      <w:r w:rsidRPr="00951346">
        <w:rPr>
          <w:rtl/>
          <w:lang w:bidi="fa-IR"/>
        </w:rPr>
        <w:t xml:space="preserve"> : « لكِنِّي أُخْبِرُكَ ، مَنْ أَطَاعَ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فِيمَا أَمَرَهُ ، ثُمَّ دَعَاهُ </w:t>
      </w:r>
      <w:r w:rsidRPr="00625F5B">
        <w:rPr>
          <w:rStyle w:val="libFootnotenumChar"/>
          <w:rtl/>
        </w:rPr>
        <w:t>(11)</w:t>
      </w:r>
      <w:r w:rsidRPr="00951346">
        <w:rPr>
          <w:rtl/>
          <w:lang w:bidi="fa-IR"/>
        </w:rPr>
        <w:t xml:space="preserve"> مِنْ جِهَةِ الدُّعَاءِ ، أَجَابَهُ »</w:t>
      </w:r>
      <w:r>
        <w:rPr>
          <w:rtl/>
          <w:lang w:bidi="fa-IR"/>
        </w:rPr>
        <w:t>.</w:t>
      </w:r>
    </w:p>
    <w:p w:rsidR="00DA4FAD" w:rsidRPr="00951346" w:rsidRDefault="00DA4FAD" w:rsidP="00DA4FAD">
      <w:pPr>
        <w:pStyle w:val="libNormal"/>
        <w:rPr>
          <w:rtl/>
          <w:lang w:bidi="fa-IR"/>
        </w:rPr>
      </w:pPr>
      <w:r w:rsidRPr="00951346">
        <w:rPr>
          <w:rtl/>
          <w:lang w:bidi="fa-IR"/>
        </w:rPr>
        <w:t>قُلْتُ : وَمَا جِهَةُ الدُّعَاءِ</w:t>
      </w:r>
      <w:r>
        <w:rPr>
          <w:rtl/>
          <w:lang w:bidi="fa-IR"/>
        </w:rPr>
        <w:t>؟</w:t>
      </w:r>
    </w:p>
    <w:p w:rsidR="00DA4FAD" w:rsidRPr="00951346" w:rsidRDefault="00DA4FAD" w:rsidP="00DA4FAD">
      <w:pPr>
        <w:pStyle w:val="libNormal"/>
        <w:rPr>
          <w:rtl/>
          <w:lang w:bidi="fa-IR"/>
        </w:rPr>
      </w:pPr>
      <w:r w:rsidRPr="00951346">
        <w:rPr>
          <w:rtl/>
          <w:lang w:bidi="fa-IR"/>
        </w:rPr>
        <w:t xml:space="preserve">قَالَ : « تَبْدَأُ </w:t>
      </w:r>
      <w:r w:rsidRPr="00625F5B">
        <w:rPr>
          <w:rStyle w:val="libFootnotenumChar"/>
          <w:rtl/>
        </w:rPr>
        <w:t>(12)</w:t>
      </w:r>
      <w:r w:rsidRPr="00951346">
        <w:rPr>
          <w:rtl/>
          <w:lang w:bidi="fa-IR"/>
        </w:rPr>
        <w:t xml:space="preserve"> فَتَحْمَدُ </w:t>
      </w:r>
      <w:r w:rsidRPr="00625F5B">
        <w:rPr>
          <w:rStyle w:val="libFootnotenumChar"/>
          <w:rtl/>
        </w:rPr>
        <w:t>(13)</w:t>
      </w:r>
      <w:r w:rsidRPr="00951346">
        <w:rPr>
          <w:rtl/>
          <w:lang w:bidi="fa-IR"/>
        </w:rPr>
        <w:t xml:space="preserve"> اللهَ ، وَتَذْكُرُ نِعَمَهُ عِنْدَكَ ، ثُمَّ تَشْكُرُهُ ، ثُمَّ تُصَلِّي </w:t>
      </w:r>
      <w:r w:rsidRPr="00625F5B">
        <w:rPr>
          <w:rStyle w:val="libFootnotenumChar"/>
          <w:rtl/>
        </w:rPr>
        <w:t>(14)</w:t>
      </w:r>
      <w:r w:rsidRPr="00951346">
        <w:rPr>
          <w:rtl/>
          <w:lang w:bidi="fa-IR"/>
        </w:rPr>
        <w:t xml:space="preserve"> عَلَى النَّبِيِّ </w:t>
      </w:r>
      <w:r w:rsidR="0091593C" w:rsidRPr="0091593C">
        <w:rPr>
          <w:rStyle w:val="libAlaemChar"/>
          <w:rtl/>
        </w:rPr>
        <w:t>صلى‌الله‌عليه‌وآله</w:t>
      </w:r>
      <w:r w:rsidRPr="00951346">
        <w:rPr>
          <w:rtl/>
          <w:lang w:bidi="fa-IR"/>
        </w:rPr>
        <w:t xml:space="preserve"> ، ثُمَّ تَذْكُرُ ذُنُوبَكَ ، فَتُقِرُّ بِهَا ، ثُمَّ تَسْتَعِيذُ </w:t>
      </w:r>
      <w:r w:rsidRPr="00625F5B">
        <w:rPr>
          <w:rStyle w:val="libFootnotenumChar"/>
          <w:rtl/>
        </w:rPr>
        <w:t>(15)</w:t>
      </w:r>
      <w:r w:rsidRPr="00951346">
        <w:rPr>
          <w:rtl/>
          <w:lang w:bidi="fa-IR"/>
        </w:rPr>
        <w:t xml:space="preserve"> مِنْهَا ، فَهذَا جِهَةُ الدُّعَاءِ »</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ز ، ص » والوافي : « أن يسأل</w:t>
      </w:r>
      <w:r w:rsidR="00DA4FAD">
        <w:rPr>
          <w:rtl/>
        </w:rPr>
        <w:t xml:space="preserve"> ». </w:t>
      </w:r>
      <w:r w:rsidR="00DA4FAD" w:rsidRPr="00951346">
        <w:rPr>
          <w:rtl/>
        </w:rPr>
        <w:t>وفي « بس » : « أن يطلب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1507 ، ح 8653 ؛ </w:t>
      </w:r>
      <w:r w:rsidR="00DA4FAD" w:rsidRPr="00707A47">
        <w:rPr>
          <w:rStyle w:val="libFootnoteBoldChar"/>
          <w:rtl/>
        </w:rPr>
        <w:t>الوسائل</w:t>
      </w:r>
      <w:r w:rsidR="00DA4FAD" w:rsidRPr="00951346">
        <w:rPr>
          <w:rtl/>
        </w:rPr>
        <w:t xml:space="preserve"> ، ج 7 ، ص 80 ، ح 8785.</w:t>
      </w:r>
    </w:p>
    <w:p w:rsidR="00DA4FAD" w:rsidRPr="00951346" w:rsidRDefault="0091593C" w:rsidP="00DA4FAD">
      <w:pPr>
        <w:pStyle w:val="libFootnote0"/>
        <w:rPr>
          <w:rtl/>
          <w:lang w:bidi="fa-IR"/>
        </w:rPr>
      </w:pPr>
      <w:r>
        <w:rPr>
          <w:rtl/>
        </w:rPr>
        <w:t>(3).</w:t>
      </w:r>
      <w:r w:rsidR="00DA4FAD" w:rsidRPr="00951346">
        <w:rPr>
          <w:rtl/>
        </w:rPr>
        <w:t xml:space="preserve"> في « ج ، ز ، ص ، بس » وحاشية « د ، بر » : « آيتين »</w:t>
      </w:r>
      <w:r w:rsidR="00DA4FAD">
        <w:rPr>
          <w:rtl/>
        </w:rPr>
        <w:t>.</w:t>
      </w:r>
    </w:p>
    <w:tbl>
      <w:tblPr>
        <w:tblStyle w:val="TableGrid"/>
        <w:bidiVisual/>
        <w:tblW w:w="0" w:type="auto"/>
        <w:tblLook w:val="04A0" w:firstRow="1" w:lastRow="0" w:firstColumn="1" w:lastColumn="0" w:noHBand="0" w:noVBand="1"/>
      </w:tblPr>
      <w:tblGrid>
        <w:gridCol w:w="4006"/>
        <w:gridCol w:w="4006"/>
      </w:tblGrid>
      <w:tr w:rsidR="00D115C0" w:rsidTr="00D115C0">
        <w:tc>
          <w:tcPr>
            <w:tcW w:w="4006" w:type="dxa"/>
          </w:tcPr>
          <w:p w:rsidR="00D115C0" w:rsidRDefault="00D115C0" w:rsidP="00DA4FAD">
            <w:pPr>
              <w:pStyle w:val="libFootnote0"/>
              <w:rPr>
                <w:rtl/>
              </w:rPr>
            </w:pPr>
            <w:r>
              <w:rPr>
                <w:rtl/>
              </w:rPr>
              <w:t>(4).</w:t>
            </w:r>
            <w:r w:rsidRPr="00951346">
              <w:rPr>
                <w:rtl/>
              </w:rPr>
              <w:t xml:space="preserve"> في الوسائل : « ولا »</w:t>
            </w:r>
            <w:r>
              <w:rPr>
                <w:rtl/>
              </w:rPr>
              <w:t>.</w:t>
            </w:r>
          </w:p>
        </w:tc>
        <w:tc>
          <w:tcPr>
            <w:tcW w:w="4006" w:type="dxa"/>
          </w:tcPr>
          <w:p w:rsidR="00D115C0" w:rsidRDefault="00D115C0" w:rsidP="00DA4FAD">
            <w:pPr>
              <w:pStyle w:val="libFootnote0"/>
              <w:rPr>
                <w:rtl/>
              </w:rPr>
            </w:pPr>
            <w:r>
              <w:rPr>
                <w:rtl/>
              </w:rPr>
              <w:t>(5).</w:t>
            </w:r>
            <w:r w:rsidRPr="00951346">
              <w:rPr>
                <w:rtl/>
              </w:rPr>
              <w:t xml:space="preserve"> غافر (40) : 60.</w:t>
            </w:r>
          </w:p>
        </w:tc>
      </w:tr>
      <w:tr w:rsidR="00D115C0" w:rsidTr="00D115C0">
        <w:tc>
          <w:tcPr>
            <w:tcW w:w="4006" w:type="dxa"/>
          </w:tcPr>
          <w:p w:rsidR="00D115C0" w:rsidRDefault="00D115C0" w:rsidP="00DA4FAD">
            <w:pPr>
              <w:pStyle w:val="libFootnote0"/>
              <w:rPr>
                <w:rtl/>
              </w:rPr>
            </w:pPr>
            <w:r>
              <w:rPr>
                <w:rtl/>
              </w:rPr>
              <w:t>(6).</w:t>
            </w:r>
            <w:r w:rsidRPr="00951346">
              <w:rPr>
                <w:rtl/>
              </w:rPr>
              <w:t xml:space="preserve"> في « بر ، بف » : « الإجابة »</w:t>
            </w:r>
            <w:r>
              <w:rPr>
                <w:rtl/>
              </w:rPr>
              <w:t>.</w:t>
            </w:r>
          </w:p>
        </w:tc>
        <w:tc>
          <w:tcPr>
            <w:tcW w:w="4006" w:type="dxa"/>
          </w:tcPr>
          <w:p w:rsidR="00D115C0" w:rsidRDefault="00D115C0" w:rsidP="00DA4FAD">
            <w:pPr>
              <w:pStyle w:val="libFootnote0"/>
              <w:rPr>
                <w:rtl/>
              </w:rPr>
            </w:pPr>
            <w:r>
              <w:rPr>
                <w:rtl/>
              </w:rPr>
              <w:t>(7).</w:t>
            </w:r>
            <w:r w:rsidRPr="00951346">
              <w:rPr>
                <w:rtl/>
              </w:rPr>
              <w:t xml:space="preserve"> في « ز » : + « ما »</w:t>
            </w:r>
            <w:r>
              <w:rPr>
                <w:rtl/>
              </w:rPr>
              <w:t>.</w:t>
            </w:r>
          </w:p>
        </w:tc>
      </w:tr>
      <w:tr w:rsidR="00D115C0" w:rsidTr="00D115C0">
        <w:tc>
          <w:tcPr>
            <w:tcW w:w="4006" w:type="dxa"/>
          </w:tcPr>
          <w:p w:rsidR="00D115C0" w:rsidRDefault="00D115C0" w:rsidP="00DA4FAD">
            <w:pPr>
              <w:pStyle w:val="libFootnote0"/>
              <w:rPr>
                <w:rtl/>
              </w:rPr>
            </w:pPr>
            <w:r>
              <w:rPr>
                <w:rtl/>
              </w:rPr>
              <w:t>(8).</w:t>
            </w:r>
            <w:r w:rsidRPr="00951346">
              <w:rPr>
                <w:rtl/>
              </w:rPr>
              <w:t xml:space="preserve"> في « ز » : « ممّ</w:t>
            </w:r>
            <w:r>
              <w:rPr>
                <w:rtl/>
              </w:rPr>
              <w:t xml:space="preserve"> ». وفي حاشية« بر »: «فلم</w:t>
            </w:r>
            <w:r w:rsidRPr="00951346">
              <w:rPr>
                <w:rtl/>
              </w:rPr>
              <w:t>»</w:t>
            </w:r>
            <w:r>
              <w:rPr>
                <w:rtl/>
              </w:rPr>
              <w:t>.</w:t>
            </w:r>
          </w:p>
        </w:tc>
        <w:tc>
          <w:tcPr>
            <w:tcW w:w="4006" w:type="dxa"/>
          </w:tcPr>
          <w:p w:rsidR="00D115C0" w:rsidRDefault="00D115C0" w:rsidP="00DA4FAD">
            <w:pPr>
              <w:pStyle w:val="libFootnote0"/>
              <w:rPr>
                <w:rtl/>
              </w:rPr>
            </w:pPr>
            <w:r>
              <w:rPr>
                <w:rtl/>
              </w:rPr>
              <w:t>(9).</w:t>
            </w:r>
            <w:r w:rsidRPr="00951346">
              <w:rPr>
                <w:rtl/>
              </w:rPr>
              <w:t xml:space="preserve"> في « بس » : + « قلت »</w:t>
            </w:r>
            <w:r>
              <w:rPr>
                <w:rtl/>
              </w:rPr>
              <w:t>.</w:t>
            </w:r>
          </w:p>
        </w:tc>
      </w:tr>
      <w:tr w:rsidR="00D115C0" w:rsidTr="00D115C0">
        <w:tc>
          <w:tcPr>
            <w:tcW w:w="4006" w:type="dxa"/>
          </w:tcPr>
          <w:p w:rsidR="00D115C0" w:rsidRDefault="00D115C0" w:rsidP="00DA4FAD">
            <w:pPr>
              <w:pStyle w:val="libFootnote0"/>
              <w:rPr>
                <w:rtl/>
              </w:rPr>
            </w:pPr>
            <w:r>
              <w:rPr>
                <w:rtl/>
              </w:rPr>
              <w:t>(10).</w:t>
            </w:r>
            <w:r w:rsidRPr="00951346">
              <w:rPr>
                <w:rtl/>
              </w:rPr>
              <w:t xml:space="preserve"> في « د ، ص ، بر ، بف » والوافي : « فقال »</w:t>
            </w:r>
            <w:r>
              <w:rPr>
                <w:rtl/>
              </w:rPr>
              <w:t>.</w:t>
            </w:r>
          </w:p>
        </w:tc>
        <w:tc>
          <w:tcPr>
            <w:tcW w:w="4006" w:type="dxa"/>
          </w:tcPr>
          <w:p w:rsidR="00D115C0" w:rsidRDefault="00D115C0" w:rsidP="00DA4FAD">
            <w:pPr>
              <w:pStyle w:val="libFootnote0"/>
              <w:rPr>
                <w:rtl/>
              </w:rPr>
            </w:pPr>
            <w:r>
              <w:rPr>
                <w:rtl/>
              </w:rPr>
              <w:t>(11).</w:t>
            </w:r>
            <w:r w:rsidRPr="00951346">
              <w:rPr>
                <w:rtl/>
              </w:rPr>
              <w:t xml:space="preserve"> في « ز » : « دعا »</w:t>
            </w:r>
            <w:r>
              <w:rPr>
                <w:rtl/>
              </w:rPr>
              <w:t>.</w:t>
            </w:r>
          </w:p>
        </w:tc>
      </w:tr>
      <w:tr w:rsidR="00D115C0" w:rsidTr="00D115C0">
        <w:tc>
          <w:tcPr>
            <w:tcW w:w="4006" w:type="dxa"/>
          </w:tcPr>
          <w:p w:rsidR="00D115C0" w:rsidRDefault="00D115C0" w:rsidP="00DA4FAD">
            <w:pPr>
              <w:pStyle w:val="libFootnote0"/>
              <w:rPr>
                <w:rtl/>
              </w:rPr>
            </w:pPr>
            <w:r>
              <w:rPr>
                <w:rtl/>
              </w:rPr>
              <w:t>(12). ف</w:t>
            </w:r>
            <w:r w:rsidRPr="00951346">
              <w:rPr>
                <w:rtl/>
              </w:rPr>
              <w:t>ي « ص » : « يبدأ »</w:t>
            </w:r>
            <w:r>
              <w:rPr>
                <w:rtl/>
              </w:rPr>
              <w:t>.</w:t>
            </w:r>
          </w:p>
        </w:tc>
        <w:tc>
          <w:tcPr>
            <w:tcW w:w="4006" w:type="dxa"/>
          </w:tcPr>
          <w:p w:rsidR="00D115C0" w:rsidRDefault="00D115C0" w:rsidP="00DA4FAD">
            <w:pPr>
              <w:pStyle w:val="libFootnote0"/>
              <w:rPr>
                <w:rtl/>
              </w:rPr>
            </w:pPr>
            <w:r>
              <w:rPr>
                <w:rtl/>
              </w:rPr>
              <w:t xml:space="preserve">(13). </w:t>
            </w:r>
            <w:r w:rsidRPr="00951346">
              <w:rPr>
                <w:rtl/>
              </w:rPr>
              <w:t>في « ص » : « فيحمد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في « بس » : « يصلّى »</w:t>
      </w:r>
      <w:r w:rsidR="00DA4FAD">
        <w:rPr>
          <w:rtl/>
        </w:rPr>
        <w:t>.</w:t>
      </w:r>
    </w:p>
    <w:p w:rsidR="00DA4FAD" w:rsidRPr="00951346" w:rsidRDefault="00DA4FAD" w:rsidP="00DA4FAD">
      <w:pPr>
        <w:pStyle w:val="libFootnote0"/>
        <w:rPr>
          <w:rtl/>
          <w:lang w:bidi="fa-IR"/>
        </w:rPr>
      </w:pPr>
      <w:r>
        <w:rPr>
          <w:rtl/>
        </w:rPr>
        <w:t>(15)</w:t>
      </w:r>
      <w:r w:rsidRPr="00951346">
        <w:rPr>
          <w:rtl/>
        </w:rPr>
        <w:t xml:space="preserve"> في « ب » وحاشية « ج ، د ، ز ، بر ، بف » والوافي والوسائل : « ثمّ تستغفر</w:t>
      </w:r>
      <w:r>
        <w:rPr>
          <w:rtl/>
        </w:rPr>
        <w:t xml:space="preserve"> ». </w:t>
      </w:r>
      <w:r w:rsidRPr="00951346">
        <w:rPr>
          <w:rtl/>
        </w:rPr>
        <w:t>وفي « ص » : « ثمّ تستغفر الله</w:t>
      </w:r>
      <w:r>
        <w:rPr>
          <w:rtl/>
        </w:rPr>
        <w:t xml:space="preserve"> ». </w:t>
      </w:r>
      <w:r w:rsidRPr="00951346">
        <w:rPr>
          <w:rtl/>
        </w:rPr>
        <w:t>وفي مرآة العقول : « وتستعيذ »</w:t>
      </w:r>
      <w:r>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ثُمَّ قَالَ : « وَمَا الْآيَةُ الْأُخْرى</w:t>
      </w:r>
      <w:r>
        <w:rPr>
          <w:rtl/>
          <w:lang w:bidi="fa-IR"/>
        </w:rPr>
        <w:t>؟</w:t>
      </w:r>
      <w:r w:rsidRPr="00951346">
        <w:rPr>
          <w:rtl/>
          <w:lang w:bidi="fa-IR"/>
        </w:rPr>
        <w:t xml:space="preserve"> »</w:t>
      </w:r>
      <w:r>
        <w:rPr>
          <w:rtl/>
          <w:lang w:bidi="fa-IR"/>
        </w:rPr>
        <w:t>.</w:t>
      </w:r>
    </w:p>
    <w:p w:rsidR="00DA4FAD" w:rsidRDefault="00DA4FAD" w:rsidP="00DA4FAD">
      <w:pPr>
        <w:pStyle w:val="libNormal"/>
        <w:rPr>
          <w:rtl/>
          <w:lang w:bidi="fa-IR"/>
        </w:rPr>
      </w:pPr>
      <w:r w:rsidRPr="00951346">
        <w:rPr>
          <w:rtl/>
          <w:lang w:bidi="fa-IR"/>
        </w:rPr>
        <w:t xml:space="preserve">قُلْتُ : قَوْلُ اللهِ عَزَّ وَجَلَّ : </w:t>
      </w:r>
      <w:r w:rsidRPr="00924332">
        <w:rPr>
          <w:rStyle w:val="libAlaemChar"/>
          <w:rtl/>
        </w:rPr>
        <w:t>(</w:t>
      </w:r>
      <w:r w:rsidRPr="005C1001">
        <w:rPr>
          <w:rStyle w:val="libAieChar"/>
          <w:rtl/>
        </w:rPr>
        <w:t xml:space="preserve"> وَما أَنْفَقْتُمْ مِنْ شَيْ‌ءٍ فَهُوَ يُخْلِفُهُ وَهُوَ خَيْرُ الرّازِقِينَ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وَإِنِّي أُنْفِقُ </w:t>
      </w:r>
      <w:r w:rsidRPr="00625F5B">
        <w:rPr>
          <w:rStyle w:val="libFootnotenumChar"/>
          <w:rtl/>
        </w:rPr>
        <w:t>(2)</w:t>
      </w:r>
      <w:r w:rsidRPr="00951346">
        <w:rPr>
          <w:rtl/>
          <w:lang w:bidi="fa-IR"/>
        </w:rPr>
        <w:t xml:space="preserve"> وَلَاأَرى </w:t>
      </w:r>
      <w:r w:rsidRPr="00625F5B">
        <w:rPr>
          <w:rStyle w:val="libFootnotenumChar"/>
          <w:rtl/>
        </w:rPr>
        <w:t>(3)</w:t>
      </w:r>
      <w:r w:rsidRPr="00951346">
        <w:rPr>
          <w:rtl/>
          <w:lang w:bidi="fa-IR"/>
        </w:rPr>
        <w:t xml:space="preserve"> خَلَفاً.</w:t>
      </w:r>
    </w:p>
    <w:p w:rsidR="00DA4FAD" w:rsidRPr="00951346" w:rsidRDefault="00DA4FAD" w:rsidP="00DA4FAD">
      <w:pPr>
        <w:pStyle w:val="libNormal"/>
        <w:rPr>
          <w:rtl/>
          <w:lang w:bidi="fa-IR"/>
        </w:rPr>
      </w:pPr>
      <w:r>
        <w:rPr>
          <w:rtl/>
          <w:lang w:bidi="fa-IR"/>
        </w:rPr>
        <w:t>قَالَ : « أَ</w:t>
      </w:r>
      <w:r w:rsidRPr="00951346">
        <w:rPr>
          <w:rtl/>
          <w:lang w:bidi="fa-IR"/>
        </w:rPr>
        <w:t>فَتَرَى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أَخْلَفَ وَعْدَهُ</w:t>
      </w:r>
      <w:r>
        <w:rPr>
          <w:rtl/>
          <w:lang w:bidi="fa-IR"/>
        </w:rPr>
        <w:t>؟</w:t>
      </w:r>
      <w:r w:rsidRPr="00951346">
        <w:rPr>
          <w:rtl/>
          <w:lang w:bidi="fa-IR"/>
        </w:rPr>
        <w:t xml:space="preserve"> » قُلْتُ : لَا ، قَالَ : « فَمِمَّ ذلِكَ</w:t>
      </w:r>
      <w:r>
        <w:rPr>
          <w:rtl/>
          <w:lang w:bidi="fa-IR"/>
        </w:rPr>
        <w:t>؟</w:t>
      </w:r>
      <w:r w:rsidRPr="00951346">
        <w:rPr>
          <w:rtl/>
          <w:lang w:bidi="fa-IR"/>
        </w:rPr>
        <w:t xml:space="preserve"> » قُلْتُ : لَا أَدْرِي ، قَالَ : « لَوْ أَنَّ أَحَدَكُمُ اكْتَسَبَ الْمَالَ مِنْ حِلِّهِ ، وَأَنْفَقَهُ </w:t>
      </w:r>
      <w:r w:rsidRPr="00625F5B">
        <w:rPr>
          <w:rStyle w:val="libFootnotenumChar"/>
          <w:rtl/>
        </w:rPr>
        <w:t>(4)</w:t>
      </w:r>
      <w:r w:rsidRPr="00951346">
        <w:rPr>
          <w:rtl/>
          <w:lang w:bidi="fa-IR"/>
        </w:rPr>
        <w:t xml:space="preserve"> فِي حِلِّهِ </w:t>
      </w:r>
      <w:r w:rsidRPr="00625F5B">
        <w:rPr>
          <w:rStyle w:val="libFootnotenumChar"/>
          <w:rtl/>
        </w:rPr>
        <w:t>(5)</w:t>
      </w:r>
      <w:r w:rsidRPr="00951346">
        <w:rPr>
          <w:rtl/>
          <w:lang w:bidi="fa-IR"/>
        </w:rPr>
        <w:t xml:space="preserve"> </w:t>
      </w:r>
      <w:r w:rsidR="00AF3C02">
        <w:rPr>
          <w:rtl/>
          <w:lang w:bidi="fa-IR"/>
        </w:rPr>
        <w:t>، لَمْ يُنْفِقْ دِرْهَماً إِل</w:t>
      </w:r>
      <w:r w:rsidR="00AF3C02">
        <w:rPr>
          <w:rFonts w:hint="cs"/>
          <w:rtl/>
          <w:lang w:bidi="fa-IR"/>
        </w:rPr>
        <w:t>َّ</w:t>
      </w:r>
      <w:r w:rsidR="00AF3C02">
        <w:rPr>
          <w:rtl/>
          <w:lang w:bidi="fa-IR"/>
        </w:rPr>
        <w:t>ا</w:t>
      </w:r>
      <w:r w:rsidRPr="00951346">
        <w:rPr>
          <w:rtl/>
          <w:lang w:bidi="fa-IR"/>
        </w:rPr>
        <w:t xml:space="preserve"> أُخْلِفَ </w:t>
      </w:r>
      <w:r w:rsidRPr="00625F5B">
        <w:rPr>
          <w:rStyle w:val="libFootnotenumChar"/>
          <w:rtl/>
        </w:rPr>
        <w:t>(6)</w:t>
      </w:r>
      <w:r w:rsidRPr="00951346">
        <w:rPr>
          <w:rtl/>
          <w:lang w:bidi="fa-IR"/>
        </w:rPr>
        <w:t xml:space="preserve"> عَلَيْهِ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D16124">
        <w:rPr>
          <w:rtl/>
        </w:rPr>
        <w:t>3149</w:t>
      </w:r>
      <w:r w:rsidRPr="002C2FC4">
        <w:rPr>
          <w:rStyle w:val="libBold2Char"/>
          <w:rtl/>
        </w:rPr>
        <w:t xml:space="preserve"> / 9.</w:t>
      </w:r>
      <w:r w:rsidRPr="00951346">
        <w:rPr>
          <w:rtl/>
          <w:lang w:bidi="fa-IR"/>
        </w:rPr>
        <w:t xml:space="preserve"> عِدَّةٌ مِنْ أَصْحَابِنَا ، عَنْ سَهْلِ بْنِ زِيَادٍ ، عَنْ عَلِيِّ بْنِ أَسْبَاطٍ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سَرَّهُ أَنْ يُسْتَجَابَ </w:t>
      </w:r>
      <w:r w:rsidRPr="00625F5B">
        <w:rPr>
          <w:rStyle w:val="libFootnotenumChar"/>
          <w:rtl/>
        </w:rPr>
        <w:t>(8)</w:t>
      </w:r>
      <w:r w:rsidRPr="00951346">
        <w:rPr>
          <w:rtl/>
          <w:lang w:bidi="fa-IR"/>
        </w:rPr>
        <w:t xml:space="preserve"> لَهُ </w:t>
      </w:r>
      <w:r w:rsidRPr="00625F5B">
        <w:rPr>
          <w:rStyle w:val="libFootnotenumChar"/>
          <w:rtl/>
        </w:rPr>
        <w:t>(9)</w:t>
      </w:r>
      <w:r w:rsidRPr="00951346">
        <w:rPr>
          <w:rtl/>
          <w:lang w:bidi="fa-IR"/>
        </w:rPr>
        <w:t xml:space="preserve"> دَعْوَتُهُ ، فَلْيُطِبْ </w:t>
      </w:r>
      <w:r w:rsidRPr="00625F5B">
        <w:rPr>
          <w:rStyle w:val="libFootnotenumChar"/>
          <w:rtl/>
        </w:rPr>
        <w:t>(10)</w:t>
      </w:r>
      <w:r w:rsidRPr="00951346">
        <w:rPr>
          <w:rtl/>
          <w:lang w:bidi="fa-IR"/>
        </w:rPr>
        <w:t xml:space="preserve"> مَكْسَبَهُ</w:t>
      </w:r>
      <w:r w:rsidRPr="00625F5B">
        <w:rPr>
          <w:rStyle w:val="libFootnotenumChar"/>
          <w:rtl/>
        </w:rPr>
        <w:t>(11)</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Heading2Center"/>
        <w:rPr>
          <w:rtl/>
          <w:lang w:bidi="fa-IR"/>
        </w:rPr>
      </w:pPr>
      <w:bookmarkStart w:id="308" w:name="_Toc344056163"/>
      <w:bookmarkStart w:id="309" w:name="_Toc459895198"/>
      <w:bookmarkStart w:id="310" w:name="_Toc42787830"/>
      <w:r w:rsidRPr="00951346">
        <w:rPr>
          <w:rtl/>
          <w:lang w:bidi="fa-IR"/>
        </w:rPr>
        <w:t>17</w:t>
      </w:r>
      <w:r>
        <w:rPr>
          <w:rtl/>
          <w:lang w:bidi="fa-IR"/>
        </w:rPr>
        <w:t xml:space="preserve"> </w:t>
      </w:r>
      <w:r w:rsidR="003E6B40">
        <w:rPr>
          <w:rtl/>
          <w:lang w:bidi="fa-IR"/>
        </w:rPr>
        <w:t>-</w:t>
      </w:r>
      <w:r>
        <w:rPr>
          <w:rtl/>
          <w:lang w:bidi="fa-IR"/>
        </w:rPr>
        <w:t xml:space="preserve"> </w:t>
      </w:r>
      <w:r w:rsidRPr="00951346">
        <w:rPr>
          <w:rtl/>
          <w:lang w:bidi="fa-IR"/>
        </w:rPr>
        <w:t>بَابُ الِاجْتِمَاعِ فِي الدُّعَاءِ‌</w:t>
      </w:r>
      <w:bookmarkEnd w:id="308"/>
      <w:bookmarkEnd w:id="309"/>
      <w:bookmarkEnd w:id="310"/>
    </w:p>
    <w:p w:rsidR="00DA4FAD" w:rsidRPr="00951346" w:rsidRDefault="00DA4FAD" w:rsidP="00DA4FAD">
      <w:pPr>
        <w:pStyle w:val="libNormal"/>
        <w:rPr>
          <w:rtl/>
          <w:lang w:bidi="fa-IR"/>
        </w:rPr>
      </w:pPr>
      <w:r w:rsidRPr="00D16124">
        <w:rPr>
          <w:rtl/>
        </w:rPr>
        <w:t>3150</w:t>
      </w:r>
      <w:r w:rsidRPr="002C2FC4">
        <w:rPr>
          <w:rStyle w:val="libBold2Char"/>
          <w:rtl/>
        </w:rPr>
        <w:t xml:space="preserve"> / 1.</w:t>
      </w:r>
      <w:r w:rsidRPr="00951346">
        <w:rPr>
          <w:rtl/>
          <w:lang w:bidi="fa-IR"/>
        </w:rPr>
        <w:t xml:space="preserve"> عَلِيُّ بْنُ إِبْرَاهِيمَ ، عَنْ أَبِيهِ ، عَنْ عَلِيِّ بْنِ مَعْبَدٍ ، عَنْ عُبَيْدِ اللهِ بْنِ عَبْدِ اللهِ‌</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F3C02" w:rsidTr="00AF3C02">
        <w:tc>
          <w:tcPr>
            <w:tcW w:w="4006" w:type="dxa"/>
          </w:tcPr>
          <w:p w:rsidR="00AF3C02" w:rsidRDefault="00AF3C02" w:rsidP="00DA4FAD">
            <w:pPr>
              <w:pStyle w:val="libFootnote0"/>
              <w:rPr>
                <w:rtl/>
              </w:rPr>
            </w:pPr>
            <w:r>
              <w:rPr>
                <w:rtl/>
              </w:rPr>
              <w:t>(1).</w:t>
            </w:r>
            <w:r w:rsidRPr="00951346">
              <w:rPr>
                <w:rtl/>
              </w:rPr>
              <w:t xml:space="preserve"> سبأ (34) : 39.</w:t>
            </w:r>
          </w:p>
        </w:tc>
        <w:tc>
          <w:tcPr>
            <w:tcW w:w="4006" w:type="dxa"/>
          </w:tcPr>
          <w:p w:rsidR="00AF3C02" w:rsidRDefault="00AF3C02" w:rsidP="00DA4FAD">
            <w:pPr>
              <w:pStyle w:val="libFootnote0"/>
              <w:rPr>
                <w:rtl/>
              </w:rPr>
            </w:pPr>
            <w:r>
              <w:rPr>
                <w:rtl/>
              </w:rPr>
              <w:t>(2).</w:t>
            </w:r>
            <w:r w:rsidRPr="00951346">
              <w:rPr>
                <w:rtl/>
              </w:rPr>
              <w:t xml:space="preserve"> في حاشية « بف » : « ا</w:t>
            </w:r>
            <w:r>
              <w:rPr>
                <w:rFonts w:hint="cs"/>
                <w:rtl/>
              </w:rPr>
              <w:t>ُ</w:t>
            </w:r>
            <w:r w:rsidRPr="00951346">
              <w:rPr>
                <w:rtl/>
              </w:rPr>
              <w:t>نفقه »</w:t>
            </w:r>
            <w:r>
              <w:rPr>
                <w:rtl/>
              </w:rPr>
              <w:t>.</w:t>
            </w:r>
          </w:p>
        </w:tc>
      </w:tr>
      <w:tr w:rsidR="00AF3C02" w:rsidTr="00AF3C02">
        <w:tc>
          <w:tcPr>
            <w:tcW w:w="4006" w:type="dxa"/>
          </w:tcPr>
          <w:p w:rsidR="00AF3C02" w:rsidRDefault="00AF3C02" w:rsidP="00DA4FAD">
            <w:pPr>
              <w:pStyle w:val="libFootnote0"/>
              <w:rPr>
                <w:rtl/>
              </w:rPr>
            </w:pPr>
            <w:r>
              <w:rPr>
                <w:rtl/>
              </w:rPr>
              <w:t>(3).</w:t>
            </w:r>
            <w:r w:rsidRPr="00951346">
              <w:rPr>
                <w:rtl/>
              </w:rPr>
              <w:t xml:space="preserve"> في « ز » : « ولاأدري »</w:t>
            </w:r>
            <w:r>
              <w:rPr>
                <w:rtl/>
              </w:rPr>
              <w:t>.</w:t>
            </w:r>
          </w:p>
        </w:tc>
        <w:tc>
          <w:tcPr>
            <w:tcW w:w="4006" w:type="dxa"/>
          </w:tcPr>
          <w:p w:rsidR="00AF3C02" w:rsidRDefault="00AF3C02" w:rsidP="00DA4FAD">
            <w:pPr>
              <w:pStyle w:val="libFootnote0"/>
              <w:rPr>
                <w:rtl/>
              </w:rPr>
            </w:pPr>
            <w:r>
              <w:rPr>
                <w:rtl/>
              </w:rPr>
              <w:t>(4).</w:t>
            </w:r>
            <w:r w:rsidRPr="00951346">
              <w:rPr>
                <w:rtl/>
              </w:rPr>
              <w:t xml:space="preserve"> في « ز » : « وأنفق »</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حاشية « ج ، د ، ز ، بر ، بف » والوافي : « حقّه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يقال : خَلَف الله لك خَلَفاً بخير ، وأخلف عليك خيراً ، أي أبدلك بما ذهب منك وعوّضك عنه. </w:t>
      </w:r>
      <w:r w:rsidR="00DA4FAD" w:rsidRPr="00707A47">
        <w:rPr>
          <w:rStyle w:val="libFootnoteBoldChar"/>
          <w:rtl/>
        </w:rPr>
        <w:t>النهاية</w:t>
      </w:r>
      <w:r w:rsidR="00DA4FAD" w:rsidRPr="00951346">
        <w:rPr>
          <w:rtl/>
        </w:rPr>
        <w:t xml:space="preserve"> ، ج 2 ، ص 66 ( خلف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1506 ، ح 8652 ؛ </w:t>
      </w:r>
      <w:r w:rsidR="00DA4FAD" w:rsidRPr="00707A47">
        <w:rPr>
          <w:rStyle w:val="libFootnoteBoldChar"/>
          <w:rtl/>
        </w:rPr>
        <w:t>الوسائل</w:t>
      </w:r>
      <w:r w:rsidR="00DA4FAD" w:rsidRPr="00951346">
        <w:rPr>
          <w:rtl/>
        </w:rPr>
        <w:t xml:space="preserve"> ، ج 7 ، ص 81 ، ح 8788.</w:t>
      </w:r>
    </w:p>
    <w:p w:rsidR="00DA4FAD" w:rsidRPr="00951346" w:rsidRDefault="0091593C" w:rsidP="00DA4FAD">
      <w:pPr>
        <w:pStyle w:val="libFootnote0"/>
        <w:rPr>
          <w:rtl/>
          <w:lang w:bidi="fa-IR"/>
        </w:rPr>
      </w:pPr>
      <w:r>
        <w:rPr>
          <w:rtl/>
        </w:rPr>
        <w:t>(8).</w:t>
      </w:r>
      <w:r w:rsidR="00DA4FAD" w:rsidRPr="00951346">
        <w:rPr>
          <w:rtl/>
        </w:rPr>
        <w:t xml:space="preserve"> في « ب ، ج ، د » والوافي والوسائل : « أن تستجاب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د ، ز ، ص ، بف » والوافي والوسائل والجعفريّات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الوافي والوسائل والجعفريّات : « فليطيّب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الجعفريّات ، ص 65 : « كسبه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الجعفريّات</w:t>
      </w:r>
      <w:r w:rsidR="00DA4FAD" w:rsidRPr="00951346">
        <w:rPr>
          <w:rtl/>
        </w:rPr>
        <w:t xml:space="preserve"> ، ص 65 ؛ وص 224 ، بسند آخر عن جعفر بن محمّد ، عن آبائه </w:t>
      </w:r>
      <w:r w:rsidR="00DA4FAD" w:rsidRPr="00AC4479">
        <w:rPr>
          <w:rStyle w:val="libFootnoteAlaemChar"/>
          <w:rtl/>
        </w:rPr>
        <w:t>عليهم‌السلام</w:t>
      </w:r>
      <w:r w:rsidR="00DA4FAD" w:rsidRPr="00951346">
        <w:rPr>
          <w:rtl/>
        </w:rPr>
        <w:t xml:space="preserve"> عن رسول الله </w:t>
      </w:r>
      <w:r w:rsidRPr="00AC4479">
        <w:rPr>
          <w:rStyle w:val="libFootnoteAlaemChar"/>
          <w:rtl/>
        </w:rPr>
        <w:t>صلى‌الله‌عليه‌وآله</w:t>
      </w:r>
      <w:r w:rsidR="00DA4FAD" w:rsidRPr="00951346">
        <w:rPr>
          <w:rtl/>
        </w:rPr>
        <w:t xml:space="preserve"> </w:t>
      </w:r>
      <w:r w:rsidR="00AC4479">
        <w:rPr>
          <w:rFonts w:hint="cs"/>
          <w:rtl/>
        </w:rPr>
        <w:t>.</w:t>
      </w:r>
      <w:r w:rsidR="00DA4FAD" w:rsidRPr="00707A47">
        <w:rPr>
          <w:rStyle w:val="libFootnoteBoldChar"/>
          <w:rtl/>
        </w:rPr>
        <w:t>الوافي</w:t>
      </w:r>
      <w:r w:rsidR="00DA4FAD" w:rsidRPr="00951346">
        <w:rPr>
          <w:rtl/>
        </w:rPr>
        <w:t xml:space="preserve"> ، ج 9 ، ص 1484 ، ح 8601 ؛ </w:t>
      </w:r>
      <w:r w:rsidR="00DA4FAD" w:rsidRPr="00707A47">
        <w:rPr>
          <w:rStyle w:val="libFootnoteBoldChar"/>
          <w:rtl/>
        </w:rPr>
        <w:t>الوسائل</w:t>
      </w:r>
      <w:r w:rsidR="00DA4FAD" w:rsidRPr="00951346">
        <w:rPr>
          <w:rtl/>
        </w:rPr>
        <w:t xml:space="preserve"> ، ج 7 ، ص 84 ، ح 8793.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الْوَاسِطِيِّ ، عَنْ دُرُسْتَ بْنِ أَبِي مَنْصُورٍ ، عَنْ أَبِي خَالِدٍ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مَا مِنْ رَهْطٍ </w:t>
      </w:r>
      <w:r w:rsidRPr="00625F5B">
        <w:rPr>
          <w:rStyle w:val="libFootnotenumChar"/>
          <w:rtl/>
        </w:rPr>
        <w:t>(1)</w:t>
      </w:r>
      <w:r w:rsidRPr="00951346">
        <w:rPr>
          <w:rtl/>
          <w:lang w:bidi="fa-IR"/>
        </w:rPr>
        <w:t xml:space="preserve"> أَرْبَعِينَ رَجُلاً اجْتَمَعُوا فَدَعَوُا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 أَمْرٍ </w:t>
      </w:r>
      <w:r w:rsidRPr="00625F5B">
        <w:rPr>
          <w:rStyle w:val="libFootnotenumChar"/>
          <w:rtl/>
        </w:rPr>
        <w:t>(2)</w:t>
      </w:r>
      <w:r w:rsidR="00AC4479">
        <w:rPr>
          <w:rtl/>
          <w:lang w:bidi="fa-IR"/>
        </w:rPr>
        <w:t xml:space="preserve"> إِل</w:t>
      </w:r>
      <w:r w:rsidR="00AC4479">
        <w:rPr>
          <w:rFonts w:hint="cs"/>
          <w:rtl/>
          <w:lang w:bidi="fa-IR"/>
        </w:rPr>
        <w:t>َّ</w:t>
      </w:r>
      <w:r w:rsidR="00AC4479">
        <w:rPr>
          <w:rtl/>
          <w:lang w:bidi="fa-IR"/>
        </w:rPr>
        <w:t>ا</w:t>
      </w:r>
      <w:r w:rsidRPr="00951346">
        <w:rPr>
          <w:rtl/>
          <w:lang w:bidi="fa-IR"/>
        </w:rPr>
        <w:t xml:space="preserve"> اسْتَجَابَ اللهُ </w:t>
      </w:r>
      <w:r w:rsidRPr="00625F5B">
        <w:rPr>
          <w:rStyle w:val="libFootnotenumChar"/>
          <w:rtl/>
        </w:rPr>
        <w:t>(3)</w:t>
      </w:r>
      <w:r w:rsidRPr="00951346">
        <w:rPr>
          <w:rtl/>
          <w:lang w:bidi="fa-IR"/>
        </w:rPr>
        <w:t xml:space="preserve"> لَهُمْ ، فَإِنْ لَمْ يَكُونُوا أَرْبَعِينَ ، فَأَرْبَعَةٌ </w:t>
      </w:r>
      <w:r w:rsidRPr="00625F5B">
        <w:rPr>
          <w:rStyle w:val="libFootnotenumChar"/>
          <w:rtl/>
        </w:rPr>
        <w:t>(4)</w:t>
      </w:r>
      <w:r w:rsidRPr="00951346">
        <w:rPr>
          <w:rtl/>
          <w:lang w:bidi="fa-IR"/>
        </w:rPr>
        <w:t xml:space="preserve"> يَدْعُونَ اللهَ</w:t>
      </w:r>
      <w:r>
        <w:rPr>
          <w:rtl/>
          <w:lang w:bidi="fa-IR"/>
        </w:rPr>
        <w:t xml:space="preserve"> </w:t>
      </w:r>
      <w:r w:rsidR="003E6B40">
        <w:rPr>
          <w:rtl/>
          <w:lang w:bidi="fa-IR"/>
        </w:rPr>
        <w:t>-</w:t>
      </w:r>
      <w:r>
        <w:rPr>
          <w:rtl/>
          <w:lang w:bidi="fa-IR"/>
        </w:rPr>
        <w:t xml:space="preserve"> </w:t>
      </w:r>
      <w:r w:rsidRPr="00951346">
        <w:rPr>
          <w:rtl/>
          <w:lang w:bidi="fa-IR"/>
        </w:rPr>
        <w:t xml:space="preserve">عَزَّ وَجَلَّ </w:t>
      </w:r>
      <w:r w:rsidRPr="00625F5B">
        <w:rPr>
          <w:rStyle w:val="libFootnotenumChar"/>
          <w:rtl/>
        </w:rPr>
        <w:t>(5)</w:t>
      </w:r>
      <w:r>
        <w:rPr>
          <w:rtl/>
          <w:lang w:bidi="fa-IR"/>
        </w:rPr>
        <w:t xml:space="preserve"> </w:t>
      </w:r>
      <w:r w:rsidR="003E6B40">
        <w:rPr>
          <w:rtl/>
          <w:lang w:bidi="fa-IR"/>
        </w:rPr>
        <w:t>-</w:t>
      </w:r>
      <w:r>
        <w:rPr>
          <w:rtl/>
          <w:lang w:bidi="fa-IR"/>
        </w:rPr>
        <w:t xml:space="preserve"> </w:t>
      </w:r>
      <w:r w:rsidRPr="00951346">
        <w:rPr>
          <w:rtl/>
          <w:lang w:bidi="fa-IR"/>
        </w:rPr>
        <w:t xml:space="preserve">عَشْرَ مَرَّاتٍ إِلاَّ اسْتَجَابَ اللهُ </w:t>
      </w:r>
      <w:r w:rsidRPr="00625F5B">
        <w:rPr>
          <w:rStyle w:val="libFootnotenumChar"/>
          <w:rtl/>
        </w:rPr>
        <w:t>(6)</w:t>
      </w:r>
      <w:r w:rsidRPr="00951346">
        <w:rPr>
          <w:rtl/>
          <w:lang w:bidi="fa-IR"/>
        </w:rPr>
        <w:t xml:space="preserve"> لَهُمْ ، فَإِنْ لَمْ يَكُونُوا أَرْبَعَةً ، فَوَاحِدٌ يَدْعُو </w:t>
      </w:r>
      <w:r w:rsidRPr="00625F5B">
        <w:rPr>
          <w:rStyle w:val="libFootnotenumChar"/>
          <w:rtl/>
        </w:rPr>
        <w:t>(7)</w:t>
      </w:r>
      <w:r w:rsidRPr="00951346">
        <w:rPr>
          <w:rtl/>
          <w:lang w:bidi="fa-IR"/>
        </w:rPr>
        <w:t xml:space="preserve"> اللهَ </w:t>
      </w:r>
      <w:r w:rsidRPr="00625F5B">
        <w:rPr>
          <w:rStyle w:val="libFootnotenumChar"/>
          <w:rtl/>
        </w:rPr>
        <w:t>(8)</w:t>
      </w:r>
      <w:r w:rsidRPr="00951346">
        <w:rPr>
          <w:rtl/>
          <w:lang w:bidi="fa-IR"/>
        </w:rPr>
        <w:t xml:space="preserve"> أَرْبَعِينَ مَرَّةً ، فَيَسْتَجِيبُ </w:t>
      </w:r>
      <w:r w:rsidRPr="00625F5B">
        <w:rPr>
          <w:rStyle w:val="libFootnotenumChar"/>
          <w:rtl/>
        </w:rPr>
        <w:t>(9)</w:t>
      </w:r>
      <w:r w:rsidRPr="00951346">
        <w:rPr>
          <w:rtl/>
          <w:lang w:bidi="fa-IR"/>
        </w:rPr>
        <w:t xml:space="preserve"> اللهُ الْعَزِيزُ الْجَبَّارُ لَهُ </w:t>
      </w:r>
      <w:r w:rsidRPr="00625F5B">
        <w:rPr>
          <w:rStyle w:val="libFootnotenumChar"/>
          <w:rtl/>
        </w:rPr>
        <w:t>(10)</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D16124">
        <w:rPr>
          <w:rtl/>
        </w:rPr>
        <w:t>3151</w:t>
      </w:r>
      <w:r w:rsidRPr="002C2FC4">
        <w:rPr>
          <w:rStyle w:val="libBold2Char"/>
          <w:rtl/>
        </w:rPr>
        <w:t xml:space="preserve"> / 2.</w:t>
      </w:r>
      <w:r w:rsidRPr="00951346">
        <w:rPr>
          <w:rtl/>
          <w:lang w:bidi="fa-IR"/>
        </w:rPr>
        <w:t xml:space="preserve"> عِدَّةٌ مِنْ أَصْحَابِنَا ، عَنْ أَحْمَدَ بْنِ مُحَمَّدِ بْنِ خَالِدٍ ، عَنْ مُحَمَّدِ بْنِ عَلِيٍّ ، عَنْ يُونُسَ بْنِ يَعْقُوبَ ، عَنْ عَبْدِ الْأَعْلى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اجْتَمَعَ أَرْبَعَةُ رَهْطٍ </w:t>
      </w:r>
      <w:r w:rsidRPr="00625F5B">
        <w:rPr>
          <w:rStyle w:val="libFootnotenumChar"/>
          <w:rtl/>
        </w:rPr>
        <w:t>(12)</w:t>
      </w:r>
      <w:r w:rsidRPr="00951346">
        <w:rPr>
          <w:rtl/>
          <w:lang w:bidi="fa-IR"/>
        </w:rPr>
        <w:t xml:space="preserve"> قَطُّ عَلى أَمْرٍ وَاحِدٍ ، فَدَعَوُا </w:t>
      </w:r>
      <w:r w:rsidRPr="00625F5B">
        <w:rPr>
          <w:rStyle w:val="libFootnotenumChar"/>
          <w:rtl/>
        </w:rPr>
        <w:t>(13)</w:t>
      </w:r>
      <w:r w:rsidRPr="00951346">
        <w:rPr>
          <w:rtl/>
          <w:lang w:bidi="fa-IR"/>
        </w:rPr>
        <w:t xml:space="preserve"> اللهَ </w:t>
      </w:r>
      <w:r w:rsidRPr="00625F5B">
        <w:rPr>
          <w:rStyle w:val="libFootnotenumChar"/>
          <w:rtl/>
        </w:rPr>
        <w:t>(14)</w:t>
      </w:r>
      <w:r w:rsidR="00AC4479">
        <w:rPr>
          <w:rtl/>
          <w:lang w:bidi="fa-IR"/>
        </w:rPr>
        <w:t xml:space="preserve"> ، إِل</w:t>
      </w:r>
      <w:r w:rsidR="00AC4479">
        <w:rPr>
          <w:rFonts w:hint="cs"/>
          <w:rtl/>
          <w:lang w:bidi="fa-IR"/>
        </w:rPr>
        <w:t>َّ</w:t>
      </w:r>
      <w:r w:rsidR="00AC4479">
        <w:rPr>
          <w:rtl/>
          <w:lang w:bidi="fa-IR"/>
        </w:rPr>
        <w:t>ا</w:t>
      </w:r>
      <w:r w:rsidRPr="00951346">
        <w:rPr>
          <w:rtl/>
          <w:lang w:bidi="fa-IR"/>
        </w:rPr>
        <w:t xml:space="preserve"> تَفَرَّقُوا عَنْ إِجَابَةٍ</w:t>
      </w:r>
      <w:r>
        <w:rPr>
          <w:rtl/>
          <w:lang w:bidi="fa-IR"/>
        </w:rPr>
        <w:t xml:space="preserve"> ». </w:t>
      </w:r>
      <w:r w:rsidRPr="00625F5B">
        <w:rPr>
          <w:rStyle w:val="libFootnotenumChar"/>
          <w:rtl/>
        </w:rPr>
        <w:t>(15)</w:t>
      </w:r>
      <w:r w:rsidRPr="00951346">
        <w:rPr>
          <w:rtl/>
          <w:lang w:bidi="fa-IR"/>
        </w:rPr>
        <w:t xml:space="preserve"> ‌</w:t>
      </w:r>
    </w:p>
    <w:p w:rsidR="00DA4FAD" w:rsidRPr="00951346" w:rsidRDefault="00DA4FAD" w:rsidP="00DA4FAD">
      <w:pPr>
        <w:pStyle w:val="libNormal"/>
        <w:rPr>
          <w:rtl/>
          <w:lang w:bidi="fa-IR"/>
        </w:rPr>
      </w:pPr>
      <w:r w:rsidRPr="00D16124">
        <w:rPr>
          <w:rtl/>
        </w:rPr>
        <w:t>3152</w:t>
      </w:r>
      <w:r w:rsidRPr="002C2FC4">
        <w:rPr>
          <w:rStyle w:val="libBold2Char"/>
          <w:rtl/>
        </w:rPr>
        <w:t xml:space="preserve"> / 3.</w:t>
      </w:r>
      <w:r w:rsidRPr="00951346">
        <w:rPr>
          <w:rtl/>
          <w:lang w:bidi="fa-IR"/>
        </w:rPr>
        <w:t xml:space="preserve"> عَنْهُ </w:t>
      </w:r>
      <w:r w:rsidRPr="00625F5B">
        <w:rPr>
          <w:rStyle w:val="libFootnotenumChar"/>
          <w:rtl/>
        </w:rPr>
        <w:t>(16)</w:t>
      </w:r>
      <w:r w:rsidRPr="00951346">
        <w:rPr>
          <w:rtl/>
          <w:lang w:bidi="fa-IR"/>
        </w:rPr>
        <w:t xml:space="preserve"> ، عَنِ الْحَجَّالِ ، عَنْ ثَعْلَبَةَ ،</w:t>
      </w:r>
      <w:r w:rsidR="00AC4479">
        <w:rPr>
          <w:rFonts w:hint="cs"/>
          <w:rtl/>
          <w:lang w:bidi="fa-IR"/>
        </w:rPr>
        <w:t>................................</w:t>
      </w:r>
      <w:r w:rsidR="00AC4479">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الرهط من الرجال : ما دون العشرة ، وقيل : إلى الأربعين. ولاتكون فيهم امرأة. </w:t>
      </w:r>
      <w:r w:rsidR="00DA4FAD" w:rsidRPr="00707A47">
        <w:rPr>
          <w:rStyle w:val="libFootnoteBoldChar"/>
          <w:rtl/>
        </w:rPr>
        <w:t>النهاية</w:t>
      </w:r>
      <w:r w:rsidR="00DA4FAD" w:rsidRPr="00951346">
        <w:rPr>
          <w:rtl/>
        </w:rPr>
        <w:t xml:space="preserve"> ، ج 2 ، ص 283 ( رهط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الله عزّوجلّ في أمر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ز ، ص ، بس ، بف » والوافي والوسائل </w:t>
      </w:r>
      <w:r w:rsidR="00DA4FAD">
        <w:rPr>
          <w:rtl/>
        </w:rPr>
        <w:t xml:space="preserve">: </w:t>
      </w:r>
      <w:r w:rsidR="003E6B40">
        <w:rPr>
          <w:rtl/>
        </w:rPr>
        <w:t>-</w:t>
      </w:r>
      <w:r w:rsidR="00DA4FAD" w:rsidRPr="00951346">
        <w:rPr>
          <w:rtl/>
        </w:rPr>
        <w:t xml:space="preserve"> « الله »</w:t>
      </w:r>
      <w:r w:rsidR="00DA4FAD">
        <w:rPr>
          <w:rtl/>
        </w:rPr>
        <w:t>.</w:t>
      </w:r>
    </w:p>
    <w:p w:rsidR="00DA4FAD" w:rsidRPr="00951346" w:rsidRDefault="0091593C" w:rsidP="00D763A3">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ج 12 ، ص 75 : «</w:t>
      </w:r>
      <w:r w:rsidR="00DA4FAD">
        <w:rPr>
          <w:rtl/>
        </w:rPr>
        <w:t xml:space="preserve"> ..</w:t>
      </w:r>
      <w:r w:rsidR="00DA4FAD" w:rsidRPr="00951346">
        <w:rPr>
          <w:rtl/>
        </w:rPr>
        <w:t xml:space="preserve">. وقوله : فأربعة ، مجرور ، بدلاً من « الرهط » المحذوف بتقدير : فما من رهط أربعة. أو مرفوع بالابتداء ، </w:t>
      </w:r>
      <w:r w:rsidR="00DA4FAD">
        <w:rPr>
          <w:rtl/>
        </w:rPr>
        <w:t>و «</w:t>
      </w:r>
      <w:r w:rsidR="00DA4FAD" w:rsidRPr="00951346">
        <w:rPr>
          <w:rtl/>
        </w:rPr>
        <w:t xml:space="preserve"> يدعون » خبره</w:t>
      </w:r>
      <w:r w:rsidR="00D763A3">
        <w:rPr>
          <w:rtl/>
        </w:rPr>
        <w:t>. والمستثنى منه في قوله : « إل</w:t>
      </w:r>
      <w:r w:rsidR="00D763A3">
        <w:rPr>
          <w:rFonts w:hint="cs"/>
          <w:rtl/>
        </w:rPr>
        <w:t>ّ</w:t>
      </w:r>
      <w:r w:rsidR="00D763A3">
        <w:rPr>
          <w:rtl/>
        </w:rPr>
        <w:t>ا</w:t>
      </w:r>
      <w:r w:rsidR="00DA4FAD" w:rsidRPr="00951346">
        <w:rPr>
          <w:rtl/>
        </w:rPr>
        <w:t xml:space="preserve"> استجاب</w:t>
      </w:r>
      <w:r w:rsidR="00D763A3">
        <w:rPr>
          <w:rtl/>
        </w:rPr>
        <w:t xml:space="preserve"> » محذوف ، أي ما دعوا إل</w:t>
      </w:r>
      <w:r w:rsidR="00D763A3">
        <w:rPr>
          <w:rFonts w:hint="cs"/>
          <w:rtl/>
        </w:rPr>
        <w:t>ّ</w:t>
      </w:r>
      <w:r w:rsidR="00D763A3">
        <w:rPr>
          <w:rtl/>
        </w:rPr>
        <w:t>ا</w:t>
      </w:r>
      <w:r w:rsidR="00DA4FAD" w:rsidRPr="00951346">
        <w:rPr>
          <w:rtl/>
        </w:rPr>
        <w:t>استجاب »</w:t>
      </w:r>
      <w:r w:rsidR="00DA4FAD">
        <w:rPr>
          <w:rtl/>
        </w:rPr>
        <w:t>.</w:t>
      </w:r>
      <w:r w:rsidR="00295E7F">
        <w:rPr>
          <w:rFonts w:hint="cs"/>
          <w:rtl/>
        </w:rPr>
        <w:t xml:space="preserve">                             </w:t>
      </w:r>
      <w:r w:rsidR="00D763A3">
        <w:rPr>
          <w:rFonts w:hint="cs"/>
          <w:rtl/>
        </w:rPr>
        <w:t xml:space="preserve">       </w:t>
      </w:r>
      <w:r>
        <w:rPr>
          <w:rtl/>
        </w:rPr>
        <w:t>(5).</w:t>
      </w:r>
      <w:r w:rsidR="00DA4FAD" w:rsidRPr="00951346">
        <w:rPr>
          <w:rtl/>
        </w:rPr>
        <w:t xml:space="preserve"> في « بس » </w:t>
      </w:r>
      <w:r w:rsidR="00DA4FAD">
        <w:rPr>
          <w:rtl/>
        </w:rPr>
        <w:t xml:space="preserve">: </w:t>
      </w:r>
      <w:r w:rsidR="003E6B40">
        <w:rPr>
          <w:rtl/>
        </w:rPr>
        <w:t>-</w:t>
      </w:r>
      <w:r w:rsidR="00DA4FAD" w:rsidRPr="00951346">
        <w:rPr>
          <w:rtl/>
        </w:rPr>
        <w:t xml:space="preserve"> « الله عزّوجلّ »</w:t>
      </w:r>
      <w:r w:rsidR="00DA4FAD">
        <w:rPr>
          <w:rtl/>
        </w:rPr>
        <w:t>.</w:t>
      </w:r>
    </w:p>
    <w:tbl>
      <w:tblPr>
        <w:tblStyle w:val="TableGrid"/>
        <w:bidiVisual/>
        <w:tblW w:w="0" w:type="auto"/>
        <w:tblLook w:val="04A0" w:firstRow="1" w:lastRow="0" w:firstColumn="1" w:lastColumn="0" w:noHBand="0" w:noVBand="1"/>
      </w:tblPr>
      <w:tblGrid>
        <w:gridCol w:w="4006"/>
        <w:gridCol w:w="4006"/>
      </w:tblGrid>
      <w:tr w:rsidR="00D763A3" w:rsidTr="00D763A3">
        <w:tc>
          <w:tcPr>
            <w:tcW w:w="4006" w:type="dxa"/>
          </w:tcPr>
          <w:p w:rsidR="00D763A3" w:rsidRDefault="00D763A3" w:rsidP="00DA4FAD">
            <w:pPr>
              <w:pStyle w:val="libFootnote0"/>
              <w:rPr>
                <w:rtl/>
              </w:rPr>
            </w:pPr>
            <w:r>
              <w:rPr>
                <w:rtl/>
              </w:rPr>
              <w:t>(6).</w:t>
            </w:r>
            <w:r w:rsidRPr="00951346">
              <w:rPr>
                <w:rtl/>
              </w:rPr>
              <w:t xml:space="preserve"> في « ص ، بس » </w:t>
            </w:r>
            <w:r>
              <w:rPr>
                <w:rtl/>
              </w:rPr>
              <w:t>: -</w:t>
            </w:r>
            <w:r w:rsidRPr="00951346">
              <w:rPr>
                <w:rtl/>
              </w:rPr>
              <w:t xml:space="preserve"> « الله »</w:t>
            </w:r>
            <w:r>
              <w:rPr>
                <w:rtl/>
              </w:rPr>
              <w:t>.</w:t>
            </w:r>
          </w:p>
        </w:tc>
        <w:tc>
          <w:tcPr>
            <w:tcW w:w="4006" w:type="dxa"/>
          </w:tcPr>
          <w:p w:rsidR="00D763A3" w:rsidRDefault="00D763A3" w:rsidP="00DA4FAD">
            <w:pPr>
              <w:pStyle w:val="libFootnote0"/>
              <w:rPr>
                <w:rtl/>
              </w:rPr>
            </w:pPr>
            <w:r>
              <w:rPr>
                <w:rtl/>
              </w:rPr>
              <w:t>(7).</w:t>
            </w:r>
            <w:r w:rsidRPr="00951346">
              <w:rPr>
                <w:rtl/>
              </w:rPr>
              <w:t xml:space="preserve"> في « بس » : « يدعوه »</w:t>
            </w:r>
            <w:r>
              <w:rPr>
                <w:rtl/>
              </w:rPr>
              <w:t>.</w:t>
            </w:r>
          </w:p>
        </w:tc>
      </w:tr>
      <w:tr w:rsidR="00D763A3" w:rsidTr="00D763A3">
        <w:tc>
          <w:tcPr>
            <w:tcW w:w="4006" w:type="dxa"/>
          </w:tcPr>
          <w:p w:rsidR="00D763A3" w:rsidRDefault="00D763A3" w:rsidP="00DA4FAD">
            <w:pPr>
              <w:pStyle w:val="libFootnote0"/>
              <w:rPr>
                <w:rtl/>
              </w:rPr>
            </w:pPr>
            <w:r>
              <w:rPr>
                <w:rtl/>
              </w:rPr>
              <w:t>(8).</w:t>
            </w:r>
            <w:r w:rsidRPr="00951346">
              <w:rPr>
                <w:rtl/>
              </w:rPr>
              <w:t xml:space="preserve"> في « ص » والوافي </w:t>
            </w:r>
            <w:r>
              <w:rPr>
                <w:rtl/>
              </w:rPr>
              <w:t>: -</w:t>
            </w:r>
            <w:r w:rsidRPr="00951346">
              <w:rPr>
                <w:rtl/>
              </w:rPr>
              <w:t xml:space="preserve"> « الله »</w:t>
            </w:r>
            <w:r>
              <w:rPr>
                <w:rtl/>
              </w:rPr>
              <w:t>.</w:t>
            </w:r>
          </w:p>
        </w:tc>
        <w:tc>
          <w:tcPr>
            <w:tcW w:w="4006" w:type="dxa"/>
          </w:tcPr>
          <w:p w:rsidR="00D763A3" w:rsidRDefault="00D763A3" w:rsidP="00DA4FAD">
            <w:pPr>
              <w:pStyle w:val="libFootnote0"/>
              <w:rPr>
                <w:rtl/>
              </w:rPr>
            </w:pPr>
            <w:r>
              <w:rPr>
                <w:rtl/>
              </w:rPr>
              <w:t>(9).</w:t>
            </w:r>
            <w:r w:rsidRPr="00951346">
              <w:rPr>
                <w:rtl/>
              </w:rPr>
              <w:t xml:space="preserve"> في « بر ، بف » : « يستجيب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 ز ، ص » </w:t>
      </w:r>
      <w:r w:rsidR="00DA4FAD">
        <w:rPr>
          <w:rtl/>
        </w:rPr>
        <w:t xml:space="preserve">: </w:t>
      </w:r>
      <w:r w:rsidR="003E6B40">
        <w:rPr>
          <w:rtl/>
        </w:rPr>
        <w:t>-</w:t>
      </w:r>
      <w:r w:rsidR="00DA4FAD" w:rsidRPr="00951346">
        <w:rPr>
          <w:rtl/>
        </w:rPr>
        <w:t xml:space="preserve"> « له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9 ، ص 1503 ، ح 8642 ؛ </w:t>
      </w:r>
      <w:r w:rsidR="00DA4FAD" w:rsidRPr="00707A47">
        <w:rPr>
          <w:rStyle w:val="libFootnoteBoldChar"/>
          <w:rtl/>
        </w:rPr>
        <w:t>الوسائل</w:t>
      </w:r>
      <w:r w:rsidR="00DA4FAD" w:rsidRPr="00951346">
        <w:rPr>
          <w:rtl/>
        </w:rPr>
        <w:t xml:space="preserve"> ، ج 7 ، ص 103 ، ح 8854.</w:t>
      </w:r>
    </w:p>
    <w:tbl>
      <w:tblPr>
        <w:tblStyle w:val="TableGrid"/>
        <w:bidiVisual/>
        <w:tblW w:w="0" w:type="auto"/>
        <w:tblLook w:val="04A0" w:firstRow="1" w:lastRow="0" w:firstColumn="1" w:lastColumn="0" w:noHBand="0" w:noVBand="1"/>
      </w:tblPr>
      <w:tblGrid>
        <w:gridCol w:w="4006"/>
        <w:gridCol w:w="4006"/>
      </w:tblGrid>
      <w:tr w:rsidR="000D50ED" w:rsidTr="000D50ED">
        <w:tc>
          <w:tcPr>
            <w:tcW w:w="4006" w:type="dxa"/>
          </w:tcPr>
          <w:p w:rsidR="000D50ED" w:rsidRDefault="000D50ED" w:rsidP="00DA4FAD">
            <w:pPr>
              <w:pStyle w:val="libFootnote0"/>
              <w:rPr>
                <w:rtl/>
              </w:rPr>
            </w:pPr>
            <w:r>
              <w:rPr>
                <w:rtl/>
              </w:rPr>
              <w:t>(12). ف</w:t>
            </w:r>
            <w:r w:rsidRPr="00951346">
              <w:rPr>
                <w:rtl/>
              </w:rPr>
              <w:t xml:space="preserve">ي ثواب الأعمال </w:t>
            </w:r>
            <w:r>
              <w:rPr>
                <w:rtl/>
              </w:rPr>
              <w:t>: -</w:t>
            </w:r>
            <w:r w:rsidRPr="00951346">
              <w:rPr>
                <w:rtl/>
              </w:rPr>
              <w:t xml:space="preserve"> « رهط »</w:t>
            </w:r>
            <w:r>
              <w:rPr>
                <w:rtl/>
              </w:rPr>
              <w:t>.</w:t>
            </w:r>
          </w:p>
        </w:tc>
        <w:tc>
          <w:tcPr>
            <w:tcW w:w="4006" w:type="dxa"/>
          </w:tcPr>
          <w:p w:rsidR="000D50ED" w:rsidRDefault="000D50ED" w:rsidP="00DA4FAD">
            <w:pPr>
              <w:pStyle w:val="libFootnote0"/>
              <w:rPr>
                <w:rtl/>
              </w:rPr>
            </w:pPr>
            <w:r>
              <w:rPr>
                <w:rtl/>
              </w:rPr>
              <w:t xml:space="preserve">(13). </w:t>
            </w:r>
            <w:r w:rsidRPr="00951346">
              <w:rPr>
                <w:rtl/>
              </w:rPr>
              <w:t>في « د » : « فدعوه »</w:t>
            </w:r>
            <w:r>
              <w:rPr>
                <w:rtl/>
              </w:rPr>
              <w:t>.</w:t>
            </w:r>
          </w:p>
        </w:tc>
      </w:tr>
    </w:tbl>
    <w:p w:rsidR="00DA4FAD" w:rsidRPr="00951346" w:rsidRDefault="0091593C" w:rsidP="00DA4FAD">
      <w:pPr>
        <w:pStyle w:val="libFootnote0"/>
        <w:rPr>
          <w:rtl/>
          <w:lang w:bidi="fa-IR"/>
        </w:rPr>
      </w:pPr>
      <w:r>
        <w:rPr>
          <w:rtl/>
        </w:rPr>
        <w:t>(14).</w:t>
      </w:r>
      <w:r w:rsidR="00DA4FAD" w:rsidRPr="00951346">
        <w:rPr>
          <w:rtl/>
        </w:rPr>
        <w:t xml:space="preserve"> في « ب ، ج ، د ، ص ، بس ، بف » والوافي </w:t>
      </w:r>
      <w:r w:rsidR="00DA4FAD">
        <w:rPr>
          <w:rtl/>
        </w:rPr>
        <w:t xml:space="preserve">: </w:t>
      </w:r>
      <w:r w:rsidR="003E6B40">
        <w:rPr>
          <w:rtl/>
        </w:rPr>
        <w:t>-</w:t>
      </w:r>
      <w:r w:rsidR="00DA4FAD" w:rsidRPr="00951346">
        <w:rPr>
          <w:rtl/>
        </w:rPr>
        <w:t xml:space="preserve"> « الله »</w:t>
      </w:r>
      <w:r w:rsidR="00DA4FAD">
        <w:rPr>
          <w:rtl/>
        </w:rPr>
        <w:t>.</w:t>
      </w:r>
    </w:p>
    <w:p w:rsidR="00DA4FAD" w:rsidRPr="00951346" w:rsidRDefault="00DA4FAD" w:rsidP="00DA4FAD">
      <w:pPr>
        <w:pStyle w:val="libFootnote0"/>
        <w:rPr>
          <w:rtl/>
          <w:lang w:bidi="fa-IR"/>
        </w:rPr>
      </w:pPr>
      <w:r>
        <w:rPr>
          <w:rtl/>
        </w:rPr>
        <w:t>(15)</w:t>
      </w:r>
      <w:r w:rsidRPr="00951346">
        <w:rPr>
          <w:rtl/>
        </w:rPr>
        <w:t xml:space="preserve"> </w:t>
      </w:r>
      <w:r w:rsidRPr="00707A47">
        <w:rPr>
          <w:rStyle w:val="libFootnoteBoldChar"/>
          <w:rtl/>
        </w:rPr>
        <w:t>ثواب الأعمال</w:t>
      </w:r>
      <w:r w:rsidRPr="00951346">
        <w:rPr>
          <w:rtl/>
        </w:rPr>
        <w:t xml:space="preserve"> ، ص 192 ، ح 1 ، بسنده عن أحمد بن أبي عبدالله البرقي </w:t>
      </w:r>
      <w:r w:rsidR="00541628">
        <w:rPr>
          <w:rFonts w:hint="cs"/>
          <w:rtl/>
        </w:rPr>
        <w:t>.</w:t>
      </w:r>
      <w:r w:rsidRPr="00707A47">
        <w:rPr>
          <w:rStyle w:val="libFootnoteBoldChar"/>
          <w:rtl/>
        </w:rPr>
        <w:t>الوافي</w:t>
      </w:r>
      <w:r w:rsidRPr="00951346">
        <w:rPr>
          <w:rtl/>
        </w:rPr>
        <w:t xml:space="preserve"> ، ج 9 ، ص 1503 ، ح 8643 ؛ </w:t>
      </w:r>
      <w:r w:rsidRPr="00707A47">
        <w:rPr>
          <w:rStyle w:val="libFootnoteBoldChar"/>
          <w:rtl/>
        </w:rPr>
        <w:t>الوسائل</w:t>
      </w:r>
      <w:r w:rsidRPr="00951346">
        <w:rPr>
          <w:rtl/>
        </w:rPr>
        <w:t xml:space="preserve"> ، ج 7 ، ص 104 ، ح 8855.</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الضمير راجع إلى أحمد بن محمّد بن خالد المذكور في السند السابق.</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عَنْ </w:t>
      </w:r>
      <w:r w:rsidRPr="00625F5B">
        <w:rPr>
          <w:rStyle w:val="libFootnotenumChar"/>
          <w:rtl/>
        </w:rPr>
        <w:t>(1)</w:t>
      </w:r>
      <w:r w:rsidRPr="00951346">
        <w:rPr>
          <w:rtl/>
          <w:lang w:bidi="fa-IR"/>
        </w:rPr>
        <w:t xml:space="preserve"> عَلِيِّ بْنِ عُقْبَةَ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أَبِي </w:t>
      </w:r>
      <w:r w:rsidRPr="00924332">
        <w:rPr>
          <w:rStyle w:val="libAlaemChar"/>
          <w:rtl/>
        </w:rPr>
        <w:t>عليه‌السلام</w:t>
      </w:r>
      <w:r w:rsidRPr="00951346">
        <w:rPr>
          <w:rtl/>
          <w:lang w:bidi="fa-IR"/>
        </w:rPr>
        <w:t xml:space="preserve"> إِذَا حَزَنَهُ </w:t>
      </w:r>
      <w:r w:rsidRPr="00625F5B">
        <w:rPr>
          <w:rStyle w:val="libFootnotenumChar"/>
          <w:rtl/>
        </w:rPr>
        <w:t>(2)</w:t>
      </w:r>
      <w:r w:rsidRPr="00951346">
        <w:rPr>
          <w:rtl/>
          <w:lang w:bidi="fa-IR"/>
        </w:rPr>
        <w:t xml:space="preserve"> أَمْرٌ جَمَعَ </w:t>
      </w:r>
      <w:r w:rsidRPr="00625F5B">
        <w:rPr>
          <w:rStyle w:val="libFootnotenumChar"/>
          <w:rtl/>
        </w:rPr>
        <w:t>(3)</w:t>
      </w:r>
      <w:r w:rsidRPr="00951346">
        <w:rPr>
          <w:rtl/>
          <w:lang w:bidi="fa-IR"/>
        </w:rPr>
        <w:t xml:space="preserve"> النِّسَاءَ وَالصِّبْيَانَ ، ثُمَّ دَعَا وَأَمَّنُوا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16124">
        <w:rPr>
          <w:rtl/>
        </w:rPr>
        <w:t>3153</w:t>
      </w:r>
      <w:r w:rsidRPr="002C2FC4">
        <w:rPr>
          <w:rStyle w:val="libBold2Char"/>
          <w:rtl/>
        </w:rPr>
        <w:t xml:space="preserve"> / 4.</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الدَّاعِي وَالْمُؤَمِّنُ فِي الْأَجْرِ شَرِيكَانِ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Heading2Center"/>
        <w:rPr>
          <w:rtl/>
          <w:lang w:bidi="fa-IR"/>
        </w:rPr>
      </w:pPr>
      <w:bookmarkStart w:id="311" w:name="_Toc344056164"/>
      <w:bookmarkStart w:id="312" w:name="_Toc459895199"/>
      <w:bookmarkStart w:id="313" w:name="_Toc42787831"/>
      <w:r w:rsidRPr="00951346">
        <w:rPr>
          <w:rtl/>
          <w:lang w:bidi="fa-IR"/>
        </w:rPr>
        <w:t>18</w:t>
      </w:r>
      <w:r>
        <w:rPr>
          <w:rtl/>
          <w:lang w:bidi="fa-IR"/>
        </w:rPr>
        <w:t xml:space="preserve"> </w:t>
      </w:r>
      <w:r w:rsidR="003E6B40">
        <w:rPr>
          <w:rtl/>
          <w:lang w:bidi="fa-IR"/>
        </w:rPr>
        <w:t>-</w:t>
      </w:r>
      <w:r>
        <w:rPr>
          <w:rtl/>
          <w:lang w:bidi="fa-IR"/>
        </w:rPr>
        <w:t xml:space="preserve"> </w:t>
      </w:r>
      <w:r w:rsidRPr="00951346">
        <w:rPr>
          <w:rtl/>
          <w:lang w:bidi="fa-IR"/>
        </w:rPr>
        <w:t>بَابُ الْعُمُومِ فِي الدُّعَاءِ‌</w:t>
      </w:r>
      <w:bookmarkEnd w:id="311"/>
      <w:bookmarkEnd w:id="312"/>
      <w:bookmarkEnd w:id="313"/>
    </w:p>
    <w:p w:rsidR="00DA4FAD" w:rsidRPr="00951346" w:rsidRDefault="00DA4FAD" w:rsidP="00DA4FAD">
      <w:pPr>
        <w:pStyle w:val="libNormal"/>
        <w:rPr>
          <w:rtl/>
          <w:lang w:bidi="fa-IR"/>
        </w:rPr>
      </w:pPr>
      <w:r w:rsidRPr="00D16124">
        <w:rPr>
          <w:rtl/>
        </w:rPr>
        <w:t>3154</w:t>
      </w:r>
      <w:r w:rsidRPr="002C2FC4">
        <w:rPr>
          <w:rStyle w:val="libBold2Char"/>
          <w:rtl/>
        </w:rPr>
        <w:t xml:space="preserve"> / 1.</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إِذَا دَعَا أَحَدُكُمْ فَلْيَعُمَّ </w:t>
      </w:r>
      <w:r w:rsidRPr="00625F5B">
        <w:rPr>
          <w:rStyle w:val="libFootnotenumChar"/>
          <w:rtl/>
        </w:rPr>
        <w:t>(8)</w:t>
      </w:r>
      <w:r w:rsidRPr="00951346">
        <w:rPr>
          <w:rtl/>
          <w:lang w:bidi="fa-IR"/>
        </w:rPr>
        <w:t xml:space="preserve"> ، فَإِنَّهُ‌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روى عبدالله بن محمّد الحجّال كتاب عليّ بن عقبة ، كما في </w:t>
      </w:r>
      <w:r w:rsidR="00DA4FAD" w:rsidRPr="00707A47">
        <w:rPr>
          <w:rStyle w:val="libFootnoteBoldChar"/>
          <w:rtl/>
        </w:rPr>
        <w:t>رجال النجاشي</w:t>
      </w:r>
      <w:r w:rsidR="00DA4FAD" w:rsidRPr="00951346">
        <w:rPr>
          <w:rtl/>
        </w:rPr>
        <w:t xml:space="preserve"> ، ص 271 ، الرقم 710 ، ووردت روايته عن عليّ بن عقبة مباشرةً في بعض الأسناد ، كما وردت روايته عن ثعلبة [ بن ميمون ] في كثيرٍ من الأسناد. وأمّا رواية ثعلبة عن عليّ بن عقبة ، فلم نجدها في موضع ، فلايبعد وقوع خللٍ في السند ، وأنّ الصواب هو : « وعليّ بن عقبة</w:t>
      </w:r>
      <w:r w:rsidR="00DA4FAD">
        <w:rPr>
          <w:rtl/>
        </w:rPr>
        <w:t xml:space="preserve"> ». </w:t>
      </w:r>
      <w:r w:rsidR="00DA4FAD" w:rsidRPr="00951346">
        <w:rPr>
          <w:rtl/>
        </w:rPr>
        <w:t xml:space="preserve">راجع : </w:t>
      </w:r>
      <w:r w:rsidR="00DA4FAD" w:rsidRPr="00707A47">
        <w:rPr>
          <w:rStyle w:val="libFootnoteBoldChar"/>
          <w:rtl/>
        </w:rPr>
        <w:t>معجم رجال الحديث</w:t>
      </w:r>
      <w:r w:rsidR="00DA4FAD" w:rsidRPr="00951346">
        <w:rPr>
          <w:rtl/>
        </w:rPr>
        <w:t xml:space="preserve"> ، ج 10 ، ص 497</w:t>
      </w:r>
      <w:r w:rsidR="00DA4FAD">
        <w:rPr>
          <w:rtl/>
        </w:rPr>
        <w:t xml:space="preserve"> </w:t>
      </w:r>
      <w:r w:rsidR="003E6B40">
        <w:rPr>
          <w:rtl/>
        </w:rPr>
        <w:t>-</w:t>
      </w:r>
      <w:r w:rsidR="00DA4FAD">
        <w:rPr>
          <w:rtl/>
        </w:rPr>
        <w:t xml:space="preserve"> </w:t>
      </w:r>
      <w:r w:rsidR="00DA4FAD" w:rsidRPr="00951346">
        <w:rPr>
          <w:rtl/>
        </w:rPr>
        <w:t>498 ؛ وج 23 ص 328</w:t>
      </w:r>
      <w:r w:rsidR="00DA4FAD">
        <w:rPr>
          <w:rtl/>
        </w:rPr>
        <w:t xml:space="preserve"> </w:t>
      </w:r>
      <w:r w:rsidR="003E6B40">
        <w:rPr>
          <w:rtl/>
        </w:rPr>
        <w:t>-</w:t>
      </w:r>
      <w:r w:rsidR="00DA4FAD">
        <w:rPr>
          <w:rtl/>
        </w:rPr>
        <w:t xml:space="preserve"> </w:t>
      </w:r>
      <w:r w:rsidR="00DA4FAD" w:rsidRPr="00951346">
        <w:rPr>
          <w:rtl/>
        </w:rPr>
        <w:t>329 ؛ وص 332.</w:t>
      </w:r>
    </w:p>
    <w:p w:rsidR="00DA4FAD" w:rsidRPr="00951346" w:rsidRDefault="00DA4FAD" w:rsidP="00DA4FAD">
      <w:pPr>
        <w:pStyle w:val="libFootnote0"/>
        <w:rPr>
          <w:rtl/>
          <w:lang w:bidi="fa-IR"/>
        </w:rPr>
      </w:pPr>
      <w:r w:rsidRPr="009B0BCE">
        <w:rPr>
          <w:rtl/>
        </w:rPr>
        <w:t xml:space="preserve">ويؤيّد ذلك ما يأتي في </w:t>
      </w:r>
      <w:r w:rsidRPr="00707A47">
        <w:rPr>
          <w:rStyle w:val="libFootnoteBoldChar"/>
          <w:rtl/>
        </w:rPr>
        <w:t>الكافي</w:t>
      </w:r>
      <w:r w:rsidRPr="009B0BCE">
        <w:rPr>
          <w:rtl/>
        </w:rPr>
        <w:t xml:space="preserve"> ، ح 3749 ، من رواية الحجّال ، عن داود بن فرقد ، وعليّ بن عقبة وثعلبة.</w:t>
      </w:r>
    </w:p>
    <w:p w:rsidR="00DA4FAD" w:rsidRPr="00951346" w:rsidRDefault="0091593C" w:rsidP="00DA4FAD">
      <w:pPr>
        <w:pStyle w:val="libFootnote0"/>
        <w:rPr>
          <w:rtl/>
          <w:lang w:bidi="fa-IR"/>
        </w:rPr>
      </w:pPr>
      <w:r>
        <w:rPr>
          <w:rtl/>
        </w:rPr>
        <w:t>(2).</w:t>
      </w:r>
      <w:r w:rsidR="00DA4FAD" w:rsidRPr="00951346">
        <w:rPr>
          <w:rtl/>
        </w:rPr>
        <w:t xml:space="preserve"> في « ب ، ج ، د ، ز ، ص » وحاشية « بر » ومرآة العقول والبحار : « أحزنه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الوسائل : « دعا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أمّنتُ على الدعاء تأميناً : قلتُ عنده : آمين. </w:t>
      </w:r>
      <w:r w:rsidR="00DA4FAD" w:rsidRPr="00707A47">
        <w:rPr>
          <w:rStyle w:val="libFootnoteBoldChar"/>
          <w:rtl/>
        </w:rPr>
        <w:t>المصباح المنير</w:t>
      </w:r>
      <w:r w:rsidR="00DA4FAD" w:rsidRPr="00951346">
        <w:rPr>
          <w:rtl/>
        </w:rPr>
        <w:t xml:space="preserve"> ، ص 25 ( أمن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1503 ، ح 8644 ؛ </w:t>
      </w:r>
      <w:r w:rsidR="00DA4FAD" w:rsidRPr="00707A47">
        <w:rPr>
          <w:rStyle w:val="libFootnoteBoldChar"/>
          <w:rtl/>
        </w:rPr>
        <w:t>الوسائل</w:t>
      </w:r>
      <w:r w:rsidR="00DA4FAD" w:rsidRPr="00951346">
        <w:rPr>
          <w:rtl/>
        </w:rPr>
        <w:t xml:space="preserve"> ، ج 7 ، ص 105 ، ح 8860 ؛ </w:t>
      </w:r>
      <w:r w:rsidR="00DA4FAD" w:rsidRPr="00707A47">
        <w:rPr>
          <w:rStyle w:val="libFootnoteBoldChar"/>
          <w:rtl/>
        </w:rPr>
        <w:t>البحار</w:t>
      </w:r>
      <w:r w:rsidR="00DA4FAD" w:rsidRPr="00951346">
        <w:rPr>
          <w:rtl/>
        </w:rPr>
        <w:t xml:space="preserve"> ، ج 46 ، ص 297 ، ح 28.</w:t>
      </w:r>
    </w:p>
    <w:p w:rsidR="00DA4FAD" w:rsidRPr="00951346" w:rsidRDefault="0091593C" w:rsidP="00DA4FAD">
      <w:pPr>
        <w:pStyle w:val="libFootnote0"/>
        <w:rPr>
          <w:rtl/>
          <w:lang w:bidi="fa-IR"/>
        </w:rPr>
      </w:pPr>
      <w:r>
        <w:rPr>
          <w:rtl/>
        </w:rPr>
        <w:t>(6).</w:t>
      </w:r>
      <w:r w:rsidR="00DA4FAD" w:rsidRPr="00951346">
        <w:rPr>
          <w:rtl/>
        </w:rPr>
        <w:t xml:space="preserve"> في « ز » : « يشتركان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الجعفريّات</w:t>
      </w:r>
      <w:r w:rsidR="00DA4FAD" w:rsidRPr="00951346">
        <w:rPr>
          <w:rtl/>
        </w:rPr>
        <w:t xml:space="preserve"> ، ص 31 ، بسند آخر عن جعفر بن محمّد ، عن آبائه </w:t>
      </w:r>
      <w:r w:rsidR="00DA4FAD" w:rsidRPr="00541628">
        <w:rPr>
          <w:rStyle w:val="libFootnoteAlaemChar"/>
          <w:rtl/>
        </w:rPr>
        <w:t>عليهم‌السلام</w:t>
      </w:r>
      <w:r w:rsidR="00DA4FAD" w:rsidRPr="00951346">
        <w:rPr>
          <w:rtl/>
        </w:rPr>
        <w:t xml:space="preserve"> عن رسول الله </w:t>
      </w:r>
      <w:r w:rsidRPr="00541628">
        <w:rPr>
          <w:rStyle w:val="libFootnoteAlaemChar"/>
          <w:rtl/>
        </w:rPr>
        <w:t>صلى‌الله‌عليه‌وآله</w:t>
      </w:r>
      <w:r w:rsidR="00DA4FAD" w:rsidRPr="00951346">
        <w:rPr>
          <w:rtl/>
        </w:rPr>
        <w:t xml:space="preserve"> </w:t>
      </w:r>
      <w:r w:rsidR="00541628">
        <w:rPr>
          <w:rFonts w:hint="cs"/>
          <w:rtl/>
        </w:rPr>
        <w:t>.</w:t>
      </w:r>
      <w:r w:rsidR="00DA4FAD" w:rsidRPr="00707A47">
        <w:rPr>
          <w:rStyle w:val="libFootnoteBoldChar"/>
          <w:rtl/>
        </w:rPr>
        <w:t>الوافي</w:t>
      </w:r>
      <w:r w:rsidR="00DA4FAD" w:rsidRPr="00951346">
        <w:rPr>
          <w:rtl/>
        </w:rPr>
        <w:t xml:space="preserve"> ، ج 9 ، ص 1504 ، ح 8645 ؛ </w:t>
      </w:r>
      <w:r w:rsidR="00DA4FAD" w:rsidRPr="00707A47">
        <w:rPr>
          <w:rStyle w:val="libFootnoteBoldChar"/>
          <w:rtl/>
        </w:rPr>
        <w:t>الوسائل</w:t>
      </w:r>
      <w:r w:rsidR="00DA4FAD" w:rsidRPr="00951346">
        <w:rPr>
          <w:rtl/>
        </w:rPr>
        <w:t xml:space="preserve"> ، ج 7 ، ص 105 ، ح 8858.</w:t>
      </w:r>
    </w:p>
    <w:p w:rsidR="00DA4FAD" w:rsidRPr="00951346" w:rsidRDefault="0091593C" w:rsidP="00DA4FAD">
      <w:pPr>
        <w:pStyle w:val="libFootnote0"/>
        <w:rPr>
          <w:rtl/>
          <w:lang w:bidi="fa-IR"/>
        </w:rPr>
      </w:pPr>
      <w:r>
        <w:rPr>
          <w:rtl/>
        </w:rPr>
        <w:t>(8).</w:t>
      </w:r>
      <w:r w:rsidR="00DA4FAD" w:rsidRPr="00951346">
        <w:rPr>
          <w:rtl/>
        </w:rPr>
        <w:t xml:space="preserve"> في حاشية « ج ، ز ، بف » : + « في الدعاء</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ج 12 ، ص 78 : « أي يدخل المؤمنين في دعائه. </w:t>
      </w:r>
      <w:r w:rsidR="0054162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أَوْجَبُ </w:t>
      </w:r>
      <w:r w:rsidRPr="00625F5B">
        <w:rPr>
          <w:rStyle w:val="libFootnotenumChar"/>
          <w:rtl/>
        </w:rPr>
        <w:t>(1)</w:t>
      </w:r>
      <w:r w:rsidRPr="00951346">
        <w:rPr>
          <w:rtl/>
          <w:lang w:bidi="fa-IR"/>
        </w:rPr>
        <w:t xml:space="preserve"> لِلدُّعَاءِ</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314" w:name="_Toc344056165"/>
      <w:bookmarkStart w:id="315" w:name="_Toc459895200"/>
      <w:bookmarkStart w:id="316" w:name="_Toc42787832"/>
      <w:r w:rsidRPr="00951346">
        <w:rPr>
          <w:rtl/>
          <w:lang w:bidi="fa-IR"/>
        </w:rPr>
        <w:t>19</w:t>
      </w:r>
      <w:r>
        <w:rPr>
          <w:rtl/>
          <w:lang w:bidi="fa-IR"/>
        </w:rPr>
        <w:t xml:space="preserve"> </w:t>
      </w:r>
      <w:r w:rsidR="003E6B40">
        <w:rPr>
          <w:rtl/>
          <w:lang w:bidi="fa-IR"/>
        </w:rPr>
        <w:t>-</w:t>
      </w:r>
      <w:r>
        <w:rPr>
          <w:rtl/>
          <w:lang w:bidi="fa-IR"/>
        </w:rPr>
        <w:t xml:space="preserve"> </w:t>
      </w:r>
      <w:r w:rsidRPr="00951346">
        <w:rPr>
          <w:rtl/>
          <w:lang w:bidi="fa-IR"/>
        </w:rPr>
        <w:t>بَابُ مَنْ أَبْطَأَتْ عَلَيْهِ الْإِجَابَةُ‌</w:t>
      </w:r>
      <w:bookmarkEnd w:id="314"/>
      <w:bookmarkEnd w:id="315"/>
      <w:bookmarkEnd w:id="316"/>
    </w:p>
    <w:p w:rsidR="00DA4FAD" w:rsidRPr="00951346" w:rsidRDefault="00DA4FAD" w:rsidP="00DA4FAD">
      <w:pPr>
        <w:pStyle w:val="libNormal"/>
        <w:rPr>
          <w:rtl/>
          <w:lang w:bidi="fa-IR"/>
        </w:rPr>
      </w:pPr>
      <w:r w:rsidRPr="00D16124">
        <w:rPr>
          <w:rtl/>
        </w:rPr>
        <w:t>3155</w:t>
      </w:r>
      <w:r w:rsidRPr="002C2FC4">
        <w:rPr>
          <w:rStyle w:val="libBold2Char"/>
          <w:rtl/>
        </w:rPr>
        <w:t xml:space="preserve"> / 1.</w:t>
      </w:r>
      <w:r w:rsidRPr="00951346">
        <w:rPr>
          <w:rtl/>
          <w:lang w:bidi="fa-IR"/>
        </w:rPr>
        <w:t xml:space="preserve"> مُحَمَّدُ بْنُ يَحْيى ، عَنْ أَحْمَدَ بْنِ مُحَمَّدِ بْنِ عِيسى ، عَنْ أَحْمَدَ بْنِ مُحَمَّدِ بْنِ أَبِي نَصْرٍ ، قَالَ :</w:t>
      </w:r>
    </w:p>
    <w:p w:rsidR="00DA4FAD" w:rsidRPr="00951346" w:rsidRDefault="00DA4FAD" w:rsidP="00DA4FAD">
      <w:pPr>
        <w:pStyle w:val="libNormal"/>
        <w:rPr>
          <w:rtl/>
          <w:lang w:bidi="fa-IR"/>
        </w:rPr>
      </w:pPr>
      <w:r w:rsidRPr="00951346">
        <w:rPr>
          <w:rtl/>
          <w:lang w:bidi="fa-IR"/>
        </w:rPr>
        <w:t xml:space="preserve">قُلْتُ لِأَبِي الْحَسَنِ </w:t>
      </w:r>
      <w:r w:rsidRPr="00924332">
        <w:rPr>
          <w:rStyle w:val="libAlaemChar"/>
          <w:rtl/>
        </w:rPr>
        <w:t>عليه‌السلام</w:t>
      </w:r>
      <w:r w:rsidRPr="00951346">
        <w:rPr>
          <w:rtl/>
          <w:lang w:bidi="fa-IR"/>
        </w:rPr>
        <w:t xml:space="preserve"> : جُعِلْتُ فِدَاكَ ، إِنِّي قَدْ سَأَلْتُ اللهَ حَاجَةً مُنْذُ كَذَا وَكَذَا سَنَةً ، وَقَدْ دَخَلَ قَلْبِي مِنْ إِبْطَائِهَا شَيْ‌ءٌ</w:t>
      </w:r>
      <w:r>
        <w:rPr>
          <w:rtl/>
          <w:lang w:bidi="fa-IR"/>
        </w:rPr>
        <w:t>؟</w:t>
      </w:r>
    </w:p>
    <w:p w:rsidR="00DA4FAD" w:rsidRDefault="00DA4FAD" w:rsidP="00DA4FAD">
      <w:pPr>
        <w:pStyle w:val="libNormal"/>
        <w:rPr>
          <w:rtl/>
          <w:lang w:bidi="fa-IR"/>
        </w:rPr>
      </w:pPr>
      <w:r w:rsidRPr="00951346">
        <w:rPr>
          <w:rtl/>
          <w:lang w:bidi="fa-IR"/>
        </w:rPr>
        <w:t xml:space="preserve">فَقَالَ : « يَا أَحْمَدُ ، إِيَّاكَ وَالشَّيْطَانَ أَنْ يَكُونَ لَهُ عَلَيْكَ سَبِيلٌ حَتّى يُقَنِّطَكَ </w:t>
      </w:r>
      <w:r w:rsidRPr="00625F5B">
        <w:rPr>
          <w:rStyle w:val="libFootnotenumChar"/>
          <w:rtl/>
        </w:rPr>
        <w:t>(3)</w:t>
      </w:r>
      <w:r w:rsidRPr="00951346">
        <w:rPr>
          <w:rtl/>
          <w:lang w:bidi="fa-IR"/>
        </w:rPr>
        <w:t xml:space="preserve"> ، إِنَّ أَبَا جَعْفَرٍ</w:t>
      </w:r>
      <w:r>
        <w:rPr>
          <w:rtl/>
          <w:lang w:bidi="fa-IR"/>
        </w:rPr>
        <w:t xml:space="preserve"> </w:t>
      </w:r>
      <w:r w:rsidR="003E6B40">
        <w:rPr>
          <w:rtl/>
          <w:lang w:bidi="fa-IR"/>
        </w:rPr>
        <w:t>-</w:t>
      </w:r>
      <w:r>
        <w:rPr>
          <w:rtl/>
          <w:lang w:bidi="fa-IR"/>
        </w:rPr>
        <w:t xml:space="preserve"> </w:t>
      </w:r>
      <w:r w:rsidRPr="00951346">
        <w:rPr>
          <w:rtl/>
          <w:lang w:bidi="fa-IR"/>
        </w:rPr>
        <w:t>صَلَوَاتُ اللهِ عَلَيْهِ</w:t>
      </w:r>
      <w:r>
        <w:rPr>
          <w:rtl/>
          <w:lang w:bidi="fa-IR"/>
        </w:rPr>
        <w:t xml:space="preserve"> </w:t>
      </w:r>
      <w:r w:rsidR="003E6B40">
        <w:rPr>
          <w:rtl/>
          <w:lang w:bidi="fa-IR"/>
        </w:rPr>
        <w:t>-</w:t>
      </w:r>
      <w:r>
        <w:rPr>
          <w:rtl/>
          <w:lang w:bidi="fa-IR"/>
        </w:rPr>
        <w:t xml:space="preserve"> </w:t>
      </w:r>
      <w:r w:rsidRPr="00951346">
        <w:rPr>
          <w:rtl/>
          <w:lang w:bidi="fa-IR"/>
        </w:rPr>
        <w:t xml:space="preserve">كَانَ يَقُولُ : إِنَّ الْمُؤْمِنَ يَسْأَلُ </w:t>
      </w:r>
      <w:r w:rsidRPr="00625F5B">
        <w:rPr>
          <w:rStyle w:val="libFootnotenumChar"/>
          <w:rtl/>
        </w:rPr>
        <w:t>(4)</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حَاجَةً ، فَيُؤَخِّرُ عَنْهُ تَعْجِيلَ إِجَابَتِهِ </w:t>
      </w:r>
      <w:r w:rsidRPr="00625F5B">
        <w:rPr>
          <w:rStyle w:val="libFootnotenumChar"/>
          <w:rtl/>
        </w:rPr>
        <w:t>(5)</w:t>
      </w:r>
      <w:r w:rsidRPr="00951346">
        <w:rPr>
          <w:rtl/>
          <w:lang w:bidi="fa-IR"/>
        </w:rPr>
        <w:t xml:space="preserve"> حُبّاً لِصَوْتِهِ وَاسْتِمَاعِ نَحِيبِهِ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ثُمَّ قَالَ : « وَاللهِ ، مَا </w:t>
      </w:r>
      <w:r w:rsidRPr="00625F5B">
        <w:rPr>
          <w:rStyle w:val="libFootnotenumChar"/>
          <w:rtl/>
        </w:rPr>
        <w:t>(7)</w:t>
      </w:r>
      <w:r w:rsidRPr="00951346">
        <w:rPr>
          <w:rtl/>
          <w:lang w:bidi="fa-IR"/>
        </w:rPr>
        <w:t xml:space="preserve"> أَخَّرَ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عَنِ الْمُؤْمِنِينَ مَا </w:t>
      </w:r>
      <w:r w:rsidRPr="00625F5B">
        <w:rPr>
          <w:rStyle w:val="libFootnotenumChar"/>
          <w:rtl/>
        </w:rPr>
        <w:t>(8)</w:t>
      </w:r>
      <w:r w:rsidRPr="00951346">
        <w:rPr>
          <w:rtl/>
          <w:lang w:bidi="fa-IR"/>
        </w:rPr>
        <w:t xml:space="preserve"> يَطْلُبُونَ مِنْ هذِهِ الدُّنْيَا خَيْرٌ لَهُمْ مِمَّا عَجَّلَ لَهُمْ فِيهَا ، وَأَيُّ شَيْ‌ءٍ الدُّنْيَا</w:t>
      </w:r>
      <w:r>
        <w:rPr>
          <w:rtl/>
          <w:lang w:bidi="fa-IR"/>
        </w:rPr>
        <w:t>؟!</w:t>
      </w:r>
      <w:r w:rsidRPr="00951346">
        <w:rPr>
          <w:rtl/>
          <w:lang w:bidi="fa-IR"/>
        </w:rPr>
        <w:t xml:space="preserve"> إِنَّ </w:t>
      </w:r>
      <w:r w:rsidRPr="00625F5B">
        <w:rPr>
          <w:rStyle w:val="libFootnotenumChar"/>
          <w:rtl/>
        </w:rPr>
        <w:t>(9)</w:t>
      </w:r>
      <w:r w:rsidRPr="00951346">
        <w:rPr>
          <w:rtl/>
          <w:lang w:bidi="fa-IR"/>
        </w:rPr>
        <w:t xml:space="preserve"> أَبَا جَعْفَرٍ </w:t>
      </w:r>
      <w:r w:rsidRPr="00924332">
        <w:rPr>
          <w:rStyle w:val="libAlaemChar"/>
          <w:rtl/>
        </w:rPr>
        <w:t>عليه‌السلام</w:t>
      </w:r>
      <w:r w:rsidRPr="00951346">
        <w:rPr>
          <w:rtl/>
          <w:lang w:bidi="fa-IR"/>
        </w:rPr>
        <w:t xml:space="preserve"> كَانَ يَقُولُ :</w:t>
      </w:r>
    </w:p>
    <w:p w:rsidR="00DA4FAD" w:rsidRPr="00951346" w:rsidRDefault="00DA4FAD" w:rsidP="00DA4FAD">
      <w:pPr>
        <w:pStyle w:val="libLine"/>
        <w:rPr>
          <w:rtl/>
          <w:lang w:bidi="fa-IR"/>
        </w:rPr>
      </w:pPr>
      <w:r>
        <w:rPr>
          <w:rtl/>
          <w:lang w:bidi="fa-IR"/>
        </w:rPr>
        <w:t>__________________</w:t>
      </w:r>
    </w:p>
    <w:p w:rsidR="00DA4FAD" w:rsidRPr="00951346" w:rsidRDefault="00CC1458" w:rsidP="00DA4FAD">
      <w:pPr>
        <w:pStyle w:val="libFootnote0"/>
        <w:rPr>
          <w:rtl/>
          <w:lang w:bidi="fa-IR"/>
        </w:rPr>
      </w:pPr>
      <w:r>
        <w:rPr>
          <w:rFonts w:hint="cs"/>
          <w:rtl/>
        </w:rPr>
        <w:t xml:space="preserve">= </w:t>
      </w:r>
      <w:r w:rsidR="00DA4FAD" w:rsidRPr="00951346">
        <w:rPr>
          <w:rtl/>
        </w:rPr>
        <w:t>وظاهره الدخول في اللفظ ، ففيه رخصة لتغيير الدعوات المنقولة من لفظ المتكلّم مع الغير. ويمكن الاكتفاء بالقصد ، أو يدعو بعد تلاوة الدعاء المنقول تشريكهم في دعائه ؛ فإنّه أوجب للدعاء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كأنّه من الوجوب لامن الجوب والإجابة ، أي ألزم للدعاء ، ولزوم الدعاء استحقاقه للإجابة</w:t>
      </w:r>
      <w:r w:rsidR="00DA4FAD">
        <w:rPr>
          <w:rtl/>
        </w:rPr>
        <w:t xml:space="preserve"> ». </w:t>
      </w:r>
      <w:r w:rsidR="00DA4FAD" w:rsidRPr="00951346">
        <w:rPr>
          <w:rtl/>
        </w:rPr>
        <w:t>ونقل كلاماً من ابن الأثير ثمّ قال : « فيحتمل أن يكون في الرواية : أجوب. وما ذكرناه أظهر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ثواب الأعمال</w:t>
      </w:r>
      <w:r w:rsidR="00DA4FAD" w:rsidRPr="00951346">
        <w:rPr>
          <w:rtl/>
        </w:rPr>
        <w:t xml:space="preserve"> ، ص 194 ، ح 5 ، بسنده عن عبدالله بن ميمون القدّاح </w:t>
      </w:r>
      <w:r w:rsidR="00AB0DD1">
        <w:rPr>
          <w:rFonts w:hint="cs"/>
          <w:rtl/>
        </w:rPr>
        <w:t>.</w:t>
      </w:r>
      <w:r w:rsidR="00DA4FAD" w:rsidRPr="00707A47">
        <w:rPr>
          <w:rStyle w:val="libFootnoteBoldChar"/>
          <w:rtl/>
        </w:rPr>
        <w:t>الوافي</w:t>
      </w:r>
      <w:r w:rsidR="00DA4FAD" w:rsidRPr="00951346">
        <w:rPr>
          <w:rtl/>
        </w:rPr>
        <w:t xml:space="preserve"> ، ج 9 ، ص 1504 ، ح 8646 ؛ </w:t>
      </w:r>
      <w:r w:rsidR="00DA4FAD" w:rsidRPr="00707A47">
        <w:rPr>
          <w:rStyle w:val="libFootnoteBoldChar"/>
          <w:rtl/>
        </w:rPr>
        <w:t>الوسائل</w:t>
      </w:r>
      <w:r w:rsidR="00DA4FAD" w:rsidRPr="00951346">
        <w:rPr>
          <w:rtl/>
        </w:rPr>
        <w:t xml:space="preserve"> ، ج 7 ، ص 106 ، ح 8862.</w:t>
      </w:r>
    </w:p>
    <w:p w:rsidR="00DA4FAD" w:rsidRPr="00951346" w:rsidRDefault="0091593C" w:rsidP="00DA4FAD">
      <w:pPr>
        <w:pStyle w:val="libFootnote0"/>
        <w:rPr>
          <w:rtl/>
          <w:lang w:bidi="fa-IR"/>
        </w:rPr>
      </w:pPr>
      <w:r>
        <w:rPr>
          <w:rtl/>
        </w:rPr>
        <w:t>(3).</w:t>
      </w:r>
      <w:r w:rsidR="00DA4FAD" w:rsidRPr="00951346">
        <w:rPr>
          <w:rtl/>
        </w:rPr>
        <w:t xml:space="preserve"> يجوز فيه على بناء الإفعال أيضاً كما هو ظاهر « ج ، ز</w:t>
      </w:r>
      <w:r w:rsidR="00DA4FAD">
        <w:rPr>
          <w:rtl/>
        </w:rPr>
        <w:t xml:space="preserve"> ». و «</w:t>
      </w:r>
      <w:r w:rsidR="00DA4FAD" w:rsidRPr="00951346">
        <w:rPr>
          <w:rtl/>
        </w:rPr>
        <w:t xml:space="preserve"> القُنوط » : الإياس من رحمة الله تعالى. يقال : قَنَطيَقنِط قنوطاً ، وقَنِط يَقنَط. </w:t>
      </w:r>
      <w:r w:rsidR="00DA4FAD" w:rsidRPr="00707A47">
        <w:rPr>
          <w:rStyle w:val="libFootnoteBoldChar"/>
          <w:rtl/>
        </w:rPr>
        <w:t>المصباح المنير</w:t>
      </w:r>
      <w:r w:rsidR="00DA4FAD" w:rsidRPr="00951346">
        <w:rPr>
          <w:rtl/>
        </w:rPr>
        <w:t xml:space="preserve"> ، ص 517 ؛ </w:t>
      </w:r>
      <w:r w:rsidR="00DA4FAD" w:rsidRPr="00765BD4">
        <w:rPr>
          <w:rStyle w:val="libFootnoteBoldChar"/>
          <w:rtl/>
        </w:rPr>
        <w:t>المفردات للراغب</w:t>
      </w:r>
      <w:r w:rsidR="00DA4FAD" w:rsidRPr="00951346">
        <w:rPr>
          <w:rtl/>
        </w:rPr>
        <w:t xml:space="preserve"> ، ص 685 ( قنط )</w:t>
      </w:r>
      <w:r w:rsidR="00DA4FAD">
        <w:rPr>
          <w:rtl/>
        </w:rPr>
        <w:t>.</w:t>
      </w:r>
    </w:p>
    <w:tbl>
      <w:tblPr>
        <w:tblStyle w:val="TableGrid"/>
        <w:bidiVisual/>
        <w:tblW w:w="0" w:type="auto"/>
        <w:tblLook w:val="04A0" w:firstRow="1" w:lastRow="0" w:firstColumn="1" w:lastColumn="0" w:noHBand="0" w:noVBand="1"/>
      </w:tblPr>
      <w:tblGrid>
        <w:gridCol w:w="4006"/>
        <w:gridCol w:w="4006"/>
      </w:tblGrid>
      <w:tr w:rsidR="00AB0DD1" w:rsidTr="00AB0DD1">
        <w:tc>
          <w:tcPr>
            <w:tcW w:w="4006" w:type="dxa"/>
          </w:tcPr>
          <w:p w:rsidR="00AB0DD1" w:rsidRDefault="00AB0DD1" w:rsidP="00DA4FAD">
            <w:pPr>
              <w:pStyle w:val="libFootnote0"/>
              <w:rPr>
                <w:rtl/>
              </w:rPr>
            </w:pPr>
            <w:r>
              <w:rPr>
                <w:rtl/>
              </w:rPr>
              <w:t>(4).</w:t>
            </w:r>
            <w:r w:rsidRPr="00951346">
              <w:rPr>
                <w:rtl/>
              </w:rPr>
              <w:t xml:space="preserve"> في « ج ، ز »</w:t>
            </w:r>
            <w:r>
              <w:rPr>
                <w:rtl/>
              </w:rPr>
              <w:t xml:space="preserve"> وحاشية « د » والوافي : «ليسأل</w:t>
            </w:r>
            <w:r w:rsidRPr="00951346">
              <w:rPr>
                <w:rtl/>
              </w:rPr>
              <w:t>»</w:t>
            </w:r>
            <w:r>
              <w:rPr>
                <w:rtl/>
              </w:rPr>
              <w:t>.</w:t>
            </w:r>
          </w:p>
        </w:tc>
        <w:tc>
          <w:tcPr>
            <w:tcW w:w="4006" w:type="dxa"/>
          </w:tcPr>
          <w:p w:rsidR="00AB0DD1" w:rsidRDefault="00AB0DD1" w:rsidP="00DA4FAD">
            <w:pPr>
              <w:pStyle w:val="libFootnote0"/>
              <w:rPr>
                <w:rtl/>
              </w:rPr>
            </w:pPr>
            <w:r>
              <w:rPr>
                <w:rtl/>
              </w:rPr>
              <w:t>(5).</w:t>
            </w:r>
            <w:r w:rsidRPr="00951346">
              <w:rPr>
                <w:rtl/>
              </w:rPr>
              <w:t xml:space="preserve"> في « بر » : « إجابتها »</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في حاشية « ج » : « لحنينه</w:t>
      </w:r>
      <w:r w:rsidR="00DA4FAD">
        <w:rPr>
          <w:rtl/>
        </w:rPr>
        <w:t xml:space="preserve"> ». و «</w:t>
      </w:r>
      <w:r w:rsidR="00DA4FAD" w:rsidRPr="00951346">
        <w:rPr>
          <w:rtl/>
        </w:rPr>
        <w:t xml:space="preserve"> النحيب » : رفع الصوت بالبكاء ، أي البكاء بصوت طويل ومدّ ، أو هو أشدّ البكاء. راجع : </w:t>
      </w:r>
      <w:r w:rsidR="00DA4FAD" w:rsidRPr="00707A47">
        <w:rPr>
          <w:rStyle w:val="libFootnoteBoldChar"/>
          <w:rtl/>
        </w:rPr>
        <w:t>الصحاح</w:t>
      </w:r>
      <w:r w:rsidR="00DA4FAD" w:rsidRPr="00951346">
        <w:rPr>
          <w:rtl/>
        </w:rPr>
        <w:t xml:space="preserve"> ، ج 1 ، ص 222 ؛ </w:t>
      </w:r>
      <w:r w:rsidR="00DA4FAD" w:rsidRPr="00707A47">
        <w:rPr>
          <w:rStyle w:val="libFootnoteBoldChar"/>
          <w:rtl/>
        </w:rPr>
        <w:t>النهاية</w:t>
      </w:r>
      <w:r w:rsidR="00DA4FAD" w:rsidRPr="00951346">
        <w:rPr>
          <w:rtl/>
        </w:rPr>
        <w:t xml:space="preserve"> ، ج 5 ، ص 27 ؛ </w:t>
      </w:r>
      <w:r w:rsidR="00DA4FAD" w:rsidRPr="00707A47">
        <w:rPr>
          <w:rStyle w:val="libFootnoteBoldChar"/>
          <w:rtl/>
        </w:rPr>
        <w:t>لسان العرب</w:t>
      </w:r>
      <w:r w:rsidR="00DA4FAD" w:rsidRPr="00951346">
        <w:rPr>
          <w:rtl/>
        </w:rPr>
        <w:t xml:space="preserve"> ، ج 1 ، ص 749 ( نحب )</w:t>
      </w:r>
      <w:r w:rsidR="00DA4FAD">
        <w:rPr>
          <w:rtl/>
        </w:rPr>
        <w:t>.</w:t>
      </w:r>
    </w:p>
    <w:tbl>
      <w:tblPr>
        <w:tblStyle w:val="TableGrid"/>
        <w:bidiVisual/>
        <w:tblW w:w="0" w:type="auto"/>
        <w:tblLook w:val="04A0" w:firstRow="1" w:lastRow="0" w:firstColumn="1" w:lastColumn="0" w:noHBand="0" w:noVBand="1"/>
      </w:tblPr>
      <w:tblGrid>
        <w:gridCol w:w="4006"/>
        <w:gridCol w:w="4006"/>
      </w:tblGrid>
      <w:tr w:rsidR="00B535E0" w:rsidTr="00B535E0">
        <w:tc>
          <w:tcPr>
            <w:tcW w:w="4006" w:type="dxa"/>
          </w:tcPr>
          <w:p w:rsidR="00B535E0" w:rsidRDefault="00B535E0" w:rsidP="00DA4FAD">
            <w:pPr>
              <w:pStyle w:val="libFootnote0"/>
              <w:rPr>
                <w:rtl/>
                <w:lang w:bidi="fa-IR"/>
              </w:rPr>
            </w:pPr>
            <w:r>
              <w:rPr>
                <w:rtl/>
              </w:rPr>
              <w:t>(7).</w:t>
            </w:r>
            <w:r w:rsidRPr="00951346">
              <w:rPr>
                <w:rtl/>
              </w:rPr>
              <w:t xml:space="preserve"> في حاشية « ج ، ز ، بف » والوافي : « لما »</w:t>
            </w:r>
            <w:r>
              <w:rPr>
                <w:rtl/>
              </w:rPr>
              <w:t>.</w:t>
            </w:r>
          </w:p>
        </w:tc>
        <w:tc>
          <w:tcPr>
            <w:tcW w:w="4006" w:type="dxa"/>
          </w:tcPr>
          <w:p w:rsidR="00B535E0" w:rsidRDefault="006118C6" w:rsidP="00DA4FAD">
            <w:pPr>
              <w:pStyle w:val="libFootnote0"/>
              <w:rPr>
                <w:rtl/>
                <w:lang w:bidi="fa-IR"/>
              </w:rPr>
            </w:pPr>
            <w:r>
              <w:rPr>
                <w:rtl/>
              </w:rPr>
              <w:t>(8).</w:t>
            </w:r>
            <w:r w:rsidR="00566340">
              <w:rPr>
                <w:rtl/>
              </w:rPr>
              <w:t xml:space="preserve"> في حاشية «ج،د،بر،بف</w:t>
            </w:r>
            <w:r w:rsidRPr="00951346">
              <w:rPr>
                <w:rtl/>
              </w:rPr>
              <w:t>» والوافي : « ممّا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ز ، ص ، بر ، بف » والوافي : « وإنّ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يَنْبَغِي لِلْمُؤْمِنِ أَنْ يَكُونَ دُعَاؤُهُ فِي الرَّخَاءِ نَحْواً مِنْ دُعَائِهِ فِي الشِّدَّةِ ، لَيْسَ إِذَا أُعْطِيَ فَتَرَ </w:t>
      </w:r>
      <w:r w:rsidRPr="00625F5B">
        <w:rPr>
          <w:rStyle w:val="libFootnotenumChar"/>
          <w:rtl/>
        </w:rPr>
        <w:t>(1)</w:t>
      </w:r>
      <w:r w:rsidRPr="00951346">
        <w:rPr>
          <w:rtl/>
          <w:lang w:bidi="fa-IR"/>
        </w:rPr>
        <w:t xml:space="preserve"> ؛ فَلَا تَمَلَّ </w:t>
      </w:r>
      <w:r w:rsidRPr="00625F5B">
        <w:rPr>
          <w:rStyle w:val="libFootnotenumChar"/>
          <w:rtl/>
        </w:rPr>
        <w:t>(2)</w:t>
      </w:r>
      <w:r w:rsidRPr="00951346">
        <w:rPr>
          <w:rtl/>
          <w:lang w:bidi="fa-IR"/>
        </w:rPr>
        <w:t xml:space="preserve"> الدُّعَاءَ ، فَإِنَّهُ مِنَ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بِمَكَانٍ ، وَعَلَيْكَ بِالصَّبْرِ وَطَلَبِ الْحَلَالِ وَصِلَةِ الرَّحِمِ ، وَإِيَّاكَ وَمُكَاشَفَةَ </w:t>
      </w:r>
      <w:r w:rsidRPr="00625F5B">
        <w:rPr>
          <w:rStyle w:val="libFootnotenumChar"/>
          <w:rtl/>
        </w:rPr>
        <w:t>(3)</w:t>
      </w:r>
      <w:r w:rsidRPr="00951346">
        <w:rPr>
          <w:rtl/>
          <w:lang w:bidi="fa-IR"/>
        </w:rPr>
        <w:t xml:space="preserve"> النَّاسِ ؛ فَإِنَّا</w:t>
      </w:r>
      <w:r>
        <w:rPr>
          <w:rtl/>
          <w:lang w:bidi="fa-IR"/>
        </w:rPr>
        <w:t xml:space="preserve"> </w:t>
      </w:r>
      <w:r w:rsidR="003E6B40">
        <w:rPr>
          <w:rtl/>
          <w:lang w:bidi="fa-IR"/>
        </w:rPr>
        <w:t>-</w:t>
      </w:r>
      <w:r>
        <w:rPr>
          <w:rtl/>
          <w:lang w:bidi="fa-IR"/>
        </w:rPr>
        <w:t xml:space="preserve"> </w:t>
      </w:r>
      <w:r w:rsidRPr="00951346">
        <w:rPr>
          <w:rtl/>
          <w:lang w:bidi="fa-IR"/>
        </w:rPr>
        <w:t xml:space="preserve">أَهْلَ الْبَيْتِ </w:t>
      </w:r>
      <w:r w:rsidRPr="00625F5B">
        <w:rPr>
          <w:rStyle w:val="libFootnotenumChar"/>
          <w:rtl/>
        </w:rPr>
        <w:t>(4)</w:t>
      </w:r>
      <w:r>
        <w:rPr>
          <w:rtl/>
          <w:lang w:bidi="fa-IR"/>
        </w:rPr>
        <w:t xml:space="preserve"> </w:t>
      </w:r>
      <w:r w:rsidR="003E6B40">
        <w:rPr>
          <w:rtl/>
          <w:lang w:bidi="fa-IR"/>
        </w:rPr>
        <w:t>-</w:t>
      </w:r>
      <w:r>
        <w:rPr>
          <w:rtl/>
          <w:lang w:bidi="fa-IR"/>
        </w:rPr>
        <w:t xml:space="preserve"> </w:t>
      </w:r>
      <w:r w:rsidRPr="00951346">
        <w:rPr>
          <w:rtl/>
          <w:lang w:bidi="fa-IR"/>
        </w:rPr>
        <w:t xml:space="preserve">نَصِلُ مَنْ قَطَعَنَا ، وَنُحْسِنُ إِلى مَنْ أَسَاءَ إِلَيْنَا ، فَنَرى وَاللهِ فِي ذلِكَ الْعَاقِبَةَ </w:t>
      </w:r>
      <w:r w:rsidRPr="00625F5B">
        <w:rPr>
          <w:rStyle w:val="libFootnotenumChar"/>
          <w:rtl/>
        </w:rPr>
        <w:t>(5)</w:t>
      </w:r>
      <w:r w:rsidRPr="00951346">
        <w:rPr>
          <w:rtl/>
          <w:lang w:bidi="fa-IR"/>
        </w:rPr>
        <w:t xml:space="preserve"> الْحَسَنَةَ ، إِنَّ صَاحِبَ النِّعْمَةِ فِي الدُّنْيَا إِذَا سَأَلَ فَأُعْطِيَ ، طَلَبَ غَيْرَ الَّذِي سَأَلَ ، وَصَغُرَتِ النِّعْمَةُ فِي عَيْنِهِ </w:t>
      </w:r>
      <w:r w:rsidRPr="00625F5B">
        <w:rPr>
          <w:rStyle w:val="libFootnotenumChar"/>
          <w:rtl/>
        </w:rPr>
        <w:t>(6)</w:t>
      </w:r>
      <w:r w:rsidRPr="00951346">
        <w:rPr>
          <w:rtl/>
          <w:lang w:bidi="fa-IR"/>
        </w:rPr>
        <w:t xml:space="preserve"> ، فَلَا يَشْبَعُ مِنْ شَيْ‌ءٍ </w:t>
      </w:r>
      <w:r w:rsidRPr="00625F5B">
        <w:rPr>
          <w:rStyle w:val="libFootnotenumChar"/>
          <w:rtl/>
        </w:rPr>
        <w:t>(7)</w:t>
      </w:r>
      <w:r w:rsidRPr="00951346">
        <w:rPr>
          <w:rtl/>
          <w:lang w:bidi="fa-IR"/>
        </w:rPr>
        <w:t xml:space="preserve"> ، وَإِذَا </w:t>
      </w:r>
      <w:r w:rsidRPr="00625F5B">
        <w:rPr>
          <w:rStyle w:val="libFootnotenumChar"/>
          <w:rtl/>
        </w:rPr>
        <w:t>(8)</w:t>
      </w:r>
      <w:r w:rsidRPr="00951346">
        <w:rPr>
          <w:rtl/>
          <w:lang w:bidi="fa-IR"/>
        </w:rPr>
        <w:t xml:space="preserve"> كَثُرَتِ النِّعَمُ </w:t>
      </w:r>
      <w:r w:rsidRPr="00625F5B">
        <w:rPr>
          <w:rStyle w:val="libFootnotenumChar"/>
          <w:rtl/>
        </w:rPr>
        <w:t>(9)</w:t>
      </w:r>
      <w:r w:rsidRPr="00951346">
        <w:rPr>
          <w:rtl/>
          <w:lang w:bidi="fa-IR"/>
        </w:rPr>
        <w:t xml:space="preserve"> كَانَ الْمُسْلِمُ مِنْ ذلِكَ عَلى خَطَرٍ ؛ لِلْحُقُوقِ الَّتِي تَجِبُ عَلَيْهِ ، وَمَا يُخَافُ </w:t>
      </w:r>
      <w:r w:rsidRPr="00625F5B">
        <w:rPr>
          <w:rStyle w:val="libFootnotenumChar"/>
          <w:rtl/>
        </w:rPr>
        <w:t>(10)</w:t>
      </w:r>
      <w:r w:rsidRPr="00951346">
        <w:rPr>
          <w:rtl/>
          <w:lang w:bidi="fa-IR"/>
        </w:rPr>
        <w:t xml:space="preserve"> مِنَ الْفِتْنَةِ فِيهَا. أَخْبِرْنِي عَنْكَ ، لَوْ أَنِّي </w:t>
      </w:r>
      <w:r w:rsidRPr="00625F5B">
        <w:rPr>
          <w:rStyle w:val="libFootnotenumChar"/>
          <w:rtl/>
        </w:rPr>
        <w:t>(11)</w:t>
      </w:r>
      <w:r>
        <w:rPr>
          <w:rtl/>
          <w:lang w:bidi="fa-IR"/>
        </w:rPr>
        <w:t xml:space="preserve"> قُلْتُ لَكَ قَوْلاً ، أَ</w:t>
      </w:r>
      <w:r w:rsidRPr="00951346">
        <w:rPr>
          <w:rtl/>
          <w:lang w:bidi="fa-IR"/>
        </w:rPr>
        <w:t xml:space="preserve">كُنْتَ </w:t>
      </w:r>
      <w:r w:rsidRPr="00625F5B">
        <w:rPr>
          <w:rStyle w:val="libFootnotenumChar"/>
          <w:rtl/>
        </w:rPr>
        <w:t>(12)</w:t>
      </w:r>
      <w:r w:rsidRPr="00951346">
        <w:rPr>
          <w:rtl/>
          <w:lang w:bidi="fa-IR"/>
        </w:rPr>
        <w:t xml:space="preserve"> تَثِقُ بِهِ مِنِّي</w:t>
      </w:r>
      <w:r>
        <w:rPr>
          <w:rtl/>
          <w:lang w:bidi="fa-IR"/>
        </w:rPr>
        <w:t>؟</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فَقُلْتُ لَهُ : جُعِلْتُ فِدَاكَ ، إِذَا </w:t>
      </w:r>
      <w:r w:rsidRPr="00625F5B">
        <w:rPr>
          <w:rStyle w:val="libFootnotenumChar"/>
          <w:rtl/>
        </w:rPr>
        <w:t>(13)</w:t>
      </w:r>
      <w:r w:rsidRPr="00951346">
        <w:rPr>
          <w:rtl/>
          <w:lang w:bidi="fa-IR"/>
        </w:rPr>
        <w:t xml:space="preserve"> لَمْ أَثِقْ بِقَوْلِكَ ، فَبِمَنْ أَثِقُ وَأَنْتَ حُجَّةُ اللهِ عَلى خَلْقِهِ</w:t>
      </w:r>
      <w:r>
        <w:rPr>
          <w:rtl/>
          <w:lang w:bidi="fa-IR"/>
        </w:rPr>
        <w:t>؟</w:t>
      </w:r>
    </w:p>
    <w:p w:rsidR="00DA4FAD" w:rsidRPr="00951346" w:rsidRDefault="00DA4FAD" w:rsidP="00DA4FAD">
      <w:pPr>
        <w:pStyle w:val="libNormal"/>
        <w:rPr>
          <w:rtl/>
          <w:lang w:bidi="fa-IR"/>
        </w:rPr>
      </w:pPr>
      <w:r w:rsidRPr="00951346">
        <w:rPr>
          <w:rtl/>
          <w:lang w:bidi="fa-IR"/>
        </w:rPr>
        <w:t xml:space="preserve">قَالَ : « فَكُنْ بِاللهِ أَوْثَقَ ؛ فَإِنَّكَ عَلى </w:t>
      </w:r>
      <w:r w:rsidRPr="00625F5B">
        <w:rPr>
          <w:rStyle w:val="libFootnotenumChar"/>
          <w:rtl/>
        </w:rPr>
        <w:t>(14)</w:t>
      </w:r>
      <w:r>
        <w:rPr>
          <w:rtl/>
          <w:lang w:bidi="fa-IR"/>
        </w:rPr>
        <w:t xml:space="preserve"> مَوْعِدٍ مِنَ اللهِ ، أَ</w:t>
      </w:r>
      <w:r w:rsidRPr="00951346">
        <w:rPr>
          <w:rtl/>
          <w:lang w:bidi="fa-IR"/>
        </w:rPr>
        <w:t>لَيْسَ اللهُ</w:t>
      </w:r>
      <w:r>
        <w:rPr>
          <w:rtl/>
          <w:lang w:bidi="fa-IR"/>
        </w:rPr>
        <w:t xml:space="preserve"> </w:t>
      </w:r>
      <w:r w:rsidR="003E6B40">
        <w:rPr>
          <w:rtl/>
          <w:lang w:bidi="fa-IR"/>
        </w:rPr>
        <w:t>-</w:t>
      </w:r>
      <w:r>
        <w:rPr>
          <w:rtl/>
          <w:lang w:bidi="fa-IR"/>
        </w:rPr>
        <w:t xml:space="preserve"> </w:t>
      </w:r>
      <w:r w:rsidRPr="00951346">
        <w:rPr>
          <w:rtl/>
          <w:lang w:bidi="fa-IR"/>
        </w:rPr>
        <w:t xml:space="preserve">عَزَّ وَجَلَّ </w:t>
      </w:r>
      <w:r w:rsidRPr="00625F5B">
        <w:rPr>
          <w:rStyle w:val="libFootnotenumChar"/>
          <w:rtl/>
        </w:rPr>
        <w:t>(15)</w:t>
      </w:r>
      <w:r>
        <w:rPr>
          <w:rtl/>
          <w:lang w:bidi="fa-IR"/>
        </w:rPr>
        <w:t xml:space="preserve"> </w:t>
      </w:r>
      <w:r w:rsidR="003E6B40">
        <w:rPr>
          <w:rtl/>
          <w:lang w:bidi="fa-IR"/>
        </w:rPr>
        <w:t>-</w:t>
      </w:r>
      <w:r>
        <w:rPr>
          <w:rtl/>
          <w:lang w:bidi="fa-IR"/>
        </w:rPr>
        <w:t xml:space="preserve"> </w:t>
      </w:r>
      <w:r w:rsidRPr="00951346">
        <w:rPr>
          <w:rtl/>
          <w:lang w:bidi="fa-IR"/>
        </w:rPr>
        <w:t>يَقُولُ :</w:t>
      </w:r>
      <w:r>
        <w:rPr>
          <w:rFonts w:hint="cs"/>
          <w:rtl/>
          <w:lang w:bidi="fa-IR"/>
        </w:rPr>
        <w:t xml:space="preserve"> </w:t>
      </w:r>
      <w:r w:rsidRPr="00924332">
        <w:rPr>
          <w:rStyle w:val="libAlaemChar"/>
          <w:rtl/>
        </w:rPr>
        <w:t>(</w:t>
      </w:r>
      <w:r w:rsidRPr="005C1001">
        <w:rPr>
          <w:rStyle w:val="libAieChar"/>
          <w:rtl/>
        </w:rPr>
        <w:t xml:space="preserve"> وَإِذا سَأَلَكَ عِبادِي عَنِّي فَإِنِّي قَرِيبٌ أُجِيبُ دَعْوَةَ الدّاعِ إِذا دَعانِ </w:t>
      </w:r>
      <w:r w:rsidRPr="00924332">
        <w:rPr>
          <w:rStyle w:val="libAlaemChar"/>
          <w:rtl/>
        </w:rPr>
        <w:t>)</w:t>
      </w:r>
      <w:r w:rsidRPr="00951346">
        <w:rPr>
          <w:rtl/>
          <w:lang w:bidi="fa-IR"/>
        </w:rPr>
        <w:t xml:space="preserve"> </w:t>
      </w:r>
      <w:r w:rsidRPr="00625F5B">
        <w:rPr>
          <w:rStyle w:val="libFootnotenumChar"/>
          <w:rtl/>
        </w:rPr>
        <w:t>(16)</w:t>
      </w:r>
      <w:r w:rsidRPr="00951346">
        <w:rPr>
          <w:rtl/>
          <w:lang w:bidi="fa-IR"/>
        </w:rPr>
        <w:t xml:space="preserve"> وَقَالَ : </w:t>
      </w:r>
      <w:r w:rsidRPr="00924332">
        <w:rPr>
          <w:rStyle w:val="libAlaemChar"/>
          <w:rtl/>
        </w:rPr>
        <w:t>(</w:t>
      </w:r>
      <w:r w:rsidRPr="005C1001">
        <w:rPr>
          <w:rStyle w:val="libAieChar"/>
          <w:rtl/>
        </w:rPr>
        <w:t xml:space="preserve"> لا تَقْنَطُوا مِنْ رَحْمَةِ اللهِ </w:t>
      </w:r>
      <w:r w:rsidRPr="00924332">
        <w:rPr>
          <w:rStyle w:val="libAlaemChar"/>
          <w:rtl/>
        </w:rPr>
        <w:t>)</w:t>
      </w:r>
      <w:r w:rsidRPr="00951346">
        <w:rPr>
          <w:rtl/>
          <w:lang w:bidi="fa-IR"/>
        </w:rPr>
        <w:t xml:space="preserve"> </w:t>
      </w:r>
      <w:r w:rsidRPr="00625F5B">
        <w:rPr>
          <w:rStyle w:val="libFootnotenumChar"/>
          <w:rtl/>
        </w:rPr>
        <w:t>(17)</w:t>
      </w:r>
      <w:r w:rsidRPr="00951346">
        <w:rPr>
          <w:rtl/>
          <w:lang w:bidi="fa-IR"/>
        </w:rPr>
        <w:t xml:space="preserve"> وَقَالَ : </w:t>
      </w:r>
      <w:r w:rsidRPr="00924332">
        <w:rPr>
          <w:rStyle w:val="libAlaemChar"/>
          <w:rtl/>
        </w:rPr>
        <w:t>(</w:t>
      </w:r>
      <w:r w:rsidRPr="005C1001">
        <w:rPr>
          <w:rStyle w:val="libAieChar"/>
          <w:rtl/>
        </w:rPr>
        <w:t xml:space="preserve"> وَاللهُ يَعِدُكُمْ مَغْفِرَةً مِنْهُ وَفَضْلاً </w:t>
      </w:r>
      <w:r w:rsidRPr="00924332">
        <w:rPr>
          <w:rStyle w:val="libAlaemChar"/>
          <w:rtl/>
        </w:rPr>
        <w:t>)</w:t>
      </w:r>
      <w:r w:rsidRPr="00951346">
        <w:rPr>
          <w:rtl/>
          <w:lang w:bidi="fa-IR"/>
        </w:rPr>
        <w:t xml:space="preserve"> </w:t>
      </w:r>
      <w:r w:rsidRPr="00625F5B">
        <w:rPr>
          <w:rStyle w:val="libFootnotenumChar"/>
          <w:rtl/>
        </w:rPr>
        <w:t>(18)</w:t>
      </w:r>
      <w:r>
        <w:rPr>
          <w:rtl/>
          <w:lang w:bidi="fa-IR"/>
        </w:rPr>
        <w:t>؟</w:t>
      </w:r>
      <w:r w:rsidRPr="00951346">
        <w:rPr>
          <w:rtl/>
          <w:lang w:bidi="fa-IR"/>
        </w:rPr>
        <w:t xml:space="preserve"> فَكُنْ بِاللهِ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أَوْثَقَ مِنْكَ‌</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ص » : « قتر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ج ، ز ، ص ، بر ، بس ، بف » : « فلايملَّ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المكاشفة : المعاداة ظاهراً. يقال : كاشفه بالعداوة ، أي باداه بها »</w:t>
      </w:r>
      <w:r w:rsidR="00DA4FAD">
        <w:rPr>
          <w:rtl/>
        </w:rPr>
        <w:t>.</w:t>
      </w:r>
    </w:p>
    <w:tbl>
      <w:tblPr>
        <w:tblStyle w:val="TableGrid"/>
        <w:bidiVisual/>
        <w:tblW w:w="0" w:type="auto"/>
        <w:tblLook w:val="04A0" w:firstRow="1" w:lastRow="0" w:firstColumn="1" w:lastColumn="0" w:noHBand="0" w:noVBand="1"/>
      </w:tblPr>
      <w:tblGrid>
        <w:gridCol w:w="4006"/>
        <w:gridCol w:w="4006"/>
      </w:tblGrid>
      <w:tr w:rsidR="000516C0" w:rsidTr="000516C0">
        <w:tc>
          <w:tcPr>
            <w:tcW w:w="4006" w:type="dxa"/>
          </w:tcPr>
          <w:p w:rsidR="000516C0" w:rsidRDefault="000516C0" w:rsidP="00DA4FAD">
            <w:pPr>
              <w:pStyle w:val="libFootnote0"/>
              <w:rPr>
                <w:rtl/>
              </w:rPr>
            </w:pPr>
            <w:r>
              <w:rPr>
                <w:rtl/>
              </w:rPr>
              <w:t>(4). في «ب ،ج ،د ،ز، ص، بر، بف</w:t>
            </w:r>
            <w:r w:rsidRPr="00951346">
              <w:rPr>
                <w:rtl/>
              </w:rPr>
              <w:t>» : « بيت »</w:t>
            </w:r>
            <w:r>
              <w:rPr>
                <w:rtl/>
              </w:rPr>
              <w:t>.</w:t>
            </w:r>
          </w:p>
        </w:tc>
        <w:tc>
          <w:tcPr>
            <w:tcW w:w="4006" w:type="dxa"/>
          </w:tcPr>
          <w:p w:rsidR="000516C0" w:rsidRDefault="000516C0" w:rsidP="00DA4FAD">
            <w:pPr>
              <w:pStyle w:val="libFootnote0"/>
              <w:rPr>
                <w:rtl/>
              </w:rPr>
            </w:pPr>
            <w:r>
              <w:rPr>
                <w:rtl/>
              </w:rPr>
              <w:t>(5).</w:t>
            </w:r>
            <w:r w:rsidRPr="00951346">
              <w:rPr>
                <w:rtl/>
              </w:rPr>
              <w:t xml:space="preserve"> في « ب ، ج ، ز ، ص » : « العافية »</w:t>
            </w:r>
            <w:r>
              <w:rPr>
                <w:rtl/>
              </w:rPr>
              <w:t>.</w:t>
            </w:r>
          </w:p>
        </w:tc>
      </w:tr>
      <w:tr w:rsidR="000516C0" w:rsidTr="000516C0">
        <w:tc>
          <w:tcPr>
            <w:tcW w:w="4006" w:type="dxa"/>
          </w:tcPr>
          <w:p w:rsidR="000516C0" w:rsidRDefault="00996877" w:rsidP="00DA4FAD">
            <w:pPr>
              <w:pStyle w:val="libFootnote0"/>
              <w:rPr>
                <w:rtl/>
              </w:rPr>
            </w:pPr>
            <w:r>
              <w:rPr>
                <w:rtl/>
              </w:rPr>
              <w:t>(6).</w:t>
            </w:r>
            <w:r w:rsidRPr="00951346">
              <w:rPr>
                <w:rtl/>
              </w:rPr>
              <w:t xml:space="preserve"> في « بر » : « عينيه »</w:t>
            </w:r>
            <w:r>
              <w:rPr>
                <w:rtl/>
              </w:rPr>
              <w:t>.</w:t>
            </w:r>
          </w:p>
        </w:tc>
        <w:tc>
          <w:tcPr>
            <w:tcW w:w="4006" w:type="dxa"/>
          </w:tcPr>
          <w:p w:rsidR="000516C0" w:rsidRDefault="00996877" w:rsidP="00DA4FAD">
            <w:pPr>
              <w:pStyle w:val="libFootnote0"/>
              <w:rPr>
                <w:rtl/>
              </w:rPr>
            </w:pPr>
            <w:r>
              <w:rPr>
                <w:rtl/>
              </w:rPr>
              <w:t>(7).</w:t>
            </w:r>
            <w:r w:rsidRPr="00951346">
              <w:rPr>
                <w:rtl/>
              </w:rPr>
              <w:t xml:space="preserve"> في « ج ، د ، بر » والوافي : + « ا</w:t>
            </w:r>
            <w:r>
              <w:rPr>
                <w:rFonts w:hint="cs"/>
                <w:rtl/>
              </w:rPr>
              <w:t>ُ</w:t>
            </w:r>
            <w:r w:rsidRPr="00951346">
              <w:rPr>
                <w:rtl/>
              </w:rPr>
              <w:t>عطي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 ج ، د ، ز ، بر ، بف » : « فإذا</w:t>
      </w:r>
      <w:r w:rsidR="00DA4FAD">
        <w:rPr>
          <w:rtl/>
        </w:rPr>
        <w:t xml:space="preserve"> ». </w:t>
      </w:r>
      <w:r w:rsidR="00DA4FAD" w:rsidRPr="00951346">
        <w:rPr>
          <w:rtl/>
        </w:rPr>
        <w:t>وفي « بس » : « وإن »</w:t>
      </w:r>
      <w:r w:rsidR="00DA4FAD">
        <w:rPr>
          <w:rtl/>
        </w:rPr>
        <w:t>.</w:t>
      </w:r>
    </w:p>
    <w:tbl>
      <w:tblPr>
        <w:tblStyle w:val="TableGrid"/>
        <w:bidiVisual/>
        <w:tblW w:w="0" w:type="auto"/>
        <w:tblLook w:val="04A0" w:firstRow="1" w:lastRow="0" w:firstColumn="1" w:lastColumn="0" w:noHBand="0" w:noVBand="1"/>
      </w:tblPr>
      <w:tblGrid>
        <w:gridCol w:w="4006"/>
        <w:gridCol w:w="4006"/>
      </w:tblGrid>
      <w:tr w:rsidR="00961248" w:rsidTr="00961248">
        <w:tc>
          <w:tcPr>
            <w:tcW w:w="4006" w:type="dxa"/>
          </w:tcPr>
          <w:p w:rsidR="00961248" w:rsidRDefault="00961248" w:rsidP="00DA4FAD">
            <w:pPr>
              <w:pStyle w:val="libFootnote0"/>
              <w:rPr>
                <w:rtl/>
                <w:lang w:bidi="fa-IR"/>
              </w:rPr>
            </w:pPr>
            <w:r>
              <w:rPr>
                <w:rtl/>
              </w:rPr>
              <w:t>(9).</w:t>
            </w:r>
            <w:r w:rsidRPr="00951346">
              <w:rPr>
                <w:rtl/>
              </w:rPr>
              <w:t xml:space="preserve"> في حاشية « بر » : « النعمة »</w:t>
            </w:r>
            <w:r>
              <w:rPr>
                <w:rtl/>
              </w:rPr>
              <w:t>.</w:t>
            </w:r>
          </w:p>
        </w:tc>
        <w:tc>
          <w:tcPr>
            <w:tcW w:w="4006" w:type="dxa"/>
          </w:tcPr>
          <w:p w:rsidR="00961248" w:rsidRDefault="00961248" w:rsidP="00DA4FAD">
            <w:pPr>
              <w:pStyle w:val="libFootnote0"/>
              <w:rPr>
                <w:rtl/>
                <w:lang w:bidi="fa-IR"/>
              </w:rPr>
            </w:pPr>
            <w:r>
              <w:rPr>
                <w:rtl/>
              </w:rPr>
              <w:t>(10). في «ب» : «</w:t>
            </w:r>
            <w:r w:rsidRPr="00951346">
              <w:rPr>
                <w:rtl/>
              </w:rPr>
              <w:t>نخاف</w:t>
            </w:r>
            <w:r>
              <w:rPr>
                <w:rtl/>
              </w:rPr>
              <w:t>». وفي «ج</w:t>
            </w:r>
            <w:r>
              <w:rPr>
                <w:rFonts w:hint="cs"/>
                <w:rtl/>
              </w:rPr>
              <w:t xml:space="preserve"> </w:t>
            </w:r>
            <w:r>
              <w:rPr>
                <w:rtl/>
              </w:rPr>
              <w:t>، د»:+ «عليه</w:t>
            </w:r>
            <w:r w:rsidRPr="00951346">
              <w:rPr>
                <w:rtl/>
              </w:rPr>
              <w:t>»</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 » : « إنّي لو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ز » والوسائل وقرب الإسناد : « كنت » بدون الهمزة.</w:t>
      </w:r>
    </w:p>
    <w:tbl>
      <w:tblPr>
        <w:tblStyle w:val="TableGrid"/>
        <w:bidiVisual/>
        <w:tblW w:w="0" w:type="auto"/>
        <w:tblLook w:val="04A0" w:firstRow="1" w:lastRow="0" w:firstColumn="1" w:lastColumn="0" w:noHBand="0" w:noVBand="1"/>
      </w:tblPr>
      <w:tblGrid>
        <w:gridCol w:w="4006"/>
        <w:gridCol w:w="4006"/>
      </w:tblGrid>
      <w:tr w:rsidR="00257482" w:rsidTr="00257482">
        <w:tc>
          <w:tcPr>
            <w:tcW w:w="4006" w:type="dxa"/>
          </w:tcPr>
          <w:p w:rsidR="00257482" w:rsidRDefault="00257482" w:rsidP="00DA4FAD">
            <w:pPr>
              <w:pStyle w:val="libFootnote0"/>
              <w:rPr>
                <w:rtl/>
              </w:rPr>
            </w:pPr>
            <w:r>
              <w:rPr>
                <w:rtl/>
              </w:rPr>
              <w:t xml:space="preserve">(13). </w:t>
            </w:r>
            <w:r w:rsidRPr="00951346">
              <w:rPr>
                <w:rtl/>
              </w:rPr>
              <w:t>في « ب » : « فإذا »</w:t>
            </w:r>
            <w:r>
              <w:rPr>
                <w:rtl/>
              </w:rPr>
              <w:t>.</w:t>
            </w:r>
          </w:p>
        </w:tc>
        <w:tc>
          <w:tcPr>
            <w:tcW w:w="4006" w:type="dxa"/>
          </w:tcPr>
          <w:p w:rsidR="00257482" w:rsidRDefault="00257482" w:rsidP="00DA4FAD">
            <w:pPr>
              <w:pStyle w:val="libFootnote0"/>
              <w:rPr>
                <w:rtl/>
              </w:rPr>
            </w:pPr>
            <w:r>
              <w:rPr>
                <w:rtl/>
              </w:rPr>
              <w:t>(14).</w:t>
            </w:r>
            <w:r w:rsidRPr="00951346">
              <w:rPr>
                <w:rtl/>
              </w:rPr>
              <w:t xml:space="preserve"> في مرآة العقول : + « أعلى »</w:t>
            </w:r>
            <w:r>
              <w:rPr>
                <w:rtl/>
              </w:rPr>
              <w:t>.</w:t>
            </w:r>
          </w:p>
        </w:tc>
      </w:tr>
      <w:tr w:rsidR="00257482" w:rsidTr="00257482">
        <w:tc>
          <w:tcPr>
            <w:tcW w:w="4006" w:type="dxa"/>
          </w:tcPr>
          <w:p w:rsidR="00257482" w:rsidRDefault="00257482" w:rsidP="00DA4FAD">
            <w:pPr>
              <w:pStyle w:val="libFootnote0"/>
              <w:rPr>
                <w:rtl/>
              </w:rPr>
            </w:pPr>
            <w:r>
              <w:rPr>
                <w:rtl/>
              </w:rPr>
              <w:t>(15)</w:t>
            </w:r>
            <w:r w:rsidRPr="00951346">
              <w:rPr>
                <w:rtl/>
              </w:rPr>
              <w:t xml:space="preserve"> في « بف » </w:t>
            </w:r>
            <w:r>
              <w:rPr>
                <w:rtl/>
              </w:rPr>
              <w:t>: -</w:t>
            </w:r>
            <w:r w:rsidRPr="00951346">
              <w:rPr>
                <w:rtl/>
              </w:rPr>
              <w:t xml:space="preserve"> « أليس الله عزّوجلّ »</w:t>
            </w:r>
            <w:r>
              <w:rPr>
                <w:rtl/>
              </w:rPr>
              <w:t>.</w:t>
            </w:r>
          </w:p>
        </w:tc>
        <w:tc>
          <w:tcPr>
            <w:tcW w:w="4006" w:type="dxa"/>
          </w:tcPr>
          <w:p w:rsidR="00257482" w:rsidRDefault="00257482" w:rsidP="00DA4FAD">
            <w:pPr>
              <w:pStyle w:val="libFootnote0"/>
              <w:rPr>
                <w:rtl/>
              </w:rPr>
            </w:pPr>
            <w:r>
              <w:rPr>
                <w:rtl/>
              </w:rPr>
              <w:t>(1</w:t>
            </w:r>
            <w:r>
              <w:rPr>
                <w:rFonts w:hint="cs"/>
                <w:rtl/>
              </w:rPr>
              <w:t>6</w:t>
            </w:r>
            <w:r>
              <w:rPr>
                <w:rtl/>
              </w:rPr>
              <w:t>)</w:t>
            </w:r>
            <w:r w:rsidRPr="00951346">
              <w:rPr>
                <w:rtl/>
              </w:rPr>
              <w:t xml:space="preserve"> البقرة </w:t>
            </w:r>
            <w:r>
              <w:rPr>
                <w:rtl/>
              </w:rPr>
              <w:t>(2)</w:t>
            </w:r>
            <w:r w:rsidRPr="00951346">
              <w:rPr>
                <w:rtl/>
              </w:rPr>
              <w:t xml:space="preserve"> : 186.</w:t>
            </w:r>
          </w:p>
        </w:tc>
      </w:tr>
      <w:tr w:rsidR="00257482" w:rsidTr="00257482">
        <w:tc>
          <w:tcPr>
            <w:tcW w:w="4006" w:type="dxa"/>
          </w:tcPr>
          <w:p w:rsidR="00257482" w:rsidRDefault="00FE0EF9" w:rsidP="00DA4FAD">
            <w:pPr>
              <w:pStyle w:val="libFootnote0"/>
              <w:rPr>
                <w:rtl/>
              </w:rPr>
            </w:pPr>
            <w:r>
              <w:rPr>
                <w:rtl/>
              </w:rPr>
              <w:t>(17)</w:t>
            </w:r>
            <w:r w:rsidRPr="00951346">
              <w:rPr>
                <w:rtl/>
              </w:rPr>
              <w:t xml:space="preserve"> الزمر (39) : 53.</w:t>
            </w:r>
          </w:p>
        </w:tc>
        <w:tc>
          <w:tcPr>
            <w:tcW w:w="4006" w:type="dxa"/>
          </w:tcPr>
          <w:p w:rsidR="00257482" w:rsidRDefault="00FE0EF9" w:rsidP="00DA4FAD">
            <w:pPr>
              <w:pStyle w:val="libFootnote0"/>
              <w:rPr>
                <w:rtl/>
              </w:rPr>
            </w:pPr>
            <w:r>
              <w:rPr>
                <w:rtl/>
              </w:rPr>
              <w:t>(18)</w:t>
            </w:r>
            <w:r w:rsidRPr="00951346">
              <w:rPr>
                <w:rtl/>
              </w:rPr>
              <w:t xml:space="preserve"> البقرة </w:t>
            </w:r>
            <w:r>
              <w:rPr>
                <w:rtl/>
              </w:rPr>
              <w:t>(2)</w:t>
            </w:r>
            <w:r w:rsidRPr="00951346">
              <w:rPr>
                <w:rtl/>
              </w:rPr>
              <w:t xml:space="preserve"> : 268.</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بِغَيْرِهِ ، وَلَاتَجْعَلُوا فِي أَ</w:t>
      </w:r>
      <w:r w:rsidR="001843D6">
        <w:rPr>
          <w:rtl/>
          <w:lang w:bidi="fa-IR"/>
        </w:rPr>
        <w:t>نْفُسِكُمْ إِل</w:t>
      </w:r>
      <w:r w:rsidR="001843D6">
        <w:rPr>
          <w:rFonts w:hint="cs"/>
          <w:rtl/>
          <w:lang w:bidi="fa-IR"/>
        </w:rPr>
        <w:t>َّ</w:t>
      </w:r>
      <w:r w:rsidR="001843D6">
        <w:rPr>
          <w:rtl/>
          <w:lang w:bidi="fa-IR"/>
        </w:rPr>
        <w:t>ا</w:t>
      </w:r>
      <w:r w:rsidRPr="00951346">
        <w:rPr>
          <w:rtl/>
          <w:lang w:bidi="fa-IR"/>
        </w:rPr>
        <w:t xml:space="preserve"> خَيْراً ؛ فَإِنَّهُ مَغْفُورٌ لَكُمْ</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16124">
        <w:rPr>
          <w:rtl/>
        </w:rPr>
        <w:t>3156</w:t>
      </w:r>
      <w:r w:rsidRPr="002C2FC4">
        <w:rPr>
          <w:rStyle w:val="libBold2Char"/>
          <w:rtl/>
        </w:rPr>
        <w:t xml:space="preserve"> / 2.</w:t>
      </w:r>
      <w:r w:rsidRPr="00951346">
        <w:rPr>
          <w:rtl/>
          <w:lang w:bidi="fa-IR"/>
        </w:rPr>
        <w:t xml:space="preserve"> عَنْهُ ، عَنْ أَحْمَدَ ، عَنْ عَلِيِّ بْنِ الْحَكَمِ ، عَنْ مَنْصُورٍ الصَّيْقَلِ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رُبَّمَا دَعَا الرَّجُلُ </w:t>
      </w:r>
      <w:r w:rsidRPr="00625F5B">
        <w:rPr>
          <w:rStyle w:val="libFootnotenumChar"/>
          <w:rtl/>
        </w:rPr>
        <w:t>(2)</w:t>
      </w:r>
      <w:r w:rsidRPr="00951346">
        <w:rPr>
          <w:rtl/>
          <w:lang w:bidi="fa-IR"/>
        </w:rPr>
        <w:t xml:space="preserve"> بِالدُّعَاءِ ، فَاسْتُجِيبَ </w:t>
      </w:r>
      <w:r w:rsidRPr="00625F5B">
        <w:rPr>
          <w:rStyle w:val="libFootnotenumChar"/>
          <w:rtl/>
        </w:rPr>
        <w:t>(3)</w:t>
      </w:r>
      <w:r w:rsidRPr="00951346">
        <w:rPr>
          <w:rtl/>
          <w:lang w:bidi="fa-IR"/>
        </w:rPr>
        <w:t xml:space="preserve"> لَهُ ، ثُمَّ أُخِّرَ ذلِكَ إِلى حِينٍ</w:t>
      </w:r>
      <w:r>
        <w:rPr>
          <w:rtl/>
          <w:lang w:bidi="fa-IR"/>
        </w:rPr>
        <w:t>؟</w:t>
      </w:r>
      <w:r w:rsidRPr="00951346">
        <w:rPr>
          <w:rtl/>
          <w:lang w:bidi="fa-IR"/>
        </w:rPr>
        <w:t xml:space="preserve"> قَالَ : فَقَالَ : « نَعَمْ »</w:t>
      </w:r>
      <w:r>
        <w:rPr>
          <w:rtl/>
          <w:lang w:bidi="fa-IR"/>
        </w:rPr>
        <w:t>.</w:t>
      </w:r>
    </w:p>
    <w:p w:rsidR="00DA4FAD" w:rsidRPr="00951346" w:rsidRDefault="00DA4FAD" w:rsidP="00DA4FAD">
      <w:pPr>
        <w:pStyle w:val="libNormal"/>
        <w:rPr>
          <w:rtl/>
          <w:lang w:bidi="fa-IR"/>
        </w:rPr>
      </w:pPr>
      <w:r w:rsidRPr="00951346">
        <w:rPr>
          <w:rtl/>
          <w:lang w:bidi="fa-IR"/>
        </w:rPr>
        <w:t xml:space="preserve">قُلْتُ : وَلِمَ ذَاكَ </w:t>
      </w:r>
      <w:r w:rsidRPr="00625F5B">
        <w:rPr>
          <w:rStyle w:val="libFootnotenumChar"/>
          <w:rtl/>
        </w:rPr>
        <w:t>(4)</w:t>
      </w:r>
      <w:r w:rsidRPr="00951346">
        <w:rPr>
          <w:rtl/>
          <w:lang w:bidi="fa-IR"/>
        </w:rPr>
        <w:t xml:space="preserve"> ، لِيَزْدَادَ مِنَ الدُّعَاءِ</w:t>
      </w:r>
      <w:r>
        <w:rPr>
          <w:rtl/>
          <w:lang w:bidi="fa-IR"/>
        </w:rPr>
        <w:t>؟</w:t>
      </w:r>
      <w:r w:rsidRPr="00951346">
        <w:rPr>
          <w:rtl/>
          <w:lang w:bidi="fa-IR"/>
        </w:rPr>
        <w:t xml:space="preserve"> قَالَ : « نَعَمْ</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16124">
        <w:rPr>
          <w:rtl/>
        </w:rPr>
        <w:t>3157</w:t>
      </w:r>
      <w:r w:rsidRPr="002C2FC4">
        <w:rPr>
          <w:rStyle w:val="libBold2Char"/>
          <w:rtl/>
        </w:rPr>
        <w:t xml:space="preserve"> / 3.</w:t>
      </w:r>
      <w:r w:rsidRPr="00951346">
        <w:rPr>
          <w:rtl/>
          <w:lang w:bidi="fa-IR"/>
        </w:rPr>
        <w:t xml:space="preserve"> عَلِيُّ بْنُ إِبْرَاهِيمَ ، عَنْ أَبِيهِ ، عَنِ ابْنِ أَبِي عُمَيْرٍ ، عَنْ إِسْحَاقَ بْنِ أَبِي هِلَالٍ الْمَدَائِنِيِّ ، عَنْ حَدِيدٍ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الْعَبْدَ لَيَدْعُو ، فَيَقُولُ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لِلْمَلَكَيْنِ : قَدِ اسْتَجَبْتُ </w:t>
      </w:r>
      <w:r w:rsidRPr="00625F5B">
        <w:rPr>
          <w:rStyle w:val="libFootnotenumChar"/>
          <w:rtl/>
        </w:rPr>
        <w:t>(6)</w:t>
      </w:r>
      <w:r w:rsidRPr="00951346">
        <w:rPr>
          <w:rtl/>
          <w:lang w:bidi="fa-IR"/>
        </w:rPr>
        <w:t xml:space="preserve"> لَهُ ، وَلكِنِ احْبِسُوهُ بِحَاجَتِهِ ؛ فَإِنِّي أُحِبُّ أَنْ أَسْمَعَ صَوْتَهُ ؛ وَإِنَّ الْعَبْدَ لَيَدْعُو ، فَيَقُولُ اللهُ </w:t>
      </w:r>
      <w:r w:rsidRPr="00625F5B">
        <w:rPr>
          <w:rStyle w:val="libFootnotenumChar"/>
          <w:rtl/>
        </w:rPr>
        <w:t>(7)</w:t>
      </w:r>
      <w:r w:rsidRPr="00951346">
        <w:rPr>
          <w:rtl/>
          <w:lang w:bidi="fa-IR"/>
        </w:rPr>
        <w:t xml:space="preserve"> تَبَارَكَ وَتَعَالى : عَجِّلُوا لَهُ حَاجَتَهُ </w:t>
      </w:r>
      <w:r w:rsidRPr="00625F5B">
        <w:rPr>
          <w:rStyle w:val="libFootnotenumChar"/>
          <w:rtl/>
        </w:rPr>
        <w:t>(8)</w:t>
      </w:r>
      <w:r w:rsidRPr="00951346">
        <w:rPr>
          <w:rtl/>
          <w:lang w:bidi="fa-IR"/>
        </w:rPr>
        <w:t xml:space="preserve"> ؛ فَإِنِّي أُبْغِضُ صَوْتَهُ</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D16124">
        <w:rPr>
          <w:rtl/>
        </w:rPr>
        <w:t>3158</w:t>
      </w:r>
      <w:r w:rsidRPr="002C2FC4">
        <w:rPr>
          <w:rStyle w:val="libBold2Char"/>
          <w:rtl/>
        </w:rPr>
        <w:t xml:space="preserve"> / 4.</w:t>
      </w:r>
      <w:r w:rsidRPr="00951346">
        <w:rPr>
          <w:rtl/>
          <w:lang w:bidi="fa-IR"/>
        </w:rPr>
        <w:t xml:space="preserve"> ابْنُ أَبِي‌عُمَيْرٍ </w:t>
      </w:r>
      <w:r w:rsidRPr="00625F5B">
        <w:rPr>
          <w:rStyle w:val="libFootnotenumChar"/>
          <w:rtl/>
        </w:rPr>
        <w:t>(10)</w:t>
      </w:r>
      <w:r w:rsidRPr="00951346">
        <w:rPr>
          <w:rtl/>
          <w:lang w:bidi="fa-IR"/>
        </w:rPr>
        <w:t xml:space="preserve"> ، عَنْ سُلَيْمَانَ </w:t>
      </w:r>
      <w:r w:rsidRPr="00625F5B">
        <w:rPr>
          <w:rStyle w:val="libFootnotenumChar"/>
          <w:rtl/>
        </w:rPr>
        <w:t>(11)</w:t>
      </w:r>
      <w:r w:rsidRPr="00951346">
        <w:rPr>
          <w:rtl/>
          <w:lang w:bidi="fa-IR"/>
        </w:rPr>
        <w:t xml:space="preserve"> صَاحِبِ‌السَّابِرِيِّ ، عَنْ إِسْحَاقَ‌بْنِ‌عَمَّارٍ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قرب الإسناد</w:t>
      </w:r>
      <w:r w:rsidR="00DA4FAD" w:rsidRPr="00951346">
        <w:rPr>
          <w:rtl/>
        </w:rPr>
        <w:t xml:space="preserve"> ، ص 385 ، ضمن ح 1358 ، عن أحمد بن محمّد بن عيسى ، مع اختلاف يسير </w:t>
      </w:r>
      <w:r w:rsidR="00326436">
        <w:rPr>
          <w:rFonts w:hint="cs"/>
          <w:rtl/>
        </w:rPr>
        <w:t>.</w:t>
      </w:r>
      <w:r w:rsidR="00DA4FAD" w:rsidRPr="00707A47">
        <w:rPr>
          <w:rStyle w:val="libFootnoteBoldChar"/>
          <w:rtl/>
        </w:rPr>
        <w:t>الوافي</w:t>
      </w:r>
      <w:r w:rsidR="00DA4FAD" w:rsidRPr="00951346">
        <w:rPr>
          <w:rtl/>
        </w:rPr>
        <w:t xml:space="preserve"> ، ج 9 ، ص 1521 ، ح 8683 ؛ </w:t>
      </w:r>
      <w:r w:rsidR="00DA4FAD" w:rsidRPr="00707A47">
        <w:rPr>
          <w:rStyle w:val="libFootnoteBoldChar"/>
          <w:rtl/>
        </w:rPr>
        <w:t>الوسائل</w:t>
      </w:r>
      <w:r w:rsidR="00DA4FAD" w:rsidRPr="00951346">
        <w:rPr>
          <w:rtl/>
        </w:rPr>
        <w:t xml:space="preserve"> ، ج 7 ، ص 56 ، ح 8710.</w:t>
      </w:r>
    </w:p>
    <w:p w:rsidR="00DA4FAD" w:rsidRPr="00951346" w:rsidRDefault="0091593C" w:rsidP="00326436">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ج 12 ، ص 82 : « ربّما دعا الرجل ، فيه تقدير استفهام ، </w:t>
      </w:r>
      <w:r w:rsidR="00DA4FAD">
        <w:rPr>
          <w:rtl/>
        </w:rPr>
        <w:t>و «</w:t>
      </w:r>
      <w:r w:rsidR="00DA4FAD" w:rsidRPr="00951346">
        <w:rPr>
          <w:rtl/>
        </w:rPr>
        <w:t xml:space="preserve"> ثمّ » للتعجّب. وكأنّ المراد بالاستجابة هنا تقديرها ، </w:t>
      </w:r>
      <w:r w:rsidR="00DA4FAD">
        <w:rPr>
          <w:rtl/>
        </w:rPr>
        <w:t>و «</w:t>
      </w:r>
      <w:r w:rsidR="00DA4FAD" w:rsidRPr="00951346">
        <w:rPr>
          <w:rtl/>
        </w:rPr>
        <w:t xml:space="preserve"> ذلك » إشارة إلى حصولها وظهور أثرها. وقيل : إشارة إلى الإجابة المفهومة من الاستجابة. ولايظهر الفرق في اللغة »</w:t>
      </w:r>
      <w:r w:rsidR="00DA4FAD">
        <w:rPr>
          <w:rtl/>
        </w:rPr>
        <w:t>.</w:t>
      </w:r>
      <w:r w:rsidR="00326436">
        <w:rPr>
          <w:rFonts w:hint="cs"/>
          <w:rtl/>
        </w:rPr>
        <w:t xml:space="preserve">          </w:t>
      </w:r>
      <w:r>
        <w:rPr>
          <w:rtl/>
        </w:rPr>
        <w:t>(3).</w:t>
      </w:r>
      <w:r w:rsidR="00DA4FAD" w:rsidRPr="00951346">
        <w:rPr>
          <w:rtl/>
        </w:rPr>
        <w:t xml:space="preserve"> في حاشية « بر » والوافي : « واستجيب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د ، ز ، ص ، بر ، بف » والوافي : « ذلك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1522 ، ح 8684 ؛ </w:t>
      </w:r>
      <w:r w:rsidR="00DA4FAD" w:rsidRPr="00707A47">
        <w:rPr>
          <w:rStyle w:val="libFootnoteBoldChar"/>
          <w:rtl/>
        </w:rPr>
        <w:t>الوسائل</w:t>
      </w:r>
      <w:r w:rsidR="00DA4FAD" w:rsidRPr="00951346">
        <w:rPr>
          <w:rtl/>
        </w:rPr>
        <w:t xml:space="preserve"> ، ج 7 ، ص 61 ، ح 8727.</w:t>
      </w:r>
    </w:p>
    <w:tbl>
      <w:tblPr>
        <w:tblStyle w:val="TableGrid"/>
        <w:bidiVisual/>
        <w:tblW w:w="0" w:type="auto"/>
        <w:tblLook w:val="04A0" w:firstRow="1" w:lastRow="0" w:firstColumn="1" w:lastColumn="0" w:noHBand="0" w:noVBand="1"/>
      </w:tblPr>
      <w:tblGrid>
        <w:gridCol w:w="4006"/>
        <w:gridCol w:w="4006"/>
      </w:tblGrid>
      <w:tr w:rsidR="00326436" w:rsidTr="00326436">
        <w:tc>
          <w:tcPr>
            <w:tcW w:w="4006" w:type="dxa"/>
          </w:tcPr>
          <w:p w:rsidR="00326436" w:rsidRDefault="00326436" w:rsidP="00DA4FAD">
            <w:pPr>
              <w:pStyle w:val="libFootnote0"/>
              <w:rPr>
                <w:rtl/>
              </w:rPr>
            </w:pPr>
            <w:r>
              <w:rPr>
                <w:rtl/>
              </w:rPr>
              <w:t>(6).</w:t>
            </w:r>
            <w:r w:rsidRPr="00951346">
              <w:rPr>
                <w:rtl/>
              </w:rPr>
              <w:t xml:space="preserve"> في « ج ، ز » : « استجيب »</w:t>
            </w:r>
            <w:r>
              <w:rPr>
                <w:rtl/>
              </w:rPr>
              <w:t>.</w:t>
            </w:r>
          </w:p>
        </w:tc>
        <w:tc>
          <w:tcPr>
            <w:tcW w:w="4006" w:type="dxa"/>
          </w:tcPr>
          <w:p w:rsidR="00326436" w:rsidRDefault="00326436" w:rsidP="00DA4FAD">
            <w:pPr>
              <w:pStyle w:val="libFootnote0"/>
              <w:rPr>
                <w:rtl/>
              </w:rPr>
            </w:pPr>
            <w:r>
              <w:rPr>
                <w:rtl/>
              </w:rPr>
              <w:t>(7).</w:t>
            </w:r>
            <w:r w:rsidRPr="00951346">
              <w:rPr>
                <w:rtl/>
              </w:rPr>
              <w:t xml:space="preserve"> في « ب ، ص ، بر ، بس » </w:t>
            </w:r>
            <w:r>
              <w:rPr>
                <w:rtl/>
              </w:rPr>
              <w:t>: -</w:t>
            </w:r>
            <w:r w:rsidRPr="00951346">
              <w:rPr>
                <w:rtl/>
              </w:rPr>
              <w:t xml:space="preserve"> « الله »</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 بف » : « بحاجته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المؤمن</w:t>
      </w:r>
      <w:r w:rsidR="00DA4FAD" w:rsidRPr="00951346">
        <w:rPr>
          <w:rtl/>
        </w:rPr>
        <w:t xml:space="preserve"> ، ص 35 ، ح 73 ، وفيه : « [ ابن أبي البلاد ] ، وعن أبي عبدالله </w:t>
      </w:r>
      <w:r w:rsidR="00DA4FAD" w:rsidRPr="00981337">
        <w:rPr>
          <w:rStyle w:val="libFootnoteAlaemChar"/>
          <w:rtl/>
        </w:rPr>
        <w:t>عليه‌السلام</w:t>
      </w:r>
      <w:r w:rsidR="00DA4FAD" w:rsidRPr="00951346">
        <w:rPr>
          <w:rtl/>
        </w:rPr>
        <w:t xml:space="preserve"> قال</w:t>
      </w:r>
      <w:r w:rsidR="00DA4FAD">
        <w:rPr>
          <w:rtl/>
        </w:rPr>
        <w:t xml:space="preserve"> ..</w:t>
      </w:r>
      <w:r w:rsidR="00DA4FAD" w:rsidRPr="00951346">
        <w:rPr>
          <w:rtl/>
        </w:rPr>
        <w:t>. » ، إلى قوله : « فإنّي ا</w:t>
      </w:r>
      <w:r w:rsidR="00981337">
        <w:rPr>
          <w:rFonts w:hint="cs"/>
          <w:rtl/>
        </w:rPr>
        <w:t>ُ</w:t>
      </w:r>
      <w:r w:rsidR="00DA4FAD" w:rsidRPr="00951346">
        <w:rPr>
          <w:rtl/>
        </w:rPr>
        <w:t xml:space="preserve">حبّ أن أسمع صوته » مع اختلاف يسير. </w:t>
      </w:r>
      <w:r w:rsidR="00DA4FAD" w:rsidRPr="00707A47">
        <w:rPr>
          <w:rStyle w:val="libFootnoteBoldChar"/>
          <w:rtl/>
        </w:rPr>
        <w:t>فقه الرضا</w:t>
      </w:r>
      <w:r w:rsidR="00DA4FAD" w:rsidRPr="00951346">
        <w:rPr>
          <w:rtl/>
        </w:rPr>
        <w:t xml:space="preserve"> </w:t>
      </w:r>
      <w:r w:rsidR="00DA4FAD" w:rsidRPr="00981337">
        <w:rPr>
          <w:rStyle w:val="libFootnoteAlaemChar"/>
          <w:rtl/>
        </w:rPr>
        <w:t>عليه‌السلام</w:t>
      </w:r>
      <w:r w:rsidR="00DA4FAD" w:rsidRPr="00951346">
        <w:rPr>
          <w:rtl/>
        </w:rPr>
        <w:t xml:space="preserve"> ، ص 345 ، مع اختلاف وزيادة في أوّله </w:t>
      </w:r>
      <w:r w:rsidR="00981337">
        <w:rPr>
          <w:rFonts w:hint="cs"/>
          <w:rtl/>
        </w:rPr>
        <w:t>.</w:t>
      </w:r>
      <w:r w:rsidR="00DA4FAD" w:rsidRPr="00707A47">
        <w:rPr>
          <w:rStyle w:val="libFootnoteBoldChar"/>
          <w:rtl/>
        </w:rPr>
        <w:t>الوافي</w:t>
      </w:r>
      <w:r w:rsidR="00DA4FAD" w:rsidRPr="00951346">
        <w:rPr>
          <w:rtl/>
        </w:rPr>
        <w:t xml:space="preserve"> ، ج 9 ، ص 1523 ، ح 8686 ؛ </w:t>
      </w:r>
      <w:r w:rsidR="00DA4FAD" w:rsidRPr="00707A47">
        <w:rPr>
          <w:rStyle w:val="libFootnoteBoldChar"/>
          <w:rtl/>
        </w:rPr>
        <w:t>الوسائل</w:t>
      </w:r>
      <w:r w:rsidR="00DA4FAD" w:rsidRPr="00951346">
        <w:rPr>
          <w:rtl/>
        </w:rPr>
        <w:t xml:space="preserve"> ، ج 7 ، ص 61 ، ح 8728.</w:t>
      </w:r>
    </w:p>
    <w:p w:rsidR="00DA4FAD" w:rsidRPr="00951346" w:rsidRDefault="0091593C" w:rsidP="00DA4FAD">
      <w:pPr>
        <w:pStyle w:val="libFootnote0"/>
        <w:rPr>
          <w:rtl/>
          <w:lang w:bidi="fa-IR"/>
        </w:rPr>
      </w:pPr>
      <w:r>
        <w:rPr>
          <w:rtl/>
        </w:rPr>
        <w:t>(10).</w:t>
      </w:r>
      <w:r w:rsidR="00DA4FAD" w:rsidRPr="00951346">
        <w:rPr>
          <w:rtl/>
        </w:rPr>
        <w:t xml:space="preserve"> السند معلّق على سابقه. ويروي عن ابن أبي عمير ، عليّ بن إبراهيم ، عن أبيه.</w:t>
      </w:r>
    </w:p>
    <w:p w:rsidR="00DA4FAD" w:rsidRPr="00951346" w:rsidRDefault="0091593C" w:rsidP="00DA4FAD">
      <w:pPr>
        <w:pStyle w:val="libFootnote0"/>
        <w:rPr>
          <w:rtl/>
          <w:lang w:bidi="fa-IR"/>
        </w:rPr>
      </w:pPr>
      <w:r>
        <w:rPr>
          <w:rtl/>
        </w:rPr>
        <w:t>(11).</w:t>
      </w:r>
      <w:r w:rsidR="00DA4FAD" w:rsidRPr="00951346">
        <w:rPr>
          <w:rtl/>
        </w:rPr>
        <w:t xml:space="preserve"> وردت في بعض الأسناد رواية [ محمّد ] بن أبي عمير عن سلمة صاحب السابري ، والظاهر أنّ سليمان في </w:t>
      </w:r>
      <w:r w:rsidR="00981337">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قُلْتُ لِأَبِي عَبْدِ اللهِ </w:t>
      </w:r>
      <w:r w:rsidRPr="00924332">
        <w:rPr>
          <w:rStyle w:val="libAlaemChar"/>
          <w:rtl/>
        </w:rPr>
        <w:t>عليه‌السلام</w:t>
      </w:r>
      <w:r w:rsidRPr="00951346">
        <w:rPr>
          <w:rtl/>
          <w:lang w:bidi="fa-IR"/>
        </w:rPr>
        <w:t xml:space="preserve"> : يُسْتَجَابُ </w:t>
      </w:r>
      <w:r w:rsidRPr="00625F5B">
        <w:rPr>
          <w:rStyle w:val="libFootnotenumChar"/>
          <w:rtl/>
        </w:rPr>
        <w:t>(1)</w:t>
      </w:r>
      <w:r w:rsidRPr="00951346">
        <w:rPr>
          <w:rtl/>
          <w:lang w:bidi="fa-IR"/>
        </w:rPr>
        <w:t xml:space="preserve"> لِلرَّجُلِ الدُّعَاءُ ، ثُمَّ يُؤَخَّرُ</w:t>
      </w:r>
      <w:r>
        <w:rPr>
          <w:rtl/>
          <w:lang w:bidi="fa-IR"/>
        </w:rPr>
        <w:t>؟</w:t>
      </w:r>
    </w:p>
    <w:p w:rsidR="00DA4FAD" w:rsidRPr="00951346" w:rsidRDefault="00DA4FAD" w:rsidP="00DA4FAD">
      <w:pPr>
        <w:pStyle w:val="libNormal"/>
        <w:rPr>
          <w:rtl/>
          <w:lang w:bidi="fa-IR"/>
        </w:rPr>
      </w:pPr>
      <w:r w:rsidRPr="00951346">
        <w:rPr>
          <w:rtl/>
          <w:lang w:bidi="fa-IR"/>
        </w:rPr>
        <w:t>قَالَ : « نَعَمْ ، عِشْرِينَ سَنَةً</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16124">
        <w:rPr>
          <w:rtl/>
        </w:rPr>
        <w:t>3159</w:t>
      </w:r>
      <w:r w:rsidRPr="002C2FC4">
        <w:rPr>
          <w:rStyle w:val="libBold2Char"/>
          <w:rtl/>
        </w:rPr>
        <w:t xml:space="preserve"> / 5.</w:t>
      </w:r>
      <w:r w:rsidRPr="00951346">
        <w:rPr>
          <w:rtl/>
          <w:lang w:bidi="fa-IR"/>
        </w:rPr>
        <w:t xml:space="preserve"> ابْنُ أَبِي عُمَيْرٍ </w:t>
      </w:r>
      <w:r w:rsidRPr="00625F5B">
        <w:rPr>
          <w:rStyle w:val="libFootnotenumChar"/>
          <w:rtl/>
        </w:rPr>
        <w:t>(3)</w:t>
      </w:r>
      <w:r w:rsidRPr="00951346">
        <w:rPr>
          <w:rtl/>
          <w:lang w:bidi="fa-IR"/>
        </w:rPr>
        <w:t xml:space="preserve">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بَيْنَ قَوْلِ اللهِ عَزَّ وَجَلَّ : </w:t>
      </w:r>
      <w:r w:rsidRPr="00924332">
        <w:rPr>
          <w:rStyle w:val="libAlaemChar"/>
          <w:rtl/>
        </w:rPr>
        <w:t>(</w:t>
      </w:r>
      <w:r w:rsidRPr="005C1001">
        <w:rPr>
          <w:rStyle w:val="libAieChar"/>
          <w:rtl/>
        </w:rPr>
        <w:t xml:space="preserve"> قَدْ أُجِيبَتْ دَعْوَتُكُما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وَبَيْنَ أَخْذِ فِرْعَوْنَ أَرْبَعُونَ </w:t>
      </w:r>
      <w:r w:rsidRPr="00625F5B">
        <w:rPr>
          <w:rStyle w:val="libFootnotenumChar"/>
          <w:rtl/>
        </w:rPr>
        <w:t>(5)</w:t>
      </w:r>
      <w:r w:rsidRPr="00951346">
        <w:rPr>
          <w:rtl/>
          <w:lang w:bidi="fa-IR"/>
        </w:rPr>
        <w:t xml:space="preserve"> عَاماً</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3160</w:t>
      </w:r>
      <w:r w:rsidRPr="002C2FC4">
        <w:rPr>
          <w:rStyle w:val="libBold2Char"/>
          <w:rtl/>
        </w:rPr>
        <w:t xml:space="preserve"> / 6.</w:t>
      </w:r>
      <w:r w:rsidRPr="00951346">
        <w:rPr>
          <w:rtl/>
          <w:lang w:bidi="fa-IR"/>
        </w:rPr>
        <w:t xml:space="preserve"> ابْنُ أَبِي عُمَيْرٍ </w:t>
      </w:r>
      <w:r w:rsidRPr="00625F5B">
        <w:rPr>
          <w:rStyle w:val="libFootnotenumChar"/>
          <w:rtl/>
        </w:rPr>
        <w:t>(7)</w:t>
      </w:r>
      <w:r w:rsidRPr="00951346">
        <w:rPr>
          <w:rtl/>
          <w:lang w:bidi="fa-IR"/>
        </w:rPr>
        <w:t xml:space="preserve"> ، عَنْ إِبْرَاهِيمَ بْنِ عَبْدِ الْحَمِيدِ ، عَنْ أَبِي بَصِيرٍ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الْمُؤْمِنَ لَيَدْعُو ، فَيُؤَخَّرُ </w:t>
      </w:r>
      <w:r w:rsidRPr="00625F5B">
        <w:rPr>
          <w:rStyle w:val="libFootnotenumChar"/>
          <w:rtl/>
        </w:rPr>
        <w:t>(8)</w:t>
      </w:r>
      <w:r w:rsidRPr="00951346">
        <w:rPr>
          <w:rtl/>
          <w:lang w:bidi="fa-IR"/>
        </w:rPr>
        <w:t xml:space="preserve"> إِجَابَتُهُ إِلى يَوْمِ الْجُمُعَةِ</w:t>
      </w:r>
      <w:r w:rsidRPr="00625F5B">
        <w:rPr>
          <w:rStyle w:val="libFootnotenumChar"/>
          <w:rtl/>
        </w:rPr>
        <w:t>(9)</w:t>
      </w:r>
      <w:r>
        <w:rPr>
          <w:rtl/>
          <w:lang w:bidi="fa-IR"/>
        </w:rPr>
        <w:t>».</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DF7D23" w:rsidP="00DA4FAD">
      <w:pPr>
        <w:pStyle w:val="libFootnote0"/>
        <w:rPr>
          <w:rtl/>
          <w:lang w:bidi="fa-IR"/>
        </w:rPr>
      </w:pPr>
      <w:r>
        <w:rPr>
          <w:rFonts w:hint="cs"/>
          <w:rtl/>
        </w:rPr>
        <w:t xml:space="preserve">= </w:t>
      </w:r>
      <w:r w:rsidR="00DA4FAD" w:rsidRPr="00951346">
        <w:rPr>
          <w:rtl/>
        </w:rPr>
        <w:t>ما نحن فيه محرّف من « سلمة</w:t>
      </w:r>
      <w:r w:rsidR="00DA4FAD">
        <w:rPr>
          <w:rtl/>
        </w:rPr>
        <w:t xml:space="preserve"> ». </w:t>
      </w:r>
      <w:r w:rsidR="00DA4FAD" w:rsidRPr="00951346">
        <w:rPr>
          <w:rtl/>
        </w:rPr>
        <w:t xml:space="preserve">راجع : </w:t>
      </w:r>
      <w:r w:rsidR="00DA4FAD" w:rsidRPr="00707A47">
        <w:rPr>
          <w:rStyle w:val="libFootnoteBoldChar"/>
          <w:rtl/>
        </w:rPr>
        <w:t>معجم رجال الحديث</w:t>
      </w:r>
      <w:r w:rsidR="00DA4FAD" w:rsidRPr="00951346">
        <w:rPr>
          <w:rtl/>
        </w:rPr>
        <w:t xml:space="preserve"> ، ج 8 ، ص 214 ، الرقم 5377 ؛ وص 215 ، الرقم 5382.</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يستجاب ، بتقدير الاستفهام. وعدم ذكر الزائد عن العشرين لندرته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1523 ، ح 8687 ؛ </w:t>
      </w:r>
      <w:r w:rsidR="00DA4FAD" w:rsidRPr="00707A47">
        <w:rPr>
          <w:rStyle w:val="libFootnoteBoldChar"/>
          <w:rtl/>
        </w:rPr>
        <w:t>الوسائل</w:t>
      </w:r>
      <w:r w:rsidR="00DA4FAD" w:rsidRPr="00951346">
        <w:rPr>
          <w:rtl/>
        </w:rPr>
        <w:t xml:space="preserve"> ، ج 7 ، ص 57 ، ح 8713.</w:t>
      </w:r>
    </w:p>
    <w:tbl>
      <w:tblPr>
        <w:tblStyle w:val="TableGrid"/>
        <w:bidiVisual/>
        <w:tblW w:w="0" w:type="auto"/>
        <w:tblLook w:val="04A0" w:firstRow="1" w:lastRow="0" w:firstColumn="1" w:lastColumn="0" w:noHBand="0" w:noVBand="1"/>
      </w:tblPr>
      <w:tblGrid>
        <w:gridCol w:w="4006"/>
        <w:gridCol w:w="4006"/>
      </w:tblGrid>
      <w:tr w:rsidR="00DF7D23" w:rsidTr="00DF7D23">
        <w:tc>
          <w:tcPr>
            <w:tcW w:w="4006" w:type="dxa"/>
          </w:tcPr>
          <w:p w:rsidR="00DF7D23" w:rsidRDefault="00DF7D23" w:rsidP="00DA4FAD">
            <w:pPr>
              <w:pStyle w:val="libFootnote0"/>
              <w:rPr>
                <w:rtl/>
              </w:rPr>
            </w:pPr>
            <w:r>
              <w:rPr>
                <w:rtl/>
              </w:rPr>
              <w:t>(3).</w:t>
            </w:r>
            <w:r w:rsidRPr="00951346">
              <w:rPr>
                <w:rtl/>
              </w:rPr>
              <w:t xml:space="preserve"> السند معلّق ، كسابقه.</w:t>
            </w:r>
          </w:p>
        </w:tc>
        <w:tc>
          <w:tcPr>
            <w:tcW w:w="4006" w:type="dxa"/>
          </w:tcPr>
          <w:p w:rsidR="00DF7D23" w:rsidRDefault="00DF7D23" w:rsidP="00DA4FAD">
            <w:pPr>
              <w:pStyle w:val="libFootnote0"/>
              <w:rPr>
                <w:rtl/>
              </w:rPr>
            </w:pPr>
            <w:r>
              <w:rPr>
                <w:rtl/>
              </w:rPr>
              <w:t>(4).</w:t>
            </w:r>
            <w:r w:rsidRPr="00951346">
              <w:rPr>
                <w:rtl/>
              </w:rPr>
              <w:t xml:space="preserve"> يونس </w:t>
            </w:r>
            <w:r>
              <w:rPr>
                <w:rtl/>
              </w:rPr>
              <w:t>(10)</w:t>
            </w:r>
            <w:r w:rsidRPr="00951346">
              <w:rPr>
                <w:rtl/>
              </w:rPr>
              <w:t xml:space="preserve"> : 89.</w:t>
            </w:r>
          </w:p>
        </w:tc>
      </w:tr>
    </w:tbl>
    <w:p w:rsidR="00DA4FAD" w:rsidRPr="00951346" w:rsidRDefault="0091593C" w:rsidP="00DA4FAD">
      <w:pPr>
        <w:pStyle w:val="libFootnote0"/>
        <w:rPr>
          <w:rtl/>
          <w:lang w:bidi="fa-IR"/>
        </w:rPr>
      </w:pPr>
      <w:r>
        <w:rPr>
          <w:rtl/>
        </w:rPr>
        <w:t>(5).</w:t>
      </w:r>
      <w:r w:rsidR="00DA4FAD" w:rsidRPr="00951346">
        <w:rPr>
          <w:rtl/>
        </w:rPr>
        <w:t xml:space="preserve"> هكذا في « ب ، د ، ص » وحاشية « ج ، ز ، بف » والوافي. ويقتضيه السياق ؛ لأنّه اسم « كان</w:t>
      </w:r>
      <w:r w:rsidR="00DA4FAD">
        <w:rPr>
          <w:rtl/>
        </w:rPr>
        <w:t xml:space="preserve"> ». </w:t>
      </w:r>
      <w:r w:rsidR="00DA4FAD" w:rsidRPr="00951346">
        <w:rPr>
          <w:rtl/>
        </w:rPr>
        <w:t>وفي سائر النسخ والمطبوع : « أربعين</w:t>
      </w:r>
      <w:r w:rsidR="00DA4FAD">
        <w:rPr>
          <w:rtl/>
        </w:rPr>
        <w:t xml:space="preserve"> ». </w:t>
      </w:r>
      <w:r w:rsidR="00DA4FAD" w:rsidRPr="00951346">
        <w:rPr>
          <w:rtl/>
        </w:rPr>
        <w:t>ويمكن تصحيحه بتقدير اسم « كان » قبل « بين » ، أي كان ما بين قول الله وبين أخذ فرعون أربعين عاماً.</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الخصال</w:t>
      </w:r>
      <w:r w:rsidR="00DA4FAD" w:rsidRPr="00951346">
        <w:rPr>
          <w:rtl/>
        </w:rPr>
        <w:t xml:space="preserve"> ، ص 539 ، أبواب الأربعين ومافوقه ، ضمن ح 11 ، بسند آخر عن أبي جعفر </w:t>
      </w:r>
      <w:r w:rsidR="00DA4FAD" w:rsidRPr="00295E7F">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2 ، ص 127 ، ح 40 ، عن هشام بن سالم ، وفيهما مع اختلاف يسير. </w:t>
      </w:r>
      <w:r w:rsidR="00DA4FAD" w:rsidRPr="00707A47">
        <w:rPr>
          <w:rStyle w:val="libFootnoteBoldChar"/>
          <w:rtl/>
        </w:rPr>
        <w:t>الاختصاص</w:t>
      </w:r>
      <w:r w:rsidR="00DA4FAD" w:rsidRPr="00951346">
        <w:rPr>
          <w:rtl/>
        </w:rPr>
        <w:t xml:space="preserve"> ، ص 266 ، مرسلاً. وراجع : </w:t>
      </w:r>
      <w:r w:rsidR="00DA4FAD" w:rsidRPr="00707A47">
        <w:rPr>
          <w:rStyle w:val="libFootnoteBoldChar"/>
          <w:rtl/>
        </w:rPr>
        <w:t>كمال الدين</w:t>
      </w:r>
      <w:r w:rsidR="00DA4FAD" w:rsidRPr="00951346">
        <w:rPr>
          <w:rtl/>
        </w:rPr>
        <w:t xml:space="preserve"> ، ص 145 ، ذيل ح 12 </w:t>
      </w:r>
      <w:r w:rsidR="00B339DB">
        <w:rPr>
          <w:rFonts w:hint="cs"/>
          <w:rtl/>
        </w:rPr>
        <w:t>.</w:t>
      </w:r>
      <w:r w:rsidR="00DA4FAD" w:rsidRPr="00707A47">
        <w:rPr>
          <w:rStyle w:val="libFootnoteBoldChar"/>
          <w:rtl/>
        </w:rPr>
        <w:t>الوافي</w:t>
      </w:r>
      <w:r w:rsidR="00DA4FAD" w:rsidRPr="00951346">
        <w:rPr>
          <w:rtl/>
        </w:rPr>
        <w:t xml:space="preserve"> ، ج 9 ، ص 1523 ، ح 8688 ؛ </w:t>
      </w:r>
      <w:r w:rsidR="00DA4FAD" w:rsidRPr="00707A47">
        <w:rPr>
          <w:rStyle w:val="libFootnoteBoldChar"/>
          <w:rtl/>
        </w:rPr>
        <w:t>الوسائل</w:t>
      </w:r>
      <w:r w:rsidR="00DA4FAD" w:rsidRPr="00951346">
        <w:rPr>
          <w:rtl/>
        </w:rPr>
        <w:t xml:space="preserve"> ، ج 7 ، ص 57 ، ح 8711.</w:t>
      </w:r>
    </w:p>
    <w:tbl>
      <w:tblPr>
        <w:tblStyle w:val="TableGrid"/>
        <w:bidiVisual/>
        <w:tblW w:w="0" w:type="auto"/>
        <w:tblLook w:val="04A0" w:firstRow="1" w:lastRow="0" w:firstColumn="1" w:lastColumn="0" w:noHBand="0" w:noVBand="1"/>
      </w:tblPr>
      <w:tblGrid>
        <w:gridCol w:w="4006"/>
        <w:gridCol w:w="4006"/>
      </w:tblGrid>
      <w:tr w:rsidR="00B339DB" w:rsidTr="00B339DB">
        <w:tc>
          <w:tcPr>
            <w:tcW w:w="4006" w:type="dxa"/>
          </w:tcPr>
          <w:p w:rsidR="00B339DB" w:rsidRDefault="00B339DB" w:rsidP="00DA4FAD">
            <w:pPr>
              <w:pStyle w:val="libFootnote0"/>
              <w:rPr>
                <w:rtl/>
              </w:rPr>
            </w:pPr>
            <w:r>
              <w:rPr>
                <w:rtl/>
              </w:rPr>
              <w:t>(7).</w:t>
            </w:r>
            <w:r w:rsidRPr="00951346">
              <w:rPr>
                <w:rtl/>
              </w:rPr>
              <w:t xml:space="preserve"> السند معلّق كسابقيه.</w:t>
            </w:r>
          </w:p>
        </w:tc>
        <w:tc>
          <w:tcPr>
            <w:tcW w:w="4006" w:type="dxa"/>
          </w:tcPr>
          <w:p w:rsidR="00B339DB" w:rsidRDefault="00B339DB" w:rsidP="00DA4FAD">
            <w:pPr>
              <w:pStyle w:val="libFootnote0"/>
              <w:rPr>
                <w:rtl/>
              </w:rPr>
            </w:pPr>
            <w:r>
              <w:rPr>
                <w:rtl/>
              </w:rPr>
              <w:t>(8).</w:t>
            </w:r>
            <w:r w:rsidRPr="00951346">
              <w:rPr>
                <w:rtl/>
              </w:rPr>
              <w:t xml:space="preserve"> في « ب » والوافي : « فتؤخّر »</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حاشية « ج ، ز » : « القيامة</w:t>
      </w:r>
      <w:r w:rsidR="00DA4FAD">
        <w:rPr>
          <w:rtl/>
        </w:rPr>
        <w:t xml:space="preserve"> ». </w:t>
      </w:r>
      <w:r w:rsidR="00DA4FAD" w:rsidRPr="00951346">
        <w:rPr>
          <w:rtl/>
        </w:rPr>
        <w:t xml:space="preserve">قال في </w:t>
      </w:r>
      <w:r w:rsidR="00DA4FAD" w:rsidRPr="00707A47">
        <w:rPr>
          <w:rStyle w:val="libFootnoteBoldChar"/>
          <w:rtl/>
        </w:rPr>
        <w:t>الوافي</w:t>
      </w:r>
      <w:r w:rsidR="00DA4FAD" w:rsidRPr="00951346">
        <w:rPr>
          <w:rtl/>
        </w:rPr>
        <w:t xml:space="preserve"> : « لعلّ الجمعة أصحّ ، كما يدلّ عليه ما مرّ في باب فضل الجمعة : إنّ العبد المؤمن ليسأل الله الحاجة فيؤخّر الله قضاءها إلى يوم الجمعة</w:t>
      </w:r>
      <w:r w:rsidR="00DA4FAD">
        <w:rPr>
          <w:rtl/>
        </w:rPr>
        <w:t xml:space="preserve"> ». </w:t>
      </w:r>
      <w:r w:rsidR="00DA4FAD" w:rsidRPr="00951346">
        <w:rPr>
          <w:rtl/>
        </w:rPr>
        <w:t xml:space="preserve">وراجع : </w:t>
      </w:r>
      <w:r w:rsidR="00DA4FAD" w:rsidRPr="00707A47">
        <w:rPr>
          <w:rStyle w:val="libFootnoteBoldChar"/>
          <w:rtl/>
        </w:rPr>
        <w:t>الكافي</w:t>
      </w:r>
      <w:r w:rsidR="00DA4FAD" w:rsidRPr="00951346">
        <w:rPr>
          <w:rtl/>
        </w:rPr>
        <w:t xml:space="preserve"> ، ح 5434 </w:t>
      </w:r>
      <w:r w:rsidR="00DA4FAD">
        <w:rPr>
          <w:rtl/>
        </w:rPr>
        <w:t>و 5</w:t>
      </w:r>
      <w:r w:rsidR="00DA4FAD" w:rsidRPr="00951346">
        <w:rPr>
          <w:rtl/>
        </w:rPr>
        <w:t xml:space="preserve">435 </w:t>
      </w:r>
      <w:r w:rsidR="00DA4FAD">
        <w:rPr>
          <w:rtl/>
        </w:rPr>
        <w:t>و 5</w:t>
      </w:r>
      <w:r w:rsidR="00DA4FAD" w:rsidRPr="00951346">
        <w:rPr>
          <w:rtl/>
        </w:rPr>
        <w:t>442.</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الفقيه</w:t>
      </w:r>
      <w:r w:rsidR="00DA4FAD" w:rsidRPr="00951346">
        <w:rPr>
          <w:rtl/>
        </w:rPr>
        <w:t xml:space="preserve"> ، ج 1 ، ص 422 ، ح 1243 ؛ و</w:t>
      </w:r>
      <w:r w:rsidR="00DA4FAD" w:rsidRPr="00707A47">
        <w:rPr>
          <w:rStyle w:val="libFootnoteBoldChar"/>
          <w:rtl/>
        </w:rPr>
        <w:t>التهذيب</w:t>
      </w:r>
      <w:r w:rsidR="00DA4FAD" w:rsidRPr="00951346">
        <w:rPr>
          <w:rtl/>
        </w:rPr>
        <w:t xml:space="preserve"> ، ج 3 ، ص 5 ، ح 12 ، معلّقاً عن أبي بصير ، عن أحدهما </w:t>
      </w:r>
      <w:r w:rsidR="00DA4FAD" w:rsidRPr="00F51ED0">
        <w:rPr>
          <w:rStyle w:val="libFootnoteAlaemChar"/>
          <w:rtl/>
        </w:rPr>
        <w:t>عليهما‌السلام</w:t>
      </w:r>
      <w:r w:rsidR="00DA4FAD" w:rsidRPr="00951346">
        <w:rPr>
          <w:rtl/>
        </w:rPr>
        <w:t xml:space="preserve">. </w:t>
      </w:r>
      <w:r w:rsidR="00DA4FAD" w:rsidRPr="00707A47">
        <w:rPr>
          <w:rStyle w:val="libFootnoteBoldChar"/>
          <w:rtl/>
        </w:rPr>
        <w:t>المحاسن</w:t>
      </w:r>
      <w:r w:rsidR="00DA4FAD" w:rsidRPr="00951346">
        <w:rPr>
          <w:rtl/>
        </w:rPr>
        <w:t xml:space="preserve"> ، ص 58 ، كتاب ثواب الأعمال ، ح 94 ، بسند آخر. </w:t>
      </w:r>
      <w:r w:rsidR="00DA4FAD" w:rsidRPr="00707A47">
        <w:rPr>
          <w:rStyle w:val="libFootnoteBoldChar"/>
          <w:rtl/>
        </w:rPr>
        <w:t>المقنعة</w:t>
      </w:r>
      <w:r w:rsidR="00DA4FAD" w:rsidRPr="00951346">
        <w:rPr>
          <w:rtl/>
        </w:rPr>
        <w:t xml:space="preserve"> ، ص 155 ، مرسلاً ، وفي كلّها مع اختلاف يسير وزيادة في آخره </w:t>
      </w:r>
      <w:r w:rsidR="00F51ED0">
        <w:rPr>
          <w:rFonts w:hint="cs"/>
          <w:rtl/>
        </w:rPr>
        <w:t>.</w:t>
      </w:r>
      <w:r w:rsidR="00DA4FAD" w:rsidRPr="00707A47">
        <w:rPr>
          <w:rStyle w:val="libFootnoteBoldChar"/>
          <w:rtl/>
        </w:rPr>
        <w:t>الوافي</w:t>
      </w:r>
      <w:r w:rsidR="00DA4FAD" w:rsidRPr="00951346">
        <w:rPr>
          <w:rtl/>
        </w:rPr>
        <w:t xml:space="preserve"> ، ج 9 ، ص 1523 ، ح 8689 ؛ </w:t>
      </w:r>
      <w:r w:rsidR="00DA4FAD" w:rsidRPr="00707A47">
        <w:rPr>
          <w:rStyle w:val="libFootnoteBoldChar"/>
          <w:rtl/>
        </w:rPr>
        <w:t>الوسائل</w:t>
      </w:r>
      <w:r w:rsidR="00DA4FAD" w:rsidRPr="00951346">
        <w:rPr>
          <w:rtl/>
        </w:rPr>
        <w:t xml:space="preserve"> ، ج 7 ، ص 57 ، ح 8712.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16124">
        <w:rPr>
          <w:rtl/>
        </w:rPr>
        <w:lastRenderedPageBreak/>
        <w:t>3161</w:t>
      </w:r>
      <w:r w:rsidRPr="002C2FC4">
        <w:rPr>
          <w:rStyle w:val="libBold2Char"/>
          <w:rtl/>
        </w:rPr>
        <w:t xml:space="preserve"> / 7.</w:t>
      </w:r>
      <w:r w:rsidRPr="00951346">
        <w:rPr>
          <w:rtl/>
          <w:lang w:bidi="fa-IR"/>
        </w:rPr>
        <w:t xml:space="preserve"> عَلِيُّ بْنُ إِبْرَاهِيمَ ، عَنْ أَبِيهِ </w:t>
      </w:r>
      <w:r w:rsidRPr="00625F5B">
        <w:rPr>
          <w:rStyle w:val="libFootnotenumChar"/>
          <w:rtl/>
        </w:rPr>
        <w:t>(1)</w:t>
      </w:r>
      <w:r w:rsidRPr="00951346">
        <w:rPr>
          <w:rtl/>
          <w:lang w:bidi="fa-IR"/>
        </w:rPr>
        <w:t xml:space="preserve"> ، عَنْ عَبْدِ اللهِ بْنِ الْمُغِيرَةِ ، عَنْ غَيْرِ وَاحِدٍ مِنْ أَصْحَابِنَا ، قَالَ :</w:t>
      </w:r>
    </w:p>
    <w:p w:rsidR="00DA4FAD"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الْعَبْدَ الْوَلِيَّ لِلّهِ يَدْعُو </w:t>
      </w:r>
      <w:r w:rsidRPr="00625F5B">
        <w:rPr>
          <w:rStyle w:val="libFootnotenumChar"/>
          <w:rtl/>
        </w:rPr>
        <w:t>(2)</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 الْأَمْرِ يَنُوبُهُ </w:t>
      </w:r>
      <w:r w:rsidRPr="00625F5B">
        <w:rPr>
          <w:rStyle w:val="libFootnotenumChar"/>
          <w:rtl/>
        </w:rPr>
        <w:t>(3)</w:t>
      </w:r>
      <w:r w:rsidRPr="00951346">
        <w:rPr>
          <w:rtl/>
          <w:lang w:bidi="fa-IR"/>
        </w:rPr>
        <w:t xml:space="preserve"> ، فَيَقُولُ </w:t>
      </w:r>
      <w:r w:rsidRPr="00625F5B">
        <w:rPr>
          <w:rStyle w:val="libFootnotenumChar"/>
          <w:rtl/>
        </w:rPr>
        <w:t>(4)</w:t>
      </w:r>
      <w:r w:rsidRPr="00951346">
        <w:rPr>
          <w:rtl/>
          <w:lang w:bidi="fa-IR"/>
        </w:rPr>
        <w:t xml:space="preserve"> لِلْمَلَكِ الْمُوَكَّلِ بِهِ : اقْضِ لِعَبْدِي حَاجَتَهُ وَلَاتُعَجِّلْهَا ، فَإِنِّي أَشْتَهِي أَنْ أَسْمَعَ نِدَاءَهُ وَصَوْتَهُ ؛ وَإِنَّ الْعَبْدَ الْعَدُوَّ لِلّهِ لَيَدْعُو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 الْأَمْرِ يَنُوبُهُ </w:t>
      </w:r>
      <w:r w:rsidRPr="00625F5B">
        <w:rPr>
          <w:rStyle w:val="libFootnotenumChar"/>
          <w:rtl/>
        </w:rPr>
        <w:t>(5)</w:t>
      </w:r>
      <w:r w:rsidRPr="00951346">
        <w:rPr>
          <w:rtl/>
          <w:lang w:bidi="fa-IR"/>
        </w:rPr>
        <w:t xml:space="preserve"> ، فَيُقَالُ لِلْمَلَكِ الْمُوَكَّلِ بِهِ </w:t>
      </w:r>
      <w:r w:rsidRPr="00625F5B">
        <w:rPr>
          <w:rStyle w:val="libFootnotenumChar"/>
          <w:rtl/>
        </w:rPr>
        <w:t>(6)</w:t>
      </w:r>
      <w:r w:rsidRPr="00951346">
        <w:rPr>
          <w:rtl/>
          <w:lang w:bidi="fa-IR"/>
        </w:rPr>
        <w:t xml:space="preserve"> : اقْضِ </w:t>
      </w:r>
      <w:r w:rsidRPr="00625F5B">
        <w:rPr>
          <w:rStyle w:val="libFootnotenumChar"/>
          <w:rtl/>
        </w:rPr>
        <w:t>(7)</w:t>
      </w:r>
      <w:r w:rsidRPr="00951346">
        <w:rPr>
          <w:rtl/>
          <w:lang w:bidi="fa-IR"/>
        </w:rPr>
        <w:t xml:space="preserve"> حَاجَتَهُ وَعَجِّلْهَا ، فَإِنِّي أَكْرَهُ أَنْ أَسْمَعَ نِدَاءَهُ وَصَوْتَهُ ».</w:t>
      </w:r>
    </w:p>
    <w:p w:rsidR="00DA4FAD" w:rsidRPr="00951346" w:rsidRDefault="00DA4FAD" w:rsidP="00DA4FAD">
      <w:pPr>
        <w:pStyle w:val="libNormal"/>
        <w:rPr>
          <w:rtl/>
          <w:lang w:bidi="fa-IR"/>
        </w:rPr>
      </w:pPr>
      <w:r w:rsidRPr="00951346">
        <w:rPr>
          <w:rtl/>
          <w:lang w:bidi="fa-IR"/>
        </w:rPr>
        <w:t xml:space="preserve">قَالَ : « فَيَقُولُ النَّاسُ : مَا أُعْطِيَ هذَا </w:t>
      </w:r>
      <w:r w:rsidRPr="00625F5B">
        <w:rPr>
          <w:rStyle w:val="libFootnotenumChar"/>
          <w:rtl/>
        </w:rPr>
        <w:t>(8)</w:t>
      </w:r>
      <w:r w:rsidR="00FE2036">
        <w:rPr>
          <w:rtl/>
          <w:lang w:bidi="fa-IR"/>
        </w:rPr>
        <w:t xml:space="preserve"> إِل</w:t>
      </w:r>
      <w:r w:rsidR="00FE2036">
        <w:rPr>
          <w:rFonts w:hint="cs"/>
          <w:rtl/>
          <w:lang w:bidi="fa-IR"/>
        </w:rPr>
        <w:t>َّ</w:t>
      </w:r>
      <w:r w:rsidR="00FE2036">
        <w:rPr>
          <w:rtl/>
          <w:lang w:bidi="fa-IR"/>
        </w:rPr>
        <w:t>ا</w:t>
      </w:r>
      <w:r w:rsidRPr="00951346">
        <w:rPr>
          <w:rtl/>
          <w:lang w:bidi="fa-IR"/>
        </w:rPr>
        <w:t xml:space="preserve"> لِكَرَامَتِهِ ، وَلَامُنِعَ </w:t>
      </w:r>
      <w:r w:rsidRPr="00625F5B">
        <w:rPr>
          <w:rStyle w:val="libFootnotenumChar"/>
          <w:rtl/>
        </w:rPr>
        <w:t>(9)</w:t>
      </w:r>
      <w:r w:rsidR="00FE2036">
        <w:rPr>
          <w:rtl/>
          <w:lang w:bidi="fa-IR"/>
        </w:rPr>
        <w:t xml:space="preserve"> هذَا إِل</w:t>
      </w:r>
      <w:r w:rsidR="00FE2036">
        <w:rPr>
          <w:rFonts w:hint="cs"/>
          <w:rtl/>
          <w:lang w:bidi="fa-IR"/>
        </w:rPr>
        <w:t>َّ</w:t>
      </w:r>
      <w:r w:rsidR="00FE2036">
        <w:rPr>
          <w:rtl/>
          <w:lang w:bidi="fa-IR"/>
        </w:rPr>
        <w:t>ا</w:t>
      </w:r>
      <w:r w:rsidRPr="00951346">
        <w:rPr>
          <w:rtl/>
          <w:lang w:bidi="fa-IR"/>
        </w:rPr>
        <w:t xml:space="preserve"> لِهَوَانِهِ </w:t>
      </w:r>
      <w:r w:rsidRPr="00625F5B">
        <w:rPr>
          <w:rStyle w:val="libFootnotenumChar"/>
          <w:rtl/>
        </w:rPr>
        <w:t>(10)</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 ، ج ، د ، ز ، بس ، بف ، جر » والطبعة القديمة. وفي « بر » والوسائل والمطبوع : + « عن ابن أبي‌عمير »</w:t>
      </w:r>
      <w:r w:rsidR="00DA4FAD">
        <w:rPr>
          <w:rtl/>
        </w:rPr>
        <w:t>.</w:t>
      </w:r>
    </w:p>
    <w:p w:rsidR="00DA4FAD" w:rsidRPr="00951346" w:rsidRDefault="00DA4FAD" w:rsidP="00DA4FAD">
      <w:pPr>
        <w:pStyle w:val="libFootnote0"/>
        <w:rPr>
          <w:rtl/>
          <w:lang w:bidi="fa-IR"/>
        </w:rPr>
      </w:pPr>
      <w:r w:rsidRPr="009B0BCE">
        <w:rPr>
          <w:rtl/>
        </w:rPr>
        <w:t xml:space="preserve">والظاهر أنّ الصواب ما أثبتناه ؛ فقد تكرّرت رواية عليّ بن إبراهيم عن أبيه عن عبدالله بن المغيرة في كثيرٍ من الأسناد. راجع : </w:t>
      </w:r>
      <w:r w:rsidRPr="00707A47">
        <w:rPr>
          <w:rStyle w:val="libFootnoteBoldChar"/>
          <w:rtl/>
        </w:rPr>
        <w:t>معجم رجال الحديث</w:t>
      </w:r>
      <w:r w:rsidRPr="009B0BCE">
        <w:rPr>
          <w:rtl/>
        </w:rPr>
        <w:t xml:space="preserve"> ، ج 1 ، ص 525 </w:t>
      </w:r>
      <w:r w:rsidR="003E6B40" w:rsidRPr="009B0BCE">
        <w:rPr>
          <w:rtl/>
        </w:rPr>
        <w:t>-</w:t>
      </w:r>
      <w:r w:rsidRPr="009B0BCE">
        <w:rPr>
          <w:rtl/>
        </w:rPr>
        <w:t xml:space="preserve"> 527.</w:t>
      </w:r>
    </w:p>
    <w:p w:rsidR="00DA4FAD" w:rsidRPr="00951346" w:rsidRDefault="00DA4FAD" w:rsidP="009B0BCE">
      <w:pPr>
        <w:pStyle w:val="libFootnote0"/>
        <w:rPr>
          <w:rtl/>
          <w:lang w:bidi="fa-IR"/>
        </w:rPr>
      </w:pPr>
      <w:r w:rsidRPr="006A653C">
        <w:rPr>
          <w:rtl/>
        </w:rPr>
        <w:t>ثمّ إنّه لايخفى أنّ منشأ الزيادة في بعض النسخ كثرة روايات عليّ بن إبراهيم ، عن أبيه ، عن ابن أبي عمير بحيث توجب هذه الكثرة الا</w:t>
      </w:r>
      <w:r w:rsidR="00BA28D7">
        <w:rPr>
          <w:rFonts w:hint="cs"/>
          <w:rtl/>
        </w:rPr>
        <w:t>ُ</w:t>
      </w:r>
      <w:r w:rsidRPr="006A653C">
        <w:rPr>
          <w:rtl/>
        </w:rPr>
        <w:t>نس الذهني للناسخ وسبق قلمه إلى كتابة « عن ابن أبي عمير » في غير موضعها. وهذا النوع من التحريف واضح للمتتبّع العارف بعوامل ومناشئ التحريف في الأسناد.</w:t>
      </w:r>
    </w:p>
    <w:p w:rsidR="00DA4FAD" w:rsidRPr="00951346" w:rsidRDefault="0091593C" w:rsidP="00DA4FAD">
      <w:pPr>
        <w:pStyle w:val="libFootnote0"/>
        <w:rPr>
          <w:rtl/>
          <w:lang w:bidi="fa-IR"/>
        </w:rPr>
      </w:pPr>
      <w:r>
        <w:rPr>
          <w:rtl/>
        </w:rPr>
        <w:t>(2).</w:t>
      </w:r>
      <w:r w:rsidR="00DA4FAD" w:rsidRPr="00951346">
        <w:rPr>
          <w:rtl/>
        </w:rPr>
        <w:t xml:space="preserve"> في « ز ، بر ، بف » والوافي : « ليدعو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حاشية « ص » والوافي : « ينويه</w:t>
      </w:r>
      <w:r w:rsidR="00DA4FAD">
        <w:rPr>
          <w:rtl/>
        </w:rPr>
        <w:t xml:space="preserve"> ». و «</w:t>
      </w:r>
      <w:r w:rsidR="00DA4FAD" w:rsidRPr="00951346">
        <w:rPr>
          <w:rtl/>
        </w:rPr>
        <w:t xml:space="preserve"> النائبة » : ما ينوب الإنسان ، أي ينزل به من المهمّات والحوادث. </w:t>
      </w:r>
      <w:r w:rsidR="00DA4FAD" w:rsidRPr="00707A47">
        <w:rPr>
          <w:rStyle w:val="libFootnoteBoldChar"/>
          <w:rtl/>
        </w:rPr>
        <w:t>النهاية</w:t>
      </w:r>
      <w:r w:rsidR="00DA4FAD" w:rsidRPr="00951346">
        <w:rPr>
          <w:rtl/>
        </w:rPr>
        <w:t xml:space="preserve"> ، ج 5 ، ص 123 ( نوب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د ، ز ، ص ، بر ، بس ، بف » والوافي والوسائل : « فيقال</w:t>
      </w:r>
      <w:r w:rsidR="00DA4FAD">
        <w:rPr>
          <w:rtl/>
        </w:rPr>
        <w:t xml:space="preserve"> ». </w:t>
      </w:r>
      <w:r w:rsidR="00DA4FAD" w:rsidRPr="00951346">
        <w:rPr>
          <w:rtl/>
        </w:rPr>
        <w:t>وهو خلاف السياق.</w:t>
      </w:r>
    </w:p>
    <w:p w:rsidR="00DA4FAD" w:rsidRPr="00951346" w:rsidRDefault="0091593C" w:rsidP="00DA4FAD">
      <w:pPr>
        <w:pStyle w:val="libFootnote0"/>
        <w:rPr>
          <w:rtl/>
          <w:lang w:bidi="fa-IR"/>
        </w:rPr>
      </w:pPr>
      <w:r>
        <w:rPr>
          <w:rtl/>
        </w:rPr>
        <w:t>(5).</w:t>
      </w:r>
      <w:r w:rsidR="00DA4FAD" w:rsidRPr="00951346">
        <w:rPr>
          <w:rtl/>
        </w:rPr>
        <w:t xml:space="preserve"> في حاشية « ج ، ص » والوافي : « ينويه</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الحاصل : أنّه ينبغي أن لايفتر عن الدعاء لبطءالإجابة ، فإنّه إنّما يكون التأخير لعدم المصلحة في هذا الوقت ، فسيعطي ذلك في وقت متأخّر في الدنيا ، أو سوف يعطي عوضه في الآخرة ؛ وعلى التقديرين فهو في خير لأنّه مشغول بالدعاء الذي هو أعظم العبادات ، ويترتّب عليه أجزل المثوبات ، ورجاء رحمته في الدنيا والآخرة ، وهذا أيضاً من أشرف الحالات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بس » </w:t>
      </w:r>
      <w:r w:rsidR="00DA4FAD">
        <w:rPr>
          <w:rtl/>
        </w:rPr>
        <w:t xml:space="preserve">: </w:t>
      </w:r>
      <w:r w:rsidR="003E6B40">
        <w:rPr>
          <w:rtl/>
        </w:rPr>
        <w:t>-</w:t>
      </w:r>
      <w:r w:rsidR="00DA4FAD" w:rsidRPr="00951346">
        <w:rPr>
          <w:rtl/>
        </w:rPr>
        <w:t xml:space="preserve"> « الموكّل به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هكذا في النسخ التي قوبلت والوسائل. وفي المطبوع : + « [ لعبدي ] »</w:t>
      </w:r>
      <w:r w:rsidR="00DA4FAD">
        <w:rPr>
          <w:rtl/>
        </w:rPr>
        <w:t>.</w:t>
      </w:r>
    </w:p>
    <w:tbl>
      <w:tblPr>
        <w:tblStyle w:val="TableGrid"/>
        <w:bidiVisual/>
        <w:tblW w:w="0" w:type="auto"/>
        <w:tblLook w:val="04A0" w:firstRow="1" w:lastRow="0" w:firstColumn="1" w:lastColumn="0" w:noHBand="0" w:noVBand="1"/>
      </w:tblPr>
      <w:tblGrid>
        <w:gridCol w:w="4006"/>
        <w:gridCol w:w="4006"/>
      </w:tblGrid>
      <w:tr w:rsidR="00BA28D7" w:rsidTr="00BA28D7">
        <w:tc>
          <w:tcPr>
            <w:tcW w:w="4006" w:type="dxa"/>
          </w:tcPr>
          <w:p w:rsidR="00BA28D7" w:rsidRDefault="00BA28D7" w:rsidP="00DA4FAD">
            <w:pPr>
              <w:pStyle w:val="libFootnote0"/>
              <w:rPr>
                <w:rtl/>
              </w:rPr>
            </w:pPr>
            <w:r>
              <w:rPr>
                <w:rtl/>
              </w:rPr>
              <w:t>(8).</w:t>
            </w:r>
            <w:r w:rsidRPr="00951346">
              <w:rPr>
                <w:rtl/>
              </w:rPr>
              <w:t xml:space="preserve"> في « ب » : + « الأمر »</w:t>
            </w:r>
            <w:r>
              <w:rPr>
                <w:rtl/>
              </w:rPr>
              <w:t>.</w:t>
            </w:r>
          </w:p>
        </w:tc>
        <w:tc>
          <w:tcPr>
            <w:tcW w:w="4006" w:type="dxa"/>
          </w:tcPr>
          <w:p w:rsidR="00BA28D7" w:rsidRDefault="00BA28D7" w:rsidP="00DA4FAD">
            <w:pPr>
              <w:pStyle w:val="libFootnote0"/>
              <w:rPr>
                <w:rtl/>
              </w:rPr>
            </w:pPr>
            <w:r>
              <w:rPr>
                <w:rtl/>
              </w:rPr>
              <w:t>(9).</w:t>
            </w:r>
            <w:r w:rsidRPr="00951346">
              <w:rPr>
                <w:rtl/>
              </w:rPr>
              <w:t xml:space="preserve"> في « ب » : « وما منع »</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 أهانه » : استخفّ به. والاسم : الهَون والمَهانَة. </w:t>
      </w:r>
      <w:r w:rsidR="00DA4FAD" w:rsidRPr="00707A47">
        <w:rPr>
          <w:rStyle w:val="libFootnoteBoldChar"/>
          <w:rtl/>
        </w:rPr>
        <w:t>الصحاح</w:t>
      </w:r>
      <w:r w:rsidR="00DA4FAD" w:rsidRPr="00951346">
        <w:rPr>
          <w:rtl/>
        </w:rPr>
        <w:t xml:space="preserve"> ، ج 5 ، ص 2218 ( هون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المؤمن</w:t>
      </w:r>
      <w:r w:rsidR="00DA4FAD" w:rsidRPr="00951346">
        <w:rPr>
          <w:rtl/>
        </w:rPr>
        <w:t xml:space="preserve"> ، ص 26 ، ح 44 ، عن أبي عبدالله </w:t>
      </w:r>
      <w:r w:rsidR="00DA4FAD" w:rsidRPr="00BA5335">
        <w:rPr>
          <w:rStyle w:val="libFootnoteAlaemChar"/>
          <w:rtl/>
        </w:rPr>
        <w:t>عليه‌السلام</w:t>
      </w:r>
      <w:r w:rsidR="00DA4FAD" w:rsidRPr="00951346">
        <w:rPr>
          <w:rtl/>
        </w:rPr>
        <w:t xml:space="preserve"> ، مع اختلاف </w:t>
      </w:r>
      <w:r w:rsidR="00BA5335">
        <w:rPr>
          <w:rFonts w:hint="cs"/>
          <w:rtl/>
        </w:rPr>
        <w:t>.</w:t>
      </w:r>
      <w:r w:rsidR="00DA4FAD" w:rsidRPr="00707A47">
        <w:rPr>
          <w:rStyle w:val="libFootnoteBoldChar"/>
          <w:rtl/>
        </w:rPr>
        <w:t>الوافي</w:t>
      </w:r>
      <w:r w:rsidR="00DA4FAD" w:rsidRPr="00951346">
        <w:rPr>
          <w:rtl/>
        </w:rPr>
        <w:t xml:space="preserve"> ، ج 9 ، ص 1522 ، ح 8685 ؛ </w:t>
      </w:r>
      <w:r w:rsidR="00DA4FAD" w:rsidRPr="00707A47">
        <w:rPr>
          <w:rStyle w:val="libFootnoteBoldChar"/>
          <w:rtl/>
        </w:rPr>
        <w:t>الوسائل</w:t>
      </w:r>
      <w:r w:rsidR="00DA4FAD" w:rsidRPr="00951346">
        <w:rPr>
          <w:rtl/>
        </w:rPr>
        <w:t xml:space="preserve"> ، </w:t>
      </w:r>
      <w:r w:rsidR="00BA533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16124">
        <w:rPr>
          <w:rtl/>
        </w:rPr>
        <w:lastRenderedPageBreak/>
        <w:t>3162</w:t>
      </w:r>
      <w:r w:rsidRPr="002C2FC4">
        <w:rPr>
          <w:rStyle w:val="libBold2Char"/>
          <w:rtl/>
        </w:rPr>
        <w:t xml:space="preserve"> / 8.</w:t>
      </w:r>
      <w:r w:rsidRPr="00951346">
        <w:rPr>
          <w:rtl/>
          <w:lang w:bidi="fa-IR"/>
        </w:rPr>
        <w:t xml:space="preserve"> مُحَمَّدُ بْنُ يَحْيى ، عَنْ أَحْمَدَ بْنِ مُحَمَّدِ بْنِ عِيسى ، عَنِ ابْنِ مَحْبُوبٍ ، عَنْ هِشَامِ بْنِ سَالِمٍ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يَزَالُ الْمُؤْمِنُ بِخَيْرٍ وَرَجَاءٍ </w:t>
      </w:r>
      <w:r w:rsidRPr="00625F5B">
        <w:rPr>
          <w:rStyle w:val="libFootnotenumChar"/>
          <w:rtl/>
        </w:rPr>
        <w:t>(1)</w:t>
      </w:r>
      <w:r w:rsidRPr="00951346">
        <w:rPr>
          <w:rtl/>
          <w:lang w:bidi="fa-IR"/>
        </w:rPr>
        <w:t xml:space="preserve"> ؛ رَحْمَةً </w:t>
      </w:r>
      <w:r w:rsidRPr="00625F5B">
        <w:rPr>
          <w:rStyle w:val="libFootnotenumChar"/>
          <w:rtl/>
        </w:rPr>
        <w:t>(2)</w:t>
      </w:r>
      <w:r w:rsidRPr="00951346">
        <w:rPr>
          <w:rtl/>
          <w:lang w:bidi="fa-IR"/>
        </w:rPr>
        <w:t xml:space="preserve"> مِنَ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مَا لَمْ يَسْتَعْجِلْ فَيَقْنَطَ وَيَتْرُكَ الدُّعَاءَ »</w:t>
      </w:r>
      <w:r>
        <w:rPr>
          <w:rtl/>
          <w:lang w:bidi="fa-IR"/>
        </w:rPr>
        <w:t>.</w:t>
      </w:r>
    </w:p>
    <w:p w:rsidR="00DA4FAD" w:rsidRDefault="00DA4FAD" w:rsidP="00DA4FAD">
      <w:pPr>
        <w:pStyle w:val="libNormal"/>
        <w:rPr>
          <w:rtl/>
          <w:lang w:bidi="fa-IR"/>
        </w:rPr>
      </w:pPr>
      <w:r w:rsidRPr="00951346">
        <w:rPr>
          <w:rtl/>
          <w:lang w:bidi="fa-IR"/>
        </w:rPr>
        <w:t xml:space="preserve">قُلْتُ لَهُ </w:t>
      </w:r>
      <w:r w:rsidRPr="00625F5B">
        <w:rPr>
          <w:rStyle w:val="libFootnotenumChar"/>
          <w:rtl/>
        </w:rPr>
        <w:t>(3)</w:t>
      </w:r>
      <w:r w:rsidRPr="00951346">
        <w:rPr>
          <w:rtl/>
          <w:lang w:bidi="fa-IR"/>
        </w:rPr>
        <w:t xml:space="preserve"> : كَيْفَ </w:t>
      </w:r>
      <w:r w:rsidRPr="00625F5B">
        <w:rPr>
          <w:rStyle w:val="libFootnotenumChar"/>
          <w:rtl/>
        </w:rPr>
        <w:t>(4)</w:t>
      </w:r>
      <w:r w:rsidRPr="00951346">
        <w:rPr>
          <w:rtl/>
          <w:lang w:bidi="fa-IR"/>
        </w:rPr>
        <w:t xml:space="preserve"> يَسْتَعْجِلُ</w:t>
      </w:r>
      <w:r>
        <w:rPr>
          <w:rtl/>
          <w:lang w:bidi="fa-IR"/>
        </w:rPr>
        <w:t>؟</w:t>
      </w:r>
    </w:p>
    <w:p w:rsidR="00DA4FAD" w:rsidRPr="00951346" w:rsidRDefault="00DA4FAD" w:rsidP="00DA4FAD">
      <w:pPr>
        <w:pStyle w:val="libNormal"/>
        <w:rPr>
          <w:rtl/>
          <w:lang w:bidi="fa-IR"/>
        </w:rPr>
      </w:pPr>
      <w:r w:rsidRPr="00951346">
        <w:rPr>
          <w:rtl/>
          <w:lang w:bidi="fa-IR"/>
        </w:rPr>
        <w:t xml:space="preserve">قَالَ : « يَقُولُ : قَدْ دَعَوْتُ مُنْذُ كَذَا وَكَذَا وَمَا </w:t>
      </w:r>
      <w:r w:rsidRPr="00625F5B">
        <w:rPr>
          <w:rStyle w:val="libFootnotenumChar"/>
          <w:rtl/>
        </w:rPr>
        <w:t>(5)</w:t>
      </w:r>
      <w:r w:rsidRPr="00951346">
        <w:rPr>
          <w:rtl/>
          <w:lang w:bidi="fa-IR"/>
        </w:rPr>
        <w:t xml:space="preserve"> أَرَى الْإِجَابَةَ </w:t>
      </w:r>
      <w:r w:rsidRPr="00625F5B">
        <w:rPr>
          <w:rStyle w:val="libFootnotenumChar"/>
          <w:rtl/>
        </w:rPr>
        <w:t>(6)</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D16124">
        <w:rPr>
          <w:rtl/>
        </w:rPr>
        <w:t>3163</w:t>
      </w:r>
      <w:r w:rsidRPr="002C2FC4">
        <w:rPr>
          <w:rStyle w:val="libBold2Char"/>
          <w:rtl/>
        </w:rPr>
        <w:t xml:space="preserve"> / 9.</w:t>
      </w:r>
      <w:r w:rsidRPr="00951346">
        <w:rPr>
          <w:rtl/>
          <w:lang w:bidi="fa-IR"/>
        </w:rPr>
        <w:t xml:space="preserve"> الْحُسَيْنُ بْنُ مُحَمَّدٍ ، عَنْ أَحْمَدَ بْنِ إِسْحَاقَ ، عَنْ سَعْدَانَ بْنِ مُسْلِمٍ ، عَنْ 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w:t>
      </w:r>
      <w:r w:rsidRPr="00625F5B">
        <w:rPr>
          <w:rStyle w:val="libFootnotenumChar"/>
          <w:rtl/>
        </w:rPr>
        <w:t>(8)</w:t>
      </w:r>
      <w:r w:rsidRPr="00951346">
        <w:rPr>
          <w:rtl/>
          <w:lang w:bidi="fa-IR"/>
        </w:rPr>
        <w:t xml:space="preserve"> الْمُؤْمِنَ لَيَدْعُو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 حَاجَتِهِ ، فَيَقُولُ </w:t>
      </w:r>
      <w:r w:rsidRPr="00625F5B">
        <w:rPr>
          <w:rStyle w:val="libFootnotenumChar"/>
          <w:rtl/>
        </w:rPr>
        <w:t>(9)</w:t>
      </w:r>
      <w:r w:rsidRPr="00951346">
        <w:rPr>
          <w:rtl/>
          <w:lang w:bidi="fa-IR"/>
        </w:rPr>
        <w:t xml:space="preserve"> اللهُ عَزَّ وَجَلَّ : أَخِّرُوا إِجَابَتَهُ ؛ شَوْقاً إِلى صَوْتِهِ وَدُعَائِهِ ، فَإِذَا كَانَ يَوْمُ الْقِيَامَةِ ، قَالَ اللهُ عَزَّ وَجَلَّ : عَبْدِي دَعَوْتَنِي ، فَأَخَّرْتُ إِجَابَتَكَ ، وَثَوَابُكَ كَذَا وَكَذَا ، وَدَعَوْتَنِي فِي كَذَا وَكَذَا ، فَأَخَّرْتُ </w:t>
      </w:r>
      <w:r w:rsidRPr="00625F5B">
        <w:rPr>
          <w:rStyle w:val="libFootnotenumChar"/>
          <w:rtl/>
        </w:rPr>
        <w:t>(10)</w:t>
      </w:r>
      <w:r w:rsidRPr="00951346">
        <w:rPr>
          <w:rtl/>
          <w:lang w:bidi="fa-IR"/>
        </w:rPr>
        <w:t xml:space="preserve"> إِجَابَتَكَ ، وَثَوَابُكَ كَذَا وَكَذَا </w:t>
      </w:r>
      <w:r w:rsidRPr="00625F5B">
        <w:rPr>
          <w:rStyle w:val="libFootnotenumChar"/>
          <w:rtl/>
        </w:rPr>
        <w:t>(11)</w:t>
      </w:r>
      <w:r w:rsidRPr="00951346">
        <w:rPr>
          <w:rtl/>
          <w:lang w:bidi="fa-IR"/>
        </w:rPr>
        <w:t xml:space="preserve"> » قَالَ : « فَيَتَمَنَّى الْمُؤْمِنُ أَنَّهُ لَمْ يُسْتَجَبْ </w:t>
      </w:r>
      <w:r w:rsidRPr="00625F5B">
        <w:rPr>
          <w:rStyle w:val="libFootnotenumChar"/>
          <w:rtl/>
        </w:rPr>
        <w:t>(12)</w:t>
      </w:r>
      <w:r w:rsidRPr="00951346">
        <w:rPr>
          <w:rtl/>
          <w:lang w:bidi="fa-IR"/>
        </w:rPr>
        <w:t xml:space="preserve"> لَهُ دَعْوَةٌ فِي الدُّنْيَا </w:t>
      </w:r>
      <w:r w:rsidRPr="00625F5B">
        <w:rPr>
          <w:rStyle w:val="libFootnotenumChar"/>
          <w:rtl/>
        </w:rPr>
        <w:t>(13)</w:t>
      </w:r>
      <w:r w:rsidRPr="00951346">
        <w:rPr>
          <w:rtl/>
          <w:lang w:bidi="fa-IR"/>
        </w:rPr>
        <w:t xml:space="preserve"> مِمَّا يَرى مِنْ حُسْنِ </w:t>
      </w:r>
    </w:p>
    <w:p w:rsidR="00DA4FAD" w:rsidRPr="00951346" w:rsidRDefault="00DA4FAD" w:rsidP="00DA4FAD">
      <w:pPr>
        <w:pStyle w:val="libLine"/>
        <w:rPr>
          <w:rtl/>
          <w:lang w:bidi="fa-IR"/>
        </w:rPr>
      </w:pPr>
      <w:r>
        <w:rPr>
          <w:rtl/>
          <w:lang w:bidi="fa-IR"/>
        </w:rPr>
        <w:t>__________________</w:t>
      </w:r>
    </w:p>
    <w:p w:rsidR="00DA4FAD" w:rsidRPr="00951346" w:rsidRDefault="00441C18" w:rsidP="00DA4FAD">
      <w:pPr>
        <w:pStyle w:val="libFootnote0"/>
        <w:rPr>
          <w:rtl/>
          <w:lang w:bidi="fa-IR"/>
        </w:rPr>
      </w:pPr>
      <w:r>
        <w:rPr>
          <w:rFonts w:hint="cs"/>
          <w:rtl/>
        </w:rPr>
        <w:t xml:space="preserve">= </w:t>
      </w:r>
      <w:r w:rsidR="00DA4FAD" w:rsidRPr="00951346">
        <w:rPr>
          <w:rtl/>
        </w:rPr>
        <w:t>ج 7 ، ص 62 ، ح 8729.</w:t>
      </w:r>
    </w:p>
    <w:tbl>
      <w:tblPr>
        <w:tblStyle w:val="TableGrid"/>
        <w:bidiVisual/>
        <w:tblW w:w="0" w:type="auto"/>
        <w:tblLook w:val="04A0" w:firstRow="1" w:lastRow="0" w:firstColumn="1" w:lastColumn="0" w:noHBand="0" w:noVBand="1"/>
      </w:tblPr>
      <w:tblGrid>
        <w:gridCol w:w="4006"/>
        <w:gridCol w:w="4006"/>
      </w:tblGrid>
      <w:tr w:rsidR="002F6C23" w:rsidTr="002F6C23">
        <w:tc>
          <w:tcPr>
            <w:tcW w:w="4006" w:type="dxa"/>
          </w:tcPr>
          <w:p w:rsidR="002F6C23" w:rsidRDefault="002F6C23" w:rsidP="00DA4FAD">
            <w:pPr>
              <w:pStyle w:val="libFootnote0"/>
              <w:rPr>
                <w:rtl/>
              </w:rPr>
            </w:pPr>
            <w:r>
              <w:rPr>
                <w:rtl/>
              </w:rPr>
              <w:t>(1).</w:t>
            </w:r>
            <w:r w:rsidRPr="00951346">
              <w:rPr>
                <w:rtl/>
              </w:rPr>
              <w:t xml:space="preserve"> في حاشية « ز » : « رخاء »</w:t>
            </w:r>
            <w:r>
              <w:rPr>
                <w:rtl/>
              </w:rPr>
              <w:t>.</w:t>
            </w:r>
          </w:p>
        </w:tc>
        <w:tc>
          <w:tcPr>
            <w:tcW w:w="4006" w:type="dxa"/>
          </w:tcPr>
          <w:p w:rsidR="002F6C23" w:rsidRDefault="002F6C23" w:rsidP="00DA4FAD">
            <w:pPr>
              <w:pStyle w:val="libFootnote0"/>
              <w:rPr>
                <w:rtl/>
              </w:rPr>
            </w:pPr>
            <w:r>
              <w:rPr>
                <w:rtl/>
              </w:rPr>
              <w:t>(2).</w:t>
            </w:r>
            <w:r w:rsidRPr="00951346">
              <w:rPr>
                <w:rtl/>
              </w:rPr>
              <w:t xml:space="preserve"> في « ب » : « ورحمة »</w:t>
            </w:r>
            <w:r>
              <w:rPr>
                <w:rtl/>
              </w:rPr>
              <w:t>.</w:t>
            </w:r>
          </w:p>
        </w:tc>
      </w:tr>
      <w:tr w:rsidR="002F6C23" w:rsidTr="002F6C23">
        <w:tc>
          <w:tcPr>
            <w:tcW w:w="4006" w:type="dxa"/>
          </w:tcPr>
          <w:p w:rsidR="002F6C23" w:rsidRDefault="002F6C23" w:rsidP="00DA4FAD">
            <w:pPr>
              <w:pStyle w:val="libFootnote0"/>
              <w:rPr>
                <w:rtl/>
              </w:rPr>
            </w:pPr>
            <w:r>
              <w:rPr>
                <w:rtl/>
              </w:rPr>
              <w:t>(3).</w:t>
            </w:r>
            <w:r w:rsidRPr="00951346">
              <w:rPr>
                <w:rtl/>
              </w:rPr>
              <w:t xml:space="preserve"> في الوافي </w:t>
            </w:r>
            <w:r>
              <w:rPr>
                <w:rtl/>
              </w:rPr>
              <w:t>: -</w:t>
            </w:r>
            <w:r w:rsidRPr="00951346">
              <w:rPr>
                <w:rtl/>
              </w:rPr>
              <w:t xml:space="preserve"> « له »</w:t>
            </w:r>
            <w:r>
              <w:rPr>
                <w:rtl/>
              </w:rPr>
              <w:t>.</w:t>
            </w:r>
          </w:p>
        </w:tc>
        <w:tc>
          <w:tcPr>
            <w:tcW w:w="4006" w:type="dxa"/>
          </w:tcPr>
          <w:p w:rsidR="002F6C23" w:rsidRDefault="002F6C23" w:rsidP="00DA4FAD">
            <w:pPr>
              <w:pStyle w:val="libFootnote0"/>
              <w:rPr>
                <w:rtl/>
              </w:rPr>
            </w:pPr>
            <w:r>
              <w:rPr>
                <w:rtl/>
              </w:rPr>
              <w:t>(4).</w:t>
            </w:r>
            <w:r w:rsidRPr="00951346">
              <w:rPr>
                <w:rtl/>
              </w:rPr>
              <w:t xml:space="preserve"> في « ز » : « وكيف »</w:t>
            </w:r>
            <w:r>
              <w:rPr>
                <w:rtl/>
              </w:rPr>
              <w:t>.</w:t>
            </w:r>
          </w:p>
        </w:tc>
      </w:tr>
      <w:tr w:rsidR="002F6C23" w:rsidTr="002F6C23">
        <w:tc>
          <w:tcPr>
            <w:tcW w:w="4006" w:type="dxa"/>
          </w:tcPr>
          <w:p w:rsidR="002F6C23" w:rsidRDefault="002F6C23" w:rsidP="00DA4FAD">
            <w:pPr>
              <w:pStyle w:val="libFootnote0"/>
              <w:rPr>
                <w:rtl/>
              </w:rPr>
            </w:pPr>
            <w:r>
              <w:rPr>
                <w:rtl/>
              </w:rPr>
              <w:t>(5).</w:t>
            </w:r>
            <w:r w:rsidRPr="00951346">
              <w:rPr>
                <w:rtl/>
              </w:rPr>
              <w:t xml:space="preserve"> في « بر ، بف » : « ولا »</w:t>
            </w:r>
            <w:r>
              <w:rPr>
                <w:rtl/>
              </w:rPr>
              <w:t>.</w:t>
            </w:r>
          </w:p>
        </w:tc>
        <w:tc>
          <w:tcPr>
            <w:tcW w:w="4006" w:type="dxa"/>
          </w:tcPr>
          <w:p w:rsidR="002F6C23" w:rsidRDefault="002F6C23" w:rsidP="00DA4FAD">
            <w:pPr>
              <w:pStyle w:val="libFootnote0"/>
              <w:rPr>
                <w:rtl/>
              </w:rPr>
            </w:pPr>
            <w:r>
              <w:rPr>
                <w:rtl/>
              </w:rPr>
              <w:t>(6).</w:t>
            </w:r>
            <w:r w:rsidRPr="00951346">
              <w:rPr>
                <w:rtl/>
              </w:rPr>
              <w:t xml:space="preserve"> في « ص » : « إجابة »</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اللإلحاح في الدعاء والتلبّث ، ح 3103 ، بسند آخر ، وتمام الرواية فيه : « « إنّ العبد إذا دعا لم يزل الله</w:t>
      </w:r>
      <w:r w:rsidR="00DA4FAD">
        <w:rPr>
          <w:rtl/>
        </w:rPr>
        <w:t xml:space="preserve"> </w:t>
      </w:r>
      <w:r w:rsidR="003E6B40">
        <w:rPr>
          <w:rtl/>
        </w:rPr>
        <w:t>-</w:t>
      </w:r>
      <w:r w:rsidR="00DA4FAD">
        <w:rPr>
          <w:rtl/>
        </w:rPr>
        <w:t xml:space="preserve"> </w:t>
      </w:r>
      <w:r w:rsidR="00DA4FAD" w:rsidRPr="00951346">
        <w:rPr>
          <w:rtl/>
        </w:rPr>
        <w:t>تبارك وتعالى</w:t>
      </w:r>
      <w:r w:rsidR="00DA4FAD">
        <w:rPr>
          <w:rtl/>
        </w:rPr>
        <w:t xml:space="preserve"> </w:t>
      </w:r>
      <w:r w:rsidR="003E6B40">
        <w:rPr>
          <w:rtl/>
        </w:rPr>
        <w:t>-</w:t>
      </w:r>
      <w:r w:rsidR="00DA4FAD">
        <w:rPr>
          <w:rtl/>
        </w:rPr>
        <w:t xml:space="preserve"> </w:t>
      </w:r>
      <w:r w:rsidR="00DA4FAD" w:rsidRPr="00951346">
        <w:rPr>
          <w:rtl/>
        </w:rPr>
        <w:t xml:space="preserve">في حاجته ما لم يستعجل » </w:t>
      </w:r>
      <w:r w:rsidR="00257D4A">
        <w:rPr>
          <w:rFonts w:hint="cs"/>
          <w:rtl/>
        </w:rPr>
        <w:t>.</w:t>
      </w:r>
      <w:r w:rsidR="00DA4FAD" w:rsidRPr="00707A47">
        <w:rPr>
          <w:rStyle w:val="libFootnoteBoldChar"/>
          <w:rtl/>
        </w:rPr>
        <w:t>الوافي</w:t>
      </w:r>
      <w:r w:rsidR="00DA4FAD" w:rsidRPr="00951346">
        <w:rPr>
          <w:rtl/>
        </w:rPr>
        <w:t xml:space="preserve"> ، ج 9 ، ص 1524 ، ح 8691 ؛ </w:t>
      </w:r>
      <w:r w:rsidR="00DA4FAD" w:rsidRPr="00707A47">
        <w:rPr>
          <w:rStyle w:val="libFootnoteBoldChar"/>
          <w:rtl/>
        </w:rPr>
        <w:t>الوسائل</w:t>
      </w:r>
      <w:r w:rsidR="00DA4FAD" w:rsidRPr="00951346">
        <w:rPr>
          <w:rtl/>
        </w:rPr>
        <w:t xml:space="preserve"> ، ج 7 ، ص 55 ، ح 8708.</w:t>
      </w:r>
    </w:p>
    <w:p w:rsidR="00DA4FAD" w:rsidRPr="00951346" w:rsidRDefault="0091593C" w:rsidP="00DA4FAD">
      <w:pPr>
        <w:pStyle w:val="libFootnote0"/>
        <w:rPr>
          <w:rtl/>
          <w:lang w:bidi="fa-IR"/>
        </w:rPr>
      </w:pPr>
      <w:r>
        <w:rPr>
          <w:rtl/>
        </w:rPr>
        <w:t>(8).</w:t>
      </w:r>
      <w:r w:rsidR="00DA4FAD" w:rsidRPr="00951346">
        <w:rPr>
          <w:rtl/>
        </w:rPr>
        <w:t xml:space="preserve"> في « ز » وحاشية « ج ، بف » : « لايزال » بدل « إنّ</w:t>
      </w:r>
      <w:r w:rsidR="00DA4FAD">
        <w:rPr>
          <w:rtl/>
        </w:rPr>
        <w:t xml:space="preserve"> ». </w:t>
      </w:r>
      <w:r w:rsidR="00DA4FAD" w:rsidRPr="00951346">
        <w:rPr>
          <w:rtl/>
        </w:rPr>
        <w:t>وفي « ز » : + « العبد »</w:t>
      </w:r>
      <w:r w:rsidR="00DA4FAD">
        <w:rPr>
          <w:rtl/>
        </w:rPr>
        <w:t>.</w:t>
      </w:r>
    </w:p>
    <w:tbl>
      <w:tblPr>
        <w:tblStyle w:val="TableGrid"/>
        <w:bidiVisual/>
        <w:tblW w:w="0" w:type="auto"/>
        <w:tblLook w:val="04A0" w:firstRow="1" w:lastRow="0" w:firstColumn="1" w:lastColumn="0" w:noHBand="0" w:noVBand="1"/>
      </w:tblPr>
      <w:tblGrid>
        <w:gridCol w:w="4006"/>
        <w:gridCol w:w="4006"/>
      </w:tblGrid>
      <w:tr w:rsidR="00257D4A" w:rsidTr="00257D4A">
        <w:tc>
          <w:tcPr>
            <w:tcW w:w="4006" w:type="dxa"/>
          </w:tcPr>
          <w:p w:rsidR="00257D4A" w:rsidRDefault="00257D4A" w:rsidP="00DA4FAD">
            <w:pPr>
              <w:pStyle w:val="libFootnote0"/>
              <w:rPr>
                <w:rtl/>
              </w:rPr>
            </w:pPr>
            <w:r>
              <w:rPr>
                <w:rtl/>
              </w:rPr>
              <w:t>(9).</w:t>
            </w:r>
            <w:r w:rsidRPr="00951346">
              <w:rPr>
                <w:rtl/>
              </w:rPr>
              <w:t xml:space="preserve"> في الوافي : « يقول »</w:t>
            </w:r>
            <w:r>
              <w:rPr>
                <w:rtl/>
              </w:rPr>
              <w:t>.</w:t>
            </w:r>
          </w:p>
        </w:tc>
        <w:tc>
          <w:tcPr>
            <w:tcW w:w="4006" w:type="dxa"/>
          </w:tcPr>
          <w:p w:rsidR="00257D4A" w:rsidRDefault="00257D4A" w:rsidP="00DA4FAD">
            <w:pPr>
              <w:pStyle w:val="libFootnote0"/>
              <w:rPr>
                <w:rtl/>
              </w:rPr>
            </w:pPr>
            <w:r>
              <w:rPr>
                <w:rtl/>
              </w:rPr>
              <w:t>(10).</w:t>
            </w:r>
            <w:r w:rsidRPr="00951346">
              <w:rPr>
                <w:rtl/>
              </w:rPr>
              <w:t xml:space="preserve"> في الوافي : « وأخّرت</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 ب » </w:t>
      </w:r>
      <w:r w:rsidR="00DA4FAD">
        <w:rPr>
          <w:rtl/>
        </w:rPr>
        <w:t xml:space="preserve">: </w:t>
      </w:r>
      <w:r w:rsidR="003E6B40">
        <w:rPr>
          <w:rtl/>
        </w:rPr>
        <w:t>-</w:t>
      </w:r>
      <w:r w:rsidR="00DA4FAD" w:rsidRPr="00951346">
        <w:rPr>
          <w:rtl/>
        </w:rPr>
        <w:t xml:space="preserve"> « ودعوتني</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كذا وكذا</w:t>
      </w:r>
      <w:r w:rsidR="00DA4FAD">
        <w:rPr>
          <w:rtl/>
        </w:rPr>
        <w:t xml:space="preserve"> ». </w:t>
      </w:r>
      <w:r w:rsidR="00DA4FAD" w:rsidRPr="00951346">
        <w:rPr>
          <w:rtl/>
        </w:rPr>
        <w:t xml:space="preserve">وفي « ز » </w:t>
      </w:r>
      <w:r w:rsidR="00DA4FAD">
        <w:rPr>
          <w:rtl/>
        </w:rPr>
        <w:t xml:space="preserve">: </w:t>
      </w:r>
      <w:r w:rsidR="003E6B40">
        <w:rPr>
          <w:rtl/>
        </w:rPr>
        <w:t>-</w:t>
      </w:r>
      <w:r w:rsidR="00DA4FAD" w:rsidRPr="00951346">
        <w:rPr>
          <w:rtl/>
        </w:rPr>
        <w:t xml:space="preserve"> « فأخّرت إجابتك وثوابك كذا وكذا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E5935" w:rsidTr="00BE5935">
        <w:tc>
          <w:tcPr>
            <w:tcW w:w="4006" w:type="dxa"/>
          </w:tcPr>
          <w:p w:rsidR="00BE5935" w:rsidRDefault="00BE5935" w:rsidP="00DA4FAD">
            <w:pPr>
              <w:pStyle w:val="libFootnote0"/>
              <w:rPr>
                <w:rtl/>
                <w:lang w:bidi="fa-IR"/>
              </w:rPr>
            </w:pPr>
            <w:r>
              <w:rPr>
                <w:rtl/>
              </w:rPr>
              <w:t>(12). ف</w:t>
            </w:r>
            <w:r w:rsidRPr="00951346">
              <w:rPr>
                <w:rtl/>
              </w:rPr>
              <w:t>ي الوافي : « لم تستجب</w:t>
            </w:r>
            <w:r>
              <w:rPr>
                <w:rtl/>
              </w:rPr>
              <w:t xml:space="preserve"> »</w:t>
            </w:r>
            <w:r>
              <w:rPr>
                <w:rFonts w:hint="cs"/>
                <w:rtl/>
              </w:rPr>
              <w:t>.</w:t>
            </w:r>
          </w:p>
        </w:tc>
        <w:tc>
          <w:tcPr>
            <w:tcW w:w="4006" w:type="dxa"/>
          </w:tcPr>
          <w:p w:rsidR="00BE5935" w:rsidRDefault="00BE5935" w:rsidP="00DA4FAD">
            <w:pPr>
              <w:pStyle w:val="libFootnote0"/>
              <w:rPr>
                <w:rtl/>
                <w:lang w:bidi="fa-IR"/>
              </w:rPr>
            </w:pPr>
            <w:r>
              <w:rPr>
                <w:rtl/>
              </w:rPr>
              <w:t xml:space="preserve">(13). </w:t>
            </w:r>
            <w:r w:rsidRPr="00951346">
              <w:rPr>
                <w:rtl/>
              </w:rPr>
              <w:t>في « ب » : « في الدنيا دعوة</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الثَّوَابِ</w:t>
      </w:r>
      <w:r>
        <w:rPr>
          <w:rtl/>
          <w:lang w:bidi="fa-IR"/>
        </w:rPr>
        <w:t xml:space="preserve"> ».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w:t>
      </w:r>
    </w:p>
    <w:p w:rsidR="00DA4FAD" w:rsidRPr="00951346" w:rsidRDefault="00DA4FAD" w:rsidP="00DA4FAD">
      <w:pPr>
        <w:pStyle w:val="Heading2Center"/>
        <w:rPr>
          <w:rtl/>
          <w:lang w:bidi="fa-IR"/>
        </w:rPr>
      </w:pPr>
      <w:bookmarkStart w:id="317" w:name="_Toc344056166"/>
      <w:bookmarkStart w:id="318" w:name="_Toc459895201"/>
      <w:bookmarkStart w:id="319" w:name="_Toc42787833"/>
      <w:r w:rsidRPr="00951346">
        <w:rPr>
          <w:rtl/>
          <w:lang w:bidi="fa-IR"/>
        </w:rPr>
        <w:t>20</w:t>
      </w:r>
      <w:r>
        <w:rPr>
          <w:rtl/>
          <w:lang w:bidi="fa-IR"/>
        </w:rPr>
        <w:t xml:space="preserve"> </w:t>
      </w:r>
      <w:r w:rsidR="003E6B40">
        <w:rPr>
          <w:rtl/>
          <w:lang w:bidi="fa-IR"/>
        </w:rPr>
        <w:t>-</w:t>
      </w:r>
      <w:r>
        <w:rPr>
          <w:rtl/>
          <w:lang w:bidi="fa-IR"/>
        </w:rPr>
        <w:t xml:space="preserve"> </w:t>
      </w:r>
      <w:r w:rsidRPr="00951346">
        <w:rPr>
          <w:rtl/>
          <w:lang w:bidi="fa-IR"/>
        </w:rPr>
        <w:t xml:space="preserve">بَابُ الصَّلَاةِ عَلَى النَّبِيِّ </w:t>
      </w:r>
      <w:r w:rsidRPr="00625F5B">
        <w:rPr>
          <w:rStyle w:val="libFootnotenumChar"/>
          <w:rtl/>
        </w:rPr>
        <w:t>(</w:t>
      </w:r>
      <w:r w:rsidRPr="00625F5B">
        <w:rPr>
          <w:rStyle w:val="libFootnotenumChar"/>
          <w:rFonts w:hint="cs"/>
          <w:rtl/>
        </w:rPr>
        <w:t>2</w:t>
      </w:r>
      <w:r w:rsidRPr="00625F5B">
        <w:rPr>
          <w:rStyle w:val="libFootnotenumChar"/>
          <w:rtl/>
        </w:rPr>
        <w:t>)</w:t>
      </w:r>
      <w:r>
        <w:rPr>
          <w:rtl/>
        </w:rPr>
        <w:t xml:space="preserve"> </w:t>
      </w:r>
      <w:r w:rsidRPr="00951346">
        <w:rPr>
          <w:rtl/>
          <w:lang w:bidi="fa-IR"/>
        </w:rPr>
        <w:t xml:space="preserve">مُحَمَّدٍ </w:t>
      </w:r>
      <w:r w:rsidRPr="00625F5B">
        <w:rPr>
          <w:rStyle w:val="libFootnotenumChar"/>
          <w:rtl/>
        </w:rPr>
        <w:t>(</w:t>
      </w:r>
      <w:r w:rsidRPr="00625F5B">
        <w:rPr>
          <w:rStyle w:val="libFootnotenumChar"/>
          <w:rFonts w:hint="cs"/>
          <w:rtl/>
        </w:rPr>
        <w:t>3</w:t>
      </w:r>
      <w:r w:rsidRPr="00625F5B">
        <w:rPr>
          <w:rStyle w:val="libFootnotenumChar"/>
          <w:rtl/>
        </w:rPr>
        <w:t>)</w:t>
      </w:r>
      <w:r>
        <w:rPr>
          <w:rtl/>
        </w:rPr>
        <w:t xml:space="preserve"> </w:t>
      </w:r>
      <w:r w:rsidRPr="00951346">
        <w:rPr>
          <w:rtl/>
          <w:lang w:bidi="fa-IR"/>
        </w:rPr>
        <w:t xml:space="preserve">وَأَهْلِ بَيْتِهِ </w:t>
      </w:r>
      <w:r w:rsidRPr="00625F5B">
        <w:rPr>
          <w:rStyle w:val="libFootnotenumChar"/>
          <w:rtl/>
        </w:rPr>
        <w:t>(</w:t>
      </w:r>
      <w:r w:rsidRPr="00625F5B">
        <w:rPr>
          <w:rStyle w:val="libFootnotenumChar"/>
          <w:rFonts w:hint="cs"/>
          <w:rtl/>
        </w:rPr>
        <w:t>4</w:t>
      </w:r>
      <w:r w:rsidRPr="00625F5B">
        <w:rPr>
          <w:rStyle w:val="libFootnotenumChar"/>
          <w:rtl/>
        </w:rPr>
        <w:t>)</w:t>
      </w:r>
      <w:r>
        <w:rPr>
          <w:rtl/>
        </w:rPr>
        <w:t xml:space="preserve"> </w:t>
      </w:r>
      <w:r w:rsidRPr="00951346">
        <w:rPr>
          <w:rtl/>
          <w:lang w:bidi="fa-IR"/>
        </w:rPr>
        <w:t>عَلَيْهِمُ السَّلَامُ‌</w:t>
      </w:r>
      <w:bookmarkEnd w:id="317"/>
      <w:bookmarkEnd w:id="318"/>
      <w:bookmarkEnd w:id="319"/>
    </w:p>
    <w:p w:rsidR="00DA4FAD" w:rsidRPr="00951346" w:rsidRDefault="00DA4FAD" w:rsidP="00DA4FAD">
      <w:pPr>
        <w:pStyle w:val="libNormal"/>
        <w:rPr>
          <w:rtl/>
          <w:lang w:bidi="fa-IR"/>
        </w:rPr>
      </w:pPr>
      <w:r w:rsidRPr="00D16124">
        <w:rPr>
          <w:rtl/>
        </w:rPr>
        <w:t>3164</w:t>
      </w:r>
      <w:r w:rsidRPr="002C2FC4">
        <w:rPr>
          <w:rStyle w:val="libBold2Char"/>
          <w:rtl/>
        </w:rPr>
        <w:t xml:space="preserve"> / 1.</w:t>
      </w:r>
      <w:r w:rsidRPr="00951346">
        <w:rPr>
          <w:rtl/>
          <w:lang w:bidi="fa-IR"/>
        </w:rPr>
        <w:t xml:space="preserve"> عَلِيُّ بْنُ إِبْرَاهِيمَ ، عَنْ أَبِيهِ ، عَنِ ابْنِ أَبِي عُمَيْرٍ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يَزَالُ الدُّعَاءُ مَحْجُوباً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حَتّى يُصَلّى عَلى مُحَمَّدٍ وَآلِ مُحَمَّدٍ</w:t>
      </w:r>
      <w:r>
        <w:rPr>
          <w:rtl/>
          <w:lang w:bidi="fa-IR"/>
        </w:rPr>
        <w:t xml:space="preserve">».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D16124">
        <w:rPr>
          <w:rtl/>
        </w:rPr>
        <w:t>3165</w:t>
      </w:r>
      <w:r w:rsidRPr="002C2FC4">
        <w:rPr>
          <w:rStyle w:val="libBold2Char"/>
          <w:rtl/>
        </w:rPr>
        <w:t xml:space="preserve"> / 2.</w:t>
      </w:r>
      <w:r w:rsidRPr="00951346">
        <w:rPr>
          <w:rtl/>
          <w:lang w:bidi="fa-IR"/>
        </w:rPr>
        <w:t xml:space="preserve"> عَنْهُ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دَعَا وَلَمْ يَذْكُرِ النَّبِيَّ </w:t>
      </w:r>
      <w:r w:rsidR="0091593C" w:rsidRPr="0091593C">
        <w:rPr>
          <w:rStyle w:val="libAlaemChar"/>
          <w:rtl/>
        </w:rPr>
        <w:t>صلى‌الله‌عليه‌وآله</w:t>
      </w:r>
      <w:r w:rsidRPr="00951346">
        <w:rPr>
          <w:rtl/>
          <w:lang w:bidi="fa-IR"/>
        </w:rPr>
        <w:t xml:space="preserve"> رَفْرَفَ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الدُّعَاءُ عَلى رَأْسِهِ ، فَإِذَا ذَكَرَ النَّبِيَّ </w:t>
      </w:r>
      <w:r w:rsidR="0091593C" w:rsidRPr="0091593C">
        <w:rPr>
          <w:rStyle w:val="libAlaemChar"/>
          <w:rtl/>
        </w:rPr>
        <w:t>صلى‌الله‌عليه‌وآله</w:t>
      </w:r>
      <w:r w:rsidRPr="00951346">
        <w:rPr>
          <w:rtl/>
          <w:lang w:bidi="fa-IR"/>
        </w:rPr>
        <w:t xml:space="preserve"> رُفِعَ الدُّعَاءُ</w:t>
      </w:r>
      <w:r>
        <w:rPr>
          <w:rtl/>
          <w:lang w:bidi="fa-IR"/>
        </w:rPr>
        <w:t xml:space="preserve"> ».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D16124">
        <w:rPr>
          <w:rtl/>
        </w:rPr>
        <w:t>3166</w:t>
      </w:r>
      <w:r w:rsidRPr="002C2FC4">
        <w:rPr>
          <w:rStyle w:val="libBold2Char"/>
          <w:rtl/>
        </w:rPr>
        <w:t xml:space="preserve"> / 3.</w:t>
      </w:r>
      <w:r w:rsidRPr="00951346">
        <w:rPr>
          <w:rtl/>
          <w:lang w:bidi="fa-IR"/>
        </w:rPr>
        <w:t xml:space="preserve"> أَبُو عَلِيٍّ الْأَشْعَرِيُّ ، عَنْ مُحَمَّدِ بْنِ عَبْدِ الْجَبَّارِ ، عَنْ صَفْوَانَ ، عَنْ أَبِي أُسَامَةَ‌</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المؤمن</w:t>
      </w:r>
      <w:r w:rsidR="00DA4FAD" w:rsidRPr="00951346">
        <w:rPr>
          <w:rtl/>
        </w:rPr>
        <w:t xml:space="preserve"> ، ص 34 ، ح 68 ، عن أبي عبدالله </w:t>
      </w:r>
      <w:r w:rsidR="00DA4FAD" w:rsidRPr="00DC1804">
        <w:rPr>
          <w:rStyle w:val="libFootnoteAlaemChar"/>
          <w:rtl/>
        </w:rPr>
        <w:t>عليه‌السلام</w:t>
      </w:r>
      <w:r w:rsidR="00DA4FAD" w:rsidRPr="00951346">
        <w:rPr>
          <w:rtl/>
        </w:rPr>
        <w:t xml:space="preserve"> ، مع اختلاف يسير وزيادة في أوّله </w:t>
      </w:r>
      <w:r w:rsidR="00DC1804">
        <w:rPr>
          <w:rFonts w:hint="cs"/>
          <w:rtl/>
        </w:rPr>
        <w:t>.</w:t>
      </w:r>
      <w:r w:rsidR="00DA4FAD" w:rsidRPr="00707A47">
        <w:rPr>
          <w:rStyle w:val="libFootnoteBoldChar"/>
          <w:rtl/>
        </w:rPr>
        <w:t>الوافي</w:t>
      </w:r>
      <w:r w:rsidR="00DA4FAD" w:rsidRPr="00951346">
        <w:rPr>
          <w:rtl/>
        </w:rPr>
        <w:t xml:space="preserve"> ، ج 9 ، ص 1524 ، ح 8690 ؛ </w:t>
      </w:r>
      <w:r w:rsidR="00DA4FAD" w:rsidRPr="00707A47">
        <w:rPr>
          <w:rStyle w:val="libFootnoteBoldChar"/>
          <w:rtl/>
        </w:rPr>
        <w:t>الوسائل</w:t>
      </w:r>
      <w:r w:rsidR="00DA4FAD" w:rsidRPr="00951346">
        <w:rPr>
          <w:rtl/>
        </w:rPr>
        <w:t xml:space="preserve"> ، ج 7 ، ص 62 ، ح 8730.</w:t>
      </w:r>
    </w:p>
    <w:p w:rsidR="00DA4FAD" w:rsidRPr="00951346" w:rsidRDefault="0091593C" w:rsidP="00DA4FAD">
      <w:pPr>
        <w:pStyle w:val="libFootnote0"/>
        <w:rPr>
          <w:rtl/>
          <w:lang w:bidi="fa-IR"/>
        </w:rPr>
      </w:pPr>
      <w:r>
        <w:rPr>
          <w:rtl/>
        </w:rPr>
        <w:t>(2).</w:t>
      </w:r>
      <w:r w:rsidR="00DA4FAD" w:rsidRPr="00951346">
        <w:rPr>
          <w:rtl/>
        </w:rPr>
        <w:t xml:space="preserve"> في « ب ، ج ، د ، ص ، بر ، بس » ومرآة العقول </w:t>
      </w:r>
      <w:r w:rsidR="00DA4FAD">
        <w:rPr>
          <w:rtl/>
        </w:rPr>
        <w:t xml:space="preserve">: </w:t>
      </w:r>
      <w:r w:rsidR="003E6B40">
        <w:rPr>
          <w:rtl/>
        </w:rPr>
        <w:t>-</w:t>
      </w:r>
      <w:r w:rsidR="00DA4FAD" w:rsidRPr="00951346">
        <w:rPr>
          <w:rtl/>
        </w:rPr>
        <w:t xml:space="preserve"> « النبيّ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حاشية « ص » </w:t>
      </w:r>
      <w:r w:rsidR="00DA4FAD">
        <w:rPr>
          <w:rtl/>
        </w:rPr>
        <w:t xml:space="preserve">: </w:t>
      </w:r>
      <w:r w:rsidR="003E6B40">
        <w:rPr>
          <w:rtl/>
        </w:rPr>
        <w:t>-</w:t>
      </w:r>
      <w:r w:rsidR="00DA4FAD" w:rsidRPr="00951346">
        <w:rPr>
          <w:rtl/>
        </w:rPr>
        <w:t xml:space="preserve"> « محمّد</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ص » : « وآله</w:t>
      </w:r>
      <w:r w:rsidR="00DA4FAD">
        <w:rPr>
          <w:rtl/>
        </w:rPr>
        <w:t xml:space="preserve"> ». </w:t>
      </w:r>
      <w:r w:rsidR="00DA4FAD" w:rsidRPr="00951346">
        <w:rPr>
          <w:rtl/>
        </w:rPr>
        <w:t>وفي حاشية « ص » : « وآل محمّد » كلاهما بدل « وأهل بيته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595351">
        <w:rPr>
          <w:rStyle w:val="libFootnoteBoldChar"/>
          <w:rtl/>
        </w:rPr>
        <w:t>الأمالي للطوسي</w:t>
      </w:r>
      <w:r w:rsidR="00DA4FAD" w:rsidRPr="00951346">
        <w:rPr>
          <w:rtl/>
        </w:rPr>
        <w:t xml:space="preserve"> : + « عن السماء</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595351">
        <w:rPr>
          <w:rStyle w:val="libFootnoteBoldChar"/>
          <w:rtl/>
        </w:rPr>
        <w:t>الأمالي للطوسي</w:t>
      </w:r>
      <w:r w:rsidR="00DA4FAD" w:rsidRPr="00951346">
        <w:rPr>
          <w:rtl/>
        </w:rPr>
        <w:t xml:space="preserve"> ، ص 662 ، المجلس 35 ، ح 23 ، بسنده عن ابن أبي عمير. وفي </w:t>
      </w:r>
      <w:r w:rsidR="00DA4FAD" w:rsidRPr="0091593C">
        <w:rPr>
          <w:rStyle w:val="libFootnoteBoldChar"/>
          <w:rtl/>
        </w:rPr>
        <w:t>الأمالي للصدوق</w:t>
      </w:r>
      <w:r w:rsidR="00DA4FAD" w:rsidRPr="00951346">
        <w:rPr>
          <w:rtl/>
        </w:rPr>
        <w:t xml:space="preserve"> ، ص 580 ، المجلس 85 ، ذيل ح 18 ؛ و</w:t>
      </w:r>
      <w:r w:rsidR="00DA4FAD" w:rsidRPr="00707A47">
        <w:rPr>
          <w:rStyle w:val="libFootnoteBoldChar"/>
          <w:rtl/>
        </w:rPr>
        <w:t>ثواب الأعمال</w:t>
      </w:r>
      <w:r w:rsidR="00DA4FAD" w:rsidRPr="00951346">
        <w:rPr>
          <w:rtl/>
        </w:rPr>
        <w:t xml:space="preserve"> ، ص 188 ، ذيل ح 1 ، بسند آخر. </w:t>
      </w:r>
      <w:r w:rsidR="00DA4FAD" w:rsidRPr="00707A47">
        <w:rPr>
          <w:rStyle w:val="libFootnoteBoldChar"/>
          <w:rtl/>
        </w:rPr>
        <w:t>كفاية</w:t>
      </w:r>
      <w:r w:rsidR="00DA4FAD" w:rsidRPr="00951346">
        <w:rPr>
          <w:rtl/>
        </w:rPr>
        <w:t xml:space="preserve"> </w:t>
      </w:r>
      <w:r w:rsidR="00DA4FAD" w:rsidRPr="00707A47">
        <w:rPr>
          <w:rStyle w:val="libFootnoteBoldChar"/>
          <w:rtl/>
        </w:rPr>
        <w:t>الأثر</w:t>
      </w:r>
      <w:r w:rsidR="00DA4FAD" w:rsidRPr="00951346">
        <w:rPr>
          <w:rtl/>
        </w:rPr>
        <w:t xml:space="preserve"> ، ص 39 ، بسند آخر عن رسول الله </w:t>
      </w:r>
      <w:r w:rsidRPr="00DC1804">
        <w:rPr>
          <w:rStyle w:val="libFootnoteAlaemChar"/>
          <w:rtl/>
        </w:rPr>
        <w:t>صلى‌الله‌عليه‌وآله</w:t>
      </w:r>
      <w:r w:rsidR="00DA4FAD" w:rsidRPr="00951346">
        <w:rPr>
          <w:rtl/>
        </w:rPr>
        <w:t xml:space="preserve"> ، وفي الثلاثة الأخيرة مع اختلاف يسير </w:t>
      </w:r>
      <w:r w:rsidR="00DC1804">
        <w:rPr>
          <w:rFonts w:hint="cs"/>
          <w:rtl/>
        </w:rPr>
        <w:t>.</w:t>
      </w:r>
      <w:r w:rsidR="00DA4FAD" w:rsidRPr="00707A47">
        <w:rPr>
          <w:rStyle w:val="libFootnoteBoldChar"/>
          <w:rtl/>
        </w:rPr>
        <w:t>الوافي</w:t>
      </w:r>
      <w:r w:rsidR="00DA4FAD" w:rsidRPr="00951346">
        <w:rPr>
          <w:rtl/>
        </w:rPr>
        <w:t xml:space="preserve"> ، ج 9 ، ص 1513 ، ح 8662 ؛ </w:t>
      </w:r>
      <w:r w:rsidR="00DA4FAD" w:rsidRPr="00707A47">
        <w:rPr>
          <w:rStyle w:val="libFootnoteBoldChar"/>
          <w:rtl/>
        </w:rPr>
        <w:t>الوسائل</w:t>
      </w:r>
      <w:r w:rsidR="00DA4FAD" w:rsidRPr="00951346">
        <w:rPr>
          <w:rtl/>
        </w:rPr>
        <w:t xml:space="preserve"> ، ج 7 ، ص 93 ، ح 8827.</w:t>
      </w:r>
    </w:p>
    <w:p w:rsidR="00DA4FAD" w:rsidRPr="00951346" w:rsidRDefault="0091593C" w:rsidP="00DA4FAD">
      <w:pPr>
        <w:pStyle w:val="libFootnote0"/>
        <w:rPr>
          <w:rtl/>
          <w:lang w:bidi="fa-IR"/>
        </w:rPr>
      </w:pPr>
      <w:r>
        <w:rPr>
          <w:rtl/>
        </w:rPr>
        <w:t>(7).</w:t>
      </w:r>
      <w:r w:rsidR="00DA4FAD" w:rsidRPr="00951346">
        <w:rPr>
          <w:rtl/>
        </w:rPr>
        <w:t xml:space="preserve"> رفرف الطائر : إذا حرّك جناحيه حول الشي‌ء يريد أن يقع عليه. واستعير هنا لانفصال الدعاء عن الداعي‌وعدم وصوله إلى محلّ الاستجابة. راجع : </w:t>
      </w:r>
      <w:r w:rsidR="00DA4FAD" w:rsidRPr="00707A47">
        <w:rPr>
          <w:rStyle w:val="libFootnoteBoldChar"/>
          <w:rtl/>
        </w:rPr>
        <w:t>مرآة العقول</w:t>
      </w:r>
      <w:r w:rsidR="00DA4FAD" w:rsidRPr="00951346">
        <w:rPr>
          <w:rtl/>
        </w:rPr>
        <w:t xml:space="preserve"> ، ج 12 ، ص 90 ؛ </w:t>
      </w:r>
      <w:r w:rsidR="00DA4FAD" w:rsidRPr="00707A47">
        <w:rPr>
          <w:rStyle w:val="libFootnoteBoldChar"/>
          <w:rtl/>
        </w:rPr>
        <w:t>لسان العرب</w:t>
      </w:r>
      <w:r w:rsidR="00DA4FAD" w:rsidRPr="00951346">
        <w:rPr>
          <w:rtl/>
        </w:rPr>
        <w:t xml:space="preserve"> ، ج 9 ، ص 124 ( رفف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الجعفريّات</w:t>
      </w:r>
      <w:r w:rsidR="00DA4FAD" w:rsidRPr="00951346">
        <w:rPr>
          <w:rtl/>
        </w:rPr>
        <w:t xml:space="preserve"> ، ص 216 ، بسند آخر عن جعفر بن محمّد ، عن آبائه ، عن عليّ بن أبي طالب </w:t>
      </w:r>
      <w:r w:rsidR="00DA4FAD" w:rsidRPr="00DC1804">
        <w:rPr>
          <w:rStyle w:val="libFootnoteAlaemChar"/>
          <w:rtl/>
        </w:rPr>
        <w:t>عليهم‌السلام</w:t>
      </w:r>
      <w:r w:rsidR="00DA4FAD" w:rsidRPr="00951346">
        <w:rPr>
          <w:rtl/>
        </w:rPr>
        <w:t xml:space="preserve"> ، مع اختلاف يسير </w:t>
      </w:r>
      <w:r w:rsidR="00DC1804">
        <w:rPr>
          <w:rFonts w:hint="cs"/>
          <w:rtl/>
        </w:rPr>
        <w:t>.</w:t>
      </w:r>
      <w:r w:rsidR="00DA4FAD" w:rsidRPr="00707A47">
        <w:rPr>
          <w:rStyle w:val="libFootnoteBoldChar"/>
          <w:rtl/>
        </w:rPr>
        <w:t>الوافي</w:t>
      </w:r>
      <w:r w:rsidR="00DA4FAD" w:rsidRPr="00951346">
        <w:rPr>
          <w:rtl/>
        </w:rPr>
        <w:t xml:space="preserve"> ، ج 9 ، ص 1514 ، ح 8663 ؛ </w:t>
      </w:r>
      <w:r w:rsidR="00DA4FAD" w:rsidRPr="00707A47">
        <w:rPr>
          <w:rStyle w:val="libFootnoteBoldChar"/>
          <w:rtl/>
        </w:rPr>
        <w:t>الوسائل</w:t>
      </w:r>
      <w:r w:rsidR="00DA4FAD" w:rsidRPr="00951346">
        <w:rPr>
          <w:rtl/>
        </w:rPr>
        <w:t xml:space="preserve"> ، ج 7 ، ص 93 ، ح 8828.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زَيْدٍ الشَّحَّامِ ، عَنْ مُحَمَّدِ بْنِ مُسْلِمٍ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 أَنَّ رَجُلاً أَتَى النَّبِيَّ </w:t>
      </w:r>
      <w:r w:rsidR="0091593C" w:rsidRPr="0091593C">
        <w:rPr>
          <w:rStyle w:val="libAlaemChar"/>
          <w:rtl/>
        </w:rPr>
        <w:t>صلى‌الله‌عليه‌وآله</w:t>
      </w:r>
      <w:r w:rsidRPr="00951346">
        <w:rPr>
          <w:rtl/>
          <w:lang w:bidi="fa-IR"/>
        </w:rPr>
        <w:t xml:space="preserve"> ، فَقَالَ : يَا رَسُولَ اللهِ </w:t>
      </w:r>
      <w:r w:rsidR="0091593C" w:rsidRPr="0091593C">
        <w:rPr>
          <w:rStyle w:val="libAlaemChar"/>
          <w:rtl/>
        </w:rPr>
        <w:t>صلى‌الله‌عليه‌وآله</w:t>
      </w:r>
      <w:r w:rsidRPr="00951346">
        <w:rPr>
          <w:rtl/>
          <w:lang w:bidi="fa-IR"/>
        </w:rPr>
        <w:t xml:space="preserve"> ، إِنِّي </w:t>
      </w:r>
      <w:r w:rsidRPr="00625F5B">
        <w:rPr>
          <w:rStyle w:val="libFootnotenumChar"/>
          <w:rtl/>
        </w:rPr>
        <w:t>(1)</w:t>
      </w:r>
      <w:r w:rsidRPr="00951346">
        <w:rPr>
          <w:rtl/>
          <w:lang w:bidi="fa-IR"/>
        </w:rPr>
        <w:t xml:space="preserve"> أَجْعَلُ لكَ ثُلُثَ صَلَوَاتِي </w:t>
      </w:r>
      <w:r w:rsidRPr="00625F5B">
        <w:rPr>
          <w:rStyle w:val="libFootnotenumChar"/>
          <w:rtl/>
        </w:rPr>
        <w:t>(2)</w:t>
      </w:r>
      <w:r w:rsidRPr="00951346">
        <w:rPr>
          <w:rtl/>
          <w:lang w:bidi="fa-IR"/>
        </w:rPr>
        <w:t xml:space="preserve"> ، لَابَلْ أَجْعَلُ لَكَ نِصْفَ صَلَوَاتِي </w:t>
      </w:r>
      <w:r w:rsidRPr="00625F5B">
        <w:rPr>
          <w:rStyle w:val="libFootnotenumChar"/>
          <w:rtl/>
        </w:rPr>
        <w:t>(3)</w:t>
      </w:r>
      <w:r w:rsidRPr="00951346">
        <w:rPr>
          <w:rtl/>
          <w:lang w:bidi="fa-IR"/>
        </w:rPr>
        <w:t xml:space="preserve"> ، لَابَلْ أَجْعَلُهَا كُلَّهَا لَكَ </w:t>
      </w:r>
      <w:r w:rsidRPr="00625F5B">
        <w:rPr>
          <w:rStyle w:val="libFootnotenumChar"/>
          <w:rtl/>
        </w:rPr>
        <w:t>(4)</w:t>
      </w:r>
      <w:r w:rsidRPr="00951346">
        <w:rPr>
          <w:rtl/>
          <w:lang w:bidi="fa-IR"/>
        </w:rPr>
        <w:t xml:space="preserve"> ، فَقَالَ رَسُولُ اللهِ </w:t>
      </w:r>
      <w:r w:rsidR="0091593C" w:rsidRPr="0091593C">
        <w:rPr>
          <w:rStyle w:val="libAlaemChar"/>
          <w:rtl/>
        </w:rPr>
        <w:t>صلى‌الله‌عليه‌وآله</w:t>
      </w:r>
      <w:r w:rsidRPr="00951346">
        <w:rPr>
          <w:rtl/>
          <w:lang w:bidi="fa-IR"/>
        </w:rPr>
        <w:t xml:space="preserve"> : إِذَنْ تُكْفى مَؤُونَةَ الدُّنْيَا وَالْآخِرَةِ</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16124">
        <w:rPr>
          <w:rtl/>
        </w:rPr>
        <w:t>3167</w:t>
      </w:r>
      <w:r w:rsidRPr="002C2FC4">
        <w:rPr>
          <w:rStyle w:val="libBold2Char"/>
          <w:rtl/>
        </w:rPr>
        <w:t xml:space="preserve"> / 4.</w:t>
      </w:r>
      <w:r w:rsidRPr="00951346">
        <w:rPr>
          <w:rtl/>
          <w:lang w:bidi="fa-IR"/>
        </w:rPr>
        <w:t xml:space="preserve"> مُحَمَّدُ بْنُ يَحْيى ، عَنْ أَحْمَدَ بْنِ مُحَمَّدٍ ، عَنْ عَلِيِّ بْنِ الْحَكَمِ ، عَنْ سَيْفٍ ، عَنْ أَبِي أُسَامَةَ ، عَنْ أَبِي بَصِيرٍ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د ، ص ، بر ، بس ، بف » والوافي والوسائل </w:t>
      </w:r>
      <w:r w:rsidR="00DA4FAD">
        <w:rPr>
          <w:rtl/>
        </w:rPr>
        <w:t xml:space="preserve">: </w:t>
      </w:r>
      <w:r w:rsidR="003E6B40">
        <w:rPr>
          <w:rtl/>
        </w:rPr>
        <w:t>-</w:t>
      </w:r>
      <w:r w:rsidR="00DA4FAD" w:rsidRPr="00951346">
        <w:rPr>
          <w:rtl/>
        </w:rPr>
        <w:t xml:space="preserve"> « إنّي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17013" w:rsidTr="00817013">
        <w:tc>
          <w:tcPr>
            <w:tcW w:w="4006" w:type="dxa"/>
          </w:tcPr>
          <w:p w:rsidR="00817013" w:rsidRDefault="00817013" w:rsidP="00DA4FAD">
            <w:pPr>
              <w:pStyle w:val="libFootnote0"/>
              <w:rPr>
                <w:rtl/>
              </w:rPr>
            </w:pPr>
            <w:r>
              <w:rPr>
                <w:rtl/>
              </w:rPr>
              <w:t>(2).</w:t>
            </w:r>
            <w:r w:rsidRPr="00951346">
              <w:rPr>
                <w:rtl/>
              </w:rPr>
              <w:t xml:space="preserve"> في « ب ، د ، ص » والوسائل : « صلاتي</w:t>
            </w:r>
            <w:r>
              <w:rPr>
                <w:rtl/>
              </w:rPr>
              <w:t xml:space="preserve"> ».</w:t>
            </w:r>
          </w:p>
        </w:tc>
        <w:tc>
          <w:tcPr>
            <w:tcW w:w="4006" w:type="dxa"/>
          </w:tcPr>
          <w:p w:rsidR="00817013" w:rsidRDefault="00817013" w:rsidP="00DA4FAD">
            <w:pPr>
              <w:pStyle w:val="libFootnote0"/>
              <w:rPr>
                <w:rtl/>
              </w:rPr>
            </w:pPr>
            <w:r>
              <w:rPr>
                <w:rtl/>
              </w:rPr>
              <w:t>(3).</w:t>
            </w:r>
            <w:r w:rsidRPr="00951346">
              <w:rPr>
                <w:rtl/>
              </w:rPr>
              <w:t xml:space="preserve"> ف</w:t>
            </w:r>
            <w:r w:rsidR="00230EBD">
              <w:rPr>
                <w:rtl/>
              </w:rPr>
              <w:t>ي « ب ، د ، ص ، بس » والوسائل :«</w:t>
            </w:r>
            <w:r w:rsidRPr="00951346">
              <w:rPr>
                <w:rtl/>
              </w:rPr>
              <w:t>صلاتي</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232 : « لعلّ المراد بكلّ صلاة الصلاة الكاملة في الفضل والأجر ، وهي الواقعة قبل السؤال ، وبنصفها مادونها بهذا القدر في الفضل ، وهي الواقعة في وسط السؤال ، وثلثها ما انحطّ منها بهذه النسبة ، وهي الواقعة بعد الفراغ من السؤال ، وبالجملة ففيه إشارة إلى تفاوت مراتب الصلاة في الفضل والكمال والأجر ، والله أعلم</w:t>
      </w:r>
      <w:r w:rsidR="00DA4FAD">
        <w:rPr>
          <w:rtl/>
        </w:rPr>
        <w:t xml:space="preserve">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الوافي</w:t>
      </w:r>
      <w:r w:rsidRPr="009B0BCE">
        <w:rPr>
          <w:rtl/>
        </w:rPr>
        <w:t xml:space="preserve"> : « أراد بالصلاة معناها اللغوي ؛ أعني الدعاء ، يعني كلّما أدعو الله في حاجة أدعو لك أوّلاً وأجعله أصلاً وأساساً ، ثمّ أبني عليه ما أطلبه لنفسي ، وهذا معنى ما يأتي من تفسير هذا الحديث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 هذا الخبر مع قطع النظر عن الخبر الآتي يحتمل وجوهاً : الأوّل ما سيأتي في الخبر ، فإذا جعل ثلث صلواته له ، معناه أنّه يجعل المقصود بالذات في ثلث دعواته الدعاء للنبيّ </w:t>
      </w:r>
      <w:r w:rsidR="0091593C" w:rsidRPr="00FD46FC">
        <w:rPr>
          <w:rStyle w:val="libFootnoteAlaemChar"/>
          <w:rtl/>
        </w:rPr>
        <w:t>صلى‌الله‌عليه‌وآله</w:t>
      </w:r>
      <w:r w:rsidRPr="009B0BCE">
        <w:rPr>
          <w:rtl/>
        </w:rPr>
        <w:t xml:space="preserve"> والصلاة عليه ، فكأنّه جعل ثلث دعواته له ؛ فإنّه جعل الدعاء له مقدّماً ثمّ أتبعه بالدعاء لنفسه فكأنّه جعل ثلث صلاته له ، وكذا النصف والكلّ.</w:t>
      </w:r>
    </w:p>
    <w:p w:rsidR="00DA4FAD" w:rsidRPr="00951346" w:rsidRDefault="00DA4FAD" w:rsidP="00DA4FAD">
      <w:pPr>
        <w:pStyle w:val="libFootnote0"/>
        <w:rPr>
          <w:rtl/>
          <w:lang w:bidi="fa-IR"/>
        </w:rPr>
      </w:pPr>
      <w:r w:rsidRPr="009B0BCE">
        <w:rPr>
          <w:rtl/>
        </w:rPr>
        <w:t xml:space="preserve">الثاني : أن يكون المعنى : أجعل ثلث دعواتي الصلاة عليه ، أو نصفها ، أو كلّها بمعنى أنّه لايدعو لنفسه وكلّما أراد أن يدعو لحاجته يترك ذلك ويصلّي بدله على النبيّ </w:t>
      </w:r>
      <w:r w:rsidR="0091593C" w:rsidRPr="00FD46FC">
        <w:rPr>
          <w:rStyle w:val="libFootnoteAlaemChar"/>
          <w:rtl/>
        </w:rPr>
        <w:t>صلى‌الله‌عليه‌وآله</w:t>
      </w:r>
      <w:r w:rsidRPr="009B0BCE">
        <w:rPr>
          <w:rtl/>
        </w:rPr>
        <w:t>.</w:t>
      </w:r>
    </w:p>
    <w:p w:rsidR="00DA4FAD" w:rsidRPr="00951346" w:rsidRDefault="00DA4FAD" w:rsidP="00DA4FAD">
      <w:pPr>
        <w:pStyle w:val="libFootnote0"/>
        <w:rPr>
          <w:rtl/>
          <w:lang w:bidi="fa-IR"/>
        </w:rPr>
      </w:pPr>
      <w:r w:rsidRPr="009B0BCE">
        <w:rPr>
          <w:rtl/>
        </w:rPr>
        <w:t xml:space="preserve">الثالث : ما قيل : إنّ المراد بالاختصاص هنا الاتّصال ، والمراد بالصلاة الثناء على نفسه بالدعاء ، واتّصال نصف الدعاء بالرسول عبارة عن أن يصلّي على النبيّ </w:t>
      </w:r>
      <w:r w:rsidR="0091593C" w:rsidRPr="00FD46FC">
        <w:rPr>
          <w:rStyle w:val="libFootnoteAlaemChar"/>
          <w:rtl/>
        </w:rPr>
        <w:t>صلى‌الله‌عليه‌وآله</w:t>
      </w:r>
      <w:r w:rsidRPr="009B0BCE">
        <w:rPr>
          <w:rtl/>
        </w:rPr>
        <w:t xml:space="preserve"> ويدعو بعده ثلاث دعوات لنفسه ، والنصف أن يدعو بعد الصلاة عليه دعاءين لنفسه ، </w:t>
      </w:r>
      <w:r w:rsidR="00FD46FC">
        <w:rPr>
          <w:rtl/>
        </w:rPr>
        <w:t>والكلّ أن يدعو بعد كلّ صلاة إل</w:t>
      </w:r>
      <w:r w:rsidR="00FD46FC">
        <w:rPr>
          <w:rFonts w:hint="cs"/>
          <w:rtl/>
        </w:rPr>
        <w:t>ّ</w:t>
      </w:r>
      <w:r w:rsidR="00FD46FC">
        <w:rPr>
          <w:rtl/>
        </w:rPr>
        <w:t>ا</w:t>
      </w:r>
      <w:r w:rsidRPr="009B0BCE">
        <w:rPr>
          <w:rtl/>
        </w:rPr>
        <w:t>دعاءً واحداً لنفسه. والقرينة على إرادة هذا المعنى أنّه قال في الثاني : نصف صلواتي ، ولم يقل : ثلثي صلواتي ؛ لأنّه يحصل الكسر حينئذٍ ، أو الاختلاف بأن يدعو بعد صلاة دعاءً واحداً وبعد اخرى دعاءين. ولايخفى ما فيه من التكلّف ، مع أنّه يرجع إلى ما ذكرناه أوّلاً ولا تكلّف فيه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1515 ، ح 8667 ؛ </w:t>
      </w:r>
      <w:r w:rsidR="00DA4FAD" w:rsidRPr="00707A47">
        <w:rPr>
          <w:rStyle w:val="libFootnoteBoldChar"/>
          <w:rtl/>
        </w:rPr>
        <w:t>الوسائل</w:t>
      </w:r>
      <w:r w:rsidR="00DA4FAD" w:rsidRPr="00951346">
        <w:rPr>
          <w:rtl/>
        </w:rPr>
        <w:t xml:space="preserve"> ، ج 7 ، ص 92 ، ح 8824.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سَأَلْتُ </w:t>
      </w:r>
      <w:r w:rsidRPr="00625F5B">
        <w:rPr>
          <w:rStyle w:val="libFootnotenumChar"/>
          <w:rtl/>
        </w:rPr>
        <w:t>(1)</w:t>
      </w:r>
      <w:r w:rsidRPr="00951346">
        <w:rPr>
          <w:rtl/>
          <w:lang w:bidi="fa-IR"/>
        </w:rPr>
        <w:t xml:space="preserve"> أَبَا عَبْدِ اللهِ </w:t>
      </w:r>
      <w:r w:rsidRPr="00924332">
        <w:rPr>
          <w:rStyle w:val="libAlaemChar"/>
          <w:rtl/>
        </w:rPr>
        <w:t>عليه‌السلام</w:t>
      </w:r>
      <w:r w:rsidRPr="00951346">
        <w:rPr>
          <w:rtl/>
          <w:lang w:bidi="fa-IR"/>
        </w:rPr>
        <w:t xml:space="preserve"> : مَا مَعْنى « أَجْعَلُ صَلَوَاتِي </w:t>
      </w:r>
      <w:r w:rsidRPr="00625F5B">
        <w:rPr>
          <w:rStyle w:val="libFootnotenumChar"/>
          <w:rtl/>
        </w:rPr>
        <w:t>(2)</w:t>
      </w:r>
      <w:r w:rsidRPr="00951346">
        <w:rPr>
          <w:rtl/>
          <w:lang w:bidi="fa-IR"/>
        </w:rPr>
        <w:t xml:space="preserve"> كُلَّهَا لَكَ</w:t>
      </w:r>
      <w:r>
        <w:rPr>
          <w:rtl/>
          <w:lang w:bidi="fa-IR"/>
        </w:rPr>
        <w:t>؟</w:t>
      </w:r>
      <w:r w:rsidRPr="00951346">
        <w:rPr>
          <w:rtl/>
          <w:lang w:bidi="fa-IR"/>
        </w:rPr>
        <w:t xml:space="preserve"> » فَقَالَ : « يُقَدِّمُهُ </w:t>
      </w:r>
      <w:r w:rsidRPr="00625F5B">
        <w:rPr>
          <w:rStyle w:val="libFootnotenumChar"/>
          <w:rtl/>
        </w:rPr>
        <w:t>(3)</w:t>
      </w:r>
      <w:r w:rsidRPr="00951346">
        <w:rPr>
          <w:rtl/>
          <w:lang w:bidi="fa-IR"/>
        </w:rPr>
        <w:t xml:space="preserve"> بَيْنَ يَدَيْ كُلِّ حَاجَةٍ ، فَلَا يَسْأَلُ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شَيْئاً حَتّى يَبْدَأَ بِالنَّبِيِّ </w:t>
      </w:r>
      <w:r w:rsidR="0091593C" w:rsidRPr="0091593C">
        <w:rPr>
          <w:rStyle w:val="libAlaemChar"/>
          <w:rtl/>
        </w:rPr>
        <w:t>صلى‌الله‌عليه‌وآله</w:t>
      </w:r>
      <w:r w:rsidRPr="00951346">
        <w:rPr>
          <w:rtl/>
          <w:lang w:bidi="fa-IR"/>
        </w:rPr>
        <w:t xml:space="preserve"> ، فَيُصَلِّيَ عَلَيْهِ ، ثُمَّ يَسْأَلَ اللهَ حَوَائِجَهُ</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D16124">
        <w:rPr>
          <w:rtl/>
        </w:rPr>
        <w:t>3168</w:t>
      </w:r>
      <w:r w:rsidRPr="002C2FC4">
        <w:rPr>
          <w:rStyle w:val="libBold2Char"/>
          <w:rtl/>
        </w:rPr>
        <w:t xml:space="preserve"> / 5.</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لَاتَجْعَلُونِي كَقَدَحِ الرَّاكِبِ </w:t>
      </w:r>
      <w:r w:rsidRPr="00625F5B">
        <w:rPr>
          <w:rStyle w:val="libFootnotenumChar"/>
          <w:rtl/>
        </w:rPr>
        <w:t>(5)</w:t>
      </w:r>
      <w:r w:rsidRPr="00951346">
        <w:rPr>
          <w:rtl/>
          <w:lang w:bidi="fa-IR"/>
        </w:rPr>
        <w:t xml:space="preserve"> ؛ فَإِنَّ الرَّاكِبَ </w:t>
      </w:r>
      <w:r w:rsidRPr="00625F5B">
        <w:rPr>
          <w:rStyle w:val="libFootnotenumChar"/>
          <w:rtl/>
        </w:rPr>
        <w:t>(6)</w:t>
      </w:r>
      <w:r w:rsidRPr="00951346">
        <w:rPr>
          <w:rtl/>
          <w:lang w:bidi="fa-IR"/>
        </w:rPr>
        <w:t xml:space="preserve"> يَمْلَأُ قَدَحَهُ ، فَيَشْرَبُهُ إِذَا شَاءَ ، اجْعَلُونِي فِي أَوَّلِ الدُّعَاءِ ، وَفِي </w:t>
      </w:r>
      <w:r w:rsidRPr="00625F5B">
        <w:rPr>
          <w:rStyle w:val="libFootnotenumChar"/>
          <w:rtl/>
        </w:rPr>
        <w:t>(7)</w:t>
      </w:r>
      <w:r w:rsidRPr="00951346">
        <w:rPr>
          <w:rtl/>
          <w:lang w:bidi="fa-IR"/>
        </w:rPr>
        <w:t xml:space="preserve"> آخِرِهِ ، وَفِي وَسَطِهِ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D16124">
        <w:rPr>
          <w:rtl/>
        </w:rPr>
        <w:t>3169</w:t>
      </w:r>
      <w:r w:rsidRPr="002C2FC4">
        <w:rPr>
          <w:rStyle w:val="libBold2Char"/>
          <w:rtl/>
        </w:rPr>
        <w:t xml:space="preserve"> / 6.</w:t>
      </w:r>
      <w:r w:rsidRPr="00951346">
        <w:rPr>
          <w:rtl/>
          <w:lang w:bidi="fa-IR"/>
        </w:rPr>
        <w:t xml:space="preserve"> عِدَّةٌ مِنْ أَصْحَابِنَا ، عَنْ أَحْمَدَ بْنِ مُحَمَّدِ بْنِ خَالِدٍ ، عَنْ إِسْمَاعِيلَ بْنِ مِهْرَانَ ، عَنِ الْحَسَنِ بْنِ عَلِيِّ بْنِ أَبِي حَمْزَةَ ، عَنْ أَبِيهِ وَحُسَيْنِ بْنِ أَبِي الْعَلَاءِ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w:t>
      </w:r>
      <w:r w:rsidRPr="00625F5B">
        <w:rPr>
          <w:rStyle w:val="libFootnotenumChar"/>
          <w:rtl/>
        </w:rPr>
        <w:t>(10)</w:t>
      </w:r>
      <w:r w:rsidRPr="00951346">
        <w:rPr>
          <w:rtl/>
          <w:lang w:bidi="fa-IR"/>
        </w:rPr>
        <w:t xml:space="preserve"> ، قَالَ : قَالَ : « إِذَا ذُكِرَ النَّبِيُّ </w:t>
      </w:r>
      <w:r w:rsidR="0091593C" w:rsidRPr="0091593C">
        <w:rPr>
          <w:rStyle w:val="libAlaemChar"/>
          <w:rtl/>
        </w:rPr>
        <w:t>صلى‌الله‌عليه‌وآله</w:t>
      </w:r>
      <w:r w:rsidRPr="00951346">
        <w:rPr>
          <w:rtl/>
          <w:lang w:bidi="fa-IR"/>
        </w:rPr>
        <w:t xml:space="preserve"> فَأَكْثِرُوا الصَّلَاةَ عَلَيْهِ ؛ فَإِنَّهُ مَنْ صَلّى عَلَى النَّبِيِّ </w:t>
      </w:r>
      <w:r w:rsidR="0091593C" w:rsidRPr="0091593C">
        <w:rPr>
          <w:rStyle w:val="libAlaemChar"/>
          <w:rtl/>
        </w:rPr>
        <w:t>صلى‌الله‌عليه‌وآله</w:t>
      </w:r>
      <w:r w:rsidRPr="00951346">
        <w:rPr>
          <w:rtl/>
          <w:lang w:bidi="fa-IR"/>
        </w:rPr>
        <w:t xml:space="preserve"> صَلَاةً وَاحِدَةً ، صَلَّى اللهُ عَلَيْهِ أَلْفَ صَلَاةٍ فِي أَلْفِ صَفٍّ مِنَ الْمَلَائِكَةِ ، وَلَمْ يَبْقَ شَيْ</w:t>
      </w:r>
      <w:r w:rsidR="00FD46FC">
        <w:rPr>
          <w:rtl/>
          <w:lang w:bidi="fa-IR"/>
        </w:rPr>
        <w:t>‌ءٌ مِمَّا خَلَقَهُ اللهُ إِل</w:t>
      </w:r>
      <w:r w:rsidR="00FD46FC">
        <w:rPr>
          <w:rFonts w:hint="cs"/>
          <w:rtl/>
          <w:lang w:bidi="fa-IR"/>
        </w:rPr>
        <w:t>َّ</w:t>
      </w:r>
      <w:r w:rsidR="00FD46FC">
        <w:rPr>
          <w:rtl/>
          <w:lang w:bidi="fa-IR"/>
        </w:rPr>
        <w:t>ا</w:t>
      </w:r>
      <w:r w:rsidRPr="00951346">
        <w:rPr>
          <w:rtl/>
          <w:lang w:bidi="fa-IR"/>
        </w:rPr>
        <w:t xml:space="preserve"> صَلّى عَلَى </w:t>
      </w:r>
      <w:r w:rsidRPr="00625F5B">
        <w:rPr>
          <w:rStyle w:val="libFootnotenumChar"/>
          <w:rtl/>
        </w:rPr>
        <w:t>(11)</w:t>
      </w:r>
      <w:r w:rsidRPr="00951346">
        <w:rPr>
          <w:rtl/>
          <w:lang w:bidi="fa-IR"/>
        </w:rPr>
        <w:t xml:space="preserve"> الْعَبْدِ ؛</w:t>
      </w:r>
      <w:r w:rsidR="00E10107">
        <w:rPr>
          <w:rFonts w:hint="cs"/>
          <w:rtl/>
          <w:lang w:bidi="fa-IR"/>
        </w:rPr>
        <w:t>............................</w:t>
      </w:r>
      <w:r w:rsidR="00FD46FC">
        <w:rPr>
          <w:rFonts w:hint="cs"/>
          <w:rtl/>
          <w:lang w:bidi="fa-IR"/>
        </w:rPr>
        <w:t>...</w:t>
      </w:r>
      <w:r w:rsidR="00FD46FC">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10107" w:rsidTr="00E10107">
        <w:tc>
          <w:tcPr>
            <w:tcW w:w="4006" w:type="dxa"/>
          </w:tcPr>
          <w:p w:rsidR="00E10107" w:rsidRDefault="00E10107" w:rsidP="00DA4FAD">
            <w:pPr>
              <w:pStyle w:val="libFootnote0"/>
              <w:rPr>
                <w:rtl/>
              </w:rPr>
            </w:pPr>
            <w:r>
              <w:rPr>
                <w:rtl/>
              </w:rPr>
              <w:t>(1).</w:t>
            </w:r>
            <w:r w:rsidRPr="00951346">
              <w:rPr>
                <w:rtl/>
              </w:rPr>
              <w:t xml:space="preserve"> في « ب ، ج ، د » : « سألنا</w:t>
            </w:r>
            <w:r>
              <w:rPr>
                <w:rtl/>
              </w:rPr>
              <w:t xml:space="preserve"> ».</w:t>
            </w:r>
          </w:p>
        </w:tc>
        <w:tc>
          <w:tcPr>
            <w:tcW w:w="4006" w:type="dxa"/>
          </w:tcPr>
          <w:p w:rsidR="00E10107" w:rsidRDefault="00E10107" w:rsidP="00DA4FAD">
            <w:pPr>
              <w:pStyle w:val="libFootnote0"/>
              <w:rPr>
                <w:rtl/>
              </w:rPr>
            </w:pPr>
            <w:r>
              <w:rPr>
                <w:rtl/>
              </w:rPr>
              <w:t>(2).</w:t>
            </w:r>
            <w:r w:rsidRPr="00951346">
              <w:rPr>
                <w:rtl/>
              </w:rPr>
              <w:t xml:space="preserve"> في « د ، ص ، بر » والوسائل : « صلاتي</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 » : « تقدّمه</w:t>
      </w:r>
      <w:r w:rsidR="00DA4FAD">
        <w:rPr>
          <w:rtl/>
        </w:rPr>
        <w:t xml:space="preserve"> ». </w:t>
      </w:r>
      <w:r w:rsidR="00DA4FAD" w:rsidRPr="00951346">
        <w:rPr>
          <w:rtl/>
        </w:rPr>
        <w:t>وفي « بس » : « نقدّمه</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تذكير الضمير هنا باعتبار المعنى ، وهو الدعاء وتأنيثه سابقاً باعتبار اللفظ</w:t>
      </w:r>
      <w:r w:rsidR="00DA4FAD">
        <w:rPr>
          <w:rtl/>
        </w:rPr>
        <w:t xml:space="preserve"> ». </w:t>
      </w:r>
      <w:r w:rsidR="00DA4FAD" w:rsidRPr="00951346">
        <w:rPr>
          <w:rtl/>
        </w:rPr>
        <w:t xml:space="preserve">وردّه المجلسي في </w:t>
      </w:r>
      <w:r w:rsidR="00DA4FAD" w:rsidRPr="00707A47">
        <w:rPr>
          <w:rStyle w:val="libFootnoteBoldChar"/>
          <w:rtl/>
        </w:rPr>
        <w:t>مرآة العقول</w:t>
      </w:r>
      <w:r w:rsidR="00DA4FAD" w:rsidRPr="00951346">
        <w:rPr>
          <w:rtl/>
        </w:rPr>
        <w:t xml:space="preserve"> ؛ حيث أرجع الضمير إلى النبيّ </w:t>
      </w:r>
      <w:r w:rsidRPr="00E10107">
        <w:rPr>
          <w:rStyle w:val="libFootnoteAlaemChar"/>
          <w:rtl/>
        </w:rPr>
        <w:t>صلى‌الله‌عليه‌وآله</w:t>
      </w:r>
      <w:r w:rsidR="00DA4FAD" w:rsidRPr="00951346">
        <w:rPr>
          <w:rtl/>
        </w:rPr>
        <w:t xml:space="preserve"> لا إلى الصلاة.</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1517 ، ح 8670 ؛ </w:t>
      </w:r>
      <w:r w:rsidR="00DA4FAD" w:rsidRPr="00707A47">
        <w:rPr>
          <w:rStyle w:val="libFootnoteBoldChar"/>
          <w:rtl/>
        </w:rPr>
        <w:t>الوسائل</w:t>
      </w:r>
      <w:r w:rsidR="00DA4FAD" w:rsidRPr="00951346">
        <w:rPr>
          <w:rtl/>
        </w:rPr>
        <w:t xml:space="preserve"> ، ج 7 ، ص 92 ، ح 8825.</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الوافي</w:t>
      </w:r>
      <w:r w:rsidR="00DA4FAD" w:rsidRPr="00951346">
        <w:rPr>
          <w:rtl/>
        </w:rPr>
        <w:t xml:space="preserve"> : « لعلّ المراد من ال</w:t>
      </w:r>
      <w:r w:rsidR="00653012">
        <w:rPr>
          <w:rtl/>
        </w:rPr>
        <w:t>حديث أنّ الراكب لايذكر قدحه إل</w:t>
      </w:r>
      <w:r w:rsidR="00653012">
        <w:rPr>
          <w:rFonts w:hint="cs"/>
          <w:rtl/>
        </w:rPr>
        <w:t>ّ</w:t>
      </w:r>
      <w:r w:rsidR="00653012">
        <w:rPr>
          <w:rtl/>
        </w:rPr>
        <w:t>ا</w:t>
      </w:r>
      <w:r w:rsidR="00DA4FAD" w:rsidRPr="00951346">
        <w:rPr>
          <w:rtl/>
        </w:rPr>
        <w:t>إذا عطش وأراد أن يشرب ، فحينئذٍ يملؤه‌ويشربه ، وأمّا في سائر الأوقات فهو عنه في غفلة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53012" w:rsidTr="00653012">
        <w:tc>
          <w:tcPr>
            <w:tcW w:w="4006" w:type="dxa"/>
          </w:tcPr>
          <w:p w:rsidR="00653012" w:rsidRDefault="00653012" w:rsidP="00DA4FAD">
            <w:pPr>
              <w:pStyle w:val="libFootnote0"/>
              <w:rPr>
                <w:rtl/>
              </w:rPr>
            </w:pPr>
            <w:r>
              <w:rPr>
                <w:rtl/>
              </w:rPr>
              <w:t>(6).</w:t>
            </w:r>
            <w:r w:rsidRPr="00951346">
              <w:rPr>
                <w:rtl/>
              </w:rPr>
              <w:t xml:space="preserve"> في « ب » </w:t>
            </w:r>
            <w:r>
              <w:rPr>
                <w:rtl/>
              </w:rPr>
              <w:t>: -</w:t>
            </w:r>
            <w:r w:rsidRPr="00951346">
              <w:rPr>
                <w:rtl/>
              </w:rPr>
              <w:t xml:space="preserve"> « فإنّ الراكب</w:t>
            </w:r>
            <w:r>
              <w:rPr>
                <w:rtl/>
              </w:rPr>
              <w:t xml:space="preserve"> ».</w:t>
            </w:r>
          </w:p>
        </w:tc>
        <w:tc>
          <w:tcPr>
            <w:tcW w:w="4006" w:type="dxa"/>
          </w:tcPr>
          <w:p w:rsidR="00653012" w:rsidRDefault="00653012" w:rsidP="00DA4FAD">
            <w:pPr>
              <w:pStyle w:val="libFootnote0"/>
              <w:rPr>
                <w:rtl/>
              </w:rPr>
            </w:pPr>
            <w:r>
              <w:rPr>
                <w:rtl/>
              </w:rPr>
              <w:t>(7).</w:t>
            </w:r>
            <w:r w:rsidRPr="00951346">
              <w:rPr>
                <w:rtl/>
              </w:rPr>
              <w:t xml:space="preserve"> في « بر » </w:t>
            </w:r>
            <w:r>
              <w:rPr>
                <w:rtl/>
              </w:rPr>
              <w:t>: -</w:t>
            </w:r>
            <w:r w:rsidRPr="00951346">
              <w:rPr>
                <w:rtl/>
              </w:rPr>
              <w:t xml:space="preserve"> « في</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الوسائل : « وفي وسطه وفي آخره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1515 ، ح 8666 ؛ </w:t>
      </w:r>
      <w:r w:rsidR="00DA4FAD" w:rsidRPr="00707A47">
        <w:rPr>
          <w:rStyle w:val="libFootnoteBoldChar"/>
          <w:rtl/>
        </w:rPr>
        <w:t>الوسائل</w:t>
      </w:r>
      <w:r w:rsidR="00DA4FAD" w:rsidRPr="00951346">
        <w:rPr>
          <w:rtl/>
        </w:rPr>
        <w:t xml:space="preserve"> ، ج 7 ، ص 94 ، ح 8829.</w:t>
      </w:r>
    </w:p>
    <w:tbl>
      <w:tblPr>
        <w:tblStyle w:val="TableGrid"/>
        <w:bidiVisual/>
        <w:tblW w:w="0" w:type="auto"/>
        <w:tblLook w:val="04A0" w:firstRow="1" w:lastRow="0" w:firstColumn="1" w:lastColumn="0" w:noHBand="0" w:noVBand="1"/>
      </w:tblPr>
      <w:tblGrid>
        <w:gridCol w:w="4006"/>
        <w:gridCol w:w="4006"/>
      </w:tblGrid>
      <w:tr w:rsidR="00F4118C" w:rsidTr="00F4118C">
        <w:tc>
          <w:tcPr>
            <w:tcW w:w="4006" w:type="dxa"/>
          </w:tcPr>
          <w:p w:rsidR="00F4118C" w:rsidRDefault="00F4118C" w:rsidP="00DA4FAD">
            <w:pPr>
              <w:pStyle w:val="libFootnote0"/>
              <w:rPr>
                <w:rtl/>
              </w:rPr>
            </w:pPr>
            <w:r>
              <w:rPr>
                <w:rtl/>
              </w:rPr>
              <w:t>(10).</w:t>
            </w:r>
            <w:r w:rsidRPr="00951346">
              <w:rPr>
                <w:rtl/>
              </w:rPr>
              <w:t xml:space="preserve"> في الوافي </w:t>
            </w:r>
            <w:r>
              <w:rPr>
                <w:rtl/>
              </w:rPr>
              <w:t>: -</w:t>
            </w:r>
            <w:r w:rsidRPr="00951346">
              <w:rPr>
                <w:rtl/>
              </w:rPr>
              <w:t xml:space="preserve"> « عن أبي عبدالله </w:t>
            </w:r>
            <w:r w:rsidRPr="00F4118C">
              <w:rPr>
                <w:rStyle w:val="libFootnoteAlaemChar"/>
                <w:rtl/>
              </w:rPr>
              <w:t>عليه‌السلام</w:t>
            </w:r>
            <w:r>
              <w:rPr>
                <w:rtl/>
              </w:rPr>
              <w:t xml:space="preserve"> ».</w:t>
            </w:r>
          </w:p>
        </w:tc>
        <w:tc>
          <w:tcPr>
            <w:tcW w:w="4006" w:type="dxa"/>
          </w:tcPr>
          <w:p w:rsidR="00F4118C" w:rsidRDefault="00F4118C" w:rsidP="00DA4FAD">
            <w:pPr>
              <w:pStyle w:val="libFootnote0"/>
              <w:rPr>
                <w:rtl/>
              </w:rPr>
            </w:pPr>
            <w:r>
              <w:rPr>
                <w:rtl/>
              </w:rPr>
              <w:t>(11).</w:t>
            </w:r>
            <w:r w:rsidRPr="00951346">
              <w:rPr>
                <w:rtl/>
              </w:rPr>
              <w:t xml:space="preserve"> في الوافي : + « ذلك</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لِصَلَاةِ </w:t>
      </w:r>
      <w:r w:rsidRPr="00625F5B">
        <w:rPr>
          <w:rStyle w:val="libFootnotenumChar"/>
          <w:rtl/>
        </w:rPr>
        <w:t>(1)</w:t>
      </w:r>
      <w:r w:rsidRPr="00951346">
        <w:rPr>
          <w:rtl/>
          <w:lang w:bidi="fa-IR"/>
        </w:rPr>
        <w:t xml:space="preserve"> اللهِ عَلَيْهِ </w:t>
      </w:r>
      <w:r w:rsidRPr="00625F5B">
        <w:rPr>
          <w:rStyle w:val="libFootnotenumChar"/>
          <w:rtl/>
        </w:rPr>
        <w:t>(2)</w:t>
      </w:r>
      <w:r w:rsidRPr="00951346">
        <w:rPr>
          <w:rtl/>
          <w:lang w:bidi="fa-IR"/>
        </w:rPr>
        <w:t xml:space="preserve"> وَصَلَاةِ مَلَائِكَتِهِ ، فَمَنْ لَمْ يَرْغَبْ فِي هذَا ، فَهُوَ جَاهِلٌ مَغْرُورٌ ، قَدْ بَرِئَ اللهُ مِنْهُ وَرَسُولُهُ وَأَهْلُ بَيْتِهِ</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16124">
        <w:rPr>
          <w:rtl/>
        </w:rPr>
        <w:t>3170</w:t>
      </w:r>
      <w:r w:rsidRPr="002C2FC4">
        <w:rPr>
          <w:rStyle w:val="libBold2Char"/>
          <w:rtl/>
        </w:rPr>
        <w:t xml:space="preserve"> / 7.</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صَلّى عَلَيَّ ، صَلَّى اللهُ عَلَيْهِ وَمَلَائِكَتُهُ ؛ فَمَنْ </w:t>
      </w:r>
      <w:r w:rsidRPr="00625F5B">
        <w:rPr>
          <w:rStyle w:val="libFootnotenumChar"/>
          <w:rtl/>
        </w:rPr>
        <w:t>(4)</w:t>
      </w:r>
      <w:r w:rsidRPr="00951346">
        <w:rPr>
          <w:rtl/>
          <w:lang w:bidi="fa-IR"/>
        </w:rPr>
        <w:t xml:space="preserve"> شَاءَ فَلْيُقِلَّ ، وَمَنْ شَاءَ فَلْيُكْثِرْ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16124">
        <w:rPr>
          <w:rtl/>
        </w:rPr>
        <w:t>3171</w:t>
      </w:r>
      <w:r w:rsidRPr="002C2FC4">
        <w:rPr>
          <w:rStyle w:val="libBold2Char"/>
          <w:rtl/>
        </w:rPr>
        <w:t xml:space="preserve"> / 8.</w:t>
      </w:r>
      <w:r w:rsidRPr="00951346">
        <w:rPr>
          <w:rtl/>
          <w:lang w:bidi="fa-IR"/>
        </w:rPr>
        <w:t xml:space="preserve"> عَلِيُّ بْنُ إِبْرَاهِيمَ ، عَنْ أَبِيهِ ، عَنِ ابْنِ أَبِي عُمَيْرٍ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الصَّلَاةُ عَلَيَّ وَعَلى أَهْلِ بَيْتِي تَذْهَبُ بِالنِّفَاقِ</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3172</w:t>
      </w:r>
      <w:r w:rsidRPr="002C2FC4">
        <w:rPr>
          <w:rStyle w:val="libBold2Char"/>
          <w:rtl/>
        </w:rPr>
        <w:t xml:space="preserve"> / 9.</w:t>
      </w:r>
      <w:r w:rsidRPr="00951346">
        <w:rPr>
          <w:rtl/>
          <w:lang w:bidi="fa-IR"/>
        </w:rPr>
        <w:t xml:space="preserve"> أَبُو عَلِيٍّ الْأَشْعَرِيُّ ، عَنْ مُحَمَّدِ بْنِ حَسَّانَ ، عَنْ أَبِي عِمْرَانَ الْأَزْدِيِّ </w:t>
      </w:r>
      <w:r w:rsidRPr="00625F5B">
        <w:rPr>
          <w:rStyle w:val="libFootnotenumChar"/>
          <w:rtl/>
        </w:rPr>
        <w:t>(7)</w:t>
      </w:r>
      <w:r w:rsidRPr="00951346">
        <w:rPr>
          <w:rtl/>
          <w:lang w:bidi="fa-IR"/>
        </w:rPr>
        <w:t xml:space="preserve"> ، عَنْ عَبْدِ اللهِ بْنِ الْحَكَمِ ، عَنْ مُعَاوِيَةَ بْنِ عَمَّارٍ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55115" w:rsidTr="00D55115">
        <w:tc>
          <w:tcPr>
            <w:tcW w:w="4006" w:type="dxa"/>
          </w:tcPr>
          <w:p w:rsidR="00D55115" w:rsidRDefault="00D55115" w:rsidP="00DA4FAD">
            <w:pPr>
              <w:pStyle w:val="libFootnote0"/>
              <w:rPr>
                <w:rtl/>
              </w:rPr>
            </w:pPr>
            <w:r>
              <w:rPr>
                <w:rtl/>
              </w:rPr>
              <w:t>(1).</w:t>
            </w:r>
            <w:r w:rsidRPr="00951346">
              <w:rPr>
                <w:rtl/>
              </w:rPr>
              <w:t xml:space="preserve"> في « ب » : « بصلاة</w:t>
            </w:r>
            <w:r>
              <w:rPr>
                <w:rtl/>
              </w:rPr>
              <w:t xml:space="preserve"> ».</w:t>
            </w:r>
          </w:p>
        </w:tc>
        <w:tc>
          <w:tcPr>
            <w:tcW w:w="4006" w:type="dxa"/>
          </w:tcPr>
          <w:p w:rsidR="00D55115" w:rsidRDefault="00D55115" w:rsidP="00DA4FAD">
            <w:pPr>
              <w:pStyle w:val="libFootnote0"/>
              <w:rPr>
                <w:rtl/>
              </w:rPr>
            </w:pPr>
            <w:r>
              <w:rPr>
                <w:rtl/>
              </w:rPr>
              <w:t>(2).</w:t>
            </w:r>
            <w:r w:rsidRPr="00951346">
              <w:rPr>
                <w:rtl/>
              </w:rPr>
              <w:t xml:space="preserve"> في « بس » والوسائل </w:t>
            </w:r>
            <w:r>
              <w:rPr>
                <w:rtl/>
              </w:rPr>
              <w:t>: -</w:t>
            </w:r>
            <w:r w:rsidRPr="00951346">
              <w:rPr>
                <w:rtl/>
              </w:rPr>
              <w:t xml:space="preserve"> « عليه</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ثواب الأعمال</w:t>
      </w:r>
      <w:r w:rsidR="00DA4FAD" w:rsidRPr="00951346">
        <w:rPr>
          <w:rtl/>
        </w:rPr>
        <w:t xml:space="preserve"> ، ص 185 ، ح 1 ، بسنده عن إسماعيل بن جعفر ، عن الحسين بن عليّ ، عن أبيه ، عن أبي بصير ، مع اختلاف يسير </w:t>
      </w:r>
      <w:r w:rsidR="00B05A19">
        <w:rPr>
          <w:rFonts w:hint="cs"/>
          <w:rtl/>
        </w:rPr>
        <w:t>.</w:t>
      </w:r>
      <w:r w:rsidR="00DA4FAD" w:rsidRPr="00707A47">
        <w:rPr>
          <w:rStyle w:val="libFootnoteBoldChar"/>
          <w:rtl/>
        </w:rPr>
        <w:t>الوافي</w:t>
      </w:r>
      <w:r w:rsidR="00DA4FAD" w:rsidRPr="00951346">
        <w:rPr>
          <w:rtl/>
        </w:rPr>
        <w:t xml:space="preserve"> ، ج 9 ، ص 1517 ، ح 8671 ؛ </w:t>
      </w:r>
      <w:r w:rsidR="00DA4FAD" w:rsidRPr="00707A47">
        <w:rPr>
          <w:rStyle w:val="libFootnoteBoldChar"/>
          <w:rtl/>
        </w:rPr>
        <w:t>الوسائل</w:t>
      </w:r>
      <w:r w:rsidR="00DA4FAD" w:rsidRPr="00951346">
        <w:rPr>
          <w:rtl/>
        </w:rPr>
        <w:t xml:space="preserve"> ، ج 7 ، ص 193 ، ح 9090 ؛ </w:t>
      </w:r>
      <w:r w:rsidR="00DA4FAD" w:rsidRPr="00707A47">
        <w:rPr>
          <w:rStyle w:val="libFootnoteBoldChar"/>
          <w:rtl/>
        </w:rPr>
        <w:t>البحار</w:t>
      </w:r>
      <w:r w:rsidR="00DA4FAD" w:rsidRPr="00951346">
        <w:rPr>
          <w:rtl/>
        </w:rPr>
        <w:t xml:space="preserve"> ، ج 17 ، ص 30 ، ح 11.</w:t>
      </w:r>
    </w:p>
    <w:p w:rsidR="00DA4FAD" w:rsidRPr="00951346" w:rsidRDefault="0091593C" w:rsidP="00DA4FAD">
      <w:pPr>
        <w:pStyle w:val="libFootnote0"/>
        <w:rPr>
          <w:rtl/>
          <w:lang w:bidi="fa-IR"/>
        </w:rPr>
      </w:pPr>
      <w:r>
        <w:rPr>
          <w:rtl/>
        </w:rPr>
        <w:t>(4).</w:t>
      </w:r>
      <w:r w:rsidR="00DA4FAD" w:rsidRPr="00951346">
        <w:rPr>
          <w:rtl/>
        </w:rPr>
        <w:t xml:space="preserve"> هكذا في « ب ، ج ، د ، ز ، ص ، بر ، بس ، بف » والوافي والوسائل. وفي المطبوع : « ومن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1517 ، ح 8672 ؛ </w:t>
      </w:r>
      <w:r w:rsidR="00DA4FAD" w:rsidRPr="00707A47">
        <w:rPr>
          <w:rStyle w:val="libFootnoteBoldChar"/>
          <w:rtl/>
        </w:rPr>
        <w:t>الوسائل</w:t>
      </w:r>
      <w:r w:rsidR="00DA4FAD" w:rsidRPr="00951346">
        <w:rPr>
          <w:rtl/>
        </w:rPr>
        <w:t xml:space="preserve"> ، ج 7 ، ص 194 ، ح 9092.</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1517 ، ح 8673 ؛ </w:t>
      </w:r>
      <w:r w:rsidR="00DA4FAD" w:rsidRPr="00707A47">
        <w:rPr>
          <w:rStyle w:val="libFootnoteBoldChar"/>
          <w:rtl/>
        </w:rPr>
        <w:t>الوسائل</w:t>
      </w:r>
      <w:r w:rsidR="00DA4FAD" w:rsidRPr="00951346">
        <w:rPr>
          <w:rtl/>
        </w:rPr>
        <w:t xml:space="preserve"> ، ج 7 ، ص 193 ، ح 9089.</w:t>
      </w:r>
    </w:p>
    <w:p w:rsidR="00DA4FAD" w:rsidRPr="00951346" w:rsidRDefault="0091593C" w:rsidP="00DA4FAD">
      <w:pPr>
        <w:pStyle w:val="libFootnote0"/>
        <w:rPr>
          <w:rtl/>
          <w:lang w:bidi="fa-IR"/>
        </w:rPr>
      </w:pPr>
      <w:r>
        <w:rPr>
          <w:rtl/>
        </w:rPr>
        <w:t>(7).</w:t>
      </w:r>
      <w:r w:rsidR="00DA4FAD" w:rsidRPr="00951346">
        <w:rPr>
          <w:rtl/>
        </w:rPr>
        <w:t xml:space="preserve"> روى محمّد بن حسّان عن أبي عمران موسى بن رنجويه</w:t>
      </w:r>
      <w:r w:rsidR="00DA4FAD">
        <w:rPr>
          <w:rtl/>
        </w:rPr>
        <w:t xml:space="preserve"> </w:t>
      </w:r>
      <w:r w:rsidR="003E6B40">
        <w:rPr>
          <w:rtl/>
        </w:rPr>
        <w:t>-</w:t>
      </w:r>
      <w:r w:rsidR="00DA4FAD">
        <w:rPr>
          <w:rtl/>
        </w:rPr>
        <w:t xml:space="preserve"> </w:t>
      </w:r>
      <w:r w:rsidR="00DA4FAD" w:rsidRPr="00951346">
        <w:rPr>
          <w:rtl/>
        </w:rPr>
        <w:t xml:space="preserve">والصواب « زنجويه » كما تقدّم في </w:t>
      </w:r>
      <w:r w:rsidR="00DA4FAD" w:rsidRPr="00707A47">
        <w:rPr>
          <w:rStyle w:val="libFootnoteBoldChar"/>
          <w:rtl/>
        </w:rPr>
        <w:t>الكافي</w:t>
      </w:r>
      <w:r w:rsidR="00DA4FAD" w:rsidRPr="00951346">
        <w:rPr>
          <w:rtl/>
        </w:rPr>
        <w:t xml:space="preserve"> ، ذيل‌ح 938</w:t>
      </w:r>
      <w:r w:rsidR="00DA4FAD">
        <w:rPr>
          <w:rtl/>
        </w:rPr>
        <w:t xml:space="preserve"> </w:t>
      </w:r>
      <w:r w:rsidR="003E6B40">
        <w:rPr>
          <w:rtl/>
        </w:rPr>
        <w:t>-</w:t>
      </w:r>
      <w:r w:rsidR="00DA4FAD">
        <w:rPr>
          <w:rtl/>
        </w:rPr>
        <w:t xml:space="preserve"> </w:t>
      </w:r>
      <w:r w:rsidR="00DA4FAD" w:rsidRPr="00951346">
        <w:rPr>
          <w:rtl/>
        </w:rPr>
        <w:t xml:space="preserve">الأرمني ، كتاب عبدالله بن الحكم ، كما في </w:t>
      </w:r>
      <w:r w:rsidR="00DA4FAD" w:rsidRPr="00707A47">
        <w:rPr>
          <w:rStyle w:val="libFootnoteBoldChar"/>
          <w:rtl/>
        </w:rPr>
        <w:t>رجال النجاشي</w:t>
      </w:r>
      <w:r w:rsidR="00DA4FAD" w:rsidRPr="00951346">
        <w:rPr>
          <w:rtl/>
        </w:rPr>
        <w:t xml:space="preserve"> ، ص 225 ، الرقم 591 ؛ و</w:t>
      </w:r>
      <w:r w:rsidR="00DA4FAD" w:rsidRPr="00707A47">
        <w:rPr>
          <w:rStyle w:val="libFootnoteBoldChar"/>
          <w:rtl/>
        </w:rPr>
        <w:t>الفهرست</w:t>
      </w:r>
      <w:r w:rsidR="00DA4FAD" w:rsidRPr="00951346">
        <w:rPr>
          <w:rtl/>
        </w:rPr>
        <w:t xml:space="preserve"> ، للطوسي ، ص 293 ، الرقم 438. وتوسّط أبوعمران الأرمني بين محمّد بن حسّان وعبدالله بن الحكم في بعض الأسناد. راجع : </w:t>
      </w:r>
      <w:r w:rsidR="00DA4FAD" w:rsidRPr="00707A47">
        <w:rPr>
          <w:rStyle w:val="libFootnoteBoldChar"/>
          <w:rtl/>
        </w:rPr>
        <w:t>معجم رجال الحديث</w:t>
      </w:r>
      <w:r w:rsidR="00DA4FAD" w:rsidRPr="00951346">
        <w:rPr>
          <w:rtl/>
        </w:rPr>
        <w:t xml:space="preserve"> ، ج 21 ، ص 265 ، الرقم 14637.</w:t>
      </w:r>
    </w:p>
    <w:p w:rsidR="00DA4FAD" w:rsidRPr="00951346" w:rsidRDefault="00DA4FAD" w:rsidP="009B0BCE">
      <w:pPr>
        <w:pStyle w:val="libFootnote0"/>
        <w:rPr>
          <w:rtl/>
          <w:lang w:bidi="fa-IR"/>
        </w:rPr>
      </w:pPr>
      <w:r w:rsidRPr="006A653C">
        <w:rPr>
          <w:rtl/>
        </w:rPr>
        <w:t>وأمّا أبوعمران الأزدي ، فلم نجد له ذكراً في الأسناد والكتب الرجاليّة ، فالظاهر وقوع التحريف في ما نحن فيه. والصواب « الأرمني » بدل « الأزدي</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مَنْ قَالَ : « يَا رَبِّ ، صَلِّ عَلى مُحَمَّدٍ وَآلِ مُحَمَّدٍ » مِائَةَ مَرَّةٍ ، قُضِيَتْ لَهُ مِائَةُ حَاجَةٍ : ثَلَاثُونَ لِلدُّنْيَا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16124">
        <w:rPr>
          <w:rtl/>
        </w:rPr>
        <w:t>3173</w:t>
      </w:r>
      <w:r w:rsidRPr="002C2FC4">
        <w:rPr>
          <w:rStyle w:val="libBold2Char"/>
          <w:rtl/>
        </w:rPr>
        <w:t xml:space="preserve"> / 10.</w:t>
      </w:r>
      <w:r w:rsidRPr="00951346">
        <w:rPr>
          <w:rtl/>
          <w:lang w:bidi="fa-IR"/>
        </w:rPr>
        <w:t xml:space="preserve"> مُحَمَّدُ بْنُ يَحْيى ، عَنْ أَحْمَدَ بْنِ مُحَمَّدٍ ، عَنْ عَلِيِّ بْنِ الْحَكَمِ وَعَبْدِ الرَّحْمنِ بْنِ أَبِي نَجْرَانَ جَمِيعاً ، عَنْ صَفْوَانَ الْجَمَّالِ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كُلُّ دُعَاءٍ يُدْعَى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بِهِ مَحْجُوبٌ عَنِ السَّمَاءِ حَتّى يُصَلّى عَلى مُحَمَّدٍ وَآلِ مُحَمَّدٍ</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16124">
        <w:rPr>
          <w:rtl/>
        </w:rPr>
        <w:t>3174</w:t>
      </w:r>
      <w:r w:rsidRPr="002C2FC4">
        <w:rPr>
          <w:rStyle w:val="libBold2Char"/>
          <w:rtl/>
        </w:rPr>
        <w:t xml:space="preserve"> / 11.</w:t>
      </w:r>
      <w:r w:rsidRPr="00951346">
        <w:rPr>
          <w:rtl/>
          <w:lang w:bidi="fa-IR"/>
        </w:rPr>
        <w:t xml:space="preserve"> عَنْهُ ، عَنْ أَحْمَدَ بْنِ مُحَمَّدٍ ، عَنْ عَلِيِّ بْنِ الْحَكَمِ ، عَنْ سَيْفِ بْنِ عَمِيرَةَ ، عَنْ أَبِي بَكْرٍ الْحَضْرَمِيِّ :</w:t>
      </w:r>
    </w:p>
    <w:p w:rsidR="00DA4FAD" w:rsidRPr="00951346" w:rsidRDefault="00DA4FAD" w:rsidP="00DA4FAD">
      <w:pPr>
        <w:pStyle w:val="libNormal"/>
        <w:rPr>
          <w:rtl/>
          <w:lang w:bidi="fa-IR"/>
        </w:rPr>
      </w:pPr>
      <w:r w:rsidRPr="00951346">
        <w:rPr>
          <w:rtl/>
          <w:lang w:bidi="fa-IR"/>
        </w:rPr>
        <w:t xml:space="preserve">قَالَ : حَدَّثَنِي مَنْ سَمِعَ أَبَا عَبْدِ اللهِ </w:t>
      </w:r>
      <w:r w:rsidRPr="00924332">
        <w:rPr>
          <w:rStyle w:val="libAlaemChar"/>
          <w:rtl/>
        </w:rPr>
        <w:t>عليه‌السلام</w:t>
      </w:r>
      <w:r w:rsidRPr="00951346">
        <w:rPr>
          <w:rtl/>
          <w:lang w:bidi="fa-IR"/>
        </w:rPr>
        <w:t xml:space="preserve"> يَقُولُ : « جَاءَ رَجُلٌ إِلى رَسُولِ اللهِ </w:t>
      </w:r>
      <w:r w:rsidR="0091593C" w:rsidRPr="0091593C">
        <w:rPr>
          <w:rStyle w:val="libAlaemChar"/>
          <w:rtl/>
        </w:rPr>
        <w:t>صلى‌الله‌عليه‌وآله</w:t>
      </w:r>
      <w:r w:rsidRPr="00951346">
        <w:rPr>
          <w:rtl/>
          <w:lang w:bidi="fa-IR"/>
        </w:rPr>
        <w:t xml:space="preserve"> ، فَقَالَ :</w:t>
      </w:r>
      <w:r>
        <w:rPr>
          <w:rFonts w:hint="cs"/>
          <w:rtl/>
          <w:lang w:bidi="fa-IR"/>
        </w:rPr>
        <w:t xml:space="preserve"> </w:t>
      </w:r>
      <w:r w:rsidRPr="00951346">
        <w:rPr>
          <w:rtl/>
          <w:lang w:bidi="fa-IR"/>
        </w:rPr>
        <w:t xml:space="preserve">أَجْعَلُ نِصْفَ صَلَوَاتِي </w:t>
      </w:r>
      <w:r w:rsidRPr="00625F5B">
        <w:rPr>
          <w:rStyle w:val="libFootnotenumChar"/>
          <w:rtl/>
        </w:rPr>
        <w:t>(4)</w:t>
      </w:r>
      <w:r w:rsidRPr="00951346">
        <w:rPr>
          <w:rtl/>
          <w:lang w:bidi="fa-IR"/>
        </w:rPr>
        <w:t xml:space="preserve"> لَكَ</w:t>
      </w:r>
      <w:r>
        <w:rPr>
          <w:rtl/>
          <w:lang w:bidi="fa-IR"/>
        </w:rPr>
        <w:t>؟</w:t>
      </w:r>
      <w:r w:rsidRPr="00951346">
        <w:rPr>
          <w:rtl/>
          <w:lang w:bidi="fa-IR"/>
        </w:rPr>
        <w:t xml:space="preserve"> قَالَ : نَعَمْ ، ثُمَّ قَالَ : أَجْعَلُ صَلَوَاتِي </w:t>
      </w:r>
      <w:r w:rsidRPr="00625F5B">
        <w:rPr>
          <w:rStyle w:val="libFootnotenumChar"/>
          <w:rtl/>
        </w:rPr>
        <w:t>(5)</w:t>
      </w:r>
      <w:r w:rsidRPr="00951346">
        <w:rPr>
          <w:rtl/>
          <w:lang w:bidi="fa-IR"/>
        </w:rPr>
        <w:t xml:space="preserve"> كُلَّهَا لَكَ</w:t>
      </w:r>
      <w:r>
        <w:rPr>
          <w:rtl/>
          <w:lang w:bidi="fa-IR"/>
        </w:rPr>
        <w:t>؟</w:t>
      </w:r>
      <w:r w:rsidRPr="00951346">
        <w:rPr>
          <w:rtl/>
          <w:lang w:bidi="fa-IR"/>
        </w:rPr>
        <w:t xml:space="preserve"> قَالَ : نَعَمْ ، فَلَمَّا مَضى ، قَالَ رَسُولُ اللهِ </w:t>
      </w:r>
      <w:r w:rsidR="0091593C" w:rsidRPr="0091593C">
        <w:rPr>
          <w:rStyle w:val="libAlaemChar"/>
          <w:rtl/>
        </w:rPr>
        <w:t>صلى‌الله‌عليه‌وآله</w:t>
      </w:r>
      <w:r w:rsidRPr="00951346">
        <w:rPr>
          <w:rtl/>
          <w:lang w:bidi="fa-IR"/>
        </w:rPr>
        <w:t xml:space="preserve"> : كُفِيَ هَمَّ الدُّنْيَا وَالْآخِرَةِ</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3175</w:t>
      </w:r>
      <w:r w:rsidRPr="002C2FC4">
        <w:rPr>
          <w:rStyle w:val="libBold2Char"/>
          <w:rtl/>
        </w:rPr>
        <w:t xml:space="preserve"> / 12.</w:t>
      </w:r>
      <w:r w:rsidRPr="00951346">
        <w:rPr>
          <w:rtl/>
          <w:lang w:bidi="fa-IR"/>
        </w:rPr>
        <w:t xml:space="preserve"> عَلِيُّ بْنُ إِبْرَاهِيمَ ، عَنْ أَبِيهِ ، عَنِ ابْنِ أَبِي عُمَيْرٍ ، عَنْ مُرَازِمٍ ، قَالَ :</w:t>
      </w:r>
    </w:p>
    <w:p w:rsidR="00DA4FAD" w:rsidRPr="00951346" w:rsidRDefault="00DA4FAD" w:rsidP="00DA4FAD">
      <w:pPr>
        <w:pStyle w:val="libNormal"/>
        <w:rPr>
          <w:rtl/>
          <w:lang w:bidi="fa-IR"/>
        </w:rPr>
      </w:pPr>
      <w:r w:rsidRPr="00951346">
        <w:rPr>
          <w:rtl/>
          <w:lang w:bidi="fa-IR"/>
        </w:rPr>
        <w:t xml:space="preserve">قَالَ أَبُو عَبْدِاللهِ </w:t>
      </w:r>
      <w:r w:rsidRPr="00924332">
        <w:rPr>
          <w:rStyle w:val="libAlaemChar"/>
          <w:rtl/>
        </w:rPr>
        <w:t>عليه‌السلام</w:t>
      </w:r>
      <w:r w:rsidRPr="00951346">
        <w:rPr>
          <w:rtl/>
          <w:lang w:bidi="fa-IR"/>
        </w:rPr>
        <w:t xml:space="preserve"> : « إِنَّ رَجُلاً أَتى رَسُولَ‌اللهِ </w:t>
      </w:r>
      <w:r w:rsidR="0091593C" w:rsidRPr="0091593C">
        <w:rPr>
          <w:rStyle w:val="libAlaemChar"/>
          <w:rtl/>
        </w:rPr>
        <w:t>صلى‌الله‌عليه‌وآله</w:t>
      </w:r>
      <w:r w:rsidRPr="00951346">
        <w:rPr>
          <w:rtl/>
          <w:lang w:bidi="fa-IR"/>
        </w:rPr>
        <w:t xml:space="preserve"> ، فَقَالَ </w:t>
      </w:r>
      <w:r w:rsidRPr="00625F5B">
        <w:rPr>
          <w:rStyle w:val="libFootnotenumChar"/>
          <w:rtl/>
        </w:rPr>
        <w:t>(7)</w:t>
      </w:r>
      <w:r w:rsidR="00076DF2">
        <w:rPr>
          <w:rtl/>
          <w:lang w:bidi="fa-IR"/>
        </w:rPr>
        <w:t>:</w:t>
      </w:r>
      <w:r w:rsidRPr="00951346">
        <w:rPr>
          <w:rtl/>
          <w:lang w:bidi="fa-IR"/>
        </w:rPr>
        <w:t>يَا رَسُولَ‌اللهِ ، إِنِّي جَعَلْتُ</w:t>
      </w:r>
      <w:r w:rsidRPr="00625F5B">
        <w:rPr>
          <w:rStyle w:val="libFootnotenumChar"/>
          <w:rtl/>
        </w:rPr>
        <w:t>(8)</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جميع النسخ والوافي. وفي المطبوع : + « [ والباقي للآخرة ]</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ثواب الأعمال</w:t>
      </w:r>
      <w:r w:rsidR="00DA4FAD" w:rsidRPr="00951346">
        <w:rPr>
          <w:rtl/>
        </w:rPr>
        <w:t xml:space="preserve"> ، ص 190 ، ح 1 ، بسنده عن معاوية بن عمّار. </w:t>
      </w:r>
      <w:r w:rsidR="00DA4FAD" w:rsidRPr="00707A47">
        <w:rPr>
          <w:rStyle w:val="libFootnoteBoldChar"/>
          <w:rtl/>
        </w:rPr>
        <w:t>الجعفريّات</w:t>
      </w:r>
      <w:r w:rsidR="00DA4FAD" w:rsidRPr="00951346">
        <w:rPr>
          <w:rtl/>
        </w:rPr>
        <w:t xml:space="preserve"> ، ص 183 ، بسند آخر عن جعفر بن محمّد ، عن آبائه </w:t>
      </w:r>
      <w:r w:rsidR="00DA4FAD" w:rsidRPr="00226151">
        <w:rPr>
          <w:rStyle w:val="libFootnoteAlaemChar"/>
          <w:rtl/>
        </w:rPr>
        <w:t>عليهم‌السلام</w:t>
      </w:r>
      <w:r w:rsidR="00DA4FAD" w:rsidRPr="00951346">
        <w:rPr>
          <w:rtl/>
        </w:rPr>
        <w:t xml:space="preserve"> عن رسول الله </w:t>
      </w:r>
      <w:r w:rsidRPr="00226151">
        <w:rPr>
          <w:rStyle w:val="libFootnoteAlaemChar"/>
          <w:rtl/>
        </w:rPr>
        <w:t>صلى‌الله‌عليه‌وآله</w:t>
      </w:r>
      <w:r w:rsidR="00DA4FAD" w:rsidRPr="00951346">
        <w:rPr>
          <w:rtl/>
        </w:rPr>
        <w:t xml:space="preserve"> ، إلى قوله : « قضيت له مائة حاجة » ، وفيهما مع اختلاف يسير. وراجع : </w:t>
      </w:r>
      <w:r w:rsidR="00DA4FAD" w:rsidRPr="00707A47">
        <w:rPr>
          <w:rStyle w:val="libFootnoteBoldChar"/>
          <w:rtl/>
        </w:rPr>
        <w:t>ثواب الأعمال</w:t>
      </w:r>
      <w:r w:rsidR="00DA4FAD" w:rsidRPr="00951346">
        <w:rPr>
          <w:rtl/>
        </w:rPr>
        <w:t xml:space="preserve"> ، ص 187 ، ح 1 </w:t>
      </w:r>
      <w:r w:rsidR="00226151">
        <w:rPr>
          <w:rFonts w:hint="cs"/>
          <w:rtl/>
        </w:rPr>
        <w:t>.</w:t>
      </w:r>
      <w:r w:rsidR="00DA4FAD" w:rsidRPr="00707A47">
        <w:rPr>
          <w:rStyle w:val="libFootnoteBoldChar"/>
          <w:rtl/>
        </w:rPr>
        <w:t>الوافي</w:t>
      </w:r>
      <w:r w:rsidR="00DA4FAD" w:rsidRPr="00951346">
        <w:rPr>
          <w:rtl/>
        </w:rPr>
        <w:t xml:space="preserve"> ، ج 9 ، ص 1520 ، ح 8682 ؛ </w:t>
      </w:r>
      <w:r w:rsidR="00DA4FAD" w:rsidRPr="00707A47">
        <w:rPr>
          <w:rStyle w:val="libFootnoteBoldChar"/>
          <w:rtl/>
        </w:rPr>
        <w:t>الوسائل</w:t>
      </w:r>
      <w:r w:rsidR="00DA4FAD" w:rsidRPr="00951346">
        <w:rPr>
          <w:rtl/>
        </w:rPr>
        <w:t xml:space="preserve"> ، ج 7 ، ص 94 ، ح 8830 ، إلى قوله : « ثلاثون للدنيا</w:t>
      </w:r>
      <w:r w:rsidR="00DA4FAD">
        <w:rPr>
          <w:rtl/>
        </w:rPr>
        <w:t xml:space="preserve"> ».</w:t>
      </w:r>
    </w:p>
    <w:p w:rsidR="00DA4FAD" w:rsidRPr="00951346" w:rsidRDefault="0091593C" w:rsidP="00226151">
      <w:pPr>
        <w:pStyle w:val="libFootnote0"/>
        <w:rPr>
          <w:rtl/>
          <w:lang w:bidi="fa-IR"/>
        </w:rPr>
      </w:pPr>
      <w:r>
        <w:rPr>
          <w:rtl/>
        </w:rPr>
        <w:t>(3).</w:t>
      </w:r>
      <w:r w:rsidR="00DA4FAD" w:rsidRPr="00951346">
        <w:rPr>
          <w:rtl/>
        </w:rPr>
        <w:t xml:space="preserve"> </w:t>
      </w:r>
      <w:r w:rsidR="00DA4FAD" w:rsidRPr="00707A47">
        <w:rPr>
          <w:rStyle w:val="libFootnoteBoldChar"/>
          <w:rtl/>
        </w:rPr>
        <w:t>ثواب الأعمال</w:t>
      </w:r>
      <w:r w:rsidR="00DA4FAD" w:rsidRPr="00951346">
        <w:rPr>
          <w:rtl/>
        </w:rPr>
        <w:t xml:space="preserve"> ، ص 186 ، ح 3 ، بسند آخر عن أميرالمؤمنين </w:t>
      </w:r>
      <w:r w:rsidR="00DA4FAD" w:rsidRPr="00226151">
        <w:rPr>
          <w:rStyle w:val="libFootnoteAlaemChar"/>
          <w:rtl/>
        </w:rPr>
        <w:t>عليه‌السلام</w:t>
      </w:r>
      <w:r w:rsidR="00DA4FAD" w:rsidRPr="00951346">
        <w:rPr>
          <w:rtl/>
        </w:rPr>
        <w:t xml:space="preserve"> ، مع‌اختلاف يسير </w:t>
      </w:r>
      <w:r w:rsidR="00226151">
        <w:rPr>
          <w:rFonts w:hint="cs"/>
          <w:rtl/>
        </w:rPr>
        <w:t>.</w:t>
      </w:r>
      <w:r w:rsidR="00DA4FAD" w:rsidRPr="00707A47">
        <w:rPr>
          <w:rStyle w:val="libFootnoteBoldChar"/>
          <w:rtl/>
        </w:rPr>
        <w:t>الوافي</w:t>
      </w:r>
      <w:r w:rsidR="00DA4FAD" w:rsidRPr="00951346">
        <w:rPr>
          <w:rtl/>
        </w:rPr>
        <w:t xml:space="preserve"> ، ج 9 ، ص 1514 ، ح 8664 ؛ </w:t>
      </w:r>
      <w:r w:rsidR="00DA4FAD" w:rsidRPr="00707A47">
        <w:rPr>
          <w:rStyle w:val="libFootnoteBoldChar"/>
          <w:rtl/>
        </w:rPr>
        <w:t>الوسائل</w:t>
      </w:r>
      <w:r w:rsidR="00DA4FAD" w:rsidRPr="00951346">
        <w:rPr>
          <w:rtl/>
        </w:rPr>
        <w:t xml:space="preserve"> ، ج 7 ، ص 92 ، ح 8823.</w:t>
      </w:r>
      <w:r w:rsidR="00226151">
        <w:rPr>
          <w:rFonts w:hint="cs"/>
          <w:rtl/>
        </w:rPr>
        <w:t xml:space="preserve">    </w:t>
      </w:r>
      <w:r>
        <w:rPr>
          <w:rtl/>
        </w:rPr>
        <w:t>(4).</w:t>
      </w:r>
      <w:r w:rsidR="00DA4FAD" w:rsidRPr="00951346">
        <w:rPr>
          <w:rtl/>
        </w:rPr>
        <w:t xml:space="preserve"> في « ب ، د » وحاشية « ج » : « صلاتي</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د » : « صلاتي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1516 ، ح 8668 ؛ </w:t>
      </w:r>
      <w:r w:rsidR="00DA4FAD" w:rsidRPr="00707A47">
        <w:rPr>
          <w:rStyle w:val="libFootnoteBoldChar"/>
          <w:rtl/>
        </w:rPr>
        <w:t>الوسائل</w:t>
      </w:r>
      <w:r w:rsidR="00DA4FAD" w:rsidRPr="00951346">
        <w:rPr>
          <w:rtl/>
        </w:rPr>
        <w:t xml:space="preserve"> ، ج 7 ، ص 94 ، ح 8831.</w:t>
      </w:r>
    </w:p>
    <w:tbl>
      <w:tblPr>
        <w:tblStyle w:val="TableGrid"/>
        <w:bidiVisual/>
        <w:tblW w:w="0" w:type="auto"/>
        <w:tblLook w:val="04A0" w:firstRow="1" w:lastRow="0" w:firstColumn="1" w:lastColumn="0" w:noHBand="0" w:noVBand="1"/>
      </w:tblPr>
      <w:tblGrid>
        <w:gridCol w:w="4006"/>
        <w:gridCol w:w="4006"/>
      </w:tblGrid>
      <w:tr w:rsidR="00226151" w:rsidTr="00226151">
        <w:tc>
          <w:tcPr>
            <w:tcW w:w="4006" w:type="dxa"/>
          </w:tcPr>
          <w:p w:rsidR="00226151" w:rsidRDefault="00226151" w:rsidP="00DA4FAD">
            <w:pPr>
              <w:pStyle w:val="libFootnote0"/>
              <w:rPr>
                <w:rtl/>
              </w:rPr>
            </w:pPr>
            <w:r>
              <w:rPr>
                <w:rtl/>
              </w:rPr>
              <w:t>(7).</w:t>
            </w:r>
            <w:r w:rsidRPr="00951346">
              <w:rPr>
                <w:rtl/>
              </w:rPr>
              <w:t xml:space="preserve"> في الوسائل : + « له</w:t>
            </w:r>
            <w:r>
              <w:rPr>
                <w:rtl/>
              </w:rPr>
              <w:t xml:space="preserve"> ».</w:t>
            </w:r>
          </w:p>
        </w:tc>
        <w:tc>
          <w:tcPr>
            <w:tcW w:w="4006" w:type="dxa"/>
          </w:tcPr>
          <w:p w:rsidR="00226151" w:rsidRDefault="00226151" w:rsidP="00DA4FAD">
            <w:pPr>
              <w:pStyle w:val="libFootnote0"/>
              <w:rPr>
                <w:rtl/>
              </w:rPr>
            </w:pPr>
            <w:r>
              <w:rPr>
                <w:rtl/>
              </w:rPr>
              <w:t>(8).</w:t>
            </w:r>
            <w:r w:rsidRPr="00951346">
              <w:rPr>
                <w:rtl/>
              </w:rPr>
              <w:t xml:space="preserve"> في « بف » : « أجعل</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ثُلُثَ صَلَوَاتِي </w:t>
      </w:r>
      <w:r w:rsidRPr="00625F5B">
        <w:rPr>
          <w:rStyle w:val="libFootnotenumChar"/>
          <w:rtl/>
        </w:rPr>
        <w:t>(1)</w:t>
      </w:r>
      <w:r w:rsidRPr="00951346">
        <w:rPr>
          <w:rtl/>
          <w:lang w:bidi="fa-IR"/>
        </w:rPr>
        <w:t xml:space="preserve"> لَكَ ، فَقَالَ لَهُ </w:t>
      </w:r>
      <w:r w:rsidRPr="00625F5B">
        <w:rPr>
          <w:rStyle w:val="libFootnotenumChar"/>
          <w:rtl/>
        </w:rPr>
        <w:t>(2)</w:t>
      </w:r>
      <w:r w:rsidRPr="00951346">
        <w:rPr>
          <w:rtl/>
          <w:lang w:bidi="fa-IR"/>
        </w:rPr>
        <w:t xml:space="preserve"> : خَيْراً </w:t>
      </w:r>
      <w:r w:rsidRPr="00625F5B">
        <w:rPr>
          <w:rStyle w:val="libFootnotenumChar"/>
          <w:rtl/>
        </w:rPr>
        <w:t>(3)</w:t>
      </w:r>
      <w:r w:rsidRPr="00951346">
        <w:rPr>
          <w:rtl/>
          <w:lang w:bidi="fa-IR"/>
        </w:rPr>
        <w:t xml:space="preserve"> ، فَقَالَ : يَا رَسُولَ اللهِ ، إِنِّي جَعَلْتُ نِصْفَ صَلَوَاتِي </w:t>
      </w:r>
      <w:r w:rsidRPr="00625F5B">
        <w:rPr>
          <w:rStyle w:val="libFootnotenumChar"/>
          <w:rtl/>
        </w:rPr>
        <w:t>(4)</w:t>
      </w:r>
      <w:r w:rsidRPr="00951346">
        <w:rPr>
          <w:rtl/>
          <w:lang w:bidi="fa-IR"/>
        </w:rPr>
        <w:t xml:space="preserve"> لَكَ ، فَقَالَ لَهُ : ذَاكَ أَفْضَلُ ، فَقَالَ : إِنِّي جَعَلْتُ كُلَّ صَلَوَاتِي </w:t>
      </w:r>
      <w:r w:rsidRPr="00625F5B">
        <w:rPr>
          <w:rStyle w:val="libFootnotenumChar"/>
          <w:rtl/>
        </w:rPr>
        <w:t>(5)</w:t>
      </w:r>
      <w:r w:rsidRPr="00951346">
        <w:rPr>
          <w:rtl/>
          <w:lang w:bidi="fa-IR"/>
        </w:rPr>
        <w:t xml:space="preserve"> لَكَ ، فَقَالَ : إِذَنْ يَكْفِيَكَ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مَا أَهَمَّكَ مِنْ أَمْرِ دُنْيَاكَ وَآخِرَتِكَ</w:t>
      </w:r>
      <w:r>
        <w:rPr>
          <w:rtl/>
          <w:lang w:bidi="fa-IR"/>
        </w:rPr>
        <w:t xml:space="preserve"> ».</w:t>
      </w:r>
    </w:p>
    <w:p w:rsidR="00DA4FAD" w:rsidRPr="00951346" w:rsidRDefault="00DA4FAD" w:rsidP="00DA4FAD">
      <w:pPr>
        <w:pStyle w:val="libNormal"/>
        <w:rPr>
          <w:rtl/>
          <w:lang w:bidi="fa-IR"/>
        </w:rPr>
      </w:pPr>
      <w:r w:rsidRPr="00951346">
        <w:rPr>
          <w:rtl/>
          <w:lang w:bidi="fa-IR"/>
        </w:rPr>
        <w:t xml:space="preserve">فَقَالَ لَهُ رَجُلٌ : أَصْلَحَكَ اللهُ ، كَيْفَ يَجْعَلُ </w:t>
      </w:r>
      <w:r w:rsidRPr="00625F5B">
        <w:rPr>
          <w:rStyle w:val="libFootnotenumChar"/>
          <w:rtl/>
        </w:rPr>
        <w:t>(6)</w:t>
      </w:r>
      <w:r w:rsidRPr="00951346">
        <w:rPr>
          <w:rtl/>
          <w:lang w:bidi="fa-IR"/>
        </w:rPr>
        <w:t xml:space="preserve"> صَلَاتَهُ </w:t>
      </w:r>
      <w:r w:rsidRPr="00625F5B">
        <w:rPr>
          <w:rStyle w:val="libFootnotenumChar"/>
          <w:rtl/>
        </w:rPr>
        <w:t>(7)</w:t>
      </w:r>
      <w:r w:rsidRPr="00951346">
        <w:rPr>
          <w:rtl/>
          <w:lang w:bidi="fa-IR"/>
        </w:rPr>
        <w:t xml:space="preserve"> لَهُ</w:t>
      </w:r>
      <w:r>
        <w:rPr>
          <w:rtl/>
          <w:lang w:bidi="fa-IR"/>
        </w:rPr>
        <w:t>؟</w:t>
      </w:r>
      <w:r w:rsidRPr="00951346">
        <w:rPr>
          <w:rtl/>
          <w:lang w:bidi="fa-IR"/>
        </w:rPr>
        <w:t xml:space="preserve"> فَقَالَ أَبُو عَبْدِ اللهِ </w:t>
      </w:r>
      <w:r w:rsidRPr="00924332">
        <w:rPr>
          <w:rStyle w:val="libAlaemChar"/>
          <w:rtl/>
        </w:rPr>
        <w:t>عليه‌السلام</w:t>
      </w:r>
      <w:r w:rsidRPr="00951346">
        <w:rPr>
          <w:rtl/>
          <w:lang w:bidi="fa-IR"/>
        </w:rPr>
        <w:t xml:space="preserve"> : « لَا يَسْأَلُ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شَيْئاً </w:t>
      </w:r>
      <w:r w:rsidRPr="00625F5B">
        <w:rPr>
          <w:rStyle w:val="libFootnotenumChar"/>
          <w:rtl/>
        </w:rPr>
        <w:t>(8)</w:t>
      </w:r>
      <w:r w:rsidR="00224FE0">
        <w:rPr>
          <w:rtl/>
          <w:lang w:bidi="fa-IR"/>
        </w:rPr>
        <w:t xml:space="preserve"> إِل</w:t>
      </w:r>
      <w:r w:rsidR="00224FE0">
        <w:rPr>
          <w:rFonts w:hint="cs"/>
          <w:rtl/>
          <w:lang w:bidi="fa-IR"/>
        </w:rPr>
        <w:t>َّ</w:t>
      </w:r>
      <w:r w:rsidR="00224FE0">
        <w:rPr>
          <w:rtl/>
          <w:lang w:bidi="fa-IR"/>
        </w:rPr>
        <w:t>ا</w:t>
      </w:r>
      <w:r w:rsidRPr="00951346">
        <w:rPr>
          <w:rtl/>
          <w:lang w:bidi="fa-IR"/>
        </w:rPr>
        <w:t xml:space="preserve"> بَدَأَ بِالصَّلَاةِ عَلى مُحَمَّدٍ وَآلِهِ </w:t>
      </w:r>
      <w:r w:rsidRPr="00625F5B">
        <w:rPr>
          <w:rStyle w:val="libFootnotenumChar"/>
          <w:rtl/>
        </w:rPr>
        <w:t>(9)</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D16124">
        <w:rPr>
          <w:rtl/>
        </w:rPr>
        <w:t>3176</w:t>
      </w:r>
      <w:r w:rsidRPr="002C2FC4">
        <w:rPr>
          <w:rStyle w:val="libBold2Char"/>
          <w:rtl/>
        </w:rPr>
        <w:t xml:space="preserve"> / 13.</w:t>
      </w:r>
      <w:r w:rsidRPr="00951346">
        <w:rPr>
          <w:rtl/>
          <w:lang w:bidi="fa-IR"/>
        </w:rPr>
        <w:t xml:space="preserve"> ابْنُ أَبِي عُمَيْرٍ </w:t>
      </w:r>
      <w:r w:rsidRPr="00625F5B">
        <w:rPr>
          <w:rStyle w:val="libFootnotenumChar"/>
          <w:rtl/>
        </w:rPr>
        <w:t>(11)</w:t>
      </w:r>
      <w:r w:rsidRPr="00951346">
        <w:rPr>
          <w:rtl/>
          <w:lang w:bidi="fa-IR"/>
        </w:rPr>
        <w:t xml:space="preserve">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 « قَالَ رَسُولُ اللهِ </w:t>
      </w:r>
      <w:r w:rsidR="0091593C" w:rsidRPr="0091593C">
        <w:rPr>
          <w:rStyle w:val="libAlaemChar"/>
          <w:rtl/>
        </w:rPr>
        <w:t>صلى‌الله‌عليه‌وآله</w:t>
      </w:r>
      <w:r w:rsidRPr="00951346">
        <w:rPr>
          <w:rtl/>
          <w:lang w:bidi="fa-IR"/>
        </w:rPr>
        <w:t xml:space="preserve"> : ارْفَعُوا أَصْوَاتَكُمْ بِالصَّلَاةِ عَلَيَّ ؛ فَإِنَّهَا تَذْهَبُ بِالنِّفَاقِ</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D16124">
        <w:rPr>
          <w:rtl/>
        </w:rPr>
        <w:t>3177</w:t>
      </w:r>
      <w:r w:rsidRPr="002C2FC4">
        <w:rPr>
          <w:rStyle w:val="libBold2Char"/>
          <w:rtl/>
        </w:rPr>
        <w:t xml:space="preserve"> / 14.</w:t>
      </w:r>
      <w:r w:rsidRPr="00951346">
        <w:rPr>
          <w:rtl/>
          <w:lang w:bidi="fa-IR"/>
        </w:rPr>
        <w:t xml:space="preserve"> مُحَمَّدُ بْنُ يَحْيى ، عَنْ أَحْمَدَ بْنِ مُحَمَّدِ بْنِ عِيسى ، عَنْ يَعْقُوبَ بْنِ عَبْدِ اللهِ ، عَنْ إِسْحَاقَ بْنِ فَرُّوخَ مَوْلى آلِ طَلْحَةَ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يَا إِسْحَاقَ بْنَ فَرُّوخَ ، مَنْ صَلّى عَلى مُحَمَّدٍ وَآلِ مُحَمَّدٍ عَشْراً ،</w:t>
      </w:r>
      <w:r>
        <w:rPr>
          <w:rFonts w:hint="cs"/>
          <w:rtl/>
          <w:lang w:bidi="fa-IR"/>
        </w:rPr>
        <w:t xml:space="preserve"> </w:t>
      </w:r>
      <w:r w:rsidRPr="00951346">
        <w:rPr>
          <w:rtl/>
          <w:lang w:bidi="fa-IR"/>
        </w:rPr>
        <w:t xml:space="preserve">صَلَّى اللهُ عَلَيْهِ وَمَلَائِكَتُهُ مِائَةَ مَرَّةٍ </w:t>
      </w:r>
      <w:r w:rsidRPr="00625F5B">
        <w:rPr>
          <w:rStyle w:val="libFootnotenumChar"/>
          <w:rtl/>
        </w:rPr>
        <w:t>(</w:t>
      </w:r>
      <w:r w:rsidRPr="00625F5B">
        <w:rPr>
          <w:rStyle w:val="libFootnotenumChar"/>
          <w:rFonts w:hint="cs"/>
          <w:rtl/>
        </w:rPr>
        <w:t>13</w:t>
      </w:r>
      <w:r w:rsidRPr="00625F5B">
        <w:rPr>
          <w:rStyle w:val="libFootnotenumChar"/>
          <w:rtl/>
        </w:rPr>
        <w:t>)</w:t>
      </w:r>
      <w:r w:rsidRPr="00951346">
        <w:rPr>
          <w:rtl/>
          <w:lang w:bidi="fa-IR"/>
        </w:rPr>
        <w:t xml:space="preserve"> ؛ وَمَنْ صَلّى عَلى مُحَمَّدٍ وَآلِ مُحَمَّدٍ مِائَةَ مَرَّةٍ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24FE0" w:rsidTr="00224FE0">
        <w:tc>
          <w:tcPr>
            <w:tcW w:w="4006" w:type="dxa"/>
          </w:tcPr>
          <w:p w:rsidR="00224FE0" w:rsidRDefault="00224FE0" w:rsidP="00DA4FAD">
            <w:pPr>
              <w:pStyle w:val="libFootnote0"/>
              <w:rPr>
                <w:rtl/>
              </w:rPr>
            </w:pPr>
            <w:r>
              <w:rPr>
                <w:rtl/>
              </w:rPr>
              <w:t>(1).</w:t>
            </w:r>
            <w:r w:rsidRPr="00951346">
              <w:rPr>
                <w:rtl/>
              </w:rPr>
              <w:t xml:space="preserve"> في « ب ، د ، ص » : « صلاتي</w:t>
            </w:r>
            <w:r>
              <w:rPr>
                <w:rtl/>
              </w:rPr>
              <w:t xml:space="preserve"> ».</w:t>
            </w:r>
          </w:p>
        </w:tc>
        <w:tc>
          <w:tcPr>
            <w:tcW w:w="4006" w:type="dxa"/>
          </w:tcPr>
          <w:p w:rsidR="00224FE0" w:rsidRDefault="00224FE0" w:rsidP="00DA4FAD">
            <w:pPr>
              <w:pStyle w:val="libFootnote0"/>
              <w:rPr>
                <w:rtl/>
              </w:rPr>
            </w:pPr>
            <w:r>
              <w:rPr>
                <w:rtl/>
              </w:rPr>
              <w:t>(2).</w:t>
            </w:r>
            <w:r w:rsidRPr="00951346">
              <w:rPr>
                <w:rtl/>
              </w:rPr>
              <w:t xml:space="preserve"> في « ب ، ص » والوافي </w:t>
            </w:r>
            <w:r>
              <w:rPr>
                <w:rtl/>
              </w:rPr>
              <w:t>: -</w:t>
            </w:r>
            <w:r w:rsidRPr="00951346">
              <w:rPr>
                <w:rtl/>
              </w:rPr>
              <w:t xml:space="preserve"> « له</w:t>
            </w:r>
            <w:r>
              <w:rPr>
                <w:rtl/>
              </w:rPr>
              <w:t xml:space="preserve"> ».</w:t>
            </w:r>
          </w:p>
        </w:tc>
      </w:tr>
      <w:tr w:rsidR="00224FE0" w:rsidTr="00224FE0">
        <w:tc>
          <w:tcPr>
            <w:tcW w:w="4006" w:type="dxa"/>
          </w:tcPr>
          <w:p w:rsidR="00224FE0" w:rsidRDefault="00224FE0" w:rsidP="00DA4FAD">
            <w:pPr>
              <w:pStyle w:val="libFootnote0"/>
              <w:rPr>
                <w:rtl/>
              </w:rPr>
            </w:pPr>
            <w:r>
              <w:rPr>
                <w:rtl/>
              </w:rPr>
              <w:t>(3).</w:t>
            </w:r>
            <w:r w:rsidRPr="00951346">
              <w:rPr>
                <w:rtl/>
              </w:rPr>
              <w:t xml:space="preserve"> منصوب بفعل مقدّر ك‍</w:t>
            </w:r>
            <w:r>
              <w:rPr>
                <w:rFonts w:hint="cs"/>
                <w:rtl/>
              </w:rPr>
              <w:t xml:space="preserve"> </w:t>
            </w:r>
            <w:r w:rsidRPr="00951346">
              <w:rPr>
                <w:rtl/>
              </w:rPr>
              <w:t>« فعلتَ » مثلاً.</w:t>
            </w:r>
          </w:p>
        </w:tc>
        <w:tc>
          <w:tcPr>
            <w:tcW w:w="4006" w:type="dxa"/>
          </w:tcPr>
          <w:p w:rsidR="00224FE0" w:rsidRDefault="00224FE0" w:rsidP="00DA4FAD">
            <w:pPr>
              <w:pStyle w:val="libFootnote0"/>
              <w:rPr>
                <w:rtl/>
              </w:rPr>
            </w:pPr>
            <w:r>
              <w:rPr>
                <w:rtl/>
              </w:rPr>
              <w:t>(4).</w:t>
            </w:r>
            <w:r w:rsidRPr="00951346">
              <w:rPr>
                <w:rtl/>
              </w:rPr>
              <w:t xml:space="preserve"> في « ب ، د ، ص » : « صلاتي</w:t>
            </w:r>
            <w:r>
              <w:rPr>
                <w:rtl/>
              </w:rPr>
              <w:t xml:space="preserve"> ».</w:t>
            </w:r>
          </w:p>
        </w:tc>
      </w:tr>
      <w:tr w:rsidR="00224FE0" w:rsidTr="00224FE0">
        <w:tc>
          <w:tcPr>
            <w:tcW w:w="4006" w:type="dxa"/>
          </w:tcPr>
          <w:p w:rsidR="00224FE0" w:rsidRDefault="00224FE0" w:rsidP="00DA4FAD">
            <w:pPr>
              <w:pStyle w:val="libFootnote0"/>
              <w:rPr>
                <w:rtl/>
              </w:rPr>
            </w:pPr>
            <w:r>
              <w:rPr>
                <w:rtl/>
              </w:rPr>
              <w:t>(5).</w:t>
            </w:r>
            <w:r w:rsidRPr="00951346">
              <w:rPr>
                <w:rtl/>
              </w:rPr>
              <w:t xml:space="preserve"> في « ب ، ص ، بر ، بف » : « صلاتي</w:t>
            </w:r>
            <w:r>
              <w:rPr>
                <w:rtl/>
              </w:rPr>
              <w:t xml:space="preserve"> ».</w:t>
            </w:r>
          </w:p>
        </w:tc>
        <w:tc>
          <w:tcPr>
            <w:tcW w:w="4006" w:type="dxa"/>
          </w:tcPr>
          <w:p w:rsidR="00224FE0" w:rsidRDefault="00224FE0" w:rsidP="00DA4FAD">
            <w:pPr>
              <w:pStyle w:val="libFootnote0"/>
              <w:rPr>
                <w:rtl/>
              </w:rPr>
            </w:pPr>
            <w:r>
              <w:rPr>
                <w:rtl/>
              </w:rPr>
              <w:t>(6).</w:t>
            </w:r>
            <w:r w:rsidRPr="00951346">
              <w:rPr>
                <w:rtl/>
              </w:rPr>
              <w:t xml:space="preserve"> في « بر » : « تجعل</w:t>
            </w:r>
            <w:r>
              <w:rPr>
                <w:rtl/>
              </w:rPr>
              <w:t xml:space="preserve"> ».</w:t>
            </w:r>
          </w:p>
        </w:tc>
      </w:tr>
      <w:tr w:rsidR="00224FE0" w:rsidTr="00224FE0">
        <w:tc>
          <w:tcPr>
            <w:tcW w:w="4006" w:type="dxa"/>
          </w:tcPr>
          <w:p w:rsidR="00224FE0" w:rsidRDefault="00224FE0" w:rsidP="00DA4FAD">
            <w:pPr>
              <w:pStyle w:val="libFootnote0"/>
              <w:rPr>
                <w:rtl/>
              </w:rPr>
            </w:pPr>
            <w:r>
              <w:rPr>
                <w:rtl/>
              </w:rPr>
              <w:t>(7).</w:t>
            </w:r>
            <w:r w:rsidRPr="00951346">
              <w:rPr>
                <w:rtl/>
              </w:rPr>
              <w:t xml:space="preserve"> في « ز » : « صلواته</w:t>
            </w:r>
            <w:r>
              <w:rPr>
                <w:rtl/>
              </w:rPr>
              <w:t xml:space="preserve"> ».</w:t>
            </w:r>
          </w:p>
        </w:tc>
        <w:tc>
          <w:tcPr>
            <w:tcW w:w="4006" w:type="dxa"/>
          </w:tcPr>
          <w:p w:rsidR="00224FE0" w:rsidRDefault="00224FE0" w:rsidP="00DA4FAD">
            <w:pPr>
              <w:pStyle w:val="libFootnote0"/>
              <w:rPr>
                <w:rtl/>
              </w:rPr>
            </w:pPr>
            <w:r>
              <w:rPr>
                <w:rtl/>
              </w:rPr>
              <w:t>(8). في «ج ،د ،ز، ص، ب</w:t>
            </w:r>
            <w:r w:rsidRPr="00951346">
              <w:rPr>
                <w:rtl/>
              </w:rPr>
              <w:t xml:space="preserve">» والوسائل </w:t>
            </w:r>
            <w:r>
              <w:rPr>
                <w:rtl/>
              </w:rPr>
              <w:t>: -</w:t>
            </w:r>
            <w:r w:rsidRPr="00951346">
              <w:rPr>
                <w:rtl/>
              </w:rPr>
              <w:t xml:space="preserve"> « شيئاً</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الوافي : « وآل محمّد</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ثواب الأعمال</w:t>
      </w:r>
      <w:r w:rsidR="00DA4FAD" w:rsidRPr="00951346">
        <w:rPr>
          <w:rtl/>
        </w:rPr>
        <w:t xml:space="preserve"> ، ص 188 ، ح 1 ، بسنده عن محمّد بن أبي عمير ؛ </w:t>
      </w:r>
      <w:r w:rsidR="00DA4FAD" w:rsidRPr="00707A47">
        <w:rPr>
          <w:rStyle w:val="libFootnoteBoldChar"/>
          <w:rtl/>
        </w:rPr>
        <w:t>الكافي</w:t>
      </w:r>
      <w:r w:rsidR="00DA4FAD" w:rsidRPr="00951346">
        <w:rPr>
          <w:rtl/>
        </w:rPr>
        <w:t xml:space="preserve"> ، كتاب الروضة ، ح 15229 ، بسند آخر عن مرازم ، إلى قوله : « من أمر دنياك وآخرتك » مع زيادة في آخره ، وفيهما مع اختلاف يسير </w:t>
      </w:r>
      <w:r w:rsidR="00F101BF">
        <w:rPr>
          <w:rFonts w:hint="cs"/>
          <w:rtl/>
        </w:rPr>
        <w:t>.</w:t>
      </w:r>
      <w:r w:rsidR="00DA4FAD" w:rsidRPr="00707A47">
        <w:rPr>
          <w:rStyle w:val="libFootnoteBoldChar"/>
          <w:rtl/>
        </w:rPr>
        <w:t>الوافي</w:t>
      </w:r>
      <w:r w:rsidR="00DA4FAD" w:rsidRPr="00951346">
        <w:rPr>
          <w:rtl/>
        </w:rPr>
        <w:t xml:space="preserve"> ، ج 9 ، ص 1516 ، ح 8669 ؛ </w:t>
      </w:r>
      <w:r w:rsidR="00DA4FAD" w:rsidRPr="00707A47">
        <w:rPr>
          <w:rStyle w:val="libFootnoteBoldChar"/>
          <w:rtl/>
        </w:rPr>
        <w:t>الوسائل</w:t>
      </w:r>
      <w:r w:rsidR="00DA4FAD" w:rsidRPr="00951346">
        <w:rPr>
          <w:rtl/>
        </w:rPr>
        <w:t xml:space="preserve"> ، ج 7 ، ص 93 ، ح 8826.</w:t>
      </w:r>
    </w:p>
    <w:p w:rsidR="00DA4FAD" w:rsidRPr="00951346" w:rsidRDefault="0091593C" w:rsidP="00DA4FAD">
      <w:pPr>
        <w:pStyle w:val="libFootnote0"/>
        <w:rPr>
          <w:rtl/>
          <w:lang w:bidi="fa-IR"/>
        </w:rPr>
      </w:pPr>
      <w:r>
        <w:rPr>
          <w:rtl/>
        </w:rPr>
        <w:t>(11).</w:t>
      </w:r>
      <w:r w:rsidR="00DA4FAD" w:rsidRPr="00951346">
        <w:rPr>
          <w:rtl/>
        </w:rPr>
        <w:t xml:space="preserve"> السند معلّق على سابقه. ويروي عن ابن أبي عمير ، عليّ بن إبراهيم ، عن أبيه.</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ثواب الأعمال</w:t>
      </w:r>
      <w:r w:rsidR="00DA4FAD" w:rsidRPr="00951346">
        <w:rPr>
          <w:rtl/>
        </w:rPr>
        <w:t xml:space="preserve"> ، ص 190 ، ح 1 ، بسنده عن عبدالله بن سنان </w:t>
      </w:r>
      <w:r w:rsidR="00F101BF">
        <w:rPr>
          <w:rFonts w:hint="cs"/>
          <w:rtl/>
        </w:rPr>
        <w:t>.</w:t>
      </w:r>
      <w:r w:rsidR="00DA4FAD" w:rsidRPr="00707A47">
        <w:rPr>
          <w:rStyle w:val="libFootnoteBoldChar"/>
          <w:rtl/>
        </w:rPr>
        <w:t>الوافي</w:t>
      </w:r>
      <w:r w:rsidR="00DA4FAD" w:rsidRPr="00951346">
        <w:rPr>
          <w:rtl/>
        </w:rPr>
        <w:t xml:space="preserve"> ، ج 9 ، ص 1518 ، ح 8674 ؛ </w:t>
      </w:r>
      <w:r w:rsidR="00DA4FAD" w:rsidRPr="00707A47">
        <w:rPr>
          <w:rStyle w:val="libFootnoteBoldChar"/>
          <w:rtl/>
        </w:rPr>
        <w:t>الوسائل</w:t>
      </w:r>
      <w:r w:rsidR="00DA4FAD" w:rsidRPr="00951346">
        <w:rPr>
          <w:rtl/>
        </w:rPr>
        <w:t xml:space="preserve"> ، ج 7 ، ص 192 ، ح 9088 ؛ وص 200 ، ح 9108.</w:t>
      </w:r>
    </w:p>
    <w:p w:rsidR="00DA4FAD" w:rsidRDefault="0091593C" w:rsidP="00DA4FAD">
      <w:pPr>
        <w:pStyle w:val="libFootnote0"/>
        <w:rPr>
          <w:rtl/>
        </w:rPr>
      </w:pPr>
      <w:r>
        <w:rPr>
          <w:rtl/>
        </w:rPr>
        <w:t>(13).</w:t>
      </w:r>
      <w:r w:rsidR="00DA4FAD" w:rsidRPr="00951346">
        <w:rPr>
          <w:rtl/>
        </w:rPr>
        <w:t xml:space="preserve"> قوله </w:t>
      </w:r>
      <w:r w:rsidR="00DA4FAD" w:rsidRPr="00F101BF">
        <w:rPr>
          <w:rStyle w:val="libFootnoteAlaemChar"/>
          <w:rtl/>
        </w:rPr>
        <w:t>عليه‌السلام</w:t>
      </w:r>
      <w:r w:rsidR="00DA4FAD" w:rsidRPr="00951346">
        <w:rPr>
          <w:rtl/>
        </w:rPr>
        <w:t xml:space="preserve"> : « مائة مرّة » ، هذا أقلّ مراتبه ، فلاينافي ما مرّ في الحديث السادس من الألف ؛ لأنّ المراد فيه </w:t>
      </w:r>
      <w:r w:rsidR="00F101BF">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صَلَّى اللهُ عَلَيْهِ وَمَلَائِكَتُهُ </w:t>
      </w:r>
      <w:r w:rsidRPr="00625F5B">
        <w:rPr>
          <w:rStyle w:val="libFootnotenumChar"/>
          <w:rtl/>
        </w:rPr>
        <w:t>(</w:t>
      </w:r>
      <w:r w:rsidRPr="00625F5B">
        <w:rPr>
          <w:rStyle w:val="libFootnotenumChar"/>
          <w:rFonts w:hint="cs"/>
          <w:rtl/>
        </w:rPr>
        <w:t>1</w:t>
      </w:r>
      <w:r w:rsidRPr="00625F5B">
        <w:rPr>
          <w:rStyle w:val="libFootnotenumChar"/>
          <w:rtl/>
        </w:rPr>
        <w:t>)</w:t>
      </w:r>
      <w:r>
        <w:rPr>
          <w:rtl/>
          <w:lang w:bidi="fa-IR"/>
        </w:rPr>
        <w:t xml:space="preserve"> أَلْفاً ، أَ</w:t>
      </w:r>
      <w:r w:rsidRPr="00951346">
        <w:rPr>
          <w:rtl/>
          <w:lang w:bidi="fa-IR"/>
        </w:rPr>
        <w:t xml:space="preserve">مَا تَسْمَعُ قَوْلَ اللهِ عَزَّ وَجَلَّ : </w:t>
      </w:r>
      <w:r w:rsidRPr="00924332">
        <w:rPr>
          <w:rStyle w:val="libAlaemChar"/>
          <w:rtl/>
        </w:rPr>
        <w:t>(</w:t>
      </w:r>
      <w:r w:rsidRPr="005C1001">
        <w:rPr>
          <w:rStyle w:val="libAieChar"/>
          <w:rtl/>
        </w:rPr>
        <w:t xml:space="preserve"> هُوَ الَّذِي يُصَلِّي عَلَيْكُمْ وَمَلائِكَتُهُ لِيُخْرِجَكُمْ مِنَ الظُّلُماتِ إِلَى النُّورِ وَكانَ بِالْمُؤْمِنِينَ رَحِيماً </w:t>
      </w:r>
      <w:r w:rsidRPr="00924332">
        <w:rPr>
          <w:rStyle w:val="libAlaemChar"/>
          <w:rtl/>
        </w:rPr>
        <w:t>)</w:t>
      </w:r>
      <w:r w:rsidRPr="00951346">
        <w:rPr>
          <w:rtl/>
          <w:lang w:bidi="fa-IR"/>
        </w:rPr>
        <w:t xml:space="preserve"> </w:t>
      </w:r>
      <w:r w:rsidRPr="00625F5B">
        <w:rPr>
          <w:rStyle w:val="libFootnotenumChar"/>
          <w:rtl/>
        </w:rPr>
        <w:t>(</w:t>
      </w:r>
      <w:r w:rsidRPr="00625F5B">
        <w:rPr>
          <w:rStyle w:val="libFootnotenumChar"/>
          <w:rFonts w:hint="cs"/>
          <w:rtl/>
        </w:rPr>
        <w:t>2</w:t>
      </w:r>
      <w:r w:rsidRPr="00625F5B">
        <w:rPr>
          <w:rStyle w:val="libFootnotenumChar"/>
          <w:rtl/>
        </w:rPr>
        <w:t>)</w:t>
      </w:r>
      <w:r>
        <w:rPr>
          <w:rtl/>
          <w:lang w:bidi="fa-IR"/>
        </w:rPr>
        <w:t xml:space="preserve">؟ ».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D16124">
        <w:rPr>
          <w:rtl/>
        </w:rPr>
        <w:t>3178</w:t>
      </w:r>
      <w:r w:rsidRPr="002C2FC4">
        <w:rPr>
          <w:rStyle w:val="libBold2Char"/>
          <w:rtl/>
        </w:rPr>
        <w:t xml:space="preserve"> / 15.</w:t>
      </w:r>
      <w:r w:rsidRPr="00951346">
        <w:rPr>
          <w:rtl/>
          <w:lang w:bidi="fa-IR"/>
        </w:rPr>
        <w:t xml:space="preserve"> عَلِيُّ بْنُ إِبْرَاهِيمَ ، عَنْ أَبِيهِ ، عَنِ ابْنِ أَبِي عُمَيْرٍ ، عَنْ أَبِي أَيُّوبَ ، عَنْ مُحَمَّدِ بْنِ مُسْلِمٍ :</w:t>
      </w:r>
    </w:p>
    <w:p w:rsidR="00DA4FAD" w:rsidRPr="00951346" w:rsidRDefault="00DA4FAD" w:rsidP="005D32A5">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 مَا فِي الْمِيزَانِ شَيْ‌ءٌ أَثْقَلَ مِنَ الصَّلَاةِ عَلى مُحَمَّدٍ وَآلِ مُحَمَّدٍ ، وَإِنَّ الرَّجُلَ لَتُوضَعُ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أَعْمَالُهُ فِي الْمِيزَانِ ، فَتَمِيلُ بِهِ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 فَيُخْرِجُ </w:t>
      </w:r>
      <w:r w:rsidR="0091593C" w:rsidRPr="0091593C">
        <w:rPr>
          <w:rStyle w:val="libAlaemChar"/>
          <w:rtl/>
        </w:rPr>
        <w:t>صلى‌الله‌عليه‌وآله</w:t>
      </w:r>
      <w:r w:rsidRPr="00951346">
        <w:rPr>
          <w:rtl/>
          <w:lang w:bidi="fa-IR"/>
        </w:rPr>
        <w:t xml:space="preserve"> الصَّلَاةَ عَلَيْهِ ، فَيَضَعُهَا فِي مِيزَانِهِ ، فَيَرْجَحُ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بِهِ </w:t>
      </w:r>
      <w:r w:rsidRPr="00625F5B">
        <w:rPr>
          <w:rStyle w:val="libFootnotenumChar"/>
          <w:rtl/>
        </w:rPr>
        <w:t>(</w:t>
      </w:r>
      <w:r w:rsidRPr="00625F5B">
        <w:rPr>
          <w:rStyle w:val="libFootnotenumChar"/>
          <w:rFonts w:hint="cs"/>
          <w:rtl/>
        </w:rPr>
        <w:t>7</w:t>
      </w:r>
      <w:r w:rsidRPr="00625F5B">
        <w:rPr>
          <w:rStyle w:val="libFootnotenumChar"/>
          <w:rtl/>
        </w:rPr>
        <w:t>)</w:t>
      </w:r>
      <w:r>
        <w:rPr>
          <w:rtl/>
          <w:lang w:bidi="fa-IR"/>
        </w:rPr>
        <w:t xml:space="preserve"> ».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D16124">
        <w:rPr>
          <w:rtl/>
        </w:rPr>
        <w:t>3179</w:t>
      </w:r>
      <w:r w:rsidRPr="002C2FC4">
        <w:rPr>
          <w:rStyle w:val="libBold2Char"/>
          <w:rtl/>
        </w:rPr>
        <w:t xml:space="preserve"> / 16.</w:t>
      </w:r>
      <w:r w:rsidRPr="00951346">
        <w:rPr>
          <w:rtl/>
          <w:lang w:bidi="fa-IR"/>
        </w:rPr>
        <w:t xml:space="preserve"> عَلِيُّ بْنُ مُحَمَّدٍ ، عَنِ ابْنِ جُمْهُورٍ ، عَنْ أَبِيهِ ، عَنْ رِجَالِهِ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كَانَتْ لَهُ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حَاجَةٌ ، فَلْيَبْدَأْ بِالصَّلَاةِ‌</w:t>
      </w:r>
    </w:p>
    <w:p w:rsidR="00DA4FAD" w:rsidRPr="00951346" w:rsidRDefault="00DA4FAD" w:rsidP="00DA4FAD">
      <w:pPr>
        <w:pStyle w:val="libLine"/>
        <w:rPr>
          <w:rtl/>
          <w:lang w:bidi="fa-IR"/>
        </w:rPr>
      </w:pPr>
      <w:r>
        <w:rPr>
          <w:rtl/>
          <w:lang w:bidi="fa-IR"/>
        </w:rPr>
        <w:t>__________________</w:t>
      </w:r>
    </w:p>
    <w:p w:rsidR="00DA4FAD" w:rsidRPr="00951346" w:rsidRDefault="005D32A5" w:rsidP="00DA4FAD">
      <w:pPr>
        <w:pStyle w:val="libFootnote0"/>
        <w:rPr>
          <w:rtl/>
          <w:lang w:bidi="fa-IR"/>
        </w:rPr>
      </w:pPr>
      <w:r>
        <w:rPr>
          <w:rFonts w:hint="cs"/>
          <w:rtl/>
        </w:rPr>
        <w:t xml:space="preserve">= </w:t>
      </w:r>
      <w:r w:rsidR="00DA4FAD" w:rsidRPr="00951346">
        <w:rPr>
          <w:rtl/>
        </w:rPr>
        <w:t xml:space="preserve">الصلاة الكاملة ، أو هذا بحسب الاستحقاق وما مرّ من الزيادة من باب التفضّل. ويحتمل أن يكون باعتبار مراتب المصلّين والصلوات. راجع : </w:t>
      </w:r>
      <w:r w:rsidR="00DA4FAD" w:rsidRPr="00707A47">
        <w:rPr>
          <w:rStyle w:val="libFootnoteBoldChar"/>
          <w:rtl/>
        </w:rPr>
        <w:t>شرح المازندراني</w:t>
      </w:r>
      <w:r w:rsidR="00DA4FAD" w:rsidRPr="00951346">
        <w:rPr>
          <w:rtl/>
        </w:rPr>
        <w:t xml:space="preserve"> ، ج 10 ، ص 236 ؛ </w:t>
      </w:r>
      <w:r w:rsidR="00DA4FAD" w:rsidRPr="00707A47">
        <w:rPr>
          <w:rStyle w:val="libFootnoteBoldChar"/>
          <w:rtl/>
        </w:rPr>
        <w:t>مرآة العقول</w:t>
      </w:r>
      <w:r w:rsidR="00DA4FAD" w:rsidRPr="00951346">
        <w:rPr>
          <w:rtl/>
        </w:rPr>
        <w:t xml:space="preserve"> ، ج 12 ، ص 100.</w:t>
      </w:r>
    </w:p>
    <w:tbl>
      <w:tblPr>
        <w:tblStyle w:val="TableGrid"/>
        <w:bidiVisual/>
        <w:tblW w:w="0" w:type="auto"/>
        <w:tblLook w:val="04A0" w:firstRow="1" w:lastRow="0" w:firstColumn="1" w:lastColumn="0" w:noHBand="0" w:noVBand="1"/>
      </w:tblPr>
      <w:tblGrid>
        <w:gridCol w:w="4251"/>
        <w:gridCol w:w="3761"/>
      </w:tblGrid>
      <w:tr w:rsidR="005D32A5" w:rsidTr="003829EC">
        <w:tc>
          <w:tcPr>
            <w:tcW w:w="4251" w:type="dxa"/>
          </w:tcPr>
          <w:p w:rsidR="005D32A5" w:rsidRDefault="005D32A5" w:rsidP="00DA4FAD">
            <w:pPr>
              <w:pStyle w:val="libFootnote0"/>
              <w:rPr>
                <w:rtl/>
              </w:rPr>
            </w:pPr>
            <w:r>
              <w:rPr>
                <w:rtl/>
              </w:rPr>
              <w:t>(1). في«ب، بس</w:t>
            </w:r>
            <w:r w:rsidRPr="00951346">
              <w:rPr>
                <w:rtl/>
              </w:rPr>
              <w:t xml:space="preserve">» </w:t>
            </w:r>
            <w:r>
              <w:rPr>
                <w:rtl/>
              </w:rPr>
              <w:t>: -</w:t>
            </w:r>
            <w:r w:rsidRPr="00951346">
              <w:rPr>
                <w:rtl/>
              </w:rPr>
              <w:t xml:space="preserve"> « مائة مرّة</w:t>
            </w:r>
            <w:r>
              <w:rPr>
                <w:rtl/>
              </w:rPr>
              <w:t xml:space="preserve"> - </w:t>
            </w:r>
            <w:r w:rsidRPr="00951346">
              <w:rPr>
                <w:rtl/>
              </w:rPr>
              <w:t>إلى</w:t>
            </w:r>
            <w:r>
              <w:rPr>
                <w:rtl/>
              </w:rPr>
              <w:t xml:space="preserve"> - </w:t>
            </w:r>
            <w:r w:rsidRPr="00951346">
              <w:rPr>
                <w:rtl/>
              </w:rPr>
              <w:t>ملائكته</w:t>
            </w:r>
            <w:r>
              <w:rPr>
                <w:rtl/>
              </w:rPr>
              <w:t xml:space="preserve"> ».</w:t>
            </w:r>
          </w:p>
        </w:tc>
        <w:tc>
          <w:tcPr>
            <w:tcW w:w="3761" w:type="dxa"/>
          </w:tcPr>
          <w:p w:rsidR="005D32A5" w:rsidRDefault="005D32A5" w:rsidP="00DA4FAD">
            <w:pPr>
              <w:pStyle w:val="libFootnote0"/>
              <w:rPr>
                <w:rtl/>
              </w:rPr>
            </w:pPr>
            <w:r>
              <w:rPr>
                <w:rtl/>
              </w:rPr>
              <w:t>(2).</w:t>
            </w:r>
            <w:r w:rsidRPr="00951346">
              <w:rPr>
                <w:rtl/>
              </w:rPr>
              <w:t xml:space="preserve"> الأحزاب (33) : 43.</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1518 ، ح 8675 ؛ </w:t>
      </w:r>
      <w:r w:rsidR="00DA4FAD" w:rsidRPr="00707A47">
        <w:rPr>
          <w:rStyle w:val="libFootnoteBoldChar"/>
          <w:rtl/>
        </w:rPr>
        <w:t>الوسائل</w:t>
      </w:r>
      <w:r w:rsidR="00DA4FAD" w:rsidRPr="00951346">
        <w:rPr>
          <w:rtl/>
        </w:rPr>
        <w:t xml:space="preserve"> ، ج 7 ، ص 200 ، ح 9109.</w:t>
      </w:r>
    </w:p>
    <w:p w:rsidR="00DA4FAD" w:rsidRPr="00951346" w:rsidRDefault="0091593C" w:rsidP="00DA4FAD">
      <w:pPr>
        <w:pStyle w:val="libFootnote0"/>
        <w:rPr>
          <w:rtl/>
          <w:lang w:bidi="fa-IR"/>
        </w:rPr>
      </w:pPr>
      <w:r>
        <w:rPr>
          <w:rtl/>
        </w:rPr>
        <w:t>(4).</w:t>
      </w:r>
      <w:r w:rsidR="00DA4FAD" w:rsidRPr="00951346">
        <w:rPr>
          <w:rtl/>
        </w:rPr>
        <w:t xml:space="preserve"> في « بر » والوافي : « ليوضع</w:t>
      </w:r>
      <w:r w:rsidR="00DA4FAD">
        <w:rPr>
          <w:rtl/>
        </w:rPr>
        <w:t xml:space="preserve"> ».</w:t>
      </w:r>
    </w:p>
    <w:p w:rsidR="00DA4FAD" w:rsidRPr="00951346" w:rsidRDefault="0091593C" w:rsidP="0040756B">
      <w:pPr>
        <w:pStyle w:val="libFootnote0"/>
        <w:rPr>
          <w:rtl/>
          <w:lang w:bidi="fa-IR"/>
        </w:rPr>
      </w:pPr>
      <w:r>
        <w:rPr>
          <w:rtl/>
        </w:rPr>
        <w:t>(5).</w:t>
      </w:r>
      <w:r w:rsidR="00DA4FAD" w:rsidRPr="00951346">
        <w:rPr>
          <w:rtl/>
        </w:rPr>
        <w:t xml:space="preserve"> في « ب ، ز ، بر ، بس ، بف » ومرآة العقول والوافي : « فيميل به</w:t>
      </w:r>
      <w:r w:rsidR="00DA4FAD">
        <w:rPr>
          <w:rtl/>
        </w:rPr>
        <w:t xml:space="preserve"> ». </w:t>
      </w:r>
      <w:r w:rsidR="00DA4FAD" w:rsidRPr="00951346">
        <w:rPr>
          <w:rtl/>
        </w:rPr>
        <w:t>والباء للمصاحبة ، والفاعل هو الأعمال ، والضمير للميزان ، أي فتميل الأعمال الحسنة مع الميزان ، أي مع الكفّة التي فيها الحسنات إلى الفوق لخفّتها. قال المجلسي : « وعلى نسخة الياء أيضاً يحتمل ذلك بتأويل العمل ، ويحتمل أن يكون المرفوع عائداً إلى الميزان ، فالمجرور راجع إلى الرجل بالإسناد المجازي ، أو بتقدير العمل. وقيل : المجرور راجع إلى مصدر « ليوضع » ، وكذا قال في « يرجّح به</w:t>
      </w:r>
      <w:r w:rsidR="00DA4FAD">
        <w:rPr>
          <w:rtl/>
        </w:rPr>
        <w:t xml:space="preserve"> ». </w:t>
      </w:r>
      <w:r w:rsidR="00DA4FAD" w:rsidRPr="00951346">
        <w:rPr>
          <w:rtl/>
        </w:rPr>
        <w:t>وأقول : فالباء حينئذٍ تحتمل السببيّة في الموضعين وإن صرّح بالمصاحبة فيهما. والمراد بالأعمال فهي بدون الصلاة</w:t>
      </w:r>
      <w:r w:rsidR="00DA4FAD">
        <w:rPr>
          <w:rtl/>
        </w:rPr>
        <w:t xml:space="preserve"> ».</w:t>
      </w:r>
      <w:r w:rsidR="0040756B">
        <w:rPr>
          <w:rFonts w:hint="cs"/>
          <w:rtl/>
        </w:rPr>
        <w:t xml:space="preserve">                                     </w:t>
      </w:r>
      <w:r>
        <w:rPr>
          <w:rtl/>
        </w:rPr>
        <w:t>(6).</w:t>
      </w:r>
      <w:r w:rsidR="00DA4FAD" w:rsidRPr="00951346">
        <w:rPr>
          <w:rtl/>
        </w:rPr>
        <w:t xml:space="preserve"> في « د ، ص ، بس » والوسائل : « فترجّح</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ز ، بس » والوسائل </w:t>
      </w:r>
      <w:r w:rsidR="00DA4FAD">
        <w:rPr>
          <w:rtl/>
        </w:rPr>
        <w:t xml:space="preserve">: </w:t>
      </w:r>
      <w:r w:rsidR="003E6B40">
        <w:rPr>
          <w:rtl/>
        </w:rPr>
        <w:t>-</w:t>
      </w:r>
      <w:r w:rsidR="00DA4FAD" w:rsidRPr="00951346">
        <w:rPr>
          <w:rtl/>
        </w:rPr>
        <w:t xml:space="preserve"> « به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قرب الإسناد</w:t>
      </w:r>
      <w:r w:rsidR="00DA4FAD" w:rsidRPr="00951346">
        <w:rPr>
          <w:rtl/>
        </w:rPr>
        <w:t xml:space="preserve"> ، ص 14 ، ح 45 ، بسند آخر عن أبي عبدالله أو عن أبي جعفر </w:t>
      </w:r>
      <w:r w:rsidR="00DA4FAD" w:rsidRPr="003829EC">
        <w:rPr>
          <w:rStyle w:val="libFootnoteAlaemChar"/>
          <w:rtl/>
        </w:rPr>
        <w:t>عليهما‌السلام</w:t>
      </w:r>
      <w:r w:rsidR="00DA4FAD" w:rsidRPr="00951346">
        <w:rPr>
          <w:rtl/>
        </w:rPr>
        <w:t xml:space="preserve"> ، إلى قوله : « على محمّد وآل محمّد » مع اختلاف يسير. </w:t>
      </w:r>
      <w:r w:rsidR="00DA4FAD" w:rsidRPr="00707A47">
        <w:rPr>
          <w:rStyle w:val="libFootnoteBoldChar"/>
          <w:rtl/>
        </w:rPr>
        <w:t>ثواب الأعمال</w:t>
      </w:r>
      <w:r w:rsidR="00DA4FAD" w:rsidRPr="00951346">
        <w:rPr>
          <w:rtl/>
        </w:rPr>
        <w:t xml:space="preserve"> ، ص 186 ، ح 1 ، بسند آخر عن رسول الله </w:t>
      </w:r>
      <w:r w:rsidRPr="003829EC">
        <w:rPr>
          <w:rStyle w:val="libFootnoteAlaemChar"/>
          <w:rtl/>
        </w:rPr>
        <w:t>صلى‌الله‌عليه‌وآله</w:t>
      </w:r>
      <w:r w:rsidR="00DA4FAD" w:rsidRPr="00951346">
        <w:rPr>
          <w:rtl/>
        </w:rPr>
        <w:t xml:space="preserve"> ، وتمام الرواية فيه : « أنا عند الميزان يوم القيامة ، فمن ثقلت سيّئاته على حسناته جئت بالصلاة عليّ حتّى اثقّل بها حسناته » </w:t>
      </w:r>
      <w:r w:rsidR="0040756B">
        <w:rPr>
          <w:rFonts w:hint="cs"/>
          <w:rtl/>
        </w:rPr>
        <w:t>.</w:t>
      </w:r>
      <w:r w:rsidR="00DA4FAD" w:rsidRPr="00707A47">
        <w:rPr>
          <w:rStyle w:val="libFootnoteBoldChar"/>
          <w:rtl/>
        </w:rPr>
        <w:t>الوافي</w:t>
      </w:r>
      <w:r w:rsidR="00DA4FAD" w:rsidRPr="00951346">
        <w:rPr>
          <w:rtl/>
        </w:rPr>
        <w:t xml:space="preserve"> ، ج 9 ، ص 1518 ، ح 8676 ؛ </w:t>
      </w:r>
      <w:r w:rsidR="00DA4FAD" w:rsidRPr="00707A47">
        <w:rPr>
          <w:rStyle w:val="libFootnoteBoldChar"/>
          <w:rtl/>
        </w:rPr>
        <w:t>الوسائل</w:t>
      </w:r>
      <w:r w:rsidR="00DA4FAD" w:rsidRPr="00951346">
        <w:rPr>
          <w:rtl/>
        </w:rPr>
        <w:t xml:space="preserve"> ، ج 7 ، ص 192 ، ح 9087.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عَلى مُحَمَّدٍ وَآلِهِ </w:t>
      </w:r>
      <w:r w:rsidRPr="00625F5B">
        <w:rPr>
          <w:rStyle w:val="libFootnotenumChar"/>
          <w:rtl/>
        </w:rPr>
        <w:t>(1)</w:t>
      </w:r>
      <w:r w:rsidRPr="00951346">
        <w:rPr>
          <w:rtl/>
          <w:lang w:bidi="fa-IR"/>
        </w:rPr>
        <w:t xml:space="preserve"> ، ثُمَّ يَسْأَلُ حَاجَتَهُ ، ثُمَّ يَخْتِمُ بِالصَّلَاةِ عَلى مُحَمَّدٍ وَآلِ مُحَمَّدٍ ؛ فَإِنَّ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أَكْرَمُ مِنْ أَنْ يَقْبَلَ الطَّرَفَيْنِ وَيَدَعَ الْوَسَطَ ، إِذَا </w:t>
      </w:r>
      <w:r w:rsidRPr="00625F5B">
        <w:rPr>
          <w:rStyle w:val="libFootnotenumChar"/>
          <w:rtl/>
        </w:rPr>
        <w:t>(2)</w:t>
      </w:r>
      <w:r w:rsidRPr="00951346">
        <w:rPr>
          <w:rtl/>
          <w:lang w:bidi="fa-IR"/>
        </w:rPr>
        <w:t xml:space="preserve"> كَانَتِ الصَّلَاةُ عَلى مُحَمَّدٍ وَآلِ مُحَمَّدٍ </w:t>
      </w:r>
      <w:r w:rsidRPr="00625F5B">
        <w:rPr>
          <w:rStyle w:val="libFootnotenumChar"/>
          <w:rtl/>
        </w:rPr>
        <w:t>(3)</w:t>
      </w:r>
      <w:r w:rsidRPr="00951346">
        <w:rPr>
          <w:rtl/>
          <w:lang w:bidi="fa-IR"/>
        </w:rPr>
        <w:t xml:space="preserve"> لَاتُحْجَبُ </w:t>
      </w:r>
      <w:r w:rsidRPr="00625F5B">
        <w:rPr>
          <w:rStyle w:val="libFootnotenumChar"/>
          <w:rtl/>
        </w:rPr>
        <w:t>(4)</w:t>
      </w:r>
      <w:r w:rsidRPr="00951346">
        <w:rPr>
          <w:rtl/>
          <w:lang w:bidi="fa-IR"/>
        </w:rPr>
        <w:t xml:space="preserve"> عَنْهُ</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16124">
        <w:rPr>
          <w:rtl/>
        </w:rPr>
        <w:t>3180</w:t>
      </w:r>
      <w:r w:rsidRPr="002C2FC4">
        <w:rPr>
          <w:rStyle w:val="libBold2Char"/>
          <w:rtl/>
        </w:rPr>
        <w:t xml:space="preserve"> / 17.</w:t>
      </w:r>
      <w:r w:rsidRPr="00951346">
        <w:rPr>
          <w:rtl/>
          <w:lang w:bidi="fa-IR"/>
        </w:rPr>
        <w:t xml:space="preserve"> عِدَّةٌ مِنْ أَصْحَابِنَا ، عَنْ أَحْمَدَ بْنِ مُحَمَّدٍ ، عَنْ مُحَسِّنِ بْنِ أَحْمَدَ ، عَنْ أَبَانٍ الْأَحْمَرِ ، عَنْ عَبْدِ السَّلَامِ بْنِ نُعَيْمٍ ، قَالَ :</w:t>
      </w:r>
    </w:p>
    <w:p w:rsidR="00DA4FAD"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إِنِّي دَخَلْتُ الْبَيْتَ ، وَلَمْ يَحْضُرْنِ</w:t>
      </w:r>
      <w:r w:rsidR="0040756B">
        <w:rPr>
          <w:rtl/>
          <w:lang w:bidi="fa-IR"/>
        </w:rPr>
        <w:t>ي شَيْ‌ءٌ مِنَ الدُّعَاءِ إِل</w:t>
      </w:r>
      <w:r w:rsidR="0040756B">
        <w:rPr>
          <w:rFonts w:hint="cs"/>
          <w:rtl/>
          <w:lang w:bidi="fa-IR"/>
        </w:rPr>
        <w:t>َّ</w:t>
      </w:r>
      <w:r w:rsidR="0040756B">
        <w:rPr>
          <w:rtl/>
          <w:lang w:bidi="fa-IR"/>
        </w:rPr>
        <w:t>ا</w:t>
      </w:r>
      <w:r w:rsidRPr="00951346">
        <w:rPr>
          <w:rtl/>
          <w:lang w:bidi="fa-IR"/>
        </w:rPr>
        <w:t xml:space="preserve"> الصَّلَاةُ عَلى مُحَمَّدٍ وَآلِ مُحَمَّدٍ </w:t>
      </w:r>
      <w:r w:rsidRPr="00625F5B">
        <w:rPr>
          <w:rStyle w:val="libFootnotenumChar"/>
          <w:rtl/>
        </w:rPr>
        <w:t>(6)</w:t>
      </w:r>
      <w:r>
        <w:rPr>
          <w:rtl/>
          <w:lang w:bidi="fa-IR"/>
        </w:rPr>
        <w:t>؟</w:t>
      </w:r>
    </w:p>
    <w:p w:rsidR="00DA4FAD" w:rsidRPr="00951346" w:rsidRDefault="00DA4FAD" w:rsidP="00DA4FAD">
      <w:pPr>
        <w:pStyle w:val="libNormal"/>
        <w:rPr>
          <w:rtl/>
          <w:lang w:bidi="fa-IR"/>
        </w:rPr>
      </w:pPr>
      <w:r w:rsidRPr="00951346">
        <w:rPr>
          <w:rtl/>
          <w:lang w:bidi="fa-IR"/>
        </w:rPr>
        <w:t>فَقَالَ : « أَمَا إِنَّهُ لَمْ يَخْرُجْ أَحَدٌ بِأَفْضَلَ مِمَّا خَرَجْتَ بِهِ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D16124">
        <w:rPr>
          <w:rtl/>
        </w:rPr>
        <w:t>3181</w:t>
      </w:r>
      <w:r w:rsidRPr="002C2FC4">
        <w:rPr>
          <w:rStyle w:val="libBold2Char"/>
          <w:rtl/>
        </w:rPr>
        <w:t xml:space="preserve"> / 18.</w:t>
      </w:r>
      <w:r w:rsidRPr="00951346">
        <w:rPr>
          <w:rtl/>
          <w:lang w:bidi="fa-IR"/>
        </w:rPr>
        <w:t xml:space="preserve"> عَلِيُّ بْنُ مُحَمَّدٍ </w:t>
      </w:r>
      <w:r w:rsidRPr="00625F5B">
        <w:rPr>
          <w:rStyle w:val="libFootnotenumChar"/>
          <w:rtl/>
        </w:rPr>
        <w:t>(8)</w:t>
      </w:r>
      <w:r w:rsidRPr="00951346">
        <w:rPr>
          <w:rtl/>
          <w:lang w:bidi="fa-IR"/>
        </w:rPr>
        <w:t xml:space="preserve"> ، عَنْ أَحْمَدَ بْنِ الْحُسَيْنِ ، عَنْ عَلِيِّ بْنِ الرَّيَّانِ ، عَنْ عُبَيْدِ اللهِ بْنِ عَبْدِ اللهِ الدِّهْقَانِ ، قَالَ :</w:t>
      </w:r>
    </w:p>
    <w:p w:rsidR="00DA4FAD" w:rsidRPr="00951346" w:rsidRDefault="00DA4FAD" w:rsidP="00DA4FAD">
      <w:pPr>
        <w:pStyle w:val="libNormal"/>
        <w:rPr>
          <w:rtl/>
          <w:lang w:bidi="fa-IR"/>
        </w:rPr>
      </w:pPr>
      <w:r w:rsidRPr="00951346">
        <w:rPr>
          <w:rtl/>
          <w:lang w:bidi="fa-IR"/>
        </w:rPr>
        <w:t xml:space="preserve">دَخَلْتُ عَلى أَبِي الْحَسَنِ الرِّضَا </w:t>
      </w:r>
      <w:r w:rsidRPr="00924332">
        <w:rPr>
          <w:rStyle w:val="libAlaemChar"/>
          <w:rtl/>
        </w:rPr>
        <w:t>عليه‌السلام</w:t>
      </w:r>
      <w:r w:rsidRPr="00951346">
        <w:rPr>
          <w:rtl/>
          <w:lang w:bidi="fa-IR"/>
        </w:rPr>
        <w:t xml:space="preserve"> ، فَقَالَ لِي </w:t>
      </w:r>
      <w:r w:rsidRPr="00625F5B">
        <w:rPr>
          <w:rStyle w:val="libFootnotenumChar"/>
          <w:rtl/>
        </w:rPr>
        <w:t>(9)</w:t>
      </w:r>
      <w:r w:rsidRPr="00951346">
        <w:rPr>
          <w:rtl/>
          <w:lang w:bidi="fa-IR"/>
        </w:rPr>
        <w:t xml:space="preserve"> : « مَا مَعْنى قَوْلِهِ : </w:t>
      </w:r>
      <w:r w:rsidRPr="00924332">
        <w:rPr>
          <w:rStyle w:val="libAlaemChar"/>
          <w:rtl/>
        </w:rPr>
        <w:t>(</w:t>
      </w:r>
      <w:r w:rsidRPr="005C1001">
        <w:rPr>
          <w:rStyle w:val="libAieChar"/>
          <w:rtl/>
        </w:rPr>
        <w:t xml:space="preserve"> وَذَكَرَ اسْمَ رَبِّهِ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د ، ص » وحاشية « ج » والوافي : « آل محمّد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0756B" w:rsidTr="0040756B">
        <w:tc>
          <w:tcPr>
            <w:tcW w:w="4006" w:type="dxa"/>
          </w:tcPr>
          <w:p w:rsidR="0040756B" w:rsidRDefault="0040756B" w:rsidP="00DA4FAD">
            <w:pPr>
              <w:pStyle w:val="libFootnote0"/>
              <w:rPr>
                <w:rtl/>
              </w:rPr>
            </w:pPr>
            <w:r>
              <w:rPr>
                <w:rtl/>
              </w:rPr>
              <w:t>(2).</w:t>
            </w:r>
            <w:r w:rsidRPr="00951346">
              <w:rPr>
                <w:rtl/>
              </w:rPr>
              <w:t xml:space="preserve"> في حاشية « د ، ص » والوافي : « إذ</w:t>
            </w:r>
            <w:r>
              <w:rPr>
                <w:rtl/>
              </w:rPr>
              <w:t xml:space="preserve"> ».</w:t>
            </w:r>
          </w:p>
        </w:tc>
        <w:tc>
          <w:tcPr>
            <w:tcW w:w="4006" w:type="dxa"/>
          </w:tcPr>
          <w:p w:rsidR="0040756B" w:rsidRDefault="0040756B" w:rsidP="00DA4FAD">
            <w:pPr>
              <w:pStyle w:val="libFootnote0"/>
              <w:rPr>
                <w:rtl/>
              </w:rPr>
            </w:pPr>
            <w:r>
              <w:rPr>
                <w:rtl/>
              </w:rPr>
              <w:t>(3).</w:t>
            </w:r>
            <w:r w:rsidRPr="00951346">
              <w:rPr>
                <w:rtl/>
              </w:rPr>
              <w:t xml:space="preserve"> في الوسائل : « وآله</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 ب ، ص ، بر » : « لا يحجب</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أي هي مرفوعة إلى الله مقبولة أبداً ، لايحجبها ويمنعها عن القبول شي‌ء</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1515 ، ح 8665 ؛ </w:t>
      </w:r>
      <w:r w:rsidR="00DA4FAD" w:rsidRPr="00707A47">
        <w:rPr>
          <w:rStyle w:val="libFootnoteBoldChar"/>
          <w:rtl/>
        </w:rPr>
        <w:t>الوسائل</w:t>
      </w:r>
      <w:r w:rsidR="00DA4FAD" w:rsidRPr="00951346">
        <w:rPr>
          <w:rtl/>
        </w:rPr>
        <w:t xml:space="preserve"> ، ج 7 ، ص 95 ، ح 8833.</w:t>
      </w:r>
    </w:p>
    <w:p w:rsidR="00DA4FAD" w:rsidRPr="00951346" w:rsidRDefault="0091593C" w:rsidP="00DA4FAD">
      <w:pPr>
        <w:pStyle w:val="libFootnote0"/>
        <w:rPr>
          <w:rtl/>
          <w:lang w:bidi="fa-IR"/>
        </w:rPr>
      </w:pPr>
      <w:r>
        <w:rPr>
          <w:rtl/>
        </w:rPr>
        <w:t>(6).</w:t>
      </w:r>
      <w:r w:rsidR="00DA4FAD" w:rsidRPr="00951346">
        <w:rPr>
          <w:rtl/>
        </w:rPr>
        <w:t xml:space="preserve"> في « ص ، بس » والوسائل : « آله » بدل « آل محمّد</w:t>
      </w:r>
      <w:r w:rsidR="00DA4FAD">
        <w:rPr>
          <w:rtl/>
        </w:rPr>
        <w:t xml:space="preserve"> ». </w:t>
      </w:r>
      <w:r w:rsidR="00DA4FAD" w:rsidRPr="00951346">
        <w:rPr>
          <w:rtl/>
        </w:rPr>
        <w:t xml:space="preserve">وفي الوافي </w:t>
      </w:r>
      <w:r w:rsidR="00DA4FAD">
        <w:rPr>
          <w:rtl/>
        </w:rPr>
        <w:t xml:space="preserve">: </w:t>
      </w:r>
      <w:r w:rsidR="003E6B40">
        <w:rPr>
          <w:rtl/>
        </w:rPr>
        <w:t>-</w:t>
      </w:r>
      <w:r w:rsidR="00DA4FAD" w:rsidRPr="00951346">
        <w:rPr>
          <w:rtl/>
        </w:rPr>
        <w:t xml:space="preserve"> « آل محمّد</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186 ، ح 2 ، بسنده عن أحمد بن أبي عبدالله ، عن محسِّن بن أحمد ، مع اختلاف يسير </w:t>
      </w:r>
      <w:r w:rsidR="0040756B">
        <w:rPr>
          <w:rFonts w:hint="cs"/>
          <w:rtl/>
        </w:rPr>
        <w:t>.</w:t>
      </w:r>
      <w:r w:rsidR="00DA4FAD" w:rsidRPr="00707A47">
        <w:rPr>
          <w:rStyle w:val="libFootnoteBoldChar"/>
          <w:rtl/>
        </w:rPr>
        <w:t>الوافي</w:t>
      </w:r>
      <w:r w:rsidR="00DA4FAD" w:rsidRPr="00951346">
        <w:rPr>
          <w:rtl/>
        </w:rPr>
        <w:t xml:space="preserve"> ، ج 9 ، ص 1519 ، ح 8677 ؛ </w:t>
      </w:r>
      <w:r w:rsidR="00DA4FAD" w:rsidRPr="00707A47">
        <w:rPr>
          <w:rStyle w:val="libFootnoteBoldChar"/>
          <w:rtl/>
        </w:rPr>
        <w:t>الوسائل</w:t>
      </w:r>
      <w:r w:rsidR="00DA4FAD" w:rsidRPr="00951346">
        <w:rPr>
          <w:rtl/>
        </w:rPr>
        <w:t xml:space="preserve"> ، ج 7 ، ص 193 ، ح 9091.</w:t>
      </w:r>
    </w:p>
    <w:p w:rsidR="00DA4FAD" w:rsidRPr="00951346" w:rsidRDefault="0091593C" w:rsidP="00DA4FAD">
      <w:pPr>
        <w:pStyle w:val="libFootnote0"/>
        <w:rPr>
          <w:rtl/>
          <w:lang w:bidi="fa-IR"/>
        </w:rPr>
      </w:pPr>
      <w:r>
        <w:rPr>
          <w:rtl/>
        </w:rPr>
        <w:t>(8).</w:t>
      </w:r>
      <w:r w:rsidR="00DA4FAD" w:rsidRPr="00951346">
        <w:rPr>
          <w:rtl/>
        </w:rPr>
        <w:t xml:space="preserve"> عليّ بن محمّد في مشايخ المصنّف مشترك بين عليّ بن محمّد بن بندار وعليّ بن محمّد علاّن الكليني ، ولم‌يثبت رواية أيٍّ منهما عن أحمد بن الحسين أو أحمد بن الحسن. والمتوسّط بين عليّ بن محمّد وعليّ بن الريّان امّا سهل بن زياد</w:t>
      </w:r>
      <w:r w:rsidR="00DA4FAD">
        <w:rPr>
          <w:rtl/>
        </w:rPr>
        <w:t xml:space="preserve"> </w:t>
      </w:r>
      <w:r w:rsidR="003E6B40">
        <w:rPr>
          <w:rtl/>
        </w:rPr>
        <w:t>-</w:t>
      </w:r>
      <w:r w:rsidR="00DA4FAD">
        <w:rPr>
          <w:rtl/>
        </w:rPr>
        <w:t xml:space="preserve"> </w:t>
      </w:r>
      <w:r w:rsidR="00DA4FAD" w:rsidRPr="00951346">
        <w:rPr>
          <w:rtl/>
        </w:rPr>
        <w:t xml:space="preserve">كما في </w:t>
      </w:r>
      <w:r w:rsidR="00DA4FAD" w:rsidRPr="00707A47">
        <w:rPr>
          <w:rStyle w:val="libFootnoteBoldChar"/>
          <w:rtl/>
        </w:rPr>
        <w:t>الكافي</w:t>
      </w:r>
      <w:r w:rsidR="00DA4FAD" w:rsidRPr="00951346">
        <w:rPr>
          <w:rtl/>
        </w:rPr>
        <w:t xml:space="preserve"> ، ح 4855 </w:t>
      </w:r>
      <w:r w:rsidR="00DA4FAD">
        <w:rPr>
          <w:rtl/>
        </w:rPr>
        <w:t>و 5</w:t>
      </w:r>
      <w:r w:rsidR="00DA4FAD" w:rsidRPr="00951346">
        <w:rPr>
          <w:rtl/>
        </w:rPr>
        <w:t xml:space="preserve">047 </w:t>
      </w:r>
      <w:r w:rsidR="00DA4FAD">
        <w:rPr>
          <w:rtl/>
        </w:rPr>
        <w:t>و 5</w:t>
      </w:r>
      <w:r w:rsidR="00DA4FAD" w:rsidRPr="00951346">
        <w:rPr>
          <w:rtl/>
        </w:rPr>
        <w:t>061</w:t>
      </w:r>
      <w:r w:rsidR="00DA4FAD">
        <w:rPr>
          <w:rtl/>
        </w:rPr>
        <w:t xml:space="preserve"> </w:t>
      </w:r>
      <w:r w:rsidR="003E6B40">
        <w:rPr>
          <w:rtl/>
        </w:rPr>
        <w:t>-</w:t>
      </w:r>
      <w:r w:rsidR="00DA4FAD">
        <w:rPr>
          <w:rtl/>
        </w:rPr>
        <w:t xml:space="preserve"> </w:t>
      </w:r>
      <w:r w:rsidR="00DA4FAD" w:rsidRPr="00951346">
        <w:rPr>
          <w:rtl/>
        </w:rPr>
        <w:t>أو أحمد بن أبي عبدالله</w:t>
      </w:r>
      <w:r w:rsidR="00DA4FAD">
        <w:rPr>
          <w:rtl/>
        </w:rPr>
        <w:t xml:space="preserve"> </w:t>
      </w:r>
      <w:r w:rsidR="003E6B40">
        <w:rPr>
          <w:rtl/>
        </w:rPr>
        <w:t>-</w:t>
      </w:r>
      <w:r w:rsidR="00DA4FAD">
        <w:rPr>
          <w:rtl/>
        </w:rPr>
        <w:t xml:space="preserve"> </w:t>
      </w:r>
      <w:r w:rsidR="00DA4FAD" w:rsidRPr="00951346">
        <w:rPr>
          <w:rtl/>
        </w:rPr>
        <w:t xml:space="preserve">كما في </w:t>
      </w:r>
      <w:r w:rsidR="00DA4FAD" w:rsidRPr="00707A47">
        <w:rPr>
          <w:rStyle w:val="libFootnoteBoldChar"/>
          <w:rtl/>
        </w:rPr>
        <w:t>الكافي</w:t>
      </w:r>
      <w:r w:rsidR="00DA4FAD" w:rsidRPr="00951346">
        <w:rPr>
          <w:rtl/>
        </w:rPr>
        <w:t xml:space="preserve"> ، ح 11764</w:t>
      </w:r>
      <w:r w:rsidR="00DA4FAD">
        <w:rPr>
          <w:rtl/>
        </w:rPr>
        <w:t xml:space="preserve"> </w:t>
      </w:r>
      <w:r w:rsidR="003E6B40">
        <w:rPr>
          <w:rtl/>
        </w:rPr>
        <w:t>-</w:t>
      </w:r>
      <w:r w:rsidR="00DA4FAD">
        <w:rPr>
          <w:rtl/>
        </w:rPr>
        <w:t xml:space="preserve"> </w:t>
      </w:r>
      <w:r w:rsidR="00DA4FAD" w:rsidRPr="00951346">
        <w:rPr>
          <w:rtl/>
        </w:rPr>
        <w:t xml:space="preserve">وقد عبّر عن أحمد بن أبي عبدالله في </w:t>
      </w:r>
      <w:r w:rsidR="00DA4FAD" w:rsidRPr="00707A47">
        <w:rPr>
          <w:rStyle w:val="libFootnoteBoldChar"/>
          <w:rtl/>
        </w:rPr>
        <w:t>الكافي</w:t>
      </w:r>
      <w:r w:rsidR="00DA4FAD" w:rsidRPr="00951346">
        <w:rPr>
          <w:rtl/>
        </w:rPr>
        <w:t xml:space="preserve"> ، ح 11764 بالضمير.</w:t>
      </w:r>
    </w:p>
    <w:p w:rsidR="00DA4FAD" w:rsidRPr="00951346" w:rsidRDefault="00DA4FAD" w:rsidP="009B0BCE">
      <w:pPr>
        <w:pStyle w:val="libFootnote0"/>
        <w:rPr>
          <w:rtl/>
          <w:lang w:bidi="fa-IR"/>
        </w:rPr>
      </w:pPr>
      <w:r w:rsidRPr="006A653C">
        <w:rPr>
          <w:rtl/>
        </w:rPr>
        <w:t>فعليه ، احتمال وقوع التحريف في عنوان « أحمد بن الحسين » غير منفيّ ، كما سنشير إليه ذيل السند الآتي.</w:t>
      </w:r>
    </w:p>
    <w:p w:rsidR="00DA4FAD" w:rsidRPr="00951346" w:rsidRDefault="0091593C" w:rsidP="00DA4FAD">
      <w:pPr>
        <w:pStyle w:val="libFootnote0"/>
        <w:rPr>
          <w:rtl/>
          <w:lang w:bidi="fa-IR"/>
        </w:rPr>
      </w:pPr>
      <w:r>
        <w:rPr>
          <w:rtl/>
        </w:rPr>
        <w:t>(9).</w:t>
      </w:r>
      <w:r w:rsidR="00DA4FAD" w:rsidRPr="00951346">
        <w:rPr>
          <w:rtl/>
        </w:rPr>
        <w:t xml:space="preserve"> في « ب » </w:t>
      </w:r>
      <w:r w:rsidR="00DA4FAD">
        <w:rPr>
          <w:rtl/>
        </w:rPr>
        <w:t xml:space="preserve">: </w:t>
      </w:r>
      <w:r w:rsidR="003E6B40">
        <w:rPr>
          <w:rtl/>
        </w:rPr>
        <w:t>-</w:t>
      </w:r>
      <w:r w:rsidR="00DA4FAD" w:rsidRPr="00951346">
        <w:rPr>
          <w:rtl/>
        </w:rPr>
        <w:t xml:space="preserve"> « لي</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5C1001">
        <w:rPr>
          <w:rStyle w:val="libAieChar"/>
          <w:rtl/>
        </w:rPr>
        <w:lastRenderedPageBreak/>
        <w:t>فَصَلّ</w:t>
      </w:r>
      <w:r w:rsidR="0040756B">
        <w:rPr>
          <w:rStyle w:val="libAieChar"/>
          <w:rFonts w:hint="cs"/>
          <w:rtl/>
        </w:rPr>
        <w:t>َ</w:t>
      </w:r>
      <w:r w:rsidRPr="005C1001">
        <w:rPr>
          <w:rStyle w:val="libAieChar"/>
          <w:rtl/>
        </w:rPr>
        <w:t xml:space="preserve">ى </w:t>
      </w:r>
      <w:r w:rsidRPr="00924332">
        <w:rPr>
          <w:rStyle w:val="libAlaemChar"/>
          <w:rtl/>
        </w:rPr>
        <w:t>)</w:t>
      </w:r>
      <w:r w:rsidRPr="00951346">
        <w:rPr>
          <w:rtl/>
          <w:lang w:bidi="fa-IR"/>
        </w:rPr>
        <w:t xml:space="preserve"> </w:t>
      </w:r>
      <w:r w:rsidRPr="00625F5B">
        <w:rPr>
          <w:rStyle w:val="libFootnotenumChar"/>
          <w:rtl/>
        </w:rPr>
        <w:t>(1)</w:t>
      </w:r>
      <w:r>
        <w:rPr>
          <w:rtl/>
          <w:lang w:bidi="fa-IR"/>
        </w:rPr>
        <w:t>؟</w:t>
      </w:r>
      <w:r w:rsidRPr="00951346">
        <w:rPr>
          <w:rtl/>
          <w:lang w:bidi="fa-IR"/>
        </w:rPr>
        <w:t xml:space="preserve"> ».</w:t>
      </w:r>
    </w:p>
    <w:p w:rsidR="00DA4FAD" w:rsidRPr="00951346" w:rsidRDefault="00DA4FAD" w:rsidP="00DA4FAD">
      <w:pPr>
        <w:pStyle w:val="libNormal"/>
        <w:rPr>
          <w:rtl/>
          <w:lang w:bidi="fa-IR"/>
        </w:rPr>
      </w:pPr>
      <w:r w:rsidRPr="00951346">
        <w:rPr>
          <w:rtl/>
          <w:lang w:bidi="fa-IR"/>
        </w:rPr>
        <w:t>قُلْتُ : كُلَّمَا ذَكَرَ اسْمَ رَبِّهِ ، قَامَ فَصَلّى.</w:t>
      </w:r>
    </w:p>
    <w:p w:rsidR="00DA4FAD" w:rsidRDefault="00DA4FAD" w:rsidP="00DA4FAD">
      <w:pPr>
        <w:pStyle w:val="libNormal"/>
        <w:rPr>
          <w:rtl/>
          <w:lang w:bidi="fa-IR"/>
        </w:rPr>
      </w:pPr>
      <w:r w:rsidRPr="00951346">
        <w:rPr>
          <w:rtl/>
          <w:lang w:bidi="fa-IR"/>
        </w:rPr>
        <w:t xml:space="preserve">فَقَالَ لِي : « لَقَدْ </w:t>
      </w:r>
      <w:r w:rsidRPr="00625F5B">
        <w:rPr>
          <w:rStyle w:val="libFootnotenumChar"/>
          <w:rtl/>
        </w:rPr>
        <w:t>(2)</w:t>
      </w:r>
      <w:r w:rsidRPr="00951346">
        <w:rPr>
          <w:rtl/>
          <w:lang w:bidi="fa-IR"/>
        </w:rPr>
        <w:t xml:space="preserve"> كَلَّفَ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هذَا شَطَطاً </w:t>
      </w:r>
      <w:r w:rsidRPr="00625F5B">
        <w:rPr>
          <w:rStyle w:val="libFootnotenumChar"/>
          <w:rtl/>
        </w:rPr>
        <w:t>(3)</w:t>
      </w:r>
      <w:r w:rsidRPr="00951346">
        <w:rPr>
          <w:rtl/>
          <w:lang w:bidi="fa-IR"/>
        </w:rPr>
        <w:t xml:space="preserve"> ».</w:t>
      </w:r>
    </w:p>
    <w:p w:rsidR="00DA4FAD" w:rsidRDefault="00DA4FAD" w:rsidP="00DA4FAD">
      <w:pPr>
        <w:pStyle w:val="libNormal"/>
        <w:rPr>
          <w:rtl/>
          <w:lang w:bidi="fa-IR"/>
        </w:rPr>
      </w:pPr>
      <w:r w:rsidRPr="00951346">
        <w:rPr>
          <w:rtl/>
          <w:lang w:bidi="fa-IR"/>
        </w:rPr>
        <w:t xml:space="preserve">فَقُلْتُ : جُعِلْتُ فِدَاكَ ، فَكَيْفَ </w:t>
      </w:r>
      <w:r w:rsidRPr="00625F5B">
        <w:rPr>
          <w:rStyle w:val="libFootnotenumChar"/>
          <w:rtl/>
        </w:rPr>
        <w:t>(4)</w:t>
      </w:r>
      <w:r w:rsidRPr="00951346">
        <w:rPr>
          <w:rtl/>
          <w:lang w:bidi="fa-IR"/>
        </w:rPr>
        <w:t xml:space="preserve"> هُوَ</w:t>
      </w:r>
      <w:r>
        <w:rPr>
          <w:rtl/>
          <w:lang w:bidi="fa-IR"/>
        </w:rPr>
        <w:t>؟</w:t>
      </w:r>
    </w:p>
    <w:p w:rsidR="00DA4FAD" w:rsidRPr="00951346" w:rsidRDefault="00DA4FAD" w:rsidP="00DA4FAD">
      <w:pPr>
        <w:pStyle w:val="libNormal"/>
        <w:rPr>
          <w:rtl/>
          <w:lang w:bidi="fa-IR"/>
        </w:rPr>
      </w:pPr>
      <w:r w:rsidRPr="00951346">
        <w:rPr>
          <w:rtl/>
          <w:lang w:bidi="fa-IR"/>
        </w:rPr>
        <w:t xml:space="preserve">فَقَالَ </w:t>
      </w:r>
      <w:r w:rsidRPr="00625F5B">
        <w:rPr>
          <w:rStyle w:val="libFootnotenumChar"/>
          <w:rtl/>
        </w:rPr>
        <w:t>(5)</w:t>
      </w:r>
      <w:r w:rsidRPr="00951346">
        <w:rPr>
          <w:rtl/>
          <w:lang w:bidi="fa-IR"/>
        </w:rPr>
        <w:t xml:space="preserve"> : « كُلَّمَا ذَكَرَ اسْمَ رَبِّهِ </w:t>
      </w:r>
      <w:r w:rsidRPr="00625F5B">
        <w:rPr>
          <w:rStyle w:val="libFootnotenumChar"/>
          <w:rtl/>
        </w:rPr>
        <w:t>(6)</w:t>
      </w:r>
      <w:r w:rsidRPr="00951346">
        <w:rPr>
          <w:rtl/>
          <w:lang w:bidi="fa-IR"/>
        </w:rPr>
        <w:t xml:space="preserve"> ، صَلّى </w:t>
      </w:r>
      <w:r w:rsidRPr="00625F5B">
        <w:rPr>
          <w:rStyle w:val="libFootnotenumChar"/>
          <w:rtl/>
        </w:rPr>
        <w:t>(7)</w:t>
      </w:r>
      <w:r w:rsidRPr="00951346">
        <w:rPr>
          <w:rtl/>
          <w:lang w:bidi="fa-IR"/>
        </w:rPr>
        <w:t xml:space="preserve"> عَلى مُحَمَّدٍ وَآلِهِ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D16124">
        <w:rPr>
          <w:rtl/>
        </w:rPr>
        <w:t>3182</w:t>
      </w:r>
      <w:r w:rsidRPr="002C2FC4">
        <w:rPr>
          <w:rStyle w:val="libBold2Char"/>
          <w:rtl/>
        </w:rPr>
        <w:t xml:space="preserve"> / 19.</w:t>
      </w:r>
      <w:r w:rsidRPr="00951346">
        <w:rPr>
          <w:rtl/>
          <w:lang w:bidi="fa-IR"/>
        </w:rPr>
        <w:t xml:space="preserve"> عَنْهُ </w:t>
      </w:r>
      <w:r w:rsidRPr="00625F5B">
        <w:rPr>
          <w:rStyle w:val="libFootnotenumChar"/>
          <w:rtl/>
        </w:rPr>
        <w:t>(10)</w:t>
      </w:r>
      <w:r w:rsidRPr="00951346">
        <w:rPr>
          <w:rtl/>
          <w:lang w:bidi="fa-IR"/>
        </w:rPr>
        <w:t xml:space="preserve"> ، عَنْ مُحَمَّدِ بْنِ عَلِيٍّ ، عَنْ مُفَضَّلِ بْنِ صَالِحٍ الْأَسَدِيِّ ، عَنْ مُحَمَّدِ بْنِ‌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0756B" w:rsidTr="0040756B">
        <w:tc>
          <w:tcPr>
            <w:tcW w:w="4006" w:type="dxa"/>
          </w:tcPr>
          <w:p w:rsidR="0040756B" w:rsidRDefault="0040756B" w:rsidP="00DA4FAD">
            <w:pPr>
              <w:pStyle w:val="libFootnote0"/>
              <w:rPr>
                <w:rtl/>
              </w:rPr>
            </w:pPr>
            <w:r>
              <w:rPr>
                <w:rtl/>
              </w:rPr>
              <w:t>(1).</w:t>
            </w:r>
            <w:r w:rsidRPr="00951346">
              <w:rPr>
                <w:rtl/>
              </w:rPr>
              <w:t xml:space="preserve"> الأعلى (87) : 15.</w:t>
            </w:r>
          </w:p>
        </w:tc>
        <w:tc>
          <w:tcPr>
            <w:tcW w:w="4006" w:type="dxa"/>
          </w:tcPr>
          <w:p w:rsidR="0040756B" w:rsidRDefault="0040756B" w:rsidP="00DA4FAD">
            <w:pPr>
              <w:pStyle w:val="libFootnote0"/>
              <w:rPr>
                <w:rtl/>
              </w:rPr>
            </w:pPr>
            <w:r>
              <w:rPr>
                <w:rtl/>
              </w:rPr>
              <w:t>(2).</w:t>
            </w:r>
            <w:r w:rsidRPr="00951346">
              <w:rPr>
                <w:rtl/>
              </w:rPr>
              <w:t xml:space="preserve"> في « د » </w:t>
            </w:r>
            <w:r>
              <w:rPr>
                <w:rtl/>
              </w:rPr>
              <w:t>: -</w:t>
            </w:r>
            <w:r w:rsidRPr="00951346">
              <w:rPr>
                <w:rtl/>
              </w:rPr>
              <w:t xml:space="preserve"> « لقد</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 الشطط » : مجاوزة الحدّ في كلّ شي‌ء ؛ يعني لو كان كذلك لكان الله عزّوجلّ كلّفه فوق طاقته أو تكليفاً شاقّاً فوق وسعه ، وقد قال تعالى : </w:t>
      </w:r>
      <w:r w:rsidR="00DA4FAD" w:rsidRPr="003829EC">
        <w:rPr>
          <w:rStyle w:val="libFootnoteAlaemChar"/>
          <w:rtl/>
        </w:rPr>
        <w:t>(</w:t>
      </w:r>
      <w:r w:rsidR="00DA4FAD" w:rsidRPr="00707A47">
        <w:rPr>
          <w:rStyle w:val="libFootnoteAieChar"/>
          <w:rtl/>
        </w:rPr>
        <w:t xml:space="preserve"> ل</w:t>
      </w:r>
      <w:r w:rsidR="00850C65">
        <w:rPr>
          <w:rStyle w:val="libFootnoteAieChar"/>
          <w:rFonts w:hint="cs"/>
          <w:rtl/>
        </w:rPr>
        <w:t>َ</w:t>
      </w:r>
      <w:r w:rsidR="00850C65">
        <w:rPr>
          <w:rStyle w:val="libFootnoteAieChar"/>
          <w:rtl/>
        </w:rPr>
        <w:t>ا يُكَلِّفُ اللهُ نَفْساً إِل</w:t>
      </w:r>
      <w:r w:rsidR="00850C65">
        <w:rPr>
          <w:rStyle w:val="libFootnoteAieChar"/>
          <w:rFonts w:hint="cs"/>
          <w:rtl/>
        </w:rPr>
        <w:t>َّ</w:t>
      </w:r>
      <w:r w:rsidR="00850C65">
        <w:rPr>
          <w:rStyle w:val="libFootnoteAieChar"/>
          <w:rtl/>
        </w:rPr>
        <w:t>ا</w:t>
      </w:r>
      <w:r w:rsidR="00DA4FAD" w:rsidRPr="00707A47">
        <w:rPr>
          <w:rStyle w:val="libFootnoteAieChar"/>
          <w:rtl/>
        </w:rPr>
        <w:t xml:space="preserve"> وُسْعَها </w:t>
      </w:r>
      <w:r w:rsidR="00DA4FAD" w:rsidRPr="003829EC">
        <w:rPr>
          <w:rStyle w:val="libFootnoteAlaemChar"/>
          <w:rtl/>
        </w:rPr>
        <w:t>)</w:t>
      </w:r>
      <w:r w:rsidR="00DA4FAD" w:rsidRPr="00951346">
        <w:rPr>
          <w:rtl/>
        </w:rPr>
        <w:t xml:space="preserve"> [ البقرة </w:t>
      </w:r>
      <w:r w:rsidR="00850C65">
        <w:rPr>
          <w:rtl/>
        </w:rPr>
        <w:t>(2)</w:t>
      </w:r>
      <w:r w:rsidR="00DA4FAD" w:rsidRPr="00951346">
        <w:rPr>
          <w:rtl/>
        </w:rPr>
        <w:t xml:space="preserve"> : 286 ]</w:t>
      </w:r>
      <w:r w:rsidR="00DA4FAD">
        <w:rPr>
          <w:rtl/>
        </w:rPr>
        <w:t>.</w:t>
      </w:r>
      <w:r w:rsidR="00DA4FAD" w:rsidRPr="00951346">
        <w:rPr>
          <w:rtl/>
        </w:rPr>
        <w:t xml:space="preserve"> قاله الفيض والمجلسي. </w:t>
      </w:r>
      <w:r w:rsidR="00DA4FAD">
        <w:rPr>
          <w:rtl/>
        </w:rPr>
        <w:t>و «</w:t>
      </w:r>
      <w:r w:rsidR="00DA4FAD" w:rsidRPr="00951346">
        <w:rPr>
          <w:rtl/>
        </w:rPr>
        <w:t xml:space="preserve"> الشطط » أيضاً : الجور والظلم والبُعد عن الحقّ ؛ وذلك لكثرة أفعال الصلاة ومقدّماتها وشرائطها ، فلو كلّفوا به عند كلّ ذكر لوقعوا في شدّة وضيق ، وعطّلت ا</w:t>
      </w:r>
      <w:r w:rsidR="00F8763E">
        <w:rPr>
          <w:rFonts w:hint="cs"/>
          <w:rtl/>
        </w:rPr>
        <w:t>ُ</w:t>
      </w:r>
      <w:r w:rsidR="00DA4FAD" w:rsidRPr="00951346">
        <w:rPr>
          <w:rtl/>
        </w:rPr>
        <w:t xml:space="preserve">مورهم ، بخلاف الصلاة على النبيّ وآله </w:t>
      </w:r>
      <w:r w:rsidR="00DA4FAD" w:rsidRPr="00850C65">
        <w:rPr>
          <w:rStyle w:val="libFootnoteAlaemChar"/>
          <w:rtl/>
        </w:rPr>
        <w:t>عليهم‌السلام</w:t>
      </w:r>
      <w:r w:rsidR="00DA4FAD" w:rsidRPr="00951346">
        <w:rPr>
          <w:rtl/>
        </w:rPr>
        <w:t xml:space="preserve">. قاله المازندراني. راجع : </w:t>
      </w:r>
      <w:r w:rsidR="00DA4FAD" w:rsidRPr="00707A47">
        <w:rPr>
          <w:rStyle w:val="libFootnoteBoldChar"/>
          <w:rtl/>
        </w:rPr>
        <w:t>النهاية</w:t>
      </w:r>
      <w:r w:rsidR="00DA4FAD" w:rsidRPr="00951346">
        <w:rPr>
          <w:rtl/>
        </w:rPr>
        <w:t xml:space="preserve"> ، ج 2 ، ص 457 ؛ </w:t>
      </w:r>
      <w:r w:rsidR="00DA4FAD" w:rsidRPr="00707A47">
        <w:rPr>
          <w:rStyle w:val="libFootnoteBoldChar"/>
          <w:rtl/>
        </w:rPr>
        <w:t>القاموس المحيط</w:t>
      </w:r>
      <w:r w:rsidR="00DA4FAD" w:rsidRPr="00951346">
        <w:rPr>
          <w:rtl/>
        </w:rPr>
        <w:t xml:space="preserve"> ، ج 1 ، ص 909 ( شطط )</w:t>
      </w:r>
      <w:r w:rsidR="00DA4FAD">
        <w:rPr>
          <w:rtl/>
        </w:rPr>
        <w:t>.</w:t>
      </w:r>
    </w:p>
    <w:tbl>
      <w:tblPr>
        <w:tblStyle w:val="TableGrid"/>
        <w:bidiVisual/>
        <w:tblW w:w="0" w:type="auto"/>
        <w:tblLook w:val="04A0" w:firstRow="1" w:lastRow="0" w:firstColumn="1" w:lastColumn="0" w:noHBand="0" w:noVBand="1"/>
      </w:tblPr>
      <w:tblGrid>
        <w:gridCol w:w="4006"/>
        <w:gridCol w:w="4006"/>
      </w:tblGrid>
      <w:tr w:rsidR="00F8763E" w:rsidTr="00F8763E">
        <w:tc>
          <w:tcPr>
            <w:tcW w:w="4006" w:type="dxa"/>
          </w:tcPr>
          <w:p w:rsidR="00F8763E" w:rsidRDefault="00F8763E" w:rsidP="00DA4FAD">
            <w:pPr>
              <w:pStyle w:val="libFootnote0"/>
              <w:rPr>
                <w:rtl/>
              </w:rPr>
            </w:pPr>
            <w:r>
              <w:rPr>
                <w:rtl/>
              </w:rPr>
              <w:t>(4).</w:t>
            </w:r>
            <w:r w:rsidRPr="00951346">
              <w:rPr>
                <w:rtl/>
              </w:rPr>
              <w:t xml:space="preserve"> في الوسائل : « وكيف</w:t>
            </w:r>
            <w:r>
              <w:rPr>
                <w:rtl/>
              </w:rPr>
              <w:t xml:space="preserve"> ».</w:t>
            </w:r>
          </w:p>
        </w:tc>
        <w:tc>
          <w:tcPr>
            <w:tcW w:w="4006" w:type="dxa"/>
          </w:tcPr>
          <w:p w:rsidR="00F8763E" w:rsidRDefault="00F8763E" w:rsidP="00DA4FAD">
            <w:pPr>
              <w:pStyle w:val="libFootnote0"/>
              <w:rPr>
                <w:rtl/>
              </w:rPr>
            </w:pPr>
            <w:r>
              <w:rPr>
                <w:rtl/>
              </w:rPr>
              <w:t>(5).</w:t>
            </w:r>
            <w:r w:rsidRPr="00951346">
              <w:rPr>
                <w:rtl/>
              </w:rPr>
              <w:t xml:space="preserve"> في الوافي : + « هو</w:t>
            </w:r>
            <w:r>
              <w:rPr>
                <w:rtl/>
              </w:rPr>
              <w:t xml:space="preserve"> ».</w:t>
            </w:r>
          </w:p>
        </w:tc>
      </w:tr>
      <w:tr w:rsidR="00F8763E" w:rsidTr="00F8763E">
        <w:tc>
          <w:tcPr>
            <w:tcW w:w="4006" w:type="dxa"/>
          </w:tcPr>
          <w:p w:rsidR="00F8763E" w:rsidRDefault="00F8763E" w:rsidP="00DA4FAD">
            <w:pPr>
              <w:pStyle w:val="libFootnote0"/>
              <w:rPr>
                <w:rtl/>
              </w:rPr>
            </w:pPr>
            <w:r>
              <w:rPr>
                <w:rtl/>
              </w:rPr>
              <w:t>(6). في حاشية «ج ، ز» : «الله تعالى</w:t>
            </w:r>
            <w:r w:rsidRPr="00951346">
              <w:rPr>
                <w:rtl/>
              </w:rPr>
              <w:t>» بدل « ربّه</w:t>
            </w:r>
            <w:r>
              <w:rPr>
                <w:rtl/>
              </w:rPr>
              <w:t xml:space="preserve"> ».</w:t>
            </w:r>
          </w:p>
        </w:tc>
        <w:tc>
          <w:tcPr>
            <w:tcW w:w="4006" w:type="dxa"/>
          </w:tcPr>
          <w:p w:rsidR="00F8763E" w:rsidRDefault="00F8763E" w:rsidP="00DA4FAD">
            <w:pPr>
              <w:pStyle w:val="libFootnote0"/>
              <w:rPr>
                <w:rtl/>
              </w:rPr>
            </w:pPr>
            <w:r>
              <w:rPr>
                <w:rtl/>
              </w:rPr>
              <w:t>(7).</w:t>
            </w:r>
            <w:r w:rsidRPr="00951346">
              <w:rPr>
                <w:rtl/>
              </w:rPr>
              <w:t xml:space="preserve"> في « بر » : « فصلّى</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د » : « وآل محمّد</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1519 ، ح 8678 ؛ </w:t>
      </w:r>
      <w:r w:rsidR="00DA4FAD" w:rsidRPr="00707A47">
        <w:rPr>
          <w:rStyle w:val="libFootnoteBoldChar"/>
          <w:rtl/>
        </w:rPr>
        <w:t>الوسائل</w:t>
      </w:r>
      <w:r w:rsidR="00DA4FAD" w:rsidRPr="00951346">
        <w:rPr>
          <w:rtl/>
        </w:rPr>
        <w:t xml:space="preserve"> ، ج 7 ، ص 201 ، ح 9110.</w:t>
      </w:r>
    </w:p>
    <w:p w:rsidR="00DA4FAD" w:rsidRPr="00951346" w:rsidRDefault="0091593C" w:rsidP="00DA4FAD">
      <w:pPr>
        <w:pStyle w:val="libFootnote0"/>
        <w:rPr>
          <w:rtl/>
          <w:lang w:bidi="fa-IR"/>
        </w:rPr>
      </w:pPr>
      <w:r>
        <w:rPr>
          <w:rtl/>
        </w:rPr>
        <w:t>(10).</w:t>
      </w:r>
      <w:r w:rsidR="00DA4FAD" w:rsidRPr="00951346">
        <w:rPr>
          <w:rtl/>
        </w:rPr>
        <w:t xml:space="preserve"> أرجع الشيخ الحرّ الضمير إلى عليّ بن محمّد في </w:t>
      </w:r>
      <w:r w:rsidR="00DA4FAD" w:rsidRPr="00707A47">
        <w:rPr>
          <w:rStyle w:val="libFootnoteBoldChar"/>
          <w:rtl/>
        </w:rPr>
        <w:t>الوسائل</w:t>
      </w:r>
      <w:r w:rsidR="00DA4FAD" w:rsidRPr="00951346">
        <w:rPr>
          <w:rtl/>
        </w:rPr>
        <w:t xml:space="preserve"> ، ج 6 ، ص 408 ، ح 8299 ؛ حيث قال : « محمّد بن‌يعقوب ، عن عليّ بن محمّد ، عن محمّد بن عليّ » الخ ، وهو الظاهر البدوي من السند لكن محمّد بن عليّ هذا ، من مشايخ أحمد بن محمّد البرقي ، وقد توسّط محمّد بن عليّ بين البرقي والمفضّل بن صالح</w:t>
      </w:r>
      <w:r w:rsidR="00DA4FAD">
        <w:rPr>
          <w:rtl/>
        </w:rPr>
        <w:t xml:space="preserve"> </w:t>
      </w:r>
      <w:r w:rsidR="003E6B40">
        <w:rPr>
          <w:rtl/>
        </w:rPr>
        <w:t>-</w:t>
      </w:r>
      <w:r w:rsidR="00DA4FAD">
        <w:rPr>
          <w:rtl/>
        </w:rPr>
        <w:t xml:space="preserve"> </w:t>
      </w:r>
      <w:r w:rsidR="00DA4FAD" w:rsidRPr="00951346">
        <w:rPr>
          <w:rtl/>
        </w:rPr>
        <w:t>بعناوينه المختلفة</w:t>
      </w:r>
      <w:r w:rsidR="00DA4FAD">
        <w:rPr>
          <w:rtl/>
        </w:rPr>
        <w:t xml:space="preserve"> </w:t>
      </w:r>
      <w:r w:rsidR="003E6B40">
        <w:rPr>
          <w:rtl/>
        </w:rPr>
        <w:t>-</w:t>
      </w:r>
      <w:r w:rsidR="00DA4FAD">
        <w:rPr>
          <w:rtl/>
        </w:rPr>
        <w:t xml:space="preserve"> </w:t>
      </w:r>
      <w:r w:rsidR="00DA4FAD" w:rsidRPr="00951346">
        <w:rPr>
          <w:rtl/>
        </w:rPr>
        <w:t xml:space="preserve">في </w:t>
      </w:r>
      <w:r w:rsidR="00DA4FAD" w:rsidRPr="00707A47">
        <w:rPr>
          <w:rStyle w:val="libFootnoteBoldChar"/>
          <w:rtl/>
        </w:rPr>
        <w:t>المحاسن</w:t>
      </w:r>
      <w:r w:rsidR="00DA4FAD" w:rsidRPr="00951346">
        <w:rPr>
          <w:rtl/>
        </w:rPr>
        <w:t xml:space="preserve"> ، ص 67 ، ح 128 ؛ وص 98 ، ح 64 ؛ وص 106 ، ح 88 ؛ وص 108 ، ح 99 ؛ وص 121 ، ح 135 ؛ وص 435 ، ح 272 ؛ وص 616 ، ح 43. وهذا الخبر أيضاً رواه</w:t>
      </w:r>
      <w:r w:rsidR="00DA4FAD">
        <w:rPr>
          <w:rFonts w:hint="cs"/>
          <w:rtl/>
        </w:rPr>
        <w:t xml:space="preserve"> </w:t>
      </w:r>
      <w:r w:rsidR="00DA4FAD" w:rsidRPr="009B0BCE">
        <w:rPr>
          <w:rtl/>
        </w:rPr>
        <w:t xml:space="preserve">البرقي عن محمّد بن عليّ ، عن مفضّل بن صالح الأسدي ، في </w:t>
      </w:r>
      <w:r w:rsidR="00DA4FAD" w:rsidRPr="00707A47">
        <w:rPr>
          <w:rStyle w:val="libFootnoteBoldChar"/>
          <w:rtl/>
        </w:rPr>
        <w:t>المحاسن</w:t>
      </w:r>
      <w:r w:rsidR="00DA4FAD" w:rsidRPr="009B0BCE">
        <w:rPr>
          <w:rtl/>
        </w:rPr>
        <w:t xml:space="preserve"> ، ص 95 ، ح 53.</w:t>
      </w:r>
    </w:p>
    <w:p w:rsidR="00DA4FAD" w:rsidRPr="00951346" w:rsidRDefault="00DA4FAD" w:rsidP="00DA4FAD">
      <w:pPr>
        <w:pStyle w:val="libFootnote0"/>
        <w:rPr>
          <w:rtl/>
          <w:lang w:bidi="fa-IR"/>
        </w:rPr>
      </w:pPr>
      <w:r w:rsidRPr="009B0BCE">
        <w:rPr>
          <w:rtl/>
        </w:rPr>
        <w:t xml:space="preserve">هذا ، والحديث 3180 رواه الصدوق في </w:t>
      </w:r>
      <w:r w:rsidRPr="00707A47">
        <w:rPr>
          <w:rStyle w:val="libFootnoteBoldChar"/>
          <w:rtl/>
        </w:rPr>
        <w:t>ثواب الأعمال</w:t>
      </w:r>
      <w:r w:rsidRPr="009B0BCE">
        <w:rPr>
          <w:rtl/>
        </w:rPr>
        <w:t xml:space="preserve"> ، ص 186 ، ح 2 ، بسنده عن أحمد بن أبي عبدالله. قال : حدّثني محسِّن بن أحمد ، فالمراد من أحمد بن محمّد في سند هذا الحديث هو أحمد بن محمّد البرقي الراوي عن محمّد بن عليّ.</w:t>
      </w:r>
    </w:p>
    <w:p w:rsidR="00DA4FAD" w:rsidRPr="00951346" w:rsidRDefault="00DA4FAD" w:rsidP="009B0BCE">
      <w:pPr>
        <w:pStyle w:val="libFootnote0"/>
        <w:rPr>
          <w:rtl/>
          <w:lang w:bidi="fa-IR"/>
        </w:rPr>
      </w:pPr>
      <w:r w:rsidRPr="006A653C">
        <w:rPr>
          <w:rtl/>
        </w:rPr>
        <w:t>فالمحتمل رجوع الضمير إلى أحمد بن محمّد المذكور في سند الحديث 17.</w:t>
      </w:r>
      <w:r w:rsidR="00533DA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هَارُونَ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صَلّى أَحَدُكُمْ ، وَلَمْ يَذْكُرِ النَّبِيَّ وَآلَهُ </w:t>
      </w:r>
      <w:r w:rsidRPr="00625F5B">
        <w:rPr>
          <w:rStyle w:val="libFootnotenumChar"/>
          <w:rtl/>
        </w:rPr>
        <w:t>(1)</w:t>
      </w:r>
      <w:r w:rsidRPr="00951346">
        <w:rPr>
          <w:rtl/>
          <w:lang w:bidi="fa-IR"/>
        </w:rPr>
        <w:t xml:space="preserve"> </w:t>
      </w:r>
      <w:r w:rsidR="0091593C" w:rsidRPr="0091593C">
        <w:rPr>
          <w:rStyle w:val="libAlaemChar"/>
          <w:rtl/>
        </w:rPr>
        <w:t>صلى‌الله‌عليه‌وآله</w:t>
      </w:r>
      <w:r w:rsidRPr="00951346">
        <w:rPr>
          <w:rtl/>
          <w:lang w:bidi="fa-IR"/>
        </w:rPr>
        <w:t xml:space="preserve"> فِي صَلَاتِهِ ، يُسْلَكُ </w:t>
      </w:r>
      <w:r w:rsidRPr="00625F5B">
        <w:rPr>
          <w:rStyle w:val="libFootnotenumChar"/>
          <w:rtl/>
        </w:rPr>
        <w:t>(2)</w:t>
      </w:r>
      <w:r w:rsidRPr="00951346">
        <w:rPr>
          <w:rtl/>
          <w:lang w:bidi="fa-IR"/>
        </w:rPr>
        <w:t xml:space="preserve"> بِصَلَاتِهِ غَيْرَ </w:t>
      </w:r>
      <w:r w:rsidRPr="00625F5B">
        <w:rPr>
          <w:rStyle w:val="libFootnotenumChar"/>
          <w:rtl/>
        </w:rPr>
        <w:t>(3)</w:t>
      </w:r>
      <w:r w:rsidRPr="00951346">
        <w:rPr>
          <w:rtl/>
          <w:lang w:bidi="fa-IR"/>
        </w:rPr>
        <w:t xml:space="preserve"> سَبِيلِ الْجَنَّةِ.</w:t>
      </w:r>
    </w:p>
    <w:p w:rsidR="00DA4FAD" w:rsidRPr="003829EC" w:rsidRDefault="00DA4FAD" w:rsidP="00DA4FAD">
      <w:pPr>
        <w:pStyle w:val="libNormal"/>
        <w:rPr>
          <w:rtl/>
        </w:rPr>
      </w:pPr>
      <w:r w:rsidRPr="00951346">
        <w:rPr>
          <w:rtl/>
          <w:lang w:bidi="fa-IR"/>
        </w:rPr>
        <w:t xml:space="preserve">وَقَالَ رَسُولُ اللهِ </w:t>
      </w:r>
      <w:r w:rsidR="0091593C" w:rsidRPr="0091593C">
        <w:rPr>
          <w:rStyle w:val="libAlaemChar"/>
          <w:rtl/>
        </w:rPr>
        <w:t>صلى‌الله‌عليه‌وآله</w:t>
      </w:r>
      <w:r w:rsidRPr="00951346">
        <w:rPr>
          <w:rtl/>
          <w:lang w:bidi="fa-IR"/>
        </w:rPr>
        <w:t xml:space="preserve"> </w:t>
      </w:r>
      <w:r w:rsidRPr="00625F5B">
        <w:rPr>
          <w:rStyle w:val="libFootnotenumChar"/>
          <w:rtl/>
        </w:rPr>
        <w:t>(4)</w:t>
      </w:r>
      <w:r w:rsidRPr="00951346">
        <w:rPr>
          <w:rtl/>
          <w:lang w:bidi="fa-IR"/>
        </w:rPr>
        <w:t xml:space="preserve"> : مَنْ ذُكِرْتُ عِنْدَهُ ، فَلَمْ </w:t>
      </w:r>
      <w:r w:rsidRPr="00625F5B">
        <w:rPr>
          <w:rStyle w:val="libFootnotenumChar"/>
          <w:rtl/>
        </w:rPr>
        <w:t>(5)</w:t>
      </w:r>
      <w:r w:rsidRPr="00951346">
        <w:rPr>
          <w:rtl/>
          <w:lang w:bidi="fa-IR"/>
        </w:rPr>
        <w:t xml:space="preserve"> يُصَلِّ عَلَيَّ ، دَخَلَ </w:t>
      </w:r>
      <w:r w:rsidRPr="00625F5B">
        <w:rPr>
          <w:rStyle w:val="libFootnotenumChar"/>
          <w:rtl/>
        </w:rPr>
        <w:t>(6)</w:t>
      </w:r>
      <w:r w:rsidRPr="00951346">
        <w:rPr>
          <w:rtl/>
          <w:lang w:bidi="fa-IR"/>
        </w:rPr>
        <w:t xml:space="preserve"> النَّارَ ؛ فَأَبْعَدَهُ اللهُ </w:t>
      </w:r>
      <w:r w:rsidRPr="00625F5B">
        <w:rPr>
          <w:rStyle w:val="libFootnotenumChar"/>
          <w:rtl/>
        </w:rPr>
        <w:t>(7)</w:t>
      </w:r>
    </w:p>
    <w:p w:rsidR="00DA4FAD" w:rsidRPr="00951346" w:rsidRDefault="00DA4FAD" w:rsidP="00DA4FAD">
      <w:pPr>
        <w:pStyle w:val="libNormal"/>
        <w:rPr>
          <w:rtl/>
          <w:lang w:bidi="fa-IR"/>
        </w:rPr>
      </w:pPr>
      <w:r w:rsidRPr="00951346">
        <w:rPr>
          <w:rtl/>
          <w:lang w:bidi="fa-IR"/>
        </w:rPr>
        <w:t xml:space="preserve">وَقَالَ </w:t>
      </w:r>
      <w:r w:rsidRPr="00625F5B">
        <w:rPr>
          <w:rStyle w:val="libFootnotenumChar"/>
          <w:rtl/>
        </w:rPr>
        <w:t>(8)</w:t>
      </w:r>
      <w:r w:rsidRPr="00951346">
        <w:rPr>
          <w:rtl/>
          <w:lang w:bidi="fa-IR"/>
        </w:rPr>
        <w:t xml:space="preserve"> </w:t>
      </w:r>
      <w:r w:rsidR="0091593C" w:rsidRPr="0091593C">
        <w:rPr>
          <w:rStyle w:val="libAlaemChar"/>
          <w:rtl/>
        </w:rPr>
        <w:t>صلى‌الله‌عليه‌وآله</w:t>
      </w:r>
      <w:r w:rsidRPr="00951346">
        <w:rPr>
          <w:rtl/>
          <w:lang w:bidi="fa-IR"/>
        </w:rPr>
        <w:t xml:space="preserve"> : وَمَنْ </w:t>
      </w:r>
      <w:r w:rsidRPr="00625F5B">
        <w:rPr>
          <w:rStyle w:val="libFootnotenumChar"/>
          <w:rtl/>
        </w:rPr>
        <w:t>(9)</w:t>
      </w:r>
      <w:r w:rsidRPr="00951346">
        <w:rPr>
          <w:rtl/>
          <w:lang w:bidi="fa-IR"/>
        </w:rPr>
        <w:t xml:space="preserve"> ذُكِرْتُ عِنْدَهُ ، فَنَسِيَ الصَّلَاةَ عَلَيَّ ، خُطِئَ </w:t>
      </w:r>
      <w:r w:rsidRPr="00625F5B">
        <w:rPr>
          <w:rStyle w:val="libFootnotenumChar"/>
          <w:rtl/>
        </w:rPr>
        <w:t>(10)</w:t>
      </w:r>
      <w:r w:rsidRPr="00951346">
        <w:rPr>
          <w:rtl/>
          <w:lang w:bidi="fa-IR"/>
        </w:rPr>
        <w:t xml:space="preserve"> بِهِ طَرِيقَ‌</w:t>
      </w:r>
    </w:p>
    <w:p w:rsidR="00DA4FAD" w:rsidRPr="00951346" w:rsidRDefault="00DA4FAD" w:rsidP="00DA4FAD">
      <w:pPr>
        <w:pStyle w:val="libLine"/>
        <w:rPr>
          <w:rtl/>
          <w:lang w:bidi="fa-IR"/>
        </w:rPr>
      </w:pPr>
      <w:r>
        <w:rPr>
          <w:rtl/>
          <w:lang w:bidi="fa-IR"/>
        </w:rPr>
        <w:t>__________________</w:t>
      </w:r>
    </w:p>
    <w:p w:rsidR="00DA4FAD" w:rsidRPr="00951346" w:rsidRDefault="002E0906" w:rsidP="009B0BCE">
      <w:pPr>
        <w:pStyle w:val="libFootnote0"/>
        <w:rPr>
          <w:rtl/>
          <w:lang w:bidi="fa-IR"/>
        </w:rPr>
      </w:pPr>
      <w:r>
        <w:rPr>
          <w:rFonts w:hint="cs"/>
          <w:rtl/>
        </w:rPr>
        <w:t xml:space="preserve">= </w:t>
      </w:r>
      <w:r w:rsidR="00DA4FAD" w:rsidRPr="006A653C">
        <w:rPr>
          <w:rtl/>
        </w:rPr>
        <w:t>لكن في البين احتمال آخر وهو أنّ أحمد بن الحسين المذكور في السند السابق مصحّف من أحمد بن محمّد ، أو أحمد بن أبي عبدالله ، وأنّ الضمير راجع إليه ؛ فإنّ عليّ بن محمّد شيخ المصنّف لم يرو عن أحمد بن الحسين في موضع.</w:t>
      </w:r>
    </w:p>
    <w:p w:rsidR="00DA4FAD" w:rsidRPr="00951346" w:rsidRDefault="00DA4FAD" w:rsidP="00DA4FAD">
      <w:pPr>
        <w:pStyle w:val="libFootnote0"/>
        <w:rPr>
          <w:rtl/>
          <w:lang w:bidi="fa-IR"/>
        </w:rPr>
      </w:pPr>
      <w:r w:rsidRPr="009B0BCE">
        <w:rPr>
          <w:rtl/>
        </w:rPr>
        <w:t xml:space="preserve">يؤيّد هذا الاحتمال أنّ البرقي روى عن عليّ بن الريّان في </w:t>
      </w:r>
      <w:r w:rsidRPr="00707A47">
        <w:rPr>
          <w:rStyle w:val="libFootnoteBoldChar"/>
          <w:rtl/>
        </w:rPr>
        <w:t>المحاسن</w:t>
      </w:r>
      <w:r w:rsidRPr="009B0BCE">
        <w:rPr>
          <w:rtl/>
        </w:rPr>
        <w:t xml:space="preserve"> ، ص 460 ، ح 403 ؛ وص 469 ، ح 453 </w:t>
      </w:r>
      <w:r w:rsidR="003E6B40" w:rsidRPr="009B0BCE">
        <w:rPr>
          <w:rtl/>
        </w:rPr>
        <w:t>-</w:t>
      </w:r>
      <w:r w:rsidRPr="009B0BCE">
        <w:rPr>
          <w:rtl/>
        </w:rPr>
        <w:t xml:space="preserve"> وقد روى عليّ بن الريّان فيه عن عبيدالله بن عبدالله الواسطي ، وهو الدهقان </w:t>
      </w:r>
      <w:r w:rsidR="003E6B40" w:rsidRPr="009B0BCE">
        <w:rPr>
          <w:rtl/>
        </w:rPr>
        <w:t>-</w:t>
      </w:r>
      <w:r w:rsidRPr="009B0BCE">
        <w:rPr>
          <w:rtl/>
        </w:rPr>
        <w:t xml:space="preserve"> ؛ وص 470 ، ح 459 ، وص 570 ، ح 3.</w:t>
      </w:r>
    </w:p>
    <w:p w:rsidR="00DA4FAD" w:rsidRPr="00951346" w:rsidRDefault="0091593C" w:rsidP="00DA4FAD">
      <w:pPr>
        <w:pStyle w:val="libFootnote0"/>
        <w:rPr>
          <w:rtl/>
          <w:lang w:bidi="fa-IR"/>
        </w:rPr>
      </w:pPr>
      <w:r>
        <w:rPr>
          <w:rtl/>
        </w:rPr>
        <w:t>(1).</w:t>
      </w:r>
      <w:r w:rsidR="00DA4FAD" w:rsidRPr="00951346">
        <w:rPr>
          <w:rtl/>
        </w:rPr>
        <w:t xml:space="preserve"> في « ب ، ز ، ص » والوسائل والمحاسن </w:t>
      </w:r>
      <w:r w:rsidR="00DA4FAD">
        <w:rPr>
          <w:rtl/>
        </w:rPr>
        <w:t xml:space="preserve">: </w:t>
      </w:r>
      <w:r w:rsidR="003E6B40">
        <w:rPr>
          <w:rtl/>
        </w:rPr>
        <w:t>-</w:t>
      </w:r>
      <w:r w:rsidR="00DA4FAD" w:rsidRPr="00951346">
        <w:rPr>
          <w:rtl/>
        </w:rPr>
        <w:t xml:space="preserve"> « وآله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82718" w:rsidTr="00A82718">
        <w:tc>
          <w:tcPr>
            <w:tcW w:w="4006" w:type="dxa"/>
          </w:tcPr>
          <w:p w:rsidR="00A82718" w:rsidRDefault="00A82718" w:rsidP="00DA4FAD">
            <w:pPr>
              <w:pStyle w:val="libFootnote0"/>
              <w:rPr>
                <w:rtl/>
              </w:rPr>
            </w:pPr>
            <w:r>
              <w:rPr>
                <w:rtl/>
              </w:rPr>
              <w:t>(2).</w:t>
            </w:r>
            <w:r w:rsidRPr="00951346">
              <w:rPr>
                <w:rtl/>
              </w:rPr>
              <w:t xml:space="preserve"> في المحاسن : « سلك</w:t>
            </w:r>
            <w:r>
              <w:rPr>
                <w:rtl/>
              </w:rPr>
              <w:t xml:space="preserve"> ».</w:t>
            </w:r>
          </w:p>
        </w:tc>
        <w:tc>
          <w:tcPr>
            <w:tcW w:w="4006" w:type="dxa"/>
          </w:tcPr>
          <w:p w:rsidR="00A82718" w:rsidRDefault="00A82718" w:rsidP="00DA4FAD">
            <w:pPr>
              <w:pStyle w:val="libFootnote0"/>
              <w:rPr>
                <w:rtl/>
              </w:rPr>
            </w:pPr>
            <w:r>
              <w:rPr>
                <w:rtl/>
              </w:rPr>
              <w:t>(3).</w:t>
            </w:r>
            <w:r w:rsidRPr="00951346">
              <w:rPr>
                <w:rtl/>
              </w:rPr>
              <w:t xml:space="preserve"> في شرح المازندراني : « في غير</w:t>
            </w:r>
            <w:r>
              <w:rPr>
                <w:rtl/>
              </w:rPr>
              <w:t xml:space="preserve"> ».</w:t>
            </w:r>
          </w:p>
        </w:tc>
      </w:tr>
    </w:tbl>
    <w:p w:rsidR="00DA4FAD" w:rsidRPr="00951346" w:rsidRDefault="0091593C" w:rsidP="004C26AF">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قال رسول الله ، في الموضعين ، الظاهر أنّه من تتمّة رواية الصادق </w:t>
      </w:r>
      <w:r w:rsidR="00DA4FAD" w:rsidRPr="004C26AF">
        <w:rPr>
          <w:rStyle w:val="libFootnoteAlaemChar"/>
          <w:rtl/>
        </w:rPr>
        <w:t>عليه‌السلام</w:t>
      </w:r>
      <w:r w:rsidR="00DA4FAD" w:rsidRPr="00951346">
        <w:rPr>
          <w:rtl/>
        </w:rPr>
        <w:t>. ويحتمل أن يكونا حديثين مرسلين</w:t>
      </w:r>
      <w:r w:rsidR="00DA4FAD">
        <w:rPr>
          <w:rtl/>
        </w:rPr>
        <w:t xml:space="preserve"> ».</w:t>
      </w:r>
      <w:r w:rsidR="004C26AF">
        <w:rPr>
          <w:rFonts w:hint="cs"/>
          <w:rtl/>
        </w:rPr>
        <w:t xml:space="preserve">                                          </w:t>
      </w:r>
      <w:r>
        <w:rPr>
          <w:rtl/>
        </w:rPr>
        <w:t>(5).</w:t>
      </w:r>
      <w:r w:rsidR="00DA4FAD" w:rsidRPr="00951346">
        <w:rPr>
          <w:rtl/>
        </w:rPr>
        <w:t xml:space="preserve"> في « ج » وحاشية « ز » : « ولم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ج ، بر ، د ، بف » وحاشية « ص » والوسائل والمحاسن و</w:t>
      </w:r>
      <w:r w:rsidR="00DA4FAD" w:rsidRPr="0091593C">
        <w:rPr>
          <w:rStyle w:val="libFootnoteBoldChar"/>
          <w:rtl/>
        </w:rPr>
        <w:t>الأمالي للصدوق</w:t>
      </w:r>
      <w:r w:rsidR="00DA4FAD" w:rsidRPr="00951346">
        <w:rPr>
          <w:rtl/>
        </w:rPr>
        <w:t xml:space="preserve"> : « فدخل</w:t>
      </w:r>
      <w:r w:rsidR="00DA4FAD">
        <w:rPr>
          <w:rtl/>
        </w:rPr>
        <w:t xml:space="preserve"> ». </w:t>
      </w:r>
      <w:r w:rsidR="00DA4FAD" w:rsidRPr="00951346">
        <w:rPr>
          <w:rtl/>
        </w:rPr>
        <w:t>وفي « ز » : « وقد دخل</w:t>
      </w:r>
      <w:r w:rsidR="00DA4FAD">
        <w:rPr>
          <w:rtl/>
        </w:rPr>
        <w:t xml:space="preserve"> ». </w:t>
      </w:r>
      <w:r w:rsidR="00DA4FAD" w:rsidRPr="00951346">
        <w:rPr>
          <w:rtl/>
        </w:rPr>
        <w:t>وفي حاشية « ج ، بس ، بف » : « ودخل</w:t>
      </w:r>
      <w:r w:rsidR="00DA4FAD">
        <w:rPr>
          <w:rtl/>
        </w:rPr>
        <w:t xml:space="preserve"> ».</w:t>
      </w:r>
    </w:p>
    <w:p w:rsidR="00DA4FAD" w:rsidRPr="00951346" w:rsidRDefault="0091593C" w:rsidP="005C0DFC">
      <w:pPr>
        <w:pStyle w:val="libFootnote0"/>
        <w:rPr>
          <w:rtl/>
          <w:lang w:bidi="fa-IR"/>
        </w:rPr>
      </w:pPr>
      <w:r>
        <w:rPr>
          <w:rtl/>
        </w:rPr>
        <w:t>(7).</w:t>
      </w:r>
      <w:r w:rsidR="00DA4FAD" w:rsidRPr="00951346">
        <w:rPr>
          <w:rtl/>
        </w:rPr>
        <w:t xml:space="preserve"> في </w:t>
      </w:r>
      <w:r w:rsidR="00DA4FAD" w:rsidRPr="0091593C">
        <w:rPr>
          <w:rStyle w:val="libFootnoteBoldChar"/>
          <w:rtl/>
        </w:rPr>
        <w:t>الأمالي للصدوق</w:t>
      </w:r>
      <w:r w:rsidR="00DA4FAD" w:rsidRPr="00951346">
        <w:rPr>
          <w:rtl/>
        </w:rPr>
        <w:t xml:space="preserve"> : + « من رحمته</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فأبعده الله تعالى ، أي عن رحمته أو عن شفاعتي</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فأبعده الله ، جملة دعائيّة وقعت خبراً ، أو خبريّة ، أي كان بعيداً من رحمة الله ، حيث حرم من هذه الفضيلة</w:t>
      </w:r>
      <w:r w:rsidR="00DA4FAD">
        <w:rPr>
          <w:rtl/>
        </w:rPr>
        <w:t xml:space="preserve"> ».</w:t>
      </w:r>
      <w:r w:rsidR="005C0DFC">
        <w:rPr>
          <w:rFonts w:hint="cs"/>
          <w:rtl/>
        </w:rPr>
        <w:t xml:space="preserve">                             </w:t>
      </w:r>
      <w:r>
        <w:rPr>
          <w:rtl/>
        </w:rPr>
        <w:t>(8).</w:t>
      </w:r>
      <w:r w:rsidR="005C0DFC">
        <w:rPr>
          <w:rtl/>
        </w:rPr>
        <w:t xml:space="preserve"> في « ب » ومرآة العقول والمحاسن: +</w:t>
      </w:r>
      <w:r w:rsidR="00DA4FAD" w:rsidRPr="00951346">
        <w:rPr>
          <w:rtl/>
        </w:rPr>
        <w:t>« رسول الله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د ، بر ، بف » وشرح المازندراني والوافي والوسائل والمحاسن : « من » بدون الواو.</w:t>
      </w:r>
    </w:p>
    <w:p w:rsidR="00DA4FAD" w:rsidRPr="00951346" w:rsidRDefault="0091593C" w:rsidP="00DA4FAD">
      <w:pPr>
        <w:pStyle w:val="libFootnote0"/>
        <w:rPr>
          <w:rtl/>
          <w:lang w:bidi="fa-IR"/>
        </w:rPr>
      </w:pPr>
      <w:r>
        <w:rPr>
          <w:rtl/>
        </w:rPr>
        <w:t>(10).</w:t>
      </w:r>
      <w:r w:rsidR="00DA4FAD" w:rsidRPr="00951346">
        <w:rPr>
          <w:rtl/>
        </w:rPr>
        <w:t xml:space="preserve"> في المحاسن : « أخطأ</w:t>
      </w:r>
      <w:r w:rsidR="00DA4FAD">
        <w:rPr>
          <w:rtl/>
        </w:rPr>
        <w:t xml:space="preserve"> ». </w:t>
      </w:r>
      <w:r w:rsidR="00DA4FAD" w:rsidRPr="00951346">
        <w:rPr>
          <w:rtl/>
        </w:rPr>
        <w:t>وقرأه المازندراني بالتشديد مجهولاً ، ثمّ قال : « وأصله : خطِّئ به طريق الجنّة فحذف الفاعل وا</w:t>
      </w:r>
      <w:r w:rsidR="005C0DFC">
        <w:rPr>
          <w:rFonts w:hint="cs"/>
          <w:rtl/>
        </w:rPr>
        <w:t>ُ</w:t>
      </w:r>
      <w:r w:rsidR="00DA4FAD" w:rsidRPr="00951346">
        <w:rPr>
          <w:rtl/>
        </w:rPr>
        <w:t>قيم الظرف مقامه ؛ يعني جعله الله مخطئاً طريق الجنّة غير مصيب إيّاه. ثمّ النسيان إن كان كناية عن الترك</w:t>
      </w:r>
      <w:r w:rsidR="00DA4FAD">
        <w:rPr>
          <w:rtl/>
        </w:rPr>
        <w:t xml:space="preserve"> ..</w:t>
      </w:r>
      <w:r w:rsidR="00DA4FAD" w:rsidRPr="00951346">
        <w:rPr>
          <w:rtl/>
        </w:rPr>
        <w:t>. فالأمر ظاهر ، وإن حمل على معناه الحقيقي فلعلّ ذلك لعدم الاهتمام به فليتأمّل</w:t>
      </w:r>
      <w:r w:rsidR="00DA4FAD">
        <w:rPr>
          <w:rtl/>
        </w:rPr>
        <w:t xml:space="preserve"> ». </w:t>
      </w:r>
      <w:r w:rsidR="00DA4FAD" w:rsidRPr="00951346">
        <w:rPr>
          <w:rtl/>
        </w:rPr>
        <w:t xml:space="preserve">وأمّا المجلسي فردّه حيث قال : « خُطِئَ به ، على بناء المجهول من المجرّد والباء للتعدية ، وقرأ بعضهم بالتشديد وكأنّه خطأ » ثمّ ذكر الكلام السابق وقال : « وأقول : قد عرفت الأمر في التشديد أنّه خطأ. وأمّا التكلّف في النسيان فلا حاجة إليه ؛ لأنّ الذي صرّح به أكثرهم أنّ الخطأ إنّما يستعمل غالباً فيما ليس على سبيل العمد فيصير حاصله أنّه ترك ما </w:t>
      </w:r>
      <w:r w:rsidR="005C0DF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الْجَنَّةِ</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16124">
        <w:rPr>
          <w:rtl/>
        </w:rPr>
        <w:t>3183</w:t>
      </w:r>
      <w:r w:rsidRPr="002C2FC4">
        <w:rPr>
          <w:rStyle w:val="libBold2Char"/>
          <w:rtl/>
        </w:rPr>
        <w:t xml:space="preserve"> / 20.</w:t>
      </w:r>
      <w:r w:rsidRPr="00951346">
        <w:rPr>
          <w:rtl/>
          <w:lang w:bidi="fa-IR"/>
        </w:rPr>
        <w:t xml:space="preserve"> أَبُو عَلِيٍّ الْأَشْعَرِيُّ ، عَنِ الْحَسَنِ بْنِ عَلِيٍّ </w:t>
      </w:r>
      <w:r w:rsidRPr="00625F5B">
        <w:rPr>
          <w:rStyle w:val="libFootnotenumChar"/>
          <w:rtl/>
        </w:rPr>
        <w:t>(2)</w:t>
      </w:r>
      <w:r w:rsidRPr="00951346">
        <w:rPr>
          <w:rtl/>
          <w:lang w:bidi="fa-IR"/>
        </w:rPr>
        <w:t xml:space="preserve"> ، عَنْ عُبَيْسِ </w:t>
      </w:r>
      <w:r w:rsidRPr="00625F5B">
        <w:rPr>
          <w:rStyle w:val="libFootnotenumChar"/>
          <w:rtl/>
        </w:rPr>
        <w:t>(3)</w:t>
      </w:r>
      <w:r w:rsidRPr="00951346">
        <w:rPr>
          <w:rtl/>
          <w:lang w:bidi="fa-IR"/>
        </w:rPr>
        <w:t xml:space="preserve"> بْنِ هِشَامٍ ، عَنْ ثَابِتٍ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ذُكِرْتُ عِنْدَهُ ، فَنَسِيَ أَنْ يُصَلِّيَ عَلَيَّ ، خَطَأَ </w:t>
      </w:r>
      <w:r w:rsidRPr="00625F5B">
        <w:rPr>
          <w:rStyle w:val="libFootnotenumChar"/>
          <w:rtl/>
        </w:rPr>
        <w:t>(4)</w:t>
      </w:r>
      <w:r w:rsidRPr="00951346">
        <w:rPr>
          <w:rtl/>
          <w:lang w:bidi="fa-IR"/>
        </w:rPr>
        <w:t xml:space="preserve"> اللهُ بِهِ طَرِيقَ</w:t>
      </w:r>
      <w:r w:rsidR="003829EC">
        <w:rPr>
          <w:rFonts w:hint="cs"/>
          <w:rtl/>
          <w:lang w:bidi="fa-IR"/>
        </w:rPr>
        <w:t>..........................</w:t>
      </w:r>
      <w:r w:rsidR="001B3DDB">
        <w:rPr>
          <w:rFonts w:hint="cs"/>
          <w:rtl/>
          <w:lang w:bidi="fa-IR"/>
        </w:rPr>
        <w:t>........................</w:t>
      </w:r>
      <w:r w:rsidR="001B3DDB">
        <w:rPr>
          <w:rFonts w:hint="cs"/>
          <w:rtl/>
          <w:lang w:bidi="fa-IR"/>
        </w:rPr>
        <w:tab/>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015A59" w:rsidP="00DA4FAD">
      <w:pPr>
        <w:pStyle w:val="libFootnote0"/>
        <w:rPr>
          <w:rtl/>
          <w:lang w:bidi="fa-IR"/>
        </w:rPr>
      </w:pPr>
      <w:r>
        <w:rPr>
          <w:rFonts w:hint="cs"/>
          <w:rtl/>
        </w:rPr>
        <w:t xml:space="preserve">= </w:t>
      </w:r>
      <w:r w:rsidR="00DA4FAD" w:rsidRPr="00951346">
        <w:rPr>
          <w:rtl/>
        </w:rPr>
        <w:t xml:space="preserve">يوجب دخول الجنّة خطأ ، ولا يلزم منه العقاب ودخول النار ، نعم يومي إلى أنّه إذا فعل ذلك عمداً يوجب العقاب. ويمكن أن يكون هذا القول لبيان لزوم الاهتمام بهذا الأمر ؛ لئلاّ يقع منه النسيان فيفوت منه مثل هذه الفضيلة » ويحتمل أن يدلّ على أنّ النسيان من الله عقوبة له على بعض أعماله الرذيلة ، فحرم بذلك تلك الفضيلة وإن لم يكن معاقباً بذلك ؛ لقوله </w:t>
      </w:r>
      <w:r w:rsidR="0091593C" w:rsidRPr="00C4303C">
        <w:rPr>
          <w:rStyle w:val="libFootnoteAlaemChar"/>
          <w:rtl/>
        </w:rPr>
        <w:t>صلى‌الله‌عليه‌وآله</w:t>
      </w:r>
      <w:r w:rsidR="00DA4FAD" w:rsidRPr="00951346">
        <w:rPr>
          <w:rtl/>
        </w:rPr>
        <w:t xml:space="preserve"> : « رفع عن ا</w:t>
      </w:r>
      <w:r w:rsidR="00C4303C">
        <w:rPr>
          <w:rFonts w:hint="cs"/>
          <w:rtl/>
        </w:rPr>
        <w:t>ُ</w:t>
      </w:r>
      <w:r w:rsidR="00DA4FAD" w:rsidRPr="00951346">
        <w:rPr>
          <w:rtl/>
        </w:rPr>
        <w:t>مّتي الخطأ والنسيان</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10 ، ص 238 ؛ </w:t>
      </w:r>
      <w:r w:rsidR="00DA4FAD" w:rsidRPr="00707A47">
        <w:rPr>
          <w:rStyle w:val="libFootnoteBoldChar"/>
          <w:rtl/>
        </w:rPr>
        <w:t>مرآة العقول</w:t>
      </w:r>
      <w:r w:rsidR="00DA4FAD" w:rsidRPr="00951346">
        <w:rPr>
          <w:rtl/>
        </w:rPr>
        <w:t xml:space="preserve"> ، ج 12 ، ص 105 </w:t>
      </w:r>
      <w:r w:rsidR="00DA4FAD">
        <w:rPr>
          <w:rtl/>
        </w:rPr>
        <w:t>و 1</w:t>
      </w:r>
      <w:r w:rsidR="00DA4FAD" w:rsidRPr="00951346">
        <w:rPr>
          <w:rtl/>
        </w:rPr>
        <w:t>06.</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المحاسن</w:t>
      </w:r>
      <w:r w:rsidR="00DA4FAD" w:rsidRPr="00951346">
        <w:rPr>
          <w:rtl/>
        </w:rPr>
        <w:t xml:space="preserve"> ، ص 95 ، كتاب عقاب الأعمال ، ح 53 ، عن محمّد بن عليّ. </w:t>
      </w:r>
      <w:r w:rsidR="00DA4FAD" w:rsidRPr="00707A47">
        <w:rPr>
          <w:rStyle w:val="libFootnoteBoldChar"/>
          <w:rtl/>
        </w:rPr>
        <w:t>ثواب الأعمال</w:t>
      </w:r>
      <w:r w:rsidR="00DA4FAD" w:rsidRPr="00951346">
        <w:rPr>
          <w:rtl/>
        </w:rPr>
        <w:t xml:space="preserve"> ، ص 246 ، ح 1 ، بسنده عن محمّد بن عليّ الكوفي ، عن المفضّل بن صالح الأسدي ، مع اختلاف ؛ </w:t>
      </w:r>
      <w:r w:rsidR="00DA4FAD" w:rsidRPr="0091593C">
        <w:rPr>
          <w:rStyle w:val="libFootnoteBoldChar"/>
          <w:rtl/>
        </w:rPr>
        <w:t>الأمالي للصدوق</w:t>
      </w:r>
      <w:r w:rsidR="00DA4FAD" w:rsidRPr="00951346">
        <w:rPr>
          <w:rtl/>
        </w:rPr>
        <w:t xml:space="preserve"> ، ص 580 ، المجلس 85 ، ح 19 ، بسنده عن المفضّل بن صالح ، إلى قوله : « دخل النار فأبعده الله</w:t>
      </w:r>
      <w:r w:rsidR="00DA4FAD">
        <w:rPr>
          <w:rtl/>
        </w:rPr>
        <w:t xml:space="preserve"> ». </w:t>
      </w:r>
      <w:r w:rsidR="00DA4FAD" w:rsidRPr="00951346">
        <w:rPr>
          <w:rtl/>
        </w:rPr>
        <w:t xml:space="preserve">وفي </w:t>
      </w:r>
      <w:r w:rsidR="00DA4FAD" w:rsidRPr="00707A47">
        <w:rPr>
          <w:rStyle w:val="libFootnoteBoldChar"/>
          <w:rtl/>
        </w:rPr>
        <w:t>الجعفريّات</w:t>
      </w:r>
      <w:r w:rsidR="00DA4FAD" w:rsidRPr="00951346">
        <w:rPr>
          <w:rtl/>
        </w:rPr>
        <w:t xml:space="preserve"> ، ص 215 ؛ و</w:t>
      </w:r>
      <w:r w:rsidR="00DA4FAD" w:rsidRPr="00707A47">
        <w:rPr>
          <w:rStyle w:val="libFootnoteBoldChar"/>
          <w:rtl/>
        </w:rPr>
        <w:t xml:space="preserve">الفقيه </w:t>
      </w:r>
      <w:r w:rsidR="00DA4FAD" w:rsidRPr="00951346">
        <w:rPr>
          <w:rtl/>
        </w:rPr>
        <w:t xml:space="preserve">، ج 4 ، ص 371 ، ضمن الحديث الطويل 5762 ، بسند آخر عن جعفر بن محمّد ، عن آبائه </w:t>
      </w:r>
      <w:r w:rsidR="00DA4FAD" w:rsidRPr="00C4303C">
        <w:rPr>
          <w:rStyle w:val="libFootnoteAlaemChar"/>
          <w:rtl/>
        </w:rPr>
        <w:t>عليهم‌السلام</w:t>
      </w:r>
      <w:r w:rsidR="00DA4FAD" w:rsidRPr="00951346">
        <w:rPr>
          <w:rtl/>
        </w:rPr>
        <w:t xml:space="preserve"> عن رسول الله </w:t>
      </w:r>
      <w:r w:rsidRPr="00C4303C">
        <w:rPr>
          <w:rStyle w:val="libFootnoteAlaemChar"/>
          <w:rtl/>
        </w:rPr>
        <w:t>صلى‌الله‌عليه‌وآله</w:t>
      </w:r>
      <w:r w:rsidR="00DA4FAD" w:rsidRPr="00951346">
        <w:rPr>
          <w:rtl/>
        </w:rPr>
        <w:t xml:space="preserve"> ؛ </w:t>
      </w:r>
      <w:r w:rsidR="00DA4FAD" w:rsidRPr="00595351">
        <w:rPr>
          <w:rStyle w:val="libFootnoteBoldChar"/>
          <w:rtl/>
        </w:rPr>
        <w:t>الأمالي للطوسي</w:t>
      </w:r>
      <w:r w:rsidR="00DA4FAD" w:rsidRPr="00951346">
        <w:rPr>
          <w:rtl/>
        </w:rPr>
        <w:t xml:space="preserve"> ، ص 144 ، المجلس 5 ، ح 49 ، بسند آخر عن جعفر بن محمّد </w:t>
      </w:r>
      <w:r w:rsidR="00DA4FAD" w:rsidRPr="00C4303C">
        <w:rPr>
          <w:rStyle w:val="libFootnoteAlaemChar"/>
          <w:rtl/>
        </w:rPr>
        <w:t>عليه‌السلام</w:t>
      </w:r>
      <w:r w:rsidR="00DA4FAD" w:rsidRPr="00951346">
        <w:rPr>
          <w:rtl/>
        </w:rPr>
        <w:t xml:space="preserve"> عن رسول الله </w:t>
      </w:r>
      <w:r w:rsidRPr="00C4303C">
        <w:rPr>
          <w:rStyle w:val="libFootnoteAlaemChar"/>
          <w:rtl/>
        </w:rPr>
        <w:t>صلى‌الله‌عليه‌وآله</w:t>
      </w:r>
      <w:r w:rsidR="00DA4FAD" w:rsidRPr="00951346">
        <w:rPr>
          <w:rtl/>
        </w:rPr>
        <w:t xml:space="preserve"> ، وفي الثلاثة الأخيرة من قوله : « قال </w:t>
      </w:r>
      <w:r w:rsidRPr="00C4303C">
        <w:rPr>
          <w:rStyle w:val="libFootnoteAlaemChar"/>
          <w:rtl/>
        </w:rPr>
        <w:t>صلى‌الله‌عليه‌وآله</w:t>
      </w:r>
      <w:r w:rsidR="00DA4FAD" w:rsidRPr="00951346">
        <w:rPr>
          <w:rtl/>
        </w:rPr>
        <w:t xml:space="preserve"> : ومن ذكرت عنده فنسي الصلاة » </w:t>
      </w:r>
      <w:r w:rsidR="00C4303C">
        <w:rPr>
          <w:rFonts w:hint="cs"/>
          <w:rtl/>
        </w:rPr>
        <w:t>.</w:t>
      </w:r>
      <w:r w:rsidR="00DA4FAD" w:rsidRPr="00707A47">
        <w:rPr>
          <w:rStyle w:val="libFootnoteBoldChar"/>
          <w:rtl/>
        </w:rPr>
        <w:t>الوافي</w:t>
      </w:r>
      <w:r w:rsidR="00DA4FAD" w:rsidRPr="00951346">
        <w:rPr>
          <w:rtl/>
        </w:rPr>
        <w:t xml:space="preserve"> ، ج 9 ، ص 1519 ، ح 8679 ؛ </w:t>
      </w:r>
      <w:r w:rsidR="00DA4FAD" w:rsidRPr="00707A47">
        <w:rPr>
          <w:rStyle w:val="libFootnoteBoldChar"/>
          <w:rtl/>
        </w:rPr>
        <w:t>الوسائل</w:t>
      </w:r>
      <w:r w:rsidR="00DA4FAD" w:rsidRPr="00951346">
        <w:rPr>
          <w:rtl/>
        </w:rPr>
        <w:t xml:space="preserve"> ، ج 6 ، ص 408 ، ح 8299.</w:t>
      </w:r>
    </w:p>
    <w:p w:rsidR="00DA4FAD" w:rsidRPr="00951346" w:rsidRDefault="0091593C" w:rsidP="00DA4FAD">
      <w:pPr>
        <w:pStyle w:val="libFootnote0"/>
        <w:rPr>
          <w:rtl/>
          <w:lang w:bidi="fa-IR"/>
        </w:rPr>
      </w:pPr>
      <w:r>
        <w:rPr>
          <w:rtl/>
        </w:rPr>
        <w:t>(2).</w:t>
      </w:r>
      <w:r w:rsidR="00DA4FAD" w:rsidRPr="00951346">
        <w:rPr>
          <w:rtl/>
        </w:rPr>
        <w:t xml:space="preserve"> هكذا في </w:t>
      </w:r>
      <w:r w:rsidR="00DA4FAD" w:rsidRPr="00707A47">
        <w:rPr>
          <w:rStyle w:val="libFootnoteBoldChar"/>
          <w:rtl/>
        </w:rPr>
        <w:t>البحار</w:t>
      </w:r>
      <w:r w:rsidR="00DA4FAD" w:rsidRPr="00951346">
        <w:rPr>
          <w:rtl/>
        </w:rPr>
        <w:t xml:space="preserve"> ، وهو لازم نقل الفيض في </w:t>
      </w:r>
      <w:r w:rsidR="00DA4FAD" w:rsidRPr="00707A47">
        <w:rPr>
          <w:rStyle w:val="libFootnoteBoldChar"/>
          <w:rtl/>
        </w:rPr>
        <w:t>الوافي</w:t>
      </w:r>
      <w:r w:rsidR="00DA4FAD" w:rsidRPr="00951346">
        <w:rPr>
          <w:rtl/>
        </w:rPr>
        <w:t xml:space="preserve"> حيث عبّر عن الحسن بن عليّ بالكوفي. وفي النسخ‌والمطبوع : « الحسين بن عليّ</w:t>
      </w:r>
      <w:r w:rsidR="00DA4FAD">
        <w:rPr>
          <w:rtl/>
        </w:rPr>
        <w:t xml:space="preserve"> ».</w:t>
      </w:r>
    </w:p>
    <w:p w:rsidR="00DA4FAD" w:rsidRPr="00951346" w:rsidRDefault="00DA4FAD" w:rsidP="00DA4FAD">
      <w:pPr>
        <w:pStyle w:val="libFootnote0"/>
        <w:rPr>
          <w:rtl/>
          <w:lang w:bidi="fa-IR"/>
        </w:rPr>
      </w:pPr>
      <w:r w:rsidRPr="009B0BCE">
        <w:rPr>
          <w:rtl/>
        </w:rPr>
        <w:t xml:space="preserve">والصواب ما أثبتناه ؛ فقد روى الحسن بن عليّ الكوفي </w:t>
      </w:r>
      <w:r w:rsidR="003E6B40" w:rsidRPr="009B0BCE">
        <w:rPr>
          <w:rtl/>
        </w:rPr>
        <w:t>-</w:t>
      </w:r>
      <w:r w:rsidRPr="009B0BCE">
        <w:rPr>
          <w:rtl/>
        </w:rPr>
        <w:t xml:space="preserve"> وهو الحسن بن عليّ بن عبدالله بن المغيرة </w:t>
      </w:r>
      <w:r w:rsidR="003E6B40" w:rsidRPr="009B0BCE">
        <w:rPr>
          <w:rtl/>
        </w:rPr>
        <w:t>-</w:t>
      </w:r>
      <w:r w:rsidRPr="009B0BCE">
        <w:rPr>
          <w:rtl/>
        </w:rPr>
        <w:t xml:space="preserve"> كتاب عبيس بن هشام وتوسَّط بين أبي عليّ الأشعري وبين عبيس بن هشام في بعض الأسناد ، وروى الحسن بن عليّ ، عن عبيس بن هشام كتاب ثابت بن شريح ، راجع : </w:t>
      </w:r>
      <w:r w:rsidRPr="00707A47">
        <w:rPr>
          <w:rStyle w:val="libFootnoteBoldChar"/>
          <w:rtl/>
        </w:rPr>
        <w:t>رجال النجاشي</w:t>
      </w:r>
      <w:r w:rsidRPr="009B0BCE">
        <w:rPr>
          <w:rtl/>
        </w:rPr>
        <w:t xml:space="preserve"> ، ص 116 ، الرقم 297 ؛ </w:t>
      </w:r>
      <w:r w:rsidRPr="0091593C">
        <w:rPr>
          <w:rStyle w:val="libFootnoteBoldChar"/>
          <w:rtl/>
        </w:rPr>
        <w:t>الفهرست للطوسي</w:t>
      </w:r>
      <w:r w:rsidRPr="009B0BCE">
        <w:rPr>
          <w:rtl/>
        </w:rPr>
        <w:t xml:space="preserve"> ، ص 106 ، الرقم 140 ؛ وص 346 ، الرقم 547 ؛ </w:t>
      </w:r>
      <w:r w:rsidRPr="00707A47">
        <w:rPr>
          <w:rStyle w:val="libFootnoteBoldChar"/>
          <w:rtl/>
        </w:rPr>
        <w:t>رجال الطوسي</w:t>
      </w:r>
      <w:r w:rsidRPr="009B0BCE">
        <w:rPr>
          <w:rtl/>
        </w:rPr>
        <w:t xml:space="preserve"> ، ص 435 ، الرقم 6225 ؛ </w:t>
      </w:r>
      <w:r w:rsidRPr="00707A47">
        <w:rPr>
          <w:rStyle w:val="libFootnoteBoldChar"/>
          <w:rtl/>
        </w:rPr>
        <w:t>معجم رجال الحديث</w:t>
      </w:r>
      <w:r w:rsidRPr="009B0BCE">
        <w:rPr>
          <w:rtl/>
        </w:rPr>
        <w:t xml:space="preserve"> ، ج 5 ، ص 323.</w:t>
      </w:r>
    </w:p>
    <w:p w:rsidR="00DA4FAD" w:rsidRPr="00951346" w:rsidRDefault="00DA4FAD" w:rsidP="00DA4FAD">
      <w:pPr>
        <w:pStyle w:val="libFootnote0"/>
        <w:rPr>
          <w:rtl/>
          <w:lang w:bidi="fa-IR"/>
        </w:rPr>
      </w:pPr>
      <w:r w:rsidRPr="009B0BCE">
        <w:rPr>
          <w:rtl/>
        </w:rPr>
        <w:t xml:space="preserve">هذا ، وروى أبوعليّ الأشعري ، عن الحسن بن عليّ بن عبدالله ، عن عبيس بن هشام ، عن ثابت بن شريح ، عن أبي بصير ، في </w:t>
      </w:r>
      <w:r w:rsidRPr="00707A47">
        <w:rPr>
          <w:rStyle w:val="libFootnoteBoldChar"/>
          <w:rtl/>
        </w:rPr>
        <w:t>الكافي</w:t>
      </w:r>
      <w:r w:rsidRPr="009B0BCE">
        <w:rPr>
          <w:rtl/>
        </w:rPr>
        <w:t xml:space="preserve"> ، ح 10757.</w:t>
      </w:r>
    </w:p>
    <w:p w:rsidR="00DA4FAD" w:rsidRPr="00951346" w:rsidRDefault="0091593C" w:rsidP="00DA4FAD">
      <w:pPr>
        <w:pStyle w:val="libFootnote0"/>
        <w:rPr>
          <w:rtl/>
          <w:lang w:bidi="fa-IR"/>
        </w:rPr>
      </w:pPr>
      <w:r>
        <w:rPr>
          <w:rtl/>
        </w:rPr>
        <w:t>(3).</w:t>
      </w:r>
      <w:r w:rsidR="00DA4FAD" w:rsidRPr="00951346">
        <w:rPr>
          <w:rtl/>
        </w:rPr>
        <w:t xml:space="preserve"> في « ب ، ج ، ز ، ص ، بس » : « عنبسة</w:t>
      </w:r>
      <w:r w:rsidR="00DA4FAD">
        <w:rPr>
          <w:rtl/>
        </w:rPr>
        <w:t xml:space="preserve"> ». </w:t>
      </w:r>
      <w:r w:rsidR="00DA4FAD" w:rsidRPr="00951346">
        <w:rPr>
          <w:rtl/>
        </w:rPr>
        <w:t>وهو سهو واضح.</w:t>
      </w:r>
    </w:p>
    <w:p w:rsidR="00DA4FAD" w:rsidRPr="00951346" w:rsidRDefault="0091593C" w:rsidP="00DA4FAD">
      <w:pPr>
        <w:pStyle w:val="libFootnote0"/>
        <w:rPr>
          <w:rtl/>
          <w:lang w:bidi="fa-IR"/>
        </w:rPr>
      </w:pPr>
      <w:r>
        <w:rPr>
          <w:rtl/>
        </w:rPr>
        <w:t>(4).</w:t>
      </w:r>
      <w:r w:rsidR="00DA4FAD" w:rsidRPr="00951346">
        <w:rPr>
          <w:rtl/>
        </w:rPr>
        <w:t xml:space="preserve"> راجع ما تقدّم ذيل الحديث السابق.</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الْجَنَّةِ</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16124">
        <w:rPr>
          <w:rtl/>
        </w:rPr>
        <w:t>3184</w:t>
      </w:r>
      <w:r w:rsidRPr="002C2FC4">
        <w:rPr>
          <w:rStyle w:val="libBold2Char"/>
          <w:rtl/>
        </w:rPr>
        <w:t xml:space="preserve"> / 21.</w:t>
      </w:r>
      <w:r w:rsidRPr="00951346">
        <w:rPr>
          <w:rtl/>
          <w:lang w:bidi="fa-IR"/>
        </w:rPr>
        <w:t xml:space="preserve"> عِدَّةٌ مِنْ أَصْحَابِنَا ، عَنْ سَهْلِ بْنِ زِيَادٍ ، عَنْ جَعْفَرِ بْنِ مُح</w:t>
      </w:r>
      <w:r w:rsidR="0064126A">
        <w:rPr>
          <w:rtl/>
          <w:lang w:bidi="fa-IR"/>
        </w:rPr>
        <w:t>َمَّدٍ ،عَنِ ابْنِ الْقَدَّاحِ</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سَمِعَ أَبِي رَجُلاً مُتَعَلِّقاً بِالْبَيْتِ وَهُوَ يَقُولُ : </w:t>
      </w:r>
      <w:r w:rsidR="00207208">
        <w:rPr>
          <w:rtl/>
          <w:lang w:bidi="fa-IR"/>
        </w:rPr>
        <w:t>اللّهُمَّ</w:t>
      </w:r>
      <w:r w:rsidRPr="00951346">
        <w:rPr>
          <w:rtl/>
          <w:lang w:bidi="fa-IR"/>
        </w:rPr>
        <w:t xml:space="preserve"> صَلِّ عَلى مُحَمَّدٍ ، فَقَالَ لَهُ أَبِي </w:t>
      </w:r>
      <w:r w:rsidRPr="00924332">
        <w:rPr>
          <w:rStyle w:val="libAlaemChar"/>
          <w:rtl/>
        </w:rPr>
        <w:t>عليه‌السلام</w:t>
      </w:r>
      <w:r w:rsidRPr="00951346">
        <w:rPr>
          <w:rtl/>
          <w:lang w:bidi="fa-IR"/>
        </w:rPr>
        <w:t xml:space="preserve"> يَا عَبْدَ اللهِ </w:t>
      </w:r>
      <w:r w:rsidRPr="00625F5B">
        <w:rPr>
          <w:rStyle w:val="libFootnotenumChar"/>
          <w:rtl/>
        </w:rPr>
        <w:t>(2)</w:t>
      </w:r>
      <w:r w:rsidRPr="00951346">
        <w:rPr>
          <w:rtl/>
          <w:lang w:bidi="fa-IR"/>
        </w:rPr>
        <w:t xml:space="preserve"> ، لَاتَبْتُرْهَا </w:t>
      </w:r>
      <w:r w:rsidRPr="00625F5B">
        <w:rPr>
          <w:rStyle w:val="libFootnotenumChar"/>
          <w:rtl/>
        </w:rPr>
        <w:t>(3)</w:t>
      </w:r>
      <w:r w:rsidRPr="00951346">
        <w:rPr>
          <w:rtl/>
          <w:lang w:bidi="fa-IR"/>
        </w:rPr>
        <w:t xml:space="preserve"> ، لَا </w:t>
      </w:r>
      <w:r w:rsidRPr="00625F5B">
        <w:rPr>
          <w:rStyle w:val="libFootnotenumChar"/>
          <w:rtl/>
        </w:rPr>
        <w:t>(4)</w:t>
      </w:r>
      <w:r w:rsidRPr="00951346">
        <w:rPr>
          <w:rtl/>
          <w:lang w:bidi="fa-IR"/>
        </w:rPr>
        <w:t xml:space="preserve"> تَظْلِمْنَا حَقَّنَا </w:t>
      </w:r>
      <w:r w:rsidRPr="00625F5B">
        <w:rPr>
          <w:rStyle w:val="libFootnotenumChar"/>
          <w:rtl/>
        </w:rPr>
        <w:t>(5)</w:t>
      </w:r>
      <w:r w:rsidRPr="00951346">
        <w:rPr>
          <w:rtl/>
          <w:lang w:bidi="fa-IR"/>
        </w:rPr>
        <w:t xml:space="preserve"> ، قُلِ : </w:t>
      </w:r>
      <w:r w:rsidR="00207208">
        <w:rPr>
          <w:rtl/>
          <w:lang w:bidi="fa-IR"/>
        </w:rPr>
        <w:t>اللّهُمَّ</w:t>
      </w:r>
      <w:r w:rsidRPr="00951346">
        <w:rPr>
          <w:rtl/>
          <w:lang w:bidi="fa-IR"/>
        </w:rPr>
        <w:t xml:space="preserve"> صَلِّ عَلى مُحَمَّدٍ وَأَهْلِ بَيْتِهِ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320" w:name="_Toc344056167"/>
      <w:bookmarkStart w:id="321" w:name="_Toc459895202"/>
      <w:bookmarkStart w:id="322" w:name="_Toc42787834"/>
      <w:r w:rsidRPr="00951346">
        <w:rPr>
          <w:rtl/>
          <w:lang w:bidi="fa-IR"/>
        </w:rPr>
        <w:t>21</w:t>
      </w:r>
      <w:r>
        <w:rPr>
          <w:rtl/>
          <w:lang w:bidi="fa-IR"/>
        </w:rPr>
        <w:t xml:space="preserve"> </w:t>
      </w:r>
      <w:r w:rsidR="003E6B40">
        <w:rPr>
          <w:rtl/>
          <w:lang w:bidi="fa-IR"/>
        </w:rPr>
        <w:t>-</w:t>
      </w:r>
      <w:r>
        <w:rPr>
          <w:rtl/>
          <w:lang w:bidi="fa-IR"/>
        </w:rPr>
        <w:t xml:space="preserve"> </w:t>
      </w:r>
      <w:r w:rsidRPr="00951346">
        <w:rPr>
          <w:rtl/>
          <w:lang w:bidi="fa-IR"/>
        </w:rPr>
        <w:t>بَابُ مَا يَجِبُ مِنْ ذِكْرِ اللهِ عَزَّ وَجَلَّ فِي كُلِّ مَجْلِسٍ‌</w:t>
      </w:r>
      <w:bookmarkEnd w:id="320"/>
      <w:bookmarkEnd w:id="321"/>
      <w:bookmarkEnd w:id="322"/>
    </w:p>
    <w:p w:rsidR="00DA4FAD" w:rsidRPr="00951346" w:rsidRDefault="00DA4FAD" w:rsidP="00DA4FAD">
      <w:pPr>
        <w:pStyle w:val="libNormal"/>
        <w:rPr>
          <w:rtl/>
          <w:lang w:bidi="fa-IR"/>
        </w:rPr>
      </w:pPr>
      <w:r w:rsidRPr="00D16124">
        <w:rPr>
          <w:rtl/>
        </w:rPr>
        <w:t>3185</w:t>
      </w:r>
      <w:r w:rsidRPr="002C2FC4">
        <w:rPr>
          <w:rStyle w:val="libBold2Char"/>
          <w:rtl/>
        </w:rPr>
        <w:t xml:space="preserve"> / 1.</w:t>
      </w:r>
      <w:r w:rsidRPr="00951346">
        <w:rPr>
          <w:rtl/>
          <w:lang w:bidi="fa-IR"/>
        </w:rPr>
        <w:t xml:space="preserve"> عِدَّةٌ مِنْ أَصْحَابِنَا ، عَنْ أَحْمَدَ بْنِ مُحَمَّدِ بْنِ خَالِدٍ ، عَنْ أَبِيهِ ، عَنْ خَلَفِ بْنِ حَمَّادٍ ، عَنْ رِبْعِيِّ بْنِ عَبْدِ اللهِ بْنِ الْجَارُودِ الْهُذَلِيِّ ، عَنِ الْفُضَيْلِ بْنِ يَسَارٍ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مَا مِنْ مَجْلِسٍ يَجْتَمِعُ </w:t>
      </w:r>
      <w:r w:rsidRPr="00625F5B">
        <w:rPr>
          <w:rStyle w:val="libFootnotenumChar"/>
          <w:rtl/>
        </w:rPr>
        <w:t>(7)</w:t>
      </w:r>
      <w:r w:rsidRPr="00951346">
        <w:rPr>
          <w:rtl/>
          <w:lang w:bidi="fa-IR"/>
        </w:rPr>
        <w:t xml:space="preserve"> فِيهِ أَبْرَارٌ وَفُجَّارٌ ، فَيَقُومُونَ عَلى غَيْرِ 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64126A">
        <w:rPr>
          <w:rtl/>
          <w:lang w:bidi="fa-IR"/>
        </w:rPr>
        <w:t>إِل</w:t>
      </w:r>
      <w:r w:rsidR="0064126A">
        <w:rPr>
          <w:rFonts w:hint="cs"/>
          <w:rtl/>
          <w:lang w:bidi="fa-IR"/>
        </w:rPr>
        <w:t>َّ</w:t>
      </w:r>
      <w:r w:rsidR="0064126A">
        <w:rPr>
          <w:rtl/>
          <w:lang w:bidi="fa-IR"/>
        </w:rPr>
        <w:t>ا</w:t>
      </w:r>
      <w:r w:rsidRPr="00951346">
        <w:rPr>
          <w:rtl/>
          <w:lang w:bidi="fa-IR"/>
        </w:rPr>
        <w:t xml:space="preserve"> كَانَ حَسْرَةً عَلَيْهِمْ يَوْمَ الْقِيَامَةِ</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D16124">
        <w:rPr>
          <w:rtl/>
        </w:rPr>
        <w:t>3186</w:t>
      </w:r>
      <w:r w:rsidRPr="002C2FC4">
        <w:rPr>
          <w:rStyle w:val="libBold2Char"/>
          <w:rtl/>
        </w:rPr>
        <w:t xml:space="preserve"> / 2.</w:t>
      </w:r>
      <w:r w:rsidRPr="00951346">
        <w:rPr>
          <w:rtl/>
          <w:lang w:bidi="fa-IR"/>
        </w:rPr>
        <w:t xml:space="preserve"> حُمَيْدُ بْنُ زِيَادٍ ، عَنِ الْحَسَنِ بْنِ مُحَمَّدِ بْنِ سَمَاعَةَ ، عَنْ وُهَيْبِ بْنِ حَفْصٍ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اجْتَمَعَ </w:t>
      </w:r>
      <w:r w:rsidRPr="00625F5B">
        <w:rPr>
          <w:rStyle w:val="libFootnotenumChar"/>
          <w:rtl/>
        </w:rPr>
        <w:t>(9)</w:t>
      </w:r>
      <w:r w:rsidRPr="00951346">
        <w:rPr>
          <w:rtl/>
          <w:lang w:bidi="fa-IR"/>
        </w:rPr>
        <w:t xml:space="preserve"> فِي مَجْلِسٍ </w:t>
      </w:r>
      <w:r w:rsidRPr="00625F5B">
        <w:rPr>
          <w:rStyle w:val="libFootnotenumChar"/>
          <w:rtl/>
        </w:rPr>
        <w:t>(10)</w:t>
      </w:r>
      <w:r w:rsidRPr="00951346">
        <w:rPr>
          <w:rtl/>
          <w:lang w:bidi="fa-IR"/>
        </w:rPr>
        <w:t xml:space="preserve"> قَوْمٌ </w:t>
      </w:r>
      <w:r w:rsidRPr="00625F5B">
        <w:rPr>
          <w:rStyle w:val="libFootnotenumChar"/>
          <w:rtl/>
        </w:rPr>
        <w:t>(11)</w:t>
      </w:r>
      <w:r w:rsidRPr="00951346">
        <w:rPr>
          <w:rtl/>
          <w:lang w:bidi="fa-IR"/>
        </w:rPr>
        <w:t xml:space="preserve"> لَمْ يَذْكُرُوا اللهَ‌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1520 ، ح 8680 ؛ </w:t>
      </w:r>
      <w:r w:rsidR="00DA4FAD" w:rsidRPr="00707A47">
        <w:rPr>
          <w:rStyle w:val="libFootnoteBoldChar"/>
          <w:rtl/>
        </w:rPr>
        <w:t>الوسائل</w:t>
      </w:r>
      <w:r w:rsidR="00DA4FAD" w:rsidRPr="00951346">
        <w:rPr>
          <w:rtl/>
        </w:rPr>
        <w:t xml:space="preserve"> ، ج 7 ، ص 201 ، ح 9111 ؛ </w:t>
      </w:r>
      <w:r w:rsidR="00DA4FAD" w:rsidRPr="00707A47">
        <w:rPr>
          <w:rStyle w:val="libFootnoteBoldChar"/>
          <w:rtl/>
        </w:rPr>
        <w:t>البحار</w:t>
      </w:r>
      <w:r w:rsidR="00DA4FAD" w:rsidRPr="00951346">
        <w:rPr>
          <w:rtl/>
        </w:rPr>
        <w:t xml:space="preserve"> ، ج 17 ، ص 31 ، ح 12.</w:t>
      </w:r>
    </w:p>
    <w:p w:rsidR="00DA4FAD" w:rsidRPr="00951346" w:rsidRDefault="0091593C" w:rsidP="00DA4FAD">
      <w:pPr>
        <w:pStyle w:val="libFootnote0"/>
        <w:rPr>
          <w:rtl/>
          <w:lang w:bidi="fa-IR"/>
        </w:rPr>
      </w:pPr>
      <w:r>
        <w:rPr>
          <w:rtl/>
        </w:rPr>
        <w:t>(2).</w:t>
      </w:r>
      <w:r w:rsidR="00DA4FAD" w:rsidRPr="00951346">
        <w:rPr>
          <w:rtl/>
        </w:rPr>
        <w:t xml:space="preserve"> في « ب ، بس » والوسائل </w:t>
      </w:r>
      <w:r w:rsidR="00DA4FAD">
        <w:rPr>
          <w:rtl/>
        </w:rPr>
        <w:t xml:space="preserve">: </w:t>
      </w:r>
      <w:r w:rsidR="003E6B40">
        <w:rPr>
          <w:rtl/>
        </w:rPr>
        <w:t>-</w:t>
      </w:r>
      <w:r w:rsidR="00DA4FAD" w:rsidRPr="00951346">
        <w:rPr>
          <w:rtl/>
        </w:rPr>
        <w:t xml:space="preserve"> « يا عبدالله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 البتر » : القطع قبل الإتمام. </w:t>
      </w:r>
      <w:r w:rsidR="00DA4FAD" w:rsidRPr="00707A47">
        <w:rPr>
          <w:rStyle w:val="libFootnoteBoldChar"/>
          <w:rtl/>
        </w:rPr>
        <w:t>الصحاح</w:t>
      </w:r>
      <w:r w:rsidR="00DA4FAD" w:rsidRPr="00951346">
        <w:rPr>
          <w:rtl/>
        </w:rPr>
        <w:t xml:space="preserve"> ، ج 2 ، ص 584 ؛ </w:t>
      </w:r>
      <w:r w:rsidR="00DA4FAD" w:rsidRPr="00707A47">
        <w:rPr>
          <w:rStyle w:val="libFootnoteBoldChar"/>
          <w:rtl/>
        </w:rPr>
        <w:t>النهاية</w:t>
      </w:r>
      <w:r w:rsidR="00DA4FAD" w:rsidRPr="00951346">
        <w:rPr>
          <w:rtl/>
        </w:rPr>
        <w:t xml:space="preserve"> ، ج 1 ، ص 93 ( بتر )</w:t>
      </w:r>
      <w:r w:rsidR="00DA4FAD">
        <w:rPr>
          <w:rtl/>
        </w:rPr>
        <w:t>.</w:t>
      </w:r>
    </w:p>
    <w:tbl>
      <w:tblPr>
        <w:tblStyle w:val="TableGrid"/>
        <w:bidiVisual/>
        <w:tblW w:w="0" w:type="auto"/>
        <w:tblLook w:val="04A0" w:firstRow="1" w:lastRow="0" w:firstColumn="1" w:lastColumn="0" w:noHBand="0" w:noVBand="1"/>
      </w:tblPr>
      <w:tblGrid>
        <w:gridCol w:w="4006"/>
        <w:gridCol w:w="4006"/>
      </w:tblGrid>
      <w:tr w:rsidR="00D5449C" w:rsidTr="00D5449C">
        <w:tc>
          <w:tcPr>
            <w:tcW w:w="4006" w:type="dxa"/>
          </w:tcPr>
          <w:p w:rsidR="00D5449C" w:rsidRDefault="00D5449C" w:rsidP="00DA4FAD">
            <w:pPr>
              <w:pStyle w:val="libFootnote0"/>
              <w:rPr>
                <w:rtl/>
              </w:rPr>
            </w:pPr>
            <w:r>
              <w:rPr>
                <w:rtl/>
              </w:rPr>
              <w:t>(4).</w:t>
            </w:r>
            <w:r w:rsidRPr="00951346">
              <w:rPr>
                <w:rtl/>
              </w:rPr>
              <w:t xml:space="preserve"> في « د ، ز » : « ولا</w:t>
            </w:r>
            <w:r>
              <w:rPr>
                <w:rtl/>
              </w:rPr>
              <w:t xml:space="preserve"> ».</w:t>
            </w:r>
          </w:p>
        </w:tc>
        <w:tc>
          <w:tcPr>
            <w:tcW w:w="4006" w:type="dxa"/>
          </w:tcPr>
          <w:p w:rsidR="00D5449C" w:rsidRDefault="00D5449C" w:rsidP="00DA4FAD">
            <w:pPr>
              <w:pStyle w:val="libFootnote0"/>
              <w:rPr>
                <w:rtl/>
              </w:rPr>
            </w:pPr>
            <w:r>
              <w:rPr>
                <w:rtl/>
              </w:rPr>
              <w:t>(5).</w:t>
            </w:r>
            <w:r w:rsidRPr="00951346">
              <w:rPr>
                <w:rtl/>
              </w:rPr>
              <w:t xml:space="preserve"> في « ز » : « حقّاً</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1520 ، ح 8681 ؛ </w:t>
      </w:r>
      <w:r w:rsidR="00DA4FAD" w:rsidRPr="00707A47">
        <w:rPr>
          <w:rStyle w:val="libFootnoteBoldChar"/>
          <w:rtl/>
        </w:rPr>
        <w:t>الوسائل</w:t>
      </w:r>
      <w:r w:rsidR="00DA4FAD" w:rsidRPr="00951346">
        <w:rPr>
          <w:rtl/>
        </w:rPr>
        <w:t xml:space="preserve"> ، ج 7 ، ص 202 ، ح 9112.</w:t>
      </w:r>
    </w:p>
    <w:p w:rsidR="00DA4FAD" w:rsidRPr="00951346" w:rsidRDefault="0091593C" w:rsidP="00DA4FAD">
      <w:pPr>
        <w:pStyle w:val="libFootnote0"/>
        <w:rPr>
          <w:rtl/>
          <w:lang w:bidi="fa-IR"/>
        </w:rPr>
      </w:pPr>
      <w:r>
        <w:rPr>
          <w:rtl/>
        </w:rPr>
        <w:t>(7).</w:t>
      </w:r>
      <w:r w:rsidR="00DA4FAD" w:rsidRPr="00951346">
        <w:rPr>
          <w:rtl/>
        </w:rPr>
        <w:t xml:space="preserve"> في « بس » : « تجتمع</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1441 ، ح 8495 ؛ </w:t>
      </w:r>
      <w:r w:rsidR="00DA4FAD" w:rsidRPr="00707A47">
        <w:rPr>
          <w:rStyle w:val="libFootnoteBoldChar"/>
          <w:rtl/>
        </w:rPr>
        <w:t>الوسائل</w:t>
      </w:r>
      <w:r w:rsidR="00DA4FAD" w:rsidRPr="00951346">
        <w:rPr>
          <w:rtl/>
        </w:rPr>
        <w:t xml:space="preserve"> ، ج 7 ، ص 152 ، ح 8979.</w:t>
      </w:r>
    </w:p>
    <w:tbl>
      <w:tblPr>
        <w:tblStyle w:val="TableGrid"/>
        <w:bidiVisual/>
        <w:tblW w:w="0" w:type="auto"/>
        <w:tblLook w:val="04A0" w:firstRow="1" w:lastRow="0" w:firstColumn="1" w:lastColumn="0" w:noHBand="0" w:noVBand="1"/>
      </w:tblPr>
      <w:tblGrid>
        <w:gridCol w:w="4006"/>
        <w:gridCol w:w="4006"/>
      </w:tblGrid>
      <w:tr w:rsidR="00B43BD7" w:rsidTr="00B43BD7">
        <w:tc>
          <w:tcPr>
            <w:tcW w:w="4006" w:type="dxa"/>
          </w:tcPr>
          <w:p w:rsidR="00B43BD7" w:rsidRDefault="00B43BD7" w:rsidP="00DA4FAD">
            <w:pPr>
              <w:pStyle w:val="libFootnote0"/>
              <w:rPr>
                <w:rtl/>
              </w:rPr>
            </w:pPr>
            <w:r>
              <w:rPr>
                <w:rtl/>
              </w:rPr>
              <w:t>(9).</w:t>
            </w:r>
            <w:r w:rsidRPr="00951346">
              <w:rPr>
                <w:rtl/>
              </w:rPr>
              <w:t xml:space="preserve"> في « ب » : « مجتمع</w:t>
            </w:r>
            <w:r>
              <w:rPr>
                <w:rtl/>
              </w:rPr>
              <w:t xml:space="preserve"> ».</w:t>
            </w:r>
          </w:p>
        </w:tc>
        <w:tc>
          <w:tcPr>
            <w:tcW w:w="4006" w:type="dxa"/>
          </w:tcPr>
          <w:p w:rsidR="00B43BD7" w:rsidRDefault="00B43BD7" w:rsidP="00DA4FAD">
            <w:pPr>
              <w:pStyle w:val="libFootnote0"/>
              <w:rPr>
                <w:rtl/>
              </w:rPr>
            </w:pPr>
            <w:r>
              <w:rPr>
                <w:rtl/>
              </w:rPr>
              <w:t>(10).</w:t>
            </w:r>
            <w:r w:rsidRPr="00951346">
              <w:rPr>
                <w:rtl/>
              </w:rPr>
              <w:t xml:space="preserve"> في « ز » </w:t>
            </w:r>
            <w:r>
              <w:rPr>
                <w:rtl/>
              </w:rPr>
              <w:t>: -</w:t>
            </w:r>
            <w:r w:rsidRPr="00951346">
              <w:rPr>
                <w:rtl/>
              </w:rPr>
              <w:t xml:space="preserve"> « في مجلس</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الوسائل : « قوم في مجلس</w:t>
      </w:r>
      <w:r w:rsidR="00DA4FAD">
        <w:rPr>
          <w:rtl/>
        </w:rPr>
        <w:t xml:space="preserve"> ».</w:t>
      </w:r>
    </w:p>
    <w:p w:rsidR="00C22AC0" w:rsidRDefault="00C22AC0" w:rsidP="00C22AC0">
      <w:pPr>
        <w:pStyle w:val="libNormal"/>
        <w:rPr>
          <w:rtl/>
          <w:lang w:bidi="fa-IR"/>
        </w:rPr>
      </w:pPr>
      <w:r>
        <w:rPr>
          <w:rtl/>
          <w:lang w:bidi="fa-IR"/>
        </w:rPr>
        <w:br w:type="page"/>
      </w:r>
    </w:p>
    <w:p w:rsidR="00DA4FAD" w:rsidRDefault="003E6B40" w:rsidP="00DA4FAD">
      <w:pPr>
        <w:pStyle w:val="libNormal0"/>
        <w:rPr>
          <w:rtl/>
          <w:lang w:bidi="fa-IR"/>
        </w:rPr>
      </w:pPr>
      <w:r>
        <w:rPr>
          <w:rtl/>
          <w:lang w:bidi="fa-IR"/>
        </w:rPr>
        <w:lastRenderedPageBreak/>
        <w:t>-</w:t>
      </w:r>
      <w:r w:rsidR="00DA4FAD" w:rsidRPr="00951346">
        <w:rPr>
          <w:rtl/>
          <w:lang w:bidi="fa-IR"/>
        </w:rPr>
        <w:t xml:space="preserve"> عَزَّ وَجَلَّ</w:t>
      </w:r>
      <w:r w:rsidR="00DA4FAD">
        <w:rPr>
          <w:rtl/>
          <w:lang w:bidi="fa-IR"/>
        </w:rPr>
        <w:t xml:space="preserve"> </w:t>
      </w:r>
      <w:r>
        <w:rPr>
          <w:rtl/>
          <w:lang w:bidi="fa-IR"/>
        </w:rPr>
        <w:t>-</w:t>
      </w:r>
      <w:r w:rsidR="00DA4FAD">
        <w:rPr>
          <w:rtl/>
          <w:lang w:bidi="fa-IR"/>
        </w:rPr>
        <w:t xml:space="preserve"> </w:t>
      </w:r>
      <w:r w:rsidR="00084E48">
        <w:rPr>
          <w:rtl/>
          <w:lang w:bidi="fa-IR"/>
        </w:rPr>
        <w:t>وَلَمْ يَذْكُرُونَا ، إِل</w:t>
      </w:r>
      <w:r w:rsidR="00084E48">
        <w:rPr>
          <w:rFonts w:hint="cs"/>
          <w:rtl/>
          <w:lang w:bidi="fa-IR"/>
        </w:rPr>
        <w:t>َّ</w:t>
      </w:r>
      <w:r w:rsidR="00084E48">
        <w:rPr>
          <w:rtl/>
          <w:lang w:bidi="fa-IR"/>
        </w:rPr>
        <w:t>ا</w:t>
      </w:r>
      <w:r w:rsidR="00DA4FAD" w:rsidRPr="00951346">
        <w:rPr>
          <w:rtl/>
          <w:lang w:bidi="fa-IR"/>
        </w:rPr>
        <w:t xml:space="preserve"> كَانَ ذلِكَ الْمَجْلِسُ حَسْرَةً عَلَيْهِمْ </w:t>
      </w:r>
      <w:r w:rsidR="00DA4FAD" w:rsidRPr="00625F5B">
        <w:rPr>
          <w:rStyle w:val="libFootnotenumChar"/>
          <w:rtl/>
        </w:rPr>
        <w:t>(1)</w:t>
      </w:r>
      <w:r w:rsidR="00DA4FAD" w:rsidRPr="00951346">
        <w:rPr>
          <w:rtl/>
          <w:lang w:bidi="fa-IR"/>
        </w:rPr>
        <w:t xml:space="preserve"> يَوْمَ الْقِيَامَةِ ».</w:t>
      </w:r>
    </w:p>
    <w:p w:rsidR="00DA4FAD" w:rsidRPr="00951346" w:rsidRDefault="00DA4FAD" w:rsidP="00DA4FAD">
      <w:pPr>
        <w:pStyle w:val="libNormal"/>
        <w:rPr>
          <w:rtl/>
          <w:lang w:bidi="fa-IR"/>
        </w:rPr>
      </w:pPr>
      <w:r w:rsidRPr="00951346">
        <w:rPr>
          <w:rtl/>
          <w:lang w:bidi="fa-IR"/>
        </w:rPr>
        <w:t xml:space="preserve">ثُمَّ قَالَ : « قَالَ </w:t>
      </w:r>
      <w:r w:rsidRPr="00625F5B">
        <w:rPr>
          <w:rStyle w:val="libFootnotenumChar"/>
          <w:rtl/>
        </w:rPr>
        <w:t>(2)</w:t>
      </w:r>
      <w:r w:rsidRPr="00951346">
        <w:rPr>
          <w:rtl/>
          <w:lang w:bidi="fa-IR"/>
        </w:rPr>
        <w:t xml:space="preserve"> أَبُو جَعْفَرٍ </w:t>
      </w:r>
      <w:r w:rsidRPr="00924332">
        <w:rPr>
          <w:rStyle w:val="libAlaemChar"/>
          <w:rtl/>
        </w:rPr>
        <w:t>عليه‌السلام</w:t>
      </w:r>
      <w:r w:rsidRPr="00951346">
        <w:rPr>
          <w:rtl/>
          <w:lang w:bidi="fa-IR"/>
        </w:rPr>
        <w:t xml:space="preserve"> : إِنَّ ذِكْرَنَا مِنْ ذِكْرِ اللهِ ، وَذِكْرَ عَدُوِّنَا مِنْ ذِكْرِ الشَّيْطَانِ</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16124">
        <w:rPr>
          <w:rtl/>
        </w:rPr>
        <w:t>3187</w:t>
      </w:r>
      <w:r w:rsidRPr="002C2FC4">
        <w:rPr>
          <w:rStyle w:val="libBold2Char"/>
          <w:rtl/>
        </w:rPr>
        <w:t xml:space="preserve"> / 3.</w:t>
      </w:r>
      <w:r w:rsidRPr="00951346">
        <w:rPr>
          <w:rtl/>
          <w:lang w:bidi="fa-IR"/>
        </w:rPr>
        <w:t xml:space="preserve"> وَبِإِسْنَادِهِ </w:t>
      </w:r>
      <w:r w:rsidRPr="00625F5B">
        <w:rPr>
          <w:rStyle w:val="libFootnotenumChar"/>
          <w:rtl/>
        </w:rPr>
        <w:t>(4)</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 قَالَ أَبُو جَعْفَرٍ </w:t>
      </w:r>
      <w:r w:rsidRPr="00924332">
        <w:rPr>
          <w:rStyle w:val="libAlaemChar"/>
          <w:rtl/>
        </w:rPr>
        <w:t>عليه‌السلام</w:t>
      </w:r>
      <w:r w:rsidRPr="00951346">
        <w:rPr>
          <w:rtl/>
          <w:lang w:bidi="fa-IR"/>
        </w:rPr>
        <w:t xml:space="preserve"> : مَنْ أَرَادَ أَنْ يَكْتَالَ بِالْمِكْيَالِ الْأَوْفى فَلْيَقُلْ إِذَا أَرَادَ أَنْ يَقُومَ مِنْ مَجْلِسِهِ : </w:t>
      </w:r>
      <w:r w:rsidRPr="00924332">
        <w:rPr>
          <w:rStyle w:val="libAlaemChar"/>
          <w:rtl/>
        </w:rPr>
        <w:t>(</w:t>
      </w:r>
      <w:r w:rsidRPr="005C1001">
        <w:rPr>
          <w:rStyle w:val="libAieChar"/>
          <w:rtl/>
        </w:rPr>
        <w:t xml:space="preserve"> سُبْح</w:t>
      </w:r>
      <w:r w:rsidR="00861632">
        <w:rPr>
          <w:rStyle w:val="libAieChar"/>
          <w:rFonts w:hint="cs"/>
          <w:rtl/>
        </w:rPr>
        <w:t>َ</w:t>
      </w:r>
      <w:r w:rsidRPr="005C1001">
        <w:rPr>
          <w:rStyle w:val="libAieChar"/>
          <w:rtl/>
        </w:rPr>
        <w:t xml:space="preserve">انَ رَبِّكَ رَبِّ الْعِزَّةِ عَمّا يَصِفُونَ </w:t>
      </w:r>
      <w:r w:rsidR="00861632">
        <w:rPr>
          <w:rStyle w:val="libAieChar"/>
          <w:rFonts w:hint="cs"/>
          <w:rtl/>
        </w:rPr>
        <w:t xml:space="preserve">* </w:t>
      </w:r>
      <w:r w:rsidRPr="005C1001">
        <w:rPr>
          <w:rStyle w:val="libAieChar"/>
          <w:rtl/>
        </w:rPr>
        <w:t xml:space="preserve">وَسَلامٌ عَلَى الْمُرْسَلِينَ </w:t>
      </w:r>
      <w:r w:rsidR="00A3370A">
        <w:rPr>
          <w:rStyle w:val="libAieChar"/>
          <w:rFonts w:hint="cs"/>
          <w:rtl/>
        </w:rPr>
        <w:t xml:space="preserve">* </w:t>
      </w:r>
      <w:r w:rsidRPr="005C1001">
        <w:rPr>
          <w:rStyle w:val="libAieChar"/>
          <w:rtl/>
        </w:rPr>
        <w:t xml:space="preserve">وَالْحَمْدُ لِلّهِ رَبِّ الْعالَمِينَ </w:t>
      </w:r>
      <w:r w:rsidRPr="00924332">
        <w:rPr>
          <w:rStyle w:val="libAlaemChar"/>
          <w:rtl/>
        </w:rPr>
        <w:t>)</w:t>
      </w:r>
      <w:r w:rsidRPr="00951346">
        <w:rPr>
          <w:rtl/>
          <w:lang w:bidi="fa-IR"/>
        </w:rPr>
        <w:t xml:space="preserve">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3188</w:t>
      </w:r>
      <w:r w:rsidRPr="002C2FC4">
        <w:rPr>
          <w:rStyle w:val="libBold2Char"/>
          <w:rtl/>
        </w:rPr>
        <w:t xml:space="preserve"> / 4.</w:t>
      </w:r>
      <w:r w:rsidRPr="00951346">
        <w:rPr>
          <w:rtl/>
          <w:lang w:bidi="fa-IR"/>
        </w:rPr>
        <w:t xml:space="preserve"> مُحَمَّدُ بْنُ يَحْيى ، عَنْ أَحْمَدَ بْنِ مُحَمَّدِ بْنِ عِيسى ، عَنِ ابْنِ مَحْبُوبٍ ، عَنْ عَبْدِ اللهِ بْنِ سِنَانٍ ، عَنْ أَبِي حَمْزَةَ الثُّمَالِيِّ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عليهم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النسخ </w:t>
      </w:r>
      <w:r w:rsidR="00DA4FAD">
        <w:rPr>
          <w:rtl/>
        </w:rPr>
        <w:t xml:space="preserve">: </w:t>
      </w:r>
      <w:r w:rsidR="003E6B40">
        <w:rPr>
          <w:rtl/>
        </w:rPr>
        <w:t>-</w:t>
      </w:r>
      <w:r w:rsidR="00DA4FAD" w:rsidRPr="00951346">
        <w:rPr>
          <w:rtl/>
        </w:rPr>
        <w:t xml:space="preserve"> « قال » ، وفي المطبوع : « [ قال ]</w:t>
      </w:r>
      <w:r w:rsidR="00DA4FAD">
        <w:rPr>
          <w:rtl/>
        </w:rPr>
        <w:t xml:space="preserve"> ». </w:t>
      </w:r>
      <w:r w:rsidR="00DA4FAD" w:rsidRPr="00951346">
        <w:rPr>
          <w:rtl/>
        </w:rPr>
        <w:t xml:space="preserve">ولكنّ الظاهر ثبوتها ، كما في </w:t>
      </w:r>
      <w:r w:rsidR="00DA4FAD" w:rsidRPr="00707A47">
        <w:rPr>
          <w:rStyle w:val="libFootnoteBoldChar"/>
          <w:rtl/>
        </w:rPr>
        <w:t>الوسائل</w:t>
      </w:r>
      <w:r w:rsidR="00175B46">
        <w:rPr>
          <w:rtl/>
        </w:rPr>
        <w:t xml:space="preserve"> ، ح 8981 وح 9104. وذكر العل</w:t>
      </w:r>
      <w:r w:rsidR="00175B46">
        <w:rPr>
          <w:rFonts w:hint="cs"/>
          <w:rtl/>
        </w:rPr>
        <w:t>ّ</w:t>
      </w:r>
      <w:r w:rsidR="00175B46">
        <w:rPr>
          <w:rtl/>
        </w:rPr>
        <w:t>ا</w:t>
      </w:r>
      <w:r w:rsidR="00DA4FAD" w:rsidRPr="00951346">
        <w:rPr>
          <w:rtl/>
        </w:rPr>
        <w:t xml:space="preserve">مة المجلسي أيضاً في </w:t>
      </w:r>
      <w:r w:rsidR="00DA4FAD" w:rsidRPr="00707A47">
        <w:rPr>
          <w:rStyle w:val="libFootnoteBoldChar"/>
          <w:rtl/>
        </w:rPr>
        <w:t>مرآة العقول</w:t>
      </w:r>
      <w:r w:rsidR="00DA4FAD" w:rsidRPr="00951346">
        <w:rPr>
          <w:rtl/>
        </w:rPr>
        <w:t xml:space="preserve"> ثبوتها في بعض النسخ. ولا وجه للقول بزيادتها في بعض النسخ تصحيحاً ؛ بل سقوطها عن بعض النسخ للشباهة التامّة الموجبة لجواز نظر الناسخ من اللفظة الا</w:t>
      </w:r>
      <w:r w:rsidR="00FC604F">
        <w:rPr>
          <w:rFonts w:hint="cs"/>
          <w:rtl/>
        </w:rPr>
        <w:t>ُ</w:t>
      </w:r>
      <w:r w:rsidR="00DA4FAD" w:rsidRPr="00951346">
        <w:rPr>
          <w:rtl/>
        </w:rPr>
        <w:t>ولى إلى الثانية ، أولى.</w:t>
      </w:r>
    </w:p>
    <w:p w:rsidR="00DA4FAD" w:rsidRPr="00951346" w:rsidRDefault="00DA4FAD" w:rsidP="009B0BCE">
      <w:pPr>
        <w:pStyle w:val="libFootnote0"/>
        <w:rPr>
          <w:rtl/>
          <w:lang w:bidi="fa-IR"/>
        </w:rPr>
      </w:pPr>
      <w:r w:rsidRPr="006A653C">
        <w:rPr>
          <w:rtl/>
        </w:rPr>
        <w:t>وهذا العامل</w:t>
      </w:r>
      <w:r>
        <w:rPr>
          <w:rtl/>
        </w:rPr>
        <w:t xml:space="preserve"> </w:t>
      </w:r>
      <w:r w:rsidR="003E6B40">
        <w:rPr>
          <w:rtl/>
        </w:rPr>
        <w:t>-</w:t>
      </w:r>
      <w:r>
        <w:rPr>
          <w:rtl/>
        </w:rPr>
        <w:t xml:space="preserve"> </w:t>
      </w:r>
      <w:r w:rsidRPr="006A653C">
        <w:rPr>
          <w:rtl/>
        </w:rPr>
        <w:t>أي جواز النظر</w:t>
      </w:r>
      <w:r>
        <w:rPr>
          <w:rtl/>
        </w:rPr>
        <w:t xml:space="preserve"> </w:t>
      </w:r>
      <w:r w:rsidR="003E6B40">
        <w:rPr>
          <w:rtl/>
        </w:rPr>
        <w:t>-</w:t>
      </w:r>
      <w:r>
        <w:rPr>
          <w:rtl/>
        </w:rPr>
        <w:t xml:space="preserve"> </w:t>
      </w:r>
      <w:r w:rsidRPr="006A653C">
        <w:rPr>
          <w:rtl/>
        </w:rPr>
        <w:t>من أكثر العوامل الموجبة للتحريف في الأسناد.</w:t>
      </w:r>
    </w:p>
    <w:p w:rsidR="00DA4FAD" w:rsidRPr="00951346" w:rsidRDefault="00DA4FAD" w:rsidP="00DA4FAD">
      <w:pPr>
        <w:pStyle w:val="libFootnote0"/>
        <w:rPr>
          <w:rtl/>
          <w:lang w:bidi="fa-IR"/>
        </w:rPr>
      </w:pPr>
      <w:r w:rsidRPr="009B0BCE">
        <w:rPr>
          <w:rtl/>
        </w:rPr>
        <w:t>ثمّ إنّ الظاهر من سياق الكلام رجوع الضمير المستتر في « قال » الا</w:t>
      </w:r>
      <w:r w:rsidR="00FC604F">
        <w:rPr>
          <w:rFonts w:hint="cs"/>
          <w:rtl/>
        </w:rPr>
        <w:t>ُ</w:t>
      </w:r>
      <w:r w:rsidRPr="009B0BCE">
        <w:rPr>
          <w:rtl/>
        </w:rPr>
        <w:t xml:space="preserve">ولى إلى أبي عبدالله </w:t>
      </w:r>
      <w:r w:rsidRPr="00FC604F">
        <w:rPr>
          <w:rStyle w:val="libFootnoteAlaemChar"/>
          <w:rtl/>
        </w:rPr>
        <w:t>عليه‌السلام</w:t>
      </w:r>
      <w:r w:rsidRPr="009B0BCE">
        <w:rPr>
          <w:rtl/>
        </w:rPr>
        <w:t xml:space="preserve"> المذكور في صدر الخبر. واحتمال رجوعه إلى أبي بصير </w:t>
      </w:r>
      <w:r w:rsidR="003E6B40" w:rsidRPr="009B0BCE">
        <w:rPr>
          <w:rtl/>
        </w:rPr>
        <w:t>-</w:t>
      </w:r>
      <w:r w:rsidRPr="009B0BCE">
        <w:rPr>
          <w:rtl/>
        </w:rPr>
        <w:t xml:space="preserve"> على بُعدٍ </w:t>
      </w:r>
      <w:r w:rsidR="003E6B40" w:rsidRPr="009B0BCE">
        <w:rPr>
          <w:rtl/>
        </w:rPr>
        <w:t>-</w:t>
      </w:r>
      <w:r w:rsidRPr="009B0BCE">
        <w:rPr>
          <w:rtl/>
        </w:rPr>
        <w:t xml:space="preserve"> غير منفيّ.</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تذاكر الإخوان ، ح 2121 ، بسند آخر عن أبي عبدالله </w:t>
      </w:r>
      <w:r w:rsidR="00DA4FAD" w:rsidRPr="00FC604F">
        <w:rPr>
          <w:rStyle w:val="libFootnoteAlaemChar"/>
          <w:rtl/>
        </w:rPr>
        <w:t>عليه‌السلام</w:t>
      </w:r>
      <w:r w:rsidR="00DA4FAD" w:rsidRPr="00951346">
        <w:rPr>
          <w:rtl/>
        </w:rPr>
        <w:t xml:space="preserve"> ، من دون الإسناد إلى أبيه </w:t>
      </w:r>
      <w:r w:rsidR="00DA4FAD" w:rsidRPr="00FC604F">
        <w:rPr>
          <w:rStyle w:val="libFootnoteAlaemChar"/>
          <w:rtl/>
        </w:rPr>
        <w:t>عليه‌السلام</w:t>
      </w:r>
      <w:r w:rsidR="00DA4FAD" w:rsidRPr="00951346">
        <w:rPr>
          <w:rtl/>
        </w:rPr>
        <w:t xml:space="preserve"> ، من قوله : « إنّ ذكرنا من ذكر الله » مع اختلاف يسير وزيادة في أوّله </w:t>
      </w:r>
      <w:r w:rsidR="00FC604F">
        <w:rPr>
          <w:rFonts w:hint="cs"/>
          <w:rtl/>
        </w:rPr>
        <w:t>.</w:t>
      </w:r>
      <w:r w:rsidR="00DA4FAD" w:rsidRPr="00707A47">
        <w:rPr>
          <w:rStyle w:val="libFootnoteBoldChar"/>
          <w:rtl/>
        </w:rPr>
        <w:t>الوافي</w:t>
      </w:r>
      <w:r w:rsidR="00DA4FAD" w:rsidRPr="00951346">
        <w:rPr>
          <w:rtl/>
        </w:rPr>
        <w:t xml:space="preserve"> ، ج 9 ، ص 1441 ، ح 8496 ؛ </w:t>
      </w:r>
      <w:r w:rsidR="00DA4FAD" w:rsidRPr="00707A47">
        <w:rPr>
          <w:rStyle w:val="libFootnoteBoldChar"/>
          <w:rtl/>
        </w:rPr>
        <w:t>الوسائل</w:t>
      </w:r>
      <w:r w:rsidR="00DA4FAD" w:rsidRPr="00951346">
        <w:rPr>
          <w:rtl/>
        </w:rPr>
        <w:t xml:space="preserve"> ، ج 7 ، ص 153 ، ح 8981 ؛ وص 198 ، ح 9104.</w:t>
      </w:r>
    </w:p>
    <w:p w:rsidR="00DA4FAD" w:rsidRPr="00951346" w:rsidRDefault="0091593C" w:rsidP="00FC604F">
      <w:pPr>
        <w:pStyle w:val="libFootnote0"/>
        <w:rPr>
          <w:rtl/>
          <w:lang w:bidi="fa-IR"/>
        </w:rPr>
      </w:pPr>
      <w:r>
        <w:rPr>
          <w:rtl/>
        </w:rPr>
        <w:t>(4).</w:t>
      </w:r>
      <w:r w:rsidR="00DA4FAD" w:rsidRPr="00951346">
        <w:rPr>
          <w:rtl/>
        </w:rPr>
        <w:t xml:space="preserve"> الظاهر أنّ المراد من « بإسناده » ، هو الطريق المذكور في السند السابق. وأمّا مرجع الضمير المستتر في « قال » ، فهو تابع للاحتمالين المتقدّمين ذيل السند السابق ، والظاهر</w:t>
      </w:r>
      <w:r w:rsidR="00DA4FAD">
        <w:rPr>
          <w:rtl/>
        </w:rPr>
        <w:t xml:space="preserve"> </w:t>
      </w:r>
      <w:r w:rsidR="003E6B40">
        <w:rPr>
          <w:rtl/>
        </w:rPr>
        <w:t>-</w:t>
      </w:r>
      <w:r w:rsidR="00DA4FAD">
        <w:rPr>
          <w:rtl/>
        </w:rPr>
        <w:t xml:space="preserve"> </w:t>
      </w:r>
      <w:r w:rsidR="00DA4FAD" w:rsidRPr="00951346">
        <w:rPr>
          <w:rtl/>
        </w:rPr>
        <w:t>كما قلنا</w:t>
      </w:r>
      <w:r w:rsidR="00DA4FAD">
        <w:rPr>
          <w:rtl/>
        </w:rPr>
        <w:t xml:space="preserve"> </w:t>
      </w:r>
      <w:r w:rsidR="003E6B40">
        <w:rPr>
          <w:rtl/>
        </w:rPr>
        <w:t>-</w:t>
      </w:r>
      <w:r w:rsidR="00DA4FAD">
        <w:rPr>
          <w:rtl/>
        </w:rPr>
        <w:t xml:space="preserve"> </w:t>
      </w:r>
      <w:r w:rsidR="00DA4FAD" w:rsidRPr="00951346">
        <w:rPr>
          <w:rtl/>
        </w:rPr>
        <w:t xml:space="preserve">رجوعه إلى أبي عبدالله </w:t>
      </w:r>
      <w:r w:rsidR="00DA4FAD" w:rsidRPr="00FC604F">
        <w:rPr>
          <w:rStyle w:val="libFootnoteAlaemChar"/>
          <w:rtl/>
        </w:rPr>
        <w:t>عليه‌السلام</w:t>
      </w:r>
      <w:r w:rsidR="00DA4FAD" w:rsidRPr="00951346">
        <w:rPr>
          <w:rtl/>
        </w:rPr>
        <w:t xml:space="preserve"> ، كما فهمه الشيخ الحرّ في </w:t>
      </w:r>
      <w:r w:rsidR="00DA4FAD" w:rsidRPr="00707A47">
        <w:rPr>
          <w:rStyle w:val="libFootnoteBoldChar"/>
          <w:rtl/>
        </w:rPr>
        <w:t>الوسائل</w:t>
      </w:r>
      <w:r w:rsidR="00DA4FAD" w:rsidRPr="00951346">
        <w:rPr>
          <w:rtl/>
        </w:rPr>
        <w:t xml:space="preserve"> ، ح 8984.</w:t>
      </w:r>
      <w:r w:rsidR="00FC604F">
        <w:rPr>
          <w:rFonts w:hint="cs"/>
          <w:rtl/>
        </w:rPr>
        <w:t xml:space="preserve">                        </w:t>
      </w:r>
      <w:r>
        <w:rPr>
          <w:rtl/>
        </w:rPr>
        <w:t>(5).</w:t>
      </w:r>
      <w:r w:rsidR="00DA4FAD" w:rsidRPr="00951346">
        <w:rPr>
          <w:rtl/>
        </w:rPr>
        <w:t xml:space="preserve"> الصافّات (37) : 180</w:t>
      </w:r>
      <w:r w:rsidR="00DA4FAD">
        <w:rPr>
          <w:rtl/>
        </w:rPr>
        <w:t xml:space="preserve"> </w:t>
      </w:r>
      <w:r w:rsidR="003E6B40">
        <w:rPr>
          <w:rtl/>
        </w:rPr>
        <w:t>-</w:t>
      </w:r>
      <w:r w:rsidR="00DA4FAD">
        <w:rPr>
          <w:rtl/>
        </w:rPr>
        <w:t xml:space="preserve"> </w:t>
      </w:r>
      <w:r w:rsidR="00DA4FAD" w:rsidRPr="00951346">
        <w:rPr>
          <w:rtl/>
        </w:rPr>
        <w:t>182.</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قرب الإسناد</w:t>
      </w:r>
      <w:r w:rsidR="00DA4FAD" w:rsidRPr="00951346">
        <w:rPr>
          <w:rtl/>
        </w:rPr>
        <w:t xml:space="preserve"> ، ص 33 ، ح 107 ، بسند آخر عن أبي عبدالله </w:t>
      </w:r>
      <w:r w:rsidR="00DA4FAD" w:rsidRPr="00FC604F">
        <w:rPr>
          <w:rStyle w:val="libFootnoteAlaemChar"/>
          <w:rtl/>
        </w:rPr>
        <w:t>عليه‌السلام</w:t>
      </w:r>
      <w:r w:rsidR="00DA4FAD" w:rsidRPr="00951346">
        <w:rPr>
          <w:rtl/>
        </w:rPr>
        <w:t xml:space="preserve"> ، وفيه : « فليقل في دبر كلّ صلاة » بدل « فليقل إذا أراد أن يقوم من مجلسه</w:t>
      </w:r>
      <w:r w:rsidR="00DA4FAD">
        <w:rPr>
          <w:rtl/>
        </w:rPr>
        <w:t xml:space="preserve"> ». </w:t>
      </w:r>
      <w:r w:rsidR="00DA4FAD" w:rsidRPr="00707A47">
        <w:rPr>
          <w:rStyle w:val="libFootnoteBoldChar"/>
          <w:rtl/>
        </w:rPr>
        <w:t>الفقيه</w:t>
      </w:r>
      <w:r w:rsidR="00DA4FAD" w:rsidRPr="00951346">
        <w:rPr>
          <w:rtl/>
        </w:rPr>
        <w:t xml:space="preserve"> ، ج 1 ، ص 325 ، ح 954 ، مرسلاً عن أميرالمؤمنين </w:t>
      </w:r>
      <w:r w:rsidR="00DA4FAD" w:rsidRPr="00FC604F">
        <w:rPr>
          <w:rStyle w:val="libFootnoteAlaemChar"/>
          <w:rtl/>
        </w:rPr>
        <w:t>عليه‌السلام</w:t>
      </w:r>
      <w:r w:rsidR="00DA4FAD" w:rsidRPr="00951346">
        <w:rPr>
          <w:rtl/>
        </w:rPr>
        <w:t xml:space="preserve"> ، مع اختلاف يسير وزيادة في آخره ؛ و</w:t>
      </w:r>
      <w:r w:rsidR="00DA4FAD" w:rsidRPr="00707A47">
        <w:rPr>
          <w:rStyle w:val="libFootnoteBoldChar"/>
          <w:rtl/>
        </w:rPr>
        <w:t xml:space="preserve">فيه </w:t>
      </w:r>
      <w:r w:rsidR="00DA4FAD" w:rsidRPr="00951346">
        <w:rPr>
          <w:rtl/>
        </w:rPr>
        <w:t xml:space="preserve">، ج 3 ، ص 379 ، ح 4335 ، هكذا : « قال الصادق </w:t>
      </w:r>
      <w:r w:rsidR="00DA4FAD" w:rsidRPr="00FC604F">
        <w:rPr>
          <w:rStyle w:val="libFootnoteAlaemChar"/>
          <w:rtl/>
        </w:rPr>
        <w:t>عليه‌السلام</w:t>
      </w:r>
      <w:r w:rsidR="00DA4FAD" w:rsidRPr="00951346">
        <w:rPr>
          <w:rtl/>
        </w:rPr>
        <w:t xml:space="preserve"> : كفّارات المجالس أن تقول عند قيامك منها : سبحان ربّك</w:t>
      </w:r>
      <w:r w:rsidR="00DA4FAD">
        <w:rPr>
          <w:rtl/>
        </w:rPr>
        <w:t xml:space="preserve"> ..</w:t>
      </w:r>
      <w:r w:rsidR="00DA4FAD" w:rsidRPr="00951346">
        <w:rPr>
          <w:rtl/>
        </w:rPr>
        <w:t xml:space="preserve">. » </w:t>
      </w:r>
      <w:r w:rsidR="009444B2">
        <w:rPr>
          <w:rFonts w:hint="cs"/>
          <w:rtl/>
        </w:rPr>
        <w:t>.</w:t>
      </w:r>
      <w:r w:rsidR="00DA4FAD" w:rsidRPr="00707A47">
        <w:rPr>
          <w:rStyle w:val="libFootnoteBoldChar"/>
          <w:rtl/>
        </w:rPr>
        <w:t>الوافي</w:t>
      </w:r>
      <w:r w:rsidR="00DA4FAD" w:rsidRPr="00951346">
        <w:rPr>
          <w:rtl/>
        </w:rPr>
        <w:t xml:space="preserve"> ، ج 9 ، ص 1446 ، ح 8510 ؛ </w:t>
      </w:r>
      <w:r w:rsidR="00DA4FAD" w:rsidRPr="00707A47">
        <w:rPr>
          <w:rStyle w:val="libFootnoteBoldChar"/>
          <w:rtl/>
        </w:rPr>
        <w:t>الوسائل</w:t>
      </w:r>
      <w:r w:rsidR="00DA4FAD" w:rsidRPr="00951346">
        <w:rPr>
          <w:rtl/>
        </w:rPr>
        <w:t xml:space="preserve"> ، ج 7 ، ص 153 ، ح 8984.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مَكْتُوبٌ فِي التَّوْرَاةِ الَّتِي لَمْ تُغَيَّرْ </w:t>
      </w:r>
      <w:r w:rsidRPr="00625F5B">
        <w:rPr>
          <w:rStyle w:val="libFootnotenumChar"/>
          <w:rtl/>
        </w:rPr>
        <w:t>(1)</w:t>
      </w:r>
      <w:r w:rsidRPr="00951346">
        <w:rPr>
          <w:rtl/>
          <w:lang w:bidi="fa-IR"/>
        </w:rPr>
        <w:t xml:space="preserve"> : أَنَّ مُوسى </w:t>
      </w:r>
      <w:r w:rsidRPr="00924332">
        <w:rPr>
          <w:rStyle w:val="libAlaemChar"/>
          <w:rtl/>
        </w:rPr>
        <w:t>عليه‌السلام</w:t>
      </w:r>
      <w:r w:rsidRPr="00951346">
        <w:rPr>
          <w:rtl/>
          <w:lang w:bidi="fa-IR"/>
        </w:rPr>
        <w:t xml:space="preserve"> سَأَلَ رَبَّهُ ، فَقَالَ : يَا رَبِّ </w:t>
      </w:r>
      <w:r w:rsidRPr="00625F5B">
        <w:rPr>
          <w:rStyle w:val="libFootnotenumChar"/>
          <w:rtl/>
        </w:rPr>
        <w:t>(2)</w:t>
      </w:r>
      <w:r>
        <w:rPr>
          <w:rtl/>
          <w:lang w:bidi="fa-IR"/>
        </w:rPr>
        <w:t xml:space="preserve"> ، أَ</w:t>
      </w:r>
      <w:r w:rsidRPr="00951346">
        <w:rPr>
          <w:rtl/>
          <w:lang w:bidi="fa-IR"/>
        </w:rPr>
        <w:t xml:space="preserve">قَرِيبٌ أَنْتَ مِنِّي فَأُنَاجِيَكَ ، أَمْ بَعِيدٌ فَأُنَادِيَكَ </w:t>
      </w:r>
      <w:r w:rsidRPr="00625F5B">
        <w:rPr>
          <w:rStyle w:val="libFootnotenumChar"/>
          <w:rtl/>
        </w:rPr>
        <w:t>(3)</w:t>
      </w:r>
      <w:r>
        <w:rPr>
          <w:rtl/>
          <w:lang w:bidi="fa-IR"/>
        </w:rPr>
        <w:t>؟</w:t>
      </w:r>
      <w:r w:rsidRPr="00951346">
        <w:rPr>
          <w:rtl/>
          <w:lang w:bidi="fa-IR"/>
        </w:rPr>
        <w:t xml:space="preserve"> فَأَوْحَى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إِلَيْهِ : يَا مُوسى ، أَنَا جَلِيسُ مَنْ ذَكَرَنِي ، فَقَالَ مُوسى : فَمَنْ </w:t>
      </w:r>
      <w:r w:rsidRPr="00625F5B">
        <w:rPr>
          <w:rStyle w:val="libFootnotenumChar"/>
          <w:rtl/>
        </w:rPr>
        <w:t>(4)</w:t>
      </w:r>
      <w:r w:rsidRPr="00951346">
        <w:rPr>
          <w:rtl/>
          <w:lang w:bidi="fa-IR"/>
        </w:rPr>
        <w:t xml:space="preserve"> فِي </w:t>
      </w:r>
      <w:r w:rsidR="009444B2">
        <w:rPr>
          <w:rtl/>
          <w:lang w:bidi="fa-IR"/>
        </w:rPr>
        <w:t>سِتْرِكَ يَوْمَ لَاسِتْرَ إِل</w:t>
      </w:r>
      <w:r w:rsidR="009444B2">
        <w:rPr>
          <w:rFonts w:hint="cs"/>
          <w:rtl/>
          <w:lang w:bidi="fa-IR"/>
        </w:rPr>
        <w:t>َّ</w:t>
      </w:r>
      <w:r w:rsidR="009444B2">
        <w:rPr>
          <w:rtl/>
          <w:lang w:bidi="fa-IR"/>
        </w:rPr>
        <w:t>ا</w:t>
      </w:r>
      <w:r w:rsidRPr="00951346">
        <w:rPr>
          <w:rtl/>
          <w:lang w:bidi="fa-IR"/>
        </w:rPr>
        <w:t xml:space="preserve"> سِتْرُكَ</w:t>
      </w:r>
      <w:r>
        <w:rPr>
          <w:rtl/>
          <w:lang w:bidi="fa-IR"/>
        </w:rPr>
        <w:t>؟</w:t>
      </w:r>
      <w:r w:rsidRPr="00951346">
        <w:rPr>
          <w:rtl/>
          <w:lang w:bidi="fa-IR"/>
        </w:rPr>
        <w:t xml:space="preserve"> قَالَ </w:t>
      </w:r>
      <w:r w:rsidRPr="00625F5B">
        <w:rPr>
          <w:rStyle w:val="libFootnotenumChar"/>
          <w:rtl/>
        </w:rPr>
        <w:t>(5)</w:t>
      </w:r>
      <w:r w:rsidRPr="00951346">
        <w:rPr>
          <w:rtl/>
          <w:lang w:bidi="fa-IR"/>
        </w:rPr>
        <w:t xml:space="preserve"> : الَّذِينَ يَذْكُرُونَنِي </w:t>
      </w:r>
      <w:r w:rsidRPr="00625F5B">
        <w:rPr>
          <w:rStyle w:val="libFootnotenumChar"/>
          <w:rtl/>
        </w:rPr>
        <w:t>(6)</w:t>
      </w:r>
      <w:r w:rsidRPr="00951346">
        <w:rPr>
          <w:rtl/>
          <w:lang w:bidi="fa-IR"/>
        </w:rPr>
        <w:t xml:space="preserve"> فَأَذْكُرُهُمْ ، وَيَتَحَابُّونَ فِيَّ فَأُحِبُّهُمْ ، فَأُولئِكَ الَّذِينَ إِذَا أَرَدْتُ أَنْ أُصِيبَ أَهْلَ الْأَرْضِ بِسُوءٍ ، ذَكَرْتُهُمْ </w:t>
      </w:r>
      <w:r w:rsidRPr="00625F5B">
        <w:rPr>
          <w:rStyle w:val="libFootnotenumChar"/>
          <w:rtl/>
        </w:rPr>
        <w:t>(7)</w:t>
      </w:r>
      <w:r w:rsidRPr="00951346">
        <w:rPr>
          <w:rtl/>
          <w:lang w:bidi="fa-IR"/>
        </w:rPr>
        <w:t xml:space="preserve"> ، فَدَفَعْتُ عَنْهُمْ بِهِمْ</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D16124">
        <w:rPr>
          <w:rtl/>
        </w:rPr>
        <w:t>3189</w:t>
      </w:r>
      <w:r w:rsidRPr="002C2FC4">
        <w:rPr>
          <w:rStyle w:val="libBold2Char"/>
          <w:rtl/>
        </w:rPr>
        <w:t xml:space="preserve"> / 5.</w:t>
      </w:r>
      <w:r w:rsidRPr="00951346">
        <w:rPr>
          <w:rtl/>
          <w:lang w:bidi="fa-IR"/>
        </w:rPr>
        <w:t xml:space="preserve"> أَبُو عَلِيٍّ الْأَشْعَرِيُّ ، عَنْ مُحَمَّدِ بْنِ عَبْدِ الْجَبَّارِ ، عَنْ صَفْوَانَ بْنِ يَحْيى ، عَنْ حُسَيْنِ بْنِ زَيْدٍ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444B2" w:rsidTr="009444B2">
        <w:tc>
          <w:tcPr>
            <w:tcW w:w="4006" w:type="dxa"/>
          </w:tcPr>
          <w:p w:rsidR="009444B2" w:rsidRDefault="009444B2" w:rsidP="00DA4FAD">
            <w:pPr>
              <w:pStyle w:val="libFootnote0"/>
              <w:rPr>
                <w:rtl/>
              </w:rPr>
            </w:pPr>
            <w:r>
              <w:rPr>
                <w:rtl/>
              </w:rPr>
              <w:t>(1).</w:t>
            </w:r>
            <w:r w:rsidRPr="00951346">
              <w:rPr>
                <w:rtl/>
              </w:rPr>
              <w:t xml:space="preserve"> في « ز » : « لم يتغيّر</w:t>
            </w:r>
            <w:r>
              <w:rPr>
                <w:rtl/>
              </w:rPr>
              <w:t xml:space="preserve"> ».</w:t>
            </w:r>
          </w:p>
        </w:tc>
        <w:tc>
          <w:tcPr>
            <w:tcW w:w="4006" w:type="dxa"/>
          </w:tcPr>
          <w:p w:rsidR="009444B2" w:rsidRDefault="009444B2" w:rsidP="00DA4FAD">
            <w:pPr>
              <w:pStyle w:val="libFootnote0"/>
              <w:rPr>
                <w:rtl/>
              </w:rPr>
            </w:pPr>
            <w:r>
              <w:rPr>
                <w:rtl/>
              </w:rPr>
              <w:t>(2).</w:t>
            </w:r>
            <w:r w:rsidRPr="00951346">
              <w:rPr>
                <w:rtl/>
              </w:rPr>
              <w:t xml:space="preserve"> في « ب » </w:t>
            </w:r>
            <w:r>
              <w:rPr>
                <w:rtl/>
              </w:rPr>
              <w:t>: -</w:t>
            </w:r>
            <w:r w:rsidRPr="00951346">
              <w:rPr>
                <w:rtl/>
              </w:rPr>
              <w:t xml:space="preserve"> « ياربّ</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هاهنا سؤال ، وهو أنّ موسى </w:t>
      </w:r>
      <w:r w:rsidR="00DA4FAD" w:rsidRPr="00E571C5">
        <w:rPr>
          <w:rStyle w:val="libFootnoteAlaemChar"/>
          <w:rtl/>
        </w:rPr>
        <w:t>عليه‌السلام</w:t>
      </w:r>
      <w:r w:rsidR="00DA4FAD" w:rsidRPr="00951346">
        <w:rPr>
          <w:rtl/>
        </w:rPr>
        <w:t xml:space="preserve"> كيف سأل ذلك مع علمه بقربه تعالى</w:t>
      </w:r>
      <w:r w:rsidR="00DA4FAD">
        <w:rPr>
          <w:rtl/>
        </w:rPr>
        <w:t>؟</w:t>
      </w:r>
      <w:r w:rsidR="00DA4FAD" w:rsidRPr="00951346">
        <w:rPr>
          <w:rtl/>
        </w:rPr>
        <w:t xml:space="preserve"> أجاب عنه المازندراني بأنّه « شبّه حاله معه عزّوجلّ بحال من وقع في مهلكة فاحتاج إلى الاستغاثة من القريب ، أو البعيد مناجياً أو منادياً لإظهار التولّه والتحيّر مع علمه بأنّه تعالى أقرب من كلّ قريب بالعلم والقدرة ، أو لإظهار قربه على العباد ورفع توهّم البعد عنهم</w:t>
      </w:r>
      <w:r w:rsidR="00DA4FAD">
        <w:rPr>
          <w:rtl/>
        </w:rPr>
        <w:t xml:space="preserve"> ». </w:t>
      </w:r>
      <w:r w:rsidR="00DA4FAD" w:rsidRPr="00951346">
        <w:rPr>
          <w:rtl/>
        </w:rPr>
        <w:t>وأمّا المجلسي فقال في الجواب : « كأنّ الغرض السؤال من آداب الدعاء مع علمه بأنّه أقرب إلينا من حبل الوريد بالعلم والقدرة والعلّيّة ، أي أتحبّ أن اناجيك كما يناجي القريب ، أو اناديك كما ينادي البعيد</w:t>
      </w:r>
      <w:r w:rsidR="00DA4FAD">
        <w:rPr>
          <w:rtl/>
        </w:rPr>
        <w:t>؟</w:t>
      </w:r>
      <w:r w:rsidR="00DA4FAD" w:rsidRPr="00951346">
        <w:rPr>
          <w:rtl/>
        </w:rPr>
        <w:t xml:space="preserve"> وبعبارة اخرى إذا نظرت إليك فأنت أقرب من كلّ قريب ، وإذا نظرت إلى نفسى أجدني في غاية البعد عنك فلا أدري في دعائي لك أنظر إلى حالي أو إلى حالك. ويحتمل أن يكون السؤال للغير أو من قبلهم كسؤال الرؤية ؛ فإنّ أكثرهم كانوا مجسّمة</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10 ، ص 241 ؛ </w:t>
      </w:r>
      <w:r w:rsidR="00DA4FAD" w:rsidRPr="00707A47">
        <w:rPr>
          <w:rStyle w:val="libFootnoteBoldChar"/>
          <w:rtl/>
        </w:rPr>
        <w:t>مرآة العقول</w:t>
      </w:r>
      <w:r w:rsidR="00DA4FAD" w:rsidRPr="00951346">
        <w:rPr>
          <w:rtl/>
        </w:rPr>
        <w:t xml:space="preserve"> ، ج 12 ، ص 122.</w:t>
      </w:r>
    </w:p>
    <w:p w:rsidR="00DA4FAD" w:rsidRPr="00951346" w:rsidRDefault="0091593C" w:rsidP="00DA4FAD">
      <w:pPr>
        <w:pStyle w:val="libFootnote0"/>
        <w:rPr>
          <w:rtl/>
          <w:lang w:bidi="fa-IR"/>
        </w:rPr>
      </w:pPr>
      <w:r>
        <w:rPr>
          <w:rtl/>
        </w:rPr>
        <w:t>(4).</w:t>
      </w:r>
      <w:r w:rsidR="00DA4FAD" w:rsidRPr="00951346">
        <w:rPr>
          <w:rtl/>
        </w:rPr>
        <w:t xml:space="preserve"> في حاشية « بر » : « ومن</w:t>
      </w:r>
      <w:r w:rsidR="00DA4FAD">
        <w:rPr>
          <w:rtl/>
        </w:rPr>
        <w:t xml:space="preserve"> ». </w:t>
      </w:r>
      <w:r w:rsidR="00DA4FAD" w:rsidRPr="00951346">
        <w:rPr>
          <w:rtl/>
        </w:rPr>
        <w:t>وفي مرآة العقول : « من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هكذا في « ب ، ج ، ز ، ص ، بس ، بف » والوافي والوسائل والبحار. وفي سائر النسخ والمطبوع : « فقال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571C5" w:rsidTr="00E571C5">
        <w:tc>
          <w:tcPr>
            <w:tcW w:w="4006" w:type="dxa"/>
          </w:tcPr>
          <w:p w:rsidR="00E571C5" w:rsidRDefault="00E571C5" w:rsidP="00DA4FAD">
            <w:pPr>
              <w:pStyle w:val="libFootnote0"/>
              <w:rPr>
                <w:rtl/>
              </w:rPr>
            </w:pPr>
            <w:r>
              <w:rPr>
                <w:rtl/>
              </w:rPr>
              <w:t>(6).</w:t>
            </w:r>
            <w:r w:rsidRPr="00951346">
              <w:rPr>
                <w:rtl/>
              </w:rPr>
              <w:t xml:space="preserve"> في الوافي : « يذكروني</w:t>
            </w:r>
            <w:r>
              <w:rPr>
                <w:rtl/>
              </w:rPr>
              <w:t xml:space="preserve"> ».</w:t>
            </w:r>
          </w:p>
        </w:tc>
        <w:tc>
          <w:tcPr>
            <w:tcW w:w="4006" w:type="dxa"/>
          </w:tcPr>
          <w:p w:rsidR="00E571C5" w:rsidRDefault="00E571C5" w:rsidP="00DA4FAD">
            <w:pPr>
              <w:pStyle w:val="libFootnote0"/>
              <w:rPr>
                <w:rtl/>
              </w:rPr>
            </w:pPr>
            <w:r>
              <w:rPr>
                <w:rtl/>
              </w:rPr>
              <w:t>(7).</w:t>
            </w:r>
            <w:r w:rsidRPr="00951346">
              <w:rPr>
                <w:rtl/>
              </w:rPr>
              <w:t xml:space="preserve"> في « ز » : « فذكرتهم</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علل الشرائع</w:t>
      </w:r>
      <w:r w:rsidR="00DA4FAD" w:rsidRPr="00951346">
        <w:rPr>
          <w:rtl/>
        </w:rPr>
        <w:t xml:space="preserve"> ، ص 284 ، ضمن ح 1 ، بسند آخر عن أبي عبدالله </w:t>
      </w:r>
      <w:r w:rsidR="00DA4FAD" w:rsidRPr="00B84EB1">
        <w:rPr>
          <w:rStyle w:val="libFootnoteAlaemChar"/>
          <w:rtl/>
        </w:rPr>
        <w:t>عليه‌السلام</w:t>
      </w:r>
      <w:r w:rsidR="00DA4FAD" w:rsidRPr="00951346">
        <w:rPr>
          <w:rtl/>
        </w:rPr>
        <w:t xml:space="preserve">. </w:t>
      </w:r>
      <w:r w:rsidR="00DA4FAD" w:rsidRPr="00707A47">
        <w:rPr>
          <w:rStyle w:val="libFootnoteBoldChar"/>
          <w:rtl/>
        </w:rPr>
        <w:t>التوحيد</w:t>
      </w:r>
      <w:r w:rsidR="00DA4FAD" w:rsidRPr="00951346">
        <w:rPr>
          <w:rtl/>
        </w:rPr>
        <w:t xml:space="preserve"> ، ص 182 ، ح 17 ؛ </w:t>
      </w:r>
      <w:r w:rsidR="00DA4FAD" w:rsidRPr="00707A47">
        <w:rPr>
          <w:rStyle w:val="libFootnoteBoldChar"/>
          <w:rtl/>
        </w:rPr>
        <w:t>عيون الأخبار</w:t>
      </w:r>
      <w:r w:rsidR="00DA4FAD" w:rsidRPr="00951346">
        <w:rPr>
          <w:rtl/>
        </w:rPr>
        <w:t xml:space="preserve"> ، ج 1 ، ص 127 ، ح 22 ، وفيهما مع زيادة في آخره ؛ و</w:t>
      </w:r>
      <w:r w:rsidR="00DA4FAD" w:rsidRPr="00707A47">
        <w:rPr>
          <w:rStyle w:val="libFootnoteBoldChar"/>
          <w:rtl/>
        </w:rPr>
        <w:t>فيه</w:t>
      </w:r>
      <w:r w:rsidR="00DA4FAD" w:rsidRPr="00951346">
        <w:rPr>
          <w:rtl/>
        </w:rPr>
        <w:t xml:space="preserve"> ، ج 2 ، ص 46 ، ح 175 ؛ </w:t>
      </w:r>
      <w:r w:rsidR="00DA4FAD" w:rsidRPr="00707A47">
        <w:rPr>
          <w:rStyle w:val="libFootnoteBoldChar"/>
          <w:rtl/>
        </w:rPr>
        <w:t>صحيفة الرضا</w:t>
      </w:r>
      <w:r w:rsidR="00DA4FAD" w:rsidRPr="00951346">
        <w:rPr>
          <w:rtl/>
        </w:rPr>
        <w:t xml:space="preserve"> </w:t>
      </w:r>
      <w:r w:rsidR="00DA4FAD" w:rsidRPr="00E571C5">
        <w:rPr>
          <w:rStyle w:val="libFootnoteAlaemChar"/>
          <w:rtl/>
        </w:rPr>
        <w:t>عليه‌السلام</w:t>
      </w:r>
      <w:r w:rsidR="00DA4FAD" w:rsidRPr="00951346">
        <w:rPr>
          <w:rtl/>
        </w:rPr>
        <w:t xml:space="preserve"> ، ص 48 ، ح 31 ، وفي الأربعة الأخيرة بسند آخر عن عليّ بن موسى‌الرضا ، عن آبائه </w:t>
      </w:r>
      <w:r w:rsidR="00DA4FAD" w:rsidRPr="00E571C5">
        <w:rPr>
          <w:rStyle w:val="libFootnoteAlaemChar"/>
          <w:rtl/>
        </w:rPr>
        <w:t>عليهم‌السلام</w:t>
      </w:r>
      <w:r w:rsidR="00DA4FAD" w:rsidRPr="00951346">
        <w:rPr>
          <w:rtl/>
        </w:rPr>
        <w:t xml:space="preserve"> عن رسول الله </w:t>
      </w:r>
      <w:r w:rsidRPr="00E571C5">
        <w:rPr>
          <w:rStyle w:val="libFootnoteAlaemChar"/>
          <w:rtl/>
        </w:rPr>
        <w:t>صلى‌الله‌عليه‌وآله</w:t>
      </w:r>
      <w:r w:rsidR="00DA4FAD" w:rsidRPr="00951346">
        <w:rPr>
          <w:rtl/>
        </w:rPr>
        <w:t xml:space="preserve">. </w:t>
      </w:r>
      <w:r w:rsidR="00DA4FAD" w:rsidRPr="00707A47">
        <w:rPr>
          <w:rStyle w:val="libFootnoteBoldChar"/>
          <w:rtl/>
        </w:rPr>
        <w:t>الفقيه</w:t>
      </w:r>
      <w:r w:rsidR="00DA4FAD" w:rsidRPr="00951346">
        <w:rPr>
          <w:rtl/>
        </w:rPr>
        <w:t xml:space="preserve"> ، ج 1 ، ص 28 ، ح 58 ، من دون الإسناد إلى المعصوم </w:t>
      </w:r>
      <w:r w:rsidR="00DA4FAD" w:rsidRPr="00B84EB1">
        <w:rPr>
          <w:rStyle w:val="libFootnoteAlaemChar"/>
          <w:rtl/>
        </w:rPr>
        <w:t>عليه‌السلام</w:t>
      </w:r>
      <w:r w:rsidR="00DA4FAD" w:rsidRPr="00951346">
        <w:rPr>
          <w:rtl/>
        </w:rPr>
        <w:t xml:space="preserve"> ، مع زيادة في آخره ، وفي كلّها إلى قوله : « أنا جليس من ذكرني » مع اختلاف يسير </w:t>
      </w:r>
      <w:r w:rsidR="00B84EB1">
        <w:rPr>
          <w:rFonts w:hint="cs"/>
          <w:rtl/>
        </w:rPr>
        <w:t>.</w:t>
      </w:r>
      <w:r w:rsidR="00DA4FAD" w:rsidRPr="00707A47">
        <w:rPr>
          <w:rStyle w:val="libFootnoteBoldChar"/>
          <w:rtl/>
        </w:rPr>
        <w:t>الوافي</w:t>
      </w:r>
      <w:r w:rsidR="00DA4FAD" w:rsidRPr="00951346">
        <w:rPr>
          <w:rtl/>
        </w:rPr>
        <w:t xml:space="preserve"> ، ج 9 ، ص 1442 ، ح 8500 ؛ </w:t>
      </w:r>
      <w:r w:rsidR="00DA4FAD" w:rsidRPr="00707A47">
        <w:rPr>
          <w:rStyle w:val="libFootnoteBoldChar"/>
          <w:rtl/>
        </w:rPr>
        <w:t>الوسائل</w:t>
      </w:r>
      <w:r w:rsidR="00DA4FAD" w:rsidRPr="00951346">
        <w:rPr>
          <w:rtl/>
        </w:rPr>
        <w:t xml:space="preserve"> ، ج 7 ، ص 149 ، ح 8971 ؛ </w:t>
      </w:r>
      <w:r w:rsidR="00DA4FAD" w:rsidRPr="00707A47">
        <w:rPr>
          <w:rStyle w:val="libFootnoteBoldChar"/>
          <w:rtl/>
        </w:rPr>
        <w:t>البحار</w:t>
      </w:r>
      <w:r w:rsidR="00DA4FAD" w:rsidRPr="00951346">
        <w:rPr>
          <w:rtl/>
        </w:rPr>
        <w:t xml:space="preserve"> ، ج 13 ، ص 342 ، ح 20.</w:t>
      </w:r>
    </w:p>
    <w:p w:rsidR="00DA4FAD" w:rsidRPr="00951346" w:rsidRDefault="0091593C" w:rsidP="00DA4FAD">
      <w:pPr>
        <w:pStyle w:val="libFootnote0"/>
        <w:rPr>
          <w:rtl/>
          <w:lang w:bidi="fa-IR"/>
        </w:rPr>
      </w:pPr>
      <w:r>
        <w:rPr>
          <w:rtl/>
        </w:rPr>
        <w:t>(9).</w:t>
      </w:r>
      <w:r w:rsidR="00DA4FAD" w:rsidRPr="00951346">
        <w:rPr>
          <w:rtl/>
        </w:rPr>
        <w:t xml:space="preserve"> في أكثر النسخ والوسائل : « يزيد</w:t>
      </w:r>
      <w:r w:rsidR="00DA4FAD">
        <w:rPr>
          <w:rtl/>
        </w:rPr>
        <w:t xml:space="preserve"> ». </w:t>
      </w:r>
      <w:r w:rsidR="00DA4FAD" w:rsidRPr="00951346">
        <w:rPr>
          <w:rtl/>
        </w:rPr>
        <w:t xml:space="preserve">وفي « جر » والمطبوع : « زيد » وكذا في مصحّحة الآملي بناءً على ما نقله </w:t>
      </w:r>
      <w:r w:rsidR="00B76AEA">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مَا مِنْ قَوْمٍ اجْتَمَعُوا فِي مَجْلِسٍ ، فَلَمْ يَذْكُرُوا اسْمَ </w:t>
      </w:r>
      <w:r w:rsidRPr="00625F5B">
        <w:rPr>
          <w:rStyle w:val="libFootnotenumChar"/>
          <w:rtl/>
        </w:rPr>
        <w:t>(1)</w:t>
      </w:r>
      <w:r w:rsidRPr="00951346">
        <w:rPr>
          <w:rtl/>
          <w:lang w:bidi="fa-IR"/>
        </w:rPr>
        <w:t xml:space="preserve"> اللهِ عَزَّ وَجَلَّ وَلَمْ يُص</w:t>
      </w:r>
      <w:r w:rsidR="0078736D">
        <w:rPr>
          <w:rtl/>
          <w:lang w:bidi="fa-IR"/>
        </w:rPr>
        <w:t>َلُّوا عَلى نَبِيِّهِمْ ، إِل</w:t>
      </w:r>
      <w:r w:rsidR="0078736D">
        <w:rPr>
          <w:rFonts w:hint="cs"/>
          <w:rtl/>
          <w:lang w:bidi="fa-IR"/>
        </w:rPr>
        <w:t>َّ</w:t>
      </w:r>
      <w:r w:rsidR="0078736D">
        <w:rPr>
          <w:rtl/>
          <w:lang w:bidi="fa-IR"/>
        </w:rPr>
        <w:t>ا</w:t>
      </w:r>
      <w:r w:rsidRPr="00951346">
        <w:rPr>
          <w:rtl/>
          <w:lang w:bidi="fa-IR"/>
        </w:rPr>
        <w:t xml:space="preserve"> كَانَ ذلِكَ الْمَجْلِسُ حَسْرَةً وَوَبَالاً </w:t>
      </w:r>
      <w:r w:rsidRPr="00625F5B">
        <w:rPr>
          <w:rStyle w:val="libFootnotenumChar"/>
          <w:rtl/>
        </w:rPr>
        <w:t>(2)</w:t>
      </w:r>
      <w:r w:rsidRPr="00951346">
        <w:rPr>
          <w:rtl/>
          <w:lang w:bidi="fa-IR"/>
        </w:rPr>
        <w:t xml:space="preserve"> عَلَيْهِمْ</w:t>
      </w:r>
      <w:r>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16124">
        <w:rPr>
          <w:rtl/>
        </w:rPr>
        <w:t>3190</w:t>
      </w:r>
      <w:r w:rsidRPr="002C2FC4">
        <w:rPr>
          <w:rStyle w:val="libBold2Char"/>
          <w:rtl/>
        </w:rPr>
        <w:t xml:space="preserve"> / 6.</w:t>
      </w:r>
      <w:r w:rsidRPr="00951346">
        <w:rPr>
          <w:rtl/>
          <w:lang w:bidi="fa-IR"/>
        </w:rPr>
        <w:t xml:space="preserve"> عِدَّةٌ مِنْ أَصْحَابِنَا ، عَنْ سَهْلِ بْنِ زِيَادٍ ، عَنِ ابْنِ مَحْبُوبٍ ، عَنِ ابْنِ رِئَابٍ عَنِ الْحَلَبِيِّ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بَأْسَ بِذِكْرِ اللهِ وَأَنْتَ تَبُولُ ؛ فَإِنَّ 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حَسَنٌ عَلى </w:t>
      </w:r>
      <w:r w:rsidRPr="00625F5B">
        <w:rPr>
          <w:rStyle w:val="libFootnotenumChar"/>
          <w:rtl/>
        </w:rPr>
        <w:t>(4)</w:t>
      </w:r>
      <w:r w:rsidRPr="00951346">
        <w:rPr>
          <w:rtl/>
          <w:lang w:bidi="fa-IR"/>
        </w:rPr>
        <w:t xml:space="preserve"> كُلِّ حَالٍ ؛ فَلَا تَسْأَمْ </w:t>
      </w:r>
      <w:r w:rsidRPr="00625F5B">
        <w:rPr>
          <w:rStyle w:val="libFootnotenumChar"/>
          <w:rtl/>
        </w:rPr>
        <w:t>(5)</w:t>
      </w:r>
      <w:r w:rsidRPr="00951346">
        <w:rPr>
          <w:rtl/>
          <w:lang w:bidi="fa-IR"/>
        </w:rPr>
        <w:t xml:space="preserve"> مِنْ </w:t>
      </w:r>
      <w:r w:rsidRPr="00625F5B">
        <w:rPr>
          <w:rStyle w:val="libFootnotenumChar"/>
          <w:rtl/>
        </w:rPr>
        <w:t>(6)</w:t>
      </w:r>
      <w:r w:rsidRPr="00951346">
        <w:rPr>
          <w:rtl/>
          <w:lang w:bidi="fa-IR"/>
        </w:rPr>
        <w:t xml:space="preserve"> ذِكْرِ اللهِ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D16124">
        <w:rPr>
          <w:rtl/>
        </w:rPr>
        <w:t>3191</w:t>
      </w:r>
      <w:r w:rsidRPr="002C2FC4">
        <w:rPr>
          <w:rStyle w:val="libBold2Char"/>
          <w:rtl/>
        </w:rPr>
        <w:t xml:space="preserve"> / 7.</w:t>
      </w:r>
      <w:r w:rsidRPr="00951346">
        <w:rPr>
          <w:rtl/>
          <w:lang w:bidi="fa-IR"/>
        </w:rPr>
        <w:t xml:space="preserve"> عَلِيُّ بْنُ إِبْرَاهِيمَ ، عَنْ أَبِيهِ ، عَنِ النَّوْفَلِيِّ ، عَنِ السَّكُونِيِّ :</w:t>
      </w:r>
    </w:p>
    <w:p w:rsidR="00DA4FAD" w:rsidRPr="00951346" w:rsidRDefault="00DA4FAD" w:rsidP="00DA4FAD">
      <w:pPr>
        <w:pStyle w:val="libLine"/>
        <w:rPr>
          <w:rtl/>
          <w:lang w:bidi="fa-IR"/>
        </w:rPr>
      </w:pPr>
      <w:r>
        <w:rPr>
          <w:rtl/>
          <w:lang w:bidi="fa-IR"/>
        </w:rPr>
        <w:t>__________________</w:t>
      </w:r>
    </w:p>
    <w:p w:rsidR="00DA4FAD" w:rsidRPr="00951346" w:rsidRDefault="000809D8" w:rsidP="00DA4FAD">
      <w:pPr>
        <w:pStyle w:val="libFootnote0"/>
        <w:rPr>
          <w:rtl/>
          <w:lang w:bidi="fa-IR"/>
        </w:rPr>
      </w:pPr>
      <w:r>
        <w:rPr>
          <w:rFonts w:hint="cs"/>
          <w:rtl/>
        </w:rPr>
        <w:t xml:space="preserve">= </w:t>
      </w:r>
      <w:r>
        <w:rPr>
          <w:rtl/>
        </w:rPr>
        <w:t>العل</w:t>
      </w:r>
      <w:r>
        <w:rPr>
          <w:rFonts w:hint="cs"/>
          <w:rtl/>
        </w:rPr>
        <w:t>ّ</w:t>
      </w:r>
      <w:r>
        <w:rPr>
          <w:rtl/>
        </w:rPr>
        <w:t>ا</w:t>
      </w:r>
      <w:r w:rsidR="00DA4FAD" w:rsidRPr="00951346">
        <w:rPr>
          <w:rtl/>
        </w:rPr>
        <w:t xml:space="preserve">مة الخبير السيّد موسى الشبيريّ دام ظلّه. وهو الظاهر ؛ فإنّه لم يذكر الحسين بن يزيد في أصحاب أبي عبدالله </w:t>
      </w:r>
      <w:r w:rsidR="00DA4FAD" w:rsidRPr="00561ED6">
        <w:rPr>
          <w:rStyle w:val="libFootnoteAlaemChar"/>
          <w:rtl/>
        </w:rPr>
        <w:t>عليه‌السلام</w:t>
      </w:r>
      <w:r w:rsidR="00DA4FAD" w:rsidRPr="00951346">
        <w:rPr>
          <w:rtl/>
        </w:rPr>
        <w:t xml:space="preserve"> ، ولم نجد رواية صفوان عنه في موضع.</w:t>
      </w:r>
    </w:p>
    <w:p w:rsidR="00DA4FAD" w:rsidRPr="00951346" w:rsidRDefault="00DA4FAD" w:rsidP="00DA4FAD">
      <w:pPr>
        <w:pStyle w:val="libFootnote0"/>
        <w:rPr>
          <w:rtl/>
          <w:lang w:bidi="fa-IR"/>
        </w:rPr>
      </w:pPr>
      <w:r w:rsidRPr="009B0BCE">
        <w:rPr>
          <w:rtl/>
        </w:rPr>
        <w:t xml:space="preserve">أمّا الحسين بن زيد ؛ فالظاهر أنّه الحسين بن زيد بن عليّ ذو الدمعة ، الذي كان أبوعبدالله </w:t>
      </w:r>
      <w:r w:rsidRPr="00561ED6">
        <w:rPr>
          <w:rStyle w:val="libFootnoteAlaemChar"/>
          <w:rtl/>
        </w:rPr>
        <w:t>عليه‌السلام</w:t>
      </w:r>
      <w:r w:rsidRPr="009B0BCE">
        <w:rPr>
          <w:rtl/>
        </w:rPr>
        <w:t xml:space="preserve"> تبنّاه وربّاه ، وروى هو عن أبي عبدالله </w:t>
      </w:r>
      <w:r w:rsidRPr="00561ED6">
        <w:rPr>
          <w:rStyle w:val="libFootnoteAlaemChar"/>
          <w:rtl/>
        </w:rPr>
        <w:t>عليه‌السلام</w:t>
      </w:r>
      <w:r w:rsidRPr="009B0BCE">
        <w:rPr>
          <w:rtl/>
        </w:rPr>
        <w:t xml:space="preserve">. راجع : </w:t>
      </w:r>
      <w:r w:rsidRPr="00707A47">
        <w:rPr>
          <w:rStyle w:val="libFootnoteBoldChar"/>
          <w:rtl/>
        </w:rPr>
        <w:t>رجال النجاشي</w:t>
      </w:r>
      <w:r w:rsidRPr="009B0BCE">
        <w:rPr>
          <w:rtl/>
        </w:rPr>
        <w:t xml:space="preserve"> ، ص 52 ، الرقم 115 ؛ </w:t>
      </w:r>
      <w:r w:rsidRPr="00707A47">
        <w:rPr>
          <w:rStyle w:val="libFootnoteBoldChar"/>
          <w:rtl/>
        </w:rPr>
        <w:t>معجم رجال الحديث</w:t>
      </w:r>
      <w:r w:rsidRPr="009B0BCE">
        <w:rPr>
          <w:rtl/>
        </w:rPr>
        <w:t xml:space="preserve"> ، ج 5 ، ص 239 ، الرقم 3403.</w:t>
      </w:r>
    </w:p>
    <w:p w:rsidR="00DA4FAD" w:rsidRDefault="00DA4FAD" w:rsidP="00DA4FAD">
      <w:pPr>
        <w:pStyle w:val="libFootnote0"/>
        <w:rPr>
          <w:rtl/>
        </w:rPr>
      </w:pPr>
      <w:r w:rsidRPr="009B0BCE">
        <w:rPr>
          <w:rtl/>
        </w:rPr>
        <w:t xml:space="preserve">هذا وتأتي في </w:t>
      </w:r>
      <w:r w:rsidRPr="00707A47">
        <w:rPr>
          <w:rStyle w:val="libFootnoteBoldChar"/>
          <w:rtl/>
        </w:rPr>
        <w:t>الكافي</w:t>
      </w:r>
      <w:r w:rsidRPr="009B0BCE">
        <w:rPr>
          <w:rtl/>
        </w:rPr>
        <w:t xml:space="preserve"> ، ح 3226 ، رواية صفوان بن يحيى ، عن الحسين بن زيد </w:t>
      </w:r>
      <w:r w:rsidR="003E6B40" w:rsidRPr="009B0BCE">
        <w:rPr>
          <w:rtl/>
        </w:rPr>
        <w:t>-</w:t>
      </w:r>
      <w:r w:rsidRPr="009B0BCE">
        <w:rPr>
          <w:rtl/>
        </w:rPr>
        <w:t xml:space="preserve"> وفي بعض النسخ : يزيد </w:t>
      </w:r>
      <w:r w:rsidR="003E6B40" w:rsidRPr="009B0BCE">
        <w:rPr>
          <w:rtl/>
        </w:rPr>
        <w:t>-</w:t>
      </w:r>
      <w:r w:rsidRPr="009B0BCE">
        <w:rPr>
          <w:rtl/>
        </w:rPr>
        <w:t xml:space="preserve"> عن أبي عبدالله </w:t>
      </w:r>
      <w:r w:rsidRPr="00561ED6">
        <w:rPr>
          <w:rStyle w:val="libFootnoteAlaemChar"/>
          <w:rtl/>
        </w:rPr>
        <w:t>عليه‌السلام</w:t>
      </w:r>
      <w:r w:rsidRPr="009B0BCE">
        <w:rPr>
          <w:rtl/>
        </w:rPr>
        <w:t xml:space="preserve"> </w:t>
      </w:r>
      <w:r w:rsidR="00561ED6">
        <w:rPr>
          <w:rtl/>
        </w:rPr>
        <w:t>ولم يذكر العل</w:t>
      </w:r>
      <w:r w:rsidR="00561ED6">
        <w:rPr>
          <w:rFonts w:hint="cs"/>
          <w:rtl/>
        </w:rPr>
        <w:t>ّ</w:t>
      </w:r>
      <w:r w:rsidR="00561ED6">
        <w:rPr>
          <w:rtl/>
        </w:rPr>
        <w:t>ا</w:t>
      </w:r>
      <w:r w:rsidRPr="009B0BCE">
        <w:rPr>
          <w:rtl/>
        </w:rPr>
        <w:t xml:space="preserve">مة المجلسي في الموضعين خلافاً من النسخ. راجع : </w:t>
      </w:r>
      <w:r w:rsidRPr="00707A47">
        <w:rPr>
          <w:rStyle w:val="libFootnoteBoldChar"/>
          <w:rtl/>
        </w:rPr>
        <w:t>مرآة العقول</w:t>
      </w:r>
      <w:r w:rsidRPr="009B0BCE">
        <w:rPr>
          <w:rtl/>
        </w:rPr>
        <w:t xml:space="preserve"> ، ج 12 ، ص 123 ، وص 155 </w:t>
      </w:r>
      <w:r w:rsidR="003E6B40" w:rsidRPr="009B0BCE">
        <w:rPr>
          <w:rtl/>
        </w:rPr>
        <w:t>-</w:t>
      </w:r>
      <w:r w:rsidRPr="009B0BCE">
        <w:rPr>
          <w:rtl/>
        </w:rPr>
        <w:t xml:space="preserve"> 156.</w:t>
      </w:r>
    </w:p>
    <w:p w:rsidR="00DA4FAD" w:rsidRPr="00951346" w:rsidRDefault="0091593C" w:rsidP="00DA4FAD">
      <w:pPr>
        <w:pStyle w:val="libFootnote0"/>
        <w:rPr>
          <w:rtl/>
          <w:lang w:bidi="fa-IR"/>
        </w:rPr>
      </w:pPr>
      <w:r>
        <w:rPr>
          <w:rtl/>
        </w:rPr>
        <w:t>(1).</w:t>
      </w:r>
      <w:r w:rsidR="00DA4FAD" w:rsidRPr="00951346">
        <w:rPr>
          <w:rtl/>
        </w:rPr>
        <w:t xml:space="preserve"> في « بس » </w:t>
      </w:r>
      <w:r w:rsidR="00DA4FAD">
        <w:rPr>
          <w:rtl/>
        </w:rPr>
        <w:t xml:space="preserve">: </w:t>
      </w:r>
      <w:r w:rsidR="003E6B40">
        <w:rPr>
          <w:rtl/>
        </w:rPr>
        <w:t>-</w:t>
      </w:r>
      <w:r w:rsidR="00DA4FAD" w:rsidRPr="00951346">
        <w:rPr>
          <w:rtl/>
        </w:rPr>
        <w:t xml:space="preserve"> « اسم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الوَبال » في الأصل : الثقل والمكروه. ويريد به في الحديث : العذاب في الآخرة.</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الجعفريّات</w:t>
      </w:r>
      <w:r w:rsidR="00DA4FAD" w:rsidRPr="00951346">
        <w:rPr>
          <w:rtl/>
        </w:rPr>
        <w:t xml:space="preserve"> ، ص 215 ، بسند آخر عن جعفر بن محمّد ، عن آبائه </w:t>
      </w:r>
      <w:r w:rsidR="00DA4FAD" w:rsidRPr="00E2785C">
        <w:rPr>
          <w:rStyle w:val="libFootnoteAlaemChar"/>
          <w:rtl/>
        </w:rPr>
        <w:t>عليهم‌السلام</w:t>
      </w:r>
      <w:r w:rsidR="00DA4FAD" w:rsidRPr="00951346">
        <w:rPr>
          <w:rtl/>
        </w:rPr>
        <w:t xml:space="preserve"> عن رسول الله </w:t>
      </w:r>
      <w:r w:rsidRPr="00E2785C">
        <w:rPr>
          <w:rStyle w:val="libFootnoteAlaemChar"/>
          <w:rtl/>
        </w:rPr>
        <w:t>صلى‌الله‌عليه‌وآله</w:t>
      </w:r>
      <w:r w:rsidR="00DA4FAD" w:rsidRPr="00951346">
        <w:rPr>
          <w:rtl/>
        </w:rPr>
        <w:t xml:space="preserve"> ، مع اختلاف يسير </w:t>
      </w:r>
      <w:r w:rsidR="00E2785C">
        <w:rPr>
          <w:rFonts w:hint="cs"/>
          <w:rtl/>
        </w:rPr>
        <w:t>.</w:t>
      </w:r>
      <w:r w:rsidR="00DA4FAD" w:rsidRPr="00707A47">
        <w:rPr>
          <w:rStyle w:val="libFootnoteBoldChar"/>
          <w:rtl/>
        </w:rPr>
        <w:t>الوافي</w:t>
      </w:r>
      <w:r w:rsidR="00DA4FAD" w:rsidRPr="00951346">
        <w:rPr>
          <w:rtl/>
        </w:rPr>
        <w:t xml:space="preserve"> ، ج 9 ، ص 1441 ، ح 8497 ؛ </w:t>
      </w:r>
      <w:r w:rsidR="00DA4FAD" w:rsidRPr="00707A47">
        <w:rPr>
          <w:rStyle w:val="libFootnoteBoldChar"/>
          <w:rtl/>
        </w:rPr>
        <w:t>الوسائل</w:t>
      </w:r>
      <w:r w:rsidR="00DA4FAD" w:rsidRPr="00951346">
        <w:rPr>
          <w:rtl/>
        </w:rPr>
        <w:t xml:space="preserve"> ، ج 7 ، ص 152 ، ح 8980.</w:t>
      </w:r>
    </w:p>
    <w:p w:rsidR="00DA4FAD" w:rsidRPr="00951346" w:rsidRDefault="0091593C" w:rsidP="00DA4FAD">
      <w:pPr>
        <w:pStyle w:val="libFootnote0"/>
        <w:rPr>
          <w:rtl/>
          <w:lang w:bidi="fa-IR"/>
        </w:rPr>
      </w:pPr>
      <w:r>
        <w:rPr>
          <w:rtl/>
        </w:rPr>
        <w:t>(4).</w:t>
      </w:r>
      <w:r w:rsidR="00DA4FAD" w:rsidRPr="00951346">
        <w:rPr>
          <w:rtl/>
        </w:rPr>
        <w:t xml:space="preserve"> في حاشية « ج » </w:t>
      </w:r>
      <w:r w:rsidR="00DA4FAD">
        <w:rPr>
          <w:rtl/>
        </w:rPr>
        <w:t xml:space="preserve">: </w:t>
      </w:r>
      <w:r w:rsidR="003E6B40">
        <w:rPr>
          <w:rtl/>
        </w:rPr>
        <w:t>-</w:t>
      </w:r>
      <w:r w:rsidR="00DA4FAD" w:rsidRPr="00951346">
        <w:rPr>
          <w:rtl/>
        </w:rPr>
        <w:t xml:space="preserve"> « على</w:t>
      </w:r>
      <w:r w:rsidR="00DA4FAD">
        <w:rPr>
          <w:rtl/>
        </w:rPr>
        <w:t xml:space="preserve"> ».</w:t>
      </w:r>
    </w:p>
    <w:p w:rsidR="00DA4FAD" w:rsidRPr="00951346" w:rsidRDefault="0091593C" w:rsidP="00296AB0">
      <w:pPr>
        <w:pStyle w:val="libFootnote0"/>
        <w:rPr>
          <w:rtl/>
          <w:lang w:bidi="fa-IR"/>
        </w:rPr>
      </w:pPr>
      <w:r>
        <w:rPr>
          <w:rtl/>
        </w:rPr>
        <w:t>(5).</w:t>
      </w:r>
      <w:r w:rsidR="00DA4FAD" w:rsidRPr="00951346">
        <w:rPr>
          <w:rtl/>
        </w:rPr>
        <w:t xml:space="preserve"> في حاشية « ج » : + « وأنت تبول</w:t>
      </w:r>
      <w:r w:rsidR="00DA4FAD">
        <w:rPr>
          <w:rtl/>
        </w:rPr>
        <w:t xml:space="preserve"> ». و «</w:t>
      </w:r>
      <w:r w:rsidR="00DA4FAD" w:rsidRPr="00951346">
        <w:rPr>
          <w:rtl/>
        </w:rPr>
        <w:t xml:space="preserve"> السآمَة » : ال</w:t>
      </w:r>
      <w:r w:rsidR="00296AB0">
        <w:rPr>
          <w:rFonts w:hint="cs"/>
          <w:rtl/>
        </w:rPr>
        <w:t>ـ</w:t>
      </w:r>
      <w:r w:rsidR="00DA4FAD" w:rsidRPr="00951346">
        <w:rPr>
          <w:rtl/>
        </w:rPr>
        <w:t xml:space="preserve">مَلَلُ والضَّجر. يقال : سَئِم يسأم سَاماً وسآمَةً. </w:t>
      </w:r>
      <w:r w:rsidR="00DA4FAD" w:rsidRPr="00707A47">
        <w:rPr>
          <w:rStyle w:val="libFootnoteBoldChar"/>
          <w:rtl/>
        </w:rPr>
        <w:t>النهاية</w:t>
      </w:r>
      <w:r w:rsidR="00DA4FAD" w:rsidRPr="00951346">
        <w:rPr>
          <w:rtl/>
        </w:rPr>
        <w:t xml:space="preserve"> ، ج 2 ، ص 328 ( سأم )</w:t>
      </w:r>
      <w:r w:rsidR="00DA4FAD">
        <w:rPr>
          <w:rtl/>
        </w:rPr>
        <w:t>.</w:t>
      </w:r>
      <w:r w:rsidR="00296AB0">
        <w:rPr>
          <w:rFonts w:hint="cs"/>
          <w:rtl/>
        </w:rPr>
        <w:t xml:space="preserve">                                  </w:t>
      </w:r>
      <w:r>
        <w:rPr>
          <w:rtl/>
        </w:rPr>
        <w:t>(6).</w:t>
      </w:r>
      <w:r w:rsidR="00DA4FAD" w:rsidRPr="00951346">
        <w:rPr>
          <w:rtl/>
        </w:rPr>
        <w:t xml:space="preserve"> في « ز » : « عن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علل الشرائع</w:t>
      </w:r>
      <w:r w:rsidR="00DA4FAD" w:rsidRPr="00951346">
        <w:rPr>
          <w:rtl/>
        </w:rPr>
        <w:t xml:space="preserve"> ، ص 284 ، ح 1 ، بسند آخر ، مع اختلاف وزيادة في آخره </w:t>
      </w:r>
      <w:r w:rsidR="00296AB0">
        <w:rPr>
          <w:rFonts w:hint="cs"/>
          <w:rtl/>
        </w:rPr>
        <w:t>.</w:t>
      </w:r>
      <w:r w:rsidR="00DA4FAD" w:rsidRPr="00707A47">
        <w:rPr>
          <w:rStyle w:val="libFootnoteBoldChar"/>
          <w:rtl/>
        </w:rPr>
        <w:t>الوافي</w:t>
      </w:r>
      <w:r w:rsidR="00DA4FAD" w:rsidRPr="00951346">
        <w:rPr>
          <w:rtl/>
        </w:rPr>
        <w:t xml:space="preserve"> ، ج 9 ، ص 1442 ، ح 8498 ؛ </w:t>
      </w:r>
      <w:r w:rsidR="00DA4FAD" w:rsidRPr="00707A47">
        <w:rPr>
          <w:rStyle w:val="libFootnoteBoldChar"/>
          <w:rtl/>
        </w:rPr>
        <w:t>الوسائل</w:t>
      </w:r>
      <w:r w:rsidR="00DA4FAD" w:rsidRPr="00951346">
        <w:rPr>
          <w:rtl/>
        </w:rPr>
        <w:t xml:space="preserve"> ، ج 1 ، ص 310 ، ح 818.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أَوْحَى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إِلى مُوسى </w:t>
      </w:r>
      <w:r w:rsidRPr="00924332">
        <w:rPr>
          <w:rStyle w:val="libAlaemChar"/>
          <w:rtl/>
        </w:rPr>
        <w:t>عليه‌السلام</w:t>
      </w:r>
      <w:r w:rsidRPr="00951346">
        <w:rPr>
          <w:rtl/>
          <w:lang w:bidi="fa-IR"/>
        </w:rPr>
        <w:t xml:space="preserve"> : يَا مُوسى </w:t>
      </w:r>
      <w:r w:rsidRPr="00924332">
        <w:rPr>
          <w:rStyle w:val="libAlaemChar"/>
          <w:rtl/>
        </w:rPr>
        <w:t>عليه‌السلام</w:t>
      </w:r>
      <w:r w:rsidRPr="00951346">
        <w:rPr>
          <w:rtl/>
          <w:lang w:bidi="fa-IR"/>
        </w:rPr>
        <w:t xml:space="preserve"> ، لَا تَفْرَحْ بِكَثْرَةِ الْمَالِ ، وَلَاتَدَعْ ذِكْرِي عَلى كُلِّ حَالٍ ؛ فَإِنَّ كَثْرَةَ الْمَالِ تُنْسِي الذُّنُوبَ ، وَإِنَّ تَرْكَ ذِكْرِي يُقْسِي </w:t>
      </w:r>
      <w:r w:rsidRPr="00625F5B">
        <w:rPr>
          <w:rStyle w:val="libFootnotenumChar"/>
          <w:rtl/>
        </w:rPr>
        <w:t>(1)</w:t>
      </w:r>
      <w:r w:rsidRPr="00951346">
        <w:rPr>
          <w:rtl/>
          <w:lang w:bidi="fa-IR"/>
        </w:rPr>
        <w:t xml:space="preserve"> الْقُلُوبَ</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16124">
        <w:rPr>
          <w:rtl/>
        </w:rPr>
        <w:t>3192</w:t>
      </w:r>
      <w:r w:rsidRPr="002C2FC4">
        <w:rPr>
          <w:rStyle w:val="libBold2Char"/>
          <w:rtl/>
        </w:rPr>
        <w:t xml:space="preserve"> / 8.</w:t>
      </w:r>
      <w:r w:rsidRPr="00951346">
        <w:rPr>
          <w:rtl/>
          <w:lang w:bidi="fa-IR"/>
        </w:rPr>
        <w:t xml:space="preserve"> مُحَمَّدُ بْنُ يَحْيى ، عَنْ أَحْمَدَ بْنِ مُحَمَّدِ بْنِ عِيسى ، عَنِ ابْنِ مَحْبُوبٍ ، عَنْ عَبْدِ اللهِ بْنِ سِنَانٍ ، عَنْ أَبِي حَمْزَةَ :</w:t>
      </w:r>
    </w:p>
    <w:p w:rsidR="00DA4FAD" w:rsidRPr="00951346" w:rsidRDefault="00DA4FAD" w:rsidP="00296AB0">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مَكْتُوبٌ فِي التَّوْرَاةِ الَّتِي لَمْ تُغَيَّرْ : أَنَّ مُوسى سَأَلَ رَبَّهُ ، فَقَالَ : إِلهِي ، إِنَّهُ </w:t>
      </w:r>
      <w:r w:rsidRPr="00625F5B">
        <w:rPr>
          <w:rStyle w:val="libFootnotenumChar"/>
          <w:rtl/>
        </w:rPr>
        <w:t>(3)</w:t>
      </w:r>
      <w:r w:rsidRPr="00951346">
        <w:rPr>
          <w:rtl/>
          <w:lang w:bidi="fa-IR"/>
        </w:rPr>
        <w:t xml:space="preserve"> يَأْتِي عَلَيَّ مَجَالِسُ </w:t>
      </w:r>
      <w:r w:rsidRPr="00625F5B">
        <w:rPr>
          <w:rStyle w:val="libFootnotenumChar"/>
          <w:rtl/>
        </w:rPr>
        <w:t>(4)</w:t>
      </w:r>
      <w:r w:rsidRPr="00951346">
        <w:rPr>
          <w:rtl/>
          <w:lang w:bidi="fa-IR"/>
        </w:rPr>
        <w:t xml:space="preserve"> أُعِزُّكَ وَأُجِلُّكَ </w:t>
      </w:r>
      <w:r w:rsidRPr="00625F5B">
        <w:rPr>
          <w:rStyle w:val="libFootnotenumChar"/>
          <w:rtl/>
        </w:rPr>
        <w:t>(5)</w:t>
      </w:r>
      <w:r w:rsidRPr="00951346">
        <w:rPr>
          <w:rtl/>
          <w:lang w:bidi="fa-IR"/>
        </w:rPr>
        <w:t xml:space="preserve"> أَنْ أَذْكُرَكَ فِيهَا</w:t>
      </w:r>
      <w:r>
        <w:rPr>
          <w:rtl/>
          <w:lang w:bidi="fa-IR"/>
        </w:rPr>
        <w:t>؟</w:t>
      </w:r>
      <w:r w:rsidRPr="00951346">
        <w:rPr>
          <w:rtl/>
          <w:lang w:bidi="fa-IR"/>
        </w:rPr>
        <w:t xml:space="preserve"> فَقَالَ : يَا مُوسى ، إِنَّ ذِكْرِي حَسَنٌ عَلى كُلِّ حَالٍ</w:t>
      </w:r>
      <w:r>
        <w:rPr>
          <w:rtl/>
          <w:lang w:bidi="fa-IR"/>
        </w:rPr>
        <w:t xml:space="preserve"> ». </w:t>
      </w:r>
      <w:r w:rsidRPr="00625F5B">
        <w:rPr>
          <w:rStyle w:val="libFootnotenumChar"/>
          <w:rtl/>
        </w:rPr>
        <w:t>(6)</w:t>
      </w:r>
    </w:p>
    <w:p w:rsidR="00DA4FAD" w:rsidRPr="00951346" w:rsidRDefault="00DA4FAD" w:rsidP="00DA4FAD">
      <w:pPr>
        <w:pStyle w:val="libNormal"/>
        <w:rPr>
          <w:rtl/>
          <w:lang w:bidi="fa-IR"/>
        </w:rPr>
      </w:pPr>
      <w:r w:rsidRPr="00D16124">
        <w:rPr>
          <w:rtl/>
        </w:rPr>
        <w:t>3193</w:t>
      </w:r>
      <w:r w:rsidRPr="002C2FC4">
        <w:rPr>
          <w:rStyle w:val="libBold2Char"/>
          <w:rtl/>
        </w:rPr>
        <w:t xml:space="preserve"> / 9.</w:t>
      </w:r>
      <w:r w:rsidRPr="00951346">
        <w:rPr>
          <w:rtl/>
          <w:lang w:bidi="fa-IR"/>
        </w:rPr>
        <w:t xml:space="preserve"> عِدَّةٌ مِنْ أَصْحَابِنَا ، عَنْ أَحْمَدَ بْنِ مُحَمَّدِ بْنِ خَالِدٍ ، عَنِ ابْنِ فَضَّالٍ ، عَنْ بَعْضِ أَصْحَابِهِ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لِمُوسى : أَكْثِرْ ذِكْرِي بِاللَّيْلِ وَالنَّهَارِ ، وَكُنْ عِنْدَ ذِكْرِي خَاشِعاً ، وَعِنْدَ بَلَائِي صَابِراً ، وَاطْمَئِنَّ عِنْدَ ذِكْرِي ، وَاعْبُدْنِي ، وَلَاتُشْرِكْ بِي شَيْئاً ، إِلَيَّ الْمَصِيرُ ؛ يَا مُوسى ، اجْعَلْنِي ذُخْرَكَ </w:t>
      </w:r>
      <w:r w:rsidRPr="00625F5B">
        <w:rPr>
          <w:rStyle w:val="libFootnotenumChar"/>
          <w:rtl/>
        </w:rPr>
        <w:t>(7)</w:t>
      </w:r>
      <w:r w:rsidRPr="00951346">
        <w:rPr>
          <w:rtl/>
          <w:lang w:bidi="fa-IR"/>
        </w:rPr>
        <w:t xml:space="preserve"> ، وَضَعْ عِنْدِي كَنْزَكَ مِنَ‌</w:t>
      </w:r>
      <w:r>
        <w:rPr>
          <w:rFonts w:hint="cs"/>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 « يقسّي » بالتشديد.</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الطويل 14823 ، بسند آخر ؛ </w:t>
      </w:r>
      <w:r w:rsidR="00DA4FAD" w:rsidRPr="00707A47">
        <w:rPr>
          <w:rStyle w:val="libFootnoteBoldChar"/>
          <w:rtl/>
        </w:rPr>
        <w:t>الخصال</w:t>
      </w:r>
      <w:r w:rsidR="00DA4FAD" w:rsidRPr="00951346">
        <w:rPr>
          <w:rtl/>
        </w:rPr>
        <w:t xml:space="preserve"> ، ص 39 ، باب الاثنين ، ح 23 ، بسند آخر عن أبي عبدالله ، عن أبيه </w:t>
      </w:r>
      <w:r w:rsidR="00DA4FAD" w:rsidRPr="002F08CF">
        <w:rPr>
          <w:rStyle w:val="libFootnoteAlaemChar"/>
          <w:rtl/>
        </w:rPr>
        <w:t>عليهما‌السلام</w:t>
      </w:r>
      <w:r w:rsidR="00DA4FAD" w:rsidRPr="00951346">
        <w:rPr>
          <w:rtl/>
        </w:rPr>
        <w:t xml:space="preserve"> ؛ </w:t>
      </w:r>
      <w:r w:rsidR="00DA4FAD" w:rsidRPr="00707A47">
        <w:rPr>
          <w:rStyle w:val="libFootnoteBoldChar"/>
          <w:rtl/>
        </w:rPr>
        <w:t>علل الشرائع</w:t>
      </w:r>
      <w:r w:rsidR="00DA4FAD" w:rsidRPr="00951346">
        <w:rPr>
          <w:rtl/>
        </w:rPr>
        <w:t xml:space="preserve"> ، ص 81 ، ح 2 ، بسند آخر ، عن موسى‌بن جعفر ، عن أبيه </w:t>
      </w:r>
      <w:r w:rsidR="00DA4FAD" w:rsidRPr="002F08CF">
        <w:rPr>
          <w:rStyle w:val="libFootnoteAlaemChar"/>
          <w:rtl/>
        </w:rPr>
        <w:t>عليهما‌السلام</w:t>
      </w:r>
      <w:r w:rsidR="00DA4FAD" w:rsidRPr="00951346">
        <w:rPr>
          <w:rtl/>
        </w:rPr>
        <w:t xml:space="preserve"> ؛ </w:t>
      </w:r>
      <w:r w:rsidR="00DA4FAD" w:rsidRPr="00707A47">
        <w:rPr>
          <w:rStyle w:val="libFootnoteBoldChar"/>
          <w:rtl/>
        </w:rPr>
        <w:t>الجعفريّات</w:t>
      </w:r>
      <w:r w:rsidR="00DA4FAD" w:rsidRPr="00951346">
        <w:rPr>
          <w:rtl/>
        </w:rPr>
        <w:t xml:space="preserve"> ، ص 234 ، بسند آخر عن جعفر بن محمّد ، عن آبائه ، عن أميرالمؤمنين </w:t>
      </w:r>
      <w:r w:rsidR="00DA4FAD" w:rsidRPr="002F08CF">
        <w:rPr>
          <w:rStyle w:val="libFootnoteAlaemChar"/>
          <w:rtl/>
        </w:rPr>
        <w:t>عليهم‌السلام</w:t>
      </w:r>
      <w:r w:rsidR="00DA4FAD" w:rsidRPr="00951346">
        <w:rPr>
          <w:rtl/>
        </w:rPr>
        <w:t xml:space="preserve">. </w:t>
      </w:r>
      <w:r w:rsidR="00DA4FAD" w:rsidRPr="00707A47">
        <w:rPr>
          <w:rStyle w:val="libFootnoteBoldChar"/>
          <w:rtl/>
        </w:rPr>
        <w:t>تحف العقول</w:t>
      </w:r>
      <w:r w:rsidR="00DA4FAD" w:rsidRPr="00951346">
        <w:rPr>
          <w:rtl/>
        </w:rPr>
        <w:t xml:space="preserve"> ، ص 493 ، ضمن مناجاة الله مع موسى </w:t>
      </w:r>
      <w:r w:rsidR="00DA4FAD" w:rsidRPr="002F08CF">
        <w:rPr>
          <w:rStyle w:val="libFootnoteAlaemChar"/>
          <w:rtl/>
        </w:rPr>
        <w:t>عليه‌السلام</w:t>
      </w:r>
      <w:r w:rsidR="00DA4FAD" w:rsidRPr="00951346">
        <w:rPr>
          <w:rtl/>
        </w:rPr>
        <w:t xml:space="preserve"> ، وفي كلّها مع اختلاف يسير </w:t>
      </w:r>
      <w:r w:rsidR="002F08CF">
        <w:rPr>
          <w:rFonts w:hint="cs"/>
          <w:rtl/>
        </w:rPr>
        <w:t>.</w:t>
      </w:r>
      <w:r w:rsidR="00DA4FAD" w:rsidRPr="00707A47">
        <w:rPr>
          <w:rStyle w:val="libFootnoteBoldChar"/>
          <w:rtl/>
        </w:rPr>
        <w:t>الوافي</w:t>
      </w:r>
      <w:r w:rsidR="00DA4FAD" w:rsidRPr="00951346">
        <w:rPr>
          <w:rtl/>
        </w:rPr>
        <w:t xml:space="preserve"> ، ج 9 ، ص 1442 ، ح 8501 ؛ </w:t>
      </w:r>
      <w:r w:rsidR="00DA4FAD" w:rsidRPr="00707A47">
        <w:rPr>
          <w:rStyle w:val="libFootnoteBoldChar"/>
          <w:rtl/>
        </w:rPr>
        <w:t>الوسائل</w:t>
      </w:r>
      <w:r w:rsidR="00DA4FAD" w:rsidRPr="00951346">
        <w:rPr>
          <w:rtl/>
        </w:rPr>
        <w:t xml:space="preserve"> ، ج 7 ، ص 151 ، ح 8976 ؛ </w:t>
      </w:r>
      <w:r w:rsidR="00DA4FAD" w:rsidRPr="00707A47">
        <w:rPr>
          <w:rStyle w:val="libFootnoteBoldChar"/>
          <w:rtl/>
        </w:rPr>
        <w:t>البحار</w:t>
      </w:r>
      <w:r w:rsidR="00DA4FAD" w:rsidRPr="00951346">
        <w:rPr>
          <w:rtl/>
        </w:rPr>
        <w:t xml:space="preserve"> ، ج 13 ، ص 342 ، ذيل ح 19.</w:t>
      </w:r>
    </w:p>
    <w:tbl>
      <w:tblPr>
        <w:tblStyle w:val="TableGrid"/>
        <w:bidiVisual/>
        <w:tblW w:w="0" w:type="auto"/>
        <w:tblLook w:val="04A0" w:firstRow="1" w:lastRow="0" w:firstColumn="1" w:lastColumn="0" w:noHBand="0" w:noVBand="1"/>
      </w:tblPr>
      <w:tblGrid>
        <w:gridCol w:w="4006"/>
        <w:gridCol w:w="4006"/>
      </w:tblGrid>
      <w:tr w:rsidR="002F08CF" w:rsidTr="002F08CF">
        <w:tc>
          <w:tcPr>
            <w:tcW w:w="4006" w:type="dxa"/>
          </w:tcPr>
          <w:p w:rsidR="002F08CF" w:rsidRDefault="002F08CF" w:rsidP="00DA4FAD">
            <w:pPr>
              <w:pStyle w:val="libFootnote0"/>
              <w:rPr>
                <w:rtl/>
              </w:rPr>
            </w:pPr>
            <w:r>
              <w:rPr>
                <w:rtl/>
              </w:rPr>
              <w:t>(3).</w:t>
            </w:r>
            <w:r w:rsidRPr="00951346">
              <w:rPr>
                <w:rtl/>
              </w:rPr>
              <w:t xml:space="preserve"> في « ب » </w:t>
            </w:r>
            <w:r>
              <w:rPr>
                <w:rtl/>
              </w:rPr>
              <w:t>: -</w:t>
            </w:r>
            <w:r w:rsidRPr="00951346">
              <w:rPr>
                <w:rtl/>
              </w:rPr>
              <w:t xml:space="preserve"> « إنّه</w:t>
            </w:r>
            <w:r>
              <w:rPr>
                <w:rtl/>
              </w:rPr>
              <w:t xml:space="preserve"> ».</w:t>
            </w:r>
          </w:p>
        </w:tc>
        <w:tc>
          <w:tcPr>
            <w:tcW w:w="4006" w:type="dxa"/>
          </w:tcPr>
          <w:p w:rsidR="002F08CF" w:rsidRDefault="002F08CF" w:rsidP="00DA4FAD">
            <w:pPr>
              <w:pStyle w:val="libFootnote0"/>
              <w:rPr>
                <w:rtl/>
              </w:rPr>
            </w:pPr>
            <w:r>
              <w:rPr>
                <w:rtl/>
              </w:rPr>
              <w:t>(4). في «ب»:«</w:t>
            </w:r>
            <w:r w:rsidRPr="00951346">
              <w:rPr>
                <w:rtl/>
              </w:rPr>
              <w:t>حال</w:t>
            </w:r>
            <w:r>
              <w:rPr>
                <w:rtl/>
              </w:rPr>
              <w:t>».وفي حاشية«ج،ز»:</w:t>
            </w:r>
            <w:r w:rsidRPr="00951346">
              <w:rPr>
                <w:rtl/>
              </w:rPr>
              <w:t>« مجلس</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 أجَلَّه » : عظّمه. </w:t>
      </w:r>
      <w:r w:rsidR="00DA4FAD" w:rsidRPr="00707A47">
        <w:rPr>
          <w:rStyle w:val="libFootnoteBoldChar"/>
          <w:rtl/>
        </w:rPr>
        <w:t>القاموس المحيط</w:t>
      </w:r>
      <w:r w:rsidR="00DA4FAD" w:rsidRPr="00951346">
        <w:rPr>
          <w:rtl/>
        </w:rPr>
        <w:t xml:space="preserve"> ، ج 2 ، ص 1294 ( جلل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1442 ، ح 8499 ؛ </w:t>
      </w:r>
      <w:r w:rsidR="00DA4FAD" w:rsidRPr="00707A47">
        <w:rPr>
          <w:rStyle w:val="libFootnoteBoldChar"/>
          <w:rtl/>
        </w:rPr>
        <w:t>الوسائل</w:t>
      </w:r>
      <w:r w:rsidR="00DA4FAD" w:rsidRPr="00951346">
        <w:rPr>
          <w:rtl/>
        </w:rPr>
        <w:t xml:space="preserve"> ، ج 1 ، ص 310 ، ح 817 ؛ وج 7 ، ص 149 ، ح 8972 ؛ </w:t>
      </w:r>
      <w:r w:rsidR="00DA4FAD" w:rsidRPr="00707A47">
        <w:rPr>
          <w:rStyle w:val="libFootnoteBoldChar"/>
          <w:rtl/>
        </w:rPr>
        <w:t>البحار</w:t>
      </w:r>
      <w:r w:rsidR="00DA4FAD" w:rsidRPr="00951346">
        <w:rPr>
          <w:rtl/>
        </w:rPr>
        <w:t xml:space="preserve"> ، ج 13 ، ص 343 ، ح 21.</w:t>
      </w:r>
    </w:p>
    <w:p w:rsidR="00DA4FAD" w:rsidRPr="00951346" w:rsidRDefault="0091593C" w:rsidP="00DA4FAD">
      <w:pPr>
        <w:pStyle w:val="libFootnote0"/>
        <w:rPr>
          <w:rtl/>
          <w:lang w:bidi="fa-IR"/>
        </w:rPr>
      </w:pPr>
      <w:r>
        <w:rPr>
          <w:rtl/>
        </w:rPr>
        <w:t>(7).</w:t>
      </w:r>
      <w:r w:rsidR="00DA4FAD" w:rsidRPr="00951346">
        <w:rPr>
          <w:rtl/>
        </w:rPr>
        <w:t xml:space="preserve"> في « بر » وحاشية « ص » : « ذكرك</w:t>
      </w:r>
      <w:r w:rsidR="00DA4FAD">
        <w:rPr>
          <w:rtl/>
        </w:rPr>
        <w:t xml:space="preserve"> ». </w:t>
      </w:r>
      <w:r w:rsidR="00DA4FAD" w:rsidRPr="00951346">
        <w:rPr>
          <w:rtl/>
        </w:rPr>
        <w:t>وفي الكافي ، ح 14823 : « حرزك</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الْبَاقِيَاتِ الصَّالِحَاتِ</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16124">
        <w:rPr>
          <w:rtl/>
        </w:rPr>
        <w:t>3194</w:t>
      </w:r>
      <w:r w:rsidRPr="002C2FC4">
        <w:rPr>
          <w:rStyle w:val="libBold2Char"/>
          <w:rtl/>
        </w:rPr>
        <w:t xml:space="preserve"> / 10.</w:t>
      </w:r>
      <w:r w:rsidRPr="00951346">
        <w:rPr>
          <w:rtl/>
          <w:lang w:bidi="fa-IR"/>
        </w:rPr>
        <w:t xml:space="preserve"> وَبِإِسْنَادِهِ </w:t>
      </w:r>
      <w:r w:rsidRPr="00625F5B">
        <w:rPr>
          <w:rStyle w:val="libFootnotenumChar"/>
          <w:rtl/>
        </w:rPr>
        <w:t>(2)</w:t>
      </w:r>
      <w:r w:rsidRPr="00951346">
        <w:rPr>
          <w:rtl/>
          <w:lang w:bidi="fa-IR"/>
        </w:rPr>
        <w:t xml:space="preserve"> :</w:t>
      </w:r>
    </w:p>
    <w:p w:rsidR="00DA4FAD" w:rsidRPr="00951346" w:rsidRDefault="00DA4FAD" w:rsidP="004D55D4">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لِمُوسى : اجْعَلْ لِسَانَكَ مِنْ وَرَاءِ قَلْبِكَ تَسْلَمْ ، وَأَكْثِرْ ذِكْرِي بِاللَّيْلِ وَالنَّهَارِ ، وَلَاتَتَّبِعِ الْخَطِيئَةَ فِي مَعْدِنِهَا فَتَنْدَمَ </w:t>
      </w:r>
      <w:r w:rsidRPr="00625F5B">
        <w:rPr>
          <w:rStyle w:val="libFootnotenumChar"/>
          <w:rtl/>
        </w:rPr>
        <w:t>(3)</w:t>
      </w:r>
      <w:r w:rsidRPr="00951346">
        <w:rPr>
          <w:rtl/>
          <w:lang w:bidi="fa-IR"/>
        </w:rPr>
        <w:t xml:space="preserve"> ؛ فَإِنَّ الْخَطِيئَةَ مَوْعِدُ </w:t>
      </w:r>
      <w:r w:rsidRPr="00625F5B">
        <w:rPr>
          <w:rStyle w:val="libFootnotenumChar"/>
          <w:rtl/>
        </w:rPr>
        <w:t>(4)</w:t>
      </w:r>
      <w:r w:rsidRPr="00951346">
        <w:rPr>
          <w:rtl/>
          <w:lang w:bidi="fa-IR"/>
        </w:rPr>
        <w:t xml:space="preserve"> أَهْلِ النَّارِ</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D16124">
        <w:rPr>
          <w:rtl/>
        </w:rPr>
        <w:t>3195</w:t>
      </w:r>
      <w:r w:rsidRPr="002C2FC4">
        <w:rPr>
          <w:rStyle w:val="libBold2Char"/>
          <w:rtl/>
        </w:rPr>
        <w:t xml:space="preserve"> / 11.</w:t>
      </w:r>
      <w:r w:rsidRPr="00951346">
        <w:rPr>
          <w:rtl/>
          <w:lang w:bidi="fa-IR"/>
        </w:rPr>
        <w:t xml:space="preserve"> وَبِإِسْنَادِهِ ، قَالَ </w:t>
      </w:r>
      <w:r w:rsidRPr="00625F5B">
        <w:rPr>
          <w:rStyle w:val="libFootnotenumChar"/>
          <w:rtl/>
        </w:rPr>
        <w:t>(6)</w:t>
      </w:r>
      <w:r w:rsidRPr="00951346">
        <w:rPr>
          <w:rtl/>
          <w:lang w:bidi="fa-IR"/>
        </w:rPr>
        <w:t xml:space="preserve"> :</w:t>
      </w:r>
    </w:p>
    <w:p w:rsidR="00DA4FAD" w:rsidRDefault="00DA4FAD" w:rsidP="00DA4FAD">
      <w:pPr>
        <w:pStyle w:val="libNormal"/>
        <w:rPr>
          <w:rtl/>
          <w:lang w:bidi="fa-IR"/>
        </w:rPr>
      </w:pPr>
      <w:r w:rsidRPr="00951346">
        <w:rPr>
          <w:rtl/>
          <w:lang w:bidi="fa-IR"/>
        </w:rPr>
        <w:t xml:space="preserve">« فِيمَا نَاجَى اللهُ بِهِ مُوسى </w:t>
      </w:r>
      <w:r w:rsidRPr="00924332">
        <w:rPr>
          <w:rStyle w:val="libAlaemChar"/>
          <w:rtl/>
        </w:rPr>
        <w:t>عليه‌السلام</w:t>
      </w:r>
      <w:r w:rsidRPr="00951346">
        <w:rPr>
          <w:rtl/>
          <w:lang w:bidi="fa-IR"/>
        </w:rPr>
        <w:t xml:space="preserve"> ، قَالَ : يَا مُوسى ، لَاتَنْسَنِي عَلى كُلِّ حَالٍ ؛ فَإِنَّ نِسْيَانِي يُمِيتُ </w:t>
      </w:r>
      <w:r w:rsidRPr="00625F5B">
        <w:rPr>
          <w:rStyle w:val="libFootnotenumChar"/>
          <w:rtl/>
        </w:rPr>
        <w:t>(7)</w:t>
      </w:r>
      <w:r w:rsidRPr="00951346">
        <w:rPr>
          <w:rtl/>
          <w:lang w:bidi="fa-IR"/>
        </w:rPr>
        <w:t xml:space="preserve"> الْقَلْبَ</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D16124">
        <w:rPr>
          <w:rtl/>
        </w:rPr>
        <w:t>3196</w:t>
      </w:r>
      <w:r w:rsidRPr="002C2FC4">
        <w:rPr>
          <w:rStyle w:val="libBold2Char"/>
          <w:rtl/>
        </w:rPr>
        <w:t xml:space="preserve"> / 12.</w:t>
      </w:r>
      <w:r w:rsidRPr="00951346">
        <w:rPr>
          <w:rtl/>
          <w:lang w:bidi="fa-IR"/>
        </w:rPr>
        <w:t xml:space="preserve"> عَنْهُ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 عَنِ ابْنِ فَضَّالٍ ، عَنْ غَالِبِ بْنِ عُثْم</w:t>
      </w:r>
      <w:r>
        <w:rPr>
          <w:rtl/>
          <w:lang w:bidi="fa-IR"/>
        </w:rPr>
        <w:t>َانَ ، عَنْ بَشِيرٍ الدَّهَّانِ</w:t>
      </w:r>
      <w:r>
        <w:rPr>
          <w:rFonts w:hint="cs"/>
          <w:rtl/>
          <w:lang w:bidi="fa-IR"/>
        </w:rPr>
        <w:t xml:space="preserve"> </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الطويل 14823 ، بسند آخر ، من دون الإسناد إلى أبي عبدالله </w:t>
      </w:r>
      <w:r w:rsidR="00DA4FAD" w:rsidRPr="003B4EBA">
        <w:rPr>
          <w:rStyle w:val="libFootnoteAlaemChar"/>
          <w:rtl/>
        </w:rPr>
        <w:t>عليه‌السلام</w:t>
      </w:r>
      <w:r w:rsidR="00DA4FAD" w:rsidRPr="00951346">
        <w:rPr>
          <w:rtl/>
        </w:rPr>
        <w:t xml:space="preserve"> ، من قوله : « يا موسى اجعل ذخرك</w:t>
      </w:r>
      <w:r w:rsidR="00DA4FAD">
        <w:rPr>
          <w:rtl/>
        </w:rPr>
        <w:t xml:space="preserve"> ». </w:t>
      </w:r>
      <w:r w:rsidR="00DA4FAD" w:rsidRPr="00707A47">
        <w:rPr>
          <w:rStyle w:val="libFootnoteBoldChar"/>
          <w:rtl/>
        </w:rPr>
        <w:t>تحف العقول</w:t>
      </w:r>
      <w:r w:rsidR="00DA4FAD" w:rsidRPr="00951346">
        <w:rPr>
          <w:rtl/>
        </w:rPr>
        <w:t xml:space="preserve"> ، ص 493 ، ضمن مناجاة الله مع موسى </w:t>
      </w:r>
      <w:r w:rsidR="00DA4FAD" w:rsidRPr="003B4EBA">
        <w:rPr>
          <w:rStyle w:val="libFootnoteAlaemChar"/>
          <w:rtl/>
        </w:rPr>
        <w:t>عليه‌السلام</w:t>
      </w:r>
      <w:r w:rsidR="00DA4FAD" w:rsidRPr="00951346">
        <w:rPr>
          <w:rtl/>
        </w:rPr>
        <w:t xml:space="preserve"> ، مع اختلاف يسير </w:t>
      </w:r>
      <w:r w:rsidR="003B4EBA">
        <w:rPr>
          <w:rFonts w:hint="cs"/>
          <w:rtl/>
        </w:rPr>
        <w:t>.</w:t>
      </w:r>
      <w:r w:rsidR="00DA4FAD" w:rsidRPr="00707A47">
        <w:rPr>
          <w:rStyle w:val="libFootnoteBoldChar"/>
          <w:rtl/>
        </w:rPr>
        <w:t>الوافي</w:t>
      </w:r>
      <w:r w:rsidR="00DA4FAD" w:rsidRPr="00951346">
        <w:rPr>
          <w:rtl/>
        </w:rPr>
        <w:t xml:space="preserve"> ، ج 9 ، ص 1443 ، ح 8502 ؛ </w:t>
      </w:r>
      <w:r w:rsidR="00DA4FAD" w:rsidRPr="00707A47">
        <w:rPr>
          <w:rStyle w:val="libFootnoteBoldChar"/>
          <w:rtl/>
        </w:rPr>
        <w:t>الوسائل</w:t>
      </w:r>
      <w:r w:rsidR="00DA4FAD" w:rsidRPr="00951346">
        <w:rPr>
          <w:rtl/>
        </w:rPr>
        <w:t xml:space="preserve"> ، ج 7 ، ص 155 ، ح 8987 ؛ </w:t>
      </w:r>
      <w:r w:rsidR="00DA4FAD" w:rsidRPr="00707A47">
        <w:rPr>
          <w:rStyle w:val="libFootnoteBoldChar"/>
          <w:rtl/>
        </w:rPr>
        <w:t>البحار</w:t>
      </w:r>
      <w:r w:rsidR="00DA4FAD" w:rsidRPr="00951346">
        <w:rPr>
          <w:rtl/>
        </w:rPr>
        <w:t xml:space="preserve"> ، ج 13 ، ص 343 ، ح 22.</w:t>
      </w:r>
    </w:p>
    <w:p w:rsidR="00DA4FAD" w:rsidRPr="00951346" w:rsidRDefault="0091593C" w:rsidP="00DA4FAD">
      <w:pPr>
        <w:pStyle w:val="libFootnote0"/>
        <w:rPr>
          <w:rtl/>
          <w:lang w:bidi="fa-IR"/>
        </w:rPr>
      </w:pPr>
      <w:r>
        <w:rPr>
          <w:rtl/>
        </w:rPr>
        <w:t>(2).</w:t>
      </w:r>
      <w:r w:rsidR="00DA4FAD" w:rsidRPr="00951346">
        <w:rPr>
          <w:rtl/>
        </w:rPr>
        <w:t xml:space="preserve"> الظاهر أنّ المراد من « بإسناده » هو السند المتقدّم إلى أبي عبدالله </w:t>
      </w:r>
      <w:r w:rsidR="00DA4FAD" w:rsidRPr="003B4EBA">
        <w:rPr>
          <w:rStyle w:val="libFootnoteAlaemChar"/>
          <w:rtl/>
        </w:rPr>
        <w:t>عليه‌السلام</w:t>
      </w:r>
      <w:r w:rsidR="00DA4FAD" w:rsidRPr="00951346">
        <w:rPr>
          <w:rtl/>
        </w:rPr>
        <w:t>.</w:t>
      </w:r>
    </w:p>
    <w:p w:rsidR="00DA4FAD" w:rsidRPr="00951346" w:rsidRDefault="0091593C" w:rsidP="003B4EBA">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يعني تأمّل أوّلاً فيما أردت أن تتكلّم به ، ثمّ تكلّم ؛ فإنّك إن فعلت ذلك سلمت عن الخطأ والندم ، ولا تجالس أهل الخطيئة الذين هم معدنها فتشرك معهم فتندم عليها » ، وقريب منه مع إضافة مّا في شرح المازندراني ومرآة العقول. وفي المرآة : « قوله : ولاتتبع ، إمّا بصيغة النهي الحاضر من باب علم ، أو من باب الافتعال أو الإفعال</w:t>
      </w:r>
      <w:r w:rsidR="00DA4FAD">
        <w:rPr>
          <w:rtl/>
        </w:rPr>
        <w:t xml:space="preserve"> ».</w:t>
      </w:r>
      <w:r w:rsidR="003B4EBA">
        <w:rPr>
          <w:rFonts w:hint="cs"/>
          <w:rtl/>
        </w:rPr>
        <w:t xml:space="preserve">                                                       </w:t>
      </w:r>
      <w:r w:rsidR="004C1A12">
        <w:rPr>
          <w:rFonts w:hint="cs"/>
          <w:rtl/>
        </w:rPr>
        <w:t xml:space="preserve">       </w:t>
      </w:r>
      <w:r w:rsidR="003B4EBA">
        <w:rPr>
          <w:rFonts w:hint="cs"/>
          <w:rtl/>
        </w:rPr>
        <w:t xml:space="preserve">  </w:t>
      </w:r>
      <w:r>
        <w:rPr>
          <w:rtl/>
        </w:rPr>
        <w:t>(4).</w:t>
      </w:r>
      <w:r w:rsidR="00DA4FAD" w:rsidRPr="00951346">
        <w:rPr>
          <w:rtl/>
        </w:rPr>
        <w:t xml:space="preserve"> في حاشية « ص ، بر » : « معدن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الطويل 14823 ، بسند آخر ، من دون الإسناد إلى أبي عبدالله </w:t>
      </w:r>
      <w:r w:rsidR="00DA4FAD" w:rsidRPr="00C3514C">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493 ، ضمن مناجاة الله مع موسى </w:t>
      </w:r>
      <w:r w:rsidR="00DA4FAD" w:rsidRPr="003B4EBA">
        <w:rPr>
          <w:rStyle w:val="libFootnoteAlaemChar"/>
          <w:rtl/>
        </w:rPr>
        <w:t>عليه‌السلام</w:t>
      </w:r>
      <w:r w:rsidR="00DA4FAD" w:rsidRPr="00951346">
        <w:rPr>
          <w:rtl/>
        </w:rPr>
        <w:t xml:space="preserve"> ، وفيهما مع اختلاف يسير </w:t>
      </w:r>
      <w:r w:rsidR="00C3514C">
        <w:rPr>
          <w:rFonts w:hint="cs"/>
          <w:rtl/>
        </w:rPr>
        <w:t>.</w:t>
      </w:r>
      <w:r w:rsidR="00DA4FAD" w:rsidRPr="00707A47">
        <w:rPr>
          <w:rStyle w:val="libFootnoteBoldChar"/>
          <w:rtl/>
        </w:rPr>
        <w:t>الوافي</w:t>
      </w:r>
      <w:r w:rsidR="00DA4FAD" w:rsidRPr="00951346">
        <w:rPr>
          <w:rtl/>
        </w:rPr>
        <w:t xml:space="preserve"> ، ج 9 ، ص 1443 ، ح 8503 ؛ </w:t>
      </w:r>
      <w:r w:rsidR="00DA4FAD" w:rsidRPr="00707A47">
        <w:rPr>
          <w:rStyle w:val="libFootnoteBoldChar"/>
          <w:rtl/>
        </w:rPr>
        <w:t>الوسائل</w:t>
      </w:r>
      <w:r w:rsidR="00DA4FAD" w:rsidRPr="00951346">
        <w:rPr>
          <w:rtl/>
        </w:rPr>
        <w:t xml:space="preserve"> ، ج 7 ، ص 155 ، ح 8988 ؛ </w:t>
      </w:r>
      <w:r w:rsidR="00DA4FAD" w:rsidRPr="00707A47">
        <w:rPr>
          <w:rStyle w:val="libFootnoteBoldChar"/>
          <w:rtl/>
        </w:rPr>
        <w:t>البحار</w:t>
      </w:r>
      <w:r w:rsidR="00DA4FAD" w:rsidRPr="00951346">
        <w:rPr>
          <w:rtl/>
        </w:rPr>
        <w:t xml:space="preserve"> ، ج 13 ، ص 343 ، ح 23.</w:t>
      </w:r>
    </w:p>
    <w:p w:rsidR="00DA4FAD" w:rsidRPr="00951346" w:rsidRDefault="0091593C" w:rsidP="00C3514C">
      <w:pPr>
        <w:pStyle w:val="libFootnote0"/>
        <w:rPr>
          <w:rtl/>
          <w:lang w:bidi="fa-IR"/>
        </w:rPr>
      </w:pPr>
      <w:r>
        <w:rPr>
          <w:rtl/>
        </w:rPr>
        <w:t>(6).</w:t>
      </w:r>
      <w:r w:rsidR="00DA4FAD" w:rsidRPr="00951346">
        <w:rPr>
          <w:rtl/>
        </w:rPr>
        <w:t xml:space="preserve"> في البحار : + « كان</w:t>
      </w:r>
      <w:r w:rsidR="00DA4FAD">
        <w:rPr>
          <w:rtl/>
        </w:rPr>
        <w:t xml:space="preserve"> ». </w:t>
      </w:r>
      <w:r w:rsidR="00DA4FAD" w:rsidRPr="00951346">
        <w:rPr>
          <w:rtl/>
        </w:rPr>
        <w:t xml:space="preserve">والضمير المستتر في « قال » ، راجع إلى أبي عبدالله </w:t>
      </w:r>
      <w:r w:rsidR="00DA4FAD" w:rsidRPr="003B4EBA">
        <w:rPr>
          <w:rStyle w:val="libFootnoteAlaemChar"/>
          <w:rtl/>
        </w:rPr>
        <w:t>عليه‌السلام</w:t>
      </w:r>
      <w:r w:rsidR="00DA4FAD" w:rsidRPr="00951346">
        <w:rPr>
          <w:rtl/>
        </w:rPr>
        <w:t xml:space="preserve">. والمراد من « بإسناده » هو السند المتقدّم إليه </w:t>
      </w:r>
      <w:r w:rsidR="00DA4FAD" w:rsidRPr="00C3514C">
        <w:rPr>
          <w:rStyle w:val="libFootnoteAlaemChar"/>
          <w:rtl/>
        </w:rPr>
        <w:t>عليه‌السلام</w:t>
      </w:r>
      <w:r w:rsidR="00DA4FAD" w:rsidRPr="00951346">
        <w:rPr>
          <w:rtl/>
        </w:rPr>
        <w:t>.</w:t>
      </w:r>
      <w:r w:rsidR="00C3514C">
        <w:rPr>
          <w:rFonts w:hint="cs"/>
          <w:rtl/>
        </w:rPr>
        <w:t xml:space="preserve">                                        </w:t>
      </w:r>
      <w:r w:rsidR="004C1A12">
        <w:rPr>
          <w:rFonts w:hint="cs"/>
          <w:rtl/>
        </w:rPr>
        <w:t xml:space="preserve">  </w:t>
      </w:r>
      <w:r>
        <w:rPr>
          <w:rtl/>
        </w:rPr>
        <w:t>(7).</w:t>
      </w:r>
      <w:r w:rsidR="00DA4FAD" w:rsidRPr="00951346">
        <w:rPr>
          <w:rtl/>
        </w:rPr>
        <w:t xml:space="preserve"> في تحف العقول : « يقسى</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تحف العقول</w:t>
      </w:r>
      <w:r w:rsidR="00DA4FAD" w:rsidRPr="00951346">
        <w:rPr>
          <w:rtl/>
        </w:rPr>
        <w:t xml:space="preserve"> ، ص 493 ، ضمن مناجاة الله مع موسى </w:t>
      </w:r>
      <w:r w:rsidR="00DA4FAD" w:rsidRPr="00C3514C">
        <w:rPr>
          <w:rStyle w:val="libFootnoteAlaemChar"/>
          <w:rtl/>
        </w:rPr>
        <w:t>عليه‌السلام</w:t>
      </w:r>
      <w:r w:rsidR="00DA4FAD" w:rsidRPr="00951346">
        <w:rPr>
          <w:rtl/>
        </w:rPr>
        <w:t xml:space="preserve"> </w:t>
      </w:r>
      <w:r w:rsidR="004C1A12">
        <w:rPr>
          <w:rFonts w:hint="cs"/>
          <w:rtl/>
        </w:rPr>
        <w:t>.</w:t>
      </w:r>
      <w:r w:rsidR="00DA4FAD" w:rsidRPr="00707A47">
        <w:rPr>
          <w:rStyle w:val="libFootnoteBoldChar"/>
          <w:rtl/>
        </w:rPr>
        <w:t>الوافي</w:t>
      </w:r>
      <w:r w:rsidR="00DA4FAD" w:rsidRPr="00951346">
        <w:rPr>
          <w:rtl/>
        </w:rPr>
        <w:t xml:space="preserve"> ، ج 9 ، ص 1443 ، ح 8504 ؛ </w:t>
      </w:r>
      <w:r w:rsidR="00DA4FAD" w:rsidRPr="00707A47">
        <w:rPr>
          <w:rStyle w:val="libFootnoteBoldChar"/>
          <w:rtl/>
        </w:rPr>
        <w:t>الوسائل</w:t>
      </w:r>
      <w:r w:rsidR="00DA4FAD" w:rsidRPr="00951346">
        <w:rPr>
          <w:rtl/>
        </w:rPr>
        <w:t xml:space="preserve"> ، ج 7 ، ص 155 ، ح 8989 ؛ </w:t>
      </w:r>
      <w:r w:rsidR="00DA4FAD" w:rsidRPr="00707A47">
        <w:rPr>
          <w:rStyle w:val="libFootnoteBoldChar"/>
          <w:rtl/>
        </w:rPr>
        <w:t>البحار</w:t>
      </w:r>
      <w:r w:rsidR="00DA4FAD" w:rsidRPr="00951346">
        <w:rPr>
          <w:rtl/>
        </w:rPr>
        <w:t xml:space="preserve"> ، ج 13 ، ص 344 ، ح 24.</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محمّد بن خالد المذكور في سند الحديث 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اللهُ عَزَّ وَجَلَّ : يَا ابْنَ آدَمَ ، اذْكُرْنِي فِي مَلَاً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 أَذْكُرْكَ فِي مَلَاً خَيْرٍ مِنْ مَلَئِكَ </w:t>
      </w:r>
      <w:r w:rsidRPr="00625F5B">
        <w:rPr>
          <w:rStyle w:val="libFootnotenumChar"/>
          <w:rtl/>
        </w:rPr>
        <w:t>(</w:t>
      </w:r>
      <w:r w:rsidRPr="00625F5B">
        <w:rPr>
          <w:rStyle w:val="libFootnotenumChar"/>
          <w:rFonts w:hint="cs"/>
          <w:rtl/>
        </w:rPr>
        <w:t>2</w:t>
      </w:r>
      <w:r w:rsidRPr="00625F5B">
        <w:rPr>
          <w:rStyle w:val="libFootnotenumChar"/>
          <w:rtl/>
        </w:rPr>
        <w:t>)</w:t>
      </w:r>
      <w:r>
        <w:rPr>
          <w:rtl/>
          <w:lang w:bidi="fa-IR"/>
        </w:rPr>
        <w:t xml:space="preserve"> ».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D16124">
        <w:rPr>
          <w:rtl/>
        </w:rPr>
        <w:t>3197</w:t>
      </w:r>
      <w:r w:rsidRPr="002C2FC4">
        <w:rPr>
          <w:rStyle w:val="libBold2Char"/>
          <w:rtl/>
        </w:rPr>
        <w:t xml:space="preserve"> / 13.</w:t>
      </w:r>
      <w:r w:rsidRPr="00951346">
        <w:rPr>
          <w:rtl/>
          <w:lang w:bidi="fa-IR"/>
        </w:rPr>
        <w:t xml:space="preserve"> مُحَمَّدُ بْنُ يَحْيى ، عَنْ أَحْمَدَ بْنِ مُحَمَّدِ بْنِ عِيسى ، عَنِ ابْ</w:t>
      </w:r>
      <w:r w:rsidR="004C1A12">
        <w:rPr>
          <w:rtl/>
          <w:lang w:bidi="fa-IR"/>
        </w:rPr>
        <w:t>نِ مَحْبُوبٍ ، عَمَّنْ ذَكَرَهُ</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اللهُ عَزَّ وَجَلَّ : مَنْ ذَكَرَنِي فِي مَلَاً مِنَ النَّاسِ ، ذَكَرْتُهُ فِي مَلَاً مِنَ الْمَلَائِكَةِ</w:t>
      </w:r>
      <w:r>
        <w:rPr>
          <w:rtl/>
          <w:lang w:bidi="fa-IR"/>
        </w:rPr>
        <w:t xml:space="preserve"> ».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w:t>
      </w:r>
    </w:p>
    <w:p w:rsidR="00DA4FAD" w:rsidRPr="00951346" w:rsidRDefault="00DA4FAD" w:rsidP="00DA4FAD">
      <w:pPr>
        <w:pStyle w:val="Heading2Center"/>
        <w:rPr>
          <w:rtl/>
          <w:lang w:bidi="fa-IR"/>
        </w:rPr>
      </w:pPr>
      <w:bookmarkStart w:id="323" w:name="_Toc344056168"/>
      <w:bookmarkStart w:id="324" w:name="_Toc459895203"/>
      <w:bookmarkStart w:id="325" w:name="_Toc42787835"/>
      <w:r w:rsidRPr="00951346">
        <w:rPr>
          <w:rtl/>
          <w:lang w:bidi="fa-IR"/>
        </w:rPr>
        <w:t>22</w:t>
      </w:r>
      <w:r>
        <w:rPr>
          <w:rtl/>
          <w:lang w:bidi="fa-IR"/>
        </w:rPr>
        <w:t xml:space="preserve"> </w:t>
      </w:r>
      <w:r w:rsidR="003E6B40">
        <w:rPr>
          <w:rtl/>
          <w:lang w:bidi="fa-IR"/>
        </w:rPr>
        <w:t>-</w:t>
      </w:r>
      <w:r>
        <w:rPr>
          <w:rtl/>
          <w:lang w:bidi="fa-IR"/>
        </w:rPr>
        <w:t xml:space="preserve"> </w:t>
      </w:r>
      <w:r w:rsidRPr="00951346">
        <w:rPr>
          <w:rtl/>
          <w:lang w:bidi="fa-IR"/>
        </w:rPr>
        <w:t>بَابُ ذِكْرِ اللهِ عَزَّ وَجَلَّ كَثِيراً‌</w:t>
      </w:r>
      <w:bookmarkEnd w:id="323"/>
      <w:bookmarkEnd w:id="324"/>
      <w:bookmarkEnd w:id="325"/>
    </w:p>
    <w:p w:rsidR="00DA4FAD" w:rsidRPr="00951346" w:rsidRDefault="00DA4FAD" w:rsidP="00DA4FAD">
      <w:pPr>
        <w:pStyle w:val="libNormal"/>
        <w:rPr>
          <w:rtl/>
          <w:lang w:bidi="fa-IR"/>
        </w:rPr>
      </w:pPr>
      <w:r w:rsidRPr="00D16124">
        <w:rPr>
          <w:rtl/>
        </w:rPr>
        <w:t>3198</w:t>
      </w:r>
      <w:r w:rsidRPr="002C2FC4">
        <w:rPr>
          <w:rStyle w:val="libBold2Char"/>
          <w:rtl/>
        </w:rPr>
        <w:t xml:space="preserve"> / 1.</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مِنْ </w:t>
      </w:r>
      <w:r w:rsidRPr="00625F5B">
        <w:rPr>
          <w:rStyle w:val="libFootnotenumChar"/>
          <w:rtl/>
        </w:rPr>
        <w:t>(</w:t>
      </w:r>
      <w:r w:rsidRPr="00625F5B">
        <w:rPr>
          <w:rStyle w:val="libFootnotenumChar"/>
          <w:rFonts w:hint="cs"/>
          <w:rtl/>
        </w:rPr>
        <w:t>5</w:t>
      </w:r>
      <w:r w:rsidRPr="00625F5B">
        <w:rPr>
          <w:rStyle w:val="libFootnotenumChar"/>
          <w:rtl/>
        </w:rPr>
        <w:t>)</w:t>
      </w:r>
      <w:r w:rsidR="00350D1E">
        <w:rPr>
          <w:rtl/>
          <w:lang w:bidi="fa-IR"/>
        </w:rPr>
        <w:t xml:space="preserve"> شَيْ‌ءٍ إِل</w:t>
      </w:r>
      <w:r w:rsidR="00350D1E">
        <w:rPr>
          <w:rFonts w:hint="cs"/>
          <w:rtl/>
          <w:lang w:bidi="fa-IR"/>
        </w:rPr>
        <w:t>َّ</w:t>
      </w:r>
      <w:r w:rsidR="00350D1E">
        <w:rPr>
          <w:rtl/>
          <w:lang w:bidi="fa-IR"/>
        </w:rPr>
        <w:t>ا</w:t>
      </w:r>
      <w:r w:rsidRPr="00951346">
        <w:rPr>
          <w:rtl/>
          <w:lang w:bidi="fa-IR"/>
        </w:rPr>
        <w:t xml:space="preserve"> وَلَهُ</w:t>
      </w:r>
      <w:r w:rsidR="00350D1E">
        <w:rPr>
          <w:rtl/>
          <w:lang w:bidi="fa-IR"/>
        </w:rPr>
        <w:t xml:space="preserve"> حَدٌّ يَنْتَهِي إِلَيْهِ إِل</w:t>
      </w:r>
      <w:r w:rsidR="00350D1E">
        <w:rPr>
          <w:rFonts w:hint="cs"/>
          <w:rtl/>
          <w:lang w:bidi="fa-IR"/>
        </w:rPr>
        <w:t>َّ</w:t>
      </w:r>
      <w:r w:rsidR="00350D1E">
        <w:rPr>
          <w:rtl/>
          <w:lang w:bidi="fa-IR"/>
        </w:rPr>
        <w:t>ا</w:t>
      </w:r>
      <w:r w:rsidRPr="00951346">
        <w:rPr>
          <w:rtl/>
          <w:lang w:bidi="fa-IR"/>
        </w:rPr>
        <w:t xml:space="preserve"> الذِّكْرَ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 فَلَيْسَ لَهُ حَدٌّ يَنْتَهِي إِلَيْهِ ، فَرَضَ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الْفَرَائِضَ ، فَمَنْ أَدَّاهُنَّ فَهُوَ حَدُّهُنَّ ؛ وَشَهْرَ رَمَضَانَ ، فَمَنْ صَامَهُ فَهُوَ حَدُّهُ ؛ وَالْحَجَّ ، فَمَ</w:t>
      </w:r>
      <w:r w:rsidR="00350D1E">
        <w:rPr>
          <w:rtl/>
          <w:lang w:bidi="fa-IR"/>
        </w:rPr>
        <w:t>نْ حَجَّ فَهُوَ حَدُّهُ ، إِل</w:t>
      </w:r>
      <w:r w:rsidR="00350D1E">
        <w:rPr>
          <w:rFonts w:hint="cs"/>
          <w:rtl/>
          <w:lang w:bidi="fa-IR"/>
        </w:rPr>
        <w:t>َّ</w:t>
      </w:r>
      <w:r w:rsidR="00350D1E">
        <w:rPr>
          <w:rtl/>
          <w:lang w:bidi="fa-IR"/>
        </w:rPr>
        <w:t>ا</w:t>
      </w:r>
      <w:r w:rsidRPr="00951346">
        <w:rPr>
          <w:rtl/>
          <w:lang w:bidi="fa-IR"/>
        </w:rPr>
        <w:t xml:space="preserve"> الذِّكْرَ ؛ فَإِنَّ اللهَ</w:t>
      </w:r>
      <w:r>
        <w:rPr>
          <w:rtl/>
          <w:lang w:bidi="fa-IR"/>
        </w:rPr>
        <w:t xml:space="preserve"> </w:t>
      </w:r>
      <w:r w:rsidR="003E6B40">
        <w:rPr>
          <w:rtl/>
          <w:lang w:bidi="fa-IR"/>
        </w:rPr>
        <w:t>-</w:t>
      </w:r>
      <w:r>
        <w:rPr>
          <w:rtl/>
          <w:lang w:bidi="fa-IR"/>
        </w:rPr>
        <w:t xml:space="preserve"> </w:t>
      </w:r>
      <w:r w:rsidRPr="00951346">
        <w:rPr>
          <w:rtl/>
          <w:lang w:bidi="fa-IR"/>
        </w:rPr>
        <w:t>عَزَّوَ جَلَّ</w:t>
      </w:r>
      <w:r>
        <w:rPr>
          <w:rtl/>
          <w:lang w:bidi="fa-IR"/>
        </w:rPr>
        <w:t xml:space="preserve"> </w:t>
      </w:r>
      <w:r w:rsidR="003E6B40">
        <w:rPr>
          <w:rtl/>
          <w:lang w:bidi="fa-IR"/>
        </w:rPr>
        <w:t>-</w:t>
      </w:r>
      <w:r>
        <w:rPr>
          <w:rtl/>
          <w:lang w:bidi="fa-IR"/>
        </w:rPr>
        <w:t xml:space="preserve"> </w:t>
      </w:r>
      <w:r w:rsidRPr="00951346">
        <w:rPr>
          <w:rtl/>
          <w:lang w:bidi="fa-IR"/>
        </w:rPr>
        <w:t xml:space="preserve">لَمْ يَرْضَ مِنْهُ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بِالْقَلِيلِ ، وَلَمْ يَجْعَلْ لَهُ حَدّاً يَنْتَهِي إِلَيْهِ » ثُمَّ تَلَا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 </w:t>
      </w:r>
      <w:r w:rsidRPr="00924332">
        <w:rPr>
          <w:rStyle w:val="libAlaemChar"/>
          <w:rtl/>
        </w:rPr>
        <w:t>(</w:t>
      </w:r>
      <w:r w:rsidRPr="005C1001">
        <w:rPr>
          <w:rStyle w:val="libAieChar"/>
          <w:rtl/>
        </w:rPr>
        <w:t xml:space="preserve"> يا أَيُّهَا الَّذِينَ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w:t>
      </w:r>
      <w:r w:rsidR="00350D1E">
        <w:rPr>
          <w:rFonts w:hint="cs"/>
          <w:rtl/>
        </w:rPr>
        <w:t>ـ</w:t>
      </w:r>
      <w:r w:rsidR="00DA4FAD" w:rsidRPr="00951346">
        <w:rPr>
          <w:rtl/>
        </w:rPr>
        <w:t xml:space="preserve">مَلَأ » : الجماعة ، وأشراف القوم. </w:t>
      </w:r>
      <w:r w:rsidR="00DA4FAD" w:rsidRPr="00707A47">
        <w:rPr>
          <w:rStyle w:val="libFootnoteBoldChar"/>
          <w:rtl/>
        </w:rPr>
        <w:t>الصحاح</w:t>
      </w:r>
      <w:r w:rsidR="00DA4FAD" w:rsidRPr="00951346">
        <w:rPr>
          <w:rtl/>
        </w:rPr>
        <w:t xml:space="preserve"> ، ج 1 ، ص 73 ؛ </w:t>
      </w:r>
      <w:r w:rsidR="00DA4FAD" w:rsidRPr="00707A47">
        <w:rPr>
          <w:rStyle w:val="libFootnoteBoldChar"/>
          <w:rtl/>
        </w:rPr>
        <w:t>المصباح المنير</w:t>
      </w:r>
      <w:r w:rsidR="00DA4FAD" w:rsidRPr="00951346">
        <w:rPr>
          <w:rtl/>
        </w:rPr>
        <w:t xml:space="preserve"> ، ص 580 ( ملأ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ص ، بر » وشرح المازندراني والوافي والمحاسن : « ملائك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39 ، كتاب ثواب الأعمال ، ح 44 ، عن ابن فضّال ، مع زيادة في أوّله وآخره </w:t>
      </w:r>
      <w:r w:rsidR="00547956">
        <w:rPr>
          <w:rFonts w:hint="cs"/>
          <w:rtl/>
        </w:rPr>
        <w:t>.</w:t>
      </w:r>
      <w:r w:rsidR="00DA4FAD" w:rsidRPr="00707A47">
        <w:rPr>
          <w:rStyle w:val="libFootnoteBoldChar"/>
          <w:rtl/>
        </w:rPr>
        <w:t>الوافي</w:t>
      </w:r>
      <w:r w:rsidR="00DA4FAD" w:rsidRPr="00951346">
        <w:rPr>
          <w:rtl/>
        </w:rPr>
        <w:t xml:space="preserve"> ، ج 9 ، ص 1444 ، ح 8505 ؛ </w:t>
      </w:r>
      <w:r w:rsidR="00DA4FAD" w:rsidRPr="00707A47">
        <w:rPr>
          <w:rStyle w:val="libFootnoteBoldChar"/>
          <w:rtl/>
        </w:rPr>
        <w:t>الوسائل</w:t>
      </w:r>
      <w:r w:rsidR="00DA4FAD" w:rsidRPr="00951346">
        <w:rPr>
          <w:rtl/>
        </w:rPr>
        <w:t xml:space="preserve"> ، ج 7 ، ص 159 ، ح 9000 ؛ </w:t>
      </w:r>
      <w:r w:rsidR="00DA4FAD" w:rsidRPr="00707A47">
        <w:rPr>
          <w:rStyle w:val="libFootnoteBoldChar"/>
          <w:rtl/>
        </w:rPr>
        <w:t>البحار</w:t>
      </w:r>
      <w:r w:rsidR="00DA4FAD" w:rsidRPr="00951346">
        <w:rPr>
          <w:rtl/>
        </w:rPr>
        <w:t xml:space="preserve"> ، ج 60 ، ص 300 ، ح 9.</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المحاسن</w:t>
      </w:r>
      <w:r w:rsidR="00DA4FAD" w:rsidRPr="00951346">
        <w:rPr>
          <w:rtl/>
        </w:rPr>
        <w:t xml:space="preserve"> ، ص 39 ، كتاب ثواب الأعمال ، ذيل ح 44 ، بسند آخر ، مع اختلاف يسير </w:t>
      </w:r>
      <w:r w:rsidR="00547956">
        <w:rPr>
          <w:rFonts w:hint="cs"/>
          <w:rtl/>
        </w:rPr>
        <w:t>.</w:t>
      </w:r>
      <w:r w:rsidR="00DA4FAD" w:rsidRPr="00707A47">
        <w:rPr>
          <w:rStyle w:val="libFootnoteBoldChar"/>
          <w:rtl/>
        </w:rPr>
        <w:t>الوافي</w:t>
      </w:r>
      <w:r w:rsidR="00DA4FAD" w:rsidRPr="00951346">
        <w:rPr>
          <w:rtl/>
        </w:rPr>
        <w:t xml:space="preserve"> ، ج 9 ، ص 1444 ، ح 8506 ؛ </w:t>
      </w:r>
      <w:r w:rsidR="00DA4FAD" w:rsidRPr="00707A47">
        <w:rPr>
          <w:rStyle w:val="libFootnoteBoldChar"/>
          <w:rtl/>
        </w:rPr>
        <w:t>الوسائل</w:t>
      </w:r>
      <w:r w:rsidR="00DA4FAD" w:rsidRPr="00951346">
        <w:rPr>
          <w:rtl/>
        </w:rPr>
        <w:t xml:space="preserve"> ، ج 7 ، ص 159 ، ح 9002.</w:t>
      </w:r>
    </w:p>
    <w:p w:rsidR="00DA4FAD" w:rsidRPr="00951346" w:rsidRDefault="0091593C" w:rsidP="00DA4FAD">
      <w:pPr>
        <w:pStyle w:val="libFootnote0"/>
        <w:rPr>
          <w:rtl/>
          <w:lang w:bidi="fa-IR"/>
        </w:rPr>
      </w:pPr>
      <w:r>
        <w:rPr>
          <w:rtl/>
        </w:rPr>
        <w:t>(5).</w:t>
      </w:r>
      <w:r w:rsidR="00DA4FAD" w:rsidRPr="00951346">
        <w:rPr>
          <w:rtl/>
        </w:rPr>
        <w:t xml:space="preserve"> في مرآة العقول </w:t>
      </w:r>
      <w:r w:rsidR="00DA4FAD">
        <w:rPr>
          <w:rtl/>
        </w:rPr>
        <w:t xml:space="preserve">: </w:t>
      </w:r>
      <w:r w:rsidR="003E6B40">
        <w:rPr>
          <w:rtl/>
        </w:rPr>
        <w:t>-</w:t>
      </w:r>
      <w:r w:rsidR="00DA4FAD" w:rsidRPr="00951346">
        <w:rPr>
          <w:rtl/>
        </w:rPr>
        <w:t xml:space="preserve"> « من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47956" w:rsidTr="00547956">
        <w:tc>
          <w:tcPr>
            <w:tcW w:w="4006" w:type="dxa"/>
          </w:tcPr>
          <w:p w:rsidR="00547956" w:rsidRDefault="00547956" w:rsidP="00DA4FAD">
            <w:pPr>
              <w:pStyle w:val="libFootnote0"/>
              <w:rPr>
                <w:rtl/>
              </w:rPr>
            </w:pPr>
            <w:r>
              <w:rPr>
                <w:rtl/>
              </w:rPr>
              <w:t>(6).</w:t>
            </w:r>
            <w:r w:rsidRPr="00951346">
              <w:rPr>
                <w:rtl/>
              </w:rPr>
              <w:t xml:space="preserve"> في حاشية « ج ، بر » : « ذكر الله</w:t>
            </w:r>
            <w:r>
              <w:rPr>
                <w:rtl/>
              </w:rPr>
              <w:t xml:space="preserve"> ».</w:t>
            </w:r>
          </w:p>
        </w:tc>
        <w:tc>
          <w:tcPr>
            <w:tcW w:w="4006" w:type="dxa"/>
          </w:tcPr>
          <w:p w:rsidR="00547956" w:rsidRDefault="00547956" w:rsidP="00DA4FAD">
            <w:pPr>
              <w:pStyle w:val="libFootnote0"/>
              <w:rPr>
                <w:rtl/>
              </w:rPr>
            </w:pPr>
            <w:r>
              <w:rPr>
                <w:rtl/>
              </w:rPr>
              <w:t>(7).</w:t>
            </w:r>
            <w:r w:rsidRPr="00951346">
              <w:rPr>
                <w:rtl/>
              </w:rPr>
              <w:t xml:space="preserve"> في « ب ، ج ، بس » </w:t>
            </w:r>
            <w:r>
              <w:rPr>
                <w:rtl/>
              </w:rPr>
              <w:t>: -</w:t>
            </w:r>
            <w:r w:rsidRPr="00951346">
              <w:rPr>
                <w:rtl/>
              </w:rPr>
              <w:t xml:space="preserve"> « منه</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هكذا في النسخ التي قوبلت والوافي والوسائل. وفي المطبوع : + « هذه الآية</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5C1001">
        <w:rPr>
          <w:rStyle w:val="libAieChar"/>
          <w:rtl/>
        </w:rPr>
        <w:lastRenderedPageBreak/>
        <w:t>آمَنُوا اذْكُرُوا اللهَ ذِكْراً كَثِيراً</w:t>
      </w:r>
      <w:r w:rsidR="00953600">
        <w:rPr>
          <w:rStyle w:val="libAieChar"/>
          <w:rFonts w:hint="cs"/>
          <w:rtl/>
        </w:rPr>
        <w:t xml:space="preserve"> *</w:t>
      </w:r>
      <w:r w:rsidRPr="005C1001">
        <w:rPr>
          <w:rStyle w:val="libAieChar"/>
          <w:rtl/>
        </w:rPr>
        <w:t xml:space="preserve"> وَسَبِّحُوهُ بُكْرَةً وَأَصِيلاً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فَقَالَ : « لَمْ يَجْعَلِ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لَهُ حَدّاً يَنْتَهِي إِلَيْهِ</w:t>
      </w:r>
      <w:r>
        <w:rPr>
          <w:rtl/>
          <w:lang w:bidi="fa-IR"/>
        </w:rPr>
        <w:t xml:space="preserve"> ».</w:t>
      </w:r>
    </w:p>
    <w:p w:rsidR="00DA4FAD" w:rsidRDefault="00DA4FAD" w:rsidP="00DA4FAD">
      <w:pPr>
        <w:pStyle w:val="libNormal"/>
        <w:rPr>
          <w:rtl/>
          <w:lang w:bidi="fa-IR"/>
        </w:rPr>
      </w:pPr>
      <w:r w:rsidRPr="00951346">
        <w:rPr>
          <w:rtl/>
          <w:lang w:bidi="fa-IR"/>
        </w:rPr>
        <w:t xml:space="preserve">قَالَ : « وَكَانَ أَبِي </w:t>
      </w:r>
      <w:r w:rsidRPr="00924332">
        <w:rPr>
          <w:rStyle w:val="libAlaemChar"/>
          <w:rtl/>
        </w:rPr>
        <w:t>عليه‌السلام</w:t>
      </w:r>
      <w:r w:rsidRPr="00951346">
        <w:rPr>
          <w:rtl/>
          <w:lang w:bidi="fa-IR"/>
        </w:rPr>
        <w:t xml:space="preserve"> كَثِيرَ الذِّكْرِ ، لَقَدْ كُنْتُ أَمْشِي مَعَهُ وَإِنَّهُ لَيَذْكُرُ اللهَ ، وَآكُلُ مَعَهُ الطَّعَامَ </w:t>
      </w:r>
      <w:r w:rsidRPr="00625F5B">
        <w:rPr>
          <w:rStyle w:val="libFootnotenumChar"/>
          <w:rtl/>
        </w:rPr>
        <w:t>(2)</w:t>
      </w:r>
      <w:r w:rsidRPr="00951346">
        <w:rPr>
          <w:rtl/>
          <w:lang w:bidi="fa-IR"/>
        </w:rPr>
        <w:t xml:space="preserve"> وَإِنَّهُ لَيَذْكُرُ اللهَ ، وَلَقَدْ كَانَ يُحَدِّثُ الْقَوْمَ وَمَا </w:t>
      </w:r>
      <w:r w:rsidRPr="00625F5B">
        <w:rPr>
          <w:rStyle w:val="libFootnotenumChar"/>
          <w:rtl/>
        </w:rPr>
        <w:t>(3)</w:t>
      </w:r>
      <w:r w:rsidRPr="00951346">
        <w:rPr>
          <w:rtl/>
          <w:lang w:bidi="fa-IR"/>
        </w:rPr>
        <w:t xml:space="preserve"> يَشْغَلُهُ ذلِكَ عَنْ </w:t>
      </w:r>
      <w:r w:rsidRPr="00625F5B">
        <w:rPr>
          <w:rStyle w:val="libFootnotenumChar"/>
          <w:rtl/>
        </w:rPr>
        <w:t>(4)</w:t>
      </w:r>
      <w:r w:rsidRPr="00951346">
        <w:rPr>
          <w:rtl/>
          <w:lang w:bidi="fa-IR"/>
        </w:rPr>
        <w:t xml:space="preserve"> ذِكْرِ اللهِ ، وَكُنْتُ أَرى لِسَانَهُ لَازِقاً بِحَ</w:t>
      </w:r>
      <w:r w:rsidR="00A258AB">
        <w:rPr>
          <w:rtl/>
          <w:lang w:bidi="fa-IR"/>
        </w:rPr>
        <w:t>نَكِهِ يَقُولُ : لَاإِلهَ إِل</w:t>
      </w:r>
      <w:r w:rsidR="00A258AB">
        <w:rPr>
          <w:rFonts w:hint="cs"/>
          <w:rtl/>
          <w:lang w:bidi="fa-IR"/>
        </w:rPr>
        <w:t>َّ</w:t>
      </w:r>
      <w:r w:rsidR="00A258AB">
        <w:rPr>
          <w:rtl/>
          <w:lang w:bidi="fa-IR"/>
        </w:rPr>
        <w:t>ا</w:t>
      </w:r>
      <w:r w:rsidRPr="00951346">
        <w:rPr>
          <w:rtl/>
          <w:lang w:bidi="fa-IR"/>
        </w:rPr>
        <w:t xml:space="preserve"> اللهُ ، وَكَانَ يَجْمَعُنَا فَيَأْمُرُنَا بِالذِّكْرِ حَتّى تَطْلُعَ الشَّمْسُ ، وَ</w:t>
      </w:r>
      <w:r>
        <w:rPr>
          <w:rFonts w:hint="cs"/>
          <w:rtl/>
          <w:lang w:bidi="fa-IR"/>
        </w:rPr>
        <w:t xml:space="preserve"> </w:t>
      </w:r>
      <w:r w:rsidRPr="00625F5B">
        <w:rPr>
          <w:rStyle w:val="libFootnotenumChar"/>
          <w:rtl/>
        </w:rPr>
        <w:t>(5)</w:t>
      </w:r>
      <w:r w:rsidRPr="00951346">
        <w:rPr>
          <w:rtl/>
          <w:lang w:bidi="fa-IR"/>
        </w:rPr>
        <w:t xml:space="preserve"> يَأْمُرُ </w:t>
      </w:r>
      <w:r w:rsidRPr="00625F5B">
        <w:rPr>
          <w:rStyle w:val="libFootnotenumChar"/>
          <w:rtl/>
        </w:rPr>
        <w:t>(6)</w:t>
      </w:r>
      <w:r w:rsidRPr="00951346">
        <w:rPr>
          <w:rtl/>
          <w:lang w:bidi="fa-IR"/>
        </w:rPr>
        <w:t xml:space="preserve"> بِالْقِرَاءَةِ مَنْ كَانَ يَقْرَأُ مِنَّا ، وَمَنْ كَانَ لَايَقْرَأُ مِنَّا أَمَرَهُ بِالذِّكْرِ.</w:t>
      </w:r>
    </w:p>
    <w:p w:rsidR="00DA4FAD" w:rsidRDefault="00DA4FAD" w:rsidP="00DA4FAD">
      <w:pPr>
        <w:pStyle w:val="libNormal"/>
        <w:rPr>
          <w:rtl/>
          <w:lang w:bidi="fa-IR"/>
        </w:rPr>
      </w:pPr>
      <w:r w:rsidRPr="00951346">
        <w:rPr>
          <w:rtl/>
          <w:lang w:bidi="fa-IR"/>
        </w:rPr>
        <w:t>وَالْبَيْتُ الَّذِي يُقْرَأُ فِيهِ الْقُرْآنُ ، وَيُذْكَرُ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فِيهِ ، تَكْثُرُ </w:t>
      </w:r>
      <w:r w:rsidRPr="00625F5B">
        <w:rPr>
          <w:rStyle w:val="libFootnotenumChar"/>
          <w:rtl/>
        </w:rPr>
        <w:t>(7)</w:t>
      </w:r>
      <w:r w:rsidRPr="00951346">
        <w:rPr>
          <w:rtl/>
          <w:lang w:bidi="fa-IR"/>
        </w:rPr>
        <w:t xml:space="preserve"> بَرَكَتُهُ ، وَتَحْضُرُهُ الْمَلَائِكَةُ ، وَتَهْجُرُهُ </w:t>
      </w:r>
      <w:r w:rsidRPr="00625F5B">
        <w:rPr>
          <w:rStyle w:val="libFootnotenumChar"/>
          <w:rtl/>
        </w:rPr>
        <w:t>(8)</w:t>
      </w:r>
      <w:r w:rsidRPr="00951346">
        <w:rPr>
          <w:rtl/>
          <w:lang w:bidi="fa-IR"/>
        </w:rPr>
        <w:t xml:space="preserve"> الشَّيَاطِينُ ، وَيُضِي‌ءُ لِأَهْلِ السَّمَاءِ ، كَمَا يُضِي‌ءُ الْكَوْكَبُ الدُّرِّيُّ </w:t>
      </w:r>
      <w:r w:rsidRPr="00625F5B">
        <w:rPr>
          <w:rStyle w:val="libFootnotenumChar"/>
          <w:rtl/>
        </w:rPr>
        <w:t>(9)</w:t>
      </w:r>
      <w:r w:rsidRPr="00951346">
        <w:rPr>
          <w:rtl/>
          <w:lang w:bidi="fa-IR"/>
        </w:rPr>
        <w:t xml:space="preserve"> لِأَهْلِ الْأَرْضِ ؛ وَالْبَيْتُ الَّذِي لَايُقْرَأُ فِيهِ الْقُرْآنُ ، وَلَايُذْكَرُ اللهُ فِيهِ ، تَقِلُّ </w:t>
      </w:r>
      <w:r w:rsidRPr="00625F5B">
        <w:rPr>
          <w:rStyle w:val="libFootnotenumChar"/>
          <w:rtl/>
        </w:rPr>
        <w:t>(10)</w:t>
      </w:r>
      <w:r w:rsidRPr="00951346">
        <w:rPr>
          <w:rtl/>
          <w:lang w:bidi="fa-IR"/>
        </w:rPr>
        <w:t xml:space="preserve"> بَرَكَتُهُ ، وَتَهْجُرُهُ الْمَلَائِكَةُ ، وَتَحْضُرُهُ </w:t>
      </w:r>
      <w:r w:rsidRPr="00625F5B">
        <w:rPr>
          <w:rStyle w:val="libFootnotenumChar"/>
          <w:rtl/>
        </w:rPr>
        <w:t>(11)</w:t>
      </w:r>
      <w:r w:rsidRPr="00951346">
        <w:rPr>
          <w:rtl/>
          <w:lang w:bidi="fa-IR"/>
        </w:rPr>
        <w:t xml:space="preserve"> الشَّيَاطِينُ.</w:t>
      </w:r>
    </w:p>
    <w:p w:rsidR="00DA4FAD" w:rsidRPr="00951346" w:rsidRDefault="00DA4FAD" w:rsidP="00DA4FAD">
      <w:pPr>
        <w:pStyle w:val="libNormal"/>
        <w:rPr>
          <w:rtl/>
          <w:lang w:bidi="fa-IR"/>
        </w:rPr>
      </w:pPr>
      <w:r w:rsidRPr="00951346">
        <w:rPr>
          <w:rtl/>
          <w:lang w:bidi="fa-IR"/>
        </w:rPr>
        <w:t xml:space="preserve">وَقَدْ </w:t>
      </w:r>
      <w:r w:rsidRPr="00625F5B">
        <w:rPr>
          <w:rStyle w:val="libFootnotenumChar"/>
          <w:rtl/>
        </w:rPr>
        <w:t>(12)</w:t>
      </w:r>
      <w:r w:rsidRPr="00951346">
        <w:rPr>
          <w:rtl/>
          <w:lang w:bidi="fa-IR"/>
        </w:rPr>
        <w:t xml:space="preserve"> قَالَ رَسُولُ اللهِ </w:t>
      </w:r>
      <w:r w:rsidR="0091593C" w:rsidRPr="0091593C">
        <w:rPr>
          <w:rStyle w:val="libAlaemChar"/>
          <w:rtl/>
        </w:rPr>
        <w:t>صلى‌الله‌عليه‌وآله</w:t>
      </w:r>
      <w:r>
        <w:rPr>
          <w:rtl/>
          <w:lang w:bidi="fa-IR"/>
        </w:rPr>
        <w:t xml:space="preserve"> : أَ</w:t>
      </w:r>
      <w:r w:rsidRPr="00951346">
        <w:rPr>
          <w:rtl/>
          <w:lang w:bidi="fa-IR"/>
        </w:rPr>
        <w:t xml:space="preserve">لَاأُخْبِرُكُمْ بِخَيْرِ أَعْمَالِكُمْ لَكُمْ </w:t>
      </w:r>
      <w:r w:rsidRPr="00625F5B">
        <w:rPr>
          <w:rStyle w:val="libFootnotenumChar"/>
          <w:rtl/>
        </w:rPr>
        <w:t>(13)</w:t>
      </w:r>
      <w:r w:rsidRPr="00951346">
        <w:rPr>
          <w:rtl/>
          <w:lang w:bidi="fa-IR"/>
        </w:rPr>
        <w:t xml:space="preserve"> ، أَرْفَعِهَا </w:t>
      </w:r>
      <w:r w:rsidRPr="00625F5B">
        <w:rPr>
          <w:rStyle w:val="libFootnotenumChar"/>
          <w:rtl/>
        </w:rPr>
        <w:t>(14)</w:t>
      </w:r>
      <w:r w:rsidRPr="00951346">
        <w:rPr>
          <w:rtl/>
          <w:lang w:bidi="fa-IR"/>
        </w:rPr>
        <w:t xml:space="preserve"> فِي دَرَجَاتِكُمْ وَأَزْكَاهَا عِنْدَ مَلِيكِكُمْ ، وَخَيْرٍ لَكُمْ مِنَ الدِّينَارِ وَالدِّرْهَمِ ، وَخَيْرٍ لَكُمْ مِنْ أَنْ تَلْقَوْا عَدُوَّكُمْ فَتَقْتُلُوهُمْ </w:t>
      </w:r>
      <w:r w:rsidRPr="00625F5B">
        <w:rPr>
          <w:rStyle w:val="libFootnotenumChar"/>
          <w:rtl/>
        </w:rPr>
        <w:t>(15)</w:t>
      </w:r>
      <w:r w:rsidRPr="00951346">
        <w:rPr>
          <w:rtl/>
          <w:lang w:bidi="fa-IR"/>
        </w:rPr>
        <w:t xml:space="preserve"> وَيَقْتُلُوكُمْ</w:t>
      </w:r>
      <w:r>
        <w:rPr>
          <w:rtl/>
          <w:lang w:bidi="fa-IR"/>
        </w:rPr>
        <w:t>؟</w:t>
      </w:r>
      <w:r w:rsidRPr="00951346">
        <w:rPr>
          <w:rtl/>
          <w:lang w:bidi="fa-IR"/>
        </w:rPr>
        <w:t xml:space="preserve"> فَقَالُوا </w:t>
      </w:r>
      <w:r w:rsidRPr="00625F5B">
        <w:rPr>
          <w:rStyle w:val="libFootnotenumChar"/>
          <w:rtl/>
        </w:rPr>
        <w:t>(16)</w:t>
      </w:r>
      <w:r w:rsidRPr="00951346">
        <w:rPr>
          <w:rtl/>
          <w:lang w:bidi="fa-IR"/>
        </w:rPr>
        <w:t xml:space="preserve"> : بَلى ،</w:t>
      </w:r>
      <w:r w:rsidR="007573EE">
        <w:rPr>
          <w:rFonts w:hint="cs"/>
          <w:rtl/>
          <w:lang w:bidi="fa-IR"/>
        </w:rPr>
        <w:t>.............................................</w:t>
      </w:r>
      <w:r w:rsidR="007573EE">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775BA" w:rsidTr="00A775BA">
        <w:tc>
          <w:tcPr>
            <w:tcW w:w="4006" w:type="dxa"/>
          </w:tcPr>
          <w:p w:rsidR="00A775BA" w:rsidRDefault="00A775BA" w:rsidP="00DA4FAD">
            <w:pPr>
              <w:pStyle w:val="libFootnote0"/>
              <w:rPr>
                <w:rtl/>
              </w:rPr>
            </w:pPr>
            <w:r>
              <w:rPr>
                <w:rtl/>
              </w:rPr>
              <w:t>(1).</w:t>
            </w:r>
            <w:r w:rsidRPr="00951346">
              <w:rPr>
                <w:rtl/>
              </w:rPr>
              <w:t xml:space="preserve"> الأحزاب (33) : 41</w:t>
            </w:r>
            <w:r>
              <w:rPr>
                <w:rtl/>
              </w:rPr>
              <w:t xml:space="preserve"> - </w:t>
            </w:r>
            <w:r w:rsidRPr="00951346">
              <w:rPr>
                <w:rtl/>
              </w:rPr>
              <w:t>42.</w:t>
            </w:r>
          </w:p>
        </w:tc>
        <w:tc>
          <w:tcPr>
            <w:tcW w:w="4006" w:type="dxa"/>
          </w:tcPr>
          <w:p w:rsidR="00A775BA" w:rsidRDefault="00A775BA" w:rsidP="00DA4FAD">
            <w:pPr>
              <w:pStyle w:val="libFootnote0"/>
              <w:rPr>
                <w:rtl/>
              </w:rPr>
            </w:pPr>
            <w:r>
              <w:rPr>
                <w:rtl/>
              </w:rPr>
              <w:t>(2).</w:t>
            </w:r>
            <w:r w:rsidRPr="00951346">
              <w:rPr>
                <w:rtl/>
              </w:rPr>
              <w:t xml:space="preserve"> في « ب » </w:t>
            </w:r>
            <w:r>
              <w:rPr>
                <w:rtl/>
              </w:rPr>
              <w:t>: -</w:t>
            </w:r>
            <w:r w:rsidRPr="00951346">
              <w:rPr>
                <w:rtl/>
              </w:rPr>
              <w:t xml:space="preserve"> « الطعام</w:t>
            </w:r>
            <w:r>
              <w:rPr>
                <w:rtl/>
              </w:rPr>
              <w:t xml:space="preserve"> ».</w:t>
            </w:r>
          </w:p>
        </w:tc>
      </w:tr>
      <w:tr w:rsidR="00A775BA" w:rsidTr="00A775BA">
        <w:tc>
          <w:tcPr>
            <w:tcW w:w="4006" w:type="dxa"/>
          </w:tcPr>
          <w:p w:rsidR="00A775BA" w:rsidRDefault="00A775BA" w:rsidP="00DA4FAD">
            <w:pPr>
              <w:pStyle w:val="libFootnote0"/>
              <w:rPr>
                <w:rtl/>
              </w:rPr>
            </w:pPr>
            <w:r>
              <w:rPr>
                <w:rtl/>
              </w:rPr>
              <w:t>(3).</w:t>
            </w:r>
            <w:r w:rsidRPr="00951346">
              <w:rPr>
                <w:rtl/>
              </w:rPr>
              <w:t xml:space="preserve"> في « ب ، بس » : « ما » بدون الواو.</w:t>
            </w:r>
          </w:p>
        </w:tc>
        <w:tc>
          <w:tcPr>
            <w:tcW w:w="4006" w:type="dxa"/>
          </w:tcPr>
          <w:p w:rsidR="00A775BA" w:rsidRDefault="00A775BA" w:rsidP="00DA4FAD">
            <w:pPr>
              <w:pStyle w:val="libFootnote0"/>
              <w:rPr>
                <w:rtl/>
              </w:rPr>
            </w:pPr>
            <w:r>
              <w:rPr>
                <w:rtl/>
              </w:rPr>
              <w:t>(4).</w:t>
            </w:r>
            <w:r w:rsidRPr="00951346">
              <w:rPr>
                <w:rtl/>
              </w:rPr>
              <w:t xml:space="preserve"> في مرآة العقول : « من</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حاشية « ص » والوسائل ، ح 8986 : « وكان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9210F" w:rsidTr="0059210F">
        <w:tc>
          <w:tcPr>
            <w:tcW w:w="4006" w:type="dxa"/>
          </w:tcPr>
          <w:p w:rsidR="0059210F" w:rsidRDefault="0059210F" w:rsidP="00DA4FAD">
            <w:pPr>
              <w:pStyle w:val="libFootnote0"/>
              <w:rPr>
                <w:rtl/>
                <w:lang w:bidi="fa-IR"/>
              </w:rPr>
            </w:pPr>
            <w:r>
              <w:rPr>
                <w:rtl/>
              </w:rPr>
              <w:t>(6).</w:t>
            </w:r>
            <w:r w:rsidRPr="00951346">
              <w:rPr>
                <w:rtl/>
              </w:rPr>
              <w:t xml:space="preserve"> في « ج ، ز » : « يأمرنا</w:t>
            </w:r>
            <w:r>
              <w:rPr>
                <w:rtl/>
              </w:rPr>
              <w:t xml:space="preserve"> ».</w:t>
            </w:r>
          </w:p>
        </w:tc>
        <w:tc>
          <w:tcPr>
            <w:tcW w:w="4006" w:type="dxa"/>
          </w:tcPr>
          <w:p w:rsidR="0059210F" w:rsidRDefault="0059210F" w:rsidP="00DA4FAD">
            <w:pPr>
              <w:pStyle w:val="libFootnote0"/>
              <w:rPr>
                <w:rtl/>
                <w:lang w:bidi="fa-IR"/>
              </w:rPr>
            </w:pPr>
            <w:r>
              <w:rPr>
                <w:rtl/>
              </w:rPr>
              <w:t>(7).</w:t>
            </w:r>
            <w:r w:rsidRPr="00951346">
              <w:rPr>
                <w:rtl/>
              </w:rPr>
              <w:t xml:space="preserve"> في « ب ، بف » : « يكثر</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 تهجره » أي تتركه وتعرض عنه. </w:t>
      </w:r>
      <w:r w:rsidR="00DA4FAD" w:rsidRPr="00707A47">
        <w:rPr>
          <w:rStyle w:val="libFootnoteBoldChar"/>
          <w:rtl/>
        </w:rPr>
        <w:t>النهاية</w:t>
      </w:r>
      <w:r w:rsidR="00DA4FAD" w:rsidRPr="00951346">
        <w:rPr>
          <w:rtl/>
        </w:rPr>
        <w:t xml:space="preserve"> ، ج 5 ، ص 245 ( هجر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قال ابن الأثير : « أي الشديد الإنارة ، كأنّه نُسب إلى الدرّ تشبيهاً بصفائه. وقال الفرّاء : الكوكب الدرّيّ عند العرب هو العظيم المقدار. وقيل : هو أحد الكواكب الخمسة السيّارة</w:t>
      </w:r>
      <w:r w:rsidR="00DA4FAD">
        <w:rPr>
          <w:rtl/>
        </w:rPr>
        <w:t xml:space="preserve"> ». </w:t>
      </w:r>
      <w:r w:rsidR="00DA4FAD" w:rsidRPr="00707A47">
        <w:rPr>
          <w:rStyle w:val="libFootnoteBoldChar"/>
          <w:rtl/>
        </w:rPr>
        <w:t>النهاية</w:t>
      </w:r>
      <w:r w:rsidR="00DA4FAD" w:rsidRPr="00951346">
        <w:rPr>
          <w:rtl/>
        </w:rPr>
        <w:t xml:space="preserve"> ، ج 2 ، ص 113 ( درر )</w:t>
      </w:r>
      <w:r w:rsidR="00DA4FAD">
        <w:rPr>
          <w:rtl/>
        </w:rPr>
        <w:t>.</w:t>
      </w:r>
    </w:p>
    <w:tbl>
      <w:tblPr>
        <w:tblStyle w:val="TableGrid"/>
        <w:bidiVisual/>
        <w:tblW w:w="0" w:type="auto"/>
        <w:tblLook w:val="04A0" w:firstRow="1" w:lastRow="0" w:firstColumn="1" w:lastColumn="0" w:noHBand="0" w:noVBand="1"/>
      </w:tblPr>
      <w:tblGrid>
        <w:gridCol w:w="4006"/>
        <w:gridCol w:w="4006"/>
      </w:tblGrid>
      <w:tr w:rsidR="0059210F" w:rsidTr="0059210F">
        <w:tc>
          <w:tcPr>
            <w:tcW w:w="4006" w:type="dxa"/>
          </w:tcPr>
          <w:p w:rsidR="0059210F" w:rsidRDefault="0059210F" w:rsidP="00DA4FAD">
            <w:pPr>
              <w:pStyle w:val="libFootnote0"/>
              <w:rPr>
                <w:rtl/>
              </w:rPr>
            </w:pPr>
            <w:r>
              <w:rPr>
                <w:rtl/>
              </w:rPr>
              <w:t>(10).</w:t>
            </w:r>
            <w:r w:rsidRPr="00951346">
              <w:rPr>
                <w:rtl/>
              </w:rPr>
              <w:t xml:space="preserve"> في « ب ، بر » : « يقلّ</w:t>
            </w:r>
            <w:r>
              <w:rPr>
                <w:rtl/>
              </w:rPr>
              <w:t xml:space="preserve"> ».</w:t>
            </w:r>
          </w:p>
        </w:tc>
        <w:tc>
          <w:tcPr>
            <w:tcW w:w="4006" w:type="dxa"/>
          </w:tcPr>
          <w:p w:rsidR="0059210F" w:rsidRDefault="0059210F" w:rsidP="00DA4FAD">
            <w:pPr>
              <w:pStyle w:val="libFootnote0"/>
              <w:rPr>
                <w:rtl/>
              </w:rPr>
            </w:pPr>
            <w:r>
              <w:rPr>
                <w:rtl/>
              </w:rPr>
              <w:t>(11).</w:t>
            </w:r>
            <w:r w:rsidRPr="00951346">
              <w:rPr>
                <w:rtl/>
              </w:rPr>
              <w:t xml:space="preserve"> في « بر » : « ويحضره</w:t>
            </w:r>
            <w:r>
              <w:rPr>
                <w:rtl/>
              </w:rPr>
              <w:t xml:space="preserve"> ».</w:t>
            </w:r>
          </w:p>
        </w:tc>
      </w:tr>
      <w:tr w:rsidR="0059210F" w:rsidTr="0059210F">
        <w:tc>
          <w:tcPr>
            <w:tcW w:w="4006" w:type="dxa"/>
          </w:tcPr>
          <w:p w:rsidR="0059210F" w:rsidRDefault="0059210F" w:rsidP="00DA4FAD">
            <w:pPr>
              <w:pStyle w:val="libFootnote0"/>
              <w:rPr>
                <w:rtl/>
              </w:rPr>
            </w:pPr>
            <w:r>
              <w:rPr>
                <w:rtl/>
              </w:rPr>
              <w:t>(12). ف</w:t>
            </w:r>
            <w:r w:rsidRPr="00951346">
              <w:rPr>
                <w:rtl/>
              </w:rPr>
              <w:t xml:space="preserve">ي « ب ، ص ، بس » </w:t>
            </w:r>
            <w:r>
              <w:rPr>
                <w:rtl/>
              </w:rPr>
              <w:t>: -</w:t>
            </w:r>
            <w:r w:rsidRPr="00951346">
              <w:rPr>
                <w:rtl/>
              </w:rPr>
              <w:t xml:space="preserve"> « قد</w:t>
            </w:r>
            <w:r>
              <w:rPr>
                <w:rtl/>
              </w:rPr>
              <w:t xml:space="preserve"> ».</w:t>
            </w:r>
          </w:p>
        </w:tc>
        <w:tc>
          <w:tcPr>
            <w:tcW w:w="4006" w:type="dxa"/>
          </w:tcPr>
          <w:p w:rsidR="0059210F" w:rsidRDefault="0059210F" w:rsidP="00DA4FAD">
            <w:pPr>
              <w:pStyle w:val="libFootnote0"/>
              <w:rPr>
                <w:rtl/>
              </w:rPr>
            </w:pPr>
            <w:r>
              <w:rPr>
                <w:rtl/>
              </w:rPr>
              <w:t xml:space="preserve">(13). </w:t>
            </w:r>
            <w:r w:rsidRPr="00951346">
              <w:rPr>
                <w:rtl/>
              </w:rPr>
              <w:t xml:space="preserve">في « ب ، ج ، بر ، بف » </w:t>
            </w:r>
            <w:r>
              <w:rPr>
                <w:rtl/>
              </w:rPr>
              <w:t>: -</w:t>
            </w:r>
            <w:r w:rsidRPr="00951346">
              <w:rPr>
                <w:rtl/>
              </w:rPr>
              <w:t xml:space="preserve"> « لكم</w:t>
            </w:r>
            <w:r>
              <w:rPr>
                <w:rtl/>
              </w:rPr>
              <w:t xml:space="preserve"> ».</w:t>
            </w:r>
          </w:p>
        </w:tc>
      </w:tr>
    </w:tbl>
    <w:p w:rsidR="00DA4FAD" w:rsidRPr="00951346" w:rsidRDefault="0091593C" w:rsidP="00DA4FAD">
      <w:pPr>
        <w:pStyle w:val="libFootnote0"/>
        <w:rPr>
          <w:rtl/>
          <w:lang w:bidi="fa-IR"/>
        </w:rPr>
      </w:pPr>
      <w:r>
        <w:rPr>
          <w:rtl/>
        </w:rPr>
        <w:t>(14).</w:t>
      </w:r>
      <w:r w:rsidR="00DA4FAD" w:rsidRPr="00951346">
        <w:rPr>
          <w:rtl/>
        </w:rPr>
        <w:t xml:space="preserve"> في الوسائل : « وأرفعها</w:t>
      </w:r>
      <w:r w:rsidR="00DA4FAD">
        <w:rPr>
          <w:rtl/>
        </w:rPr>
        <w:t xml:space="preserve"> ». </w:t>
      </w:r>
      <w:r w:rsidR="00DA4FAD" w:rsidRPr="00951346">
        <w:rPr>
          <w:rtl/>
        </w:rPr>
        <w:t>وفي « بر » وحاشية « ج » : + « لكم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9210F" w:rsidTr="0059210F">
        <w:tc>
          <w:tcPr>
            <w:tcW w:w="4006" w:type="dxa"/>
          </w:tcPr>
          <w:p w:rsidR="0059210F" w:rsidRDefault="0059210F" w:rsidP="00DA4FAD">
            <w:pPr>
              <w:pStyle w:val="libFootnote0"/>
              <w:rPr>
                <w:rtl/>
                <w:lang w:bidi="fa-IR"/>
              </w:rPr>
            </w:pPr>
            <w:r>
              <w:rPr>
                <w:rtl/>
              </w:rPr>
              <w:t>(15)</w:t>
            </w:r>
            <w:r w:rsidRPr="00951346">
              <w:rPr>
                <w:rtl/>
              </w:rPr>
              <w:t xml:space="preserve"> في « بس » : « فتقتلوه</w:t>
            </w:r>
            <w:r>
              <w:rPr>
                <w:rtl/>
              </w:rPr>
              <w:t xml:space="preserve"> ».</w:t>
            </w:r>
          </w:p>
        </w:tc>
        <w:tc>
          <w:tcPr>
            <w:tcW w:w="4006" w:type="dxa"/>
          </w:tcPr>
          <w:p w:rsidR="0059210F" w:rsidRDefault="0059210F" w:rsidP="00DA4FAD">
            <w:pPr>
              <w:pStyle w:val="libFootnote0"/>
              <w:rPr>
                <w:rtl/>
                <w:lang w:bidi="fa-IR"/>
              </w:rPr>
            </w:pPr>
            <w:r>
              <w:rPr>
                <w:rtl/>
              </w:rPr>
              <w:t>(1</w:t>
            </w:r>
            <w:r>
              <w:rPr>
                <w:rFonts w:hint="cs"/>
                <w:rtl/>
              </w:rPr>
              <w:t>6</w:t>
            </w:r>
            <w:r>
              <w:rPr>
                <w:rtl/>
              </w:rPr>
              <w:t>)</w:t>
            </w:r>
            <w:r w:rsidRPr="00951346">
              <w:rPr>
                <w:rtl/>
              </w:rPr>
              <w:t xml:space="preserve"> في « ز ، بف » والوافي : « قالوا</w:t>
            </w:r>
            <w:r>
              <w:rPr>
                <w:rtl/>
              </w:rPr>
              <w:t xml:space="preserve"> ».</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قَالَ </w:t>
      </w:r>
      <w:r w:rsidRPr="00625F5B">
        <w:rPr>
          <w:rStyle w:val="libFootnotenumChar"/>
          <w:rtl/>
        </w:rPr>
        <w:t>(1)</w:t>
      </w:r>
      <w:r w:rsidRPr="00951346">
        <w:rPr>
          <w:rtl/>
          <w:lang w:bidi="fa-IR"/>
        </w:rPr>
        <w:t xml:space="preserve"> : 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كَثِيراً ».</w:t>
      </w:r>
    </w:p>
    <w:p w:rsidR="00DA4FAD" w:rsidRPr="00951346" w:rsidRDefault="00DA4FAD" w:rsidP="00DA4FAD">
      <w:pPr>
        <w:pStyle w:val="libNormal"/>
        <w:rPr>
          <w:rtl/>
          <w:lang w:bidi="fa-IR"/>
        </w:rPr>
      </w:pPr>
      <w:r w:rsidRPr="00951346">
        <w:rPr>
          <w:rtl/>
          <w:lang w:bidi="fa-IR"/>
        </w:rPr>
        <w:t xml:space="preserve">ثُمَّ قَالَ : « جَاءَ رَجُلٌ إِلَى النَّبِيِّ </w:t>
      </w:r>
      <w:r w:rsidR="0091593C" w:rsidRPr="0091593C">
        <w:rPr>
          <w:rStyle w:val="libAlaemChar"/>
          <w:rtl/>
        </w:rPr>
        <w:t>صلى‌الله‌عليه‌وآله</w:t>
      </w:r>
      <w:r w:rsidRPr="00951346">
        <w:rPr>
          <w:rtl/>
          <w:lang w:bidi="fa-IR"/>
        </w:rPr>
        <w:t xml:space="preserve"> ، فَقَالَ </w:t>
      </w:r>
      <w:r w:rsidRPr="00625F5B">
        <w:rPr>
          <w:rStyle w:val="libFootnotenumChar"/>
          <w:rtl/>
        </w:rPr>
        <w:t>(2)</w:t>
      </w:r>
      <w:r w:rsidRPr="00951346">
        <w:rPr>
          <w:rtl/>
          <w:lang w:bidi="fa-IR"/>
        </w:rPr>
        <w:t xml:space="preserve"> : مَنْ خَيْرُ أَهْلِ الْمَسْجِدِ</w:t>
      </w:r>
      <w:r>
        <w:rPr>
          <w:rtl/>
          <w:lang w:bidi="fa-IR"/>
        </w:rPr>
        <w:t>؟</w:t>
      </w:r>
      <w:r w:rsidRPr="00951346">
        <w:rPr>
          <w:rtl/>
          <w:lang w:bidi="fa-IR"/>
        </w:rPr>
        <w:t xml:space="preserve"> فَقَالَ : أَكْثَرُهُمْ لِلّهِ ذِكْراً ، وَقَالَ رَسُولُ اللهِ </w:t>
      </w:r>
      <w:r w:rsidR="0091593C" w:rsidRPr="0091593C">
        <w:rPr>
          <w:rStyle w:val="libAlaemChar"/>
          <w:rtl/>
        </w:rPr>
        <w:t>صلى‌الله‌عليه‌وآله</w:t>
      </w:r>
      <w:r w:rsidRPr="00951346">
        <w:rPr>
          <w:rtl/>
          <w:lang w:bidi="fa-IR"/>
        </w:rPr>
        <w:t xml:space="preserve"> : مَنْ أُعْطِيَ لِسَاناً ذَاكِراً ، فَقَدْ أُعْطِيَ خَيْرَ الدُّنْيَا وَالْآخِرَةِ ، وَقَالَ </w:t>
      </w:r>
      <w:r w:rsidRPr="00625F5B">
        <w:rPr>
          <w:rStyle w:val="libFootnotenumChar"/>
          <w:rtl/>
        </w:rPr>
        <w:t>(3)</w:t>
      </w:r>
      <w:r w:rsidRPr="00951346">
        <w:rPr>
          <w:rtl/>
          <w:lang w:bidi="fa-IR"/>
        </w:rPr>
        <w:t xml:space="preserve"> فِي قَوْلِهِ تَعَالى : </w:t>
      </w:r>
      <w:r w:rsidRPr="00924332">
        <w:rPr>
          <w:rStyle w:val="libAlaemChar"/>
          <w:rtl/>
        </w:rPr>
        <w:t>(</w:t>
      </w:r>
      <w:r w:rsidRPr="005C1001">
        <w:rPr>
          <w:rStyle w:val="libAieChar"/>
          <w:rtl/>
        </w:rPr>
        <w:t xml:space="preserve"> وَلا تَمْنُنْ تَسْتَكْثِرُ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قَالَ : لَاتَسْتَكْثِرْ </w:t>
      </w:r>
      <w:r w:rsidRPr="00625F5B">
        <w:rPr>
          <w:rStyle w:val="libFootnotenumChar"/>
          <w:rtl/>
        </w:rPr>
        <w:t>(5)</w:t>
      </w:r>
      <w:r w:rsidRPr="00951346">
        <w:rPr>
          <w:rtl/>
          <w:lang w:bidi="fa-IR"/>
        </w:rPr>
        <w:t xml:space="preserve"> مَا عَمِلْتَ مِنْ خَيْرٍ لِلّهِ</w:t>
      </w:r>
      <w:r>
        <w:rPr>
          <w:rtl/>
          <w:lang w:bidi="fa-IR"/>
        </w:rPr>
        <w:t>».</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3199</w:t>
      </w:r>
      <w:r w:rsidRPr="002C2FC4">
        <w:rPr>
          <w:rStyle w:val="libBold2Char"/>
          <w:rtl/>
        </w:rPr>
        <w:t xml:space="preserve"> / 2.</w:t>
      </w:r>
      <w:r w:rsidRPr="00951346">
        <w:rPr>
          <w:rtl/>
          <w:lang w:bidi="fa-IR"/>
        </w:rPr>
        <w:t xml:space="preserve"> حُمَيْدُ بْنُ زِيَادٍ ، عَنِ ابْنِ سَمَاعَةَ ، عَنْ وُهَيْبِ بْنِ حَفْصٍ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شِيعَتُنَا الَّذِينَ إِذَا خَلَوْا ذَكَرُوا اللهَ كَثِيراً</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 ، ج ، د ، ز ، ص ، بر ، بس ، بف » والوافي. وفي المطبوع : « فقال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حاشية « بر » : « وقال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ج 12 ، ص 132 : « الضميران في « قال » أوّلاً وثانياً إمّا راجعان إلى الرسول أو إلى الإمام ، أو الأوّل راجع إلى الإمام والثاني إلى الرسول. فعلى الأوّلين « قال » ثانياً تكرار وتأكيد للأوّل ، وعلى الأخير الظرف أعني « في قوله » متعلّق بقوله : « قال » ثانياً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المدّثّر (74) : 6. وفي </w:t>
      </w:r>
      <w:r w:rsidR="00DA4FAD" w:rsidRPr="00707A47">
        <w:rPr>
          <w:rStyle w:val="libFootnoteBoldChar"/>
          <w:rtl/>
        </w:rPr>
        <w:t>مرآة العقول</w:t>
      </w:r>
      <w:r w:rsidR="00DA4FAD" w:rsidRPr="00951346">
        <w:rPr>
          <w:rtl/>
        </w:rPr>
        <w:t xml:space="preserve"> : « أقو</w:t>
      </w:r>
      <w:r w:rsidR="0059210F">
        <w:rPr>
          <w:rtl/>
        </w:rPr>
        <w:t>ل : اتّفق القرّاء على الرفع إل</w:t>
      </w:r>
      <w:r w:rsidR="0059210F">
        <w:rPr>
          <w:rFonts w:hint="cs"/>
          <w:rtl/>
        </w:rPr>
        <w:t>ّ</w:t>
      </w:r>
      <w:r w:rsidR="0059210F">
        <w:rPr>
          <w:rtl/>
        </w:rPr>
        <w:t>ا</w:t>
      </w:r>
      <w:r w:rsidR="0059210F">
        <w:rPr>
          <w:rFonts w:hint="cs"/>
          <w:rtl/>
        </w:rPr>
        <w:t xml:space="preserve"> </w:t>
      </w:r>
      <w:r w:rsidR="00DA4FAD" w:rsidRPr="00951346">
        <w:rPr>
          <w:rtl/>
        </w:rPr>
        <w:t>الحسن ؛ فإنّه قرأ بالجزم ، والأعمش فإنّه قرأ بالنصب</w:t>
      </w:r>
      <w:r w:rsidR="00DA4FAD">
        <w:rPr>
          <w:rtl/>
        </w:rPr>
        <w:t xml:space="preserve"> ..</w:t>
      </w:r>
      <w:r w:rsidR="00DA4FAD" w:rsidRPr="00951346">
        <w:rPr>
          <w:rtl/>
        </w:rPr>
        <w:t>. وقيل : الخبر محمول على رواية الرفع ، وهو حال عن المستتر في « لاتمنن</w:t>
      </w:r>
      <w:r w:rsidR="00DA4FAD">
        <w:rPr>
          <w:rtl/>
        </w:rPr>
        <w:t xml:space="preserve"> ». </w:t>
      </w:r>
      <w:r w:rsidR="00DA4FAD" w:rsidRPr="00951346">
        <w:rPr>
          <w:rtl/>
        </w:rPr>
        <w:t xml:space="preserve">والمنّ بمعنى النقص والإعياء ، أو بمعنى القطع. والنهي متوجّه إلى القيد وهو الاستكثار ، ولذا قال </w:t>
      </w:r>
      <w:r w:rsidR="00DA4FAD" w:rsidRPr="0059210F">
        <w:rPr>
          <w:rStyle w:val="libFootnoteAlaemChar"/>
          <w:rtl/>
        </w:rPr>
        <w:t>عليه‌السلام</w:t>
      </w:r>
      <w:r w:rsidR="00DA4FAD" w:rsidRPr="00951346">
        <w:rPr>
          <w:rtl/>
        </w:rPr>
        <w:t xml:space="preserve"> في التفسير : لاتستكثر</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w:t>
      </w:r>
      <w:r w:rsidR="00DA4FAD">
        <w:rPr>
          <w:rtl/>
        </w:rPr>
        <w:t xml:space="preserve">: </w:t>
      </w:r>
      <w:r w:rsidR="003E6B40">
        <w:rPr>
          <w:rtl/>
        </w:rPr>
        <w:t>-</w:t>
      </w:r>
      <w:r w:rsidR="00DA4FAD" w:rsidRPr="00951346">
        <w:rPr>
          <w:rtl/>
        </w:rPr>
        <w:t xml:space="preserve"> « قال : لاتستكثر</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فضل القرآن ، باب البيوت التي يقرأ فيها القرآن ، ح 3511 ، عن محمّد بن يحيى ، عن أحمد بن محمّد بن عيسى وعدّة من أصحابنا ، عن سهل بن زياد جميعاً ، عن جعفر بن محمّد بن عبيدالله ، عن ابن القدّاح ، عن أبي عبدالله ، عن أميرالمؤمنين </w:t>
      </w:r>
      <w:r w:rsidR="00DA4FAD" w:rsidRPr="00B34226">
        <w:rPr>
          <w:rStyle w:val="libFootnoteAlaemChar"/>
          <w:rtl/>
        </w:rPr>
        <w:t>عليهما‌السلام</w:t>
      </w:r>
      <w:r w:rsidR="00DA4FAD" w:rsidRPr="00951346">
        <w:rPr>
          <w:rtl/>
        </w:rPr>
        <w:t xml:space="preserve"> ، من قوله : « البيت الذي يقرأ فيه القرآن » إلى قوله : « تهجره الملائكة وتحضره الشياطين</w:t>
      </w:r>
      <w:r w:rsidR="00DA4FAD">
        <w:rPr>
          <w:rtl/>
        </w:rPr>
        <w:t xml:space="preserve"> ». </w:t>
      </w:r>
      <w:r w:rsidR="00DA4FAD" w:rsidRPr="00707A47">
        <w:rPr>
          <w:rStyle w:val="libFootnoteBoldChar"/>
          <w:rtl/>
        </w:rPr>
        <w:t>المحاسن</w:t>
      </w:r>
      <w:r w:rsidR="00DA4FAD" w:rsidRPr="00951346">
        <w:rPr>
          <w:rtl/>
        </w:rPr>
        <w:t xml:space="preserve"> ، ص 38 ، كتاب ثواب الأعمال ، ح 42 ، بسند آخر عن جعفر ، عن أبيه </w:t>
      </w:r>
      <w:r w:rsidR="00DA4FAD" w:rsidRPr="00B34226">
        <w:rPr>
          <w:rStyle w:val="libFootnoteAlaemChar"/>
          <w:rtl/>
        </w:rPr>
        <w:t>عليهما‌السلام</w:t>
      </w:r>
      <w:r w:rsidR="00DA4FAD" w:rsidRPr="00951346">
        <w:rPr>
          <w:rtl/>
        </w:rPr>
        <w:t xml:space="preserve"> عن النبيّ </w:t>
      </w:r>
      <w:r w:rsidRPr="00B34226">
        <w:rPr>
          <w:rStyle w:val="libFootnoteAlaemChar"/>
          <w:rtl/>
        </w:rPr>
        <w:t>صلى‌الله‌عليه‌وآله</w:t>
      </w:r>
      <w:r w:rsidR="00DA4FAD" w:rsidRPr="00951346">
        <w:rPr>
          <w:rtl/>
        </w:rPr>
        <w:t xml:space="preserve"> ، من قوله : « وقد قال رسول الله </w:t>
      </w:r>
      <w:r w:rsidRPr="00B34226">
        <w:rPr>
          <w:rStyle w:val="libFootnoteAlaemChar"/>
          <w:rtl/>
        </w:rPr>
        <w:t>صلى‌الله‌عليه‌وآله</w:t>
      </w:r>
      <w:r w:rsidR="00DA4FAD" w:rsidRPr="00951346">
        <w:rPr>
          <w:rtl/>
        </w:rPr>
        <w:t xml:space="preserve"> : ألا ا</w:t>
      </w:r>
      <w:r w:rsidR="00B34226">
        <w:rPr>
          <w:rFonts w:hint="cs"/>
          <w:rtl/>
        </w:rPr>
        <w:t>ُ</w:t>
      </w:r>
      <w:r w:rsidR="00DA4FAD" w:rsidRPr="00951346">
        <w:rPr>
          <w:rtl/>
        </w:rPr>
        <w:t xml:space="preserve">خبركم » إلى قوله : « فقال : ذكر الله عزّوجلّ كثيراً » مع اختلاف يسير. وراجع : </w:t>
      </w:r>
      <w:r w:rsidR="00DA4FAD" w:rsidRPr="00707A47">
        <w:rPr>
          <w:rStyle w:val="libFootnoteBoldChar"/>
          <w:rtl/>
        </w:rPr>
        <w:t>الجعفريّات</w:t>
      </w:r>
      <w:r w:rsidR="00DA4FAD" w:rsidRPr="00951346">
        <w:rPr>
          <w:rtl/>
        </w:rPr>
        <w:t xml:space="preserve"> ، ص 230 </w:t>
      </w:r>
      <w:r w:rsidR="00B34226">
        <w:rPr>
          <w:rFonts w:hint="cs"/>
          <w:rtl/>
        </w:rPr>
        <w:t>.</w:t>
      </w:r>
      <w:r w:rsidR="00DA4FAD" w:rsidRPr="00707A47">
        <w:rPr>
          <w:rStyle w:val="libFootnoteBoldChar"/>
          <w:rtl/>
        </w:rPr>
        <w:t>الوافي</w:t>
      </w:r>
      <w:r w:rsidR="00DA4FAD" w:rsidRPr="00951346">
        <w:rPr>
          <w:rtl/>
        </w:rPr>
        <w:t xml:space="preserve"> ، ج 9 ، ص 1444 ، ح 8509 ؛ </w:t>
      </w:r>
      <w:r w:rsidR="00DA4FAD" w:rsidRPr="00707A47">
        <w:rPr>
          <w:rStyle w:val="libFootnoteBoldChar"/>
          <w:rtl/>
        </w:rPr>
        <w:t>الوسائل</w:t>
      </w:r>
      <w:r w:rsidR="00DA4FAD" w:rsidRPr="00951346">
        <w:rPr>
          <w:rtl/>
        </w:rPr>
        <w:t xml:space="preserve"> ، ج 6 ، ص 199 ، ح 7726 ، من قوله : « كان يجمعنا فيأمرنا بالذكر » إلى قوله : « تكثر بركته » ؛ وج 7 ، ص 154 ، ح 8986 ؛ وص 160 ، ح 9004 ، قطعة منه ملخّصاً ؛ </w:t>
      </w:r>
      <w:r w:rsidR="00DA4FAD" w:rsidRPr="00707A47">
        <w:rPr>
          <w:rStyle w:val="libFootnoteBoldChar"/>
          <w:rtl/>
        </w:rPr>
        <w:t>البحار</w:t>
      </w:r>
      <w:r w:rsidR="00DA4FAD" w:rsidRPr="00951346">
        <w:rPr>
          <w:rtl/>
        </w:rPr>
        <w:t xml:space="preserve"> ، ج 46 ، ص 297 ، ح 29 ، من قوله : « قال : وكان أبي كثير الذكر » إلى قوله : « ومن كان لايقرأ منّا أمره بالذكر</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تذاكر الإخوان ، ح 2121 ، بسند آخر ، وتمام الرواية فيه : « شيعتنا الرحماء بينهم إذا خلوا ذكروا الله » ، مع زيادة في آخره </w:t>
      </w:r>
      <w:r w:rsidR="00B34226">
        <w:rPr>
          <w:rFonts w:hint="cs"/>
          <w:rtl/>
        </w:rPr>
        <w:t>.</w:t>
      </w:r>
      <w:r w:rsidR="00DA4FAD" w:rsidRPr="00707A47">
        <w:rPr>
          <w:rStyle w:val="libFootnoteBoldChar"/>
          <w:rtl/>
        </w:rPr>
        <w:t>الوافي</w:t>
      </w:r>
      <w:r w:rsidR="00DA4FAD" w:rsidRPr="00951346">
        <w:rPr>
          <w:rtl/>
        </w:rPr>
        <w:t xml:space="preserve"> ، ج 9 ، ص 1448 ، ح 8517 ؛ </w:t>
      </w:r>
      <w:r w:rsidR="00DA4FAD" w:rsidRPr="00707A47">
        <w:rPr>
          <w:rStyle w:val="libFootnoteBoldChar"/>
          <w:rtl/>
        </w:rPr>
        <w:t>الوسائل</w:t>
      </w:r>
      <w:r w:rsidR="00DA4FAD" w:rsidRPr="00951346">
        <w:rPr>
          <w:rtl/>
        </w:rPr>
        <w:t xml:space="preserve"> ، ج 7 ، ص 158 ، ح 8998.</w:t>
      </w:r>
    </w:p>
    <w:p w:rsidR="00C22AC0" w:rsidRDefault="00C22AC0" w:rsidP="00C22AC0">
      <w:pPr>
        <w:pStyle w:val="libNormal"/>
        <w:rPr>
          <w:rtl/>
          <w:lang w:bidi="fa-IR"/>
        </w:rPr>
      </w:pPr>
      <w:r>
        <w:rPr>
          <w:rtl/>
          <w:lang w:bidi="fa-IR"/>
        </w:rPr>
        <w:br w:type="page"/>
      </w:r>
    </w:p>
    <w:p w:rsidR="00B34226" w:rsidRDefault="00DA4FAD" w:rsidP="00B34226">
      <w:pPr>
        <w:pStyle w:val="libNormal"/>
        <w:rPr>
          <w:rtl/>
          <w:lang w:bidi="fa-IR"/>
        </w:rPr>
      </w:pPr>
      <w:r w:rsidRPr="00D16124">
        <w:rPr>
          <w:rtl/>
        </w:rPr>
        <w:lastRenderedPageBreak/>
        <w:t>3200</w:t>
      </w:r>
      <w:r w:rsidRPr="002C2FC4">
        <w:rPr>
          <w:rStyle w:val="libBold2Char"/>
          <w:rtl/>
        </w:rPr>
        <w:t xml:space="preserve"> / 3.</w:t>
      </w:r>
      <w:r w:rsidRPr="00951346">
        <w:rPr>
          <w:rtl/>
          <w:lang w:bidi="fa-IR"/>
        </w:rPr>
        <w:t xml:space="preserve"> الْحُسَيْنُ بْنُ مُحَمَّدٍ ، عَنْ مُعَلَّى بْنِ مُحَمَّدٍ ؛</w:t>
      </w:r>
    </w:p>
    <w:p w:rsidR="00DA4FAD" w:rsidRPr="00951346" w:rsidRDefault="00B34226" w:rsidP="00B34226">
      <w:pPr>
        <w:pStyle w:val="libNormal"/>
        <w:rPr>
          <w:rtl/>
          <w:lang w:bidi="fa-IR"/>
        </w:rPr>
      </w:pPr>
      <w:r>
        <w:rPr>
          <w:rFonts w:hint="cs"/>
          <w:rtl/>
          <w:lang w:bidi="fa-IR"/>
        </w:rPr>
        <w:t xml:space="preserve">             </w:t>
      </w:r>
      <w:r w:rsidR="00DA4FAD" w:rsidRPr="00951346">
        <w:rPr>
          <w:rtl/>
          <w:lang w:bidi="fa-IR"/>
        </w:rPr>
        <w:t>وَعِدَّةٌ مِنْ أَصْحَابِنَا ، عَنْ أَحْمَدَ بْنِ مُحَمَّدٍ جَمِيعاً ، عَنِ الْحَسَنِ بْنِ عَلِيٍّ الْوَشَّاءِ ، عَنْ دَاوُدَ بْنِ سِرْحَانَ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أَكْثَرَ 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أَحَبَّهُ اللهُ ، وَمَنْ ذَكَرَ اللهَ كَثِيراً </w:t>
      </w:r>
      <w:r w:rsidRPr="00625F5B">
        <w:rPr>
          <w:rStyle w:val="libFootnotenumChar"/>
          <w:rtl/>
        </w:rPr>
        <w:t>(1)</w:t>
      </w:r>
      <w:r w:rsidRPr="00951346">
        <w:rPr>
          <w:rtl/>
          <w:lang w:bidi="fa-IR"/>
        </w:rPr>
        <w:t xml:space="preserve"> كُتِبَتْ لَهُ بَرَاءَتَانِ : بَرَاءَةٌ مِنَ النَّارِ ، وَبَرَاءَةٌ مِنَ النِّفَاقِ</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16124">
        <w:rPr>
          <w:rtl/>
        </w:rPr>
        <w:t>3201</w:t>
      </w:r>
      <w:r w:rsidRPr="002C2FC4">
        <w:rPr>
          <w:rStyle w:val="libBold2Char"/>
          <w:rtl/>
        </w:rPr>
        <w:t xml:space="preserve"> / 4.</w:t>
      </w:r>
      <w:r w:rsidRPr="00951346">
        <w:rPr>
          <w:rtl/>
          <w:lang w:bidi="fa-IR"/>
        </w:rPr>
        <w:t xml:space="preserve"> مُحَمَّدُ بْنُ يَحْيى ، عَنْ أَحْمَدَ بْنِ مُحَمَّدِ بْنِ عِيسى ، عَنْ عَلِيِّ بْنِ الْحَكَمِ ، عَنْ سَيْفِ بْنِ عَمِيرَةَ ، عَنْ بَكْرِ بْنِ أَبِي بَكْرٍ ، عَنْ زُرَارَةَ بْنِ أَعْيَنَ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تَسْبِيحُ فَاطِمَةَ الزَّهْرَاءِ </w:t>
      </w:r>
      <w:r w:rsidRPr="00625F5B">
        <w:rPr>
          <w:rStyle w:val="libFootnotenumChar"/>
          <w:rtl/>
        </w:rPr>
        <w:t>(3)</w:t>
      </w:r>
      <w:r w:rsidRPr="00951346">
        <w:rPr>
          <w:rtl/>
          <w:lang w:bidi="fa-IR"/>
        </w:rPr>
        <w:t xml:space="preserve"> </w:t>
      </w:r>
      <w:r w:rsidRPr="00924332">
        <w:rPr>
          <w:rStyle w:val="libAlaemChar"/>
          <w:rtl/>
        </w:rPr>
        <w:t>عليها‌السلام</w:t>
      </w:r>
      <w:r w:rsidRPr="00951346">
        <w:rPr>
          <w:rtl/>
          <w:lang w:bidi="fa-IR"/>
        </w:rPr>
        <w:t xml:space="preserve"> مِنَ الذِّكْرِ الْكَثِيرِ ، الَّذِي قَالَ اللهُ عَزَّ وَجَلَّ : </w:t>
      </w:r>
      <w:r w:rsidRPr="00924332">
        <w:rPr>
          <w:rStyle w:val="libAlaemChar"/>
          <w:rtl/>
        </w:rPr>
        <w:t>(</w:t>
      </w:r>
      <w:r w:rsidRPr="005C1001">
        <w:rPr>
          <w:rStyle w:val="libAieChar"/>
          <w:rtl/>
        </w:rPr>
        <w:t xml:space="preserve"> اذْكُرُوا اللهَ ذِكْراً كَثِيراً </w:t>
      </w:r>
      <w:r w:rsidRPr="00924332">
        <w:rPr>
          <w:rStyle w:val="libAlaemChar"/>
          <w:rtl/>
        </w:rPr>
        <w:t>)</w:t>
      </w:r>
      <w:r w:rsidRPr="00951346">
        <w:rPr>
          <w:rtl/>
          <w:lang w:bidi="fa-IR"/>
        </w:rPr>
        <w:t xml:space="preserve"> </w:t>
      </w:r>
      <w:r w:rsidRPr="00625F5B">
        <w:rPr>
          <w:rStyle w:val="libFootnotenumChar"/>
          <w:rtl/>
        </w:rPr>
        <w:t>(4)</w:t>
      </w:r>
      <w:r>
        <w:rPr>
          <w:rtl/>
          <w:lang w:bidi="fa-IR"/>
        </w:rPr>
        <w:t xml:space="preserve"> ».</w:t>
      </w:r>
    </w:p>
    <w:p w:rsidR="00DA4FAD" w:rsidRPr="00951346" w:rsidRDefault="00B34226" w:rsidP="00DA4FAD">
      <w:pPr>
        <w:pStyle w:val="libNormal"/>
        <w:rPr>
          <w:rtl/>
          <w:lang w:bidi="fa-IR"/>
        </w:rPr>
      </w:pPr>
      <w:r>
        <w:rPr>
          <w:rFonts w:hint="cs"/>
          <w:rtl/>
          <w:lang w:bidi="fa-IR"/>
        </w:rPr>
        <w:t xml:space="preserve">* </w:t>
      </w:r>
      <w:r w:rsidR="00DA4FAD" w:rsidRPr="00951346">
        <w:rPr>
          <w:rtl/>
          <w:lang w:bidi="fa-IR"/>
        </w:rPr>
        <w:t xml:space="preserve">عَنْهُ </w:t>
      </w:r>
      <w:r w:rsidR="00DA4FAD" w:rsidRPr="00625F5B">
        <w:rPr>
          <w:rStyle w:val="libFootnotenumChar"/>
          <w:rtl/>
        </w:rPr>
        <w:t>(5)</w:t>
      </w:r>
      <w:r w:rsidR="00DA4FAD" w:rsidRPr="00951346">
        <w:rPr>
          <w:rtl/>
          <w:lang w:bidi="fa-IR"/>
        </w:rPr>
        <w:t xml:space="preserve"> ، عَنْ عَلِيِّ بْنِ الْحَكَمِ ، عَنْ سَيْفِ بْنِ عَمِيرَةَ ، عَنْ أَبِي أُسَامَةَ زَيْدٍ </w:t>
      </w:r>
      <w:r w:rsidR="00DA4FAD" w:rsidRPr="00625F5B">
        <w:rPr>
          <w:rStyle w:val="libFootnotenumChar"/>
          <w:rtl/>
        </w:rPr>
        <w:t>(6)</w:t>
      </w:r>
      <w:r w:rsidR="00DA4FAD" w:rsidRPr="00951346">
        <w:rPr>
          <w:rtl/>
          <w:lang w:bidi="fa-IR"/>
        </w:rPr>
        <w:t xml:space="preserve"> الشَّحَّامِ وَمَنْصُورِ بْنِ حَازِمٍ وَسَعِيدٍ الْأَعْرَجِ ، عَنْ أَبِي عَبْدِ اللهِ </w:t>
      </w:r>
      <w:r w:rsidR="00DA4FAD" w:rsidRPr="00924332">
        <w:rPr>
          <w:rStyle w:val="libAlaemChar"/>
          <w:rtl/>
        </w:rPr>
        <w:t>عليه‌السلام</w:t>
      </w:r>
      <w:r w:rsidR="00DA4FAD" w:rsidRPr="00951346">
        <w:rPr>
          <w:rtl/>
          <w:lang w:bidi="fa-IR"/>
        </w:rPr>
        <w:t xml:space="preserve"> ، مِثْلَهُ. </w:t>
      </w:r>
      <w:r w:rsidR="00DA4FAD" w:rsidRPr="00625F5B">
        <w:rPr>
          <w:rStyle w:val="libFootnotenumChar"/>
          <w:rtl/>
        </w:rPr>
        <w:t>(7)</w:t>
      </w:r>
      <w:r w:rsidR="00DA4FAD"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وكأنّ المراد بقوله : « ذكر الله كثيراً » إمّا ذكره أوّلاً ، وإنّما هو تفنّن في العبارة. أو المراد بأحدهما المداومة ، وبالآخر الإكثار ولو مرّة. وقيل : المراد بالأوّل التكرار والاستمرار من الثاني ، وبالثاني موافقة القلب مع اللسان</w:t>
      </w:r>
      <w:r w:rsidR="00DA4FAD">
        <w:rPr>
          <w:rtl/>
        </w:rPr>
        <w:t xml:space="preserve"> ».</w:t>
      </w:r>
    </w:p>
    <w:p w:rsidR="00DA4FAD" w:rsidRPr="00951346" w:rsidRDefault="0091593C" w:rsidP="00B34226">
      <w:pPr>
        <w:pStyle w:val="libFootnote0"/>
        <w:rPr>
          <w:rtl/>
          <w:lang w:bidi="fa-IR"/>
        </w:rPr>
      </w:pPr>
      <w:r>
        <w:rPr>
          <w:rtl/>
        </w:rPr>
        <w:t>(2).</w:t>
      </w:r>
      <w:r w:rsidR="00DA4FAD" w:rsidRPr="00951346">
        <w:rPr>
          <w:rtl/>
        </w:rPr>
        <w:t xml:space="preserve"> </w:t>
      </w:r>
      <w:r w:rsidR="00DA4FAD" w:rsidRPr="00707A47">
        <w:rPr>
          <w:rStyle w:val="libFootnoteBoldChar"/>
          <w:rtl/>
        </w:rPr>
        <w:t>الزهد</w:t>
      </w:r>
      <w:r w:rsidR="00DA4FAD" w:rsidRPr="00951346">
        <w:rPr>
          <w:rtl/>
        </w:rPr>
        <w:t xml:space="preserve"> ، ص 124 ، ذيل ح 151 ، بسند آخر ، وتمام الرواية : « من أكثر ذكر الله أحبّه الله</w:t>
      </w:r>
      <w:r w:rsidR="00DA4FAD">
        <w:rPr>
          <w:rtl/>
        </w:rPr>
        <w:t xml:space="preserve"> ». </w:t>
      </w:r>
      <w:r w:rsidR="00DA4FAD" w:rsidRPr="00707A47">
        <w:rPr>
          <w:rStyle w:val="libFootnoteBoldChar"/>
          <w:rtl/>
        </w:rPr>
        <w:t>الجعفريّات</w:t>
      </w:r>
      <w:r w:rsidR="00DA4FAD" w:rsidRPr="00951346">
        <w:rPr>
          <w:rtl/>
        </w:rPr>
        <w:t xml:space="preserve"> ، ص 235 ، بسند آخر عن جعفر بن محمّد ، عن آبائه ، عن أميرالمؤمنين </w:t>
      </w:r>
      <w:r w:rsidR="00DA4FAD" w:rsidRPr="00B34226">
        <w:rPr>
          <w:rStyle w:val="libFootnoteAlaemChar"/>
          <w:rtl/>
        </w:rPr>
        <w:t>عليهم‌السلام</w:t>
      </w:r>
      <w:r w:rsidR="00DA4FAD" w:rsidRPr="00951346">
        <w:rPr>
          <w:rtl/>
        </w:rPr>
        <w:t xml:space="preserve"> ، مع اختلاف يسير وزيادة في أوّله. </w:t>
      </w:r>
      <w:r w:rsidR="00DA4FAD" w:rsidRPr="00707A47">
        <w:rPr>
          <w:rStyle w:val="libFootnoteBoldChar"/>
          <w:rtl/>
        </w:rPr>
        <w:t>تحف العقول</w:t>
      </w:r>
      <w:r w:rsidR="00DA4FAD" w:rsidRPr="00951346">
        <w:rPr>
          <w:rtl/>
        </w:rPr>
        <w:t xml:space="preserve"> ، ص 149 ، ضمن الخطبة المعروفة بالديباج ، عن عليّ </w:t>
      </w:r>
      <w:r w:rsidR="00DA4FAD" w:rsidRPr="00B34226">
        <w:rPr>
          <w:rStyle w:val="libFootnoteAlaemChar"/>
          <w:rtl/>
        </w:rPr>
        <w:t>عليه‌السلام</w:t>
      </w:r>
      <w:r w:rsidR="00DA4FAD" w:rsidRPr="00951346">
        <w:rPr>
          <w:rtl/>
        </w:rPr>
        <w:t xml:space="preserve"> ، مع اختلاف </w:t>
      </w:r>
      <w:r w:rsidR="00B34226">
        <w:rPr>
          <w:rFonts w:hint="cs"/>
          <w:rtl/>
        </w:rPr>
        <w:t>.</w:t>
      </w:r>
      <w:r w:rsidR="00DA4FAD" w:rsidRPr="00707A47">
        <w:rPr>
          <w:rStyle w:val="libFootnoteBoldChar"/>
          <w:rtl/>
        </w:rPr>
        <w:t>الوافي</w:t>
      </w:r>
      <w:r w:rsidR="00DA4FAD" w:rsidRPr="00951346">
        <w:rPr>
          <w:rtl/>
        </w:rPr>
        <w:t xml:space="preserve"> ، ج 9 ، ص 1444 ، ح 8508 ؛ </w:t>
      </w:r>
      <w:r w:rsidR="00DA4FAD" w:rsidRPr="00707A47">
        <w:rPr>
          <w:rStyle w:val="libFootnoteBoldChar"/>
          <w:rtl/>
        </w:rPr>
        <w:t>الوسائل</w:t>
      </w:r>
      <w:r w:rsidR="00DA4FAD" w:rsidRPr="00951346">
        <w:rPr>
          <w:rtl/>
        </w:rPr>
        <w:t xml:space="preserve"> ، ج 7 ، ص 154 ، ح 8985.</w:t>
      </w:r>
      <w:r w:rsidR="00B34226">
        <w:rPr>
          <w:rFonts w:hint="cs"/>
          <w:rtl/>
        </w:rPr>
        <w:t xml:space="preserve">               </w:t>
      </w:r>
      <w:r>
        <w:rPr>
          <w:rtl/>
        </w:rPr>
        <w:t>(3).</w:t>
      </w:r>
      <w:r w:rsidR="00DA4FAD" w:rsidRPr="00951346">
        <w:rPr>
          <w:rtl/>
        </w:rPr>
        <w:t xml:space="preserve"> في « بف » </w:t>
      </w:r>
      <w:r w:rsidR="00DA4FAD">
        <w:rPr>
          <w:rtl/>
        </w:rPr>
        <w:t xml:space="preserve">: </w:t>
      </w:r>
      <w:r w:rsidR="003E6B40">
        <w:rPr>
          <w:rtl/>
        </w:rPr>
        <w:t>-</w:t>
      </w:r>
      <w:r w:rsidR="00DA4FAD" w:rsidRPr="00951346">
        <w:rPr>
          <w:rtl/>
        </w:rPr>
        <w:t xml:space="preserve"> « الزهراء</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الأحزاب (33) : 41.</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بن عيسى المذكور في السند السابق.</w:t>
      </w:r>
    </w:p>
    <w:p w:rsidR="00DA4FAD" w:rsidRPr="00951346" w:rsidRDefault="0091593C" w:rsidP="00DA4FAD">
      <w:pPr>
        <w:pStyle w:val="libFootnote0"/>
        <w:rPr>
          <w:rtl/>
          <w:lang w:bidi="fa-IR"/>
        </w:rPr>
      </w:pPr>
      <w:r>
        <w:rPr>
          <w:rtl/>
        </w:rPr>
        <w:t>(6).</w:t>
      </w:r>
      <w:r w:rsidR="00DA4FAD" w:rsidRPr="00951346">
        <w:rPr>
          <w:rtl/>
        </w:rPr>
        <w:t xml:space="preserve"> في الوسائل </w:t>
      </w:r>
      <w:r w:rsidR="00DA4FAD">
        <w:rPr>
          <w:rtl/>
        </w:rPr>
        <w:t xml:space="preserve">: </w:t>
      </w:r>
      <w:r w:rsidR="003E6B40">
        <w:rPr>
          <w:rtl/>
        </w:rPr>
        <w:t>-</w:t>
      </w:r>
      <w:r w:rsidR="00DA4FAD" w:rsidRPr="00951346">
        <w:rPr>
          <w:rtl/>
        </w:rPr>
        <w:t xml:space="preserve"> « زيد</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معاني الأخبار</w:t>
      </w:r>
      <w:r w:rsidR="00DA4FAD" w:rsidRPr="00951346">
        <w:rPr>
          <w:rtl/>
        </w:rPr>
        <w:t xml:space="preserve"> ، ص 193 ، ح 5 ؛ </w:t>
      </w:r>
      <w:r w:rsidR="00DA4FAD" w:rsidRPr="00707A47">
        <w:rPr>
          <w:rStyle w:val="libFootnoteBoldChar"/>
          <w:rtl/>
        </w:rPr>
        <w:t>المقنعة</w:t>
      </w:r>
      <w:r w:rsidR="00DA4FAD" w:rsidRPr="00951346">
        <w:rPr>
          <w:rtl/>
        </w:rPr>
        <w:t xml:space="preserve"> ، ص 140 ، وفيهما مرسلاً. </w:t>
      </w:r>
      <w:r w:rsidR="00DA4FAD" w:rsidRPr="00707A47">
        <w:rPr>
          <w:rStyle w:val="libFootnoteBoldChar"/>
          <w:rtl/>
        </w:rPr>
        <w:t>تفسير العيّاشي</w:t>
      </w:r>
      <w:r w:rsidR="00DA4FAD" w:rsidRPr="00951346">
        <w:rPr>
          <w:rtl/>
        </w:rPr>
        <w:t xml:space="preserve"> ، ج 1 ، ص 67 ، ح 122 ، عن محمّد بن مسلم ، عن أبي جعفر </w:t>
      </w:r>
      <w:r w:rsidR="00DA4FAD" w:rsidRPr="00B34226">
        <w:rPr>
          <w:rStyle w:val="libFootnoteAlaemChar"/>
          <w:rtl/>
        </w:rPr>
        <w:t>عليه‌السلام</w:t>
      </w:r>
      <w:r w:rsidR="00DA4FAD" w:rsidRPr="00951346">
        <w:rPr>
          <w:rtl/>
        </w:rPr>
        <w:t xml:space="preserve"> ، وفي كلّها مع اختلاف يسير </w:t>
      </w:r>
      <w:r w:rsidR="00B34226">
        <w:rPr>
          <w:rFonts w:hint="cs"/>
          <w:rtl/>
        </w:rPr>
        <w:t>.</w:t>
      </w:r>
      <w:r w:rsidR="00DA4FAD" w:rsidRPr="00707A47">
        <w:rPr>
          <w:rStyle w:val="libFootnoteBoldChar"/>
          <w:rtl/>
        </w:rPr>
        <w:t>الوافي</w:t>
      </w:r>
      <w:r w:rsidR="00DA4FAD" w:rsidRPr="00951346">
        <w:rPr>
          <w:rtl/>
        </w:rPr>
        <w:t xml:space="preserve"> ، ج 8 ، ص 789 ، ح 7135 </w:t>
      </w:r>
      <w:r w:rsidR="00DA4FAD">
        <w:rPr>
          <w:rtl/>
        </w:rPr>
        <w:t>و 7</w:t>
      </w:r>
      <w:r w:rsidR="00DA4FAD" w:rsidRPr="00951346">
        <w:rPr>
          <w:rtl/>
        </w:rPr>
        <w:t xml:space="preserve">136 ؛ </w:t>
      </w:r>
      <w:r w:rsidR="00DA4FAD" w:rsidRPr="00707A47">
        <w:rPr>
          <w:rStyle w:val="libFootnoteBoldChar"/>
          <w:rtl/>
        </w:rPr>
        <w:t>الوسائل</w:t>
      </w:r>
      <w:r w:rsidR="00DA4FAD" w:rsidRPr="00951346">
        <w:rPr>
          <w:rtl/>
        </w:rPr>
        <w:t xml:space="preserve"> ، ج 6 ، ص 441 ، ح 8390.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16124">
        <w:rPr>
          <w:rtl/>
        </w:rPr>
        <w:lastRenderedPageBreak/>
        <w:t>3202</w:t>
      </w:r>
      <w:r w:rsidRPr="002C2FC4">
        <w:rPr>
          <w:rStyle w:val="libBold2Char"/>
          <w:rtl/>
        </w:rPr>
        <w:t xml:space="preserve"> / 5.</w:t>
      </w:r>
      <w:r w:rsidRPr="00951346">
        <w:rPr>
          <w:rtl/>
          <w:lang w:bidi="fa-IR"/>
        </w:rPr>
        <w:t xml:space="preserve"> الْحُسَيْنُ بْنُ مُحَمَّدٍ ، عَنْ مُعَلَّى بْنِ مُحَمَّدٍ ، عَنِ الْوَشَّاءِ ، عَنْ دَاوُدَ الْحَمَّارِ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أَكْثَرَ 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أَظَلَّهُ اللهُ </w:t>
      </w:r>
      <w:r w:rsidRPr="00625F5B">
        <w:rPr>
          <w:rStyle w:val="libFootnotenumChar"/>
          <w:rtl/>
        </w:rPr>
        <w:t>(1)</w:t>
      </w:r>
      <w:r w:rsidRPr="00951346">
        <w:rPr>
          <w:rtl/>
          <w:lang w:bidi="fa-IR"/>
        </w:rPr>
        <w:t xml:space="preserve"> فِي جَنَّتِهِ</w:t>
      </w:r>
      <w:r>
        <w:rPr>
          <w:rtl/>
          <w:lang w:bidi="fa-IR"/>
        </w:rPr>
        <w:t xml:space="preserve"> ».</w:t>
      </w:r>
      <w:r w:rsidRPr="00625F5B">
        <w:rPr>
          <w:rStyle w:val="libFootnotenumChar"/>
          <w:rtl/>
        </w:rPr>
        <w:t>(2)</w:t>
      </w:r>
    </w:p>
    <w:p w:rsidR="00DA4FAD" w:rsidRPr="00951346" w:rsidRDefault="00DA4FAD" w:rsidP="00DA4FAD">
      <w:pPr>
        <w:pStyle w:val="Heading2Center"/>
        <w:rPr>
          <w:rtl/>
          <w:lang w:bidi="fa-IR"/>
        </w:rPr>
      </w:pPr>
      <w:bookmarkStart w:id="326" w:name="_Toc344056169"/>
      <w:bookmarkStart w:id="327" w:name="_Toc459895204"/>
      <w:bookmarkStart w:id="328" w:name="_Toc42787836"/>
      <w:r w:rsidRPr="00951346">
        <w:rPr>
          <w:rtl/>
          <w:lang w:bidi="fa-IR"/>
        </w:rPr>
        <w:t>23</w:t>
      </w:r>
      <w:r>
        <w:rPr>
          <w:rtl/>
          <w:lang w:bidi="fa-IR"/>
        </w:rPr>
        <w:t xml:space="preserve"> </w:t>
      </w:r>
      <w:r w:rsidR="003E6B40">
        <w:rPr>
          <w:rtl/>
          <w:lang w:bidi="fa-IR"/>
        </w:rPr>
        <w:t>-</w:t>
      </w:r>
      <w:r>
        <w:rPr>
          <w:rtl/>
          <w:lang w:bidi="fa-IR"/>
        </w:rPr>
        <w:t xml:space="preserve"> </w:t>
      </w:r>
      <w:r w:rsidRPr="00951346">
        <w:rPr>
          <w:rtl/>
          <w:lang w:bidi="fa-IR"/>
        </w:rPr>
        <w:t>بَابُ أَنَّ الصَّاعِقَةَ لَاتُصِيبُ ذَاكِراً‌</w:t>
      </w:r>
      <w:bookmarkEnd w:id="326"/>
      <w:bookmarkEnd w:id="327"/>
      <w:bookmarkEnd w:id="328"/>
    </w:p>
    <w:p w:rsidR="00DA4FAD" w:rsidRPr="00951346" w:rsidRDefault="00DA4FAD" w:rsidP="00DA4FAD">
      <w:pPr>
        <w:pStyle w:val="libNormal"/>
        <w:rPr>
          <w:rtl/>
          <w:lang w:bidi="fa-IR"/>
        </w:rPr>
      </w:pPr>
      <w:r w:rsidRPr="00D16124">
        <w:rPr>
          <w:rtl/>
        </w:rPr>
        <w:t>3203</w:t>
      </w:r>
      <w:r w:rsidRPr="002C2FC4">
        <w:rPr>
          <w:rStyle w:val="libBold2Char"/>
          <w:rtl/>
        </w:rPr>
        <w:t xml:space="preserve"> / 1.</w:t>
      </w:r>
      <w:r w:rsidRPr="00951346">
        <w:rPr>
          <w:rtl/>
          <w:lang w:bidi="fa-IR"/>
        </w:rPr>
        <w:t xml:space="preserve"> مُحَمَّدُ بْنُ يَحْيى ، عَنْ أَحْمَدَ بْنِ مُحَمَّدِ بْنِ عِيسى ، عَنْ مُحَمَّدِ بْنِ إِسْمَاعِيلَ ، عَنْ مُحَمَّدِ بْنِ الْفُضَيْلِ ، عَنْ أَبِي الصَّبَّاحِ الْكِنَانِيِّ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يَمُوتُ ال</w:t>
      </w:r>
      <w:r w:rsidR="00B34226">
        <w:rPr>
          <w:rtl/>
          <w:lang w:bidi="fa-IR"/>
        </w:rPr>
        <w:t>ْمُؤْمِنُ بِكُلِّ مِيتَةٍ إِل</w:t>
      </w:r>
      <w:r w:rsidR="00B34226">
        <w:rPr>
          <w:rFonts w:hint="cs"/>
          <w:rtl/>
          <w:lang w:bidi="fa-IR"/>
        </w:rPr>
        <w:t>َّ</w:t>
      </w:r>
      <w:r w:rsidR="00B34226">
        <w:rPr>
          <w:rtl/>
          <w:lang w:bidi="fa-IR"/>
        </w:rPr>
        <w:t>ا</w:t>
      </w:r>
      <w:r w:rsidRPr="00951346">
        <w:rPr>
          <w:rtl/>
          <w:lang w:bidi="fa-IR"/>
        </w:rPr>
        <w:t xml:space="preserve"> الصَّاعِقَةَ ، لَاتَأْخُذُهُ وَهُوَ يَذْكُرُ اللهَ عَزَّ وَجَلَّ</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16124">
        <w:rPr>
          <w:rtl/>
        </w:rPr>
        <w:t>3204</w:t>
      </w:r>
      <w:r w:rsidRPr="002C2FC4">
        <w:rPr>
          <w:rStyle w:val="libBold2Char"/>
          <w:rtl/>
        </w:rPr>
        <w:t xml:space="preserve"> / 2.</w:t>
      </w:r>
      <w:r w:rsidRPr="00951346">
        <w:rPr>
          <w:rtl/>
          <w:lang w:bidi="fa-IR"/>
        </w:rPr>
        <w:t xml:space="preserve"> عَلِيُّ بْنُ إِبْرَاهِيمَ ، عَنْ أَبِيهِ ، عَنِ ابْنِ أَبِي عُمَيْرٍ ، عَنِ ابْنِ أُذَيْنَةَ ، عَنْ بُرَيْدِ بْنِ مُعَاوِيَةَ الْعِجْلِيِّ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الصَّوَاعِقَ </w:t>
      </w:r>
      <w:r w:rsidRPr="00625F5B">
        <w:rPr>
          <w:rStyle w:val="libFootnotenumChar"/>
          <w:rtl/>
        </w:rPr>
        <w:t>(4)</w:t>
      </w:r>
      <w:r w:rsidRPr="00951346">
        <w:rPr>
          <w:rtl/>
          <w:lang w:bidi="fa-IR"/>
        </w:rPr>
        <w:t xml:space="preserve"> لَاتُصِيبُ ذَاكِراً » قَالَ : قُلْتُ : وَمَا الذَّاكِرُ</w:t>
      </w:r>
      <w:r>
        <w:rPr>
          <w:rtl/>
          <w:lang w:bidi="fa-IR"/>
        </w:rPr>
        <w:t>؟</w:t>
      </w:r>
      <w:r w:rsidRPr="00951346">
        <w:rPr>
          <w:rtl/>
          <w:lang w:bidi="fa-IR"/>
        </w:rPr>
        <w:t xml:space="preserve"> قَالَ :</w:t>
      </w:r>
      <w:r>
        <w:rPr>
          <w:rFonts w:hint="cs"/>
          <w:rtl/>
          <w:lang w:bidi="fa-IR"/>
        </w:rPr>
        <w:t xml:space="preserve"> </w:t>
      </w:r>
      <w:r w:rsidRPr="00951346">
        <w:rPr>
          <w:rtl/>
          <w:lang w:bidi="fa-IR"/>
        </w:rPr>
        <w:t>« مَنْ قَرَأَ مِائَةَ آيَةٍ</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w:t>
      </w:r>
      <w:r w:rsidR="00DA4FAD">
        <w:rPr>
          <w:rtl/>
        </w:rPr>
        <w:t xml:space="preserve">: </w:t>
      </w:r>
      <w:r w:rsidR="003E6B40">
        <w:rPr>
          <w:rtl/>
        </w:rPr>
        <w:t>-</w:t>
      </w:r>
      <w:r w:rsidR="00DA4FAD" w:rsidRPr="00951346">
        <w:rPr>
          <w:rtl/>
        </w:rPr>
        <w:t xml:space="preserve"> «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التواضع ، ح 1866 ، مع زيادة في أوّله. </w:t>
      </w:r>
      <w:r w:rsidR="00DA4FAD" w:rsidRPr="00707A47">
        <w:rPr>
          <w:rStyle w:val="libFootnoteBoldChar"/>
          <w:rtl/>
        </w:rPr>
        <w:t>تحف العقول</w:t>
      </w:r>
      <w:r w:rsidR="00DA4FAD" w:rsidRPr="00951346">
        <w:rPr>
          <w:rtl/>
        </w:rPr>
        <w:t xml:space="preserve"> ، ص 46 ، ذيل الحديث ، عن رسول الله </w:t>
      </w:r>
      <w:r w:rsidRPr="00B34226">
        <w:rPr>
          <w:rStyle w:val="libFootnoteAlaemChar"/>
          <w:rtl/>
        </w:rPr>
        <w:t>صلى‌الله‌عليه‌وآله</w:t>
      </w:r>
      <w:r w:rsidR="00DA4FAD" w:rsidRPr="00951346">
        <w:rPr>
          <w:rtl/>
        </w:rPr>
        <w:t xml:space="preserve"> ، وفيه : « ومن أكثر ذكر الله آجره الله » </w:t>
      </w:r>
      <w:r w:rsidR="00B34226">
        <w:rPr>
          <w:rFonts w:hint="cs"/>
          <w:rtl/>
        </w:rPr>
        <w:t>.</w:t>
      </w:r>
      <w:r w:rsidR="00DA4FAD" w:rsidRPr="00707A47">
        <w:rPr>
          <w:rStyle w:val="libFootnoteBoldChar"/>
          <w:rtl/>
        </w:rPr>
        <w:t>الوافي</w:t>
      </w:r>
      <w:r w:rsidR="00DA4FAD" w:rsidRPr="00951346">
        <w:rPr>
          <w:rtl/>
        </w:rPr>
        <w:t xml:space="preserve"> ، ج 9 ، ص 1444 ، ح 8507 ؛ </w:t>
      </w:r>
      <w:r w:rsidR="00DA4FAD" w:rsidRPr="00707A47">
        <w:rPr>
          <w:rStyle w:val="libFootnoteBoldChar"/>
          <w:rtl/>
        </w:rPr>
        <w:t>الوسائل</w:t>
      </w:r>
      <w:r w:rsidR="00DA4FAD" w:rsidRPr="00951346">
        <w:rPr>
          <w:rtl/>
        </w:rPr>
        <w:t xml:space="preserve"> ، ج 7 ، ص 156 ، ح 8990.</w:t>
      </w:r>
    </w:p>
    <w:p w:rsidR="00DA4FAD" w:rsidRPr="00951346" w:rsidRDefault="0091593C" w:rsidP="00B34226">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1451 ، ح 8520 ؛ </w:t>
      </w:r>
      <w:r w:rsidR="00DA4FAD" w:rsidRPr="00707A47">
        <w:rPr>
          <w:rStyle w:val="libFootnoteBoldChar"/>
          <w:rtl/>
        </w:rPr>
        <w:t>الوسائل</w:t>
      </w:r>
      <w:r w:rsidR="00DA4FAD" w:rsidRPr="00951346">
        <w:rPr>
          <w:rtl/>
        </w:rPr>
        <w:t xml:space="preserve"> ، ج 7 ، ص 160 ، ح 9005 ؛ </w:t>
      </w:r>
      <w:r w:rsidR="00DA4FAD" w:rsidRPr="00707A47">
        <w:rPr>
          <w:rStyle w:val="libFootnoteBoldChar"/>
          <w:rtl/>
        </w:rPr>
        <w:t>البحار</w:t>
      </w:r>
      <w:r w:rsidR="00DA4FAD" w:rsidRPr="00951346">
        <w:rPr>
          <w:rtl/>
        </w:rPr>
        <w:t xml:space="preserve"> ، ج 59 ، ص 380 ، ح 22 ؛ وص 384 ، ح 33.</w:t>
      </w:r>
      <w:r w:rsidR="00B34226">
        <w:rPr>
          <w:rFonts w:hint="cs"/>
          <w:rtl/>
        </w:rPr>
        <w:t xml:space="preserve">                          </w:t>
      </w:r>
      <w:r>
        <w:rPr>
          <w:rtl/>
        </w:rPr>
        <w:t>(4).</w:t>
      </w:r>
      <w:r w:rsidR="00DA4FAD" w:rsidRPr="00951346">
        <w:rPr>
          <w:rtl/>
        </w:rPr>
        <w:t xml:space="preserve"> في البحار : « الصاعقة</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294 ، كتاب مصابيح الظلم ، ضمن ح 458 ؛ </w:t>
      </w:r>
      <w:r w:rsidR="00DA4FAD" w:rsidRPr="00B34226">
        <w:rPr>
          <w:rStyle w:val="libFootnoteBoldChar"/>
          <w:rtl/>
        </w:rPr>
        <w:t>و</w:t>
      </w:r>
      <w:r w:rsidR="00DA4FAD" w:rsidRPr="0091593C">
        <w:rPr>
          <w:rStyle w:val="libFootnoteBoldChar"/>
          <w:rtl/>
        </w:rPr>
        <w:t>الأمالي للصدوق</w:t>
      </w:r>
      <w:r w:rsidR="00DA4FAD" w:rsidRPr="00951346">
        <w:rPr>
          <w:rtl/>
        </w:rPr>
        <w:t xml:space="preserve"> ، ص 464 ، المجلس 71 ، ح 3 ؛ </w:t>
      </w:r>
      <w:r w:rsidR="00DA4FAD" w:rsidRPr="00B34226">
        <w:rPr>
          <w:rStyle w:val="libFootnoteBoldChar"/>
          <w:rtl/>
        </w:rPr>
        <w:t>وع</w:t>
      </w:r>
      <w:r w:rsidR="00DA4FAD" w:rsidRPr="00707A47">
        <w:rPr>
          <w:rStyle w:val="libFootnoteBoldChar"/>
          <w:rtl/>
        </w:rPr>
        <w:t xml:space="preserve">لل الشرائع </w:t>
      </w:r>
      <w:r w:rsidR="00DA4FAD" w:rsidRPr="00951346">
        <w:rPr>
          <w:rtl/>
        </w:rPr>
        <w:t xml:space="preserve">، ص 463 ، ح 7 ، بسند آخر. </w:t>
      </w:r>
      <w:r w:rsidR="00DA4FAD" w:rsidRPr="00707A47">
        <w:rPr>
          <w:rStyle w:val="libFootnoteBoldChar"/>
          <w:rtl/>
        </w:rPr>
        <w:t>الفقيه</w:t>
      </w:r>
      <w:r w:rsidR="00DA4FAD" w:rsidRPr="00951346">
        <w:rPr>
          <w:rtl/>
        </w:rPr>
        <w:t xml:space="preserve"> ، ج 1 ، ص 544 ، ح 1516 ، مرسلاً ، وفيهما مع زيادة ، وفي كلّها إلى قوله : « لاتصيب ذاكراً » مع اختلاف يسير. </w:t>
      </w:r>
      <w:r w:rsidR="00DA4FAD" w:rsidRPr="00707A47">
        <w:rPr>
          <w:rStyle w:val="libFootnoteBoldChar"/>
          <w:rtl/>
        </w:rPr>
        <w:t>معاني الأخبار</w:t>
      </w:r>
      <w:r w:rsidR="00DA4FAD" w:rsidRPr="00951346">
        <w:rPr>
          <w:rtl/>
        </w:rPr>
        <w:t xml:space="preserve"> ، ص 147 ، ضمن ح 2 ، بسند آخر عن أبي جعفر </w:t>
      </w:r>
      <w:r w:rsidR="00DA4FAD" w:rsidRPr="00B34226">
        <w:rPr>
          <w:rStyle w:val="libFootnoteAlaemChar"/>
          <w:rtl/>
        </w:rPr>
        <w:t>عليه‌السلام</w:t>
      </w:r>
      <w:r w:rsidR="00DA4FAD" w:rsidRPr="00951346">
        <w:rPr>
          <w:rtl/>
        </w:rPr>
        <w:t xml:space="preserve"> عن رسول الله </w:t>
      </w:r>
      <w:r w:rsidRPr="00B34226">
        <w:rPr>
          <w:rStyle w:val="libFootnoteAlaemChar"/>
          <w:rtl/>
        </w:rPr>
        <w:t>صلى‌الله‌عليه‌وآله</w:t>
      </w:r>
      <w:r w:rsidR="00DA4FAD" w:rsidRPr="00951346">
        <w:rPr>
          <w:rtl/>
        </w:rPr>
        <w:t xml:space="preserve"> ، وفيه : « من قرأ خمسين آية كتب من الذاكرين ومن قرأ مائة آية كتب من القانتين</w:t>
      </w:r>
      <w:r w:rsidR="00DA4FAD">
        <w:rPr>
          <w:rtl/>
        </w:rPr>
        <w:t xml:space="preserve"> ». </w:t>
      </w:r>
      <w:r w:rsidR="00DA4FAD" w:rsidRPr="00951346">
        <w:rPr>
          <w:rtl/>
        </w:rPr>
        <w:t xml:space="preserve">وراجع : </w:t>
      </w:r>
      <w:r w:rsidR="00DA4FAD" w:rsidRPr="00707A47">
        <w:rPr>
          <w:rStyle w:val="libFootnoteBoldChar"/>
          <w:rtl/>
        </w:rPr>
        <w:t>علل الشرائع</w:t>
      </w:r>
      <w:r w:rsidR="00DA4FAD" w:rsidRPr="00951346">
        <w:rPr>
          <w:rtl/>
        </w:rPr>
        <w:t xml:space="preserve"> ، ص 462 ، ح 6 </w:t>
      </w:r>
      <w:r w:rsidR="00B34226">
        <w:rPr>
          <w:rFonts w:hint="cs"/>
          <w:rtl/>
        </w:rPr>
        <w:t>.</w:t>
      </w:r>
      <w:r w:rsidR="00DA4FAD" w:rsidRPr="00707A47">
        <w:rPr>
          <w:rStyle w:val="libFootnoteBoldChar"/>
          <w:rtl/>
        </w:rPr>
        <w:t>الوافي</w:t>
      </w:r>
      <w:r w:rsidR="00DA4FAD" w:rsidRPr="00951346">
        <w:rPr>
          <w:rtl/>
        </w:rPr>
        <w:t xml:space="preserve"> ، ج 9 ، ص 1451 ، ح 8521 ؛ </w:t>
      </w:r>
      <w:r w:rsidR="00DA4FAD" w:rsidRPr="00707A47">
        <w:rPr>
          <w:rStyle w:val="libFootnoteBoldChar"/>
          <w:rtl/>
        </w:rPr>
        <w:t>البحار</w:t>
      </w:r>
      <w:r w:rsidR="00DA4FAD" w:rsidRPr="00951346">
        <w:rPr>
          <w:rtl/>
        </w:rPr>
        <w:t xml:space="preserve"> ، ج 59 ، ص 380 ، ح 23 ، إلى قوله : « لاتصيب ذاكراً</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16124">
        <w:rPr>
          <w:rtl/>
        </w:rPr>
        <w:lastRenderedPageBreak/>
        <w:t>3205</w:t>
      </w:r>
      <w:r w:rsidRPr="002C2FC4">
        <w:rPr>
          <w:rStyle w:val="libBold2Char"/>
          <w:rtl/>
        </w:rPr>
        <w:t xml:space="preserve"> / 3.</w:t>
      </w:r>
      <w:r w:rsidRPr="00951346">
        <w:rPr>
          <w:rtl/>
          <w:lang w:bidi="fa-IR"/>
        </w:rPr>
        <w:t xml:space="preserve"> حُمَيْدُ بْنُ زِيَادٍ ، عَنِ الْحَسَنِ بْنِ مُحَمَّدِ بْنِ سَمَاعَةَ </w:t>
      </w:r>
      <w:r w:rsidRPr="00625F5B">
        <w:rPr>
          <w:rStyle w:val="libFootnotenumChar"/>
          <w:rtl/>
        </w:rPr>
        <w:t>(1)</w:t>
      </w:r>
      <w:r w:rsidRPr="00951346">
        <w:rPr>
          <w:rtl/>
          <w:lang w:bidi="fa-IR"/>
        </w:rPr>
        <w:t xml:space="preserve"> ، عَنْ وُهَيْبِ </w:t>
      </w:r>
      <w:r w:rsidRPr="00625F5B">
        <w:rPr>
          <w:rStyle w:val="libFootnotenumChar"/>
          <w:rtl/>
        </w:rPr>
        <w:t>(2)</w:t>
      </w:r>
      <w:r w:rsidRPr="00951346">
        <w:rPr>
          <w:rtl/>
          <w:lang w:bidi="fa-IR"/>
        </w:rPr>
        <w:t xml:space="preserve"> بْنِ حَفْصٍ ، عَنْ أَبِي بَصِيرٍ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مِيتَةِ الْمُؤْمِنِ ، قَالَ </w:t>
      </w:r>
      <w:r w:rsidRPr="00625F5B">
        <w:rPr>
          <w:rStyle w:val="libFootnotenumChar"/>
          <w:rtl/>
        </w:rPr>
        <w:t>(3)</w:t>
      </w:r>
      <w:r w:rsidRPr="00951346">
        <w:rPr>
          <w:rtl/>
          <w:lang w:bidi="fa-IR"/>
        </w:rPr>
        <w:t xml:space="preserve"> : « يَمُوتُ الْمُؤْمِنُ </w:t>
      </w:r>
      <w:r w:rsidRPr="00625F5B">
        <w:rPr>
          <w:rStyle w:val="libFootnotenumChar"/>
          <w:rtl/>
        </w:rPr>
        <w:t>(4)</w:t>
      </w:r>
      <w:r w:rsidRPr="00951346">
        <w:rPr>
          <w:rtl/>
          <w:lang w:bidi="fa-IR"/>
        </w:rPr>
        <w:t xml:space="preserve"> بِكُلِّ مِيتَةٍ </w:t>
      </w:r>
      <w:r w:rsidRPr="00625F5B">
        <w:rPr>
          <w:rStyle w:val="libFootnotenumChar"/>
          <w:rtl/>
        </w:rPr>
        <w:t>(5)</w:t>
      </w:r>
      <w:r w:rsidRPr="00951346">
        <w:rPr>
          <w:rtl/>
          <w:lang w:bidi="fa-IR"/>
        </w:rPr>
        <w:t xml:space="preserve"> : يَمُوتُ غَرَقاً ، وَيَمُوتُ بِالْهَدْمِ ، وَيُبْتَلى بِالسَّبُعِ ، وَيَمُوتُ بِالصَّاعِقَةِ ، وَلَاتُصِيبُ ذَاكِراً لِلّهِ </w:t>
      </w:r>
      <w:r w:rsidRPr="00625F5B">
        <w:rPr>
          <w:rStyle w:val="libFootnotenumChar"/>
          <w:rtl/>
        </w:rPr>
        <w:t>(6)</w:t>
      </w:r>
      <w:r w:rsidRPr="00951346">
        <w:rPr>
          <w:rtl/>
          <w:lang w:bidi="fa-IR"/>
        </w:rPr>
        <w:t xml:space="preserve"> عَزَّ وَجَلَّ</w:t>
      </w:r>
      <w:r>
        <w:rPr>
          <w:rtl/>
          <w:lang w:bidi="fa-IR"/>
        </w:rPr>
        <w:t xml:space="preserve"> ».</w:t>
      </w:r>
      <w:r w:rsidRPr="00625F5B">
        <w:rPr>
          <w:rStyle w:val="libFootnotenumChar"/>
          <w:rtl/>
        </w:rPr>
        <w:t>(7)</w:t>
      </w:r>
    </w:p>
    <w:p w:rsidR="00DA4FAD" w:rsidRPr="00951346" w:rsidRDefault="00DA4FAD" w:rsidP="00DA4FAD">
      <w:pPr>
        <w:pStyle w:val="Heading2Center"/>
        <w:rPr>
          <w:rtl/>
          <w:lang w:bidi="fa-IR"/>
        </w:rPr>
      </w:pPr>
      <w:bookmarkStart w:id="329" w:name="_Toc344056170"/>
      <w:bookmarkStart w:id="330" w:name="_Toc459895205"/>
      <w:bookmarkStart w:id="331" w:name="_Toc42787837"/>
      <w:r w:rsidRPr="00951346">
        <w:rPr>
          <w:rtl/>
          <w:lang w:bidi="fa-IR"/>
        </w:rPr>
        <w:t>24</w:t>
      </w:r>
      <w:r>
        <w:rPr>
          <w:rtl/>
          <w:lang w:bidi="fa-IR"/>
        </w:rPr>
        <w:t xml:space="preserve"> </w:t>
      </w:r>
      <w:r w:rsidR="003E6B40">
        <w:rPr>
          <w:rtl/>
          <w:lang w:bidi="fa-IR"/>
        </w:rPr>
        <w:t>-</w:t>
      </w:r>
      <w:r>
        <w:rPr>
          <w:rtl/>
          <w:lang w:bidi="fa-IR"/>
        </w:rPr>
        <w:t xml:space="preserve"> </w:t>
      </w:r>
      <w:r w:rsidRPr="00951346">
        <w:rPr>
          <w:rtl/>
          <w:lang w:bidi="fa-IR"/>
        </w:rPr>
        <w:t>بَابُ الِاشْتِغَالِ بِذِكْرِ اللهِ عَزَّ وَجَلَّ‌</w:t>
      </w:r>
      <w:bookmarkEnd w:id="329"/>
      <w:bookmarkEnd w:id="330"/>
      <w:bookmarkEnd w:id="331"/>
    </w:p>
    <w:p w:rsidR="00DA4FAD" w:rsidRPr="00951346" w:rsidRDefault="00DA4FAD" w:rsidP="00DA4FAD">
      <w:pPr>
        <w:pStyle w:val="libNormal"/>
        <w:rPr>
          <w:rtl/>
          <w:lang w:bidi="fa-IR"/>
        </w:rPr>
      </w:pPr>
      <w:r w:rsidRPr="00D16124">
        <w:rPr>
          <w:rtl/>
        </w:rPr>
        <w:t>3206</w:t>
      </w:r>
      <w:r w:rsidRPr="002C2FC4">
        <w:rPr>
          <w:rStyle w:val="libBold2Char"/>
          <w:rtl/>
        </w:rPr>
        <w:t xml:space="preserve"> / 1.</w:t>
      </w:r>
      <w:r w:rsidRPr="00951346">
        <w:rPr>
          <w:rtl/>
          <w:lang w:bidi="fa-IR"/>
        </w:rPr>
        <w:t xml:space="preserve"> عَلِيُّ بْنُ إِبْرَاهِيمَ ، عَنْ أَبِيهِ ، عَنِ ابْنِ أَبِي عُمَيْرٍ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يَقُولُ : مَنْ شُغِلَ </w:t>
      </w:r>
      <w:r w:rsidRPr="00625F5B">
        <w:rPr>
          <w:rStyle w:val="libFootnotenumChar"/>
          <w:rtl/>
        </w:rPr>
        <w:t>(8)</w:t>
      </w:r>
      <w:r w:rsidRPr="00951346">
        <w:rPr>
          <w:rtl/>
          <w:lang w:bidi="fa-IR"/>
        </w:rPr>
        <w:t xml:space="preserve"> بِذِكْرِي عَنْ مَسْأَلَتِي ، أَعْطَيْتُهُ أَفْضَلَ مَا أُعْطِي </w:t>
      </w:r>
      <w:r w:rsidRPr="00625F5B">
        <w:rPr>
          <w:rStyle w:val="libFootnotenumChar"/>
          <w:rtl/>
        </w:rPr>
        <w:t>(9)</w:t>
      </w:r>
      <w:r w:rsidRPr="00951346">
        <w:rPr>
          <w:rtl/>
          <w:lang w:bidi="fa-IR"/>
        </w:rPr>
        <w:t xml:space="preserve"> مَنْ سَأَلَنِي</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D16124">
        <w:rPr>
          <w:rtl/>
        </w:rPr>
        <w:t>3207</w:t>
      </w:r>
      <w:r w:rsidRPr="002C2FC4">
        <w:rPr>
          <w:rStyle w:val="libBold2Char"/>
          <w:rtl/>
        </w:rPr>
        <w:t xml:space="preserve"> / 2.</w:t>
      </w:r>
      <w:r w:rsidRPr="00951346">
        <w:rPr>
          <w:rtl/>
          <w:lang w:bidi="fa-IR"/>
        </w:rPr>
        <w:t xml:space="preserve"> عِدَّةٌ مِنْ أَصْحَابِنَا ، عَنْ أَحْمَدَ بْنِ مُحَمَّدٍ ، عَنْ مُحَمَّدِ بْنِ إِسْمَاعِيلَ ، عَنْ مَنْصُورِ بْنِ يُونُسَ ، عَنْ هَارُونَ بْنِ خَارِجَةَ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الكافي ، ح 4249 </w:t>
      </w:r>
      <w:r w:rsidR="00DA4FAD">
        <w:rPr>
          <w:rtl/>
        </w:rPr>
        <w:t xml:space="preserve">: </w:t>
      </w:r>
      <w:r w:rsidR="003E6B40">
        <w:rPr>
          <w:rtl/>
        </w:rPr>
        <w:t>-</w:t>
      </w:r>
      <w:r w:rsidR="00DA4FAD" w:rsidRPr="00951346">
        <w:rPr>
          <w:rtl/>
        </w:rPr>
        <w:t xml:space="preserve"> « بن سماعة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البحار : « وهب</w:t>
      </w:r>
      <w:r w:rsidR="00DA4FAD">
        <w:rPr>
          <w:rtl/>
        </w:rPr>
        <w:t xml:space="preserve"> ». </w:t>
      </w:r>
      <w:r w:rsidR="00DA4FAD" w:rsidRPr="00951346">
        <w:rPr>
          <w:rtl/>
        </w:rPr>
        <w:t>وهو سهو ؛ فقد روى ابن سماعة كتب وهيب بن حفص ، وتوسّط وهيب بين ابن سماعة</w:t>
      </w:r>
      <w:r w:rsidR="00DA4FAD">
        <w:rPr>
          <w:rtl/>
        </w:rPr>
        <w:t xml:space="preserve"> </w:t>
      </w:r>
      <w:r w:rsidR="003E6B40">
        <w:rPr>
          <w:rtl/>
        </w:rPr>
        <w:t>-</w:t>
      </w:r>
      <w:r w:rsidR="00DA4FAD">
        <w:rPr>
          <w:rtl/>
        </w:rPr>
        <w:t xml:space="preserve"> </w:t>
      </w:r>
      <w:r w:rsidR="00DA4FAD" w:rsidRPr="00951346">
        <w:rPr>
          <w:rtl/>
        </w:rPr>
        <w:t>بعناوينه المختلفة</w:t>
      </w:r>
      <w:r w:rsidR="00DA4FAD">
        <w:rPr>
          <w:rtl/>
        </w:rPr>
        <w:t xml:space="preserve"> </w:t>
      </w:r>
      <w:r w:rsidR="003E6B40">
        <w:rPr>
          <w:rtl/>
        </w:rPr>
        <w:t>-</w:t>
      </w:r>
      <w:r w:rsidR="00DA4FAD">
        <w:rPr>
          <w:rtl/>
        </w:rPr>
        <w:t xml:space="preserve"> </w:t>
      </w:r>
      <w:r w:rsidR="00DA4FAD" w:rsidRPr="00951346">
        <w:rPr>
          <w:rtl/>
        </w:rPr>
        <w:t xml:space="preserve">وبين أبي بصير في بعض الأسناد. راجع : </w:t>
      </w:r>
      <w:r w:rsidR="00DA4FAD" w:rsidRPr="00707A47">
        <w:rPr>
          <w:rStyle w:val="libFootnoteBoldChar"/>
          <w:rtl/>
        </w:rPr>
        <w:t>رجال النجاشي</w:t>
      </w:r>
      <w:r w:rsidR="00DA4FAD" w:rsidRPr="00951346">
        <w:rPr>
          <w:rtl/>
        </w:rPr>
        <w:t xml:space="preserve"> ، ص 431 ، الرقم 1159 ؛ </w:t>
      </w:r>
      <w:r w:rsidR="00DA4FAD" w:rsidRPr="00707A47">
        <w:rPr>
          <w:rStyle w:val="libFootnoteBoldChar"/>
          <w:rtl/>
        </w:rPr>
        <w:t>معجم رجال الحديث</w:t>
      </w:r>
      <w:r w:rsidR="00DA4FAD" w:rsidRPr="00951346">
        <w:rPr>
          <w:rtl/>
        </w:rPr>
        <w:t xml:space="preserve"> ، ج 19 ، ص 396</w:t>
      </w:r>
      <w:r w:rsidR="00DA4FAD">
        <w:rPr>
          <w:rtl/>
        </w:rPr>
        <w:t xml:space="preserve"> </w:t>
      </w:r>
      <w:r w:rsidR="003E6B40">
        <w:rPr>
          <w:rtl/>
        </w:rPr>
        <w:t>-</w:t>
      </w:r>
      <w:r w:rsidR="00DA4FAD">
        <w:rPr>
          <w:rtl/>
        </w:rPr>
        <w:t xml:space="preserve"> </w:t>
      </w:r>
      <w:r w:rsidR="00DA4FAD" w:rsidRPr="00951346">
        <w:rPr>
          <w:rtl/>
        </w:rPr>
        <w:t>397.</w:t>
      </w:r>
    </w:p>
    <w:p w:rsidR="00DA4FAD" w:rsidRPr="00951346" w:rsidRDefault="0091593C" w:rsidP="00DA4FAD">
      <w:pPr>
        <w:pStyle w:val="libFootnote0"/>
        <w:rPr>
          <w:rtl/>
          <w:lang w:bidi="fa-IR"/>
        </w:rPr>
      </w:pPr>
      <w:r>
        <w:rPr>
          <w:rtl/>
        </w:rPr>
        <w:t>(3).</w:t>
      </w:r>
      <w:r w:rsidR="00DA4FAD" w:rsidRPr="00951346">
        <w:rPr>
          <w:rtl/>
        </w:rPr>
        <w:t xml:space="preserve"> في الكافي ، ح 4249 : « فقال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34226" w:rsidTr="00B34226">
        <w:trPr>
          <w:trHeight w:val="324"/>
        </w:trPr>
        <w:tc>
          <w:tcPr>
            <w:tcW w:w="4006" w:type="dxa"/>
          </w:tcPr>
          <w:p w:rsidR="00B34226" w:rsidRDefault="00B34226" w:rsidP="00DA4FAD">
            <w:pPr>
              <w:pStyle w:val="libFootnote0"/>
              <w:rPr>
                <w:rtl/>
              </w:rPr>
            </w:pPr>
            <w:r>
              <w:rPr>
                <w:rtl/>
              </w:rPr>
              <w:t>(4).</w:t>
            </w:r>
            <w:r w:rsidRPr="00951346">
              <w:rPr>
                <w:rtl/>
              </w:rPr>
              <w:t xml:space="preserve"> في « ز » </w:t>
            </w:r>
            <w:r>
              <w:rPr>
                <w:rtl/>
              </w:rPr>
              <w:t>: -</w:t>
            </w:r>
            <w:r w:rsidRPr="00951346">
              <w:rPr>
                <w:rtl/>
              </w:rPr>
              <w:t xml:space="preserve"> « المؤمن</w:t>
            </w:r>
            <w:r>
              <w:rPr>
                <w:rtl/>
              </w:rPr>
              <w:t xml:space="preserve"> ».</w:t>
            </w:r>
          </w:p>
        </w:tc>
        <w:tc>
          <w:tcPr>
            <w:tcW w:w="4006" w:type="dxa"/>
          </w:tcPr>
          <w:p w:rsidR="00B34226" w:rsidRDefault="00B34226" w:rsidP="00DA4FAD">
            <w:pPr>
              <w:pStyle w:val="libFootnote0"/>
              <w:rPr>
                <w:rtl/>
              </w:rPr>
            </w:pPr>
            <w:r>
              <w:rPr>
                <w:rtl/>
              </w:rPr>
              <w:t>(5).</w:t>
            </w:r>
            <w:r w:rsidRPr="00951346">
              <w:rPr>
                <w:rtl/>
              </w:rPr>
              <w:t xml:space="preserve"> في « ز » : « موتة</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الوافي : « ذاكر الله » بالإضافة.</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الجنائز ، باب علل الموت وأنّ المؤمن يموت بكلّ ميتة ، ح 4249 </w:t>
      </w:r>
      <w:r w:rsidR="00B34226">
        <w:rPr>
          <w:rFonts w:hint="cs"/>
          <w:rtl/>
        </w:rPr>
        <w:t>.</w:t>
      </w:r>
      <w:r w:rsidR="00DA4FAD" w:rsidRPr="00707A47">
        <w:rPr>
          <w:rStyle w:val="libFootnoteBoldChar"/>
          <w:rtl/>
        </w:rPr>
        <w:t>الوافي</w:t>
      </w:r>
      <w:r w:rsidR="00DA4FAD" w:rsidRPr="00951346">
        <w:rPr>
          <w:rtl/>
        </w:rPr>
        <w:t xml:space="preserve"> ، ج 9 ، ص 1451 ، ح 8522 ؛ </w:t>
      </w:r>
      <w:r w:rsidR="00DA4FAD" w:rsidRPr="00707A47">
        <w:rPr>
          <w:rStyle w:val="libFootnoteBoldChar"/>
          <w:rtl/>
        </w:rPr>
        <w:t>الوسائل</w:t>
      </w:r>
      <w:r w:rsidR="00DA4FAD" w:rsidRPr="00951346">
        <w:rPr>
          <w:rtl/>
        </w:rPr>
        <w:t xml:space="preserve"> ، ج 7 ، ص 161 ، ح 9007 ؛ </w:t>
      </w:r>
      <w:r w:rsidR="00DA4FAD" w:rsidRPr="00707A47">
        <w:rPr>
          <w:rStyle w:val="libFootnoteBoldChar"/>
          <w:rtl/>
        </w:rPr>
        <w:t>البحار</w:t>
      </w:r>
      <w:r w:rsidR="00DA4FAD" w:rsidRPr="00951346">
        <w:rPr>
          <w:rtl/>
        </w:rPr>
        <w:t xml:space="preserve"> ، ج 59 ، ص 385 ، ح 35.</w:t>
      </w:r>
    </w:p>
    <w:tbl>
      <w:tblPr>
        <w:tblStyle w:val="TableGrid"/>
        <w:bidiVisual/>
        <w:tblW w:w="0" w:type="auto"/>
        <w:tblLook w:val="04A0" w:firstRow="1" w:lastRow="0" w:firstColumn="1" w:lastColumn="0" w:noHBand="0" w:noVBand="1"/>
      </w:tblPr>
      <w:tblGrid>
        <w:gridCol w:w="4006"/>
        <w:gridCol w:w="4006"/>
      </w:tblGrid>
      <w:tr w:rsidR="00B34226" w:rsidTr="00B34226">
        <w:tc>
          <w:tcPr>
            <w:tcW w:w="4006" w:type="dxa"/>
          </w:tcPr>
          <w:p w:rsidR="00B34226" w:rsidRDefault="00B34226" w:rsidP="00DA4FAD">
            <w:pPr>
              <w:pStyle w:val="libFootnote0"/>
              <w:rPr>
                <w:rtl/>
              </w:rPr>
            </w:pPr>
            <w:r>
              <w:rPr>
                <w:rtl/>
              </w:rPr>
              <w:t>(8).</w:t>
            </w:r>
            <w:r w:rsidRPr="00951346">
              <w:rPr>
                <w:rtl/>
              </w:rPr>
              <w:t xml:space="preserve"> في الوافي : « اشتغل</w:t>
            </w:r>
            <w:r>
              <w:rPr>
                <w:rtl/>
              </w:rPr>
              <w:t xml:space="preserve"> ».</w:t>
            </w:r>
          </w:p>
        </w:tc>
        <w:tc>
          <w:tcPr>
            <w:tcW w:w="4006" w:type="dxa"/>
          </w:tcPr>
          <w:p w:rsidR="00B34226" w:rsidRDefault="00B34226" w:rsidP="00DA4FAD">
            <w:pPr>
              <w:pStyle w:val="libFootnote0"/>
              <w:rPr>
                <w:rtl/>
              </w:rPr>
            </w:pPr>
            <w:r>
              <w:rPr>
                <w:rtl/>
              </w:rPr>
              <w:t>(9).</w:t>
            </w:r>
            <w:r w:rsidRPr="00951346">
              <w:rPr>
                <w:rtl/>
              </w:rPr>
              <w:t xml:space="preserve"> في « ز » : « ما يعطى</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المحاسن</w:t>
      </w:r>
      <w:r w:rsidR="00DA4FAD" w:rsidRPr="00951346">
        <w:rPr>
          <w:rtl/>
        </w:rPr>
        <w:t xml:space="preserve"> ، ص 39 ، كتاب ثواب الأعمال ، ح 43 ، عن أبيه ، عن ابن أبي عمير. </w:t>
      </w:r>
      <w:r w:rsidR="00DA4FAD" w:rsidRPr="00707A47">
        <w:rPr>
          <w:rStyle w:val="libFootnoteBoldChar"/>
          <w:rtl/>
        </w:rPr>
        <w:t>مصباح الشريعة</w:t>
      </w:r>
      <w:r w:rsidR="00DA4FAD" w:rsidRPr="00951346">
        <w:rPr>
          <w:rtl/>
        </w:rPr>
        <w:t xml:space="preserve"> ، ص 134 ، الباب 62 ، عن النبيّ </w:t>
      </w:r>
      <w:r w:rsidRPr="00B34226">
        <w:rPr>
          <w:rStyle w:val="libFootnoteAlaemChar"/>
          <w:rtl/>
        </w:rPr>
        <w:t>صلى‌الله‌عليه‌وآله</w:t>
      </w:r>
      <w:r w:rsidR="00DA4FAD" w:rsidRPr="00951346">
        <w:rPr>
          <w:rtl/>
        </w:rPr>
        <w:t xml:space="preserve"> ، مع اختلاف يسير </w:t>
      </w:r>
      <w:r w:rsidR="00B34226">
        <w:rPr>
          <w:rFonts w:hint="cs"/>
          <w:rtl/>
        </w:rPr>
        <w:t>.</w:t>
      </w:r>
      <w:r w:rsidR="00DA4FAD" w:rsidRPr="00707A47">
        <w:rPr>
          <w:rStyle w:val="libFootnoteBoldChar"/>
          <w:rtl/>
        </w:rPr>
        <w:t>الوافي</w:t>
      </w:r>
      <w:r w:rsidR="00DA4FAD" w:rsidRPr="00951346">
        <w:rPr>
          <w:rtl/>
        </w:rPr>
        <w:t xml:space="preserve"> ، ج 9 ، ص 1508 ، ح 8655 ؛ </w:t>
      </w:r>
      <w:r w:rsidR="00DA4FAD" w:rsidRPr="00707A47">
        <w:rPr>
          <w:rStyle w:val="libFootnoteBoldChar"/>
          <w:rtl/>
        </w:rPr>
        <w:t>الوسائل</w:t>
      </w:r>
      <w:r w:rsidR="00DA4FAD" w:rsidRPr="00951346">
        <w:rPr>
          <w:rtl/>
        </w:rPr>
        <w:t xml:space="preserve"> ، ج 7 ، ص 162 ، ح 9010.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إِنَّ الْعَبْدَ لَيَكُونُ </w:t>
      </w:r>
      <w:r w:rsidRPr="00625F5B">
        <w:rPr>
          <w:rStyle w:val="libFootnotenumChar"/>
          <w:rtl/>
        </w:rPr>
        <w:t>(1)</w:t>
      </w:r>
      <w:r w:rsidRPr="00951346">
        <w:rPr>
          <w:rtl/>
          <w:lang w:bidi="fa-IR"/>
        </w:rPr>
        <w:t xml:space="preserve"> لَهُ الْحَاجَةُ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فَيَبْدَأُ بِالثَّنَاءِ عَلَى اللهِ وَالصَّلَاةِ عَلى مُحَمَّدٍ وَآلِ مُحَمَّدٍ حَتّى يَنْسى حَاجَتَهُ ، فَيَقْضِيهَا اللهُ </w:t>
      </w:r>
      <w:r w:rsidRPr="00625F5B">
        <w:rPr>
          <w:rStyle w:val="libFootnotenumChar"/>
          <w:rtl/>
        </w:rPr>
        <w:t>(2)</w:t>
      </w:r>
      <w:r w:rsidRPr="00951346">
        <w:rPr>
          <w:rtl/>
          <w:lang w:bidi="fa-IR"/>
        </w:rPr>
        <w:t xml:space="preserve"> لَهُ مِنْ غَيْرِ أَنْ يَسْأَلَهُ إِيَّاهَا</w:t>
      </w:r>
      <w:r>
        <w:rPr>
          <w:rtl/>
          <w:lang w:bidi="fa-IR"/>
        </w:rPr>
        <w:t xml:space="preserve"> ». </w:t>
      </w:r>
      <w:r w:rsidRPr="00625F5B">
        <w:rPr>
          <w:rStyle w:val="libFootnotenumChar"/>
          <w:rtl/>
        </w:rPr>
        <w:t>(3)</w:t>
      </w:r>
    </w:p>
    <w:p w:rsidR="00DA4FAD" w:rsidRPr="00951346" w:rsidRDefault="00DA4FAD" w:rsidP="00DA4FAD">
      <w:pPr>
        <w:pStyle w:val="Heading2Center"/>
        <w:rPr>
          <w:rtl/>
          <w:lang w:bidi="fa-IR"/>
        </w:rPr>
      </w:pPr>
      <w:bookmarkStart w:id="332" w:name="_Toc344056171"/>
      <w:bookmarkStart w:id="333" w:name="_Toc459895206"/>
      <w:bookmarkStart w:id="334" w:name="_Toc42787838"/>
      <w:r w:rsidRPr="00951346">
        <w:rPr>
          <w:rtl/>
          <w:lang w:bidi="fa-IR"/>
        </w:rPr>
        <w:t>25</w:t>
      </w:r>
      <w:r>
        <w:rPr>
          <w:rtl/>
          <w:lang w:bidi="fa-IR"/>
        </w:rPr>
        <w:t xml:space="preserve"> </w:t>
      </w:r>
      <w:r w:rsidR="003E6B40">
        <w:rPr>
          <w:rtl/>
          <w:lang w:bidi="fa-IR"/>
        </w:rPr>
        <w:t>-</w:t>
      </w:r>
      <w:r>
        <w:rPr>
          <w:rtl/>
          <w:lang w:bidi="fa-IR"/>
        </w:rPr>
        <w:t xml:space="preserve"> </w:t>
      </w:r>
      <w:r w:rsidRPr="00951346">
        <w:rPr>
          <w:rtl/>
          <w:lang w:bidi="fa-IR"/>
        </w:rPr>
        <w:t>بَابُ ذِكْرِ اللهِ عَزَّ وَجَلَّ فِي السِّرِّ‌</w:t>
      </w:r>
      <w:bookmarkEnd w:id="332"/>
      <w:bookmarkEnd w:id="333"/>
      <w:bookmarkEnd w:id="334"/>
    </w:p>
    <w:p w:rsidR="00DA4FAD" w:rsidRPr="00951346" w:rsidRDefault="00DA4FAD" w:rsidP="00DA4FAD">
      <w:pPr>
        <w:pStyle w:val="libNormal"/>
        <w:rPr>
          <w:rtl/>
          <w:lang w:bidi="fa-IR"/>
        </w:rPr>
      </w:pPr>
      <w:r w:rsidRPr="00D16124">
        <w:rPr>
          <w:rtl/>
        </w:rPr>
        <w:t>3208</w:t>
      </w:r>
      <w:r w:rsidRPr="002C2FC4">
        <w:rPr>
          <w:rStyle w:val="libBold2Char"/>
          <w:rtl/>
        </w:rPr>
        <w:t xml:space="preserve"> / 1.</w:t>
      </w:r>
      <w:r w:rsidRPr="00951346">
        <w:rPr>
          <w:rtl/>
          <w:lang w:bidi="fa-IR"/>
        </w:rPr>
        <w:t xml:space="preserve"> مُحَمَّدُ بْنُ يَحْيى ، عَنْ أَحْمَدَ بْنِ مُحَمَّدِ بْنِ عِيسى ، عَنِ ابْنِ مَحْبُوبٍ ، عَنْ إِبْرَاهِيمَ بْنِ أَبِي الْبِلَادِ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اللهُ</w:t>
      </w:r>
      <w:r>
        <w:rPr>
          <w:rtl/>
          <w:lang w:bidi="fa-IR"/>
        </w:rPr>
        <w:t xml:space="preserve"> </w:t>
      </w:r>
      <w:r w:rsidR="003E6B40">
        <w:rPr>
          <w:rtl/>
          <w:lang w:bidi="fa-IR"/>
        </w:rPr>
        <w:t>-</w:t>
      </w:r>
      <w:r>
        <w:rPr>
          <w:rtl/>
          <w:lang w:bidi="fa-IR"/>
        </w:rPr>
        <w:t xml:space="preserve"> </w:t>
      </w:r>
      <w:r w:rsidRPr="00951346">
        <w:rPr>
          <w:rtl/>
          <w:lang w:bidi="fa-IR"/>
        </w:rPr>
        <w:t xml:space="preserve">عَزَّ وَجَلَّ </w:t>
      </w:r>
      <w:r w:rsidRPr="00625F5B">
        <w:rPr>
          <w:rStyle w:val="libFootnotenumChar"/>
          <w:rtl/>
        </w:rPr>
        <w:t>(4)</w:t>
      </w:r>
      <w:r>
        <w:rPr>
          <w:rtl/>
          <w:lang w:bidi="fa-IR"/>
        </w:rPr>
        <w:t xml:space="preserve"> </w:t>
      </w:r>
      <w:r w:rsidR="003E6B40">
        <w:rPr>
          <w:rtl/>
          <w:lang w:bidi="fa-IR"/>
        </w:rPr>
        <w:t>-</w:t>
      </w:r>
      <w:r>
        <w:rPr>
          <w:rtl/>
          <w:lang w:bidi="fa-IR"/>
        </w:rPr>
        <w:t xml:space="preserve"> </w:t>
      </w:r>
      <w:r w:rsidRPr="00951346">
        <w:rPr>
          <w:rtl/>
          <w:lang w:bidi="fa-IR"/>
        </w:rPr>
        <w:t>: مَنْ ذَكَرَنِي سِرّاً ، ذَكَرْتُهُ عَلَانِيَةً</w:t>
      </w:r>
      <w:r>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16124">
        <w:rPr>
          <w:rtl/>
        </w:rPr>
        <w:t>3209</w:t>
      </w:r>
      <w:r w:rsidRPr="002C2FC4">
        <w:rPr>
          <w:rStyle w:val="libBold2Char"/>
          <w:rtl/>
        </w:rPr>
        <w:t xml:space="preserve"> / 2.</w:t>
      </w:r>
      <w:r w:rsidRPr="00951346">
        <w:rPr>
          <w:rtl/>
          <w:lang w:bidi="fa-IR"/>
        </w:rPr>
        <w:t xml:space="preserve"> عِدَّةٌ مِنْ أَصْحَابِنَا ، عَنْ أَحْمَدَ بْنِ مُحَمَّدِ بْنِ خَالِدٍ ، عَنْ إِسْمَاعِيلَ بْنِ مِهْرَانَ ، عَنْ سَيْفِ بْنِ عَمِيرَةَ ، عَنْ سُلَيْمَانَ بْنِ عَمْرٍو ، عَنْ أَبِي الْمَغْرَاءِ الْخَصَّافِ رَفَعَهُ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 « مَنْ 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 السِّرِّ ، فَقَدْ ذَكَرَ اللهَ كَثِيراً ؛ إِنَّ الْمُنَافِقِينَ كَانُوا يَذْكُرُونَ اللهَ عَلَانِيَةً ، وَلَايَذْكُرُونَهُ فِي السِّرِّ ، فَقَالَ اللهُ </w:t>
      </w:r>
      <w:r w:rsidRPr="00625F5B">
        <w:rPr>
          <w:rStyle w:val="libFootnotenumChar"/>
          <w:rtl/>
        </w:rPr>
        <w:t>(6)</w:t>
      </w:r>
      <w:r w:rsidRPr="00951346">
        <w:rPr>
          <w:rtl/>
          <w:lang w:bidi="fa-IR"/>
        </w:rPr>
        <w:t xml:space="preserve"> عَزَّ وَجَلَّ :</w:t>
      </w:r>
      <w:r>
        <w:rPr>
          <w:rFonts w:hint="cs"/>
          <w:rtl/>
          <w:lang w:bidi="fa-IR"/>
        </w:rPr>
        <w:t xml:space="preserve"> </w:t>
      </w:r>
      <w:r w:rsidRPr="00924332">
        <w:rPr>
          <w:rStyle w:val="libAlaemChar"/>
          <w:rtl/>
        </w:rPr>
        <w:t>(</w:t>
      </w:r>
      <w:r w:rsidRPr="005C1001">
        <w:rPr>
          <w:rStyle w:val="libAieChar"/>
          <w:rtl/>
        </w:rPr>
        <w:t xml:space="preserve"> يُراؤُنَ النّ</w:t>
      </w:r>
      <w:r w:rsidR="000314CA">
        <w:rPr>
          <w:rStyle w:val="libAieChar"/>
          <w:rtl/>
        </w:rPr>
        <w:t>اسَ وَلا يَذْكُرُونَ اللهَ إِل</w:t>
      </w:r>
      <w:r w:rsidR="000314CA">
        <w:rPr>
          <w:rStyle w:val="libAieChar"/>
          <w:rFonts w:hint="cs"/>
          <w:rtl/>
        </w:rPr>
        <w:t>ّ</w:t>
      </w:r>
      <w:r w:rsidR="000314CA">
        <w:rPr>
          <w:rStyle w:val="libAieChar"/>
          <w:rtl/>
        </w:rPr>
        <w:t>ا</w:t>
      </w:r>
      <w:r w:rsidRPr="005C1001">
        <w:rPr>
          <w:rStyle w:val="libAieChar"/>
          <w:rtl/>
        </w:rPr>
        <w:t xml:space="preserve"> قَلِيلاً </w:t>
      </w:r>
      <w:r w:rsidRPr="00924332">
        <w:rPr>
          <w:rStyle w:val="libAlaemChar"/>
          <w:rtl/>
        </w:rPr>
        <w:t>)</w:t>
      </w:r>
      <w:r w:rsidRPr="00951346">
        <w:rPr>
          <w:rtl/>
          <w:lang w:bidi="fa-IR"/>
        </w:rPr>
        <w:t xml:space="preserve">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D16124">
        <w:rPr>
          <w:rtl/>
        </w:rPr>
        <w:t>3210</w:t>
      </w:r>
      <w:r w:rsidRPr="002C2FC4">
        <w:rPr>
          <w:rStyle w:val="libBold2Char"/>
          <w:rtl/>
        </w:rPr>
        <w:t xml:space="preserve"> / 3.</w:t>
      </w:r>
      <w:r w:rsidRPr="00951346">
        <w:rPr>
          <w:rtl/>
          <w:lang w:bidi="fa-IR"/>
        </w:rPr>
        <w:t xml:space="preserve"> عِدَّةٌ مِنْ أَصْحَابِنَا ، عَنْ أَحْمَدَ بْنِ مُحَمَّدِ بْنِ خَالِدٍ ، عَنِ ابْنِ فَضَّالٍ رَفَعَهُ ، قَالَ :</w:t>
      </w:r>
    </w:p>
    <w:p w:rsidR="00DA4FAD" w:rsidRPr="00951346" w:rsidRDefault="00DA4FAD" w:rsidP="00DA4FAD">
      <w:pPr>
        <w:pStyle w:val="libNormal"/>
        <w:rPr>
          <w:rtl/>
          <w:lang w:bidi="fa-IR"/>
        </w:rPr>
      </w:pPr>
      <w:r w:rsidRPr="00951346">
        <w:rPr>
          <w:rtl/>
          <w:lang w:bidi="fa-IR"/>
        </w:rPr>
        <w:t>« قَالَ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لِعِيسى </w:t>
      </w:r>
      <w:r w:rsidRPr="00924332">
        <w:rPr>
          <w:rStyle w:val="libAlaemChar"/>
          <w:rtl/>
        </w:rPr>
        <w:t>عليه‌السلام</w:t>
      </w:r>
      <w:r w:rsidRPr="00951346">
        <w:rPr>
          <w:rtl/>
          <w:lang w:bidi="fa-IR"/>
        </w:rPr>
        <w:t xml:space="preserve"> : يَا عِيسى اذْكُرْنِي فِي نَفْسِكَ أَذْكُرْكَ فِي نَفْسِي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314CA" w:rsidTr="000314CA">
        <w:tc>
          <w:tcPr>
            <w:tcW w:w="4006" w:type="dxa"/>
          </w:tcPr>
          <w:p w:rsidR="000314CA" w:rsidRDefault="000314CA" w:rsidP="00DA4FAD">
            <w:pPr>
              <w:pStyle w:val="libFootnote0"/>
              <w:rPr>
                <w:rtl/>
              </w:rPr>
            </w:pPr>
            <w:r>
              <w:rPr>
                <w:rtl/>
              </w:rPr>
              <w:t>(1).</w:t>
            </w:r>
            <w:r w:rsidRPr="00951346">
              <w:rPr>
                <w:rtl/>
              </w:rPr>
              <w:t xml:space="preserve"> في « ب ، ج » والوافي : « لتكون</w:t>
            </w:r>
            <w:r>
              <w:rPr>
                <w:rtl/>
              </w:rPr>
              <w:t xml:space="preserve"> ».</w:t>
            </w:r>
          </w:p>
        </w:tc>
        <w:tc>
          <w:tcPr>
            <w:tcW w:w="4006" w:type="dxa"/>
          </w:tcPr>
          <w:p w:rsidR="000314CA" w:rsidRDefault="000314CA" w:rsidP="00DA4FAD">
            <w:pPr>
              <w:pStyle w:val="libFootnote0"/>
              <w:rPr>
                <w:rtl/>
              </w:rPr>
            </w:pPr>
            <w:r>
              <w:rPr>
                <w:rtl/>
              </w:rPr>
              <w:t>(2).</w:t>
            </w:r>
            <w:r w:rsidRPr="00951346">
              <w:rPr>
                <w:rtl/>
              </w:rPr>
              <w:t xml:space="preserve"> في « بس » </w:t>
            </w:r>
            <w:r>
              <w:rPr>
                <w:rtl/>
              </w:rPr>
              <w:t>: -</w:t>
            </w:r>
            <w:r w:rsidRPr="00951346">
              <w:rPr>
                <w:rtl/>
              </w:rPr>
              <w:t xml:space="preserve"> « الله</w:t>
            </w:r>
            <w:r>
              <w:rPr>
                <w:rtl/>
              </w:rPr>
              <w:t xml:space="preserve"> ».</w:t>
            </w:r>
          </w:p>
        </w:tc>
      </w:tr>
    </w:tbl>
    <w:p w:rsidR="00DA4FAD" w:rsidRPr="00951346" w:rsidRDefault="0091593C" w:rsidP="000314CA">
      <w:pPr>
        <w:pStyle w:val="libFootnote0"/>
        <w:rPr>
          <w:rtl/>
          <w:lang w:bidi="fa-IR"/>
        </w:rPr>
      </w:pPr>
      <w:r>
        <w:rPr>
          <w:rtl/>
        </w:rPr>
        <w:t>(3).</w:t>
      </w:r>
      <w:r w:rsidR="00DA4FAD" w:rsidRPr="00951346">
        <w:rPr>
          <w:rtl/>
        </w:rPr>
        <w:t xml:space="preserve"> راجع : </w:t>
      </w:r>
      <w:r w:rsidR="00DA4FAD" w:rsidRPr="00707A47">
        <w:rPr>
          <w:rStyle w:val="libFootnoteBoldChar"/>
          <w:rtl/>
        </w:rPr>
        <w:t>الكافي</w:t>
      </w:r>
      <w:r w:rsidR="00DA4FAD" w:rsidRPr="00951346">
        <w:rPr>
          <w:rtl/>
        </w:rPr>
        <w:t xml:space="preserve"> ، كتاب الدعاء ، باب الثناء قبل الدعاء ، ح 3141 </w:t>
      </w:r>
      <w:r w:rsidR="000314CA">
        <w:rPr>
          <w:rFonts w:hint="cs"/>
          <w:rtl/>
        </w:rPr>
        <w:t>.</w:t>
      </w:r>
      <w:r w:rsidR="00DA4FAD" w:rsidRPr="00707A47">
        <w:rPr>
          <w:rStyle w:val="libFootnoteBoldChar"/>
          <w:rtl/>
        </w:rPr>
        <w:t>الوافي</w:t>
      </w:r>
      <w:r w:rsidR="00DA4FAD" w:rsidRPr="00951346">
        <w:rPr>
          <w:rtl/>
        </w:rPr>
        <w:t xml:space="preserve"> ، ج 9 ، ص 1507 ، ح 8654 ؛ </w:t>
      </w:r>
      <w:r w:rsidR="00DA4FAD" w:rsidRPr="00707A47">
        <w:rPr>
          <w:rStyle w:val="libFootnoteBoldChar"/>
          <w:rtl/>
        </w:rPr>
        <w:t>الوسائل</w:t>
      </w:r>
      <w:r w:rsidR="00DA4FAD" w:rsidRPr="00951346">
        <w:rPr>
          <w:rtl/>
        </w:rPr>
        <w:t xml:space="preserve"> ، ج 7 ، ص 162 ، ح 9011.</w:t>
      </w:r>
      <w:r w:rsidR="000314CA">
        <w:rPr>
          <w:rFonts w:hint="cs"/>
          <w:rtl/>
        </w:rPr>
        <w:t xml:space="preserve">      </w:t>
      </w:r>
      <w:r>
        <w:rPr>
          <w:rtl/>
        </w:rPr>
        <w:t>(4).</w:t>
      </w:r>
      <w:r w:rsidR="00DA4FAD" w:rsidRPr="00951346">
        <w:rPr>
          <w:rtl/>
        </w:rPr>
        <w:t xml:space="preserve"> في « بس » : « إنّ الله عزّوجلّ يقول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1447 ، ح 8513 ؛ </w:t>
      </w:r>
      <w:r w:rsidR="00DA4FAD" w:rsidRPr="00707A47">
        <w:rPr>
          <w:rStyle w:val="libFootnoteBoldChar"/>
          <w:rtl/>
        </w:rPr>
        <w:t>الوسائل</w:t>
      </w:r>
      <w:r w:rsidR="00DA4FAD" w:rsidRPr="00951346">
        <w:rPr>
          <w:rtl/>
        </w:rPr>
        <w:t xml:space="preserve"> ، ج 7 ، ص 164 ، ح 9015.</w:t>
      </w:r>
    </w:p>
    <w:tbl>
      <w:tblPr>
        <w:tblStyle w:val="TableGrid"/>
        <w:bidiVisual/>
        <w:tblW w:w="0" w:type="auto"/>
        <w:tblLook w:val="04A0" w:firstRow="1" w:lastRow="0" w:firstColumn="1" w:lastColumn="0" w:noHBand="0" w:noVBand="1"/>
      </w:tblPr>
      <w:tblGrid>
        <w:gridCol w:w="4006"/>
        <w:gridCol w:w="4006"/>
      </w:tblGrid>
      <w:tr w:rsidR="000314CA" w:rsidTr="000314CA">
        <w:tc>
          <w:tcPr>
            <w:tcW w:w="4006" w:type="dxa"/>
          </w:tcPr>
          <w:p w:rsidR="000314CA" w:rsidRDefault="000314CA" w:rsidP="00DA4FAD">
            <w:pPr>
              <w:pStyle w:val="libFootnote0"/>
              <w:rPr>
                <w:rtl/>
              </w:rPr>
            </w:pPr>
            <w:r>
              <w:rPr>
                <w:rtl/>
              </w:rPr>
              <w:t>(6).</w:t>
            </w:r>
            <w:r w:rsidRPr="00951346">
              <w:rPr>
                <w:rtl/>
              </w:rPr>
              <w:t xml:space="preserve"> في « ب » </w:t>
            </w:r>
            <w:r>
              <w:rPr>
                <w:rtl/>
              </w:rPr>
              <w:t>: -</w:t>
            </w:r>
            <w:r w:rsidRPr="00951346">
              <w:rPr>
                <w:rtl/>
              </w:rPr>
              <w:t xml:space="preserve"> « الله</w:t>
            </w:r>
            <w:r>
              <w:rPr>
                <w:rtl/>
              </w:rPr>
              <w:t xml:space="preserve"> ».</w:t>
            </w:r>
          </w:p>
        </w:tc>
        <w:tc>
          <w:tcPr>
            <w:tcW w:w="4006" w:type="dxa"/>
          </w:tcPr>
          <w:p w:rsidR="000314CA" w:rsidRDefault="000314CA" w:rsidP="00DA4FAD">
            <w:pPr>
              <w:pStyle w:val="libFootnote0"/>
              <w:rPr>
                <w:rtl/>
              </w:rPr>
            </w:pPr>
            <w:r>
              <w:rPr>
                <w:rtl/>
              </w:rPr>
              <w:t>(7).</w:t>
            </w:r>
            <w:r w:rsidRPr="00951346">
              <w:rPr>
                <w:rtl/>
              </w:rPr>
              <w:t xml:space="preserve"> النساء </w:t>
            </w:r>
            <w:r>
              <w:rPr>
                <w:rtl/>
              </w:rPr>
              <w:t>(4)</w:t>
            </w:r>
            <w:r w:rsidRPr="00951346">
              <w:rPr>
                <w:rtl/>
              </w:rPr>
              <w:t xml:space="preserve"> : 142.</w:t>
            </w:r>
          </w:p>
        </w:tc>
      </w:tr>
    </w:tbl>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1447 ، ح 8514 ؛ </w:t>
      </w:r>
      <w:r w:rsidR="00DA4FAD" w:rsidRPr="00707A47">
        <w:rPr>
          <w:rStyle w:val="libFootnoteBoldChar"/>
          <w:rtl/>
        </w:rPr>
        <w:t>الوسائل</w:t>
      </w:r>
      <w:r w:rsidR="00DA4FAD" w:rsidRPr="00951346">
        <w:rPr>
          <w:rtl/>
        </w:rPr>
        <w:t xml:space="preserve"> ، ج 7 ، ص 164 ، ح 9016.</w:t>
      </w:r>
    </w:p>
    <w:p w:rsidR="00DA4FAD" w:rsidRPr="00951346" w:rsidRDefault="0091593C" w:rsidP="00DA4FAD">
      <w:pPr>
        <w:pStyle w:val="libFootnote0"/>
        <w:rPr>
          <w:rtl/>
          <w:lang w:bidi="fa-IR"/>
        </w:rPr>
      </w:pPr>
      <w:r>
        <w:rPr>
          <w:rtl/>
        </w:rPr>
        <w:t>(9).</w:t>
      </w:r>
      <w:r w:rsidR="00DA4FAD" w:rsidRPr="00951346">
        <w:rPr>
          <w:rtl/>
        </w:rPr>
        <w:t xml:space="preserve"> قال المازندراني : « قيل : النفس تطلق على الدم ، وعلى نفس الحيوان ، وعلى الذات ، وعلى الغيب ، ومنه </w:t>
      </w:r>
      <w:r w:rsidR="000314CA">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0314CA">
      <w:pPr>
        <w:pStyle w:val="libNormal0"/>
        <w:rPr>
          <w:rtl/>
          <w:lang w:bidi="fa-IR"/>
        </w:rPr>
      </w:pPr>
      <w:r w:rsidRPr="00951346">
        <w:rPr>
          <w:rtl/>
          <w:lang w:bidi="fa-IR"/>
        </w:rPr>
        <w:lastRenderedPageBreak/>
        <w:t xml:space="preserve">وَاذْكُرْنِي </w:t>
      </w:r>
      <w:r w:rsidRPr="00625F5B">
        <w:rPr>
          <w:rStyle w:val="libFootnotenumChar"/>
          <w:rtl/>
        </w:rPr>
        <w:t>(1)</w:t>
      </w:r>
      <w:r w:rsidRPr="00951346">
        <w:rPr>
          <w:rtl/>
          <w:lang w:bidi="fa-IR"/>
        </w:rPr>
        <w:t xml:space="preserve"> فِي مَلَئِكَ </w:t>
      </w:r>
      <w:r w:rsidRPr="00625F5B">
        <w:rPr>
          <w:rStyle w:val="libFootnotenumChar"/>
          <w:rtl/>
        </w:rPr>
        <w:t>(2)</w:t>
      </w:r>
      <w:r w:rsidR="000314CA">
        <w:rPr>
          <w:rtl/>
          <w:lang w:bidi="fa-IR"/>
        </w:rPr>
        <w:t xml:space="preserve"> أَذْكُرْكَ فِي مَل</w:t>
      </w:r>
      <w:r w:rsidR="000314CA">
        <w:rPr>
          <w:rFonts w:hint="cs"/>
          <w:rtl/>
          <w:lang w:bidi="fa-IR"/>
        </w:rPr>
        <w:t>أً</w:t>
      </w:r>
      <w:r w:rsidRPr="00951346">
        <w:rPr>
          <w:rtl/>
          <w:lang w:bidi="fa-IR"/>
        </w:rPr>
        <w:t xml:space="preserve"> خَيْرٍ مِنْ مَلَا الْآدَمِيِّينَ ؛ يَا عِيسى ، أَلِنْ </w:t>
      </w:r>
      <w:r w:rsidRPr="00625F5B">
        <w:rPr>
          <w:rStyle w:val="libFootnotenumChar"/>
          <w:rtl/>
        </w:rPr>
        <w:t>(3)</w:t>
      </w:r>
      <w:r w:rsidRPr="00951346">
        <w:rPr>
          <w:rtl/>
          <w:lang w:bidi="fa-IR"/>
        </w:rPr>
        <w:t xml:space="preserve"> لِي قَلْبَكَ ، وَأَكْثِرْ ذِكْرِي فِي الْخَلَوَاتِ ، وَاعْلَمْ أَنَّ سُرُورِي أَنْ تُبَصْبِصَ </w:t>
      </w:r>
      <w:r w:rsidRPr="00625F5B">
        <w:rPr>
          <w:rStyle w:val="libFootnotenumChar"/>
          <w:rtl/>
        </w:rPr>
        <w:t>(4)</w:t>
      </w:r>
      <w:r w:rsidRPr="00951346">
        <w:rPr>
          <w:rtl/>
          <w:lang w:bidi="fa-IR"/>
        </w:rPr>
        <w:t xml:space="preserve"> إِلَيَّ ، وَكُنْ </w:t>
      </w:r>
      <w:r w:rsidRPr="00625F5B">
        <w:rPr>
          <w:rStyle w:val="libFootnotenumChar"/>
          <w:rtl/>
        </w:rPr>
        <w:t>(5)</w:t>
      </w:r>
      <w:r w:rsidRPr="00951346">
        <w:rPr>
          <w:rtl/>
          <w:lang w:bidi="fa-IR"/>
        </w:rPr>
        <w:t xml:space="preserve"> فِي ذلِكَ حَيّاً ، وَلَا</w:t>
      </w:r>
      <w:r w:rsidR="00437277">
        <w:rPr>
          <w:rFonts w:hint="cs"/>
          <w:rtl/>
          <w:lang w:bidi="fa-IR"/>
        </w:rPr>
        <w:t xml:space="preserve"> </w:t>
      </w:r>
      <w:r w:rsidRPr="00951346">
        <w:rPr>
          <w:rtl/>
          <w:lang w:bidi="fa-IR"/>
        </w:rPr>
        <w:t>تَكُنْ مَيِّتاً</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3211</w:t>
      </w:r>
      <w:r w:rsidRPr="002C2FC4">
        <w:rPr>
          <w:rStyle w:val="libBold2Char"/>
          <w:rtl/>
        </w:rPr>
        <w:t xml:space="preserve"> / 4.</w:t>
      </w:r>
      <w:r w:rsidRPr="00951346">
        <w:rPr>
          <w:rtl/>
          <w:lang w:bidi="fa-IR"/>
        </w:rPr>
        <w:t xml:space="preserve"> عَلِيُّ بْنُ إِبْرَاهِيمَ ، عَنْ أَبِيهِ ، عَنْ حَمَّادٍ ، عَنْ حَرِيزٍ ، عَنْ زُرَارَةَ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w:t>
      </w:r>
      <w:r w:rsidR="004B1A40">
        <w:rPr>
          <w:rtl/>
          <w:lang w:bidi="fa-IR"/>
        </w:rPr>
        <w:t xml:space="preserve"> « لَا يَكْتُبُ الْمَلَكُ إِل</w:t>
      </w:r>
      <w:r w:rsidR="004B1A40">
        <w:rPr>
          <w:rFonts w:hint="cs"/>
          <w:rtl/>
          <w:lang w:bidi="fa-IR"/>
        </w:rPr>
        <w:t>َّ</w:t>
      </w:r>
      <w:r w:rsidR="004B1A40">
        <w:rPr>
          <w:rtl/>
          <w:lang w:bidi="fa-IR"/>
        </w:rPr>
        <w:t>ا</w:t>
      </w:r>
      <w:r w:rsidRPr="00951346">
        <w:rPr>
          <w:rtl/>
          <w:lang w:bidi="fa-IR"/>
        </w:rPr>
        <w:t xml:space="preserve"> مَا سَمِعَ </w:t>
      </w:r>
      <w:r w:rsidRPr="00625F5B">
        <w:rPr>
          <w:rStyle w:val="libFootnotenumChar"/>
          <w:rtl/>
        </w:rPr>
        <w:t>(7)</w:t>
      </w:r>
      <w:r w:rsidRPr="00951346">
        <w:rPr>
          <w:rtl/>
          <w:lang w:bidi="fa-IR"/>
        </w:rPr>
        <w:t xml:space="preserve"> ، و</w:t>
      </w:r>
      <w:r>
        <w:rPr>
          <w:rFonts w:hint="cs"/>
          <w:rtl/>
          <w:lang w:bidi="fa-IR"/>
        </w:rPr>
        <w:t xml:space="preserve"> </w:t>
      </w:r>
      <w:r w:rsidRPr="00625F5B">
        <w:rPr>
          <w:rStyle w:val="libFootnotenumChar"/>
          <w:rtl/>
        </w:rPr>
        <w:t>(8)</w:t>
      </w:r>
      <w:r w:rsidRPr="00951346">
        <w:rPr>
          <w:rtl/>
          <w:lang w:bidi="fa-IR"/>
        </w:rPr>
        <w:t xml:space="preserve"> قَالَ اللهُ عَزَّ وَجَلَّ :</w:t>
      </w:r>
      <w:r>
        <w:rPr>
          <w:rFonts w:hint="cs"/>
          <w:rtl/>
          <w:lang w:bidi="fa-IR"/>
        </w:rPr>
        <w:t xml:space="preserve"> </w:t>
      </w:r>
      <w:r w:rsidRPr="00924332">
        <w:rPr>
          <w:rStyle w:val="libAlaemChar"/>
          <w:rtl/>
        </w:rPr>
        <w:t>(</w:t>
      </w:r>
      <w:r w:rsidRPr="005C1001">
        <w:rPr>
          <w:rStyle w:val="libAieChar"/>
          <w:rtl/>
        </w:rPr>
        <w:t xml:space="preserve"> وَاذْكُرْ رَبَّكَ فِي نَفْسِكَ تَضَرُّعاً وَخِيفَةً </w:t>
      </w:r>
      <w:r w:rsidRPr="00924332">
        <w:rPr>
          <w:rStyle w:val="libAlaemChar"/>
          <w:rtl/>
        </w:rPr>
        <w:t>)</w:t>
      </w:r>
      <w:r w:rsidRPr="00951346">
        <w:rPr>
          <w:rtl/>
          <w:lang w:bidi="fa-IR"/>
        </w:rPr>
        <w:t xml:space="preserve"> </w:t>
      </w:r>
      <w:r w:rsidRPr="00625F5B">
        <w:rPr>
          <w:rStyle w:val="libFootnotenumChar"/>
          <w:rtl/>
        </w:rPr>
        <w:t>(9)</w:t>
      </w:r>
      <w:r w:rsidRPr="00951346">
        <w:rPr>
          <w:rtl/>
          <w:lang w:bidi="fa-IR"/>
        </w:rPr>
        <w:t xml:space="preserve"> فَلَا يَعْلَمُ ثَوَابَ ذلِكَ الذِّكْرِ فِي نَفْسِ الرَّجُلِ غَيْرُ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لِعَظَمَتِهِ </w:t>
      </w:r>
      <w:r w:rsidRPr="00625F5B">
        <w:rPr>
          <w:rStyle w:val="libFootnotenumChar"/>
          <w:rtl/>
        </w:rPr>
        <w:t>(10)</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4B1A40" w:rsidP="004B1A40">
      <w:pPr>
        <w:pStyle w:val="libFootnote0"/>
        <w:rPr>
          <w:rtl/>
          <w:lang w:bidi="fa-IR"/>
        </w:rPr>
      </w:pPr>
      <w:r>
        <w:rPr>
          <w:rFonts w:hint="cs"/>
          <w:rtl/>
        </w:rPr>
        <w:t xml:space="preserve">= </w:t>
      </w:r>
      <w:r w:rsidR="00DA4FAD" w:rsidRPr="00951346">
        <w:rPr>
          <w:rtl/>
        </w:rPr>
        <w:t>قوله تعالى</w:t>
      </w:r>
      <w:r w:rsidR="00DA4FAD" w:rsidRPr="00924332">
        <w:rPr>
          <w:rStyle w:val="libAlaemChar"/>
          <w:rtl/>
        </w:rPr>
        <w:t>(</w:t>
      </w:r>
      <w:r w:rsidR="00DA4FAD" w:rsidRPr="00707A47">
        <w:rPr>
          <w:rStyle w:val="libFootnoteAieChar"/>
          <w:rtl/>
        </w:rPr>
        <w:t xml:space="preserve"> وَل</w:t>
      </w:r>
      <w:r>
        <w:rPr>
          <w:rStyle w:val="libFootnoteAieChar"/>
          <w:rFonts w:hint="cs"/>
          <w:rtl/>
        </w:rPr>
        <w:t>آ</w:t>
      </w:r>
      <w:r w:rsidR="00DA4FAD" w:rsidRPr="00707A47">
        <w:rPr>
          <w:rStyle w:val="libFootnoteAieChar"/>
          <w:rtl/>
        </w:rPr>
        <w:t xml:space="preserve"> أَعْلَمُ م</w:t>
      </w:r>
      <w:r>
        <w:rPr>
          <w:rStyle w:val="libFootnoteAieChar"/>
          <w:rFonts w:hint="cs"/>
          <w:rtl/>
        </w:rPr>
        <w:t>َ</w:t>
      </w:r>
      <w:r w:rsidR="00DA4FAD" w:rsidRPr="00707A47">
        <w:rPr>
          <w:rStyle w:val="libFootnoteAieChar"/>
          <w:rtl/>
        </w:rPr>
        <w:t xml:space="preserve">ا فِي نَفْسِكَ </w:t>
      </w:r>
      <w:r w:rsidR="00DA4FAD" w:rsidRPr="00924332">
        <w:rPr>
          <w:rStyle w:val="libAlaemChar"/>
          <w:rtl/>
        </w:rPr>
        <w:t>)</w:t>
      </w:r>
      <w:r w:rsidR="00DA4FAD" w:rsidRPr="00951346">
        <w:rPr>
          <w:rtl/>
        </w:rPr>
        <w:t xml:space="preserve"> [ المائدة </w:t>
      </w:r>
      <w:r>
        <w:rPr>
          <w:rtl/>
        </w:rPr>
        <w:t>(5)</w:t>
      </w:r>
      <w:r w:rsidR="00DA4FAD" w:rsidRPr="00951346">
        <w:rPr>
          <w:rtl/>
        </w:rPr>
        <w:t xml:space="preserve"> : 116 ] أي في غيبك. والأوّلان يستحيلان في حقّه دون الأخيرين » ، وقال المجلسي : « أقول : كون المراد بالنفس الذات عندي أظهر</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10 ، ص 248 ؛ </w:t>
      </w:r>
      <w:r w:rsidR="00DA4FAD" w:rsidRPr="00707A47">
        <w:rPr>
          <w:rStyle w:val="libFootnoteBoldChar"/>
          <w:rtl/>
        </w:rPr>
        <w:t>مرآة العقول</w:t>
      </w:r>
      <w:r w:rsidR="00DA4FAD" w:rsidRPr="00951346">
        <w:rPr>
          <w:rtl/>
        </w:rPr>
        <w:t xml:space="preserve"> ، ج 12 ، ص 139.</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ا</w:t>
      </w:r>
      <w:r w:rsidR="004B1A40">
        <w:rPr>
          <w:rFonts w:hint="cs"/>
          <w:rtl/>
        </w:rPr>
        <w:t>ُ</w:t>
      </w:r>
      <w:r w:rsidR="00DA4FAD" w:rsidRPr="00951346">
        <w:rPr>
          <w:rtl/>
        </w:rPr>
        <w:t>ذكرني » بدون الواو.</w:t>
      </w:r>
    </w:p>
    <w:p w:rsidR="00DA4FAD" w:rsidRPr="00951346" w:rsidRDefault="0091593C" w:rsidP="004B1A40">
      <w:pPr>
        <w:pStyle w:val="libFootnote0"/>
        <w:rPr>
          <w:rtl/>
          <w:lang w:bidi="fa-IR"/>
        </w:rPr>
      </w:pPr>
      <w:r>
        <w:rPr>
          <w:rtl/>
        </w:rPr>
        <w:t>(2).</w:t>
      </w:r>
      <w:r w:rsidR="00DA4FAD" w:rsidRPr="00951346">
        <w:rPr>
          <w:rtl/>
        </w:rPr>
        <w:t xml:space="preserve"> في شرح المازندراني والوافي ومرآة العقول : « ملائك</w:t>
      </w:r>
      <w:r w:rsidR="00DA4FAD">
        <w:rPr>
          <w:rtl/>
        </w:rPr>
        <w:t xml:space="preserve"> ». </w:t>
      </w:r>
      <w:r w:rsidR="00DA4FAD" w:rsidRPr="00951346">
        <w:rPr>
          <w:rtl/>
        </w:rPr>
        <w:t xml:space="preserve">وفي المطبوع : « ملأ [ </w:t>
      </w:r>
      <w:r w:rsidR="004B1A40">
        <w:rPr>
          <w:rFonts w:hint="cs"/>
          <w:rtl/>
        </w:rPr>
        <w:t>ك</w:t>
      </w:r>
      <w:r w:rsidR="00DA4FAD" w:rsidRPr="00951346">
        <w:rPr>
          <w:rtl/>
        </w:rPr>
        <w:t>‍ ]</w:t>
      </w:r>
      <w:r w:rsidR="00DA4FAD">
        <w:rPr>
          <w:rtl/>
        </w:rPr>
        <w:t xml:space="preserve"> ». و «</w:t>
      </w:r>
      <w:r w:rsidR="004B1A40">
        <w:rPr>
          <w:rtl/>
        </w:rPr>
        <w:t xml:space="preserve"> الم</w:t>
      </w:r>
      <w:r w:rsidR="004B1A40">
        <w:rPr>
          <w:rFonts w:hint="cs"/>
          <w:rtl/>
        </w:rPr>
        <w:t>ـَ</w:t>
      </w:r>
      <w:r w:rsidR="00DA4FAD" w:rsidRPr="00951346">
        <w:rPr>
          <w:rtl/>
        </w:rPr>
        <w:t xml:space="preserve">لأ » : الجماعة ، وأشراف القوم. </w:t>
      </w:r>
      <w:r w:rsidR="00DA4FAD" w:rsidRPr="00707A47">
        <w:rPr>
          <w:rStyle w:val="libFootnoteBoldChar"/>
          <w:rtl/>
        </w:rPr>
        <w:t>الصحاح</w:t>
      </w:r>
      <w:r w:rsidR="00DA4FAD" w:rsidRPr="00951346">
        <w:rPr>
          <w:rtl/>
        </w:rPr>
        <w:t xml:space="preserve"> ، ج 1 ، ص 73 ؛ </w:t>
      </w:r>
      <w:r w:rsidR="00DA4FAD" w:rsidRPr="00707A47">
        <w:rPr>
          <w:rStyle w:val="libFootnoteBoldChar"/>
          <w:rtl/>
        </w:rPr>
        <w:t>المصباح المنير</w:t>
      </w:r>
      <w:r w:rsidR="00DA4FAD" w:rsidRPr="00951346">
        <w:rPr>
          <w:rtl/>
        </w:rPr>
        <w:t xml:space="preserve"> ، ص 580 ( ملأ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الكافي ، ح 14918 و</w:t>
      </w:r>
      <w:r w:rsidR="00DA4FAD" w:rsidRPr="0091593C">
        <w:rPr>
          <w:rStyle w:val="libFootnoteBoldChar"/>
          <w:rtl/>
        </w:rPr>
        <w:t>الأمالي للصدوق</w:t>
      </w:r>
      <w:r w:rsidR="00DA4FAD" w:rsidRPr="00951346">
        <w:rPr>
          <w:rtl/>
        </w:rPr>
        <w:t xml:space="preserve"> : « أطب</w:t>
      </w:r>
      <w:r w:rsidR="00DA4FAD">
        <w:rPr>
          <w:rtl/>
        </w:rPr>
        <w:t xml:space="preserve"> ».</w:t>
      </w:r>
    </w:p>
    <w:p w:rsidR="00DA4FAD" w:rsidRPr="00951346" w:rsidRDefault="0091593C" w:rsidP="004B1A40">
      <w:pPr>
        <w:pStyle w:val="libFootnote0"/>
        <w:rPr>
          <w:rtl/>
          <w:lang w:bidi="fa-IR"/>
        </w:rPr>
      </w:pPr>
      <w:r>
        <w:rPr>
          <w:rtl/>
        </w:rPr>
        <w:t>(4).</w:t>
      </w:r>
      <w:r w:rsidR="00DA4FAD" w:rsidRPr="00951346">
        <w:rPr>
          <w:rtl/>
        </w:rPr>
        <w:t xml:space="preserve"> في </w:t>
      </w:r>
      <w:r w:rsidR="00DA4FAD" w:rsidRPr="0091593C">
        <w:rPr>
          <w:rStyle w:val="libFootnoteBoldChar"/>
          <w:rtl/>
        </w:rPr>
        <w:t>الأمالي للصدوق</w:t>
      </w:r>
      <w:r w:rsidR="00DA4FAD" w:rsidRPr="00951346">
        <w:rPr>
          <w:rtl/>
        </w:rPr>
        <w:t xml:space="preserve"> : « تتبصبص</w:t>
      </w:r>
      <w:r w:rsidR="00DA4FAD">
        <w:rPr>
          <w:rtl/>
        </w:rPr>
        <w:t xml:space="preserve"> ». و «</w:t>
      </w:r>
      <w:r w:rsidR="00DA4FAD" w:rsidRPr="00951346">
        <w:rPr>
          <w:rtl/>
        </w:rPr>
        <w:t xml:space="preserve"> البصبصة » : تحريك الكلب ذَنَبَه طمعاً وخوفاً. والمراد : أن تقبل إليّ‌</w:t>
      </w:r>
      <w:r w:rsidR="004B1A40">
        <w:rPr>
          <w:rFonts w:hint="cs"/>
          <w:rtl/>
        </w:rPr>
        <w:t xml:space="preserve"> </w:t>
      </w:r>
      <w:r w:rsidR="00DA4FAD" w:rsidRPr="00951346">
        <w:rPr>
          <w:rtl/>
        </w:rPr>
        <w:t xml:space="preserve">بخوف وطمع. ونقل عن أبي جعفر بن بابويه : أنّ البصبصة هي أن ترفع سبّابتيك إلى السماء وتحرّكهما وتدعو. </w:t>
      </w:r>
      <w:r w:rsidR="00DA4FAD" w:rsidRPr="00707A47">
        <w:rPr>
          <w:rStyle w:val="libFootnoteBoldChar"/>
          <w:rtl/>
        </w:rPr>
        <w:t>مجمع البحرين</w:t>
      </w:r>
      <w:r w:rsidR="00DA4FAD" w:rsidRPr="00951346">
        <w:rPr>
          <w:rtl/>
        </w:rPr>
        <w:t xml:space="preserve"> ، ج 4 ، ص 164 ( بصبص )</w:t>
      </w:r>
      <w:r w:rsidR="00DA4FAD">
        <w:rPr>
          <w:rtl/>
        </w:rPr>
        <w:t>.</w:t>
      </w:r>
      <w:r w:rsidR="004B1A40">
        <w:rPr>
          <w:rFonts w:hint="cs"/>
          <w:rtl/>
        </w:rPr>
        <w:t xml:space="preserve">     </w:t>
      </w:r>
      <w:r>
        <w:rPr>
          <w:rtl/>
        </w:rPr>
        <w:t>(5).</w:t>
      </w:r>
      <w:r w:rsidR="00DA4FAD" w:rsidRPr="00951346">
        <w:rPr>
          <w:rtl/>
        </w:rPr>
        <w:t xml:space="preserve"> في الكافي ، ح 14918 : « كن » بدون الواو.</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الطويل 14918 ، بسند آخر عنهم </w:t>
      </w:r>
      <w:r w:rsidR="00DA4FAD" w:rsidRPr="004B1A40">
        <w:rPr>
          <w:rStyle w:val="libFootnoteAlaemChar"/>
          <w:rtl/>
        </w:rPr>
        <w:t>عليهم‌السلام</w:t>
      </w:r>
      <w:r w:rsidR="00DA4FAD" w:rsidRPr="00951346">
        <w:rPr>
          <w:rtl/>
        </w:rPr>
        <w:t xml:space="preserve">. </w:t>
      </w:r>
      <w:r w:rsidR="00DA4FAD" w:rsidRPr="0091593C">
        <w:rPr>
          <w:rStyle w:val="libFootnoteBoldChar"/>
          <w:rtl/>
        </w:rPr>
        <w:t>الأمالي للصدوق</w:t>
      </w:r>
      <w:r w:rsidR="00DA4FAD" w:rsidRPr="00951346">
        <w:rPr>
          <w:rtl/>
        </w:rPr>
        <w:t xml:space="preserve"> ، ص 521 ، المجلس 78 ، ضمن ح 1 ، بسند آخر عن أبي عبدالله </w:t>
      </w:r>
      <w:r w:rsidR="00DA4FAD" w:rsidRPr="004B1A40">
        <w:rPr>
          <w:rStyle w:val="libFootnoteAlaemChar"/>
          <w:rtl/>
        </w:rPr>
        <w:t>عليه‌السلام</w:t>
      </w:r>
      <w:r w:rsidR="00DA4FAD" w:rsidRPr="00951346">
        <w:rPr>
          <w:rtl/>
        </w:rPr>
        <w:t xml:space="preserve"> ، من قوله : « يا عيسى ألن لي قلبك</w:t>
      </w:r>
      <w:r w:rsidR="00DA4FAD">
        <w:rPr>
          <w:rtl/>
        </w:rPr>
        <w:t xml:space="preserve"> ». </w:t>
      </w:r>
      <w:r w:rsidR="00DA4FAD" w:rsidRPr="00707A47">
        <w:rPr>
          <w:rStyle w:val="libFootnoteBoldChar"/>
          <w:rtl/>
        </w:rPr>
        <w:t>تحف العقول</w:t>
      </w:r>
      <w:r w:rsidR="00DA4FAD" w:rsidRPr="00951346">
        <w:rPr>
          <w:rtl/>
        </w:rPr>
        <w:t xml:space="preserve"> ، ص 498 </w:t>
      </w:r>
      <w:r w:rsidR="00DA4FAD">
        <w:rPr>
          <w:rtl/>
        </w:rPr>
        <w:t>و 5</w:t>
      </w:r>
      <w:r w:rsidR="00DA4FAD" w:rsidRPr="00951346">
        <w:rPr>
          <w:rtl/>
        </w:rPr>
        <w:t xml:space="preserve">00 ، ضمن مناجاة الله لعيسى </w:t>
      </w:r>
      <w:r w:rsidR="00DA4FAD" w:rsidRPr="004B1A40">
        <w:rPr>
          <w:rStyle w:val="libFootnoteAlaemChar"/>
          <w:rtl/>
        </w:rPr>
        <w:t>عليه‌السلام</w:t>
      </w:r>
      <w:r w:rsidR="00DA4FAD" w:rsidRPr="00951346">
        <w:rPr>
          <w:rtl/>
        </w:rPr>
        <w:t xml:space="preserve"> ، مع اختلاف يسير. وراجع : </w:t>
      </w:r>
      <w:r w:rsidR="00DA4FAD" w:rsidRPr="00707A47">
        <w:rPr>
          <w:rStyle w:val="libFootnoteBoldChar"/>
          <w:rtl/>
        </w:rPr>
        <w:t>المحاسن</w:t>
      </w:r>
      <w:r w:rsidR="00DA4FAD" w:rsidRPr="00951346">
        <w:rPr>
          <w:rtl/>
        </w:rPr>
        <w:t xml:space="preserve"> ، ص 39 ، كتاب ثواب الأعمال ، ح 44 </w:t>
      </w:r>
      <w:r w:rsidR="004B1A40">
        <w:rPr>
          <w:rFonts w:hint="cs"/>
          <w:rtl/>
        </w:rPr>
        <w:t>.</w:t>
      </w:r>
      <w:r w:rsidR="00DA4FAD" w:rsidRPr="00707A47">
        <w:rPr>
          <w:rStyle w:val="libFootnoteBoldChar"/>
          <w:rtl/>
        </w:rPr>
        <w:t>الوافي</w:t>
      </w:r>
      <w:r w:rsidR="00DA4FAD" w:rsidRPr="00951346">
        <w:rPr>
          <w:rtl/>
        </w:rPr>
        <w:t xml:space="preserve"> ، ج 9 ، ص 1448 ، ح 8515 ؛ </w:t>
      </w:r>
      <w:r w:rsidR="00DA4FAD" w:rsidRPr="00707A47">
        <w:rPr>
          <w:rStyle w:val="libFootnoteBoldChar"/>
          <w:rtl/>
        </w:rPr>
        <w:t>الوسائل</w:t>
      </w:r>
      <w:r w:rsidR="00DA4FAD" w:rsidRPr="00951346">
        <w:rPr>
          <w:rtl/>
        </w:rPr>
        <w:t xml:space="preserve"> ، ج 7 ، ص 158 ، ح 8999 ، من قوله : « يا عيسى ألن لي قلبك » ؛ وص 159 ، ح 9001 ، وتمام الرواية فيه : « يا عيسى اذكرني في ملإ خير من ملإ الآدميّين » ؛ وص 164 ح 9017 ، إلى‌قوله : « أذكرك في نفسي » ؛ </w:t>
      </w:r>
      <w:r w:rsidR="00DA4FAD" w:rsidRPr="00707A47">
        <w:rPr>
          <w:rStyle w:val="libFootnoteBoldChar"/>
          <w:rtl/>
        </w:rPr>
        <w:t>البحار</w:t>
      </w:r>
      <w:r w:rsidR="00DA4FAD" w:rsidRPr="00951346">
        <w:rPr>
          <w:rtl/>
        </w:rPr>
        <w:t xml:space="preserve"> ، ج 60 ، ص 300 ، ح 10 ، إلى قوله : « من ملإ الآدميّين</w:t>
      </w:r>
      <w:r w:rsidR="00DA4FAD">
        <w:rPr>
          <w:rtl/>
        </w:rPr>
        <w:t xml:space="preserve"> ».</w:t>
      </w:r>
    </w:p>
    <w:p w:rsidR="00DA4FAD" w:rsidRPr="00951346" w:rsidRDefault="0091593C" w:rsidP="004B1A40">
      <w:pPr>
        <w:pStyle w:val="libFootnote0"/>
        <w:rPr>
          <w:rtl/>
          <w:lang w:bidi="fa-IR"/>
        </w:rPr>
      </w:pPr>
      <w:r>
        <w:rPr>
          <w:rtl/>
        </w:rPr>
        <w:t>(7).</w:t>
      </w:r>
      <w:r w:rsidR="00DA4FAD" w:rsidRPr="00951346">
        <w:rPr>
          <w:rtl/>
        </w:rPr>
        <w:t xml:space="preserve"> في « بر » </w:t>
      </w:r>
      <w:r w:rsidR="004B1A40">
        <w:rPr>
          <w:rtl/>
        </w:rPr>
        <w:t>والوافي : « لاتكتب الملائكة إل</w:t>
      </w:r>
      <w:r w:rsidR="004B1A40">
        <w:rPr>
          <w:rFonts w:hint="cs"/>
          <w:rtl/>
        </w:rPr>
        <w:t>ّ</w:t>
      </w:r>
      <w:r w:rsidR="004B1A40">
        <w:rPr>
          <w:rtl/>
        </w:rPr>
        <w:t>ا</w:t>
      </w:r>
      <w:r w:rsidR="00DA4FAD" w:rsidRPr="00951346">
        <w:rPr>
          <w:rtl/>
        </w:rPr>
        <w:t>ما تسمع</w:t>
      </w:r>
      <w:r w:rsidR="00DA4FAD">
        <w:rPr>
          <w:rtl/>
        </w:rPr>
        <w:t xml:space="preserve"> ». </w:t>
      </w:r>
      <w:r w:rsidR="00DA4FAD" w:rsidRPr="00951346">
        <w:rPr>
          <w:rtl/>
        </w:rPr>
        <w:t>وفي الزهد : « يسمع</w:t>
      </w:r>
      <w:r w:rsidR="00DA4FAD">
        <w:rPr>
          <w:rtl/>
        </w:rPr>
        <w:t xml:space="preserve"> ». </w:t>
      </w:r>
      <w:r w:rsidR="00DA4FAD" w:rsidRPr="00951346">
        <w:rPr>
          <w:rtl/>
        </w:rPr>
        <w:t>وفي تفسير العيّاشي : « أسمع‌نفسه</w:t>
      </w:r>
      <w:r w:rsidR="00DA4FAD">
        <w:rPr>
          <w:rtl/>
        </w:rPr>
        <w:t xml:space="preserve"> ».</w:t>
      </w:r>
      <w:r w:rsidR="004B1A40">
        <w:rPr>
          <w:rFonts w:hint="cs"/>
          <w:rtl/>
        </w:rPr>
        <w:t xml:space="preserve">                                                 </w:t>
      </w:r>
      <w:r>
        <w:rPr>
          <w:rtl/>
        </w:rPr>
        <w:t>(8).</w:t>
      </w:r>
      <w:r w:rsidR="00DA4FAD" w:rsidRPr="00951346">
        <w:rPr>
          <w:rtl/>
        </w:rPr>
        <w:t xml:space="preserve"> في « ز » : « وقد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B1A40" w:rsidTr="004B1A40">
        <w:tc>
          <w:tcPr>
            <w:tcW w:w="4006" w:type="dxa"/>
          </w:tcPr>
          <w:p w:rsidR="004B1A40" w:rsidRDefault="004B1A40" w:rsidP="00DA4FAD">
            <w:pPr>
              <w:pStyle w:val="libFootnote0"/>
              <w:rPr>
                <w:rtl/>
              </w:rPr>
            </w:pPr>
            <w:r>
              <w:rPr>
                <w:rtl/>
              </w:rPr>
              <w:t>(9).</w:t>
            </w:r>
            <w:r w:rsidRPr="00951346">
              <w:rPr>
                <w:rtl/>
              </w:rPr>
              <w:t xml:space="preserve"> الأعراف </w:t>
            </w:r>
            <w:r>
              <w:rPr>
                <w:rtl/>
              </w:rPr>
              <w:t>(7)</w:t>
            </w:r>
            <w:r w:rsidRPr="00951346">
              <w:rPr>
                <w:rtl/>
              </w:rPr>
              <w:t xml:space="preserve"> : 205.</w:t>
            </w:r>
          </w:p>
        </w:tc>
        <w:tc>
          <w:tcPr>
            <w:tcW w:w="4006" w:type="dxa"/>
          </w:tcPr>
          <w:p w:rsidR="004B1A40" w:rsidRDefault="004B1A40" w:rsidP="00DA4FAD">
            <w:pPr>
              <w:pStyle w:val="libFootnote0"/>
              <w:rPr>
                <w:rtl/>
              </w:rPr>
            </w:pPr>
            <w:r>
              <w:rPr>
                <w:rtl/>
              </w:rPr>
              <w:t>(10).</w:t>
            </w:r>
            <w:r w:rsidRPr="00951346">
              <w:rPr>
                <w:rtl/>
              </w:rPr>
              <w:t xml:space="preserve"> في الزهد </w:t>
            </w:r>
            <w:r>
              <w:rPr>
                <w:rtl/>
              </w:rPr>
              <w:t>: -</w:t>
            </w:r>
            <w:r w:rsidRPr="00951346">
              <w:rPr>
                <w:rtl/>
              </w:rPr>
              <w:t xml:space="preserve"> « لعظمته</w:t>
            </w:r>
            <w:r>
              <w:rPr>
                <w:rtl/>
              </w:rPr>
              <w:t xml:space="preserve"> ».</w:t>
            </w:r>
          </w:p>
        </w:tc>
      </w:tr>
    </w:tbl>
    <w:p w:rsidR="004B1A40" w:rsidRDefault="0091593C" w:rsidP="00DA4FAD">
      <w:pPr>
        <w:pStyle w:val="libFootnote0"/>
        <w:rPr>
          <w:rtl/>
        </w:rPr>
      </w:pPr>
      <w:r>
        <w:rPr>
          <w:rtl/>
        </w:rPr>
        <w:t>(11).</w:t>
      </w:r>
      <w:r w:rsidR="00DA4FAD" w:rsidRPr="00951346">
        <w:rPr>
          <w:rtl/>
        </w:rPr>
        <w:t xml:space="preserve"> </w:t>
      </w:r>
      <w:r w:rsidR="00DA4FAD" w:rsidRPr="00707A47">
        <w:rPr>
          <w:rStyle w:val="libFootnoteBoldChar"/>
          <w:rtl/>
        </w:rPr>
        <w:t>الزهد</w:t>
      </w:r>
      <w:r w:rsidR="00DA4FAD" w:rsidRPr="00951346">
        <w:rPr>
          <w:rtl/>
        </w:rPr>
        <w:t xml:space="preserve"> ، ص 122 ، ح 147 ، عن حمّاد. </w:t>
      </w:r>
      <w:r w:rsidR="00DA4FAD" w:rsidRPr="00707A47">
        <w:rPr>
          <w:rStyle w:val="libFootnoteBoldChar"/>
          <w:rtl/>
        </w:rPr>
        <w:t>تفسير العيّاشي</w:t>
      </w:r>
      <w:r w:rsidR="00DA4FAD" w:rsidRPr="00951346">
        <w:rPr>
          <w:rtl/>
        </w:rPr>
        <w:t xml:space="preserve"> ، ج 2 ، ص 44 ، ح 134 ، عن زرارة ، مع زيادة في آخره </w:t>
      </w:r>
      <w:r w:rsidR="004B1A40">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35" w:name="_Toc344056172"/>
      <w:bookmarkStart w:id="336" w:name="_Toc459895207"/>
      <w:bookmarkStart w:id="337" w:name="_Toc42787839"/>
      <w:r w:rsidRPr="00951346">
        <w:rPr>
          <w:rtl/>
          <w:lang w:bidi="fa-IR"/>
        </w:rPr>
        <w:lastRenderedPageBreak/>
        <w:t>26</w:t>
      </w:r>
      <w:r>
        <w:rPr>
          <w:rtl/>
          <w:lang w:bidi="fa-IR"/>
        </w:rPr>
        <w:t xml:space="preserve"> </w:t>
      </w:r>
      <w:r w:rsidR="003E6B40">
        <w:rPr>
          <w:rtl/>
          <w:lang w:bidi="fa-IR"/>
        </w:rPr>
        <w:t>-</w:t>
      </w:r>
      <w:r>
        <w:rPr>
          <w:rtl/>
          <w:lang w:bidi="fa-IR"/>
        </w:rPr>
        <w:t xml:space="preserve"> </w:t>
      </w:r>
      <w:r w:rsidRPr="00951346">
        <w:rPr>
          <w:rtl/>
          <w:lang w:bidi="fa-IR"/>
        </w:rPr>
        <w:t>بَابُ ذِكْرِ اللهِ عَزَّ وَجَلَّ فِي الْغَافِلِينَ‌</w:t>
      </w:r>
      <w:bookmarkEnd w:id="335"/>
      <w:bookmarkEnd w:id="336"/>
      <w:bookmarkEnd w:id="337"/>
    </w:p>
    <w:p w:rsidR="00DA4FAD" w:rsidRPr="00951346" w:rsidRDefault="00DA4FAD" w:rsidP="00DA4FAD">
      <w:pPr>
        <w:pStyle w:val="libNormal"/>
        <w:rPr>
          <w:rtl/>
          <w:lang w:bidi="fa-IR"/>
        </w:rPr>
      </w:pPr>
      <w:r w:rsidRPr="00D16124">
        <w:rPr>
          <w:rtl/>
        </w:rPr>
        <w:t>3212</w:t>
      </w:r>
      <w:r w:rsidRPr="002C2FC4">
        <w:rPr>
          <w:rStyle w:val="libBold2Char"/>
          <w:rtl/>
        </w:rPr>
        <w:t xml:space="preserve"> / 1.</w:t>
      </w:r>
      <w:r w:rsidRPr="00951346">
        <w:rPr>
          <w:rtl/>
          <w:lang w:bidi="fa-IR"/>
        </w:rPr>
        <w:t xml:space="preserve"> عَلِيُّ بْنُ إِبْرَاهِيمَ ، عَنْ أَبِيهِ ، عَنِ ابْنِ أَبِي عُمَيْرٍ ، عَنِ الْحُسَيْنِ بْنِ مُخْتَارٍ </w:t>
      </w:r>
      <w:r w:rsidRPr="00625F5B">
        <w:rPr>
          <w:rStyle w:val="libFootnotenumChar"/>
          <w:rtl/>
        </w:rPr>
        <w:t>(1)</w:t>
      </w:r>
      <w:r w:rsidRPr="00951346">
        <w:rPr>
          <w:rtl/>
          <w:lang w:bidi="fa-IR"/>
        </w:rPr>
        <w:t xml:space="preserve"> ، عَنْ أَبِي عَبْدِ اللهِ </w:t>
      </w:r>
      <w:r w:rsidRPr="00924332">
        <w:rPr>
          <w:rStyle w:val="libAlaemChar"/>
          <w:rtl/>
        </w:rPr>
        <w:t>عليه‌السلام</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w:t>
      </w:r>
      <w:r w:rsidRPr="00625F5B">
        <w:rPr>
          <w:rStyle w:val="libFootnotenumChar"/>
          <w:rtl/>
        </w:rPr>
        <w:t>(2)</w:t>
      </w:r>
      <w:r w:rsidRPr="00951346">
        <w:rPr>
          <w:rtl/>
          <w:lang w:bidi="fa-IR"/>
        </w:rPr>
        <w:t xml:space="preserve"> : « الذَّاكِرُ لِلّهِ </w:t>
      </w:r>
      <w:r w:rsidRPr="00625F5B">
        <w:rPr>
          <w:rStyle w:val="libFootnotenumChar"/>
          <w:rtl/>
        </w:rPr>
        <w:t>(3)</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فِي الْغَافِلِينَ كَالْمُقَاتِلِ فِي الْهَارِبِينَ</w:t>
      </w:r>
      <w:r w:rsidRPr="00625F5B">
        <w:rPr>
          <w:rStyle w:val="libFootnotenumChar"/>
          <w:rtl/>
        </w:rPr>
        <w:t>(4)</w:t>
      </w:r>
      <w:r>
        <w:rPr>
          <w:rtl/>
          <w:lang w:bidi="fa-IR"/>
        </w:rPr>
        <w:t xml:space="preserve">». </w:t>
      </w:r>
      <w:r w:rsidRPr="00625F5B">
        <w:rPr>
          <w:rStyle w:val="libFootnotenumChar"/>
          <w:rtl/>
        </w:rPr>
        <w:t>(5)</w:t>
      </w:r>
    </w:p>
    <w:p w:rsidR="00DA4FAD" w:rsidRPr="00951346" w:rsidRDefault="00DA4FAD" w:rsidP="00DA4FAD">
      <w:pPr>
        <w:pStyle w:val="libNormal"/>
        <w:rPr>
          <w:rtl/>
          <w:lang w:bidi="fa-IR"/>
        </w:rPr>
      </w:pPr>
      <w:r w:rsidRPr="00D16124">
        <w:rPr>
          <w:rtl/>
        </w:rPr>
        <w:t>3213</w:t>
      </w:r>
      <w:r w:rsidRPr="002C2FC4">
        <w:rPr>
          <w:rStyle w:val="libBold2Char"/>
          <w:rtl/>
        </w:rPr>
        <w:t xml:space="preserve"> / 2.</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ذَاكِرُ اللهِ فِي الْغَافِلِينَ كَالْمُقَاتِلِ عَنِ الْفَارِّينَ ، وَالْمُقَاتِلُ عَنِ الْفَارِّينَ لَهُ الْجَنَّةُ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4B1A40" w:rsidRPr="00951346" w:rsidRDefault="004B1A40" w:rsidP="004B1A40">
      <w:pPr>
        <w:pStyle w:val="libFootnote0"/>
        <w:rPr>
          <w:rtl/>
          <w:lang w:bidi="fa-IR"/>
        </w:rPr>
      </w:pPr>
      <w:r w:rsidRPr="004B1A40">
        <w:rPr>
          <w:rFonts w:hint="cs"/>
          <w:rtl/>
        </w:rPr>
        <w:t xml:space="preserve">= </w:t>
      </w:r>
      <w:r w:rsidRPr="00707A47">
        <w:rPr>
          <w:rStyle w:val="libFootnoteBoldChar"/>
          <w:rtl/>
        </w:rPr>
        <w:t>الوافي</w:t>
      </w:r>
      <w:r w:rsidRPr="00951346">
        <w:rPr>
          <w:rtl/>
        </w:rPr>
        <w:t xml:space="preserve"> ، ج 9 ، ص 1448 ، ح 8516 ؛ </w:t>
      </w:r>
      <w:r w:rsidRPr="00707A47">
        <w:rPr>
          <w:rStyle w:val="libFootnoteBoldChar"/>
          <w:rtl/>
        </w:rPr>
        <w:t>الوسائل</w:t>
      </w:r>
      <w:r w:rsidRPr="00951346">
        <w:rPr>
          <w:rtl/>
        </w:rPr>
        <w:t xml:space="preserve"> ، ج 7 ، ص 163 ، ح 9014.</w:t>
      </w:r>
    </w:p>
    <w:p w:rsidR="00DA4FAD" w:rsidRPr="00951346" w:rsidRDefault="0091593C" w:rsidP="00DA4FAD">
      <w:pPr>
        <w:pStyle w:val="libFootnote0"/>
        <w:rPr>
          <w:rtl/>
          <w:lang w:bidi="fa-IR"/>
        </w:rPr>
      </w:pPr>
      <w:r>
        <w:rPr>
          <w:rtl/>
        </w:rPr>
        <w:t>(1).</w:t>
      </w:r>
      <w:r w:rsidR="00DA4FAD" w:rsidRPr="00951346">
        <w:rPr>
          <w:rtl/>
        </w:rPr>
        <w:t xml:space="preserve"> هكذا في « ب ، ج ، د ، بر ، بس ، بف ، جر » والطبعة القديمة. وفي « ز » والمطبوع والوسائل : « المختار</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w:t>
      </w:r>
      <w:r w:rsidR="00DA4FAD">
        <w:rPr>
          <w:rtl/>
        </w:rPr>
        <w:t xml:space="preserve">: </w:t>
      </w:r>
      <w:r w:rsidR="003E6B40">
        <w:rPr>
          <w:rtl/>
        </w:rPr>
        <w:t>-</w:t>
      </w:r>
      <w:r w:rsidR="00DA4FAD" w:rsidRPr="00951346">
        <w:rPr>
          <w:rtl/>
        </w:rPr>
        <w:t xml:space="preserve"> « أبوعبدالله </w:t>
      </w:r>
      <w:r w:rsidR="00DA4FAD" w:rsidRPr="008A1951">
        <w:rPr>
          <w:rStyle w:val="libFootnoteAlaemChar"/>
          <w:rtl/>
        </w:rPr>
        <w:t>عليه‌السلام</w:t>
      </w:r>
      <w:r w:rsidR="00DA4FAD">
        <w:rPr>
          <w:rtl/>
        </w:rPr>
        <w:t xml:space="preserve"> ». </w:t>
      </w:r>
      <w:r w:rsidR="00DA4FAD" w:rsidRPr="00951346">
        <w:rPr>
          <w:rtl/>
        </w:rPr>
        <w:t xml:space="preserve">وفي الوافي والوسائل </w:t>
      </w:r>
      <w:r w:rsidR="00DA4FAD">
        <w:rPr>
          <w:rtl/>
        </w:rPr>
        <w:t xml:space="preserve">: </w:t>
      </w:r>
      <w:r w:rsidR="003E6B40">
        <w:rPr>
          <w:rtl/>
        </w:rPr>
        <w:t>-</w:t>
      </w:r>
      <w:r w:rsidR="00DA4FAD" w:rsidRPr="00951346">
        <w:rPr>
          <w:rtl/>
        </w:rPr>
        <w:t xml:space="preserve"> « قال أبوعبدالله </w:t>
      </w:r>
      <w:r w:rsidR="00DA4FAD" w:rsidRPr="008A1951">
        <w:rPr>
          <w:rStyle w:val="libFootnoteAlaemChar"/>
          <w:rtl/>
        </w:rPr>
        <w:t>عليه‌السلام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ج ، ، ز ، بر ، بف » والوافي : « الذاكر الله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 ب ، و، بد ، بف ، بل ، بو ، جس ، جف » وحاشية « ش ، جح » والوافي. وفي « بر » وحاشية « ج ، بع ، جك ، جل ، جه » : « عن الهاربين</w:t>
      </w:r>
      <w:r w:rsidR="00DA4FAD">
        <w:rPr>
          <w:rtl/>
        </w:rPr>
        <w:t xml:space="preserve"> ». </w:t>
      </w:r>
      <w:r w:rsidR="00DA4FAD" w:rsidRPr="00951346">
        <w:rPr>
          <w:rtl/>
        </w:rPr>
        <w:t>وفي سائر النسخ والمطبوع : « في المحاربين</w:t>
      </w:r>
      <w:r w:rsidR="00DA4FAD">
        <w:rPr>
          <w:rtl/>
        </w:rPr>
        <w:t xml:space="preserve"> ». </w:t>
      </w:r>
      <w:r w:rsidR="00DA4FAD" w:rsidRPr="00951346">
        <w:rPr>
          <w:rtl/>
        </w:rPr>
        <w:t xml:space="preserve">وقال في </w:t>
      </w:r>
      <w:r w:rsidR="00DA4FAD" w:rsidRPr="00707A47">
        <w:rPr>
          <w:rStyle w:val="libFootnoteBoldChar"/>
          <w:rtl/>
        </w:rPr>
        <w:t>مرآة العقول</w:t>
      </w:r>
      <w:r w:rsidR="00DA4FAD" w:rsidRPr="00951346">
        <w:rPr>
          <w:rtl/>
        </w:rPr>
        <w:t xml:space="preserve"> ، ج 12 ، ص 143 : « قوله : في المحاربين ، أي الهاربين ، أو الحاضرين في الحرب الذين لم يحاربوا. وفي بعض النسخ : في الهاربين ، كما سيأتي. وقيل : كلمة « في » في الأوّل ظرفيّة وفي الثاني للسببيّة ، أي كما أنّ حرب غير الفارّين ي</w:t>
      </w:r>
      <w:r w:rsidR="008A1951">
        <w:rPr>
          <w:rtl/>
        </w:rPr>
        <w:t>دفع ضرر العدوّ عن الفارّين لئل</w:t>
      </w:r>
      <w:r w:rsidR="008A1951">
        <w:rPr>
          <w:rFonts w:hint="cs"/>
          <w:rtl/>
        </w:rPr>
        <w:t>ّ</w:t>
      </w:r>
      <w:r w:rsidR="008A1951">
        <w:rPr>
          <w:rtl/>
        </w:rPr>
        <w:t>ا</w:t>
      </w:r>
      <w:r w:rsidR="00DA4FAD" w:rsidRPr="00951346">
        <w:rPr>
          <w:rtl/>
        </w:rPr>
        <w:t xml:space="preserve"> يعاقبوهم ، كذلك ذكر الذاكرين يدفع ضرر الشيطان عن الغافلين. وأقول : كأنّ الغرض التشبيه في كثرة الثواب أو رفع نزول العذاب على الغافلين ، وهو من تشبيه الهيئة بالهيئة أو المفرد بالمفرد</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1448 ، ح 8518 ؛ </w:t>
      </w:r>
      <w:r w:rsidR="00DA4FAD" w:rsidRPr="00707A47">
        <w:rPr>
          <w:rStyle w:val="libFootnoteBoldChar"/>
          <w:rtl/>
        </w:rPr>
        <w:t>الوسائل</w:t>
      </w:r>
      <w:r w:rsidR="00DA4FAD" w:rsidRPr="00951346">
        <w:rPr>
          <w:rtl/>
        </w:rPr>
        <w:t xml:space="preserve"> ، ج 7 ، ص 165 ، ح 9019.</w:t>
      </w:r>
    </w:p>
    <w:p w:rsidR="00DA4FAD" w:rsidRPr="00951346" w:rsidRDefault="0091593C" w:rsidP="00DA4FAD">
      <w:pPr>
        <w:pStyle w:val="libFootnote0"/>
        <w:rPr>
          <w:rtl/>
          <w:lang w:bidi="fa-IR"/>
        </w:rPr>
      </w:pPr>
      <w:r>
        <w:rPr>
          <w:rtl/>
        </w:rPr>
        <w:t>(6).</w:t>
      </w:r>
      <w:r w:rsidR="00DA4FAD" w:rsidRPr="00951346">
        <w:rPr>
          <w:rtl/>
        </w:rPr>
        <w:t xml:space="preserve"> في المحاسن : « في الفارّين نزله الجنّة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المحاسن</w:t>
      </w:r>
      <w:r w:rsidR="00DA4FAD" w:rsidRPr="00951346">
        <w:rPr>
          <w:rtl/>
        </w:rPr>
        <w:t xml:space="preserve"> ، ص 39 ، كتاب ثواب الأعمال ، ح 45 ، عن النوفلي ، عن السكوني ، عن أبي عبدالله ، عن آبائه، عن </w:t>
      </w:r>
      <w:r w:rsidR="008A1951">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38" w:name="_Toc344056173"/>
      <w:bookmarkStart w:id="339" w:name="_Toc459895208"/>
      <w:bookmarkStart w:id="340" w:name="_Toc42787840"/>
      <w:r w:rsidRPr="00951346">
        <w:rPr>
          <w:rtl/>
          <w:lang w:bidi="fa-IR"/>
        </w:rPr>
        <w:lastRenderedPageBreak/>
        <w:t>27</w:t>
      </w:r>
      <w:r>
        <w:rPr>
          <w:rtl/>
          <w:lang w:bidi="fa-IR"/>
        </w:rPr>
        <w:t xml:space="preserve"> </w:t>
      </w:r>
      <w:r w:rsidR="003E6B40">
        <w:rPr>
          <w:rtl/>
          <w:lang w:bidi="fa-IR"/>
        </w:rPr>
        <w:t>-</w:t>
      </w:r>
      <w:r>
        <w:rPr>
          <w:rtl/>
          <w:lang w:bidi="fa-IR"/>
        </w:rPr>
        <w:t xml:space="preserve"> </w:t>
      </w:r>
      <w:r w:rsidRPr="00951346">
        <w:rPr>
          <w:rtl/>
          <w:lang w:bidi="fa-IR"/>
        </w:rPr>
        <w:t>بَابُ التَّحْمِيدِ وَالتَّمْجِيدِ‌</w:t>
      </w:r>
      <w:bookmarkEnd w:id="338"/>
      <w:bookmarkEnd w:id="339"/>
      <w:bookmarkEnd w:id="340"/>
    </w:p>
    <w:p w:rsidR="00DA4FAD" w:rsidRPr="00951346" w:rsidRDefault="00DA4FAD" w:rsidP="00DA4FAD">
      <w:pPr>
        <w:pStyle w:val="libNormal"/>
        <w:rPr>
          <w:rtl/>
          <w:lang w:bidi="fa-IR"/>
        </w:rPr>
      </w:pPr>
      <w:r w:rsidRPr="00D16124">
        <w:rPr>
          <w:rtl/>
        </w:rPr>
        <w:t>3214</w:t>
      </w:r>
      <w:r w:rsidRPr="002C2FC4">
        <w:rPr>
          <w:rStyle w:val="libBold2Char"/>
          <w:rtl/>
        </w:rPr>
        <w:t xml:space="preserve"> / 1.</w:t>
      </w:r>
      <w:r w:rsidRPr="00951346">
        <w:rPr>
          <w:rtl/>
          <w:lang w:bidi="fa-IR"/>
        </w:rPr>
        <w:t xml:space="preserve"> مُحَمَّدُ بْنُ يَحْيى ، عَنْ أَحْمَدَ بْنِ مُحَمَّدٍ ، عَنْ أَبِي سَعِيدٍ الْقَمَّاطِ </w:t>
      </w:r>
      <w:r w:rsidRPr="00625F5B">
        <w:rPr>
          <w:rStyle w:val="libFootnotenumChar"/>
          <w:rtl/>
        </w:rPr>
        <w:t>(1)</w:t>
      </w:r>
      <w:r w:rsidRPr="00951346">
        <w:rPr>
          <w:rtl/>
          <w:lang w:bidi="fa-IR"/>
        </w:rPr>
        <w:t xml:space="preserve"> ، عَنِ الْمُفَضَّلِ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جُعِلْتُ فِدَاكَ ، عَلِّمْنِي دُعَاءً جَامِعاً.</w:t>
      </w:r>
    </w:p>
    <w:p w:rsidR="00DA4FAD" w:rsidRPr="00951346" w:rsidRDefault="00DA4FAD" w:rsidP="00DA4FAD">
      <w:pPr>
        <w:pStyle w:val="libNormal"/>
        <w:rPr>
          <w:rtl/>
          <w:lang w:bidi="fa-IR"/>
        </w:rPr>
      </w:pPr>
      <w:r w:rsidRPr="00951346">
        <w:rPr>
          <w:rtl/>
          <w:lang w:bidi="fa-IR"/>
        </w:rPr>
        <w:t xml:space="preserve">فَقَالَ لِيَ </w:t>
      </w:r>
      <w:r w:rsidRPr="00625F5B">
        <w:rPr>
          <w:rStyle w:val="libFootnotenumChar"/>
          <w:rtl/>
        </w:rPr>
        <w:t>(2)</w:t>
      </w:r>
      <w:r w:rsidRPr="00951346">
        <w:rPr>
          <w:rtl/>
          <w:lang w:bidi="fa-IR"/>
        </w:rPr>
        <w:t xml:space="preserve"> : « احْمَدِ اللهَ ، فَإِنَّهُ </w:t>
      </w:r>
      <w:r w:rsidR="008A1951">
        <w:rPr>
          <w:rtl/>
          <w:lang w:bidi="fa-IR"/>
        </w:rPr>
        <w:t>لَايَبْقى أَحَدٌ يُصَلِّي إِل</w:t>
      </w:r>
      <w:r w:rsidR="008A1951">
        <w:rPr>
          <w:rFonts w:hint="cs"/>
          <w:rtl/>
          <w:lang w:bidi="fa-IR"/>
        </w:rPr>
        <w:t>َّ</w:t>
      </w:r>
      <w:r w:rsidR="008A1951">
        <w:rPr>
          <w:rtl/>
          <w:lang w:bidi="fa-IR"/>
        </w:rPr>
        <w:t>ا</w:t>
      </w:r>
      <w:r w:rsidRPr="00951346">
        <w:rPr>
          <w:rtl/>
          <w:lang w:bidi="fa-IR"/>
        </w:rPr>
        <w:t xml:space="preserve"> دَعَا لَكَ ؛ يَقُولُ : سَمِعَ اللهُ لِمَنْ حَمِدَهُ</w:t>
      </w:r>
      <w:r>
        <w:rPr>
          <w:rtl/>
          <w:lang w:bidi="fa-IR"/>
        </w:rPr>
        <w:t xml:space="preserve">». </w:t>
      </w:r>
      <w:r w:rsidRPr="00625F5B">
        <w:rPr>
          <w:rStyle w:val="libFootnotenumChar"/>
          <w:rtl/>
        </w:rPr>
        <w:t>(3)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8A1951" w:rsidP="00DA4FAD">
      <w:pPr>
        <w:pStyle w:val="libFootnote0"/>
        <w:rPr>
          <w:rtl/>
          <w:lang w:bidi="fa-IR"/>
        </w:rPr>
      </w:pPr>
      <w:r>
        <w:rPr>
          <w:rFonts w:hint="cs"/>
          <w:rtl/>
        </w:rPr>
        <w:t xml:space="preserve">= </w:t>
      </w:r>
      <w:r w:rsidR="00DA4FAD" w:rsidRPr="00951346">
        <w:rPr>
          <w:rtl/>
        </w:rPr>
        <w:t xml:space="preserve">أميرالمؤمنين </w:t>
      </w:r>
      <w:r w:rsidR="00DA4FAD" w:rsidRPr="008A1951">
        <w:rPr>
          <w:rStyle w:val="libFootnoteAlaemChar"/>
          <w:rtl/>
        </w:rPr>
        <w:t>عليهم‌السلام</w:t>
      </w:r>
      <w:r w:rsidR="00DA4FAD" w:rsidRPr="00951346">
        <w:rPr>
          <w:rtl/>
        </w:rPr>
        <w:t xml:space="preserve"> ، من دون الإسناد إلى الرسول </w:t>
      </w:r>
      <w:r w:rsidR="0091593C" w:rsidRPr="008A1951">
        <w:rPr>
          <w:rStyle w:val="libFootnoteAlaemChar"/>
          <w:rtl/>
        </w:rPr>
        <w:t>صلى‌الله‌عليه‌وآله</w:t>
      </w:r>
      <w:r w:rsidR="00DA4FAD" w:rsidRPr="00951346">
        <w:rPr>
          <w:rtl/>
        </w:rPr>
        <w:t xml:space="preserve">. </w:t>
      </w:r>
      <w:r w:rsidR="00DA4FAD" w:rsidRPr="00595351">
        <w:rPr>
          <w:rStyle w:val="libFootnoteBoldChar"/>
          <w:rtl/>
        </w:rPr>
        <w:t>الأمالي للطوسي</w:t>
      </w:r>
      <w:r w:rsidR="00DA4FAD" w:rsidRPr="00951346">
        <w:rPr>
          <w:rtl/>
        </w:rPr>
        <w:t xml:space="preserve"> ، ص 535 ، المجلس 19 ، ضمن الحديث الطويل 1 ، بسند آخر عن رسول الله </w:t>
      </w:r>
      <w:r w:rsidR="0091593C" w:rsidRPr="008A1951">
        <w:rPr>
          <w:rStyle w:val="libFootnoteAlaemChar"/>
          <w:rtl/>
        </w:rPr>
        <w:t>صلى‌الله‌عليه‌وآله</w:t>
      </w:r>
      <w:r w:rsidR="00DA4FAD" w:rsidRPr="00951346">
        <w:rPr>
          <w:rtl/>
        </w:rPr>
        <w:t xml:space="preserve"> ، وفيه : « الذاكر في الغافلين كالمقاتل في الفارّين » </w:t>
      </w:r>
      <w:r>
        <w:rPr>
          <w:rFonts w:hint="cs"/>
          <w:rtl/>
        </w:rPr>
        <w:t>.</w:t>
      </w:r>
      <w:r w:rsidR="00DA4FAD" w:rsidRPr="00707A47">
        <w:rPr>
          <w:rStyle w:val="libFootnoteBoldChar"/>
          <w:rtl/>
        </w:rPr>
        <w:t>الوافي</w:t>
      </w:r>
      <w:r w:rsidR="00DA4FAD" w:rsidRPr="00951346">
        <w:rPr>
          <w:rtl/>
        </w:rPr>
        <w:t xml:space="preserve"> ، ج 9 ، ص 1449 ، ح 8519 ؛ </w:t>
      </w:r>
      <w:r w:rsidR="00DA4FAD" w:rsidRPr="00707A47">
        <w:rPr>
          <w:rStyle w:val="libFootnoteBoldChar"/>
          <w:rtl/>
        </w:rPr>
        <w:t>الوسائل</w:t>
      </w:r>
      <w:r w:rsidR="00DA4FAD" w:rsidRPr="00951346">
        <w:rPr>
          <w:rtl/>
        </w:rPr>
        <w:t xml:space="preserve"> ، ج 7 ، ص 165 ، ح 9020.</w:t>
      </w:r>
    </w:p>
    <w:p w:rsidR="00DA4FAD" w:rsidRPr="00951346" w:rsidRDefault="0091593C" w:rsidP="00DA4FAD">
      <w:pPr>
        <w:pStyle w:val="libFootnote0"/>
        <w:rPr>
          <w:rtl/>
          <w:lang w:bidi="fa-IR"/>
        </w:rPr>
      </w:pPr>
      <w:r>
        <w:rPr>
          <w:rtl/>
        </w:rPr>
        <w:t>(1).</w:t>
      </w:r>
      <w:r w:rsidR="00DA4FAD" w:rsidRPr="00951346">
        <w:rPr>
          <w:rtl/>
        </w:rPr>
        <w:t xml:space="preserve"> تقدّم غير مرّةٍ أنّ المراد من أحمد بن محمّد في مشايخ محمّد بن يحيى ، هو أحمد بن محمّد بن عيسى ، فهو</w:t>
      </w:r>
      <w:r w:rsidR="008A1951">
        <w:rPr>
          <w:rFonts w:hint="cs"/>
          <w:rtl/>
        </w:rPr>
        <w:t xml:space="preserve"> </w:t>
      </w:r>
      <w:r w:rsidR="00DA4FAD" w:rsidRPr="00951346">
        <w:rPr>
          <w:rtl/>
        </w:rPr>
        <w:t>المراد من أحمد بن محمّد في ما نحن فيه.</w:t>
      </w:r>
    </w:p>
    <w:p w:rsidR="00DA4FAD" w:rsidRPr="00951346" w:rsidRDefault="00DA4FAD" w:rsidP="00DA4FAD">
      <w:pPr>
        <w:pStyle w:val="libFootnote0"/>
        <w:rPr>
          <w:rtl/>
          <w:lang w:bidi="fa-IR"/>
        </w:rPr>
      </w:pPr>
      <w:r w:rsidRPr="009B0BCE">
        <w:rPr>
          <w:rtl/>
        </w:rPr>
        <w:t xml:space="preserve">إذا تبيّن هذا ، فنقول : روى أحمد بن محمّد بن عيسى ، عن محمّد بن سنان كتاب أبي سعيد القمّاط ، كما في </w:t>
      </w:r>
      <w:r w:rsidRPr="00707A47">
        <w:rPr>
          <w:rStyle w:val="libFootnoteBoldChar"/>
          <w:rtl/>
        </w:rPr>
        <w:t>رجال النجاشي</w:t>
      </w:r>
      <w:r w:rsidRPr="009B0BCE">
        <w:rPr>
          <w:rtl/>
        </w:rPr>
        <w:t xml:space="preserve"> ، ص 149 ، الرقم 387 ، وتقدّمت في </w:t>
      </w:r>
      <w:r w:rsidRPr="00707A47">
        <w:rPr>
          <w:rStyle w:val="libFootnoteBoldChar"/>
          <w:rtl/>
        </w:rPr>
        <w:t>الكافي</w:t>
      </w:r>
      <w:r w:rsidRPr="009B0BCE">
        <w:rPr>
          <w:rtl/>
        </w:rPr>
        <w:t xml:space="preserve"> ، ح 2712 ، رواية محمّد بن يحيى ، عن أحمد بن محمّد ، عن محمّد بن سنان ، عن أبي سعيد القمّاط ، فلايبعد سقوط الواسطة في ما نحن فيه بين أحمد بن محمّد وأبي سعيد القمّاط. ويؤيّد ذلك أنّ رواة أبي سعيد القمّاط في طبقة مشايخ أحمد بن محمّد. راجع : </w:t>
      </w:r>
      <w:r w:rsidRPr="00707A47">
        <w:rPr>
          <w:rStyle w:val="libFootnoteBoldChar"/>
          <w:rtl/>
        </w:rPr>
        <w:t>معجم رجال الحديث</w:t>
      </w:r>
      <w:r w:rsidRPr="009B0BCE">
        <w:rPr>
          <w:rtl/>
        </w:rPr>
        <w:t xml:space="preserve"> ، ج 21 ، ص 171 </w:t>
      </w:r>
      <w:r w:rsidR="003E6B40" w:rsidRPr="009B0BCE">
        <w:rPr>
          <w:rtl/>
        </w:rPr>
        <w:t>-</w:t>
      </w:r>
      <w:r w:rsidRPr="009B0BCE">
        <w:rPr>
          <w:rtl/>
        </w:rPr>
        <w:t xml:space="preserve"> 172 ، الرقم 14317.</w:t>
      </w:r>
    </w:p>
    <w:p w:rsidR="00DA4FAD" w:rsidRPr="00951346" w:rsidRDefault="00DA4FAD" w:rsidP="00DA4FAD">
      <w:pPr>
        <w:pStyle w:val="libFootnote0"/>
        <w:rPr>
          <w:rtl/>
          <w:lang w:bidi="fa-IR"/>
        </w:rPr>
      </w:pPr>
      <w:r w:rsidRPr="009B0BCE">
        <w:rPr>
          <w:rtl/>
        </w:rPr>
        <w:t xml:space="preserve">لايقال : روى أحمد بن محمّد بن خالد البرقي في </w:t>
      </w:r>
      <w:r w:rsidRPr="00707A47">
        <w:rPr>
          <w:rStyle w:val="libFootnoteBoldChar"/>
          <w:rtl/>
        </w:rPr>
        <w:t>المحاسن</w:t>
      </w:r>
      <w:r w:rsidRPr="009B0BCE">
        <w:rPr>
          <w:rtl/>
        </w:rPr>
        <w:t xml:space="preserve"> ، ص 8 ، ح 20 ، عن أبي سعيد القمّاط ، عن المفضّل بن عمر ، فمن الجائز رواية أحمد بن محمّد بن عيسى أيضاً عن أبي سعيد </w:t>
      </w:r>
      <w:r w:rsidR="003E6B40" w:rsidRPr="009B0BCE">
        <w:rPr>
          <w:rtl/>
        </w:rPr>
        <w:t>-</w:t>
      </w:r>
      <w:r w:rsidRPr="009B0BCE">
        <w:rPr>
          <w:rtl/>
        </w:rPr>
        <w:t xml:space="preserve"> سيّما في هذا الطريق المنتهي إلى المفضّل </w:t>
      </w:r>
      <w:r w:rsidR="003E6B40" w:rsidRPr="009B0BCE">
        <w:rPr>
          <w:rtl/>
        </w:rPr>
        <w:t>-</w:t>
      </w:r>
      <w:r w:rsidRPr="009B0BCE">
        <w:rPr>
          <w:rtl/>
        </w:rPr>
        <w:t xml:space="preserve"> ؛ لاتّحاد طبقة الأحمَديْنِ.</w:t>
      </w:r>
    </w:p>
    <w:p w:rsidR="00DA4FAD" w:rsidRPr="00951346" w:rsidRDefault="00DA4FAD" w:rsidP="00DA4FAD">
      <w:pPr>
        <w:pStyle w:val="libFootnote0"/>
        <w:rPr>
          <w:rtl/>
          <w:lang w:bidi="fa-IR"/>
        </w:rPr>
      </w:pPr>
      <w:r w:rsidRPr="009B0BCE">
        <w:rPr>
          <w:rtl/>
        </w:rPr>
        <w:t xml:space="preserve">فإنّه يقال : ما أشرت إليه من سند </w:t>
      </w:r>
      <w:r w:rsidRPr="00707A47">
        <w:rPr>
          <w:rStyle w:val="libFootnoteBoldChar"/>
          <w:rtl/>
        </w:rPr>
        <w:t>المحاسن</w:t>
      </w:r>
      <w:r w:rsidRPr="009B0BCE">
        <w:rPr>
          <w:rtl/>
        </w:rPr>
        <w:t xml:space="preserve"> لايخلو من خللٍ ؛ فإنّ الخبر رواه الشيخ المفيد في </w:t>
      </w:r>
      <w:r w:rsidRPr="00707A47">
        <w:rPr>
          <w:rStyle w:val="libFootnoteBoldChar"/>
          <w:rtl/>
        </w:rPr>
        <w:t>الأمالي</w:t>
      </w:r>
      <w:r w:rsidRPr="009B0BCE">
        <w:rPr>
          <w:rtl/>
        </w:rPr>
        <w:t xml:space="preserve"> ، ص 354 ، المجلس 42 ، ح 8 ، بسنده عن أحمد بن محمّد بن عيسى ، عن عليّ بن الحكم ، عن أبي سعيد القمّاط ، عن المفضّل بن عمر الجعفي ؛ فلا يبعد سقوط الواسطة في سند </w:t>
      </w:r>
      <w:r w:rsidRPr="00707A47">
        <w:rPr>
          <w:rStyle w:val="libFootnoteBoldChar"/>
          <w:rtl/>
        </w:rPr>
        <w:t>المحاسن</w:t>
      </w:r>
      <w:r w:rsidRPr="009B0BCE">
        <w:rPr>
          <w:rtl/>
        </w:rPr>
        <w:t xml:space="preserve"> أيضاً. لاحظ أيضاً ، </w:t>
      </w:r>
      <w:r w:rsidRPr="00595351">
        <w:rPr>
          <w:rStyle w:val="libFootnoteBoldChar"/>
          <w:rtl/>
        </w:rPr>
        <w:t>الأمالي للطوسي</w:t>
      </w:r>
      <w:r w:rsidRPr="009B0BCE">
        <w:rPr>
          <w:rtl/>
        </w:rPr>
        <w:t xml:space="preserve"> ، ص 125 ، المجلس 5 ، ح 196 ؛ وص 230 ، المجلس 8 ، ح 408.</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لي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1458 ، ح 8532 ؛ </w:t>
      </w:r>
      <w:r w:rsidR="00DA4FAD" w:rsidRPr="00707A47">
        <w:rPr>
          <w:rStyle w:val="libFootnoteBoldChar"/>
          <w:rtl/>
        </w:rPr>
        <w:t>الوسائل</w:t>
      </w:r>
      <w:r w:rsidR="00DA4FAD" w:rsidRPr="00951346">
        <w:rPr>
          <w:rtl/>
        </w:rPr>
        <w:t xml:space="preserve"> ، ج 6 ، ص 322 ، ح 8085.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16124">
        <w:rPr>
          <w:rtl/>
        </w:rPr>
        <w:lastRenderedPageBreak/>
        <w:t>3215</w:t>
      </w:r>
      <w:r w:rsidRPr="002C2FC4">
        <w:rPr>
          <w:rStyle w:val="libBold2Char"/>
          <w:rtl/>
        </w:rPr>
        <w:t xml:space="preserve"> / 2.</w:t>
      </w:r>
      <w:r w:rsidRPr="00951346">
        <w:rPr>
          <w:rtl/>
          <w:lang w:bidi="fa-IR"/>
        </w:rPr>
        <w:t xml:space="preserve"> عَنْهُ ، عَنْ عَلِيِّ بْنِ الْحُسَيْنِ </w:t>
      </w:r>
      <w:r w:rsidRPr="00625F5B">
        <w:rPr>
          <w:rStyle w:val="libFootnotenumChar"/>
          <w:rtl/>
        </w:rPr>
        <w:t>(1)</w:t>
      </w:r>
      <w:r w:rsidRPr="00951346">
        <w:rPr>
          <w:rtl/>
          <w:lang w:bidi="fa-IR"/>
        </w:rPr>
        <w:t xml:space="preserve"> ، عَنْ سَيْفِ بْنِ عَمِيرَةَ ، عَنْ مُحَمَّدِ بْنِ مَرْوَانَ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أَيُّ الْأَعْمَالِ أَحَبُّ إِلَى اللهِ عَزَّ وَجَلَّ</w:t>
      </w:r>
      <w:r>
        <w:rPr>
          <w:rtl/>
          <w:lang w:bidi="fa-IR"/>
        </w:rPr>
        <w:t>؟</w:t>
      </w:r>
      <w:r w:rsidRPr="00951346">
        <w:rPr>
          <w:rtl/>
          <w:lang w:bidi="fa-IR"/>
        </w:rPr>
        <w:t xml:space="preserve"> فَقَالَ : « أَنْ تَحْمَدَهُ </w:t>
      </w:r>
      <w:r w:rsidRPr="00625F5B">
        <w:rPr>
          <w:rStyle w:val="libFootnotenumChar"/>
          <w:rtl/>
        </w:rPr>
        <w:t>(2)</w:t>
      </w:r>
      <w:r>
        <w:rPr>
          <w:rtl/>
          <w:lang w:bidi="fa-IR"/>
        </w:rPr>
        <w:t>».</w:t>
      </w:r>
      <w:r w:rsidRPr="00625F5B">
        <w:rPr>
          <w:rStyle w:val="libFootnotenumChar"/>
          <w:rtl/>
        </w:rPr>
        <w:t>(3)</w:t>
      </w:r>
      <w:r w:rsidRPr="00951346">
        <w:rPr>
          <w:rtl/>
          <w:lang w:bidi="fa-IR"/>
        </w:rPr>
        <w:t>‌</w:t>
      </w:r>
    </w:p>
    <w:p w:rsidR="00DA4FAD" w:rsidRPr="00951346" w:rsidRDefault="00DA4FAD" w:rsidP="00DA4FAD">
      <w:pPr>
        <w:pStyle w:val="libNormal"/>
        <w:rPr>
          <w:rtl/>
          <w:lang w:bidi="fa-IR"/>
        </w:rPr>
      </w:pPr>
      <w:r w:rsidRPr="00D16124">
        <w:rPr>
          <w:rtl/>
        </w:rPr>
        <w:t>3216</w:t>
      </w:r>
      <w:r w:rsidRPr="002C2FC4">
        <w:rPr>
          <w:rStyle w:val="libBold2Char"/>
          <w:rtl/>
        </w:rPr>
        <w:t xml:space="preserve"> / 3.</w:t>
      </w:r>
      <w:r w:rsidRPr="00951346">
        <w:rPr>
          <w:rtl/>
          <w:lang w:bidi="fa-IR"/>
        </w:rPr>
        <w:t xml:space="preserve"> عَلِيُّ بْنُ إِبْرَاهِيمَ ، عَنْ أَبِيهِ ، عَنِ ابْنِ أَبِي عُمَيْرٍ ، عَنْ أَبِي الْحَسَنِ الْأَنْبَارِيِّ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رَسُولُ اللهِ </w:t>
      </w:r>
      <w:r w:rsidR="0091593C" w:rsidRPr="0091593C">
        <w:rPr>
          <w:rStyle w:val="libAlaemChar"/>
          <w:rtl/>
        </w:rPr>
        <w:t>صلى‌الله‌عليه‌وآله</w:t>
      </w:r>
      <w:r w:rsidRPr="00951346">
        <w:rPr>
          <w:rtl/>
          <w:lang w:bidi="fa-IR"/>
        </w:rPr>
        <w:t xml:space="preserve"> يَحْمَدُ اللهَ فِي كُلِّ يَوْمٍ ثَلَاثَمِائَةِ مَرَّةٍ </w:t>
      </w:r>
      <w:r w:rsidRPr="00625F5B">
        <w:rPr>
          <w:rStyle w:val="libFootnotenumChar"/>
          <w:rtl/>
        </w:rPr>
        <w:t>(4)</w:t>
      </w:r>
      <w:r w:rsidRPr="00951346">
        <w:rPr>
          <w:rtl/>
          <w:lang w:bidi="fa-IR"/>
        </w:rPr>
        <w:t xml:space="preserve"> وَسِتِّينَ مَرَّةً عَدَدَ عُرُوقِ الْجَسَدِ ، يَقُولُ : الْحَمْدُ لِلّهِ رَبِّ الْعَالَمِينَ </w:t>
      </w:r>
      <w:r w:rsidRPr="00625F5B">
        <w:rPr>
          <w:rStyle w:val="libFootnotenumChar"/>
          <w:rtl/>
        </w:rPr>
        <w:t>(5)</w:t>
      </w:r>
      <w:r w:rsidRPr="00951346">
        <w:rPr>
          <w:rtl/>
          <w:lang w:bidi="fa-IR"/>
        </w:rPr>
        <w:t xml:space="preserve"> كَثِيراً عَلى كُلِّ حَالٍ</w:t>
      </w:r>
      <w:r>
        <w:rPr>
          <w:rtl/>
          <w:lang w:bidi="fa-IR"/>
        </w:rPr>
        <w:t xml:space="preserve"> ». </w:t>
      </w:r>
      <w:r w:rsidRPr="00625F5B">
        <w:rPr>
          <w:rStyle w:val="libFootnotenumChar"/>
          <w:rtl/>
        </w:rPr>
        <w:t>(6)</w:t>
      </w:r>
    </w:p>
    <w:p w:rsidR="00DA4FAD" w:rsidRPr="00951346" w:rsidRDefault="00DA4FAD" w:rsidP="00DA4FAD">
      <w:pPr>
        <w:pStyle w:val="libNormal"/>
        <w:rPr>
          <w:rtl/>
          <w:lang w:bidi="fa-IR"/>
        </w:rPr>
      </w:pPr>
      <w:r w:rsidRPr="00D16124">
        <w:rPr>
          <w:rtl/>
        </w:rPr>
        <w:t>3217</w:t>
      </w:r>
      <w:r w:rsidRPr="002C2FC4">
        <w:rPr>
          <w:rStyle w:val="libBold2Char"/>
          <w:rtl/>
        </w:rPr>
        <w:t xml:space="preserve"> / 4.</w:t>
      </w:r>
      <w:r w:rsidRPr="00951346">
        <w:rPr>
          <w:rtl/>
          <w:lang w:bidi="fa-IR"/>
        </w:rPr>
        <w:t xml:space="preserve"> عَلِيُّ بْنُ إِبْرَاهِيمَ ، عَنْ أَبِيهِ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جر » وحاشية « ج » : « الحسن</w:t>
      </w:r>
      <w:r w:rsidR="00DA4FAD">
        <w:rPr>
          <w:rtl/>
        </w:rPr>
        <w:t xml:space="preserve"> ». </w:t>
      </w:r>
      <w:r w:rsidR="00DA4FAD" w:rsidRPr="00951346">
        <w:rPr>
          <w:rtl/>
        </w:rPr>
        <w:t xml:space="preserve">والخبر رواه الشيخ الحرّ في </w:t>
      </w:r>
      <w:r w:rsidR="00DA4FAD" w:rsidRPr="00707A47">
        <w:rPr>
          <w:rStyle w:val="libFootnoteBoldChar"/>
          <w:rtl/>
        </w:rPr>
        <w:t>الوسائل</w:t>
      </w:r>
      <w:r w:rsidR="00DA4FAD" w:rsidRPr="00951346">
        <w:rPr>
          <w:rtl/>
        </w:rPr>
        <w:t xml:space="preserve"> ، ج 7 ، ص 171 ، ح 9033 ، عن‌</w:t>
      </w:r>
      <w:r w:rsidR="00624AC7">
        <w:rPr>
          <w:rFonts w:hint="cs"/>
          <w:rtl/>
        </w:rPr>
        <w:t xml:space="preserve"> </w:t>
      </w:r>
      <w:r w:rsidR="00DA4FAD" w:rsidRPr="00951346">
        <w:rPr>
          <w:rtl/>
        </w:rPr>
        <w:t>محمّد بن يعقوب ، عن محمّد بن يحيى ، عن عليّ بن الحسين ، عن سيف بن عميرة ، ولازمه رجوع ضمير « عنه » إلى محمّد بن يحيى المذكور في السند السابق ، كما هو ظاهر السند. لكنّ الأخذ بهذا الظاهر مشكل ؛ لعدم مساعدة طبقة مشايخ محمّد بن يحيى</w:t>
      </w:r>
      <w:r w:rsidR="00DA4FAD">
        <w:rPr>
          <w:rtl/>
        </w:rPr>
        <w:t xml:space="preserve"> </w:t>
      </w:r>
      <w:r w:rsidR="003E6B40">
        <w:rPr>
          <w:rtl/>
        </w:rPr>
        <w:t>-</w:t>
      </w:r>
      <w:r w:rsidR="00DA4FAD">
        <w:rPr>
          <w:rtl/>
        </w:rPr>
        <w:t xml:space="preserve"> </w:t>
      </w:r>
      <w:r w:rsidR="00DA4FAD" w:rsidRPr="00951346">
        <w:rPr>
          <w:rtl/>
        </w:rPr>
        <w:t>سواء قلنا بصحّة نسخة « عليّ بن الحسين » أو نسخة « عليّ بن الحسن »</w:t>
      </w:r>
      <w:r w:rsidR="00DA4FAD">
        <w:rPr>
          <w:rtl/>
        </w:rPr>
        <w:t xml:space="preserve"> </w:t>
      </w:r>
      <w:r w:rsidR="003E6B40">
        <w:rPr>
          <w:rtl/>
        </w:rPr>
        <w:t>-</w:t>
      </w:r>
      <w:r w:rsidR="00DA4FAD">
        <w:rPr>
          <w:rtl/>
        </w:rPr>
        <w:t xml:space="preserve"> </w:t>
      </w:r>
      <w:r w:rsidR="00DA4FAD" w:rsidRPr="00951346">
        <w:rPr>
          <w:rtl/>
        </w:rPr>
        <w:t xml:space="preserve">للرواية عن سيف بن عميرة ؛ فقد روى سعد بن عبدالله ، عن أحمد بن محمّد ، عن عليّ بن الحكم ، كتاب سيف بن عميرة ، ورواة سيف في طبقة مشايخ أحمد بن محمّد ، كعليّ بن الحكم ، وابن أبي عمير ، أو متقدّمون عليهم بطبقة ، كفضالة بن أيّوب. راجع : </w:t>
      </w:r>
      <w:r w:rsidR="00DA4FAD" w:rsidRPr="0091593C">
        <w:rPr>
          <w:rStyle w:val="libFootnoteBoldChar"/>
          <w:rtl/>
        </w:rPr>
        <w:t>الفهرست للطوسي</w:t>
      </w:r>
      <w:r w:rsidR="00DA4FAD" w:rsidRPr="00951346">
        <w:rPr>
          <w:rtl/>
        </w:rPr>
        <w:t xml:space="preserve"> ، ص 224 ، الرقم 3330 ؛ </w:t>
      </w:r>
      <w:r w:rsidR="00DA4FAD" w:rsidRPr="00707A47">
        <w:rPr>
          <w:rStyle w:val="libFootnoteBoldChar"/>
          <w:rtl/>
        </w:rPr>
        <w:t>معجم رجال الحديث</w:t>
      </w:r>
      <w:r w:rsidR="00DA4FAD" w:rsidRPr="00951346">
        <w:rPr>
          <w:rtl/>
        </w:rPr>
        <w:t xml:space="preserve"> ، ج 8 ، ص 366</w:t>
      </w:r>
      <w:r w:rsidR="00DA4FAD">
        <w:rPr>
          <w:rtl/>
        </w:rPr>
        <w:t xml:space="preserve"> </w:t>
      </w:r>
      <w:r w:rsidR="003E6B40">
        <w:rPr>
          <w:rtl/>
        </w:rPr>
        <w:t>-</w:t>
      </w:r>
      <w:r w:rsidR="00DA4FAD">
        <w:rPr>
          <w:rtl/>
        </w:rPr>
        <w:t xml:space="preserve"> </w:t>
      </w:r>
      <w:r w:rsidR="00DA4FAD" w:rsidRPr="00951346">
        <w:rPr>
          <w:rtl/>
        </w:rPr>
        <w:t>367.</w:t>
      </w:r>
    </w:p>
    <w:p w:rsidR="00DA4FAD" w:rsidRPr="00951346" w:rsidRDefault="00DA4FAD" w:rsidP="00624AC7">
      <w:pPr>
        <w:pStyle w:val="libFootnote0"/>
        <w:rPr>
          <w:rtl/>
          <w:lang w:bidi="fa-IR"/>
        </w:rPr>
      </w:pPr>
      <w:r w:rsidRPr="009B0BCE">
        <w:rPr>
          <w:rtl/>
        </w:rPr>
        <w:t xml:space="preserve">فعليه ، لايبعد القول بوقوع التحريف في العنوان ، وأنّ الصواب هو « عليّ بن الحكم » ؛ فقد روى محمّد بن يحيى ، عن أحمد بن محمّد ، عن عليّ بن الحكم ، عن سيف بن عميرة ، عن محمّد بن مروان ، في </w:t>
      </w:r>
      <w:r w:rsidRPr="00707A47">
        <w:rPr>
          <w:rStyle w:val="libFootnoteBoldChar"/>
          <w:rtl/>
        </w:rPr>
        <w:t>الكافي</w:t>
      </w:r>
      <w:r w:rsidRPr="009B0BCE">
        <w:rPr>
          <w:rtl/>
        </w:rPr>
        <w:t xml:space="preserve"> ، ح 12255. ولايخفى أنّ تصحيف « الحكم » ب</w:t>
      </w:r>
      <w:r w:rsidR="00624AC7">
        <w:rPr>
          <w:rFonts w:hint="cs"/>
          <w:rtl/>
        </w:rPr>
        <w:t>ـ</w:t>
      </w:r>
      <w:r w:rsidRPr="009B0BCE">
        <w:rPr>
          <w:rtl/>
        </w:rPr>
        <w:t xml:space="preserve"> « الحسن » ثمّ ب</w:t>
      </w:r>
      <w:r w:rsidR="00624AC7">
        <w:rPr>
          <w:rFonts w:hint="cs"/>
          <w:rtl/>
        </w:rPr>
        <w:t>ـ</w:t>
      </w:r>
      <w:r w:rsidRPr="009B0BCE">
        <w:rPr>
          <w:rtl/>
        </w:rPr>
        <w:t xml:space="preserve"> « الحسين » سهل لامعونة له.</w:t>
      </w:r>
    </w:p>
    <w:p w:rsidR="00DA4FAD" w:rsidRPr="00951346" w:rsidRDefault="00DA4FAD" w:rsidP="009B0BCE">
      <w:pPr>
        <w:pStyle w:val="libFootnote0"/>
        <w:rPr>
          <w:rtl/>
          <w:lang w:bidi="fa-IR"/>
        </w:rPr>
      </w:pPr>
      <w:r w:rsidRPr="006A653C">
        <w:rPr>
          <w:rtl/>
        </w:rPr>
        <w:t>فالحاصل أنّ مرجع الضمير هو أحمد بن محمّد المذكور في السند السابق.</w:t>
      </w:r>
    </w:p>
    <w:p w:rsidR="00DA4FAD" w:rsidRPr="00951346" w:rsidRDefault="00DA4FAD" w:rsidP="009B0BCE">
      <w:pPr>
        <w:pStyle w:val="libFootnote0"/>
        <w:rPr>
          <w:rtl/>
          <w:lang w:bidi="fa-IR"/>
        </w:rPr>
      </w:pPr>
      <w:r w:rsidRPr="006A653C">
        <w:rPr>
          <w:rtl/>
        </w:rPr>
        <w:t>ويوكّد ذلك أنّا لم نجد في رواة سيف بن عميرة من يسمّى بعليّ بن الحسن أو عليّ بن الحسين.</w:t>
      </w:r>
    </w:p>
    <w:p w:rsidR="00DA4FAD" w:rsidRPr="00951346" w:rsidRDefault="0091593C" w:rsidP="00DA4FAD">
      <w:pPr>
        <w:pStyle w:val="libFootnote0"/>
        <w:rPr>
          <w:rtl/>
          <w:lang w:bidi="fa-IR"/>
        </w:rPr>
      </w:pPr>
      <w:r>
        <w:rPr>
          <w:rtl/>
        </w:rPr>
        <w:t>(2).</w:t>
      </w:r>
      <w:r w:rsidR="00DA4FAD" w:rsidRPr="00951346">
        <w:rPr>
          <w:rtl/>
        </w:rPr>
        <w:t xml:space="preserve"> في حاشية « ج ، د ، بف » : « يحمد » على بناء المفعول.</w:t>
      </w:r>
    </w:p>
    <w:p w:rsidR="00DA4FAD" w:rsidRPr="00951346" w:rsidRDefault="0091593C" w:rsidP="00624AC7">
      <w:pPr>
        <w:pStyle w:val="libFootnote0"/>
        <w:rPr>
          <w:rtl/>
          <w:lang w:bidi="fa-IR"/>
        </w:rPr>
      </w:pPr>
      <w:r>
        <w:rPr>
          <w:rtl/>
        </w:rPr>
        <w:t>(3).</w:t>
      </w:r>
      <w:r w:rsidR="00DA4FAD" w:rsidRPr="00951346">
        <w:rPr>
          <w:rtl/>
        </w:rPr>
        <w:t xml:space="preserve"> </w:t>
      </w:r>
      <w:r w:rsidR="00DA4FAD" w:rsidRPr="00707A47">
        <w:rPr>
          <w:rStyle w:val="libFootnoteBoldChar"/>
          <w:rtl/>
        </w:rPr>
        <w:t>ثواب الأعمال</w:t>
      </w:r>
      <w:r w:rsidR="00DA4FAD" w:rsidRPr="00951346">
        <w:rPr>
          <w:rtl/>
        </w:rPr>
        <w:t xml:space="preserve"> ، ص 28 ، ح 1 ، بسنده عن سيف بن عميرة ، عن محمّد بن مروان ، عن زرارة ، عن أبي جعفر </w:t>
      </w:r>
      <w:r w:rsidR="00DA4FAD" w:rsidRPr="00624AC7">
        <w:rPr>
          <w:rStyle w:val="libFootnoteAlaemChar"/>
          <w:rtl/>
        </w:rPr>
        <w:t>عليه‌السلام</w:t>
      </w:r>
      <w:r w:rsidR="00DA4FAD" w:rsidRPr="00951346">
        <w:rPr>
          <w:rtl/>
        </w:rPr>
        <w:t xml:space="preserve"> ، وتمام الرواية فيه : « أيّ الأعمال أحبّ إلى الله تعالى</w:t>
      </w:r>
      <w:r w:rsidR="00DA4FAD">
        <w:rPr>
          <w:rtl/>
        </w:rPr>
        <w:t>؟</w:t>
      </w:r>
      <w:r w:rsidR="00DA4FAD" w:rsidRPr="00951346">
        <w:rPr>
          <w:rtl/>
        </w:rPr>
        <w:t xml:space="preserve"> قال : أن يمجّد الله » </w:t>
      </w:r>
      <w:r w:rsidR="00624AC7">
        <w:rPr>
          <w:rFonts w:hint="cs"/>
          <w:rtl/>
        </w:rPr>
        <w:t>.</w:t>
      </w:r>
      <w:r w:rsidR="00DA4FAD" w:rsidRPr="00707A47">
        <w:rPr>
          <w:rStyle w:val="libFootnoteBoldChar"/>
          <w:rtl/>
        </w:rPr>
        <w:t>الوافي</w:t>
      </w:r>
      <w:r w:rsidR="00DA4FAD" w:rsidRPr="00951346">
        <w:rPr>
          <w:rtl/>
        </w:rPr>
        <w:t xml:space="preserve"> ، ج 9 ، ص 1458 ، ح 8533 ؛ </w:t>
      </w:r>
      <w:r w:rsidR="00DA4FAD" w:rsidRPr="00707A47">
        <w:rPr>
          <w:rStyle w:val="libFootnoteBoldChar"/>
          <w:rtl/>
        </w:rPr>
        <w:t>الوسائل</w:t>
      </w:r>
      <w:r w:rsidR="00DA4FAD" w:rsidRPr="00951346">
        <w:rPr>
          <w:rtl/>
        </w:rPr>
        <w:t xml:space="preserve"> ، ج 7 ، ص 171 ، ح 9033.</w:t>
      </w:r>
      <w:r w:rsidR="00624AC7">
        <w:rPr>
          <w:rFonts w:hint="cs"/>
          <w:rtl/>
        </w:rPr>
        <w:t xml:space="preserve">   </w:t>
      </w:r>
      <w:r>
        <w:rPr>
          <w:rtl/>
        </w:rPr>
        <w:t>(4).</w:t>
      </w:r>
      <w:r w:rsidR="00624AC7">
        <w:rPr>
          <w:rtl/>
        </w:rPr>
        <w:t xml:space="preserve"> في «ب</w:t>
      </w:r>
      <w:r w:rsidR="005A0485">
        <w:rPr>
          <w:rtl/>
        </w:rPr>
        <w:t>» والبحار،ج 6</w:t>
      </w:r>
      <w:r w:rsidR="00DA4FAD">
        <w:rPr>
          <w:rtl/>
        </w:rPr>
        <w:t>و 8</w:t>
      </w:r>
      <w:r w:rsidR="00DA4FAD" w:rsidRPr="00951346">
        <w:rPr>
          <w:rtl/>
        </w:rPr>
        <w:t>2</w:t>
      </w:r>
      <w:r w:rsidR="005A0485">
        <w:rPr>
          <w:rtl/>
        </w:rPr>
        <w:t>:</w:t>
      </w:r>
      <w:r w:rsidR="003E6B40">
        <w:rPr>
          <w:rtl/>
        </w:rPr>
        <w:t>-</w:t>
      </w:r>
      <w:r w:rsidR="005A0485">
        <w:rPr>
          <w:rtl/>
        </w:rPr>
        <w:t xml:space="preserve"> «</w:t>
      </w:r>
      <w:r w:rsidR="00DA4FAD" w:rsidRPr="00951346">
        <w:rPr>
          <w:rtl/>
        </w:rPr>
        <w:t>مرّة</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الوافي : « حمداً » بدل « ربّ العالمين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1457 ، ح 8529 ؛ </w:t>
      </w:r>
      <w:r w:rsidR="00DA4FAD" w:rsidRPr="00707A47">
        <w:rPr>
          <w:rStyle w:val="libFootnoteBoldChar"/>
          <w:rtl/>
        </w:rPr>
        <w:t>الوسائل</w:t>
      </w:r>
      <w:r w:rsidR="00DA4FAD" w:rsidRPr="00951346">
        <w:rPr>
          <w:rtl/>
        </w:rPr>
        <w:t xml:space="preserve"> ، ج 7 ، ص 171 ، ح 9034 ؛ </w:t>
      </w:r>
      <w:r w:rsidR="00DA4FAD" w:rsidRPr="00707A47">
        <w:rPr>
          <w:rStyle w:val="libFootnoteBoldChar"/>
          <w:rtl/>
        </w:rPr>
        <w:t>البحار</w:t>
      </w:r>
      <w:r w:rsidR="00DA4FAD" w:rsidRPr="00951346">
        <w:rPr>
          <w:rtl/>
        </w:rPr>
        <w:t xml:space="preserve"> ، ج 16 ، ص 257 ، ح 39 ؛ وج 61 ، ص 316 ، ح 25 ؛ وج 87 ، ص 10 ، ح 19.</w:t>
      </w:r>
    </w:p>
    <w:p w:rsidR="00C22AC0" w:rsidRDefault="00C22AC0" w:rsidP="00C22AC0">
      <w:pPr>
        <w:pStyle w:val="libNormal"/>
        <w:rPr>
          <w:rtl/>
          <w:lang w:bidi="fa-IR"/>
        </w:rPr>
      </w:pPr>
      <w:r>
        <w:rPr>
          <w:rtl/>
          <w:lang w:bidi="fa-IR"/>
        </w:rPr>
        <w:br w:type="page"/>
      </w:r>
    </w:p>
    <w:p w:rsidR="00DA4FAD" w:rsidRPr="00951346" w:rsidRDefault="005A0485" w:rsidP="00DA4FAD">
      <w:pPr>
        <w:pStyle w:val="libNormal0"/>
        <w:rPr>
          <w:rtl/>
          <w:lang w:bidi="fa-IR"/>
        </w:rPr>
      </w:pPr>
      <w:r>
        <w:rPr>
          <w:rFonts w:hint="cs"/>
          <w:rtl/>
          <w:lang w:bidi="fa-IR"/>
        </w:rPr>
        <w:lastRenderedPageBreak/>
        <w:t xml:space="preserve">          </w:t>
      </w:r>
      <w:r w:rsidR="00DA4FAD" w:rsidRPr="00951346">
        <w:rPr>
          <w:rtl/>
          <w:lang w:bidi="fa-IR"/>
        </w:rPr>
        <w:t xml:space="preserve">وَحُمَيْدُ بْنُ زِيَادٍ ، عَنِ الْحَسَنِ </w:t>
      </w:r>
      <w:r w:rsidR="00DA4FAD" w:rsidRPr="00625F5B">
        <w:rPr>
          <w:rStyle w:val="libFootnotenumChar"/>
          <w:rtl/>
        </w:rPr>
        <w:t>(1)</w:t>
      </w:r>
      <w:r w:rsidR="00DA4FAD" w:rsidRPr="00951346">
        <w:rPr>
          <w:rtl/>
          <w:lang w:bidi="fa-IR"/>
        </w:rPr>
        <w:t xml:space="preserve"> بْنِ مُحَمَّدٍ جَمِيعاً ، عَنْ أَحْمَدَ بْنِ الْحَسَنِ الْمِيثَمِيِّ ، عَنْ يَعْقُوبَ بْنِ شُعَيْبٍ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قَالَ رَسُولُ اللهِ </w:t>
      </w:r>
      <w:r w:rsidR="0091593C" w:rsidRPr="0091593C">
        <w:rPr>
          <w:rStyle w:val="libAlaemChar"/>
          <w:rtl/>
        </w:rPr>
        <w:t>صلى‌الله‌عليه‌وآله</w:t>
      </w:r>
      <w:r w:rsidRPr="00951346">
        <w:rPr>
          <w:rtl/>
          <w:lang w:bidi="fa-IR"/>
        </w:rPr>
        <w:t xml:space="preserve"> : إِنَّ فِي ابْنِ آدَمَ ثَلَاثَمِائَةٍ وَسِتِّينَ عِرْقاً : مِنْهَا مِائَةٌ وَثَمَانُونَ مُتَحَرِّكَةٌ ، وَمِنْهَا مِائَةٌ وَثَمَانُونَ سَاكِنَةٌ ، فَلَوْ سَكَنَ الْمُتَحَرِّكُ لَمْ يَنَمْ </w:t>
      </w:r>
      <w:r w:rsidRPr="00625F5B">
        <w:rPr>
          <w:rStyle w:val="libFootnotenumChar"/>
          <w:rtl/>
        </w:rPr>
        <w:t>(2)</w:t>
      </w:r>
      <w:r w:rsidRPr="00951346">
        <w:rPr>
          <w:rtl/>
          <w:lang w:bidi="fa-IR"/>
        </w:rPr>
        <w:t xml:space="preserve"> ، وَلَوْ تَحَرَّكَ السَّاكِنُ لَمْ يَنَمْ </w:t>
      </w:r>
      <w:r w:rsidRPr="00625F5B">
        <w:rPr>
          <w:rStyle w:val="libFootnotenumChar"/>
          <w:rtl/>
        </w:rPr>
        <w:t>(3)</w:t>
      </w:r>
      <w:r w:rsidRPr="00951346">
        <w:rPr>
          <w:rtl/>
          <w:lang w:bidi="fa-IR"/>
        </w:rPr>
        <w:t xml:space="preserve"> ، وَكَانَ رَسُولُ اللهِ </w:t>
      </w:r>
      <w:r w:rsidR="0091593C" w:rsidRPr="0091593C">
        <w:rPr>
          <w:rStyle w:val="libAlaemChar"/>
          <w:rtl/>
        </w:rPr>
        <w:t>صلى‌الله‌عليه‌وآله</w:t>
      </w:r>
      <w:r w:rsidRPr="00951346">
        <w:rPr>
          <w:rtl/>
          <w:lang w:bidi="fa-IR"/>
        </w:rPr>
        <w:t xml:space="preserve"> إِذَا أَصْبَحَ قَالَ : « الْحَمْدُ لِلّهِ رَبِّ الْعَالَمِينَ كَثِيراً عَلى كُلِّ حَالٍ » ثَلَاثَمِائَةٍ وَسِتِّينَ مَرَّةً </w:t>
      </w:r>
      <w:r w:rsidRPr="00625F5B">
        <w:rPr>
          <w:rStyle w:val="libFootnotenumChar"/>
          <w:rtl/>
        </w:rPr>
        <w:t>(4)</w:t>
      </w:r>
      <w:r w:rsidRPr="00951346">
        <w:rPr>
          <w:rtl/>
          <w:lang w:bidi="fa-IR"/>
        </w:rPr>
        <w:t xml:space="preserve"> ؛ وَإِذَا </w:t>
      </w:r>
      <w:r w:rsidRPr="00625F5B">
        <w:rPr>
          <w:rStyle w:val="libFootnotenumChar"/>
          <w:rtl/>
        </w:rPr>
        <w:t>(5)</w:t>
      </w:r>
      <w:r w:rsidRPr="00951346">
        <w:rPr>
          <w:rtl/>
          <w:lang w:bidi="fa-IR"/>
        </w:rPr>
        <w:t xml:space="preserve"> أَمْسى قَالَ مِثْلَ ذلِكَ</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3218</w:t>
      </w:r>
      <w:r w:rsidRPr="002C2FC4">
        <w:rPr>
          <w:rStyle w:val="libBold2Char"/>
          <w:rtl/>
        </w:rPr>
        <w:t xml:space="preserve"> / 5.</w:t>
      </w:r>
      <w:r w:rsidRPr="00951346">
        <w:rPr>
          <w:rtl/>
          <w:lang w:bidi="fa-IR"/>
        </w:rPr>
        <w:t xml:space="preserve"> عِدَّةٌ مِنْ أَصْحَابِنَا ، عَنْ أَحْمَدَ بْنِ مُحَمَّدِ بْنِ خَالِدٍ ، عَنْ مَنْصُورِ بْنِ الْعَبَّاسِ ، عَنْ سَعِيدِ بْنِ جَنَاحٍ ، قَالَ : حَدَّثَنِي أَبُو مَسْعُودٍ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أَرْبَعَ مَرَّاتٍ</w:t>
      </w:r>
      <w:r>
        <w:rPr>
          <w:rtl/>
          <w:lang w:bidi="fa-IR"/>
        </w:rPr>
        <w:t xml:space="preserve"> </w:t>
      </w:r>
      <w:r w:rsidR="003E6B40">
        <w:rPr>
          <w:rtl/>
          <w:lang w:bidi="fa-IR"/>
        </w:rPr>
        <w:t>-</w:t>
      </w:r>
      <w:r>
        <w:rPr>
          <w:rtl/>
          <w:lang w:bidi="fa-IR"/>
        </w:rPr>
        <w:t xml:space="preserve"> </w:t>
      </w:r>
      <w:r w:rsidRPr="00951346">
        <w:rPr>
          <w:rtl/>
          <w:lang w:bidi="fa-IR"/>
        </w:rPr>
        <w:t xml:space="preserve">إِذَا أَصْبَحَ </w:t>
      </w:r>
      <w:r w:rsidR="003E6B40">
        <w:rPr>
          <w:rtl/>
          <w:lang w:bidi="fa-IR"/>
        </w:rPr>
        <w:t>-</w:t>
      </w:r>
      <w:r>
        <w:rPr>
          <w:rtl/>
          <w:lang w:bidi="fa-IR"/>
        </w:rPr>
        <w:t xml:space="preserve"> : "</w:t>
      </w:r>
      <w:r w:rsidRPr="00951346">
        <w:rPr>
          <w:rtl/>
          <w:lang w:bidi="fa-IR"/>
        </w:rPr>
        <w:t>الْحَمْدُ لِلّهِ رَبِّ‌</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بك ، جح » والمطبوع والوافي والوسائل والبحار. وفي « ب ، ج ، د ، ز ، بر ، بس ، بف ، جر » : « الحسين</w:t>
      </w:r>
      <w:r w:rsidR="00DA4FAD">
        <w:rPr>
          <w:rtl/>
        </w:rPr>
        <w:t xml:space="preserve"> ». </w:t>
      </w:r>
      <w:r w:rsidR="00DA4FAD" w:rsidRPr="00951346">
        <w:rPr>
          <w:rtl/>
        </w:rPr>
        <w:t>وهو سهو ؛ فقد أكثر حميد بن زياد من الرواية عن الحسن بن محمّد [ بن سماعة ]</w:t>
      </w:r>
      <w:r w:rsidR="00DA4FAD">
        <w:rPr>
          <w:rtl/>
        </w:rPr>
        <w:t>.</w:t>
      </w:r>
      <w:r w:rsidR="00DA4FAD" w:rsidRPr="00951346">
        <w:rPr>
          <w:rtl/>
        </w:rPr>
        <w:t xml:space="preserve"> وأحمد بن الحسن الميثمي ، هو أحمد بن الحسن بن إسماعيل بن شعيب بن ميثم ، روى حميد بن زياد عن الحسن بن محمّد بن سماعة كتابه. راجع : </w:t>
      </w:r>
      <w:r w:rsidR="00DA4FAD" w:rsidRPr="00707A47">
        <w:rPr>
          <w:rStyle w:val="libFootnoteBoldChar"/>
          <w:rtl/>
        </w:rPr>
        <w:t>رجال النجاشي</w:t>
      </w:r>
      <w:r w:rsidR="00DA4FAD" w:rsidRPr="00951346">
        <w:rPr>
          <w:rtl/>
        </w:rPr>
        <w:t xml:space="preserve"> ، ص 74 ، الرقم 179 ؛ </w:t>
      </w:r>
      <w:r w:rsidR="00DA4FAD" w:rsidRPr="00707A47">
        <w:rPr>
          <w:rStyle w:val="libFootnoteBoldChar"/>
          <w:rtl/>
        </w:rPr>
        <w:t>معجم رجال الحديث</w:t>
      </w:r>
      <w:r w:rsidR="00DA4FAD" w:rsidRPr="00951346">
        <w:rPr>
          <w:rtl/>
        </w:rPr>
        <w:t xml:space="preserve"> ، ج 6 ، ص 289.</w:t>
      </w:r>
    </w:p>
    <w:p w:rsidR="00DA4FAD" w:rsidRPr="00951346" w:rsidRDefault="0091593C" w:rsidP="00DA4FAD">
      <w:pPr>
        <w:pStyle w:val="libFootnote0"/>
        <w:rPr>
          <w:rtl/>
          <w:lang w:bidi="fa-IR"/>
        </w:rPr>
      </w:pPr>
      <w:r>
        <w:rPr>
          <w:rtl/>
        </w:rPr>
        <w:t>(2).</w:t>
      </w:r>
      <w:r w:rsidR="00DA4FAD" w:rsidRPr="00951346">
        <w:rPr>
          <w:rtl/>
        </w:rPr>
        <w:t xml:space="preserve"> في حاشية « ج » : « لم يتمّ</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أي لايكون تامّ الصحّة خالياً من المرض ، أو لايتمّ أمره‌</w:t>
      </w:r>
      <w:r w:rsidR="005A0485">
        <w:rPr>
          <w:rFonts w:hint="cs"/>
          <w:rtl/>
        </w:rPr>
        <w:t xml:space="preserve"> </w:t>
      </w:r>
      <w:r w:rsidR="00DA4FAD" w:rsidRPr="00951346">
        <w:rPr>
          <w:rtl/>
        </w:rPr>
        <w:t>ولايتأتّى منه كماينبغي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حاشية « ج » : « لم يتمّ</w:t>
      </w:r>
      <w:r w:rsidR="00DA4FAD">
        <w:rPr>
          <w:rtl/>
        </w:rPr>
        <w:t xml:space="preserve"> ».</w:t>
      </w:r>
    </w:p>
    <w:p w:rsidR="00DA4FAD" w:rsidRPr="00951346" w:rsidRDefault="0091593C" w:rsidP="005A0485">
      <w:pPr>
        <w:pStyle w:val="libFootnote0"/>
        <w:rPr>
          <w:rtl/>
          <w:lang w:bidi="fa-IR"/>
        </w:rPr>
      </w:pPr>
      <w:r>
        <w:rPr>
          <w:rtl/>
        </w:rPr>
        <w:t>(4).</w:t>
      </w:r>
      <w:r w:rsidR="00DA4FAD" w:rsidRPr="00951346">
        <w:rPr>
          <w:rtl/>
        </w:rPr>
        <w:t xml:space="preserve"> هاهنا إشكال ، وهو أنّ هذا الخبر ينافي سابقه. أجاب عنه المازندراني بأنّ هذا مفصّل والسابق عليه مجمل ، والمجمل يحمل على المفصّل. أو يقال : العدد المذكور في كلّ يوم على ما في السابق ، وفي بعض الأيّام مرّتين : مرّة في الصباح ، ومرّة في المساء على ما في هذا الخبر. وأمّا المجلسي فإنّه قال : « لاتنافي بين </w:t>
      </w:r>
      <w:r w:rsidR="005A0485">
        <w:rPr>
          <w:rtl/>
        </w:rPr>
        <w:t>هذا الخبر وبين الخبر السابق إل</w:t>
      </w:r>
      <w:r w:rsidR="005A0485">
        <w:rPr>
          <w:rFonts w:hint="cs"/>
          <w:rtl/>
        </w:rPr>
        <w:t>ّ</w:t>
      </w:r>
      <w:r w:rsidR="005A0485">
        <w:rPr>
          <w:rtl/>
        </w:rPr>
        <w:t>ا</w:t>
      </w:r>
      <w:r w:rsidR="005A0485">
        <w:rPr>
          <w:rFonts w:hint="cs"/>
          <w:rtl/>
        </w:rPr>
        <w:t xml:space="preserve"> </w:t>
      </w:r>
      <w:r w:rsidR="00DA4FAD" w:rsidRPr="00951346">
        <w:rPr>
          <w:rtl/>
        </w:rPr>
        <w:t xml:space="preserve">أنّه لم يذكر المساء في الخبر السابق ، فيمكن أن يكون قوله </w:t>
      </w:r>
      <w:r w:rsidR="00DA4FAD" w:rsidRPr="005A0485">
        <w:rPr>
          <w:rStyle w:val="libFootnoteAlaemChar"/>
          <w:rtl/>
        </w:rPr>
        <w:t>عليه‌السلام</w:t>
      </w:r>
      <w:r w:rsidR="00DA4FAD" w:rsidRPr="00951346">
        <w:rPr>
          <w:rtl/>
        </w:rPr>
        <w:t xml:space="preserve"> ثانياً بعد غروب الشمس وهو داخل في الليل</w:t>
      </w:r>
      <w:r w:rsidR="00DA4FAD">
        <w:rPr>
          <w:rtl/>
        </w:rPr>
        <w:t xml:space="preserve"> ..</w:t>
      </w:r>
      <w:r w:rsidR="00DA4FAD" w:rsidRPr="00951346">
        <w:rPr>
          <w:rtl/>
        </w:rPr>
        <w:t>. فلاحاجة إلى ما قيل</w:t>
      </w:r>
      <w:r w:rsidR="00DA4FAD">
        <w:rPr>
          <w:rtl/>
        </w:rPr>
        <w:t xml:space="preserve"> ». </w:t>
      </w:r>
      <w:r w:rsidR="00DA4FAD" w:rsidRPr="00951346">
        <w:rPr>
          <w:rtl/>
        </w:rPr>
        <w:t xml:space="preserve">أي ما قاله المازندراني. راجع : </w:t>
      </w:r>
      <w:r w:rsidR="00DA4FAD" w:rsidRPr="00707A47">
        <w:rPr>
          <w:rStyle w:val="libFootnoteBoldChar"/>
          <w:rtl/>
        </w:rPr>
        <w:t>شرح المازندراني</w:t>
      </w:r>
      <w:r w:rsidR="00DA4FAD" w:rsidRPr="00951346">
        <w:rPr>
          <w:rtl/>
        </w:rPr>
        <w:t xml:space="preserve"> ، ج 10 ، ص 250 ؛ </w:t>
      </w:r>
      <w:r w:rsidR="00DA4FAD" w:rsidRPr="00707A47">
        <w:rPr>
          <w:rStyle w:val="libFootnoteBoldChar"/>
          <w:rtl/>
        </w:rPr>
        <w:t>مرآة العقول</w:t>
      </w:r>
      <w:r w:rsidR="00DA4FAD" w:rsidRPr="00951346">
        <w:rPr>
          <w:rtl/>
        </w:rPr>
        <w:t xml:space="preserve"> ، ج 12 ، ص 146.</w:t>
      </w:r>
      <w:r w:rsidR="005A0485">
        <w:rPr>
          <w:rFonts w:hint="cs"/>
          <w:rtl/>
        </w:rPr>
        <w:t xml:space="preserve">                                                 </w:t>
      </w:r>
      <w:r>
        <w:rPr>
          <w:rtl/>
        </w:rPr>
        <w:t>(5).</w:t>
      </w:r>
      <w:r w:rsidR="00DA4FAD" w:rsidRPr="00951346">
        <w:rPr>
          <w:rtl/>
        </w:rPr>
        <w:t xml:space="preserve"> في « ج ، ز » : « فإذا</w:t>
      </w:r>
      <w:r w:rsidR="00DA4FAD">
        <w:rPr>
          <w:rtl/>
        </w:rPr>
        <w:t xml:space="preserve"> ».</w:t>
      </w:r>
    </w:p>
    <w:p w:rsidR="00DA4FAD" w:rsidRPr="00951346" w:rsidRDefault="0091593C" w:rsidP="005A0485">
      <w:pPr>
        <w:pStyle w:val="libFootnote0"/>
        <w:rPr>
          <w:rtl/>
          <w:lang w:bidi="fa-IR"/>
        </w:rPr>
      </w:pPr>
      <w:r>
        <w:rPr>
          <w:rtl/>
        </w:rPr>
        <w:t>(6).</w:t>
      </w:r>
      <w:r w:rsidR="00DA4FAD" w:rsidRPr="00951346">
        <w:rPr>
          <w:rtl/>
        </w:rPr>
        <w:t xml:space="preserve"> </w:t>
      </w:r>
      <w:r w:rsidR="00DA4FAD" w:rsidRPr="00707A47">
        <w:rPr>
          <w:rStyle w:val="libFootnoteBoldChar"/>
          <w:rtl/>
        </w:rPr>
        <w:t>علل الشرائع</w:t>
      </w:r>
      <w:r w:rsidR="00DA4FAD" w:rsidRPr="00951346">
        <w:rPr>
          <w:rtl/>
        </w:rPr>
        <w:t xml:space="preserve"> ، ص 353 ، ح 1 ، بسنده عن محمّد بن الحسن الميثمي ؛ </w:t>
      </w:r>
      <w:r w:rsidR="00DA4FAD" w:rsidRPr="00595351">
        <w:rPr>
          <w:rStyle w:val="libFootnoteBoldChar"/>
          <w:rtl/>
        </w:rPr>
        <w:t>الأمالي للطوسي</w:t>
      </w:r>
      <w:r w:rsidR="00DA4FAD" w:rsidRPr="00951346">
        <w:rPr>
          <w:rtl/>
        </w:rPr>
        <w:t xml:space="preserve"> ، ص 597 ، المجلس 26 ، ح 14 ، بسند آخر عن سبرة بن يعقوب بن شعيب ، عن أبيه ، عن أبي عبدالله ، عن آبائه </w:t>
      </w:r>
      <w:r w:rsidR="00DA4FAD" w:rsidRPr="005A0485">
        <w:rPr>
          <w:rStyle w:val="libFootnoteAlaemChar"/>
          <w:rtl/>
        </w:rPr>
        <w:t>عليهم‌السلام</w:t>
      </w:r>
      <w:r w:rsidR="00DA4FAD" w:rsidRPr="00951346">
        <w:rPr>
          <w:rtl/>
        </w:rPr>
        <w:t xml:space="preserve"> عن رسول الله </w:t>
      </w:r>
      <w:r w:rsidRPr="005A0485">
        <w:rPr>
          <w:rStyle w:val="libFootnoteAlaemChar"/>
          <w:rtl/>
        </w:rPr>
        <w:t>صلى‌الله‌عليه‌وآله</w:t>
      </w:r>
      <w:r w:rsidR="00DA4FAD" w:rsidRPr="00951346">
        <w:rPr>
          <w:rtl/>
        </w:rPr>
        <w:t xml:space="preserve"> ، وفيهما مع اختلاف يسير </w:t>
      </w:r>
      <w:r w:rsidR="005A0485">
        <w:rPr>
          <w:rFonts w:hint="cs"/>
          <w:rtl/>
        </w:rPr>
        <w:t>.</w:t>
      </w:r>
      <w:r w:rsidR="00DA4FAD" w:rsidRPr="00707A47">
        <w:rPr>
          <w:rStyle w:val="libFootnoteBoldChar"/>
          <w:rtl/>
        </w:rPr>
        <w:t>الوافي</w:t>
      </w:r>
      <w:r w:rsidR="00DA4FAD" w:rsidRPr="00951346">
        <w:rPr>
          <w:rtl/>
        </w:rPr>
        <w:t xml:space="preserve"> ، ج 9 ، ص 1457 ، ح 8530 ؛ </w:t>
      </w:r>
      <w:r w:rsidR="00DA4FAD" w:rsidRPr="00707A47">
        <w:rPr>
          <w:rStyle w:val="libFootnoteBoldChar"/>
          <w:rtl/>
        </w:rPr>
        <w:t>الوسائل</w:t>
      </w:r>
      <w:r w:rsidR="00DA4FAD" w:rsidRPr="00951346">
        <w:rPr>
          <w:rtl/>
        </w:rPr>
        <w:t xml:space="preserve"> ، ج 7 ، ص 171 ، ح 9035 ؛ </w:t>
      </w:r>
      <w:r w:rsidR="00DA4FAD" w:rsidRPr="00707A47">
        <w:rPr>
          <w:rStyle w:val="libFootnoteBoldChar"/>
          <w:rtl/>
        </w:rPr>
        <w:t>البحار</w:t>
      </w:r>
      <w:r w:rsidR="00DA4FAD" w:rsidRPr="00951346">
        <w:rPr>
          <w:rtl/>
        </w:rPr>
        <w:t xml:space="preserve"> ، ج 61 ، ص 316 ، ح 25.</w:t>
      </w:r>
      <w:r w:rsidR="005A0485">
        <w:rPr>
          <w:rFonts w:hint="cs"/>
          <w:rtl/>
        </w:rPr>
        <w:t xml:space="preserve">   </w:t>
      </w:r>
      <w:r>
        <w:rPr>
          <w:rtl/>
        </w:rPr>
        <w:t>(7).</w:t>
      </w:r>
      <w:r w:rsidR="00DA4FAD" w:rsidRPr="00951346">
        <w:rPr>
          <w:rtl/>
        </w:rPr>
        <w:t xml:space="preserve"> في « ز » : « أبوسعيد</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الْعَالَمِينَ" ، فَقَدْ أَدّى شُكْرَ يَوْمِهِ ، وَمَنْ قَالَهَا إِذَا أَمْسى ، فَقَدْ أَدّى شُكْرَ لَيْلَتِهِ</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D16124">
        <w:rPr>
          <w:rtl/>
        </w:rPr>
        <w:t>3219</w:t>
      </w:r>
      <w:r w:rsidRPr="002C2FC4">
        <w:rPr>
          <w:rStyle w:val="libBold2Char"/>
          <w:rtl/>
        </w:rPr>
        <w:t xml:space="preserve"> / 6.</w:t>
      </w:r>
      <w:r w:rsidRPr="00951346">
        <w:rPr>
          <w:rtl/>
          <w:lang w:bidi="fa-IR"/>
        </w:rPr>
        <w:t xml:space="preserve"> عَلِيُّ بْنُ إِبْرَاهِيمَ ، عَنْ أَبِيهِ ، عَنْ عَلِيِّ </w:t>
      </w:r>
      <w:r w:rsidRPr="00625F5B">
        <w:rPr>
          <w:rStyle w:val="libFootnotenumChar"/>
          <w:rtl/>
        </w:rPr>
        <w:t>(2)</w:t>
      </w:r>
      <w:r w:rsidRPr="00951346">
        <w:rPr>
          <w:rtl/>
          <w:lang w:bidi="fa-IR"/>
        </w:rPr>
        <w:t xml:space="preserve"> بْنِ حَسَّانَ ، عَنْ بَعْضِ أَصْحَابِهِ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كُلُّ دُعَاءٍ لَايَكُونُ قَبْلَهُ تَحْمِيدٌ </w:t>
      </w:r>
      <w:r w:rsidRPr="00625F5B">
        <w:rPr>
          <w:rStyle w:val="libFootnotenumChar"/>
          <w:rtl/>
        </w:rPr>
        <w:t>(3)</w:t>
      </w:r>
      <w:r w:rsidRPr="00951346">
        <w:rPr>
          <w:rtl/>
          <w:lang w:bidi="fa-IR"/>
        </w:rPr>
        <w:t xml:space="preserve"> فَهُوَ أَبْتَرُ </w:t>
      </w:r>
      <w:r w:rsidRPr="00625F5B">
        <w:rPr>
          <w:rStyle w:val="libFootnotenumChar"/>
          <w:rtl/>
        </w:rPr>
        <w:t>(4)</w:t>
      </w:r>
      <w:r w:rsidRPr="00951346">
        <w:rPr>
          <w:rtl/>
          <w:lang w:bidi="fa-IR"/>
        </w:rPr>
        <w:t xml:space="preserve"> ؛ إِنَّمَا التَّحْمِيدُ </w:t>
      </w:r>
      <w:r w:rsidRPr="00625F5B">
        <w:rPr>
          <w:rStyle w:val="libFootnotenumChar"/>
          <w:rtl/>
        </w:rPr>
        <w:t>(5)</w:t>
      </w:r>
      <w:r w:rsidRPr="00951346">
        <w:rPr>
          <w:rtl/>
          <w:lang w:bidi="fa-IR"/>
        </w:rPr>
        <w:t xml:space="preserve"> ، ثُمَّ الثَّنَاءُ ».</w:t>
      </w:r>
    </w:p>
    <w:p w:rsidR="00DA4FAD" w:rsidRDefault="00DA4FAD" w:rsidP="00DA4FAD">
      <w:pPr>
        <w:pStyle w:val="libNormal"/>
        <w:rPr>
          <w:rtl/>
          <w:lang w:bidi="fa-IR"/>
        </w:rPr>
      </w:pPr>
      <w:r w:rsidRPr="00951346">
        <w:rPr>
          <w:rtl/>
          <w:lang w:bidi="fa-IR"/>
        </w:rPr>
        <w:t xml:space="preserve">قُلْتُ : مَا أَدْرِي </w:t>
      </w:r>
      <w:r w:rsidRPr="00625F5B">
        <w:rPr>
          <w:rStyle w:val="libFootnotenumChar"/>
          <w:rtl/>
        </w:rPr>
        <w:t>(6)</w:t>
      </w:r>
      <w:r w:rsidRPr="00951346">
        <w:rPr>
          <w:rtl/>
          <w:lang w:bidi="fa-IR"/>
        </w:rPr>
        <w:t xml:space="preserve"> مَا يُجْزِي مِنَ التَّحْمِيدِ </w:t>
      </w:r>
      <w:r w:rsidRPr="00625F5B">
        <w:rPr>
          <w:rStyle w:val="libFootnotenumChar"/>
          <w:rtl/>
        </w:rPr>
        <w:t>(7)</w:t>
      </w:r>
      <w:r w:rsidRPr="00951346">
        <w:rPr>
          <w:rtl/>
          <w:lang w:bidi="fa-IR"/>
        </w:rPr>
        <w:t xml:space="preserve"> وَالتَّمْجِيدِ </w:t>
      </w:r>
      <w:r w:rsidRPr="00625F5B">
        <w:rPr>
          <w:rStyle w:val="libFootnotenumChar"/>
          <w:rtl/>
        </w:rPr>
        <w:t>(8)</w:t>
      </w:r>
      <w:r>
        <w:rPr>
          <w:rtl/>
          <w:lang w:bidi="fa-IR"/>
        </w:rPr>
        <w:t>؟</w:t>
      </w:r>
    </w:p>
    <w:p w:rsidR="00DA4FAD" w:rsidRPr="00951346" w:rsidRDefault="00DA4FAD" w:rsidP="00DA4FAD">
      <w:pPr>
        <w:pStyle w:val="libNormal"/>
        <w:rPr>
          <w:rtl/>
          <w:lang w:bidi="fa-IR"/>
        </w:rPr>
      </w:pPr>
      <w:r w:rsidRPr="00951346">
        <w:rPr>
          <w:rtl/>
          <w:lang w:bidi="fa-IR"/>
        </w:rPr>
        <w:t xml:space="preserve">قَالَ : يَقُولُ </w:t>
      </w:r>
      <w:r w:rsidRPr="00625F5B">
        <w:rPr>
          <w:rStyle w:val="libFootnotenumChar"/>
          <w:rtl/>
        </w:rPr>
        <w:t>(9)</w:t>
      </w:r>
      <w:r w:rsidRPr="00951346">
        <w:rPr>
          <w:rtl/>
          <w:lang w:bidi="fa-IR"/>
        </w:rPr>
        <w:t xml:space="preserve"> : </w:t>
      </w:r>
      <w:r w:rsidR="00207208">
        <w:rPr>
          <w:rtl/>
          <w:lang w:bidi="fa-IR"/>
        </w:rPr>
        <w:t>اللّهُمَّ</w:t>
      </w:r>
      <w:r w:rsidRPr="00951346">
        <w:rPr>
          <w:rtl/>
          <w:lang w:bidi="fa-IR"/>
        </w:rPr>
        <w:t xml:space="preserve"> أَنْتَ الْأَوَّلُ فَلَيْسَ قَبْلَكَ شَيْ‌ءٌ ، وَأَنْتَ الْآخِرُ فَلَيْسَ بَعْدَكَ شَيْ‌ءٌ ، وَأَنْتَ الظَّاهِرُ فَلَيْسَ فَوْقَكَ شَيْ‌ءٌ </w:t>
      </w:r>
      <w:r w:rsidRPr="00625F5B">
        <w:rPr>
          <w:rStyle w:val="libFootnotenumChar"/>
          <w:rtl/>
        </w:rPr>
        <w:t>(10)</w:t>
      </w:r>
      <w:r w:rsidRPr="00951346">
        <w:rPr>
          <w:rtl/>
          <w:lang w:bidi="fa-IR"/>
        </w:rPr>
        <w:t xml:space="preserve"> ، وَأَنْتَ الْبَاطِنُ فَلَيْسَ دُونَكَ شَيْ‌ءٌ ، وَأَنْتَ الْعَزِيزُ الْحَكِيمُ</w:t>
      </w:r>
      <w:r>
        <w:rPr>
          <w:rtl/>
          <w:lang w:bidi="fa-IR"/>
        </w:rPr>
        <w:t>».</w:t>
      </w:r>
      <w:r w:rsidRPr="00625F5B">
        <w:rPr>
          <w:rStyle w:val="libFootnotenumChar"/>
          <w:rtl/>
        </w:rPr>
        <w:t>(11)</w:t>
      </w:r>
    </w:p>
    <w:p w:rsidR="00DA4FAD" w:rsidRPr="00951346" w:rsidRDefault="00DA4FAD" w:rsidP="00DA4FAD">
      <w:pPr>
        <w:pStyle w:val="libNormal"/>
        <w:rPr>
          <w:rtl/>
          <w:lang w:bidi="fa-IR"/>
        </w:rPr>
      </w:pPr>
      <w:r w:rsidRPr="00D16124">
        <w:rPr>
          <w:rtl/>
        </w:rPr>
        <w:t>3220</w:t>
      </w:r>
      <w:r w:rsidRPr="002C2FC4">
        <w:rPr>
          <w:rStyle w:val="libBold2Char"/>
          <w:rtl/>
        </w:rPr>
        <w:t xml:space="preserve"> / 7.</w:t>
      </w:r>
      <w:r w:rsidRPr="00951346">
        <w:rPr>
          <w:rtl/>
          <w:lang w:bidi="fa-IR"/>
        </w:rPr>
        <w:t xml:space="preserve"> وَبِهذَا الْإِسْنَادِ ، قَالَ :</w:t>
      </w:r>
    </w:p>
    <w:p w:rsidR="00DA4FAD"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 مَا أَدْنى مَا يُجْزِي مِنَ التَّحْمِيدِ </w:t>
      </w:r>
      <w:r w:rsidRPr="00625F5B">
        <w:rPr>
          <w:rStyle w:val="libFootnotenumChar"/>
          <w:rtl/>
        </w:rPr>
        <w:t>(12)</w:t>
      </w:r>
      <w:r>
        <w:rPr>
          <w:rtl/>
          <w:lang w:bidi="fa-IR"/>
        </w:rPr>
        <w:t>؟</w:t>
      </w:r>
    </w:p>
    <w:p w:rsidR="00DA4FAD" w:rsidRPr="00951346" w:rsidRDefault="00DA4FAD" w:rsidP="00DA4FAD">
      <w:pPr>
        <w:pStyle w:val="libNormal"/>
        <w:rPr>
          <w:rtl/>
          <w:lang w:bidi="fa-IR"/>
        </w:rPr>
      </w:pPr>
      <w:r w:rsidRPr="00951346">
        <w:rPr>
          <w:rtl/>
          <w:lang w:bidi="fa-IR"/>
        </w:rPr>
        <w:t xml:space="preserve">قَالَ : « تَقُولُ </w:t>
      </w:r>
      <w:r w:rsidRPr="00625F5B">
        <w:rPr>
          <w:rStyle w:val="libFootnotenumChar"/>
          <w:rtl/>
        </w:rPr>
        <w:t>(13)</w:t>
      </w:r>
      <w:r w:rsidRPr="00951346">
        <w:rPr>
          <w:rtl/>
          <w:lang w:bidi="fa-IR"/>
        </w:rPr>
        <w:t xml:space="preserve"> : الْحَمْدُ لِلّهِ الَّذِي عَلَا فَقَهَرَ ، وَالْحَمْدُ لِلّهِ الَّذِي مَلَكَ فَقَدَرَ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ثواب الأعمال</w:t>
      </w:r>
      <w:r w:rsidR="00DA4FAD" w:rsidRPr="00951346">
        <w:rPr>
          <w:rtl/>
        </w:rPr>
        <w:t xml:space="preserve"> ، ص 28 ، ح 1 ، بسنده عن أحمد بن أبي عبدالله ، عن منصور بن العبّاس </w:t>
      </w:r>
      <w:r w:rsidR="005A0485">
        <w:rPr>
          <w:rFonts w:hint="cs"/>
          <w:rtl/>
        </w:rPr>
        <w:t>.</w:t>
      </w:r>
      <w:r w:rsidR="00DA4FAD" w:rsidRPr="00707A47">
        <w:rPr>
          <w:rStyle w:val="libFootnoteBoldChar"/>
          <w:rtl/>
        </w:rPr>
        <w:t>الوافي</w:t>
      </w:r>
      <w:r w:rsidR="00DA4FAD" w:rsidRPr="00951346">
        <w:rPr>
          <w:rtl/>
        </w:rPr>
        <w:t xml:space="preserve"> ، ج 9 ، ص 1457 ، ح 8531 ؛ </w:t>
      </w:r>
      <w:r w:rsidR="00DA4FAD" w:rsidRPr="00707A47">
        <w:rPr>
          <w:rStyle w:val="libFootnoteBoldChar"/>
          <w:rtl/>
        </w:rPr>
        <w:t>الوسائل</w:t>
      </w:r>
      <w:r w:rsidR="00DA4FAD" w:rsidRPr="00951346">
        <w:rPr>
          <w:rtl/>
        </w:rPr>
        <w:t xml:space="preserve"> ، ج 7 ، ص 172 ، ح 9036.</w:t>
      </w:r>
    </w:p>
    <w:tbl>
      <w:tblPr>
        <w:tblStyle w:val="TableGrid"/>
        <w:bidiVisual/>
        <w:tblW w:w="0" w:type="auto"/>
        <w:tblLook w:val="04A0" w:firstRow="1" w:lastRow="0" w:firstColumn="1" w:lastColumn="0" w:noHBand="0" w:noVBand="1"/>
      </w:tblPr>
      <w:tblGrid>
        <w:gridCol w:w="4006"/>
        <w:gridCol w:w="4006"/>
      </w:tblGrid>
      <w:tr w:rsidR="005A0485" w:rsidTr="005A0485">
        <w:tc>
          <w:tcPr>
            <w:tcW w:w="4006" w:type="dxa"/>
          </w:tcPr>
          <w:p w:rsidR="005A0485" w:rsidRDefault="005A0485" w:rsidP="00DA4FAD">
            <w:pPr>
              <w:pStyle w:val="libFootnote0"/>
              <w:rPr>
                <w:rtl/>
              </w:rPr>
            </w:pPr>
            <w:r>
              <w:rPr>
                <w:rtl/>
              </w:rPr>
              <w:t>(2).</w:t>
            </w:r>
            <w:r w:rsidRPr="00951346">
              <w:rPr>
                <w:rtl/>
              </w:rPr>
              <w:t xml:space="preserve"> في « بر ، جر » </w:t>
            </w:r>
            <w:r>
              <w:rPr>
                <w:rtl/>
              </w:rPr>
              <w:t>: -</w:t>
            </w:r>
            <w:r w:rsidRPr="00951346">
              <w:rPr>
                <w:rtl/>
              </w:rPr>
              <w:t xml:space="preserve"> « عليّ</w:t>
            </w:r>
            <w:r>
              <w:rPr>
                <w:rtl/>
              </w:rPr>
              <w:t xml:space="preserve"> ».</w:t>
            </w:r>
          </w:p>
        </w:tc>
        <w:tc>
          <w:tcPr>
            <w:tcW w:w="4006" w:type="dxa"/>
          </w:tcPr>
          <w:p w:rsidR="005A0485" w:rsidRDefault="005A0485" w:rsidP="00DA4FAD">
            <w:pPr>
              <w:pStyle w:val="libFootnote0"/>
              <w:rPr>
                <w:rtl/>
              </w:rPr>
            </w:pPr>
            <w:r>
              <w:rPr>
                <w:rtl/>
              </w:rPr>
              <w:t>(3).</w:t>
            </w:r>
            <w:r w:rsidRPr="00951346">
              <w:rPr>
                <w:rtl/>
              </w:rPr>
              <w:t xml:space="preserve"> في « ص » وحاشية « ج » والوافي : « تمجيد</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 أبتر » أي أقطع. والبَتْر : القطع. </w:t>
      </w:r>
      <w:r w:rsidR="00DA4FAD" w:rsidRPr="00707A47">
        <w:rPr>
          <w:rStyle w:val="libFootnoteBoldChar"/>
          <w:rtl/>
        </w:rPr>
        <w:t>النهاية</w:t>
      </w:r>
      <w:r w:rsidR="00DA4FAD" w:rsidRPr="00951346">
        <w:rPr>
          <w:rtl/>
        </w:rPr>
        <w:t xml:space="preserve"> ، ج 1 ، ص 93 ( بتر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والمراد به النقض أو القطع من أصله ، أو القطع من القبول أو الصعود</w:t>
      </w:r>
      <w:r w:rsidR="00DA4FAD">
        <w:rPr>
          <w:rtl/>
        </w:rPr>
        <w:t xml:space="preserve"> ».</w:t>
      </w:r>
    </w:p>
    <w:p w:rsidR="00DA4FAD" w:rsidRPr="00951346" w:rsidRDefault="0091593C" w:rsidP="005A0485">
      <w:pPr>
        <w:pStyle w:val="libFootnote0"/>
        <w:rPr>
          <w:rtl/>
          <w:lang w:bidi="fa-IR"/>
        </w:rPr>
      </w:pPr>
      <w:r>
        <w:rPr>
          <w:rtl/>
        </w:rPr>
        <w:t>(5).</w:t>
      </w:r>
      <w:r w:rsidR="00DA4FAD" w:rsidRPr="00951346">
        <w:rPr>
          <w:rtl/>
        </w:rPr>
        <w:t xml:space="preserve"> في « ص » وحاشية « ج » : « التمجيد</w:t>
      </w:r>
      <w:r w:rsidR="00DA4FAD">
        <w:rPr>
          <w:rtl/>
        </w:rPr>
        <w:t xml:space="preserve"> ». </w:t>
      </w:r>
      <w:r w:rsidR="00DA4FAD" w:rsidRPr="00951346">
        <w:rPr>
          <w:rtl/>
        </w:rPr>
        <w:t>وهنا حذف أمرين : الأوّل : المعطوف على التحميد ، وهو « ثمّ الدعاء</w:t>
      </w:r>
      <w:r w:rsidR="00DA4FAD">
        <w:rPr>
          <w:rtl/>
        </w:rPr>
        <w:t xml:space="preserve"> ». </w:t>
      </w:r>
      <w:r w:rsidR="00DA4FAD" w:rsidRPr="00951346">
        <w:rPr>
          <w:rtl/>
        </w:rPr>
        <w:t>والثاني : خبر التحميد أو مبتدؤه.</w:t>
      </w:r>
      <w:r w:rsidR="005A0485">
        <w:rPr>
          <w:rFonts w:hint="cs"/>
          <w:rtl/>
        </w:rPr>
        <w:t xml:space="preserve">                </w:t>
      </w:r>
      <w:r>
        <w:rPr>
          <w:rtl/>
        </w:rPr>
        <w:t>(6).</w:t>
      </w:r>
      <w:r w:rsidR="00DA4FAD" w:rsidRPr="00951346">
        <w:rPr>
          <w:rtl/>
        </w:rPr>
        <w:t xml:space="preserve"> في « د » : « لاأدري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A0485" w:rsidTr="005A0485">
        <w:tc>
          <w:tcPr>
            <w:tcW w:w="4006" w:type="dxa"/>
          </w:tcPr>
          <w:p w:rsidR="005A0485" w:rsidRDefault="005A0485" w:rsidP="00DA4FAD">
            <w:pPr>
              <w:pStyle w:val="libFootnote0"/>
              <w:rPr>
                <w:rtl/>
              </w:rPr>
            </w:pPr>
            <w:r>
              <w:rPr>
                <w:rtl/>
              </w:rPr>
              <w:t>(7).</w:t>
            </w:r>
            <w:r w:rsidRPr="00951346">
              <w:rPr>
                <w:rtl/>
              </w:rPr>
              <w:t xml:space="preserve"> في « ص » </w:t>
            </w:r>
            <w:r>
              <w:rPr>
                <w:rtl/>
              </w:rPr>
              <w:t>: -</w:t>
            </w:r>
            <w:r w:rsidRPr="00951346">
              <w:rPr>
                <w:rtl/>
              </w:rPr>
              <w:t xml:space="preserve"> « التحميد </w:t>
            </w:r>
            <w:r>
              <w:rPr>
                <w:rtl/>
              </w:rPr>
              <w:t>و ».</w:t>
            </w:r>
          </w:p>
        </w:tc>
        <w:tc>
          <w:tcPr>
            <w:tcW w:w="4006" w:type="dxa"/>
          </w:tcPr>
          <w:p w:rsidR="005A0485" w:rsidRDefault="005A0485" w:rsidP="00DA4FAD">
            <w:pPr>
              <w:pStyle w:val="libFootnote0"/>
              <w:rPr>
                <w:rtl/>
              </w:rPr>
            </w:pPr>
            <w:r>
              <w:rPr>
                <w:rtl/>
              </w:rPr>
              <w:t>(8).</w:t>
            </w:r>
            <w:r w:rsidRPr="00951346">
              <w:rPr>
                <w:rtl/>
              </w:rPr>
              <w:t xml:space="preserve"> في « ز » </w:t>
            </w:r>
            <w:r>
              <w:rPr>
                <w:rtl/>
              </w:rPr>
              <w:t>: -</w:t>
            </w:r>
            <w:r w:rsidRPr="00951346">
              <w:rPr>
                <w:rtl/>
              </w:rPr>
              <w:t xml:space="preserve"> « والتمجيد</w:t>
            </w:r>
            <w:r>
              <w:rPr>
                <w:rtl/>
              </w:rPr>
              <w:t xml:space="preserve"> ».</w:t>
            </w:r>
          </w:p>
        </w:tc>
      </w:tr>
      <w:tr w:rsidR="005A0485" w:rsidTr="005A0485">
        <w:tc>
          <w:tcPr>
            <w:tcW w:w="4006" w:type="dxa"/>
          </w:tcPr>
          <w:p w:rsidR="005A0485" w:rsidRDefault="005A0485" w:rsidP="00DA4FAD">
            <w:pPr>
              <w:pStyle w:val="libFootnote0"/>
              <w:rPr>
                <w:rtl/>
              </w:rPr>
            </w:pPr>
            <w:r>
              <w:rPr>
                <w:rtl/>
              </w:rPr>
              <w:t>(9).</w:t>
            </w:r>
            <w:r w:rsidRPr="00951346">
              <w:rPr>
                <w:rtl/>
              </w:rPr>
              <w:t xml:space="preserve"> في « ب ، ج ، د ، بس » : « تقول</w:t>
            </w:r>
            <w:r>
              <w:rPr>
                <w:rtl/>
              </w:rPr>
              <w:t xml:space="preserve"> ».</w:t>
            </w:r>
          </w:p>
        </w:tc>
        <w:tc>
          <w:tcPr>
            <w:tcW w:w="4006" w:type="dxa"/>
          </w:tcPr>
          <w:p w:rsidR="005A0485" w:rsidRDefault="005A0485" w:rsidP="00DA4FAD">
            <w:pPr>
              <w:pStyle w:val="libFootnote0"/>
              <w:rPr>
                <w:rtl/>
              </w:rPr>
            </w:pPr>
            <w:r>
              <w:rPr>
                <w:rtl/>
              </w:rPr>
              <w:t>(10).</w:t>
            </w:r>
            <w:r w:rsidRPr="00951346">
              <w:rPr>
                <w:rtl/>
              </w:rPr>
              <w:t xml:space="preserve"> في مرآة العقول : « فلاشي‌ء فوقك</w:t>
            </w:r>
            <w:r>
              <w:rPr>
                <w:rtl/>
              </w:rPr>
              <w:t xml:space="preserve"> ».</w:t>
            </w:r>
          </w:p>
        </w:tc>
      </w:tr>
    </w:tbl>
    <w:p w:rsidR="00DA4FAD" w:rsidRPr="00951346" w:rsidRDefault="0091593C" w:rsidP="005A0485">
      <w:pPr>
        <w:pStyle w:val="libFootnote0"/>
        <w:rPr>
          <w:rtl/>
          <w:lang w:bidi="fa-IR"/>
        </w:rPr>
      </w:pPr>
      <w:r>
        <w:rPr>
          <w:rtl/>
        </w:rPr>
        <w:t>(11).</w:t>
      </w:r>
      <w:r w:rsidR="00DA4FAD" w:rsidRPr="00951346">
        <w:rPr>
          <w:rtl/>
        </w:rPr>
        <w:t xml:space="preserve"> </w:t>
      </w:r>
      <w:r w:rsidR="00DA4FAD" w:rsidRPr="00707A47">
        <w:rPr>
          <w:rStyle w:val="libFootnoteBoldChar"/>
          <w:rtl/>
        </w:rPr>
        <w:t>التهذيب</w:t>
      </w:r>
      <w:r w:rsidR="00DA4FAD" w:rsidRPr="00951346">
        <w:rPr>
          <w:rtl/>
        </w:rPr>
        <w:t xml:space="preserve"> ، ج 3 ، ص 71 ، ح 229 ، بسنده عن عليّ بن حسّان ، عن بعض أصحابه ، عن رجل ، عن أبي عبدالله </w:t>
      </w:r>
      <w:r w:rsidR="00DA4FAD" w:rsidRPr="005A0485">
        <w:rPr>
          <w:rStyle w:val="libFootnoteAlaemChar"/>
          <w:rtl/>
        </w:rPr>
        <w:t>عليه‌السلام</w:t>
      </w:r>
      <w:r w:rsidR="00DA4FAD" w:rsidRPr="00951346">
        <w:rPr>
          <w:rtl/>
        </w:rPr>
        <w:t xml:space="preserve"> ، من قوله : « الل</w:t>
      </w:r>
      <w:r w:rsidR="005A0485">
        <w:rPr>
          <w:rFonts w:hint="cs"/>
          <w:rtl/>
        </w:rPr>
        <w:t>ّ</w:t>
      </w:r>
      <w:r w:rsidR="00DA4FAD" w:rsidRPr="00951346">
        <w:rPr>
          <w:rtl/>
        </w:rPr>
        <w:t xml:space="preserve">همّ أنت الأوّل » مع زيادة في آخره </w:t>
      </w:r>
      <w:r w:rsidR="005A0485">
        <w:rPr>
          <w:rFonts w:hint="cs"/>
          <w:rtl/>
        </w:rPr>
        <w:t>.</w:t>
      </w:r>
      <w:r w:rsidR="00DA4FAD" w:rsidRPr="00707A47">
        <w:rPr>
          <w:rStyle w:val="libFootnoteBoldChar"/>
          <w:rtl/>
        </w:rPr>
        <w:t>الوافي</w:t>
      </w:r>
      <w:r w:rsidR="00DA4FAD" w:rsidRPr="00951346">
        <w:rPr>
          <w:rtl/>
        </w:rPr>
        <w:t xml:space="preserve"> ، ج 9 ، ص 1510 ، ح 8658 ؛ </w:t>
      </w:r>
      <w:r w:rsidR="00DA4FAD" w:rsidRPr="00707A47">
        <w:rPr>
          <w:rStyle w:val="libFootnoteBoldChar"/>
          <w:rtl/>
        </w:rPr>
        <w:t>الوسائل</w:t>
      </w:r>
      <w:r w:rsidR="00DA4FAD" w:rsidRPr="00951346">
        <w:rPr>
          <w:rtl/>
        </w:rPr>
        <w:t xml:space="preserve"> ، ج 7 ، ص 82 ، ح 8789.</w:t>
      </w:r>
      <w:r w:rsidR="005A0485">
        <w:rPr>
          <w:rFonts w:hint="cs"/>
          <w:rtl/>
        </w:rPr>
        <w:t xml:space="preserve">                   </w:t>
      </w:r>
      <w:r>
        <w:rPr>
          <w:rtl/>
        </w:rPr>
        <w:t>(12).</w:t>
      </w:r>
      <w:r w:rsidR="00DA4FAD">
        <w:rPr>
          <w:rtl/>
        </w:rPr>
        <w:t xml:space="preserve"> ف</w:t>
      </w:r>
      <w:r w:rsidR="00DA4FAD" w:rsidRPr="00951346">
        <w:rPr>
          <w:rtl/>
        </w:rPr>
        <w:t>ي « بف » والوافي : « التمجيد</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ج ، ص ، بر » : « يقول</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وَالْحَمْدُ لِلّهِ الَّذِي بَطَنَ </w:t>
      </w:r>
      <w:r w:rsidRPr="00625F5B">
        <w:rPr>
          <w:rStyle w:val="libFootnotenumChar"/>
          <w:rtl/>
        </w:rPr>
        <w:t>(1)</w:t>
      </w:r>
      <w:r w:rsidRPr="00951346">
        <w:rPr>
          <w:rtl/>
          <w:lang w:bidi="fa-IR"/>
        </w:rPr>
        <w:t xml:space="preserve"> فَخَبَرَ </w:t>
      </w:r>
      <w:r w:rsidRPr="00625F5B">
        <w:rPr>
          <w:rStyle w:val="libFootnotenumChar"/>
          <w:rtl/>
        </w:rPr>
        <w:t>(2)</w:t>
      </w:r>
      <w:r w:rsidRPr="00951346">
        <w:rPr>
          <w:rtl/>
          <w:lang w:bidi="fa-IR"/>
        </w:rPr>
        <w:t xml:space="preserve"> ، وَالْحَمْدُ لِلّهِ الَّذِي يُمِيتُ الْأَحْيَاءَ وَيُحْيِي الْمَوْتى </w:t>
      </w:r>
      <w:r w:rsidRPr="00625F5B">
        <w:rPr>
          <w:rStyle w:val="libFootnotenumChar"/>
          <w:rtl/>
        </w:rPr>
        <w:t>(3)</w:t>
      </w:r>
      <w:r w:rsidRPr="00951346">
        <w:rPr>
          <w:rtl/>
          <w:lang w:bidi="fa-IR"/>
        </w:rPr>
        <w:t xml:space="preserve"> وَهُوَ عَلى كُلِّ شَيْ‌ءٍ قَدِيرٌ</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341" w:name="_Toc344056174"/>
      <w:bookmarkStart w:id="342" w:name="_Toc459895209"/>
      <w:bookmarkStart w:id="343" w:name="_Toc42787841"/>
      <w:r w:rsidRPr="00951346">
        <w:rPr>
          <w:rtl/>
          <w:lang w:bidi="fa-IR"/>
        </w:rPr>
        <w:t>28</w:t>
      </w:r>
      <w:r>
        <w:rPr>
          <w:rtl/>
          <w:lang w:bidi="fa-IR"/>
        </w:rPr>
        <w:t xml:space="preserve"> </w:t>
      </w:r>
      <w:r w:rsidR="003E6B40">
        <w:rPr>
          <w:rtl/>
          <w:lang w:bidi="fa-IR"/>
        </w:rPr>
        <w:t>-</w:t>
      </w:r>
      <w:r>
        <w:rPr>
          <w:rtl/>
          <w:lang w:bidi="fa-IR"/>
        </w:rPr>
        <w:t xml:space="preserve"> </w:t>
      </w:r>
      <w:r w:rsidRPr="00951346">
        <w:rPr>
          <w:rtl/>
          <w:lang w:bidi="fa-IR"/>
        </w:rPr>
        <w:t>بَابُ الِاسْتِغْفَارِ‌</w:t>
      </w:r>
      <w:bookmarkEnd w:id="341"/>
      <w:bookmarkEnd w:id="342"/>
      <w:bookmarkEnd w:id="343"/>
    </w:p>
    <w:p w:rsidR="00DA4FAD" w:rsidRPr="00951346" w:rsidRDefault="00DA4FAD" w:rsidP="00DA4FAD">
      <w:pPr>
        <w:pStyle w:val="libNormal"/>
        <w:rPr>
          <w:rtl/>
          <w:lang w:bidi="fa-IR"/>
        </w:rPr>
      </w:pPr>
      <w:r w:rsidRPr="00D16124">
        <w:rPr>
          <w:rtl/>
        </w:rPr>
        <w:t>3221</w:t>
      </w:r>
      <w:r w:rsidRPr="002C2FC4">
        <w:rPr>
          <w:rStyle w:val="libBold2Char"/>
          <w:rtl/>
        </w:rPr>
        <w:t xml:space="preserve"> / 1.</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خَيْرُ الدُّعَاءِ الِاسْتِغْفَارُ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16124">
        <w:rPr>
          <w:rtl/>
        </w:rPr>
        <w:t>3222</w:t>
      </w:r>
      <w:r w:rsidRPr="002C2FC4">
        <w:rPr>
          <w:rStyle w:val="libBold2Char"/>
          <w:rtl/>
        </w:rPr>
        <w:t xml:space="preserve"> / 2.</w:t>
      </w:r>
      <w:r w:rsidRPr="00951346">
        <w:rPr>
          <w:rtl/>
          <w:lang w:bidi="fa-IR"/>
        </w:rPr>
        <w:t xml:space="preserve"> عِدَّةٌ مِنْ أَصْحَابِنَا ، عَنْ أَحْمَدَ بْنِ مُحَمَّدٍ ، عَنْ حُسَيْنِ بْنِ سَيْفٍ ، عَنْ أَبِي جَمِيلَةَ ، عَنْ عُبَيْدِ بْنِ زُرَارَةَ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إِذَا </w:t>
      </w:r>
      <w:r w:rsidRPr="00625F5B">
        <w:rPr>
          <w:rStyle w:val="libFootnotenumChar"/>
          <w:rtl/>
        </w:rPr>
        <w:t>(6)</w:t>
      </w:r>
      <w:r w:rsidRPr="00951346">
        <w:rPr>
          <w:rtl/>
          <w:lang w:bidi="fa-IR"/>
        </w:rPr>
        <w:t xml:space="preserve"> أَكْثَرَ الْعَبْدُ مِنَ الِاسْتِغْفَارِ ، رُفِعَتْ صَحِيفَتُهُ وَهِيَ تَتَلَأْلَأُ </w:t>
      </w:r>
      <w:r w:rsidRPr="00625F5B">
        <w:rPr>
          <w:rStyle w:val="libFootnotenumChar"/>
          <w:rtl/>
        </w:rPr>
        <w:t>(7)</w:t>
      </w:r>
      <w:r>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بَطَنتُه وأبطُنُه : عرفتُه وخَبَرتُ باطنه. </w:t>
      </w:r>
      <w:r w:rsidR="00DA4FAD" w:rsidRPr="00707A47">
        <w:rPr>
          <w:rStyle w:val="libFootnoteBoldChar"/>
          <w:rtl/>
        </w:rPr>
        <w:t>المصباح المنير</w:t>
      </w:r>
      <w:r w:rsidR="00DA4FAD" w:rsidRPr="00951346">
        <w:rPr>
          <w:rtl/>
        </w:rPr>
        <w:t xml:space="preserve"> ص 52 ( بطن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252 : « فخبر ، من الخُبْر ، وهو العلم ، أي دخل علمه في بواطن الأشياء ، فعلم بواطنها كما علم ظواهرها. أو بطن من الأبصار والأوهام واحتجب من العقول والأفهام ، فلايدركه بصر ووهم ، ولايحيط به عقل وفهم وهو يدركها</w:t>
      </w:r>
      <w:r w:rsidR="00DA4FAD">
        <w:rPr>
          <w:rtl/>
        </w:rPr>
        <w:t xml:space="preserve"> ..</w:t>
      </w:r>
      <w:r w:rsidR="00DA4FAD" w:rsidRPr="00951346">
        <w:rPr>
          <w:rtl/>
        </w:rPr>
        <w:t>. والأوّل أنسب كما لايخفى</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أكثر النسخ : « والحمد لله</w:t>
      </w:r>
      <w:r w:rsidR="001659C2">
        <w:rPr>
          <w:rFonts w:hint="cs"/>
          <w:rtl/>
        </w:rPr>
        <w:t xml:space="preserve"> </w:t>
      </w:r>
      <w:r w:rsidR="00DA4FAD" w:rsidRPr="00951346">
        <w:rPr>
          <w:rtl/>
        </w:rPr>
        <w:t>‌الذي يحيي الموتى</w:t>
      </w:r>
      <w:r w:rsidR="00DA4FAD">
        <w:rPr>
          <w:rtl/>
        </w:rPr>
        <w:t xml:space="preserve"> ». </w:t>
      </w:r>
      <w:r w:rsidR="00DA4FAD" w:rsidRPr="00951346">
        <w:rPr>
          <w:rtl/>
        </w:rPr>
        <w:t>وفي بعضها : « والحمد لله</w:t>
      </w:r>
      <w:r w:rsidR="001659C2">
        <w:rPr>
          <w:rFonts w:hint="cs"/>
          <w:rtl/>
        </w:rPr>
        <w:t xml:space="preserve"> </w:t>
      </w:r>
      <w:r w:rsidR="00DA4FAD" w:rsidRPr="00951346">
        <w:rPr>
          <w:rtl/>
        </w:rPr>
        <w:t>‌الذي يحيي الموتى ويميت الأحياء</w:t>
      </w:r>
      <w:r w:rsidR="00DA4FAD">
        <w:rPr>
          <w:rtl/>
        </w:rPr>
        <w:t xml:space="preserve">». </w:t>
      </w:r>
      <w:r w:rsidR="00DA4FAD" w:rsidRPr="00951346">
        <w:rPr>
          <w:rtl/>
        </w:rPr>
        <w:t xml:space="preserve">وما في المتن مطابق للمطبوع </w:t>
      </w:r>
      <w:r w:rsidR="00DA4FAD">
        <w:rPr>
          <w:rtl/>
        </w:rPr>
        <w:t>و «</w:t>
      </w:r>
      <w:r w:rsidR="00DA4FAD" w:rsidRPr="00951346">
        <w:rPr>
          <w:rtl/>
        </w:rPr>
        <w:t xml:space="preserve"> ألف ، ش ، بو ، جم » وحاشية « جح</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التهذيب</w:t>
      </w:r>
      <w:r w:rsidR="00DA4FAD" w:rsidRPr="00951346">
        <w:rPr>
          <w:rtl/>
        </w:rPr>
        <w:t xml:space="preserve"> ج 3 ، ص 71 ، ح 230 ، بسنده عن عليّ بن حسان ، عن بعض أصحابه ، عن رجل ، عن أبي عبدالله </w:t>
      </w:r>
      <w:r w:rsidR="00DA4FAD" w:rsidRPr="001659C2">
        <w:rPr>
          <w:rStyle w:val="libFootnoteAlaemChar"/>
          <w:rtl/>
        </w:rPr>
        <w:t>عليه‌السلام</w:t>
      </w:r>
      <w:r w:rsidR="00DA4FAD" w:rsidRPr="00951346">
        <w:rPr>
          <w:rtl/>
        </w:rPr>
        <w:t xml:space="preserve"> ، مع زيادة في آخره. راجع : </w:t>
      </w:r>
      <w:r w:rsidR="00DA4FAD" w:rsidRPr="00707A47">
        <w:rPr>
          <w:rStyle w:val="libFootnoteBoldChar"/>
          <w:rtl/>
        </w:rPr>
        <w:t>قرب الإسناد</w:t>
      </w:r>
      <w:r w:rsidR="00DA4FAD" w:rsidRPr="00951346">
        <w:rPr>
          <w:rtl/>
        </w:rPr>
        <w:t xml:space="preserve"> ، ص 35 ، ح 115 ؛ </w:t>
      </w:r>
      <w:r w:rsidR="00DA4FAD" w:rsidRPr="00707A47">
        <w:rPr>
          <w:rStyle w:val="libFootnoteBoldChar"/>
          <w:rtl/>
        </w:rPr>
        <w:t>والكافي</w:t>
      </w:r>
      <w:r w:rsidR="00DA4FAD" w:rsidRPr="00951346">
        <w:rPr>
          <w:rtl/>
        </w:rPr>
        <w:t xml:space="preserve"> ، كتاب الدعاء ، باب الدعاء عند النوم والانتباه ، ح 3317 ؛ </w:t>
      </w:r>
      <w:r w:rsidR="00DA4FAD" w:rsidRPr="001659C2">
        <w:rPr>
          <w:rStyle w:val="libFootnoteBoldChar"/>
          <w:rtl/>
        </w:rPr>
        <w:t>وث</w:t>
      </w:r>
      <w:r w:rsidR="00DA4FAD" w:rsidRPr="00707A47">
        <w:rPr>
          <w:rStyle w:val="libFootnoteBoldChar"/>
          <w:rtl/>
        </w:rPr>
        <w:t>واب الأعمال</w:t>
      </w:r>
      <w:r w:rsidR="00DA4FAD" w:rsidRPr="00951346">
        <w:rPr>
          <w:rtl/>
        </w:rPr>
        <w:t xml:space="preserve"> ، ص 184 ، ح 1 ؛ </w:t>
      </w:r>
      <w:r w:rsidR="00DA4FAD" w:rsidRPr="001659C2">
        <w:rPr>
          <w:rStyle w:val="libFootnoteBoldChar"/>
          <w:rtl/>
        </w:rPr>
        <w:t>وال</w:t>
      </w:r>
      <w:r w:rsidR="00DA4FAD" w:rsidRPr="00707A47">
        <w:rPr>
          <w:rStyle w:val="libFootnoteBoldChar"/>
          <w:rtl/>
        </w:rPr>
        <w:t>تهذيب</w:t>
      </w:r>
      <w:r w:rsidR="00DA4FAD" w:rsidRPr="00951346">
        <w:rPr>
          <w:rtl/>
        </w:rPr>
        <w:t xml:space="preserve"> ، ج 2 ، ص 117 ، ح 438 ؛ </w:t>
      </w:r>
      <w:r w:rsidR="00DA4FAD" w:rsidRPr="00707A47">
        <w:rPr>
          <w:rStyle w:val="libFootnoteBoldChar"/>
          <w:rtl/>
        </w:rPr>
        <w:t>الفقيه</w:t>
      </w:r>
      <w:r w:rsidR="00DA4FAD" w:rsidRPr="00951346">
        <w:rPr>
          <w:rtl/>
        </w:rPr>
        <w:t xml:space="preserve"> ، ج 1 ، ص 470 ، ح 1354 </w:t>
      </w:r>
      <w:r w:rsidR="001659C2">
        <w:rPr>
          <w:rFonts w:hint="cs"/>
          <w:rtl/>
        </w:rPr>
        <w:t>.</w:t>
      </w:r>
      <w:r w:rsidR="00DA4FAD" w:rsidRPr="00707A47">
        <w:rPr>
          <w:rStyle w:val="libFootnoteBoldChar"/>
          <w:rtl/>
        </w:rPr>
        <w:t>الوافي</w:t>
      </w:r>
      <w:r w:rsidR="00DA4FAD" w:rsidRPr="00951346">
        <w:rPr>
          <w:rtl/>
        </w:rPr>
        <w:t xml:space="preserve"> ، ج 9 ، ص 1510 ، ح 8659.</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291 ، كتاب مصابيح الظلم ، ضمن ح 441 ، عن النوفلي ، عن السكوني ، عن أبي عبدالله ، عن آبائه </w:t>
      </w:r>
      <w:r w:rsidR="00DA4FAD" w:rsidRPr="001659C2">
        <w:rPr>
          <w:rStyle w:val="libFootnoteAlaemChar"/>
          <w:rtl/>
        </w:rPr>
        <w:t>عليهم‌السلام</w:t>
      </w:r>
      <w:r w:rsidR="00DA4FAD" w:rsidRPr="00951346">
        <w:rPr>
          <w:rtl/>
        </w:rPr>
        <w:t xml:space="preserve"> عن رسول الله </w:t>
      </w:r>
      <w:r w:rsidRPr="001659C2">
        <w:rPr>
          <w:rStyle w:val="libFootnoteAlaemChar"/>
          <w:rtl/>
        </w:rPr>
        <w:t>صلى‌الله‌عليه‌وآله</w:t>
      </w:r>
      <w:r w:rsidR="00DA4FAD" w:rsidRPr="00951346">
        <w:rPr>
          <w:rtl/>
        </w:rPr>
        <w:t xml:space="preserve">. </w:t>
      </w:r>
      <w:r w:rsidR="00DA4FAD" w:rsidRPr="00707A47">
        <w:rPr>
          <w:rStyle w:val="libFootnoteBoldChar"/>
          <w:rtl/>
        </w:rPr>
        <w:t>الجعفريّات</w:t>
      </w:r>
      <w:r w:rsidR="00DA4FAD" w:rsidRPr="00951346">
        <w:rPr>
          <w:rtl/>
        </w:rPr>
        <w:t xml:space="preserve"> ، ص 228 ، بسند آخر عن جعفر بن محمّد ، عن آبائه </w:t>
      </w:r>
      <w:r w:rsidR="00DA4FAD" w:rsidRPr="001659C2">
        <w:rPr>
          <w:rStyle w:val="libFootnoteAlaemChar"/>
          <w:rtl/>
        </w:rPr>
        <w:t>عليهم‌السلام</w:t>
      </w:r>
      <w:r w:rsidR="00DA4FAD" w:rsidRPr="00951346">
        <w:rPr>
          <w:rtl/>
        </w:rPr>
        <w:t xml:space="preserve"> عن رسول الله </w:t>
      </w:r>
      <w:r w:rsidRPr="001659C2">
        <w:rPr>
          <w:rStyle w:val="libFootnoteAlaemChar"/>
          <w:rtl/>
        </w:rPr>
        <w:t>صلى‌الله‌عليه‌وآله</w:t>
      </w:r>
      <w:r w:rsidR="00DA4FAD" w:rsidRPr="00951346">
        <w:rPr>
          <w:rtl/>
        </w:rPr>
        <w:t xml:space="preserve"> ، مع زيادة في آخره </w:t>
      </w:r>
      <w:r w:rsidR="001659C2">
        <w:rPr>
          <w:rFonts w:hint="cs"/>
          <w:rtl/>
        </w:rPr>
        <w:t>.</w:t>
      </w:r>
      <w:r w:rsidR="00DA4FAD" w:rsidRPr="00707A47">
        <w:rPr>
          <w:rStyle w:val="libFootnoteBoldChar"/>
          <w:rtl/>
        </w:rPr>
        <w:t>الوافي</w:t>
      </w:r>
      <w:r w:rsidR="00DA4FAD" w:rsidRPr="00951346">
        <w:rPr>
          <w:rtl/>
        </w:rPr>
        <w:t xml:space="preserve"> ، ج 9 ، ص 1461 ، ح 8538 ؛ </w:t>
      </w:r>
      <w:r w:rsidR="00DA4FAD" w:rsidRPr="00707A47">
        <w:rPr>
          <w:rStyle w:val="libFootnoteBoldChar"/>
          <w:rtl/>
        </w:rPr>
        <w:t>الوسائل</w:t>
      </w:r>
      <w:r w:rsidR="00DA4FAD" w:rsidRPr="00951346">
        <w:rPr>
          <w:rtl/>
        </w:rPr>
        <w:t xml:space="preserve"> ، ج 7 ، ص 176 ، ح 9047.</w:t>
      </w:r>
    </w:p>
    <w:p w:rsidR="00DA4FAD" w:rsidRPr="00951346" w:rsidRDefault="0091593C" w:rsidP="00DA4FAD">
      <w:pPr>
        <w:pStyle w:val="libFootnote0"/>
        <w:rPr>
          <w:rtl/>
          <w:lang w:bidi="fa-IR"/>
        </w:rPr>
      </w:pPr>
      <w:r>
        <w:rPr>
          <w:rtl/>
        </w:rPr>
        <w:t>(6).</w:t>
      </w:r>
      <w:r w:rsidR="00DA4FAD" w:rsidRPr="00951346">
        <w:rPr>
          <w:rtl/>
        </w:rPr>
        <w:t xml:space="preserve"> في « ب » : « إذ</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هكذا في « ب ، د ، ز</w:t>
      </w:r>
      <w:r w:rsidR="00DA4FAD">
        <w:rPr>
          <w:rtl/>
        </w:rPr>
        <w:t xml:space="preserve"> ». </w:t>
      </w:r>
      <w:r w:rsidR="00DA4FAD" w:rsidRPr="00951346">
        <w:rPr>
          <w:rtl/>
        </w:rPr>
        <w:t>وفي « ص ، بف » والوافي : « تلألأ » بحذف إحدى التاءين. وفي سائر النسخ والمطبوع : « يتلألأ</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1461 ، ح 8539 ؛ </w:t>
      </w:r>
      <w:r w:rsidR="00DA4FAD" w:rsidRPr="00707A47">
        <w:rPr>
          <w:rStyle w:val="libFootnoteBoldChar"/>
          <w:rtl/>
        </w:rPr>
        <w:t>الوسائل</w:t>
      </w:r>
      <w:r w:rsidR="00DA4FAD" w:rsidRPr="00951346">
        <w:rPr>
          <w:rtl/>
        </w:rPr>
        <w:t xml:space="preserve"> ، ج 7 ، ص 176 ، ح 9048.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16124">
        <w:rPr>
          <w:rtl/>
        </w:rPr>
        <w:lastRenderedPageBreak/>
        <w:t>3223</w:t>
      </w:r>
      <w:r w:rsidRPr="002C2FC4">
        <w:rPr>
          <w:rStyle w:val="libBold2Char"/>
          <w:rtl/>
        </w:rPr>
        <w:t xml:space="preserve"> / 3.</w:t>
      </w:r>
      <w:r w:rsidRPr="00951346">
        <w:rPr>
          <w:rtl/>
          <w:lang w:bidi="fa-IR"/>
        </w:rPr>
        <w:t xml:space="preserve"> عَلِيُّ بْنُ إِبْرَاهِيمَ </w:t>
      </w:r>
      <w:r w:rsidRPr="00625F5B">
        <w:rPr>
          <w:rStyle w:val="libFootnotenumChar"/>
          <w:rtl/>
        </w:rPr>
        <w:t>(1)</w:t>
      </w:r>
      <w:r w:rsidRPr="00951346">
        <w:rPr>
          <w:rtl/>
          <w:lang w:bidi="fa-IR"/>
        </w:rPr>
        <w:t xml:space="preserve"> ، عَنْ يَاسِرٍ :</w:t>
      </w:r>
    </w:p>
    <w:p w:rsidR="00DA4FAD" w:rsidRPr="00951346" w:rsidRDefault="00DA4FAD" w:rsidP="00DA4FAD">
      <w:pPr>
        <w:pStyle w:val="libNormal"/>
        <w:rPr>
          <w:rtl/>
          <w:lang w:bidi="fa-IR"/>
        </w:rPr>
      </w:pPr>
      <w:r w:rsidRPr="00951346">
        <w:rPr>
          <w:rtl/>
          <w:lang w:bidi="fa-IR"/>
        </w:rPr>
        <w:t xml:space="preserve">عَنِ الرِّضَا </w:t>
      </w:r>
      <w:r w:rsidRPr="00924332">
        <w:rPr>
          <w:rStyle w:val="libAlaemChar"/>
          <w:rtl/>
        </w:rPr>
        <w:t>عليه‌السلام</w:t>
      </w:r>
      <w:r w:rsidRPr="00951346">
        <w:rPr>
          <w:rtl/>
          <w:lang w:bidi="fa-IR"/>
        </w:rPr>
        <w:t xml:space="preserve"> ، قَالَ : « مَثَلُ الِاسْتِغْفَارِ مَثَلُ وَرَقٍ عَلى شَجَرَةٍ </w:t>
      </w:r>
      <w:r w:rsidRPr="00625F5B">
        <w:rPr>
          <w:rStyle w:val="libFootnotenumChar"/>
          <w:rtl/>
        </w:rPr>
        <w:t>(2)</w:t>
      </w:r>
      <w:r w:rsidRPr="00951346">
        <w:rPr>
          <w:rtl/>
          <w:lang w:bidi="fa-IR"/>
        </w:rPr>
        <w:t xml:space="preserve"> تُحَرَّكُ </w:t>
      </w:r>
      <w:r w:rsidRPr="00625F5B">
        <w:rPr>
          <w:rStyle w:val="libFootnotenumChar"/>
          <w:rtl/>
        </w:rPr>
        <w:t>(3)</w:t>
      </w:r>
      <w:r w:rsidRPr="00951346">
        <w:rPr>
          <w:rtl/>
          <w:lang w:bidi="fa-IR"/>
        </w:rPr>
        <w:t xml:space="preserve"> فَيَتَنَاثَرُ </w:t>
      </w:r>
      <w:r w:rsidRPr="00625F5B">
        <w:rPr>
          <w:rStyle w:val="libFootnotenumChar"/>
          <w:rtl/>
        </w:rPr>
        <w:t>(4)</w:t>
      </w:r>
      <w:r w:rsidRPr="00951346">
        <w:rPr>
          <w:rtl/>
          <w:lang w:bidi="fa-IR"/>
        </w:rPr>
        <w:t xml:space="preserve"> ، وَالْمُسْتَغْفِرُ مِنْ ذَنْبٍ وَيَفْعَلُهُ </w:t>
      </w:r>
      <w:r w:rsidRPr="00625F5B">
        <w:rPr>
          <w:rStyle w:val="libFootnotenumChar"/>
          <w:rtl/>
        </w:rPr>
        <w:t>(5)</w:t>
      </w:r>
      <w:r w:rsidRPr="00951346">
        <w:rPr>
          <w:rtl/>
          <w:lang w:bidi="fa-IR"/>
        </w:rPr>
        <w:t xml:space="preserve"> كَالْمُسْتَهْزِئِ بِرَبِّهِ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D16124">
        <w:rPr>
          <w:rtl/>
        </w:rPr>
        <w:t>3224</w:t>
      </w:r>
      <w:r w:rsidRPr="002C2FC4">
        <w:rPr>
          <w:rStyle w:val="libBold2Char"/>
          <w:rtl/>
        </w:rPr>
        <w:t xml:space="preserve"> / 4.</w:t>
      </w:r>
      <w:r w:rsidRPr="00951346">
        <w:rPr>
          <w:rtl/>
          <w:lang w:bidi="fa-IR"/>
        </w:rPr>
        <w:t xml:space="preserve"> عِدَّةٌ مِنْ أَصْحَابِنَا ، عَنْ أَحْمَدَ بْنِ مُحَمَّدِ بْنِ خَالِدٍ ، عَنْ أَبِيهِ ، عَنْ مُحَمَّدِ بْنِ سِنَانٍ ، عَنْ طَلْحَةَ بْنِ زَيْدٍ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 أَنَّ رَسُولَ اللهِ </w:t>
      </w:r>
      <w:r w:rsidR="0091593C" w:rsidRPr="0091593C">
        <w:rPr>
          <w:rStyle w:val="libAlaemChar"/>
          <w:rtl/>
        </w:rPr>
        <w:t>صلى‌الله‌عليه‌وآله</w:t>
      </w:r>
      <w:r w:rsidRPr="00951346">
        <w:rPr>
          <w:rtl/>
          <w:lang w:bidi="fa-IR"/>
        </w:rPr>
        <w:t xml:space="preserve"> كَانَ لَايَقُومُ مِنْ مَجْلِسٍ</w:t>
      </w:r>
      <w:r>
        <w:rPr>
          <w:rtl/>
          <w:lang w:bidi="fa-IR"/>
        </w:rPr>
        <w:t xml:space="preserve"> </w:t>
      </w:r>
      <w:r w:rsidR="003E6B40">
        <w:rPr>
          <w:rtl/>
          <w:lang w:bidi="fa-IR"/>
        </w:rPr>
        <w:t>-</w:t>
      </w:r>
      <w:r>
        <w:rPr>
          <w:rtl/>
          <w:lang w:bidi="fa-IR"/>
        </w:rPr>
        <w:t xml:space="preserve"> </w:t>
      </w:r>
      <w:r w:rsidRPr="00951346">
        <w:rPr>
          <w:rtl/>
          <w:lang w:bidi="fa-IR"/>
        </w:rPr>
        <w:t xml:space="preserve">وَإِنْ خَفَّ </w:t>
      </w:r>
      <w:r w:rsidRPr="00625F5B">
        <w:rPr>
          <w:rStyle w:val="libFootnotenumChar"/>
          <w:rtl/>
        </w:rPr>
        <w:t>(7)</w:t>
      </w:r>
      <w:r>
        <w:rPr>
          <w:rtl/>
          <w:lang w:bidi="fa-IR"/>
        </w:rPr>
        <w:t xml:space="preserve"> </w:t>
      </w:r>
      <w:r w:rsidR="003E6B40">
        <w:rPr>
          <w:rtl/>
          <w:lang w:bidi="fa-IR"/>
        </w:rPr>
        <w:t>-</w:t>
      </w:r>
      <w:r>
        <w:rPr>
          <w:rtl/>
          <w:lang w:bidi="fa-IR"/>
        </w:rPr>
        <w:t xml:space="preserve"> </w:t>
      </w:r>
      <w:r w:rsidRPr="00951346">
        <w:rPr>
          <w:rtl/>
          <w:lang w:bidi="fa-IR"/>
        </w:rPr>
        <w:t>حَتّى يَسْتَغْفِرَ اللهَ عَزَّ وَجَلَّ خَمْساً وَعِشْرِينَ مَرَّةً</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D16124">
        <w:rPr>
          <w:rtl/>
        </w:rPr>
        <w:t>3225</w:t>
      </w:r>
      <w:r w:rsidRPr="002C2FC4">
        <w:rPr>
          <w:rStyle w:val="libBold2Char"/>
          <w:rtl/>
        </w:rPr>
        <w:t xml:space="preserve"> / 5.</w:t>
      </w:r>
      <w:r w:rsidRPr="00951346">
        <w:rPr>
          <w:rtl/>
          <w:lang w:bidi="fa-IR"/>
        </w:rPr>
        <w:t xml:space="preserve"> عَلِيُّ بْنُ إِبْرَاهِيمَ ، عَنْ أَبِيهِ ، عَنِ ابْنِ أَبِي عُمَيْرٍ ، عَنْ مُعَاوِيَةَ بْنِ عَمَّارٍ ، عَنِ الْحَارِثِ بْنِ الْمُغِيرَةِ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 ، د ، ز ، بر ، بس ، جر » والوسائل نقلاً من بعض النسخ. وفي « ج ، بف » والوافي : + « عن أبيه</w:t>
      </w:r>
      <w:r w:rsidR="00DA4FAD">
        <w:rPr>
          <w:rtl/>
        </w:rPr>
        <w:t xml:space="preserve"> ». </w:t>
      </w:r>
      <w:r w:rsidR="00DA4FAD" w:rsidRPr="00951346">
        <w:rPr>
          <w:rtl/>
        </w:rPr>
        <w:t>وفي المطبوع : + « [ عن أبيه ]</w:t>
      </w:r>
      <w:r w:rsidR="00DA4FAD">
        <w:rPr>
          <w:rtl/>
        </w:rPr>
        <w:t xml:space="preserve"> ». </w:t>
      </w:r>
      <w:r w:rsidR="00DA4FAD" w:rsidRPr="00951346">
        <w:rPr>
          <w:rtl/>
        </w:rPr>
        <w:t>وما أثبتناه هو الظاهر ؛ فإنّه لم يثبت توسّطُ إبراهيم بن هاشم والد عليّ بين ولده وبين ياسر</w:t>
      </w:r>
      <w:r w:rsidR="00DA4FAD">
        <w:rPr>
          <w:rtl/>
        </w:rPr>
        <w:t xml:space="preserve"> </w:t>
      </w:r>
      <w:r w:rsidR="003E6B40">
        <w:rPr>
          <w:rtl/>
        </w:rPr>
        <w:t>-</w:t>
      </w:r>
      <w:r w:rsidR="00DA4FAD">
        <w:rPr>
          <w:rtl/>
        </w:rPr>
        <w:t xml:space="preserve"> </w:t>
      </w:r>
      <w:r w:rsidR="00DA4FAD" w:rsidRPr="00951346">
        <w:rPr>
          <w:rtl/>
        </w:rPr>
        <w:t>وهو ياسر الخادم</w:t>
      </w:r>
      <w:r w:rsidR="00DA4FAD">
        <w:rPr>
          <w:rtl/>
        </w:rPr>
        <w:t xml:space="preserve"> </w:t>
      </w:r>
      <w:r w:rsidR="003E6B40">
        <w:rPr>
          <w:rtl/>
        </w:rPr>
        <w:t>-</w:t>
      </w:r>
      <w:r w:rsidR="00DA4FAD">
        <w:rPr>
          <w:rtl/>
        </w:rPr>
        <w:t xml:space="preserve"> </w:t>
      </w:r>
      <w:r w:rsidR="00DA4FAD" w:rsidRPr="00951346">
        <w:rPr>
          <w:rtl/>
        </w:rPr>
        <w:t xml:space="preserve">في شي‌ءٍ من أسناد </w:t>
      </w:r>
      <w:r w:rsidR="00DA4FAD" w:rsidRPr="00707A47">
        <w:rPr>
          <w:rStyle w:val="libFootnoteBoldChar"/>
          <w:rtl/>
        </w:rPr>
        <w:t>الكافي</w:t>
      </w:r>
      <w:r w:rsidR="00DA4FAD" w:rsidRPr="00951346">
        <w:rPr>
          <w:rtl/>
        </w:rPr>
        <w:t xml:space="preserve">. وما ورد في </w:t>
      </w:r>
      <w:r w:rsidR="00DA4FAD" w:rsidRPr="00707A47">
        <w:rPr>
          <w:rStyle w:val="libFootnoteBoldChar"/>
          <w:rtl/>
        </w:rPr>
        <w:t>الكافي</w:t>
      </w:r>
      <w:r w:rsidR="00DA4FAD" w:rsidRPr="00951346">
        <w:rPr>
          <w:rtl/>
        </w:rPr>
        <w:t xml:space="preserve"> ، ح 6049 </w:t>
      </w:r>
      <w:r w:rsidR="00DA4FAD">
        <w:rPr>
          <w:rtl/>
        </w:rPr>
        <w:t>و 1</w:t>
      </w:r>
      <w:r w:rsidR="00DA4FAD" w:rsidRPr="00951346">
        <w:rPr>
          <w:rtl/>
        </w:rPr>
        <w:t xml:space="preserve">2172 </w:t>
      </w:r>
      <w:r w:rsidR="00DA4FAD">
        <w:rPr>
          <w:rtl/>
        </w:rPr>
        <w:t>و 1</w:t>
      </w:r>
      <w:r w:rsidR="00DA4FAD" w:rsidRPr="00951346">
        <w:rPr>
          <w:rtl/>
        </w:rPr>
        <w:t>2847 ، من رواية عليّ بن إبراهيم ، عن أبيه ، عن ياسر [ الخادم ] ، أكثر النسخ في جميع هذه المواضع خالية عن عبارة « عن أبيه</w:t>
      </w:r>
      <w:r w:rsidR="00DA4FAD">
        <w:rPr>
          <w:rtl/>
        </w:rPr>
        <w:t xml:space="preserve"> ». </w:t>
      </w:r>
      <w:r w:rsidR="00DA4FAD" w:rsidRPr="00951346">
        <w:rPr>
          <w:rtl/>
        </w:rPr>
        <w:t>وقد تقدّم غير مرّة أنّ من أوضح مصاديق التحريف بالزيادة ، زيادة « عن أبيه » بعد « عليّ بن إبراهيم » في عددٍ من الأسناد ، وموجبه كثرة روايات عليّ بن إبراهيم ، عن أبيه بحيث يعتاد النسّاخ بكتابة « عن أبيه » بعد « عليّ بن إبراهيم » حتّى في ما لايكون موضعاً لهذه العبارة.</w:t>
      </w:r>
    </w:p>
    <w:p w:rsidR="00DA4FAD" w:rsidRPr="00951346" w:rsidRDefault="00DA4FAD" w:rsidP="00DA4FAD">
      <w:pPr>
        <w:pStyle w:val="libFootnote0"/>
        <w:rPr>
          <w:rtl/>
          <w:lang w:bidi="fa-IR"/>
        </w:rPr>
      </w:pPr>
      <w:r w:rsidRPr="009B0BCE">
        <w:rPr>
          <w:rtl/>
        </w:rPr>
        <w:t xml:space="preserve">هذا ، وقد روى عليّ بن إبراهيم ، عن ياسر [ الخادم ] مباشرةً في </w:t>
      </w:r>
      <w:r w:rsidRPr="00707A47">
        <w:rPr>
          <w:rStyle w:val="libFootnoteBoldChar"/>
          <w:rtl/>
        </w:rPr>
        <w:t>الكافي</w:t>
      </w:r>
      <w:r w:rsidRPr="009B0BCE">
        <w:rPr>
          <w:rtl/>
        </w:rPr>
        <w:t xml:space="preserve"> ، ح 1304 و 1305 و 6155 و 12058.</w:t>
      </w:r>
    </w:p>
    <w:tbl>
      <w:tblPr>
        <w:tblStyle w:val="TableGrid"/>
        <w:bidiVisual/>
        <w:tblW w:w="0" w:type="auto"/>
        <w:tblLook w:val="04A0" w:firstRow="1" w:lastRow="0" w:firstColumn="1" w:lastColumn="0" w:noHBand="0" w:noVBand="1"/>
      </w:tblPr>
      <w:tblGrid>
        <w:gridCol w:w="4006"/>
        <w:gridCol w:w="4006"/>
      </w:tblGrid>
      <w:tr w:rsidR="001659C2" w:rsidTr="001659C2">
        <w:tc>
          <w:tcPr>
            <w:tcW w:w="4006" w:type="dxa"/>
          </w:tcPr>
          <w:p w:rsidR="001659C2" w:rsidRDefault="001659C2" w:rsidP="00DA4FAD">
            <w:pPr>
              <w:pStyle w:val="libFootnote0"/>
              <w:rPr>
                <w:rtl/>
              </w:rPr>
            </w:pPr>
            <w:r>
              <w:rPr>
                <w:rtl/>
              </w:rPr>
              <w:t>(2).</w:t>
            </w:r>
            <w:r w:rsidRPr="00951346">
              <w:rPr>
                <w:rtl/>
              </w:rPr>
              <w:t xml:space="preserve"> في « ج » : « شجر</w:t>
            </w:r>
            <w:r>
              <w:rPr>
                <w:rtl/>
              </w:rPr>
              <w:t xml:space="preserve"> ».</w:t>
            </w:r>
          </w:p>
        </w:tc>
        <w:tc>
          <w:tcPr>
            <w:tcW w:w="4006" w:type="dxa"/>
          </w:tcPr>
          <w:p w:rsidR="001659C2" w:rsidRDefault="001659C2" w:rsidP="00DA4FAD">
            <w:pPr>
              <w:pStyle w:val="libFootnote0"/>
              <w:rPr>
                <w:rtl/>
              </w:rPr>
            </w:pPr>
            <w:r>
              <w:rPr>
                <w:rtl/>
              </w:rPr>
              <w:t>(3).</w:t>
            </w:r>
            <w:r w:rsidRPr="00951346">
              <w:rPr>
                <w:rtl/>
              </w:rPr>
              <w:t xml:space="preserve"> يجوز قراءته على بناء التفعّل بحذف إحدى التاءين.</w:t>
            </w:r>
          </w:p>
        </w:tc>
      </w:tr>
    </w:tbl>
    <w:p w:rsidR="00DA4FAD" w:rsidRPr="00951346" w:rsidRDefault="0091593C" w:rsidP="00DA4FAD">
      <w:pPr>
        <w:pStyle w:val="libFootnote0"/>
        <w:rPr>
          <w:rtl/>
          <w:lang w:bidi="fa-IR"/>
        </w:rPr>
      </w:pPr>
      <w:r>
        <w:rPr>
          <w:rtl/>
        </w:rPr>
        <w:t>(4).</w:t>
      </w:r>
      <w:r w:rsidR="00DA4FAD" w:rsidRPr="00951346">
        <w:rPr>
          <w:rtl/>
        </w:rPr>
        <w:t xml:space="preserve"> أي يتناثر الورق. وفي الوافي ومرآة العقول : « فتتناثر</w:t>
      </w:r>
      <w:r w:rsidR="00DA4FAD">
        <w:rPr>
          <w:rtl/>
        </w:rPr>
        <w:t xml:space="preserve"> ». </w:t>
      </w:r>
      <w:r w:rsidR="00DA4FAD" w:rsidRPr="00951346">
        <w:rPr>
          <w:rtl/>
        </w:rPr>
        <w:t xml:space="preserve">باعتبار أنّ الورق جنس. وقال في </w:t>
      </w:r>
      <w:r w:rsidR="00DA4FAD" w:rsidRPr="00707A47">
        <w:rPr>
          <w:rStyle w:val="libFootnoteBoldChar"/>
          <w:rtl/>
        </w:rPr>
        <w:t>المرآة</w:t>
      </w:r>
      <w:r w:rsidR="00DA4FAD" w:rsidRPr="00951346">
        <w:rPr>
          <w:rtl/>
        </w:rPr>
        <w:t xml:space="preserve"> : « شبّه </w:t>
      </w:r>
      <w:r w:rsidR="00DA4FAD" w:rsidRPr="005C08D8">
        <w:rPr>
          <w:rStyle w:val="libFootnoteAlaemChar"/>
          <w:rtl/>
        </w:rPr>
        <w:t>عليه‌السلام</w:t>
      </w:r>
      <w:r w:rsidR="00DA4FAD" w:rsidRPr="00951346">
        <w:rPr>
          <w:rtl/>
        </w:rPr>
        <w:t xml:space="preserve"> الهيئة المنتزعة من الاستغفار وسقوط السيّئات به بهيئة شجرة تحرّكه الريح أو إنسان في فصل الخريف ، فتفرّق منه الأوراق وتنتثر</w:t>
      </w:r>
      <w:r w:rsidR="00DA4FAD">
        <w:rPr>
          <w:rtl/>
        </w:rPr>
        <w:t xml:space="preserve"> ..</w:t>
      </w:r>
      <w:r w:rsidR="00DA4FAD" w:rsidRPr="00951346">
        <w:rPr>
          <w:rtl/>
        </w:rPr>
        <w:t xml:space="preserve">. ثمّ بيّن </w:t>
      </w:r>
      <w:r w:rsidR="00DA4FAD" w:rsidRPr="005C08D8">
        <w:rPr>
          <w:rStyle w:val="libFootnoteAlaemChar"/>
          <w:rtl/>
        </w:rPr>
        <w:t>عليه‌السلام</w:t>
      </w:r>
      <w:r w:rsidR="00DA4FAD" w:rsidRPr="00951346">
        <w:rPr>
          <w:rtl/>
        </w:rPr>
        <w:t xml:space="preserve"> أنّ الاستغفار إنّما ينفع مطلقاً أو كاملاً إذا لم يكن مع الإصرار والتهاون بالذنب وعدم الندامة</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والوافي : « فيفعله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1461 ، ح 8540 ؛ </w:t>
      </w:r>
      <w:r w:rsidR="00DA4FAD" w:rsidRPr="00707A47">
        <w:rPr>
          <w:rStyle w:val="libFootnoteBoldChar"/>
          <w:rtl/>
        </w:rPr>
        <w:t>الوسائل</w:t>
      </w:r>
      <w:r w:rsidR="00DA4FAD" w:rsidRPr="00951346">
        <w:rPr>
          <w:rtl/>
        </w:rPr>
        <w:t xml:space="preserve"> ، ج 7 ، ص 176 ، ح 9046.</w:t>
      </w:r>
    </w:p>
    <w:p w:rsidR="00DA4FAD" w:rsidRPr="00951346" w:rsidRDefault="0091593C" w:rsidP="00DA4FAD">
      <w:pPr>
        <w:pStyle w:val="libFootnote0"/>
        <w:rPr>
          <w:rtl/>
          <w:lang w:bidi="fa-IR"/>
        </w:rPr>
      </w:pPr>
      <w:r>
        <w:rPr>
          <w:rtl/>
        </w:rPr>
        <w:t>(7).</w:t>
      </w:r>
      <w:r w:rsidR="00DA4FAD" w:rsidRPr="00951346">
        <w:rPr>
          <w:rtl/>
        </w:rPr>
        <w:t xml:space="preserve"> أصل الخِفّة : السرعة. والمراد هنا : أنّ زمان جلوسه كان قليلاً. راجع : </w:t>
      </w:r>
      <w:r w:rsidR="00DA4FAD" w:rsidRPr="00707A47">
        <w:rPr>
          <w:rStyle w:val="libFootnoteBoldChar"/>
          <w:rtl/>
        </w:rPr>
        <w:t>النهاية</w:t>
      </w:r>
      <w:r w:rsidR="00DA4FAD" w:rsidRPr="00951346">
        <w:rPr>
          <w:rtl/>
        </w:rPr>
        <w:t xml:space="preserve"> ، ج 2 ، ص 55 ( خفف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1461 ، ح 8541 ؛ </w:t>
      </w:r>
      <w:r w:rsidR="00DA4FAD" w:rsidRPr="00707A47">
        <w:rPr>
          <w:rStyle w:val="libFootnoteBoldChar"/>
          <w:rtl/>
        </w:rPr>
        <w:t>الوسائل</w:t>
      </w:r>
      <w:r w:rsidR="00DA4FAD" w:rsidRPr="00951346">
        <w:rPr>
          <w:rtl/>
        </w:rPr>
        <w:t xml:space="preserve"> ، ج 7 ، ص 179 ، ح 9058 ؛ </w:t>
      </w:r>
      <w:r w:rsidR="00DA4FAD" w:rsidRPr="00707A47">
        <w:rPr>
          <w:rStyle w:val="libFootnoteBoldChar"/>
          <w:rtl/>
        </w:rPr>
        <w:t>البحار</w:t>
      </w:r>
      <w:r w:rsidR="00DA4FAD" w:rsidRPr="00951346">
        <w:rPr>
          <w:rtl/>
        </w:rPr>
        <w:t xml:space="preserve"> ، ج 16 ، ص 258 ، ح 40.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كَانَ رَسُولُ اللهِ </w:t>
      </w:r>
      <w:r w:rsidR="0091593C" w:rsidRPr="0091593C">
        <w:rPr>
          <w:rStyle w:val="libAlaemChar"/>
          <w:rtl/>
        </w:rPr>
        <w:t>صلى‌الله‌عليه‌وآله</w:t>
      </w:r>
      <w:r w:rsidRPr="00951346">
        <w:rPr>
          <w:rtl/>
          <w:lang w:bidi="fa-IR"/>
        </w:rPr>
        <w:t xml:space="preserve"> يَسْتَغْفِرُ اللهَ عَزَّ وَجَلَّ فِي </w:t>
      </w:r>
      <w:r w:rsidRPr="00625F5B">
        <w:rPr>
          <w:rStyle w:val="libFootnotenumChar"/>
          <w:rtl/>
        </w:rPr>
        <w:t>(1)</w:t>
      </w:r>
      <w:r w:rsidRPr="00951346">
        <w:rPr>
          <w:rtl/>
          <w:lang w:bidi="fa-IR"/>
        </w:rPr>
        <w:t xml:space="preserve"> كُلِّ </w:t>
      </w:r>
      <w:r w:rsidRPr="00625F5B">
        <w:rPr>
          <w:rStyle w:val="libFootnotenumChar"/>
          <w:rtl/>
        </w:rPr>
        <w:t>(2)</w:t>
      </w:r>
      <w:r w:rsidRPr="00951346">
        <w:rPr>
          <w:rtl/>
          <w:lang w:bidi="fa-IR"/>
        </w:rPr>
        <w:t xml:space="preserve"> يَوْمٍ سَبْعِينَ مَرَّةً ، وَيَتُوبُ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سَبْعِينَ مَرَّةً</w:t>
      </w:r>
      <w:r>
        <w:rPr>
          <w:rtl/>
          <w:lang w:bidi="fa-IR"/>
        </w:rPr>
        <w:t xml:space="preserve"> ».</w:t>
      </w:r>
    </w:p>
    <w:p w:rsidR="00DA4FAD" w:rsidRDefault="00DA4FAD" w:rsidP="00DA4FAD">
      <w:pPr>
        <w:pStyle w:val="libNormal"/>
        <w:rPr>
          <w:rtl/>
          <w:lang w:bidi="fa-IR"/>
        </w:rPr>
      </w:pPr>
      <w:r w:rsidRPr="00951346">
        <w:rPr>
          <w:rtl/>
          <w:lang w:bidi="fa-IR"/>
        </w:rPr>
        <w:t xml:space="preserve">قَالَ : قُلْتُ </w:t>
      </w:r>
      <w:r w:rsidRPr="00625F5B">
        <w:rPr>
          <w:rStyle w:val="libFootnotenumChar"/>
          <w:rtl/>
        </w:rPr>
        <w:t>(3)</w:t>
      </w:r>
      <w:r w:rsidRPr="00951346">
        <w:rPr>
          <w:rtl/>
          <w:lang w:bidi="fa-IR"/>
        </w:rPr>
        <w:t xml:space="preserve"> : كَانَ يَقُولُ : أَسْتَغْفِرُ اللهَ وَأَتُوبُ إِلَيْهِ</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(4)</w:t>
      </w:r>
      <w:r>
        <w:rPr>
          <w:rtl/>
          <w:lang w:bidi="fa-IR"/>
        </w:rPr>
        <w:t xml:space="preserve"> : « كَانَ يَقُولُ : "</w:t>
      </w:r>
      <w:r w:rsidRPr="00951346">
        <w:rPr>
          <w:rtl/>
          <w:lang w:bidi="fa-IR"/>
        </w:rPr>
        <w:t>أَسْتَغْفِرُ اللهَ ، أَسْتَغْفِرُ اللهَ" سَبْعِينَ مَرَّةً ، وَ</w:t>
      </w:r>
      <w:r>
        <w:rPr>
          <w:rFonts w:hint="cs"/>
          <w:rtl/>
          <w:lang w:bidi="fa-IR"/>
        </w:rPr>
        <w:t xml:space="preserve"> </w:t>
      </w:r>
      <w:r w:rsidRPr="00625F5B">
        <w:rPr>
          <w:rStyle w:val="libFootnotenumChar"/>
          <w:rtl/>
        </w:rPr>
        <w:t>(5)</w:t>
      </w:r>
      <w:r w:rsidRPr="00951346">
        <w:rPr>
          <w:rtl/>
          <w:lang w:bidi="fa-IR"/>
        </w:rPr>
        <w:t xml:space="preserve"> يَقُولُ : " وَأَتُوبُ إِلَى اللهِ ، وَ</w:t>
      </w:r>
      <w:r>
        <w:rPr>
          <w:rFonts w:hint="cs"/>
          <w:rtl/>
          <w:lang w:bidi="fa-IR"/>
        </w:rPr>
        <w:t xml:space="preserve"> </w:t>
      </w:r>
      <w:r w:rsidRPr="00625F5B">
        <w:rPr>
          <w:rStyle w:val="libFootnotenumChar"/>
          <w:rtl/>
        </w:rPr>
        <w:t>(6)</w:t>
      </w:r>
      <w:r w:rsidRPr="00951346">
        <w:rPr>
          <w:rtl/>
          <w:lang w:bidi="fa-IR"/>
        </w:rPr>
        <w:t xml:space="preserve"> أَتُوبُ إِلَى اللهِ </w:t>
      </w:r>
      <w:r w:rsidRPr="00625F5B">
        <w:rPr>
          <w:rStyle w:val="libFootnotenumChar"/>
          <w:rtl/>
        </w:rPr>
        <w:t>(7)</w:t>
      </w:r>
      <w:r w:rsidRPr="00951346">
        <w:rPr>
          <w:rtl/>
          <w:lang w:bidi="fa-IR"/>
        </w:rPr>
        <w:t xml:space="preserve"> " سَبْعِينَ مَرَّةً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71534A">
        <w:rPr>
          <w:rtl/>
        </w:rPr>
        <w:t>3226</w:t>
      </w:r>
      <w:r w:rsidRPr="002C2FC4">
        <w:rPr>
          <w:rStyle w:val="libBold2Char"/>
          <w:rtl/>
        </w:rPr>
        <w:t xml:space="preserve"> / 6.</w:t>
      </w:r>
      <w:r w:rsidRPr="00951346">
        <w:rPr>
          <w:rtl/>
          <w:lang w:bidi="fa-IR"/>
        </w:rPr>
        <w:t xml:space="preserve"> أَبُو عَلِيٍّ الْأَشْعَرِيُّ ، عَنْ مُحَمَّدِ بْنِ عَبْدِ الْجَبَّارِ ، عَنْ صَفْوَانَ بْنِ يَحْيى ، عَنْ حُسَيْنِ بْنِ زَيْدٍ </w:t>
      </w:r>
      <w:r w:rsidRPr="00625F5B">
        <w:rPr>
          <w:rStyle w:val="libFootnotenumChar"/>
          <w:rtl/>
        </w:rPr>
        <w:t>(10)</w:t>
      </w:r>
      <w:r w:rsidRPr="00951346">
        <w:rPr>
          <w:rtl/>
          <w:lang w:bidi="fa-IR"/>
        </w:rPr>
        <w:t xml:space="preserve">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الِاسْتِغْفَارُ وَ</w:t>
      </w:r>
      <w:r>
        <w:rPr>
          <w:rFonts w:hint="cs"/>
          <w:rtl/>
          <w:lang w:bidi="fa-IR"/>
        </w:rPr>
        <w:t xml:space="preserve"> </w:t>
      </w:r>
      <w:r w:rsidRPr="00625F5B">
        <w:rPr>
          <w:rStyle w:val="libFootnotenumChar"/>
          <w:rtl/>
        </w:rPr>
        <w:t>(11)</w:t>
      </w:r>
      <w:r w:rsidRPr="00951346">
        <w:rPr>
          <w:rtl/>
          <w:lang w:bidi="fa-IR"/>
        </w:rPr>
        <w:t xml:space="preserve"> قَوْل</w:t>
      </w:r>
      <w:r w:rsidR="005C08D8">
        <w:rPr>
          <w:rtl/>
          <w:lang w:bidi="fa-IR"/>
        </w:rPr>
        <w:t>ُ لَاإِلهَ إِل</w:t>
      </w:r>
      <w:r w:rsidR="005C08D8">
        <w:rPr>
          <w:rFonts w:hint="cs"/>
          <w:rtl/>
          <w:lang w:bidi="fa-IR"/>
        </w:rPr>
        <w:t>َّ</w:t>
      </w:r>
      <w:r w:rsidR="005C08D8">
        <w:rPr>
          <w:rtl/>
          <w:lang w:bidi="fa-IR"/>
        </w:rPr>
        <w:t>ا</w:t>
      </w:r>
      <w:r w:rsidRPr="00951346">
        <w:rPr>
          <w:rtl/>
          <w:lang w:bidi="fa-IR"/>
        </w:rPr>
        <w:t xml:space="preserve"> اللهُ خَيْرُ الْعِبَادَةِ ، قَالَ اللهُ الْعَزِيزُ الْجَبَّارُ : </w:t>
      </w:r>
      <w:r w:rsidRPr="00924332">
        <w:rPr>
          <w:rStyle w:val="libAlaemChar"/>
          <w:rtl/>
        </w:rPr>
        <w:t>(</w:t>
      </w:r>
      <w:r w:rsidRPr="005C1001">
        <w:rPr>
          <w:rStyle w:val="libAieChar"/>
          <w:rtl/>
        </w:rPr>
        <w:t xml:space="preserve"> ف</w:t>
      </w:r>
      <w:r w:rsidR="005C08D8">
        <w:rPr>
          <w:rStyle w:val="libAieChar"/>
          <w:rtl/>
        </w:rPr>
        <w:t>َاعْلَمْ أَنَّهُ لا إِلهَ إِل</w:t>
      </w:r>
      <w:r w:rsidR="005C08D8">
        <w:rPr>
          <w:rStyle w:val="libAieChar"/>
          <w:rFonts w:hint="cs"/>
          <w:rtl/>
        </w:rPr>
        <w:t>َّ</w:t>
      </w:r>
      <w:r w:rsidR="005C08D8">
        <w:rPr>
          <w:rStyle w:val="libAieChar"/>
          <w:rtl/>
        </w:rPr>
        <w:t>ا</w:t>
      </w:r>
      <w:r w:rsidRPr="005C1001">
        <w:rPr>
          <w:rStyle w:val="libAieChar"/>
          <w:rtl/>
        </w:rPr>
        <w:t xml:space="preserve"> اللهُ وَاسْتَغْفِرْ لِذَنْبِكَ </w:t>
      </w:r>
      <w:r w:rsidRPr="00924332">
        <w:rPr>
          <w:rStyle w:val="libAlaemChar"/>
          <w:rtl/>
        </w:rPr>
        <w:t>)</w:t>
      </w:r>
      <w:r w:rsidRPr="00951346">
        <w:rPr>
          <w:rtl/>
          <w:lang w:bidi="fa-IR"/>
        </w:rPr>
        <w:t xml:space="preserve"> </w:t>
      </w:r>
      <w:r w:rsidRPr="00625F5B">
        <w:rPr>
          <w:rStyle w:val="libFootnotenumChar"/>
          <w:rtl/>
        </w:rPr>
        <w:t>(12)</w:t>
      </w:r>
      <w:r>
        <w:rPr>
          <w:rtl/>
          <w:lang w:bidi="fa-IR"/>
        </w:rPr>
        <w:t xml:space="preserve"> ». </w:t>
      </w:r>
      <w:r w:rsidRPr="00625F5B">
        <w:rPr>
          <w:rStyle w:val="libFootnotenumChar"/>
          <w:rtl/>
        </w:rPr>
        <w:t>(13)</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بس ، بف » والبحار </w:t>
      </w:r>
      <w:r w:rsidR="00DA4FAD">
        <w:rPr>
          <w:rtl/>
        </w:rPr>
        <w:t xml:space="preserve">: </w:t>
      </w:r>
      <w:r w:rsidR="003E6B40">
        <w:rPr>
          <w:rtl/>
        </w:rPr>
        <w:t>-</w:t>
      </w:r>
      <w:r w:rsidR="00DA4FAD" w:rsidRPr="00951346">
        <w:rPr>
          <w:rtl/>
        </w:rPr>
        <w:t xml:space="preserve"> « في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بر » والوافي : + « غداة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ص ، بف » : + « فكيف</w:t>
      </w:r>
      <w:r w:rsidR="00DA4FAD">
        <w:rPr>
          <w:rtl/>
        </w:rPr>
        <w:t xml:space="preserve"> ». </w:t>
      </w:r>
      <w:r w:rsidR="00DA4FAD" w:rsidRPr="00951346">
        <w:rPr>
          <w:rtl/>
        </w:rPr>
        <w:t>وفي الوافي : + « كيف</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C08D8" w:rsidTr="005C08D8">
        <w:tc>
          <w:tcPr>
            <w:tcW w:w="4006" w:type="dxa"/>
          </w:tcPr>
          <w:p w:rsidR="005C08D8" w:rsidRDefault="005C08D8" w:rsidP="00DA4FAD">
            <w:pPr>
              <w:pStyle w:val="libFootnote0"/>
              <w:rPr>
                <w:rtl/>
              </w:rPr>
            </w:pPr>
            <w:r>
              <w:rPr>
                <w:rtl/>
              </w:rPr>
              <w:t>(4).</w:t>
            </w:r>
            <w:r w:rsidRPr="00951346">
              <w:rPr>
                <w:rtl/>
              </w:rPr>
              <w:t xml:space="preserve"> في « ز ، بر ، بف » والوافي : « فقال</w:t>
            </w:r>
            <w:r>
              <w:rPr>
                <w:rtl/>
              </w:rPr>
              <w:t xml:space="preserve"> ».</w:t>
            </w:r>
          </w:p>
        </w:tc>
        <w:tc>
          <w:tcPr>
            <w:tcW w:w="4006" w:type="dxa"/>
          </w:tcPr>
          <w:p w:rsidR="005C08D8" w:rsidRDefault="005C08D8" w:rsidP="00DA4FAD">
            <w:pPr>
              <w:pStyle w:val="libFootnote0"/>
              <w:rPr>
                <w:rtl/>
              </w:rPr>
            </w:pPr>
            <w:r>
              <w:rPr>
                <w:rtl/>
              </w:rPr>
              <w:t>(5). في «ب ،</w:t>
            </w:r>
            <w:r w:rsidRPr="00951346">
              <w:rPr>
                <w:rtl/>
              </w:rPr>
              <w:t xml:space="preserve">د ، ز ، بر ، بف » والوافي </w:t>
            </w:r>
            <w:r>
              <w:rPr>
                <w:rtl/>
              </w:rPr>
              <w:t>: -</w:t>
            </w:r>
            <w:r w:rsidRPr="00951346">
              <w:rPr>
                <w:rtl/>
              </w:rPr>
              <w:t xml:space="preserve"> « </w:t>
            </w:r>
            <w:r>
              <w:rPr>
                <w:rtl/>
              </w:rPr>
              <w:t>و ».</w:t>
            </w:r>
          </w:p>
        </w:tc>
      </w:tr>
    </w:tbl>
    <w:p w:rsidR="00DA4FAD" w:rsidRPr="00951346" w:rsidRDefault="0091593C" w:rsidP="00DA4FAD">
      <w:pPr>
        <w:pStyle w:val="libFootnote0"/>
        <w:rPr>
          <w:rtl/>
          <w:lang w:bidi="fa-IR"/>
        </w:rPr>
      </w:pPr>
      <w:r>
        <w:rPr>
          <w:rtl/>
        </w:rPr>
        <w:t>(6).</w:t>
      </w:r>
      <w:r w:rsidR="00DA4FAD" w:rsidRPr="00951346">
        <w:rPr>
          <w:rtl/>
        </w:rPr>
        <w:t xml:space="preserve"> في « ب ، د ، ز ، ص ، بر ، بف » والوافي والوسائل </w:t>
      </w:r>
      <w:r w:rsidR="00DA4FAD">
        <w:rPr>
          <w:rtl/>
        </w:rPr>
        <w:t xml:space="preserve">: </w:t>
      </w:r>
      <w:r w:rsidR="003E6B40">
        <w:rPr>
          <w:rtl/>
        </w:rPr>
        <w:t>-</w:t>
      </w:r>
      <w:r w:rsidR="00DA4FAD" w:rsidRPr="00951346">
        <w:rPr>
          <w:rtl/>
        </w:rPr>
        <w:t xml:space="preserve"> « </w:t>
      </w:r>
      <w:r w:rsidR="00DA4FAD">
        <w:rPr>
          <w:rtl/>
        </w:rPr>
        <w:t>و ».</w:t>
      </w:r>
    </w:p>
    <w:tbl>
      <w:tblPr>
        <w:tblStyle w:val="TableGrid"/>
        <w:bidiVisual/>
        <w:tblW w:w="0" w:type="auto"/>
        <w:tblLook w:val="04A0" w:firstRow="1" w:lastRow="0" w:firstColumn="1" w:lastColumn="0" w:noHBand="0" w:noVBand="1"/>
      </w:tblPr>
      <w:tblGrid>
        <w:gridCol w:w="4006"/>
        <w:gridCol w:w="4006"/>
      </w:tblGrid>
      <w:tr w:rsidR="005C08D8" w:rsidTr="005C08D8">
        <w:tc>
          <w:tcPr>
            <w:tcW w:w="4006" w:type="dxa"/>
          </w:tcPr>
          <w:p w:rsidR="005C08D8" w:rsidRDefault="005C08D8" w:rsidP="00DA4FAD">
            <w:pPr>
              <w:pStyle w:val="libFootnote0"/>
              <w:rPr>
                <w:rtl/>
              </w:rPr>
            </w:pPr>
            <w:r>
              <w:rPr>
                <w:rtl/>
              </w:rPr>
              <w:t>(7).</w:t>
            </w:r>
            <w:r w:rsidRPr="00951346">
              <w:rPr>
                <w:rtl/>
              </w:rPr>
              <w:t xml:space="preserve"> في « ص » </w:t>
            </w:r>
            <w:r>
              <w:rPr>
                <w:rtl/>
              </w:rPr>
              <w:t>: -</w:t>
            </w:r>
            <w:r w:rsidRPr="00951346">
              <w:rPr>
                <w:rtl/>
              </w:rPr>
              <w:t xml:space="preserve"> « وأتوب إلى الله » الثانية.</w:t>
            </w:r>
          </w:p>
        </w:tc>
        <w:tc>
          <w:tcPr>
            <w:tcW w:w="4006" w:type="dxa"/>
          </w:tcPr>
          <w:p w:rsidR="005C08D8" w:rsidRDefault="005C08D8" w:rsidP="00DA4FAD">
            <w:pPr>
              <w:pStyle w:val="libFootnote0"/>
              <w:rPr>
                <w:rtl/>
              </w:rPr>
            </w:pPr>
            <w:r>
              <w:rPr>
                <w:rtl/>
              </w:rPr>
              <w:t>(8). في «بس</w:t>
            </w:r>
            <w:r w:rsidRPr="00951346">
              <w:rPr>
                <w:rtl/>
              </w:rPr>
              <w:t xml:space="preserve">» </w:t>
            </w:r>
            <w:r>
              <w:rPr>
                <w:rtl/>
              </w:rPr>
              <w:t>: - «ويقول:</w:t>
            </w:r>
            <w:r w:rsidRPr="00951346">
              <w:rPr>
                <w:rtl/>
              </w:rPr>
              <w:t>وأتوب</w:t>
            </w:r>
            <w:r>
              <w:rPr>
                <w:rtl/>
              </w:rPr>
              <w:t>-</w:t>
            </w:r>
            <w:r w:rsidRPr="00951346">
              <w:rPr>
                <w:rtl/>
              </w:rPr>
              <w:t>إلى</w:t>
            </w:r>
            <w:r>
              <w:rPr>
                <w:rtl/>
              </w:rPr>
              <w:t>-</w:t>
            </w:r>
            <w:r w:rsidRPr="00951346">
              <w:rPr>
                <w:rtl/>
              </w:rPr>
              <w:t>سبعين مرّة</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الزهد</w:t>
      </w:r>
      <w:r w:rsidR="00DA4FAD" w:rsidRPr="00951346">
        <w:rPr>
          <w:rtl/>
        </w:rPr>
        <w:t xml:space="preserve"> ، ص 142 ، ح 199 ، عن صفوان بن يحيى ، عن الحارث بن المغيرة ، مع زيادة في أوّله. </w:t>
      </w:r>
      <w:r w:rsidR="00DA4FAD" w:rsidRPr="00707A47">
        <w:rPr>
          <w:rStyle w:val="libFootnoteBoldChar"/>
          <w:rtl/>
        </w:rPr>
        <w:t>الكافي</w:t>
      </w:r>
      <w:r w:rsidR="00DA4FAD" w:rsidRPr="00951346">
        <w:rPr>
          <w:rtl/>
        </w:rPr>
        <w:t xml:space="preserve"> ، كتاب الإيمان والكفر ، باب الاستغفار من الذنب ، صدر ح 2977 ؛ </w:t>
      </w:r>
      <w:r w:rsidR="00DA4FAD" w:rsidRPr="005C08D8">
        <w:rPr>
          <w:rStyle w:val="libFootnoteBoldChar"/>
          <w:rtl/>
        </w:rPr>
        <w:t>وف</w:t>
      </w:r>
      <w:r w:rsidR="00DA4FAD" w:rsidRPr="00707A47">
        <w:rPr>
          <w:rStyle w:val="libFootnoteBoldChar"/>
          <w:rtl/>
        </w:rPr>
        <w:t>يه</w:t>
      </w:r>
      <w:r w:rsidR="00DA4FAD" w:rsidRPr="00951346">
        <w:rPr>
          <w:rtl/>
        </w:rPr>
        <w:t xml:space="preserve"> ، باب نادر أيضاً ، ذيل ح 3012 ، إلى قوله : « يتوب إلى الله عزّوجلّ سبعين مرّة » ، وفي الأخيرين بسند آخر ، وفي كلّها مع اختلاف </w:t>
      </w:r>
      <w:r w:rsidR="005C08D8">
        <w:rPr>
          <w:rFonts w:hint="cs"/>
          <w:rtl/>
        </w:rPr>
        <w:t>.</w:t>
      </w:r>
      <w:r w:rsidR="00DA4FAD" w:rsidRPr="00707A47">
        <w:rPr>
          <w:rStyle w:val="libFootnoteBoldChar"/>
          <w:rtl/>
        </w:rPr>
        <w:t>الوافي</w:t>
      </w:r>
      <w:r w:rsidR="00DA4FAD" w:rsidRPr="00951346">
        <w:rPr>
          <w:rtl/>
        </w:rPr>
        <w:t xml:space="preserve"> ، ج 9 ، ص 1462 ، ح 8542 ؛ </w:t>
      </w:r>
      <w:r w:rsidR="00DA4FAD" w:rsidRPr="00707A47">
        <w:rPr>
          <w:rStyle w:val="libFootnoteBoldChar"/>
          <w:rtl/>
        </w:rPr>
        <w:t>الوسائل</w:t>
      </w:r>
      <w:r w:rsidR="00DA4FAD" w:rsidRPr="00951346">
        <w:rPr>
          <w:rtl/>
        </w:rPr>
        <w:t xml:space="preserve"> ، ج 7 ، ص 179 ، ح 9059 ؛ </w:t>
      </w:r>
      <w:r w:rsidR="00DA4FAD" w:rsidRPr="00707A47">
        <w:rPr>
          <w:rStyle w:val="libFootnoteBoldChar"/>
          <w:rtl/>
        </w:rPr>
        <w:t>البحار</w:t>
      </w:r>
      <w:r w:rsidR="00DA4FAD" w:rsidRPr="00951346">
        <w:rPr>
          <w:rtl/>
        </w:rPr>
        <w:t xml:space="preserve"> ، ج 16 ، ص 258 ، ح 41 ، إلى قوله : « ويتوب إلى الله سبعين مرّة</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ج ، د ، بر » : « يزيد</w:t>
      </w:r>
      <w:r w:rsidR="00DA4FAD">
        <w:rPr>
          <w:rtl/>
        </w:rPr>
        <w:t xml:space="preserve"> ». </w:t>
      </w:r>
      <w:r w:rsidR="00DA4FAD" w:rsidRPr="00951346">
        <w:rPr>
          <w:rtl/>
        </w:rPr>
        <w:t xml:space="preserve">واستظهرنا في </w:t>
      </w:r>
      <w:r w:rsidR="00DA4FAD" w:rsidRPr="00707A47">
        <w:rPr>
          <w:rStyle w:val="libFootnoteBoldChar"/>
          <w:rtl/>
        </w:rPr>
        <w:t>الكافي</w:t>
      </w:r>
      <w:r w:rsidR="00DA4FAD" w:rsidRPr="00951346">
        <w:rPr>
          <w:rtl/>
        </w:rPr>
        <w:t xml:space="preserve"> ، ذيل ح 3189 صحّة « زيد » فلاحظ.</w:t>
      </w:r>
    </w:p>
    <w:tbl>
      <w:tblPr>
        <w:tblStyle w:val="TableGrid"/>
        <w:bidiVisual/>
        <w:tblW w:w="0" w:type="auto"/>
        <w:tblLook w:val="04A0" w:firstRow="1" w:lastRow="0" w:firstColumn="1" w:lastColumn="0" w:noHBand="0" w:noVBand="1"/>
      </w:tblPr>
      <w:tblGrid>
        <w:gridCol w:w="4006"/>
        <w:gridCol w:w="4006"/>
      </w:tblGrid>
      <w:tr w:rsidR="005C08D8" w:rsidTr="005C08D8">
        <w:tc>
          <w:tcPr>
            <w:tcW w:w="4006" w:type="dxa"/>
          </w:tcPr>
          <w:p w:rsidR="005C08D8" w:rsidRDefault="005C08D8" w:rsidP="00DA4FAD">
            <w:pPr>
              <w:pStyle w:val="libFootnote0"/>
              <w:rPr>
                <w:rtl/>
              </w:rPr>
            </w:pPr>
            <w:r>
              <w:rPr>
                <w:rtl/>
              </w:rPr>
              <w:t>(11).</w:t>
            </w:r>
            <w:r w:rsidRPr="00951346">
              <w:rPr>
                <w:rtl/>
              </w:rPr>
              <w:t xml:space="preserve"> في « ز » : « وهو</w:t>
            </w:r>
            <w:r>
              <w:rPr>
                <w:rtl/>
              </w:rPr>
              <w:t xml:space="preserve"> ».</w:t>
            </w:r>
          </w:p>
        </w:tc>
        <w:tc>
          <w:tcPr>
            <w:tcW w:w="4006" w:type="dxa"/>
          </w:tcPr>
          <w:p w:rsidR="005C08D8" w:rsidRDefault="005C08D8" w:rsidP="00DA4FAD">
            <w:pPr>
              <w:pStyle w:val="libFootnote0"/>
              <w:rPr>
                <w:rtl/>
              </w:rPr>
            </w:pPr>
            <w:r>
              <w:rPr>
                <w:rtl/>
              </w:rPr>
              <w:t>(12).</w:t>
            </w:r>
            <w:r>
              <w:rPr>
                <w:rFonts w:hint="cs"/>
                <w:rtl/>
              </w:rPr>
              <w:t xml:space="preserve"> </w:t>
            </w:r>
            <w:r w:rsidRPr="00951346">
              <w:rPr>
                <w:rtl/>
              </w:rPr>
              <w:t>محمّد (47) : 19.</w:t>
            </w:r>
          </w:p>
        </w:tc>
      </w:tr>
    </w:tbl>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المحاسن</w:t>
      </w:r>
      <w:r w:rsidR="00DA4FAD" w:rsidRPr="00951346">
        <w:rPr>
          <w:rtl/>
        </w:rPr>
        <w:t xml:space="preserve"> ، ص 291 ، كتاب مصابيح الظلم ، ح 441 ؛ </w:t>
      </w:r>
      <w:r w:rsidR="00DA4FAD" w:rsidRPr="00707A47">
        <w:rPr>
          <w:rStyle w:val="libFootnoteBoldChar"/>
          <w:rtl/>
        </w:rPr>
        <w:t>الجعفريّات</w:t>
      </w:r>
      <w:r w:rsidR="00DA4FAD" w:rsidRPr="00951346">
        <w:rPr>
          <w:rtl/>
        </w:rPr>
        <w:t xml:space="preserve"> ، ص 228 ، وتمام الرواية فيه : « خير الدعاء الاستغفا</w:t>
      </w:r>
      <w:r w:rsidR="005C08D8">
        <w:rPr>
          <w:rtl/>
        </w:rPr>
        <w:t>ر ، وخير العبادة قول لا إله إل</w:t>
      </w:r>
      <w:r w:rsidR="005C08D8">
        <w:rPr>
          <w:rFonts w:hint="cs"/>
          <w:rtl/>
        </w:rPr>
        <w:t>ّ</w:t>
      </w:r>
      <w:r w:rsidR="005C08D8">
        <w:rPr>
          <w:rtl/>
        </w:rPr>
        <w:t>ا</w:t>
      </w:r>
      <w:r w:rsidR="005C08D8">
        <w:rPr>
          <w:rFonts w:hint="cs"/>
          <w:rtl/>
        </w:rPr>
        <w:t xml:space="preserve"> </w:t>
      </w:r>
      <w:r w:rsidR="00DA4FAD" w:rsidRPr="00951346">
        <w:rPr>
          <w:rtl/>
        </w:rPr>
        <w:t xml:space="preserve">الله » ؛ </w:t>
      </w:r>
      <w:r w:rsidR="00DA4FAD" w:rsidRPr="005C08D8">
        <w:rPr>
          <w:rStyle w:val="libFootnoteBoldChar"/>
          <w:rtl/>
        </w:rPr>
        <w:t>و</w:t>
      </w:r>
      <w:r w:rsidR="00DA4FAD" w:rsidRPr="00707A47">
        <w:rPr>
          <w:rStyle w:val="libFootnoteBoldChar"/>
          <w:rtl/>
        </w:rPr>
        <w:t>فيه</w:t>
      </w:r>
      <w:r w:rsidR="00DA4FAD" w:rsidRPr="00951346">
        <w:rPr>
          <w:rtl/>
        </w:rPr>
        <w:t xml:space="preserve"> ، ص 228 أيضاً ، وتمام الرواي</w:t>
      </w:r>
      <w:r w:rsidR="005C08D8">
        <w:rPr>
          <w:rtl/>
        </w:rPr>
        <w:t>ة فيه : « سيّد القول لا إله إل</w:t>
      </w:r>
      <w:r w:rsidR="005C08D8">
        <w:rPr>
          <w:rFonts w:hint="cs"/>
          <w:rtl/>
        </w:rPr>
        <w:t>ّ</w:t>
      </w:r>
      <w:r w:rsidR="005C08D8">
        <w:rPr>
          <w:rtl/>
        </w:rPr>
        <w:t>ا</w:t>
      </w:r>
      <w:r w:rsidR="005C08D8">
        <w:rPr>
          <w:rFonts w:hint="cs"/>
          <w:rtl/>
        </w:rPr>
        <w:t xml:space="preserve"> </w:t>
      </w:r>
      <w:r w:rsidR="00DA4FAD" w:rsidRPr="00951346">
        <w:rPr>
          <w:rtl/>
        </w:rPr>
        <w:t xml:space="preserve">الله ، وخير العبادة الاستغفار » ، وفي كلّها بسند آخر عن أبي عبدالله ، عن آبائه </w:t>
      </w:r>
      <w:r w:rsidR="00DA4FAD" w:rsidRPr="005C08D8">
        <w:rPr>
          <w:rStyle w:val="libFootnoteAlaemChar"/>
          <w:rtl/>
        </w:rPr>
        <w:t>عليهم‌السلام</w:t>
      </w:r>
      <w:r w:rsidR="00DA4FAD" w:rsidRPr="00951346">
        <w:rPr>
          <w:rtl/>
        </w:rPr>
        <w:t xml:space="preserve"> عن رسول الله </w:t>
      </w:r>
      <w:r w:rsidRPr="005C08D8">
        <w:rPr>
          <w:rStyle w:val="libFootnoteAlaemChar"/>
          <w:rtl/>
        </w:rPr>
        <w:t>صلى‌الله‌عليه‌وآله</w:t>
      </w:r>
      <w:r w:rsidR="00DA4FAD" w:rsidRPr="00951346">
        <w:rPr>
          <w:rtl/>
        </w:rPr>
        <w:t xml:space="preserve"> مع اختلاف </w:t>
      </w:r>
      <w:r w:rsidR="005C08D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44" w:name="_Toc344056175"/>
      <w:bookmarkStart w:id="345" w:name="_Toc459895210"/>
      <w:bookmarkStart w:id="346" w:name="_Toc42787842"/>
      <w:r w:rsidRPr="00951346">
        <w:rPr>
          <w:rtl/>
          <w:lang w:bidi="fa-IR"/>
        </w:rPr>
        <w:lastRenderedPageBreak/>
        <w:t>29</w:t>
      </w:r>
      <w:r>
        <w:rPr>
          <w:rtl/>
          <w:lang w:bidi="fa-IR"/>
        </w:rPr>
        <w:t xml:space="preserve"> </w:t>
      </w:r>
      <w:r w:rsidR="003E6B40">
        <w:rPr>
          <w:rtl/>
          <w:lang w:bidi="fa-IR"/>
        </w:rPr>
        <w:t>-</w:t>
      </w:r>
      <w:r>
        <w:rPr>
          <w:rtl/>
          <w:lang w:bidi="fa-IR"/>
        </w:rPr>
        <w:t xml:space="preserve"> </w:t>
      </w:r>
      <w:r w:rsidRPr="00951346">
        <w:rPr>
          <w:rtl/>
          <w:lang w:bidi="fa-IR"/>
        </w:rPr>
        <w:t>بَابُ التَّسْبِيحِ وَالتَّهْلِيلِ وَالتَّكْبِيرِ‌</w:t>
      </w:r>
      <w:bookmarkEnd w:id="344"/>
      <w:bookmarkEnd w:id="345"/>
      <w:bookmarkEnd w:id="346"/>
    </w:p>
    <w:p w:rsidR="00DA4FAD" w:rsidRPr="00951346" w:rsidRDefault="00DA4FAD" w:rsidP="00DA4FAD">
      <w:pPr>
        <w:pStyle w:val="libNormal"/>
        <w:rPr>
          <w:rtl/>
          <w:lang w:bidi="fa-IR"/>
        </w:rPr>
      </w:pPr>
      <w:r w:rsidRPr="0071534A">
        <w:rPr>
          <w:rtl/>
        </w:rPr>
        <w:t>3227</w:t>
      </w:r>
      <w:r w:rsidRPr="002C2FC4">
        <w:rPr>
          <w:rStyle w:val="libBold2Char"/>
          <w:rtl/>
        </w:rPr>
        <w:t xml:space="preserve"> / 1.</w:t>
      </w:r>
      <w:r w:rsidRPr="00951346">
        <w:rPr>
          <w:rtl/>
          <w:lang w:bidi="fa-IR"/>
        </w:rPr>
        <w:t xml:space="preserve"> عَلِيُّ بْنُ إِبْرَاهِيمَ ، عَنْ أَبِيهِ ، عَنِ ابْنِ أَبِي عُمَيْرٍ ، عَنْ هِشَامِ بْنِ سَالِمٍ وَأَبِي أَيُّوبَ الْخَرَّازِ </w:t>
      </w:r>
      <w:r w:rsidRPr="00625F5B">
        <w:rPr>
          <w:rStyle w:val="libFootnotenumChar"/>
          <w:rtl/>
        </w:rPr>
        <w:t>(1)</w:t>
      </w:r>
      <w:r w:rsidRPr="00951346">
        <w:rPr>
          <w:rtl/>
          <w:lang w:bidi="fa-IR"/>
        </w:rPr>
        <w:t xml:space="preserve"> جَمِيعاً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جَاءَ الْفُقَرَاءُ إِلى رَسُولِ اللهِ </w:t>
      </w:r>
      <w:r w:rsidR="0091593C" w:rsidRPr="0091593C">
        <w:rPr>
          <w:rStyle w:val="libAlaemChar"/>
          <w:rtl/>
        </w:rPr>
        <w:t>صلى‌الله‌عليه‌وآله</w:t>
      </w:r>
      <w:r w:rsidRPr="00951346">
        <w:rPr>
          <w:rtl/>
          <w:lang w:bidi="fa-IR"/>
        </w:rPr>
        <w:t xml:space="preserve"> ، فَقَالُوا : يَا رَسُولَ اللهِ ، إِنَّ الْأَغْنِيَاءَ لَهُمْ مَا يُعْتِقُونَ </w:t>
      </w:r>
      <w:r w:rsidRPr="00625F5B">
        <w:rPr>
          <w:rStyle w:val="libFootnotenumChar"/>
          <w:rtl/>
        </w:rPr>
        <w:t>(2)</w:t>
      </w:r>
      <w:r w:rsidRPr="00951346">
        <w:rPr>
          <w:rtl/>
          <w:lang w:bidi="fa-IR"/>
        </w:rPr>
        <w:t xml:space="preserve"> وَلَيْسَ لَنَا ، وَلَهُمْ مَا يَحُجُّونَ وَلَيْسَ لَنَا ، وَلَهُمْ مَا يَتَصَدَّقُونَ وَلَيْسَ لَنَا </w:t>
      </w:r>
      <w:r w:rsidRPr="00625F5B">
        <w:rPr>
          <w:rStyle w:val="libFootnotenumChar"/>
          <w:rtl/>
        </w:rPr>
        <w:t>(3)</w:t>
      </w:r>
      <w:r w:rsidRPr="00951346">
        <w:rPr>
          <w:rtl/>
          <w:lang w:bidi="fa-IR"/>
        </w:rPr>
        <w:t xml:space="preserve"> ، وَلَهُمْ مَا يُجَاهِدُونَ وَلَيْسَ لَنَا</w:t>
      </w:r>
      <w:r>
        <w:rPr>
          <w:rtl/>
          <w:lang w:bidi="fa-IR"/>
        </w:rPr>
        <w:t>؟</w:t>
      </w:r>
    </w:p>
    <w:p w:rsidR="00DA4FAD" w:rsidRPr="00951346" w:rsidRDefault="00DA4FAD" w:rsidP="00DA4FAD">
      <w:pPr>
        <w:pStyle w:val="libNormal"/>
        <w:rPr>
          <w:rtl/>
          <w:lang w:bidi="fa-IR"/>
        </w:rPr>
      </w:pPr>
      <w:r w:rsidRPr="00951346">
        <w:rPr>
          <w:rtl/>
          <w:lang w:bidi="fa-IR"/>
        </w:rPr>
        <w:t xml:space="preserve">فَقَالَ رَسُولُ اللهِ </w:t>
      </w:r>
      <w:r w:rsidRPr="00625F5B">
        <w:rPr>
          <w:rStyle w:val="libFootnotenumChar"/>
          <w:rtl/>
        </w:rPr>
        <w:t>(4)</w:t>
      </w:r>
      <w:r w:rsidRPr="00951346">
        <w:rPr>
          <w:rtl/>
          <w:lang w:bidi="fa-IR"/>
        </w:rPr>
        <w:t xml:space="preserve"> </w:t>
      </w:r>
      <w:r w:rsidR="0091593C" w:rsidRPr="0091593C">
        <w:rPr>
          <w:rStyle w:val="libAlaemChar"/>
          <w:rtl/>
        </w:rPr>
        <w:t>صلى‌الله‌عليه‌وآله</w:t>
      </w:r>
      <w:r w:rsidRPr="00951346">
        <w:rPr>
          <w:rtl/>
          <w:lang w:bidi="fa-IR"/>
        </w:rPr>
        <w:t xml:space="preserve"> : مَنْ كَبَّرَ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مِائَةَ مَرَّةٍ ، كَانَ أَفْضَلَ مِنْ عِتْقِ مِائَةِ رَقَبَةٍ ؛ وَمَنْ سَبَّحَ اللهَ مِائَةَ مَرَّةٍ ، كَانَ أَفْضَلَ مِنْ سِيَاقِ مِائَةِ بَدَنَةٍ ؛ وَمَنْ حَمِدَ اللهَ مِائَةَ مَرَّةٍ ، كَانَ أَفْضَلَ مِنْ حُمْلَانِ </w:t>
      </w:r>
      <w:r w:rsidRPr="00625F5B">
        <w:rPr>
          <w:rStyle w:val="libFootnotenumChar"/>
          <w:rtl/>
        </w:rPr>
        <w:t>(5)</w:t>
      </w:r>
      <w:r w:rsidRPr="00951346">
        <w:rPr>
          <w:rtl/>
          <w:lang w:bidi="fa-IR"/>
        </w:rPr>
        <w:t xml:space="preserve"> مِائَةِ فَرَسٍ فِي سَبِيلِ اللهِ بِسُرُجِهَا </w:t>
      </w:r>
      <w:r w:rsidRPr="00625F5B">
        <w:rPr>
          <w:rStyle w:val="libFootnotenumChar"/>
          <w:rtl/>
        </w:rPr>
        <w:t>(6)</w:t>
      </w:r>
      <w:r w:rsidRPr="00951346">
        <w:rPr>
          <w:rtl/>
          <w:lang w:bidi="fa-IR"/>
        </w:rPr>
        <w:t xml:space="preserve"> وَلُجُمِهَا وَرُكُبِهَا </w:t>
      </w:r>
      <w:r w:rsidR="005C08D8">
        <w:rPr>
          <w:rtl/>
          <w:lang w:bidi="fa-IR"/>
        </w:rPr>
        <w:t>؛ وَمَنْ قَالَ : لَاإِلهَ إِل</w:t>
      </w:r>
      <w:r w:rsidR="005C08D8">
        <w:rPr>
          <w:rFonts w:hint="cs"/>
          <w:rtl/>
          <w:lang w:bidi="fa-IR"/>
        </w:rPr>
        <w:t>َّ</w:t>
      </w:r>
      <w:r w:rsidR="005C08D8">
        <w:rPr>
          <w:rtl/>
          <w:lang w:bidi="fa-IR"/>
        </w:rPr>
        <w:t>ا</w:t>
      </w:r>
      <w:r w:rsidRPr="00951346">
        <w:rPr>
          <w:rtl/>
          <w:lang w:bidi="fa-IR"/>
        </w:rPr>
        <w:t xml:space="preserve"> اللهُ مِائَةَ مَرَّةٍ ، كَانَ أَفْضَلَ النَّاس</w:t>
      </w:r>
      <w:r w:rsidR="005C08D8">
        <w:rPr>
          <w:rtl/>
          <w:lang w:bidi="fa-IR"/>
        </w:rPr>
        <w:t>ِ عَمَلاً ذلِكَ الْيَوْمَ إِل</w:t>
      </w:r>
      <w:r w:rsidR="005C08D8">
        <w:rPr>
          <w:rFonts w:hint="cs"/>
          <w:rtl/>
          <w:lang w:bidi="fa-IR"/>
        </w:rPr>
        <w:t>َّ</w:t>
      </w:r>
      <w:r w:rsidR="005C08D8">
        <w:rPr>
          <w:rtl/>
          <w:lang w:bidi="fa-IR"/>
        </w:rPr>
        <w:t>ا</w:t>
      </w:r>
      <w:r w:rsidRPr="00951346">
        <w:rPr>
          <w:rtl/>
          <w:lang w:bidi="fa-IR"/>
        </w:rPr>
        <w:t xml:space="preserve"> مَنْ زَادَ</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 « فَبَلَغَ ذلِكَ الْأَغْنِيَاءَ ، فَصَنَعُوهُ » قَالَ : « فَعَادَ الْفُقَرَاءُ إِلَى النَّبِيِّ </w:t>
      </w:r>
      <w:r w:rsidR="0091593C" w:rsidRPr="0091593C">
        <w:rPr>
          <w:rStyle w:val="libAlaemChar"/>
          <w:rtl/>
        </w:rPr>
        <w:t>صلى‌الله‌عليه‌وآله</w:t>
      </w:r>
      <w:r w:rsidRPr="00951346">
        <w:rPr>
          <w:rtl/>
          <w:lang w:bidi="fa-IR"/>
        </w:rPr>
        <w:t xml:space="preserve"> ، فَقَالُوا : يَا رَسُولَ اللهِ ، قَدْ بَلَغَ الْأَغْنِيَاءَ مَا قُلْتَ ، فَصَنَعُوهُ </w:t>
      </w:r>
      <w:r w:rsidRPr="00625F5B">
        <w:rPr>
          <w:rStyle w:val="libFootnotenumChar"/>
          <w:rtl/>
        </w:rPr>
        <w:t>(7)</w:t>
      </w:r>
      <w:r>
        <w:rPr>
          <w:rtl/>
          <w:lang w:bidi="fa-IR"/>
        </w:rPr>
        <w:t>؟</w:t>
      </w:r>
      <w:r w:rsidRPr="00951346">
        <w:rPr>
          <w:rtl/>
          <w:lang w:bidi="fa-IR"/>
        </w:rPr>
        <w:t xml:space="preserve"> فَقَالَ رَسُولُ اللهِ </w:t>
      </w:r>
      <w:r w:rsidR="0091593C" w:rsidRPr="0091593C">
        <w:rPr>
          <w:rStyle w:val="libAlaemChar"/>
          <w:rtl/>
        </w:rPr>
        <w:t>صلى‌الله‌عليه‌وآله</w:t>
      </w:r>
      <w:r w:rsidRPr="00951346">
        <w:rPr>
          <w:rtl/>
          <w:lang w:bidi="fa-IR"/>
        </w:rPr>
        <w:t xml:space="preserve"> : </w:t>
      </w:r>
      <w:r w:rsidRPr="00924332">
        <w:rPr>
          <w:rStyle w:val="libAlaemChar"/>
          <w:rtl/>
        </w:rPr>
        <w:t>(</w:t>
      </w:r>
      <w:r w:rsidRPr="005C1001">
        <w:rPr>
          <w:rStyle w:val="libAieChar"/>
          <w:rtl/>
        </w:rPr>
        <w:t xml:space="preserve"> ذلِكَ فَضْلُ اللهِ يُؤْتِيهِ</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5C08D8" w:rsidP="00DA4FAD">
      <w:pPr>
        <w:pStyle w:val="libFootnote0"/>
        <w:rPr>
          <w:rtl/>
          <w:lang w:bidi="fa-IR"/>
        </w:rPr>
      </w:pPr>
      <w:r>
        <w:rPr>
          <w:rFonts w:hint="cs"/>
          <w:rtl/>
        </w:rPr>
        <w:t xml:space="preserve">= </w:t>
      </w:r>
      <w:r w:rsidR="00DA4FAD" w:rsidRPr="00951346">
        <w:rPr>
          <w:rtl/>
        </w:rPr>
        <w:t xml:space="preserve">يسير. راجع : </w:t>
      </w:r>
      <w:r w:rsidR="00DA4FAD" w:rsidRPr="00707A47">
        <w:rPr>
          <w:rStyle w:val="libFootnoteBoldChar"/>
          <w:rtl/>
        </w:rPr>
        <w:t>المحاسن</w:t>
      </w:r>
      <w:r w:rsidR="00DA4FAD" w:rsidRPr="00951346">
        <w:rPr>
          <w:rtl/>
        </w:rPr>
        <w:t xml:space="preserve"> ، ص 30 ، كتاب ثواب الأعمال ، ح 16 ؛ </w:t>
      </w:r>
      <w:r w:rsidR="00DA4FAD" w:rsidRPr="005C08D8">
        <w:rPr>
          <w:rStyle w:val="libFootnoteBoldChar"/>
          <w:rtl/>
        </w:rPr>
        <w:t>و</w:t>
      </w:r>
      <w:r w:rsidR="00DA4FAD" w:rsidRPr="00707A47">
        <w:rPr>
          <w:rStyle w:val="libFootnoteBoldChar"/>
          <w:rtl/>
        </w:rPr>
        <w:t>الكافي</w:t>
      </w:r>
      <w:r w:rsidR="00DA4FAD" w:rsidRPr="00951346">
        <w:rPr>
          <w:rtl/>
        </w:rPr>
        <w:t xml:space="preserve"> ، كتاب</w:t>
      </w:r>
      <w:r>
        <w:rPr>
          <w:rtl/>
        </w:rPr>
        <w:t xml:space="preserve"> الدعاء ، باب من قال لا إله إل</w:t>
      </w:r>
      <w:r>
        <w:rPr>
          <w:rFonts w:hint="cs"/>
          <w:rtl/>
        </w:rPr>
        <w:t>ّ</w:t>
      </w:r>
      <w:r>
        <w:rPr>
          <w:rtl/>
        </w:rPr>
        <w:t>ا</w:t>
      </w:r>
      <w:r>
        <w:rPr>
          <w:rFonts w:hint="cs"/>
          <w:rtl/>
        </w:rPr>
        <w:t xml:space="preserve"> </w:t>
      </w:r>
      <w:r w:rsidR="00DA4FAD" w:rsidRPr="00951346">
        <w:rPr>
          <w:rtl/>
        </w:rPr>
        <w:t xml:space="preserve">الله ، ذيل ح 3263 </w:t>
      </w:r>
      <w:r>
        <w:rPr>
          <w:rFonts w:hint="cs"/>
          <w:rtl/>
        </w:rPr>
        <w:t>.</w:t>
      </w:r>
      <w:r w:rsidR="00DA4FAD" w:rsidRPr="00707A47">
        <w:rPr>
          <w:rStyle w:val="libFootnoteBoldChar"/>
          <w:rtl/>
        </w:rPr>
        <w:t>الوافي</w:t>
      </w:r>
      <w:r w:rsidR="00DA4FAD" w:rsidRPr="00951346">
        <w:rPr>
          <w:rtl/>
        </w:rPr>
        <w:t xml:space="preserve"> ، ج 9 ، ص 1462 ، ح 8544 ؛ </w:t>
      </w:r>
      <w:r w:rsidR="00DA4FAD" w:rsidRPr="00707A47">
        <w:rPr>
          <w:rStyle w:val="libFootnoteBoldChar"/>
          <w:rtl/>
        </w:rPr>
        <w:t>الوسائل</w:t>
      </w:r>
      <w:r w:rsidR="00DA4FAD" w:rsidRPr="00951346">
        <w:rPr>
          <w:rtl/>
        </w:rPr>
        <w:t xml:space="preserve"> ، ج 7 ، ص 180 ، ح 9060.</w:t>
      </w:r>
    </w:p>
    <w:p w:rsidR="00DA4FAD" w:rsidRPr="00951346" w:rsidRDefault="0091593C" w:rsidP="00DA4FAD">
      <w:pPr>
        <w:pStyle w:val="libFootnote0"/>
        <w:rPr>
          <w:rtl/>
          <w:lang w:bidi="fa-IR"/>
        </w:rPr>
      </w:pPr>
      <w:r>
        <w:rPr>
          <w:rtl/>
        </w:rPr>
        <w:t>(1).</w:t>
      </w:r>
      <w:r w:rsidR="00DA4FAD" w:rsidRPr="00951346">
        <w:rPr>
          <w:rtl/>
        </w:rPr>
        <w:t xml:space="preserve"> هكذا في « د ، بر ، بس ، بف</w:t>
      </w:r>
      <w:r w:rsidR="00DA4FAD">
        <w:rPr>
          <w:rtl/>
        </w:rPr>
        <w:t xml:space="preserve"> ». </w:t>
      </w:r>
      <w:r w:rsidR="00DA4FAD" w:rsidRPr="00951346">
        <w:rPr>
          <w:rtl/>
        </w:rPr>
        <w:t>وفي « ب ، ج » والمطبوع : « الخزّاز</w:t>
      </w:r>
      <w:r w:rsidR="00DA4FAD">
        <w:rPr>
          <w:rtl/>
        </w:rPr>
        <w:t xml:space="preserve"> ». </w:t>
      </w:r>
      <w:r w:rsidR="00DA4FAD" w:rsidRPr="00951346">
        <w:rPr>
          <w:rtl/>
        </w:rPr>
        <w:t xml:space="preserve">والصواب ما أثبتناه كما تقدّم في </w:t>
      </w:r>
      <w:r w:rsidR="00DA4FAD" w:rsidRPr="00707A47">
        <w:rPr>
          <w:rStyle w:val="libFootnoteBoldChar"/>
          <w:rtl/>
        </w:rPr>
        <w:t>الكافي</w:t>
      </w:r>
      <w:r w:rsidR="00DA4FAD" w:rsidRPr="00951346">
        <w:rPr>
          <w:rtl/>
        </w:rPr>
        <w:t xml:space="preserve"> ، ح 75.</w:t>
      </w:r>
    </w:p>
    <w:p w:rsidR="00DA4FAD" w:rsidRPr="00951346" w:rsidRDefault="0091593C" w:rsidP="00DA4FAD">
      <w:pPr>
        <w:pStyle w:val="libFootnote0"/>
        <w:rPr>
          <w:rtl/>
          <w:lang w:bidi="fa-IR"/>
        </w:rPr>
      </w:pPr>
      <w:r>
        <w:rPr>
          <w:rtl/>
        </w:rPr>
        <w:t>(2).</w:t>
      </w:r>
      <w:r w:rsidR="00DA4FAD" w:rsidRPr="00951346">
        <w:rPr>
          <w:rtl/>
        </w:rPr>
        <w:t xml:space="preserve"> في « بس » : « إنّ للأغنياء ما يعتقون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w:t>
      </w:r>
      <w:r w:rsidR="00DA4FAD">
        <w:rPr>
          <w:rtl/>
        </w:rPr>
        <w:t xml:space="preserve">: </w:t>
      </w:r>
      <w:r w:rsidR="003E6B40">
        <w:rPr>
          <w:rtl/>
        </w:rPr>
        <w:t>-</w:t>
      </w:r>
      <w:r w:rsidR="00DA4FAD" w:rsidRPr="00951346">
        <w:rPr>
          <w:rtl/>
        </w:rPr>
        <w:t xml:space="preserve"> « ولهم ما يتصدّقون وليس لنا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ص » </w:t>
      </w:r>
      <w:r w:rsidR="00DA4FAD">
        <w:rPr>
          <w:rtl/>
        </w:rPr>
        <w:t xml:space="preserve">: </w:t>
      </w:r>
      <w:r w:rsidR="003E6B40">
        <w:rPr>
          <w:rtl/>
        </w:rPr>
        <w:t>-</w:t>
      </w:r>
      <w:r w:rsidR="00DA4FAD" w:rsidRPr="00951346">
        <w:rPr>
          <w:rtl/>
        </w:rPr>
        <w:t xml:space="preserve"> « رسول الله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حَمَل يَحْمِل حَمْلاً وحُمْلاناً. ويكون الحُملان أجراً لما يُحمَل. والحُملان : ما يحمل عليه من الدوابّ في‌</w:t>
      </w:r>
      <w:r w:rsidR="00184DEA">
        <w:rPr>
          <w:rFonts w:hint="cs"/>
          <w:rtl/>
        </w:rPr>
        <w:t xml:space="preserve"> </w:t>
      </w:r>
      <w:r w:rsidR="00DA4FAD" w:rsidRPr="00951346">
        <w:rPr>
          <w:rtl/>
        </w:rPr>
        <w:t xml:space="preserve">الهبة خاصّة. </w:t>
      </w:r>
      <w:r w:rsidR="00DA4FAD" w:rsidRPr="00D4665D">
        <w:rPr>
          <w:rStyle w:val="libFootnoteBoldChar"/>
          <w:rtl/>
        </w:rPr>
        <w:t>ترتيب كتاب العين</w:t>
      </w:r>
      <w:r w:rsidR="00DA4FAD" w:rsidRPr="00951346">
        <w:rPr>
          <w:rtl/>
        </w:rPr>
        <w:t xml:space="preserve"> ، ج 1 ، ص 428 ( حمل )</w:t>
      </w:r>
      <w:r w:rsidR="00DA4FAD">
        <w:rPr>
          <w:rtl/>
        </w:rPr>
        <w:t>.</w:t>
      </w:r>
    </w:p>
    <w:p w:rsidR="00DA4FAD" w:rsidRPr="00951346" w:rsidRDefault="0091593C" w:rsidP="00184DEA">
      <w:pPr>
        <w:pStyle w:val="libFootnote0"/>
        <w:rPr>
          <w:rtl/>
          <w:lang w:bidi="fa-IR"/>
        </w:rPr>
      </w:pPr>
      <w:r>
        <w:rPr>
          <w:rtl/>
        </w:rPr>
        <w:t>(6).</w:t>
      </w:r>
      <w:r w:rsidR="00DA4FAD" w:rsidRPr="00951346">
        <w:rPr>
          <w:rtl/>
        </w:rPr>
        <w:t xml:space="preserve"> الظاهر أنّ المازندراني قرأه : السروج ؛ حيث قال في شرحه : « والسروج : جمع سرج ، كالفلوس : جمع فلس » وهو المطابق للّغة.</w:t>
      </w:r>
      <w:r w:rsidR="00184DEA">
        <w:rPr>
          <w:rFonts w:hint="cs"/>
          <w:rtl/>
        </w:rPr>
        <w:t xml:space="preserve">                             </w:t>
      </w:r>
      <w:r>
        <w:rPr>
          <w:rtl/>
        </w:rPr>
        <w:t>(7).</w:t>
      </w:r>
      <w:r w:rsidR="00DA4FAD" w:rsidRPr="00951346">
        <w:rPr>
          <w:rtl/>
        </w:rPr>
        <w:t xml:space="preserve"> في « ز » : « صنعوه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184DEA">
      <w:pPr>
        <w:pStyle w:val="libNormal0"/>
        <w:rPr>
          <w:rtl/>
          <w:lang w:bidi="fa-IR"/>
        </w:rPr>
      </w:pPr>
      <w:r w:rsidRPr="005C1001">
        <w:rPr>
          <w:rStyle w:val="libAieChar"/>
          <w:rtl/>
        </w:rPr>
        <w:lastRenderedPageBreak/>
        <w:t xml:space="preserve">مَنْ يَشاءُ </w:t>
      </w:r>
      <w:r w:rsidRPr="00924332">
        <w:rPr>
          <w:rStyle w:val="libAlaemChar"/>
          <w:rtl/>
        </w:rPr>
        <w:t>)</w:t>
      </w:r>
      <w:r w:rsidRPr="00951346">
        <w:rPr>
          <w:rtl/>
          <w:lang w:bidi="fa-IR"/>
        </w:rPr>
        <w:t xml:space="preserve"> </w:t>
      </w:r>
      <w:r w:rsidRPr="00625F5B">
        <w:rPr>
          <w:rStyle w:val="libFootnotenumChar"/>
          <w:rtl/>
        </w:rPr>
        <w:t>(1)</w:t>
      </w:r>
      <w:r w:rsidR="00184DEA" w:rsidRPr="00184DEA">
        <w:rPr>
          <w:rtl/>
          <w:lang w:bidi="fa-IR"/>
        </w:rPr>
        <w:t xml:space="preserve"> </w:t>
      </w:r>
      <w:r w:rsidR="00184DEA">
        <w:rPr>
          <w:rtl/>
          <w:lang w:bidi="fa-IR"/>
        </w:rPr>
        <w:t>»</w:t>
      </w:r>
      <w:r w:rsidR="00184DEA">
        <w:rPr>
          <w:rFonts w:hint="cs"/>
          <w:rtl/>
          <w:lang w:bidi="fa-IR"/>
        </w:rPr>
        <w:t>.</w:t>
      </w:r>
      <w:r w:rsidRPr="00951346">
        <w:rPr>
          <w:rtl/>
          <w:lang w:bidi="fa-IR"/>
        </w:rPr>
        <w:t xml:space="preserve"> </w:t>
      </w:r>
      <w:r w:rsidRPr="00625F5B">
        <w:rPr>
          <w:rStyle w:val="libFootnotenumChar"/>
          <w:rtl/>
        </w:rPr>
        <w:t>(2)</w:t>
      </w:r>
      <w:r w:rsidRPr="00951346">
        <w:rPr>
          <w:rtl/>
          <w:lang w:bidi="fa-IR"/>
        </w:rPr>
        <w:t>‌</w:t>
      </w:r>
    </w:p>
    <w:p w:rsidR="00DA4FAD" w:rsidRPr="00951346" w:rsidRDefault="00DA4FAD" w:rsidP="00DA4FAD">
      <w:pPr>
        <w:pStyle w:val="libNormal"/>
        <w:rPr>
          <w:rtl/>
          <w:lang w:bidi="fa-IR"/>
        </w:rPr>
      </w:pPr>
      <w:r w:rsidRPr="0071534A">
        <w:rPr>
          <w:rtl/>
        </w:rPr>
        <w:t>3228</w:t>
      </w:r>
      <w:r w:rsidRPr="002C2FC4">
        <w:rPr>
          <w:rStyle w:val="libBold2Char"/>
          <w:rtl/>
        </w:rPr>
        <w:t xml:space="preserve"> / 2.</w:t>
      </w:r>
      <w:r w:rsidRPr="00951346">
        <w:rPr>
          <w:rtl/>
          <w:lang w:bidi="fa-IR"/>
        </w:rPr>
        <w:t xml:space="preserve"> مُحَمَّدُ بْنُ يَحْيى ، عَنْ أَحْمَدَ بْنِ مُحَمَّدِ بْنِ عِيسى ، عَنْ مُحَمَّدِ بْنِ سِنَانٍ ، عَنْ حَمَّادٍ ، عَنْ رِبْعِيٍّ ، عَنْ فُضَيْلٍ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سَمِعْتُهُ يَقُولُ : « أَكْثِرُوا مِنَ التَّهْلِيلِ وَالتَّكْبِيرِ </w:t>
      </w:r>
      <w:r w:rsidRPr="00625F5B">
        <w:rPr>
          <w:rStyle w:val="libFootnotenumChar"/>
          <w:rtl/>
        </w:rPr>
        <w:t>(3)</w:t>
      </w:r>
      <w:r w:rsidRPr="00951346">
        <w:rPr>
          <w:rtl/>
          <w:lang w:bidi="fa-IR"/>
        </w:rPr>
        <w:t xml:space="preserve"> ، فَإِنَّهُ لَيْسَ شَيْ‌ءٌ أَحَبَّ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مِنَ التَّهْلِيلِ وَالتَّكْبِيرِ</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71534A">
        <w:rPr>
          <w:rtl/>
        </w:rPr>
        <w:t>3229</w:t>
      </w:r>
      <w:r w:rsidRPr="002C2FC4">
        <w:rPr>
          <w:rStyle w:val="libBold2Char"/>
          <w:rtl/>
        </w:rPr>
        <w:t xml:space="preserve"> / 3.</w:t>
      </w:r>
      <w:r w:rsidRPr="00951346">
        <w:rPr>
          <w:rtl/>
          <w:lang w:bidi="fa-IR"/>
        </w:rPr>
        <w:t xml:space="preserve"> عَلِيٌّ </w:t>
      </w:r>
      <w:r w:rsidRPr="00625F5B">
        <w:rPr>
          <w:rStyle w:val="libFootnotenumChar"/>
          <w:rtl/>
        </w:rPr>
        <w:t>(5)</w:t>
      </w:r>
      <w:r w:rsidRPr="00951346">
        <w:rPr>
          <w:rtl/>
          <w:lang w:bidi="fa-IR"/>
        </w:rPr>
        <w:t xml:space="preserve">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التَّسْبِيحُ نِصْفُ الْمِيزَانِ ، وَالْحَمْدُ لِلّهِ </w:t>
      </w:r>
      <w:r w:rsidRPr="00625F5B">
        <w:rPr>
          <w:rStyle w:val="libFootnotenumChar"/>
          <w:rtl/>
        </w:rPr>
        <w:t>(6)</w:t>
      </w:r>
      <w:r w:rsidRPr="00951346">
        <w:rPr>
          <w:rtl/>
          <w:lang w:bidi="fa-IR"/>
        </w:rPr>
        <w:t xml:space="preserve"> يَمْلَأُ الْمِيزَانَ ، وَاللهُ أَكْبَرُ يَمْلَأُ مَا بَيْنَ السَّمَاءِ وَالْأَرْضِ</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المائدة </w:t>
      </w:r>
      <w:r w:rsidR="00184DEA">
        <w:rPr>
          <w:rtl/>
        </w:rPr>
        <w:t>(5)</w:t>
      </w:r>
      <w:r w:rsidR="00DA4FAD" w:rsidRPr="00951346">
        <w:rPr>
          <w:rtl/>
        </w:rPr>
        <w:t xml:space="preserve"> : 54 ؛ الحديد (57) : 21 ؛ الجمعة (62) : 4.</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ج 12 ، ص 159 : « ظاهره أنّ الفقراء لايبلغون فضل الأغنياء مع أنّ ثواب فقرهم وصبرهم عليه عظيم ، كما مرّ في الأخبار الكثيرة. وأيضاً قد دلّت الأخبار على أنّ من تمنّى شيئاً من الخير ولم يتيسّر له يمنحه الله الكريم ثواب ذلك. فيمكن أن يكون عدم ذكر ذلك لهم ليكون أعظم لأجرهم ، أو لتأديبهم بترك ما يوهم الحسد وعدم الرضا بقضاء الله ». وقيل غير ذلك. راجع : </w:t>
      </w:r>
      <w:r w:rsidRPr="00707A47">
        <w:rPr>
          <w:rStyle w:val="libFootnoteBoldChar"/>
          <w:rtl/>
        </w:rPr>
        <w:t>شرح المازندراني</w:t>
      </w:r>
      <w:r w:rsidRPr="009B0BCE">
        <w:rPr>
          <w:rtl/>
        </w:rPr>
        <w:t xml:space="preserve"> ، ج 10 ، ص 255.</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التوحيد</w:t>
      </w:r>
      <w:r w:rsidR="00DA4FAD" w:rsidRPr="00951346">
        <w:rPr>
          <w:rtl/>
        </w:rPr>
        <w:t xml:space="preserve"> ، ص 30 ، ح 33 ؛ </w:t>
      </w:r>
      <w:r w:rsidR="00DA4FAD" w:rsidRPr="00184DEA">
        <w:rPr>
          <w:rStyle w:val="libFootnoteBoldChar"/>
          <w:rtl/>
        </w:rPr>
        <w:t>وث</w:t>
      </w:r>
      <w:r w:rsidR="00DA4FAD" w:rsidRPr="00707A47">
        <w:rPr>
          <w:rStyle w:val="libFootnoteBoldChar"/>
          <w:rtl/>
        </w:rPr>
        <w:t>واب الأعمال</w:t>
      </w:r>
      <w:r w:rsidR="00DA4FAD" w:rsidRPr="00951346">
        <w:rPr>
          <w:rtl/>
        </w:rPr>
        <w:t xml:space="preserve"> ، ص 18 ، ح 1 ؛ </w:t>
      </w:r>
      <w:r w:rsidR="00DA4FAD" w:rsidRPr="00184DEA">
        <w:rPr>
          <w:rStyle w:val="libFootnoteBoldChar"/>
          <w:rtl/>
        </w:rPr>
        <w:t>و</w:t>
      </w:r>
      <w:r w:rsidR="00DA4FAD" w:rsidRPr="00707A47">
        <w:rPr>
          <w:rStyle w:val="libFootnoteBoldChar"/>
          <w:rtl/>
        </w:rPr>
        <w:t xml:space="preserve">الخصال </w:t>
      </w:r>
      <w:r w:rsidR="00DA4FAD" w:rsidRPr="00951346">
        <w:rPr>
          <w:rtl/>
        </w:rPr>
        <w:t xml:space="preserve">، ص 594 ، أبواب الثمانين وما فوقه ، ح 5 ، بسند آخر عن ابن أبي عمير </w:t>
      </w:r>
      <w:r w:rsidR="00184DEA">
        <w:rPr>
          <w:rtl/>
        </w:rPr>
        <w:t>، من قوله : « من قال لا إله إل</w:t>
      </w:r>
      <w:r w:rsidR="00184DEA">
        <w:rPr>
          <w:rFonts w:hint="cs"/>
          <w:rtl/>
        </w:rPr>
        <w:t>ّ</w:t>
      </w:r>
      <w:r w:rsidR="00184DEA">
        <w:rPr>
          <w:rtl/>
        </w:rPr>
        <w:t>ا الله » إلى قوله : « إل</w:t>
      </w:r>
      <w:r w:rsidR="00184DEA">
        <w:rPr>
          <w:rFonts w:hint="cs"/>
          <w:rtl/>
        </w:rPr>
        <w:t>ّ</w:t>
      </w:r>
      <w:r w:rsidR="00184DEA">
        <w:rPr>
          <w:rtl/>
        </w:rPr>
        <w:t>ا</w:t>
      </w:r>
      <w:r w:rsidR="00DA4FAD" w:rsidRPr="00951346">
        <w:rPr>
          <w:rtl/>
        </w:rPr>
        <w:t xml:space="preserve"> من زاد</w:t>
      </w:r>
      <w:r w:rsidR="00DA4FAD">
        <w:rPr>
          <w:rtl/>
        </w:rPr>
        <w:t xml:space="preserve"> ». </w:t>
      </w:r>
      <w:r w:rsidR="00DA4FAD" w:rsidRPr="00951346">
        <w:rPr>
          <w:rtl/>
        </w:rPr>
        <w:t xml:space="preserve">وفي </w:t>
      </w:r>
      <w:r w:rsidR="00DA4FAD" w:rsidRPr="0091593C">
        <w:rPr>
          <w:rStyle w:val="libFootnoteBoldChar"/>
          <w:rtl/>
        </w:rPr>
        <w:t>الأمالي للصدوق</w:t>
      </w:r>
      <w:r w:rsidR="00DA4FAD" w:rsidRPr="00951346">
        <w:rPr>
          <w:rtl/>
        </w:rPr>
        <w:t xml:space="preserve"> ، ص 70 ، المجلس 17 ، ح 1 ؛ </w:t>
      </w:r>
      <w:r w:rsidR="00DA4FAD" w:rsidRPr="00184DEA">
        <w:rPr>
          <w:rStyle w:val="libFootnoteBoldChar"/>
          <w:rtl/>
        </w:rPr>
        <w:t>وث</w:t>
      </w:r>
      <w:r w:rsidR="00DA4FAD" w:rsidRPr="00707A47">
        <w:rPr>
          <w:rStyle w:val="libFootnoteBoldChar"/>
          <w:rtl/>
        </w:rPr>
        <w:t>واب الأعمال</w:t>
      </w:r>
      <w:r w:rsidR="00DA4FAD" w:rsidRPr="00951346">
        <w:rPr>
          <w:rtl/>
        </w:rPr>
        <w:t xml:space="preserve"> ، ص 25 ، ح 1 ، بسند آخر عن الصادق ، عن آبائه ، عن عليّ </w:t>
      </w:r>
      <w:r w:rsidR="00DA4FAD" w:rsidRPr="00184DEA">
        <w:rPr>
          <w:rStyle w:val="libFootnoteAlaemChar"/>
          <w:rtl/>
        </w:rPr>
        <w:t>عليهم‌السلام</w:t>
      </w:r>
      <w:r w:rsidR="00DA4FAD" w:rsidRPr="00951346">
        <w:rPr>
          <w:rtl/>
        </w:rPr>
        <w:t xml:space="preserve"> ، مع اختلاف يسير. راجع : </w:t>
      </w:r>
      <w:r w:rsidR="00DA4FAD" w:rsidRPr="00707A47">
        <w:rPr>
          <w:rStyle w:val="libFootnoteBoldChar"/>
          <w:rtl/>
        </w:rPr>
        <w:t>المحاسن</w:t>
      </w:r>
      <w:r w:rsidR="00DA4FAD" w:rsidRPr="00951346">
        <w:rPr>
          <w:rtl/>
        </w:rPr>
        <w:t xml:space="preserve"> ، ص 36 ، كتاب ثواب الأعمال ، ح 33 </w:t>
      </w:r>
      <w:r w:rsidR="00184DEA">
        <w:rPr>
          <w:rFonts w:hint="cs"/>
          <w:rtl/>
        </w:rPr>
        <w:t>.</w:t>
      </w:r>
      <w:r w:rsidR="00DA4FAD" w:rsidRPr="00707A47">
        <w:rPr>
          <w:rStyle w:val="libFootnoteBoldChar"/>
          <w:rtl/>
        </w:rPr>
        <w:t>الوافي</w:t>
      </w:r>
      <w:r w:rsidR="00DA4FAD" w:rsidRPr="00951346">
        <w:rPr>
          <w:rtl/>
        </w:rPr>
        <w:t xml:space="preserve"> ، ج 9 ، ص 1453 ، ح 8524 ؛ </w:t>
      </w:r>
      <w:r w:rsidR="00DA4FAD" w:rsidRPr="00707A47">
        <w:rPr>
          <w:rStyle w:val="libFootnoteBoldChar"/>
          <w:rtl/>
        </w:rPr>
        <w:t>الوسائل</w:t>
      </w:r>
      <w:r w:rsidR="00DA4FAD" w:rsidRPr="00951346">
        <w:rPr>
          <w:rtl/>
        </w:rPr>
        <w:t xml:space="preserve"> ، ج 7 ، ص 183 ، ح 9068 ، من قوله : « من كبّر ال</w:t>
      </w:r>
      <w:r w:rsidR="00184DEA">
        <w:rPr>
          <w:rtl/>
        </w:rPr>
        <w:t>له مائة مرّة » إلى قوله : « إل</w:t>
      </w:r>
      <w:r w:rsidR="00184DEA">
        <w:rPr>
          <w:rFonts w:hint="cs"/>
          <w:rtl/>
        </w:rPr>
        <w:t>ّ</w:t>
      </w:r>
      <w:r w:rsidR="00184DEA">
        <w:rPr>
          <w:rtl/>
        </w:rPr>
        <w:t>ا</w:t>
      </w:r>
      <w:r w:rsidR="00DA4FAD" w:rsidRPr="00951346">
        <w:rPr>
          <w:rtl/>
        </w:rPr>
        <w:t xml:space="preserve"> من زاد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 « التكبير والتهليل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ثواب الأعمال</w:t>
      </w:r>
      <w:r w:rsidR="00DA4FAD" w:rsidRPr="00951346">
        <w:rPr>
          <w:rtl/>
        </w:rPr>
        <w:t xml:space="preserve"> ، ص 18 ، ح 13 ، بسنده عن محمّد بن سنان ، عن حمّاد بن عثمان وخلف بن حمّاد جميعاً ، عن ربعيّ ، عن فضيل ، قال : سمعته</w:t>
      </w:r>
      <w:r w:rsidR="00DA4FAD">
        <w:rPr>
          <w:rtl/>
        </w:rPr>
        <w:t xml:space="preserve"> ..</w:t>
      </w:r>
      <w:r w:rsidR="00DA4FAD" w:rsidRPr="00951346">
        <w:rPr>
          <w:rtl/>
        </w:rPr>
        <w:t xml:space="preserve">. </w:t>
      </w:r>
      <w:r w:rsidR="00184DEA">
        <w:rPr>
          <w:rFonts w:hint="cs"/>
          <w:rtl/>
        </w:rPr>
        <w:t>.</w:t>
      </w:r>
      <w:r w:rsidR="00DA4FAD" w:rsidRPr="00707A47">
        <w:rPr>
          <w:rStyle w:val="libFootnoteBoldChar"/>
          <w:rtl/>
        </w:rPr>
        <w:t>الوافي</w:t>
      </w:r>
      <w:r w:rsidR="00DA4FAD" w:rsidRPr="00951346">
        <w:rPr>
          <w:rtl/>
        </w:rPr>
        <w:t xml:space="preserve"> ، ج 9 ، ص 1454 ، ح 8526 ؛ </w:t>
      </w:r>
      <w:r w:rsidR="00DA4FAD" w:rsidRPr="00707A47">
        <w:rPr>
          <w:rStyle w:val="libFootnoteBoldChar"/>
          <w:rtl/>
        </w:rPr>
        <w:t>الوسائل</w:t>
      </w:r>
      <w:r w:rsidR="00DA4FAD" w:rsidRPr="00951346">
        <w:rPr>
          <w:rtl/>
        </w:rPr>
        <w:t xml:space="preserve"> ، ج 7 ، ص 190 ، ح 9082.</w:t>
      </w:r>
    </w:p>
    <w:tbl>
      <w:tblPr>
        <w:tblStyle w:val="TableGrid"/>
        <w:bidiVisual/>
        <w:tblW w:w="0" w:type="auto"/>
        <w:tblLook w:val="04A0" w:firstRow="1" w:lastRow="0" w:firstColumn="1" w:lastColumn="0" w:noHBand="0" w:noVBand="1"/>
      </w:tblPr>
      <w:tblGrid>
        <w:gridCol w:w="4006"/>
        <w:gridCol w:w="4006"/>
      </w:tblGrid>
      <w:tr w:rsidR="00184DEA" w:rsidTr="00184DEA">
        <w:tc>
          <w:tcPr>
            <w:tcW w:w="4006" w:type="dxa"/>
          </w:tcPr>
          <w:p w:rsidR="00184DEA" w:rsidRDefault="00184DEA" w:rsidP="00DA4FAD">
            <w:pPr>
              <w:pStyle w:val="libFootnote0"/>
              <w:rPr>
                <w:rtl/>
              </w:rPr>
            </w:pPr>
            <w:r>
              <w:rPr>
                <w:rtl/>
              </w:rPr>
              <w:t>(5). في «ز ،جر» وحاشية «ج» : + «</w:t>
            </w:r>
            <w:r w:rsidRPr="00951346">
              <w:rPr>
                <w:rtl/>
              </w:rPr>
              <w:t>بن إبراهيم</w:t>
            </w:r>
            <w:r>
              <w:rPr>
                <w:rtl/>
              </w:rPr>
              <w:t>».</w:t>
            </w:r>
          </w:p>
        </w:tc>
        <w:tc>
          <w:tcPr>
            <w:tcW w:w="4006" w:type="dxa"/>
          </w:tcPr>
          <w:p w:rsidR="00184DEA" w:rsidRDefault="00184DEA" w:rsidP="00DA4FAD">
            <w:pPr>
              <w:pStyle w:val="libFootnote0"/>
              <w:rPr>
                <w:rtl/>
              </w:rPr>
            </w:pPr>
            <w:r>
              <w:rPr>
                <w:rtl/>
              </w:rPr>
              <w:t>(6).</w:t>
            </w:r>
            <w:r w:rsidRPr="00951346">
              <w:rPr>
                <w:rtl/>
              </w:rPr>
              <w:t xml:space="preserve"> في « ب » </w:t>
            </w:r>
            <w:r>
              <w:rPr>
                <w:rtl/>
              </w:rPr>
              <w:t>: -</w:t>
            </w:r>
            <w:r w:rsidRPr="00951346">
              <w:rPr>
                <w:rtl/>
              </w:rPr>
              <w:t xml:space="preserve"> « لله</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الجعفريّات</w:t>
      </w:r>
      <w:r w:rsidR="00DA4FAD" w:rsidRPr="00951346">
        <w:rPr>
          <w:rtl/>
        </w:rPr>
        <w:t xml:space="preserve"> ، ص 169 ، بسند آخر عن جعفر بن محمّد ، عن آبائه </w:t>
      </w:r>
      <w:r w:rsidR="00DA4FAD" w:rsidRPr="00184DEA">
        <w:rPr>
          <w:rStyle w:val="libFootnoteAlaemChar"/>
          <w:rtl/>
        </w:rPr>
        <w:t>عليهم‌السلام</w:t>
      </w:r>
      <w:r w:rsidR="00DA4FAD" w:rsidRPr="00951346">
        <w:rPr>
          <w:rtl/>
        </w:rPr>
        <w:t xml:space="preserve"> عن رسول الله </w:t>
      </w:r>
      <w:r w:rsidRPr="00184DEA">
        <w:rPr>
          <w:rStyle w:val="libFootnoteAlaemChar"/>
          <w:rtl/>
        </w:rPr>
        <w:t>صلى‌الله‌عليه‌وآله</w:t>
      </w:r>
      <w:r w:rsidR="00DA4FAD" w:rsidRPr="00951346">
        <w:rPr>
          <w:rtl/>
        </w:rPr>
        <w:t xml:space="preserve"> ، مع اختلاف يسير ؛ </w:t>
      </w:r>
      <w:r w:rsidR="00DA4FAD" w:rsidRPr="00595351">
        <w:rPr>
          <w:rStyle w:val="libFootnoteBoldChar"/>
          <w:rtl/>
        </w:rPr>
        <w:t>الأمالي للطوسي</w:t>
      </w:r>
      <w:r w:rsidR="00DA4FAD" w:rsidRPr="00951346">
        <w:rPr>
          <w:rtl/>
        </w:rPr>
        <w:t xml:space="preserve"> ، ص 19 ، المجلس 1 ، ح 21 ، بسند آخر عن رسول الله </w:t>
      </w:r>
      <w:r w:rsidRPr="00184DEA">
        <w:rPr>
          <w:rStyle w:val="libFootnoteAlaemChar"/>
          <w:rtl/>
        </w:rPr>
        <w:t>صلى‌الله‌عليه‌وآله</w:t>
      </w:r>
      <w:r w:rsidR="00DA4FAD" w:rsidRPr="00951346">
        <w:rPr>
          <w:rtl/>
        </w:rPr>
        <w:t xml:space="preserve"> ، و</w:t>
      </w:r>
      <w:r w:rsidR="00184DEA">
        <w:rPr>
          <w:rtl/>
        </w:rPr>
        <w:t>تمام الرواية فيه : « لا إله إل</w:t>
      </w:r>
      <w:r w:rsidR="00184DEA">
        <w:rPr>
          <w:rFonts w:hint="cs"/>
          <w:rtl/>
        </w:rPr>
        <w:t>ّ</w:t>
      </w:r>
      <w:r w:rsidR="00184DEA">
        <w:rPr>
          <w:rtl/>
        </w:rPr>
        <w:t>ا</w:t>
      </w:r>
      <w:r w:rsidR="00184DEA">
        <w:rPr>
          <w:rFonts w:hint="cs"/>
          <w:rtl/>
        </w:rPr>
        <w:t xml:space="preserve"> </w:t>
      </w:r>
      <w:r w:rsidR="00DA4FAD" w:rsidRPr="00951346">
        <w:rPr>
          <w:rtl/>
        </w:rPr>
        <w:t>الله نصف الميزان ، والحمد لله</w:t>
      </w:r>
      <w:r w:rsidR="00184DEA">
        <w:rPr>
          <w:rFonts w:hint="cs"/>
          <w:rtl/>
        </w:rPr>
        <w:t xml:space="preserve"> </w:t>
      </w:r>
      <w:r w:rsidR="00DA4FAD" w:rsidRPr="00951346">
        <w:rPr>
          <w:rtl/>
        </w:rPr>
        <w:t xml:space="preserve">‌يملؤه » </w:t>
      </w:r>
      <w:r w:rsidR="007F79CB">
        <w:rPr>
          <w:rFonts w:hint="cs"/>
          <w:rtl/>
        </w:rPr>
        <w:t>.</w:t>
      </w:r>
      <w:r w:rsidR="00DA4FAD" w:rsidRPr="00707A47">
        <w:rPr>
          <w:rStyle w:val="libFootnoteBoldChar"/>
          <w:rtl/>
        </w:rPr>
        <w:t>الوافي</w:t>
      </w:r>
      <w:r w:rsidR="00DA4FAD" w:rsidRPr="00951346">
        <w:rPr>
          <w:rtl/>
        </w:rPr>
        <w:t xml:space="preserve"> ، ج 9 ، ص 1455 ، ح 8528 ؛ </w:t>
      </w:r>
      <w:r w:rsidR="00DA4FAD" w:rsidRPr="00707A47">
        <w:rPr>
          <w:rStyle w:val="libFootnoteBoldChar"/>
          <w:rtl/>
        </w:rPr>
        <w:t>الوسائل</w:t>
      </w:r>
      <w:r w:rsidR="00DA4FAD" w:rsidRPr="00951346">
        <w:rPr>
          <w:rtl/>
        </w:rPr>
        <w:t xml:space="preserve"> ، ج 7 ، ص 185 ، ح 9070.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1534A">
        <w:rPr>
          <w:rtl/>
        </w:rPr>
        <w:lastRenderedPageBreak/>
        <w:t>3230</w:t>
      </w:r>
      <w:r w:rsidRPr="002C2FC4">
        <w:rPr>
          <w:rStyle w:val="libBold2Char"/>
          <w:rtl/>
        </w:rPr>
        <w:t xml:space="preserve"> / 4.</w:t>
      </w:r>
      <w:r w:rsidRPr="00951346">
        <w:rPr>
          <w:rtl/>
          <w:lang w:bidi="fa-IR"/>
        </w:rPr>
        <w:t xml:space="preserve"> مُحَمَّدُ بْنُ يَحْيى ، عَنْ أَحْمَدَ بْنِ مُحَمَّدِ بْنِ عِيسى ، عَنِ ابْنِ مَحْبُوبٍ ، عَنْ مَالِكِ بْنِ عَطِيَّةَ ، عَنْ ضُرَيْسٍ الْكُنَاسِيِّ :</w:t>
      </w:r>
    </w:p>
    <w:p w:rsidR="00DA4FAD"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مَرَّ رَسُولُ اللهِ </w:t>
      </w:r>
      <w:r w:rsidR="0091593C" w:rsidRPr="0091593C">
        <w:rPr>
          <w:rStyle w:val="libAlaemChar"/>
          <w:rtl/>
        </w:rPr>
        <w:t>صلى‌الله‌عليه‌وآله</w:t>
      </w:r>
      <w:r w:rsidRPr="00951346">
        <w:rPr>
          <w:rtl/>
          <w:lang w:bidi="fa-IR"/>
        </w:rPr>
        <w:t xml:space="preserve"> بِرَجُلٍ يَغْرِسُ غَرْساً فِي حَائِطٍ </w:t>
      </w:r>
      <w:r w:rsidRPr="00625F5B">
        <w:rPr>
          <w:rStyle w:val="libFootnotenumChar"/>
          <w:rtl/>
        </w:rPr>
        <w:t>(1)</w:t>
      </w:r>
      <w:r w:rsidRPr="00951346">
        <w:rPr>
          <w:rtl/>
          <w:lang w:bidi="fa-IR"/>
        </w:rPr>
        <w:t xml:space="preserve"> لَهُ </w:t>
      </w:r>
      <w:r w:rsidRPr="00625F5B">
        <w:rPr>
          <w:rStyle w:val="libFootnotenumChar"/>
          <w:rtl/>
        </w:rPr>
        <w:t>(2)</w:t>
      </w:r>
      <w:r w:rsidRPr="00951346">
        <w:rPr>
          <w:rtl/>
          <w:lang w:bidi="fa-IR"/>
        </w:rPr>
        <w:t xml:space="preserve"> ، فَوَقَفَ لَهُ </w:t>
      </w:r>
      <w:r w:rsidRPr="00625F5B">
        <w:rPr>
          <w:rStyle w:val="libFootnotenumChar"/>
          <w:rtl/>
        </w:rPr>
        <w:t>(3)</w:t>
      </w:r>
      <w:r>
        <w:rPr>
          <w:rtl/>
          <w:lang w:bidi="fa-IR"/>
        </w:rPr>
        <w:t xml:space="preserve"> وَقَالَ : أَ</w:t>
      </w:r>
      <w:r w:rsidRPr="00951346">
        <w:rPr>
          <w:rtl/>
          <w:lang w:bidi="fa-IR"/>
        </w:rPr>
        <w:t>لَا</w:t>
      </w:r>
      <w:r w:rsidR="007F79CB">
        <w:rPr>
          <w:rFonts w:hint="cs"/>
          <w:rtl/>
          <w:lang w:bidi="fa-IR"/>
        </w:rPr>
        <w:t xml:space="preserve"> </w:t>
      </w:r>
      <w:r w:rsidRPr="00951346">
        <w:rPr>
          <w:rtl/>
          <w:lang w:bidi="fa-IR"/>
        </w:rPr>
        <w:t xml:space="preserve">أَدُلُّكَ عَلى غَرْسٍ أَثْبَتَ </w:t>
      </w:r>
      <w:r w:rsidRPr="00625F5B">
        <w:rPr>
          <w:rStyle w:val="libFootnotenumChar"/>
          <w:rtl/>
        </w:rPr>
        <w:t>(4)</w:t>
      </w:r>
      <w:r w:rsidRPr="00951346">
        <w:rPr>
          <w:rtl/>
          <w:lang w:bidi="fa-IR"/>
        </w:rPr>
        <w:t xml:space="preserve"> أَصْلاً ، وَأَسْرَعَ إِينَاعاً </w:t>
      </w:r>
      <w:r w:rsidRPr="00625F5B">
        <w:rPr>
          <w:rStyle w:val="libFootnotenumChar"/>
          <w:rtl/>
        </w:rPr>
        <w:t>(5)</w:t>
      </w:r>
      <w:r w:rsidRPr="00951346">
        <w:rPr>
          <w:rtl/>
          <w:lang w:bidi="fa-IR"/>
        </w:rPr>
        <w:t xml:space="preserve"> ، وَأَطْيَبَ ثَمَراً ، وَأَبْقى</w:t>
      </w:r>
      <w:r>
        <w:rPr>
          <w:rtl/>
          <w:lang w:bidi="fa-IR"/>
        </w:rPr>
        <w:t>؟</w:t>
      </w:r>
      <w:r w:rsidRPr="00951346">
        <w:rPr>
          <w:rtl/>
          <w:lang w:bidi="fa-IR"/>
        </w:rPr>
        <w:t xml:space="preserve"> قَالَ : بَلى ، فَدُلَّنِي يَا رَسُولَ اللهِ ، فَقَالَ : إِذَا أَصْبَحْتَ وَأَمْسَي</w:t>
      </w:r>
      <w:r>
        <w:rPr>
          <w:rtl/>
          <w:lang w:bidi="fa-IR"/>
        </w:rPr>
        <w:t>ْتَ ، فَقُلْ : "</w:t>
      </w:r>
      <w:r w:rsidRPr="00951346">
        <w:rPr>
          <w:rtl/>
          <w:lang w:bidi="fa-IR"/>
        </w:rPr>
        <w:t>سُبْحَانَ اللهِ ، وَالْحَمْدُ لِلّهِ ، وَلَا</w:t>
      </w:r>
      <w:r w:rsidR="007F79CB">
        <w:rPr>
          <w:rFonts w:hint="cs"/>
          <w:rtl/>
          <w:lang w:bidi="fa-IR"/>
        </w:rPr>
        <w:t xml:space="preserve"> </w:t>
      </w:r>
      <w:r w:rsidR="007F79CB">
        <w:rPr>
          <w:rtl/>
          <w:lang w:bidi="fa-IR"/>
        </w:rPr>
        <w:t>إِلهَ إِل</w:t>
      </w:r>
      <w:r w:rsidR="007F79CB">
        <w:rPr>
          <w:rFonts w:hint="cs"/>
          <w:rtl/>
          <w:lang w:bidi="fa-IR"/>
        </w:rPr>
        <w:t>َّ</w:t>
      </w:r>
      <w:r w:rsidR="007F79CB">
        <w:rPr>
          <w:rtl/>
          <w:lang w:bidi="fa-IR"/>
        </w:rPr>
        <w:t>ا</w:t>
      </w:r>
      <w:r w:rsidRPr="00951346">
        <w:rPr>
          <w:rtl/>
          <w:lang w:bidi="fa-IR"/>
        </w:rPr>
        <w:t xml:space="preserve"> اللهُ ، وَاللهُ أَكْبَرُ" ؛ فَإِنَّ لَكَ</w:t>
      </w:r>
      <w:r>
        <w:rPr>
          <w:rtl/>
          <w:lang w:bidi="fa-IR"/>
        </w:rPr>
        <w:t xml:space="preserve"> </w:t>
      </w:r>
      <w:r w:rsidR="003E6B40">
        <w:rPr>
          <w:rtl/>
          <w:lang w:bidi="fa-IR"/>
        </w:rPr>
        <w:t>-</w:t>
      </w:r>
      <w:r>
        <w:rPr>
          <w:rtl/>
          <w:lang w:bidi="fa-IR"/>
        </w:rPr>
        <w:t xml:space="preserve"> </w:t>
      </w:r>
      <w:r w:rsidRPr="00951346">
        <w:rPr>
          <w:rtl/>
          <w:lang w:bidi="fa-IR"/>
        </w:rPr>
        <w:t>إِنْ قُلْتَهُ</w:t>
      </w:r>
      <w:r>
        <w:rPr>
          <w:rtl/>
          <w:lang w:bidi="fa-IR"/>
        </w:rPr>
        <w:t xml:space="preserve"> </w:t>
      </w:r>
      <w:r w:rsidR="003E6B40">
        <w:rPr>
          <w:rtl/>
          <w:lang w:bidi="fa-IR"/>
        </w:rPr>
        <w:t>-</w:t>
      </w:r>
      <w:r>
        <w:rPr>
          <w:rtl/>
          <w:lang w:bidi="fa-IR"/>
        </w:rPr>
        <w:t xml:space="preserve"> </w:t>
      </w:r>
      <w:r w:rsidRPr="00951346">
        <w:rPr>
          <w:rtl/>
          <w:lang w:bidi="fa-IR"/>
        </w:rPr>
        <w:t xml:space="preserve">بِكُلِّ تَسْبِيحَةٍ عَشْرَ شَجَرَاتٍ فِي الْجَنَّةِ مِنْ أَنْوَاعِ الْفَاكِهَةِ </w:t>
      </w:r>
      <w:r w:rsidRPr="00625F5B">
        <w:rPr>
          <w:rStyle w:val="libFootnotenumChar"/>
          <w:rtl/>
        </w:rPr>
        <w:t>(6)</w:t>
      </w:r>
      <w:r w:rsidRPr="00951346">
        <w:rPr>
          <w:rtl/>
          <w:lang w:bidi="fa-IR"/>
        </w:rPr>
        <w:t xml:space="preserve"> ، وَهُنَّ </w:t>
      </w:r>
      <w:r w:rsidRPr="00625F5B">
        <w:rPr>
          <w:rStyle w:val="libFootnotenumChar"/>
          <w:rtl/>
        </w:rPr>
        <w:t>(7)</w:t>
      </w:r>
      <w:r w:rsidRPr="00951346">
        <w:rPr>
          <w:rtl/>
          <w:lang w:bidi="fa-IR"/>
        </w:rPr>
        <w:t xml:space="preserve"> مِنَ الْبَاقِيَاتِ الصَّالِحَاتِ ».</w:t>
      </w:r>
    </w:p>
    <w:p w:rsidR="00DA4FAD" w:rsidRPr="00951346" w:rsidRDefault="00DA4FAD" w:rsidP="00DA4FAD">
      <w:pPr>
        <w:pStyle w:val="libNormal"/>
        <w:rPr>
          <w:rtl/>
          <w:lang w:bidi="fa-IR"/>
        </w:rPr>
      </w:pPr>
      <w:r w:rsidRPr="00951346">
        <w:rPr>
          <w:rtl/>
          <w:lang w:bidi="fa-IR"/>
        </w:rPr>
        <w:t xml:space="preserve">قَالَ : « فَقَالَ الرَّجُلُ : فَإِنِّي أُشْهِدُكَ يَا رَسُولَ اللهِ </w:t>
      </w:r>
      <w:r w:rsidRPr="00625F5B">
        <w:rPr>
          <w:rStyle w:val="libFootnotenumChar"/>
          <w:rtl/>
        </w:rPr>
        <w:t>(8)</w:t>
      </w:r>
      <w:r w:rsidRPr="00951346">
        <w:rPr>
          <w:rtl/>
          <w:lang w:bidi="fa-IR"/>
        </w:rPr>
        <w:t xml:space="preserve"> ، أَنَّ حَائِطِي هذَا صَدَقَةٌ مَقْبُوضَةٌ عَلى فُقَرَاءِ الْمُسْلِمِينَ أَهْلِ الصَّدَقَةِ ، فَأَنْزَلَ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آيَاتٍ </w:t>
      </w:r>
      <w:r w:rsidRPr="00625F5B">
        <w:rPr>
          <w:rStyle w:val="libFootnotenumChar"/>
          <w:rtl/>
        </w:rPr>
        <w:t>(9)</w:t>
      </w:r>
      <w:r w:rsidRPr="00951346">
        <w:rPr>
          <w:rtl/>
          <w:lang w:bidi="fa-IR"/>
        </w:rPr>
        <w:t xml:space="preserve"> مِنَ الْقُرْآنِ : </w:t>
      </w:r>
      <w:r w:rsidRPr="00924332">
        <w:rPr>
          <w:rStyle w:val="libAlaemChar"/>
          <w:rtl/>
        </w:rPr>
        <w:t>(</w:t>
      </w:r>
      <w:r w:rsidRPr="005C1001">
        <w:rPr>
          <w:rStyle w:val="libAieChar"/>
          <w:rtl/>
        </w:rPr>
        <w:t xml:space="preserve"> فَأَمّا مَنْ أَعْطى وَاتَّقى وَصَدَّقَ بِالْحُسْنى فَسَنُيَسِّرُهُ لِلْيُسْرى </w:t>
      </w:r>
      <w:r w:rsidRPr="00924332">
        <w:rPr>
          <w:rStyle w:val="libAlaemChar"/>
          <w:rtl/>
        </w:rPr>
        <w:t>)</w:t>
      </w:r>
      <w:r w:rsidRPr="00951346">
        <w:rPr>
          <w:rtl/>
          <w:lang w:bidi="fa-IR"/>
        </w:rPr>
        <w:t xml:space="preserve"> </w:t>
      </w:r>
      <w:r w:rsidRPr="00625F5B">
        <w:rPr>
          <w:rStyle w:val="libFootnotenumChar"/>
          <w:rtl/>
        </w:rPr>
        <w:t>(10)</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الحائط » : البستان. وجمعه : حوائط. </w:t>
      </w:r>
      <w:r w:rsidR="00DA4FAD" w:rsidRPr="00707A47">
        <w:rPr>
          <w:rStyle w:val="libFootnoteBoldChar"/>
          <w:rtl/>
        </w:rPr>
        <w:t>المصباح المنير</w:t>
      </w:r>
      <w:r w:rsidR="00DA4FAD" w:rsidRPr="00951346">
        <w:rPr>
          <w:rtl/>
        </w:rPr>
        <w:t xml:space="preserve"> ، ص 157 ( حوط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ج ، ص ، بر ، بف » وحاشية « د ، ز » والمحاسن والأمالي : « عليه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ص » : + « لك</w:t>
      </w:r>
      <w:r w:rsidR="00DA4FAD">
        <w:rPr>
          <w:rtl/>
        </w:rPr>
        <w:t xml:space="preserve"> ».</w:t>
      </w:r>
    </w:p>
    <w:p w:rsidR="00DA4FAD" w:rsidRPr="00951346" w:rsidRDefault="0091593C" w:rsidP="00900750">
      <w:pPr>
        <w:pStyle w:val="libFootnote0"/>
        <w:rPr>
          <w:rtl/>
          <w:lang w:bidi="fa-IR"/>
        </w:rPr>
      </w:pPr>
      <w:r>
        <w:rPr>
          <w:rtl/>
        </w:rPr>
        <w:t>(5).</w:t>
      </w:r>
      <w:r w:rsidR="00DA4FAD" w:rsidRPr="00951346">
        <w:rPr>
          <w:rtl/>
        </w:rPr>
        <w:t xml:space="preserve"> « الإيناع » : الإدراك والنضج ، يقال : أينع الثمر ، إذا أدر</w:t>
      </w:r>
      <w:r w:rsidR="00900750">
        <w:rPr>
          <w:rtl/>
        </w:rPr>
        <w:t>ك ونضج ، وقال العل</w:t>
      </w:r>
      <w:r w:rsidR="00900750">
        <w:rPr>
          <w:rFonts w:hint="cs"/>
          <w:rtl/>
        </w:rPr>
        <w:t>ّ</w:t>
      </w:r>
      <w:r w:rsidR="00900750">
        <w:rPr>
          <w:rtl/>
        </w:rPr>
        <w:t>ا</w:t>
      </w:r>
      <w:r w:rsidR="00DA4FAD" w:rsidRPr="00951346">
        <w:rPr>
          <w:rtl/>
        </w:rPr>
        <w:t>مة المجلسي : « نسبة الإيناع هنا إلى الشجرة مجاز ، أو استعير لوصول الشجرة حدّ الإثمار</w:t>
      </w:r>
      <w:r w:rsidR="00DA4FAD">
        <w:rPr>
          <w:rtl/>
        </w:rPr>
        <w:t xml:space="preserve"> ». </w:t>
      </w:r>
      <w:r w:rsidR="00DA4FAD" w:rsidRPr="00951346">
        <w:rPr>
          <w:rtl/>
        </w:rPr>
        <w:t xml:space="preserve">راجع : </w:t>
      </w:r>
      <w:r w:rsidR="00DA4FAD" w:rsidRPr="00707A47">
        <w:rPr>
          <w:rStyle w:val="libFootnoteBoldChar"/>
          <w:rtl/>
        </w:rPr>
        <w:t>النهاية</w:t>
      </w:r>
      <w:r w:rsidR="00DA4FAD" w:rsidRPr="00951346">
        <w:rPr>
          <w:rtl/>
        </w:rPr>
        <w:t xml:space="preserve"> ، ج 5 ، ص 302 ؛ </w:t>
      </w:r>
      <w:r w:rsidR="00DA4FAD" w:rsidRPr="00707A47">
        <w:rPr>
          <w:rStyle w:val="libFootnoteBoldChar"/>
          <w:rtl/>
        </w:rPr>
        <w:t>المصباح المنير</w:t>
      </w:r>
      <w:r w:rsidR="00DA4FAD" w:rsidRPr="00951346">
        <w:rPr>
          <w:rtl/>
        </w:rPr>
        <w:t xml:space="preserve"> ، ص 682 ( ينع )</w:t>
      </w:r>
      <w:r w:rsidR="00DA4FAD">
        <w:rPr>
          <w:rtl/>
        </w:rPr>
        <w:t>.</w:t>
      </w:r>
      <w:r w:rsidR="00900750">
        <w:rPr>
          <w:rFonts w:hint="cs"/>
          <w:rtl/>
        </w:rPr>
        <w:t xml:space="preserve">                                  </w:t>
      </w:r>
      <w:r>
        <w:rPr>
          <w:rtl/>
        </w:rPr>
        <w:t>(6).</w:t>
      </w:r>
      <w:r w:rsidR="00DA4FAD" w:rsidRPr="00951346">
        <w:rPr>
          <w:rtl/>
        </w:rPr>
        <w:t xml:space="preserve"> في « ز » وحاشية « ج » : « الفواكه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ص ، بس » وحاشية « ج » : « وهو</w:t>
      </w:r>
      <w:r w:rsidR="00DA4FAD">
        <w:rPr>
          <w:rtl/>
        </w:rPr>
        <w:t xml:space="preserve"> ». </w:t>
      </w:r>
      <w:r w:rsidR="00DA4FAD" w:rsidRPr="00951346">
        <w:rPr>
          <w:rtl/>
        </w:rPr>
        <w:t>وفي حاشية « ز » والمحاسن : « وهي</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ص » : « يا رسول الله ، إنّي ا</w:t>
      </w:r>
      <w:r w:rsidR="00900750">
        <w:rPr>
          <w:rFonts w:hint="cs"/>
          <w:rtl/>
        </w:rPr>
        <w:t>ُ</w:t>
      </w:r>
      <w:r w:rsidR="00DA4FAD" w:rsidRPr="00951346">
        <w:rPr>
          <w:rtl/>
        </w:rPr>
        <w:t>شهدك</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ز ، بس » وحاشية « بر » : « آياً » جمع « آية</w:t>
      </w:r>
      <w:r w:rsidR="00DA4FAD">
        <w:rPr>
          <w:rtl/>
        </w:rPr>
        <w:t xml:space="preserve"> ». </w:t>
      </w:r>
      <w:r w:rsidR="00DA4FAD" w:rsidRPr="00951346">
        <w:rPr>
          <w:rtl/>
        </w:rPr>
        <w:t>وفي « ص » : « آية</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الليل (92) : 5</w:t>
      </w:r>
      <w:r w:rsidR="00DA4FAD">
        <w:rPr>
          <w:rtl/>
        </w:rPr>
        <w:t xml:space="preserve"> </w:t>
      </w:r>
      <w:r w:rsidR="003E6B40">
        <w:rPr>
          <w:rtl/>
        </w:rPr>
        <w:t>-</w:t>
      </w:r>
      <w:r w:rsidR="00DA4FAD">
        <w:rPr>
          <w:rtl/>
        </w:rPr>
        <w:t xml:space="preserve"> </w:t>
      </w:r>
      <w:r w:rsidR="00DA4FAD" w:rsidRPr="00951346">
        <w:rPr>
          <w:rtl/>
        </w:rPr>
        <w:t>7.</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المحاسن</w:t>
      </w:r>
      <w:r w:rsidR="00DA4FAD" w:rsidRPr="00951346">
        <w:rPr>
          <w:rtl/>
        </w:rPr>
        <w:t xml:space="preserve"> ، ص 107 ، </w:t>
      </w:r>
      <w:r w:rsidR="00DA4FAD" w:rsidRPr="00900750">
        <w:rPr>
          <w:rStyle w:val="libFootnoteBoldChar"/>
          <w:rtl/>
        </w:rPr>
        <w:t>كتاب ثواب الأعمال</w:t>
      </w:r>
      <w:r w:rsidR="00DA4FAD" w:rsidRPr="00951346">
        <w:rPr>
          <w:rtl/>
        </w:rPr>
        <w:t xml:space="preserve"> ، ذيل ح 36 ، بسنده عن مالك بن عطيّة ، إلى قوله : « وهنّ من الباقيات الصالحات » ؛ </w:t>
      </w:r>
      <w:r w:rsidR="00DA4FAD" w:rsidRPr="0091593C">
        <w:rPr>
          <w:rStyle w:val="libFootnoteBoldChar"/>
          <w:rtl/>
        </w:rPr>
        <w:t>الأمالي للصدوق</w:t>
      </w:r>
      <w:r w:rsidR="00DA4FAD" w:rsidRPr="00951346">
        <w:rPr>
          <w:rtl/>
        </w:rPr>
        <w:t xml:space="preserve"> ، ص 202 ، المجلس 36 ، ح 16 ، بسنده عن الحسن بن محبوب ، عن مالك بن عطيّة ، عن ضريس الكناسي ، عن الباقر ، عن آبائه </w:t>
      </w:r>
      <w:r w:rsidR="00DA4FAD" w:rsidRPr="00900750">
        <w:rPr>
          <w:rStyle w:val="libFootnoteAlaemChar"/>
          <w:rtl/>
        </w:rPr>
        <w:t>عليهم‌السلام</w:t>
      </w:r>
      <w:r w:rsidR="00DA4FAD" w:rsidRPr="00951346">
        <w:rPr>
          <w:rtl/>
        </w:rPr>
        <w:t xml:space="preserve"> عن رسول الله </w:t>
      </w:r>
      <w:r w:rsidRPr="00900750">
        <w:rPr>
          <w:rStyle w:val="libFootnoteAlaemChar"/>
          <w:rtl/>
        </w:rPr>
        <w:t>صلى‌الله‌عليه‌وآله</w:t>
      </w:r>
      <w:r w:rsidR="00DA4FAD" w:rsidRPr="00951346">
        <w:rPr>
          <w:rtl/>
        </w:rPr>
        <w:t xml:space="preserve"> ، وفيهما مع اختلاف يسير </w:t>
      </w:r>
      <w:r w:rsidR="00900750">
        <w:rPr>
          <w:rFonts w:hint="cs"/>
          <w:rtl/>
        </w:rPr>
        <w:t>.</w:t>
      </w:r>
      <w:r w:rsidR="00DA4FAD" w:rsidRPr="00707A47">
        <w:rPr>
          <w:rStyle w:val="libFootnoteBoldChar"/>
          <w:rtl/>
        </w:rPr>
        <w:t>الوافي</w:t>
      </w:r>
      <w:r w:rsidR="00DA4FAD" w:rsidRPr="00951346">
        <w:rPr>
          <w:rtl/>
        </w:rPr>
        <w:t xml:space="preserve"> ، ج 9 ، ص 1454 ، ح 8525 ؛ </w:t>
      </w:r>
      <w:r w:rsidR="00DA4FAD" w:rsidRPr="00707A47">
        <w:rPr>
          <w:rStyle w:val="libFootnoteBoldChar"/>
          <w:rtl/>
        </w:rPr>
        <w:t>البحار</w:t>
      </w:r>
      <w:r w:rsidR="00DA4FAD" w:rsidRPr="00951346">
        <w:rPr>
          <w:rtl/>
        </w:rPr>
        <w:t xml:space="preserve"> ، ح 22 ، ص 122 ، ح 90.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1534A">
        <w:rPr>
          <w:rtl/>
        </w:rPr>
        <w:lastRenderedPageBreak/>
        <w:t>3231</w:t>
      </w:r>
      <w:r w:rsidRPr="002C2FC4">
        <w:rPr>
          <w:rStyle w:val="libBold2Char"/>
          <w:rtl/>
        </w:rPr>
        <w:t xml:space="preserve"> / 5.</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خَيْرُ الْع</w:t>
      </w:r>
      <w:r w:rsidR="00900750">
        <w:rPr>
          <w:rtl/>
          <w:lang w:bidi="fa-IR"/>
        </w:rPr>
        <w:t>ِبَادَةِ قَوْلُ لَاإِلهَ إِل</w:t>
      </w:r>
      <w:r w:rsidR="00900750">
        <w:rPr>
          <w:rFonts w:hint="cs"/>
          <w:rtl/>
          <w:lang w:bidi="fa-IR"/>
        </w:rPr>
        <w:t>َّ</w:t>
      </w:r>
      <w:r w:rsidR="00900750">
        <w:rPr>
          <w:rtl/>
          <w:lang w:bidi="fa-IR"/>
        </w:rPr>
        <w:t>ا</w:t>
      </w:r>
      <w:r w:rsidRPr="00951346">
        <w:rPr>
          <w:rtl/>
          <w:lang w:bidi="fa-IR"/>
        </w:rPr>
        <w:t xml:space="preserve"> اللهُ</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Heading2Center"/>
        <w:rPr>
          <w:rtl/>
          <w:lang w:bidi="fa-IR"/>
        </w:rPr>
      </w:pPr>
      <w:bookmarkStart w:id="347" w:name="_Toc344056176"/>
      <w:bookmarkStart w:id="348" w:name="_Toc459895211"/>
      <w:bookmarkStart w:id="349" w:name="_Toc42787843"/>
      <w:r w:rsidRPr="00951346">
        <w:rPr>
          <w:rtl/>
          <w:lang w:bidi="fa-IR"/>
        </w:rPr>
        <w:t>30</w:t>
      </w:r>
      <w:r>
        <w:rPr>
          <w:rtl/>
          <w:lang w:bidi="fa-IR"/>
        </w:rPr>
        <w:t xml:space="preserve"> </w:t>
      </w:r>
      <w:r w:rsidR="003E6B40">
        <w:rPr>
          <w:rtl/>
          <w:lang w:bidi="fa-IR"/>
        </w:rPr>
        <w:t>-</w:t>
      </w:r>
      <w:r>
        <w:rPr>
          <w:rtl/>
          <w:lang w:bidi="fa-IR"/>
        </w:rPr>
        <w:t xml:space="preserve"> </w:t>
      </w:r>
      <w:r w:rsidRPr="00951346">
        <w:rPr>
          <w:rtl/>
          <w:lang w:bidi="fa-IR"/>
        </w:rPr>
        <w:t>بَابُ الدُّعَاءِ لِلْإِخْوَانِ بِظَهْرِ الْغَيْبِ‌</w:t>
      </w:r>
      <w:bookmarkEnd w:id="347"/>
      <w:bookmarkEnd w:id="348"/>
      <w:bookmarkEnd w:id="349"/>
    </w:p>
    <w:p w:rsidR="00DA4FAD" w:rsidRPr="00951346" w:rsidRDefault="00DA4FAD" w:rsidP="00DA4FAD">
      <w:pPr>
        <w:pStyle w:val="libNormal"/>
        <w:rPr>
          <w:rtl/>
          <w:lang w:bidi="fa-IR"/>
        </w:rPr>
      </w:pPr>
      <w:r w:rsidRPr="0071534A">
        <w:rPr>
          <w:rtl/>
        </w:rPr>
        <w:t>3232</w:t>
      </w:r>
      <w:r w:rsidRPr="002C2FC4">
        <w:rPr>
          <w:rStyle w:val="libBold2Char"/>
          <w:rtl/>
        </w:rPr>
        <w:t xml:space="preserve"> / 1.</w:t>
      </w:r>
      <w:r w:rsidRPr="00951346">
        <w:rPr>
          <w:rtl/>
          <w:lang w:bidi="fa-IR"/>
        </w:rPr>
        <w:t xml:space="preserve"> عَلِيُّ بْنُ إِبْرَاهِيمَ ، عَنْ أَبِيهِ ، عَنِ ابْنِ أَبِي عُمَيْرٍ ، عَنْ أَبِي الْمَغْرَاءِ ، عَنِ الْفُضَيْلِ بْنِ يَسَارٍ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أَوْشَكُ </w:t>
      </w:r>
      <w:r w:rsidRPr="00625F5B">
        <w:rPr>
          <w:rStyle w:val="libFootnotenumChar"/>
          <w:rtl/>
        </w:rPr>
        <w:t>(2)</w:t>
      </w:r>
      <w:r w:rsidRPr="00951346">
        <w:rPr>
          <w:rtl/>
          <w:lang w:bidi="fa-IR"/>
        </w:rPr>
        <w:t xml:space="preserve"> دَعْوَةٍ وَأَسْرَعُ إِجَابَةٍ دُعَاءُ الْمَرْءِ لِأَخِيهِ بِظَهْرِ الْغَيْبِ</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71534A">
        <w:rPr>
          <w:rtl/>
        </w:rPr>
        <w:t>3233</w:t>
      </w:r>
      <w:r w:rsidRPr="002C2FC4">
        <w:rPr>
          <w:rStyle w:val="libBold2Char"/>
          <w:rtl/>
        </w:rPr>
        <w:t xml:space="preserve"> / 2.</w:t>
      </w:r>
      <w:r w:rsidRPr="00951346">
        <w:rPr>
          <w:rtl/>
          <w:lang w:bidi="fa-IR"/>
        </w:rPr>
        <w:t xml:space="preserve"> مُحَمَّدُ بْنُ يَحْيى ، عَنْ أَحْمَدَ بْنِ مُحَمَّدِ بْنِ عِيسى ، عَنِ الْحَسَنِ بْنِ مَحْبُوبٍ ، عَنْ عَبْدِ اللهِ بْنِ سِنَانٍ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ثواب الأعمال</w:t>
      </w:r>
      <w:r w:rsidR="00DA4FAD" w:rsidRPr="00951346">
        <w:rPr>
          <w:rtl/>
        </w:rPr>
        <w:t xml:space="preserve"> ، ص 17 ، ح 10 ، بسنده عن عليّ بن إبراهيم. </w:t>
      </w:r>
      <w:r w:rsidR="00DA4FAD" w:rsidRPr="00707A47">
        <w:rPr>
          <w:rStyle w:val="libFootnoteBoldChar"/>
          <w:rtl/>
        </w:rPr>
        <w:t>التوحيد</w:t>
      </w:r>
      <w:r w:rsidR="00DA4FAD" w:rsidRPr="00951346">
        <w:rPr>
          <w:rtl/>
        </w:rPr>
        <w:t xml:space="preserve"> ، ص 18 ، ح 2 ، بسند آخر عن إبراهيم بن هاشم ، عن النوفلي ، وفيهما عن أبي عبدالله ، عن آبائه </w:t>
      </w:r>
      <w:r w:rsidR="00DA4FAD" w:rsidRPr="00900750">
        <w:rPr>
          <w:rStyle w:val="libFootnoteAlaemChar"/>
          <w:rtl/>
        </w:rPr>
        <w:t>عليهم‌السلام</w:t>
      </w:r>
      <w:r w:rsidR="00DA4FAD" w:rsidRPr="00951346">
        <w:rPr>
          <w:rtl/>
        </w:rPr>
        <w:t xml:space="preserve"> عن رسول الله </w:t>
      </w:r>
      <w:r w:rsidRPr="00900750">
        <w:rPr>
          <w:rStyle w:val="libFootnoteAlaemChar"/>
          <w:rtl/>
        </w:rPr>
        <w:t>صلى‌الله‌عليه‌وآله</w:t>
      </w:r>
      <w:r w:rsidR="00DA4FAD" w:rsidRPr="00951346">
        <w:rPr>
          <w:rtl/>
        </w:rPr>
        <w:t xml:space="preserve">. </w:t>
      </w:r>
      <w:r w:rsidR="00DA4FAD" w:rsidRPr="00707A47">
        <w:rPr>
          <w:rStyle w:val="libFootnoteBoldChar"/>
          <w:rtl/>
        </w:rPr>
        <w:t>الجعفريّات</w:t>
      </w:r>
      <w:r w:rsidR="00DA4FAD" w:rsidRPr="00951346">
        <w:rPr>
          <w:rtl/>
        </w:rPr>
        <w:t xml:space="preserve"> ، ص 228 ، بسند آخر عن جعفر بن محمّد ، عن آبائه </w:t>
      </w:r>
      <w:r w:rsidR="00DA4FAD" w:rsidRPr="00900750">
        <w:rPr>
          <w:rStyle w:val="libFootnoteAlaemChar"/>
          <w:rtl/>
        </w:rPr>
        <w:t>عليهم‌السلام</w:t>
      </w:r>
      <w:r w:rsidR="00DA4FAD" w:rsidRPr="00951346">
        <w:rPr>
          <w:rtl/>
        </w:rPr>
        <w:t xml:space="preserve"> عن رسول الله </w:t>
      </w:r>
      <w:r w:rsidRPr="00900750">
        <w:rPr>
          <w:rStyle w:val="libFootnoteAlaemChar"/>
          <w:rtl/>
        </w:rPr>
        <w:t>صلى‌الله‌عليه‌وآله</w:t>
      </w:r>
      <w:r w:rsidR="00DA4FAD" w:rsidRPr="00951346">
        <w:rPr>
          <w:rtl/>
        </w:rPr>
        <w:t xml:space="preserve">. </w:t>
      </w:r>
      <w:r w:rsidR="00DA4FAD" w:rsidRPr="00707A47">
        <w:rPr>
          <w:rStyle w:val="libFootnoteBoldChar"/>
          <w:rtl/>
        </w:rPr>
        <w:t>الكافي</w:t>
      </w:r>
      <w:r w:rsidR="00DA4FAD" w:rsidRPr="00951346">
        <w:rPr>
          <w:rtl/>
        </w:rPr>
        <w:t xml:space="preserve"> ، كتاب</w:t>
      </w:r>
      <w:r w:rsidR="00900750">
        <w:rPr>
          <w:rtl/>
        </w:rPr>
        <w:t xml:space="preserve"> الدعاء ، باب من قال لا إله إل</w:t>
      </w:r>
      <w:r w:rsidR="00900750">
        <w:rPr>
          <w:rFonts w:hint="cs"/>
          <w:rtl/>
        </w:rPr>
        <w:t>ّ</w:t>
      </w:r>
      <w:r w:rsidR="00900750">
        <w:rPr>
          <w:rtl/>
        </w:rPr>
        <w:t>ا</w:t>
      </w:r>
      <w:r w:rsidR="00900750">
        <w:rPr>
          <w:rFonts w:hint="cs"/>
          <w:rtl/>
        </w:rPr>
        <w:t xml:space="preserve"> </w:t>
      </w:r>
      <w:r w:rsidR="00DA4FAD" w:rsidRPr="00951346">
        <w:rPr>
          <w:rtl/>
        </w:rPr>
        <w:t xml:space="preserve">الله ، ضمن ح 3263 ، بسند آخر عن رسول الله </w:t>
      </w:r>
      <w:r w:rsidRPr="00900750">
        <w:rPr>
          <w:rStyle w:val="libFootnoteAlaemChar"/>
          <w:rtl/>
        </w:rPr>
        <w:t>صلى‌الله‌عليه‌وآله</w:t>
      </w:r>
      <w:r w:rsidR="00DA4FAD" w:rsidRPr="00951346">
        <w:rPr>
          <w:rtl/>
        </w:rPr>
        <w:t xml:space="preserve"> ، وفيهما مع زيادة </w:t>
      </w:r>
      <w:r w:rsidR="00900750">
        <w:rPr>
          <w:rFonts w:hint="cs"/>
          <w:rtl/>
        </w:rPr>
        <w:t>.</w:t>
      </w:r>
      <w:r w:rsidR="00DA4FAD" w:rsidRPr="00707A47">
        <w:rPr>
          <w:rStyle w:val="libFootnoteBoldChar"/>
          <w:rtl/>
        </w:rPr>
        <w:t>الوافي</w:t>
      </w:r>
      <w:r w:rsidR="00DA4FAD" w:rsidRPr="00951346">
        <w:rPr>
          <w:rtl/>
        </w:rPr>
        <w:t xml:space="preserve"> ، ج 9 ، ص 1459 ، ح 8534 ؛ </w:t>
      </w:r>
      <w:r w:rsidR="00DA4FAD" w:rsidRPr="00707A47">
        <w:rPr>
          <w:rStyle w:val="libFootnoteBoldChar"/>
          <w:rtl/>
        </w:rPr>
        <w:t>الوسائل</w:t>
      </w:r>
      <w:r w:rsidR="00DA4FAD" w:rsidRPr="00951346">
        <w:rPr>
          <w:rtl/>
        </w:rPr>
        <w:t xml:space="preserve"> ، ج 7 ، ص 211 ، ذيل ح 9137.</w:t>
      </w:r>
    </w:p>
    <w:p w:rsidR="00DA4FAD" w:rsidRPr="00951346" w:rsidRDefault="0091593C" w:rsidP="00DA4FAD">
      <w:pPr>
        <w:pStyle w:val="libFootnote0"/>
        <w:rPr>
          <w:rtl/>
          <w:lang w:bidi="fa-IR"/>
        </w:rPr>
      </w:pPr>
      <w:r>
        <w:rPr>
          <w:rtl/>
        </w:rPr>
        <w:t>(2).</w:t>
      </w:r>
      <w:r w:rsidR="00DA4FAD" w:rsidRPr="00951346">
        <w:rPr>
          <w:rtl/>
        </w:rPr>
        <w:t xml:space="preserve"> « أوشك » : أقرب وأدنى وأسرع. </w:t>
      </w:r>
      <w:r w:rsidR="00DA4FAD" w:rsidRPr="00707A47">
        <w:rPr>
          <w:rStyle w:val="libFootnoteBoldChar"/>
          <w:rtl/>
        </w:rPr>
        <w:t>النهاية</w:t>
      </w:r>
      <w:r w:rsidR="00DA4FAD" w:rsidRPr="00951346">
        <w:rPr>
          <w:rtl/>
        </w:rPr>
        <w:t xml:space="preserve"> ، ج 5 ، ص 189 ( وشك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ج 12 ، ص 165 : « أوشك » مبتدأ مضاف إلى الدعوة ، </w:t>
      </w:r>
      <w:r w:rsidR="00DA4FAD">
        <w:rPr>
          <w:rtl/>
        </w:rPr>
        <w:t>و «</w:t>
      </w:r>
      <w:r w:rsidR="00DA4FAD" w:rsidRPr="00951346">
        <w:rPr>
          <w:rtl/>
        </w:rPr>
        <w:t xml:space="preserve"> أسرع » معطوف عليه والمضاف محذوف ، أي وأسرعها ، </w:t>
      </w:r>
      <w:r w:rsidR="00DA4FAD">
        <w:rPr>
          <w:rtl/>
        </w:rPr>
        <w:t>و «</w:t>
      </w:r>
      <w:r w:rsidR="00DA4FAD" w:rsidRPr="00951346">
        <w:rPr>
          <w:rtl/>
        </w:rPr>
        <w:t xml:space="preserve"> إجابة » تميز كما قيل. ويحتمل أن يقرأ كلاهما بالإضافة فيقدّر قوله : « وإجابته » في آخر الكلام بقرينة أوّل الكلام ، أي هذا الدعاء أقرب الدعوات من الله ، وإجابته أسرع الإجابات. ويمكن أن يقرأ كلاهما بالتمييز فيكون « دعاء المرء » مبتدأ ، </w:t>
      </w:r>
      <w:r w:rsidR="00DA4FAD">
        <w:rPr>
          <w:rtl/>
        </w:rPr>
        <w:t>و «</w:t>
      </w:r>
      <w:r w:rsidR="00DA4FAD" w:rsidRPr="00951346">
        <w:rPr>
          <w:rtl/>
        </w:rPr>
        <w:t xml:space="preserve"> أوشك » خبره ، والمراد بالدعوة الحصول أو السماع مجازاً. وعلى التقادير السابقة إمّا أسرع تأكيد لأوشك ، أو المراد بأوشك مزيد التوفيق للدعاء ، أو المراد أنّه إذا دعا للأخ لايحتاج إلى المبالغة والتطويل لحصول الإجابة بل يكفيه أيسر دعاء بظهر الغيب ، أي في حاله مستظهراً بذلك متقوّياً به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1525 ، ح 8692 ؛ </w:t>
      </w:r>
      <w:r w:rsidR="00DA4FAD" w:rsidRPr="00707A47">
        <w:rPr>
          <w:rStyle w:val="libFootnoteBoldChar"/>
          <w:rtl/>
        </w:rPr>
        <w:t>الوسائل</w:t>
      </w:r>
      <w:r w:rsidR="00DA4FAD" w:rsidRPr="00951346">
        <w:rPr>
          <w:rtl/>
        </w:rPr>
        <w:t xml:space="preserve"> ، ج 7 ، ص 107 ، ح 8865.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دُعَاءُ الْمَرْءِ </w:t>
      </w:r>
      <w:r w:rsidRPr="00625F5B">
        <w:rPr>
          <w:rStyle w:val="libFootnotenumChar"/>
          <w:rtl/>
        </w:rPr>
        <w:t>(1)</w:t>
      </w:r>
      <w:r w:rsidRPr="00951346">
        <w:rPr>
          <w:rtl/>
          <w:lang w:bidi="fa-IR"/>
        </w:rPr>
        <w:t xml:space="preserve"> لِأَخِيهِ بِظَهْرِ الْغَيْبِ </w:t>
      </w:r>
      <w:r w:rsidRPr="00625F5B">
        <w:rPr>
          <w:rStyle w:val="libFootnotenumChar"/>
          <w:rtl/>
        </w:rPr>
        <w:t>(2)</w:t>
      </w:r>
      <w:r w:rsidRPr="00951346">
        <w:rPr>
          <w:rtl/>
          <w:lang w:bidi="fa-IR"/>
        </w:rPr>
        <w:t xml:space="preserve"> يُدِرُّ الرِّزْقَ ، وَيَدْفَعُ الْمَكْرُوهَ</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71534A">
        <w:rPr>
          <w:rtl/>
        </w:rPr>
        <w:t>3234</w:t>
      </w:r>
      <w:r w:rsidRPr="002C2FC4">
        <w:rPr>
          <w:rStyle w:val="libBold2Char"/>
          <w:rtl/>
        </w:rPr>
        <w:t xml:space="preserve"> / 3.</w:t>
      </w:r>
      <w:r w:rsidRPr="00951346">
        <w:rPr>
          <w:rtl/>
          <w:lang w:bidi="fa-IR"/>
        </w:rPr>
        <w:t xml:space="preserve"> عَنْهُ ، عَنْ أَحْمَدَ بْنِ مُحَمَّدٍ ، عَنْ عَلِيِّ بْنِ الْحَكَمِ ، عَنْ سَيْفِ بْنِ عَمِيرَةَ ، عَنْ عَمْرِو بْنِ شِمْرٍ ، عَنْ جَابِرٍ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فِي قَوْلِهِ تَبَارَكَ وَتَعَالى : </w:t>
      </w:r>
      <w:r w:rsidRPr="00924332">
        <w:rPr>
          <w:rStyle w:val="libAlaemChar"/>
          <w:rtl/>
        </w:rPr>
        <w:t>(</w:t>
      </w:r>
      <w:r w:rsidRPr="005C1001">
        <w:rPr>
          <w:rStyle w:val="libAieChar"/>
          <w:rtl/>
        </w:rPr>
        <w:t xml:space="preserve"> وَيَسْتَجِيبُ الَّذِينَ آمَنُوا وَعَمِلُوا الصّالِحاتِ وَيَزِيدُهُمْ مِنْ فَضْلِهِ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قَالَ : « هُوَ الْمُؤْمِنُ يَدْعُو لِأَخِيهِ بِظَهْرِ الْغَيْبِ ، فَيَقُولُ لَهُ </w:t>
      </w:r>
      <w:r w:rsidRPr="00625F5B">
        <w:rPr>
          <w:rStyle w:val="libFootnotenumChar"/>
          <w:rtl/>
        </w:rPr>
        <w:t>(5)</w:t>
      </w:r>
      <w:r w:rsidRPr="00951346">
        <w:rPr>
          <w:rtl/>
          <w:lang w:bidi="fa-IR"/>
        </w:rPr>
        <w:t xml:space="preserve"> الْمَلَكُ </w:t>
      </w:r>
      <w:r w:rsidRPr="00625F5B">
        <w:rPr>
          <w:rStyle w:val="libFootnotenumChar"/>
          <w:rtl/>
        </w:rPr>
        <w:t>(6)</w:t>
      </w:r>
      <w:r w:rsidRPr="00951346">
        <w:rPr>
          <w:rtl/>
          <w:lang w:bidi="fa-IR"/>
        </w:rPr>
        <w:t xml:space="preserve"> :</w:t>
      </w:r>
      <w:r>
        <w:rPr>
          <w:rFonts w:hint="cs"/>
          <w:rtl/>
          <w:lang w:bidi="fa-IR"/>
        </w:rPr>
        <w:t xml:space="preserve"> </w:t>
      </w:r>
      <w:r w:rsidRPr="00951346">
        <w:rPr>
          <w:rtl/>
          <w:lang w:bidi="fa-IR"/>
        </w:rPr>
        <w:t xml:space="preserve">آمِينَ ، وَيَقُولُ اللهُ </w:t>
      </w:r>
      <w:r w:rsidRPr="00625F5B">
        <w:rPr>
          <w:rStyle w:val="libFootnotenumChar"/>
          <w:rtl/>
        </w:rPr>
        <w:t>(7)</w:t>
      </w:r>
      <w:r w:rsidRPr="00951346">
        <w:rPr>
          <w:rtl/>
          <w:lang w:bidi="fa-IR"/>
        </w:rPr>
        <w:t xml:space="preserve"> الْعَزِيزُ الْجَبَّارُ : وَلَكَ مِثْلَا مَا سَأَلْتَ ، وَقَدْ أُعْطِيتَ </w:t>
      </w:r>
      <w:r w:rsidRPr="00625F5B">
        <w:rPr>
          <w:rStyle w:val="libFootnotenumChar"/>
          <w:rtl/>
        </w:rPr>
        <w:t>(8)</w:t>
      </w:r>
      <w:r w:rsidRPr="00951346">
        <w:rPr>
          <w:rtl/>
          <w:lang w:bidi="fa-IR"/>
        </w:rPr>
        <w:t xml:space="preserve"> مَا سَأَلْتَ بِحُبِّكَ</w:t>
      </w:r>
      <w:r w:rsidRPr="00625F5B">
        <w:rPr>
          <w:rStyle w:val="libFootnotenumChar"/>
          <w:rtl/>
        </w:rPr>
        <w:t>(9)</w:t>
      </w:r>
      <w:r w:rsidRPr="00951346">
        <w:rPr>
          <w:rtl/>
          <w:lang w:bidi="fa-IR"/>
        </w:rPr>
        <w:t xml:space="preserve"> إِيَّاهُ</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71534A">
        <w:rPr>
          <w:rtl/>
        </w:rPr>
        <w:t>3235</w:t>
      </w:r>
      <w:r w:rsidRPr="002C2FC4">
        <w:rPr>
          <w:rStyle w:val="libBold2Char"/>
          <w:rtl/>
        </w:rPr>
        <w:t xml:space="preserve"> / 4.</w:t>
      </w:r>
      <w:r w:rsidRPr="00951346">
        <w:rPr>
          <w:rtl/>
          <w:lang w:bidi="fa-IR"/>
        </w:rPr>
        <w:t xml:space="preserve"> عَلِيُّ بْنُ إِبْرَاهِيمَ ، عَنْ أَبِيهِ ، عَنْ عَلِيِّ بْنِ مَعْبَدٍ ، عَنْ عُبَيْدِ اللهِ بْنِ عَبْدِ اللهِ الْوَاسِطِيِّ ، عَنْ دُرُسْتَ بْنِ أَبِي مَنْصُورٍ ، عَنْ أَبِي خَالِدٍ الْقَمَّاطِ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أَسْرَعُ الدُّعَاءِ نُجْحاً </w:t>
      </w:r>
      <w:r w:rsidRPr="00625F5B">
        <w:rPr>
          <w:rStyle w:val="libFootnotenumChar"/>
          <w:rtl/>
        </w:rPr>
        <w:t>(11)</w:t>
      </w:r>
      <w:r w:rsidRPr="00951346">
        <w:rPr>
          <w:rtl/>
          <w:lang w:bidi="fa-IR"/>
        </w:rPr>
        <w:t xml:space="preserve"> ‌</w:t>
      </w:r>
      <w:r w:rsidR="00900750">
        <w:rPr>
          <w:rFonts w:hint="cs"/>
          <w:rtl/>
          <w:lang w:bidi="fa-IR"/>
        </w:rPr>
        <w:t>..............................</w:t>
      </w:r>
      <w:r w:rsidR="00900750">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ص ، بر » وحاشية « ز » والوافي والأمالي : « الرجل</w:t>
      </w:r>
      <w:r w:rsidR="00DA4FAD">
        <w:rPr>
          <w:rtl/>
        </w:rPr>
        <w:t xml:space="preserve"> ». </w:t>
      </w:r>
      <w:r w:rsidR="00DA4FAD" w:rsidRPr="00951346">
        <w:rPr>
          <w:rtl/>
        </w:rPr>
        <w:t>وفي قرب الإسناد : « الأخ المؤمن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قرب الإسناد : « مستجاب </w:t>
      </w:r>
      <w:r w:rsidR="00DA4FAD">
        <w:rPr>
          <w:rtl/>
        </w:rPr>
        <w:t>و ».</w:t>
      </w:r>
    </w:p>
    <w:p w:rsidR="00DA4FAD" w:rsidRPr="00951346" w:rsidRDefault="0091593C" w:rsidP="00DA4FAD">
      <w:pPr>
        <w:pStyle w:val="libFootnote0"/>
        <w:rPr>
          <w:rtl/>
          <w:lang w:bidi="fa-IR"/>
        </w:rPr>
      </w:pPr>
      <w:r>
        <w:rPr>
          <w:rtl/>
        </w:rPr>
        <w:t>(3).</w:t>
      </w:r>
      <w:r w:rsidR="00DA4FAD" w:rsidRPr="00951346">
        <w:rPr>
          <w:rtl/>
        </w:rPr>
        <w:t xml:space="preserve"> </w:t>
      </w:r>
      <w:r w:rsidR="00DA4FAD" w:rsidRPr="0091593C">
        <w:rPr>
          <w:rStyle w:val="libFootnoteBoldChar"/>
          <w:rtl/>
        </w:rPr>
        <w:t>الأمالي للصدوق</w:t>
      </w:r>
      <w:r w:rsidR="00DA4FAD" w:rsidRPr="00951346">
        <w:rPr>
          <w:rtl/>
        </w:rPr>
        <w:t xml:space="preserve"> ، ص 455 ، المجلس 70 ، ح 1 ، بسنده عن أحمد بن محمّد بن عيسى. </w:t>
      </w:r>
      <w:r w:rsidR="00DA4FAD" w:rsidRPr="00707A47">
        <w:rPr>
          <w:rStyle w:val="libFootnoteBoldChar"/>
          <w:rtl/>
        </w:rPr>
        <w:t>قرب الإسناد</w:t>
      </w:r>
      <w:r w:rsidR="00DA4FAD" w:rsidRPr="00951346">
        <w:rPr>
          <w:rtl/>
        </w:rPr>
        <w:t xml:space="preserve"> ، ص 6 ، ح 19 ، بسند آخر ؛ </w:t>
      </w:r>
      <w:r w:rsidR="00DA4FAD" w:rsidRPr="00707A47">
        <w:rPr>
          <w:rStyle w:val="libFootnoteBoldChar"/>
          <w:rtl/>
        </w:rPr>
        <w:t>ثواب الأعمال</w:t>
      </w:r>
      <w:r w:rsidR="00DA4FAD" w:rsidRPr="00951346">
        <w:rPr>
          <w:rtl/>
        </w:rPr>
        <w:t xml:space="preserve"> ، ص 184 ، ح 1 ، بسند آخر ، مع اختلاف يسير وزيادة في آخره. </w:t>
      </w:r>
      <w:r w:rsidR="00DA4FAD" w:rsidRPr="00707A47">
        <w:rPr>
          <w:rStyle w:val="libFootnoteBoldChar"/>
          <w:rtl/>
        </w:rPr>
        <w:t>المؤمن</w:t>
      </w:r>
      <w:r w:rsidR="00DA4FAD" w:rsidRPr="00951346">
        <w:rPr>
          <w:rtl/>
        </w:rPr>
        <w:t xml:space="preserve"> ، ص 54 ، ح 140 ، عن أبي عبدالله </w:t>
      </w:r>
      <w:r w:rsidR="00DA4FAD" w:rsidRPr="00900750">
        <w:rPr>
          <w:rStyle w:val="libFootnoteAlaemChar"/>
          <w:rtl/>
        </w:rPr>
        <w:t>عليه‌السلام</w:t>
      </w:r>
      <w:r w:rsidR="00DA4FAD" w:rsidRPr="00951346">
        <w:rPr>
          <w:rtl/>
        </w:rPr>
        <w:t xml:space="preserve"> ؛ </w:t>
      </w:r>
      <w:r w:rsidR="00DA4FAD" w:rsidRPr="00707A47">
        <w:rPr>
          <w:rStyle w:val="libFootnoteBoldChar"/>
          <w:rtl/>
        </w:rPr>
        <w:t>الاختصاص</w:t>
      </w:r>
      <w:r w:rsidR="00DA4FAD" w:rsidRPr="00951346">
        <w:rPr>
          <w:rtl/>
        </w:rPr>
        <w:t xml:space="preserve"> ، ص 28 ، مرسلاً عن أبي حمزة الثمالي ، من دون الإسناد إلى المعصوم </w:t>
      </w:r>
      <w:r w:rsidR="00DA4FAD" w:rsidRPr="00900750">
        <w:rPr>
          <w:rStyle w:val="libFootnoteAlaemChar"/>
          <w:rtl/>
        </w:rPr>
        <w:t>عليه‌السلام</w:t>
      </w:r>
      <w:r w:rsidR="00DA4FAD" w:rsidRPr="00951346">
        <w:rPr>
          <w:rtl/>
        </w:rPr>
        <w:t xml:space="preserve"> ، والرواية فيهما</w:t>
      </w:r>
      <w:r w:rsidR="00DA4FAD">
        <w:rPr>
          <w:rtl/>
        </w:rPr>
        <w:t xml:space="preserve"> </w:t>
      </w:r>
      <w:r w:rsidR="003E6B40">
        <w:rPr>
          <w:rtl/>
        </w:rPr>
        <w:t>-</w:t>
      </w:r>
      <w:r w:rsidR="00DA4FAD">
        <w:rPr>
          <w:rtl/>
        </w:rPr>
        <w:t xml:space="preserve"> </w:t>
      </w:r>
      <w:r w:rsidR="00DA4FAD" w:rsidRPr="00951346">
        <w:rPr>
          <w:rtl/>
        </w:rPr>
        <w:t>مع زيادة في أوّلهما</w:t>
      </w:r>
      <w:r w:rsidR="00DA4FAD">
        <w:rPr>
          <w:rtl/>
        </w:rPr>
        <w:t xml:space="preserve"> </w:t>
      </w:r>
      <w:r w:rsidR="003E6B40">
        <w:rPr>
          <w:rtl/>
        </w:rPr>
        <w:t>-</w:t>
      </w:r>
      <w:r w:rsidR="00DA4FAD">
        <w:rPr>
          <w:rtl/>
        </w:rPr>
        <w:t xml:space="preserve"> </w:t>
      </w:r>
      <w:r w:rsidR="00DA4FAD" w:rsidRPr="00951346">
        <w:rPr>
          <w:rtl/>
        </w:rPr>
        <w:t xml:space="preserve">هكذا : « دعاء المؤمن للمؤمن يدفع عنه البلاء ، ويدرّ عليه الرزق » </w:t>
      </w:r>
      <w:r w:rsidR="00900750">
        <w:rPr>
          <w:rFonts w:hint="cs"/>
          <w:rtl/>
        </w:rPr>
        <w:t>.</w:t>
      </w:r>
      <w:r w:rsidR="00DA4FAD" w:rsidRPr="00707A47">
        <w:rPr>
          <w:rStyle w:val="libFootnoteBoldChar"/>
          <w:rtl/>
        </w:rPr>
        <w:t>الوافي</w:t>
      </w:r>
      <w:r w:rsidR="00DA4FAD" w:rsidRPr="00951346">
        <w:rPr>
          <w:rtl/>
        </w:rPr>
        <w:t xml:space="preserve"> ، ج 9 ، ص 1525 ، ح 8693 ؛ </w:t>
      </w:r>
      <w:r w:rsidR="00DA4FAD" w:rsidRPr="00707A47">
        <w:rPr>
          <w:rStyle w:val="libFootnoteBoldChar"/>
          <w:rtl/>
        </w:rPr>
        <w:t>الوسائل</w:t>
      </w:r>
      <w:r w:rsidR="00DA4FAD" w:rsidRPr="00951346">
        <w:rPr>
          <w:rtl/>
        </w:rPr>
        <w:t xml:space="preserve"> ، ج 7 ، ص 106 ، ذيل ح 8864.</w:t>
      </w:r>
    </w:p>
    <w:tbl>
      <w:tblPr>
        <w:tblStyle w:val="TableGrid"/>
        <w:bidiVisual/>
        <w:tblW w:w="0" w:type="auto"/>
        <w:tblLook w:val="04A0" w:firstRow="1" w:lastRow="0" w:firstColumn="1" w:lastColumn="0" w:noHBand="0" w:noVBand="1"/>
      </w:tblPr>
      <w:tblGrid>
        <w:gridCol w:w="4006"/>
        <w:gridCol w:w="4006"/>
      </w:tblGrid>
      <w:tr w:rsidR="00900750" w:rsidTr="00900750">
        <w:tc>
          <w:tcPr>
            <w:tcW w:w="4006" w:type="dxa"/>
          </w:tcPr>
          <w:p w:rsidR="00900750" w:rsidRDefault="00900750" w:rsidP="00DA4FAD">
            <w:pPr>
              <w:pStyle w:val="libFootnote0"/>
              <w:rPr>
                <w:rtl/>
              </w:rPr>
            </w:pPr>
            <w:r>
              <w:rPr>
                <w:rtl/>
              </w:rPr>
              <w:t>(4).</w:t>
            </w:r>
            <w:r w:rsidRPr="00951346">
              <w:rPr>
                <w:rtl/>
              </w:rPr>
              <w:t xml:space="preserve"> الشورى (42) : 26.</w:t>
            </w:r>
          </w:p>
        </w:tc>
        <w:tc>
          <w:tcPr>
            <w:tcW w:w="4006" w:type="dxa"/>
          </w:tcPr>
          <w:p w:rsidR="00900750" w:rsidRDefault="00900750" w:rsidP="00DA4FAD">
            <w:pPr>
              <w:pStyle w:val="libFootnote0"/>
              <w:rPr>
                <w:rtl/>
              </w:rPr>
            </w:pPr>
            <w:r>
              <w:rPr>
                <w:rtl/>
              </w:rPr>
              <w:t>(5).</w:t>
            </w:r>
            <w:r w:rsidRPr="00951346">
              <w:rPr>
                <w:rtl/>
              </w:rPr>
              <w:t xml:space="preserve"> في « ب » </w:t>
            </w:r>
            <w:r>
              <w:rPr>
                <w:rtl/>
              </w:rPr>
              <w:t>: -</w:t>
            </w:r>
            <w:r w:rsidRPr="00951346">
              <w:rPr>
                <w:rtl/>
              </w:rPr>
              <w:t xml:space="preserve"> « له</w:t>
            </w:r>
            <w:r>
              <w:rPr>
                <w:rtl/>
              </w:rPr>
              <w:t xml:space="preserve"> ».</w:t>
            </w:r>
          </w:p>
        </w:tc>
      </w:tr>
      <w:tr w:rsidR="00900750" w:rsidTr="00900750">
        <w:tc>
          <w:tcPr>
            <w:tcW w:w="4006" w:type="dxa"/>
          </w:tcPr>
          <w:p w:rsidR="00900750" w:rsidRDefault="00900750" w:rsidP="00DA4FAD">
            <w:pPr>
              <w:pStyle w:val="libFootnote0"/>
              <w:rPr>
                <w:rtl/>
              </w:rPr>
            </w:pPr>
            <w:r>
              <w:rPr>
                <w:rtl/>
              </w:rPr>
              <w:t>(6).</w:t>
            </w:r>
            <w:r w:rsidRPr="00951346">
              <w:rPr>
                <w:rtl/>
              </w:rPr>
              <w:t xml:space="preserve"> في حاشية « ج » : + « الموكّل به</w:t>
            </w:r>
            <w:r>
              <w:rPr>
                <w:rtl/>
              </w:rPr>
              <w:t xml:space="preserve"> ».</w:t>
            </w:r>
          </w:p>
        </w:tc>
        <w:tc>
          <w:tcPr>
            <w:tcW w:w="4006" w:type="dxa"/>
          </w:tcPr>
          <w:p w:rsidR="00900750" w:rsidRDefault="00900750" w:rsidP="00DA4FAD">
            <w:pPr>
              <w:pStyle w:val="libFootnote0"/>
              <w:rPr>
                <w:rtl/>
              </w:rPr>
            </w:pPr>
            <w:r>
              <w:rPr>
                <w:rtl/>
              </w:rPr>
              <w:t>(7).</w:t>
            </w:r>
            <w:r w:rsidRPr="00951346">
              <w:rPr>
                <w:rtl/>
              </w:rPr>
              <w:t xml:space="preserve"> في البحار </w:t>
            </w:r>
            <w:r>
              <w:rPr>
                <w:rtl/>
              </w:rPr>
              <w:t>: -</w:t>
            </w:r>
            <w:r w:rsidRPr="00951346">
              <w:rPr>
                <w:rtl/>
              </w:rPr>
              <w:t xml:space="preserve"> « الله</w:t>
            </w:r>
            <w:r>
              <w:rPr>
                <w:rtl/>
              </w:rPr>
              <w:t xml:space="preserve"> ».</w:t>
            </w:r>
          </w:p>
        </w:tc>
      </w:tr>
      <w:tr w:rsidR="00900750" w:rsidTr="00900750">
        <w:tc>
          <w:tcPr>
            <w:tcW w:w="4006" w:type="dxa"/>
          </w:tcPr>
          <w:p w:rsidR="00900750" w:rsidRDefault="00900750" w:rsidP="00DA4FAD">
            <w:pPr>
              <w:pStyle w:val="libFootnote0"/>
              <w:rPr>
                <w:rtl/>
              </w:rPr>
            </w:pPr>
            <w:r>
              <w:rPr>
                <w:rtl/>
              </w:rPr>
              <w:t>(8).</w:t>
            </w:r>
            <w:r w:rsidRPr="00951346">
              <w:rPr>
                <w:rtl/>
              </w:rPr>
              <w:t xml:space="preserve"> في البحار </w:t>
            </w:r>
            <w:r>
              <w:rPr>
                <w:rtl/>
              </w:rPr>
              <w:t>: -</w:t>
            </w:r>
            <w:r w:rsidRPr="00951346">
              <w:rPr>
                <w:rtl/>
              </w:rPr>
              <w:t xml:space="preserve"> « ما سألت وقد ا</w:t>
            </w:r>
            <w:r>
              <w:rPr>
                <w:rFonts w:hint="cs"/>
                <w:rtl/>
              </w:rPr>
              <w:t>ُ</w:t>
            </w:r>
            <w:r w:rsidRPr="00951346">
              <w:rPr>
                <w:rtl/>
              </w:rPr>
              <w:t>عطيت</w:t>
            </w:r>
            <w:r>
              <w:rPr>
                <w:rtl/>
              </w:rPr>
              <w:t xml:space="preserve"> ».</w:t>
            </w:r>
          </w:p>
        </w:tc>
        <w:tc>
          <w:tcPr>
            <w:tcW w:w="4006" w:type="dxa"/>
          </w:tcPr>
          <w:p w:rsidR="00900750" w:rsidRDefault="00900750" w:rsidP="00DA4FAD">
            <w:pPr>
              <w:pStyle w:val="libFootnote0"/>
              <w:rPr>
                <w:rtl/>
              </w:rPr>
            </w:pPr>
            <w:r>
              <w:rPr>
                <w:rtl/>
              </w:rPr>
              <w:t>(9).</w:t>
            </w:r>
            <w:r w:rsidRPr="00951346">
              <w:rPr>
                <w:rtl/>
              </w:rPr>
              <w:t xml:space="preserve"> في « بر ، بف » والوافي والبحار : « لحبّك</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1525 ، ح 8694 ؛ </w:t>
      </w:r>
      <w:r w:rsidR="00DA4FAD" w:rsidRPr="00707A47">
        <w:rPr>
          <w:rStyle w:val="libFootnoteBoldChar"/>
          <w:rtl/>
        </w:rPr>
        <w:t>الوسائل</w:t>
      </w:r>
      <w:r w:rsidR="00DA4FAD" w:rsidRPr="00951346">
        <w:rPr>
          <w:rtl/>
        </w:rPr>
        <w:t xml:space="preserve"> ، ج 7 ، ص 111 ، ح 8880 ؛ </w:t>
      </w:r>
      <w:r w:rsidR="00DA4FAD" w:rsidRPr="00707A47">
        <w:rPr>
          <w:rStyle w:val="libFootnoteBoldChar"/>
          <w:rtl/>
        </w:rPr>
        <w:t>البحار</w:t>
      </w:r>
      <w:r w:rsidR="00DA4FAD" w:rsidRPr="00951346">
        <w:rPr>
          <w:rtl/>
        </w:rPr>
        <w:t xml:space="preserve"> ، ج 67 ، ص 49.</w:t>
      </w:r>
    </w:p>
    <w:p w:rsidR="00DA4FAD" w:rsidRPr="00951346" w:rsidRDefault="0091593C" w:rsidP="00DA4FAD">
      <w:pPr>
        <w:pStyle w:val="libFootnote0"/>
        <w:rPr>
          <w:rtl/>
          <w:lang w:bidi="fa-IR"/>
        </w:rPr>
      </w:pPr>
      <w:r>
        <w:rPr>
          <w:rtl/>
        </w:rPr>
        <w:t>(11).</w:t>
      </w:r>
      <w:r w:rsidR="00DA4FAD" w:rsidRPr="00951346">
        <w:rPr>
          <w:rtl/>
        </w:rPr>
        <w:t xml:space="preserve"> « نجحاً » إمّا من أنجحتُ من له الحاجةَ ، أي قضيتُ له. أو من نجح أمرُ فلان : تيسّر له. أو نجح فلان : أصاب‌</w:t>
      </w:r>
      <w:r w:rsidR="00900750">
        <w:rPr>
          <w:rFonts w:hint="cs"/>
          <w:rtl/>
        </w:rPr>
        <w:t xml:space="preserve"> </w:t>
      </w:r>
      <w:r w:rsidR="00DA4FAD" w:rsidRPr="00951346">
        <w:rPr>
          <w:rtl/>
        </w:rPr>
        <w:t xml:space="preserve">طَلِبَتَه. أو من النجاح والنُّجح : الظَفَر بالحوائج. أو من تنجّحتُ الحاجة واستنجحتها : إذا انتجزتها. </w:t>
      </w:r>
      <w:r w:rsidR="00DA4FAD" w:rsidRPr="00707A47">
        <w:rPr>
          <w:rStyle w:val="libFootnoteBoldChar"/>
          <w:rtl/>
        </w:rPr>
        <w:t>مجمع البحرين</w:t>
      </w:r>
      <w:r w:rsidR="00DA4FAD" w:rsidRPr="00951346">
        <w:rPr>
          <w:rtl/>
        </w:rPr>
        <w:t xml:space="preserve"> ، ج 2 ، ص 417 ( نجح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لِلْإِجَابَةِ </w:t>
      </w:r>
      <w:r w:rsidRPr="00625F5B">
        <w:rPr>
          <w:rStyle w:val="libFootnotenumChar"/>
          <w:rtl/>
        </w:rPr>
        <w:t>(1)</w:t>
      </w:r>
      <w:r w:rsidRPr="00951346">
        <w:rPr>
          <w:rtl/>
          <w:lang w:bidi="fa-IR"/>
        </w:rPr>
        <w:t xml:space="preserve"> دُعَاءُ الْأَخِ لِأَخِيهِ بِظَهْرِ الْغَيْبِ ، يَبْدَأُ بِالدُّعَاءِ لِأَخِيهِ ، فَيَقُولُ لَهُ مَلَكٌ مُوَكَّلٌ بِهِ :</w:t>
      </w:r>
      <w:r>
        <w:rPr>
          <w:rFonts w:hint="cs"/>
          <w:rtl/>
          <w:lang w:bidi="fa-IR"/>
        </w:rPr>
        <w:t xml:space="preserve"> </w:t>
      </w:r>
      <w:r w:rsidRPr="00951346">
        <w:rPr>
          <w:rtl/>
          <w:lang w:bidi="fa-IR"/>
        </w:rPr>
        <w:t xml:space="preserve">آمِينَ </w:t>
      </w:r>
      <w:r w:rsidRPr="00625F5B">
        <w:rPr>
          <w:rStyle w:val="libFootnotenumChar"/>
          <w:rtl/>
        </w:rPr>
        <w:t>(2)</w:t>
      </w:r>
      <w:r w:rsidRPr="00951346">
        <w:rPr>
          <w:rtl/>
          <w:lang w:bidi="fa-IR"/>
        </w:rPr>
        <w:t xml:space="preserve"> ، وَلَكَ </w:t>
      </w:r>
      <w:r w:rsidRPr="00625F5B">
        <w:rPr>
          <w:rStyle w:val="libFootnotenumChar"/>
          <w:rtl/>
        </w:rPr>
        <w:t>(3)</w:t>
      </w:r>
      <w:r w:rsidRPr="00951346">
        <w:rPr>
          <w:rtl/>
          <w:lang w:bidi="fa-IR"/>
        </w:rPr>
        <w:t xml:space="preserve"> مِثْلَاهُ</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71534A">
        <w:rPr>
          <w:rtl/>
        </w:rPr>
        <w:t>3236</w:t>
      </w:r>
      <w:r w:rsidRPr="002C2FC4">
        <w:rPr>
          <w:rStyle w:val="libBold2Char"/>
          <w:rtl/>
        </w:rPr>
        <w:t xml:space="preserve"> / 5.</w:t>
      </w:r>
      <w:r w:rsidRPr="00951346">
        <w:rPr>
          <w:rtl/>
          <w:lang w:bidi="fa-IR"/>
        </w:rPr>
        <w:t xml:space="preserve"> عَلِيُّ بْنُ مُحَمَّدٍ ، عَنْ مُحَمَّدِ بْنِ سُلَيْمَانَ ، عَنْ إِسْمَاعِيلَ بْنِ إِبْرَاهِيمَ ، عَنْ جَعْفَرِ بْنِ مُحَمَّدٍ التَّمِيمِيِّ ، عَنْ حُسَيْنِ بْنِ عُلْوَانَ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مَا مِنْ مُؤْمِنٍ دَعَا لِلْمُؤ</w:t>
      </w:r>
      <w:r w:rsidR="00900750">
        <w:rPr>
          <w:rtl/>
          <w:lang w:bidi="fa-IR"/>
        </w:rPr>
        <w:t>ْمِنِينَ وَالْمُؤْمِنَاتِ إِل</w:t>
      </w:r>
      <w:r w:rsidR="00900750">
        <w:rPr>
          <w:rFonts w:hint="cs"/>
          <w:rtl/>
          <w:lang w:bidi="fa-IR"/>
        </w:rPr>
        <w:t>َّ</w:t>
      </w:r>
      <w:r w:rsidR="00900750">
        <w:rPr>
          <w:rtl/>
          <w:lang w:bidi="fa-IR"/>
        </w:rPr>
        <w:t>ا</w:t>
      </w:r>
      <w:r w:rsidRPr="00951346">
        <w:rPr>
          <w:rtl/>
          <w:lang w:bidi="fa-IR"/>
        </w:rPr>
        <w:t xml:space="preserve"> رَدَّ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عَلَيْهِ مِثْلَ </w:t>
      </w:r>
      <w:r w:rsidRPr="00625F5B">
        <w:rPr>
          <w:rStyle w:val="libFootnotenumChar"/>
          <w:rtl/>
        </w:rPr>
        <w:t>(5)</w:t>
      </w:r>
      <w:r w:rsidRPr="00951346">
        <w:rPr>
          <w:rtl/>
          <w:lang w:bidi="fa-IR"/>
        </w:rPr>
        <w:t xml:space="preserve"> الَّذِي دَعَا لَهُمْ بِهِ مِنْ كُلِّ مُؤْمِنٍ وَمُؤْمِنَةٍ مَضى مِنْ أَوَّلِ الدَّهْرِ ، أَوْ هُوَ آتٍ إِلى يَوْمِ الْقِيَامَةِ ، إِنَّ </w:t>
      </w:r>
      <w:r w:rsidRPr="00625F5B">
        <w:rPr>
          <w:rStyle w:val="libFootnotenumChar"/>
          <w:rtl/>
        </w:rPr>
        <w:t>(6)</w:t>
      </w:r>
      <w:r w:rsidRPr="00951346">
        <w:rPr>
          <w:rtl/>
          <w:lang w:bidi="fa-IR"/>
        </w:rPr>
        <w:t xml:space="preserve"> الْعَبْدَ لَيُؤْمَرُ بِهِ إِلَى النَّارِ يَوْمَ الْقِيَامَةِ ، فَيُسْحَبُ ، فَيَقُولُ الْمُؤْمِنُونَ وَالْمُؤْمِنَاتُ : يَا رَبِّ </w:t>
      </w:r>
      <w:r w:rsidRPr="00625F5B">
        <w:rPr>
          <w:rStyle w:val="libFootnotenumChar"/>
          <w:rtl/>
        </w:rPr>
        <w:t>(7)</w:t>
      </w:r>
      <w:r w:rsidRPr="00951346">
        <w:rPr>
          <w:rtl/>
          <w:lang w:bidi="fa-IR"/>
        </w:rPr>
        <w:t xml:space="preserve"> ، هذَا </w:t>
      </w:r>
      <w:r w:rsidRPr="00625F5B">
        <w:rPr>
          <w:rStyle w:val="libFootnotenumChar"/>
          <w:rtl/>
        </w:rPr>
        <w:t>(8)</w:t>
      </w:r>
      <w:r w:rsidRPr="00951346">
        <w:rPr>
          <w:rtl/>
          <w:lang w:bidi="fa-IR"/>
        </w:rPr>
        <w:t xml:space="preserve"> الَّذِي كَانَ يَدْعُو لَنَا ، فَشَفِّعْنَا </w:t>
      </w:r>
      <w:r w:rsidRPr="00625F5B">
        <w:rPr>
          <w:rStyle w:val="libFootnotenumChar"/>
          <w:rtl/>
        </w:rPr>
        <w:t>(9)</w:t>
      </w:r>
      <w:r w:rsidRPr="00951346">
        <w:rPr>
          <w:rtl/>
          <w:lang w:bidi="fa-IR"/>
        </w:rPr>
        <w:t xml:space="preserve"> فِيهِ ، فَيُشَفِّعُهُمُ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فِيهِ </w:t>
      </w:r>
      <w:r w:rsidRPr="00625F5B">
        <w:rPr>
          <w:rStyle w:val="libFootnotenumChar"/>
          <w:rtl/>
        </w:rPr>
        <w:t>(10)</w:t>
      </w:r>
      <w:r w:rsidRPr="00951346">
        <w:rPr>
          <w:rtl/>
          <w:lang w:bidi="fa-IR"/>
        </w:rPr>
        <w:t xml:space="preserve"> ، فَيَنْجُو</w:t>
      </w:r>
      <w:r>
        <w:rPr>
          <w:rtl/>
          <w:lang w:bidi="fa-IR"/>
        </w:rPr>
        <w:t xml:space="preserve"> ». </w:t>
      </w:r>
      <w:r w:rsidRPr="00625F5B">
        <w:rPr>
          <w:rStyle w:val="libFootnotenumChar"/>
          <w:rtl/>
        </w:rPr>
        <w:t>(11)</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أسرع ، أفعل تفضيل وهو مبتدأ ، </w:t>
      </w:r>
      <w:r w:rsidR="00DA4FAD">
        <w:rPr>
          <w:rtl/>
        </w:rPr>
        <w:t>و «</w:t>
      </w:r>
      <w:r w:rsidR="00DA4FAD" w:rsidRPr="00951346">
        <w:rPr>
          <w:rtl/>
        </w:rPr>
        <w:t xml:space="preserve"> نجحاً » تميز ، </w:t>
      </w:r>
      <w:r w:rsidR="00DA4FAD">
        <w:rPr>
          <w:rtl/>
        </w:rPr>
        <w:t>و «</w:t>
      </w:r>
      <w:r w:rsidR="00DA4FAD" w:rsidRPr="00951346">
        <w:rPr>
          <w:rtl/>
        </w:rPr>
        <w:t xml:space="preserve"> للإجابة » صفة لقوله : نججاً ، أو متعلّق</w:t>
      </w:r>
      <w:r w:rsidR="00900750">
        <w:rPr>
          <w:rFonts w:hint="cs"/>
          <w:rtl/>
        </w:rPr>
        <w:t xml:space="preserve"> </w:t>
      </w:r>
      <w:r w:rsidR="00DA4FAD" w:rsidRPr="00951346">
        <w:rPr>
          <w:rtl/>
        </w:rPr>
        <w:t xml:space="preserve">‌به. وما قيل : إنّ « أسرع » فعل ماض ، والدعاء منصوب ، </w:t>
      </w:r>
      <w:r w:rsidR="00DA4FAD">
        <w:rPr>
          <w:rtl/>
        </w:rPr>
        <w:t>و «</w:t>
      </w:r>
      <w:r w:rsidR="00DA4FAD" w:rsidRPr="00951346">
        <w:rPr>
          <w:rtl/>
        </w:rPr>
        <w:t xml:space="preserve"> دعاء الأخ » مرفوع بالفاعليّة ، بعيد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ص » </w:t>
      </w:r>
      <w:r w:rsidR="00DA4FAD">
        <w:rPr>
          <w:rtl/>
        </w:rPr>
        <w:t xml:space="preserve">: </w:t>
      </w:r>
      <w:r w:rsidR="003E6B40">
        <w:rPr>
          <w:rtl/>
        </w:rPr>
        <w:t>-</w:t>
      </w:r>
      <w:r w:rsidR="00DA4FAD" w:rsidRPr="00951346">
        <w:rPr>
          <w:rtl/>
        </w:rPr>
        <w:t xml:space="preserve"> « آمين</w:t>
      </w:r>
      <w:r w:rsidR="00DA4FAD">
        <w:rPr>
          <w:rtl/>
        </w:rPr>
        <w:t xml:space="preserve"> ». </w:t>
      </w:r>
      <w:r w:rsidR="00DA4FAD" w:rsidRPr="00951346">
        <w:rPr>
          <w:rtl/>
        </w:rPr>
        <w:t>وفي « بس » : « ابشر</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 « فلك</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الحجّ ، باب الوقوف بعرفة وحدّ الموقف ، ضمن ح 7749 ؛ </w:t>
      </w:r>
      <w:r w:rsidR="00DA4FAD" w:rsidRPr="00900750">
        <w:rPr>
          <w:rStyle w:val="libFootnoteBoldChar"/>
          <w:rtl/>
        </w:rPr>
        <w:t>و</w:t>
      </w:r>
      <w:r w:rsidR="00DA4FAD" w:rsidRPr="00707A47">
        <w:rPr>
          <w:rStyle w:val="libFootnoteBoldChar"/>
          <w:rtl/>
        </w:rPr>
        <w:t>التهذيب</w:t>
      </w:r>
      <w:r w:rsidR="00DA4FAD" w:rsidRPr="00951346">
        <w:rPr>
          <w:rtl/>
        </w:rPr>
        <w:t xml:space="preserve"> ، ج 5 ، ص 185 ، ضمن ح 617 ؛ </w:t>
      </w:r>
      <w:r w:rsidR="00DA4FAD" w:rsidRPr="00900750">
        <w:rPr>
          <w:rStyle w:val="libFootnoteBoldChar"/>
          <w:rtl/>
        </w:rPr>
        <w:t>وا</w:t>
      </w:r>
      <w:r w:rsidR="00DA4FAD" w:rsidRPr="00707A47">
        <w:rPr>
          <w:rStyle w:val="libFootnoteBoldChar"/>
          <w:rtl/>
        </w:rPr>
        <w:t>لاختصاص</w:t>
      </w:r>
      <w:r w:rsidR="00DA4FAD">
        <w:rPr>
          <w:rtl/>
        </w:rPr>
        <w:t xml:space="preserve"> ، ص 84 ، ضمن الحديث ، بسند آ</w:t>
      </w:r>
      <w:r w:rsidR="00DA4FAD" w:rsidRPr="00951346">
        <w:rPr>
          <w:rtl/>
        </w:rPr>
        <w:t>خر ، وتمام الرواية هكذا : « من دعا لاخيه بظهر الغيب وكّل الله به ملكاً يقول : ولك مثلاه</w:t>
      </w:r>
      <w:r w:rsidR="00DA4FAD">
        <w:rPr>
          <w:rtl/>
        </w:rPr>
        <w:t xml:space="preserve"> ». </w:t>
      </w:r>
      <w:r w:rsidR="00DA4FAD" w:rsidRPr="00707A47">
        <w:rPr>
          <w:rStyle w:val="libFootnoteBoldChar"/>
          <w:rtl/>
        </w:rPr>
        <w:t>كمال الدين</w:t>
      </w:r>
      <w:r w:rsidR="00DA4FAD" w:rsidRPr="00951346">
        <w:rPr>
          <w:rtl/>
        </w:rPr>
        <w:t xml:space="preserve"> ، ص 11 ، مرسلاً عن النبيّ </w:t>
      </w:r>
      <w:r w:rsidRPr="00900750">
        <w:rPr>
          <w:rStyle w:val="libFootnoteAlaemChar"/>
          <w:rtl/>
        </w:rPr>
        <w:t>صلى‌الله‌عليه‌وآله</w:t>
      </w:r>
      <w:r w:rsidR="00DA4FAD" w:rsidRPr="00951346">
        <w:rPr>
          <w:rtl/>
        </w:rPr>
        <w:t xml:space="preserve"> ، مع اختلاف </w:t>
      </w:r>
      <w:r w:rsidR="00900750">
        <w:rPr>
          <w:rFonts w:hint="cs"/>
          <w:rtl/>
        </w:rPr>
        <w:t>.</w:t>
      </w:r>
      <w:r w:rsidR="00DA4FAD" w:rsidRPr="00707A47">
        <w:rPr>
          <w:rStyle w:val="libFootnoteBoldChar"/>
          <w:rtl/>
        </w:rPr>
        <w:t>الوافي</w:t>
      </w:r>
      <w:r w:rsidR="00DA4FAD" w:rsidRPr="00951346">
        <w:rPr>
          <w:rtl/>
        </w:rPr>
        <w:t xml:space="preserve"> ، ج 9 ، ص 1526 ، ح 8695 ؛ </w:t>
      </w:r>
      <w:r w:rsidR="00DA4FAD" w:rsidRPr="00707A47">
        <w:rPr>
          <w:rStyle w:val="libFootnoteBoldChar"/>
          <w:rtl/>
        </w:rPr>
        <w:t>الوسائل</w:t>
      </w:r>
      <w:r w:rsidR="00DA4FAD" w:rsidRPr="00951346">
        <w:rPr>
          <w:rtl/>
        </w:rPr>
        <w:t xml:space="preserve"> ، ج 7 ، ص 107 ، ح 8866.</w:t>
      </w:r>
    </w:p>
    <w:tbl>
      <w:tblPr>
        <w:tblStyle w:val="TableGrid"/>
        <w:bidiVisual/>
        <w:tblW w:w="0" w:type="auto"/>
        <w:tblLook w:val="04A0" w:firstRow="1" w:lastRow="0" w:firstColumn="1" w:lastColumn="0" w:noHBand="0" w:noVBand="1"/>
      </w:tblPr>
      <w:tblGrid>
        <w:gridCol w:w="4006"/>
        <w:gridCol w:w="4006"/>
      </w:tblGrid>
      <w:tr w:rsidR="00900750" w:rsidTr="00900750">
        <w:tc>
          <w:tcPr>
            <w:tcW w:w="4006" w:type="dxa"/>
          </w:tcPr>
          <w:p w:rsidR="00900750" w:rsidRDefault="00900750" w:rsidP="00DA4FAD">
            <w:pPr>
              <w:pStyle w:val="libFootnote0"/>
              <w:rPr>
                <w:rtl/>
              </w:rPr>
            </w:pPr>
            <w:r>
              <w:rPr>
                <w:rtl/>
              </w:rPr>
              <w:t>(5).</w:t>
            </w:r>
            <w:r w:rsidRPr="00951346">
              <w:rPr>
                <w:rtl/>
              </w:rPr>
              <w:t xml:space="preserve"> في « ز » : « بمثل</w:t>
            </w:r>
            <w:r>
              <w:rPr>
                <w:rtl/>
              </w:rPr>
              <w:t xml:space="preserve"> ».</w:t>
            </w:r>
          </w:p>
        </w:tc>
        <w:tc>
          <w:tcPr>
            <w:tcW w:w="4006" w:type="dxa"/>
          </w:tcPr>
          <w:p w:rsidR="00900750" w:rsidRDefault="00900750" w:rsidP="00DA4FAD">
            <w:pPr>
              <w:pStyle w:val="libFootnote0"/>
              <w:rPr>
                <w:rtl/>
              </w:rPr>
            </w:pPr>
            <w:r>
              <w:rPr>
                <w:rtl/>
              </w:rPr>
              <w:t>(6).</w:t>
            </w:r>
            <w:r w:rsidRPr="00951346">
              <w:rPr>
                <w:rtl/>
              </w:rPr>
              <w:t xml:space="preserve"> في حاشية « ص » وثواب الأعمال : « وإنّ</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يجوز فتح الباء على أن يكون أصله : « يا ربّنا</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ز » وحاشية « ج » : + « العبد</w:t>
      </w:r>
      <w:r w:rsidR="00DA4FAD">
        <w:rPr>
          <w:rtl/>
        </w:rPr>
        <w:t xml:space="preserve"> ». </w:t>
      </w:r>
      <w:r w:rsidR="00DA4FAD" w:rsidRPr="00951346">
        <w:rPr>
          <w:rtl/>
        </w:rPr>
        <w:t>وقوله : « الذي » خبر « هذا</w:t>
      </w:r>
      <w:r w:rsidR="00DA4FAD">
        <w:rPr>
          <w:rtl/>
        </w:rPr>
        <w:t xml:space="preserve"> ».</w:t>
      </w:r>
    </w:p>
    <w:p w:rsidR="00DA4FAD" w:rsidRPr="00951346" w:rsidRDefault="0091593C" w:rsidP="00900750">
      <w:pPr>
        <w:pStyle w:val="libFootnote0"/>
        <w:rPr>
          <w:rtl/>
          <w:lang w:bidi="fa-IR"/>
        </w:rPr>
      </w:pPr>
      <w:r>
        <w:rPr>
          <w:rtl/>
        </w:rPr>
        <w:t>(9).</w:t>
      </w:r>
      <w:r w:rsidR="00DA4FAD" w:rsidRPr="00951346">
        <w:rPr>
          <w:rtl/>
        </w:rPr>
        <w:t xml:space="preserve"> « الشفاعة » : هي السؤال في ا</w:t>
      </w:r>
      <w:r w:rsidR="00900750">
        <w:rPr>
          <w:rtl/>
        </w:rPr>
        <w:t>لتجاوز عن الذنوب والجرائم. والم</w:t>
      </w:r>
      <w:r w:rsidR="00900750">
        <w:rPr>
          <w:rFonts w:hint="cs"/>
          <w:rtl/>
        </w:rPr>
        <w:t>ـُ</w:t>
      </w:r>
      <w:r w:rsidR="00DA4FAD" w:rsidRPr="00951346">
        <w:rPr>
          <w:rtl/>
        </w:rPr>
        <w:t xml:space="preserve">شفَّع : من تُقبل شفاعته. </w:t>
      </w:r>
      <w:r w:rsidR="00DA4FAD" w:rsidRPr="00707A47">
        <w:rPr>
          <w:rStyle w:val="libFootnoteBoldChar"/>
          <w:rtl/>
        </w:rPr>
        <w:t>مجمع البحرين</w:t>
      </w:r>
      <w:r w:rsidR="00DA4FAD" w:rsidRPr="00951346">
        <w:rPr>
          <w:rtl/>
        </w:rPr>
        <w:t xml:space="preserve"> ، ج 4 ، ص 353 ( شفع )</w:t>
      </w:r>
      <w:r w:rsidR="00DA4FAD">
        <w:rPr>
          <w:rtl/>
        </w:rPr>
        <w:t>.</w:t>
      </w:r>
      <w:r w:rsidR="00900750">
        <w:rPr>
          <w:rFonts w:hint="cs"/>
          <w:rtl/>
        </w:rPr>
        <w:t xml:space="preserve">                                    </w:t>
      </w:r>
      <w:r>
        <w:rPr>
          <w:rtl/>
        </w:rPr>
        <w:t>(10).</w:t>
      </w:r>
      <w:r w:rsidR="00DA4FAD" w:rsidRPr="00951346">
        <w:rPr>
          <w:rtl/>
        </w:rPr>
        <w:t xml:space="preserve"> في « ب » </w:t>
      </w:r>
      <w:r w:rsidR="00DA4FAD">
        <w:rPr>
          <w:rtl/>
        </w:rPr>
        <w:t xml:space="preserve">: </w:t>
      </w:r>
      <w:r w:rsidR="003E6B40">
        <w:rPr>
          <w:rtl/>
        </w:rPr>
        <w:t>-</w:t>
      </w:r>
      <w:r w:rsidR="00DA4FAD" w:rsidRPr="00951346">
        <w:rPr>
          <w:rtl/>
        </w:rPr>
        <w:t xml:space="preserve"> « فيه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91593C">
        <w:rPr>
          <w:rStyle w:val="libFootnoteBoldChar"/>
          <w:rtl/>
        </w:rPr>
        <w:t>الأمالي للصدوق</w:t>
      </w:r>
      <w:r w:rsidR="00DA4FAD" w:rsidRPr="00951346">
        <w:rPr>
          <w:rtl/>
        </w:rPr>
        <w:t xml:space="preserve"> ، ص 456 ، المجلس 70 ، ح 3 ، بسنده عن الكليني هكذا : « ما من مؤمن أو مؤمنة مضى من أوّل الد</w:t>
      </w:r>
      <w:r w:rsidR="00900750">
        <w:rPr>
          <w:rtl/>
        </w:rPr>
        <w:t>هر أو هو آت إلى يوم القيامة إل</w:t>
      </w:r>
      <w:r w:rsidR="00900750">
        <w:rPr>
          <w:rFonts w:hint="cs"/>
          <w:rtl/>
        </w:rPr>
        <w:t>ّ</w:t>
      </w:r>
      <w:r w:rsidR="00900750">
        <w:rPr>
          <w:rtl/>
        </w:rPr>
        <w:t>ا</w:t>
      </w:r>
      <w:r w:rsidR="00DA4FAD" w:rsidRPr="00951346">
        <w:rPr>
          <w:rtl/>
        </w:rPr>
        <w:t xml:space="preserve"> وهم شفعاء لمن يقول في دعائه : الل</w:t>
      </w:r>
      <w:r w:rsidR="00900750">
        <w:rPr>
          <w:rFonts w:hint="cs"/>
          <w:rtl/>
        </w:rPr>
        <w:t>ّ</w:t>
      </w:r>
      <w:r w:rsidR="00DA4FAD" w:rsidRPr="00951346">
        <w:rPr>
          <w:rtl/>
        </w:rPr>
        <w:t>همّ اغفر للمؤمنين والمؤمنات ، وإنّ العبد ليؤمر به</w:t>
      </w:r>
      <w:r w:rsidR="00DA4FAD">
        <w:rPr>
          <w:rtl/>
        </w:rPr>
        <w:t xml:space="preserve"> ..</w:t>
      </w:r>
      <w:r w:rsidR="00DA4FAD" w:rsidRPr="00951346">
        <w:rPr>
          <w:rtl/>
        </w:rPr>
        <w:t>.</w:t>
      </w:r>
      <w:r w:rsidR="00DA4FAD">
        <w:rPr>
          <w:rtl/>
        </w:rPr>
        <w:t xml:space="preserve"> ». </w:t>
      </w:r>
      <w:r w:rsidR="00DA4FAD" w:rsidRPr="00707A47">
        <w:rPr>
          <w:rStyle w:val="libFootnoteBoldChar"/>
          <w:rtl/>
        </w:rPr>
        <w:t>ثواب الأعمال</w:t>
      </w:r>
      <w:r w:rsidR="00DA4FAD" w:rsidRPr="00951346">
        <w:rPr>
          <w:rtl/>
        </w:rPr>
        <w:t xml:space="preserve"> ، ص 194 ، ح 4 ، بسند آخر عن أبي عبدالله ، عن أبيه </w:t>
      </w:r>
      <w:r w:rsidR="00DA4FAD" w:rsidRPr="00900750">
        <w:rPr>
          <w:rStyle w:val="libFootnoteAlaemChar"/>
          <w:rtl/>
        </w:rPr>
        <w:t>عليهما‌السلام</w:t>
      </w:r>
      <w:r w:rsidR="00DA4FAD" w:rsidRPr="00951346">
        <w:rPr>
          <w:rtl/>
        </w:rPr>
        <w:t xml:space="preserve"> عن رسول الله </w:t>
      </w:r>
      <w:r w:rsidRPr="00900750">
        <w:rPr>
          <w:rStyle w:val="libFootnoteAlaemChar"/>
          <w:rtl/>
        </w:rPr>
        <w:t>صلى‌الله‌عليه‌وآله</w:t>
      </w:r>
      <w:r w:rsidR="00DA4FAD" w:rsidRPr="00951346">
        <w:rPr>
          <w:rtl/>
        </w:rPr>
        <w:t xml:space="preserve"> ، مع </w:t>
      </w:r>
      <w:r w:rsidR="00900750">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1534A">
        <w:rPr>
          <w:rtl/>
        </w:rPr>
        <w:lastRenderedPageBreak/>
        <w:t>3237</w:t>
      </w:r>
      <w:r w:rsidRPr="002C2FC4">
        <w:rPr>
          <w:rStyle w:val="libBold2Char"/>
          <w:rtl/>
        </w:rPr>
        <w:t xml:space="preserve"> / 6.</w:t>
      </w:r>
      <w:r w:rsidRPr="00951346">
        <w:rPr>
          <w:rtl/>
          <w:lang w:bidi="fa-IR"/>
        </w:rPr>
        <w:t xml:space="preserve"> عَلِيٌّ </w:t>
      </w:r>
      <w:r w:rsidRPr="00625F5B">
        <w:rPr>
          <w:rStyle w:val="libFootnotenumChar"/>
          <w:rtl/>
        </w:rPr>
        <w:t>(1)</w:t>
      </w:r>
      <w:r w:rsidRPr="00951346">
        <w:rPr>
          <w:rtl/>
          <w:lang w:bidi="fa-IR"/>
        </w:rPr>
        <w:t xml:space="preserve"> ، عَنْ أَبِيهِ ، قَالَ :</w:t>
      </w:r>
    </w:p>
    <w:p w:rsidR="00DA4FAD" w:rsidRDefault="00DA4FAD" w:rsidP="00DA4FAD">
      <w:pPr>
        <w:pStyle w:val="libNormal"/>
        <w:rPr>
          <w:rtl/>
          <w:lang w:bidi="fa-IR"/>
        </w:rPr>
      </w:pPr>
      <w:r w:rsidRPr="00951346">
        <w:rPr>
          <w:rtl/>
          <w:lang w:bidi="fa-IR"/>
        </w:rPr>
        <w:t xml:space="preserve">رَأَيْتُ عَبْدَ اللهِ بْنَ جُنْدَبٍ فِي الْمَوْقِفِ </w:t>
      </w:r>
      <w:r w:rsidRPr="00625F5B">
        <w:rPr>
          <w:rStyle w:val="libFootnotenumChar"/>
          <w:rtl/>
        </w:rPr>
        <w:t>(2)</w:t>
      </w:r>
      <w:r w:rsidRPr="00951346">
        <w:rPr>
          <w:rtl/>
          <w:lang w:bidi="fa-IR"/>
        </w:rPr>
        <w:t xml:space="preserve"> ، فَلَمْ أَرَ مَوْقِفاً كَانَ أَحْسَنَ مِنْ مَوْقِفِهِ ، مَا زَالَ </w:t>
      </w:r>
      <w:r w:rsidRPr="00625F5B">
        <w:rPr>
          <w:rStyle w:val="libFootnotenumChar"/>
          <w:rtl/>
        </w:rPr>
        <w:t>(3)</w:t>
      </w:r>
      <w:r w:rsidRPr="00951346">
        <w:rPr>
          <w:rtl/>
          <w:lang w:bidi="fa-IR"/>
        </w:rPr>
        <w:t xml:space="preserve"> مَادّاً يَدَيْهِ </w:t>
      </w:r>
      <w:r w:rsidRPr="00625F5B">
        <w:rPr>
          <w:rStyle w:val="libFootnotenumChar"/>
          <w:rtl/>
        </w:rPr>
        <w:t>(4)</w:t>
      </w:r>
      <w:r w:rsidRPr="00951346">
        <w:rPr>
          <w:rtl/>
          <w:lang w:bidi="fa-IR"/>
        </w:rPr>
        <w:t xml:space="preserve"> إِلَى السَّمَاءِ ، وَدُمُوعُهُ تَسِيلُ عَلى خَدَّيْهِ </w:t>
      </w:r>
      <w:r w:rsidRPr="00625F5B">
        <w:rPr>
          <w:rStyle w:val="libFootnotenumChar"/>
          <w:rtl/>
        </w:rPr>
        <w:t>(5)</w:t>
      </w:r>
      <w:r w:rsidRPr="00951346">
        <w:rPr>
          <w:rtl/>
          <w:lang w:bidi="fa-IR"/>
        </w:rPr>
        <w:t xml:space="preserve"> حَتّى تَبْلُغَ الْأَرْضَ ، فَلَمَّا صَدَرَ </w:t>
      </w:r>
      <w:r w:rsidRPr="00625F5B">
        <w:rPr>
          <w:rStyle w:val="libFootnotenumChar"/>
          <w:rtl/>
        </w:rPr>
        <w:t>(6)</w:t>
      </w:r>
      <w:r w:rsidRPr="00951346">
        <w:rPr>
          <w:rtl/>
          <w:lang w:bidi="fa-IR"/>
        </w:rPr>
        <w:t xml:space="preserve"> النَّاسُ قُلْتُ لَهُ </w:t>
      </w:r>
      <w:r w:rsidRPr="00625F5B">
        <w:rPr>
          <w:rStyle w:val="libFootnotenumChar"/>
          <w:rtl/>
        </w:rPr>
        <w:t>(7)</w:t>
      </w:r>
      <w:r w:rsidRPr="00951346">
        <w:rPr>
          <w:rtl/>
          <w:lang w:bidi="fa-IR"/>
        </w:rPr>
        <w:t xml:space="preserve"> : يَا أَبَا مُحَمَّدٍ ، مَا رَأَيْتُ مَوْقِفاً قَطُّ أَحْسَنَ مِنْ مَوْقِفِكَ</w:t>
      </w:r>
      <w:r>
        <w:rPr>
          <w:rtl/>
          <w:lang w:bidi="fa-IR"/>
        </w:rPr>
        <w:t>؟</w:t>
      </w:r>
    </w:p>
    <w:p w:rsidR="00DA4FAD" w:rsidRPr="00951346" w:rsidRDefault="00DA4FAD" w:rsidP="00DA4FAD">
      <w:pPr>
        <w:pStyle w:val="libNormal"/>
        <w:rPr>
          <w:rtl/>
          <w:lang w:bidi="fa-IR"/>
        </w:rPr>
      </w:pPr>
      <w:r w:rsidRPr="00951346">
        <w:rPr>
          <w:rtl/>
          <w:lang w:bidi="fa-IR"/>
        </w:rPr>
        <w:t>قَالَ</w:t>
      </w:r>
      <w:r w:rsidR="00900750">
        <w:rPr>
          <w:rtl/>
          <w:lang w:bidi="fa-IR"/>
        </w:rPr>
        <w:t xml:space="preserve"> : وَاللهِ ، مَا دَعَوْتُ إِل</w:t>
      </w:r>
      <w:r w:rsidR="00900750">
        <w:rPr>
          <w:rFonts w:hint="cs"/>
          <w:rtl/>
          <w:lang w:bidi="fa-IR"/>
        </w:rPr>
        <w:t>َّ</w:t>
      </w:r>
      <w:r w:rsidR="00900750">
        <w:rPr>
          <w:rtl/>
          <w:lang w:bidi="fa-IR"/>
        </w:rPr>
        <w:t>ا</w:t>
      </w:r>
      <w:r w:rsidRPr="00951346">
        <w:rPr>
          <w:rtl/>
          <w:lang w:bidi="fa-IR"/>
        </w:rPr>
        <w:t xml:space="preserve"> لِإِخْوَانِي ، وَذلِكَ أَنَّ </w:t>
      </w:r>
      <w:r w:rsidRPr="00625F5B">
        <w:rPr>
          <w:rStyle w:val="libFootnotenumChar"/>
          <w:rtl/>
        </w:rPr>
        <w:t>(8)</w:t>
      </w:r>
      <w:r w:rsidRPr="00951346">
        <w:rPr>
          <w:rtl/>
          <w:lang w:bidi="fa-IR"/>
        </w:rPr>
        <w:t xml:space="preserve"> أَبَا الْحَسَنِ مُوسى </w:t>
      </w:r>
      <w:r w:rsidRPr="00625F5B">
        <w:rPr>
          <w:rStyle w:val="libFootnotenumChar"/>
          <w:rtl/>
        </w:rPr>
        <w:t>(9)</w:t>
      </w:r>
      <w:r w:rsidRPr="00951346">
        <w:rPr>
          <w:rtl/>
          <w:lang w:bidi="fa-IR"/>
        </w:rPr>
        <w:t xml:space="preserve"> </w:t>
      </w:r>
      <w:r w:rsidRPr="00924332">
        <w:rPr>
          <w:rStyle w:val="libAlaemChar"/>
          <w:rtl/>
        </w:rPr>
        <w:t>عليه‌السلام</w:t>
      </w:r>
      <w:r w:rsidRPr="00951346">
        <w:rPr>
          <w:rtl/>
          <w:lang w:bidi="fa-IR"/>
        </w:rPr>
        <w:t xml:space="preserve"> أَخْبَرَنِي أَنَّ </w:t>
      </w:r>
      <w:r w:rsidRPr="00625F5B">
        <w:rPr>
          <w:rStyle w:val="libFootnotenumChar"/>
          <w:rtl/>
        </w:rPr>
        <w:t>(10)</w:t>
      </w:r>
      <w:r w:rsidRPr="00951346">
        <w:rPr>
          <w:rtl/>
          <w:lang w:bidi="fa-IR"/>
        </w:rPr>
        <w:t xml:space="preserve"> :</w:t>
      </w:r>
      <w:r>
        <w:rPr>
          <w:rFonts w:hint="cs"/>
          <w:rtl/>
          <w:lang w:bidi="fa-IR"/>
        </w:rPr>
        <w:t xml:space="preserve"> </w:t>
      </w:r>
      <w:r w:rsidRPr="00951346">
        <w:rPr>
          <w:rtl/>
          <w:lang w:bidi="fa-IR"/>
        </w:rPr>
        <w:t xml:space="preserve">« مَنْ دَعَا لِأَخِيهِ بِظَهْرِ الْغَيْبِ ، نُودِيَ مِنَ الْعَرْشِ </w:t>
      </w:r>
      <w:r w:rsidRPr="00625F5B">
        <w:rPr>
          <w:rStyle w:val="libFootnotenumChar"/>
          <w:rtl/>
        </w:rPr>
        <w:t>(11)</w:t>
      </w:r>
      <w:r w:rsidRPr="00951346">
        <w:rPr>
          <w:rtl/>
          <w:lang w:bidi="fa-IR"/>
        </w:rPr>
        <w:t xml:space="preserve"> : وَلَكَ مِائَةُ أَلْفِ ضِعْفٍ </w:t>
      </w:r>
      <w:r w:rsidRPr="00625F5B">
        <w:rPr>
          <w:rStyle w:val="libFootnotenumChar"/>
          <w:rtl/>
        </w:rPr>
        <w:t>(12)</w:t>
      </w:r>
      <w:r w:rsidRPr="00951346">
        <w:rPr>
          <w:rtl/>
          <w:lang w:bidi="fa-IR"/>
        </w:rPr>
        <w:t xml:space="preserve"> » فَكَرِهْتُ أَنْ أَدَعَ مِائَةَ أَلْفٍ </w:t>
      </w:r>
      <w:r w:rsidRPr="00625F5B">
        <w:rPr>
          <w:rStyle w:val="libFootnotenumChar"/>
          <w:rtl/>
        </w:rPr>
        <w:t>(13)</w:t>
      </w:r>
      <w:r w:rsidRPr="00951346">
        <w:rPr>
          <w:rtl/>
          <w:lang w:bidi="fa-IR"/>
        </w:rPr>
        <w:t xml:space="preserve"> مَضْمُونَةً </w:t>
      </w:r>
      <w:r w:rsidRPr="00625F5B">
        <w:rPr>
          <w:rStyle w:val="libFootnotenumChar"/>
          <w:rtl/>
        </w:rPr>
        <w:t>(14)</w:t>
      </w:r>
      <w:r w:rsidRPr="00951346">
        <w:rPr>
          <w:rtl/>
          <w:lang w:bidi="fa-IR"/>
        </w:rPr>
        <w:t xml:space="preserve"> ‌</w:t>
      </w:r>
      <w:r w:rsidR="00900750">
        <w:rPr>
          <w:rFonts w:hint="cs"/>
          <w:rtl/>
          <w:lang w:bidi="fa-IR"/>
        </w:rPr>
        <w:t>................................................</w:t>
      </w:r>
      <w:r w:rsidR="00900750">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00750" w:rsidP="00DA4FAD">
      <w:pPr>
        <w:pStyle w:val="libFootnote0"/>
        <w:rPr>
          <w:rtl/>
          <w:lang w:bidi="fa-IR"/>
        </w:rPr>
      </w:pPr>
      <w:r>
        <w:rPr>
          <w:rFonts w:hint="cs"/>
          <w:rtl/>
        </w:rPr>
        <w:t xml:space="preserve">= </w:t>
      </w:r>
      <w:r w:rsidR="00DA4FAD" w:rsidRPr="00951346">
        <w:rPr>
          <w:rtl/>
        </w:rPr>
        <w:t xml:space="preserve">اختلاف يسير وزيادة في أوّله. </w:t>
      </w:r>
      <w:r w:rsidR="00DA4FAD" w:rsidRPr="00707A47">
        <w:rPr>
          <w:rStyle w:val="libFootnoteBoldChar"/>
          <w:rtl/>
        </w:rPr>
        <w:t>تفسير القمّي</w:t>
      </w:r>
      <w:r w:rsidR="00DA4FAD" w:rsidRPr="00951346">
        <w:rPr>
          <w:rtl/>
        </w:rPr>
        <w:t xml:space="preserve"> ، ج 1 ، ص 67 ، ضمن الحديث ، بسند آخر عن أبي عبدالله </w:t>
      </w:r>
      <w:r w:rsidR="00DA4FAD" w:rsidRPr="00900750">
        <w:rPr>
          <w:rStyle w:val="libFootnoteAlaemChar"/>
          <w:rtl/>
        </w:rPr>
        <w:t>عليه‌السلام</w:t>
      </w:r>
      <w:r w:rsidR="00DA4FAD" w:rsidRPr="00951346">
        <w:rPr>
          <w:rtl/>
        </w:rPr>
        <w:t xml:space="preserve"> ، من دون الإسناد إلى الرسول </w:t>
      </w:r>
      <w:r w:rsidR="0091593C" w:rsidRPr="00900750">
        <w:rPr>
          <w:rStyle w:val="libFootnoteAlaemChar"/>
          <w:rtl/>
        </w:rPr>
        <w:t>صلى‌الله‌عليه‌وآله</w:t>
      </w:r>
      <w:r w:rsidR="00DA4FAD" w:rsidRPr="00951346">
        <w:rPr>
          <w:rtl/>
        </w:rPr>
        <w:t xml:space="preserve"> ، مع اختلاف </w:t>
      </w:r>
      <w:r>
        <w:rPr>
          <w:rFonts w:hint="cs"/>
          <w:rtl/>
        </w:rPr>
        <w:t>.</w:t>
      </w:r>
      <w:r w:rsidR="00DA4FAD" w:rsidRPr="00707A47">
        <w:rPr>
          <w:rStyle w:val="libFootnoteBoldChar"/>
          <w:rtl/>
        </w:rPr>
        <w:t>الوافي</w:t>
      </w:r>
      <w:r w:rsidR="00DA4FAD" w:rsidRPr="00951346">
        <w:rPr>
          <w:rtl/>
        </w:rPr>
        <w:t xml:space="preserve"> ، ج 9 ، ص 1526 ، ح 8696 ؛ </w:t>
      </w:r>
      <w:r w:rsidR="00DA4FAD" w:rsidRPr="00707A47">
        <w:rPr>
          <w:rStyle w:val="libFootnoteBoldChar"/>
          <w:rtl/>
        </w:rPr>
        <w:t>الوسائل</w:t>
      </w:r>
      <w:r w:rsidR="00DA4FAD" w:rsidRPr="00951346">
        <w:rPr>
          <w:rtl/>
        </w:rPr>
        <w:t xml:space="preserve"> ، ج 7 ، ص 114 ، ح 8886.</w:t>
      </w:r>
    </w:p>
    <w:p w:rsidR="00DA4FAD" w:rsidRPr="00951346" w:rsidRDefault="0091593C" w:rsidP="00DA4FAD">
      <w:pPr>
        <w:pStyle w:val="libFootnote0"/>
        <w:rPr>
          <w:rtl/>
          <w:lang w:bidi="fa-IR"/>
        </w:rPr>
      </w:pPr>
      <w:r>
        <w:rPr>
          <w:rtl/>
        </w:rPr>
        <w:t>(1).</w:t>
      </w:r>
      <w:r w:rsidR="00DA4FAD" w:rsidRPr="00951346">
        <w:rPr>
          <w:rtl/>
        </w:rPr>
        <w:t xml:space="preserve"> في « ج ، ز ، ص » : + « بن إبراهيم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9B0BCE">
        <w:rPr>
          <w:rtl/>
        </w:rPr>
        <w:t>الكافي</w:t>
      </w:r>
      <w:r w:rsidR="00DA4FAD" w:rsidRPr="00951346">
        <w:rPr>
          <w:rtl/>
        </w:rPr>
        <w:t xml:space="preserve"> ، ح 7747 والوسائل والبحار والتهذيب </w:t>
      </w:r>
      <w:r w:rsidR="00DA4FAD" w:rsidRPr="00900750">
        <w:rPr>
          <w:rStyle w:val="libFootnoteBoldChar"/>
          <w:rtl/>
        </w:rPr>
        <w:t>وا</w:t>
      </w:r>
      <w:r w:rsidR="00DA4FAD" w:rsidRPr="0091593C">
        <w:rPr>
          <w:rStyle w:val="libFootnoteBoldChar"/>
          <w:rtl/>
        </w:rPr>
        <w:t>لأمالي للصدوق</w:t>
      </w:r>
      <w:r w:rsidR="00DA4FAD" w:rsidRPr="00951346">
        <w:rPr>
          <w:rtl/>
        </w:rPr>
        <w:t xml:space="preserve"> : « بالموقف</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الموقف في الأوّل اسم مكان ، والمراد به عرفات. وفي البقيّة مصدر ميميّ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900750" w:rsidTr="00900750">
        <w:tc>
          <w:tcPr>
            <w:tcW w:w="4006" w:type="dxa"/>
          </w:tcPr>
          <w:p w:rsidR="00900750" w:rsidRDefault="00900750" w:rsidP="00DA4FAD">
            <w:pPr>
              <w:pStyle w:val="libFootnote0"/>
              <w:rPr>
                <w:rtl/>
              </w:rPr>
            </w:pPr>
            <w:r>
              <w:rPr>
                <w:rtl/>
              </w:rPr>
              <w:t>(3).</w:t>
            </w:r>
            <w:r w:rsidRPr="00951346">
              <w:rPr>
                <w:rtl/>
              </w:rPr>
              <w:t xml:space="preserve"> في « ز » : « ما يزال</w:t>
            </w:r>
            <w:r>
              <w:rPr>
                <w:rtl/>
              </w:rPr>
              <w:t xml:space="preserve"> ».</w:t>
            </w:r>
          </w:p>
        </w:tc>
        <w:tc>
          <w:tcPr>
            <w:tcW w:w="4006" w:type="dxa"/>
          </w:tcPr>
          <w:p w:rsidR="00900750" w:rsidRDefault="00900750" w:rsidP="00DA4FAD">
            <w:pPr>
              <w:pStyle w:val="libFootnote0"/>
              <w:rPr>
                <w:rtl/>
              </w:rPr>
            </w:pPr>
            <w:r>
              <w:rPr>
                <w:rtl/>
              </w:rPr>
              <w:t>(4).</w:t>
            </w:r>
            <w:r w:rsidRPr="00951346">
              <w:rPr>
                <w:rtl/>
              </w:rPr>
              <w:t xml:space="preserve"> في الوسائل والتهذيب : « يده</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البحار : « خدّه</w:t>
      </w:r>
      <w:r w:rsidR="00DA4FAD">
        <w:rPr>
          <w:rtl/>
        </w:rPr>
        <w:t xml:space="preserve"> ».</w:t>
      </w:r>
    </w:p>
    <w:p w:rsidR="00DA4FAD" w:rsidRPr="00951346" w:rsidRDefault="0091593C" w:rsidP="00900750">
      <w:pPr>
        <w:pStyle w:val="libFootnote0"/>
        <w:rPr>
          <w:rtl/>
          <w:lang w:bidi="fa-IR"/>
        </w:rPr>
      </w:pPr>
      <w:r>
        <w:rPr>
          <w:rtl/>
        </w:rPr>
        <w:t>(6).</w:t>
      </w:r>
      <w:r w:rsidR="00DA4FAD" w:rsidRPr="00951346">
        <w:rPr>
          <w:rtl/>
        </w:rPr>
        <w:t xml:space="preserve"> في الكافي ، ح 7747 والوافي والوسائل والبحار : « انصرف</w:t>
      </w:r>
      <w:r w:rsidR="00DA4FAD">
        <w:rPr>
          <w:rtl/>
        </w:rPr>
        <w:t xml:space="preserve"> ». </w:t>
      </w:r>
      <w:r w:rsidR="00DA4FAD" w:rsidRPr="00951346">
        <w:rPr>
          <w:rtl/>
        </w:rPr>
        <w:t>وفي التهذيب : « صرف</w:t>
      </w:r>
      <w:r w:rsidR="00DA4FAD">
        <w:rPr>
          <w:rtl/>
        </w:rPr>
        <w:t xml:space="preserve"> ». و «</w:t>
      </w:r>
      <w:r w:rsidR="00DA4FAD" w:rsidRPr="00951346">
        <w:rPr>
          <w:rtl/>
        </w:rPr>
        <w:t xml:space="preserve"> الصَّدَر » : رجوع المسافر من مقصده ، والشاربة من الورْد. وأصله الانصراف. </w:t>
      </w:r>
      <w:r w:rsidR="00DA4FAD" w:rsidRPr="00707A47">
        <w:rPr>
          <w:rStyle w:val="libFootnoteBoldChar"/>
          <w:rtl/>
        </w:rPr>
        <w:t>النهاية</w:t>
      </w:r>
      <w:r w:rsidR="00DA4FAD" w:rsidRPr="00951346">
        <w:rPr>
          <w:rtl/>
        </w:rPr>
        <w:t xml:space="preserve"> ، ج 3 ، ص 15 ؛ </w:t>
      </w:r>
      <w:r w:rsidR="00DA4FAD" w:rsidRPr="00707A47">
        <w:rPr>
          <w:rStyle w:val="libFootnoteBoldChar"/>
          <w:rtl/>
        </w:rPr>
        <w:t>المصباح المنير</w:t>
      </w:r>
      <w:r w:rsidR="00DA4FAD" w:rsidRPr="00951346">
        <w:rPr>
          <w:rtl/>
        </w:rPr>
        <w:t xml:space="preserve"> ، ص 335 ( صدر )</w:t>
      </w:r>
      <w:r w:rsidR="00DA4FAD">
        <w:rPr>
          <w:rtl/>
        </w:rPr>
        <w:t>.</w:t>
      </w:r>
      <w:r w:rsidR="00900750">
        <w:rPr>
          <w:rFonts w:hint="cs"/>
          <w:rtl/>
        </w:rPr>
        <w:t xml:space="preserve">                             </w:t>
      </w:r>
      <w:r>
        <w:rPr>
          <w:rtl/>
        </w:rPr>
        <w:t>(7).</w:t>
      </w:r>
      <w:r w:rsidR="00DA4FAD" w:rsidRPr="00951346">
        <w:rPr>
          <w:rtl/>
        </w:rPr>
        <w:t xml:space="preserve"> في « بف »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الوسائل والتهذيب : « لأنّ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الكافي ، ح 7747 والوافي والوسائل والبحار والتهذيب </w:t>
      </w:r>
      <w:r w:rsidR="00DA4FAD" w:rsidRPr="00900750">
        <w:rPr>
          <w:rStyle w:val="libFootnoteBoldChar"/>
          <w:rtl/>
        </w:rPr>
        <w:t>وا</w:t>
      </w:r>
      <w:r w:rsidR="00DA4FAD" w:rsidRPr="0091593C">
        <w:rPr>
          <w:rStyle w:val="libFootnoteBoldChar"/>
          <w:rtl/>
        </w:rPr>
        <w:t>لأمالي للصدوق</w:t>
      </w:r>
      <w:r w:rsidR="00DA4FAD" w:rsidRPr="00951346">
        <w:rPr>
          <w:rtl/>
        </w:rPr>
        <w:t xml:space="preserve"> : + « بن جعفر</w:t>
      </w:r>
      <w:r w:rsidR="00DA4FAD">
        <w:rPr>
          <w:rtl/>
        </w:rPr>
        <w:t xml:space="preserve"> ».</w:t>
      </w:r>
    </w:p>
    <w:p w:rsidR="00DA4FAD" w:rsidRPr="00951346" w:rsidRDefault="0091593C" w:rsidP="00A86A96">
      <w:pPr>
        <w:pStyle w:val="libFootnote0"/>
        <w:rPr>
          <w:rtl/>
          <w:lang w:bidi="fa-IR"/>
        </w:rPr>
      </w:pPr>
      <w:r>
        <w:rPr>
          <w:rtl/>
        </w:rPr>
        <w:t>(10).</w:t>
      </w:r>
      <w:r w:rsidR="00DA4FAD" w:rsidRPr="00951346">
        <w:rPr>
          <w:rtl/>
        </w:rPr>
        <w:t xml:space="preserve"> في « بر » وحاشية « ج ، د ، ز ، بف » والكافي ، ح 7747 والوافي والوسائل والبحار والتهذيب </w:t>
      </w:r>
      <w:r w:rsidR="00DA4FAD" w:rsidRPr="00A86A96">
        <w:rPr>
          <w:rStyle w:val="libFootnoteBoldChar"/>
          <w:rtl/>
        </w:rPr>
        <w:t>و</w:t>
      </w:r>
      <w:r w:rsidR="00DA4FAD" w:rsidRPr="0091593C">
        <w:rPr>
          <w:rStyle w:val="libFootnoteBoldChar"/>
          <w:rtl/>
        </w:rPr>
        <w:t>الأمالي للصدوق</w:t>
      </w:r>
      <w:r w:rsidR="00DA4FAD" w:rsidRPr="00951346">
        <w:rPr>
          <w:rtl/>
        </w:rPr>
        <w:t xml:space="preserve"> : « إنّه</w:t>
      </w:r>
      <w:r w:rsidR="00DA4FAD">
        <w:rPr>
          <w:rtl/>
        </w:rPr>
        <w:t xml:space="preserve"> ».</w:t>
      </w:r>
      <w:r w:rsidR="00A86A96">
        <w:rPr>
          <w:rFonts w:hint="cs"/>
          <w:rtl/>
        </w:rPr>
        <w:t xml:space="preserve">                          </w:t>
      </w:r>
      <w:r>
        <w:rPr>
          <w:rtl/>
        </w:rPr>
        <w:t>(11).</w:t>
      </w:r>
      <w:r w:rsidR="00DA4FAD" w:rsidRPr="00951346">
        <w:rPr>
          <w:rtl/>
        </w:rPr>
        <w:t xml:space="preserve"> في البحار : « من العرش : ها</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الوافي والوسائل والبحار والكافي ، ح 7747 والتهذيب : + « مثله</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عبدالله بن جندب</w:t>
      </w:r>
      <w:r w:rsidR="00DA4FAD">
        <w:rPr>
          <w:rtl/>
        </w:rPr>
        <w:t xml:space="preserve"> ..</w:t>
      </w:r>
      <w:r w:rsidR="00DA4FAD" w:rsidRPr="00951346">
        <w:rPr>
          <w:rtl/>
        </w:rPr>
        <w:t xml:space="preserve">. من ثقات أصحاب الصادق والكاظم والرضا </w:t>
      </w:r>
      <w:r w:rsidR="00DA4FAD" w:rsidRPr="00A86A96">
        <w:rPr>
          <w:rStyle w:val="libFootnoteAlaemChar"/>
          <w:rtl/>
        </w:rPr>
        <w:t>عليهم‌السلام</w:t>
      </w:r>
      <w:r w:rsidR="00DA4FAD" w:rsidRPr="00951346">
        <w:rPr>
          <w:rtl/>
        </w:rPr>
        <w:t xml:space="preserve">. ولجلالته وعلوّ شأنه قال </w:t>
      </w:r>
      <w:r w:rsidR="00DA4FAD" w:rsidRPr="00A86A96">
        <w:rPr>
          <w:rStyle w:val="libFootnoteAlaemChar"/>
          <w:rtl/>
        </w:rPr>
        <w:t>عليه‌السلام</w:t>
      </w:r>
      <w:r w:rsidR="00DA4FAD" w:rsidRPr="00951346">
        <w:rPr>
          <w:rtl/>
        </w:rPr>
        <w:t xml:space="preserve"> مناسباً لحاله : إنّ دعاءه يضاعف مائة ألف ضعف</w:t>
      </w:r>
      <w:r w:rsidR="00DA4FAD">
        <w:rPr>
          <w:rtl/>
        </w:rPr>
        <w:t xml:space="preserve"> ».</w:t>
      </w:r>
    </w:p>
    <w:p w:rsidR="00DA4FAD" w:rsidRPr="00951346" w:rsidRDefault="0091593C" w:rsidP="00A86A96">
      <w:pPr>
        <w:pStyle w:val="libFootnote0"/>
        <w:rPr>
          <w:rtl/>
          <w:lang w:bidi="fa-IR"/>
        </w:rPr>
      </w:pPr>
      <w:r>
        <w:rPr>
          <w:rtl/>
        </w:rPr>
        <w:t>(13).</w:t>
      </w:r>
      <w:r w:rsidR="00DA4FAD">
        <w:rPr>
          <w:rtl/>
        </w:rPr>
        <w:t xml:space="preserve"> </w:t>
      </w:r>
      <w:r w:rsidR="00DA4FAD" w:rsidRPr="00951346">
        <w:rPr>
          <w:rtl/>
        </w:rPr>
        <w:t xml:space="preserve">في « ج ، د ، ص ، بر ، بف » والوافي والوسائل والبحار والكافي ، ح 7747 والتهذيب </w:t>
      </w:r>
      <w:r w:rsidR="00DA4FAD" w:rsidRPr="00A86A96">
        <w:rPr>
          <w:rStyle w:val="libFootnoteBoldChar"/>
          <w:rtl/>
        </w:rPr>
        <w:t>و</w:t>
      </w:r>
      <w:r w:rsidR="00DA4FAD" w:rsidRPr="0091593C">
        <w:rPr>
          <w:rStyle w:val="libFootnoteBoldChar"/>
          <w:rtl/>
        </w:rPr>
        <w:t>الأمالي للصدوق</w:t>
      </w:r>
      <w:r w:rsidR="00DA4FAD" w:rsidRPr="00951346">
        <w:rPr>
          <w:rtl/>
        </w:rPr>
        <w:t xml:space="preserve"> : + « ضعف</w:t>
      </w:r>
      <w:r w:rsidR="00DA4FAD">
        <w:rPr>
          <w:rtl/>
        </w:rPr>
        <w:t xml:space="preserve"> ».</w:t>
      </w:r>
      <w:r w:rsidR="00A86A96">
        <w:rPr>
          <w:rFonts w:hint="cs"/>
          <w:rtl/>
        </w:rPr>
        <w:t xml:space="preserve">                               </w:t>
      </w:r>
      <w:r>
        <w:rPr>
          <w:rtl/>
        </w:rPr>
        <w:t>(14).</w:t>
      </w:r>
      <w:r w:rsidR="00DA4FAD" w:rsidRPr="00951346">
        <w:rPr>
          <w:rtl/>
        </w:rPr>
        <w:t xml:space="preserve"> منصوب صفة للمائة.</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لِوَاحِدَةٍ </w:t>
      </w:r>
      <w:r w:rsidRPr="00625F5B">
        <w:rPr>
          <w:rStyle w:val="libFootnotenumChar"/>
          <w:rtl/>
        </w:rPr>
        <w:t>(1)</w:t>
      </w:r>
      <w:r w:rsidRPr="00951346">
        <w:rPr>
          <w:rtl/>
          <w:lang w:bidi="fa-IR"/>
        </w:rPr>
        <w:t xml:space="preserve"> لَاأَدْرِي تُسْتَجَابُ </w:t>
      </w:r>
      <w:r w:rsidRPr="00625F5B">
        <w:rPr>
          <w:rStyle w:val="libFootnotenumChar"/>
          <w:rtl/>
        </w:rPr>
        <w:t>(2)</w:t>
      </w:r>
      <w:r w:rsidRPr="00951346">
        <w:rPr>
          <w:rtl/>
          <w:lang w:bidi="fa-IR"/>
        </w:rPr>
        <w:t xml:space="preserve"> ، أَمْ لَا</w:t>
      </w:r>
      <w:r>
        <w:rPr>
          <w:rtl/>
          <w:lang w:bidi="fa-IR"/>
        </w:rPr>
        <w:t>؟</w:t>
      </w:r>
      <w:r w:rsidRPr="00951346">
        <w:rPr>
          <w:rtl/>
          <w:lang w:bidi="fa-IR"/>
        </w:rPr>
        <w:t xml:space="preserve"> </w:t>
      </w:r>
      <w:r w:rsidRPr="00625F5B">
        <w:rPr>
          <w:rStyle w:val="libFootnotenumChar"/>
          <w:rtl/>
        </w:rPr>
        <w:t>(3)</w:t>
      </w:r>
      <w:r w:rsidRPr="00951346">
        <w:rPr>
          <w:rtl/>
          <w:lang w:bidi="fa-IR"/>
        </w:rPr>
        <w:t xml:space="preserve"> ‌</w:t>
      </w:r>
    </w:p>
    <w:p w:rsidR="00A86A96" w:rsidRDefault="00DA4FAD" w:rsidP="00A86A96">
      <w:pPr>
        <w:pStyle w:val="libNormal"/>
        <w:rPr>
          <w:rtl/>
          <w:lang w:bidi="fa-IR"/>
        </w:rPr>
      </w:pPr>
      <w:r w:rsidRPr="0071534A">
        <w:rPr>
          <w:rtl/>
        </w:rPr>
        <w:t>3238</w:t>
      </w:r>
      <w:r w:rsidRPr="002C2FC4">
        <w:rPr>
          <w:rStyle w:val="libBold2Char"/>
          <w:rtl/>
        </w:rPr>
        <w:t xml:space="preserve"> / 7.</w:t>
      </w:r>
      <w:r w:rsidRPr="00951346">
        <w:rPr>
          <w:rtl/>
          <w:lang w:bidi="fa-IR"/>
        </w:rPr>
        <w:t xml:space="preserve"> عِدَّةٌ مِنْ أَصْحَابِنَا ، عَنْ سَهْلِ بْنِ زِيَادٍ ؛</w:t>
      </w:r>
    </w:p>
    <w:p w:rsidR="00DA4FAD" w:rsidRPr="00951346" w:rsidRDefault="00A86A96" w:rsidP="00A86A96">
      <w:pPr>
        <w:pStyle w:val="libNormal"/>
        <w:rPr>
          <w:rtl/>
          <w:lang w:bidi="fa-IR"/>
        </w:rPr>
      </w:pPr>
      <w:r>
        <w:rPr>
          <w:rFonts w:hint="cs"/>
          <w:rtl/>
          <w:lang w:bidi="fa-IR"/>
        </w:rPr>
        <w:t xml:space="preserve">              </w:t>
      </w:r>
      <w:r w:rsidR="00DA4FAD" w:rsidRPr="00951346">
        <w:rPr>
          <w:rtl/>
          <w:lang w:bidi="fa-IR"/>
        </w:rPr>
        <w:t>وَعَلِيُّ بْنُ إِبْرَاهِيمَ ، عَنْ أَبِيهِ جَمِيعاً ، عَنِ ابْنِ مَحْبُوبٍ ، عَنِ ابْنِ رِئَابٍ ، عَنْ أَبِي عُبَيْدَةَ ، عَنْ ثُوَيْرٍ ، قَالَ :</w:t>
      </w:r>
    </w:p>
    <w:p w:rsidR="00DA4FAD" w:rsidRPr="00951346" w:rsidRDefault="00DA4FAD" w:rsidP="00DA4FAD">
      <w:pPr>
        <w:pStyle w:val="libNormal"/>
        <w:rPr>
          <w:rtl/>
          <w:lang w:bidi="fa-IR"/>
        </w:rPr>
      </w:pPr>
      <w:r w:rsidRPr="00951346">
        <w:rPr>
          <w:rtl/>
          <w:lang w:bidi="fa-IR"/>
        </w:rPr>
        <w:t xml:space="preserve">سَمِعْتُ عَلِيَّ بْنَ الْحُسَيْنِ </w:t>
      </w:r>
      <w:r w:rsidRPr="00924332">
        <w:rPr>
          <w:rStyle w:val="libAlaemChar"/>
          <w:rtl/>
        </w:rPr>
        <w:t>عليهما‌السلام</w:t>
      </w:r>
      <w:r w:rsidRPr="00951346">
        <w:rPr>
          <w:rtl/>
          <w:lang w:bidi="fa-IR"/>
        </w:rPr>
        <w:t xml:space="preserve"> يَقُولُ : « إِنَّ الْمَلَائِكَةَ إِذَا سَمِعُوا الْمُؤْمِنَ يَدْعُو لِأَخِيهِ الْمُؤْمِنِ </w:t>
      </w:r>
      <w:r w:rsidRPr="00625F5B">
        <w:rPr>
          <w:rStyle w:val="libFootnotenumChar"/>
          <w:rtl/>
        </w:rPr>
        <w:t>(4)</w:t>
      </w:r>
      <w:r w:rsidRPr="00951346">
        <w:rPr>
          <w:rtl/>
          <w:lang w:bidi="fa-IR"/>
        </w:rPr>
        <w:t xml:space="preserve"> بِظَهْرِ الْغَيْبِ ، أَوْ يَذْكُرُهُ بِخَيْرٍ ، قَالُوا : نِعْمَ الْأَخُ أَنْتَ لِأَخِيكَ ، تَدْعُو لَهُ بِالْخَيْرِ وَهُوَ غَائِبٌ عَنْكَ </w:t>
      </w:r>
      <w:r w:rsidRPr="00625F5B">
        <w:rPr>
          <w:rStyle w:val="libFootnotenumChar"/>
          <w:rtl/>
        </w:rPr>
        <w:t>(5)</w:t>
      </w:r>
      <w:r w:rsidRPr="00951346">
        <w:rPr>
          <w:rtl/>
          <w:lang w:bidi="fa-IR"/>
        </w:rPr>
        <w:t xml:space="preserve"> ، وَتَذْكُرُهُ بِخَيْرٍ ، قَدْ أَعْطَاكَ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مِثْلَيْ </w:t>
      </w:r>
      <w:r w:rsidRPr="00625F5B">
        <w:rPr>
          <w:rStyle w:val="libFootnotenumChar"/>
          <w:rtl/>
        </w:rPr>
        <w:t>(6)</w:t>
      </w:r>
      <w:r w:rsidRPr="00951346">
        <w:rPr>
          <w:rtl/>
          <w:lang w:bidi="fa-IR"/>
        </w:rPr>
        <w:t xml:space="preserve"> مَا سَأَلْتَ لَهُ ، وَأَثْنى عَلَيْكَ مِثْلَيْ </w:t>
      </w:r>
      <w:r w:rsidRPr="00625F5B">
        <w:rPr>
          <w:rStyle w:val="libFootnotenumChar"/>
          <w:rtl/>
        </w:rPr>
        <w:t>(7)</w:t>
      </w:r>
      <w:r w:rsidRPr="00951346">
        <w:rPr>
          <w:rtl/>
          <w:lang w:bidi="fa-IR"/>
        </w:rPr>
        <w:t xml:space="preserve"> مَا أَثْنَيْتَ عَلَيْهِ ، وَلَكَ الْفَضْلُ عَلَيْهِ ؛ وَإِذَا سَمِعُوهُ يَذْكُرُ أَخَاهُ بِسُوءٍ وَيَدْعُو عَلَيْهِ ، قَالُوا لَهُ </w:t>
      </w:r>
      <w:r w:rsidRPr="00625F5B">
        <w:rPr>
          <w:rStyle w:val="libFootnotenumChar"/>
          <w:rtl/>
        </w:rPr>
        <w:t>(8)</w:t>
      </w:r>
      <w:r w:rsidRPr="00951346">
        <w:rPr>
          <w:rtl/>
          <w:lang w:bidi="fa-IR"/>
        </w:rPr>
        <w:t xml:space="preserve"> : بِئْسَ الْأَخُ أَنْتَ لِأَخِيكَ ، كُفَّ أَيُّهَا الْمُسَتَّرُ </w:t>
      </w:r>
      <w:r w:rsidRPr="00625F5B">
        <w:rPr>
          <w:rStyle w:val="libFootnotenumChar"/>
          <w:rtl/>
        </w:rPr>
        <w:t>(9)</w:t>
      </w:r>
      <w:r w:rsidRPr="00951346">
        <w:rPr>
          <w:rtl/>
          <w:lang w:bidi="fa-IR"/>
        </w:rPr>
        <w:t xml:space="preserve"> عَلى ذُنُوبِهِ وَعَوْرَتِهِ ، وَارْبَعْ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86A96" w:rsidTr="00A86A96">
        <w:tc>
          <w:tcPr>
            <w:tcW w:w="4006" w:type="dxa"/>
          </w:tcPr>
          <w:p w:rsidR="00A86A96" w:rsidRDefault="00A86A96" w:rsidP="00DA4FAD">
            <w:pPr>
              <w:pStyle w:val="libFootnote0"/>
              <w:rPr>
                <w:rtl/>
              </w:rPr>
            </w:pPr>
            <w:r>
              <w:rPr>
                <w:rtl/>
              </w:rPr>
              <w:t>(1).</w:t>
            </w:r>
            <w:r w:rsidRPr="00951346">
              <w:rPr>
                <w:rtl/>
              </w:rPr>
              <w:t xml:space="preserve"> في الكافي ، ح 7747 : « لواحد</w:t>
            </w:r>
            <w:r>
              <w:rPr>
                <w:rtl/>
              </w:rPr>
              <w:t xml:space="preserve"> ».</w:t>
            </w:r>
          </w:p>
        </w:tc>
        <w:tc>
          <w:tcPr>
            <w:tcW w:w="4006" w:type="dxa"/>
          </w:tcPr>
          <w:p w:rsidR="00A86A96" w:rsidRDefault="00A86A96" w:rsidP="00DA4FAD">
            <w:pPr>
              <w:pStyle w:val="libFootnote0"/>
              <w:rPr>
                <w:rtl/>
              </w:rPr>
            </w:pPr>
            <w:r>
              <w:rPr>
                <w:rtl/>
              </w:rPr>
              <w:t>(2).</w:t>
            </w:r>
            <w:r w:rsidRPr="00951346">
              <w:rPr>
                <w:rtl/>
              </w:rPr>
              <w:t xml:space="preserve"> في البحار والكافي ، ح 7747 : « يستجاب</w:t>
            </w:r>
            <w:r>
              <w:rPr>
                <w:rtl/>
              </w:rPr>
              <w:t xml:space="preserve"> ».</w:t>
            </w:r>
          </w:p>
        </w:tc>
      </w:tr>
    </w:tbl>
    <w:p w:rsidR="00DA4FAD" w:rsidRPr="00951346" w:rsidRDefault="0091593C" w:rsidP="00A86A96">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الحجّ ، باب الوقوف بعرفة وحدّ الموقف ، ح 7747. وفي </w:t>
      </w:r>
      <w:r w:rsidR="00DA4FAD" w:rsidRPr="00707A47">
        <w:rPr>
          <w:rStyle w:val="libFootnoteBoldChar"/>
          <w:rtl/>
        </w:rPr>
        <w:t>التهذيب</w:t>
      </w:r>
      <w:r w:rsidR="00DA4FAD" w:rsidRPr="00951346">
        <w:rPr>
          <w:rtl/>
        </w:rPr>
        <w:t xml:space="preserve"> ، ج 5 ، ص 184 ، ح 615 ، معلّقاً عن الكليني. </w:t>
      </w:r>
      <w:r w:rsidR="00DA4FAD" w:rsidRPr="0091593C">
        <w:rPr>
          <w:rStyle w:val="libFootnoteBoldChar"/>
          <w:rtl/>
        </w:rPr>
        <w:t>الأمالي للصدوق</w:t>
      </w:r>
      <w:r w:rsidR="00DA4FAD" w:rsidRPr="00951346">
        <w:rPr>
          <w:rtl/>
        </w:rPr>
        <w:t xml:space="preserve"> ، ص 455 ، المجلس 70 ، ح 2 ، بسنده عن عليّ بن إبراهيم ، عن أبيه. </w:t>
      </w:r>
      <w:r w:rsidR="00DA4FAD" w:rsidRPr="00707A47">
        <w:rPr>
          <w:rStyle w:val="libFootnoteBoldChar"/>
          <w:rtl/>
        </w:rPr>
        <w:t>الفقيه</w:t>
      </w:r>
      <w:r w:rsidR="00DA4FAD" w:rsidRPr="00951346">
        <w:rPr>
          <w:rtl/>
        </w:rPr>
        <w:t xml:space="preserve"> ، ج 2 ، ص 212 ، ح 2185 ، مرسلاً عن أبي عبدالله </w:t>
      </w:r>
      <w:r w:rsidR="00DA4FAD" w:rsidRPr="00A86A96">
        <w:rPr>
          <w:rStyle w:val="libFootnoteAlaemChar"/>
          <w:rtl/>
        </w:rPr>
        <w:t>عليه‌السلام</w:t>
      </w:r>
      <w:r w:rsidR="00DA4FAD" w:rsidRPr="00951346">
        <w:rPr>
          <w:rtl/>
        </w:rPr>
        <w:t xml:space="preserve"> ، من دون الإسناد إلى النبيّ </w:t>
      </w:r>
      <w:r w:rsidRPr="00A86A96">
        <w:rPr>
          <w:rStyle w:val="libFootnoteAlaemChar"/>
          <w:rtl/>
        </w:rPr>
        <w:t>صلى‌الله‌عليه‌وآله</w:t>
      </w:r>
      <w:r w:rsidR="00DA4FAD" w:rsidRPr="00951346">
        <w:rPr>
          <w:rtl/>
        </w:rPr>
        <w:t xml:space="preserve"> ، من قوله : « مَن دعا لأخيه بظهر الغيب » مع اختلاف يسير </w:t>
      </w:r>
      <w:r w:rsidR="00A86A96">
        <w:rPr>
          <w:rFonts w:hint="cs"/>
          <w:rtl/>
        </w:rPr>
        <w:t>.</w:t>
      </w:r>
      <w:r w:rsidR="00DA4FAD" w:rsidRPr="00707A47">
        <w:rPr>
          <w:rStyle w:val="libFootnoteBoldChar"/>
          <w:rtl/>
        </w:rPr>
        <w:t>الوافي</w:t>
      </w:r>
      <w:r w:rsidR="00DA4FAD" w:rsidRPr="00951346">
        <w:rPr>
          <w:rtl/>
        </w:rPr>
        <w:t xml:space="preserve"> ، ج 9 ، ص 1527 ، ح 8699 ؛ </w:t>
      </w:r>
      <w:r w:rsidR="00DA4FAD" w:rsidRPr="00707A47">
        <w:rPr>
          <w:rStyle w:val="libFootnoteBoldChar"/>
          <w:rtl/>
        </w:rPr>
        <w:t>الوسائل</w:t>
      </w:r>
      <w:r w:rsidR="00DA4FAD" w:rsidRPr="00951346">
        <w:rPr>
          <w:rtl/>
        </w:rPr>
        <w:t xml:space="preserve"> ، ج 13 ، ص 544 ، ح 18402 ؛ وج 7 ، ص 110 ، ح 8878 ، من قوله : « من دعا لأخيه » إلى قوله : « ألف ضعف » ؛ </w:t>
      </w:r>
      <w:r w:rsidR="00DA4FAD" w:rsidRPr="00707A47">
        <w:rPr>
          <w:rStyle w:val="libFootnoteBoldChar"/>
          <w:rtl/>
        </w:rPr>
        <w:t>البحار</w:t>
      </w:r>
      <w:r w:rsidR="00DA4FAD" w:rsidRPr="00951346">
        <w:rPr>
          <w:rtl/>
        </w:rPr>
        <w:t xml:space="preserve"> ، ج 48 ، ص 171 ، ح 10.</w:t>
      </w:r>
      <w:r w:rsidR="00A86A96">
        <w:rPr>
          <w:rFonts w:hint="cs"/>
          <w:rtl/>
        </w:rPr>
        <w:t xml:space="preserve">         </w:t>
      </w:r>
      <w:r>
        <w:rPr>
          <w:rtl/>
        </w:rPr>
        <w:t>(4).</w:t>
      </w:r>
      <w:r w:rsidR="00DA4FAD" w:rsidRPr="00951346">
        <w:rPr>
          <w:rtl/>
        </w:rPr>
        <w:t xml:space="preserve"> في الوافي </w:t>
      </w:r>
      <w:r w:rsidR="00DA4FAD">
        <w:rPr>
          <w:rtl/>
        </w:rPr>
        <w:t xml:space="preserve">: </w:t>
      </w:r>
      <w:r w:rsidR="003E6B40">
        <w:rPr>
          <w:rtl/>
        </w:rPr>
        <w:t>-</w:t>
      </w:r>
      <w:r w:rsidR="00DA4FAD" w:rsidRPr="00951346">
        <w:rPr>
          <w:rtl/>
        </w:rPr>
        <w:t xml:space="preserve"> « المؤمن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وحاشية « ج » : « منك</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ج ، ز ، بس » : « مثل</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مثل ما سألت ، وفي بعض النسخ : مثلي ، بالتثنية في الموضعين ولعلّ قوله : « ولك الفضل عليه » يؤيّد الإفراد ، أي وإن كنت في العطاء والثناء مثله لكن لك الفضل عليه ؛ حيث أحسنت إليه وصرت سبباً لحصول ما سألت له. وعلى نسخة التثنية أيضاً لعلّه هو المراد. وعلى النسختين يحتمل أن يكون إشارة إلى تضاعف العطاء والثناء ، فلا تنافي نسخة الإفراد سائر الأخبار الدالّة على تضاعف ما سأل</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ج ، ز ، بس » : « مثل</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د ، ص ، بر ، بف » والوافي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د ، بر » وحاشية « بف » : « المستَتَر</w:t>
      </w:r>
      <w:r w:rsidR="00DA4FAD">
        <w:rPr>
          <w:rtl/>
        </w:rPr>
        <w:t xml:space="preserve"> ». </w:t>
      </w:r>
      <w:r w:rsidR="00DA4FAD" w:rsidRPr="00951346">
        <w:rPr>
          <w:rtl/>
        </w:rPr>
        <w:t>وفي « بس » : « المصرّ</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المستر ، على بناء المجهول من التفعيل أو الإفعال. وما قيل : إنّه على بناء الفاعل فهو بعيد</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 رَبَعَ » كمنع : وقف وتحبّس. والمعنى : قف على نفسك وكفّ وأمسك وارفق بها ولاتتبعها ، واقتصر </w:t>
      </w:r>
      <w:r w:rsidR="00A86A96">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عَلى نَفْسِكَ ، وَاحْمَدِ اللهَ الَّذِي سَتَرَ عَلَيْكَ ، وَاعْلَمْ أَنَّ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أَعْلَمُ بِعَبْدِهِ مِنْكَ</w:t>
      </w:r>
      <w:r>
        <w:rPr>
          <w:rtl/>
          <w:lang w:bidi="fa-IR"/>
        </w:rPr>
        <w:t xml:space="preserve"> ». </w:t>
      </w:r>
      <w:r w:rsidRPr="00625F5B">
        <w:rPr>
          <w:rStyle w:val="libFootnotenumChar"/>
          <w:rtl/>
        </w:rPr>
        <w:t>(1)</w:t>
      </w:r>
      <w:r w:rsidRPr="00951346">
        <w:rPr>
          <w:rtl/>
          <w:lang w:bidi="fa-IR"/>
        </w:rPr>
        <w:t>‌</w:t>
      </w:r>
    </w:p>
    <w:p w:rsidR="00DA4FAD" w:rsidRPr="00951346" w:rsidRDefault="00DA4FAD" w:rsidP="00DA4FAD">
      <w:pPr>
        <w:pStyle w:val="Heading2Center"/>
        <w:rPr>
          <w:rtl/>
          <w:lang w:bidi="fa-IR"/>
        </w:rPr>
      </w:pPr>
      <w:bookmarkStart w:id="350" w:name="_Toc344056177"/>
      <w:bookmarkStart w:id="351" w:name="_Toc459895212"/>
      <w:bookmarkStart w:id="352" w:name="_Toc42787844"/>
      <w:r w:rsidRPr="00951346">
        <w:rPr>
          <w:rtl/>
          <w:lang w:bidi="fa-IR"/>
        </w:rPr>
        <w:t>31</w:t>
      </w:r>
      <w:r>
        <w:rPr>
          <w:rtl/>
          <w:lang w:bidi="fa-IR"/>
        </w:rPr>
        <w:t xml:space="preserve"> </w:t>
      </w:r>
      <w:r w:rsidR="003E6B40">
        <w:rPr>
          <w:rtl/>
          <w:lang w:bidi="fa-IR"/>
        </w:rPr>
        <w:t>-</w:t>
      </w:r>
      <w:r>
        <w:rPr>
          <w:rtl/>
          <w:lang w:bidi="fa-IR"/>
        </w:rPr>
        <w:t xml:space="preserve"> </w:t>
      </w:r>
      <w:r w:rsidRPr="00951346">
        <w:rPr>
          <w:rtl/>
          <w:lang w:bidi="fa-IR"/>
        </w:rPr>
        <w:t xml:space="preserve">بَابُ مَنْ تُسْتَجَابُ </w:t>
      </w:r>
      <w:r w:rsidRPr="00625F5B">
        <w:rPr>
          <w:rStyle w:val="libFootnotenumChar"/>
          <w:rtl/>
        </w:rPr>
        <w:t>(2)</w:t>
      </w:r>
      <w:r>
        <w:rPr>
          <w:rtl/>
        </w:rPr>
        <w:t xml:space="preserve"> </w:t>
      </w:r>
      <w:r w:rsidRPr="00951346">
        <w:rPr>
          <w:rtl/>
          <w:lang w:bidi="fa-IR"/>
        </w:rPr>
        <w:t>دَعْوَتُهُ‌</w:t>
      </w:r>
      <w:bookmarkEnd w:id="350"/>
      <w:bookmarkEnd w:id="351"/>
      <w:bookmarkEnd w:id="352"/>
    </w:p>
    <w:p w:rsidR="00DA4FAD" w:rsidRPr="00951346" w:rsidRDefault="00DA4FAD" w:rsidP="00DA4FAD">
      <w:pPr>
        <w:pStyle w:val="libNormal"/>
        <w:rPr>
          <w:rtl/>
          <w:lang w:bidi="fa-IR"/>
        </w:rPr>
      </w:pPr>
      <w:r w:rsidRPr="0071534A">
        <w:rPr>
          <w:rtl/>
        </w:rPr>
        <w:t>3239</w:t>
      </w:r>
      <w:r w:rsidRPr="002C2FC4">
        <w:rPr>
          <w:rStyle w:val="libBold2Char"/>
          <w:rtl/>
        </w:rPr>
        <w:t xml:space="preserve"> / 1.</w:t>
      </w:r>
      <w:r w:rsidRPr="00951346">
        <w:rPr>
          <w:rtl/>
          <w:lang w:bidi="fa-IR"/>
        </w:rPr>
        <w:t xml:space="preserve"> مُحَمَّدُ بْنُ يَحْيى ، عَنْ أَحْمَدَ بْنِ مُحَمَّدِ بْنِ خَالِدٍ </w:t>
      </w:r>
      <w:r w:rsidRPr="00625F5B">
        <w:rPr>
          <w:rStyle w:val="libFootnotenumChar"/>
          <w:rtl/>
        </w:rPr>
        <w:t>(3)</w:t>
      </w:r>
      <w:r w:rsidRPr="00951346">
        <w:rPr>
          <w:rtl/>
          <w:lang w:bidi="fa-IR"/>
        </w:rPr>
        <w:t xml:space="preserve"> ، عَنْ عِيسَى بْنِ عَبْدِ اللهِ الْقُمِّيِّ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ثَلَاثَةٌ دَعْوَتُهُمْ مُسْتَجَابَةٌ </w:t>
      </w:r>
      <w:r w:rsidRPr="00625F5B">
        <w:rPr>
          <w:rStyle w:val="libFootnotenumChar"/>
          <w:rtl/>
        </w:rPr>
        <w:t>(4)</w:t>
      </w:r>
      <w:r w:rsidRPr="00951346">
        <w:rPr>
          <w:rtl/>
          <w:lang w:bidi="fa-IR"/>
        </w:rPr>
        <w:t xml:space="preserve"> : الْحَاجُّ ، فَانْظُرُوا كَيْفَ تَخْلُفُونَهُ</w:t>
      </w:r>
      <w:r w:rsidRPr="00625F5B">
        <w:rPr>
          <w:rStyle w:val="libFootnotenumChar"/>
          <w:rtl/>
        </w:rPr>
        <w:t>(5)</w:t>
      </w:r>
      <w:r w:rsidRPr="00951346">
        <w:rPr>
          <w:rtl/>
          <w:lang w:bidi="fa-IR"/>
        </w:rPr>
        <w:t xml:space="preserve"> ؛ وَالْغَازِي فِي سَبِيلِ اللهِ ، فَانْظُرُوا كَيْفَ تَخْلُفُونَهُ </w:t>
      </w:r>
      <w:r w:rsidRPr="00625F5B">
        <w:rPr>
          <w:rStyle w:val="libFootnotenumChar"/>
          <w:rtl/>
        </w:rPr>
        <w:t>(6)</w:t>
      </w:r>
      <w:r w:rsidRPr="00951346">
        <w:rPr>
          <w:rtl/>
          <w:lang w:bidi="fa-IR"/>
        </w:rPr>
        <w:t xml:space="preserve"> ؛ وَالْمَرِيضُ ،</w:t>
      </w:r>
    </w:p>
    <w:p w:rsidR="00DA4FAD" w:rsidRPr="00951346" w:rsidRDefault="00DA4FAD" w:rsidP="00DA4FAD">
      <w:pPr>
        <w:pStyle w:val="libLine"/>
        <w:rPr>
          <w:rtl/>
          <w:lang w:bidi="fa-IR"/>
        </w:rPr>
      </w:pPr>
      <w:r>
        <w:rPr>
          <w:rtl/>
          <w:lang w:bidi="fa-IR"/>
        </w:rPr>
        <w:t>__________________</w:t>
      </w:r>
    </w:p>
    <w:p w:rsidR="00DA4FAD" w:rsidRPr="00951346" w:rsidRDefault="00A86A96" w:rsidP="00DA4FAD">
      <w:pPr>
        <w:pStyle w:val="libFootnote0"/>
        <w:rPr>
          <w:rtl/>
          <w:lang w:bidi="fa-IR"/>
        </w:rPr>
      </w:pPr>
      <w:r>
        <w:rPr>
          <w:rFonts w:hint="cs"/>
          <w:rtl/>
        </w:rPr>
        <w:t xml:space="preserve">= </w:t>
      </w:r>
      <w:r w:rsidR="00DA4FAD" w:rsidRPr="00951346">
        <w:rPr>
          <w:rtl/>
        </w:rPr>
        <w:t xml:space="preserve">على النظر في حال نفسك ولاتلتفت إلى غيرك. راجع : </w:t>
      </w:r>
      <w:r w:rsidR="00DA4FAD" w:rsidRPr="00707A47">
        <w:rPr>
          <w:rStyle w:val="libFootnoteBoldChar"/>
          <w:rtl/>
        </w:rPr>
        <w:t>الصحاح</w:t>
      </w:r>
      <w:r w:rsidR="00DA4FAD" w:rsidRPr="00951346">
        <w:rPr>
          <w:rtl/>
        </w:rPr>
        <w:t xml:space="preserve"> ، ج 3 ، ص 1212 ( ربع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1526 ، ح 8697 ؛ </w:t>
      </w:r>
      <w:r w:rsidR="00DA4FAD" w:rsidRPr="00707A47">
        <w:rPr>
          <w:rStyle w:val="libFootnoteBoldChar"/>
          <w:rtl/>
        </w:rPr>
        <w:t>الوسائل</w:t>
      </w:r>
      <w:r w:rsidR="00DA4FAD" w:rsidRPr="00951346">
        <w:rPr>
          <w:rtl/>
        </w:rPr>
        <w:t xml:space="preserve"> ، ج 7 ، ص 111 ، ح 8879 ، إلى قوله : « ما أثنيت عليه ولك الفضل عليه » ؛ وص 131 ، ح 8924.</w:t>
      </w:r>
    </w:p>
    <w:p w:rsidR="00DA4FAD" w:rsidRPr="00951346" w:rsidRDefault="0091593C" w:rsidP="00DA4FAD">
      <w:pPr>
        <w:pStyle w:val="libFootnote0"/>
        <w:rPr>
          <w:rtl/>
          <w:lang w:bidi="fa-IR"/>
        </w:rPr>
      </w:pPr>
      <w:r>
        <w:rPr>
          <w:rtl/>
        </w:rPr>
        <w:t>(2).</w:t>
      </w:r>
      <w:r w:rsidR="00DA4FAD" w:rsidRPr="00951346">
        <w:rPr>
          <w:rtl/>
        </w:rPr>
        <w:t xml:space="preserve"> في « ز ، بر » : « يستجاب</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كذا في النسخ والمطبوع والوسائل ، لكنّ الظاهر وقوع التحريف في العنوان ، وأنّ الصواب هو « أحمد بن‌محمّد ، عن محمّد بن خالد » ؛ فإنّ عيسى بن عبدالله هذا ، هو عيسى بن عبدالله بن سعد الأشعري ، جدّ أحمد بن محمّد بن عيسى ، وقد روى أحمد نفسه مسائل جدّه بواسطة أبيه ، لا مباشرةً. والخبر رواه الشيخ الطوسي في التهذيب ، ج 6 ، ص 122 ، ح 212 ، بسنده عن أبان بن عثمان ، عن عيسى بن عبدالله القمّي. راجع : </w:t>
      </w:r>
      <w:r w:rsidR="00DA4FAD" w:rsidRPr="0091593C">
        <w:rPr>
          <w:rStyle w:val="libFootnoteBoldChar"/>
          <w:rtl/>
        </w:rPr>
        <w:t>الفهرست للطوسي</w:t>
      </w:r>
      <w:r w:rsidR="00DA4FAD" w:rsidRPr="00951346">
        <w:rPr>
          <w:rtl/>
        </w:rPr>
        <w:t xml:space="preserve"> ، ص 331 ، الرقم 518 ؛ </w:t>
      </w:r>
      <w:r w:rsidR="00DA4FAD" w:rsidRPr="00707A47">
        <w:rPr>
          <w:rStyle w:val="libFootnoteBoldChar"/>
          <w:rtl/>
        </w:rPr>
        <w:t>رجال النجاشي</w:t>
      </w:r>
      <w:r w:rsidR="00DA4FAD" w:rsidRPr="00951346">
        <w:rPr>
          <w:rtl/>
        </w:rPr>
        <w:t xml:space="preserve"> ، ص 296 ، الرقم 805 ؛ </w:t>
      </w:r>
      <w:r w:rsidR="00DA4FAD" w:rsidRPr="00707A47">
        <w:rPr>
          <w:rStyle w:val="libFootnoteBoldChar"/>
          <w:rtl/>
        </w:rPr>
        <w:t>رجال الطوسي</w:t>
      </w:r>
      <w:r w:rsidR="00DA4FAD" w:rsidRPr="00951346">
        <w:rPr>
          <w:rtl/>
        </w:rPr>
        <w:t xml:space="preserve"> ، ص 258 ، الرقم 3658.</w:t>
      </w:r>
    </w:p>
    <w:p w:rsidR="00DA4FAD" w:rsidRPr="00951346" w:rsidRDefault="00DA4FAD" w:rsidP="00DA4FAD">
      <w:pPr>
        <w:pStyle w:val="libFootnote0"/>
        <w:rPr>
          <w:rtl/>
          <w:lang w:bidi="fa-IR"/>
        </w:rPr>
      </w:pPr>
      <w:r w:rsidRPr="009B0BCE">
        <w:rPr>
          <w:rtl/>
        </w:rPr>
        <w:t xml:space="preserve">ويؤيّد ما استظهرناه من وقوع التحريف في العنوان ، وما هو الصواب فيه ، ما ورد في </w:t>
      </w:r>
      <w:r w:rsidRPr="00707A47">
        <w:rPr>
          <w:rStyle w:val="libFootnoteBoldChar"/>
          <w:rtl/>
        </w:rPr>
        <w:t>الكافي</w:t>
      </w:r>
      <w:r w:rsidRPr="009B0BCE">
        <w:rPr>
          <w:rtl/>
        </w:rPr>
        <w:t xml:space="preserve"> ، ح 3350 ؛ من رواية محمّد بن يحيى ، عن أحمد بن محمّد بن عيسى ، عن أبي عبدالله البرقي </w:t>
      </w:r>
      <w:r w:rsidR="003E6B40" w:rsidRPr="009B0BCE">
        <w:rPr>
          <w:rtl/>
        </w:rPr>
        <w:t>-</w:t>
      </w:r>
      <w:r w:rsidRPr="009B0BCE">
        <w:rPr>
          <w:rtl/>
        </w:rPr>
        <w:t xml:space="preserve"> وهو محمّد بن خالد </w:t>
      </w:r>
      <w:r w:rsidR="003E6B40" w:rsidRPr="009B0BCE">
        <w:rPr>
          <w:rtl/>
        </w:rPr>
        <w:t>-</w:t>
      </w:r>
      <w:r w:rsidRPr="009B0BCE">
        <w:rPr>
          <w:rtl/>
        </w:rPr>
        <w:t xml:space="preserve"> عن عيسى بن عبدالله القمّي.</w:t>
      </w:r>
    </w:p>
    <w:p w:rsidR="00DA4FAD" w:rsidRPr="00951346" w:rsidRDefault="00DA4FAD" w:rsidP="009C3452">
      <w:pPr>
        <w:pStyle w:val="libFootnote0"/>
        <w:rPr>
          <w:rtl/>
          <w:lang w:bidi="fa-IR"/>
        </w:rPr>
      </w:pPr>
      <w:r w:rsidRPr="006A653C">
        <w:rPr>
          <w:rtl/>
        </w:rPr>
        <w:t>هذا ، ولايخفى أنّ عامل التحريف في العنوان المبحوث عنه ، هو جواز النظر من « محمّد » في « أحمد بن محمّد » إلى « محمّد » في « محمّد بن خالد</w:t>
      </w:r>
      <w:r>
        <w:rPr>
          <w:rtl/>
        </w:rPr>
        <w:t xml:space="preserve"> ».</w:t>
      </w:r>
      <w:r w:rsidR="009C3452">
        <w:rPr>
          <w:rFonts w:hint="cs"/>
          <w:rtl/>
        </w:rPr>
        <w:t xml:space="preserve">                 </w:t>
      </w:r>
      <w:r w:rsidR="0091593C">
        <w:rPr>
          <w:rtl/>
        </w:rPr>
        <w:t>(4).</w:t>
      </w:r>
      <w:r w:rsidRPr="00951346">
        <w:rPr>
          <w:rtl/>
        </w:rPr>
        <w:t xml:space="preserve"> في حاشية « ز » : « استجاب دعوتهم</w:t>
      </w:r>
      <w:r>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بر ، بف » وحاشية « ج » : « تخلفونهم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حاشية « ز » : « تخلفونهم</w:t>
      </w:r>
      <w:r w:rsidR="00DA4FAD">
        <w:rPr>
          <w:rtl/>
        </w:rPr>
        <w:t xml:space="preserve"> ». </w:t>
      </w:r>
      <w:r w:rsidR="00DA4FAD" w:rsidRPr="00951346">
        <w:rPr>
          <w:rtl/>
        </w:rPr>
        <w:t xml:space="preserve">في </w:t>
      </w:r>
      <w:r w:rsidR="00DA4FAD" w:rsidRPr="00707A47">
        <w:rPr>
          <w:rStyle w:val="libFootnoteBoldChar"/>
          <w:rtl/>
        </w:rPr>
        <w:t>مرآة العقول</w:t>
      </w:r>
      <w:r w:rsidR="00DA4FAD" w:rsidRPr="00951346">
        <w:rPr>
          <w:rtl/>
        </w:rPr>
        <w:t xml:space="preserve"> ، ج 12 ، ص 171 : « أي أحسنوا خلافتهم في أهلهم ومالهم ودارهم وعقارهم ؛ ليدعوا لكم ؛ فإنّ دعاءهم مستجاب</w:t>
      </w:r>
      <w:r w:rsidR="00DA4FAD">
        <w:rPr>
          <w:rtl/>
        </w:rPr>
        <w:t xml:space="preserve"> ». </w:t>
      </w:r>
      <w:r w:rsidR="00DA4FAD" w:rsidRPr="00951346">
        <w:rPr>
          <w:rtl/>
        </w:rPr>
        <w:t xml:space="preserve">يقال : خَلَفْتُ الرجلَ في أهله : إذا أقمتَ بعده فيهم وقمتَ عنه بما كان يفعله. </w:t>
      </w:r>
      <w:r w:rsidR="00DA4FAD" w:rsidRPr="00707A47">
        <w:rPr>
          <w:rStyle w:val="libFootnoteBoldChar"/>
          <w:rtl/>
        </w:rPr>
        <w:t>النهاية</w:t>
      </w:r>
      <w:r w:rsidR="00DA4FAD" w:rsidRPr="00951346">
        <w:rPr>
          <w:rtl/>
        </w:rPr>
        <w:t xml:space="preserve"> ، ج 2 ، ص 66 ( خلف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فَلَا تُغِيظُوهُ </w:t>
      </w:r>
      <w:r w:rsidRPr="00625F5B">
        <w:rPr>
          <w:rStyle w:val="libFootnotenumChar"/>
          <w:rtl/>
        </w:rPr>
        <w:t>(1)</w:t>
      </w:r>
      <w:r w:rsidRPr="00951346">
        <w:rPr>
          <w:rtl/>
          <w:lang w:bidi="fa-IR"/>
        </w:rPr>
        <w:t xml:space="preserve"> وَلَاتُضْجِرُوهُ</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1534A">
        <w:rPr>
          <w:rtl/>
        </w:rPr>
        <w:t>3240</w:t>
      </w:r>
      <w:r w:rsidRPr="002C2FC4">
        <w:rPr>
          <w:rStyle w:val="libBold2Char"/>
          <w:rtl/>
        </w:rPr>
        <w:t xml:space="preserve"> / 2.</w:t>
      </w:r>
      <w:r w:rsidRPr="00951346">
        <w:rPr>
          <w:rtl/>
          <w:lang w:bidi="fa-IR"/>
        </w:rPr>
        <w:t xml:space="preserve"> الْحُسَيْنُ بْنُ مُحَمَّدٍ الْأَشْعَرِيُّ ، عَنْ مُعَلَّى بْنِ مُحَمَّدٍ ، عَنِ الْحَسَنِ </w:t>
      </w:r>
      <w:r w:rsidRPr="00625F5B">
        <w:rPr>
          <w:rStyle w:val="libFootnotenumChar"/>
          <w:rtl/>
        </w:rPr>
        <w:t>(3)</w:t>
      </w:r>
      <w:r w:rsidRPr="00951346">
        <w:rPr>
          <w:rtl/>
          <w:lang w:bidi="fa-IR"/>
        </w:rPr>
        <w:t xml:space="preserve"> بْنِ عَلِيٍّ الْوَشَّاءِ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أَبِي </w:t>
      </w:r>
      <w:r w:rsidRPr="00924332">
        <w:rPr>
          <w:rStyle w:val="libAlaemChar"/>
          <w:rtl/>
        </w:rPr>
        <w:t>عليه‌السلام</w:t>
      </w:r>
      <w:r w:rsidRPr="00951346">
        <w:rPr>
          <w:rtl/>
          <w:lang w:bidi="fa-IR"/>
        </w:rPr>
        <w:t xml:space="preserve"> يَقُولُ : خَمْسُ دَعَوَاتٍ لَايُحْجَبْنَ عَنِ الرَّبِّ تَبَارَكَ وَتَعَالى : دَعْوَةُ الْإِمَامِ الْمُقْسِطِ </w:t>
      </w:r>
      <w:r w:rsidRPr="00625F5B">
        <w:rPr>
          <w:rStyle w:val="libFootnotenumChar"/>
          <w:rtl/>
        </w:rPr>
        <w:t>(4)</w:t>
      </w:r>
      <w:r w:rsidRPr="00951346">
        <w:rPr>
          <w:rtl/>
          <w:lang w:bidi="fa-IR"/>
        </w:rPr>
        <w:t xml:space="preserve"> ؛ وَدَعْوَةُ الْمَظْلُومِ ، يَقُولُ اللهُ عَزَّ وَجَلَّ : لَأَنْتَقِمَنَّ لَكَ وَلَوْ بَعْدَ حِينٍ ؛ وَدَعْوَةُ الْوَلَدِ الصَّالِحِ لِوَالِدَيْهِ ؛ وَدَعْوَةُ الْوَالِدِ الصَّالِحِ لِوَلَدِهِ ؛ وَدَعْوَةُ الْمُؤْمِنِ لِأَخِيهِ بِظَهْرِ الْغَيْبِ ، فَيَقُولُ : وَلَكَ مِثْلُهُ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71534A">
        <w:rPr>
          <w:rtl/>
        </w:rPr>
        <w:t>3241</w:t>
      </w:r>
      <w:r w:rsidRPr="002C2FC4">
        <w:rPr>
          <w:rStyle w:val="libBold2Char"/>
          <w:rtl/>
        </w:rPr>
        <w:t xml:space="preserve"> / 3.</w:t>
      </w:r>
      <w:r w:rsidRPr="00951346">
        <w:rPr>
          <w:rtl/>
          <w:lang w:bidi="fa-IR"/>
        </w:rPr>
        <w:t xml:space="preserve"> عَلِيُّ بْنُ إِبْرَاهِيمَ ، عَنْ أَبِيهِ ، عَنِ النَّوْفَلِيِّ ، عَنِ السَّكُونِيِّ :</w:t>
      </w:r>
    </w:p>
    <w:p w:rsidR="00DA4FAD" w:rsidRPr="0071534A"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بف ، ص » وحاشية « ج » : « فلاتعرضوه</w:t>
      </w:r>
      <w:r w:rsidR="00DA4FAD">
        <w:rPr>
          <w:rtl/>
        </w:rPr>
        <w:t xml:space="preserve"> ». </w:t>
      </w:r>
      <w:r w:rsidR="00DA4FAD" w:rsidRPr="00951346">
        <w:rPr>
          <w:rtl/>
        </w:rPr>
        <w:t>وفي حاشية « بر » والوافي : « فلاتغيّظوه</w:t>
      </w:r>
      <w:r w:rsidR="00DA4FAD">
        <w:rPr>
          <w:rtl/>
        </w:rPr>
        <w:t xml:space="preserve"> ». و «</w:t>
      </w:r>
      <w:r w:rsidR="00DA4FAD" w:rsidRPr="00951346">
        <w:rPr>
          <w:rtl/>
        </w:rPr>
        <w:t xml:space="preserve"> الغَيظ » : الغَضَب المحيط بالكبد ، وهو أشدّ الحنَق. وهو مصدر من غاظَه الأمر يغيظه ، وأغاظه. </w:t>
      </w:r>
      <w:r w:rsidR="00DA4FAD" w:rsidRPr="00707A47">
        <w:rPr>
          <w:rStyle w:val="libFootnoteBoldChar"/>
          <w:rtl/>
        </w:rPr>
        <w:t>المصباح المنير</w:t>
      </w:r>
      <w:r w:rsidR="00DA4FAD" w:rsidRPr="00951346">
        <w:rPr>
          <w:rtl/>
        </w:rPr>
        <w:t xml:space="preserve"> ، ص 459 ( غيظ )</w:t>
      </w:r>
      <w:r w:rsidR="00DA4FAD">
        <w:rPr>
          <w:rtl/>
        </w:rPr>
        <w:t>.</w:t>
      </w:r>
    </w:p>
    <w:p w:rsidR="00DA4FAD" w:rsidRPr="009B0BCE" w:rsidRDefault="0091593C" w:rsidP="00DA4FAD">
      <w:pPr>
        <w:pStyle w:val="libFootnote0"/>
        <w:rPr>
          <w:rtl/>
        </w:rPr>
      </w:pPr>
      <w:r w:rsidRPr="009B0BCE">
        <w:rPr>
          <w:rtl/>
        </w:rPr>
        <w:t>(2).</w:t>
      </w:r>
      <w:r w:rsidR="00DA4FAD" w:rsidRPr="009B0BCE">
        <w:rPr>
          <w:rtl/>
        </w:rPr>
        <w:t xml:space="preserve"> </w:t>
      </w:r>
      <w:r w:rsidR="00DA4FAD" w:rsidRPr="00707A47">
        <w:rPr>
          <w:rStyle w:val="libFootnoteBoldChar"/>
          <w:rtl/>
        </w:rPr>
        <w:t>التهذيب</w:t>
      </w:r>
      <w:r w:rsidR="00DA4FAD" w:rsidRPr="009B0BCE">
        <w:rPr>
          <w:rtl/>
        </w:rPr>
        <w:t xml:space="preserve"> ، ج 6 ، ص 122 ، ح 212 ، بسنده عن عيسى بن عبدالله القمّي ، عن أبي عبدالله 7 هكذا : « ثلاثة دعوتهم مستجابة ، أحدهم الغازي في سبيل الله ، فانظروا كيف تخلفوه » </w:t>
      </w:r>
      <w:r w:rsidR="00716E60">
        <w:rPr>
          <w:rFonts w:hint="cs"/>
          <w:rtl/>
        </w:rPr>
        <w:t>.</w:t>
      </w:r>
      <w:r w:rsidR="00DA4FAD" w:rsidRPr="00707A47">
        <w:rPr>
          <w:rStyle w:val="libFootnoteBoldChar"/>
          <w:rtl/>
        </w:rPr>
        <w:t>الوافي</w:t>
      </w:r>
      <w:r w:rsidR="00DA4FAD" w:rsidRPr="009B0BCE">
        <w:rPr>
          <w:rtl/>
        </w:rPr>
        <w:t xml:space="preserve"> ، ج 9 ، ص 1531 ، ح 8702 ؛ </w:t>
      </w:r>
      <w:r w:rsidR="00DA4FAD" w:rsidRPr="00707A47">
        <w:rPr>
          <w:rStyle w:val="libFootnoteBoldChar"/>
          <w:rtl/>
        </w:rPr>
        <w:t>الوسائل</w:t>
      </w:r>
      <w:r w:rsidR="00DA4FAD" w:rsidRPr="009B0BCE">
        <w:rPr>
          <w:rtl/>
        </w:rPr>
        <w:t xml:space="preserve"> ، ج 2 ، ص 420 ، ح 2525 ، وتمام الرواية فيه : « ثلاثة دعوتهم مستجابة : الحاجّ والغازي والمريض ، فلا تغيّظوه ولاتضجروه » ؛ وج 7 ، ص 127 ، ح 8914.</w:t>
      </w:r>
    </w:p>
    <w:p w:rsidR="00DA4FAD" w:rsidRPr="00951346" w:rsidRDefault="0091593C" w:rsidP="00DA4FAD">
      <w:pPr>
        <w:pStyle w:val="libFootnote0"/>
        <w:rPr>
          <w:rtl/>
          <w:lang w:bidi="fa-IR"/>
        </w:rPr>
      </w:pPr>
      <w:r>
        <w:rPr>
          <w:rtl/>
        </w:rPr>
        <w:t>(3).</w:t>
      </w:r>
      <w:r w:rsidR="00DA4FAD" w:rsidRPr="00951346">
        <w:rPr>
          <w:rtl/>
        </w:rPr>
        <w:t xml:space="preserve"> هكذا في النسخ والطبعة القديمة والوسائل. وفي المطبوع : « حسن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المقسط » : العادل ، يقال : أقسط يُقسط ، فهو مقسط : إذا عدل. </w:t>
      </w:r>
      <w:r w:rsidR="00DA4FAD" w:rsidRPr="00707A47">
        <w:rPr>
          <w:rStyle w:val="libFootnoteBoldChar"/>
          <w:rtl/>
        </w:rPr>
        <w:t>النهاية</w:t>
      </w:r>
      <w:r w:rsidR="00DA4FAD" w:rsidRPr="00951346">
        <w:rPr>
          <w:rtl/>
        </w:rPr>
        <w:t xml:space="preserve"> ، ج 4 ، ص 60 ( قسط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 ، د ، ز ، ص ، بر ، بس ، بف » وحاشية « ج » والوافي والوسائل : « مثلاه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595351">
        <w:rPr>
          <w:rStyle w:val="libFootnoteBoldChar"/>
          <w:rtl/>
        </w:rPr>
        <w:t>الأمالي للطوسي</w:t>
      </w:r>
      <w:r w:rsidR="00DA4FAD" w:rsidRPr="00951346">
        <w:rPr>
          <w:rtl/>
        </w:rPr>
        <w:t xml:space="preserve"> ، ص 150 ، المجلس 5 ، ح 61 ، بسند آخر عن أبي عبدالله </w:t>
      </w:r>
      <w:r w:rsidR="00DA4FAD" w:rsidRPr="00716E60">
        <w:rPr>
          <w:rStyle w:val="libFootnoteAlaemChar"/>
          <w:rtl/>
        </w:rPr>
        <w:t>عليه‌السلام</w:t>
      </w:r>
      <w:r w:rsidR="00DA4FAD" w:rsidRPr="00951346">
        <w:rPr>
          <w:rtl/>
        </w:rPr>
        <w:t xml:space="preserve"> ؛ وفي </w:t>
      </w:r>
      <w:r w:rsidR="00DA4FAD" w:rsidRPr="00707A47">
        <w:rPr>
          <w:rStyle w:val="libFootnoteBoldChar"/>
          <w:rtl/>
        </w:rPr>
        <w:t>الفقيه</w:t>
      </w:r>
      <w:r w:rsidR="00DA4FAD" w:rsidRPr="00951346">
        <w:rPr>
          <w:rtl/>
        </w:rPr>
        <w:t xml:space="preserve"> ، ج 4 ، ص 355 ، ضمن الحديث الطويل 5763 ؛ و</w:t>
      </w:r>
      <w:r w:rsidR="00DA4FAD" w:rsidRPr="00707A47">
        <w:rPr>
          <w:rStyle w:val="libFootnoteBoldChar"/>
          <w:rtl/>
        </w:rPr>
        <w:t>الخصال</w:t>
      </w:r>
      <w:r w:rsidR="00DA4FAD" w:rsidRPr="00951346">
        <w:rPr>
          <w:rtl/>
        </w:rPr>
        <w:t xml:space="preserve"> ، ص</w:t>
      </w:r>
      <w:r w:rsidR="00DA4FAD">
        <w:rPr>
          <w:rtl/>
        </w:rPr>
        <w:t xml:space="preserve"> 197 باب الأربعة ، ح 4 ، بسند آ</w:t>
      </w:r>
      <w:r w:rsidR="00DA4FAD" w:rsidRPr="00951346">
        <w:rPr>
          <w:rtl/>
        </w:rPr>
        <w:t xml:space="preserve">خر عن جعفر بن محمّد ، عن آبائه </w:t>
      </w:r>
      <w:r w:rsidR="00DA4FAD" w:rsidRPr="00716E60">
        <w:rPr>
          <w:rStyle w:val="libFootnoteAlaemChar"/>
          <w:rtl/>
        </w:rPr>
        <w:t>عليهم‌السلام</w:t>
      </w:r>
      <w:r w:rsidR="00DA4FAD" w:rsidRPr="00951346">
        <w:rPr>
          <w:rtl/>
        </w:rPr>
        <w:t xml:space="preserve"> عن رسول الله </w:t>
      </w:r>
      <w:r w:rsidRPr="00716E60">
        <w:rPr>
          <w:rStyle w:val="libFootnoteAlaemChar"/>
          <w:rtl/>
        </w:rPr>
        <w:t>صلى‌الله‌عليه‌وآله</w:t>
      </w:r>
      <w:r w:rsidR="00DA4FAD" w:rsidRPr="00951346">
        <w:rPr>
          <w:rtl/>
        </w:rPr>
        <w:t xml:space="preserve">. </w:t>
      </w:r>
      <w:r w:rsidR="00DA4FAD" w:rsidRPr="00707A47">
        <w:rPr>
          <w:rStyle w:val="libFootnoteBoldChar"/>
          <w:rtl/>
        </w:rPr>
        <w:t>مصادقة الإخوان</w:t>
      </w:r>
      <w:r w:rsidR="00DA4FAD" w:rsidRPr="00951346">
        <w:rPr>
          <w:rtl/>
        </w:rPr>
        <w:t xml:space="preserve"> ، ص 76 ، مرسلاً عن سليمان بن خالد ، عن أبي عبدالله </w:t>
      </w:r>
      <w:r w:rsidR="00DA4FAD" w:rsidRPr="00716E60">
        <w:rPr>
          <w:rStyle w:val="libFootnoteAlaemChar"/>
          <w:rtl/>
        </w:rPr>
        <w:t>عليه‌السلام</w:t>
      </w:r>
      <w:r w:rsidR="00DA4FAD" w:rsidRPr="00951346">
        <w:rPr>
          <w:rtl/>
        </w:rPr>
        <w:t xml:space="preserve"> ؛ </w:t>
      </w:r>
      <w:r w:rsidR="00DA4FAD" w:rsidRPr="00707A47">
        <w:rPr>
          <w:rStyle w:val="libFootnoteBoldChar"/>
          <w:rtl/>
        </w:rPr>
        <w:t>الإرشاد</w:t>
      </w:r>
      <w:r w:rsidR="00DA4FAD" w:rsidRPr="00951346">
        <w:rPr>
          <w:rtl/>
        </w:rPr>
        <w:t xml:space="preserve"> ، ج 1 ، ص 304 ، مرسلاً عن أميرالمؤمنين </w:t>
      </w:r>
      <w:r w:rsidR="00DA4FAD" w:rsidRPr="00716E60">
        <w:rPr>
          <w:rStyle w:val="libFootnoteAlaemChar"/>
          <w:rtl/>
        </w:rPr>
        <w:t>عليه‌السلام</w:t>
      </w:r>
      <w:r w:rsidR="00DA4FAD" w:rsidRPr="00951346">
        <w:rPr>
          <w:rtl/>
        </w:rPr>
        <w:t xml:space="preserve"> ، وفي كلّها : « أربعة لاتردّ لهم دعوة</w:t>
      </w:r>
      <w:r w:rsidR="00DA4FAD">
        <w:rPr>
          <w:rtl/>
        </w:rPr>
        <w:t xml:space="preserve"> ..</w:t>
      </w:r>
      <w:r w:rsidR="00DA4FAD" w:rsidRPr="00951346">
        <w:rPr>
          <w:rtl/>
        </w:rPr>
        <w:t xml:space="preserve">. » ولم يرد هذه الفقرة : « دعوة الولد الصالح لوالديه » ، وفي كلّها مع اختلاف يسير. </w:t>
      </w:r>
      <w:r w:rsidR="00DA4FAD" w:rsidRPr="00595351">
        <w:rPr>
          <w:rStyle w:val="libFootnoteBoldChar"/>
          <w:rtl/>
        </w:rPr>
        <w:t>الأمالي للطوسي</w:t>
      </w:r>
      <w:r w:rsidR="00DA4FAD" w:rsidRPr="00951346">
        <w:rPr>
          <w:rtl/>
        </w:rPr>
        <w:t xml:space="preserve"> ، ص 280 ، المجلس 10 ، ح 79 ، بسند آخر عن عليّ بن محمّد ، عن آبائه ، عن الصادق </w:t>
      </w:r>
      <w:r w:rsidR="00DA4FAD" w:rsidRPr="00716E60">
        <w:rPr>
          <w:rStyle w:val="libFootnoteAlaemChar"/>
          <w:rtl/>
        </w:rPr>
        <w:t>عليهم‌السلام</w:t>
      </w:r>
      <w:r w:rsidR="00DA4FAD" w:rsidRPr="00951346">
        <w:rPr>
          <w:rtl/>
        </w:rPr>
        <w:t xml:space="preserve"> ، وفيه : « ثلاث دعوات لايحجبن</w:t>
      </w:r>
      <w:r w:rsidR="00DA4FAD">
        <w:rPr>
          <w:rtl/>
        </w:rPr>
        <w:t xml:space="preserve"> ..</w:t>
      </w:r>
      <w:r w:rsidR="00DA4FAD" w:rsidRPr="00951346">
        <w:rPr>
          <w:rtl/>
        </w:rPr>
        <w:t xml:space="preserve">. » مع اختلاف. وراجع : </w:t>
      </w:r>
      <w:r w:rsidR="00DA4FAD" w:rsidRPr="00707A47">
        <w:rPr>
          <w:rStyle w:val="libFootnoteBoldChar"/>
          <w:rtl/>
        </w:rPr>
        <w:t>الكافي</w:t>
      </w:r>
      <w:r w:rsidR="00DA4FAD" w:rsidRPr="00951346">
        <w:rPr>
          <w:rtl/>
        </w:rPr>
        <w:t xml:space="preserve"> ، كتاب الحجّ ، باب الوقوف بعرفة وحدّ الموقف ، ح 7749 </w:t>
      </w:r>
      <w:r w:rsidR="00716E60">
        <w:rPr>
          <w:rFonts w:hint="cs"/>
          <w:rtl/>
        </w:rPr>
        <w:t>.</w:t>
      </w:r>
      <w:r w:rsidR="00DA4FAD" w:rsidRPr="00707A47">
        <w:rPr>
          <w:rStyle w:val="libFootnoteBoldChar"/>
          <w:rtl/>
        </w:rPr>
        <w:t>الوافي</w:t>
      </w:r>
      <w:r w:rsidR="00DA4FAD" w:rsidRPr="00951346">
        <w:rPr>
          <w:rtl/>
        </w:rPr>
        <w:t xml:space="preserve"> ، ج 9 ، ص 1531 ، ح 8703 ؛ </w:t>
      </w:r>
      <w:r w:rsidR="00DA4FAD" w:rsidRPr="00707A47">
        <w:rPr>
          <w:rStyle w:val="libFootnoteBoldChar"/>
          <w:rtl/>
        </w:rPr>
        <w:t>الوسائل</w:t>
      </w:r>
      <w:r w:rsidR="00DA4FAD" w:rsidRPr="00951346">
        <w:rPr>
          <w:rtl/>
        </w:rPr>
        <w:t xml:space="preserve"> ، ج 7 ، ص 116 ، ح 8892.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إِيَّاكُمْ </w:t>
      </w:r>
      <w:r w:rsidRPr="00625F5B">
        <w:rPr>
          <w:rStyle w:val="libFootnotenumChar"/>
          <w:rtl/>
        </w:rPr>
        <w:t>(1)</w:t>
      </w:r>
      <w:r w:rsidRPr="00951346">
        <w:rPr>
          <w:rtl/>
          <w:lang w:bidi="fa-IR"/>
        </w:rPr>
        <w:t xml:space="preserve"> وَدَعْوَةَ الْمَظْلُومِ </w:t>
      </w:r>
      <w:r w:rsidRPr="00625F5B">
        <w:rPr>
          <w:rStyle w:val="libFootnotenumChar"/>
          <w:rtl/>
        </w:rPr>
        <w:t>(2)</w:t>
      </w:r>
      <w:r w:rsidRPr="00951346">
        <w:rPr>
          <w:rtl/>
          <w:lang w:bidi="fa-IR"/>
        </w:rPr>
        <w:t xml:space="preserve"> ، فَإِنَّهَا تُرْفَعُ فَوْقَ السَّحَابِ </w:t>
      </w:r>
      <w:r w:rsidRPr="00625F5B">
        <w:rPr>
          <w:rStyle w:val="libFootnotenumChar"/>
          <w:rtl/>
        </w:rPr>
        <w:t>(3)</w:t>
      </w:r>
      <w:r w:rsidRPr="00951346">
        <w:rPr>
          <w:rtl/>
          <w:lang w:bidi="fa-IR"/>
        </w:rPr>
        <w:t xml:space="preserve"> حَتّى يَنْظُرَ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إِلَيْهَا ، فَيَقُولَ : ارْفَعُوهَا </w:t>
      </w:r>
      <w:r w:rsidRPr="00625F5B">
        <w:rPr>
          <w:rStyle w:val="libFootnotenumChar"/>
          <w:rtl/>
        </w:rPr>
        <w:t>(4)</w:t>
      </w:r>
      <w:r w:rsidRPr="00951346">
        <w:rPr>
          <w:rtl/>
          <w:lang w:bidi="fa-IR"/>
        </w:rPr>
        <w:t xml:space="preserve"> حَتّى أَسْتَجِيبَ </w:t>
      </w:r>
      <w:r w:rsidRPr="00625F5B">
        <w:rPr>
          <w:rStyle w:val="libFootnotenumChar"/>
          <w:rtl/>
        </w:rPr>
        <w:t>(5)</w:t>
      </w:r>
      <w:r w:rsidRPr="00951346">
        <w:rPr>
          <w:rtl/>
          <w:lang w:bidi="fa-IR"/>
        </w:rPr>
        <w:t xml:space="preserve"> لَهُ </w:t>
      </w:r>
      <w:r w:rsidRPr="00625F5B">
        <w:rPr>
          <w:rStyle w:val="libFootnotenumChar"/>
          <w:rtl/>
        </w:rPr>
        <w:t>(6)</w:t>
      </w:r>
      <w:r w:rsidRPr="00951346">
        <w:rPr>
          <w:rtl/>
          <w:lang w:bidi="fa-IR"/>
        </w:rPr>
        <w:t xml:space="preserve"> ؛ وَإِيَّاكُمْ </w:t>
      </w:r>
      <w:r w:rsidRPr="00625F5B">
        <w:rPr>
          <w:rStyle w:val="libFootnotenumChar"/>
          <w:rtl/>
        </w:rPr>
        <w:t>(7)</w:t>
      </w:r>
      <w:r w:rsidRPr="00951346">
        <w:rPr>
          <w:rtl/>
          <w:lang w:bidi="fa-IR"/>
        </w:rPr>
        <w:t xml:space="preserve"> وَدَعْوَةَ الْوَالِدِ ، فَإِنَّهَا أَحَدُّ مِنَ السَّيْفِ</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71534A">
        <w:rPr>
          <w:rtl/>
        </w:rPr>
        <w:t>3242</w:t>
      </w:r>
      <w:r w:rsidRPr="002C2FC4">
        <w:rPr>
          <w:rStyle w:val="libBold2Char"/>
          <w:rtl/>
        </w:rPr>
        <w:t xml:space="preserve"> / 4.</w:t>
      </w:r>
      <w:r w:rsidRPr="00951346">
        <w:rPr>
          <w:rtl/>
          <w:lang w:bidi="fa-IR"/>
        </w:rPr>
        <w:t xml:space="preserve"> مُحَمَّدُ بْنُ يَحْيى ، عَنْ أَحْمَدَ بْنِ مُحَمَّدٍ ، عَنِ الْحُسَيْنِ بْنِ سَعِيدٍ ، عَنْ أَخِيهِ الْحَسَنِ ، عَنْ زُرْعَةَ ، عَنْ سَمَاعَةَ :</w:t>
      </w:r>
    </w:p>
    <w:p w:rsidR="00DA4FAD" w:rsidRPr="00951346" w:rsidRDefault="00DA4FAD" w:rsidP="00716E60">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أَبِي </w:t>
      </w:r>
      <w:r w:rsidRPr="00625F5B">
        <w:rPr>
          <w:rStyle w:val="libFootnotenumChar"/>
          <w:rtl/>
        </w:rPr>
        <w:t>(9)</w:t>
      </w:r>
      <w:r w:rsidRPr="00951346">
        <w:rPr>
          <w:rtl/>
          <w:lang w:bidi="fa-IR"/>
        </w:rPr>
        <w:t xml:space="preserve"> يَقُولُ : اتَّقُوا الظُّلْمَ ، فَإِنَّ دَعْوَةَ الْمَظْلُومِ تَصْعَدُ إِلَى السَّمَاءِ</w:t>
      </w:r>
      <w:r>
        <w:rPr>
          <w:rtl/>
          <w:lang w:bidi="fa-IR"/>
        </w:rPr>
        <w:t xml:space="preserve"> ». </w:t>
      </w:r>
      <w:r w:rsidRPr="00625F5B">
        <w:rPr>
          <w:rStyle w:val="libFootnotenumChar"/>
          <w:rtl/>
        </w:rPr>
        <w:t>(10)</w:t>
      </w:r>
    </w:p>
    <w:p w:rsidR="00DA4FAD" w:rsidRPr="00951346" w:rsidRDefault="00DA4FAD" w:rsidP="00DA4FAD">
      <w:pPr>
        <w:pStyle w:val="libNormal"/>
        <w:rPr>
          <w:rtl/>
          <w:lang w:bidi="fa-IR"/>
        </w:rPr>
      </w:pPr>
      <w:r w:rsidRPr="0071534A">
        <w:rPr>
          <w:rtl/>
        </w:rPr>
        <w:t>3243</w:t>
      </w:r>
      <w:r w:rsidRPr="002C2FC4">
        <w:rPr>
          <w:rStyle w:val="libBold2Char"/>
          <w:rtl/>
        </w:rPr>
        <w:t xml:space="preserve"> / 5.</w:t>
      </w:r>
      <w:r w:rsidRPr="00951346">
        <w:rPr>
          <w:rtl/>
          <w:lang w:bidi="fa-IR"/>
        </w:rPr>
        <w:t xml:space="preserve"> عَلِيُّ بْنُ إِبْرَاهِيمَ ، عَنْ أَبِيهِ ، عَنِ ابْنِ أَبِي عُمَيْرٍ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قَدَّمَ </w:t>
      </w:r>
      <w:r w:rsidRPr="00625F5B">
        <w:rPr>
          <w:rStyle w:val="libFootnotenumChar"/>
          <w:rtl/>
        </w:rPr>
        <w:t>(11)</w:t>
      </w:r>
      <w:r w:rsidRPr="00951346">
        <w:rPr>
          <w:rtl/>
          <w:lang w:bidi="fa-IR"/>
        </w:rPr>
        <w:t xml:space="preserve"> أَرْبَعِينَ مِنَ الْمُؤْمِنِينَ ، ثُمَّ دَعَا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16E60" w:rsidTr="00716E60">
        <w:tc>
          <w:tcPr>
            <w:tcW w:w="4006" w:type="dxa"/>
          </w:tcPr>
          <w:p w:rsidR="00716E60" w:rsidRDefault="00716E60" w:rsidP="00DA4FAD">
            <w:pPr>
              <w:pStyle w:val="libFootnote0"/>
              <w:rPr>
                <w:rtl/>
              </w:rPr>
            </w:pPr>
            <w:r>
              <w:rPr>
                <w:rtl/>
              </w:rPr>
              <w:t>(1).</w:t>
            </w:r>
            <w:r w:rsidRPr="00951346">
              <w:rPr>
                <w:rtl/>
              </w:rPr>
              <w:t xml:space="preserve"> في « ز » وحاشية « ج » : « إيّاك</w:t>
            </w:r>
            <w:r>
              <w:rPr>
                <w:rtl/>
              </w:rPr>
              <w:t xml:space="preserve"> ».</w:t>
            </w:r>
          </w:p>
        </w:tc>
        <w:tc>
          <w:tcPr>
            <w:tcW w:w="4006" w:type="dxa"/>
          </w:tcPr>
          <w:p w:rsidR="00716E60" w:rsidRDefault="00716E60" w:rsidP="00DA4FAD">
            <w:pPr>
              <w:pStyle w:val="libFootnote0"/>
              <w:rPr>
                <w:rtl/>
              </w:rPr>
            </w:pPr>
            <w:r>
              <w:rPr>
                <w:rtl/>
              </w:rPr>
              <w:t>(2).</w:t>
            </w:r>
            <w:r w:rsidRPr="00951346">
              <w:rPr>
                <w:rtl/>
              </w:rPr>
              <w:t xml:space="preserve"> في الجعفريّات : « الوالد</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كأنّ السحاب كناية عن موانع إجابة الدعاء ، أو الحجب المعنويّة الحائلة بينه وبين ربّه ، أوهي كناية عن الحجب فوق العرش أو تحته على اختلاف الأخبار. ويمكن حمله على السحاب المعروف ، على الاستعارة التمثيليّة لبيان كمال الاستجابة. والمراد بالنظر : نظر الرحمة والعناية وإرادة القبول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 « ارفعوا</w:t>
      </w:r>
      <w:r w:rsidR="00DA4FAD">
        <w:rPr>
          <w:rtl/>
        </w:rPr>
        <w:t xml:space="preserve"> ». </w:t>
      </w:r>
      <w:r w:rsidR="00DA4FAD" w:rsidRPr="00951346">
        <w:rPr>
          <w:rtl/>
        </w:rPr>
        <w:t>وفي الجعفريّات : + « إليّ</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ص » : « ا</w:t>
      </w:r>
      <w:r w:rsidR="002D2C2B">
        <w:rPr>
          <w:rFonts w:hint="cs"/>
          <w:rtl/>
        </w:rPr>
        <w:t>ُ</w:t>
      </w:r>
      <w:r w:rsidR="00DA4FAD" w:rsidRPr="00951346">
        <w:rPr>
          <w:rtl/>
        </w:rPr>
        <w:t>ستجيب » على بناء المفعول.</w:t>
      </w:r>
    </w:p>
    <w:p w:rsidR="00DA4FAD" w:rsidRPr="00951346" w:rsidRDefault="0091593C" w:rsidP="00DA4FAD">
      <w:pPr>
        <w:pStyle w:val="libFootnote0"/>
        <w:rPr>
          <w:rtl/>
          <w:lang w:bidi="fa-IR"/>
        </w:rPr>
      </w:pPr>
      <w:r>
        <w:rPr>
          <w:rtl/>
        </w:rPr>
        <w:t>(6).</w:t>
      </w:r>
      <w:r w:rsidR="00DA4FAD" w:rsidRPr="00951346">
        <w:rPr>
          <w:rtl/>
        </w:rPr>
        <w:t xml:space="preserve"> في « ب ، ج ، بر ، بس » وحاشية « ز » : « لكم</w:t>
      </w:r>
      <w:r w:rsidR="00DA4FAD">
        <w:rPr>
          <w:rtl/>
        </w:rPr>
        <w:t xml:space="preserve"> ». </w:t>
      </w:r>
      <w:r w:rsidR="00DA4FAD" w:rsidRPr="00951346">
        <w:rPr>
          <w:rtl/>
        </w:rPr>
        <w:t>وفي « ز » : « لك</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الجعفريّات : « فإيّاكم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الجعفريّات</w:t>
      </w:r>
      <w:r w:rsidR="00DA4FAD" w:rsidRPr="00951346">
        <w:rPr>
          <w:rtl/>
        </w:rPr>
        <w:t xml:space="preserve"> ، ص 186 ، بسند آخر عن جعفر بن محمّد ، عن آبائه </w:t>
      </w:r>
      <w:r w:rsidR="00DA4FAD" w:rsidRPr="002D2C2B">
        <w:rPr>
          <w:rStyle w:val="libFootnoteAlaemChar"/>
          <w:rtl/>
        </w:rPr>
        <w:t>عليهم‌السلام</w:t>
      </w:r>
      <w:r w:rsidR="00DA4FAD" w:rsidRPr="00951346">
        <w:rPr>
          <w:rtl/>
        </w:rPr>
        <w:t xml:space="preserve"> عن رسول الله </w:t>
      </w:r>
      <w:r w:rsidRPr="002D2C2B">
        <w:rPr>
          <w:rStyle w:val="libFootnoteAlaemChar"/>
          <w:rtl/>
        </w:rPr>
        <w:t>صلى‌الله‌عليه‌وآله</w:t>
      </w:r>
      <w:r w:rsidR="00DA4FAD" w:rsidRPr="00951346">
        <w:rPr>
          <w:rtl/>
        </w:rPr>
        <w:t xml:space="preserve"> </w:t>
      </w:r>
      <w:r w:rsidR="002D2C2B">
        <w:rPr>
          <w:rFonts w:hint="cs"/>
          <w:rtl/>
        </w:rPr>
        <w:t>.</w:t>
      </w:r>
      <w:r w:rsidR="00DA4FAD" w:rsidRPr="00707A47">
        <w:rPr>
          <w:rStyle w:val="libFootnoteBoldChar"/>
          <w:rtl/>
        </w:rPr>
        <w:t>الوافي</w:t>
      </w:r>
      <w:r w:rsidR="00DA4FAD" w:rsidRPr="00951346">
        <w:rPr>
          <w:rtl/>
        </w:rPr>
        <w:t xml:space="preserve"> ، ج 9 ، ص 1532 ، ح 8704 ؛ </w:t>
      </w:r>
      <w:r w:rsidR="00DA4FAD" w:rsidRPr="00707A47">
        <w:rPr>
          <w:rStyle w:val="libFootnoteBoldChar"/>
          <w:rtl/>
        </w:rPr>
        <w:t>الوسائل</w:t>
      </w:r>
      <w:r w:rsidR="00DA4FAD" w:rsidRPr="00951346">
        <w:rPr>
          <w:rtl/>
        </w:rPr>
        <w:t xml:space="preserve"> ، ج 7 ، ص 128 ، ح 8916.</w:t>
      </w:r>
    </w:p>
    <w:p w:rsidR="00DA4FAD" w:rsidRPr="00951346" w:rsidRDefault="0091593C" w:rsidP="00DA4FAD">
      <w:pPr>
        <w:pStyle w:val="libFootnote0"/>
        <w:rPr>
          <w:rtl/>
          <w:lang w:bidi="fa-IR"/>
        </w:rPr>
      </w:pPr>
      <w:r>
        <w:rPr>
          <w:rtl/>
        </w:rPr>
        <w:t>(9).</w:t>
      </w:r>
      <w:r w:rsidR="00DA4FAD" w:rsidRPr="00951346">
        <w:rPr>
          <w:rtl/>
        </w:rPr>
        <w:t xml:space="preserve"> في « ب ، ج ، د ، ز ، ص ، بس ، بف » </w:t>
      </w:r>
      <w:r w:rsidR="00DA4FAD">
        <w:rPr>
          <w:rtl/>
        </w:rPr>
        <w:t xml:space="preserve">: </w:t>
      </w:r>
      <w:r w:rsidR="003E6B40">
        <w:rPr>
          <w:rtl/>
        </w:rPr>
        <w:t>-</w:t>
      </w:r>
      <w:r w:rsidR="00DA4FAD" w:rsidRPr="00951346">
        <w:rPr>
          <w:rtl/>
        </w:rPr>
        <w:t xml:space="preserve"> « أبي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1532 ، ح 8705 ؛ </w:t>
      </w:r>
      <w:r w:rsidR="00DA4FAD" w:rsidRPr="00707A47">
        <w:rPr>
          <w:rStyle w:val="libFootnoteBoldChar"/>
          <w:rtl/>
        </w:rPr>
        <w:t>الوسائل</w:t>
      </w:r>
      <w:r w:rsidR="00DA4FAD" w:rsidRPr="00951346">
        <w:rPr>
          <w:rtl/>
        </w:rPr>
        <w:t xml:space="preserve"> ، ج 7 ، ص 128 ، ح 8917.</w:t>
      </w:r>
    </w:p>
    <w:p w:rsidR="00DA4FAD" w:rsidRPr="00951346" w:rsidRDefault="0091593C" w:rsidP="00DA4FAD">
      <w:pPr>
        <w:pStyle w:val="libFootnote0"/>
        <w:rPr>
          <w:rtl/>
          <w:lang w:bidi="fa-IR"/>
        </w:rPr>
      </w:pPr>
      <w:r>
        <w:rPr>
          <w:rtl/>
        </w:rPr>
        <w:t>(11).</w:t>
      </w:r>
      <w:r w:rsidR="00DA4FAD" w:rsidRPr="00951346">
        <w:rPr>
          <w:rtl/>
        </w:rPr>
        <w:t xml:space="preserve"> في </w:t>
      </w:r>
      <w:r w:rsidR="00DA4FAD" w:rsidRPr="0091593C">
        <w:rPr>
          <w:rStyle w:val="libFootnoteBoldChar"/>
          <w:rtl/>
        </w:rPr>
        <w:t>الأمالي للصدوق</w:t>
      </w:r>
      <w:r w:rsidR="00DA4FAD" w:rsidRPr="00951346">
        <w:rPr>
          <w:rtl/>
        </w:rPr>
        <w:t xml:space="preserve"> : + « في دعائه</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يجوز تخفيف الدال وتشديدها. والثاني أظهر ؛ لأنّ في الاجتماع مدخلاً عظيماً في استجابة الدعاء</w:t>
      </w:r>
      <w:r w:rsidR="00DA4FAD">
        <w:rPr>
          <w:rtl/>
        </w:rPr>
        <w:t xml:space="preserve"> ». </w:t>
      </w:r>
      <w:r w:rsidR="00DA4FAD" w:rsidRPr="00951346">
        <w:rPr>
          <w:rtl/>
        </w:rPr>
        <w:t xml:space="preserve">ورده المجلسي في </w:t>
      </w:r>
      <w:r w:rsidR="00DA4FAD" w:rsidRPr="00707A47">
        <w:rPr>
          <w:rStyle w:val="libFootnoteBoldChar"/>
          <w:rtl/>
        </w:rPr>
        <w:t>مرآة العقول</w:t>
      </w:r>
      <w:r w:rsidR="00DA4FAD" w:rsidRPr="00951346">
        <w:rPr>
          <w:rtl/>
        </w:rPr>
        <w:t xml:space="preserve"> ؛ حيث قال : « ومن قرأ بتخفيف الدال ، أي أتاهم وشرك معهم في الدعاء ، فقد أبعد</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w:t>
      </w:r>
      <w:r w:rsidR="00DA4FAD" w:rsidRPr="0091593C">
        <w:rPr>
          <w:rStyle w:val="libFootnoteBoldChar"/>
          <w:rtl/>
        </w:rPr>
        <w:t>الأمالي للصدوق</w:t>
      </w:r>
      <w:r w:rsidR="00DA4FAD" w:rsidRPr="00951346">
        <w:rPr>
          <w:rtl/>
        </w:rPr>
        <w:t xml:space="preserve"> : + « لنفسه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اسْتُجِيبَ لَهُ</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71534A">
        <w:rPr>
          <w:rtl/>
        </w:rPr>
        <w:t>3244</w:t>
      </w:r>
      <w:r w:rsidRPr="002C2FC4">
        <w:rPr>
          <w:rStyle w:val="libBold2Char"/>
          <w:rtl/>
        </w:rPr>
        <w:t xml:space="preserve"> / 6.</w:t>
      </w:r>
      <w:r w:rsidRPr="00951346">
        <w:rPr>
          <w:rtl/>
          <w:lang w:bidi="fa-IR"/>
        </w:rPr>
        <w:t xml:space="preserve"> مُحَمَّدُ بْنُ يَحْيى ، عَنْ مُحَمَّدِ بْنِ الْحُسَيْنِ ، عَنْ عَلِيِّ بْنِ النُّعْمَانِ ، عَنْ عَبْدِ اللهِ بْنِ طَلْحَةَ النَّهْدِيِّ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أَرْبَعَةٌ لَاتُرَدُّ </w:t>
      </w:r>
      <w:r w:rsidRPr="00625F5B">
        <w:rPr>
          <w:rStyle w:val="libFootnotenumChar"/>
          <w:rtl/>
        </w:rPr>
        <w:t>(2)</w:t>
      </w:r>
      <w:r w:rsidRPr="00951346">
        <w:rPr>
          <w:rtl/>
          <w:lang w:bidi="fa-IR"/>
        </w:rPr>
        <w:t xml:space="preserve"> لَهُمْ دَعْوَةٌ حَتّى </w:t>
      </w:r>
      <w:r w:rsidRPr="00625F5B">
        <w:rPr>
          <w:rStyle w:val="libFootnotenumChar"/>
          <w:rtl/>
        </w:rPr>
        <w:t>(3)</w:t>
      </w:r>
      <w:r w:rsidRPr="00951346">
        <w:rPr>
          <w:rtl/>
          <w:lang w:bidi="fa-IR"/>
        </w:rPr>
        <w:t xml:space="preserve"> تُفَتَّحَ </w:t>
      </w:r>
      <w:r w:rsidRPr="00625F5B">
        <w:rPr>
          <w:rStyle w:val="libFootnotenumChar"/>
          <w:rtl/>
        </w:rPr>
        <w:t>(4)</w:t>
      </w:r>
      <w:r w:rsidRPr="00951346">
        <w:rPr>
          <w:rtl/>
          <w:lang w:bidi="fa-IR"/>
        </w:rPr>
        <w:t xml:space="preserve"> لَهُمْ </w:t>
      </w:r>
      <w:r w:rsidRPr="00625F5B">
        <w:rPr>
          <w:rStyle w:val="libFootnotenumChar"/>
          <w:rtl/>
        </w:rPr>
        <w:t>(5)</w:t>
      </w:r>
      <w:r w:rsidRPr="00951346">
        <w:rPr>
          <w:rtl/>
          <w:lang w:bidi="fa-IR"/>
        </w:rPr>
        <w:t xml:space="preserve"> أَبْوَابُ السَّمَاءِ ، وَ</w:t>
      </w:r>
      <w:r>
        <w:rPr>
          <w:rFonts w:hint="cs"/>
          <w:rtl/>
          <w:lang w:bidi="fa-IR"/>
        </w:rPr>
        <w:t xml:space="preserve"> </w:t>
      </w:r>
      <w:r w:rsidRPr="00625F5B">
        <w:rPr>
          <w:rStyle w:val="libFootnotenumChar"/>
          <w:rtl/>
        </w:rPr>
        <w:t>(6)</w:t>
      </w:r>
      <w:r w:rsidRPr="00951346">
        <w:rPr>
          <w:rtl/>
          <w:lang w:bidi="fa-IR"/>
        </w:rPr>
        <w:t xml:space="preserve"> تَصِيرَ </w:t>
      </w:r>
      <w:r w:rsidRPr="00625F5B">
        <w:rPr>
          <w:rStyle w:val="libFootnotenumChar"/>
          <w:rtl/>
        </w:rPr>
        <w:t>(7)</w:t>
      </w:r>
      <w:r w:rsidRPr="00951346">
        <w:rPr>
          <w:rtl/>
          <w:lang w:bidi="fa-IR"/>
        </w:rPr>
        <w:t xml:space="preserve"> إِلَى الْعَرْشِ </w:t>
      </w:r>
      <w:r w:rsidRPr="00625F5B">
        <w:rPr>
          <w:rStyle w:val="libFootnotenumChar"/>
          <w:rtl/>
        </w:rPr>
        <w:t>(8)</w:t>
      </w:r>
      <w:r w:rsidRPr="00951346">
        <w:rPr>
          <w:rtl/>
          <w:lang w:bidi="fa-IR"/>
        </w:rPr>
        <w:t xml:space="preserve"> : الْوَالِدُ لِوَلَدِهِ ، وَالْمَظْلُومُ عَلى مَنْ ظَلَمَهُ ، وَالْمُعْتَمِرُ حَتّى </w:t>
      </w:r>
      <w:r w:rsidRPr="00625F5B">
        <w:rPr>
          <w:rStyle w:val="libFootnotenumChar"/>
          <w:rtl/>
        </w:rPr>
        <w:t>(9)</w:t>
      </w:r>
      <w:r w:rsidRPr="00951346">
        <w:rPr>
          <w:rtl/>
          <w:lang w:bidi="fa-IR"/>
        </w:rPr>
        <w:t xml:space="preserve"> يَرْجِعَ ، وَالصَّائِمُ حَتّى </w:t>
      </w:r>
      <w:r w:rsidRPr="00625F5B">
        <w:rPr>
          <w:rStyle w:val="libFootnotenumChar"/>
          <w:rtl/>
        </w:rPr>
        <w:t>(10)</w:t>
      </w:r>
      <w:r w:rsidRPr="00951346">
        <w:rPr>
          <w:rtl/>
          <w:lang w:bidi="fa-IR"/>
        </w:rPr>
        <w:t xml:space="preserve"> يُفْطِرَ</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951346">
        <w:rPr>
          <w:rtl/>
          <w:lang w:bidi="fa-IR"/>
        </w:rPr>
        <w:t>‌</w:t>
      </w:r>
      <w:r w:rsidRPr="0071534A">
        <w:rPr>
          <w:rtl/>
        </w:rPr>
        <w:t>3245</w:t>
      </w:r>
      <w:r w:rsidRPr="002C2FC4">
        <w:rPr>
          <w:rStyle w:val="libBold2Char"/>
          <w:rtl/>
        </w:rPr>
        <w:t xml:space="preserve"> / 7.</w:t>
      </w:r>
      <w:r w:rsidRPr="00951346">
        <w:rPr>
          <w:rtl/>
          <w:lang w:bidi="fa-IR"/>
        </w:rPr>
        <w:t xml:space="preserve"> عَلِيُّ بْنُ إِبْرَاهِيمَ ، عَنْ أَبِيهِ ، عَنِ النَّوْفَلِيِّ ، عَنِ السَّكُونِيِّ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91593C">
        <w:rPr>
          <w:rStyle w:val="libFootnoteBoldChar"/>
          <w:rtl/>
        </w:rPr>
        <w:t>الأمالي للصدوق</w:t>
      </w:r>
      <w:r w:rsidR="00DA4FAD" w:rsidRPr="00951346">
        <w:rPr>
          <w:rtl/>
        </w:rPr>
        <w:t xml:space="preserve"> ، ص 456 ، المجلس 70 ، ح 4 ، عن أحمد بن عليّ بن إبراهيم بن هاشم ، عن أبيه ، عن جدّه ، عن محمّد بن أبي عمير. و</w:t>
      </w:r>
      <w:r w:rsidR="00DA4FAD" w:rsidRPr="00707A47">
        <w:rPr>
          <w:rStyle w:val="libFootnoteBoldChar"/>
          <w:rtl/>
        </w:rPr>
        <w:t xml:space="preserve">فيه </w:t>
      </w:r>
      <w:r w:rsidR="00DA4FAD" w:rsidRPr="00951346">
        <w:rPr>
          <w:rtl/>
        </w:rPr>
        <w:t>، ص 379 ، المجلس 60 ، ح 8 ؛ و</w:t>
      </w:r>
      <w:r w:rsidR="00DA4FAD" w:rsidRPr="00707A47">
        <w:rPr>
          <w:rStyle w:val="libFootnoteBoldChar"/>
          <w:rtl/>
        </w:rPr>
        <w:t xml:space="preserve">الخصال </w:t>
      </w:r>
      <w:r w:rsidR="00DA4FAD" w:rsidRPr="00951346">
        <w:rPr>
          <w:rtl/>
        </w:rPr>
        <w:t>، ص 537 ، أبواب الأربعين ومافوقه ، ح 3 ؛ و</w:t>
      </w:r>
      <w:r w:rsidR="00DA4FAD" w:rsidRPr="00595351">
        <w:rPr>
          <w:rStyle w:val="libFootnoteBoldChar"/>
          <w:rtl/>
        </w:rPr>
        <w:t>الأمالي للطوسي</w:t>
      </w:r>
      <w:r w:rsidR="00DA4FAD" w:rsidRPr="00951346">
        <w:rPr>
          <w:rtl/>
        </w:rPr>
        <w:t xml:space="preserve"> ، ص 424 ، المجلس 15 ، ح 7 ، بسند آخر ، مع اختلاف يسير وزيادة </w:t>
      </w:r>
      <w:r w:rsidR="0088232D">
        <w:rPr>
          <w:rFonts w:hint="cs"/>
          <w:rtl/>
        </w:rPr>
        <w:t>.</w:t>
      </w:r>
      <w:r w:rsidR="00DA4FAD" w:rsidRPr="00707A47">
        <w:rPr>
          <w:rStyle w:val="libFootnoteBoldChar"/>
          <w:rtl/>
        </w:rPr>
        <w:t>الوافي</w:t>
      </w:r>
      <w:r w:rsidR="00DA4FAD" w:rsidRPr="00951346">
        <w:rPr>
          <w:rtl/>
        </w:rPr>
        <w:t xml:space="preserve"> ، ج 9 ، ص 1533 ، ح 8709 ؛ </w:t>
      </w:r>
      <w:r w:rsidR="00DA4FAD" w:rsidRPr="00707A47">
        <w:rPr>
          <w:rStyle w:val="libFootnoteBoldChar"/>
          <w:rtl/>
        </w:rPr>
        <w:t>الوسائل</w:t>
      </w:r>
      <w:r w:rsidR="00DA4FAD" w:rsidRPr="00951346">
        <w:rPr>
          <w:rtl/>
        </w:rPr>
        <w:t xml:space="preserve"> ، ج 7 ، ص 117 ، ح 8894.</w:t>
      </w:r>
    </w:p>
    <w:p w:rsidR="00DA4FAD" w:rsidRPr="00951346" w:rsidRDefault="0091593C" w:rsidP="00DA4FAD">
      <w:pPr>
        <w:pStyle w:val="libFootnote0"/>
        <w:rPr>
          <w:rtl/>
          <w:lang w:bidi="fa-IR"/>
        </w:rPr>
      </w:pPr>
      <w:r>
        <w:rPr>
          <w:rtl/>
        </w:rPr>
        <w:t>(2).</w:t>
      </w:r>
      <w:r w:rsidR="00DA4FAD" w:rsidRPr="00951346">
        <w:rPr>
          <w:rtl/>
        </w:rPr>
        <w:t xml:space="preserve"> في « ص ، بر ، بس ، بف » : « لايردّ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91593C">
        <w:rPr>
          <w:rStyle w:val="libFootnoteBoldChar"/>
          <w:rtl/>
        </w:rPr>
        <w:t>الأمالي للصدوق</w:t>
      </w:r>
      <w:r w:rsidR="00DA4FAD" w:rsidRPr="00951346">
        <w:rPr>
          <w:rtl/>
        </w:rPr>
        <w:t xml:space="preserve"> وفضائل الأشهر الثلاثة : « </w:t>
      </w:r>
      <w:r w:rsidR="00DA4FAD">
        <w:rPr>
          <w:rtl/>
        </w:rPr>
        <w:t>و »</w:t>
      </w:r>
      <w:r w:rsidR="00DA4FAD" w:rsidRPr="00951346">
        <w:rPr>
          <w:rtl/>
        </w:rPr>
        <w:t xml:space="preserve"> بدل « حتّى</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والوافي وفضائل الأشهر الثلاثة ، ح 64 : « يفتح</w:t>
      </w:r>
      <w:r w:rsidR="00DA4FAD">
        <w:rPr>
          <w:rtl/>
        </w:rPr>
        <w:t xml:space="preserve"> ». </w:t>
      </w:r>
      <w:r w:rsidR="00DA4FAD" w:rsidRPr="00951346">
        <w:rPr>
          <w:rtl/>
        </w:rPr>
        <w:t>وفي « ص » : « يفتّح</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91593C">
        <w:rPr>
          <w:rStyle w:val="libFootnoteBoldChar"/>
          <w:rtl/>
        </w:rPr>
        <w:t>الأمالي للصدوق</w:t>
      </w:r>
      <w:r w:rsidR="00DA4FAD" w:rsidRPr="00951346">
        <w:rPr>
          <w:rtl/>
        </w:rPr>
        <w:t xml:space="preserve"> وفضائل الأشهر الثلاثة ، ح 104 : « لها</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ز ، ص ، بس » وحاشية « د » وشرح المازندراني : « أو</w:t>
      </w:r>
      <w:r w:rsidR="00DA4FAD">
        <w:rPr>
          <w:rtl/>
        </w:rPr>
        <w:t xml:space="preserve"> ». </w:t>
      </w:r>
      <w:r w:rsidR="00DA4FAD" w:rsidRPr="00951346">
        <w:rPr>
          <w:rtl/>
        </w:rPr>
        <w:t>قال المازندراني : « ولفظة « أو » بمعنى : إلى أن. أو للعطف على تفتّح</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وفي بعض النسخ : أو تصير ، فالترديد من الراوي. أو هي بمعنى : إلى أن. أو الترديد باعتبار اختلاف مراتب الإجابة والقبول</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فضائل الأشهر الثلاثة : « يصير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91593C">
        <w:rPr>
          <w:rStyle w:val="libFootnoteBoldChar"/>
          <w:rtl/>
        </w:rPr>
        <w:t>الأمالي للصدوق</w:t>
      </w:r>
      <w:r w:rsidR="00DA4FAD" w:rsidRPr="00951346">
        <w:rPr>
          <w:rtl/>
        </w:rPr>
        <w:t xml:space="preserve"> وفضائل الأشهر الثلاثة : + « دعاء</w:t>
      </w:r>
      <w:r w:rsidR="00DA4FAD">
        <w:rPr>
          <w:rtl/>
        </w:rPr>
        <w:t xml:space="preserve"> ». </w:t>
      </w:r>
      <w:r w:rsidR="00DA4FAD" w:rsidRPr="00951346">
        <w:rPr>
          <w:rtl/>
        </w:rPr>
        <w:t>وفي الفقيه : + « دعوة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B4BED" w:rsidTr="00BB4BED">
        <w:tc>
          <w:tcPr>
            <w:tcW w:w="4006" w:type="dxa"/>
          </w:tcPr>
          <w:p w:rsidR="00BB4BED" w:rsidRDefault="00BB4BED" w:rsidP="00DA4FAD">
            <w:pPr>
              <w:pStyle w:val="libFootnote0"/>
              <w:rPr>
                <w:rtl/>
              </w:rPr>
            </w:pPr>
            <w:r>
              <w:rPr>
                <w:rtl/>
              </w:rPr>
              <w:t>(9). في «ز» وحاشية «ج،د</w:t>
            </w:r>
            <w:r w:rsidRPr="00951346">
              <w:rPr>
                <w:rtl/>
              </w:rPr>
              <w:t>» والوسائل : « حين</w:t>
            </w:r>
            <w:r>
              <w:rPr>
                <w:rtl/>
              </w:rPr>
              <w:t xml:space="preserve"> ».</w:t>
            </w:r>
          </w:p>
        </w:tc>
        <w:tc>
          <w:tcPr>
            <w:tcW w:w="4006" w:type="dxa"/>
          </w:tcPr>
          <w:p w:rsidR="00BB4BED" w:rsidRDefault="00BB4BED" w:rsidP="00DA4FAD">
            <w:pPr>
              <w:pStyle w:val="libFootnote0"/>
              <w:rPr>
                <w:rtl/>
              </w:rPr>
            </w:pPr>
            <w:r>
              <w:rPr>
                <w:rtl/>
              </w:rPr>
              <w:t>(10).</w:t>
            </w:r>
            <w:r w:rsidRPr="00951346">
              <w:rPr>
                <w:rtl/>
              </w:rPr>
              <w:t xml:space="preserve"> في « ز » وحاشية « ج » والوسائل : « حين</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w:t>
      </w:r>
      <w:r w:rsidR="00DA4FAD" w:rsidRPr="0091593C">
        <w:rPr>
          <w:rStyle w:val="libFootnoteBoldChar"/>
          <w:rtl/>
        </w:rPr>
        <w:t>الأمالي للصدوق</w:t>
      </w:r>
      <w:r w:rsidR="00DA4FAD" w:rsidRPr="00951346">
        <w:rPr>
          <w:rtl/>
        </w:rPr>
        <w:t xml:space="preserve"> ، ص 265 ، المجلس 45 ، ح 4 ؛ </w:t>
      </w:r>
      <w:r w:rsidR="00DA4FAD" w:rsidRPr="00BB4BED">
        <w:rPr>
          <w:rStyle w:val="libFootnoteBoldChar"/>
          <w:rtl/>
        </w:rPr>
        <w:t>وف</w:t>
      </w:r>
      <w:r w:rsidR="00DA4FAD" w:rsidRPr="00707A47">
        <w:rPr>
          <w:rStyle w:val="libFootnoteBoldChar"/>
          <w:rtl/>
        </w:rPr>
        <w:t>ضائل الأشهر الثلاثة</w:t>
      </w:r>
      <w:r w:rsidR="00DA4FAD" w:rsidRPr="00951346">
        <w:rPr>
          <w:rtl/>
        </w:rPr>
        <w:t xml:space="preserve"> ، ص 86 ، ح 64 ؛ وص 111 ، ح 104 ، بسند آخر عن محمّد بن الحسين بن أبي الخطّاب ، عن عليّ بن النعمان ، عن عبدالله بن طلحة النهدي ، عن جعفر بن محمّد ، عن آبائه </w:t>
      </w:r>
      <w:r w:rsidR="00DA4FAD" w:rsidRPr="00BB4BED">
        <w:rPr>
          <w:rStyle w:val="libFootnoteAlaemChar"/>
          <w:rtl/>
        </w:rPr>
        <w:t>عليهم‌السلام</w:t>
      </w:r>
      <w:r w:rsidR="00DA4FAD" w:rsidRPr="00951346">
        <w:rPr>
          <w:rtl/>
        </w:rPr>
        <w:t xml:space="preserve"> عن رسول الله </w:t>
      </w:r>
      <w:r w:rsidRPr="00BB4BED">
        <w:rPr>
          <w:rStyle w:val="libFootnoteAlaemChar"/>
          <w:rtl/>
        </w:rPr>
        <w:t>صلى‌الله‌عليه‌وآله</w:t>
      </w:r>
      <w:r w:rsidR="00DA4FAD" w:rsidRPr="00951346">
        <w:rPr>
          <w:rtl/>
        </w:rPr>
        <w:t xml:space="preserve">. </w:t>
      </w:r>
      <w:r w:rsidR="00DA4FAD" w:rsidRPr="00707A47">
        <w:rPr>
          <w:rStyle w:val="libFootnoteBoldChar"/>
          <w:rtl/>
        </w:rPr>
        <w:t>الفقيه</w:t>
      </w:r>
      <w:r w:rsidR="00DA4FAD" w:rsidRPr="00951346">
        <w:rPr>
          <w:rtl/>
        </w:rPr>
        <w:t xml:space="preserve"> ، ج 2 ، ص 226 ، ح 2255 ، مرسلاً عن رسول الله </w:t>
      </w:r>
      <w:r w:rsidRPr="00BB4BED">
        <w:rPr>
          <w:rStyle w:val="libFootnoteAlaemChar"/>
          <w:rtl/>
        </w:rPr>
        <w:t>صلى‌الله‌عليه‌وآله</w:t>
      </w:r>
      <w:r w:rsidR="00DA4FAD" w:rsidRPr="00951346">
        <w:rPr>
          <w:rtl/>
        </w:rPr>
        <w:t xml:space="preserve">. راجع : </w:t>
      </w:r>
      <w:r w:rsidR="00DA4FAD" w:rsidRPr="00707A47">
        <w:rPr>
          <w:rStyle w:val="libFootnoteBoldChar"/>
          <w:rtl/>
        </w:rPr>
        <w:t>الفقيه</w:t>
      </w:r>
      <w:r w:rsidR="00DA4FAD" w:rsidRPr="00951346">
        <w:rPr>
          <w:rtl/>
        </w:rPr>
        <w:t xml:space="preserve"> ، ج 4 ، ص 352 ، ح 5762 ؛ </w:t>
      </w:r>
      <w:r w:rsidR="00DA4FAD" w:rsidRPr="00BB4BED">
        <w:rPr>
          <w:rStyle w:val="libFootnoteBoldChar"/>
          <w:rtl/>
        </w:rPr>
        <w:t>و</w:t>
      </w:r>
      <w:r w:rsidR="00DA4FAD" w:rsidRPr="00707A47">
        <w:rPr>
          <w:rStyle w:val="libFootnoteBoldChar"/>
          <w:rtl/>
        </w:rPr>
        <w:t>الخصال</w:t>
      </w:r>
      <w:r w:rsidR="00DA4FAD" w:rsidRPr="00951346">
        <w:rPr>
          <w:rtl/>
        </w:rPr>
        <w:t xml:space="preserve"> ، ص 197 ، باب الأربعة ، ح 4 ؛ </w:t>
      </w:r>
      <w:r w:rsidR="00DA4FAD" w:rsidRPr="00BB4BED">
        <w:rPr>
          <w:rStyle w:val="libFootnoteBoldChar"/>
          <w:rtl/>
        </w:rPr>
        <w:t>وم</w:t>
      </w:r>
      <w:r w:rsidR="00DA4FAD" w:rsidRPr="00707A47">
        <w:rPr>
          <w:rStyle w:val="libFootnoteBoldChar"/>
          <w:rtl/>
        </w:rPr>
        <w:t xml:space="preserve">صادقة الإخوان </w:t>
      </w:r>
      <w:r w:rsidR="00DA4FAD" w:rsidRPr="00951346">
        <w:rPr>
          <w:rtl/>
        </w:rPr>
        <w:t xml:space="preserve">، ص 76 ، ح 1 ؛ </w:t>
      </w:r>
      <w:r w:rsidR="00DA4FAD" w:rsidRPr="00BB4BED">
        <w:rPr>
          <w:rStyle w:val="libFootnoteBoldChar"/>
          <w:rtl/>
        </w:rPr>
        <w:t>وا</w:t>
      </w:r>
      <w:r w:rsidR="00DA4FAD" w:rsidRPr="00707A47">
        <w:rPr>
          <w:rStyle w:val="libFootnoteBoldChar"/>
          <w:rtl/>
        </w:rPr>
        <w:t>لإرشاد</w:t>
      </w:r>
      <w:r w:rsidR="00DA4FAD" w:rsidRPr="00951346">
        <w:rPr>
          <w:rtl/>
        </w:rPr>
        <w:t xml:space="preserve"> ، ج 1 ، ص 304 ؛ </w:t>
      </w:r>
      <w:r w:rsidR="00DA4FAD" w:rsidRPr="00BB4BED">
        <w:rPr>
          <w:rStyle w:val="libFootnoteBoldChar"/>
          <w:rtl/>
        </w:rPr>
        <w:t>و</w:t>
      </w:r>
      <w:r w:rsidR="00DA4FAD" w:rsidRPr="00595351">
        <w:rPr>
          <w:rStyle w:val="libFootnoteBoldChar"/>
          <w:rtl/>
        </w:rPr>
        <w:t>الأمالي للطوسي</w:t>
      </w:r>
      <w:r w:rsidR="00DA4FAD" w:rsidRPr="00951346">
        <w:rPr>
          <w:rtl/>
        </w:rPr>
        <w:t xml:space="preserve"> ، ص 150 ، المجلس 5 ، ح 61 </w:t>
      </w:r>
      <w:r w:rsidR="00BB4BED">
        <w:rPr>
          <w:rFonts w:hint="cs"/>
          <w:rtl/>
        </w:rPr>
        <w:t>.</w:t>
      </w:r>
      <w:r w:rsidR="00DA4FAD" w:rsidRPr="00707A47">
        <w:rPr>
          <w:rStyle w:val="libFootnoteBoldChar"/>
          <w:rtl/>
        </w:rPr>
        <w:t>الوافي</w:t>
      </w:r>
      <w:r w:rsidR="00DA4FAD" w:rsidRPr="00951346">
        <w:rPr>
          <w:rtl/>
        </w:rPr>
        <w:t xml:space="preserve"> ، ج 9 ، ص 1532 ، ح 8706 ؛ </w:t>
      </w:r>
      <w:r w:rsidR="00DA4FAD" w:rsidRPr="00707A47">
        <w:rPr>
          <w:rStyle w:val="libFootnoteBoldChar"/>
          <w:rtl/>
        </w:rPr>
        <w:t>الوسائل</w:t>
      </w:r>
      <w:r w:rsidR="00DA4FAD" w:rsidRPr="00951346">
        <w:rPr>
          <w:rtl/>
        </w:rPr>
        <w:t xml:space="preserve"> ، ج 7 ، ص 116 ، ح 8893.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النَّبِيُّ </w:t>
      </w:r>
      <w:r w:rsidRPr="00625F5B">
        <w:rPr>
          <w:rStyle w:val="libFootnotenumChar"/>
          <w:rtl/>
        </w:rPr>
        <w:t>(1)</w:t>
      </w:r>
      <w:r w:rsidRPr="00951346">
        <w:rPr>
          <w:rtl/>
          <w:lang w:bidi="fa-IR"/>
        </w:rPr>
        <w:t xml:space="preserve"> </w:t>
      </w:r>
      <w:r w:rsidR="0091593C" w:rsidRPr="0091593C">
        <w:rPr>
          <w:rStyle w:val="libAlaemChar"/>
          <w:rtl/>
        </w:rPr>
        <w:t>صلى‌الله‌عليه‌وآله</w:t>
      </w:r>
      <w:r w:rsidRPr="00951346">
        <w:rPr>
          <w:rtl/>
          <w:lang w:bidi="fa-IR"/>
        </w:rPr>
        <w:t xml:space="preserve"> : لَيْسَ شَيْ‌ءٌ أَسْرَعَ إِجَابَةً مِنْ دَعْوَةِ غَائِبٍ لِغَائِبٍ</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1534A">
        <w:rPr>
          <w:rtl/>
        </w:rPr>
        <w:t>3246</w:t>
      </w:r>
      <w:r w:rsidRPr="002C2FC4">
        <w:rPr>
          <w:rStyle w:val="libBold2Char"/>
          <w:rtl/>
        </w:rPr>
        <w:t xml:space="preserve"> / 8.</w:t>
      </w:r>
      <w:r w:rsidRPr="00951346">
        <w:rPr>
          <w:rtl/>
          <w:lang w:bidi="fa-IR"/>
        </w:rPr>
        <w:t xml:space="preserve"> عَلِيُّ بْنُ إِبْرَاهِيمَ ، عَنْ أَبِيهِ ، عَنِ النَّوْفَلِيِّ ، عَنِ السَّكُونِيِّ :</w:t>
      </w:r>
    </w:p>
    <w:p w:rsidR="00DA4FAD" w:rsidRPr="00951346" w:rsidRDefault="00DA4FAD" w:rsidP="00BB4BE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BB4BED" w:rsidRPr="0091593C">
        <w:rPr>
          <w:rStyle w:val="libAlaemChar"/>
          <w:rtl/>
        </w:rPr>
        <w:t>صلى‌الله‌عليه‌وآله</w:t>
      </w:r>
      <w:r w:rsidRPr="00951346">
        <w:rPr>
          <w:rtl/>
          <w:lang w:bidi="fa-IR"/>
        </w:rPr>
        <w:t xml:space="preserve">: دَعَا مُوسى </w:t>
      </w:r>
      <w:r w:rsidRPr="00924332">
        <w:rPr>
          <w:rStyle w:val="libAlaemChar"/>
          <w:rtl/>
        </w:rPr>
        <w:t>عليه‌السلام</w:t>
      </w:r>
      <w:r w:rsidRPr="00951346">
        <w:rPr>
          <w:rtl/>
          <w:lang w:bidi="fa-IR"/>
        </w:rPr>
        <w:t xml:space="preserve"> وَأَمَّنَ هَارُونُ </w:t>
      </w:r>
      <w:r w:rsidRPr="00924332">
        <w:rPr>
          <w:rStyle w:val="libAlaemChar"/>
          <w:rtl/>
        </w:rPr>
        <w:t>عليه‌السلام</w:t>
      </w:r>
      <w:r w:rsidRPr="00951346">
        <w:rPr>
          <w:rtl/>
          <w:lang w:bidi="fa-IR"/>
        </w:rPr>
        <w:t xml:space="preserve"> وَأَمَّنَتِ الْمَلَائِكَةُ </w:t>
      </w:r>
      <w:r w:rsidRPr="00924332">
        <w:rPr>
          <w:rStyle w:val="libAlaemChar"/>
          <w:rtl/>
        </w:rPr>
        <w:t>عليهم‌السلام</w:t>
      </w:r>
      <w:r w:rsidRPr="00951346">
        <w:rPr>
          <w:rtl/>
          <w:lang w:bidi="fa-IR"/>
        </w:rPr>
        <w:t xml:space="preserve"> ، فَقَالَ اللهُ تَعَالى : </w:t>
      </w:r>
      <w:r w:rsidRPr="00924332">
        <w:rPr>
          <w:rStyle w:val="libAlaemChar"/>
          <w:rtl/>
        </w:rPr>
        <w:t>(</w:t>
      </w:r>
      <w:r w:rsidRPr="005C1001">
        <w:rPr>
          <w:rStyle w:val="libAieChar"/>
          <w:rtl/>
        </w:rPr>
        <w:t xml:space="preserve"> قَدْ أُجِيبَتْ دَعْوَتُكُما فَاسْتَقِيما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وَمَنْ غَزَا فِي سَبِيلِ اللهِ اسْتُجِيبَ لَهُ ، كَمَا اسْتُجِيبَ لَكُمَا </w:t>
      </w:r>
      <w:r w:rsidRPr="00625F5B">
        <w:rPr>
          <w:rStyle w:val="libFootnotenumChar"/>
          <w:rtl/>
        </w:rPr>
        <w:t>(4)</w:t>
      </w:r>
      <w:r w:rsidRPr="00951346">
        <w:rPr>
          <w:rtl/>
          <w:lang w:bidi="fa-IR"/>
        </w:rPr>
        <w:t xml:space="preserve"> يَوْمَ الْقِيَامَةِ</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353" w:name="_Toc344056178"/>
      <w:bookmarkStart w:id="354" w:name="_Toc459895213"/>
      <w:bookmarkStart w:id="355" w:name="_Toc42787845"/>
      <w:r w:rsidRPr="00951346">
        <w:rPr>
          <w:rtl/>
          <w:lang w:bidi="fa-IR"/>
        </w:rPr>
        <w:t>32</w:t>
      </w:r>
      <w:r>
        <w:rPr>
          <w:rtl/>
          <w:lang w:bidi="fa-IR"/>
        </w:rPr>
        <w:t xml:space="preserve"> </w:t>
      </w:r>
      <w:r w:rsidR="003E6B40">
        <w:rPr>
          <w:rtl/>
          <w:lang w:bidi="fa-IR"/>
        </w:rPr>
        <w:t>-</w:t>
      </w:r>
      <w:r>
        <w:rPr>
          <w:rtl/>
          <w:lang w:bidi="fa-IR"/>
        </w:rPr>
        <w:t xml:space="preserve"> </w:t>
      </w:r>
      <w:r w:rsidRPr="00951346">
        <w:rPr>
          <w:rtl/>
          <w:lang w:bidi="fa-IR"/>
        </w:rPr>
        <w:t xml:space="preserve">بَابُ مَنْ لَاتُسْتَجَابُ </w:t>
      </w:r>
      <w:r w:rsidRPr="00625F5B">
        <w:rPr>
          <w:rStyle w:val="libFootnotenumChar"/>
          <w:rtl/>
        </w:rPr>
        <w:t>(6)</w:t>
      </w:r>
      <w:r>
        <w:rPr>
          <w:rtl/>
        </w:rPr>
        <w:t xml:space="preserve"> </w:t>
      </w:r>
      <w:r w:rsidRPr="00951346">
        <w:rPr>
          <w:rtl/>
          <w:lang w:bidi="fa-IR"/>
        </w:rPr>
        <w:t>دَعْوَتُهُ‌</w:t>
      </w:r>
      <w:bookmarkEnd w:id="353"/>
      <w:bookmarkEnd w:id="354"/>
      <w:bookmarkEnd w:id="355"/>
    </w:p>
    <w:p w:rsidR="00DA4FAD" w:rsidRPr="00951346" w:rsidRDefault="00DA4FAD" w:rsidP="00DA4FAD">
      <w:pPr>
        <w:pStyle w:val="libNormal"/>
        <w:rPr>
          <w:rtl/>
          <w:lang w:bidi="fa-IR"/>
        </w:rPr>
      </w:pPr>
      <w:r w:rsidRPr="0071534A">
        <w:rPr>
          <w:rtl/>
        </w:rPr>
        <w:t>3247</w:t>
      </w:r>
      <w:r w:rsidRPr="002C2FC4">
        <w:rPr>
          <w:rStyle w:val="libBold2Char"/>
          <w:rtl/>
        </w:rPr>
        <w:t xml:space="preserve"> / 1.</w:t>
      </w:r>
      <w:r w:rsidRPr="00951346">
        <w:rPr>
          <w:rtl/>
          <w:lang w:bidi="fa-IR"/>
        </w:rPr>
        <w:t xml:space="preserve"> عَلِيُّ بْنُ إِبْرَاهِيمَ ، عَنْ أَبِيهِ ، عَنْ حَمَّادِ بْنِ عِيسى ، عَنْ حُسَيْنِ بْنِ مُخْتَارٍ ، عَنِ الْوَلِيدِ بْنِ صَبِيحٍ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صَحِبْتُهُ بَيْنَ مَكَّةَ وَالْمَدِينَةِ ، فَجَاءَ </w:t>
      </w:r>
      <w:r w:rsidRPr="00625F5B">
        <w:rPr>
          <w:rStyle w:val="libFootnotenumChar"/>
          <w:rtl/>
        </w:rPr>
        <w:t>(7)</w:t>
      </w:r>
      <w:r w:rsidRPr="00951346">
        <w:rPr>
          <w:rtl/>
          <w:lang w:bidi="fa-IR"/>
        </w:rPr>
        <w:t xml:space="preserve"> سَائِلٌ ، فَأَمَرَ أَنْ يُعْطى ، ثُمَّ جَاءَ </w:t>
      </w:r>
      <w:r w:rsidRPr="00625F5B">
        <w:rPr>
          <w:rStyle w:val="libFootnotenumChar"/>
          <w:rtl/>
        </w:rPr>
        <w:t>(8)</w:t>
      </w:r>
      <w:r w:rsidRPr="00951346">
        <w:rPr>
          <w:rtl/>
          <w:lang w:bidi="fa-IR"/>
        </w:rPr>
        <w:t xml:space="preserve"> آخَرُ ، فَأَمَرَ أَنْ يُعْطى ، ثُمَّ جَاءَ آخَرُ ، فَأَمَرَ أَنْ يُعْطى ، ثُمَّ جَاءَ الرَّابِعُ ، فَقَالَ أَبُو عَبْدِ اللهِ </w:t>
      </w:r>
      <w:r w:rsidRPr="00924332">
        <w:rPr>
          <w:rStyle w:val="libAlaemChar"/>
          <w:rtl/>
        </w:rPr>
        <w:t>عليه‌السلام</w:t>
      </w:r>
      <w:r w:rsidRPr="00951346">
        <w:rPr>
          <w:rtl/>
          <w:lang w:bidi="fa-IR"/>
        </w:rPr>
        <w:t xml:space="preserve"> : « يُشْبِعُكَ اللهُ</w:t>
      </w:r>
      <w:r>
        <w:rPr>
          <w:rtl/>
          <w:lang w:bidi="fa-IR"/>
        </w:rPr>
        <w:t xml:space="preserve"> ».</w:t>
      </w:r>
    </w:p>
    <w:p w:rsidR="00DA4FAD" w:rsidRPr="00951346" w:rsidRDefault="00DA4FAD" w:rsidP="00DA4FAD">
      <w:pPr>
        <w:pStyle w:val="libNormal"/>
        <w:rPr>
          <w:rtl/>
          <w:lang w:bidi="fa-IR"/>
        </w:rPr>
      </w:pPr>
      <w:r w:rsidRPr="00951346">
        <w:rPr>
          <w:rtl/>
          <w:lang w:bidi="fa-IR"/>
        </w:rPr>
        <w:t xml:space="preserve">ثُمَّ الْتَفَتَ إِلَيْنَا ، فَقَالَ : « أَمَا إِنَّ </w:t>
      </w:r>
      <w:r w:rsidRPr="00625F5B">
        <w:rPr>
          <w:rStyle w:val="libFootnotenumChar"/>
          <w:rtl/>
        </w:rPr>
        <w:t>(9)</w:t>
      </w:r>
      <w:r w:rsidRPr="00951346">
        <w:rPr>
          <w:rtl/>
          <w:lang w:bidi="fa-IR"/>
        </w:rPr>
        <w:t xml:space="preserve"> عِنْدَنَا مَا نُعْطِيهِ ، وَلكِنْ أَخْشى أَنْ‌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 « رسول الله</w:t>
      </w:r>
      <w:r w:rsidR="00DA4FAD">
        <w:rPr>
          <w:rtl/>
        </w:rPr>
        <w:t xml:space="preserve"> ».</w:t>
      </w:r>
    </w:p>
    <w:p w:rsidR="00DA4FAD" w:rsidRPr="00951346" w:rsidRDefault="0091593C" w:rsidP="002A6D2C">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195 ، بسند آخر عن أبي عبدالله ، عن آبائه </w:t>
      </w:r>
      <w:r w:rsidR="00DA4FAD" w:rsidRPr="002A6D2C">
        <w:rPr>
          <w:rStyle w:val="libFootnoteAlaemChar"/>
          <w:rtl/>
        </w:rPr>
        <w:t>عليهم‌السلام</w:t>
      </w:r>
      <w:r w:rsidR="00DA4FAD" w:rsidRPr="00951346">
        <w:rPr>
          <w:rtl/>
        </w:rPr>
        <w:t xml:space="preserve"> عن رسول الله </w:t>
      </w:r>
      <w:r w:rsidRPr="002A6D2C">
        <w:rPr>
          <w:rStyle w:val="libFootnoteAlaemChar"/>
          <w:rtl/>
        </w:rPr>
        <w:t>صلى‌الله‌عليه‌وآله</w:t>
      </w:r>
      <w:r w:rsidR="00DA4FAD" w:rsidRPr="00951346">
        <w:rPr>
          <w:rtl/>
        </w:rPr>
        <w:t xml:space="preserve"> </w:t>
      </w:r>
      <w:r w:rsidR="002A6D2C">
        <w:rPr>
          <w:rFonts w:hint="cs"/>
          <w:rtl/>
        </w:rPr>
        <w:t>.</w:t>
      </w:r>
      <w:r w:rsidR="00DA4FAD" w:rsidRPr="00707A47">
        <w:rPr>
          <w:rStyle w:val="libFootnoteBoldChar"/>
          <w:rtl/>
        </w:rPr>
        <w:t>الوافي</w:t>
      </w:r>
      <w:r w:rsidR="00DA4FAD" w:rsidRPr="00951346">
        <w:rPr>
          <w:rtl/>
        </w:rPr>
        <w:t xml:space="preserve"> ، ج 9 ، ص 1532 ، ح 8707 ؛ </w:t>
      </w:r>
      <w:r w:rsidR="00DA4FAD" w:rsidRPr="00707A47">
        <w:rPr>
          <w:rStyle w:val="libFootnoteBoldChar"/>
          <w:rtl/>
        </w:rPr>
        <w:t>الوسائل</w:t>
      </w:r>
      <w:r w:rsidR="00DA4FAD" w:rsidRPr="00951346">
        <w:rPr>
          <w:rtl/>
        </w:rPr>
        <w:t xml:space="preserve"> ، ج 7 ، ص 107 ، ح 8867.</w:t>
      </w:r>
      <w:r w:rsidR="002A6D2C">
        <w:rPr>
          <w:rFonts w:hint="cs"/>
          <w:rtl/>
        </w:rPr>
        <w:t xml:space="preserve">    </w:t>
      </w:r>
      <w:r>
        <w:rPr>
          <w:rtl/>
        </w:rPr>
        <w:t>(3).</w:t>
      </w:r>
      <w:r w:rsidR="00DA4FAD" w:rsidRPr="00951346">
        <w:rPr>
          <w:rtl/>
        </w:rPr>
        <w:t xml:space="preserve"> يونس </w:t>
      </w:r>
      <w:r w:rsidR="002A6D2C">
        <w:rPr>
          <w:rtl/>
        </w:rPr>
        <w:t>(10)</w:t>
      </w:r>
      <w:r w:rsidR="00DA4FAD" w:rsidRPr="00951346">
        <w:rPr>
          <w:rtl/>
        </w:rPr>
        <w:t xml:space="preserve"> : 89.</w:t>
      </w:r>
    </w:p>
    <w:p w:rsidR="00DA4FAD" w:rsidRPr="00951346" w:rsidRDefault="0091593C" w:rsidP="00DA4FAD">
      <w:pPr>
        <w:pStyle w:val="libFootnote0"/>
        <w:rPr>
          <w:rtl/>
          <w:lang w:bidi="fa-IR"/>
        </w:rPr>
      </w:pPr>
      <w:r>
        <w:rPr>
          <w:rtl/>
        </w:rPr>
        <w:t>(4).</w:t>
      </w:r>
      <w:r w:rsidR="00DA4FAD" w:rsidRPr="00951346">
        <w:rPr>
          <w:rtl/>
        </w:rPr>
        <w:t xml:space="preserve"> في « ج ، د ، ز ، بر ، بف » والوسائل ، ح 8915 والبحار والجعفريّات : + « إلى</w:t>
      </w:r>
      <w:r w:rsidR="00DA4FAD">
        <w:rPr>
          <w:rtl/>
        </w:rPr>
        <w:t xml:space="preserve"> ».</w:t>
      </w:r>
    </w:p>
    <w:p w:rsidR="00DA4FAD" w:rsidRPr="00951346" w:rsidRDefault="0091593C" w:rsidP="002A6D2C">
      <w:pPr>
        <w:pStyle w:val="libFootnote0"/>
        <w:rPr>
          <w:rtl/>
          <w:lang w:bidi="fa-IR"/>
        </w:rPr>
      </w:pPr>
      <w:r>
        <w:rPr>
          <w:rtl/>
        </w:rPr>
        <w:t>(5).</w:t>
      </w:r>
      <w:r w:rsidR="00DA4FAD" w:rsidRPr="00951346">
        <w:rPr>
          <w:rtl/>
        </w:rPr>
        <w:t xml:space="preserve"> </w:t>
      </w:r>
      <w:r w:rsidR="00DA4FAD" w:rsidRPr="00707A47">
        <w:rPr>
          <w:rStyle w:val="libFootnoteBoldChar"/>
          <w:rtl/>
        </w:rPr>
        <w:t>الجعفريّات</w:t>
      </w:r>
      <w:r w:rsidR="00DA4FAD" w:rsidRPr="00951346">
        <w:rPr>
          <w:rtl/>
        </w:rPr>
        <w:t xml:space="preserve"> ، ص 76 ، بسند آخر عن جعفر بن محمّد ، عن آبائه </w:t>
      </w:r>
      <w:r w:rsidR="00DA4FAD" w:rsidRPr="002A6D2C">
        <w:rPr>
          <w:rStyle w:val="libFootnoteAlaemChar"/>
          <w:rtl/>
        </w:rPr>
        <w:t>عليهم‌السلام</w:t>
      </w:r>
      <w:r w:rsidR="00DA4FAD" w:rsidRPr="00951346">
        <w:rPr>
          <w:rtl/>
        </w:rPr>
        <w:t xml:space="preserve"> عن رسول الله </w:t>
      </w:r>
      <w:r w:rsidRPr="002A6D2C">
        <w:rPr>
          <w:rStyle w:val="libFootnoteAlaemChar"/>
          <w:rtl/>
        </w:rPr>
        <w:t>صلى‌الله‌عليه‌وآله</w:t>
      </w:r>
      <w:r w:rsidR="00DA4FAD" w:rsidRPr="00951346">
        <w:rPr>
          <w:rtl/>
        </w:rPr>
        <w:t xml:space="preserve"> ، مع اختلاف يسير </w:t>
      </w:r>
      <w:r w:rsidR="002A6D2C">
        <w:rPr>
          <w:rFonts w:hint="cs"/>
          <w:rtl/>
        </w:rPr>
        <w:t>.</w:t>
      </w:r>
      <w:r w:rsidR="00DA4FAD" w:rsidRPr="00707A47">
        <w:rPr>
          <w:rStyle w:val="libFootnoteBoldChar"/>
          <w:rtl/>
        </w:rPr>
        <w:t>الوافي</w:t>
      </w:r>
      <w:r w:rsidR="00DA4FAD" w:rsidRPr="00951346">
        <w:rPr>
          <w:rtl/>
        </w:rPr>
        <w:t xml:space="preserve"> ، ج 9 ، ص 1533 ، ح 8708 ؛ </w:t>
      </w:r>
      <w:r w:rsidR="00DA4FAD" w:rsidRPr="00707A47">
        <w:rPr>
          <w:rStyle w:val="libFootnoteBoldChar"/>
          <w:rtl/>
        </w:rPr>
        <w:t>الوسائل</w:t>
      </w:r>
      <w:r w:rsidR="00DA4FAD" w:rsidRPr="00951346">
        <w:rPr>
          <w:rtl/>
        </w:rPr>
        <w:t xml:space="preserve"> ، ج 7 ، ص 105 ، ح 8859 ، إلى قوله : </w:t>
      </w:r>
      <w:r w:rsidR="002A6D2C" w:rsidRPr="002A6D2C">
        <w:rPr>
          <w:rStyle w:val="libFootnoteAlaemChar"/>
          <w:rFonts w:hint="cs"/>
          <w:rtl/>
        </w:rPr>
        <w:t>(</w:t>
      </w:r>
      <w:r w:rsidR="00DA4FAD" w:rsidRPr="002A6D2C">
        <w:rPr>
          <w:rStyle w:val="libFootnoteAieChar"/>
          <w:rtl/>
        </w:rPr>
        <w:t xml:space="preserve"> قَدْ أُجِيبَت دَّعْوَتُكُمَا </w:t>
      </w:r>
      <w:r w:rsidR="002A6D2C" w:rsidRPr="002A6D2C">
        <w:rPr>
          <w:rStyle w:val="libFootnoteAlaemChar"/>
          <w:rFonts w:hint="cs"/>
          <w:rtl/>
        </w:rPr>
        <w:t>)</w:t>
      </w:r>
      <w:r w:rsidR="00DA4FAD" w:rsidRPr="00951346">
        <w:rPr>
          <w:rtl/>
        </w:rPr>
        <w:t xml:space="preserve"> ؛ وص 128 ، ح 8915 ؛ </w:t>
      </w:r>
      <w:r w:rsidR="00DA4FAD" w:rsidRPr="00707A47">
        <w:rPr>
          <w:rStyle w:val="libFootnoteBoldChar"/>
          <w:rtl/>
        </w:rPr>
        <w:t>البحار</w:t>
      </w:r>
      <w:r w:rsidR="00DA4FAD" w:rsidRPr="00951346">
        <w:rPr>
          <w:rtl/>
        </w:rPr>
        <w:t xml:space="preserve"> ، ج 13 ، ص 359 ، ح 70.</w:t>
      </w:r>
    </w:p>
    <w:tbl>
      <w:tblPr>
        <w:tblStyle w:val="TableGrid"/>
        <w:bidiVisual/>
        <w:tblW w:w="0" w:type="auto"/>
        <w:tblLook w:val="04A0" w:firstRow="1" w:lastRow="0" w:firstColumn="1" w:lastColumn="0" w:noHBand="0" w:noVBand="1"/>
      </w:tblPr>
      <w:tblGrid>
        <w:gridCol w:w="4006"/>
        <w:gridCol w:w="4006"/>
      </w:tblGrid>
      <w:tr w:rsidR="002A6D2C" w:rsidTr="002A6D2C">
        <w:tc>
          <w:tcPr>
            <w:tcW w:w="4006" w:type="dxa"/>
          </w:tcPr>
          <w:p w:rsidR="002A6D2C" w:rsidRDefault="002A6D2C" w:rsidP="00DA4FAD">
            <w:pPr>
              <w:pStyle w:val="libFootnote0"/>
              <w:rPr>
                <w:rtl/>
              </w:rPr>
            </w:pPr>
            <w:r>
              <w:rPr>
                <w:rtl/>
              </w:rPr>
              <w:t>(6).</w:t>
            </w:r>
            <w:r w:rsidRPr="00951346">
              <w:rPr>
                <w:rtl/>
              </w:rPr>
              <w:t xml:space="preserve"> في « ج ، ز ، بر » : « لايستجاب</w:t>
            </w:r>
            <w:r>
              <w:rPr>
                <w:rtl/>
              </w:rPr>
              <w:t xml:space="preserve"> ».</w:t>
            </w:r>
          </w:p>
        </w:tc>
        <w:tc>
          <w:tcPr>
            <w:tcW w:w="4006" w:type="dxa"/>
          </w:tcPr>
          <w:p w:rsidR="002A6D2C" w:rsidRDefault="002A6D2C" w:rsidP="00DA4FAD">
            <w:pPr>
              <w:pStyle w:val="libFootnote0"/>
              <w:rPr>
                <w:rtl/>
              </w:rPr>
            </w:pPr>
            <w:r>
              <w:rPr>
                <w:rtl/>
              </w:rPr>
              <w:t>(7).</w:t>
            </w:r>
            <w:r w:rsidRPr="00951346">
              <w:rPr>
                <w:rtl/>
              </w:rPr>
              <w:t xml:space="preserve"> في حاشية « ج » : « فجاءه</w:t>
            </w:r>
            <w:r>
              <w:rPr>
                <w:rtl/>
              </w:rPr>
              <w:t xml:space="preserve"> ».</w:t>
            </w:r>
          </w:p>
        </w:tc>
      </w:tr>
      <w:tr w:rsidR="002A6D2C" w:rsidTr="002A6D2C">
        <w:tc>
          <w:tcPr>
            <w:tcW w:w="4006" w:type="dxa"/>
          </w:tcPr>
          <w:p w:rsidR="002A6D2C" w:rsidRDefault="002A6D2C" w:rsidP="00DA4FAD">
            <w:pPr>
              <w:pStyle w:val="libFootnote0"/>
              <w:rPr>
                <w:rtl/>
              </w:rPr>
            </w:pPr>
            <w:r>
              <w:rPr>
                <w:rtl/>
              </w:rPr>
              <w:t>(8).</w:t>
            </w:r>
            <w:r w:rsidRPr="00951346">
              <w:rPr>
                <w:rtl/>
              </w:rPr>
              <w:t xml:space="preserve"> في « بر » : « جاءه</w:t>
            </w:r>
            <w:r>
              <w:rPr>
                <w:rtl/>
              </w:rPr>
              <w:t xml:space="preserve"> ».</w:t>
            </w:r>
          </w:p>
        </w:tc>
        <w:tc>
          <w:tcPr>
            <w:tcW w:w="4006" w:type="dxa"/>
          </w:tcPr>
          <w:p w:rsidR="002A6D2C" w:rsidRDefault="002A6D2C" w:rsidP="00DA4FAD">
            <w:pPr>
              <w:pStyle w:val="libFootnote0"/>
              <w:rPr>
                <w:rtl/>
              </w:rPr>
            </w:pPr>
            <w:r>
              <w:rPr>
                <w:rtl/>
              </w:rPr>
              <w:t>(9).</w:t>
            </w:r>
            <w:r w:rsidRPr="00951346">
              <w:rPr>
                <w:rtl/>
              </w:rPr>
              <w:t xml:space="preserve"> في « ب » </w:t>
            </w:r>
            <w:r>
              <w:rPr>
                <w:rtl/>
              </w:rPr>
              <w:t>: -</w:t>
            </w:r>
            <w:r w:rsidRPr="00951346">
              <w:rPr>
                <w:rtl/>
              </w:rPr>
              <w:t xml:space="preserve"> « إنّ</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نَكُونَ </w:t>
      </w:r>
      <w:r w:rsidRPr="00625F5B">
        <w:rPr>
          <w:rStyle w:val="libFootnotenumChar"/>
          <w:rtl/>
        </w:rPr>
        <w:t>(1)</w:t>
      </w:r>
      <w:r w:rsidRPr="00951346">
        <w:rPr>
          <w:rtl/>
          <w:lang w:bidi="fa-IR"/>
        </w:rPr>
        <w:t xml:space="preserve"> كَأَحَدِ الثَّلَاثَةِ الَّذِينَ لَايُسْتَجَابُ </w:t>
      </w:r>
      <w:r w:rsidRPr="00625F5B">
        <w:rPr>
          <w:rStyle w:val="libFootnotenumChar"/>
          <w:rtl/>
        </w:rPr>
        <w:t>(2)</w:t>
      </w:r>
      <w:r w:rsidRPr="00951346">
        <w:rPr>
          <w:rtl/>
          <w:lang w:bidi="fa-IR"/>
        </w:rPr>
        <w:t xml:space="preserve"> لَهُمْ دَعْوَةٌ : رَجُلٌ أَعْطَاهُ اللهُ مَالاً ، فَأَنْفَقَهُ فِي غَيْرِ حَقِّهِ ، ثُمَّ قَالَ : </w:t>
      </w:r>
      <w:r w:rsidR="00207208">
        <w:rPr>
          <w:rtl/>
          <w:lang w:bidi="fa-IR"/>
        </w:rPr>
        <w:t>اللّهُمَّ</w:t>
      </w:r>
      <w:r w:rsidRPr="00951346">
        <w:rPr>
          <w:rtl/>
          <w:lang w:bidi="fa-IR"/>
        </w:rPr>
        <w:t xml:space="preserve"> ارْزُقْنِي ، فَلَا يُسْتَجَابُ لَهُ ؛ وَرَجُلٌ يَدْعُو عَلَى امْرَأَتِهِ أَنْ يُرِيحَهُ </w:t>
      </w:r>
      <w:r w:rsidRPr="00625F5B">
        <w:rPr>
          <w:rStyle w:val="libFootnotenumChar"/>
          <w:rtl/>
        </w:rPr>
        <w:t>(3)</w:t>
      </w:r>
      <w:r w:rsidRPr="00951346">
        <w:rPr>
          <w:rtl/>
          <w:lang w:bidi="fa-IR"/>
        </w:rPr>
        <w:t xml:space="preserve"> مِنْهَا ، وَقَدْ جَعَلَ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أَمْرَهَا إِلَيْهِ ؛ وَرَجُلٌ يَدْعُو عَلى جَارِهِ ، وَقَدْ جَعَلَ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لَهُ السَّبِيلَ إِلى أَنْ يَتَحَوَّلَ </w:t>
      </w:r>
      <w:r w:rsidRPr="00625F5B">
        <w:rPr>
          <w:rStyle w:val="libFootnotenumChar"/>
          <w:rtl/>
        </w:rPr>
        <w:t>(4)</w:t>
      </w:r>
      <w:r w:rsidRPr="00951346">
        <w:rPr>
          <w:rtl/>
          <w:lang w:bidi="fa-IR"/>
        </w:rPr>
        <w:t xml:space="preserve"> عَنْ جِوَارِهِ ، وَيَبِيعَ دَارَهُ</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71534A">
        <w:rPr>
          <w:rtl/>
        </w:rPr>
        <w:t>3248</w:t>
      </w:r>
      <w:r w:rsidRPr="002C2FC4">
        <w:rPr>
          <w:rStyle w:val="libBold2Char"/>
          <w:rtl/>
        </w:rPr>
        <w:t xml:space="preserve"> / 2.</w:t>
      </w:r>
      <w:r w:rsidRPr="00951346">
        <w:rPr>
          <w:rtl/>
          <w:lang w:bidi="fa-IR"/>
        </w:rPr>
        <w:t xml:space="preserve"> أَبُو عَلِيٍّ الْأَشْعَرِيُّ ، عَنْ مُحَمَّدِ بْنِ عَبْدِ الْجَبَّارِ ، عَنِ ابْنِ فَضَّالٍ ، عَنْ عَبْدِ اللهِ بْنِ إِبْرَاهِيمَ ، عَنْ جَعْفَرِ بْنِ إِبْرَاهِيمَ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أَرْبَعَةٌ لَاتُسْتَجَابُ </w:t>
      </w:r>
      <w:r w:rsidRPr="00625F5B">
        <w:rPr>
          <w:rStyle w:val="libFootnotenumChar"/>
          <w:rtl/>
        </w:rPr>
        <w:t>(6)</w:t>
      </w:r>
      <w:r w:rsidRPr="00951346">
        <w:rPr>
          <w:rtl/>
          <w:lang w:bidi="fa-IR"/>
        </w:rPr>
        <w:t xml:space="preserve"> لَهُمْ دَعْوَةٌ : الرَّجُلُ </w:t>
      </w:r>
      <w:r w:rsidRPr="00625F5B">
        <w:rPr>
          <w:rStyle w:val="libFootnotenumChar"/>
          <w:rtl/>
        </w:rPr>
        <w:t>(7)</w:t>
      </w:r>
      <w:r w:rsidRPr="00951346">
        <w:rPr>
          <w:rtl/>
          <w:lang w:bidi="fa-IR"/>
        </w:rPr>
        <w:t xml:space="preserve"> جَالِسٌ فِي بَيْتِهِ يَقُولُ : </w:t>
      </w:r>
      <w:r w:rsidR="00207208">
        <w:rPr>
          <w:rtl/>
          <w:lang w:bidi="fa-IR"/>
        </w:rPr>
        <w:t>اللّهُمَّ</w:t>
      </w:r>
      <w:r w:rsidRPr="00951346">
        <w:rPr>
          <w:rtl/>
          <w:lang w:bidi="fa-IR"/>
        </w:rPr>
        <w:t xml:space="preserve"> ارْزُقْنِي ، فَيُقَالُ </w:t>
      </w:r>
      <w:r w:rsidRPr="00625F5B">
        <w:rPr>
          <w:rStyle w:val="libFootnotenumChar"/>
          <w:rtl/>
        </w:rPr>
        <w:t>(8)</w:t>
      </w:r>
      <w:r>
        <w:rPr>
          <w:rtl/>
          <w:lang w:bidi="fa-IR"/>
        </w:rPr>
        <w:t xml:space="preserve"> لَهُ : أَ</w:t>
      </w:r>
      <w:r w:rsidRPr="00951346">
        <w:rPr>
          <w:rtl/>
          <w:lang w:bidi="fa-IR"/>
        </w:rPr>
        <w:t>لَمْ آمُرْكَ بِالطَّلَبِ</w:t>
      </w:r>
      <w:r>
        <w:rPr>
          <w:rtl/>
          <w:lang w:bidi="fa-IR"/>
        </w:rPr>
        <w:t>؟</w:t>
      </w:r>
      <w:r w:rsidRPr="00951346">
        <w:rPr>
          <w:rtl/>
          <w:lang w:bidi="fa-IR"/>
        </w:rPr>
        <w:t xml:space="preserve"> ؛ وَرَجُلٌ كَانَتْ لَهُ امْرَأَةٌ ، فَدَعَا عَلَيْهَا ، فَيُقَالُ لَهُ </w:t>
      </w:r>
      <w:r w:rsidRPr="00625F5B">
        <w:rPr>
          <w:rStyle w:val="libFootnotenumChar"/>
          <w:rtl/>
        </w:rPr>
        <w:t>(9)</w:t>
      </w:r>
      <w:r>
        <w:rPr>
          <w:rtl/>
          <w:lang w:bidi="fa-IR"/>
        </w:rPr>
        <w:t xml:space="preserve"> : أَ</w:t>
      </w:r>
      <w:r w:rsidRPr="00951346">
        <w:rPr>
          <w:rtl/>
          <w:lang w:bidi="fa-IR"/>
        </w:rPr>
        <w:t>لَمْ أَجْعَلْ أَمْرَهَا إِلَيْكَ</w:t>
      </w:r>
      <w:r>
        <w:rPr>
          <w:rtl/>
          <w:lang w:bidi="fa-IR"/>
        </w:rPr>
        <w:t>؟</w:t>
      </w:r>
      <w:r w:rsidRPr="00951346">
        <w:rPr>
          <w:rtl/>
          <w:lang w:bidi="fa-IR"/>
        </w:rPr>
        <w:t xml:space="preserve"> ؛ وَرَجُلٌ كَانَ لَهُ مَالٌ ، فَأَفْسَدَهُ ، فَيَقُولُ : </w:t>
      </w:r>
      <w:r w:rsidR="00207208">
        <w:rPr>
          <w:rtl/>
          <w:lang w:bidi="fa-IR"/>
        </w:rPr>
        <w:t>اللّهُمَّ</w:t>
      </w:r>
      <w:r w:rsidRPr="00951346">
        <w:rPr>
          <w:rtl/>
          <w:lang w:bidi="fa-IR"/>
        </w:rPr>
        <w:t xml:space="preserve"> ارْزُقْنِي ، فَيُقَالُ لَهُ </w:t>
      </w:r>
      <w:r w:rsidRPr="00625F5B">
        <w:rPr>
          <w:rStyle w:val="libFootnotenumChar"/>
          <w:rtl/>
        </w:rPr>
        <w:t>(10)</w:t>
      </w:r>
      <w:r>
        <w:rPr>
          <w:rtl/>
          <w:lang w:bidi="fa-IR"/>
        </w:rPr>
        <w:t xml:space="preserve"> : أَ</w:t>
      </w:r>
      <w:r w:rsidRPr="00951346">
        <w:rPr>
          <w:rtl/>
          <w:lang w:bidi="fa-IR"/>
        </w:rPr>
        <w:t xml:space="preserve">لَمْ آمُرْكَ بِالِاقْتِصَادِ </w:t>
      </w:r>
      <w:r w:rsidRPr="00625F5B">
        <w:rPr>
          <w:rStyle w:val="libFootnotenumChar"/>
          <w:rtl/>
        </w:rPr>
        <w:t>(11)</w:t>
      </w:r>
      <w:r>
        <w:rPr>
          <w:rtl/>
          <w:lang w:bidi="fa-IR"/>
        </w:rPr>
        <w:t>؟ أَ</w:t>
      </w:r>
      <w:r w:rsidRPr="00951346">
        <w:rPr>
          <w:rtl/>
          <w:lang w:bidi="fa-IR"/>
        </w:rPr>
        <w:t>لَمْ آمُرْكَ بِالْإِصْلَاحِ</w:t>
      </w:r>
      <w:r>
        <w:rPr>
          <w:rtl/>
          <w:lang w:bidi="fa-IR"/>
        </w:rPr>
        <w:t>؟</w:t>
      </w:r>
      <w:r w:rsidRPr="00951346">
        <w:rPr>
          <w:rtl/>
          <w:lang w:bidi="fa-IR"/>
        </w:rPr>
        <w:t xml:space="preserve"> » ثُمَّ قَالَ : « </w:t>
      </w:r>
      <w:r w:rsidRPr="00924332">
        <w:rPr>
          <w:rStyle w:val="libAlaemChar"/>
          <w:rtl/>
        </w:rPr>
        <w:t>(</w:t>
      </w:r>
      <w:r w:rsidRPr="005C1001">
        <w:rPr>
          <w:rStyle w:val="libAieChar"/>
          <w:rtl/>
        </w:rPr>
        <w:t xml:space="preserve"> وَالَّذِينَ إِذا أَنْفَقُوا لَمْ يُسْرِفُوا وَلَمْ يَقْتُرُوا وَكانَ بَيْنَ ذلِكَ قَواماً </w:t>
      </w:r>
      <w:r w:rsidRPr="00924332">
        <w:rPr>
          <w:rStyle w:val="libAlaemChar"/>
          <w:rtl/>
        </w:rPr>
        <w:t>)</w:t>
      </w:r>
      <w:r w:rsidRPr="00951346">
        <w:rPr>
          <w:rtl/>
          <w:lang w:bidi="fa-IR"/>
        </w:rPr>
        <w:t xml:space="preserve"> </w:t>
      </w:r>
      <w:r w:rsidRPr="00625F5B">
        <w:rPr>
          <w:rStyle w:val="libFootnotenumChar"/>
          <w:rtl/>
        </w:rPr>
        <w:t>(12)</w:t>
      </w:r>
      <w:r w:rsidRPr="00951346">
        <w:rPr>
          <w:rtl/>
          <w:lang w:bidi="fa-IR"/>
        </w:rPr>
        <w:t xml:space="preserve"> ؛ وَرَجُلٌ كَانَ لَهُ مَالٌ ، فَأَدَانَهُ بِغَيْرِ </w:t>
      </w:r>
      <w:r>
        <w:rPr>
          <w:rtl/>
          <w:lang w:bidi="fa-IR"/>
        </w:rPr>
        <w:t>بَيِّنَةٍ ، فَيُقَالُ لَهُ ؛ أَ</w:t>
      </w:r>
      <w:r w:rsidRPr="00951346">
        <w:rPr>
          <w:rtl/>
          <w:lang w:bidi="fa-IR"/>
        </w:rPr>
        <w:t>لَمْ آمُرْكَ بِالشَّهَادَةِ</w:t>
      </w:r>
      <w:r>
        <w:rPr>
          <w:rtl/>
          <w:lang w:bidi="fa-IR"/>
        </w:rPr>
        <w:t xml:space="preserve">؟ ».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378D2" w:rsidTr="00B378D2">
        <w:tc>
          <w:tcPr>
            <w:tcW w:w="4006" w:type="dxa"/>
          </w:tcPr>
          <w:p w:rsidR="00B378D2" w:rsidRDefault="00B378D2" w:rsidP="00DA4FAD">
            <w:pPr>
              <w:pStyle w:val="libFootnote0"/>
              <w:rPr>
                <w:rtl/>
              </w:rPr>
            </w:pPr>
            <w:r>
              <w:rPr>
                <w:rtl/>
              </w:rPr>
              <w:t>(1).</w:t>
            </w:r>
            <w:r w:rsidRPr="00951346">
              <w:rPr>
                <w:rtl/>
              </w:rPr>
              <w:t xml:space="preserve"> في حاشية « بر » والوسائل : « أن أكون</w:t>
            </w:r>
            <w:r>
              <w:rPr>
                <w:rtl/>
              </w:rPr>
              <w:t xml:space="preserve"> ».</w:t>
            </w:r>
          </w:p>
        </w:tc>
        <w:tc>
          <w:tcPr>
            <w:tcW w:w="4006" w:type="dxa"/>
          </w:tcPr>
          <w:p w:rsidR="00B378D2" w:rsidRDefault="00B378D2" w:rsidP="00DA4FAD">
            <w:pPr>
              <w:pStyle w:val="libFootnote0"/>
              <w:rPr>
                <w:rtl/>
              </w:rPr>
            </w:pPr>
            <w:r>
              <w:rPr>
                <w:rtl/>
              </w:rPr>
              <w:t>(2).</w:t>
            </w:r>
            <w:r w:rsidRPr="00951346">
              <w:rPr>
                <w:rtl/>
              </w:rPr>
              <w:t xml:space="preserve"> في الوافي : « لاتستجاب</w:t>
            </w:r>
            <w:r>
              <w:rPr>
                <w:rtl/>
              </w:rPr>
              <w:t xml:space="preserve"> ».</w:t>
            </w:r>
          </w:p>
        </w:tc>
      </w:tr>
      <w:tr w:rsidR="00B378D2" w:rsidTr="00B378D2">
        <w:tc>
          <w:tcPr>
            <w:tcW w:w="4006" w:type="dxa"/>
          </w:tcPr>
          <w:p w:rsidR="00B378D2" w:rsidRDefault="00B378D2" w:rsidP="00DA4FAD">
            <w:pPr>
              <w:pStyle w:val="libFootnote0"/>
              <w:rPr>
                <w:rtl/>
              </w:rPr>
            </w:pPr>
            <w:r>
              <w:rPr>
                <w:rtl/>
              </w:rPr>
              <w:t>(3). في «ج ،د ،ز ،ص ،</w:t>
            </w:r>
            <w:r w:rsidRPr="00951346">
              <w:rPr>
                <w:rtl/>
              </w:rPr>
              <w:t>بف » والوافي : + « الله</w:t>
            </w:r>
            <w:r>
              <w:rPr>
                <w:rtl/>
              </w:rPr>
              <w:t xml:space="preserve"> ».</w:t>
            </w:r>
          </w:p>
        </w:tc>
        <w:tc>
          <w:tcPr>
            <w:tcW w:w="4006" w:type="dxa"/>
          </w:tcPr>
          <w:p w:rsidR="00B378D2" w:rsidRDefault="00B378D2" w:rsidP="00DA4FAD">
            <w:pPr>
              <w:pStyle w:val="libFootnote0"/>
              <w:rPr>
                <w:rtl/>
              </w:rPr>
            </w:pPr>
            <w:r>
              <w:rPr>
                <w:rtl/>
              </w:rPr>
              <w:t>(4).</w:t>
            </w:r>
            <w:r w:rsidRPr="00951346">
              <w:rPr>
                <w:rtl/>
              </w:rPr>
              <w:t xml:space="preserve"> في « ز » : « أن تحوّل</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1535 ، ح 8712 ؛ </w:t>
      </w:r>
      <w:r w:rsidR="00DA4FAD" w:rsidRPr="00707A47">
        <w:rPr>
          <w:rStyle w:val="libFootnoteBoldChar"/>
          <w:rtl/>
        </w:rPr>
        <w:t>الوسائل</w:t>
      </w:r>
      <w:r w:rsidR="00DA4FAD" w:rsidRPr="00951346">
        <w:rPr>
          <w:rtl/>
        </w:rPr>
        <w:t xml:space="preserve"> ، ج 7 ، ص 123 ، ح 8907.</w:t>
      </w:r>
    </w:p>
    <w:p w:rsidR="00DA4FAD" w:rsidRPr="00951346" w:rsidRDefault="0091593C" w:rsidP="00DA4FAD">
      <w:pPr>
        <w:pStyle w:val="libFootnote0"/>
        <w:rPr>
          <w:rtl/>
          <w:lang w:bidi="fa-IR"/>
        </w:rPr>
      </w:pPr>
      <w:r>
        <w:rPr>
          <w:rtl/>
        </w:rPr>
        <w:t>(6).</w:t>
      </w:r>
      <w:r w:rsidR="00DA4FAD" w:rsidRPr="00951346">
        <w:rPr>
          <w:rtl/>
        </w:rPr>
        <w:t xml:space="preserve"> في « د ، ز ، بف » والوسائل : « لايستجاب</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هكذا في « ب ، ج ، د ، ز ، ص ، بر ، بس ، بف » والوافي ومرآة العقول والوسائل. قال في </w:t>
      </w:r>
      <w:r w:rsidR="00DA4FAD" w:rsidRPr="00707A47">
        <w:rPr>
          <w:rStyle w:val="libFootnoteBoldChar"/>
          <w:rtl/>
        </w:rPr>
        <w:t>المرآة</w:t>
      </w:r>
      <w:r w:rsidR="00DA4FAD" w:rsidRPr="00951346">
        <w:rPr>
          <w:rtl/>
        </w:rPr>
        <w:t xml:space="preserve"> : « اللام للعهد الذهني ، فهو في حكم النكرة ، </w:t>
      </w:r>
      <w:r w:rsidR="00DA4FAD">
        <w:rPr>
          <w:rtl/>
        </w:rPr>
        <w:t>و «</w:t>
      </w:r>
      <w:r w:rsidR="00DA4FAD" w:rsidRPr="00951346">
        <w:rPr>
          <w:rtl/>
        </w:rPr>
        <w:t xml:space="preserve"> جالس » صفته</w:t>
      </w:r>
      <w:r w:rsidR="00DA4FAD">
        <w:rPr>
          <w:rtl/>
        </w:rPr>
        <w:t xml:space="preserve"> ». </w:t>
      </w:r>
      <w:r w:rsidR="00DA4FAD" w:rsidRPr="00951346">
        <w:rPr>
          <w:rtl/>
        </w:rPr>
        <w:t>وفي المطبوع : « رجل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378D2" w:rsidTr="00B378D2">
        <w:tc>
          <w:tcPr>
            <w:tcW w:w="4006" w:type="dxa"/>
          </w:tcPr>
          <w:p w:rsidR="00B378D2" w:rsidRDefault="00B378D2" w:rsidP="00DA4FAD">
            <w:pPr>
              <w:pStyle w:val="libFootnote0"/>
              <w:rPr>
                <w:rtl/>
              </w:rPr>
            </w:pPr>
            <w:r>
              <w:rPr>
                <w:rtl/>
              </w:rPr>
              <w:t>(8).</w:t>
            </w:r>
            <w:r w:rsidRPr="00951346">
              <w:rPr>
                <w:rtl/>
              </w:rPr>
              <w:t xml:space="preserve"> في « ب » : « يقول</w:t>
            </w:r>
            <w:r>
              <w:rPr>
                <w:rtl/>
              </w:rPr>
              <w:t xml:space="preserve"> ».</w:t>
            </w:r>
          </w:p>
        </w:tc>
        <w:tc>
          <w:tcPr>
            <w:tcW w:w="4006" w:type="dxa"/>
          </w:tcPr>
          <w:p w:rsidR="00B378D2" w:rsidRDefault="00B378D2" w:rsidP="00DA4FAD">
            <w:pPr>
              <w:pStyle w:val="libFootnote0"/>
              <w:rPr>
                <w:rtl/>
              </w:rPr>
            </w:pPr>
            <w:r>
              <w:rPr>
                <w:rtl/>
              </w:rPr>
              <w:t>(9).</w:t>
            </w:r>
            <w:r w:rsidRPr="00951346">
              <w:rPr>
                <w:rtl/>
              </w:rPr>
              <w:t xml:space="preserve"> في « ب » </w:t>
            </w:r>
            <w:r>
              <w:rPr>
                <w:rtl/>
              </w:rPr>
              <w:t>: -</w:t>
            </w:r>
            <w:r w:rsidRPr="00951346">
              <w:rPr>
                <w:rtl/>
              </w:rPr>
              <w:t xml:space="preserve"> « له</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ب ، ج »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 القصد » : هو الوسط بين الطرفين. والمقتصد : من لايسرف في الإنفاق ولايقتّر. </w:t>
      </w:r>
      <w:r w:rsidR="00DA4FAD" w:rsidRPr="00707A47">
        <w:rPr>
          <w:rStyle w:val="libFootnoteBoldChar"/>
          <w:rtl/>
        </w:rPr>
        <w:t>النهاية</w:t>
      </w:r>
      <w:r w:rsidR="00DA4FAD" w:rsidRPr="00951346">
        <w:rPr>
          <w:rtl/>
        </w:rPr>
        <w:t xml:space="preserve"> ، ج 4 ، ص 68 ( قصد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الفرقان (25) : 67.</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الكافي</w:t>
      </w:r>
      <w:r w:rsidR="00DA4FAD" w:rsidRPr="00951346">
        <w:rPr>
          <w:rtl/>
        </w:rPr>
        <w:t xml:space="preserve"> ، كتاب المعيشة ، باب دخول الصوفيّة على أبي عبدالله </w:t>
      </w:r>
      <w:r w:rsidR="00DA4FAD" w:rsidRPr="00B378D2">
        <w:rPr>
          <w:rStyle w:val="libFootnoteAlaemChar"/>
          <w:rtl/>
        </w:rPr>
        <w:t>عليه‌السلام</w:t>
      </w:r>
      <w:r w:rsidR="00DA4FAD">
        <w:rPr>
          <w:rtl/>
        </w:rPr>
        <w:t xml:space="preserve"> ..</w:t>
      </w:r>
      <w:r w:rsidR="00DA4FAD" w:rsidRPr="00951346">
        <w:rPr>
          <w:rtl/>
        </w:rPr>
        <w:t xml:space="preserve">. ، ضمن الحديث الطويل 8352 ، بسند </w:t>
      </w:r>
      <w:r w:rsidR="00B378D2">
        <w:rPr>
          <w:rFonts w:hint="cs"/>
          <w:rtl/>
        </w:rPr>
        <w:t>=</w:t>
      </w:r>
    </w:p>
    <w:p w:rsidR="00C22AC0" w:rsidRDefault="00C22AC0" w:rsidP="00C22AC0">
      <w:pPr>
        <w:pStyle w:val="libNormal"/>
        <w:rPr>
          <w:rtl/>
          <w:lang w:bidi="fa-IR"/>
        </w:rPr>
      </w:pPr>
      <w:r>
        <w:rPr>
          <w:rtl/>
          <w:lang w:bidi="fa-IR"/>
        </w:rPr>
        <w:br w:type="page"/>
      </w:r>
    </w:p>
    <w:p w:rsidR="00DA4FAD" w:rsidRPr="00951346" w:rsidRDefault="00D228CA" w:rsidP="00DA4FAD">
      <w:pPr>
        <w:pStyle w:val="libNormal"/>
        <w:rPr>
          <w:rtl/>
          <w:lang w:bidi="fa-IR"/>
        </w:rPr>
      </w:pPr>
      <w:r>
        <w:rPr>
          <w:rFonts w:hint="cs"/>
          <w:rtl/>
          <w:lang w:bidi="fa-IR"/>
        </w:rPr>
        <w:lastRenderedPageBreak/>
        <w:t xml:space="preserve">* </w:t>
      </w:r>
      <w:r w:rsidR="00DA4FAD" w:rsidRPr="00951346">
        <w:rPr>
          <w:rtl/>
          <w:lang w:bidi="fa-IR"/>
        </w:rPr>
        <w:t xml:space="preserve">مُحَمَّدُ بْنُ يَحْيى ، عَنْ أَحْمَدَ بْنِ مُحَمَّدٍ </w:t>
      </w:r>
      <w:r w:rsidR="00DA4FAD" w:rsidRPr="00625F5B">
        <w:rPr>
          <w:rStyle w:val="libFootnotenumChar"/>
          <w:rtl/>
        </w:rPr>
        <w:t>(1)</w:t>
      </w:r>
      <w:r w:rsidR="00DA4FAD" w:rsidRPr="00951346">
        <w:rPr>
          <w:rtl/>
          <w:lang w:bidi="fa-IR"/>
        </w:rPr>
        <w:t xml:space="preserve"> ، عَنْ عَلِيِّ بْنِ الْحَكَمِ ، عَنْ عِمْرَانَ أَبِي عَاصِمٍ </w:t>
      </w:r>
      <w:r w:rsidR="00DA4FAD" w:rsidRPr="00625F5B">
        <w:rPr>
          <w:rStyle w:val="libFootnotenumChar"/>
          <w:rtl/>
        </w:rPr>
        <w:t>(2)</w:t>
      </w:r>
      <w:r w:rsidR="00DA4FAD" w:rsidRPr="00951346">
        <w:rPr>
          <w:rtl/>
          <w:lang w:bidi="fa-IR"/>
        </w:rPr>
        <w:t xml:space="preserve"> ، عَنْ أَبِي عَبْدِ اللهِ </w:t>
      </w:r>
      <w:r w:rsidR="00DA4FAD" w:rsidRPr="00924332">
        <w:rPr>
          <w:rStyle w:val="libAlaemChar"/>
          <w:rtl/>
        </w:rPr>
        <w:t>عليه‌السلام</w:t>
      </w:r>
      <w:r w:rsidR="00DA4FAD" w:rsidRPr="00951346">
        <w:rPr>
          <w:rtl/>
          <w:lang w:bidi="fa-IR"/>
        </w:rPr>
        <w:t xml:space="preserve"> ، مِثْلَهُ. </w:t>
      </w:r>
      <w:r w:rsidR="00DA4FAD" w:rsidRPr="00625F5B">
        <w:rPr>
          <w:rStyle w:val="libFootnotenumChar"/>
          <w:rtl/>
        </w:rPr>
        <w:t>(3)</w:t>
      </w:r>
      <w:r w:rsidR="00DA4FAD" w:rsidRPr="00951346">
        <w:rPr>
          <w:rtl/>
          <w:lang w:bidi="fa-IR"/>
        </w:rPr>
        <w:t xml:space="preserve"> ‌</w:t>
      </w:r>
    </w:p>
    <w:p w:rsidR="00DA4FAD" w:rsidRPr="00951346" w:rsidRDefault="00DA4FAD" w:rsidP="00DA4FAD">
      <w:pPr>
        <w:pStyle w:val="libNormal"/>
        <w:rPr>
          <w:rtl/>
          <w:lang w:bidi="fa-IR"/>
        </w:rPr>
      </w:pPr>
      <w:r w:rsidRPr="0071534A">
        <w:rPr>
          <w:rtl/>
        </w:rPr>
        <w:t>3249</w:t>
      </w:r>
      <w:r w:rsidRPr="002C2FC4">
        <w:rPr>
          <w:rStyle w:val="libBold2Char"/>
          <w:rtl/>
        </w:rPr>
        <w:t xml:space="preserve"> / 3.</w:t>
      </w:r>
      <w:r w:rsidRPr="00951346">
        <w:rPr>
          <w:rtl/>
          <w:lang w:bidi="fa-IR"/>
        </w:rPr>
        <w:t xml:space="preserve"> الْحُسَيْنُ بْنُ مُحَمَّدٍ الْأَشْعَرِيُّ ، عَنْ مُعَلَّى بْنِ مُحَمَّدٍ ، عَنِ الْوَشَّاءِ ، عَنْ عَبْدِ اللهِ بْنِ سِنَانٍ ، عَنِ الْوَلِيدِ بْنِ صَبِيحٍ </w:t>
      </w:r>
      <w:r w:rsidRPr="00625F5B">
        <w:rPr>
          <w:rStyle w:val="libFootnotenumChar"/>
          <w:rtl/>
        </w:rPr>
        <w:t>(4)</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سَمِعْتُهُ يَقُولُ : « ثَلَاثَةٌ تُرَدُّ </w:t>
      </w:r>
      <w:r w:rsidRPr="00625F5B">
        <w:rPr>
          <w:rStyle w:val="libFootnotenumChar"/>
          <w:rtl/>
        </w:rPr>
        <w:t>(5)</w:t>
      </w:r>
      <w:r w:rsidRPr="00951346">
        <w:rPr>
          <w:rtl/>
          <w:lang w:bidi="fa-IR"/>
        </w:rPr>
        <w:t xml:space="preserve"> عَلَيْهِمْ دَعْوَتُهُمْ : رَجُلٌ رَزَقَهُ اللهُ مَالاً ، فَأَنْفَقَهُ فِي غَيْرِ وَجْهِهِ ، ثُمَّ قَالَ : يَا رَبِّ ا</w:t>
      </w:r>
      <w:r>
        <w:rPr>
          <w:rtl/>
          <w:lang w:bidi="fa-IR"/>
        </w:rPr>
        <w:t>رْزُقْنِي ، فَيُقَالُ لَهُ : أَ</w:t>
      </w:r>
      <w:r w:rsidRPr="00951346">
        <w:rPr>
          <w:rtl/>
          <w:lang w:bidi="fa-IR"/>
        </w:rPr>
        <w:t>لَمْ أَرْزُقْكَ</w:t>
      </w:r>
      <w:r>
        <w:rPr>
          <w:rtl/>
          <w:lang w:bidi="fa-IR"/>
        </w:rPr>
        <w:t>؟</w:t>
      </w:r>
      <w:r w:rsidRPr="00951346">
        <w:rPr>
          <w:rtl/>
          <w:lang w:bidi="fa-IR"/>
        </w:rPr>
        <w:t xml:space="preserve"> وَرَجُلٌ دَعَا عَلَى امْرَأَتِهِ وَهُوَ لَهَا‌</w:t>
      </w:r>
    </w:p>
    <w:p w:rsidR="00DA4FAD" w:rsidRPr="00951346" w:rsidRDefault="00DA4FAD" w:rsidP="00DA4FAD">
      <w:pPr>
        <w:pStyle w:val="libLine"/>
        <w:rPr>
          <w:rtl/>
          <w:lang w:bidi="fa-IR"/>
        </w:rPr>
      </w:pPr>
      <w:r>
        <w:rPr>
          <w:rtl/>
          <w:lang w:bidi="fa-IR"/>
        </w:rPr>
        <w:t>__________________</w:t>
      </w:r>
    </w:p>
    <w:p w:rsidR="00DA4FAD" w:rsidRPr="00951346" w:rsidRDefault="00D228CA" w:rsidP="00DA4FAD">
      <w:pPr>
        <w:pStyle w:val="libFootnote0"/>
        <w:rPr>
          <w:rtl/>
          <w:lang w:bidi="fa-IR"/>
        </w:rPr>
      </w:pPr>
      <w:r>
        <w:rPr>
          <w:rFonts w:hint="cs"/>
          <w:rtl/>
        </w:rPr>
        <w:t xml:space="preserve">= </w:t>
      </w:r>
      <w:r w:rsidR="00DA4FAD" w:rsidRPr="00951346">
        <w:rPr>
          <w:rtl/>
        </w:rPr>
        <w:t xml:space="preserve">آخر. </w:t>
      </w:r>
      <w:r w:rsidR="00DA4FAD" w:rsidRPr="00707A47">
        <w:rPr>
          <w:rStyle w:val="libFootnoteBoldChar"/>
          <w:rtl/>
        </w:rPr>
        <w:t>تحف العقول</w:t>
      </w:r>
      <w:r w:rsidR="00DA4FAD" w:rsidRPr="00951346">
        <w:rPr>
          <w:rtl/>
        </w:rPr>
        <w:t xml:space="preserve"> ، ص 350 ، ضمن الحديث الطويل ، وفيهما مع اختلاف يسير وزيادة </w:t>
      </w:r>
      <w:r>
        <w:rPr>
          <w:rFonts w:hint="cs"/>
          <w:rtl/>
        </w:rPr>
        <w:t>.</w:t>
      </w:r>
      <w:r w:rsidR="00DA4FAD" w:rsidRPr="00707A47">
        <w:rPr>
          <w:rStyle w:val="libFootnoteBoldChar"/>
          <w:rtl/>
        </w:rPr>
        <w:t>الوافي</w:t>
      </w:r>
      <w:r w:rsidR="00DA4FAD" w:rsidRPr="00951346">
        <w:rPr>
          <w:rtl/>
        </w:rPr>
        <w:t xml:space="preserve"> ، ج 9 ، ص 1536 ، ح 8713 ؛ </w:t>
      </w:r>
      <w:r w:rsidR="00DA4FAD" w:rsidRPr="00707A47">
        <w:rPr>
          <w:rStyle w:val="libFootnoteBoldChar"/>
          <w:rtl/>
        </w:rPr>
        <w:t>الوسائل</w:t>
      </w:r>
      <w:r w:rsidR="00DA4FAD" w:rsidRPr="00951346">
        <w:rPr>
          <w:rtl/>
        </w:rPr>
        <w:t xml:space="preserve"> ، ج 7 ، ص 124 ، ح 8908.</w:t>
      </w:r>
    </w:p>
    <w:p w:rsidR="00DA4FAD" w:rsidRPr="00951346" w:rsidRDefault="0091593C" w:rsidP="00DA4FAD">
      <w:pPr>
        <w:pStyle w:val="libFootnote0"/>
        <w:rPr>
          <w:rtl/>
          <w:lang w:bidi="fa-IR"/>
        </w:rPr>
      </w:pPr>
      <w:r>
        <w:rPr>
          <w:rtl/>
        </w:rPr>
        <w:t>(1).</w:t>
      </w:r>
      <w:r w:rsidR="00DA4FAD" w:rsidRPr="00951346">
        <w:rPr>
          <w:rtl/>
        </w:rPr>
        <w:t xml:space="preserve"> في الكافي ، ح 9338 : + « بن عيسى</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 ب ، د ، بس ، جر</w:t>
      </w:r>
      <w:r w:rsidR="00DA4FAD">
        <w:rPr>
          <w:rtl/>
        </w:rPr>
        <w:t xml:space="preserve"> ». </w:t>
      </w:r>
      <w:r w:rsidR="00DA4FAD" w:rsidRPr="00951346">
        <w:rPr>
          <w:rtl/>
        </w:rPr>
        <w:t>وفي « ج » وحاشية « د ، ز » : « عمرو بن أبي عاصم</w:t>
      </w:r>
      <w:r w:rsidR="00DA4FAD">
        <w:rPr>
          <w:rtl/>
        </w:rPr>
        <w:t xml:space="preserve"> ». </w:t>
      </w:r>
      <w:r w:rsidR="00DA4FAD" w:rsidRPr="00951346">
        <w:rPr>
          <w:rtl/>
        </w:rPr>
        <w:t>وفي « ز ، بر » وحاشية « بف » : « عمران بن أبي عاصم</w:t>
      </w:r>
      <w:r w:rsidR="00DA4FAD">
        <w:rPr>
          <w:rtl/>
        </w:rPr>
        <w:t xml:space="preserve"> ». </w:t>
      </w:r>
      <w:r w:rsidR="00DA4FAD" w:rsidRPr="00951346">
        <w:rPr>
          <w:rtl/>
        </w:rPr>
        <w:t>وفي « بف » وحاشية « ج » : « عمر بن أبي عاصم</w:t>
      </w:r>
      <w:r w:rsidR="00DA4FAD">
        <w:rPr>
          <w:rtl/>
        </w:rPr>
        <w:t xml:space="preserve"> ». </w:t>
      </w:r>
      <w:r w:rsidR="00DA4FAD" w:rsidRPr="00951346">
        <w:rPr>
          <w:rtl/>
        </w:rPr>
        <w:t>وفي المطبوع : « عمر [ ان ] بن أبي عاصم</w:t>
      </w:r>
      <w:r w:rsidR="00DA4FAD">
        <w:rPr>
          <w:rtl/>
        </w:rPr>
        <w:t xml:space="preserve"> ».</w:t>
      </w:r>
    </w:p>
    <w:p w:rsidR="00DA4FAD" w:rsidRPr="00951346" w:rsidRDefault="00DA4FAD" w:rsidP="00DA4FAD">
      <w:pPr>
        <w:pStyle w:val="libFootnote0"/>
        <w:rPr>
          <w:rtl/>
          <w:lang w:bidi="fa-IR"/>
        </w:rPr>
      </w:pPr>
      <w:r w:rsidRPr="009B0BCE">
        <w:rPr>
          <w:rtl/>
        </w:rPr>
        <w:t xml:space="preserve">هذا ، وروى المصنّف في </w:t>
      </w:r>
      <w:r w:rsidRPr="00707A47">
        <w:rPr>
          <w:rStyle w:val="libFootnoteBoldChar"/>
          <w:rtl/>
        </w:rPr>
        <w:t>الكافي</w:t>
      </w:r>
      <w:r w:rsidRPr="009B0BCE">
        <w:rPr>
          <w:rtl/>
        </w:rPr>
        <w:t xml:space="preserve"> ، ح 6230 ، جزءاً من الخبر ، عن محمّد بن يحيى ، عن أحمد بن محمّد ، عن عليّ بن الحكم ، عن عمّار أبي عاصم. والظاهر صحّة « عمّار أبي عاصم » ؛ فإنّ المذكور في أصحاب أبي عبدالله </w:t>
      </w:r>
      <w:r w:rsidRPr="00D228CA">
        <w:rPr>
          <w:rStyle w:val="libFootnoteAlaemChar"/>
          <w:rtl/>
        </w:rPr>
        <w:t>عليه‌السلام</w:t>
      </w:r>
      <w:r w:rsidRPr="009B0BCE">
        <w:rPr>
          <w:rtl/>
        </w:rPr>
        <w:t xml:space="preserve"> ، هو عمّار أبو عاصم البجلي ، وعمّار بن عبدالحميد أبو عاصم السجستاني. راجع : </w:t>
      </w:r>
      <w:r w:rsidRPr="00707A47">
        <w:rPr>
          <w:rStyle w:val="libFootnoteBoldChar"/>
          <w:rtl/>
        </w:rPr>
        <w:t>رجال الطوسي</w:t>
      </w:r>
      <w:r w:rsidRPr="009B0BCE">
        <w:rPr>
          <w:rtl/>
        </w:rPr>
        <w:t xml:space="preserve"> ، ص 251 ، الرقم 3529 ؛ وص 252 ، الرقم 3537.</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الزكاة ، باب كراهية السرف والتقتير ، ح 6230 ؛ وكتاب المعيشة ، باب من أدان ماله بغير بيّنة ، ح 9338 ، وفيهما قطعة منه. </w:t>
      </w:r>
      <w:r w:rsidR="00DA4FAD" w:rsidRPr="00D228CA">
        <w:rPr>
          <w:rStyle w:val="libFootnoteBoldChar"/>
          <w:rtl/>
        </w:rPr>
        <w:t>و</w:t>
      </w:r>
      <w:r w:rsidR="00DA4FAD" w:rsidRPr="00707A47">
        <w:rPr>
          <w:rStyle w:val="libFootnoteBoldChar"/>
          <w:rtl/>
        </w:rPr>
        <w:t>فيه</w:t>
      </w:r>
      <w:r w:rsidR="00DA4FAD" w:rsidRPr="00951346">
        <w:rPr>
          <w:rtl/>
        </w:rPr>
        <w:t xml:space="preserve"> ، أيضاً ، ح 9339 ، بسند آخر عن عمّار بن أبي عاصم ، عن أبي عبدالله </w:t>
      </w:r>
      <w:r w:rsidR="00DA4FAD" w:rsidRPr="00D228CA">
        <w:rPr>
          <w:rStyle w:val="libFootnoteAlaemChar"/>
          <w:rtl/>
        </w:rPr>
        <w:t>عليه‌السلام</w:t>
      </w:r>
      <w:r w:rsidR="00DA4FAD" w:rsidRPr="00951346">
        <w:rPr>
          <w:rtl/>
        </w:rPr>
        <w:t xml:space="preserve">. </w:t>
      </w:r>
      <w:r w:rsidR="00DA4FAD" w:rsidRPr="00707A47">
        <w:rPr>
          <w:rStyle w:val="libFootnoteBoldChar"/>
          <w:rtl/>
        </w:rPr>
        <w:t>التهذيب</w:t>
      </w:r>
      <w:r w:rsidR="00DA4FAD" w:rsidRPr="00951346">
        <w:rPr>
          <w:rtl/>
        </w:rPr>
        <w:t xml:space="preserve"> ، ج 7 ، ص 232 ، ح 1014 ، معلّقاً عن أحمد بن محمّد بن عيسى ، عن عليّ بن الحكم ، وفي كلّ المصادر قطعة منه </w:t>
      </w:r>
      <w:r w:rsidR="00D228CA">
        <w:rPr>
          <w:rFonts w:hint="cs"/>
          <w:rtl/>
        </w:rPr>
        <w:t>.</w:t>
      </w:r>
      <w:r w:rsidR="00DA4FAD" w:rsidRPr="00707A47">
        <w:rPr>
          <w:rStyle w:val="libFootnoteBoldChar"/>
          <w:rtl/>
        </w:rPr>
        <w:t>الوافي</w:t>
      </w:r>
      <w:r w:rsidR="00DA4FAD" w:rsidRPr="00951346">
        <w:rPr>
          <w:rtl/>
        </w:rPr>
        <w:t xml:space="preserve"> ، ج 9 ، ص 1536 ، ح 8714 ؛ </w:t>
      </w:r>
      <w:r w:rsidR="00DA4FAD" w:rsidRPr="00707A47">
        <w:rPr>
          <w:rStyle w:val="libFootnoteBoldChar"/>
          <w:rtl/>
        </w:rPr>
        <w:t>الوسائل</w:t>
      </w:r>
      <w:r w:rsidR="00DA4FAD" w:rsidRPr="00951346">
        <w:rPr>
          <w:rtl/>
        </w:rPr>
        <w:t xml:space="preserve"> ، ج 7 ، ص 124 ، ذيل ح 8908.</w:t>
      </w:r>
    </w:p>
    <w:p w:rsidR="00DA4FAD" w:rsidRPr="00951346" w:rsidRDefault="0091593C" w:rsidP="00DA4FAD">
      <w:pPr>
        <w:pStyle w:val="libFootnote0"/>
        <w:rPr>
          <w:rtl/>
          <w:lang w:bidi="fa-IR"/>
        </w:rPr>
      </w:pPr>
      <w:r>
        <w:rPr>
          <w:rtl/>
        </w:rPr>
        <w:t>(4).</w:t>
      </w:r>
      <w:r w:rsidR="00DA4FAD" w:rsidRPr="00951346">
        <w:rPr>
          <w:rtl/>
        </w:rPr>
        <w:t xml:space="preserve"> في « ز » : + « عن أبي عبدالله </w:t>
      </w:r>
      <w:r w:rsidR="00DA4FAD" w:rsidRPr="00D228CA">
        <w:rPr>
          <w:rStyle w:val="libFootnoteAlaemChar"/>
          <w:rtl/>
        </w:rPr>
        <w:t>عليه‌السلام</w:t>
      </w:r>
      <w:r w:rsidR="00DA4FAD">
        <w:rPr>
          <w:rtl/>
        </w:rPr>
        <w:t xml:space="preserve"> ». </w:t>
      </w:r>
      <w:r w:rsidR="00DA4FAD" w:rsidRPr="00951346">
        <w:rPr>
          <w:rtl/>
        </w:rPr>
        <w:t xml:space="preserve">هذا ، وتأتي قطعة من الخبر في </w:t>
      </w:r>
      <w:r w:rsidR="00DA4FAD" w:rsidRPr="00707A47">
        <w:rPr>
          <w:rStyle w:val="libFootnoteBoldChar"/>
          <w:rtl/>
        </w:rPr>
        <w:t>الكافي</w:t>
      </w:r>
      <w:r w:rsidR="00DA4FAD" w:rsidRPr="00951346">
        <w:rPr>
          <w:rtl/>
        </w:rPr>
        <w:t xml:space="preserve"> ، ح 10646 ، بنفس السند عن أبي عبدالله </w:t>
      </w:r>
      <w:r w:rsidR="00DA4FAD" w:rsidRPr="00D228CA">
        <w:rPr>
          <w:rStyle w:val="libFootnoteAlaemChar"/>
          <w:rtl/>
        </w:rPr>
        <w:t>عليه‌السلام</w:t>
      </w:r>
      <w:r w:rsidR="00DA4FAD" w:rsidRPr="00951346">
        <w:rPr>
          <w:rtl/>
        </w:rPr>
        <w:t xml:space="preserve"> قال : سمعته يقول ، فلذا يمكن القول بسقوط « عن أبي عبدالله </w:t>
      </w:r>
      <w:r w:rsidR="00DA4FAD" w:rsidRPr="00D228CA">
        <w:rPr>
          <w:rStyle w:val="libFootnoteAlaemChar"/>
          <w:rtl/>
        </w:rPr>
        <w:t>عليه‌السلام</w:t>
      </w:r>
      <w:r w:rsidR="00DA4FAD" w:rsidRPr="00951346">
        <w:rPr>
          <w:rtl/>
        </w:rPr>
        <w:t xml:space="preserve"> » في ما نحن فيه ، لكن احتمال الاكتفاء بذكر أبي عبدالله </w:t>
      </w:r>
      <w:r w:rsidR="00DA4FAD" w:rsidRPr="00D228CA">
        <w:rPr>
          <w:rStyle w:val="libFootnoteAlaemChar"/>
          <w:rtl/>
        </w:rPr>
        <w:t>عليه‌السلام</w:t>
      </w:r>
      <w:r w:rsidR="00DA4FAD" w:rsidRPr="00951346">
        <w:rPr>
          <w:rtl/>
        </w:rPr>
        <w:t xml:space="preserve"> في سند الحديث الأوّل من الباب وقد روى عنه الوليد بن صبيح شبه المضمون وكون ضمير « سمعته » راجعاً إليه </w:t>
      </w:r>
      <w:r w:rsidR="00DA4FAD" w:rsidRPr="00D228CA">
        <w:rPr>
          <w:rStyle w:val="libFootnoteAlaemChar"/>
          <w:rtl/>
        </w:rPr>
        <w:t>عليه‌السلام</w:t>
      </w:r>
      <w:r w:rsidR="00DA4FAD" w:rsidRPr="00951346">
        <w:rPr>
          <w:rtl/>
        </w:rPr>
        <w:t xml:space="preserve"> ، غير منفيّ.</w:t>
      </w:r>
    </w:p>
    <w:p w:rsidR="00DA4FAD" w:rsidRPr="00951346" w:rsidRDefault="00DA4FAD" w:rsidP="00DA4FAD">
      <w:pPr>
        <w:pStyle w:val="libFootnote0"/>
        <w:rPr>
          <w:rtl/>
          <w:lang w:bidi="fa-IR"/>
        </w:rPr>
      </w:pPr>
      <w:r w:rsidRPr="009B0BCE">
        <w:rPr>
          <w:rtl/>
        </w:rPr>
        <w:t xml:space="preserve">هذا ، واحتمال كون « عن أبي عبدالله </w:t>
      </w:r>
      <w:r w:rsidRPr="00D228CA">
        <w:rPr>
          <w:rStyle w:val="libFootnoteAlaemChar"/>
          <w:rtl/>
        </w:rPr>
        <w:t>عليه‌السلام</w:t>
      </w:r>
      <w:r w:rsidRPr="009B0BCE">
        <w:rPr>
          <w:rtl/>
        </w:rPr>
        <w:t xml:space="preserve"> » في نسخة « ز » زيادة تفسيريّة ا</w:t>
      </w:r>
      <w:r w:rsidR="00D228CA">
        <w:rPr>
          <w:rFonts w:hint="cs"/>
          <w:rtl/>
        </w:rPr>
        <w:t>ُ</w:t>
      </w:r>
      <w:r w:rsidRPr="009B0BCE">
        <w:rPr>
          <w:rtl/>
        </w:rPr>
        <w:t>درجت في المتن سهواً ، قويّ جدّاً.</w:t>
      </w:r>
    </w:p>
    <w:p w:rsidR="00DA4FAD" w:rsidRPr="00951346" w:rsidRDefault="0091593C" w:rsidP="00DA4FAD">
      <w:pPr>
        <w:pStyle w:val="libFootnote0"/>
        <w:rPr>
          <w:rtl/>
          <w:lang w:bidi="fa-IR"/>
        </w:rPr>
      </w:pPr>
      <w:r>
        <w:rPr>
          <w:rtl/>
        </w:rPr>
        <w:t>(5).</w:t>
      </w:r>
      <w:r w:rsidR="00DA4FAD" w:rsidRPr="00951346">
        <w:rPr>
          <w:rtl/>
        </w:rPr>
        <w:t xml:space="preserve"> في « ز » : « يردّ</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ظَالِمٌ </w:t>
      </w:r>
      <w:r w:rsidRPr="00625F5B">
        <w:rPr>
          <w:rStyle w:val="libFootnotenumChar"/>
          <w:rtl/>
        </w:rPr>
        <w:t>(1)</w:t>
      </w:r>
      <w:r>
        <w:rPr>
          <w:rtl/>
          <w:lang w:bidi="fa-IR"/>
        </w:rPr>
        <w:t xml:space="preserve"> ، فَيُقَالُ لَهُ : أَ</w:t>
      </w:r>
      <w:r w:rsidRPr="00951346">
        <w:rPr>
          <w:rtl/>
          <w:lang w:bidi="fa-IR"/>
        </w:rPr>
        <w:t xml:space="preserve">لَمْ أَجْعَلْ </w:t>
      </w:r>
      <w:r w:rsidRPr="00625F5B">
        <w:rPr>
          <w:rStyle w:val="libFootnotenumChar"/>
          <w:rtl/>
        </w:rPr>
        <w:t>(2)</w:t>
      </w:r>
      <w:r w:rsidRPr="00951346">
        <w:rPr>
          <w:rtl/>
          <w:lang w:bidi="fa-IR"/>
        </w:rPr>
        <w:t xml:space="preserve"> أَمْرَهَا بِيَدِكَ</w:t>
      </w:r>
      <w:r>
        <w:rPr>
          <w:rtl/>
          <w:lang w:bidi="fa-IR"/>
        </w:rPr>
        <w:t>؟</w:t>
      </w:r>
      <w:r w:rsidRPr="00951346">
        <w:rPr>
          <w:rtl/>
          <w:lang w:bidi="fa-IR"/>
        </w:rPr>
        <w:t xml:space="preserve"> وَرَجُلٌ جَلَسَ فِي بَيْتِهِ ، وَقَالَ : يَا رَبِّ ا</w:t>
      </w:r>
      <w:r>
        <w:rPr>
          <w:rtl/>
          <w:lang w:bidi="fa-IR"/>
        </w:rPr>
        <w:t>رْزُقْنِي ، فَيُقَالُ لَهُ : أَ</w:t>
      </w:r>
      <w:r w:rsidRPr="00951346">
        <w:rPr>
          <w:rtl/>
          <w:lang w:bidi="fa-IR"/>
        </w:rPr>
        <w:t xml:space="preserve">لَمْ أَجْعَلْ </w:t>
      </w:r>
      <w:r w:rsidRPr="00625F5B">
        <w:rPr>
          <w:rStyle w:val="libFootnotenumChar"/>
          <w:rtl/>
        </w:rPr>
        <w:t>(3)</w:t>
      </w:r>
      <w:r w:rsidRPr="00951346">
        <w:rPr>
          <w:rtl/>
          <w:lang w:bidi="fa-IR"/>
        </w:rPr>
        <w:t xml:space="preserve"> لَكَ السَّبِيلَ إِلى طَلَبِ الرِّزْقِ</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356" w:name="_Toc344056179"/>
      <w:bookmarkStart w:id="357" w:name="_Toc459895214"/>
      <w:bookmarkStart w:id="358" w:name="_Toc42787846"/>
      <w:r w:rsidRPr="00951346">
        <w:rPr>
          <w:rtl/>
          <w:lang w:bidi="fa-IR"/>
        </w:rPr>
        <w:t>33</w:t>
      </w:r>
      <w:r>
        <w:rPr>
          <w:rtl/>
          <w:lang w:bidi="fa-IR"/>
        </w:rPr>
        <w:t xml:space="preserve"> </w:t>
      </w:r>
      <w:r w:rsidR="003E6B40">
        <w:rPr>
          <w:rtl/>
          <w:lang w:bidi="fa-IR"/>
        </w:rPr>
        <w:t>-</w:t>
      </w:r>
      <w:r>
        <w:rPr>
          <w:rtl/>
          <w:lang w:bidi="fa-IR"/>
        </w:rPr>
        <w:t xml:space="preserve"> </w:t>
      </w:r>
      <w:r w:rsidRPr="00951346">
        <w:rPr>
          <w:rtl/>
          <w:lang w:bidi="fa-IR"/>
        </w:rPr>
        <w:t>بَابُ الدُّعَاءِ عَلَى الْعَدُوِّ‌</w:t>
      </w:r>
      <w:bookmarkEnd w:id="356"/>
      <w:bookmarkEnd w:id="357"/>
      <w:bookmarkEnd w:id="358"/>
    </w:p>
    <w:p w:rsidR="00DA4FAD" w:rsidRPr="00951346" w:rsidRDefault="00DA4FAD" w:rsidP="00DA4FAD">
      <w:pPr>
        <w:pStyle w:val="libNormal"/>
        <w:rPr>
          <w:rtl/>
          <w:lang w:bidi="fa-IR"/>
        </w:rPr>
      </w:pPr>
      <w:r w:rsidRPr="0071534A">
        <w:rPr>
          <w:rtl/>
        </w:rPr>
        <w:t>3250</w:t>
      </w:r>
      <w:r w:rsidRPr="002C2FC4">
        <w:rPr>
          <w:rStyle w:val="libBold2Char"/>
          <w:rtl/>
        </w:rPr>
        <w:t xml:space="preserve"> / 1.</w:t>
      </w:r>
      <w:r w:rsidRPr="00951346">
        <w:rPr>
          <w:rtl/>
          <w:lang w:bidi="fa-IR"/>
        </w:rPr>
        <w:t xml:space="preserve"> عِدَّةٌ مِنْ أَصْحَابِنَا ، عَنْ سَهْلِ بْنِ زِيَادٍ ، عَنْ يَحْيَى بْنِ الْمُبَارَكِ ، عَنْ عَبْدِ اللهِ بْنِ جَبَلَةَ ، عَنْ إِسْحَاقَ بْنِ عَمَّارٍ ، قَالَ :</w:t>
      </w:r>
    </w:p>
    <w:p w:rsidR="00DA4FAD" w:rsidRPr="00951346" w:rsidRDefault="00DA4FAD" w:rsidP="00D228CA">
      <w:pPr>
        <w:pStyle w:val="libNormal"/>
        <w:rPr>
          <w:rtl/>
          <w:lang w:bidi="fa-IR"/>
        </w:rPr>
      </w:pPr>
      <w:r w:rsidRPr="00951346">
        <w:rPr>
          <w:rtl/>
          <w:lang w:bidi="fa-IR"/>
        </w:rPr>
        <w:t xml:space="preserve">شَكَوْتُ إِلى أَبِي عَبْدِ اللهِ </w:t>
      </w:r>
      <w:r w:rsidRPr="00924332">
        <w:rPr>
          <w:rStyle w:val="libAlaemChar"/>
          <w:rtl/>
        </w:rPr>
        <w:t>عليه‌السلام</w:t>
      </w:r>
      <w:r w:rsidRPr="00951346">
        <w:rPr>
          <w:rtl/>
          <w:lang w:bidi="fa-IR"/>
        </w:rPr>
        <w:t xml:space="preserve"> جَاراً لِي وَمَا أَلْقى مِنْهُ </w:t>
      </w:r>
      <w:r w:rsidRPr="00625F5B">
        <w:rPr>
          <w:rStyle w:val="libFootnotenumChar"/>
          <w:rtl/>
        </w:rPr>
        <w:t>(5)</w:t>
      </w:r>
      <w:r w:rsidRPr="00951346">
        <w:rPr>
          <w:rtl/>
          <w:lang w:bidi="fa-IR"/>
        </w:rPr>
        <w:t xml:space="preserve"> ، قَالَ : فَقَالَ لِيَ : « ادْعُ عَلَيْهِ » قَالَ </w:t>
      </w:r>
      <w:r w:rsidRPr="00625F5B">
        <w:rPr>
          <w:rStyle w:val="libFootnotenumChar"/>
          <w:rtl/>
        </w:rPr>
        <w:t>(6)</w:t>
      </w:r>
      <w:r w:rsidRPr="00951346">
        <w:rPr>
          <w:rtl/>
          <w:lang w:bidi="fa-IR"/>
        </w:rPr>
        <w:t xml:space="preserve"> : فَفَعَلْتُ ، فَلَمْ أَرَ شَيْئاً ، فَعُدْتُ إِلَيْهِ ، فَشَكَوْتُ إِلَيْهِ ، فَقَالَ لِيَ : « ادْعُ عَلَيْهِ » : فَقُلْتُ </w:t>
      </w:r>
      <w:r w:rsidRPr="00625F5B">
        <w:rPr>
          <w:rStyle w:val="libFootnotenumChar"/>
          <w:rtl/>
        </w:rPr>
        <w:t>(7)</w:t>
      </w:r>
      <w:r w:rsidRPr="00951346">
        <w:rPr>
          <w:rtl/>
          <w:lang w:bidi="fa-IR"/>
        </w:rPr>
        <w:t>:</w:t>
      </w:r>
      <w:r>
        <w:rPr>
          <w:rFonts w:hint="cs"/>
          <w:rtl/>
          <w:lang w:bidi="fa-IR"/>
        </w:rPr>
        <w:t xml:space="preserve"> </w:t>
      </w:r>
      <w:r w:rsidRPr="00951346">
        <w:rPr>
          <w:rtl/>
          <w:lang w:bidi="fa-IR"/>
        </w:rPr>
        <w:t>جُعِلْتُ فِدَاكَ ، قَدْ فَعَلْتُ ، فَلَمْ أَرَ شَيْئاً ، فَقَالَ : « كَيْفَ دَعَوْتَ عَلَيْهِ</w:t>
      </w:r>
      <w:r>
        <w:rPr>
          <w:rtl/>
          <w:lang w:bidi="fa-IR"/>
        </w:rPr>
        <w:t>؟</w:t>
      </w:r>
      <w:r w:rsidRPr="00951346">
        <w:rPr>
          <w:rtl/>
          <w:lang w:bidi="fa-IR"/>
        </w:rPr>
        <w:t xml:space="preserve"> » فَقُلْتُ : إِذَا لَقِيتُهُ دَعَوْتُ عَلَيْهِ ، قَالَ </w:t>
      </w:r>
      <w:r w:rsidRPr="00625F5B">
        <w:rPr>
          <w:rStyle w:val="libFootnotenumChar"/>
          <w:rtl/>
        </w:rPr>
        <w:t>(8)</w:t>
      </w:r>
      <w:r w:rsidRPr="00951346">
        <w:rPr>
          <w:rtl/>
          <w:lang w:bidi="fa-IR"/>
        </w:rPr>
        <w:t xml:space="preserve"> : فَقَالَ : « ادْعُ عَلَيْهِ إِذَا أقْبَلَ </w:t>
      </w:r>
      <w:r w:rsidRPr="00625F5B">
        <w:rPr>
          <w:rStyle w:val="libFootnotenumChar"/>
          <w:rtl/>
        </w:rPr>
        <w:t>(9)</w:t>
      </w:r>
      <w:r w:rsidRPr="00951346">
        <w:rPr>
          <w:rtl/>
          <w:lang w:bidi="fa-IR"/>
        </w:rPr>
        <w:t xml:space="preserve"> ‌</w:t>
      </w:r>
      <w:r w:rsidR="00D228CA">
        <w:rPr>
          <w:rFonts w:hint="cs"/>
          <w:rtl/>
          <w:lang w:bidi="fa-IR"/>
        </w:rPr>
        <w:t>..........................</w:t>
      </w:r>
      <w:r w:rsidR="00D228CA">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228CA">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و</w:t>
      </w:r>
      <w:r w:rsidR="00DA4FAD" w:rsidRPr="00707A47">
        <w:rPr>
          <w:rStyle w:val="libFootnoteBoldChar"/>
          <w:rtl/>
        </w:rPr>
        <w:t>مرآة العقول</w:t>
      </w:r>
      <w:r w:rsidR="00DA4FAD" w:rsidRPr="00951346">
        <w:rPr>
          <w:rtl/>
        </w:rPr>
        <w:t xml:space="preserve"> : « وهو لها ظالم ، بسبب الدعاء عليها ؛ لأنّ دعاءه عليها مع قدرته على</w:t>
      </w:r>
      <w:r w:rsidR="00D228CA">
        <w:rPr>
          <w:rFonts w:hint="cs"/>
          <w:rtl/>
        </w:rPr>
        <w:t xml:space="preserve"> </w:t>
      </w:r>
      <w:r w:rsidR="00DA4FAD" w:rsidRPr="00951346">
        <w:rPr>
          <w:rtl/>
        </w:rPr>
        <w:t>‌التخلّص بوجه آخر ظلم</w:t>
      </w:r>
      <w:r w:rsidR="00DA4FAD">
        <w:rPr>
          <w:rtl/>
        </w:rPr>
        <w:t xml:space="preserve"> ».</w:t>
      </w:r>
      <w:r w:rsidR="00D228CA">
        <w:rPr>
          <w:rFonts w:hint="cs"/>
          <w:rtl/>
        </w:rPr>
        <w:t xml:space="preserve">                                          </w:t>
      </w:r>
      <w:r>
        <w:rPr>
          <w:rtl/>
        </w:rPr>
        <w:t>(2).</w:t>
      </w:r>
      <w:r w:rsidR="00DA4FAD" w:rsidRPr="00951346">
        <w:rPr>
          <w:rtl/>
        </w:rPr>
        <w:t xml:space="preserve"> في الوافي : « ألم نجعل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ص » : « ألم يجعل</w:t>
      </w:r>
      <w:r w:rsidR="00DA4FAD">
        <w:rPr>
          <w:rtl/>
        </w:rPr>
        <w:t xml:space="preserve"> ». </w:t>
      </w:r>
      <w:r w:rsidR="00DA4FAD" w:rsidRPr="00951346">
        <w:rPr>
          <w:rtl/>
        </w:rPr>
        <w:t>وفي « ج ، د ، بف » والوافي : « ألم نجعل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الطلاق ، باب تطليق المرأة غير الموافقة ، ح 10646 ، قطعة منه. </w:t>
      </w:r>
      <w:r w:rsidR="00DA4FAD" w:rsidRPr="00D228CA">
        <w:rPr>
          <w:rStyle w:val="libFootnoteBoldChar"/>
          <w:rtl/>
        </w:rPr>
        <w:t>وف</w:t>
      </w:r>
      <w:r w:rsidR="00DA4FAD" w:rsidRPr="00707A47">
        <w:rPr>
          <w:rStyle w:val="libFootnoteBoldChar"/>
          <w:rtl/>
        </w:rPr>
        <w:t>يه</w:t>
      </w:r>
      <w:r w:rsidR="00DA4FAD" w:rsidRPr="00951346">
        <w:rPr>
          <w:rtl/>
        </w:rPr>
        <w:t xml:space="preserve"> ، كتاب الزكاة ، باب قدر ما يعطى السائل ، ح 6064 ، بسند آخر عن عبدالله بن سنان ، قطعة منه. </w:t>
      </w:r>
      <w:r w:rsidR="00DA4FAD" w:rsidRPr="00707A47">
        <w:rPr>
          <w:rStyle w:val="libFootnoteBoldChar"/>
          <w:rtl/>
        </w:rPr>
        <w:t>الخصال</w:t>
      </w:r>
      <w:r w:rsidR="00DA4FAD" w:rsidRPr="00951346">
        <w:rPr>
          <w:rtl/>
        </w:rPr>
        <w:t xml:space="preserve"> ، ص 160 ، باب الثلاثة ، ح 208 ، بسنده عن عبدالله بن سنان ، مع اختلاف يسير وزيادة في أوّله. </w:t>
      </w:r>
      <w:r w:rsidR="00DA4FAD" w:rsidRPr="00595351">
        <w:rPr>
          <w:rStyle w:val="libFootnoteBoldChar"/>
          <w:rtl/>
        </w:rPr>
        <w:t>الأمالي للطوسي</w:t>
      </w:r>
      <w:r w:rsidR="00DA4FAD" w:rsidRPr="00951346">
        <w:rPr>
          <w:rtl/>
        </w:rPr>
        <w:t xml:space="preserve"> ، ص 679 ، المجلس 37 ، ح 24 ، بسند آخر ، مع اختلاف يسير وزيادة في أوّله. وفي </w:t>
      </w:r>
      <w:r w:rsidR="00DA4FAD" w:rsidRPr="00707A47">
        <w:rPr>
          <w:rStyle w:val="libFootnoteBoldChar"/>
          <w:rtl/>
        </w:rPr>
        <w:t>الفقيه</w:t>
      </w:r>
      <w:r w:rsidR="00DA4FAD" w:rsidRPr="00951346">
        <w:rPr>
          <w:rtl/>
        </w:rPr>
        <w:t xml:space="preserve"> ، ج 2 ، ص 69 ، ح 1747 ؛ وج 3 ، ص 168 ، ح 3628 ، مرسلاً ، قطعتان منه ، مع اختلاف يسير ، وفي جميع المصادر عن أبي عبدالله </w:t>
      </w:r>
      <w:r w:rsidR="00DA4FAD" w:rsidRPr="00D228CA">
        <w:rPr>
          <w:rStyle w:val="libFootnoteAlaemChar"/>
          <w:rtl/>
        </w:rPr>
        <w:t>عليه‌السلام</w:t>
      </w:r>
      <w:r w:rsidR="00DA4FAD" w:rsidRPr="00951346">
        <w:rPr>
          <w:rtl/>
        </w:rPr>
        <w:t xml:space="preserve">. وراجع : </w:t>
      </w:r>
      <w:r w:rsidR="00DA4FAD" w:rsidRPr="00707A47">
        <w:rPr>
          <w:rStyle w:val="libFootnoteBoldChar"/>
          <w:rtl/>
        </w:rPr>
        <w:t>الكافي</w:t>
      </w:r>
      <w:r w:rsidR="00DA4FAD" w:rsidRPr="00951346">
        <w:rPr>
          <w:rtl/>
        </w:rPr>
        <w:t xml:space="preserve"> ، كتاب المعيشة ، باب الحثّ على الطلب والتعرّض للرزق ، ح 8387 </w:t>
      </w:r>
      <w:r w:rsidR="00D228CA">
        <w:rPr>
          <w:rFonts w:hint="cs"/>
          <w:rtl/>
        </w:rPr>
        <w:t>.</w:t>
      </w:r>
      <w:r w:rsidR="00DA4FAD" w:rsidRPr="00707A47">
        <w:rPr>
          <w:rStyle w:val="libFootnoteBoldChar"/>
          <w:rtl/>
        </w:rPr>
        <w:t>الوافي</w:t>
      </w:r>
      <w:r w:rsidR="00DA4FAD" w:rsidRPr="00951346">
        <w:rPr>
          <w:rtl/>
        </w:rPr>
        <w:t xml:space="preserve"> ، ج 9 ، ص 1535 ، ح 8711 ؛ </w:t>
      </w:r>
      <w:r w:rsidR="00DA4FAD" w:rsidRPr="00707A47">
        <w:rPr>
          <w:rStyle w:val="libFootnoteBoldChar"/>
          <w:rtl/>
        </w:rPr>
        <w:t>الوسائل</w:t>
      </w:r>
      <w:r w:rsidR="00DA4FAD" w:rsidRPr="00951346">
        <w:rPr>
          <w:rtl/>
        </w:rPr>
        <w:t xml:space="preserve"> ، ج 7 ، ص 125 ، ح 8909.</w:t>
      </w:r>
    </w:p>
    <w:p w:rsidR="00DA4FAD" w:rsidRPr="00951346" w:rsidRDefault="0091593C" w:rsidP="00D228CA">
      <w:pPr>
        <w:pStyle w:val="libFootnote0"/>
        <w:rPr>
          <w:rtl/>
          <w:lang w:bidi="fa-IR"/>
        </w:rPr>
      </w:pPr>
      <w:r>
        <w:rPr>
          <w:rtl/>
        </w:rPr>
        <w:t>(5).</w:t>
      </w:r>
      <w:r w:rsidR="00DA4FAD" w:rsidRPr="00951346">
        <w:rPr>
          <w:rtl/>
        </w:rPr>
        <w:t xml:space="preserve"> في </w:t>
      </w:r>
      <w:r w:rsidR="00DA4FAD" w:rsidRPr="00707A47">
        <w:rPr>
          <w:rStyle w:val="libFootnoteBoldChar"/>
          <w:rtl/>
        </w:rPr>
        <w:t>الوافي</w:t>
      </w:r>
      <w:r w:rsidR="00DA4FAD" w:rsidRPr="00951346">
        <w:rPr>
          <w:rtl/>
        </w:rPr>
        <w:t xml:space="preserve"> : « وما ألقى منه ، يعني من الأذى ، ولعلّه كان عدوّاً دينيّاً له و</w:t>
      </w:r>
      <w:r w:rsidR="00D228CA">
        <w:rPr>
          <w:rtl/>
        </w:rPr>
        <w:t>إنّما يؤذيه من هذه الجهة ، وإل</w:t>
      </w:r>
      <w:r w:rsidR="00D228CA">
        <w:rPr>
          <w:rFonts w:hint="cs"/>
          <w:rtl/>
        </w:rPr>
        <w:t>ّ</w:t>
      </w:r>
      <w:r w:rsidR="00D228CA">
        <w:rPr>
          <w:rtl/>
        </w:rPr>
        <w:t>ا</w:t>
      </w:r>
      <w:r w:rsidR="00DA4FAD" w:rsidRPr="00951346">
        <w:rPr>
          <w:rtl/>
        </w:rPr>
        <w:t xml:space="preserve"> لما استحقّ‌</w:t>
      </w:r>
      <w:r w:rsidR="00D228CA">
        <w:rPr>
          <w:rFonts w:hint="cs"/>
          <w:rtl/>
        </w:rPr>
        <w:t xml:space="preserve"> </w:t>
      </w:r>
      <w:r w:rsidR="00DA4FAD" w:rsidRPr="00951346">
        <w:rPr>
          <w:rtl/>
        </w:rPr>
        <w:t>ذلك منه</w:t>
      </w:r>
      <w:r w:rsidR="00DA4FAD">
        <w:rPr>
          <w:rtl/>
        </w:rPr>
        <w:t xml:space="preserve"> ».</w:t>
      </w:r>
      <w:r w:rsidR="00D228CA">
        <w:rPr>
          <w:rFonts w:hint="cs"/>
          <w:rtl/>
        </w:rPr>
        <w:t xml:space="preserve">                                       </w:t>
      </w:r>
      <w:r>
        <w:rPr>
          <w:rtl/>
        </w:rPr>
        <w:t>(6).</w:t>
      </w:r>
      <w:r w:rsidR="00DA4FAD" w:rsidRPr="00951346">
        <w:rPr>
          <w:rtl/>
        </w:rPr>
        <w:t xml:space="preserve"> في « ب » والوافي </w:t>
      </w:r>
      <w:r w:rsidR="00DA4FAD">
        <w:rPr>
          <w:rtl/>
        </w:rPr>
        <w:t xml:space="preserve">: </w:t>
      </w:r>
      <w:r w:rsidR="003E6B40">
        <w:rPr>
          <w:rtl/>
        </w:rPr>
        <w:t>-</w:t>
      </w:r>
      <w:r w:rsidR="00DA4FAD" w:rsidRPr="00951346">
        <w:rPr>
          <w:rtl/>
        </w:rPr>
        <w:t xml:space="preserve"> « قال</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هكذا في النسخ التي قوبلت والوافي. وفي المطبوع : « قال : فقلت</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ج ، بس » </w:t>
      </w:r>
      <w:r w:rsidR="00DA4FAD">
        <w:rPr>
          <w:rtl/>
        </w:rPr>
        <w:t xml:space="preserve">: </w:t>
      </w:r>
      <w:r w:rsidR="003E6B40">
        <w:rPr>
          <w:rtl/>
        </w:rPr>
        <w:t>-</w:t>
      </w:r>
      <w:r w:rsidR="00DA4FAD" w:rsidRPr="00951346">
        <w:rPr>
          <w:rtl/>
        </w:rPr>
        <w:t xml:space="preserve"> « قال</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هكذا في « ص ، بر ، بف » وحاشية « ز » وشرح المازندراني والوافي. وفي سائر النسخ والمطبوع : « إذا </w:t>
      </w:r>
      <w:r w:rsidR="00D228CA">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وَإِذَا </w:t>
      </w:r>
      <w:r w:rsidRPr="00625F5B">
        <w:rPr>
          <w:rStyle w:val="libFootnotenumChar"/>
          <w:rtl/>
        </w:rPr>
        <w:t>(1)</w:t>
      </w:r>
      <w:r w:rsidRPr="00951346">
        <w:rPr>
          <w:rtl/>
          <w:lang w:bidi="fa-IR"/>
        </w:rPr>
        <w:t xml:space="preserve"> اسْتَدْبَرَ » فَفَعَلْتُ ، فَلَمْ أَلْبَثْ </w:t>
      </w:r>
      <w:r w:rsidRPr="00625F5B">
        <w:rPr>
          <w:rStyle w:val="libFootnotenumChar"/>
          <w:rtl/>
        </w:rPr>
        <w:t>(2)</w:t>
      </w:r>
      <w:r w:rsidRPr="00951346">
        <w:rPr>
          <w:rtl/>
          <w:lang w:bidi="fa-IR"/>
        </w:rPr>
        <w:t xml:space="preserve"> حَتّى أَرَاحَ اللهُ مِنْهُ.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1534A">
        <w:rPr>
          <w:rtl/>
        </w:rPr>
        <w:t>3251</w:t>
      </w:r>
      <w:r w:rsidRPr="002C2FC4">
        <w:rPr>
          <w:rStyle w:val="libBold2Char"/>
          <w:rtl/>
        </w:rPr>
        <w:t xml:space="preserve"> / 2.</w:t>
      </w:r>
      <w:r w:rsidRPr="00951346">
        <w:rPr>
          <w:rtl/>
          <w:lang w:bidi="fa-IR"/>
        </w:rPr>
        <w:t xml:space="preserve"> وَرُوِيَ </w:t>
      </w:r>
      <w:r w:rsidRPr="00625F5B">
        <w:rPr>
          <w:rStyle w:val="libFootnotenumChar"/>
          <w:rtl/>
        </w:rPr>
        <w:t>(4)</w:t>
      </w:r>
      <w:r w:rsidRPr="00951346">
        <w:rPr>
          <w:rtl/>
          <w:lang w:bidi="fa-IR"/>
        </w:rPr>
        <w:t xml:space="preserve"> عَنْ أَبِي الْحَسَنِ </w:t>
      </w:r>
      <w:r w:rsidRPr="00924332">
        <w:rPr>
          <w:rStyle w:val="libAlaemChar"/>
          <w:rtl/>
        </w:rPr>
        <w:t>عليه‌السلام</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 إِذَا دَعَا أَحَدُكُمْ عَلى أَحَدٍ ، قَالَ : </w:t>
      </w:r>
      <w:r w:rsidR="00207208">
        <w:rPr>
          <w:rtl/>
          <w:lang w:bidi="fa-IR"/>
        </w:rPr>
        <w:t>اللّهُمَّ</w:t>
      </w:r>
      <w:r w:rsidRPr="00951346">
        <w:rPr>
          <w:rtl/>
          <w:lang w:bidi="fa-IR"/>
        </w:rPr>
        <w:t xml:space="preserve"> اطْرُقْهُ بِلَيْلَةٍ </w:t>
      </w:r>
      <w:r w:rsidRPr="00625F5B">
        <w:rPr>
          <w:rStyle w:val="libFootnotenumChar"/>
          <w:rtl/>
        </w:rPr>
        <w:t>(5)</w:t>
      </w:r>
      <w:r w:rsidRPr="00951346">
        <w:rPr>
          <w:rtl/>
          <w:lang w:bidi="fa-IR"/>
        </w:rPr>
        <w:t xml:space="preserve"> لَاأُخْتَ لَهَا ، وَأَبِحْ حَرِيمَهُ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71534A">
        <w:rPr>
          <w:rtl/>
        </w:rPr>
        <w:t>3252</w:t>
      </w:r>
      <w:r w:rsidRPr="002C2FC4">
        <w:rPr>
          <w:rStyle w:val="libBold2Char"/>
          <w:rtl/>
        </w:rPr>
        <w:t xml:space="preserve"> / 3.</w:t>
      </w:r>
      <w:r w:rsidRPr="00951346">
        <w:rPr>
          <w:rtl/>
          <w:lang w:bidi="fa-IR"/>
        </w:rPr>
        <w:t xml:space="preserve"> مُحَمَّدُ بْنُ يَحْيى ، عَنْ أَحْمَدَ بْنِ مُحَمَّدِ بْنِ عِيسى </w:t>
      </w:r>
      <w:r w:rsidRPr="00625F5B">
        <w:rPr>
          <w:rStyle w:val="libFootnotenumChar"/>
          <w:rtl/>
        </w:rPr>
        <w:t>(8)</w:t>
      </w:r>
      <w:r w:rsidRPr="00951346">
        <w:rPr>
          <w:rtl/>
          <w:lang w:bidi="fa-IR"/>
        </w:rPr>
        <w:t xml:space="preserve"> ، عَنْ عَلِيِّ بْنِ الْحَكَمِ ، عَنْ مَالِكِ بْنِ عَطِيَّةَ ، عَنْ يُونُسَ بْنِ عَمَّارٍ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إِنَّ لِي جَاراً مِنْ قُرَيْشٍ مِنْ آلِ مُحْرِزٍ قَدْ نَوَّهَ </w:t>
      </w:r>
      <w:r w:rsidRPr="00625F5B">
        <w:rPr>
          <w:rStyle w:val="libFootnotenumChar"/>
          <w:rtl/>
        </w:rPr>
        <w:t>(9)</w:t>
      </w:r>
      <w:r w:rsidRPr="00951346">
        <w:rPr>
          <w:rtl/>
          <w:lang w:bidi="fa-IR"/>
        </w:rPr>
        <w:t xml:space="preserve"> بِاسْمِي وَشَهَرَنِي </w:t>
      </w:r>
      <w:r w:rsidRPr="00625F5B">
        <w:rPr>
          <w:rStyle w:val="libFootnotenumChar"/>
          <w:rtl/>
        </w:rPr>
        <w:t>(10)</w:t>
      </w:r>
      <w:r w:rsidRPr="00951346">
        <w:rPr>
          <w:rtl/>
          <w:lang w:bidi="fa-IR"/>
        </w:rPr>
        <w:t xml:space="preserve"> ، كُلَّمَا مَرَرْتُ بِهِ قَالَ : هذَا الرَّافِضِيُّ يَحْمِلُ الْأَمْوَالَ إِلى جَعْفَرِ بْنِ مُحَمَّدٍ.</w:t>
      </w:r>
    </w:p>
    <w:p w:rsidR="00DA4FAD" w:rsidRPr="00951346" w:rsidRDefault="00DA4FAD" w:rsidP="00DA4FAD">
      <w:pPr>
        <w:pStyle w:val="libLine"/>
        <w:rPr>
          <w:rtl/>
          <w:lang w:bidi="fa-IR"/>
        </w:rPr>
      </w:pPr>
      <w:r>
        <w:rPr>
          <w:rtl/>
          <w:lang w:bidi="fa-IR"/>
        </w:rPr>
        <w:t>__________________</w:t>
      </w:r>
    </w:p>
    <w:p w:rsidR="00DA4FAD" w:rsidRPr="00951346" w:rsidRDefault="00D228CA" w:rsidP="00DA4FAD">
      <w:pPr>
        <w:pStyle w:val="libFootnote0"/>
        <w:rPr>
          <w:rtl/>
          <w:lang w:bidi="fa-IR"/>
        </w:rPr>
      </w:pPr>
      <w:r>
        <w:rPr>
          <w:rFonts w:hint="cs"/>
          <w:rtl/>
        </w:rPr>
        <w:t xml:space="preserve">= </w:t>
      </w:r>
      <w:r w:rsidR="00DA4FAD" w:rsidRPr="00951346">
        <w:rPr>
          <w:rtl/>
        </w:rPr>
        <w:t>أدبر</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ج 12 ، ص 177 : « لعلّ المراد بالإدبار أوّل ما ولّى ، وبالاستدبار الذهاب وللبعد في الإدبار. ويحتمل أن يكون المراد بالثاني إرادة الإدبار ، فيكون بعكس الأوّل. وقيل : المراد بالاستدبار الغيبة. وهو بعيد</w:t>
      </w:r>
      <w:r w:rsidR="00DA4FAD">
        <w:rPr>
          <w:rtl/>
        </w:rPr>
        <w:t xml:space="preserve"> ..</w:t>
      </w:r>
      <w:r w:rsidR="00DA4FAD" w:rsidRPr="00951346">
        <w:rPr>
          <w:rtl/>
        </w:rPr>
        <w:t>. وفي بعض النسخ : إذا أقبل واستدبر. وهو أظهر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228CA" w:rsidTr="00D228CA">
        <w:tc>
          <w:tcPr>
            <w:tcW w:w="4006" w:type="dxa"/>
          </w:tcPr>
          <w:p w:rsidR="00D228CA" w:rsidRDefault="00D228CA" w:rsidP="00DA4FAD">
            <w:pPr>
              <w:pStyle w:val="libFootnote0"/>
              <w:rPr>
                <w:rtl/>
                <w:lang w:bidi="fa-IR"/>
              </w:rPr>
            </w:pPr>
            <w:r>
              <w:rPr>
                <w:rtl/>
              </w:rPr>
              <w:t>(1).</w:t>
            </w:r>
            <w:r w:rsidRPr="00951346">
              <w:rPr>
                <w:rtl/>
              </w:rPr>
              <w:t xml:space="preserve"> في « ب » : « إذ</w:t>
            </w:r>
            <w:r>
              <w:rPr>
                <w:rtl/>
              </w:rPr>
              <w:t xml:space="preserve"> ». </w:t>
            </w:r>
            <w:r w:rsidRPr="00951346">
              <w:rPr>
                <w:rtl/>
              </w:rPr>
              <w:t xml:space="preserve">وفي « د » </w:t>
            </w:r>
            <w:r>
              <w:rPr>
                <w:rtl/>
              </w:rPr>
              <w:t>: -</w:t>
            </w:r>
            <w:r w:rsidRPr="00951346">
              <w:rPr>
                <w:rtl/>
              </w:rPr>
              <w:t xml:space="preserve"> « إذا</w:t>
            </w:r>
            <w:r>
              <w:rPr>
                <w:rtl/>
              </w:rPr>
              <w:t xml:space="preserve"> ».</w:t>
            </w:r>
          </w:p>
        </w:tc>
        <w:tc>
          <w:tcPr>
            <w:tcW w:w="4006" w:type="dxa"/>
          </w:tcPr>
          <w:p w:rsidR="00D228CA" w:rsidRDefault="00D228CA" w:rsidP="00DA4FAD">
            <w:pPr>
              <w:pStyle w:val="libFootnote0"/>
              <w:rPr>
                <w:rtl/>
                <w:lang w:bidi="fa-IR"/>
              </w:rPr>
            </w:pPr>
            <w:r>
              <w:rPr>
                <w:rtl/>
              </w:rPr>
              <w:t>(2).</w:t>
            </w:r>
            <w:r w:rsidRPr="00951346">
              <w:rPr>
                <w:rtl/>
              </w:rPr>
              <w:t xml:space="preserve"> في حاشية « ج » : « فلم أثبت</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1537 ، ح 8715 ؛ </w:t>
      </w:r>
      <w:r w:rsidR="00DA4FAD" w:rsidRPr="00707A47">
        <w:rPr>
          <w:rStyle w:val="libFootnoteBoldChar"/>
          <w:rtl/>
        </w:rPr>
        <w:t>الوسائل</w:t>
      </w:r>
      <w:r w:rsidR="00DA4FAD" w:rsidRPr="00951346">
        <w:rPr>
          <w:rtl/>
        </w:rPr>
        <w:t xml:space="preserve"> ، ج 7 ، ص 132 ، ح 8928.</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وربّما يقرأ : روى ، بصيغة المعلوم ، فالضمير المستتر لإسحاق</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هكذا في « ب ، ج ، د ، ز ، ص ، بر ، بس ، بف » وكثير من النسخ. وفي حاشية « ص » : « بليلته</w:t>
      </w:r>
      <w:r w:rsidR="00DA4FAD">
        <w:rPr>
          <w:rtl/>
        </w:rPr>
        <w:t xml:space="preserve"> ». </w:t>
      </w:r>
      <w:r w:rsidR="00DA4FAD" w:rsidRPr="00951346">
        <w:rPr>
          <w:rtl/>
        </w:rPr>
        <w:t>وفي الوافي : « بليّة</w:t>
      </w:r>
      <w:r w:rsidR="00DA4FAD">
        <w:rPr>
          <w:rtl/>
        </w:rPr>
        <w:t xml:space="preserve"> ». </w:t>
      </w:r>
      <w:r w:rsidR="00DA4FAD" w:rsidRPr="00951346">
        <w:rPr>
          <w:rtl/>
        </w:rPr>
        <w:t>وفي بعض النسخ والمطبوع : « ببليّة</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في بعض النسخ : الل</w:t>
      </w:r>
      <w:r w:rsidR="00D228CA">
        <w:rPr>
          <w:rFonts w:hint="cs"/>
          <w:rtl/>
        </w:rPr>
        <w:t>ّ</w:t>
      </w:r>
      <w:r w:rsidR="00DA4FAD" w:rsidRPr="00951346">
        <w:rPr>
          <w:rtl/>
        </w:rPr>
        <w:t>همّ اطرقه بليلة. وفي بعضها : ببليّة. والطرق ، يكون بمعنى الدقّ والضرب. والطروق : أن يأتي ليلاً. والطوارق : النوائب التي تنزل بالليل ، وتطلق على مطلق النوائب. والفعل في الجميع كنصر. فعلى النسخة الثانية المعنى الأوّل أنسب ، وعلى النسخة الا</w:t>
      </w:r>
      <w:r w:rsidR="00D228CA">
        <w:rPr>
          <w:rFonts w:hint="cs"/>
          <w:rtl/>
        </w:rPr>
        <w:t>ُ</w:t>
      </w:r>
      <w:r w:rsidR="00DA4FAD" w:rsidRPr="00951346">
        <w:rPr>
          <w:rtl/>
        </w:rPr>
        <w:t>ولى المعاني الا</w:t>
      </w:r>
      <w:r w:rsidR="00D228CA">
        <w:rPr>
          <w:rFonts w:hint="cs"/>
          <w:rtl/>
        </w:rPr>
        <w:t>ُ</w:t>
      </w:r>
      <w:r w:rsidR="00DA4FAD" w:rsidRPr="00951346">
        <w:rPr>
          <w:rtl/>
        </w:rPr>
        <w:t>خر أظهر</w:t>
      </w:r>
      <w:r w:rsidR="00DA4FAD">
        <w:rPr>
          <w:rtl/>
        </w:rPr>
        <w:t xml:space="preserve"> ..</w:t>
      </w:r>
      <w:r w:rsidR="00DA4FAD" w:rsidRPr="00951346">
        <w:rPr>
          <w:rtl/>
        </w:rPr>
        <w:t>. والحاصل على الا</w:t>
      </w:r>
      <w:r w:rsidR="00D228CA">
        <w:rPr>
          <w:rFonts w:hint="cs"/>
          <w:rtl/>
        </w:rPr>
        <w:t>ُ</w:t>
      </w:r>
      <w:r w:rsidR="00DA4FAD" w:rsidRPr="00951346">
        <w:rPr>
          <w:rtl/>
        </w:rPr>
        <w:t>ولى : انزل عليه أو لايبقى بعدها إلى ليلة ا</w:t>
      </w:r>
      <w:r w:rsidR="00D228CA">
        <w:rPr>
          <w:rFonts w:hint="cs"/>
          <w:rtl/>
        </w:rPr>
        <w:t>ُ</w:t>
      </w:r>
      <w:r w:rsidR="00DA4FAD" w:rsidRPr="00951346">
        <w:rPr>
          <w:rtl/>
        </w:rPr>
        <w:t xml:space="preserve">خرى ، فالطروق مجاز ، كقوله </w:t>
      </w:r>
      <w:r w:rsidRPr="00D228CA">
        <w:rPr>
          <w:rStyle w:val="libFootnoteAlaemChar"/>
          <w:rtl/>
        </w:rPr>
        <w:t>صلى‌الله‌عليه‌وآله</w:t>
      </w:r>
      <w:r w:rsidR="00DA4FAD" w:rsidRPr="00951346">
        <w:rPr>
          <w:rtl/>
        </w:rPr>
        <w:t xml:space="preserve"> : « الل</w:t>
      </w:r>
      <w:r w:rsidR="00D228CA">
        <w:rPr>
          <w:rFonts w:hint="cs"/>
          <w:rtl/>
        </w:rPr>
        <w:t>ّ</w:t>
      </w:r>
      <w:r w:rsidR="00DA4FAD" w:rsidRPr="00951346">
        <w:rPr>
          <w:rtl/>
        </w:rPr>
        <w:t>همّ اشدد وطأتك على مضر</w:t>
      </w:r>
      <w:r w:rsidR="00DA4FAD">
        <w:rPr>
          <w:rtl/>
        </w:rPr>
        <w:t xml:space="preserve"> ». </w:t>
      </w:r>
      <w:r w:rsidR="00DA4FAD" w:rsidRPr="00951346">
        <w:rPr>
          <w:rtl/>
        </w:rPr>
        <w:t>ويمكن أن يقرأ حينئذٍ على بناء الإفعال. وعلى الثانية المعنى : دقّه واضربه ببليّة لاشبيه لها في الشدّة والصعوبة</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إباحة الحريم : كناية عن تسليط الأعادي واستيلائهم عليه ، وهتك عرضه ، وكشف معائبه وإذلاله. قال المجلسي : « وإنّما يدعى بذلك لمن يستحقّ ذلك من الكفّار والمخالفين</w:t>
      </w:r>
      <w:r w:rsidR="00DA4FAD">
        <w:rPr>
          <w:rtl/>
        </w:rPr>
        <w:t xml:space="preserve"> ».</w:t>
      </w:r>
    </w:p>
    <w:p w:rsidR="00DA4FAD" w:rsidRPr="00951346" w:rsidRDefault="0091593C" w:rsidP="00D228CA">
      <w:pPr>
        <w:pStyle w:val="libFootnote0"/>
        <w:rPr>
          <w:rtl/>
          <w:lang w:bidi="fa-IR"/>
        </w:rPr>
      </w:pPr>
      <w:r>
        <w:rPr>
          <w:rtl/>
        </w:rPr>
        <w:t>(7).</w:t>
      </w:r>
      <w:r w:rsidR="00DA4FAD" w:rsidRPr="00951346">
        <w:rPr>
          <w:rtl/>
        </w:rPr>
        <w:t xml:space="preserve"> </w:t>
      </w:r>
      <w:r w:rsidR="00DA4FAD" w:rsidRPr="00595351">
        <w:rPr>
          <w:rStyle w:val="libFootnoteBoldChar"/>
          <w:rtl/>
        </w:rPr>
        <w:t>الأمالي للطوسي</w:t>
      </w:r>
      <w:r w:rsidR="00DA4FAD" w:rsidRPr="00951346">
        <w:rPr>
          <w:rtl/>
        </w:rPr>
        <w:t xml:space="preserve"> ، ص 274 ، المجلس 10 ، ضمن ح 61 ، بسند آخر عن موسى بن جعفر ، عن أبيه </w:t>
      </w:r>
      <w:r w:rsidR="00DA4FAD" w:rsidRPr="00D228CA">
        <w:rPr>
          <w:rStyle w:val="libFootnoteAlaemChar"/>
          <w:rtl/>
        </w:rPr>
        <w:t>عليهما‌السلام</w:t>
      </w:r>
      <w:r w:rsidR="00DA4FAD" w:rsidRPr="00951346">
        <w:rPr>
          <w:rtl/>
        </w:rPr>
        <w:t xml:space="preserve"> عن رسول الله </w:t>
      </w:r>
      <w:r w:rsidRPr="00D228CA">
        <w:rPr>
          <w:rStyle w:val="libFootnoteAlaemChar"/>
          <w:rtl/>
        </w:rPr>
        <w:t>صلى‌الله‌عليه‌وآله</w:t>
      </w:r>
      <w:r w:rsidR="00DA4FAD" w:rsidRPr="00951346">
        <w:rPr>
          <w:rtl/>
        </w:rPr>
        <w:t xml:space="preserve"> ، مع اختلاف يسير وزيادة </w:t>
      </w:r>
      <w:r w:rsidR="00D228CA">
        <w:rPr>
          <w:rFonts w:hint="cs"/>
          <w:rtl/>
        </w:rPr>
        <w:t>.</w:t>
      </w:r>
      <w:r w:rsidR="00DA4FAD" w:rsidRPr="00707A47">
        <w:rPr>
          <w:rStyle w:val="libFootnoteBoldChar"/>
          <w:rtl/>
        </w:rPr>
        <w:t>الوافي</w:t>
      </w:r>
      <w:r w:rsidR="00DA4FAD" w:rsidRPr="00951346">
        <w:rPr>
          <w:rtl/>
        </w:rPr>
        <w:t xml:space="preserve"> ، ج 9 ، ص 1537 ، ح 8716 ؛ </w:t>
      </w:r>
      <w:r w:rsidR="00DA4FAD" w:rsidRPr="00707A47">
        <w:rPr>
          <w:rStyle w:val="libFootnoteBoldChar"/>
          <w:rtl/>
        </w:rPr>
        <w:t>الوسائل</w:t>
      </w:r>
      <w:r w:rsidR="00DA4FAD" w:rsidRPr="00951346">
        <w:rPr>
          <w:rtl/>
        </w:rPr>
        <w:t xml:space="preserve"> ، ج 7 ، ص 133 ، ح 8929.</w:t>
      </w:r>
      <w:r w:rsidR="00D228CA">
        <w:rPr>
          <w:rFonts w:hint="cs"/>
          <w:rtl/>
        </w:rPr>
        <w:t xml:space="preserve">                             </w:t>
      </w:r>
      <w:r>
        <w:rPr>
          <w:rtl/>
        </w:rPr>
        <w:t>(8).</w:t>
      </w:r>
      <w:r w:rsidR="00DA4FAD" w:rsidRPr="00951346">
        <w:rPr>
          <w:rtl/>
        </w:rPr>
        <w:t xml:space="preserve"> في « ب » </w:t>
      </w:r>
      <w:r w:rsidR="00DA4FAD">
        <w:rPr>
          <w:rtl/>
        </w:rPr>
        <w:t xml:space="preserve">: </w:t>
      </w:r>
      <w:r w:rsidR="003E6B40">
        <w:rPr>
          <w:rtl/>
        </w:rPr>
        <w:t>-</w:t>
      </w:r>
      <w:r w:rsidR="00DA4FAD" w:rsidRPr="00951346">
        <w:rPr>
          <w:rtl/>
        </w:rPr>
        <w:t xml:space="preserve"> « بن عيسى</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نُهت بالشي‌ء ، ونوّهت به : إذا رفعت ذكره. </w:t>
      </w:r>
      <w:r w:rsidR="00DA4FAD" w:rsidRPr="00D4665D">
        <w:rPr>
          <w:rStyle w:val="libFootnoteBoldChar"/>
          <w:rtl/>
        </w:rPr>
        <w:t>ترتيب كتاب العين</w:t>
      </w:r>
      <w:r w:rsidR="00DA4FAD" w:rsidRPr="00951346">
        <w:rPr>
          <w:rtl/>
        </w:rPr>
        <w:t xml:space="preserve"> ، ج 3 ، ص 1855 ( نوه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البحار ، ج 47 : + « في</w:t>
      </w:r>
      <w:r w:rsidR="00DA4FAD">
        <w:rPr>
          <w:rtl/>
        </w:rPr>
        <w:t xml:space="preserve"> ». </w:t>
      </w:r>
      <w:r w:rsidR="00DA4FAD" w:rsidRPr="00951346">
        <w:rPr>
          <w:rtl/>
        </w:rPr>
        <w:t>ويجوز في « شهرني » التشديد أيضاً.</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 فَقَالَ لِيَ : « ادْعُ </w:t>
      </w:r>
      <w:r w:rsidRPr="00625F5B">
        <w:rPr>
          <w:rStyle w:val="libFootnotenumChar"/>
          <w:rtl/>
        </w:rPr>
        <w:t>(1)</w:t>
      </w:r>
      <w:r w:rsidRPr="00951346">
        <w:rPr>
          <w:rtl/>
          <w:lang w:bidi="fa-IR"/>
        </w:rPr>
        <w:t xml:space="preserve"> اللهَ عَلَيْهِ إِذَا كُنْتَ فِي صَلَاةِ اللَّيْلِ وَأَنْتَ سَاجِدٌ فِي السَّجْدَةِ </w:t>
      </w:r>
      <w:r w:rsidRPr="00625F5B">
        <w:rPr>
          <w:rStyle w:val="libFootnotenumChar"/>
          <w:rtl/>
        </w:rPr>
        <w:t>(2)</w:t>
      </w:r>
      <w:r w:rsidRPr="00951346">
        <w:rPr>
          <w:rtl/>
          <w:lang w:bidi="fa-IR"/>
        </w:rPr>
        <w:t xml:space="preserve"> الْأَخِيرَةِ مِنَ الرَّكْعَتَيْنِ الْأُولَيَيْنِ </w:t>
      </w:r>
      <w:r w:rsidRPr="00625F5B">
        <w:rPr>
          <w:rStyle w:val="libFootnotenumChar"/>
          <w:rtl/>
        </w:rPr>
        <w:t>(3)</w:t>
      </w:r>
      <w:r w:rsidRPr="00951346">
        <w:rPr>
          <w:rtl/>
          <w:lang w:bidi="fa-IR"/>
        </w:rPr>
        <w:t xml:space="preserve"> ، فَاحْمَدِ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وَمَجِّدْهُ ، وَقُلِ : </w:t>
      </w:r>
      <w:r w:rsidR="00207208">
        <w:rPr>
          <w:rtl/>
          <w:lang w:bidi="fa-IR"/>
        </w:rPr>
        <w:t>اللّهُمَّ</w:t>
      </w:r>
      <w:r w:rsidRPr="00951346">
        <w:rPr>
          <w:rtl/>
          <w:lang w:bidi="fa-IR"/>
        </w:rPr>
        <w:t xml:space="preserve"> إِنَّ فُلَانَ بْنَ فُلَانٍ قَدْ شَهَرَنِي </w:t>
      </w:r>
      <w:r w:rsidRPr="00625F5B">
        <w:rPr>
          <w:rStyle w:val="libFootnotenumChar"/>
          <w:rtl/>
        </w:rPr>
        <w:t>(4)</w:t>
      </w:r>
      <w:r w:rsidRPr="00951346">
        <w:rPr>
          <w:rtl/>
          <w:lang w:bidi="fa-IR"/>
        </w:rPr>
        <w:t xml:space="preserve"> ، وَنَوَّهَ بِي ، وَغَاظَنِي </w:t>
      </w:r>
      <w:r w:rsidRPr="00625F5B">
        <w:rPr>
          <w:rStyle w:val="libFootnotenumChar"/>
          <w:rtl/>
        </w:rPr>
        <w:t>(5)</w:t>
      </w:r>
      <w:r w:rsidRPr="00951346">
        <w:rPr>
          <w:rtl/>
          <w:lang w:bidi="fa-IR"/>
        </w:rPr>
        <w:t xml:space="preserve"> ، وَعَرَضَنِي </w:t>
      </w:r>
      <w:r w:rsidRPr="00625F5B">
        <w:rPr>
          <w:rStyle w:val="libFootnotenumChar"/>
          <w:rtl/>
        </w:rPr>
        <w:t>(6)</w:t>
      </w:r>
      <w:r w:rsidRPr="00951346">
        <w:rPr>
          <w:rtl/>
          <w:lang w:bidi="fa-IR"/>
        </w:rPr>
        <w:t xml:space="preserve"> لِلْمَكَارِهِ ؛ </w:t>
      </w:r>
      <w:r w:rsidR="00207208">
        <w:rPr>
          <w:rtl/>
          <w:lang w:bidi="fa-IR"/>
        </w:rPr>
        <w:t>اللّهُمَّ</w:t>
      </w:r>
      <w:r w:rsidRPr="00951346">
        <w:rPr>
          <w:rtl/>
          <w:lang w:bidi="fa-IR"/>
        </w:rPr>
        <w:t xml:space="preserve"> اضْرِبْهُ بِسَهْمٍ عَاجِلٍ تَشْغَلْهُ </w:t>
      </w:r>
      <w:r w:rsidRPr="00625F5B">
        <w:rPr>
          <w:rStyle w:val="libFootnotenumChar"/>
          <w:rtl/>
        </w:rPr>
        <w:t>(7)</w:t>
      </w:r>
      <w:r w:rsidRPr="00951346">
        <w:rPr>
          <w:rtl/>
          <w:lang w:bidi="fa-IR"/>
        </w:rPr>
        <w:t xml:space="preserve"> بِهِ عَنِّي </w:t>
      </w:r>
      <w:r w:rsidRPr="00625F5B">
        <w:rPr>
          <w:rStyle w:val="libFootnotenumChar"/>
          <w:rtl/>
        </w:rPr>
        <w:t>(8)</w:t>
      </w:r>
      <w:r w:rsidRPr="00951346">
        <w:rPr>
          <w:rtl/>
          <w:lang w:bidi="fa-IR"/>
        </w:rPr>
        <w:t xml:space="preserve"> ؛ </w:t>
      </w:r>
      <w:r w:rsidR="00207208">
        <w:rPr>
          <w:rtl/>
          <w:lang w:bidi="fa-IR"/>
        </w:rPr>
        <w:t>اللّهُمَّ</w:t>
      </w:r>
      <w:r w:rsidRPr="00951346">
        <w:rPr>
          <w:rtl/>
          <w:lang w:bidi="fa-IR"/>
        </w:rPr>
        <w:t xml:space="preserve"> وَ</w:t>
      </w:r>
      <w:r>
        <w:rPr>
          <w:rFonts w:hint="cs"/>
          <w:rtl/>
          <w:lang w:bidi="fa-IR"/>
        </w:rPr>
        <w:t xml:space="preserve"> </w:t>
      </w:r>
      <w:r w:rsidRPr="00625F5B">
        <w:rPr>
          <w:rStyle w:val="libFootnotenumChar"/>
          <w:rtl/>
        </w:rPr>
        <w:t>(9)</w:t>
      </w:r>
      <w:r w:rsidRPr="00951346">
        <w:rPr>
          <w:rtl/>
          <w:lang w:bidi="fa-IR"/>
        </w:rPr>
        <w:t xml:space="preserve"> قَرِّبْ أَجَلَهُ ، وَاقْطَعْ أَثَرَهُ ، وَعَجِّلْ ذلِكَ </w:t>
      </w:r>
      <w:r w:rsidRPr="00625F5B">
        <w:rPr>
          <w:rStyle w:val="libFootnotenumChar"/>
          <w:rtl/>
        </w:rPr>
        <w:t>(10)</w:t>
      </w:r>
      <w:r w:rsidRPr="00951346">
        <w:rPr>
          <w:rtl/>
          <w:lang w:bidi="fa-IR"/>
        </w:rPr>
        <w:t xml:space="preserve"> يَا رَبِّ السَّاعَةَ السَّاعَةَ</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 فَلَمَّا قَدِمْنَا </w:t>
      </w:r>
      <w:r w:rsidRPr="00625F5B">
        <w:rPr>
          <w:rStyle w:val="libFootnotenumChar"/>
          <w:rtl/>
        </w:rPr>
        <w:t>(11)</w:t>
      </w:r>
      <w:r w:rsidRPr="00951346">
        <w:rPr>
          <w:rtl/>
          <w:lang w:bidi="fa-IR"/>
        </w:rPr>
        <w:t xml:space="preserve"> الْكُوفَةَ قَدِمْنَا لَيْلاً ، فَسَأَلْتُ أَهْلَنَا </w:t>
      </w:r>
      <w:r w:rsidRPr="00625F5B">
        <w:rPr>
          <w:rStyle w:val="libFootnotenumChar"/>
          <w:rtl/>
        </w:rPr>
        <w:t>(12)</w:t>
      </w:r>
      <w:r w:rsidRPr="00951346">
        <w:rPr>
          <w:rtl/>
          <w:lang w:bidi="fa-IR"/>
        </w:rPr>
        <w:t xml:space="preserve"> عَنْهُ : قُلْتُ : مَا فَعَلَ فُلَانٌ</w:t>
      </w:r>
      <w:r>
        <w:rPr>
          <w:rtl/>
          <w:lang w:bidi="fa-IR"/>
        </w:rPr>
        <w:t>؟</w:t>
      </w:r>
      <w:r>
        <w:rPr>
          <w:rFonts w:hint="cs"/>
          <w:rtl/>
          <w:lang w:bidi="fa-IR"/>
        </w:rPr>
        <w:t xml:space="preserve"> </w:t>
      </w:r>
      <w:r w:rsidRPr="00951346">
        <w:rPr>
          <w:rtl/>
          <w:lang w:bidi="fa-IR"/>
        </w:rPr>
        <w:t xml:space="preserve">فَقَالُوا </w:t>
      </w:r>
      <w:r w:rsidRPr="00625F5B">
        <w:rPr>
          <w:rStyle w:val="libFootnotenumChar"/>
          <w:rtl/>
        </w:rPr>
        <w:t>(13)</w:t>
      </w:r>
      <w:r w:rsidRPr="00951346">
        <w:rPr>
          <w:rtl/>
          <w:lang w:bidi="fa-IR"/>
        </w:rPr>
        <w:t xml:space="preserve"> : هُوَ </w:t>
      </w:r>
      <w:r w:rsidRPr="00625F5B">
        <w:rPr>
          <w:rStyle w:val="libFootnotenumChar"/>
          <w:rtl/>
        </w:rPr>
        <w:t>(14)</w:t>
      </w:r>
      <w:r w:rsidRPr="00951346">
        <w:rPr>
          <w:rtl/>
          <w:lang w:bidi="fa-IR"/>
        </w:rPr>
        <w:t xml:space="preserve"> مَرِيضٌ ، فَمَا </w:t>
      </w:r>
      <w:r w:rsidRPr="00625F5B">
        <w:rPr>
          <w:rStyle w:val="libFootnotenumChar"/>
          <w:rtl/>
        </w:rPr>
        <w:t>(15)</w:t>
      </w:r>
      <w:r w:rsidRPr="00951346">
        <w:rPr>
          <w:rtl/>
          <w:lang w:bidi="fa-IR"/>
        </w:rPr>
        <w:t xml:space="preserve"> انْقَضى آخِرُ كَلَامِي حَتّى سَمِعْتُ الصِّيَاحَ مِنْ مَنْزِلِهِ ، وَقَالُوا : قَدْ </w:t>
      </w:r>
      <w:r w:rsidRPr="00625F5B">
        <w:rPr>
          <w:rStyle w:val="libFootnotenumChar"/>
          <w:rtl/>
        </w:rPr>
        <w:t>(16)</w:t>
      </w:r>
      <w:r w:rsidRPr="00951346">
        <w:rPr>
          <w:rtl/>
          <w:lang w:bidi="fa-IR"/>
        </w:rPr>
        <w:t xml:space="preserve"> مَاتَ. </w:t>
      </w:r>
      <w:r w:rsidRPr="00625F5B">
        <w:rPr>
          <w:rStyle w:val="libFootnotenumChar"/>
          <w:rtl/>
        </w:rPr>
        <w:t>(17)</w:t>
      </w:r>
      <w:r w:rsidRPr="00951346">
        <w:rPr>
          <w:rtl/>
          <w:lang w:bidi="fa-IR"/>
        </w:rPr>
        <w:t xml:space="preserve"> ‌</w:t>
      </w:r>
    </w:p>
    <w:p w:rsidR="00DA4FAD" w:rsidRPr="00951346" w:rsidRDefault="00DA4FAD" w:rsidP="00DA4FAD">
      <w:pPr>
        <w:pStyle w:val="libNormal"/>
        <w:rPr>
          <w:rtl/>
          <w:lang w:bidi="fa-IR"/>
        </w:rPr>
      </w:pPr>
      <w:r w:rsidRPr="0071534A">
        <w:rPr>
          <w:rtl/>
        </w:rPr>
        <w:t>3253</w:t>
      </w:r>
      <w:r w:rsidRPr="002C2FC4">
        <w:rPr>
          <w:rStyle w:val="libBold2Char"/>
          <w:rtl/>
        </w:rPr>
        <w:t xml:space="preserve"> / 4.</w:t>
      </w:r>
      <w:r w:rsidRPr="00951346">
        <w:rPr>
          <w:rtl/>
          <w:lang w:bidi="fa-IR"/>
        </w:rPr>
        <w:t xml:space="preserve"> أَحْمَدُ بْنُ مُحَمَّدٍ الْكُوفِيُّ ، عَنْ عَلِيِّ بْنِ الْحَسَنِ التَّيْمِيِّ ، عَنْ عَلِيِّ بْنِ أَسْبَاطٍ ، عَنْ يَعْقُوبَ بْنِ سَالِمٍ ، قَالَ :</w:t>
      </w:r>
    </w:p>
    <w:p w:rsidR="00DA4FAD" w:rsidRPr="00951346" w:rsidRDefault="00DA4FAD" w:rsidP="00DA4FAD">
      <w:pPr>
        <w:pStyle w:val="libNormal"/>
        <w:rPr>
          <w:rtl/>
          <w:lang w:bidi="fa-IR"/>
        </w:rPr>
      </w:pPr>
      <w:r w:rsidRPr="00951346">
        <w:rPr>
          <w:rtl/>
          <w:lang w:bidi="fa-IR"/>
        </w:rPr>
        <w:t xml:space="preserve">كُنْتُ عِنْدَ أَبِي عَبْدِ اللهِ </w:t>
      </w:r>
      <w:r w:rsidRPr="00924332">
        <w:rPr>
          <w:rStyle w:val="libAlaemChar"/>
          <w:rtl/>
        </w:rPr>
        <w:t>عليه‌السلام</w:t>
      </w:r>
      <w:r w:rsidRPr="00951346">
        <w:rPr>
          <w:rtl/>
          <w:lang w:bidi="fa-IR"/>
        </w:rPr>
        <w:t xml:space="preserve"> ، فَقَالَ لَهُ الْعَلَاءُ بْنُ كَامِلٍ : إِنَّ فُلَاناً يَفْعَلُ بِي وَيَفْعَلُ ، فَإِنْ‌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والوسائل والبحار. وفي المطبوع : « فادع</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البحار ، ج 87 : « الركعة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د ، ز ، ص ، بر ، بس ، بف » والوافي والوسائل والبحار ، ج 48 : « الأوّلتين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يجوز فيه بناء التفعيل كما صرّح به في </w:t>
      </w:r>
      <w:r w:rsidR="00DA4FAD" w:rsidRPr="00707A47">
        <w:rPr>
          <w:rStyle w:val="libFootnoteBoldChar"/>
          <w:rtl/>
        </w:rPr>
        <w:t>المصباح المنير</w:t>
      </w:r>
      <w:r w:rsidR="00DA4FAD" w:rsidRPr="00951346">
        <w:rPr>
          <w:rtl/>
        </w:rPr>
        <w:t xml:space="preserve"> ، ص 326 ( شهر )</w:t>
      </w:r>
      <w:r w:rsidR="00DA4FAD">
        <w:rPr>
          <w:rtl/>
        </w:rPr>
        <w:t>.</w:t>
      </w:r>
    </w:p>
    <w:tbl>
      <w:tblPr>
        <w:tblStyle w:val="TableGrid"/>
        <w:bidiVisual/>
        <w:tblW w:w="0" w:type="auto"/>
        <w:tblLook w:val="04A0" w:firstRow="1" w:lastRow="0" w:firstColumn="1" w:lastColumn="0" w:noHBand="0" w:noVBand="1"/>
      </w:tblPr>
      <w:tblGrid>
        <w:gridCol w:w="4006"/>
        <w:gridCol w:w="4006"/>
      </w:tblGrid>
      <w:tr w:rsidR="0048376E" w:rsidTr="0048376E">
        <w:tc>
          <w:tcPr>
            <w:tcW w:w="4006" w:type="dxa"/>
          </w:tcPr>
          <w:p w:rsidR="0048376E" w:rsidRDefault="0048376E" w:rsidP="00DA4FAD">
            <w:pPr>
              <w:pStyle w:val="libFootnote0"/>
              <w:rPr>
                <w:rtl/>
              </w:rPr>
            </w:pPr>
            <w:r>
              <w:rPr>
                <w:rtl/>
              </w:rPr>
              <w:t>(5).</w:t>
            </w:r>
            <w:r w:rsidRPr="00951346">
              <w:rPr>
                <w:rtl/>
              </w:rPr>
              <w:t xml:space="preserve"> في « د » </w:t>
            </w:r>
            <w:r>
              <w:rPr>
                <w:rtl/>
              </w:rPr>
              <w:t>: -</w:t>
            </w:r>
            <w:r w:rsidRPr="00951346">
              <w:rPr>
                <w:rtl/>
              </w:rPr>
              <w:t xml:space="preserve"> « وغاظني</w:t>
            </w:r>
            <w:r>
              <w:rPr>
                <w:rtl/>
              </w:rPr>
              <w:t xml:space="preserve"> ».</w:t>
            </w:r>
          </w:p>
        </w:tc>
        <w:tc>
          <w:tcPr>
            <w:tcW w:w="4006" w:type="dxa"/>
          </w:tcPr>
          <w:p w:rsidR="0048376E" w:rsidRDefault="0048376E" w:rsidP="00DA4FAD">
            <w:pPr>
              <w:pStyle w:val="libFootnote0"/>
              <w:rPr>
                <w:rtl/>
              </w:rPr>
            </w:pPr>
            <w:r>
              <w:rPr>
                <w:rtl/>
              </w:rPr>
              <w:t>(6).</w:t>
            </w:r>
            <w:r w:rsidRPr="00951346">
              <w:rPr>
                <w:rtl/>
              </w:rPr>
              <w:t xml:space="preserve"> يجوز فيه بناء التفعيل أيضاً.</w:t>
            </w:r>
          </w:p>
        </w:tc>
      </w:tr>
    </w:tbl>
    <w:p w:rsidR="00DA4FAD" w:rsidRPr="00951346" w:rsidRDefault="0091593C" w:rsidP="0048376E">
      <w:pPr>
        <w:pStyle w:val="libFootnote0"/>
        <w:rPr>
          <w:rtl/>
          <w:lang w:bidi="fa-IR"/>
        </w:rPr>
      </w:pPr>
      <w:r>
        <w:rPr>
          <w:rtl/>
        </w:rPr>
        <w:t>(7).</w:t>
      </w:r>
      <w:r w:rsidR="00DA4FAD" w:rsidRPr="00951346">
        <w:rPr>
          <w:rtl/>
        </w:rPr>
        <w:t xml:space="preserve"> يحتمل كون « تشغله » جواباً</w:t>
      </w:r>
      <w:r w:rsidR="00DA4FAD">
        <w:rPr>
          <w:rtl/>
        </w:rPr>
        <w:t xml:space="preserve"> ل</w:t>
      </w:r>
      <w:r w:rsidR="0048376E">
        <w:rPr>
          <w:rFonts w:hint="cs"/>
          <w:rtl/>
        </w:rPr>
        <w:t>ـ</w:t>
      </w:r>
      <w:r w:rsidR="00DA4FAD">
        <w:rPr>
          <w:rtl/>
        </w:rPr>
        <w:t xml:space="preserve"> </w:t>
      </w:r>
      <w:r w:rsidR="00DA4FAD" w:rsidRPr="00951346">
        <w:rPr>
          <w:rtl/>
        </w:rPr>
        <w:t>« اضربه » أو صفة</w:t>
      </w:r>
      <w:r w:rsidR="00DA4FAD">
        <w:rPr>
          <w:rtl/>
        </w:rPr>
        <w:t xml:space="preserve"> ل</w:t>
      </w:r>
      <w:r w:rsidR="0048376E">
        <w:rPr>
          <w:rFonts w:hint="cs"/>
          <w:rtl/>
        </w:rPr>
        <w:t>ـ</w:t>
      </w:r>
      <w:r w:rsidR="00DA4FAD">
        <w:rPr>
          <w:rtl/>
        </w:rPr>
        <w:t xml:space="preserve"> </w:t>
      </w:r>
      <w:r w:rsidR="00DA4FAD" w:rsidRPr="00951346">
        <w:rPr>
          <w:rtl/>
        </w:rPr>
        <w:t>« سهم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8376E" w:rsidTr="0048376E">
        <w:tc>
          <w:tcPr>
            <w:tcW w:w="4006" w:type="dxa"/>
          </w:tcPr>
          <w:p w:rsidR="0048376E" w:rsidRDefault="0048376E" w:rsidP="00DA4FAD">
            <w:pPr>
              <w:pStyle w:val="libFootnote0"/>
              <w:rPr>
                <w:rtl/>
              </w:rPr>
            </w:pPr>
            <w:r>
              <w:rPr>
                <w:rtl/>
              </w:rPr>
              <w:t>(8).</w:t>
            </w:r>
            <w:r w:rsidRPr="00951346">
              <w:rPr>
                <w:rtl/>
              </w:rPr>
              <w:t xml:space="preserve"> في « ز » : « منّي</w:t>
            </w:r>
            <w:r>
              <w:rPr>
                <w:rtl/>
              </w:rPr>
              <w:t xml:space="preserve"> ».</w:t>
            </w:r>
          </w:p>
        </w:tc>
        <w:tc>
          <w:tcPr>
            <w:tcW w:w="4006" w:type="dxa"/>
          </w:tcPr>
          <w:p w:rsidR="0048376E" w:rsidRDefault="0048376E" w:rsidP="00DA4FAD">
            <w:pPr>
              <w:pStyle w:val="libFootnote0"/>
              <w:rPr>
                <w:rtl/>
              </w:rPr>
            </w:pPr>
            <w:r>
              <w:rPr>
                <w:rtl/>
              </w:rPr>
              <w:t>(9).</w:t>
            </w:r>
            <w:r w:rsidRPr="00951346">
              <w:rPr>
                <w:rtl/>
              </w:rPr>
              <w:t xml:space="preserve"> في الوسائل </w:t>
            </w:r>
            <w:r>
              <w:rPr>
                <w:rtl/>
              </w:rPr>
              <w:t>: -</w:t>
            </w:r>
            <w:r w:rsidRPr="00951346">
              <w:rPr>
                <w:rtl/>
              </w:rPr>
              <w:t xml:space="preserve"> « </w:t>
            </w:r>
            <w:r>
              <w:rPr>
                <w:rtl/>
              </w:rPr>
              <w:t>و ».</w:t>
            </w:r>
          </w:p>
        </w:tc>
      </w:tr>
    </w:tbl>
    <w:p w:rsidR="00DA4FAD" w:rsidRPr="00951346" w:rsidRDefault="0091593C" w:rsidP="00DA4FAD">
      <w:pPr>
        <w:pStyle w:val="libFootnote0"/>
        <w:rPr>
          <w:rtl/>
          <w:lang w:bidi="fa-IR"/>
        </w:rPr>
      </w:pPr>
      <w:r>
        <w:rPr>
          <w:rtl/>
        </w:rPr>
        <w:t>(10).</w:t>
      </w:r>
      <w:r w:rsidR="00DA4FAD" w:rsidRPr="00951346">
        <w:rPr>
          <w:rtl/>
        </w:rPr>
        <w:t xml:space="preserve"> في « ز » </w:t>
      </w:r>
      <w:r w:rsidR="00DA4FAD">
        <w:rPr>
          <w:rtl/>
        </w:rPr>
        <w:t xml:space="preserve">: </w:t>
      </w:r>
      <w:r w:rsidR="003E6B40">
        <w:rPr>
          <w:rtl/>
        </w:rPr>
        <w:t>-</w:t>
      </w:r>
      <w:r w:rsidR="00DA4FAD" w:rsidRPr="00951346">
        <w:rPr>
          <w:rtl/>
        </w:rPr>
        <w:t xml:space="preserve"> « ذلك</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ز ، ص ، بر » وحاشية « ج » والوافي والبحار ، ج 47 : + « إلى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8376E" w:rsidTr="0048376E">
        <w:tc>
          <w:tcPr>
            <w:tcW w:w="4006" w:type="dxa"/>
          </w:tcPr>
          <w:p w:rsidR="0048376E" w:rsidRDefault="0048376E" w:rsidP="00DA4FAD">
            <w:pPr>
              <w:pStyle w:val="libFootnote0"/>
              <w:rPr>
                <w:rtl/>
              </w:rPr>
            </w:pPr>
            <w:r>
              <w:rPr>
                <w:rtl/>
              </w:rPr>
              <w:t>(12). ف</w:t>
            </w:r>
            <w:r w:rsidRPr="00951346">
              <w:rPr>
                <w:rtl/>
              </w:rPr>
              <w:t>ي حاشية « د ، ز » : « أهلها</w:t>
            </w:r>
            <w:r>
              <w:rPr>
                <w:rtl/>
              </w:rPr>
              <w:t xml:space="preserve"> ».</w:t>
            </w:r>
          </w:p>
        </w:tc>
        <w:tc>
          <w:tcPr>
            <w:tcW w:w="4006" w:type="dxa"/>
          </w:tcPr>
          <w:p w:rsidR="0048376E" w:rsidRDefault="0048376E" w:rsidP="00DA4FAD">
            <w:pPr>
              <w:pStyle w:val="libFootnote0"/>
              <w:rPr>
                <w:rtl/>
              </w:rPr>
            </w:pPr>
            <w:r>
              <w:rPr>
                <w:rtl/>
              </w:rPr>
              <w:t xml:space="preserve">(13). </w:t>
            </w:r>
            <w:r w:rsidRPr="00951346">
              <w:rPr>
                <w:rtl/>
              </w:rPr>
              <w:t>في « ز ، بف » والوافي : « قالوا</w:t>
            </w:r>
            <w:r>
              <w:rPr>
                <w:rtl/>
              </w:rPr>
              <w:t xml:space="preserve"> ».</w:t>
            </w:r>
          </w:p>
        </w:tc>
      </w:tr>
      <w:tr w:rsidR="0048376E" w:rsidTr="0048376E">
        <w:tc>
          <w:tcPr>
            <w:tcW w:w="4006" w:type="dxa"/>
          </w:tcPr>
          <w:p w:rsidR="0048376E" w:rsidRDefault="0048376E" w:rsidP="00DA4FAD">
            <w:pPr>
              <w:pStyle w:val="libFootnote0"/>
              <w:rPr>
                <w:rtl/>
              </w:rPr>
            </w:pPr>
            <w:r>
              <w:rPr>
                <w:rtl/>
              </w:rPr>
              <w:t>(14).</w:t>
            </w:r>
            <w:r w:rsidRPr="00951346">
              <w:rPr>
                <w:rtl/>
              </w:rPr>
              <w:t xml:space="preserve"> في « ز » : « فهو</w:t>
            </w:r>
            <w:r>
              <w:rPr>
                <w:rtl/>
              </w:rPr>
              <w:t xml:space="preserve"> ».</w:t>
            </w:r>
          </w:p>
        </w:tc>
        <w:tc>
          <w:tcPr>
            <w:tcW w:w="4006" w:type="dxa"/>
          </w:tcPr>
          <w:p w:rsidR="0048376E" w:rsidRDefault="0048376E" w:rsidP="00DA4FAD">
            <w:pPr>
              <w:pStyle w:val="libFootnote0"/>
              <w:rPr>
                <w:rtl/>
              </w:rPr>
            </w:pPr>
            <w:r>
              <w:rPr>
                <w:rtl/>
              </w:rPr>
              <w:t>(15)</w:t>
            </w:r>
            <w:r w:rsidRPr="00951346">
              <w:rPr>
                <w:rtl/>
              </w:rPr>
              <w:t xml:space="preserve"> في « ب ، ز » وحاشية « ص » : « فلمّا</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البحار ، ج 87 </w:t>
      </w:r>
      <w:r>
        <w:rPr>
          <w:rtl/>
        </w:rPr>
        <w:t xml:space="preserve">: </w:t>
      </w:r>
      <w:r w:rsidR="003E6B40">
        <w:rPr>
          <w:rtl/>
        </w:rPr>
        <w:t>-</w:t>
      </w:r>
      <w:r w:rsidRPr="00951346">
        <w:rPr>
          <w:rtl/>
        </w:rPr>
        <w:t xml:space="preserve"> « قد</w:t>
      </w:r>
      <w:r>
        <w:rPr>
          <w:rtl/>
        </w:rPr>
        <w:t xml:space="preserve"> ».</w:t>
      </w:r>
    </w:p>
    <w:p w:rsidR="00DA4FAD" w:rsidRPr="00951346" w:rsidRDefault="00DA4FAD" w:rsidP="00DA4FAD">
      <w:pPr>
        <w:pStyle w:val="libFootnote0"/>
        <w:rPr>
          <w:rtl/>
          <w:lang w:bidi="fa-IR"/>
        </w:rPr>
      </w:pPr>
      <w:r>
        <w:rPr>
          <w:rtl/>
        </w:rPr>
        <w:t>(17)</w:t>
      </w:r>
      <w:r w:rsidRPr="00951346">
        <w:rPr>
          <w:rtl/>
        </w:rPr>
        <w:t xml:space="preserve"> </w:t>
      </w:r>
      <w:r w:rsidRPr="00707A47">
        <w:rPr>
          <w:rStyle w:val="libFootnoteBoldChar"/>
          <w:rtl/>
        </w:rPr>
        <w:t>الوافي</w:t>
      </w:r>
      <w:r w:rsidRPr="00951346">
        <w:rPr>
          <w:rtl/>
        </w:rPr>
        <w:t xml:space="preserve"> ، ج 9 ، ص 1538 ، ح 8717 ؛ </w:t>
      </w:r>
      <w:r w:rsidRPr="00707A47">
        <w:rPr>
          <w:rStyle w:val="libFootnoteBoldChar"/>
          <w:rtl/>
        </w:rPr>
        <w:t>الوسائل</w:t>
      </w:r>
      <w:r w:rsidRPr="00951346">
        <w:rPr>
          <w:rtl/>
        </w:rPr>
        <w:t xml:space="preserve"> ، ج 7 ، ص 133 ، ح 8931 ، ملخّصاً ؛ </w:t>
      </w:r>
      <w:r w:rsidRPr="00707A47">
        <w:rPr>
          <w:rStyle w:val="libFootnoteBoldChar"/>
          <w:rtl/>
        </w:rPr>
        <w:t>البحار</w:t>
      </w:r>
      <w:r w:rsidRPr="00951346">
        <w:rPr>
          <w:rtl/>
        </w:rPr>
        <w:t xml:space="preserve"> ، ج 47 ، ص 361 ، ح 74 ؛ وج 87 ، ص 244 ، ذيل ح 54.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رَأَيْتَ أَنْ تَدْعُوَ اللهَ عَزَّ وَجَلَّ.</w:t>
      </w:r>
    </w:p>
    <w:p w:rsidR="00DA4FAD" w:rsidRPr="00951346" w:rsidRDefault="00DA4FAD" w:rsidP="00DA4FAD">
      <w:pPr>
        <w:pStyle w:val="libNormal"/>
        <w:rPr>
          <w:rtl/>
          <w:lang w:bidi="fa-IR"/>
        </w:rPr>
      </w:pPr>
      <w:r w:rsidRPr="00951346">
        <w:rPr>
          <w:rtl/>
          <w:lang w:bidi="fa-IR"/>
        </w:rPr>
        <w:t xml:space="preserve">فَقَالَ : « هذَا </w:t>
      </w:r>
      <w:r w:rsidRPr="00625F5B">
        <w:rPr>
          <w:rStyle w:val="libFootnotenumChar"/>
          <w:rtl/>
        </w:rPr>
        <w:t>(1)</w:t>
      </w:r>
      <w:r w:rsidRPr="00951346">
        <w:rPr>
          <w:rtl/>
          <w:lang w:bidi="fa-IR"/>
        </w:rPr>
        <w:t xml:space="preserve"> ضَعْفٌ بِكَ ، قُلِ : </w:t>
      </w:r>
      <w:r w:rsidR="00207208">
        <w:rPr>
          <w:rtl/>
          <w:lang w:bidi="fa-IR"/>
        </w:rPr>
        <w:t>اللّهُمَّ</w:t>
      </w:r>
      <w:r w:rsidRPr="00951346">
        <w:rPr>
          <w:rtl/>
          <w:lang w:bidi="fa-IR"/>
        </w:rPr>
        <w:t xml:space="preserve"> إِنَّكَ تَكْفِي مِنْ كُلِّ شَيْ‌ءٍ ، وَلَايَكْفِي مِنْكَ شَيْ‌ءٌ ، فَاكْفِنِي أَمْرَ فُلَانٍ بِمَ شِئْتَ ، وَكَيْفَ شِئْتَ ، وَمِنْ </w:t>
      </w:r>
      <w:r w:rsidRPr="00625F5B">
        <w:rPr>
          <w:rStyle w:val="libFootnotenumChar"/>
          <w:rtl/>
        </w:rPr>
        <w:t>(2)</w:t>
      </w:r>
      <w:r w:rsidRPr="00951346">
        <w:rPr>
          <w:rtl/>
          <w:lang w:bidi="fa-IR"/>
        </w:rPr>
        <w:t xml:space="preserve"> حَيْثُ شِئْتَ ، وَأَنّى شِئْتَ</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71534A">
        <w:rPr>
          <w:rtl/>
        </w:rPr>
        <w:t>3254</w:t>
      </w:r>
      <w:r w:rsidRPr="002C2FC4">
        <w:rPr>
          <w:rStyle w:val="libBold2Char"/>
          <w:rtl/>
        </w:rPr>
        <w:t xml:space="preserve"> / 5.</w:t>
      </w:r>
      <w:r w:rsidRPr="00951346">
        <w:rPr>
          <w:rtl/>
          <w:lang w:bidi="fa-IR"/>
        </w:rPr>
        <w:t xml:space="preserve"> مُحَمَّدُ بْنُ يَحْيى ، عَنْ أَحْمَدَ بْنِ مُحَمَّدٍ ، عَنِ ابْنِ أَبِي نَجْرَانَ ، عَنْ حَمَّادِ بْنِ عُثْمَانَ ، عَنِ الْمِسْمَعِيِّ ، قَالَ :</w:t>
      </w:r>
    </w:p>
    <w:p w:rsidR="00DA4FAD" w:rsidRPr="00951346" w:rsidRDefault="00DA4FAD" w:rsidP="00DA4FAD">
      <w:pPr>
        <w:pStyle w:val="libNormal"/>
        <w:rPr>
          <w:rtl/>
          <w:lang w:bidi="fa-IR"/>
        </w:rPr>
      </w:pPr>
      <w:r w:rsidRPr="00951346">
        <w:rPr>
          <w:rtl/>
          <w:lang w:bidi="fa-IR"/>
        </w:rPr>
        <w:t xml:space="preserve">لَمَّا قَتَلَ دَاوُدُ بْنُ عَلِيٍّ الْمُعَلَّى بْنَ خُنَيْسٍ </w:t>
      </w:r>
      <w:r w:rsidRPr="00625F5B">
        <w:rPr>
          <w:rStyle w:val="libFootnotenumChar"/>
          <w:rtl/>
        </w:rPr>
        <w:t>(4)</w:t>
      </w:r>
      <w:r w:rsidRPr="00951346">
        <w:rPr>
          <w:rtl/>
          <w:lang w:bidi="fa-IR"/>
        </w:rPr>
        <w:t xml:space="preserve"> ، قَالَ أَبُو عَبْدِ اللهِ </w:t>
      </w:r>
      <w:r w:rsidRPr="00924332">
        <w:rPr>
          <w:rStyle w:val="libAlaemChar"/>
          <w:rtl/>
        </w:rPr>
        <w:t>عليه‌السلام</w:t>
      </w:r>
      <w:r w:rsidRPr="00951346">
        <w:rPr>
          <w:rtl/>
          <w:lang w:bidi="fa-IR"/>
        </w:rPr>
        <w:t xml:space="preserve"> : « لَأَدْعُوَنَّ اللهَ عَلى مَنْ قَتَلَ مَوْلَايَ ، وَأَخَذَ مَالِي » فَقَالَ لَهُ دَاوُدُ بْنُ عَلِيٍّ : إِنَّكَ لَتُهَدِّدُنِي بِدُعَائِكَ</w:t>
      </w:r>
      <w:r>
        <w:rPr>
          <w:rtl/>
          <w:lang w:bidi="fa-IR"/>
        </w:rPr>
        <w:t>؟</w:t>
      </w:r>
    </w:p>
    <w:p w:rsidR="00DA4FAD" w:rsidRPr="00951346" w:rsidRDefault="00DA4FAD" w:rsidP="00DA4FAD">
      <w:pPr>
        <w:pStyle w:val="libNormal"/>
        <w:rPr>
          <w:rtl/>
          <w:lang w:bidi="fa-IR"/>
        </w:rPr>
      </w:pPr>
      <w:r w:rsidRPr="00951346">
        <w:rPr>
          <w:rtl/>
          <w:lang w:bidi="fa-IR"/>
        </w:rPr>
        <w:t xml:space="preserve">قَالَ حَمَّادٌ : قَالَ الْمِسْمَعِيُّ : فَحَدَّثَنِي مُعَتِّبٌ أَنَّ أَبَا عَبْدِ اللهِ </w:t>
      </w:r>
      <w:r w:rsidRPr="00924332">
        <w:rPr>
          <w:rStyle w:val="libAlaemChar"/>
          <w:rtl/>
        </w:rPr>
        <w:t>عليه‌السلام</w:t>
      </w:r>
      <w:r w:rsidRPr="00951346">
        <w:rPr>
          <w:rtl/>
          <w:lang w:bidi="fa-IR"/>
        </w:rPr>
        <w:t xml:space="preserve"> لَمْ يَزَلْ لَيْلَتَهُ </w:t>
      </w:r>
      <w:r w:rsidRPr="00625F5B">
        <w:rPr>
          <w:rStyle w:val="libFootnotenumChar"/>
          <w:rtl/>
        </w:rPr>
        <w:t>(5)</w:t>
      </w:r>
      <w:r w:rsidRPr="00951346">
        <w:rPr>
          <w:rtl/>
          <w:lang w:bidi="fa-IR"/>
        </w:rPr>
        <w:t xml:space="preserve"> رَاكِعاً وَسَاجِداً </w:t>
      </w:r>
      <w:r w:rsidRPr="00625F5B">
        <w:rPr>
          <w:rStyle w:val="libFootnotenumChar"/>
          <w:rtl/>
        </w:rPr>
        <w:t>(6)</w:t>
      </w:r>
      <w:r w:rsidRPr="00951346">
        <w:rPr>
          <w:rtl/>
          <w:lang w:bidi="fa-IR"/>
        </w:rPr>
        <w:t xml:space="preserve"> ، فَلَمَّا كَانَ فِي السَّحَرِ سَمِعْتُهُ يَقُولُ</w:t>
      </w:r>
      <w:r>
        <w:rPr>
          <w:rtl/>
          <w:lang w:bidi="fa-IR"/>
        </w:rPr>
        <w:t xml:space="preserve"> </w:t>
      </w:r>
      <w:r w:rsidR="003E6B40">
        <w:rPr>
          <w:rtl/>
          <w:lang w:bidi="fa-IR"/>
        </w:rPr>
        <w:t>-</w:t>
      </w:r>
      <w:r>
        <w:rPr>
          <w:rtl/>
          <w:lang w:bidi="fa-IR"/>
        </w:rPr>
        <w:t xml:space="preserve"> </w:t>
      </w:r>
      <w:r w:rsidRPr="00951346">
        <w:rPr>
          <w:rtl/>
          <w:lang w:bidi="fa-IR"/>
        </w:rPr>
        <w:t>وَهُوَ سَاجِدٌ</w:t>
      </w:r>
      <w:r>
        <w:rPr>
          <w:rtl/>
          <w:lang w:bidi="fa-IR"/>
        </w:rPr>
        <w:t xml:space="preserve"> </w:t>
      </w:r>
      <w:r w:rsidR="003E6B40">
        <w:rPr>
          <w:rtl/>
          <w:lang w:bidi="fa-IR"/>
        </w:rPr>
        <w:t>-</w:t>
      </w:r>
      <w:r>
        <w:rPr>
          <w:rtl/>
          <w:lang w:bidi="fa-IR"/>
        </w:rPr>
        <w:t xml:space="preserve"> </w:t>
      </w:r>
      <w:r w:rsidRPr="00951346">
        <w:rPr>
          <w:rtl/>
          <w:lang w:bidi="fa-IR"/>
        </w:rPr>
        <w:t xml:space="preserve">: « </w:t>
      </w:r>
      <w:r w:rsidR="00207208">
        <w:rPr>
          <w:rtl/>
          <w:lang w:bidi="fa-IR"/>
        </w:rPr>
        <w:t>اللّهُمَّ</w:t>
      </w:r>
      <w:r w:rsidRPr="00951346">
        <w:rPr>
          <w:rtl/>
          <w:lang w:bidi="fa-IR"/>
        </w:rPr>
        <w:t xml:space="preserve"> إِنِّي أَسْأَلُكَ بِقُوَّتِكَ الْقَوِيَّةِ </w:t>
      </w:r>
      <w:r w:rsidRPr="00625F5B">
        <w:rPr>
          <w:rStyle w:val="libFootnotenumChar"/>
          <w:rtl/>
        </w:rPr>
        <w:t>(7)</w:t>
      </w:r>
      <w:r w:rsidRPr="00951346">
        <w:rPr>
          <w:rtl/>
          <w:lang w:bidi="fa-IR"/>
        </w:rPr>
        <w:t xml:space="preserve"> ،</w:t>
      </w:r>
      <w:r w:rsidR="0048376E">
        <w:rPr>
          <w:rFonts w:hint="cs"/>
          <w:rtl/>
          <w:lang w:bidi="fa-IR"/>
        </w:rPr>
        <w:t>.........</w:t>
      </w:r>
      <w:r w:rsidR="003829EC">
        <w:rPr>
          <w:rFonts w:hint="cs"/>
          <w:rtl/>
          <w:lang w:bidi="fa-IR"/>
        </w:rPr>
        <w:t>...........................</w:t>
      </w:r>
      <w:r w:rsidR="0048376E">
        <w:rPr>
          <w:rFonts w:hint="cs"/>
          <w:rtl/>
          <w:lang w:bidi="fa-IR"/>
        </w:rPr>
        <w:t>............................</w:t>
      </w:r>
      <w:r w:rsidR="0048376E">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هذا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 « من » بدون الواو. وفي شرح المازندراني والوافي والوسائل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الدعاء للكرب والهمّ</w:t>
      </w:r>
      <w:r w:rsidR="00DA4FAD">
        <w:rPr>
          <w:rtl/>
        </w:rPr>
        <w:t xml:space="preserve"> ..</w:t>
      </w:r>
      <w:r w:rsidR="00DA4FAD" w:rsidRPr="00951346">
        <w:rPr>
          <w:rtl/>
        </w:rPr>
        <w:t xml:space="preserve">. ، ح 3389 ، بسند آخر عن يعقوب بن سالم ، وفيه : « قال أبو عبدالله </w:t>
      </w:r>
      <w:r w:rsidR="00DA4FAD" w:rsidRPr="0048376E">
        <w:rPr>
          <w:rStyle w:val="libFootnoteAlaemChar"/>
          <w:rtl/>
        </w:rPr>
        <w:t>عليه‌السلام</w:t>
      </w:r>
      <w:r w:rsidR="00DA4FAD" w:rsidRPr="00951346">
        <w:rPr>
          <w:rtl/>
        </w:rPr>
        <w:t xml:space="preserve"> قال لي رجل : أيّ شي‌ء قلت حين دخلت على أبي جعفر بالربذة</w:t>
      </w:r>
      <w:r w:rsidR="00DA4FAD">
        <w:rPr>
          <w:rtl/>
        </w:rPr>
        <w:t>؟</w:t>
      </w:r>
      <w:r w:rsidR="00DA4FAD" w:rsidRPr="00951346">
        <w:rPr>
          <w:rtl/>
        </w:rPr>
        <w:t xml:space="preserve"> قال : قلت : الل</w:t>
      </w:r>
      <w:r w:rsidR="0048376E">
        <w:rPr>
          <w:rFonts w:hint="cs"/>
          <w:rtl/>
        </w:rPr>
        <w:t>ّ</w:t>
      </w:r>
      <w:r w:rsidR="00DA4FAD" w:rsidRPr="00951346">
        <w:rPr>
          <w:rtl/>
        </w:rPr>
        <w:t>همّ إنّك تكفي من كلّ شي‌ء</w:t>
      </w:r>
      <w:r w:rsidR="00DA4FAD">
        <w:rPr>
          <w:rtl/>
        </w:rPr>
        <w:t xml:space="preserve"> ..</w:t>
      </w:r>
      <w:r w:rsidR="00DA4FAD" w:rsidRPr="00951346">
        <w:rPr>
          <w:rtl/>
        </w:rPr>
        <w:t xml:space="preserve">. » مع اختلاف يسير </w:t>
      </w:r>
      <w:r w:rsidR="0048376E">
        <w:rPr>
          <w:rFonts w:hint="cs"/>
          <w:rtl/>
        </w:rPr>
        <w:t>.</w:t>
      </w:r>
      <w:r w:rsidR="00DA4FAD" w:rsidRPr="00707A47">
        <w:rPr>
          <w:rStyle w:val="libFootnoteBoldChar"/>
          <w:rtl/>
        </w:rPr>
        <w:t>الوافي</w:t>
      </w:r>
      <w:r w:rsidR="00DA4FAD" w:rsidRPr="00951346">
        <w:rPr>
          <w:rtl/>
        </w:rPr>
        <w:t xml:space="preserve"> ، ج 9 ، ص 1538 ، ح 8718 ؛ </w:t>
      </w:r>
      <w:r w:rsidR="00DA4FAD" w:rsidRPr="00707A47">
        <w:rPr>
          <w:rStyle w:val="libFootnoteBoldChar"/>
          <w:rtl/>
        </w:rPr>
        <w:t>الوسائل</w:t>
      </w:r>
      <w:r w:rsidR="00DA4FAD" w:rsidRPr="00951346">
        <w:rPr>
          <w:rtl/>
        </w:rPr>
        <w:t xml:space="preserve"> ، ج 7 ، ص 133 ، ح 8930.</w:t>
      </w:r>
    </w:p>
    <w:p w:rsidR="00DA4FAD" w:rsidRPr="00951346" w:rsidRDefault="0091593C" w:rsidP="00DA4FAD">
      <w:pPr>
        <w:pStyle w:val="libFootnote0"/>
        <w:rPr>
          <w:rtl/>
          <w:lang w:bidi="fa-IR"/>
        </w:rPr>
      </w:pPr>
      <w:r>
        <w:rPr>
          <w:rtl/>
        </w:rPr>
        <w:t>(4).</w:t>
      </w:r>
      <w:r w:rsidR="00DA4FAD" w:rsidRPr="00951346">
        <w:rPr>
          <w:rtl/>
        </w:rPr>
        <w:t xml:space="preserve"> داود بن عليّ ، هو والي المدينة من قبل أبي العبّاس عبدالله السفّاح ، وكا</w:t>
      </w:r>
      <w:r w:rsidR="0048376E">
        <w:rPr>
          <w:rtl/>
        </w:rPr>
        <w:t>نت ولايته ثلاثة أشهر. قال العل</w:t>
      </w:r>
      <w:r w:rsidR="0048376E">
        <w:rPr>
          <w:rFonts w:hint="cs"/>
          <w:rtl/>
        </w:rPr>
        <w:t>ّ</w:t>
      </w:r>
      <w:r w:rsidR="0048376E">
        <w:rPr>
          <w:rtl/>
        </w:rPr>
        <w:t>ا</w:t>
      </w:r>
      <w:r w:rsidR="00DA4FAD" w:rsidRPr="00951346">
        <w:rPr>
          <w:rtl/>
        </w:rPr>
        <w:t>مة</w:t>
      </w:r>
      <w:r w:rsidR="0048376E">
        <w:rPr>
          <w:rFonts w:hint="cs"/>
          <w:rtl/>
        </w:rPr>
        <w:t xml:space="preserve"> </w:t>
      </w:r>
      <w:r w:rsidR="00DA4FAD" w:rsidRPr="00951346">
        <w:rPr>
          <w:rtl/>
        </w:rPr>
        <w:t xml:space="preserve">المجلسي : « والمعلّي بن خنيس كان مولى الصادق </w:t>
      </w:r>
      <w:r w:rsidR="00DA4FAD" w:rsidRPr="0048376E">
        <w:rPr>
          <w:rStyle w:val="libFootnoteAlaemChar"/>
          <w:rtl/>
        </w:rPr>
        <w:t>عليه‌السلام</w:t>
      </w:r>
      <w:r w:rsidR="00DA4FAD" w:rsidRPr="00951346">
        <w:rPr>
          <w:rtl/>
        </w:rPr>
        <w:t xml:space="preserve"> ، واختلفوا فيه ، ضعّفه النجاشيّ وابن الغضائريّ ، وقال الشيخ </w:t>
      </w:r>
      <w:r w:rsidR="00DA4FAD" w:rsidRPr="0048376E">
        <w:rPr>
          <w:rStyle w:val="libFootnoteAlaemChar"/>
          <w:rtl/>
        </w:rPr>
        <w:t>رحمه‌الله</w:t>
      </w:r>
      <w:r w:rsidR="00DA4FAD" w:rsidRPr="00951346">
        <w:rPr>
          <w:rtl/>
        </w:rPr>
        <w:t xml:space="preserve"> في كتاب </w:t>
      </w:r>
      <w:r w:rsidR="00DA4FAD" w:rsidRPr="00707A47">
        <w:rPr>
          <w:rStyle w:val="libFootnoteBoldChar"/>
          <w:rtl/>
        </w:rPr>
        <w:t>الغيبة</w:t>
      </w:r>
      <w:r w:rsidR="00DA4FAD" w:rsidRPr="00951346">
        <w:rPr>
          <w:rtl/>
        </w:rPr>
        <w:t xml:space="preserve"> : إنّه كان من قوّام أبي عبدالله </w:t>
      </w:r>
      <w:r w:rsidR="00DA4FAD" w:rsidRPr="0048376E">
        <w:rPr>
          <w:rStyle w:val="libFootnoteAlaemChar"/>
          <w:rtl/>
        </w:rPr>
        <w:t>عليه‌السلام</w:t>
      </w:r>
      <w:r w:rsidR="00DA4FAD" w:rsidRPr="00951346">
        <w:rPr>
          <w:rtl/>
        </w:rPr>
        <w:t xml:space="preserve"> ، وكان محموداً عنده ومضى على منهاجه ، وروى الكشّي روايات كثيرة تدلّ على مدحه وأنّه من أهل الجنّة. والأقوى عندي أنّه كان من خواصّ أصحاب الصادق </w:t>
      </w:r>
      <w:r w:rsidR="00DA4FAD" w:rsidRPr="0048376E">
        <w:rPr>
          <w:rStyle w:val="libFootnoteAlaemChar"/>
          <w:rtl/>
        </w:rPr>
        <w:t>عليه‌السلام</w:t>
      </w:r>
      <w:r w:rsidR="00DA4FAD" w:rsidRPr="00951346">
        <w:rPr>
          <w:rtl/>
        </w:rPr>
        <w:t xml:space="preserve"> ومحلّ أسراره ، وذمّه يرجع إلى أنّه كان يروي أخباراً مرتفعة لايدركها عقول أكثر الخلق ، ومعجزات غريبة لاتوافق فهم أكثر الناس ، وكان مقصّراً في التقيّة ؛ لشدّة حبّه لهم </w:t>
      </w:r>
      <w:r w:rsidR="00DA4FAD" w:rsidRPr="0048376E">
        <w:rPr>
          <w:rStyle w:val="libFootnoteAlaemChar"/>
          <w:rtl/>
        </w:rPr>
        <w:t>عليهم‌السلام</w:t>
      </w:r>
      <w:r w:rsidR="00DA4FAD" w:rsidRPr="00951346">
        <w:rPr>
          <w:rtl/>
        </w:rPr>
        <w:t xml:space="preserve"> ، ولعلّ من ورائه الشفاعة ، ويظهر من الأخبار أنّ القتل كان كفّارة له وسبباً لرفع درجاته</w:t>
      </w:r>
      <w:r w:rsidR="00DA4FAD">
        <w:rPr>
          <w:rtl/>
        </w:rPr>
        <w:t xml:space="preserve"> ». </w:t>
      </w:r>
      <w:r w:rsidR="00DA4FAD" w:rsidRPr="00951346">
        <w:rPr>
          <w:rtl/>
        </w:rPr>
        <w:t xml:space="preserve">راجع : </w:t>
      </w:r>
      <w:r w:rsidR="00DA4FAD" w:rsidRPr="00707A47">
        <w:rPr>
          <w:rStyle w:val="libFootnoteBoldChar"/>
          <w:rtl/>
        </w:rPr>
        <w:t>مرآة العقول</w:t>
      </w:r>
      <w:r w:rsidR="00DA4FAD" w:rsidRPr="00951346">
        <w:rPr>
          <w:rtl/>
        </w:rPr>
        <w:t xml:space="preserve"> ، ج 12 ، ص 181.</w:t>
      </w:r>
    </w:p>
    <w:tbl>
      <w:tblPr>
        <w:tblStyle w:val="TableGrid"/>
        <w:bidiVisual/>
        <w:tblW w:w="0" w:type="auto"/>
        <w:tblLook w:val="04A0" w:firstRow="1" w:lastRow="0" w:firstColumn="1" w:lastColumn="0" w:noHBand="0" w:noVBand="1"/>
      </w:tblPr>
      <w:tblGrid>
        <w:gridCol w:w="4006"/>
        <w:gridCol w:w="4006"/>
      </w:tblGrid>
      <w:tr w:rsidR="0048376E" w:rsidTr="0048376E">
        <w:tc>
          <w:tcPr>
            <w:tcW w:w="4006" w:type="dxa"/>
          </w:tcPr>
          <w:p w:rsidR="0048376E" w:rsidRDefault="0048376E" w:rsidP="00DA4FAD">
            <w:pPr>
              <w:pStyle w:val="libFootnote0"/>
              <w:rPr>
                <w:rtl/>
              </w:rPr>
            </w:pPr>
            <w:r>
              <w:rPr>
                <w:rtl/>
              </w:rPr>
              <w:t>(5).</w:t>
            </w:r>
            <w:r w:rsidRPr="00951346">
              <w:rPr>
                <w:rtl/>
              </w:rPr>
              <w:t xml:space="preserve"> في « بس » </w:t>
            </w:r>
            <w:r>
              <w:rPr>
                <w:rtl/>
              </w:rPr>
              <w:t>: -</w:t>
            </w:r>
            <w:r w:rsidRPr="00951346">
              <w:rPr>
                <w:rtl/>
              </w:rPr>
              <w:t xml:space="preserve"> « ليلته</w:t>
            </w:r>
            <w:r>
              <w:rPr>
                <w:rtl/>
              </w:rPr>
              <w:t xml:space="preserve"> ».</w:t>
            </w:r>
          </w:p>
        </w:tc>
        <w:tc>
          <w:tcPr>
            <w:tcW w:w="4006" w:type="dxa"/>
          </w:tcPr>
          <w:p w:rsidR="0048376E" w:rsidRDefault="0048376E" w:rsidP="00DA4FAD">
            <w:pPr>
              <w:pStyle w:val="libFootnote0"/>
              <w:rPr>
                <w:rtl/>
              </w:rPr>
            </w:pPr>
            <w:r>
              <w:rPr>
                <w:rtl/>
              </w:rPr>
              <w:t>(6).</w:t>
            </w:r>
            <w:r w:rsidRPr="00951346">
              <w:rPr>
                <w:rtl/>
              </w:rPr>
              <w:t xml:space="preserve"> في « ب » : « راكعاً وساجداً ليلته</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w:t>
      </w:r>
      <w:r w:rsidR="00DA4FAD" w:rsidRPr="00707A47">
        <w:rPr>
          <w:rStyle w:val="libFootnoteBoldChar"/>
          <w:rtl/>
        </w:rPr>
        <w:t>ومرآة العقول</w:t>
      </w:r>
      <w:r w:rsidR="00DA4FAD" w:rsidRPr="00951346">
        <w:rPr>
          <w:rtl/>
        </w:rPr>
        <w:t xml:space="preserve"> : « القوّة والقدرة متقاربتان. ووصف القوّة بالقوّية للتأكيد إشارة إلى كمالها واستيلائها على جميع الممكنات وعدم تطرّق العجز إليها</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وَبِجَلَالِكَ </w:t>
      </w:r>
      <w:r w:rsidRPr="00625F5B">
        <w:rPr>
          <w:rStyle w:val="libFootnotenumChar"/>
          <w:rtl/>
        </w:rPr>
        <w:t>(1)</w:t>
      </w:r>
      <w:r w:rsidRPr="00951346">
        <w:rPr>
          <w:rtl/>
          <w:lang w:bidi="fa-IR"/>
        </w:rPr>
        <w:t xml:space="preserve"> الشَّدِيدِ الَّذِي كُلُّ خَلْقِكَ لَهُ ذَلِيلٌ ، أَنْ تُصَلِّيَ عَلى مُحَمَّدٍ </w:t>
      </w:r>
      <w:r w:rsidRPr="00625F5B">
        <w:rPr>
          <w:rStyle w:val="libFootnotenumChar"/>
          <w:rtl/>
        </w:rPr>
        <w:t>(2)</w:t>
      </w:r>
      <w:r w:rsidRPr="00951346">
        <w:rPr>
          <w:rtl/>
          <w:lang w:bidi="fa-IR"/>
        </w:rPr>
        <w:t xml:space="preserve"> وَأَهْلِ بَيْتِهِ </w:t>
      </w:r>
      <w:r w:rsidRPr="00625F5B">
        <w:rPr>
          <w:rStyle w:val="libFootnotenumChar"/>
          <w:rtl/>
        </w:rPr>
        <w:t>(3)</w:t>
      </w:r>
      <w:r w:rsidRPr="00951346">
        <w:rPr>
          <w:rtl/>
          <w:lang w:bidi="fa-IR"/>
        </w:rPr>
        <w:t xml:space="preserve"> ، وَأَنْ تَأْخُذَهُ السَّاعَةَ السَّاعَةَ</w:t>
      </w:r>
      <w:r>
        <w:rPr>
          <w:rtl/>
          <w:lang w:bidi="fa-IR"/>
        </w:rPr>
        <w:t xml:space="preserve"> ».</w:t>
      </w:r>
    </w:p>
    <w:p w:rsidR="00DA4FAD" w:rsidRPr="00951346" w:rsidRDefault="00DA4FAD" w:rsidP="00DA4FAD">
      <w:pPr>
        <w:pStyle w:val="libNormal"/>
        <w:rPr>
          <w:rtl/>
          <w:lang w:bidi="fa-IR"/>
        </w:rPr>
      </w:pPr>
      <w:r w:rsidRPr="00951346">
        <w:rPr>
          <w:rtl/>
          <w:lang w:bidi="fa-IR"/>
        </w:rPr>
        <w:t xml:space="preserve">فَمَا رَفَعَ رَأْسَهُ حَتّى سَمِعْنَا </w:t>
      </w:r>
      <w:r w:rsidRPr="00625F5B">
        <w:rPr>
          <w:rStyle w:val="libFootnotenumChar"/>
          <w:rtl/>
        </w:rPr>
        <w:t>(4)</w:t>
      </w:r>
      <w:r w:rsidRPr="00951346">
        <w:rPr>
          <w:rtl/>
          <w:lang w:bidi="fa-IR"/>
        </w:rPr>
        <w:t xml:space="preserve"> الصَّيْحَةَ فِي دَارِ دَاوُدَ بْنِ عَلِيٍّ ، فَرَفَعَ أَبُو عَبْدِ اللهِ </w:t>
      </w:r>
      <w:r w:rsidRPr="00924332">
        <w:rPr>
          <w:rStyle w:val="libAlaemChar"/>
          <w:rtl/>
        </w:rPr>
        <w:t>عليه‌السلام</w:t>
      </w:r>
      <w:r w:rsidRPr="00951346">
        <w:rPr>
          <w:rtl/>
          <w:lang w:bidi="fa-IR"/>
        </w:rPr>
        <w:t xml:space="preserve"> رَأْسَهُ ، وَقَالَ : « إِنِّي دَعَوْتُ اللهَ </w:t>
      </w:r>
      <w:r w:rsidRPr="00625F5B">
        <w:rPr>
          <w:rStyle w:val="libFootnotenumChar"/>
          <w:rtl/>
        </w:rPr>
        <w:t>(5)</w:t>
      </w:r>
      <w:r w:rsidRPr="00951346">
        <w:rPr>
          <w:rtl/>
          <w:lang w:bidi="fa-IR"/>
        </w:rPr>
        <w:t xml:space="preserve"> بِدَعْوَةٍ بَعَثَ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عَلَيْهِ مَلَكاً ، فَضَرَبَ رَأْسَهُ بِمِرْزَبَةٍ </w:t>
      </w:r>
      <w:r w:rsidRPr="00625F5B">
        <w:rPr>
          <w:rStyle w:val="libFootnotenumChar"/>
          <w:rtl/>
        </w:rPr>
        <w:t>(6)</w:t>
      </w:r>
      <w:r w:rsidRPr="00951346">
        <w:rPr>
          <w:rtl/>
          <w:lang w:bidi="fa-IR"/>
        </w:rPr>
        <w:t xml:space="preserve"> مِنْ حَدِيدٍ انْشَقَّتْ مِنْهَا </w:t>
      </w:r>
      <w:r w:rsidRPr="00625F5B">
        <w:rPr>
          <w:rStyle w:val="libFootnotenumChar"/>
          <w:rtl/>
        </w:rPr>
        <w:t>(7)</w:t>
      </w:r>
      <w:r w:rsidRPr="00951346">
        <w:rPr>
          <w:rtl/>
          <w:lang w:bidi="fa-IR"/>
        </w:rPr>
        <w:t xml:space="preserve"> مَثَانَتُهُ ، فَمَاتَ</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Heading2Center"/>
        <w:rPr>
          <w:rtl/>
          <w:lang w:bidi="fa-IR"/>
        </w:rPr>
      </w:pPr>
      <w:bookmarkStart w:id="359" w:name="_Toc344056180"/>
      <w:bookmarkStart w:id="360" w:name="_Toc459895215"/>
      <w:bookmarkStart w:id="361" w:name="_Toc42787847"/>
      <w:r w:rsidRPr="00951346">
        <w:rPr>
          <w:rtl/>
          <w:lang w:bidi="fa-IR"/>
        </w:rPr>
        <w:t>34</w:t>
      </w:r>
      <w:r>
        <w:rPr>
          <w:rtl/>
          <w:lang w:bidi="fa-IR"/>
        </w:rPr>
        <w:t xml:space="preserve"> </w:t>
      </w:r>
      <w:r w:rsidR="003E6B40">
        <w:rPr>
          <w:rtl/>
          <w:lang w:bidi="fa-IR"/>
        </w:rPr>
        <w:t>-</w:t>
      </w:r>
      <w:r>
        <w:rPr>
          <w:rtl/>
          <w:lang w:bidi="fa-IR"/>
        </w:rPr>
        <w:t xml:space="preserve"> </w:t>
      </w:r>
      <w:r w:rsidRPr="00951346">
        <w:rPr>
          <w:rtl/>
          <w:lang w:bidi="fa-IR"/>
        </w:rPr>
        <w:t>بَابُ الْمُبَاهَلَةِ‌</w:t>
      </w:r>
      <w:bookmarkEnd w:id="359"/>
      <w:bookmarkEnd w:id="360"/>
      <w:bookmarkEnd w:id="361"/>
    </w:p>
    <w:p w:rsidR="00DA4FAD" w:rsidRPr="00951346" w:rsidRDefault="00DA4FAD" w:rsidP="00DA4FAD">
      <w:pPr>
        <w:pStyle w:val="libNormal"/>
        <w:rPr>
          <w:rtl/>
          <w:lang w:bidi="fa-IR"/>
        </w:rPr>
      </w:pPr>
      <w:r w:rsidRPr="0071534A">
        <w:rPr>
          <w:rtl/>
        </w:rPr>
        <w:t>3255</w:t>
      </w:r>
      <w:r w:rsidRPr="002C2FC4">
        <w:rPr>
          <w:rStyle w:val="libBold2Char"/>
          <w:rtl/>
        </w:rPr>
        <w:t xml:space="preserve"> / 1.</w:t>
      </w:r>
      <w:r w:rsidRPr="00951346">
        <w:rPr>
          <w:rtl/>
          <w:lang w:bidi="fa-IR"/>
        </w:rPr>
        <w:t xml:space="preserve"> عَلِيُّ بْنُ إِبْرَاهِيمَ ، عَنْ أَبِيهِ ، عَنِ ابْنِ أَبِي عُمَيْرٍ ، عَنْ مُحَمَّدِ بْنِ حَكِيمٍ ، عَنْ أَبِي مَسْرُوقٍ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قُلْتُ </w:t>
      </w:r>
      <w:r w:rsidRPr="00625F5B">
        <w:rPr>
          <w:rStyle w:val="libFootnotenumChar"/>
          <w:rtl/>
        </w:rPr>
        <w:t>(9)</w:t>
      </w:r>
      <w:r w:rsidRPr="00951346">
        <w:rPr>
          <w:rtl/>
          <w:lang w:bidi="fa-IR"/>
        </w:rPr>
        <w:t xml:space="preserve"> : إِنَّا نُكَلِّمُ النَّاسَ ، فَنَحْتَجُّ عَلَيْهِمْ بِقَوْلِ اللهِ عَزَّ وَجَلَّ : </w:t>
      </w:r>
      <w:r w:rsidRPr="00924332">
        <w:rPr>
          <w:rStyle w:val="libAlaemChar"/>
          <w:rtl/>
        </w:rPr>
        <w:t>(</w:t>
      </w:r>
      <w:r w:rsidRPr="005C1001">
        <w:rPr>
          <w:rStyle w:val="libAieChar"/>
          <w:rtl/>
        </w:rPr>
        <w:t xml:space="preserve"> أَطِيعُوا اللهَ وَأَطِيعُوا الرَّسُولَ وَأُولِي الْأَمْرِ مِنْكُمْ </w:t>
      </w:r>
      <w:r w:rsidRPr="00924332">
        <w:rPr>
          <w:rStyle w:val="libAlaemChar"/>
          <w:rtl/>
        </w:rPr>
        <w:t>)</w:t>
      </w:r>
      <w:r w:rsidRPr="00951346">
        <w:rPr>
          <w:rtl/>
          <w:lang w:bidi="fa-IR"/>
        </w:rPr>
        <w:t xml:space="preserve"> </w:t>
      </w:r>
      <w:r w:rsidRPr="00625F5B">
        <w:rPr>
          <w:rStyle w:val="libFootnotenumChar"/>
          <w:rtl/>
        </w:rPr>
        <w:t>(10)</w:t>
      </w:r>
      <w:r w:rsidRPr="00951346">
        <w:rPr>
          <w:rtl/>
          <w:lang w:bidi="fa-IR"/>
        </w:rPr>
        <w:t xml:space="preserve"> فَيَقُولُونَ : نَزَلَتْ فِي أُمَرَاءِ السَّرَايَا </w:t>
      </w:r>
      <w:r w:rsidRPr="00625F5B">
        <w:rPr>
          <w:rStyle w:val="libFootnotenumChar"/>
          <w:rtl/>
        </w:rPr>
        <w:t>(11)</w:t>
      </w:r>
      <w:r w:rsidRPr="00951346">
        <w:rPr>
          <w:rtl/>
          <w:lang w:bidi="fa-IR"/>
        </w:rPr>
        <w:t xml:space="preserve"> ، فَنَحْتَجُّ عَلَيْهِمْ بِقَوْلِهِ </w:t>
      </w:r>
      <w:r w:rsidRPr="00625F5B">
        <w:rPr>
          <w:rStyle w:val="libFootnotenumChar"/>
          <w:rtl/>
        </w:rPr>
        <w:t>(12)</w:t>
      </w:r>
      <w:r w:rsidRPr="00951346">
        <w:rPr>
          <w:rtl/>
          <w:lang w:bidi="fa-IR"/>
        </w:rPr>
        <w:t xml:space="preserve"> عَزَّ وَجَلَّ : </w:t>
      </w:r>
      <w:r w:rsidRPr="00924332">
        <w:rPr>
          <w:rStyle w:val="libAlaemChar"/>
          <w:rtl/>
        </w:rPr>
        <w:t>(</w:t>
      </w:r>
      <w:r w:rsidRPr="005C1001">
        <w:rPr>
          <w:rStyle w:val="libAieChar"/>
          <w:rtl/>
        </w:rPr>
        <w:t xml:space="preserve"> إِنَّما وَلِيُّكُمُ اللهُ وَرَسُولُهُ </w:t>
      </w:r>
      <w:r w:rsidRPr="00924332">
        <w:rPr>
          <w:rStyle w:val="libAlaemChar"/>
          <w:rtl/>
        </w:rPr>
        <w:t>)</w:t>
      </w:r>
      <w:r w:rsidRPr="00951346">
        <w:rPr>
          <w:rtl/>
          <w:lang w:bidi="fa-IR"/>
        </w:rPr>
        <w:t xml:space="preserve"> </w:t>
      </w:r>
      <w:r w:rsidRPr="00625F5B">
        <w:rPr>
          <w:rStyle w:val="libFootnotenumChar"/>
          <w:rtl/>
        </w:rPr>
        <w:t>(13)</w:t>
      </w:r>
      <w:r w:rsidRPr="00951346">
        <w:rPr>
          <w:rtl/>
          <w:lang w:bidi="fa-IR"/>
        </w:rPr>
        <w:t xml:space="preserve"> إِلى آخِرِ الْآيَةِ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الجلال » : العظمة. يقال : جلّ يَجِلّ جَلالةً : عَظُم ، فهو جليل. </w:t>
      </w:r>
      <w:r w:rsidR="00DA4FAD" w:rsidRPr="00707A47">
        <w:rPr>
          <w:rStyle w:val="libFootnoteBoldChar"/>
          <w:rtl/>
        </w:rPr>
        <w:t>القاموس المحيط</w:t>
      </w:r>
      <w:r w:rsidR="00DA4FAD" w:rsidRPr="00951346">
        <w:rPr>
          <w:rtl/>
        </w:rPr>
        <w:t xml:space="preserve"> ، ج 2 ، ص 1294 ( جلل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حاشية « ز » : + « وآل محمّد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ص » وحاشية « د » : « وآل محمّد » بدل « وأهل بيته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51BE5" w:rsidTr="00151BE5">
        <w:tc>
          <w:tcPr>
            <w:tcW w:w="4006" w:type="dxa"/>
          </w:tcPr>
          <w:p w:rsidR="00151BE5" w:rsidRDefault="00151BE5" w:rsidP="00DA4FAD">
            <w:pPr>
              <w:pStyle w:val="libFootnote0"/>
              <w:rPr>
                <w:rtl/>
              </w:rPr>
            </w:pPr>
            <w:r>
              <w:rPr>
                <w:rtl/>
              </w:rPr>
              <w:t>(4).</w:t>
            </w:r>
            <w:r w:rsidRPr="00951346">
              <w:rPr>
                <w:rtl/>
              </w:rPr>
              <w:t xml:space="preserve"> في « ب ، بس » : « سمعت</w:t>
            </w:r>
            <w:r>
              <w:rPr>
                <w:rtl/>
              </w:rPr>
              <w:t xml:space="preserve"> ».</w:t>
            </w:r>
          </w:p>
        </w:tc>
        <w:tc>
          <w:tcPr>
            <w:tcW w:w="4006" w:type="dxa"/>
          </w:tcPr>
          <w:p w:rsidR="00151BE5" w:rsidRDefault="00151BE5" w:rsidP="00DA4FAD">
            <w:pPr>
              <w:pStyle w:val="libFootnote0"/>
              <w:rPr>
                <w:rtl/>
              </w:rPr>
            </w:pPr>
            <w:r>
              <w:rPr>
                <w:rtl/>
              </w:rPr>
              <w:t>(5). في«ج،ص» وحاشية«ز»والوافي والبحار :+«</w:t>
            </w:r>
            <w:r w:rsidRPr="00951346">
              <w:rPr>
                <w:rtl/>
              </w:rPr>
              <w:t>عليه</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في « ص » : « بمضربة</w:t>
      </w:r>
      <w:r w:rsidR="00DA4FAD">
        <w:rPr>
          <w:rtl/>
        </w:rPr>
        <w:t xml:space="preserve"> ». و «</w:t>
      </w:r>
      <w:r w:rsidR="00151BE5">
        <w:rPr>
          <w:rtl/>
        </w:rPr>
        <w:t xml:space="preserve"> الم</w:t>
      </w:r>
      <w:r w:rsidR="00151BE5">
        <w:rPr>
          <w:rFonts w:hint="cs"/>
          <w:rtl/>
        </w:rPr>
        <w:t>ـِ</w:t>
      </w:r>
      <w:r w:rsidR="00DA4FAD" w:rsidRPr="00951346">
        <w:rPr>
          <w:rtl/>
        </w:rPr>
        <w:t xml:space="preserve">رْزَبة : شِبه عُصَيّة من حديد. </w:t>
      </w:r>
      <w:r w:rsidR="00DA4FAD" w:rsidRPr="00D4665D">
        <w:rPr>
          <w:rStyle w:val="libFootnoteBoldChar"/>
          <w:rtl/>
        </w:rPr>
        <w:t>ترتيب كتاب العين</w:t>
      </w:r>
      <w:r w:rsidR="00151BE5">
        <w:rPr>
          <w:rtl/>
        </w:rPr>
        <w:t xml:space="preserve"> ، ج 1 ، ص 673 (رزب</w:t>
      </w:r>
      <w:r w:rsidR="00DA4FAD" w:rsidRPr="00951346">
        <w:rPr>
          <w:rtl/>
        </w:rPr>
        <w:t>)</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ص ، بس » </w:t>
      </w:r>
      <w:r w:rsidR="00DA4FAD">
        <w:rPr>
          <w:rtl/>
        </w:rPr>
        <w:t xml:space="preserve">: </w:t>
      </w:r>
      <w:r w:rsidR="003E6B40">
        <w:rPr>
          <w:rtl/>
        </w:rPr>
        <w:t>-</w:t>
      </w:r>
      <w:r w:rsidR="00DA4FAD" w:rsidRPr="00951346">
        <w:rPr>
          <w:rtl/>
        </w:rPr>
        <w:t xml:space="preserve"> « منها</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رجال الكشّي</w:t>
      </w:r>
      <w:r w:rsidR="00DA4FAD" w:rsidRPr="00951346">
        <w:rPr>
          <w:rtl/>
        </w:rPr>
        <w:t xml:space="preserve"> ، ص 377 ، ح 708 ، عن ابن أبي نجران ، عن حمّاد الناب ، عن المسمعي ، مع اختلاف يسير وزيادة </w:t>
      </w:r>
      <w:r w:rsidR="00151BE5">
        <w:rPr>
          <w:rFonts w:hint="cs"/>
          <w:rtl/>
        </w:rPr>
        <w:t>.</w:t>
      </w:r>
      <w:r w:rsidR="00DA4FAD" w:rsidRPr="00707A47">
        <w:rPr>
          <w:rStyle w:val="libFootnoteBoldChar"/>
          <w:rtl/>
        </w:rPr>
        <w:t>الوافي</w:t>
      </w:r>
      <w:r w:rsidR="00DA4FAD" w:rsidRPr="00951346">
        <w:rPr>
          <w:rtl/>
        </w:rPr>
        <w:t xml:space="preserve"> ، ج 9 ، ص 1539 ، ح 8719 ؛ </w:t>
      </w:r>
      <w:r w:rsidR="00DA4FAD" w:rsidRPr="00707A47">
        <w:rPr>
          <w:rStyle w:val="libFootnoteBoldChar"/>
          <w:rtl/>
        </w:rPr>
        <w:t>البحار</w:t>
      </w:r>
      <w:r w:rsidR="00DA4FAD" w:rsidRPr="00951346">
        <w:rPr>
          <w:rtl/>
        </w:rPr>
        <w:t xml:space="preserve"> ، ج 47 ، ص 209 ، ح 52.</w:t>
      </w:r>
    </w:p>
    <w:tbl>
      <w:tblPr>
        <w:tblStyle w:val="TableGrid"/>
        <w:bidiVisual/>
        <w:tblW w:w="0" w:type="auto"/>
        <w:tblLook w:val="04A0" w:firstRow="1" w:lastRow="0" w:firstColumn="1" w:lastColumn="0" w:noHBand="0" w:noVBand="1"/>
      </w:tblPr>
      <w:tblGrid>
        <w:gridCol w:w="4006"/>
        <w:gridCol w:w="4006"/>
      </w:tblGrid>
      <w:tr w:rsidR="00151BE5" w:rsidTr="00151BE5">
        <w:tc>
          <w:tcPr>
            <w:tcW w:w="4006" w:type="dxa"/>
          </w:tcPr>
          <w:p w:rsidR="00151BE5" w:rsidRDefault="00151BE5" w:rsidP="00DA4FAD">
            <w:pPr>
              <w:pStyle w:val="libFootnote0"/>
              <w:rPr>
                <w:rtl/>
              </w:rPr>
            </w:pPr>
            <w:r>
              <w:rPr>
                <w:rtl/>
              </w:rPr>
              <w:t>(9).</w:t>
            </w:r>
            <w:r w:rsidRPr="00951346">
              <w:rPr>
                <w:rtl/>
              </w:rPr>
              <w:t xml:space="preserve"> في الوسائل : + « له</w:t>
            </w:r>
            <w:r>
              <w:rPr>
                <w:rtl/>
              </w:rPr>
              <w:t xml:space="preserve"> ».</w:t>
            </w:r>
          </w:p>
        </w:tc>
        <w:tc>
          <w:tcPr>
            <w:tcW w:w="4006" w:type="dxa"/>
          </w:tcPr>
          <w:p w:rsidR="00151BE5" w:rsidRDefault="00151BE5" w:rsidP="00DA4FAD">
            <w:pPr>
              <w:pStyle w:val="libFootnote0"/>
              <w:rPr>
                <w:rtl/>
              </w:rPr>
            </w:pPr>
            <w:r>
              <w:rPr>
                <w:rtl/>
              </w:rPr>
              <w:t>(10).</w:t>
            </w:r>
            <w:r w:rsidRPr="00951346">
              <w:rPr>
                <w:rtl/>
              </w:rPr>
              <w:t xml:space="preserve"> النساء </w:t>
            </w:r>
            <w:r>
              <w:rPr>
                <w:rtl/>
              </w:rPr>
              <w:t>(4)</w:t>
            </w:r>
            <w:r w:rsidRPr="00951346">
              <w:rPr>
                <w:rtl/>
              </w:rPr>
              <w:t xml:space="preserve"> : 59.</w:t>
            </w:r>
          </w:p>
        </w:tc>
      </w:tr>
    </w:tbl>
    <w:p w:rsidR="00DA4FAD" w:rsidRPr="00951346" w:rsidRDefault="0091593C" w:rsidP="00151BE5">
      <w:pPr>
        <w:pStyle w:val="libFootnote0"/>
        <w:rPr>
          <w:rtl/>
          <w:lang w:bidi="fa-IR"/>
        </w:rPr>
      </w:pPr>
      <w:r>
        <w:rPr>
          <w:rtl/>
        </w:rPr>
        <w:t>(11).</w:t>
      </w:r>
      <w:r w:rsidR="00DA4FAD" w:rsidRPr="00951346">
        <w:rPr>
          <w:rtl/>
        </w:rPr>
        <w:t xml:space="preserve"> « السَّرِيّة » : قطعة من الجيش ، فعيلة بمعنى فاعِلة ؛ لأنّها تسري في خُفية. والجمع : سَرايا وسَريّات. </w:t>
      </w:r>
      <w:r w:rsidR="00DA4FAD" w:rsidRPr="00707A47">
        <w:rPr>
          <w:rStyle w:val="libFootnoteBoldChar"/>
          <w:rtl/>
        </w:rPr>
        <w:t>المصباح‌المنير</w:t>
      </w:r>
      <w:r w:rsidR="00DA4FAD" w:rsidRPr="00951346">
        <w:rPr>
          <w:rtl/>
        </w:rPr>
        <w:t xml:space="preserve"> ، ص 275 ( سرى )</w:t>
      </w:r>
      <w:r w:rsidR="00DA4FAD">
        <w:rPr>
          <w:rtl/>
        </w:rPr>
        <w:t>.</w:t>
      </w:r>
      <w:r w:rsidR="00151BE5">
        <w:rPr>
          <w:rFonts w:hint="cs"/>
          <w:rtl/>
        </w:rPr>
        <w:t xml:space="preserve">                     </w:t>
      </w:r>
      <w:r>
        <w:rPr>
          <w:rtl/>
        </w:rPr>
        <w:t>(12).</w:t>
      </w:r>
      <w:r w:rsidR="00DA4FAD">
        <w:rPr>
          <w:rtl/>
        </w:rPr>
        <w:t xml:space="preserve"> ف</w:t>
      </w:r>
      <w:r w:rsidR="00151BE5">
        <w:rPr>
          <w:rtl/>
        </w:rPr>
        <w:t>ي «د،ز،بر» وحاشية «ص» والوافي:«</w:t>
      </w:r>
      <w:r w:rsidR="00DA4FAD" w:rsidRPr="00951346">
        <w:rPr>
          <w:rtl/>
        </w:rPr>
        <w:t>بقول الله</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المائدة </w:t>
      </w:r>
      <w:r w:rsidR="00151BE5">
        <w:rPr>
          <w:rtl/>
        </w:rPr>
        <w:t>(5)</w:t>
      </w:r>
      <w:r w:rsidR="00DA4FAD" w:rsidRPr="00951346">
        <w:rPr>
          <w:rtl/>
        </w:rPr>
        <w:t xml:space="preserve"> : 55.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فَيَقُولُونَ نَزَلَتْ فِي الْمُؤْمِنِينَ ، وَنَحْتَجُّ </w:t>
      </w:r>
      <w:r w:rsidRPr="00625F5B">
        <w:rPr>
          <w:rStyle w:val="libFootnotenumChar"/>
          <w:rtl/>
        </w:rPr>
        <w:t>(1)</w:t>
      </w:r>
      <w:r w:rsidRPr="00951346">
        <w:rPr>
          <w:rtl/>
          <w:lang w:bidi="fa-IR"/>
        </w:rPr>
        <w:t xml:space="preserve"> عَلَيْهِمْ بِقَوْلِ اللهِ عَزَّ وَجَلَّ : </w:t>
      </w:r>
      <w:r w:rsidRPr="00924332">
        <w:rPr>
          <w:rStyle w:val="libAlaemChar"/>
          <w:rtl/>
        </w:rPr>
        <w:t>(</w:t>
      </w:r>
      <w:r w:rsidRPr="005C1001">
        <w:rPr>
          <w:rStyle w:val="libAieChar"/>
          <w:rtl/>
        </w:rPr>
        <w:t xml:space="preserve"> قُلْ لا أَسْ</w:t>
      </w:r>
      <w:r w:rsidR="00151BE5">
        <w:rPr>
          <w:rStyle w:val="libAieChar"/>
          <w:rtl/>
        </w:rPr>
        <w:t>ئَلُكُمْ عَلَيْهِ أَجْراً إِل</w:t>
      </w:r>
      <w:r w:rsidR="00151BE5">
        <w:rPr>
          <w:rStyle w:val="libAieChar"/>
          <w:rFonts w:hint="cs"/>
          <w:rtl/>
        </w:rPr>
        <w:t>َّ</w:t>
      </w:r>
      <w:r w:rsidR="00151BE5">
        <w:rPr>
          <w:rStyle w:val="libAieChar"/>
          <w:rtl/>
        </w:rPr>
        <w:t>ا</w:t>
      </w:r>
      <w:r w:rsidRPr="005C1001">
        <w:rPr>
          <w:rStyle w:val="libAieChar"/>
          <w:rtl/>
        </w:rPr>
        <w:t xml:space="preserve"> الْمَوَدَّةَ فِي الْقُرْبى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فَيَقُولُونَ : نَزَلَتْ </w:t>
      </w:r>
      <w:r w:rsidRPr="00625F5B">
        <w:rPr>
          <w:rStyle w:val="libFootnotenumChar"/>
          <w:rtl/>
        </w:rPr>
        <w:t>(3)</w:t>
      </w:r>
      <w:r w:rsidRPr="00951346">
        <w:rPr>
          <w:rtl/>
          <w:lang w:bidi="fa-IR"/>
        </w:rPr>
        <w:t xml:space="preserve"> فِي قُرْبَى الْمُسْلِمِينَ </w:t>
      </w:r>
      <w:r w:rsidRPr="00625F5B">
        <w:rPr>
          <w:rStyle w:val="libFootnotenumChar"/>
          <w:rtl/>
        </w:rPr>
        <w:t>(4)</w:t>
      </w:r>
      <w:r w:rsidR="00151BE5" w:rsidRPr="00151BE5">
        <w:rPr>
          <w:rStyle w:val="libNormalChar"/>
          <w:rFonts w:hint="cs"/>
          <w:rtl/>
        </w:rPr>
        <w:t>.</w:t>
      </w:r>
    </w:p>
    <w:p w:rsidR="00DA4FAD" w:rsidRDefault="00DA4FAD" w:rsidP="00DA4FAD">
      <w:pPr>
        <w:pStyle w:val="libNormal"/>
        <w:rPr>
          <w:rtl/>
          <w:lang w:bidi="fa-IR"/>
        </w:rPr>
      </w:pPr>
      <w:r w:rsidRPr="00610335">
        <w:rPr>
          <w:rtl/>
          <w:lang w:bidi="fa-IR"/>
        </w:rPr>
        <w:t>قَالَ : فَلَمْ أَدَعْ شَيْئاً</w:t>
      </w:r>
      <w:r w:rsidRPr="00951346">
        <w:rPr>
          <w:rtl/>
          <w:lang w:bidi="fa-IR"/>
        </w:rPr>
        <w:t xml:space="preserve"> مِمَّا حَضَرَنِي ذِكْرُهُ مِنْ هذَا </w:t>
      </w:r>
      <w:r w:rsidRPr="00625F5B">
        <w:rPr>
          <w:rStyle w:val="libFootnotenumChar"/>
          <w:rtl/>
        </w:rPr>
        <w:t>(5)</w:t>
      </w:r>
      <w:r w:rsidR="00151BE5">
        <w:rPr>
          <w:rtl/>
          <w:lang w:bidi="fa-IR"/>
        </w:rPr>
        <w:t xml:space="preserve"> وَشِبْهِهِ إِل</w:t>
      </w:r>
      <w:r w:rsidR="00151BE5">
        <w:rPr>
          <w:rFonts w:hint="cs"/>
          <w:rtl/>
          <w:lang w:bidi="fa-IR"/>
        </w:rPr>
        <w:t>َّ</w:t>
      </w:r>
      <w:r w:rsidR="00151BE5">
        <w:rPr>
          <w:rtl/>
          <w:lang w:bidi="fa-IR"/>
        </w:rPr>
        <w:t>ا</w:t>
      </w:r>
      <w:r w:rsidRPr="00951346">
        <w:rPr>
          <w:rtl/>
          <w:lang w:bidi="fa-IR"/>
        </w:rPr>
        <w:t xml:space="preserve"> ذَكَرْتُهُ.</w:t>
      </w:r>
    </w:p>
    <w:p w:rsidR="00DA4FAD" w:rsidRPr="00951346" w:rsidRDefault="00DA4FAD" w:rsidP="00DA4FAD">
      <w:pPr>
        <w:pStyle w:val="libNormal"/>
        <w:rPr>
          <w:rtl/>
          <w:lang w:bidi="fa-IR"/>
        </w:rPr>
      </w:pPr>
      <w:r w:rsidRPr="00951346">
        <w:rPr>
          <w:rtl/>
          <w:lang w:bidi="fa-IR"/>
        </w:rPr>
        <w:t xml:space="preserve">فَقَالَ لِي : « إِذَا كَانَ ذلِكَ ، فَادْعُهُمْ إِلَى الْمُبَاهَلَةِ </w:t>
      </w:r>
      <w:r w:rsidRPr="00625F5B">
        <w:rPr>
          <w:rStyle w:val="libFootnotenumChar"/>
          <w:rtl/>
        </w:rPr>
        <w:t>(6)</w:t>
      </w:r>
      <w:r w:rsidRPr="00951346">
        <w:rPr>
          <w:rtl/>
          <w:lang w:bidi="fa-IR"/>
        </w:rPr>
        <w:t xml:space="preserve"> » قُلْتُ : وَكَيْفَ أَصْنَعُ</w:t>
      </w:r>
      <w:r>
        <w:rPr>
          <w:rtl/>
          <w:lang w:bidi="fa-IR"/>
        </w:rPr>
        <w:t>؟</w:t>
      </w:r>
      <w:r w:rsidRPr="00951346">
        <w:rPr>
          <w:rtl/>
          <w:lang w:bidi="fa-IR"/>
        </w:rPr>
        <w:t xml:space="preserve"> قَالَ : « أَصْلِحْ نَفْسَكَ » ثَلَاثاً وَأَظُنُّهُ قَالَ : « وَصُمْ </w:t>
      </w:r>
      <w:r w:rsidRPr="00625F5B">
        <w:rPr>
          <w:rStyle w:val="libFootnotenumChar"/>
          <w:rtl/>
        </w:rPr>
        <w:t>(7)</w:t>
      </w:r>
      <w:r w:rsidRPr="00951346">
        <w:rPr>
          <w:rtl/>
          <w:lang w:bidi="fa-IR"/>
        </w:rPr>
        <w:t xml:space="preserve"> وَاغْتَسِلْ وَابْرُزْ أَنْتَ وَهُوَ إِلَى الْجَبَّانِ </w:t>
      </w:r>
      <w:r w:rsidRPr="00625F5B">
        <w:rPr>
          <w:rStyle w:val="libFootnotenumChar"/>
          <w:rtl/>
        </w:rPr>
        <w:t>(8)</w:t>
      </w:r>
      <w:r w:rsidRPr="00951346">
        <w:rPr>
          <w:rtl/>
          <w:lang w:bidi="fa-IR"/>
        </w:rPr>
        <w:t xml:space="preserve"> ، فَشَبِّكْ أَصَابِعَكَ مِنْ يَدِكَ </w:t>
      </w:r>
      <w:r w:rsidRPr="00625F5B">
        <w:rPr>
          <w:rStyle w:val="libFootnotenumChar"/>
          <w:rtl/>
        </w:rPr>
        <w:t>(9)</w:t>
      </w:r>
      <w:r w:rsidRPr="00951346">
        <w:rPr>
          <w:rtl/>
          <w:lang w:bidi="fa-IR"/>
        </w:rPr>
        <w:t xml:space="preserve"> الْيُمْنى فِي أَصَابِعِهِ ، ثُمَّ أَنْصِفْهُ ، وَ</w:t>
      </w:r>
      <w:r>
        <w:rPr>
          <w:rtl/>
          <w:lang w:bidi="fa-IR"/>
        </w:rPr>
        <w:t>ابْدَأْ بِنَفْسِكَ ، وَقُلِ : "</w:t>
      </w:r>
      <w:r w:rsidR="00207208">
        <w:rPr>
          <w:rtl/>
          <w:lang w:bidi="fa-IR"/>
        </w:rPr>
        <w:t>اللّهُمَّ</w:t>
      </w:r>
      <w:r w:rsidRPr="00951346">
        <w:rPr>
          <w:rtl/>
          <w:lang w:bidi="fa-IR"/>
        </w:rPr>
        <w:t xml:space="preserve"> رَبَّ السَّمَاوَاتِ السَّبْعِ ، وَ</w:t>
      </w:r>
      <w:r w:rsidR="00151BE5">
        <w:rPr>
          <w:rFonts w:hint="cs"/>
          <w:rtl/>
          <w:lang w:bidi="fa-IR"/>
        </w:rPr>
        <w:t xml:space="preserve"> </w:t>
      </w:r>
      <w:r w:rsidRPr="00951346">
        <w:rPr>
          <w:rtl/>
          <w:lang w:bidi="fa-IR"/>
        </w:rPr>
        <w:t xml:space="preserve">رَبَّ الْأَرَضِينَ السَّبْعِ ، عَالِمَ الْغَيْبِ وَالشَّهَادَةِ ، الرَّحْمنَ الرَّحِيمَ ، إِنْ كَانَ أَبُو مَسْرُوقٍ جَحَدَ حَقّاً وَادَّعى بَاطِلاً ، فَأَنْزِلْ عَلَيْهِ حُسْبَاناً </w:t>
      </w:r>
      <w:r w:rsidRPr="00625F5B">
        <w:rPr>
          <w:rStyle w:val="libFootnotenumChar"/>
          <w:rtl/>
        </w:rPr>
        <w:t>(10)</w:t>
      </w:r>
      <w:r w:rsidRPr="00951346">
        <w:rPr>
          <w:rtl/>
          <w:lang w:bidi="fa-IR"/>
        </w:rPr>
        <w:t xml:space="preserve"> مِنَ السَّمَاءِ أَوْ عَذَاباً أَلِيماً" ، ثُمَّ رُدَّ الدَّعْوَةَ عَلَيْهِ ، فَقُلْ : وَ</w:t>
      </w:r>
      <w:r>
        <w:rPr>
          <w:rFonts w:hint="cs"/>
          <w:rtl/>
          <w:lang w:bidi="fa-IR"/>
        </w:rPr>
        <w:t xml:space="preserve"> </w:t>
      </w:r>
      <w:r w:rsidRPr="00625F5B">
        <w:rPr>
          <w:rStyle w:val="libFootnotenumChar"/>
          <w:rtl/>
        </w:rPr>
        <w:t>(11)</w:t>
      </w:r>
      <w:r w:rsidRPr="00951346">
        <w:rPr>
          <w:rtl/>
          <w:lang w:bidi="fa-IR"/>
        </w:rPr>
        <w:t xml:space="preserve"> إِنْ كَانَ فُلَانٌ جَحَدَ حَقّاً وَادَّعى بَاطِلاً ، فَأَنْزِلْ عَلَيْهِ حُسْبَاناً مِنَ السَّمَاءِ أَوْ عَذَاباً أَلِيماً</w:t>
      </w:r>
      <w:r>
        <w:rPr>
          <w:rtl/>
          <w:lang w:bidi="fa-IR"/>
        </w:rPr>
        <w:t xml:space="preserve"> ».</w:t>
      </w:r>
    </w:p>
    <w:p w:rsidR="00DA4FAD" w:rsidRPr="00951346" w:rsidRDefault="00DA4FAD" w:rsidP="00DA4FAD">
      <w:pPr>
        <w:pStyle w:val="libNormal"/>
        <w:rPr>
          <w:rtl/>
          <w:lang w:bidi="fa-IR"/>
        </w:rPr>
      </w:pPr>
      <w:r w:rsidRPr="00951346">
        <w:rPr>
          <w:rtl/>
          <w:lang w:bidi="fa-IR"/>
        </w:rPr>
        <w:t xml:space="preserve">ثُمَّ قَالَ لِي : « فَإِنَّكَ لَاتَلْبَثُ أَنْ تَرى ذلِكَ فِيهِ » فَوَ اللهِ </w:t>
      </w:r>
      <w:r w:rsidRPr="00625F5B">
        <w:rPr>
          <w:rStyle w:val="libFootnotenumChar"/>
          <w:rtl/>
        </w:rPr>
        <w:t>(12)</w:t>
      </w:r>
      <w:r w:rsidRPr="00951346">
        <w:rPr>
          <w:rtl/>
          <w:lang w:bidi="fa-IR"/>
        </w:rPr>
        <w:t xml:space="preserve"> مَا وَجَدْتُ خَلْقاً‌</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51BE5" w:rsidTr="00151BE5">
        <w:tc>
          <w:tcPr>
            <w:tcW w:w="4006" w:type="dxa"/>
          </w:tcPr>
          <w:p w:rsidR="00151BE5" w:rsidRDefault="00151BE5" w:rsidP="00DA4FAD">
            <w:pPr>
              <w:pStyle w:val="libFootnote0"/>
              <w:rPr>
                <w:rtl/>
              </w:rPr>
            </w:pPr>
            <w:r>
              <w:rPr>
                <w:rtl/>
              </w:rPr>
              <w:t>(1).</w:t>
            </w:r>
            <w:r w:rsidRPr="00951346">
              <w:rPr>
                <w:rtl/>
              </w:rPr>
              <w:t xml:space="preserve"> في « بر ، بف » والوافي : « فنحتجّ</w:t>
            </w:r>
            <w:r>
              <w:rPr>
                <w:rtl/>
              </w:rPr>
              <w:t xml:space="preserve"> ».</w:t>
            </w:r>
          </w:p>
        </w:tc>
        <w:tc>
          <w:tcPr>
            <w:tcW w:w="4006" w:type="dxa"/>
          </w:tcPr>
          <w:p w:rsidR="00151BE5" w:rsidRDefault="00151BE5" w:rsidP="00DA4FAD">
            <w:pPr>
              <w:pStyle w:val="libFootnote0"/>
              <w:rPr>
                <w:rtl/>
              </w:rPr>
            </w:pPr>
            <w:r>
              <w:rPr>
                <w:rtl/>
              </w:rPr>
              <w:t>(2).</w:t>
            </w:r>
            <w:r w:rsidRPr="00951346">
              <w:rPr>
                <w:rtl/>
              </w:rPr>
              <w:t xml:space="preserve"> الشورى (42) : 23.</w:t>
            </w:r>
          </w:p>
        </w:tc>
      </w:tr>
      <w:tr w:rsidR="00151BE5" w:rsidTr="00151BE5">
        <w:tc>
          <w:tcPr>
            <w:tcW w:w="4006" w:type="dxa"/>
          </w:tcPr>
          <w:p w:rsidR="00151BE5" w:rsidRDefault="00151BE5" w:rsidP="00DA4FAD">
            <w:pPr>
              <w:pStyle w:val="libFootnote0"/>
              <w:rPr>
                <w:rtl/>
              </w:rPr>
            </w:pPr>
            <w:r>
              <w:rPr>
                <w:rtl/>
              </w:rPr>
              <w:t>(3).</w:t>
            </w:r>
            <w:r w:rsidRPr="00951346">
              <w:rPr>
                <w:rtl/>
              </w:rPr>
              <w:t xml:space="preserve"> في « ج » : + « هذه الآية</w:t>
            </w:r>
            <w:r>
              <w:rPr>
                <w:rtl/>
              </w:rPr>
              <w:t xml:space="preserve"> ».</w:t>
            </w:r>
          </w:p>
        </w:tc>
        <w:tc>
          <w:tcPr>
            <w:tcW w:w="4006" w:type="dxa"/>
          </w:tcPr>
          <w:p w:rsidR="00151BE5" w:rsidRDefault="00151BE5" w:rsidP="00DA4FAD">
            <w:pPr>
              <w:pStyle w:val="libFootnote0"/>
              <w:rPr>
                <w:rtl/>
              </w:rPr>
            </w:pPr>
            <w:r>
              <w:rPr>
                <w:rtl/>
              </w:rPr>
              <w:t>(4).</w:t>
            </w:r>
            <w:r w:rsidRPr="00951346">
              <w:rPr>
                <w:rtl/>
              </w:rPr>
              <w:t xml:space="preserve"> في « بس » : « المؤمنين</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هكذا في النسخ التي قوبلت والوافي ، ويؤيّده تذكير الضمير في « شبهه</w:t>
      </w:r>
      <w:r w:rsidR="00DA4FAD">
        <w:rPr>
          <w:rtl/>
        </w:rPr>
        <w:t xml:space="preserve"> ». </w:t>
      </w:r>
      <w:r w:rsidR="00DA4FAD" w:rsidRPr="00951346">
        <w:rPr>
          <w:rtl/>
        </w:rPr>
        <w:t>وفي المطبوع : « هذه</w:t>
      </w:r>
      <w:r w:rsidR="00DA4FAD">
        <w:rPr>
          <w:rtl/>
        </w:rPr>
        <w:t xml:space="preserve"> ».</w:t>
      </w:r>
    </w:p>
    <w:p w:rsidR="00DA4FAD" w:rsidRPr="00951346" w:rsidRDefault="0091593C" w:rsidP="00151BE5">
      <w:pPr>
        <w:pStyle w:val="libFootnote0"/>
        <w:rPr>
          <w:rtl/>
          <w:lang w:bidi="fa-IR"/>
        </w:rPr>
      </w:pPr>
      <w:r>
        <w:rPr>
          <w:rtl/>
        </w:rPr>
        <w:t>(6).</w:t>
      </w:r>
      <w:r w:rsidR="00DA4FAD" w:rsidRPr="00951346">
        <w:rPr>
          <w:rtl/>
        </w:rPr>
        <w:t xml:space="preserve"> « المباهلة » : الملاعنة ، وهو أن يجتمع القوم إذا اختلفوا في شي‌ء ، فيقولوا : لعنة الله على الظالم منّا. </w:t>
      </w:r>
      <w:r w:rsidR="00DA4FAD" w:rsidRPr="00707A47">
        <w:rPr>
          <w:rStyle w:val="libFootnoteBoldChar"/>
          <w:rtl/>
        </w:rPr>
        <w:t>النهاية</w:t>
      </w:r>
      <w:r w:rsidR="00DA4FAD" w:rsidRPr="00951346">
        <w:rPr>
          <w:rtl/>
        </w:rPr>
        <w:t xml:space="preserve"> ، ص 167 ( بهل )</w:t>
      </w:r>
      <w:r w:rsidR="00DA4FAD">
        <w:rPr>
          <w:rtl/>
        </w:rPr>
        <w:t>.</w:t>
      </w:r>
      <w:r w:rsidR="00151BE5">
        <w:rPr>
          <w:rFonts w:hint="cs"/>
          <w:rtl/>
        </w:rPr>
        <w:t xml:space="preserve">  </w:t>
      </w:r>
      <w:r w:rsidR="003829EC">
        <w:rPr>
          <w:rFonts w:hint="cs"/>
          <w:rtl/>
        </w:rPr>
        <w:t xml:space="preserve">                             </w:t>
      </w:r>
      <w:r w:rsidR="00151BE5">
        <w:rPr>
          <w:rFonts w:hint="cs"/>
          <w:rtl/>
        </w:rPr>
        <w:t xml:space="preserve">         </w:t>
      </w:r>
      <w:r>
        <w:rPr>
          <w:rtl/>
        </w:rPr>
        <w:t>(7).</w:t>
      </w:r>
      <w:r w:rsidR="00151BE5">
        <w:rPr>
          <w:rtl/>
        </w:rPr>
        <w:t xml:space="preserve"> في «بر» :«</w:t>
      </w:r>
      <w:r w:rsidR="00DA4FAD" w:rsidRPr="00951346">
        <w:rPr>
          <w:rtl/>
        </w:rPr>
        <w:t>فصم</w:t>
      </w:r>
      <w:r w:rsidR="00DA4FAD">
        <w:rPr>
          <w:rtl/>
        </w:rPr>
        <w:t xml:space="preserve">». </w:t>
      </w:r>
      <w:r w:rsidR="00151BE5">
        <w:rPr>
          <w:rtl/>
        </w:rPr>
        <w:t>وفي «</w:t>
      </w:r>
      <w:r w:rsidR="00DA4FAD" w:rsidRPr="00951346">
        <w:rPr>
          <w:rtl/>
        </w:rPr>
        <w:t>ب</w:t>
      </w:r>
      <w:r w:rsidR="00151BE5">
        <w:rPr>
          <w:rtl/>
        </w:rPr>
        <w:t>ف»</w:t>
      </w:r>
      <w:r w:rsidR="00DA4FAD">
        <w:rPr>
          <w:rtl/>
        </w:rPr>
        <w:t>:</w:t>
      </w:r>
      <w:r w:rsidR="003E6B40">
        <w:rPr>
          <w:rtl/>
        </w:rPr>
        <w:t>-</w:t>
      </w:r>
      <w:r w:rsidR="00DA4FAD" w:rsidRPr="00951346">
        <w:rPr>
          <w:rtl/>
        </w:rPr>
        <w:t>« وصم</w:t>
      </w:r>
      <w:r w:rsidR="00DA4FAD">
        <w:rPr>
          <w:rtl/>
        </w:rPr>
        <w:t xml:space="preserve"> ».</w:t>
      </w:r>
    </w:p>
    <w:p w:rsidR="00DA4FAD" w:rsidRPr="00951346" w:rsidRDefault="0091593C" w:rsidP="00151BE5">
      <w:pPr>
        <w:pStyle w:val="libFootnote0"/>
        <w:rPr>
          <w:rtl/>
          <w:lang w:bidi="fa-IR"/>
        </w:rPr>
      </w:pPr>
      <w:r>
        <w:rPr>
          <w:rtl/>
        </w:rPr>
        <w:t>(8).</w:t>
      </w:r>
      <w:r w:rsidR="00DA4FAD" w:rsidRPr="00951346">
        <w:rPr>
          <w:rtl/>
        </w:rPr>
        <w:t xml:space="preserve"> « الجَبّان » </w:t>
      </w:r>
      <w:r w:rsidR="00DA4FAD">
        <w:rPr>
          <w:rtl/>
        </w:rPr>
        <w:t>و «</w:t>
      </w:r>
      <w:r w:rsidR="00DA4FAD" w:rsidRPr="00951346">
        <w:rPr>
          <w:rtl/>
        </w:rPr>
        <w:t xml:space="preserve"> الجبّانة » : الصحراء ، وتسمّى بهما المقابر لأنّها تكون في الصحراء ، تسمية للشي‌ء بموضعه. </w:t>
      </w:r>
      <w:r w:rsidR="00DA4FAD" w:rsidRPr="00707A47">
        <w:rPr>
          <w:rStyle w:val="libFootnoteBoldChar"/>
          <w:rtl/>
        </w:rPr>
        <w:t>لسان العرب</w:t>
      </w:r>
      <w:r w:rsidR="00DA4FAD" w:rsidRPr="00951346">
        <w:rPr>
          <w:rtl/>
        </w:rPr>
        <w:t xml:space="preserve"> ، ج 13 ، ص 85 ( جبن )</w:t>
      </w:r>
      <w:r w:rsidR="00DA4FAD">
        <w:rPr>
          <w:rtl/>
        </w:rPr>
        <w:t>.</w:t>
      </w:r>
      <w:r w:rsidR="00151BE5">
        <w:rPr>
          <w:rFonts w:hint="cs"/>
          <w:rtl/>
        </w:rPr>
        <w:t xml:space="preserve">                 </w:t>
      </w:r>
      <w:r>
        <w:rPr>
          <w:rtl/>
        </w:rPr>
        <w:t>(9).</w:t>
      </w:r>
      <w:r w:rsidR="00DA4FAD" w:rsidRPr="00951346">
        <w:rPr>
          <w:rtl/>
        </w:rPr>
        <w:t xml:space="preserve"> في الوافي </w:t>
      </w:r>
      <w:r w:rsidR="00DA4FAD">
        <w:rPr>
          <w:rtl/>
        </w:rPr>
        <w:t xml:space="preserve">: </w:t>
      </w:r>
      <w:r w:rsidR="003E6B40">
        <w:rPr>
          <w:rtl/>
        </w:rPr>
        <w:t>-</w:t>
      </w:r>
      <w:r w:rsidR="00DA4FAD" w:rsidRPr="00951346">
        <w:rPr>
          <w:rtl/>
        </w:rPr>
        <w:t xml:space="preserve"> « يدك</w:t>
      </w:r>
      <w:r w:rsidR="00DA4FAD">
        <w:rPr>
          <w:rtl/>
        </w:rPr>
        <w:t xml:space="preserve"> ».</w:t>
      </w:r>
    </w:p>
    <w:p w:rsidR="00DA4FAD" w:rsidRPr="00951346" w:rsidRDefault="0091593C" w:rsidP="00151BE5">
      <w:pPr>
        <w:pStyle w:val="libFootnote0"/>
        <w:rPr>
          <w:rtl/>
          <w:lang w:bidi="fa-IR"/>
        </w:rPr>
      </w:pPr>
      <w:r>
        <w:rPr>
          <w:rtl/>
        </w:rPr>
        <w:t>(10).</w:t>
      </w:r>
      <w:r w:rsidR="00DA4FAD" w:rsidRPr="00951346">
        <w:rPr>
          <w:rtl/>
        </w:rPr>
        <w:t xml:space="preserve"> « الحُسبان » : الصاعقة. ويطلق أيضاً على العذاب والبلاء والشرّ. وفي </w:t>
      </w:r>
      <w:r w:rsidR="00DA4FAD" w:rsidRPr="00707A47">
        <w:rPr>
          <w:rStyle w:val="libFootnoteBoldChar"/>
          <w:rtl/>
        </w:rPr>
        <w:t>مرآة العقول</w:t>
      </w:r>
      <w:r w:rsidR="00DA4FAD" w:rsidRPr="00951346">
        <w:rPr>
          <w:rtl/>
        </w:rPr>
        <w:t xml:space="preserve"> ، ج 12 ، ص 187 : « وقيل : الحسبان : عذاب الاستيصال ، والعذاب الأليم ما لم يكن سبباً للاستيصال</w:t>
      </w:r>
      <w:r w:rsidR="00DA4FAD">
        <w:rPr>
          <w:rtl/>
        </w:rPr>
        <w:t xml:space="preserve"> ». </w:t>
      </w:r>
      <w:r w:rsidR="00DA4FAD" w:rsidRPr="00951346">
        <w:rPr>
          <w:rtl/>
        </w:rPr>
        <w:t xml:space="preserve">راجع : </w:t>
      </w:r>
      <w:r w:rsidR="00DA4FAD" w:rsidRPr="00707A47">
        <w:rPr>
          <w:rStyle w:val="libFootnoteBoldChar"/>
          <w:rtl/>
        </w:rPr>
        <w:t>لسان العرب</w:t>
      </w:r>
      <w:r w:rsidR="00DA4FAD" w:rsidRPr="00951346">
        <w:rPr>
          <w:rtl/>
        </w:rPr>
        <w:t xml:space="preserve"> ، ج 1 ، ص 313 ( حسب )</w:t>
      </w:r>
      <w:r w:rsidR="00DA4FAD">
        <w:rPr>
          <w:rtl/>
        </w:rPr>
        <w:t>.</w:t>
      </w:r>
      <w:r w:rsidR="00151BE5">
        <w:rPr>
          <w:rFonts w:hint="cs"/>
          <w:rtl/>
        </w:rPr>
        <w:t xml:space="preserve">                                       </w:t>
      </w:r>
      <w:r>
        <w:rPr>
          <w:rtl/>
        </w:rPr>
        <w:t>(11).</w:t>
      </w:r>
      <w:r w:rsidR="00DA4FAD" w:rsidRPr="00951346">
        <w:rPr>
          <w:rtl/>
        </w:rPr>
        <w:t xml:space="preserve"> في « ز »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w:t>
      </w:r>
      <w:r w:rsidR="00DA4FAD" w:rsidRPr="00707A47">
        <w:rPr>
          <w:rStyle w:val="libFootnoteBoldChar"/>
          <w:rtl/>
        </w:rPr>
        <w:t>مرآة العقول</w:t>
      </w:r>
      <w:r w:rsidR="00DA4FAD" w:rsidRPr="00951346">
        <w:rPr>
          <w:rtl/>
        </w:rPr>
        <w:t xml:space="preserve"> : « قوله : « فوالله » الظاهر أنّه من كلام أبي مسروق بتقدير « قال</w:t>
      </w:r>
      <w:r w:rsidR="00DA4FAD">
        <w:rPr>
          <w:rtl/>
        </w:rPr>
        <w:t xml:space="preserve"> ». </w:t>
      </w:r>
      <w:r w:rsidR="00DA4FAD" w:rsidRPr="00951346">
        <w:rPr>
          <w:rtl/>
        </w:rPr>
        <w:t>ويحتمل أن يكون كلام</w:t>
      </w:r>
      <w:r w:rsidR="00151BE5">
        <w:rPr>
          <w:rFonts w:hint="cs"/>
          <w:rtl/>
        </w:rPr>
        <w:t xml:space="preserve"> </w:t>
      </w:r>
      <w:r w:rsidR="00DA4FAD" w:rsidRPr="00951346">
        <w:rPr>
          <w:rtl/>
        </w:rPr>
        <w:t xml:space="preserve">‌الإمام </w:t>
      </w:r>
      <w:r w:rsidR="00DA4FAD" w:rsidRPr="00151BE5">
        <w:rPr>
          <w:rStyle w:val="libFootnoteAlaemChar"/>
          <w:rtl/>
        </w:rPr>
        <w:t>عليه‌السلام</w:t>
      </w:r>
      <w:r w:rsidR="00DA4FAD" w:rsidRPr="00951346">
        <w:rPr>
          <w:rtl/>
        </w:rPr>
        <w:t xml:space="preserve">. </w:t>
      </w:r>
      <w:r w:rsidR="00DA4FAD">
        <w:rPr>
          <w:rtl/>
        </w:rPr>
        <w:t>و «</w:t>
      </w:r>
      <w:r w:rsidR="00DA4FAD" w:rsidRPr="00951346">
        <w:rPr>
          <w:rtl/>
        </w:rPr>
        <w:t xml:space="preserve"> يجيبني إليه » أي يرضى أن يباهلني بمثل هذا ؛ لخوفهم على أنفسهم ، أو ظنّهم بأنّي على الحقّ ، كما امتنع نصارى نجران عن المباهلة لذلك</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يُجِيبُنِي إِلَيْهِ.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71534A">
        <w:rPr>
          <w:rtl/>
        </w:rPr>
        <w:t>3256</w:t>
      </w:r>
      <w:r w:rsidRPr="002C2FC4">
        <w:rPr>
          <w:rStyle w:val="libBold2Char"/>
          <w:rtl/>
        </w:rPr>
        <w:t xml:space="preserve"> / 2.</w:t>
      </w:r>
      <w:r w:rsidRPr="00951346">
        <w:rPr>
          <w:rtl/>
          <w:lang w:bidi="fa-IR"/>
        </w:rPr>
        <w:t xml:space="preserve"> عِدَّةٌ مِنْ أَصْحَابِنَا ، عَنْ سَهْلِ بْنِ زِيَادٍ ، عَنْ إِسْمَاعِيلَ بْنِ مِهْرَانَ ، عَنْ مَخْلَدٍ أَبِي الشُّكْرِ ، عَنْ أَبِي حَمْزَةَ الثُّمَالِيِّ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السَّاعَةُ الَّتِي تُبَاهِلُ </w:t>
      </w:r>
      <w:r w:rsidRPr="00625F5B">
        <w:rPr>
          <w:rStyle w:val="libFootnotenumChar"/>
          <w:rtl/>
        </w:rPr>
        <w:t>(2)</w:t>
      </w:r>
      <w:r w:rsidRPr="00951346">
        <w:rPr>
          <w:rtl/>
          <w:lang w:bidi="fa-IR"/>
        </w:rPr>
        <w:t xml:space="preserve"> فِيهَا مَا بَيْنَ طُلُوعِ الْفَجْرِ إِلى طُلُوعِ الشَّمْسِ</w:t>
      </w:r>
      <w:r>
        <w:rPr>
          <w:rtl/>
          <w:lang w:bidi="fa-IR"/>
        </w:rPr>
        <w:t xml:space="preserve"> ».</w:t>
      </w:r>
    </w:p>
    <w:p w:rsidR="00DA4FAD" w:rsidRPr="00951346" w:rsidRDefault="00151BE5" w:rsidP="00DA4FAD">
      <w:pPr>
        <w:pStyle w:val="libNormal"/>
        <w:rPr>
          <w:rtl/>
          <w:lang w:bidi="fa-IR"/>
        </w:rPr>
      </w:pPr>
      <w:r>
        <w:rPr>
          <w:rFonts w:hint="cs"/>
          <w:rtl/>
          <w:lang w:bidi="fa-IR"/>
        </w:rPr>
        <w:t xml:space="preserve">* </w:t>
      </w:r>
      <w:r w:rsidR="00DA4FAD" w:rsidRPr="00951346">
        <w:rPr>
          <w:rtl/>
          <w:lang w:bidi="fa-IR"/>
        </w:rPr>
        <w:t xml:space="preserve">عِدَّةٌ مِنْ أَصْحَابِنَا ، عَنْ أَحْمَدَ بْنِ مُحَمَّدِ بْنِ </w:t>
      </w:r>
      <w:r w:rsidR="00DA4FAD" w:rsidRPr="00625F5B">
        <w:rPr>
          <w:rStyle w:val="libFootnotenumChar"/>
          <w:rtl/>
        </w:rPr>
        <w:t>(3)</w:t>
      </w:r>
      <w:r w:rsidR="00DA4FAD" w:rsidRPr="00951346">
        <w:rPr>
          <w:rtl/>
          <w:lang w:bidi="fa-IR"/>
        </w:rPr>
        <w:t xml:space="preserve"> خَالِدٍ ، عَنْ مُحَمَّدِ بْنِ إِسْمَاعِيلَ ، عَنْ مَخْلَدٍ أَبِي الشُّكْرِ ، عَنْ أَبِي حَمْزَةَ ، عَنْ أَبِي جَعْفَرٍ </w:t>
      </w:r>
      <w:r w:rsidR="00DA4FAD" w:rsidRPr="00924332">
        <w:rPr>
          <w:rStyle w:val="libAlaemChar"/>
          <w:rtl/>
        </w:rPr>
        <w:t>عليه‌السلام</w:t>
      </w:r>
      <w:r w:rsidR="00DA4FAD" w:rsidRPr="00951346">
        <w:rPr>
          <w:rtl/>
          <w:lang w:bidi="fa-IR"/>
        </w:rPr>
        <w:t xml:space="preserve"> ، مِثْلَهُ. </w:t>
      </w:r>
      <w:r w:rsidR="00DA4FAD" w:rsidRPr="00625F5B">
        <w:rPr>
          <w:rStyle w:val="libFootnotenumChar"/>
          <w:rtl/>
        </w:rPr>
        <w:t>(4)</w:t>
      </w:r>
      <w:r w:rsidR="00DA4FAD" w:rsidRPr="00951346">
        <w:rPr>
          <w:rtl/>
          <w:lang w:bidi="fa-IR"/>
        </w:rPr>
        <w:t xml:space="preserve"> ‌</w:t>
      </w:r>
    </w:p>
    <w:p w:rsidR="00DA4FAD" w:rsidRPr="00951346" w:rsidRDefault="00DA4FAD" w:rsidP="00DA4FAD">
      <w:pPr>
        <w:pStyle w:val="libNormal"/>
        <w:rPr>
          <w:rtl/>
          <w:lang w:bidi="fa-IR"/>
        </w:rPr>
      </w:pPr>
      <w:r w:rsidRPr="0071534A">
        <w:rPr>
          <w:rtl/>
        </w:rPr>
        <w:t>3257</w:t>
      </w:r>
      <w:r w:rsidRPr="002C2FC4">
        <w:rPr>
          <w:rStyle w:val="libBold2Char"/>
          <w:rtl/>
        </w:rPr>
        <w:t xml:space="preserve"> / 3.</w:t>
      </w:r>
      <w:r w:rsidRPr="00951346">
        <w:rPr>
          <w:rtl/>
          <w:lang w:bidi="fa-IR"/>
        </w:rPr>
        <w:t xml:space="preserve"> أَحْمَدُ </w:t>
      </w:r>
      <w:r w:rsidRPr="00625F5B">
        <w:rPr>
          <w:rStyle w:val="libFootnotenumChar"/>
          <w:rtl/>
        </w:rPr>
        <w:t>(5)</w:t>
      </w:r>
      <w:r w:rsidRPr="00951346">
        <w:rPr>
          <w:rtl/>
          <w:lang w:bidi="fa-IR"/>
        </w:rPr>
        <w:t xml:space="preserve"> ، عَنْ بَعْضِ أَصْحَابِنَا فِي الْمُبَاهَلَةِ ، قَالَ :</w:t>
      </w:r>
    </w:p>
    <w:p w:rsidR="00DA4FAD" w:rsidRPr="00951346" w:rsidRDefault="00DA4FAD" w:rsidP="00DA4FAD">
      <w:pPr>
        <w:pStyle w:val="libNormal"/>
        <w:rPr>
          <w:rtl/>
          <w:lang w:bidi="fa-IR"/>
        </w:rPr>
      </w:pPr>
      <w:r w:rsidRPr="00951346">
        <w:rPr>
          <w:rtl/>
          <w:lang w:bidi="fa-IR"/>
        </w:rPr>
        <w:t xml:space="preserve">تُشَبِّكُ أَصَابِعَكَ فِي </w:t>
      </w:r>
      <w:r>
        <w:rPr>
          <w:rtl/>
          <w:lang w:bidi="fa-IR"/>
        </w:rPr>
        <w:t>أَصَابِعِهِ ، ثُمَّ تَقُولُ : "</w:t>
      </w:r>
      <w:r w:rsidR="00207208">
        <w:rPr>
          <w:rtl/>
          <w:lang w:bidi="fa-IR"/>
        </w:rPr>
        <w:t>اللّهُمَّ</w:t>
      </w:r>
      <w:r w:rsidRPr="00951346">
        <w:rPr>
          <w:rtl/>
          <w:lang w:bidi="fa-IR"/>
        </w:rPr>
        <w:t xml:space="preserve"> إِنْ كَانَ فُلَانٌ جَحَدَ حَقّاً وَأَقَرَّ بِبَاطِلٍ ، فَأَصِبْهُ بِحُسْبَانٍ مِنَ السَّمَاءِ أَوْ </w:t>
      </w:r>
      <w:r w:rsidRPr="00625F5B">
        <w:rPr>
          <w:rStyle w:val="libFootnotenumChar"/>
          <w:rtl/>
        </w:rPr>
        <w:t>(6)</w:t>
      </w:r>
      <w:r w:rsidRPr="00951346">
        <w:rPr>
          <w:rtl/>
          <w:lang w:bidi="fa-IR"/>
        </w:rPr>
        <w:t xml:space="preserve"> بِعَذَابٍ مِنْ عِنْدِكَ" ، وَتُلَاعِنُهُ </w:t>
      </w:r>
      <w:r w:rsidRPr="00625F5B">
        <w:rPr>
          <w:rStyle w:val="libFootnotenumChar"/>
          <w:rtl/>
        </w:rPr>
        <w:t>(7)</w:t>
      </w:r>
      <w:r w:rsidRPr="00951346">
        <w:rPr>
          <w:rtl/>
          <w:lang w:bidi="fa-IR"/>
        </w:rPr>
        <w:t xml:space="preserve"> سَبْعِينَ </w:t>
      </w:r>
      <w:r w:rsidRPr="00625F5B">
        <w:rPr>
          <w:rStyle w:val="libFootnotenumChar"/>
          <w:rtl/>
        </w:rPr>
        <w:t>(8)</w:t>
      </w:r>
      <w:r w:rsidRPr="00951346">
        <w:rPr>
          <w:rtl/>
          <w:lang w:bidi="fa-IR"/>
        </w:rPr>
        <w:t xml:space="preserve"> مَرَّةً.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71534A">
        <w:rPr>
          <w:rtl/>
        </w:rPr>
        <w:t>3258</w:t>
      </w:r>
      <w:r w:rsidRPr="002C2FC4">
        <w:rPr>
          <w:rStyle w:val="libBold2Char"/>
          <w:rtl/>
        </w:rPr>
        <w:t xml:space="preserve"> / 4.</w:t>
      </w:r>
      <w:r w:rsidRPr="00951346">
        <w:rPr>
          <w:rtl/>
          <w:lang w:bidi="fa-IR"/>
        </w:rPr>
        <w:t xml:space="preserve"> مُحَمَّدُ بْنُ يَحْيى ، عَنْ أَحْمَدَ بْنِ مُحَمَّدِ بْنِ عِيسى ، عَنِ ابْنِ مَحْبُوبٍ ، عَنْ أَبِي الْعَبَّاسِ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الْمُبَاهَلَةِ ، قَالَ : « تُشَبِّكُ أَصَابِعَكَ فِي أَصَابِعِهِ ، ثُمَّ تَقُولُ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عدّة الداعي</w:t>
      </w:r>
      <w:r w:rsidR="00DA4FAD" w:rsidRPr="00951346">
        <w:rPr>
          <w:rtl/>
        </w:rPr>
        <w:t xml:space="preserve"> ، ص 214 ، الباب 4 ، مرسلاً عن محمّد بن أبي عمير ، مع اختلاف يسير وزيادة في آخره </w:t>
      </w:r>
      <w:r w:rsidR="00151BE5">
        <w:rPr>
          <w:rFonts w:hint="cs"/>
          <w:rtl/>
        </w:rPr>
        <w:t>.</w:t>
      </w:r>
      <w:r w:rsidR="00DA4FAD" w:rsidRPr="00707A47">
        <w:rPr>
          <w:rStyle w:val="libFootnoteBoldChar"/>
          <w:rtl/>
        </w:rPr>
        <w:t>الوافي</w:t>
      </w:r>
      <w:r w:rsidR="00DA4FAD" w:rsidRPr="00951346">
        <w:rPr>
          <w:rtl/>
        </w:rPr>
        <w:t xml:space="preserve"> ، ج 9 ، ص 1541 ، ح 8721 ؛ </w:t>
      </w:r>
      <w:r w:rsidR="00DA4FAD" w:rsidRPr="00707A47">
        <w:rPr>
          <w:rStyle w:val="libFootnoteBoldChar"/>
          <w:rtl/>
        </w:rPr>
        <w:t>الوسائل</w:t>
      </w:r>
      <w:r w:rsidR="00DA4FAD" w:rsidRPr="00951346">
        <w:rPr>
          <w:rtl/>
        </w:rPr>
        <w:t xml:space="preserve"> ، ج 7 ، ص 134 ، ح 8932.</w:t>
      </w:r>
    </w:p>
    <w:p w:rsidR="00DA4FAD" w:rsidRPr="00951346" w:rsidRDefault="0091593C" w:rsidP="00151BE5">
      <w:pPr>
        <w:pStyle w:val="libFootnote0"/>
        <w:rPr>
          <w:rtl/>
          <w:lang w:bidi="fa-IR"/>
        </w:rPr>
      </w:pPr>
      <w:r>
        <w:rPr>
          <w:rtl/>
        </w:rPr>
        <w:t>(2).</w:t>
      </w:r>
      <w:r w:rsidR="00DA4FAD" w:rsidRPr="00951346">
        <w:rPr>
          <w:rtl/>
        </w:rPr>
        <w:t xml:space="preserve"> في « ج ، د ، ز ، بس » والوافي : « يباهل</w:t>
      </w:r>
      <w:r w:rsidR="00DA4FAD">
        <w:rPr>
          <w:rtl/>
        </w:rPr>
        <w:t xml:space="preserve"> ». </w:t>
      </w:r>
      <w:r w:rsidR="00DA4FAD" w:rsidRPr="00951346">
        <w:rPr>
          <w:rtl/>
        </w:rPr>
        <w:t>وفي مرآة العقول : « يباهل ، بالياء على بناء المجهول ، أو بالتاء على بناء</w:t>
      </w:r>
      <w:r w:rsidR="00151BE5">
        <w:rPr>
          <w:rFonts w:hint="cs"/>
          <w:rtl/>
        </w:rPr>
        <w:t xml:space="preserve"> </w:t>
      </w:r>
      <w:r w:rsidR="00DA4FAD" w:rsidRPr="00951346">
        <w:rPr>
          <w:rtl/>
        </w:rPr>
        <w:t>المخاطب المعلوم</w:t>
      </w:r>
      <w:r w:rsidR="00DA4FAD">
        <w:rPr>
          <w:rtl/>
        </w:rPr>
        <w:t xml:space="preserve"> ».</w:t>
      </w:r>
      <w:r w:rsidR="00151BE5">
        <w:rPr>
          <w:rFonts w:hint="cs"/>
          <w:rtl/>
        </w:rPr>
        <w:t xml:space="preserve">                              </w:t>
      </w:r>
      <w:r>
        <w:rPr>
          <w:rtl/>
        </w:rPr>
        <w:t>(3).</w:t>
      </w:r>
      <w:r w:rsidR="00DA4FAD" w:rsidRPr="00951346">
        <w:rPr>
          <w:rtl/>
        </w:rPr>
        <w:t xml:space="preserve"> في « ز » </w:t>
      </w:r>
      <w:r w:rsidR="00DA4FAD">
        <w:rPr>
          <w:rtl/>
        </w:rPr>
        <w:t xml:space="preserve">: </w:t>
      </w:r>
      <w:r w:rsidR="003E6B40">
        <w:rPr>
          <w:rtl/>
        </w:rPr>
        <w:t>-</w:t>
      </w:r>
      <w:r w:rsidR="00DA4FAD" w:rsidRPr="00951346">
        <w:rPr>
          <w:rtl/>
        </w:rPr>
        <w:t xml:space="preserve"> « محمّد بن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عدّة الداعي</w:t>
      </w:r>
      <w:r w:rsidR="00DA4FAD" w:rsidRPr="00951346">
        <w:rPr>
          <w:rtl/>
        </w:rPr>
        <w:t xml:space="preserve"> ، ص 214 ، الباب 4 ، مرسلاً عن أبي حمزة الثمالي </w:t>
      </w:r>
      <w:r w:rsidR="00151BE5">
        <w:rPr>
          <w:rFonts w:hint="cs"/>
          <w:rtl/>
        </w:rPr>
        <w:t>.</w:t>
      </w:r>
      <w:r w:rsidR="00DA4FAD" w:rsidRPr="00707A47">
        <w:rPr>
          <w:rStyle w:val="libFootnoteBoldChar"/>
          <w:rtl/>
        </w:rPr>
        <w:t>الوافي</w:t>
      </w:r>
      <w:r w:rsidR="00DA4FAD" w:rsidRPr="00951346">
        <w:rPr>
          <w:rtl/>
        </w:rPr>
        <w:t xml:space="preserve"> ، ج 9 ، ص 1543 ، ح 8725 ؛ </w:t>
      </w:r>
      <w:r w:rsidR="00DA4FAD" w:rsidRPr="00151BE5">
        <w:rPr>
          <w:rStyle w:val="libFootnoteBoldChar"/>
          <w:rtl/>
        </w:rPr>
        <w:t>الوسائل</w:t>
      </w:r>
      <w:r w:rsidR="00DA4FAD" w:rsidRPr="00951346">
        <w:rPr>
          <w:rtl/>
        </w:rPr>
        <w:t xml:space="preserve"> ، ج 7 ، ص 136 ، ح 8936.</w:t>
      </w:r>
    </w:p>
    <w:p w:rsidR="00DA4FAD" w:rsidRPr="00951346" w:rsidRDefault="0091593C" w:rsidP="00DA4FAD">
      <w:pPr>
        <w:pStyle w:val="libFootnote0"/>
        <w:rPr>
          <w:rtl/>
          <w:lang w:bidi="fa-IR"/>
        </w:rPr>
      </w:pPr>
      <w:r>
        <w:rPr>
          <w:rtl/>
        </w:rPr>
        <w:t>(5).</w:t>
      </w:r>
      <w:r w:rsidR="00DA4FAD" w:rsidRPr="00951346">
        <w:rPr>
          <w:rtl/>
        </w:rPr>
        <w:t xml:space="preserve"> في « ب ، ج ، ز » : « أحمد بن محمّد</w:t>
      </w:r>
      <w:r w:rsidR="00DA4FAD">
        <w:rPr>
          <w:rtl/>
        </w:rPr>
        <w:t xml:space="preserve"> ». </w:t>
      </w:r>
      <w:r w:rsidR="00DA4FAD" w:rsidRPr="00951346">
        <w:rPr>
          <w:rtl/>
        </w:rPr>
        <w:t>ثمّ إنّ في السند تعليقاً. ويروي عن أحمد ، عدّة من أصحابنا.</w:t>
      </w:r>
    </w:p>
    <w:tbl>
      <w:tblPr>
        <w:tblStyle w:val="TableGrid"/>
        <w:bidiVisual/>
        <w:tblW w:w="0" w:type="auto"/>
        <w:tblLook w:val="04A0" w:firstRow="1" w:lastRow="0" w:firstColumn="1" w:lastColumn="0" w:noHBand="0" w:noVBand="1"/>
      </w:tblPr>
      <w:tblGrid>
        <w:gridCol w:w="4006"/>
        <w:gridCol w:w="4006"/>
      </w:tblGrid>
      <w:tr w:rsidR="00151BE5" w:rsidTr="00151BE5">
        <w:tc>
          <w:tcPr>
            <w:tcW w:w="4006" w:type="dxa"/>
          </w:tcPr>
          <w:p w:rsidR="00151BE5" w:rsidRDefault="00151BE5" w:rsidP="00DA4FAD">
            <w:pPr>
              <w:pStyle w:val="libFootnote0"/>
              <w:rPr>
                <w:rtl/>
              </w:rPr>
            </w:pPr>
            <w:r>
              <w:rPr>
                <w:rtl/>
              </w:rPr>
              <w:t>(6).</w:t>
            </w:r>
            <w:r w:rsidRPr="00951346">
              <w:rPr>
                <w:rtl/>
              </w:rPr>
              <w:t xml:space="preserve"> في « بس » : « </w:t>
            </w:r>
            <w:r>
              <w:rPr>
                <w:rtl/>
              </w:rPr>
              <w:t>و »</w:t>
            </w:r>
            <w:r w:rsidRPr="00951346">
              <w:rPr>
                <w:rtl/>
              </w:rPr>
              <w:t xml:space="preserve"> بدل « أو</w:t>
            </w:r>
            <w:r>
              <w:rPr>
                <w:rtl/>
              </w:rPr>
              <w:t xml:space="preserve"> ».</w:t>
            </w:r>
          </w:p>
        </w:tc>
        <w:tc>
          <w:tcPr>
            <w:tcW w:w="4006" w:type="dxa"/>
          </w:tcPr>
          <w:p w:rsidR="00151BE5" w:rsidRDefault="00151BE5" w:rsidP="00DA4FAD">
            <w:pPr>
              <w:pStyle w:val="libFootnote0"/>
              <w:rPr>
                <w:rtl/>
              </w:rPr>
            </w:pPr>
            <w:r>
              <w:rPr>
                <w:rtl/>
              </w:rPr>
              <w:t>(7).</w:t>
            </w:r>
            <w:r w:rsidRPr="00951346">
              <w:rPr>
                <w:rtl/>
              </w:rPr>
              <w:t xml:space="preserve"> عطف على « تشبّك</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ب » : « تسعين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1542 ، ح 8722 ؛ </w:t>
      </w:r>
      <w:r w:rsidR="00DA4FAD" w:rsidRPr="00707A47">
        <w:rPr>
          <w:rStyle w:val="libFootnoteBoldChar"/>
          <w:rtl/>
        </w:rPr>
        <w:t>الوسائل</w:t>
      </w:r>
      <w:r w:rsidR="00DA4FAD" w:rsidRPr="00951346">
        <w:rPr>
          <w:rtl/>
        </w:rPr>
        <w:t xml:space="preserve"> ، ج 7 ، ص 135 ، ح 8934.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w:t>
      </w:r>
      <w:r w:rsidR="00207208">
        <w:rPr>
          <w:rtl/>
          <w:lang w:bidi="fa-IR"/>
        </w:rPr>
        <w:t>اللّهُمَّ</w:t>
      </w:r>
      <w:r w:rsidRPr="00951346">
        <w:rPr>
          <w:rtl/>
          <w:lang w:bidi="fa-IR"/>
        </w:rPr>
        <w:t xml:space="preserve"> إِنْ كَانَ فُلَانٌ جَحَدَ حَقّاً وَأَقَرَّ بِبَاطِلٍ ، فَأَصِبْهُ بِحُسْبَانٍ مِنَ السَّمَاءِ أَوْ بِعَذَابٍ مِنْ عِنْدِكَ" ، وَتُلَاعِنُهُ سَبْعِينَ مَرَّةً</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71534A">
        <w:rPr>
          <w:rtl/>
        </w:rPr>
        <w:t>3259</w:t>
      </w:r>
      <w:r w:rsidRPr="002C2FC4">
        <w:rPr>
          <w:rStyle w:val="libBold2Char"/>
          <w:rtl/>
        </w:rPr>
        <w:t xml:space="preserve"> / 5.</w:t>
      </w:r>
      <w:r w:rsidRPr="00951346">
        <w:rPr>
          <w:rtl/>
          <w:lang w:bidi="fa-IR"/>
        </w:rPr>
        <w:t xml:space="preserve"> مُحَمَّدُ بْنِ يَحْيى ، عَنْ مُحَمَّدِ بْنِ أَحْمَدَ </w:t>
      </w:r>
      <w:r w:rsidRPr="00625F5B">
        <w:rPr>
          <w:rStyle w:val="libFootnotenumChar"/>
          <w:rtl/>
        </w:rPr>
        <w:t>(2)</w:t>
      </w:r>
      <w:r w:rsidRPr="00951346">
        <w:rPr>
          <w:rtl/>
          <w:lang w:bidi="fa-IR"/>
        </w:rPr>
        <w:t xml:space="preserve"> ، عَنْ مُحَمَّدِ بْنِ عَبْدِ الْحَمِيدِ ، عَنْ أَبِي جَمِيلَةَ ، عَنْ بَعْضِ أَصْحَابِهِ ، قَالَ :</w:t>
      </w:r>
    </w:p>
    <w:p w:rsidR="00DA4FAD" w:rsidRPr="00951346" w:rsidRDefault="00DA4FAD" w:rsidP="00DA4FAD">
      <w:pPr>
        <w:pStyle w:val="libNormal"/>
        <w:rPr>
          <w:rtl/>
          <w:lang w:bidi="fa-IR"/>
        </w:rPr>
      </w:pPr>
      <w:r w:rsidRPr="00951346">
        <w:rPr>
          <w:rtl/>
          <w:lang w:bidi="fa-IR"/>
        </w:rPr>
        <w:t xml:space="preserve">إِذَا جَحَدَ الرَّجُلُ الْحَقَّ ، فَإِنْ أَرَادَ أَنْ تُلَاعِنَهُ </w:t>
      </w:r>
      <w:r w:rsidRPr="00625F5B">
        <w:rPr>
          <w:rStyle w:val="libFootnotenumChar"/>
          <w:rtl/>
        </w:rPr>
        <w:t>(3)</w:t>
      </w:r>
      <w:r w:rsidRPr="00951346">
        <w:rPr>
          <w:rtl/>
          <w:lang w:bidi="fa-IR"/>
        </w:rPr>
        <w:t xml:space="preserve"> ، قُلِ </w:t>
      </w:r>
      <w:r w:rsidRPr="00625F5B">
        <w:rPr>
          <w:rStyle w:val="libFootnotenumChar"/>
          <w:rtl/>
        </w:rPr>
        <w:t>(4)</w:t>
      </w:r>
      <w:r w:rsidRPr="00951346">
        <w:rPr>
          <w:rtl/>
          <w:lang w:bidi="fa-IR"/>
        </w:rPr>
        <w:t xml:space="preserve"> : « </w:t>
      </w:r>
      <w:r w:rsidR="00207208">
        <w:rPr>
          <w:rtl/>
          <w:lang w:bidi="fa-IR"/>
        </w:rPr>
        <w:t>اللّهُمَّ</w:t>
      </w:r>
      <w:r w:rsidRPr="00951346">
        <w:rPr>
          <w:rtl/>
          <w:lang w:bidi="fa-IR"/>
        </w:rPr>
        <w:t xml:space="preserve"> رَبَّ السَّمَاوَاتِ السَّبْعِ ، وَرَبَّ </w:t>
      </w:r>
      <w:r w:rsidRPr="00625F5B">
        <w:rPr>
          <w:rStyle w:val="libFootnotenumChar"/>
          <w:rtl/>
        </w:rPr>
        <w:t>(5)</w:t>
      </w:r>
      <w:r w:rsidRPr="00951346">
        <w:rPr>
          <w:rtl/>
          <w:lang w:bidi="fa-IR"/>
        </w:rPr>
        <w:t xml:space="preserve"> الْأَرَضِينَ السَّبْعِ </w:t>
      </w:r>
      <w:r w:rsidRPr="00625F5B">
        <w:rPr>
          <w:rStyle w:val="libFootnotenumChar"/>
          <w:rtl/>
        </w:rPr>
        <w:t>(6)</w:t>
      </w:r>
      <w:r w:rsidRPr="00951346">
        <w:rPr>
          <w:rtl/>
          <w:lang w:bidi="fa-IR"/>
        </w:rPr>
        <w:t xml:space="preserve"> ، وَرَبَّ الْعَرْشِ الْعَظِيمِ </w:t>
      </w:r>
      <w:r w:rsidRPr="00625F5B">
        <w:rPr>
          <w:rStyle w:val="libFootnotenumChar"/>
          <w:rtl/>
        </w:rPr>
        <w:t>(7)</w:t>
      </w:r>
      <w:r w:rsidRPr="00951346">
        <w:rPr>
          <w:rtl/>
          <w:lang w:bidi="fa-IR"/>
        </w:rPr>
        <w:t xml:space="preserve"> ، إِنْ كَانَ فُلَانٌ جَحَدَ الْحَقَّ </w:t>
      </w:r>
      <w:r w:rsidRPr="00625F5B">
        <w:rPr>
          <w:rStyle w:val="libFootnotenumChar"/>
          <w:rtl/>
        </w:rPr>
        <w:t>(8)</w:t>
      </w:r>
      <w:r w:rsidRPr="00951346">
        <w:rPr>
          <w:rtl/>
          <w:lang w:bidi="fa-IR"/>
        </w:rPr>
        <w:t xml:space="preserve"> وَكَفَرَ بِهِ ، فَأَنْزِلْ عَلَيْهِ حُسْبَاناً مِنَ السَّمَاءِ أَوْ عَذَاباً أَلِيماً</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Heading2Center"/>
        <w:rPr>
          <w:rtl/>
          <w:lang w:bidi="fa-IR"/>
        </w:rPr>
      </w:pPr>
      <w:bookmarkStart w:id="362" w:name="_Toc344056181"/>
      <w:bookmarkStart w:id="363" w:name="_Toc459895216"/>
      <w:bookmarkStart w:id="364" w:name="_Toc42787848"/>
      <w:r w:rsidRPr="00951346">
        <w:rPr>
          <w:rtl/>
          <w:lang w:bidi="fa-IR"/>
        </w:rPr>
        <w:t>35</w:t>
      </w:r>
      <w:r>
        <w:rPr>
          <w:rtl/>
          <w:lang w:bidi="fa-IR"/>
        </w:rPr>
        <w:t xml:space="preserve"> </w:t>
      </w:r>
      <w:r w:rsidR="003E6B40">
        <w:rPr>
          <w:rtl/>
          <w:lang w:bidi="fa-IR"/>
        </w:rPr>
        <w:t>-</w:t>
      </w:r>
      <w:r>
        <w:rPr>
          <w:rtl/>
          <w:lang w:bidi="fa-IR"/>
        </w:rPr>
        <w:t xml:space="preserve"> </w:t>
      </w:r>
      <w:r w:rsidRPr="00951346">
        <w:rPr>
          <w:rtl/>
          <w:lang w:bidi="fa-IR"/>
        </w:rPr>
        <w:t>بَابُ مَا يُمَجِّدُ بِهِ الرَّبُّ</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نَفْسَهُ‌</w:t>
      </w:r>
      <w:bookmarkEnd w:id="362"/>
      <w:bookmarkEnd w:id="363"/>
      <w:bookmarkEnd w:id="364"/>
    </w:p>
    <w:p w:rsidR="00DA4FAD" w:rsidRPr="00951346" w:rsidRDefault="00DA4FAD" w:rsidP="00DA4FAD">
      <w:pPr>
        <w:pStyle w:val="libNormal"/>
        <w:rPr>
          <w:rtl/>
          <w:lang w:bidi="fa-IR"/>
        </w:rPr>
      </w:pPr>
      <w:r w:rsidRPr="0071534A">
        <w:rPr>
          <w:rtl/>
        </w:rPr>
        <w:t>3260</w:t>
      </w:r>
      <w:r w:rsidRPr="002C2FC4">
        <w:rPr>
          <w:rStyle w:val="libBold2Char"/>
          <w:rtl/>
        </w:rPr>
        <w:t xml:space="preserve"> / 1.</w:t>
      </w:r>
      <w:r w:rsidRPr="00951346">
        <w:rPr>
          <w:rtl/>
          <w:lang w:bidi="fa-IR"/>
        </w:rPr>
        <w:t xml:space="preserve"> عَلِيُّ بْنُ إِبْرَاهِيمَ ، عَنْ أَبِيهِ ، عَنْ صَفْوَانَ بْنِ يَحْيى ، عَنْ إِسْحَاقَ بْنِ عَمَّارٍ ، عَنْ بَعْضِ أَصْحَابِهِ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عدّة الداعي</w:t>
      </w:r>
      <w:r w:rsidR="00DA4FAD" w:rsidRPr="00951346">
        <w:rPr>
          <w:rtl/>
        </w:rPr>
        <w:t xml:space="preserve"> ، ص 215 ، الباب 4 ، ذيل الحديث ، مرسلاً عن ابن عبّاس ، من دون الإسناد إلى أبي عبدالله </w:t>
      </w:r>
      <w:r w:rsidR="00DA4FAD" w:rsidRPr="00151BE5">
        <w:rPr>
          <w:rStyle w:val="libFootnoteAlaemChar"/>
          <w:rtl/>
        </w:rPr>
        <w:t>عليه‌السلام</w:t>
      </w:r>
      <w:r w:rsidR="00DA4FAD" w:rsidRPr="00951346">
        <w:rPr>
          <w:rtl/>
        </w:rPr>
        <w:t xml:space="preserve"> ، مع اختلاف يسير </w:t>
      </w:r>
      <w:r w:rsidR="00151BE5">
        <w:rPr>
          <w:rFonts w:hint="cs"/>
          <w:rtl/>
        </w:rPr>
        <w:t>.</w:t>
      </w:r>
      <w:r w:rsidR="00DA4FAD" w:rsidRPr="00707A47">
        <w:rPr>
          <w:rStyle w:val="libFootnoteBoldChar"/>
          <w:rtl/>
        </w:rPr>
        <w:t>الوافي</w:t>
      </w:r>
      <w:r w:rsidR="00DA4FAD" w:rsidRPr="00951346">
        <w:rPr>
          <w:rtl/>
        </w:rPr>
        <w:t xml:space="preserve"> ، ج 9 ، ص 1542 ، ح 8723 ؛ </w:t>
      </w:r>
      <w:r w:rsidR="00DA4FAD" w:rsidRPr="00707A47">
        <w:rPr>
          <w:rStyle w:val="libFootnoteBoldChar"/>
          <w:rtl/>
        </w:rPr>
        <w:t>الوسائل</w:t>
      </w:r>
      <w:r w:rsidR="00DA4FAD" w:rsidRPr="00951346">
        <w:rPr>
          <w:rtl/>
        </w:rPr>
        <w:t xml:space="preserve"> ، ج 7 ، ص 135 ، ح 8933.</w:t>
      </w:r>
    </w:p>
    <w:p w:rsidR="00DA4FAD" w:rsidRPr="00951346" w:rsidRDefault="0091593C" w:rsidP="00DA4FAD">
      <w:pPr>
        <w:pStyle w:val="libFootnote0"/>
        <w:rPr>
          <w:rtl/>
          <w:lang w:bidi="fa-IR"/>
        </w:rPr>
      </w:pPr>
      <w:r>
        <w:rPr>
          <w:rtl/>
        </w:rPr>
        <w:t>(2).</w:t>
      </w:r>
      <w:r w:rsidR="00DA4FAD" w:rsidRPr="00951346">
        <w:rPr>
          <w:rtl/>
        </w:rPr>
        <w:t xml:space="preserve"> هكذا في « ب ، ج ، د ، ز ، بر ، بس ، بف » والوسائل. وفي « جر » : « أحمد بن محمّد بن عبد الجبار » بدل « محمّدبن أحمد عن محمّد بن عبد</w:t>
      </w:r>
      <w:r w:rsidR="00151BE5">
        <w:rPr>
          <w:rFonts w:hint="cs"/>
          <w:rtl/>
        </w:rPr>
        <w:t xml:space="preserve"> </w:t>
      </w:r>
      <w:r w:rsidR="00DA4FAD" w:rsidRPr="00951346">
        <w:rPr>
          <w:rtl/>
        </w:rPr>
        <w:t>الحميد » ، وهو سهو واضح ؛ فإنّه عنوان غريب غير مذكور في موضع. وفي المطبوع : « أحمد بن محمّد</w:t>
      </w:r>
      <w:r w:rsidR="00DA4FAD">
        <w:rPr>
          <w:rtl/>
        </w:rPr>
        <w:t xml:space="preserve"> ». </w:t>
      </w:r>
      <w:r w:rsidR="00DA4FAD" w:rsidRPr="00951346">
        <w:rPr>
          <w:rtl/>
        </w:rPr>
        <w:t>وكثرة روايات محمّد بن يحيى ، عن أحمد بن محمّد تفضي بوقوع التحريف في المطبوع ، دون العكس.</w:t>
      </w:r>
    </w:p>
    <w:p w:rsidR="00DA4FAD" w:rsidRPr="00951346" w:rsidRDefault="00DA4FAD" w:rsidP="00DA4FAD">
      <w:pPr>
        <w:pStyle w:val="libFootnote0"/>
        <w:rPr>
          <w:rtl/>
          <w:lang w:bidi="fa-IR"/>
        </w:rPr>
      </w:pPr>
      <w:r w:rsidRPr="009B0BCE">
        <w:rPr>
          <w:rtl/>
        </w:rPr>
        <w:t xml:space="preserve">هذا ، وقد روى محمّد بن يحيى ، عن محمّد بن أحمد ، عن محمّد بن عبدالحميد ، عن أبي جميلة ، في </w:t>
      </w:r>
      <w:r w:rsidRPr="00707A47">
        <w:rPr>
          <w:rStyle w:val="libFootnoteBoldChar"/>
          <w:rtl/>
        </w:rPr>
        <w:t>الكافي</w:t>
      </w:r>
      <w:r w:rsidRPr="009B0BCE">
        <w:rPr>
          <w:rtl/>
        </w:rPr>
        <w:t xml:space="preserve"> ، ح 5312 و 8956 و 9675.</w:t>
      </w:r>
    </w:p>
    <w:p w:rsidR="00DA4FAD" w:rsidRPr="00951346" w:rsidRDefault="0091593C" w:rsidP="00DA4FAD">
      <w:pPr>
        <w:pStyle w:val="libFootnote0"/>
        <w:rPr>
          <w:rtl/>
          <w:lang w:bidi="fa-IR"/>
        </w:rPr>
      </w:pPr>
      <w:r>
        <w:rPr>
          <w:rtl/>
        </w:rPr>
        <w:t>(3).</w:t>
      </w:r>
      <w:r w:rsidR="00DA4FAD" w:rsidRPr="00951346">
        <w:rPr>
          <w:rtl/>
        </w:rPr>
        <w:t xml:space="preserve"> في « ب ، ج ، د ، ز ، ص ، بس ، بف » والوسائل : « يلاعنه</w:t>
      </w:r>
      <w:r w:rsidR="00DA4FAD">
        <w:rPr>
          <w:rtl/>
        </w:rPr>
        <w:t xml:space="preserve"> ». </w:t>
      </w:r>
      <w:r w:rsidR="00DA4FAD" w:rsidRPr="00951346">
        <w:rPr>
          <w:rtl/>
        </w:rPr>
        <w:t>وهو خلاف السياق.</w:t>
      </w:r>
    </w:p>
    <w:p w:rsidR="00DA4FAD" w:rsidRPr="00951346" w:rsidRDefault="0091593C" w:rsidP="00DA4FAD">
      <w:pPr>
        <w:pStyle w:val="libFootnote0"/>
        <w:rPr>
          <w:rtl/>
          <w:lang w:bidi="fa-IR"/>
        </w:rPr>
      </w:pPr>
      <w:r>
        <w:rPr>
          <w:rtl/>
        </w:rPr>
        <w:t>(4).</w:t>
      </w:r>
      <w:r w:rsidR="00DA4FAD" w:rsidRPr="00951346">
        <w:rPr>
          <w:rtl/>
        </w:rPr>
        <w:t xml:space="preserve"> كذا في النسخ. والصحيح : « فقل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د ، ص ، بر ، بس ، بف » والوسائل </w:t>
      </w:r>
      <w:r w:rsidR="00DA4FAD">
        <w:rPr>
          <w:rtl/>
        </w:rPr>
        <w:t xml:space="preserve">: </w:t>
      </w:r>
      <w:r w:rsidR="003E6B40">
        <w:rPr>
          <w:rtl/>
        </w:rPr>
        <w:t>-</w:t>
      </w:r>
      <w:r w:rsidR="00DA4FAD" w:rsidRPr="00951346">
        <w:rPr>
          <w:rtl/>
        </w:rPr>
        <w:t xml:space="preserve"> « ربّ</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51BE5" w:rsidTr="00151BE5">
        <w:tc>
          <w:tcPr>
            <w:tcW w:w="4006" w:type="dxa"/>
          </w:tcPr>
          <w:p w:rsidR="00151BE5" w:rsidRDefault="00151BE5" w:rsidP="00DA4FAD">
            <w:pPr>
              <w:pStyle w:val="libFootnote0"/>
              <w:rPr>
                <w:rtl/>
              </w:rPr>
            </w:pPr>
            <w:r>
              <w:rPr>
                <w:rtl/>
              </w:rPr>
              <w:t>(6).</w:t>
            </w:r>
            <w:r w:rsidRPr="00951346">
              <w:rPr>
                <w:rtl/>
              </w:rPr>
              <w:t xml:space="preserve"> في « ز » </w:t>
            </w:r>
            <w:r>
              <w:rPr>
                <w:rtl/>
              </w:rPr>
              <w:t>: -</w:t>
            </w:r>
            <w:r w:rsidRPr="00951346">
              <w:rPr>
                <w:rtl/>
              </w:rPr>
              <w:t xml:space="preserve"> « وربّ الأرضين السبع</w:t>
            </w:r>
            <w:r>
              <w:rPr>
                <w:rtl/>
              </w:rPr>
              <w:t xml:space="preserve"> ».</w:t>
            </w:r>
          </w:p>
        </w:tc>
        <w:tc>
          <w:tcPr>
            <w:tcW w:w="4006" w:type="dxa"/>
          </w:tcPr>
          <w:p w:rsidR="00151BE5" w:rsidRDefault="00151BE5" w:rsidP="00DA4FAD">
            <w:pPr>
              <w:pStyle w:val="libFootnote0"/>
              <w:rPr>
                <w:rtl/>
              </w:rPr>
            </w:pPr>
            <w:r>
              <w:rPr>
                <w:rtl/>
              </w:rPr>
              <w:t>(7).</w:t>
            </w:r>
            <w:r w:rsidRPr="00951346">
              <w:rPr>
                <w:rtl/>
              </w:rPr>
              <w:t xml:space="preserve"> في « ب » </w:t>
            </w:r>
            <w:r>
              <w:rPr>
                <w:rtl/>
              </w:rPr>
              <w:t>: -</w:t>
            </w:r>
            <w:r w:rsidRPr="00951346">
              <w:rPr>
                <w:rtl/>
              </w:rPr>
              <w:t xml:space="preserve"> « العظيم</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ب » : « حقّاً</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1543 ، ح 8724 ؛ </w:t>
      </w:r>
      <w:r w:rsidR="00DA4FAD" w:rsidRPr="00707A47">
        <w:rPr>
          <w:rStyle w:val="libFootnoteBoldChar"/>
          <w:rtl/>
        </w:rPr>
        <w:t>الوسائل</w:t>
      </w:r>
      <w:r w:rsidR="00DA4FAD" w:rsidRPr="00951346">
        <w:rPr>
          <w:rtl/>
        </w:rPr>
        <w:t xml:space="preserve"> ، ج 7 ، ص 135 ، ح 8935.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إِنَّ 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ثَلَاثَ سَاعَاتٍ فِي اللَّيْلِ ، وَثَلَاثَ سَاعَاتٍ فِي النَّهَارِ ، يُمَجِّدُ </w:t>
      </w:r>
      <w:r w:rsidRPr="00625F5B">
        <w:rPr>
          <w:rStyle w:val="libFootnotenumChar"/>
          <w:rtl/>
        </w:rPr>
        <w:t>(1)</w:t>
      </w:r>
      <w:r w:rsidRPr="00951346">
        <w:rPr>
          <w:rtl/>
          <w:lang w:bidi="fa-IR"/>
        </w:rPr>
        <w:t xml:space="preserve"> فِيهِنَّ نَفْسَهُ ، فَأَوَّلُ سَاعَاتِ النَّهَارِ حِينَ تَكُونُ </w:t>
      </w:r>
      <w:r w:rsidRPr="00625F5B">
        <w:rPr>
          <w:rStyle w:val="libFootnotenumChar"/>
          <w:rtl/>
        </w:rPr>
        <w:t>(2)</w:t>
      </w:r>
      <w:r w:rsidRPr="00951346">
        <w:rPr>
          <w:rtl/>
          <w:lang w:bidi="fa-IR"/>
        </w:rPr>
        <w:t xml:space="preserve"> الشَّمْسُ </w:t>
      </w:r>
      <w:r w:rsidRPr="00625F5B">
        <w:rPr>
          <w:rStyle w:val="libFootnotenumChar"/>
          <w:rtl/>
        </w:rPr>
        <w:t>(3)</w:t>
      </w:r>
      <w:r w:rsidRPr="00951346">
        <w:rPr>
          <w:rtl/>
          <w:lang w:bidi="fa-IR"/>
        </w:rPr>
        <w:t xml:space="preserve"> هذَا الْجَانِبَ ، يَعْنِي مِنَ الْمَشْرِقِ </w:t>
      </w:r>
      <w:r w:rsidRPr="00625F5B">
        <w:rPr>
          <w:rStyle w:val="libFootnotenumChar"/>
          <w:rtl/>
        </w:rPr>
        <w:t>(4)</w:t>
      </w:r>
      <w:r w:rsidRPr="00951346">
        <w:rPr>
          <w:rtl/>
          <w:lang w:bidi="fa-IR"/>
        </w:rPr>
        <w:t xml:space="preserve"> مِقْدَارَهَا مِنَ الْعَصْرِ ، يَعْنِي مِنَ الْمَغْرِبِ إِلَى الصَّلَاةِ </w:t>
      </w:r>
      <w:r w:rsidRPr="00625F5B">
        <w:rPr>
          <w:rStyle w:val="libFootnotenumChar"/>
          <w:rtl/>
        </w:rPr>
        <w:t>(5)</w:t>
      </w:r>
      <w:r w:rsidRPr="00951346">
        <w:rPr>
          <w:rtl/>
          <w:lang w:bidi="fa-IR"/>
        </w:rPr>
        <w:t xml:space="preserve"> الْأُولى ، وَأَوَّلُ سَاعَاتِ </w:t>
      </w:r>
      <w:r w:rsidRPr="00625F5B">
        <w:rPr>
          <w:rStyle w:val="libFootnotenumChar"/>
          <w:rtl/>
        </w:rPr>
        <w:t>(6)</w:t>
      </w:r>
      <w:r w:rsidRPr="00951346">
        <w:rPr>
          <w:rtl/>
          <w:lang w:bidi="fa-IR"/>
        </w:rPr>
        <w:t xml:space="preserve"> اللَّيْلِ فِي </w:t>
      </w:r>
      <w:r w:rsidRPr="00625F5B">
        <w:rPr>
          <w:rStyle w:val="libFootnotenumChar"/>
          <w:rtl/>
        </w:rPr>
        <w:t>(7)</w:t>
      </w:r>
      <w:r w:rsidRPr="00951346">
        <w:rPr>
          <w:rtl/>
          <w:lang w:bidi="fa-IR"/>
        </w:rPr>
        <w:t xml:space="preserve"> الثُّلُثِ الْبَاقِي </w:t>
      </w:r>
      <w:r w:rsidRPr="00625F5B">
        <w:rPr>
          <w:rStyle w:val="libFootnotenumChar"/>
          <w:rtl/>
        </w:rPr>
        <w:t>(8)</w:t>
      </w:r>
      <w:r w:rsidRPr="00951346">
        <w:rPr>
          <w:rtl/>
          <w:lang w:bidi="fa-IR"/>
        </w:rPr>
        <w:t xml:space="preserve"> مِنَ اللَّيْلِ إِلى أَنْ يَنْفَجِرَ </w:t>
      </w:r>
      <w:r w:rsidRPr="00625F5B">
        <w:rPr>
          <w:rStyle w:val="libFootnotenumChar"/>
          <w:rtl/>
        </w:rPr>
        <w:t>(9)</w:t>
      </w:r>
      <w:r w:rsidRPr="00951346">
        <w:rPr>
          <w:rtl/>
          <w:lang w:bidi="fa-IR"/>
        </w:rPr>
        <w:t xml:space="preserve"> الصُّبْحُ يَقُولُ : إِنِّي أَنَا اللهُ رَبُّ الْعَالَمِينَ ، إِنِّي أَنَا اللهُ الْعَلِيُّ الْعَظِيمُ ، إِنِّي أَنَا اللهُ الْعَزِيزُ الْحَكِيمُ ، إِنِّي أَنَا اللهُ الْغَفُورُ الرَّحِيمُ ، إِنِّي أَنَا اللهُ </w:t>
      </w:r>
      <w:r w:rsidRPr="00625F5B">
        <w:rPr>
          <w:rStyle w:val="libFootnotenumChar"/>
          <w:rtl/>
        </w:rPr>
        <w:t>(10)</w:t>
      </w:r>
      <w:r w:rsidRPr="00951346">
        <w:rPr>
          <w:rtl/>
          <w:lang w:bidi="fa-IR"/>
        </w:rPr>
        <w:t xml:space="preserve"> الرَّحْمنُ الرَّحِيمُ ، إِنِّي أَنَا اللهُ مَالِكُ يَوْمِ الدِّينِ ، إِنِّي أَنَا اللهُ لَمْ أَزَلْ وَلَاأَزَالُ ، إِنِّي أَنَا اللهُ خَالِقُ الْخَيْرِ وَالشَّرِّ ، إِنِّي أَنَا اللهُ خَالِقُ الْجَنَّةِ وَالنَّارِ ، إِنِّي أَنَا اللهُ </w:t>
      </w:r>
      <w:r w:rsidRPr="00625F5B">
        <w:rPr>
          <w:rStyle w:val="libFootnotenumChar"/>
          <w:rtl/>
        </w:rPr>
        <w:t>(11)</w:t>
      </w:r>
      <w:r w:rsidRPr="00951346">
        <w:rPr>
          <w:rtl/>
          <w:lang w:bidi="fa-IR"/>
        </w:rPr>
        <w:t xml:space="preserve"> بَدِي‌ءُ </w:t>
      </w:r>
      <w:r w:rsidRPr="00625F5B">
        <w:rPr>
          <w:rStyle w:val="libFootnotenumChar"/>
          <w:rtl/>
        </w:rPr>
        <w:t>(12)</w:t>
      </w:r>
      <w:r w:rsidRPr="00951346">
        <w:rPr>
          <w:rtl/>
          <w:lang w:bidi="fa-IR"/>
        </w:rPr>
        <w:t xml:space="preserve"> كُلِّ شَيْ‌ءٍ وَإِلَيَّ يَعُودُ ، إِنِّي أَنَا اللهُ الْوَاحِدُ الصَّمَدُ ، إِنِّي أَنَا اللهُ عَالِمُ الْغَيْبِ وَالشَّهَادَةِ ، إِنِّي أَنَا اللهُ الْمَلِكُ الْقُدُّوسُ السَّلَامُ الْمُؤْمِنُ </w:t>
      </w:r>
      <w:r w:rsidRPr="00625F5B">
        <w:rPr>
          <w:rStyle w:val="libFootnotenumChar"/>
          <w:rtl/>
        </w:rPr>
        <w:t>(13)</w:t>
      </w:r>
      <w:r w:rsidRPr="00951346">
        <w:rPr>
          <w:rtl/>
          <w:lang w:bidi="fa-IR"/>
        </w:rPr>
        <w:t xml:space="preserve"> الْمُهَيْمِنُ الْعَزِيزُ </w:t>
      </w:r>
      <w:r w:rsidRPr="00625F5B">
        <w:rPr>
          <w:rStyle w:val="libFootnotenumChar"/>
          <w:rtl/>
        </w:rPr>
        <w:t>(14)</w:t>
      </w:r>
      <w:r w:rsidRPr="00951346">
        <w:rPr>
          <w:rtl/>
          <w:lang w:bidi="fa-IR"/>
        </w:rPr>
        <w:t xml:space="preserve"> الْجَبَّارُ‌</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151BE5">
        <w:rPr>
          <w:rtl/>
        </w:rPr>
        <w:t xml:space="preserve"> « الم</w:t>
      </w:r>
      <w:r w:rsidR="00151BE5">
        <w:rPr>
          <w:rFonts w:hint="cs"/>
          <w:rtl/>
        </w:rPr>
        <w:t>ـَ</w:t>
      </w:r>
      <w:r w:rsidR="00DA4FAD" w:rsidRPr="00951346">
        <w:rPr>
          <w:rtl/>
        </w:rPr>
        <w:t xml:space="preserve">جْد » في كلام العرب : الشرف الواسع. ومجّده : شرّفه وعظّمه. </w:t>
      </w:r>
      <w:r w:rsidR="00DA4FAD" w:rsidRPr="00707A47">
        <w:rPr>
          <w:rStyle w:val="libFootnoteBoldChar"/>
          <w:rtl/>
        </w:rPr>
        <w:t>النهاية</w:t>
      </w:r>
      <w:r w:rsidR="00DA4FAD" w:rsidRPr="00951346">
        <w:rPr>
          <w:rtl/>
        </w:rPr>
        <w:t xml:space="preserve"> ، ج 4 ، ص 298 ( مجد )</w:t>
      </w:r>
      <w:r w:rsidR="00DA4FAD">
        <w:rPr>
          <w:rtl/>
        </w:rPr>
        <w:t>.</w:t>
      </w:r>
    </w:p>
    <w:tbl>
      <w:tblPr>
        <w:tblStyle w:val="TableGrid"/>
        <w:bidiVisual/>
        <w:tblW w:w="0" w:type="auto"/>
        <w:tblLook w:val="04A0" w:firstRow="1" w:lastRow="0" w:firstColumn="1" w:lastColumn="0" w:noHBand="0" w:noVBand="1"/>
      </w:tblPr>
      <w:tblGrid>
        <w:gridCol w:w="4006"/>
        <w:gridCol w:w="4006"/>
      </w:tblGrid>
      <w:tr w:rsidR="00C64062" w:rsidTr="00C64062">
        <w:tc>
          <w:tcPr>
            <w:tcW w:w="4006" w:type="dxa"/>
          </w:tcPr>
          <w:p w:rsidR="00C64062" w:rsidRDefault="00C64062" w:rsidP="00DA4FAD">
            <w:pPr>
              <w:pStyle w:val="libFootnote0"/>
              <w:rPr>
                <w:rtl/>
                <w:lang w:bidi="fa-IR"/>
              </w:rPr>
            </w:pPr>
            <w:r>
              <w:rPr>
                <w:rtl/>
              </w:rPr>
              <w:t>(2).</w:t>
            </w:r>
            <w:r w:rsidRPr="00951346">
              <w:rPr>
                <w:rtl/>
              </w:rPr>
              <w:t xml:space="preserve"> في « ص » : « يكون</w:t>
            </w:r>
            <w:r>
              <w:rPr>
                <w:rtl/>
              </w:rPr>
              <w:t xml:space="preserve"> ».</w:t>
            </w:r>
          </w:p>
        </w:tc>
        <w:tc>
          <w:tcPr>
            <w:tcW w:w="4006" w:type="dxa"/>
          </w:tcPr>
          <w:p w:rsidR="00C64062" w:rsidRDefault="00C64062" w:rsidP="00DA4FAD">
            <w:pPr>
              <w:pStyle w:val="libFootnote0"/>
              <w:rPr>
                <w:rtl/>
                <w:lang w:bidi="fa-IR"/>
              </w:rPr>
            </w:pPr>
            <w:r>
              <w:rPr>
                <w:rtl/>
              </w:rPr>
              <w:t>(3).</w:t>
            </w:r>
            <w:r w:rsidRPr="00951346">
              <w:rPr>
                <w:rtl/>
              </w:rPr>
              <w:t xml:space="preserve"> في الوافي : + « من</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قال في </w:t>
      </w:r>
      <w:r w:rsidR="00DA4FAD" w:rsidRPr="00707A47">
        <w:rPr>
          <w:rStyle w:val="libFootnoteBoldChar"/>
          <w:rtl/>
        </w:rPr>
        <w:t>الوافي</w:t>
      </w:r>
      <w:r w:rsidR="00DA4FAD" w:rsidRPr="00951346">
        <w:rPr>
          <w:rtl/>
        </w:rPr>
        <w:t xml:space="preserve"> : « يشبه أن يكون « من المشرق » </w:t>
      </w:r>
      <w:r w:rsidR="00DA4FAD">
        <w:rPr>
          <w:rtl/>
        </w:rPr>
        <w:t>و «</w:t>
      </w:r>
      <w:r w:rsidR="00DA4FAD" w:rsidRPr="00951346">
        <w:rPr>
          <w:rtl/>
        </w:rPr>
        <w:t xml:space="preserve"> من المغرب » من كلام الراوي. ثمّ إنّ كلاًّ من الفقرتين ، في</w:t>
      </w:r>
      <w:r w:rsidR="00C64062">
        <w:rPr>
          <w:rFonts w:hint="cs"/>
          <w:rtl/>
        </w:rPr>
        <w:t xml:space="preserve"> </w:t>
      </w:r>
      <w:r w:rsidR="00DA4FAD" w:rsidRPr="00951346">
        <w:rPr>
          <w:rtl/>
        </w:rPr>
        <w:t>‌تحديد الساعة يحتمل وجهين : أحدهما : أن يكون تحديداً لتمام الثلاث ، بأن تكون الثلاث في كلّ منهما متوالية. والثاني : أن يكون تحديداً للساعة الا</w:t>
      </w:r>
      <w:r w:rsidR="00C64062">
        <w:rPr>
          <w:rFonts w:hint="cs"/>
          <w:rtl/>
        </w:rPr>
        <w:t>ُ</w:t>
      </w:r>
      <w:r w:rsidR="00DA4FAD" w:rsidRPr="00951346">
        <w:rPr>
          <w:rtl/>
        </w:rPr>
        <w:t>ولى فقط. والأوّل أظهر وأتمّ وأوضح</w:t>
      </w:r>
      <w:r w:rsidR="00DA4FAD">
        <w:rPr>
          <w:rtl/>
        </w:rPr>
        <w:t xml:space="preserve"> ». </w:t>
      </w:r>
      <w:r w:rsidR="00DA4FAD" w:rsidRPr="00951346">
        <w:rPr>
          <w:rtl/>
        </w:rPr>
        <w:t xml:space="preserve">والمجلسي أيضاً اختار الأوّل ، وردّ الثاني بقوله في </w:t>
      </w:r>
      <w:r w:rsidR="00DA4FAD" w:rsidRPr="00707A47">
        <w:rPr>
          <w:rStyle w:val="libFootnoteBoldChar"/>
          <w:rtl/>
        </w:rPr>
        <w:t>مرآة العقول</w:t>
      </w:r>
      <w:r w:rsidR="00DA4FAD" w:rsidRPr="00951346">
        <w:rPr>
          <w:rtl/>
        </w:rPr>
        <w:t xml:space="preserve"> : « وكونه تحديداً للساعة الا</w:t>
      </w:r>
      <w:r w:rsidR="00C64062">
        <w:rPr>
          <w:rFonts w:hint="cs"/>
          <w:rtl/>
        </w:rPr>
        <w:t>ُ</w:t>
      </w:r>
      <w:r w:rsidR="00DA4FAD" w:rsidRPr="00951346">
        <w:rPr>
          <w:rtl/>
        </w:rPr>
        <w:t>ولى فقط</w:t>
      </w:r>
      <w:r w:rsidR="00DA4FAD">
        <w:rPr>
          <w:rtl/>
        </w:rPr>
        <w:t xml:space="preserve"> </w:t>
      </w:r>
      <w:r w:rsidR="003E6B40">
        <w:rPr>
          <w:rtl/>
        </w:rPr>
        <w:t>-</w:t>
      </w:r>
      <w:r w:rsidR="00DA4FAD">
        <w:rPr>
          <w:rtl/>
        </w:rPr>
        <w:t xml:space="preserve"> </w:t>
      </w:r>
      <w:r w:rsidR="00DA4FAD" w:rsidRPr="00951346">
        <w:rPr>
          <w:rtl/>
        </w:rPr>
        <w:t>كما قيل</w:t>
      </w:r>
      <w:r w:rsidR="00DA4FAD">
        <w:rPr>
          <w:rtl/>
        </w:rPr>
        <w:t xml:space="preserve"> </w:t>
      </w:r>
      <w:r w:rsidR="003E6B40">
        <w:rPr>
          <w:rtl/>
        </w:rPr>
        <w:t>-</w:t>
      </w:r>
      <w:r w:rsidR="00DA4FAD">
        <w:rPr>
          <w:rtl/>
        </w:rPr>
        <w:t xml:space="preserve"> </w:t>
      </w:r>
      <w:r w:rsidR="00DA4FAD" w:rsidRPr="00951346">
        <w:rPr>
          <w:rtl/>
        </w:rPr>
        <w:t>بعيد جدّاً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ج ، د ، ص ، بر ، بف » والوافي ومرآة العقول والبحار : « صلاة</w:t>
      </w:r>
      <w:r w:rsidR="00DA4FAD">
        <w:rPr>
          <w:rtl/>
        </w:rPr>
        <w:t xml:space="preserve"> ». </w:t>
      </w:r>
      <w:r w:rsidR="00DA4FAD" w:rsidRPr="00951346">
        <w:rPr>
          <w:rtl/>
        </w:rPr>
        <w:t>وهو إمّا من إضافة الموصوف إلى الصفة ، أو من حذف الموصوف ، أي صلاة الساعة الا</w:t>
      </w:r>
      <w:r w:rsidR="00C64062">
        <w:rPr>
          <w:rFonts w:hint="cs"/>
          <w:rtl/>
        </w:rPr>
        <w:t>ُ</w:t>
      </w:r>
      <w:r w:rsidR="00DA4FAD" w:rsidRPr="00951346">
        <w:rPr>
          <w:rtl/>
        </w:rPr>
        <w:t xml:space="preserve">ولى. قاله في </w:t>
      </w:r>
      <w:r w:rsidR="00DA4FAD" w:rsidRPr="00707A47">
        <w:rPr>
          <w:rStyle w:val="libFootnoteBoldChar"/>
          <w:rtl/>
        </w:rPr>
        <w:t>المرآة</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C64062" w:rsidTr="00C64062">
        <w:tc>
          <w:tcPr>
            <w:tcW w:w="4006" w:type="dxa"/>
          </w:tcPr>
          <w:p w:rsidR="00C64062" w:rsidRDefault="00C64062" w:rsidP="00DA4FAD">
            <w:pPr>
              <w:pStyle w:val="libFootnote0"/>
              <w:rPr>
                <w:rtl/>
              </w:rPr>
            </w:pPr>
            <w:r>
              <w:rPr>
                <w:rtl/>
              </w:rPr>
              <w:t>(6).</w:t>
            </w:r>
            <w:r w:rsidRPr="00951346">
              <w:rPr>
                <w:rtl/>
              </w:rPr>
              <w:t xml:space="preserve"> في حاشية « ج » : « ساعة</w:t>
            </w:r>
            <w:r>
              <w:rPr>
                <w:rtl/>
              </w:rPr>
              <w:t xml:space="preserve"> ».</w:t>
            </w:r>
          </w:p>
        </w:tc>
        <w:tc>
          <w:tcPr>
            <w:tcW w:w="4006" w:type="dxa"/>
          </w:tcPr>
          <w:p w:rsidR="00C64062" w:rsidRDefault="00C64062" w:rsidP="00DA4FAD">
            <w:pPr>
              <w:pStyle w:val="libFootnote0"/>
              <w:rPr>
                <w:rtl/>
              </w:rPr>
            </w:pPr>
            <w:r>
              <w:rPr>
                <w:rtl/>
              </w:rPr>
              <w:t>(7).</w:t>
            </w:r>
            <w:r w:rsidRPr="00951346">
              <w:rPr>
                <w:rtl/>
              </w:rPr>
              <w:t xml:space="preserve"> في الوافي : « من</w:t>
            </w:r>
            <w:r>
              <w:rPr>
                <w:rtl/>
              </w:rPr>
              <w:t xml:space="preserve"> ».</w:t>
            </w:r>
          </w:p>
        </w:tc>
      </w:tr>
      <w:tr w:rsidR="00C64062" w:rsidTr="00C64062">
        <w:tc>
          <w:tcPr>
            <w:tcW w:w="4006" w:type="dxa"/>
          </w:tcPr>
          <w:p w:rsidR="00C64062" w:rsidRDefault="00C64062" w:rsidP="00DA4FAD">
            <w:pPr>
              <w:pStyle w:val="libFootnote0"/>
              <w:rPr>
                <w:rtl/>
              </w:rPr>
            </w:pPr>
            <w:r>
              <w:rPr>
                <w:rtl/>
              </w:rPr>
              <w:t>(8).</w:t>
            </w:r>
            <w:r w:rsidRPr="00951346">
              <w:rPr>
                <w:rtl/>
              </w:rPr>
              <w:t xml:space="preserve"> في حاشية « ج ، بف » : « الثاني</w:t>
            </w:r>
            <w:r>
              <w:rPr>
                <w:rtl/>
              </w:rPr>
              <w:t xml:space="preserve"> ».</w:t>
            </w:r>
          </w:p>
        </w:tc>
        <w:tc>
          <w:tcPr>
            <w:tcW w:w="4006" w:type="dxa"/>
          </w:tcPr>
          <w:p w:rsidR="00C64062" w:rsidRDefault="00C64062" w:rsidP="00DA4FAD">
            <w:pPr>
              <w:pStyle w:val="libFootnote0"/>
              <w:rPr>
                <w:rtl/>
              </w:rPr>
            </w:pPr>
            <w:r>
              <w:rPr>
                <w:rtl/>
              </w:rPr>
              <w:t>(9).</w:t>
            </w:r>
            <w:r w:rsidRPr="00951346">
              <w:rPr>
                <w:rtl/>
              </w:rPr>
              <w:t xml:space="preserve"> في « ب ، ز » : « يتفجّر</w:t>
            </w:r>
            <w:r>
              <w:rPr>
                <w:rtl/>
              </w:rPr>
              <w:t xml:space="preserve"> ».</w:t>
            </w:r>
          </w:p>
        </w:tc>
      </w:tr>
      <w:tr w:rsidR="00C64062" w:rsidTr="00C64062">
        <w:tc>
          <w:tcPr>
            <w:tcW w:w="4006" w:type="dxa"/>
          </w:tcPr>
          <w:p w:rsidR="00C64062" w:rsidRDefault="00C64062" w:rsidP="00DA4FAD">
            <w:pPr>
              <w:pStyle w:val="libFootnote0"/>
              <w:rPr>
                <w:rtl/>
              </w:rPr>
            </w:pPr>
            <w:r>
              <w:rPr>
                <w:rtl/>
              </w:rPr>
              <w:t>(10).</w:t>
            </w:r>
            <w:r w:rsidRPr="00951346">
              <w:rPr>
                <w:rtl/>
              </w:rPr>
              <w:t xml:space="preserve"> في « ب » </w:t>
            </w:r>
            <w:r>
              <w:rPr>
                <w:rtl/>
              </w:rPr>
              <w:t>: -</w:t>
            </w:r>
            <w:r w:rsidRPr="00951346">
              <w:rPr>
                <w:rtl/>
              </w:rPr>
              <w:t xml:space="preserve"> « الله</w:t>
            </w:r>
            <w:r>
              <w:rPr>
                <w:rtl/>
              </w:rPr>
              <w:t xml:space="preserve"> ».</w:t>
            </w:r>
          </w:p>
        </w:tc>
        <w:tc>
          <w:tcPr>
            <w:tcW w:w="4006" w:type="dxa"/>
          </w:tcPr>
          <w:p w:rsidR="00C64062" w:rsidRDefault="00C64062" w:rsidP="00DA4FAD">
            <w:pPr>
              <w:pStyle w:val="libFootnote0"/>
              <w:rPr>
                <w:rtl/>
              </w:rPr>
            </w:pPr>
            <w:r>
              <w:rPr>
                <w:rtl/>
              </w:rPr>
              <w:t>(11).</w:t>
            </w:r>
            <w:r w:rsidRPr="00951346">
              <w:rPr>
                <w:rtl/>
              </w:rPr>
              <w:t xml:space="preserve"> في الوافي : + « منّي</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بف » : « بيدي</w:t>
      </w:r>
      <w:r w:rsidR="00DA4FAD">
        <w:rPr>
          <w:rtl/>
        </w:rPr>
        <w:t xml:space="preserve"> ». </w:t>
      </w:r>
      <w:r w:rsidR="00DA4FAD" w:rsidRPr="00951346">
        <w:rPr>
          <w:rtl/>
        </w:rPr>
        <w:t>وفي الوافي : « بدأ الخلق » بدل « بدي‌ء كلّ شي‌ء</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ج 10 ، ص 269 : « البدي‌ء</w:t>
      </w:r>
      <w:r w:rsidR="00DA4FAD">
        <w:rPr>
          <w:rtl/>
        </w:rPr>
        <w:t xml:space="preserve"> </w:t>
      </w:r>
      <w:r w:rsidR="003E6B40">
        <w:rPr>
          <w:rtl/>
        </w:rPr>
        <w:t>-</w:t>
      </w:r>
      <w:r w:rsidR="00DA4FAD">
        <w:rPr>
          <w:rtl/>
        </w:rPr>
        <w:t xml:space="preserve"> </w:t>
      </w:r>
      <w:r w:rsidR="00DA4FAD" w:rsidRPr="00951346">
        <w:rPr>
          <w:rtl/>
        </w:rPr>
        <w:t>كالبديع</w:t>
      </w:r>
      <w:r w:rsidR="00DA4FAD">
        <w:rPr>
          <w:rtl/>
        </w:rPr>
        <w:t xml:space="preserve"> </w:t>
      </w:r>
      <w:r w:rsidR="003E6B40">
        <w:rPr>
          <w:rtl/>
        </w:rPr>
        <w:t>-</w:t>
      </w:r>
      <w:r w:rsidR="00DA4FAD">
        <w:rPr>
          <w:rtl/>
        </w:rPr>
        <w:t xml:space="preserve"> </w:t>
      </w:r>
      <w:r w:rsidR="00DA4FAD" w:rsidRPr="00951346">
        <w:rPr>
          <w:rtl/>
        </w:rPr>
        <w:t>: الأوّل. والله سبحانه أوّل كلّ شي‌ء بالعلّيّة ، وإليه عوده بعد الفناء ، وبالحاجة حال البقاء</w:t>
      </w:r>
      <w:r w:rsidR="00DA4FAD">
        <w:rPr>
          <w:rtl/>
        </w:rPr>
        <w:t xml:space="preserve"> ». </w:t>
      </w:r>
      <w:r w:rsidR="00DA4FAD" w:rsidRPr="00951346">
        <w:rPr>
          <w:rtl/>
        </w:rPr>
        <w:t xml:space="preserve">ومثله في </w:t>
      </w:r>
      <w:r w:rsidR="00DA4FAD" w:rsidRPr="00E45864">
        <w:rPr>
          <w:rStyle w:val="libFootnoteBoldChar"/>
          <w:rtl/>
        </w:rPr>
        <w:t>مرآة العقول</w:t>
      </w:r>
      <w:r w:rsidR="00DA4FAD" w:rsidRPr="00951346">
        <w:rPr>
          <w:rtl/>
        </w:rPr>
        <w:t xml:space="preserve"> ، ج 12 ، ص 193.</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شرح المازندراني</w:t>
      </w:r>
      <w:r w:rsidR="00DA4FAD" w:rsidRPr="00951346">
        <w:rPr>
          <w:rtl/>
        </w:rPr>
        <w:t xml:space="preserve"> : « ومن أسمائه تعالى المؤمن ؛ لأنّه الذي يصدق عباده وعده ، فهو من الإيمان بمعنى</w:t>
      </w:r>
      <w:r w:rsidR="00E45864">
        <w:rPr>
          <w:rFonts w:hint="cs"/>
          <w:rtl/>
        </w:rPr>
        <w:t xml:space="preserve"> </w:t>
      </w:r>
      <w:r w:rsidR="00DA4FAD" w:rsidRPr="00951346">
        <w:rPr>
          <w:rtl/>
        </w:rPr>
        <w:t>‌التصديق. أو يؤمنهم في القيامة عذابه ، فهو من الأمان ، والأمن ضدّ الخوف</w:t>
      </w:r>
      <w:r w:rsidR="00DA4FAD">
        <w:rPr>
          <w:rtl/>
        </w:rPr>
        <w:t xml:space="preserve"> ». </w:t>
      </w:r>
      <w:r w:rsidR="00DA4FAD" w:rsidRPr="00951346">
        <w:rPr>
          <w:rtl/>
        </w:rPr>
        <w:t xml:space="preserve">ومثله في </w:t>
      </w:r>
      <w:r w:rsidR="00DA4FAD" w:rsidRPr="00707A47">
        <w:rPr>
          <w:rStyle w:val="libFootnoteBoldChar"/>
          <w:rtl/>
        </w:rPr>
        <w:t>مرآة العقول</w:t>
      </w:r>
      <w:r w:rsidR="00DA4FAD" w:rsidRPr="00951346">
        <w:rPr>
          <w:rtl/>
        </w:rPr>
        <w:t>.</w:t>
      </w:r>
    </w:p>
    <w:p w:rsidR="00DA4FAD" w:rsidRPr="00951346" w:rsidRDefault="0091593C" w:rsidP="00DA4FAD">
      <w:pPr>
        <w:pStyle w:val="libFootnote0"/>
        <w:rPr>
          <w:rtl/>
          <w:lang w:bidi="fa-IR"/>
        </w:rPr>
      </w:pPr>
      <w:r>
        <w:rPr>
          <w:rtl/>
        </w:rPr>
        <w:t>(14).</w:t>
      </w:r>
      <w:r w:rsidR="00DA4FAD" w:rsidRPr="00951346">
        <w:rPr>
          <w:rtl/>
        </w:rPr>
        <w:t xml:space="preserve"> في « ز » </w:t>
      </w:r>
      <w:r w:rsidR="00DA4FAD">
        <w:rPr>
          <w:rtl/>
        </w:rPr>
        <w:t xml:space="preserve">: </w:t>
      </w:r>
      <w:r w:rsidR="003E6B40">
        <w:rPr>
          <w:rtl/>
        </w:rPr>
        <w:t>-</w:t>
      </w:r>
      <w:r w:rsidR="00DA4FAD" w:rsidRPr="00951346">
        <w:rPr>
          <w:rtl/>
        </w:rPr>
        <w:t xml:space="preserve"> « العزيز</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الْمُتَكَبِّرُ ، إِنِّي أَنَا اللهُ </w:t>
      </w:r>
      <w:r w:rsidRPr="00625F5B">
        <w:rPr>
          <w:rStyle w:val="libFootnotenumChar"/>
          <w:rtl/>
        </w:rPr>
        <w:t>(1)</w:t>
      </w:r>
      <w:r w:rsidRPr="00951346">
        <w:rPr>
          <w:rtl/>
          <w:lang w:bidi="fa-IR"/>
        </w:rPr>
        <w:t xml:space="preserve"> الْخَالِقُ الْبَارِئُ الْمُصَوِّرُ ، لِيَ الْأَسْمَاءُ الْحُسْنى ، إِنِّي أَنَا اللهُ الْكَبِيرُ </w:t>
      </w:r>
      <w:r w:rsidRPr="00625F5B">
        <w:rPr>
          <w:rStyle w:val="libFootnotenumChar"/>
          <w:rtl/>
        </w:rPr>
        <w:t>(2)</w:t>
      </w:r>
      <w:r w:rsidRPr="00951346">
        <w:rPr>
          <w:rtl/>
          <w:lang w:bidi="fa-IR"/>
        </w:rPr>
        <w:t xml:space="preserve"> ».</w:t>
      </w:r>
    </w:p>
    <w:p w:rsidR="00DA4FAD" w:rsidRDefault="00DA4FAD" w:rsidP="00DA4FAD">
      <w:pPr>
        <w:pStyle w:val="libNormal"/>
        <w:rPr>
          <w:rtl/>
          <w:lang w:bidi="fa-IR"/>
        </w:rPr>
      </w:pPr>
      <w:r w:rsidRPr="00951346">
        <w:rPr>
          <w:rtl/>
          <w:lang w:bidi="fa-IR"/>
        </w:rPr>
        <w:t xml:space="preserve">قَالَ : ثُمَّ قَالَ أَبُو عَبْدِ اللهِ </w:t>
      </w:r>
      <w:r w:rsidRPr="00924332">
        <w:rPr>
          <w:rStyle w:val="libAlaemChar"/>
          <w:rtl/>
        </w:rPr>
        <w:t>عليه‌السلام</w:t>
      </w:r>
      <w:r w:rsidRPr="00951346">
        <w:rPr>
          <w:rtl/>
          <w:lang w:bidi="fa-IR"/>
        </w:rPr>
        <w:t xml:space="preserve"> مِنْ عِنْدِهِ : « وَالْكِبْرِيَاءُ رِدَاؤُهُ ، فَمَنْ نَازَعَهُ شَيْئاً مِنْ ذلِكَ أَكَبَّهُ </w:t>
      </w:r>
      <w:r w:rsidRPr="00625F5B">
        <w:rPr>
          <w:rStyle w:val="libFootnotenumChar"/>
          <w:rtl/>
        </w:rPr>
        <w:t>(3)</w:t>
      </w:r>
      <w:r w:rsidRPr="00951346">
        <w:rPr>
          <w:rtl/>
          <w:lang w:bidi="fa-IR"/>
        </w:rPr>
        <w:t xml:space="preserve"> اللهُ فِي النَّارِ ».</w:t>
      </w:r>
    </w:p>
    <w:p w:rsidR="00DA4FAD" w:rsidRPr="00951346" w:rsidRDefault="00DA4FAD" w:rsidP="00DA4FAD">
      <w:pPr>
        <w:pStyle w:val="libNormal"/>
        <w:rPr>
          <w:rtl/>
          <w:lang w:bidi="fa-IR"/>
        </w:rPr>
      </w:pPr>
      <w:r w:rsidRPr="00951346">
        <w:rPr>
          <w:rtl/>
          <w:lang w:bidi="fa-IR"/>
        </w:rPr>
        <w:t>ثُمَّ قَالَ : « مَا مِنْ عَبْدٍ مُؤْمِنٍ يَدْعُو بِهِنَّ مُقْبِلاً قَلْبُهُ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E45864">
        <w:rPr>
          <w:rtl/>
          <w:lang w:bidi="fa-IR"/>
        </w:rPr>
        <w:t>إِل</w:t>
      </w:r>
      <w:r w:rsidR="00E45864">
        <w:rPr>
          <w:rFonts w:hint="cs"/>
          <w:rtl/>
          <w:lang w:bidi="fa-IR"/>
        </w:rPr>
        <w:t>َّ</w:t>
      </w:r>
      <w:r w:rsidR="00E45864">
        <w:rPr>
          <w:rtl/>
          <w:lang w:bidi="fa-IR"/>
        </w:rPr>
        <w:t>ا</w:t>
      </w:r>
      <w:r w:rsidRPr="00951346">
        <w:rPr>
          <w:rtl/>
          <w:lang w:bidi="fa-IR"/>
        </w:rPr>
        <w:t xml:space="preserve"> قَضى </w:t>
      </w:r>
      <w:r w:rsidRPr="00625F5B">
        <w:rPr>
          <w:rStyle w:val="libFootnotenumChar"/>
          <w:rtl/>
        </w:rPr>
        <w:t>(4)</w:t>
      </w:r>
      <w:r w:rsidRPr="00951346">
        <w:rPr>
          <w:rtl/>
          <w:lang w:bidi="fa-IR"/>
        </w:rPr>
        <w:t xml:space="preserve"> حَاجَتَهُ ، وَلَوْ كَانَ شَقِيّاً رَجَوْتُ أَنْ يُحَوَّلَ سَعِيداً</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71534A">
        <w:rPr>
          <w:rtl/>
        </w:rPr>
        <w:t>3261</w:t>
      </w:r>
      <w:r w:rsidRPr="002C2FC4">
        <w:rPr>
          <w:rStyle w:val="libBold2Char"/>
          <w:rtl/>
        </w:rPr>
        <w:t xml:space="preserve"> / 2.</w:t>
      </w:r>
      <w:r w:rsidRPr="00951346">
        <w:rPr>
          <w:rtl/>
          <w:lang w:bidi="fa-IR"/>
        </w:rPr>
        <w:t xml:space="preserve"> عِدَّةٌ مِنْ أَصْحَابِنَا ، عَنْ أَحْمَدَ بْنِ مُحَمَّدٍ ، عَنِ ابْنِ فَضَّالٍ ، عَنْ عَبْدِ اللهِ بْنِ بُكَيْرٍ ، عَنْ عَبْدِ اللهِ بْنِ أَعْيَنَ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يُمَجِّدُ نَفْسَهُ فِي كُلِّ يَوْمٍ وَلَيْلَةٍ ثَلَاثَ مَرَّاتٍ ، فَمَنْ مَجَّدَ </w:t>
      </w:r>
      <w:r w:rsidRPr="00625F5B">
        <w:rPr>
          <w:rStyle w:val="libFootnotenumChar"/>
          <w:rtl/>
        </w:rPr>
        <w:t>(6)</w:t>
      </w:r>
      <w:r w:rsidRPr="00951346">
        <w:rPr>
          <w:rtl/>
          <w:lang w:bidi="fa-IR"/>
        </w:rPr>
        <w:t xml:space="preserve"> اللهَ بِمَا مَجَّدَ بِهِ نَفْسَهُ ، ثُمَّ كَانَ فِي حَالِ شِقْوَةٍ ، حَوَّلَهُ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إِلى سَعَادَةٍ ؛ يَقُولُ : أَنْتَ اللهُ لَاإ</w:t>
      </w:r>
      <w:r w:rsidR="00E45864">
        <w:rPr>
          <w:rtl/>
          <w:lang w:bidi="fa-IR"/>
        </w:rPr>
        <w:t>ِلهَ إِل</w:t>
      </w:r>
      <w:r w:rsidR="00E45864">
        <w:rPr>
          <w:rFonts w:hint="cs"/>
          <w:rtl/>
          <w:lang w:bidi="fa-IR"/>
        </w:rPr>
        <w:t>َّ</w:t>
      </w:r>
      <w:r w:rsidR="00E45864">
        <w:rPr>
          <w:rtl/>
          <w:lang w:bidi="fa-IR"/>
        </w:rPr>
        <w:t>ا</w:t>
      </w:r>
      <w:r w:rsidRPr="00951346">
        <w:rPr>
          <w:rtl/>
          <w:lang w:bidi="fa-IR"/>
        </w:rPr>
        <w:t xml:space="preserve"> أَنْتَ رَبُّ الْعَالَمِينَ ، أَنْتَ اللهُ لَا</w:t>
      </w:r>
      <w:r w:rsidR="00E45864">
        <w:rPr>
          <w:rFonts w:hint="cs"/>
          <w:rtl/>
          <w:lang w:bidi="fa-IR"/>
        </w:rPr>
        <w:t xml:space="preserve"> </w:t>
      </w:r>
      <w:r w:rsidRPr="00951346">
        <w:rPr>
          <w:rtl/>
          <w:lang w:bidi="fa-IR"/>
        </w:rPr>
        <w:t>إِلهَ</w:t>
      </w:r>
      <w:r w:rsidR="00E45864">
        <w:rPr>
          <w:rFonts w:hint="cs"/>
          <w:rtl/>
          <w:lang w:bidi="fa-IR"/>
        </w:rPr>
        <w:t xml:space="preserve"> </w:t>
      </w:r>
      <w:r w:rsidR="00E45864">
        <w:rPr>
          <w:rtl/>
          <w:lang w:bidi="fa-IR"/>
        </w:rPr>
        <w:t>‌إِل</w:t>
      </w:r>
      <w:r w:rsidR="00E45864">
        <w:rPr>
          <w:rFonts w:hint="cs"/>
          <w:rtl/>
          <w:lang w:bidi="fa-IR"/>
        </w:rPr>
        <w:t>َّ</w:t>
      </w:r>
      <w:r w:rsidR="00E45864">
        <w:rPr>
          <w:rtl/>
          <w:lang w:bidi="fa-IR"/>
        </w:rPr>
        <w:t>ا</w:t>
      </w:r>
      <w:r w:rsidRPr="00951346">
        <w:rPr>
          <w:rtl/>
          <w:lang w:bidi="fa-IR"/>
        </w:rPr>
        <w:t xml:space="preserve"> أَنْتَ الرَّحْمنُ الرَّحِيمُ ، أَنْتَ اللهُ لَا</w:t>
      </w:r>
      <w:r w:rsidR="00E45864">
        <w:rPr>
          <w:rFonts w:hint="cs"/>
          <w:rtl/>
          <w:lang w:bidi="fa-IR"/>
        </w:rPr>
        <w:t xml:space="preserve"> </w:t>
      </w:r>
      <w:r w:rsidR="00E45864">
        <w:rPr>
          <w:rtl/>
          <w:lang w:bidi="fa-IR"/>
        </w:rPr>
        <w:t>إِلهَ إِل</w:t>
      </w:r>
      <w:r w:rsidR="00E45864">
        <w:rPr>
          <w:rFonts w:hint="cs"/>
          <w:rtl/>
          <w:lang w:bidi="fa-IR"/>
        </w:rPr>
        <w:t>َّ</w:t>
      </w:r>
      <w:r w:rsidR="00E45864">
        <w:rPr>
          <w:rtl/>
          <w:lang w:bidi="fa-IR"/>
        </w:rPr>
        <w:t>ا</w:t>
      </w:r>
      <w:r w:rsidRPr="00951346">
        <w:rPr>
          <w:rtl/>
          <w:lang w:bidi="fa-IR"/>
        </w:rPr>
        <w:t xml:space="preserve"> أَنْتَ الْعَزِيزُ </w:t>
      </w:r>
      <w:r w:rsidRPr="00625F5B">
        <w:rPr>
          <w:rStyle w:val="libFootnotenumChar"/>
          <w:rtl/>
        </w:rPr>
        <w:t>(7)</w:t>
      </w:r>
      <w:r w:rsidRPr="00951346">
        <w:rPr>
          <w:rtl/>
          <w:lang w:bidi="fa-IR"/>
        </w:rPr>
        <w:t xml:space="preserve"> الْكَبِير</w:t>
      </w:r>
      <w:r w:rsidR="00E45864">
        <w:rPr>
          <w:rtl/>
          <w:lang w:bidi="fa-IR"/>
        </w:rPr>
        <w:t>ُ ، أَنْتَ اللهُ لَاإِلهَ إِل</w:t>
      </w:r>
      <w:r w:rsidR="00E45864">
        <w:rPr>
          <w:rFonts w:hint="cs"/>
          <w:rtl/>
          <w:lang w:bidi="fa-IR"/>
        </w:rPr>
        <w:t>َّ</w:t>
      </w:r>
      <w:r w:rsidR="00E45864">
        <w:rPr>
          <w:rtl/>
          <w:lang w:bidi="fa-IR"/>
        </w:rPr>
        <w:t>ا</w:t>
      </w:r>
      <w:r w:rsidRPr="00951346">
        <w:rPr>
          <w:rtl/>
          <w:lang w:bidi="fa-IR"/>
        </w:rPr>
        <w:t xml:space="preserve"> أَنْتَ‌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وفي المطبوع : + « المتعال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قوله </w:t>
      </w:r>
      <w:r w:rsidR="00DA4FAD" w:rsidRPr="00E45864">
        <w:rPr>
          <w:rStyle w:val="libFootnoteAlaemChar"/>
          <w:rtl/>
        </w:rPr>
        <w:t>عليه‌السلام</w:t>
      </w:r>
      <w:r w:rsidR="00DA4FAD" w:rsidRPr="00951346">
        <w:rPr>
          <w:rtl/>
        </w:rPr>
        <w:t xml:space="preserve"> : أكبّه الله ، كذا في النسخ ، والمشهور أنّ « كبّ » متعدّ ، </w:t>
      </w:r>
      <w:r w:rsidR="00DA4FAD">
        <w:rPr>
          <w:rtl/>
        </w:rPr>
        <w:t>و «</w:t>
      </w:r>
      <w:r w:rsidR="00DA4FAD" w:rsidRPr="00951346">
        <w:rPr>
          <w:rtl/>
        </w:rPr>
        <w:t xml:space="preserve"> أكبّ » لازم ، على خلاف القياس المطّرد</w:t>
      </w:r>
      <w:r w:rsidR="00DA4FAD">
        <w:rPr>
          <w:rtl/>
        </w:rPr>
        <w:t xml:space="preserve"> ..</w:t>
      </w:r>
      <w:r w:rsidR="00DA4FAD" w:rsidRPr="00951346">
        <w:rPr>
          <w:rtl/>
        </w:rPr>
        <w:t>. لكن قال في القاموس : كبّه : قلبه وصرعه ، كأكبّه ، وكَبْكَبَه فأكبّ ، وهو لازم ومتعدّ</w:t>
      </w:r>
      <w:r w:rsidR="00DA4FAD">
        <w:rPr>
          <w:rtl/>
        </w:rPr>
        <w:t xml:space="preserve"> ». </w:t>
      </w:r>
      <w:r w:rsidR="00DA4FAD" w:rsidRPr="00951346">
        <w:rPr>
          <w:rtl/>
        </w:rPr>
        <w:t>وقال الراغب : « الكبّ : إسقاط الشي‌ء على وجهه</w:t>
      </w:r>
      <w:r w:rsidR="00DA4FAD">
        <w:rPr>
          <w:rtl/>
        </w:rPr>
        <w:t xml:space="preserve"> ». </w:t>
      </w:r>
      <w:r w:rsidR="00DA4FAD" w:rsidRPr="00707A47">
        <w:rPr>
          <w:rStyle w:val="libFootnoteBoldChar"/>
          <w:rtl/>
        </w:rPr>
        <w:t>المفردات</w:t>
      </w:r>
      <w:r w:rsidR="00DA4FAD" w:rsidRPr="00951346">
        <w:rPr>
          <w:rtl/>
        </w:rPr>
        <w:t xml:space="preserve"> ، ص 295 ( كبّ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يجوز فيه البناء على المفعول ، كما اختاره في </w:t>
      </w:r>
      <w:r w:rsidR="00DA4FAD" w:rsidRPr="00707A47">
        <w:rPr>
          <w:rStyle w:val="libFootnoteBoldChar"/>
          <w:rtl/>
        </w:rPr>
        <w:t>مرآة العقول</w:t>
      </w:r>
      <w:r w:rsidR="00DA4FAD" w:rsidRPr="00951346">
        <w:rPr>
          <w:rtl/>
        </w:rPr>
        <w:t>. وفي « ج ، د ، ز ، بر ، بف » والوافي : + « الله</w:t>
      </w:r>
      <w:r w:rsidR="00DA4FAD">
        <w:rPr>
          <w:rtl/>
        </w:rPr>
        <w:t xml:space="preserve"> ». </w:t>
      </w:r>
      <w:r w:rsidR="00DA4FAD" w:rsidRPr="00951346">
        <w:rPr>
          <w:rtl/>
        </w:rPr>
        <w:t>وفي‌</w:t>
      </w:r>
      <w:r w:rsidR="00E45864">
        <w:rPr>
          <w:rFonts w:hint="cs"/>
          <w:rtl/>
        </w:rPr>
        <w:t xml:space="preserve"> </w:t>
      </w:r>
      <w:r w:rsidR="00DA4FAD" w:rsidRPr="00951346">
        <w:rPr>
          <w:rtl/>
        </w:rPr>
        <w:t>البحار : + « له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ثواب الأعمال</w:t>
      </w:r>
      <w:r w:rsidR="00DA4FAD" w:rsidRPr="00951346">
        <w:rPr>
          <w:rtl/>
        </w:rPr>
        <w:t xml:space="preserve"> ، ص 264 ، ح 2 ، بسند آخر ، وتمام الرواية فيه : « الكبرياء رداء الله ، فمن نازعه شيئاً من ذلك كبّه الله في النار</w:t>
      </w:r>
      <w:r w:rsidR="00DA4FAD">
        <w:rPr>
          <w:rtl/>
        </w:rPr>
        <w:t xml:space="preserve"> ». </w:t>
      </w:r>
      <w:r w:rsidR="00DA4FAD" w:rsidRPr="00707A47">
        <w:rPr>
          <w:rStyle w:val="libFootnoteBoldChar"/>
          <w:rtl/>
        </w:rPr>
        <w:t>التهذيب</w:t>
      </w:r>
      <w:r w:rsidR="00DA4FAD" w:rsidRPr="00951346">
        <w:rPr>
          <w:rtl/>
        </w:rPr>
        <w:t xml:space="preserve"> ، ج 3 ، ص 80 ، ح 235 ، بسند آخر ، من قوله : « ما من عبد مؤمن يدعو بهنّ » مع اختلاف يسير. </w:t>
      </w:r>
      <w:r w:rsidR="00DA4FAD" w:rsidRPr="00707A47">
        <w:rPr>
          <w:rStyle w:val="libFootnoteBoldChar"/>
          <w:rtl/>
        </w:rPr>
        <w:t>مصباح المتهجّد</w:t>
      </w:r>
      <w:r w:rsidR="00DA4FAD" w:rsidRPr="00951346">
        <w:rPr>
          <w:rtl/>
        </w:rPr>
        <w:t xml:space="preserve"> ، ص 518 ، مرسلاً عن إسحاق بن عمّار ، مع اختلاف يسير </w:t>
      </w:r>
      <w:r w:rsidR="00E45864">
        <w:rPr>
          <w:rFonts w:hint="cs"/>
          <w:rtl/>
        </w:rPr>
        <w:t>.</w:t>
      </w:r>
      <w:r w:rsidR="00DA4FAD" w:rsidRPr="00707A47">
        <w:rPr>
          <w:rStyle w:val="libFootnoteBoldChar"/>
          <w:rtl/>
        </w:rPr>
        <w:t>الوافي</w:t>
      </w:r>
      <w:r w:rsidR="00DA4FAD" w:rsidRPr="00951346">
        <w:rPr>
          <w:rtl/>
        </w:rPr>
        <w:t xml:space="preserve"> ، ج 9 ، ص 1511 ، ح 8660 ؛ </w:t>
      </w:r>
      <w:r w:rsidR="00DA4FAD" w:rsidRPr="00707A47">
        <w:rPr>
          <w:rStyle w:val="libFootnoteBoldChar"/>
          <w:rtl/>
        </w:rPr>
        <w:t>البحار</w:t>
      </w:r>
      <w:r w:rsidR="00DA4FAD" w:rsidRPr="00951346">
        <w:rPr>
          <w:rtl/>
        </w:rPr>
        <w:t xml:space="preserve"> ، ج 93 ، ص 221 ، ح 5.</w:t>
      </w:r>
    </w:p>
    <w:p w:rsidR="00DA4FAD" w:rsidRPr="00951346" w:rsidRDefault="0091593C" w:rsidP="00DA4FAD">
      <w:pPr>
        <w:pStyle w:val="libFootnote0"/>
        <w:rPr>
          <w:rtl/>
          <w:lang w:bidi="fa-IR"/>
        </w:rPr>
      </w:pPr>
      <w:r>
        <w:rPr>
          <w:rtl/>
        </w:rPr>
        <w:t>(6).</w:t>
      </w:r>
      <w:r w:rsidR="00DA4FAD" w:rsidRPr="00951346">
        <w:rPr>
          <w:rtl/>
        </w:rPr>
        <w:t xml:space="preserve"> في حاشية « ج » : « يمجّد » في الموضعين.</w:t>
      </w:r>
    </w:p>
    <w:p w:rsidR="00DA4FAD" w:rsidRPr="00951346" w:rsidRDefault="0091593C" w:rsidP="00DA4FAD">
      <w:pPr>
        <w:pStyle w:val="libFootnote0"/>
        <w:rPr>
          <w:rtl/>
          <w:lang w:bidi="fa-IR"/>
        </w:rPr>
      </w:pPr>
      <w:r>
        <w:rPr>
          <w:rtl/>
        </w:rPr>
        <w:t>(7).</w:t>
      </w:r>
      <w:r w:rsidR="00DA4FAD" w:rsidRPr="00951346">
        <w:rPr>
          <w:rtl/>
        </w:rPr>
        <w:t xml:space="preserve"> هكذا في « ب ، ج ، د ، ز ، ص ، بر ، بس ، بف » والوافي ومرآة العقول. وفي المطبوع : + « [ العليّ ]</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E45864">
      <w:pPr>
        <w:pStyle w:val="libNormal0"/>
        <w:rPr>
          <w:rtl/>
          <w:lang w:bidi="fa-IR"/>
        </w:rPr>
      </w:pPr>
      <w:r w:rsidRPr="00951346">
        <w:rPr>
          <w:rtl/>
          <w:lang w:bidi="fa-IR"/>
        </w:rPr>
        <w:lastRenderedPageBreak/>
        <w:t xml:space="preserve">مَالِكُ </w:t>
      </w:r>
      <w:r w:rsidRPr="00625F5B">
        <w:rPr>
          <w:rStyle w:val="libFootnotenumChar"/>
          <w:rtl/>
        </w:rPr>
        <w:t>(1)</w:t>
      </w:r>
      <w:r w:rsidRPr="00951346">
        <w:rPr>
          <w:rtl/>
          <w:lang w:bidi="fa-IR"/>
        </w:rPr>
        <w:t xml:space="preserve"> يَوْمِ الدِّينِ ، أَنْتَ اللهُ لَا</w:t>
      </w:r>
      <w:r w:rsidR="00E45864">
        <w:rPr>
          <w:rFonts w:hint="cs"/>
          <w:rtl/>
          <w:lang w:bidi="fa-IR"/>
        </w:rPr>
        <w:t xml:space="preserve"> </w:t>
      </w:r>
      <w:r w:rsidR="00E45864">
        <w:rPr>
          <w:rtl/>
          <w:lang w:bidi="fa-IR"/>
        </w:rPr>
        <w:t>إِلهَ إِل</w:t>
      </w:r>
      <w:r w:rsidR="00E45864">
        <w:rPr>
          <w:rFonts w:hint="cs"/>
          <w:rtl/>
          <w:lang w:bidi="fa-IR"/>
        </w:rPr>
        <w:t>َّ</w:t>
      </w:r>
      <w:r w:rsidR="00E45864">
        <w:rPr>
          <w:rtl/>
          <w:lang w:bidi="fa-IR"/>
        </w:rPr>
        <w:t>ا</w:t>
      </w:r>
      <w:r w:rsidRPr="00951346">
        <w:rPr>
          <w:rtl/>
          <w:lang w:bidi="fa-IR"/>
        </w:rPr>
        <w:t xml:space="preserve"> أَنْتَ الْغَفُورُ الرَّحِيمُ ، أَنْتَ اللهُ لَا</w:t>
      </w:r>
      <w:r w:rsidR="00E45864">
        <w:rPr>
          <w:rFonts w:hint="cs"/>
          <w:rtl/>
          <w:lang w:bidi="fa-IR"/>
        </w:rPr>
        <w:t xml:space="preserve"> </w:t>
      </w:r>
      <w:r w:rsidR="00E45864">
        <w:rPr>
          <w:rtl/>
          <w:lang w:bidi="fa-IR"/>
        </w:rPr>
        <w:t>إِلهَ إِل</w:t>
      </w:r>
      <w:r w:rsidR="00E45864">
        <w:rPr>
          <w:rFonts w:hint="cs"/>
          <w:rtl/>
          <w:lang w:bidi="fa-IR"/>
        </w:rPr>
        <w:t>َّ</w:t>
      </w:r>
      <w:r w:rsidR="00E45864">
        <w:rPr>
          <w:rtl/>
          <w:lang w:bidi="fa-IR"/>
        </w:rPr>
        <w:t>ا</w:t>
      </w:r>
      <w:r w:rsidRPr="00951346">
        <w:rPr>
          <w:rtl/>
          <w:lang w:bidi="fa-IR"/>
        </w:rPr>
        <w:t xml:space="preserve"> أَنْتَ الْعَزِيزُ الْحَكِيمُ ، أَنْتَ اللهُ لَا</w:t>
      </w:r>
      <w:r w:rsidR="00E45864">
        <w:rPr>
          <w:rFonts w:hint="cs"/>
          <w:rtl/>
          <w:lang w:bidi="fa-IR"/>
        </w:rPr>
        <w:t xml:space="preserve"> </w:t>
      </w:r>
      <w:r w:rsidR="00E45864">
        <w:rPr>
          <w:rtl/>
          <w:lang w:bidi="fa-IR"/>
        </w:rPr>
        <w:t>إِلهَ إِل</w:t>
      </w:r>
      <w:r w:rsidR="00E45864">
        <w:rPr>
          <w:rFonts w:hint="cs"/>
          <w:rtl/>
          <w:lang w:bidi="fa-IR"/>
        </w:rPr>
        <w:t>َّ</w:t>
      </w:r>
      <w:r w:rsidR="00E45864">
        <w:rPr>
          <w:rtl/>
          <w:lang w:bidi="fa-IR"/>
        </w:rPr>
        <w:t>ا</w:t>
      </w:r>
      <w:r w:rsidRPr="00951346">
        <w:rPr>
          <w:rtl/>
          <w:lang w:bidi="fa-IR"/>
        </w:rPr>
        <w:t xml:space="preserve"> أَنْتَ ، مِنْكَ بَدَأَ </w:t>
      </w:r>
      <w:r w:rsidRPr="00625F5B">
        <w:rPr>
          <w:rStyle w:val="libFootnotenumChar"/>
          <w:rtl/>
        </w:rPr>
        <w:t>(2)</w:t>
      </w:r>
      <w:r w:rsidRPr="00951346">
        <w:rPr>
          <w:rtl/>
          <w:lang w:bidi="fa-IR"/>
        </w:rPr>
        <w:t xml:space="preserve"> الْخَلْقُ وَإِلَيْكَ يَعُودُ ، أَنْتَ اللهُ الَّذِي </w:t>
      </w:r>
      <w:r w:rsidRPr="00625F5B">
        <w:rPr>
          <w:rStyle w:val="libFootnotenumChar"/>
          <w:rtl/>
        </w:rPr>
        <w:t>(3)</w:t>
      </w:r>
      <w:r w:rsidRPr="00951346">
        <w:rPr>
          <w:rtl/>
          <w:lang w:bidi="fa-IR"/>
        </w:rPr>
        <w:t xml:space="preserve"> لَاإِلهَ إِ</w:t>
      </w:r>
      <w:r w:rsidR="00E45864">
        <w:rPr>
          <w:rtl/>
          <w:lang w:bidi="fa-IR"/>
        </w:rPr>
        <w:t>ل</w:t>
      </w:r>
      <w:r w:rsidR="00E45864">
        <w:rPr>
          <w:rFonts w:hint="cs"/>
          <w:rtl/>
          <w:lang w:bidi="fa-IR"/>
        </w:rPr>
        <w:t>َّ</w:t>
      </w:r>
      <w:r w:rsidR="00E45864">
        <w:rPr>
          <w:rtl/>
          <w:lang w:bidi="fa-IR"/>
        </w:rPr>
        <w:t>ا</w:t>
      </w:r>
      <w:r w:rsidRPr="00951346">
        <w:rPr>
          <w:rtl/>
          <w:lang w:bidi="fa-IR"/>
        </w:rPr>
        <w:t xml:space="preserve"> أَنْتَ لَمْ تَزَلْ وَلَاتَزَالُ ، أَنْتَ اللهُ </w:t>
      </w:r>
      <w:r w:rsidRPr="00625F5B">
        <w:rPr>
          <w:rStyle w:val="libFootnotenumChar"/>
          <w:rtl/>
        </w:rPr>
        <w:t>(4)</w:t>
      </w:r>
      <w:r w:rsidRPr="00951346">
        <w:rPr>
          <w:rtl/>
          <w:lang w:bidi="fa-IR"/>
        </w:rPr>
        <w:t xml:space="preserve"> الَّذِي </w:t>
      </w:r>
      <w:r w:rsidRPr="00625F5B">
        <w:rPr>
          <w:rStyle w:val="libFootnotenumChar"/>
          <w:rtl/>
        </w:rPr>
        <w:t>(5)</w:t>
      </w:r>
      <w:r w:rsidRPr="00951346">
        <w:rPr>
          <w:rtl/>
          <w:lang w:bidi="fa-IR"/>
        </w:rPr>
        <w:t xml:space="preserve"> لَا</w:t>
      </w:r>
      <w:r w:rsidR="00E45864">
        <w:rPr>
          <w:rFonts w:hint="cs"/>
          <w:rtl/>
          <w:lang w:bidi="fa-IR"/>
        </w:rPr>
        <w:t xml:space="preserve"> </w:t>
      </w:r>
      <w:r w:rsidR="00E45864">
        <w:rPr>
          <w:rtl/>
          <w:lang w:bidi="fa-IR"/>
        </w:rPr>
        <w:t>إِلهَ إِل</w:t>
      </w:r>
      <w:r w:rsidR="00E45864">
        <w:rPr>
          <w:rFonts w:hint="cs"/>
          <w:rtl/>
          <w:lang w:bidi="fa-IR"/>
        </w:rPr>
        <w:t>َّ</w:t>
      </w:r>
      <w:r w:rsidR="00E45864">
        <w:rPr>
          <w:rtl/>
          <w:lang w:bidi="fa-IR"/>
        </w:rPr>
        <w:t>ا</w:t>
      </w:r>
      <w:r w:rsidRPr="00951346">
        <w:rPr>
          <w:rtl/>
          <w:lang w:bidi="fa-IR"/>
        </w:rPr>
        <w:t xml:space="preserve"> أَنْتَ خَالِقُ الْخَيْرِ وَالشَّرِّ ، أَنْتَ اللهُ لَا</w:t>
      </w:r>
      <w:r w:rsidR="00E45864">
        <w:rPr>
          <w:rFonts w:hint="cs"/>
          <w:rtl/>
          <w:lang w:bidi="fa-IR"/>
        </w:rPr>
        <w:t xml:space="preserve"> </w:t>
      </w:r>
      <w:r w:rsidR="00E45864">
        <w:rPr>
          <w:rtl/>
          <w:lang w:bidi="fa-IR"/>
        </w:rPr>
        <w:t>إِلهَ إِل</w:t>
      </w:r>
      <w:r w:rsidR="00E45864">
        <w:rPr>
          <w:rFonts w:hint="cs"/>
          <w:rtl/>
          <w:lang w:bidi="fa-IR"/>
        </w:rPr>
        <w:t>َّ</w:t>
      </w:r>
      <w:r w:rsidR="00E45864">
        <w:rPr>
          <w:rtl/>
          <w:lang w:bidi="fa-IR"/>
        </w:rPr>
        <w:t>ا</w:t>
      </w:r>
      <w:r w:rsidRPr="00951346">
        <w:rPr>
          <w:rtl/>
          <w:lang w:bidi="fa-IR"/>
        </w:rPr>
        <w:t xml:space="preserve"> أَنْتَ خَالِقُ الْجَنَّةِ وَالنَّار</w:t>
      </w:r>
      <w:r w:rsidR="00E45864">
        <w:rPr>
          <w:rtl/>
          <w:lang w:bidi="fa-IR"/>
        </w:rPr>
        <w:t>ِ ، أَنْتَ اللهُ لَاإِلهَ إِل</w:t>
      </w:r>
      <w:r w:rsidR="00E45864">
        <w:rPr>
          <w:rFonts w:hint="cs"/>
          <w:rtl/>
          <w:lang w:bidi="fa-IR"/>
        </w:rPr>
        <w:t>َّ</w:t>
      </w:r>
      <w:r w:rsidR="00E45864">
        <w:rPr>
          <w:rtl/>
          <w:lang w:bidi="fa-IR"/>
        </w:rPr>
        <w:t>ا</w:t>
      </w:r>
      <w:r w:rsidRPr="00951346">
        <w:rPr>
          <w:rtl/>
          <w:lang w:bidi="fa-IR"/>
        </w:rPr>
        <w:t xml:space="preserve"> أَنْتَ أَحَدٌ صَمَدٌ</w:t>
      </w:r>
      <w:r w:rsidRPr="00924332">
        <w:rPr>
          <w:rStyle w:val="libAlaemChar"/>
          <w:rtl/>
        </w:rPr>
        <w:t>(</w:t>
      </w:r>
      <w:r w:rsidRPr="005C1001">
        <w:rPr>
          <w:rStyle w:val="libAieChar"/>
          <w:rtl/>
        </w:rPr>
        <w:t xml:space="preserve"> لَمْ يَلِدْ وَلَمْ يُولَدْ وَلَمْ يَكُنْ لَهُ </w:t>
      </w:r>
      <w:r w:rsidRPr="00625F5B">
        <w:rPr>
          <w:rStyle w:val="libFootnotenumChar"/>
          <w:rtl/>
        </w:rPr>
        <w:t>(6)</w:t>
      </w:r>
      <w:r w:rsidR="00E45864">
        <w:rPr>
          <w:rFonts w:hint="cs"/>
          <w:rtl/>
        </w:rPr>
        <w:t xml:space="preserve"> </w:t>
      </w:r>
      <w:r w:rsidRPr="005C1001">
        <w:rPr>
          <w:rStyle w:val="libAieChar"/>
          <w:rtl/>
        </w:rPr>
        <w:t xml:space="preserve">كُفُواً أَحَدٌ </w:t>
      </w:r>
      <w:r w:rsidRPr="00924332">
        <w:rPr>
          <w:rStyle w:val="libAlaemChar"/>
          <w:rtl/>
        </w:rPr>
        <w:t>)</w:t>
      </w:r>
      <w:r w:rsidRPr="00951346">
        <w:rPr>
          <w:rtl/>
          <w:lang w:bidi="fa-IR"/>
        </w:rPr>
        <w:t xml:space="preserve"> </w:t>
      </w:r>
      <w:r w:rsidRPr="00625F5B">
        <w:rPr>
          <w:rStyle w:val="libFootnotenumChar"/>
          <w:rtl/>
        </w:rPr>
        <w:t>(7)</w:t>
      </w:r>
      <w:r w:rsidR="00E45864">
        <w:rPr>
          <w:rtl/>
          <w:lang w:bidi="fa-IR"/>
        </w:rPr>
        <w:t xml:space="preserve"> أَنْتَ اللهُ لَاإِلهَ إِل</w:t>
      </w:r>
      <w:r w:rsidR="00E45864">
        <w:rPr>
          <w:rFonts w:hint="cs"/>
          <w:rtl/>
          <w:lang w:bidi="fa-IR"/>
        </w:rPr>
        <w:t>َّ</w:t>
      </w:r>
      <w:r w:rsidR="00E45864">
        <w:rPr>
          <w:rtl/>
          <w:lang w:bidi="fa-IR"/>
        </w:rPr>
        <w:t>ا</w:t>
      </w:r>
      <w:r w:rsidRPr="00951346">
        <w:rPr>
          <w:rtl/>
          <w:lang w:bidi="fa-IR"/>
        </w:rPr>
        <w:t xml:space="preserve"> أَنْتَ ، </w:t>
      </w:r>
      <w:r w:rsidRPr="00924332">
        <w:rPr>
          <w:rStyle w:val="libAlaemChar"/>
          <w:rtl/>
        </w:rPr>
        <w:t>(</w:t>
      </w:r>
      <w:r w:rsidRPr="005C1001">
        <w:rPr>
          <w:rStyle w:val="libAieChar"/>
          <w:rtl/>
        </w:rPr>
        <w:t xml:space="preserve"> الْمَلِكُ الْقُدُّوسُ السَّل</w:t>
      </w:r>
      <w:r w:rsidR="00E45864">
        <w:rPr>
          <w:rStyle w:val="libAieChar"/>
          <w:rFonts w:hint="cs"/>
          <w:rtl/>
        </w:rPr>
        <w:t>َ</w:t>
      </w:r>
      <w:r w:rsidRPr="005C1001">
        <w:rPr>
          <w:rStyle w:val="libAieChar"/>
          <w:rtl/>
        </w:rPr>
        <w:t>امُ الْمُؤْمِنُ الْمُهَيْمِنُ الْعَزِيزُ الْجَبّارُ الْمُتَكَبِّرُ سُبْحانَ اللهِ عَمّ</w:t>
      </w:r>
      <w:r w:rsidR="00E45864">
        <w:rPr>
          <w:rStyle w:val="libAieChar"/>
          <w:rFonts w:hint="cs"/>
          <w:rtl/>
        </w:rPr>
        <w:t>َ</w:t>
      </w:r>
      <w:r w:rsidRPr="005C1001">
        <w:rPr>
          <w:rStyle w:val="libAieChar"/>
          <w:rtl/>
        </w:rPr>
        <w:t xml:space="preserve">ا يُشْرِكُونَ </w:t>
      </w:r>
      <w:r w:rsidR="00E45864">
        <w:rPr>
          <w:rStyle w:val="libAieChar"/>
          <w:rFonts w:hint="cs"/>
          <w:rtl/>
        </w:rPr>
        <w:t xml:space="preserve">* </w:t>
      </w:r>
      <w:r w:rsidRPr="005C1001">
        <w:rPr>
          <w:rStyle w:val="libAieChar"/>
          <w:rtl/>
        </w:rPr>
        <w:t xml:space="preserve">هُوَ اللهُ الْخالِقُ الْبارِئُ الْمُصَوِّرُ لَهُ الْأَسْماءُ الْحُسْنى يُسَبِّحُ لَهُ ما فِي السَّماواتِ وَالْأَرْضِ وَهُوَ الْعَزِيزُ الْحَكِيمُ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أَنْتَ اللهُ لَا</w:t>
      </w:r>
      <w:r w:rsidR="00E45864">
        <w:rPr>
          <w:rFonts w:hint="cs"/>
          <w:rtl/>
          <w:lang w:bidi="fa-IR"/>
        </w:rPr>
        <w:t xml:space="preserve"> </w:t>
      </w:r>
      <w:r w:rsidR="00E45864">
        <w:rPr>
          <w:rtl/>
          <w:lang w:bidi="fa-IR"/>
        </w:rPr>
        <w:t>إِلهَ إِل</w:t>
      </w:r>
      <w:r w:rsidR="00E45864">
        <w:rPr>
          <w:rFonts w:hint="cs"/>
          <w:rtl/>
          <w:lang w:bidi="fa-IR"/>
        </w:rPr>
        <w:t>َّ</w:t>
      </w:r>
      <w:r w:rsidR="00E45864">
        <w:rPr>
          <w:rtl/>
          <w:lang w:bidi="fa-IR"/>
        </w:rPr>
        <w:t>ا</w:t>
      </w:r>
      <w:r w:rsidRPr="00951346">
        <w:rPr>
          <w:rtl/>
          <w:lang w:bidi="fa-IR"/>
        </w:rPr>
        <w:t xml:space="preserve"> أَنْتَ الْكَبِيرُ ، وَالْكِبْرِيَاءُ رِدَاؤُكَ</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Heading2Center"/>
        <w:rPr>
          <w:rtl/>
          <w:lang w:bidi="fa-IR"/>
        </w:rPr>
      </w:pPr>
      <w:bookmarkStart w:id="365" w:name="_Toc344056182"/>
      <w:bookmarkStart w:id="366" w:name="_Toc459895217"/>
      <w:bookmarkStart w:id="367" w:name="_Toc42787849"/>
      <w:r w:rsidRPr="00951346">
        <w:rPr>
          <w:rtl/>
          <w:lang w:bidi="fa-IR"/>
        </w:rPr>
        <w:t>36</w:t>
      </w:r>
      <w:r>
        <w:rPr>
          <w:rtl/>
          <w:lang w:bidi="fa-IR"/>
        </w:rPr>
        <w:t xml:space="preserve"> </w:t>
      </w:r>
      <w:r w:rsidR="003E6B40">
        <w:rPr>
          <w:rtl/>
          <w:lang w:bidi="fa-IR"/>
        </w:rPr>
        <w:t>-</w:t>
      </w:r>
      <w:r>
        <w:rPr>
          <w:rtl/>
          <w:lang w:bidi="fa-IR"/>
        </w:rPr>
        <w:t xml:space="preserve"> </w:t>
      </w:r>
      <w:r w:rsidRPr="00951346">
        <w:rPr>
          <w:rtl/>
          <w:lang w:bidi="fa-IR"/>
        </w:rPr>
        <w:t>بَ</w:t>
      </w:r>
      <w:r w:rsidR="00E45864">
        <w:rPr>
          <w:rtl/>
          <w:lang w:bidi="fa-IR"/>
        </w:rPr>
        <w:t>ابُ مَنْ قَالَ : لَاإِلهَ إِل</w:t>
      </w:r>
      <w:r w:rsidR="00E45864">
        <w:rPr>
          <w:rFonts w:hint="cs"/>
          <w:rtl/>
          <w:lang w:bidi="fa-IR"/>
        </w:rPr>
        <w:t>َّ</w:t>
      </w:r>
      <w:r w:rsidR="00E45864">
        <w:rPr>
          <w:rtl/>
          <w:lang w:bidi="fa-IR"/>
        </w:rPr>
        <w:t>ا</w:t>
      </w:r>
      <w:r w:rsidRPr="00951346">
        <w:rPr>
          <w:rtl/>
          <w:lang w:bidi="fa-IR"/>
        </w:rPr>
        <w:t xml:space="preserve"> اللهُ‌</w:t>
      </w:r>
      <w:bookmarkEnd w:id="365"/>
      <w:bookmarkEnd w:id="366"/>
      <w:bookmarkEnd w:id="367"/>
    </w:p>
    <w:p w:rsidR="00DA4FAD" w:rsidRPr="00951346" w:rsidRDefault="00DA4FAD" w:rsidP="00DA4FAD">
      <w:pPr>
        <w:pStyle w:val="libNormal"/>
        <w:rPr>
          <w:rtl/>
          <w:lang w:bidi="fa-IR"/>
        </w:rPr>
      </w:pPr>
      <w:r w:rsidRPr="0071534A">
        <w:rPr>
          <w:rtl/>
        </w:rPr>
        <w:t>3262</w:t>
      </w:r>
      <w:r w:rsidRPr="002C2FC4">
        <w:rPr>
          <w:rStyle w:val="libBold2Char"/>
          <w:rtl/>
        </w:rPr>
        <w:t xml:space="preserve"> / 1.</w:t>
      </w:r>
      <w:r w:rsidRPr="00951346">
        <w:rPr>
          <w:rtl/>
          <w:lang w:bidi="fa-IR"/>
        </w:rPr>
        <w:t xml:space="preserve"> عِدَّةٌ مِنْ أَصْحَابِنَا ، عَنْ أَحْمَدَ بْنِ مُحَمَّدٍ ، عَنْ مُحَمَّدِ بْنِ عَلِيٍّ ، عَنْ مُحَمَّدِ بْنِ الْفُضَيْلِ ، عَنْ أَبِي حَمْزَةَ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وحاشية « ج » : « ملك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يمكن قراءته بسكون الدال على أنّه مبتدأ مؤخّر. وقال في </w:t>
      </w:r>
      <w:r w:rsidR="00DA4FAD" w:rsidRPr="00707A47">
        <w:rPr>
          <w:rStyle w:val="libFootnoteBoldChar"/>
          <w:rtl/>
        </w:rPr>
        <w:t>مرآة العقول</w:t>
      </w:r>
      <w:r w:rsidR="00DA4FAD" w:rsidRPr="00951346">
        <w:rPr>
          <w:rtl/>
        </w:rPr>
        <w:t xml:space="preserve"> : « قوله </w:t>
      </w:r>
      <w:r w:rsidR="00DA4FAD" w:rsidRPr="007C3FA3">
        <w:rPr>
          <w:rStyle w:val="libFootnoteAlaemChar"/>
          <w:rtl/>
        </w:rPr>
        <w:t>عليه‌السلام</w:t>
      </w:r>
      <w:r w:rsidR="00DA4FAD" w:rsidRPr="00951346">
        <w:rPr>
          <w:rtl/>
        </w:rPr>
        <w:t xml:space="preserve"> : منك بدأ الخلق ، مهموزاً</w:t>
      </w:r>
      <w:r w:rsidR="007C3FA3">
        <w:rPr>
          <w:rFonts w:hint="cs"/>
          <w:rtl/>
        </w:rPr>
        <w:t xml:space="preserve"> </w:t>
      </w:r>
      <w:r w:rsidR="00DA4FAD" w:rsidRPr="00951346">
        <w:rPr>
          <w:rtl/>
        </w:rPr>
        <w:t>على صيغة فعل الماضي ، أي ابتدأ خلقهم. أو على صيغة المصدر. وقد يقرأ غير مهموز ، أي ظهر الخلق</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د ، ز ، بر ، بس ، بف » والوافي </w:t>
      </w:r>
      <w:r w:rsidR="00DA4FAD">
        <w:rPr>
          <w:rtl/>
        </w:rPr>
        <w:t xml:space="preserve">: </w:t>
      </w:r>
      <w:r w:rsidR="003E6B40">
        <w:rPr>
          <w:rtl/>
        </w:rPr>
        <w:t>-</w:t>
      </w:r>
      <w:r w:rsidR="00DA4FAD" w:rsidRPr="00951346">
        <w:rPr>
          <w:rtl/>
        </w:rPr>
        <w:t xml:space="preserve"> « الذي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7C3FA3" w:rsidTr="007C3FA3">
        <w:tc>
          <w:tcPr>
            <w:tcW w:w="4006" w:type="dxa"/>
          </w:tcPr>
          <w:p w:rsidR="007C3FA3" w:rsidRDefault="007C3FA3" w:rsidP="00DA4FAD">
            <w:pPr>
              <w:pStyle w:val="libFootnote0"/>
              <w:rPr>
                <w:rtl/>
              </w:rPr>
            </w:pPr>
            <w:r>
              <w:rPr>
                <w:rtl/>
              </w:rPr>
              <w:t>(4).</w:t>
            </w:r>
            <w:r w:rsidRPr="00951346">
              <w:rPr>
                <w:rtl/>
              </w:rPr>
              <w:t xml:space="preserve"> في « ز » </w:t>
            </w:r>
            <w:r>
              <w:rPr>
                <w:rtl/>
              </w:rPr>
              <w:t>: -</w:t>
            </w:r>
            <w:r w:rsidRPr="00951346">
              <w:rPr>
                <w:rtl/>
              </w:rPr>
              <w:t xml:space="preserve"> « لم تزل ولاتزال أنت الله</w:t>
            </w:r>
            <w:r>
              <w:rPr>
                <w:rtl/>
              </w:rPr>
              <w:t xml:space="preserve"> ».</w:t>
            </w:r>
          </w:p>
        </w:tc>
        <w:tc>
          <w:tcPr>
            <w:tcW w:w="4006" w:type="dxa"/>
          </w:tcPr>
          <w:p w:rsidR="007C3FA3" w:rsidRDefault="007C3FA3" w:rsidP="00DA4FAD">
            <w:pPr>
              <w:pStyle w:val="libFootnote0"/>
              <w:rPr>
                <w:rtl/>
              </w:rPr>
            </w:pPr>
            <w:r>
              <w:rPr>
                <w:rtl/>
              </w:rPr>
              <w:t>(5).</w:t>
            </w:r>
            <w:r w:rsidRPr="00951346">
              <w:rPr>
                <w:rtl/>
              </w:rPr>
              <w:t xml:space="preserve"> في « د ، بف » والوافي والمحاسن </w:t>
            </w:r>
            <w:r>
              <w:rPr>
                <w:rtl/>
              </w:rPr>
              <w:t>: -</w:t>
            </w:r>
            <w:r w:rsidRPr="00951346">
              <w:rPr>
                <w:rtl/>
              </w:rPr>
              <w:t xml:space="preserve"> « الذي</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الوافي والمحاسن : « لم تلد ولم تولد ولم يكن لك</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الإخلاص (112) : 3</w:t>
      </w:r>
      <w:r w:rsidR="00DA4FAD">
        <w:rPr>
          <w:rtl/>
        </w:rPr>
        <w:t xml:space="preserve"> </w:t>
      </w:r>
      <w:r w:rsidR="003E6B40">
        <w:rPr>
          <w:rtl/>
        </w:rPr>
        <w:t>-</w:t>
      </w:r>
      <w:r w:rsidR="00DA4FAD">
        <w:rPr>
          <w:rtl/>
        </w:rPr>
        <w:t xml:space="preserve"> </w:t>
      </w:r>
      <w:r w:rsidR="00DA4FAD" w:rsidRPr="00951346">
        <w:rPr>
          <w:rtl/>
        </w:rPr>
        <w:t>4.</w:t>
      </w:r>
    </w:p>
    <w:p w:rsidR="00DA4FAD" w:rsidRPr="00951346" w:rsidRDefault="0091593C" w:rsidP="00DA4FAD">
      <w:pPr>
        <w:pStyle w:val="libFootnote0"/>
        <w:rPr>
          <w:rtl/>
          <w:lang w:bidi="fa-IR"/>
        </w:rPr>
      </w:pPr>
      <w:r>
        <w:rPr>
          <w:rtl/>
        </w:rPr>
        <w:t>(8).</w:t>
      </w:r>
      <w:r w:rsidR="00DA4FAD" w:rsidRPr="00951346">
        <w:rPr>
          <w:rtl/>
        </w:rPr>
        <w:t xml:space="preserve"> الحشر (59) : 23</w:t>
      </w:r>
      <w:r w:rsidR="00DA4FAD">
        <w:rPr>
          <w:rtl/>
        </w:rPr>
        <w:t xml:space="preserve"> </w:t>
      </w:r>
      <w:r w:rsidR="003E6B40">
        <w:rPr>
          <w:rtl/>
        </w:rPr>
        <w:t>-</w:t>
      </w:r>
      <w:r w:rsidR="00DA4FAD">
        <w:rPr>
          <w:rtl/>
        </w:rPr>
        <w:t xml:space="preserve"> </w:t>
      </w:r>
      <w:r w:rsidR="00DA4FAD" w:rsidRPr="00951346">
        <w:rPr>
          <w:rtl/>
        </w:rPr>
        <w:t>24. وفي بعض النسخ والمطبوع : + « إلى آخر السورة</w:t>
      </w:r>
      <w:r w:rsidR="00DA4FAD">
        <w:rPr>
          <w:rtl/>
        </w:rPr>
        <w:t xml:space="preserve"> ». </w:t>
      </w:r>
      <w:r w:rsidR="00DA4FAD" w:rsidRPr="00951346">
        <w:rPr>
          <w:rtl/>
        </w:rPr>
        <w:t>والحذف مطابق لنسخة « ج ، بر ، بع ، جس ، جف ، جك » والوافي والمحاسن. وهو الصحيح ؛ لأنّ هذه الآية نفسها آخر السورة.</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المحاسن</w:t>
      </w:r>
      <w:r w:rsidR="00DA4FAD" w:rsidRPr="00951346">
        <w:rPr>
          <w:rtl/>
        </w:rPr>
        <w:t xml:space="preserve"> ، ص 38 ، كتاب ثواب الأعمال ، ح 41 ، عن ابن فضّال. </w:t>
      </w:r>
      <w:r w:rsidR="00DA4FAD" w:rsidRPr="00707A47">
        <w:rPr>
          <w:rStyle w:val="libFootnoteBoldChar"/>
          <w:rtl/>
        </w:rPr>
        <w:t>ثواب الأعمال</w:t>
      </w:r>
      <w:r w:rsidR="00DA4FAD" w:rsidRPr="00951346">
        <w:rPr>
          <w:rtl/>
        </w:rPr>
        <w:t xml:space="preserve"> ، ص 28 ، ح 1 ، بسنده عن أحمد بن محمّد ، عن ابن فضّال ، عن عبدالله بن بكير ، عن زرارة بن أعين ، عن أبي عبدالله </w:t>
      </w:r>
      <w:r w:rsidR="00DA4FAD" w:rsidRPr="007C3FA3">
        <w:rPr>
          <w:rStyle w:val="libFootnoteAlaemChar"/>
          <w:rtl/>
        </w:rPr>
        <w:t>عليه‌السلام</w:t>
      </w:r>
      <w:r w:rsidR="00DA4FAD" w:rsidRPr="00951346">
        <w:rPr>
          <w:rtl/>
        </w:rPr>
        <w:t xml:space="preserve"> ، وفيهما مع اختلاف يسير. راجع : </w:t>
      </w:r>
      <w:r w:rsidR="00DA4FAD" w:rsidRPr="00707A47">
        <w:rPr>
          <w:rStyle w:val="libFootnoteBoldChar"/>
          <w:rtl/>
        </w:rPr>
        <w:t>التهذيب</w:t>
      </w:r>
      <w:r w:rsidR="00DA4FAD" w:rsidRPr="00951346">
        <w:rPr>
          <w:rtl/>
        </w:rPr>
        <w:t xml:space="preserve"> ، ج 3 ، ص 80 ، ح 234 ؛ </w:t>
      </w:r>
      <w:r w:rsidR="00DA4FAD" w:rsidRPr="007C3FA3">
        <w:rPr>
          <w:rStyle w:val="libFootnoteBoldChar"/>
          <w:rtl/>
        </w:rPr>
        <w:t>وال</w:t>
      </w:r>
      <w:r w:rsidR="00DA4FAD" w:rsidRPr="00707A47">
        <w:rPr>
          <w:rStyle w:val="libFootnoteBoldChar"/>
          <w:rtl/>
        </w:rPr>
        <w:t>مقنعة</w:t>
      </w:r>
      <w:r w:rsidR="00DA4FAD" w:rsidRPr="00951346">
        <w:rPr>
          <w:rtl/>
        </w:rPr>
        <w:t xml:space="preserve"> ، ص 124 </w:t>
      </w:r>
      <w:r w:rsidR="007C3FA3">
        <w:rPr>
          <w:rFonts w:hint="cs"/>
          <w:rtl/>
        </w:rPr>
        <w:t>.</w:t>
      </w:r>
      <w:r w:rsidR="00DA4FAD" w:rsidRPr="00707A47">
        <w:rPr>
          <w:rStyle w:val="libFootnoteBoldChar"/>
          <w:rtl/>
        </w:rPr>
        <w:t>الوافي</w:t>
      </w:r>
      <w:r w:rsidR="00DA4FAD" w:rsidRPr="00951346">
        <w:rPr>
          <w:rtl/>
        </w:rPr>
        <w:t xml:space="preserve"> ، ج 9 ، ص 1512 ، ح 8661 ؛ </w:t>
      </w:r>
      <w:r w:rsidR="00DA4FAD" w:rsidRPr="00707A47">
        <w:rPr>
          <w:rStyle w:val="libFootnoteBoldChar"/>
          <w:rtl/>
        </w:rPr>
        <w:t>البحار</w:t>
      </w:r>
      <w:r w:rsidR="00DA4FAD" w:rsidRPr="00951346">
        <w:rPr>
          <w:rtl/>
        </w:rPr>
        <w:t xml:space="preserve"> ، ج 93 ، ص 221 ، ح 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سَمِعْتُ أَبَا جَعْفَرٍ </w:t>
      </w:r>
      <w:r w:rsidRPr="00924332">
        <w:rPr>
          <w:rStyle w:val="libAlaemChar"/>
          <w:rtl/>
        </w:rPr>
        <w:t>عليه‌السلام</w:t>
      </w:r>
      <w:r w:rsidRPr="00951346">
        <w:rPr>
          <w:rtl/>
          <w:lang w:bidi="fa-IR"/>
        </w:rPr>
        <w:t xml:space="preserve"> يَقُولُ : « مَا مِنْ شَيْ‌ءٍ أَعْظَمَ ثَوَاباً </w:t>
      </w:r>
      <w:r w:rsidRPr="00625F5B">
        <w:rPr>
          <w:rStyle w:val="libFootnotenumChar"/>
          <w:rtl/>
        </w:rPr>
        <w:t>(1)</w:t>
      </w:r>
      <w:r w:rsidRPr="00951346">
        <w:rPr>
          <w:rtl/>
          <w:lang w:bidi="fa-IR"/>
        </w:rPr>
        <w:t xml:space="preserve"> مِنْ شَهَادَةِ أَنْ </w:t>
      </w:r>
      <w:r w:rsidRPr="00625F5B">
        <w:rPr>
          <w:rStyle w:val="libFootnotenumChar"/>
          <w:rtl/>
        </w:rPr>
        <w:t>(2)</w:t>
      </w:r>
      <w:r w:rsidRPr="00951346">
        <w:rPr>
          <w:rtl/>
          <w:lang w:bidi="fa-IR"/>
        </w:rPr>
        <w:t xml:space="preserve"> لَا</w:t>
      </w:r>
      <w:r w:rsidR="007C3FA3">
        <w:rPr>
          <w:rFonts w:hint="cs"/>
          <w:rtl/>
          <w:lang w:bidi="fa-IR"/>
        </w:rPr>
        <w:t xml:space="preserve"> </w:t>
      </w:r>
      <w:r w:rsidR="007C3FA3">
        <w:rPr>
          <w:rtl/>
          <w:lang w:bidi="fa-IR"/>
        </w:rPr>
        <w:t>إِلهَ إِل</w:t>
      </w:r>
      <w:r w:rsidR="007C3FA3">
        <w:rPr>
          <w:rFonts w:hint="cs"/>
          <w:rtl/>
          <w:lang w:bidi="fa-IR"/>
        </w:rPr>
        <w:t>َّ</w:t>
      </w:r>
      <w:r w:rsidR="007C3FA3">
        <w:rPr>
          <w:rtl/>
          <w:lang w:bidi="fa-IR"/>
        </w:rPr>
        <w:t>ا</w:t>
      </w:r>
      <w:r w:rsidRPr="00951346">
        <w:rPr>
          <w:rtl/>
          <w:lang w:bidi="fa-IR"/>
        </w:rPr>
        <w:t xml:space="preserve"> اللهُ ، إِنَّ </w:t>
      </w:r>
      <w:r w:rsidRPr="00625F5B">
        <w:rPr>
          <w:rStyle w:val="libFootnotenumChar"/>
          <w:rtl/>
        </w:rPr>
        <w:t>(3)</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لَايَعْدِلُهُ </w:t>
      </w:r>
      <w:r w:rsidRPr="00625F5B">
        <w:rPr>
          <w:rStyle w:val="libFootnotenumChar"/>
          <w:rtl/>
        </w:rPr>
        <w:t>(4)</w:t>
      </w:r>
      <w:r w:rsidRPr="00951346">
        <w:rPr>
          <w:rtl/>
          <w:lang w:bidi="fa-IR"/>
        </w:rPr>
        <w:t xml:space="preserve"> شَيْ‌ءٌ </w:t>
      </w:r>
      <w:r w:rsidRPr="00625F5B">
        <w:rPr>
          <w:rStyle w:val="libFootnotenumChar"/>
          <w:rtl/>
        </w:rPr>
        <w:t>(5)</w:t>
      </w:r>
      <w:r w:rsidRPr="00951346">
        <w:rPr>
          <w:rtl/>
          <w:lang w:bidi="fa-IR"/>
        </w:rPr>
        <w:t xml:space="preserve"> ، وَلَايَشْرَكُهُ </w:t>
      </w:r>
      <w:r w:rsidRPr="00625F5B">
        <w:rPr>
          <w:rStyle w:val="libFootnotenumChar"/>
          <w:rtl/>
        </w:rPr>
        <w:t>(6)</w:t>
      </w:r>
      <w:r w:rsidRPr="00951346">
        <w:rPr>
          <w:rtl/>
          <w:lang w:bidi="fa-IR"/>
        </w:rPr>
        <w:t xml:space="preserve"> فِي الْأُمُورِ </w:t>
      </w:r>
      <w:r w:rsidRPr="00625F5B">
        <w:rPr>
          <w:rStyle w:val="libFootnotenumChar"/>
          <w:rtl/>
        </w:rPr>
        <w:t>(7)</w:t>
      </w:r>
      <w:r w:rsidRPr="00951346">
        <w:rPr>
          <w:rtl/>
          <w:lang w:bidi="fa-IR"/>
        </w:rPr>
        <w:t xml:space="preserve"> أَحَدٌ</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71534A">
        <w:rPr>
          <w:rtl/>
        </w:rPr>
        <w:t>3263</w:t>
      </w:r>
      <w:r w:rsidRPr="002C2FC4">
        <w:rPr>
          <w:rStyle w:val="libBold2Char"/>
          <w:rtl/>
        </w:rPr>
        <w:t xml:space="preserve"> / 2.</w:t>
      </w:r>
      <w:r w:rsidRPr="00951346">
        <w:rPr>
          <w:rtl/>
          <w:lang w:bidi="fa-IR"/>
        </w:rPr>
        <w:t xml:space="preserve"> عَنْهُ </w:t>
      </w:r>
      <w:r w:rsidRPr="00625F5B">
        <w:rPr>
          <w:rStyle w:val="libFootnotenumChar"/>
          <w:rtl/>
        </w:rPr>
        <w:t>(9)</w:t>
      </w:r>
      <w:r w:rsidRPr="00951346">
        <w:rPr>
          <w:rtl/>
          <w:lang w:bidi="fa-IR"/>
        </w:rPr>
        <w:t xml:space="preserve"> ، عَنِ الْفُضَيْلِ </w:t>
      </w:r>
      <w:r w:rsidRPr="00625F5B">
        <w:rPr>
          <w:rStyle w:val="libFootnotenumChar"/>
          <w:rtl/>
        </w:rPr>
        <w:t>(10)</w:t>
      </w:r>
      <w:r w:rsidRPr="00951346">
        <w:rPr>
          <w:rtl/>
          <w:lang w:bidi="fa-IR"/>
        </w:rPr>
        <w:t xml:space="preserve"> بْنِ عَبْدِ الْوَهَّابِ ، عَنْ إِسْحَاقَ بْنِ عُبَيْدِ اللهِ </w:t>
      </w:r>
      <w:r w:rsidRPr="00625F5B">
        <w:rPr>
          <w:rStyle w:val="libFootnotenumChar"/>
          <w:rtl/>
        </w:rPr>
        <w:t>(11)</w:t>
      </w:r>
      <w:r w:rsidRPr="00951346">
        <w:rPr>
          <w:rtl/>
          <w:lang w:bidi="fa-IR"/>
        </w:rPr>
        <w:t xml:space="preserve"> ، عَنْ عُبَيْدِ اللهِ بْنِ الْوَلِيدِ الْوَصَّافِيِّ رَفَعَهُ ، قَالَ :</w:t>
      </w:r>
    </w:p>
    <w:p w:rsidR="00DA4FAD" w:rsidRPr="00951346" w:rsidRDefault="00DA4FAD" w:rsidP="00DA4FAD">
      <w:pPr>
        <w:pStyle w:val="libNormal"/>
        <w:rPr>
          <w:rtl/>
          <w:lang w:bidi="fa-IR"/>
        </w:rPr>
      </w:pPr>
      <w:r w:rsidRPr="00951346">
        <w:rPr>
          <w:rtl/>
          <w:lang w:bidi="fa-IR"/>
        </w:rPr>
        <w:t xml:space="preserve">قَالَ رَسُولُ اللهِ </w:t>
      </w:r>
      <w:r w:rsidR="0091593C" w:rsidRPr="0091593C">
        <w:rPr>
          <w:rStyle w:val="libAlaemChar"/>
          <w:rtl/>
        </w:rPr>
        <w:t>صلى‌الله‌عليه‌وآله</w:t>
      </w:r>
      <w:r>
        <w:rPr>
          <w:rtl/>
          <w:lang w:bidi="fa-IR"/>
        </w:rPr>
        <w:t xml:space="preserve"> : « مَنْ قَالَ : "</w:t>
      </w:r>
      <w:r w:rsidR="007C3FA3">
        <w:rPr>
          <w:rtl/>
          <w:lang w:bidi="fa-IR"/>
        </w:rPr>
        <w:t>لَا إِلهَ إِل</w:t>
      </w:r>
      <w:r w:rsidR="007C3FA3">
        <w:rPr>
          <w:rFonts w:hint="cs"/>
          <w:rtl/>
          <w:lang w:bidi="fa-IR"/>
        </w:rPr>
        <w:t>َّ</w:t>
      </w:r>
      <w:r w:rsidR="007C3FA3">
        <w:rPr>
          <w:rtl/>
          <w:lang w:bidi="fa-IR"/>
        </w:rPr>
        <w:t>ا</w:t>
      </w:r>
      <w:r w:rsidRPr="00951346">
        <w:rPr>
          <w:rtl/>
          <w:lang w:bidi="fa-IR"/>
        </w:rPr>
        <w:t xml:space="preserve"> اللهُ" غُرِسَتْ </w:t>
      </w:r>
      <w:r w:rsidRPr="00625F5B">
        <w:rPr>
          <w:rStyle w:val="libFootnotenumChar"/>
          <w:rtl/>
        </w:rPr>
        <w:t>(12)</w:t>
      </w:r>
      <w:r w:rsidRPr="00951346">
        <w:rPr>
          <w:rtl/>
          <w:lang w:bidi="fa-IR"/>
        </w:rPr>
        <w:t xml:space="preserve"> لَهُ شَجَرَةٌ فِي الْجَنَّةِ مِنْ يَاقُوتَةٍ حَمْرَاءَ ، مَنْبِتُهَا </w:t>
      </w:r>
      <w:r w:rsidRPr="00625F5B">
        <w:rPr>
          <w:rStyle w:val="libFootnotenumChar"/>
          <w:rtl/>
        </w:rPr>
        <w:t>(13)</w:t>
      </w:r>
      <w:r w:rsidRPr="00951346">
        <w:rPr>
          <w:rtl/>
          <w:lang w:bidi="fa-IR"/>
        </w:rPr>
        <w:t xml:space="preserve"> فِي‌</w:t>
      </w:r>
      <w:r w:rsidR="007C3FA3">
        <w:rPr>
          <w:rFonts w:hint="cs"/>
          <w:rtl/>
          <w:lang w:bidi="fa-IR"/>
        </w:rPr>
        <w:t xml:space="preserve"> ......</w:t>
      </w:r>
      <w:r w:rsidR="003829EC">
        <w:rPr>
          <w:rFonts w:hint="cs"/>
          <w:rtl/>
          <w:lang w:bidi="fa-IR"/>
        </w:rPr>
        <w:t>..............................</w:t>
      </w:r>
      <w:r w:rsidR="007C3FA3">
        <w:rPr>
          <w:rFonts w:hint="cs"/>
          <w:rtl/>
          <w:lang w:bidi="fa-IR"/>
        </w:rPr>
        <w:t>...................</w:t>
      </w:r>
      <w:r w:rsidR="007C3FA3">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8083E" w:rsidTr="0068083E">
        <w:tc>
          <w:tcPr>
            <w:tcW w:w="4006" w:type="dxa"/>
          </w:tcPr>
          <w:p w:rsidR="0068083E" w:rsidRDefault="0068083E" w:rsidP="00DA4FAD">
            <w:pPr>
              <w:pStyle w:val="libFootnote0"/>
              <w:rPr>
                <w:rtl/>
              </w:rPr>
            </w:pPr>
            <w:r>
              <w:rPr>
                <w:rtl/>
              </w:rPr>
              <w:t>(1).</w:t>
            </w:r>
            <w:r w:rsidRPr="00951346">
              <w:rPr>
                <w:rtl/>
              </w:rPr>
              <w:t xml:space="preserve"> في المحاسن </w:t>
            </w:r>
            <w:r>
              <w:rPr>
                <w:rtl/>
              </w:rPr>
              <w:t>: -</w:t>
            </w:r>
            <w:r w:rsidRPr="00951346">
              <w:rPr>
                <w:rtl/>
              </w:rPr>
              <w:t xml:space="preserve"> « ثواباً</w:t>
            </w:r>
            <w:r>
              <w:rPr>
                <w:rtl/>
              </w:rPr>
              <w:t xml:space="preserve"> ».</w:t>
            </w:r>
          </w:p>
        </w:tc>
        <w:tc>
          <w:tcPr>
            <w:tcW w:w="4006" w:type="dxa"/>
          </w:tcPr>
          <w:p w:rsidR="0068083E" w:rsidRDefault="0068083E" w:rsidP="00DA4FAD">
            <w:pPr>
              <w:pStyle w:val="libFootnote0"/>
              <w:rPr>
                <w:rtl/>
              </w:rPr>
            </w:pPr>
            <w:r>
              <w:rPr>
                <w:rtl/>
              </w:rPr>
              <w:t>(2).</w:t>
            </w:r>
            <w:r w:rsidRPr="00951346">
              <w:rPr>
                <w:rtl/>
              </w:rPr>
              <w:t xml:space="preserve"> في الوافي </w:t>
            </w:r>
            <w:r>
              <w:rPr>
                <w:rtl/>
              </w:rPr>
              <w:t>: -</w:t>
            </w:r>
            <w:r w:rsidRPr="00951346">
              <w:rPr>
                <w:rtl/>
              </w:rPr>
              <w:t xml:space="preserve"> « أن</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المحاسن والتوحيد وثواب الأعمال : « لأنّ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المحاسن : « لم يعدله</w:t>
      </w:r>
      <w:r w:rsidR="00DA4FAD">
        <w:rPr>
          <w:rtl/>
        </w:rPr>
        <w:t xml:space="preserve"> ».</w:t>
      </w:r>
    </w:p>
    <w:p w:rsidR="00DA4FAD" w:rsidRPr="00951346" w:rsidRDefault="0091593C" w:rsidP="0068083E">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ج 12 ، ص 197 : « إنّ الله لايعدله شي‌ء ، كأنّه تعليل لما مضى</w:t>
      </w:r>
      <w:r w:rsidR="00DA4FAD">
        <w:rPr>
          <w:rtl/>
        </w:rPr>
        <w:t xml:space="preserve"> ..</w:t>
      </w:r>
      <w:r w:rsidR="00DA4FAD" w:rsidRPr="00951346">
        <w:rPr>
          <w:rtl/>
        </w:rPr>
        <w:t>. ويحتمل أن يكون بياناً لكيفيّة التهليل الذي ليس شي‌ء أعظم ثواباً منه ، بأن يكون المقصود منه هذا المعنى الذي هو التوحيد الكامل. وعلى هذا الوجه يمكن أن يقرأ : « أنّ » بالفتح ع</w:t>
      </w:r>
      <w:r w:rsidR="0068083E">
        <w:rPr>
          <w:rtl/>
        </w:rPr>
        <w:t>طف بيان لقوله : « أن لا إله إل</w:t>
      </w:r>
      <w:r w:rsidR="0068083E">
        <w:rPr>
          <w:rFonts w:hint="cs"/>
          <w:rtl/>
        </w:rPr>
        <w:t>ّ</w:t>
      </w:r>
      <w:r w:rsidR="0068083E">
        <w:rPr>
          <w:rtl/>
        </w:rPr>
        <w:t>ا</w:t>
      </w:r>
      <w:r w:rsidR="0068083E">
        <w:rPr>
          <w:rFonts w:hint="cs"/>
          <w:rtl/>
        </w:rPr>
        <w:t xml:space="preserve"> </w:t>
      </w:r>
      <w:r w:rsidR="00DA4FAD" w:rsidRPr="00951346">
        <w:rPr>
          <w:rtl/>
        </w:rPr>
        <w:t xml:space="preserve">الله » ، وفي </w:t>
      </w:r>
      <w:r w:rsidR="00DA4FAD" w:rsidRPr="00707A47">
        <w:rPr>
          <w:rStyle w:val="libFootnoteBoldChar"/>
          <w:rtl/>
        </w:rPr>
        <w:t>التوحيد</w:t>
      </w:r>
      <w:r w:rsidR="00DA4FAD" w:rsidRPr="00951346">
        <w:rPr>
          <w:rtl/>
        </w:rPr>
        <w:t xml:space="preserve"> للصدوق وثواب الأعمال : « لأنّ الله » فهو يؤيّد الأوّل</w:t>
      </w:r>
      <w:r w:rsidR="00DA4FAD">
        <w:rPr>
          <w:rtl/>
        </w:rPr>
        <w:t xml:space="preserve"> ».</w:t>
      </w:r>
      <w:r w:rsidR="0068083E">
        <w:rPr>
          <w:rFonts w:hint="cs"/>
          <w:rtl/>
        </w:rPr>
        <w:t xml:space="preserve">                 </w:t>
      </w:r>
      <w:r>
        <w:rPr>
          <w:rtl/>
        </w:rPr>
        <w:t>(6).</w:t>
      </w:r>
      <w:r w:rsidR="00DA4FAD" w:rsidRPr="00951346">
        <w:rPr>
          <w:rtl/>
        </w:rPr>
        <w:t xml:space="preserve"> في « بس » : « ولا يشاركه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التوحيد وثواب الأعمال : « الأمر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30 ، كتاب ثواب الأعمال ، ح 15 ، عن محمّد بن عليّ ، عن أبي الفضيل. وفي </w:t>
      </w:r>
      <w:r w:rsidR="00DA4FAD" w:rsidRPr="00707A47">
        <w:rPr>
          <w:rStyle w:val="libFootnoteBoldChar"/>
          <w:rtl/>
        </w:rPr>
        <w:t>التوحيد</w:t>
      </w:r>
      <w:r w:rsidR="00DA4FAD" w:rsidRPr="00951346">
        <w:rPr>
          <w:rtl/>
        </w:rPr>
        <w:t xml:space="preserve"> ، ص 19 ، ح 3 ؛ </w:t>
      </w:r>
      <w:r w:rsidR="00DA4FAD" w:rsidRPr="003166B6">
        <w:rPr>
          <w:rStyle w:val="libFootnoteBoldChar"/>
          <w:rtl/>
        </w:rPr>
        <w:t>و</w:t>
      </w:r>
      <w:r w:rsidR="00DA4FAD" w:rsidRPr="00707A47">
        <w:rPr>
          <w:rStyle w:val="libFootnoteBoldChar"/>
          <w:rtl/>
        </w:rPr>
        <w:t xml:space="preserve">ثواب الأعمال </w:t>
      </w:r>
      <w:r w:rsidR="00DA4FAD" w:rsidRPr="00951346">
        <w:rPr>
          <w:rtl/>
        </w:rPr>
        <w:t xml:space="preserve">، ص 17 ، ح 8 ، بسند آخر عن الحسن بن عليّ بن فضّال ، عن أبي حمزة </w:t>
      </w:r>
      <w:r w:rsidR="003166B6">
        <w:rPr>
          <w:rFonts w:hint="cs"/>
          <w:rtl/>
        </w:rPr>
        <w:t>.</w:t>
      </w:r>
      <w:r w:rsidR="00DA4FAD" w:rsidRPr="00707A47">
        <w:rPr>
          <w:rStyle w:val="libFootnoteBoldChar"/>
          <w:rtl/>
        </w:rPr>
        <w:t>الوافي</w:t>
      </w:r>
      <w:r w:rsidR="00DA4FAD" w:rsidRPr="00951346">
        <w:rPr>
          <w:rtl/>
        </w:rPr>
        <w:t xml:space="preserve"> ، ج 9 ، ص 1459 ، ح 8535 ؛ </w:t>
      </w:r>
      <w:r w:rsidR="00DA4FAD" w:rsidRPr="00707A47">
        <w:rPr>
          <w:rStyle w:val="libFootnoteBoldChar"/>
          <w:rtl/>
        </w:rPr>
        <w:t>الوسائل</w:t>
      </w:r>
      <w:r w:rsidR="00DA4FAD" w:rsidRPr="00951346">
        <w:rPr>
          <w:rtl/>
        </w:rPr>
        <w:t xml:space="preserve"> ، ج 7 ، ص 208 ، ح 9130.</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محمّد المذكور في السند السابق ؛ فقد روى أحمد بن محمّد بن خالد الخبر </w:t>
      </w:r>
      <w:r w:rsidR="00DA4FAD" w:rsidRPr="00707A47">
        <w:rPr>
          <w:rStyle w:val="libFootnoteBoldChar"/>
          <w:rtl/>
        </w:rPr>
        <w:t>في‌</w:t>
      </w:r>
      <w:r w:rsidR="003166B6">
        <w:rPr>
          <w:rStyle w:val="libFootnoteBoldChar"/>
          <w:rFonts w:hint="cs"/>
          <w:rtl/>
        </w:rPr>
        <w:t xml:space="preserve"> </w:t>
      </w:r>
      <w:r w:rsidR="00DA4FAD" w:rsidRPr="00707A47">
        <w:rPr>
          <w:rStyle w:val="libFootnoteBoldChar"/>
          <w:rtl/>
        </w:rPr>
        <w:t>المحاسن</w:t>
      </w:r>
      <w:r w:rsidR="00DA4FAD" w:rsidRPr="00951346">
        <w:rPr>
          <w:rtl/>
        </w:rPr>
        <w:t xml:space="preserve"> ، ص 30 ، ح 61 ، عن الفضيل بن عبد</w:t>
      </w:r>
      <w:r w:rsidR="003166B6">
        <w:rPr>
          <w:rFonts w:hint="cs"/>
          <w:rtl/>
        </w:rPr>
        <w:t xml:space="preserve"> </w:t>
      </w:r>
      <w:r w:rsidR="00DA4FAD" w:rsidRPr="00951346">
        <w:rPr>
          <w:rtl/>
        </w:rPr>
        <w:t>الوهّاب رفعه قال : حدّثني إسحاق بن عبيد الله بن الوليد الوصّافي ، إلى آخر السند.</w:t>
      </w:r>
    </w:p>
    <w:p w:rsidR="00DA4FAD" w:rsidRPr="00951346" w:rsidRDefault="0091593C" w:rsidP="00DA4FAD">
      <w:pPr>
        <w:pStyle w:val="libFootnote0"/>
        <w:rPr>
          <w:rtl/>
          <w:lang w:bidi="fa-IR"/>
        </w:rPr>
      </w:pPr>
      <w:r>
        <w:rPr>
          <w:rtl/>
        </w:rPr>
        <w:t>(10).</w:t>
      </w:r>
      <w:r w:rsidR="00DA4FAD" w:rsidRPr="00951346">
        <w:rPr>
          <w:rtl/>
        </w:rPr>
        <w:t xml:space="preserve"> في « د ، بف » وحاشية « ج » : « الفضل</w:t>
      </w:r>
      <w:r w:rsidR="00DA4FAD">
        <w:rPr>
          <w:rtl/>
        </w:rPr>
        <w:t xml:space="preserve"> ». </w:t>
      </w:r>
      <w:r w:rsidR="00DA4FAD" w:rsidRPr="00951346">
        <w:rPr>
          <w:rtl/>
        </w:rPr>
        <w:t>وفي حاشية « ج » : « المفضّل</w:t>
      </w:r>
      <w:r w:rsidR="00DA4FAD">
        <w:rPr>
          <w:rtl/>
        </w:rPr>
        <w:t xml:space="preserve"> ».</w:t>
      </w:r>
    </w:p>
    <w:p w:rsidR="00DA4FAD" w:rsidRPr="00951346" w:rsidRDefault="0091593C" w:rsidP="003166B6">
      <w:pPr>
        <w:pStyle w:val="libFootnote0"/>
        <w:rPr>
          <w:rtl/>
          <w:lang w:bidi="fa-IR"/>
        </w:rPr>
      </w:pPr>
      <w:r>
        <w:rPr>
          <w:rtl/>
        </w:rPr>
        <w:t>(11).</w:t>
      </w:r>
      <w:r w:rsidR="00DA4FAD" w:rsidRPr="00951346">
        <w:rPr>
          <w:rtl/>
        </w:rPr>
        <w:t xml:space="preserve"> في « ج ، ز ، بف ، جر » وثواب الأعمال : « عبدالله</w:t>
      </w:r>
      <w:r w:rsidR="00DA4FAD">
        <w:rPr>
          <w:rtl/>
        </w:rPr>
        <w:t xml:space="preserve"> ». </w:t>
      </w:r>
      <w:r w:rsidR="00DA4FAD" w:rsidRPr="00951346">
        <w:rPr>
          <w:rtl/>
        </w:rPr>
        <w:t>في حاشية « بر ، بف » : « عمّار</w:t>
      </w:r>
      <w:r w:rsidR="00DA4FAD">
        <w:rPr>
          <w:rtl/>
        </w:rPr>
        <w:t xml:space="preserve"> ». </w:t>
      </w:r>
      <w:r w:rsidR="00DA4FAD" w:rsidRPr="00951346">
        <w:rPr>
          <w:rtl/>
        </w:rPr>
        <w:t xml:space="preserve">وأمّا ما ورد في </w:t>
      </w:r>
      <w:r w:rsidR="00DA4FAD" w:rsidRPr="00707A47">
        <w:rPr>
          <w:rStyle w:val="libFootnoteBoldChar"/>
          <w:rtl/>
        </w:rPr>
        <w:t>المحاسن</w:t>
      </w:r>
      <w:r w:rsidR="00DA4FAD" w:rsidRPr="00951346">
        <w:rPr>
          <w:rtl/>
        </w:rPr>
        <w:t xml:space="preserve"> </w:t>
      </w:r>
      <w:r w:rsidR="00DA4FAD">
        <w:rPr>
          <w:rtl/>
        </w:rPr>
        <w:t>و «</w:t>
      </w:r>
      <w:r w:rsidR="00DA4FAD" w:rsidRPr="00951346">
        <w:rPr>
          <w:rtl/>
        </w:rPr>
        <w:t xml:space="preserve"> بس » من « إسحاق بن عبيد الله بن الوليد الوصّافي » ، فالظاهر وقوع التحريف فيه ؛ بجواز النظر من « عبيدالله » الأوّل إلى « عبيدالله » الثاني ؛ فإن المذكور في كتب الرجال هو عبيد الله بن الوليد الوصّافي ، دون إسحاق بن عبيدالله. راجع : </w:t>
      </w:r>
      <w:r w:rsidR="00DA4FAD" w:rsidRPr="00707A47">
        <w:rPr>
          <w:rStyle w:val="libFootnoteBoldChar"/>
          <w:rtl/>
        </w:rPr>
        <w:t>رجال النجاشي</w:t>
      </w:r>
      <w:r w:rsidR="00DA4FAD" w:rsidRPr="00951346">
        <w:rPr>
          <w:rtl/>
        </w:rPr>
        <w:t xml:space="preserve"> ، ص 231 ، الرقم 613 ؛ </w:t>
      </w:r>
      <w:r w:rsidR="00DA4FAD" w:rsidRPr="00707A47">
        <w:rPr>
          <w:rStyle w:val="libFootnoteBoldChar"/>
          <w:rtl/>
        </w:rPr>
        <w:t>رجال البرقي</w:t>
      </w:r>
      <w:r w:rsidR="00DA4FAD" w:rsidRPr="00951346">
        <w:rPr>
          <w:rtl/>
        </w:rPr>
        <w:t xml:space="preserve"> ، ص 10 ؛ </w:t>
      </w:r>
      <w:r w:rsidR="00DA4FAD" w:rsidRPr="00707A47">
        <w:rPr>
          <w:rStyle w:val="libFootnoteBoldChar"/>
          <w:rtl/>
        </w:rPr>
        <w:t>رجال الطوسي</w:t>
      </w:r>
      <w:r w:rsidR="00DA4FAD" w:rsidRPr="00951346">
        <w:rPr>
          <w:rtl/>
        </w:rPr>
        <w:t xml:space="preserve"> ، ص 234 ، الرقم 3194.</w:t>
      </w:r>
      <w:r w:rsidR="003166B6">
        <w:rPr>
          <w:rFonts w:hint="cs"/>
          <w:rtl/>
        </w:rPr>
        <w:t xml:space="preserve">                            </w:t>
      </w:r>
      <w:r>
        <w:rPr>
          <w:rtl/>
        </w:rPr>
        <w:t>(12).</w:t>
      </w:r>
      <w:r w:rsidR="00DA4FAD">
        <w:rPr>
          <w:rtl/>
        </w:rPr>
        <w:t xml:space="preserve"> ف</w:t>
      </w:r>
      <w:r w:rsidR="00DA4FAD" w:rsidRPr="00951346">
        <w:rPr>
          <w:rtl/>
        </w:rPr>
        <w:t>ي حاشية « ج » : « نبت</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مرآة العقول</w:t>
      </w:r>
      <w:r w:rsidR="00DA4FAD" w:rsidRPr="00951346">
        <w:rPr>
          <w:rtl/>
        </w:rPr>
        <w:t xml:space="preserve"> : « قد يقرأ : مُنبَتها ، بضمّ الميم وفتح الباء ، أي الثمرة التي تنبت منها</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مِسْكٍ </w:t>
      </w:r>
      <w:r w:rsidRPr="00625F5B">
        <w:rPr>
          <w:rStyle w:val="libFootnotenumChar"/>
          <w:rtl/>
        </w:rPr>
        <w:t>(1)</w:t>
      </w:r>
      <w:r w:rsidRPr="00951346">
        <w:rPr>
          <w:rtl/>
          <w:lang w:bidi="fa-IR"/>
        </w:rPr>
        <w:t xml:space="preserve"> أَبْيَضَ ، أَحْلى مِنَ الْعَسَلِ ، وَأَشَدَّ بَيَاضاً مِنَ الثَّلْجِ ، وَأَطْيَبَ رِيحاً مِنَ الْمِسْكِ ، فِيهَا أَمْثَالُ ثُدِيِّ </w:t>
      </w:r>
      <w:r w:rsidRPr="00625F5B">
        <w:rPr>
          <w:rStyle w:val="libFootnotenumChar"/>
          <w:rtl/>
        </w:rPr>
        <w:t>(2)</w:t>
      </w:r>
      <w:r w:rsidRPr="00951346">
        <w:rPr>
          <w:rtl/>
          <w:lang w:bidi="fa-IR"/>
        </w:rPr>
        <w:t xml:space="preserve"> الْأَبْكَارِ ، تَعْلُو </w:t>
      </w:r>
      <w:r w:rsidRPr="00625F5B">
        <w:rPr>
          <w:rStyle w:val="libFootnotenumChar"/>
          <w:rtl/>
        </w:rPr>
        <w:t>(3)</w:t>
      </w:r>
      <w:r w:rsidRPr="00951346">
        <w:rPr>
          <w:rtl/>
          <w:lang w:bidi="fa-IR"/>
        </w:rPr>
        <w:t xml:space="preserve"> عَنْ </w:t>
      </w:r>
      <w:r w:rsidRPr="00625F5B">
        <w:rPr>
          <w:rStyle w:val="libFootnotenumChar"/>
          <w:rtl/>
        </w:rPr>
        <w:t>(4)</w:t>
      </w:r>
      <w:r w:rsidRPr="00951346">
        <w:rPr>
          <w:rtl/>
          <w:lang w:bidi="fa-IR"/>
        </w:rPr>
        <w:t xml:space="preserve"> سَبْعِينَ حُلَّةً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وَقَالَ رَسُولُ اللهِ </w:t>
      </w:r>
      <w:r w:rsidR="0091593C" w:rsidRPr="0091593C">
        <w:rPr>
          <w:rStyle w:val="libAlaemChar"/>
          <w:rtl/>
        </w:rPr>
        <w:t>صلى‌الله‌عليه‌وآله</w:t>
      </w:r>
      <w:r w:rsidRPr="00951346">
        <w:rPr>
          <w:rtl/>
          <w:lang w:bidi="fa-IR"/>
        </w:rPr>
        <w:t xml:space="preserve"> : « خَيْرُ الْعِ</w:t>
      </w:r>
      <w:r w:rsidR="003166B6">
        <w:rPr>
          <w:rtl/>
          <w:lang w:bidi="fa-IR"/>
        </w:rPr>
        <w:t>بَادَةِ قَوْلُ : لَاإِلهَ إِل</w:t>
      </w:r>
      <w:r w:rsidR="003166B6">
        <w:rPr>
          <w:rFonts w:hint="cs"/>
          <w:rtl/>
          <w:lang w:bidi="fa-IR"/>
        </w:rPr>
        <w:t>َّ</w:t>
      </w:r>
      <w:r w:rsidR="003166B6">
        <w:rPr>
          <w:rtl/>
          <w:lang w:bidi="fa-IR"/>
        </w:rPr>
        <w:t>ا</w:t>
      </w:r>
      <w:r w:rsidRPr="00951346">
        <w:rPr>
          <w:rtl/>
          <w:lang w:bidi="fa-IR"/>
        </w:rPr>
        <w:t xml:space="preserve"> اللهُ</w:t>
      </w:r>
      <w:r>
        <w:rPr>
          <w:rtl/>
          <w:lang w:bidi="fa-IR"/>
        </w:rPr>
        <w:t xml:space="preserve"> ».</w:t>
      </w:r>
    </w:p>
    <w:p w:rsidR="00DA4FAD" w:rsidRPr="00951346" w:rsidRDefault="00DA4FAD" w:rsidP="00DA4FAD">
      <w:pPr>
        <w:pStyle w:val="libNormal"/>
        <w:rPr>
          <w:rtl/>
          <w:lang w:bidi="fa-IR"/>
        </w:rPr>
      </w:pPr>
      <w:r w:rsidRPr="00951346">
        <w:rPr>
          <w:rtl/>
          <w:lang w:bidi="fa-IR"/>
        </w:rPr>
        <w:t xml:space="preserve">وَقَالَ : « خَيْرُ الْعِبَادَةِ </w:t>
      </w:r>
      <w:r w:rsidRPr="00625F5B">
        <w:rPr>
          <w:rStyle w:val="libFootnotenumChar"/>
          <w:rtl/>
        </w:rPr>
        <w:t>(6)</w:t>
      </w:r>
      <w:r w:rsidRPr="00951346">
        <w:rPr>
          <w:rtl/>
          <w:lang w:bidi="fa-IR"/>
        </w:rPr>
        <w:t xml:space="preserve"> الِاسْتِغْفَارُ ، وَذلِكَ قَوْلُ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 كِتَابِهِ : </w:t>
      </w:r>
      <w:r w:rsidRPr="00924332">
        <w:rPr>
          <w:rStyle w:val="libAlaemChar"/>
          <w:rtl/>
        </w:rPr>
        <w:t>(</w:t>
      </w:r>
      <w:r w:rsidRPr="005C1001">
        <w:rPr>
          <w:rStyle w:val="libAieChar"/>
          <w:rtl/>
        </w:rPr>
        <w:t xml:space="preserve"> ف</w:t>
      </w:r>
      <w:r w:rsidR="003166B6">
        <w:rPr>
          <w:rStyle w:val="libAieChar"/>
          <w:rtl/>
        </w:rPr>
        <w:t>َاعْلَمْ أَنَّهُ لا إِلهَ إِل</w:t>
      </w:r>
      <w:r w:rsidR="003166B6">
        <w:rPr>
          <w:rStyle w:val="libAieChar"/>
          <w:rFonts w:hint="cs"/>
          <w:rtl/>
        </w:rPr>
        <w:t>َّ</w:t>
      </w:r>
      <w:r w:rsidR="003166B6">
        <w:rPr>
          <w:rStyle w:val="libAieChar"/>
          <w:rtl/>
        </w:rPr>
        <w:t>ا</w:t>
      </w:r>
      <w:r w:rsidRPr="005C1001">
        <w:rPr>
          <w:rStyle w:val="libAieChar"/>
          <w:rtl/>
        </w:rPr>
        <w:t xml:space="preserve"> اللهُ وَاسْتَغْفِرْ لِذَنْبِكَ </w:t>
      </w:r>
      <w:r w:rsidRPr="00924332">
        <w:rPr>
          <w:rStyle w:val="libAlaemChar"/>
          <w:rtl/>
        </w:rPr>
        <w:t>)</w:t>
      </w:r>
      <w:r w:rsidRPr="00951346">
        <w:rPr>
          <w:rtl/>
          <w:lang w:bidi="fa-IR"/>
        </w:rPr>
        <w:t xml:space="preserve">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وحاشية « ص » : « مسكن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الثَدْي » : للمرأة ، وقد يقال في الرجل أيضاً. قاله ابن السكّيت. والجمع أثْدٍ وثُدِيّ ، وربّما جمع على : ثِداء. </w:t>
      </w:r>
      <w:r w:rsidR="00DA4FAD" w:rsidRPr="00707A47">
        <w:rPr>
          <w:rStyle w:val="libFootnoteBoldChar"/>
          <w:rtl/>
        </w:rPr>
        <w:t>المصباح المنير</w:t>
      </w:r>
      <w:r w:rsidR="00DA4FAD" w:rsidRPr="00951346">
        <w:rPr>
          <w:rtl/>
        </w:rPr>
        <w:t xml:space="preserve"> ، ص 80 ( ثدي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 « تعلق</w:t>
      </w:r>
      <w:r w:rsidR="00DA4FAD">
        <w:rPr>
          <w:rtl/>
        </w:rPr>
        <w:t xml:space="preserve"> ». </w:t>
      </w:r>
      <w:r w:rsidR="00DA4FAD" w:rsidRPr="00951346">
        <w:rPr>
          <w:rtl/>
        </w:rPr>
        <w:t>وفي « بف » وحاشية « ج » : « تعلوبه</w:t>
      </w:r>
      <w:r w:rsidR="00DA4FAD">
        <w:rPr>
          <w:rtl/>
        </w:rPr>
        <w:t xml:space="preserve"> ». </w:t>
      </w:r>
      <w:r w:rsidR="00DA4FAD" w:rsidRPr="00951346">
        <w:rPr>
          <w:rtl/>
        </w:rPr>
        <w:t>وفي المحاسن وثواب الأعمال : « تفلق</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شرح المازندراني : « من</w:t>
      </w:r>
      <w:r w:rsidR="00DA4FAD">
        <w:rPr>
          <w:rtl/>
        </w:rPr>
        <w:t xml:space="preserve"> ».</w:t>
      </w:r>
    </w:p>
    <w:p w:rsidR="00DA4FAD" w:rsidRPr="00951346" w:rsidRDefault="0091593C" w:rsidP="003166B6">
      <w:pPr>
        <w:pStyle w:val="libFootnote0"/>
        <w:rPr>
          <w:rtl/>
          <w:lang w:bidi="fa-IR"/>
        </w:rPr>
      </w:pPr>
      <w:r>
        <w:rPr>
          <w:rtl/>
        </w:rPr>
        <w:t>(5).</w:t>
      </w:r>
      <w:r w:rsidR="00DA4FAD" w:rsidRPr="00951346">
        <w:rPr>
          <w:rtl/>
        </w:rPr>
        <w:t xml:space="preserve"> في </w:t>
      </w:r>
      <w:r w:rsidR="00DA4FAD" w:rsidRPr="00707A47">
        <w:rPr>
          <w:rStyle w:val="libFootnoteBoldChar"/>
          <w:rtl/>
        </w:rPr>
        <w:t>مرآة العقول</w:t>
      </w:r>
      <w:r w:rsidR="00DA4FAD" w:rsidRPr="00951346">
        <w:rPr>
          <w:rtl/>
        </w:rPr>
        <w:t xml:space="preserve"> : « تعلو : أي ترفع منفصلاً أو منفتحاً أو كاشفاً ، أو علواً ناشياً عن سبعين حلّة والحاصل : أنّ في جوف هذه الثمرة سبعين حلّة يلبسها أهل الجنّة ، وهذا نوع آخر من ثمرها غير ما مرّ. وقيل : المراد أنّ ثمرتها شبيهة بثدي بكر تحت سبعين حجاباً تحفظها عن الغبار والكثافة ونظر الأجانب ، مبالغة في صفاء تلك الثمرة وطراوتها. وفي نسخ </w:t>
      </w:r>
      <w:r w:rsidR="00DA4FAD" w:rsidRPr="00707A47">
        <w:rPr>
          <w:rStyle w:val="libFootnoteBoldChar"/>
          <w:rtl/>
        </w:rPr>
        <w:t>ثواب الأعمال</w:t>
      </w:r>
      <w:r w:rsidR="00DA4FAD" w:rsidRPr="00951346">
        <w:rPr>
          <w:rtl/>
        </w:rPr>
        <w:t xml:space="preserve"> : تفلق بالفاء ثمّ القاف ، أي تشقّ وهو أظهر. ولا استبعاد في كون الحلّة أيضاً من ثمرات الجنّة</w:t>
      </w:r>
      <w:r w:rsidR="00DA4FAD">
        <w:rPr>
          <w:rtl/>
        </w:rPr>
        <w:t xml:space="preserve"> ». و «</w:t>
      </w:r>
      <w:r w:rsidR="00DA4FAD" w:rsidRPr="00951346">
        <w:rPr>
          <w:rtl/>
        </w:rPr>
        <w:t xml:space="preserve"> الحلّة » : إزار ورِ داء بُرد </w:t>
      </w:r>
      <w:r w:rsidR="003166B6">
        <w:rPr>
          <w:rtl/>
        </w:rPr>
        <w:t>أو غيره. ولاتكون حلّة إل</w:t>
      </w:r>
      <w:r w:rsidR="003166B6">
        <w:rPr>
          <w:rFonts w:hint="cs"/>
          <w:rtl/>
        </w:rPr>
        <w:t>ّ</w:t>
      </w:r>
      <w:r w:rsidR="003166B6">
        <w:rPr>
          <w:rtl/>
        </w:rPr>
        <w:t>ا</w:t>
      </w:r>
      <w:r w:rsidR="003166B6">
        <w:rPr>
          <w:rFonts w:hint="cs"/>
          <w:rtl/>
        </w:rPr>
        <w:t xml:space="preserve"> </w:t>
      </w:r>
      <w:r w:rsidR="00DA4FAD" w:rsidRPr="00951346">
        <w:rPr>
          <w:rtl/>
        </w:rPr>
        <w:t xml:space="preserve">من ثوبين ، أو ثوب له بطانة. </w:t>
      </w:r>
      <w:r w:rsidR="00DA4FAD" w:rsidRPr="00707A47">
        <w:rPr>
          <w:rStyle w:val="libFootnoteBoldChar"/>
          <w:rtl/>
        </w:rPr>
        <w:t>القاموس المحيط</w:t>
      </w:r>
      <w:r w:rsidR="00DA4FAD" w:rsidRPr="00951346">
        <w:rPr>
          <w:rtl/>
        </w:rPr>
        <w:t xml:space="preserve"> ، ج 2 ، ص 1304 ( حلل )</w:t>
      </w:r>
      <w:r w:rsidR="00DA4FAD">
        <w:rPr>
          <w:rtl/>
        </w:rPr>
        <w:t>.</w:t>
      </w:r>
      <w:r w:rsidR="003166B6">
        <w:rPr>
          <w:rFonts w:hint="cs"/>
          <w:rtl/>
        </w:rPr>
        <w:t xml:space="preserve">                                  </w:t>
      </w:r>
      <w:r>
        <w:rPr>
          <w:rtl/>
        </w:rPr>
        <w:t>(6).</w:t>
      </w:r>
      <w:r w:rsidR="003166B6">
        <w:rPr>
          <w:rtl/>
        </w:rPr>
        <w:t xml:space="preserve"> في «بف</w:t>
      </w:r>
      <w:r w:rsidR="00DA4FAD" w:rsidRPr="00951346">
        <w:rPr>
          <w:rtl/>
        </w:rPr>
        <w:t>» وشرح ا</w:t>
      </w:r>
      <w:r w:rsidR="003166B6">
        <w:rPr>
          <w:rtl/>
        </w:rPr>
        <w:t>لمازندراني :+« قول لا إله إل</w:t>
      </w:r>
      <w:r w:rsidR="003166B6">
        <w:rPr>
          <w:rFonts w:hint="cs"/>
          <w:rtl/>
        </w:rPr>
        <w:t>ّ</w:t>
      </w:r>
      <w:r w:rsidR="003166B6">
        <w:rPr>
          <w:rtl/>
        </w:rPr>
        <w:t>ا</w:t>
      </w:r>
      <w:r w:rsidR="003166B6">
        <w:rPr>
          <w:rFonts w:hint="cs"/>
          <w:rtl/>
        </w:rPr>
        <w:t xml:space="preserve"> </w:t>
      </w:r>
      <w:r w:rsidR="00DA4FAD" w:rsidRPr="00951346">
        <w:rPr>
          <w:rtl/>
        </w:rPr>
        <w:t xml:space="preserve">الله </w:t>
      </w:r>
      <w:r w:rsidR="00DA4FAD">
        <w:rPr>
          <w:rtl/>
        </w:rPr>
        <w:t>و ».</w:t>
      </w:r>
    </w:p>
    <w:p w:rsidR="00DA4FAD" w:rsidRPr="00951346" w:rsidRDefault="0091593C" w:rsidP="00DA4FAD">
      <w:pPr>
        <w:pStyle w:val="libFootnote0"/>
        <w:rPr>
          <w:rtl/>
          <w:lang w:bidi="fa-IR"/>
        </w:rPr>
      </w:pPr>
      <w:r>
        <w:rPr>
          <w:rtl/>
        </w:rPr>
        <w:t>(7).</w:t>
      </w:r>
      <w:r w:rsidR="00DA4FAD" w:rsidRPr="00951346">
        <w:rPr>
          <w:rtl/>
        </w:rPr>
        <w:t xml:space="preserve"> محمّد (47) : 19.</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30 ، كتاب ثواب الأعمال ، ح 16 ، وفيه : « عن الفضيل بن عبدالوهّاب رفعه ، قال : حدّثني إسحاق بن عبيدالله بن الوليد الوصّافي رفعه</w:t>
      </w:r>
      <w:r w:rsidR="00DA4FAD">
        <w:rPr>
          <w:rtl/>
        </w:rPr>
        <w:t xml:space="preserve"> ». </w:t>
      </w:r>
      <w:r w:rsidR="00DA4FAD" w:rsidRPr="00951346">
        <w:rPr>
          <w:rtl/>
        </w:rPr>
        <w:t xml:space="preserve">وفي </w:t>
      </w:r>
      <w:r w:rsidR="00DA4FAD" w:rsidRPr="00707A47">
        <w:rPr>
          <w:rStyle w:val="libFootnoteBoldChar"/>
          <w:rtl/>
        </w:rPr>
        <w:t>ثواب الأعمال</w:t>
      </w:r>
      <w:r w:rsidR="00DA4FAD" w:rsidRPr="00951346">
        <w:rPr>
          <w:rtl/>
        </w:rPr>
        <w:t xml:space="preserve"> ، ص 16 ، ح 5 ، بسنده عن الفضيل بن عبدالوهّاب ، إلى قوله : « سبعين حلّة</w:t>
      </w:r>
      <w:r w:rsidR="00DA4FAD">
        <w:rPr>
          <w:rtl/>
        </w:rPr>
        <w:t xml:space="preserve"> ». </w:t>
      </w:r>
      <w:r w:rsidR="00DA4FAD" w:rsidRPr="00707A47">
        <w:rPr>
          <w:rStyle w:val="libFootnoteBoldChar"/>
          <w:rtl/>
        </w:rPr>
        <w:t>الكافي</w:t>
      </w:r>
      <w:r w:rsidR="00DA4FAD" w:rsidRPr="00951346">
        <w:rPr>
          <w:rtl/>
        </w:rPr>
        <w:t xml:space="preserve"> ، كتاب الدعاء ، باب الاستغفار ، ح 3226 ، بسند آخر عن أبي عبدالله </w:t>
      </w:r>
      <w:r w:rsidR="00DA4FAD" w:rsidRPr="003166B6">
        <w:rPr>
          <w:rStyle w:val="libFootnoteAlaemChar"/>
          <w:rtl/>
        </w:rPr>
        <w:t>عليه‌السلام</w:t>
      </w:r>
      <w:r w:rsidR="00DA4FAD" w:rsidRPr="00951346">
        <w:rPr>
          <w:rtl/>
        </w:rPr>
        <w:t xml:space="preserve"> عن رسول الله </w:t>
      </w:r>
      <w:r w:rsidRPr="003166B6">
        <w:rPr>
          <w:rStyle w:val="libFootnoteAlaemChar"/>
          <w:rtl/>
        </w:rPr>
        <w:t>صلى‌الله‌عليه‌وآله</w:t>
      </w:r>
      <w:r w:rsidR="00DA4FAD" w:rsidRPr="00951346">
        <w:rPr>
          <w:rtl/>
        </w:rPr>
        <w:t xml:space="preserve"> ؛ </w:t>
      </w:r>
      <w:r w:rsidR="00DA4FAD" w:rsidRPr="00707A47">
        <w:rPr>
          <w:rStyle w:val="libFootnoteBoldChar"/>
          <w:rtl/>
        </w:rPr>
        <w:t>المحاسن</w:t>
      </w:r>
      <w:r w:rsidR="00DA4FAD" w:rsidRPr="00951346">
        <w:rPr>
          <w:rtl/>
        </w:rPr>
        <w:t xml:space="preserve"> ، ص 291 ، كتاب مصابيح الظلم ، ح 441 ، بسند آخر عن أبي عبدالله ، عن آبائه </w:t>
      </w:r>
      <w:r w:rsidR="00DA4FAD" w:rsidRPr="003166B6">
        <w:rPr>
          <w:rStyle w:val="libFootnoteAlaemChar"/>
          <w:rtl/>
        </w:rPr>
        <w:t>عليهم‌السلام</w:t>
      </w:r>
      <w:r w:rsidR="00DA4FAD" w:rsidRPr="00951346">
        <w:rPr>
          <w:rtl/>
        </w:rPr>
        <w:t xml:space="preserve"> عن رسول الله </w:t>
      </w:r>
      <w:r w:rsidRPr="003166B6">
        <w:rPr>
          <w:rStyle w:val="libFootnoteAlaemChar"/>
          <w:rtl/>
        </w:rPr>
        <w:t>صلى‌الله‌عليه‌وآله</w:t>
      </w:r>
      <w:r w:rsidR="00DA4FAD" w:rsidRPr="00951346">
        <w:rPr>
          <w:rtl/>
        </w:rPr>
        <w:t xml:space="preserve"> وفيهما من قوله</w:t>
      </w:r>
      <w:r w:rsidR="003166B6">
        <w:rPr>
          <w:rtl/>
        </w:rPr>
        <w:t xml:space="preserve"> : « خير العبادة قول لا إله إل</w:t>
      </w:r>
      <w:r w:rsidR="003166B6">
        <w:rPr>
          <w:rFonts w:hint="cs"/>
          <w:rtl/>
        </w:rPr>
        <w:t>ّ</w:t>
      </w:r>
      <w:r w:rsidR="003166B6">
        <w:rPr>
          <w:rtl/>
        </w:rPr>
        <w:t>ا</w:t>
      </w:r>
      <w:r w:rsidR="00DA4FAD" w:rsidRPr="00951346">
        <w:rPr>
          <w:rtl/>
        </w:rPr>
        <w:t xml:space="preserve"> الله » وفي كلّها مع اختلاف يسير. </w:t>
      </w:r>
      <w:r w:rsidR="00DA4FAD" w:rsidRPr="00707A47">
        <w:rPr>
          <w:rStyle w:val="libFootnoteBoldChar"/>
          <w:rtl/>
        </w:rPr>
        <w:t>الكافي</w:t>
      </w:r>
      <w:r w:rsidR="00DA4FAD" w:rsidRPr="00951346">
        <w:rPr>
          <w:rtl/>
        </w:rPr>
        <w:t xml:space="preserve"> ، كتاب الدعاء ، باب التسبيح والتهليل والتكبير ، ح 3231 ، بسند آخر عن أبي عبدالله </w:t>
      </w:r>
      <w:r w:rsidR="00DA4FAD" w:rsidRPr="003166B6">
        <w:rPr>
          <w:rStyle w:val="libFootnoteAlaemChar"/>
          <w:rtl/>
        </w:rPr>
        <w:t>عليه‌السلام</w:t>
      </w:r>
      <w:r w:rsidR="00DA4FAD" w:rsidRPr="00951346">
        <w:rPr>
          <w:rtl/>
        </w:rPr>
        <w:t xml:space="preserve"> عن رسول الله </w:t>
      </w:r>
      <w:r w:rsidRPr="003166B6">
        <w:rPr>
          <w:rStyle w:val="libFootnoteAlaemChar"/>
          <w:rtl/>
        </w:rPr>
        <w:t>صلى‌الله‌عليه‌وآله</w:t>
      </w:r>
      <w:r w:rsidR="00DA4FAD" w:rsidRPr="00951346">
        <w:rPr>
          <w:rtl/>
        </w:rPr>
        <w:t xml:space="preserve">. وفي التوحيد ، ص 18 ، ح 2 ؛ </w:t>
      </w:r>
      <w:r w:rsidR="00DA4FAD" w:rsidRPr="003B5FF8">
        <w:rPr>
          <w:rStyle w:val="libFootnoteBoldChar"/>
          <w:rtl/>
        </w:rPr>
        <w:t>وث</w:t>
      </w:r>
      <w:r w:rsidR="00DA4FAD" w:rsidRPr="00707A47">
        <w:rPr>
          <w:rStyle w:val="libFootnoteBoldChar"/>
          <w:rtl/>
        </w:rPr>
        <w:t>واب الأعمال</w:t>
      </w:r>
      <w:r w:rsidR="00DA4FAD" w:rsidRPr="00951346">
        <w:rPr>
          <w:rtl/>
        </w:rPr>
        <w:t xml:space="preserve"> ، ص 17 ، ح 10 ، بسند آخر عن أبي عبدالله ، عن آبائه </w:t>
      </w:r>
      <w:r w:rsidR="00DA4FAD" w:rsidRPr="003166B6">
        <w:rPr>
          <w:rStyle w:val="libFootnoteAlaemChar"/>
          <w:rtl/>
        </w:rPr>
        <w:t>عليهم‌السلام</w:t>
      </w:r>
      <w:r w:rsidR="00DA4FAD" w:rsidRPr="00951346">
        <w:rPr>
          <w:rtl/>
        </w:rPr>
        <w:t xml:space="preserve"> عن رسول الله </w:t>
      </w:r>
      <w:r w:rsidRPr="003B5FF8">
        <w:rPr>
          <w:rStyle w:val="libFootnoteAlaemChar"/>
          <w:rtl/>
        </w:rPr>
        <w:t>صلى‌الله‌عليه‌وآله</w:t>
      </w:r>
      <w:r w:rsidR="00DA4FAD" w:rsidRPr="00951346">
        <w:rPr>
          <w:rtl/>
        </w:rPr>
        <w:t xml:space="preserve"> ، وتمام الرواية في الثلاثة الأخيرة</w:t>
      </w:r>
      <w:r w:rsidR="003B5FF8">
        <w:rPr>
          <w:rtl/>
        </w:rPr>
        <w:t xml:space="preserve"> : « خير العبادة قول لا إله إل</w:t>
      </w:r>
      <w:r w:rsidR="003B5FF8">
        <w:rPr>
          <w:rFonts w:hint="cs"/>
          <w:rtl/>
        </w:rPr>
        <w:t>ّ</w:t>
      </w:r>
      <w:r w:rsidR="003B5FF8">
        <w:rPr>
          <w:rtl/>
        </w:rPr>
        <w:t>ا</w:t>
      </w:r>
      <w:r w:rsidR="00DA4FAD" w:rsidRPr="00951346">
        <w:rPr>
          <w:rtl/>
        </w:rPr>
        <w:t xml:space="preserve"> الله</w:t>
      </w:r>
      <w:r w:rsidR="00DA4FAD">
        <w:rPr>
          <w:rtl/>
        </w:rPr>
        <w:t xml:space="preserve"> ». </w:t>
      </w:r>
      <w:r w:rsidR="00DA4FAD" w:rsidRPr="00707A47">
        <w:rPr>
          <w:rStyle w:val="libFootnoteBoldChar"/>
          <w:rtl/>
        </w:rPr>
        <w:t>الجعفريّات</w:t>
      </w:r>
      <w:r w:rsidR="00DA4FAD" w:rsidRPr="00951346">
        <w:rPr>
          <w:rtl/>
        </w:rPr>
        <w:t xml:space="preserve"> ، ص 228 ، بسند آخر عن جعفر بن محمّد ، عن آبائه </w:t>
      </w:r>
      <w:r w:rsidR="00DA4FAD" w:rsidRPr="003B5FF8">
        <w:rPr>
          <w:rStyle w:val="libFootnoteAlaemChar"/>
          <w:rtl/>
        </w:rPr>
        <w:t>عليهم‌السلام</w:t>
      </w:r>
      <w:r w:rsidR="00DA4FAD" w:rsidRPr="00951346">
        <w:rPr>
          <w:rtl/>
        </w:rPr>
        <w:t xml:space="preserve"> عن رسول الله </w:t>
      </w:r>
      <w:r w:rsidRPr="003B5FF8">
        <w:rPr>
          <w:rStyle w:val="libFootnoteAlaemChar"/>
          <w:rtl/>
        </w:rPr>
        <w:t>صلى‌الله‌عليه‌وآله</w:t>
      </w:r>
      <w:r w:rsidR="00DA4FAD" w:rsidRPr="00951346">
        <w:rPr>
          <w:rtl/>
        </w:rPr>
        <w:t xml:space="preserve"> ، وتمام الرواية فيه : « خير الدعاء الاستغفار ، وخير العبا</w:t>
      </w:r>
      <w:r w:rsidR="003B5FF8">
        <w:rPr>
          <w:rtl/>
        </w:rPr>
        <w:t>دة قول لا إله إل</w:t>
      </w:r>
      <w:r w:rsidR="003B5FF8">
        <w:rPr>
          <w:rFonts w:hint="cs"/>
          <w:rtl/>
        </w:rPr>
        <w:t>ّ</w:t>
      </w:r>
      <w:r w:rsidR="003B5FF8">
        <w:rPr>
          <w:rtl/>
        </w:rPr>
        <w:t>ا</w:t>
      </w:r>
      <w:r w:rsidR="00DA4FAD" w:rsidRPr="00951346">
        <w:rPr>
          <w:rtl/>
        </w:rPr>
        <w:t xml:space="preserve"> الله » ؛ </w:t>
      </w:r>
      <w:r w:rsidR="00DA4FAD" w:rsidRPr="003B5FF8">
        <w:rPr>
          <w:rStyle w:val="libFootnoteBoldChar"/>
          <w:rtl/>
        </w:rPr>
        <w:t>و</w:t>
      </w:r>
      <w:r w:rsidR="00DA4FAD" w:rsidRPr="00707A47">
        <w:rPr>
          <w:rStyle w:val="libFootnoteBoldChar"/>
          <w:rtl/>
        </w:rPr>
        <w:t>فيه</w:t>
      </w:r>
      <w:r w:rsidR="00DA4FAD" w:rsidRPr="00951346">
        <w:rPr>
          <w:rtl/>
        </w:rPr>
        <w:t xml:space="preserve"> أيضاً ، بنفس الإسناد</w:t>
      </w:r>
      <w:r w:rsidR="003B5FF8">
        <w:rPr>
          <w:rtl/>
        </w:rPr>
        <w:t xml:space="preserve"> هكذا : « سيّد القول لا إله إل</w:t>
      </w:r>
      <w:r w:rsidR="003B5FF8">
        <w:rPr>
          <w:rFonts w:hint="cs"/>
          <w:rtl/>
        </w:rPr>
        <w:t>ّ</w:t>
      </w:r>
      <w:r w:rsidR="003B5FF8">
        <w:rPr>
          <w:rtl/>
        </w:rPr>
        <w:t>ا</w:t>
      </w:r>
      <w:r w:rsidR="00DA4FAD" w:rsidRPr="00951346">
        <w:rPr>
          <w:rtl/>
        </w:rPr>
        <w:t xml:space="preserve"> الله ، وخير </w:t>
      </w:r>
      <w:r w:rsidR="003B5FF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68" w:name="_Toc344056183"/>
      <w:bookmarkStart w:id="369" w:name="_Toc459895218"/>
      <w:bookmarkStart w:id="370" w:name="_Toc42787850"/>
      <w:r w:rsidRPr="00951346">
        <w:rPr>
          <w:rtl/>
          <w:lang w:bidi="fa-IR"/>
        </w:rPr>
        <w:lastRenderedPageBreak/>
        <w:t>37</w:t>
      </w:r>
      <w:r>
        <w:rPr>
          <w:rtl/>
          <w:lang w:bidi="fa-IR"/>
        </w:rPr>
        <w:t xml:space="preserve"> </w:t>
      </w:r>
      <w:r w:rsidR="003E6B40">
        <w:rPr>
          <w:rtl/>
          <w:lang w:bidi="fa-IR"/>
        </w:rPr>
        <w:t>-</w:t>
      </w:r>
      <w:r>
        <w:rPr>
          <w:rtl/>
          <w:lang w:bidi="fa-IR"/>
        </w:rPr>
        <w:t xml:space="preserve"> </w:t>
      </w:r>
      <w:r w:rsidRPr="00951346">
        <w:rPr>
          <w:rtl/>
          <w:lang w:bidi="fa-IR"/>
        </w:rPr>
        <w:t>بَ</w:t>
      </w:r>
      <w:r w:rsidR="003B5FF8">
        <w:rPr>
          <w:rtl/>
          <w:lang w:bidi="fa-IR"/>
        </w:rPr>
        <w:t>ابُ مَنْ قَالَ : لَاإِلهَ إِل</w:t>
      </w:r>
      <w:r w:rsidR="003B5FF8">
        <w:rPr>
          <w:rFonts w:hint="cs"/>
          <w:rtl/>
          <w:lang w:bidi="fa-IR"/>
        </w:rPr>
        <w:t>َّ</w:t>
      </w:r>
      <w:r w:rsidR="003B5FF8">
        <w:rPr>
          <w:rtl/>
          <w:lang w:bidi="fa-IR"/>
        </w:rPr>
        <w:t>ا</w:t>
      </w:r>
      <w:r w:rsidRPr="00951346">
        <w:rPr>
          <w:rtl/>
          <w:lang w:bidi="fa-IR"/>
        </w:rPr>
        <w:t xml:space="preserve"> اللهُ وَاللهُ أَكْبَرُ‌</w:t>
      </w:r>
      <w:bookmarkEnd w:id="368"/>
      <w:bookmarkEnd w:id="369"/>
      <w:bookmarkEnd w:id="370"/>
    </w:p>
    <w:p w:rsidR="00DA4FAD" w:rsidRPr="00951346" w:rsidRDefault="00DA4FAD" w:rsidP="00DA4FAD">
      <w:pPr>
        <w:pStyle w:val="libNormal"/>
        <w:rPr>
          <w:rtl/>
          <w:lang w:bidi="fa-IR"/>
        </w:rPr>
      </w:pPr>
      <w:r w:rsidRPr="0071534A">
        <w:rPr>
          <w:rtl/>
        </w:rPr>
        <w:t>3264</w:t>
      </w:r>
      <w:r w:rsidRPr="002C2FC4">
        <w:rPr>
          <w:rStyle w:val="libBold2Char"/>
          <w:rtl/>
        </w:rPr>
        <w:t xml:space="preserve"> / 1.</w:t>
      </w:r>
      <w:r w:rsidRPr="00951346">
        <w:rPr>
          <w:rtl/>
          <w:lang w:bidi="fa-IR"/>
        </w:rPr>
        <w:t xml:space="preserve"> مُحَمَّدُ بْنُ يَحْيى ، عَنْ أَحْمَدَ بْنِ مُحَمَّدِ بْنِ عِيسى ، رَفَعَهُ ، عَنْ حَرِيزٍ ، عَنْ يَعْقُوبَ الْقُمِّيِّ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ث</w:t>
      </w:r>
      <w:r w:rsidR="003B5FF8">
        <w:rPr>
          <w:rtl/>
          <w:lang w:bidi="fa-IR"/>
        </w:rPr>
        <w:t>َمَنُ الْجَنَّةِ لَاإِلهَ إِل</w:t>
      </w:r>
      <w:r w:rsidR="003B5FF8">
        <w:rPr>
          <w:rFonts w:hint="cs"/>
          <w:rtl/>
          <w:lang w:bidi="fa-IR"/>
        </w:rPr>
        <w:t>َّ</w:t>
      </w:r>
      <w:r w:rsidR="003B5FF8">
        <w:rPr>
          <w:rtl/>
          <w:lang w:bidi="fa-IR"/>
        </w:rPr>
        <w:t>ا</w:t>
      </w:r>
      <w:r w:rsidRPr="00951346">
        <w:rPr>
          <w:rtl/>
          <w:lang w:bidi="fa-IR"/>
        </w:rPr>
        <w:t xml:space="preserve"> اللهُ وَاللهُ أَكْبَرُ</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371" w:name="_Toc344056184"/>
      <w:bookmarkStart w:id="372" w:name="_Toc459895219"/>
      <w:bookmarkStart w:id="373" w:name="_Toc42787851"/>
      <w:r w:rsidRPr="00951346">
        <w:rPr>
          <w:rtl/>
          <w:lang w:bidi="fa-IR"/>
        </w:rPr>
        <w:t>38</w:t>
      </w:r>
      <w:r>
        <w:rPr>
          <w:rtl/>
          <w:lang w:bidi="fa-IR"/>
        </w:rPr>
        <w:t xml:space="preserve"> </w:t>
      </w:r>
      <w:r w:rsidR="003E6B40">
        <w:rPr>
          <w:rtl/>
          <w:lang w:bidi="fa-IR"/>
        </w:rPr>
        <w:t>-</w:t>
      </w:r>
      <w:r>
        <w:rPr>
          <w:rtl/>
          <w:lang w:bidi="fa-IR"/>
        </w:rPr>
        <w:t xml:space="preserve"> </w:t>
      </w:r>
      <w:r w:rsidRPr="00951346">
        <w:rPr>
          <w:rtl/>
          <w:lang w:bidi="fa-IR"/>
        </w:rPr>
        <w:t>بَ</w:t>
      </w:r>
      <w:r w:rsidR="003B5FF8">
        <w:rPr>
          <w:rtl/>
          <w:lang w:bidi="fa-IR"/>
        </w:rPr>
        <w:t>ابُ مَنْ قَالَ : لَاإِلهَ إِل</w:t>
      </w:r>
      <w:r w:rsidR="003B5FF8">
        <w:rPr>
          <w:rFonts w:hint="cs"/>
          <w:rtl/>
          <w:lang w:bidi="fa-IR"/>
        </w:rPr>
        <w:t>َّ</w:t>
      </w:r>
      <w:r w:rsidR="003B5FF8">
        <w:rPr>
          <w:rtl/>
          <w:lang w:bidi="fa-IR"/>
        </w:rPr>
        <w:t>ا</w:t>
      </w:r>
      <w:r w:rsidRPr="00951346">
        <w:rPr>
          <w:rtl/>
          <w:lang w:bidi="fa-IR"/>
        </w:rPr>
        <w:t xml:space="preserve"> اللهُ وَحْدَهُ وَحْدَهُ وَحْدَهُ‌</w:t>
      </w:r>
      <w:bookmarkEnd w:id="371"/>
      <w:bookmarkEnd w:id="372"/>
      <w:bookmarkEnd w:id="373"/>
    </w:p>
    <w:p w:rsidR="00DA4FAD" w:rsidRPr="00951346" w:rsidRDefault="00DA4FAD" w:rsidP="00DA4FAD">
      <w:pPr>
        <w:pStyle w:val="libNormal"/>
        <w:rPr>
          <w:rtl/>
          <w:lang w:bidi="fa-IR"/>
        </w:rPr>
      </w:pPr>
      <w:r w:rsidRPr="0071534A">
        <w:rPr>
          <w:rtl/>
        </w:rPr>
        <w:t>3265</w:t>
      </w:r>
      <w:r w:rsidRPr="002C2FC4">
        <w:rPr>
          <w:rStyle w:val="libBold2Char"/>
          <w:rtl/>
        </w:rPr>
        <w:t xml:space="preserve"> / 1.</w:t>
      </w:r>
      <w:r w:rsidRPr="00951346">
        <w:rPr>
          <w:rtl/>
          <w:lang w:bidi="fa-IR"/>
        </w:rPr>
        <w:t xml:space="preserve"> مُحَمَّدُ بْنُ يَحْيى ، عَنْ أَحْمَدَ بْنِ مُحَمَّدٍ ، عَنْ عَلِيِّ بْنِ النُّعْمَانِ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جَبْرَئِيلُ </w:t>
      </w:r>
      <w:r w:rsidRPr="00924332">
        <w:rPr>
          <w:rStyle w:val="libAlaemChar"/>
          <w:rtl/>
        </w:rPr>
        <w:t>عليه‌السلام</w:t>
      </w:r>
      <w:r w:rsidRPr="00951346">
        <w:rPr>
          <w:rtl/>
          <w:lang w:bidi="fa-IR"/>
        </w:rPr>
        <w:t xml:space="preserve"> لِرَسُولِ اللهِ </w:t>
      </w:r>
      <w:r w:rsidR="0091593C" w:rsidRPr="0091593C">
        <w:rPr>
          <w:rStyle w:val="libAlaemChar"/>
          <w:rtl/>
        </w:rPr>
        <w:t>صلى‌الله‌عليه‌وآله</w:t>
      </w:r>
      <w:r w:rsidRPr="00951346">
        <w:rPr>
          <w:rtl/>
          <w:lang w:bidi="fa-IR"/>
        </w:rPr>
        <w:t xml:space="preserve"> : طُوبى لِمَنْ قَالَ مِنْ أُمَّتِكَ : لَاإِلهَ إِل</w:t>
      </w:r>
      <w:r w:rsidR="00C642A8">
        <w:rPr>
          <w:rFonts w:hint="cs"/>
          <w:rtl/>
          <w:lang w:bidi="fa-IR"/>
        </w:rPr>
        <w:t>َّ</w:t>
      </w:r>
      <w:r w:rsidR="00C642A8">
        <w:rPr>
          <w:rtl/>
          <w:lang w:bidi="fa-IR"/>
        </w:rPr>
        <w:t>ا</w:t>
      </w:r>
      <w:r w:rsidRPr="00951346">
        <w:rPr>
          <w:rtl/>
          <w:lang w:bidi="fa-IR"/>
        </w:rPr>
        <w:t xml:space="preserve"> اللهُ وَحْدَهُ وَحْدَهُ وَحْدَهُ</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C642A8" w:rsidP="00DA4FAD">
      <w:pPr>
        <w:pStyle w:val="libFootnote0"/>
        <w:rPr>
          <w:rtl/>
          <w:lang w:bidi="fa-IR"/>
        </w:rPr>
      </w:pPr>
      <w:r>
        <w:rPr>
          <w:rFonts w:hint="cs"/>
          <w:rtl/>
        </w:rPr>
        <w:t xml:space="preserve">= </w:t>
      </w:r>
      <w:r w:rsidR="00DA4FAD" w:rsidRPr="00951346">
        <w:rPr>
          <w:rtl/>
        </w:rPr>
        <w:t xml:space="preserve">العبادة الاستغفار » </w:t>
      </w:r>
      <w:r>
        <w:rPr>
          <w:rFonts w:hint="cs"/>
          <w:rtl/>
        </w:rPr>
        <w:t>.</w:t>
      </w:r>
      <w:r w:rsidR="00DA4FAD" w:rsidRPr="00707A47">
        <w:rPr>
          <w:rStyle w:val="libFootnoteBoldChar"/>
          <w:rtl/>
        </w:rPr>
        <w:t>الوافي</w:t>
      </w:r>
      <w:r w:rsidR="00DA4FAD" w:rsidRPr="00951346">
        <w:rPr>
          <w:rtl/>
        </w:rPr>
        <w:t xml:space="preserve"> ، ج 9 ، ص 1460 ، ح 8537 ؛ </w:t>
      </w:r>
      <w:r w:rsidR="00DA4FAD" w:rsidRPr="00707A47">
        <w:rPr>
          <w:rStyle w:val="libFootnoteBoldChar"/>
          <w:rtl/>
        </w:rPr>
        <w:t>الوسائل</w:t>
      </w:r>
      <w:r w:rsidR="00DA4FAD" w:rsidRPr="00951346">
        <w:rPr>
          <w:rtl/>
        </w:rPr>
        <w:t xml:space="preserve"> ، ج 7 ، ص 209 ، ح 9131 ؛ </w:t>
      </w:r>
      <w:r w:rsidR="00DA4FAD" w:rsidRPr="00707A47">
        <w:rPr>
          <w:rStyle w:val="libFootnoteBoldChar"/>
          <w:rtl/>
        </w:rPr>
        <w:t>البحار</w:t>
      </w:r>
      <w:r w:rsidR="00DA4FAD" w:rsidRPr="00951346">
        <w:rPr>
          <w:rtl/>
        </w:rPr>
        <w:t xml:space="preserve"> ، ج 8 ، ص 183 ، ح 146 ، إلى قوله : « تعلو عن سبعين حلّة</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الظاهر أنّ يعقوب القمّي ، هو يعقوب بن عبدالله بن سعد الأشعري المذكور في </w:t>
      </w:r>
      <w:r w:rsidR="00DA4FAD" w:rsidRPr="00707A47">
        <w:rPr>
          <w:rStyle w:val="libFootnoteBoldChar"/>
          <w:rtl/>
        </w:rPr>
        <w:t>رجال البرقي</w:t>
      </w:r>
      <w:r w:rsidR="00DA4FAD" w:rsidRPr="00951346">
        <w:rPr>
          <w:rtl/>
        </w:rPr>
        <w:t xml:space="preserve"> ، ص 28 ، ويعقوب هذا ، ذكره بعض مصادر العامّة وذكر من جملة رواته جرير بن عبدالحميد ، ا</w:t>
      </w:r>
      <w:r w:rsidR="00C642A8">
        <w:rPr>
          <w:rFonts w:hint="cs"/>
          <w:rtl/>
        </w:rPr>
        <w:t>ُ</w:t>
      </w:r>
      <w:r w:rsidR="00DA4FAD" w:rsidRPr="00951346">
        <w:rPr>
          <w:rtl/>
        </w:rPr>
        <w:t xml:space="preserve">نظر على سبيل المثال : </w:t>
      </w:r>
      <w:r w:rsidR="00DA4FAD" w:rsidRPr="00707A47">
        <w:rPr>
          <w:rStyle w:val="libFootnoteBoldChar"/>
          <w:rtl/>
        </w:rPr>
        <w:t>الجرح والتعديل</w:t>
      </w:r>
      <w:r w:rsidR="00DA4FAD" w:rsidRPr="00951346">
        <w:rPr>
          <w:rtl/>
        </w:rPr>
        <w:t xml:space="preserve"> ، ج 9 ، ص 257 ، الرقم 16529 ؛ </w:t>
      </w:r>
      <w:r w:rsidR="00DA4FAD" w:rsidRPr="00707A47">
        <w:rPr>
          <w:rStyle w:val="libFootnoteBoldChar"/>
          <w:rtl/>
        </w:rPr>
        <w:t>تهذيب الكمال</w:t>
      </w:r>
      <w:r w:rsidR="00DA4FAD" w:rsidRPr="00951346">
        <w:rPr>
          <w:rtl/>
        </w:rPr>
        <w:t xml:space="preserve"> ، ج 32 ، ص 344 ، الرقم 7093.</w:t>
      </w:r>
    </w:p>
    <w:p w:rsidR="00DA4FAD" w:rsidRPr="00951346" w:rsidRDefault="00DA4FAD" w:rsidP="00C642A8">
      <w:pPr>
        <w:pStyle w:val="libFootnote0"/>
        <w:rPr>
          <w:rtl/>
          <w:lang w:bidi="fa-IR"/>
        </w:rPr>
      </w:pPr>
      <w:r w:rsidRPr="006A653C">
        <w:rPr>
          <w:rtl/>
        </w:rPr>
        <w:t>والمحتمل قويّاً في ما نحن فيه أنّ الصواب هو « جرير » بدل « حريز</w:t>
      </w:r>
      <w:r>
        <w:rPr>
          <w:rtl/>
        </w:rPr>
        <w:t xml:space="preserve"> ». </w:t>
      </w:r>
      <w:r w:rsidRPr="006A653C">
        <w:rPr>
          <w:rtl/>
        </w:rPr>
        <w:t>وتصحيف « جرير »</w:t>
      </w:r>
      <w:r>
        <w:rPr>
          <w:rtl/>
        </w:rPr>
        <w:t xml:space="preserve"> ب</w:t>
      </w:r>
      <w:r w:rsidR="00C642A8">
        <w:rPr>
          <w:rFonts w:hint="cs"/>
          <w:rtl/>
        </w:rPr>
        <w:t>ـ</w:t>
      </w:r>
      <w:r>
        <w:rPr>
          <w:rtl/>
        </w:rPr>
        <w:t xml:space="preserve"> «</w:t>
      </w:r>
      <w:r w:rsidRPr="006A653C">
        <w:rPr>
          <w:rtl/>
        </w:rPr>
        <w:t xml:space="preserve"> حريز » بعد تكرار حريز في كثيرٍ من الأسناد ، واتّحاد طبقة العنوانين ، سهلٌ جدّاً.</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التوحيد</w:t>
      </w:r>
      <w:r w:rsidR="00DA4FAD" w:rsidRPr="00951346">
        <w:rPr>
          <w:rtl/>
        </w:rPr>
        <w:t xml:space="preserve"> ، ص 21 ، ح 13 ؛ </w:t>
      </w:r>
      <w:r w:rsidR="00DA4FAD" w:rsidRPr="00C642A8">
        <w:rPr>
          <w:rStyle w:val="libFootnoteBoldChar"/>
          <w:rtl/>
        </w:rPr>
        <w:t>وث</w:t>
      </w:r>
      <w:r w:rsidR="00DA4FAD" w:rsidRPr="00707A47">
        <w:rPr>
          <w:rStyle w:val="libFootnoteBoldChar"/>
          <w:rtl/>
        </w:rPr>
        <w:t>واب الأعمال</w:t>
      </w:r>
      <w:r w:rsidR="00DA4FAD" w:rsidRPr="00951346">
        <w:rPr>
          <w:rtl/>
        </w:rPr>
        <w:t xml:space="preserve"> ، ص 18 ، ح 12 ، بسند آخر ، وتمام الرواية فيهما : « قول ل</w:t>
      </w:r>
      <w:r w:rsidR="00C642A8">
        <w:rPr>
          <w:rtl/>
        </w:rPr>
        <w:t>ا إله إل</w:t>
      </w:r>
      <w:r w:rsidR="00C642A8">
        <w:rPr>
          <w:rFonts w:hint="cs"/>
          <w:rtl/>
        </w:rPr>
        <w:t>ّ</w:t>
      </w:r>
      <w:r w:rsidR="00C642A8">
        <w:rPr>
          <w:rtl/>
        </w:rPr>
        <w:t>ا</w:t>
      </w:r>
      <w:r w:rsidR="00C642A8">
        <w:rPr>
          <w:rFonts w:hint="cs"/>
          <w:rtl/>
        </w:rPr>
        <w:t xml:space="preserve"> </w:t>
      </w:r>
      <w:r w:rsidR="00DA4FAD" w:rsidRPr="00951346">
        <w:rPr>
          <w:rtl/>
        </w:rPr>
        <w:t xml:space="preserve">الله ثمن الجنّة » ؛ </w:t>
      </w:r>
      <w:r w:rsidR="00DA4FAD" w:rsidRPr="00C642A8">
        <w:rPr>
          <w:rStyle w:val="libFootnoteBoldChar"/>
          <w:rtl/>
        </w:rPr>
        <w:t>و</w:t>
      </w:r>
      <w:r w:rsidR="00DA4FAD" w:rsidRPr="00707A47">
        <w:rPr>
          <w:rStyle w:val="libFootnoteBoldChar"/>
          <w:rtl/>
        </w:rPr>
        <w:t>فيه</w:t>
      </w:r>
      <w:r w:rsidR="00DA4FAD" w:rsidRPr="00951346">
        <w:rPr>
          <w:rtl/>
        </w:rPr>
        <w:t xml:space="preserve"> ، ص 16 ، نفس الباب ، ح 4 ، بسند آخر عن النبيّ </w:t>
      </w:r>
      <w:r w:rsidRPr="00C642A8">
        <w:rPr>
          <w:rStyle w:val="libFootnoteAlaemChar"/>
          <w:rtl/>
        </w:rPr>
        <w:t>صلى‌الله‌عليه‌وآله</w:t>
      </w:r>
      <w:r w:rsidR="00DA4FAD" w:rsidRPr="00951346">
        <w:rPr>
          <w:rtl/>
        </w:rPr>
        <w:t xml:space="preserve"> </w:t>
      </w:r>
      <w:r w:rsidR="00C642A8">
        <w:rPr>
          <w:rtl/>
        </w:rPr>
        <w:t>هكذا : « ثمن الجنّة لا إله إل</w:t>
      </w:r>
      <w:r w:rsidR="00C642A8">
        <w:rPr>
          <w:rFonts w:hint="cs"/>
          <w:rtl/>
        </w:rPr>
        <w:t>ّ</w:t>
      </w:r>
      <w:r w:rsidR="00C642A8">
        <w:rPr>
          <w:rtl/>
        </w:rPr>
        <w:t>ا</w:t>
      </w:r>
      <w:r w:rsidR="00DA4FAD" w:rsidRPr="00951346">
        <w:rPr>
          <w:rtl/>
        </w:rPr>
        <w:t xml:space="preserve"> الله</w:t>
      </w:r>
      <w:r w:rsidR="00DA4FAD">
        <w:rPr>
          <w:rtl/>
        </w:rPr>
        <w:t xml:space="preserve"> ». </w:t>
      </w:r>
      <w:r w:rsidR="00DA4FAD" w:rsidRPr="00951346">
        <w:rPr>
          <w:rtl/>
        </w:rPr>
        <w:t xml:space="preserve">وراجع : </w:t>
      </w:r>
      <w:r w:rsidR="00DA4FAD" w:rsidRPr="00595351">
        <w:rPr>
          <w:rStyle w:val="libFootnoteBoldChar"/>
          <w:rtl/>
        </w:rPr>
        <w:t>الأمالي للطوسي</w:t>
      </w:r>
      <w:r w:rsidR="00DA4FAD" w:rsidRPr="00951346">
        <w:rPr>
          <w:rtl/>
        </w:rPr>
        <w:t xml:space="preserve"> ، ص 569 ، المجلس 22 ، ح 4 </w:t>
      </w:r>
      <w:r w:rsidR="00C642A8">
        <w:rPr>
          <w:rFonts w:hint="cs"/>
          <w:rtl/>
        </w:rPr>
        <w:t>.</w:t>
      </w:r>
      <w:r w:rsidR="00DA4FAD" w:rsidRPr="00707A47">
        <w:rPr>
          <w:rStyle w:val="libFootnoteBoldChar"/>
          <w:rtl/>
        </w:rPr>
        <w:t>الوافي</w:t>
      </w:r>
      <w:r w:rsidR="00DA4FAD" w:rsidRPr="00951346">
        <w:rPr>
          <w:rtl/>
        </w:rPr>
        <w:t xml:space="preserve"> ، ج 9 ، ص 1455 ، ح 8527 ؛ </w:t>
      </w:r>
      <w:r w:rsidR="00DA4FAD" w:rsidRPr="00707A47">
        <w:rPr>
          <w:rStyle w:val="libFootnoteBoldChar"/>
          <w:rtl/>
        </w:rPr>
        <w:t>الوسائل</w:t>
      </w:r>
      <w:r w:rsidR="00DA4FAD" w:rsidRPr="00951346">
        <w:rPr>
          <w:rtl/>
        </w:rPr>
        <w:t xml:space="preserve"> ، ج 7 ، ص 190 ، ح 9083.</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30 ، كتاب ثواب الأعمال ، ح 17 ، عن أبيه ، عن عليّ بن النعمان. </w:t>
      </w:r>
      <w:r w:rsidR="00DA4FAD" w:rsidRPr="00707A47">
        <w:rPr>
          <w:rStyle w:val="libFootnoteBoldChar"/>
          <w:rtl/>
        </w:rPr>
        <w:t>التوحيد</w:t>
      </w:r>
      <w:r w:rsidR="00DA4FAD" w:rsidRPr="00951346">
        <w:rPr>
          <w:rtl/>
        </w:rPr>
        <w:t xml:space="preserve"> ، ص 21 ، ح 11 ، بسند آخر ، مع اختلاف. </w:t>
      </w:r>
      <w:r w:rsidR="00DA4FAD" w:rsidRPr="00C642A8">
        <w:rPr>
          <w:rStyle w:val="libFootnoteBoldChar"/>
          <w:rtl/>
        </w:rPr>
        <w:t>و</w:t>
      </w:r>
      <w:r w:rsidR="00DA4FAD" w:rsidRPr="00707A47">
        <w:rPr>
          <w:rStyle w:val="libFootnoteBoldChar"/>
          <w:rtl/>
        </w:rPr>
        <w:t>فيه</w:t>
      </w:r>
      <w:r w:rsidR="00DA4FAD" w:rsidRPr="00951346">
        <w:rPr>
          <w:rtl/>
        </w:rPr>
        <w:t xml:space="preserve"> أيضاً ، ح 10 ؛ </w:t>
      </w:r>
      <w:r w:rsidR="00DA4FAD" w:rsidRPr="00C642A8">
        <w:rPr>
          <w:rStyle w:val="libFootnoteBoldChar"/>
          <w:rtl/>
        </w:rPr>
        <w:t>وث</w:t>
      </w:r>
      <w:r w:rsidR="00DA4FAD" w:rsidRPr="00707A47">
        <w:rPr>
          <w:rStyle w:val="libFootnoteBoldChar"/>
          <w:rtl/>
        </w:rPr>
        <w:t xml:space="preserve">واب الأعمال </w:t>
      </w:r>
      <w:r w:rsidR="00DA4FAD" w:rsidRPr="00951346">
        <w:rPr>
          <w:rtl/>
        </w:rPr>
        <w:t xml:space="preserve">، ص 19 ، ح 1 ، بسند آخر عن أبي جعفر </w:t>
      </w:r>
      <w:r w:rsidR="00DA4FAD" w:rsidRPr="00C642A8">
        <w:rPr>
          <w:rStyle w:val="libFootnoteAlaemChar"/>
          <w:rtl/>
        </w:rPr>
        <w:t>عليه‌السلام</w:t>
      </w:r>
      <w:r w:rsidR="00DA4FAD" w:rsidRPr="00951346">
        <w:rPr>
          <w:rtl/>
        </w:rPr>
        <w:t xml:space="preserve"> </w:t>
      </w:r>
      <w:r w:rsidR="00C642A8">
        <w:rPr>
          <w:rFonts w:hint="cs"/>
          <w:rtl/>
        </w:rPr>
        <w:t>.</w:t>
      </w:r>
      <w:r w:rsidR="00DA4FAD" w:rsidRPr="00707A47">
        <w:rPr>
          <w:rStyle w:val="libFootnoteBoldChar"/>
          <w:rtl/>
        </w:rPr>
        <w:t>الوافي</w:t>
      </w:r>
      <w:r w:rsidR="00DA4FAD" w:rsidRPr="00951346">
        <w:rPr>
          <w:rtl/>
        </w:rPr>
        <w:t xml:space="preserve"> ، ج 9 ، ص 1465 ، ح 8545 ؛ </w:t>
      </w:r>
      <w:r w:rsidR="00DA4FAD" w:rsidRPr="00707A47">
        <w:rPr>
          <w:rStyle w:val="libFootnoteBoldChar"/>
          <w:rtl/>
        </w:rPr>
        <w:t>الوسائل</w:t>
      </w:r>
      <w:r w:rsidR="00DA4FAD" w:rsidRPr="00951346">
        <w:rPr>
          <w:rtl/>
        </w:rPr>
        <w:t xml:space="preserve"> ، ج 7 ، ص 212 ، ذيل ح 9141.</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74" w:name="_Toc344056185"/>
      <w:bookmarkStart w:id="375" w:name="_Toc459895220"/>
      <w:bookmarkStart w:id="376" w:name="_Toc42787852"/>
      <w:r w:rsidRPr="00951346">
        <w:rPr>
          <w:rtl/>
          <w:lang w:bidi="fa-IR"/>
        </w:rPr>
        <w:lastRenderedPageBreak/>
        <w:t>39</w:t>
      </w:r>
      <w:r>
        <w:rPr>
          <w:rtl/>
          <w:lang w:bidi="fa-IR"/>
        </w:rPr>
        <w:t xml:space="preserve"> </w:t>
      </w:r>
      <w:r w:rsidR="003E6B40">
        <w:rPr>
          <w:rtl/>
          <w:lang w:bidi="fa-IR"/>
        </w:rPr>
        <w:t>-</w:t>
      </w:r>
      <w:r>
        <w:rPr>
          <w:rtl/>
          <w:lang w:bidi="fa-IR"/>
        </w:rPr>
        <w:t xml:space="preserve"> </w:t>
      </w:r>
      <w:r w:rsidRPr="00951346">
        <w:rPr>
          <w:rtl/>
          <w:lang w:bidi="fa-IR"/>
        </w:rPr>
        <w:t>بَ</w:t>
      </w:r>
      <w:r w:rsidR="00C642A8">
        <w:rPr>
          <w:rtl/>
          <w:lang w:bidi="fa-IR"/>
        </w:rPr>
        <w:t>ابُ مَنْ قَالَ : لَاإِلهَ إِل</w:t>
      </w:r>
      <w:r w:rsidR="00C642A8">
        <w:rPr>
          <w:rFonts w:hint="cs"/>
          <w:rtl/>
          <w:lang w:bidi="fa-IR"/>
        </w:rPr>
        <w:t>َّ</w:t>
      </w:r>
      <w:r w:rsidR="00C642A8">
        <w:rPr>
          <w:rtl/>
          <w:lang w:bidi="fa-IR"/>
        </w:rPr>
        <w:t>ا</w:t>
      </w:r>
      <w:r w:rsidRPr="00951346">
        <w:rPr>
          <w:rtl/>
          <w:lang w:bidi="fa-IR"/>
        </w:rPr>
        <w:t xml:space="preserve"> اللهُ وَحْدَهُ لَاشَرِيكَ لَهُ </w:t>
      </w:r>
      <w:r w:rsidRPr="00625F5B">
        <w:rPr>
          <w:rStyle w:val="libFootnotenumChar"/>
          <w:rtl/>
        </w:rPr>
        <w:t>(1)</w:t>
      </w:r>
      <w:r>
        <w:rPr>
          <w:rtl/>
          <w:lang w:bidi="fa-IR"/>
        </w:rPr>
        <w:t xml:space="preserve"> </w:t>
      </w:r>
      <w:r w:rsidRPr="00951346">
        <w:rPr>
          <w:rtl/>
          <w:lang w:bidi="fa-IR"/>
        </w:rPr>
        <w:t>عَشْراً‌</w:t>
      </w:r>
      <w:bookmarkEnd w:id="374"/>
      <w:bookmarkEnd w:id="375"/>
      <w:bookmarkEnd w:id="376"/>
    </w:p>
    <w:p w:rsidR="00C642A8" w:rsidRDefault="00DA4FAD" w:rsidP="00C642A8">
      <w:pPr>
        <w:pStyle w:val="libNormal"/>
        <w:rPr>
          <w:rtl/>
          <w:lang w:bidi="fa-IR"/>
        </w:rPr>
      </w:pPr>
      <w:r w:rsidRPr="0071534A">
        <w:rPr>
          <w:rtl/>
        </w:rPr>
        <w:t>3266</w:t>
      </w:r>
      <w:r w:rsidRPr="002C2FC4">
        <w:rPr>
          <w:rStyle w:val="libBold2Char"/>
          <w:rtl/>
        </w:rPr>
        <w:t xml:space="preserve"> / 1.</w:t>
      </w:r>
      <w:r w:rsidRPr="00951346">
        <w:rPr>
          <w:rtl/>
          <w:lang w:bidi="fa-IR"/>
        </w:rPr>
        <w:t xml:space="preserve"> عِدَّةٌ مِنْ أَصْحَابِنَا ، عَنْ أَحْمَدَ بْنِ مُحَمَّدٍ ، عَنْ عَمْرِو بْنِ عُثْمَانَ ؛</w:t>
      </w:r>
    </w:p>
    <w:p w:rsidR="00DA4FAD" w:rsidRPr="00951346" w:rsidRDefault="00C642A8" w:rsidP="00C642A8">
      <w:pPr>
        <w:pStyle w:val="libNormal"/>
        <w:rPr>
          <w:rtl/>
          <w:lang w:bidi="fa-IR"/>
        </w:rPr>
      </w:pPr>
      <w:r>
        <w:rPr>
          <w:rFonts w:hint="cs"/>
          <w:rtl/>
          <w:lang w:bidi="fa-IR"/>
        </w:rPr>
        <w:t xml:space="preserve">              </w:t>
      </w:r>
      <w:r w:rsidR="00DA4FAD" w:rsidRPr="00951346">
        <w:rPr>
          <w:rtl/>
          <w:lang w:bidi="fa-IR"/>
        </w:rPr>
        <w:t>وَعَلِيُّ بْنُ إِبْرَاهِيمَ ، عَنْ أَبِيهِ جَمِيعاً ، عَنْ عَبْدِ اللهِ بْنِ الْمُغِيرَةِ ، عَنِ ابْنِ مُسْكَانَ ، عَنْ أَبِي بَصِيرٍ لَيْثٍ الْمُرَادِيِّ ، عَنْ عَبْدِ الْكَرِيمِ بْنِ عُتْبَةَ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 « مَنْ قَالَ</w:t>
      </w:r>
      <w:r>
        <w:rPr>
          <w:rtl/>
          <w:lang w:bidi="fa-IR"/>
        </w:rPr>
        <w:t xml:space="preserve"> </w:t>
      </w:r>
      <w:r w:rsidR="003E6B40">
        <w:rPr>
          <w:rtl/>
          <w:lang w:bidi="fa-IR"/>
        </w:rPr>
        <w:t>-</w:t>
      </w:r>
      <w:r>
        <w:rPr>
          <w:rtl/>
          <w:lang w:bidi="fa-IR"/>
        </w:rPr>
        <w:t xml:space="preserve"> </w:t>
      </w:r>
      <w:r w:rsidRPr="00951346">
        <w:rPr>
          <w:rtl/>
          <w:lang w:bidi="fa-IR"/>
        </w:rPr>
        <w:t xml:space="preserve">عَشْرَ مَرَّاتٍ قَبْلَ أَنْ تَطْلُعَ الشَّمْسُ وَقَبْلَ غُرُوبِهَا </w:t>
      </w:r>
      <w:r w:rsidR="003E6B40">
        <w:rPr>
          <w:rtl/>
          <w:lang w:bidi="fa-IR"/>
        </w:rPr>
        <w:t>-</w:t>
      </w:r>
      <w:r>
        <w:rPr>
          <w:rFonts w:hint="cs"/>
          <w:rtl/>
          <w:lang w:bidi="fa-IR"/>
        </w:rPr>
        <w:t xml:space="preserve"> </w:t>
      </w:r>
      <w:r>
        <w:rPr>
          <w:rtl/>
          <w:lang w:bidi="fa-IR"/>
        </w:rPr>
        <w:t>: "</w:t>
      </w:r>
      <w:r w:rsidR="00C642A8">
        <w:rPr>
          <w:rtl/>
          <w:lang w:bidi="fa-IR"/>
        </w:rPr>
        <w:t>لَا إِلهَ إِل</w:t>
      </w:r>
      <w:r w:rsidR="00C642A8">
        <w:rPr>
          <w:rFonts w:hint="cs"/>
          <w:rtl/>
          <w:lang w:bidi="fa-IR"/>
        </w:rPr>
        <w:t>َّ</w:t>
      </w:r>
      <w:r w:rsidR="00C642A8">
        <w:rPr>
          <w:rtl/>
          <w:lang w:bidi="fa-IR"/>
        </w:rPr>
        <w:t>ا</w:t>
      </w:r>
      <w:r w:rsidRPr="00951346">
        <w:rPr>
          <w:rtl/>
          <w:lang w:bidi="fa-IR"/>
        </w:rPr>
        <w:t xml:space="preserve"> اللهُ وَحْدَهُ لَاشَرِيكَ لَهُ ، لَهُ الْمُلْكُ ، وَلَهُ الْحَمْدُ ، يُحْيِي وَيُمِيتُ ، وَيُمِيتُ وَيُحْيِي </w:t>
      </w:r>
      <w:r w:rsidRPr="00625F5B">
        <w:rPr>
          <w:rStyle w:val="libFootnotenumChar"/>
          <w:rtl/>
        </w:rPr>
        <w:t>(2)</w:t>
      </w:r>
      <w:r w:rsidRPr="00951346">
        <w:rPr>
          <w:rtl/>
          <w:lang w:bidi="fa-IR"/>
        </w:rPr>
        <w:t xml:space="preserve"> ، وَهُوَ حَيٌّ لَايَمُوتُ ، بِيَدِهِ الْخَيْرُ ، وَهُوَ عَلى كُلِّ شَيْ‌ءٍ قَدِيرٌ" كَانَتْ كَفَّارَةً لِذُنُوبِهِ </w:t>
      </w:r>
      <w:r w:rsidRPr="00625F5B">
        <w:rPr>
          <w:rStyle w:val="libFootnotenumChar"/>
          <w:rtl/>
        </w:rPr>
        <w:t>(3)</w:t>
      </w:r>
      <w:r w:rsidRPr="00951346">
        <w:rPr>
          <w:rtl/>
          <w:lang w:bidi="fa-IR"/>
        </w:rPr>
        <w:t xml:space="preserve"> ذلِكَ الْيَوْمَ</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71534A">
        <w:rPr>
          <w:rtl/>
        </w:rPr>
        <w:t>3267</w:t>
      </w:r>
      <w:r w:rsidRPr="002C2FC4">
        <w:rPr>
          <w:rStyle w:val="libBold2Char"/>
          <w:rtl/>
        </w:rPr>
        <w:t xml:space="preserve"> / 2.</w:t>
      </w:r>
      <w:r w:rsidRPr="00951346">
        <w:rPr>
          <w:rtl/>
          <w:lang w:bidi="fa-IR"/>
        </w:rPr>
        <w:t xml:space="preserve"> مُحَمَّدُ بْنُ يَحْيى ، عَنْ أَحْمَدَ بْنِ مُحَمَّدِ بْنِ عِيسى ، عَمَّنْ ذَكَرَهُ ، عَنْ عُمَرَ </w:t>
      </w:r>
      <w:r w:rsidRPr="00625F5B">
        <w:rPr>
          <w:rStyle w:val="libFootnotenumChar"/>
          <w:rtl/>
        </w:rPr>
        <w:t>(5)</w:t>
      </w:r>
      <w:r w:rsidRPr="00951346">
        <w:rPr>
          <w:rtl/>
          <w:lang w:bidi="fa-IR"/>
        </w:rPr>
        <w:t xml:space="preserve"> بْنِ مُحَمَّدٍ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صَلَّى الْغَدَاةَ </w:t>
      </w:r>
      <w:r w:rsidRPr="00625F5B">
        <w:rPr>
          <w:rStyle w:val="libFootnotenumChar"/>
          <w:rtl/>
        </w:rPr>
        <w:t>(6)</w:t>
      </w:r>
      <w:r w:rsidRPr="00951346">
        <w:rPr>
          <w:rtl/>
          <w:lang w:bidi="fa-IR"/>
        </w:rPr>
        <w:t xml:space="preserve"> ، فَقَالَ</w:t>
      </w:r>
      <w:r>
        <w:rPr>
          <w:rtl/>
          <w:lang w:bidi="fa-IR"/>
        </w:rPr>
        <w:t xml:space="preserve"> </w:t>
      </w:r>
      <w:r w:rsidR="003E6B40">
        <w:rPr>
          <w:rtl/>
          <w:lang w:bidi="fa-IR"/>
        </w:rPr>
        <w:t>-</w:t>
      </w:r>
      <w:r>
        <w:rPr>
          <w:rtl/>
          <w:lang w:bidi="fa-IR"/>
        </w:rPr>
        <w:t xml:space="preserve"> </w:t>
      </w:r>
      <w:r w:rsidRPr="00951346">
        <w:rPr>
          <w:rtl/>
          <w:lang w:bidi="fa-IR"/>
        </w:rPr>
        <w:t xml:space="preserve">قَبْلَ أَنْ يَنْفُضَ </w:t>
      </w:r>
      <w:r w:rsidRPr="00625F5B">
        <w:rPr>
          <w:rStyle w:val="libFootnotenumChar"/>
          <w:rtl/>
        </w:rPr>
        <w:t>(7)</w:t>
      </w:r>
      <w:r w:rsidRPr="00951346">
        <w:rPr>
          <w:rtl/>
          <w:lang w:bidi="fa-IR"/>
        </w:rPr>
        <w:t xml:space="preserve"> ‌</w:t>
      </w:r>
      <w:r w:rsidR="00C642A8">
        <w:rPr>
          <w:rFonts w:hint="cs"/>
          <w:rtl/>
          <w:lang w:bidi="fa-IR"/>
        </w:rPr>
        <w:t>.................................................................</w:t>
      </w:r>
      <w:r w:rsidR="00C642A8">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C642A8">
      <w:pPr>
        <w:pStyle w:val="libFootnote0"/>
        <w:rPr>
          <w:rtl/>
          <w:lang w:bidi="fa-IR"/>
        </w:rPr>
      </w:pPr>
      <w:r>
        <w:rPr>
          <w:rtl/>
        </w:rPr>
        <w:t>(1).</w:t>
      </w:r>
      <w:r w:rsidR="00DA4FAD" w:rsidRPr="00951346">
        <w:rPr>
          <w:rtl/>
        </w:rPr>
        <w:t xml:space="preserve"> في « ز ، بف » وحاشية « ج » : + « له الملك وله الحمد ، يحيي ويميت ، ويميت ويحيي ، وهو حيّ لايموت ، بيده الخير ، وهو على كلّ شي‌ء قدير</w:t>
      </w:r>
      <w:r w:rsidR="00DA4FAD">
        <w:rPr>
          <w:rtl/>
        </w:rPr>
        <w:t xml:space="preserve"> ». </w:t>
      </w:r>
      <w:r w:rsidR="00DA4FAD" w:rsidRPr="00951346">
        <w:rPr>
          <w:rtl/>
        </w:rPr>
        <w:t>وفي « ص » : + « له الملك وله الحمد ، يحيي ويميت ، بيده الخير ، وهو على كلّ شي‌ء قدير</w:t>
      </w:r>
      <w:r w:rsidR="00DA4FAD">
        <w:rPr>
          <w:rtl/>
        </w:rPr>
        <w:t xml:space="preserve"> ». </w:t>
      </w:r>
      <w:r w:rsidR="00DA4FAD" w:rsidRPr="00951346">
        <w:rPr>
          <w:rtl/>
        </w:rPr>
        <w:t>وفي « بر » : + « له الملك وله الحمد ، يحيي ويميت ، وهو حىّ لايموت ، بيده الخير ، وهو على كلّ شي‌ء قدير</w:t>
      </w:r>
      <w:r w:rsidR="00DA4FAD">
        <w:rPr>
          <w:rtl/>
        </w:rPr>
        <w:t xml:space="preserve"> ».</w:t>
      </w:r>
      <w:r w:rsidR="00C642A8">
        <w:rPr>
          <w:rFonts w:hint="cs"/>
          <w:rtl/>
        </w:rPr>
        <w:t xml:space="preserve">                              </w:t>
      </w:r>
      <w:r>
        <w:rPr>
          <w:rtl/>
        </w:rPr>
        <w:t>(2).</w:t>
      </w:r>
      <w:r w:rsidR="00DA4FAD" w:rsidRPr="00951346">
        <w:rPr>
          <w:rtl/>
        </w:rPr>
        <w:t xml:space="preserve"> في المحاسن والفقيه </w:t>
      </w:r>
      <w:r w:rsidR="00DA4FAD">
        <w:rPr>
          <w:rtl/>
        </w:rPr>
        <w:t xml:space="preserve">: </w:t>
      </w:r>
      <w:r w:rsidR="003E6B40">
        <w:rPr>
          <w:rtl/>
        </w:rPr>
        <w:t>-</w:t>
      </w:r>
      <w:r w:rsidR="00DA4FAD" w:rsidRPr="00951346">
        <w:rPr>
          <w:rtl/>
        </w:rPr>
        <w:t xml:space="preserve"> « ويميت ويحيي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المحاسن والفقيه : + « في</w:t>
      </w:r>
      <w:r w:rsidR="00DA4FAD">
        <w:rPr>
          <w:rtl/>
        </w:rPr>
        <w:t xml:space="preserve"> ».</w:t>
      </w:r>
    </w:p>
    <w:p w:rsidR="00DA4FAD" w:rsidRPr="00951346" w:rsidRDefault="0091593C" w:rsidP="00072B7C">
      <w:pPr>
        <w:pStyle w:val="libFootnote0"/>
        <w:rPr>
          <w:rtl/>
          <w:lang w:bidi="fa-IR"/>
        </w:rPr>
      </w:pPr>
      <w:r>
        <w:rPr>
          <w:rtl/>
        </w:rPr>
        <w:t>(4).</w:t>
      </w:r>
      <w:r w:rsidR="00DA4FAD" w:rsidRPr="00951346">
        <w:rPr>
          <w:rtl/>
        </w:rPr>
        <w:t xml:space="preserve"> </w:t>
      </w:r>
      <w:r w:rsidR="00DA4FAD" w:rsidRPr="00707A47">
        <w:rPr>
          <w:rStyle w:val="libFootnoteBoldChar"/>
          <w:rtl/>
        </w:rPr>
        <w:t>المحاسن</w:t>
      </w:r>
      <w:r w:rsidR="00DA4FAD" w:rsidRPr="00951346">
        <w:rPr>
          <w:rtl/>
        </w:rPr>
        <w:t xml:space="preserve"> ، ص 30 ، كتاب ثواب الأعمال ، ح 18 ، عن أحمد ، عن أبيه وعمرو بن عثمان وأيّوب جميعاً ، عن ابن المغيرة. </w:t>
      </w:r>
      <w:r w:rsidR="00DA4FAD" w:rsidRPr="00707A47">
        <w:rPr>
          <w:rStyle w:val="libFootnoteBoldChar"/>
          <w:rtl/>
        </w:rPr>
        <w:t>الفقيه</w:t>
      </w:r>
      <w:r w:rsidR="00DA4FAD" w:rsidRPr="00951346">
        <w:rPr>
          <w:rtl/>
        </w:rPr>
        <w:t xml:space="preserve"> ، ج 1 ، ص 335 ، ح 980 ، معلّقاً عن عبدالكريم بن عتبة </w:t>
      </w:r>
      <w:r w:rsidR="00072B7C">
        <w:rPr>
          <w:rFonts w:hint="cs"/>
          <w:rtl/>
        </w:rPr>
        <w:t>.</w:t>
      </w:r>
      <w:r w:rsidR="00DA4FAD" w:rsidRPr="00707A47">
        <w:rPr>
          <w:rStyle w:val="libFootnoteBoldChar"/>
          <w:rtl/>
        </w:rPr>
        <w:t>الوافي</w:t>
      </w:r>
      <w:r w:rsidR="00DA4FAD" w:rsidRPr="00951346">
        <w:rPr>
          <w:rtl/>
        </w:rPr>
        <w:t xml:space="preserve"> ، ج 9 ، ص 1549 ، ح 8736 ؛ </w:t>
      </w:r>
      <w:r w:rsidR="00DA4FAD" w:rsidRPr="00707A47">
        <w:rPr>
          <w:rStyle w:val="libFootnoteBoldChar"/>
          <w:rtl/>
        </w:rPr>
        <w:t>الوسائل</w:t>
      </w:r>
      <w:r w:rsidR="00DA4FAD" w:rsidRPr="00951346">
        <w:rPr>
          <w:rtl/>
        </w:rPr>
        <w:t xml:space="preserve"> ، ج 6 ، ص 477 ، ح 8485.</w:t>
      </w:r>
      <w:r w:rsidR="00072B7C">
        <w:rPr>
          <w:rFonts w:hint="cs"/>
          <w:rtl/>
        </w:rPr>
        <w:t xml:space="preserve">  </w:t>
      </w:r>
      <w:r>
        <w:rPr>
          <w:rtl/>
        </w:rPr>
        <w:t>(5).</w:t>
      </w:r>
      <w:r w:rsidR="00DA4FAD" w:rsidRPr="00951346">
        <w:rPr>
          <w:rtl/>
        </w:rPr>
        <w:t xml:space="preserve"> في « ب » : « عمرو</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الغداة » : ما بين طلوع الفجر إلى طلوع الشمس. </w:t>
      </w:r>
      <w:r w:rsidR="00DA4FAD" w:rsidRPr="00707A47">
        <w:rPr>
          <w:rStyle w:val="libFootnoteBoldChar"/>
          <w:rtl/>
        </w:rPr>
        <w:t>مجمع البحرين</w:t>
      </w:r>
      <w:r w:rsidR="00DA4FAD" w:rsidRPr="00951346">
        <w:rPr>
          <w:rtl/>
        </w:rPr>
        <w:t xml:space="preserve"> ، ح 1 ، ص 314 ( غدا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هكذا في حاشية « ص ، بف » والمطبوع والوافي وهو الأنسب. وفي « ب » وحاشية « ج ، د ، ص ، بر » : </w:t>
      </w:r>
      <w:r w:rsidR="00072B7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رُكْبَتَيْهِ </w:t>
      </w:r>
      <w:r w:rsidRPr="00625F5B">
        <w:rPr>
          <w:rStyle w:val="libFootnotenumChar"/>
          <w:rtl/>
        </w:rPr>
        <w:t>(1)</w:t>
      </w:r>
      <w:r w:rsidRPr="00951346">
        <w:rPr>
          <w:rtl/>
          <w:lang w:bidi="fa-IR"/>
        </w:rPr>
        <w:t xml:space="preserve"> عَشْرَ مَرَّاتٍ </w:t>
      </w:r>
      <w:r w:rsidR="003E6B40">
        <w:rPr>
          <w:rtl/>
          <w:lang w:bidi="fa-IR"/>
        </w:rPr>
        <w:t>-</w:t>
      </w:r>
      <w:r>
        <w:rPr>
          <w:rtl/>
          <w:lang w:bidi="fa-IR"/>
        </w:rPr>
        <w:t xml:space="preserve"> : "</w:t>
      </w:r>
      <w:r w:rsidRPr="00951346">
        <w:rPr>
          <w:rtl/>
          <w:lang w:bidi="fa-IR"/>
        </w:rPr>
        <w:t>لَا إِلهَ إِ</w:t>
      </w:r>
      <w:r w:rsidR="00072B7C">
        <w:rPr>
          <w:rtl/>
          <w:lang w:bidi="fa-IR"/>
        </w:rPr>
        <w:t>ل</w:t>
      </w:r>
      <w:r w:rsidR="00072B7C">
        <w:rPr>
          <w:rFonts w:hint="cs"/>
          <w:rtl/>
          <w:lang w:bidi="fa-IR"/>
        </w:rPr>
        <w:t>َّ</w:t>
      </w:r>
      <w:r w:rsidR="00072B7C">
        <w:rPr>
          <w:rtl/>
          <w:lang w:bidi="fa-IR"/>
        </w:rPr>
        <w:t>ا</w:t>
      </w:r>
      <w:r w:rsidRPr="00951346">
        <w:rPr>
          <w:rtl/>
          <w:lang w:bidi="fa-IR"/>
        </w:rPr>
        <w:t xml:space="preserve"> اللهُ وَحْدَهُ لَاشَرِيكَ لَهُ ، لَهُ الْمُلْكُ ، وَلَهُ الْحَمْدُ ، يُحْيِي وَيُمِيتُ ، وَيُمِيتُ وَيُحْيِي </w:t>
      </w:r>
      <w:r w:rsidRPr="00625F5B">
        <w:rPr>
          <w:rStyle w:val="libFootnotenumChar"/>
          <w:rtl/>
        </w:rPr>
        <w:t>(2)</w:t>
      </w:r>
      <w:r w:rsidRPr="00951346">
        <w:rPr>
          <w:rtl/>
          <w:lang w:bidi="fa-IR"/>
        </w:rPr>
        <w:t xml:space="preserve"> ، وَهُوَ حَيٌّ لَايَمُوتُ </w:t>
      </w:r>
      <w:r w:rsidRPr="00625F5B">
        <w:rPr>
          <w:rStyle w:val="libFootnotenumChar"/>
          <w:rtl/>
        </w:rPr>
        <w:t>(3)</w:t>
      </w:r>
      <w:r w:rsidRPr="00951346">
        <w:rPr>
          <w:rtl/>
          <w:lang w:bidi="fa-IR"/>
        </w:rPr>
        <w:t xml:space="preserve"> ، بِيَدِهِ الْخَيْرُ ، وَهُوَ عَلى كُلِّ شَيْ‌ءٍ قَدِيرٌ" وَفِي الْمَغْرِبِ مِثْلَهَا ، لَمْ يَلْقَ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عَبْدٌ </w:t>
      </w:r>
      <w:r w:rsidRPr="00625F5B">
        <w:rPr>
          <w:rStyle w:val="libFootnotenumChar"/>
          <w:rtl/>
        </w:rPr>
        <w:t>(4)</w:t>
      </w:r>
      <w:r w:rsidRPr="00951346">
        <w:rPr>
          <w:rtl/>
          <w:lang w:bidi="fa-IR"/>
        </w:rPr>
        <w:t xml:space="preserve"> بِعَمَلٍ </w:t>
      </w:r>
      <w:r w:rsidRPr="00625F5B">
        <w:rPr>
          <w:rStyle w:val="libFootnotenumChar"/>
          <w:rtl/>
        </w:rPr>
        <w:t>(5)</w:t>
      </w:r>
      <w:r w:rsidR="00072B7C">
        <w:rPr>
          <w:rtl/>
          <w:lang w:bidi="fa-IR"/>
        </w:rPr>
        <w:t xml:space="preserve"> أَفْضَلَ مِنْ عَمَلِهِ إِل</w:t>
      </w:r>
      <w:r w:rsidR="00072B7C">
        <w:rPr>
          <w:rFonts w:hint="cs"/>
          <w:rtl/>
          <w:lang w:bidi="fa-IR"/>
        </w:rPr>
        <w:t>َّ</w:t>
      </w:r>
      <w:r w:rsidR="00072B7C">
        <w:rPr>
          <w:rtl/>
          <w:lang w:bidi="fa-IR"/>
        </w:rPr>
        <w:t>ا</w:t>
      </w:r>
      <w:r w:rsidRPr="00951346">
        <w:rPr>
          <w:rtl/>
          <w:lang w:bidi="fa-IR"/>
        </w:rPr>
        <w:t xml:space="preserve"> مَنْ جَاءَ بِمِثْلِ عَمَلِهِ</w:t>
      </w:r>
      <w:r w:rsidRPr="00625F5B">
        <w:rPr>
          <w:rStyle w:val="libFootnotenumChar"/>
          <w:rtl/>
        </w:rPr>
        <w:t>(6)</w:t>
      </w:r>
      <w:r>
        <w:rPr>
          <w:rtl/>
          <w:lang w:bidi="fa-IR"/>
        </w:rPr>
        <w:t>».</w:t>
      </w:r>
      <w:r w:rsidRPr="00625F5B">
        <w:rPr>
          <w:rStyle w:val="libFootnotenumChar"/>
          <w:rtl/>
        </w:rPr>
        <w:t>(7)</w:t>
      </w:r>
    </w:p>
    <w:p w:rsidR="00DA4FAD" w:rsidRPr="00951346" w:rsidRDefault="00DA4FAD" w:rsidP="00DA4FAD">
      <w:pPr>
        <w:pStyle w:val="Heading2Center"/>
        <w:rPr>
          <w:rtl/>
          <w:lang w:bidi="fa-IR"/>
        </w:rPr>
      </w:pPr>
      <w:bookmarkStart w:id="377" w:name="_Toc344056186"/>
      <w:bookmarkStart w:id="378" w:name="_Toc459895221"/>
      <w:bookmarkStart w:id="379" w:name="_Toc42787853"/>
      <w:r w:rsidRPr="00951346">
        <w:rPr>
          <w:rtl/>
          <w:lang w:bidi="fa-IR"/>
        </w:rPr>
        <w:t>40</w:t>
      </w:r>
      <w:r>
        <w:rPr>
          <w:rtl/>
          <w:lang w:bidi="fa-IR"/>
        </w:rPr>
        <w:t xml:space="preserve"> </w:t>
      </w:r>
      <w:r w:rsidR="003E6B40">
        <w:rPr>
          <w:rtl/>
          <w:lang w:bidi="fa-IR"/>
        </w:rPr>
        <w:t>-</w:t>
      </w:r>
      <w:r>
        <w:rPr>
          <w:rtl/>
          <w:lang w:bidi="fa-IR"/>
        </w:rPr>
        <w:t xml:space="preserve"> </w:t>
      </w:r>
      <w:r w:rsidRPr="00951346">
        <w:rPr>
          <w:rtl/>
          <w:lang w:bidi="fa-IR"/>
        </w:rPr>
        <w:t>بَابُ مَنْ قَالَ</w:t>
      </w:r>
      <w:r w:rsidR="00072B7C">
        <w:rPr>
          <w:rtl/>
          <w:lang w:bidi="fa-IR"/>
        </w:rPr>
        <w:t xml:space="preserve"> : أَشْهَدُ أَنْ لَاإِلهَ إِل</w:t>
      </w:r>
      <w:r w:rsidR="00072B7C">
        <w:rPr>
          <w:rFonts w:hint="cs"/>
          <w:rtl/>
          <w:lang w:bidi="fa-IR"/>
        </w:rPr>
        <w:t>َّ</w:t>
      </w:r>
      <w:r w:rsidR="00072B7C">
        <w:rPr>
          <w:rtl/>
          <w:lang w:bidi="fa-IR"/>
        </w:rPr>
        <w:t>ا</w:t>
      </w:r>
      <w:r w:rsidRPr="00951346">
        <w:rPr>
          <w:rtl/>
          <w:lang w:bidi="fa-IR"/>
        </w:rPr>
        <w:t xml:space="preserve"> اللهُ وَحْدَهُ لَاشَرِيكَ لَهُ وَأَشْهَدُ أَنَّ مُحَمَّداً عَبْدُهُ وَرَسُولُهُ‌</w:t>
      </w:r>
      <w:bookmarkEnd w:id="377"/>
      <w:bookmarkEnd w:id="378"/>
      <w:bookmarkEnd w:id="379"/>
    </w:p>
    <w:p w:rsidR="00DA4FAD" w:rsidRPr="00951346" w:rsidRDefault="00DA4FAD" w:rsidP="00DA4FAD">
      <w:pPr>
        <w:pStyle w:val="libNormal"/>
        <w:rPr>
          <w:rtl/>
          <w:lang w:bidi="fa-IR"/>
        </w:rPr>
      </w:pPr>
      <w:r w:rsidRPr="0071534A">
        <w:rPr>
          <w:rtl/>
        </w:rPr>
        <w:t>3268</w:t>
      </w:r>
      <w:r w:rsidRPr="002C2FC4">
        <w:rPr>
          <w:rStyle w:val="libBold2Char"/>
          <w:rtl/>
        </w:rPr>
        <w:t xml:space="preserve"> / 1.</w:t>
      </w:r>
      <w:r w:rsidRPr="00951346">
        <w:rPr>
          <w:rtl/>
          <w:lang w:bidi="fa-IR"/>
        </w:rPr>
        <w:t xml:space="preserve"> عَلِيُّ بْنُ إِبْرَاهِيمَ ، عَنْ أَبِيهِ ، عَنِ ابْنِ أَبِي عُمَيْرٍ ، عَنْ سَعِيدٍ </w:t>
      </w:r>
      <w:r w:rsidRPr="00625F5B">
        <w:rPr>
          <w:rStyle w:val="libFootnotenumChar"/>
          <w:rtl/>
        </w:rPr>
        <w:t>(8)</w:t>
      </w:r>
      <w:r w:rsidRPr="00951346">
        <w:rPr>
          <w:rtl/>
          <w:lang w:bidi="fa-IR"/>
        </w:rPr>
        <w:t xml:space="preserve"> ، عَنْ‌</w:t>
      </w:r>
    </w:p>
    <w:p w:rsidR="00DA4FAD" w:rsidRPr="00951346" w:rsidRDefault="00DA4FAD" w:rsidP="00DA4FAD">
      <w:pPr>
        <w:pStyle w:val="libLine"/>
        <w:rPr>
          <w:rtl/>
          <w:lang w:bidi="fa-IR"/>
        </w:rPr>
      </w:pPr>
      <w:r>
        <w:rPr>
          <w:rtl/>
          <w:lang w:bidi="fa-IR"/>
        </w:rPr>
        <w:t>__________________</w:t>
      </w:r>
    </w:p>
    <w:p w:rsidR="00DA4FAD" w:rsidRPr="00951346" w:rsidRDefault="00072B7C" w:rsidP="00DA4FAD">
      <w:pPr>
        <w:pStyle w:val="libFootnote0"/>
        <w:rPr>
          <w:rtl/>
          <w:lang w:bidi="fa-IR"/>
        </w:rPr>
      </w:pPr>
      <w:r>
        <w:rPr>
          <w:rFonts w:hint="cs"/>
          <w:rtl/>
        </w:rPr>
        <w:t xml:space="preserve">= </w:t>
      </w:r>
      <w:r w:rsidR="00DA4FAD" w:rsidRPr="00951346">
        <w:rPr>
          <w:rtl/>
        </w:rPr>
        <w:t>« أن يقبض</w:t>
      </w:r>
      <w:r w:rsidR="00DA4FAD">
        <w:rPr>
          <w:rtl/>
        </w:rPr>
        <w:t xml:space="preserve"> ». </w:t>
      </w:r>
      <w:r w:rsidR="00DA4FAD" w:rsidRPr="00951346">
        <w:rPr>
          <w:rtl/>
        </w:rPr>
        <w:t>وفي سائر النسخ ومرآة العقول والبحار والوسائل وفلاح السائل : « أن ينقض</w:t>
      </w:r>
      <w:r w:rsidR="00DA4FAD">
        <w:rPr>
          <w:rtl/>
        </w:rPr>
        <w:t xml:space="preserve"> ». </w:t>
      </w:r>
      <w:r w:rsidR="00DA4FAD" w:rsidRPr="00951346">
        <w:rPr>
          <w:rtl/>
        </w:rPr>
        <w:t>وفي « بر » : « أن ينقبض</w:t>
      </w:r>
      <w:r w:rsidR="00DA4FAD">
        <w:rPr>
          <w:rtl/>
        </w:rPr>
        <w:t xml:space="preserve"> ». </w:t>
      </w:r>
      <w:r w:rsidR="00DA4FAD" w:rsidRPr="00951346">
        <w:rPr>
          <w:rtl/>
        </w:rPr>
        <w:t>قال في المرآة : « النقض : الهدم. واستعير هنا لتغيير وضع الركبتين عن الحالة التي كانتا عليها في حال التشهّد والتسليم</w:t>
      </w:r>
      <w:r w:rsidR="00DA4FAD">
        <w:rPr>
          <w:rtl/>
        </w:rPr>
        <w:t xml:space="preserve"> ». </w:t>
      </w:r>
      <w:r w:rsidR="00DA4FAD" w:rsidRPr="00951346">
        <w:rPr>
          <w:rtl/>
        </w:rPr>
        <w:t xml:space="preserve">والنفض ، بالفاء : التحريك. راجع : </w:t>
      </w:r>
      <w:r w:rsidR="00DA4FAD" w:rsidRPr="00707A47">
        <w:rPr>
          <w:rStyle w:val="libFootnoteBoldChar"/>
          <w:rtl/>
        </w:rPr>
        <w:t>لسان العرب</w:t>
      </w:r>
      <w:r w:rsidR="00DA4FAD" w:rsidRPr="00951346">
        <w:rPr>
          <w:rtl/>
        </w:rPr>
        <w:t xml:space="preserve"> ، ج 7 ، ص 240 ؛ </w:t>
      </w:r>
      <w:r w:rsidR="00DA4FAD" w:rsidRPr="00707A47">
        <w:rPr>
          <w:rStyle w:val="libFootnoteBoldChar"/>
          <w:rtl/>
        </w:rPr>
        <w:t>المصباح المنير</w:t>
      </w:r>
      <w:r w:rsidR="00DA4FAD" w:rsidRPr="00951346">
        <w:rPr>
          <w:rtl/>
        </w:rPr>
        <w:t xml:space="preserve"> ، ص 618 ( نفض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بر ، بف » : « وركيه</w:t>
      </w:r>
      <w:r w:rsidR="00DA4FAD">
        <w:rPr>
          <w:rtl/>
        </w:rPr>
        <w:t xml:space="preserve"> ». </w:t>
      </w:r>
      <w:r w:rsidR="00DA4FAD" w:rsidRPr="00951346">
        <w:rPr>
          <w:rtl/>
        </w:rPr>
        <w:t>والوَرِك : ما فوق الفخذ.</w:t>
      </w:r>
    </w:p>
    <w:tbl>
      <w:tblPr>
        <w:tblStyle w:val="TableGrid"/>
        <w:bidiVisual/>
        <w:tblW w:w="0" w:type="auto"/>
        <w:tblLook w:val="04A0" w:firstRow="1" w:lastRow="0" w:firstColumn="1" w:lastColumn="0" w:noHBand="0" w:noVBand="1"/>
      </w:tblPr>
      <w:tblGrid>
        <w:gridCol w:w="4006"/>
        <w:gridCol w:w="4006"/>
      </w:tblGrid>
      <w:tr w:rsidR="00072B7C" w:rsidTr="00072B7C">
        <w:tc>
          <w:tcPr>
            <w:tcW w:w="4006" w:type="dxa"/>
          </w:tcPr>
          <w:p w:rsidR="00072B7C" w:rsidRDefault="00072B7C" w:rsidP="00DA4FAD">
            <w:pPr>
              <w:pStyle w:val="libFootnote0"/>
              <w:rPr>
                <w:rtl/>
              </w:rPr>
            </w:pPr>
            <w:r>
              <w:rPr>
                <w:rtl/>
              </w:rPr>
              <w:t>(2).</w:t>
            </w:r>
            <w:r w:rsidRPr="00951346">
              <w:rPr>
                <w:rtl/>
              </w:rPr>
              <w:t xml:space="preserve"> في « ب » : + « ويميت ويحيي</w:t>
            </w:r>
            <w:r>
              <w:rPr>
                <w:rtl/>
              </w:rPr>
              <w:t xml:space="preserve"> ».</w:t>
            </w:r>
          </w:p>
        </w:tc>
        <w:tc>
          <w:tcPr>
            <w:tcW w:w="4006" w:type="dxa"/>
          </w:tcPr>
          <w:p w:rsidR="00072B7C" w:rsidRDefault="00072B7C" w:rsidP="00DA4FAD">
            <w:pPr>
              <w:pStyle w:val="libFootnote0"/>
              <w:rPr>
                <w:rtl/>
              </w:rPr>
            </w:pPr>
            <w:r>
              <w:rPr>
                <w:rtl/>
              </w:rPr>
              <w:t>(3).</w:t>
            </w:r>
            <w:r w:rsidRPr="00951346">
              <w:rPr>
                <w:rtl/>
              </w:rPr>
              <w:t xml:space="preserve"> في « ص » </w:t>
            </w:r>
            <w:r>
              <w:rPr>
                <w:rtl/>
              </w:rPr>
              <w:t>: -</w:t>
            </w:r>
            <w:r w:rsidRPr="00951346">
              <w:rPr>
                <w:rtl/>
              </w:rPr>
              <w:t xml:space="preserve"> « وهو حيّ لايموت</w:t>
            </w:r>
            <w:r>
              <w:rPr>
                <w:rtl/>
              </w:rPr>
              <w:t xml:space="preserve"> ».</w:t>
            </w:r>
          </w:p>
        </w:tc>
      </w:tr>
      <w:tr w:rsidR="00072B7C" w:rsidTr="00072B7C">
        <w:tc>
          <w:tcPr>
            <w:tcW w:w="4006" w:type="dxa"/>
          </w:tcPr>
          <w:p w:rsidR="00072B7C" w:rsidRDefault="00072B7C" w:rsidP="00DA4FAD">
            <w:pPr>
              <w:pStyle w:val="libFootnote0"/>
              <w:rPr>
                <w:rtl/>
              </w:rPr>
            </w:pPr>
            <w:r>
              <w:rPr>
                <w:rtl/>
              </w:rPr>
              <w:t>(4).</w:t>
            </w:r>
            <w:r w:rsidRPr="00951346">
              <w:rPr>
                <w:rtl/>
              </w:rPr>
              <w:t xml:space="preserve"> في « ب » </w:t>
            </w:r>
            <w:r>
              <w:rPr>
                <w:rtl/>
              </w:rPr>
              <w:t>: -</w:t>
            </w:r>
            <w:r w:rsidRPr="00951346">
              <w:rPr>
                <w:rtl/>
              </w:rPr>
              <w:t xml:space="preserve"> « عبد</w:t>
            </w:r>
            <w:r>
              <w:rPr>
                <w:rtl/>
              </w:rPr>
              <w:t xml:space="preserve"> ».</w:t>
            </w:r>
          </w:p>
        </w:tc>
        <w:tc>
          <w:tcPr>
            <w:tcW w:w="4006" w:type="dxa"/>
          </w:tcPr>
          <w:p w:rsidR="00072B7C" w:rsidRDefault="00072B7C" w:rsidP="00DA4FAD">
            <w:pPr>
              <w:pStyle w:val="libFootnote0"/>
              <w:rPr>
                <w:rtl/>
              </w:rPr>
            </w:pPr>
            <w:r>
              <w:rPr>
                <w:rtl/>
              </w:rPr>
              <w:t>(5).</w:t>
            </w:r>
            <w:r w:rsidRPr="00951346">
              <w:rPr>
                <w:rtl/>
              </w:rPr>
              <w:t xml:space="preserve"> في الوافي » </w:t>
            </w:r>
            <w:r>
              <w:rPr>
                <w:rtl/>
              </w:rPr>
              <w:t>: -</w:t>
            </w:r>
            <w:r w:rsidRPr="00951346">
              <w:rPr>
                <w:rtl/>
              </w:rPr>
              <w:t xml:space="preserve"> « بعمل</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الاستثناء إشكال ؛ ظاهره يفيد أنّ عمل من جاء بمثل عمله أفضل من عمله ، والمثليّة تقتضي المساواة وبينهما منافاة. أجاب عنه المازندراني والمجلسي بأنّ المراد بالأفضليّة هنا المساواة مجازاً ، كما يقال : ليس في البلد أفضل من زيد ، والمراد نفي المساواة وأنّه أفضل ممّن عداه ، وهذا شائع ، فيكون المقصود : لم يلق الله عزّوجلّ عبد يعمل عملاً مساوي</w:t>
      </w:r>
      <w:r w:rsidR="00072B7C">
        <w:rPr>
          <w:rtl/>
        </w:rPr>
        <w:t>اً لعمله في الفضيلة والكمال إل</w:t>
      </w:r>
      <w:r w:rsidR="00072B7C">
        <w:rPr>
          <w:rFonts w:hint="cs"/>
          <w:rtl/>
        </w:rPr>
        <w:t>ّ</w:t>
      </w:r>
      <w:r w:rsidR="00072B7C">
        <w:rPr>
          <w:rtl/>
        </w:rPr>
        <w:t>ا</w:t>
      </w:r>
      <w:r w:rsidR="00072B7C">
        <w:rPr>
          <w:rFonts w:hint="cs"/>
          <w:rtl/>
        </w:rPr>
        <w:t xml:space="preserve"> </w:t>
      </w:r>
      <w:r w:rsidR="00DA4FAD" w:rsidRPr="00951346">
        <w:rPr>
          <w:rtl/>
        </w:rPr>
        <w:t>من جاء بمثل عمله. وأمّا الف</w:t>
      </w:r>
      <w:r w:rsidR="00072B7C">
        <w:rPr>
          <w:rtl/>
        </w:rPr>
        <w:t>يض فإنّه أجاب بأنّ المعنى : إل</w:t>
      </w:r>
      <w:r w:rsidR="00072B7C">
        <w:rPr>
          <w:rFonts w:hint="cs"/>
          <w:rtl/>
        </w:rPr>
        <w:t>ّ</w:t>
      </w:r>
      <w:r w:rsidR="00072B7C">
        <w:rPr>
          <w:rtl/>
        </w:rPr>
        <w:t>ا</w:t>
      </w:r>
      <w:r w:rsidR="00DA4FAD" w:rsidRPr="00951346">
        <w:rPr>
          <w:rtl/>
        </w:rPr>
        <w:t xml:space="preserve">من جاء مع ذلك العمل بمثل عمله ، فلاتنافي بين الأفضليّة والمماثلة ؛ إذ الفضل من جهة عمله الآخر. راجع : </w:t>
      </w:r>
      <w:r w:rsidR="00DA4FAD" w:rsidRPr="00707A47">
        <w:rPr>
          <w:rStyle w:val="libFootnoteBoldChar"/>
          <w:rtl/>
        </w:rPr>
        <w:t>شرح المازندراني</w:t>
      </w:r>
      <w:r w:rsidR="00DA4FAD" w:rsidRPr="00951346">
        <w:rPr>
          <w:rtl/>
        </w:rPr>
        <w:t xml:space="preserve"> ، ج 1 ، ص 274 ؛ </w:t>
      </w:r>
      <w:r w:rsidR="00DA4FAD" w:rsidRPr="00707A47">
        <w:rPr>
          <w:rStyle w:val="libFootnoteBoldChar"/>
          <w:rtl/>
        </w:rPr>
        <w:t>الوافي</w:t>
      </w:r>
      <w:r w:rsidR="00DA4FAD" w:rsidRPr="00951346">
        <w:rPr>
          <w:rtl/>
        </w:rPr>
        <w:t xml:space="preserve"> ، ج 9 ، ص 155 ؛ </w:t>
      </w:r>
      <w:r w:rsidR="00DA4FAD" w:rsidRPr="00707A47">
        <w:rPr>
          <w:rStyle w:val="libFootnoteBoldChar"/>
          <w:rtl/>
        </w:rPr>
        <w:t>مرآة العقول</w:t>
      </w:r>
      <w:r w:rsidR="00DA4FAD" w:rsidRPr="00951346">
        <w:rPr>
          <w:rtl/>
        </w:rPr>
        <w:t xml:space="preserve"> ، ج 12 ، ص 204.</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فلاح السائل</w:t>
      </w:r>
      <w:r w:rsidR="00DA4FAD" w:rsidRPr="00951346">
        <w:rPr>
          <w:rtl/>
        </w:rPr>
        <w:t xml:space="preserve"> ، ص 231 ، الفصل 23 ، بإسناده عن الكليني </w:t>
      </w:r>
      <w:r w:rsidR="00072B7C">
        <w:rPr>
          <w:rFonts w:hint="cs"/>
          <w:rtl/>
        </w:rPr>
        <w:t>.</w:t>
      </w:r>
      <w:r w:rsidR="00DA4FAD" w:rsidRPr="00707A47">
        <w:rPr>
          <w:rStyle w:val="libFootnoteBoldChar"/>
          <w:rtl/>
        </w:rPr>
        <w:t>الوافي</w:t>
      </w:r>
      <w:r w:rsidR="00DA4FAD" w:rsidRPr="00951346">
        <w:rPr>
          <w:rtl/>
        </w:rPr>
        <w:t xml:space="preserve"> ، ج 9 ، ص 1549 ، ح 8737 ؛ </w:t>
      </w:r>
      <w:r w:rsidR="00DA4FAD" w:rsidRPr="00707A47">
        <w:rPr>
          <w:rStyle w:val="libFootnoteBoldChar"/>
          <w:rtl/>
        </w:rPr>
        <w:t>الوسائل</w:t>
      </w:r>
      <w:r w:rsidR="00DA4FAD" w:rsidRPr="00951346">
        <w:rPr>
          <w:rtl/>
        </w:rPr>
        <w:t xml:space="preserve"> ، ج 6 ، ص 477 ، ح 8484 ؛ </w:t>
      </w:r>
      <w:r w:rsidR="00DA4FAD" w:rsidRPr="00707A47">
        <w:rPr>
          <w:rStyle w:val="libFootnoteBoldChar"/>
          <w:rtl/>
        </w:rPr>
        <w:t>البحار</w:t>
      </w:r>
      <w:r w:rsidR="00DA4FAD" w:rsidRPr="00951346">
        <w:rPr>
          <w:rtl/>
        </w:rPr>
        <w:t xml:space="preserve"> ، ج 86 ، ص 97 ، ضمن ح 5.</w:t>
      </w:r>
    </w:p>
    <w:p w:rsidR="00DA4FAD" w:rsidRPr="00951346" w:rsidRDefault="0091593C" w:rsidP="00DA4FAD">
      <w:pPr>
        <w:pStyle w:val="libFootnote0"/>
        <w:rPr>
          <w:rtl/>
          <w:lang w:bidi="fa-IR"/>
        </w:rPr>
      </w:pPr>
      <w:r>
        <w:rPr>
          <w:rtl/>
        </w:rPr>
        <w:t>(8).</w:t>
      </w:r>
      <w:r w:rsidR="00DA4FAD" w:rsidRPr="00951346">
        <w:rPr>
          <w:rtl/>
        </w:rPr>
        <w:t xml:space="preserve"> الخبر رواه البرقي في </w:t>
      </w:r>
      <w:r w:rsidR="00DA4FAD" w:rsidRPr="00707A47">
        <w:rPr>
          <w:rStyle w:val="libFootnoteBoldChar"/>
          <w:rtl/>
        </w:rPr>
        <w:t>المحاسن</w:t>
      </w:r>
      <w:r w:rsidR="00DA4FAD" w:rsidRPr="00951346">
        <w:rPr>
          <w:rtl/>
        </w:rPr>
        <w:t xml:space="preserve"> ، ص 40 ، ح 47 ، بسنده عن ابن أبي عمير ، عن سعد بن أبي خلف ، عن أبي‌عبيدة الحذّاء. ورواه الشيخ الصدوق أيضاً في </w:t>
      </w:r>
      <w:r w:rsidR="00DA4FAD" w:rsidRPr="00707A47">
        <w:rPr>
          <w:rStyle w:val="libFootnoteBoldChar"/>
          <w:rtl/>
        </w:rPr>
        <w:t>الأمالي</w:t>
      </w:r>
      <w:r w:rsidR="00DA4FAD" w:rsidRPr="00951346">
        <w:rPr>
          <w:rtl/>
        </w:rPr>
        <w:t xml:space="preserve"> ، ص 607 ، المجلس 88 ، ح 15 ، بسنده عن محمّد بن أبي عمير ، عن سعد بن أبي خلف اللزام</w:t>
      </w:r>
      <w:r w:rsidR="00DA4FAD">
        <w:rPr>
          <w:rtl/>
        </w:rPr>
        <w:t xml:space="preserve"> </w:t>
      </w:r>
      <w:r w:rsidR="003E6B40">
        <w:rPr>
          <w:rtl/>
        </w:rPr>
        <w:t>-</w:t>
      </w:r>
      <w:r w:rsidR="00DA4FAD">
        <w:rPr>
          <w:rtl/>
        </w:rPr>
        <w:t xml:space="preserve"> </w:t>
      </w:r>
      <w:r w:rsidR="00DA4FAD" w:rsidRPr="00951346">
        <w:rPr>
          <w:rtl/>
        </w:rPr>
        <w:t>والصواب « الزام »</w:t>
      </w:r>
      <w:r w:rsidR="00DA4FAD">
        <w:rPr>
          <w:rtl/>
        </w:rPr>
        <w:t xml:space="preserve"> </w:t>
      </w:r>
      <w:r w:rsidR="003E6B40">
        <w:rPr>
          <w:rtl/>
        </w:rPr>
        <w:t>-</w:t>
      </w:r>
      <w:r w:rsidR="00DA4FAD">
        <w:rPr>
          <w:rtl/>
        </w:rPr>
        <w:t xml:space="preserve"> </w:t>
      </w:r>
      <w:r w:rsidR="00DA4FAD" w:rsidRPr="00951346">
        <w:rPr>
          <w:rtl/>
        </w:rPr>
        <w:t xml:space="preserve">عن أبي عبيدة. فلا يبعد القول بوقوع التصحيف في </w:t>
      </w:r>
      <w:r w:rsidR="00072B7C">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أَبِي </w:t>
      </w:r>
      <w:r w:rsidRPr="00625F5B">
        <w:rPr>
          <w:rStyle w:val="libFootnotenumChar"/>
          <w:rtl/>
        </w:rPr>
        <w:t>(1)</w:t>
      </w:r>
      <w:r w:rsidRPr="00951346">
        <w:rPr>
          <w:rtl/>
          <w:lang w:bidi="fa-IR"/>
        </w:rPr>
        <w:t xml:space="preserve"> عُبَيْدَةَ الْحَذَّاءِ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Pr>
          <w:rtl/>
          <w:lang w:bidi="fa-IR"/>
        </w:rPr>
        <w:t xml:space="preserve"> ، قَالَ : « مَنْ قَالَ : "</w:t>
      </w:r>
      <w:r w:rsidR="00072B7C">
        <w:rPr>
          <w:rtl/>
          <w:lang w:bidi="fa-IR"/>
        </w:rPr>
        <w:t>أَشْهَدُ أَنْ لَاإِلهَ إِل</w:t>
      </w:r>
      <w:r w:rsidR="00072B7C">
        <w:rPr>
          <w:rFonts w:hint="cs"/>
          <w:rtl/>
          <w:lang w:bidi="fa-IR"/>
        </w:rPr>
        <w:t>َّ</w:t>
      </w:r>
      <w:r w:rsidR="00072B7C">
        <w:rPr>
          <w:rtl/>
          <w:lang w:bidi="fa-IR"/>
        </w:rPr>
        <w:t>ا</w:t>
      </w:r>
      <w:r w:rsidRPr="00951346">
        <w:rPr>
          <w:rtl/>
          <w:lang w:bidi="fa-IR"/>
        </w:rPr>
        <w:t xml:space="preserve"> اللهُ وَحْدَهُ لَاشَرِيكَ لَهُ ، وَأَشْهَدُ أَنَّ مُحَمَّداً عَبْدُهُ وَرَسُولُهُ" ، كَتَبَ اللهُ لَهُ أَلْفَ أَلْفِ </w:t>
      </w:r>
      <w:r w:rsidRPr="00625F5B">
        <w:rPr>
          <w:rStyle w:val="libFootnotenumChar"/>
          <w:rtl/>
        </w:rPr>
        <w:t>(2)</w:t>
      </w:r>
      <w:r w:rsidRPr="00951346">
        <w:rPr>
          <w:rtl/>
          <w:lang w:bidi="fa-IR"/>
        </w:rPr>
        <w:t xml:space="preserve"> حَسَنَةٍ</w:t>
      </w:r>
      <w:r>
        <w:rPr>
          <w:rtl/>
          <w:lang w:bidi="fa-IR"/>
        </w:rPr>
        <w:t xml:space="preserve"> ». </w:t>
      </w:r>
      <w:r w:rsidRPr="00625F5B">
        <w:rPr>
          <w:rStyle w:val="libFootnotenumChar"/>
          <w:rtl/>
        </w:rPr>
        <w:t>(3)</w:t>
      </w:r>
      <w:r w:rsidRPr="00951346">
        <w:rPr>
          <w:rtl/>
          <w:lang w:bidi="fa-IR"/>
        </w:rPr>
        <w:t xml:space="preserve"> ‌</w:t>
      </w:r>
    </w:p>
    <w:p w:rsidR="00072B7C" w:rsidRDefault="00DA4FAD" w:rsidP="00072B7C">
      <w:pPr>
        <w:pStyle w:val="Heading2Center"/>
        <w:rPr>
          <w:rtl/>
          <w:lang w:bidi="fa-IR"/>
        </w:rPr>
      </w:pPr>
      <w:bookmarkStart w:id="380" w:name="_Toc344056187"/>
      <w:bookmarkStart w:id="381" w:name="_Toc459895222"/>
      <w:bookmarkStart w:id="382" w:name="_Toc42787854"/>
      <w:r w:rsidRPr="00951346">
        <w:rPr>
          <w:rtl/>
          <w:lang w:bidi="fa-IR"/>
        </w:rPr>
        <w:t>41</w:t>
      </w:r>
      <w:r>
        <w:rPr>
          <w:rtl/>
          <w:lang w:bidi="fa-IR"/>
        </w:rPr>
        <w:t xml:space="preserve"> </w:t>
      </w:r>
      <w:r w:rsidR="003E6B40">
        <w:rPr>
          <w:rtl/>
          <w:lang w:bidi="fa-IR"/>
        </w:rPr>
        <w:t>-</w:t>
      </w:r>
      <w:r>
        <w:rPr>
          <w:rtl/>
          <w:lang w:bidi="fa-IR"/>
        </w:rPr>
        <w:t xml:space="preserve"> </w:t>
      </w:r>
      <w:r w:rsidRPr="00951346">
        <w:rPr>
          <w:rtl/>
          <w:lang w:bidi="fa-IR"/>
        </w:rPr>
        <w:t>بَابُ مَنْ قَالَ عَشْرَ مَرَّاتٍ فِي كُلِّ يَوْمٍ : أَشْهَدُ أَنْ لَاإِ</w:t>
      </w:r>
      <w:r w:rsidR="00072B7C">
        <w:rPr>
          <w:rtl/>
          <w:lang w:bidi="fa-IR"/>
        </w:rPr>
        <w:t>لهَ إِل</w:t>
      </w:r>
      <w:r w:rsidR="00072B7C">
        <w:rPr>
          <w:rFonts w:hint="cs"/>
          <w:rtl/>
          <w:lang w:bidi="fa-IR"/>
        </w:rPr>
        <w:t>َّ</w:t>
      </w:r>
      <w:r w:rsidR="00072B7C">
        <w:rPr>
          <w:rtl/>
          <w:lang w:bidi="fa-IR"/>
        </w:rPr>
        <w:t>ا</w:t>
      </w:r>
      <w:r w:rsidRPr="00951346">
        <w:rPr>
          <w:rtl/>
          <w:lang w:bidi="fa-IR"/>
        </w:rPr>
        <w:t xml:space="preserve"> اللهُ</w:t>
      </w:r>
      <w:bookmarkEnd w:id="382"/>
    </w:p>
    <w:p w:rsidR="00DA4FAD" w:rsidRPr="00951346" w:rsidRDefault="00DA4FAD" w:rsidP="00072B7C">
      <w:pPr>
        <w:pStyle w:val="Heading2Center"/>
        <w:rPr>
          <w:rtl/>
          <w:lang w:bidi="fa-IR"/>
        </w:rPr>
      </w:pPr>
      <w:bookmarkStart w:id="383" w:name="_Toc42787855"/>
      <w:r w:rsidRPr="00951346">
        <w:rPr>
          <w:rtl/>
          <w:lang w:bidi="fa-IR"/>
        </w:rPr>
        <w:t xml:space="preserve">وَحْدَهُ لَاشَرِيكَ </w:t>
      </w:r>
      <w:r w:rsidRPr="00807C16">
        <w:rPr>
          <w:rtl/>
        </w:rPr>
        <w:t>لَهُ</w:t>
      </w:r>
      <w:r w:rsidRPr="00951346">
        <w:rPr>
          <w:rtl/>
          <w:lang w:bidi="fa-IR"/>
        </w:rPr>
        <w:t xml:space="preserve"> إِلَهاً وَاحِداً أَحَداً صَمَداً لَمْ يَتَّخِذْ صَاحِبَةً وَلَاوَلَداً </w:t>
      </w:r>
      <w:r w:rsidRPr="00625F5B">
        <w:rPr>
          <w:rStyle w:val="libFootnotenumChar"/>
          <w:rtl/>
        </w:rPr>
        <w:t>(4)</w:t>
      </w:r>
      <w:bookmarkEnd w:id="380"/>
      <w:bookmarkEnd w:id="381"/>
      <w:bookmarkEnd w:id="383"/>
    </w:p>
    <w:p w:rsidR="00072B7C" w:rsidRDefault="00DA4FAD" w:rsidP="00072B7C">
      <w:pPr>
        <w:pStyle w:val="libNormal"/>
        <w:rPr>
          <w:rtl/>
          <w:lang w:bidi="fa-IR"/>
        </w:rPr>
      </w:pPr>
      <w:r w:rsidRPr="0071534A">
        <w:rPr>
          <w:rtl/>
        </w:rPr>
        <w:t>3269</w:t>
      </w:r>
      <w:r w:rsidRPr="002C2FC4">
        <w:rPr>
          <w:rStyle w:val="libBold2Char"/>
          <w:rtl/>
        </w:rPr>
        <w:t xml:space="preserve"> / 1.</w:t>
      </w:r>
      <w:r w:rsidRPr="00951346">
        <w:rPr>
          <w:rtl/>
          <w:lang w:bidi="fa-IR"/>
        </w:rPr>
        <w:t xml:space="preserve"> مُحَمَّدُ بْنُ يَحْيى ، عَنْ أَحْمَدَ بْنِ مُحَمَّدٍ ؛</w:t>
      </w:r>
    </w:p>
    <w:p w:rsidR="00DA4FAD" w:rsidRPr="00951346" w:rsidRDefault="00072B7C" w:rsidP="00072B7C">
      <w:pPr>
        <w:pStyle w:val="libNormal"/>
        <w:rPr>
          <w:rtl/>
          <w:lang w:bidi="fa-IR"/>
        </w:rPr>
      </w:pPr>
      <w:r>
        <w:rPr>
          <w:rFonts w:hint="cs"/>
          <w:rtl/>
          <w:lang w:bidi="fa-IR"/>
        </w:rPr>
        <w:t xml:space="preserve">              </w:t>
      </w:r>
      <w:r w:rsidR="00DA4FAD" w:rsidRPr="00951346">
        <w:rPr>
          <w:rtl/>
          <w:lang w:bidi="fa-IR"/>
        </w:rPr>
        <w:t>وَ</w:t>
      </w:r>
      <w:r w:rsidR="00DA4FAD">
        <w:rPr>
          <w:rFonts w:hint="cs"/>
          <w:rtl/>
          <w:lang w:bidi="fa-IR"/>
        </w:rPr>
        <w:t xml:space="preserve"> </w:t>
      </w:r>
      <w:r w:rsidR="00DA4FAD" w:rsidRPr="00625F5B">
        <w:rPr>
          <w:rStyle w:val="libFootnotenumChar"/>
          <w:rtl/>
        </w:rPr>
        <w:t>(5)</w:t>
      </w:r>
      <w:r w:rsidR="00DA4FAD" w:rsidRPr="00951346">
        <w:rPr>
          <w:rtl/>
          <w:lang w:bidi="fa-IR"/>
        </w:rPr>
        <w:t xml:space="preserve"> عَلِيُّ بْنُ إِبْرَاهِيمَ ، عَنْ أَبِيهِ ، عَنْ عَبْدِ الرَّحْمنِ بْنِ أَبِي نَجْرَانَ ، عَنْ عَبْدِ الْعَزِيزِ الْعَبْدِيِّ ، عَنْ عُمَرَ بْنِ يَزِيدَ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فِي </w:t>
      </w:r>
      <w:r w:rsidRPr="00625F5B">
        <w:rPr>
          <w:rStyle w:val="libFootnotenumChar"/>
          <w:rtl/>
        </w:rPr>
        <w:t>(6)</w:t>
      </w:r>
      <w:r w:rsidRPr="00951346">
        <w:rPr>
          <w:rtl/>
          <w:lang w:bidi="fa-IR"/>
        </w:rPr>
        <w:t xml:space="preserve"> كُلِّ يَوْمٍ عَشْرَ مَرَّاتٍ </w:t>
      </w:r>
      <w:r w:rsidRPr="00625F5B">
        <w:rPr>
          <w:rStyle w:val="libFootnotenumChar"/>
          <w:rtl/>
        </w:rPr>
        <w:t>(7)</w:t>
      </w:r>
      <w:r>
        <w:rPr>
          <w:rtl/>
          <w:lang w:bidi="fa-IR"/>
        </w:rPr>
        <w:t xml:space="preserve"> : "</w:t>
      </w:r>
      <w:r w:rsidR="00072B7C">
        <w:rPr>
          <w:rtl/>
          <w:lang w:bidi="fa-IR"/>
        </w:rPr>
        <w:t>أَشْهَدُ أَنْ لَاإِلهَ إِل</w:t>
      </w:r>
      <w:r w:rsidR="00072B7C">
        <w:rPr>
          <w:rFonts w:hint="cs"/>
          <w:rtl/>
          <w:lang w:bidi="fa-IR"/>
        </w:rPr>
        <w:t>َّ</w:t>
      </w:r>
      <w:r w:rsidR="00072B7C">
        <w:rPr>
          <w:rtl/>
          <w:lang w:bidi="fa-IR"/>
        </w:rPr>
        <w:t>ا</w:t>
      </w:r>
      <w:r w:rsidRPr="00951346">
        <w:rPr>
          <w:rtl/>
          <w:lang w:bidi="fa-IR"/>
        </w:rPr>
        <w:t xml:space="preserve"> اللهُ وَحْدَهُ لَاشَرِيكَ لَهُ إِلَهاً وَاحِداً أَحَداً </w:t>
      </w:r>
      <w:r w:rsidRPr="00625F5B">
        <w:rPr>
          <w:rStyle w:val="libFootnotenumChar"/>
          <w:rtl/>
        </w:rPr>
        <w:t>(8)</w:t>
      </w:r>
      <w:r w:rsidRPr="00951346">
        <w:rPr>
          <w:rtl/>
          <w:lang w:bidi="fa-IR"/>
        </w:rPr>
        <w:t xml:space="preserve"> صَمَداً لَمْ يَتَّخِذْ صَاحِبَةً وَلَاوَلَداً" ، كَتَبَ اللهُ‌</w:t>
      </w:r>
    </w:p>
    <w:p w:rsidR="00DA4FAD" w:rsidRPr="00951346" w:rsidRDefault="00DA4FAD" w:rsidP="00DA4FAD">
      <w:pPr>
        <w:pStyle w:val="libLine"/>
        <w:rPr>
          <w:rtl/>
          <w:lang w:bidi="fa-IR"/>
        </w:rPr>
      </w:pPr>
      <w:r>
        <w:rPr>
          <w:rtl/>
          <w:lang w:bidi="fa-IR"/>
        </w:rPr>
        <w:t>__________________</w:t>
      </w:r>
    </w:p>
    <w:p w:rsidR="00DA4FAD" w:rsidRPr="00951346" w:rsidRDefault="00072B7C" w:rsidP="00DA4FAD">
      <w:pPr>
        <w:pStyle w:val="libFootnote0"/>
        <w:rPr>
          <w:rtl/>
          <w:lang w:bidi="fa-IR"/>
        </w:rPr>
      </w:pPr>
      <w:r>
        <w:rPr>
          <w:rFonts w:hint="cs"/>
          <w:rtl/>
        </w:rPr>
        <w:t xml:space="preserve">= </w:t>
      </w:r>
      <w:r w:rsidR="00DA4FAD" w:rsidRPr="00951346">
        <w:rPr>
          <w:rtl/>
        </w:rPr>
        <w:t xml:space="preserve">ما نحن فيه ، وأنّ الصواب هو « سعد » والمراد به سعد بن أبي خلف الذي روى ابن أبي عمير كتابه ووردت روايته عنه في بعض الأسناد. راجع : </w:t>
      </w:r>
      <w:r w:rsidR="00DA4FAD" w:rsidRPr="00707A47">
        <w:rPr>
          <w:rStyle w:val="libFootnoteBoldChar"/>
          <w:rtl/>
        </w:rPr>
        <w:t>رجال النجاشي</w:t>
      </w:r>
      <w:r w:rsidR="00DA4FAD" w:rsidRPr="00951346">
        <w:rPr>
          <w:rtl/>
        </w:rPr>
        <w:t xml:space="preserve"> ، ص 178 ، الرقم 469 ؛ </w:t>
      </w:r>
      <w:r w:rsidR="00DA4FAD" w:rsidRPr="00707A47">
        <w:rPr>
          <w:rStyle w:val="libFootnoteBoldChar"/>
          <w:rtl/>
        </w:rPr>
        <w:t>معجم رجال الحديث</w:t>
      </w:r>
      <w:r w:rsidR="00DA4FAD" w:rsidRPr="00951346">
        <w:rPr>
          <w:rtl/>
        </w:rPr>
        <w:t xml:space="preserve"> ، ج 8 ، ص 394</w:t>
      </w:r>
      <w:r w:rsidR="00DA4FAD">
        <w:rPr>
          <w:rtl/>
        </w:rPr>
        <w:t xml:space="preserve"> </w:t>
      </w:r>
      <w:r w:rsidR="003E6B40">
        <w:rPr>
          <w:rtl/>
        </w:rPr>
        <w:t>-</w:t>
      </w:r>
      <w:r w:rsidR="00DA4FAD">
        <w:rPr>
          <w:rtl/>
        </w:rPr>
        <w:t xml:space="preserve"> </w:t>
      </w:r>
      <w:r w:rsidR="00DA4FAD" w:rsidRPr="00951346">
        <w:rPr>
          <w:rtl/>
        </w:rPr>
        <w:t>396.</w:t>
      </w:r>
    </w:p>
    <w:p w:rsidR="00DA4FAD" w:rsidRPr="00951346" w:rsidRDefault="0091593C" w:rsidP="00DA4FAD">
      <w:pPr>
        <w:pStyle w:val="libFootnote0"/>
        <w:rPr>
          <w:rtl/>
          <w:lang w:bidi="fa-IR"/>
        </w:rPr>
      </w:pPr>
      <w:r>
        <w:rPr>
          <w:rtl/>
        </w:rPr>
        <w:t>(1).</w:t>
      </w:r>
      <w:r w:rsidR="00DA4FAD" w:rsidRPr="00951346">
        <w:rPr>
          <w:rtl/>
        </w:rPr>
        <w:t xml:space="preserve"> في الوسائل </w:t>
      </w:r>
      <w:r w:rsidR="00DA4FAD">
        <w:rPr>
          <w:rtl/>
        </w:rPr>
        <w:t xml:space="preserve">: </w:t>
      </w:r>
      <w:r w:rsidR="003E6B40">
        <w:rPr>
          <w:rtl/>
        </w:rPr>
        <w:t>-</w:t>
      </w:r>
      <w:r w:rsidR="00DA4FAD" w:rsidRPr="00951346">
        <w:rPr>
          <w:rtl/>
        </w:rPr>
        <w:t xml:space="preserve"> « أبي</w:t>
      </w:r>
      <w:r w:rsidR="00DA4FAD">
        <w:rPr>
          <w:rtl/>
        </w:rPr>
        <w:t xml:space="preserve"> ». </w:t>
      </w:r>
      <w:r w:rsidR="00DA4FAD" w:rsidRPr="00951346">
        <w:rPr>
          <w:rtl/>
        </w:rPr>
        <w:t xml:space="preserve">وهو سهو. راجع : </w:t>
      </w:r>
      <w:r w:rsidR="00DA4FAD" w:rsidRPr="00707A47">
        <w:rPr>
          <w:rStyle w:val="libFootnoteBoldChar"/>
          <w:rtl/>
        </w:rPr>
        <w:t>رجال النجاشي</w:t>
      </w:r>
      <w:r w:rsidR="00DA4FAD" w:rsidRPr="00951346">
        <w:rPr>
          <w:rtl/>
        </w:rPr>
        <w:t xml:space="preserve"> ، ص 170 ، الرقم 449 ؛ </w:t>
      </w:r>
      <w:r w:rsidR="00DA4FAD" w:rsidRPr="00707A47">
        <w:rPr>
          <w:rStyle w:val="libFootnoteBoldChar"/>
          <w:rtl/>
        </w:rPr>
        <w:t>رجال البرقي</w:t>
      </w:r>
      <w:r w:rsidR="00DA4FAD" w:rsidRPr="00951346">
        <w:rPr>
          <w:rtl/>
        </w:rPr>
        <w:t xml:space="preserve"> ، ص 18 ؛ </w:t>
      </w:r>
      <w:r w:rsidR="00DA4FAD" w:rsidRPr="00707A47">
        <w:rPr>
          <w:rStyle w:val="libFootnoteBoldChar"/>
          <w:rtl/>
        </w:rPr>
        <w:t>رجال الطوسي</w:t>
      </w:r>
      <w:r w:rsidR="00DA4FAD" w:rsidRPr="00951346">
        <w:rPr>
          <w:rtl/>
        </w:rPr>
        <w:t xml:space="preserve"> ، ص 135 ، الرقم 1410.</w:t>
      </w:r>
    </w:p>
    <w:p w:rsidR="00DA4FAD" w:rsidRPr="00951346" w:rsidRDefault="0091593C" w:rsidP="00DA4FAD">
      <w:pPr>
        <w:pStyle w:val="libFootnote0"/>
        <w:rPr>
          <w:rtl/>
          <w:lang w:bidi="fa-IR"/>
        </w:rPr>
      </w:pPr>
      <w:r>
        <w:rPr>
          <w:rtl/>
        </w:rPr>
        <w:t>(2).</w:t>
      </w:r>
      <w:r w:rsidR="00DA4FAD" w:rsidRPr="00951346">
        <w:rPr>
          <w:rtl/>
        </w:rPr>
        <w:t xml:space="preserve"> في « ب ، د ، ص ، بر ، بس ، بف » والوافي ومرآة العقول والوسائل </w:t>
      </w:r>
      <w:r w:rsidR="00DA4FAD">
        <w:rPr>
          <w:rtl/>
        </w:rPr>
        <w:t xml:space="preserve">: </w:t>
      </w:r>
      <w:r w:rsidR="003E6B40">
        <w:rPr>
          <w:rtl/>
        </w:rPr>
        <w:t>-</w:t>
      </w:r>
      <w:r w:rsidR="00DA4FAD" w:rsidRPr="00951346">
        <w:rPr>
          <w:rtl/>
        </w:rPr>
        <w:t xml:space="preserve"> « ألف</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40 ، كتاب ثواب الأعمال ، ح 47 ؛ و</w:t>
      </w:r>
      <w:r w:rsidR="00DA4FAD" w:rsidRPr="0091593C">
        <w:rPr>
          <w:rStyle w:val="libFootnoteBoldChar"/>
          <w:rtl/>
        </w:rPr>
        <w:t>الأمالي للصدوق</w:t>
      </w:r>
      <w:r w:rsidR="00DA4FAD" w:rsidRPr="00951346">
        <w:rPr>
          <w:rtl/>
        </w:rPr>
        <w:t xml:space="preserve"> ، ص 607 ، المجلس 88 ، ح 15 ، بسند آخر عن محمّد بن أبي عمير ، عن سعد بن أبي خلف ، عن أبي عبيدة الحذّاء ، عن أبي عبدالله </w:t>
      </w:r>
      <w:r w:rsidR="00DA4FAD" w:rsidRPr="00125976">
        <w:rPr>
          <w:rStyle w:val="libFootnoteAlaemChar"/>
          <w:rtl/>
        </w:rPr>
        <w:t>عليه‌السلام</w:t>
      </w:r>
      <w:r w:rsidR="00DA4FAD" w:rsidRPr="00951346">
        <w:rPr>
          <w:rtl/>
        </w:rPr>
        <w:t xml:space="preserve"> ، وفيهما : « من قال في السوق أشهد أن لا إله</w:t>
      </w:r>
      <w:r w:rsidR="00DA4FAD">
        <w:rPr>
          <w:rtl/>
        </w:rPr>
        <w:t xml:space="preserve"> ..</w:t>
      </w:r>
      <w:r w:rsidR="00DA4FAD" w:rsidRPr="00951346">
        <w:rPr>
          <w:rtl/>
        </w:rPr>
        <w:t xml:space="preserve">. » </w:t>
      </w:r>
      <w:r w:rsidR="00125976">
        <w:rPr>
          <w:rFonts w:hint="cs"/>
          <w:rtl/>
        </w:rPr>
        <w:t>.</w:t>
      </w:r>
      <w:r w:rsidR="00DA4FAD" w:rsidRPr="00707A47">
        <w:rPr>
          <w:rStyle w:val="libFootnoteBoldChar"/>
          <w:rtl/>
        </w:rPr>
        <w:t>الوافي</w:t>
      </w:r>
      <w:r w:rsidR="00DA4FAD" w:rsidRPr="00951346">
        <w:rPr>
          <w:rtl/>
        </w:rPr>
        <w:t xml:space="preserve"> ، ج 9 ، ص 1465 ، ح 8546 ؛ </w:t>
      </w:r>
      <w:r w:rsidR="00DA4FAD" w:rsidRPr="00707A47">
        <w:rPr>
          <w:rStyle w:val="libFootnoteBoldChar"/>
          <w:rtl/>
        </w:rPr>
        <w:t>الوسائل</w:t>
      </w:r>
      <w:r w:rsidR="00DA4FAD" w:rsidRPr="00951346">
        <w:rPr>
          <w:rtl/>
        </w:rPr>
        <w:t xml:space="preserve"> ، ج 7 ، ص 215 ، ح 9149.</w:t>
      </w:r>
    </w:p>
    <w:p w:rsidR="00DA4FAD" w:rsidRPr="00951346" w:rsidRDefault="0091593C" w:rsidP="00DA4FAD">
      <w:pPr>
        <w:pStyle w:val="libFootnote0"/>
        <w:rPr>
          <w:rtl/>
          <w:lang w:bidi="fa-IR"/>
        </w:rPr>
      </w:pPr>
      <w:r>
        <w:rPr>
          <w:rtl/>
        </w:rPr>
        <w:t>(4).</w:t>
      </w:r>
      <w:r w:rsidR="00DA4FAD" w:rsidRPr="00951346">
        <w:rPr>
          <w:rtl/>
        </w:rPr>
        <w:t xml:space="preserve"> في « ب ، بس » </w:t>
      </w:r>
      <w:r w:rsidR="00DA4FAD">
        <w:rPr>
          <w:rtl/>
        </w:rPr>
        <w:t xml:space="preserve">: </w:t>
      </w:r>
      <w:r w:rsidR="003E6B40">
        <w:rPr>
          <w:rtl/>
        </w:rPr>
        <w:t>-</w:t>
      </w:r>
      <w:r w:rsidR="00DA4FAD" w:rsidRPr="00951346">
        <w:rPr>
          <w:rtl/>
        </w:rPr>
        <w:t xml:space="preserve"> « باب من قال</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ولا ولداً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السند تحويل بعطف « عليّ بن إبراهيم ، عن أبيه » على « محمّد بن يحيى ، عن أحمد بن محمّد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25976" w:rsidTr="00125976">
        <w:tc>
          <w:tcPr>
            <w:tcW w:w="4006" w:type="dxa"/>
          </w:tcPr>
          <w:p w:rsidR="00125976" w:rsidRDefault="00125976" w:rsidP="00DA4FAD">
            <w:pPr>
              <w:pStyle w:val="libFootnote0"/>
              <w:rPr>
                <w:rtl/>
              </w:rPr>
            </w:pPr>
            <w:r>
              <w:rPr>
                <w:rtl/>
              </w:rPr>
              <w:t>(6).</w:t>
            </w:r>
            <w:r w:rsidRPr="00951346">
              <w:rPr>
                <w:rtl/>
              </w:rPr>
              <w:t xml:space="preserve"> في الوسائل </w:t>
            </w:r>
            <w:r>
              <w:rPr>
                <w:rtl/>
              </w:rPr>
              <w:t>: -</w:t>
            </w:r>
            <w:r w:rsidRPr="00951346">
              <w:rPr>
                <w:rtl/>
              </w:rPr>
              <w:t xml:space="preserve"> « في</w:t>
            </w:r>
            <w:r>
              <w:rPr>
                <w:rtl/>
              </w:rPr>
              <w:t xml:space="preserve"> ».</w:t>
            </w:r>
          </w:p>
        </w:tc>
        <w:tc>
          <w:tcPr>
            <w:tcW w:w="4006" w:type="dxa"/>
          </w:tcPr>
          <w:p w:rsidR="00125976" w:rsidRDefault="00125976" w:rsidP="00DA4FAD">
            <w:pPr>
              <w:pStyle w:val="libFootnote0"/>
              <w:rPr>
                <w:rtl/>
              </w:rPr>
            </w:pPr>
            <w:r>
              <w:rPr>
                <w:rtl/>
              </w:rPr>
              <w:t>(7).</w:t>
            </w:r>
            <w:r w:rsidRPr="00951346">
              <w:rPr>
                <w:rtl/>
              </w:rPr>
              <w:t xml:space="preserve"> </w:t>
            </w:r>
            <w:r>
              <w:rPr>
                <w:rtl/>
              </w:rPr>
              <w:t>في«ب»والتوحيد وثواب الأعمال:-«</w:t>
            </w:r>
            <w:r w:rsidRPr="00951346">
              <w:rPr>
                <w:rtl/>
              </w:rPr>
              <w:t>عشر مرّات</w:t>
            </w:r>
            <w:r>
              <w:rPr>
                <w:rtl/>
              </w:rPr>
              <w:t>».</w:t>
            </w:r>
          </w:p>
        </w:tc>
      </w:tr>
    </w:tbl>
    <w:p w:rsidR="00DA4FAD" w:rsidRPr="00951346" w:rsidRDefault="0091593C" w:rsidP="00DA4FAD">
      <w:pPr>
        <w:pStyle w:val="libFootnote0"/>
        <w:rPr>
          <w:rtl/>
          <w:lang w:bidi="fa-IR"/>
        </w:rPr>
      </w:pPr>
      <w:r>
        <w:rPr>
          <w:rtl/>
        </w:rPr>
        <w:t>(8).</w:t>
      </w:r>
      <w:r w:rsidR="00DA4FAD" w:rsidRPr="00951346">
        <w:rPr>
          <w:rtl/>
        </w:rPr>
        <w:t xml:space="preserve"> في المحاسن : + « فرداً</w:t>
      </w:r>
      <w:r w:rsidR="00DA4FAD">
        <w:rPr>
          <w:rtl/>
        </w:rPr>
        <w:t xml:space="preserve"> ».</w:t>
      </w:r>
    </w:p>
    <w:p w:rsidR="00C22AC0" w:rsidRDefault="00C22AC0" w:rsidP="00C22AC0">
      <w:pPr>
        <w:pStyle w:val="libNormal"/>
        <w:rPr>
          <w:rtl/>
          <w:lang w:bidi="fa-IR"/>
        </w:rPr>
      </w:pPr>
      <w:r>
        <w:rPr>
          <w:rtl/>
          <w:lang w:bidi="fa-IR"/>
        </w:rPr>
        <w:br w:type="page"/>
      </w:r>
    </w:p>
    <w:p w:rsidR="00DA4FAD" w:rsidRPr="00125976" w:rsidRDefault="00DA4FAD" w:rsidP="00DA4FAD">
      <w:pPr>
        <w:pStyle w:val="libNormal0"/>
        <w:rPr>
          <w:rStyle w:val="libNormalChar"/>
          <w:rtl/>
        </w:rPr>
      </w:pPr>
      <w:r w:rsidRPr="00951346">
        <w:rPr>
          <w:rtl/>
          <w:lang w:bidi="fa-IR"/>
        </w:rPr>
        <w:lastRenderedPageBreak/>
        <w:t xml:space="preserve">لَهُ خَمْسَةً </w:t>
      </w:r>
      <w:r w:rsidRPr="00625F5B">
        <w:rPr>
          <w:rStyle w:val="libFootnotenumChar"/>
          <w:rtl/>
        </w:rPr>
        <w:t>(1)</w:t>
      </w:r>
      <w:r w:rsidRPr="00951346">
        <w:rPr>
          <w:rtl/>
          <w:lang w:bidi="fa-IR"/>
        </w:rPr>
        <w:t xml:space="preserve"> وَأَرْبَعِينَ أَلْفَ </w:t>
      </w:r>
      <w:r w:rsidRPr="00625F5B">
        <w:rPr>
          <w:rStyle w:val="libFootnotenumChar"/>
          <w:rtl/>
        </w:rPr>
        <w:t>(2)</w:t>
      </w:r>
      <w:r w:rsidRPr="00951346">
        <w:rPr>
          <w:rtl/>
          <w:lang w:bidi="fa-IR"/>
        </w:rPr>
        <w:t xml:space="preserve"> حَسَنَةٍ </w:t>
      </w:r>
      <w:r w:rsidRPr="00625F5B">
        <w:rPr>
          <w:rStyle w:val="libFootnotenumChar"/>
          <w:rtl/>
        </w:rPr>
        <w:t>(3)</w:t>
      </w:r>
      <w:r w:rsidRPr="00951346">
        <w:rPr>
          <w:rtl/>
          <w:lang w:bidi="fa-IR"/>
        </w:rPr>
        <w:t xml:space="preserve"> ، وَمَحَا عَنْهُ خَمْسَةً </w:t>
      </w:r>
      <w:r w:rsidRPr="00625F5B">
        <w:rPr>
          <w:rStyle w:val="libFootnotenumChar"/>
          <w:rtl/>
        </w:rPr>
        <w:t>(4)</w:t>
      </w:r>
      <w:r w:rsidRPr="00951346">
        <w:rPr>
          <w:rtl/>
          <w:lang w:bidi="fa-IR"/>
        </w:rPr>
        <w:t xml:space="preserve"> وَأَرْبَعِينَ أَلْفَ سَيِّئَةٍ ، وَرَفَعَ لَهُ خَمْسَةً </w:t>
      </w:r>
      <w:r w:rsidRPr="00625F5B">
        <w:rPr>
          <w:rStyle w:val="libFootnotenumChar"/>
          <w:rtl/>
        </w:rPr>
        <w:t>(5)</w:t>
      </w:r>
      <w:r w:rsidRPr="00951346">
        <w:rPr>
          <w:rtl/>
          <w:lang w:bidi="fa-IR"/>
        </w:rPr>
        <w:t xml:space="preserve"> وَأَرْبَعِينَ أَلْفَ </w:t>
      </w:r>
      <w:r w:rsidRPr="00625F5B">
        <w:rPr>
          <w:rStyle w:val="libFootnotenumChar"/>
          <w:rtl/>
        </w:rPr>
        <w:t>(6)</w:t>
      </w:r>
      <w:r w:rsidRPr="00951346">
        <w:rPr>
          <w:rtl/>
          <w:lang w:bidi="fa-IR"/>
        </w:rPr>
        <w:t xml:space="preserve"> دَرَجَةٍ </w:t>
      </w:r>
      <w:r w:rsidRPr="00625F5B">
        <w:rPr>
          <w:rStyle w:val="libFootnotenumChar"/>
          <w:rtl/>
        </w:rPr>
        <w:t>(7)</w:t>
      </w:r>
      <w:r>
        <w:rPr>
          <w:rtl/>
          <w:lang w:bidi="fa-IR"/>
        </w:rPr>
        <w:t xml:space="preserve"> ». </w:t>
      </w:r>
      <w:r w:rsidRPr="00625F5B">
        <w:rPr>
          <w:rStyle w:val="libFootnotenumChar"/>
          <w:rtl/>
        </w:rPr>
        <w:t>(8)</w:t>
      </w:r>
    </w:p>
    <w:p w:rsidR="00DA4FAD" w:rsidRPr="00951346" w:rsidRDefault="00125976" w:rsidP="00DA4FAD">
      <w:pPr>
        <w:pStyle w:val="libNormal"/>
        <w:rPr>
          <w:rtl/>
          <w:lang w:bidi="fa-IR"/>
        </w:rPr>
      </w:pPr>
      <w:r>
        <w:rPr>
          <w:rFonts w:hint="cs"/>
          <w:rtl/>
          <w:lang w:bidi="fa-IR"/>
        </w:rPr>
        <w:t xml:space="preserve">* </w:t>
      </w:r>
      <w:r w:rsidR="00DA4FAD" w:rsidRPr="00951346">
        <w:rPr>
          <w:rtl/>
          <w:lang w:bidi="fa-IR"/>
        </w:rPr>
        <w:t xml:space="preserve">وَفِي رِوَايَةٍ أُخْرى : « وَكُنَّ لَهُ حِرْزاً فِي يَوْمِهِ مِنَ الشَّيْطَانِ وَالسُّلْطَانِ </w:t>
      </w:r>
      <w:r w:rsidR="00DA4FAD" w:rsidRPr="00625F5B">
        <w:rPr>
          <w:rStyle w:val="libFootnotenumChar"/>
          <w:rtl/>
        </w:rPr>
        <w:t>(9)</w:t>
      </w:r>
      <w:r w:rsidR="00DA4FAD" w:rsidRPr="00951346">
        <w:rPr>
          <w:rtl/>
          <w:lang w:bidi="fa-IR"/>
        </w:rPr>
        <w:t xml:space="preserve"> ، وَلَمْ تُحِطْ </w:t>
      </w:r>
      <w:r w:rsidR="00DA4FAD" w:rsidRPr="00625F5B">
        <w:rPr>
          <w:rStyle w:val="libFootnotenumChar"/>
          <w:rtl/>
        </w:rPr>
        <w:t>(10)</w:t>
      </w:r>
      <w:r w:rsidR="00DA4FAD" w:rsidRPr="00951346">
        <w:rPr>
          <w:rtl/>
          <w:lang w:bidi="fa-IR"/>
        </w:rPr>
        <w:t xml:space="preserve"> بِهِ كَبِيرَةٌ مِنَ الذُّنُوبِ</w:t>
      </w:r>
      <w:r w:rsidR="00DA4FAD">
        <w:rPr>
          <w:rtl/>
          <w:lang w:bidi="fa-IR"/>
        </w:rPr>
        <w:t xml:space="preserve"> ». </w:t>
      </w:r>
      <w:r w:rsidR="00DA4FAD" w:rsidRPr="00625F5B">
        <w:rPr>
          <w:rStyle w:val="libFootnotenumChar"/>
          <w:rtl/>
        </w:rPr>
        <w:t>(11)</w:t>
      </w:r>
      <w:r w:rsidR="00DA4FAD" w:rsidRPr="00951346">
        <w:rPr>
          <w:rtl/>
          <w:lang w:bidi="fa-IR"/>
        </w:rPr>
        <w:t xml:space="preserve"> ‌</w:t>
      </w:r>
    </w:p>
    <w:p w:rsidR="00DA4FAD" w:rsidRPr="00951346" w:rsidRDefault="00DA4FAD" w:rsidP="00DA4FAD">
      <w:pPr>
        <w:pStyle w:val="Heading2Center"/>
        <w:rPr>
          <w:rtl/>
          <w:lang w:bidi="fa-IR"/>
        </w:rPr>
      </w:pPr>
      <w:bookmarkStart w:id="384" w:name="_Toc344056188"/>
      <w:bookmarkStart w:id="385" w:name="_Toc459895223"/>
      <w:bookmarkStart w:id="386" w:name="_Toc42787856"/>
      <w:r w:rsidRPr="00951346">
        <w:rPr>
          <w:rtl/>
          <w:lang w:bidi="fa-IR"/>
        </w:rPr>
        <w:t>42</w:t>
      </w:r>
      <w:r>
        <w:rPr>
          <w:rtl/>
          <w:lang w:bidi="fa-IR"/>
        </w:rPr>
        <w:t xml:space="preserve"> </w:t>
      </w:r>
      <w:r w:rsidR="003E6B40">
        <w:rPr>
          <w:rtl/>
          <w:lang w:bidi="fa-IR"/>
        </w:rPr>
        <w:t>-</w:t>
      </w:r>
      <w:r>
        <w:rPr>
          <w:rtl/>
          <w:lang w:bidi="fa-IR"/>
        </w:rPr>
        <w:t xml:space="preserve"> </w:t>
      </w:r>
      <w:r w:rsidRPr="00951346">
        <w:rPr>
          <w:rtl/>
          <w:lang w:bidi="fa-IR"/>
        </w:rPr>
        <w:t xml:space="preserve">بَابُ مَنْ قَالَ : يَا أَللهُ يَا أَللهُ </w:t>
      </w:r>
      <w:r w:rsidRPr="00625F5B">
        <w:rPr>
          <w:rStyle w:val="libFootnotenumChar"/>
          <w:rtl/>
        </w:rPr>
        <w:t>(12)</w:t>
      </w:r>
      <w:r>
        <w:rPr>
          <w:rtl/>
        </w:rPr>
        <w:t xml:space="preserve"> </w:t>
      </w:r>
      <w:r w:rsidRPr="00951346">
        <w:rPr>
          <w:rtl/>
          <w:lang w:bidi="fa-IR"/>
        </w:rPr>
        <w:t>عَشْرَ مَرَّاتٍ‌</w:t>
      </w:r>
      <w:bookmarkEnd w:id="384"/>
      <w:bookmarkEnd w:id="385"/>
      <w:bookmarkEnd w:id="386"/>
    </w:p>
    <w:p w:rsidR="00DA4FAD" w:rsidRPr="00951346" w:rsidRDefault="00DA4FAD" w:rsidP="00DA4FAD">
      <w:pPr>
        <w:pStyle w:val="libNormal"/>
        <w:rPr>
          <w:rtl/>
          <w:lang w:bidi="fa-IR"/>
        </w:rPr>
      </w:pPr>
      <w:r w:rsidRPr="0071534A">
        <w:rPr>
          <w:rtl/>
        </w:rPr>
        <w:t>3270</w:t>
      </w:r>
      <w:r w:rsidRPr="002C2FC4">
        <w:rPr>
          <w:rStyle w:val="libBold2Char"/>
          <w:rtl/>
        </w:rPr>
        <w:t xml:space="preserve"> / 1.</w:t>
      </w:r>
      <w:r w:rsidRPr="00951346">
        <w:rPr>
          <w:rtl/>
          <w:lang w:bidi="fa-IR"/>
        </w:rPr>
        <w:t xml:space="preserve"> مُحَمَّدُ بْنُ يَحْيى ، عَنْ أَحْمَدَ بْنِ مُحَمَّدٍ ، عَنْ أَبِيهِ ، عَنْ أَيُّوبَ بْنِ الْحُرِّ أَخِي أُدَيْمٍ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 يَا أَللهُ ، يَا أَللهُ ، عَشْرَ مَرَّاتٍ ، قِيلَ لَهُ : لَبَّيْكَ</w:t>
      </w:r>
      <w:r w:rsidRPr="00625F5B">
        <w:rPr>
          <w:rStyle w:val="libFootnotenumChar"/>
          <w:rtl/>
        </w:rPr>
        <w:t>(13)</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المحاسن وثواب الأعمال : « خمساً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التوحيد وثواب الأعمال : « ألف ألف</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 « درجة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25976" w:rsidTr="00125976">
        <w:tc>
          <w:tcPr>
            <w:tcW w:w="4006" w:type="dxa"/>
          </w:tcPr>
          <w:p w:rsidR="00125976" w:rsidRDefault="00125976" w:rsidP="00DA4FAD">
            <w:pPr>
              <w:pStyle w:val="libFootnote0"/>
              <w:rPr>
                <w:rtl/>
              </w:rPr>
            </w:pPr>
            <w:r>
              <w:rPr>
                <w:rtl/>
              </w:rPr>
              <w:t>(4).</w:t>
            </w:r>
            <w:r w:rsidRPr="00951346">
              <w:rPr>
                <w:rtl/>
              </w:rPr>
              <w:t xml:space="preserve"> في المحاسن وثواب الأعمال : « خمساً</w:t>
            </w:r>
            <w:r>
              <w:rPr>
                <w:rtl/>
              </w:rPr>
              <w:t xml:space="preserve"> ».</w:t>
            </w:r>
          </w:p>
        </w:tc>
        <w:tc>
          <w:tcPr>
            <w:tcW w:w="4006" w:type="dxa"/>
          </w:tcPr>
          <w:p w:rsidR="00125976" w:rsidRDefault="00125976" w:rsidP="00DA4FAD">
            <w:pPr>
              <w:pStyle w:val="libFootnote0"/>
              <w:rPr>
                <w:rtl/>
              </w:rPr>
            </w:pPr>
            <w:r>
              <w:rPr>
                <w:rtl/>
              </w:rPr>
              <w:t>(5).</w:t>
            </w:r>
            <w:r w:rsidRPr="00951346">
              <w:rPr>
                <w:rtl/>
              </w:rPr>
              <w:t xml:space="preserve"> في ثواب الأعمال : « خمساً</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التوحيد وثواب الأعمال : « ألف ألف</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w:t>
      </w:r>
      <w:r w:rsidR="00DA4FAD">
        <w:rPr>
          <w:rtl/>
        </w:rPr>
        <w:t xml:space="preserve">: </w:t>
      </w:r>
      <w:r w:rsidR="003E6B40">
        <w:rPr>
          <w:rtl/>
        </w:rPr>
        <w:t>-</w:t>
      </w:r>
      <w:r w:rsidR="00DA4FAD" w:rsidRPr="00951346">
        <w:rPr>
          <w:rtl/>
        </w:rPr>
        <w:t xml:space="preserve"> « ومحا عنه</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ألف درجة</w:t>
      </w:r>
      <w:r w:rsidR="00DA4FAD">
        <w:rPr>
          <w:rtl/>
        </w:rPr>
        <w:t xml:space="preserve"> ». </w:t>
      </w:r>
      <w:r w:rsidR="00DA4FAD" w:rsidRPr="00951346">
        <w:rPr>
          <w:rtl/>
        </w:rPr>
        <w:t>وفي المحاسن : « رفع له عشر درجات » بدل « رفع له خمسة وأربعين ألف درجة</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31 ، كتاب ثواب الأعمال ، ح 19 ، عن أبيه ، عن ابن أبي نجران. وفي </w:t>
      </w:r>
      <w:r w:rsidR="00DA4FAD" w:rsidRPr="00707A47">
        <w:rPr>
          <w:rStyle w:val="libFootnoteBoldChar"/>
          <w:rtl/>
        </w:rPr>
        <w:t>التوحيد</w:t>
      </w:r>
      <w:r w:rsidR="00DA4FAD" w:rsidRPr="00951346">
        <w:rPr>
          <w:rtl/>
        </w:rPr>
        <w:t xml:space="preserve"> ، ص 30 ، ح 35 ؛ </w:t>
      </w:r>
      <w:r w:rsidR="00DA4FAD" w:rsidRPr="00707A47">
        <w:rPr>
          <w:rStyle w:val="libFootnoteBoldChar"/>
          <w:rtl/>
        </w:rPr>
        <w:t>وثواب الأعمال</w:t>
      </w:r>
      <w:r w:rsidR="00DA4FAD" w:rsidRPr="00951346">
        <w:rPr>
          <w:rtl/>
        </w:rPr>
        <w:t xml:space="preserve"> ، ص 22 ، ح 1 ، بسندهما عن أحمد بن محمّد ، عن عبدالرحمن بن أبي نجران ، مع زيادة في آخره. وراجع : </w:t>
      </w:r>
      <w:r w:rsidR="00DA4FAD" w:rsidRPr="00707A47">
        <w:rPr>
          <w:rStyle w:val="libFootnoteBoldChar"/>
          <w:rtl/>
        </w:rPr>
        <w:t>المحاسن</w:t>
      </w:r>
      <w:r w:rsidR="00DA4FAD" w:rsidRPr="00951346">
        <w:rPr>
          <w:rtl/>
        </w:rPr>
        <w:t xml:space="preserve"> ، ص 51 ، كتاب </w:t>
      </w:r>
      <w:r w:rsidR="00DA4FAD" w:rsidRPr="009B0BCE">
        <w:rPr>
          <w:rtl/>
        </w:rPr>
        <w:t>ثواب الأعمال</w:t>
      </w:r>
      <w:r w:rsidR="00DA4FAD" w:rsidRPr="00951346">
        <w:rPr>
          <w:rtl/>
        </w:rPr>
        <w:t xml:space="preserve"> ، ح 73 </w:t>
      </w:r>
      <w:r w:rsidR="00125976">
        <w:rPr>
          <w:rFonts w:hint="cs"/>
          <w:rtl/>
        </w:rPr>
        <w:t>.</w:t>
      </w:r>
      <w:r w:rsidR="00DA4FAD" w:rsidRPr="00707A47">
        <w:rPr>
          <w:rStyle w:val="libFootnoteBoldChar"/>
          <w:rtl/>
        </w:rPr>
        <w:t>الوافي</w:t>
      </w:r>
      <w:r w:rsidR="00DA4FAD" w:rsidRPr="00951346">
        <w:rPr>
          <w:rtl/>
        </w:rPr>
        <w:t xml:space="preserve"> ، ج 9 ، ص 1465 ، ح 8547 ؛ </w:t>
      </w:r>
      <w:r w:rsidR="00DA4FAD" w:rsidRPr="00707A47">
        <w:rPr>
          <w:rStyle w:val="libFootnoteBoldChar"/>
          <w:rtl/>
        </w:rPr>
        <w:t>الوسائل</w:t>
      </w:r>
      <w:r w:rsidR="00DA4FAD" w:rsidRPr="00951346">
        <w:rPr>
          <w:rtl/>
        </w:rPr>
        <w:t xml:space="preserve"> ، ج 7 ، ص 219 ، ح 9160 ؛ </w:t>
      </w:r>
      <w:r w:rsidR="00DA4FAD" w:rsidRPr="00707A47">
        <w:rPr>
          <w:rStyle w:val="libFootnoteBoldChar"/>
          <w:rtl/>
        </w:rPr>
        <w:t>البحار</w:t>
      </w:r>
      <w:r w:rsidR="00DA4FAD" w:rsidRPr="00951346">
        <w:rPr>
          <w:rtl/>
        </w:rPr>
        <w:t xml:space="preserve"> ، ج 87 ، ص 7 ، ذيل ح 12.</w:t>
      </w:r>
    </w:p>
    <w:p w:rsidR="00DA4FAD" w:rsidRPr="00951346" w:rsidRDefault="0091593C" w:rsidP="00DA4FAD">
      <w:pPr>
        <w:pStyle w:val="libFootnote0"/>
        <w:rPr>
          <w:rtl/>
          <w:lang w:bidi="fa-IR"/>
        </w:rPr>
      </w:pPr>
      <w:r>
        <w:rPr>
          <w:rtl/>
        </w:rPr>
        <w:t>(9).</w:t>
      </w:r>
      <w:r w:rsidR="00DA4FAD" w:rsidRPr="00951346">
        <w:rPr>
          <w:rtl/>
        </w:rPr>
        <w:t xml:space="preserve"> هكذا في النسخ التي قوبلت والوافي والوسائل والمحاسن. وفي المطبوع : « السلطان والشيطان</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ص ، بر ، بف » : « لم يحط</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المحاسن</w:t>
      </w:r>
      <w:r w:rsidR="00DA4FAD" w:rsidRPr="00951346">
        <w:rPr>
          <w:rtl/>
        </w:rPr>
        <w:t xml:space="preserve"> ، ص 31 ، كتاب ثواب الأعمال ، ح 19 ، عن أبيه ، عن ابن أبي نجران </w:t>
      </w:r>
      <w:r w:rsidR="00125976">
        <w:rPr>
          <w:rFonts w:hint="cs"/>
          <w:rtl/>
        </w:rPr>
        <w:t>.</w:t>
      </w:r>
      <w:r w:rsidR="00DA4FAD" w:rsidRPr="00707A47">
        <w:rPr>
          <w:rStyle w:val="libFootnoteBoldChar"/>
          <w:rtl/>
        </w:rPr>
        <w:t>الوافي</w:t>
      </w:r>
      <w:r w:rsidR="00DA4FAD" w:rsidRPr="00951346">
        <w:rPr>
          <w:rtl/>
        </w:rPr>
        <w:t xml:space="preserve"> ، ج 9 ، ص 1466 ، ح 8548 ؛ </w:t>
      </w:r>
      <w:r w:rsidR="00DA4FAD" w:rsidRPr="00707A47">
        <w:rPr>
          <w:rStyle w:val="libFootnoteBoldChar"/>
          <w:rtl/>
        </w:rPr>
        <w:t>الوسائل</w:t>
      </w:r>
      <w:r w:rsidR="00DA4FAD" w:rsidRPr="00951346">
        <w:rPr>
          <w:rtl/>
        </w:rPr>
        <w:t xml:space="preserve"> ، ج 7 ، ص 219 ، ح 9161 ؛ </w:t>
      </w:r>
      <w:r w:rsidR="00DA4FAD" w:rsidRPr="00707A47">
        <w:rPr>
          <w:rStyle w:val="libFootnoteBoldChar"/>
          <w:rtl/>
        </w:rPr>
        <w:t>البحار</w:t>
      </w:r>
      <w:r w:rsidR="00DA4FAD" w:rsidRPr="00951346">
        <w:rPr>
          <w:rtl/>
        </w:rPr>
        <w:t xml:space="preserve"> ، ج 87 ، ص 7 ، ذيل ح 12.</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مرآة العقول </w:t>
      </w:r>
      <w:r w:rsidR="00DA4FAD">
        <w:rPr>
          <w:rtl/>
        </w:rPr>
        <w:t xml:space="preserve">: </w:t>
      </w:r>
      <w:r w:rsidR="003E6B40">
        <w:rPr>
          <w:rtl/>
        </w:rPr>
        <w:t>-</w:t>
      </w:r>
      <w:r w:rsidR="00DA4FAD" w:rsidRPr="00951346">
        <w:rPr>
          <w:rtl/>
        </w:rPr>
        <w:t xml:space="preserve"> « يا الله</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 التَّلبية » : الإجابة. تقول : لبّيك ، معناه : قُرباً منك وطاعةً. </w:t>
      </w:r>
      <w:r w:rsidR="00DA4FAD" w:rsidRPr="00D4665D">
        <w:rPr>
          <w:rStyle w:val="libFootnoteBoldChar"/>
          <w:rtl/>
        </w:rPr>
        <w:t>ترتيب كتاب العين</w:t>
      </w:r>
      <w:r w:rsidR="00DA4FAD" w:rsidRPr="00951346">
        <w:rPr>
          <w:rtl/>
        </w:rPr>
        <w:t xml:space="preserve"> ، ج 3 ، ص 1619 ( لبي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مَا حَاجَتُكَ</w:t>
      </w:r>
      <w:r>
        <w:rPr>
          <w:rtl/>
          <w:lang w:bidi="fa-IR"/>
        </w:rPr>
        <w:t>؟</w:t>
      </w:r>
      <w:r w:rsidRPr="00951346">
        <w:rPr>
          <w:rtl/>
          <w:lang w:bidi="fa-IR"/>
        </w:rPr>
        <w:t xml:space="preserve">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387" w:name="_Toc344056189"/>
      <w:bookmarkStart w:id="388" w:name="_Toc459895224"/>
      <w:bookmarkStart w:id="389" w:name="_Toc42787857"/>
      <w:r w:rsidRPr="00951346">
        <w:rPr>
          <w:rtl/>
          <w:lang w:bidi="fa-IR"/>
        </w:rPr>
        <w:t>43</w:t>
      </w:r>
      <w:r>
        <w:rPr>
          <w:rtl/>
          <w:lang w:bidi="fa-IR"/>
        </w:rPr>
        <w:t xml:space="preserve"> </w:t>
      </w:r>
      <w:r w:rsidR="003E6B40">
        <w:rPr>
          <w:rtl/>
          <w:lang w:bidi="fa-IR"/>
        </w:rPr>
        <w:t>-</w:t>
      </w:r>
      <w:r>
        <w:rPr>
          <w:rtl/>
          <w:lang w:bidi="fa-IR"/>
        </w:rPr>
        <w:t xml:space="preserve"> </w:t>
      </w:r>
      <w:r w:rsidRPr="00951346">
        <w:rPr>
          <w:rtl/>
          <w:lang w:bidi="fa-IR"/>
        </w:rPr>
        <w:t>بَ</w:t>
      </w:r>
      <w:r w:rsidR="00125976">
        <w:rPr>
          <w:rtl/>
          <w:lang w:bidi="fa-IR"/>
        </w:rPr>
        <w:t>ابُ مَنْ قَالَ : لَاإِلهَ إِل</w:t>
      </w:r>
      <w:r w:rsidR="00125976">
        <w:rPr>
          <w:rFonts w:hint="cs"/>
          <w:rtl/>
          <w:lang w:bidi="fa-IR"/>
        </w:rPr>
        <w:t>َّ</w:t>
      </w:r>
      <w:r w:rsidR="00125976">
        <w:rPr>
          <w:rtl/>
          <w:lang w:bidi="fa-IR"/>
        </w:rPr>
        <w:t>ا</w:t>
      </w:r>
      <w:r w:rsidRPr="00951346">
        <w:rPr>
          <w:rtl/>
          <w:lang w:bidi="fa-IR"/>
        </w:rPr>
        <w:t xml:space="preserve"> اللهُ حَقّاً حَقّاً‌</w:t>
      </w:r>
      <w:bookmarkEnd w:id="387"/>
      <w:bookmarkEnd w:id="388"/>
      <w:bookmarkEnd w:id="389"/>
    </w:p>
    <w:p w:rsidR="00DA4FAD" w:rsidRPr="00951346" w:rsidRDefault="00DA4FAD" w:rsidP="00DA4FAD">
      <w:pPr>
        <w:pStyle w:val="libNormal"/>
        <w:rPr>
          <w:rtl/>
          <w:lang w:bidi="fa-IR"/>
        </w:rPr>
      </w:pPr>
      <w:r w:rsidRPr="002C2FC4">
        <w:rPr>
          <w:rStyle w:val="libBold2Char"/>
          <w:rtl/>
        </w:rPr>
        <w:t>3271 / 1.</w:t>
      </w:r>
      <w:r w:rsidRPr="00951346">
        <w:rPr>
          <w:rtl/>
          <w:lang w:bidi="fa-IR"/>
        </w:rPr>
        <w:t xml:space="preserve"> عِدَّةٌ مِنْ أَصْحَابِنَا ، عَنْ أَحْمَدَ بْنِ مُحَمَّدٍ ، عَنْ مُحَمَّدِ بْنِ عِيسَى الْأَرْمَنِيِّ </w:t>
      </w:r>
      <w:r w:rsidRPr="00625F5B">
        <w:rPr>
          <w:rStyle w:val="libFootnotenumChar"/>
          <w:rtl/>
        </w:rPr>
        <w:t>(3)</w:t>
      </w:r>
      <w:r w:rsidRPr="00951346">
        <w:rPr>
          <w:rtl/>
          <w:lang w:bidi="fa-IR"/>
        </w:rPr>
        <w:t xml:space="preserve"> ، عَنْ أَبِي عِمْرَانَ الْخَرَّاطِ </w:t>
      </w:r>
      <w:r w:rsidRPr="00625F5B">
        <w:rPr>
          <w:rStyle w:val="libFootnotenumChar"/>
          <w:rtl/>
        </w:rPr>
        <w:t>(4)</w:t>
      </w:r>
      <w:r w:rsidRPr="00951346">
        <w:rPr>
          <w:rtl/>
          <w:lang w:bidi="fa-IR"/>
        </w:rPr>
        <w:t xml:space="preserve"> ، عَنِ الْأَوْزَاعِيِّ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فِي كُلِّ يَوْمٍ </w:t>
      </w:r>
      <w:r w:rsidRPr="00625F5B">
        <w:rPr>
          <w:rStyle w:val="libFootnotenumChar"/>
          <w:rtl/>
        </w:rPr>
        <w:t>(5)</w:t>
      </w:r>
      <w:r w:rsidR="00125976">
        <w:rPr>
          <w:rtl/>
          <w:lang w:bidi="fa-IR"/>
        </w:rPr>
        <w:t xml:space="preserve"> : " لَا إِلهَ إِل</w:t>
      </w:r>
      <w:r w:rsidR="00125976">
        <w:rPr>
          <w:rFonts w:hint="cs"/>
          <w:rtl/>
          <w:lang w:bidi="fa-IR"/>
        </w:rPr>
        <w:t>َّ</w:t>
      </w:r>
      <w:r w:rsidR="00125976">
        <w:rPr>
          <w:rtl/>
          <w:lang w:bidi="fa-IR"/>
        </w:rPr>
        <w:t>ا</w:t>
      </w:r>
      <w:r w:rsidRPr="00951346">
        <w:rPr>
          <w:rtl/>
          <w:lang w:bidi="fa-IR"/>
        </w:rPr>
        <w:t xml:space="preserve"> اللهُ</w:t>
      </w:r>
      <w:r w:rsidR="00125976">
        <w:rPr>
          <w:rtl/>
          <w:lang w:bidi="fa-IR"/>
        </w:rPr>
        <w:t xml:space="preserve"> حَقّاً حَقّاً ، لَاإِلهَ إِل</w:t>
      </w:r>
      <w:r w:rsidR="00125976">
        <w:rPr>
          <w:rFonts w:hint="cs"/>
          <w:rtl/>
          <w:lang w:bidi="fa-IR"/>
        </w:rPr>
        <w:t>َّ</w:t>
      </w:r>
      <w:r w:rsidR="00125976">
        <w:rPr>
          <w:rtl/>
          <w:lang w:bidi="fa-IR"/>
        </w:rPr>
        <w:t>ا</w:t>
      </w:r>
      <w:r w:rsidRPr="00951346">
        <w:rPr>
          <w:rtl/>
          <w:lang w:bidi="fa-IR"/>
        </w:rPr>
        <w:t xml:space="preserve"> اللهُ عُبُودِ</w:t>
      </w:r>
      <w:r w:rsidR="00125976">
        <w:rPr>
          <w:rtl/>
          <w:lang w:bidi="fa-IR"/>
        </w:rPr>
        <w:t>يَّةً وَرِقّاً ، لَاإِلهَ إِل</w:t>
      </w:r>
      <w:r w:rsidR="00125976">
        <w:rPr>
          <w:rFonts w:hint="cs"/>
          <w:rtl/>
          <w:lang w:bidi="fa-IR"/>
        </w:rPr>
        <w:t>َّ</w:t>
      </w:r>
      <w:r w:rsidR="00125976">
        <w:rPr>
          <w:rtl/>
          <w:lang w:bidi="fa-IR"/>
        </w:rPr>
        <w:t>ا</w:t>
      </w:r>
      <w:r w:rsidRPr="00951346">
        <w:rPr>
          <w:rtl/>
          <w:lang w:bidi="fa-IR"/>
        </w:rPr>
        <w:t xml:space="preserve"> اللهُ إِيمَاناً وَصِدْقاً </w:t>
      </w:r>
      <w:r w:rsidRPr="00625F5B">
        <w:rPr>
          <w:rStyle w:val="libFootnotenumChar"/>
          <w:rtl/>
        </w:rPr>
        <w:t>(6)</w:t>
      </w:r>
      <w:r w:rsidRPr="00951346">
        <w:rPr>
          <w:rtl/>
          <w:lang w:bidi="fa-IR"/>
        </w:rPr>
        <w:t xml:space="preserve"> " ، أَقْبَلَ اللهُ عَلَيْهِ بِوَجْهِهِ ، وَلَمْ </w:t>
      </w:r>
      <w:r w:rsidRPr="00625F5B">
        <w:rPr>
          <w:rStyle w:val="libFootnotenumChar"/>
          <w:rtl/>
        </w:rPr>
        <w:t>(7)</w:t>
      </w:r>
      <w:r w:rsidRPr="00951346">
        <w:rPr>
          <w:rtl/>
          <w:lang w:bidi="fa-IR"/>
        </w:rPr>
        <w:t xml:space="preserve"> يَصْرِفْ وَجْهَهُ عَنْهُ </w:t>
      </w:r>
      <w:r w:rsidRPr="00625F5B">
        <w:rPr>
          <w:rStyle w:val="libFootnotenumChar"/>
          <w:rtl/>
        </w:rPr>
        <w:t>(8)</w:t>
      </w:r>
      <w:r w:rsidRPr="00951346">
        <w:rPr>
          <w:rtl/>
          <w:lang w:bidi="fa-IR"/>
        </w:rPr>
        <w:t xml:space="preserve"> حَتّى يَدْخُلَ </w:t>
      </w:r>
      <w:r w:rsidRPr="00625F5B">
        <w:rPr>
          <w:rStyle w:val="libFootnotenumChar"/>
          <w:rtl/>
        </w:rPr>
        <w:t>(9)</w:t>
      </w:r>
      <w:r w:rsidRPr="00951346">
        <w:rPr>
          <w:rtl/>
          <w:lang w:bidi="fa-IR"/>
        </w:rPr>
        <w:t xml:space="preserve"> الْجَنَّةَ</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قال المازندراني : « إن كان القائل هو الله سبحانه فقوله : « ما حاجتك » للاستنطاق. وإن كان غيره من الملائكة يحتمل أن يكون الاستفهام على حقيقته ، وأن يكون للاستنطاق أيضاً</w:t>
      </w:r>
      <w:r w:rsidR="00DA4FAD">
        <w:rPr>
          <w:rtl/>
        </w:rPr>
        <w:t xml:space="preserve"> ». </w:t>
      </w:r>
      <w:r w:rsidR="00DA4FAD" w:rsidRPr="00951346">
        <w:rPr>
          <w:rtl/>
        </w:rPr>
        <w:t>وقال المجلسي : « وأقول : الظاهر أنّه استعارة تمثيليّة لبيان استعداده واستيهاله لقبول حاجته</w:t>
      </w:r>
      <w:r w:rsidR="00DA4FAD">
        <w:rPr>
          <w:rtl/>
        </w:rPr>
        <w:t xml:space="preserve"> ». </w:t>
      </w:r>
      <w:r w:rsidR="00DA4FAD" w:rsidRPr="00951346">
        <w:rPr>
          <w:rtl/>
        </w:rPr>
        <w:t>راجع :</w:t>
      </w:r>
      <w:r w:rsidR="00DA4FAD" w:rsidRPr="00707A47">
        <w:rPr>
          <w:rStyle w:val="libFootnoteBoldChar"/>
          <w:rtl/>
        </w:rPr>
        <w:t xml:space="preserve"> شرح المازندراني</w:t>
      </w:r>
      <w:r w:rsidR="00DA4FAD" w:rsidRPr="00951346">
        <w:rPr>
          <w:rtl/>
        </w:rPr>
        <w:t xml:space="preserve"> ، ج 10 ، ص 275 ؛ </w:t>
      </w:r>
      <w:r w:rsidR="00DA4FAD" w:rsidRPr="00707A47">
        <w:rPr>
          <w:rStyle w:val="libFootnoteBoldChar"/>
          <w:rtl/>
        </w:rPr>
        <w:t>مرآة العقول</w:t>
      </w:r>
      <w:r w:rsidR="00DA4FAD" w:rsidRPr="00951346">
        <w:rPr>
          <w:rtl/>
        </w:rPr>
        <w:t xml:space="preserve"> ، ج 12 ، ص 206.</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35 ، كتاب ثواب الأعمال ، ح 29 ؛ </w:t>
      </w:r>
      <w:r w:rsidR="00DA4FAD" w:rsidRPr="00125976">
        <w:rPr>
          <w:rStyle w:val="libFootnoteBoldChar"/>
          <w:rtl/>
        </w:rPr>
        <w:t>وق</w:t>
      </w:r>
      <w:r w:rsidR="00DA4FAD" w:rsidRPr="00707A47">
        <w:rPr>
          <w:rStyle w:val="libFootnoteBoldChar"/>
          <w:rtl/>
        </w:rPr>
        <w:t xml:space="preserve">رب الإسناد </w:t>
      </w:r>
      <w:r w:rsidR="00DA4FAD" w:rsidRPr="00951346">
        <w:rPr>
          <w:rtl/>
        </w:rPr>
        <w:t xml:space="preserve">، ص 1 ، ح 2 ، بسند آخر ، مع اختلاف يسير </w:t>
      </w:r>
      <w:r w:rsidR="00125976">
        <w:rPr>
          <w:rFonts w:hint="cs"/>
          <w:rtl/>
        </w:rPr>
        <w:t>.</w:t>
      </w:r>
      <w:r w:rsidR="00DA4FAD" w:rsidRPr="00707A47">
        <w:rPr>
          <w:rStyle w:val="libFootnoteBoldChar"/>
          <w:rtl/>
        </w:rPr>
        <w:t>الوافي</w:t>
      </w:r>
      <w:r w:rsidR="00DA4FAD" w:rsidRPr="00951346">
        <w:rPr>
          <w:rtl/>
        </w:rPr>
        <w:t xml:space="preserve"> ، ج 9 ، ص 1466 ، ح 8550 ؛ </w:t>
      </w:r>
      <w:r w:rsidR="00DA4FAD" w:rsidRPr="00707A47">
        <w:rPr>
          <w:rStyle w:val="libFootnoteBoldChar"/>
          <w:rtl/>
        </w:rPr>
        <w:t>الوسائل</w:t>
      </w:r>
      <w:r w:rsidR="00DA4FAD" w:rsidRPr="00951346">
        <w:rPr>
          <w:rtl/>
        </w:rPr>
        <w:t xml:space="preserve"> ، ج 7 ، ص 85 ، ح 8795.</w:t>
      </w:r>
    </w:p>
    <w:p w:rsidR="00DA4FAD" w:rsidRPr="00951346" w:rsidRDefault="0091593C" w:rsidP="00DA4FAD">
      <w:pPr>
        <w:pStyle w:val="libFootnote0"/>
        <w:rPr>
          <w:rtl/>
          <w:lang w:bidi="fa-IR"/>
        </w:rPr>
      </w:pPr>
      <w:r>
        <w:rPr>
          <w:rtl/>
        </w:rPr>
        <w:t>(3).</w:t>
      </w:r>
      <w:r w:rsidR="00DA4FAD" w:rsidRPr="00951346">
        <w:rPr>
          <w:rtl/>
        </w:rPr>
        <w:t xml:space="preserve"> هكذا في النسخ والطبعة القديمة والوسائل. وفي المطبوع : « الأرميني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ج » : « الخيّاط</w:t>
      </w:r>
      <w:r w:rsidR="00DA4FAD">
        <w:rPr>
          <w:rtl/>
        </w:rPr>
        <w:t xml:space="preserve"> ». </w:t>
      </w:r>
      <w:r w:rsidR="00DA4FAD" w:rsidRPr="00951346">
        <w:rPr>
          <w:rtl/>
        </w:rPr>
        <w:t>وفي « ز » : « الحنّاط</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المحاسن : + « خمسة عشر مرّة</w:t>
      </w:r>
      <w:r w:rsidR="00DA4FAD">
        <w:rPr>
          <w:rtl/>
        </w:rPr>
        <w:t xml:space="preserve"> ». </w:t>
      </w:r>
      <w:r w:rsidR="00DA4FAD" w:rsidRPr="00951346">
        <w:rPr>
          <w:rtl/>
        </w:rPr>
        <w:t>وفي ثواب الأعمال : + « خمس عشرة مرّة</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الوافي : « تصديقاً</w:t>
      </w:r>
      <w:r w:rsidR="00DA4FAD">
        <w:rPr>
          <w:rtl/>
        </w:rPr>
        <w:t xml:space="preserve"> ». </w:t>
      </w:r>
      <w:r w:rsidR="00DA4FAD" w:rsidRPr="00951346">
        <w:rPr>
          <w:rtl/>
        </w:rPr>
        <w:t>وفي ثواب الأعمال : « تصدّقاً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المحاسن وثواب الأعمال : « فلم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شرح المازندراني والمحاسن وثواب الأعمال : « عنه وجهه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 » : « يدخله</w:t>
      </w:r>
      <w:r w:rsidR="00DA4FAD">
        <w:rPr>
          <w:rtl/>
        </w:rPr>
        <w:t xml:space="preserve"> ». </w:t>
      </w:r>
      <w:r w:rsidR="00DA4FAD" w:rsidRPr="00951346">
        <w:rPr>
          <w:rtl/>
        </w:rPr>
        <w:t>وفي « بس » : « يدخله الله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المحاسن</w:t>
      </w:r>
      <w:r w:rsidR="00DA4FAD" w:rsidRPr="00951346">
        <w:rPr>
          <w:rtl/>
        </w:rPr>
        <w:t xml:space="preserve"> ، ص 32 ، كتاب ثواب الأعمال ، ح 21 ، عن محمّد بن عيسى الأرمني ، عن أبي عمران الخرّاط ، عن الأوزاعي ، عن جعفر بن محمّد ، عن أبيه ، عن آبائه </w:t>
      </w:r>
      <w:r w:rsidR="00DA4FAD" w:rsidRPr="00125976">
        <w:rPr>
          <w:rStyle w:val="libFootnoteAlaemChar"/>
          <w:rtl/>
        </w:rPr>
        <w:t>عليهم‌السلام</w:t>
      </w:r>
      <w:r w:rsidR="00DA4FAD" w:rsidRPr="00951346">
        <w:rPr>
          <w:rtl/>
        </w:rPr>
        <w:t xml:space="preserve">. </w:t>
      </w:r>
      <w:r w:rsidR="00DA4FAD" w:rsidRPr="00707A47">
        <w:rPr>
          <w:rStyle w:val="libFootnoteBoldChar"/>
          <w:rtl/>
        </w:rPr>
        <w:t>ثواب الأعمال</w:t>
      </w:r>
      <w:r w:rsidR="00DA4FAD" w:rsidRPr="00951346">
        <w:rPr>
          <w:rtl/>
        </w:rPr>
        <w:t xml:space="preserve"> ، ص 24 ، ح 1 ، بسنده عن محمّد بن عيسى الأرمني ، عن أبي عمران الخرّاط ، عن بشر ، عن الأوزاعي ، عن جعفر بن محمّد ، عن أبيه ، عن آبائه </w:t>
      </w:r>
      <w:r w:rsidR="00DA4FAD" w:rsidRPr="00125976">
        <w:rPr>
          <w:rStyle w:val="libFootnoteAlaemChar"/>
          <w:rtl/>
        </w:rPr>
        <w:t>عليهم‌السلام</w:t>
      </w:r>
      <w:r w:rsidR="00DA4FAD" w:rsidRPr="00951346">
        <w:rPr>
          <w:rtl/>
        </w:rPr>
        <w:t xml:space="preserve"> ، مع اختلاف يسير </w:t>
      </w:r>
      <w:r w:rsidR="00125976">
        <w:rPr>
          <w:rFonts w:hint="cs"/>
          <w:rtl/>
        </w:rPr>
        <w:t>.</w:t>
      </w:r>
      <w:r w:rsidR="00DA4FAD" w:rsidRPr="00707A47">
        <w:rPr>
          <w:rStyle w:val="libFootnoteBoldChar"/>
          <w:rtl/>
        </w:rPr>
        <w:t>الوافي</w:t>
      </w:r>
      <w:r w:rsidR="00DA4FAD" w:rsidRPr="00951346">
        <w:rPr>
          <w:rtl/>
        </w:rPr>
        <w:t xml:space="preserve"> ، ج 9 ، ص 1466 ، ح 8549 ؛ </w:t>
      </w:r>
      <w:r w:rsidR="00DA4FAD" w:rsidRPr="00707A47">
        <w:rPr>
          <w:rStyle w:val="libFootnoteBoldChar"/>
          <w:rtl/>
        </w:rPr>
        <w:t>الوسائل</w:t>
      </w:r>
      <w:r w:rsidR="00DA4FAD" w:rsidRPr="00951346">
        <w:rPr>
          <w:rtl/>
        </w:rPr>
        <w:t xml:space="preserve"> ، ج 7 ، ص 230 ، ح 9163 ؛ </w:t>
      </w:r>
      <w:r w:rsidR="00DA4FAD" w:rsidRPr="00707A47">
        <w:rPr>
          <w:rStyle w:val="libFootnoteBoldChar"/>
          <w:rtl/>
        </w:rPr>
        <w:t>البحار</w:t>
      </w:r>
      <w:r w:rsidR="00DA4FAD" w:rsidRPr="00951346">
        <w:rPr>
          <w:rtl/>
        </w:rPr>
        <w:t xml:space="preserve"> ، ج 87 ، ص 9 ، ذيل ح 15.</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90" w:name="_Toc344056190"/>
      <w:bookmarkStart w:id="391" w:name="_Toc459895225"/>
      <w:bookmarkStart w:id="392" w:name="_Toc42787858"/>
      <w:r w:rsidRPr="00951346">
        <w:rPr>
          <w:rtl/>
          <w:lang w:bidi="fa-IR"/>
        </w:rPr>
        <w:lastRenderedPageBreak/>
        <w:t>44</w:t>
      </w:r>
      <w:r>
        <w:rPr>
          <w:rtl/>
          <w:lang w:bidi="fa-IR"/>
        </w:rPr>
        <w:t xml:space="preserve"> </w:t>
      </w:r>
      <w:r w:rsidR="003E6B40">
        <w:rPr>
          <w:rtl/>
          <w:lang w:bidi="fa-IR"/>
        </w:rPr>
        <w:t>-</w:t>
      </w:r>
      <w:r>
        <w:rPr>
          <w:rtl/>
          <w:lang w:bidi="fa-IR"/>
        </w:rPr>
        <w:t xml:space="preserve"> </w:t>
      </w:r>
      <w:r w:rsidRPr="00951346">
        <w:rPr>
          <w:rtl/>
          <w:lang w:bidi="fa-IR"/>
        </w:rPr>
        <w:t>بَابُ مَنْ قَالَ : يَا رَبِّ يَا رَبِّ‌</w:t>
      </w:r>
      <w:bookmarkEnd w:id="390"/>
      <w:bookmarkEnd w:id="391"/>
      <w:bookmarkEnd w:id="392"/>
    </w:p>
    <w:p w:rsidR="00DA4FAD" w:rsidRPr="00951346" w:rsidRDefault="00DA4FAD" w:rsidP="00DA4FAD">
      <w:pPr>
        <w:pStyle w:val="libNormal"/>
        <w:rPr>
          <w:rtl/>
          <w:lang w:bidi="fa-IR"/>
        </w:rPr>
      </w:pPr>
      <w:r w:rsidRPr="0071534A">
        <w:rPr>
          <w:rtl/>
        </w:rPr>
        <w:t>3272</w:t>
      </w:r>
      <w:r w:rsidRPr="002C2FC4">
        <w:rPr>
          <w:rStyle w:val="libBold2Char"/>
          <w:rtl/>
        </w:rPr>
        <w:t xml:space="preserve"> / 1.</w:t>
      </w:r>
      <w:r w:rsidRPr="00951346">
        <w:rPr>
          <w:rtl/>
          <w:lang w:bidi="fa-IR"/>
        </w:rPr>
        <w:t xml:space="preserve"> مُحَمَّدُ بْنُ يَحْيى ، عَنْ أَحْمَدَ بْنِ مُحَمَّدِ بْنِ عِيسى ، عَنْ مُحَمَّدِ بْنِ عِيسى ، عَنْ أَيُّوبَ بْنِ الْحُرِّ أَخِي أُدَيْمٍ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عَشْرَ مَرَّاتٍ : يَا رَبِّ ، يَا رَبِّ </w:t>
      </w:r>
      <w:r w:rsidRPr="00625F5B">
        <w:rPr>
          <w:rStyle w:val="libFootnotenumChar"/>
          <w:rtl/>
        </w:rPr>
        <w:t>(1)</w:t>
      </w:r>
      <w:r w:rsidRPr="00951346">
        <w:rPr>
          <w:rtl/>
          <w:lang w:bidi="fa-IR"/>
        </w:rPr>
        <w:t xml:space="preserve"> ، قِيلَ لَهُ : لَبَّيْكَ ، مَا حَاجَتُكَ</w:t>
      </w:r>
      <w:r>
        <w:rPr>
          <w:rtl/>
          <w:lang w:bidi="fa-IR"/>
        </w:rPr>
        <w:t xml:space="preserve">؟ ». </w:t>
      </w:r>
      <w:r w:rsidRPr="00625F5B">
        <w:rPr>
          <w:rStyle w:val="libFootnotenumChar"/>
          <w:rtl/>
        </w:rPr>
        <w:t>(2)</w:t>
      </w:r>
    </w:p>
    <w:p w:rsidR="00DA4FAD" w:rsidRPr="00951346" w:rsidRDefault="00DA4FAD" w:rsidP="00DA4FAD">
      <w:pPr>
        <w:pStyle w:val="libNormal"/>
        <w:rPr>
          <w:rtl/>
          <w:lang w:bidi="fa-IR"/>
        </w:rPr>
      </w:pPr>
      <w:r w:rsidRPr="0071534A">
        <w:rPr>
          <w:rtl/>
        </w:rPr>
        <w:t>3273</w:t>
      </w:r>
      <w:r w:rsidRPr="002C2FC4">
        <w:rPr>
          <w:rStyle w:val="libBold2Char"/>
          <w:rtl/>
        </w:rPr>
        <w:t xml:space="preserve"> / 2.</w:t>
      </w:r>
      <w:r w:rsidRPr="00951346">
        <w:rPr>
          <w:rtl/>
          <w:lang w:bidi="fa-IR"/>
        </w:rPr>
        <w:t xml:space="preserve"> أَحْمَدُ بْنُ مُحَمَّدٍ </w:t>
      </w:r>
      <w:r w:rsidRPr="00625F5B">
        <w:rPr>
          <w:rStyle w:val="libFootnotenumChar"/>
          <w:rtl/>
        </w:rPr>
        <w:t>(3)</w:t>
      </w:r>
      <w:r w:rsidRPr="00951346">
        <w:rPr>
          <w:rtl/>
          <w:lang w:bidi="fa-IR"/>
        </w:rPr>
        <w:t xml:space="preserve"> ؛ وَعَلِيُّ بْنُ إِبْرَاهِيمَ ، عَنْ أَبِيهِ جَمِيعاً ، عَنِ ابْنِ أَبِي عُمَيْرٍ ، عَنْ مُحَمَّدِ بْنِ حُمْرَانَ ، قَالَ :</w:t>
      </w:r>
    </w:p>
    <w:p w:rsidR="00DA4FAD" w:rsidRPr="00951346" w:rsidRDefault="00DA4FAD" w:rsidP="00DA4FAD">
      <w:pPr>
        <w:pStyle w:val="libNormal"/>
        <w:rPr>
          <w:rtl/>
          <w:lang w:bidi="fa-IR"/>
        </w:rPr>
      </w:pPr>
      <w:r w:rsidRPr="00951346">
        <w:rPr>
          <w:rtl/>
          <w:lang w:bidi="fa-IR"/>
        </w:rPr>
        <w:t xml:space="preserve">مَرِضَ إِسْمَاعِيلُ بْنُ أَبِي عَبْدِ اللهِ </w:t>
      </w:r>
      <w:r w:rsidRPr="00924332">
        <w:rPr>
          <w:rStyle w:val="libAlaemChar"/>
          <w:rtl/>
        </w:rPr>
        <w:t>عليه‌السلام</w:t>
      </w:r>
      <w:r w:rsidRPr="00951346">
        <w:rPr>
          <w:rtl/>
          <w:lang w:bidi="fa-IR"/>
        </w:rPr>
        <w:t xml:space="preserve"> ، فَقَالَ لَهُ أَبُو عَبْدِ اللهِ </w:t>
      </w:r>
      <w:r w:rsidRPr="00924332">
        <w:rPr>
          <w:rStyle w:val="libAlaemChar"/>
          <w:rtl/>
        </w:rPr>
        <w:t>عليه‌السلام</w:t>
      </w:r>
      <w:r w:rsidRPr="00951346">
        <w:rPr>
          <w:rtl/>
          <w:lang w:bidi="fa-IR"/>
        </w:rPr>
        <w:t xml:space="preserve"> : « قُلْ : يَا رَبِّ ، يَا رَبِّ ، عَشْرَ مَرَّاتٍ ؛ فَإِنَّ مَنْ قَالَ ذلِكَ ، نُودِيَ : لَبَّيْكَ ، مَا حَاجَتُكَ</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71534A">
        <w:rPr>
          <w:rtl/>
        </w:rPr>
        <w:t>3274</w:t>
      </w:r>
      <w:r w:rsidRPr="002C2FC4">
        <w:rPr>
          <w:rStyle w:val="libBold2Char"/>
          <w:rtl/>
        </w:rPr>
        <w:t xml:space="preserve"> / 3.</w:t>
      </w:r>
      <w:r w:rsidRPr="00951346">
        <w:rPr>
          <w:rtl/>
          <w:lang w:bidi="fa-IR"/>
        </w:rPr>
        <w:t xml:space="preserve"> مُحَمَّدُ بْنُ يَحْيى ، عَنْ أَحْمَدَ بْنِ مُحَمَّدٍ ، عَنْ مُحَمَّدِ بْنِ عِيسى ، عَنْ مُعَاوِيَةَ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 يَا رَبِّ يَا أَللهُ ، يَا رَبِّ يَا أَللهُ </w:t>
      </w:r>
      <w:r w:rsidRPr="00625F5B">
        <w:rPr>
          <w:rStyle w:val="libFootnotenumChar"/>
          <w:rtl/>
        </w:rPr>
        <w:t>(5)</w:t>
      </w:r>
      <w:r w:rsidRPr="00951346">
        <w:rPr>
          <w:rtl/>
          <w:lang w:bidi="fa-IR"/>
        </w:rPr>
        <w:t xml:space="preserve"> ، حَتّى يَنْقَطِعَ‌</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حاشية « ج » : + « ياربّ</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35 ، كتاب ثواب الأعمال ، ذيل ح 32 ؛ </w:t>
      </w:r>
      <w:r w:rsidR="00DA4FAD" w:rsidRPr="00125976">
        <w:rPr>
          <w:rStyle w:val="libFootnoteBoldChar"/>
          <w:rtl/>
        </w:rPr>
        <w:t>وا</w:t>
      </w:r>
      <w:r w:rsidR="00DA4FAD" w:rsidRPr="00707A47">
        <w:rPr>
          <w:rStyle w:val="libFootnoteBoldChar"/>
          <w:rtl/>
        </w:rPr>
        <w:t>لدعوات</w:t>
      </w:r>
      <w:r w:rsidR="00DA4FAD" w:rsidRPr="00951346">
        <w:rPr>
          <w:rtl/>
        </w:rPr>
        <w:t xml:space="preserve"> ، ص 44 ، الباب 1 ، ذيل ح 105 ، مرسلاً. وراجع : </w:t>
      </w:r>
      <w:r w:rsidR="00DA4FAD" w:rsidRPr="0091593C">
        <w:rPr>
          <w:rStyle w:val="libFootnoteBoldChar"/>
          <w:rtl/>
        </w:rPr>
        <w:t>الأمالي للصدوق</w:t>
      </w:r>
      <w:r w:rsidR="00DA4FAD" w:rsidRPr="00951346">
        <w:rPr>
          <w:rtl/>
        </w:rPr>
        <w:t xml:space="preserve"> ، ص 279 ، المجلس 47 ، ضمن ح 9 </w:t>
      </w:r>
      <w:r w:rsidR="00125976">
        <w:rPr>
          <w:rFonts w:hint="cs"/>
          <w:rtl/>
        </w:rPr>
        <w:t>.</w:t>
      </w:r>
      <w:r w:rsidR="00DA4FAD" w:rsidRPr="00707A47">
        <w:rPr>
          <w:rStyle w:val="libFootnoteBoldChar"/>
          <w:rtl/>
        </w:rPr>
        <w:t>الوافي</w:t>
      </w:r>
      <w:r w:rsidR="00DA4FAD" w:rsidRPr="00951346">
        <w:rPr>
          <w:rtl/>
        </w:rPr>
        <w:t xml:space="preserve"> ، ج 9 ، ص 1466 ، ح 8551 ؛ </w:t>
      </w:r>
      <w:r w:rsidR="00DA4FAD" w:rsidRPr="00707A47">
        <w:rPr>
          <w:rStyle w:val="libFootnoteBoldChar"/>
          <w:rtl/>
        </w:rPr>
        <w:t>الوسائل</w:t>
      </w:r>
      <w:r w:rsidR="00DA4FAD" w:rsidRPr="00951346">
        <w:rPr>
          <w:rtl/>
        </w:rPr>
        <w:t xml:space="preserve"> ، ج 7 ، ص 85 ، ح 8796.</w:t>
      </w:r>
    </w:p>
    <w:p w:rsidR="00DA4FAD" w:rsidRPr="00951346" w:rsidRDefault="0091593C" w:rsidP="00DA4FAD">
      <w:pPr>
        <w:pStyle w:val="libFootnote0"/>
        <w:rPr>
          <w:rtl/>
          <w:lang w:bidi="fa-IR"/>
        </w:rPr>
      </w:pPr>
      <w:r>
        <w:rPr>
          <w:rtl/>
        </w:rPr>
        <w:t>(3).</w:t>
      </w:r>
      <w:r w:rsidR="00DA4FAD" w:rsidRPr="00951346">
        <w:rPr>
          <w:rtl/>
        </w:rPr>
        <w:t xml:space="preserve"> السند معلّق على سابقه. ويروي عن أحمد بن محمّد ، محمّد بن يحيى. فعليه يعطف العاطف : « عليّ بن‌إبراهيم ، عن أبيه » على « محمّد بن يحيى ، عن أحمد بن محمّد</w:t>
      </w:r>
      <w:r w:rsidR="00DA4FAD">
        <w:rPr>
          <w:rtl/>
        </w:rPr>
        <w:t xml:space="preserve"> ». </w:t>
      </w:r>
      <w:r w:rsidR="00DA4FAD" w:rsidRPr="00951346">
        <w:rPr>
          <w:rtl/>
        </w:rPr>
        <w:t>فيكون في السند تحويل أيضاً.</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1467 ، ح 8552 ؛ </w:t>
      </w:r>
      <w:r w:rsidR="00DA4FAD" w:rsidRPr="00707A47">
        <w:rPr>
          <w:rStyle w:val="libFootnoteBoldChar"/>
          <w:rtl/>
        </w:rPr>
        <w:t>الوسائل</w:t>
      </w:r>
      <w:r w:rsidR="00DA4FAD" w:rsidRPr="00951346">
        <w:rPr>
          <w:rtl/>
        </w:rPr>
        <w:t xml:space="preserve"> ، ج 7 ، ص 85 ، ح 8797.</w:t>
      </w:r>
    </w:p>
    <w:p w:rsidR="00DA4FAD" w:rsidRPr="00951346" w:rsidRDefault="0091593C" w:rsidP="00DA4FAD">
      <w:pPr>
        <w:pStyle w:val="libFootnote0"/>
        <w:rPr>
          <w:rtl/>
          <w:lang w:bidi="fa-IR"/>
        </w:rPr>
      </w:pPr>
      <w:r>
        <w:rPr>
          <w:rtl/>
        </w:rPr>
        <w:t>(5).</w:t>
      </w:r>
      <w:r w:rsidR="00DA4FAD" w:rsidRPr="00951346">
        <w:rPr>
          <w:rtl/>
        </w:rPr>
        <w:t xml:space="preserve"> في « ب ، ج ، ز ، بر » وحاشية « د » : « يا ربّي الله ، يا ربّي الله</w:t>
      </w:r>
      <w:r w:rsidR="00DA4FAD">
        <w:rPr>
          <w:rtl/>
        </w:rPr>
        <w:t xml:space="preserve"> ». </w:t>
      </w:r>
      <w:r w:rsidR="00DA4FAD" w:rsidRPr="00951346">
        <w:rPr>
          <w:rtl/>
        </w:rPr>
        <w:t>وفي « بس » : « يا الله ، يا ربّي الله</w:t>
      </w:r>
      <w:r w:rsidR="00DA4FAD">
        <w:rPr>
          <w:rtl/>
        </w:rPr>
        <w:t xml:space="preserve">». </w:t>
      </w:r>
      <w:r w:rsidR="00DA4FAD" w:rsidRPr="00951346">
        <w:rPr>
          <w:rtl/>
        </w:rPr>
        <w:t>وفي حاشية « ز » : « يا ربّي الله ، يا الله ، يا الله ، يا ربّ ، يا الله ، يا ربّي الله</w:t>
      </w:r>
      <w:r w:rsidR="00DA4FAD">
        <w:rPr>
          <w:rtl/>
        </w:rPr>
        <w:t xml:space="preserve"> ». </w:t>
      </w:r>
      <w:r w:rsidR="00DA4FAD" w:rsidRPr="00951346">
        <w:rPr>
          <w:rtl/>
        </w:rPr>
        <w:t>وفي حاشية « ص » : « يا ربّي ، يا الله</w:t>
      </w:r>
      <w:r w:rsidR="00DA4FAD">
        <w:rPr>
          <w:rtl/>
        </w:rPr>
        <w:t xml:space="preserve"> ». </w:t>
      </w:r>
      <w:r w:rsidR="00DA4FAD" w:rsidRPr="00951346">
        <w:rPr>
          <w:rtl/>
        </w:rPr>
        <w:t>وفي المحاسن ، ح 32 : « يا ربّ ، يا ربّ</w:t>
      </w:r>
      <w:r w:rsidR="00DA4FAD">
        <w:rPr>
          <w:rtl/>
        </w:rPr>
        <w:t xml:space="preserve"> ». </w:t>
      </w:r>
      <w:r w:rsidR="00DA4FAD" w:rsidRPr="00951346">
        <w:rPr>
          <w:rtl/>
        </w:rPr>
        <w:t>كلّها بدل « يا ربّ يا الله ، يا ربّ يا الله</w:t>
      </w:r>
      <w:r w:rsidR="00DA4FAD">
        <w:rPr>
          <w:rtl/>
        </w:rPr>
        <w:t xml:space="preserve"> ». </w:t>
      </w:r>
      <w:r w:rsidR="00DA4FAD" w:rsidRPr="00951346">
        <w:rPr>
          <w:rtl/>
        </w:rPr>
        <w:t>وفي حاشية « بف » : + « يا ربّي الله ، يا ربّي الله</w:t>
      </w:r>
      <w:r w:rsidR="00DA4FAD">
        <w:rPr>
          <w:rtl/>
        </w:rPr>
        <w:t xml:space="preserve"> ». </w:t>
      </w:r>
      <w:r w:rsidR="00DA4FAD" w:rsidRPr="00951346">
        <w:rPr>
          <w:rtl/>
        </w:rPr>
        <w:t>وفي الوافي : + « يا ربّ ، يا الله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نَفَسُهُ </w:t>
      </w:r>
      <w:r w:rsidRPr="00625F5B">
        <w:rPr>
          <w:rStyle w:val="libFootnotenumChar"/>
          <w:rtl/>
        </w:rPr>
        <w:t>(1)</w:t>
      </w:r>
      <w:r w:rsidRPr="00951346">
        <w:rPr>
          <w:rtl/>
          <w:lang w:bidi="fa-IR"/>
        </w:rPr>
        <w:t xml:space="preserve"> ، قِيلَ لَهُ : لَبَّيْكَ مَا حَاجَتُكَ</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393" w:name="_Toc344056191"/>
      <w:bookmarkStart w:id="394" w:name="_Toc459895226"/>
      <w:bookmarkStart w:id="395" w:name="_Toc42787859"/>
      <w:r w:rsidRPr="00951346">
        <w:rPr>
          <w:rtl/>
          <w:lang w:bidi="fa-IR"/>
        </w:rPr>
        <w:t>45</w:t>
      </w:r>
      <w:r>
        <w:rPr>
          <w:rtl/>
          <w:lang w:bidi="fa-IR"/>
        </w:rPr>
        <w:t xml:space="preserve"> </w:t>
      </w:r>
      <w:r w:rsidR="003E6B40">
        <w:rPr>
          <w:rtl/>
          <w:lang w:bidi="fa-IR"/>
        </w:rPr>
        <w:t>-</w:t>
      </w:r>
      <w:r>
        <w:rPr>
          <w:rtl/>
          <w:lang w:bidi="fa-IR"/>
        </w:rPr>
        <w:t xml:space="preserve"> </w:t>
      </w:r>
      <w:r w:rsidRPr="00951346">
        <w:rPr>
          <w:rtl/>
          <w:lang w:bidi="fa-IR"/>
        </w:rPr>
        <w:t>بَ</w:t>
      </w:r>
      <w:r w:rsidR="00125976">
        <w:rPr>
          <w:rtl/>
          <w:lang w:bidi="fa-IR"/>
        </w:rPr>
        <w:t>ابُ مَنْ قَالَ : لَاإِلهَ إِل</w:t>
      </w:r>
      <w:r w:rsidR="00125976">
        <w:rPr>
          <w:rFonts w:hint="cs"/>
          <w:rtl/>
          <w:lang w:bidi="fa-IR"/>
        </w:rPr>
        <w:t>َّ</w:t>
      </w:r>
      <w:r w:rsidR="00125976">
        <w:rPr>
          <w:rtl/>
          <w:lang w:bidi="fa-IR"/>
        </w:rPr>
        <w:t>ا</w:t>
      </w:r>
      <w:r w:rsidRPr="00951346">
        <w:rPr>
          <w:rtl/>
          <w:lang w:bidi="fa-IR"/>
        </w:rPr>
        <w:t xml:space="preserve"> اللهُ مُخْلِصاً‌</w:t>
      </w:r>
      <w:bookmarkEnd w:id="393"/>
      <w:bookmarkEnd w:id="394"/>
      <w:bookmarkEnd w:id="395"/>
    </w:p>
    <w:p w:rsidR="00125976" w:rsidRDefault="00DA4FAD" w:rsidP="00125976">
      <w:pPr>
        <w:pStyle w:val="libNormal"/>
        <w:rPr>
          <w:rtl/>
          <w:lang w:bidi="fa-IR"/>
        </w:rPr>
      </w:pPr>
      <w:r w:rsidRPr="0071534A">
        <w:rPr>
          <w:rtl/>
        </w:rPr>
        <w:t>3275</w:t>
      </w:r>
      <w:r w:rsidRPr="002C2FC4">
        <w:rPr>
          <w:rStyle w:val="libBold2Char"/>
          <w:rtl/>
        </w:rPr>
        <w:t xml:space="preserve"> / 1.</w:t>
      </w:r>
      <w:r w:rsidRPr="00951346">
        <w:rPr>
          <w:rtl/>
          <w:lang w:bidi="fa-IR"/>
        </w:rPr>
        <w:t xml:space="preserve"> الْحُسَيْنُ بْنُ مُحَمَّدٍ ، عَنْ مُعَلَّى بْنِ مُحَمَّدٍ ؛</w:t>
      </w:r>
    </w:p>
    <w:p w:rsidR="00DA4FAD" w:rsidRPr="00951346" w:rsidRDefault="00125976" w:rsidP="00125976">
      <w:pPr>
        <w:pStyle w:val="libNormal"/>
        <w:rPr>
          <w:rtl/>
          <w:lang w:bidi="fa-IR"/>
        </w:rPr>
      </w:pPr>
      <w:r>
        <w:rPr>
          <w:rFonts w:hint="cs"/>
          <w:rtl/>
          <w:lang w:bidi="fa-IR"/>
        </w:rPr>
        <w:t xml:space="preserve">              </w:t>
      </w:r>
      <w:r w:rsidR="00DA4FAD" w:rsidRPr="00951346">
        <w:rPr>
          <w:rtl/>
          <w:lang w:bidi="fa-IR"/>
        </w:rPr>
        <w:t>وَعِدَّةٌ مِنْ أَصْحَابِنَا ، عَنْ أَحْمَدَ بْنِ مُحَمَّدٍ جَمِيعاً ، عَنِ الْوَشَّاءِ ، عَنْ أَحْمَدَ بْنِ عَائِذٍ ، عَنْ أَبِي الْحَسَنِ السَّوَّاقِ ، عَنْ أَبَانِ بْنِ تَغْلِبَ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يَا أَبَانُ ، إِذَا قَدِمْتَ الْكُوفَةَ فَارْوِ هذَا الْحَدِيثَ : م</w:t>
      </w:r>
      <w:r w:rsidR="00125976">
        <w:rPr>
          <w:rtl/>
          <w:lang w:bidi="fa-IR"/>
        </w:rPr>
        <w:t>َنْ شَهِدَ أَنْ لَاإِلهَ إِل</w:t>
      </w:r>
      <w:r w:rsidR="00125976">
        <w:rPr>
          <w:rFonts w:hint="cs"/>
          <w:rtl/>
          <w:lang w:bidi="fa-IR"/>
        </w:rPr>
        <w:t>َّ</w:t>
      </w:r>
      <w:r w:rsidR="00125976">
        <w:rPr>
          <w:rtl/>
          <w:lang w:bidi="fa-IR"/>
        </w:rPr>
        <w:t>ا</w:t>
      </w:r>
      <w:r w:rsidRPr="00951346">
        <w:rPr>
          <w:rtl/>
          <w:lang w:bidi="fa-IR"/>
        </w:rPr>
        <w:t xml:space="preserve"> اللهُ مُخْلِصاً ، وَجَبَتْ لَهُ الْجَنَّةُ</w:t>
      </w:r>
      <w:r>
        <w:rPr>
          <w:rtl/>
          <w:lang w:bidi="fa-IR"/>
        </w:rPr>
        <w:t xml:space="preserve"> ».</w:t>
      </w:r>
    </w:p>
    <w:p w:rsidR="00DA4FAD" w:rsidRPr="00951346" w:rsidRDefault="00DA4FAD" w:rsidP="00DA4FAD">
      <w:pPr>
        <w:pStyle w:val="libNormal"/>
        <w:rPr>
          <w:rtl/>
          <w:lang w:bidi="fa-IR"/>
        </w:rPr>
      </w:pPr>
      <w:r w:rsidRPr="00951346">
        <w:rPr>
          <w:rtl/>
          <w:lang w:bidi="fa-IR"/>
        </w:rPr>
        <w:t>قَالَ : قُلْتُ لَهُ : إِنَّهُ يَأْتِينِي مِنْ كُلّ</w:t>
      </w:r>
      <w:r>
        <w:rPr>
          <w:rtl/>
          <w:lang w:bidi="fa-IR"/>
        </w:rPr>
        <w:t>ِ صِنْفٍ مِنَ الْأَصْنَافِ ، أَ</w:t>
      </w:r>
      <w:r w:rsidRPr="00951346">
        <w:rPr>
          <w:rtl/>
          <w:lang w:bidi="fa-IR"/>
        </w:rPr>
        <w:t>فَأَرْوِي لَهُمْ هذَا الْحَدِيثَ</w:t>
      </w:r>
      <w:r>
        <w:rPr>
          <w:rtl/>
          <w:lang w:bidi="fa-IR"/>
        </w:rPr>
        <w:t>؟</w:t>
      </w:r>
    </w:p>
    <w:p w:rsidR="00DA4FAD" w:rsidRPr="00951346" w:rsidRDefault="00DA4FAD" w:rsidP="00DA4FAD">
      <w:pPr>
        <w:pStyle w:val="libNormal"/>
        <w:rPr>
          <w:rtl/>
          <w:lang w:bidi="fa-IR"/>
        </w:rPr>
      </w:pPr>
      <w:r w:rsidRPr="00951346">
        <w:rPr>
          <w:rtl/>
          <w:lang w:bidi="fa-IR"/>
        </w:rPr>
        <w:t xml:space="preserve">قَالَ : « نَعَمْ يَا أَبَانُ ، إِنَّهُ </w:t>
      </w:r>
      <w:r w:rsidRPr="00625F5B">
        <w:rPr>
          <w:rStyle w:val="libFootnotenumChar"/>
          <w:rtl/>
        </w:rPr>
        <w:t>(3)</w:t>
      </w:r>
      <w:r w:rsidRPr="00951346">
        <w:rPr>
          <w:rtl/>
          <w:lang w:bidi="fa-IR"/>
        </w:rPr>
        <w:t xml:space="preserve"> إِذَا كَانَ يَوْمُ الْقِيَامَةِ ، وَجَمَعَ اللهُ الْأَوَّلِينَ وَالْآخِرِينَ ، فَتُسْلَبُ </w:t>
      </w:r>
      <w:r w:rsidRPr="00625F5B">
        <w:rPr>
          <w:rStyle w:val="libFootnotenumChar"/>
          <w:rtl/>
        </w:rPr>
        <w:t>(4)</w:t>
      </w:r>
      <w:r w:rsidR="00125976">
        <w:rPr>
          <w:rtl/>
          <w:lang w:bidi="fa-IR"/>
        </w:rPr>
        <w:t xml:space="preserve"> لَا</w:t>
      </w:r>
      <w:r w:rsidR="00125976">
        <w:rPr>
          <w:rFonts w:hint="cs"/>
          <w:rtl/>
          <w:lang w:bidi="fa-IR"/>
        </w:rPr>
        <w:t xml:space="preserve"> </w:t>
      </w:r>
      <w:r w:rsidR="00125976">
        <w:rPr>
          <w:rtl/>
          <w:lang w:bidi="fa-IR"/>
        </w:rPr>
        <w:t>إِلهَ إِل</w:t>
      </w:r>
      <w:r w:rsidR="00125976">
        <w:rPr>
          <w:rFonts w:hint="cs"/>
          <w:rtl/>
          <w:lang w:bidi="fa-IR"/>
        </w:rPr>
        <w:t>َّ</w:t>
      </w:r>
      <w:r w:rsidR="00125976">
        <w:rPr>
          <w:rtl/>
          <w:lang w:bidi="fa-IR"/>
        </w:rPr>
        <w:t>ا</w:t>
      </w:r>
      <w:r w:rsidRPr="00951346">
        <w:rPr>
          <w:rtl/>
          <w:lang w:bidi="fa-IR"/>
        </w:rPr>
        <w:t xml:space="preserve"> اللهُ مِنْهُمْ </w:t>
      </w:r>
      <w:r w:rsidRPr="00625F5B">
        <w:rPr>
          <w:rStyle w:val="libFootnotenumChar"/>
          <w:rtl/>
        </w:rPr>
        <w:t>(5)</w:t>
      </w:r>
      <w:r w:rsidR="00125976">
        <w:rPr>
          <w:rtl/>
          <w:lang w:bidi="fa-IR"/>
        </w:rPr>
        <w:t xml:space="preserve"> ، إِل</w:t>
      </w:r>
      <w:r w:rsidR="00125976">
        <w:rPr>
          <w:rFonts w:hint="cs"/>
          <w:rtl/>
          <w:lang w:bidi="fa-IR"/>
        </w:rPr>
        <w:t>َّ</w:t>
      </w:r>
      <w:r w:rsidR="00125976">
        <w:rPr>
          <w:rtl/>
          <w:lang w:bidi="fa-IR"/>
        </w:rPr>
        <w:t>ا</w:t>
      </w:r>
      <w:r w:rsidRPr="00951346">
        <w:rPr>
          <w:rtl/>
          <w:lang w:bidi="fa-IR"/>
        </w:rPr>
        <w:t xml:space="preserve"> مَنْ كَانَ عَلى هذَا الْأَمْرِ </w:t>
      </w:r>
      <w:r w:rsidRPr="00625F5B">
        <w:rPr>
          <w:rStyle w:val="libFootnotenumChar"/>
          <w:rtl/>
        </w:rPr>
        <w:t>(6)</w:t>
      </w:r>
      <w:r>
        <w:rPr>
          <w:rtl/>
          <w:lang w:bidi="fa-IR"/>
        </w:rPr>
        <w:t xml:space="preserve"> ». </w:t>
      </w:r>
      <w:r w:rsidRPr="00625F5B">
        <w:rPr>
          <w:rStyle w:val="libFootnotenumChar"/>
          <w:rtl/>
        </w:rPr>
        <w:t>(7)</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حاشية « بر » : « النفس</w:t>
      </w:r>
      <w:r w:rsidR="00DA4FAD">
        <w:rPr>
          <w:rtl/>
        </w:rPr>
        <w:t xml:space="preserve"> ».</w:t>
      </w:r>
    </w:p>
    <w:p w:rsidR="00DA4FAD" w:rsidRPr="00951346" w:rsidRDefault="0091593C" w:rsidP="00376FB0">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35 ، كتاب ثواب الأعمال ، ح 32 ، عن محمّد بن عليّ ، عن الحكم بن مسكين ، عن معاوية بن عمّار الدهني ، عن أبي بصير. و</w:t>
      </w:r>
      <w:r w:rsidR="00DA4FAD" w:rsidRPr="00707A47">
        <w:rPr>
          <w:rStyle w:val="libFootnoteBoldChar"/>
          <w:rtl/>
        </w:rPr>
        <w:t>فيه</w:t>
      </w:r>
      <w:r w:rsidR="00DA4FAD" w:rsidRPr="00951346">
        <w:rPr>
          <w:rtl/>
        </w:rPr>
        <w:t xml:space="preserve"> ، كتاب ثواب الأعمال ، ح 30 ، بسند آخر عن معاوية بن عمّار ، عن أبي بصير ، مع اختلاف يسير. وفي </w:t>
      </w:r>
      <w:r w:rsidR="00DA4FAD" w:rsidRPr="00707A47">
        <w:rPr>
          <w:rStyle w:val="libFootnoteBoldChar"/>
          <w:rtl/>
        </w:rPr>
        <w:t>الفقيه</w:t>
      </w:r>
      <w:r w:rsidR="00DA4FAD" w:rsidRPr="00951346">
        <w:rPr>
          <w:rtl/>
        </w:rPr>
        <w:t xml:space="preserve"> ، ج 1 ، ص 333 ، ح 976 ؛ و</w:t>
      </w:r>
      <w:r w:rsidR="00DA4FAD" w:rsidRPr="00707A47">
        <w:rPr>
          <w:rStyle w:val="libFootnoteBoldChar"/>
          <w:rtl/>
        </w:rPr>
        <w:t>الدعوات</w:t>
      </w:r>
      <w:r w:rsidR="00DA4FAD" w:rsidRPr="00951346">
        <w:rPr>
          <w:rtl/>
        </w:rPr>
        <w:t xml:space="preserve"> ، ص 44 ، ذيل ح 105 ، مرسلاً ، مع اختلاف يسير </w:t>
      </w:r>
      <w:r w:rsidR="00376FB0">
        <w:rPr>
          <w:rFonts w:hint="cs"/>
          <w:rtl/>
        </w:rPr>
        <w:t>.</w:t>
      </w:r>
      <w:r w:rsidR="00DA4FAD" w:rsidRPr="00707A47">
        <w:rPr>
          <w:rStyle w:val="libFootnoteBoldChar"/>
          <w:rtl/>
        </w:rPr>
        <w:t>الوافي</w:t>
      </w:r>
      <w:r w:rsidR="00DA4FAD" w:rsidRPr="00951346">
        <w:rPr>
          <w:rtl/>
        </w:rPr>
        <w:t xml:space="preserve"> ، ج 9 ، ص 1467 ، ح 8553 ؛ </w:t>
      </w:r>
      <w:r w:rsidR="00DA4FAD" w:rsidRPr="00707A47">
        <w:rPr>
          <w:rStyle w:val="libFootnoteBoldChar"/>
          <w:rtl/>
        </w:rPr>
        <w:t>الوسائل</w:t>
      </w:r>
      <w:r w:rsidR="00DA4FAD" w:rsidRPr="00951346">
        <w:rPr>
          <w:rtl/>
        </w:rPr>
        <w:t xml:space="preserve"> ، ج 7 ، ص 85 ، ح 8798.</w:t>
      </w:r>
    </w:p>
    <w:p w:rsidR="00DA4FAD" w:rsidRPr="00951346" w:rsidRDefault="0091593C" w:rsidP="00DA4FAD">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إنّه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المحاسن : « فيسلب</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 « عنهم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ج 12 ، ص 209 : « هذا الأمر ، إشارة إلى دين الحقّ الذي عمدته الإقرار بجميع الأئمّة </w:t>
      </w:r>
      <w:r w:rsidR="00DA4FAD" w:rsidRPr="00376FB0">
        <w:rPr>
          <w:rStyle w:val="libFootnoteAlaemChar"/>
          <w:rtl/>
        </w:rPr>
        <w:t>عليهم‌السلام</w:t>
      </w:r>
      <w:r w:rsidR="00DA4FAD" w:rsidRPr="00951346">
        <w:rPr>
          <w:rtl/>
        </w:rPr>
        <w:t xml:space="preserve"> ، وبما بيّنوه من ا</w:t>
      </w:r>
      <w:r w:rsidR="00376FB0">
        <w:rPr>
          <w:rFonts w:hint="cs"/>
          <w:rtl/>
        </w:rPr>
        <w:t>ُ</w:t>
      </w:r>
      <w:r w:rsidR="00DA4FAD" w:rsidRPr="00951346">
        <w:rPr>
          <w:rtl/>
        </w:rPr>
        <w:t>صول الدين وعقائدهم الحقّة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المحاسن</w:t>
      </w:r>
      <w:r w:rsidR="00DA4FAD" w:rsidRPr="00951346">
        <w:rPr>
          <w:rtl/>
        </w:rPr>
        <w:t xml:space="preserve"> ، ص 32 ، كتاب ثواب الأعمال ، ح 23 ، عن ابن بنت إلياس ، عن أحمد بن عائذ. و</w:t>
      </w:r>
      <w:r w:rsidR="00DA4FAD" w:rsidRPr="00707A47">
        <w:rPr>
          <w:rStyle w:val="libFootnoteBoldChar"/>
          <w:rtl/>
        </w:rPr>
        <w:t>فيه</w:t>
      </w:r>
      <w:r w:rsidR="00DA4FAD" w:rsidRPr="00951346">
        <w:rPr>
          <w:rtl/>
        </w:rPr>
        <w:t xml:space="preserve"> ، ص 181 ، كتاب الصفوة ، ح 174 ، بسنده عن أبان بن تغلب ، عن أبي جعفر </w:t>
      </w:r>
      <w:r w:rsidR="00DA4FAD" w:rsidRPr="00376FB0">
        <w:rPr>
          <w:rStyle w:val="libFootnoteAlaemChar"/>
          <w:rtl/>
        </w:rPr>
        <w:t>عليه‌السلام</w:t>
      </w:r>
      <w:r w:rsidR="00DA4FAD" w:rsidRPr="00951346">
        <w:rPr>
          <w:rtl/>
        </w:rPr>
        <w:t xml:space="preserve"> ، مع اختلاف يسير. </w:t>
      </w:r>
      <w:r w:rsidR="00DA4FAD" w:rsidRPr="00707A47">
        <w:rPr>
          <w:rStyle w:val="libFootnoteBoldChar"/>
          <w:rtl/>
        </w:rPr>
        <w:t>ثواب الأعمال</w:t>
      </w:r>
      <w:r w:rsidR="00DA4FAD" w:rsidRPr="00951346">
        <w:rPr>
          <w:rtl/>
        </w:rPr>
        <w:t xml:space="preserve"> ، ص 19 ، ح 2 ، بسند آخر ، إلى قوله : « وجبت له الجنّة » مع زيادة في آخره </w:t>
      </w:r>
      <w:r w:rsidR="00376FB0">
        <w:rPr>
          <w:rFonts w:hint="cs"/>
          <w:rtl/>
        </w:rPr>
        <w:t>.</w:t>
      </w:r>
      <w:r w:rsidR="00DA4FAD" w:rsidRPr="00707A47">
        <w:rPr>
          <w:rStyle w:val="libFootnoteBoldChar"/>
          <w:rtl/>
        </w:rPr>
        <w:t>الوافي</w:t>
      </w:r>
      <w:r w:rsidR="00DA4FAD" w:rsidRPr="00951346">
        <w:rPr>
          <w:rtl/>
        </w:rPr>
        <w:t xml:space="preserve"> ، ج 9 ، ص 1459 ، ح 8536.</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396" w:name="_Toc344056192"/>
      <w:bookmarkStart w:id="397" w:name="_Toc459895227"/>
      <w:bookmarkStart w:id="398" w:name="_Toc42787860"/>
      <w:r w:rsidRPr="00951346">
        <w:rPr>
          <w:rtl/>
          <w:lang w:bidi="fa-IR"/>
        </w:rPr>
        <w:lastRenderedPageBreak/>
        <w:t>46</w:t>
      </w:r>
      <w:r>
        <w:rPr>
          <w:rtl/>
          <w:lang w:bidi="fa-IR"/>
        </w:rPr>
        <w:t xml:space="preserve"> </w:t>
      </w:r>
      <w:r w:rsidR="003E6B40">
        <w:rPr>
          <w:rtl/>
          <w:lang w:bidi="fa-IR"/>
        </w:rPr>
        <w:t>-</w:t>
      </w:r>
      <w:r>
        <w:rPr>
          <w:rtl/>
          <w:lang w:bidi="fa-IR"/>
        </w:rPr>
        <w:t xml:space="preserve"> </w:t>
      </w:r>
      <w:r w:rsidRPr="00951346">
        <w:rPr>
          <w:rtl/>
          <w:lang w:bidi="fa-IR"/>
        </w:rPr>
        <w:t>بَابُ مَنْ قَالَ : مَا شَاءَ الل</w:t>
      </w:r>
      <w:r w:rsidR="00376FB0">
        <w:rPr>
          <w:rtl/>
          <w:lang w:bidi="fa-IR"/>
        </w:rPr>
        <w:t>هُ لَاحَوْلَ وَلَاقُوَّةَ إِل</w:t>
      </w:r>
      <w:r w:rsidR="00376FB0">
        <w:rPr>
          <w:rFonts w:hint="cs"/>
          <w:rtl/>
          <w:lang w:bidi="fa-IR"/>
        </w:rPr>
        <w:t>َّ</w:t>
      </w:r>
      <w:r w:rsidR="00376FB0">
        <w:rPr>
          <w:rtl/>
          <w:lang w:bidi="fa-IR"/>
        </w:rPr>
        <w:t>ا</w:t>
      </w:r>
      <w:r w:rsidRPr="00951346">
        <w:rPr>
          <w:rtl/>
          <w:lang w:bidi="fa-IR"/>
        </w:rPr>
        <w:t xml:space="preserve"> بِاللهِ‌</w:t>
      </w:r>
      <w:bookmarkEnd w:id="396"/>
      <w:bookmarkEnd w:id="397"/>
      <w:bookmarkEnd w:id="398"/>
    </w:p>
    <w:p w:rsidR="00DA4FAD" w:rsidRPr="00951346" w:rsidRDefault="00DA4FAD" w:rsidP="00DA4FAD">
      <w:pPr>
        <w:pStyle w:val="libNormal"/>
        <w:rPr>
          <w:rtl/>
          <w:lang w:bidi="fa-IR"/>
        </w:rPr>
      </w:pPr>
      <w:r w:rsidRPr="0071534A">
        <w:rPr>
          <w:rtl/>
        </w:rPr>
        <w:t>3276</w:t>
      </w:r>
      <w:r w:rsidRPr="002C2FC4">
        <w:rPr>
          <w:rStyle w:val="libBold2Char"/>
          <w:rtl/>
        </w:rPr>
        <w:t xml:space="preserve"> / 1.</w:t>
      </w:r>
      <w:r w:rsidRPr="00951346">
        <w:rPr>
          <w:rtl/>
          <w:lang w:bidi="fa-IR"/>
        </w:rPr>
        <w:t xml:space="preserve"> مُحَمَّدُ بْنُ يَحْيى ، عَنْ أَحْمَدَ بْنِ مُحَمَّدِ بْنِ عِيسى ، عَنْ عَلِيِّ بْنِ الْحَكَمِ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دَعَا الرَّجُلُ</w:t>
      </w:r>
      <w:r>
        <w:rPr>
          <w:rtl/>
          <w:lang w:bidi="fa-IR"/>
        </w:rPr>
        <w:t xml:space="preserve"> ، فَقَالَ بَعْدَ مَا دَعَا : "</w:t>
      </w:r>
      <w:r w:rsidRPr="00951346">
        <w:rPr>
          <w:rtl/>
          <w:lang w:bidi="fa-IR"/>
        </w:rPr>
        <w:t xml:space="preserve">مَا شَاءَ اللهُ </w:t>
      </w:r>
      <w:r w:rsidRPr="00625F5B">
        <w:rPr>
          <w:rStyle w:val="libFootnotenumChar"/>
          <w:rtl/>
        </w:rPr>
        <w:t>(1)</w:t>
      </w:r>
      <w:r w:rsidRPr="00951346">
        <w:rPr>
          <w:rtl/>
          <w:lang w:bidi="fa-IR"/>
        </w:rPr>
        <w:t xml:space="preserve"> لَاحَوْلَ </w:t>
      </w:r>
      <w:r w:rsidRPr="00625F5B">
        <w:rPr>
          <w:rStyle w:val="libFootnotenumChar"/>
          <w:rtl/>
        </w:rPr>
        <w:t>(2)</w:t>
      </w:r>
      <w:r w:rsidR="00145272">
        <w:rPr>
          <w:rtl/>
          <w:lang w:bidi="fa-IR"/>
        </w:rPr>
        <w:t xml:space="preserve"> وَلَاقُوَّةَ إِل</w:t>
      </w:r>
      <w:r w:rsidR="00145272">
        <w:rPr>
          <w:rFonts w:hint="cs"/>
          <w:rtl/>
          <w:lang w:bidi="fa-IR"/>
        </w:rPr>
        <w:t>َّ</w:t>
      </w:r>
      <w:r w:rsidR="00145272">
        <w:rPr>
          <w:rtl/>
          <w:lang w:bidi="fa-IR"/>
        </w:rPr>
        <w:t>ا</w:t>
      </w:r>
      <w:r w:rsidRPr="00951346">
        <w:rPr>
          <w:rtl/>
          <w:lang w:bidi="fa-IR"/>
        </w:rPr>
        <w:t xml:space="preserve"> بِاللهِ" ، قَالَ اللهُ عَزَّ وَجَلَّ : اسْتَبْسَلَ </w:t>
      </w:r>
      <w:r w:rsidRPr="00625F5B">
        <w:rPr>
          <w:rStyle w:val="libFootnotenumChar"/>
          <w:rtl/>
        </w:rPr>
        <w:t>(3)</w:t>
      </w:r>
      <w:r w:rsidRPr="00951346">
        <w:rPr>
          <w:rtl/>
          <w:lang w:bidi="fa-IR"/>
        </w:rPr>
        <w:t xml:space="preserve"> عَبْ</w:t>
      </w:r>
      <w:r w:rsidR="00CD5CEB">
        <w:rPr>
          <w:rtl/>
          <w:lang w:bidi="fa-IR"/>
        </w:rPr>
        <w:t>دِي ،وَاسْتَسْلَمَ لِأَمْرِي،</w:t>
      </w:r>
      <w:r w:rsidRPr="00951346">
        <w:rPr>
          <w:rtl/>
          <w:lang w:bidi="fa-IR"/>
        </w:rPr>
        <w:t>اقْضُوا حَاجَتَهُ</w:t>
      </w:r>
      <w:r>
        <w:rPr>
          <w:rtl/>
          <w:lang w:bidi="fa-IR"/>
        </w:rPr>
        <w:t xml:space="preserve"> ».</w:t>
      </w:r>
      <w:r w:rsidRPr="00625F5B">
        <w:rPr>
          <w:rStyle w:val="libFootnotenumChar"/>
          <w:rtl/>
        </w:rPr>
        <w:t>(4)</w:t>
      </w:r>
    </w:p>
    <w:p w:rsidR="00DA4FAD" w:rsidRPr="00951346" w:rsidRDefault="00DA4FAD" w:rsidP="00DA4FAD">
      <w:pPr>
        <w:pStyle w:val="libNormal"/>
        <w:rPr>
          <w:rtl/>
          <w:lang w:bidi="fa-IR"/>
        </w:rPr>
      </w:pPr>
      <w:r w:rsidRPr="0071534A">
        <w:rPr>
          <w:rtl/>
        </w:rPr>
        <w:t>3277</w:t>
      </w:r>
      <w:r w:rsidRPr="002C2FC4">
        <w:rPr>
          <w:rStyle w:val="libBold2Char"/>
          <w:rtl/>
        </w:rPr>
        <w:t xml:space="preserve"> / 2.</w:t>
      </w:r>
      <w:r w:rsidRPr="00951346">
        <w:rPr>
          <w:rtl/>
          <w:lang w:bidi="fa-IR"/>
        </w:rPr>
        <w:t xml:space="preserve"> مُحَمَّدُ بْنُ يَحْيى ، عَنْ أَحْمَدَ بْنِ مُحَمَّدٍ ، عَنْ بَعْضِ أَصْحَابِهِ ، عَنْ جَمِيلٍ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w:t>
      </w:r>
      <w:r>
        <w:rPr>
          <w:rtl/>
          <w:lang w:bidi="fa-IR"/>
        </w:rPr>
        <w:t>يَقُولُ : « مَنْ قَالَ : "</w:t>
      </w:r>
      <w:r w:rsidRPr="00951346">
        <w:rPr>
          <w:rtl/>
          <w:lang w:bidi="fa-IR"/>
        </w:rPr>
        <w:t>مَا شَاءَ الله</w:t>
      </w:r>
      <w:r w:rsidR="003C3318">
        <w:rPr>
          <w:rtl/>
          <w:lang w:bidi="fa-IR"/>
        </w:rPr>
        <w:t>ُ لَاحَوْلَ وَلَا قُوَّةَ إِل</w:t>
      </w:r>
      <w:r w:rsidR="003C3318">
        <w:rPr>
          <w:rFonts w:hint="cs"/>
          <w:rtl/>
          <w:lang w:bidi="fa-IR"/>
        </w:rPr>
        <w:t>َّ</w:t>
      </w:r>
      <w:r w:rsidR="003C3318">
        <w:rPr>
          <w:rtl/>
          <w:lang w:bidi="fa-IR"/>
        </w:rPr>
        <w:t>ا</w:t>
      </w:r>
      <w:r w:rsidRPr="00951346">
        <w:rPr>
          <w:rtl/>
          <w:lang w:bidi="fa-IR"/>
        </w:rPr>
        <w:t xml:space="preserve"> بِاللهِ" ، سَبْعِينَ مَرَّةً ، صَرَفَ </w:t>
      </w:r>
      <w:r w:rsidRPr="00625F5B">
        <w:rPr>
          <w:rStyle w:val="libFootnotenumChar"/>
          <w:rtl/>
        </w:rPr>
        <w:t>(5)</w:t>
      </w:r>
      <w:r w:rsidRPr="00951346">
        <w:rPr>
          <w:rtl/>
          <w:lang w:bidi="fa-IR"/>
        </w:rPr>
        <w:t xml:space="preserve"> عَنْهُ سَبْعِينَ نَوْعاً مِنْ أَنْوَاعِ الْبَلَاءِ أَيْسَرُ ذلِكَ الْخَنْقُ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51346">
        <w:rPr>
          <w:rtl/>
          <w:lang w:bidi="fa-IR"/>
        </w:rPr>
        <w:t>قُلْتُ : جُعِلْتُ فِدَاكَ ، وَمَا الْخَنْقُ</w:t>
      </w:r>
      <w:r>
        <w:rPr>
          <w:rtl/>
          <w:lang w:bidi="fa-IR"/>
        </w:rPr>
        <w:t>؟</w:t>
      </w:r>
      <w:r w:rsidRPr="00951346">
        <w:rPr>
          <w:rtl/>
          <w:lang w:bidi="fa-IR"/>
        </w:rPr>
        <w:t xml:space="preserve"> قَالَ : « لَا يَعْتَلُّ بِالْجُنُونِ </w:t>
      </w:r>
      <w:r w:rsidRPr="00625F5B">
        <w:rPr>
          <w:rStyle w:val="libFootnotenumChar"/>
          <w:rtl/>
        </w:rPr>
        <w:t>(7)</w:t>
      </w:r>
      <w:r w:rsidRPr="00951346">
        <w:rPr>
          <w:rtl/>
          <w:lang w:bidi="fa-IR"/>
        </w:rPr>
        <w:t xml:space="preserve"> ؛</w:t>
      </w:r>
      <w:r w:rsidR="00C831BA">
        <w:rPr>
          <w:rFonts w:hint="cs"/>
          <w:rtl/>
          <w:lang w:bidi="fa-IR"/>
        </w:rPr>
        <w:t>................</w:t>
      </w:r>
      <w:r w:rsidR="00C831BA">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بف » : + « كان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لاحول</w:t>
      </w:r>
      <w:r w:rsidR="00DA4FAD">
        <w:rPr>
          <w:rtl/>
        </w:rPr>
        <w:t xml:space="preserve"> ». </w:t>
      </w:r>
      <w:r w:rsidR="00DA4FAD" w:rsidRPr="00951346">
        <w:rPr>
          <w:rtl/>
        </w:rPr>
        <w:t xml:space="preserve">وفي « د ، بر ، بس » والوسائل </w:t>
      </w:r>
      <w:r w:rsidR="00DA4FAD">
        <w:rPr>
          <w:rtl/>
        </w:rPr>
        <w:t xml:space="preserve">: </w:t>
      </w:r>
      <w:r w:rsidR="003E6B40">
        <w:rPr>
          <w:rtl/>
        </w:rPr>
        <w:t>-</w:t>
      </w:r>
      <w:r w:rsidR="00DA4FAD" w:rsidRPr="00951346">
        <w:rPr>
          <w:rtl/>
        </w:rPr>
        <w:t xml:space="preserve"> « لاحول </w:t>
      </w:r>
      <w:r w:rsidR="00DA4FAD">
        <w:rPr>
          <w:rtl/>
        </w:rPr>
        <w:t>و ».</w:t>
      </w:r>
      <w:r w:rsidR="00DA4FAD" w:rsidRPr="00951346">
        <w:rPr>
          <w:rtl/>
        </w:rPr>
        <w:t xml:space="preserve"> وفي الوافي : « ولاحول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 استبسل » : استسلم. يقال : بَسَل نفسَه للموت ، أي وطَّنها. </w:t>
      </w:r>
      <w:r w:rsidR="00DA4FAD" w:rsidRPr="00707A47">
        <w:rPr>
          <w:rStyle w:val="libFootnoteBoldChar"/>
          <w:rtl/>
        </w:rPr>
        <w:t>مجمع البحرين</w:t>
      </w:r>
      <w:r w:rsidR="00CF54A3">
        <w:rPr>
          <w:rtl/>
        </w:rPr>
        <w:t xml:space="preserve"> ، ج 5 ، ص 321 ( بسل</w:t>
      </w:r>
      <w:r w:rsidR="00DA4FAD" w:rsidRPr="00951346">
        <w:rPr>
          <w:rtl/>
        </w:rPr>
        <w:t>)</w:t>
      </w:r>
      <w:r w:rsidR="00DA4FAD">
        <w:rPr>
          <w:rtl/>
        </w:rPr>
        <w:t>.</w:t>
      </w:r>
      <w:r w:rsidR="00DA4FAD" w:rsidRPr="00951346">
        <w:rPr>
          <w:rtl/>
        </w:rPr>
        <w:t xml:space="preserve"> وفي </w:t>
      </w:r>
      <w:r w:rsidR="00DA4FAD" w:rsidRPr="00707A47">
        <w:rPr>
          <w:rStyle w:val="libFootnoteBoldChar"/>
          <w:rtl/>
        </w:rPr>
        <w:t>مرآةالعقول</w:t>
      </w:r>
      <w:r w:rsidR="00DA4FAD" w:rsidRPr="00951346">
        <w:rPr>
          <w:rtl/>
        </w:rPr>
        <w:t xml:space="preserve"> : « هو كناية عن غاية التسليم والانقياد ، وإظهار العجز في كلّ ما أراد بدون تقدير ربّ العباد</w:t>
      </w:r>
      <w:r w:rsidR="00DA4FAD">
        <w:rPr>
          <w:rtl/>
        </w:rPr>
        <w:t xml:space="preserve"> ».</w:t>
      </w:r>
    </w:p>
    <w:p w:rsidR="00DA4FAD" w:rsidRPr="00951346" w:rsidRDefault="0091593C" w:rsidP="00CF54A3">
      <w:pPr>
        <w:pStyle w:val="libFootnote0"/>
        <w:rPr>
          <w:rtl/>
          <w:lang w:bidi="fa-IR"/>
        </w:rPr>
      </w:pPr>
      <w:r>
        <w:rPr>
          <w:rtl/>
        </w:rPr>
        <w:t>(4).</w:t>
      </w:r>
      <w:r w:rsidR="00DA4FAD" w:rsidRPr="00951346">
        <w:rPr>
          <w:rtl/>
        </w:rPr>
        <w:t xml:space="preserve"> </w:t>
      </w:r>
      <w:r w:rsidR="00DA4FAD" w:rsidRPr="00707A47">
        <w:rPr>
          <w:rStyle w:val="libFootnoteBoldChar"/>
          <w:rtl/>
        </w:rPr>
        <w:t>المحاسن</w:t>
      </w:r>
      <w:r w:rsidR="00DA4FAD" w:rsidRPr="00951346">
        <w:rPr>
          <w:rtl/>
        </w:rPr>
        <w:t xml:space="preserve"> ، ص 42 ، كتاب ثواب الأعمال ، ح 55 ، بسند آخر ، وفيه : « إذا قال العبد </w:t>
      </w:r>
      <w:r w:rsidR="007240C8">
        <w:rPr>
          <w:rtl/>
        </w:rPr>
        <w:t>: ما شاء الله لاحول ولاقوّة إل</w:t>
      </w:r>
      <w:r w:rsidR="007240C8">
        <w:rPr>
          <w:rFonts w:hint="cs"/>
          <w:rtl/>
        </w:rPr>
        <w:t>ّ</w:t>
      </w:r>
      <w:r w:rsidR="007240C8">
        <w:rPr>
          <w:rtl/>
        </w:rPr>
        <w:t>ا</w:t>
      </w:r>
      <w:r w:rsidR="00DA4FAD" w:rsidRPr="00951346">
        <w:rPr>
          <w:rtl/>
        </w:rPr>
        <w:t xml:space="preserve">بالله ، قال الله : ملائكتي استسلم عبدي ، أعينوه ، أدركوه ، اقضوه حاجته » </w:t>
      </w:r>
      <w:r w:rsidR="00CF54A3">
        <w:rPr>
          <w:rFonts w:hint="cs"/>
          <w:rtl/>
        </w:rPr>
        <w:t>.</w:t>
      </w:r>
      <w:r w:rsidR="00DA4FAD" w:rsidRPr="00707A47">
        <w:rPr>
          <w:rStyle w:val="libFootnoteBoldChar"/>
          <w:rtl/>
        </w:rPr>
        <w:t>الوافي</w:t>
      </w:r>
      <w:r w:rsidR="00DA4FAD" w:rsidRPr="00951346">
        <w:rPr>
          <w:rtl/>
        </w:rPr>
        <w:t xml:space="preserve"> ، ج 9 ، ص 1467 ، ح 8555 ؛ </w:t>
      </w:r>
      <w:r w:rsidR="00DA4FAD" w:rsidRPr="00707A47">
        <w:rPr>
          <w:rStyle w:val="libFootnoteBoldChar"/>
          <w:rtl/>
        </w:rPr>
        <w:t>الوسائل</w:t>
      </w:r>
      <w:r w:rsidR="00DA4FAD" w:rsidRPr="00951346">
        <w:rPr>
          <w:rtl/>
        </w:rPr>
        <w:t xml:space="preserve"> ، ج 7 ، ص 91 ، ح 8819.</w:t>
      </w:r>
      <w:r w:rsidR="00CF54A3">
        <w:rPr>
          <w:rFonts w:hint="cs"/>
          <w:rtl/>
        </w:rPr>
        <w:t xml:space="preserve">          </w:t>
      </w:r>
      <w:r>
        <w:rPr>
          <w:rtl/>
        </w:rPr>
        <w:t>(5).</w:t>
      </w:r>
      <w:r w:rsidR="00DA4FAD" w:rsidRPr="00951346">
        <w:rPr>
          <w:rtl/>
        </w:rPr>
        <w:t xml:space="preserve"> في « ز ، ص » والوافي : + « الله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الخَنِقُ » ، مثل الكتف ، ويسكّن للتخفيف ، مصدر خَنَقَهُ يَخْنُقُهُ من باب قتل : إذا عصر حلقه حتّى يموت ، ومنه الخُناق كغُراب ، وهو داء يمتنع معه نفوذ النَفَس إلى الرئة والقلب. راجع : </w:t>
      </w:r>
      <w:r w:rsidR="00DA4FAD" w:rsidRPr="00707A47">
        <w:rPr>
          <w:rStyle w:val="libFootnoteBoldChar"/>
          <w:rtl/>
        </w:rPr>
        <w:t>المصباح المنير</w:t>
      </w:r>
      <w:r w:rsidR="00DA4FAD" w:rsidRPr="00951346">
        <w:rPr>
          <w:rtl/>
        </w:rPr>
        <w:t xml:space="preserve"> ، ص 183 ؛ </w:t>
      </w:r>
      <w:r w:rsidR="00DA4FAD" w:rsidRPr="00707A47">
        <w:rPr>
          <w:rStyle w:val="libFootnoteBoldChar"/>
          <w:rtl/>
        </w:rPr>
        <w:t>القاموس المحيط</w:t>
      </w:r>
      <w:r w:rsidR="00DA4FAD" w:rsidRPr="00951346">
        <w:rPr>
          <w:rtl/>
        </w:rPr>
        <w:t xml:space="preserve"> ، ج 2 ، ص 1171 ( خنق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ج ، د ، ز ، ص ، بس » وحاشية « بر » ومرآة العقول : « لا يقتل بالجنون</w:t>
      </w:r>
      <w:r w:rsidR="00DA4FAD">
        <w:rPr>
          <w:rtl/>
        </w:rPr>
        <w:t xml:space="preserve"> ». </w:t>
      </w:r>
      <w:r w:rsidR="00DA4FAD" w:rsidRPr="00951346">
        <w:rPr>
          <w:rtl/>
        </w:rPr>
        <w:t>وفي « بر ، بف » والوافي : « القتل‌بالجنون</w:t>
      </w:r>
      <w:r w:rsidR="00DA4FAD">
        <w:rPr>
          <w:rtl/>
        </w:rPr>
        <w:t xml:space="preserve"> ». </w:t>
      </w:r>
      <w:r w:rsidR="00DA4FAD" w:rsidRPr="00951346">
        <w:rPr>
          <w:rtl/>
        </w:rPr>
        <w:t xml:space="preserve">والمراد على ما في المتن : صرف عنه الاعتلال والابتلاء بالجنون الحاصل منه الخنق ، ففسّر </w:t>
      </w:r>
      <w:r w:rsidR="00DA4FAD" w:rsidRPr="00CF54A3">
        <w:rPr>
          <w:rStyle w:val="libFootnoteAlaemChar"/>
          <w:rtl/>
        </w:rPr>
        <w:t>عليه‌السلام</w:t>
      </w:r>
      <w:r w:rsidR="00DA4FAD" w:rsidRPr="00951346">
        <w:rPr>
          <w:rtl/>
        </w:rPr>
        <w:t xml:space="preserve"> مفهوم الصرف وذكر الجواب ضمناً بأنّ المراد هذا النوع من</w:t>
      </w:r>
      <w:r w:rsidR="00CF54A3">
        <w:rPr>
          <w:rtl/>
        </w:rPr>
        <w:t xml:space="preserve"> الخنق. وهذا نظير ما قاله العل</w:t>
      </w:r>
      <w:r w:rsidR="00CF54A3">
        <w:rPr>
          <w:rFonts w:hint="cs"/>
          <w:rtl/>
        </w:rPr>
        <w:t>ّ</w:t>
      </w:r>
      <w:r w:rsidR="00CF54A3">
        <w:rPr>
          <w:rtl/>
        </w:rPr>
        <w:t>ا</w:t>
      </w:r>
      <w:r w:rsidR="00DA4FAD" w:rsidRPr="00951346">
        <w:rPr>
          <w:rtl/>
        </w:rPr>
        <w:t xml:space="preserve">مة المجلسي بقوله : </w:t>
      </w:r>
      <w:r w:rsidR="00DE3127">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فَيُخْنَقَ</w:t>
      </w:r>
      <w:r>
        <w:rPr>
          <w:rtl/>
          <w:lang w:bidi="fa-IR"/>
        </w:rPr>
        <w:t xml:space="preserve"> ». </w:t>
      </w:r>
      <w:r w:rsidRPr="00625F5B">
        <w:rPr>
          <w:rStyle w:val="libFootnotenumChar"/>
          <w:rtl/>
        </w:rPr>
        <w:t>(1)</w:t>
      </w:r>
      <w:r w:rsidRPr="00951346">
        <w:rPr>
          <w:rtl/>
          <w:lang w:bidi="fa-IR"/>
        </w:rPr>
        <w:t xml:space="preserve"> ‌</w:t>
      </w:r>
    </w:p>
    <w:p w:rsidR="009964D4" w:rsidRDefault="00DA4FAD" w:rsidP="00DA4FAD">
      <w:pPr>
        <w:pStyle w:val="Heading2Center"/>
        <w:rPr>
          <w:rtl/>
        </w:rPr>
      </w:pPr>
      <w:bookmarkStart w:id="399" w:name="_Toc344056193"/>
      <w:bookmarkStart w:id="400" w:name="_Toc459895228"/>
      <w:bookmarkStart w:id="401" w:name="_Toc42787861"/>
      <w:r w:rsidRPr="00951346">
        <w:rPr>
          <w:rtl/>
          <w:lang w:bidi="fa-IR"/>
        </w:rPr>
        <w:t>47</w:t>
      </w:r>
      <w:r>
        <w:rPr>
          <w:rtl/>
          <w:lang w:bidi="fa-IR"/>
        </w:rPr>
        <w:t xml:space="preserve"> </w:t>
      </w:r>
      <w:r w:rsidR="003E6B40">
        <w:rPr>
          <w:rtl/>
          <w:lang w:bidi="fa-IR"/>
        </w:rPr>
        <w:t>-</w:t>
      </w:r>
      <w:r>
        <w:rPr>
          <w:rtl/>
          <w:lang w:bidi="fa-IR"/>
        </w:rPr>
        <w:t xml:space="preserve"> </w:t>
      </w:r>
      <w:r w:rsidRPr="00951346">
        <w:rPr>
          <w:rtl/>
          <w:lang w:bidi="fa-IR"/>
        </w:rPr>
        <w:t>بَابُ مَنْ قَالَ : أَسْتَغْفِ</w:t>
      </w:r>
      <w:r w:rsidR="00DE3127">
        <w:rPr>
          <w:rtl/>
          <w:lang w:bidi="fa-IR"/>
        </w:rPr>
        <w:t>رُ اللهَ الَّذِي لَاإِلهَ إِل</w:t>
      </w:r>
      <w:r w:rsidR="00DE3127">
        <w:rPr>
          <w:rFonts w:hint="cs"/>
          <w:rtl/>
          <w:lang w:bidi="fa-IR"/>
        </w:rPr>
        <w:t>َّ</w:t>
      </w:r>
      <w:r w:rsidR="00DE3127">
        <w:rPr>
          <w:rtl/>
          <w:lang w:bidi="fa-IR"/>
        </w:rPr>
        <w:t>ا</w:t>
      </w:r>
      <w:r w:rsidRPr="00951346">
        <w:rPr>
          <w:rtl/>
          <w:lang w:bidi="fa-IR"/>
        </w:rPr>
        <w:t xml:space="preserve"> هُوَ الْحَيُّ </w:t>
      </w:r>
      <w:r w:rsidRPr="00625F5B">
        <w:rPr>
          <w:rStyle w:val="libFootnotenumChar"/>
          <w:rtl/>
        </w:rPr>
        <w:t>(2)</w:t>
      </w:r>
      <w:bookmarkEnd w:id="401"/>
    </w:p>
    <w:p w:rsidR="00DA4FAD" w:rsidRPr="00951346" w:rsidRDefault="00DA4FAD" w:rsidP="00DA4FAD">
      <w:pPr>
        <w:pStyle w:val="Heading2Center"/>
        <w:rPr>
          <w:rtl/>
          <w:lang w:bidi="fa-IR"/>
        </w:rPr>
      </w:pPr>
      <w:bookmarkStart w:id="402" w:name="_Toc42787862"/>
      <w:r w:rsidRPr="00951346">
        <w:rPr>
          <w:rtl/>
          <w:lang w:bidi="fa-IR"/>
        </w:rPr>
        <w:t xml:space="preserve">الْقَيُّومُ ، ذُو </w:t>
      </w:r>
      <w:r w:rsidRPr="00625F5B">
        <w:rPr>
          <w:rStyle w:val="libFootnotenumChar"/>
          <w:rtl/>
        </w:rPr>
        <w:t>(3)</w:t>
      </w:r>
      <w:r>
        <w:rPr>
          <w:rtl/>
        </w:rPr>
        <w:t xml:space="preserve"> </w:t>
      </w:r>
      <w:r w:rsidRPr="00951346">
        <w:rPr>
          <w:rtl/>
          <w:lang w:bidi="fa-IR"/>
        </w:rPr>
        <w:t xml:space="preserve">الْجَلَالِ وَالْإِكْرَامِ وَأَتُوبُ إِلَيْهِ </w:t>
      </w:r>
      <w:r w:rsidRPr="00625F5B">
        <w:rPr>
          <w:rStyle w:val="libFootnotenumChar"/>
          <w:rtl/>
        </w:rPr>
        <w:t>(4)</w:t>
      </w:r>
      <w:r w:rsidRPr="00951346">
        <w:rPr>
          <w:rtl/>
          <w:lang w:bidi="fa-IR"/>
        </w:rPr>
        <w:t xml:space="preserve"> ‌</w:t>
      </w:r>
      <w:bookmarkEnd w:id="399"/>
      <w:bookmarkEnd w:id="400"/>
      <w:bookmarkEnd w:id="402"/>
    </w:p>
    <w:p w:rsidR="00DA4FAD" w:rsidRPr="00951346" w:rsidRDefault="00DA4FAD" w:rsidP="00DA4FAD">
      <w:pPr>
        <w:pStyle w:val="libNormal"/>
        <w:rPr>
          <w:rtl/>
          <w:lang w:bidi="fa-IR"/>
        </w:rPr>
      </w:pPr>
      <w:r w:rsidRPr="0071534A">
        <w:rPr>
          <w:rtl/>
        </w:rPr>
        <w:t>3278</w:t>
      </w:r>
      <w:r w:rsidRPr="002C2FC4">
        <w:rPr>
          <w:rStyle w:val="libBold2Char"/>
          <w:rtl/>
        </w:rPr>
        <w:t xml:space="preserve"> / 1.</w:t>
      </w:r>
      <w:r w:rsidRPr="00951346">
        <w:rPr>
          <w:rtl/>
          <w:lang w:bidi="fa-IR"/>
        </w:rPr>
        <w:t xml:space="preserve"> مُحَمَّدُ بْنُ يَحْيى ، عَنْ أَحْمَدَ بْنِ مُحَمَّدِ بْنِ عِيسى ، عَنْ عَبْدِ الصَّمَدِ ، عَنِ الْحُسَيْنِ بْنِ حَمَّادٍ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قَالَ فِي دُبُرِ صَلَاةِ الْفَرِيضَةِ قَبْلَ أَنْ يَثْنِيَ رِجْلَيْهِ </w:t>
      </w:r>
      <w:r w:rsidRPr="00625F5B">
        <w:rPr>
          <w:rStyle w:val="libFootnotenumChar"/>
          <w:rtl/>
        </w:rPr>
        <w:t>(5)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964D4" w:rsidP="00DA4FAD">
      <w:pPr>
        <w:pStyle w:val="libFootnote0"/>
        <w:rPr>
          <w:rtl/>
          <w:lang w:bidi="fa-IR"/>
        </w:rPr>
      </w:pPr>
      <w:r>
        <w:rPr>
          <w:rFonts w:hint="cs"/>
          <w:rtl/>
        </w:rPr>
        <w:t xml:space="preserve">= </w:t>
      </w:r>
      <w:r w:rsidR="00DA4FAD" w:rsidRPr="00951346">
        <w:rPr>
          <w:rtl/>
        </w:rPr>
        <w:t>« لايقتل بالجنون ، تفسير لصرف المفهوم من الكلام السابق ، فيخنق على بناء المجهول بالنصب. وأقول : كأنّ المعنى : أنّ مقصودي من الخنق هذا النوع منه ، وهو الذي يحصل من الجنون ، كالصرع ، وكلّما كان الأيسر أشدّ كان أبلغ في المبالغة</w:t>
      </w:r>
      <w:r w:rsidR="00DA4FAD">
        <w:rPr>
          <w:rtl/>
        </w:rPr>
        <w:t xml:space="preserve"> ». </w:t>
      </w:r>
      <w:r w:rsidR="00286ECB">
        <w:rPr>
          <w:rtl/>
        </w:rPr>
        <w:t>إل</w:t>
      </w:r>
      <w:r w:rsidR="00286ECB">
        <w:rPr>
          <w:rFonts w:hint="cs"/>
          <w:rtl/>
        </w:rPr>
        <w:t>ّ</w:t>
      </w:r>
      <w:r w:rsidR="00286ECB">
        <w:rPr>
          <w:rtl/>
        </w:rPr>
        <w:t>ا</w:t>
      </w:r>
      <w:r w:rsidR="00DA4FAD" w:rsidRPr="00951346">
        <w:rPr>
          <w:rtl/>
        </w:rPr>
        <w:t>أنّ « لايعتلّ » أنسب من « لايقتل » ؛ لأنّ الخنق يترتّب على الاعتلال ، لا على القتل.</w:t>
      </w:r>
    </w:p>
    <w:p w:rsidR="00DA4FAD" w:rsidRPr="00951346" w:rsidRDefault="001416A4" w:rsidP="00DA4FAD">
      <w:pPr>
        <w:pStyle w:val="libFootnote0"/>
        <w:rPr>
          <w:rtl/>
          <w:lang w:bidi="fa-IR"/>
        </w:rPr>
      </w:pPr>
      <w:r>
        <w:rPr>
          <w:rtl/>
        </w:rPr>
        <w:t>وأمّا العل</w:t>
      </w:r>
      <w:r>
        <w:rPr>
          <w:rFonts w:hint="cs"/>
          <w:rtl/>
        </w:rPr>
        <w:t>ّ</w:t>
      </w:r>
      <w:r>
        <w:rPr>
          <w:rtl/>
        </w:rPr>
        <w:t>ا</w:t>
      </w:r>
      <w:r w:rsidR="00DA4FAD" w:rsidRPr="009B0BCE">
        <w:rPr>
          <w:rtl/>
        </w:rPr>
        <w:t xml:space="preserve">مة المازندراني فإنّه قرأه : « لايعتلّ بالحبون » وقال : « لايعتلّ ، في بعض النسخ بالفاء ، يقال : فتله يفتله : لواه ، كفتّله ، فهو فتيل ومفتول ، والأنسب : لايعتلّ ، بالعين من الاعتلال ، والحبون بالحاء المهملة المضمومة والباء الموحّدة : جمع الحِبْن بالكسر ، كالحُمول جمع حِمْل ، وهو خراج كالدّمل وما يعتري في الجسد فيقيح ويرم ، والحَبَن بالتحريك : داء في البطن يعظم منه ويرم. كذا في </w:t>
      </w:r>
      <w:r w:rsidR="00DA4FAD" w:rsidRPr="00707A47">
        <w:rPr>
          <w:rStyle w:val="libFootnoteBoldChar"/>
          <w:rtl/>
        </w:rPr>
        <w:t>القاموس</w:t>
      </w:r>
      <w:r w:rsidR="00DA4FAD" w:rsidRPr="009B0BCE">
        <w:rPr>
          <w:rtl/>
        </w:rPr>
        <w:t>. واعلم أنّ هذا القول يفسّر ما اشتمل عليه الكلام السابق ، وهو : صرف عنه الخنق ، ويفهم منه الجواب عن السؤال المذكور ، وهو أنّ الخنق هو الحبن ».</w:t>
      </w:r>
    </w:p>
    <w:p w:rsidR="00DA4FAD" w:rsidRDefault="00DA4FAD" w:rsidP="00DA4FAD">
      <w:pPr>
        <w:pStyle w:val="libFootnote0"/>
        <w:rPr>
          <w:rtl/>
        </w:rPr>
      </w:pPr>
      <w:r w:rsidRPr="009B0BCE">
        <w:rPr>
          <w:rtl/>
        </w:rPr>
        <w:t xml:space="preserve">ونقله العلاّمة المجلسي إلى قوله : « فاعلم » ، ثمّ قال : « أقول : لايخفى ما فيه من التكلّف والتصحيف ». راجع : </w:t>
      </w:r>
      <w:r w:rsidRPr="00707A47">
        <w:rPr>
          <w:rStyle w:val="libFootnoteBoldChar"/>
          <w:rtl/>
        </w:rPr>
        <w:t>شرح المازندراني</w:t>
      </w:r>
      <w:r w:rsidRPr="009B0BCE">
        <w:rPr>
          <w:rtl/>
        </w:rPr>
        <w:t xml:space="preserve"> ، ج 10 ، ص 279 ؛ </w:t>
      </w:r>
      <w:r w:rsidRPr="00707A47">
        <w:rPr>
          <w:rStyle w:val="libFootnoteBoldChar"/>
          <w:rtl/>
        </w:rPr>
        <w:t>مرآة العقول</w:t>
      </w:r>
      <w:r w:rsidRPr="009B0BCE">
        <w:rPr>
          <w:rtl/>
        </w:rPr>
        <w:t xml:space="preserve"> ، ج 12 ، ص 214.</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ثواب الأعمال</w:t>
      </w:r>
      <w:r w:rsidR="00DA4FAD" w:rsidRPr="00951346">
        <w:rPr>
          <w:rtl/>
        </w:rPr>
        <w:t xml:space="preserve"> ، ص 195 ، ح 1 ، بسند آخر عن أبي عبدالله </w:t>
      </w:r>
      <w:r w:rsidR="00DA4FAD" w:rsidRPr="007B76E3">
        <w:rPr>
          <w:rStyle w:val="libFootnoteAlaemChar"/>
          <w:rtl/>
        </w:rPr>
        <w:t>عليه‌السلام</w:t>
      </w:r>
      <w:r w:rsidR="00DA4FAD" w:rsidRPr="00951346">
        <w:rPr>
          <w:rtl/>
        </w:rPr>
        <w:t xml:space="preserve"> ؛ و</w:t>
      </w:r>
      <w:r w:rsidR="00DA4FAD" w:rsidRPr="00707A47">
        <w:rPr>
          <w:rStyle w:val="libFootnoteBoldChar"/>
          <w:rtl/>
        </w:rPr>
        <w:t>فيه</w:t>
      </w:r>
      <w:r w:rsidR="00DA4FAD" w:rsidRPr="00951346">
        <w:rPr>
          <w:rtl/>
        </w:rPr>
        <w:t xml:space="preserve"> ، ص 194 ، ح 1 ، بسند </w:t>
      </w:r>
      <w:r w:rsidR="00DA4FAD" w:rsidRPr="007B76E3">
        <w:rPr>
          <w:rtl/>
        </w:rPr>
        <w:t>آخر</w:t>
      </w:r>
      <w:r w:rsidR="00DA4FAD" w:rsidRPr="00951346">
        <w:rPr>
          <w:rtl/>
        </w:rPr>
        <w:t xml:space="preserve"> عن أبي عبدالله ، عن أبيه </w:t>
      </w:r>
      <w:r w:rsidR="00DA4FAD" w:rsidRPr="007B76E3">
        <w:rPr>
          <w:rStyle w:val="libFootnoteAlaemChar"/>
          <w:rtl/>
        </w:rPr>
        <w:t>عليهما‌السلام</w:t>
      </w:r>
      <w:r w:rsidR="00DA4FAD" w:rsidRPr="00951346">
        <w:rPr>
          <w:rtl/>
        </w:rPr>
        <w:t xml:space="preserve">. وفي </w:t>
      </w:r>
      <w:r w:rsidR="00DA4FAD" w:rsidRPr="00707A47">
        <w:rPr>
          <w:rStyle w:val="libFootnoteBoldChar"/>
          <w:rtl/>
        </w:rPr>
        <w:t xml:space="preserve">الكافي </w:t>
      </w:r>
      <w:r w:rsidR="00DA4FAD" w:rsidRPr="00951346">
        <w:rPr>
          <w:rtl/>
        </w:rPr>
        <w:t>، كتاب الروضة ، ح 14904 ؛ و</w:t>
      </w:r>
      <w:r w:rsidR="00DA4FAD" w:rsidRPr="00707A47">
        <w:rPr>
          <w:rStyle w:val="libFootnoteBoldChar"/>
          <w:rtl/>
        </w:rPr>
        <w:t>المحاسن</w:t>
      </w:r>
      <w:r w:rsidR="00DA4FAD" w:rsidRPr="00951346">
        <w:rPr>
          <w:rtl/>
        </w:rPr>
        <w:t xml:space="preserve"> ، ص 41 ، كتاب </w:t>
      </w:r>
      <w:r w:rsidR="00DA4FAD" w:rsidRPr="000D4858">
        <w:rPr>
          <w:rtl/>
        </w:rPr>
        <w:t>ثواب الأعمال</w:t>
      </w:r>
      <w:r w:rsidR="00DA4FAD" w:rsidRPr="00951346">
        <w:rPr>
          <w:rtl/>
        </w:rPr>
        <w:t xml:space="preserve"> ، ح 50 ، بسند آخر عن أبي جعفر </w:t>
      </w:r>
      <w:r w:rsidR="00DA4FAD" w:rsidRPr="007B76E3">
        <w:rPr>
          <w:rStyle w:val="libFootnoteAlaemChar"/>
          <w:rtl/>
        </w:rPr>
        <w:t>عليه‌السلام</w:t>
      </w:r>
      <w:r w:rsidR="00DA4FAD" w:rsidRPr="00951346">
        <w:rPr>
          <w:rtl/>
        </w:rPr>
        <w:t xml:space="preserve"> عن رسول الله </w:t>
      </w:r>
      <w:r w:rsidRPr="007B76E3">
        <w:rPr>
          <w:rStyle w:val="libFootnoteAlaemChar"/>
          <w:rtl/>
        </w:rPr>
        <w:t>صلى‌الله‌عليه‌وآله</w:t>
      </w:r>
      <w:r w:rsidR="00DA4FAD" w:rsidRPr="00951346">
        <w:rPr>
          <w:rtl/>
        </w:rPr>
        <w:t xml:space="preserve"> ، وفي كلّها إلى قوله : « أيسر ذلك الخنق » مع اختلاف </w:t>
      </w:r>
      <w:r w:rsidR="007B76E3">
        <w:rPr>
          <w:rFonts w:hint="cs"/>
          <w:rtl/>
        </w:rPr>
        <w:t>.</w:t>
      </w:r>
      <w:r w:rsidR="00DA4FAD" w:rsidRPr="00707A47">
        <w:rPr>
          <w:rStyle w:val="libFootnoteBoldChar"/>
          <w:rtl/>
        </w:rPr>
        <w:t>الوافي</w:t>
      </w:r>
      <w:r w:rsidR="00DA4FAD" w:rsidRPr="00951346">
        <w:rPr>
          <w:rtl/>
        </w:rPr>
        <w:t xml:space="preserve"> ، ج 9 ، ص 1467 ، ح 8554 ؛ </w:t>
      </w:r>
      <w:r w:rsidR="00DA4FAD" w:rsidRPr="00707A47">
        <w:rPr>
          <w:rStyle w:val="libFootnoteBoldChar"/>
          <w:rtl/>
        </w:rPr>
        <w:t>الوسائل</w:t>
      </w:r>
      <w:r w:rsidR="00DA4FAD" w:rsidRPr="00951346">
        <w:rPr>
          <w:rtl/>
        </w:rPr>
        <w:t xml:space="preserve"> ، ج 7 ، ص 220 ، ح 8864 ، إلى قوله : « سبعين نوعاً من أنواع البلاء</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يجوز فيه النصب صفة</w:t>
      </w:r>
      <w:r w:rsidR="00DA4FAD">
        <w:rPr>
          <w:rtl/>
        </w:rPr>
        <w:t xml:space="preserve"> ل</w:t>
      </w:r>
      <w:r w:rsidR="007B76E3">
        <w:rPr>
          <w:rFonts w:hint="cs"/>
          <w:rtl/>
        </w:rPr>
        <w:t>ـ</w:t>
      </w:r>
      <w:r w:rsidR="00DA4FAD">
        <w:rPr>
          <w:rtl/>
        </w:rPr>
        <w:t xml:space="preserve"> </w:t>
      </w:r>
      <w:r w:rsidR="00DA4FAD" w:rsidRPr="00951346">
        <w:rPr>
          <w:rtl/>
        </w:rPr>
        <w:t>« الله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وحاشية « ج » : « ذا</w:t>
      </w:r>
      <w:r w:rsidR="00DA4FAD">
        <w:rPr>
          <w:rtl/>
        </w:rPr>
        <w:t xml:space="preserve"> ». </w:t>
      </w:r>
      <w:r w:rsidR="00DA4FAD" w:rsidRPr="00951346">
        <w:rPr>
          <w:rtl/>
        </w:rPr>
        <w:t>وهو جائز.</w:t>
      </w:r>
    </w:p>
    <w:p w:rsidR="00DA4FAD" w:rsidRPr="00951346" w:rsidRDefault="0091593C" w:rsidP="00DA4FAD">
      <w:pPr>
        <w:pStyle w:val="libFootnote0"/>
        <w:rPr>
          <w:rtl/>
          <w:lang w:bidi="fa-IR"/>
        </w:rPr>
      </w:pPr>
      <w:r>
        <w:rPr>
          <w:rtl/>
        </w:rPr>
        <w:t>(4).</w:t>
      </w:r>
      <w:r w:rsidR="00DA4FAD" w:rsidRPr="00951346">
        <w:rPr>
          <w:rtl/>
        </w:rPr>
        <w:t xml:space="preserve"> في « ب ، ج ، د ، ز ، بر ، بس ، بف » </w:t>
      </w:r>
      <w:r w:rsidR="00DA4FAD">
        <w:rPr>
          <w:rtl/>
        </w:rPr>
        <w:t xml:space="preserve">: </w:t>
      </w:r>
      <w:r w:rsidR="003E6B40">
        <w:rPr>
          <w:rtl/>
        </w:rPr>
        <w:t>-</w:t>
      </w:r>
      <w:r w:rsidR="00DA4FAD" w:rsidRPr="00951346">
        <w:rPr>
          <w:rtl/>
        </w:rPr>
        <w:t xml:space="preserve"> « وأتوب إليه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أراد : قبل أن يصرفَ رجلَه عن حالتها التي هي عليها في التشهّد. </w:t>
      </w:r>
      <w:r w:rsidR="00DA4FAD" w:rsidRPr="00707A47">
        <w:rPr>
          <w:rStyle w:val="libFootnoteBoldChar"/>
          <w:rtl/>
        </w:rPr>
        <w:t>النهاية</w:t>
      </w:r>
      <w:r w:rsidR="00DA4FAD" w:rsidRPr="00951346">
        <w:rPr>
          <w:rtl/>
        </w:rPr>
        <w:t xml:space="preserve"> ، ج 1 ، ص 226 ( ثنا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Pr>
          <w:rtl/>
          <w:lang w:bidi="fa-IR"/>
        </w:rPr>
        <w:lastRenderedPageBreak/>
        <w:t>"</w:t>
      </w:r>
      <w:r w:rsidRPr="00951346">
        <w:rPr>
          <w:rtl/>
          <w:lang w:bidi="fa-IR"/>
        </w:rPr>
        <w:t>أَسْتَغْفِ</w:t>
      </w:r>
      <w:r w:rsidR="007B76E3">
        <w:rPr>
          <w:rtl/>
          <w:lang w:bidi="fa-IR"/>
        </w:rPr>
        <w:t>رُ اللهَ الَّذِي لَاإِلهَ إِل</w:t>
      </w:r>
      <w:r w:rsidR="007B76E3">
        <w:rPr>
          <w:rFonts w:hint="cs"/>
          <w:rtl/>
          <w:lang w:bidi="fa-IR"/>
        </w:rPr>
        <w:t>َّ</w:t>
      </w:r>
      <w:r w:rsidR="007B76E3">
        <w:rPr>
          <w:rtl/>
          <w:lang w:bidi="fa-IR"/>
        </w:rPr>
        <w:t>ا</w:t>
      </w:r>
      <w:r w:rsidRPr="00951346">
        <w:rPr>
          <w:rtl/>
          <w:lang w:bidi="fa-IR"/>
        </w:rPr>
        <w:t xml:space="preserve"> هُوَ ، الْحَيُّ الْقَيُّومُ ذُو الْجَلَالِ </w:t>
      </w:r>
      <w:r w:rsidRPr="00625F5B">
        <w:rPr>
          <w:rStyle w:val="libFootnotenumChar"/>
          <w:rtl/>
        </w:rPr>
        <w:t>(1)</w:t>
      </w:r>
      <w:r w:rsidRPr="00951346">
        <w:rPr>
          <w:rtl/>
          <w:lang w:bidi="fa-IR"/>
        </w:rPr>
        <w:t xml:space="preserve"> وَالْإِكْرَامِ وَأَتُوبُ إِلَيْهِ" ثَلَاثَ مَرَّاتٍ ، غَفَرَ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لَهُ </w:t>
      </w:r>
      <w:r w:rsidRPr="00625F5B">
        <w:rPr>
          <w:rStyle w:val="libFootnotenumChar"/>
          <w:rtl/>
        </w:rPr>
        <w:t>(2)</w:t>
      </w:r>
      <w:r w:rsidRPr="00951346">
        <w:rPr>
          <w:rtl/>
          <w:lang w:bidi="fa-IR"/>
        </w:rPr>
        <w:t xml:space="preserve"> ذُنُوبَهُ وَلَوْ </w:t>
      </w:r>
      <w:r w:rsidRPr="00625F5B">
        <w:rPr>
          <w:rStyle w:val="libFootnotenumChar"/>
          <w:rtl/>
        </w:rPr>
        <w:t>(3)</w:t>
      </w:r>
      <w:r w:rsidRPr="00951346">
        <w:rPr>
          <w:rtl/>
          <w:lang w:bidi="fa-IR"/>
        </w:rPr>
        <w:t xml:space="preserve"> كَانَتْ </w:t>
      </w:r>
      <w:r w:rsidRPr="00625F5B">
        <w:rPr>
          <w:rStyle w:val="libFootnotenumChar"/>
          <w:rtl/>
        </w:rPr>
        <w:t>(4)</w:t>
      </w:r>
      <w:r w:rsidRPr="00951346">
        <w:rPr>
          <w:rtl/>
          <w:lang w:bidi="fa-IR"/>
        </w:rPr>
        <w:t xml:space="preserve"> مِثْلَ زَبَدِ الْبَحْرِ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403" w:name="_Toc344056194"/>
      <w:bookmarkStart w:id="404" w:name="_Toc459895229"/>
      <w:bookmarkStart w:id="405" w:name="_Toc42787863"/>
      <w:r w:rsidRPr="00951346">
        <w:rPr>
          <w:rtl/>
          <w:lang w:bidi="fa-IR"/>
        </w:rPr>
        <w:t>48</w:t>
      </w:r>
      <w:r>
        <w:rPr>
          <w:rtl/>
          <w:lang w:bidi="fa-IR"/>
        </w:rPr>
        <w:t xml:space="preserve"> </w:t>
      </w:r>
      <w:r w:rsidR="003E6B40">
        <w:rPr>
          <w:rtl/>
          <w:lang w:bidi="fa-IR"/>
        </w:rPr>
        <w:t>-</w:t>
      </w:r>
      <w:r>
        <w:rPr>
          <w:rtl/>
          <w:lang w:bidi="fa-IR"/>
        </w:rPr>
        <w:t xml:space="preserve"> </w:t>
      </w:r>
      <w:r w:rsidRPr="00951346">
        <w:rPr>
          <w:rtl/>
          <w:lang w:bidi="fa-IR"/>
        </w:rPr>
        <w:t>بَابُ الْقَوْلِ عِنْدَ الْإِصْبَاحِ وَالْإِمْسَاءِ‌</w:t>
      </w:r>
      <w:bookmarkEnd w:id="403"/>
      <w:bookmarkEnd w:id="404"/>
      <w:bookmarkEnd w:id="405"/>
    </w:p>
    <w:p w:rsidR="00DA4FAD" w:rsidRPr="00951346" w:rsidRDefault="00DA4FAD" w:rsidP="00DA4FAD">
      <w:pPr>
        <w:pStyle w:val="libNormal"/>
        <w:rPr>
          <w:rtl/>
          <w:lang w:bidi="fa-IR"/>
        </w:rPr>
      </w:pPr>
      <w:r w:rsidRPr="0071534A">
        <w:rPr>
          <w:rtl/>
        </w:rPr>
        <w:t>3279</w:t>
      </w:r>
      <w:r w:rsidRPr="002C2FC4">
        <w:rPr>
          <w:rStyle w:val="libBold2Char"/>
          <w:rtl/>
        </w:rPr>
        <w:t xml:space="preserve"> / 1.</w:t>
      </w:r>
      <w:r w:rsidRPr="00951346">
        <w:rPr>
          <w:rtl/>
          <w:lang w:bidi="fa-IR"/>
        </w:rPr>
        <w:t xml:space="preserve"> عَلِيُّ بْنُ إِبْرَاهِيمَ ، عَنْ أَبِيهِ ، عَنْ عَلِيِّ بْنِ أَسْبَاطٍ ، عَنْ غَالِبِ بْنِ عَبْدِ اللهِ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قَوْلِ اللهِ تَبَارَكَ وَتَعَالى : </w:t>
      </w:r>
      <w:r w:rsidRPr="00924332">
        <w:rPr>
          <w:rStyle w:val="libAlaemChar"/>
          <w:rtl/>
        </w:rPr>
        <w:t>(</w:t>
      </w:r>
      <w:r w:rsidRPr="005C1001">
        <w:rPr>
          <w:rStyle w:val="libAieChar"/>
          <w:rtl/>
        </w:rPr>
        <w:t xml:space="preserve"> وَظِلالُهُمْ بِالْغُدُوِّ وَالْآصالِ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قَالَ :</w:t>
      </w:r>
      <w:r>
        <w:rPr>
          <w:rFonts w:hint="cs"/>
          <w:rtl/>
          <w:lang w:bidi="fa-IR"/>
        </w:rPr>
        <w:t xml:space="preserve"> </w:t>
      </w:r>
      <w:r w:rsidRPr="00951346">
        <w:rPr>
          <w:rtl/>
          <w:lang w:bidi="fa-IR"/>
        </w:rPr>
        <w:t>« هُوَ الدُّعَاءُ قَبْلَ طُلُوعِ الشَّمْسِ وَقَبْلَ غُرُوبِهَا ، وَهِيَ سَاعَةُ إِجَابَةٍ</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71534A">
        <w:rPr>
          <w:rtl/>
        </w:rPr>
        <w:t>3280</w:t>
      </w:r>
      <w:r w:rsidRPr="002C2FC4">
        <w:rPr>
          <w:rStyle w:val="libBold2Char"/>
          <w:rtl/>
        </w:rPr>
        <w:t xml:space="preserve"> / 2.</w:t>
      </w:r>
      <w:r w:rsidRPr="00951346">
        <w:rPr>
          <w:rtl/>
          <w:lang w:bidi="fa-IR"/>
        </w:rPr>
        <w:t xml:space="preserve"> عِدَّةٌ مِنْ أَصْحَابِنَا ، عَنْ أَحْمَدَ بْنِ مُحَمَّدٍ ، عَنِ ابْنِ فَضَّالٍ ، عَنْ أَبِي جَمِيلَةَ ، عَنْ جَابِرٍ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إِبْلِيسَ</w:t>
      </w:r>
      <w:r>
        <w:rPr>
          <w:rtl/>
          <w:lang w:bidi="fa-IR"/>
        </w:rPr>
        <w:t xml:space="preserve"> </w:t>
      </w:r>
      <w:r w:rsidR="003E6B40">
        <w:rPr>
          <w:rtl/>
          <w:lang w:bidi="fa-IR"/>
        </w:rPr>
        <w:t>-</w:t>
      </w:r>
      <w:r>
        <w:rPr>
          <w:rtl/>
          <w:lang w:bidi="fa-IR"/>
        </w:rPr>
        <w:t xml:space="preserve"> </w:t>
      </w:r>
      <w:r w:rsidRPr="00951346">
        <w:rPr>
          <w:rtl/>
          <w:lang w:bidi="fa-IR"/>
        </w:rPr>
        <w:t xml:space="preserve">عَلَيْهِ لَعَائِنُ اللهِ </w:t>
      </w:r>
      <w:r w:rsidRPr="00625F5B">
        <w:rPr>
          <w:rStyle w:val="libFootnotenumChar"/>
          <w:rtl/>
        </w:rPr>
        <w:t>(8)</w:t>
      </w:r>
      <w:r>
        <w:rPr>
          <w:rtl/>
          <w:lang w:bidi="fa-IR"/>
        </w:rPr>
        <w:t xml:space="preserve"> </w:t>
      </w:r>
      <w:r w:rsidR="003E6B40">
        <w:rPr>
          <w:rtl/>
          <w:lang w:bidi="fa-IR"/>
        </w:rPr>
        <w:t>-</w:t>
      </w:r>
      <w:r>
        <w:rPr>
          <w:rtl/>
          <w:lang w:bidi="fa-IR"/>
        </w:rPr>
        <w:t xml:space="preserve"> </w:t>
      </w:r>
      <w:r w:rsidRPr="00951346">
        <w:rPr>
          <w:rtl/>
          <w:lang w:bidi="fa-IR"/>
        </w:rPr>
        <w:t xml:space="preserve">يَبُثُّ جُنُودَ اللَّيْلِ </w:t>
      </w:r>
      <w:r w:rsidRPr="00625F5B">
        <w:rPr>
          <w:rStyle w:val="libFootnotenumChar"/>
          <w:rtl/>
        </w:rPr>
        <w:t>(9)</w:t>
      </w:r>
      <w:r w:rsidRPr="00951346">
        <w:rPr>
          <w:rtl/>
          <w:lang w:bidi="fa-IR"/>
        </w:rPr>
        <w:t xml:space="preserve"> مِنْ حَيْثُ </w:t>
      </w:r>
      <w:r w:rsidRPr="00625F5B">
        <w:rPr>
          <w:rStyle w:val="libFootnotenumChar"/>
          <w:rtl/>
        </w:rPr>
        <w:t>(10)</w:t>
      </w:r>
      <w:r w:rsidRPr="00951346">
        <w:rPr>
          <w:rtl/>
          <w:lang w:bidi="fa-IR"/>
        </w:rPr>
        <w:t xml:space="preserve"> تَغِيبُ الشَّمْسُ وَتَطْلُعُ </w:t>
      </w:r>
      <w:r w:rsidRPr="00625F5B">
        <w:rPr>
          <w:rStyle w:val="libFootnotenumChar"/>
          <w:rtl/>
        </w:rPr>
        <w:t>(11)</w:t>
      </w:r>
      <w:r w:rsidRPr="00951346">
        <w:rPr>
          <w:rtl/>
          <w:lang w:bidi="fa-IR"/>
        </w:rPr>
        <w:t xml:space="preserve"> ؛ فَأَكْثِرُوا 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فِي هَاتَيْنِ السَّاعَتَيْنِ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في بعض النسخ : ذا الجلال ، بالنصب ، وفي بعضها بالرفع. فعلى الأوّل الظاهر نصب الحيّ‌والقيّوم أيضاً ، فالكلّ أوصاف للجلالة. وعلى الثاني فالظاهر رفع الكلّ ، إمّا لكونها أوصافاً للضمير على مذهب الكسائيّ</w:t>
      </w:r>
      <w:r w:rsidR="00DA4FAD">
        <w:rPr>
          <w:rtl/>
        </w:rPr>
        <w:t xml:space="preserve"> ..</w:t>
      </w:r>
      <w:r w:rsidR="00DA4FAD" w:rsidRPr="00951346">
        <w:rPr>
          <w:rtl/>
        </w:rPr>
        <w:t>. والجمهور يحملون مثله على البدليّة ؛ إذ يجوز الإبدال من ضمير الغائب اتّفاقاً. ويحتمل نصب الأوّلين ورفع « ذو » على المدح ، كما أنّه يحتمل رفع الأوّلين ونصب « ذا » على المدح</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27052" w:rsidTr="00F27052">
        <w:tc>
          <w:tcPr>
            <w:tcW w:w="4006" w:type="dxa"/>
          </w:tcPr>
          <w:p w:rsidR="00F27052" w:rsidRDefault="00F27052" w:rsidP="00DA4FAD">
            <w:pPr>
              <w:pStyle w:val="libFootnote0"/>
              <w:rPr>
                <w:rtl/>
              </w:rPr>
            </w:pPr>
            <w:r>
              <w:rPr>
                <w:rtl/>
              </w:rPr>
              <w:t>(2).</w:t>
            </w:r>
            <w:r w:rsidRPr="00951346">
              <w:rPr>
                <w:rtl/>
              </w:rPr>
              <w:t xml:space="preserve"> في « ب ، ز » </w:t>
            </w:r>
            <w:r>
              <w:rPr>
                <w:rtl/>
              </w:rPr>
              <w:t>: -</w:t>
            </w:r>
            <w:r w:rsidRPr="00951346">
              <w:rPr>
                <w:rtl/>
              </w:rPr>
              <w:t xml:space="preserve"> « له</w:t>
            </w:r>
            <w:r>
              <w:rPr>
                <w:rtl/>
              </w:rPr>
              <w:t xml:space="preserve"> ».</w:t>
            </w:r>
          </w:p>
        </w:tc>
        <w:tc>
          <w:tcPr>
            <w:tcW w:w="4006" w:type="dxa"/>
          </w:tcPr>
          <w:p w:rsidR="00F27052" w:rsidRDefault="00F27052" w:rsidP="00DA4FAD">
            <w:pPr>
              <w:pStyle w:val="libFootnote0"/>
              <w:rPr>
                <w:rtl/>
              </w:rPr>
            </w:pPr>
            <w:r>
              <w:rPr>
                <w:rtl/>
              </w:rPr>
              <w:t>(3).</w:t>
            </w:r>
            <w:r w:rsidRPr="00951346">
              <w:rPr>
                <w:rtl/>
              </w:rPr>
              <w:t xml:space="preserve"> في حاشية « ج ، ز » : « وإن</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حاشية « ج » : « كان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8 ، ص 791 ، ح 7141 ؛ </w:t>
      </w:r>
      <w:r w:rsidR="00DA4FAD" w:rsidRPr="00707A47">
        <w:rPr>
          <w:rStyle w:val="libFootnoteBoldChar"/>
          <w:rtl/>
        </w:rPr>
        <w:t>الوسائل</w:t>
      </w:r>
      <w:r w:rsidR="00DA4FAD" w:rsidRPr="00951346">
        <w:rPr>
          <w:rtl/>
        </w:rPr>
        <w:t xml:space="preserve"> ، ج 6 ، ص 470 ، ح 8468.</w:t>
      </w:r>
    </w:p>
    <w:p w:rsidR="00DA4FAD" w:rsidRPr="00951346" w:rsidRDefault="0091593C" w:rsidP="00DA4FAD">
      <w:pPr>
        <w:pStyle w:val="libFootnote0"/>
        <w:rPr>
          <w:rtl/>
          <w:lang w:bidi="fa-IR"/>
        </w:rPr>
      </w:pPr>
      <w:r>
        <w:rPr>
          <w:rtl/>
        </w:rPr>
        <w:t>(6).</w:t>
      </w:r>
      <w:r w:rsidR="00DA4FAD" w:rsidRPr="00951346">
        <w:rPr>
          <w:rtl/>
        </w:rPr>
        <w:t xml:space="preserve"> الرعد </w:t>
      </w:r>
      <w:r w:rsidR="00F27052">
        <w:rPr>
          <w:rtl/>
        </w:rPr>
        <w:t>(13)</w:t>
      </w:r>
      <w:r w:rsidR="00DA4FAD" w:rsidRPr="00951346">
        <w:rPr>
          <w:rtl/>
        </w:rPr>
        <w:t xml:space="preserve"> : 15.</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عدّة الداعي</w:t>
      </w:r>
      <w:r w:rsidR="00DA4FAD" w:rsidRPr="00951346">
        <w:rPr>
          <w:rtl/>
        </w:rPr>
        <w:t xml:space="preserve"> ، ص 258 ، الباب 5 ، مرسلاً </w:t>
      </w:r>
      <w:r w:rsidR="00F27052">
        <w:rPr>
          <w:rFonts w:hint="cs"/>
          <w:rtl/>
        </w:rPr>
        <w:t>.</w:t>
      </w:r>
      <w:r w:rsidR="00DA4FAD" w:rsidRPr="00707A47">
        <w:rPr>
          <w:rStyle w:val="libFootnoteBoldChar"/>
          <w:rtl/>
        </w:rPr>
        <w:t>الوافي</w:t>
      </w:r>
      <w:r w:rsidR="00DA4FAD" w:rsidRPr="00951346">
        <w:rPr>
          <w:rtl/>
        </w:rPr>
        <w:t xml:space="preserve"> ، ج 9 ، ص 1545 ، ح 8726 ؛ </w:t>
      </w:r>
      <w:r w:rsidR="00DA4FAD" w:rsidRPr="00707A47">
        <w:rPr>
          <w:rStyle w:val="libFootnoteBoldChar"/>
          <w:rtl/>
        </w:rPr>
        <w:t>الوسائل</w:t>
      </w:r>
      <w:r w:rsidR="00DA4FAD" w:rsidRPr="00951346">
        <w:rPr>
          <w:rtl/>
        </w:rPr>
        <w:t xml:space="preserve"> ، ج 7 ، ص 70 ، ح 8753 ؛ </w:t>
      </w:r>
      <w:r w:rsidR="00DA4FAD" w:rsidRPr="00707A47">
        <w:rPr>
          <w:rStyle w:val="libFootnoteBoldChar"/>
          <w:rtl/>
        </w:rPr>
        <w:t>البحار</w:t>
      </w:r>
      <w:r w:rsidR="00DA4FAD" w:rsidRPr="00951346">
        <w:rPr>
          <w:rtl/>
        </w:rPr>
        <w:t xml:space="preserve"> ، ج 83 ، ص 125 ، ح 71 ؛ وج 86 ، ص 244 ، ح 2.</w:t>
      </w:r>
    </w:p>
    <w:p w:rsidR="00DA4FAD" w:rsidRPr="00951346" w:rsidRDefault="0091593C" w:rsidP="00DA4FAD">
      <w:pPr>
        <w:pStyle w:val="libFootnote0"/>
        <w:rPr>
          <w:rtl/>
          <w:lang w:bidi="fa-IR"/>
        </w:rPr>
      </w:pPr>
      <w:r>
        <w:rPr>
          <w:rtl/>
        </w:rPr>
        <w:t>(8).</w:t>
      </w:r>
      <w:r w:rsidR="00DA4FAD" w:rsidRPr="00951346">
        <w:rPr>
          <w:rtl/>
        </w:rPr>
        <w:t xml:space="preserve"> في « ز » : « عليه اللعنة</w:t>
      </w:r>
      <w:r w:rsidR="00DA4FAD">
        <w:rPr>
          <w:rtl/>
        </w:rPr>
        <w:t xml:space="preserve"> ». </w:t>
      </w:r>
      <w:r w:rsidR="00DA4FAD" w:rsidRPr="00951346">
        <w:rPr>
          <w:rtl/>
        </w:rPr>
        <w:t>وفي « بف » : « عليه لعنة الله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الوافي : « جنوده</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في بعض النسخ : جنوده ، وهو أظهر</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ج ، ز ، ص ، بر ، بف » وحاشية « د ، بس » والوافي والبحار والفقيه : « حين</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ص ، بر » والوافي : « وحين تطلع</w:t>
      </w:r>
      <w:r w:rsidR="00DA4FAD">
        <w:rPr>
          <w:rtl/>
        </w:rPr>
        <w:t xml:space="preserve"> ». </w:t>
      </w:r>
      <w:r w:rsidR="00DA4FAD" w:rsidRPr="00951346">
        <w:rPr>
          <w:rtl/>
        </w:rPr>
        <w:t xml:space="preserve">وفي </w:t>
      </w:r>
      <w:r w:rsidR="00DA4FAD" w:rsidRPr="00707A47">
        <w:rPr>
          <w:rStyle w:val="libFootnoteBoldChar"/>
          <w:rtl/>
        </w:rPr>
        <w:t>الفقيه</w:t>
      </w:r>
      <w:r w:rsidR="00DA4FAD" w:rsidRPr="00951346">
        <w:rPr>
          <w:rtl/>
        </w:rPr>
        <w:t xml:space="preserve"> : « إنّ إبليس إنّما يبثّ جنود الليل من حين تغيب الشمس إلى مغيب الشفق ، ويبثّ جنود النهار من حين تطلع الفجر إلى مطلع الشمس</w:t>
      </w:r>
      <w:r w:rsidR="00DA4FAD">
        <w:rPr>
          <w:rtl/>
        </w:rPr>
        <w:t xml:space="preserve"> ..</w:t>
      </w:r>
      <w:r w:rsidR="00DA4FAD" w:rsidRPr="00951346">
        <w:rPr>
          <w:rtl/>
        </w:rPr>
        <w:t>.</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وَتَعَوَّذُوا بِاللهِ مِنْ شَرِّ إِبْلِيسَ وَجُنُودِهِ ، وَعَوِّذُوا صِغَارَكُمْ فِي تِلْكَ </w:t>
      </w:r>
      <w:r w:rsidRPr="00625F5B">
        <w:rPr>
          <w:rStyle w:val="libFootnotenumChar"/>
          <w:rtl/>
        </w:rPr>
        <w:t>(1)</w:t>
      </w:r>
      <w:r w:rsidRPr="00951346">
        <w:rPr>
          <w:rtl/>
          <w:lang w:bidi="fa-IR"/>
        </w:rPr>
        <w:t xml:space="preserve"> السَّاعَتَيْنِ ، فَإِنَّهُمَا سَاعَتَا غَفْلَةٍ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F27052" w:rsidRDefault="00DA4FAD" w:rsidP="00F27052">
      <w:pPr>
        <w:pStyle w:val="libNormal"/>
        <w:rPr>
          <w:rtl/>
          <w:lang w:bidi="fa-IR"/>
        </w:rPr>
      </w:pPr>
      <w:r w:rsidRPr="0071534A">
        <w:rPr>
          <w:rtl/>
        </w:rPr>
        <w:t>3281</w:t>
      </w:r>
      <w:r w:rsidRPr="002C2FC4">
        <w:rPr>
          <w:rStyle w:val="libBold2Char"/>
          <w:rtl/>
        </w:rPr>
        <w:t xml:space="preserve"> / 3.</w:t>
      </w:r>
      <w:r w:rsidRPr="00951346">
        <w:rPr>
          <w:rtl/>
          <w:lang w:bidi="fa-IR"/>
        </w:rPr>
        <w:t xml:space="preserve"> مُحَمَّدُ بْنُ يَحْيى ، عَنْ أَحْمَدَ بْنِ مُحَمَّدِ بْنِ عِيسى ؛</w:t>
      </w:r>
    </w:p>
    <w:p w:rsidR="00DA4FAD" w:rsidRPr="00951346" w:rsidRDefault="00F27052" w:rsidP="00F27052">
      <w:pPr>
        <w:pStyle w:val="libNormal"/>
        <w:rPr>
          <w:rtl/>
          <w:lang w:bidi="fa-IR"/>
        </w:rPr>
      </w:pPr>
      <w:r>
        <w:rPr>
          <w:rFonts w:hint="cs"/>
          <w:rtl/>
          <w:lang w:bidi="fa-IR"/>
        </w:rPr>
        <w:t xml:space="preserve">             </w:t>
      </w:r>
      <w:r w:rsidR="00DA4FAD" w:rsidRPr="00951346">
        <w:rPr>
          <w:rtl/>
          <w:lang w:bidi="fa-IR"/>
        </w:rPr>
        <w:t>وَعَلِيُّ بْنُ إِبْرَاهِيمَ ، عَنْ أَبِيهِ جَمِيعاً ، عَنِ ابْنِ أَبِي عُمَيْرٍ ، عَنِ الْحَسَنِ بْنِ عَطِيَّةَ ، عَنْ رَزِينٍ صَاحِبِ الْأَنْمَاطِ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 مَنْ قَالَ : " </w:t>
      </w:r>
      <w:r w:rsidR="00207208">
        <w:rPr>
          <w:rtl/>
          <w:lang w:bidi="fa-IR"/>
        </w:rPr>
        <w:t>اللّهُمَّ</w:t>
      </w:r>
      <w:r w:rsidRPr="00951346">
        <w:rPr>
          <w:rtl/>
          <w:lang w:bidi="fa-IR"/>
        </w:rPr>
        <w:t xml:space="preserve"> إِنِّي أُشْهِدُكَ ، وَأُشْهِدُ مَلَائِكَتَكَ الْمُقَرَّبِينَ ، وَحَمَلَةَ عَرْشِكَ الْمُصْطَفَيْنَ أَنَّك</w:t>
      </w:r>
      <w:r w:rsidR="00F27052">
        <w:rPr>
          <w:rtl/>
          <w:lang w:bidi="fa-IR"/>
        </w:rPr>
        <w:t>َ أَنْتَ اللهُ ، لَاإِلهَ إِل</w:t>
      </w:r>
      <w:r w:rsidR="00F27052">
        <w:rPr>
          <w:rFonts w:hint="cs"/>
          <w:rtl/>
          <w:lang w:bidi="fa-IR"/>
        </w:rPr>
        <w:t>َّ</w:t>
      </w:r>
      <w:r w:rsidR="00F27052">
        <w:rPr>
          <w:rtl/>
          <w:lang w:bidi="fa-IR"/>
        </w:rPr>
        <w:t>ا</w:t>
      </w:r>
      <w:r w:rsidRPr="00951346">
        <w:rPr>
          <w:rtl/>
          <w:lang w:bidi="fa-IR"/>
        </w:rPr>
        <w:t xml:space="preserve"> أَنْتَ الرَّحْمنُ الرَّحِيمُ ، وَأَنَّ مُحَمَّداً عَبْدُكَ وَرَسُولُكَ ، وَأَنَّ فُلَانَ بْنَ فُلَانٍ إِمَامِي وَ</w:t>
      </w:r>
      <w:r w:rsidR="00F27052">
        <w:rPr>
          <w:rFonts w:hint="cs"/>
          <w:rtl/>
          <w:lang w:bidi="fa-IR"/>
        </w:rPr>
        <w:t xml:space="preserve"> </w:t>
      </w:r>
      <w:r w:rsidRPr="00951346">
        <w:rPr>
          <w:rtl/>
          <w:lang w:bidi="fa-IR"/>
        </w:rPr>
        <w:t xml:space="preserve">وَلِيِّي ، وَأَنَّ أَبَاهُ </w:t>
      </w:r>
      <w:r w:rsidRPr="00625F5B">
        <w:rPr>
          <w:rStyle w:val="libFootnotenumChar"/>
          <w:rtl/>
        </w:rPr>
        <w:t>(4)</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وَعَلِيّاً وَالْحَسَنَ وَالْحُسَيْنَ وَفُلَاناً وَفُلَاناً</w:t>
      </w:r>
      <w:r>
        <w:rPr>
          <w:rtl/>
          <w:lang w:bidi="fa-IR"/>
        </w:rPr>
        <w:t xml:space="preserve"> </w:t>
      </w:r>
      <w:r w:rsidR="003E6B40">
        <w:rPr>
          <w:rtl/>
          <w:lang w:bidi="fa-IR"/>
        </w:rPr>
        <w:t>-</w:t>
      </w:r>
      <w:r>
        <w:rPr>
          <w:rtl/>
          <w:lang w:bidi="fa-IR"/>
        </w:rPr>
        <w:t xml:space="preserve"> </w:t>
      </w:r>
      <w:r w:rsidRPr="00951346">
        <w:rPr>
          <w:rtl/>
          <w:lang w:bidi="fa-IR"/>
        </w:rPr>
        <w:t>حَتّى يَنْتَهِيَ إِلَيْهِ</w:t>
      </w:r>
      <w:r>
        <w:rPr>
          <w:rtl/>
          <w:lang w:bidi="fa-IR"/>
        </w:rPr>
        <w:t xml:space="preserve"> </w:t>
      </w:r>
      <w:r w:rsidR="003E6B40">
        <w:rPr>
          <w:rtl/>
          <w:lang w:bidi="fa-IR"/>
        </w:rPr>
        <w:t>-</w:t>
      </w:r>
      <w:r>
        <w:rPr>
          <w:rtl/>
          <w:lang w:bidi="fa-IR"/>
        </w:rPr>
        <w:t xml:space="preserve"> </w:t>
      </w:r>
      <w:r w:rsidRPr="00951346">
        <w:rPr>
          <w:rtl/>
          <w:lang w:bidi="fa-IR"/>
        </w:rPr>
        <w:t xml:space="preserve">أَئِمَّتِي وَأَوْلِيَائِي ، عَلى ذلِكَ أَحْيَا ، وَعَلَيْهِ أَمُوتُ ، وَعَلَيْهِ أُبْعَثُ يَوْمَ الْقِيَامَةِ ، وَأَبْرَأُ مِنْ فُلَانٍ وَفُلَانٍ وَفُلَانٍ </w:t>
      </w:r>
      <w:r w:rsidRPr="00625F5B">
        <w:rPr>
          <w:rStyle w:val="libFootnotenumChar"/>
          <w:rtl/>
        </w:rPr>
        <w:t>(5)</w:t>
      </w:r>
      <w:r w:rsidRPr="00951346">
        <w:rPr>
          <w:rtl/>
          <w:lang w:bidi="fa-IR"/>
        </w:rPr>
        <w:t xml:space="preserve"> " ؛ فَإِنْ مَاتَ فِي </w:t>
      </w:r>
      <w:r w:rsidRPr="00625F5B">
        <w:rPr>
          <w:rStyle w:val="libFootnotenumChar"/>
          <w:rtl/>
        </w:rPr>
        <w:t>(6)</w:t>
      </w:r>
      <w:r w:rsidRPr="00951346">
        <w:rPr>
          <w:rtl/>
          <w:lang w:bidi="fa-IR"/>
        </w:rPr>
        <w:t xml:space="preserve"> لَيْلَتِهِ دَخَلَ الْجَنَّةَ</w:t>
      </w:r>
      <w:r>
        <w:rPr>
          <w:rtl/>
          <w:lang w:bidi="fa-IR"/>
        </w:rPr>
        <w:t>».</w:t>
      </w:r>
      <w:r w:rsidRPr="00625F5B">
        <w:rPr>
          <w:rStyle w:val="libFootnotenumChar"/>
          <w:rtl/>
        </w:rPr>
        <w:t>(7)</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وحاشية « ج ، د ، بر » والوافي والبحار والفقيه : « هاتين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غفيلة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الفقيه</w:t>
      </w:r>
      <w:r w:rsidR="00DA4FAD" w:rsidRPr="00951346">
        <w:rPr>
          <w:rtl/>
        </w:rPr>
        <w:t xml:space="preserve"> ، ج 1 ، ص 501 ، ح 1440 ، معلّقاً عن جابر ؛ </w:t>
      </w:r>
      <w:r w:rsidR="00DA4FAD" w:rsidRPr="00707A47">
        <w:rPr>
          <w:rStyle w:val="libFootnoteBoldChar"/>
          <w:rtl/>
        </w:rPr>
        <w:t>مفتاح الفلاح</w:t>
      </w:r>
      <w:r w:rsidR="00DA4FAD" w:rsidRPr="00951346">
        <w:rPr>
          <w:rtl/>
        </w:rPr>
        <w:t xml:space="preserve"> ، ص 252 ، الباب 4 ، بإسناده عن الصدوق. </w:t>
      </w:r>
      <w:r w:rsidR="00DA4FAD" w:rsidRPr="00707A47">
        <w:rPr>
          <w:rStyle w:val="libFootnoteBoldChar"/>
          <w:rtl/>
        </w:rPr>
        <w:t>عدّة الداعي</w:t>
      </w:r>
      <w:r w:rsidR="00DA4FAD" w:rsidRPr="00951346">
        <w:rPr>
          <w:rtl/>
        </w:rPr>
        <w:t xml:space="preserve"> ، ص 257 ، الباب 5 ، مرسلاً ، وفي كلّها مع اختلاف يسير </w:t>
      </w:r>
      <w:r w:rsidR="00F12CB2">
        <w:rPr>
          <w:rFonts w:hint="cs"/>
          <w:rtl/>
        </w:rPr>
        <w:t>.</w:t>
      </w:r>
      <w:r w:rsidR="00DA4FAD" w:rsidRPr="00707A47">
        <w:rPr>
          <w:rStyle w:val="libFootnoteBoldChar"/>
          <w:rtl/>
        </w:rPr>
        <w:t>الوافي</w:t>
      </w:r>
      <w:r w:rsidR="00DA4FAD" w:rsidRPr="00951346">
        <w:rPr>
          <w:rtl/>
        </w:rPr>
        <w:t xml:space="preserve"> ، ج 9 ، ص 1546 ، ح 8727 ؛ </w:t>
      </w:r>
      <w:r w:rsidR="00DA4FAD" w:rsidRPr="00707A47">
        <w:rPr>
          <w:rStyle w:val="libFootnoteBoldChar"/>
          <w:rtl/>
        </w:rPr>
        <w:t>البحار</w:t>
      </w:r>
      <w:r w:rsidR="00DA4FAD" w:rsidRPr="00951346">
        <w:rPr>
          <w:rtl/>
        </w:rPr>
        <w:t xml:space="preserve"> ، ج 63 ، ص 257 ، ح 127.</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ج 12 ، ص 224 : « وأنّ أباه ، فيما عندنا من النسخ بصيغة المفرد ، فقوله : « رسول الله » عطف‌بيان له </w:t>
      </w:r>
      <w:r w:rsidR="00DA4FAD">
        <w:rPr>
          <w:rtl/>
        </w:rPr>
        <w:t>و «</w:t>
      </w:r>
      <w:r w:rsidR="00DA4FAD" w:rsidRPr="00951346">
        <w:rPr>
          <w:rtl/>
        </w:rPr>
        <w:t xml:space="preserve"> عليّاً » عطف على « أباه</w:t>
      </w:r>
      <w:r w:rsidR="00DA4FAD">
        <w:rPr>
          <w:rtl/>
        </w:rPr>
        <w:t xml:space="preserve"> ». </w:t>
      </w:r>
      <w:r w:rsidR="00DA4FAD" w:rsidRPr="00951346">
        <w:rPr>
          <w:rtl/>
        </w:rPr>
        <w:t>ويحتمل أن يكون « آباءه » بصيغة الجمع فقوله : « عليّاً » عطف على رسول الله. وعلى الأوّل تخصيص الا</w:t>
      </w:r>
      <w:r w:rsidR="00F12CB2">
        <w:rPr>
          <w:rFonts w:hint="cs"/>
          <w:rtl/>
        </w:rPr>
        <w:t>ُ</w:t>
      </w:r>
      <w:r w:rsidR="00DA4FAD" w:rsidRPr="00951346">
        <w:rPr>
          <w:rtl/>
        </w:rPr>
        <w:t xml:space="preserve">بوّة بالرسول </w:t>
      </w:r>
      <w:r w:rsidRPr="00F12CB2">
        <w:rPr>
          <w:rStyle w:val="libFootnoteAlaemChar"/>
          <w:rtl/>
        </w:rPr>
        <w:t>صلى‌الله‌عليه‌وآله</w:t>
      </w:r>
      <w:r w:rsidR="00DA4FAD" w:rsidRPr="00951346">
        <w:rPr>
          <w:rtl/>
        </w:rPr>
        <w:t xml:space="preserve"> لأنّه نفاه المخالفون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د ، ز ، ص ، بس ، بف » وحاشية « بر » والوافي والمحاسن : + « وفلان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ز » : « من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المحاسن</w:t>
      </w:r>
      <w:r w:rsidR="00DA4FAD" w:rsidRPr="00951346">
        <w:rPr>
          <w:rtl/>
        </w:rPr>
        <w:t xml:space="preserve"> ، ص 44 ، كتاب ثواب الأعمال ، ح 58 ، عن أبي يوسف ، عن ابن أبي عمير ، عن الأنماطي ، عن كليمة صاحب الكلل ، عن أبي عبدالله </w:t>
      </w:r>
      <w:r w:rsidR="00DA4FAD" w:rsidRPr="00F12CB2">
        <w:rPr>
          <w:rStyle w:val="libFootnoteAlaemChar"/>
          <w:rtl/>
        </w:rPr>
        <w:t>عليه‌السلام</w:t>
      </w:r>
      <w:r w:rsidR="00DA4FAD" w:rsidRPr="00951346">
        <w:rPr>
          <w:rtl/>
        </w:rPr>
        <w:t xml:space="preserve"> ، مع اختلاف يسير وزيادة في أوّله </w:t>
      </w:r>
      <w:r w:rsidR="00F12CB2">
        <w:rPr>
          <w:rFonts w:hint="cs"/>
          <w:rtl/>
        </w:rPr>
        <w:t>.</w:t>
      </w:r>
      <w:r w:rsidR="00DA4FAD" w:rsidRPr="00707A47">
        <w:rPr>
          <w:rStyle w:val="libFootnoteBoldChar"/>
          <w:rtl/>
        </w:rPr>
        <w:t>الوافي</w:t>
      </w:r>
      <w:r w:rsidR="00DA4FAD" w:rsidRPr="00951346">
        <w:rPr>
          <w:rtl/>
        </w:rPr>
        <w:t xml:space="preserve"> ، ج 9 ، ص 1574 ، ح 8773 ؛ </w:t>
      </w:r>
      <w:r w:rsidR="00DA4FAD" w:rsidRPr="00707A47">
        <w:rPr>
          <w:rStyle w:val="libFootnoteBoldChar"/>
          <w:rtl/>
        </w:rPr>
        <w:t>الوسائل</w:t>
      </w:r>
      <w:r w:rsidR="00DA4FAD" w:rsidRPr="00951346">
        <w:rPr>
          <w:rtl/>
        </w:rPr>
        <w:t xml:space="preserve"> ، ج 7 ، ص 220 ، ح 9165.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1534A">
        <w:rPr>
          <w:rtl/>
        </w:rPr>
        <w:lastRenderedPageBreak/>
        <w:t>3282</w:t>
      </w:r>
      <w:r w:rsidRPr="002C2FC4">
        <w:rPr>
          <w:rStyle w:val="libBold2Char"/>
          <w:rtl/>
        </w:rPr>
        <w:t xml:space="preserve"> / 4.</w:t>
      </w:r>
      <w:r w:rsidRPr="00951346">
        <w:rPr>
          <w:rtl/>
          <w:lang w:bidi="fa-IR"/>
        </w:rPr>
        <w:t xml:space="preserve"> مُحَمَّدُ بْنُ يَحْيى ، عَنْ أَحْمَدَ بْنِ مُحَمَّدٍ ، عَنِ الْحَجَّالِ وَبَكْرِ بْنِ مُحَمَّدٍ ، عَنْ أَبِي إِسْحَاقَ الشَّعِيرِيِّ ، عَنْ يَزِيدَ بْنِ كَلْثَمَةَ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 أَوْ </w:t>
      </w:r>
      <w:r w:rsidRPr="00625F5B">
        <w:rPr>
          <w:rStyle w:val="libFootnotenumChar"/>
          <w:rtl/>
        </w:rPr>
        <w:t>(2)</w:t>
      </w:r>
      <w:r w:rsidRPr="00951346">
        <w:rPr>
          <w:rtl/>
          <w:lang w:bidi="fa-IR"/>
        </w:rPr>
        <w:t xml:space="preserve"> عَنْ </w:t>
      </w:r>
      <w:r w:rsidRPr="00625F5B">
        <w:rPr>
          <w:rStyle w:val="libFootnotenumChar"/>
          <w:rtl/>
        </w:rPr>
        <w:t>(3)</w:t>
      </w:r>
      <w:r w:rsidRPr="00951346">
        <w:rPr>
          <w:rtl/>
          <w:lang w:bidi="fa-IR"/>
        </w:rPr>
        <w:t xml:space="preserve"> أَبِي جَعْفَرٍ </w:t>
      </w:r>
      <w:r w:rsidRPr="00924332">
        <w:rPr>
          <w:rStyle w:val="libAlaemChar"/>
          <w:rtl/>
        </w:rPr>
        <w:t>عليهما‌السلام</w:t>
      </w:r>
      <w:r w:rsidRPr="00951346">
        <w:rPr>
          <w:rtl/>
          <w:lang w:bidi="fa-IR"/>
        </w:rPr>
        <w:t xml:space="preserve"> </w:t>
      </w:r>
      <w:r w:rsidRPr="00625F5B">
        <w:rPr>
          <w:rStyle w:val="libFootnotenumChar"/>
          <w:rtl/>
        </w:rPr>
        <w:t>(4)</w:t>
      </w:r>
      <w:r w:rsidRPr="00951346">
        <w:rPr>
          <w:rtl/>
          <w:lang w:bidi="fa-IR"/>
        </w:rPr>
        <w:t xml:space="preserve"> ، قَالَ : « تَقُولُ إِذَا أَصْبَحْتَ : أَصْبَحْتُ بِاللهِ مُؤْمِناً عَلى دِينِ مُحَمَّدٍ وَسُنَّتِهِ ، وَدِينِ عَلِيٍّ وَسُنَّتِهِ </w:t>
      </w:r>
      <w:r w:rsidRPr="00625F5B">
        <w:rPr>
          <w:rStyle w:val="libFootnotenumChar"/>
          <w:rtl/>
        </w:rPr>
        <w:t>(5)</w:t>
      </w:r>
      <w:r w:rsidRPr="00951346">
        <w:rPr>
          <w:rtl/>
          <w:lang w:bidi="fa-IR"/>
        </w:rPr>
        <w:t xml:space="preserve"> ، وَدِينِ الْأَوْصِيَاءِ وَسُنَّتِهِمْ </w:t>
      </w:r>
      <w:r w:rsidRPr="00625F5B">
        <w:rPr>
          <w:rStyle w:val="libFootnotenumChar"/>
          <w:rtl/>
        </w:rPr>
        <w:t>(6)</w:t>
      </w:r>
      <w:r w:rsidRPr="00951346">
        <w:rPr>
          <w:rtl/>
          <w:lang w:bidi="fa-IR"/>
        </w:rPr>
        <w:t xml:space="preserve"> ، آمَنْتُ بِسِرِّهِمْ </w:t>
      </w:r>
      <w:r w:rsidRPr="00625F5B">
        <w:rPr>
          <w:rStyle w:val="libFootnotenumChar"/>
          <w:rtl/>
        </w:rPr>
        <w:t>(7)</w:t>
      </w:r>
      <w:r w:rsidRPr="00951346">
        <w:rPr>
          <w:rtl/>
          <w:lang w:bidi="fa-IR"/>
        </w:rPr>
        <w:t xml:space="preserve"> وَعَلَانِيَتِهِمْ ، وَشَاهِدِهِمْ وَغَائِبِهِمْ ، وَأَعُوذُ بِاللهِ مِمَّا اسْتَعَاذَ مِنْهُ رَسُولُ اللهِ </w:t>
      </w:r>
      <w:r w:rsidR="0091593C" w:rsidRPr="0091593C">
        <w:rPr>
          <w:rStyle w:val="libAlaemChar"/>
          <w:rtl/>
        </w:rPr>
        <w:t>صلى‌الله‌عليه‌وآله</w:t>
      </w:r>
      <w:r w:rsidRPr="00951346">
        <w:rPr>
          <w:rtl/>
          <w:lang w:bidi="fa-IR"/>
        </w:rPr>
        <w:t xml:space="preserve"> وَعَلِيٌّ </w:t>
      </w:r>
      <w:r w:rsidRPr="00924332">
        <w:rPr>
          <w:rStyle w:val="libAlaemChar"/>
          <w:rtl/>
        </w:rPr>
        <w:t>عليه‌السلام</w:t>
      </w:r>
      <w:r w:rsidRPr="00951346">
        <w:rPr>
          <w:rtl/>
          <w:lang w:bidi="fa-IR"/>
        </w:rPr>
        <w:t xml:space="preserve"> وَالْأَوْصِيَاءُ </w:t>
      </w:r>
      <w:r w:rsidRPr="00924332">
        <w:rPr>
          <w:rStyle w:val="libAlaemChar"/>
          <w:rtl/>
        </w:rPr>
        <w:t>عليهم‌السلام</w:t>
      </w:r>
      <w:r w:rsidRPr="00951346">
        <w:rPr>
          <w:rtl/>
          <w:lang w:bidi="fa-IR"/>
        </w:rPr>
        <w:t xml:space="preserve"> ، وَأَرْغَبُ إِلَى اللهِ فِيمَا رَغِبُوا إِلَيْهِ ، </w:t>
      </w:r>
      <w:r w:rsidR="00F12CB2">
        <w:rPr>
          <w:rtl/>
          <w:lang w:bidi="fa-IR"/>
        </w:rPr>
        <w:t>وَلَاحَوْلَ وَلَا قُوَّةَ إِل</w:t>
      </w:r>
      <w:r w:rsidR="00F12CB2">
        <w:rPr>
          <w:rFonts w:hint="cs"/>
          <w:rtl/>
          <w:lang w:bidi="fa-IR"/>
        </w:rPr>
        <w:t>َّ</w:t>
      </w:r>
      <w:r w:rsidR="00F12CB2">
        <w:rPr>
          <w:rtl/>
          <w:lang w:bidi="fa-IR"/>
        </w:rPr>
        <w:t>ا</w:t>
      </w:r>
      <w:r w:rsidRPr="00951346">
        <w:rPr>
          <w:rtl/>
          <w:lang w:bidi="fa-IR"/>
        </w:rPr>
        <w:t xml:space="preserve"> بِاللهِ</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71534A">
        <w:rPr>
          <w:rtl/>
        </w:rPr>
        <w:t>3283</w:t>
      </w:r>
      <w:r w:rsidRPr="002C2FC4">
        <w:rPr>
          <w:rStyle w:val="libBold2Char"/>
          <w:rtl/>
        </w:rPr>
        <w:t xml:space="preserve"> / 5.</w:t>
      </w:r>
      <w:r w:rsidRPr="00951346">
        <w:rPr>
          <w:rtl/>
          <w:lang w:bidi="fa-IR"/>
        </w:rPr>
        <w:t xml:space="preserve"> عَنْهُ ، عَنْ أَحْمَدَ بْنِ مُحَمَّدٍ ، عَنْ عَلِيِّ بْنِ الْحَكَمِ ، عَنْ أَبِي أَيُّوبَ إِبْرَاهِيمَ بْنِ عُثْمَانَ الْخَرَّازِ </w:t>
      </w:r>
      <w:r w:rsidRPr="00625F5B">
        <w:rPr>
          <w:rStyle w:val="libFootnotenumChar"/>
          <w:rtl/>
        </w:rPr>
        <w:t>(9)</w:t>
      </w:r>
      <w:r w:rsidRPr="00951346">
        <w:rPr>
          <w:rtl/>
          <w:lang w:bidi="fa-IR"/>
        </w:rPr>
        <w:t xml:space="preserve"> ، عَنْ مُحَمَّدِ بْنِ مُسْلِمٍ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عَلِيَّ بْنَ الْحُسَيْنِ</w:t>
      </w:r>
      <w:r>
        <w:rPr>
          <w:rtl/>
          <w:lang w:bidi="fa-IR"/>
        </w:rPr>
        <w:t xml:space="preserve"> </w:t>
      </w:r>
      <w:r w:rsidR="003E6B40">
        <w:rPr>
          <w:rtl/>
          <w:lang w:bidi="fa-IR"/>
        </w:rPr>
        <w:t>-</w:t>
      </w:r>
      <w:r>
        <w:rPr>
          <w:rtl/>
          <w:lang w:bidi="fa-IR"/>
        </w:rPr>
        <w:t xml:space="preserve"> </w:t>
      </w:r>
      <w:r w:rsidRPr="00951346">
        <w:rPr>
          <w:rtl/>
          <w:lang w:bidi="fa-IR"/>
        </w:rPr>
        <w:t>صَلَوَاتُ اللهِ عَلَيْهِمَا</w:t>
      </w:r>
      <w:r>
        <w:rPr>
          <w:rtl/>
          <w:lang w:bidi="fa-IR"/>
        </w:rPr>
        <w:t xml:space="preserve"> </w:t>
      </w:r>
      <w:r w:rsidR="003E6B40">
        <w:rPr>
          <w:rtl/>
          <w:lang w:bidi="fa-IR"/>
        </w:rPr>
        <w:t>-</w:t>
      </w:r>
      <w:r>
        <w:rPr>
          <w:rtl/>
          <w:lang w:bidi="fa-IR"/>
        </w:rPr>
        <w:t xml:space="preserve"> كَانَ إِذَا أَصْبَحَ قَالَ : "</w:t>
      </w:r>
      <w:r w:rsidRPr="00951346">
        <w:rPr>
          <w:rtl/>
          <w:lang w:bidi="fa-IR"/>
        </w:rPr>
        <w:t xml:space="preserve">أَبْتَدِئُ يَوْمِي هذَا بَيْنَ يَدَيْ نِسْيَانِي وَعَجَلَتِي </w:t>
      </w:r>
      <w:r w:rsidRPr="00625F5B">
        <w:rPr>
          <w:rStyle w:val="libFootnotenumChar"/>
          <w:rtl/>
        </w:rPr>
        <w:t>(10)</w:t>
      </w:r>
      <w:r w:rsidRPr="00951346">
        <w:rPr>
          <w:rtl/>
          <w:lang w:bidi="fa-IR"/>
        </w:rPr>
        <w:t xml:space="preserve"> بِسْمِ اللهِ وَمَا شَاءَ اللهُ" ؛ فَإِذَا فَعَلَ ذلِكَ الْعَبْدُ ، أَجْزَأَهُ مِمَّا نَسِيَ فِي يَوْمِهِ</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71534A">
        <w:rPr>
          <w:rtl/>
        </w:rPr>
        <w:t>3284</w:t>
      </w:r>
      <w:r w:rsidRPr="002C2FC4">
        <w:rPr>
          <w:rStyle w:val="libBold2Char"/>
          <w:rtl/>
        </w:rPr>
        <w:t xml:space="preserve"> / 6.</w:t>
      </w:r>
      <w:r w:rsidRPr="00951346">
        <w:rPr>
          <w:rtl/>
          <w:lang w:bidi="fa-IR"/>
        </w:rPr>
        <w:t xml:space="preserve"> عَنْهُ ، عَنْ أَحْمَدَ بْنِ مُحَمَّدٍ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بس ، بف ، جر » وحاشية « ج ، بر » : « بريد بن كلثمة</w:t>
      </w:r>
      <w:r w:rsidR="00DA4FAD">
        <w:rPr>
          <w:rtl/>
        </w:rPr>
        <w:t xml:space="preserve"> ». </w:t>
      </w:r>
      <w:r w:rsidR="00DA4FAD" w:rsidRPr="00951346">
        <w:rPr>
          <w:rtl/>
        </w:rPr>
        <w:t>وفي « ز » : « يزيد الكلثمة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12CB2" w:rsidTr="00F12CB2">
        <w:tc>
          <w:tcPr>
            <w:tcW w:w="4006" w:type="dxa"/>
          </w:tcPr>
          <w:p w:rsidR="00F12CB2" w:rsidRDefault="00F12CB2" w:rsidP="00DA4FAD">
            <w:pPr>
              <w:pStyle w:val="libFootnote0"/>
              <w:rPr>
                <w:rtl/>
              </w:rPr>
            </w:pPr>
            <w:r>
              <w:rPr>
                <w:rtl/>
              </w:rPr>
              <w:t>(2).</w:t>
            </w:r>
            <w:r w:rsidRPr="00951346">
              <w:rPr>
                <w:rtl/>
              </w:rPr>
              <w:t xml:space="preserve"> في « ب ، جر » : « </w:t>
            </w:r>
            <w:r>
              <w:rPr>
                <w:rtl/>
              </w:rPr>
              <w:t>و ».</w:t>
            </w:r>
          </w:p>
        </w:tc>
        <w:tc>
          <w:tcPr>
            <w:tcW w:w="4006" w:type="dxa"/>
          </w:tcPr>
          <w:p w:rsidR="00F12CB2" w:rsidRDefault="00F12CB2" w:rsidP="00DA4FAD">
            <w:pPr>
              <w:pStyle w:val="libFootnote0"/>
              <w:rPr>
                <w:rtl/>
              </w:rPr>
            </w:pPr>
            <w:r>
              <w:rPr>
                <w:rtl/>
              </w:rPr>
              <w:t>(3).</w:t>
            </w:r>
            <w:r w:rsidRPr="00951346">
              <w:rPr>
                <w:rtl/>
              </w:rPr>
              <w:t xml:space="preserve"> في « ب » وحاشية « ج ، بر » </w:t>
            </w:r>
            <w:r>
              <w:rPr>
                <w:rtl/>
              </w:rPr>
              <w:t>: -</w:t>
            </w:r>
            <w:r w:rsidRPr="00951346">
              <w:rPr>
                <w:rtl/>
              </w:rPr>
              <w:t xml:space="preserve"> « عن</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 ز » </w:t>
      </w:r>
      <w:r w:rsidR="00DA4FAD">
        <w:rPr>
          <w:rtl/>
        </w:rPr>
        <w:t xml:space="preserve">: </w:t>
      </w:r>
      <w:r w:rsidR="003E6B40">
        <w:rPr>
          <w:rtl/>
        </w:rPr>
        <w:t>-</w:t>
      </w:r>
      <w:r w:rsidR="00DA4FAD" w:rsidRPr="00951346">
        <w:rPr>
          <w:rtl/>
        </w:rPr>
        <w:t xml:space="preserve"> « أو عن أبي جعفر </w:t>
      </w:r>
      <w:r w:rsidR="00DA4FAD" w:rsidRPr="00F12CB2">
        <w:rPr>
          <w:rtl/>
        </w:rPr>
        <w:t>عليهما</w:t>
      </w:r>
      <w:r w:rsidR="00F12CB2">
        <w:rPr>
          <w:rFonts w:hint="cs"/>
          <w:rtl/>
        </w:rPr>
        <w:t xml:space="preserve"> </w:t>
      </w:r>
      <w:r w:rsidR="00DA4FAD" w:rsidRPr="00F12CB2">
        <w:rPr>
          <w:rtl/>
        </w:rPr>
        <w:t>‌السلام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12CB2" w:rsidTr="00F12CB2">
        <w:tc>
          <w:tcPr>
            <w:tcW w:w="4006" w:type="dxa"/>
          </w:tcPr>
          <w:p w:rsidR="00F12CB2" w:rsidRDefault="00F12CB2" w:rsidP="00DA4FAD">
            <w:pPr>
              <w:pStyle w:val="libFootnote0"/>
              <w:rPr>
                <w:rtl/>
                <w:lang w:bidi="fa-IR"/>
              </w:rPr>
            </w:pPr>
            <w:r>
              <w:rPr>
                <w:rtl/>
              </w:rPr>
              <w:t>(5).</w:t>
            </w:r>
            <w:r w:rsidRPr="00951346">
              <w:rPr>
                <w:rtl/>
              </w:rPr>
              <w:t xml:space="preserve"> في البحار </w:t>
            </w:r>
            <w:r>
              <w:rPr>
                <w:rtl/>
              </w:rPr>
              <w:t>: -</w:t>
            </w:r>
            <w:r w:rsidRPr="00951346">
              <w:rPr>
                <w:rtl/>
              </w:rPr>
              <w:t xml:space="preserve"> « ودين عليّ وسنّته</w:t>
            </w:r>
            <w:r>
              <w:rPr>
                <w:rtl/>
              </w:rPr>
              <w:t xml:space="preserve"> ».</w:t>
            </w:r>
          </w:p>
        </w:tc>
        <w:tc>
          <w:tcPr>
            <w:tcW w:w="4006" w:type="dxa"/>
          </w:tcPr>
          <w:p w:rsidR="00F12CB2" w:rsidRDefault="00F12CB2" w:rsidP="00DA4FAD">
            <w:pPr>
              <w:pStyle w:val="libFootnote0"/>
              <w:rPr>
                <w:rtl/>
                <w:lang w:bidi="fa-IR"/>
              </w:rPr>
            </w:pPr>
            <w:r>
              <w:rPr>
                <w:rtl/>
              </w:rPr>
              <w:t>(6).</w:t>
            </w:r>
            <w:r w:rsidRPr="00951346">
              <w:rPr>
                <w:rtl/>
              </w:rPr>
              <w:t xml:space="preserve"> في حاشية « ص » : « وسننهم</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حاشية « ز » : « بسريرهم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1557 ، ح 8746 ؛ </w:t>
      </w:r>
      <w:r w:rsidR="00DA4FAD" w:rsidRPr="00707A47">
        <w:rPr>
          <w:rStyle w:val="libFootnoteBoldChar"/>
          <w:rtl/>
        </w:rPr>
        <w:t>البحار</w:t>
      </w:r>
      <w:r w:rsidR="00DA4FAD" w:rsidRPr="00951346">
        <w:rPr>
          <w:rtl/>
        </w:rPr>
        <w:t xml:space="preserve"> ، ج 86 ، ص 288 ، ح 49.</w:t>
      </w:r>
    </w:p>
    <w:p w:rsidR="00DA4FAD" w:rsidRPr="00951346" w:rsidRDefault="0091593C" w:rsidP="00DA4FAD">
      <w:pPr>
        <w:pStyle w:val="libFootnote0"/>
        <w:rPr>
          <w:rtl/>
          <w:lang w:bidi="fa-IR"/>
        </w:rPr>
      </w:pPr>
      <w:r>
        <w:rPr>
          <w:rtl/>
        </w:rPr>
        <w:t>(9).</w:t>
      </w:r>
      <w:r w:rsidR="00DA4FAD" w:rsidRPr="00951346">
        <w:rPr>
          <w:rtl/>
        </w:rPr>
        <w:t xml:space="preserve"> هكذا في « بر ، بس</w:t>
      </w:r>
      <w:r w:rsidR="00DA4FAD">
        <w:rPr>
          <w:rtl/>
        </w:rPr>
        <w:t xml:space="preserve"> ». </w:t>
      </w:r>
      <w:r w:rsidR="00DA4FAD" w:rsidRPr="00951346">
        <w:rPr>
          <w:rtl/>
        </w:rPr>
        <w:t>وفي « ب ، ج ، د ، بف ، جر » والمطبوع : « الخزّاز » بالزاءين المعجمتين. والصواب ما أثبتناه. لاحظ ما تقدّم في الكافي ، ح 75.</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الوافي</w:t>
      </w:r>
      <w:r w:rsidR="00DA4FAD" w:rsidRPr="00951346">
        <w:rPr>
          <w:rtl/>
        </w:rPr>
        <w:t xml:space="preserve"> : « يعني قبل أن أنسى الله سبحانه وأعجل عن ذكره إلى غيره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9 ، ص 1557 ، ح 8745 ؛ </w:t>
      </w:r>
      <w:r w:rsidR="00DA4FAD" w:rsidRPr="00707A47">
        <w:rPr>
          <w:rStyle w:val="libFootnoteBoldChar"/>
          <w:rtl/>
        </w:rPr>
        <w:t>البحار</w:t>
      </w:r>
      <w:r w:rsidR="00DA4FAD" w:rsidRPr="00951346">
        <w:rPr>
          <w:rtl/>
        </w:rPr>
        <w:t xml:space="preserve"> ، ج 86 ، ص 288 ، ح 49.</w:t>
      </w:r>
    </w:p>
    <w:p w:rsidR="00C22AC0" w:rsidRDefault="00C22AC0" w:rsidP="00C22AC0">
      <w:pPr>
        <w:pStyle w:val="libNormal"/>
        <w:rPr>
          <w:rtl/>
          <w:lang w:bidi="fa-IR"/>
        </w:rPr>
      </w:pPr>
      <w:r>
        <w:rPr>
          <w:rtl/>
          <w:lang w:bidi="fa-IR"/>
        </w:rPr>
        <w:br w:type="page"/>
      </w:r>
    </w:p>
    <w:p w:rsidR="00DA4FAD" w:rsidRPr="00951346" w:rsidRDefault="00D247EF" w:rsidP="00DA4FAD">
      <w:pPr>
        <w:pStyle w:val="libNormal0"/>
        <w:rPr>
          <w:rtl/>
          <w:lang w:bidi="fa-IR"/>
        </w:rPr>
      </w:pPr>
      <w:r>
        <w:rPr>
          <w:rFonts w:hint="cs"/>
          <w:rtl/>
          <w:lang w:bidi="fa-IR"/>
        </w:rPr>
        <w:lastRenderedPageBreak/>
        <w:t xml:space="preserve">            </w:t>
      </w:r>
      <w:r w:rsidR="00DA4FAD" w:rsidRPr="00951346">
        <w:rPr>
          <w:rtl/>
          <w:lang w:bidi="fa-IR"/>
        </w:rPr>
        <w:t xml:space="preserve">وَعَلِيُّ بْنُ إِبْرَاهِيمَ ، عَنْ أَبِيهِ جَمِيعاً ، عَنِ ابْنِ أَبِي عُمَيْرٍ ، عَنْ عُمَرَ بْنِ شِهَابٍ </w:t>
      </w:r>
      <w:r w:rsidR="00DA4FAD" w:rsidRPr="00625F5B">
        <w:rPr>
          <w:rStyle w:val="libFootnotenumChar"/>
          <w:rtl/>
        </w:rPr>
        <w:t>(1)</w:t>
      </w:r>
      <w:r w:rsidR="00DA4FAD" w:rsidRPr="00951346">
        <w:rPr>
          <w:rtl/>
          <w:lang w:bidi="fa-IR"/>
        </w:rPr>
        <w:t xml:space="preserve"> وَسُلَيْمٍ الْفَرَّاءِ ، عَنْ رَجُلٍ :</w:t>
      </w:r>
    </w:p>
    <w:p w:rsidR="00DA4FAD" w:rsidRPr="00951346" w:rsidRDefault="00DA4FAD" w:rsidP="00D247EF">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هذَا حِينَ يُمْسِي ، حُفَّ </w:t>
      </w:r>
      <w:r w:rsidRPr="00625F5B">
        <w:rPr>
          <w:rStyle w:val="libFootnotenumChar"/>
          <w:rtl/>
        </w:rPr>
        <w:t>(2)</w:t>
      </w:r>
      <w:r w:rsidRPr="00951346">
        <w:rPr>
          <w:rtl/>
          <w:lang w:bidi="fa-IR"/>
        </w:rPr>
        <w:t xml:space="preserve"> بِجَنَاحٍ مِنْ أَجْنِحَةِ جَبْرَئِيلَ </w:t>
      </w:r>
      <w:r w:rsidRPr="00924332">
        <w:rPr>
          <w:rStyle w:val="libAlaemChar"/>
          <w:rtl/>
        </w:rPr>
        <w:t>عليه‌السلام</w:t>
      </w:r>
      <w:r>
        <w:rPr>
          <w:rtl/>
          <w:lang w:bidi="fa-IR"/>
        </w:rPr>
        <w:t xml:space="preserve"> حَتّى يُصْبِحَ : "</w:t>
      </w:r>
      <w:r w:rsidRPr="00951346">
        <w:rPr>
          <w:rtl/>
          <w:lang w:bidi="fa-IR"/>
        </w:rPr>
        <w:t xml:space="preserve">أَسْتَوْدِعُ اللهَ الْعَلِيَّ الْأَعْلَى الْجَلِيلَ الْعَظِيمَ نَفْسِي ، وَمَنْ يَعْنِينِي أَمْرُهُ ؛ أَسْتَوْدِعُ اللهَ نَفْسِيَ </w:t>
      </w:r>
      <w:r w:rsidRPr="00625F5B">
        <w:rPr>
          <w:rStyle w:val="libFootnotenumChar"/>
          <w:rtl/>
        </w:rPr>
        <w:t>(3)</w:t>
      </w:r>
      <w:r w:rsidRPr="00951346">
        <w:rPr>
          <w:rtl/>
          <w:lang w:bidi="fa-IR"/>
        </w:rPr>
        <w:t xml:space="preserve"> الْمَرْهُوبَ الْمَخُوفَ ، الْمُتَضَعْضِعَ </w:t>
      </w:r>
      <w:r w:rsidRPr="00625F5B">
        <w:rPr>
          <w:rStyle w:val="libFootnotenumChar"/>
          <w:rtl/>
        </w:rPr>
        <w:t>(4)</w:t>
      </w:r>
      <w:r w:rsidRPr="00951346">
        <w:rPr>
          <w:rtl/>
          <w:lang w:bidi="fa-IR"/>
        </w:rPr>
        <w:t xml:space="preserve"> لِعَظَمَتِهِ كُلُّ شَيْ‌ءٍ" ثَلَاثَ مَرَّاتٍ</w:t>
      </w:r>
      <w:r>
        <w:rPr>
          <w:rtl/>
          <w:lang w:bidi="fa-IR"/>
        </w:rPr>
        <w:t xml:space="preserve"> ». </w:t>
      </w:r>
      <w:r w:rsidRPr="00625F5B">
        <w:rPr>
          <w:rStyle w:val="libFootnotenumChar"/>
          <w:rtl/>
        </w:rPr>
        <w:t>(5)</w:t>
      </w:r>
    </w:p>
    <w:p w:rsidR="005C2244" w:rsidRDefault="00DA4FAD" w:rsidP="005C2244">
      <w:pPr>
        <w:pStyle w:val="libNormal"/>
        <w:rPr>
          <w:rtl/>
          <w:lang w:bidi="fa-IR"/>
        </w:rPr>
      </w:pPr>
      <w:r w:rsidRPr="0071534A">
        <w:rPr>
          <w:rtl/>
        </w:rPr>
        <w:t>3285</w:t>
      </w:r>
      <w:r w:rsidRPr="002C2FC4">
        <w:rPr>
          <w:rStyle w:val="libBold2Char"/>
          <w:rtl/>
        </w:rPr>
        <w:t xml:space="preserve"> / 7.</w:t>
      </w:r>
      <w:r w:rsidRPr="00951346">
        <w:rPr>
          <w:rtl/>
          <w:lang w:bidi="fa-IR"/>
        </w:rPr>
        <w:t xml:space="preserve"> مُحَمَّدُ بْنُ يَحْيى ، عَنْ أَحْمَدَ بْنِ مُحَمَّدٍ ؛</w:t>
      </w:r>
    </w:p>
    <w:p w:rsidR="00DA4FAD" w:rsidRPr="00951346" w:rsidRDefault="005C2244" w:rsidP="005C2244">
      <w:pPr>
        <w:pStyle w:val="libNormal"/>
        <w:rPr>
          <w:rtl/>
          <w:lang w:bidi="fa-IR"/>
        </w:rPr>
      </w:pPr>
      <w:r>
        <w:rPr>
          <w:rFonts w:hint="cs"/>
          <w:rtl/>
          <w:lang w:bidi="fa-IR"/>
        </w:rPr>
        <w:t xml:space="preserve">              </w:t>
      </w:r>
      <w:r w:rsidR="00DA4FAD" w:rsidRPr="00951346">
        <w:rPr>
          <w:rtl/>
          <w:lang w:bidi="fa-IR"/>
        </w:rPr>
        <w:t>وَ</w:t>
      </w:r>
      <w:r w:rsidR="00DA4FAD">
        <w:rPr>
          <w:rFonts w:hint="cs"/>
          <w:rtl/>
          <w:lang w:bidi="fa-IR"/>
        </w:rPr>
        <w:t xml:space="preserve"> </w:t>
      </w:r>
      <w:r w:rsidR="00DA4FAD" w:rsidRPr="00625F5B">
        <w:rPr>
          <w:rStyle w:val="libFootnotenumChar"/>
          <w:rtl/>
        </w:rPr>
        <w:t>(6)</w:t>
      </w:r>
      <w:r w:rsidR="00DA4FAD" w:rsidRPr="00951346">
        <w:rPr>
          <w:rtl/>
          <w:lang w:bidi="fa-IR"/>
        </w:rPr>
        <w:t xml:space="preserve"> أَبُو عَلِيٍّ الْأَشْعَرِيُّ ، عَنْ مُحَمَّدِ بْنِ عَبْدِ الْجَبَّارِ ، عَنِ الْحَجَّالِ ، عَنْ عَلِيِّ بْنِ عُقْبَةَ وَغَالِبِ بْنِ عُثْمَانَ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أَمْسَيْتَ ، قُلِ </w:t>
      </w:r>
      <w:r w:rsidRPr="00625F5B">
        <w:rPr>
          <w:rStyle w:val="libFootnotenumChar"/>
          <w:rtl/>
        </w:rPr>
        <w:t>(7)</w:t>
      </w:r>
      <w:r>
        <w:rPr>
          <w:rtl/>
          <w:lang w:bidi="fa-IR"/>
        </w:rPr>
        <w:t xml:space="preserve"> : "</w:t>
      </w:r>
      <w:r w:rsidR="00207208">
        <w:rPr>
          <w:rtl/>
          <w:lang w:bidi="fa-IR"/>
        </w:rPr>
        <w:t>اللّهُمَّ</w:t>
      </w:r>
      <w:r w:rsidRPr="00951346">
        <w:rPr>
          <w:rtl/>
          <w:lang w:bidi="fa-IR"/>
        </w:rPr>
        <w:t xml:space="preserve"> إِنِّي أَسْأَلُكَ عِنْدَ إِقْبَالِ </w:t>
      </w:r>
      <w:r w:rsidRPr="00625F5B">
        <w:rPr>
          <w:rStyle w:val="libFootnotenumChar"/>
          <w:rtl/>
        </w:rPr>
        <w:t>(8)</w:t>
      </w:r>
      <w:r w:rsidRPr="00951346">
        <w:rPr>
          <w:rtl/>
          <w:lang w:bidi="fa-IR"/>
        </w:rPr>
        <w:t xml:space="preserve"> لَيْلِكَ ، وَإِدْبَارِ نَهَارِكَ ، وَحُضُورِ صَلَوَاتِكَ ، وَأَصْوَاتِ دُعَاتِكَ </w:t>
      </w:r>
      <w:r w:rsidRPr="00625F5B">
        <w:rPr>
          <w:rStyle w:val="libFootnotenumChar"/>
          <w:rtl/>
        </w:rPr>
        <w:t>(9)</w:t>
      </w:r>
      <w:r w:rsidRPr="00951346">
        <w:rPr>
          <w:rtl/>
          <w:lang w:bidi="fa-IR"/>
        </w:rPr>
        <w:t xml:space="preserve"> أَنْ تُصَلِّيَ عَلى مُحَمَّدٍ وَآلِ مُحَمَّدٍ" وَادْعُ بِمَا أَحْبَبْتَ</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ز ، بف ، جر » : « عمرو بن شهاب</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يَحفّونَهم بأجْنِحَتِهم ، أي يطوفون بهم ويَدورون حولهم. </w:t>
      </w:r>
      <w:r w:rsidR="00DA4FAD" w:rsidRPr="00707A47">
        <w:rPr>
          <w:rStyle w:val="libFootnoteBoldChar"/>
          <w:rtl/>
        </w:rPr>
        <w:t>النهاية</w:t>
      </w:r>
      <w:r w:rsidR="00DA4FAD" w:rsidRPr="00951346">
        <w:rPr>
          <w:rtl/>
        </w:rPr>
        <w:t xml:space="preserve"> ، ج 1 ، ص 408 ( حفف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ج 12 ، ص 227 : « أستودع الله نفسي ، كذا في النسخ ، والظاهر تأخير « نفسي » عن « كلّ شي‌ء » مع قوله : ومن يعنيني أمره » ، كما في سائر الروايات. وعلى تقدير صحّته فالمرهوب صفة للجلالة</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الضَعْضَعَة » : الخضوع والتذلُّل. وضَعْضَعه الهَمُّ فتضعضع. </w:t>
      </w:r>
      <w:r w:rsidR="00DA4FAD" w:rsidRPr="00D4665D">
        <w:rPr>
          <w:rStyle w:val="libFootnoteBoldChar"/>
          <w:rtl/>
        </w:rPr>
        <w:t>ترتيب كتاب العين</w:t>
      </w:r>
      <w:r w:rsidR="00DA4FAD" w:rsidRPr="00951346">
        <w:rPr>
          <w:rtl/>
        </w:rPr>
        <w:t xml:space="preserve"> ، ج 2 ، ص 1044 ( ضع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الحرز والعوذة ، ح 3432 ، بسند آخر ، مع اختلاف </w:t>
      </w:r>
      <w:r w:rsidR="005C2244">
        <w:rPr>
          <w:rFonts w:hint="cs"/>
          <w:rtl/>
        </w:rPr>
        <w:t>.</w:t>
      </w:r>
      <w:r w:rsidR="00DA4FAD" w:rsidRPr="00707A47">
        <w:rPr>
          <w:rStyle w:val="libFootnoteBoldChar"/>
          <w:rtl/>
        </w:rPr>
        <w:t>الوافي</w:t>
      </w:r>
      <w:r w:rsidR="00DA4FAD" w:rsidRPr="00951346">
        <w:rPr>
          <w:rtl/>
        </w:rPr>
        <w:t xml:space="preserve"> ، ج 9 ، ص 1574 ، ح 8771 ؛ </w:t>
      </w:r>
      <w:r w:rsidR="00DA4FAD" w:rsidRPr="00707A47">
        <w:rPr>
          <w:rStyle w:val="libFootnoteBoldChar"/>
          <w:rtl/>
        </w:rPr>
        <w:t>البحار</w:t>
      </w:r>
      <w:r w:rsidR="00DA4FAD" w:rsidRPr="00951346">
        <w:rPr>
          <w:rtl/>
        </w:rPr>
        <w:t xml:space="preserve"> ، ج 86 ، ص 296 ، ذيل ح 57.</w:t>
      </w:r>
    </w:p>
    <w:p w:rsidR="00DA4FAD" w:rsidRPr="00951346" w:rsidRDefault="0091593C" w:rsidP="005C2244">
      <w:pPr>
        <w:pStyle w:val="libFootnote0"/>
        <w:rPr>
          <w:rtl/>
          <w:lang w:bidi="fa-IR"/>
        </w:rPr>
      </w:pPr>
      <w:r>
        <w:rPr>
          <w:rtl/>
        </w:rPr>
        <w:t>(6).</w:t>
      </w:r>
      <w:r w:rsidR="00DA4FAD" w:rsidRPr="00951346">
        <w:rPr>
          <w:rtl/>
        </w:rPr>
        <w:t xml:space="preserve"> في السند تحويل بعطف « أبوعليّ الأشعري ، عن محمّد بن عبدالجبّار » على « محمّد بن يحيى ، عن أحمد بن‌محمّد</w:t>
      </w:r>
      <w:r w:rsidR="00DA4FAD">
        <w:rPr>
          <w:rtl/>
        </w:rPr>
        <w:t>».</w:t>
      </w:r>
      <w:r w:rsidR="005C2244">
        <w:rPr>
          <w:rFonts w:hint="cs"/>
          <w:rtl/>
        </w:rPr>
        <w:t xml:space="preserve">                                             </w:t>
      </w:r>
      <w:r>
        <w:rPr>
          <w:rtl/>
        </w:rPr>
        <w:t>(7).</w:t>
      </w:r>
      <w:r w:rsidR="00DA4FAD" w:rsidRPr="00951346">
        <w:rPr>
          <w:rtl/>
        </w:rPr>
        <w:t xml:space="preserve"> في حاشية « د ، بس » والوافي والوسائل : « قلت</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الوافي : « بإقبال » بدل « عند إقبال</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هكذا في كثير من النسخ والوسائل والبحار. وفي « بس ، جس » والوافي والمطبوع : « دعائك</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1573 ، ح 8770 ؛ </w:t>
      </w:r>
      <w:r w:rsidR="00DA4FAD" w:rsidRPr="00707A47">
        <w:rPr>
          <w:rStyle w:val="libFootnoteBoldChar"/>
          <w:rtl/>
        </w:rPr>
        <w:t>الوسائل</w:t>
      </w:r>
      <w:r w:rsidR="00DA4FAD" w:rsidRPr="00951346">
        <w:rPr>
          <w:rtl/>
        </w:rPr>
        <w:t xml:space="preserve"> ، ج 5 ، ص 452 ، ح 7062 ؛ </w:t>
      </w:r>
      <w:r w:rsidR="00DA4FAD" w:rsidRPr="00707A47">
        <w:rPr>
          <w:rStyle w:val="libFootnoteBoldChar"/>
          <w:rtl/>
        </w:rPr>
        <w:t>البحار</w:t>
      </w:r>
      <w:r w:rsidR="00DA4FAD" w:rsidRPr="00951346">
        <w:rPr>
          <w:rtl/>
        </w:rPr>
        <w:t xml:space="preserve"> ، ج 86 ، ص 289 ، ح 50.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1534A">
        <w:rPr>
          <w:rtl/>
        </w:rPr>
        <w:lastRenderedPageBreak/>
        <w:t>3286</w:t>
      </w:r>
      <w:r w:rsidRPr="002C2FC4">
        <w:rPr>
          <w:rStyle w:val="libBold2Char"/>
          <w:rtl/>
        </w:rPr>
        <w:t xml:space="preserve"> / 8.</w:t>
      </w:r>
      <w:r w:rsidRPr="00951346">
        <w:rPr>
          <w:rtl/>
          <w:lang w:bidi="fa-IR"/>
        </w:rPr>
        <w:t xml:space="preserve"> عِدَّةٌ مِنْ أَصْحَابِنَا ، عَنْ سَهْلِ بْنِ زِيَادٍ ، عَنْ جَعْفَرِ بْنِ مُحَمَّدٍ الْأَشْعَرِيِّ ، عَنِ ابْنِ الْقَدَّاحِ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مِنْ يَوْمٍ </w:t>
      </w:r>
      <w:r w:rsidR="005C2244">
        <w:rPr>
          <w:rtl/>
          <w:lang w:bidi="fa-IR"/>
        </w:rPr>
        <w:t>يَأْتِي عَلَى ابْنِ آدَمَ إِل</w:t>
      </w:r>
      <w:r w:rsidR="005C2244">
        <w:rPr>
          <w:rFonts w:hint="cs"/>
          <w:rtl/>
          <w:lang w:bidi="fa-IR"/>
        </w:rPr>
        <w:t>َّ</w:t>
      </w:r>
      <w:r w:rsidR="005C2244">
        <w:rPr>
          <w:rtl/>
          <w:lang w:bidi="fa-IR"/>
        </w:rPr>
        <w:t>ا</w:t>
      </w:r>
      <w:r w:rsidRPr="00951346">
        <w:rPr>
          <w:rtl/>
          <w:lang w:bidi="fa-IR"/>
        </w:rPr>
        <w:t xml:space="preserve"> قَالَ لَهُ ذلِكَ الْيَوْمُ : يَا ابْنَ آدَمَ </w:t>
      </w:r>
      <w:r w:rsidRPr="00625F5B">
        <w:rPr>
          <w:rStyle w:val="libFootnotenumChar"/>
          <w:rtl/>
        </w:rPr>
        <w:t>(1)</w:t>
      </w:r>
      <w:r w:rsidRPr="00951346">
        <w:rPr>
          <w:rtl/>
          <w:lang w:bidi="fa-IR"/>
        </w:rPr>
        <w:t xml:space="preserve"> ، أَنَا يَوْمٌ جَدِيدٌ ، وَأَنَا عَلَيْكَ شَهِيدٌ ، فَقُلْ فِيَّ خَيْراً ، وَاعْمَلْ فِيَّ خَيْراً ؛ أَشْهَدْ لَكَ بِهِ </w:t>
      </w:r>
      <w:r w:rsidRPr="00625F5B">
        <w:rPr>
          <w:rStyle w:val="libFootnotenumChar"/>
          <w:rtl/>
        </w:rPr>
        <w:t>(2)</w:t>
      </w:r>
      <w:r w:rsidRPr="00951346">
        <w:rPr>
          <w:rtl/>
          <w:lang w:bidi="fa-IR"/>
        </w:rPr>
        <w:t xml:space="preserve"> يَوْمَ الْقِيَامَةِ ؛ فَإِنَّكَ لَنْ تَرَانِي بَعْدَهَا </w:t>
      </w:r>
      <w:r w:rsidRPr="00625F5B">
        <w:rPr>
          <w:rStyle w:val="libFootnotenumChar"/>
          <w:rtl/>
        </w:rPr>
        <w:t>(3)</w:t>
      </w:r>
      <w:r w:rsidRPr="00951346">
        <w:rPr>
          <w:rtl/>
          <w:lang w:bidi="fa-IR"/>
        </w:rPr>
        <w:t xml:space="preserve"> أَبَداً ».</w:t>
      </w:r>
    </w:p>
    <w:p w:rsidR="00DA4FAD" w:rsidRPr="00951346" w:rsidRDefault="00DA4FAD" w:rsidP="00DA4FAD">
      <w:pPr>
        <w:pStyle w:val="libNormal"/>
        <w:rPr>
          <w:rtl/>
          <w:lang w:bidi="fa-IR"/>
        </w:rPr>
      </w:pPr>
      <w:r w:rsidRPr="00951346">
        <w:rPr>
          <w:rtl/>
          <w:lang w:bidi="fa-IR"/>
        </w:rPr>
        <w:t xml:space="preserve">قَالَ : « وَكَانَ </w:t>
      </w:r>
      <w:r w:rsidRPr="00625F5B">
        <w:rPr>
          <w:rStyle w:val="libFootnotenumChar"/>
          <w:rtl/>
        </w:rPr>
        <w:t>(4)</w:t>
      </w:r>
      <w:r w:rsidRPr="00951346">
        <w:rPr>
          <w:rtl/>
          <w:lang w:bidi="fa-IR"/>
        </w:rPr>
        <w:t xml:space="preserve"> عَلِيٌّ </w:t>
      </w:r>
      <w:r w:rsidRPr="00924332">
        <w:rPr>
          <w:rStyle w:val="libAlaemChar"/>
          <w:rtl/>
        </w:rPr>
        <w:t>عليه‌السلام</w:t>
      </w:r>
      <w:r w:rsidRPr="00951346">
        <w:rPr>
          <w:rtl/>
          <w:lang w:bidi="fa-IR"/>
        </w:rPr>
        <w:t xml:space="preserve"> إِذَا </w:t>
      </w:r>
      <w:r w:rsidRPr="00625F5B">
        <w:rPr>
          <w:rStyle w:val="libFootnotenumChar"/>
          <w:rtl/>
        </w:rPr>
        <w:t>(5)</w:t>
      </w:r>
      <w:r w:rsidRPr="00951346">
        <w:rPr>
          <w:rtl/>
          <w:lang w:bidi="fa-IR"/>
        </w:rPr>
        <w:t xml:space="preserve"> أَمْسى يَقُولُ : " مَرْحَباً بِاللَّيْلِ الْجَدِيدِ ، وَالْكَاتِبِ </w:t>
      </w:r>
      <w:r w:rsidRPr="00625F5B">
        <w:rPr>
          <w:rStyle w:val="libFootnotenumChar"/>
          <w:rtl/>
        </w:rPr>
        <w:t>(6)</w:t>
      </w:r>
      <w:r w:rsidRPr="00951346">
        <w:rPr>
          <w:rtl/>
          <w:lang w:bidi="fa-IR"/>
        </w:rPr>
        <w:t xml:space="preserve"> الشَّهِيدِ اكْتُبَا </w:t>
      </w:r>
      <w:r w:rsidRPr="00625F5B">
        <w:rPr>
          <w:rStyle w:val="libFootnotenumChar"/>
          <w:rtl/>
        </w:rPr>
        <w:t>(7)</w:t>
      </w:r>
      <w:r w:rsidRPr="00951346">
        <w:rPr>
          <w:rtl/>
          <w:lang w:bidi="fa-IR"/>
        </w:rPr>
        <w:t xml:space="preserve"> عَلَى </w:t>
      </w:r>
      <w:r w:rsidRPr="00625F5B">
        <w:rPr>
          <w:rStyle w:val="libFootnotenumChar"/>
          <w:rtl/>
        </w:rPr>
        <w:t>(8)</w:t>
      </w:r>
      <w:r w:rsidRPr="00951346">
        <w:rPr>
          <w:rtl/>
          <w:lang w:bidi="fa-IR"/>
        </w:rPr>
        <w:t xml:space="preserve"> اسْمِ اللهِ </w:t>
      </w:r>
      <w:r w:rsidRPr="00625F5B">
        <w:rPr>
          <w:rStyle w:val="libFootnotenumChar"/>
          <w:rtl/>
        </w:rPr>
        <w:t>(9)</w:t>
      </w:r>
      <w:r w:rsidRPr="00951346">
        <w:rPr>
          <w:rtl/>
          <w:lang w:bidi="fa-IR"/>
        </w:rPr>
        <w:t xml:space="preserve"> " ؛ ثُمَّ يَذْكُرُ اللهَ عَزَّ وَجَلَّ</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71534A">
        <w:rPr>
          <w:rtl/>
        </w:rPr>
        <w:t>3287</w:t>
      </w:r>
      <w:r w:rsidRPr="002C2FC4">
        <w:rPr>
          <w:rStyle w:val="libBold2Char"/>
          <w:rtl/>
        </w:rPr>
        <w:t xml:space="preserve"> / 9.</w:t>
      </w:r>
      <w:r w:rsidRPr="00951346">
        <w:rPr>
          <w:rtl/>
          <w:lang w:bidi="fa-IR"/>
        </w:rPr>
        <w:t xml:space="preserve"> عَلِيُّ بْنُ إِبْرَاهِيمَ ، عَنْ أَبِيهِ </w:t>
      </w:r>
      <w:r w:rsidRPr="00625F5B">
        <w:rPr>
          <w:rStyle w:val="libFootnotenumChar"/>
          <w:rtl/>
        </w:rPr>
        <w:t>(11)</w:t>
      </w:r>
      <w:r w:rsidRPr="00951346">
        <w:rPr>
          <w:rtl/>
          <w:lang w:bidi="fa-IR"/>
        </w:rPr>
        <w:t xml:space="preserve"> ، عَنْ صَالِحِ بْنِ السِّنْدِيِّ ، عَنْ جَعْفَرِ بْنِ بَشِيرٍ ، عَنْ عَبْدِ اللهِ بْنِ بُكَيْرٍ ، عَنْ شِهَابِ بْنِ عَبْدِ رَبِّهِ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إِذَا تَغَيَّرَتِ الشَّمْسُ فَاذْكُرِ </w:t>
      </w:r>
      <w:r w:rsidRPr="00625F5B">
        <w:rPr>
          <w:rStyle w:val="libFootnotenumChar"/>
          <w:rtl/>
        </w:rPr>
        <w:t>(12)</w:t>
      </w:r>
      <w:r w:rsidRPr="00951346">
        <w:rPr>
          <w:rtl/>
          <w:lang w:bidi="fa-IR"/>
        </w:rPr>
        <w:t xml:space="preserve"> اللهَ عَزَّ وَجَلَّ ، وَإِنْ </w:t>
      </w:r>
      <w:r w:rsidRPr="00625F5B">
        <w:rPr>
          <w:rStyle w:val="libFootnotenumChar"/>
          <w:rtl/>
        </w:rPr>
        <w:t>(13)</w:t>
      </w:r>
      <w:r w:rsidR="00633CEE">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وفلاح السائل </w:t>
      </w:r>
      <w:r w:rsidR="00DA4FAD">
        <w:rPr>
          <w:rtl/>
        </w:rPr>
        <w:t xml:space="preserve">: </w:t>
      </w:r>
      <w:r w:rsidR="003E6B40">
        <w:rPr>
          <w:rtl/>
        </w:rPr>
        <w:t>-</w:t>
      </w:r>
      <w:r w:rsidR="00DA4FAD" w:rsidRPr="00951346">
        <w:rPr>
          <w:rtl/>
        </w:rPr>
        <w:t xml:space="preserve"> « يا ابن آدم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الوسائل </w:t>
      </w:r>
      <w:r w:rsidR="00DA4FAD">
        <w:rPr>
          <w:rtl/>
        </w:rPr>
        <w:t xml:space="preserve">: </w:t>
      </w:r>
      <w:r w:rsidR="003E6B40">
        <w:rPr>
          <w:rtl/>
        </w:rPr>
        <w:t>-</w:t>
      </w:r>
      <w:r w:rsidR="00DA4FAD" w:rsidRPr="00951346">
        <w:rPr>
          <w:rtl/>
        </w:rPr>
        <w:t xml:space="preserve"> « به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A29BC" w:rsidTr="002A29BC">
        <w:tc>
          <w:tcPr>
            <w:tcW w:w="4006" w:type="dxa"/>
          </w:tcPr>
          <w:p w:rsidR="002A29BC" w:rsidRDefault="002A29BC" w:rsidP="00DA4FAD">
            <w:pPr>
              <w:pStyle w:val="libFootnote0"/>
              <w:rPr>
                <w:rtl/>
              </w:rPr>
            </w:pPr>
            <w:r>
              <w:rPr>
                <w:rtl/>
              </w:rPr>
              <w:t>(3).</w:t>
            </w:r>
            <w:r w:rsidRPr="00951346">
              <w:rPr>
                <w:rtl/>
              </w:rPr>
              <w:t xml:space="preserve"> في الوافي : « بعد هذا</w:t>
            </w:r>
            <w:r>
              <w:rPr>
                <w:rtl/>
              </w:rPr>
              <w:t xml:space="preserve"> ».</w:t>
            </w:r>
          </w:p>
        </w:tc>
        <w:tc>
          <w:tcPr>
            <w:tcW w:w="4006" w:type="dxa"/>
          </w:tcPr>
          <w:p w:rsidR="002A29BC" w:rsidRDefault="002A29BC" w:rsidP="00DA4FAD">
            <w:pPr>
              <w:pStyle w:val="libFootnote0"/>
              <w:rPr>
                <w:rtl/>
              </w:rPr>
            </w:pPr>
            <w:r>
              <w:rPr>
                <w:rtl/>
              </w:rPr>
              <w:t>(4).</w:t>
            </w:r>
            <w:r w:rsidR="004F27E1">
              <w:rPr>
                <w:rtl/>
              </w:rPr>
              <w:t xml:space="preserve"> في«ص»: «</w:t>
            </w:r>
            <w:r w:rsidRPr="00951346">
              <w:rPr>
                <w:rtl/>
              </w:rPr>
              <w:t>فكان</w:t>
            </w:r>
            <w:r w:rsidR="004F27E1">
              <w:rPr>
                <w:rtl/>
              </w:rPr>
              <w:t>».وفي الوافي:«كان</w:t>
            </w:r>
            <w:r w:rsidRPr="00951346">
              <w:rPr>
                <w:rtl/>
              </w:rPr>
              <w:t>» بدون الواو.</w:t>
            </w:r>
          </w:p>
        </w:tc>
      </w:tr>
      <w:tr w:rsidR="002A29BC" w:rsidTr="002A29BC">
        <w:tc>
          <w:tcPr>
            <w:tcW w:w="4006" w:type="dxa"/>
          </w:tcPr>
          <w:p w:rsidR="002A29BC" w:rsidRDefault="002A29BC" w:rsidP="00DA4FAD">
            <w:pPr>
              <w:pStyle w:val="libFootnote0"/>
              <w:rPr>
                <w:rtl/>
              </w:rPr>
            </w:pPr>
            <w:r>
              <w:rPr>
                <w:rtl/>
              </w:rPr>
              <w:t>(5).</w:t>
            </w:r>
            <w:r w:rsidRPr="00951346">
              <w:rPr>
                <w:rtl/>
              </w:rPr>
              <w:t xml:space="preserve"> في « ب » : « إذ</w:t>
            </w:r>
            <w:r>
              <w:rPr>
                <w:rtl/>
              </w:rPr>
              <w:t xml:space="preserve"> ».</w:t>
            </w:r>
          </w:p>
        </w:tc>
        <w:tc>
          <w:tcPr>
            <w:tcW w:w="4006" w:type="dxa"/>
          </w:tcPr>
          <w:p w:rsidR="002A29BC" w:rsidRDefault="002A29BC" w:rsidP="00DA4FAD">
            <w:pPr>
              <w:pStyle w:val="libFootnote0"/>
              <w:rPr>
                <w:rtl/>
              </w:rPr>
            </w:pPr>
            <w:r>
              <w:rPr>
                <w:rtl/>
              </w:rPr>
              <w:t>(6).</w:t>
            </w:r>
            <w:r w:rsidRPr="00951346">
              <w:rPr>
                <w:rtl/>
              </w:rPr>
              <w:t xml:space="preserve"> في « ز » </w:t>
            </w:r>
            <w:r>
              <w:rPr>
                <w:rtl/>
              </w:rPr>
              <w:t>: -</w:t>
            </w:r>
            <w:r w:rsidRPr="00951346">
              <w:rPr>
                <w:rtl/>
              </w:rPr>
              <w:t xml:space="preserve"> « والكاتب</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الوافي </w:t>
      </w:r>
      <w:r w:rsidR="00DA4FAD">
        <w:rPr>
          <w:rtl/>
        </w:rPr>
        <w:t xml:space="preserve">: </w:t>
      </w:r>
      <w:r w:rsidR="003E6B40">
        <w:rPr>
          <w:rtl/>
        </w:rPr>
        <w:t>-</w:t>
      </w:r>
      <w:r w:rsidR="00DA4FAD" w:rsidRPr="00951346">
        <w:rPr>
          <w:rtl/>
        </w:rPr>
        <w:t xml:space="preserve"> « اكتبا</w:t>
      </w:r>
      <w:r w:rsidR="00DA4FAD">
        <w:rPr>
          <w:rtl/>
        </w:rPr>
        <w:t xml:space="preserve"> ». </w:t>
      </w:r>
      <w:r w:rsidR="00DA4FAD" w:rsidRPr="00951346">
        <w:rPr>
          <w:rtl/>
        </w:rPr>
        <w:t xml:space="preserve">والخطاب في « اكتبا » للملكين ، لا الليل والملك. نصّ عليه في </w:t>
      </w:r>
      <w:r w:rsidR="00DA4FAD" w:rsidRPr="00707A47">
        <w:rPr>
          <w:rStyle w:val="libFootnoteBoldChar"/>
          <w:rtl/>
        </w:rPr>
        <w:t>مرآة العقول</w:t>
      </w:r>
      <w:r w:rsidR="00DA4FAD" w:rsidRPr="00951346">
        <w:rPr>
          <w:rtl/>
        </w:rPr>
        <w:t>.</w:t>
      </w:r>
    </w:p>
    <w:p w:rsidR="00DA4FAD" w:rsidRPr="00951346" w:rsidRDefault="0091593C" w:rsidP="007452D5">
      <w:pPr>
        <w:pStyle w:val="libFootnote0"/>
        <w:rPr>
          <w:rtl/>
          <w:lang w:bidi="fa-IR"/>
        </w:rPr>
      </w:pPr>
      <w:r>
        <w:rPr>
          <w:rtl/>
        </w:rPr>
        <w:t>(8).</w:t>
      </w:r>
      <w:r w:rsidR="00DA4FAD" w:rsidRPr="00951346">
        <w:rPr>
          <w:rtl/>
        </w:rPr>
        <w:t xml:space="preserve"> في « ص » : « عليّ » وفي مرآة العقول : « يمكن أن يقرأ : عليّ ، بتشديد الياء ، أي لي ، لكنّه بعيد. والضمير المستتر في « يذكر » عائد إلى عليّ </w:t>
      </w:r>
      <w:r w:rsidR="00DA4FAD" w:rsidRPr="007452D5">
        <w:rPr>
          <w:rStyle w:val="libFootnoteAlaemChar"/>
          <w:rtl/>
        </w:rPr>
        <w:t>عليه‌السلام</w:t>
      </w:r>
      <w:r w:rsidR="00DA4FAD">
        <w:rPr>
          <w:rtl/>
        </w:rPr>
        <w:t xml:space="preserve"> ».</w:t>
      </w:r>
      <w:r w:rsidR="007452D5">
        <w:rPr>
          <w:rFonts w:hint="cs"/>
          <w:rtl/>
        </w:rPr>
        <w:t xml:space="preserve">                 </w:t>
      </w:r>
      <w:r>
        <w:rPr>
          <w:rtl/>
        </w:rPr>
        <w:t>(9).</w:t>
      </w:r>
      <w:r w:rsidR="00DA4FAD" w:rsidRPr="00951346">
        <w:rPr>
          <w:rtl/>
        </w:rPr>
        <w:t xml:space="preserve"> في البحار : « بسم الله » بدل « على اسم الله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فلاح السائل</w:t>
      </w:r>
      <w:r w:rsidR="00DA4FAD" w:rsidRPr="00951346">
        <w:rPr>
          <w:rtl/>
        </w:rPr>
        <w:t xml:space="preserve"> ، ص 227 ، الفصل 23 ، بإسناده عن الكليني ، من قوله : « قال : وكان عليّ </w:t>
      </w:r>
      <w:r w:rsidR="00DA4FAD" w:rsidRPr="007452D5">
        <w:rPr>
          <w:rStyle w:val="libFootnoteAlaemChar"/>
          <w:rtl/>
        </w:rPr>
        <w:t>عليه‌السلام</w:t>
      </w:r>
      <w:r w:rsidR="00DA4FAD" w:rsidRPr="00951346">
        <w:rPr>
          <w:rtl/>
        </w:rPr>
        <w:t xml:space="preserve"> » مع اختلاف يسير. </w:t>
      </w:r>
      <w:r w:rsidR="00DA4FAD" w:rsidRPr="0091593C">
        <w:rPr>
          <w:rStyle w:val="libFootnoteBoldChar"/>
          <w:rtl/>
        </w:rPr>
        <w:t>الأمالي للصدوق</w:t>
      </w:r>
      <w:r w:rsidR="00DA4FAD" w:rsidRPr="00951346">
        <w:rPr>
          <w:rtl/>
        </w:rPr>
        <w:t xml:space="preserve"> ، ص 108 ، المجلس 13 ، ح 2 ، بسند آخر عن السكوني ، عن الصادق ، عن آبائه ، عن عليّ </w:t>
      </w:r>
      <w:r w:rsidR="00DA4FAD" w:rsidRPr="007452D5">
        <w:rPr>
          <w:rStyle w:val="libFootnoteAlaemChar"/>
          <w:rtl/>
        </w:rPr>
        <w:t>عليهم‌السلام</w:t>
      </w:r>
      <w:r w:rsidR="00DA4FAD" w:rsidRPr="00951346">
        <w:rPr>
          <w:rtl/>
        </w:rPr>
        <w:t xml:space="preserve"> ؛ </w:t>
      </w:r>
      <w:r w:rsidR="00DA4FAD" w:rsidRPr="00707A47">
        <w:rPr>
          <w:rStyle w:val="libFootnoteBoldChar"/>
          <w:rtl/>
        </w:rPr>
        <w:t>الفقيه</w:t>
      </w:r>
      <w:r w:rsidR="00DA4FAD" w:rsidRPr="00951346">
        <w:rPr>
          <w:rtl/>
        </w:rPr>
        <w:t xml:space="preserve"> ، ج 4 ، ص 397 ، ح 5849 ، معلّقاً عن السكوني ، عن عليّ </w:t>
      </w:r>
      <w:r w:rsidR="00DA4FAD" w:rsidRPr="007452D5">
        <w:rPr>
          <w:rStyle w:val="libFootnoteAlaemChar"/>
          <w:rtl/>
        </w:rPr>
        <w:t>عليه‌السلام</w:t>
      </w:r>
      <w:r w:rsidR="00DA4FAD" w:rsidRPr="00951346">
        <w:rPr>
          <w:rtl/>
        </w:rPr>
        <w:t xml:space="preserve"> ؛ </w:t>
      </w:r>
      <w:r w:rsidR="00DA4FAD" w:rsidRPr="00707A47">
        <w:rPr>
          <w:rStyle w:val="libFootnoteBoldChar"/>
          <w:rtl/>
        </w:rPr>
        <w:t>فلاح السائل</w:t>
      </w:r>
      <w:r w:rsidR="00DA4FAD" w:rsidRPr="00951346">
        <w:rPr>
          <w:rtl/>
        </w:rPr>
        <w:t xml:space="preserve"> ، ص 215 ، الفصل 22 ، بسند آخر ، وفي الثلاثة الأخيرة إلى قوله : « فإنّك لن تراني بعدها أبداً » مع اختلاف يسير </w:t>
      </w:r>
      <w:r w:rsidR="00891236">
        <w:rPr>
          <w:rFonts w:hint="cs"/>
          <w:rtl/>
        </w:rPr>
        <w:t>.</w:t>
      </w:r>
      <w:r w:rsidR="00DA4FAD" w:rsidRPr="00707A47">
        <w:rPr>
          <w:rStyle w:val="libFootnoteBoldChar"/>
          <w:rtl/>
        </w:rPr>
        <w:t>الوافي</w:t>
      </w:r>
      <w:r w:rsidR="00DA4FAD" w:rsidRPr="00951346">
        <w:rPr>
          <w:rtl/>
        </w:rPr>
        <w:t xml:space="preserve"> ، ج 4 ، ص 316 ، ح 2007 ؛ وج 9 ، ص 1574 ، ح 8772 ؛ </w:t>
      </w:r>
      <w:r w:rsidR="00DA4FAD" w:rsidRPr="00707A47">
        <w:rPr>
          <w:rStyle w:val="libFootnoteBoldChar"/>
          <w:rtl/>
        </w:rPr>
        <w:t>الوسائل</w:t>
      </w:r>
      <w:r w:rsidR="00DA4FAD" w:rsidRPr="00951346">
        <w:rPr>
          <w:rtl/>
        </w:rPr>
        <w:t xml:space="preserve"> ، ج 7 ، ص 71 ، ح 8757 ؛ </w:t>
      </w:r>
      <w:r w:rsidR="00DA4FAD" w:rsidRPr="00707A47">
        <w:rPr>
          <w:rStyle w:val="libFootnoteBoldChar"/>
          <w:rtl/>
        </w:rPr>
        <w:t>البحار</w:t>
      </w:r>
      <w:r w:rsidR="00DA4FAD" w:rsidRPr="00951346">
        <w:rPr>
          <w:rtl/>
        </w:rPr>
        <w:t xml:space="preserve"> ، ج 86 ، ص 280 ، ذيل ح 41.</w:t>
      </w:r>
    </w:p>
    <w:p w:rsidR="00DA4FAD" w:rsidRPr="00951346" w:rsidRDefault="0091593C" w:rsidP="00DA4FAD">
      <w:pPr>
        <w:pStyle w:val="libFootnote0"/>
        <w:rPr>
          <w:rtl/>
          <w:lang w:bidi="fa-IR"/>
        </w:rPr>
      </w:pPr>
      <w:r>
        <w:rPr>
          <w:rtl/>
        </w:rPr>
        <w:t>(11).</w:t>
      </w:r>
      <w:r w:rsidR="00DA4FAD" w:rsidRPr="00951346">
        <w:rPr>
          <w:rtl/>
        </w:rPr>
        <w:t xml:space="preserve"> يأتي في </w:t>
      </w:r>
      <w:r w:rsidR="00DA4FAD" w:rsidRPr="00707A47">
        <w:rPr>
          <w:rStyle w:val="libFootnoteBoldChar"/>
          <w:rtl/>
        </w:rPr>
        <w:t>الكافي</w:t>
      </w:r>
      <w:r w:rsidR="00DA4FAD" w:rsidRPr="00951346">
        <w:rPr>
          <w:rtl/>
        </w:rPr>
        <w:t xml:space="preserve"> ، ذيل ح 3695 ، أنّه لم يثبت رواية إبراهيم بن هاشم ، والد عليّ ، عن صالح بن السندي. والظاهر في سندنا هذا ، زيادة « عن أبيه » رأساً.</w:t>
      </w:r>
    </w:p>
    <w:tbl>
      <w:tblPr>
        <w:tblStyle w:val="TableGrid"/>
        <w:bidiVisual/>
        <w:tblW w:w="0" w:type="auto"/>
        <w:tblLook w:val="04A0" w:firstRow="1" w:lastRow="0" w:firstColumn="1" w:lastColumn="0" w:noHBand="0" w:noVBand="1"/>
      </w:tblPr>
      <w:tblGrid>
        <w:gridCol w:w="4006"/>
        <w:gridCol w:w="4006"/>
      </w:tblGrid>
      <w:tr w:rsidR="00891236" w:rsidTr="00891236">
        <w:tc>
          <w:tcPr>
            <w:tcW w:w="4006" w:type="dxa"/>
          </w:tcPr>
          <w:p w:rsidR="00891236" w:rsidRDefault="00891236" w:rsidP="00DA4FAD">
            <w:pPr>
              <w:pStyle w:val="libFootnote0"/>
              <w:rPr>
                <w:rtl/>
              </w:rPr>
            </w:pPr>
            <w:r>
              <w:rPr>
                <w:rtl/>
              </w:rPr>
              <w:t>(12). ف</w:t>
            </w:r>
            <w:r w:rsidRPr="00951346">
              <w:rPr>
                <w:rtl/>
              </w:rPr>
              <w:t>ي « ج » : « فاذكروا</w:t>
            </w:r>
            <w:r>
              <w:rPr>
                <w:rtl/>
              </w:rPr>
              <w:t xml:space="preserve"> ».</w:t>
            </w:r>
          </w:p>
        </w:tc>
        <w:tc>
          <w:tcPr>
            <w:tcW w:w="4006" w:type="dxa"/>
          </w:tcPr>
          <w:p w:rsidR="00891236" w:rsidRDefault="00891236" w:rsidP="00DA4FAD">
            <w:pPr>
              <w:pStyle w:val="libFootnote0"/>
              <w:rPr>
                <w:rtl/>
              </w:rPr>
            </w:pPr>
            <w:r>
              <w:rPr>
                <w:rtl/>
              </w:rPr>
              <w:t xml:space="preserve">(13). </w:t>
            </w:r>
            <w:r w:rsidRPr="00951346">
              <w:rPr>
                <w:rtl/>
              </w:rPr>
              <w:t>في « بر ، بف » وحاشية « ج » : « وإذا</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كُنْتَ مَعَ قَوْمٍ يَشْغَلُونَكَ فَقُمْ وَادْعُ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1534A">
        <w:rPr>
          <w:rtl/>
        </w:rPr>
        <w:t>3288</w:t>
      </w:r>
      <w:r w:rsidRPr="002C2FC4">
        <w:rPr>
          <w:rStyle w:val="libBold2Char"/>
          <w:rtl/>
        </w:rPr>
        <w:t xml:space="preserve"> / 10.</w:t>
      </w:r>
      <w:r w:rsidRPr="00951346">
        <w:rPr>
          <w:rtl/>
          <w:lang w:bidi="fa-IR"/>
        </w:rPr>
        <w:t xml:space="preserve"> عِدَّةٌ مِنْ أَصْحَابِنَا ، عَنْ أَحْمَدَ بْنِ مُحَمَّدِ بْنِ خَالِدٍ ، عَنْ شَرِيفِ بْنِ سَابِقٍ ، عَنِ الْفَضْلِ بْنِ أَبِي قُرَّةَ :</w:t>
      </w:r>
    </w:p>
    <w:p w:rsidR="00DA4FAD" w:rsidRPr="00625F5B" w:rsidRDefault="00DA4FAD" w:rsidP="00DA4FAD">
      <w:pPr>
        <w:pStyle w:val="libNormal"/>
        <w:rPr>
          <w:rStyle w:val="libFootnotenumChar"/>
          <w:rtl/>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ثَلَاثٌ تَنَاسَخَهَا </w:t>
      </w:r>
      <w:r w:rsidRPr="00625F5B">
        <w:rPr>
          <w:rStyle w:val="libFootnotenumChar"/>
          <w:rtl/>
        </w:rPr>
        <w:t>(3)</w:t>
      </w:r>
      <w:r w:rsidRPr="00951346">
        <w:rPr>
          <w:rtl/>
          <w:lang w:bidi="fa-IR"/>
        </w:rPr>
        <w:t xml:space="preserve"> الْأَنْبِيَاءُ مِنْ آدَمَ </w:t>
      </w:r>
      <w:r w:rsidRPr="00924332">
        <w:rPr>
          <w:rStyle w:val="libAlaemChar"/>
          <w:rtl/>
        </w:rPr>
        <w:t>عليه‌السلام</w:t>
      </w:r>
      <w:r w:rsidRPr="00951346">
        <w:rPr>
          <w:rtl/>
          <w:lang w:bidi="fa-IR"/>
        </w:rPr>
        <w:t xml:space="preserve"> حَتّى </w:t>
      </w:r>
      <w:r w:rsidRPr="00625F5B">
        <w:rPr>
          <w:rStyle w:val="libFootnotenumChar"/>
          <w:rtl/>
        </w:rPr>
        <w:t>(4)</w:t>
      </w:r>
      <w:r w:rsidRPr="00951346">
        <w:rPr>
          <w:rtl/>
          <w:lang w:bidi="fa-IR"/>
        </w:rPr>
        <w:t xml:space="preserve"> وَصَلْنَ إِلى رَسُولِ اللهِ </w:t>
      </w:r>
      <w:r w:rsidR="0091593C" w:rsidRPr="0091593C">
        <w:rPr>
          <w:rStyle w:val="libAlaemChar"/>
          <w:rtl/>
        </w:rPr>
        <w:t>صلى‌الله‌عليه‌وآله</w:t>
      </w:r>
      <w:r w:rsidRPr="00951346">
        <w:rPr>
          <w:rtl/>
          <w:lang w:bidi="fa-IR"/>
        </w:rPr>
        <w:t xml:space="preserve"> : كَانَ إِذَا أَصْبَحَ يَقُولُ : </w:t>
      </w:r>
      <w:r w:rsidR="00207208">
        <w:rPr>
          <w:rtl/>
          <w:lang w:bidi="fa-IR"/>
        </w:rPr>
        <w:t>اللّهُمَّ</w:t>
      </w:r>
      <w:r w:rsidRPr="00951346">
        <w:rPr>
          <w:rtl/>
          <w:lang w:bidi="fa-IR"/>
        </w:rPr>
        <w:t xml:space="preserve"> إِنِّي أَسْأَلُكَ إِيمَاناً تُبَاشِرُ </w:t>
      </w:r>
      <w:r w:rsidRPr="00625F5B">
        <w:rPr>
          <w:rStyle w:val="libFootnotenumChar"/>
          <w:rtl/>
        </w:rPr>
        <w:t>(5)</w:t>
      </w:r>
      <w:r w:rsidRPr="00951346">
        <w:rPr>
          <w:rtl/>
          <w:lang w:bidi="fa-IR"/>
        </w:rPr>
        <w:t xml:space="preserve"> بِهِ قَلْبِي ، وَيَقِيناً حَتّى أَعْل</w:t>
      </w:r>
      <w:r w:rsidR="00B87EED">
        <w:rPr>
          <w:rtl/>
          <w:lang w:bidi="fa-IR"/>
        </w:rPr>
        <w:t>َمَ أَنَّهُ لَايُصِيبُنِي إِل</w:t>
      </w:r>
      <w:r w:rsidR="00B87EED">
        <w:rPr>
          <w:rFonts w:hint="cs"/>
          <w:rtl/>
          <w:lang w:bidi="fa-IR"/>
        </w:rPr>
        <w:t>َّ</w:t>
      </w:r>
      <w:r w:rsidR="00B87EED">
        <w:rPr>
          <w:rtl/>
          <w:lang w:bidi="fa-IR"/>
        </w:rPr>
        <w:t>ا</w:t>
      </w:r>
      <w:r w:rsidRPr="00951346">
        <w:rPr>
          <w:rtl/>
          <w:lang w:bidi="fa-IR"/>
        </w:rPr>
        <w:t xml:space="preserve"> مَا كَتَبْتَ </w:t>
      </w:r>
      <w:r w:rsidRPr="00625F5B">
        <w:rPr>
          <w:rStyle w:val="libFootnotenumChar"/>
          <w:rtl/>
        </w:rPr>
        <w:t>(6)</w:t>
      </w:r>
      <w:r w:rsidRPr="00951346">
        <w:rPr>
          <w:rtl/>
          <w:lang w:bidi="fa-IR"/>
        </w:rPr>
        <w:t xml:space="preserve"> لِي ، وَرَضِّنِي </w:t>
      </w:r>
      <w:r w:rsidRPr="00625F5B">
        <w:rPr>
          <w:rStyle w:val="libFootnotenumChar"/>
          <w:rtl/>
        </w:rPr>
        <w:t>(7)</w:t>
      </w:r>
      <w:r w:rsidRPr="00951346">
        <w:rPr>
          <w:rtl/>
          <w:lang w:bidi="fa-IR"/>
        </w:rPr>
        <w:t xml:space="preserve"> بِمَا قَسَمْتَ لِي</w:t>
      </w:r>
      <w:r>
        <w:rPr>
          <w:rtl/>
          <w:lang w:bidi="fa-IR"/>
        </w:rPr>
        <w:t xml:space="preserve"> ». </w:t>
      </w:r>
      <w:r w:rsidRPr="00625F5B">
        <w:rPr>
          <w:rStyle w:val="libFootnotenumChar"/>
          <w:rtl/>
        </w:rPr>
        <w:t>(8)</w:t>
      </w:r>
    </w:p>
    <w:p w:rsidR="00DA4FAD" w:rsidRPr="00951346" w:rsidRDefault="005D14A3" w:rsidP="00DA4FAD">
      <w:pPr>
        <w:pStyle w:val="libNormal"/>
        <w:rPr>
          <w:rtl/>
          <w:lang w:bidi="fa-IR"/>
        </w:rPr>
      </w:pPr>
      <w:r>
        <w:rPr>
          <w:rFonts w:hint="cs"/>
          <w:rtl/>
          <w:lang w:bidi="fa-IR"/>
        </w:rPr>
        <w:t xml:space="preserve">* </w:t>
      </w:r>
      <w:r w:rsidR="00DA4FAD" w:rsidRPr="00951346">
        <w:rPr>
          <w:rtl/>
          <w:lang w:bidi="fa-IR"/>
        </w:rPr>
        <w:t xml:space="preserve">وَرَوَاهُ بَعْضُ أَصْحَابِنَا ، وَزَادَ فِيهِ : « حَتّى لَاأُحِبَّ تَعْجِيلَ مَا أَخَّرْتَ ، وَلَاتَأْخِيرَ مَا عَجَّلْتَ ، يَا حَيُّ يَا قَيُّومُ ، بِرَحْمَتِكَ أَسْتَغِيثُ ، أَصْلِحْ لِي شَأْنِي كُلَّهُ ، وَلَاتَكِلْنِي </w:t>
      </w:r>
      <w:r w:rsidR="00DA4FAD" w:rsidRPr="00625F5B">
        <w:rPr>
          <w:rStyle w:val="libFootnotenumChar"/>
          <w:rtl/>
        </w:rPr>
        <w:t>(9)</w:t>
      </w:r>
      <w:r w:rsidR="00DA4FAD" w:rsidRPr="00951346">
        <w:rPr>
          <w:rtl/>
          <w:lang w:bidi="fa-IR"/>
        </w:rPr>
        <w:t xml:space="preserve"> إِلى نَفْسِي طَرْفَةَ عَيْنٍ أَبَداً ، وَصَلَّى اللهُ عَلى مُحَمَّدٍ وَآلِهِ</w:t>
      </w:r>
      <w:r w:rsidR="00DA4FAD">
        <w:rPr>
          <w:rtl/>
          <w:lang w:bidi="fa-IR"/>
        </w:rPr>
        <w:t xml:space="preserve"> ». </w:t>
      </w:r>
      <w:r w:rsidR="00DA4FAD" w:rsidRPr="00625F5B">
        <w:rPr>
          <w:rStyle w:val="libFootnotenumChar"/>
          <w:rtl/>
        </w:rPr>
        <w:t>(10)</w:t>
      </w:r>
      <w:r w:rsidR="00DA4FAD" w:rsidRPr="00951346">
        <w:rPr>
          <w:rtl/>
          <w:lang w:bidi="fa-IR"/>
        </w:rPr>
        <w:t xml:space="preserve"> ‌</w:t>
      </w:r>
    </w:p>
    <w:p w:rsidR="00DA4FAD" w:rsidRPr="00951346" w:rsidRDefault="00DA4FAD" w:rsidP="00DA4FAD">
      <w:pPr>
        <w:pStyle w:val="libNormal"/>
        <w:rPr>
          <w:rtl/>
          <w:lang w:bidi="fa-IR"/>
        </w:rPr>
      </w:pPr>
      <w:r w:rsidRPr="0071534A">
        <w:rPr>
          <w:rtl/>
        </w:rPr>
        <w:t>3289</w:t>
      </w:r>
      <w:r w:rsidRPr="002C2FC4">
        <w:rPr>
          <w:rStyle w:val="libBold2Char"/>
          <w:rtl/>
        </w:rPr>
        <w:t xml:space="preserve"> / 11.</w:t>
      </w:r>
      <w:r w:rsidRPr="00951346">
        <w:rPr>
          <w:rtl/>
          <w:lang w:bidi="fa-IR"/>
        </w:rPr>
        <w:t xml:space="preserve"> وَرُوِيَ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 « فادع</w:t>
      </w:r>
      <w:r w:rsidR="00DA4FAD">
        <w:rPr>
          <w:rtl/>
        </w:rPr>
        <w:t xml:space="preserve"> ». </w:t>
      </w:r>
      <w:r w:rsidR="00DA4FAD" w:rsidRPr="00951346">
        <w:rPr>
          <w:rtl/>
        </w:rPr>
        <w:t>وفي مرآة العقول : + «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فلاح السائل</w:t>
      </w:r>
      <w:r w:rsidR="00DA4FAD" w:rsidRPr="00951346">
        <w:rPr>
          <w:rtl/>
        </w:rPr>
        <w:t xml:space="preserve"> ، ص 220 ، الفصل 22 ، بإسناده عن الكليني </w:t>
      </w:r>
      <w:r w:rsidR="00BB17C6">
        <w:rPr>
          <w:rFonts w:hint="cs"/>
          <w:rtl/>
        </w:rPr>
        <w:t>.</w:t>
      </w:r>
      <w:r w:rsidR="00DA4FAD" w:rsidRPr="00707A47">
        <w:rPr>
          <w:rStyle w:val="libFootnoteBoldChar"/>
          <w:rtl/>
        </w:rPr>
        <w:t>الوافي</w:t>
      </w:r>
      <w:r w:rsidR="00DA4FAD" w:rsidRPr="00951346">
        <w:rPr>
          <w:rtl/>
        </w:rPr>
        <w:t xml:space="preserve"> ، ج 9 ، ص 1547 ، ح 8731 ؛ </w:t>
      </w:r>
      <w:r w:rsidR="00DA4FAD" w:rsidRPr="00707A47">
        <w:rPr>
          <w:rStyle w:val="libFootnoteBoldChar"/>
          <w:rtl/>
        </w:rPr>
        <w:t>الوسائل</w:t>
      </w:r>
      <w:r w:rsidR="00DA4FAD" w:rsidRPr="00951346">
        <w:rPr>
          <w:rtl/>
        </w:rPr>
        <w:t xml:space="preserve"> ، ج 7 ، ص 71 ، ح 8754 ؛ </w:t>
      </w:r>
      <w:r w:rsidR="00DA4FAD" w:rsidRPr="00707A47">
        <w:rPr>
          <w:rStyle w:val="libFootnoteBoldChar"/>
          <w:rtl/>
        </w:rPr>
        <w:t>البحار</w:t>
      </w:r>
      <w:r w:rsidR="00DA4FAD" w:rsidRPr="00951346">
        <w:rPr>
          <w:rtl/>
        </w:rPr>
        <w:t xml:space="preserve"> ، ج 86 ، ص 245 ، ح 3.</w:t>
      </w:r>
    </w:p>
    <w:p w:rsidR="00DA4FAD" w:rsidRPr="00951346" w:rsidRDefault="0091593C" w:rsidP="00DA4FAD">
      <w:pPr>
        <w:pStyle w:val="libFootnote0"/>
        <w:rPr>
          <w:rtl/>
          <w:lang w:bidi="fa-IR"/>
        </w:rPr>
      </w:pPr>
      <w:r>
        <w:rPr>
          <w:rtl/>
        </w:rPr>
        <w:t>(3).</w:t>
      </w:r>
      <w:r w:rsidR="00DA4FAD" w:rsidRPr="00951346">
        <w:rPr>
          <w:rtl/>
        </w:rPr>
        <w:t xml:space="preserve"> المراد من التناسخ : إمّا الانتساخ ونسخ بعضهم عن بعض. أو هو من التناسخ في الميراث ، أي ورثوها من‌التناسخ في الميراث ، وهو موت ورثة بعد ورثة ؛ وأصل الميراث قائم لايقسم. راجع : </w:t>
      </w:r>
      <w:r w:rsidR="00DA4FAD" w:rsidRPr="00707A47">
        <w:rPr>
          <w:rStyle w:val="libFootnoteBoldChar"/>
          <w:rtl/>
        </w:rPr>
        <w:t>شرح المازندراني</w:t>
      </w:r>
      <w:r w:rsidR="00DA4FAD" w:rsidRPr="00951346">
        <w:rPr>
          <w:rtl/>
        </w:rPr>
        <w:t xml:space="preserve"> ، ج 10 ، ص 283 ؛ </w:t>
      </w:r>
      <w:r w:rsidR="00DA4FAD" w:rsidRPr="00707A47">
        <w:rPr>
          <w:rStyle w:val="libFootnoteBoldChar"/>
          <w:rtl/>
        </w:rPr>
        <w:t>الوافي</w:t>
      </w:r>
      <w:r w:rsidR="00DA4FAD" w:rsidRPr="00951346">
        <w:rPr>
          <w:rtl/>
        </w:rPr>
        <w:t xml:space="preserve"> ، ج 9 ، ص 1558 ؛ </w:t>
      </w:r>
      <w:r w:rsidR="00DA4FAD" w:rsidRPr="00707A47">
        <w:rPr>
          <w:rStyle w:val="libFootnoteBoldChar"/>
          <w:rtl/>
        </w:rPr>
        <w:t>مرآة العقول</w:t>
      </w:r>
      <w:r w:rsidR="00DA4FAD" w:rsidRPr="00951346">
        <w:rPr>
          <w:rtl/>
        </w:rPr>
        <w:t xml:space="preserve"> ، ج 12 ، ص 229.</w:t>
      </w:r>
    </w:p>
    <w:p w:rsidR="00DA4FAD" w:rsidRPr="00951346" w:rsidRDefault="0091593C" w:rsidP="00DA4FAD">
      <w:pPr>
        <w:pStyle w:val="libFootnote0"/>
        <w:rPr>
          <w:rtl/>
          <w:lang w:bidi="fa-IR"/>
        </w:rPr>
      </w:pPr>
      <w:r>
        <w:rPr>
          <w:rtl/>
        </w:rPr>
        <w:t>(4).</w:t>
      </w:r>
      <w:r w:rsidR="00DA4FAD" w:rsidRPr="00951346">
        <w:rPr>
          <w:rtl/>
        </w:rPr>
        <w:t xml:space="preserve"> في « ب » </w:t>
      </w:r>
      <w:r w:rsidR="00DA4FAD">
        <w:rPr>
          <w:rtl/>
        </w:rPr>
        <w:t xml:space="preserve">: </w:t>
      </w:r>
      <w:r w:rsidR="003E6B40">
        <w:rPr>
          <w:rtl/>
        </w:rPr>
        <w:t>-</w:t>
      </w:r>
      <w:r w:rsidR="00DA4FAD" w:rsidRPr="00951346">
        <w:rPr>
          <w:rtl/>
        </w:rPr>
        <w:t xml:space="preserve"> « حتّى</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ص » : « يباشر</w:t>
      </w:r>
      <w:r w:rsidR="00DA4FAD">
        <w:rPr>
          <w:rtl/>
        </w:rPr>
        <w:t xml:space="preserve"> ». </w:t>
      </w:r>
      <w:r w:rsidR="00DA4FAD" w:rsidRPr="00951346">
        <w:rPr>
          <w:rtl/>
        </w:rPr>
        <w:t>وتباشر به قلبي ، أي تجده في قلبي ، ولا يكون إيماناً ظاهريّاً بمحض اللسان ؛ أو تلي‌بإثباته في قلبي بنفسك ، يقال : باشر الأمر : إذا وليه بنفسه.</w:t>
      </w:r>
    </w:p>
    <w:p w:rsidR="00DA4FAD" w:rsidRPr="00951346" w:rsidRDefault="0091593C" w:rsidP="00DA4FAD">
      <w:pPr>
        <w:pStyle w:val="libFootnote0"/>
        <w:rPr>
          <w:rtl/>
          <w:lang w:bidi="fa-IR"/>
        </w:rPr>
      </w:pPr>
      <w:r>
        <w:rPr>
          <w:rtl/>
        </w:rPr>
        <w:t>(6).</w:t>
      </w:r>
      <w:r w:rsidR="00DA4FAD" w:rsidRPr="00951346">
        <w:rPr>
          <w:rtl/>
        </w:rPr>
        <w:t xml:space="preserve"> في « ب » : « كُتِب</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د ، ص ، بر ، بف » وحاشية « ج » ومرآة العقول والوافي : « ورضاً</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راجع : </w:t>
      </w:r>
      <w:r w:rsidR="00DA4FAD" w:rsidRPr="00707A47">
        <w:rPr>
          <w:rStyle w:val="libFootnoteBoldChar"/>
          <w:rtl/>
        </w:rPr>
        <w:t>التهذيب</w:t>
      </w:r>
      <w:r w:rsidR="00DA4FAD" w:rsidRPr="00951346">
        <w:rPr>
          <w:rtl/>
        </w:rPr>
        <w:t xml:space="preserve"> ، ج 3 ، ص 90 ، ح 249 </w:t>
      </w:r>
      <w:r w:rsidR="008504C8">
        <w:rPr>
          <w:rFonts w:hint="cs"/>
          <w:rtl/>
        </w:rPr>
        <w:t>.</w:t>
      </w:r>
      <w:r w:rsidR="00DA4FAD" w:rsidRPr="00707A47">
        <w:rPr>
          <w:rStyle w:val="libFootnoteBoldChar"/>
          <w:rtl/>
        </w:rPr>
        <w:t>الوافي</w:t>
      </w:r>
      <w:r w:rsidR="00DA4FAD" w:rsidRPr="00951346">
        <w:rPr>
          <w:rtl/>
        </w:rPr>
        <w:t xml:space="preserve"> ، ج 9 ، ص 1558 ، ح 8749 ؛ </w:t>
      </w:r>
      <w:r w:rsidR="00DA4FAD" w:rsidRPr="00707A47">
        <w:rPr>
          <w:rStyle w:val="libFootnoteBoldChar"/>
          <w:rtl/>
        </w:rPr>
        <w:t>البحار</w:t>
      </w:r>
      <w:r w:rsidR="00DA4FAD" w:rsidRPr="00951346">
        <w:rPr>
          <w:rtl/>
        </w:rPr>
        <w:t xml:space="preserve"> ، ج 86 ، ص 289 ، ح 51.</w:t>
      </w:r>
    </w:p>
    <w:p w:rsidR="00DA4FAD" w:rsidRPr="00951346" w:rsidRDefault="0091593C" w:rsidP="00DA4FAD">
      <w:pPr>
        <w:pStyle w:val="libFootnote0"/>
        <w:rPr>
          <w:rtl/>
          <w:lang w:bidi="fa-IR"/>
        </w:rPr>
      </w:pPr>
      <w:r>
        <w:rPr>
          <w:rtl/>
        </w:rPr>
        <w:t>(9).</w:t>
      </w:r>
      <w:r w:rsidR="00DA4FAD" w:rsidRPr="00951346">
        <w:rPr>
          <w:rtl/>
        </w:rPr>
        <w:t xml:space="preserve"> وكلتُ أمري إلى فلان ، أي ألجأته إليه واعتمدت فيه عليه. </w:t>
      </w:r>
      <w:r w:rsidR="00DA4FAD" w:rsidRPr="00707A47">
        <w:rPr>
          <w:rStyle w:val="libFootnoteBoldChar"/>
          <w:rtl/>
        </w:rPr>
        <w:t>النهاية</w:t>
      </w:r>
      <w:r w:rsidR="00DA4FAD" w:rsidRPr="00951346">
        <w:rPr>
          <w:rtl/>
        </w:rPr>
        <w:t xml:space="preserve"> ، ج 5 ، ص 221 ( وكل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1559 ، ح 8750 ؛ </w:t>
      </w:r>
      <w:r w:rsidR="00DA4FAD" w:rsidRPr="00707A47">
        <w:rPr>
          <w:rStyle w:val="libFootnoteBoldChar"/>
          <w:rtl/>
        </w:rPr>
        <w:t>البحار</w:t>
      </w:r>
      <w:r w:rsidR="00DA4FAD" w:rsidRPr="00951346">
        <w:rPr>
          <w:rtl/>
        </w:rPr>
        <w:t xml:space="preserve"> ، ج 86 ، ص 289 ، ح 51.</w:t>
      </w:r>
    </w:p>
    <w:p w:rsidR="00DA4FAD" w:rsidRPr="00951346" w:rsidRDefault="0091593C" w:rsidP="00DA4FAD">
      <w:pPr>
        <w:pStyle w:val="libFootnote0"/>
        <w:rPr>
          <w:rtl/>
          <w:lang w:bidi="fa-IR"/>
        </w:rPr>
      </w:pPr>
      <w:r>
        <w:rPr>
          <w:rtl/>
        </w:rPr>
        <w:t>(11).</w:t>
      </w:r>
      <w:r w:rsidR="00DA4FAD" w:rsidRPr="00951346">
        <w:rPr>
          <w:rtl/>
        </w:rPr>
        <w:t xml:space="preserve"> في « ب ، ج ، بس » </w:t>
      </w:r>
      <w:r w:rsidR="00DA4FAD">
        <w:rPr>
          <w:rtl/>
        </w:rPr>
        <w:t xml:space="preserve">: </w:t>
      </w:r>
      <w:r w:rsidR="003E6B40">
        <w:rPr>
          <w:rtl/>
        </w:rPr>
        <w:t>-</w:t>
      </w:r>
      <w:r w:rsidR="00DA4FAD" w:rsidRPr="00951346">
        <w:rPr>
          <w:rtl/>
        </w:rPr>
        <w:t xml:space="preserve"> « روي</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 الْحَمْدُ لِلّهِ الَّذِي أَصْبَحْنَا وَالْمُلْكُ لَهُ ، وَأَصْبَحْتُ </w:t>
      </w:r>
      <w:r w:rsidRPr="00625F5B">
        <w:rPr>
          <w:rStyle w:val="libFootnotenumChar"/>
          <w:rtl/>
        </w:rPr>
        <w:t>(1)</w:t>
      </w:r>
      <w:r w:rsidRPr="00951346">
        <w:rPr>
          <w:rtl/>
          <w:lang w:bidi="fa-IR"/>
        </w:rPr>
        <w:t xml:space="preserve"> عَبْدَكَ </w:t>
      </w:r>
      <w:r w:rsidRPr="00625F5B">
        <w:rPr>
          <w:rStyle w:val="libFootnotenumChar"/>
          <w:rtl/>
        </w:rPr>
        <w:t>(2)</w:t>
      </w:r>
      <w:r w:rsidRPr="00951346">
        <w:rPr>
          <w:rtl/>
          <w:lang w:bidi="fa-IR"/>
        </w:rPr>
        <w:t xml:space="preserve"> وَابْنَ عَبْدِكَ وَابْنَ </w:t>
      </w:r>
      <w:r w:rsidRPr="00625F5B">
        <w:rPr>
          <w:rStyle w:val="libFootnotenumChar"/>
          <w:rtl/>
        </w:rPr>
        <w:t>(3)</w:t>
      </w:r>
      <w:r w:rsidRPr="00951346">
        <w:rPr>
          <w:rtl/>
          <w:lang w:bidi="fa-IR"/>
        </w:rPr>
        <w:t xml:space="preserve"> أَمَتِكَ فِي قَبْضَتِكَ ، </w:t>
      </w:r>
      <w:r w:rsidR="00207208">
        <w:rPr>
          <w:rtl/>
          <w:lang w:bidi="fa-IR"/>
        </w:rPr>
        <w:t>اللّهُمَّ</w:t>
      </w:r>
      <w:r w:rsidRPr="00951346">
        <w:rPr>
          <w:rtl/>
          <w:lang w:bidi="fa-IR"/>
        </w:rPr>
        <w:t xml:space="preserve"> ارْزُقْنِي مِنْ فَضْلِكَ رِزْقاً مِنْ حَيْثُ أَحْتَسِبُ وَمِنْ حَيْثُ لَاأَحْتَسِبُ ، وَاحْفَظْنِي مِنْ حَيْثُ أَحْتَفِظُ </w:t>
      </w:r>
      <w:r w:rsidRPr="00625F5B">
        <w:rPr>
          <w:rStyle w:val="libFootnotenumChar"/>
          <w:rtl/>
        </w:rPr>
        <w:t>(4)</w:t>
      </w:r>
      <w:r w:rsidRPr="00951346">
        <w:rPr>
          <w:rtl/>
          <w:lang w:bidi="fa-IR"/>
        </w:rPr>
        <w:t xml:space="preserve"> وَمِنْ حَيْثُ لَاأَحْتَفِظُ ، </w:t>
      </w:r>
      <w:r w:rsidR="00207208">
        <w:rPr>
          <w:rtl/>
          <w:lang w:bidi="fa-IR"/>
        </w:rPr>
        <w:t>اللّهُمَّ</w:t>
      </w:r>
      <w:r w:rsidRPr="00951346">
        <w:rPr>
          <w:rtl/>
          <w:lang w:bidi="fa-IR"/>
        </w:rPr>
        <w:t xml:space="preserve"> ارْزُقْنِي مِنْ فَضْلِكَ ، وَلَاتَجْعَلْ لِي حَاجَةً إِلى أَحَدٍ مِنْ خَلْقِكَ ، </w:t>
      </w:r>
      <w:r w:rsidR="00207208">
        <w:rPr>
          <w:rtl/>
          <w:lang w:bidi="fa-IR"/>
        </w:rPr>
        <w:t>اللّهُمَّ</w:t>
      </w:r>
      <w:r w:rsidRPr="00951346">
        <w:rPr>
          <w:rtl/>
          <w:lang w:bidi="fa-IR"/>
        </w:rPr>
        <w:t xml:space="preserve"> أَلْبِسْنِي الْعَافِيَةَ ، وَارْزُقْنِي عَلَيْهَا الشُّكْرَ ، يَا وَاحِدُ ، يَا أَحَدُ ، يَا صَمَدُ ، يَا أَللهُ الَّذِي لَمْ يَلِدْ وَلَمْ يُولَدْ ، وَلَمْ يَكُنْ لَهُ كُفُواً أَحَدٌ ، يَا أَللهُ ، يَا رَحْمَانُ ، يَا رَحِيمُ </w:t>
      </w:r>
      <w:r w:rsidRPr="00625F5B">
        <w:rPr>
          <w:rStyle w:val="libFootnotenumChar"/>
          <w:rtl/>
        </w:rPr>
        <w:t>(5)</w:t>
      </w:r>
      <w:r w:rsidRPr="00951346">
        <w:rPr>
          <w:rtl/>
          <w:lang w:bidi="fa-IR"/>
        </w:rPr>
        <w:t xml:space="preserve"> ، يَا مَالِكَ الْمُلْكِ وَرَبَّ الْأَرْبَابِ وَ</w:t>
      </w:r>
      <w:r>
        <w:rPr>
          <w:rFonts w:hint="cs"/>
          <w:rtl/>
          <w:lang w:bidi="fa-IR"/>
        </w:rPr>
        <w:t xml:space="preserve"> </w:t>
      </w:r>
      <w:r w:rsidRPr="00625F5B">
        <w:rPr>
          <w:rStyle w:val="libFootnotenumChar"/>
          <w:rtl/>
        </w:rPr>
        <w:t>(6)</w:t>
      </w:r>
      <w:r w:rsidRPr="00951346">
        <w:rPr>
          <w:rtl/>
          <w:lang w:bidi="fa-IR"/>
        </w:rPr>
        <w:t xml:space="preserve"> سَيِّدَ السَّادَاتِ </w:t>
      </w:r>
      <w:r w:rsidRPr="00625F5B">
        <w:rPr>
          <w:rStyle w:val="libFootnotenumChar"/>
          <w:rtl/>
        </w:rPr>
        <w:t>(7)</w:t>
      </w:r>
      <w:r w:rsidRPr="00951346">
        <w:rPr>
          <w:rtl/>
          <w:lang w:bidi="fa-IR"/>
        </w:rPr>
        <w:t xml:space="preserve"> ، وَيَا </w:t>
      </w:r>
      <w:r w:rsidRPr="00625F5B">
        <w:rPr>
          <w:rStyle w:val="libFootnotenumChar"/>
          <w:rtl/>
        </w:rPr>
        <w:t>(8)</w:t>
      </w:r>
      <w:r w:rsidRPr="00951346">
        <w:rPr>
          <w:rtl/>
          <w:lang w:bidi="fa-IR"/>
        </w:rPr>
        <w:t xml:space="preserve"> أَللهُ ، يَا </w:t>
      </w:r>
      <w:r w:rsidRPr="00625F5B">
        <w:rPr>
          <w:rStyle w:val="libFootnotenumChar"/>
          <w:rtl/>
        </w:rPr>
        <w:t>(9)</w:t>
      </w:r>
      <w:r w:rsidR="003D6E8A">
        <w:rPr>
          <w:rtl/>
          <w:lang w:bidi="fa-IR"/>
        </w:rPr>
        <w:t xml:space="preserve"> لَاإِلهَ إِل</w:t>
      </w:r>
      <w:r w:rsidR="003D6E8A">
        <w:rPr>
          <w:rFonts w:hint="cs"/>
          <w:rtl/>
          <w:lang w:bidi="fa-IR"/>
        </w:rPr>
        <w:t>َّ</w:t>
      </w:r>
      <w:r w:rsidR="003D6E8A">
        <w:rPr>
          <w:rtl/>
          <w:lang w:bidi="fa-IR"/>
        </w:rPr>
        <w:t>ا</w:t>
      </w:r>
      <w:r w:rsidRPr="00951346">
        <w:rPr>
          <w:rtl/>
          <w:lang w:bidi="fa-IR"/>
        </w:rPr>
        <w:t xml:space="preserve"> أَنْتَ ، اشْفِنِي بِشِفَائِكَ مِنْ كُلِّ دَاءٍ وَسُقْمٍ ؛ فَإِنِّي عَبْدُكَ وَابْنُ </w:t>
      </w:r>
      <w:r w:rsidRPr="00625F5B">
        <w:rPr>
          <w:rStyle w:val="libFootnotenumChar"/>
          <w:rtl/>
        </w:rPr>
        <w:t>(10)</w:t>
      </w:r>
      <w:r w:rsidRPr="00951346">
        <w:rPr>
          <w:rtl/>
          <w:lang w:bidi="fa-IR"/>
        </w:rPr>
        <w:t xml:space="preserve"> عَبْدِكَ </w:t>
      </w:r>
      <w:r w:rsidRPr="00625F5B">
        <w:rPr>
          <w:rStyle w:val="libFootnotenumChar"/>
          <w:rtl/>
        </w:rPr>
        <w:t>(11)</w:t>
      </w:r>
      <w:r w:rsidRPr="00951346">
        <w:rPr>
          <w:rtl/>
          <w:lang w:bidi="fa-IR"/>
        </w:rPr>
        <w:t xml:space="preserve"> أَتَقَلَّبُ </w:t>
      </w:r>
      <w:r w:rsidRPr="00625F5B">
        <w:rPr>
          <w:rStyle w:val="libFootnotenumChar"/>
          <w:rtl/>
        </w:rPr>
        <w:t>(12)</w:t>
      </w:r>
      <w:r w:rsidRPr="00951346">
        <w:rPr>
          <w:rtl/>
          <w:lang w:bidi="fa-IR"/>
        </w:rPr>
        <w:t xml:space="preserve"> فِي قَبْضَتِكَ</w:t>
      </w:r>
      <w:r>
        <w:rPr>
          <w:rtl/>
          <w:lang w:bidi="fa-IR"/>
        </w:rPr>
        <w:t xml:space="preserve">». </w:t>
      </w:r>
      <w:r w:rsidRPr="00625F5B">
        <w:rPr>
          <w:rStyle w:val="libFootnotenumChar"/>
          <w:rtl/>
        </w:rPr>
        <w:t>(13)</w:t>
      </w:r>
    </w:p>
    <w:p w:rsidR="00DA4FAD" w:rsidRPr="00951346" w:rsidRDefault="00DA4FAD" w:rsidP="00DA4FAD">
      <w:pPr>
        <w:pStyle w:val="libNormal"/>
        <w:rPr>
          <w:rtl/>
          <w:lang w:bidi="fa-IR"/>
        </w:rPr>
      </w:pPr>
      <w:r w:rsidRPr="0071534A">
        <w:rPr>
          <w:rtl/>
        </w:rPr>
        <w:t>3290</w:t>
      </w:r>
      <w:r w:rsidRPr="002C2FC4">
        <w:rPr>
          <w:rStyle w:val="libBold2Char"/>
          <w:rtl/>
        </w:rPr>
        <w:t xml:space="preserve"> / 12.</w:t>
      </w:r>
      <w:r w:rsidRPr="00951346">
        <w:rPr>
          <w:rtl/>
          <w:lang w:bidi="fa-IR"/>
        </w:rPr>
        <w:t xml:space="preserve"> عَنْهُ </w:t>
      </w:r>
      <w:r w:rsidRPr="00625F5B">
        <w:rPr>
          <w:rStyle w:val="libFootnotenumChar"/>
          <w:rtl/>
        </w:rPr>
        <w:t>(14)</w:t>
      </w:r>
      <w:r w:rsidRPr="00951346">
        <w:rPr>
          <w:rtl/>
          <w:lang w:bidi="fa-IR"/>
        </w:rPr>
        <w:t xml:space="preserve"> ، عَنْ مُحَمَّدِ بْنِ عَلِيٍّ :</w:t>
      </w:r>
    </w:p>
    <w:p w:rsidR="00DA4FAD" w:rsidRPr="00951346" w:rsidRDefault="00DA4FAD" w:rsidP="00DA4FAD">
      <w:pPr>
        <w:pStyle w:val="libNormal"/>
        <w:rPr>
          <w:rtl/>
          <w:lang w:bidi="fa-IR"/>
        </w:rPr>
      </w:pPr>
      <w:r w:rsidRPr="00951346">
        <w:rPr>
          <w:rtl/>
          <w:lang w:bidi="fa-IR"/>
        </w:rPr>
        <w:t xml:space="preserve">رَفَعَهُ إِلى أَمِيرِ الْمُؤْمِنِينَ </w:t>
      </w:r>
      <w:r w:rsidRPr="00924332">
        <w:rPr>
          <w:rStyle w:val="libAlaemChar"/>
          <w:rtl/>
        </w:rPr>
        <w:t>عليه‌السلام</w:t>
      </w:r>
      <w:r w:rsidRPr="00951346">
        <w:rPr>
          <w:rtl/>
          <w:lang w:bidi="fa-IR"/>
        </w:rPr>
        <w:t xml:space="preserve"> أَنَّهُ كَانَ يَقُولُ : « </w:t>
      </w:r>
      <w:r w:rsidR="00207208">
        <w:rPr>
          <w:rtl/>
          <w:lang w:bidi="fa-IR"/>
        </w:rPr>
        <w:t>اللّهُمَّ</w:t>
      </w:r>
      <w:r w:rsidRPr="00951346">
        <w:rPr>
          <w:rtl/>
          <w:lang w:bidi="fa-IR"/>
        </w:rPr>
        <w:t xml:space="preserve"> إِنِّي وَهذَا النَّهَارَ </w:t>
      </w:r>
      <w:r w:rsidRPr="00625F5B">
        <w:rPr>
          <w:rStyle w:val="libFootnotenumChar"/>
          <w:rtl/>
        </w:rPr>
        <w:t>(15)</w:t>
      </w:r>
      <w:r w:rsidRPr="00951346">
        <w:rPr>
          <w:rtl/>
          <w:lang w:bidi="fa-IR"/>
        </w:rPr>
        <w:t xml:space="preserve"> خَلْقَانِ </w:t>
      </w:r>
      <w:r w:rsidRPr="00625F5B">
        <w:rPr>
          <w:rStyle w:val="libFootnotenumChar"/>
          <w:rtl/>
        </w:rPr>
        <w:t>(16)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11841" w:rsidTr="00A11841">
        <w:tc>
          <w:tcPr>
            <w:tcW w:w="4006" w:type="dxa"/>
          </w:tcPr>
          <w:p w:rsidR="00A11841" w:rsidRDefault="00A11841" w:rsidP="00DA4FAD">
            <w:pPr>
              <w:pStyle w:val="libFootnote0"/>
              <w:rPr>
                <w:rtl/>
              </w:rPr>
            </w:pPr>
            <w:r>
              <w:rPr>
                <w:rtl/>
              </w:rPr>
              <w:t>(1).</w:t>
            </w:r>
            <w:r w:rsidRPr="00951346">
              <w:rPr>
                <w:rtl/>
              </w:rPr>
              <w:t xml:space="preserve"> في الوافي والبحار : « أصبحت » بدون الواو.</w:t>
            </w:r>
          </w:p>
        </w:tc>
        <w:tc>
          <w:tcPr>
            <w:tcW w:w="4006" w:type="dxa"/>
          </w:tcPr>
          <w:p w:rsidR="00A11841" w:rsidRDefault="00A11841" w:rsidP="00DA4FAD">
            <w:pPr>
              <w:pStyle w:val="libFootnote0"/>
              <w:rPr>
                <w:rtl/>
              </w:rPr>
            </w:pPr>
            <w:r>
              <w:rPr>
                <w:rtl/>
              </w:rPr>
              <w:t>(2).</w:t>
            </w:r>
            <w:r w:rsidRPr="00951346">
              <w:rPr>
                <w:rtl/>
              </w:rPr>
              <w:t xml:space="preserve"> « عبدك » حال.</w:t>
            </w:r>
          </w:p>
        </w:tc>
      </w:tr>
    </w:tbl>
    <w:p w:rsidR="00DA4FAD" w:rsidRPr="00951346" w:rsidRDefault="0091593C" w:rsidP="00DA4FAD">
      <w:pPr>
        <w:pStyle w:val="libFootnote0"/>
        <w:rPr>
          <w:rtl/>
          <w:lang w:bidi="fa-IR"/>
        </w:rPr>
      </w:pPr>
      <w:r>
        <w:rPr>
          <w:rtl/>
        </w:rPr>
        <w:t>(3).</w:t>
      </w:r>
      <w:r w:rsidR="00DA4FAD" w:rsidRPr="00951346">
        <w:rPr>
          <w:rtl/>
        </w:rPr>
        <w:t xml:space="preserve"> في « بس ، بف » : « ابن » بدون الواو.</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الاحتفاظ هنا بمعنى التحفّظ والتحرّز والتيقّظ ، وإن لم أره في كتب اللغة بهذا المعنى ، أي من‌حيث أعلم ضرره وأتحرّز منه ، ومن حيث لاأعلم ولاأتحرّز</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E6EA3" w:rsidTr="008E6EA3">
        <w:tc>
          <w:tcPr>
            <w:tcW w:w="4006" w:type="dxa"/>
          </w:tcPr>
          <w:p w:rsidR="008E6EA3" w:rsidRDefault="008E6EA3" w:rsidP="00DA4FAD">
            <w:pPr>
              <w:pStyle w:val="libFootnote0"/>
              <w:rPr>
                <w:rtl/>
              </w:rPr>
            </w:pPr>
            <w:r>
              <w:rPr>
                <w:rtl/>
              </w:rPr>
              <w:t>(5).</w:t>
            </w:r>
            <w:r w:rsidRPr="00951346">
              <w:rPr>
                <w:rtl/>
              </w:rPr>
              <w:t xml:space="preserve"> في « ص » </w:t>
            </w:r>
            <w:r>
              <w:rPr>
                <w:rtl/>
              </w:rPr>
              <w:t>: -</w:t>
            </w:r>
            <w:r w:rsidRPr="00951346">
              <w:rPr>
                <w:rtl/>
              </w:rPr>
              <w:t xml:space="preserve"> « يا رحيم</w:t>
            </w:r>
            <w:r>
              <w:rPr>
                <w:rtl/>
              </w:rPr>
              <w:t xml:space="preserve"> ».</w:t>
            </w:r>
          </w:p>
        </w:tc>
        <w:tc>
          <w:tcPr>
            <w:tcW w:w="4006" w:type="dxa"/>
          </w:tcPr>
          <w:p w:rsidR="008E6EA3" w:rsidRDefault="008E6EA3" w:rsidP="00DA4FAD">
            <w:pPr>
              <w:pStyle w:val="libFootnote0"/>
              <w:rPr>
                <w:rtl/>
              </w:rPr>
            </w:pPr>
            <w:r>
              <w:rPr>
                <w:rtl/>
              </w:rPr>
              <w:t>(6).</w:t>
            </w:r>
            <w:r w:rsidRPr="00951346">
              <w:rPr>
                <w:rtl/>
              </w:rPr>
              <w:t xml:space="preserve"> في حاشية « ج » : « ويا</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حاشية « ج ، د ، بر ، بف » والوافي : « السادة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57BC9" w:rsidTr="00057BC9">
        <w:tc>
          <w:tcPr>
            <w:tcW w:w="4006" w:type="dxa"/>
          </w:tcPr>
          <w:p w:rsidR="00057BC9" w:rsidRDefault="00057BC9" w:rsidP="00DA4FAD">
            <w:pPr>
              <w:pStyle w:val="libFootnote0"/>
              <w:rPr>
                <w:rtl/>
                <w:lang w:bidi="fa-IR"/>
              </w:rPr>
            </w:pPr>
            <w:r>
              <w:rPr>
                <w:rtl/>
              </w:rPr>
              <w:t>(8).</w:t>
            </w:r>
            <w:r w:rsidRPr="00951346">
              <w:rPr>
                <w:rtl/>
              </w:rPr>
              <w:t xml:space="preserve"> في « ج » والبحار : « يا » بدون الواو.</w:t>
            </w:r>
          </w:p>
        </w:tc>
        <w:tc>
          <w:tcPr>
            <w:tcW w:w="4006" w:type="dxa"/>
          </w:tcPr>
          <w:p w:rsidR="00057BC9" w:rsidRDefault="00057BC9" w:rsidP="00DA4FAD">
            <w:pPr>
              <w:pStyle w:val="libFootnote0"/>
              <w:rPr>
                <w:rtl/>
                <w:lang w:bidi="fa-IR"/>
              </w:rPr>
            </w:pPr>
            <w:r>
              <w:rPr>
                <w:rtl/>
              </w:rPr>
              <w:t>(9). في «ب،ج،د،ص،</w:t>
            </w:r>
            <w:r w:rsidRPr="00951346">
              <w:rPr>
                <w:rtl/>
              </w:rPr>
              <w:t>ب</w:t>
            </w:r>
            <w:r>
              <w:rPr>
                <w:rtl/>
              </w:rPr>
              <w:t>ف»:-«</w:t>
            </w:r>
            <w:r w:rsidRPr="00951346">
              <w:rPr>
                <w:rtl/>
              </w:rPr>
              <w:t>يا</w:t>
            </w:r>
            <w:r>
              <w:rPr>
                <w:rtl/>
              </w:rPr>
              <w:t>».وفي البحار:«</w:t>
            </w:r>
            <w:r w:rsidRPr="00951346">
              <w:rPr>
                <w:rtl/>
              </w:rPr>
              <w:t>ويا</w:t>
            </w:r>
            <w:r>
              <w:rPr>
                <w:rtl/>
              </w:rPr>
              <w:t>».</w:t>
            </w:r>
          </w:p>
        </w:tc>
      </w:tr>
      <w:tr w:rsidR="00057BC9" w:rsidTr="00057BC9">
        <w:tc>
          <w:tcPr>
            <w:tcW w:w="4006" w:type="dxa"/>
          </w:tcPr>
          <w:p w:rsidR="00057BC9" w:rsidRDefault="00057BC9" w:rsidP="00DA4FAD">
            <w:pPr>
              <w:pStyle w:val="libFootnote0"/>
              <w:rPr>
                <w:rtl/>
                <w:lang w:bidi="fa-IR"/>
              </w:rPr>
            </w:pPr>
            <w:r>
              <w:rPr>
                <w:rtl/>
              </w:rPr>
              <w:t>(10).</w:t>
            </w:r>
            <w:r w:rsidRPr="00951346">
              <w:rPr>
                <w:rtl/>
              </w:rPr>
              <w:t xml:space="preserve"> في « بس » : « ابن » بدون الواو.</w:t>
            </w:r>
          </w:p>
        </w:tc>
        <w:tc>
          <w:tcPr>
            <w:tcW w:w="4006" w:type="dxa"/>
          </w:tcPr>
          <w:p w:rsidR="00057BC9" w:rsidRDefault="00057BC9" w:rsidP="00DA4FAD">
            <w:pPr>
              <w:pStyle w:val="libFootnote0"/>
              <w:rPr>
                <w:rtl/>
                <w:lang w:bidi="fa-IR"/>
              </w:rPr>
            </w:pPr>
            <w:r>
              <w:rPr>
                <w:rtl/>
              </w:rPr>
              <w:t>(11).</w:t>
            </w:r>
            <w:r w:rsidRPr="00951346">
              <w:rPr>
                <w:rtl/>
              </w:rPr>
              <w:t xml:space="preserve"> في الوافي </w:t>
            </w:r>
            <w:r>
              <w:rPr>
                <w:rtl/>
              </w:rPr>
              <w:t>: -</w:t>
            </w:r>
            <w:r w:rsidRPr="00951346">
              <w:rPr>
                <w:rtl/>
              </w:rPr>
              <w:t xml:space="preserve"> « وابن عبدك</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ص ، بر ، بس » : « أنقلب</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راجع : </w:t>
      </w:r>
      <w:r w:rsidR="00DA4FAD" w:rsidRPr="00707A47">
        <w:rPr>
          <w:rStyle w:val="libFootnoteBoldChar"/>
          <w:rtl/>
        </w:rPr>
        <w:t>الكافي</w:t>
      </w:r>
      <w:r w:rsidR="00DA4FAD" w:rsidRPr="00951346">
        <w:rPr>
          <w:rtl/>
        </w:rPr>
        <w:t xml:space="preserve"> ، كتاب الدعاء ، باب الدعاء للعلل والأمراض ، ح 3412 </w:t>
      </w:r>
      <w:r w:rsidR="00B5159C">
        <w:rPr>
          <w:rFonts w:hint="cs"/>
          <w:rtl/>
        </w:rPr>
        <w:t>.</w:t>
      </w:r>
      <w:r w:rsidR="00DA4FAD" w:rsidRPr="00707A47">
        <w:rPr>
          <w:rStyle w:val="libFootnoteBoldChar"/>
          <w:rtl/>
        </w:rPr>
        <w:t>الوافي</w:t>
      </w:r>
      <w:r w:rsidR="00DA4FAD" w:rsidRPr="00951346">
        <w:rPr>
          <w:rtl/>
        </w:rPr>
        <w:t xml:space="preserve"> ، ج 9 ، ص 1559 ، ح 8751 ؛ </w:t>
      </w:r>
      <w:r w:rsidR="00DA4FAD" w:rsidRPr="00707A47">
        <w:rPr>
          <w:rStyle w:val="libFootnoteBoldChar"/>
          <w:rtl/>
        </w:rPr>
        <w:t>البحار</w:t>
      </w:r>
      <w:r w:rsidR="00DA4FAD" w:rsidRPr="00951346">
        <w:rPr>
          <w:rtl/>
        </w:rPr>
        <w:t xml:space="preserve"> ، ج 86 ، ص 289 ، ح 51.</w:t>
      </w:r>
    </w:p>
    <w:p w:rsidR="00DA4FAD" w:rsidRPr="00951346" w:rsidRDefault="0091593C" w:rsidP="00DA4FAD">
      <w:pPr>
        <w:pStyle w:val="libFootnote0"/>
        <w:rPr>
          <w:rtl/>
          <w:lang w:bidi="fa-IR"/>
        </w:rPr>
      </w:pPr>
      <w:r>
        <w:rPr>
          <w:rtl/>
        </w:rPr>
        <w:t>(14).</w:t>
      </w:r>
      <w:r w:rsidR="00DA4FAD" w:rsidRPr="00951346">
        <w:rPr>
          <w:rtl/>
        </w:rPr>
        <w:t xml:space="preserve"> الضمير راجع إلى أحمد بن محمّد بن خالد المذكور في سند ح 10.</w:t>
      </w:r>
    </w:p>
    <w:p w:rsidR="00DA4FAD" w:rsidRPr="00951346" w:rsidRDefault="00DA4FAD" w:rsidP="00DA4FAD">
      <w:pPr>
        <w:pStyle w:val="libFootnote0"/>
        <w:rPr>
          <w:rtl/>
          <w:lang w:bidi="fa-IR"/>
        </w:rPr>
      </w:pPr>
      <w:r>
        <w:rPr>
          <w:rtl/>
        </w:rPr>
        <w:t>(15)</w:t>
      </w:r>
      <w:r w:rsidRPr="00951346">
        <w:rPr>
          <w:rtl/>
        </w:rPr>
        <w:t xml:space="preserve"> في </w:t>
      </w:r>
      <w:r w:rsidRPr="00707A47">
        <w:rPr>
          <w:rStyle w:val="libFootnoteBoldChar"/>
          <w:rtl/>
        </w:rPr>
        <w:t>مرآة العقول</w:t>
      </w:r>
      <w:r w:rsidRPr="00951346">
        <w:rPr>
          <w:rtl/>
        </w:rPr>
        <w:t xml:space="preserve"> : « يمكن أن يقرأ : النهار ، بالنصب عطفاً على اللفظ ، وبالرفع عطفاً على المحلّ</w:t>
      </w:r>
      <w:r>
        <w:rPr>
          <w:rtl/>
        </w:rPr>
        <w:t xml:space="preserve"> ».</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w:t>
      </w:r>
      <w:r w:rsidRPr="00707A47">
        <w:rPr>
          <w:rStyle w:val="libFootnoteBoldChar"/>
          <w:rtl/>
        </w:rPr>
        <w:t>مرآة العقول</w:t>
      </w:r>
      <w:r w:rsidRPr="00951346">
        <w:rPr>
          <w:rtl/>
        </w:rPr>
        <w:t xml:space="preserve"> : « قرأ السيّد الداماد </w:t>
      </w:r>
      <w:r w:rsidRPr="00B5159C">
        <w:rPr>
          <w:rStyle w:val="libFootnoteAlaemChar"/>
          <w:rtl/>
        </w:rPr>
        <w:t>رحمه‌الله</w:t>
      </w:r>
      <w:r w:rsidRPr="00951346">
        <w:rPr>
          <w:rtl/>
        </w:rPr>
        <w:t xml:space="preserve"> : خلفان ، بكسر الخاء المعجمة والفاء ، إشارة إلى قوله تعالى : </w:t>
      </w:r>
      <w:r w:rsidR="00B5159C">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مِنْ خَلْقِكَ ؛ </w:t>
      </w:r>
      <w:r w:rsidR="00207208">
        <w:rPr>
          <w:rtl/>
          <w:lang w:bidi="fa-IR"/>
        </w:rPr>
        <w:t>اللّهُمَّ</w:t>
      </w:r>
      <w:r w:rsidRPr="00951346">
        <w:rPr>
          <w:rtl/>
          <w:lang w:bidi="fa-IR"/>
        </w:rPr>
        <w:t xml:space="preserve"> لَاتَبْتَلِنِي بِهِ ، وَلَاتَبْتَلِهِ بِي </w:t>
      </w:r>
      <w:r w:rsidRPr="00625F5B">
        <w:rPr>
          <w:rStyle w:val="libFootnotenumChar"/>
          <w:rtl/>
        </w:rPr>
        <w:t>(1)</w:t>
      </w:r>
      <w:r w:rsidRPr="00951346">
        <w:rPr>
          <w:rtl/>
          <w:lang w:bidi="fa-IR"/>
        </w:rPr>
        <w:t xml:space="preserve"> ؛ </w:t>
      </w:r>
      <w:r w:rsidR="00207208">
        <w:rPr>
          <w:rtl/>
          <w:lang w:bidi="fa-IR"/>
        </w:rPr>
        <w:t>اللّهُمَّ</w:t>
      </w:r>
      <w:r w:rsidRPr="00951346">
        <w:rPr>
          <w:rtl/>
          <w:lang w:bidi="fa-IR"/>
        </w:rPr>
        <w:t xml:space="preserve"> وَلَاتُرِهِ مِنِّي جُرْأَةً عَلى مَعَاصِيكَ ، وَلَارُكُوباً لِمَحَارِمِكَ ؛ </w:t>
      </w:r>
      <w:r w:rsidR="00207208">
        <w:rPr>
          <w:rtl/>
          <w:lang w:bidi="fa-IR"/>
        </w:rPr>
        <w:t>اللّهُمَّ</w:t>
      </w:r>
      <w:r w:rsidRPr="00951346">
        <w:rPr>
          <w:rtl/>
          <w:lang w:bidi="fa-IR"/>
        </w:rPr>
        <w:t xml:space="preserve"> اصْرِفْ عَنِّيَ الْأَزْلَ </w:t>
      </w:r>
      <w:r w:rsidRPr="00625F5B">
        <w:rPr>
          <w:rStyle w:val="libFootnotenumChar"/>
          <w:rtl/>
        </w:rPr>
        <w:t>(2)</w:t>
      </w:r>
      <w:r w:rsidRPr="00951346">
        <w:rPr>
          <w:rtl/>
          <w:lang w:bidi="fa-IR"/>
        </w:rPr>
        <w:t xml:space="preserve"> وَاللَّأْوَاءَ </w:t>
      </w:r>
      <w:r w:rsidRPr="00625F5B">
        <w:rPr>
          <w:rStyle w:val="libFootnotenumChar"/>
          <w:rtl/>
        </w:rPr>
        <w:t>(3)</w:t>
      </w:r>
      <w:r w:rsidRPr="00951346">
        <w:rPr>
          <w:rtl/>
          <w:lang w:bidi="fa-IR"/>
        </w:rPr>
        <w:t xml:space="preserve"> وَالْبَلْوى ، وَسُوءَ الْقَضَاءِ ، وَشَمَاتَةَ الْأَعْدَاءِ ، وَمَنْظَرَ السَّوْءِ </w:t>
      </w:r>
      <w:r w:rsidRPr="00625F5B">
        <w:rPr>
          <w:rStyle w:val="libFootnotenumChar"/>
          <w:rtl/>
        </w:rPr>
        <w:t>(4)</w:t>
      </w:r>
      <w:r w:rsidRPr="00951346">
        <w:rPr>
          <w:rtl/>
          <w:lang w:bidi="fa-IR"/>
        </w:rPr>
        <w:t xml:space="preserve"> فِي نَفْسِي وَمَالِي ».</w:t>
      </w:r>
    </w:p>
    <w:p w:rsidR="00DA4FAD" w:rsidRDefault="00DA4FAD" w:rsidP="00DA4FAD">
      <w:pPr>
        <w:pStyle w:val="libNormal"/>
        <w:rPr>
          <w:rtl/>
          <w:lang w:bidi="fa-IR"/>
        </w:rPr>
      </w:pPr>
      <w:r w:rsidRPr="00951346">
        <w:rPr>
          <w:rtl/>
          <w:lang w:bidi="fa-IR"/>
        </w:rPr>
        <w:t>قَالَ : « وَمَا مِنْ عَبْدٍ يَقُو</w:t>
      </w:r>
      <w:r>
        <w:rPr>
          <w:rtl/>
          <w:lang w:bidi="fa-IR"/>
        </w:rPr>
        <w:t>لُ حِينَ يُمْسِي وَيُصْبِحُ : "</w:t>
      </w:r>
      <w:r w:rsidRPr="00951346">
        <w:rPr>
          <w:rtl/>
          <w:lang w:bidi="fa-IR"/>
        </w:rPr>
        <w:t xml:space="preserve">رَضِيتُ بِاللهِ رَبّاً ، وَبِالْإِسْلَامِ دِيناً ، وَبِمُحَمَّدٍ </w:t>
      </w:r>
      <w:r w:rsidR="0091593C" w:rsidRPr="0091593C">
        <w:rPr>
          <w:rStyle w:val="libAlaemChar"/>
          <w:rtl/>
        </w:rPr>
        <w:t>صلى‌الله‌عليه‌وآله</w:t>
      </w:r>
      <w:r w:rsidRPr="00951346">
        <w:rPr>
          <w:rtl/>
          <w:lang w:bidi="fa-IR"/>
        </w:rPr>
        <w:t xml:space="preserve"> نَبِيّاً ، وَبِالْقُرْآنِ بَلَاغاً </w:t>
      </w:r>
      <w:r w:rsidRPr="00625F5B">
        <w:rPr>
          <w:rStyle w:val="libFootnotenumChar"/>
          <w:rtl/>
        </w:rPr>
        <w:t>(5)</w:t>
      </w:r>
      <w:r w:rsidRPr="00951346">
        <w:rPr>
          <w:rtl/>
          <w:lang w:bidi="fa-IR"/>
        </w:rPr>
        <w:t xml:space="preserve"> ، وَبِعَلِيٍّ إِمَاماً" ثَلَاثاً </w:t>
      </w:r>
      <w:r w:rsidRPr="00625F5B">
        <w:rPr>
          <w:rStyle w:val="libFootnotenumChar"/>
          <w:rtl/>
        </w:rPr>
        <w:t>(6)</w:t>
      </w:r>
      <w:r w:rsidR="004555CF">
        <w:rPr>
          <w:rtl/>
          <w:lang w:bidi="fa-IR"/>
        </w:rPr>
        <w:t xml:space="preserve"> ، إِل</w:t>
      </w:r>
      <w:r w:rsidR="004555CF">
        <w:rPr>
          <w:rFonts w:hint="cs"/>
          <w:rtl/>
          <w:lang w:bidi="fa-IR"/>
        </w:rPr>
        <w:t>َّ</w:t>
      </w:r>
      <w:r w:rsidR="004555CF">
        <w:rPr>
          <w:rtl/>
          <w:lang w:bidi="fa-IR"/>
        </w:rPr>
        <w:t>ا</w:t>
      </w:r>
      <w:r w:rsidRPr="00951346">
        <w:rPr>
          <w:rtl/>
          <w:lang w:bidi="fa-IR"/>
        </w:rPr>
        <w:t xml:space="preserve"> كَانَ حَقّاً عَلَى اللهِ الْعَزِيزِ الْجَبَّارِ </w:t>
      </w:r>
      <w:r w:rsidRPr="00625F5B">
        <w:rPr>
          <w:rStyle w:val="libFootnotenumChar"/>
          <w:rtl/>
        </w:rPr>
        <w:t>(7)</w:t>
      </w:r>
      <w:r w:rsidRPr="00951346">
        <w:rPr>
          <w:rtl/>
          <w:lang w:bidi="fa-IR"/>
        </w:rPr>
        <w:t xml:space="preserve"> أَنْ يُرْضِيَهُ يَوْمَ الْقِيَامَةِ ».</w:t>
      </w:r>
    </w:p>
    <w:p w:rsidR="00DA4FAD" w:rsidRDefault="00DA4FAD" w:rsidP="00DA4FAD">
      <w:pPr>
        <w:pStyle w:val="libNormal"/>
        <w:rPr>
          <w:rtl/>
          <w:lang w:bidi="fa-IR"/>
        </w:rPr>
      </w:pPr>
      <w:r w:rsidRPr="00951346">
        <w:rPr>
          <w:rtl/>
          <w:lang w:bidi="fa-IR"/>
        </w:rPr>
        <w:t xml:space="preserve">قَالَ : وَكَانَ يَقُولُ </w:t>
      </w:r>
      <w:r w:rsidRPr="00924332">
        <w:rPr>
          <w:rStyle w:val="libAlaemChar"/>
          <w:rtl/>
        </w:rPr>
        <w:t>عليه‌السلام</w:t>
      </w:r>
      <w:r w:rsidRPr="00951346">
        <w:rPr>
          <w:rtl/>
          <w:lang w:bidi="fa-IR"/>
        </w:rPr>
        <w:t xml:space="preserve"> إِذَا أَمْسى : « أَصْبَحْنَا لِلّهِ شَاكِرِينَ ، وَأَمْسَيْنَا لِلّهِ حَامِدِينَ ، فَلَكَ الْحَمْدُ </w:t>
      </w:r>
      <w:r w:rsidRPr="00625F5B">
        <w:rPr>
          <w:rStyle w:val="libFootnotenumChar"/>
          <w:rtl/>
        </w:rPr>
        <w:t>(8)</w:t>
      </w:r>
      <w:r w:rsidRPr="00951346">
        <w:rPr>
          <w:rtl/>
          <w:lang w:bidi="fa-IR"/>
        </w:rPr>
        <w:t xml:space="preserve"> كَمَا أَمْسَيْنَا لَكَ </w:t>
      </w:r>
      <w:r w:rsidRPr="00625F5B">
        <w:rPr>
          <w:rStyle w:val="libFootnotenumChar"/>
          <w:rtl/>
        </w:rPr>
        <w:t>(9)</w:t>
      </w:r>
      <w:r w:rsidRPr="00951346">
        <w:rPr>
          <w:rtl/>
          <w:lang w:bidi="fa-IR"/>
        </w:rPr>
        <w:t xml:space="preserve"> مُسْلِمِينَ سَالِمِينَ ».</w:t>
      </w:r>
    </w:p>
    <w:p w:rsidR="00DA4FAD" w:rsidRPr="00951346" w:rsidRDefault="00DA4FAD" w:rsidP="00DA4FAD">
      <w:pPr>
        <w:pStyle w:val="libNormal"/>
        <w:rPr>
          <w:rtl/>
          <w:lang w:bidi="fa-IR"/>
        </w:rPr>
      </w:pPr>
      <w:r w:rsidRPr="00951346">
        <w:rPr>
          <w:rtl/>
          <w:lang w:bidi="fa-IR"/>
        </w:rPr>
        <w:t xml:space="preserve">قَالَ : وَإِذَا أَصْبَحَ ، قَالَ : « أَمْسَيْنَا لِلّهِ شَاكِرِينَ ، وَأَصْبَحْنَا لِلّهِ حَامِدِينَ ، وَالْحَمْدُ لِلّهِ </w:t>
      </w:r>
      <w:r w:rsidRPr="00625F5B">
        <w:rPr>
          <w:rStyle w:val="libFootnotenumChar"/>
          <w:rtl/>
        </w:rPr>
        <w:t>(10)</w:t>
      </w:r>
      <w:r w:rsidRPr="00951346">
        <w:rPr>
          <w:rtl/>
          <w:lang w:bidi="fa-IR"/>
        </w:rPr>
        <w:t xml:space="preserve"> كَمَا أَصْبَحْنَا لَكَ مُسْلِمِينَ </w:t>
      </w:r>
      <w:r w:rsidRPr="00625F5B">
        <w:rPr>
          <w:rStyle w:val="libFootnotenumChar"/>
          <w:rtl/>
        </w:rPr>
        <w:t>(11)</w:t>
      </w:r>
      <w:r w:rsidRPr="00951346">
        <w:rPr>
          <w:rtl/>
          <w:lang w:bidi="fa-IR"/>
        </w:rPr>
        <w:t xml:space="preserve"> سَالِمِينَ</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80521E" w:rsidP="00DA4FAD">
      <w:pPr>
        <w:pStyle w:val="libFootnote0"/>
        <w:rPr>
          <w:rtl/>
          <w:lang w:bidi="fa-IR"/>
        </w:rPr>
      </w:pPr>
      <w:r w:rsidRPr="0080521E">
        <w:rPr>
          <w:rFonts w:hint="cs"/>
          <w:rtl/>
        </w:rPr>
        <w:t xml:space="preserve">= </w:t>
      </w:r>
      <w:r w:rsidR="00DA4FAD" w:rsidRPr="0080521E">
        <w:rPr>
          <w:rStyle w:val="libFootnoteAlaemChar"/>
          <w:rtl/>
        </w:rPr>
        <w:t>(</w:t>
      </w:r>
      <w:r w:rsidR="00DA4FAD" w:rsidRPr="00707A47">
        <w:rPr>
          <w:rStyle w:val="libFootnoteAieChar"/>
          <w:rtl/>
        </w:rPr>
        <w:t xml:space="preserve"> وَهُوَ الَّذِي جَعَلَ اللَّيْلَ وَالنَّهارَ خِلْفَةً </w:t>
      </w:r>
      <w:r w:rsidR="00DA4FAD" w:rsidRPr="0080521E">
        <w:rPr>
          <w:rStyle w:val="libFootnoteAlaemChar"/>
          <w:rtl/>
        </w:rPr>
        <w:t>)</w:t>
      </w:r>
      <w:r w:rsidR="00DA4FAD" w:rsidRPr="00951346">
        <w:rPr>
          <w:rtl/>
        </w:rPr>
        <w:t xml:space="preserve"> [ الفرقان (25) : 62 ] وهو تصحيف لطيف مخالف للمضبوط في النسخ المعتبرة</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الوافي</w:t>
      </w:r>
      <w:r w:rsidR="00DA4FAD" w:rsidRPr="00951346">
        <w:rPr>
          <w:rtl/>
        </w:rPr>
        <w:t xml:space="preserve"> : « الابتلاء : الامتحان والاختبار. ولعلّ المراد بابتلائه بالنهار أن يناله منه سوء ، وبابتلاء النهار به أن‌يفعل فيه معصية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ص ، بر ، بف » وحاشية « ج » والوافي : « الإفك</w:t>
      </w:r>
      <w:r w:rsidR="00DA4FAD">
        <w:rPr>
          <w:rtl/>
        </w:rPr>
        <w:t xml:space="preserve"> ». </w:t>
      </w:r>
      <w:r w:rsidR="00DA4FAD" w:rsidRPr="00951346">
        <w:rPr>
          <w:rtl/>
        </w:rPr>
        <w:t>وفي حاشية « ز » : « الأذى</w:t>
      </w:r>
      <w:r w:rsidR="00DA4FAD">
        <w:rPr>
          <w:rtl/>
        </w:rPr>
        <w:t xml:space="preserve"> ». و «</w:t>
      </w:r>
      <w:r w:rsidR="00DA4FAD" w:rsidRPr="00951346">
        <w:rPr>
          <w:rtl/>
        </w:rPr>
        <w:t xml:space="preserve"> الأزل » : الشدّة والضِّيق. وقد أزِل الرجلُ يأزَل أزْلاً ، أي صارفي ضيق وجَدْب. </w:t>
      </w:r>
      <w:r w:rsidR="00DA4FAD" w:rsidRPr="00707A47">
        <w:rPr>
          <w:rStyle w:val="libFootnoteBoldChar"/>
          <w:rtl/>
        </w:rPr>
        <w:t>النهاية</w:t>
      </w:r>
      <w:r w:rsidR="00DA4FAD" w:rsidRPr="00951346">
        <w:rPr>
          <w:rtl/>
        </w:rPr>
        <w:t xml:space="preserve"> ، ج 1 ، ص 46 ( أزل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ص » وحاشية « ج » والوافي : « الأذى</w:t>
      </w:r>
      <w:r w:rsidR="00DA4FAD">
        <w:rPr>
          <w:rtl/>
        </w:rPr>
        <w:t xml:space="preserve"> ». و «</w:t>
      </w:r>
      <w:r w:rsidR="00DA4FAD" w:rsidRPr="00951346">
        <w:rPr>
          <w:rtl/>
        </w:rPr>
        <w:t xml:space="preserve"> اللَّأواء » : الشدّة وضيق المعيشة. </w:t>
      </w:r>
      <w:r w:rsidR="00DA4FAD" w:rsidRPr="00707A47">
        <w:rPr>
          <w:rStyle w:val="libFootnoteBoldChar"/>
          <w:rtl/>
        </w:rPr>
        <w:t>النهاية</w:t>
      </w:r>
      <w:r w:rsidR="00DA4FAD" w:rsidRPr="00951346">
        <w:rPr>
          <w:rtl/>
        </w:rPr>
        <w:t xml:space="preserve"> ، ج 4 ، ص 221 ( لأواء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الوافي</w:t>
      </w:r>
      <w:r w:rsidR="00DA4FAD" w:rsidRPr="00951346">
        <w:rPr>
          <w:rtl/>
        </w:rPr>
        <w:t xml:space="preserve"> : « المنظر : ما نظرت إليه فأعجَبَك أو ساءَك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0521E" w:rsidTr="0080521E">
        <w:tc>
          <w:tcPr>
            <w:tcW w:w="4006" w:type="dxa"/>
          </w:tcPr>
          <w:p w:rsidR="0080521E" w:rsidRDefault="0080521E" w:rsidP="00DA4FAD">
            <w:pPr>
              <w:pStyle w:val="libFootnote0"/>
              <w:rPr>
                <w:rtl/>
              </w:rPr>
            </w:pPr>
            <w:r>
              <w:rPr>
                <w:rtl/>
              </w:rPr>
              <w:t>(5).</w:t>
            </w:r>
            <w:r w:rsidRPr="00951346">
              <w:rPr>
                <w:rtl/>
              </w:rPr>
              <w:t xml:space="preserve"> في الوافي </w:t>
            </w:r>
            <w:r>
              <w:rPr>
                <w:rtl/>
              </w:rPr>
              <w:t>: -</w:t>
            </w:r>
            <w:r w:rsidRPr="00951346">
              <w:rPr>
                <w:rtl/>
              </w:rPr>
              <w:t xml:space="preserve"> « وبالقرآن بلاغاً</w:t>
            </w:r>
            <w:r>
              <w:rPr>
                <w:rtl/>
              </w:rPr>
              <w:t xml:space="preserve"> ».</w:t>
            </w:r>
          </w:p>
        </w:tc>
        <w:tc>
          <w:tcPr>
            <w:tcW w:w="4006" w:type="dxa"/>
          </w:tcPr>
          <w:p w:rsidR="0080521E" w:rsidRDefault="0080521E" w:rsidP="00DA4FAD">
            <w:pPr>
              <w:pStyle w:val="libFootnote0"/>
              <w:rPr>
                <w:rtl/>
              </w:rPr>
            </w:pPr>
            <w:r>
              <w:rPr>
                <w:rtl/>
              </w:rPr>
              <w:t>(6).</w:t>
            </w:r>
            <w:r w:rsidRPr="00951346">
              <w:rPr>
                <w:rtl/>
              </w:rPr>
              <w:t xml:space="preserve"> في الوافي </w:t>
            </w:r>
            <w:r>
              <w:rPr>
                <w:rtl/>
              </w:rPr>
              <w:t>: -</w:t>
            </w:r>
            <w:r w:rsidRPr="00951346">
              <w:rPr>
                <w:rtl/>
              </w:rPr>
              <w:t xml:space="preserve"> « ثلاثاً</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ج ، ز » والبحار : « عزّ وجلّ » بدل « العزيز الجبّار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مرآة العقول : « الحمدلله » بدل « فلك الحمد</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بف » </w:t>
      </w:r>
      <w:r w:rsidR="00DA4FAD">
        <w:rPr>
          <w:rtl/>
        </w:rPr>
        <w:t xml:space="preserve">: </w:t>
      </w:r>
      <w:r w:rsidR="003E6B40">
        <w:rPr>
          <w:rtl/>
        </w:rPr>
        <w:t>-</w:t>
      </w:r>
      <w:r w:rsidR="00DA4FAD" w:rsidRPr="00951346">
        <w:rPr>
          <w:rtl/>
        </w:rPr>
        <w:t xml:space="preserve"> « كما أمسينا لك</w:t>
      </w:r>
      <w:r w:rsidR="00DA4FAD">
        <w:rPr>
          <w:rtl/>
        </w:rPr>
        <w:t xml:space="preserve"> ». </w:t>
      </w:r>
      <w:r w:rsidR="00DA4FAD" w:rsidRPr="00951346">
        <w:rPr>
          <w:rtl/>
        </w:rPr>
        <w:t>وفي « بر » : « على ما أمسينا</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بف » </w:t>
      </w:r>
      <w:r w:rsidR="00DA4FAD">
        <w:rPr>
          <w:rtl/>
        </w:rPr>
        <w:t xml:space="preserve">: </w:t>
      </w:r>
      <w:r w:rsidR="003E6B40">
        <w:rPr>
          <w:rtl/>
        </w:rPr>
        <w:t>-</w:t>
      </w:r>
      <w:r w:rsidR="00DA4FAD" w:rsidRPr="00951346">
        <w:rPr>
          <w:rtl/>
        </w:rPr>
        <w:t xml:space="preserve"> « والحمد لله</w:t>
      </w:r>
      <w:r w:rsidR="00DA4FAD">
        <w:rPr>
          <w:rtl/>
        </w:rPr>
        <w:t xml:space="preserve"> ». </w:t>
      </w:r>
      <w:r w:rsidR="00DA4FAD" w:rsidRPr="00951346">
        <w:rPr>
          <w:rtl/>
        </w:rPr>
        <w:t>وفي الوافي : « فلك الحمد</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الوافي : « المسلمين</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9 ، ص 1560 ، ح 8752 ، إلى قوله : « في نفسي ومالي » ؛ و</w:t>
      </w:r>
      <w:r w:rsidR="00DA4FAD" w:rsidRPr="00707A47">
        <w:rPr>
          <w:rStyle w:val="libFootnoteBoldChar"/>
          <w:rtl/>
        </w:rPr>
        <w:t>فيه</w:t>
      </w:r>
      <w:r w:rsidR="00DA4FAD" w:rsidRPr="00951346">
        <w:rPr>
          <w:rtl/>
        </w:rPr>
        <w:t xml:space="preserve"> ، ص 1568 ، ح 8765 ، من قوله : « وما من عبد يقول حين يمسي » ؛ </w:t>
      </w:r>
      <w:r w:rsidR="00DA4FAD" w:rsidRPr="00707A47">
        <w:rPr>
          <w:rStyle w:val="libFootnoteBoldChar"/>
          <w:rtl/>
        </w:rPr>
        <w:t>البحار</w:t>
      </w:r>
      <w:r w:rsidR="00DA4FAD" w:rsidRPr="00951346">
        <w:rPr>
          <w:rtl/>
        </w:rPr>
        <w:t xml:space="preserve"> ، ج 86 ، ص 291 ، ح 52.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1534A">
        <w:rPr>
          <w:rtl/>
        </w:rPr>
        <w:lastRenderedPageBreak/>
        <w:t>3291</w:t>
      </w:r>
      <w:r w:rsidRPr="002C2FC4">
        <w:rPr>
          <w:rStyle w:val="libBold2Char"/>
          <w:rtl/>
        </w:rPr>
        <w:t xml:space="preserve"> / 13.</w:t>
      </w:r>
      <w:r w:rsidRPr="00951346">
        <w:rPr>
          <w:rtl/>
          <w:lang w:bidi="fa-IR"/>
        </w:rPr>
        <w:t xml:space="preserve"> عَنْهُ </w:t>
      </w:r>
      <w:r w:rsidRPr="00625F5B">
        <w:rPr>
          <w:rStyle w:val="libFootnotenumChar"/>
          <w:rtl/>
        </w:rPr>
        <w:t>(1)</w:t>
      </w:r>
      <w:r w:rsidRPr="00951346">
        <w:rPr>
          <w:rtl/>
          <w:lang w:bidi="fa-IR"/>
        </w:rPr>
        <w:t xml:space="preserve"> ، عَنْ عُثْمَانَ بْنِ عِيسى ، عَنْ سَمَاعَةَ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أَبِي </w:t>
      </w:r>
      <w:r w:rsidRPr="00924332">
        <w:rPr>
          <w:rStyle w:val="libAlaemChar"/>
          <w:rtl/>
        </w:rPr>
        <w:t>عليه‌السلام</w:t>
      </w:r>
      <w:r>
        <w:rPr>
          <w:rtl/>
          <w:lang w:bidi="fa-IR"/>
        </w:rPr>
        <w:t xml:space="preserve"> يَقُولُ إِذَا أَصْبَحَ : "</w:t>
      </w:r>
      <w:r w:rsidRPr="00951346">
        <w:rPr>
          <w:rtl/>
          <w:lang w:bidi="fa-IR"/>
        </w:rPr>
        <w:t xml:space="preserve">بِسْمِ اللهِ وَبِاللهِ وَإِلَى اللهِ وَفِي سَبِيلِ اللهِ وَعَلى </w:t>
      </w:r>
      <w:r w:rsidRPr="00625F5B">
        <w:rPr>
          <w:rStyle w:val="libFootnotenumChar"/>
          <w:rtl/>
        </w:rPr>
        <w:t>(2)</w:t>
      </w:r>
      <w:r w:rsidRPr="00951346">
        <w:rPr>
          <w:rtl/>
          <w:lang w:bidi="fa-IR"/>
        </w:rPr>
        <w:t xml:space="preserve"> مِلَّةِ رَسُولِ اللهِ </w:t>
      </w:r>
      <w:r w:rsidR="0091593C" w:rsidRPr="0091593C">
        <w:rPr>
          <w:rStyle w:val="libAlaemChar"/>
          <w:rtl/>
        </w:rPr>
        <w:t>صلى‌الله‌عليه‌وآله</w:t>
      </w:r>
      <w:r w:rsidRPr="00951346">
        <w:rPr>
          <w:rtl/>
          <w:lang w:bidi="fa-IR"/>
        </w:rPr>
        <w:t xml:space="preserve"> ؛ </w:t>
      </w:r>
      <w:r w:rsidR="00207208">
        <w:rPr>
          <w:rtl/>
          <w:lang w:bidi="fa-IR"/>
        </w:rPr>
        <w:t>اللّهُمَّ</w:t>
      </w:r>
      <w:r w:rsidRPr="00951346">
        <w:rPr>
          <w:rtl/>
          <w:lang w:bidi="fa-IR"/>
        </w:rPr>
        <w:t xml:space="preserve"> إِلَيْكَ أَسْلَمْتُ نَفْسِي ، وَإِلَيْكَ فَوَّضْتُ أَمْرِي ، وَعَلَيْكَ تَوَكَّلْتُ يَا رَبَّ الْعَالَمِينَ ؛ </w:t>
      </w:r>
      <w:r w:rsidR="00207208">
        <w:rPr>
          <w:rtl/>
          <w:lang w:bidi="fa-IR"/>
        </w:rPr>
        <w:t>اللّهُمَّ</w:t>
      </w:r>
      <w:r w:rsidRPr="00951346">
        <w:rPr>
          <w:rtl/>
          <w:lang w:bidi="fa-IR"/>
        </w:rPr>
        <w:t xml:space="preserve"> احْفَظْنِي بِحِفْظِ الْإِيمَانِ </w:t>
      </w:r>
      <w:r w:rsidRPr="00625F5B">
        <w:rPr>
          <w:rStyle w:val="libFootnotenumChar"/>
          <w:rtl/>
        </w:rPr>
        <w:t>(3)</w:t>
      </w:r>
      <w:r w:rsidRPr="00951346">
        <w:rPr>
          <w:rtl/>
          <w:lang w:bidi="fa-IR"/>
        </w:rPr>
        <w:t xml:space="preserve"> مِنْ بَيْنِ يَدَيَّ ، وَمِنْ خَلْفِي ، وَعَنْ يَمِينِي ، وَعَنْ شِمَالِي ، وَمِنْ فَوْقِي ، وَمِنْ تَحْتِي ، وَمِنْ قِبَلِي </w:t>
      </w:r>
      <w:r w:rsidRPr="00625F5B">
        <w:rPr>
          <w:rStyle w:val="libFootnotenumChar"/>
          <w:rtl/>
        </w:rPr>
        <w:t>(4)</w:t>
      </w:r>
      <w:r w:rsidR="00390DD5">
        <w:rPr>
          <w:rtl/>
          <w:lang w:bidi="fa-IR"/>
        </w:rPr>
        <w:t xml:space="preserve"> ، لَا إِلهَ إِل</w:t>
      </w:r>
      <w:r w:rsidR="00390DD5">
        <w:rPr>
          <w:rFonts w:hint="cs"/>
          <w:rtl/>
          <w:lang w:bidi="fa-IR"/>
        </w:rPr>
        <w:t>َّ</w:t>
      </w:r>
      <w:r w:rsidR="00390DD5">
        <w:rPr>
          <w:rtl/>
          <w:lang w:bidi="fa-IR"/>
        </w:rPr>
        <w:t>ا</w:t>
      </w:r>
      <w:r w:rsidRPr="00951346">
        <w:rPr>
          <w:rtl/>
          <w:lang w:bidi="fa-IR"/>
        </w:rPr>
        <w:t xml:space="preserve"> أَنْتَ</w:t>
      </w:r>
      <w:r w:rsidR="00C50CD2">
        <w:rPr>
          <w:rtl/>
          <w:lang w:bidi="fa-IR"/>
        </w:rPr>
        <w:t xml:space="preserve"> ، لَاحَوْلَ وَلَاقُوَّةَ إِل</w:t>
      </w:r>
      <w:r w:rsidR="00C50CD2">
        <w:rPr>
          <w:rFonts w:hint="cs"/>
          <w:rtl/>
          <w:lang w:bidi="fa-IR"/>
        </w:rPr>
        <w:t>َّ</w:t>
      </w:r>
      <w:r w:rsidR="00C50CD2">
        <w:rPr>
          <w:rtl/>
          <w:lang w:bidi="fa-IR"/>
        </w:rPr>
        <w:t>ا</w:t>
      </w:r>
      <w:r w:rsidRPr="00951346">
        <w:rPr>
          <w:rtl/>
          <w:lang w:bidi="fa-IR"/>
        </w:rPr>
        <w:t xml:space="preserve"> بِاللهِ ، نَسْأَلُكَ </w:t>
      </w:r>
      <w:r w:rsidRPr="00625F5B">
        <w:rPr>
          <w:rStyle w:val="libFootnotenumChar"/>
          <w:rtl/>
        </w:rPr>
        <w:t>(5)</w:t>
      </w:r>
      <w:r w:rsidRPr="00951346">
        <w:rPr>
          <w:rtl/>
          <w:lang w:bidi="fa-IR"/>
        </w:rPr>
        <w:t xml:space="preserve"> الْعَفْوَ وَالْعَافِيَةَ مِنْ </w:t>
      </w:r>
      <w:r w:rsidRPr="00625F5B">
        <w:rPr>
          <w:rStyle w:val="libFootnotenumChar"/>
          <w:rtl/>
        </w:rPr>
        <w:t>(6)</w:t>
      </w:r>
      <w:r w:rsidRPr="00951346">
        <w:rPr>
          <w:rtl/>
          <w:lang w:bidi="fa-IR"/>
        </w:rPr>
        <w:t xml:space="preserve"> كُلِّ سُوءٍ وَشَرٍّ فِي الدُّنْيَا وَالْآخِرَةِ ؛ </w:t>
      </w:r>
      <w:r w:rsidR="00207208">
        <w:rPr>
          <w:rtl/>
          <w:lang w:bidi="fa-IR"/>
        </w:rPr>
        <w:t>اللّهُمَّ</w:t>
      </w:r>
      <w:r w:rsidRPr="00951346">
        <w:rPr>
          <w:rtl/>
          <w:lang w:bidi="fa-IR"/>
        </w:rPr>
        <w:t xml:space="preserve"> إِنِّي أَعُوذُ بِكَ مِنْ عَذَابِ الْقَبْرِ ، وَمِنْ ضَغْطَةِ الْقَبْرِ ، وَمِنْ ضِيقِ الْقَبْرِ ، وَأَعُوذُ بِكَ </w:t>
      </w:r>
      <w:r w:rsidRPr="00625F5B">
        <w:rPr>
          <w:rStyle w:val="libFootnotenumChar"/>
          <w:rtl/>
        </w:rPr>
        <w:t>(7)</w:t>
      </w:r>
      <w:r w:rsidRPr="00951346">
        <w:rPr>
          <w:rtl/>
          <w:lang w:bidi="fa-IR"/>
        </w:rPr>
        <w:t xml:space="preserve"> مِنْ سَطَوَاتِ </w:t>
      </w:r>
      <w:r w:rsidRPr="00625F5B">
        <w:rPr>
          <w:rStyle w:val="libFootnotenumChar"/>
          <w:rtl/>
        </w:rPr>
        <w:t>(8)</w:t>
      </w:r>
      <w:r w:rsidRPr="00951346">
        <w:rPr>
          <w:rtl/>
          <w:lang w:bidi="fa-IR"/>
        </w:rPr>
        <w:t xml:space="preserve"> اللَّيْلِ وَالنَّهَارِ ؛ </w:t>
      </w:r>
      <w:r w:rsidR="00207208">
        <w:rPr>
          <w:rtl/>
          <w:lang w:bidi="fa-IR"/>
        </w:rPr>
        <w:t>اللّهُمَّ</w:t>
      </w:r>
      <w:r w:rsidRPr="00951346">
        <w:rPr>
          <w:rtl/>
          <w:lang w:bidi="fa-IR"/>
        </w:rPr>
        <w:t xml:space="preserve"> رَبَّ </w:t>
      </w:r>
      <w:r w:rsidRPr="00625F5B">
        <w:rPr>
          <w:rStyle w:val="libFootnotenumChar"/>
          <w:rtl/>
        </w:rPr>
        <w:t>(9)</w:t>
      </w:r>
      <w:r w:rsidRPr="00951346">
        <w:rPr>
          <w:rtl/>
          <w:lang w:bidi="fa-IR"/>
        </w:rPr>
        <w:t xml:space="preserve"> الْمَشْعَرِ الْحَرَامِ ، وَرَبَّ الْبَلَدِ الْحَرَامِ ، وَرَبَّ الْحِلِّ وَالْحَرَامِ </w:t>
      </w:r>
      <w:r w:rsidRPr="00625F5B">
        <w:rPr>
          <w:rStyle w:val="libFootnotenumChar"/>
          <w:rtl/>
        </w:rPr>
        <w:t>(10)</w:t>
      </w:r>
      <w:r w:rsidRPr="00951346">
        <w:rPr>
          <w:rtl/>
          <w:lang w:bidi="fa-IR"/>
        </w:rPr>
        <w:t xml:space="preserve"> ، أَبْلِغْ مُحَمَّداً وَآلَ مُحَمَّدٍ عَنِّي السَّلَامَ ؛ </w:t>
      </w:r>
      <w:r w:rsidR="00207208">
        <w:rPr>
          <w:rtl/>
          <w:lang w:bidi="fa-IR"/>
        </w:rPr>
        <w:t>اللّهُمَّ</w:t>
      </w:r>
      <w:r w:rsidRPr="00951346">
        <w:rPr>
          <w:rtl/>
          <w:lang w:bidi="fa-IR"/>
        </w:rPr>
        <w:t xml:space="preserve"> إِنِّي أَعُوذُ </w:t>
      </w:r>
      <w:r w:rsidRPr="00625F5B">
        <w:rPr>
          <w:rStyle w:val="libFootnotenumChar"/>
          <w:rtl/>
        </w:rPr>
        <w:t>(11)</w:t>
      </w:r>
      <w:r w:rsidRPr="00951346">
        <w:rPr>
          <w:rtl/>
          <w:lang w:bidi="fa-IR"/>
        </w:rPr>
        <w:t xml:space="preserve"> بِدِرْعِكَ الْحَصِينَةِ ، وَأَعُوذُ </w:t>
      </w:r>
      <w:r w:rsidRPr="00625F5B">
        <w:rPr>
          <w:rStyle w:val="libFootnotenumChar"/>
          <w:rtl/>
        </w:rPr>
        <w:t>(12)</w:t>
      </w:r>
      <w:r w:rsidRPr="00951346">
        <w:rPr>
          <w:rtl/>
          <w:lang w:bidi="fa-IR"/>
        </w:rPr>
        <w:t xml:space="preserve"> ‌</w:t>
      </w:r>
      <w:r w:rsidR="00407673">
        <w:rPr>
          <w:rFonts w:hint="cs"/>
          <w:rtl/>
          <w:lang w:bidi="fa-IR"/>
        </w:rPr>
        <w:t>.......</w:t>
      </w:r>
      <w:r w:rsidR="00407673">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26849" w:rsidTr="00F26849">
        <w:tc>
          <w:tcPr>
            <w:tcW w:w="4006" w:type="dxa"/>
          </w:tcPr>
          <w:p w:rsidR="00F26849" w:rsidRDefault="00F26849" w:rsidP="00DA4FAD">
            <w:pPr>
              <w:pStyle w:val="libFootnote0"/>
              <w:rPr>
                <w:rtl/>
              </w:rPr>
            </w:pPr>
            <w:r>
              <w:rPr>
                <w:rtl/>
              </w:rPr>
              <w:t>(1).</w:t>
            </w:r>
            <w:r w:rsidRPr="00951346">
              <w:rPr>
                <w:rtl/>
              </w:rPr>
              <w:t xml:space="preserve"> الضمير راجع إلى أحمد بن محمّد بن خالد.</w:t>
            </w:r>
          </w:p>
        </w:tc>
        <w:tc>
          <w:tcPr>
            <w:tcW w:w="4006" w:type="dxa"/>
          </w:tcPr>
          <w:p w:rsidR="00F26849" w:rsidRDefault="00F26849" w:rsidP="00DA4FAD">
            <w:pPr>
              <w:pStyle w:val="libFootnote0"/>
              <w:rPr>
                <w:rtl/>
              </w:rPr>
            </w:pPr>
            <w:r>
              <w:rPr>
                <w:rtl/>
              </w:rPr>
              <w:t>(2).</w:t>
            </w:r>
            <w:r w:rsidRPr="00951346">
              <w:rPr>
                <w:rtl/>
              </w:rPr>
              <w:t xml:space="preserve"> في « بس » : « في</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لعلّ المراد بحفظ الإيمان الحفظُ الذي يقتضيه الإيمان ؛ ليشمل الحفظَ عمّا يضرّ بالدين ، كمايشمل الحفظ عمّا يضرّ بالدنيا</w:t>
      </w:r>
      <w:r w:rsidR="00DA4FAD">
        <w:rPr>
          <w:rtl/>
        </w:rPr>
        <w:t xml:space="preserve"> ».</w:t>
      </w:r>
    </w:p>
    <w:p w:rsidR="00DA4FAD" w:rsidRPr="00951346" w:rsidRDefault="0091593C" w:rsidP="00012213">
      <w:pPr>
        <w:pStyle w:val="libFootnote0"/>
        <w:rPr>
          <w:rtl/>
          <w:lang w:bidi="fa-IR"/>
        </w:rPr>
      </w:pPr>
      <w:r>
        <w:rPr>
          <w:rtl/>
        </w:rPr>
        <w:t>(4).</w:t>
      </w:r>
      <w:r w:rsidR="00DA4FAD" w:rsidRPr="00951346">
        <w:rPr>
          <w:rtl/>
        </w:rPr>
        <w:t xml:space="preserve"> في « ص » والوافي </w:t>
      </w:r>
      <w:r w:rsidR="00DA4FAD">
        <w:rPr>
          <w:rtl/>
        </w:rPr>
        <w:t xml:space="preserve">: </w:t>
      </w:r>
      <w:r w:rsidR="003E6B40">
        <w:rPr>
          <w:rtl/>
        </w:rPr>
        <w:t>-</w:t>
      </w:r>
      <w:r w:rsidR="00DA4FAD" w:rsidRPr="00951346">
        <w:rPr>
          <w:rtl/>
        </w:rPr>
        <w:t xml:space="preserve"> « ومن قبلي</w:t>
      </w:r>
      <w:r w:rsidR="00DA4FAD">
        <w:rPr>
          <w:rtl/>
        </w:rPr>
        <w:t xml:space="preserve"> ». </w:t>
      </w:r>
      <w:r w:rsidR="00DA4FAD" w:rsidRPr="00951346">
        <w:rPr>
          <w:rtl/>
        </w:rPr>
        <w:t xml:space="preserve">وقرأ المجلسي : « مِنْ قَبْلي » بكسر الميم وسكون النون وفتح القاف‌وسكون الباء ، ثمّ قال : « وقد يقرأ : « مَنْ » بفتح الميم عطفاً على الضمير المنصوب في احفظني. </w:t>
      </w:r>
      <w:r w:rsidR="00DA4FAD">
        <w:rPr>
          <w:rtl/>
        </w:rPr>
        <w:t>و «</w:t>
      </w:r>
      <w:r w:rsidR="00DA4FAD" w:rsidRPr="00951346">
        <w:rPr>
          <w:rtl/>
        </w:rPr>
        <w:t xml:space="preserve"> قِبَلي » بكسر القاف وفتح الباء صلة للموصول ، أي احفظ من كان له عندي من أهلي وأولادي وأحبّائي. والأوّل أظهر</w:t>
      </w:r>
      <w:r w:rsidR="00DA4FAD">
        <w:rPr>
          <w:rtl/>
        </w:rPr>
        <w:t xml:space="preserve"> ». </w:t>
      </w:r>
      <w:r w:rsidR="00DA4FAD" w:rsidRPr="00951346">
        <w:rPr>
          <w:rtl/>
        </w:rPr>
        <w:t xml:space="preserve">راجع : </w:t>
      </w:r>
      <w:r w:rsidR="00DA4FAD" w:rsidRPr="00707A47">
        <w:rPr>
          <w:rStyle w:val="libFootnoteBoldChar"/>
          <w:rtl/>
        </w:rPr>
        <w:t>مرآة العقول</w:t>
      </w:r>
      <w:r w:rsidR="00DA4FAD" w:rsidRPr="00951346">
        <w:rPr>
          <w:rtl/>
        </w:rPr>
        <w:t xml:space="preserve"> ، ج 12 ، ص 242.</w:t>
      </w:r>
      <w:r w:rsidR="003829EC">
        <w:rPr>
          <w:rFonts w:hint="cs"/>
          <w:rtl/>
        </w:rPr>
        <w:t xml:space="preserve">             </w:t>
      </w:r>
      <w:r w:rsidR="00012213">
        <w:rPr>
          <w:rFonts w:hint="cs"/>
          <w:rtl/>
        </w:rPr>
        <w:t xml:space="preserve">   </w:t>
      </w:r>
      <w:r>
        <w:rPr>
          <w:rtl/>
        </w:rPr>
        <w:t>(5).</w:t>
      </w:r>
      <w:r w:rsidR="00DA4FAD" w:rsidRPr="00951346">
        <w:rPr>
          <w:rtl/>
        </w:rPr>
        <w:t xml:space="preserve"> في « بر ، بف » : « نسأل الله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46591" w:rsidTr="00B46591">
        <w:tc>
          <w:tcPr>
            <w:tcW w:w="4006" w:type="dxa"/>
          </w:tcPr>
          <w:p w:rsidR="00B46591" w:rsidRDefault="00B46591" w:rsidP="00DA4FAD">
            <w:pPr>
              <w:pStyle w:val="libFootnote0"/>
              <w:rPr>
                <w:rtl/>
              </w:rPr>
            </w:pPr>
            <w:r>
              <w:rPr>
                <w:rtl/>
              </w:rPr>
              <w:t>(6).</w:t>
            </w:r>
            <w:r w:rsidRPr="00951346">
              <w:rPr>
                <w:rtl/>
              </w:rPr>
              <w:t xml:space="preserve"> في « ب » : « ومن</w:t>
            </w:r>
            <w:r>
              <w:rPr>
                <w:rtl/>
              </w:rPr>
              <w:t xml:space="preserve"> ».</w:t>
            </w:r>
          </w:p>
        </w:tc>
        <w:tc>
          <w:tcPr>
            <w:tcW w:w="4006" w:type="dxa"/>
          </w:tcPr>
          <w:p w:rsidR="00B46591" w:rsidRDefault="00B46591" w:rsidP="00DA4FAD">
            <w:pPr>
              <w:pStyle w:val="libFootnote0"/>
              <w:rPr>
                <w:rtl/>
              </w:rPr>
            </w:pPr>
            <w:r>
              <w:rPr>
                <w:rtl/>
              </w:rPr>
              <w:t>(7).</w:t>
            </w:r>
            <w:r w:rsidRPr="00951346">
              <w:rPr>
                <w:rtl/>
              </w:rPr>
              <w:t xml:space="preserve"> في الوافي : + « من سخطك </w:t>
            </w:r>
            <w:r>
              <w:rPr>
                <w:rtl/>
              </w:rPr>
              <w:t>و ».</w:t>
            </w:r>
          </w:p>
        </w:tc>
      </w:tr>
    </w:tbl>
    <w:p w:rsidR="00DA4FAD" w:rsidRPr="00951346" w:rsidRDefault="0091593C" w:rsidP="00DA4FAD">
      <w:pPr>
        <w:pStyle w:val="libFootnote0"/>
        <w:rPr>
          <w:rtl/>
          <w:lang w:bidi="fa-IR"/>
        </w:rPr>
      </w:pPr>
      <w:r>
        <w:rPr>
          <w:rtl/>
        </w:rPr>
        <w:t>(8).</w:t>
      </w:r>
      <w:r w:rsidR="00DA4FAD" w:rsidRPr="00951346">
        <w:rPr>
          <w:rtl/>
        </w:rPr>
        <w:t xml:space="preserve"> في « ب » وحاشية « ج » والوافي : « سطواتك في</w:t>
      </w:r>
      <w:r w:rsidR="00DA4FAD">
        <w:rPr>
          <w:rtl/>
        </w:rPr>
        <w:t xml:space="preserve"> ». </w:t>
      </w:r>
      <w:r w:rsidR="00DA4FAD" w:rsidRPr="00951346">
        <w:rPr>
          <w:rtl/>
        </w:rPr>
        <w:t xml:space="preserve">يقال : سطا عليه وبه ، يسطو سَطْواً وسَطْوَةً : قهره وأذلّه ، وهو البطش بشدّة. والجمع : سطوات. </w:t>
      </w:r>
      <w:r w:rsidR="00DA4FAD" w:rsidRPr="00707A47">
        <w:rPr>
          <w:rStyle w:val="libFootnoteBoldChar"/>
          <w:rtl/>
        </w:rPr>
        <w:t>مجمع البحرين</w:t>
      </w:r>
      <w:r w:rsidR="00DA4FAD" w:rsidRPr="00951346">
        <w:rPr>
          <w:rtl/>
        </w:rPr>
        <w:t xml:space="preserve"> ، ج 1 ، ص 217 ( سطا )</w:t>
      </w:r>
      <w:r w:rsidR="00DA4FAD">
        <w:rPr>
          <w:rtl/>
        </w:rPr>
        <w:t>.</w:t>
      </w:r>
      <w:r w:rsidR="00DA4FAD" w:rsidRPr="00951346">
        <w:rPr>
          <w:rtl/>
        </w:rPr>
        <w:t xml:space="preserve"> والمراد هنا : البلايا النازلة في الليل والنهار ؛ فإنّها عقوبات الأعمال غالباً. قال المجلسي : « ويمكن أن يكون المراد بطش الجبّارين والظالمين ، ويؤيّده أنّ في بعض نسخ </w:t>
      </w:r>
      <w:r w:rsidR="00DA4FAD" w:rsidRPr="00707A47">
        <w:rPr>
          <w:rStyle w:val="libFootnoteBoldChar"/>
          <w:rtl/>
        </w:rPr>
        <w:t>المكارم</w:t>
      </w:r>
      <w:r w:rsidR="00DA4FAD" w:rsidRPr="00951346">
        <w:rPr>
          <w:rtl/>
        </w:rPr>
        <w:t xml:space="preserve"> : من سطوات الأشرار في الليل والنهار. ويؤيّد الأوّل أنّ في بعض نسخ الكتاب : من سطواتك في الليل. ويمكن التعميم ، وكأنّه أولى</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مرآة العقول : « وربّ</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د ، ص ، بر ، بف » وحاشية « ج » وشرح المازندراني والوافي : « الإحرام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42843" w:rsidTr="00842843">
        <w:tc>
          <w:tcPr>
            <w:tcW w:w="4006" w:type="dxa"/>
          </w:tcPr>
          <w:p w:rsidR="00842843" w:rsidRDefault="00842843" w:rsidP="00DA4FAD">
            <w:pPr>
              <w:pStyle w:val="libFootnote0"/>
              <w:rPr>
                <w:rtl/>
              </w:rPr>
            </w:pPr>
            <w:r>
              <w:rPr>
                <w:rtl/>
              </w:rPr>
              <w:t>(11).</w:t>
            </w:r>
            <w:r w:rsidRPr="00951346">
              <w:rPr>
                <w:rtl/>
              </w:rPr>
              <w:t xml:space="preserve"> في حاشية « ج » : + « بك</w:t>
            </w:r>
            <w:r>
              <w:rPr>
                <w:rtl/>
              </w:rPr>
              <w:t xml:space="preserve"> ».</w:t>
            </w:r>
          </w:p>
        </w:tc>
        <w:tc>
          <w:tcPr>
            <w:tcW w:w="4006" w:type="dxa"/>
          </w:tcPr>
          <w:p w:rsidR="00842843" w:rsidRDefault="00842843" w:rsidP="00DA4FAD">
            <w:pPr>
              <w:pStyle w:val="libFootnote0"/>
              <w:rPr>
                <w:rtl/>
              </w:rPr>
            </w:pPr>
            <w:r>
              <w:rPr>
                <w:rtl/>
              </w:rPr>
              <w:t>(12). ف</w:t>
            </w:r>
            <w:r w:rsidRPr="00951346">
              <w:rPr>
                <w:rtl/>
              </w:rPr>
              <w:t>ي « ز » : + « بك</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9E0B05">
      <w:pPr>
        <w:pStyle w:val="libNormal0"/>
        <w:rPr>
          <w:rtl/>
          <w:lang w:bidi="fa-IR"/>
        </w:rPr>
      </w:pPr>
      <w:r w:rsidRPr="00951346">
        <w:rPr>
          <w:rtl/>
          <w:lang w:bidi="fa-IR"/>
        </w:rPr>
        <w:lastRenderedPageBreak/>
        <w:t xml:space="preserve">بِجَمْعِكَ </w:t>
      </w:r>
      <w:r w:rsidRPr="00625F5B">
        <w:rPr>
          <w:rStyle w:val="libFootnotenumChar"/>
          <w:rtl/>
        </w:rPr>
        <w:t>(1)</w:t>
      </w:r>
      <w:r w:rsidRPr="00951346">
        <w:rPr>
          <w:rtl/>
          <w:lang w:bidi="fa-IR"/>
        </w:rPr>
        <w:t xml:space="preserve"> أَنْ تُمِيتَنِي </w:t>
      </w:r>
      <w:r w:rsidRPr="00625F5B">
        <w:rPr>
          <w:rStyle w:val="libFootnotenumChar"/>
          <w:rtl/>
        </w:rPr>
        <w:t>(2)</w:t>
      </w:r>
      <w:r w:rsidRPr="00951346">
        <w:rPr>
          <w:rtl/>
          <w:lang w:bidi="fa-IR"/>
        </w:rPr>
        <w:t xml:space="preserve"> غَرَقاً ، أَوْ حَرَقاً </w:t>
      </w:r>
      <w:r w:rsidRPr="00625F5B">
        <w:rPr>
          <w:rStyle w:val="libFootnotenumChar"/>
          <w:rtl/>
        </w:rPr>
        <w:t>(3)</w:t>
      </w:r>
      <w:r w:rsidRPr="00951346">
        <w:rPr>
          <w:rtl/>
          <w:lang w:bidi="fa-IR"/>
        </w:rPr>
        <w:t xml:space="preserve"> ، أَوْ شَرَقاً </w:t>
      </w:r>
      <w:r w:rsidRPr="00625F5B">
        <w:rPr>
          <w:rStyle w:val="libFootnotenumChar"/>
          <w:rtl/>
        </w:rPr>
        <w:t>(4)</w:t>
      </w:r>
      <w:r w:rsidRPr="00951346">
        <w:rPr>
          <w:rtl/>
          <w:lang w:bidi="fa-IR"/>
        </w:rPr>
        <w:t xml:space="preserve"> ، أَوْ قَوَداً </w:t>
      </w:r>
      <w:r w:rsidRPr="00625F5B">
        <w:rPr>
          <w:rStyle w:val="libFootnotenumChar"/>
          <w:rtl/>
        </w:rPr>
        <w:t>(5)</w:t>
      </w:r>
      <w:r w:rsidRPr="00951346">
        <w:rPr>
          <w:rtl/>
          <w:lang w:bidi="fa-IR"/>
        </w:rPr>
        <w:t xml:space="preserve"> ، أَوْ صَبْراً </w:t>
      </w:r>
      <w:r w:rsidRPr="00625F5B">
        <w:rPr>
          <w:rStyle w:val="libFootnotenumChar"/>
          <w:rtl/>
        </w:rPr>
        <w:t>(6)</w:t>
      </w:r>
      <w:r w:rsidRPr="00951346">
        <w:rPr>
          <w:rtl/>
          <w:lang w:bidi="fa-IR"/>
        </w:rPr>
        <w:t xml:space="preserve"> ، أَوْ مَسَمّاً </w:t>
      </w:r>
      <w:r w:rsidRPr="00625F5B">
        <w:rPr>
          <w:rStyle w:val="libFootnotenumChar"/>
          <w:rtl/>
        </w:rPr>
        <w:t>(7)</w:t>
      </w:r>
      <w:r w:rsidRPr="00951346">
        <w:rPr>
          <w:rtl/>
          <w:lang w:bidi="fa-IR"/>
        </w:rPr>
        <w:t xml:space="preserve"> ، أَوْ تَرَدِّياً فِي بِئْرٍ ، أَوْ أَكِيلَ السَّبُعِ </w:t>
      </w:r>
      <w:r w:rsidRPr="00625F5B">
        <w:rPr>
          <w:rStyle w:val="libFootnotenumChar"/>
          <w:rtl/>
        </w:rPr>
        <w:t>(8)</w:t>
      </w:r>
      <w:r w:rsidRPr="00951346">
        <w:rPr>
          <w:rtl/>
          <w:lang w:bidi="fa-IR"/>
        </w:rPr>
        <w:t xml:space="preserve"> ، أَوْ مَوْتَ الْفَجْأَةِ ، أَوْ بِشَيْ‌ءٍ </w:t>
      </w:r>
      <w:r w:rsidRPr="00625F5B">
        <w:rPr>
          <w:rStyle w:val="libFootnotenumChar"/>
          <w:rtl/>
        </w:rPr>
        <w:t>(9)</w:t>
      </w:r>
      <w:r w:rsidRPr="00951346">
        <w:rPr>
          <w:rtl/>
          <w:lang w:bidi="fa-IR"/>
        </w:rPr>
        <w:t xml:space="preserve"> مِنْ مِيتَاتِ </w:t>
      </w:r>
      <w:r w:rsidRPr="00625F5B">
        <w:rPr>
          <w:rStyle w:val="libFootnotenumChar"/>
          <w:rtl/>
        </w:rPr>
        <w:t>(10)</w:t>
      </w:r>
      <w:r w:rsidRPr="00951346">
        <w:rPr>
          <w:rtl/>
          <w:lang w:bidi="fa-IR"/>
        </w:rPr>
        <w:t xml:space="preserve"> السَّوْءِ ، وَلكِنْ أَمِتْنِي عَلى فِرَاشِي فِي طَاعَتِكَ وَطَاعَةِ رَسُولِكَ </w:t>
      </w:r>
      <w:r w:rsidR="0091593C" w:rsidRPr="0091593C">
        <w:rPr>
          <w:rStyle w:val="libAlaemChar"/>
          <w:rtl/>
        </w:rPr>
        <w:t>صلى‌الله‌عليه‌وآله</w:t>
      </w:r>
      <w:r w:rsidRPr="00951346">
        <w:rPr>
          <w:rtl/>
          <w:lang w:bidi="fa-IR"/>
        </w:rPr>
        <w:t xml:space="preserve"> مُصِيباً لِلْحَقِّ غَيْرَ مُخْطِئٍ ، أَوْ فِي الصَّفِّ الَّذِي </w:t>
      </w:r>
      <w:r w:rsidRPr="00625F5B">
        <w:rPr>
          <w:rStyle w:val="libFootnotenumChar"/>
          <w:rtl/>
        </w:rPr>
        <w:t>(11)</w:t>
      </w:r>
      <w:r w:rsidRPr="00951346">
        <w:rPr>
          <w:rtl/>
          <w:lang w:bidi="fa-IR"/>
        </w:rPr>
        <w:t xml:space="preserve"> نَعَتَّهُمْ فِي كِتَابِكَ</w:t>
      </w:r>
      <w:r w:rsidRPr="009E0B05">
        <w:rPr>
          <w:rStyle w:val="libNormalChar"/>
          <w:rFonts w:hint="cs"/>
          <w:rtl/>
        </w:rPr>
        <w:t xml:space="preserve"> </w:t>
      </w:r>
      <w:r w:rsidRPr="009E0B05">
        <w:rPr>
          <w:rStyle w:val="libNormalChar"/>
          <w:rtl/>
        </w:rPr>
        <w:t>كَأَنَّهُم</w:t>
      </w:r>
      <w:r w:rsidR="009E0B05">
        <w:rPr>
          <w:rStyle w:val="libNormalChar"/>
          <w:rtl/>
        </w:rPr>
        <w:t>ْ بُنْيانٌ مَرْصُوصٌ</w:t>
      </w:r>
      <w:r w:rsidRPr="009E0B05">
        <w:rPr>
          <w:rStyle w:val="libNormalChar"/>
          <w:rtl/>
        </w:rPr>
        <w:t xml:space="preserve"> </w:t>
      </w:r>
      <w:r w:rsidRPr="00951346">
        <w:rPr>
          <w:rtl/>
          <w:lang w:bidi="fa-IR"/>
        </w:rPr>
        <w:t xml:space="preserve">، أُعِيذُ نَفْسِي وَوُلْدِي وَمَا رَزَقَنِي رَبِّي بِقُلْ أَعُوذُ بِرَبِّ الْفَلَقِ حَتّى يَخْتِمَ </w:t>
      </w:r>
      <w:r w:rsidRPr="00625F5B">
        <w:rPr>
          <w:rStyle w:val="libFootnotenumChar"/>
          <w:rtl/>
        </w:rPr>
        <w:t>(12)</w:t>
      </w:r>
      <w:r w:rsidRPr="00951346">
        <w:rPr>
          <w:rtl/>
          <w:lang w:bidi="fa-IR"/>
        </w:rPr>
        <w:t xml:space="preserve"> السُّورَةَ ، وَأُعِيذُ نَفْسِي وَ</w:t>
      </w:r>
      <w:r w:rsidR="009C4BD3">
        <w:rPr>
          <w:rFonts w:hint="cs"/>
          <w:rtl/>
          <w:lang w:bidi="fa-IR"/>
        </w:rPr>
        <w:t xml:space="preserve"> </w:t>
      </w:r>
      <w:r w:rsidRPr="00951346">
        <w:rPr>
          <w:rtl/>
          <w:lang w:bidi="fa-IR"/>
        </w:rPr>
        <w:t>وُلْدِي وَمَا رَزَقَنِي رَبِّي‌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الجَمْع » إمّا مصدر ، والمعنى : بجمعك لجميع صفات الكمال ، أو بجمعك المخلوقات وحفظك لها ، أوبجمعك الناس في المحشر ، قال المجلسي : « كأنّه غير مناسب » ، أو يجمعك للأسماء الحسنى. وإمّا هو اسم بمعنى الجيش وجماعة من الناس ، والمعنى : بحزبك وجيشك وهم الملائكة والأنبياء والأوصياء والأولياء والصلحاء. وهذا مختار المازندراني. وقال المجلسي : « ولعلّه أظهر</w:t>
      </w:r>
      <w:r w:rsidR="00DA4FAD">
        <w:rPr>
          <w:rtl/>
        </w:rPr>
        <w:t xml:space="preserve"> ..</w:t>
      </w:r>
      <w:r w:rsidR="00DA4FAD" w:rsidRPr="00951346">
        <w:rPr>
          <w:rtl/>
        </w:rPr>
        <w:t>. وربّما يقرأ بالضمّ والكسر ، أي خواصّك الذين هم مستورون عن الخلق ، كأنّهم في قبضتك ، كأصحاب القائم. والأكثر لايخلو من تكلّف</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بر » : « أن لاتميتني</w:t>
      </w:r>
      <w:r w:rsidR="00DA4FAD">
        <w:rPr>
          <w:rtl/>
        </w:rPr>
        <w:t xml:space="preserve"> ». </w:t>
      </w:r>
      <w:r w:rsidR="00DA4FAD" w:rsidRPr="00951346">
        <w:rPr>
          <w:rtl/>
        </w:rPr>
        <w:t>وفي « بف » : « بأن تميتني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في بعض نسخ الدعاء ضبطوا بسكون الراء أيضاً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الشَرَقُ » : مصدر شرق فلان بالماء أو غيره كفرح : إذا غصّ به حتّى يموت</w:t>
      </w:r>
      <w:r w:rsidR="00DA4FAD">
        <w:rPr>
          <w:rtl/>
        </w:rPr>
        <w:t xml:space="preserve"> ». </w:t>
      </w:r>
      <w:r w:rsidR="00DA4FAD" w:rsidRPr="00951346">
        <w:rPr>
          <w:rtl/>
        </w:rPr>
        <w:t xml:space="preserve">كذا في </w:t>
      </w:r>
      <w:r w:rsidR="00DA4FAD" w:rsidRPr="00707A47">
        <w:rPr>
          <w:rStyle w:val="libFootnoteBoldChar"/>
          <w:rtl/>
        </w:rPr>
        <w:t>شرح المازندراني</w:t>
      </w:r>
      <w:r w:rsidR="00DA4FAD" w:rsidRPr="00951346">
        <w:rPr>
          <w:rtl/>
        </w:rPr>
        <w:t xml:space="preserve"> ، ج 10 ، ص 287 ؛ و</w:t>
      </w:r>
      <w:r w:rsidR="00DA4FAD" w:rsidRPr="00707A47">
        <w:rPr>
          <w:rStyle w:val="libFootnoteBoldChar"/>
          <w:rtl/>
        </w:rPr>
        <w:t>مرآة العقول</w:t>
      </w:r>
      <w:r w:rsidR="00DA4FAD" w:rsidRPr="00951346">
        <w:rPr>
          <w:rtl/>
        </w:rPr>
        <w:t xml:space="preserve"> ، ج 12 ، ص 245.</w:t>
      </w:r>
    </w:p>
    <w:p w:rsidR="00DA4FAD" w:rsidRPr="00951346" w:rsidRDefault="0091593C" w:rsidP="00DA4FAD">
      <w:pPr>
        <w:pStyle w:val="libFootnote0"/>
        <w:rPr>
          <w:rtl/>
          <w:lang w:bidi="fa-IR"/>
        </w:rPr>
      </w:pPr>
      <w:r>
        <w:rPr>
          <w:rtl/>
        </w:rPr>
        <w:t>(5).</w:t>
      </w:r>
      <w:r w:rsidR="00DA4FAD" w:rsidRPr="00951346">
        <w:rPr>
          <w:rtl/>
        </w:rPr>
        <w:t xml:space="preserve"> في حاشية « ج ، بف » : « وقَوَداً</w:t>
      </w:r>
      <w:r w:rsidR="00DA4FAD">
        <w:rPr>
          <w:rtl/>
        </w:rPr>
        <w:t xml:space="preserve"> ». و «</w:t>
      </w:r>
      <w:r w:rsidR="00DA4FAD" w:rsidRPr="00951346">
        <w:rPr>
          <w:rtl/>
        </w:rPr>
        <w:t xml:space="preserve"> القَوَد » : القصاص وقتل القاتل بدل القتيل. </w:t>
      </w:r>
      <w:r w:rsidR="00DA4FAD" w:rsidRPr="00707A47">
        <w:rPr>
          <w:rStyle w:val="libFootnoteBoldChar"/>
          <w:rtl/>
        </w:rPr>
        <w:t>النهاية</w:t>
      </w:r>
      <w:r w:rsidR="00DA4FAD" w:rsidRPr="00951346">
        <w:rPr>
          <w:rtl/>
        </w:rPr>
        <w:t xml:space="preserve"> ، ج 4 ، ص 119 ( قود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قال ابن الأثير : « هو</w:t>
      </w:r>
      <w:r w:rsidR="00DA4FAD">
        <w:rPr>
          <w:rtl/>
        </w:rPr>
        <w:t xml:space="preserve"> </w:t>
      </w:r>
      <w:r w:rsidR="003E6B40">
        <w:rPr>
          <w:rtl/>
        </w:rPr>
        <w:t>-</w:t>
      </w:r>
      <w:r w:rsidR="00DA4FAD">
        <w:rPr>
          <w:rtl/>
        </w:rPr>
        <w:t xml:space="preserve"> </w:t>
      </w:r>
      <w:r w:rsidR="00DA4FAD" w:rsidRPr="00951346">
        <w:rPr>
          <w:rtl/>
        </w:rPr>
        <w:t>أي الصبر</w:t>
      </w:r>
      <w:r w:rsidR="00DA4FAD">
        <w:rPr>
          <w:rtl/>
        </w:rPr>
        <w:t xml:space="preserve"> </w:t>
      </w:r>
      <w:r w:rsidR="003E6B40">
        <w:rPr>
          <w:rtl/>
        </w:rPr>
        <w:t>-</w:t>
      </w:r>
      <w:r w:rsidR="00DA4FAD">
        <w:rPr>
          <w:rtl/>
        </w:rPr>
        <w:t xml:space="preserve"> </w:t>
      </w:r>
      <w:r w:rsidR="00DA4FAD" w:rsidRPr="00951346">
        <w:rPr>
          <w:rtl/>
        </w:rPr>
        <w:t>أن يُمْسَك شي‌ء من ذوات الروح حيّاً ، ثمّ يرمى بشي‌ء حتّى يموت</w:t>
      </w:r>
      <w:r w:rsidR="00DA4FAD">
        <w:rPr>
          <w:rtl/>
        </w:rPr>
        <w:t xml:space="preserve"> ». </w:t>
      </w:r>
      <w:r w:rsidR="00DA4FAD" w:rsidRPr="00951346">
        <w:rPr>
          <w:rtl/>
        </w:rPr>
        <w:t>وقال المطرزيّ : « يقال للرجل إذا شدّت يداه رجلاه ، أو أمسكه رجل آخر حتّى يضرب عنقه : قتل صبراً</w:t>
      </w:r>
      <w:r w:rsidR="00DA4FAD">
        <w:rPr>
          <w:rtl/>
        </w:rPr>
        <w:t xml:space="preserve"> ». </w:t>
      </w:r>
      <w:r w:rsidR="00DA4FAD" w:rsidRPr="00951346">
        <w:rPr>
          <w:rtl/>
        </w:rPr>
        <w:t xml:space="preserve">راجع : </w:t>
      </w:r>
      <w:r w:rsidR="00DA4FAD" w:rsidRPr="00707A47">
        <w:rPr>
          <w:rStyle w:val="libFootnoteBoldChar"/>
          <w:rtl/>
        </w:rPr>
        <w:t>النهاية</w:t>
      </w:r>
      <w:r w:rsidR="00DA4FAD" w:rsidRPr="00951346">
        <w:rPr>
          <w:rtl/>
        </w:rPr>
        <w:t xml:space="preserve"> ، ج 3 ، ص 8 ؛ </w:t>
      </w:r>
      <w:r w:rsidR="00DA4FAD" w:rsidRPr="00707A47">
        <w:rPr>
          <w:rStyle w:val="libFootnoteBoldChar"/>
          <w:rtl/>
        </w:rPr>
        <w:t>المغرب</w:t>
      </w:r>
      <w:r w:rsidR="00DA4FAD" w:rsidRPr="00951346">
        <w:rPr>
          <w:rtl/>
        </w:rPr>
        <w:t xml:space="preserve"> ، ص 262 ( صبر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ز » : « ومسمّاً</w:t>
      </w:r>
      <w:r w:rsidR="00DA4FAD">
        <w:rPr>
          <w:rtl/>
        </w:rPr>
        <w:t xml:space="preserve"> ». </w:t>
      </w:r>
      <w:r w:rsidR="00DA4FAD" w:rsidRPr="00951346">
        <w:rPr>
          <w:rtl/>
        </w:rPr>
        <w:t>وفي حاشية « ج ، د » : « أو سمّاً</w:t>
      </w:r>
      <w:r w:rsidR="00DA4FAD">
        <w:rPr>
          <w:rtl/>
        </w:rPr>
        <w:t xml:space="preserve"> ». </w:t>
      </w:r>
      <w:r w:rsidR="00DA4FAD" w:rsidRPr="00951346">
        <w:rPr>
          <w:rtl/>
        </w:rPr>
        <w:t>وفي الوافي : « أو مستمّاً</w:t>
      </w:r>
      <w:r w:rsidR="00DA4FAD">
        <w:rPr>
          <w:rtl/>
        </w:rPr>
        <w:t xml:space="preserve"> ». </w:t>
      </w:r>
      <w:r w:rsidR="00DA4FAD" w:rsidRPr="00951346">
        <w:rPr>
          <w:rtl/>
        </w:rPr>
        <w:t>وفي مرآة العقول : « أو مسمّاً ، وكأنّه بفتح الميم مصدراً ميميّاً ، أو بضمّها من أسَمَّهُ إذا سقاه سمّاً ، وإن لم يذكر في اللغة بناء الإفعال بهذا المعنى. ويمكن أن يقرأ بضمّ الميم وكسر السين ثمّ الميم المشدّدة المفتوحة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67F30" w:rsidTr="00267F30">
        <w:tc>
          <w:tcPr>
            <w:tcW w:w="4006" w:type="dxa"/>
          </w:tcPr>
          <w:p w:rsidR="00267F30" w:rsidRDefault="00267F30" w:rsidP="00DA4FAD">
            <w:pPr>
              <w:pStyle w:val="libFootnote0"/>
              <w:rPr>
                <w:rtl/>
              </w:rPr>
            </w:pPr>
            <w:r>
              <w:rPr>
                <w:rtl/>
              </w:rPr>
              <w:t>(8).</w:t>
            </w:r>
            <w:r w:rsidRPr="00951346">
              <w:rPr>
                <w:rtl/>
              </w:rPr>
              <w:t xml:space="preserve"> في « د </w:t>
            </w:r>
            <w:r>
              <w:rPr>
                <w:rtl/>
              </w:rPr>
              <w:t>، بر » وحاشية « ص » والوافي : «</w:t>
            </w:r>
            <w:r w:rsidRPr="00951346">
              <w:rPr>
                <w:rtl/>
              </w:rPr>
              <w:t>سبع</w:t>
            </w:r>
            <w:r>
              <w:rPr>
                <w:rtl/>
              </w:rPr>
              <w:t>».</w:t>
            </w:r>
          </w:p>
        </w:tc>
        <w:tc>
          <w:tcPr>
            <w:tcW w:w="4006" w:type="dxa"/>
          </w:tcPr>
          <w:p w:rsidR="00267F30" w:rsidRDefault="00267F30" w:rsidP="00DA4FAD">
            <w:pPr>
              <w:pStyle w:val="libFootnote0"/>
              <w:rPr>
                <w:rtl/>
              </w:rPr>
            </w:pPr>
            <w:r>
              <w:rPr>
                <w:rtl/>
              </w:rPr>
              <w:t>(9).</w:t>
            </w:r>
            <w:r w:rsidRPr="00951346">
              <w:rPr>
                <w:rtl/>
              </w:rPr>
              <w:t xml:space="preserve"> في « ب » : « شي‌ء</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حاشية « ص » : « مسامّ</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ج ، ز ، ص ، بف » وشرح المازندراني : « الصفّ الذين</w:t>
      </w:r>
      <w:r w:rsidR="00DA4FAD">
        <w:rPr>
          <w:rtl/>
        </w:rPr>
        <w:t xml:space="preserve"> ». </w:t>
      </w:r>
      <w:r w:rsidR="00DA4FAD" w:rsidRPr="00951346">
        <w:rPr>
          <w:rtl/>
        </w:rPr>
        <w:t xml:space="preserve">وفي حاشية « ص » والوافي </w:t>
      </w:r>
      <w:r w:rsidR="00DA4FAD" w:rsidRPr="009B0BCE">
        <w:rPr>
          <w:rtl/>
        </w:rPr>
        <w:t>ومرآة العقول</w:t>
      </w:r>
      <w:r w:rsidR="00DA4FAD" w:rsidRPr="00951346">
        <w:rPr>
          <w:rtl/>
        </w:rPr>
        <w:t xml:space="preserve"> : « صفّ الذين</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د ، بر ، بس ، بف » : « تختم</w:t>
      </w:r>
      <w:r w:rsidR="00DA4FAD">
        <w:rPr>
          <w:rtl/>
        </w:rPr>
        <w:t xml:space="preserve"> ». </w:t>
      </w:r>
      <w:r w:rsidR="00DA4FAD" w:rsidRPr="00951346">
        <w:rPr>
          <w:rtl/>
        </w:rPr>
        <w:t>وفي « ز » : « ختم » في الموضعين.</w:t>
      </w:r>
    </w:p>
    <w:p w:rsidR="00DA4FAD" w:rsidRPr="009B0BCE" w:rsidRDefault="00DA4FAD" w:rsidP="00DA4FAD">
      <w:pPr>
        <w:pStyle w:val="libNormal"/>
        <w:rPr>
          <w:rStyle w:val="libFootnote0Char"/>
          <w:rtl/>
        </w:rPr>
      </w:pPr>
      <w:r w:rsidRPr="009B0BCE">
        <w:rPr>
          <w:rStyle w:val="libFootnote0Char"/>
          <w:rtl/>
        </w:rPr>
        <w:t xml:space="preserve">وفي </w:t>
      </w:r>
      <w:r w:rsidRPr="00707A47">
        <w:rPr>
          <w:rStyle w:val="libFootnoteBoldChar"/>
          <w:rtl/>
        </w:rPr>
        <w:t>مرآة العقول</w:t>
      </w:r>
      <w:r w:rsidRPr="009B0BCE">
        <w:rPr>
          <w:rStyle w:val="libFootnote0Char"/>
          <w:rtl/>
        </w:rPr>
        <w:t xml:space="preserve"> : « وقوله : حتّى يختم السورة ، في الموضعين كلام الصادق </w:t>
      </w:r>
      <w:r w:rsidRPr="00920BF0">
        <w:rPr>
          <w:rStyle w:val="libFootnoteAlaemChar"/>
          <w:rtl/>
        </w:rPr>
        <w:t>عليه‌السلام</w:t>
      </w:r>
      <w:r w:rsidRPr="009B0BCE">
        <w:rPr>
          <w:rStyle w:val="libFootnote0Char"/>
          <w:rtl/>
        </w:rPr>
        <w:t xml:space="preserve"> ، والضمير المستتر راجع إلى </w:t>
      </w:r>
      <w:r w:rsidR="00920BF0">
        <w:rPr>
          <w:rStyle w:val="libFootnote0Cha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بِقُلْ أَعُوذُ بِرَبِّ النَّاسِ حَتّى يَخْتِمَ السُّورَةَ ، وَيَقُولُ </w:t>
      </w:r>
      <w:r w:rsidRPr="00625F5B">
        <w:rPr>
          <w:rStyle w:val="libFootnotenumChar"/>
          <w:rtl/>
        </w:rPr>
        <w:t>(1)</w:t>
      </w:r>
      <w:r w:rsidRPr="00951346">
        <w:rPr>
          <w:rtl/>
          <w:lang w:bidi="fa-IR"/>
        </w:rPr>
        <w:t xml:space="preserve"> : الْحَمْدُ لِلّهِ عَدَدَ مَا خَلَقَ اللهُ </w:t>
      </w:r>
      <w:r w:rsidRPr="00625F5B">
        <w:rPr>
          <w:rStyle w:val="libFootnotenumChar"/>
          <w:rtl/>
        </w:rPr>
        <w:t>(2)</w:t>
      </w:r>
      <w:r w:rsidRPr="00951346">
        <w:rPr>
          <w:rtl/>
          <w:lang w:bidi="fa-IR"/>
        </w:rPr>
        <w:t xml:space="preserve"> ، وَالْحَمْدُ لِلّهِ مِثْلَ مَا خَلَقَ </w:t>
      </w:r>
      <w:r w:rsidRPr="00625F5B">
        <w:rPr>
          <w:rStyle w:val="libFootnotenumChar"/>
          <w:rtl/>
        </w:rPr>
        <w:t>(3)</w:t>
      </w:r>
      <w:r w:rsidRPr="00951346">
        <w:rPr>
          <w:rtl/>
          <w:lang w:bidi="fa-IR"/>
        </w:rPr>
        <w:t xml:space="preserve"> ، وَالْحَمْدُ لِلّهِ مِلْ‌ءَ مَا خَلَقَ اللهُ </w:t>
      </w:r>
      <w:r w:rsidRPr="00625F5B">
        <w:rPr>
          <w:rStyle w:val="libFootnotenumChar"/>
          <w:rtl/>
        </w:rPr>
        <w:t>(4)</w:t>
      </w:r>
      <w:r w:rsidRPr="00951346">
        <w:rPr>
          <w:rtl/>
          <w:lang w:bidi="fa-IR"/>
        </w:rPr>
        <w:t xml:space="preserve"> ، وَالْحَمْدُ لِلّهِ مِدَادَ كَلِمَاتِهِ </w:t>
      </w:r>
      <w:r w:rsidRPr="00625F5B">
        <w:rPr>
          <w:rStyle w:val="libFootnotenumChar"/>
          <w:rtl/>
        </w:rPr>
        <w:t>(5)</w:t>
      </w:r>
      <w:r w:rsidRPr="00951346">
        <w:rPr>
          <w:rtl/>
          <w:lang w:bidi="fa-IR"/>
        </w:rPr>
        <w:t xml:space="preserve"> ، وَالْحَمْدُ لِلّهِ زِنَةَ عَرْشِهِ </w:t>
      </w:r>
      <w:r w:rsidRPr="00625F5B">
        <w:rPr>
          <w:rStyle w:val="libFootnotenumChar"/>
          <w:rtl/>
        </w:rPr>
        <w:t>(6)</w:t>
      </w:r>
      <w:r w:rsidRPr="00951346">
        <w:rPr>
          <w:rtl/>
          <w:lang w:bidi="fa-IR"/>
        </w:rPr>
        <w:t xml:space="preserve"> ، وَالْحَمْدُ لِلّهِ رِ</w:t>
      </w:r>
      <w:r w:rsidR="007B3032">
        <w:rPr>
          <w:rtl/>
          <w:lang w:bidi="fa-IR"/>
        </w:rPr>
        <w:t>ضَا نَفْسِهِ ، وَلَاإِلهَ إِل</w:t>
      </w:r>
      <w:r w:rsidR="007B3032">
        <w:rPr>
          <w:rFonts w:hint="cs"/>
          <w:rtl/>
          <w:lang w:bidi="fa-IR"/>
        </w:rPr>
        <w:t>َّ</w:t>
      </w:r>
      <w:r w:rsidR="007B3032">
        <w:rPr>
          <w:rtl/>
          <w:lang w:bidi="fa-IR"/>
        </w:rPr>
        <w:t>ا</w:t>
      </w:r>
      <w:r w:rsidRPr="00951346">
        <w:rPr>
          <w:rtl/>
          <w:lang w:bidi="fa-IR"/>
        </w:rPr>
        <w:t xml:space="preserve"> اللهُ الْحَلِيمُ </w:t>
      </w:r>
      <w:r w:rsidRPr="00625F5B">
        <w:rPr>
          <w:rStyle w:val="libFootnotenumChar"/>
          <w:rtl/>
        </w:rPr>
        <w:t>(7)</w:t>
      </w:r>
      <w:r w:rsidR="00DA79CD">
        <w:rPr>
          <w:rtl/>
          <w:lang w:bidi="fa-IR"/>
        </w:rPr>
        <w:t xml:space="preserve"> الْكَرِيمُ ، وَلَاإِلهَ إِل</w:t>
      </w:r>
      <w:r w:rsidR="00DA79CD">
        <w:rPr>
          <w:rFonts w:hint="cs"/>
          <w:rtl/>
          <w:lang w:bidi="fa-IR"/>
        </w:rPr>
        <w:t>َّ</w:t>
      </w:r>
      <w:r w:rsidR="00DA79CD">
        <w:rPr>
          <w:rtl/>
          <w:lang w:bidi="fa-IR"/>
        </w:rPr>
        <w:t>ا</w:t>
      </w:r>
      <w:r w:rsidRPr="00951346">
        <w:rPr>
          <w:rtl/>
          <w:lang w:bidi="fa-IR"/>
        </w:rPr>
        <w:t xml:space="preserve"> اللهُ الْعَلِيُّ الْعَظِيمُ ، سُبْحَانَ اللهِ رَبِّ السَّمَاوَاتِ </w:t>
      </w:r>
      <w:r w:rsidRPr="00625F5B">
        <w:rPr>
          <w:rStyle w:val="libFootnotenumChar"/>
          <w:rtl/>
        </w:rPr>
        <w:t>(8)</w:t>
      </w:r>
      <w:r w:rsidRPr="00951346">
        <w:rPr>
          <w:rtl/>
          <w:lang w:bidi="fa-IR"/>
        </w:rPr>
        <w:t xml:space="preserve"> وَالْأَرَضِينَ </w:t>
      </w:r>
      <w:r w:rsidRPr="00625F5B">
        <w:rPr>
          <w:rStyle w:val="libFootnotenumChar"/>
          <w:rtl/>
        </w:rPr>
        <w:t>(9)</w:t>
      </w:r>
      <w:r w:rsidRPr="00951346">
        <w:rPr>
          <w:rtl/>
          <w:lang w:bidi="fa-IR"/>
        </w:rPr>
        <w:t xml:space="preserve"> وَمَا بَيْنَهُمَا ، وَرَبِّ الْعَرْشِ الْعَظِيمِ ؛ </w:t>
      </w:r>
      <w:r w:rsidR="00207208">
        <w:rPr>
          <w:rtl/>
          <w:lang w:bidi="fa-IR"/>
        </w:rPr>
        <w:t>اللّهُمَّ</w:t>
      </w:r>
      <w:r w:rsidRPr="00951346">
        <w:rPr>
          <w:rtl/>
          <w:lang w:bidi="fa-IR"/>
        </w:rPr>
        <w:t xml:space="preserve"> إِنِّي </w:t>
      </w:r>
      <w:r w:rsidRPr="00625F5B">
        <w:rPr>
          <w:rStyle w:val="libFootnotenumChar"/>
          <w:rtl/>
        </w:rPr>
        <w:t>(10)</w:t>
      </w:r>
      <w:r w:rsidRPr="00951346">
        <w:rPr>
          <w:rtl/>
          <w:lang w:bidi="fa-IR"/>
        </w:rPr>
        <w:t xml:space="preserve"> أَعُوذُ بِكَ مِنْ دَرَكِ الشَّقَاءِ ، وَمِنْ شَمَاتَةِ الْأَعْدَاءِ ، وَأَعُوذُ بِكَ </w:t>
      </w:r>
      <w:r w:rsidRPr="00625F5B">
        <w:rPr>
          <w:rStyle w:val="libFootnotenumChar"/>
          <w:rtl/>
        </w:rPr>
        <w:t>(11)</w:t>
      </w:r>
      <w:r w:rsidRPr="00951346">
        <w:rPr>
          <w:rtl/>
          <w:lang w:bidi="fa-IR"/>
        </w:rPr>
        <w:t xml:space="preserve"> مِنَ الْفَقْرِ وَالْوَقْرِ </w:t>
      </w:r>
      <w:r w:rsidRPr="00625F5B">
        <w:rPr>
          <w:rStyle w:val="libFootnotenumChar"/>
          <w:rtl/>
        </w:rPr>
        <w:t>(12)</w:t>
      </w:r>
      <w:r w:rsidRPr="00951346">
        <w:rPr>
          <w:rtl/>
          <w:lang w:bidi="fa-IR"/>
        </w:rPr>
        <w:t xml:space="preserve"> ، وَأَعُوذُ بِكَ مِنْ سُوءِ الْمَنْظَرِ فِي الْأَهْلِ وَالْمَالِ وَالْوَلَدِ" ، وَيُصَلِّي </w:t>
      </w:r>
      <w:r w:rsidRPr="00625F5B">
        <w:rPr>
          <w:rStyle w:val="libFootnotenumChar"/>
          <w:rtl/>
        </w:rPr>
        <w:t>(13)</w:t>
      </w:r>
      <w:r w:rsidRPr="00951346">
        <w:rPr>
          <w:rtl/>
          <w:lang w:bidi="fa-IR"/>
        </w:rPr>
        <w:t xml:space="preserve"> عَلى مُحَمَّدٍ وَآلِ مُحَمَّدٍ عَشْرَ مَرَّاتٍ</w:t>
      </w:r>
      <w:r>
        <w:rPr>
          <w:rtl/>
          <w:lang w:bidi="fa-IR"/>
        </w:rPr>
        <w:t xml:space="preserve"> ». </w:t>
      </w:r>
      <w:r w:rsidRPr="00625F5B">
        <w:rPr>
          <w:rStyle w:val="libFootnotenumChar"/>
          <w:rtl/>
        </w:rPr>
        <w:t>(14)</w:t>
      </w:r>
      <w:r w:rsidRPr="00951346">
        <w:rPr>
          <w:rtl/>
          <w:lang w:bidi="fa-IR"/>
        </w:rPr>
        <w:t xml:space="preserve"> ‌</w:t>
      </w:r>
    </w:p>
    <w:p w:rsidR="00F56357" w:rsidRDefault="00DA4FAD" w:rsidP="00F56357">
      <w:pPr>
        <w:pStyle w:val="libNormal"/>
        <w:rPr>
          <w:rtl/>
          <w:lang w:bidi="fa-IR"/>
        </w:rPr>
      </w:pPr>
      <w:r w:rsidRPr="0071534A">
        <w:rPr>
          <w:rtl/>
        </w:rPr>
        <w:t>3292</w:t>
      </w:r>
      <w:r w:rsidRPr="002C2FC4">
        <w:rPr>
          <w:rStyle w:val="libBold2Char"/>
          <w:rtl/>
        </w:rPr>
        <w:t xml:space="preserve"> / 14.</w:t>
      </w:r>
      <w:r w:rsidRPr="00951346">
        <w:rPr>
          <w:rtl/>
          <w:lang w:bidi="fa-IR"/>
        </w:rPr>
        <w:t xml:space="preserve"> عِدَّةٌ مِنْ أَصْحَابِنَا ، عَنْ سَهْلِ بْنِ زِيَادٍ وَأَحْمَدَ بْنِ مُحَمَّدٍ ؛</w:t>
      </w:r>
    </w:p>
    <w:p w:rsidR="00DA4FAD" w:rsidRPr="00951346" w:rsidRDefault="00F56357" w:rsidP="00F56357">
      <w:pPr>
        <w:pStyle w:val="libNormal"/>
        <w:rPr>
          <w:rtl/>
          <w:lang w:bidi="fa-IR"/>
        </w:rPr>
      </w:pPr>
      <w:r>
        <w:rPr>
          <w:rFonts w:hint="cs"/>
          <w:rtl/>
          <w:lang w:bidi="fa-IR"/>
        </w:rPr>
        <w:t xml:space="preserve">               </w:t>
      </w:r>
      <w:r w:rsidR="00DA4FAD" w:rsidRPr="00951346">
        <w:rPr>
          <w:rtl/>
          <w:lang w:bidi="fa-IR"/>
        </w:rPr>
        <w:t xml:space="preserve">وَعَلِيُّ بْنُ إِبْرَاهِيمَ ، عَنْ أَبِيهِ جَمِيعاً ، عَنِ الْحَسَنِ </w:t>
      </w:r>
      <w:r w:rsidR="00DA4FAD" w:rsidRPr="00625F5B">
        <w:rPr>
          <w:rStyle w:val="libFootnotenumChar"/>
          <w:rtl/>
        </w:rPr>
        <w:t>(15)</w:t>
      </w:r>
      <w:r w:rsidR="00DA4FAD" w:rsidRPr="00951346">
        <w:rPr>
          <w:rtl/>
          <w:lang w:bidi="fa-IR"/>
        </w:rPr>
        <w:t xml:space="preserve"> بْنِ مَحْبُوبٍ ، عَنْ مَالِكِ بْنِ عَطِيَّةَ ، عَنْ أَبِي حَمْزَةَ الثُّمَالِيِّ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مَا مِنْ عَبْدٍ يَقُولُ إِذَا أَصْبَحَ قَبْلَ طُلُوعِ الشَّمْسِ : " اللهُ أَكْبَرُ ، اللهُ أَكْبَرُ كَبِيراً ، وَسُبْحَانَ اللهِ بُكْرَةً وَأَصِيلاً ، وَالْحَمْدُ لِلّهِ رَبِّ الْعَالَمِينَ كَثِيراً لَاشَرِيكَ‌</w:t>
      </w:r>
    </w:p>
    <w:p w:rsidR="00DA4FAD" w:rsidRPr="00951346" w:rsidRDefault="00DA4FAD" w:rsidP="00DA4FAD">
      <w:pPr>
        <w:pStyle w:val="libLine"/>
        <w:rPr>
          <w:rtl/>
          <w:lang w:bidi="fa-IR"/>
        </w:rPr>
      </w:pPr>
      <w:r>
        <w:rPr>
          <w:rtl/>
          <w:lang w:bidi="fa-IR"/>
        </w:rPr>
        <w:t>__________________</w:t>
      </w:r>
    </w:p>
    <w:p w:rsidR="00DA4FAD" w:rsidRPr="00C548BB" w:rsidRDefault="00F56357" w:rsidP="00DA4FAD">
      <w:pPr>
        <w:pStyle w:val="libFootnote0"/>
        <w:rPr>
          <w:rtl/>
        </w:rPr>
      </w:pPr>
      <w:r>
        <w:rPr>
          <w:rFonts w:hint="cs"/>
          <w:rtl/>
        </w:rPr>
        <w:t xml:space="preserve">= </w:t>
      </w:r>
      <w:r w:rsidR="00DA4FAD" w:rsidRPr="00C548BB">
        <w:rPr>
          <w:rtl/>
        </w:rPr>
        <w:t xml:space="preserve">الباقر </w:t>
      </w:r>
      <w:r w:rsidR="00DA4FAD" w:rsidRPr="00E37A9C">
        <w:rPr>
          <w:rStyle w:val="libFootnoteAlaemChar"/>
          <w:rtl/>
        </w:rPr>
        <w:t>عليه‌السلام</w:t>
      </w:r>
      <w:r w:rsidR="00DA4FAD" w:rsidRPr="00C548BB">
        <w:rPr>
          <w:rtl/>
        </w:rPr>
        <w:t xml:space="preserve">. ويحتمل أن يكون كلام أبي بصير ، فالضمير راجع إلى الصادق </w:t>
      </w:r>
      <w:r w:rsidR="00DA4FAD" w:rsidRPr="00E37A9C">
        <w:rPr>
          <w:rStyle w:val="libFootnoteAlaemChar"/>
          <w:rtl/>
        </w:rPr>
        <w:t>عليه‌السلام</w:t>
      </w:r>
      <w:r w:rsidR="00DA4FAD" w:rsidRPr="00C548BB">
        <w:rPr>
          <w:rtl/>
        </w:rPr>
        <w:t xml:space="preserve">. والحاصل أنّه يحتمل أن يكون الاختصار من أبي بصير ، أو من الإمام </w:t>
      </w:r>
      <w:r w:rsidR="00DA4FAD" w:rsidRPr="00E37A9C">
        <w:rPr>
          <w:rStyle w:val="libFootnoteAlaemChar"/>
          <w:rtl/>
        </w:rPr>
        <w:t>عليه‌السلام</w:t>
      </w:r>
      <w:r w:rsidR="00DA4FAD" w:rsidRPr="00C548BB">
        <w:rPr>
          <w:rtl/>
        </w:rPr>
        <w:t xml:space="preserve"> ، وكونه من سائر الرواة بل من المصنّف أيضاً ممكن ، لكنّه بعيد ».</w:t>
      </w:r>
    </w:p>
    <w:tbl>
      <w:tblPr>
        <w:tblStyle w:val="TableGrid"/>
        <w:bidiVisual/>
        <w:tblW w:w="0" w:type="auto"/>
        <w:tblLook w:val="04A0" w:firstRow="1" w:lastRow="0" w:firstColumn="1" w:lastColumn="0" w:noHBand="0" w:noVBand="1"/>
      </w:tblPr>
      <w:tblGrid>
        <w:gridCol w:w="4006"/>
        <w:gridCol w:w="4006"/>
      </w:tblGrid>
      <w:tr w:rsidR="00E37A9C" w:rsidTr="00E37A9C">
        <w:tc>
          <w:tcPr>
            <w:tcW w:w="4006" w:type="dxa"/>
          </w:tcPr>
          <w:p w:rsidR="00E37A9C" w:rsidRDefault="00E37A9C" w:rsidP="00DA4FAD">
            <w:pPr>
              <w:pStyle w:val="libFootnote0"/>
              <w:rPr>
                <w:rtl/>
              </w:rPr>
            </w:pPr>
            <w:r>
              <w:rPr>
                <w:rtl/>
              </w:rPr>
              <w:t>(1).</w:t>
            </w:r>
            <w:r w:rsidR="00287E61">
              <w:rPr>
                <w:rtl/>
              </w:rPr>
              <w:t xml:space="preserve"> في«د ، بس» :«</w:t>
            </w:r>
            <w:r w:rsidRPr="00951346">
              <w:rPr>
                <w:rtl/>
              </w:rPr>
              <w:t>تقول</w:t>
            </w:r>
            <w:r>
              <w:rPr>
                <w:rtl/>
              </w:rPr>
              <w:t xml:space="preserve">». </w:t>
            </w:r>
            <w:r w:rsidRPr="00951346">
              <w:rPr>
                <w:rtl/>
              </w:rPr>
              <w:t>وفي « ز » : « وتقول</w:t>
            </w:r>
            <w:r>
              <w:rPr>
                <w:rtl/>
              </w:rPr>
              <w:t xml:space="preserve"> ».</w:t>
            </w:r>
          </w:p>
        </w:tc>
        <w:tc>
          <w:tcPr>
            <w:tcW w:w="4006" w:type="dxa"/>
          </w:tcPr>
          <w:p w:rsidR="00E37A9C" w:rsidRDefault="00E37A9C" w:rsidP="00DA4FAD">
            <w:pPr>
              <w:pStyle w:val="libFootnote0"/>
              <w:rPr>
                <w:rtl/>
              </w:rPr>
            </w:pPr>
            <w:r>
              <w:rPr>
                <w:rtl/>
              </w:rPr>
              <w:t>(2).</w:t>
            </w:r>
            <w:r w:rsidRPr="00951346">
              <w:rPr>
                <w:rtl/>
              </w:rPr>
              <w:t xml:space="preserve"> في « بف » والوافي </w:t>
            </w:r>
            <w:r>
              <w:rPr>
                <w:rtl/>
              </w:rPr>
              <w:t>: -</w:t>
            </w:r>
            <w:r w:rsidRPr="00951346">
              <w:rPr>
                <w:rtl/>
              </w:rPr>
              <w:t xml:space="preserve"> « الله</w:t>
            </w:r>
            <w:r>
              <w:rPr>
                <w:rtl/>
              </w:rPr>
              <w:t xml:space="preserve"> ».</w:t>
            </w:r>
          </w:p>
        </w:tc>
      </w:tr>
      <w:tr w:rsidR="00E37A9C" w:rsidTr="00E37A9C">
        <w:tc>
          <w:tcPr>
            <w:tcW w:w="4006" w:type="dxa"/>
          </w:tcPr>
          <w:p w:rsidR="00E37A9C" w:rsidRDefault="00287E61" w:rsidP="00DA4FAD">
            <w:pPr>
              <w:pStyle w:val="libFootnote0"/>
              <w:rPr>
                <w:rtl/>
              </w:rPr>
            </w:pPr>
            <w:r>
              <w:rPr>
                <w:rtl/>
              </w:rPr>
              <w:t>(3).</w:t>
            </w:r>
            <w:r w:rsidRPr="00951346">
              <w:rPr>
                <w:rtl/>
              </w:rPr>
              <w:t xml:space="preserve"> في « ب ، ج ، د » : + « الله</w:t>
            </w:r>
            <w:r>
              <w:rPr>
                <w:rtl/>
              </w:rPr>
              <w:t xml:space="preserve"> ».</w:t>
            </w:r>
          </w:p>
        </w:tc>
        <w:tc>
          <w:tcPr>
            <w:tcW w:w="4006" w:type="dxa"/>
          </w:tcPr>
          <w:p w:rsidR="00E37A9C" w:rsidRDefault="00287E61" w:rsidP="00DA4FAD">
            <w:pPr>
              <w:pStyle w:val="libFootnote0"/>
              <w:rPr>
                <w:rtl/>
              </w:rPr>
            </w:pPr>
            <w:r>
              <w:rPr>
                <w:rtl/>
              </w:rPr>
              <w:t>(4).</w:t>
            </w:r>
            <w:r w:rsidR="00796E41">
              <w:rPr>
                <w:rtl/>
              </w:rPr>
              <w:t xml:space="preserve"> في «د، ص ،بف</w:t>
            </w:r>
            <w:r w:rsidRPr="00951346">
              <w:rPr>
                <w:rtl/>
              </w:rPr>
              <w:t xml:space="preserve">» وشرح المازندراني </w:t>
            </w:r>
            <w:r>
              <w:rPr>
                <w:rtl/>
              </w:rPr>
              <w:t>: -</w:t>
            </w:r>
            <w:r w:rsidRPr="00951346">
              <w:rPr>
                <w:rtl/>
              </w:rPr>
              <w:t xml:space="preserve"> « الله</w:t>
            </w:r>
            <w:r>
              <w:rPr>
                <w:rtl/>
              </w:rPr>
              <w:t xml:space="preserve"> ».</w:t>
            </w:r>
          </w:p>
        </w:tc>
      </w:tr>
      <w:tr w:rsidR="00E37A9C" w:rsidTr="00E37A9C">
        <w:tc>
          <w:tcPr>
            <w:tcW w:w="4006" w:type="dxa"/>
          </w:tcPr>
          <w:p w:rsidR="00E37A9C" w:rsidRDefault="00796E41" w:rsidP="00DA4FAD">
            <w:pPr>
              <w:pStyle w:val="libFootnote0"/>
              <w:rPr>
                <w:rtl/>
              </w:rPr>
            </w:pPr>
            <w:r>
              <w:rPr>
                <w:rtl/>
              </w:rPr>
              <w:t>(5).</w:t>
            </w:r>
            <w:r w:rsidRPr="00951346">
              <w:rPr>
                <w:rtl/>
              </w:rPr>
              <w:t xml:space="preserve"> في « ز » وحاشية « ج » : « كلمات الله</w:t>
            </w:r>
            <w:r>
              <w:rPr>
                <w:rtl/>
              </w:rPr>
              <w:t xml:space="preserve"> ».</w:t>
            </w:r>
          </w:p>
        </w:tc>
        <w:tc>
          <w:tcPr>
            <w:tcW w:w="4006" w:type="dxa"/>
          </w:tcPr>
          <w:p w:rsidR="00E37A9C" w:rsidRDefault="00796E41" w:rsidP="00DA4FAD">
            <w:pPr>
              <w:pStyle w:val="libFootnote0"/>
              <w:rPr>
                <w:rtl/>
              </w:rPr>
            </w:pPr>
            <w:r>
              <w:rPr>
                <w:rtl/>
              </w:rPr>
              <w:t>(6).</w:t>
            </w:r>
            <w:r w:rsidRPr="00951346">
              <w:rPr>
                <w:rtl/>
              </w:rPr>
              <w:t xml:space="preserve"> في حاشية « ج » : « العرش</w:t>
            </w:r>
            <w:r>
              <w:rPr>
                <w:rtl/>
              </w:rPr>
              <w:t xml:space="preserve"> ».</w:t>
            </w:r>
          </w:p>
        </w:tc>
      </w:tr>
      <w:tr w:rsidR="00E37A9C" w:rsidTr="00E37A9C">
        <w:tc>
          <w:tcPr>
            <w:tcW w:w="4006" w:type="dxa"/>
          </w:tcPr>
          <w:p w:rsidR="00E37A9C" w:rsidRDefault="00796E41" w:rsidP="00DA4FAD">
            <w:pPr>
              <w:pStyle w:val="libFootnote0"/>
              <w:rPr>
                <w:rtl/>
              </w:rPr>
            </w:pPr>
            <w:r>
              <w:rPr>
                <w:rtl/>
              </w:rPr>
              <w:t>(7).</w:t>
            </w:r>
            <w:r w:rsidRPr="00951346">
              <w:rPr>
                <w:rtl/>
              </w:rPr>
              <w:t xml:space="preserve"> في « ز ، بف » : « الحكيم</w:t>
            </w:r>
            <w:r>
              <w:rPr>
                <w:rtl/>
              </w:rPr>
              <w:t xml:space="preserve"> ».</w:t>
            </w:r>
          </w:p>
        </w:tc>
        <w:tc>
          <w:tcPr>
            <w:tcW w:w="4006" w:type="dxa"/>
          </w:tcPr>
          <w:p w:rsidR="00E37A9C" w:rsidRDefault="00796E41" w:rsidP="00DA4FAD">
            <w:pPr>
              <w:pStyle w:val="libFootnote0"/>
              <w:rPr>
                <w:rtl/>
              </w:rPr>
            </w:pPr>
            <w:r>
              <w:rPr>
                <w:rtl/>
              </w:rPr>
              <w:t>(8).</w:t>
            </w:r>
            <w:r w:rsidRPr="00951346">
              <w:rPr>
                <w:rtl/>
              </w:rPr>
              <w:t xml:space="preserve"> في « ز » : + « السبع</w:t>
            </w:r>
            <w:r>
              <w:rPr>
                <w:rtl/>
              </w:rPr>
              <w:t xml:space="preserve"> ».</w:t>
            </w:r>
          </w:p>
        </w:tc>
      </w:tr>
      <w:tr w:rsidR="00E37A9C" w:rsidTr="00E37A9C">
        <w:tc>
          <w:tcPr>
            <w:tcW w:w="4006" w:type="dxa"/>
          </w:tcPr>
          <w:p w:rsidR="00E37A9C" w:rsidRDefault="00AB62BD" w:rsidP="00DA4FAD">
            <w:pPr>
              <w:pStyle w:val="libFootnote0"/>
              <w:rPr>
                <w:rtl/>
              </w:rPr>
            </w:pPr>
            <w:r>
              <w:rPr>
                <w:rtl/>
              </w:rPr>
              <w:t>(9).</w:t>
            </w:r>
            <w:r w:rsidRPr="00951346">
              <w:rPr>
                <w:rtl/>
              </w:rPr>
              <w:t xml:space="preserve"> في « بر » : « والأرض</w:t>
            </w:r>
            <w:r>
              <w:rPr>
                <w:rtl/>
              </w:rPr>
              <w:t xml:space="preserve"> ».</w:t>
            </w:r>
          </w:p>
        </w:tc>
        <w:tc>
          <w:tcPr>
            <w:tcW w:w="4006" w:type="dxa"/>
          </w:tcPr>
          <w:p w:rsidR="00E37A9C" w:rsidRDefault="00AB62BD" w:rsidP="00DA4FAD">
            <w:pPr>
              <w:pStyle w:val="libFootnote0"/>
              <w:rPr>
                <w:rtl/>
              </w:rPr>
            </w:pPr>
            <w:r>
              <w:rPr>
                <w:rtl/>
              </w:rPr>
              <w:t>(10).</w:t>
            </w:r>
            <w:r w:rsidRPr="00951346">
              <w:rPr>
                <w:rtl/>
              </w:rPr>
              <w:t xml:space="preserve"> في شرح المازندراني </w:t>
            </w:r>
            <w:r>
              <w:rPr>
                <w:rtl/>
              </w:rPr>
              <w:t>: -</w:t>
            </w:r>
            <w:r w:rsidRPr="00951346">
              <w:rPr>
                <w:rtl/>
              </w:rPr>
              <w:t xml:space="preserve"> « إنّي</w:t>
            </w:r>
            <w:r>
              <w:rPr>
                <w:rtl/>
              </w:rPr>
              <w:t xml:space="preserve"> ».</w:t>
            </w:r>
          </w:p>
        </w:tc>
      </w:tr>
      <w:tr w:rsidR="00E37A9C" w:rsidTr="00E37A9C">
        <w:tc>
          <w:tcPr>
            <w:tcW w:w="4006" w:type="dxa"/>
          </w:tcPr>
          <w:p w:rsidR="00E37A9C" w:rsidRDefault="00AB62BD" w:rsidP="00DA4FAD">
            <w:pPr>
              <w:pStyle w:val="libFootnote0"/>
              <w:rPr>
                <w:rtl/>
              </w:rPr>
            </w:pPr>
            <w:r>
              <w:rPr>
                <w:rtl/>
              </w:rPr>
              <w:t>(11).</w:t>
            </w:r>
            <w:r w:rsidRPr="00951346">
              <w:rPr>
                <w:rtl/>
              </w:rPr>
              <w:t xml:space="preserve"> في « ب » </w:t>
            </w:r>
            <w:r>
              <w:rPr>
                <w:rtl/>
              </w:rPr>
              <w:t>: -</w:t>
            </w:r>
            <w:r w:rsidRPr="00951346">
              <w:rPr>
                <w:rtl/>
              </w:rPr>
              <w:t xml:space="preserve"> « أعوذ بك</w:t>
            </w:r>
            <w:r>
              <w:rPr>
                <w:rtl/>
              </w:rPr>
              <w:t xml:space="preserve"> ».</w:t>
            </w:r>
          </w:p>
        </w:tc>
        <w:tc>
          <w:tcPr>
            <w:tcW w:w="4006" w:type="dxa"/>
          </w:tcPr>
          <w:p w:rsidR="00E37A9C" w:rsidRDefault="00AB62BD" w:rsidP="00DA4FAD">
            <w:pPr>
              <w:pStyle w:val="libFootnote0"/>
              <w:rPr>
                <w:rtl/>
              </w:rPr>
            </w:pPr>
            <w:r>
              <w:rPr>
                <w:rtl/>
              </w:rPr>
              <w:t>(12). ف</w:t>
            </w:r>
            <w:r w:rsidRPr="00951346">
              <w:rPr>
                <w:rtl/>
              </w:rPr>
              <w:t>ي « ز » : + « والوتر</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د ، ز ، بف » : « وتصليّ</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مصباح المتهجّد</w:t>
      </w:r>
      <w:r w:rsidR="00DA4FAD" w:rsidRPr="00951346">
        <w:rPr>
          <w:rtl/>
        </w:rPr>
        <w:t xml:space="preserve"> ، ص 94 ، من دون الإسناد إلى المعصوم </w:t>
      </w:r>
      <w:r w:rsidR="00DA4FAD" w:rsidRPr="00BF4389">
        <w:rPr>
          <w:rStyle w:val="libFootnoteAlaemChar"/>
          <w:rtl/>
        </w:rPr>
        <w:t>عليه‌السلام</w:t>
      </w:r>
      <w:r w:rsidR="00DA4FAD" w:rsidRPr="00951346">
        <w:rPr>
          <w:rtl/>
        </w:rPr>
        <w:t xml:space="preserve"> ، مع اختلاف يسير وراجع : </w:t>
      </w:r>
      <w:r w:rsidR="00DA4FAD" w:rsidRPr="00707A47">
        <w:rPr>
          <w:rStyle w:val="libFootnoteBoldChar"/>
          <w:rtl/>
        </w:rPr>
        <w:t>الكافي</w:t>
      </w:r>
      <w:r w:rsidR="00DA4FAD" w:rsidRPr="00951346">
        <w:rPr>
          <w:rtl/>
        </w:rPr>
        <w:t xml:space="preserve"> ، كتاب الدعاء ، باب الدعاء للكرب والهمّ والحزن والخوف ، ح 3388 </w:t>
      </w:r>
      <w:r w:rsidR="00BF4389">
        <w:rPr>
          <w:rFonts w:hint="cs"/>
          <w:rtl/>
        </w:rPr>
        <w:t>.</w:t>
      </w:r>
      <w:r w:rsidR="00DA4FAD" w:rsidRPr="00707A47">
        <w:rPr>
          <w:rStyle w:val="libFootnoteBoldChar"/>
          <w:rtl/>
        </w:rPr>
        <w:t>الوافي</w:t>
      </w:r>
      <w:r w:rsidR="00DA4FAD" w:rsidRPr="00951346">
        <w:rPr>
          <w:rtl/>
        </w:rPr>
        <w:t xml:space="preserve"> ، ج 9 ، ص 1560 ، ح 8753.</w:t>
      </w:r>
    </w:p>
    <w:p w:rsidR="00DA4FAD" w:rsidRPr="00951346" w:rsidRDefault="00DA4FAD" w:rsidP="00DA4FAD">
      <w:pPr>
        <w:pStyle w:val="libFootnote0"/>
        <w:rPr>
          <w:rtl/>
          <w:lang w:bidi="fa-IR"/>
        </w:rPr>
      </w:pPr>
      <w:r>
        <w:rPr>
          <w:rtl/>
        </w:rPr>
        <w:t>(15)</w:t>
      </w:r>
      <w:r w:rsidRPr="00951346">
        <w:rPr>
          <w:rtl/>
        </w:rPr>
        <w:t xml:space="preserve"> في « بس » </w:t>
      </w:r>
      <w:r>
        <w:rPr>
          <w:rtl/>
        </w:rPr>
        <w:t xml:space="preserve">: </w:t>
      </w:r>
      <w:r w:rsidR="003E6B40">
        <w:rPr>
          <w:rtl/>
        </w:rPr>
        <w:t>-</w:t>
      </w:r>
      <w:r w:rsidRPr="00951346">
        <w:rPr>
          <w:rtl/>
        </w:rPr>
        <w:t xml:space="preserve"> « الحسن</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لَهُ ، وَصَلَّى اللهُ عَلى مُحَمَّدٍ وَآلِهِ </w:t>
      </w:r>
      <w:r w:rsidRPr="00625F5B">
        <w:rPr>
          <w:rStyle w:val="libFootnotenumChar"/>
          <w:rtl/>
        </w:rPr>
        <w:t>(1)</w:t>
      </w:r>
      <w:r w:rsidR="00920104">
        <w:rPr>
          <w:rtl/>
          <w:lang w:bidi="fa-IR"/>
        </w:rPr>
        <w:t xml:space="preserve"> " إِل</w:t>
      </w:r>
      <w:r w:rsidR="00920104">
        <w:rPr>
          <w:rFonts w:hint="cs"/>
          <w:rtl/>
          <w:lang w:bidi="fa-IR"/>
        </w:rPr>
        <w:t>َّ</w:t>
      </w:r>
      <w:r w:rsidR="00920104">
        <w:rPr>
          <w:rtl/>
          <w:lang w:bidi="fa-IR"/>
        </w:rPr>
        <w:t>ا</w:t>
      </w:r>
      <w:r w:rsidRPr="00951346">
        <w:rPr>
          <w:rtl/>
          <w:lang w:bidi="fa-IR"/>
        </w:rPr>
        <w:t xml:space="preserve"> ابْتَدَرَهُنَّ </w:t>
      </w:r>
      <w:r w:rsidRPr="00625F5B">
        <w:rPr>
          <w:rStyle w:val="libFootnotenumChar"/>
          <w:rtl/>
        </w:rPr>
        <w:t>(2)</w:t>
      </w:r>
      <w:r w:rsidRPr="00951346">
        <w:rPr>
          <w:rtl/>
          <w:lang w:bidi="fa-IR"/>
        </w:rPr>
        <w:t xml:space="preserve"> مَلَكٌ ، وَجَعَلَهُنَّ فِي جَوْفِ </w:t>
      </w:r>
      <w:r w:rsidRPr="00625F5B">
        <w:rPr>
          <w:rStyle w:val="libFootnotenumChar"/>
          <w:rtl/>
        </w:rPr>
        <w:t>(3)</w:t>
      </w:r>
      <w:r w:rsidRPr="00951346">
        <w:rPr>
          <w:rtl/>
          <w:lang w:bidi="fa-IR"/>
        </w:rPr>
        <w:t xml:space="preserve"> جَنَاحِهِ ،</w:t>
      </w:r>
      <w:r>
        <w:rPr>
          <w:rFonts w:hint="cs"/>
          <w:rtl/>
          <w:lang w:bidi="fa-IR"/>
        </w:rPr>
        <w:t xml:space="preserve"> </w:t>
      </w:r>
      <w:r w:rsidRPr="00951346">
        <w:rPr>
          <w:rtl/>
          <w:lang w:bidi="fa-IR"/>
        </w:rPr>
        <w:t xml:space="preserve">وَصَعِدَ بِهِنَّ إِلَى السَّمَاءِ الدُّنْيَا ، فَتَقُولُ </w:t>
      </w:r>
      <w:r w:rsidRPr="00625F5B">
        <w:rPr>
          <w:rStyle w:val="libFootnotenumChar"/>
          <w:rtl/>
        </w:rPr>
        <w:t>(4)</w:t>
      </w:r>
      <w:r w:rsidRPr="00951346">
        <w:rPr>
          <w:rtl/>
          <w:lang w:bidi="fa-IR"/>
        </w:rPr>
        <w:t xml:space="preserve"> الْمَلَائِكَةُ : مَا مَعَكَ</w:t>
      </w:r>
      <w:r>
        <w:rPr>
          <w:rtl/>
          <w:lang w:bidi="fa-IR"/>
        </w:rPr>
        <w:t>؟</w:t>
      </w:r>
      <w:r w:rsidRPr="00951346">
        <w:rPr>
          <w:rtl/>
          <w:lang w:bidi="fa-IR"/>
        </w:rPr>
        <w:t xml:space="preserve"> فَيَقُولُ : مَعِي كَلِمَاتٌ قَالَهُنَّ رَجُلٌ مِنَ الْمُؤْمِنِينَ وَهِيَ كَذَا وَكَذَا ، فَيَقُولُونَ </w:t>
      </w:r>
      <w:r w:rsidRPr="00625F5B">
        <w:rPr>
          <w:rStyle w:val="libFootnotenumChar"/>
          <w:rtl/>
        </w:rPr>
        <w:t>(5)</w:t>
      </w:r>
      <w:r w:rsidRPr="00951346">
        <w:rPr>
          <w:rtl/>
          <w:lang w:bidi="fa-IR"/>
        </w:rPr>
        <w:t xml:space="preserve"> : رَحِمَ اللهُ مَنْ قَالَ هؤُلَاءِ الْكَلِمَاتِ وَغَفَرَ لَهُ</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(6)</w:t>
      </w:r>
      <w:r w:rsidRPr="00951346">
        <w:rPr>
          <w:rtl/>
          <w:lang w:bidi="fa-IR"/>
        </w:rPr>
        <w:t xml:space="preserve"> : « وَكُلَّمَا مَرَّ بِسَمَاءٍ ، قَالَ لِأَهْلِهَا مِثْلَ </w:t>
      </w:r>
      <w:r w:rsidRPr="00625F5B">
        <w:rPr>
          <w:rStyle w:val="libFootnotenumChar"/>
          <w:rtl/>
        </w:rPr>
        <w:t>(7)</w:t>
      </w:r>
      <w:r w:rsidRPr="00951346">
        <w:rPr>
          <w:rtl/>
          <w:lang w:bidi="fa-IR"/>
        </w:rPr>
        <w:t xml:space="preserve"> ذلِكَ ، فَيَقُولُونَ : رَحِمَ اللهُ مَنْ قَالَ هؤُلَاءِ الْكَلِمَاتِ وَغَفَرَ لَهُ ، حَتّى يَنْتَهِيَ بِهِنَّ </w:t>
      </w:r>
      <w:r w:rsidRPr="00625F5B">
        <w:rPr>
          <w:rStyle w:val="libFootnotenumChar"/>
          <w:rtl/>
        </w:rPr>
        <w:t>(8)</w:t>
      </w:r>
      <w:r w:rsidRPr="00951346">
        <w:rPr>
          <w:rtl/>
          <w:lang w:bidi="fa-IR"/>
        </w:rPr>
        <w:t xml:space="preserve"> إِلى حَمَلَةِ الْعَرْشِ ، فَيَقُولُ لَهُمْ : إِنَّ مَعِي كَلِمَاتٍ تَكَلَّمَ بِهِنَّ رَجُلٌ مِنَ الْمُؤْمِنِينَ وَهِيَ كَذَا وَكَذَا ، فَيَقُولُونَ : رَحِمَ اللهُ هذَا الْعَبْدَ وَغَفَرَ لَهُ </w:t>
      </w:r>
      <w:r w:rsidRPr="00625F5B">
        <w:rPr>
          <w:rStyle w:val="libFootnotenumChar"/>
          <w:rtl/>
        </w:rPr>
        <w:t>(9)</w:t>
      </w:r>
      <w:r w:rsidRPr="00951346">
        <w:rPr>
          <w:rtl/>
          <w:lang w:bidi="fa-IR"/>
        </w:rPr>
        <w:t xml:space="preserve"> ، انْطَلِقْ بِهِنَّ </w:t>
      </w:r>
      <w:r w:rsidRPr="00625F5B">
        <w:rPr>
          <w:rStyle w:val="libFootnotenumChar"/>
          <w:rtl/>
        </w:rPr>
        <w:t>(10)</w:t>
      </w:r>
      <w:r w:rsidRPr="00951346">
        <w:rPr>
          <w:rtl/>
          <w:lang w:bidi="fa-IR"/>
        </w:rPr>
        <w:t xml:space="preserve"> إِلى حَفَظَةِ كُن</w:t>
      </w:r>
      <w:r w:rsidR="00B606A7">
        <w:rPr>
          <w:rtl/>
          <w:lang w:bidi="fa-IR"/>
        </w:rPr>
        <w:t>ُوزِ مَقَالَةِ الْمُؤْمِنِينَ ؛</w:t>
      </w:r>
      <w:r w:rsidRPr="00951346">
        <w:rPr>
          <w:rtl/>
          <w:lang w:bidi="fa-IR"/>
        </w:rPr>
        <w:t>فَإِنَّ هؤُلَاءِ كَلِمَاتُ الْكُنُوزِ حَتّى تَكْتُبَهُنَّ</w:t>
      </w:r>
      <w:r w:rsidRPr="00625F5B">
        <w:rPr>
          <w:rStyle w:val="libFootnotenumChar"/>
          <w:rtl/>
        </w:rPr>
        <w:t>(11)</w:t>
      </w:r>
      <w:r w:rsidRPr="00951346">
        <w:rPr>
          <w:rtl/>
          <w:lang w:bidi="fa-IR"/>
        </w:rPr>
        <w:t>فِي دِيوَانِ الْكُنُوزِ</w:t>
      </w:r>
      <w:r>
        <w:rPr>
          <w:rtl/>
          <w:lang w:bidi="fa-IR"/>
        </w:rPr>
        <w:t xml:space="preserve"> ».</w:t>
      </w:r>
      <w:r w:rsidRPr="00625F5B">
        <w:rPr>
          <w:rStyle w:val="libFootnotenumChar"/>
          <w:rtl/>
        </w:rPr>
        <w:t>(12)</w:t>
      </w:r>
      <w:r w:rsidRPr="00951346">
        <w:rPr>
          <w:rtl/>
          <w:lang w:bidi="fa-IR"/>
        </w:rPr>
        <w:t>‌</w:t>
      </w:r>
    </w:p>
    <w:p w:rsidR="00DA4FAD" w:rsidRPr="00951346" w:rsidRDefault="00DA4FAD" w:rsidP="00DA4FAD">
      <w:pPr>
        <w:pStyle w:val="libNormal"/>
        <w:rPr>
          <w:rtl/>
          <w:lang w:bidi="fa-IR"/>
        </w:rPr>
      </w:pPr>
      <w:r w:rsidRPr="00F433D2">
        <w:rPr>
          <w:rtl/>
        </w:rPr>
        <w:t>3293</w:t>
      </w:r>
      <w:r w:rsidRPr="002C2FC4">
        <w:rPr>
          <w:rStyle w:val="libBold2Char"/>
          <w:rtl/>
        </w:rPr>
        <w:t xml:space="preserve"> / 15.</w:t>
      </w:r>
      <w:r w:rsidRPr="00951346">
        <w:rPr>
          <w:rtl/>
          <w:lang w:bidi="fa-IR"/>
        </w:rPr>
        <w:t xml:space="preserve"> حُمَيْدُ بْنُ زِيَادٍ ، عَنِ الْحَسَنِ بْنِ مُحَمَّدِ بْنِ سَمَاعَةَ ، عَنْ غَيْرِ وَاحِدٍ مِنْ أَصْحَابِهِ </w:t>
      </w:r>
      <w:r w:rsidRPr="00625F5B">
        <w:rPr>
          <w:rStyle w:val="libFootnotenumChar"/>
          <w:rtl/>
        </w:rPr>
        <w:t>(13)</w:t>
      </w:r>
      <w:r w:rsidRPr="00951346">
        <w:rPr>
          <w:rtl/>
          <w:lang w:bidi="fa-IR"/>
        </w:rPr>
        <w:t xml:space="preserve"> ، عَنْ أَبَانِ بْنِ عُثْمَانَ ، عَنْ عِيسَى بْنِ عَبْدِ اللهِ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أَصْبَحْتَ ، فَقُلْ : </w:t>
      </w:r>
      <w:r w:rsidR="00207208">
        <w:rPr>
          <w:rtl/>
          <w:lang w:bidi="fa-IR"/>
        </w:rPr>
        <w:t>اللّهُمَّ</w:t>
      </w:r>
      <w:r w:rsidRPr="00951346">
        <w:rPr>
          <w:rtl/>
          <w:lang w:bidi="fa-IR"/>
        </w:rPr>
        <w:t xml:space="preserve"> إِنِّي أَعُوذُ بِكَ مِنْ شَرِّ‌</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 « آل محمّد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بَدَرتُ إلى الشي‌ء أبدُر بُدُوراً : أسرعت إليه ، وكذلك بادرت إليه. وتبادر القوم : تسارعوا. وابتدروا السلاح : تسارعوا إلى أخذه. </w:t>
      </w:r>
      <w:r w:rsidR="00DA4FAD" w:rsidRPr="00707A47">
        <w:rPr>
          <w:rStyle w:val="libFootnoteBoldChar"/>
          <w:rtl/>
        </w:rPr>
        <w:t>الصحاح</w:t>
      </w:r>
      <w:r w:rsidR="00DA4FAD" w:rsidRPr="00951346">
        <w:rPr>
          <w:rtl/>
        </w:rPr>
        <w:t xml:space="preserve"> ، ج 2 ، ص 586 ( بدر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ص ، بر » وحاشية « ج » : « حرف</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د ، بف » والوافي : + « 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3349B" w:rsidTr="00F3349B">
        <w:tc>
          <w:tcPr>
            <w:tcW w:w="4006" w:type="dxa"/>
          </w:tcPr>
          <w:p w:rsidR="00F3349B" w:rsidRDefault="00F3349B" w:rsidP="00DA4FAD">
            <w:pPr>
              <w:pStyle w:val="libFootnote0"/>
              <w:rPr>
                <w:rtl/>
              </w:rPr>
            </w:pPr>
            <w:r>
              <w:rPr>
                <w:rtl/>
              </w:rPr>
              <w:t>(5).</w:t>
            </w:r>
            <w:r w:rsidRPr="00951346">
              <w:rPr>
                <w:rtl/>
              </w:rPr>
              <w:t xml:space="preserve"> في « ص » : « ويقولون</w:t>
            </w:r>
            <w:r>
              <w:rPr>
                <w:rtl/>
              </w:rPr>
              <w:t xml:space="preserve"> ».</w:t>
            </w:r>
          </w:p>
        </w:tc>
        <w:tc>
          <w:tcPr>
            <w:tcW w:w="4006" w:type="dxa"/>
          </w:tcPr>
          <w:p w:rsidR="00F3349B" w:rsidRDefault="00F3349B" w:rsidP="00DA4FAD">
            <w:pPr>
              <w:pStyle w:val="libFootnote0"/>
              <w:rPr>
                <w:rtl/>
              </w:rPr>
            </w:pPr>
            <w:r>
              <w:rPr>
                <w:rtl/>
              </w:rPr>
              <w:t>(6).</w:t>
            </w:r>
            <w:r w:rsidR="0009726A">
              <w:rPr>
                <w:rtl/>
              </w:rPr>
              <w:t xml:space="preserve"> في«ج»:«</w:t>
            </w:r>
            <w:r w:rsidRPr="00951346">
              <w:rPr>
                <w:rtl/>
              </w:rPr>
              <w:t>وقال</w:t>
            </w:r>
            <w:r w:rsidR="0009726A">
              <w:rPr>
                <w:rtl/>
              </w:rPr>
              <w:t>».وفي البحار:«وقال»بدل«قال</w:t>
            </w:r>
            <w:r w:rsidR="0009726A">
              <w:rPr>
                <w:rFonts w:hint="cs"/>
                <w:rtl/>
              </w:rPr>
              <w:t xml:space="preserve"> </w:t>
            </w:r>
            <w:r w:rsidR="0009726A">
              <w:rPr>
                <w:rtl/>
              </w:rPr>
              <w:t>و</w:t>
            </w:r>
            <w:r>
              <w:rPr>
                <w:rtl/>
              </w:rPr>
              <w:t>».</w:t>
            </w:r>
          </w:p>
        </w:tc>
      </w:tr>
      <w:tr w:rsidR="00F3349B" w:rsidTr="00F3349B">
        <w:tc>
          <w:tcPr>
            <w:tcW w:w="4006" w:type="dxa"/>
          </w:tcPr>
          <w:p w:rsidR="00F3349B" w:rsidRDefault="0009726A" w:rsidP="00DA4FAD">
            <w:pPr>
              <w:pStyle w:val="libFootnote0"/>
              <w:rPr>
                <w:rtl/>
              </w:rPr>
            </w:pPr>
            <w:r>
              <w:rPr>
                <w:rtl/>
              </w:rPr>
              <w:t>(7).</w:t>
            </w:r>
            <w:r w:rsidRPr="00951346">
              <w:rPr>
                <w:rtl/>
              </w:rPr>
              <w:t xml:space="preserve"> في الوافي </w:t>
            </w:r>
            <w:r>
              <w:rPr>
                <w:rtl/>
              </w:rPr>
              <w:t>: -</w:t>
            </w:r>
            <w:r w:rsidRPr="00951346">
              <w:rPr>
                <w:rtl/>
              </w:rPr>
              <w:t xml:space="preserve"> « مثل</w:t>
            </w:r>
            <w:r>
              <w:rPr>
                <w:rtl/>
              </w:rPr>
              <w:t xml:space="preserve"> ».</w:t>
            </w:r>
          </w:p>
        </w:tc>
        <w:tc>
          <w:tcPr>
            <w:tcW w:w="4006" w:type="dxa"/>
          </w:tcPr>
          <w:p w:rsidR="00F3349B" w:rsidRDefault="0009726A" w:rsidP="00DA4FAD">
            <w:pPr>
              <w:pStyle w:val="libFootnote0"/>
              <w:rPr>
                <w:rtl/>
              </w:rPr>
            </w:pPr>
            <w:r>
              <w:rPr>
                <w:rtl/>
              </w:rPr>
              <w:t>(8).</w:t>
            </w:r>
            <w:r w:rsidRPr="00951346">
              <w:rPr>
                <w:rtl/>
              </w:rPr>
              <w:t xml:space="preserve"> في حاشية « ج ، ز » والبحار : « بها</w:t>
            </w:r>
            <w:r>
              <w:rPr>
                <w:rtl/>
              </w:rPr>
              <w:t xml:space="preserve"> ».</w:t>
            </w:r>
          </w:p>
        </w:tc>
      </w:tr>
      <w:tr w:rsidR="00F3349B" w:rsidTr="00F3349B">
        <w:tc>
          <w:tcPr>
            <w:tcW w:w="4006" w:type="dxa"/>
          </w:tcPr>
          <w:p w:rsidR="00F3349B" w:rsidRDefault="0009726A" w:rsidP="00DA4FAD">
            <w:pPr>
              <w:pStyle w:val="libFootnote0"/>
              <w:rPr>
                <w:rtl/>
              </w:rPr>
            </w:pPr>
            <w:r>
              <w:rPr>
                <w:rtl/>
              </w:rPr>
              <w:t>(9).</w:t>
            </w:r>
            <w:r w:rsidRPr="00951346">
              <w:rPr>
                <w:rtl/>
              </w:rPr>
              <w:t xml:space="preserve"> في الوافي </w:t>
            </w:r>
            <w:r>
              <w:rPr>
                <w:rtl/>
              </w:rPr>
              <w:t>: -</w:t>
            </w:r>
            <w:r w:rsidRPr="00951346">
              <w:rPr>
                <w:rtl/>
              </w:rPr>
              <w:t xml:space="preserve"> « وغفر له</w:t>
            </w:r>
            <w:r>
              <w:rPr>
                <w:rtl/>
              </w:rPr>
              <w:t xml:space="preserve"> ».</w:t>
            </w:r>
          </w:p>
        </w:tc>
        <w:tc>
          <w:tcPr>
            <w:tcW w:w="4006" w:type="dxa"/>
          </w:tcPr>
          <w:p w:rsidR="00F3349B" w:rsidRDefault="0009726A" w:rsidP="00DA4FAD">
            <w:pPr>
              <w:pStyle w:val="libFootnote0"/>
              <w:rPr>
                <w:rtl/>
              </w:rPr>
            </w:pPr>
            <w:r>
              <w:rPr>
                <w:rtl/>
              </w:rPr>
              <w:t>(10).</w:t>
            </w:r>
            <w:r w:rsidRPr="00951346">
              <w:rPr>
                <w:rtl/>
              </w:rPr>
              <w:t xml:space="preserve"> في الوافي : « بها</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 ب ، ج ، ز ، بس » وحاشية « بر » والبحار : « يكتبهنَّ</w:t>
      </w:r>
      <w:r w:rsidR="00DA4FAD">
        <w:rPr>
          <w:rtl/>
        </w:rPr>
        <w:t xml:space="preserve"> ». </w:t>
      </w:r>
      <w:r w:rsidR="00DA4FAD" w:rsidRPr="00951346">
        <w:rPr>
          <w:rtl/>
        </w:rPr>
        <w:t>وفي « بر » : « يكتبن</w:t>
      </w:r>
      <w:r w:rsidR="00DA4FAD">
        <w:rPr>
          <w:rtl/>
        </w:rPr>
        <w:t xml:space="preserve"> ». </w:t>
      </w:r>
      <w:r w:rsidR="00DA4FAD" w:rsidRPr="00951346">
        <w:rPr>
          <w:rtl/>
        </w:rPr>
        <w:t>وفي « بف » : « يكتبنّ » بتشديد النون.</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9 ، ص 1562 ، ح 8754 ؛ </w:t>
      </w:r>
      <w:r w:rsidR="00DA4FAD" w:rsidRPr="00707A47">
        <w:rPr>
          <w:rStyle w:val="libFootnoteBoldChar"/>
          <w:rtl/>
        </w:rPr>
        <w:t>البحار</w:t>
      </w:r>
      <w:r w:rsidR="00DA4FAD" w:rsidRPr="00951346">
        <w:rPr>
          <w:rtl/>
        </w:rPr>
        <w:t xml:space="preserve"> ، ج 86 ، ص 292 ، ح 53.</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بس » وحاشية « ج » : « أصحابنا</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مَا خَلَقْتَ وَذَرَأْتَ </w:t>
      </w:r>
      <w:r w:rsidRPr="00625F5B">
        <w:rPr>
          <w:rStyle w:val="libFootnotenumChar"/>
          <w:rtl/>
        </w:rPr>
        <w:t>(1)</w:t>
      </w:r>
      <w:r w:rsidRPr="00951346">
        <w:rPr>
          <w:rtl/>
          <w:lang w:bidi="fa-IR"/>
        </w:rPr>
        <w:t xml:space="preserve"> وَبَرَأْتَ </w:t>
      </w:r>
      <w:r w:rsidRPr="00625F5B">
        <w:rPr>
          <w:rStyle w:val="libFootnotenumChar"/>
          <w:rtl/>
        </w:rPr>
        <w:t>(2)</w:t>
      </w:r>
      <w:r w:rsidRPr="00951346">
        <w:rPr>
          <w:rtl/>
          <w:lang w:bidi="fa-IR"/>
        </w:rPr>
        <w:t xml:space="preserve"> فِي </w:t>
      </w:r>
      <w:r w:rsidRPr="00625F5B">
        <w:rPr>
          <w:rStyle w:val="libFootnotenumChar"/>
          <w:rtl/>
        </w:rPr>
        <w:t>(3)</w:t>
      </w:r>
      <w:r w:rsidRPr="00951346">
        <w:rPr>
          <w:rtl/>
          <w:lang w:bidi="fa-IR"/>
        </w:rPr>
        <w:t xml:space="preserve"> بِلَادِكَ وَعِبَادِكَ </w:t>
      </w:r>
      <w:r w:rsidRPr="00625F5B">
        <w:rPr>
          <w:rStyle w:val="libFootnotenumChar"/>
          <w:rtl/>
        </w:rPr>
        <w:t>(4)</w:t>
      </w:r>
      <w:r w:rsidRPr="00951346">
        <w:rPr>
          <w:rtl/>
          <w:lang w:bidi="fa-IR"/>
        </w:rPr>
        <w:t xml:space="preserve"> ؛ </w:t>
      </w:r>
      <w:r w:rsidR="00207208">
        <w:rPr>
          <w:rtl/>
          <w:lang w:bidi="fa-IR"/>
        </w:rPr>
        <w:t>اللّهُمَّ</w:t>
      </w:r>
      <w:r w:rsidRPr="00951346">
        <w:rPr>
          <w:rtl/>
          <w:lang w:bidi="fa-IR"/>
        </w:rPr>
        <w:t xml:space="preserve"> إِنِّي أَسْأَلُكَ بِجَلَالِكَ وَجَمَالِكَ وَحِلْمِكَ وَكَرَمِكَ كَذَا وَكَذَا</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F433D2">
        <w:rPr>
          <w:rtl/>
        </w:rPr>
        <w:t>3294</w:t>
      </w:r>
      <w:r w:rsidRPr="002C2FC4">
        <w:rPr>
          <w:rStyle w:val="libBold2Char"/>
          <w:rtl/>
        </w:rPr>
        <w:t xml:space="preserve"> / 16.</w:t>
      </w:r>
      <w:r w:rsidRPr="00951346">
        <w:rPr>
          <w:rtl/>
          <w:lang w:bidi="fa-IR"/>
        </w:rPr>
        <w:t xml:space="preserve"> عَلِيُّ بْنُ إِبْرَاهِيمَ ، عَنْ أَبِيهِ ، عَنْ حَمَّادِ بْنِ عِيسى ، عَنْ عَبْدِ اللهِ بْنِ مَيْمُونٍ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 أَنَّ عَلِيّاً </w:t>
      </w:r>
      <w:r w:rsidRPr="00924332">
        <w:rPr>
          <w:rStyle w:val="libAlaemChar"/>
          <w:rtl/>
        </w:rPr>
        <w:t>عليه‌السلام</w:t>
      </w:r>
      <w:r w:rsidRPr="00951346">
        <w:rPr>
          <w:rtl/>
          <w:lang w:bidi="fa-IR"/>
        </w:rPr>
        <w:t xml:space="preserve"> ك</w:t>
      </w:r>
      <w:r>
        <w:rPr>
          <w:rtl/>
          <w:lang w:bidi="fa-IR"/>
        </w:rPr>
        <w:t>َانَ يَقُولُ إِذَا أَصْبَحَ : "</w:t>
      </w:r>
      <w:r w:rsidRPr="00951346">
        <w:rPr>
          <w:rtl/>
          <w:lang w:bidi="fa-IR"/>
        </w:rPr>
        <w:t xml:space="preserve">سُبْحَانَ اللهِ </w:t>
      </w:r>
      <w:r w:rsidRPr="00625F5B">
        <w:rPr>
          <w:rStyle w:val="libFootnotenumChar"/>
          <w:rtl/>
        </w:rPr>
        <w:t>(6)</w:t>
      </w:r>
      <w:r w:rsidRPr="00951346">
        <w:rPr>
          <w:rtl/>
          <w:lang w:bidi="fa-IR"/>
        </w:rPr>
        <w:t xml:space="preserve"> الْمَلِكِ الْقُدُّوسِ </w:t>
      </w:r>
      <w:r w:rsidRPr="00625F5B">
        <w:rPr>
          <w:rStyle w:val="libFootnotenumChar"/>
          <w:rtl/>
        </w:rPr>
        <w:t>(7)</w:t>
      </w:r>
      <w:r>
        <w:rPr>
          <w:rtl/>
          <w:lang w:bidi="fa-IR"/>
        </w:rPr>
        <w:t xml:space="preserve"> </w:t>
      </w:r>
      <w:r w:rsidR="003E6B40">
        <w:rPr>
          <w:rtl/>
          <w:lang w:bidi="fa-IR"/>
        </w:rPr>
        <w:t>-</w:t>
      </w:r>
      <w:r>
        <w:rPr>
          <w:rtl/>
          <w:lang w:bidi="fa-IR"/>
        </w:rPr>
        <w:t xml:space="preserve"> </w:t>
      </w:r>
      <w:r w:rsidRPr="00951346">
        <w:rPr>
          <w:rtl/>
          <w:lang w:bidi="fa-IR"/>
        </w:rPr>
        <w:t>ثَلَاثاً</w:t>
      </w:r>
      <w:r>
        <w:rPr>
          <w:rtl/>
          <w:lang w:bidi="fa-IR"/>
        </w:rPr>
        <w:t xml:space="preserve"> </w:t>
      </w:r>
      <w:r w:rsidR="003E6B40">
        <w:rPr>
          <w:rtl/>
          <w:lang w:bidi="fa-IR"/>
        </w:rPr>
        <w:t>-</w:t>
      </w:r>
      <w:r>
        <w:rPr>
          <w:rtl/>
          <w:lang w:bidi="fa-IR"/>
        </w:rPr>
        <w:t xml:space="preserve"> </w:t>
      </w:r>
      <w:r w:rsidRPr="00951346">
        <w:rPr>
          <w:rtl/>
          <w:lang w:bidi="fa-IR"/>
        </w:rPr>
        <w:t xml:space="preserve">؛ </w:t>
      </w:r>
      <w:r w:rsidR="00207208">
        <w:rPr>
          <w:rtl/>
          <w:lang w:bidi="fa-IR"/>
        </w:rPr>
        <w:t>اللّهُمَّ</w:t>
      </w:r>
      <w:r w:rsidRPr="00951346">
        <w:rPr>
          <w:rtl/>
          <w:lang w:bidi="fa-IR"/>
        </w:rPr>
        <w:t xml:space="preserve"> إِنِّي أَعُوذُ بِكَ مِنْ زَوَالِ نِعْمَتِكَ ، وَمِنْ تَحْوِيلِ عَافِيَتِكَ ، وَمِنْ </w:t>
      </w:r>
      <w:r w:rsidRPr="00625F5B">
        <w:rPr>
          <w:rStyle w:val="libFootnotenumChar"/>
          <w:rtl/>
        </w:rPr>
        <w:t>(8)</w:t>
      </w:r>
      <w:r w:rsidRPr="00951346">
        <w:rPr>
          <w:rtl/>
          <w:lang w:bidi="fa-IR"/>
        </w:rPr>
        <w:t xml:space="preserve"> فَجْأَةِ </w:t>
      </w:r>
      <w:r w:rsidRPr="00625F5B">
        <w:rPr>
          <w:rStyle w:val="libFootnotenumChar"/>
          <w:rtl/>
        </w:rPr>
        <w:t>(9)</w:t>
      </w:r>
      <w:r w:rsidRPr="00951346">
        <w:rPr>
          <w:rtl/>
          <w:lang w:bidi="fa-IR"/>
        </w:rPr>
        <w:t xml:space="preserve"> نَقِمَتِكَ ، وَمِنْ </w:t>
      </w:r>
      <w:r w:rsidRPr="00625F5B">
        <w:rPr>
          <w:rStyle w:val="libFootnotenumChar"/>
          <w:rtl/>
        </w:rPr>
        <w:t>(10)</w:t>
      </w:r>
      <w:r w:rsidRPr="00951346">
        <w:rPr>
          <w:rtl/>
          <w:lang w:bidi="fa-IR"/>
        </w:rPr>
        <w:t xml:space="preserve"> دَرَكِ </w:t>
      </w:r>
      <w:r w:rsidRPr="00625F5B">
        <w:rPr>
          <w:rStyle w:val="libFootnotenumChar"/>
          <w:rtl/>
        </w:rPr>
        <w:t>(11)</w:t>
      </w:r>
      <w:r w:rsidRPr="00951346">
        <w:rPr>
          <w:rtl/>
          <w:lang w:bidi="fa-IR"/>
        </w:rPr>
        <w:t xml:space="preserve"> الشَّقَاءِ ، وَمِنْ </w:t>
      </w:r>
      <w:r w:rsidRPr="00625F5B">
        <w:rPr>
          <w:rStyle w:val="libFootnotenumChar"/>
          <w:rtl/>
        </w:rPr>
        <w:t>(12)</w:t>
      </w:r>
      <w:r w:rsidRPr="00951346">
        <w:rPr>
          <w:rtl/>
          <w:lang w:bidi="fa-IR"/>
        </w:rPr>
        <w:t xml:space="preserve"> شَرِّ مَا سَبَقَ فِي اللَّيْلِ </w:t>
      </w:r>
      <w:r w:rsidRPr="00625F5B">
        <w:rPr>
          <w:rStyle w:val="libFootnotenumChar"/>
          <w:rtl/>
        </w:rPr>
        <w:t>(13)</w:t>
      </w:r>
      <w:r w:rsidRPr="00951346">
        <w:rPr>
          <w:rtl/>
          <w:lang w:bidi="fa-IR"/>
        </w:rPr>
        <w:t xml:space="preserve"> ؛ </w:t>
      </w:r>
      <w:r w:rsidR="00207208">
        <w:rPr>
          <w:rtl/>
          <w:lang w:bidi="fa-IR"/>
        </w:rPr>
        <w:t>اللّهُمَّ</w:t>
      </w:r>
      <w:r w:rsidRPr="00951346">
        <w:rPr>
          <w:rtl/>
          <w:lang w:bidi="fa-IR"/>
        </w:rPr>
        <w:t xml:space="preserve"> إِنِّي أَسْأَلُكَ بِعِزَّةِ مُلْكِكَ وَشِدَّةِ قُوَّتِكَ وَبِعَظِيمِ </w:t>
      </w:r>
      <w:r w:rsidRPr="00625F5B">
        <w:rPr>
          <w:rStyle w:val="libFootnotenumChar"/>
          <w:rtl/>
        </w:rPr>
        <w:t>(14)</w:t>
      </w:r>
      <w:r w:rsidRPr="00951346">
        <w:rPr>
          <w:rtl/>
          <w:lang w:bidi="fa-IR"/>
        </w:rPr>
        <w:t xml:space="preserve"> سُلْطَانِكَ وَبِقُدْرَتِكَ </w:t>
      </w:r>
      <w:r w:rsidRPr="00625F5B">
        <w:rPr>
          <w:rStyle w:val="libFootnotenumChar"/>
          <w:rtl/>
        </w:rPr>
        <w:t>(15)</w:t>
      </w:r>
      <w:r w:rsidRPr="00951346">
        <w:rPr>
          <w:rtl/>
          <w:lang w:bidi="fa-IR"/>
        </w:rPr>
        <w:t xml:space="preserve"> عَلى خَلْقِكَ" ثُمَّ سَلْ حَاجَتَكَ </w:t>
      </w:r>
      <w:r w:rsidRPr="00625F5B">
        <w:rPr>
          <w:rStyle w:val="libFootnotenumChar"/>
          <w:rtl/>
        </w:rPr>
        <w:t>(16)</w:t>
      </w:r>
      <w:r>
        <w:rPr>
          <w:rtl/>
          <w:lang w:bidi="fa-IR"/>
        </w:rPr>
        <w:t xml:space="preserve"> ». </w:t>
      </w:r>
      <w:r w:rsidRPr="00625F5B">
        <w:rPr>
          <w:rStyle w:val="libFootnotenumChar"/>
          <w:rtl/>
        </w:rPr>
        <w:t>(17)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ذَرَأ الله الخلقَ يَذْرؤُهم ذَرْءاً : إذا خلقهم. وكأنّ الذرءَ مختصّ بخلق الذرّيّة. </w:t>
      </w:r>
      <w:r w:rsidR="00DA4FAD" w:rsidRPr="00707A47">
        <w:rPr>
          <w:rStyle w:val="libFootnoteBoldChar"/>
          <w:rtl/>
        </w:rPr>
        <w:t>النهاية</w:t>
      </w:r>
      <w:r w:rsidR="00DA4FAD" w:rsidRPr="00951346">
        <w:rPr>
          <w:rtl/>
        </w:rPr>
        <w:t xml:space="preserve"> ، ج 2 ، ص 156 ( ذرأ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البَرْء » : الخَلْق. بَرَأ الله الخَلْق يَبْرَؤُهم بَرْءاً ، فهو بارئ. </w:t>
      </w:r>
      <w:r w:rsidR="00DA4FAD" w:rsidRPr="00D4665D">
        <w:rPr>
          <w:rStyle w:val="libFootnoteBoldChar"/>
          <w:rtl/>
        </w:rPr>
        <w:t>ترتيب كتاب العين</w:t>
      </w:r>
      <w:r w:rsidR="00DA4FAD" w:rsidRPr="00951346">
        <w:rPr>
          <w:rtl/>
        </w:rPr>
        <w:t xml:space="preserve"> ، ج 1 ، ص 145 ( برأ )</w:t>
      </w:r>
      <w:r w:rsidR="00DA4FAD">
        <w:rPr>
          <w:rtl/>
        </w:rPr>
        <w:t>.</w:t>
      </w:r>
    </w:p>
    <w:tbl>
      <w:tblPr>
        <w:tblStyle w:val="TableGrid"/>
        <w:bidiVisual/>
        <w:tblW w:w="0" w:type="auto"/>
        <w:tblLook w:val="04A0" w:firstRow="1" w:lastRow="0" w:firstColumn="1" w:lastColumn="0" w:noHBand="0" w:noVBand="1"/>
      </w:tblPr>
      <w:tblGrid>
        <w:gridCol w:w="4006"/>
        <w:gridCol w:w="4006"/>
      </w:tblGrid>
      <w:tr w:rsidR="00EC3FC1" w:rsidTr="00EC3FC1">
        <w:tc>
          <w:tcPr>
            <w:tcW w:w="4006" w:type="dxa"/>
          </w:tcPr>
          <w:p w:rsidR="00EC3FC1" w:rsidRDefault="00EC3FC1" w:rsidP="00DA4FAD">
            <w:pPr>
              <w:pStyle w:val="libFootnote0"/>
              <w:rPr>
                <w:rtl/>
              </w:rPr>
            </w:pPr>
            <w:r>
              <w:rPr>
                <w:rtl/>
              </w:rPr>
              <w:t>(3).</w:t>
            </w:r>
            <w:r w:rsidRPr="00951346">
              <w:rPr>
                <w:rtl/>
              </w:rPr>
              <w:t xml:space="preserve"> في « ز » : « من</w:t>
            </w:r>
            <w:r>
              <w:rPr>
                <w:rtl/>
              </w:rPr>
              <w:t xml:space="preserve"> ».</w:t>
            </w:r>
          </w:p>
        </w:tc>
        <w:tc>
          <w:tcPr>
            <w:tcW w:w="4006" w:type="dxa"/>
          </w:tcPr>
          <w:p w:rsidR="00EC3FC1" w:rsidRDefault="00EC3FC1" w:rsidP="00DA4FAD">
            <w:pPr>
              <w:pStyle w:val="libFootnote0"/>
              <w:rPr>
                <w:rtl/>
              </w:rPr>
            </w:pPr>
            <w:r>
              <w:rPr>
                <w:rtl/>
              </w:rPr>
              <w:t>(4).</w:t>
            </w:r>
            <w:r w:rsidRPr="00951346">
              <w:rPr>
                <w:rtl/>
              </w:rPr>
              <w:t xml:space="preserve"> في البحار : « لعبادك » بدل « وعبادك</w:t>
            </w:r>
            <w:r>
              <w:rPr>
                <w:rtl/>
              </w:rPr>
              <w:t xml:space="preserve"> ».</w:t>
            </w:r>
          </w:p>
        </w:tc>
      </w:tr>
    </w:tbl>
    <w:p w:rsidR="00DA4FAD" w:rsidRPr="00951346" w:rsidRDefault="0091593C" w:rsidP="00E22C4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دعوات موجزات لجميع الحوائج للدنيا والآخرة ، ح 3443 ، بسنده عن أبان ، عن عيسى بن عبدالله ، من قوله : « الل</w:t>
      </w:r>
      <w:r w:rsidR="001A11CA">
        <w:rPr>
          <w:rFonts w:hint="cs"/>
          <w:rtl/>
        </w:rPr>
        <w:t>ّ</w:t>
      </w:r>
      <w:r w:rsidR="00DA4FAD" w:rsidRPr="00951346">
        <w:rPr>
          <w:rtl/>
        </w:rPr>
        <w:t xml:space="preserve">همّ إنّي أسألك بجلالك » مع اختلاف يسير </w:t>
      </w:r>
      <w:r w:rsidR="00E22C4D">
        <w:rPr>
          <w:rFonts w:hint="cs"/>
          <w:rtl/>
        </w:rPr>
        <w:t>.</w:t>
      </w:r>
      <w:r w:rsidR="00DA4FAD" w:rsidRPr="00707A47">
        <w:rPr>
          <w:rStyle w:val="libFootnoteBoldChar"/>
          <w:rtl/>
        </w:rPr>
        <w:t>الوافي</w:t>
      </w:r>
      <w:r w:rsidR="00DA4FAD" w:rsidRPr="00951346">
        <w:rPr>
          <w:rtl/>
        </w:rPr>
        <w:t xml:space="preserve"> ، ج 9 ، ص 1562 ، ح 8755 ؛ </w:t>
      </w:r>
      <w:r w:rsidR="00DA4FAD" w:rsidRPr="00707A47">
        <w:rPr>
          <w:rStyle w:val="libFootnoteBoldChar"/>
          <w:rtl/>
        </w:rPr>
        <w:t>البحار</w:t>
      </w:r>
      <w:r w:rsidR="00DA4FAD" w:rsidRPr="00951346">
        <w:rPr>
          <w:rtl/>
        </w:rPr>
        <w:t xml:space="preserve"> ، ج 86 ، ص 292 ، ح 53.</w:t>
      </w:r>
      <w:r w:rsidR="00E22C4D">
        <w:rPr>
          <w:rFonts w:hint="cs"/>
          <w:rtl/>
        </w:rPr>
        <w:t xml:space="preserve">       </w:t>
      </w:r>
      <w:r>
        <w:rPr>
          <w:rtl/>
        </w:rPr>
        <w:t>(6).</w:t>
      </w:r>
      <w:r w:rsidR="00DA4FAD" w:rsidRPr="00951346">
        <w:rPr>
          <w:rtl/>
        </w:rPr>
        <w:t xml:space="preserve"> في « ج ، د ، ز ، بر » والوافي </w:t>
      </w:r>
      <w:r w:rsidR="00DA4FAD">
        <w:rPr>
          <w:rtl/>
        </w:rPr>
        <w:t xml:space="preserve">: </w:t>
      </w:r>
      <w:r w:rsidR="003E6B40">
        <w:rPr>
          <w:rtl/>
        </w:rPr>
        <w:t>-</w:t>
      </w:r>
      <w:r w:rsidR="00DA4FAD" w:rsidRPr="00951346">
        <w:rPr>
          <w:rtl/>
        </w:rPr>
        <w:t xml:space="preserve"> « الله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ص » : + « سبحان الله الملك القدّوس</w:t>
      </w:r>
      <w:r w:rsidR="00DA4FAD">
        <w:rPr>
          <w:rtl/>
        </w:rPr>
        <w:t xml:space="preserve"> ». </w:t>
      </w:r>
      <w:r w:rsidR="00DA4FAD" w:rsidRPr="00951346">
        <w:rPr>
          <w:rtl/>
        </w:rPr>
        <w:t>وفي « بف » وحاشية « ج » والوافي : + « سبحان الملك القدّوس</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ز »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 الفُجاءة » بالضمّ والمدّ : وقوع الشي‌ء بغتة من غير تقدّم سبب. وقرأه بعضهم بالفتح والسكون من غير مدّعلى المرّة</w:t>
      </w:r>
      <w:r w:rsidR="00DA4FAD">
        <w:rPr>
          <w:rtl/>
        </w:rPr>
        <w:t xml:space="preserve"> ». </w:t>
      </w:r>
      <w:r w:rsidR="00DA4FAD" w:rsidRPr="00951346">
        <w:rPr>
          <w:rtl/>
        </w:rPr>
        <w:t xml:space="preserve">كذا في </w:t>
      </w:r>
      <w:r w:rsidR="00DA4FAD" w:rsidRPr="00707A47">
        <w:rPr>
          <w:rStyle w:val="libFootnoteBoldChar"/>
          <w:rtl/>
        </w:rPr>
        <w:t>شرح المازندراني</w:t>
      </w:r>
      <w:r w:rsidR="00DA4FAD" w:rsidRPr="00951346">
        <w:rPr>
          <w:rtl/>
        </w:rPr>
        <w:t xml:space="preserve"> ، ج 10 ، ص 290 ؛ </w:t>
      </w:r>
      <w:r w:rsidR="00DA4FAD" w:rsidRPr="00707A47">
        <w:rPr>
          <w:rStyle w:val="libFootnoteBoldChar"/>
          <w:rtl/>
        </w:rPr>
        <w:t>مرآة العقول</w:t>
      </w:r>
      <w:r w:rsidR="00DA4FAD" w:rsidRPr="00951346">
        <w:rPr>
          <w:rtl/>
        </w:rPr>
        <w:t xml:space="preserve"> ، ج 12 ، ص 252.</w:t>
      </w:r>
    </w:p>
    <w:p w:rsidR="00DA4FAD" w:rsidRPr="00951346" w:rsidRDefault="0091593C" w:rsidP="00DA4FAD">
      <w:pPr>
        <w:pStyle w:val="libFootnote0"/>
        <w:rPr>
          <w:rtl/>
          <w:lang w:bidi="fa-IR"/>
        </w:rPr>
      </w:pPr>
      <w:r>
        <w:rPr>
          <w:rtl/>
        </w:rPr>
        <w:t>(10).</w:t>
      </w:r>
      <w:r w:rsidR="00DA4FAD" w:rsidRPr="00951346">
        <w:rPr>
          <w:rtl/>
        </w:rPr>
        <w:t xml:space="preserve"> في « ز »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 الدرك » : اللِّحاق. والدَّرَك</w:t>
      </w:r>
      <w:r w:rsidR="00DA4FAD">
        <w:rPr>
          <w:rtl/>
        </w:rPr>
        <w:t xml:space="preserve"> </w:t>
      </w:r>
      <w:r w:rsidR="003E6B40">
        <w:rPr>
          <w:rtl/>
        </w:rPr>
        <w:t>-</w:t>
      </w:r>
      <w:r w:rsidR="00DA4FAD">
        <w:rPr>
          <w:rtl/>
        </w:rPr>
        <w:t xml:space="preserve"> </w:t>
      </w:r>
      <w:r w:rsidR="00DA4FAD" w:rsidRPr="00951346">
        <w:rPr>
          <w:rtl/>
        </w:rPr>
        <w:t>ويسكّن</w:t>
      </w:r>
      <w:r w:rsidR="00DA4FAD">
        <w:rPr>
          <w:rtl/>
        </w:rPr>
        <w:t xml:space="preserve"> </w:t>
      </w:r>
      <w:r w:rsidR="003E6B40">
        <w:rPr>
          <w:rtl/>
        </w:rPr>
        <w:t>-</w:t>
      </w:r>
      <w:r w:rsidR="00DA4FAD">
        <w:rPr>
          <w:rtl/>
        </w:rPr>
        <w:t xml:space="preserve"> </w:t>
      </w:r>
      <w:r w:rsidR="00DA4FAD" w:rsidRPr="00951346">
        <w:rPr>
          <w:rtl/>
        </w:rPr>
        <w:t xml:space="preserve">: التَّبِعَة وأقصى قَعرِ الشي‌ء. </w:t>
      </w:r>
      <w:r w:rsidR="00DA4FAD" w:rsidRPr="00707A47">
        <w:rPr>
          <w:rStyle w:val="libFootnoteBoldChar"/>
          <w:rtl/>
        </w:rPr>
        <w:t>القاموس المحيط</w:t>
      </w:r>
      <w:r w:rsidR="00DA4FAD" w:rsidRPr="00951346">
        <w:rPr>
          <w:rtl/>
        </w:rPr>
        <w:t xml:space="preserve"> ، ج 2 ، ص 1234 ( درك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ج ، د ، ص ، بر ، بف » والوافي </w:t>
      </w:r>
      <w:r w:rsidR="00DA4FAD">
        <w:rPr>
          <w:rtl/>
        </w:rPr>
        <w:t xml:space="preserve">: </w:t>
      </w:r>
      <w:r w:rsidR="003E6B40">
        <w:rPr>
          <w:rtl/>
        </w:rPr>
        <w:t>-</w:t>
      </w:r>
      <w:r w:rsidR="00DA4FAD" w:rsidRPr="00951346">
        <w:rPr>
          <w:rtl/>
        </w:rPr>
        <w:t xml:space="preserve"> « من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22C4D" w:rsidTr="00E22C4D">
        <w:tc>
          <w:tcPr>
            <w:tcW w:w="4006" w:type="dxa"/>
          </w:tcPr>
          <w:p w:rsidR="00E22C4D" w:rsidRDefault="00E22C4D" w:rsidP="00DA4FAD">
            <w:pPr>
              <w:pStyle w:val="libFootnote0"/>
              <w:rPr>
                <w:rtl/>
              </w:rPr>
            </w:pPr>
            <w:r>
              <w:rPr>
                <w:rtl/>
              </w:rPr>
              <w:t xml:space="preserve">(13). </w:t>
            </w:r>
            <w:r w:rsidRPr="00951346">
              <w:rPr>
                <w:rtl/>
              </w:rPr>
              <w:t>في الوافي : « الكتاب</w:t>
            </w:r>
            <w:r>
              <w:rPr>
                <w:rtl/>
              </w:rPr>
              <w:t xml:space="preserve"> ».</w:t>
            </w:r>
          </w:p>
        </w:tc>
        <w:tc>
          <w:tcPr>
            <w:tcW w:w="4006" w:type="dxa"/>
          </w:tcPr>
          <w:p w:rsidR="00E22C4D" w:rsidRDefault="00E22C4D" w:rsidP="00DA4FAD">
            <w:pPr>
              <w:pStyle w:val="libFootnote0"/>
              <w:rPr>
                <w:rtl/>
              </w:rPr>
            </w:pPr>
            <w:r>
              <w:rPr>
                <w:rtl/>
              </w:rPr>
              <w:t>(14).</w:t>
            </w:r>
            <w:r w:rsidRPr="00951346">
              <w:rPr>
                <w:rtl/>
              </w:rPr>
              <w:t xml:space="preserve"> في الوافي : « بعظم</w:t>
            </w:r>
            <w:r>
              <w:rPr>
                <w:rtl/>
              </w:rPr>
              <w:t xml:space="preserve"> ».</w:t>
            </w:r>
          </w:p>
        </w:tc>
      </w:tr>
    </w:tbl>
    <w:p w:rsidR="00DA4FAD" w:rsidRPr="00951346" w:rsidRDefault="00DA4FAD" w:rsidP="00DA4FAD">
      <w:pPr>
        <w:pStyle w:val="libFootnote0"/>
        <w:rPr>
          <w:rtl/>
          <w:lang w:bidi="fa-IR"/>
        </w:rPr>
      </w:pPr>
      <w:r>
        <w:rPr>
          <w:rtl/>
        </w:rPr>
        <w:t>(15)</w:t>
      </w:r>
      <w:r w:rsidRPr="00951346">
        <w:rPr>
          <w:rtl/>
        </w:rPr>
        <w:t xml:space="preserve"> في « ب » : « بقوّتك</w:t>
      </w:r>
      <w:r>
        <w:rPr>
          <w:rtl/>
        </w:rPr>
        <w:t xml:space="preserve"> ».</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w:t>
      </w:r>
      <w:r w:rsidRPr="00707A47">
        <w:rPr>
          <w:rStyle w:val="libFootnoteBoldChar"/>
          <w:rtl/>
        </w:rPr>
        <w:t>مرآة العقول</w:t>
      </w:r>
      <w:r w:rsidRPr="00951346">
        <w:rPr>
          <w:rtl/>
        </w:rPr>
        <w:t xml:space="preserve"> : « قوله : ثمّ سل حاجتك ، قيل : هو عطف على المفهوم من السابق ؛ فإنّ النقل عن أميرالمؤمنين </w:t>
      </w:r>
      <w:r w:rsidRPr="00E22C4D">
        <w:rPr>
          <w:rStyle w:val="libFootnoteAlaemChar"/>
          <w:rtl/>
        </w:rPr>
        <w:t>عليه‌السلام</w:t>
      </w:r>
      <w:r w:rsidRPr="00951346">
        <w:rPr>
          <w:rtl/>
        </w:rPr>
        <w:t xml:space="preserve"> متضمّن لأمر المخاطب بقول مثله ، فكأنّه قال : فقل هذا ، ثمّ سل حاجتك</w:t>
      </w:r>
      <w:r>
        <w:rPr>
          <w:rtl/>
        </w:rPr>
        <w:t xml:space="preserve"> ».</w:t>
      </w:r>
    </w:p>
    <w:p w:rsidR="00DA4FAD" w:rsidRPr="00951346" w:rsidRDefault="00DA4FAD" w:rsidP="00DA4FAD">
      <w:pPr>
        <w:pStyle w:val="libFootnote0"/>
        <w:rPr>
          <w:rtl/>
          <w:lang w:bidi="fa-IR"/>
        </w:rPr>
      </w:pPr>
      <w:r>
        <w:rPr>
          <w:rtl/>
        </w:rPr>
        <w:t>(17)</w:t>
      </w:r>
      <w:r w:rsidRPr="00951346">
        <w:rPr>
          <w:rtl/>
        </w:rPr>
        <w:t xml:space="preserve"> </w:t>
      </w:r>
      <w:r w:rsidRPr="00707A47">
        <w:rPr>
          <w:rStyle w:val="libFootnoteBoldChar"/>
          <w:rtl/>
        </w:rPr>
        <w:t>مفتاح الفلاح</w:t>
      </w:r>
      <w:r w:rsidRPr="00951346">
        <w:rPr>
          <w:rtl/>
        </w:rPr>
        <w:t xml:space="preserve"> ، ص 16 ، الباب 1 ، بإسناده عن الكليني. </w:t>
      </w:r>
      <w:r w:rsidRPr="00707A47">
        <w:rPr>
          <w:rStyle w:val="libFootnoteBoldChar"/>
          <w:rtl/>
        </w:rPr>
        <w:t>الكافي</w:t>
      </w:r>
      <w:r w:rsidRPr="00951346">
        <w:rPr>
          <w:rtl/>
        </w:rPr>
        <w:t xml:space="preserve"> ، كتاب الدعاء ، نفس هذا الباب ، ذيل </w:t>
      </w:r>
      <w:r w:rsidR="001504AA">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F433D2">
        <w:rPr>
          <w:rtl/>
        </w:rPr>
        <w:lastRenderedPageBreak/>
        <w:t>3295</w:t>
      </w:r>
      <w:r w:rsidRPr="002C2FC4">
        <w:rPr>
          <w:rStyle w:val="libBold2Char"/>
          <w:rtl/>
        </w:rPr>
        <w:t xml:space="preserve"> / 17.</w:t>
      </w:r>
      <w:r w:rsidRPr="00951346">
        <w:rPr>
          <w:rtl/>
          <w:lang w:bidi="fa-IR"/>
        </w:rPr>
        <w:t xml:space="preserve"> عَلِيُّ بْنُ إِبْرَاهِيمَ ، عَنْ أَبِيهِ ، عَنْ حَمَّادٍ ، عَنِ الْحُسَيْنِ بْنِ الْمُخْتَارِ ، عَنِ الْعَلَاءِ بْنِ كَامِلٍ ، قَالَ :</w:t>
      </w:r>
    </w:p>
    <w:p w:rsidR="00DA4FAD"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w:t>
      </w:r>
      <w:r w:rsidRPr="00924332">
        <w:rPr>
          <w:rStyle w:val="libAlaemChar"/>
          <w:rtl/>
        </w:rPr>
        <w:t>(</w:t>
      </w:r>
      <w:r w:rsidRPr="005C1001">
        <w:rPr>
          <w:rStyle w:val="libAieChar"/>
          <w:rtl/>
        </w:rPr>
        <w:t xml:space="preserve"> وَاذْكُرْ رَبَّكَ فِي نَفْسِكَ تَضَرُّعاً وَخِيفَةً وَدُونَ الْجَهْرِ مِنَ الْقَوْلِ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عِنْدَ الْمَسَاءِ </w:t>
      </w:r>
      <w:r w:rsidRPr="00625F5B">
        <w:rPr>
          <w:rStyle w:val="libFootnotenumChar"/>
          <w:rtl/>
        </w:rPr>
        <w:t>(2)</w:t>
      </w:r>
      <w:r w:rsidR="00AA76BB">
        <w:rPr>
          <w:rtl/>
          <w:lang w:bidi="fa-IR"/>
        </w:rPr>
        <w:t xml:space="preserve"> : لَاإِلهَ إِل</w:t>
      </w:r>
      <w:r w:rsidR="00AA76BB">
        <w:rPr>
          <w:rFonts w:hint="cs"/>
          <w:rtl/>
          <w:lang w:bidi="fa-IR"/>
        </w:rPr>
        <w:t>َّ</w:t>
      </w:r>
      <w:r w:rsidR="00AA76BB">
        <w:rPr>
          <w:rtl/>
          <w:lang w:bidi="fa-IR"/>
        </w:rPr>
        <w:t>ا</w:t>
      </w:r>
      <w:r w:rsidRPr="00951346">
        <w:rPr>
          <w:rtl/>
          <w:lang w:bidi="fa-IR"/>
        </w:rPr>
        <w:t xml:space="preserve"> اللهُ وَحْدَهُ لَاشَرِيكَ لَهُ ، لَهُ الْمُلْكُ ، وَلَهُ الْحَمْدُ ، يُحْيِي وَيُمِيتُ ، وَيُمِيتُ وَيُحْيِي </w:t>
      </w:r>
      <w:r w:rsidRPr="00625F5B">
        <w:rPr>
          <w:rStyle w:val="libFootnotenumChar"/>
          <w:rtl/>
        </w:rPr>
        <w:t>(3)</w:t>
      </w:r>
      <w:r w:rsidRPr="00951346">
        <w:rPr>
          <w:rtl/>
          <w:lang w:bidi="fa-IR"/>
        </w:rPr>
        <w:t xml:space="preserve"> ، وَهُوَ عَلى كُلِّ شَيْ‌ءٍ قَدِيرٌ ».</w:t>
      </w:r>
    </w:p>
    <w:p w:rsidR="00DA4FAD" w:rsidRPr="00951346" w:rsidRDefault="00DA4FAD" w:rsidP="00DA4FAD">
      <w:pPr>
        <w:pStyle w:val="libNormal"/>
        <w:rPr>
          <w:rtl/>
          <w:lang w:bidi="fa-IR"/>
        </w:rPr>
      </w:pPr>
      <w:r w:rsidRPr="00951346">
        <w:rPr>
          <w:rtl/>
          <w:lang w:bidi="fa-IR"/>
        </w:rPr>
        <w:t>قَالَ : قُلْتُ : بِيَدِهِ الْخَيْرُ</w:t>
      </w:r>
      <w:r>
        <w:rPr>
          <w:rtl/>
          <w:lang w:bidi="fa-IR"/>
        </w:rPr>
        <w:t>؟</w:t>
      </w:r>
    </w:p>
    <w:p w:rsidR="00DA4FAD" w:rsidRPr="00951346" w:rsidRDefault="00DA4FAD" w:rsidP="00DA4FAD">
      <w:pPr>
        <w:pStyle w:val="libNormal"/>
        <w:rPr>
          <w:rtl/>
          <w:lang w:bidi="fa-IR"/>
        </w:rPr>
      </w:pPr>
      <w:r w:rsidRPr="00951346">
        <w:rPr>
          <w:rtl/>
          <w:lang w:bidi="fa-IR"/>
        </w:rPr>
        <w:t xml:space="preserve">قَالَ : « إِنَّ بِيَدِهِ الْخَيْرَ ، وَلكِنْ قُلْ كَمَا أَقُولُ لَكَ </w:t>
      </w:r>
      <w:r w:rsidRPr="00625F5B">
        <w:rPr>
          <w:rStyle w:val="libFootnotenumChar"/>
          <w:rtl/>
        </w:rPr>
        <w:t>(4)</w:t>
      </w:r>
      <w:r w:rsidRPr="00951346">
        <w:rPr>
          <w:rtl/>
          <w:lang w:bidi="fa-IR"/>
        </w:rPr>
        <w:t xml:space="preserve"> ع</w:t>
      </w:r>
      <w:r>
        <w:rPr>
          <w:rtl/>
          <w:lang w:bidi="fa-IR"/>
        </w:rPr>
        <w:t>َشْرَ مَرَّاتٍ ؛ وَ</w:t>
      </w:r>
      <w:r>
        <w:rPr>
          <w:rFonts w:hint="cs"/>
          <w:rtl/>
          <w:lang w:bidi="fa-IR"/>
        </w:rPr>
        <w:t xml:space="preserve"> </w:t>
      </w:r>
      <w:r>
        <w:rPr>
          <w:rtl/>
          <w:lang w:bidi="fa-IR"/>
        </w:rPr>
        <w:t>"</w:t>
      </w:r>
      <w:r w:rsidRPr="00951346">
        <w:rPr>
          <w:rtl/>
          <w:lang w:bidi="fa-IR"/>
        </w:rPr>
        <w:t xml:space="preserve">أَعُوذُ بِاللهِ السَّمِيعِ الْعَلِيمِ" حِينَ </w:t>
      </w:r>
      <w:r w:rsidRPr="00625F5B">
        <w:rPr>
          <w:rStyle w:val="libFootnotenumChar"/>
          <w:rtl/>
        </w:rPr>
        <w:t>(5)</w:t>
      </w:r>
      <w:r w:rsidRPr="00951346">
        <w:rPr>
          <w:rtl/>
          <w:lang w:bidi="fa-IR"/>
        </w:rPr>
        <w:t xml:space="preserve"> تَطْلُعُ الشَّمْسُ وَحِينَ </w:t>
      </w:r>
      <w:r w:rsidRPr="00625F5B">
        <w:rPr>
          <w:rStyle w:val="libFootnotenumChar"/>
          <w:rtl/>
        </w:rPr>
        <w:t>(6)</w:t>
      </w:r>
      <w:r w:rsidRPr="00951346">
        <w:rPr>
          <w:rtl/>
          <w:lang w:bidi="fa-IR"/>
        </w:rPr>
        <w:t xml:space="preserve"> تَغْرُبُ عَشْرَ مَرَّاتٍ</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EE55BC">
        <w:rPr>
          <w:rtl/>
        </w:rPr>
        <w:t>3296</w:t>
      </w:r>
      <w:r w:rsidRPr="002C2FC4">
        <w:rPr>
          <w:rStyle w:val="libBold2Char"/>
          <w:rtl/>
        </w:rPr>
        <w:t xml:space="preserve"> / 18.</w:t>
      </w:r>
      <w:r w:rsidRPr="00951346">
        <w:rPr>
          <w:rtl/>
          <w:lang w:bidi="fa-IR"/>
        </w:rPr>
        <w:t xml:space="preserve"> عَلِيٌّ </w:t>
      </w:r>
      <w:r w:rsidRPr="00625F5B">
        <w:rPr>
          <w:rStyle w:val="libFootnotenumChar"/>
          <w:rtl/>
        </w:rPr>
        <w:t>(8)</w:t>
      </w:r>
      <w:r w:rsidRPr="00951346">
        <w:rPr>
          <w:rtl/>
          <w:lang w:bidi="fa-IR"/>
        </w:rPr>
        <w:t xml:space="preserve"> ، عَنْ أَبِيهِ ، عَنْ حَمَّادٍ ، عَنْ حَرِيزٍ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يَقُولُ </w:t>
      </w:r>
      <w:r w:rsidRPr="00625F5B">
        <w:rPr>
          <w:rStyle w:val="libFootnotenumChar"/>
          <w:rtl/>
        </w:rPr>
        <w:t>(9)</w:t>
      </w:r>
      <w:r w:rsidRPr="00951346">
        <w:rPr>
          <w:rtl/>
          <w:lang w:bidi="fa-IR"/>
        </w:rPr>
        <w:t xml:space="preserve"> بَعْدَ الصُّبْحِ : الْحَمْدُ لِرَبِّ </w:t>
      </w:r>
      <w:r w:rsidRPr="00625F5B">
        <w:rPr>
          <w:rStyle w:val="libFootnotenumChar"/>
          <w:rtl/>
        </w:rPr>
        <w:t>(10)</w:t>
      </w:r>
      <w:r w:rsidRPr="00951346">
        <w:rPr>
          <w:rtl/>
          <w:lang w:bidi="fa-IR"/>
        </w:rPr>
        <w:t xml:space="preserve"> الصَّبَاحِ ، الْحَمْدُ‌</w:t>
      </w:r>
    </w:p>
    <w:p w:rsidR="00DA4FAD" w:rsidRPr="00951346" w:rsidRDefault="00DA4FAD" w:rsidP="00DA4FAD">
      <w:pPr>
        <w:pStyle w:val="libLine"/>
        <w:rPr>
          <w:rtl/>
          <w:lang w:bidi="fa-IR"/>
        </w:rPr>
      </w:pPr>
      <w:r>
        <w:rPr>
          <w:rtl/>
          <w:lang w:bidi="fa-IR"/>
        </w:rPr>
        <w:t>__________________</w:t>
      </w:r>
    </w:p>
    <w:p w:rsidR="00DA4FAD" w:rsidRPr="00951346" w:rsidRDefault="0052672E" w:rsidP="00DA4FAD">
      <w:pPr>
        <w:pStyle w:val="libFootnote0"/>
        <w:rPr>
          <w:rtl/>
          <w:lang w:bidi="fa-IR"/>
        </w:rPr>
      </w:pPr>
      <w:r>
        <w:rPr>
          <w:rFonts w:hint="cs"/>
          <w:rtl/>
        </w:rPr>
        <w:t xml:space="preserve">= </w:t>
      </w:r>
      <w:r w:rsidR="00DA4FAD" w:rsidRPr="00951346">
        <w:rPr>
          <w:rtl/>
        </w:rPr>
        <w:t xml:space="preserve">ح 3308 ، بسند آخر عن أبي الحسن </w:t>
      </w:r>
      <w:r w:rsidR="00DA4FAD" w:rsidRPr="00094A58">
        <w:rPr>
          <w:rStyle w:val="libFootnoteAlaemChar"/>
          <w:rtl/>
        </w:rPr>
        <w:t>عليه‌السلام</w:t>
      </w:r>
      <w:r w:rsidR="00DA4FAD" w:rsidRPr="00951346">
        <w:rPr>
          <w:rtl/>
        </w:rPr>
        <w:t xml:space="preserve">. </w:t>
      </w:r>
      <w:r w:rsidR="00DA4FAD" w:rsidRPr="00094124">
        <w:rPr>
          <w:rStyle w:val="libFootnoteBoldChar"/>
          <w:rtl/>
        </w:rPr>
        <w:t>المصباح للكفعمي</w:t>
      </w:r>
      <w:r w:rsidR="00DA4FAD" w:rsidRPr="00951346">
        <w:rPr>
          <w:rtl/>
        </w:rPr>
        <w:t xml:space="preserve"> ، ص 81 ، الفصل 14 ، من دون الإسناد إلى المعصوم </w:t>
      </w:r>
      <w:r w:rsidR="00DA4FAD" w:rsidRPr="00094A58">
        <w:rPr>
          <w:rStyle w:val="libFootnoteAlaemChar"/>
          <w:rtl/>
        </w:rPr>
        <w:t>عليه‌السلام</w:t>
      </w:r>
      <w:r w:rsidR="00DA4FAD" w:rsidRPr="00951346">
        <w:rPr>
          <w:rtl/>
        </w:rPr>
        <w:t xml:space="preserve"> ، وفي كلّها مع اختلاف يسير </w:t>
      </w:r>
      <w:r w:rsidR="00243BF0">
        <w:rPr>
          <w:rFonts w:hint="cs"/>
          <w:rtl/>
        </w:rPr>
        <w:t>.</w:t>
      </w:r>
      <w:r w:rsidR="00DA4FAD" w:rsidRPr="00707A47">
        <w:rPr>
          <w:rStyle w:val="libFootnoteBoldChar"/>
          <w:rtl/>
        </w:rPr>
        <w:t>الوافي</w:t>
      </w:r>
      <w:r w:rsidR="00DA4FAD" w:rsidRPr="00951346">
        <w:rPr>
          <w:rtl/>
        </w:rPr>
        <w:t xml:space="preserve"> ، ج 9 ، ص 1563 ، ح 8756 ؛ </w:t>
      </w:r>
      <w:r w:rsidR="00DA4FAD" w:rsidRPr="00707A47">
        <w:rPr>
          <w:rStyle w:val="libFootnoteBoldChar"/>
          <w:rtl/>
        </w:rPr>
        <w:t>الوسائل</w:t>
      </w:r>
      <w:r w:rsidR="00DA4FAD" w:rsidRPr="00951346">
        <w:rPr>
          <w:rtl/>
        </w:rPr>
        <w:t xml:space="preserve"> ، ج 7 ، ص 227 ، ح 9186.</w:t>
      </w:r>
    </w:p>
    <w:p w:rsidR="00DA4FAD" w:rsidRPr="00951346" w:rsidRDefault="0091593C" w:rsidP="00DA4FAD">
      <w:pPr>
        <w:pStyle w:val="libFootnote0"/>
        <w:rPr>
          <w:rtl/>
          <w:lang w:bidi="fa-IR"/>
        </w:rPr>
      </w:pPr>
      <w:r>
        <w:rPr>
          <w:rtl/>
        </w:rPr>
        <w:t>(1).</w:t>
      </w:r>
      <w:r w:rsidR="00DA4FAD" w:rsidRPr="00951346">
        <w:rPr>
          <w:rtl/>
        </w:rPr>
        <w:t xml:space="preserve"> الأعراف </w:t>
      </w:r>
      <w:r w:rsidR="00243BF0">
        <w:rPr>
          <w:rtl/>
        </w:rPr>
        <w:t>(7)</w:t>
      </w:r>
      <w:r w:rsidR="00DA4FAD" w:rsidRPr="00951346">
        <w:rPr>
          <w:rtl/>
        </w:rPr>
        <w:t xml:space="preserve"> : 205.</w:t>
      </w:r>
    </w:p>
    <w:p w:rsidR="00DA4FAD" w:rsidRPr="00951346" w:rsidRDefault="0091593C" w:rsidP="006C35C5">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 قوله </w:t>
      </w:r>
      <w:r w:rsidR="00DA4FAD" w:rsidRPr="00094A58">
        <w:rPr>
          <w:rStyle w:val="libFootnoteAlaemChar"/>
          <w:rtl/>
        </w:rPr>
        <w:t>عليه‌السلام</w:t>
      </w:r>
      <w:r w:rsidR="00DA4FAD" w:rsidRPr="00951346">
        <w:rPr>
          <w:rtl/>
        </w:rPr>
        <w:t xml:space="preserve"> : عند المساء ، يحتمل وجوهاً : الأوّل : أن يكون </w:t>
      </w:r>
      <w:r w:rsidR="00DA4FAD" w:rsidRPr="00094A58">
        <w:rPr>
          <w:rStyle w:val="libFootnoteAlaemChar"/>
          <w:rtl/>
        </w:rPr>
        <w:t>عليه‌السلام</w:t>
      </w:r>
      <w:r w:rsidR="00DA4FAD" w:rsidRPr="00951346">
        <w:rPr>
          <w:rtl/>
        </w:rPr>
        <w:t xml:space="preserve"> قرأ الآية إلى قوله : والآصال ، وفسّر الآصال بالمساء فالاختصار في الآية من الراوي. الثاني : أن يكون « من القول » من كلام الإمام ،</w:t>
      </w:r>
      <w:r w:rsidR="00953608">
        <w:rPr>
          <w:rtl/>
        </w:rPr>
        <w:t xml:space="preserve"> وهو خبر ، وقوله : « لا إله إل</w:t>
      </w:r>
      <w:r w:rsidR="00953608">
        <w:rPr>
          <w:rFonts w:hint="cs"/>
          <w:rtl/>
        </w:rPr>
        <w:t>ّ</w:t>
      </w:r>
      <w:r w:rsidR="00953608">
        <w:rPr>
          <w:rtl/>
        </w:rPr>
        <w:t>ا</w:t>
      </w:r>
      <w:r w:rsidR="00DA4FAD" w:rsidRPr="00951346">
        <w:rPr>
          <w:rtl/>
        </w:rPr>
        <w:t xml:space="preserve">الله » إلى آخره مبتدأ. والاختصار في الآية إمّا من الإمام </w:t>
      </w:r>
      <w:r w:rsidR="00DA4FAD" w:rsidRPr="00094A58">
        <w:rPr>
          <w:rStyle w:val="libFootnoteAlaemChar"/>
          <w:rtl/>
        </w:rPr>
        <w:t>عليه‌السلام</w:t>
      </w:r>
      <w:r w:rsidR="00DA4FAD" w:rsidRPr="00951346">
        <w:rPr>
          <w:rtl/>
        </w:rPr>
        <w:t xml:space="preserve"> ، أو من الراوي. الثالث : أن يكون « من القول » تتمّة الآية ، ويكون متعلّق الظرف مقدّراً ، أي تقول عند المساء ، أو القول عند المساء. والأوسط أظهر</w:t>
      </w:r>
      <w:r w:rsidR="00DA4FAD">
        <w:rPr>
          <w:rtl/>
        </w:rPr>
        <w:t xml:space="preserve"> ».</w:t>
      </w:r>
      <w:r w:rsidR="006C35C5">
        <w:rPr>
          <w:rFonts w:hint="cs"/>
          <w:rtl/>
        </w:rPr>
        <w:t xml:space="preserve">                     </w:t>
      </w:r>
      <w:r w:rsidR="00F85984">
        <w:rPr>
          <w:rFonts w:hint="cs"/>
          <w:rtl/>
        </w:rPr>
        <w:t xml:space="preserve">                    </w:t>
      </w:r>
      <w:r w:rsidR="006C35C5">
        <w:rPr>
          <w:rFonts w:hint="cs"/>
          <w:rtl/>
        </w:rPr>
        <w:t xml:space="preserve">   </w:t>
      </w:r>
      <w:r>
        <w:rPr>
          <w:rtl/>
        </w:rPr>
        <w:t>(3).</w:t>
      </w:r>
      <w:r w:rsidR="00DA4FAD" w:rsidRPr="00951346">
        <w:rPr>
          <w:rtl/>
        </w:rPr>
        <w:t xml:space="preserve"> في الوافي : + « وهو حيّ لايموت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C35C5" w:rsidTr="006C35C5">
        <w:tc>
          <w:tcPr>
            <w:tcW w:w="4006" w:type="dxa"/>
          </w:tcPr>
          <w:p w:rsidR="006C35C5" w:rsidRDefault="006C35C5" w:rsidP="00DA4FAD">
            <w:pPr>
              <w:pStyle w:val="libFootnote0"/>
              <w:rPr>
                <w:rtl/>
              </w:rPr>
            </w:pPr>
            <w:r>
              <w:rPr>
                <w:rtl/>
              </w:rPr>
              <w:t>(4).</w:t>
            </w:r>
            <w:r w:rsidRPr="00951346">
              <w:rPr>
                <w:rtl/>
              </w:rPr>
              <w:t xml:space="preserve"> في « ج » </w:t>
            </w:r>
            <w:r>
              <w:rPr>
                <w:rtl/>
              </w:rPr>
              <w:t>: -</w:t>
            </w:r>
            <w:r w:rsidRPr="00951346">
              <w:rPr>
                <w:rtl/>
              </w:rPr>
              <w:t xml:space="preserve"> « لك</w:t>
            </w:r>
            <w:r>
              <w:rPr>
                <w:rtl/>
              </w:rPr>
              <w:t xml:space="preserve"> ».</w:t>
            </w:r>
          </w:p>
        </w:tc>
        <w:tc>
          <w:tcPr>
            <w:tcW w:w="4006" w:type="dxa"/>
          </w:tcPr>
          <w:p w:rsidR="006C35C5" w:rsidRDefault="006C35C5" w:rsidP="00DA4FAD">
            <w:pPr>
              <w:pStyle w:val="libFootnote0"/>
              <w:rPr>
                <w:rtl/>
              </w:rPr>
            </w:pPr>
            <w:r>
              <w:rPr>
                <w:rtl/>
              </w:rPr>
              <w:t>(5).</w:t>
            </w:r>
            <w:r w:rsidRPr="00951346">
              <w:rPr>
                <w:rtl/>
              </w:rPr>
              <w:t xml:space="preserve"> في « بر » وحاشية « ج » : « حتّى</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 بف » وحاشية « ج » : « حتّى</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تفسير العيّاشي</w:t>
      </w:r>
      <w:r w:rsidR="00DA4FAD" w:rsidRPr="00951346">
        <w:rPr>
          <w:rtl/>
        </w:rPr>
        <w:t xml:space="preserve"> ، ج 2 ، ص 45 ، ح 136 ، عن الحسين بن المختار ، عن أبي عبدالله </w:t>
      </w:r>
      <w:r w:rsidR="00DA4FAD" w:rsidRPr="00DE6CBC">
        <w:rPr>
          <w:rStyle w:val="libFootnoteAlaemChar"/>
          <w:rtl/>
        </w:rPr>
        <w:t>عليه‌السلام</w:t>
      </w:r>
      <w:r w:rsidR="00DA4FAD" w:rsidRPr="00951346">
        <w:rPr>
          <w:rtl/>
        </w:rPr>
        <w:t xml:space="preserve"> ، مع اختلاف يسير </w:t>
      </w:r>
      <w:r w:rsidR="00DE6CBC">
        <w:rPr>
          <w:rFonts w:hint="cs"/>
          <w:rtl/>
        </w:rPr>
        <w:t>.</w:t>
      </w:r>
      <w:r w:rsidR="00DA4FAD" w:rsidRPr="00707A47">
        <w:rPr>
          <w:rStyle w:val="libFootnoteBoldChar"/>
          <w:rtl/>
        </w:rPr>
        <w:t>الوافي</w:t>
      </w:r>
      <w:r w:rsidR="00DA4FAD" w:rsidRPr="00951346">
        <w:rPr>
          <w:rtl/>
        </w:rPr>
        <w:t xml:space="preserve"> ، ج 9 ، ص 1550 ، ح 8738 ؛ </w:t>
      </w:r>
      <w:r w:rsidR="00DA4FAD" w:rsidRPr="00707A47">
        <w:rPr>
          <w:rStyle w:val="libFootnoteBoldChar"/>
          <w:rtl/>
        </w:rPr>
        <w:t>الوسائل</w:t>
      </w:r>
      <w:r w:rsidR="00DA4FAD" w:rsidRPr="00951346">
        <w:rPr>
          <w:rtl/>
        </w:rPr>
        <w:t xml:space="preserve"> ، ج 7 ، ص 227 ، ح 9187 ؛ </w:t>
      </w:r>
      <w:r w:rsidR="00DA4FAD" w:rsidRPr="00707A47">
        <w:rPr>
          <w:rStyle w:val="libFootnoteBoldChar"/>
          <w:rtl/>
        </w:rPr>
        <w:t>البحار</w:t>
      </w:r>
      <w:r w:rsidR="00DA4FAD" w:rsidRPr="00951346">
        <w:rPr>
          <w:rtl/>
        </w:rPr>
        <w:t xml:space="preserve"> ، ج 86 ، ص 261 ، ح 30.</w:t>
      </w:r>
    </w:p>
    <w:tbl>
      <w:tblPr>
        <w:tblStyle w:val="TableGrid"/>
        <w:bidiVisual/>
        <w:tblW w:w="0" w:type="auto"/>
        <w:tblLook w:val="04A0" w:firstRow="1" w:lastRow="0" w:firstColumn="1" w:lastColumn="0" w:noHBand="0" w:noVBand="1"/>
      </w:tblPr>
      <w:tblGrid>
        <w:gridCol w:w="4006"/>
        <w:gridCol w:w="4006"/>
      </w:tblGrid>
      <w:tr w:rsidR="00746EE6" w:rsidTr="00746EE6">
        <w:tc>
          <w:tcPr>
            <w:tcW w:w="4006" w:type="dxa"/>
          </w:tcPr>
          <w:p w:rsidR="00746EE6" w:rsidRDefault="00746EE6" w:rsidP="00DA4FAD">
            <w:pPr>
              <w:pStyle w:val="libFootnote0"/>
              <w:rPr>
                <w:rtl/>
              </w:rPr>
            </w:pPr>
            <w:r>
              <w:rPr>
                <w:rtl/>
              </w:rPr>
              <w:t>(8).</w:t>
            </w:r>
            <w:r w:rsidRPr="00951346">
              <w:rPr>
                <w:rtl/>
              </w:rPr>
              <w:t xml:space="preserve"> في « ز » وحاشية « ج » : + « بن إبراهيم</w:t>
            </w:r>
            <w:r>
              <w:rPr>
                <w:rtl/>
              </w:rPr>
              <w:t xml:space="preserve"> ».</w:t>
            </w:r>
          </w:p>
        </w:tc>
        <w:tc>
          <w:tcPr>
            <w:tcW w:w="4006" w:type="dxa"/>
          </w:tcPr>
          <w:p w:rsidR="00746EE6" w:rsidRDefault="000D6616" w:rsidP="00DA4FAD">
            <w:pPr>
              <w:pStyle w:val="libFootnote0"/>
              <w:rPr>
                <w:rtl/>
              </w:rPr>
            </w:pPr>
            <w:r>
              <w:rPr>
                <w:rtl/>
              </w:rPr>
              <w:t>(9).</w:t>
            </w:r>
            <w:r w:rsidRPr="00951346">
              <w:rPr>
                <w:rtl/>
              </w:rPr>
              <w:t xml:space="preserve"> في « ب </w:t>
            </w:r>
            <w:r w:rsidR="003E2253">
              <w:rPr>
                <w:rtl/>
              </w:rPr>
              <w:t>، ز ، بس » والوافي والوسائل : «</w:t>
            </w:r>
            <w:r w:rsidRPr="00951346">
              <w:rPr>
                <w:rtl/>
              </w:rPr>
              <w:t>تقول</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هكذا في « ج ، د ، ز ، ص ، بر ، بس ، بف » وشرح المازندراني والوافي ومرآة العقول والوسائل والبحار. </w:t>
      </w:r>
      <w:r w:rsidR="003E2253">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لِفَالِقِ </w:t>
      </w:r>
      <w:r w:rsidRPr="00625F5B">
        <w:rPr>
          <w:rStyle w:val="libFootnotenumChar"/>
          <w:rtl/>
        </w:rPr>
        <w:t>(1)</w:t>
      </w:r>
      <w:r w:rsidRPr="00951346">
        <w:rPr>
          <w:rtl/>
          <w:lang w:bidi="fa-IR"/>
        </w:rPr>
        <w:t xml:space="preserve"> الْإِصْبَاحِ ثَلَاثَ مَرَّاتٍ ؛ </w:t>
      </w:r>
      <w:r w:rsidR="00207208">
        <w:rPr>
          <w:rtl/>
          <w:lang w:bidi="fa-IR"/>
        </w:rPr>
        <w:t>اللّهُمَّ</w:t>
      </w:r>
      <w:r w:rsidRPr="00951346">
        <w:rPr>
          <w:rtl/>
          <w:lang w:bidi="fa-IR"/>
        </w:rPr>
        <w:t xml:space="preserve"> افْتَحْ لِي </w:t>
      </w:r>
      <w:r w:rsidRPr="00625F5B">
        <w:rPr>
          <w:rStyle w:val="libFootnotenumChar"/>
          <w:rtl/>
        </w:rPr>
        <w:t>(2)</w:t>
      </w:r>
      <w:r w:rsidRPr="00951346">
        <w:rPr>
          <w:rtl/>
          <w:lang w:bidi="fa-IR"/>
        </w:rPr>
        <w:t xml:space="preserve"> بَابَ الْأَمْرِ </w:t>
      </w:r>
      <w:r w:rsidRPr="00625F5B">
        <w:rPr>
          <w:rStyle w:val="libFootnotenumChar"/>
          <w:rtl/>
        </w:rPr>
        <w:t>(3)</w:t>
      </w:r>
      <w:r w:rsidRPr="00951346">
        <w:rPr>
          <w:rtl/>
          <w:lang w:bidi="fa-IR"/>
        </w:rPr>
        <w:t xml:space="preserve"> الَّذِي فِيهِ الْيُسْرُ وَالْعَافِيَةُ ؛ </w:t>
      </w:r>
      <w:r w:rsidR="00207208">
        <w:rPr>
          <w:rtl/>
          <w:lang w:bidi="fa-IR"/>
        </w:rPr>
        <w:t>اللّهُمَّ</w:t>
      </w:r>
      <w:r w:rsidRPr="00951346">
        <w:rPr>
          <w:rtl/>
          <w:lang w:bidi="fa-IR"/>
        </w:rPr>
        <w:t xml:space="preserve"> هَيِّئْ </w:t>
      </w:r>
      <w:r w:rsidRPr="00625F5B">
        <w:rPr>
          <w:rStyle w:val="libFootnotenumChar"/>
          <w:rtl/>
        </w:rPr>
        <w:t>(4)</w:t>
      </w:r>
      <w:r w:rsidRPr="00951346">
        <w:rPr>
          <w:rtl/>
          <w:lang w:bidi="fa-IR"/>
        </w:rPr>
        <w:t xml:space="preserve"> لِي سَبِيلَهُ وَبَصِّرْنِي مَخْرَجَهُ </w:t>
      </w:r>
      <w:r w:rsidRPr="00625F5B">
        <w:rPr>
          <w:rStyle w:val="libFootnotenumChar"/>
          <w:rtl/>
        </w:rPr>
        <w:t>(5)</w:t>
      </w:r>
      <w:r w:rsidRPr="00951346">
        <w:rPr>
          <w:rtl/>
          <w:lang w:bidi="fa-IR"/>
        </w:rPr>
        <w:t xml:space="preserve"> ؛ </w:t>
      </w:r>
      <w:r w:rsidR="00207208">
        <w:rPr>
          <w:rtl/>
          <w:lang w:bidi="fa-IR"/>
        </w:rPr>
        <w:t>اللّهُمَّ</w:t>
      </w:r>
      <w:r w:rsidRPr="00951346">
        <w:rPr>
          <w:rtl/>
          <w:lang w:bidi="fa-IR"/>
        </w:rPr>
        <w:t xml:space="preserve"> إِنْ كُنْتَ قَضَيْتَ لِأَحَدٍ مِنْ خَلْقِكَ عَلَيَّ مَقْدُرَةً </w:t>
      </w:r>
      <w:r w:rsidRPr="00625F5B">
        <w:rPr>
          <w:rStyle w:val="libFootnotenumChar"/>
          <w:rtl/>
        </w:rPr>
        <w:t>(6)</w:t>
      </w:r>
      <w:r w:rsidRPr="00951346">
        <w:rPr>
          <w:rtl/>
          <w:lang w:bidi="fa-IR"/>
        </w:rPr>
        <w:t xml:space="preserve"> بِالشَّرِّ </w:t>
      </w:r>
      <w:r w:rsidRPr="00625F5B">
        <w:rPr>
          <w:rStyle w:val="libFootnotenumChar"/>
          <w:rtl/>
        </w:rPr>
        <w:t>(7)</w:t>
      </w:r>
      <w:r w:rsidRPr="00951346">
        <w:rPr>
          <w:rtl/>
          <w:lang w:bidi="fa-IR"/>
        </w:rPr>
        <w:t xml:space="preserve"> ، فَخُذْهُ مِنْ بَيْنِ يَدَيْهِ ، وَمِنْ خَلْفِهِ ، وَعَنْ يَمِينِهِ ، وَعَنْ شِمَالِهِ ، وَمِنْ تَحْتِ قَدَمَيْهِ ، وَمِنْ فَوْقِ رَأْسِهِ ، وَاكْفِنِيهِ </w:t>
      </w:r>
      <w:r w:rsidRPr="00625F5B">
        <w:rPr>
          <w:rStyle w:val="libFootnotenumChar"/>
          <w:rtl/>
        </w:rPr>
        <w:t>(8)</w:t>
      </w:r>
      <w:r w:rsidRPr="00951346">
        <w:rPr>
          <w:rtl/>
          <w:lang w:bidi="fa-IR"/>
        </w:rPr>
        <w:t xml:space="preserve"> بِمَا شِئْتَ ، وَمِنْ حَيْثُ شِئْتَ ، وَكَيْفَ شِئْتَ</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EE55BC">
        <w:rPr>
          <w:rtl/>
        </w:rPr>
        <w:t>3297</w:t>
      </w:r>
      <w:r w:rsidRPr="002C2FC4">
        <w:rPr>
          <w:rStyle w:val="libBold2Char"/>
          <w:rtl/>
        </w:rPr>
        <w:t xml:space="preserve"> / 19.</w:t>
      </w:r>
      <w:r w:rsidRPr="00951346">
        <w:rPr>
          <w:rtl/>
          <w:lang w:bidi="fa-IR"/>
        </w:rPr>
        <w:t xml:space="preserve"> أَبُو عَلِيٍّ الْأَشْعَرِيُّ ، عَنْ مُحَمَّدِ بْنِ عَبْدِ الْجَبَّارِ </w:t>
      </w:r>
      <w:r w:rsidRPr="00625F5B">
        <w:rPr>
          <w:rStyle w:val="libFootnotenumChar"/>
          <w:rtl/>
        </w:rPr>
        <w:t>(10)</w:t>
      </w:r>
      <w:r w:rsidRPr="00951346">
        <w:rPr>
          <w:rtl/>
          <w:lang w:bidi="fa-IR"/>
        </w:rPr>
        <w:t xml:space="preserve"> ، عَنْ مُحَمَّدِ بْنِ إِسْمَاعِيلَ ، عَنْ أَبِي إِسْمَاعِيلَ السَّرَّاجِ ، عَنِ الْحُسَيْنِ بْنِ الْمُخْتَارِ ، عَنْ رَجُلٍ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قَالَ إِذَا أَصْبَحَ : " </w:t>
      </w:r>
      <w:r w:rsidR="00207208">
        <w:rPr>
          <w:rtl/>
          <w:lang w:bidi="fa-IR"/>
        </w:rPr>
        <w:t>اللّهُمَّ</w:t>
      </w:r>
      <w:r w:rsidRPr="00951346">
        <w:rPr>
          <w:rtl/>
          <w:lang w:bidi="fa-IR"/>
        </w:rPr>
        <w:t xml:space="preserve"> إِنِّي أَصْبَحْتُ فِي ذِمَّتِكَ‌</w:t>
      </w:r>
    </w:p>
    <w:p w:rsidR="00DA4FAD" w:rsidRPr="00951346" w:rsidRDefault="00DA4FAD" w:rsidP="00DA4FAD">
      <w:pPr>
        <w:pStyle w:val="libLine"/>
        <w:rPr>
          <w:rtl/>
          <w:lang w:bidi="fa-IR"/>
        </w:rPr>
      </w:pPr>
      <w:r>
        <w:rPr>
          <w:rtl/>
          <w:lang w:bidi="fa-IR"/>
        </w:rPr>
        <w:t>__________________</w:t>
      </w:r>
    </w:p>
    <w:p w:rsidR="00DA4FAD" w:rsidRPr="00951346" w:rsidRDefault="0007266C" w:rsidP="00DA4FAD">
      <w:pPr>
        <w:pStyle w:val="libFootnote0"/>
        <w:rPr>
          <w:rtl/>
          <w:lang w:bidi="fa-IR"/>
        </w:rPr>
      </w:pPr>
      <w:r>
        <w:rPr>
          <w:rFonts w:hint="cs"/>
          <w:rtl/>
        </w:rPr>
        <w:t xml:space="preserve">= </w:t>
      </w:r>
      <w:r w:rsidR="00DA4FAD" w:rsidRPr="00951346">
        <w:rPr>
          <w:rtl/>
        </w:rPr>
        <w:t>وفي « ب » : « لله لربّ</w:t>
      </w:r>
      <w:r w:rsidR="00DA4FAD">
        <w:rPr>
          <w:rtl/>
        </w:rPr>
        <w:t xml:space="preserve"> ». </w:t>
      </w:r>
      <w:r w:rsidR="00DA4FAD" w:rsidRPr="00951346">
        <w:rPr>
          <w:rtl/>
        </w:rPr>
        <w:t>وفي المطبوع : « لله ربّ</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وشرح المازندراني والوافي ومرآة العقول والوسائل والبحار. وفي المطبوع : « لله فالق</w:t>
      </w:r>
      <w:r w:rsidR="00DA4FAD">
        <w:rPr>
          <w:rtl/>
        </w:rPr>
        <w:t xml:space="preserve"> ». و «</w:t>
      </w:r>
      <w:r w:rsidR="00DA4FAD" w:rsidRPr="00951346">
        <w:rPr>
          <w:rtl/>
        </w:rPr>
        <w:t xml:space="preserve"> الفَلْق</w:t>
      </w:r>
      <w:r w:rsidR="00DA4FAD">
        <w:rPr>
          <w:rtl/>
        </w:rPr>
        <w:t xml:space="preserve"> ». </w:t>
      </w:r>
      <w:r w:rsidR="00DA4FAD" w:rsidRPr="00951346">
        <w:rPr>
          <w:rtl/>
        </w:rPr>
        <w:t xml:space="preserve">الشَّقّ. وفَلَق الصبح : ضوؤه وإنارته. </w:t>
      </w:r>
      <w:r w:rsidR="00DA4FAD" w:rsidRPr="00707A47">
        <w:rPr>
          <w:rStyle w:val="libFootnoteBoldChar"/>
          <w:rtl/>
        </w:rPr>
        <w:t>النهاية</w:t>
      </w:r>
      <w:r w:rsidR="00DA4FAD" w:rsidRPr="00951346">
        <w:rPr>
          <w:rtl/>
        </w:rPr>
        <w:t xml:space="preserve"> ، ج 3 ، ص 471 ( فلق )</w:t>
      </w:r>
      <w:r w:rsidR="00DA4FAD">
        <w:rPr>
          <w:rtl/>
        </w:rPr>
        <w:t>.</w:t>
      </w:r>
    </w:p>
    <w:tbl>
      <w:tblPr>
        <w:tblStyle w:val="TableGrid"/>
        <w:bidiVisual/>
        <w:tblW w:w="0" w:type="auto"/>
        <w:tblLook w:val="04A0" w:firstRow="1" w:lastRow="0" w:firstColumn="1" w:lastColumn="0" w:noHBand="0" w:noVBand="1"/>
      </w:tblPr>
      <w:tblGrid>
        <w:gridCol w:w="4006"/>
        <w:gridCol w:w="4006"/>
      </w:tblGrid>
      <w:tr w:rsidR="007C4E4C" w:rsidTr="007C4E4C">
        <w:tc>
          <w:tcPr>
            <w:tcW w:w="4006" w:type="dxa"/>
          </w:tcPr>
          <w:p w:rsidR="007C4E4C" w:rsidRDefault="007C4E4C" w:rsidP="00DA4FAD">
            <w:pPr>
              <w:pStyle w:val="libFootnote0"/>
              <w:rPr>
                <w:rtl/>
              </w:rPr>
            </w:pPr>
            <w:r>
              <w:rPr>
                <w:rtl/>
              </w:rPr>
              <w:t>(2).</w:t>
            </w:r>
            <w:r w:rsidRPr="00951346">
              <w:rPr>
                <w:rtl/>
              </w:rPr>
              <w:t xml:space="preserve"> في شرح المازندراني </w:t>
            </w:r>
            <w:r>
              <w:rPr>
                <w:rtl/>
              </w:rPr>
              <w:t>: -</w:t>
            </w:r>
            <w:r w:rsidRPr="00951346">
              <w:rPr>
                <w:rtl/>
              </w:rPr>
              <w:t xml:space="preserve"> « لي</w:t>
            </w:r>
            <w:r>
              <w:rPr>
                <w:rtl/>
              </w:rPr>
              <w:t xml:space="preserve"> ».</w:t>
            </w:r>
          </w:p>
        </w:tc>
        <w:tc>
          <w:tcPr>
            <w:tcW w:w="4006" w:type="dxa"/>
          </w:tcPr>
          <w:p w:rsidR="007C4E4C" w:rsidRDefault="007C4E4C" w:rsidP="00DA4FAD">
            <w:pPr>
              <w:pStyle w:val="libFootnote0"/>
              <w:rPr>
                <w:rtl/>
              </w:rPr>
            </w:pPr>
            <w:r>
              <w:rPr>
                <w:rtl/>
              </w:rPr>
              <w:t>(3).</w:t>
            </w:r>
            <w:r w:rsidRPr="00951346">
              <w:rPr>
                <w:rtl/>
              </w:rPr>
              <w:t xml:space="preserve"> في « بر » وحاشية « ج ، بف » : « الأمن</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الوافي : « هوّن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 مخرجه » بفتح الميم ، كما في أكثر نسخ الدعاء ، أو ضمّها. وعلى التقديرين إمّا مصدر بمعنى الخروج ، أو الإخراج ، أو اسم مكان ، وهو الأنسب. وإنّما طلب ذلك لتحصل له بصيرة تامّة فيما هو محلّ لخروج ذلك الأمر من الأسباب والوسائل وغيرها. وقال المجلسي : « وفي أكثر نسخ الدعاء : الل</w:t>
      </w:r>
      <w:r w:rsidR="00607B38">
        <w:rPr>
          <w:rFonts w:hint="cs"/>
          <w:rtl/>
        </w:rPr>
        <w:t>ّ</w:t>
      </w:r>
      <w:r w:rsidR="00DA4FAD" w:rsidRPr="00951346">
        <w:rPr>
          <w:rtl/>
        </w:rPr>
        <w:t>همّ بصّرني سبيله وهيّئ لي مخرجه ، والمعاني متقاربة. وقيل : بصّر بي مخرجه ، أي محلّ خرجه ؛ لئلاّ أبخل ولا ا</w:t>
      </w:r>
      <w:r w:rsidR="00F55EB8">
        <w:rPr>
          <w:rFonts w:hint="cs"/>
          <w:rtl/>
        </w:rPr>
        <w:t>ُ</w:t>
      </w:r>
      <w:r w:rsidR="00DA4FAD" w:rsidRPr="00951346">
        <w:rPr>
          <w:rtl/>
        </w:rPr>
        <w:t>سرف. ولايخفى بعده</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10 ، ص 291 ؛ </w:t>
      </w:r>
      <w:r w:rsidR="00DA4FAD" w:rsidRPr="00707A47">
        <w:rPr>
          <w:rStyle w:val="libFootnoteBoldChar"/>
          <w:rtl/>
        </w:rPr>
        <w:t>مرآة العقول</w:t>
      </w:r>
      <w:r w:rsidR="00DA4FAD" w:rsidRPr="00951346">
        <w:rPr>
          <w:rtl/>
        </w:rPr>
        <w:t xml:space="preserve"> ، ج 12 ، ص 256.</w:t>
      </w:r>
    </w:p>
    <w:tbl>
      <w:tblPr>
        <w:tblStyle w:val="TableGrid"/>
        <w:bidiVisual/>
        <w:tblW w:w="0" w:type="auto"/>
        <w:tblLook w:val="04A0" w:firstRow="1" w:lastRow="0" w:firstColumn="1" w:lastColumn="0" w:noHBand="0" w:noVBand="1"/>
      </w:tblPr>
      <w:tblGrid>
        <w:gridCol w:w="4006"/>
        <w:gridCol w:w="4006"/>
      </w:tblGrid>
      <w:tr w:rsidR="00BD2449" w:rsidTr="00BD2449">
        <w:tc>
          <w:tcPr>
            <w:tcW w:w="4006" w:type="dxa"/>
          </w:tcPr>
          <w:p w:rsidR="00BD2449" w:rsidRDefault="00BD2449" w:rsidP="00DA4FAD">
            <w:pPr>
              <w:pStyle w:val="libFootnote0"/>
              <w:rPr>
                <w:rtl/>
                <w:lang w:bidi="fa-IR"/>
              </w:rPr>
            </w:pPr>
            <w:r>
              <w:rPr>
                <w:rtl/>
              </w:rPr>
              <w:t>(6).</w:t>
            </w:r>
            <w:r w:rsidRPr="00951346">
              <w:rPr>
                <w:rtl/>
              </w:rPr>
              <w:t xml:space="preserve"> في الوسائل : « مقدرة عليّ</w:t>
            </w:r>
            <w:r>
              <w:rPr>
                <w:rtl/>
              </w:rPr>
              <w:t xml:space="preserve"> ».</w:t>
            </w:r>
          </w:p>
        </w:tc>
        <w:tc>
          <w:tcPr>
            <w:tcW w:w="4006" w:type="dxa"/>
          </w:tcPr>
          <w:p w:rsidR="00BD2449" w:rsidRDefault="00BD2449" w:rsidP="00DA4FAD">
            <w:pPr>
              <w:pStyle w:val="libFootnote0"/>
              <w:rPr>
                <w:rtl/>
                <w:lang w:bidi="fa-IR"/>
              </w:rPr>
            </w:pPr>
            <w:r>
              <w:rPr>
                <w:rtl/>
              </w:rPr>
              <w:t>(7).</w:t>
            </w:r>
            <w:r w:rsidR="00610D98">
              <w:rPr>
                <w:rtl/>
              </w:rPr>
              <w:t xml:space="preserve"> في «ز،بف»</w:t>
            </w:r>
            <w:r w:rsidRPr="00951346">
              <w:rPr>
                <w:rtl/>
              </w:rPr>
              <w:t>وحاشية « ج » والوافي : « بالسوء</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حاشية « بر » : « واكفني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مصباح المتهجّد</w:t>
      </w:r>
      <w:r w:rsidR="00DA4FAD" w:rsidRPr="00951346">
        <w:rPr>
          <w:rtl/>
        </w:rPr>
        <w:t xml:space="preserve"> ، ص 180 ، من دون الإسناد إلى المعصوم </w:t>
      </w:r>
      <w:r w:rsidR="00DA4FAD" w:rsidRPr="00F55EB8">
        <w:rPr>
          <w:rStyle w:val="libFootnoteAlaemChar"/>
          <w:rtl/>
        </w:rPr>
        <w:t>عليه‌السلام</w:t>
      </w:r>
      <w:r w:rsidR="00DA4FAD" w:rsidRPr="00951346">
        <w:rPr>
          <w:rtl/>
        </w:rPr>
        <w:t xml:space="preserve"> ، من قوله : « الل</w:t>
      </w:r>
      <w:r w:rsidR="00C471E0">
        <w:rPr>
          <w:rFonts w:hint="cs"/>
          <w:rtl/>
        </w:rPr>
        <w:t>ّ</w:t>
      </w:r>
      <w:r w:rsidR="00DA4FAD" w:rsidRPr="00951346">
        <w:rPr>
          <w:rtl/>
        </w:rPr>
        <w:t xml:space="preserve">همّ افتح لي باب الأمر » مع اختلاف يسير </w:t>
      </w:r>
      <w:r w:rsidR="00670B29">
        <w:rPr>
          <w:rFonts w:hint="cs"/>
          <w:rtl/>
        </w:rPr>
        <w:t>.</w:t>
      </w:r>
      <w:r w:rsidR="00DA4FAD" w:rsidRPr="00707A47">
        <w:rPr>
          <w:rStyle w:val="libFootnoteBoldChar"/>
          <w:rtl/>
        </w:rPr>
        <w:t>الوافي</w:t>
      </w:r>
      <w:r w:rsidR="00DA4FAD" w:rsidRPr="00951346">
        <w:rPr>
          <w:rtl/>
        </w:rPr>
        <w:t xml:space="preserve"> ، ج 9 ، ص 1558 ، ح 8747 ؛ </w:t>
      </w:r>
      <w:r w:rsidR="00DA4FAD" w:rsidRPr="00707A47">
        <w:rPr>
          <w:rStyle w:val="libFootnoteBoldChar"/>
          <w:rtl/>
        </w:rPr>
        <w:t>الوسائل</w:t>
      </w:r>
      <w:r w:rsidR="00DA4FAD" w:rsidRPr="00951346">
        <w:rPr>
          <w:rtl/>
        </w:rPr>
        <w:t xml:space="preserve"> ، ج 7 ، ص 227 ، ح 9188 ؛ </w:t>
      </w:r>
      <w:r w:rsidR="00DA4FAD" w:rsidRPr="00707A47">
        <w:rPr>
          <w:rStyle w:val="libFootnoteBoldChar"/>
          <w:rtl/>
        </w:rPr>
        <w:t>البحار</w:t>
      </w:r>
      <w:r w:rsidR="00DA4FAD" w:rsidRPr="00951346">
        <w:rPr>
          <w:rtl/>
        </w:rPr>
        <w:t xml:space="preserve"> ، ج 86 ، ص 293 ، ح 54.</w:t>
      </w:r>
    </w:p>
    <w:p w:rsidR="00DA4FAD" w:rsidRPr="00951346" w:rsidRDefault="0091593C" w:rsidP="00DA4FAD">
      <w:pPr>
        <w:pStyle w:val="libFootnote0"/>
        <w:rPr>
          <w:rtl/>
          <w:lang w:bidi="fa-IR"/>
        </w:rPr>
      </w:pPr>
      <w:r>
        <w:rPr>
          <w:rtl/>
        </w:rPr>
        <w:t>(10).</w:t>
      </w:r>
      <w:r w:rsidR="00DA4FAD" w:rsidRPr="00951346">
        <w:rPr>
          <w:rtl/>
        </w:rPr>
        <w:t xml:space="preserve"> في البحار ، ج 83 : « عليّ بن إبراهيم ، عن أبيه » بدل « أبوعليّ الأشعري ، عن محمّد بن عبدالجبّار</w:t>
      </w:r>
      <w:r w:rsidR="00DA4FAD">
        <w:rPr>
          <w:rtl/>
        </w:rPr>
        <w:t xml:space="preserve"> ». </w:t>
      </w:r>
      <w:r w:rsidR="00DA4FAD" w:rsidRPr="00951346">
        <w:rPr>
          <w:rtl/>
        </w:rPr>
        <w:t>وهو سهوظاهراً ؛ فإنّا لم نجد في شي‌ءٍ من أسناد الكافي ولا في غيرها رواية عليّ بن إبراهيم عن أبيه عن محمّد بن إسماعيل عن أبي إسماعيل السرّاج ، كما لم نجد وقوع إبراهيم بن هاشم</w:t>
      </w:r>
      <w:r w:rsidR="00DA4FAD">
        <w:rPr>
          <w:rtl/>
        </w:rPr>
        <w:t xml:space="preserve"> </w:t>
      </w:r>
      <w:r w:rsidR="003E6B40">
        <w:rPr>
          <w:rtl/>
        </w:rPr>
        <w:t>-</w:t>
      </w:r>
      <w:r w:rsidR="00DA4FAD">
        <w:rPr>
          <w:rtl/>
        </w:rPr>
        <w:t xml:space="preserve"> </w:t>
      </w:r>
      <w:r w:rsidR="00DA4FAD" w:rsidRPr="00951346">
        <w:rPr>
          <w:rtl/>
        </w:rPr>
        <w:t>والد عليّ</w:t>
      </w:r>
      <w:r w:rsidR="00DA4FAD">
        <w:rPr>
          <w:rtl/>
        </w:rPr>
        <w:t xml:space="preserve"> </w:t>
      </w:r>
      <w:r w:rsidR="003E6B40">
        <w:rPr>
          <w:rtl/>
        </w:rPr>
        <w:t>-</w:t>
      </w:r>
      <w:r w:rsidR="00DA4FAD">
        <w:rPr>
          <w:rtl/>
        </w:rPr>
        <w:t xml:space="preserve"> </w:t>
      </w:r>
      <w:r w:rsidR="00DA4FAD" w:rsidRPr="00951346">
        <w:rPr>
          <w:rtl/>
        </w:rPr>
        <w:t>في هذا الطريق في ما يروي عنه غير وَلَده عليّ.</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وَجِوَارِكَ </w:t>
      </w:r>
      <w:r w:rsidRPr="00625F5B">
        <w:rPr>
          <w:rStyle w:val="libFootnotenumChar"/>
          <w:rtl/>
        </w:rPr>
        <w:t>(1)</w:t>
      </w:r>
      <w:r w:rsidRPr="00951346">
        <w:rPr>
          <w:rtl/>
          <w:lang w:bidi="fa-IR"/>
        </w:rPr>
        <w:t xml:space="preserve"> ؛ </w:t>
      </w:r>
      <w:r w:rsidR="00207208">
        <w:rPr>
          <w:rtl/>
          <w:lang w:bidi="fa-IR"/>
        </w:rPr>
        <w:t>اللّهُمَّ</w:t>
      </w:r>
      <w:r w:rsidRPr="00951346">
        <w:rPr>
          <w:rtl/>
          <w:lang w:bidi="fa-IR"/>
        </w:rPr>
        <w:t xml:space="preserve"> إِنِّي أَسْتَوْدِعُكَ دِينِي وَنَفْسِي وَدُنْيَايَ وَآخِرَتِي وَأَهْلِي وَمَالِي ، وَأَعُوذُ بِكَ يَا عَظِيمُ ، مِنْ شَرِّ خَلْقِكَ جَمِيعاً ، وَأَعُوذُ بِكَ مِنْ شَرِّ مَا يُبْلِسُ </w:t>
      </w:r>
      <w:r w:rsidRPr="00625F5B">
        <w:rPr>
          <w:rStyle w:val="libFootnotenumChar"/>
          <w:rtl/>
        </w:rPr>
        <w:t>(2)</w:t>
      </w:r>
      <w:r w:rsidRPr="00951346">
        <w:rPr>
          <w:rtl/>
          <w:lang w:bidi="fa-IR"/>
        </w:rPr>
        <w:t xml:space="preserve"> بِهِ إِبْلِيسُ وَجُنُودُهُ </w:t>
      </w:r>
      <w:r w:rsidRPr="00625F5B">
        <w:rPr>
          <w:rStyle w:val="libFootnotenumChar"/>
          <w:rtl/>
        </w:rPr>
        <w:t>(3)</w:t>
      </w:r>
      <w:r w:rsidRPr="00951346">
        <w:rPr>
          <w:rtl/>
          <w:lang w:bidi="fa-IR"/>
        </w:rPr>
        <w:t xml:space="preserve"> " إِذَا قَالَ هذَا الْكَلَامَ ، لَمْ يَضُرَّهُ يَوْمَهُ ذلِكَ شَيْ‌ءٌ ؛ وَإِذَا أَمْسى فَقَالَهُ </w:t>
      </w:r>
      <w:r w:rsidRPr="00625F5B">
        <w:rPr>
          <w:rStyle w:val="libFootnotenumChar"/>
          <w:rtl/>
        </w:rPr>
        <w:t>(4)</w:t>
      </w:r>
      <w:r w:rsidRPr="00951346">
        <w:rPr>
          <w:rtl/>
          <w:lang w:bidi="fa-IR"/>
        </w:rPr>
        <w:t xml:space="preserve"> ، لَمْ يَضُرَّهُ تِلْكَ اللَّيْلَةَ شَيْ‌ءٌ إِنْ شَاءَ اللهُ تَعَالى</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E55BC">
        <w:rPr>
          <w:rtl/>
        </w:rPr>
        <w:t>3298</w:t>
      </w:r>
      <w:r w:rsidRPr="002C2FC4">
        <w:rPr>
          <w:rStyle w:val="libBold2Char"/>
          <w:rtl/>
        </w:rPr>
        <w:t xml:space="preserve"> / 20.</w:t>
      </w:r>
      <w:r w:rsidRPr="00951346">
        <w:rPr>
          <w:rtl/>
          <w:lang w:bidi="fa-IR"/>
        </w:rPr>
        <w:t xml:space="preserve"> عِدَّةٌ مِنْ أَصْحَابِنَا ، عَنْ أَحْمَدَ بْنِ مُحَمَّدِ بْنِ عِيسى ، عَنِ الْحُسَيْنِ بْنِ سَعِيدٍ ، عَنْ عُثْمَانَ بْنِ عِيسى ، عَنْ عَلِيِّ بْنِ أَبِي حَمْزَةَ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w:t>
      </w:r>
      <w:r w:rsidRPr="00625F5B">
        <w:rPr>
          <w:rStyle w:val="libFootnotenumChar"/>
          <w:rtl/>
        </w:rPr>
        <w:t>(6)</w:t>
      </w:r>
      <w:r w:rsidRPr="00951346">
        <w:rPr>
          <w:rtl/>
          <w:lang w:bidi="fa-IR"/>
        </w:rPr>
        <w:t xml:space="preserve"> ، قَالَ : « إِذَا صَلَّيْتَ الْمَغْرِبَ وَالْغَدَاةَ ، فَقُ</w:t>
      </w:r>
      <w:r>
        <w:rPr>
          <w:rtl/>
          <w:lang w:bidi="fa-IR"/>
        </w:rPr>
        <w:t>لْ : "</w:t>
      </w:r>
      <w:r w:rsidRPr="00951346">
        <w:rPr>
          <w:rtl/>
          <w:lang w:bidi="fa-IR"/>
        </w:rPr>
        <w:t>بِسْمِ اللهِ الرَّحْمنِ الرَّحِيمِ</w:t>
      </w:r>
      <w:r w:rsidR="000D09CD">
        <w:rPr>
          <w:rtl/>
          <w:lang w:bidi="fa-IR"/>
        </w:rPr>
        <w:t xml:space="preserve"> ، لَاحَوْلَ وَلَاقُوَّةَ إِل</w:t>
      </w:r>
      <w:r w:rsidR="000D09CD">
        <w:rPr>
          <w:rFonts w:hint="cs"/>
          <w:rtl/>
          <w:lang w:bidi="fa-IR"/>
        </w:rPr>
        <w:t>َّ</w:t>
      </w:r>
      <w:r w:rsidR="000D09CD">
        <w:rPr>
          <w:rtl/>
          <w:lang w:bidi="fa-IR"/>
        </w:rPr>
        <w:t>ا</w:t>
      </w:r>
      <w:r w:rsidRPr="00951346">
        <w:rPr>
          <w:rtl/>
          <w:lang w:bidi="fa-IR"/>
        </w:rPr>
        <w:t xml:space="preserve"> بِاللهِ الْعَلِيِّ الْعَظِيمِ" سَبْعَ مَرَّاتٍ ؛ فَإِنَّهُ مَنْ قَالَهَا لَمْ يُصِبْهُ جُذَامٌ ، وَلَابَرَصٌ ، وَلَاجُنُونٌ ، وَلَاسَبْعُونَ نَوْعاً مِنْ أَنْوَاعِ الْبَلَاءِ</w:t>
      </w:r>
      <w:r>
        <w:rPr>
          <w:rtl/>
          <w:lang w:bidi="fa-IR"/>
        </w:rPr>
        <w:t xml:space="preserve"> ».</w:t>
      </w:r>
    </w:p>
    <w:p w:rsidR="00DA4FAD" w:rsidRPr="00951346" w:rsidRDefault="00DA4FAD" w:rsidP="003829EC">
      <w:pPr>
        <w:pStyle w:val="libNormal"/>
        <w:rPr>
          <w:rtl/>
          <w:lang w:bidi="fa-IR"/>
        </w:rPr>
      </w:pPr>
      <w:r w:rsidRPr="00951346">
        <w:rPr>
          <w:rtl/>
          <w:lang w:bidi="fa-IR"/>
        </w:rPr>
        <w:t>قَالَ : « وَ</w:t>
      </w:r>
      <w:r>
        <w:rPr>
          <w:rFonts w:hint="cs"/>
          <w:rtl/>
          <w:lang w:bidi="fa-IR"/>
        </w:rPr>
        <w:t xml:space="preserve"> </w:t>
      </w:r>
      <w:r w:rsidRPr="00625F5B">
        <w:rPr>
          <w:rStyle w:val="libFootnotenumChar"/>
          <w:rtl/>
        </w:rPr>
        <w:t>(7)</w:t>
      </w:r>
      <w:r w:rsidRPr="00951346">
        <w:rPr>
          <w:rtl/>
          <w:lang w:bidi="fa-IR"/>
        </w:rPr>
        <w:t xml:space="preserve"> تَقُولُ</w:t>
      </w:r>
      <w:r>
        <w:rPr>
          <w:rtl/>
          <w:lang w:bidi="fa-IR"/>
        </w:rPr>
        <w:t xml:space="preserve"> </w:t>
      </w:r>
      <w:r w:rsidR="003E6B40">
        <w:rPr>
          <w:rtl/>
          <w:lang w:bidi="fa-IR"/>
        </w:rPr>
        <w:t>-</w:t>
      </w:r>
      <w:r>
        <w:rPr>
          <w:rtl/>
          <w:lang w:bidi="fa-IR"/>
        </w:rPr>
        <w:t xml:space="preserve"> </w:t>
      </w:r>
      <w:r w:rsidRPr="00951346">
        <w:rPr>
          <w:rtl/>
          <w:lang w:bidi="fa-IR"/>
        </w:rPr>
        <w:t xml:space="preserve">إِذَا أَصْبَحْتَ وَأَمْسَيْتَ </w:t>
      </w:r>
      <w:r w:rsidRPr="00625F5B">
        <w:rPr>
          <w:rStyle w:val="libFootnotenumChar"/>
          <w:rtl/>
        </w:rPr>
        <w:t>(8)</w:t>
      </w:r>
      <w:r w:rsidRPr="00951346">
        <w:rPr>
          <w:rtl/>
          <w:lang w:bidi="fa-IR"/>
        </w:rPr>
        <w:t xml:space="preserve"> : " الْحَمْدُ لِرَبِّ الصَّبَاحِ ، الْحَمْدُ لِفَالِقِ </w:t>
      </w:r>
      <w:r w:rsidRPr="00625F5B">
        <w:rPr>
          <w:rStyle w:val="libFootnotenumChar"/>
          <w:rtl/>
        </w:rPr>
        <w:t>(9)</w:t>
      </w:r>
      <w:r w:rsidRPr="00951346">
        <w:rPr>
          <w:rtl/>
          <w:lang w:bidi="fa-IR"/>
        </w:rPr>
        <w:t xml:space="preserve"> الْإِصْبَاحِ</w:t>
      </w:r>
      <w:r>
        <w:rPr>
          <w:rtl/>
          <w:lang w:bidi="fa-IR"/>
        </w:rPr>
        <w:t xml:space="preserve"> </w:t>
      </w:r>
      <w:r w:rsidR="003E6B40">
        <w:rPr>
          <w:rtl/>
          <w:lang w:bidi="fa-IR"/>
        </w:rPr>
        <w:t>-</w:t>
      </w:r>
      <w:r>
        <w:rPr>
          <w:rtl/>
          <w:lang w:bidi="fa-IR"/>
        </w:rPr>
        <w:t xml:space="preserve"> </w:t>
      </w:r>
      <w:r w:rsidRPr="00951346">
        <w:rPr>
          <w:rtl/>
          <w:lang w:bidi="fa-IR"/>
        </w:rPr>
        <w:t>مَرَّتَيْنِ</w:t>
      </w:r>
      <w:r>
        <w:rPr>
          <w:rtl/>
          <w:lang w:bidi="fa-IR"/>
        </w:rPr>
        <w:t xml:space="preserve"> </w:t>
      </w:r>
      <w:r w:rsidR="003E6B40">
        <w:rPr>
          <w:rtl/>
          <w:lang w:bidi="fa-IR"/>
        </w:rPr>
        <w:t>-</w:t>
      </w:r>
      <w:r>
        <w:rPr>
          <w:rtl/>
          <w:lang w:bidi="fa-IR"/>
        </w:rPr>
        <w:t xml:space="preserve"> </w:t>
      </w:r>
      <w:r w:rsidRPr="00951346">
        <w:rPr>
          <w:rtl/>
          <w:lang w:bidi="fa-IR"/>
        </w:rPr>
        <w:t xml:space="preserve">الْحَمْدُ لِلّهِ الَّذِي أَذْهَبَ </w:t>
      </w:r>
      <w:r w:rsidRPr="00625F5B">
        <w:rPr>
          <w:rStyle w:val="libFootnotenumChar"/>
          <w:rtl/>
        </w:rPr>
        <w:t>(10)</w:t>
      </w:r>
      <w:r w:rsidRPr="00951346">
        <w:rPr>
          <w:rtl/>
          <w:lang w:bidi="fa-IR"/>
        </w:rPr>
        <w:t xml:space="preserve"> ‌</w:t>
      </w:r>
      <w:r w:rsidR="003829EC">
        <w:rPr>
          <w:rFonts w:hint="cs"/>
          <w:rtl/>
          <w:lang w:bidi="fa-IR"/>
        </w:rPr>
        <w:t>.......................</w:t>
      </w:r>
      <w:r w:rsidR="007372D7">
        <w:rPr>
          <w:rFonts w:hint="cs"/>
          <w:rtl/>
          <w:lang w:bidi="fa-IR"/>
        </w:rPr>
        <w:t>.........</w:t>
      </w:r>
      <w:r w:rsidR="007372D7">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وحاشية « ج » : « وجارك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يتلبّس</w:t>
      </w:r>
      <w:r w:rsidR="00DA4FAD">
        <w:rPr>
          <w:rtl/>
        </w:rPr>
        <w:t xml:space="preserve"> ». </w:t>
      </w:r>
      <w:r w:rsidR="00DA4FAD" w:rsidRPr="00951346">
        <w:rPr>
          <w:rtl/>
        </w:rPr>
        <w:t>وفي « بف » وحاشية « ج » : « تلبس</w:t>
      </w:r>
      <w:r w:rsidR="00DA4FAD">
        <w:rPr>
          <w:rtl/>
        </w:rPr>
        <w:t xml:space="preserve"> ». </w:t>
      </w:r>
      <w:r w:rsidR="00DA4FAD" w:rsidRPr="00951346">
        <w:rPr>
          <w:rtl/>
        </w:rPr>
        <w:t>وفي الوافي : « يلبّس » بمعنى التدليس والتخليط.</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 فالمراد به ما يئس إبليس به من رحمة الله وتحيّر في أمره من التكبّر والشرك والكفر والتمرّد عن أمر الله وإضلال عباد الله. أو ما يسكت فيه حيلة ومكراً ؛ ليتمّ إضلاله. أو يكون اشتقاقاً </w:t>
      </w:r>
      <w:r w:rsidR="003829EC">
        <w:rPr>
          <w:rtl/>
        </w:rPr>
        <w:t>جعليّاً ، أي ما يعمل فيه شيطنته</w:t>
      </w:r>
      <w:r w:rsidRPr="009B0BCE">
        <w:rPr>
          <w:rtl/>
        </w:rPr>
        <w:t>».</w:t>
      </w:r>
    </w:p>
    <w:p w:rsidR="00DA4FAD" w:rsidRPr="00951346" w:rsidRDefault="00DA4FAD" w:rsidP="00774E24">
      <w:pPr>
        <w:pStyle w:val="libFootnote0"/>
        <w:rPr>
          <w:rtl/>
          <w:lang w:bidi="fa-IR"/>
        </w:rPr>
      </w:pPr>
      <w:r w:rsidRPr="009B0BCE">
        <w:rPr>
          <w:rtl/>
        </w:rPr>
        <w:t xml:space="preserve">و « البَلَس ، محرّكة : من لا خير عنده ، أو عنده إبلاس وشرّ. وأبلس الرجل إبلاساً : سكت وأيِسَ. والإبلاس : الحَيرة. يقال : أبلس يُبلِس : إذا تحيّر ». </w:t>
      </w:r>
      <w:r w:rsidRPr="00707A47">
        <w:rPr>
          <w:rStyle w:val="libFootnoteBoldChar"/>
          <w:rtl/>
        </w:rPr>
        <w:t>القاموس المحيط</w:t>
      </w:r>
      <w:r w:rsidRPr="009B0BCE">
        <w:rPr>
          <w:rtl/>
        </w:rPr>
        <w:t xml:space="preserve"> ، ج 1 ، ص 734 ؛ </w:t>
      </w:r>
      <w:r w:rsidRPr="00707A47">
        <w:rPr>
          <w:rStyle w:val="libFootnoteBoldChar"/>
          <w:rtl/>
        </w:rPr>
        <w:t>مجمع البحرين</w:t>
      </w:r>
      <w:r w:rsidRPr="009B0BCE">
        <w:rPr>
          <w:rtl/>
        </w:rPr>
        <w:t xml:space="preserve"> ، ج 4 ، ص 54 ؛ </w:t>
      </w:r>
      <w:r w:rsidRPr="00707A47">
        <w:rPr>
          <w:rStyle w:val="libFootnoteBoldChar"/>
          <w:rtl/>
        </w:rPr>
        <w:t>المصباح المنير</w:t>
      </w:r>
      <w:r w:rsidRPr="009B0BCE">
        <w:rPr>
          <w:rtl/>
        </w:rPr>
        <w:t xml:space="preserve"> ، ص 60 ( بلس ).</w:t>
      </w:r>
      <w:r w:rsidR="00774E24">
        <w:rPr>
          <w:rFonts w:hint="cs"/>
          <w:rtl/>
        </w:rPr>
        <w:t xml:space="preserve">                </w:t>
      </w:r>
      <w:r w:rsidR="000B135C">
        <w:rPr>
          <w:rFonts w:hint="cs"/>
          <w:rtl/>
        </w:rPr>
        <w:t xml:space="preserve">     </w:t>
      </w:r>
      <w:r w:rsidR="00774E24">
        <w:rPr>
          <w:rFonts w:hint="cs"/>
          <w:rtl/>
        </w:rPr>
        <w:t xml:space="preserve">  </w:t>
      </w:r>
      <w:r w:rsidR="0091593C">
        <w:rPr>
          <w:rtl/>
        </w:rPr>
        <w:t>(3).</w:t>
      </w:r>
      <w:r w:rsidRPr="00951346">
        <w:rPr>
          <w:rtl/>
        </w:rPr>
        <w:t xml:space="preserve"> في « د ، ز » : + « قال</w:t>
      </w:r>
      <w:r>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ج ، بس » والوافي : « فقال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1567 ، ح 8763 ؛ </w:t>
      </w:r>
      <w:r w:rsidR="00DA4FAD" w:rsidRPr="00707A47">
        <w:rPr>
          <w:rStyle w:val="libFootnoteBoldChar"/>
          <w:rtl/>
        </w:rPr>
        <w:t>البحار</w:t>
      </w:r>
      <w:r w:rsidR="00DA4FAD" w:rsidRPr="00951346">
        <w:rPr>
          <w:rtl/>
        </w:rPr>
        <w:t xml:space="preserve"> ، ج 83 ، ص 121 ، ذيل ح 54 ؛ وج 86 ، ص 294 ، ح 55.</w:t>
      </w:r>
    </w:p>
    <w:tbl>
      <w:tblPr>
        <w:tblStyle w:val="TableGrid"/>
        <w:bidiVisual/>
        <w:tblW w:w="0" w:type="auto"/>
        <w:tblLook w:val="04A0" w:firstRow="1" w:lastRow="0" w:firstColumn="1" w:lastColumn="0" w:noHBand="0" w:noVBand="1"/>
      </w:tblPr>
      <w:tblGrid>
        <w:gridCol w:w="4006"/>
        <w:gridCol w:w="4006"/>
      </w:tblGrid>
      <w:tr w:rsidR="00314A72" w:rsidTr="00314A72">
        <w:tc>
          <w:tcPr>
            <w:tcW w:w="4006" w:type="dxa"/>
          </w:tcPr>
          <w:p w:rsidR="00314A72" w:rsidRDefault="00314A72" w:rsidP="00DA4FAD">
            <w:pPr>
              <w:pStyle w:val="libFootnote0"/>
              <w:rPr>
                <w:rtl/>
              </w:rPr>
            </w:pPr>
            <w:r>
              <w:rPr>
                <w:rtl/>
              </w:rPr>
              <w:t>(6). في « ب</w:t>
            </w:r>
            <w:r>
              <w:rPr>
                <w:rFonts w:hint="cs"/>
                <w:rtl/>
              </w:rPr>
              <w:t xml:space="preserve"> </w:t>
            </w:r>
            <w:r>
              <w:rPr>
                <w:rtl/>
              </w:rPr>
              <w:t>، د ،بس »: - «</w:t>
            </w:r>
            <w:r w:rsidRPr="00951346">
              <w:rPr>
                <w:rtl/>
              </w:rPr>
              <w:t xml:space="preserve">عن أبي عبدالله </w:t>
            </w:r>
            <w:r w:rsidRPr="00774E24">
              <w:rPr>
                <w:rStyle w:val="libFootnoteAlaemChar"/>
                <w:rtl/>
              </w:rPr>
              <w:t>عليه‌السلام</w:t>
            </w:r>
            <w:r>
              <w:rPr>
                <w:rtl/>
              </w:rPr>
              <w:t xml:space="preserve"> ».</w:t>
            </w:r>
          </w:p>
        </w:tc>
        <w:tc>
          <w:tcPr>
            <w:tcW w:w="4006" w:type="dxa"/>
          </w:tcPr>
          <w:p w:rsidR="00314A72" w:rsidRDefault="00314A72" w:rsidP="00DA4FAD">
            <w:pPr>
              <w:pStyle w:val="libFootnote0"/>
              <w:rPr>
                <w:rtl/>
              </w:rPr>
            </w:pPr>
            <w:r>
              <w:rPr>
                <w:rtl/>
              </w:rPr>
              <w:t>(7).</w:t>
            </w:r>
            <w:r w:rsidRPr="00951346">
              <w:rPr>
                <w:rtl/>
              </w:rPr>
              <w:t xml:space="preserve"> في الوافي </w:t>
            </w:r>
            <w:r>
              <w:rPr>
                <w:rtl/>
              </w:rPr>
              <w:t>: -</w:t>
            </w:r>
            <w:r w:rsidR="00343A4F">
              <w:rPr>
                <w:rtl/>
              </w:rPr>
              <w:t xml:space="preserve"> «</w:t>
            </w:r>
            <w:r w:rsidRPr="00951346">
              <w:rPr>
                <w:rtl/>
              </w:rPr>
              <w:t>إذا صلّيت المغرب</w:t>
            </w:r>
            <w:r>
              <w:rPr>
                <w:rtl/>
              </w:rPr>
              <w:t xml:space="preserve">- </w:t>
            </w:r>
            <w:r w:rsidRPr="00951346">
              <w:rPr>
                <w:rtl/>
              </w:rPr>
              <w:t>إلى</w:t>
            </w:r>
            <w:r>
              <w:rPr>
                <w:rtl/>
              </w:rPr>
              <w:t xml:space="preserve"> - </w:t>
            </w:r>
            <w:r w:rsidRPr="00951346">
              <w:rPr>
                <w:rtl/>
              </w:rPr>
              <w:t xml:space="preserve">قال </w:t>
            </w:r>
            <w:r>
              <w:rPr>
                <w:rtl/>
              </w:rPr>
              <w:t>و ».</w:t>
            </w:r>
          </w:p>
        </w:tc>
      </w:tr>
    </w:tbl>
    <w:p w:rsidR="00DA4FAD" w:rsidRPr="00951346" w:rsidRDefault="0091593C" w:rsidP="000B135C">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الظاهر أنّ قوله : وأمسيت ، زيد من النسّاخ أو بعض الرواة ، كما أنّ الشيخ وغيره ذكروا مثل ذلك في أدعية الصباح فقط</w:t>
      </w:r>
      <w:r w:rsidR="00DA4FAD">
        <w:rPr>
          <w:rtl/>
        </w:rPr>
        <w:t xml:space="preserve"> ».</w:t>
      </w:r>
      <w:r w:rsidR="000B135C">
        <w:rPr>
          <w:rFonts w:hint="cs"/>
          <w:rtl/>
        </w:rPr>
        <w:t xml:space="preserve">                        </w:t>
      </w:r>
      <w:r>
        <w:rPr>
          <w:rtl/>
        </w:rPr>
        <w:t>(9).</w:t>
      </w:r>
      <w:r w:rsidR="00DA4FAD" w:rsidRPr="00951346">
        <w:rPr>
          <w:rtl/>
        </w:rPr>
        <w:t xml:space="preserve"> في « بف » : « لخالق</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ز ، ص ، بس » وحاشية « د ، بر » والوافي والبحار والوسائل : « ذهب</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اللَّيْلَ </w:t>
      </w:r>
      <w:r w:rsidRPr="00625F5B">
        <w:rPr>
          <w:rStyle w:val="libFootnotenumChar"/>
          <w:rtl/>
        </w:rPr>
        <w:t>(1)</w:t>
      </w:r>
      <w:r w:rsidRPr="00951346">
        <w:rPr>
          <w:rtl/>
          <w:lang w:bidi="fa-IR"/>
        </w:rPr>
        <w:t xml:space="preserve"> بِقُدْرَتِهِ ، وَجَاءَ بِالنَّهَارِ بِرَحْمَتِهِ </w:t>
      </w:r>
      <w:r w:rsidRPr="00625F5B">
        <w:rPr>
          <w:rStyle w:val="libFootnotenumChar"/>
          <w:rtl/>
        </w:rPr>
        <w:t>(2)</w:t>
      </w:r>
      <w:r w:rsidRPr="00951346">
        <w:rPr>
          <w:rtl/>
          <w:lang w:bidi="fa-IR"/>
        </w:rPr>
        <w:t xml:space="preserve"> وَنَحْنُ فِي عَافِيَةٍ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وَتَقْرَأُ </w:t>
      </w:r>
      <w:r w:rsidRPr="00625F5B">
        <w:rPr>
          <w:rStyle w:val="libFootnotenumChar"/>
          <w:rtl/>
        </w:rPr>
        <w:t>(4)</w:t>
      </w:r>
      <w:r w:rsidRPr="00951346">
        <w:rPr>
          <w:rtl/>
          <w:lang w:bidi="fa-IR"/>
        </w:rPr>
        <w:t xml:space="preserve"> آيَةَ الْكُرْسِيِّ ، وَآخِرَ الْحَشْرِ ، وَعَشْرَ آيَاتٍ مِنَ </w:t>
      </w:r>
      <w:r w:rsidRPr="00625F5B">
        <w:rPr>
          <w:rStyle w:val="libFootnotenumChar"/>
          <w:rtl/>
        </w:rPr>
        <w:t>(5)</w:t>
      </w:r>
      <w:r w:rsidRPr="00951346">
        <w:rPr>
          <w:rtl/>
          <w:lang w:bidi="fa-IR"/>
        </w:rPr>
        <w:t xml:space="preserve"> الصَّافَّاتِ ، وَ</w:t>
      </w:r>
      <w:r>
        <w:rPr>
          <w:rFonts w:hint="cs"/>
          <w:rtl/>
          <w:lang w:bidi="fa-IR"/>
        </w:rPr>
        <w:t xml:space="preserve"> </w:t>
      </w:r>
      <w:r w:rsidRPr="00924332">
        <w:rPr>
          <w:rStyle w:val="libAlaemChar"/>
          <w:rtl/>
        </w:rPr>
        <w:t>(</w:t>
      </w:r>
      <w:r w:rsidRPr="005C1001">
        <w:rPr>
          <w:rStyle w:val="libAieChar"/>
          <w:rtl/>
        </w:rPr>
        <w:t xml:space="preserve"> سُبْح</w:t>
      </w:r>
      <w:r w:rsidR="00EC250D">
        <w:rPr>
          <w:rStyle w:val="libAieChar"/>
          <w:rFonts w:hint="cs"/>
          <w:rtl/>
        </w:rPr>
        <w:t>َ</w:t>
      </w:r>
      <w:r w:rsidRPr="005C1001">
        <w:rPr>
          <w:rStyle w:val="libAieChar"/>
          <w:rtl/>
        </w:rPr>
        <w:t>انَ رَبِّكَ رَبِّ الْعِزَّةِ عَمّ</w:t>
      </w:r>
      <w:r w:rsidR="00CB097F">
        <w:rPr>
          <w:rStyle w:val="libAieChar"/>
          <w:rFonts w:hint="cs"/>
          <w:rtl/>
        </w:rPr>
        <w:t>َ</w:t>
      </w:r>
      <w:r w:rsidRPr="005C1001">
        <w:rPr>
          <w:rStyle w:val="libAieChar"/>
          <w:rtl/>
        </w:rPr>
        <w:t xml:space="preserve">ا يَصِفُونَ </w:t>
      </w:r>
      <w:r w:rsidR="00CB097F">
        <w:rPr>
          <w:rStyle w:val="libAieChar"/>
          <w:rFonts w:hint="cs"/>
          <w:rtl/>
        </w:rPr>
        <w:t xml:space="preserve">* </w:t>
      </w:r>
      <w:r w:rsidRPr="005C1001">
        <w:rPr>
          <w:rStyle w:val="libAieChar"/>
          <w:rtl/>
        </w:rPr>
        <w:t xml:space="preserve">وَسَلامٌ عَلَى الْمُرْسَلِينَ </w:t>
      </w:r>
      <w:r w:rsidR="00296C1C">
        <w:rPr>
          <w:rStyle w:val="libAieChar"/>
          <w:rFonts w:hint="cs"/>
          <w:rtl/>
        </w:rPr>
        <w:t xml:space="preserve">* </w:t>
      </w:r>
      <w:r w:rsidRPr="005C1001">
        <w:rPr>
          <w:rStyle w:val="libAieChar"/>
          <w:rtl/>
        </w:rPr>
        <w:t>وَالْحَمْدُ لِلّهِ رَبِّ الْع</w:t>
      </w:r>
      <w:r w:rsidR="001D2EC7">
        <w:rPr>
          <w:rStyle w:val="libAieChar"/>
          <w:rFonts w:hint="cs"/>
          <w:rtl/>
        </w:rPr>
        <w:t>َ</w:t>
      </w:r>
      <w:r w:rsidRPr="005C1001">
        <w:rPr>
          <w:rStyle w:val="libAieChar"/>
          <w:rtl/>
        </w:rPr>
        <w:t xml:space="preserve">الَمِينَ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 </w:t>
      </w:r>
      <w:r w:rsidRPr="00924332">
        <w:rPr>
          <w:rStyle w:val="libAlaemChar"/>
          <w:rtl/>
        </w:rPr>
        <w:t>(</w:t>
      </w:r>
      <w:r w:rsidRPr="005C1001">
        <w:rPr>
          <w:rStyle w:val="libAieChar"/>
          <w:rtl/>
        </w:rPr>
        <w:t xml:space="preserve"> فَسُبْح</w:t>
      </w:r>
      <w:r w:rsidR="001D2EC7">
        <w:rPr>
          <w:rStyle w:val="libAieChar"/>
          <w:rFonts w:hint="cs"/>
          <w:rtl/>
        </w:rPr>
        <w:t>َ</w:t>
      </w:r>
      <w:r w:rsidRPr="005C1001">
        <w:rPr>
          <w:rStyle w:val="libAieChar"/>
          <w:rtl/>
        </w:rPr>
        <w:t xml:space="preserve">انَ اللهِ حِينَ تُمْسُونَ وَحِينَ تُصْبِحُونَ </w:t>
      </w:r>
      <w:r w:rsidR="00EC250D">
        <w:rPr>
          <w:rStyle w:val="libAieChar"/>
          <w:rFonts w:hint="cs"/>
          <w:rtl/>
        </w:rPr>
        <w:t xml:space="preserve">* </w:t>
      </w:r>
      <w:r w:rsidRPr="005C1001">
        <w:rPr>
          <w:rStyle w:val="libAieChar"/>
          <w:rtl/>
        </w:rPr>
        <w:t xml:space="preserve">وَلَهُ الْحَمْدُ فِي السَّماواتِ وَالْأَرْضِ وَعَشِيًّا وَحِينَ تُظْهِرُونَ </w:t>
      </w:r>
      <w:r w:rsidR="00CC4B63">
        <w:rPr>
          <w:rStyle w:val="libAieChar"/>
          <w:rFonts w:hint="cs"/>
          <w:rtl/>
        </w:rPr>
        <w:t xml:space="preserve">* </w:t>
      </w:r>
      <w:r w:rsidRPr="005C1001">
        <w:rPr>
          <w:rStyle w:val="libAieChar"/>
          <w:rtl/>
        </w:rPr>
        <w:t xml:space="preserve">يُخْرِجُ الْحَيَّ مِنَ الْمَيِّتِ وَيُخْرِجُ الْمَيِّتَ مِنَ الْحَيِّ وَيُحْيِ الْأَرْضَ بَعْدَ مَوْتِها وَكَذلِكَ تُخْرَجُونَ </w:t>
      </w:r>
      <w:r w:rsidRPr="00924332">
        <w:rPr>
          <w:rStyle w:val="libAlaemChar"/>
          <w:rtl/>
        </w:rPr>
        <w:t>)</w:t>
      </w:r>
      <w:r w:rsidRPr="00951346">
        <w:rPr>
          <w:rtl/>
          <w:lang w:bidi="fa-IR"/>
        </w:rPr>
        <w:t xml:space="preserve"> </w:t>
      </w:r>
      <w:r w:rsidRPr="00625F5B">
        <w:rPr>
          <w:rStyle w:val="libFootnotenumChar"/>
          <w:rtl/>
        </w:rPr>
        <w:t>(7)</w:t>
      </w:r>
      <w:r w:rsidRPr="00951346">
        <w:rPr>
          <w:rtl/>
          <w:lang w:bidi="fa-IR"/>
        </w:rPr>
        <w:t xml:space="preserve"> سُبُّوحٌ قُدُّوسٌ </w:t>
      </w:r>
      <w:r w:rsidRPr="00625F5B">
        <w:rPr>
          <w:rStyle w:val="libFootnotenumChar"/>
          <w:rtl/>
        </w:rPr>
        <w:t>(8)</w:t>
      </w:r>
      <w:r w:rsidRPr="00951346">
        <w:rPr>
          <w:rtl/>
          <w:lang w:bidi="fa-IR"/>
        </w:rPr>
        <w:t xml:space="preserve"> ، رَبُّ الْمَلَائِكَةِ وَالرُّوحِ ، سَبَقَتْ رَحْم</w:t>
      </w:r>
      <w:r w:rsidR="00F61BEB">
        <w:rPr>
          <w:rtl/>
          <w:lang w:bidi="fa-IR"/>
        </w:rPr>
        <w:t>َتُكَ غَضَبَكَ ، لَاإِلهَ إِل</w:t>
      </w:r>
      <w:r w:rsidR="00F61BEB">
        <w:rPr>
          <w:rFonts w:hint="cs"/>
          <w:rtl/>
          <w:lang w:bidi="fa-IR"/>
        </w:rPr>
        <w:t>َّ</w:t>
      </w:r>
      <w:r w:rsidR="00F61BEB">
        <w:rPr>
          <w:rtl/>
          <w:lang w:bidi="fa-IR"/>
        </w:rPr>
        <w:t>ا</w:t>
      </w:r>
      <w:r w:rsidRPr="00951346">
        <w:rPr>
          <w:rtl/>
          <w:lang w:bidi="fa-IR"/>
        </w:rPr>
        <w:t xml:space="preserve"> أَنْتَ ، سُبْحَانَكَ إِنِّي عَمِلْتُ سُوءاً ، وَ</w:t>
      </w:r>
      <w:r>
        <w:rPr>
          <w:rFonts w:hint="cs"/>
          <w:rtl/>
          <w:lang w:bidi="fa-IR"/>
        </w:rPr>
        <w:t xml:space="preserve"> </w:t>
      </w:r>
      <w:r w:rsidRPr="00625F5B">
        <w:rPr>
          <w:rStyle w:val="libFootnotenumChar"/>
          <w:rtl/>
        </w:rPr>
        <w:t>(9)</w:t>
      </w:r>
      <w:r w:rsidRPr="00951346">
        <w:rPr>
          <w:rtl/>
          <w:lang w:bidi="fa-IR"/>
        </w:rPr>
        <w:t xml:space="preserve"> ظَلَمْتُ نَفْسِي ، فَاغْفِرْ لِ</w:t>
      </w:r>
      <w:r w:rsidR="00A802B4">
        <w:rPr>
          <w:rtl/>
          <w:lang w:bidi="fa-IR"/>
        </w:rPr>
        <w:t>ي وَارْحَمْنِي وَتُبْ عَلَيَّ؛</w:t>
      </w:r>
      <w:r w:rsidRPr="00951346">
        <w:rPr>
          <w:rtl/>
          <w:lang w:bidi="fa-IR"/>
        </w:rPr>
        <w:t>إِنَّكَ أَنْتَ التَّوَّابُ الرَّحِيمُ</w:t>
      </w:r>
      <w:r>
        <w:rPr>
          <w:rtl/>
          <w:lang w:bidi="fa-IR"/>
        </w:rPr>
        <w:t xml:space="preserve"> ».</w:t>
      </w:r>
      <w:r w:rsidRPr="00625F5B">
        <w:rPr>
          <w:rStyle w:val="libFootnotenumChar"/>
          <w:rtl/>
        </w:rPr>
        <w:t>(10)</w:t>
      </w:r>
    </w:p>
    <w:p w:rsidR="00DA4FAD" w:rsidRPr="00951346" w:rsidRDefault="00DA4FAD" w:rsidP="00DA4FAD">
      <w:pPr>
        <w:pStyle w:val="libNormal"/>
        <w:rPr>
          <w:rtl/>
          <w:lang w:bidi="fa-IR"/>
        </w:rPr>
      </w:pPr>
      <w:r w:rsidRPr="00EE55BC">
        <w:rPr>
          <w:rtl/>
        </w:rPr>
        <w:t>3299</w:t>
      </w:r>
      <w:r w:rsidRPr="002C2FC4">
        <w:rPr>
          <w:rStyle w:val="libBold2Char"/>
          <w:rtl/>
        </w:rPr>
        <w:t xml:space="preserve"> / 21.</w:t>
      </w:r>
      <w:r w:rsidRPr="00951346">
        <w:rPr>
          <w:rtl/>
          <w:lang w:bidi="fa-IR"/>
        </w:rPr>
        <w:t xml:space="preserve"> عَلِيُّ بْنُ إِبْرَاهِيمَ ، عَنْ أَبِيهِ ، عَنِ ابْنِ أَبِي عُمَيْرٍ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 </w:t>
      </w:r>
      <w:r w:rsidR="00207208">
        <w:rPr>
          <w:rtl/>
          <w:lang w:bidi="fa-IR"/>
        </w:rPr>
        <w:t>اللّهُمَّ</w:t>
      </w:r>
      <w:r w:rsidRPr="00951346">
        <w:rPr>
          <w:rtl/>
          <w:lang w:bidi="fa-IR"/>
        </w:rPr>
        <w:t xml:space="preserve"> لَكَ الْحَمْدُ ، أَحْمَدُكَ وَأَسْتَعِينُكَ وَأَنْتَ رَبِّي وَأَنَا عَبْدُكَ ؛</w:t>
      </w:r>
      <w:r>
        <w:rPr>
          <w:rFonts w:hint="cs"/>
          <w:rtl/>
          <w:lang w:bidi="fa-IR"/>
        </w:rPr>
        <w:t xml:space="preserve"> </w:t>
      </w:r>
      <w:r w:rsidRPr="00951346">
        <w:rPr>
          <w:rtl/>
          <w:lang w:bidi="fa-IR"/>
        </w:rPr>
        <w:t>أَصْبَحْتُ عَلى عَهْدِكَ وَ</w:t>
      </w:r>
      <w:r w:rsidR="00C4098E">
        <w:rPr>
          <w:rFonts w:hint="cs"/>
          <w:rtl/>
          <w:lang w:bidi="fa-IR"/>
        </w:rPr>
        <w:t xml:space="preserve"> </w:t>
      </w:r>
      <w:r w:rsidRPr="00951346">
        <w:rPr>
          <w:rtl/>
          <w:lang w:bidi="fa-IR"/>
        </w:rPr>
        <w:t xml:space="preserve">وَعْدِكَ ، وَأُومِنُ </w:t>
      </w:r>
      <w:r w:rsidRPr="00625F5B">
        <w:rPr>
          <w:rStyle w:val="libFootnotenumChar"/>
          <w:rtl/>
        </w:rPr>
        <w:t>(1</w:t>
      </w:r>
      <w:r w:rsidRPr="00625F5B">
        <w:rPr>
          <w:rStyle w:val="libFootnotenumChar"/>
          <w:rFonts w:hint="cs"/>
          <w:rtl/>
        </w:rPr>
        <w:t>1</w:t>
      </w:r>
      <w:r w:rsidRPr="00625F5B">
        <w:rPr>
          <w:rStyle w:val="libFootnotenumChar"/>
          <w:rtl/>
        </w:rPr>
        <w:t>)</w:t>
      </w:r>
      <w:r w:rsidRPr="00951346">
        <w:rPr>
          <w:rtl/>
          <w:lang w:bidi="fa-IR"/>
        </w:rPr>
        <w:t xml:space="preserve"> بِوَعْدِكَ ، وَأُوفِي </w:t>
      </w:r>
      <w:r w:rsidRPr="00625F5B">
        <w:rPr>
          <w:rStyle w:val="libFootnotenumChar"/>
          <w:rtl/>
        </w:rPr>
        <w:t>(</w:t>
      </w:r>
      <w:r w:rsidRPr="00625F5B">
        <w:rPr>
          <w:rStyle w:val="libFootnotenumChar"/>
          <w:rFonts w:hint="cs"/>
          <w:rtl/>
        </w:rPr>
        <w:t>1</w:t>
      </w:r>
      <w:r w:rsidRPr="00625F5B">
        <w:rPr>
          <w:rStyle w:val="libFootnotenumChar"/>
          <w:rtl/>
        </w:rPr>
        <w:t>2)</w:t>
      </w:r>
      <w:r w:rsidRPr="00951346">
        <w:rPr>
          <w:rtl/>
          <w:lang w:bidi="fa-IR"/>
        </w:rPr>
        <w:t xml:space="preserve"> بِعَهْدِكَ </w:t>
      </w:r>
      <w:r w:rsidRPr="00625F5B">
        <w:rPr>
          <w:rStyle w:val="libFootnotenumChar"/>
          <w:rtl/>
        </w:rPr>
        <w:t>(</w:t>
      </w:r>
      <w:r w:rsidRPr="00625F5B">
        <w:rPr>
          <w:rStyle w:val="libFootnotenumChar"/>
          <w:rFonts w:hint="cs"/>
          <w:rtl/>
        </w:rPr>
        <w:t>1</w:t>
      </w:r>
      <w:r w:rsidRPr="00625F5B">
        <w:rPr>
          <w:rStyle w:val="libFootnotenumChar"/>
          <w:rtl/>
        </w:rPr>
        <w:t>3)</w:t>
      </w:r>
      <w:r w:rsidRPr="00951346">
        <w:rPr>
          <w:rtl/>
          <w:lang w:bidi="fa-IR"/>
        </w:rPr>
        <w:t xml:space="preserve"> مَا اسْتَطَعْتُ ، </w:t>
      </w:r>
      <w:r w:rsidR="00273D3D">
        <w:rPr>
          <w:rtl/>
          <w:lang w:bidi="fa-IR"/>
        </w:rPr>
        <w:t>وَلَا حَوْلَ وَلَاقُوَّةَ إِل</w:t>
      </w:r>
      <w:r w:rsidR="00273D3D">
        <w:rPr>
          <w:rFonts w:hint="cs"/>
          <w:rtl/>
          <w:lang w:bidi="fa-IR"/>
        </w:rPr>
        <w:t>َّ</w:t>
      </w:r>
      <w:r w:rsidR="00273D3D">
        <w:rPr>
          <w:rtl/>
          <w:lang w:bidi="fa-IR"/>
        </w:rPr>
        <w:t>ا</w:t>
      </w:r>
      <w:r w:rsidRPr="00951346">
        <w:rPr>
          <w:rtl/>
          <w:lang w:bidi="fa-IR"/>
        </w:rPr>
        <w:t xml:space="preserve"> بِاللهِ وَحْدَهُ لَاشَرِيكَ لَهُ ، وَأَشْهَدُ </w:t>
      </w:r>
      <w:r w:rsidRPr="00625F5B">
        <w:rPr>
          <w:rStyle w:val="libFootnotenumChar"/>
          <w:rtl/>
        </w:rPr>
        <w:t>(</w:t>
      </w:r>
      <w:r w:rsidRPr="00625F5B">
        <w:rPr>
          <w:rStyle w:val="libFootnotenumChar"/>
          <w:rFonts w:hint="cs"/>
          <w:rtl/>
        </w:rPr>
        <w:t>1</w:t>
      </w:r>
      <w:r w:rsidRPr="00625F5B">
        <w:rPr>
          <w:rStyle w:val="libFootnotenumChar"/>
          <w:rtl/>
        </w:rPr>
        <w:t>4)</w:t>
      </w:r>
      <w:r w:rsidRPr="00951346">
        <w:rPr>
          <w:rtl/>
          <w:lang w:bidi="fa-IR"/>
        </w:rPr>
        <w:t xml:space="preserve"> أَنَّ مُحَمَّداً عَبْدُهُ وَرَسُولُهُ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ص ، بر ، بس ، بف » والوافي والبحار والوسائل : « بالليل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621B5" w:rsidTr="00D621B5">
        <w:tc>
          <w:tcPr>
            <w:tcW w:w="4006" w:type="dxa"/>
          </w:tcPr>
          <w:p w:rsidR="00D621B5" w:rsidRDefault="00D621B5" w:rsidP="00DA4FAD">
            <w:pPr>
              <w:pStyle w:val="libFootnote0"/>
              <w:rPr>
                <w:rtl/>
              </w:rPr>
            </w:pPr>
            <w:r>
              <w:rPr>
                <w:rtl/>
              </w:rPr>
              <w:t>(2).</w:t>
            </w:r>
            <w:r w:rsidRPr="00951346">
              <w:rPr>
                <w:rtl/>
              </w:rPr>
              <w:t xml:space="preserve"> في « بر » : « بقدرته</w:t>
            </w:r>
            <w:r>
              <w:rPr>
                <w:rtl/>
              </w:rPr>
              <w:t xml:space="preserve"> ».</w:t>
            </w:r>
          </w:p>
        </w:tc>
        <w:tc>
          <w:tcPr>
            <w:tcW w:w="4006" w:type="dxa"/>
          </w:tcPr>
          <w:p w:rsidR="00D621B5" w:rsidRDefault="00D621B5" w:rsidP="00DA4FAD">
            <w:pPr>
              <w:pStyle w:val="libFootnote0"/>
              <w:rPr>
                <w:rtl/>
              </w:rPr>
            </w:pPr>
            <w:r>
              <w:rPr>
                <w:rtl/>
              </w:rPr>
              <w:t>(3).</w:t>
            </w:r>
            <w:r w:rsidRPr="00951346">
              <w:rPr>
                <w:rtl/>
              </w:rPr>
              <w:t xml:space="preserve"> </w:t>
            </w:r>
            <w:r w:rsidR="00074E65">
              <w:rPr>
                <w:rtl/>
              </w:rPr>
              <w:t>في «ب،ص</w:t>
            </w:r>
            <w:r w:rsidRPr="00951346">
              <w:rPr>
                <w:rtl/>
              </w:rPr>
              <w:t>» وحاشية « د » والوافي : « عافيته</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هكذا في « ج ، ز ، بر ، بف » والوافي ومرآة العقول والوسائل. وفي سائر النسخ والمطبوع : « ويقرأ</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C42F5" w:rsidTr="004C42F5">
        <w:tc>
          <w:tcPr>
            <w:tcW w:w="4006" w:type="dxa"/>
          </w:tcPr>
          <w:p w:rsidR="004C42F5" w:rsidRDefault="004C42F5" w:rsidP="00DA4FAD">
            <w:pPr>
              <w:pStyle w:val="libFootnote0"/>
              <w:rPr>
                <w:rtl/>
                <w:lang w:bidi="fa-IR"/>
              </w:rPr>
            </w:pPr>
            <w:r>
              <w:rPr>
                <w:rtl/>
              </w:rPr>
              <w:t>(5).</w:t>
            </w:r>
            <w:r w:rsidRPr="00951346">
              <w:rPr>
                <w:rtl/>
              </w:rPr>
              <w:t xml:space="preserve"> في شرح المازندراني : + « أوّل</w:t>
            </w:r>
            <w:r>
              <w:rPr>
                <w:rtl/>
              </w:rPr>
              <w:t xml:space="preserve"> ».</w:t>
            </w:r>
          </w:p>
        </w:tc>
        <w:tc>
          <w:tcPr>
            <w:tcW w:w="4006" w:type="dxa"/>
          </w:tcPr>
          <w:p w:rsidR="004C42F5" w:rsidRDefault="004C42F5" w:rsidP="00DA4FAD">
            <w:pPr>
              <w:pStyle w:val="libFootnote0"/>
              <w:rPr>
                <w:rtl/>
                <w:lang w:bidi="fa-IR"/>
              </w:rPr>
            </w:pPr>
            <w:r>
              <w:rPr>
                <w:rtl/>
              </w:rPr>
              <w:t>(6).</w:t>
            </w:r>
            <w:r w:rsidRPr="00951346">
              <w:rPr>
                <w:rtl/>
              </w:rPr>
              <w:t xml:space="preserve"> الصافّات (37) : 180</w:t>
            </w:r>
            <w:r>
              <w:rPr>
                <w:rtl/>
              </w:rPr>
              <w:t xml:space="preserve"> - </w:t>
            </w:r>
            <w:r w:rsidRPr="00951346">
              <w:rPr>
                <w:rtl/>
              </w:rPr>
              <w:t>182.</w:t>
            </w:r>
          </w:p>
        </w:tc>
      </w:tr>
    </w:tbl>
    <w:p w:rsidR="00DA4FAD" w:rsidRPr="00951346" w:rsidRDefault="0091593C" w:rsidP="00DA4FAD">
      <w:pPr>
        <w:pStyle w:val="libFootnote0"/>
        <w:rPr>
          <w:rtl/>
          <w:lang w:bidi="fa-IR"/>
        </w:rPr>
      </w:pPr>
      <w:r>
        <w:rPr>
          <w:rtl/>
        </w:rPr>
        <w:t>(7).</w:t>
      </w:r>
      <w:r w:rsidR="00DA4FAD" w:rsidRPr="00951346">
        <w:rPr>
          <w:rtl/>
        </w:rPr>
        <w:t xml:space="preserve"> الروم (30) : 17</w:t>
      </w:r>
      <w:r w:rsidR="00DA4FAD">
        <w:rPr>
          <w:rtl/>
        </w:rPr>
        <w:t xml:space="preserve"> </w:t>
      </w:r>
      <w:r w:rsidR="003E6B40">
        <w:rPr>
          <w:rtl/>
        </w:rPr>
        <w:t>-</w:t>
      </w:r>
      <w:r w:rsidR="00DA4FAD">
        <w:rPr>
          <w:rtl/>
        </w:rPr>
        <w:t xml:space="preserve"> </w:t>
      </w:r>
      <w:r w:rsidR="00DA4FAD" w:rsidRPr="00951346">
        <w:rPr>
          <w:rtl/>
        </w:rPr>
        <w:t>19.</w:t>
      </w:r>
    </w:p>
    <w:p w:rsidR="00DA4FAD" w:rsidRPr="00951346" w:rsidRDefault="0091593C" w:rsidP="00227C86">
      <w:pPr>
        <w:pStyle w:val="libFootnote0"/>
        <w:rPr>
          <w:rtl/>
          <w:lang w:bidi="fa-IR"/>
        </w:rPr>
      </w:pPr>
      <w:r>
        <w:rPr>
          <w:rtl/>
        </w:rPr>
        <w:t>(8).</w:t>
      </w:r>
      <w:r w:rsidR="00DA4FAD" w:rsidRPr="00951346">
        <w:rPr>
          <w:rtl/>
        </w:rPr>
        <w:t xml:space="preserve"> « سبّوح قدّوس » : يُرويان بالضمّ والفتح ، والفتح أقيس ، والضمّ أكثر استعمالاً ، وهو من أبنية المبالغة. والمرادبها التنزيه. </w:t>
      </w:r>
      <w:r w:rsidR="00DA4FAD" w:rsidRPr="00707A47">
        <w:rPr>
          <w:rStyle w:val="libFootnoteBoldChar"/>
          <w:rtl/>
        </w:rPr>
        <w:t>النهاية</w:t>
      </w:r>
      <w:r w:rsidR="00DA4FAD" w:rsidRPr="00951346">
        <w:rPr>
          <w:rtl/>
        </w:rPr>
        <w:t xml:space="preserve"> ، ج 2 ، ص 332 ( نزه )</w:t>
      </w:r>
      <w:r w:rsidR="00DA4FAD">
        <w:rPr>
          <w:rtl/>
        </w:rPr>
        <w:t>.</w:t>
      </w:r>
      <w:r w:rsidR="00227C86">
        <w:rPr>
          <w:rFonts w:hint="cs"/>
          <w:rtl/>
        </w:rPr>
        <w:t xml:space="preserve">         </w:t>
      </w:r>
      <w:r>
        <w:rPr>
          <w:rtl/>
        </w:rPr>
        <w:t>(9).</w:t>
      </w:r>
      <w:r w:rsidR="00227C86">
        <w:rPr>
          <w:rtl/>
        </w:rPr>
        <w:t xml:space="preserve"> في «ص،بس،بف» والوافي</w:t>
      </w:r>
      <w:r w:rsidR="00DA4FAD">
        <w:rPr>
          <w:rtl/>
        </w:rPr>
        <w:t xml:space="preserve">: </w:t>
      </w:r>
      <w:r w:rsidR="003E6B40">
        <w:rPr>
          <w:rtl/>
        </w:rPr>
        <w:t>-</w:t>
      </w:r>
      <w:r w:rsidR="00DA4FAD" w:rsidRPr="00951346">
        <w:rPr>
          <w:rtl/>
        </w:rPr>
        <w:t xml:space="preserve"> « عملت سوءاً </w:t>
      </w:r>
      <w:r w:rsidR="00DA4FAD">
        <w:rPr>
          <w:rtl/>
        </w:rPr>
        <w:t>و ».</w:t>
      </w:r>
    </w:p>
    <w:p w:rsidR="00DA4FAD" w:rsidRPr="00951346" w:rsidRDefault="0091593C" w:rsidP="008417C9">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1568 ، ح 8766 ؛ </w:t>
      </w:r>
      <w:r w:rsidR="00DA4FAD" w:rsidRPr="00707A47">
        <w:rPr>
          <w:rStyle w:val="libFootnoteBoldChar"/>
          <w:rtl/>
        </w:rPr>
        <w:t>البحار</w:t>
      </w:r>
      <w:r w:rsidR="00DA4FAD" w:rsidRPr="00951346">
        <w:rPr>
          <w:rtl/>
        </w:rPr>
        <w:t xml:space="preserve"> ، ج 83 ، ص 112 ، ح 20 قطعة منه ؛ </w:t>
      </w:r>
      <w:r w:rsidR="00DA4FAD" w:rsidRPr="00707A47">
        <w:rPr>
          <w:rStyle w:val="libFootnoteBoldChar"/>
          <w:rtl/>
        </w:rPr>
        <w:t>الوسائل</w:t>
      </w:r>
      <w:r w:rsidR="00DA4FAD" w:rsidRPr="00951346">
        <w:rPr>
          <w:rtl/>
        </w:rPr>
        <w:t xml:space="preserve"> ، ج 6 ، ص 484 ، ح 8503 ، إلى قوله : « سبعون نوعاً من أنواع البلاء</w:t>
      </w:r>
      <w:r w:rsidR="00DA4FAD">
        <w:rPr>
          <w:rtl/>
        </w:rPr>
        <w:t xml:space="preserve"> ».</w:t>
      </w:r>
      <w:r w:rsidR="008417C9">
        <w:rPr>
          <w:rFonts w:hint="cs"/>
          <w:rtl/>
        </w:rPr>
        <w:t xml:space="preserve">     </w:t>
      </w:r>
      <w:r>
        <w:rPr>
          <w:rtl/>
        </w:rPr>
        <w:t>(11).</w:t>
      </w:r>
      <w:r w:rsidR="00DA4FAD" w:rsidRPr="00951346">
        <w:rPr>
          <w:rtl/>
        </w:rPr>
        <w:t xml:space="preserve"> في « ب » ومرآة العقول : « اومن » بدون الواو.</w:t>
      </w:r>
    </w:p>
    <w:p w:rsidR="00DA4FAD" w:rsidRPr="00951346" w:rsidRDefault="0091593C" w:rsidP="00DA4FAD">
      <w:pPr>
        <w:pStyle w:val="libFootnote0"/>
        <w:rPr>
          <w:rtl/>
          <w:lang w:bidi="fa-IR"/>
        </w:rPr>
      </w:pPr>
      <w:r>
        <w:rPr>
          <w:rtl/>
        </w:rPr>
        <w:t>(12).</w:t>
      </w:r>
      <w:r w:rsidR="00DA4FAD" w:rsidRPr="00951346">
        <w:rPr>
          <w:rtl/>
        </w:rPr>
        <w:t xml:space="preserve"> في </w:t>
      </w:r>
      <w:r w:rsidR="00DA4FAD" w:rsidRPr="00707A47">
        <w:rPr>
          <w:rStyle w:val="libFootnoteBoldChar"/>
          <w:rtl/>
        </w:rPr>
        <w:t>مرآة العقول</w:t>
      </w:r>
      <w:r w:rsidR="00DA4FAD" w:rsidRPr="00951346">
        <w:rPr>
          <w:rtl/>
        </w:rPr>
        <w:t xml:space="preserve"> : « وا</w:t>
      </w:r>
      <w:r w:rsidR="007C0EFE">
        <w:rPr>
          <w:rFonts w:hint="cs"/>
          <w:rtl/>
        </w:rPr>
        <w:t>ُ</w:t>
      </w:r>
      <w:r w:rsidR="00DA4FAD" w:rsidRPr="00951346">
        <w:rPr>
          <w:rtl/>
        </w:rPr>
        <w:t xml:space="preserve">وفي ، على بناء الإفعال ، كما قال تعالى : </w:t>
      </w:r>
      <w:r w:rsidR="00DA4FAD" w:rsidRPr="007C0EFE">
        <w:rPr>
          <w:rStyle w:val="libFootnoteAlaemChar"/>
          <w:rtl/>
        </w:rPr>
        <w:t>(</w:t>
      </w:r>
      <w:r w:rsidR="00DA4FAD" w:rsidRPr="00707A47">
        <w:rPr>
          <w:rStyle w:val="libFootnoteAieChar"/>
          <w:rtl/>
        </w:rPr>
        <w:t xml:space="preserve"> أُوفِ بِعَهْدِكُمْ </w:t>
      </w:r>
      <w:r w:rsidR="00DA4FAD" w:rsidRPr="007C0EFE">
        <w:rPr>
          <w:rStyle w:val="libFootnoteAlaemChar"/>
          <w:rtl/>
        </w:rPr>
        <w:t>)</w:t>
      </w:r>
      <w:r w:rsidR="00DA4FAD" w:rsidRPr="00951346">
        <w:rPr>
          <w:rtl/>
        </w:rPr>
        <w:t xml:space="preserve"> [ البقرة </w:t>
      </w:r>
      <w:r>
        <w:rPr>
          <w:rtl/>
        </w:rPr>
        <w:t>(2</w:t>
      </w:r>
      <w:r w:rsidR="007C0EFE">
        <w:rPr>
          <w:rtl/>
        </w:rPr>
        <w:t>)</w:t>
      </w:r>
      <w:r w:rsidR="00DA4FAD" w:rsidRPr="00951346">
        <w:rPr>
          <w:rtl/>
        </w:rPr>
        <w:t xml:space="preserve"> : 40 ] وقد يقرأ على بناء التفعيل ، كما قال : </w:t>
      </w:r>
      <w:r w:rsidR="00DA4FAD" w:rsidRPr="007C0EFE">
        <w:rPr>
          <w:rStyle w:val="libFootnoteAlaemChar"/>
          <w:rtl/>
        </w:rPr>
        <w:t>(</w:t>
      </w:r>
      <w:r w:rsidR="00DA4FAD" w:rsidRPr="00707A47">
        <w:rPr>
          <w:rStyle w:val="libFootnoteAieChar"/>
          <w:rtl/>
        </w:rPr>
        <w:t xml:space="preserve"> وَإِبْر</w:t>
      </w:r>
      <w:r w:rsidR="007C0EFE">
        <w:rPr>
          <w:rStyle w:val="libFootnoteAieChar"/>
          <w:rFonts w:hint="cs"/>
          <w:rtl/>
        </w:rPr>
        <w:t>َ</w:t>
      </w:r>
      <w:r w:rsidR="00DA4FAD" w:rsidRPr="00707A47">
        <w:rPr>
          <w:rStyle w:val="libFootnoteAieChar"/>
          <w:rtl/>
        </w:rPr>
        <w:t>اهِيمَ الَّذِي وَفّ</w:t>
      </w:r>
      <w:r w:rsidR="00DE44B7">
        <w:rPr>
          <w:rStyle w:val="libFootnoteAieChar"/>
          <w:rFonts w:hint="cs"/>
          <w:rtl/>
        </w:rPr>
        <w:t>َ</w:t>
      </w:r>
      <w:r w:rsidR="00DA4FAD" w:rsidRPr="00707A47">
        <w:rPr>
          <w:rStyle w:val="libFootnoteAieChar"/>
          <w:rtl/>
        </w:rPr>
        <w:t xml:space="preserve">ى </w:t>
      </w:r>
      <w:r w:rsidR="00DA4FAD" w:rsidRPr="007C0EFE">
        <w:rPr>
          <w:rStyle w:val="libFootnoteAlaemChar"/>
          <w:rtl/>
        </w:rPr>
        <w:t>)</w:t>
      </w:r>
      <w:r w:rsidR="00DA4FAD" w:rsidRPr="00951346">
        <w:rPr>
          <w:rtl/>
        </w:rPr>
        <w:t xml:space="preserve"> [ النجم ( 53 : 37 ]</w:t>
      </w:r>
      <w:r w:rsidR="00DA4FAD">
        <w:rPr>
          <w:rtl/>
        </w:rPr>
        <w:t>.</w:t>
      </w:r>
      <w:r w:rsidR="00DA4FAD" w:rsidRPr="00951346">
        <w:rPr>
          <w:rtl/>
        </w:rPr>
        <w:t xml:space="preserve"> والأوّل أظهر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E44B7" w:rsidTr="00DE44B7">
        <w:tc>
          <w:tcPr>
            <w:tcW w:w="4006" w:type="dxa"/>
          </w:tcPr>
          <w:p w:rsidR="00DE44B7" w:rsidRDefault="00DE44B7" w:rsidP="00DA4FAD">
            <w:pPr>
              <w:pStyle w:val="libFootnote0"/>
              <w:rPr>
                <w:rtl/>
              </w:rPr>
            </w:pPr>
            <w:r>
              <w:rPr>
                <w:rtl/>
              </w:rPr>
              <w:t>(13).</w:t>
            </w:r>
            <w:r w:rsidRPr="00951346">
              <w:rPr>
                <w:rtl/>
              </w:rPr>
              <w:t xml:space="preserve"> في « بس » : « بعهد » بدون الضمير.</w:t>
            </w:r>
          </w:p>
        </w:tc>
        <w:tc>
          <w:tcPr>
            <w:tcW w:w="4006" w:type="dxa"/>
          </w:tcPr>
          <w:p w:rsidR="00DE44B7" w:rsidRDefault="00DE44B7" w:rsidP="00DA4FAD">
            <w:pPr>
              <w:pStyle w:val="libFootnote0"/>
              <w:rPr>
                <w:rtl/>
              </w:rPr>
            </w:pPr>
            <w:r>
              <w:rPr>
                <w:rtl/>
              </w:rPr>
              <w:t>(14).</w:t>
            </w:r>
            <w:r w:rsidRPr="00951346">
              <w:rPr>
                <w:rtl/>
              </w:rPr>
              <w:t xml:space="preserve"> في « ز » </w:t>
            </w:r>
            <w:r>
              <w:rPr>
                <w:rtl/>
              </w:rPr>
              <w:t>: -</w:t>
            </w:r>
            <w:r w:rsidRPr="00951346">
              <w:rPr>
                <w:rtl/>
              </w:rPr>
              <w:t xml:space="preserve"> « أشهد</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أَصْبَحْتُ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عَلى فِطْرَةِ الْإِسْلَامِ وَكَلِمَةِ الْإِخْلَاصِ وَمِلَّةِ إِبْرَاهِيمَ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وَدِينِ مُحَمَّدٍ </w:t>
      </w:r>
      <w:r w:rsidR="0091593C" w:rsidRPr="0091593C">
        <w:rPr>
          <w:rStyle w:val="libAlaemChar"/>
          <w:rtl/>
        </w:rPr>
        <w:t>صلى‌الله‌عليه‌وآله</w:t>
      </w:r>
      <w:r w:rsidRPr="00951346">
        <w:rPr>
          <w:rtl/>
          <w:lang w:bidi="fa-IR"/>
        </w:rPr>
        <w:t xml:space="preserve"> ، عَلى ذلِكَ أَحْيَا وَ</w:t>
      </w:r>
      <w:r>
        <w:rPr>
          <w:rFonts w:hint="cs"/>
          <w:rtl/>
          <w:lang w:bidi="fa-IR"/>
        </w:rPr>
        <w:t xml:space="preserve">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أَمُوتُ إِنْ شَاءَ اللهُ ؛ </w:t>
      </w:r>
      <w:r w:rsidR="00207208">
        <w:rPr>
          <w:rtl/>
          <w:lang w:bidi="fa-IR"/>
        </w:rPr>
        <w:t>اللّهُمَّ</w:t>
      </w:r>
      <w:r w:rsidRPr="00951346">
        <w:rPr>
          <w:rtl/>
          <w:lang w:bidi="fa-IR"/>
        </w:rPr>
        <w:t xml:space="preserve">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أَحْيِنِي مَا أَحْيَيْتَنِي بِهِ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 وَأَمِتْنِي إِذَا أَمَتَّنِي عَلى ذلِكَ ، وَابْعَثْنِي إِذَا بَعَثْتَنِي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عَلى ذلِكَ ، أَبْتَغِي بِذلِكَ رِضْوَانَكَ وَاتِّبَاعَ سَبِيلِكَ ، إِلَيْكَ أَلْجَأْتُ ظَهْرِي ، وَإِلَيْكَ فَوَّضْتُ أَمْرِي ؛ آلُ مُحَمَّدٍ أَئِمَّتِي ، لَيْسَ لِي أَئِمَّةٌ غَيْرُهُمْ ، بِهِمْ أَئْتَمُّ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 وَإِيَّاهُمْ أَتَوَلّى ، وَبِهِمْ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أَقْتَدِي ؛ </w:t>
      </w:r>
      <w:r w:rsidR="00207208">
        <w:rPr>
          <w:rtl/>
          <w:lang w:bidi="fa-IR"/>
        </w:rPr>
        <w:t>اللّهُمَّ</w:t>
      </w:r>
      <w:r w:rsidRPr="00951346">
        <w:rPr>
          <w:rtl/>
          <w:lang w:bidi="fa-IR"/>
        </w:rPr>
        <w:t xml:space="preserve"> اجْعَلْهُمْ أَوْلِيَائِي فِي الدُّنْيَا وَالْآخِرَةِ ، وَاجْعَلْنِي أُوَالِي أَوْلِيَاءَهُمْ ، وَأُعَادِي أَعْدَاءَهُمْ فِي الدُّنْيَا وَالْآخِرَةِ ، وَأَلْحِقْنِي بِالصَّالِحِينَ وَآبَائِي مَعَهُمْ </w:t>
      </w:r>
      <w:r w:rsidRPr="00625F5B">
        <w:rPr>
          <w:rStyle w:val="libFootnotenumChar"/>
          <w:rtl/>
        </w:rPr>
        <w:t>(</w:t>
      </w:r>
      <w:r w:rsidRPr="00625F5B">
        <w:rPr>
          <w:rStyle w:val="libFootnotenumChar"/>
          <w:rFonts w:hint="cs"/>
          <w:rtl/>
        </w:rPr>
        <w:t>9</w:t>
      </w:r>
      <w:r w:rsidRPr="00625F5B">
        <w:rPr>
          <w:rStyle w:val="libFootnotenumChar"/>
          <w:rtl/>
        </w:rPr>
        <w:t>)</w:t>
      </w:r>
      <w:r>
        <w:rPr>
          <w:rtl/>
          <w:lang w:bidi="fa-IR"/>
        </w:rPr>
        <w:t xml:space="preserve"> ». </w:t>
      </w:r>
      <w:r w:rsidRPr="00625F5B">
        <w:rPr>
          <w:rStyle w:val="libFootnotenumChar"/>
          <w:rtl/>
        </w:rPr>
        <w:t>(1</w:t>
      </w:r>
      <w:r w:rsidRPr="00625F5B">
        <w:rPr>
          <w:rStyle w:val="libFootnotenumChar"/>
          <w:rFonts w:hint="cs"/>
          <w:rtl/>
        </w:rPr>
        <w:t>0</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EE55BC">
        <w:rPr>
          <w:rtl/>
        </w:rPr>
        <w:t>3300</w:t>
      </w:r>
      <w:r w:rsidRPr="002C2FC4">
        <w:rPr>
          <w:rStyle w:val="libBold2Char"/>
          <w:rtl/>
        </w:rPr>
        <w:t xml:space="preserve"> / 22.</w:t>
      </w:r>
      <w:r w:rsidRPr="00951346">
        <w:rPr>
          <w:rtl/>
          <w:lang w:bidi="fa-IR"/>
        </w:rPr>
        <w:t xml:space="preserve"> أَبُو عَلِيٍّ الْأَشْعَرِيُّ ، عَنْ مُحَمَّدِ بْنِ عَبْدِ الْجَبَّارِ ، عَنْ صَفْوَانَ ، عَمَّنْ ذَكَرَهُ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قُلْتُ لَهُ : </w:t>
      </w:r>
      <w:r w:rsidRPr="00625F5B">
        <w:rPr>
          <w:rStyle w:val="libFootnotenumChar"/>
          <w:rtl/>
        </w:rPr>
        <w:t>(1</w:t>
      </w:r>
      <w:r w:rsidRPr="00625F5B">
        <w:rPr>
          <w:rStyle w:val="libFootnotenumChar"/>
          <w:rFonts w:hint="cs"/>
          <w:rtl/>
        </w:rPr>
        <w:t>1</w:t>
      </w:r>
      <w:r w:rsidRPr="00625F5B">
        <w:rPr>
          <w:rStyle w:val="libFootnotenumChar"/>
          <w:rtl/>
        </w:rPr>
        <w:t>)</w:t>
      </w:r>
      <w:r w:rsidRPr="00951346">
        <w:rPr>
          <w:rtl/>
          <w:lang w:bidi="fa-IR"/>
        </w:rPr>
        <w:t xml:space="preserve"> عَلِّمْنِي شَيْئاً أَقُولُهُ إِذَا أَصْبَحْتُ وَإِذَا أَمْسَيْتُ.</w:t>
      </w:r>
    </w:p>
    <w:p w:rsidR="00DA4FAD" w:rsidRPr="00951346" w:rsidRDefault="00DA4FAD" w:rsidP="00DA4FAD">
      <w:pPr>
        <w:pStyle w:val="libNormal"/>
        <w:rPr>
          <w:rtl/>
          <w:lang w:bidi="fa-IR"/>
        </w:rPr>
      </w:pPr>
      <w:r w:rsidRPr="00951346">
        <w:rPr>
          <w:rtl/>
          <w:lang w:bidi="fa-IR"/>
        </w:rPr>
        <w:t xml:space="preserve">فَقَالَ : « قُلِ </w:t>
      </w:r>
      <w:r w:rsidRPr="00625F5B">
        <w:rPr>
          <w:rStyle w:val="libFootnotenumChar"/>
          <w:rtl/>
        </w:rPr>
        <w:t>(1</w:t>
      </w:r>
      <w:r w:rsidRPr="00625F5B">
        <w:rPr>
          <w:rStyle w:val="libFootnotenumChar"/>
          <w:rFonts w:hint="cs"/>
          <w:rtl/>
        </w:rPr>
        <w:t>2</w:t>
      </w:r>
      <w:r w:rsidRPr="00625F5B">
        <w:rPr>
          <w:rStyle w:val="libFootnotenumChar"/>
          <w:rtl/>
        </w:rPr>
        <w:t>)</w:t>
      </w:r>
      <w:r w:rsidRPr="00951346">
        <w:rPr>
          <w:rtl/>
          <w:lang w:bidi="fa-IR"/>
        </w:rPr>
        <w:t xml:space="preserve"> : الْحَمْدُ لِلّهِ الَّذِي يَفْعَلُ مَا يَشَاءُ ، وَلَايَفْعَلُ مَا يَشَاءُ غَيْرُهُ ؛ الْحَمْدُ </w:t>
      </w:r>
      <w:r w:rsidRPr="00625F5B">
        <w:rPr>
          <w:rStyle w:val="libFootnotenumChar"/>
          <w:rtl/>
        </w:rPr>
        <w:t>(1</w:t>
      </w:r>
      <w:r w:rsidRPr="00625F5B">
        <w:rPr>
          <w:rStyle w:val="libFootnotenumChar"/>
          <w:rFonts w:hint="cs"/>
          <w:rtl/>
        </w:rPr>
        <w:t>3</w:t>
      </w:r>
      <w:r w:rsidRPr="00625F5B">
        <w:rPr>
          <w:rStyle w:val="libFootnotenumChar"/>
          <w:rtl/>
        </w:rPr>
        <w:t>)</w:t>
      </w:r>
      <w:r w:rsidRPr="00951346">
        <w:rPr>
          <w:rtl/>
          <w:lang w:bidi="fa-IR"/>
        </w:rPr>
        <w:t xml:space="preserve"> لِلّهِ كَمَا يُحِبُّ اللهُ أَنْ يُحْمَدَ </w:t>
      </w:r>
      <w:r w:rsidRPr="00625F5B">
        <w:rPr>
          <w:rStyle w:val="libFootnotenumChar"/>
          <w:rtl/>
        </w:rPr>
        <w:t>(1</w:t>
      </w:r>
      <w:r w:rsidRPr="00625F5B">
        <w:rPr>
          <w:rStyle w:val="libFootnotenumChar"/>
          <w:rFonts w:hint="cs"/>
          <w:rtl/>
        </w:rPr>
        <w:t>4</w:t>
      </w:r>
      <w:r w:rsidRPr="00625F5B">
        <w:rPr>
          <w:rStyle w:val="libFootnotenumChar"/>
          <w:rtl/>
        </w:rPr>
        <w:t>)</w:t>
      </w:r>
      <w:r w:rsidRPr="00951346">
        <w:rPr>
          <w:rtl/>
          <w:lang w:bidi="fa-IR"/>
        </w:rPr>
        <w:t xml:space="preserve"> ؛ الْحَمْدُ لِلّهِ كَمَا هُوَ أَهْلُهُ ؛ </w:t>
      </w:r>
      <w:r w:rsidR="00207208">
        <w:rPr>
          <w:rtl/>
          <w:lang w:bidi="fa-IR"/>
        </w:rPr>
        <w:t>اللّهُمَّ</w:t>
      </w:r>
      <w:r w:rsidRPr="00951346">
        <w:rPr>
          <w:rtl/>
          <w:lang w:bidi="fa-IR"/>
        </w:rPr>
        <w:t xml:space="preserve"> أَدْخِلْنِي فِي كُلِّ خَيْرٍ أَدْخَلْتَ‌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 « وأصبحت</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ملّة إبراهيم » : الأمر الذي أوضحه للناس. </w:t>
      </w:r>
      <w:r w:rsidR="00DA4FAD" w:rsidRPr="00D4665D">
        <w:rPr>
          <w:rStyle w:val="libFootnoteBoldChar"/>
          <w:rtl/>
        </w:rPr>
        <w:t>ترتيب كتاب العين</w:t>
      </w:r>
      <w:r w:rsidR="00DA4FAD" w:rsidRPr="00951346">
        <w:rPr>
          <w:rtl/>
        </w:rPr>
        <w:t xml:space="preserve"> ، ج 3 ، ص 1729 ( ملّ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ج ، د ، ز ، بر » ومرآة العقول والبحار : « وعليه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80E10" w:rsidTr="00A80E10">
        <w:tc>
          <w:tcPr>
            <w:tcW w:w="4006" w:type="dxa"/>
          </w:tcPr>
          <w:p w:rsidR="00A80E10" w:rsidRDefault="00A80E10" w:rsidP="00DA4FAD">
            <w:pPr>
              <w:pStyle w:val="libFootnote0"/>
              <w:rPr>
                <w:rtl/>
              </w:rPr>
            </w:pPr>
            <w:r>
              <w:rPr>
                <w:rtl/>
              </w:rPr>
              <w:t>(4). في «د ، بر ، بف</w:t>
            </w:r>
            <w:r w:rsidRPr="00951346">
              <w:rPr>
                <w:rtl/>
              </w:rPr>
              <w:t xml:space="preserve">» والوافي والبحار </w:t>
            </w:r>
            <w:r>
              <w:rPr>
                <w:rtl/>
              </w:rPr>
              <w:t>: -</w:t>
            </w:r>
            <w:r w:rsidRPr="00951346">
              <w:rPr>
                <w:rtl/>
              </w:rPr>
              <w:t xml:space="preserve"> « اللهمّ</w:t>
            </w:r>
            <w:r>
              <w:rPr>
                <w:rtl/>
              </w:rPr>
              <w:t xml:space="preserve"> ».</w:t>
            </w:r>
          </w:p>
        </w:tc>
        <w:tc>
          <w:tcPr>
            <w:tcW w:w="4006" w:type="dxa"/>
          </w:tcPr>
          <w:p w:rsidR="00A80E10" w:rsidRDefault="00A80E10" w:rsidP="00DA4FAD">
            <w:pPr>
              <w:pStyle w:val="libFootnote0"/>
              <w:rPr>
                <w:rtl/>
              </w:rPr>
            </w:pPr>
            <w:r>
              <w:rPr>
                <w:rtl/>
              </w:rPr>
              <w:t>(5).</w:t>
            </w:r>
            <w:r w:rsidR="00F24C8B">
              <w:rPr>
                <w:rtl/>
              </w:rPr>
              <w:t xml:space="preserve"> في«ب،ج،ص،</w:t>
            </w:r>
            <w:r w:rsidRPr="00951346">
              <w:rPr>
                <w:rtl/>
              </w:rPr>
              <w:t>ب</w:t>
            </w:r>
            <w:r w:rsidR="00F24C8B">
              <w:rPr>
                <w:rtl/>
              </w:rPr>
              <w:t>س،بف</w:t>
            </w:r>
            <w:r w:rsidRPr="00951346">
              <w:rPr>
                <w:rtl/>
              </w:rPr>
              <w:t>» والوا</w:t>
            </w:r>
            <w:r w:rsidR="00F24C8B">
              <w:rPr>
                <w:rtl/>
              </w:rPr>
              <w:t>في والبحار</w:t>
            </w:r>
            <w:r>
              <w:rPr>
                <w:rtl/>
              </w:rPr>
              <w:t>: -</w:t>
            </w:r>
            <w:r w:rsidR="00F24C8B">
              <w:rPr>
                <w:rtl/>
              </w:rPr>
              <w:t xml:space="preserve"> «</w:t>
            </w:r>
            <w:r w:rsidRPr="00951346">
              <w:rPr>
                <w:rtl/>
              </w:rPr>
              <w:t>به</w:t>
            </w:r>
            <w:r>
              <w:rPr>
                <w:rtl/>
              </w:rPr>
              <w:t>».</w:t>
            </w:r>
          </w:p>
        </w:tc>
      </w:tr>
      <w:tr w:rsidR="00A80E10" w:rsidTr="00A80E10">
        <w:tc>
          <w:tcPr>
            <w:tcW w:w="4006" w:type="dxa"/>
          </w:tcPr>
          <w:p w:rsidR="00A80E10" w:rsidRDefault="00BB4A7D" w:rsidP="00DA4FAD">
            <w:pPr>
              <w:pStyle w:val="libFootnote0"/>
              <w:rPr>
                <w:rtl/>
              </w:rPr>
            </w:pPr>
            <w:r>
              <w:rPr>
                <w:rtl/>
              </w:rPr>
              <w:t>(6).</w:t>
            </w:r>
            <w:r w:rsidRPr="00951346">
              <w:rPr>
                <w:rtl/>
              </w:rPr>
              <w:t xml:space="preserve"> في « بس » </w:t>
            </w:r>
            <w:r>
              <w:rPr>
                <w:rtl/>
              </w:rPr>
              <w:t>: -</w:t>
            </w:r>
            <w:r w:rsidRPr="00951346">
              <w:rPr>
                <w:rtl/>
              </w:rPr>
              <w:t xml:space="preserve"> « إذا بعثتني</w:t>
            </w:r>
            <w:r>
              <w:rPr>
                <w:rtl/>
              </w:rPr>
              <w:t xml:space="preserve"> ».</w:t>
            </w:r>
          </w:p>
        </w:tc>
        <w:tc>
          <w:tcPr>
            <w:tcW w:w="4006" w:type="dxa"/>
          </w:tcPr>
          <w:p w:rsidR="00A80E10" w:rsidRDefault="00BB4A7D" w:rsidP="00DA4FAD">
            <w:pPr>
              <w:pStyle w:val="libFootnote0"/>
              <w:rPr>
                <w:rtl/>
              </w:rPr>
            </w:pPr>
            <w:r>
              <w:rPr>
                <w:rtl/>
              </w:rPr>
              <w:t>(7).</w:t>
            </w:r>
            <w:r w:rsidRPr="00951346">
              <w:rPr>
                <w:rtl/>
              </w:rPr>
              <w:t xml:space="preserve"> في الوافي : « آتمّ</w:t>
            </w:r>
            <w:r>
              <w:rPr>
                <w:rtl/>
              </w:rPr>
              <w:t xml:space="preserve"> ». </w:t>
            </w:r>
            <w:r w:rsidRPr="00951346">
              <w:rPr>
                <w:rtl/>
              </w:rPr>
              <w:t>وهو جائز.</w:t>
            </w:r>
          </w:p>
        </w:tc>
      </w:tr>
    </w:tbl>
    <w:p w:rsidR="00DA4FAD" w:rsidRPr="00951346" w:rsidRDefault="0091593C" w:rsidP="00DA4FAD">
      <w:pPr>
        <w:pStyle w:val="libFootnote0"/>
        <w:rPr>
          <w:rtl/>
          <w:lang w:bidi="fa-IR"/>
        </w:rPr>
      </w:pPr>
      <w:r>
        <w:rPr>
          <w:rtl/>
        </w:rPr>
        <w:t>(8).</w:t>
      </w:r>
      <w:r w:rsidR="00DA4FAD">
        <w:rPr>
          <w:rtl/>
        </w:rPr>
        <w:t xml:space="preserve"> ف</w:t>
      </w:r>
      <w:r w:rsidR="00DA4FAD" w:rsidRPr="00951346">
        <w:rPr>
          <w:rtl/>
        </w:rPr>
        <w:t>ي « ز » : « فيهم</w:t>
      </w:r>
      <w:r w:rsidR="00DA4FAD">
        <w:rPr>
          <w:rtl/>
        </w:rPr>
        <w:t xml:space="preserve"> ».</w:t>
      </w:r>
    </w:p>
    <w:p w:rsidR="00DA4FAD" w:rsidRPr="00951346" w:rsidRDefault="0091593C" w:rsidP="00DA4FAD">
      <w:pPr>
        <w:pStyle w:val="libFootnote0"/>
        <w:rPr>
          <w:rtl/>
          <w:lang w:bidi="fa-IR"/>
        </w:rPr>
      </w:pPr>
      <w:r>
        <w:rPr>
          <w:rtl/>
        </w:rPr>
        <w:t>(9).</w:t>
      </w:r>
      <w:r w:rsidR="00DA4FAD">
        <w:rPr>
          <w:rtl/>
        </w:rPr>
        <w:t xml:space="preserve"> </w:t>
      </w:r>
      <w:r w:rsidR="00DA4FAD" w:rsidRPr="00951346">
        <w:rPr>
          <w:rtl/>
        </w:rPr>
        <w:t xml:space="preserve">قال المجلسي في </w:t>
      </w:r>
      <w:r w:rsidR="00DA4FAD" w:rsidRPr="00707A47">
        <w:rPr>
          <w:rStyle w:val="libFootnoteBoldChar"/>
          <w:rtl/>
        </w:rPr>
        <w:t>مرآة العقول</w:t>
      </w:r>
      <w:r w:rsidR="00DA4FAD" w:rsidRPr="00951346">
        <w:rPr>
          <w:rtl/>
        </w:rPr>
        <w:t xml:space="preserve"> : « وا</w:t>
      </w:r>
      <w:r w:rsidR="007C4D48">
        <w:rPr>
          <w:rFonts w:hint="cs"/>
          <w:rtl/>
        </w:rPr>
        <w:t>ُ</w:t>
      </w:r>
      <w:r w:rsidR="00DA4FAD" w:rsidRPr="00951346">
        <w:rPr>
          <w:rtl/>
        </w:rPr>
        <w:t>ورد هاهنا اعتراض ، وهو أنّ طلب كون الآباء مع الصالحين طلب لصلاح الآباء في الزمان الماضي ؛ إذ لايك</w:t>
      </w:r>
      <w:r w:rsidR="007C4D48">
        <w:rPr>
          <w:rtl/>
        </w:rPr>
        <w:t>ون مع الصالحين إل</w:t>
      </w:r>
      <w:r w:rsidR="007C4D48">
        <w:rPr>
          <w:rFonts w:hint="cs"/>
          <w:rtl/>
        </w:rPr>
        <w:t>ّ</w:t>
      </w:r>
      <w:r w:rsidR="007C4D48">
        <w:rPr>
          <w:rtl/>
        </w:rPr>
        <w:t>ا</w:t>
      </w:r>
      <w:r w:rsidR="00DA4FAD" w:rsidRPr="00951346">
        <w:rPr>
          <w:rtl/>
        </w:rPr>
        <w:t>من كان منهم ولايعقل طلب حصول أمر في الماضي » ونقل جواباً مفصّلاً ثمّ قال : « وأقول : هذا جواب متين ، لكن ليس ما نحن فيه من قبيل طلب الماضي ، بل يطلب منه تعالى أن يغفر لآبائه ويلحقهم بالصالحين ويرفعهم إلى منازلهم وإن لم يكونوا منهم بفضله وكرمه ، وهذا ليس من طلب الماضي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1563 ، ح 8758 ؛ </w:t>
      </w:r>
      <w:r w:rsidR="00DA4FAD" w:rsidRPr="00707A47">
        <w:rPr>
          <w:rStyle w:val="libFootnoteBoldChar"/>
          <w:rtl/>
        </w:rPr>
        <w:t>البحار</w:t>
      </w:r>
      <w:r w:rsidR="00DA4FAD" w:rsidRPr="00951346">
        <w:rPr>
          <w:rtl/>
        </w:rPr>
        <w:t xml:space="preserve"> ، ج 86 ، ص 294 ، ح 56.</w:t>
      </w:r>
    </w:p>
    <w:tbl>
      <w:tblPr>
        <w:tblStyle w:val="TableGrid"/>
        <w:bidiVisual/>
        <w:tblW w:w="0" w:type="auto"/>
        <w:tblLook w:val="04A0" w:firstRow="1" w:lastRow="0" w:firstColumn="1" w:lastColumn="0" w:noHBand="0" w:noVBand="1"/>
      </w:tblPr>
      <w:tblGrid>
        <w:gridCol w:w="4006"/>
        <w:gridCol w:w="4006"/>
      </w:tblGrid>
      <w:tr w:rsidR="0074067E" w:rsidTr="0074067E">
        <w:tc>
          <w:tcPr>
            <w:tcW w:w="4006" w:type="dxa"/>
          </w:tcPr>
          <w:p w:rsidR="0074067E" w:rsidRDefault="0074067E" w:rsidP="00DA4FAD">
            <w:pPr>
              <w:pStyle w:val="libFootnote0"/>
              <w:rPr>
                <w:rtl/>
              </w:rPr>
            </w:pPr>
            <w:r>
              <w:rPr>
                <w:rtl/>
              </w:rPr>
              <w:t>(11).</w:t>
            </w:r>
            <w:r w:rsidRPr="00951346">
              <w:rPr>
                <w:rtl/>
              </w:rPr>
              <w:t xml:space="preserve"> في « ب ، د » </w:t>
            </w:r>
            <w:r>
              <w:rPr>
                <w:rtl/>
              </w:rPr>
              <w:t>: -</w:t>
            </w:r>
            <w:r w:rsidRPr="00951346">
              <w:rPr>
                <w:rtl/>
              </w:rPr>
              <w:t xml:space="preserve"> « له</w:t>
            </w:r>
            <w:r>
              <w:rPr>
                <w:rtl/>
              </w:rPr>
              <w:t xml:space="preserve"> ».</w:t>
            </w:r>
          </w:p>
        </w:tc>
        <w:tc>
          <w:tcPr>
            <w:tcW w:w="4006" w:type="dxa"/>
          </w:tcPr>
          <w:p w:rsidR="0074067E" w:rsidRDefault="0074067E" w:rsidP="00DA4FAD">
            <w:pPr>
              <w:pStyle w:val="libFootnote0"/>
              <w:rPr>
                <w:rtl/>
              </w:rPr>
            </w:pPr>
            <w:r>
              <w:rPr>
                <w:rtl/>
              </w:rPr>
              <w:t>(12).</w:t>
            </w:r>
            <w:r w:rsidRPr="00951346">
              <w:rPr>
                <w:rtl/>
              </w:rPr>
              <w:t xml:space="preserve"> في « ج ، ز » : « فقل</w:t>
            </w:r>
            <w:r>
              <w:rPr>
                <w:rtl/>
              </w:rPr>
              <w:t xml:space="preserve"> ».</w:t>
            </w:r>
          </w:p>
        </w:tc>
      </w:tr>
      <w:tr w:rsidR="0074067E" w:rsidTr="0074067E">
        <w:tc>
          <w:tcPr>
            <w:tcW w:w="4006" w:type="dxa"/>
          </w:tcPr>
          <w:p w:rsidR="0074067E" w:rsidRDefault="0074067E" w:rsidP="00DA4FAD">
            <w:pPr>
              <w:pStyle w:val="libFootnote0"/>
              <w:rPr>
                <w:rtl/>
              </w:rPr>
            </w:pPr>
            <w:r>
              <w:rPr>
                <w:rtl/>
              </w:rPr>
              <w:t>(13).</w:t>
            </w:r>
            <w:r w:rsidRPr="00951346">
              <w:rPr>
                <w:rtl/>
              </w:rPr>
              <w:t xml:space="preserve"> في « ص » : « والحمد</w:t>
            </w:r>
            <w:r>
              <w:rPr>
                <w:rtl/>
              </w:rPr>
              <w:t xml:space="preserve"> ».</w:t>
            </w:r>
          </w:p>
        </w:tc>
        <w:tc>
          <w:tcPr>
            <w:tcW w:w="4006" w:type="dxa"/>
          </w:tcPr>
          <w:p w:rsidR="0074067E" w:rsidRDefault="0074067E" w:rsidP="00DA4FAD">
            <w:pPr>
              <w:pStyle w:val="libFootnote0"/>
              <w:rPr>
                <w:rtl/>
              </w:rPr>
            </w:pPr>
            <w:r>
              <w:rPr>
                <w:rtl/>
              </w:rPr>
              <w:t>(14).</w:t>
            </w:r>
            <w:r w:rsidR="003D6DD9">
              <w:rPr>
                <w:rtl/>
              </w:rPr>
              <w:t xml:space="preserve"> في «ص،بف» والوافي :«و</w:t>
            </w:r>
            <w:r>
              <w:rPr>
                <w:rtl/>
              </w:rPr>
              <w:t>»</w:t>
            </w:r>
            <w:r w:rsidR="003D6DD9">
              <w:rPr>
                <w:rtl/>
              </w:rPr>
              <w:t xml:space="preserve"> بدل «</w:t>
            </w:r>
            <w:r w:rsidRPr="00951346">
              <w:rPr>
                <w:rtl/>
              </w:rPr>
              <w:t>أن يحمد</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فِيهِ مُحَمَّداً وَآلَ مُحَمَّدٍ ، وَأَخْرِجْنِي مِنْ كُلِّ سُوءٍ أَخْرَجْتَ مِنْهُ مُحَمَّداً وَآلَ مُحَمَّدٍ ، وَ</w:t>
      </w:r>
      <w:r>
        <w:rPr>
          <w:rFonts w:hint="cs"/>
          <w:rtl/>
          <w:lang w:bidi="fa-IR"/>
        </w:rPr>
        <w:t xml:space="preserve"> </w:t>
      </w:r>
      <w:r w:rsidRPr="00625F5B">
        <w:rPr>
          <w:rStyle w:val="libFootnotenumChar"/>
          <w:rtl/>
        </w:rPr>
        <w:t>(1)</w:t>
      </w:r>
      <w:r w:rsidRPr="00951346">
        <w:rPr>
          <w:rtl/>
          <w:lang w:bidi="fa-IR"/>
        </w:rPr>
        <w:t xml:space="preserve"> صَلَّى اللهُ عَلى مُحَمَّدٍ وَآلِ مُحَمَّدٍ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EE55BC">
        <w:rPr>
          <w:rtl/>
        </w:rPr>
        <w:t>3301</w:t>
      </w:r>
      <w:r w:rsidRPr="002C2FC4">
        <w:rPr>
          <w:rStyle w:val="libBold2Char"/>
          <w:rtl/>
        </w:rPr>
        <w:t xml:space="preserve"> / 23.</w:t>
      </w:r>
      <w:r w:rsidRPr="00951346">
        <w:rPr>
          <w:rtl/>
          <w:lang w:bidi="fa-IR"/>
        </w:rPr>
        <w:t xml:space="preserve"> عِدَّةٌ مِنْ أَصْحَابِنَا ، عَنْ أَحْمَدَ بْنِ مُحَمَّدِ بْنِ خَالِدٍ ، عَنْ عَبْدِ الرَّحْمنِ بْنِ حَمَّادٍ الْكُوفِيِّ ، عَنْ عَمْرِو </w:t>
      </w:r>
      <w:r w:rsidRPr="00625F5B">
        <w:rPr>
          <w:rStyle w:val="libFootnotenumChar"/>
          <w:rtl/>
        </w:rPr>
        <w:t>(4)</w:t>
      </w:r>
      <w:r w:rsidRPr="00951346">
        <w:rPr>
          <w:rtl/>
          <w:lang w:bidi="fa-IR"/>
        </w:rPr>
        <w:t xml:space="preserve"> بْنِ مُصْعَبٍ ، عَنْ فُرَاتِ بْنِ الْأَحْنَفِ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مَهْمَا تَرَكْتَ مِنْ شَيْ‌ءٍ ، فَلَا تَتْرُكْ أَنْ تَقُولَ فِي كُلِّ صَبَاحٍ وَمَسَاءٍ : </w:t>
      </w:r>
      <w:r w:rsidR="00207208">
        <w:rPr>
          <w:rtl/>
          <w:lang w:bidi="fa-IR"/>
        </w:rPr>
        <w:t>اللّهُمَّ</w:t>
      </w:r>
      <w:r w:rsidRPr="00951346">
        <w:rPr>
          <w:rtl/>
          <w:lang w:bidi="fa-IR"/>
        </w:rPr>
        <w:t xml:space="preserve"> إِنِّي أَصْبَحْتُ أَسْتَغْفِرُكَ فِي هذَا الصَّبَاحِ وَفِي هذَا الْيَوْمِ لِأَهْلِ رَحْمَتِكَ ، وَأَبْرَأُ إِلَيْكَ مِنْ أَهْلِ لَعْنَتِكَ ؛ </w:t>
      </w:r>
      <w:r w:rsidR="00207208">
        <w:rPr>
          <w:rtl/>
          <w:lang w:bidi="fa-IR"/>
        </w:rPr>
        <w:t>اللّهُمَّ</w:t>
      </w:r>
      <w:r w:rsidRPr="00951346">
        <w:rPr>
          <w:rtl/>
          <w:lang w:bidi="fa-IR"/>
        </w:rPr>
        <w:t xml:space="preserve"> إِنِّي أَصْبَحْتُ </w:t>
      </w:r>
      <w:r w:rsidRPr="00625F5B">
        <w:rPr>
          <w:rStyle w:val="libFootnotenumChar"/>
          <w:rtl/>
        </w:rPr>
        <w:t>(5)</w:t>
      </w:r>
      <w:r w:rsidRPr="00951346">
        <w:rPr>
          <w:rtl/>
          <w:lang w:bidi="fa-IR"/>
        </w:rPr>
        <w:t xml:space="preserve"> أَبْرَأُ إِلَيْكَ فِي هذَا الْيَوْمِ وَفِي هذَا الصَّبَاحِ مِمَّنْ نَحْنُ بَيْنَ ظَهْرَانَيْهِمْ </w:t>
      </w:r>
      <w:r w:rsidRPr="00625F5B">
        <w:rPr>
          <w:rStyle w:val="libFootnotenumChar"/>
          <w:rtl/>
        </w:rPr>
        <w:t>(6)</w:t>
      </w:r>
      <w:r w:rsidRPr="00951346">
        <w:rPr>
          <w:rtl/>
          <w:lang w:bidi="fa-IR"/>
        </w:rPr>
        <w:t xml:space="preserve"> مِنَ الْمُشْرِكِينَ ، وَمِمَّا كَانُوا يَعْبُدُونَ ؛ إِنَّهُمْ كَانُوا قَوْمَ سَوْءٍ فَاسِقِينَ ؛ </w:t>
      </w:r>
      <w:r w:rsidR="00207208">
        <w:rPr>
          <w:rtl/>
          <w:lang w:bidi="fa-IR"/>
        </w:rPr>
        <w:t>اللّهُمَّ</w:t>
      </w:r>
      <w:r w:rsidRPr="00951346">
        <w:rPr>
          <w:rtl/>
          <w:lang w:bidi="fa-IR"/>
        </w:rPr>
        <w:t xml:space="preserve"> اجْعَلْ مَا أَنْزَلْتَ مِنَ السَّمَاءِ إِلَى الْأَرْضِ فِي هذَا الصَّبَاحِ وَفِي هذَا الْيَوْمِ بَرَكَةً عَلى أَوْلِيَائِكَ ، وَعِقَاباً عَلى أَعْدَائِكَ </w:t>
      </w:r>
      <w:r w:rsidRPr="00625F5B">
        <w:rPr>
          <w:rStyle w:val="libFootnotenumChar"/>
          <w:rtl/>
        </w:rPr>
        <w:t>(7)</w:t>
      </w:r>
      <w:r w:rsidRPr="00951346">
        <w:rPr>
          <w:rtl/>
          <w:lang w:bidi="fa-IR"/>
        </w:rPr>
        <w:t xml:space="preserve"> ؛ </w:t>
      </w:r>
      <w:r w:rsidR="00207208">
        <w:rPr>
          <w:rtl/>
          <w:lang w:bidi="fa-IR"/>
        </w:rPr>
        <w:t>اللّهُمَّ</w:t>
      </w:r>
      <w:r w:rsidRPr="00951346">
        <w:rPr>
          <w:rtl/>
          <w:lang w:bidi="fa-IR"/>
        </w:rPr>
        <w:t xml:space="preserve"> وَالِ مَنْ وَالَاكَ ، وَعَادِ مَنْ عَادَاكَ ؛ </w:t>
      </w:r>
      <w:r w:rsidR="00207208">
        <w:rPr>
          <w:rtl/>
          <w:lang w:bidi="fa-IR"/>
        </w:rPr>
        <w:t>اللّهُمَّ</w:t>
      </w:r>
      <w:r w:rsidRPr="00951346">
        <w:rPr>
          <w:rtl/>
          <w:lang w:bidi="fa-IR"/>
        </w:rPr>
        <w:t xml:space="preserve"> اخْتِمْ لِي بِالْأَمْنِ وَالْإِيمَانِ كُلَّمَا طَلَعَتْ شَمْسٌ أَوْ غَرَبَتْ ؛ </w:t>
      </w:r>
      <w:r w:rsidR="00207208">
        <w:rPr>
          <w:rtl/>
          <w:lang w:bidi="fa-IR"/>
        </w:rPr>
        <w:t>اللّهُمَّ</w:t>
      </w:r>
      <w:r w:rsidRPr="00951346">
        <w:rPr>
          <w:rtl/>
          <w:lang w:bidi="fa-IR"/>
        </w:rPr>
        <w:t xml:space="preserve"> اغْفِرْ لِي وَلِوَالِدَيَّ ، وَارْحَمْهُمَا كَمَا رَبَّيَانِي صَغِيراً ؛ </w:t>
      </w:r>
      <w:r w:rsidR="00207208">
        <w:rPr>
          <w:rtl/>
          <w:lang w:bidi="fa-IR"/>
        </w:rPr>
        <w:t>اللّهُمَّ</w:t>
      </w:r>
      <w:r w:rsidRPr="00951346">
        <w:rPr>
          <w:rtl/>
          <w:lang w:bidi="fa-IR"/>
        </w:rPr>
        <w:t xml:space="preserve"> اغْفِرْ </w:t>
      </w:r>
      <w:r w:rsidRPr="00625F5B">
        <w:rPr>
          <w:rStyle w:val="libFootnotenumChar"/>
          <w:rtl/>
        </w:rPr>
        <w:t>(8)</w:t>
      </w:r>
      <w:r w:rsidRPr="00951346">
        <w:rPr>
          <w:rtl/>
          <w:lang w:bidi="fa-IR"/>
        </w:rPr>
        <w:t xml:space="preserve"> لِلْمُؤْمِنِينَ وَالْمُؤْمِنَاتِ ، وَالْمُسْلِمِينَ وَالْمُسْلِمَاتِ ، الْأَحْيَاءِ مِنْهُمْ وَالْأَمْوَاتِ ؛ </w:t>
      </w:r>
      <w:r w:rsidR="00207208">
        <w:rPr>
          <w:rtl/>
          <w:lang w:bidi="fa-IR"/>
        </w:rPr>
        <w:t>اللّهُمَّ</w:t>
      </w:r>
      <w:r w:rsidRPr="00951346">
        <w:rPr>
          <w:rtl/>
          <w:lang w:bidi="fa-IR"/>
        </w:rPr>
        <w:t xml:space="preserve"> </w:t>
      </w:r>
      <w:r w:rsidRPr="00625F5B">
        <w:rPr>
          <w:rStyle w:val="libFootnotenumChar"/>
          <w:rtl/>
        </w:rPr>
        <w:t>(9)</w:t>
      </w:r>
      <w:r w:rsidRPr="00951346">
        <w:rPr>
          <w:rtl/>
          <w:lang w:bidi="fa-IR"/>
        </w:rPr>
        <w:t xml:space="preserve"> إِنَّكَ </w:t>
      </w:r>
      <w:r w:rsidRPr="00625F5B">
        <w:rPr>
          <w:rStyle w:val="libFootnotenumChar"/>
          <w:rtl/>
        </w:rPr>
        <w:t>(10)</w:t>
      </w:r>
      <w:r w:rsidRPr="00951346">
        <w:rPr>
          <w:rtl/>
          <w:lang w:bidi="fa-IR"/>
        </w:rPr>
        <w:t xml:space="preserve"> تَعْلَمُ مُنْقَلَبَهُمْ </w:t>
      </w:r>
      <w:r w:rsidRPr="00625F5B">
        <w:rPr>
          <w:rStyle w:val="libFootnotenumChar"/>
          <w:rtl/>
        </w:rPr>
        <w:t>(11)</w:t>
      </w:r>
      <w:r w:rsidRPr="00951346">
        <w:rPr>
          <w:rtl/>
          <w:lang w:bidi="fa-IR"/>
        </w:rPr>
        <w:t xml:space="preserve"> وَمَثْوَاهُمْ </w:t>
      </w:r>
      <w:r w:rsidRPr="00625F5B">
        <w:rPr>
          <w:rStyle w:val="libFootnotenumChar"/>
          <w:rtl/>
        </w:rPr>
        <w:t>(12)</w:t>
      </w:r>
      <w:r w:rsidRPr="00951346">
        <w:rPr>
          <w:rtl/>
          <w:lang w:bidi="fa-IR"/>
        </w:rPr>
        <w:t xml:space="preserve"> ؛ </w:t>
      </w:r>
      <w:r w:rsidR="00207208">
        <w:rPr>
          <w:rtl/>
          <w:lang w:bidi="fa-IR"/>
        </w:rPr>
        <w:t>اللّهُمَّ</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د ، ز ، بر ، بس ، بف » والوافي والبحار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في « ص » : « وآله » بدل « وآل محمّد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1567 ، ح 8764 ؛ </w:t>
      </w:r>
      <w:r w:rsidR="00DA4FAD" w:rsidRPr="00707A47">
        <w:rPr>
          <w:rStyle w:val="libFootnoteBoldChar"/>
          <w:rtl/>
        </w:rPr>
        <w:t>البحار</w:t>
      </w:r>
      <w:r w:rsidR="00DA4FAD" w:rsidRPr="00951346">
        <w:rPr>
          <w:rtl/>
        </w:rPr>
        <w:t xml:space="preserve"> ، ج 86 ، ص 295 ، ذيل ح 56.</w:t>
      </w:r>
    </w:p>
    <w:tbl>
      <w:tblPr>
        <w:tblStyle w:val="TableGrid"/>
        <w:bidiVisual/>
        <w:tblW w:w="0" w:type="auto"/>
        <w:tblLook w:val="04A0" w:firstRow="1" w:lastRow="0" w:firstColumn="1" w:lastColumn="0" w:noHBand="0" w:noVBand="1"/>
      </w:tblPr>
      <w:tblGrid>
        <w:gridCol w:w="4006"/>
        <w:gridCol w:w="4006"/>
      </w:tblGrid>
      <w:tr w:rsidR="003D593A" w:rsidTr="003D593A">
        <w:tc>
          <w:tcPr>
            <w:tcW w:w="4006" w:type="dxa"/>
          </w:tcPr>
          <w:p w:rsidR="003D593A" w:rsidRDefault="003D593A" w:rsidP="00DA4FAD">
            <w:pPr>
              <w:pStyle w:val="libFootnote0"/>
              <w:rPr>
                <w:rtl/>
              </w:rPr>
            </w:pPr>
            <w:r>
              <w:rPr>
                <w:rtl/>
              </w:rPr>
              <w:t>(4).</w:t>
            </w:r>
            <w:r w:rsidRPr="00951346">
              <w:rPr>
                <w:rtl/>
              </w:rPr>
              <w:t xml:space="preserve"> في « جر » وحاشية « ج » : « عمر</w:t>
            </w:r>
            <w:r>
              <w:rPr>
                <w:rtl/>
              </w:rPr>
              <w:t xml:space="preserve"> ».</w:t>
            </w:r>
          </w:p>
        </w:tc>
        <w:tc>
          <w:tcPr>
            <w:tcW w:w="4006" w:type="dxa"/>
          </w:tcPr>
          <w:p w:rsidR="003D593A" w:rsidRDefault="003D593A" w:rsidP="00DA4FAD">
            <w:pPr>
              <w:pStyle w:val="libFootnote0"/>
              <w:rPr>
                <w:rtl/>
              </w:rPr>
            </w:pPr>
            <w:r>
              <w:rPr>
                <w:rtl/>
              </w:rPr>
              <w:t>(5).</w:t>
            </w:r>
            <w:r w:rsidRPr="00951346">
              <w:rPr>
                <w:rtl/>
              </w:rPr>
              <w:t xml:space="preserve"> في « د » : + « استغفرك </w:t>
            </w:r>
            <w:r>
              <w:rPr>
                <w:rtl/>
              </w:rPr>
              <w:t>و ».</w:t>
            </w:r>
          </w:p>
        </w:tc>
      </w:tr>
    </w:tbl>
    <w:p w:rsidR="00DA4FAD" w:rsidRPr="00951346" w:rsidRDefault="0091593C" w:rsidP="00DA4FAD">
      <w:pPr>
        <w:pStyle w:val="libFootnote0"/>
        <w:rPr>
          <w:rtl/>
          <w:lang w:bidi="fa-IR"/>
        </w:rPr>
      </w:pPr>
      <w:r>
        <w:rPr>
          <w:rtl/>
        </w:rPr>
        <w:t>(6).</w:t>
      </w:r>
      <w:r w:rsidR="00DA4FAD" w:rsidRPr="00951346">
        <w:rPr>
          <w:rtl/>
        </w:rPr>
        <w:t xml:space="preserve"> أقاموا بين ظهرانيهم ، أي أقام بينهم على سبيل الاستظهار والاستيناد إليهم ، وزيدت فيه ألف ونون مفتوحةتأكيداً. ومعناه : أنّ ظهراً منهم قدّامه ، وظهراً منهم وراءه ، فهو مكنوف من جانبيه ، ومن جوانبه إذا قيل : أظهرهم ، ثمّ كثر حتّى استعمل في الإقامة بين القوم مطلقاً. </w:t>
      </w:r>
      <w:r w:rsidR="00DA4FAD" w:rsidRPr="00707A47">
        <w:rPr>
          <w:rStyle w:val="libFootnoteBoldChar"/>
          <w:rtl/>
        </w:rPr>
        <w:t>النهاية</w:t>
      </w:r>
      <w:r w:rsidR="00DA4FAD" w:rsidRPr="00951346">
        <w:rPr>
          <w:rtl/>
        </w:rPr>
        <w:t xml:space="preserve"> ، ج 3 ، ص 166 ( ظهر )</w:t>
      </w:r>
      <w:r w:rsidR="00DA4FAD">
        <w:rPr>
          <w:rtl/>
        </w:rPr>
        <w:t>.</w:t>
      </w:r>
    </w:p>
    <w:tbl>
      <w:tblPr>
        <w:tblStyle w:val="TableGrid"/>
        <w:bidiVisual/>
        <w:tblW w:w="0" w:type="auto"/>
        <w:tblLook w:val="04A0" w:firstRow="1" w:lastRow="0" w:firstColumn="1" w:lastColumn="0" w:noHBand="0" w:noVBand="1"/>
      </w:tblPr>
      <w:tblGrid>
        <w:gridCol w:w="4006"/>
        <w:gridCol w:w="4006"/>
      </w:tblGrid>
      <w:tr w:rsidR="00E0662F" w:rsidTr="00E0662F">
        <w:tc>
          <w:tcPr>
            <w:tcW w:w="4006" w:type="dxa"/>
          </w:tcPr>
          <w:p w:rsidR="00E0662F" w:rsidRDefault="00E0662F" w:rsidP="00DA4FAD">
            <w:pPr>
              <w:pStyle w:val="libFootnote0"/>
              <w:rPr>
                <w:rtl/>
                <w:lang w:bidi="fa-IR"/>
              </w:rPr>
            </w:pPr>
            <w:r>
              <w:rPr>
                <w:rtl/>
              </w:rPr>
              <w:t>(7).</w:t>
            </w:r>
            <w:r w:rsidRPr="00951346">
              <w:rPr>
                <w:rtl/>
              </w:rPr>
              <w:t xml:space="preserve"> في « بف » : « لأعدائك</w:t>
            </w:r>
            <w:r>
              <w:rPr>
                <w:rtl/>
              </w:rPr>
              <w:t xml:space="preserve"> ».</w:t>
            </w:r>
          </w:p>
        </w:tc>
        <w:tc>
          <w:tcPr>
            <w:tcW w:w="4006" w:type="dxa"/>
          </w:tcPr>
          <w:p w:rsidR="00E0662F" w:rsidRDefault="00E0662F" w:rsidP="00DA4FAD">
            <w:pPr>
              <w:pStyle w:val="libFootnote0"/>
              <w:rPr>
                <w:rtl/>
                <w:lang w:bidi="fa-IR"/>
              </w:rPr>
            </w:pPr>
            <w:r>
              <w:rPr>
                <w:rtl/>
              </w:rPr>
              <w:t>(8).</w:t>
            </w:r>
            <w:r w:rsidRPr="00951346">
              <w:rPr>
                <w:rtl/>
              </w:rPr>
              <w:t xml:space="preserve"> في الوافي : + « لي </w:t>
            </w:r>
            <w:r>
              <w:rPr>
                <w:rtl/>
              </w:rPr>
              <w:t>و ».</w:t>
            </w:r>
          </w:p>
        </w:tc>
      </w:tr>
      <w:tr w:rsidR="00E0662F" w:rsidTr="00E0662F">
        <w:tc>
          <w:tcPr>
            <w:tcW w:w="4006" w:type="dxa"/>
          </w:tcPr>
          <w:p w:rsidR="00E0662F" w:rsidRDefault="004D21C8" w:rsidP="00DA4FAD">
            <w:pPr>
              <w:pStyle w:val="libFootnote0"/>
              <w:rPr>
                <w:rtl/>
                <w:lang w:bidi="fa-IR"/>
              </w:rPr>
            </w:pPr>
            <w:r>
              <w:rPr>
                <w:rtl/>
              </w:rPr>
              <w:t>(9).</w:t>
            </w:r>
            <w:r w:rsidRPr="00951346">
              <w:rPr>
                <w:rtl/>
              </w:rPr>
              <w:t xml:space="preserve"> في « بف » والوافي </w:t>
            </w:r>
            <w:r>
              <w:rPr>
                <w:rtl/>
              </w:rPr>
              <w:t>: -</w:t>
            </w:r>
            <w:r w:rsidRPr="00951346">
              <w:rPr>
                <w:rtl/>
              </w:rPr>
              <w:t xml:space="preserve"> « </w:t>
            </w:r>
            <w:r w:rsidR="00207208">
              <w:rPr>
                <w:rtl/>
              </w:rPr>
              <w:t>اللّهُمَّ</w:t>
            </w:r>
            <w:r>
              <w:rPr>
                <w:rtl/>
              </w:rPr>
              <w:t xml:space="preserve"> ».</w:t>
            </w:r>
          </w:p>
        </w:tc>
        <w:tc>
          <w:tcPr>
            <w:tcW w:w="4006" w:type="dxa"/>
          </w:tcPr>
          <w:p w:rsidR="00E0662F" w:rsidRDefault="004D21C8" w:rsidP="00DA4FAD">
            <w:pPr>
              <w:pStyle w:val="libFootnote0"/>
              <w:rPr>
                <w:rtl/>
                <w:lang w:bidi="fa-IR"/>
              </w:rPr>
            </w:pPr>
            <w:r>
              <w:rPr>
                <w:rtl/>
              </w:rPr>
              <w:t>(10).</w:t>
            </w:r>
            <w:r w:rsidRPr="00951346">
              <w:rPr>
                <w:rtl/>
              </w:rPr>
              <w:t xml:space="preserve"> في مرآة العقول : « فإنّك</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الوافي ومرآة العقول : « متقلّبهم</w:t>
      </w:r>
      <w:r w:rsidR="00DA4FAD">
        <w:rPr>
          <w:rtl/>
        </w:rPr>
        <w:t xml:space="preserve"> ».</w:t>
      </w:r>
    </w:p>
    <w:p w:rsidR="00DA4FAD" w:rsidRPr="00951346" w:rsidRDefault="0091593C" w:rsidP="00DA4FAD">
      <w:pPr>
        <w:pStyle w:val="libFootnote0"/>
        <w:rPr>
          <w:rtl/>
          <w:lang w:bidi="fa-IR"/>
        </w:rPr>
      </w:pPr>
      <w:r>
        <w:rPr>
          <w:rtl/>
        </w:rPr>
        <w:t>(12).</w:t>
      </w:r>
      <w:r w:rsidR="00DA4FAD" w:rsidRPr="00951346">
        <w:rPr>
          <w:rtl/>
        </w:rPr>
        <w:t xml:space="preserve">« الثواء » : الإقامة مع الاستقرار. </w:t>
      </w:r>
      <w:r w:rsidR="00DA4FAD" w:rsidRPr="00765BD4">
        <w:rPr>
          <w:rStyle w:val="libFootnoteBoldChar"/>
          <w:rtl/>
        </w:rPr>
        <w:t>المفردات للراغب</w:t>
      </w:r>
      <w:r w:rsidR="00DA4FAD" w:rsidRPr="00951346">
        <w:rPr>
          <w:rtl/>
        </w:rPr>
        <w:t xml:space="preserve"> ، ص</w:t>
      </w:r>
      <w:r w:rsidR="00680B19">
        <w:rPr>
          <w:rtl/>
        </w:rPr>
        <w:t xml:space="preserve"> 181(ثوى</w:t>
      </w:r>
      <w:r w:rsidR="00DA4FAD" w:rsidRPr="00951346">
        <w:rPr>
          <w:rtl/>
        </w:rPr>
        <w:t>)</w:t>
      </w:r>
      <w:r w:rsidR="00DA4FAD">
        <w:rPr>
          <w:rtl/>
        </w:rPr>
        <w:t>.</w:t>
      </w:r>
      <w:r w:rsidR="00680B19">
        <w:rPr>
          <w:rtl/>
        </w:rPr>
        <w:t xml:space="preserve"> والمراد :</w:t>
      </w:r>
      <w:r w:rsidR="00DA4FAD" w:rsidRPr="00951346">
        <w:rPr>
          <w:rtl/>
        </w:rPr>
        <w:t>إنّك تعلم جزئيّات ا</w:t>
      </w:r>
      <w:r w:rsidR="00145175">
        <w:rPr>
          <w:rFonts w:hint="cs"/>
          <w:rtl/>
        </w:rPr>
        <w:t>ُ</w:t>
      </w:r>
      <w:r w:rsidR="00DA4FAD" w:rsidRPr="00951346">
        <w:rPr>
          <w:rtl/>
        </w:rPr>
        <w:t xml:space="preserve">مورهم </w:t>
      </w:r>
      <w:r w:rsidR="0014517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احْفَظْ إِمَامَ الْمُسْلِمِينَ بِحِفْظِ </w:t>
      </w:r>
      <w:r w:rsidRPr="00625F5B">
        <w:rPr>
          <w:rStyle w:val="libFootnotenumChar"/>
          <w:rtl/>
        </w:rPr>
        <w:t>(1)</w:t>
      </w:r>
      <w:r w:rsidRPr="00951346">
        <w:rPr>
          <w:rtl/>
          <w:lang w:bidi="fa-IR"/>
        </w:rPr>
        <w:t xml:space="preserve"> الْإِيمَانِ ، وَانْصُرْهُ نَصْراً عَزِيزاً ، وَافْتَحْ لَهُ فَتْحاً يَسِيراً </w:t>
      </w:r>
      <w:r w:rsidRPr="00625F5B">
        <w:rPr>
          <w:rStyle w:val="libFootnotenumChar"/>
          <w:rtl/>
        </w:rPr>
        <w:t>(2)</w:t>
      </w:r>
      <w:r w:rsidRPr="00951346">
        <w:rPr>
          <w:rtl/>
          <w:lang w:bidi="fa-IR"/>
        </w:rPr>
        <w:t xml:space="preserve"> ، وَاجْعَلْ لَهُ وَ</w:t>
      </w:r>
      <w:r>
        <w:rPr>
          <w:rFonts w:hint="cs"/>
          <w:rtl/>
          <w:lang w:bidi="fa-IR"/>
        </w:rPr>
        <w:t xml:space="preserve"> </w:t>
      </w:r>
      <w:r w:rsidRPr="00625F5B">
        <w:rPr>
          <w:rStyle w:val="libFootnotenumChar"/>
          <w:rtl/>
        </w:rPr>
        <w:t>(3)</w:t>
      </w:r>
      <w:r w:rsidRPr="00951346">
        <w:rPr>
          <w:rtl/>
          <w:lang w:bidi="fa-IR"/>
        </w:rPr>
        <w:t xml:space="preserve"> لَنَا مِنْ لَدُنْكَ سُلْطَاناً نَصِيراً ؛ </w:t>
      </w:r>
      <w:r w:rsidR="00207208">
        <w:rPr>
          <w:rtl/>
          <w:lang w:bidi="fa-IR"/>
        </w:rPr>
        <w:t>اللّهُمَّ</w:t>
      </w:r>
      <w:r w:rsidRPr="00951346">
        <w:rPr>
          <w:rtl/>
          <w:lang w:bidi="fa-IR"/>
        </w:rPr>
        <w:t xml:space="preserve"> الْعَنْ فُلَاناً وَفُلَاناً </w:t>
      </w:r>
      <w:r w:rsidRPr="00625F5B">
        <w:rPr>
          <w:rStyle w:val="libFootnotenumChar"/>
          <w:rtl/>
        </w:rPr>
        <w:t>(4)</w:t>
      </w:r>
      <w:r w:rsidRPr="00951346">
        <w:rPr>
          <w:rtl/>
          <w:lang w:bidi="fa-IR"/>
        </w:rPr>
        <w:t xml:space="preserve"> ، وَالْفِرَقَ الْمُخْتَلِفَةَ </w:t>
      </w:r>
      <w:r w:rsidRPr="00625F5B">
        <w:rPr>
          <w:rStyle w:val="libFootnotenumChar"/>
          <w:rtl/>
        </w:rPr>
        <w:t>(5)</w:t>
      </w:r>
      <w:r w:rsidRPr="00951346">
        <w:rPr>
          <w:rtl/>
          <w:lang w:bidi="fa-IR"/>
        </w:rPr>
        <w:t xml:space="preserve"> عَلى رَسُولِكَ وَ</w:t>
      </w:r>
      <w:r w:rsidR="009E1025">
        <w:rPr>
          <w:rFonts w:hint="cs"/>
          <w:rtl/>
          <w:lang w:bidi="fa-IR"/>
        </w:rPr>
        <w:t xml:space="preserve"> </w:t>
      </w:r>
      <w:r w:rsidRPr="00951346">
        <w:rPr>
          <w:rtl/>
          <w:lang w:bidi="fa-IR"/>
        </w:rPr>
        <w:t xml:space="preserve">وُلَاةِ الْأَمْرِ بَعْدَ رَسُولِكَ ، وَالْأَئِمَّةِ مِنْ بَعْدِهِ وَشِيعَتِهِمْ ، وَأَسْأَلُكَ الزِّيَادَةَ مِنْ فَضْلِكَ ، وَالْإِقْرَارَ بِمَا جَاءَ </w:t>
      </w:r>
      <w:r w:rsidRPr="00625F5B">
        <w:rPr>
          <w:rStyle w:val="libFootnotenumChar"/>
          <w:rtl/>
        </w:rPr>
        <w:t>(6)</w:t>
      </w:r>
      <w:r w:rsidRPr="00951346">
        <w:rPr>
          <w:rtl/>
          <w:lang w:bidi="fa-IR"/>
        </w:rPr>
        <w:t xml:space="preserve"> مِنْ عِنْدِكَ ، وَالتَّسْلِيمَ لِأَمْرِكَ ، وَالْمُحَافَظَةَ عَلى مَا أَمَرْتَ بِهِ ؛ لَاأَبْتَغِي بِهِ بَدَلاً ، وَلَاأَشْتَرِي بِهِ ثَمَناً قَلِيلاً ؛ </w:t>
      </w:r>
      <w:r w:rsidR="00207208">
        <w:rPr>
          <w:rtl/>
          <w:lang w:bidi="fa-IR"/>
        </w:rPr>
        <w:t>اللّهُمَّ</w:t>
      </w:r>
      <w:r w:rsidRPr="00951346">
        <w:rPr>
          <w:rtl/>
          <w:lang w:bidi="fa-IR"/>
        </w:rPr>
        <w:t xml:space="preserve"> اهْدِنِي فِيمَنْ هَدَيْتَ ، وَقِنِي شَرَّ مَا قَضَيْتَ ؛ إِنَّكَ تَقْضِي وَلَايُقْضى عَلَيْكَ ، وَلَايَذِلُّ مَنْ وَالَيْتَ ، تَبَارَكْتَ وَتَعَالَيْتَ ، سُبْحَانَكَ رَبَّ الْبَيْتِ ، تَقَبَّلْ مِنِّي دُعَائِي ؛ وَ</w:t>
      </w:r>
      <w:r>
        <w:rPr>
          <w:rFonts w:hint="cs"/>
          <w:rtl/>
          <w:lang w:bidi="fa-IR"/>
        </w:rPr>
        <w:t xml:space="preserve"> </w:t>
      </w:r>
      <w:r w:rsidRPr="00625F5B">
        <w:rPr>
          <w:rStyle w:val="libFootnotenumChar"/>
          <w:rtl/>
        </w:rPr>
        <w:t>(7)</w:t>
      </w:r>
      <w:r w:rsidRPr="00951346">
        <w:rPr>
          <w:rtl/>
          <w:lang w:bidi="fa-IR"/>
        </w:rPr>
        <w:t xml:space="preserve"> مَا تَقَرَّبْتُ بِهِ إِلَيْكَ مِنْ خَيْرٍ فَضَاعِفْهُ </w:t>
      </w:r>
      <w:r w:rsidRPr="00625F5B">
        <w:rPr>
          <w:rStyle w:val="libFootnotenumChar"/>
          <w:rtl/>
        </w:rPr>
        <w:t>(8)</w:t>
      </w:r>
      <w:r w:rsidRPr="00951346">
        <w:rPr>
          <w:rtl/>
          <w:lang w:bidi="fa-IR"/>
        </w:rPr>
        <w:t xml:space="preserve"> لِي أَضْعَافاً </w:t>
      </w:r>
      <w:r w:rsidRPr="00625F5B">
        <w:rPr>
          <w:rStyle w:val="libFootnotenumChar"/>
          <w:rtl/>
        </w:rPr>
        <w:t>(9)</w:t>
      </w:r>
      <w:r w:rsidRPr="00951346">
        <w:rPr>
          <w:rtl/>
          <w:lang w:bidi="fa-IR"/>
        </w:rPr>
        <w:t xml:space="preserve"> كَثِيرَةً </w:t>
      </w:r>
      <w:r w:rsidRPr="00625F5B">
        <w:rPr>
          <w:rStyle w:val="libFootnotenumChar"/>
          <w:rtl/>
        </w:rPr>
        <w:t>(10)</w:t>
      </w:r>
      <w:r w:rsidRPr="00951346">
        <w:rPr>
          <w:rtl/>
          <w:lang w:bidi="fa-IR"/>
        </w:rPr>
        <w:t xml:space="preserve"> ، وَآتِنَا مِنْ لَدُنْكَ </w:t>
      </w:r>
      <w:r w:rsidRPr="00625F5B">
        <w:rPr>
          <w:rStyle w:val="libFootnotenumChar"/>
          <w:rtl/>
        </w:rPr>
        <w:t>(11)</w:t>
      </w:r>
      <w:r w:rsidRPr="00951346">
        <w:rPr>
          <w:rtl/>
          <w:lang w:bidi="fa-IR"/>
        </w:rPr>
        <w:t xml:space="preserve"> أَجْراً عَظِيماً ؛ رَبِّ مَا أَحْسَنَ مَا أَبْلَيْتَنِي </w:t>
      </w:r>
      <w:r w:rsidRPr="00625F5B">
        <w:rPr>
          <w:rStyle w:val="libFootnotenumChar"/>
          <w:rtl/>
        </w:rPr>
        <w:t>(12)</w:t>
      </w:r>
      <w:r>
        <w:rPr>
          <w:rtl/>
          <w:lang w:bidi="fa-IR"/>
        </w:rPr>
        <w:t>!</w:t>
      </w:r>
      <w:r w:rsidRPr="00951346">
        <w:rPr>
          <w:rtl/>
          <w:lang w:bidi="fa-IR"/>
        </w:rPr>
        <w:t xml:space="preserve"> وَأَعْظَمَ‌</w:t>
      </w:r>
    </w:p>
    <w:p w:rsidR="00DA4FAD" w:rsidRPr="00951346" w:rsidRDefault="00DA4FAD" w:rsidP="00DA4FAD">
      <w:pPr>
        <w:pStyle w:val="libLine"/>
        <w:rPr>
          <w:rtl/>
          <w:lang w:bidi="fa-IR"/>
        </w:rPr>
      </w:pPr>
      <w:r>
        <w:rPr>
          <w:rtl/>
          <w:lang w:bidi="fa-IR"/>
        </w:rPr>
        <w:t>__________________</w:t>
      </w:r>
    </w:p>
    <w:p w:rsidR="00DA4FAD" w:rsidRPr="00951346" w:rsidRDefault="006737F4" w:rsidP="00DA4FAD">
      <w:pPr>
        <w:pStyle w:val="libFootnote0"/>
        <w:rPr>
          <w:rtl/>
          <w:lang w:bidi="fa-IR"/>
        </w:rPr>
      </w:pPr>
      <w:r>
        <w:rPr>
          <w:rFonts w:hint="cs"/>
          <w:rtl/>
        </w:rPr>
        <w:t xml:space="preserve">= </w:t>
      </w:r>
      <w:r w:rsidR="00DA4FAD" w:rsidRPr="00951346">
        <w:rPr>
          <w:rtl/>
        </w:rPr>
        <w:t xml:space="preserve">في حال الحركات والسكنات ، فاصرفهم إلى ما هو خير لهم ، وقِهم عمّا هو شرّ لهم ، واغفر لهم عمّا صدر منهم من الزلاّت. وبالجملة : إنّه تعالى عالم بجميع أحوالهم فلا يخفى عليه شي‌ء منها. ويمكن أن يكون المراد بهما انقلاب قلوبهم وحركتها في طلب الحقّ وسكونها عند الوصول إليه. وقيل غير ذلك. راجع : </w:t>
      </w:r>
      <w:r w:rsidR="00DA4FAD" w:rsidRPr="00707A47">
        <w:rPr>
          <w:rStyle w:val="libFootnoteBoldChar"/>
          <w:rtl/>
        </w:rPr>
        <w:t>شرح المازندراني</w:t>
      </w:r>
      <w:r w:rsidR="00DA4FAD" w:rsidRPr="00951346">
        <w:rPr>
          <w:rtl/>
        </w:rPr>
        <w:t xml:space="preserve"> ، ج 10 ، ص 295 ؛ </w:t>
      </w:r>
      <w:r w:rsidR="00DA4FAD" w:rsidRPr="00707A47">
        <w:rPr>
          <w:rStyle w:val="libFootnoteBoldChar"/>
          <w:rtl/>
        </w:rPr>
        <w:t>مرآة العقول</w:t>
      </w:r>
      <w:r w:rsidR="00DA4FAD" w:rsidRPr="00951346">
        <w:rPr>
          <w:rtl/>
        </w:rPr>
        <w:t xml:space="preserve"> ، ج 12 ، ص 269.</w:t>
      </w:r>
    </w:p>
    <w:tbl>
      <w:tblPr>
        <w:tblStyle w:val="TableGrid"/>
        <w:bidiVisual/>
        <w:tblW w:w="0" w:type="auto"/>
        <w:tblLook w:val="04A0" w:firstRow="1" w:lastRow="0" w:firstColumn="1" w:lastColumn="0" w:noHBand="0" w:noVBand="1"/>
      </w:tblPr>
      <w:tblGrid>
        <w:gridCol w:w="4006"/>
        <w:gridCol w:w="4006"/>
      </w:tblGrid>
      <w:tr w:rsidR="00FF325A" w:rsidTr="00FF325A">
        <w:tc>
          <w:tcPr>
            <w:tcW w:w="4006" w:type="dxa"/>
          </w:tcPr>
          <w:p w:rsidR="00FF325A" w:rsidRDefault="00FF325A" w:rsidP="00DA4FAD">
            <w:pPr>
              <w:pStyle w:val="libFootnote0"/>
              <w:rPr>
                <w:rtl/>
              </w:rPr>
            </w:pPr>
            <w:r>
              <w:rPr>
                <w:rtl/>
              </w:rPr>
              <w:t>(1).</w:t>
            </w:r>
            <w:r w:rsidRPr="00951346">
              <w:rPr>
                <w:rtl/>
              </w:rPr>
              <w:t xml:space="preserve"> في « بف » وحاشية « ج » : « لحفظ</w:t>
            </w:r>
            <w:r>
              <w:rPr>
                <w:rtl/>
              </w:rPr>
              <w:t xml:space="preserve"> ».</w:t>
            </w:r>
          </w:p>
        </w:tc>
        <w:tc>
          <w:tcPr>
            <w:tcW w:w="4006" w:type="dxa"/>
          </w:tcPr>
          <w:p w:rsidR="00FF325A" w:rsidRDefault="00FF325A" w:rsidP="00DA4FAD">
            <w:pPr>
              <w:pStyle w:val="libFootnote0"/>
              <w:rPr>
                <w:rtl/>
              </w:rPr>
            </w:pPr>
            <w:r>
              <w:rPr>
                <w:rtl/>
              </w:rPr>
              <w:t>(2). في حاشية «بر</w:t>
            </w:r>
            <w:r w:rsidRPr="00951346">
              <w:rPr>
                <w:rtl/>
              </w:rPr>
              <w:t>» : «قريباً</w:t>
            </w:r>
            <w:r>
              <w:rPr>
                <w:rtl/>
              </w:rPr>
              <w:t>». وفي الوافي: +</w:t>
            </w:r>
            <w:r w:rsidRPr="00951346">
              <w:rPr>
                <w:rtl/>
              </w:rPr>
              <w:t>« قريباً</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حاشية « ج ، بف » : « إمام المسلمين » بدل « له </w:t>
      </w:r>
      <w:r w:rsidR="00DA4FAD">
        <w:rPr>
          <w:rtl/>
        </w:rPr>
        <w:t>و ».</w:t>
      </w:r>
      <w:r w:rsidR="00DA4FAD" w:rsidRPr="00951346">
        <w:rPr>
          <w:rtl/>
        </w:rPr>
        <w:t xml:space="preserve"> وفي الوافي : « لنا وله » بدل « له ولنا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بس » : + « فلاناً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بد ، بع ، بل » وحاشية « ج ، ش ، بج ، بف ، بر ، جه ، جل » والوافي : « المختلقة</w:t>
      </w:r>
      <w:r w:rsidR="00DA4FAD">
        <w:rPr>
          <w:rtl/>
        </w:rPr>
        <w:t xml:space="preserve"> ». </w:t>
      </w:r>
      <w:r w:rsidR="00DA4FAD" w:rsidRPr="00951346">
        <w:rPr>
          <w:rtl/>
        </w:rPr>
        <w:t>وفي « بح ، بف ، جس » وحاشية « ج ، بج ، بع ، جك ، جل » ومصباح المتهجّد : « المخالفة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408E8" w:rsidTr="00F408E8">
        <w:tc>
          <w:tcPr>
            <w:tcW w:w="4006" w:type="dxa"/>
          </w:tcPr>
          <w:p w:rsidR="00F408E8" w:rsidRDefault="00F408E8" w:rsidP="00DA4FAD">
            <w:pPr>
              <w:pStyle w:val="libFootnote0"/>
              <w:rPr>
                <w:rtl/>
              </w:rPr>
            </w:pPr>
            <w:r>
              <w:rPr>
                <w:rtl/>
              </w:rPr>
              <w:t>(6).</w:t>
            </w:r>
            <w:r w:rsidR="00CB392E">
              <w:rPr>
                <w:rtl/>
              </w:rPr>
              <w:t xml:space="preserve"> في «ب،ج، د ، ز ، بر،بف</w:t>
            </w:r>
            <w:r w:rsidRPr="00951346">
              <w:rPr>
                <w:rtl/>
              </w:rPr>
              <w:t>» والوافي : + « به</w:t>
            </w:r>
            <w:r>
              <w:rPr>
                <w:rtl/>
              </w:rPr>
              <w:t xml:space="preserve"> ».</w:t>
            </w:r>
          </w:p>
        </w:tc>
        <w:tc>
          <w:tcPr>
            <w:tcW w:w="4006" w:type="dxa"/>
          </w:tcPr>
          <w:p w:rsidR="00F408E8" w:rsidRDefault="00F408E8" w:rsidP="00DA4FAD">
            <w:pPr>
              <w:pStyle w:val="libFootnote0"/>
              <w:rPr>
                <w:rtl/>
              </w:rPr>
            </w:pPr>
            <w:r>
              <w:rPr>
                <w:rtl/>
              </w:rPr>
              <w:t>(7).</w:t>
            </w:r>
            <w:r w:rsidRPr="00951346">
              <w:rPr>
                <w:rtl/>
              </w:rPr>
              <w:t xml:space="preserve"> في « ز » </w:t>
            </w:r>
            <w:r>
              <w:rPr>
                <w:rtl/>
              </w:rPr>
              <w:t>: -</w:t>
            </w:r>
            <w:r w:rsidRPr="00951346">
              <w:rPr>
                <w:rtl/>
              </w:rPr>
              <w:t xml:space="preserve"> « </w:t>
            </w:r>
            <w:r>
              <w:rPr>
                <w:rtl/>
              </w:rPr>
              <w:t>و ».</w:t>
            </w:r>
          </w:p>
        </w:tc>
      </w:tr>
    </w:tbl>
    <w:p w:rsidR="00DA4FAD" w:rsidRPr="00951346" w:rsidRDefault="0091593C" w:rsidP="00DA4FAD">
      <w:pPr>
        <w:pStyle w:val="libFootnote0"/>
        <w:rPr>
          <w:rtl/>
          <w:lang w:bidi="fa-IR"/>
        </w:rPr>
      </w:pPr>
      <w:r>
        <w:rPr>
          <w:rtl/>
        </w:rPr>
        <w:t>(8).</w:t>
      </w:r>
      <w:r w:rsidR="00DA4FAD" w:rsidRPr="00951346">
        <w:rPr>
          <w:rtl/>
        </w:rPr>
        <w:t xml:space="preserve"> في « ز » : « وضاعفه</w:t>
      </w:r>
      <w:r w:rsidR="00DA4FAD">
        <w:rPr>
          <w:rtl/>
        </w:rPr>
        <w:t xml:space="preserve"> ».</w:t>
      </w:r>
    </w:p>
    <w:p w:rsidR="00DA4FAD" w:rsidRPr="00951346" w:rsidRDefault="0091593C" w:rsidP="00C061A1">
      <w:pPr>
        <w:pStyle w:val="libFootnote0"/>
        <w:rPr>
          <w:rtl/>
          <w:lang w:bidi="fa-IR"/>
        </w:rPr>
      </w:pPr>
      <w:r>
        <w:rPr>
          <w:rtl/>
        </w:rPr>
        <w:t>(9).</w:t>
      </w:r>
      <w:r w:rsidR="00DA4FAD" w:rsidRPr="00951346">
        <w:rPr>
          <w:rtl/>
        </w:rPr>
        <w:t xml:space="preserve"> هكذا في « ب ، ج ، د ، ز ، ص ، بر ، بس ، بف » والوافي والبحار ومصباح المتهجّد. وفي المطبوع : + « [ مضاعفة ]</w:t>
      </w:r>
      <w:r w:rsidR="00DA4FAD">
        <w:rPr>
          <w:rtl/>
        </w:rPr>
        <w:t xml:space="preserve"> ».</w:t>
      </w:r>
      <w:r w:rsidR="00C061A1">
        <w:rPr>
          <w:rFonts w:hint="cs"/>
          <w:rtl/>
        </w:rPr>
        <w:t xml:space="preserve">                                                </w:t>
      </w:r>
      <w:r>
        <w:rPr>
          <w:rtl/>
        </w:rPr>
        <w:t>(10).</w:t>
      </w:r>
      <w:r w:rsidR="00DA4FAD" w:rsidRPr="00951346">
        <w:rPr>
          <w:rtl/>
        </w:rPr>
        <w:t xml:space="preserve"> في « ب » : « كثيراً</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هكذا في « ب ، ج ، د ، ص ، بر ، بس ، بف » والوافي والبحار ومصباح المتهجّد. وفي « ز » : + « رحمة </w:t>
      </w:r>
      <w:r w:rsidR="00DA4FAD">
        <w:rPr>
          <w:rtl/>
        </w:rPr>
        <w:t>و ».</w:t>
      </w:r>
      <w:r w:rsidR="00DA4FAD" w:rsidRPr="00951346">
        <w:rPr>
          <w:rtl/>
        </w:rPr>
        <w:t xml:space="preserve"> وفي المطبوع هذه الزيادة بين المعقوفتين.</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هكذا في « ج ، د ، ز ، ص ، بر ، بس » وحاشية « بف » والوافي ومرآة العقول. وفي سائر النسخ والمطبوع : « ابتليتني</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المشهور أنّ الإبلاء يكون في الخير والشرّ</w:t>
      </w:r>
      <w:r w:rsidR="00DA4FAD">
        <w:rPr>
          <w:rtl/>
        </w:rPr>
        <w:t xml:space="preserve"> ..</w:t>
      </w:r>
      <w:r w:rsidR="00DA4FAD" w:rsidRPr="00951346">
        <w:rPr>
          <w:rtl/>
        </w:rPr>
        <w:t xml:space="preserve">. والمراد بالإبلاء هنا هو </w:t>
      </w:r>
      <w:r w:rsidR="00C061A1">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مَا أَعْطَيْتَنِي</w:t>
      </w:r>
      <w:r>
        <w:rPr>
          <w:rtl/>
          <w:lang w:bidi="fa-IR"/>
        </w:rPr>
        <w:t>!</w:t>
      </w:r>
      <w:r w:rsidRPr="00951346">
        <w:rPr>
          <w:rtl/>
          <w:lang w:bidi="fa-IR"/>
        </w:rPr>
        <w:t xml:space="preserve"> وَأَطْوَلَ مَا عَافَيْتَنِي</w:t>
      </w:r>
      <w:r>
        <w:rPr>
          <w:rtl/>
          <w:lang w:bidi="fa-IR"/>
        </w:rPr>
        <w:t>!</w:t>
      </w:r>
      <w:r w:rsidRPr="00951346">
        <w:rPr>
          <w:rtl/>
          <w:lang w:bidi="fa-IR"/>
        </w:rPr>
        <w:t xml:space="preserve"> وَأَكْثَرَ مَا سَتَرْتَ عَلَيَّ</w:t>
      </w:r>
      <w:r>
        <w:rPr>
          <w:rtl/>
          <w:lang w:bidi="fa-IR"/>
        </w:rPr>
        <w:t>!</w:t>
      </w:r>
      <w:r w:rsidRPr="00951346">
        <w:rPr>
          <w:rtl/>
          <w:lang w:bidi="fa-IR"/>
        </w:rPr>
        <w:t xml:space="preserve"> فَلَكَ الْحَمْدُ يَا إِلهِي كَثِيراً طَيِّباً مُبَارَكاً عَلَيْهِ مِلْ‌ءَ السَّمَاوَاتِ وَمِلْ‌ءَ </w:t>
      </w:r>
      <w:r w:rsidRPr="00625F5B">
        <w:rPr>
          <w:rStyle w:val="libFootnotenumChar"/>
          <w:rtl/>
        </w:rPr>
        <w:t>(1)</w:t>
      </w:r>
      <w:r w:rsidRPr="00951346">
        <w:rPr>
          <w:rtl/>
          <w:lang w:bidi="fa-IR"/>
        </w:rPr>
        <w:t xml:space="preserve"> الْأَرْضِ وَمِلْ‌ءَ مَا شَاءَ رَبِّي </w:t>
      </w:r>
      <w:r w:rsidRPr="00625F5B">
        <w:rPr>
          <w:rStyle w:val="libFootnotenumChar"/>
          <w:rtl/>
        </w:rPr>
        <w:t>(2)</w:t>
      </w:r>
      <w:r w:rsidRPr="00951346">
        <w:rPr>
          <w:rtl/>
          <w:lang w:bidi="fa-IR"/>
        </w:rPr>
        <w:t xml:space="preserve"> كَمَا يُحِبُّ </w:t>
      </w:r>
      <w:r w:rsidRPr="00625F5B">
        <w:rPr>
          <w:rStyle w:val="libFootnotenumChar"/>
          <w:rtl/>
        </w:rPr>
        <w:t>(3)</w:t>
      </w:r>
      <w:r w:rsidRPr="00951346">
        <w:rPr>
          <w:rtl/>
          <w:lang w:bidi="fa-IR"/>
        </w:rPr>
        <w:t xml:space="preserve"> وَيَرْضى ، وَكَمَا يَنْبَغِي لِوَجْهِ رَبِّي ذِي الْجَلَالِ وَالْإِكْرَامِ</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E55BC">
        <w:rPr>
          <w:rtl/>
        </w:rPr>
        <w:t>3302</w:t>
      </w:r>
      <w:r w:rsidRPr="002C2FC4">
        <w:rPr>
          <w:rStyle w:val="libBold2Char"/>
          <w:rtl/>
        </w:rPr>
        <w:t xml:space="preserve"> / 24.</w:t>
      </w:r>
      <w:r w:rsidRPr="00951346">
        <w:rPr>
          <w:rtl/>
          <w:lang w:bidi="fa-IR"/>
        </w:rPr>
        <w:t xml:space="preserve"> عَنْهُ </w:t>
      </w:r>
      <w:r w:rsidRPr="00625F5B">
        <w:rPr>
          <w:rStyle w:val="libFootnotenumChar"/>
          <w:rtl/>
        </w:rPr>
        <w:t>(5)</w:t>
      </w:r>
      <w:r w:rsidRPr="00951346">
        <w:rPr>
          <w:rtl/>
          <w:lang w:bidi="fa-IR"/>
        </w:rPr>
        <w:t xml:space="preserve"> ، عَن إِسمَاعِيلَ بْنِ مِهْرَانَ ، عَنْ حَمَّادِ بْنِ عُثْمَانَ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w:t>
      </w:r>
      <w:r>
        <w:rPr>
          <w:rtl/>
          <w:lang w:bidi="fa-IR"/>
        </w:rPr>
        <w:t>مَنْ قَالَ : "</w:t>
      </w:r>
      <w:r w:rsidRPr="00951346">
        <w:rPr>
          <w:rtl/>
          <w:lang w:bidi="fa-IR"/>
        </w:rPr>
        <w:t>مَا شَاءَ اللهُ كَان</w:t>
      </w:r>
      <w:r w:rsidR="00432488">
        <w:rPr>
          <w:rtl/>
          <w:lang w:bidi="fa-IR"/>
        </w:rPr>
        <w:t>َ ، لَاحَوْلَ وَلَا قُوَّةَ ال</w:t>
      </w:r>
      <w:r w:rsidR="00432488">
        <w:rPr>
          <w:rFonts w:hint="cs"/>
          <w:rtl/>
          <w:lang w:bidi="fa-IR"/>
        </w:rPr>
        <w:t>ّ</w:t>
      </w:r>
      <w:r w:rsidR="00432488">
        <w:rPr>
          <w:rtl/>
          <w:lang w:bidi="fa-IR"/>
        </w:rPr>
        <w:t>ا</w:t>
      </w:r>
      <w:r w:rsidRPr="00951346">
        <w:rPr>
          <w:rtl/>
          <w:lang w:bidi="fa-IR"/>
        </w:rPr>
        <w:t xml:space="preserve"> بِاللهِ الْعَلِيِّ الْعَظِيمِ" مِائَةَ مَرَّةٍ حِينَ </w:t>
      </w:r>
      <w:r w:rsidRPr="00625F5B">
        <w:rPr>
          <w:rStyle w:val="libFootnotenumChar"/>
          <w:rtl/>
        </w:rPr>
        <w:t>(6)</w:t>
      </w:r>
      <w:r w:rsidRPr="00951346">
        <w:rPr>
          <w:rtl/>
          <w:lang w:bidi="fa-IR"/>
        </w:rPr>
        <w:t xml:space="preserve"> يُصَلِّي الْفَجْرَ ، لَمْ يَرَ يَوْمَهُ </w:t>
      </w:r>
      <w:r w:rsidRPr="00625F5B">
        <w:rPr>
          <w:rStyle w:val="libFootnotenumChar"/>
          <w:rtl/>
        </w:rPr>
        <w:t>(7)</w:t>
      </w:r>
      <w:r w:rsidRPr="00951346">
        <w:rPr>
          <w:rtl/>
          <w:lang w:bidi="fa-IR"/>
        </w:rPr>
        <w:t xml:space="preserve"> ذلِكَ شَيْئاً يَكْرَهُهُ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EE55BC">
        <w:rPr>
          <w:rtl/>
        </w:rPr>
        <w:t>3303</w:t>
      </w:r>
      <w:r w:rsidRPr="002C2FC4">
        <w:rPr>
          <w:rStyle w:val="libBold2Char"/>
          <w:rtl/>
        </w:rPr>
        <w:t xml:space="preserve"> / 25.</w:t>
      </w:r>
      <w:r w:rsidRPr="00951346">
        <w:rPr>
          <w:rtl/>
          <w:lang w:bidi="fa-IR"/>
        </w:rPr>
        <w:t xml:space="preserve"> عَنْهُ </w:t>
      </w:r>
      <w:r w:rsidRPr="00625F5B">
        <w:rPr>
          <w:rStyle w:val="libFootnotenumChar"/>
          <w:rtl/>
        </w:rPr>
        <w:t>(10)</w:t>
      </w:r>
      <w:r w:rsidRPr="00951346">
        <w:rPr>
          <w:rtl/>
          <w:lang w:bidi="fa-IR"/>
        </w:rPr>
        <w:t xml:space="preserve"> ، عَنْ إِسْمَاعِيلَ بْنِ مِهْرَانَ ، عَنْ عَلِيِّ بْنِ أَبِي حَمْزَةَ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فِي دُبُرِ صَلَاةِ الْفَجْرِ وَفِي </w:t>
      </w:r>
      <w:r w:rsidRPr="00625F5B">
        <w:rPr>
          <w:rStyle w:val="libFootnotenumChar"/>
          <w:rtl/>
        </w:rPr>
        <w:t>(11)</w:t>
      </w:r>
      <w:r w:rsidRPr="00951346">
        <w:rPr>
          <w:rtl/>
          <w:lang w:bidi="fa-IR"/>
        </w:rPr>
        <w:t xml:space="preserve"> دُبُرِ صَلَاةِ الْمَغْرِبِ‌</w:t>
      </w:r>
    </w:p>
    <w:p w:rsidR="00DA4FAD" w:rsidRPr="00951346" w:rsidRDefault="00DA4FAD" w:rsidP="00DA4FAD">
      <w:pPr>
        <w:pStyle w:val="libLine"/>
        <w:rPr>
          <w:rtl/>
          <w:lang w:bidi="fa-IR"/>
        </w:rPr>
      </w:pPr>
      <w:r>
        <w:rPr>
          <w:rtl/>
          <w:lang w:bidi="fa-IR"/>
        </w:rPr>
        <w:t>__________________</w:t>
      </w:r>
    </w:p>
    <w:p w:rsidR="00DA4FAD" w:rsidRPr="00951346" w:rsidRDefault="00680F96" w:rsidP="00DA4FAD">
      <w:pPr>
        <w:pStyle w:val="libFootnote0"/>
        <w:rPr>
          <w:rtl/>
          <w:lang w:bidi="fa-IR"/>
        </w:rPr>
      </w:pPr>
      <w:r>
        <w:rPr>
          <w:rFonts w:hint="cs"/>
          <w:rtl/>
        </w:rPr>
        <w:t xml:space="preserve">= </w:t>
      </w:r>
      <w:r w:rsidR="00DA4FAD" w:rsidRPr="00951346">
        <w:rPr>
          <w:rtl/>
        </w:rPr>
        <w:t>الإبلاء بالخير</w:t>
      </w:r>
      <w:r w:rsidR="00DA4FAD">
        <w:rPr>
          <w:rtl/>
        </w:rPr>
        <w:t xml:space="preserve"> ..</w:t>
      </w:r>
      <w:r w:rsidR="00DA4FAD" w:rsidRPr="00951346">
        <w:rPr>
          <w:rtl/>
        </w:rPr>
        <w:t>. وفي هذا التعجّب مع تفخيم مّا دلالة على تعظيم الإبلاء</w:t>
      </w:r>
      <w:r w:rsidR="00DA4FAD">
        <w:rPr>
          <w:rtl/>
        </w:rPr>
        <w:t xml:space="preserve"> ». </w:t>
      </w:r>
      <w:r w:rsidR="00DA4FAD" w:rsidRPr="00951346">
        <w:rPr>
          <w:rtl/>
        </w:rPr>
        <w:t>قال القتيبي : يقال من الخير : أبلَيته ا</w:t>
      </w:r>
      <w:r w:rsidR="00BD4C5F">
        <w:rPr>
          <w:rFonts w:hint="cs"/>
          <w:rtl/>
        </w:rPr>
        <w:t>ُ</w:t>
      </w:r>
      <w:r w:rsidR="00DA4FAD" w:rsidRPr="00951346">
        <w:rPr>
          <w:rtl/>
        </w:rPr>
        <w:t xml:space="preserve">بليه إبلاءً ، ومن الشرّ : بَلَوتُه أبلوه بلاءً. والمعروف أنّ الابتلاء يكون في الخير والشرّ معاً من غير فرق بين فعليهما. </w:t>
      </w:r>
      <w:r w:rsidR="00DA4FAD" w:rsidRPr="00707A47">
        <w:rPr>
          <w:rStyle w:val="libFootnoteBoldChar"/>
          <w:rtl/>
        </w:rPr>
        <w:t>النهاية</w:t>
      </w:r>
      <w:r w:rsidR="00DA4FAD" w:rsidRPr="00951346">
        <w:rPr>
          <w:rtl/>
        </w:rPr>
        <w:t xml:space="preserve"> ، ج 1 ، ص 155 ( بلا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 » والوافي </w:t>
      </w:r>
      <w:r w:rsidR="00DA4FAD">
        <w:rPr>
          <w:rtl/>
        </w:rPr>
        <w:t xml:space="preserve">: </w:t>
      </w:r>
      <w:r w:rsidR="003E6B40">
        <w:rPr>
          <w:rtl/>
        </w:rPr>
        <w:t>-</w:t>
      </w:r>
      <w:r w:rsidR="00DA4FAD" w:rsidRPr="00951346">
        <w:rPr>
          <w:rtl/>
        </w:rPr>
        <w:t xml:space="preserve"> « مل‌ء</w:t>
      </w:r>
      <w:r w:rsidR="00DA4FAD">
        <w:rPr>
          <w:rtl/>
        </w:rPr>
        <w:t xml:space="preserve"> ». </w:t>
      </w:r>
      <w:r w:rsidR="00DA4FAD" w:rsidRPr="00951346">
        <w:rPr>
          <w:rtl/>
        </w:rPr>
        <w:t xml:space="preserve">والمل‌ء : اسم ما يأخذه الإناء إذا امتلأ. والمراد : حمداً بقدر ما تمتلي هذه‌الأجسام. وفي </w:t>
      </w:r>
      <w:r w:rsidR="00DA4FAD" w:rsidRPr="00707A47">
        <w:rPr>
          <w:rStyle w:val="libFootnoteBoldChar"/>
          <w:rtl/>
        </w:rPr>
        <w:t>مرآة العقول</w:t>
      </w:r>
      <w:r w:rsidR="00DA4FAD" w:rsidRPr="00951346">
        <w:rPr>
          <w:rtl/>
        </w:rPr>
        <w:t xml:space="preserve"> : « وصحّف بعض الشارحين فقرأ : مَلَأ ، بالتحريك ، يعني الأشراف والجماعات ، وقال : هو مرفوع بالابتداء ، </w:t>
      </w:r>
      <w:r w:rsidR="00DA4FAD">
        <w:rPr>
          <w:rtl/>
        </w:rPr>
        <w:t>و «</w:t>
      </w:r>
      <w:r w:rsidR="00DA4FAD" w:rsidRPr="00951346">
        <w:rPr>
          <w:rtl/>
        </w:rPr>
        <w:t xml:space="preserve"> عليه » خبره ، والجملة صفة ا</w:t>
      </w:r>
      <w:r w:rsidR="00BD4C5F">
        <w:rPr>
          <w:rFonts w:hint="cs"/>
          <w:rtl/>
        </w:rPr>
        <w:t>ُ</w:t>
      </w:r>
      <w:r w:rsidR="00DA4FAD" w:rsidRPr="00951346">
        <w:rPr>
          <w:rtl/>
        </w:rPr>
        <w:t>خرى للمفعول المطلق ، أي جمعاً يكون عليه أشراف أهل السماوات والأرضين. ولايخفى ما فيه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ج » وحاشية « بر » وشرح المازندراني : + « ورضي</w:t>
      </w:r>
      <w:r w:rsidR="00DA4FAD">
        <w:rPr>
          <w:rtl/>
        </w:rPr>
        <w:t xml:space="preserve"> ». </w:t>
      </w:r>
      <w:r w:rsidR="00DA4FAD" w:rsidRPr="00951346">
        <w:rPr>
          <w:rtl/>
        </w:rPr>
        <w:t>وفي « د » : + « ويرضى</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بس » </w:t>
      </w:r>
      <w:r w:rsidR="00DA4FAD">
        <w:rPr>
          <w:rtl/>
        </w:rPr>
        <w:t xml:space="preserve">: </w:t>
      </w:r>
      <w:r w:rsidR="003E6B40">
        <w:rPr>
          <w:rtl/>
        </w:rPr>
        <w:t>-</w:t>
      </w:r>
      <w:r w:rsidR="00DA4FAD" w:rsidRPr="00951346">
        <w:rPr>
          <w:rtl/>
        </w:rPr>
        <w:t xml:space="preserve"> « كما يحبّ</w:t>
      </w:r>
      <w:r w:rsidR="00DA4FAD">
        <w:rPr>
          <w:rtl/>
        </w:rPr>
        <w:t xml:space="preserve"> ». </w:t>
      </w:r>
      <w:r w:rsidR="00DA4FAD" w:rsidRPr="00951346">
        <w:rPr>
          <w:rtl/>
        </w:rPr>
        <w:t>وفي « د ، ص ، بر ، بف » والوافي : + « ربّي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مصباح المتهجّد</w:t>
      </w:r>
      <w:r w:rsidR="00DA4FAD" w:rsidRPr="00951346">
        <w:rPr>
          <w:rtl/>
        </w:rPr>
        <w:t xml:space="preserve"> ، ص 213 ، من دون الإسناد إلى المعصوم </w:t>
      </w:r>
      <w:r w:rsidR="00DA4FAD" w:rsidRPr="00BD4C5F">
        <w:rPr>
          <w:rStyle w:val="libFootnoteAlaemChar"/>
          <w:rtl/>
        </w:rPr>
        <w:t>عليه‌السلام</w:t>
      </w:r>
      <w:r w:rsidR="00DA4FAD" w:rsidRPr="00951346">
        <w:rPr>
          <w:rtl/>
        </w:rPr>
        <w:t xml:space="preserve"> ، مع اختلاف يسير </w:t>
      </w:r>
      <w:r w:rsidR="00BD4C5F">
        <w:rPr>
          <w:rFonts w:hint="cs"/>
          <w:rtl/>
        </w:rPr>
        <w:t>.</w:t>
      </w:r>
      <w:r w:rsidR="00DA4FAD" w:rsidRPr="00707A47">
        <w:rPr>
          <w:rStyle w:val="libFootnoteBoldChar"/>
          <w:rtl/>
        </w:rPr>
        <w:t>الوافي</w:t>
      </w:r>
      <w:r w:rsidR="00DA4FAD" w:rsidRPr="00951346">
        <w:rPr>
          <w:rtl/>
        </w:rPr>
        <w:t xml:space="preserve"> ، ج 9 ، ص 1569 ، ح 8767 ؛ </w:t>
      </w:r>
      <w:r w:rsidR="00DA4FAD" w:rsidRPr="00707A47">
        <w:rPr>
          <w:rStyle w:val="libFootnoteBoldChar"/>
          <w:rtl/>
        </w:rPr>
        <w:t>البحار</w:t>
      </w:r>
      <w:r w:rsidR="00DA4FAD" w:rsidRPr="00951346">
        <w:rPr>
          <w:rtl/>
        </w:rPr>
        <w:t xml:space="preserve"> ، ج 86 ، ص 151 ، ضمن ح 34 ؛ و</w:t>
      </w:r>
      <w:r w:rsidR="00DA4FAD" w:rsidRPr="00707A47">
        <w:rPr>
          <w:rStyle w:val="libFootnoteBoldChar"/>
          <w:rtl/>
        </w:rPr>
        <w:t>فيه</w:t>
      </w:r>
      <w:r w:rsidR="00DA4FAD" w:rsidRPr="00951346">
        <w:rPr>
          <w:rtl/>
        </w:rPr>
        <w:t xml:space="preserve"> ، ج 30 ، ص 394 ، ح 168 ، ملخّصاً.</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(6).</w:t>
      </w:r>
      <w:r w:rsidR="00DA4FAD" w:rsidRPr="00951346">
        <w:rPr>
          <w:rtl/>
        </w:rPr>
        <w:t xml:space="preserve"> في « ز » : « من حين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البحار ، ج 83 : « في يومه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حاشية « ج » : « يكره</w:t>
      </w:r>
      <w:r w:rsidR="00DA4FAD">
        <w:rPr>
          <w:rtl/>
        </w:rPr>
        <w:t xml:space="preserve"> ».</w:t>
      </w:r>
    </w:p>
    <w:p w:rsidR="00DA4FAD" w:rsidRPr="00951346" w:rsidRDefault="0091593C" w:rsidP="00BD4C5F">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8 ، ص 806 ، ح 7172 ؛ </w:t>
      </w:r>
      <w:r w:rsidR="00DA4FAD" w:rsidRPr="00707A47">
        <w:rPr>
          <w:rStyle w:val="libFootnoteBoldChar"/>
          <w:rtl/>
        </w:rPr>
        <w:t>الوسائل</w:t>
      </w:r>
      <w:r w:rsidR="00DA4FAD" w:rsidRPr="00951346">
        <w:rPr>
          <w:rtl/>
        </w:rPr>
        <w:t xml:space="preserve"> ، ج 6 ، ص 478 ، ح 8486 ؛ </w:t>
      </w:r>
      <w:r w:rsidR="00DA4FAD" w:rsidRPr="00707A47">
        <w:rPr>
          <w:rStyle w:val="libFootnoteBoldChar"/>
          <w:rtl/>
        </w:rPr>
        <w:t>البحار</w:t>
      </w:r>
      <w:r w:rsidR="00DA4FAD" w:rsidRPr="00951346">
        <w:rPr>
          <w:rtl/>
        </w:rPr>
        <w:t xml:space="preserve"> ، ج 83 ، ص 111 ، ح 15 ؛ وج 86 ، ص 162 ، ح 42.</w:t>
      </w:r>
      <w:r w:rsidR="00BD4C5F">
        <w:rPr>
          <w:rFonts w:hint="cs"/>
          <w:rtl/>
        </w:rPr>
        <w:t xml:space="preserve">               </w:t>
      </w:r>
      <w:r>
        <w:rPr>
          <w:rtl/>
        </w:rPr>
        <w:t>(10).</w:t>
      </w:r>
      <w:r w:rsidR="00DA4FAD" w:rsidRPr="00951346">
        <w:rPr>
          <w:rtl/>
        </w:rPr>
        <w:t xml:space="preserve"> الضمير راجع إلى أحمد بن محمّد بن خالد.</w:t>
      </w:r>
    </w:p>
    <w:p w:rsidR="00DA4FAD" w:rsidRPr="00951346" w:rsidRDefault="0091593C" w:rsidP="00DA4FAD">
      <w:pPr>
        <w:pStyle w:val="libFootnote0"/>
        <w:rPr>
          <w:rtl/>
          <w:lang w:bidi="fa-IR"/>
        </w:rPr>
      </w:pPr>
      <w:r>
        <w:rPr>
          <w:rtl/>
        </w:rPr>
        <w:t>(11).</w:t>
      </w:r>
      <w:r w:rsidR="00DA4FAD" w:rsidRPr="00951346">
        <w:rPr>
          <w:rtl/>
        </w:rPr>
        <w:t xml:space="preserve"> هكذا في النسخ التي قوبلت والوسائل والبحار. وفي المطبوع </w:t>
      </w:r>
      <w:r w:rsidR="00DA4FAD">
        <w:rPr>
          <w:rtl/>
        </w:rPr>
        <w:t xml:space="preserve">: </w:t>
      </w:r>
      <w:r w:rsidR="003E6B40">
        <w:rPr>
          <w:rtl/>
        </w:rPr>
        <w:t>-</w:t>
      </w:r>
      <w:r w:rsidR="00DA4FAD" w:rsidRPr="00951346">
        <w:rPr>
          <w:rtl/>
        </w:rPr>
        <w:t xml:space="preserve"> « في</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سَبْعَ مَرَّاتٍ : "بِسْمِ اللهِ الرَّحْمنِ الرَّحِيمِ ، لَاحَوْلَ وَلَاق</w:t>
      </w:r>
      <w:r w:rsidR="0003638B">
        <w:rPr>
          <w:rtl/>
          <w:lang w:bidi="fa-IR"/>
        </w:rPr>
        <w:t>ُوَّةَ إِل</w:t>
      </w:r>
      <w:r w:rsidR="0003638B">
        <w:rPr>
          <w:rFonts w:hint="cs"/>
          <w:rtl/>
          <w:lang w:bidi="fa-IR"/>
        </w:rPr>
        <w:t>َّ</w:t>
      </w:r>
      <w:r w:rsidR="0003638B">
        <w:rPr>
          <w:rtl/>
          <w:lang w:bidi="fa-IR"/>
        </w:rPr>
        <w:t>ا</w:t>
      </w:r>
      <w:r w:rsidRPr="00951346">
        <w:rPr>
          <w:rtl/>
          <w:lang w:bidi="fa-IR"/>
        </w:rPr>
        <w:t xml:space="preserve"> بِاللهِ الْعَلِيِّ </w:t>
      </w:r>
      <w:r w:rsidRPr="00625F5B">
        <w:rPr>
          <w:rStyle w:val="libFootnotenumChar"/>
          <w:rtl/>
        </w:rPr>
        <w:t>(1)</w:t>
      </w:r>
      <w:r w:rsidRPr="00951346">
        <w:rPr>
          <w:rtl/>
          <w:lang w:bidi="fa-IR"/>
        </w:rPr>
        <w:t xml:space="preserve"> الْعَظِيمِ" دَفَعَ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عَنْهُ سَبْعِينَ نَوْعاً مِنْ أَنْوَاعِ </w:t>
      </w:r>
      <w:r w:rsidRPr="00625F5B">
        <w:rPr>
          <w:rStyle w:val="libFootnotenumChar"/>
          <w:rtl/>
        </w:rPr>
        <w:t>(2)</w:t>
      </w:r>
      <w:r w:rsidRPr="00951346">
        <w:rPr>
          <w:rtl/>
          <w:lang w:bidi="fa-IR"/>
        </w:rPr>
        <w:t xml:space="preserve"> الْبَلَاءِ ، أَهْوَنُهَا </w:t>
      </w:r>
      <w:r w:rsidRPr="00625F5B">
        <w:rPr>
          <w:rStyle w:val="libFootnotenumChar"/>
          <w:rtl/>
        </w:rPr>
        <w:t>(3)</w:t>
      </w:r>
      <w:r w:rsidRPr="00951346">
        <w:rPr>
          <w:rtl/>
          <w:lang w:bidi="fa-IR"/>
        </w:rPr>
        <w:t xml:space="preserve"> الرِّيحُ وَالْبَرَصُ وَالْجُنُونُ ؛ وَإِنْ كَانَ شَقِيّاً مُحِيَ مِنَ الشَّقَاءِ ، وَكُتِبَ فِي </w:t>
      </w:r>
      <w:r w:rsidRPr="00625F5B">
        <w:rPr>
          <w:rStyle w:val="libFootnotenumChar"/>
          <w:rtl/>
        </w:rPr>
        <w:t>(4)</w:t>
      </w:r>
      <w:r w:rsidRPr="00951346">
        <w:rPr>
          <w:rtl/>
          <w:lang w:bidi="fa-IR"/>
        </w:rPr>
        <w:t xml:space="preserve"> السُّعَدَاءِ</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E55BC">
        <w:rPr>
          <w:rtl/>
        </w:rPr>
        <w:t>3304</w:t>
      </w:r>
      <w:r w:rsidRPr="002C2FC4">
        <w:rPr>
          <w:rStyle w:val="libBold2Char"/>
          <w:rtl/>
        </w:rPr>
        <w:t xml:space="preserve"> / 26.</w:t>
      </w:r>
      <w:r w:rsidRPr="00951346">
        <w:rPr>
          <w:rtl/>
          <w:lang w:bidi="fa-IR"/>
        </w:rPr>
        <w:t xml:space="preserve"> وَفِي رِوَايَةِ سَعْدَانَ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00902A25">
        <w:rPr>
          <w:rtl/>
          <w:lang w:bidi="fa-IR"/>
        </w:rPr>
        <w:t xml:space="preserve"> ، مِثْلَهُ إِل</w:t>
      </w:r>
      <w:r w:rsidR="00902A25">
        <w:rPr>
          <w:rFonts w:hint="cs"/>
          <w:rtl/>
          <w:lang w:bidi="fa-IR"/>
        </w:rPr>
        <w:t>َّ</w:t>
      </w:r>
      <w:r w:rsidR="00902A25">
        <w:rPr>
          <w:rtl/>
          <w:lang w:bidi="fa-IR"/>
        </w:rPr>
        <w:t>ا</w:t>
      </w:r>
      <w:r w:rsidRPr="00951346">
        <w:rPr>
          <w:rtl/>
          <w:lang w:bidi="fa-IR"/>
        </w:rPr>
        <w:t xml:space="preserve"> أَنَّهُ قَالَ : « أَهْوَنُهُ </w:t>
      </w:r>
      <w:r w:rsidRPr="00625F5B">
        <w:rPr>
          <w:rStyle w:val="libFootnotenumChar"/>
          <w:rtl/>
        </w:rPr>
        <w:t>(6)</w:t>
      </w:r>
      <w:r w:rsidRPr="00951346">
        <w:rPr>
          <w:rtl/>
          <w:lang w:bidi="fa-IR"/>
        </w:rPr>
        <w:t xml:space="preserve"> الْجُنُونُ وَالْجُذَامُ وَالْبَرَصُ ؛ وَإِنْ كَانَ شَقِيّاً رَجَوْتُ أَنْ يُحَوِّلَهُ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إِلَى السَّعَادَةِ</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EE55BC">
        <w:rPr>
          <w:rtl/>
        </w:rPr>
        <w:t>3305</w:t>
      </w:r>
      <w:r w:rsidRPr="002C2FC4">
        <w:rPr>
          <w:rStyle w:val="libBold2Char"/>
          <w:rtl/>
        </w:rPr>
        <w:t xml:space="preserve"> / 27.</w:t>
      </w:r>
      <w:r w:rsidRPr="00951346">
        <w:rPr>
          <w:rtl/>
          <w:lang w:bidi="fa-IR"/>
        </w:rPr>
        <w:t xml:space="preserve"> عَنْهُ </w:t>
      </w:r>
      <w:r w:rsidRPr="00625F5B">
        <w:rPr>
          <w:rStyle w:val="libFootnotenumChar"/>
          <w:rtl/>
        </w:rPr>
        <w:t>(8)</w:t>
      </w:r>
      <w:r w:rsidRPr="00951346">
        <w:rPr>
          <w:rtl/>
          <w:lang w:bidi="fa-IR"/>
        </w:rPr>
        <w:t xml:space="preserve"> ، عَنِ ابْنِ فَضَّالٍ ، عَنِ الْحَسَنِ بْنِ الْجَهْمِ :</w:t>
      </w:r>
    </w:p>
    <w:p w:rsidR="00DA4FAD"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00EC1F83">
        <w:rPr>
          <w:rtl/>
          <w:lang w:bidi="fa-IR"/>
        </w:rPr>
        <w:t xml:space="preserve"> ، مِثْلَهُ إِل</w:t>
      </w:r>
      <w:r w:rsidR="00EC1F83">
        <w:rPr>
          <w:rFonts w:hint="cs"/>
          <w:rtl/>
          <w:lang w:bidi="fa-IR"/>
        </w:rPr>
        <w:t>َّ</w:t>
      </w:r>
      <w:r w:rsidR="00EC1F83">
        <w:rPr>
          <w:rtl/>
          <w:lang w:bidi="fa-IR"/>
        </w:rPr>
        <w:t>ا</w:t>
      </w:r>
      <w:r w:rsidRPr="00951346">
        <w:rPr>
          <w:rtl/>
          <w:lang w:bidi="fa-IR"/>
        </w:rPr>
        <w:t xml:space="preserve"> أَنَّهُ قَالَ : « يَقُولُهَا ثَلَاثَ مَرَّاتٍ حِينَ يُصْبِحُ ، وَثَلَاثَ مَرَّاتٍ حِينَ يُمْسِي ، لَمْ يَخَفْ </w:t>
      </w:r>
      <w:r w:rsidRPr="00625F5B">
        <w:rPr>
          <w:rStyle w:val="libFootnotenumChar"/>
          <w:rtl/>
        </w:rPr>
        <w:t>(9)</w:t>
      </w:r>
      <w:r w:rsidRPr="00951346">
        <w:rPr>
          <w:rtl/>
          <w:lang w:bidi="fa-IR"/>
        </w:rPr>
        <w:t xml:space="preserve"> شَيْطَاناً وَلَاسُلْطَاناً </w:t>
      </w:r>
      <w:r w:rsidRPr="00625F5B">
        <w:rPr>
          <w:rStyle w:val="libFootnotenumChar"/>
          <w:rtl/>
        </w:rPr>
        <w:t>(10)</w:t>
      </w:r>
      <w:r w:rsidRPr="00951346">
        <w:rPr>
          <w:rtl/>
          <w:lang w:bidi="fa-IR"/>
        </w:rPr>
        <w:t xml:space="preserve"> وَلَابَرَصاً وَلَاجُذَاماً </w:t>
      </w:r>
      <w:r w:rsidRPr="00625F5B">
        <w:rPr>
          <w:rStyle w:val="libFootnotenumChar"/>
          <w:rtl/>
        </w:rPr>
        <w:t>(11)</w:t>
      </w:r>
      <w:r w:rsidRPr="00951346">
        <w:rPr>
          <w:rtl/>
          <w:lang w:bidi="fa-IR"/>
        </w:rPr>
        <w:t xml:space="preserve"> » وَلَمْ يَقُلْ :سَبْعَ مَرَّاتٍ</w:t>
      </w:r>
      <w:r w:rsidRPr="00625F5B">
        <w:rPr>
          <w:rStyle w:val="libFootnotenumChar"/>
          <w:rtl/>
        </w:rPr>
        <w:t>(12)</w:t>
      </w:r>
      <w:r w:rsidRPr="00951346">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(13)</w:t>
      </w:r>
      <w:r w:rsidRPr="00951346">
        <w:rPr>
          <w:rtl/>
          <w:lang w:bidi="fa-IR"/>
        </w:rPr>
        <w:t xml:space="preserve"> أَبُو الْحَسَنِ </w:t>
      </w:r>
      <w:r w:rsidRPr="00924332">
        <w:rPr>
          <w:rStyle w:val="libAlaemChar"/>
          <w:rtl/>
        </w:rPr>
        <w:t>عليه‌السلام</w:t>
      </w:r>
      <w:r w:rsidRPr="00951346">
        <w:rPr>
          <w:rtl/>
          <w:lang w:bidi="fa-IR"/>
        </w:rPr>
        <w:t xml:space="preserve"> : « وَأَنَا أَقُولُهَا مِائَةَ مَرَّةٍ</w:t>
      </w:r>
      <w:r>
        <w:rPr>
          <w:rtl/>
          <w:lang w:bidi="fa-IR"/>
        </w:rPr>
        <w:t xml:space="preserve"> ».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512E3" w:rsidTr="005512E3">
        <w:tc>
          <w:tcPr>
            <w:tcW w:w="4006" w:type="dxa"/>
          </w:tcPr>
          <w:p w:rsidR="005512E3" w:rsidRDefault="00FE583D" w:rsidP="00DA4FAD">
            <w:pPr>
              <w:pStyle w:val="libFootnote0"/>
              <w:rPr>
                <w:rtl/>
              </w:rPr>
            </w:pPr>
            <w:r>
              <w:rPr>
                <w:rtl/>
              </w:rPr>
              <w:t>(1).</w:t>
            </w:r>
            <w:r w:rsidRPr="00951346">
              <w:rPr>
                <w:rtl/>
              </w:rPr>
              <w:t xml:space="preserve"> في « ب ، بف » </w:t>
            </w:r>
            <w:r>
              <w:rPr>
                <w:rtl/>
              </w:rPr>
              <w:t>: -</w:t>
            </w:r>
            <w:r w:rsidRPr="00951346">
              <w:rPr>
                <w:rtl/>
              </w:rPr>
              <w:t xml:space="preserve"> « العليّ</w:t>
            </w:r>
            <w:r>
              <w:rPr>
                <w:rtl/>
              </w:rPr>
              <w:t xml:space="preserve"> ».</w:t>
            </w:r>
          </w:p>
        </w:tc>
        <w:tc>
          <w:tcPr>
            <w:tcW w:w="4006" w:type="dxa"/>
          </w:tcPr>
          <w:p w:rsidR="005512E3" w:rsidRDefault="00B31C7B" w:rsidP="00DA4FAD">
            <w:pPr>
              <w:pStyle w:val="libFootnote0"/>
              <w:rPr>
                <w:rtl/>
              </w:rPr>
            </w:pPr>
            <w:r>
              <w:rPr>
                <w:rtl/>
              </w:rPr>
              <w:t>(2).</w:t>
            </w:r>
            <w:r w:rsidRPr="00951346">
              <w:rPr>
                <w:rtl/>
              </w:rPr>
              <w:t xml:space="preserve"> في « بر ، بف » </w:t>
            </w:r>
            <w:r>
              <w:rPr>
                <w:rtl/>
              </w:rPr>
              <w:t>: -</w:t>
            </w:r>
            <w:r w:rsidRPr="00951346">
              <w:rPr>
                <w:rtl/>
              </w:rPr>
              <w:t xml:space="preserve"> « أنواع</w:t>
            </w:r>
            <w:r>
              <w:rPr>
                <w:rtl/>
              </w:rPr>
              <w:t xml:space="preserve"> ».</w:t>
            </w:r>
          </w:p>
        </w:tc>
      </w:tr>
      <w:tr w:rsidR="005512E3" w:rsidTr="005512E3">
        <w:tc>
          <w:tcPr>
            <w:tcW w:w="4006" w:type="dxa"/>
          </w:tcPr>
          <w:p w:rsidR="005512E3" w:rsidRDefault="00B31C7B" w:rsidP="00DA4FAD">
            <w:pPr>
              <w:pStyle w:val="libFootnote0"/>
              <w:rPr>
                <w:rtl/>
              </w:rPr>
            </w:pPr>
            <w:r>
              <w:rPr>
                <w:rtl/>
              </w:rPr>
              <w:t>(3).</w:t>
            </w:r>
            <w:r w:rsidRPr="00951346">
              <w:rPr>
                <w:rtl/>
              </w:rPr>
              <w:t xml:space="preserve"> في الوسائل : « أهونه</w:t>
            </w:r>
            <w:r>
              <w:rPr>
                <w:rtl/>
              </w:rPr>
              <w:t xml:space="preserve"> ».</w:t>
            </w:r>
          </w:p>
        </w:tc>
        <w:tc>
          <w:tcPr>
            <w:tcW w:w="4006" w:type="dxa"/>
          </w:tcPr>
          <w:p w:rsidR="005512E3" w:rsidRDefault="00B31C7B" w:rsidP="00DA4FAD">
            <w:pPr>
              <w:pStyle w:val="libFootnote0"/>
              <w:rPr>
                <w:rtl/>
              </w:rPr>
            </w:pPr>
            <w:r>
              <w:rPr>
                <w:rtl/>
              </w:rPr>
              <w:t>(4).</w:t>
            </w:r>
            <w:r w:rsidRPr="00951346">
              <w:rPr>
                <w:rtl/>
              </w:rPr>
              <w:t xml:space="preserve"> في « ب » : « من</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8 ، ص 805 ، ح 7168 ؛ </w:t>
      </w:r>
      <w:r w:rsidR="00DA4FAD" w:rsidRPr="00707A47">
        <w:rPr>
          <w:rStyle w:val="libFootnoteBoldChar"/>
          <w:rtl/>
        </w:rPr>
        <w:t>الوسائل</w:t>
      </w:r>
      <w:r w:rsidR="00DA4FAD" w:rsidRPr="00951346">
        <w:rPr>
          <w:rtl/>
        </w:rPr>
        <w:t xml:space="preserve"> ، ج 6 ، ص 478 ، ح 8487 ؛ </w:t>
      </w:r>
      <w:r w:rsidR="00DA4FAD" w:rsidRPr="00707A47">
        <w:rPr>
          <w:rStyle w:val="libFootnoteBoldChar"/>
          <w:rtl/>
        </w:rPr>
        <w:t>البحار</w:t>
      </w:r>
      <w:r w:rsidR="00DA4FAD" w:rsidRPr="00951346">
        <w:rPr>
          <w:rtl/>
        </w:rPr>
        <w:t xml:space="preserve"> ، ج 86 ، ص 132 ، ح 9.</w:t>
      </w:r>
    </w:p>
    <w:p w:rsidR="00DA4FAD" w:rsidRPr="00951346" w:rsidRDefault="0091593C" w:rsidP="00DA4FAD">
      <w:pPr>
        <w:pStyle w:val="libFootnote0"/>
        <w:rPr>
          <w:rtl/>
          <w:lang w:bidi="fa-IR"/>
        </w:rPr>
      </w:pPr>
      <w:r>
        <w:rPr>
          <w:rtl/>
        </w:rPr>
        <w:t>(6).</w:t>
      </w:r>
      <w:r w:rsidR="00DA4FAD" w:rsidRPr="00951346">
        <w:rPr>
          <w:rtl/>
        </w:rPr>
        <w:t xml:space="preserve"> في « ز » : « أهونها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8 ، ص 805 ، ح 7169 ؛ </w:t>
      </w:r>
      <w:r w:rsidR="00DA4FAD" w:rsidRPr="00707A47">
        <w:rPr>
          <w:rStyle w:val="libFootnoteBoldChar"/>
          <w:rtl/>
        </w:rPr>
        <w:t>الوسائل</w:t>
      </w:r>
      <w:r w:rsidR="00DA4FAD" w:rsidRPr="00951346">
        <w:rPr>
          <w:rtl/>
        </w:rPr>
        <w:t xml:space="preserve"> ، ج 6 ، ص 478 ، ذيل ح 8487 ؛ </w:t>
      </w:r>
      <w:r w:rsidR="00DA4FAD" w:rsidRPr="00707A47">
        <w:rPr>
          <w:rStyle w:val="libFootnoteBoldChar"/>
          <w:rtl/>
        </w:rPr>
        <w:t>البحار</w:t>
      </w:r>
      <w:r w:rsidR="00DA4FAD" w:rsidRPr="00951346">
        <w:rPr>
          <w:rtl/>
        </w:rPr>
        <w:t xml:space="preserve"> ، ج 86 ، ص 132 ، ضمن ح 9.</w:t>
      </w:r>
    </w:p>
    <w:p w:rsidR="00DA4FAD" w:rsidRPr="00951346" w:rsidRDefault="0091593C" w:rsidP="00DA4FAD">
      <w:pPr>
        <w:pStyle w:val="libFootnote0"/>
        <w:rPr>
          <w:rtl/>
          <w:lang w:bidi="fa-IR"/>
        </w:rPr>
      </w:pPr>
      <w:r>
        <w:rPr>
          <w:rtl/>
        </w:rPr>
        <w:t>(8).</w:t>
      </w:r>
      <w:r w:rsidR="00DA4FAD" w:rsidRPr="00951346">
        <w:rPr>
          <w:rtl/>
        </w:rPr>
        <w:t xml:space="preserve"> الضمير في هذا السند والأسناد الستّة الآتية</w:t>
      </w:r>
      <w:r w:rsidR="00DA4FAD">
        <w:rPr>
          <w:rtl/>
        </w:rPr>
        <w:t xml:space="preserve"> </w:t>
      </w:r>
      <w:r w:rsidR="003E6B40">
        <w:rPr>
          <w:rtl/>
        </w:rPr>
        <w:t>-</w:t>
      </w:r>
      <w:r w:rsidR="00DA4FAD">
        <w:rPr>
          <w:rtl/>
        </w:rPr>
        <w:t xml:space="preserve"> </w:t>
      </w:r>
      <w:r w:rsidR="00DA4FAD" w:rsidRPr="00951346">
        <w:rPr>
          <w:rtl/>
        </w:rPr>
        <w:t>إلى ح 34</w:t>
      </w:r>
      <w:r w:rsidR="00DA4FAD">
        <w:rPr>
          <w:rtl/>
        </w:rPr>
        <w:t xml:space="preserve"> </w:t>
      </w:r>
      <w:r w:rsidR="003E6B40">
        <w:rPr>
          <w:rtl/>
        </w:rPr>
        <w:t>-</w:t>
      </w:r>
      <w:r w:rsidR="00DA4FAD">
        <w:rPr>
          <w:rtl/>
        </w:rPr>
        <w:t xml:space="preserve"> </w:t>
      </w:r>
      <w:r w:rsidR="00DA4FAD" w:rsidRPr="00951346">
        <w:rPr>
          <w:rtl/>
        </w:rPr>
        <w:t>راجع إلى أحمد بن محمّد بن خالد المذكور في سند ح 23.</w:t>
      </w:r>
    </w:p>
    <w:p w:rsidR="00DA4FAD" w:rsidRPr="00951346" w:rsidRDefault="0091593C" w:rsidP="00DA4FAD">
      <w:pPr>
        <w:pStyle w:val="libFootnote0"/>
        <w:rPr>
          <w:rtl/>
          <w:lang w:bidi="fa-IR"/>
        </w:rPr>
      </w:pPr>
      <w:r>
        <w:rPr>
          <w:rtl/>
        </w:rPr>
        <w:t>(9).</w:t>
      </w:r>
      <w:r w:rsidR="00DA4FAD" w:rsidRPr="00951346">
        <w:rPr>
          <w:rtl/>
        </w:rPr>
        <w:t xml:space="preserve"> قوله : « لم يخف » خبر « مَن قال</w:t>
      </w:r>
      <w:r w:rsidR="00DA4FAD">
        <w:rPr>
          <w:rtl/>
        </w:rPr>
        <w:t xml:space="preserve"> ..</w:t>
      </w:r>
      <w:r w:rsidR="00DA4FAD" w:rsidRPr="00951346">
        <w:rPr>
          <w:rtl/>
        </w:rPr>
        <w:t xml:space="preserve">. » في الحديث 25. ويؤيّده نقل تمام الرواية في </w:t>
      </w:r>
      <w:r w:rsidR="00DA4FAD" w:rsidRPr="00707A47">
        <w:rPr>
          <w:rStyle w:val="libFootnoteBoldChar"/>
          <w:rtl/>
        </w:rPr>
        <w:t>المحاسن</w:t>
      </w:r>
      <w:r w:rsidR="00DA4FAD" w:rsidRPr="00951346">
        <w:rPr>
          <w:rtl/>
        </w:rPr>
        <w:t xml:space="preserve"> ، ص 41 ، ح 51.</w:t>
      </w:r>
    </w:p>
    <w:tbl>
      <w:tblPr>
        <w:tblStyle w:val="TableGrid"/>
        <w:bidiVisual/>
        <w:tblW w:w="0" w:type="auto"/>
        <w:tblLook w:val="04A0" w:firstRow="1" w:lastRow="0" w:firstColumn="1" w:lastColumn="0" w:noHBand="0" w:noVBand="1"/>
      </w:tblPr>
      <w:tblGrid>
        <w:gridCol w:w="4006"/>
        <w:gridCol w:w="4006"/>
      </w:tblGrid>
      <w:tr w:rsidR="00BF16C5" w:rsidTr="00BF16C5">
        <w:tc>
          <w:tcPr>
            <w:tcW w:w="4006" w:type="dxa"/>
          </w:tcPr>
          <w:p w:rsidR="00BF16C5" w:rsidRDefault="00BF16C5" w:rsidP="00DA4FAD">
            <w:pPr>
              <w:pStyle w:val="libFootnote0"/>
              <w:rPr>
                <w:rtl/>
              </w:rPr>
            </w:pPr>
            <w:r>
              <w:rPr>
                <w:rtl/>
              </w:rPr>
              <w:t>(10).</w:t>
            </w:r>
            <w:r w:rsidRPr="00951346">
              <w:rPr>
                <w:rtl/>
              </w:rPr>
              <w:t xml:space="preserve"> في « ب » </w:t>
            </w:r>
            <w:r>
              <w:rPr>
                <w:rtl/>
              </w:rPr>
              <w:t>: -</w:t>
            </w:r>
            <w:r w:rsidRPr="00951346">
              <w:rPr>
                <w:rtl/>
              </w:rPr>
              <w:t xml:space="preserve"> « ولاسلطاناً</w:t>
            </w:r>
            <w:r>
              <w:rPr>
                <w:rtl/>
              </w:rPr>
              <w:t xml:space="preserve"> ».</w:t>
            </w:r>
          </w:p>
        </w:tc>
        <w:tc>
          <w:tcPr>
            <w:tcW w:w="4006" w:type="dxa"/>
          </w:tcPr>
          <w:p w:rsidR="00BF16C5" w:rsidRDefault="00BF16C5" w:rsidP="00DA4FAD">
            <w:pPr>
              <w:pStyle w:val="libFootnote0"/>
              <w:rPr>
                <w:rtl/>
              </w:rPr>
            </w:pPr>
            <w:r>
              <w:rPr>
                <w:rtl/>
              </w:rPr>
              <w:t>(11).</w:t>
            </w:r>
            <w:r w:rsidRPr="00951346">
              <w:rPr>
                <w:rtl/>
              </w:rPr>
              <w:t xml:space="preserve"> في المحاسن : « ولاجذاماً ولابرصاً</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البحار ، ج 86 ، ص 112 والمحاسن </w:t>
      </w:r>
      <w:r w:rsidR="00DA4FAD">
        <w:rPr>
          <w:rtl/>
        </w:rPr>
        <w:t xml:space="preserve">: </w:t>
      </w:r>
      <w:r w:rsidR="003E6B40">
        <w:rPr>
          <w:rtl/>
        </w:rPr>
        <w:t>-</w:t>
      </w:r>
      <w:r w:rsidR="00DA4FAD" w:rsidRPr="00951346">
        <w:rPr>
          <w:rtl/>
        </w:rPr>
        <w:t xml:space="preserve"> « ولم يقل سبع مرّات</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 « وقال</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المحاسن</w:t>
      </w:r>
      <w:r w:rsidR="00DA4FAD" w:rsidRPr="00951346">
        <w:rPr>
          <w:rtl/>
        </w:rPr>
        <w:t xml:space="preserve"> ، ص 41 ، كتاب ثواب الأعمال ، ح 51 ، عن أحمد ، عن ابن فضّال </w:t>
      </w:r>
      <w:r w:rsidR="002940DF">
        <w:rPr>
          <w:rFonts w:hint="cs"/>
          <w:rtl/>
        </w:rPr>
        <w:t>.</w:t>
      </w:r>
      <w:r w:rsidR="00DA4FAD" w:rsidRPr="00707A47">
        <w:rPr>
          <w:rStyle w:val="libFootnoteBoldChar"/>
          <w:rtl/>
        </w:rPr>
        <w:t>الوافي</w:t>
      </w:r>
      <w:r w:rsidR="00DA4FAD" w:rsidRPr="00951346">
        <w:rPr>
          <w:rtl/>
        </w:rPr>
        <w:t xml:space="preserve"> ، ج 8 ، ص 806 ، ح 7170 ؛ </w:t>
      </w:r>
      <w:r w:rsidR="00DA4FAD" w:rsidRPr="00707A47">
        <w:rPr>
          <w:rStyle w:val="libFootnoteBoldChar"/>
          <w:rtl/>
        </w:rPr>
        <w:t>الوسائل</w:t>
      </w:r>
      <w:r w:rsidR="00DA4FAD" w:rsidRPr="00951346">
        <w:rPr>
          <w:rtl/>
        </w:rPr>
        <w:t xml:space="preserve"> ، ج 6 ، ص 478 ، ح 8488 ؛ </w:t>
      </w:r>
      <w:r w:rsidR="00DA4FAD" w:rsidRPr="00707A47">
        <w:rPr>
          <w:rStyle w:val="libFootnoteBoldChar"/>
          <w:rtl/>
        </w:rPr>
        <w:t>البحار</w:t>
      </w:r>
      <w:r w:rsidR="00DA4FAD" w:rsidRPr="00951346">
        <w:rPr>
          <w:rtl/>
        </w:rPr>
        <w:t xml:space="preserve"> ، ج 86 ، ص 112 ، ح 12 ؛ وص 132 ، ضمن ح 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E55BC">
        <w:rPr>
          <w:rtl/>
        </w:rPr>
        <w:lastRenderedPageBreak/>
        <w:t>3306</w:t>
      </w:r>
      <w:r w:rsidRPr="002C2FC4">
        <w:rPr>
          <w:rStyle w:val="libBold2Char"/>
          <w:rtl/>
        </w:rPr>
        <w:t xml:space="preserve"> / 28.</w:t>
      </w:r>
      <w:r w:rsidRPr="00951346">
        <w:rPr>
          <w:rtl/>
          <w:lang w:bidi="fa-IR"/>
        </w:rPr>
        <w:t xml:space="preserve"> عَنْهُ ، عَنْ عُثْمَانَ بْنِ عِيسى ، عَنْ سَمَاعَةَ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صَلَّيْتَ الْغَدَاةَ وَالْمَغْرِبَ </w:t>
      </w:r>
      <w:r w:rsidRPr="00625F5B">
        <w:rPr>
          <w:rStyle w:val="libFootnotenumChar"/>
          <w:rtl/>
        </w:rPr>
        <w:t>(2)</w:t>
      </w:r>
      <w:r w:rsidRPr="00951346">
        <w:rPr>
          <w:rtl/>
          <w:lang w:bidi="fa-IR"/>
        </w:rPr>
        <w:t xml:space="preserve"> ، فَقُلْ : " بِسْمِ اللهِ الرَّحْمنِ الرَّحِيمِ</w:t>
      </w:r>
      <w:r w:rsidR="002940DF">
        <w:rPr>
          <w:rtl/>
          <w:lang w:bidi="fa-IR"/>
        </w:rPr>
        <w:t xml:space="preserve"> ، لَاحَوْلَ وَلَاقُوَّةَ إِل</w:t>
      </w:r>
      <w:r w:rsidR="002940DF">
        <w:rPr>
          <w:rFonts w:hint="cs"/>
          <w:rtl/>
          <w:lang w:bidi="fa-IR"/>
        </w:rPr>
        <w:t>َّ</w:t>
      </w:r>
      <w:r w:rsidR="002940DF">
        <w:rPr>
          <w:rtl/>
          <w:lang w:bidi="fa-IR"/>
        </w:rPr>
        <w:t>ا</w:t>
      </w:r>
      <w:r w:rsidRPr="00951346">
        <w:rPr>
          <w:rtl/>
          <w:lang w:bidi="fa-IR"/>
        </w:rPr>
        <w:t xml:space="preserve"> بِاللهِ الْعَلِيِّ الْعَظِيمِ </w:t>
      </w:r>
      <w:r w:rsidRPr="00625F5B">
        <w:rPr>
          <w:rStyle w:val="libFootnotenumChar"/>
          <w:rtl/>
        </w:rPr>
        <w:t>(3)</w:t>
      </w:r>
      <w:r w:rsidRPr="00951346">
        <w:rPr>
          <w:rtl/>
          <w:lang w:bidi="fa-IR"/>
        </w:rPr>
        <w:t xml:space="preserve"> " سَبْعَ مَرَّاتٍ ؛ فَإِنَّهُ مَنْ قَالَهَا لَمْ يُصِبْهُ جُنُونٌ وَلَاجُذَامٌ وَلَابَرَصٌ </w:t>
      </w:r>
      <w:r w:rsidRPr="00625F5B">
        <w:rPr>
          <w:rStyle w:val="libFootnotenumChar"/>
          <w:rtl/>
        </w:rPr>
        <w:t>(4)</w:t>
      </w:r>
      <w:r w:rsidRPr="00951346">
        <w:rPr>
          <w:rtl/>
          <w:lang w:bidi="fa-IR"/>
        </w:rPr>
        <w:t xml:space="preserve"> ، وَلَاسَبْعُونَ نَوْعاً مِنْ أَنْوَاعِ الْبَلَاءِ</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E55BC">
        <w:rPr>
          <w:rtl/>
        </w:rPr>
        <w:t>3307</w:t>
      </w:r>
      <w:r w:rsidRPr="002C2FC4">
        <w:rPr>
          <w:rStyle w:val="libBold2Char"/>
          <w:rtl/>
        </w:rPr>
        <w:t xml:space="preserve"> / 29.</w:t>
      </w:r>
      <w:r w:rsidRPr="00951346">
        <w:rPr>
          <w:rtl/>
          <w:lang w:bidi="fa-IR"/>
        </w:rPr>
        <w:t xml:space="preserve"> عَنْهُ ، عَنْ مُحَمَّدِ بْنِ عَبْدِ الْحَمِيدِ ، عَنْ سَعْدِ </w:t>
      </w:r>
      <w:r w:rsidRPr="00625F5B">
        <w:rPr>
          <w:rStyle w:val="libFootnotenumChar"/>
          <w:rtl/>
        </w:rPr>
        <w:t>(6)</w:t>
      </w:r>
      <w:r w:rsidRPr="00951346">
        <w:rPr>
          <w:rtl/>
          <w:lang w:bidi="fa-IR"/>
        </w:rPr>
        <w:t xml:space="preserve"> بْنِ زَيْدٍ ، قَالَ :</w:t>
      </w:r>
    </w:p>
    <w:p w:rsidR="00DA4FAD" w:rsidRPr="00951346" w:rsidRDefault="00DA4FAD" w:rsidP="00DA4FAD">
      <w:pPr>
        <w:pStyle w:val="libNormal"/>
        <w:rPr>
          <w:rtl/>
          <w:lang w:bidi="fa-IR"/>
        </w:rPr>
      </w:pPr>
      <w:r w:rsidRPr="00951346">
        <w:rPr>
          <w:rtl/>
          <w:lang w:bidi="fa-IR"/>
        </w:rPr>
        <w:t xml:space="preserve">قَالَ أَبُو الْحَسَنِ </w:t>
      </w:r>
      <w:r w:rsidRPr="00924332">
        <w:rPr>
          <w:rStyle w:val="libAlaemChar"/>
          <w:rtl/>
        </w:rPr>
        <w:t>عليه‌السلام</w:t>
      </w:r>
      <w:r w:rsidRPr="00951346">
        <w:rPr>
          <w:rtl/>
          <w:lang w:bidi="fa-IR"/>
        </w:rPr>
        <w:t xml:space="preserve"> : « إِذَا صَلَّيْتَ الْمَغْرِبَ ، فَلَا تَبْسُطْ رِجْلَكَ وَلَاتُكَلِّمْ </w:t>
      </w:r>
      <w:r w:rsidRPr="00625F5B">
        <w:rPr>
          <w:rStyle w:val="libFootnotenumChar"/>
          <w:rtl/>
        </w:rPr>
        <w:t>(7)</w:t>
      </w:r>
      <w:r w:rsidRPr="00951346">
        <w:rPr>
          <w:rtl/>
          <w:lang w:bidi="fa-IR"/>
        </w:rPr>
        <w:t xml:space="preserve"> أَحَداً حَتّى تَقُولَ مِائَةَ مَرَّةٍ : " بِسْمِ اللهِ الرَّحْمنِ الرَّحِيمِ ، لَا </w:t>
      </w:r>
      <w:r w:rsidRPr="00625F5B">
        <w:rPr>
          <w:rStyle w:val="libFootnotenumChar"/>
          <w:rtl/>
        </w:rPr>
        <w:t>(8)</w:t>
      </w:r>
      <w:r w:rsidR="004E7CE1">
        <w:rPr>
          <w:rtl/>
          <w:lang w:bidi="fa-IR"/>
        </w:rPr>
        <w:t xml:space="preserve"> حَوْلَ وَلَاقُوَّةَ إِل</w:t>
      </w:r>
      <w:r w:rsidR="004E7CE1">
        <w:rPr>
          <w:rFonts w:hint="cs"/>
          <w:rtl/>
          <w:lang w:bidi="fa-IR"/>
        </w:rPr>
        <w:t>َّ</w:t>
      </w:r>
      <w:r w:rsidR="004E7CE1">
        <w:rPr>
          <w:rtl/>
          <w:lang w:bidi="fa-IR"/>
        </w:rPr>
        <w:t>ا</w:t>
      </w:r>
      <w:r w:rsidRPr="00951346">
        <w:rPr>
          <w:rtl/>
          <w:lang w:bidi="fa-IR"/>
        </w:rPr>
        <w:t xml:space="preserve"> بِاللهِ الْعَلِيِّ </w:t>
      </w:r>
      <w:r w:rsidRPr="00625F5B">
        <w:rPr>
          <w:rStyle w:val="libFootnotenumChar"/>
          <w:rtl/>
        </w:rPr>
        <w:t>(9)</w:t>
      </w:r>
      <w:r w:rsidRPr="00951346">
        <w:rPr>
          <w:rtl/>
          <w:lang w:bidi="fa-IR"/>
        </w:rPr>
        <w:t xml:space="preserve"> الْعَظِيمِ </w:t>
      </w:r>
      <w:r w:rsidRPr="00625F5B">
        <w:rPr>
          <w:rStyle w:val="libFootnotenumChar"/>
          <w:rtl/>
        </w:rPr>
        <w:t>(10)</w:t>
      </w:r>
      <w:r w:rsidRPr="00951346">
        <w:rPr>
          <w:rtl/>
          <w:lang w:bidi="fa-IR"/>
        </w:rPr>
        <w:t xml:space="preserve"> " ، وَمِائَةَ مَرَّةٍ </w:t>
      </w:r>
      <w:r w:rsidRPr="00625F5B">
        <w:rPr>
          <w:rStyle w:val="libFootnotenumChar"/>
          <w:rtl/>
        </w:rPr>
        <w:t>(11)</w:t>
      </w:r>
      <w:r w:rsidRPr="00951346">
        <w:rPr>
          <w:rtl/>
          <w:lang w:bidi="fa-IR"/>
        </w:rPr>
        <w:t xml:space="preserve"> فِي الْغَدَاةِ ؛ فَمَنْ قَالَهَا دَفَعَ اللهُ </w:t>
      </w:r>
      <w:r w:rsidRPr="00625F5B">
        <w:rPr>
          <w:rStyle w:val="libFootnotenumChar"/>
          <w:rtl/>
        </w:rPr>
        <w:t>(12)</w:t>
      </w:r>
      <w:r w:rsidRPr="00951346">
        <w:rPr>
          <w:rtl/>
          <w:lang w:bidi="fa-IR"/>
        </w:rPr>
        <w:t xml:space="preserve"> عَنْهُ مِائَةَ نَوْعٍ مِنْ أَنْوَاعِ الْبَلَاءِ ، أَدْنى نَوْعٍ مِنْهَا الْبَرَصُ وَالْجُذَامُ </w:t>
      </w:r>
      <w:r w:rsidRPr="00625F5B">
        <w:rPr>
          <w:rStyle w:val="libFootnotenumChar"/>
          <w:rtl/>
        </w:rPr>
        <w:t>(13)</w:t>
      </w:r>
      <w:r w:rsidRPr="00951346">
        <w:rPr>
          <w:rtl/>
          <w:lang w:bidi="fa-IR"/>
        </w:rPr>
        <w:t xml:space="preserve"> ، وَالشَّيْطَانُ وَالسُّلْطَانُ</w:t>
      </w:r>
      <w:r>
        <w:rPr>
          <w:rtl/>
          <w:lang w:bidi="fa-IR"/>
        </w:rPr>
        <w:t xml:space="preserve"> ». </w:t>
      </w:r>
      <w:r w:rsidRPr="00625F5B">
        <w:rPr>
          <w:rStyle w:val="libFootnotenumChar"/>
          <w:rtl/>
        </w:rPr>
        <w:t>(14)</w:t>
      </w:r>
      <w:r w:rsidRPr="00951346">
        <w:rPr>
          <w:rtl/>
          <w:lang w:bidi="fa-IR"/>
        </w:rPr>
        <w:t xml:space="preserve"> ‌</w:t>
      </w:r>
    </w:p>
    <w:p w:rsidR="00DA4FAD" w:rsidRPr="00951346" w:rsidRDefault="00DA4FAD" w:rsidP="00DA4FAD">
      <w:pPr>
        <w:pStyle w:val="libNormal"/>
        <w:rPr>
          <w:rtl/>
          <w:lang w:bidi="fa-IR"/>
        </w:rPr>
      </w:pPr>
      <w:r w:rsidRPr="00EE55BC">
        <w:rPr>
          <w:rtl/>
        </w:rPr>
        <w:t>3308</w:t>
      </w:r>
      <w:r w:rsidRPr="002C2FC4">
        <w:rPr>
          <w:rStyle w:val="libBold2Char"/>
          <w:rtl/>
        </w:rPr>
        <w:t xml:space="preserve"> / 30.</w:t>
      </w:r>
      <w:r w:rsidRPr="00951346">
        <w:rPr>
          <w:rtl/>
          <w:lang w:bidi="fa-IR"/>
        </w:rPr>
        <w:t xml:space="preserve"> عَنْهُ ، عَنْ عَبْدِ الرَّحْمنِ بْنِ حَمَّادٍ ، عَنْ عَبْدِ اللهِ بْنِ إِبْرَاهِيمَ الْجَعْفَرِيِّ ، قَالَ :</w:t>
      </w:r>
    </w:p>
    <w:p w:rsidR="00DA4FAD" w:rsidRPr="00951346" w:rsidRDefault="00DA4FAD" w:rsidP="00DA4FAD">
      <w:pPr>
        <w:pStyle w:val="libNormal"/>
        <w:rPr>
          <w:rtl/>
          <w:lang w:bidi="fa-IR"/>
        </w:rPr>
      </w:pPr>
      <w:r w:rsidRPr="00951346">
        <w:rPr>
          <w:rtl/>
          <w:lang w:bidi="fa-IR"/>
        </w:rPr>
        <w:t xml:space="preserve">سَمِعْتُ أَبَا الْحَسَنِ </w:t>
      </w:r>
      <w:r w:rsidRPr="00924332">
        <w:rPr>
          <w:rStyle w:val="libAlaemChar"/>
          <w:rtl/>
        </w:rPr>
        <w:t>عليه‌السلام</w:t>
      </w:r>
      <w:r w:rsidRPr="00951346">
        <w:rPr>
          <w:rtl/>
          <w:lang w:bidi="fa-IR"/>
        </w:rPr>
        <w:t xml:space="preserve"> يَقُولُ : « إِذَا أَمْسَيْتَ فَنَظَرْتَ إِلَى </w:t>
      </w:r>
      <w:r w:rsidRPr="00625F5B">
        <w:rPr>
          <w:rStyle w:val="libFootnotenumChar"/>
          <w:rtl/>
        </w:rPr>
        <w:t>(15)</w:t>
      </w:r>
      <w:r w:rsidRPr="00951346">
        <w:rPr>
          <w:rtl/>
          <w:lang w:bidi="fa-IR"/>
        </w:rPr>
        <w:t xml:space="preserve"> الشَّمْسِ فِي غُرُوبٍ‌</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B502E" w:rsidTr="008B502E">
        <w:tc>
          <w:tcPr>
            <w:tcW w:w="4006" w:type="dxa"/>
          </w:tcPr>
          <w:p w:rsidR="008B502E" w:rsidRDefault="008B502E" w:rsidP="00DA4FAD">
            <w:pPr>
              <w:pStyle w:val="libFootnote0"/>
              <w:rPr>
                <w:rtl/>
              </w:rPr>
            </w:pPr>
            <w:r>
              <w:rPr>
                <w:rtl/>
              </w:rPr>
              <w:t>(1).</w:t>
            </w:r>
            <w:r w:rsidRPr="00951346">
              <w:rPr>
                <w:rtl/>
              </w:rPr>
              <w:t xml:space="preserve"> في « ب » : + « عن أبي بصير</w:t>
            </w:r>
            <w:r>
              <w:rPr>
                <w:rtl/>
              </w:rPr>
              <w:t xml:space="preserve"> ».</w:t>
            </w:r>
          </w:p>
        </w:tc>
        <w:tc>
          <w:tcPr>
            <w:tcW w:w="4006" w:type="dxa"/>
          </w:tcPr>
          <w:p w:rsidR="008B502E" w:rsidRDefault="008B502E" w:rsidP="00DA4FAD">
            <w:pPr>
              <w:pStyle w:val="libFootnote0"/>
              <w:rPr>
                <w:rtl/>
              </w:rPr>
            </w:pPr>
            <w:r>
              <w:rPr>
                <w:rtl/>
              </w:rPr>
              <w:t>(2).</w:t>
            </w:r>
            <w:r w:rsidRPr="00951346">
              <w:rPr>
                <w:rtl/>
              </w:rPr>
              <w:t xml:space="preserve"> في الوافي : « المغرب والغداة</w:t>
            </w:r>
            <w:r>
              <w:rPr>
                <w:rtl/>
              </w:rPr>
              <w:t xml:space="preserve"> ».</w:t>
            </w:r>
          </w:p>
        </w:tc>
      </w:tr>
      <w:tr w:rsidR="008B502E" w:rsidTr="008B502E">
        <w:tc>
          <w:tcPr>
            <w:tcW w:w="4006" w:type="dxa"/>
          </w:tcPr>
          <w:p w:rsidR="008B502E" w:rsidRDefault="008B502E" w:rsidP="00DA4FAD">
            <w:pPr>
              <w:pStyle w:val="libFootnote0"/>
              <w:rPr>
                <w:rtl/>
              </w:rPr>
            </w:pPr>
            <w:r>
              <w:rPr>
                <w:rtl/>
              </w:rPr>
              <w:t>(3).</w:t>
            </w:r>
            <w:r w:rsidRPr="00951346">
              <w:rPr>
                <w:rtl/>
              </w:rPr>
              <w:t xml:space="preserve"> في « بر » </w:t>
            </w:r>
            <w:r>
              <w:rPr>
                <w:rtl/>
              </w:rPr>
              <w:t>: -</w:t>
            </w:r>
            <w:r w:rsidRPr="00951346">
              <w:rPr>
                <w:rtl/>
              </w:rPr>
              <w:t xml:space="preserve"> « العليّ العظيم</w:t>
            </w:r>
            <w:r>
              <w:rPr>
                <w:rtl/>
              </w:rPr>
              <w:t xml:space="preserve"> ».</w:t>
            </w:r>
          </w:p>
        </w:tc>
        <w:tc>
          <w:tcPr>
            <w:tcW w:w="4006" w:type="dxa"/>
          </w:tcPr>
          <w:p w:rsidR="008B502E" w:rsidRDefault="008B502E" w:rsidP="00DA4FAD">
            <w:pPr>
              <w:pStyle w:val="libFootnote0"/>
              <w:rPr>
                <w:rtl/>
              </w:rPr>
            </w:pPr>
            <w:r>
              <w:rPr>
                <w:rtl/>
              </w:rPr>
              <w:t>(4).</w:t>
            </w:r>
            <w:r w:rsidRPr="00951346">
              <w:rPr>
                <w:rtl/>
              </w:rPr>
              <w:t xml:space="preserve"> في الوافي : « جذام ولا برص ولا جنون</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8 ، ص 805 ، ح 7167 ؛ </w:t>
      </w:r>
      <w:r w:rsidR="00DA4FAD" w:rsidRPr="00707A47">
        <w:rPr>
          <w:rStyle w:val="libFootnoteBoldChar"/>
          <w:rtl/>
        </w:rPr>
        <w:t>الوسائل</w:t>
      </w:r>
      <w:r w:rsidR="00DA4FAD" w:rsidRPr="00951346">
        <w:rPr>
          <w:rtl/>
        </w:rPr>
        <w:t xml:space="preserve"> ، ج 6 ، ص 479 ، ح 8489.</w:t>
      </w:r>
    </w:p>
    <w:p w:rsidR="00DA4FAD" w:rsidRPr="00951346" w:rsidRDefault="0091593C" w:rsidP="00DA4FAD">
      <w:pPr>
        <w:pStyle w:val="libFootnote0"/>
        <w:rPr>
          <w:rtl/>
          <w:lang w:bidi="fa-IR"/>
        </w:rPr>
      </w:pPr>
      <w:r>
        <w:rPr>
          <w:rtl/>
        </w:rPr>
        <w:t>(6).</w:t>
      </w:r>
      <w:r w:rsidR="00DA4FAD" w:rsidRPr="00951346">
        <w:rPr>
          <w:rtl/>
        </w:rPr>
        <w:t xml:space="preserve"> في « ب ، بر ، بف ، جر » وحاشية « ج ، د ، ز ، بس » والو</w:t>
      </w:r>
      <w:r w:rsidR="001B3E08">
        <w:rPr>
          <w:rtl/>
        </w:rPr>
        <w:t>سائل والبحار،ج 86 ، ص 131 : «</w:t>
      </w:r>
      <w:r w:rsidR="00DA4FAD" w:rsidRPr="00951346">
        <w:rPr>
          <w:rtl/>
        </w:rPr>
        <w:t>سعيد</w:t>
      </w:r>
      <w:r w:rsidR="00DA4FAD">
        <w:rPr>
          <w:rtl/>
        </w:rPr>
        <w:t>».</w:t>
      </w:r>
    </w:p>
    <w:tbl>
      <w:tblPr>
        <w:tblStyle w:val="TableGrid"/>
        <w:bidiVisual/>
        <w:tblW w:w="0" w:type="auto"/>
        <w:tblLook w:val="04A0" w:firstRow="1" w:lastRow="0" w:firstColumn="1" w:lastColumn="0" w:noHBand="0" w:noVBand="1"/>
      </w:tblPr>
      <w:tblGrid>
        <w:gridCol w:w="4006"/>
        <w:gridCol w:w="4006"/>
      </w:tblGrid>
      <w:tr w:rsidR="001B3E08" w:rsidTr="001B3E08">
        <w:tc>
          <w:tcPr>
            <w:tcW w:w="4006" w:type="dxa"/>
          </w:tcPr>
          <w:p w:rsidR="001B3E08" w:rsidRDefault="001B3E08" w:rsidP="00DA4FAD">
            <w:pPr>
              <w:pStyle w:val="libFootnote0"/>
              <w:rPr>
                <w:rtl/>
              </w:rPr>
            </w:pPr>
            <w:r>
              <w:rPr>
                <w:rtl/>
              </w:rPr>
              <w:t>(7).</w:t>
            </w:r>
            <w:r w:rsidRPr="00951346">
              <w:rPr>
                <w:rtl/>
              </w:rPr>
              <w:t xml:space="preserve"> في البحار ، ج 86 ، ص 101 : « ولم تكلّم</w:t>
            </w:r>
            <w:r>
              <w:rPr>
                <w:rtl/>
              </w:rPr>
              <w:t xml:space="preserve"> ».</w:t>
            </w:r>
          </w:p>
        </w:tc>
        <w:tc>
          <w:tcPr>
            <w:tcW w:w="4006" w:type="dxa"/>
          </w:tcPr>
          <w:p w:rsidR="001B3E08" w:rsidRDefault="001B3E08" w:rsidP="00DA4FAD">
            <w:pPr>
              <w:pStyle w:val="libFootnote0"/>
              <w:rPr>
                <w:rtl/>
              </w:rPr>
            </w:pPr>
            <w:r>
              <w:rPr>
                <w:rtl/>
              </w:rPr>
              <w:t>(8).</w:t>
            </w:r>
            <w:r w:rsidRPr="00951346">
              <w:rPr>
                <w:rtl/>
              </w:rPr>
              <w:t xml:space="preserve"> في البحار ، ج 86 ، ص 101 : « ولا</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 بف » </w:t>
      </w:r>
      <w:r w:rsidR="00DA4FAD">
        <w:rPr>
          <w:rtl/>
        </w:rPr>
        <w:t xml:space="preserve">: </w:t>
      </w:r>
      <w:r w:rsidR="003E6B40">
        <w:rPr>
          <w:rtl/>
        </w:rPr>
        <w:t>-</w:t>
      </w:r>
      <w:r w:rsidR="00DA4FAD" w:rsidRPr="00951346">
        <w:rPr>
          <w:rtl/>
        </w:rPr>
        <w:t xml:space="preserve"> « العليّ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ج » : + « مائة مرّة</w:t>
      </w:r>
      <w:r w:rsidR="00DA4FAD">
        <w:rPr>
          <w:rtl/>
        </w:rPr>
        <w:t xml:space="preserve"> ». </w:t>
      </w:r>
      <w:r w:rsidR="00DA4FAD" w:rsidRPr="00951346">
        <w:rPr>
          <w:rtl/>
        </w:rPr>
        <w:t>وفي « ز » وحاشية « ج » والوافي والبحار ، ج 86 ، ص 101 : + « مائة مرّة في المغرب</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w:t>
      </w:r>
      <w:r w:rsidR="00DA4FAD" w:rsidRPr="00707A47">
        <w:rPr>
          <w:rStyle w:val="libFootnoteBoldChar"/>
          <w:rtl/>
        </w:rPr>
        <w:t>مرآة العقول</w:t>
      </w:r>
      <w:r w:rsidR="00DA4FAD" w:rsidRPr="00951346">
        <w:rPr>
          <w:rtl/>
        </w:rPr>
        <w:t xml:space="preserve"> : « ومائة مرّة ، قيل : الواو ليس للعطف بل للاستيناف النحوي ، </w:t>
      </w:r>
      <w:r w:rsidR="00DA4FAD">
        <w:rPr>
          <w:rtl/>
        </w:rPr>
        <w:t>و «</w:t>
      </w:r>
      <w:r w:rsidR="00DA4FAD" w:rsidRPr="00951346">
        <w:rPr>
          <w:rtl/>
        </w:rPr>
        <w:t xml:space="preserve"> مائة » مبتدأ ، </w:t>
      </w:r>
      <w:r w:rsidR="00DA4FAD">
        <w:rPr>
          <w:rtl/>
        </w:rPr>
        <w:t>و «</w:t>
      </w:r>
      <w:r w:rsidR="00DA4FAD" w:rsidRPr="00951346">
        <w:rPr>
          <w:rtl/>
        </w:rPr>
        <w:t xml:space="preserve"> في الغداة » خبره ، والفاء في « فمن » للبيان. وأقول : يمكن تصحيحه على العطف بتقدير ، كما لايخفى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A6A6F" w:rsidTr="002A6A6F">
        <w:tc>
          <w:tcPr>
            <w:tcW w:w="4006" w:type="dxa"/>
          </w:tcPr>
          <w:p w:rsidR="002A6A6F" w:rsidRDefault="002A6A6F" w:rsidP="00DA4FAD">
            <w:pPr>
              <w:pStyle w:val="libFootnote0"/>
              <w:rPr>
                <w:rtl/>
              </w:rPr>
            </w:pPr>
            <w:r>
              <w:rPr>
                <w:rtl/>
              </w:rPr>
              <w:t>(12). ف</w:t>
            </w:r>
            <w:r w:rsidRPr="00951346">
              <w:rPr>
                <w:rtl/>
              </w:rPr>
              <w:t xml:space="preserve">ي « ص ، بف » والوافي والوسائل </w:t>
            </w:r>
            <w:r>
              <w:rPr>
                <w:rtl/>
              </w:rPr>
              <w:t>: -</w:t>
            </w:r>
            <w:r w:rsidRPr="00951346">
              <w:rPr>
                <w:rtl/>
              </w:rPr>
              <w:t xml:space="preserve"> « الله</w:t>
            </w:r>
            <w:r>
              <w:rPr>
                <w:rtl/>
              </w:rPr>
              <w:t xml:space="preserve"> ».</w:t>
            </w:r>
          </w:p>
        </w:tc>
        <w:tc>
          <w:tcPr>
            <w:tcW w:w="4006" w:type="dxa"/>
          </w:tcPr>
          <w:p w:rsidR="002A6A6F" w:rsidRDefault="002A6A6F" w:rsidP="00DA4FAD">
            <w:pPr>
              <w:pStyle w:val="libFootnote0"/>
              <w:rPr>
                <w:rtl/>
              </w:rPr>
            </w:pPr>
            <w:r>
              <w:rPr>
                <w:rtl/>
              </w:rPr>
              <w:t xml:space="preserve">(13). </w:t>
            </w:r>
            <w:r w:rsidRPr="00951346">
              <w:rPr>
                <w:rtl/>
              </w:rPr>
              <w:t>في « ج » : « الجذام والبرص</w:t>
            </w:r>
            <w:r>
              <w:rPr>
                <w:rtl/>
              </w:rPr>
              <w:t xml:space="preserve"> ».</w:t>
            </w:r>
          </w:p>
        </w:tc>
      </w:tr>
    </w:tbl>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عدّة الداعي</w:t>
      </w:r>
      <w:r w:rsidR="00DA4FAD" w:rsidRPr="00951346">
        <w:rPr>
          <w:rtl/>
        </w:rPr>
        <w:t xml:space="preserve"> ، ص 277 ، الباب 5 ، مرسلاً عن سعيد بن زيد ، عن أبي الحسن </w:t>
      </w:r>
      <w:r w:rsidR="00DA4FAD" w:rsidRPr="00AF6941">
        <w:rPr>
          <w:rStyle w:val="libFootnoteAlaemChar"/>
          <w:rtl/>
        </w:rPr>
        <w:t>عليه‌السلام</w:t>
      </w:r>
      <w:r w:rsidR="00DA4FAD" w:rsidRPr="00951346">
        <w:rPr>
          <w:rtl/>
        </w:rPr>
        <w:t xml:space="preserve"> ، مع اختلاف يسير </w:t>
      </w:r>
      <w:r w:rsidR="00AF6941">
        <w:rPr>
          <w:rFonts w:hint="cs"/>
          <w:rtl/>
        </w:rPr>
        <w:t>.</w:t>
      </w:r>
      <w:r w:rsidR="00DA4FAD" w:rsidRPr="00707A47">
        <w:rPr>
          <w:rStyle w:val="libFootnoteBoldChar"/>
          <w:rtl/>
        </w:rPr>
        <w:t>الوافي</w:t>
      </w:r>
      <w:r w:rsidR="00DA4FAD" w:rsidRPr="00951346">
        <w:rPr>
          <w:rtl/>
        </w:rPr>
        <w:t xml:space="preserve"> ، ج 8 ، ص 806 ، ح 7171 ؛ </w:t>
      </w:r>
      <w:r w:rsidR="00DA4FAD" w:rsidRPr="00707A47">
        <w:rPr>
          <w:rStyle w:val="libFootnoteBoldChar"/>
          <w:rtl/>
        </w:rPr>
        <w:t>الوسائل</w:t>
      </w:r>
      <w:r w:rsidR="00DA4FAD" w:rsidRPr="00951346">
        <w:rPr>
          <w:rtl/>
        </w:rPr>
        <w:t xml:space="preserve"> ، ج 6 ، ص 479 ، ح 8490 ؛ </w:t>
      </w:r>
      <w:r w:rsidR="00DA4FAD" w:rsidRPr="00707A47">
        <w:rPr>
          <w:rStyle w:val="libFootnoteBoldChar"/>
          <w:rtl/>
        </w:rPr>
        <w:t>البحار</w:t>
      </w:r>
      <w:r w:rsidR="00DA4FAD" w:rsidRPr="00951346">
        <w:rPr>
          <w:rtl/>
        </w:rPr>
        <w:t xml:space="preserve"> ، ج 86 ، ص 101 ، ح 6 ؛ وص 131 ، ذيل ح 6.</w:t>
      </w:r>
    </w:p>
    <w:p w:rsidR="00DA4FAD" w:rsidRPr="00951346" w:rsidRDefault="00DA4FAD" w:rsidP="00DA4FAD">
      <w:pPr>
        <w:pStyle w:val="libFootnote0"/>
        <w:rPr>
          <w:rtl/>
          <w:lang w:bidi="fa-IR"/>
        </w:rPr>
      </w:pPr>
      <w:r>
        <w:rPr>
          <w:rtl/>
        </w:rPr>
        <w:t>(15)</w:t>
      </w:r>
      <w:r w:rsidRPr="00951346">
        <w:rPr>
          <w:rtl/>
        </w:rPr>
        <w:t xml:space="preserve"> في « بف » </w:t>
      </w:r>
      <w:r>
        <w:rPr>
          <w:rtl/>
        </w:rPr>
        <w:t xml:space="preserve">: </w:t>
      </w:r>
      <w:r w:rsidR="003E6B40">
        <w:rPr>
          <w:rtl/>
        </w:rPr>
        <w:t>-</w:t>
      </w:r>
      <w:r w:rsidRPr="00951346">
        <w:rPr>
          <w:rtl/>
        </w:rPr>
        <w:t xml:space="preserve"> « إلى</w:t>
      </w:r>
      <w:r>
        <w:rPr>
          <w:rtl/>
        </w:rPr>
        <w:t xml:space="preserve"> ».</w:t>
      </w:r>
    </w:p>
    <w:p w:rsidR="00C22AC0" w:rsidRDefault="00C22AC0" w:rsidP="00C22AC0">
      <w:pPr>
        <w:pStyle w:val="libNormal"/>
        <w:rPr>
          <w:rtl/>
          <w:lang w:bidi="fa-IR"/>
        </w:rPr>
      </w:pPr>
      <w:r>
        <w:rPr>
          <w:rtl/>
          <w:lang w:bidi="fa-IR"/>
        </w:rPr>
        <w:br w:type="page"/>
      </w:r>
    </w:p>
    <w:p w:rsidR="00DA4FAD" w:rsidRDefault="00DA4FAD" w:rsidP="00AF6941">
      <w:pPr>
        <w:pStyle w:val="libNormal0"/>
        <w:rPr>
          <w:rtl/>
          <w:lang w:bidi="fa-IR"/>
        </w:rPr>
      </w:pPr>
      <w:r w:rsidRPr="00951346">
        <w:rPr>
          <w:rtl/>
          <w:lang w:bidi="fa-IR"/>
        </w:rPr>
        <w:lastRenderedPageBreak/>
        <w:t>وَإِدْبَارٍ ، فَقُلْ : بِسْمِ اللهِ الرَّحْمنِ الرَّحِيمِ</w:t>
      </w:r>
      <w:r>
        <w:rPr>
          <w:rFonts w:hint="cs"/>
          <w:rtl/>
          <w:lang w:bidi="fa-IR"/>
        </w:rPr>
        <w:t xml:space="preserve"> </w:t>
      </w:r>
      <w:r w:rsidRPr="00924332">
        <w:rPr>
          <w:rStyle w:val="libAlaemChar"/>
          <w:rtl/>
        </w:rPr>
        <w:t>(</w:t>
      </w:r>
      <w:r w:rsidRPr="005C1001">
        <w:rPr>
          <w:rStyle w:val="libAieChar"/>
          <w:rtl/>
        </w:rPr>
        <w:t xml:space="preserve"> الْحَمْدُ لِلّهِ الَّذِي لَمْ يَتَّخِذْ وَلَداً وَلَمْ يَكُنْ لَهُ شَرِيكٌ فِي الْمُلْكِ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الْحَمْدُ لِلّهِ الَّذِي يَصِفُ وَلَايُوصَفُ ، وَيَعْلَمُ وَلَايُعْلَمُ </w:t>
      </w:r>
      <w:r w:rsidRPr="00625F5B">
        <w:rPr>
          <w:rStyle w:val="libFootnotenumChar"/>
          <w:rtl/>
        </w:rPr>
        <w:t>(2)</w:t>
      </w:r>
      <w:r w:rsidRPr="00951346">
        <w:rPr>
          <w:rtl/>
          <w:lang w:bidi="fa-IR"/>
        </w:rPr>
        <w:t xml:space="preserve"> </w:t>
      </w:r>
      <w:r w:rsidRPr="00924332">
        <w:rPr>
          <w:rStyle w:val="libAlaemChar"/>
          <w:rtl/>
        </w:rPr>
        <w:t>(</w:t>
      </w:r>
      <w:r w:rsidRPr="005C1001">
        <w:rPr>
          <w:rStyle w:val="libAieChar"/>
          <w:rtl/>
        </w:rPr>
        <w:t xml:space="preserve"> يَعْلَمُ خائِنَةَ الْأَعْيُنِ </w:t>
      </w:r>
      <w:r w:rsidRPr="00951346">
        <w:rPr>
          <w:rtl/>
          <w:lang w:bidi="fa-IR"/>
        </w:rPr>
        <w:t xml:space="preserve"> </w:t>
      </w:r>
      <w:r w:rsidRPr="00625F5B">
        <w:rPr>
          <w:rStyle w:val="libFootnotenumChar"/>
          <w:rtl/>
        </w:rPr>
        <w:t>(3)</w:t>
      </w:r>
      <w:r w:rsidRPr="00951346">
        <w:rPr>
          <w:rtl/>
          <w:lang w:bidi="fa-IR"/>
        </w:rPr>
        <w:t xml:space="preserve"> </w:t>
      </w:r>
      <w:r w:rsidRPr="005C1001">
        <w:rPr>
          <w:rStyle w:val="libAieChar"/>
          <w:rtl/>
        </w:rPr>
        <w:t>وَم</w:t>
      </w:r>
      <w:r w:rsidR="00AF6941">
        <w:rPr>
          <w:rStyle w:val="libAieChar"/>
          <w:rFonts w:hint="cs"/>
          <w:rtl/>
        </w:rPr>
        <w:t>َ</w:t>
      </w:r>
      <w:r w:rsidRPr="005C1001">
        <w:rPr>
          <w:rStyle w:val="libAieChar"/>
          <w:rtl/>
        </w:rPr>
        <w:t xml:space="preserve">ا تُخْفِي الصُّدُورُ </w:t>
      </w:r>
      <w:r w:rsidRPr="00924332">
        <w:rPr>
          <w:rStyle w:val="libAlaemChar"/>
          <w:rtl/>
        </w:rPr>
        <w:t>)</w:t>
      </w:r>
      <w:r w:rsidRPr="00951346">
        <w:rPr>
          <w:rtl/>
          <w:lang w:bidi="fa-IR"/>
        </w:rPr>
        <w:t xml:space="preserve"> </w:t>
      </w:r>
      <w:r w:rsidRPr="00625F5B">
        <w:rPr>
          <w:rStyle w:val="libFootnotenumChar"/>
          <w:rtl/>
        </w:rPr>
        <w:t>(4)</w:t>
      </w:r>
      <w:r w:rsidRPr="00951346">
        <w:rPr>
          <w:rtl/>
          <w:lang w:bidi="fa-IR"/>
        </w:rPr>
        <w:t xml:space="preserve"> أَعُوذُ </w:t>
      </w:r>
      <w:r w:rsidRPr="00625F5B">
        <w:rPr>
          <w:rStyle w:val="libFootnotenumChar"/>
          <w:rtl/>
        </w:rPr>
        <w:t>(5)</w:t>
      </w:r>
      <w:r w:rsidRPr="00951346">
        <w:rPr>
          <w:rtl/>
          <w:lang w:bidi="fa-IR"/>
        </w:rPr>
        <w:t xml:space="preserve"> بِوَجْهِ اللهِ </w:t>
      </w:r>
      <w:r w:rsidRPr="00625F5B">
        <w:rPr>
          <w:rStyle w:val="libFootnotenumChar"/>
          <w:rtl/>
        </w:rPr>
        <w:t>(6)</w:t>
      </w:r>
      <w:r w:rsidRPr="00951346">
        <w:rPr>
          <w:rtl/>
          <w:lang w:bidi="fa-IR"/>
        </w:rPr>
        <w:t xml:space="preserve"> الْكَرِيمِ ، وَبِاسْمِ اللهِ الْعَظِيمِ مِنْ شَرِّ مَا ذَرَأَ وَمَا بَرَأَ ، وَمِنْ شَرِّ مَا تَحْتَ الثَّرى ، وَمِنْ شَرِّ مَا ظَهَرَ وَمَا </w:t>
      </w:r>
      <w:r w:rsidRPr="00625F5B">
        <w:rPr>
          <w:rStyle w:val="libFootnotenumChar"/>
          <w:rtl/>
        </w:rPr>
        <w:t>(7)</w:t>
      </w:r>
      <w:r w:rsidRPr="00951346">
        <w:rPr>
          <w:rtl/>
          <w:lang w:bidi="fa-IR"/>
        </w:rPr>
        <w:t xml:space="preserve"> بَطَنَ </w:t>
      </w:r>
      <w:r w:rsidRPr="00625F5B">
        <w:rPr>
          <w:rStyle w:val="libFootnotenumChar"/>
          <w:rtl/>
        </w:rPr>
        <w:t>(8)</w:t>
      </w:r>
      <w:r w:rsidRPr="00951346">
        <w:rPr>
          <w:rtl/>
          <w:lang w:bidi="fa-IR"/>
        </w:rPr>
        <w:t xml:space="preserve"> ، وَمِنْ شَرِّ مَا كَانَ فِي اللَّيْلِ وَالنَّهَارِ ، وَمِنْ شَرِّ أَبِي مُرَّةَ </w:t>
      </w:r>
      <w:r w:rsidRPr="00625F5B">
        <w:rPr>
          <w:rStyle w:val="libFootnotenumChar"/>
          <w:rtl/>
        </w:rPr>
        <w:t>(9)</w:t>
      </w:r>
      <w:r w:rsidRPr="00951346">
        <w:rPr>
          <w:rtl/>
          <w:lang w:bidi="fa-IR"/>
        </w:rPr>
        <w:t xml:space="preserve"> وَمَا وَلَدَ ، وَمِنْ شَرِّ الرَّسِيسِ </w:t>
      </w:r>
      <w:r w:rsidRPr="00625F5B">
        <w:rPr>
          <w:rStyle w:val="libFootnotenumChar"/>
          <w:rtl/>
        </w:rPr>
        <w:t>(10)</w:t>
      </w:r>
      <w:r w:rsidRPr="00951346">
        <w:rPr>
          <w:rtl/>
          <w:lang w:bidi="fa-IR"/>
        </w:rPr>
        <w:t xml:space="preserve"> ، وَمِنْ شَرِّ </w:t>
      </w:r>
      <w:r w:rsidRPr="00625F5B">
        <w:rPr>
          <w:rStyle w:val="libFootnotenumChar"/>
          <w:rtl/>
        </w:rPr>
        <w:t>(11)</w:t>
      </w:r>
      <w:r w:rsidRPr="00951346">
        <w:rPr>
          <w:rtl/>
          <w:lang w:bidi="fa-IR"/>
        </w:rPr>
        <w:t xml:space="preserve"> مَا وَصَفْتُ وَمَا لَمْ أَصِفْ ، فَالْحَمْدُ </w:t>
      </w:r>
      <w:r w:rsidRPr="00625F5B">
        <w:rPr>
          <w:rStyle w:val="libFootnotenumChar"/>
          <w:rtl/>
        </w:rPr>
        <w:t>(12)</w:t>
      </w:r>
      <w:r w:rsidRPr="00951346">
        <w:rPr>
          <w:rtl/>
          <w:lang w:bidi="fa-IR"/>
        </w:rPr>
        <w:t xml:space="preserve"> لِلّهِ رَبِّ الْعَالَمِينَ ».</w:t>
      </w:r>
    </w:p>
    <w:p w:rsidR="00DA4FAD" w:rsidRPr="00951346" w:rsidRDefault="00DA4FAD" w:rsidP="00DA4FAD">
      <w:pPr>
        <w:pStyle w:val="libNormal"/>
        <w:rPr>
          <w:rtl/>
          <w:lang w:bidi="fa-IR"/>
        </w:rPr>
      </w:pPr>
      <w:r w:rsidRPr="00951346">
        <w:rPr>
          <w:rtl/>
          <w:lang w:bidi="fa-IR"/>
        </w:rPr>
        <w:t>ذَكَرَ أَنَّهَا أَمَانٌ مِنَ السَّبُعِ وَمِنَ الشَّيْطَانِ الرَّجِيمِ وَمِنْ ذُرِّيَّتِهِ.</w:t>
      </w:r>
    </w:p>
    <w:p w:rsidR="00DA4FAD" w:rsidRPr="00951346" w:rsidRDefault="00DA4FAD" w:rsidP="00DA4FAD">
      <w:pPr>
        <w:pStyle w:val="libNormal"/>
        <w:rPr>
          <w:rtl/>
          <w:lang w:bidi="fa-IR"/>
        </w:rPr>
      </w:pPr>
      <w:r w:rsidRPr="00951346">
        <w:rPr>
          <w:rtl/>
          <w:lang w:bidi="fa-IR"/>
        </w:rPr>
        <w:t xml:space="preserve">قَالَ : « وَكَانَ أَمِيرُ الْمُؤْمِنِينَ </w:t>
      </w:r>
      <w:r w:rsidRPr="00924332">
        <w:rPr>
          <w:rStyle w:val="libAlaemChar"/>
          <w:rtl/>
        </w:rPr>
        <w:t>عليه‌السلام</w:t>
      </w:r>
      <w:r w:rsidRPr="00951346">
        <w:rPr>
          <w:rtl/>
          <w:lang w:bidi="fa-IR"/>
        </w:rPr>
        <w:t xml:space="preserve"> يَقُولُ إِذَا أَصْبَحَ : سُبْحَانَ اللهِ الْمَلِكِ الْقُدُّوسِ‌</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الإسراء (17) : 111.</w:t>
      </w:r>
    </w:p>
    <w:p w:rsidR="00DA4FAD" w:rsidRPr="00951346" w:rsidRDefault="0091593C" w:rsidP="00DA4FAD">
      <w:pPr>
        <w:pStyle w:val="libFootnote0"/>
        <w:rPr>
          <w:rtl/>
          <w:lang w:bidi="fa-IR"/>
        </w:rPr>
      </w:pPr>
      <w:r>
        <w:rPr>
          <w:rtl/>
        </w:rPr>
        <w:t>(2).</w:t>
      </w:r>
      <w:r w:rsidR="00DA4FAD" w:rsidRPr="00951346">
        <w:rPr>
          <w:rtl/>
        </w:rPr>
        <w:t xml:space="preserve"> في « بر » : « يعلِّم ولايعلَّم</w:t>
      </w:r>
      <w:r w:rsidR="00DA4FAD">
        <w:rPr>
          <w:rtl/>
        </w:rPr>
        <w:t xml:space="preserve"> ». </w:t>
      </w:r>
      <w:r w:rsidR="00DA4FAD" w:rsidRPr="00951346">
        <w:rPr>
          <w:rtl/>
        </w:rPr>
        <w:t>بالتشديد. وفي الوافي : « ولايعلّم</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ولايعلم ، على بناء المجهول بالتخفيف ، أي لايقدر أحد أن يعلم كنه ذات</w:t>
      </w:r>
      <w:r w:rsidR="00AF6941">
        <w:rPr>
          <w:rtl/>
        </w:rPr>
        <w:t>ه ولاحقيقة صفاته. أو بالتشديد ،</w:t>
      </w:r>
      <w:r w:rsidR="00DA4FAD" w:rsidRPr="00951346">
        <w:rPr>
          <w:rtl/>
        </w:rPr>
        <w:t>أي لايحتاج في العلم إلى تعليم</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أي ما به يخونون فيه من مسارقة النظر إلى ما لا يحلّ. والخائنة بمعنى الخيانة ، وهي من المصادر التي جاءت على لفظ الفاعل كالعافية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605B1" w:rsidTr="00C605B1">
        <w:tc>
          <w:tcPr>
            <w:tcW w:w="4006" w:type="dxa"/>
          </w:tcPr>
          <w:p w:rsidR="00C605B1" w:rsidRDefault="00C605B1" w:rsidP="00DA4FAD">
            <w:pPr>
              <w:pStyle w:val="libFootnote0"/>
              <w:rPr>
                <w:rtl/>
              </w:rPr>
            </w:pPr>
            <w:r>
              <w:rPr>
                <w:rtl/>
              </w:rPr>
              <w:t>(4).</w:t>
            </w:r>
            <w:r w:rsidRPr="00951346">
              <w:rPr>
                <w:rtl/>
              </w:rPr>
              <w:t xml:space="preserve"> غافر (40) : 19.</w:t>
            </w:r>
          </w:p>
        </w:tc>
        <w:tc>
          <w:tcPr>
            <w:tcW w:w="4006" w:type="dxa"/>
          </w:tcPr>
          <w:p w:rsidR="00C605B1" w:rsidRDefault="00C605B1" w:rsidP="00DA4FAD">
            <w:pPr>
              <w:pStyle w:val="libFootnote0"/>
              <w:rPr>
                <w:rtl/>
              </w:rPr>
            </w:pPr>
            <w:r>
              <w:rPr>
                <w:rtl/>
              </w:rPr>
              <w:t>(5).</w:t>
            </w:r>
            <w:r w:rsidRPr="00951346">
              <w:rPr>
                <w:rtl/>
              </w:rPr>
              <w:t xml:space="preserve"> في « ز ، بس » ومرآة العقول : « وأعوذ</w:t>
            </w:r>
            <w:r>
              <w:rPr>
                <w:rtl/>
              </w:rPr>
              <w:t xml:space="preserve"> ».</w:t>
            </w:r>
          </w:p>
        </w:tc>
      </w:tr>
      <w:tr w:rsidR="00C605B1" w:rsidTr="00C605B1">
        <w:tc>
          <w:tcPr>
            <w:tcW w:w="4006" w:type="dxa"/>
          </w:tcPr>
          <w:p w:rsidR="00C605B1" w:rsidRDefault="00C605B1" w:rsidP="00DA4FAD">
            <w:pPr>
              <w:pStyle w:val="libFootnote0"/>
              <w:rPr>
                <w:rtl/>
              </w:rPr>
            </w:pPr>
            <w:r>
              <w:rPr>
                <w:rtl/>
              </w:rPr>
              <w:t>(6).</w:t>
            </w:r>
            <w:r w:rsidRPr="00951346">
              <w:rPr>
                <w:rtl/>
              </w:rPr>
              <w:t xml:space="preserve"> في « بس » </w:t>
            </w:r>
            <w:r>
              <w:rPr>
                <w:rtl/>
              </w:rPr>
              <w:t>: -</w:t>
            </w:r>
            <w:r w:rsidRPr="00951346">
              <w:rPr>
                <w:rtl/>
              </w:rPr>
              <w:t xml:space="preserve"> « الله</w:t>
            </w:r>
            <w:r>
              <w:rPr>
                <w:rtl/>
              </w:rPr>
              <w:t xml:space="preserve"> ».</w:t>
            </w:r>
          </w:p>
        </w:tc>
        <w:tc>
          <w:tcPr>
            <w:tcW w:w="4006" w:type="dxa"/>
          </w:tcPr>
          <w:p w:rsidR="00C605B1" w:rsidRDefault="00C605B1" w:rsidP="00DA4FAD">
            <w:pPr>
              <w:pStyle w:val="libFootnote0"/>
              <w:rPr>
                <w:rtl/>
              </w:rPr>
            </w:pPr>
            <w:r>
              <w:rPr>
                <w:rtl/>
              </w:rPr>
              <w:t>(7).</w:t>
            </w:r>
            <w:r w:rsidRPr="00951346">
              <w:rPr>
                <w:rtl/>
              </w:rPr>
              <w:t xml:space="preserve"> في « ص » </w:t>
            </w:r>
            <w:r>
              <w:rPr>
                <w:rtl/>
              </w:rPr>
              <w:t>: -</w:t>
            </w:r>
            <w:r w:rsidRPr="00951346">
              <w:rPr>
                <w:rtl/>
              </w:rPr>
              <w:t xml:space="preserve"> « ما</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ما بطن أو ظهر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 أبو مُرّة » : كنية إبليس لعنه الله. </w:t>
      </w:r>
      <w:r w:rsidR="00DA4FAD" w:rsidRPr="00707A47">
        <w:rPr>
          <w:rStyle w:val="libFootnoteBoldChar"/>
          <w:rtl/>
        </w:rPr>
        <w:t>القاموس المحيط</w:t>
      </w:r>
      <w:r w:rsidR="00DA4FAD" w:rsidRPr="00951346">
        <w:rPr>
          <w:rtl/>
        </w:rPr>
        <w:t xml:space="preserve"> ، ج 1 ، ص 659 ( مرر )</w:t>
      </w:r>
      <w:r w:rsidR="00DA4FAD">
        <w:rPr>
          <w:rtl/>
        </w:rPr>
        <w:t>.</w:t>
      </w:r>
      <w:r w:rsidR="00DA4FAD" w:rsidRPr="00951346">
        <w:rPr>
          <w:rtl/>
        </w:rPr>
        <w:t xml:space="preserve"> وفي « بر ، بف » والمحاسن : « أبي‌قترة</w:t>
      </w:r>
      <w:r w:rsidR="00DA4FAD">
        <w:rPr>
          <w:rtl/>
        </w:rPr>
        <w:t xml:space="preserve"> ». </w:t>
      </w:r>
      <w:r w:rsidR="00DA4FAD" w:rsidRPr="00951346">
        <w:rPr>
          <w:rtl/>
        </w:rPr>
        <w:t xml:space="preserve">قال في </w:t>
      </w:r>
      <w:r w:rsidR="00DA4FAD" w:rsidRPr="00707A47">
        <w:rPr>
          <w:rStyle w:val="libFootnoteBoldChar"/>
          <w:rtl/>
        </w:rPr>
        <w:t>لسان العرب</w:t>
      </w:r>
      <w:r w:rsidR="00DA4FAD" w:rsidRPr="00951346">
        <w:rPr>
          <w:rtl/>
        </w:rPr>
        <w:t xml:space="preserve"> ، ج 5 ، ص 73 ( قتر ) : « أبوقِتْرَة ، كنية إبليس</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وربما يقرأ : ابن قترة ، بكسر القاف وسكون التاء ؛ لما ذكره الجوهري حيث قال : ابن قترة : حيّة خبيثة إلى الصغر ماهى [ </w:t>
      </w:r>
      <w:r w:rsidR="00DA4FAD" w:rsidRPr="00707A47">
        <w:rPr>
          <w:rStyle w:val="libFootnoteBoldChar"/>
          <w:rtl/>
        </w:rPr>
        <w:t>الصحاح</w:t>
      </w:r>
      <w:r w:rsidR="00DA4FAD" w:rsidRPr="00951346">
        <w:rPr>
          <w:rtl/>
        </w:rPr>
        <w:t xml:space="preserve"> ، ج 2 ، ص 786 ] ولا يخفى ما فيه من التكلّف لفظاً ومعنىً</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 الرَسِيس » : الكاذب ، من قولهم : أهل الرسِّ ، وهم الذين يبتدئون الكذب ويوقعونه في أفواه الناس. أو المفسد من قولهم : رَسَّ بين القوم : إذا أفسد. قاله المازندراني. وقال الفيض : « الرسيس : أوّل مسّ الحُبّ والحُمّى » وقال المجلسي : « الأظهر أنّ المراد بالرسيس العشق الباطل ، أو الحمّى ، أو المفسد ، أو الكاذب ، أو من يتعرّف خبر الناس ، أو الا</w:t>
      </w:r>
      <w:r w:rsidR="00DF0D35">
        <w:rPr>
          <w:rFonts w:hint="cs"/>
          <w:rtl/>
        </w:rPr>
        <w:t>ُ</w:t>
      </w:r>
      <w:r w:rsidR="00DA4FAD" w:rsidRPr="00951346">
        <w:rPr>
          <w:rtl/>
        </w:rPr>
        <w:t xml:space="preserve">رجوفة ، أو انتشار العيوب بين الناس » والكلّ وردت في اللغة. راجع : </w:t>
      </w:r>
      <w:r w:rsidR="00DA4FAD" w:rsidRPr="00707A47">
        <w:rPr>
          <w:rStyle w:val="libFootnoteBoldChar"/>
          <w:rtl/>
        </w:rPr>
        <w:t>الصحاح</w:t>
      </w:r>
      <w:r w:rsidR="00DA4FAD" w:rsidRPr="00951346">
        <w:rPr>
          <w:rtl/>
        </w:rPr>
        <w:t xml:space="preserve"> ، ج 3 ، ص 934 ؛ </w:t>
      </w:r>
      <w:r w:rsidR="00DA4FAD" w:rsidRPr="00707A47">
        <w:rPr>
          <w:rStyle w:val="libFootnoteBoldChar"/>
          <w:rtl/>
        </w:rPr>
        <w:t>النهاية</w:t>
      </w:r>
      <w:r w:rsidR="00DA4FAD" w:rsidRPr="00951346">
        <w:rPr>
          <w:rtl/>
        </w:rPr>
        <w:t xml:space="preserve"> ، ج 2 ، ص 221 ( رسس )</w:t>
      </w:r>
      <w:r w:rsidR="00DA4FAD">
        <w:rPr>
          <w:rtl/>
        </w:rPr>
        <w:t>.</w:t>
      </w:r>
    </w:p>
    <w:tbl>
      <w:tblPr>
        <w:tblStyle w:val="TableGrid"/>
        <w:bidiVisual/>
        <w:tblW w:w="0" w:type="auto"/>
        <w:tblLook w:val="04A0" w:firstRow="1" w:lastRow="0" w:firstColumn="1" w:lastColumn="0" w:noHBand="0" w:noVBand="1"/>
      </w:tblPr>
      <w:tblGrid>
        <w:gridCol w:w="4006"/>
        <w:gridCol w:w="4006"/>
      </w:tblGrid>
      <w:tr w:rsidR="00DF0D35" w:rsidTr="00DF0D35">
        <w:tc>
          <w:tcPr>
            <w:tcW w:w="4006" w:type="dxa"/>
          </w:tcPr>
          <w:p w:rsidR="00DF0D35" w:rsidRDefault="00DF0D35" w:rsidP="00DA4FAD">
            <w:pPr>
              <w:pStyle w:val="libFootnote0"/>
              <w:rPr>
                <w:rtl/>
              </w:rPr>
            </w:pPr>
            <w:r>
              <w:rPr>
                <w:rtl/>
              </w:rPr>
              <w:t>(11).</w:t>
            </w:r>
            <w:r w:rsidRPr="00951346">
              <w:rPr>
                <w:rtl/>
              </w:rPr>
              <w:t xml:space="preserve"> في « ز » </w:t>
            </w:r>
            <w:r>
              <w:rPr>
                <w:rtl/>
              </w:rPr>
              <w:t>: -</w:t>
            </w:r>
            <w:r w:rsidRPr="00951346">
              <w:rPr>
                <w:rtl/>
              </w:rPr>
              <w:t xml:space="preserve"> « من شرّ</w:t>
            </w:r>
            <w:r>
              <w:rPr>
                <w:rtl/>
              </w:rPr>
              <w:t xml:space="preserve"> ».</w:t>
            </w:r>
          </w:p>
        </w:tc>
        <w:tc>
          <w:tcPr>
            <w:tcW w:w="4006" w:type="dxa"/>
          </w:tcPr>
          <w:p w:rsidR="00DF0D35" w:rsidRDefault="00DF0D35" w:rsidP="00DA4FAD">
            <w:pPr>
              <w:pStyle w:val="libFootnote0"/>
              <w:rPr>
                <w:rtl/>
              </w:rPr>
            </w:pPr>
            <w:r>
              <w:rPr>
                <w:rtl/>
              </w:rPr>
              <w:t>(12). ف</w:t>
            </w:r>
            <w:r w:rsidR="00AD213C">
              <w:rPr>
                <w:rtl/>
              </w:rPr>
              <w:t>ي «ب ،ج ، د ، ص ،بر</w:t>
            </w:r>
            <w:r w:rsidRPr="00951346">
              <w:rPr>
                <w:rtl/>
              </w:rPr>
              <w:t>» والوافي : « الحمد</w:t>
            </w:r>
            <w:r>
              <w:rPr>
                <w:rtl/>
              </w:rPr>
              <w:t>».</w:t>
            </w:r>
          </w:p>
        </w:tc>
      </w:tr>
    </w:tbl>
    <w:p w:rsidR="00C22AC0" w:rsidRDefault="00C22AC0" w:rsidP="00C22AC0">
      <w:pPr>
        <w:pStyle w:val="libNormal"/>
        <w:rPr>
          <w:rtl/>
          <w:lang w:bidi="fa-IR"/>
        </w:rPr>
      </w:pPr>
      <w:r>
        <w:rPr>
          <w:rtl/>
          <w:lang w:bidi="fa-IR"/>
        </w:rPr>
        <w:br w:type="page"/>
      </w:r>
    </w:p>
    <w:p w:rsidR="00DA4FAD" w:rsidRPr="00951346" w:rsidRDefault="003E6B40" w:rsidP="00DA4FAD">
      <w:pPr>
        <w:pStyle w:val="libNormal0"/>
        <w:rPr>
          <w:rtl/>
          <w:lang w:bidi="fa-IR"/>
        </w:rPr>
      </w:pPr>
      <w:r>
        <w:rPr>
          <w:rtl/>
          <w:lang w:bidi="fa-IR"/>
        </w:rPr>
        <w:lastRenderedPageBreak/>
        <w:t>-</w:t>
      </w:r>
      <w:r w:rsidR="00DA4FAD" w:rsidRPr="00951346">
        <w:rPr>
          <w:rtl/>
          <w:lang w:bidi="fa-IR"/>
        </w:rPr>
        <w:t xml:space="preserve"> ثَلَاثاً</w:t>
      </w:r>
      <w:r w:rsidR="00DA4FAD">
        <w:rPr>
          <w:rtl/>
          <w:lang w:bidi="fa-IR"/>
        </w:rPr>
        <w:t xml:space="preserve"> </w:t>
      </w:r>
      <w:r>
        <w:rPr>
          <w:rtl/>
          <w:lang w:bidi="fa-IR"/>
        </w:rPr>
        <w:t>-</w:t>
      </w:r>
      <w:r w:rsidR="00DA4FAD">
        <w:rPr>
          <w:rtl/>
          <w:lang w:bidi="fa-IR"/>
        </w:rPr>
        <w:t xml:space="preserve"> </w:t>
      </w:r>
      <w:r w:rsidR="00DA4FAD" w:rsidRPr="00951346">
        <w:rPr>
          <w:rtl/>
          <w:lang w:bidi="fa-IR"/>
        </w:rPr>
        <w:t xml:space="preserve">؛ </w:t>
      </w:r>
      <w:r w:rsidR="00207208">
        <w:rPr>
          <w:rtl/>
          <w:lang w:bidi="fa-IR"/>
        </w:rPr>
        <w:t>اللّهُمَّ</w:t>
      </w:r>
      <w:r w:rsidR="00DA4FAD" w:rsidRPr="00951346">
        <w:rPr>
          <w:rtl/>
          <w:lang w:bidi="fa-IR"/>
        </w:rPr>
        <w:t xml:space="preserve"> إِنِّي أَعُوذُ بِكَ مِنْ زَوَالِ نِعْمَتِكَ ، وَمِنْ تَحْوِيلِ عَافِيَتِكَ ، وَمِنْ فَجْأَةِ نَقِمَتِكَ ، وَمِنْ دَرَكِ الشَّقَاءِ ، وَمِنْ </w:t>
      </w:r>
      <w:r w:rsidR="00DA4FAD" w:rsidRPr="00625F5B">
        <w:rPr>
          <w:rStyle w:val="libFootnotenumChar"/>
          <w:rtl/>
        </w:rPr>
        <w:t>(1)</w:t>
      </w:r>
      <w:r w:rsidR="00DA4FAD" w:rsidRPr="00951346">
        <w:rPr>
          <w:rtl/>
          <w:lang w:bidi="fa-IR"/>
        </w:rPr>
        <w:t xml:space="preserve"> شَرِّ مَا سَبَقَ فِي الْكِتَابِ ؛ </w:t>
      </w:r>
      <w:r w:rsidR="00207208">
        <w:rPr>
          <w:rtl/>
          <w:lang w:bidi="fa-IR"/>
        </w:rPr>
        <w:t>اللّهُمَّ</w:t>
      </w:r>
      <w:r w:rsidR="00DA4FAD" w:rsidRPr="00951346">
        <w:rPr>
          <w:rtl/>
          <w:lang w:bidi="fa-IR"/>
        </w:rPr>
        <w:t xml:space="preserve"> إِنِّي أَسْأَلُكَ بِعِزَّةِ مُلْكِكَ وَشِدَّةِ قُوَّتِكَ ، وَبِعَظِيمِ </w:t>
      </w:r>
      <w:r w:rsidR="00DA4FAD" w:rsidRPr="00625F5B">
        <w:rPr>
          <w:rStyle w:val="libFootnotenumChar"/>
          <w:rtl/>
        </w:rPr>
        <w:t>(2)</w:t>
      </w:r>
      <w:r w:rsidR="00DA4FAD" w:rsidRPr="00951346">
        <w:rPr>
          <w:rtl/>
          <w:lang w:bidi="fa-IR"/>
        </w:rPr>
        <w:t xml:space="preserve"> سُلْطَانِكَ ، وَبِقُدْرَتِكَ عَلى خَلْقِكَ </w:t>
      </w:r>
      <w:r w:rsidR="00DA4FAD" w:rsidRPr="00625F5B">
        <w:rPr>
          <w:rStyle w:val="libFootnotenumChar"/>
          <w:rtl/>
        </w:rPr>
        <w:t>(3)</w:t>
      </w:r>
      <w:r w:rsidR="00DA4FAD">
        <w:rPr>
          <w:rtl/>
          <w:lang w:bidi="fa-IR"/>
        </w:rPr>
        <w:t xml:space="preserve"> ». </w:t>
      </w:r>
      <w:r w:rsidR="00DA4FAD" w:rsidRPr="00625F5B">
        <w:rPr>
          <w:rStyle w:val="libFootnotenumChar"/>
          <w:rtl/>
        </w:rPr>
        <w:t>(4)</w:t>
      </w:r>
      <w:r w:rsidR="00DA4FAD" w:rsidRPr="00951346">
        <w:rPr>
          <w:rtl/>
          <w:lang w:bidi="fa-IR"/>
        </w:rPr>
        <w:t xml:space="preserve"> ‌</w:t>
      </w:r>
    </w:p>
    <w:p w:rsidR="00DA4FAD" w:rsidRPr="00951346" w:rsidRDefault="00DA4FAD" w:rsidP="00DA4FAD">
      <w:pPr>
        <w:pStyle w:val="libNormal"/>
        <w:rPr>
          <w:rtl/>
          <w:lang w:bidi="fa-IR"/>
        </w:rPr>
      </w:pPr>
      <w:r w:rsidRPr="00EE55BC">
        <w:rPr>
          <w:rtl/>
        </w:rPr>
        <w:t>3309</w:t>
      </w:r>
      <w:r w:rsidRPr="002C2FC4">
        <w:rPr>
          <w:rStyle w:val="libBold2Char"/>
          <w:rtl/>
        </w:rPr>
        <w:t xml:space="preserve"> / 31.</w:t>
      </w:r>
      <w:r w:rsidRPr="00951346">
        <w:rPr>
          <w:rtl/>
          <w:lang w:bidi="fa-IR"/>
        </w:rPr>
        <w:t xml:space="preserve"> عَنْهُ ، عَنْ مُحَمَّدِ بْنِ عَلِيٍّ ، عَنْ عَبْدِ الرَّحْمنِ بْنِ أَبِي هَاشِمٍ ، عَنْ أَبِي خَدِيجَةَ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الدُّعَاءَ قَبْلَ طُلُوعِ الشَّمْسِ وَقَبْلَ غُرُوبِهَا سُنَّةٌ وَاجِبَةٌ مَعَ </w:t>
      </w:r>
      <w:r w:rsidRPr="00625F5B">
        <w:rPr>
          <w:rStyle w:val="libFootnotenumChar"/>
          <w:rtl/>
        </w:rPr>
        <w:t>(5)</w:t>
      </w:r>
      <w:r w:rsidRPr="00951346">
        <w:rPr>
          <w:rtl/>
          <w:lang w:bidi="fa-IR"/>
        </w:rPr>
        <w:t xml:space="preserve"> طُلُوعِ الْفَجْرِ </w:t>
      </w:r>
      <w:r w:rsidRPr="00625F5B">
        <w:rPr>
          <w:rStyle w:val="libFootnotenumChar"/>
          <w:rtl/>
        </w:rPr>
        <w:t>(6)</w:t>
      </w:r>
      <w:r w:rsidRPr="00951346">
        <w:rPr>
          <w:rtl/>
          <w:lang w:bidi="fa-IR"/>
        </w:rPr>
        <w:t xml:space="preserve"> وَالْمَغْرِبِ </w:t>
      </w:r>
      <w:r w:rsidRPr="00625F5B">
        <w:rPr>
          <w:rStyle w:val="libFootnotenumChar"/>
          <w:rtl/>
        </w:rPr>
        <w:t>(7)</w:t>
      </w:r>
      <w:r w:rsidRPr="00951346">
        <w:rPr>
          <w:rtl/>
          <w:lang w:bidi="fa-IR"/>
        </w:rPr>
        <w:t xml:space="preserve"> ، تَقُولُ </w:t>
      </w:r>
      <w:r w:rsidRPr="00625F5B">
        <w:rPr>
          <w:rStyle w:val="libFootnotenumChar"/>
          <w:rtl/>
        </w:rPr>
        <w:t>(8)</w:t>
      </w:r>
      <w:r>
        <w:rPr>
          <w:rtl/>
          <w:lang w:bidi="fa-IR"/>
        </w:rPr>
        <w:t xml:space="preserve"> : "</w:t>
      </w:r>
      <w:r w:rsidRPr="00951346">
        <w:rPr>
          <w:rtl/>
          <w:lang w:bidi="fa-IR"/>
        </w:rPr>
        <w:t xml:space="preserve">لَا </w:t>
      </w:r>
      <w:r w:rsidR="009C304F">
        <w:rPr>
          <w:rtl/>
          <w:lang w:bidi="fa-IR"/>
        </w:rPr>
        <w:t>إِلهَ إِل</w:t>
      </w:r>
      <w:r w:rsidR="009C304F">
        <w:rPr>
          <w:rFonts w:hint="cs"/>
          <w:rtl/>
          <w:lang w:bidi="fa-IR"/>
        </w:rPr>
        <w:t>َّ</w:t>
      </w:r>
      <w:r w:rsidR="009C304F">
        <w:rPr>
          <w:rtl/>
          <w:lang w:bidi="fa-IR"/>
        </w:rPr>
        <w:t>ا</w:t>
      </w:r>
      <w:r w:rsidRPr="00951346">
        <w:rPr>
          <w:rtl/>
          <w:lang w:bidi="fa-IR"/>
        </w:rPr>
        <w:t xml:space="preserve"> اللهُ وَحْدَهُ لَاشَرِيكَ لَهُ ، لَهُ الْمُلْكُ ، وَلَهُ الْحَمْدُ ، يُحْيِي وَيُمِيتُ ، وَيُمِيتُ وَيُحْيِي </w:t>
      </w:r>
      <w:r w:rsidRPr="00625F5B">
        <w:rPr>
          <w:rStyle w:val="libFootnotenumChar"/>
          <w:rtl/>
        </w:rPr>
        <w:t>(9)</w:t>
      </w:r>
      <w:r w:rsidRPr="00951346">
        <w:rPr>
          <w:rtl/>
          <w:lang w:bidi="fa-IR"/>
        </w:rPr>
        <w:t xml:space="preserve"> ، وَهُوَ حَيٌّ لَايَمُوتُ ، بِيَدِهِ الْخَيْرُ ، وَهُوَ عَلى‌</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A4BCF" w:rsidTr="00FA4BCF">
        <w:tc>
          <w:tcPr>
            <w:tcW w:w="4006" w:type="dxa"/>
          </w:tcPr>
          <w:p w:rsidR="00FA4BCF" w:rsidRDefault="00FA4BCF" w:rsidP="00DA4FAD">
            <w:pPr>
              <w:pStyle w:val="libFootnote0"/>
              <w:rPr>
                <w:rtl/>
              </w:rPr>
            </w:pPr>
            <w:r>
              <w:rPr>
                <w:rtl/>
              </w:rPr>
              <w:t>(1).</w:t>
            </w:r>
            <w:r w:rsidRPr="00951346">
              <w:rPr>
                <w:rtl/>
              </w:rPr>
              <w:t xml:space="preserve"> في « ز » </w:t>
            </w:r>
            <w:r>
              <w:rPr>
                <w:rtl/>
              </w:rPr>
              <w:t>: -</w:t>
            </w:r>
            <w:r w:rsidRPr="00951346">
              <w:rPr>
                <w:rtl/>
              </w:rPr>
              <w:t xml:space="preserve"> « من</w:t>
            </w:r>
            <w:r>
              <w:rPr>
                <w:rtl/>
              </w:rPr>
              <w:t xml:space="preserve"> ».</w:t>
            </w:r>
          </w:p>
        </w:tc>
        <w:tc>
          <w:tcPr>
            <w:tcW w:w="4006" w:type="dxa"/>
          </w:tcPr>
          <w:p w:rsidR="00FA4BCF" w:rsidRDefault="00FA4BCF" w:rsidP="00DA4FAD">
            <w:pPr>
              <w:pStyle w:val="libFootnote0"/>
              <w:rPr>
                <w:rtl/>
              </w:rPr>
            </w:pPr>
            <w:r>
              <w:rPr>
                <w:rtl/>
              </w:rPr>
              <w:t>(2).</w:t>
            </w:r>
            <w:r w:rsidRPr="00951346">
              <w:rPr>
                <w:rtl/>
              </w:rPr>
              <w:t xml:space="preserve"> في « ز ، ص » : « تعظيم</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299 : « ذكر السئوال ولم يذكر المسؤول للتعميم ، أو الاختصار ، أو للحوالة على علمه تعالى ، أو على السائل بأن يذكر مقصوده » ، وفي </w:t>
      </w:r>
      <w:r w:rsidR="00DA4FAD" w:rsidRPr="00707A47">
        <w:rPr>
          <w:rStyle w:val="libFootnoteBoldChar"/>
          <w:rtl/>
        </w:rPr>
        <w:t>مرآة العقول</w:t>
      </w:r>
      <w:r w:rsidR="00DA4FAD" w:rsidRPr="00951346">
        <w:rPr>
          <w:rtl/>
        </w:rPr>
        <w:t xml:space="preserve"> ، ج 12 ، ص 282 : « والظاهر أنّ « ثمّ سل حاجتك » أو نحوه سقط من الراوي ، وقد كان فيما سبق ، أو أحاله على الظهور ، أو تأكيد للاستعاذة ممّا مرّ في هذا الدعاء</w:t>
      </w:r>
      <w:r w:rsidR="00DA4FAD">
        <w:rPr>
          <w:rtl/>
        </w:rPr>
        <w:t xml:space="preserve"> ».</w:t>
      </w:r>
    </w:p>
    <w:p w:rsidR="00DA4FAD" w:rsidRPr="00951346" w:rsidRDefault="0091593C" w:rsidP="00804B63">
      <w:pPr>
        <w:pStyle w:val="libFootnote0"/>
        <w:rPr>
          <w:rtl/>
          <w:lang w:bidi="fa-IR"/>
        </w:rPr>
      </w:pPr>
      <w:r>
        <w:rPr>
          <w:rtl/>
        </w:rPr>
        <w:t>(4).</w:t>
      </w:r>
      <w:r w:rsidR="00DA4FAD" w:rsidRPr="00951346">
        <w:rPr>
          <w:rtl/>
        </w:rPr>
        <w:t xml:space="preserve"> </w:t>
      </w:r>
      <w:r w:rsidR="00DA4FAD" w:rsidRPr="00707A47">
        <w:rPr>
          <w:rStyle w:val="libFootnoteBoldChar"/>
          <w:rtl/>
        </w:rPr>
        <w:t>مفتاح الفلاح</w:t>
      </w:r>
      <w:r w:rsidR="00DA4FAD" w:rsidRPr="00951346">
        <w:rPr>
          <w:rtl/>
        </w:rPr>
        <w:t xml:space="preserve"> ، ص 16 ، الباب 1 ، بإسناده عن الكليني ، من قوله : « وكان أميرالمؤمنين يقول</w:t>
      </w:r>
      <w:r w:rsidR="00DA4FAD">
        <w:rPr>
          <w:rtl/>
        </w:rPr>
        <w:t xml:space="preserve"> ». </w:t>
      </w:r>
      <w:r w:rsidR="00DA4FAD" w:rsidRPr="00707A47">
        <w:rPr>
          <w:rStyle w:val="libFootnoteBoldChar"/>
          <w:rtl/>
        </w:rPr>
        <w:t>المحاسن</w:t>
      </w:r>
      <w:r w:rsidR="00DA4FAD" w:rsidRPr="00951346">
        <w:rPr>
          <w:rtl/>
        </w:rPr>
        <w:t xml:space="preserve"> ، ص 368 ، كتاب السفر ، ح 121 ، بسنده عن الجعفري ، عن أبي الحسن</w:t>
      </w:r>
      <w:r w:rsidR="00DA4FAD">
        <w:rPr>
          <w:rFonts w:hint="cs"/>
          <w:rtl/>
        </w:rPr>
        <w:t xml:space="preserve"> </w:t>
      </w:r>
      <w:r w:rsidR="00804B63" w:rsidRPr="00804B63">
        <w:rPr>
          <w:rStyle w:val="libFootnoteAlaemChar"/>
          <w:rtl/>
        </w:rPr>
        <w:t>عليه‌السلام</w:t>
      </w:r>
      <w:r w:rsidR="00804B63" w:rsidRPr="009B0BCE">
        <w:rPr>
          <w:rtl/>
        </w:rPr>
        <w:t xml:space="preserve"> </w:t>
      </w:r>
      <w:r w:rsidR="00DA4FAD" w:rsidRPr="009B0BCE">
        <w:rPr>
          <w:rtl/>
        </w:rPr>
        <w:t xml:space="preserve">؛ </w:t>
      </w:r>
      <w:r w:rsidR="00DA4FAD" w:rsidRPr="00707A47">
        <w:rPr>
          <w:rStyle w:val="libFootnoteBoldChar"/>
          <w:rtl/>
        </w:rPr>
        <w:t>الكافي</w:t>
      </w:r>
      <w:r w:rsidR="00DA4FAD" w:rsidRPr="009B0BCE">
        <w:rPr>
          <w:rtl/>
        </w:rPr>
        <w:t xml:space="preserve"> ، كتاب الدعاء ، باب الحرز والعوذة ، ح 3424 ، بسنده عن سليمان الجعفري ، عن أبي الحسن </w:t>
      </w:r>
      <w:r w:rsidR="00DA4FAD" w:rsidRPr="00804B63">
        <w:rPr>
          <w:rStyle w:val="libFootnoteAlaemChar"/>
          <w:rtl/>
        </w:rPr>
        <w:t>عليه‌السلام</w:t>
      </w:r>
      <w:r w:rsidR="00DA4FAD" w:rsidRPr="009B0BCE">
        <w:rPr>
          <w:rtl/>
        </w:rPr>
        <w:t xml:space="preserve"> ، وفيهما إلى قوله : « ومن ذرّيّته » وفي كلّها مع اختلاف يسير وزيادة في آخره. وفي </w:t>
      </w:r>
      <w:r w:rsidR="00DA4FAD" w:rsidRPr="00707A47">
        <w:rPr>
          <w:rStyle w:val="libFootnoteBoldChar"/>
          <w:rtl/>
        </w:rPr>
        <w:t>الكافي</w:t>
      </w:r>
      <w:r w:rsidR="00DA4FAD" w:rsidRPr="009B0BCE">
        <w:rPr>
          <w:rtl/>
        </w:rPr>
        <w:t xml:space="preserve"> ، باب القول عند الإصباح والإمساء ، ح 3294 ، بسند آخر عن أبي عبدالله </w:t>
      </w:r>
      <w:r w:rsidR="00DA4FAD" w:rsidRPr="00804B63">
        <w:rPr>
          <w:rStyle w:val="libFootnoteAlaemChar"/>
          <w:rtl/>
        </w:rPr>
        <w:t>عليه‌السلام</w:t>
      </w:r>
      <w:r w:rsidR="00DA4FAD" w:rsidRPr="009B0BCE">
        <w:rPr>
          <w:rtl/>
        </w:rPr>
        <w:t xml:space="preserve"> ، من قوله : « كان أميرالمؤمنين يقول إذا أصبح » مع اختلاف يسير </w:t>
      </w:r>
      <w:r w:rsidR="00804B63">
        <w:rPr>
          <w:rFonts w:hint="cs"/>
          <w:rtl/>
        </w:rPr>
        <w:t>.</w:t>
      </w:r>
      <w:r w:rsidR="00DA4FAD" w:rsidRPr="00707A47">
        <w:rPr>
          <w:rStyle w:val="libFootnoteBoldChar"/>
          <w:rtl/>
        </w:rPr>
        <w:t>الوافي</w:t>
      </w:r>
      <w:r w:rsidR="00DA4FAD" w:rsidRPr="009B0BCE">
        <w:rPr>
          <w:rtl/>
        </w:rPr>
        <w:t xml:space="preserve"> ، ج 9 ، ص 1573 ، ح 8769 ، إلى قوله : « ومن ذرّيّته » ؛ و</w:t>
      </w:r>
      <w:r w:rsidR="00DA4FAD" w:rsidRPr="00707A47">
        <w:rPr>
          <w:rStyle w:val="libFootnoteBoldChar"/>
          <w:rtl/>
        </w:rPr>
        <w:t>فيه</w:t>
      </w:r>
      <w:r w:rsidR="00DA4FAD" w:rsidRPr="009B0BCE">
        <w:rPr>
          <w:rtl/>
        </w:rPr>
        <w:t xml:space="preserve"> ، ج 9 ، ص 1563 ، ح 8757 ، من قوله : « وكان أميرالمؤمنين </w:t>
      </w:r>
      <w:r w:rsidR="00DA4FAD" w:rsidRPr="00804B63">
        <w:rPr>
          <w:rStyle w:val="libFootnoteAlaemChar"/>
          <w:rtl/>
        </w:rPr>
        <w:t>عليه‌السلام</w:t>
      </w:r>
      <w:r w:rsidR="00DA4FAD" w:rsidRPr="009B0BCE">
        <w:rPr>
          <w:rtl/>
        </w:rPr>
        <w:t xml:space="preserve"> يقول إذا أصبح » ؛ </w:t>
      </w:r>
      <w:r w:rsidR="00DA4FAD" w:rsidRPr="00707A47">
        <w:rPr>
          <w:rStyle w:val="libFootnoteBoldChar"/>
          <w:rtl/>
        </w:rPr>
        <w:t>البحار</w:t>
      </w:r>
      <w:r w:rsidR="00DA4FAD" w:rsidRPr="009B0BCE">
        <w:rPr>
          <w:rtl/>
        </w:rPr>
        <w:t xml:space="preserve"> ، ج 86 ، ص 259 ، ذيل ح 28 ، إلى قوله : « ومن ذرّيّته ».</w:t>
      </w:r>
    </w:p>
    <w:p w:rsidR="00DA4FAD" w:rsidRPr="00951346" w:rsidRDefault="0091593C" w:rsidP="00DA4FAD">
      <w:pPr>
        <w:pStyle w:val="libFootnote0"/>
        <w:rPr>
          <w:rtl/>
          <w:lang w:bidi="fa-IR"/>
        </w:rPr>
      </w:pPr>
      <w:r>
        <w:rPr>
          <w:rtl/>
        </w:rPr>
        <w:t>(5).</w:t>
      </w:r>
      <w:r w:rsidR="00DA4FAD" w:rsidRPr="00951346">
        <w:rPr>
          <w:rtl/>
        </w:rPr>
        <w:t xml:space="preserve"> في « ز » : « قبل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ج ، د » وحاشية « ص » والوسائل ، ح 8756 : « الشمس</w:t>
      </w:r>
      <w:r w:rsidR="00DA4FAD">
        <w:rPr>
          <w:rtl/>
        </w:rPr>
        <w:t xml:space="preserve"> ». </w:t>
      </w:r>
      <w:r w:rsidR="00DA4FAD" w:rsidRPr="00951346">
        <w:rPr>
          <w:rtl/>
        </w:rPr>
        <w:t>وهو أظهر عند المازندراني في شرحه ، ج 10 ، ص 299.</w:t>
      </w:r>
    </w:p>
    <w:p w:rsidR="00DA4FAD" w:rsidRPr="00951346" w:rsidRDefault="0091593C" w:rsidP="00950C84">
      <w:pPr>
        <w:pStyle w:val="libFootnote0"/>
        <w:rPr>
          <w:rtl/>
          <w:lang w:bidi="fa-IR"/>
        </w:rPr>
      </w:pPr>
      <w:r>
        <w:rPr>
          <w:rtl/>
        </w:rPr>
        <w:t>(7).</w:t>
      </w:r>
      <w:r w:rsidR="00DA4FAD" w:rsidRPr="00951346">
        <w:rPr>
          <w:rtl/>
        </w:rPr>
        <w:t xml:space="preserve"> قال في </w:t>
      </w:r>
      <w:r w:rsidR="00DA4FAD" w:rsidRPr="00707A47">
        <w:rPr>
          <w:rStyle w:val="libFootnoteBoldChar"/>
          <w:rtl/>
        </w:rPr>
        <w:t>الوافي</w:t>
      </w:r>
      <w:r w:rsidR="00DA4FAD" w:rsidRPr="00951346">
        <w:rPr>
          <w:rtl/>
        </w:rPr>
        <w:t xml:space="preserve"> : « قوله </w:t>
      </w:r>
      <w:r w:rsidR="00DA4FAD" w:rsidRPr="00950C84">
        <w:rPr>
          <w:rStyle w:val="libFootnoteAlaemChar"/>
          <w:rtl/>
        </w:rPr>
        <w:t>عليه‌السلام</w:t>
      </w:r>
      <w:r w:rsidR="00DA4FAD" w:rsidRPr="00951346">
        <w:rPr>
          <w:rtl/>
        </w:rPr>
        <w:t xml:space="preserve"> : « مع طلوع الفجر » ، تفسير لما قبل طلوع الشمس ، وتعيين لأوّله ، وإعلام بأنّ فيه سعة وامتداداً. وقوله : « والمغرب » أي ومع المغرب تفسير لما قبل غروبها ، وتعريف له بإشرافها على الغروب ، وإعلام بأنّ فيه ضيقاً » ، وقيل غير ذلك. فراجع : </w:t>
      </w:r>
      <w:r w:rsidR="00DA4FAD" w:rsidRPr="00707A47">
        <w:rPr>
          <w:rStyle w:val="libFootnoteBoldChar"/>
          <w:rtl/>
        </w:rPr>
        <w:t>شرح المازندراني</w:t>
      </w:r>
      <w:r w:rsidR="00DA4FAD" w:rsidRPr="00951346">
        <w:rPr>
          <w:rtl/>
        </w:rPr>
        <w:t xml:space="preserve"> ، ج 10 ، ص 299 ؛ </w:t>
      </w:r>
      <w:r w:rsidR="00DA4FAD" w:rsidRPr="00707A47">
        <w:rPr>
          <w:rStyle w:val="libFootnoteBoldChar"/>
          <w:rtl/>
        </w:rPr>
        <w:t xml:space="preserve">مرآة العقول </w:t>
      </w:r>
      <w:r w:rsidR="00DA4FAD" w:rsidRPr="00951346">
        <w:rPr>
          <w:rtl/>
        </w:rPr>
        <w:t>، ج 12 ، ص 282.</w:t>
      </w:r>
      <w:r w:rsidR="00950C84">
        <w:rPr>
          <w:rFonts w:hint="cs"/>
          <w:rtl/>
        </w:rPr>
        <w:t xml:space="preserve">                                                 </w:t>
      </w:r>
      <w:r>
        <w:rPr>
          <w:rtl/>
        </w:rPr>
        <w:t>(8).</w:t>
      </w:r>
      <w:r w:rsidR="00DA4FAD" w:rsidRPr="00951346">
        <w:rPr>
          <w:rtl/>
        </w:rPr>
        <w:t xml:space="preserve"> في « ب ، ج ، ص ، بس » : « يقول</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الوافي </w:t>
      </w:r>
      <w:r w:rsidR="00DA4FAD">
        <w:rPr>
          <w:rtl/>
        </w:rPr>
        <w:t xml:space="preserve">: </w:t>
      </w:r>
      <w:r w:rsidR="003E6B40">
        <w:rPr>
          <w:rtl/>
        </w:rPr>
        <w:t>-</w:t>
      </w:r>
      <w:r w:rsidR="00DA4FAD" w:rsidRPr="00951346">
        <w:rPr>
          <w:rtl/>
        </w:rPr>
        <w:t xml:space="preserve"> « ويميت ويحيي</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كُلِّ شَيْ‌ءٍ قَدِيرٌ" عَشْرَ مَرَّاتٍ ، وَتَقُولُ </w:t>
      </w:r>
      <w:r w:rsidRPr="00625F5B">
        <w:rPr>
          <w:rStyle w:val="libFootnotenumChar"/>
          <w:rtl/>
        </w:rPr>
        <w:t>(1)</w:t>
      </w:r>
      <w:r>
        <w:rPr>
          <w:rtl/>
          <w:lang w:bidi="fa-IR"/>
        </w:rPr>
        <w:t xml:space="preserve"> : "</w:t>
      </w:r>
      <w:r w:rsidRPr="00951346">
        <w:rPr>
          <w:rtl/>
          <w:lang w:bidi="fa-IR"/>
        </w:rPr>
        <w:t xml:space="preserve">أَعُوذُ بِاللهِ السَّمِيعِ الْعَلِيمِ مِنْ هَمَزَاتِ الشَّيَاطِينِ </w:t>
      </w:r>
      <w:r w:rsidRPr="00625F5B">
        <w:rPr>
          <w:rStyle w:val="libFootnotenumChar"/>
          <w:rtl/>
        </w:rPr>
        <w:t>(2)</w:t>
      </w:r>
      <w:r w:rsidRPr="00951346">
        <w:rPr>
          <w:rtl/>
          <w:lang w:bidi="fa-IR"/>
        </w:rPr>
        <w:t xml:space="preserve"> ، وَأَعُوذُ بِكَ </w:t>
      </w:r>
      <w:r w:rsidRPr="00625F5B">
        <w:rPr>
          <w:rStyle w:val="libFootnotenumChar"/>
          <w:rtl/>
        </w:rPr>
        <w:t>(3)</w:t>
      </w:r>
      <w:r w:rsidRPr="00951346">
        <w:rPr>
          <w:rtl/>
          <w:lang w:bidi="fa-IR"/>
        </w:rPr>
        <w:t xml:space="preserve"> رَبِّ </w:t>
      </w:r>
      <w:r w:rsidRPr="00625F5B">
        <w:rPr>
          <w:rStyle w:val="libFootnotenumChar"/>
          <w:rtl/>
        </w:rPr>
        <w:t>(4)</w:t>
      </w:r>
      <w:r w:rsidRPr="00951346">
        <w:rPr>
          <w:rtl/>
          <w:lang w:bidi="fa-IR"/>
        </w:rPr>
        <w:t xml:space="preserve"> أَنْ يَحْضُرُونِ ، إِنَّ اللهَ هُوَ السَّمِيعُ الْعَلِيمُ" عَشْرَ مَرَّاتٍ قَبْلَ طُلُوعِ الشَّمْسِ وَقَبْلَ الْغُرُوبِ </w:t>
      </w:r>
      <w:r w:rsidRPr="00625F5B">
        <w:rPr>
          <w:rStyle w:val="libFootnotenumChar"/>
          <w:rtl/>
        </w:rPr>
        <w:t>(5)</w:t>
      </w:r>
      <w:r w:rsidRPr="00951346">
        <w:rPr>
          <w:rtl/>
          <w:lang w:bidi="fa-IR"/>
        </w:rPr>
        <w:t xml:space="preserve"> ؛ فَإِنْ نَسِيتَ ، قَضَيْتَ ، كَمَا تَقْضِي الصَّلَاةَ إِذَا </w:t>
      </w:r>
      <w:r w:rsidRPr="00625F5B">
        <w:rPr>
          <w:rStyle w:val="libFootnotenumChar"/>
          <w:rtl/>
        </w:rPr>
        <w:t>(6)</w:t>
      </w:r>
      <w:r w:rsidRPr="00951346">
        <w:rPr>
          <w:rtl/>
          <w:lang w:bidi="fa-IR"/>
        </w:rPr>
        <w:t xml:space="preserve"> نَسِيتَهَا</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EE55BC">
        <w:rPr>
          <w:rtl/>
        </w:rPr>
        <w:t>3310</w:t>
      </w:r>
      <w:r w:rsidRPr="002C2FC4">
        <w:rPr>
          <w:rStyle w:val="libBold2Char"/>
          <w:rtl/>
        </w:rPr>
        <w:t xml:space="preserve"> / 32.</w:t>
      </w:r>
      <w:r w:rsidRPr="00951346">
        <w:rPr>
          <w:rtl/>
          <w:lang w:bidi="fa-IR"/>
        </w:rPr>
        <w:t xml:space="preserve"> عَنْهُ ، عَنْ مُحَمَّدِ بْنِ عَلِيٍّ ، عَنْ أَبِي جَمِيلَةَ ، عَنْ مُحَمَّدِ بْنِ مَرْوَانَ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Pr>
          <w:rtl/>
          <w:lang w:bidi="fa-IR"/>
        </w:rPr>
        <w:t xml:space="preserve"> ، قَالَ : « قُلْ : "</w:t>
      </w:r>
      <w:r w:rsidRPr="00951346">
        <w:rPr>
          <w:rtl/>
          <w:lang w:bidi="fa-IR"/>
        </w:rPr>
        <w:t>أَسْتَعِيذُ بِاللهِ مِنَ الشَّيْطَانِ الرَّجِيمِ ، وَأَعُوذُ بِاللهِ أَنْ يَحْضُرُونِ ، إِنَّ اللهَ هُوَ السَّمِيعُ الْعَ</w:t>
      </w:r>
      <w:r w:rsidR="006708F1">
        <w:rPr>
          <w:rtl/>
          <w:lang w:bidi="fa-IR"/>
        </w:rPr>
        <w:t>لِيمُ" ؛ وَقُلْ : لَاإِلهَ إِل</w:t>
      </w:r>
      <w:r w:rsidR="006708F1">
        <w:rPr>
          <w:rFonts w:hint="cs"/>
          <w:rtl/>
          <w:lang w:bidi="fa-IR"/>
        </w:rPr>
        <w:t>َّ</w:t>
      </w:r>
      <w:r w:rsidR="006708F1">
        <w:rPr>
          <w:rtl/>
          <w:lang w:bidi="fa-IR"/>
        </w:rPr>
        <w:t>ا</w:t>
      </w:r>
      <w:r w:rsidRPr="00951346">
        <w:rPr>
          <w:rtl/>
          <w:lang w:bidi="fa-IR"/>
        </w:rPr>
        <w:t xml:space="preserve"> اللهُ وَحْدَهُ لَاشَرِيكَ لَهُ ، يُحْيِي وَيُمِيتُ </w:t>
      </w:r>
      <w:r w:rsidRPr="00625F5B">
        <w:rPr>
          <w:rStyle w:val="libFootnotenumChar"/>
          <w:rtl/>
        </w:rPr>
        <w:t>(8)</w:t>
      </w:r>
      <w:r w:rsidRPr="00951346">
        <w:rPr>
          <w:rtl/>
          <w:lang w:bidi="fa-IR"/>
        </w:rPr>
        <w:t xml:space="preserve"> ، وَهُوَ عَلى كُلِّ شَيْ‌ءٍ قَدِيرٌ ».</w:t>
      </w:r>
    </w:p>
    <w:p w:rsidR="00DA4FAD" w:rsidRPr="00951346" w:rsidRDefault="00DA4FAD" w:rsidP="00DA4FAD">
      <w:pPr>
        <w:pStyle w:val="libNormal"/>
        <w:rPr>
          <w:rtl/>
          <w:lang w:bidi="fa-IR"/>
        </w:rPr>
      </w:pPr>
      <w:r w:rsidRPr="00951346">
        <w:rPr>
          <w:rtl/>
          <w:lang w:bidi="fa-IR"/>
        </w:rPr>
        <w:t xml:space="preserve">قَالَ : فَقَالَ لَهُ رَجُلٌ : مَفْرُوضٌ </w:t>
      </w:r>
      <w:r w:rsidRPr="00625F5B">
        <w:rPr>
          <w:rStyle w:val="libFootnotenumChar"/>
          <w:rtl/>
        </w:rPr>
        <w:t>(9)</w:t>
      </w:r>
      <w:r w:rsidRPr="00951346">
        <w:rPr>
          <w:rtl/>
          <w:lang w:bidi="fa-IR"/>
        </w:rPr>
        <w:t xml:space="preserve"> هُوَ</w:t>
      </w:r>
      <w:r>
        <w:rPr>
          <w:rtl/>
          <w:lang w:bidi="fa-IR"/>
        </w:rPr>
        <w:t>؟</w:t>
      </w:r>
      <w:r w:rsidRPr="00951346">
        <w:rPr>
          <w:rtl/>
          <w:lang w:bidi="fa-IR"/>
        </w:rPr>
        <w:t xml:space="preserve"> قَالَ : « نَعَمْ </w:t>
      </w:r>
      <w:r w:rsidRPr="00625F5B">
        <w:rPr>
          <w:rStyle w:val="libFootnotenumChar"/>
          <w:rtl/>
        </w:rPr>
        <w:t>(10)</w:t>
      </w:r>
      <w:r w:rsidRPr="00951346">
        <w:rPr>
          <w:rtl/>
          <w:lang w:bidi="fa-IR"/>
        </w:rPr>
        <w:t xml:space="preserve"> ، مَفْرُوضٌ مَحْدُودٌ ، تَقُولُهُ </w:t>
      </w:r>
      <w:r w:rsidRPr="00625F5B">
        <w:rPr>
          <w:rStyle w:val="libFootnotenumChar"/>
          <w:rtl/>
        </w:rPr>
        <w:t>(11)</w:t>
      </w:r>
      <w:r w:rsidRPr="00951346">
        <w:rPr>
          <w:rtl/>
          <w:lang w:bidi="fa-IR"/>
        </w:rPr>
        <w:t xml:space="preserve"> قَبْلَ طُلُوعِ الشَّمْسِ وَقَبْلَ الْغُرُوبِ عَشْرَ مَرَّاتٍ ، فَإِنْ فَاتَكَ شَيْ‌ءٌ ، فَاقْضِهِ مِنَ اللَّيْلِ وَالنَّهَارِ</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ص ، بس » : « ويقول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ص » : « الشيطان</w:t>
      </w:r>
      <w:r w:rsidR="00DA4FAD">
        <w:rPr>
          <w:rtl/>
        </w:rPr>
        <w:t xml:space="preserve"> ». و «</w:t>
      </w:r>
      <w:r w:rsidR="00DA4FAD" w:rsidRPr="00951346">
        <w:rPr>
          <w:rtl/>
        </w:rPr>
        <w:t xml:space="preserve"> همزات الشيطان » : خطراته التي يخطرها بقلب الإنسان. </w:t>
      </w:r>
      <w:r w:rsidR="00DA4FAD" w:rsidRPr="00707A47">
        <w:rPr>
          <w:rStyle w:val="libFootnoteBoldChar"/>
          <w:rtl/>
        </w:rPr>
        <w:t>الصحاح</w:t>
      </w:r>
      <w:r w:rsidR="00DA4FAD" w:rsidRPr="00951346">
        <w:rPr>
          <w:rtl/>
        </w:rPr>
        <w:t xml:space="preserve"> ، ج 3 ، ص 902 ( همز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ج ، بر » وحاشية « د ، ز ، ص ، بس ، بف » والوافي : « بالله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20048" w:rsidTr="00F20048">
        <w:tc>
          <w:tcPr>
            <w:tcW w:w="4006" w:type="dxa"/>
          </w:tcPr>
          <w:p w:rsidR="00F20048" w:rsidRDefault="00F20048" w:rsidP="00DA4FAD">
            <w:pPr>
              <w:pStyle w:val="libFootnote0"/>
              <w:rPr>
                <w:rtl/>
              </w:rPr>
            </w:pPr>
            <w:r>
              <w:rPr>
                <w:rtl/>
              </w:rPr>
              <w:t>(4).</w:t>
            </w:r>
            <w:r w:rsidRPr="00951346">
              <w:rPr>
                <w:rtl/>
              </w:rPr>
              <w:t xml:space="preserve"> في « ج ، ز ، بر » والوافي </w:t>
            </w:r>
            <w:r>
              <w:rPr>
                <w:rtl/>
              </w:rPr>
              <w:t>: -</w:t>
            </w:r>
            <w:r w:rsidRPr="00951346">
              <w:rPr>
                <w:rtl/>
              </w:rPr>
              <w:t xml:space="preserve"> « ربّ</w:t>
            </w:r>
            <w:r>
              <w:rPr>
                <w:rtl/>
              </w:rPr>
              <w:t xml:space="preserve"> ».</w:t>
            </w:r>
          </w:p>
        </w:tc>
        <w:tc>
          <w:tcPr>
            <w:tcW w:w="4006" w:type="dxa"/>
          </w:tcPr>
          <w:p w:rsidR="00F20048" w:rsidRDefault="00F20048" w:rsidP="00DA4FAD">
            <w:pPr>
              <w:pStyle w:val="libFootnote0"/>
              <w:rPr>
                <w:rtl/>
              </w:rPr>
            </w:pPr>
            <w:r>
              <w:rPr>
                <w:rtl/>
              </w:rPr>
              <w:t>(5).</w:t>
            </w:r>
            <w:r w:rsidRPr="00951346">
              <w:rPr>
                <w:rtl/>
              </w:rPr>
              <w:t xml:space="preserve"> في « ب » : « غروبها</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الوافي : « إن</w:t>
      </w:r>
      <w:r w:rsidR="00DA4FAD">
        <w:rPr>
          <w:rtl/>
        </w:rPr>
        <w:t xml:space="preserve"> ».</w:t>
      </w:r>
    </w:p>
    <w:p w:rsidR="00DA4FAD" w:rsidRPr="00951346" w:rsidRDefault="0091593C" w:rsidP="00CD0055">
      <w:pPr>
        <w:pStyle w:val="libFootnote0"/>
        <w:rPr>
          <w:rtl/>
          <w:lang w:bidi="fa-IR"/>
        </w:rPr>
      </w:pPr>
      <w:r>
        <w:rPr>
          <w:rtl/>
        </w:rPr>
        <w:t>(7).</w:t>
      </w:r>
      <w:r w:rsidR="00DA4FAD" w:rsidRPr="00951346">
        <w:rPr>
          <w:rtl/>
        </w:rPr>
        <w:t xml:space="preserve"> </w:t>
      </w:r>
      <w:r w:rsidR="00DA4FAD" w:rsidRPr="00707A47">
        <w:rPr>
          <w:rStyle w:val="libFootnoteBoldChar"/>
          <w:rtl/>
        </w:rPr>
        <w:t>فلاح السائل</w:t>
      </w:r>
      <w:r w:rsidR="00DA4FAD" w:rsidRPr="00951346">
        <w:rPr>
          <w:rtl/>
        </w:rPr>
        <w:t xml:space="preserve"> ، ص 222 ، الفصل 22 ، مرسلاً عن عليّ بن مهزيار ، عن محمّد بن عليّ ، عن عبدالرحمن بن أبي هاشم ، إلى قوله : « إنّ الله هو السميع العليم عشر مرّات » مع اختلاف يسير </w:t>
      </w:r>
      <w:r w:rsidR="00246ADB">
        <w:rPr>
          <w:rFonts w:hint="cs"/>
          <w:rtl/>
        </w:rPr>
        <w:t>.</w:t>
      </w:r>
      <w:r w:rsidR="00DA4FAD" w:rsidRPr="00707A47">
        <w:rPr>
          <w:rStyle w:val="libFootnoteBoldChar"/>
          <w:rtl/>
        </w:rPr>
        <w:t>الوافي</w:t>
      </w:r>
      <w:r w:rsidR="00DA4FAD" w:rsidRPr="00951346">
        <w:rPr>
          <w:rtl/>
        </w:rPr>
        <w:t xml:space="preserve"> ، ج 9 ، ص 1547 ، ح 8732 ؛ </w:t>
      </w:r>
      <w:r w:rsidR="00DA4FAD" w:rsidRPr="00707A47">
        <w:rPr>
          <w:rStyle w:val="libFootnoteBoldChar"/>
          <w:rtl/>
        </w:rPr>
        <w:t>الوسائل</w:t>
      </w:r>
      <w:r w:rsidR="00DA4FAD" w:rsidRPr="00951346">
        <w:rPr>
          <w:rtl/>
        </w:rPr>
        <w:t xml:space="preserve"> ، ج 7 ، ص 71 ، ح 8756 ، إلى قوله : « سنّة واجبة مع طلوع الشمس والمغرب » ؛ </w:t>
      </w:r>
      <w:r w:rsidR="00DA4FAD" w:rsidRPr="00CD0055">
        <w:rPr>
          <w:rStyle w:val="libFootnoteBoldChar"/>
          <w:rtl/>
        </w:rPr>
        <w:t>وف</w:t>
      </w:r>
      <w:r w:rsidR="00DA4FAD" w:rsidRPr="00707A47">
        <w:rPr>
          <w:rStyle w:val="libFootnoteBoldChar"/>
          <w:rtl/>
        </w:rPr>
        <w:t>يه</w:t>
      </w:r>
      <w:r w:rsidR="00DA4FAD" w:rsidRPr="00951346">
        <w:rPr>
          <w:rtl/>
        </w:rPr>
        <w:t xml:space="preserve"> ، ص 119 ، ح 8899.</w:t>
      </w:r>
    </w:p>
    <w:p w:rsidR="00DA4FAD" w:rsidRPr="00951346" w:rsidRDefault="0091593C" w:rsidP="00DA4FAD">
      <w:pPr>
        <w:pStyle w:val="libFootnote0"/>
        <w:rPr>
          <w:rtl/>
          <w:lang w:bidi="fa-IR"/>
        </w:rPr>
      </w:pPr>
      <w:r>
        <w:rPr>
          <w:rtl/>
        </w:rPr>
        <w:t>(8).</w:t>
      </w:r>
      <w:r w:rsidR="00DA4FAD" w:rsidRPr="00951346">
        <w:rPr>
          <w:rtl/>
        </w:rPr>
        <w:t xml:space="preserve"> في « د ، بر ، بف » والوافي : + « هو حيّ لايموت بيده الخير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الفرض في الاصطلاح : ما ظهر وجوبه من القرآن ، ويقابله السنّة ، أي ما ظهر وجوبه من</w:t>
      </w:r>
      <w:r w:rsidR="00CD0055">
        <w:rPr>
          <w:rFonts w:hint="cs"/>
          <w:rtl/>
        </w:rPr>
        <w:t xml:space="preserve"> </w:t>
      </w:r>
      <w:r w:rsidR="00DA4FAD" w:rsidRPr="00951346">
        <w:rPr>
          <w:rtl/>
        </w:rPr>
        <w:t>‌السنّة. وقد يطلق الفرض على ما ظهر رجحانه من الكتاب ، أعمّ من أن يكون على الوجوب أو الاستحباب ، ويقابله السنّة بالمعنى الأعمّ ، أي ما ظهر شرعيّته من السنّة ، أعمّ من أن يكون واجباً أو مستحبّاً ، فيمكن حمل الفرض هنا على هذا المعنى</w:t>
      </w:r>
      <w:r w:rsidR="00DA4FAD">
        <w:rPr>
          <w:rtl/>
        </w:rPr>
        <w:t xml:space="preserve"> ....</w:t>
      </w:r>
      <w:r w:rsidR="00DA4FAD" w:rsidRPr="00951346">
        <w:rPr>
          <w:rtl/>
        </w:rPr>
        <w:t xml:space="preserve"> والمراد بالمحدود : الموقوف الذي جعل لوقته حدٌّ أوّلاً وآخراً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D0055" w:rsidTr="00CD0055">
        <w:tc>
          <w:tcPr>
            <w:tcW w:w="4006" w:type="dxa"/>
          </w:tcPr>
          <w:p w:rsidR="00CD0055" w:rsidRDefault="00CD0055" w:rsidP="00DA4FAD">
            <w:pPr>
              <w:pStyle w:val="libFootnote0"/>
              <w:rPr>
                <w:rtl/>
              </w:rPr>
            </w:pPr>
            <w:r>
              <w:rPr>
                <w:rtl/>
              </w:rPr>
              <w:t>(10).</w:t>
            </w:r>
            <w:r w:rsidRPr="00951346">
              <w:rPr>
                <w:rtl/>
              </w:rPr>
              <w:t xml:space="preserve"> في الوافي : + « هو</w:t>
            </w:r>
            <w:r>
              <w:rPr>
                <w:rtl/>
              </w:rPr>
              <w:t xml:space="preserve"> ».</w:t>
            </w:r>
          </w:p>
        </w:tc>
        <w:tc>
          <w:tcPr>
            <w:tcW w:w="4006" w:type="dxa"/>
          </w:tcPr>
          <w:p w:rsidR="00CD0055" w:rsidRDefault="00CD0055" w:rsidP="00DA4FAD">
            <w:pPr>
              <w:pStyle w:val="libFootnote0"/>
              <w:rPr>
                <w:rtl/>
              </w:rPr>
            </w:pPr>
            <w:r>
              <w:rPr>
                <w:rtl/>
              </w:rPr>
              <w:t>(11). في «د»:«</w:t>
            </w:r>
            <w:r w:rsidRPr="00951346">
              <w:rPr>
                <w:rtl/>
              </w:rPr>
              <w:t>يقوله</w:t>
            </w:r>
            <w:r>
              <w:rPr>
                <w:rtl/>
              </w:rPr>
              <w:t>». وفي «بر،بف»:«</w:t>
            </w:r>
            <w:r w:rsidRPr="00951346">
              <w:rPr>
                <w:rtl/>
              </w:rPr>
              <w:t>بقوله تعالى</w:t>
            </w:r>
            <w:r>
              <w:rPr>
                <w:rtl/>
              </w:rPr>
              <w:t>».</w:t>
            </w:r>
          </w:p>
        </w:tc>
      </w:tr>
    </w:tbl>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تفسير العيّاشي</w:t>
      </w:r>
      <w:r w:rsidR="00DA4FAD" w:rsidRPr="00951346">
        <w:rPr>
          <w:rtl/>
        </w:rPr>
        <w:t xml:space="preserve"> ، ج 2 ، ص 45 ، ح 137 ، عن محمّد بن مروان ، عن بعض أصحابه ، عن جعفر بن محمّد </w:t>
      </w:r>
      <w:r w:rsidR="00DA4FAD" w:rsidRPr="00CD0055">
        <w:rPr>
          <w:rStyle w:val="libFootnoteAlaemChar"/>
          <w:rtl/>
        </w:rPr>
        <w:t>عليه‌السلام</w:t>
      </w:r>
      <w:r w:rsidR="00DA4FAD" w:rsidRPr="00951346">
        <w:rPr>
          <w:rtl/>
        </w:rPr>
        <w:t xml:space="preserve"> ، مع </w:t>
      </w:r>
      <w:r w:rsidR="00CD005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E55BC">
        <w:rPr>
          <w:rtl/>
        </w:rPr>
        <w:lastRenderedPageBreak/>
        <w:t>3311</w:t>
      </w:r>
      <w:r w:rsidRPr="002C2FC4">
        <w:rPr>
          <w:rStyle w:val="libBold2Char"/>
          <w:rtl/>
        </w:rPr>
        <w:t xml:space="preserve"> / 33.</w:t>
      </w:r>
      <w:r w:rsidRPr="00951346">
        <w:rPr>
          <w:rtl/>
          <w:lang w:bidi="fa-IR"/>
        </w:rPr>
        <w:t xml:space="preserve"> عَنْهُ ، عَنْ إِسْمَاعِيلَ بْنِ مِهْرَانَ ، عَنْ رَجُلٍ ، عَنْ إِسْحَاقَ بْنِ عَمَّارٍ </w:t>
      </w:r>
      <w:r w:rsidRPr="00625F5B">
        <w:rPr>
          <w:rStyle w:val="libFootnotenumChar"/>
          <w:rtl/>
        </w:rPr>
        <w:t>(1)</w:t>
      </w:r>
      <w:r w:rsidRPr="00951346">
        <w:rPr>
          <w:rtl/>
          <w:lang w:bidi="fa-IR"/>
        </w:rPr>
        <w:t xml:space="preserve"> ، عَنِ الْعَلَاءِ بْنِ كَامِلٍ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مِنْ الدُّعَاءِ مَا يَنْبَغِي لِصَاحِبِهِ إِذَا نَسِيَهُ أَنْ يَقْضِيَهُ </w:t>
      </w:r>
      <w:r>
        <w:rPr>
          <w:rtl/>
          <w:lang w:bidi="fa-IR"/>
        </w:rPr>
        <w:t>، يَقُولُ بَعْدَ الْغَدَاةِ : "</w:t>
      </w:r>
      <w:r w:rsidR="00CD0055">
        <w:rPr>
          <w:rtl/>
          <w:lang w:bidi="fa-IR"/>
        </w:rPr>
        <w:t>لَا إِلهَ إِل</w:t>
      </w:r>
      <w:r w:rsidR="00CD0055">
        <w:rPr>
          <w:rFonts w:hint="cs"/>
          <w:rtl/>
          <w:lang w:bidi="fa-IR"/>
        </w:rPr>
        <w:t>َّ</w:t>
      </w:r>
      <w:r w:rsidR="00CD0055">
        <w:rPr>
          <w:rtl/>
          <w:lang w:bidi="fa-IR"/>
        </w:rPr>
        <w:t>ا</w:t>
      </w:r>
      <w:r w:rsidRPr="00951346">
        <w:rPr>
          <w:rtl/>
          <w:lang w:bidi="fa-IR"/>
        </w:rPr>
        <w:t xml:space="preserve"> اللهُ وَحْدَهُ لَاشَرِيكَ لَهُ ، لَهُ الْمُلْكُ ، وَلَهُ الْحَمْدُ ، يُحْيِي وَيُمِيتُ ، وَيُمِيتُ وَيُحْيِي</w:t>
      </w:r>
      <w:r w:rsidRPr="00625F5B">
        <w:rPr>
          <w:rStyle w:val="libFootnotenumChar"/>
          <w:rtl/>
        </w:rPr>
        <w:t>(2)</w:t>
      </w:r>
      <w:r w:rsidRPr="00951346">
        <w:rPr>
          <w:rtl/>
          <w:lang w:bidi="fa-IR"/>
        </w:rPr>
        <w:t xml:space="preserve"> ، وَهُوَ حَيٌّ لَايَمُوتُ </w:t>
      </w:r>
      <w:r w:rsidRPr="00625F5B">
        <w:rPr>
          <w:rStyle w:val="libFootnotenumChar"/>
          <w:rtl/>
        </w:rPr>
        <w:t>(3)</w:t>
      </w:r>
      <w:r w:rsidRPr="00951346">
        <w:rPr>
          <w:rtl/>
          <w:lang w:bidi="fa-IR"/>
        </w:rPr>
        <w:t xml:space="preserve"> ، بِيَدِهِ الْخَيْرُ كُلُّهُ ، وَهُوَ عَلى كُلِّ شَيْ‌ءٍ قَدِيرٌ" عَشْرَ مَرَّاتٍ ، وَيَقُولُ </w:t>
      </w:r>
      <w:r w:rsidRPr="00625F5B">
        <w:rPr>
          <w:rStyle w:val="libFootnotenumChar"/>
          <w:rtl/>
        </w:rPr>
        <w:t>(4)</w:t>
      </w:r>
      <w:r>
        <w:rPr>
          <w:rtl/>
          <w:lang w:bidi="fa-IR"/>
        </w:rPr>
        <w:t xml:space="preserve"> : "</w:t>
      </w:r>
      <w:r w:rsidRPr="00951346">
        <w:rPr>
          <w:rtl/>
          <w:lang w:bidi="fa-IR"/>
        </w:rPr>
        <w:t xml:space="preserve">أَعُوذُ بِاللهِ السَّمِيعِ الْعَلِيمِ" عَشْرَ مَرَّاتٍ ؛ فَإِذَا نَسِيَ مِنْ ذلِكَ شَيْئاً ، كَانَ عَلَيْهِ </w:t>
      </w:r>
      <w:r w:rsidRPr="00625F5B">
        <w:rPr>
          <w:rStyle w:val="libFootnotenumChar"/>
          <w:rtl/>
        </w:rPr>
        <w:t>(5)</w:t>
      </w:r>
      <w:r w:rsidRPr="00951346">
        <w:rPr>
          <w:rtl/>
          <w:lang w:bidi="fa-IR"/>
        </w:rPr>
        <w:t xml:space="preserve"> قَضَاؤُهُ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EE55BC">
        <w:rPr>
          <w:rtl/>
        </w:rPr>
        <w:t>3312</w:t>
      </w:r>
      <w:r w:rsidRPr="002C2FC4">
        <w:rPr>
          <w:rStyle w:val="libBold2Char"/>
          <w:rtl/>
        </w:rPr>
        <w:t xml:space="preserve"> / 34.</w:t>
      </w:r>
      <w:r w:rsidRPr="00951346">
        <w:rPr>
          <w:rtl/>
          <w:lang w:bidi="fa-IR"/>
        </w:rPr>
        <w:t xml:space="preserve"> عَنْهُ ، عَنِ ابْنِ مَحْبُوبٍ ، عَنِ الْعَلَاءِ بْنِ رَزِينٍ ، عَنْ مُحَمَّدِ بْنِ مُسْلِمٍ ، قَالَ :</w:t>
      </w:r>
    </w:p>
    <w:p w:rsidR="00DA4FAD" w:rsidRPr="00951346" w:rsidRDefault="00DA4FAD" w:rsidP="00DA4FAD">
      <w:pPr>
        <w:pStyle w:val="libNormal"/>
        <w:rPr>
          <w:rtl/>
          <w:lang w:bidi="fa-IR"/>
        </w:rPr>
      </w:pPr>
      <w:r w:rsidRPr="00951346">
        <w:rPr>
          <w:rtl/>
          <w:lang w:bidi="fa-IR"/>
        </w:rPr>
        <w:t xml:space="preserve">سَأَلْتُ أَبَا جَعْفَرٍ </w:t>
      </w:r>
      <w:r w:rsidRPr="00924332">
        <w:rPr>
          <w:rStyle w:val="libAlaemChar"/>
          <w:rtl/>
        </w:rPr>
        <w:t>عليه‌السلام</w:t>
      </w:r>
      <w:r w:rsidRPr="00951346">
        <w:rPr>
          <w:rtl/>
          <w:lang w:bidi="fa-IR"/>
        </w:rPr>
        <w:t xml:space="preserve"> عَنِ التَّسْبِيحِ ، فَقَالَ : « مَا عَلِمْتُ شَيْئاً مُوَظَّفاً </w:t>
      </w:r>
      <w:r w:rsidRPr="00625F5B">
        <w:rPr>
          <w:rStyle w:val="libFootnotenumChar"/>
          <w:rtl/>
        </w:rPr>
        <w:t>(7)</w:t>
      </w:r>
      <w:r w:rsidRPr="00951346">
        <w:rPr>
          <w:rtl/>
          <w:lang w:bidi="fa-IR"/>
        </w:rPr>
        <w:t xml:space="preserve"> غَيْرَ تَسْبِيحِ فَاطِمَةَ </w:t>
      </w:r>
      <w:r w:rsidRPr="00625F5B">
        <w:rPr>
          <w:rStyle w:val="libFootnotenumChar"/>
          <w:rtl/>
        </w:rPr>
        <w:t>(8)</w:t>
      </w:r>
      <w:r w:rsidRPr="00951346">
        <w:rPr>
          <w:rtl/>
          <w:lang w:bidi="fa-IR"/>
        </w:rPr>
        <w:t xml:space="preserve"> </w:t>
      </w:r>
      <w:r w:rsidRPr="00924332">
        <w:rPr>
          <w:rStyle w:val="libAlaemChar"/>
          <w:rtl/>
        </w:rPr>
        <w:t>عليها‌السلام</w:t>
      </w:r>
      <w:r w:rsidRPr="00951346">
        <w:rPr>
          <w:rtl/>
          <w:lang w:bidi="fa-IR"/>
        </w:rPr>
        <w:t xml:space="preserve"> ، وَعَشْرَ مَرَّاتٍ بَعْدَ الْفَجْرِ </w:t>
      </w:r>
      <w:r w:rsidRPr="00625F5B">
        <w:rPr>
          <w:rStyle w:val="libFootnotenumChar"/>
          <w:rtl/>
        </w:rPr>
        <w:t>(9)</w:t>
      </w:r>
      <w:r w:rsidRPr="00951346">
        <w:rPr>
          <w:rtl/>
          <w:lang w:bidi="fa-IR"/>
        </w:rPr>
        <w:t xml:space="preserve"> تَقُولُ </w:t>
      </w:r>
      <w:r w:rsidRPr="00625F5B">
        <w:rPr>
          <w:rStyle w:val="libFootnotenumChar"/>
          <w:rtl/>
        </w:rPr>
        <w:t>(10)</w:t>
      </w:r>
      <w:r>
        <w:rPr>
          <w:rtl/>
          <w:lang w:bidi="fa-IR"/>
        </w:rPr>
        <w:t xml:space="preserve"> : "</w:t>
      </w:r>
      <w:r w:rsidR="00CD0055">
        <w:rPr>
          <w:rtl/>
          <w:lang w:bidi="fa-IR"/>
        </w:rPr>
        <w:t>لَا إِلهَ إِل</w:t>
      </w:r>
      <w:r w:rsidR="00CD0055">
        <w:rPr>
          <w:rFonts w:hint="cs"/>
          <w:rtl/>
          <w:lang w:bidi="fa-IR"/>
        </w:rPr>
        <w:t>َّ</w:t>
      </w:r>
      <w:r w:rsidR="00CD0055">
        <w:rPr>
          <w:rtl/>
          <w:lang w:bidi="fa-IR"/>
        </w:rPr>
        <w:t>ا</w:t>
      </w:r>
      <w:r w:rsidRPr="00951346">
        <w:rPr>
          <w:rtl/>
          <w:lang w:bidi="fa-IR"/>
        </w:rPr>
        <w:t xml:space="preserve"> اللهُ وَحْدَهُ لَاشَرِيكَ لَهُ ، لَهُ الْمُلْكُ وَلَهُ الْحَمْدُ ، يُحْيِي وَيُمِيتُ </w:t>
      </w:r>
      <w:r w:rsidRPr="00625F5B">
        <w:rPr>
          <w:rStyle w:val="libFootnotenumChar"/>
          <w:rtl/>
        </w:rPr>
        <w:t>(11)</w:t>
      </w:r>
      <w:r w:rsidRPr="00951346">
        <w:rPr>
          <w:rtl/>
          <w:lang w:bidi="fa-IR"/>
        </w:rPr>
        <w:t xml:space="preserve"> ، وَهُوَ عَلى كُلِّ شَيْ‌ءٍ قَدِيرٌ" وَ</w:t>
      </w:r>
      <w:r>
        <w:rPr>
          <w:rFonts w:hint="cs"/>
          <w:rtl/>
          <w:lang w:bidi="fa-IR"/>
        </w:rPr>
        <w:t xml:space="preserve"> </w:t>
      </w:r>
      <w:r w:rsidRPr="00625F5B">
        <w:rPr>
          <w:rStyle w:val="libFootnotenumChar"/>
          <w:rtl/>
        </w:rPr>
        <w:t>(12)</w:t>
      </w:r>
      <w:r w:rsidRPr="00951346">
        <w:rPr>
          <w:rtl/>
          <w:lang w:bidi="fa-IR"/>
        </w:rPr>
        <w:t xml:space="preserve"> يُسَبِّحُ مَا شَاءَ‌</w:t>
      </w:r>
    </w:p>
    <w:p w:rsidR="00DA4FAD" w:rsidRPr="00951346" w:rsidRDefault="00DA4FAD" w:rsidP="00DA4FAD">
      <w:pPr>
        <w:pStyle w:val="libLine"/>
        <w:rPr>
          <w:rtl/>
          <w:lang w:bidi="fa-IR"/>
        </w:rPr>
      </w:pPr>
      <w:r>
        <w:rPr>
          <w:rtl/>
          <w:lang w:bidi="fa-IR"/>
        </w:rPr>
        <w:t>__________________</w:t>
      </w:r>
    </w:p>
    <w:p w:rsidR="00DA4FAD" w:rsidRPr="00951346" w:rsidRDefault="00CD0055" w:rsidP="00DA4FAD">
      <w:pPr>
        <w:pStyle w:val="libFootnote0"/>
        <w:rPr>
          <w:rtl/>
          <w:lang w:bidi="fa-IR"/>
        </w:rPr>
      </w:pPr>
      <w:r>
        <w:rPr>
          <w:rFonts w:hint="cs"/>
          <w:rtl/>
        </w:rPr>
        <w:t xml:space="preserve">= </w:t>
      </w:r>
      <w:r w:rsidR="00DA4FAD" w:rsidRPr="00951346">
        <w:rPr>
          <w:rtl/>
        </w:rPr>
        <w:t xml:space="preserve">اختلاف يسير </w:t>
      </w:r>
      <w:r>
        <w:rPr>
          <w:rFonts w:hint="cs"/>
          <w:rtl/>
        </w:rPr>
        <w:t>.</w:t>
      </w:r>
      <w:r w:rsidR="00DA4FAD" w:rsidRPr="00707A47">
        <w:rPr>
          <w:rStyle w:val="libFootnoteBoldChar"/>
          <w:rtl/>
        </w:rPr>
        <w:t>الوافي</w:t>
      </w:r>
      <w:r w:rsidR="00DA4FAD" w:rsidRPr="00951346">
        <w:rPr>
          <w:rtl/>
        </w:rPr>
        <w:t xml:space="preserve"> ، ج 9 ، ص 1548 ، ح 8733 ؛ </w:t>
      </w:r>
      <w:r w:rsidR="00DA4FAD" w:rsidRPr="00707A47">
        <w:rPr>
          <w:rStyle w:val="libFootnoteBoldChar"/>
          <w:rtl/>
        </w:rPr>
        <w:t>الوسائل</w:t>
      </w:r>
      <w:r w:rsidR="00DA4FAD" w:rsidRPr="00951346">
        <w:rPr>
          <w:rtl/>
        </w:rPr>
        <w:t xml:space="preserve"> ، ج 7 ، ص 120 ، ح 8900 ؛ </w:t>
      </w:r>
      <w:r w:rsidR="00DA4FAD" w:rsidRPr="00707A47">
        <w:rPr>
          <w:rStyle w:val="libFootnoteBoldChar"/>
          <w:rtl/>
        </w:rPr>
        <w:t>البحار</w:t>
      </w:r>
      <w:r w:rsidR="00DA4FAD" w:rsidRPr="00951346">
        <w:rPr>
          <w:rtl/>
        </w:rPr>
        <w:t xml:space="preserve"> ، ج 86 ، ص 262 ، ذيل ح 31.</w:t>
      </w:r>
    </w:p>
    <w:p w:rsidR="00DA4FAD" w:rsidRPr="00951346" w:rsidRDefault="0091593C" w:rsidP="00DA4FAD">
      <w:pPr>
        <w:pStyle w:val="libFootnote0"/>
        <w:rPr>
          <w:rtl/>
          <w:lang w:bidi="fa-IR"/>
        </w:rPr>
      </w:pPr>
      <w:r>
        <w:rPr>
          <w:rtl/>
        </w:rPr>
        <w:t>(1).</w:t>
      </w:r>
      <w:r w:rsidR="00DA4FAD" w:rsidRPr="00951346">
        <w:rPr>
          <w:rtl/>
        </w:rPr>
        <w:t xml:space="preserve"> في « ب » : « إسماعيل بن عمّار</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الوسائل </w:t>
      </w:r>
      <w:r w:rsidR="00DA4FAD">
        <w:rPr>
          <w:rtl/>
        </w:rPr>
        <w:t xml:space="preserve">: </w:t>
      </w:r>
      <w:r w:rsidR="003E6B40">
        <w:rPr>
          <w:rtl/>
        </w:rPr>
        <w:t>-</w:t>
      </w:r>
      <w:r w:rsidR="00DA4FAD" w:rsidRPr="00951346">
        <w:rPr>
          <w:rtl/>
        </w:rPr>
        <w:t xml:space="preserve"> « ويميت ويحيي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د ، بس ، بف » والوافي والبحار </w:t>
      </w:r>
      <w:r w:rsidR="00DA4FAD">
        <w:rPr>
          <w:rtl/>
        </w:rPr>
        <w:t xml:space="preserve">: </w:t>
      </w:r>
      <w:r w:rsidR="003E6B40">
        <w:rPr>
          <w:rtl/>
        </w:rPr>
        <w:t>-</w:t>
      </w:r>
      <w:r w:rsidR="00DA4FAD" w:rsidRPr="00951346">
        <w:rPr>
          <w:rtl/>
        </w:rPr>
        <w:t xml:space="preserve"> « يحيي ويميت</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لايموت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D0055" w:rsidTr="00CD0055">
        <w:tc>
          <w:tcPr>
            <w:tcW w:w="4006" w:type="dxa"/>
          </w:tcPr>
          <w:p w:rsidR="00CD0055" w:rsidRDefault="00CD0055" w:rsidP="00DA4FAD">
            <w:pPr>
              <w:pStyle w:val="libFootnote0"/>
              <w:rPr>
                <w:rtl/>
              </w:rPr>
            </w:pPr>
            <w:r>
              <w:rPr>
                <w:rtl/>
              </w:rPr>
              <w:t>(4).</w:t>
            </w:r>
            <w:r w:rsidRPr="00951346">
              <w:rPr>
                <w:rtl/>
              </w:rPr>
              <w:t xml:space="preserve"> في الوسائل : « وتقول</w:t>
            </w:r>
            <w:r>
              <w:rPr>
                <w:rtl/>
              </w:rPr>
              <w:t xml:space="preserve"> ».</w:t>
            </w:r>
          </w:p>
        </w:tc>
        <w:tc>
          <w:tcPr>
            <w:tcW w:w="4006" w:type="dxa"/>
          </w:tcPr>
          <w:p w:rsidR="00CD0055" w:rsidRDefault="00CD0055" w:rsidP="00DA4FAD">
            <w:pPr>
              <w:pStyle w:val="libFootnote0"/>
              <w:rPr>
                <w:rtl/>
              </w:rPr>
            </w:pPr>
            <w:r>
              <w:rPr>
                <w:rtl/>
              </w:rPr>
              <w:t>(5).</w:t>
            </w:r>
            <w:r w:rsidRPr="00951346">
              <w:rPr>
                <w:rtl/>
              </w:rPr>
              <w:t xml:space="preserve"> في « ز » : « له</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1548 ، ح 8734 ؛ </w:t>
      </w:r>
      <w:r w:rsidR="00DA4FAD" w:rsidRPr="00707A47">
        <w:rPr>
          <w:rStyle w:val="libFootnoteBoldChar"/>
          <w:rtl/>
        </w:rPr>
        <w:t>الوسائل</w:t>
      </w:r>
      <w:r w:rsidR="00DA4FAD" w:rsidRPr="00951346">
        <w:rPr>
          <w:rtl/>
        </w:rPr>
        <w:t xml:space="preserve"> ، ج 7 ، ص 120 ، ح 8901 ؛ </w:t>
      </w:r>
      <w:r w:rsidR="00DA4FAD" w:rsidRPr="00707A47">
        <w:rPr>
          <w:rStyle w:val="libFootnoteBoldChar"/>
          <w:rtl/>
        </w:rPr>
        <w:t>البحار</w:t>
      </w:r>
      <w:r w:rsidR="00DA4FAD" w:rsidRPr="00951346">
        <w:rPr>
          <w:rtl/>
        </w:rPr>
        <w:t xml:space="preserve"> ، ج 86 ، ص 284 ، ذيل ح 46.</w:t>
      </w:r>
    </w:p>
    <w:p w:rsidR="00DA4FAD" w:rsidRPr="00951346" w:rsidRDefault="0091593C" w:rsidP="00DA4FAD">
      <w:pPr>
        <w:pStyle w:val="libFootnote0"/>
        <w:rPr>
          <w:rtl/>
          <w:lang w:bidi="fa-IR"/>
        </w:rPr>
      </w:pPr>
      <w:r>
        <w:rPr>
          <w:rtl/>
        </w:rPr>
        <w:t>(7).</w:t>
      </w:r>
      <w:r w:rsidR="00DA4FAD" w:rsidRPr="00951346">
        <w:rPr>
          <w:rtl/>
        </w:rPr>
        <w:t xml:space="preserve"> في « ص » : « موصوفاً</w:t>
      </w:r>
      <w:r w:rsidR="00DA4FAD">
        <w:rPr>
          <w:rtl/>
        </w:rPr>
        <w:t xml:space="preserve"> ». </w:t>
      </w:r>
      <w:r w:rsidR="00DA4FAD" w:rsidRPr="00951346">
        <w:rPr>
          <w:rtl/>
        </w:rPr>
        <w:t>وفي الكافي ، ح 5138 : « موقوفاً</w:t>
      </w:r>
      <w:r w:rsidR="00DA4FAD">
        <w:rPr>
          <w:rtl/>
        </w:rPr>
        <w:t xml:space="preserve"> ». و «</w:t>
      </w:r>
      <w:r w:rsidR="00DA4FAD" w:rsidRPr="00951346">
        <w:rPr>
          <w:rtl/>
        </w:rPr>
        <w:t xml:space="preserve"> الوظيفة » : ما يقدّر للإنسان في كلّ يوم من طعام</w:t>
      </w:r>
      <w:r w:rsidR="00CD0055">
        <w:rPr>
          <w:rFonts w:hint="cs"/>
          <w:rtl/>
        </w:rPr>
        <w:t xml:space="preserve"> </w:t>
      </w:r>
      <w:r w:rsidR="00DA4FAD" w:rsidRPr="00951346">
        <w:rPr>
          <w:rtl/>
        </w:rPr>
        <w:t xml:space="preserve">‌أو غيره. </w:t>
      </w:r>
      <w:r w:rsidR="00DA4FAD" w:rsidRPr="00707A47">
        <w:rPr>
          <w:rStyle w:val="libFootnoteBoldChar"/>
          <w:rtl/>
        </w:rPr>
        <w:t>مجمع البحرين</w:t>
      </w:r>
      <w:r w:rsidR="00DA4FAD" w:rsidRPr="00951346">
        <w:rPr>
          <w:rtl/>
        </w:rPr>
        <w:t xml:space="preserve"> ، ج 5 ، ص 129 ( وظف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وحاشية « ص » وشرح المازندراني : + « الزهراء</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الكافي ، ح 5138 : « الغداة</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ص ، بر ، بس » والوافي : « يقول</w:t>
      </w:r>
      <w:r w:rsidR="00DA4FAD">
        <w:rPr>
          <w:rtl/>
        </w:rPr>
        <w:t xml:space="preserve"> ». </w:t>
      </w:r>
      <w:r w:rsidR="00DA4FAD" w:rsidRPr="00951346">
        <w:rPr>
          <w:rtl/>
        </w:rPr>
        <w:t xml:space="preserve">وفي البحار </w:t>
      </w:r>
      <w:r w:rsidR="00DA4FAD">
        <w:rPr>
          <w:rtl/>
        </w:rPr>
        <w:t xml:space="preserve">: </w:t>
      </w:r>
      <w:r w:rsidR="003E6B40">
        <w:rPr>
          <w:rtl/>
        </w:rPr>
        <w:t>-</w:t>
      </w:r>
      <w:r w:rsidR="00DA4FAD" w:rsidRPr="00951346">
        <w:rPr>
          <w:rtl/>
        </w:rPr>
        <w:t xml:space="preserve"> « تقول</w:t>
      </w:r>
      <w:r w:rsidR="00DA4FAD">
        <w:rPr>
          <w:rtl/>
        </w:rPr>
        <w:t xml:space="preserve"> ».</w:t>
      </w:r>
    </w:p>
    <w:p w:rsidR="00DA4FAD" w:rsidRPr="00951346" w:rsidRDefault="0091593C" w:rsidP="0030128A">
      <w:pPr>
        <w:pStyle w:val="libFootnote0"/>
        <w:rPr>
          <w:rtl/>
          <w:lang w:bidi="fa-IR"/>
        </w:rPr>
      </w:pPr>
      <w:r>
        <w:rPr>
          <w:rtl/>
        </w:rPr>
        <w:t>(11).</w:t>
      </w:r>
      <w:r w:rsidR="00DA4FAD" w:rsidRPr="00951346">
        <w:rPr>
          <w:rtl/>
        </w:rPr>
        <w:t xml:space="preserve"> في « ب ، بر ، بس » والبحار </w:t>
      </w:r>
      <w:r w:rsidR="00DA4FAD">
        <w:rPr>
          <w:rtl/>
        </w:rPr>
        <w:t xml:space="preserve">: </w:t>
      </w:r>
      <w:r w:rsidR="003E6B40">
        <w:rPr>
          <w:rtl/>
        </w:rPr>
        <w:t>-</w:t>
      </w:r>
      <w:r w:rsidR="00DA4FAD" w:rsidRPr="00951346">
        <w:rPr>
          <w:rtl/>
        </w:rPr>
        <w:t xml:space="preserve"> « يحيي ويميت</w:t>
      </w:r>
      <w:r w:rsidR="00DA4FAD">
        <w:rPr>
          <w:rtl/>
        </w:rPr>
        <w:t xml:space="preserve"> ». </w:t>
      </w:r>
      <w:r w:rsidR="00DA4FAD" w:rsidRPr="00951346">
        <w:rPr>
          <w:rtl/>
        </w:rPr>
        <w:t>وفي حاشية « ص » : + « وهو حيّ لايموت</w:t>
      </w:r>
      <w:r w:rsidR="00DA4FAD">
        <w:rPr>
          <w:rtl/>
        </w:rPr>
        <w:t xml:space="preserve"> ». </w:t>
      </w:r>
      <w:r w:rsidR="00DA4FAD" w:rsidRPr="00951346">
        <w:rPr>
          <w:rtl/>
        </w:rPr>
        <w:t>وفي الكافي ، ح 5138 : + « ويميت ويحيي بيده الخير</w:t>
      </w:r>
      <w:r w:rsidR="00DA4FAD">
        <w:rPr>
          <w:rtl/>
        </w:rPr>
        <w:t xml:space="preserve"> ».</w:t>
      </w:r>
      <w:r w:rsidR="0030128A">
        <w:rPr>
          <w:rFonts w:hint="cs"/>
          <w:rtl/>
        </w:rPr>
        <w:t xml:space="preserve">         </w:t>
      </w:r>
      <w:r>
        <w:rPr>
          <w:rtl/>
        </w:rPr>
        <w:t>(12).</w:t>
      </w:r>
      <w:r w:rsidR="00DA4FAD">
        <w:rPr>
          <w:rtl/>
        </w:rPr>
        <w:t xml:space="preserve"> ف</w:t>
      </w:r>
      <w:r w:rsidR="0030128A">
        <w:rPr>
          <w:rtl/>
        </w:rPr>
        <w:t>ي الكافي ، ح 5138 :+«</w:t>
      </w:r>
      <w:r w:rsidR="00DA4FAD" w:rsidRPr="00951346">
        <w:rPr>
          <w:rtl/>
        </w:rPr>
        <w:t>ولكنّ الإنسان</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تَطَوُّعاً</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EE55BC">
        <w:rPr>
          <w:rtl/>
        </w:rPr>
        <w:t>3313</w:t>
      </w:r>
      <w:r w:rsidRPr="002C2FC4">
        <w:rPr>
          <w:rStyle w:val="libBold2Char"/>
          <w:rtl/>
        </w:rPr>
        <w:t xml:space="preserve"> / 35.</w:t>
      </w:r>
      <w:r w:rsidRPr="00951346">
        <w:rPr>
          <w:rtl/>
          <w:lang w:bidi="fa-IR"/>
        </w:rPr>
        <w:t xml:space="preserve"> مُحَمَّدُ بْنُ يَحْيى ، عَنْ أَحْمَدَ بْنِ مُحَمَّدِ بْنِ عِيسى ، عَنْ مُحَمَّدِ بْنِ سِنَانٍ ، عَنْ إِسْمَاعِيلَ بْنِ جَابِرٍ ، عَنْ أَبِي عُبَيْدَةَ الْحَذَّاءِ ، قَالَ :</w:t>
      </w:r>
    </w:p>
    <w:p w:rsidR="00DA4FAD" w:rsidRPr="00951346" w:rsidRDefault="00DA4FAD" w:rsidP="00DA4FAD">
      <w:pPr>
        <w:pStyle w:val="libNormal"/>
        <w:rPr>
          <w:rtl/>
          <w:lang w:bidi="fa-IR"/>
        </w:rPr>
      </w:pPr>
      <w:r w:rsidRPr="00951346">
        <w:rPr>
          <w:rtl/>
          <w:lang w:bidi="fa-IR"/>
        </w:rPr>
        <w:t xml:space="preserve">قَالَ أَبُو جَعْفَرٍ </w:t>
      </w:r>
      <w:r w:rsidRPr="00625F5B">
        <w:rPr>
          <w:rStyle w:val="libFootnotenumChar"/>
          <w:rtl/>
        </w:rPr>
        <w:t>(2)</w:t>
      </w:r>
      <w:r w:rsidRPr="00951346">
        <w:rPr>
          <w:rtl/>
          <w:lang w:bidi="fa-IR"/>
        </w:rPr>
        <w:t xml:space="preserve"> </w:t>
      </w:r>
      <w:r w:rsidRPr="00924332">
        <w:rPr>
          <w:rStyle w:val="libAlaemChar"/>
          <w:rtl/>
        </w:rPr>
        <w:t>عليه‌السلام</w:t>
      </w:r>
      <w:r w:rsidRPr="00951346">
        <w:rPr>
          <w:rtl/>
          <w:lang w:bidi="fa-IR"/>
        </w:rPr>
        <w:t xml:space="preserve"> : « مَنْ قَا</w:t>
      </w:r>
      <w:r>
        <w:rPr>
          <w:rtl/>
          <w:lang w:bidi="fa-IR"/>
        </w:rPr>
        <w:t>لَ حِينَ يَطْلُعُ الْفَجْرُ : "</w:t>
      </w:r>
      <w:r w:rsidR="0030128A">
        <w:rPr>
          <w:rtl/>
          <w:lang w:bidi="fa-IR"/>
        </w:rPr>
        <w:t>لَا إِلهَ إِل</w:t>
      </w:r>
      <w:r w:rsidR="0030128A">
        <w:rPr>
          <w:rFonts w:hint="cs"/>
          <w:rtl/>
          <w:lang w:bidi="fa-IR"/>
        </w:rPr>
        <w:t>َّ</w:t>
      </w:r>
      <w:r w:rsidR="0030128A">
        <w:rPr>
          <w:rtl/>
          <w:lang w:bidi="fa-IR"/>
        </w:rPr>
        <w:t>ا</w:t>
      </w:r>
      <w:r w:rsidRPr="00951346">
        <w:rPr>
          <w:rtl/>
          <w:lang w:bidi="fa-IR"/>
        </w:rPr>
        <w:t xml:space="preserve"> اللهُ وَحْدَهُ لَاشَرِيكَ لَهُ ، لَهُ الْمُلْكُ ، وَلَهُ الْحَمْدُ ، يُحْيِي وَيُمِيتُ ، وَيُمِيتُ وَيُحْيِي </w:t>
      </w:r>
      <w:r w:rsidRPr="00625F5B">
        <w:rPr>
          <w:rStyle w:val="libFootnotenumChar"/>
          <w:rtl/>
        </w:rPr>
        <w:t>(3)</w:t>
      </w:r>
      <w:r w:rsidRPr="00951346">
        <w:rPr>
          <w:rtl/>
          <w:lang w:bidi="fa-IR"/>
        </w:rPr>
        <w:t xml:space="preserve"> ، وَهُوَ حَيٌّ لَايَمُوتُ ، بِيَدِهِ الْخَيْرُ ، وَهُوَ عَلى كُلِّ شَيْ‌ءٍ قَدِيرٌ" عَشْرَ مَرَّاتٍ ، وَصَلّى </w:t>
      </w:r>
      <w:r w:rsidRPr="00625F5B">
        <w:rPr>
          <w:rStyle w:val="libFootnotenumChar"/>
          <w:rtl/>
        </w:rPr>
        <w:t>(4)</w:t>
      </w:r>
      <w:r w:rsidRPr="00951346">
        <w:rPr>
          <w:rtl/>
          <w:lang w:bidi="fa-IR"/>
        </w:rPr>
        <w:t xml:space="preserve"> عَلى مُحَمَّدٍ </w:t>
      </w:r>
      <w:r w:rsidRPr="00625F5B">
        <w:rPr>
          <w:rStyle w:val="libFootnotenumChar"/>
          <w:rtl/>
        </w:rPr>
        <w:t>(5)</w:t>
      </w:r>
      <w:r w:rsidRPr="00951346">
        <w:rPr>
          <w:rtl/>
          <w:lang w:bidi="fa-IR"/>
        </w:rPr>
        <w:t xml:space="preserve"> وَآلِهِ </w:t>
      </w:r>
      <w:r w:rsidRPr="00625F5B">
        <w:rPr>
          <w:rStyle w:val="libFootnotenumChar"/>
          <w:rtl/>
        </w:rPr>
        <w:t>(6)</w:t>
      </w:r>
      <w:r w:rsidRPr="00951346">
        <w:rPr>
          <w:rtl/>
          <w:lang w:bidi="fa-IR"/>
        </w:rPr>
        <w:t xml:space="preserve"> عَشْرَ مَرَّاتٍ ، وَسَبَّحَ </w:t>
      </w:r>
      <w:r w:rsidRPr="00625F5B">
        <w:rPr>
          <w:rStyle w:val="libFootnotenumChar"/>
          <w:rtl/>
        </w:rPr>
        <w:t>(7)</w:t>
      </w:r>
      <w:r w:rsidRPr="00951346">
        <w:rPr>
          <w:rtl/>
          <w:lang w:bidi="fa-IR"/>
        </w:rPr>
        <w:t xml:space="preserve"> خَمْساً وَثَلَاثِينَ مَرَّةً ، وَهَلَّلَ خَمْساً وَثَلَاثِينَ مَرَّةً ، وَحَمِدَ اللهَ خَمْساً وَثَلَاثِينَ مَرَّةً </w:t>
      </w:r>
      <w:r w:rsidRPr="00625F5B">
        <w:rPr>
          <w:rStyle w:val="libFootnotenumChar"/>
          <w:rtl/>
        </w:rPr>
        <w:t>(8)</w:t>
      </w:r>
      <w:r w:rsidRPr="00951346">
        <w:rPr>
          <w:rtl/>
          <w:lang w:bidi="fa-IR"/>
        </w:rPr>
        <w:t xml:space="preserve"> ، لَمْ يُكْتَبْ فِي ذلِكَ الصَّبَاحِ مِنَ الْغَافِلِينَ ؛ وَإِذَا قَالَهَا فِي الْمَسَاءِ ، لَمْ يُكْتَبْ فِي تِلْكَ اللَّيْلَةِ </w:t>
      </w:r>
      <w:r w:rsidRPr="00625F5B">
        <w:rPr>
          <w:rStyle w:val="libFootnotenumChar"/>
          <w:rtl/>
        </w:rPr>
        <w:t>(9)</w:t>
      </w:r>
      <w:r w:rsidRPr="00951346">
        <w:rPr>
          <w:rtl/>
          <w:lang w:bidi="fa-IR"/>
        </w:rPr>
        <w:t xml:space="preserve"> مِنَ الْغَافِلِينَ</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EE55BC">
        <w:rPr>
          <w:rtl/>
        </w:rPr>
        <w:t>3314</w:t>
      </w:r>
      <w:r w:rsidRPr="002C2FC4">
        <w:rPr>
          <w:rStyle w:val="libBold2Char"/>
          <w:rtl/>
        </w:rPr>
        <w:t xml:space="preserve"> / 36.</w:t>
      </w:r>
      <w:r w:rsidRPr="00951346">
        <w:rPr>
          <w:rtl/>
          <w:lang w:bidi="fa-IR"/>
        </w:rPr>
        <w:t xml:space="preserve"> مُحَمَّدُ بْنُ يَحْيى ، عَنْ أَحْمَدَ بْنِ مُحَمَّدِ بْنِ عِيسى ، عَنِ الْحُسَيْنِ بْنِ سَعِيدٍ ، عَنْ مُحَمَّدِ بْنِ الْفُضَيْلِ ، قَالَ :</w:t>
      </w:r>
    </w:p>
    <w:p w:rsidR="00DA4FAD" w:rsidRPr="00951346" w:rsidRDefault="00DA4FAD" w:rsidP="00DA4FAD">
      <w:pPr>
        <w:pStyle w:val="libNormal"/>
        <w:rPr>
          <w:rtl/>
          <w:lang w:bidi="fa-IR"/>
        </w:rPr>
      </w:pPr>
      <w:r w:rsidRPr="00951346">
        <w:rPr>
          <w:rtl/>
          <w:lang w:bidi="fa-IR"/>
        </w:rPr>
        <w:t xml:space="preserve">كَتَبْتُ إِلى أَبِي جَعْفَرٍ الثَّانِي </w:t>
      </w:r>
      <w:r w:rsidRPr="00924332">
        <w:rPr>
          <w:rStyle w:val="libAlaemChar"/>
          <w:rtl/>
        </w:rPr>
        <w:t>عليه‌السلام</w:t>
      </w:r>
      <w:r w:rsidRPr="00951346">
        <w:rPr>
          <w:rtl/>
          <w:lang w:bidi="fa-IR"/>
        </w:rPr>
        <w:t xml:space="preserve"> أَسْأَلُهُ أَنْ يُعَلِّمَنِي دُعَاءً ، فَكَتَبَ إِلَيَّ : « تَقُولُ إِذَا أَصْبَحْتَ وَأَمْسَيْتَ : "اللهُ اللهُ اللهُ رَبِّيَ الرَّحْمنُ الرَّحِيمُ ، لَاأُشْرِكُ بِهِ شَيْئاً" وَإِنْ زِدْتَ‌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التعقيب بعد الصلاة والدعاء ، ح 5138 ، بسنده عن العلاء ، عن محمّد بن مسلم </w:t>
      </w:r>
      <w:r w:rsidR="0030128A">
        <w:rPr>
          <w:rFonts w:hint="cs"/>
          <w:rtl/>
        </w:rPr>
        <w:t>.</w:t>
      </w:r>
      <w:r w:rsidR="00DA4FAD" w:rsidRPr="00707A47">
        <w:rPr>
          <w:rStyle w:val="libFootnoteBoldChar"/>
          <w:rtl/>
        </w:rPr>
        <w:t>الوافي</w:t>
      </w:r>
      <w:r w:rsidR="00DA4FAD" w:rsidRPr="00951346">
        <w:rPr>
          <w:rtl/>
        </w:rPr>
        <w:t xml:space="preserve"> ، ج 9 ، ص 1549 ، ح 8735 ؛ </w:t>
      </w:r>
      <w:r w:rsidR="00DA4FAD" w:rsidRPr="00707A47">
        <w:rPr>
          <w:rStyle w:val="libFootnoteBoldChar"/>
          <w:rtl/>
        </w:rPr>
        <w:t>الوسائل</w:t>
      </w:r>
      <w:r w:rsidR="00DA4FAD" w:rsidRPr="00951346">
        <w:rPr>
          <w:rtl/>
        </w:rPr>
        <w:t xml:space="preserve"> ، ج 6 ، ص 439 ، ح 8385 ، إلى قوله : « وعشر مرّات بعد الفجر » ؛ </w:t>
      </w:r>
      <w:r w:rsidR="00DA4FAD" w:rsidRPr="00707A47">
        <w:rPr>
          <w:rStyle w:val="libFootnoteBoldChar"/>
          <w:rtl/>
        </w:rPr>
        <w:t>البحار</w:t>
      </w:r>
      <w:r w:rsidR="00DA4FAD" w:rsidRPr="00951346">
        <w:rPr>
          <w:rtl/>
        </w:rPr>
        <w:t xml:space="preserve"> ، ج 86 ، ص 191 ، ح 52.</w:t>
      </w:r>
    </w:p>
    <w:p w:rsidR="00DA4FAD" w:rsidRPr="00951346" w:rsidRDefault="0091593C" w:rsidP="00DA4FAD">
      <w:pPr>
        <w:pStyle w:val="libFootnote0"/>
        <w:rPr>
          <w:rtl/>
          <w:lang w:bidi="fa-IR"/>
        </w:rPr>
      </w:pPr>
      <w:r>
        <w:rPr>
          <w:rtl/>
        </w:rPr>
        <w:t>(2).</w:t>
      </w:r>
      <w:r w:rsidR="00DA4FAD" w:rsidRPr="00951346">
        <w:rPr>
          <w:rtl/>
        </w:rPr>
        <w:t xml:space="preserve"> في « ز » : « أبوعبدالله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ج ، ص ، بس » والوسائل </w:t>
      </w:r>
      <w:r w:rsidR="00DA4FAD">
        <w:rPr>
          <w:rtl/>
        </w:rPr>
        <w:t xml:space="preserve">: </w:t>
      </w:r>
      <w:r w:rsidR="003E6B40">
        <w:rPr>
          <w:rtl/>
        </w:rPr>
        <w:t>-</w:t>
      </w:r>
      <w:r w:rsidR="00DA4FAD" w:rsidRPr="00951346">
        <w:rPr>
          <w:rtl/>
        </w:rPr>
        <w:t xml:space="preserve"> « ويميت ويحيي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 الف ، د ، بر ، بس ، بف » والوافي. وفي سائر النسخ والمطبوع : + « الله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بر » والوافي : « النبيّ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هكذا في النسخ التي قوبلت والوافي والوسائل والبحار. وفي « بس » </w:t>
      </w:r>
      <w:r w:rsidR="00DA4FAD">
        <w:rPr>
          <w:rtl/>
        </w:rPr>
        <w:t xml:space="preserve">: </w:t>
      </w:r>
      <w:r w:rsidR="003E6B40">
        <w:rPr>
          <w:rtl/>
        </w:rPr>
        <w:t>-</w:t>
      </w:r>
      <w:r w:rsidR="00DA4FAD" w:rsidRPr="00951346">
        <w:rPr>
          <w:rtl/>
        </w:rPr>
        <w:t xml:space="preserve"> « وآله</w:t>
      </w:r>
      <w:r w:rsidR="00DA4FAD">
        <w:rPr>
          <w:rtl/>
        </w:rPr>
        <w:t xml:space="preserve"> ». </w:t>
      </w:r>
      <w:r w:rsidR="0030128A">
        <w:rPr>
          <w:rtl/>
        </w:rPr>
        <w:t>وفي المطبوع : «</w:t>
      </w:r>
      <w:r w:rsidR="00DA4FAD" w:rsidRPr="00951346">
        <w:rPr>
          <w:rtl/>
        </w:rPr>
        <w:t>وآل محمّد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0128A" w:rsidTr="0030128A">
        <w:tc>
          <w:tcPr>
            <w:tcW w:w="4006" w:type="dxa"/>
          </w:tcPr>
          <w:p w:rsidR="0030128A" w:rsidRDefault="0030128A" w:rsidP="00DA4FAD">
            <w:pPr>
              <w:pStyle w:val="libFootnote0"/>
              <w:rPr>
                <w:rtl/>
                <w:lang w:bidi="fa-IR"/>
              </w:rPr>
            </w:pPr>
            <w:r>
              <w:rPr>
                <w:rtl/>
              </w:rPr>
              <w:t>(7).</w:t>
            </w:r>
            <w:r w:rsidRPr="00951346">
              <w:rPr>
                <w:rtl/>
              </w:rPr>
              <w:t xml:space="preserve"> في « بر » : « ويسبّح</w:t>
            </w:r>
            <w:r>
              <w:rPr>
                <w:rtl/>
              </w:rPr>
              <w:t xml:space="preserve"> ».</w:t>
            </w:r>
          </w:p>
        </w:tc>
        <w:tc>
          <w:tcPr>
            <w:tcW w:w="4006" w:type="dxa"/>
          </w:tcPr>
          <w:p w:rsidR="0030128A" w:rsidRDefault="0030128A" w:rsidP="00DA4FAD">
            <w:pPr>
              <w:pStyle w:val="libFootnote0"/>
              <w:rPr>
                <w:rtl/>
                <w:lang w:bidi="fa-IR"/>
              </w:rPr>
            </w:pPr>
            <w:r>
              <w:rPr>
                <w:rtl/>
              </w:rPr>
              <w:t>(8).</w:t>
            </w:r>
            <w:r w:rsidRPr="00951346">
              <w:rPr>
                <w:rtl/>
              </w:rPr>
              <w:t xml:space="preserve"> في « ز » </w:t>
            </w:r>
            <w:r>
              <w:rPr>
                <w:rtl/>
              </w:rPr>
              <w:t>: -</w:t>
            </w:r>
            <w:r w:rsidRPr="00951346">
              <w:rPr>
                <w:rtl/>
              </w:rPr>
              <w:t xml:space="preserve"> « وحمد الله خمساً وثلاثين مرّة</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مرآة العقول </w:t>
      </w:r>
      <w:r w:rsidR="00DA4FAD">
        <w:rPr>
          <w:rtl/>
        </w:rPr>
        <w:t xml:space="preserve">: </w:t>
      </w:r>
      <w:r w:rsidR="003E6B40">
        <w:rPr>
          <w:rtl/>
        </w:rPr>
        <w:t>-</w:t>
      </w:r>
      <w:r w:rsidR="00DA4FAD" w:rsidRPr="00951346">
        <w:rPr>
          <w:rtl/>
        </w:rPr>
        <w:t xml:space="preserve"> « في تلك الليلة</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1550 ، ح 8739 ؛ </w:t>
      </w:r>
      <w:r w:rsidR="00DA4FAD" w:rsidRPr="00707A47">
        <w:rPr>
          <w:rStyle w:val="libFootnoteBoldChar"/>
          <w:rtl/>
        </w:rPr>
        <w:t>الوسائل</w:t>
      </w:r>
      <w:r w:rsidR="00DA4FAD" w:rsidRPr="00951346">
        <w:rPr>
          <w:rtl/>
        </w:rPr>
        <w:t xml:space="preserve"> ، ج 7 ، ص 228 ، ح 9190 ؛ </w:t>
      </w:r>
      <w:r w:rsidR="00DA4FAD" w:rsidRPr="00707A47">
        <w:rPr>
          <w:rStyle w:val="libFootnoteBoldChar"/>
          <w:rtl/>
        </w:rPr>
        <w:t>البحار</w:t>
      </w:r>
      <w:r w:rsidR="00DA4FAD" w:rsidRPr="00951346">
        <w:rPr>
          <w:rtl/>
        </w:rPr>
        <w:t xml:space="preserve"> ، ج 86 ، ص 295 ، ضمن ح 56.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عَلى ذلِكَ فَهُوَ خَيْرٌ ، ثُمَّ تَدْعُو بِمَا بَدَا لَكَ فِي حَاجَتِكَ ، فَهُوَ لِكُلِّ شَيْ‌ءٍ بِإِذْنِ اللهِ تَعَالى ؛ يَفْعَلُ اللهُ مَا يَشَاءُ</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EE55BC">
        <w:rPr>
          <w:rtl/>
        </w:rPr>
        <w:t>3315</w:t>
      </w:r>
      <w:r w:rsidRPr="002C2FC4">
        <w:rPr>
          <w:rStyle w:val="libBold2Char"/>
          <w:rtl/>
        </w:rPr>
        <w:t xml:space="preserve"> / 37.</w:t>
      </w:r>
      <w:r w:rsidRPr="00951346">
        <w:rPr>
          <w:rtl/>
          <w:lang w:bidi="fa-IR"/>
        </w:rPr>
        <w:t xml:space="preserve"> الْحُسَيْنُ بْنُ مُحَمَّدٍ ، عَنْ أَحْمَدَ بْنِ إِسْحَاقَ ، عَنْ سَعْدَانَ ، عَنْ دَاوُدَ الرَّقِّيِّ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تَدَعْ أَنْ تَدْعُوَ بِهذَا الدُّعَاءِ ثَلَاثَ مَرَّاتٍ إِذَا أَصْبَحْتَ ، وَثَلَاث</w:t>
      </w:r>
      <w:r>
        <w:rPr>
          <w:rtl/>
          <w:lang w:bidi="fa-IR"/>
        </w:rPr>
        <w:t>َ مَرَّاتٍ إِذَا أَمْسَيْتَ : "</w:t>
      </w:r>
      <w:r w:rsidR="00207208">
        <w:rPr>
          <w:rtl/>
          <w:lang w:bidi="fa-IR"/>
        </w:rPr>
        <w:t>اللّهُمَّ</w:t>
      </w:r>
      <w:r w:rsidRPr="00951346">
        <w:rPr>
          <w:rtl/>
          <w:lang w:bidi="fa-IR"/>
        </w:rPr>
        <w:t xml:space="preserve"> اجْعَلْنِي فِي دِرْعِكَ الْحَصِينَةِ الَّتِي تَجْعَلُ فِيهَا مَنْ تُرِيدُ" فَإِنَّ أَبِي </w:t>
      </w:r>
      <w:r w:rsidRPr="00924332">
        <w:rPr>
          <w:rStyle w:val="libAlaemChar"/>
          <w:rtl/>
        </w:rPr>
        <w:t>عليه‌السلام</w:t>
      </w:r>
      <w:r w:rsidRPr="00951346">
        <w:rPr>
          <w:rtl/>
          <w:lang w:bidi="fa-IR"/>
        </w:rPr>
        <w:t xml:space="preserve"> كَانَ يَقُولُ : هذَا مِنَ الدُّعَاءِ الْمَخْزُونِ</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EE55BC">
        <w:rPr>
          <w:rtl/>
        </w:rPr>
        <w:t>3316</w:t>
      </w:r>
      <w:r w:rsidRPr="002C2FC4">
        <w:rPr>
          <w:rStyle w:val="libBold2Char"/>
          <w:rtl/>
        </w:rPr>
        <w:t xml:space="preserve"> / 38.</w:t>
      </w:r>
      <w:r w:rsidRPr="00951346">
        <w:rPr>
          <w:rtl/>
          <w:lang w:bidi="fa-IR"/>
        </w:rPr>
        <w:t xml:space="preserve"> عَلِيُّ بْنُ مُحَمَّدٍ ، عَنْ بَعْضِ أَصْحَابِهِ ، عَنْ مُحَمَّدِ بْنِ سِنَانٍ ، عَنْ أَبِي سَعِيدٍ الْمُكَارِي ، عَنْ أَبِي حَمْزَةَ :</w:t>
      </w:r>
    </w:p>
    <w:p w:rsidR="00DA4FAD"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قُلْتُ لَهُ </w:t>
      </w:r>
      <w:r w:rsidRPr="00625F5B">
        <w:rPr>
          <w:rStyle w:val="libFootnotenumChar"/>
          <w:rtl/>
        </w:rPr>
        <w:t>(3)</w:t>
      </w:r>
      <w:r w:rsidRPr="00951346">
        <w:rPr>
          <w:rtl/>
          <w:lang w:bidi="fa-IR"/>
        </w:rPr>
        <w:t xml:space="preserve"> : مَا عَنى بِقَوْلِهِ : </w:t>
      </w:r>
      <w:r w:rsidRPr="00924332">
        <w:rPr>
          <w:rStyle w:val="libAlaemChar"/>
          <w:rtl/>
        </w:rPr>
        <w:t>(</w:t>
      </w:r>
      <w:r w:rsidRPr="005C1001">
        <w:rPr>
          <w:rStyle w:val="libAieChar"/>
          <w:rtl/>
        </w:rPr>
        <w:t xml:space="preserve"> وَإِبْراهِيمَ الَّذِي وَفّى </w:t>
      </w:r>
      <w:r w:rsidRPr="00924332">
        <w:rPr>
          <w:rStyle w:val="libAlaemChar"/>
          <w:rtl/>
        </w:rPr>
        <w:t>)</w:t>
      </w:r>
      <w:r w:rsidRPr="00951346">
        <w:rPr>
          <w:rtl/>
          <w:lang w:bidi="fa-IR"/>
        </w:rPr>
        <w:t xml:space="preserve"> </w:t>
      </w:r>
      <w:r w:rsidRPr="00625F5B">
        <w:rPr>
          <w:rStyle w:val="libFootnotenumChar"/>
          <w:rtl/>
        </w:rPr>
        <w:t>(4)</w:t>
      </w:r>
      <w:r>
        <w:rPr>
          <w:rtl/>
          <w:lang w:bidi="fa-IR"/>
        </w:rPr>
        <w:t>؟</w:t>
      </w:r>
    </w:p>
    <w:p w:rsidR="00DA4FAD" w:rsidRPr="00951346" w:rsidRDefault="00DA4FAD" w:rsidP="00DA4FAD">
      <w:pPr>
        <w:pStyle w:val="libNormal"/>
        <w:rPr>
          <w:rtl/>
          <w:lang w:bidi="fa-IR"/>
        </w:rPr>
      </w:pPr>
      <w:r w:rsidRPr="00951346">
        <w:rPr>
          <w:rtl/>
          <w:lang w:bidi="fa-IR"/>
        </w:rPr>
        <w:t>قَالَ : « كَلِمَاتٍ بَالَغَ فِيهِنَّ</w:t>
      </w:r>
      <w:r>
        <w:rPr>
          <w:rtl/>
          <w:lang w:bidi="fa-IR"/>
        </w:rPr>
        <w:t xml:space="preserve"> ».</w:t>
      </w:r>
    </w:p>
    <w:p w:rsidR="00DA4FAD" w:rsidRPr="00951346" w:rsidRDefault="00DA4FAD" w:rsidP="00DA4FAD">
      <w:pPr>
        <w:pStyle w:val="libNormal"/>
        <w:rPr>
          <w:rtl/>
          <w:lang w:bidi="fa-IR"/>
        </w:rPr>
      </w:pPr>
      <w:r w:rsidRPr="00951346">
        <w:rPr>
          <w:rtl/>
          <w:lang w:bidi="fa-IR"/>
        </w:rPr>
        <w:t>قُلْتُ : وَمَا هُنَّ</w:t>
      </w:r>
      <w:r>
        <w:rPr>
          <w:rtl/>
          <w:lang w:bidi="fa-IR"/>
        </w:rPr>
        <w:t>؟</w:t>
      </w:r>
    </w:p>
    <w:p w:rsidR="00DA4FAD" w:rsidRPr="00951346" w:rsidRDefault="00DA4FAD" w:rsidP="00DA4FAD">
      <w:pPr>
        <w:pStyle w:val="libNormal"/>
        <w:rPr>
          <w:rtl/>
          <w:lang w:bidi="fa-IR"/>
        </w:rPr>
      </w:pPr>
      <w:r w:rsidRPr="00951346">
        <w:rPr>
          <w:rtl/>
          <w:lang w:bidi="fa-IR"/>
        </w:rPr>
        <w:t xml:space="preserve">قَالَ : « كَانَ </w:t>
      </w:r>
      <w:r w:rsidRPr="00625F5B">
        <w:rPr>
          <w:rStyle w:val="libFootnotenumChar"/>
          <w:rtl/>
        </w:rPr>
        <w:t>(5)</w:t>
      </w:r>
      <w:r>
        <w:rPr>
          <w:rtl/>
          <w:lang w:bidi="fa-IR"/>
        </w:rPr>
        <w:t xml:space="preserve"> إِذَا أَصْبَحَ قَالَ : "</w:t>
      </w:r>
      <w:r w:rsidRPr="00951346">
        <w:rPr>
          <w:rtl/>
          <w:lang w:bidi="fa-IR"/>
        </w:rPr>
        <w:t xml:space="preserve">أَصْبَحْتُ وَرَبِّي مَحْمُودٌ ، أَصْبَحْتُ </w:t>
      </w:r>
      <w:r w:rsidRPr="00625F5B">
        <w:rPr>
          <w:rStyle w:val="libFootnotenumChar"/>
          <w:rtl/>
        </w:rPr>
        <w:t>(6)</w:t>
      </w:r>
      <w:r w:rsidRPr="00951346">
        <w:rPr>
          <w:rtl/>
          <w:lang w:bidi="fa-IR"/>
        </w:rPr>
        <w:t xml:space="preserve"> لَاأُشْرِكُ بِاللهِ شَيْئاً ، وَلَا</w:t>
      </w:r>
      <w:r w:rsidR="00E00C85">
        <w:rPr>
          <w:rFonts w:hint="cs"/>
          <w:rtl/>
          <w:lang w:bidi="fa-IR"/>
        </w:rPr>
        <w:t xml:space="preserve"> </w:t>
      </w:r>
      <w:r w:rsidRPr="00951346">
        <w:rPr>
          <w:rtl/>
          <w:lang w:bidi="fa-IR"/>
        </w:rPr>
        <w:t xml:space="preserve">أَدْعُو مَعَهُ </w:t>
      </w:r>
      <w:r w:rsidRPr="00625F5B">
        <w:rPr>
          <w:rStyle w:val="libFootnotenumChar"/>
          <w:rtl/>
        </w:rPr>
        <w:t>(7)</w:t>
      </w:r>
      <w:r w:rsidRPr="00951346">
        <w:rPr>
          <w:rtl/>
          <w:lang w:bidi="fa-IR"/>
        </w:rPr>
        <w:t xml:space="preserve"> إِلَهاً ، وَلَاأَتَّخِذُ مِنْ دُونِهِ وَلِيّاً" ثَلَاثاً ؛ وَإِذَا أَمْسى قَالَهَا </w:t>
      </w:r>
      <w:r w:rsidRPr="00625F5B">
        <w:rPr>
          <w:rStyle w:val="libFootnotenumChar"/>
          <w:rtl/>
        </w:rPr>
        <w:t>(8)</w:t>
      </w:r>
      <w:r w:rsidRPr="00951346">
        <w:rPr>
          <w:rtl/>
          <w:lang w:bidi="fa-IR"/>
        </w:rPr>
        <w:t xml:space="preserve"> ثَلَاثاً » قَالَ : « فَأَنْزَلَ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 كِتَابِهِ : </w:t>
      </w:r>
      <w:r w:rsidRPr="00924332">
        <w:rPr>
          <w:rStyle w:val="libAlaemChar"/>
          <w:rtl/>
        </w:rPr>
        <w:t>(</w:t>
      </w:r>
      <w:r w:rsidRPr="005C1001">
        <w:rPr>
          <w:rStyle w:val="libAieChar"/>
          <w:rtl/>
        </w:rPr>
        <w:t xml:space="preserve"> وَإِبْراهِيمَ الَّذِي وَفّى </w:t>
      </w:r>
      <w:r w:rsidRPr="00924332">
        <w:rPr>
          <w:rStyle w:val="libAlaemChar"/>
          <w:rtl/>
        </w:rPr>
        <w:t>)</w:t>
      </w:r>
      <w:r>
        <w:rPr>
          <w:rtl/>
          <w:lang w:bidi="fa-IR"/>
        </w:rPr>
        <w:t xml:space="preserve"> ».</w:t>
      </w:r>
    </w:p>
    <w:p w:rsidR="00DA4FAD" w:rsidRPr="00951346" w:rsidRDefault="00DA4FAD" w:rsidP="00DA4FAD">
      <w:pPr>
        <w:pStyle w:val="libNormal"/>
        <w:rPr>
          <w:rtl/>
          <w:lang w:bidi="fa-IR"/>
        </w:rPr>
      </w:pPr>
      <w:r w:rsidRPr="00951346">
        <w:rPr>
          <w:rtl/>
          <w:lang w:bidi="fa-IR"/>
        </w:rPr>
        <w:t xml:space="preserve">قُلْتُ : فَمَا عَنى بِقَوْلِهِ فِي نُوحٍ : </w:t>
      </w:r>
      <w:r w:rsidRPr="00924332">
        <w:rPr>
          <w:rStyle w:val="libAlaemChar"/>
          <w:rtl/>
        </w:rPr>
        <w:t>(</w:t>
      </w:r>
      <w:r w:rsidRPr="005C1001">
        <w:rPr>
          <w:rStyle w:val="libAieChar"/>
          <w:rtl/>
        </w:rPr>
        <w:t xml:space="preserve"> إِنَّهُ كانَ عَبْداً شَكُوراً </w:t>
      </w:r>
      <w:r w:rsidRPr="00924332">
        <w:rPr>
          <w:rStyle w:val="libAlaemChar"/>
          <w:rtl/>
        </w:rPr>
        <w:t>)</w:t>
      </w:r>
      <w:r w:rsidRPr="00951346">
        <w:rPr>
          <w:rtl/>
          <w:lang w:bidi="fa-IR"/>
        </w:rPr>
        <w:t xml:space="preserve"> </w:t>
      </w:r>
      <w:r w:rsidRPr="00625F5B">
        <w:rPr>
          <w:rStyle w:val="libFootnotenumChar"/>
          <w:rtl/>
        </w:rPr>
        <w:t>(9)</w:t>
      </w:r>
      <w:r w:rsidRPr="00E00C85">
        <w:rPr>
          <w:rtl/>
        </w:rPr>
        <w:t>؟</w:t>
      </w:r>
    </w:p>
    <w:p w:rsidR="00DA4FAD" w:rsidRPr="00951346" w:rsidRDefault="00DA4FAD" w:rsidP="00DA4FAD">
      <w:pPr>
        <w:pStyle w:val="libNormal"/>
        <w:rPr>
          <w:rtl/>
          <w:lang w:bidi="fa-IR"/>
        </w:rPr>
      </w:pPr>
      <w:r w:rsidRPr="00951346">
        <w:rPr>
          <w:rtl/>
          <w:lang w:bidi="fa-IR"/>
        </w:rPr>
        <w:t>قَالَ : « كَلِمَاتٍ بَالَغَ فِيهِنَّ</w:t>
      </w:r>
      <w:r>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1566 ، ح 8761.</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1567 ، ح 8762 ؛ </w:t>
      </w:r>
      <w:r w:rsidR="00DA4FAD" w:rsidRPr="00707A47">
        <w:rPr>
          <w:rStyle w:val="libFootnoteBoldChar"/>
          <w:rtl/>
        </w:rPr>
        <w:t>الوسائل</w:t>
      </w:r>
      <w:r w:rsidR="00DA4FAD" w:rsidRPr="00951346">
        <w:rPr>
          <w:rtl/>
        </w:rPr>
        <w:t xml:space="preserve"> ، ج 7 ، ص 229 ، ح 9191 ؛ </w:t>
      </w:r>
      <w:r w:rsidR="00DA4FAD" w:rsidRPr="00707A47">
        <w:rPr>
          <w:rStyle w:val="libFootnoteBoldChar"/>
          <w:rtl/>
        </w:rPr>
        <w:t>البحار</w:t>
      </w:r>
      <w:r w:rsidR="00DA4FAD" w:rsidRPr="00951346">
        <w:rPr>
          <w:rtl/>
        </w:rPr>
        <w:t xml:space="preserve"> ، ج 86 ، ص 296 ، ح 57.</w:t>
      </w:r>
    </w:p>
    <w:tbl>
      <w:tblPr>
        <w:tblStyle w:val="TableGrid"/>
        <w:bidiVisual/>
        <w:tblW w:w="0" w:type="auto"/>
        <w:tblLook w:val="04A0" w:firstRow="1" w:lastRow="0" w:firstColumn="1" w:lastColumn="0" w:noHBand="0" w:noVBand="1"/>
      </w:tblPr>
      <w:tblGrid>
        <w:gridCol w:w="4006"/>
        <w:gridCol w:w="4006"/>
      </w:tblGrid>
      <w:tr w:rsidR="00E00C85" w:rsidTr="00E00C85">
        <w:tc>
          <w:tcPr>
            <w:tcW w:w="4006" w:type="dxa"/>
          </w:tcPr>
          <w:p w:rsidR="00E00C85" w:rsidRDefault="00E00C85" w:rsidP="00DA4FAD">
            <w:pPr>
              <w:pStyle w:val="libFootnote0"/>
              <w:rPr>
                <w:rtl/>
              </w:rPr>
            </w:pPr>
            <w:r>
              <w:rPr>
                <w:rtl/>
              </w:rPr>
              <w:t>(3).</w:t>
            </w:r>
            <w:r w:rsidRPr="00951346">
              <w:rPr>
                <w:rtl/>
              </w:rPr>
              <w:t xml:space="preserve"> في « ب ، د ، ز ، بر ، بف » </w:t>
            </w:r>
            <w:r>
              <w:rPr>
                <w:rtl/>
              </w:rPr>
              <w:t>: -</w:t>
            </w:r>
            <w:r w:rsidRPr="00951346">
              <w:rPr>
                <w:rtl/>
              </w:rPr>
              <w:t xml:space="preserve"> « له</w:t>
            </w:r>
            <w:r>
              <w:rPr>
                <w:rtl/>
              </w:rPr>
              <w:t xml:space="preserve"> ».</w:t>
            </w:r>
          </w:p>
        </w:tc>
        <w:tc>
          <w:tcPr>
            <w:tcW w:w="4006" w:type="dxa"/>
          </w:tcPr>
          <w:p w:rsidR="00E00C85" w:rsidRDefault="00E00C85" w:rsidP="00DA4FAD">
            <w:pPr>
              <w:pStyle w:val="libFootnote0"/>
              <w:rPr>
                <w:rtl/>
              </w:rPr>
            </w:pPr>
            <w:r>
              <w:rPr>
                <w:rtl/>
              </w:rPr>
              <w:t>(4).</w:t>
            </w:r>
            <w:r w:rsidRPr="00951346">
              <w:rPr>
                <w:rtl/>
              </w:rPr>
              <w:t xml:space="preserve"> النجم (53) : 37.</w:t>
            </w:r>
          </w:p>
        </w:tc>
      </w:tr>
      <w:tr w:rsidR="00E00C85" w:rsidTr="00E00C85">
        <w:tc>
          <w:tcPr>
            <w:tcW w:w="4006" w:type="dxa"/>
          </w:tcPr>
          <w:p w:rsidR="00E00C85" w:rsidRDefault="00E00C85" w:rsidP="00DA4FAD">
            <w:pPr>
              <w:pStyle w:val="libFootnote0"/>
              <w:rPr>
                <w:rtl/>
              </w:rPr>
            </w:pPr>
            <w:r>
              <w:rPr>
                <w:rtl/>
              </w:rPr>
              <w:t>(5).</w:t>
            </w:r>
            <w:r w:rsidRPr="00951346">
              <w:rPr>
                <w:rtl/>
              </w:rPr>
              <w:t xml:space="preserve"> في « ب » </w:t>
            </w:r>
            <w:r>
              <w:rPr>
                <w:rtl/>
              </w:rPr>
              <w:t>: -</w:t>
            </w:r>
            <w:r w:rsidRPr="00951346">
              <w:rPr>
                <w:rtl/>
              </w:rPr>
              <w:t xml:space="preserve"> « كان</w:t>
            </w:r>
            <w:r>
              <w:rPr>
                <w:rtl/>
              </w:rPr>
              <w:t xml:space="preserve"> ».</w:t>
            </w:r>
          </w:p>
        </w:tc>
        <w:tc>
          <w:tcPr>
            <w:tcW w:w="4006" w:type="dxa"/>
          </w:tcPr>
          <w:p w:rsidR="00E00C85" w:rsidRDefault="00E00C85" w:rsidP="00DA4FAD">
            <w:pPr>
              <w:pStyle w:val="libFootnote0"/>
              <w:rPr>
                <w:rtl/>
              </w:rPr>
            </w:pPr>
            <w:r>
              <w:rPr>
                <w:rtl/>
              </w:rPr>
              <w:t>(6).</w:t>
            </w:r>
            <w:r w:rsidRPr="00951346">
              <w:rPr>
                <w:rtl/>
              </w:rPr>
              <w:t xml:space="preserve"> في « ج » : « وأصبحتُ</w:t>
            </w:r>
            <w:r>
              <w:rPr>
                <w:rtl/>
              </w:rPr>
              <w:t xml:space="preserve"> ».</w:t>
            </w:r>
          </w:p>
        </w:tc>
      </w:tr>
      <w:tr w:rsidR="00E00C85" w:rsidTr="00E00C85">
        <w:tc>
          <w:tcPr>
            <w:tcW w:w="4006" w:type="dxa"/>
          </w:tcPr>
          <w:p w:rsidR="00E00C85" w:rsidRDefault="00E00C85" w:rsidP="00DA4FAD">
            <w:pPr>
              <w:pStyle w:val="libFootnote0"/>
              <w:rPr>
                <w:rtl/>
              </w:rPr>
            </w:pPr>
            <w:r>
              <w:rPr>
                <w:rtl/>
              </w:rPr>
              <w:t>(7).</w:t>
            </w:r>
            <w:r w:rsidRPr="00951346">
              <w:rPr>
                <w:rtl/>
              </w:rPr>
              <w:t xml:space="preserve"> في « ج ، بر » والوافي : « مع الله</w:t>
            </w:r>
            <w:r>
              <w:rPr>
                <w:rtl/>
              </w:rPr>
              <w:t xml:space="preserve"> ».</w:t>
            </w:r>
          </w:p>
        </w:tc>
        <w:tc>
          <w:tcPr>
            <w:tcW w:w="4006" w:type="dxa"/>
          </w:tcPr>
          <w:p w:rsidR="00E00C85" w:rsidRDefault="00E00C85" w:rsidP="00DA4FAD">
            <w:pPr>
              <w:pStyle w:val="libFootnote0"/>
              <w:rPr>
                <w:rtl/>
              </w:rPr>
            </w:pPr>
            <w:r>
              <w:rPr>
                <w:rtl/>
              </w:rPr>
              <w:t>(8). في «ب ،ز ،ص ،بس » وحاشية «ج» :«</w:t>
            </w:r>
            <w:r w:rsidRPr="00951346">
              <w:rPr>
                <w:rtl/>
              </w:rPr>
              <w:t>قال</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الإسراء (17) : 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قُلْتُ : وَمَا هُنَّ</w:t>
      </w:r>
      <w:r>
        <w:rPr>
          <w:rtl/>
          <w:lang w:bidi="fa-IR"/>
        </w:rPr>
        <w:t>؟</w:t>
      </w:r>
    </w:p>
    <w:p w:rsidR="00DA4FAD" w:rsidRPr="00951346" w:rsidRDefault="00DA4FAD" w:rsidP="00DA4FAD">
      <w:pPr>
        <w:pStyle w:val="libNormal"/>
        <w:rPr>
          <w:rtl/>
          <w:lang w:bidi="fa-IR"/>
        </w:rPr>
      </w:pPr>
      <w:r w:rsidRPr="00951346">
        <w:rPr>
          <w:rtl/>
          <w:lang w:bidi="fa-IR"/>
        </w:rPr>
        <w:t xml:space="preserve">قَالَ : « كَانَ </w:t>
      </w:r>
      <w:r w:rsidRPr="00625F5B">
        <w:rPr>
          <w:rStyle w:val="libFootnotenumChar"/>
          <w:rtl/>
        </w:rPr>
        <w:t>(1)</w:t>
      </w:r>
      <w:r>
        <w:rPr>
          <w:rtl/>
          <w:lang w:bidi="fa-IR"/>
        </w:rPr>
        <w:t xml:space="preserve"> إِذَا أَصْبَحَ ، قَالَ : "</w:t>
      </w:r>
      <w:r w:rsidRPr="00951346">
        <w:rPr>
          <w:rtl/>
          <w:lang w:bidi="fa-IR"/>
        </w:rPr>
        <w:t xml:space="preserve">أَصْبَحْتُ أُشْهِدُكَ مَا أَصْبَحَتْ بِي </w:t>
      </w:r>
      <w:r w:rsidRPr="00625F5B">
        <w:rPr>
          <w:rStyle w:val="libFootnotenumChar"/>
          <w:rtl/>
        </w:rPr>
        <w:t>(2)</w:t>
      </w:r>
      <w:r w:rsidRPr="00951346">
        <w:rPr>
          <w:rtl/>
          <w:lang w:bidi="fa-IR"/>
        </w:rPr>
        <w:t xml:space="preserve"> مِنْ نِعْمَةٍ أَوْ عَافِيَةٍ فِي دِينٍ أَوْ دُنْيَا ، فَإِنَّهَا مِنْكَ وَحْدَكَ لَاشَرِيكَ لَكَ ، فَلَكَ الْحَمْدُ عَلى ذلِكَ ، وَلَكَ الشُّكْرُ كَثِيراً" ، كَانَ يَقُولُهَا إِذَا أَصْبَحَ ثَلَاثاً ، وَإِذَا أَمْسَى ثَلَاثاً</w:t>
      </w:r>
      <w:r>
        <w:rPr>
          <w:rtl/>
          <w:lang w:bidi="fa-IR"/>
        </w:rPr>
        <w:t xml:space="preserve"> ».</w:t>
      </w:r>
    </w:p>
    <w:p w:rsidR="00DA4FAD" w:rsidRPr="00951346" w:rsidRDefault="00DA4FAD" w:rsidP="00DA4FAD">
      <w:pPr>
        <w:pStyle w:val="libNormal"/>
        <w:rPr>
          <w:rtl/>
          <w:lang w:bidi="fa-IR"/>
        </w:rPr>
      </w:pPr>
      <w:r w:rsidRPr="00951346">
        <w:rPr>
          <w:rtl/>
          <w:lang w:bidi="fa-IR"/>
        </w:rPr>
        <w:t xml:space="preserve">قُلْتُ : فَمَا عَنى بِقَوْلِهِ فِي يَحْيى : </w:t>
      </w:r>
      <w:r w:rsidRPr="00924332">
        <w:rPr>
          <w:rStyle w:val="libAlaemChar"/>
          <w:rtl/>
        </w:rPr>
        <w:t>(</w:t>
      </w:r>
      <w:r w:rsidRPr="005C1001">
        <w:rPr>
          <w:rStyle w:val="libAieChar"/>
          <w:rtl/>
        </w:rPr>
        <w:t xml:space="preserve"> وَحَناناً مِنْ لَدُنّا وَزَكاةً </w:t>
      </w:r>
      <w:r w:rsidRPr="00924332">
        <w:rPr>
          <w:rStyle w:val="libAlaemChar"/>
          <w:rtl/>
        </w:rPr>
        <w:t>)</w:t>
      </w:r>
      <w:r w:rsidRPr="00951346">
        <w:rPr>
          <w:rtl/>
          <w:lang w:bidi="fa-IR"/>
        </w:rPr>
        <w:t xml:space="preserve"> </w:t>
      </w:r>
      <w:r w:rsidRPr="00625F5B">
        <w:rPr>
          <w:rStyle w:val="libFootnotenumChar"/>
          <w:rtl/>
        </w:rPr>
        <w:t>(3)</w:t>
      </w:r>
      <w:r w:rsidRPr="00E00C85">
        <w:rPr>
          <w:rtl/>
        </w:rPr>
        <w:t>؟</w:t>
      </w:r>
    </w:p>
    <w:p w:rsidR="00DA4FAD" w:rsidRDefault="00DA4FAD" w:rsidP="00DA4FAD">
      <w:pPr>
        <w:pStyle w:val="libNormal"/>
        <w:rPr>
          <w:rtl/>
          <w:lang w:bidi="fa-IR"/>
        </w:rPr>
      </w:pPr>
      <w:r w:rsidRPr="00951346">
        <w:rPr>
          <w:rtl/>
          <w:lang w:bidi="fa-IR"/>
        </w:rPr>
        <w:t xml:space="preserve">قَالَ : « تَحَنُّنَ </w:t>
      </w:r>
      <w:r w:rsidRPr="00625F5B">
        <w:rPr>
          <w:rStyle w:val="libFootnotenumChar"/>
          <w:rtl/>
        </w:rPr>
        <w:t>(4)</w:t>
      </w:r>
      <w:r w:rsidRPr="00951346">
        <w:rPr>
          <w:rtl/>
          <w:lang w:bidi="fa-IR"/>
        </w:rPr>
        <w:t xml:space="preserve"> اللهِ ».</w:t>
      </w:r>
    </w:p>
    <w:p w:rsidR="00DA4FAD" w:rsidRDefault="00DA4FAD" w:rsidP="00DA4FAD">
      <w:pPr>
        <w:pStyle w:val="libNormal"/>
        <w:rPr>
          <w:rtl/>
          <w:lang w:bidi="fa-IR"/>
        </w:rPr>
      </w:pPr>
      <w:r w:rsidRPr="00951346">
        <w:rPr>
          <w:rtl/>
          <w:lang w:bidi="fa-IR"/>
        </w:rPr>
        <w:t xml:space="preserve">قَالَ </w:t>
      </w:r>
      <w:r w:rsidRPr="00625F5B">
        <w:rPr>
          <w:rStyle w:val="libFootnotenumChar"/>
          <w:rtl/>
        </w:rPr>
        <w:t>(5)</w:t>
      </w:r>
      <w:r w:rsidRPr="00951346">
        <w:rPr>
          <w:rtl/>
          <w:lang w:bidi="fa-IR"/>
        </w:rPr>
        <w:t xml:space="preserve"> : قُلْتُ : فَمَا بَلَغَ مِنْ تَحَنُّنِ اللهِ عَلَيْهِ</w:t>
      </w:r>
      <w:r>
        <w:rPr>
          <w:rtl/>
          <w:lang w:bidi="fa-IR"/>
        </w:rPr>
        <w:t>؟</w:t>
      </w:r>
    </w:p>
    <w:p w:rsidR="00DA4FAD" w:rsidRPr="00951346" w:rsidRDefault="00DA4FAD" w:rsidP="00DA4FAD">
      <w:pPr>
        <w:pStyle w:val="libNormal"/>
        <w:rPr>
          <w:rtl/>
          <w:lang w:bidi="fa-IR"/>
        </w:rPr>
      </w:pPr>
      <w:r w:rsidRPr="00951346">
        <w:rPr>
          <w:rtl/>
          <w:lang w:bidi="fa-IR"/>
        </w:rPr>
        <w:t xml:space="preserve">قَالَ : « كَانَ إِذَا قَالَ : يَا رَبِّ </w:t>
      </w:r>
      <w:r w:rsidRPr="00625F5B">
        <w:rPr>
          <w:rStyle w:val="libFootnotenumChar"/>
          <w:rtl/>
        </w:rPr>
        <w:t>(6)</w:t>
      </w:r>
      <w:r w:rsidRPr="00951346">
        <w:rPr>
          <w:rtl/>
          <w:lang w:bidi="fa-IR"/>
        </w:rPr>
        <w:t xml:space="preserve"> ، قَالَ اللهُ عَزَّ وَجَلَّ </w:t>
      </w:r>
      <w:r w:rsidRPr="00625F5B">
        <w:rPr>
          <w:rStyle w:val="libFootnotenumChar"/>
          <w:rtl/>
        </w:rPr>
        <w:t>(7)</w:t>
      </w:r>
      <w:r w:rsidRPr="00951346">
        <w:rPr>
          <w:rtl/>
          <w:lang w:bidi="fa-IR"/>
        </w:rPr>
        <w:t xml:space="preserve"> : لَبَّيْكَ يَا يَحْيى</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Heading2Center"/>
        <w:rPr>
          <w:rtl/>
          <w:lang w:bidi="fa-IR"/>
        </w:rPr>
      </w:pPr>
      <w:bookmarkStart w:id="406" w:name="_Toc344056195"/>
      <w:bookmarkStart w:id="407" w:name="_Toc459895230"/>
      <w:bookmarkStart w:id="408" w:name="_Toc42787864"/>
      <w:r w:rsidRPr="00951346">
        <w:rPr>
          <w:rtl/>
          <w:lang w:bidi="fa-IR"/>
        </w:rPr>
        <w:t>49</w:t>
      </w:r>
      <w:r>
        <w:rPr>
          <w:rtl/>
          <w:lang w:bidi="fa-IR"/>
        </w:rPr>
        <w:t xml:space="preserve"> </w:t>
      </w:r>
      <w:r w:rsidR="003E6B40">
        <w:rPr>
          <w:rtl/>
          <w:lang w:bidi="fa-IR"/>
        </w:rPr>
        <w:t>-</w:t>
      </w:r>
      <w:r>
        <w:rPr>
          <w:rtl/>
          <w:lang w:bidi="fa-IR"/>
        </w:rPr>
        <w:t xml:space="preserve"> </w:t>
      </w:r>
      <w:r w:rsidRPr="00951346">
        <w:rPr>
          <w:rtl/>
          <w:lang w:bidi="fa-IR"/>
        </w:rPr>
        <w:t>بَابُ الدُّعَاءِ عِنْدَ النَّوْمِ وَالِانْتِبَاهِ‌</w:t>
      </w:r>
      <w:bookmarkEnd w:id="406"/>
      <w:bookmarkEnd w:id="407"/>
      <w:bookmarkEnd w:id="408"/>
    </w:p>
    <w:p w:rsidR="00E00C85" w:rsidRDefault="00DA4FAD" w:rsidP="00E00C85">
      <w:pPr>
        <w:pStyle w:val="libNormal"/>
        <w:rPr>
          <w:rtl/>
          <w:lang w:bidi="fa-IR"/>
        </w:rPr>
      </w:pPr>
      <w:r w:rsidRPr="00EE55BC">
        <w:rPr>
          <w:rtl/>
        </w:rPr>
        <w:t>3317</w:t>
      </w:r>
      <w:r w:rsidRPr="002C2FC4">
        <w:rPr>
          <w:rStyle w:val="libBold2Char"/>
          <w:rtl/>
        </w:rPr>
        <w:t xml:space="preserve"> / 1.</w:t>
      </w:r>
      <w:r w:rsidRPr="00951346">
        <w:rPr>
          <w:rtl/>
          <w:lang w:bidi="fa-IR"/>
        </w:rPr>
        <w:t xml:space="preserve"> عَلِيُّ بْنُ إِبْرَاهِيمَ ، عَنْ أَبِيهِ ؛</w:t>
      </w:r>
    </w:p>
    <w:p w:rsidR="00DA4FAD" w:rsidRPr="00951346" w:rsidRDefault="00E00C85" w:rsidP="00E00C85">
      <w:pPr>
        <w:pStyle w:val="libNormal"/>
        <w:rPr>
          <w:rtl/>
          <w:lang w:bidi="fa-IR"/>
        </w:rPr>
      </w:pPr>
      <w:r>
        <w:rPr>
          <w:rFonts w:hint="cs"/>
          <w:rtl/>
          <w:lang w:bidi="fa-IR"/>
        </w:rPr>
        <w:t xml:space="preserve">             </w:t>
      </w:r>
      <w:r w:rsidR="00DA4FAD" w:rsidRPr="00951346">
        <w:rPr>
          <w:rtl/>
          <w:lang w:bidi="fa-IR"/>
        </w:rPr>
        <w:t>وَالْحُسَيْنُ بْنُ مُحَمَّدٍ ، عَنْ أَحْمَدَ بْنِ إِسْحَاقَ جَمِيعاً ، عَنْ بَكْرِ بْنِ مُحَمَّدٍ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w:t>
      </w:r>
      <w:r w:rsidR="00DA4FAD">
        <w:rPr>
          <w:rtl/>
        </w:rPr>
        <w:t xml:space="preserve">: </w:t>
      </w:r>
      <w:r w:rsidR="003E6B40">
        <w:rPr>
          <w:rtl/>
        </w:rPr>
        <w:t>-</w:t>
      </w:r>
      <w:r w:rsidR="00DA4FAD" w:rsidRPr="00951346">
        <w:rPr>
          <w:rtl/>
        </w:rPr>
        <w:t xml:space="preserve"> « كان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ج ، ز » وحاشية « بر » : « لي</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ما أصبحت بي ، التأنيث باعتبار الموصول ، والباء للملابسة</w:t>
      </w:r>
      <w:r w:rsidR="00DA4FAD">
        <w:rPr>
          <w:rtl/>
        </w:rPr>
        <w:t xml:space="preserve"> ..</w:t>
      </w:r>
      <w:r w:rsidR="00DA4FAD" w:rsidRPr="00951346">
        <w:rPr>
          <w:rtl/>
        </w:rPr>
        <w:t>. وقراءته بصيغة الخطاب</w:t>
      </w:r>
      <w:r w:rsidR="00DA4FAD">
        <w:rPr>
          <w:rtl/>
        </w:rPr>
        <w:t xml:space="preserve"> </w:t>
      </w:r>
      <w:r w:rsidR="003E6B40">
        <w:rPr>
          <w:rtl/>
        </w:rPr>
        <w:t>-</w:t>
      </w:r>
      <w:r w:rsidR="00DA4FAD">
        <w:rPr>
          <w:rtl/>
        </w:rPr>
        <w:t xml:space="preserve"> </w:t>
      </w:r>
      <w:r w:rsidR="00DA4FAD" w:rsidRPr="00951346">
        <w:rPr>
          <w:rtl/>
        </w:rPr>
        <w:t>كما توهّم</w:t>
      </w:r>
      <w:r w:rsidR="00DA4FAD">
        <w:rPr>
          <w:rtl/>
        </w:rPr>
        <w:t xml:space="preserve"> </w:t>
      </w:r>
      <w:r w:rsidR="003E6B40">
        <w:rPr>
          <w:rtl/>
        </w:rPr>
        <w:t>-</w:t>
      </w:r>
      <w:r w:rsidR="00DA4FAD">
        <w:rPr>
          <w:rtl/>
        </w:rPr>
        <w:t xml:space="preserve"> </w:t>
      </w:r>
      <w:r w:rsidR="00DA4FAD" w:rsidRPr="00951346">
        <w:rPr>
          <w:rtl/>
        </w:rPr>
        <w:t>تصحيف</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مريم (19) : 13.</w:t>
      </w:r>
    </w:p>
    <w:p w:rsidR="00DA4FAD" w:rsidRPr="00951346" w:rsidRDefault="0091593C" w:rsidP="002E0596">
      <w:pPr>
        <w:pStyle w:val="libFootnote0"/>
        <w:rPr>
          <w:rtl/>
          <w:lang w:bidi="fa-IR"/>
        </w:rPr>
      </w:pPr>
      <w:r>
        <w:rPr>
          <w:rtl/>
        </w:rPr>
        <w:t>(4).</w:t>
      </w:r>
      <w:r w:rsidR="00DA4FAD" w:rsidRPr="00951346">
        <w:rPr>
          <w:rtl/>
        </w:rPr>
        <w:t xml:space="preserve"> « التحنّن » : التعطّف ، والترحّم والاشتياق والبركة. راجع : </w:t>
      </w:r>
      <w:r w:rsidR="00DA4FAD" w:rsidRPr="00707A47">
        <w:rPr>
          <w:rStyle w:val="libFootnoteBoldChar"/>
          <w:rtl/>
        </w:rPr>
        <w:t>لسان العرب</w:t>
      </w:r>
      <w:r w:rsidR="00DA4FAD" w:rsidRPr="00951346">
        <w:rPr>
          <w:rtl/>
        </w:rPr>
        <w:t xml:space="preserve"> ، ج 13 ، ص 130 ؛ </w:t>
      </w:r>
      <w:r w:rsidR="00DA4FAD" w:rsidRPr="00707A47">
        <w:rPr>
          <w:rStyle w:val="libFootnoteBoldChar"/>
          <w:rtl/>
        </w:rPr>
        <w:t>القاموس المحيط</w:t>
      </w:r>
      <w:r w:rsidR="00DA4FAD" w:rsidRPr="00951346">
        <w:rPr>
          <w:rtl/>
        </w:rPr>
        <w:t xml:space="preserve"> ، ج 2 ، ص 1566 ( حنن )</w:t>
      </w:r>
      <w:r w:rsidR="00DA4FAD">
        <w:rPr>
          <w:rtl/>
        </w:rPr>
        <w:t>.</w:t>
      </w:r>
      <w:r w:rsidR="003829EC">
        <w:rPr>
          <w:rFonts w:hint="cs"/>
          <w:rtl/>
        </w:rPr>
        <w:t xml:space="preserve">            </w:t>
      </w:r>
      <w:r w:rsidR="002E0596">
        <w:rPr>
          <w:rFonts w:hint="cs"/>
          <w:rtl/>
        </w:rPr>
        <w:t xml:space="preserve">       </w:t>
      </w:r>
      <w:r>
        <w:rPr>
          <w:rtl/>
        </w:rPr>
        <w:t>(5).</w:t>
      </w:r>
      <w:r w:rsidR="00DA4FAD" w:rsidRPr="00951346">
        <w:rPr>
          <w:rtl/>
        </w:rPr>
        <w:t xml:space="preserve"> في « ب ، بر » </w:t>
      </w:r>
      <w:r w:rsidR="00DA4FAD">
        <w:rPr>
          <w:rtl/>
        </w:rPr>
        <w:t xml:space="preserve">: </w:t>
      </w:r>
      <w:r w:rsidR="003E6B40">
        <w:rPr>
          <w:rtl/>
        </w:rPr>
        <w:t>-</w:t>
      </w:r>
      <w:r w:rsidR="00DA4FAD" w:rsidRPr="00951346">
        <w:rPr>
          <w:rtl/>
        </w:rPr>
        <w:t xml:space="preserve"> « قال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E0596" w:rsidTr="002E0596">
        <w:tc>
          <w:tcPr>
            <w:tcW w:w="4006" w:type="dxa"/>
          </w:tcPr>
          <w:p w:rsidR="002E0596" w:rsidRDefault="002E0596" w:rsidP="00DA4FAD">
            <w:pPr>
              <w:pStyle w:val="libFootnote0"/>
              <w:rPr>
                <w:rtl/>
              </w:rPr>
            </w:pPr>
            <w:r>
              <w:rPr>
                <w:rtl/>
              </w:rPr>
              <w:t>(6).</w:t>
            </w:r>
            <w:r w:rsidRPr="00951346">
              <w:rPr>
                <w:rtl/>
              </w:rPr>
              <w:t xml:space="preserve"> في « ب » : + « يا ربّ</w:t>
            </w:r>
            <w:r>
              <w:rPr>
                <w:rtl/>
              </w:rPr>
              <w:t xml:space="preserve"> ».</w:t>
            </w:r>
          </w:p>
        </w:tc>
        <w:tc>
          <w:tcPr>
            <w:tcW w:w="4006" w:type="dxa"/>
          </w:tcPr>
          <w:p w:rsidR="002E0596" w:rsidRDefault="002E0596" w:rsidP="00DA4FAD">
            <w:pPr>
              <w:pStyle w:val="libFootnote0"/>
              <w:rPr>
                <w:rtl/>
              </w:rPr>
            </w:pPr>
            <w:r>
              <w:rPr>
                <w:rtl/>
              </w:rPr>
              <w:t>(7).</w:t>
            </w:r>
            <w:r w:rsidRPr="00951346">
              <w:rPr>
                <w:rtl/>
              </w:rPr>
              <w:t xml:space="preserve"> في « ج ، د » والوافي : + « له</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تفسير القمّي</w:t>
      </w:r>
      <w:r w:rsidR="00DA4FAD" w:rsidRPr="00951346">
        <w:rPr>
          <w:rtl/>
        </w:rPr>
        <w:t xml:space="preserve"> ، ج 2 ، ص 13 ، بسند آخر ، مع اختلاف. </w:t>
      </w:r>
      <w:r w:rsidR="00DA4FAD" w:rsidRPr="00707A47">
        <w:rPr>
          <w:rStyle w:val="libFootnoteBoldChar"/>
          <w:rtl/>
        </w:rPr>
        <w:t>المحاسن</w:t>
      </w:r>
      <w:r w:rsidR="00DA4FAD" w:rsidRPr="00951346">
        <w:rPr>
          <w:rtl/>
        </w:rPr>
        <w:t xml:space="preserve"> ، ص 35 ، كتاب ثواب الأعمال ، ح 30 ، بسند آخر عن أبي عبدالله </w:t>
      </w:r>
      <w:r w:rsidR="00DA4FAD" w:rsidRPr="002E0596">
        <w:rPr>
          <w:rStyle w:val="libFootnoteAlaemChar"/>
          <w:rtl/>
        </w:rPr>
        <w:t>عليه‌السلام</w:t>
      </w:r>
      <w:r w:rsidR="00DA4FAD" w:rsidRPr="00951346">
        <w:rPr>
          <w:rtl/>
        </w:rPr>
        <w:t xml:space="preserve"> ، مع اختلاف يسير. وفي </w:t>
      </w:r>
      <w:r w:rsidR="00DA4FAD" w:rsidRPr="00707A47">
        <w:rPr>
          <w:rStyle w:val="libFootnoteBoldChar"/>
          <w:rtl/>
        </w:rPr>
        <w:t>الفقيه</w:t>
      </w:r>
      <w:r w:rsidR="00DA4FAD" w:rsidRPr="00951346">
        <w:rPr>
          <w:rtl/>
        </w:rPr>
        <w:t xml:space="preserve"> ، ج 1 ، ص 335 ، ح 981 ؛ </w:t>
      </w:r>
      <w:r w:rsidR="00DA4FAD" w:rsidRPr="002E0596">
        <w:rPr>
          <w:rStyle w:val="libFootnoteBoldChar"/>
          <w:rtl/>
        </w:rPr>
        <w:t>و</w:t>
      </w:r>
      <w:r w:rsidR="00DA4FAD" w:rsidRPr="00707A47">
        <w:rPr>
          <w:rStyle w:val="libFootnoteBoldChar"/>
          <w:rtl/>
        </w:rPr>
        <w:t>علل الشرائع</w:t>
      </w:r>
      <w:r w:rsidR="00DA4FAD" w:rsidRPr="00951346">
        <w:rPr>
          <w:rtl/>
        </w:rPr>
        <w:t xml:space="preserve"> ، ص 37 ، ح 1 ، بسند آخر عن أبي عبدالله </w:t>
      </w:r>
      <w:r w:rsidR="00DA4FAD" w:rsidRPr="002E0596">
        <w:rPr>
          <w:rStyle w:val="libFootnoteAlaemChar"/>
          <w:rtl/>
        </w:rPr>
        <w:t>عليه‌السلام</w:t>
      </w:r>
      <w:r w:rsidR="00DA4FAD" w:rsidRPr="00951346">
        <w:rPr>
          <w:rtl/>
        </w:rPr>
        <w:t xml:space="preserve"> ، مع اختلاف. وفي </w:t>
      </w:r>
      <w:r w:rsidR="00DA4FAD" w:rsidRPr="00707A47">
        <w:rPr>
          <w:rStyle w:val="libFootnoteBoldChar"/>
          <w:rtl/>
        </w:rPr>
        <w:t>تفسير العيّاشي</w:t>
      </w:r>
      <w:r w:rsidR="00DA4FAD" w:rsidRPr="00951346">
        <w:rPr>
          <w:rtl/>
        </w:rPr>
        <w:t xml:space="preserve"> ، ج 2 ، ص 280 ، ح 19 ، عن أبي حمزة الثمالي ، مع اختلاف يسير وفي كلّ المصادر قطعة منه </w:t>
      </w:r>
      <w:r w:rsidR="002E0596">
        <w:rPr>
          <w:rFonts w:hint="cs"/>
          <w:rtl/>
        </w:rPr>
        <w:t>.</w:t>
      </w:r>
      <w:r w:rsidR="00DA4FAD" w:rsidRPr="00707A47">
        <w:rPr>
          <w:rStyle w:val="libFootnoteBoldChar"/>
          <w:rtl/>
        </w:rPr>
        <w:t>الوافي</w:t>
      </w:r>
      <w:r w:rsidR="00DA4FAD" w:rsidRPr="00951346">
        <w:rPr>
          <w:rtl/>
        </w:rPr>
        <w:t xml:space="preserve"> ، ج 9 ، ص 1565 ، ح 8759 ؛ </w:t>
      </w:r>
      <w:r w:rsidR="00DA4FAD" w:rsidRPr="00707A47">
        <w:rPr>
          <w:rStyle w:val="libFootnoteBoldChar"/>
          <w:rtl/>
        </w:rPr>
        <w:t>البحار</w:t>
      </w:r>
      <w:r w:rsidR="00DA4FAD" w:rsidRPr="00951346">
        <w:rPr>
          <w:rtl/>
        </w:rPr>
        <w:t xml:space="preserve"> ، ج 14 ، ص 164 ، ح 3 ، من قوله : « فما عنى بقوله في يحيى » ؛ و</w:t>
      </w:r>
      <w:r w:rsidR="00DA4FAD" w:rsidRPr="00707A47">
        <w:rPr>
          <w:rStyle w:val="libFootnoteBoldChar"/>
          <w:rtl/>
        </w:rPr>
        <w:t xml:space="preserve">فيه </w:t>
      </w:r>
      <w:r w:rsidR="00DA4FAD" w:rsidRPr="00951346">
        <w:rPr>
          <w:rtl/>
        </w:rPr>
        <w:t>، ج 86 ، ص 253 ، ح 21 ، إلى قوله : « إذا أصبح ثلاثاً وإذا أمسى ثلاثاً</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مَنْ قَالَ حِينَ يَأْخُذُ مَضْجَعَهُ</w:t>
      </w:r>
      <w:r>
        <w:rPr>
          <w:rtl/>
          <w:lang w:bidi="fa-IR"/>
        </w:rPr>
        <w:t xml:space="preserve"> </w:t>
      </w:r>
      <w:r w:rsidR="003E6B40">
        <w:rPr>
          <w:rtl/>
          <w:lang w:bidi="fa-IR"/>
        </w:rPr>
        <w:t>-</w:t>
      </w:r>
      <w:r>
        <w:rPr>
          <w:rtl/>
          <w:lang w:bidi="fa-IR"/>
        </w:rPr>
        <w:t xml:space="preserve"> </w:t>
      </w:r>
      <w:r w:rsidRPr="00951346">
        <w:rPr>
          <w:rtl/>
          <w:lang w:bidi="fa-IR"/>
        </w:rPr>
        <w:t xml:space="preserve">ثَلَاثَ مَرَّاتٍ </w:t>
      </w:r>
      <w:r w:rsidR="003E6B40">
        <w:rPr>
          <w:rtl/>
          <w:lang w:bidi="fa-IR"/>
        </w:rPr>
        <w:t>-</w:t>
      </w:r>
      <w:r>
        <w:rPr>
          <w:rtl/>
          <w:lang w:bidi="fa-IR"/>
        </w:rPr>
        <w:t xml:space="preserve"> : "</w:t>
      </w:r>
      <w:r w:rsidRPr="00951346">
        <w:rPr>
          <w:rtl/>
          <w:lang w:bidi="fa-IR"/>
        </w:rPr>
        <w:t xml:space="preserve">الْحَمْدُ لِلّهِ الَّذِي عَلَا فَقَهَرَ ، وَالْحَمْدُ لِلّهِ الَّذِي بَطَنَ </w:t>
      </w:r>
      <w:r w:rsidRPr="00625F5B">
        <w:rPr>
          <w:rStyle w:val="libFootnotenumChar"/>
          <w:rtl/>
        </w:rPr>
        <w:t>(1)</w:t>
      </w:r>
      <w:r w:rsidRPr="00951346">
        <w:rPr>
          <w:rtl/>
          <w:lang w:bidi="fa-IR"/>
        </w:rPr>
        <w:t xml:space="preserve"> فَخَبَرَ ، وَالْحَمْدُ لِلّهِ الَّذِي مَلَكَ فَقَدَرَ ، وَالْحَمْدُ لِلّهِ الَّذِي يُحْيِي الْمَوْتى وَيُمِيتُ الْأَحْيَاءَ </w:t>
      </w:r>
      <w:r w:rsidRPr="00625F5B">
        <w:rPr>
          <w:rStyle w:val="libFootnotenumChar"/>
          <w:rtl/>
        </w:rPr>
        <w:t>(2)</w:t>
      </w:r>
      <w:r w:rsidRPr="00951346">
        <w:rPr>
          <w:rtl/>
          <w:lang w:bidi="fa-IR"/>
        </w:rPr>
        <w:t xml:space="preserve"> ، وَهُوَ عَلى كُلِّ شَيْ‌ءٍ قَدِيرٌ" ، خَرَجَ مِنَ الذُّنُوبِ </w:t>
      </w:r>
      <w:r w:rsidRPr="00625F5B">
        <w:rPr>
          <w:rStyle w:val="libFootnotenumChar"/>
          <w:rtl/>
        </w:rPr>
        <w:t>(3)</w:t>
      </w:r>
      <w:r w:rsidRPr="00951346">
        <w:rPr>
          <w:rtl/>
          <w:lang w:bidi="fa-IR"/>
        </w:rPr>
        <w:t xml:space="preserve"> كَهَيْئَةِ يَوْمِ </w:t>
      </w:r>
      <w:r w:rsidRPr="00625F5B">
        <w:rPr>
          <w:rStyle w:val="libFootnotenumChar"/>
          <w:rtl/>
        </w:rPr>
        <w:t>(4)</w:t>
      </w:r>
      <w:r w:rsidRPr="00951346">
        <w:rPr>
          <w:rtl/>
          <w:lang w:bidi="fa-IR"/>
        </w:rPr>
        <w:t xml:space="preserve"> وَلَدَتْهُ أُمُّهُ</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E55BC">
        <w:rPr>
          <w:rtl/>
        </w:rPr>
        <w:t>3318</w:t>
      </w:r>
      <w:r w:rsidRPr="002C2FC4">
        <w:rPr>
          <w:rStyle w:val="libBold2Char"/>
          <w:rtl/>
        </w:rPr>
        <w:t xml:space="preserve"> / 2.</w:t>
      </w:r>
      <w:r w:rsidRPr="00951346">
        <w:rPr>
          <w:rtl/>
          <w:lang w:bidi="fa-IR"/>
        </w:rPr>
        <w:t xml:space="preserve"> مُحَمَّدُ بْنُ يَحْيى ، عَنْ أَحْمَدَ بْنِ مُحَمَّدٍ :</w:t>
      </w:r>
    </w:p>
    <w:p w:rsidR="00DA4FAD" w:rsidRPr="00951346" w:rsidRDefault="00DA4FAD" w:rsidP="00DA4FAD">
      <w:pPr>
        <w:pStyle w:val="libNormal"/>
        <w:rPr>
          <w:rtl/>
          <w:lang w:bidi="fa-IR"/>
        </w:rPr>
      </w:pPr>
      <w:r w:rsidRPr="00951346">
        <w:rPr>
          <w:rtl/>
          <w:lang w:bidi="fa-IR"/>
        </w:rPr>
        <w:t xml:space="preserve">رَفَعَهُ إِلى أَبِي عَبْدِ اللهِ </w:t>
      </w:r>
      <w:r w:rsidRPr="00924332">
        <w:rPr>
          <w:rStyle w:val="libAlaemChar"/>
          <w:rtl/>
        </w:rPr>
        <w:t>عليه‌السلام</w:t>
      </w:r>
      <w:r w:rsidRPr="00951346">
        <w:rPr>
          <w:rtl/>
          <w:lang w:bidi="fa-IR"/>
        </w:rPr>
        <w:t xml:space="preserve"> ، قَالَ : « إِذَا أَوى أَحَدُكُمْ إِلى فِرَاشِهِ ، فَلْيَقُلِ : </w:t>
      </w:r>
      <w:r w:rsidR="00207208">
        <w:rPr>
          <w:rtl/>
          <w:lang w:bidi="fa-IR"/>
        </w:rPr>
        <w:t>اللّهُمَّ</w:t>
      </w:r>
      <w:r w:rsidRPr="00951346">
        <w:rPr>
          <w:rtl/>
          <w:lang w:bidi="fa-IR"/>
        </w:rPr>
        <w:t xml:space="preserve"> إِنِ </w:t>
      </w:r>
      <w:r w:rsidRPr="00625F5B">
        <w:rPr>
          <w:rStyle w:val="libFootnotenumChar"/>
          <w:rtl/>
        </w:rPr>
        <w:t>(6)</w:t>
      </w:r>
      <w:r w:rsidRPr="00951346">
        <w:rPr>
          <w:rtl/>
          <w:lang w:bidi="fa-IR"/>
        </w:rPr>
        <w:t xml:space="preserve"> احْتَبَسْتَ </w:t>
      </w:r>
      <w:r w:rsidRPr="00625F5B">
        <w:rPr>
          <w:rStyle w:val="libFootnotenumChar"/>
          <w:rtl/>
        </w:rPr>
        <w:t>(7)</w:t>
      </w:r>
      <w:r w:rsidRPr="00951346">
        <w:rPr>
          <w:rtl/>
          <w:lang w:bidi="fa-IR"/>
        </w:rPr>
        <w:t xml:space="preserve"> نَفْسِي عِنْدَكَ ، فَاحْتَبِسْهَا فِي مَحَلِّ رِضْوَانِكَ وَمَغْفِرَتِكَ ، وَإِنْ </w:t>
      </w:r>
      <w:r w:rsidRPr="00625F5B">
        <w:rPr>
          <w:rStyle w:val="libFootnotenumChar"/>
          <w:rtl/>
        </w:rPr>
        <w:t>(8)</w:t>
      </w:r>
      <w:r w:rsidRPr="00951346">
        <w:rPr>
          <w:rtl/>
          <w:lang w:bidi="fa-IR"/>
        </w:rPr>
        <w:t xml:space="preserve"> رَدَدْتَهَا إِلى بَدَنِي </w:t>
      </w:r>
      <w:r w:rsidRPr="00625F5B">
        <w:rPr>
          <w:rStyle w:val="libFootnotenumChar"/>
          <w:rtl/>
        </w:rPr>
        <w:t>(9)</w:t>
      </w:r>
      <w:r w:rsidRPr="00951346">
        <w:rPr>
          <w:rtl/>
          <w:lang w:bidi="fa-IR"/>
        </w:rPr>
        <w:t xml:space="preserve"> ، فَارْدُدْهَا مُؤْمِنَةً عَارِفَةً بِحَقِّ أَوْلِيَائِكَ حَتّى تَتَوَفَّاهَا عَلى ذلِكَ</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بَطَنتُه أبطنُه : عرفتُه وخَبَرتُ باطنَه. </w:t>
      </w:r>
      <w:r w:rsidR="00DA4FAD" w:rsidRPr="00707A47">
        <w:rPr>
          <w:rStyle w:val="libFootnoteBoldChar"/>
          <w:rtl/>
        </w:rPr>
        <w:t>المصباح المنير</w:t>
      </w:r>
      <w:r w:rsidR="00DA4FAD" w:rsidRPr="00951346">
        <w:rPr>
          <w:rtl/>
        </w:rPr>
        <w:t xml:space="preserve"> ، ص 52 ( بطن )</w:t>
      </w:r>
      <w:r w:rsidR="00DA4FAD">
        <w:rPr>
          <w:rtl/>
        </w:rPr>
        <w:t>.</w:t>
      </w:r>
      <w:r w:rsidR="00DA4FAD" w:rsidRPr="00951346">
        <w:rPr>
          <w:rtl/>
        </w:rPr>
        <w:t xml:space="preserve"> والمعنى : احتجب عن الأبصار والأوهام ، فلا يدركه بصر ولايحيط به وهم. أو علم بواطن الأشياء كما علم ظواهرها. « فخبر » أي علم دقائق الأشياء وسرائرها وغوامضها وضمائرها. </w:t>
      </w:r>
      <w:r w:rsidR="00DA4FAD" w:rsidRPr="00707A47">
        <w:rPr>
          <w:rStyle w:val="libFootnoteBoldChar"/>
          <w:rtl/>
        </w:rPr>
        <w:t>شرح المازندراني</w:t>
      </w:r>
      <w:r w:rsidR="00DA4FAD" w:rsidRPr="00951346">
        <w:rPr>
          <w:rtl/>
        </w:rPr>
        <w:t xml:space="preserve"> ، ج 10 ، ص 302 ؛ </w:t>
      </w:r>
      <w:r w:rsidR="00DA4FAD" w:rsidRPr="00707A47">
        <w:rPr>
          <w:rStyle w:val="libFootnoteBoldChar"/>
          <w:rtl/>
        </w:rPr>
        <w:t>مرآة العقول</w:t>
      </w:r>
      <w:r w:rsidR="00DA4FAD" w:rsidRPr="00951346">
        <w:rPr>
          <w:rtl/>
        </w:rPr>
        <w:t xml:space="preserve"> ، ج 12 ، ص 291.</w:t>
      </w:r>
    </w:p>
    <w:tbl>
      <w:tblPr>
        <w:tblStyle w:val="TableGrid"/>
        <w:bidiVisual/>
        <w:tblW w:w="0" w:type="auto"/>
        <w:tblLook w:val="04A0" w:firstRow="1" w:lastRow="0" w:firstColumn="1" w:lastColumn="0" w:noHBand="0" w:noVBand="1"/>
      </w:tblPr>
      <w:tblGrid>
        <w:gridCol w:w="4006"/>
        <w:gridCol w:w="4006"/>
      </w:tblGrid>
      <w:tr w:rsidR="00C669CC" w:rsidTr="00C669CC">
        <w:tc>
          <w:tcPr>
            <w:tcW w:w="4006" w:type="dxa"/>
          </w:tcPr>
          <w:p w:rsidR="00C669CC" w:rsidRDefault="00C669CC" w:rsidP="00DA4FAD">
            <w:pPr>
              <w:pStyle w:val="libFootnote0"/>
              <w:rPr>
                <w:rtl/>
              </w:rPr>
            </w:pPr>
            <w:r>
              <w:rPr>
                <w:rtl/>
              </w:rPr>
              <w:t>(2).</w:t>
            </w:r>
            <w:r w:rsidRPr="00951346">
              <w:rPr>
                <w:rtl/>
              </w:rPr>
              <w:t xml:space="preserve"> في « ص ، بر ، بس » </w:t>
            </w:r>
            <w:r>
              <w:rPr>
                <w:rtl/>
              </w:rPr>
              <w:t>: -</w:t>
            </w:r>
            <w:r w:rsidRPr="00951346">
              <w:rPr>
                <w:rtl/>
              </w:rPr>
              <w:t xml:space="preserve"> « ويميت الأحياء</w:t>
            </w:r>
            <w:r>
              <w:rPr>
                <w:rtl/>
              </w:rPr>
              <w:t xml:space="preserve"> ».</w:t>
            </w:r>
          </w:p>
        </w:tc>
        <w:tc>
          <w:tcPr>
            <w:tcW w:w="4006" w:type="dxa"/>
          </w:tcPr>
          <w:p w:rsidR="00C669CC" w:rsidRDefault="00C669CC" w:rsidP="00DA4FAD">
            <w:pPr>
              <w:pStyle w:val="libFootnote0"/>
              <w:rPr>
                <w:rtl/>
              </w:rPr>
            </w:pPr>
            <w:r>
              <w:rPr>
                <w:rtl/>
              </w:rPr>
              <w:t>(3).</w:t>
            </w:r>
            <w:r w:rsidRPr="00951346">
              <w:rPr>
                <w:rtl/>
              </w:rPr>
              <w:t xml:space="preserve"> في الوافي والفقيه : « ذنوبه</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الوافي والفقيه والتهذيب : « كيوم » بدل « كهيئة يوم</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قرب الإسناد</w:t>
      </w:r>
      <w:r w:rsidR="00DA4FAD" w:rsidRPr="00951346">
        <w:rPr>
          <w:rtl/>
        </w:rPr>
        <w:t xml:space="preserve"> ، ص 35 ، ح 115 ، عن أحمد بن إسحاق ، عن بكر بن محمّد. وفي </w:t>
      </w:r>
      <w:r w:rsidR="00DA4FAD" w:rsidRPr="00707A47">
        <w:rPr>
          <w:rStyle w:val="libFootnoteBoldChar"/>
          <w:rtl/>
        </w:rPr>
        <w:t>الفقيه</w:t>
      </w:r>
      <w:r w:rsidR="00DA4FAD" w:rsidRPr="00951346">
        <w:rPr>
          <w:rtl/>
        </w:rPr>
        <w:t xml:space="preserve"> ، ج 1 ، ص 470 ، ح 1354 ؛ </w:t>
      </w:r>
      <w:r w:rsidR="00DA4FAD" w:rsidRPr="00815542">
        <w:rPr>
          <w:rStyle w:val="libFootnoteBoldChar"/>
          <w:rtl/>
        </w:rPr>
        <w:t>وا</w:t>
      </w:r>
      <w:r w:rsidR="00DA4FAD" w:rsidRPr="00707A47">
        <w:rPr>
          <w:rStyle w:val="libFootnoteBoldChar"/>
          <w:rtl/>
        </w:rPr>
        <w:t>لتهذيب</w:t>
      </w:r>
      <w:r w:rsidR="00DA4FAD" w:rsidRPr="00951346">
        <w:rPr>
          <w:rtl/>
        </w:rPr>
        <w:t xml:space="preserve"> ، ج 2 ، ص 117 ، ح 438 ، معلّقاً عن بكر بن محمّد ؛ </w:t>
      </w:r>
      <w:r w:rsidR="00DA4FAD" w:rsidRPr="00707A47">
        <w:rPr>
          <w:rStyle w:val="libFootnoteBoldChar"/>
          <w:rtl/>
        </w:rPr>
        <w:t>ثواب الأعمال</w:t>
      </w:r>
      <w:r w:rsidR="00DA4FAD" w:rsidRPr="00951346">
        <w:rPr>
          <w:rtl/>
        </w:rPr>
        <w:t xml:space="preserve"> ، ص 184 ، ح 1 ، بسنده عن بكر بن محمّد. </w:t>
      </w:r>
      <w:r w:rsidR="00DA4FAD" w:rsidRPr="00707A47">
        <w:rPr>
          <w:rStyle w:val="libFootnoteBoldChar"/>
          <w:rtl/>
        </w:rPr>
        <w:t>فلاح السائل</w:t>
      </w:r>
      <w:r w:rsidR="00DA4FAD" w:rsidRPr="00951346">
        <w:rPr>
          <w:rtl/>
        </w:rPr>
        <w:t xml:space="preserve"> ، ص 277 ، الفصل 30 ، مرسلاً عن محمّد بن الحسن الصفّار ، عن أحمد بن إسحاق. </w:t>
      </w:r>
      <w:r w:rsidR="00DA4FAD" w:rsidRPr="00707A47">
        <w:rPr>
          <w:rStyle w:val="libFootnoteBoldChar"/>
          <w:rtl/>
        </w:rPr>
        <w:t>مفتاح الفلاح</w:t>
      </w:r>
      <w:r w:rsidR="00DA4FAD" w:rsidRPr="00951346">
        <w:rPr>
          <w:rtl/>
        </w:rPr>
        <w:t xml:space="preserve"> ، ص 282 ، الباب 5 ، بإسناده عن الكليني. وراجع : </w:t>
      </w:r>
      <w:r w:rsidR="00DA4FAD" w:rsidRPr="00707A47">
        <w:rPr>
          <w:rStyle w:val="libFootnoteBoldChar"/>
          <w:rtl/>
        </w:rPr>
        <w:t>الكافي</w:t>
      </w:r>
      <w:r w:rsidR="00DA4FAD" w:rsidRPr="00951346">
        <w:rPr>
          <w:rtl/>
        </w:rPr>
        <w:t xml:space="preserve"> ، كتاب الدعاء ، باب التحميد والتمجيد ، ح 3220 </w:t>
      </w:r>
      <w:r w:rsidR="00815542">
        <w:rPr>
          <w:rFonts w:hint="cs"/>
          <w:rtl/>
        </w:rPr>
        <w:t>.</w:t>
      </w:r>
      <w:r w:rsidR="00DA4FAD" w:rsidRPr="00707A47">
        <w:rPr>
          <w:rStyle w:val="libFootnoteBoldChar"/>
          <w:rtl/>
        </w:rPr>
        <w:t>الوافي</w:t>
      </w:r>
      <w:r w:rsidR="00DA4FAD" w:rsidRPr="00951346">
        <w:rPr>
          <w:rtl/>
        </w:rPr>
        <w:t xml:space="preserve"> ، ج 9 ، ص 1577 ، ح 8774 ؛ </w:t>
      </w:r>
      <w:r w:rsidR="00DA4FAD" w:rsidRPr="00707A47">
        <w:rPr>
          <w:rStyle w:val="libFootnoteBoldChar"/>
          <w:rtl/>
        </w:rPr>
        <w:t>الوسائل</w:t>
      </w:r>
      <w:r w:rsidR="00DA4FAD" w:rsidRPr="00951346">
        <w:rPr>
          <w:rtl/>
        </w:rPr>
        <w:t xml:space="preserve"> ، ج 6 ، ص 448 ، ذيل ح 8407.</w:t>
      </w:r>
    </w:p>
    <w:p w:rsidR="00DA4FAD" w:rsidRPr="00951346" w:rsidRDefault="0091593C" w:rsidP="00DA4FAD">
      <w:pPr>
        <w:pStyle w:val="libFootnote0"/>
        <w:rPr>
          <w:rtl/>
          <w:lang w:bidi="fa-IR"/>
        </w:rPr>
      </w:pPr>
      <w:r>
        <w:rPr>
          <w:rtl/>
        </w:rPr>
        <w:t>(6).</w:t>
      </w:r>
      <w:r w:rsidR="00DA4FAD" w:rsidRPr="00951346">
        <w:rPr>
          <w:rtl/>
        </w:rPr>
        <w:t xml:space="preserve"> هكذا في « ب ، ص ، بر » وحاشية « ج</w:t>
      </w:r>
      <w:r w:rsidR="00DA4FAD">
        <w:rPr>
          <w:rtl/>
        </w:rPr>
        <w:t xml:space="preserve"> ». </w:t>
      </w:r>
      <w:r w:rsidR="00DA4FAD" w:rsidRPr="00951346">
        <w:rPr>
          <w:rtl/>
        </w:rPr>
        <w:t xml:space="preserve">وفي « ز » </w:t>
      </w:r>
      <w:r w:rsidR="00DA4FAD">
        <w:rPr>
          <w:rtl/>
        </w:rPr>
        <w:t xml:space="preserve">: </w:t>
      </w:r>
      <w:r w:rsidR="003E6B40">
        <w:rPr>
          <w:rtl/>
        </w:rPr>
        <w:t>-</w:t>
      </w:r>
      <w:r w:rsidR="00DA4FAD" w:rsidRPr="00951346">
        <w:rPr>
          <w:rtl/>
        </w:rPr>
        <w:t xml:space="preserve"> « إن</w:t>
      </w:r>
      <w:r w:rsidR="00DA4FAD">
        <w:rPr>
          <w:rtl/>
        </w:rPr>
        <w:t xml:space="preserve"> ». </w:t>
      </w:r>
      <w:r w:rsidR="00DA4FAD" w:rsidRPr="00951346">
        <w:rPr>
          <w:rtl/>
        </w:rPr>
        <w:t>وفي سائر النسخ والمطبوع : « إنّي</w:t>
      </w:r>
      <w:r w:rsidR="00DA4FAD">
        <w:rPr>
          <w:rtl/>
        </w:rPr>
        <w:t xml:space="preserve"> ».</w:t>
      </w:r>
    </w:p>
    <w:p w:rsidR="00DA4FAD" w:rsidRPr="00951346" w:rsidRDefault="0091593C" w:rsidP="00815542">
      <w:pPr>
        <w:pStyle w:val="libFootnote0"/>
        <w:rPr>
          <w:rtl/>
          <w:lang w:bidi="fa-IR"/>
        </w:rPr>
      </w:pPr>
      <w:r>
        <w:rPr>
          <w:rtl/>
        </w:rPr>
        <w:t>(7).</w:t>
      </w:r>
      <w:r w:rsidR="00DA4FAD" w:rsidRPr="00951346">
        <w:rPr>
          <w:rtl/>
        </w:rPr>
        <w:t xml:space="preserve"> في « ص ، بر » والوافي : « حبستَ » بفتح التاء. </w:t>
      </w:r>
      <w:r w:rsidR="00DA4FAD">
        <w:rPr>
          <w:rtl/>
        </w:rPr>
        <w:t>و «</w:t>
      </w:r>
      <w:r w:rsidR="00DA4FAD" w:rsidRPr="00951346">
        <w:rPr>
          <w:rtl/>
        </w:rPr>
        <w:t xml:space="preserve"> الاحتباس » : الحبس ، لازم ومتعدّ. يقال : احتسبه : حبسه</w:t>
      </w:r>
      <w:r w:rsidR="00815542">
        <w:rPr>
          <w:rFonts w:hint="cs"/>
          <w:rtl/>
        </w:rPr>
        <w:t xml:space="preserve"> </w:t>
      </w:r>
      <w:r w:rsidR="00DA4FAD" w:rsidRPr="00951346">
        <w:rPr>
          <w:rtl/>
        </w:rPr>
        <w:t>‌فاحتبس. قال المجلسي : « والمعنى : أنّي قصدت النوم ، فكأنّي حبست نفسي عندك. ويمكن أن يكون من الحبس بمعنى الوقف</w:t>
      </w:r>
      <w:r w:rsidR="00DA4FAD">
        <w:rPr>
          <w:rtl/>
        </w:rPr>
        <w:t xml:space="preserve"> ». </w:t>
      </w:r>
      <w:r w:rsidR="00815542">
        <w:rPr>
          <w:rtl/>
        </w:rPr>
        <w:t>ونقل العل</w:t>
      </w:r>
      <w:r w:rsidR="00815542">
        <w:rPr>
          <w:rFonts w:hint="cs"/>
          <w:rtl/>
        </w:rPr>
        <w:t>ّ</w:t>
      </w:r>
      <w:r w:rsidR="00815542">
        <w:rPr>
          <w:rtl/>
        </w:rPr>
        <w:t>ا</w:t>
      </w:r>
      <w:r w:rsidR="00DA4FAD" w:rsidRPr="00951346">
        <w:rPr>
          <w:rtl/>
        </w:rPr>
        <w:t>مة المجلسي أيضاً عن بعض النسخ تقديم السين على الباء في الموضعين ، ثمّ قال : « وهو عندي أظهر ، أي رضيت بقبضك روحي في المنام وبما قدّرته عليّ فيه من إمساكها وإرسالها</w:t>
      </w:r>
      <w:r w:rsidR="00DA4FAD">
        <w:rPr>
          <w:rtl/>
        </w:rPr>
        <w:t xml:space="preserve"> ..</w:t>
      </w:r>
      <w:r w:rsidR="00DA4FAD" w:rsidRPr="00951346">
        <w:rPr>
          <w:rtl/>
        </w:rPr>
        <w:t>. فالغرض تفويض أمر نفسه إليه والرضا بما قضى عليه</w:t>
      </w:r>
      <w:r w:rsidR="00DA4FAD">
        <w:rPr>
          <w:rtl/>
        </w:rPr>
        <w:t xml:space="preserve"> ». </w:t>
      </w:r>
      <w:r w:rsidR="00DA4FAD" w:rsidRPr="00951346">
        <w:rPr>
          <w:rtl/>
        </w:rPr>
        <w:t xml:space="preserve">راجع : </w:t>
      </w:r>
      <w:r w:rsidR="00DA4FAD" w:rsidRPr="00707A47">
        <w:rPr>
          <w:rStyle w:val="libFootnoteBoldChar"/>
          <w:rtl/>
        </w:rPr>
        <w:t>القاموس المحيط</w:t>
      </w:r>
      <w:r w:rsidR="00DA4FAD" w:rsidRPr="00951346">
        <w:rPr>
          <w:rtl/>
        </w:rPr>
        <w:t xml:space="preserve"> ، ج 1 ، ص 738 ( حبس ) ؛ </w:t>
      </w:r>
      <w:r w:rsidR="00DA4FAD" w:rsidRPr="00707A47">
        <w:rPr>
          <w:rStyle w:val="libFootnoteBoldChar"/>
          <w:rtl/>
        </w:rPr>
        <w:t>مرآة العقول</w:t>
      </w:r>
      <w:r w:rsidR="00DA4FAD" w:rsidRPr="00951346">
        <w:rPr>
          <w:rtl/>
        </w:rPr>
        <w:t xml:space="preserve"> ، ج 12 ، ص 293.</w:t>
      </w:r>
      <w:r w:rsidR="00815542">
        <w:rPr>
          <w:rFonts w:hint="cs"/>
          <w:rtl/>
        </w:rPr>
        <w:t xml:space="preserve">   </w:t>
      </w:r>
      <w:r w:rsidR="003829EC">
        <w:rPr>
          <w:rFonts w:hint="cs"/>
          <w:rtl/>
        </w:rPr>
        <w:t xml:space="preserve">                             </w:t>
      </w:r>
      <w:r w:rsidR="00815542">
        <w:rPr>
          <w:rFonts w:hint="cs"/>
          <w:rtl/>
        </w:rPr>
        <w:t xml:space="preserve">          </w:t>
      </w:r>
      <w:r>
        <w:rPr>
          <w:rtl/>
        </w:rPr>
        <w:t>(8).</w:t>
      </w:r>
      <w:r w:rsidR="00DA4FAD" w:rsidRPr="00951346">
        <w:rPr>
          <w:rtl/>
        </w:rPr>
        <w:t xml:space="preserve"> في « بر » : « فإن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15542" w:rsidTr="00815542">
        <w:tc>
          <w:tcPr>
            <w:tcW w:w="4006" w:type="dxa"/>
          </w:tcPr>
          <w:p w:rsidR="00815542" w:rsidRDefault="00815542" w:rsidP="00DA4FAD">
            <w:pPr>
              <w:pStyle w:val="libFootnote0"/>
              <w:rPr>
                <w:rtl/>
              </w:rPr>
            </w:pPr>
            <w:r>
              <w:rPr>
                <w:rtl/>
              </w:rPr>
              <w:t>(9).</w:t>
            </w:r>
            <w:r w:rsidRPr="00951346">
              <w:rPr>
                <w:rtl/>
              </w:rPr>
              <w:t xml:space="preserve"> في « ب ، ز ، بس » </w:t>
            </w:r>
            <w:r>
              <w:rPr>
                <w:rtl/>
              </w:rPr>
              <w:t>: -</w:t>
            </w:r>
            <w:r w:rsidRPr="00951346">
              <w:rPr>
                <w:rtl/>
              </w:rPr>
              <w:t xml:space="preserve"> « إلى بدني</w:t>
            </w:r>
            <w:r>
              <w:rPr>
                <w:rtl/>
              </w:rPr>
              <w:t xml:space="preserve"> ».</w:t>
            </w:r>
          </w:p>
        </w:tc>
        <w:tc>
          <w:tcPr>
            <w:tcW w:w="4006" w:type="dxa"/>
          </w:tcPr>
          <w:p w:rsidR="00815542" w:rsidRDefault="00815542" w:rsidP="00DA4FAD">
            <w:pPr>
              <w:pStyle w:val="libFootnote0"/>
              <w:rPr>
                <w:rtl/>
              </w:rPr>
            </w:pPr>
            <w:r>
              <w:rPr>
                <w:rtl/>
              </w:rPr>
              <w:t>(10).</w:t>
            </w:r>
            <w:r w:rsidRPr="00951346">
              <w:rPr>
                <w:rtl/>
              </w:rPr>
              <w:t xml:space="preserve"> الوافي ، ج 9 ، ص 1577 ، ح 8775.</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E55BC">
        <w:rPr>
          <w:rtl/>
        </w:rPr>
        <w:lastRenderedPageBreak/>
        <w:t>3319</w:t>
      </w:r>
      <w:r w:rsidRPr="002C2FC4">
        <w:rPr>
          <w:rStyle w:val="libBold2Char"/>
          <w:rtl/>
        </w:rPr>
        <w:t xml:space="preserve"> / 3.</w:t>
      </w:r>
      <w:r w:rsidRPr="00951346">
        <w:rPr>
          <w:rtl/>
          <w:lang w:bidi="fa-IR"/>
        </w:rPr>
        <w:t xml:space="preserve"> حُمَيْدُ بْنُ زِيَادٍ ، عَنِ الْحَسَنِ </w:t>
      </w:r>
      <w:r w:rsidRPr="00625F5B">
        <w:rPr>
          <w:rStyle w:val="libFootnotenumChar"/>
          <w:rtl/>
        </w:rPr>
        <w:t>(1)</w:t>
      </w:r>
      <w:r w:rsidRPr="00951346">
        <w:rPr>
          <w:rtl/>
          <w:lang w:bidi="fa-IR"/>
        </w:rPr>
        <w:t xml:space="preserve"> بْنِ مُحَمَّدٍ </w:t>
      </w:r>
      <w:r w:rsidRPr="00625F5B">
        <w:rPr>
          <w:rStyle w:val="libFootnotenumChar"/>
          <w:rtl/>
        </w:rPr>
        <w:t>(2)</w:t>
      </w:r>
      <w:r w:rsidRPr="00951346">
        <w:rPr>
          <w:rtl/>
          <w:lang w:bidi="fa-IR"/>
        </w:rPr>
        <w:t xml:space="preserve"> ، عَنْ غَيْرِ وَاحِدٍ ، عَنْ أَبَانِ بْنِ عُثْمَانَ ، عَنْ يَحْيَى بْنِ أَبِي الْعَلَاءِ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أَنَّهُ كَانَ يَقُولُ عِنْدَ مَنَامِهِ : « آمَنْتُ بِاللهِ ، وَكَفَرْتُ بِالطَّاغُوتِ ، </w:t>
      </w:r>
      <w:r w:rsidR="00207208">
        <w:rPr>
          <w:rtl/>
          <w:lang w:bidi="fa-IR"/>
        </w:rPr>
        <w:t>اللّهُمَّ</w:t>
      </w:r>
      <w:r w:rsidRPr="00951346">
        <w:rPr>
          <w:rtl/>
          <w:lang w:bidi="fa-IR"/>
        </w:rPr>
        <w:t xml:space="preserve"> احْفَظْنِي فِي مَنَامِي وَفِي يَقَظَتِي</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E55BC">
        <w:rPr>
          <w:rtl/>
        </w:rPr>
        <w:t>3320</w:t>
      </w:r>
      <w:r w:rsidRPr="002C2FC4">
        <w:rPr>
          <w:rStyle w:val="libBold2Char"/>
          <w:rtl/>
        </w:rPr>
        <w:t xml:space="preserve"> / 4.</w:t>
      </w:r>
      <w:r w:rsidRPr="00951346">
        <w:rPr>
          <w:rtl/>
          <w:lang w:bidi="fa-IR"/>
        </w:rPr>
        <w:t xml:space="preserve"> عَلِيُّ بْنُ إِبْرَاهِيمَ ، عَنْ أَبِيهِ ، عَنِ ابْنِ أَبِي عُمَيْرٍ ، عَنْ جَمِيلِ بْنِ دَرَّاجٍ ، عَنْ مُحَمَّدِ بْنِ مَرْوَانَ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Pr>
          <w:rtl/>
          <w:lang w:bidi="fa-IR"/>
        </w:rPr>
        <w:t xml:space="preserve"> : « أَ</w:t>
      </w:r>
      <w:r w:rsidRPr="00951346">
        <w:rPr>
          <w:rtl/>
          <w:lang w:bidi="fa-IR"/>
        </w:rPr>
        <w:t>لَا</w:t>
      </w:r>
      <w:r w:rsidR="002B7F6A">
        <w:rPr>
          <w:rFonts w:hint="cs"/>
          <w:rtl/>
          <w:lang w:bidi="fa-IR"/>
        </w:rPr>
        <w:t xml:space="preserve"> </w:t>
      </w:r>
      <w:r w:rsidRPr="00951346">
        <w:rPr>
          <w:rtl/>
          <w:lang w:bidi="fa-IR"/>
        </w:rPr>
        <w:t xml:space="preserve">أُخْبِرُكُمْ بِمَا </w:t>
      </w:r>
      <w:r w:rsidRPr="00625F5B">
        <w:rPr>
          <w:rStyle w:val="libFootnotenumChar"/>
          <w:rtl/>
        </w:rPr>
        <w:t>(5)</w:t>
      </w:r>
      <w:r w:rsidRPr="00951346">
        <w:rPr>
          <w:rtl/>
          <w:lang w:bidi="fa-IR"/>
        </w:rPr>
        <w:t xml:space="preserve"> كَانَ رَسُولُ اللهِ </w:t>
      </w:r>
      <w:r w:rsidR="0091593C" w:rsidRPr="0091593C">
        <w:rPr>
          <w:rStyle w:val="libAlaemChar"/>
          <w:rtl/>
        </w:rPr>
        <w:t>صلى‌الله‌عليه‌وآله</w:t>
      </w:r>
      <w:r w:rsidRPr="00951346">
        <w:rPr>
          <w:rtl/>
          <w:lang w:bidi="fa-IR"/>
        </w:rPr>
        <w:t xml:space="preserve"> يَقُولُ إِذَا </w:t>
      </w:r>
      <w:r w:rsidRPr="00625F5B">
        <w:rPr>
          <w:rStyle w:val="libFootnotenumChar"/>
          <w:rtl/>
        </w:rPr>
        <w:t>(6)</w:t>
      </w:r>
      <w:r w:rsidRPr="00951346">
        <w:rPr>
          <w:rtl/>
          <w:lang w:bidi="fa-IR"/>
        </w:rPr>
        <w:t xml:space="preserve"> أَوى إِلى فِرَاشِهِ</w:t>
      </w:r>
      <w:r>
        <w:rPr>
          <w:rtl/>
          <w:lang w:bidi="fa-IR"/>
        </w:rPr>
        <w:t>؟</w:t>
      </w:r>
      <w:r w:rsidRPr="00951346">
        <w:rPr>
          <w:rtl/>
          <w:lang w:bidi="fa-IR"/>
        </w:rPr>
        <w:t xml:space="preserve"> » قُلْتُ : بَلى ، قَالَ : « كَانَ يَقْرَأُ آيَةَ الْكُرْسِيِّ ، وَيَقُولُ : بِسْمِ اللهِ </w:t>
      </w:r>
      <w:r w:rsidRPr="00625F5B">
        <w:rPr>
          <w:rStyle w:val="libFootnotenumChar"/>
          <w:rtl/>
        </w:rPr>
        <w:t>(7)</w:t>
      </w:r>
      <w:r w:rsidRPr="00951346">
        <w:rPr>
          <w:rtl/>
          <w:lang w:bidi="fa-IR"/>
        </w:rPr>
        <w:t xml:space="preserve"> آمَنْتُ بِاللهِ ، وَكَفَرْتُ بِالطَّاغُوتِ ، </w:t>
      </w:r>
      <w:r w:rsidR="00207208">
        <w:rPr>
          <w:rtl/>
          <w:lang w:bidi="fa-IR"/>
        </w:rPr>
        <w:t>اللّهُمَّ</w:t>
      </w:r>
      <w:r w:rsidRPr="00951346">
        <w:rPr>
          <w:rtl/>
          <w:lang w:bidi="fa-IR"/>
        </w:rPr>
        <w:t xml:space="preserve"> احْفَظْنِي فِي مَنَامِي وَفِي يَقَظَتِي</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E55BC">
        <w:rPr>
          <w:rtl/>
        </w:rPr>
        <w:t>3321</w:t>
      </w:r>
      <w:r w:rsidRPr="002C2FC4">
        <w:rPr>
          <w:rStyle w:val="libBold2Char"/>
          <w:rtl/>
        </w:rPr>
        <w:t xml:space="preserve"> / 5.</w:t>
      </w:r>
      <w:r w:rsidRPr="00951346">
        <w:rPr>
          <w:rtl/>
          <w:lang w:bidi="fa-IR"/>
        </w:rPr>
        <w:t xml:space="preserve"> عِدَّةٌ مِنْ أَصْحَابِنَا ، عَنْ أَحْمَدَ بْنِ مُحَمَّدٍ ، عَنْ أَبِيهِ ، عَنْ عَبْدِ اللهِ بْنِ مَيْمُونٍ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أَمِيرُ الْمُؤْمِنِينَ صَلَوَاتُ اللهِ عَلَيْهِ يَقُولُ : </w:t>
      </w:r>
      <w:r w:rsidR="00207208">
        <w:rPr>
          <w:rtl/>
          <w:lang w:bidi="fa-IR"/>
        </w:rPr>
        <w:t>اللّهُمَّ</w:t>
      </w:r>
      <w:r w:rsidRPr="00951346">
        <w:rPr>
          <w:rtl/>
          <w:lang w:bidi="fa-IR"/>
        </w:rPr>
        <w:t xml:space="preserve"> إِنِّي‌أَعُوذُ بِكَ مِنَ الِاحْتِلَامِ ، وَمِنْ </w:t>
      </w:r>
      <w:r w:rsidRPr="00625F5B">
        <w:rPr>
          <w:rStyle w:val="libFootnotenumChar"/>
          <w:rtl/>
        </w:rPr>
        <w:t>(9)</w:t>
      </w:r>
      <w:r w:rsidRPr="00951346">
        <w:rPr>
          <w:rtl/>
          <w:lang w:bidi="fa-IR"/>
        </w:rPr>
        <w:t xml:space="preserve"> سُوءِ الْأَحْلَامِ ، وَأَنْ يَلْعَبَ بِيَ الشَّيْطَانُ فِي الْيَقَظَةِ‌</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 ، ج ، ز ، بر ، جر » وحاشية المطبوع. وفي « د ، بس ، بف » والمطبوع : « الحسين</w:t>
      </w:r>
      <w:r w:rsidR="00DA4FAD">
        <w:rPr>
          <w:rtl/>
        </w:rPr>
        <w:t xml:space="preserve"> ». </w:t>
      </w:r>
      <w:r w:rsidR="00DA4FAD" w:rsidRPr="00951346">
        <w:rPr>
          <w:rtl/>
        </w:rPr>
        <w:t>والصواب ما</w:t>
      </w:r>
      <w:r w:rsidR="002B7F6A">
        <w:rPr>
          <w:rFonts w:hint="cs"/>
          <w:rtl/>
        </w:rPr>
        <w:t xml:space="preserve"> </w:t>
      </w:r>
      <w:r w:rsidR="00DA4FAD" w:rsidRPr="00951346">
        <w:rPr>
          <w:rtl/>
        </w:rPr>
        <w:t xml:space="preserve">أثبتناه. والمراد من الحسن بن محمّد هو ابن سماعة. لاحظ ما تقدّم في </w:t>
      </w:r>
      <w:r w:rsidR="00DA4FAD" w:rsidRPr="00707A47">
        <w:rPr>
          <w:rStyle w:val="libFootnoteBoldChar"/>
          <w:rtl/>
        </w:rPr>
        <w:t>الكافي</w:t>
      </w:r>
      <w:r w:rsidR="00DA4FAD" w:rsidRPr="00951346">
        <w:rPr>
          <w:rtl/>
        </w:rPr>
        <w:t xml:space="preserve"> ، ذيل ح 3217.</w:t>
      </w:r>
    </w:p>
    <w:p w:rsidR="00DA4FAD" w:rsidRPr="00951346" w:rsidRDefault="0091593C" w:rsidP="00DA4FAD">
      <w:pPr>
        <w:pStyle w:val="libFootnote0"/>
        <w:rPr>
          <w:rtl/>
          <w:lang w:bidi="fa-IR"/>
        </w:rPr>
      </w:pPr>
      <w:r>
        <w:rPr>
          <w:rtl/>
        </w:rPr>
        <w:t>(2).</w:t>
      </w:r>
      <w:r w:rsidR="00DA4FAD" w:rsidRPr="00951346">
        <w:rPr>
          <w:rtl/>
        </w:rPr>
        <w:t xml:space="preserve"> في « ز » وحاشية « ج » : + « بن سماعة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د » </w:t>
      </w:r>
      <w:r w:rsidR="00DA4FAD">
        <w:rPr>
          <w:rtl/>
        </w:rPr>
        <w:t xml:space="preserve">: </w:t>
      </w:r>
      <w:r w:rsidR="003E6B40">
        <w:rPr>
          <w:rtl/>
        </w:rPr>
        <w:t>-</w:t>
      </w:r>
      <w:r w:rsidR="00DA4FAD" w:rsidRPr="00951346">
        <w:rPr>
          <w:rtl/>
        </w:rPr>
        <w:t xml:space="preserve"> « أبي</w:t>
      </w:r>
      <w:r w:rsidR="00DA4FAD">
        <w:rPr>
          <w:rtl/>
        </w:rPr>
        <w:t xml:space="preserve"> ». </w:t>
      </w:r>
      <w:r w:rsidR="00DA4FAD" w:rsidRPr="00951346">
        <w:rPr>
          <w:rtl/>
        </w:rPr>
        <w:t xml:space="preserve">يحيى بن أبي العلاء ويحيى بن العلاء كلاهما مذكوران في كتب الرجال. والمظنون اتّحادهما ووقوع التحريف في أحد العنوانين. راجع : </w:t>
      </w:r>
      <w:r w:rsidR="00DA4FAD" w:rsidRPr="00707A47">
        <w:rPr>
          <w:rStyle w:val="libFootnoteBoldChar"/>
          <w:rtl/>
        </w:rPr>
        <w:t>رجال النجاشي</w:t>
      </w:r>
      <w:r w:rsidR="00DA4FAD" w:rsidRPr="00951346">
        <w:rPr>
          <w:rtl/>
        </w:rPr>
        <w:t xml:space="preserve"> ، ص 444 ، الرقم 1198 ؛ </w:t>
      </w:r>
      <w:r w:rsidR="00DA4FAD" w:rsidRPr="00707A47">
        <w:rPr>
          <w:rStyle w:val="libFootnoteBoldChar"/>
          <w:rtl/>
        </w:rPr>
        <w:t>رجال البرقي</w:t>
      </w:r>
      <w:r w:rsidR="00DA4FAD" w:rsidRPr="00951346">
        <w:rPr>
          <w:rtl/>
        </w:rPr>
        <w:t xml:space="preserve"> ، ص 11 ، وص 31 ؛ </w:t>
      </w:r>
      <w:r w:rsidR="00DA4FAD" w:rsidRPr="0091593C">
        <w:rPr>
          <w:rStyle w:val="libFootnoteBoldChar"/>
          <w:rtl/>
        </w:rPr>
        <w:t>الفهرست للطوسي</w:t>
      </w:r>
      <w:r w:rsidR="00DA4FAD" w:rsidRPr="00951346">
        <w:rPr>
          <w:rtl/>
        </w:rPr>
        <w:t xml:space="preserve"> ، ص 504 ، الرقم 800 ؛ </w:t>
      </w:r>
      <w:r w:rsidR="00DA4FAD" w:rsidRPr="00707A47">
        <w:rPr>
          <w:rStyle w:val="libFootnoteBoldChar"/>
          <w:rtl/>
        </w:rPr>
        <w:t>رجال الطوسي</w:t>
      </w:r>
      <w:r w:rsidR="00DA4FAD" w:rsidRPr="00951346">
        <w:rPr>
          <w:rtl/>
        </w:rPr>
        <w:t xml:space="preserve"> ، ص 149 ، الرقم 1653 ؛ وص 321 ، الرقم 4790.</w:t>
      </w:r>
    </w:p>
    <w:p w:rsidR="00DA4FAD" w:rsidRPr="00951346" w:rsidRDefault="00DA4FAD" w:rsidP="002B7F6A">
      <w:pPr>
        <w:pStyle w:val="libFootnote0"/>
        <w:rPr>
          <w:rtl/>
          <w:lang w:bidi="fa-IR"/>
        </w:rPr>
      </w:pPr>
      <w:r w:rsidRPr="009B0BCE">
        <w:rPr>
          <w:rtl/>
        </w:rPr>
        <w:t xml:space="preserve">وعلى أيّ تقدير ، المتكرّر في الأسناد رواية أبان [ بن عثمان ] عن يحيى بن أبي العلاء. راجع : </w:t>
      </w:r>
      <w:r w:rsidRPr="00707A47">
        <w:rPr>
          <w:rStyle w:val="libFootnoteBoldChar"/>
          <w:rtl/>
        </w:rPr>
        <w:t>معجم رجال الحديث</w:t>
      </w:r>
      <w:r w:rsidRPr="009B0BCE">
        <w:rPr>
          <w:rtl/>
        </w:rPr>
        <w:t xml:space="preserve"> ، ج 1 ، ص 399 </w:t>
      </w:r>
      <w:r w:rsidR="003E6B40" w:rsidRPr="009B0BCE">
        <w:rPr>
          <w:rtl/>
        </w:rPr>
        <w:t>-</w:t>
      </w:r>
      <w:r w:rsidRPr="009B0BCE">
        <w:rPr>
          <w:rtl/>
        </w:rPr>
        <w:t xml:space="preserve"> 400 ، وص 434.</w:t>
      </w:r>
      <w:r w:rsidR="003829EC">
        <w:rPr>
          <w:rFonts w:hint="cs"/>
          <w:rtl/>
        </w:rPr>
        <w:t xml:space="preserve">         </w:t>
      </w:r>
      <w:r w:rsidR="002B7F6A">
        <w:rPr>
          <w:rFonts w:hint="cs"/>
          <w:rtl/>
        </w:rPr>
        <w:t xml:space="preserve">         </w:t>
      </w:r>
      <w:r w:rsidR="0091593C">
        <w:rPr>
          <w:rtl/>
        </w:rPr>
        <w:t>(4).</w:t>
      </w:r>
      <w:r w:rsidRPr="00951346">
        <w:rPr>
          <w:rtl/>
        </w:rPr>
        <w:t xml:space="preserve"> </w:t>
      </w:r>
      <w:r w:rsidRPr="00707A47">
        <w:rPr>
          <w:rStyle w:val="libFootnoteBoldChar"/>
          <w:rtl/>
        </w:rPr>
        <w:t>الوافي</w:t>
      </w:r>
      <w:r w:rsidRPr="00951346">
        <w:rPr>
          <w:rtl/>
        </w:rPr>
        <w:t xml:space="preserve"> ، ج 9 ، ص 1578 ، ح 8777.</w:t>
      </w:r>
    </w:p>
    <w:tbl>
      <w:tblPr>
        <w:tblStyle w:val="TableGrid"/>
        <w:bidiVisual/>
        <w:tblW w:w="0" w:type="auto"/>
        <w:tblLook w:val="04A0" w:firstRow="1" w:lastRow="0" w:firstColumn="1" w:lastColumn="0" w:noHBand="0" w:noVBand="1"/>
      </w:tblPr>
      <w:tblGrid>
        <w:gridCol w:w="4006"/>
        <w:gridCol w:w="4006"/>
      </w:tblGrid>
      <w:tr w:rsidR="002B7F6A" w:rsidTr="002B7F6A">
        <w:tc>
          <w:tcPr>
            <w:tcW w:w="4006" w:type="dxa"/>
          </w:tcPr>
          <w:p w:rsidR="002B7F6A" w:rsidRDefault="002B7F6A" w:rsidP="00DA4FAD">
            <w:pPr>
              <w:pStyle w:val="libFootnote0"/>
              <w:rPr>
                <w:rtl/>
              </w:rPr>
            </w:pPr>
            <w:r>
              <w:rPr>
                <w:rtl/>
              </w:rPr>
              <w:t>(5).</w:t>
            </w:r>
            <w:r w:rsidRPr="00951346">
              <w:rPr>
                <w:rtl/>
              </w:rPr>
              <w:t xml:space="preserve"> في « بر » : « ما</w:t>
            </w:r>
            <w:r>
              <w:rPr>
                <w:rtl/>
              </w:rPr>
              <w:t xml:space="preserve"> ».</w:t>
            </w:r>
          </w:p>
        </w:tc>
        <w:tc>
          <w:tcPr>
            <w:tcW w:w="4006" w:type="dxa"/>
          </w:tcPr>
          <w:p w:rsidR="002B7F6A" w:rsidRDefault="002B7F6A" w:rsidP="00DA4FAD">
            <w:pPr>
              <w:pStyle w:val="libFootnote0"/>
              <w:rPr>
                <w:rtl/>
              </w:rPr>
            </w:pPr>
            <w:r>
              <w:rPr>
                <w:rtl/>
              </w:rPr>
              <w:t>(6).</w:t>
            </w:r>
            <w:r w:rsidRPr="00951346">
              <w:rPr>
                <w:rtl/>
              </w:rPr>
              <w:t xml:space="preserve"> في « ب » : « إذ</w:t>
            </w:r>
            <w:r>
              <w:rPr>
                <w:rtl/>
              </w:rPr>
              <w:t xml:space="preserve"> ».</w:t>
            </w:r>
          </w:p>
        </w:tc>
      </w:tr>
      <w:tr w:rsidR="002B7F6A" w:rsidTr="002B7F6A">
        <w:tc>
          <w:tcPr>
            <w:tcW w:w="4006" w:type="dxa"/>
          </w:tcPr>
          <w:p w:rsidR="002B7F6A" w:rsidRDefault="002B7F6A" w:rsidP="00DA4FAD">
            <w:pPr>
              <w:pStyle w:val="libFootnote0"/>
              <w:rPr>
                <w:rtl/>
              </w:rPr>
            </w:pPr>
            <w:r>
              <w:rPr>
                <w:rtl/>
              </w:rPr>
              <w:t>(7).</w:t>
            </w:r>
            <w:r w:rsidRPr="00951346">
              <w:rPr>
                <w:rtl/>
              </w:rPr>
              <w:t xml:space="preserve"> في « ب » </w:t>
            </w:r>
            <w:r>
              <w:rPr>
                <w:rtl/>
              </w:rPr>
              <w:t>: -</w:t>
            </w:r>
            <w:r w:rsidRPr="00951346">
              <w:rPr>
                <w:rtl/>
              </w:rPr>
              <w:t xml:space="preserve"> « بسم الله</w:t>
            </w:r>
            <w:r>
              <w:rPr>
                <w:rtl/>
              </w:rPr>
              <w:t xml:space="preserve"> ».</w:t>
            </w:r>
          </w:p>
        </w:tc>
        <w:tc>
          <w:tcPr>
            <w:tcW w:w="4006" w:type="dxa"/>
          </w:tcPr>
          <w:p w:rsidR="002B7F6A" w:rsidRDefault="002B7F6A" w:rsidP="00DA4FAD">
            <w:pPr>
              <w:pStyle w:val="libFootnote0"/>
              <w:rPr>
                <w:rtl/>
              </w:rPr>
            </w:pPr>
            <w:r>
              <w:rPr>
                <w:rtl/>
              </w:rPr>
              <w:t>(8).</w:t>
            </w:r>
            <w:r w:rsidRPr="00951346">
              <w:rPr>
                <w:rtl/>
              </w:rPr>
              <w:t xml:space="preserve"> </w:t>
            </w:r>
            <w:r w:rsidRPr="00707A47">
              <w:rPr>
                <w:rStyle w:val="libFootnoteBoldChar"/>
                <w:rtl/>
              </w:rPr>
              <w:t>الوافي</w:t>
            </w:r>
            <w:r w:rsidRPr="00951346">
              <w:rPr>
                <w:rtl/>
              </w:rPr>
              <w:t xml:space="preserve"> ، ج 9 ، ص 1578 ، ح 8778.</w:t>
            </w:r>
          </w:p>
        </w:tc>
      </w:tr>
    </w:tbl>
    <w:p w:rsidR="00DA4FAD" w:rsidRPr="00951346" w:rsidRDefault="0091593C" w:rsidP="00DA4FAD">
      <w:pPr>
        <w:pStyle w:val="libFootnote0"/>
        <w:rPr>
          <w:rtl/>
          <w:lang w:bidi="fa-IR"/>
        </w:rPr>
      </w:pPr>
      <w:r>
        <w:rPr>
          <w:rtl/>
        </w:rPr>
        <w:t>(9).</w:t>
      </w:r>
      <w:r w:rsidR="00DA4FAD" w:rsidRPr="00951346">
        <w:rPr>
          <w:rtl/>
        </w:rPr>
        <w:t xml:space="preserve"> في « ب ، بس » </w:t>
      </w:r>
      <w:r w:rsidR="00DA4FAD">
        <w:rPr>
          <w:rtl/>
        </w:rPr>
        <w:t xml:space="preserve">: </w:t>
      </w:r>
      <w:r w:rsidR="003E6B40">
        <w:rPr>
          <w:rtl/>
        </w:rPr>
        <w:t>-</w:t>
      </w:r>
      <w:r w:rsidR="00DA4FAD" w:rsidRPr="00951346">
        <w:rPr>
          <w:rtl/>
        </w:rPr>
        <w:t xml:space="preserve"> « من</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وَالْمَنَامِ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EE55BC">
        <w:rPr>
          <w:rtl/>
        </w:rPr>
        <w:t>3322</w:t>
      </w:r>
      <w:r w:rsidRPr="002C2FC4">
        <w:rPr>
          <w:rStyle w:val="libBold2Char"/>
          <w:rtl/>
        </w:rPr>
        <w:t xml:space="preserve"> / 6.</w:t>
      </w:r>
      <w:r w:rsidRPr="00951346">
        <w:rPr>
          <w:rtl/>
          <w:lang w:bidi="fa-IR"/>
        </w:rPr>
        <w:t xml:space="preserve"> مُحَمَّدُ بْنُ يَحْيى ، عَنْ أَحْمَدَ بْنِ مُحَمَّدِ بْنِ عِيسى ، عَنْ مُحَمَّدِ بْنِ خَالِدٍ وَالْحُسَيْنِ بْنِ سَعِيدٍ جَمِيعاً ، عَنِ الْقَاسِمِ بْنِ عُرْوَةَ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تَسْبِيحُ </w:t>
      </w:r>
      <w:r w:rsidRPr="00625F5B">
        <w:rPr>
          <w:rStyle w:val="libFootnotenumChar"/>
          <w:rtl/>
        </w:rPr>
        <w:t>(3)</w:t>
      </w:r>
      <w:r w:rsidRPr="00951346">
        <w:rPr>
          <w:rtl/>
          <w:lang w:bidi="fa-IR"/>
        </w:rPr>
        <w:t xml:space="preserve"> فَاطِمَةَ الزَّهْرَاءِ </w:t>
      </w:r>
      <w:r w:rsidRPr="00924332">
        <w:rPr>
          <w:rStyle w:val="libAlaemChar"/>
          <w:rtl/>
        </w:rPr>
        <w:t>عليها‌السلام</w:t>
      </w:r>
      <w:r w:rsidRPr="00951346">
        <w:rPr>
          <w:rtl/>
          <w:lang w:bidi="fa-IR"/>
        </w:rPr>
        <w:t xml:space="preserve"> : إِذَا أَخَذْتَ مَضْجَعَكَ ، فَكَبِّرِ اللهَ أَرْبَعاً وَثَلَاثِينَ ، وَاحْمَدْهُ ثَلَاثاً وَثَلَاثِينَ ، وَسَبِّحْهُ ثَلَاثاً وَثَلَاثِينَ ، وَتَقْرَأُ آيَةَ الْكُرْسِيِّ ، وَالْمُعَوِّذَتَيْنِ ، وَعَشْرَ آيَاتٍ مِنْ أَوَّلِ الصَّافَّاتِ ، وَعَشْراً </w:t>
      </w:r>
      <w:r w:rsidRPr="00625F5B">
        <w:rPr>
          <w:rStyle w:val="libFootnotenumChar"/>
          <w:rtl/>
        </w:rPr>
        <w:t>(4)</w:t>
      </w:r>
      <w:r w:rsidRPr="00951346">
        <w:rPr>
          <w:rtl/>
          <w:lang w:bidi="fa-IR"/>
        </w:rPr>
        <w:t xml:space="preserve"> مِنْ آخِرِهَا</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E55BC">
        <w:rPr>
          <w:rtl/>
        </w:rPr>
        <w:t>3323</w:t>
      </w:r>
      <w:r w:rsidRPr="002C2FC4">
        <w:rPr>
          <w:rStyle w:val="libBold2Char"/>
          <w:rtl/>
        </w:rPr>
        <w:t xml:space="preserve"> / 7.</w:t>
      </w:r>
      <w:r w:rsidRPr="00951346">
        <w:rPr>
          <w:rtl/>
          <w:lang w:bidi="fa-IR"/>
        </w:rPr>
        <w:t xml:space="preserve"> عَنْهُ ، عَنْ أَحْمَدَ بْنِ مُحَمَّدٍ ، عَنِ الْحُسَيْنِ بْنِ سَعِيدٍ ، عَنْ فَضَالَةَ بْنِ أَيُّوبَ ، عَنْ دَاوُدَ بْنِ فَرْقَدٍ ، عَنْ أَخِيهِ :</w:t>
      </w:r>
    </w:p>
    <w:p w:rsidR="00DA4FAD" w:rsidRPr="00951346" w:rsidRDefault="00DA4FAD" w:rsidP="00DA4FAD">
      <w:pPr>
        <w:pStyle w:val="libNormal"/>
        <w:rPr>
          <w:rtl/>
          <w:lang w:bidi="fa-IR"/>
        </w:rPr>
      </w:pPr>
      <w:r w:rsidRPr="00951346">
        <w:rPr>
          <w:rtl/>
          <w:lang w:bidi="fa-IR"/>
        </w:rPr>
        <w:t xml:space="preserve">أَنَّ شِهَابَ بْنَ عَبْدِ رَبِّهِ سَأَلَهُ </w:t>
      </w:r>
      <w:r w:rsidRPr="00625F5B">
        <w:rPr>
          <w:rStyle w:val="libFootnotenumChar"/>
          <w:rtl/>
        </w:rPr>
        <w:t>(6)</w:t>
      </w:r>
      <w:r w:rsidRPr="00951346">
        <w:rPr>
          <w:rtl/>
          <w:lang w:bidi="fa-IR"/>
        </w:rPr>
        <w:t xml:space="preserve"> أَنْ يَسْأَلَ </w:t>
      </w:r>
      <w:r w:rsidRPr="00625F5B">
        <w:rPr>
          <w:rStyle w:val="libFootnotenumChar"/>
          <w:rtl/>
        </w:rPr>
        <w:t>(7)</w:t>
      </w:r>
      <w:r w:rsidRPr="00951346">
        <w:rPr>
          <w:rtl/>
          <w:lang w:bidi="fa-IR"/>
        </w:rPr>
        <w:t xml:space="preserve"> أَبَا عَبْدِ اللهِ </w:t>
      </w:r>
      <w:r w:rsidRPr="00924332">
        <w:rPr>
          <w:rStyle w:val="libAlaemChar"/>
          <w:rtl/>
        </w:rPr>
        <w:t>عليه‌السلام</w:t>
      </w:r>
      <w:r w:rsidRPr="00951346">
        <w:rPr>
          <w:rtl/>
          <w:lang w:bidi="fa-IR"/>
        </w:rPr>
        <w:t xml:space="preserve"> ، وَ</w:t>
      </w:r>
      <w:r>
        <w:rPr>
          <w:rFonts w:hint="cs"/>
          <w:rtl/>
          <w:lang w:bidi="fa-IR"/>
        </w:rPr>
        <w:t xml:space="preserve"> </w:t>
      </w:r>
      <w:r w:rsidRPr="00625F5B">
        <w:rPr>
          <w:rStyle w:val="libFootnotenumChar"/>
          <w:rtl/>
        </w:rPr>
        <w:t>(8)</w:t>
      </w:r>
      <w:r w:rsidRPr="00951346">
        <w:rPr>
          <w:rtl/>
          <w:lang w:bidi="fa-IR"/>
        </w:rPr>
        <w:t xml:space="preserve"> قَالَ : قُلْ </w:t>
      </w:r>
      <w:r w:rsidRPr="00625F5B">
        <w:rPr>
          <w:rStyle w:val="libFootnotenumChar"/>
          <w:rtl/>
        </w:rPr>
        <w:t>(9)</w:t>
      </w:r>
      <w:r w:rsidRPr="00951346">
        <w:rPr>
          <w:rtl/>
          <w:lang w:bidi="fa-IR"/>
        </w:rPr>
        <w:t xml:space="preserve"> لَهُ : إِنَّ امْرَأَةً‌</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هذا الدعاء منه </w:t>
      </w:r>
      <w:r w:rsidR="00DA4FAD" w:rsidRPr="002B7F6A">
        <w:rPr>
          <w:rStyle w:val="libFootnoteAlaemChar"/>
          <w:rtl/>
        </w:rPr>
        <w:t>عليه‌السلام</w:t>
      </w:r>
      <w:r w:rsidR="00DA4FAD" w:rsidRPr="00951346">
        <w:rPr>
          <w:rtl/>
        </w:rPr>
        <w:t xml:space="preserve"> لتعليم غيره ، أو لإظهار العجز والتواضع والافتقار إليه تعالى وأنّ عصمتهم من ألطافه سبحانه بهم ، فلا تنافي بين الدعاء ووجوب ذلك على الله لإخباره بعصمتهم ، وأنّ من لوازم الإمامة وعلاماتها عدم الاحتلام وعدم استيلاء الشيطان عليهم ولعبه بهم. كذا في </w:t>
      </w:r>
      <w:r w:rsidR="00DA4FAD" w:rsidRPr="00707A47">
        <w:rPr>
          <w:rStyle w:val="libFootnoteBoldChar"/>
          <w:rtl/>
        </w:rPr>
        <w:t>شرح المازندراني</w:t>
      </w:r>
      <w:r w:rsidR="00DA4FAD" w:rsidRPr="00951346">
        <w:rPr>
          <w:rtl/>
        </w:rPr>
        <w:t xml:space="preserve"> ، ج 10 ، ص 303 ؛ </w:t>
      </w:r>
      <w:r w:rsidR="00DA4FAD" w:rsidRPr="00707A47">
        <w:rPr>
          <w:rStyle w:val="libFootnoteBoldChar"/>
          <w:rtl/>
        </w:rPr>
        <w:t>مرآة العقول</w:t>
      </w:r>
      <w:r w:rsidR="00DA4FAD" w:rsidRPr="00951346">
        <w:rPr>
          <w:rtl/>
        </w:rPr>
        <w:t xml:space="preserve"> ، ج 12 ، ص 295.</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الفقيه</w:t>
      </w:r>
      <w:r w:rsidR="00DA4FAD" w:rsidRPr="00951346">
        <w:rPr>
          <w:rtl/>
        </w:rPr>
        <w:t xml:space="preserve"> ، ج 1 ، ص 471 ، ح 1358 ، بسند آخر عن أبي عبد الله ، من دون الإسناد إلى أميرالمؤمنين </w:t>
      </w:r>
      <w:r w:rsidR="00DA4FAD" w:rsidRPr="002B7F6A">
        <w:rPr>
          <w:rStyle w:val="libFootnoteAlaemChar"/>
          <w:rtl/>
        </w:rPr>
        <w:t>عليهما‌السلام</w:t>
      </w:r>
      <w:r w:rsidR="00DA4FAD" w:rsidRPr="00951346">
        <w:rPr>
          <w:rtl/>
        </w:rPr>
        <w:t xml:space="preserve"> ، وفيه : « إذا خفت الجنابة فقل في فراشك : الل</w:t>
      </w:r>
      <w:r w:rsidR="002B7F6A">
        <w:rPr>
          <w:rFonts w:hint="cs"/>
          <w:rtl/>
        </w:rPr>
        <w:t>ّ</w:t>
      </w:r>
      <w:r w:rsidR="00DA4FAD" w:rsidRPr="00951346">
        <w:rPr>
          <w:rtl/>
        </w:rPr>
        <w:t>همّ إنّي أعوذبك من الاحتلام</w:t>
      </w:r>
      <w:r w:rsidR="00DA4FAD">
        <w:rPr>
          <w:rtl/>
        </w:rPr>
        <w:t xml:space="preserve"> ..</w:t>
      </w:r>
      <w:r w:rsidR="00DA4FAD" w:rsidRPr="00951346">
        <w:rPr>
          <w:rtl/>
        </w:rPr>
        <w:t xml:space="preserve">. » </w:t>
      </w:r>
      <w:r w:rsidR="002B7F6A">
        <w:rPr>
          <w:rFonts w:hint="cs"/>
          <w:rtl/>
        </w:rPr>
        <w:t>.</w:t>
      </w:r>
      <w:r w:rsidR="00DA4FAD" w:rsidRPr="00707A47">
        <w:rPr>
          <w:rStyle w:val="libFootnoteBoldChar"/>
          <w:rtl/>
        </w:rPr>
        <w:t>الوافي</w:t>
      </w:r>
      <w:r w:rsidR="00DA4FAD" w:rsidRPr="00951346">
        <w:rPr>
          <w:rtl/>
        </w:rPr>
        <w:t xml:space="preserve"> ، ج 9 ، ص 1578 ، ح 8779 ؛ </w:t>
      </w:r>
      <w:r w:rsidR="00DA4FAD" w:rsidRPr="00707A47">
        <w:rPr>
          <w:rStyle w:val="libFootnoteBoldChar"/>
          <w:rtl/>
        </w:rPr>
        <w:t>الوسائل</w:t>
      </w:r>
      <w:r w:rsidR="00DA4FAD" w:rsidRPr="00951346">
        <w:rPr>
          <w:rtl/>
        </w:rPr>
        <w:t xml:space="preserve"> ، ج 6 ، ص 448 ، ذيل ح 8408.</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تسبيح ، مرفوع بالابتداء ، </w:t>
      </w:r>
      <w:r w:rsidR="00DA4FAD">
        <w:rPr>
          <w:rtl/>
        </w:rPr>
        <w:t>و «</w:t>
      </w:r>
      <w:r w:rsidR="00DA4FAD" w:rsidRPr="00951346">
        <w:rPr>
          <w:rtl/>
        </w:rPr>
        <w:t xml:space="preserve"> إذا » تمحّض الظرفيّة ، وهو مع مدخوله خبر ، والفاء في « فكبّر » تفريعيّة أو بيانيّة. وقيل : تسبيح منصوب على الإغراء بتقدير أدرك ، أو مفعول مطلق لفعل محذوف ، أي سبّح ، وعلى التقديرين « إذا » شرطيّة والفاء في « فكبّر » جزائيّة ، وجملة الشرط والجزاء استيناف بيانيّ للسابق</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مرآة العقول : « عشر آيات</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1579 ، ح 8781 ؛ </w:t>
      </w:r>
      <w:r w:rsidR="00DA4FAD" w:rsidRPr="00707A47">
        <w:rPr>
          <w:rStyle w:val="libFootnoteBoldChar"/>
          <w:rtl/>
        </w:rPr>
        <w:t>الوسائل</w:t>
      </w:r>
      <w:r w:rsidR="00DA4FAD" w:rsidRPr="00951346">
        <w:rPr>
          <w:rtl/>
        </w:rPr>
        <w:t xml:space="preserve"> ، ج 6 ، ص 450 ، ح 8414.</w:t>
      </w:r>
    </w:p>
    <w:p w:rsidR="00DA4FAD" w:rsidRPr="00951346" w:rsidRDefault="0091593C" w:rsidP="00DA4FAD">
      <w:pPr>
        <w:pStyle w:val="libFootnote0"/>
        <w:rPr>
          <w:rtl/>
          <w:lang w:bidi="fa-IR"/>
        </w:rPr>
      </w:pPr>
      <w:r>
        <w:rPr>
          <w:rtl/>
        </w:rPr>
        <w:t>(6).</w:t>
      </w:r>
      <w:r w:rsidR="00DA4FAD" w:rsidRPr="00951346">
        <w:rPr>
          <w:rtl/>
        </w:rPr>
        <w:t xml:space="preserve"> في « ب ، ج ، د ، ز ، ص » وحاشية « بر ، بس ، بف » والوسائل : « سألنا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ج ، د ، ز ، بس » والوسائل : « أن نسأل</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ز » وحاشية « ج » : + « قد</w:t>
      </w:r>
      <w:r w:rsidR="00DA4FAD">
        <w:rPr>
          <w:rtl/>
        </w:rPr>
        <w:t xml:space="preserve"> ». </w:t>
      </w:r>
      <w:r w:rsidR="00DA4FAD" w:rsidRPr="00951346">
        <w:rPr>
          <w:rtl/>
        </w:rPr>
        <w:t xml:space="preserve">وفي الوافي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(9).</w:t>
      </w:r>
      <w:r w:rsidR="00DA4FAD" w:rsidRPr="00951346">
        <w:rPr>
          <w:rtl/>
        </w:rPr>
        <w:t xml:space="preserve"> في الوافي : « وقل</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تُفْزِعُنِي </w:t>
      </w:r>
      <w:r w:rsidRPr="00625F5B">
        <w:rPr>
          <w:rStyle w:val="libFootnotenumChar"/>
          <w:rtl/>
        </w:rPr>
        <w:t>(1)</w:t>
      </w:r>
      <w:r w:rsidRPr="00951346">
        <w:rPr>
          <w:rtl/>
          <w:lang w:bidi="fa-IR"/>
        </w:rPr>
        <w:t xml:space="preserve"> فِي الْمَنَامِ بِاللَّيْلِ ، فَقَالَ : « قُلْ لَهُ : اجْعَلْ مِسْبَاحاً </w:t>
      </w:r>
      <w:r w:rsidRPr="00625F5B">
        <w:rPr>
          <w:rStyle w:val="libFootnotenumChar"/>
          <w:rtl/>
        </w:rPr>
        <w:t>(2)</w:t>
      </w:r>
      <w:r w:rsidRPr="00951346">
        <w:rPr>
          <w:rtl/>
          <w:lang w:bidi="fa-IR"/>
        </w:rPr>
        <w:t xml:space="preserve"> ، وَكَبِّرِ </w:t>
      </w:r>
      <w:r w:rsidRPr="00625F5B">
        <w:rPr>
          <w:rStyle w:val="libFootnotenumChar"/>
          <w:rtl/>
        </w:rPr>
        <w:t>(3)</w:t>
      </w:r>
      <w:r w:rsidRPr="00951346">
        <w:rPr>
          <w:rtl/>
          <w:lang w:bidi="fa-IR"/>
        </w:rPr>
        <w:t xml:space="preserve"> اللهَ أَرْبَعاً </w:t>
      </w:r>
      <w:r w:rsidRPr="00625F5B">
        <w:rPr>
          <w:rStyle w:val="libFootnotenumChar"/>
          <w:rtl/>
        </w:rPr>
        <w:t>(4)</w:t>
      </w:r>
      <w:r w:rsidRPr="00951346">
        <w:rPr>
          <w:rtl/>
          <w:lang w:bidi="fa-IR"/>
        </w:rPr>
        <w:t xml:space="preserve"> وَثَلَاثِينَ تَكْبِيرَةً ، وَسَبِّحِ اللهَ ثَلَاثاً وَثَلَاثِينَ تَسْبِيحَةً </w:t>
      </w:r>
      <w:r w:rsidRPr="00625F5B">
        <w:rPr>
          <w:rStyle w:val="libFootnotenumChar"/>
          <w:rtl/>
        </w:rPr>
        <w:t>(5)</w:t>
      </w:r>
      <w:r w:rsidRPr="00951346">
        <w:rPr>
          <w:rtl/>
          <w:lang w:bidi="fa-IR"/>
        </w:rPr>
        <w:t xml:space="preserve"> ، وَاحْمَدِ اللهَ ثَل</w:t>
      </w:r>
      <w:r>
        <w:rPr>
          <w:rtl/>
          <w:lang w:bidi="fa-IR"/>
        </w:rPr>
        <w:t>َاثاً وَثَلَاثِينَ ؛ وَقُلْ : "</w:t>
      </w:r>
      <w:r w:rsidR="002B7F6A">
        <w:rPr>
          <w:rtl/>
          <w:lang w:bidi="fa-IR"/>
        </w:rPr>
        <w:t>لَا إِلهَ إِل</w:t>
      </w:r>
      <w:r w:rsidR="002B7F6A">
        <w:rPr>
          <w:rFonts w:hint="cs"/>
          <w:rtl/>
          <w:lang w:bidi="fa-IR"/>
        </w:rPr>
        <w:t>َّ</w:t>
      </w:r>
      <w:r w:rsidR="002B7F6A">
        <w:rPr>
          <w:rtl/>
          <w:lang w:bidi="fa-IR"/>
        </w:rPr>
        <w:t>ا</w:t>
      </w:r>
      <w:r w:rsidRPr="00951346">
        <w:rPr>
          <w:rtl/>
          <w:lang w:bidi="fa-IR"/>
        </w:rPr>
        <w:t xml:space="preserve"> اللهُ وَحْدَهُ لَاشَرِيكَ لَهُ ، لَهُ الْمُلْكُ ، وَلَهُ الْحَمْدُ ، يُحْيِي وَيُمِيتُ ، وَيُمِيتُ وَيُحْيِي </w:t>
      </w:r>
      <w:r w:rsidRPr="00625F5B">
        <w:rPr>
          <w:rStyle w:val="libFootnotenumChar"/>
          <w:rtl/>
        </w:rPr>
        <w:t>(6)</w:t>
      </w:r>
      <w:r w:rsidRPr="00951346">
        <w:rPr>
          <w:rtl/>
          <w:lang w:bidi="fa-IR"/>
        </w:rPr>
        <w:t xml:space="preserve"> ، بِيَدِهِ الْخَيْرُ ، وَلَهُ اخْتِلَافُ اللَّيْلِ وَالنَّهَارِ </w:t>
      </w:r>
      <w:r w:rsidRPr="00625F5B">
        <w:rPr>
          <w:rStyle w:val="libFootnotenumChar"/>
          <w:rtl/>
        </w:rPr>
        <w:t>(7)</w:t>
      </w:r>
      <w:r w:rsidRPr="00951346">
        <w:rPr>
          <w:rtl/>
          <w:lang w:bidi="fa-IR"/>
        </w:rPr>
        <w:t xml:space="preserve"> ، وَهُوَ عَلى كُلِّ شَيْ‌ءٍ قَدِيرٌ" عَشْرَ مَرَّاتٍ</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E55BC">
        <w:rPr>
          <w:rtl/>
        </w:rPr>
        <w:t>3324</w:t>
      </w:r>
      <w:r w:rsidRPr="002C2FC4">
        <w:rPr>
          <w:rStyle w:val="libBold2Char"/>
          <w:rtl/>
        </w:rPr>
        <w:t xml:space="preserve"> / 8.</w:t>
      </w:r>
      <w:r w:rsidRPr="00951346">
        <w:rPr>
          <w:rtl/>
          <w:lang w:bidi="fa-IR"/>
        </w:rPr>
        <w:t xml:space="preserve"> مُحَمَّدُ بْنُ يَحْيى ، عَنْ أَحْمَدَ بْنِ مُحَمَّدٍ ، عَنْ عَلِيِّ بْنِ الْحَكَمِ ، عَنْ مُعَاوِيَةَ بْنِ </w:t>
      </w:r>
      <w:r w:rsidR="002B7F6A">
        <w:rPr>
          <w:rtl/>
          <w:lang w:bidi="fa-IR"/>
        </w:rPr>
        <w:t>وَهْبٍ</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أَنَّهُ أَتَاهُ ابْنٌ لَهُ لَيْلَةً ، فَقَالَ لَهُ </w:t>
      </w:r>
      <w:r w:rsidRPr="00625F5B">
        <w:rPr>
          <w:rStyle w:val="libFootnotenumChar"/>
          <w:rtl/>
        </w:rPr>
        <w:t>(9)</w:t>
      </w:r>
      <w:r w:rsidRPr="00951346">
        <w:rPr>
          <w:rtl/>
          <w:lang w:bidi="fa-IR"/>
        </w:rPr>
        <w:t xml:space="preserve"> : يَا أَبَهْ </w:t>
      </w:r>
      <w:r w:rsidRPr="00625F5B">
        <w:rPr>
          <w:rStyle w:val="libFootnotenumChar"/>
          <w:rtl/>
        </w:rPr>
        <w:t>(10)</w:t>
      </w:r>
      <w:r w:rsidRPr="00951346">
        <w:rPr>
          <w:rtl/>
          <w:lang w:bidi="fa-IR"/>
        </w:rPr>
        <w:t xml:space="preserve"> ، أُرِيدُ أَنْ أَنَامَ ، فَقَالَ :</w:t>
      </w:r>
      <w:r>
        <w:rPr>
          <w:rFonts w:hint="cs"/>
          <w:rtl/>
          <w:lang w:bidi="fa-IR"/>
        </w:rPr>
        <w:t xml:space="preserve"> </w:t>
      </w:r>
      <w:r w:rsidRPr="00951346">
        <w:rPr>
          <w:rtl/>
          <w:lang w:bidi="fa-IR"/>
        </w:rPr>
        <w:t>« يَا بُنَيَّ ، قُلْ</w:t>
      </w:r>
      <w:r w:rsidR="001A184A">
        <w:rPr>
          <w:rtl/>
          <w:lang w:bidi="fa-IR"/>
        </w:rPr>
        <w:t xml:space="preserve"> : أَشْهَدُ أَنْ لَاإِلهَ إِل</w:t>
      </w:r>
      <w:r w:rsidR="001A184A">
        <w:rPr>
          <w:rFonts w:hint="cs"/>
          <w:rtl/>
          <w:lang w:bidi="fa-IR"/>
        </w:rPr>
        <w:t>َّ</w:t>
      </w:r>
      <w:r w:rsidR="001A184A">
        <w:rPr>
          <w:rtl/>
          <w:lang w:bidi="fa-IR"/>
        </w:rPr>
        <w:t>ا</w:t>
      </w:r>
      <w:r w:rsidRPr="00951346">
        <w:rPr>
          <w:rtl/>
          <w:lang w:bidi="fa-IR"/>
        </w:rPr>
        <w:t xml:space="preserve"> اللهُ </w:t>
      </w:r>
      <w:r w:rsidRPr="00625F5B">
        <w:rPr>
          <w:rStyle w:val="libFootnotenumChar"/>
          <w:rtl/>
        </w:rPr>
        <w:t>(11)</w:t>
      </w:r>
      <w:r w:rsidRPr="00951346">
        <w:rPr>
          <w:rtl/>
          <w:lang w:bidi="fa-IR"/>
        </w:rPr>
        <w:t xml:space="preserve"> ، وَأَنَّ مُحَمَّداً </w:t>
      </w:r>
      <w:r w:rsidRPr="00625F5B">
        <w:rPr>
          <w:rStyle w:val="libFootnotenumChar"/>
          <w:rtl/>
        </w:rPr>
        <w:t>(12)</w:t>
      </w:r>
      <w:r w:rsidRPr="00951346">
        <w:rPr>
          <w:rtl/>
          <w:lang w:bidi="fa-IR"/>
        </w:rPr>
        <w:t xml:space="preserve"> </w:t>
      </w:r>
      <w:r w:rsidR="0091593C" w:rsidRPr="0091593C">
        <w:rPr>
          <w:rStyle w:val="libAlaemChar"/>
          <w:rtl/>
        </w:rPr>
        <w:t>صلى‌الله‌عليه‌وآله</w:t>
      </w:r>
      <w:r w:rsidRPr="00951346">
        <w:rPr>
          <w:rtl/>
          <w:lang w:bidi="fa-IR"/>
        </w:rPr>
        <w:t xml:space="preserve"> عَبْدُهُ وَرَسُولُهُ ، أَعُوذُ </w:t>
      </w:r>
      <w:r w:rsidRPr="00625F5B">
        <w:rPr>
          <w:rStyle w:val="libFootnotenumChar"/>
          <w:rtl/>
        </w:rPr>
        <w:t>(13)</w:t>
      </w:r>
      <w:r w:rsidRPr="00951346">
        <w:rPr>
          <w:rtl/>
          <w:lang w:bidi="fa-IR"/>
        </w:rPr>
        <w:t xml:space="preserve"> بِعَظَمَةِ اللهِ ، وَأَعُوذُ بِعِزَّةِ </w:t>
      </w:r>
      <w:r w:rsidRPr="00625F5B">
        <w:rPr>
          <w:rStyle w:val="libFootnotenumChar"/>
          <w:rtl/>
        </w:rPr>
        <w:t>(14)</w:t>
      </w:r>
      <w:r w:rsidRPr="00951346">
        <w:rPr>
          <w:rtl/>
          <w:lang w:bidi="fa-IR"/>
        </w:rPr>
        <w:t xml:space="preserve"> اللهِ ، وَأَعُوذُ بِقُدْرَةِ اللهِ ، وَأَعُوذُ بِجَلَالِ اللهِ ، وَأَعُوذُ بِسُلْطَانِ‌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فزع » : هبّ وانتبه. يقال : فَزِع من نومه وأفزعتُه أنا ، وكأنّه من الفَزَع : الخوف ؛ لأنّ الذي يُنبّه لايخلو من فَزَعٍ‌ما. </w:t>
      </w:r>
      <w:r w:rsidR="00DA4FAD" w:rsidRPr="00707A47">
        <w:rPr>
          <w:rStyle w:val="libFootnoteBoldChar"/>
          <w:rtl/>
        </w:rPr>
        <w:t>النهاية</w:t>
      </w:r>
      <w:r w:rsidR="00DA4FAD" w:rsidRPr="00951346">
        <w:rPr>
          <w:rtl/>
        </w:rPr>
        <w:t xml:space="preserve"> ، ج 3 ، ص 444 ( فزع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المسباح » ، بالكسر : اسم لما يسبّح به ويعلم به عدده ، كالمفتاح لما يفتتح به ، والمسبار لما يسبر به الجرح ، أي يمتحن غوره. قال المجلسي : « والحاصل أنّه موافق للقياس لكن لم يذكره اللغويّون وإنّما ذكروا السُبحة بالضمّ</w:t>
      </w:r>
      <w:r w:rsidR="00DA4FAD">
        <w:rPr>
          <w:rtl/>
        </w:rPr>
        <w:t xml:space="preserve"> ». </w:t>
      </w:r>
      <w:r w:rsidR="00DA4FAD" w:rsidRPr="00951346">
        <w:rPr>
          <w:rtl/>
        </w:rPr>
        <w:t>وقرأه الفيض : سِباحاً ، وقال : « السباح ، ما يسبّح به ويعدّ به الأذكار</w:t>
      </w:r>
      <w:r w:rsidR="00DA4FAD">
        <w:rPr>
          <w:rtl/>
        </w:rPr>
        <w:t xml:space="preserve"> ». </w:t>
      </w:r>
      <w:r w:rsidR="00DA4FAD" w:rsidRPr="00951346">
        <w:rPr>
          <w:rtl/>
        </w:rPr>
        <w:t>وردّه المجلسي ؛ حيث قال : وصحّف بعضهم وقرأ : سباحاً ، بكسر السين مع أنّه أيضاً لم يرد في اللغة ومخالف للنسخ المضبوطة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A184A" w:rsidTr="001A184A">
        <w:tc>
          <w:tcPr>
            <w:tcW w:w="4006" w:type="dxa"/>
          </w:tcPr>
          <w:p w:rsidR="001A184A" w:rsidRDefault="001A184A" w:rsidP="00DA4FAD">
            <w:pPr>
              <w:pStyle w:val="libFootnote0"/>
              <w:rPr>
                <w:rtl/>
              </w:rPr>
            </w:pPr>
            <w:r>
              <w:rPr>
                <w:rtl/>
              </w:rPr>
              <w:t>(3).</w:t>
            </w:r>
            <w:r w:rsidRPr="00951346">
              <w:rPr>
                <w:rtl/>
              </w:rPr>
              <w:t xml:space="preserve"> في « بر » : « فكبّر</w:t>
            </w:r>
            <w:r>
              <w:rPr>
                <w:rtl/>
              </w:rPr>
              <w:t xml:space="preserve"> ».</w:t>
            </w:r>
          </w:p>
        </w:tc>
        <w:tc>
          <w:tcPr>
            <w:tcW w:w="4006" w:type="dxa"/>
          </w:tcPr>
          <w:p w:rsidR="001A184A" w:rsidRDefault="001A184A" w:rsidP="00DA4FAD">
            <w:pPr>
              <w:pStyle w:val="libFootnote0"/>
              <w:rPr>
                <w:rtl/>
              </w:rPr>
            </w:pPr>
            <w:r>
              <w:rPr>
                <w:rtl/>
              </w:rPr>
              <w:t>(4). في «ز ،ص ،</w:t>
            </w:r>
            <w:r w:rsidRPr="00951346">
              <w:rPr>
                <w:rtl/>
              </w:rPr>
              <w:t>بس » وحاشية « ج » : « أربعة</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ب ، ج ، د ، ص ، بر ، بس ، بف » والوافي والوسائل </w:t>
      </w:r>
      <w:r w:rsidR="00DA4FAD">
        <w:rPr>
          <w:rtl/>
        </w:rPr>
        <w:t xml:space="preserve">: </w:t>
      </w:r>
      <w:r w:rsidR="003E6B40">
        <w:rPr>
          <w:rtl/>
        </w:rPr>
        <w:t>-</w:t>
      </w:r>
      <w:r w:rsidR="00DA4FAD" w:rsidRPr="00951346">
        <w:rPr>
          <w:rtl/>
        </w:rPr>
        <w:t xml:space="preserve"> « تسبيحةً</w:t>
      </w:r>
      <w:r w:rsidR="00DA4FAD">
        <w:rPr>
          <w:rtl/>
        </w:rPr>
        <w:t xml:space="preserve"> ». </w:t>
      </w:r>
      <w:r w:rsidR="00DA4FAD" w:rsidRPr="00951346">
        <w:rPr>
          <w:rtl/>
        </w:rPr>
        <w:t>وفي « ز » : « مسبحة</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الوسائل : + « وهو حيّ لايموت</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أي مجي‌ء كلّ واحد منهما خلف الآخر ، وتعاقبهما. </w:t>
      </w:r>
      <w:r w:rsidR="00DA4FAD" w:rsidRPr="00765BD4">
        <w:rPr>
          <w:rStyle w:val="libFootnoteBoldChar"/>
          <w:rtl/>
        </w:rPr>
        <w:t>المفردات للراغب</w:t>
      </w:r>
      <w:r w:rsidR="00DA4FAD" w:rsidRPr="00951346">
        <w:rPr>
          <w:rtl/>
        </w:rPr>
        <w:t xml:space="preserve"> ، ص 295 ( خلف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أي تعاقبهما ، أو اختلاف مقدارهما باعتبار دخول كلّ منهما في الآخر في وقتين بل في وقت واحد من جهتين</w:t>
      </w:r>
      <w:r w:rsidR="00DA4FAD">
        <w:rPr>
          <w:rtl/>
        </w:rPr>
        <w:t xml:space="preserve"> ». </w:t>
      </w:r>
      <w:r w:rsidR="00DA4FAD" w:rsidRPr="00951346">
        <w:rPr>
          <w:rtl/>
        </w:rPr>
        <w:t xml:space="preserve">وكذا في </w:t>
      </w:r>
      <w:r w:rsidR="00DA4FAD" w:rsidRPr="00707A47">
        <w:rPr>
          <w:rStyle w:val="libFootnoteBoldChar"/>
          <w:rtl/>
        </w:rPr>
        <w:t>مرآة العقول</w:t>
      </w:r>
      <w:r w:rsidR="001A184A">
        <w:rPr>
          <w:rtl/>
        </w:rPr>
        <w:t xml:space="preserve"> ، إل</w:t>
      </w:r>
      <w:r w:rsidR="001A184A">
        <w:rPr>
          <w:rFonts w:hint="cs"/>
          <w:rtl/>
        </w:rPr>
        <w:t>ّ</w:t>
      </w:r>
      <w:r w:rsidR="001A184A">
        <w:rPr>
          <w:rtl/>
        </w:rPr>
        <w:t>ا</w:t>
      </w:r>
      <w:r w:rsidR="00DA4FAD" w:rsidRPr="00951346">
        <w:rPr>
          <w:rtl/>
        </w:rPr>
        <w:t xml:space="preserve"> أنّ فيه : « في قطرين » بدل « من جهتين</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1581 ، ح 8783 ؛ </w:t>
      </w:r>
      <w:r w:rsidR="00DA4FAD" w:rsidRPr="00707A47">
        <w:rPr>
          <w:rStyle w:val="libFootnoteBoldChar"/>
          <w:rtl/>
        </w:rPr>
        <w:t>الوسائل</w:t>
      </w:r>
      <w:r w:rsidR="00DA4FAD" w:rsidRPr="00951346">
        <w:rPr>
          <w:rtl/>
        </w:rPr>
        <w:t xml:space="preserve"> ، ج 6 ، ص 450 ، ح 8413.</w:t>
      </w:r>
    </w:p>
    <w:tbl>
      <w:tblPr>
        <w:tblStyle w:val="TableGrid"/>
        <w:bidiVisual/>
        <w:tblW w:w="0" w:type="auto"/>
        <w:tblLook w:val="04A0" w:firstRow="1" w:lastRow="0" w:firstColumn="1" w:lastColumn="0" w:noHBand="0" w:noVBand="1"/>
      </w:tblPr>
      <w:tblGrid>
        <w:gridCol w:w="4006"/>
        <w:gridCol w:w="4006"/>
      </w:tblGrid>
      <w:tr w:rsidR="001A184A" w:rsidTr="001A184A">
        <w:tc>
          <w:tcPr>
            <w:tcW w:w="4006" w:type="dxa"/>
          </w:tcPr>
          <w:p w:rsidR="001A184A" w:rsidRDefault="001A184A" w:rsidP="00DA4FAD">
            <w:pPr>
              <w:pStyle w:val="libFootnote0"/>
              <w:rPr>
                <w:rtl/>
              </w:rPr>
            </w:pPr>
            <w:r>
              <w:rPr>
                <w:rtl/>
              </w:rPr>
              <w:t>(9).</w:t>
            </w:r>
            <w:r w:rsidRPr="00951346">
              <w:rPr>
                <w:rtl/>
              </w:rPr>
              <w:t xml:space="preserve"> في « ب ، ج ، ص ، بس ، بف » </w:t>
            </w:r>
            <w:r>
              <w:rPr>
                <w:rtl/>
              </w:rPr>
              <w:t>: -</w:t>
            </w:r>
            <w:r w:rsidRPr="00951346">
              <w:rPr>
                <w:rtl/>
              </w:rPr>
              <w:t xml:space="preserve"> « له</w:t>
            </w:r>
            <w:r>
              <w:rPr>
                <w:rtl/>
              </w:rPr>
              <w:t xml:space="preserve"> ».</w:t>
            </w:r>
          </w:p>
        </w:tc>
        <w:tc>
          <w:tcPr>
            <w:tcW w:w="4006" w:type="dxa"/>
          </w:tcPr>
          <w:p w:rsidR="001A184A" w:rsidRDefault="001A184A" w:rsidP="00DA4FAD">
            <w:pPr>
              <w:pStyle w:val="libFootnote0"/>
              <w:rPr>
                <w:rtl/>
              </w:rPr>
            </w:pPr>
            <w:r>
              <w:rPr>
                <w:rtl/>
              </w:rPr>
              <w:t>(10). في «د»:«</w:t>
            </w:r>
            <w:r w:rsidRPr="00951346">
              <w:rPr>
                <w:rtl/>
              </w:rPr>
              <w:t>أبت</w:t>
            </w:r>
            <w:r>
              <w:rPr>
                <w:rtl/>
              </w:rPr>
              <w:t>».وفي«بر» وحاشية «ج»:«</w:t>
            </w:r>
            <w:r w:rsidRPr="00951346">
              <w:rPr>
                <w:rtl/>
              </w:rPr>
              <w:t>أباه</w:t>
            </w:r>
            <w:r>
              <w:rPr>
                <w:rtl/>
              </w:rPr>
              <w:t>».</w:t>
            </w:r>
          </w:p>
        </w:tc>
      </w:tr>
      <w:tr w:rsidR="001A184A" w:rsidTr="001A184A">
        <w:tc>
          <w:tcPr>
            <w:tcW w:w="4006" w:type="dxa"/>
          </w:tcPr>
          <w:p w:rsidR="001A184A" w:rsidRDefault="001A184A" w:rsidP="00DA4FAD">
            <w:pPr>
              <w:pStyle w:val="libFootnote0"/>
              <w:rPr>
                <w:rtl/>
              </w:rPr>
            </w:pPr>
            <w:r>
              <w:rPr>
                <w:rtl/>
              </w:rPr>
              <w:t>(11).</w:t>
            </w:r>
            <w:r w:rsidRPr="00951346">
              <w:rPr>
                <w:rtl/>
              </w:rPr>
              <w:t xml:space="preserve"> في « بس » : + « وحده لاشريك له</w:t>
            </w:r>
            <w:r>
              <w:rPr>
                <w:rtl/>
              </w:rPr>
              <w:t xml:space="preserve"> ».</w:t>
            </w:r>
          </w:p>
        </w:tc>
        <w:tc>
          <w:tcPr>
            <w:tcW w:w="4006" w:type="dxa"/>
          </w:tcPr>
          <w:p w:rsidR="001A184A" w:rsidRDefault="001A184A" w:rsidP="00DA4FAD">
            <w:pPr>
              <w:pStyle w:val="libFootnote0"/>
              <w:rPr>
                <w:rtl/>
              </w:rPr>
            </w:pPr>
            <w:r>
              <w:rPr>
                <w:rtl/>
              </w:rPr>
              <w:t>(12). ف</w:t>
            </w:r>
            <w:r w:rsidRPr="00951346">
              <w:rPr>
                <w:rtl/>
              </w:rPr>
              <w:t>ي « ز » : + « رسول الله</w:t>
            </w:r>
            <w:r>
              <w:rPr>
                <w:rtl/>
              </w:rPr>
              <w:t xml:space="preserve"> ».</w:t>
            </w:r>
          </w:p>
        </w:tc>
      </w:tr>
      <w:tr w:rsidR="001A184A" w:rsidTr="001A184A">
        <w:tc>
          <w:tcPr>
            <w:tcW w:w="4006" w:type="dxa"/>
          </w:tcPr>
          <w:p w:rsidR="001A184A" w:rsidRDefault="001A184A" w:rsidP="00DA4FAD">
            <w:pPr>
              <w:pStyle w:val="libFootnote0"/>
              <w:rPr>
                <w:rtl/>
              </w:rPr>
            </w:pPr>
            <w:r>
              <w:rPr>
                <w:rtl/>
              </w:rPr>
              <w:t xml:space="preserve">(13). </w:t>
            </w:r>
            <w:r w:rsidRPr="00951346">
              <w:rPr>
                <w:rtl/>
              </w:rPr>
              <w:t>في « بف » : « وأعوذ</w:t>
            </w:r>
            <w:r>
              <w:rPr>
                <w:rtl/>
              </w:rPr>
              <w:t xml:space="preserve"> ».</w:t>
            </w:r>
          </w:p>
        </w:tc>
        <w:tc>
          <w:tcPr>
            <w:tcW w:w="4006" w:type="dxa"/>
          </w:tcPr>
          <w:p w:rsidR="001A184A" w:rsidRDefault="001A184A" w:rsidP="00DA4FAD">
            <w:pPr>
              <w:pStyle w:val="libFootnote0"/>
              <w:rPr>
                <w:rtl/>
              </w:rPr>
            </w:pPr>
            <w:r>
              <w:rPr>
                <w:rtl/>
              </w:rPr>
              <w:t>(14).</w:t>
            </w:r>
            <w:r w:rsidRPr="00951346">
              <w:rPr>
                <w:rtl/>
              </w:rPr>
              <w:t xml:space="preserve"> في « بس » : « بعزّ</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اللهِ ، إِنَّ اللهَ عَلى كُلِّ شَيْ‌ءٍ قَدِيرٌ ، وَأَعُوذُ بِعَفْوِ اللهِ ، وَأَعُوذُ بِغُفْرَانِ اللهِ ، وَأَعُوذُ بِرَحْمَةِ اللهِ مِنْ شَرِّ السَّامَّةِ </w:t>
      </w:r>
      <w:r w:rsidRPr="00625F5B">
        <w:rPr>
          <w:rStyle w:val="libFootnotenumChar"/>
          <w:rtl/>
        </w:rPr>
        <w:t>(1)</w:t>
      </w:r>
      <w:r w:rsidRPr="00951346">
        <w:rPr>
          <w:rtl/>
          <w:lang w:bidi="fa-IR"/>
        </w:rPr>
        <w:t xml:space="preserve"> وَالْهَامَّةِ </w:t>
      </w:r>
      <w:r w:rsidRPr="00625F5B">
        <w:rPr>
          <w:rStyle w:val="libFootnotenumChar"/>
          <w:rtl/>
        </w:rPr>
        <w:t>(2)</w:t>
      </w:r>
      <w:r w:rsidRPr="00951346">
        <w:rPr>
          <w:rtl/>
          <w:lang w:bidi="fa-IR"/>
        </w:rPr>
        <w:t xml:space="preserve"> ، وَمِنْ </w:t>
      </w:r>
      <w:r w:rsidRPr="00625F5B">
        <w:rPr>
          <w:rStyle w:val="libFootnotenumChar"/>
          <w:rtl/>
        </w:rPr>
        <w:t>(3)</w:t>
      </w:r>
      <w:r w:rsidRPr="00951346">
        <w:rPr>
          <w:rtl/>
          <w:lang w:bidi="fa-IR"/>
        </w:rPr>
        <w:t xml:space="preserve"> شَرِّ كُلِّ دَابَّةٍ صَغِيرَةٍ أَوْ كَبِيرَةٍ ، بِلَيْلٍ أَوْ نَهَارٍ ، وَمِنْ شَرِّ فَسَقَةِ الْجِنِّ وَالْإِنْسِ ، وَمِنْ شَرِّ فَسَقَةِ الْعَرَبِ وَالْعَجَمِ ، وَمِنْ شَرِّ الصَّوَاعِقِ وَالْبَرَدِ ؛ </w:t>
      </w:r>
      <w:r w:rsidR="00207208">
        <w:rPr>
          <w:rtl/>
          <w:lang w:bidi="fa-IR"/>
        </w:rPr>
        <w:t>اللّهُمَّ</w:t>
      </w:r>
      <w:r w:rsidRPr="00951346">
        <w:rPr>
          <w:rtl/>
          <w:lang w:bidi="fa-IR"/>
        </w:rPr>
        <w:t xml:space="preserve"> صَلِّ عَلى مُحَمَّدٍ عَبْدِكَ وَرَسُولِكَ</w:t>
      </w:r>
      <w:r>
        <w:rPr>
          <w:rtl/>
          <w:lang w:bidi="fa-IR"/>
        </w:rPr>
        <w:t xml:space="preserve"> ».</w:t>
      </w:r>
    </w:p>
    <w:p w:rsidR="00DA4FAD" w:rsidRDefault="00DA4FAD" w:rsidP="00DA4FAD">
      <w:pPr>
        <w:pStyle w:val="libNormal"/>
        <w:rPr>
          <w:rtl/>
          <w:lang w:bidi="fa-IR"/>
        </w:rPr>
      </w:pPr>
      <w:r w:rsidRPr="00951346">
        <w:rPr>
          <w:rtl/>
          <w:lang w:bidi="fa-IR"/>
        </w:rPr>
        <w:t xml:space="preserve">قَالَ مُعَاوِيَةُ </w:t>
      </w:r>
      <w:r w:rsidRPr="00625F5B">
        <w:rPr>
          <w:rStyle w:val="libFootnotenumChar"/>
          <w:rtl/>
        </w:rPr>
        <w:t>(4)</w:t>
      </w:r>
      <w:r w:rsidRPr="00951346">
        <w:rPr>
          <w:rtl/>
          <w:lang w:bidi="fa-IR"/>
        </w:rPr>
        <w:t xml:space="preserve"> : فَيَقُولُ </w:t>
      </w:r>
      <w:r w:rsidRPr="00625F5B">
        <w:rPr>
          <w:rStyle w:val="libFootnotenumChar"/>
          <w:rtl/>
        </w:rPr>
        <w:t>(5)</w:t>
      </w:r>
      <w:r w:rsidRPr="00951346">
        <w:rPr>
          <w:rtl/>
          <w:lang w:bidi="fa-IR"/>
        </w:rPr>
        <w:t xml:space="preserve"> الصَّبِيُّ : الطَّيِّبُ </w:t>
      </w:r>
      <w:r w:rsidRPr="00625F5B">
        <w:rPr>
          <w:rStyle w:val="libFootnotenumChar"/>
          <w:rtl/>
        </w:rPr>
        <w:t>(6)</w:t>
      </w:r>
      <w:r w:rsidRPr="00951346">
        <w:rPr>
          <w:rtl/>
          <w:lang w:bidi="fa-IR"/>
        </w:rPr>
        <w:t xml:space="preserve"> عِنْدَ ذِكْرِ النَّبِيِّ </w:t>
      </w:r>
      <w:r w:rsidRPr="00625F5B">
        <w:rPr>
          <w:rStyle w:val="libFootnotenumChar"/>
          <w:rtl/>
        </w:rPr>
        <w:t>(7)</w:t>
      </w:r>
      <w:r w:rsidRPr="00951346">
        <w:rPr>
          <w:rtl/>
          <w:lang w:bidi="fa-IR"/>
        </w:rPr>
        <w:t xml:space="preserve"> الْمُبَارَكِ</w:t>
      </w:r>
      <w:r>
        <w:rPr>
          <w:rtl/>
          <w:lang w:bidi="fa-IR"/>
        </w:rPr>
        <w:t>؟</w:t>
      </w:r>
    </w:p>
    <w:p w:rsidR="00DA4FAD" w:rsidRPr="00951346" w:rsidRDefault="00DA4FAD" w:rsidP="00DA4FAD">
      <w:pPr>
        <w:pStyle w:val="libNormal"/>
        <w:rPr>
          <w:rtl/>
          <w:lang w:bidi="fa-IR"/>
        </w:rPr>
      </w:pPr>
      <w:r w:rsidRPr="00951346">
        <w:rPr>
          <w:rtl/>
          <w:lang w:bidi="fa-IR"/>
        </w:rPr>
        <w:t>قَالَ : « نَعَمْ يَا بُنَيَّ ، الطَّيِّبُ الْمُبَارَكُ</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E55BC">
        <w:rPr>
          <w:rtl/>
        </w:rPr>
        <w:t>3325</w:t>
      </w:r>
      <w:r w:rsidRPr="002C2FC4">
        <w:rPr>
          <w:rStyle w:val="libBold2Char"/>
          <w:rtl/>
        </w:rPr>
        <w:t xml:space="preserve"> / 9.</w:t>
      </w:r>
      <w:r w:rsidRPr="00951346">
        <w:rPr>
          <w:rtl/>
          <w:lang w:bidi="fa-IR"/>
        </w:rPr>
        <w:t xml:space="preserve"> عَلِيُّ بْنُ إِبْرَاهِيمَ ، عَنْ أَبِيهِ ، عَنْ بَعْضِ أَصْحَابِهِ ، عَنْ مُفَضَّلِ بْنِ عُمَرَ ، قَالَ :</w:t>
      </w:r>
    </w:p>
    <w:p w:rsidR="00DA4FAD" w:rsidRPr="00951346" w:rsidRDefault="00DA4FAD" w:rsidP="00DA4FAD">
      <w:pPr>
        <w:pStyle w:val="libNormal"/>
        <w:rPr>
          <w:rtl/>
          <w:lang w:bidi="fa-IR"/>
        </w:rPr>
      </w:pPr>
      <w:r w:rsidRPr="00951346">
        <w:rPr>
          <w:rtl/>
          <w:lang w:bidi="fa-IR"/>
        </w:rPr>
        <w:t xml:space="preserve">قَالَ لِي </w:t>
      </w:r>
      <w:r w:rsidRPr="00625F5B">
        <w:rPr>
          <w:rStyle w:val="libFootnotenumChar"/>
          <w:rtl/>
        </w:rPr>
        <w:t>(9)</w:t>
      </w:r>
      <w:r w:rsidRPr="00951346">
        <w:rPr>
          <w:rtl/>
          <w:lang w:bidi="fa-IR"/>
        </w:rPr>
        <w:t xml:space="preserve"> أَبُو عَبْدِ اللهِ </w:t>
      </w:r>
      <w:r w:rsidRPr="00924332">
        <w:rPr>
          <w:rStyle w:val="libAlaemChar"/>
          <w:rtl/>
        </w:rPr>
        <w:t>عليه‌السلام</w:t>
      </w:r>
      <w:r w:rsidRPr="00951346">
        <w:rPr>
          <w:rtl/>
          <w:lang w:bidi="fa-IR"/>
        </w:rPr>
        <w:t xml:space="preserve"> : « إِنِ اسْتَطَعْتَ أَنْ لَاتَبِيتَ لَيْلَةً </w:t>
      </w:r>
      <w:r w:rsidRPr="00625F5B">
        <w:rPr>
          <w:rStyle w:val="libFootnotenumChar"/>
          <w:rtl/>
        </w:rPr>
        <w:t>(10)</w:t>
      </w:r>
      <w:r w:rsidRPr="00951346">
        <w:rPr>
          <w:rtl/>
          <w:lang w:bidi="fa-IR"/>
        </w:rPr>
        <w:t xml:space="preserve"> حَتّى‌</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السامّة » : ما يَسُمّ ولايَقتُل مثل العقرب والزنبور ونحوهما. والجمع : سَوامّ. </w:t>
      </w:r>
      <w:r w:rsidR="00DA4FAD" w:rsidRPr="00707A47">
        <w:rPr>
          <w:rStyle w:val="libFootnoteBoldChar"/>
          <w:rtl/>
        </w:rPr>
        <w:t>النهاية</w:t>
      </w:r>
      <w:r w:rsidR="001A184A">
        <w:rPr>
          <w:rtl/>
        </w:rPr>
        <w:t xml:space="preserve"> ، ج 2 ، ص 404 ( سمم</w:t>
      </w:r>
      <w:r w:rsidR="00DA4FAD" w:rsidRPr="00951346">
        <w:rPr>
          <w:rtl/>
        </w:rPr>
        <w:t>)</w:t>
      </w:r>
      <w:r w:rsidR="00DA4FAD">
        <w:rPr>
          <w:rtl/>
        </w:rPr>
        <w:t>.</w:t>
      </w:r>
    </w:p>
    <w:p w:rsidR="00DA4FAD" w:rsidRPr="00951346" w:rsidRDefault="0091593C" w:rsidP="004104F5">
      <w:pPr>
        <w:pStyle w:val="libFootnote0"/>
        <w:rPr>
          <w:rtl/>
          <w:lang w:bidi="fa-IR"/>
        </w:rPr>
      </w:pPr>
      <w:r>
        <w:rPr>
          <w:rtl/>
        </w:rPr>
        <w:t>(2).</w:t>
      </w:r>
      <w:r w:rsidR="00DA4FAD" w:rsidRPr="00951346">
        <w:rPr>
          <w:rtl/>
        </w:rPr>
        <w:t xml:space="preserve"> « الهامّة » : كلّ ذات سَمٍّ يقتل. والجمع : الهوامّ. وقد يقع الهوامّ على ما يدُبّ من الحيوان وإن لم يقتل كالحشرات. </w:t>
      </w:r>
      <w:r w:rsidR="00DA4FAD" w:rsidRPr="00707A47">
        <w:rPr>
          <w:rStyle w:val="libFootnoteBoldChar"/>
          <w:rtl/>
        </w:rPr>
        <w:t>النهاية</w:t>
      </w:r>
      <w:r w:rsidR="00DA4FAD" w:rsidRPr="00951346">
        <w:rPr>
          <w:rtl/>
        </w:rPr>
        <w:t xml:space="preserve"> ، ج 5 ، ص 275 ( همم )</w:t>
      </w:r>
      <w:r w:rsidR="00DA4FAD">
        <w:rPr>
          <w:rtl/>
        </w:rPr>
        <w:t>.</w:t>
      </w:r>
      <w:r w:rsidR="004104F5">
        <w:rPr>
          <w:rFonts w:hint="cs"/>
          <w:rtl/>
        </w:rPr>
        <w:t xml:space="preserve">      </w:t>
      </w:r>
      <w:r>
        <w:rPr>
          <w:rtl/>
        </w:rPr>
        <w:t>(3).</w:t>
      </w:r>
      <w:r w:rsidR="00DA4FAD" w:rsidRPr="00951346">
        <w:rPr>
          <w:rtl/>
        </w:rPr>
        <w:t xml:space="preserve"> في « ب ، د ، بس » والوافي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الوافي : « ابن وهب » بدل « معاوية</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بف » : « يقول</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قوله : فيقول : استفهام ، والإخبار بعيد</w:t>
      </w:r>
      <w:r w:rsidR="00DA4FAD">
        <w:rPr>
          <w:rtl/>
        </w:rPr>
        <w:t xml:space="preserve"> ».</w:t>
      </w:r>
    </w:p>
    <w:p w:rsidR="00DA4FAD" w:rsidRPr="00951346" w:rsidRDefault="0091593C" w:rsidP="004104F5">
      <w:pPr>
        <w:pStyle w:val="libFootnote0"/>
        <w:rPr>
          <w:rtl/>
          <w:lang w:bidi="fa-IR"/>
        </w:rPr>
      </w:pPr>
      <w:r>
        <w:rPr>
          <w:rtl/>
        </w:rPr>
        <w:t>(6).</w:t>
      </w:r>
      <w:r w:rsidR="00DA4FAD" w:rsidRPr="00951346">
        <w:rPr>
          <w:rtl/>
        </w:rPr>
        <w:t xml:space="preserve"> في قوله : « فيقول الصبيّ الطيّب » وجوه : الأوّل : ما قاله الفيض : « ولعلّ معنى آخر الحديث أنّ الصبيّ إذا بلغ في تكراره القول ذكر النبيّ </w:t>
      </w:r>
      <w:r w:rsidRPr="004104F5">
        <w:rPr>
          <w:rStyle w:val="libFootnoteAlaemChar"/>
          <w:rtl/>
        </w:rPr>
        <w:t>صلى‌الله‌عليه‌وآله</w:t>
      </w:r>
      <w:r w:rsidR="00DA4FAD" w:rsidRPr="00951346">
        <w:rPr>
          <w:rtl/>
        </w:rPr>
        <w:t xml:space="preserve"> زاد في وصفه من تلقاء نفسه : الطيّب المبارك ، وقرّر عليه أبوه </w:t>
      </w:r>
      <w:r w:rsidR="00DA4FAD" w:rsidRPr="004104F5">
        <w:rPr>
          <w:rStyle w:val="libFootnoteAlaemChar"/>
          <w:rtl/>
        </w:rPr>
        <w:t>عليه‌السلام</w:t>
      </w:r>
      <w:r w:rsidR="00DA4FAD" w:rsidRPr="00951346">
        <w:rPr>
          <w:rtl/>
        </w:rPr>
        <w:t xml:space="preserve"> ، فالظرف بين الوصفين معترض</w:t>
      </w:r>
      <w:r w:rsidR="00DA4FAD">
        <w:rPr>
          <w:rtl/>
        </w:rPr>
        <w:t xml:space="preserve"> ». </w:t>
      </w:r>
      <w:r w:rsidR="00DA4FAD" w:rsidRPr="00951346">
        <w:rPr>
          <w:rtl/>
        </w:rPr>
        <w:t>الثاني : أن يكون « الطيّب » مرفوعاً صفة</w:t>
      </w:r>
      <w:r w:rsidR="00DA4FAD">
        <w:rPr>
          <w:rtl/>
        </w:rPr>
        <w:t xml:space="preserve"> ل</w:t>
      </w:r>
      <w:r w:rsidR="004104F5">
        <w:rPr>
          <w:rFonts w:hint="cs"/>
          <w:rtl/>
        </w:rPr>
        <w:t>ـ</w:t>
      </w:r>
      <w:r w:rsidR="00DA4FAD">
        <w:rPr>
          <w:rtl/>
        </w:rPr>
        <w:t xml:space="preserve"> </w:t>
      </w:r>
      <w:r w:rsidR="00DA4FAD" w:rsidRPr="00951346">
        <w:rPr>
          <w:rtl/>
        </w:rPr>
        <w:t xml:space="preserve">« الصبيّ » ، مدحه الراوي به. </w:t>
      </w:r>
      <w:r w:rsidR="00DA4FAD">
        <w:rPr>
          <w:rtl/>
        </w:rPr>
        <w:t>و «</w:t>
      </w:r>
      <w:r w:rsidR="00DA4FAD" w:rsidRPr="00951346">
        <w:rPr>
          <w:rtl/>
        </w:rPr>
        <w:t xml:space="preserve"> المبارك » في الموضعين مقول القول وصفة</w:t>
      </w:r>
      <w:r w:rsidR="00DA4FAD">
        <w:rPr>
          <w:rtl/>
        </w:rPr>
        <w:t xml:space="preserve"> ل</w:t>
      </w:r>
      <w:r w:rsidR="004104F5">
        <w:rPr>
          <w:rFonts w:hint="cs"/>
          <w:rtl/>
        </w:rPr>
        <w:t>ـ</w:t>
      </w:r>
      <w:r w:rsidR="00DA4FAD">
        <w:rPr>
          <w:rtl/>
        </w:rPr>
        <w:t xml:space="preserve"> </w:t>
      </w:r>
      <w:r w:rsidR="00DA4FAD" w:rsidRPr="00951346">
        <w:rPr>
          <w:rtl/>
        </w:rPr>
        <w:t xml:space="preserve">« النبيّ » فأضاف </w:t>
      </w:r>
      <w:r w:rsidR="00DA4FAD" w:rsidRPr="004104F5">
        <w:rPr>
          <w:rStyle w:val="libFootnoteAlaemChar"/>
          <w:rtl/>
        </w:rPr>
        <w:t>عليه‌السلام</w:t>
      </w:r>
      <w:r w:rsidR="00DA4FAD" w:rsidRPr="00951346">
        <w:rPr>
          <w:rtl/>
        </w:rPr>
        <w:t xml:space="preserve"> الطيّب أيضاً وقال : صفه بهما فقل : رسولك الطيِّب المبارك. الثالث : عكس السابق</w:t>
      </w:r>
      <w:r w:rsidR="00DA4FAD">
        <w:rPr>
          <w:rtl/>
        </w:rPr>
        <w:t xml:space="preserve"> ف</w:t>
      </w:r>
      <w:r w:rsidR="004104F5">
        <w:rPr>
          <w:rFonts w:hint="cs"/>
          <w:rtl/>
        </w:rPr>
        <w:t>ـ</w:t>
      </w:r>
      <w:r w:rsidR="00DA4FAD">
        <w:rPr>
          <w:rtl/>
        </w:rPr>
        <w:t xml:space="preserve"> </w:t>
      </w:r>
      <w:r w:rsidR="00DA4FAD" w:rsidRPr="00951346">
        <w:rPr>
          <w:rtl/>
        </w:rPr>
        <w:t xml:space="preserve">« الطيّب » منصوب مقول القول ، </w:t>
      </w:r>
      <w:r w:rsidR="00DA4FAD">
        <w:rPr>
          <w:rtl/>
        </w:rPr>
        <w:t>و «</w:t>
      </w:r>
      <w:r w:rsidR="00DA4FAD" w:rsidRPr="00951346">
        <w:rPr>
          <w:rtl/>
        </w:rPr>
        <w:t xml:space="preserve"> المبارك » الأوّل صفة</w:t>
      </w:r>
      <w:r w:rsidR="00DA4FAD">
        <w:rPr>
          <w:rtl/>
        </w:rPr>
        <w:t xml:space="preserve"> ل</w:t>
      </w:r>
      <w:r w:rsidR="004104F5">
        <w:rPr>
          <w:rFonts w:hint="cs"/>
          <w:rtl/>
        </w:rPr>
        <w:t>ـ</w:t>
      </w:r>
      <w:r w:rsidR="00DA4FAD">
        <w:rPr>
          <w:rtl/>
        </w:rPr>
        <w:t xml:space="preserve"> </w:t>
      </w:r>
      <w:r w:rsidR="00DA4FAD" w:rsidRPr="00951346">
        <w:rPr>
          <w:rtl/>
        </w:rPr>
        <w:t xml:space="preserve">« النبيّ » وصفه الراوي به فأضاف </w:t>
      </w:r>
      <w:r w:rsidR="00DA4FAD" w:rsidRPr="004104F5">
        <w:rPr>
          <w:rStyle w:val="libFootnoteAlaemChar"/>
          <w:rtl/>
        </w:rPr>
        <w:t>عليه‌السلام</w:t>
      </w:r>
      <w:r w:rsidR="00DA4FAD" w:rsidRPr="00951346">
        <w:rPr>
          <w:rtl/>
        </w:rPr>
        <w:t xml:space="preserve"> ، إلى آخر ما مرّ. قالهما المازندراني. وأحسن الوجوه عند المجلسي الأوّل ثمّ الثاني. راجع : </w:t>
      </w:r>
      <w:r w:rsidR="00DA4FAD" w:rsidRPr="00707A47">
        <w:rPr>
          <w:rStyle w:val="libFootnoteBoldChar"/>
          <w:rtl/>
        </w:rPr>
        <w:t>شرح المازندراني</w:t>
      </w:r>
      <w:r w:rsidR="00DA4FAD" w:rsidRPr="00951346">
        <w:rPr>
          <w:rtl/>
        </w:rPr>
        <w:t xml:space="preserve"> ، ج 10 ، ص 305 ؛ </w:t>
      </w:r>
      <w:r w:rsidR="00DA4FAD" w:rsidRPr="00707A47">
        <w:rPr>
          <w:rStyle w:val="libFootnoteBoldChar"/>
          <w:rtl/>
        </w:rPr>
        <w:t>الوافي</w:t>
      </w:r>
      <w:r w:rsidR="00DA4FAD" w:rsidRPr="00951346">
        <w:rPr>
          <w:rtl/>
        </w:rPr>
        <w:t xml:space="preserve"> ، ج 9 ، ص 1583 ؛ </w:t>
      </w:r>
      <w:r w:rsidR="00DA4FAD" w:rsidRPr="00707A47">
        <w:rPr>
          <w:rStyle w:val="libFootnoteBoldChar"/>
          <w:rtl/>
        </w:rPr>
        <w:t>مرآة العقول</w:t>
      </w:r>
      <w:r w:rsidR="00DA4FAD" w:rsidRPr="00951346">
        <w:rPr>
          <w:rtl/>
        </w:rPr>
        <w:t xml:space="preserve"> ، ج 12 ، ص 303.</w:t>
      </w:r>
    </w:p>
    <w:p w:rsidR="00DA4FAD" w:rsidRPr="00951346" w:rsidRDefault="0091593C" w:rsidP="004104F5">
      <w:pPr>
        <w:pStyle w:val="libFootnote0"/>
        <w:rPr>
          <w:rtl/>
          <w:lang w:bidi="fa-IR"/>
        </w:rPr>
      </w:pPr>
      <w:r>
        <w:rPr>
          <w:rtl/>
        </w:rPr>
        <w:t>(7).</w:t>
      </w:r>
      <w:r w:rsidR="00DA4FAD" w:rsidRPr="00951346">
        <w:rPr>
          <w:rtl/>
        </w:rPr>
        <w:t xml:space="preserve"> هكذا في « ب ، ج ، د ، ز ، ص ، بر ، بس ، بف » وشرح المازندرا</w:t>
      </w:r>
      <w:r w:rsidR="004104F5">
        <w:rPr>
          <w:rtl/>
        </w:rPr>
        <w:t>ني والوافي. وفي المطبوع : + «[الطيّب</w:t>
      </w:r>
      <w:r w:rsidR="00DA4FAD" w:rsidRPr="00951346">
        <w:rPr>
          <w:rtl/>
        </w:rPr>
        <w:t>]</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راجع : </w:t>
      </w:r>
      <w:r w:rsidR="00DA4FAD" w:rsidRPr="00707A47">
        <w:rPr>
          <w:rStyle w:val="libFootnoteBoldChar"/>
          <w:rtl/>
        </w:rPr>
        <w:t>الكافي</w:t>
      </w:r>
      <w:r w:rsidR="00DA4FAD" w:rsidRPr="00951346">
        <w:rPr>
          <w:rtl/>
        </w:rPr>
        <w:t xml:space="preserve"> ، كتاب الدعاء ، باب الحرز والعوذة ، ح 3422 </w:t>
      </w:r>
      <w:r w:rsidR="004104F5">
        <w:rPr>
          <w:rFonts w:hint="cs"/>
          <w:rtl/>
        </w:rPr>
        <w:t>.</w:t>
      </w:r>
      <w:r w:rsidR="00DA4FAD" w:rsidRPr="00707A47">
        <w:rPr>
          <w:rStyle w:val="libFootnoteBoldChar"/>
          <w:rtl/>
        </w:rPr>
        <w:t>الوافي</w:t>
      </w:r>
      <w:r w:rsidR="00DA4FAD" w:rsidRPr="00951346">
        <w:rPr>
          <w:rtl/>
        </w:rPr>
        <w:t xml:space="preserve"> ، ج 9 ، ص 1582 ، ح 8787.</w:t>
      </w:r>
    </w:p>
    <w:p w:rsidR="00DA4FAD" w:rsidRPr="00951346" w:rsidRDefault="0091593C" w:rsidP="00DA4FAD">
      <w:pPr>
        <w:pStyle w:val="libFootnote0"/>
        <w:rPr>
          <w:rtl/>
          <w:lang w:bidi="fa-IR"/>
        </w:rPr>
      </w:pPr>
      <w:r>
        <w:rPr>
          <w:rtl/>
        </w:rPr>
        <w:t>(9).</w:t>
      </w:r>
      <w:r w:rsidR="00DA4FAD" w:rsidRPr="00951346">
        <w:rPr>
          <w:rtl/>
        </w:rPr>
        <w:t xml:space="preserve"> في « ز ، بر » وحاشية « ج » </w:t>
      </w:r>
      <w:r w:rsidR="00DA4FAD">
        <w:rPr>
          <w:rtl/>
        </w:rPr>
        <w:t xml:space="preserve">: </w:t>
      </w:r>
      <w:r w:rsidR="003E6B40">
        <w:rPr>
          <w:rtl/>
        </w:rPr>
        <w:t>-</w:t>
      </w:r>
      <w:r w:rsidR="00DA4FAD" w:rsidRPr="00951346">
        <w:rPr>
          <w:rtl/>
        </w:rPr>
        <w:t xml:space="preserve"> « لي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 إن استطعت ، إن شرطيّة والجزاء محذوف وهو فافعل أو نحوه. « أن لاتبيت ليلة » أي لاتنام مجازاً على الأشهر ، أو لاتفعل فعلاً في ليلة حتّى تتعوّذ ، أو لاتمضي عليك ليلة ، فلو فعله آخر الليل أيضاً كان حسناً. وقيل : أصله دخول الليل</w:t>
      </w:r>
      <w:r w:rsidR="00DA4FAD">
        <w:rPr>
          <w:rtl/>
        </w:rPr>
        <w:t xml:space="preserve"> ..</w:t>
      </w:r>
      <w:r w:rsidR="00DA4FAD" w:rsidRPr="00951346">
        <w:rPr>
          <w:rtl/>
        </w:rPr>
        <w:t>. وقيل : حتّى ، هنا للاستثناء</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تَعَوَّذَ </w:t>
      </w:r>
      <w:r w:rsidRPr="00625F5B">
        <w:rPr>
          <w:rStyle w:val="libFootnotenumChar"/>
          <w:rtl/>
        </w:rPr>
        <w:t>(1)</w:t>
      </w:r>
      <w:r w:rsidRPr="00951346">
        <w:rPr>
          <w:rtl/>
          <w:lang w:bidi="fa-IR"/>
        </w:rPr>
        <w:t xml:space="preserve"> بِأَحَدَ عَشَرَ حَرْفاً » قُلْتُ </w:t>
      </w:r>
      <w:r>
        <w:rPr>
          <w:rtl/>
          <w:lang w:bidi="fa-IR"/>
        </w:rPr>
        <w:t>: أَخْبِرْنِي بِهَا ، قَالَ : "</w:t>
      </w:r>
      <w:r w:rsidRPr="00951346">
        <w:rPr>
          <w:rtl/>
          <w:lang w:bidi="fa-IR"/>
        </w:rPr>
        <w:t xml:space="preserve">قُلْ : أَعُوذُ بِعِزَّةِ اللهِ ، وَأَعُوذُ بِقُدْرَةِ اللهِ ، وَأَعُوذُ بِجَلَالِ اللهِ ، وَأَعُوذُ بِسُلْطَانِ اللهِ ، وَأَعُوذُ بِجَمَالِ </w:t>
      </w:r>
      <w:r w:rsidRPr="00625F5B">
        <w:rPr>
          <w:rStyle w:val="libFootnotenumChar"/>
          <w:rtl/>
        </w:rPr>
        <w:t>(2)</w:t>
      </w:r>
      <w:r w:rsidRPr="00951346">
        <w:rPr>
          <w:rtl/>
          <w:lang w:bidi="fa-IR"/>
        </w:rPr>
        <w:t xml:space="preserve"> اللهِ ، وَأَعُوذُ بِدَفْعِ اللهِ ، وَأَعُوذُ بِمَنْعِ اللهِ ، وَأَعُوذُ بِجَمْعِ اللهِ ، وَأَعُوذُ بِمُلْكِ اللهِ ، وَأَعُوذُ بِوَجْهِ اللهِ ، وَأَعُوذُ بِرَسُولِ اللهِ </w:t>
      </w:r>
      <w:r w:rsidR="0091593C" w:rsidRPr="0091593C">
        <w:rPr>
          <w:rStyle w:val="libAlaemChar"/>
          <w:rtl/>
        </w:rPr>
        <w:t>صلى‌الله‌عليه‌وآله</w:t>
      </w:r>
      <w:r w:rsidRPr="00951346">
        <w:rPr>
          <w:rtl/>
          <w:lang w:bidi="fa-IR"/>
        </w:rPr>
        <w:t xml:space="preserve"> مِنْ شَرِّ مَا خَلَقَ وَبَرَأَ </w:t>
      </w:r>
      <w:r w:rsidRPr="00625F5B">
        <w:rPr>
          <w:rStyle w:val="libFootnotenumChar"/>
          <w:rtl/>
        </w:rPr>
        <w:t>(3)</w:t>
      </w:r>
      <w:r w:rsidRPr="00951346">
        <w:rPr>
          <w:rtl/>
          <w:lang w:bidi="fa-IR"/>
        </w:rPr>
        <w:t xml:space="preserve"> وَذَرَأَ" ؛ وَتَعَوَّذْ بِهِ </w:t>
      </w:r>
      <w:r w:rsidRPr="00625F5B">
        <w:rPr>
          <w:rStyle w:val="libFootnotenumChar"/>
          <w:rtl/>
        </w:rPr>
        <w:t>(4)</w:t>
      </w:r>
      <w:r w:rsidRPr="00951346">
        <w:rPr>
          <w:rtl/>
          <w:lang w:bidi="fa-IR"/>
        </w:rPr>
        <w:t xml:space="preserve"> كُلَّمَا شِئْتَ</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E55BC">
        <w:rPr>
          <w:rtl/>
        </w:rPr>
        <w:t>3326</w:t>
      </w:r>
      <w:r w:rsidRPr="002C2FC4">
        <w:rPr>
          <w:rStyle w:val="libBold2Char"/>
          <w:rtl/>
        </w:rPr>
        <w:t xml:space="preserve"> / 10.</w:t>
      </w:r>
      <w:r w:rsidRPr="00951346">
        <w:rPr>
          <w:rtl/>
          <w:lang w:bidi="fa-IR"/>
        </w:rPr>
        <w:t xml:space="preserve"> عِدَّةٌ مِنْ أَصْحَابِنَا ، عَنْ أَحْمَدَ بْنِ مُحَمَّدٍ ، عَنْ عُثْمَانَ بْنِ عِيسى ، عَنْ خَالِدِ بْنِ نَجِيحٍ ، قَالَ :</w:t>
      </w:r>
    </w:p>
    <w:p w:rsidR="00DA4FAD" w:rsidRPr="00951346" w:rsidRDefault="00DA4FAD" w:rsidP="00DA4FAD">
      <w:pPr>
        <w:pStyle w:val="libNormal"/>
        <w:rPr>
          <w:rtl/>
          <w:lang w:bidi="fa-IR"/>
        </w:rPr>
      </w:pPr>
      <w:r w:rsidRPr="00951346">
        <w:rPr>
          <w:rtl/>
          <w:lang w:bidi="fa-IR"/>
        </w:rPr>
        <w:t xml:space="preserve">كَانَ أَبُو عَبْدِ اللهِ </w:t>
      </w:r>
      <w:r w:rsidRPr="00924332">
        <w:rPr>
          <w:rStyle w:val="libAlaemChar"/>
          <w:rtl/>
        </w:rPr>
        <w:t>عليه‌السلام</w:t>
      </w:r>
      <w:r w:rsidRPr="00951346">
        <w:rPr>
          <w:rtl/>
          <w:lang w:bidi="fa-IR"/>
        </w:rPr>
        <w:t xml:space="preserve"> يَقُولُ : « إِذَا أَوَيْتَ إِلى فِرَاشِكَ ، فَقُلْ : بِسْمِ اللهِ وَضَعْتُ جَنْبِيَ الْأَيْمَنَ لِلّهِ عَلى مِلَّةِ إِبْرَاهِيمَ حَنِيفاً لِلّهِ </w:t>
      </w:r>
      <w:r w:rsidRPr="00625F5B">
        <w:rPr>
          <w:rStyle w:val="libFootnotenumChar"/>
          <w:rtl/>
        </w:rPr>
        <w:t>(6)</w:t>
      </w:r>
      <w:r w:rsidRPr="00951346">
        <w:rPr>
          <w:rtl/>
          <w:lang w:bidi="fa-IR"/>
        </w:rPr>
        <w:t xml:space="preserve"> مُسْلِماً </w:t>
      </w:r>
      <w:r w:rsidRPr="00625F5B">
        <w:rPr>
          <w:rStyle w:val="libFootnotenumChar"/>
          <w:rtl/>
        </w:rPr>
        <w:t>(7)</w:t>
      </w:r>
      <w:r w:rsidRPr="00951346">
        <w:rPr>
          <w:rtl/>
          <w:lang w:bidi="fa-IR"/>
        </w:rPr>
        <w:t xml:space="preserve"> ، وَمَا أَنَا مِنَ الْمُشْرِكِينَ</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E55BC">
        <w:rPr>
          <w:rtl/>
        </w:rPr>
        <w:t>3327</w:t>
      </w:r>
      <w:r w:rsidRPr="002C2FC4">
        <w:rPr>
          <w:rStyle w:val="libBold2Char"/>
          <w:rtl/>
        </w:rPr>
        <w:t xml:space="preserve"> / 11.</w:t>
      </w:r>
      <w:r w:rsidRPr="00951346">
        <w:rPr>
          <w:rtl/>
          <w:lang w:bidi="fa-IR"/>
        </w:rPr>
        <w:t xml:space="preserve"> مُحَمَّدُ بْنُ يَحْيى ، عَنْ أَحْمَدَ بْنِ مُحَمَّدِ بْنِ عِيسى ، عَنْ حُسَيْنِ بْنِ سَعِيدٍ ، عَنِ النَّضْرِ بْنِ سُوَيْدٍ ، عَنِ الْقَاسِمِ بْنِ سُلَيْمَانَ ، عَنْ جَرَّاحٍ الْمَدَائِنِيِّ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قَامَ أَحَدُكُمْ مِنَ اللَّيْلِ ، فَلْيَقُلْ : " سُبْحَانَ </w:t>
      </w:r>
      <w:r w:rsidRPr="00625F5B">
        <w:rPr>
          <w:rStyle w:val="libFootnotenumChar"/>
          <w:rtl/>
        </w:rPr>
        <w:t>(9)</w:t>
      </w:r>
      <w:r w:rsidRPr="00951346">
        <w:rPr>
          <w:rtl/>
          <w:lang w:bidi="fa-IR"/>
        </w:rPr>
        <w:t xml:space="preserve"> رَبِّ النَّبِيِّينَ ، وَإِلَهِ الْمُرْسَلِينَ ، وَرَبِّ الْمُسْتَضْعَفِينَ ، وَالْحَمْدُ لِلّهِ الَّذِي يُحْيِي الْمَوْتى ، وَهُوَ‌</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تعوّذ ، يحتمل أن يكون كتقول ، أو من باب التفعّل بحذف إحدى التاءين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بكمال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 « فبرأ</w:t>
      </w:r>
      <w:r w:rsidR="00DA4FAD">
        <w:rPr>
          <w:rtl/>
        </w:rPr>
        <w:t xml:space="preserve"> ». </w:t>
      </w:r>
      <w:r w:rsidR="00DA4FAD" w:rsidRPr="00951346">
        <w:rPr>
          <w:rtl/>
        </w:rPr>
        <w:t>وفي « بر » : « وذرأ وبرأ</w:t>
      </w:r>
      <w:r w:rsidR="00DA4FAD">
        <w:rPr>
          <w:rtl/>
        </w:rPr>
        <w:t xml:space="preserve"> ». و «</w:t>
      </w:r>
      <w:r w:rsidR="00DA4FAD" w:rsidRPr="00951346">
        <w:rPr>
          <w:rtl/>
        </w:rPr>
        <w:t xml:space="preserve"> البَرْء » : الخَلْق. بَرَأ الله الخلق يَبْرَؤُهم بَرْءاً ، فهو بارِئ. </w:t>
      </w:r>
      <w:r w:rsidR="00DA4FAD" w:rsidRPr="00D4665D">
        <w:rPr>
          <w:rStyle w:val="libFootnoteBoldChar"/>
          <w:rtl/>
        </w:rPr>
        <w:t>ترتيب كتاب العين</w:t>
      </w:r>
      <w:r w:rsidR="00DA4FAD" w:rsidRPr="00951346">
        <w:rPr>
          <w:rtl/>
        </w:rPr>
        <w:t xml:space="preserve"> ، ج 1 ، ص 145 ( برأ )</w:t>
      </w:r>
      <w:r w:rsidR="00DA4FAD">
        <w:rPr>
          <w:rtl/>
        </w:rPr>
        <w:t>.</w:t>
      </w:r>
      <w:r w:rsidR="00DA4FAD" w:rsidRPr="00951346">
        <w:rPr>
          <w:rtl/>
        </w:rPr>
        <w:t xml:space="preserve"> وذَرَأ الله الخلق يذرؤهم ذرءاً : إذا خلقهم ، وكأنّ الذَّرْء مختصّ بخلق الذرّيّة. </w:t>
      </w:r>
      <w:r w:rsidR="00DA4FAD" w:rsidRPr="00707A47">
        <w:rPr>
          <w:rStyle w:val="libFootnoteBoldChar"/>
          <w:rtl/>
        </w:rPr>
        <w:t>النهاية</w:t>
      </w:r>
      <w:r w:rsidR="00DA4FAD" w:rsidRPr="00951346">
        <w:rPr>
          <w:rtl/>
        </w:rPr>
        <w:t xml:space="preserve"> ، ج 2 ، ص 156 ( ذرأ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وتعوّذ به ، يحتمل الأمر والمضارع من التفعّل ، والمضارع من باب نصر</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الحرز والعوذة ، ح 3422 ، بسند آخر ، مع اختلاف وزيادة. وراجع : </w:t>
      </w:r>
      <w:r w:rsidR="00DA4FAD" w:rsidRPr="00707A47">
        <w:rPr>
          <w:rStyle w:val="libFootnoteBoldChar"/>
          <w:rtl/>
        </w:rPr>
        <w:t>الكافي</w:t>
      </w:r>
      <w:r w:rsidR="00DA4FAD" w:rsidRPr="00951346">
        <w:rPr>
          <w:rtl/>
        </w:rPr>
        <w:t xml:space="preserve"> ، باب الدعاء للعلل والأمراض ، ح 3409 </w:t>
      </w:r>
      <w:r w:rsidR="00D5199C">
        <w:rPr>
          <w:rFonts w:hint="cs"/>
          <w:rtl/>
        </w:rPr>
        <w:t>.</w:t>
      </w:r>
      <w:r w:rsidR="00DA4FAD" w:rsidRPr="00707A47">
        <w:rPr>
          <w:rStyle w:val="libFootnoteBoldChar"/>
          <w:rtl/>
        </w:rPr>
        <w:t>الوافي</w:t>
      </w:r>
      <w:r w:rsidR="00DA4FAD" w:rsidRPr="00951346">
        <w:rPr>
          <w:rtl/>
        </w:rPr>
        <w:t xml:space="preserve"> ، ج 9 ، ص 1583 ، ح 8788.</w:t>
      </w:r>
    </w:p>
    <w:tbl>
      <w:tblPr>
        <w:tblStyle w:val="TableGrid"/>
        <w:bidiVisual/>
        <w:tblW w:w="0" w:type="auto"/>
        <w:tblLook w:val="04A0" w:firstRow="1" w:lastRow="0" w:firstColumn="1" w:lastColumn="0" w:noHBand="0" w:noVBand="1"/>
      </w:tblPr>
      <w:tblGrid>
        <w:gridCol w:w="4006"/>
        <w:gridCol w:w="4006"/>
      </w:tblGrid>
      <w:tr w:rsidR="00D5199C" w:rsidTr="00D5199C">
        <w:tc>
          <w:tcPr>
            <w:tcW w:w="4006" w:type="dxa"/>
          </w:tcPr>
          <w:p w:rsidR="00D5199C" w:rsidRDefault="00D5199C" w:rsidP="00DA4FAD">
            <w:pPr>
              <w:pStyle w:val="libFootnote0"/>
              <w:rPr>
                <w:rtl/>
              </w:rPr>
            </w:pPr>
            <w:r>
              <w:rPr>
                <w:rtl/>
              </w:rPr>
              <w:t>(6).</w:t>
            </w:r>
            <w:r w:rsidRPr="00951346">
              <w:rPr>
                <w:rtl/>
              </w:rPr>
              <w:t xml:space="preserve"> في « د ، بر » </w:t>
            </w:r>
            <w:r>
              <w:rPr>
                <w:rtl/>
              </w:rPr>
              <w:t>: -</w:t>
            </w:r>
            <w:r w:rsidRPr="00951346">
              <w:rPr>
                <w:rtl/>
              </w:rPr>
              <w:t xml:space="preserve"> « لله</w:t>
            </w:r>
            <w:r>
              <w:rPr>
                <w:rtl/>
              </w:rPr>
              <w:t xml:space="preserve"> ».</w:t>
            </w:r>
          </w:p>
        </w:tc>
        <w:tc>
          <w:tcPr>
            <w:tcW w:w="4006" w:type="dxa"/>
          </w:tcPr>
          <w:p w:rsidR="00D5199C" w:rsidRDefault="00D5199C" w:rsidP="00DA4FAD">
            <w:pPr>
              <w:pStyle w:val="libFootnote0"/>
              <w:rPr>
                <w:rtl/>
              </w:rPr>
            </w:pPr>
            <w:r>
              <w:rPr>
                <w:rtl/>
              </w:rPr>
              <w:t>(7). في «ج،ز،بف»وحاشية«د،بر»والوافي:«</w:t>
            </w:r>
            <w:r w:rsidRPr="00951346">
              <w:rPr>
                <w:rtl/>
              </w:rPr>
              <w:t>مسلماً لله</w:t>
            </w:r>
            <w:r>
              <w:rPr>
                <w:rtl/>
              </w:rPr>
              <w:t>».</w:t>
            </w:r>
          </w:p>
        </w:tc>
      </w:tr>
    </w:tbl>
    <w:p w:rsidR="00DA4FAD" w:rsidRPr="00951346" w:rsidRDefault="0091593C" w:rsidP="00D5199C">
      <w:pPr>
        <w:pStyle w:val="libFootnote0"/>
        <w:rPr>
          <w:rtl/>
          <w:lang w:bidi="fa-IR"/>
        </w:rPr>
      </w:pPr>
      <w:r>
        <w:rPr>
          <w:rtl/>
        </w:rPr>
        <w:t>(8).</w:t>
      </w:r>
      <w:r w:rsidR="00DA4FAD" w:rsidRPr="00951346">
        <w:rPr>
          <w:rtl/>
        </w:rPr>
        <w:t xml:space="preserve"> </w:t>
      </w:r>
      <w:r w:rsidR="00DA4FAD" w:rsidRPr="00707A47">
        <w:rPr>
          <w:rStyle w:val="libFootnoteBoldChar"/>
          <w:rtl/>
        </w:rPr>
        <w:t>الخصال</w:t>
      </w:r>
      <w:r w:rsidR="00DA4FAD" w:rsidRPr="00951346">
        <w:rPr>
          <w:rtl/>
        </w:rPr>
        <w:t xml:space="preserve"> ، ص 631 ، ح 10 ، بسند آخر عن أبي عبدالله ، عن آبائه ، عن أميرالمومنين </w:t>
      </w:r>
      <w:r w:rsidR="00DA4FAD" w:rsidRPr="00D5199C">
        <w:rPr>
          <w:rStyle w:val="libFootnoteAlaemChar"/>
          <w:rtl/>
        </w:rPr>
        <w:t>عليهم‌السلام</w:t>
      </w:r>
      <w:r w:rsidR="00DA4FAD" w:rsidRPr="00951346">
        <w:rPr>
          <w:rtl/>
        </w:rPr>
        <w:t xml:space="preserve">. </w:t>
      </w:r>
      <w:r w:rsidR="00DA4FAD" w:rsidRPr="00707A47">
        <w:rPr>
          <w:rStyle w:val="libFootnoteBoldChar"/>
          <w:rtl/>
        </w:rPr>
        <w:t>تحف العقول</w:t>
      </w:r>
      <w:r w:rsidR="00DA4FAD" w:rsidRPr="00951346">
        <w:rPr>
          <w:rtl/>
        </w:rPr>
        <w:t xml:space="preserve"> ، ص 120 ، عن أميرالمؤمنين </w:t>
      </w:r>
      <w:r w:rsidR="00DA4FAD" w:rsidRPr="00D5199C">
        <w:rPr>
          <w:rStyle w:val="libFootnoteAlaemChar"/>
          <w:rtl/>
        </w:rPr>
        <w:t>عليه‌السلام</w:t>
      </w:r>
      <w:r w:rsidR="00DA4FAD" w:rsidRPr="00951346">
        <w:rPr>
          <w:rtl/>
        </w:rPr>
        <w:t xml:space="preserve"> ، وفيهما ضمن حديث أربعمائة ، مع اختلاف </w:t>
      </w:r>
      <w:r w:rsidR="00D5199C">
        <w:rPr>
          <w:rFonts w:hint="cs"/>
          <w:rtl/>
        </w:rPr>
        <w:t>.</w:t>
      </w:r>
      <w:r w:rsidR="00DA4FAD" w:rsidRPr="00707A47">
        <w:rPr>
          <w:rStyle w:val="libFootnoteBoldChar"/>
          <w:rtl/>
        </w:rPr>
        <w:t>الوافي</w:t>
      </w:r>
      <w:r w:rsidR="00DA4FAD" w:rsidRPr="00951346">
        <w:rPr>
          <w:rtl/>
        </w:rPr>
        <w:t xml:space="preserve"> ، ج 9 ، ص 1581 ، ح 8784.</w:t>
      </w:r>
      <w:r w:rsidR="00D5199C">
        <w:rPr>
          <w:rFonts w:hint="cs"/>
          <w:rtl/>
        </w:rPr>
        <w:t xml:space="preserve">                                                     </w:t>
      </w:r>
      <w:r>
        <w:rPr>
          <w:rtl/>
        </w:rPr>
        <w:t>(9).</w:t>
      </w:r>
      <w:r w:rsidR="00DA4FAD" w:rsidRPr="00951346">
        <w:rPr>
          <w:rtl/>
        </w:rPr>
        <w:t xml:space="preserve"> في الوافي والبحار : + « الله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عَلى كُلِّ شَيْ‌ءٍ قَدِيرٌ </w:t>
      </w:r>
      <w:r w:rsidRPr="00625F5B">
        <w:rPr>
          <w:rStyle w:val="libFootnotenumChar"/>
          <w:rtl/>
        </w:rPr>
        <w:t>(1)</w:t>
      </w:r>
      <w:r w:rsidRPr="00951346">
        <w:rPr>
          <w:rtl/>
          <w:lang w:bidi="fa-IR"/>
        </w:rPr>
        <w:t xml:space="preserve"> " يَقُولُ اللهُ عَزَّ وَجَلَّ : صَدَقَ عَبْدِي وَشَكَرَ</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EE55BC">
        <w:rPr>
          <w:rtl/>
        </w:rPr>
        <w:t>3328</w:t>
      </w:r>
      <w:r w:rsidRPr="002C2FC4">
        <w:rPr>
          <w:rStyle w:val="libBold2Char"/>
          <w:rtl/>
        </w:rPr>
        <w:t xml:space="preserve"> / 12.</w:t>
      </w:r>
      <w:r w:rsidRPr="00951346">
        <w:rPr>
          <w:rtl/>
          <w:lang w:bidi="fa-IR"/>
        </w:rPr>
        <w:t xml:space="preserve"> عَلِيُّ بْنُ إِبْرَاهِيمَ ، عَنْ أَبِيهِ ، عَنْ حَمَّادِ بْنِ عِيسى ، عَنْ حَرِيزٍ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إِذَا قُمْتَ بِاللَّي</w:t>
      </w:r>
      <w:r>
        <w:rPr>
          <w:rtl/>
          <w:lang w:bidi="fa-IR"/>
        </w:rPr>
        <w:t>ْلِ مِنْ مَنَامِكَ ، فَقُلِ : "</w:t>
      </w:r>
      <w:r w:rsidRPr="00951346">
        <w:rPr>
          <w:rtl/>
          <w:lang w:bidi="fa-IR"/>
        </w:rPr>
        <w:t xml:space="preserve">الْحَمْدُ لِلّهِ الَّذِي رَدَّ عَلَيَّ رُوحِي لِأَحْمَدَهُ وَأَعْبُدَهُ" ؛ فَإِذَا سَمِعْتَ صَوْتَ </w:t>
      </w:r>
      <w:r w:rsidRPr="00625F5B">
        <w:rPr>
          <w:rStyle w:val="libFootnotenumChar"/>
          <w:rtl/>
        </w:rPr>
        <w:t>(3)</w:t>
      </w:r>
      <w:r w:rsidRPr="00951346">
        <w:rPr>
          <w:rtl/>
          <w:lang w:bidi="fa-IR"/>
        </w:rPr>
        <w:t xml:space="preserve"> الدِّيكِ </w:t>
      </w:r>
      <w:r w:rsidRPr="00625F5B">
        <w:rPr>
          <w:rStyle w:val="libFootnotenumChar"/>
          <w:rtl/>
        </w:rPr>
        <w:t>(4)</w:t>
      </w:r>
      <w:r>
        <w:rPr>
          <w:rtl/>
          <w:lang w:bidi="fa-IR"/>
        </w:rPr>
        <w:t xml:space="preserve"> ، فَقُلْ : "</w:t>
      </w:r>
      <w:r w:rsidRPr="00951346">
        <w:rPr>
          <w:rtl/>
          <w:lang w:bidi="fa-IR"/>
        </w:rPr>
        <w:t xml:space="preserve">سُبُّوحٌ قُدُّوسٌ </w:t>
      </w:r>
      <w:r w:rsidRPr="00625F5B">
        <w:rPr>
          <w:rStyle w:val="libFootnotenumChar"/>
          <w:rtl/>
        </w:rPr>
        <w:t>(5)</w:t>
      </w:r>
      <w:r w:rsidRPr="00951346">
        <w:rPr>
          <w:rtl/>
          <w:lang w:bidi="fa-IR"/>
        </w:rPr>
        <w:t xml:space="preserve"> رَبُّ الْمَلَائِكَةِ وَالرُّوحِ ، سَبَقَتْ رَحْم</w:t>
      </w:r>
      <w:r w:rsidR="00D5199C">
        <w:rPr>
          <w:rtl/>
          <w:lang w:bidi="fa-IR"/>
        </w:rPr>
        <w:t>َتُكَ غَضَبَكَ ، لَاإِلهَ إِل</w:t>
      </w:r>
      <w:r w:rsidR="00D5199C">
        <w:rPr>
          <w:rFonts w:hint="cs"/>
          <w:rtl/>
          <w:lang w:bidi="fa-IR"/>
        </w:rPr>
        <w:t>َّ</w:t>
      </w:r>
      <w:r w:rsidR="00D5199C">
        <w:rPr>
          <w:rtl/>
          <w:lang w:bidi="fa-IR"/>
        </w:rPr>
        <w:t>ا</w:t>
      </w:r>
      <w:r w:rsidRPr="00951346">
        <w:rPr>
          <w:rtl/>
          <w:lang w:bidi="fa-IR"/>
        </w:rPr>
        <w:t xml:space="preserve"> أَنْتَ وَحْدَكَ </w:t>
      </w:r>
      <w:r w:rsidRPr="00625F5B">
        <w:rPr>
          <w:rStyle w:val="libFootnotenumChar"/>
          <w:rtl/>
        </w:rPr>
        <w:t>(6)</w:t>
      </w:r>
      <w:r w:rsidRPr="00951346">
        <w:rPr>
          <w:rtl/>
          <w:lang w:bidi="fa-IR"/>
        </w:rPr>
        <w:t xml:space="preserve"> ، عَمِلْتُ سُوءاً ، وَظَلَمْتُ نَفْسِي ، فَاغْفِرْ لِي ؛ فَإِنَّهُ </w:t>
      </w:r>
      <w:r w:rsidRPr="00625F5B">
        <w:rPr>
          <w:rStyle w:val="libFootnotenumChar"/>
          <w:rtl/>
        </w:rPr>
        <w:t>(7)</w:t>
      </w:r>
      <w:r w:rsidR="00D5199C">
        <w:rPr>
          <w:rtl/>
          <w:lang w:bidi="fa-IR"/>
        </w:rPr>
        <w:t xml:space="preserve"> لَايَغْفِرُ الذُّنُوبَ إِل</w:t>
      </w:r>
      <w:r w:rsidR="00D5199C">
        <w:rPr>
          <w:rFonts w:hint="cs"/>
          <w:rtl/>
          <w:lang w:bidi="fa-IR"/>
        </w:rPr>
        <w:t>َّ</w:t>
      </w:r>
      <w:r w:rsidR="00D5199C">
        <w:rPr>
          <w:rtl/>
          <w:lang w:bidi="fa-IR"/>
        </w:rPr>
        <w:t>ا</w:t>
      </w:r>
      <w:r w:rsidRPr="00951346">
        <w:rPr>
          <w:rtl/>
          <w:lang w:bidi="fa-IR"/>
        </w:rPr>
        <w:t xml:space="preserve"> أَنْتَ" ؛ فَإِذَا قُمْتَ ، فَانْظُرْ فِي </w:t>
      </w:r>
      <w:r w:rsidRPr="00625F5B">
        <w:rPr>
          <w:rStyle w:val="libFootnotenumChar"/>
          <w:rtl/>
        </w:rPr>
        <w:t>(8)</w:t>
      </w:r>
      <w:r w:rsidRPr="00951346">
        <w:rPr>
          <w:rtl/>
          <w:lang w:bidi="fa-IR"/>
        </w:rPr>
        <w:t xml:space="preserve"> آفَاقِ السَّمَاءِ ، وَقُلِ : </w:t>
      </w:r>
      <w:r w:rsidR="00207208">
        <w:rPr>
          <w:rtl/>
          <w:lang w:bidi="fa-IR"/>
        </w:rPr>
        <w:t>اللّهُمَّ</w:t>
      </w:r>
      <w:r w:rsidRPr="00951346">
        <w:rPr>
          <w:rtl/>
          <w:lang w:bidi="fa-IR"/>
        </w:rPr>
        <w:t xml:space="preserve"> </w:t>
      </w:r>
      <w:r w:rsidRPr="00625F5B">
        <w:rPr>
          <w:rStyle w:val="libFootnotenumChar"/>
          <w:rtl/>
        </w:rPr>
        <w:t>(9)</w:t>
      </w:r>
      <w:r w:rsidRPr="00951346">
        <w:rPr>
          <w:rtl/>
          <w:lang w:bidi="fa-IR"/>
        </w:rPr>
        <w:t xml:space="preserve"> لَايُوَارِي مِنْكَ </w:t>
      </w:r>
      <w:r w:rsidRPr="00625F5B">
        <w:rPr>
          <w:rStyle w:val="libFootnotenumChar"/>
          <w:rtl/>
        </w:rPr>
        <w:t>(10)</w:t>
      </w:r>
      <w:r w:rsidRPr="00951346">
        <w:rPr>
          <w:rtl/>
          <w:lang w:bidi="fa-IR"/>
        </w:rPr>
        <w:t xml:space="preserve"> لَيْلٌ </w:t>
      </w:r>
      <w:r w:rsidRPr="00625F5B">
        <w:rPr>
          <w:rStyle w:val="libFootnotenumChar"/>
          <w:rtl/>
        </w:rPr>
        <w:t>(11)</w:t>
      </w:r>
      <w:r w:rsidRPr="00951346">
        <w:rPr>
          <w:rtl/>
          <w:lang w:bidi="fa-IR"/>
        </w:rPr>
        <w:t xml:space="preserve"> دَاجٍ </w:t>
      </w:r>
      <w:r w:rsidRPr="00625F5B">
        <w:rPr>
          <w:rStyle w:val="libFootnotenumChar"/>
          <w:rtl/>
        </w:rPr>
        <w:t>(12)</w:t>
      </w:r>
      <w:r w:rsidRPr="00951346">
        <w:rPr>
          <w:rtl/>
          <w:lang w:bidi="fa-IR"/>
        </w:rPr>
        <w:t xml:space="preserve"> ، وَلَاسَمَاءٌ ذَاتُ أَبْرَاجٍ </w:t>
      </w:r>
      <w:r w:rsidRPr="00625F5B">
        <w:rPr>
          <w:rStyle w:val="libFootnotenumChar"/>
          <w:rtl/>
        </w:rPr>
        <w:t>(13)</w:t>
      </w:r>
      <w:r w:rsidRPr="00951346">
        <w:rPr>
          <w:rtl/>
          <w:lang w:bidi="fa-IR"/>
        </w:rPr>
        <w:t xml:space="preserve"> ، وَلَاأَرْضٌ ذَاتُ‌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والفقيه والبحار : + « فإنّه إذا قال ذلك</w:t>
      </w:r>
      <w:r w:rsidR="00DA4FAD">
        <w:rPr>
          <w:rtl/>
        </w:rPr>
        <w:t xml:space="preserve"> ».</w:t>
      </w:r>
    </w:p>
    <w:p w:rsidR="00DA4FAD" w:rsidRPr="00951346" w:rsidRDefault="0091593C" w:rsidP="00D5199C">
      <w:pPr>
        <w:pStyle w:val="libFootnote0"/>
        <w:rPr>
          <w:rtl/>
          <w:lang w:bidi="fa-IR"/>
        </w:rPr>
      </w:pPr>
      <w:r>
        <w:rPr>
          <w:rtl/>
        </w:rPr>
        <w:t>(2).</w:t>
      </w:r>
      <w:r w:rsidR="00DA4FAD" w:rsidRPr="00951346">
        <w:rPr>
          <w:rtl/>
        </w:rPr>
        <w:t xml:space="preserve"> </w:t>
      </w:r>
      <w:r w:rsidR="00DA4FAD" w:rsidRPr="00707A47">
        <w:rPr>
          <w:rStyle w:val="libFootnoteBoldChar"/>
          <w:rtl/>
        </w:rPr>
        <w:t>الفقيه</w:t>
      </w:r>
      <w:r w:rsidR="00DA4FAD" w:rsidRPr="00951346">
        <w:rPr>
          <w:rtl/>
        </w:rPr>
        <w:t xml:space="preserve"> ، ج 1 ، ص 480 ، ح 1388 ، معلّقاً عن جرّاح المدائني </w:t>
      </w:r>
      <w:r w:rsidR="00D5199C">
        <w:rPr>
          <w:rFonts w:hint="cs"/>
          <w:rtl/>
        </w:rPr>
        <w:t>.</w:t>
      </w:r>
      <w:r w:rsidR="00DA4FAD" w:rsidRPr="00707A47">
        <w:rPr>
          <w:rStyle w:val="libFootnoteBoldChar"/>
          <w:rtl/>
        </w:rPr>
        <w:t>الوافي</w:t>
      </w:r>
      <w:r w:rsidR="00DA4FAD" w:rsidRPr="00951346">
        <w:rPr>
          <w:rtl/>
        </w:rPr>
        <w:t xml:space="preserve"> ، ج 9 ، ص 1591 ، ح 8802 ؛ </w:t>
      </w:r>
      <w:r w:rsidR="00DA4FAD" w:rsidRPr="00707A47">
        <w:rPr>
          <w:rStyle w:val="libFootnoteBoldChar"/>
          <w:rtl/>
        </w:rPr>
        <w:t>البحار</w:t>
      </w:r>
      <w:r w:rsidR="00DA4FAD" w:rsidRPr="00951346">
        <w:rPr>
          <w:rtl/>
        </w:rPr>
        <w:t xml:space="preserve"> ، ج 87 ، ص 187 ، ح 3.</w:t>
      </w:r>
      <w:r w:rsidR="00D5199C">
        <w:rPr>
          <w:rFonts w:hint="cs"/>
          <w:rtl/>
        </w:rPr>
        <w:t xml:space="preserve">                          </w:t>
      </w:r>
      <w:r>
        <w:rPr>
          <w:rtl/>
        </w:rPr>
        <w:t>(3).</w:t>
      </w:r>
      <w:r w:rsidR="00DA4FAD" w:rsidRPr="00951346">
        <w:rPr>
          <w:rtl/>
        </w:rPr>
        <w:t xml:space="preserve"> في الفقيه ، ح 1392 : « صراخ</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الكافي ، ح 5562 والتهذيب : « الديوك</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التهذيب : + « ربّنا </w:t>
      </w:r>
      <w:r w:rsidR="00DA4FAD">
        <w:rPr>
          <w:rtl/>
        </w:rPr>
        <w:t>و ».</w:t>
      </w:r>
      <w:r w:rsidR="00DA4FAD" w:rsidRPr="00951346">
        <w:rPr>
          <w:rtl/>
        </w:rPr>
        <w:t xml:space="preserve"> </w:t>
      </w:r>
      <w:r w:rsidR="00DA4FAD">
        <w:rPr>
          <w:rtl/>
        </w:rPr>
        <w:t>و «</w:t>
      </w:r>
      <w:r w:rsidR="00DA4FAD" w:rsidRPr="00951346">
        <w:rPr>
          <w:rtl/>
        </w:rPr>
        <w:t xml:space="preserve"> القدّوس » : الطاهر المنزّ عن العيوب. </w:t>
      </w:r>
      <w:r w:rsidR="00DA4FAD">
        <w:rPr>
          <w:rtl/>
        </w:rPr>
        <w:t>و «</w:t>
      </w:r>
      <w:r w:rsidR="00DA4FAD" w:rsidRPr="00951346">
        <w:rPr>
          <w:rtl/>
        </w:rPr>
        <w:t xml:space="preserve"> سبّوح قدُّوس » : يُروَيان بالضمّ والفتح ، والفتح أقيس والضمّ أكثر استعمالاً ، وهو من أبنية المبالغة. والمراد بهما التنزيه. </w:t>
      </w:r>
      <w:r w:rsidR="00DA4FAD" w:rsidRPr="00707A47">
        <w:rPr>
          <w:rStyle w:val="libFootnoteBoldChar"/>
          <w:rtl/>
        </w:rPr>
        <w:t>النهاية</w:t>
      </w:r>
      <w:r w:rsidR="00DA4FAD" w:rsidRPr="00951346">
        <w:rPr>
          <w:rtl/>
        </w:rPr>
        <w:t xml:space="preserve"> ، ج 2 ، ص 332 ( سبح ) ؛ وج 4 ، ص 23 ( قدس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الكافي ، ح 5562 والتهذيب : + « لاشريك لك</w:t>
      </w:r>
      <w:r w:rsidR="00DA4FAD">
        <w:rPr>
          <w:rtl/>
        </w:rPr>
        <w:t xml:space="preserve"> ». </w:t>
      </w:r>
      <w:r w:rsidR="00DA4FAD" w:rsidRPr="00951346">
        <w:rPr>
          <w:rtl/>
        </w:rPr>
        <w:t>وفي الفقيه ، ح 1392 : « سبحانك وبحمدك » بدل « وحدك</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الكافي ، ح 5562 والتهذيب : « وارحمني ، إنّه » بدل « فإنّه</w:t>
      </w:r>
      <w:r w:rsidR="00DA4FAD">
        <w:rPr>
          <w:rtl/>
        </w:rPr>
        <w:t xml:space="preserve"> ». </w:t>
      </w:r>
      <w:r w:rsidR="00DA4FAD" w:rsidRPr="00951346">
        <w:rPr>
          <w:rtl/>
        </w:rPr>
        <w:t>وفي الفقيه ، ح 1392 : « إنّه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بر » وحاشية « ج » وشرح المازندراني والوافي ومرآة العقول : « إلى</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الوافي والكافي ، ح 5562 والتهذيب : + « إنّه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مرآة العقول والكافي ، ح 5562 والتهذيب : « عنك</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بس » </w:t>
      </w:r>
      <w:r w:rsidR="00DA4FAD">
        <w:rPr>
          <w:rtl/>
        </w:rPr>
        <w:t xml:space="preserve">: </w:t>
      </w:r>
      <w:r w:rsidR="003E6B40">
        <w:rPr>
          <w:rtl/>
        </w:rPr>
        <w:t>-</w:t>
      </w:r>
      <w:r w:rsidR="00DA4FAD" w:rsidRPr="00951346">
        <w:rPr>
          <w:rtl/>
        </w:rPr>
        <w:t xml:space="preserve"> « ليل</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ج ، ز » والكافي ، ح 5562 والتهذيب : « ساج</w:t>
      </w:r>
      <w:r w:rsidR="00DA4FAD">
        <w:rPr>
          <w:rtl/>
        </w:rPr>
        <w:t xml:space="preserve"> ». </w:t>
      </w:r>
      <w:r w:rsidR="00DA4FAD" w:rsidRPr="00951346">
        <w:rPr>
          <w:rtl/>
        </w:rPr>
        <w:t xml:space="preserve">أي ساكن. </w:t>
      </w:r>
      <w:r w:rsidR="00DA4FAD">
        <w:rPr>
          <w:rtl/>
        </w:rPr>
        <w:t>و «</w:t>
      </w:r>
      <w:r w:rsidR="00DA4FAD" w:rsidRPr="00951346">
        <w:rPr>
          <w:rtl/>
        </w:rPr>
        <w:t xml:space="preserve"> الدُّجى » : الظلمة. يقال : دَجا الليلُ يدجو دُجُوّاً وليلة داجية. </w:t>
      </w:r>
      <w:r w:rsidR="00DA4FAD" w:rsidRPr="00707A47">
        <w:rPr>
          <w:rStyle w:val="libFootnoteBoldChar"/>
          <w:rtl/>
        </w:rPr>
        <w:t>الصحاح</w:t>
      </w:r>
      <w:r w:rsidR="00DA4FAD" w:rsidRPr="00951346">
        <w:rPr>
          <w:rtl/>
        </w:rPr>
        <w:t xml:space="preserve"> ، ج 6 ، ص 2334 ( دجا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ليل داج ، بالتخفيف من المعتلّ اللام من دجا الليلُ دجوّاً ، إذا أظلم وتمّت ظلمته. وربّما يقرأ بالتشديد. قال في </w:t>
      </w:r>
      <w:r w:rsidR="00DA4FAD" w:rsidRPr="00707A47">
        <w:rPr>
          <w:rStyle w:val="libFootnoteBoldChar"/>
          <w:rtl/>
        </w:rPr>
        <w:t>القاموس</w:t>
      </w:r>
      <w:r w:rsidR="00DA4FAD" w:rsidRPr="00951346">
        <w:rPr>
          <w:rtl/>
        </w:rPr>
        <w:t xml:space="preserve"> : دجّ : أرخى الستر ، والدُجُج بضمّتين : شدّة الظلمة كالدُجَّة ، وليلة دَيْجُوج ودَجْداجة. انتهى. والأوّل أظهر</w:t>
      </w:r>
      <w:r w:rsidR="00DA4FAD">
        <w:rPr>
          <w:rtl/>
        </w:rPr>
        <w:t xml:space="preserve"> ». </w:t>
      </w:r>
      <w:r w:rsidR="00DA4FAD" w:rsidRPr="00951346">
        <w:rPr>
          <w:rtl/>
        </w:rPr>
        <w:t xml:space="preserve">وراجع : </w:t>
      </w:r>
      <w:r w:rsidR="00DA4FAD" w:rsidRPr="00707A47">
        <w:rPr>
          <w:rStyle w:val="libFootnoteBoldChar"/>
          <w:rtl/>
        </w:rPr>
        <w:t>القاموس المحيط</w:t>
      </w:r>
      <w:r w:rsidR="00DA4FAD" w:rsidRPr="00951346">
        <w:rPr>
          <w:rtl/>
        </w:rPr>
        <w:t xml:space="preserve"> ، ج 1 ، ص 293 ( دجج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مرآة العقول</w:t>
      </w:r>
      <w:r w:rsidR="00DA4FAD" w:rsidRPr="00951346">
        <w:rPr>
          <w:rtl/>
        </w:rPr>
        <w:t xml:space="preserve"> : « والأبراج ، الأظهر عندي أنّه جمع بَرَج بالتحريك ، أي ذات كواكب نيّرة حسنة المنظر. </w:t>
      </w:r>
      <w:r w:rsidR="00AB2210">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مِهَادٍ </w:t>
      </w:r>
      <w:r w:rsidRPr="00625F5B">
        <w:rPr>
          <w:rStyle w:val="libFootnotenumChar"/>
          <w:rtl/>
        </w:rPr>
        <w:t>(1)</w:t>
      </w:r>
      <w:r w:rsidRPr="00951346">
        <w:rPr>
          <w:rtl/>
          <w:lang w:bidi="fa-IR"/>
        </w:rPr>
        <w:t xml:space="preserve"> ، وَلَاظُلُمَاتٌ بَعْضُهَا فَوْقَ بَعْضٍ ، وَلَابَحْرٌ لُجِّيٌّ </w:t>
      </w:r>
      <w:r w:rsidRPr="00625F5B">
        <w:rPr>
          <w:rStyle w:val="libFootnotenumChar"/>
          <w:rtl/>
        </w:rPr>
        <w:t>(2)</w:t>
      </w:r>
      <w:r w:rsidRPr="00951346">
        <w:rPr>
          <w:rtl/>
          <w:lang w:bidi="fa-IR"/>
        </w:rPr>
        <w:t xml:space="preserve"> تُدْلِجُ </w:t>
      </w:r>
      <w:r w:rsidRPr="00625F5B">
        <w:rPr>
          <w:rStyle w:val="libFootnotenumChar"/>
          <w:rtl/>
        </w:rPr>
        <w:t>(3)</w:t>
      </w:r>
      <w:r w:rsidRPr="00951346">
        <w:rPr>
          <w:rtl/>
          <w:lang w:bidi="fa-IR"/>
        </w:rPr>
        <w:t xml:space="preserve"> بَيْنَ يَدَيِ الْمُدْلِجِ مِنْ خَلْقِكَ ، تَعْلَمُ خَائِنَةَ الْأَعْيُنِ وَمَا تُخْفِي الصُّدُورُ </w:t>
      </w:r>
      <w:r w:rsidRPr="00625F5B">
        <w:rPr>
          <w:rStyle w:val="libFootnotenumChar"/>
          <w:rtl/>
        </w:rPr>
        <w:t>(4)</w:t>
      </w:r>
      <w:r w:rsidRPr="00951346">
        <w:rPr>
          <w:rtl/>
          <w:lang w:bidi="fa-IR"/>
        </w:rPr>
        <w:t xml:space="preserve"> ، غَارَتِ </w:t>
      </w:r>
      <w:r w:rsidRPr="00625F5B">
        <w:rPr>
          <w:rStyle w:val="libFootnotenumChar"/>
          <w:rtl/>
        </w:rPr>
        <w:t>(5)</w:t>
      </w:r>
      <w:r w:rsidRPr="00951346">
        <w:rPr>
          <w:rtl/>
          <w:lang w:bidi="fa-IR"/>
        </w:rPr>
        <w:t xml:space="preserve"> النُّجُومُ ، وَنَامَتِ الْعُيُونُ ، وَأَنْتَ‌</w:t>
      </w:r>
    </w:p>
    <w:p w:rsidR="00DA4FAD" w:rsidRPr="00951346" w:rsidRDefault="00DA4FAD" w:rsidP="00DA4FAD">
      <w:pPr>
        <w:pStyle w:val="libLine"/>
        <w:rPr>
          <w:rtl/>
          <w:lang w:bidi="fa-IR"/>
        </w:rPr>
      </w:pPr>
      <w:r>
        <w:rPr>
          <w:rtl/>
          <w:lang w:bidi="fa-IR"/>
        </w:rPr>
        <w:t>__________________</w:t>
      </w:r>
    </w:p>
    <w:p w:rsidR="00AB2210" w:rsidRDefault="00AB2210" w:rsidP="00DA4FAD">
      <w:pPr>
        <w:pStyle w:val="libFootnote0"/>
        <w:rPr>
          <w:rtl/>
        </w:rPr>
      </w:pPr>
      <w:r>
        <w:rPr>
          <w:rFonts w:hint="cs"/>
          <w:rtl/>
        </w:rPr>
        <w:t>=</w:t>
      </w:r>
      <w:r w:rsidR="002F05E2">
        <w:rPr>
          <w:rFonts w:hint="cs"/>
          <w:rtl/>
        </w:rPr>
        <w:t xml:space="preserve"> </w:t>
      </w:r>
      <w:r>
        <w:rPr>
          <w:rFonts w:hint="cs"/>
          <w:rtl/>
        </w:rPr>
        <w:t xml:space="preserve">قال في </w:t>
      </w:r>
      <w:r w:rsidRPr="00AB2210">
        <w:rPr>
          <w:rStyle w:val="libFootnoteBoldChar"/>
          <w:rFonts w:hint="cs"/>
          <w:rtl/>
        </w:rPr>
        <w:t>القاموس</w:t>
      </w:r>
      <w:r w:rsidRPr="00AB2210">
        <w:rPr>
          <w:rFonts w:hint="cs"/>
          <w:rtl/>
        </w:rPr>
        <w:t xml:space="preserve"> :</w:t>
      </w:r>
      <w:r>
        <w:rPr>
          <w:rFonts w:hint="cs"/>
          <w:rtl/>
        </w:rPr>
        <w:t xml:space="preserve"> البَرَج محرّكة : المجيد الحسن الوجه ، أو المضيء البيّن المعلوم. والجمع : أبراج .</w:t>
      </w:r>
      <w:r w:rsidR="008A724D">
        <w:rPr>
          <w:rFonts w:hint="cs"/>
          <w:rtl/>
        </w:rPr>
        <w:t xml:space="preserve">و قال : البُرْج بالضّم : الركن و الحصن ، و واحد بروج السماء. انتهى. وزعم الأكثر أنّه جمع برج ؛ لقوله تعالى : </w:t>
      </w:r>
      <w:r w:rsidR="008A724D" w:rsidRPr="008A724D">
        <w:rPr>
          <w:rStyle w:val="libFootnoteAlaemChar"/>
          <w:rFonts w:hint="cs"/>
          <w:rtl/>
        </w:rPr>
        <w:t>(</w:t>
      </w:r>
      <w:r w:rsidR="008A724D" w:rsidRPr="008A724D">
        <w:rPr>
          <w:rStyle w:val="libFootnoteAieChar"/>
          <w:rFonts w:hint="cs"/>
          <w:rtl/>
        </w:rPr>
        <w:t xml:space="preserve"> وَ السَّمَآءِ </w:t>
      </w:r>
      <w:r w:rsidR="008A724D" w:rsidRPr="008A724D">
        <w:rPr>
          <w:rStyle w:val="libFootnoteAieChar"/>
          <w:rtl/>
        </w:rPr>
        <w:t>ذ</w:t>
      </w:r>
      <w:r w:rsidR="008A724D" w:rsidRPr="008A724D">
        <w:rPr>
          <w:rStyle w:val="libFootnoteAieChar"/>
          <w:rFonts w:hint="cs"/>
          <w:rtl/>
        </w:rPr>
        <w:t>َ</w:t>
      </w:r>
      <w:r w:rsidR="008A724D" w:rsidRPr="008A724D">
        <w:rPr>
          <w:rStyle w:val="libFootnoteAieChar"/>
          <w:rtl/>
        </w:rPr>
        <w:t>ات</w:t>
      </w:r>
      <w:r w:rsidR="008A724D" w:rsidRPr="008A724D">
        <w:rPr>
          <w:rStyle w:val="libFootnoteAieChar"/>
          <w:rFonts w:hint="cs"/>
          <w:rtl/>
        </w:rPr>
        <w:t>ِ اَلْبُرُوجِ</w:t>
      </w:r>
      <w:r w:rsidR="008A724D" w:rsidRPr="008A724D">
        <w:rPr>
          <w:rStyle w:val="libFootnoteAlaemChar"/>
          <w:rFonts w:hint="cs"/>
          <w:rtl/>
        </w:rPr>
        <w:t>)</w:t>
      </w:r>
      <w:r w:rsidR="008A724D">
        <w:rPr>
          <w:rFonts w:hint="cs"/>
          <w:rtl/>
        </w:rPr>
        <w:t xml:space="preserve"> [ البروج (85) : 1] و هو بعيد ؛ إ</w:t>
      </w:r>
      <w:r w:rsidR="008A724D" w:rsidRPr="00951346">
        <w:rPr>
          <w:rtl/>
        </w:rPr>
        <w:t>ذ</w:t>
      </w:r>
      <w:r w:rsidR="008A724D">
        <w:rPr>
          <w:rFonts w:hint="cs"/>
          <w:rtl/>
        </w:rPr>
        <w:t xml:space="preserve"> هو يجمع في الغائب على بروج و إن قيل : إنّه يجمع على أبراج </w:t>
      </w:r>
      <w:r w:rsidR="008A724D">
        <w:rPr>
          <w:rtl/>
        </w:rPr>
        <w:t>»</w:t>
      </w:r>
      <w:r w:rsidR="008A724D">
        <w:rPr>
          <w:rFonts w:hint="cs"/>
          <w:rtl/>
        </w:rPr>
        <w:t xml:space="preserve"> . وراجع : القاموس المحيط، ج 1 ، ص 283 (برج).</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الظاهر أنّ « مهاداً » هنا جمع مُهد أو مهدة ، بالضمّ فيهما ، وهو ما ارتفع من الأرض أو ما</w:t>
      </w:r>
      <w:r w:rsidR="002F05E2">
        <w:rPr>
          <w:rFonts w:hint="cs"/>
          <w:rtl/>
        </w:rPr>
        <w:t xml:space="preserve"> </w:t>
      </w:r>
      <w:r w:rsidR="00DA4FAD" w:rsidRPr="00951346">
        <w:rPr>
          <w:rtl/>
        </w:rPr>
        <w:t>انخفص منها في سهولة واستواء. والمعنى : لايسترعنك أرض ذات أتلال عالية وجبال راسية ، أو ذات أقطاع مستقيمة ممهّدة وأمكنة مستوية ومنبسطة</w:t>
      </w:r>
      <w:r w:rsidR="00DA4FAD">
        <w:rPr>
          <w:rtl/>
        </w:rPr>
        <w:t xml:space="preserve"> ». </w:t>
      </w:r>
      <w:r w:rsidR="00DA4FAD" w:rsidRPr="00951346">
        <w:rPr>
          <w:rtl/>
        </w:rPr>
        <w:t>وفي الوافي : « المهاد بكسر الميم بمعنى الفراش ، أي ذات أمكنة مستوية ممهّدة</w:t>
      </w:r>
      <w:r w:rsidR="00DA4FAD">
        <w:rPr>
          <w:rtl/>
        </w:rPr>
        <w:t xml:space="preserve"> ». </w:t>
      </w:r>
      <w:r w:rsidR="00DA4FAD" w:rsidRPr="00951346">
        <w:rPr>
          <w:rtl/>
        </w:rPr>
        <w:t xml:space="preserve">وقيل غير ذلك. وراجع أيضاً </w:t>
      </w:r>
      <w:r w:rsidR="00DA4FAD" w:rsidRPr="00707A47">
        <w:rPr>
          <w:rStyle w:val="libFootnoteBoldChar"/>
          <w:rtl/>
        </w:rPr>
        <w:t>مرآة العقول</w:t>
      </w:r>
      <w:r w:rsidR="00DA4FAD" w:rsidRPr="00951346">
        <w:rPr>
          <w:rtl/>
        </w:rPr>
        <w:t>.</w:t>
      </w:r>
    </w:p>
    <w:p w:rsidR="00DA4FAD" w:rsidRPr="00951346" w:rsidRDefault="0091593C" w:rsidP="00DA4FAD">
      <w:pPr>
        <w:pStyle w:val="libFootnote0"/>
        <w:rPr>
          <w:rtl/>
          <w:lang w:bidi="fa-IR"/>
        </w:rPr>
      </w:pPr>
      <w:r>
        <w:rPr>
          <w:rtl/>
        </w:rPr>
        <w:t>(2).</w:t>
      </w:r>
      <w:r w:rsidR="00DA4FAD" w:rsidRPr="00951346">
        <w:rPr>
          <w:rtl/>
        </w:rPr>
        <w:t xml:space="preserve"> لجّة البحر : تردّد أمواجه. وبحر لُجّيّ : منسوب إلى لُجَّة البحر. </w:t>
      </w:r>
      <w:r w:rsidR="00DA4FAD" w:rsidRPr="00765BD4">
        <w:rPr>
          <w:rStyle w:val="libFootnoteBoldChar"/>
          <w:rtl/>
        </w:rPr>
        <w:t>المفردات للراغب</w:t>
      </w:r>
      <w:r w:rsidR="00DA4FAD" w:rsidRPr="00951346">
        <w:rPr>
          <w:rtl/>
        </w:rPr>
        <w:t xml:space="preserve"> ، ص 736 ( لجّ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أي بحر عظيم متلاطم كثير الماء ، بعيد الغور ؛ منسوب إلى اللُّجّ أو اللجّة بضم اللام فيهما وشدّ الجيم ، وهو معظم الماء. ويجوز كسر اللام في : لجّيّ باتّباع الجيم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ز ، ص ، بر » : « يدلج</w:t>
      </w:r>
      <w:r w:rsidR="00DA4FAD">
        <w:rPr>
          <w:rtl/>
        </w:rPr>
        <w:t xml:space="preserve"> ». </w:t>
      </w:r>
      <w:r w:rsidR="00DA4FAD" w:rsidRPr="00951346">
        <w:rPr>
          <w:rtl/>
        </w:rPr>
        <w:t>وقال ابن الأثير : « يقال : أدْلج بالتخفيف ، إذا سار في أوّل الليل ، وادّلج بالتشديد إذا سار من آخره</w:t>
      </w:r>
      <w:r w:rsidR="00DA4FAD">
        <w:rPr>
          <w:rtl/>
        </w:rPr>
        <w:t xml:space="preserve"> ..</w:t>
      </w:r>
      <w:r w:rsidR="00DA4FAD" w:rsidRPr="00951346">
        <w:rPr>
          <w:rtl/>
        </w:rPr>
        <w:t>. ومنهم من يجعل الإدلاج للّيل كلّه</w:t>
      </w:r>
      <w:r w:rsidR="00DA4FAD">
        <w:rPr>
          <w:rtl/>
        </w:rPr>
        <w:t xml:space="preserve"> ». </w:t>
      </w:r>
      <w:r w:rsidR="00DA4FAD" w:rsidRPr="00951346">
        <w:rPr>
          <w:rtl/>
        </w:rPr>
        <w:t>وقال المجلسي : « وأقول : المضبوط في الدعاء التخفيف ، والتشديد أنسب</w:t>
      </w:r>
      <w:r w:rsidR="00DA4FAD">
        <w:rPr>
          <w:rtl/>
        </w:rPr>
        <w:t xml:space="preserve"> ». </w:t>
      </w:r>
      <w:r w:rsidR="00DA4FAD" w:rsidRPr="00951346">
        <w:rPr>
          <w:rtl/>
        </w:rPr>
        <w:t>وأمّا المعنى ، فقال المازندراني : « ومعناه : تتوجّه إلى من يتوجّه إليك وتتقرّب إلى من يتقرّب منك بالفرائض والنوافل</w:t>
      </w:r>
      <w:r w:rsidR="00DA4FAD">
        <w:rPr>
          <w:rtl/>
        </w:rPr>
        <w:t xml:space="preserve"> ..</w:t>
      </w:r>
      <w:r w:rsidR="00DA4FAD" w:rsidRPr="00951346">
        <w:rPr>
          <w:rtl/>
        </w:rPr>
        <w:t xml:space="preserve">. وقال الشيخ في </w:t>
      </w:r>
      <w:r w:rsidR="00DA4FAD" w:rsidRPr="00707A47">
        <w:rPr>
          <w:rStyle w:val="libFootnoteBoldChar"/>
          <w:rtl/>
        </w:rPr>
        <w:t>المفتاح</w:t>
      </w:r>
      <w:r w:rsidR="00DA4FAD" w:rsidRPr="00951346">
        <w:rPr>
          <w:rtl/>
        </w:rPr>
        <w:t xml:space="preserve"> : معناه أنّ رحمتك وتوفيقك وإعانتك لمن توجّه إليك وعبدك صادرةٌ عنك قبل توجّهه إليك وعبادته لك ؛ إذ لولا رحمتك وتوفيقك وإيقاعك ذلك في قلبه لم يخطر ذلك بباله ، فكأنّك سريت إليه قبل أن يسري هو إليك » ، وقال المجلسي : « وقال </w:t>
      </w:r>
      <w:r w:rsidR="00DA4FAD" w:rsidRPr="00A033CD">
        <w:rPr>
          <w:rStyle w:val="libFootnoteAlaemChar"/>
          <w:rtl/>
        </w:rPr>
        <w:t>رحمه‌الله</w:t>
      </w:r>
      <w:r w:rsidR="00DA4FAD" w:rsidRPr="00951346">
        <w:rPr>
          <w:rtl/>
        </w:rPr>
        <w:t xml:space="preserve"> في الهامش : وبعض المحدّثين فسّر الإدلاج في هذا الحديث بالطاعات والعبادات في أيّام الشباب ؛ فإنّ سواد الشعر يناسب الليل ، فالعبادة فيه كأنّها إدلاج. انتهى. وأقول :</w:t>
      </w:r>
      <w:r w:rsidR="00DA4FAD">
        <w:rPr>
          <w:rtl/>
        </w:rPr>
        <w:t xml:space="preserve"> ..</w:t>
      </w:r>
      <w:r w:rsidR="00DA4FAD" w:rsidRPr="00951346">
        <w:rPr>
          <w:rtl/>
        </w:rPr>
        <w:t>. ويحتمل أن يكون المعنى أنّ ألطافك ورحماتك تزيد على عبادته لك</w:t>
      </w:r>
      <w:r w:rsidR="00DA4FAD">
        <w:rPr>
          <w:rtl/>
        </w:rPr>
        <w:t xml:space="preserve"> ..</w:t>
      </w:r>
      <w:r w:rsidR="00DA4FAD" w:rsidRPr="00951346">
        <w:rPr>
          <w:rtl/>
        </w:rPr>
        <w:t xml:space="preserve">. وقال والدي </w:t>
      </w:r>
      <w:r w:rsidR="00DA4FAD" w:rsidRPr="00A033CD">
        <w:rPr>
          <w:rStyle w:val="libFootnoteAlaemChar"/>
          <w:rtl/>
        </w:rPr>
        <w:t>رحمه‌الله</w:t>
      </w:r>
      <w:r w:rsidR="00DA4FAD" w:rsidRPr="00951346">
        <w:rPr>
          <w:rtl/>
        </w:rPr>
        <w:t xml:space="preserve"> : في أكثر نسخ </w:t>
      </w:r>
      <w:r w:rsidR="00DA4FAD" w:rsidRPr="00707A47">
        <w:rPr>
          <w:rStyle w:val="libFootnoteBoldChar"/>
          <w:rtl/>
        </w:rPr>
        <w:t>التهذيب</w:t>
      </w:r>
      <w:r w:rsidR="00DA4FAD" w:rsidRPr="00951346">
        <w:rPr>
          <w:rtl/>
        </w:rPr>
        <w:t xml:space="preserve"> : يدلج ، بالياء على صيغة الغائب ، فيحتمل أن يكون صفة للبحر ؛ إذ السائر في البحر يظنّ أنّ البحر متوجّه إليه يتحرّك نحوه. ويمكن أن يكون التفاتاً فيرجع إلى المعنى الأوّل</w:t>
      </w:r>
      <w:r w:rsidR="00DA4FAD">
        <w:rPr>
          <w:rtl/>
        </w:rPr>
        <w:t xml:space="preserve"> ». </w:t>
      </w:r>
      <w:r w:rsidR="00DA4FAD" w:rsidRPr="00951346">
        <w:rPr>
          <w:rtl/>
        </w:rPr>
        <w:t xml:space="preserve">راجع : </w:t>
      </w:r>
      <w:r w:rsidR="00DA4FAD" w:rsidRPr="00707A47">
        <w:rPr>
          <w:rStyle w:val="libFootnoteBoldChar"/>
          <w:rtl/>
        </w:rPr>
        <w:t>النهاية</w:t>
      </w:r>
      <w:r w:rsidR="00DA4FAD" w:rsidRPr="00951346">
        <w:rPr>
          <w:rtl/>
        </w:rPr>
        <w:t xml:space="preserve"> ، ج 2 ، ص 129 ( دلج ) ؛ </w:t>
      </w:r>
      <w:r w:rsidR="00DA4FAD" w:rsidRPr="00707A47">
        <w:rPr>
          <w:rStyle w:val="libFootnoteBoldChar"/>
          <w:rtl/>
        </w:rPr>
        <w:t xml:space="preserve">مفتاح الفلاح </w:t>
      </w:r>
      <w:r w:rsidR="00DA4FAD" w:rsidRPr="00951346">
        <w:rPr>
          <w:rtl/>
        </w:rPr>
        <w:t xml:space="preserve">، ص 229 ؛ </w:t>
      </w:r>
      <w:r w:rsidR="00DA4FAD" w:rsidRPr="00707A47">
        <w:rPr>
          <w:rStyle w:val="libFootnoteBoldChar"/>
          <w:rtl/>
        </w:rPr>
        <w:t>شرح المازندراني</w:t>
      </w:r>
      <w:r w:rsidR="00DA4FAD" w:rsidRPr="00951346">
        <w:rPr>
          <w:rtl/>
        </w:rPr>
        <w:t xml:space="preserve"> ، ج 10 ، ص 307 ؛ </w:t>
      </w:r>
      <w:r w:rsidR="00DA4FAD" w:rsidRPr="00707A47">
        <w:rPr>
          <w:rStyle w:val="libFootnoteBoldChar"/>
          <w:rtl/>
        </w:rPr>
        <w:t>مرآة العقول</w:t>
      </w:r>
      <w:r w:rsidR="00DA4FAD" w:rsidRPr="00951346">
        <w:rPr>
          <w:rtl/>
        </w:rPr>
        <w:t xml:space="preserve"> ، ج 12 ، ص 310</w:t>
      </w:r>
      <w:r w:rsidR="00DA4FAD">
        <w:rPr>
          <w:rtl/>
        </w:rPr>
        <w:t xml:space="preserve"> </w:t>
      </w:r>
      <w:r w:rsidR="003E6B40">
        <w:rPr>
          <w:rtl/>
        </w:rPr>
        <w:t>-</w:t>
      </w:r>
      <w:r w:rsidR="00DA4FAD">
        <w:rPr>
          <w:rtl/>
        </w:rPr>
        <w:t xml:space="preserve"> </w:t>
      </w:r>
      <w:r w:rsidR="00DA4FAD" w:rsidRPr="00951346">
        <w:rPr>
          <w:rtl/>
        </w:rPr>
        <w:t>311.</w:t>
      </w:r>
    </w:p>
    <w:p w:rsidR="00DA4FAD" w:rsidRPr="00951346" w:rsidRDefault="0091593C" w:rsidP="00DA4FAD">
      <w:pPr>
        <w:pStyle w:val="libFootnote0"/>
        <w:rPr>
          <w:rtl/>
          <w:lang w:bidi="fa-IR"/>
        </w:rPr>
      </w:pPr>
      <w:r>
        <w:rPr>
          <w:rtl/>
        </w:rPr>
        <w:t>(4).</w:t>
      </w:r>
      <w:r w:rsidR="00DA4FAD" w:rsidRPr="00951346">
        <w:rPr>
          <w:rtl/>
        </w:rPr>
        <w:t xml:space="preserve"> إشارة إلى الآية 19 من سورة غافر (40</w:t>
      </w:r>
      <w:r w:rsidR="00DA4FAD">
        <w:rPr>
          <w:rtl/>
        </w:rPr>
        <w:t>) :</w:t>
      </w:r>
      <w:r w:rsidR="00DA4FAD" w:rsidRPr="00951346">
        <w:rPr>
          <w:rtl/>
        </w:rPr>
        <w:t xml:space="preserve"> </w:t>
      </w:r>
      <w:r w:rsidR="00DA4FAD" w:rsidRPr="004412A4">
        <w:rPr>
          <w:rStyle w:val="libFootnoteAlaemChar"/>
          <w:rtl/>
        </w:rPr>
        <w:t>(</w:t>
      </w:r>
      <w:r w:rsidR="00DA4FAD" w:rsidRPr="00707A47">
        <w:rPr>
          <w:rStyle w:val="libFootnoteAieChar"/>
          <w:rtl/>
        </w:rPr>
        <w:t xml:space="preserve"> يَعْلَمُ خائِنَةَ الْأَعْيُنِ وَما تُخْفِي الصُّدُورُ </w:t>
      </w:r>
      <w:r w:rsidR="00DA4FAD" w:rsidRPr="004412A4">
        <w:rPr>
          <w:rStyle w:val="libFootnoteAlaemChar"/>
          <w:rtl/>
        </w:rPr>
        <w:t>)</w:t>
      </w:r>
      <w:r w:rsidR="00DA4FAD" w:rsidRPr="00951346">
        <w:rPr>
          <w:rtl/>
        </w:rPr>
        <w:t>.</w:t>
      </w:r>
    </w:p>
    <w:p w:rsidR="00DA4FAD" w:rsidRPr="00951346" w:rsidRDefault="0091593C" w:rsidP="00DA4FAD">
      <w:pPr>
        <w:pStyle w:val="libFootnote0"/>
        <w:rPr>
          <w:rtl/>
          <w:lang w:bidi="fa-IR"/>
        </w:rPr>
      </w:pPr>
      <w:r>
        <w:rPr>
          <w:rtl/>
        </w:rPr>
        <w:t>(5).</w:t>
      </w:r>
      <w:r w:rsidR="00DA4FAD" w:rsidRPr="00951346">
        <w:rPr>
          <w:rtl/>
        </w:rPr>
        <w:t xml:space="preserve"> في « بر » : « وغارت</w:t>
      </w:r>
      <w:r w:rsidR="00DA4FAD">
        <w:rPr>
          <w:rtl/>
        </w:rPr>
        <w:t xml:space="preserve"> ». </w:t>
      </w:r>
      <w:r w:rsidR="00DA4FAD" w:rsidRPr="00951346">
        <w:rPr>
          <w:rtl/>
        </w:rPr>
        <w:t xml:space="preserve">يقال : غار الماء ، أي ذهب في الأرض وسفل فيها ، وغارت الشمس ، أي غربت. قال الشيخ البهائي : « غارت النجوم ، أي تسفّلت وأخذت في الهبوط والانخفاض بعد ما كانت في الصعود </w:t>
      </w:r>
      <w:r w:rsidR="009A2DE2">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الْحَيُّ الْقَيُّومُ ، لَاتَأْخُذُكَ سِنَةٌ وَلَانَوْمٌ ، سُبْحَانَ رَبِّي </w:t>
      </w:r>
      <w:r w:rsidRPr="00625F5B">
        <w:rPr>
          <w:rStyle w:val="libFootnotenumChar"/>
          <w:rtl/>
        </w:rPr>
        <w:t>(1)</w:t>
      </w:r>
      <w:r w:rsidRPr="00951346">
        <w:rPr>
          <w:rtl/>
          <w:lang w:bidi="fa-IR"/>
        </w:rPr>
        <w:t xml:space="preserve"> رَبِّ الْعَالَمِينَ ، وَإِلَهِ الْمُرْسَلِينَ </w:t>
      </w:r>
      <w:r w:rsidRPr="00625F5B">
        <w:rPr>
          <w:rStyle w:val="libFootnotenumChar"/>
          <w:rtl/>
        </w:rPr>
        <w:t>(2)</w:t>
      </w:r>
      <w:r w:rsidRPr="00951346">
        <w:rPr>
          <w:rtl/>
          <w:lang w:bidi="fa-IR"/>
        </w:rPr>
        <w:t xml:space="preserve"> ، وَالْحَمْدُ لِلّهِ رَبِّ الْعَالَمِينَ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9A2DE2" w:rsidRDefault="00DA4FAD" w:rsidP="009A2DE2">
      <w:pPr>
        <w:pStyle w:val="libNormal"/>
        <w:rPr>
          <w:rtl/>
          <w:lang w:bidi="fa-IR"/>
        </w:rPr>
      </w:pPr>
      <w:r w:rsidRPr="00EE55BC">
        <w:rPr>
          <w:rtl/>
        </w:rPr>
        <w:t>3329</w:t>
      </w:r>
      <w:r w:rsidRPr="002C2FC4">
        <w:rPr>
          <w:rStyle w:val="libBold2Char"/>
          <w:rtl/>
        </w:rPr>
        <w:t xml:space="preserve"> / 13.</w:t>
      </w:r>
      <w:r w:rsidRPr="00951346">
        <w:rPr>
          <w:rtl/>
          <w:lang w:bidi="fa-IR"/>
        </w:rPr>
        <w:t xml:space="preserve"> أَبُو عَلِيٍّ الْأَشْعَرِيُّ ، عَنْ مُحَمَّدِ بْنِ عَبْدِ الْجَبَّارِ ؛</w:t>
      </w:r>
    </w:p>
    <w:p w:rsidR="00DA4FAD" w:rsidRPr="00951346" w:rsidRDefault="009A2DE2" w:rsidP="009A2DE2">
      <w:pPr>
        <w:pStyle w:val="libNormal"/>
        <w:rPr>
          <w:rtl/>
          <w:lang w:bidi="fa-IR"/>
        </w:rPr>
      </w:pPr>
      <w:r>
        <w:rPr>
          <w:rFonts w:hint="cs"/>
          <w:rtl/>
          <w:lang w:bidi="fa-IR"/>
        </w:rPr>
        <w:t xml:space="preserve">               </w:t>
      </w:r>
      <w:r w:rsidR="00DA4FAD" w:rsidRPr="00951346">
        <w:rPr>
          <w:rtl/>
          <w:lang w:bidi="fa-IR"/>
        </w:rPr>
        <w:t xml:space="preserve">وَمُحَمَّدُ بْنُ إِسْمَاعِيلَ ، عَنِ الْفَضْلِ بْنِ شَاذَانَ جَمِيعاً </w:t>
      </w:r>
      <w:r w:rsidR="00DA4FAD" w:rsidRPr="00625F5B">
        <w:rPr>
          <w:rStyle w:val="libFootnotenumChar"/>
          <w:rtl/>
        </w:rPr>
        <w:t>(5)</w:t>
      </w:r>
      <w:r w:rsidR="00DA4FAD" w:rsidRPr="00951346">
        <w:rPr>
          <w:rtl/>
          <w:lang w:bidi="fa-IR"/>
        </w:rPr>
        <w:t xml:space="preserve"> ، عَنْ صَفْوَانَ بْنِ يَحْيى ، عَنْ عَبْدِ الرَّحْمنِ بْنِ الْحَجَّاجِ ، قَالَ :</w:t>
      </w:r>
    </w:p>
    <w:p w:rsidR="00DA4FAD" w:rsidRPr="00951346" w:rsidRDefault="00DA4FAD" w:rsidP="00DA4FAD">
      <w:pPr>
        <w:pStyle w:val="libNormal"/>
        <w:rPr>
          <w:rtl/>
          <w:lang w:bidi="fa-IR"/>
        </w:rPr>
      </w:pPr>
      <w:r w:rsidRPr="00951346">
        <w:rPr>
          <w:rtl/>
          <w:lang w:bidi="fa-IR"/>
        </w:rPr>
        <w:t xml:space="preserve">كَانَ أَبُو عَبْدِ اللهِ </w:t>
      </w:r>
      <w:r w:rsidRPr="00924332">
        <w:rPr>
          <w:rStyle w:val="libAlaemChar"/>
          <w:rtl/>
        </w:rPr>
        <w:t>عليه‌السلام</w:t>
      </w:r>
      <w:r w:rsidRPr="00951346">
        <w:rPr>
          <w:rtl/>
          <w:lang w:bidi="fa-IR"/>
        </w:rPr>
        <w:t xml:space="preserve"> إِذَا قَامَ آخِرَ اللَّيْلِ ، يَرْفَعُ </w:t>
      </w:r>
      <w:r w:rsidRPr="00625F5B">
        <w:rPr>
          <w:rStyle w:val="libFootnotenumChar"/>
          <w:rtl/>
        </w:rPr>
        <w:t>(6)</w:t>
      </w:r>
      <w:r w:rsidRPr="00951346">
        <w:rPr>
          <w:rtl/>
          <w:lang w:bidi="fa-IR"/>
        </w:rPr>
        <w:t xml:space="preserve"> صَوْتَهُ حَتّى يُسْمِعَ </w:t>
      </w:r>
      <w:r w:rsidRPr="00625F5B">
        <w:rPr>
          <w:rStyle w:val="libFootnotenumChar"/>
          <w:rtl/>
        </w:rPr>
        <w:t>(7)</w:t>
      </w:r>
      <w:r w:rsidRPr="00951346">
        <w:rPr>
          <w:rtl/>
          <w:lang w:bidi="fa-IR"/>
        </w:rPr>
        <w:t xml:space="preserve"> أَهْلَ الدَّارِ ، وَ</w:t>
      </w:r>
      <w:r>
        <w:rPr>
          <w:rFonts w:hint="cs"/>
          <w:rtl/>
          <w:lang w:bidi="fa-IR"/>
        </w:rPr>
        <w:t xml:space="preserve"> </w:t>
      </w:r>
      <w:r w:rsidRPr="00625F5B">
        <w:rPr>
          <w:rStyle w:val="libFootnotenumChar"/>
          <w:rtl/>
        </w:rPr>
        <w:t>(8)</w:t>
      </w:r>
      <w:r w:rsidRPr="00951346">
        <w:rPr>
          <w:rtl/>
          <w:lang w:bidi="fa-IR"/>
        </w:rPr>
        <w:t xml:space="preserve"> يَقُولُ : « </w:t>
      </w:r>
      <w:r w:rsidR="00207208">
        <w:rPr>
          <w:rtl/>
          <w:lang w:bidi="fa-IR"/>
        </w:rPr>
        <w:t>اللّهُمَّ</w:t>
      </w:r>
      <w:r w:rsidRPr="00951346">
        <w:rPr>
          <w:rtl/>
          <w:lang w:bidi="fa-IR"/>
        </w:rPr>
        <w:t xml:space="preserve"> أَعِنِّي عَلى هَوْلِ الْمُطَّلَعِ </w:t>
      </w:r>
      <w:r w:rsidRPr="00625F5B">
        <w:rPr>
          <w:rStyle w:val="libFootnotenumChar"/>
          <w:rtl/>
        </w:rPr>
        <w:t>(9)</w:t>
      </w:r>
      <w:r w:rsidRPr="00951346">
        <w:rPr>
          <w:rtl/>
          <w:lang w:bidi="fa-IR"/>
        </w:rPr>
        <w:t xml:space="preserve"> ، وَوَسِّعْ عَلَيَّ ضِيقَ </w:t>
      </w:r>
      <w:r w:rsidRPr="00625F5B">
        <w:rPr>
          <w:rStyle w:val="libFootnotenumChar"/>
          <w:rtl/>
        </w:rPr>
        <w:t>(10)</w:t>
      </w:r>
      <w:r w:rsidRPr="00951346">
        <w:rPr>
          <w:rtl/>
          <w:lang w:bidi="fa-IR"/>
        </w:rPr>
        <w:t xml:space="preserve"> الْمَضْجَعِ ، وَارْزُقْنِي‌</w:t>
      </w:r>
    </w:p>
    <w:p w:rsidR="00DA4FAD" w:rsidRPr="00951346" w:rsidRDefault="00DA4FAD" w:rsidP="00DA4FAD">
      <w:pPr>
        <w:pStyle w:val="libLine"/>
        <w:rPr>
          <w:rtl/>
          <w:lang w:bidi="fa-IR"/>
        </w:rPr>
      </w:pPr>
      <w:r>
        <w:rPr>
          <w:rtl/>
          <w:lang w:bidi="fa-IR"/>
        </w:rPr>
        <w:t>__________________</w:t>
      </w:r>
    </w:p>
    <w:p w:rsidR="009A2DE2" w:rsidRDefault="009A2DE2" w:rsidP="00DA4FAD">
      <w:pPr>
        <w:pStyle w:val="libFootnote0"/>
        <w:rPr>
          <w:rtl/>
        </w:rPr>
      </w:pPr>
      <w:r>
        <w:rPr>
          <w:rFonts w:hint="cs"/>
          <w:rtl/>
        </w:rPr>
        <w:t xml:space="preserve">= والارتفاع ، واللام للعهد ؛ ويجوز أن يكون بمعنى غابت </w:t>
      </w:r>
      <w:r>
        <w:rPr>
          <w:rtl/>
        </w:rPr>
        <w:t>»</w:t>
      </w:r>
      <w:r>
        <w:rPr>
          <w:rFonts w:hint="cs"/>
          <w:rtl/>
        </w:rPr>
        <w:t xml:space="preserve"> . اُنظر : </w:t>
      </w:r>
      <w:r w:rsidRPr="009A2DE2">
        <w:rPr>
          <w:rStyle w:val="libFootnoteBoldChar"/>
          <w:rFonts w:hint="cs"/>
          <w:rtl/>
        </w:rPr>
        <w:t>الصحاح</w:t>
      </w:r>
      <w:r>
        <w:rPr>
          <w:rFonts w:hint="cs"/>
          <w:rtl/>
        </w:rPr>
        <w:t xml:space="preserve"> ، ج 2 ، ص 774 ( غور) ؛ مفتاح الفلاح ، ص 230. وانظر أيضاً : الوافي ، ج 7، ص 344.</w:t>
      </w:r>
    </w:p>
    <w:p w:rsidR="00DA4FAD" w:rsidRPr="00951346" w:rsidRDefault="0091593C" w:rsidP="00DA4FAD">
      <w:pPr>
        <w:pStyle w:val="libFootnote0"/>
        <w:rPr>
          <w:rtl/>
          <w:lang w:bidi="fa-IR"/>
        </w:rPr>
      </w:pPr>
      <w:r>
        <w:rPr>
          <w:rtl/>
        </w:rPr>
        <w:t>(1).</w:t>
      </w:r>
      <w:r w:rsidR="00DA4FAD" w:rsidRPr="00951346">
        <w:rPr>
          <w:rtl/>
        </w:rPr>
        <w:t xml:space="preserve"> في « بر » : « ربّك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 « سبحان ربّك ربّ العزّة عمّا يصفون ، وسلام على المرسلين » بدل « سبحان ربّي</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المرسلين</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الكافي ، ح 5562 والتهذيب </w:t>
      </w:r>
      <w:r w:rsidR="00DA4FAD">
        <w:rPr>
          <w:rtl/>
        </w:rPr>
        <w:t xml:space="preserve">: </w:t>
      </w:r>
      <w:r w:rsidR="003E6B40">
        <w:rPr>
          <w:rtl/>
        </w:rPr>
        <w:t>-</w:t>
      </w:r>
      <w:r w:rsidR="00DA4FAD" w:rsidRPr="00951346">
        <w:rPr>
          <w:rtl/>
        </w:rPr>
        <w:t xml:space="preserve"> « وإله المرسلين ، والحمد لله ربّ العالمين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صلاة النوافل ، ح 5562 ، مع زيادة في آخره. وفي </w:t>
      </w:r>
      <w:r w:rsidR="00DA4FAD" w:rsidRPr="00707A47">
        <w:rPr>
          <w:rStyle w:val="libFootnoteBoldChar"/>
          <w:rtl/>
        </w:rPr>
        <w:t>التهذيب</w:t>
      </w:r>
      <w:r w:rsidR="00DA4FAD" w:rsidRPr="00951346">
        <w:rPr>
          <w:rtl/>
        </w:rPr>
        <w:t xml:space="preserve"> ، ج 2 ، ص 122 ، ح 467 ، معلّقاً عن الكليني. وفي </w:t>
      </w:r>
      <w:r w:rsidR="00DA4FAD" w:rsidRPr="00707A47">
        <w:rPr>
          <w:rStyle w:val="libFootnoteBoldChar"/>
          <w:rtl/>
        </w:rPr>
        <w:t>الفقيه</w:t>
      </w:r>
      <w:r w:rsidR="00DA4FAD" w:rsidRPr="00951346">
        <w:rPr>
          <w:rtl/>
        </w:rPr>
        <w:t xml:space="preserve"> ، ج 1 ، ص 480 ، ح 1390 ، مرسلاً عن أبي جعفر </w:t>
      </w:r>
      <w:r w:rsidR="00DA4FAD" w:rsidRPr="009A2DE2">
        <w:rPr>
          <w:rStyle w:val="libFootnoteAlaemChar"/>
          <w:rtl/>
        </w:rPr>
        <w:t>عليه‌السلام</w:t>
      </w:r>
      <w:r w:rsidR="00DA4FAD" w:rsidRPr="00951346">
        <w:rPr>
          <w:rtl/>
        </w:rPr>
        <w:t xml:space="preserve"> ، مع اختلاف يسير وزيادة في آخره. </w:t>
      </w:r>
      <w:r w:rsidR="00DA4FAD" w:rsidRPr="009A2DE2">
        <w:rPr>
          <w:rStyle w:val="libFootnoteBoldChar"/>
          <w:rtl/>
        </w:rPr>
        <w:t>و</w:t>
      </w:r>
      <w:r w:rsidR="00DA4FAD" w:rsidRPr="00707A47">
        <w:rPr>
          <w:rStyle w:val="libFootnoteBoldChar"/>
          <w:rtl/>
        </w:rPr>
        <w:t>فيه</w:t>
      </w:r>
      <w:r w:rsidR="00DA4FAD" w:rsidRPr="00951346">
        <w:rPr>
          <w:rtl/>
        </w:rPr>
        <w:t xml:space="preserve"> ، ص 482 ، ح 1392 ، مرسلاً عن أبي عبد الله </w:t>
      </w:r>
      <w:r w:rsidR="00DA4FAD" w:rsidRPr="009A2DE2">
        <w:rPr>
          <w:rStyle w:val="libFootnoteAlaemChar"/>
          <w:rtl/>
        </w:rPr>
        <w:t>عليه‌السلام</w:t>
      </w:r>
      <w:r w:rsidR="00DA4FAD" w:rsidRPr="00951346">
        <w:rPr>
          <w:rtl/>
        </w:rPr>
        <w:t xml:space="preserve"> ، من قوله : « إذا سمعت صراخ الديك »</w:t>
      </w:r>
      <w:r w:rsidR="009A2DE2">
        <w:rPr>
          <w:rtl/>
        </w:rPr>
        <w:t xml:space="preserve"> إلى قوله : « لايغفر الذنوب إل</w:t>
      </w:r>
      <w:r w:rsidR="009A2DE2">
        <w:rPr>
          <w:rFonts w:hint="cs"/>
          <w:rtl/>
        </w:rPr>
        <w:t>ّ</w:t>
      </w:r>
      <w:r w:rsidR="009A2DE2">
        <w:rPr>
          <w:rtl/>
        </w:rPr>
        <w:t>ا</w:t>
      </w:r>
      <w:r w:rsidR="009A2DE2">
        <w:rPr>
          <w:rFonts w:hint="cs"/>
          <w:rtl/>
        </w:rPr>
        <w:t xml:space="preserve"> </w:t>
      </w:r>
      <w:r w:rsidR="00DA4FAD" w:rsidRPr="00951346">
        <w:rPr>
          <w:rtl/>
        </w:rPr>
        <w:t>أنت</w:t>
      </w:r>
      <w:r w:rsidR="00DA4FAD">
        <w:rPr>
          <w:rtl/>
        </w:rPr>
        <w:t xml:space="preserve"> ». </w:t>
      </w:r>
      <w:r w:rsidR="00DA4FAD" w:rsidRPr="00707A47">
        <w:rPr>
          <w:rStyle w:val="libFootnoteBoldChar"/>
          <w:rtl/>
        </w:rPr>
        <w:t>فقه الرضا</w:t>
      </w:r>
      <w:r w:rsidR="00DA4FAD" w:rsidRPr="00951346">
        <w:rPr>
          <w:rtl/>
        </w:rPr>
        <w:t xml:space="preserve"> </w:t>
      </w:r>
      <w:r w:rsidR="00DA4FAD" w:rsidRPr="009A2DE2">
        <w:rPr>
          <w:rStyle w:val="libFootnoteAlaemChar"/>
          <w:rtl/>
        </w:rPr>
        <w:t>عليه‌السلام</w:t>
      </w:r>
      <w:r w:rsidR="00DA4FAD" w:rsidRPr="00951346">
        <w:rPr>
          <w:rtl/>
        </w:rPr>
        <w:t xml:space="preserve"> ، ص 137 ، من قوله : « إذا سمعت صراخ </w:t>
      </w:r>
      <w:r w:rsidR="009A2DE2">
        <w:rPr>
          <w:rtl/>
        </w:rPr>
        <w:t>الديك » إلى قوله : « لا إله ال</w:t>
      </w:r>
      <w:r w:rsidR="009A2DE2">
        <w:rPr>
          <w:rFonts w:hint="cs"/>
          <w:rtl/>
        </w:rPr>
        <w:t>ّ</w:t>
      </w:r>
      <w:r w:rsidR="009A2DE2">
        <w:rPr>
          <w:rtl/>
        </w:rPr>
        <w:t>ا</w:t>
      </w:r>
      <w:r w:rsidR="00DA4FAD" w:rsidRPr="00951346">
        <w:rPr>
          <w:rtl/>
        </w:rPr>
        <w:t xml:space="preserve"> أنت » ؛ </w:t>
      </w:r>
      <w:r w:rsidR="00DA4FAD" w:rsidRPr="00094124">
        <w:rPr>
          <w:rStyle w:val="libFootnoteBoldChar"/>
          <w:rtl/>
        </w:rPr>
        <w:t>المصباح للكفعمي</w:t>
      </w:r>
      <w:r w:rsidR="00DA4FAD" w:rsidRPr="00951346">
        <w:rPr>
          <w:rtl/>
        </w:rPr>
        <w:t xml:space="preserve"> ، ص 49 ، الفصل 12 ،</w:t>
      </w:r>
      <w:r w:rsidR="009A2DE2">
        <w:rPr>
          <w:rtl/>
        </w:rPr>
        <w:t xml:space="preserve"> إلى قوله : « لايغفر الذنوب إل</w:t>
      </w:r>
      <w:r w:rsidR="009A2DE2">
        <w:rPr>
          <w:rFonts w:hint="cs"/>
          <w:rtl/>
        </w:rPr>
        <w:t>ّ</w:t>
      </w:r>
      <w:r w:rsidR="009A2DE2">
        <w:rPr>
          <w:rtl/>
        </w:rPr>
        <w:t>ا</w:t>
      </w:r>
      <w:r w:rsidR="009A2DE2">
        <w:rPr>
          <w:rFonts w:hint="cs"/>
          <w:rtl/>
        </w:rPr>
        <w:t xml:space="preserve"> </w:t>
      </w:r>
      <w:r w:rsidR="00DA4FAD" w:rsidRPr="00951346">
        <w:rPr>
          <w:rtl/>
        </w:rPr>
        <w:t xml:space="preserve">أنت » ؛ </w:t>
      </w:r>
      <w:r w:rsidR="00DA4FAD" w:rsidRPr="00707A47">
        <w:rPr>
          <w:rStyle w:val="libFootnoteBoldChar"/>
          <w:rtl/>
        </w:rPr>
        <w:t>مصباح المتهجّد</w:t>
      </w:r>
      <w:r w:rsidR="00DA4FAD" w:rsidRPr="00951346">
        <w:rPr>
          <w:rtl/>
        </w:rPr>
        <w:t xml:space="preserve"> ، ص 128 ، من قوله : « فإذا قمت فانظر في آفاق السماء » وفي الأخيرين من دون الإسناد إلى المعصوم </w:t>
      </w:r>
      <w:r w:rsidR="00DA4FAD" w:rsidRPr="009A2DE2">
        <w:rPr>
          <w:rStyle w:val="libFootnoteAlaemChar"/>
          <w:rtl/>
        </w:rPr>
        <w:t>عليه‌السلام</w:t>
      </w:r>
      <w:r w:rsidR="00DA4FAD" w:rsidRPr="00951346">
        <w:rPr>
          <w:rtl/>
        </w:rPr>
        <w:t xml:space="preserve"> ، مع اختلاف يسير. </w:t>
      </w:r>
      <w:r w:rsidR="00DA4FAD" w:rsidRPr="00707A47">
        <w:rPr>
          <w:rStyle w:val="libFootnoteBoldChar"/>
          <w:rtl/>
        </w:rPr>
        <w:t>مفتاح الفلاح</w:t>
      </w:r>
      <w:r w:rsidR="00DA4FAD" w:rsidRPr="00951346">
        <w:rPr>
          <w:rtl/>
        </w:rPr>
        <w:t xml:space="preserve"> ، ص 293 ، الباب 6 ، بإسناده عن الكليني </w:t>
      </w:r>
      <w:r w:rsidR="009A2DE2">
        <w:rPr>
          <w:rFonts w:hint="cs"/>
          <w:rtl/>
        </w:rPr>
        <w:t>.</w:t>
      </w:r>
      <w:r w:rsidR="00DA4FAD" w:rsidRPr="00707A47">
        <w:rPr>
          <w:rStyle w:val="libFootnoteBoldChar"/>
          <w:rtl/>
        </w:rPr>
        <w:t>الوافي</w:t>
      </w:r>
      <w:r w:rsidR="00DA4FAD" w:rsidRPr="00951346">
        <w:rPr>
          <w:rtl/>
        </w:rPr>
        <w:t xml:space="preserve"> ، ج 9 ، ص 1592 ، ح 8804 ؛ </w:t>
      </w:r>
      <w:r w:rsidR="00DA4FAD" w:rsidRPr="00707A47">
        <w:rPr>
          <w:rStyle w:val="libFootnoteBoldChar"/>
          <w:rtl/>
        </w:rPr>
        <w:t>البحار</w:t>
      </w:r>
      <w:r w:rsidR="00DA4FAD" w:rsidRPr="00951346">
        <w:rPr>
          <w:rtl/>
        </w:rPr>
        <w:t xml:space="preserve"> ، ج 87 ، ص 173 ، ح 3 ، إلى قوله : « لأحمده وأعبده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9A2DE2" w:rsidTr="009A2DE2">
        <w:tc>
          <w:tcPr>
            <w:tcW w:w="4006" w:type="dxa"/>
          </w:tcPr>
          <w:p w:rsidR="009A2DE2" w:rsidRDefault="009A2DE2" w:rsidP="00DA4FAD">
            <w:pPr>
              <w:pStyle w:val="libFootnote0"/>
              <w:rPr>
                <w:rtl/>
              </w:rPr>
            </w:pPr>
            <w:r>
              <w:rPr>
                <w:rtl/>
              </w:rPr>
              <w:t>(5).</w:t>
            </w:r>
            <w:r w:rsidRPr="00951346">
              <w:rPr>
                <w:rtl/>
              </w:rPr>
              <w:t xml:space="preserve"> في « ج » وحاشية « ز » </w:t>
            </w:r>
            <w:r>
              <w:rPr>
                <w:rtl/>
              </w:rPr>
              <w:t>: -</w:t>
            </w:r>
            <w:r w:rsidRPr="00951346">
              <w:rPr>
                <w:rtl/>
              </w:rPr>
              <w:t xml:space="preserve"> « جميعاً</w:t>
            </w:r>
            <w:r>
              <w:rPr>
                <w:rtl/>
              </w:rPr>
              <w:t xml:space="preserve"> ».</w:t>
            </w:r>
          </w:p>
        </w:tc>
        <w:tc>
          <w:tcPr>
            <w:tcW w:w="4006" w:type="dxa"/>
          </w:tcPr>
          <w:p w:rsidR="009A2DE2" w:rsidRDefault="009A2DE2" w:rsidP="00DA4FAD">
            <w:pPr>
              <w:pStyle w:val="libFootnote0"/>
              <w:rPr>
                <w:rtl/>
              </w:rPr>
            </w:pPr>
            <w:r>
              <w:rPr>
                <w:rtl/>
              </w:rPr>
              <w:t>(6). في حاشية «ج،بر» والوافي والفقيه والبحار:«</w:t>
            </w:r>
            <w:r w:rsidRPr="00951346">
              <w:rPr>
                <w:rtl/>
              </w:rPr>
              <w:t>رفع</w:t>
            </w:r>
            <w:r>
              <w:rPr>
                <w:rtl/>
              </w:rPr>
              <w:t>».</w:t>
            </w:r>
          </w:p>
        </w:tc>
      </w:tr>
    </w:tbl>
    <w:p w:rsidR="00DA4FAD" w:rsidRPr="00951346" w:rsidRDefault="0091593C" w:rsidP="009A2DE2">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حتّى يسمع ، على بناء الإفعال أو المجرّد. وكان الإسماع ليستيقظ من أراد الاستيقاظ ، ويقوم من أراد القيام</w:t>
      </w:r>
      <w:r w:rsidR="00DA4FAD">
        <w:rPr>
          <w:rtl/>
        </w:rPr>
        <w:t xml:space="preserve"> ».</w:t>
      </w:r>
      <w:r w:rsidR="009A2DE2">
        <w:rPr>
          <w:rFonts w:hint="cs"/>
          <w:rtl/>
        </w:rPr>
        <w:t xml:space="preserve">                                            </w:t>
      </w:r>
      <w:r>
        <w:rPr>
          <w:rtl/>
        </w:rPr>
        <w:t>(8).</w:t>
      </w:r>
      <w:r w:rsidR="00DA4FAD" w:rsidRPr="00951346">
        <w:rPr>
          <w:rtl/>
        </w:rPr>
        <w:t xml:space="preserve"> في « بف » والوافي والبحار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والمطّلع ، بالتشديد وفتح اللام إمّا مصدر ميمي ، أو اسم مكان. وقد يقرأ بكسر اللام ، وهو الربّ تعالى. قال في </w:t>
      </w:r>
      <w:r w:rsidR="00DA4FAD" w:rsidRPr="00707A47">
        <w:rPr>
          <w:rStyle w:val="libFootnoteBoldChar"/>
          <w:rtl/>
        </w:rPr>
        <w:t>القاموس</w:t>
      </w:r>
      <w:r w:rsidR="00DA4FAD" w:rsidRPr="00951346">
        <w:rPr>
          <w:rtl/>
        </w:rPr>
        <w:t xml:space="preserve"> : وبكسر اللام : القويّ العالي القاهر. انتهى. وهو تصحيف</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الفقيه والبحار </w:t>
      </w:r>
      <w:r w:rsidR="00DA4FAD">
        <w:rPr>
          <w:rtl/>
        </w:rPr>
        <w:t xml:space="preserve">: </w:t>
      </w:r>
      <w:r w:rsidR="003E6B40">
        <w:rPr>
          <w:rtl/>
        </w:rPr>
        <w:t>-</w:t>
      </w:r>
      <w:r w:rsidR="00DA4FAD" w:rsidRPr="00951346">
        <w:rPr>
          <w:rtl/>
        </w:rPr>
        <w:t xml:space="preserve"> « ضيق</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خَيْرَ مَا قَبْلَ الْمَوْتِ ، وَارْزُقْنِي خَيْرَ مَا بَعْدَ الْمَوْتِ</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EE55BC">
        <w:rPr>
          <w:rtl/>
        </w:rPr>
        <w:t>3330</w:t>
      </w:r>
      <w:r w:rsidRPr="002C2FC4">
        <w:rPr>
          <w:rStyle w:val="libBold2Char"/>
          <w:rtl/>
        </w:rPr>
        <w:t xml:space="preserve"> / 14.</w:t>
      </w:r>
      <w:r w:rsidRPr="00951346">
        <w:rPr>
          <w:rtl/>
          <w:lang w:bidi="fa-IR"/>
        </w:rPr>
        <w:t xml:space="preserve"> عَلِيُّ بْنُ إِبْرَاهِيمَ ، عَنْ أَبِيهِ ، عَنِ ابْنِ أَبِي عُمَيْرٍ ، عَنْ بَعْضِ أَصْحَابِهِ رَفَعَهُ ، قَالَ :</w:t>
      </w:r>
    </w:p>
    <w:p w:rsidR="00DA4FAD" w:rsidRPr="00951346" w:rsidRDefault="00DA4FAD" w:rsidP="00DA4FAD">
      <w:pPr>
        <w:pStyle w:val="libNormal"/>
        <w:rPr>
          <w:rtl/>
          <w:lang w:bidi="fa-IR"/>
        </w:rPr>
      </w:pPr>
      <w:r w:rsidRPr="00951346">
        <w:rPr>
          <w:rtl/>
          <w:lang w:bidi="fa-IR"/>
        </w:rPr>
        <w:t xml:space="preserve">« تَقُولُ إِذَا أَرَدْتَ النَّوْمَ : </w:t>
      </w:r>
      <w:r w:rsidR="00207208">
        <w:rPr>
          <w:rtl/>
          <w:lang w:bidi="fa-IR"/>
        </w:rPr>
        <w:t>اللّهُمَّ</w:t>
      </w:r>
      <w:r w:rsidRPr="00951346">
        <w:rPr>
          <w:rtl/>
          <w:lang w:bidi="fa-IR"/>
        </w:rPr>
        <w:t xml:space="preserve"> إِنْ أَمْسَكْتَ </w:t>
      </w:r>
      <w:r w:rsidRPr="00625F5B">
        <w:rPr>
          <w:rStyle w:val="libFootnotenumChar"/>
          <w:rtl/>
        </w:rPr>
        <w:t>(2)</w:t>
      </w:r>
      <w:r w:rsidRPr="00951346">
        <w:rPr>
          <w:rtl/>
          <w:lang w:bidi="fa-IR"/>
        </w:rPr>
        <w:t xml:space="preserve"> نَفْسِي </w:t>
      </w:r>
      <w:r w:rsidRPr="00625F5B">
        <w:rPr>
          <w:rStyle w:val="libFootnotenumChar"/>
          <w:rtl/>
        </w:rPr>
        <w:t>(3)</w:t>
      </w:r>
      <w:r w:rsidRPr="00951346">
        <w:rPr>
          <w:rtl/>
          <w:lang w:bidi="fa-IR"/>
        </w:rPr>
        <w:t xml:space="preserve"> فَارْحَمْهَا ، وَإِنْ أَرْسَلْتَهَا فَاحْفَظْهَا</w:t>
      </w:r>
      <w:r>
        <w:rPr>
          <w:rtl/>
          <w:lang w:bidi="fa-IR"/>
        </w:rPr>
        <w:t>».</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E55BC">
        <w:rPr>
          <w:rtl/>
        </w:rPr>
        <w:t>3331</w:t>
      </w:r>
      <w:r w:rsidRPr="002C2FC4">
        <w:rPr>
          <w:rStyle w:val="libBold2Char"/>
          <w:rtl/>
        </w:rPr>
        <w:t xml:space="preserve"> / 15.</w:t>
      </w:r>
      <w:r w:rsidRPr="00951346">
        <w:rPr>
          <w:rtl/>
          <w:lang w:bidi="fa-IR"/>
        </w:rPr>
        <w:t xml:space="preserve"> مُحَمَّدُ بْنُ يَحْيى ، عَنْ أَحْمَدَ بْنِ مُحَمَّدِ بْنِ عِيسى ، عَنْ مُحَمَّدِ بْنِ خَالِدٍ وَالْحُسَيْنِ بْنِ سَعِيدٍ جَمِيعاً ، عَنِ النَّضْرِ بْنِ سُوَيْدٍ ، عَنْ يَحْيَى الْحَلَبِيِّ ، عَنْ أَبِي أُسَامَةَ ، قَالَ :</w:t>
      </w:r>
    </w:p>
    <w:p w:rsidR="00DA4FAD"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مَنْ قَرَأَ</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مِائَةَ مَرَّةٍ حِينَ يَأْخُذُ مَضْجَعَهُ ، غُفِرَ </w:t>
      </w:r>
      <w:r w:rsidRPr="00625F5B">
        <w:rPr>
          <w:rStyle w:val="libFootnotenumChar"/>
          <w:rtl/>
        </w:rPr>
        <w:t>(5)</w:t>
      </w:r>
      <w:r w:rsidRPr="00951346">
        <w:rPr>
          <w:rtl/>
          <w:lang w:bidi="fa-IR"/>
        </w:rPr>
        <w:t xml:space="preserve"> لَهُ مَا عَمِلَ </w:t>
      </w:r>
      <w:r w:rsidRPr="00625F5B">
        <w:rPr>
          <w:rStyle w:val="libFootnotenumChar"/>
          <w:rtl/>
        </w:rPr>
        <w:t>(6)</w:t>
      </w:r>
      <w:r w:rsidRPr="00951346">
        <w:rPr>
          <w:rtl/>
          <w:lang w:bidi="fa-IR"/>
        </w:rPr>
        <w:t xml:space="preserve"> قَبْلَ ذلِكَ </w:t>
      </w:r>
      <w:r w:rsidRPr="00625F5B">
        <w:rPr>
          <w:rStyle w:val="libFootnotenumChar"/>
          <w:rtl/>
        </w:rPr>
        <w:t>(7)</w:t>
      </w:r>
      <w:r w:rsidRPr="00951346">
        <w:rPr>
          <w:rtl/>
          <w:lang w:bidi="fa-IR"/>
        </w:rPr>
        <w:t xml:space="preserve"> خَمْسِينَ عَاماً ».</w:t>
      </w:r>
    </w:p>
    <w:p w:rsidR="00DA4FAD" w:rsidRPr="00951346" w:rsidRDefault="00DA4FAD" w:rsidP="00DA4FAD">
      <w:pPr>
        <w:pStyle w:val="libNormal"/>
        <w:rPr>
          <w:rtl/>
          <w:lang w:bidi="fa-IR"/>
        </w:rPr>
      </w:pPr>
      <w:r w:rsidRPr="00951346">
        <w:rPr>
          <w:rtl/>
          <w:lang w:bidi="fa-IR"/>
        </w:rPr>
        <w:t xml:space="preserve">وَقَالَ </w:t>
      </w:r>
      <w:r w:rsidRPr="00625F5B">
        <w:rPr>
          <w:rStyle w:val="libFootnotenumChar"/>
          <w:rtl/>
        </w:rPr>
        <w:t>(8)</w:t>
      </w:r>
      <w:r w:rsidRPr="00951346">
        <w:rPr>
          <w:rtl/>
          <w:lang w:bidi="fa-IR"/>
        </w:rPr>
        <w:t xml:space="preserve"> يَحْيى : فَسَأَلْتُ سَمَاعَةَ عَنْ ذلِكَ ، فَقَالَ : حَدَّثَنِي أَبُو بَصِيرٍ ، قَالَ : سَمِعْتُ أَبَا عَبْدِ اللهِ </w:t>
      </w:r>
      <w:r w:rsidRPr="00924332">
        <w:rPr>
          <w:rStyle w:val="libAlaemChar"/>
          <w:rtl/>
        </w:rPr>
        <w:t>عليه‌السلام</w:t>
      </w:r>
      <w:r w:rsidRPr="00951346">
        <w:rPr>
          <w:rtl/>
          <w:lang w:bidi="fa-IR"/>
        </w:rPr>
        <w:t xml:space="preserve"> يَقُولُ ذلِكَ ، وَقَالَ </w:t>
      </w:r>
      <w:r w:rsidRPr="00625F5B">
        <w:rPr>
          <w:rStyle w:val="libFootnotenumChar"/>
          <w:rtl/>
        </w:rPr>
        <w:t>(9)</w:t>
      </w:r>
      <w:r w:rsidRPr="00951346">
        <w:rPr>
          <w:rtl/>
          <w:lang w:bidi="fa-IR"/>
        </w:rPr>
        <w:t xml:space="preserve"> : « يَا أَبَا مُحَمَّدٍ ، أَمَا إِنَّكَ إِنْ جَرَّبْتَهُ وَجَدْتَهُ سَدِيداً </w:t>
      </w:r>
      <w:r w:rsidRPr="00625F5B">
        <w:rPr>
          <w:rStyle w:val="libFootnotenumChar"/>
          <w:rtl/>
        </w:rPr>
        <w:t>(10)</w:t>
      </w:r>
      <w:r>
        <w:rPr>
          <w:rtl/>
          <w:lang w:bidi="fa-IR"/>
        </w:rPr>
        <w:t xml:space="preserve"> ». </w:t>
      </w:r>
      <w:r w:rsidRPr="00625F5B">
        <w:rPr>
          <w:rStyle w:val="libFootnotenumChar"/>
          <w:rtl/>
        </w:rPr>
        <w:t>(11)</w:t>
      </w:r>
    </w:p>
    <w:p w:rsidR="00DA4FAD" w:rsidRPr="00951346" w:rsidRDefault="00DA4FAD" w:rsidP="00DA4FAD">
      <w:pPr>
        <w:pStyle w:val="libNormal"/>
        <w:rPr>
          <w:rtl/>
          <w:lang w:bidi="fa-IR"/>
        </w:rPr>
      </w:pPr>
      <w:r w:rsidRPr="00EE55BC">
        <w:rPr>
          <w:rtl/>
        </w:rPr>
        <w:t>3332</w:t>
      </w:r>
      <w:r w:rsidRPr="002C2FC4">
        <w:rPr>
          <w:rStyle w:val="libBold2Char"/>
          <w:rtl/>
        </w:rPr>
        <w:t xml:space="preserve"> / 16.</w:t>
      </w:r>
      <w:r w:rsidRPr="00951346">
        <w:rPr>
          <w:rtl/>
          <w:lang w:bidi="fa-IR"/>
        </w:rPr>
        <w:t xml:space="preserve"> عِدَّةٌ مِنْ أَصْحَابِنَا ، عَنْ سَهْلِ بْنِ زِيَادٍ وَأَحْمَدَ بْنِ مُحَمَّدٍ جَمِيعاً ، عَنْ جَعْفَرِ بْنِ‌</w:t>
      </w:r>
    </w:p>
    <w:p w:rsidR="00DA4FAD" w:rsidRPr="00951346" w:rsidRDefault="00DA4FAD" w:rsidP="00DA4FAD">
      <w:pPr>
        <w:pStyle w:val="libLine"/>
        <w:rPr>
          <w:rtl/>
          <w:lang w:bidi="fa-IR"/>
        </w:rPr>
      </w:pPr>
      <w:r>
        <w:rPr>
          <w:rtl/>
          <w:lang w:bidi="fa-IR"/>
        </w:rPr>
        <w:t>__________________</w:t>
      </w:r>
    </w:p>
    <w:p w:rsidR="00DA4FAD" w:rsidRPr="00951346" w:rsidRDefault="0091593C" w:rsidP="005B79F6">
      <w:pPr>
        <w:pStyle w:val="libFootnote0"/>
        <w:rPr>
          <w:rtl/>
          <w:lang w:bidi="fa-IR"/>
        </w:rPr>
      </w:pPr>
      <w:r>
        <w:rPr>
          <w:rtl/>
        </w:rPr>
        <w:t>(1).</w:t>
      </w:r>
      <w:r w:rsidR="00DA4FAD" w:rsidRPr="00951346">
        <w:rPr>
          <w:rtl/>
        </w:rPr>
        <w:t xml:space="preserve"> </w:t>
      </w:r>
      <w:r w:rsidR="00DA4FAD" w:rsidRPr="00707A47">
        <w:rPr>
          <w:rStyle w:val="libFootnoteBoldChar"/>
          <w:rtl/>
        </w:rPr>
        <w:t>الفقيه</w:t>
      </w:r>
      <w:r w:rsidR="00DA4FAD" w:rsidRPr="00951346">
        <w:rPr>
          <w:rtl/>
        </w:rPr>
        <w:t xml:space="preserve"> ، ج 1 ، ص 480 ، ح 1389 ، معلّقاً عن عبدالرحمن بن الحجّاج </w:t>
      </w:r>
      <w:r w:rsidR="005B79F6">
        <w:rPr>
          <w:rFonts w:hint="cs"/>
          <w:rtl/>
        </w:rPr>
        <w:t>.</w:t>
      </w:r>
      <w:r w:rsidR="00DA4FAD" w:rsidRPr="00707A47">
        <w:rPr>
          <w:rStyle w:val="libFootnoteBoldChar"/>
          <w:rtl/>
        </w:rPr>
        <w:t>الوافي</w:t>
      </w:r>
      <w:r w:rsidR="00DA4FAD" w:rsidRPr="00951346">
        <w:rPr>
          <w:rtl/>
        </w:rPr>
        <w:t xml:space="preserve"> ، ج 9 ، ص 1592 ، ح 8803 ؛ </w:t>
      </w:r>
      <w:r w:rsidR="00DA4FAD" w:rsidRPr="00707A47">
        <w:rPr>
          <w:rStyle w:val="libFootnoteBoldChar"/>
          <w:rtl/>
        </w:rPr>
        <w:t>البحار</w:t>
      </w:r>
      <w:r w:rsidR="00DA4FAD" w:rsidRPr="00951346">
        <w:rPr>
          <w:rtl/>
        </w:rPr>
        <w:t xml:space="preserve"> ، ج 87 ، ص 192 ، ح 6.</w:t>
      </w:r>
      <w:r w:rsidR="005B79F6">
        <w:rPr>
          <w:rFonts w:hint="cs"/>
          <w:rtl/>
        </w:rPr>
        <w:t xml:space="preserve">   </w:t>
      </w:r>
      <w:r>
        <w:rPr>
          <w:rtl/>
        </w:rPr>
        <w:t>(2).</w:t>
      </w:r>
      <w:r w:rsidR="00DA4FAD" w:rsidRPr="00951346">
        <w:rPr>
          <w:rtl/>
        </w:rPr>
        <w:t xml:space="preserve"> في « ز » وحاشية « ج » : « إن مسكت</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ز ، ص » وحاشية « ج » ومرآة العقول : « بنفسي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B79F6" w:rsidTr="005B79F6">
        <w:tc>
          <w:tcPr>
            <w:tcW w:w="4006" w:type="dxa"/>
          </w:tcPr>
          <w:p w:rsidR="005B79F6" w:rsidRDefault="005B79F6" w:rsidP="00DA4FAD">
            <w:pPr>
              <w:pStyle w:val="libFootnote0"/>
              <w:rPr>
                <w:rtl/>
              </w:rPr>
            </w:pPr>
            <w:r>
              <w:rPr>
                <w:rtl/>
              </w:rPr>
              <w:t>(4).</w:t>
            </w:r>
            <w:r w:rsidRPr="00951346">
              <w:rPr>
                <w:rtl/>
              </w:rPr>
              <w:t xml:space="preserve"> </w:t>
            </w:r>
            <w:r w:rsidRPr="00707A47">
              <w:rPr>
                <w:rStyle w:val="libFootnoteBoldChar"/>
                <w:rtl/>
              </w:rPr>
              <w:t>الوافي</w:t>
            </w:r>
            <w:r w:rsidRPr="00951346">
              <w:rPr>
                <w:rtl/>
              </w:rPr>
              <w:t xml:space="preserve"> ، ج 9 ، ص 1577 ، ح 8776.</w:t>
            </w:r>
          </w:p>
        </w:tc>
        <w:tc>
          <w:tcPr>
            <w:tcW w:w="4006" w:type="dxa"/>
          </w:tcPr>
          <w:p w:rsidR="005B79F6" w:rsidRDefault="005B79F6" w:rsidP="00DA4FAD">
            <w:pPr>
              <w:pStyle w:val="libFootnote0"/>
              <w:rPr>
                <w:rtl/>
              </w:rPr>
            </w:pPr>
            <w:r>
              <w:rPr>
                <w:rtl/>
              </w:rPr>
              <w:t>(5).في الكافي،ح 8417 والوسائل،ح 7795:+«</w:t>
            </w:r>
            <w:r w:rsidRPr="00951346">
              <w:rPr>
                <w:rtl/>
              </w:rPr>
              <w:t>الله</w:t>
            </w:r>
            <w:r>
              <w:rPr>
                <w:rtl/>
              </w:rPr>
              <w:t>».</w:t>
            </w:r>
          </w:p>
        </w:tc>
      </w:tr>
    </w:tbl>
    <w:p w:rsidR="00DA4FAD" w:rsidRPr="00951346" w:rsidRDefault="0091593C" w:rsidP="00DA4FAD">
      <w:pPr>
        <w:pStyle w:val="libFootnote0"/>
        <w:rPr>
          <w:rtl/>
          <w:lang w:bidi="fa-IR"/>
        </w:rPr>
      </w:pPr>
      <w:r>
        <w:rPr>
          <w:rtl/>
        </w:rPr>
        <w:t>(6).</w:t>
      </w:r>
      <w:r w:rsidR="00DA4FAD" w:rsidRPr="00951346">
        <w:rPr>
          <w:rtl/>
        </w:rPr>
        <w:t xml:space="preserve"> في « ب » </w:t>
      </w:r>
      <w:r w:rsidR="00DA4FAD">
        <w:rPr>
          <w:rtl/>
        </w:rPr>
        <w:t xml:space="preserve">: </w:t>
      </w:r>
      <w:r w:rsidR="003E6B40">
        <w:rPr>
          <w:rtl/>
        </w:rPr>
        <w:t>-</w:t>
      </w:r>
      <w:r w:rsidR="00DA4FAD" w:rsidRPr="00951346">
        <w:rPr>
          <w:rtl/>
        </w:rPr>
        <w:t xml:space="preserve"> « ما عمل</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الكافي ، ح 3548 : « ذنوب » بدل « ما عمل قبل ذلك</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بف » والوافي والوسائل ، ح 8417 : « قال » بدون الواو.</w:t>
      </w:r>
    </w:p>
    <w:tbl>
      <w:tblPr>
        <w:tblStyle w:val="TableGrid"/>
        <w:bidiVisual/>
        <w:tblW w:w="0" w:type="auto"/>
        <w:tblLook w:val="04A0" w:firstRow="1" w:lastRow="0" w:firstColumn="1" w:lastColumn="0" w:noHBand="0" w:noVBand="1"/>
      </w:tblPr>
      <w:tblGrid>
        <w:gridCol w:w="4006"/>
        <w:gridCol w:w="4006"/>
      </w:tblGrid>
      <w:tr w:rsidR="005B79F6" w:rsidTr="005B79F6">
        <w:tc>
          <w:tcPr>
            <w:tcW w:w="4006" w:type="dxa"/>
          </w:tcPr>
          <w:p w:rsidR="005B79F6" w:rsidRDefault="005B79F6" w:rsidP="00DA4FAD">
            <w:pPr>
              <w:pStyle w:val="libFootnote0"/>
              <w:rPr>
                <w:rtl/>
              </w:rPr>
            </w:pPr>
            <w:r>
              <w:rPr>
                <w:rtl/>
              </w:rPr>
              <w:t>(9).</w:t>
            </w:r>
            <w:r w:rsidRPr="00951346">
              <w:rPr>
                <w:rtl/>
              </w:rPr>
              <w:t xml:space="preserve"> في « ب » : « ويقول</w:t>
            </w:r>
            <w:r>
              <w:rPr>
                <w:rtl/>
              </w:rPr>
              <w:t xml:space="preserve"> ».</w:t>
            </w:r>
          </w:p>
        </w:tc>
        <w:tc>
          <w:tcPr>
            <w:tcW w:w="4006" w:type="dxa"/>
          </w:tcPr>
          <w:p w:rsidR="005B79F6" w:rsidRDefault="005B79F6" w:rsidP="00DA4FAD">
            <w:pPr>
              <w:pStyle w:val="libFootnote0"/>
              <w:rPr>
                <w:rtl/>
              </w:rPr>
            </w:pPr>
            <w:r>
              <w:rPr>
                <w:rtl/>
              </w:rPr>
              <w:t>(10).</w:t>
            </w:r>
            <w:r w:rsidRPr="00951346">
              <w:rPr>
                <w:rtl/>
              </w:rPr>
              <w:t xml:space="preserve"> في « بف » : « شديداً</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الكافي</w:t>
      </w:r>
      <w:r w:rsidR="00DA4FAD" w:rsidRPr="00951346">
        <w:rPr>
          <w:rtl/>
        </w:rPr>
        <w:t xml:space="preserve"> ، كتاب فضل القرآن ، باب فضل القرآن ، ح 3548 ، بسند آخر عن الصادق </w:t>
      </w:r>
      <w:r w:rsidR="00DA4FAD" w:rsidRPr="005B79F6">
        <w:rPr>
          <w:rStyle w:val="libFootnoteAlaemChar"/>
          <w:rtl/>
        </w:rPr>
        <w:t>عليه‌السلام</w:t>
      </w:r>
      <w:r w:rsidR="00DA4FAD" w:rsidRPr="00951346">
        <w:rPr>
          <w:rtl/>
        </w:rPr>
        <w:t xml:space="preserve"> عن رسول الله </w:t>
      </w:r>
      <w:r w:rsidRPr="005B79F6">
        <w:rPr>
          <w:rStyle w:val="libFootnoteAlaemChar"/>
          <w:rtl/>
        </w:rPr>
        <w:t>صلى‌الله‌عليه‌وآله</w:t>
      </w:r>
      <w:r w:rsidR="00DA4FAD" w:rsidRPr="00951346">
        <w:rPr>
          <w:rtl/>
        </w:rPr>
        <w:t xml:space="preserve">. وفي </w:t>
      </w:r>
      <w:r w:rsidR="00DA4FAD" w:rsidRPr="0091593C">
        <w:rPr>
          <w:rStyle w:val="libFootnoteBoldChar"/>
          <w:rtl/>
        </w:rPr>
        <w:t>الأمالي للصدوق</w:t>
      </w:r>
      <w:r w:rsidR="00DA4FAD" w:rsidRPr="00951346">
        <w:rPr>
          <w:rtl/>
        </w:rPr>
        <w:t xml:space="preserve"> ، ص 14 ، المجلس 4 ، ح 3 ؛ </w:t>
      </w:r>
      <w:r w:rsidR="00DA4FAD" w:rsidRPr="005B79F6">
        <w:rPr>
          <w:rStyle w:val="libFootnoteBoldChar"/>
          <w:rtl/>
        </w:rPr>
        <w:t>و</w:t>
      </w:r>
      <w:r w:rsidR="00DA4FAD" w:rsidRPr="00707A47">
        <w:rPr>
          <w:rStyle w:val="libFootnoteBoldChar"/>
          <w:rtl/>
        </w:rPr>
        <w:t>التوحيد</w:t>
      </w:r>
      <w:r w:rsidR="00DA4FAD" w:rsidRPr="00951346">
        <w:rPr>
          <w:rtl/>
        </w:rPr>
        <w:t xml:space="preserve"> ، ص 94 ، ح 12 ، بسند آخر عن عليّ </w:t>
      </w:r>
      <w:r w:rsidR="00DA4FAD" w:rsidRPr="005B79F6">
        <w:rPr>
          <w:rStyle w:val="libFootnoteAlaemChar"/>
          <w:rtl/>
        </w:rPr>
        <w:t>عليه‌السلام</w:t>
      </w:r>
      <w:r w:rsidR="00DA4FAD" w:rsidRPr="00951346">
        <w:rPr>
          <w:rtl/>
        </w:rPr>
        <w:t xml:space="preserve"> عن رسول الله </w:t>
      </w:r>
      <w:r w:rsidRPr="005B79F6">
        <w:rPr>
          <w:rStyle w:val="libFootnoteAlaemChar"/>
          <w:rtl/>
        </w:rPr>
        <w:t>صلى‌الله‌عليه‌وآله</w:t>
      </w:r>
      <w:r w:rsidR="00DA4FAD" w:rsidRPr="00951346">
        <w:rPr>
          <w:rtl/>
        </w:rPr>
        <w:t xml:space="preserve"> ؛ </w:t>
      </w:r>
      <w:r w:rsidR="00DA4FAD" w:rsidRPr="00707A47">
        <w:rPr>
          <w:rStyle w:val="libFootnoteBoldChar"/>
          <w:rtl/>
        </w:rPr>
        <w:t>ثواب الأعمال</w:t>
      </w:r>
      <w:r w:rsidR="00DA4FAD" w:rsidRPr="00951346">
        <w:rPr>
          <w:rtl/>
        </w:rPr>
        <w:t xml:space="preserve"> ، ص 156 ، ح 5 ، بسند آخر عن رسول الله </w:t>
      </w:r>
      <w:r w:rsidRPr="005B79F6">
        <w:rPr>
          <w:rStyle w:val="libFootnoteAlaemChar"/>
          <w:rtl/>
        </w:rPr>
        <w:t>صلى‌الله‌عليه‌وآله</w:t>
      </w:r>
      <w:r w:rsidR="00DA4FAD" w:rsidRPr="00951346">
        <w:rPr>
          <w:rtl/>
        </w:rPr>
        <w:t xml:space="preserve"> ، وفي كلّها إلى قوله : « خمسين عاماً » مع اختلاف يسير. </w:t>
      </w:r>
      <w:r w:rsidR="00DA4FAD" w:rsidRPr="00707A47">
        <w:rPr>
          <w:rStyle w:val="libFootnoteBoldChar"/>
          <w:rtl/>
        </w:rPr>
        <w:t>مفتاح الفلاح</w:t>
      </w:r>
      <w:r w:rsidR="00DA4FAD" w:rsidRPr="00951346">
        <w:rPr>
          <w:rtl/>
        </w:rPr>
        <w:t xml:space="preserve"> ، ص 274 ، الباب 5 ، بإسناده عن الكليني </w:t>
      </w:r>
      <w:r w:rsidR="005B79F6">
        <w:rPr>
          <w:rFonts w:hint="cs"/>
          <w:rtl/>
        </w:rPr>
        <w:t>.</w:t>
      </w:r>
      <w:r w:rsidR="00DA4FAD" w:rsidRPr="00707A47">
        <w:rPr>
          <w:rStyle w:val="libFootnoteBoldChar"/>
          <w:rtl/>
        </w:rPr>
        <w:t>الوافي</w:t>
      </w:r>
      <w:r w:rsidR="00DA4FAD" w:rsidRPr="00951346">
        <w:rPr>
          <w:rtl/>
        </w:rPr>
        <w:t xml:space="preserve"> ، ج 9 ، ص 1584 ، ح 8790 ؛ </w:t>
      </w:r>
      <w:r w:rsidR="00DA4FAD" w:rsidRPr="00707A47">
        <w:rPr>
          <w:rStyle w:val="libFootnoteBoldChar"/>
          <w:rtl/>
        </w:rPr>
        <w:t>الوسائل</w:t>
      </w:r>
      <w:r w:rsidR="00DA4FAD" w:rsidRPr="00951346">
        <w:rPr>
          <w:rtl/>
        </w:rPr>
        <w:t xml:space="preserve"> ، ج 6 ، ص 451 ، ح 8417 ؛ </w:t>
      </w:r>
      <w:r w:rsidR="00DA4FAD" w:rsidRPr="005B79F6">
        <w:rPr>
          <w:rStyle w:val="libFootnoteBoldChar"/>
          <w:rtl/>
        </w:rPr>
        <w:t>و</w:t>
      </w:r>
      <w:r w:rsidR="00DA4FAD" w:rsidRPr="00707A47">
        <w:rPr>
          <w:rStyle w:val="libFootnoteBoldChar"/>
          <w:rtl/>
        </w:rPr>
        <w:t xml:space="preserve">فيه </w:t>
      </w:r>
      <w:r w:rsidR="00DA4FAD" w:rsidRPr="00951346">
        <w:rPr>
          <w:rtl/>
        </w:rPr>
        <w:t>، ص 226 ، ح 7795 ، إلى قوله : « خمسين عاماً</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رَسُولُ اللهِ </w:t>
      </w:r>
      <w:r w:rsidR="0091593C" w:rsidRPr="0091593C">
        <w:rPr>
          <w:rStyle w:val="libAlaemChar"/>
          <w:rtl/>
        </w:rPr>
        <w:t>صلى‌الله‌عليه‌وآله</w:t>
      </w:r>
      <w:r w:rsidRPr="00951346">
        <w:rPr>
          <w:rtl/>
          <w:lang w:bidi="fa-IR"/>
        </w:rPr>
        <w:t xml:space="preserve"> إِذَا أَوى إِلى فِرَاشِهِ ، قَالَ </w:t>
      </w:r>
      <w:r w:rsidRPr="00625F5B">
        <w:rPr>
          <w:rStyle w:val="libFootnotenumChar"/>
          <w:rtl/>
        </w:rPr>
        <w:t>(1)</w:t>
      </w:r>
      <w:r>
        <w:rPr>
          <w:rtl/>
          <w:lang w:bidi="fa-IR"/>
        </w:rPr>
        <w:t xml:space="preserve"> : "</w:t>
      </w:r>
      <w:r w:rsidR="00207208">
        <w:rPr>
          <w:rtl/>
          <w:lang w:bidi="fa-IR"/>
        </w:rPr>
        <w:t>اللّهُمَّ</w:t>
      </w:r>
      <w:r w:rsidRPr="00951346">
        <w:rPr>
          <w:rtl/>
          <w:lang w:bidi="fa-IR"/>
        </w:rPr>
        <w:t xml:space="preserve"> بِاسْمِكَ أَحْيَا </w:t>
      </w:r>
      <w:r w:rsidRPr="00625F5B">
        <w:rPr>
          <w:rStyle w:val="libFootnotenumChar"/>
          <w:rtl/>
        </w:rPr>
        <w:t>(2)</w:t>
      </w:r>
      <w:r w:rsidRPr="00951346">
        <w:rPr>
          <w:rtl/>
          <w:lang w:bidi="fa-IR"/>
        </w:rPr>
        <w:t xml:space="preserve"> ، وَبِاسْمِكَ أَمُوتُ" ؛ فَإِذَا </w:t>
      </w:r>
      <w:r w:rsidRPr="00625F5B">
        <w:rPr>
          <w:rStyle w:val="libFootnotenumChar"/>
          <w:rtl/>
        </w:rPr>
        <w:t>(3)</w:t>
      </w:r>
      <w:r w:rsidRPr="00951346">
        <w:rPr>
          <w:rtl/>
          <w:lang w:bidi="fa-IR"/>
        </w:rPr>
        <w:t xml:space="preserve"> قَامَ مِنْ نَوْمِهِ </w:t>
      </w:r>
      <w:r w:rsidRPr="00625F5B">
        <w:rPr>
          <w:rStyle w:val="libFootnotenumChar"/>
          <w:rtl/>
        </w:rPr>
        <w:t>(4)</w:t>
      </w:r>
      <w:r w:rsidRPr="00951346">
        <w:rPr>
          <w:rtl/>
          <w:lang w:bidi="fa-IR"/>
        </w:rPr>
        <w:t xml:space="preserve"> ، قَالَ : الْحَمْدُ لِلّهِ الَّذِي أَحْيَانِي بَعْدَ مَا أَمَاتَنِي ، وَإِلَيْهِ النُّشُورُ</w:t>
      </w:r>
      <w:r>
        <w:rPr>
          <w:rtl/>
          <w:lang w:bidi="fa-IR"/>
        </w:rPr>
        <w:t xml:space="preserve"> ».</w:t>
      </w:r>
    </w:p>
    <w:p w:rsidR="00DA4FAD" w:rsidRPr="00951346" w:rsidRDefault="00DA4FAD" w:rsidP="00DA4FAD">
      <w:pPr>
        <w:pStyle w:val="libNormal"/>
        <w:rPr>
          <w:rtl/>
          <w:lang w:bidi="fa-IR"/>
        </w:rPr>
      </w:pPr>
      <w:r w:rsidRPr="00951346">
        <w:rPr>
          <w:rtl/>
          <w:lang w:bidi="fa-IR"/>
        </w:rPr>
        <w:t xml:space="preserve">وَقَالَ : قَالَ أَبُو عَبْدِ اللهِ </w:t>
      </w:r>
      <w:r w:rsidRPr="00924332">
        <w:rPr>
          <w:rStyle w:val="libAlaemChar"/>
          <w:rtl/>
        </w:rPr>
        <w:t>عليه‌السلام</w:t>
      </w:r>
      <w:r w:rsidRPr="00951346">
        <w:rPr>
          <w:rtl/>
          <w:lang w:bidi="fa-IR"/>
        </w:rPr>
        <w:t xml:space="preserve"> : « مَنْ قَرَأَ عِنْدَ مَنَامِهِ آيَةَ الْكُرْسِيِّ </w:t>
      </w:r>
      <w:r w:rsidRPr="00625F5B">
        <w:rPr>
          <w:rStyle w:val="libFootnotenumChar"/>
          <w:rtl/>
        </w:rPr>
        <w:t>(5)</w:t>
      </w:r>
      <w:r w:rsidRPr="00951346">
        <w:rPr>
          <w:rtl/>
          <w:lang w:bidi="fa-IR"/>
        </w:rPr>
        <w:t xml:space="preserve"> ثَلَاثَ مَرَّاتٍ ، وَالْآيَةَ الَّتِي فِي آلِ عِمْرَانَ : </w:t>
      </w:r>
      <w:r w:rsidRPr="00924332">
        <w:rPr>
          <w:rStyle w:val="libAlaemChar"/>
          <w:rtl/>
        </w:rPr>
        <w:t>(</w:t>
      </w:r>
      <w:r w:rsidRPr="005C1001">
        <w:rPr>
          <w:rStyle w:val="libAieChar"/>
          <w:rtl/>
        </w:rPr>
        <w:t xml:space="preserve"> شَه</w:t>
      </w:r>
      <w:r w:rsidR="005B79F6">
        <w:rPr>
          <w:rStyle w:val="libAieChar"/>
          <w:rtl/>
        </w:rPr>
        <w:t>ِدَ اللهُ أَنَّهُ لا إِلهَ إِل</w:t>
      </w:r>
      <w:r w:rsidR="005B79F6">
        <w:rPr>
          <w:rStyle w:val="libAieChar"/>
          <w:rFonts w:hint="cs"/>
          <w:rtl/>
        </w:rPr>
        <w:t>َّ</w:t>
      </w:r>
      <w:r w:rsidR="005B79F6">
        <w:rPr>
          <w:rStyle w:val="libAieChar"/>
          <w:rtl/>
        </w:rPr>
        <w:t>ا</w:t>
      </w:r>
      <w:r w:rsidRPr="005C1001">
        <w:rPr>
          <w:rStyle w:val="libAieChar"/>
          <w:rtl/>
        </w:rPr>
        <w:t xml:space="preserve"> هُوَ وَالْمَلائِكَةُ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وَآيَةَ السُّخْرَةِ </w:t>
      </w:r>
      <w:r w:rsidRPr="00625F5B">
        <w:rPr>
          <w:rStyle w:val="libFootnotenumChar"/>
          <w:rtl/>
        </w:rPr>
        <w:t>(7)</w:t>
      </w:r>
      <w:r w:rsidRPr="00951346">
        <w:rPr>
          <w:rtl/>
          <w:lang w:bidi="fa-IR"/>
        </w:rPr>
        <w:t xml:space="preserve"> ، وَآيَةَ السَّجْدَةِ </w:t>
      </w:r>
      <w:r w:rsidRPr="00625F5B">
        <w:rPr>
          <w:rStyle w:val="libFootnotenumChar"/>
          <w:rtl/>
        </w:rPr>
        <w:t>(8)</w:t>
      </w:r>
      <w:r w:rsidRPr="00951346">
        <w:rPr>
          <w:rtl/>
          <w:lang w:bidi="fa-IR"/>
        </w:rPr>
        <w:t xml:space="preserve"> ، وُكِّلَ بِهِ شَيْطَانَانِ يَحْفَظَانِهِ </w:t>
      </w:r>
      <w:r w:rsidRPr="00625F5B">
        <w:rPr>
          <w:rStyle w:val="libFootnotenumChar"/>
          <w:rtl/>
        </w:rPr>
        <w:t>(9)</w:t>
      </w:r>
      <w:r w:rsidRPr="00951346">
        <w:rPr>
          <w:rtl/>
          <w:lang w:bidi="fa-IR"/>
        </w:rPr>
        <w:t xml:space="preserve"> مِنْ مَرَدَةِ الشَّيَاطِينِ </w:t>
      </w:r>
      <w:r w:rsidRPr="00625F5B">
        <w:rPr>
          <w:rStyle w:val="libFootnotenumChar"/>
          <w:rtl/>
        </w:rPr>
        <w:t>(10)</w:t>
      </w:r>
      <w:r w:rsidRPr="00951346">
        <w:rPr>
          <w:rtl/>
          <w:lang w:bidi="fa-IR"/>
        </w:rPr>
        <w:t xml:space="preserve"> ، شَاؤُوا أَوْ أَبَوْا </w:t>
      </w:r>
      <w:r w:rsidRPr="00625F5B">
        <w:rPr>
          <w:rStyle w:val="libFootnotenumChar"/>
          <w:rtl/>
        </w:rPr>
        <w:t>(11)</w:t>
      </w:r>
      <w:r w:rsidRPr="00951346">
        <w:rPr>
          <w:rtl/>
          <w:lang w:bidi="fa-IR"/>
        </w:rPr>
        <w:t xml:space="preserve"> ، وَمَعَهُمَا مِنَ اللهِ ثَلَاثُونَ مَلَكاً يَحْمَدُونَ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وَيُسَبِّحُونَهُ وَيُهَلِّلُونَهُ وَيُكَبِّرُونَهُ‌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يقول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ومفتاح الفلاح : « باسمك الل</w:t>
      </w:r>
      <w:r w:rsidR="005B79F6">
        <w:rPr>
          <w:rFonts w:hint="cs"/>
          <w:rtl/>
        </w:rPr>
        <w:t>ّ</w:t>
      </w:r>
      <w:r w:rsidR="00DA4FAD" w:rsidRPr="00951346">
        <w:rPr>
          <w:rtl/>
        </w:rPr>
        <w:t>همّ أحيا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بر ، بف » ومفتاح الفلاح « وإذا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الوافي ومفتاح الفلاح : « استيقظ » بدل « قام من نومه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ص » : « آية الكرسي عند منامه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آل عمران </w:t>
      </w:r>
      <w:r w:rsidR="005B79F6">
        <w:rPr>
          <w:rtl/>
        </w:rPr>
        <w:t>(3)</w:t>
      </w:r>
      <w:r w:rsidR="00DA4FAD" w:rsidRPr="00951346">
        <w:rPr>
          <w:rtl/>
        </w:rPr>
        <w:t xml:space="preserve"> : 18. وفي « بر ، بف » والوافي والبحار </w:t>
      </w:r>
      <w:r w:rsidR="00DA4FAD">
        <w:rPr>
          <w:rtl/>
        </w:rPr>
        <w:t xml:space="preserve">: </w:t>
      </w:r>
      <w:r w:rsidR="003E6B40">
        <w:rPr>
          <w:rtl/>
        </w:rPr>
        <w:t>-</w:t>
      </w:r>
      <w:r w:rsidR="00DA4FAD" w:rsidRPr="005B79F6">
        <w:rPr>
          <w:rStyle w:val="libFootnoteAlaemChar"/>
          <w:rtl/>
        </w:rPr>
        <w:t>(</w:t>
      </w:r>
      <w:r w:rsidR="00DA4FAD" w:rsidRPr="00707A47">
        <w:rPr>
          <w:rStyle w:val="libFootnoteAieChar"/>
          <w:rtl/>
        </w:rPr>
        <w:t xml:space="preserve"> وَالْمَلائِكَةُ </w:t>
      </w:r>
      <w:r w:rsidR="00DA4FAD" w:rsidRPr="005B79F6">
        <w:rPr>
          <w:rStyle w:val="libFootnoteAlaemChar"/>
          <w:rtl/>
        </w:rPr>
        <w:t>)</w:t>
      </w:r>
      <w:r w:rsidR="00DA4FAD" w:rsidRPr="00951346">
        <w:rPr>
          <w:rtl/>
        </w:rPr>
        <w:t>.</w:t>
      </w:r>
    </w:p>
    <w:p w:rsidR="00DA4FAD" w:rsidRPr="00951346" w:rsidRDefault="0091593C" w:rsidP="00DA4FAD">
      <w:pPr>
        <w:pStyle w:val="libFootnote0"/>
        <w:rPr>
          <w:rtl/>
          <w:lang w:bidi="fa-IR"/>
        </w:rPr>
      </w:pPr>
      <w:r>
        <w:rPr>
          <w:rtl/>
        </w:rPr>
        <w:t>(7).</w:t>
      </w:r>
      <w:r w:rsidR="00DA4FAD" w:rsidRPr="00951346">
        <w:rPr>
          <w:rtl/>
        </w:rPr>
        <w:t xml:space="preserve"> آية السخرة هي الآية 54 من سورة الأعراف </w:t>
      </w:r>
      <w:r w:rsidR="005B79F6">
        <w:rPr>
          <w:rtl/>
        </w:rPr>
        <w:t>(7)</w:t>
      </w:r>
      <w:r w:rsidR="00DA4FAD" w:rsidRPr="00951346">
        <w:rPr>
          <w:rtl/>
        </w:rPr>
        <w:t xml:space="preserve"> من قوله تعالى : </w:t>
      </w:r>
      <w:r w:rsidR="00DA4FAD" w:rsidRPr="005B79F6">
        <w:rPr>
          <w:rStyle w:val="libFootnoteAlaemChar"/>
          <w:rtl/>
        </w:rPr>
        <w:t>(</w:t>
      </w:r>
      <w:r w:rsidR="00DA4FAD" w:rsidRPr="00707A47">
        <w:rPr>
          <w:rStyle w:val="libFootnoteAieChar"/>
          <w:rtl/>
        </w:rPr>
        <w:t xml:space="preserve"> إِنَّ رَبَّكُمُ اللهُ </w:t>
      </w:r>
      <w:r w:rsidR="00DA4FAD" w:rsidRPr="005B79F6">
        <w:rPr>
          <w:rStyle w:val="libFootnoteAlaemChar"/>
          <w:rtl/>
        </w:rPr>
        <w:t>)</w:t>
      </w:r>
      <w:r w:rsidR="00DA4FAD" w:rsidRPr="00951346">
        <w:rPr>
          <w:rtl/>
        </w:rPr>
        <w:t xml:space="preserve"> إلى قوله عزّوجلّ : </w:t>
      </w:r>
      <w:r w:rsidR="00DA4FAD" w:rsidRPr="005B79F6">
        <w:rPr>
          <w:rStyle w:val="libFootnoteAlaemChar"/>
          <w:rtl/>
        </w:rPr>
        <w:t>(</w:t>
      </w:r>
      <w:r w:rsidR="00DA4FAD" w:rsidRPr="00707A47">
        <w:rPr>
          <w:rStyle w:val="libFootnoteAieChar"/>
          <w:rtl/>
        </w:rPr>
        <w:t xml:space="preserve"> رَبُّ الْعالَمِينَ </w:t>
      </w:r>
      <w:r w:rsidR="00DA4FAD" w:rsidRPr="005B79F6">
        <w:rPr>
          <w:rStyle w:val="libFootnoteAlaemChar"/>
          <w:rtl/>
        </w:rPr>
        <w:t>)</w:t>
      </w:r>
      <w:r w:rsidR="00DA4FAD" w:rsidRPr="00951346">
        <w:rPr>
          <w:rtl/>
        </w:rPr>
        <w:t>. قال المجلسي : « قيل : إلى</w:t>
      </w:r>
      <w:r w:rsidR="00DA4FAD" w:rsidRPr="005B79F6">
        <w:rPr>
          <w:rStyle w:val="libFootnoteAlaemChar"/>
          <w:rtl/>
        </w:rPr>
        <w:t>(</w:t>
      </w:r>
      <w:r w:rsidR="00DA4FAD" w:rsidRPr="00707A47">
        <w:rPr>
          <w:rStyle w:val="libFootnoteAieChar"/>
          <w:rtl/>
        </w:rPr>
        <w:t xml:space="preserve"> قَرِيبٌ مِنَ الْمُحْسِنِينَ </w:t>
      </w:r>
      <w:r w:rsidR="00DA4FAD" w:rsidRPr="005B79F6">
        <w:rPr>
          <w:rStyle w:val="libFootnoteAlaemChar"/>
          <w:rtl/>
        </w:rPr>
        <w:t>)</w:t>
      </w:r>
      <w:r w:rsidR="00DA4FAD" w:rsidRPr="00951346">
        <w:rPr>
          <w:rtl/>
        </w:rPr>
        <w:t xml:space="preserve"> ض</w:t>
      </w:r>
      <w:r w:rsidR="00DA4FAD">
        <w:rPr>
          <w:rtl/>
        </w:rPr>
        <w:t xml:space="preserve"> </w:t>
      </w:r>
      <w:r w:rsidR="003E6B40">
        <w:rPr>
          <w:rtl/>
        </w:rPr>
        <w:t>-</w:t>
      </w:r>
      <w:r w:rsidR="00DA4FAD">
        <w:rPr>
          <w:rtl/>
        </w:rPr>
        <w:t xml:space="preserve"> </w:t>
      </w:r>
      <w:r w:rsidR="00DA4FAD" w:rsidRPr="00951346">
        <w:rPr>
          <w:rtl/>
        </w:rPr>
        <w:t>أي إلى الآية 56</w:t>
      </w:r>
      <w:r w:rsidR="00DA4FAD">
        <w:rPr>
          <w:rtl/>
        </w:rPr>
        <w:t xml:space="preserve"> </w:t>
      </w:r>
      <w:r w:rsidR="003E6B40">
        <w:rPr>
          <w:rtl/>
        </w:rPr>
        <w:t>-</w:t>
      </w:r>
      <w:r w:rsidR="00DA4FAD">
        <w:rPr>
          <w:rtl/>
        </w:rPr>
        <w:t xml:space="preserve"> </w:t>
      </w:r>
      <w:r w:rsidR="00DA4FAD" w:rsidRPr="00951346">
        <w:rPr>
          <w:rtl/>
        </w:rPr>
        <w:t xml:space="preserve">كما ذكره الشيخ البهائي </w:t>
      </w:r>
      <w:r w:rsidR="00DA4FAD" w:rsidRPr="000A2E3F">
        <w:rPr>
          <w:rStyle w:val="libFootnoteAlaemChar"/>
          <w:rtl/>
        </w:rPr>
        <w:t>رحمه‌الله</w:t>
      </w:r>
      <w:r w:rsidR="00DA4FAD" w:rsidRPr="00951346">
        <w:rPr>
          <w:rtl/>
        </w:rPr>
        <w:t xml:space="preserve"> فالمراد بالآية الجنس. وسمّيت سخرة لدلالتها على تسخير الله تعالى للأشياء وتذليله لها</w:t>
      </w:r>
      <w:r w:rsidR="00DA4FAD">
        <w:rPr>
          <w:rtl/>
        </w:rPr>
        <w:t xml:space="preserve"> ». </w:t>
      </w:r>
      <w:r w:rsidR="00DA4FAD" w:rsidRPr="00951346">
        <w:rPr>
          <w:rtl/>
        </w:rPr>
        <w:t xml:space="preserve">راجع : </w:t>
      </w:r>
      <w:r w:rsidR="00DA4FAD" w:rsidRPr="00707A47">
        <w:rPr>
          <w:rStyle w:val="libFootnoteBoldChar"/>
          <w:rtl/>
        </w:rPr>
        <w:t>مفتاح الفلاح</w:t>
      </w:r>
      <w:r w:rsidR="00DA4FAD" w:rsidRPr="00951346">
        <w:rPr>
          <w:rtl/>
        </w:rPr>
        <w:t xml:space="preserve"> ، ص 56 ؛ </w:t>
      </w:r>
      <w:r w:rsidR="00DA4FAD" w:rsidRPr="00707A47">
        <w:rPr>
          <w:rStyle w:val="libFootnoteBoldChar"/>
          <w:rtl/>
        </w:rPr>
        <w:t>شرح المازندراني</w:t>
      </w:r>
      <w:r w:rsidR="00DA4FAD" w:rsidRPr="00951346">
        <w:rPr>
          <w:rtl/>
        </w:rPr>
        <w:t xml:space="preserve"> ، ج 10 ، ص 309 ؛ </w:t>
      </w:r>
      <w:r w:rsidR="00DA4FAD" w:rsidRPr="00707A47">
        <w:rPr>
          <w:rStyle w:val="libFootnoteBoldChar"/>
          <w:rtl/>
        </w:rPr>
        <w:t>مرآة العقول</w:t>
      </w:r>
      <w:r w:rsidR="00DA4FAD" w:rsidRPr="00951346">
        <w:rPr>
          <w:rtl/>
        </w:rPr>
        <w:t xml:space="preserve"> ، ج 12 ، ص 317.</w:t>
      </w:r>
    </w:p>
    <w:p w:rsidR="00DA4FAD" w:rsidRPr="00951346" w:rsidRDefault="0091593C" w:rsidP="00DA4FAD">
      <w:pPr>
        <w:pStyle w:val="libFootnote0"/>
        <w:rPr>
          <w:rtl/>
          <w:lang w:bidi="fa-IR"/>
        </w:rPr>
      </w:pPr>
      <w:r>
        <w:rPr>
          <w:rtl/>
        </w:rPr>
        <w:t>(8).</w:t>
      </w:r>
      <w:r w:rsidR="00DA4FAD" w:rsidRPr="00951346">
        <w:rPr>
          <w:rtl/>
        </w:rPr>
        <w:t xml:space="preserve"> في « ج ، ز » وحاشية « د » : + « وآية آخر السجدة</w:t>
      </w:r>
      <w:r w:rsidR="00DA4FAD">
        <w:rPr>
          <w:rtl/>
        </w:rPr>
        <w:t xml:space="preserve"> ». </w:t>
      </w:r>
      <w:r w:rsidR="00DA4FAD" w:rsidRPr="00951346">
        <w:rPr>
          <w:rtl/>
        </w:rPr>
        <w:t>وفي « بر » وشرح المازندراني والوافي : « وآخر السجدة</w:t>
      </w:r>
      <w:r w:rsidR="00DA4FAD">
        <w:rPr>
          <w:rtl/>
        </w:rPr>
        <w:t xml:space="preserve">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 المشهور أنّ المراد بآية السجدة آيتان في آخر حم</w:t>
      </w:r>
      <w:r w:rsidR="005B79F6">
        <w:rPr>
          <w:rFonts w:hint="cs"/>
          <w:rtl/>
        </w:rPr>
        <w:t>ّ</w:t>
      </w:r>
      <w:r w:rsidRPr="009B0BCE">
        <w:rPr>
          <w:rtl/>
        </w:rPr>
        <w:t xml:space="preserve"> السجدة (41) </w:t>
      </w:r>
      <w:r w:rsidRPr="005B79F6">
        <w:rPr>
          <w:rStyle w:val="libFootnoteAlaemChar"/>
          <w:rtl/>
        </w:rPr>
        <w:t>(</w:t>
      </w:r>
      <w:r w:rsidRPr="00707A47">
        <w:rPr>
          <w:rStyle w:val="libFootnoteAieChar"/>
          <w:rtl/>
        </w:rPr>
        <w:t xml:space="preserve"> سَنُرِيهِمْ آياتِنا </w:t>
      </w:r>
      <w:r w:rsidRPr="005B79F6">
        <w:rPr>
          <w:rStyle w:val="libFootnoteAlaemChar"/>
          <w:rtl/>
        </w:rPr>
        <w:t>)</w:t>
      </w:r>
      <w:r w:rsidRPr="009B0BCE">
        <w:rPr>
          <w:rtl/>
        </w:rPr>
        <w:t xml:space="preserve"> إلى آخر السورة ، وقيل : المراد بها الآية المتّصلة بآخر آية السجدة في الم السجدة ، وهي</w:t>
      </w:r>
      <w:r w:rsidRPr="005B79F6">
        <w:rPr>
          <w:rStyle w:val="libFootnoteAlaemChar"/>
          <w:rtl/>
        </w:rPr>
        <w:t>(</w:t>
      </w:r>
      <w:r w:rsidRPr="00707A47">
        <w:rPr>
          <w:rStyle w:val="libFootnoteAieChar"/>
          <w:rtl/>
        </w:rPr>
        <w:t xml:space="preserve"> تَتَج</w:t>
      </w:r>
      <w:r w:rsidR="005B79F6">
        <w:rPr>
          <w:rStyle w:val="libFootnoteAieChar"/>
          <w:rFonts w:hint="cs"/>
          <w:rtl/>
        </w:rPr>
        <w:t>َ</w:t>
      </w:r>
      <w:r w:rsidRPr="00707A47">
        <w:rPr>
          <w:rStyle w:val="libFootnoteAieChar"/>
          <w:rtl/>
        </w:rPr>
        <w:t>اف</w:t>
      </w:r>
      <w:r w:rsidR="005B79F6">
        <w:rPr>
          <w:rStyle w:val="libFootnoteAieChar"/>
          <w:rFonts w:hint="cs"/>
          <w:rtl/>
        </w:rPr>
        <w:t>َ</w:t>
      </w:r>
      <w:r w:rsidRPr="00707A47">
        <w:rPr>
          <w:rStyle w:val="libFootnoteAieChar"/>
          <w:rtl/>
        </w:rPr>
        <w:t xml:space="preserve">ى جُنُوبُهُمْ عَنِ الْمَضاجِعِ يَدْعُونَ رَبَّهُمْ خَوْفاً وَطَمَعاً وَمِمّا رَزَقْناهُمْ يُنْفِقُونَ </w:t>
      </w:r>
      <w:r w:rsidRPr="000A2E3F">
        <w:rPr>
          <w:rStyle w:val="libFootnoteAlaemChar"/>
          <w:rtl/>
        </w:rPr>
        <w:t>)</w:t>
      </w:r>
      <w:r w:rsidRPr="009B0BCE">
        <w:rPr>
          <w:rtl/>
        </w:rPr>
        <w:t xml:space="preserve"> [ السجدة (32) : 16 ] ؛ لأنّها أنسب بهذا المقام. وكان الأحوط الجمع بينهما ».</w:t>
      </w:r>
    </w:p>
    <w:p w:rsidR="00DA4FAD" w:rsidRPr="00951346" w:rsidRDefault="0091593C" w:rsidP="00DA4FAD">
      <w:pPr>
        <w:pStyle w:val="libFootnote0"/>
        <w:rPr>
          <w:rtl/>
          <w:lang w:bidi="fa-IR"/>
        </w:rPr>
      </w:pPr>
      <w:r>
        <w:rPr>
          <w:rtl/>
        </w:rPr>
        <w:t>(9).</w:t>
      </w:r>
      <w:r w:rsidR="00DA4FAD" w:rsidRPr="00951346">
        <w:rPr>
          <w:rtl/>
        </w:rPr>
        <w:t xml:space="preserve"> قوله </w:t>
      </w:r>
      <w:r w:rsidR="00DA4FAD" w:rsidRPr="000A2E3F">
        <w:rPr>
          <w:rStyle w:val="libFootnoteAlaemChar"/>
          <w:rtl/>
        </w:rPr>
        <w:t>عليه‌السلام</w:t>
      </w:r>
      <w:r w:rsidR="00DA4FAD" w:rsidRPr="00951346">
        <w:rPr>
          <w:rtl/>
        </w:rPr>
        <w:t xml:space="preserve"> : « يحفظانه » ، قال المازندراني : « هذا من جملة تسخيراته تعالى ؛ حيث جعل عدوّوليّه حافظاً له</w:t>
      </w:r>
      <w:r w:rsidR="005B79F6">
        <w:rPr>
          <w:rtl/>
        </w:rPr>
        <w:t>».</w:t>
      </w:r>
      <w:r w:rsidR="00DA4FAD" w:rsidRPr="00951346">
        <w:rPr>
          <w:rtl/>
        </w:rPr>
        <w:t>وقال المجلسي : « فيه غاية اللطف ؛ حيث جعل عدوّ وليّه حافظاً 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B79F6" w:rsidTr="005B79F6">
        <w:tc>
          <w:tcPr>
            <w:tcW w:w="4006" w:type="dxa"/>
          </w:tcPr>
          <w:p w:rsidR="005B79F6" w:rsidRDefault="005B79F6" w:rsidP="00DA4FAD">
            <w:pPr>
              <w:pStyle w:val="libFootnote0"/>
              <w:rPr>
                <w:rtl/>
                <w:lang w:bidi="fa-IR"/>
              </w:rPr>
            </w:pPr>
            <w:r>
              <w:rPr>
                <w:rtl/>
              </w:rPr>
              <w:t>(10).</w:t>
            </w:r>
            <w:r w:rsidRPr="00951346">
              <w:rPr>
                <w:rtl/>
              </w:rPr>
              <w:t xml:space="preserve"> في حاشية « ج » : « الشيطان</w:t>
            </w:r>
            <w:r>
              <w:rPr>
                <w:rtl/>
              </w:rPr>
              <w:t xml:space="preserve"> ».</w:t>
            </w:r>
          </w:p>
        </w:tc>
        <w:tc>
          <w:tcPr>
            <w:tcW w:w="4006" w:type="dxa"/>
          </w:tcPr>
          <w:p w:rsidR="005B79F6" w:rsidRDefault="005B79F6" w:rsidP="00DA4FAD">
            <w:pPr>
              <w:pStyle w:val="libFootnote0"/>
              <w:rPr>
                <w:rtl/>
                <w:lang w:bidi="fa-IR"/>
              </w:rPr>
            </w:pPr>
            <w:r>
              <w:rPr>
                <w:rtl/>
              </w:rPr>
              <w:t>(11).</w:t>
            </w:r>
            <w:r w:rsidRPr="00951346">
              <w:rPr>
                <w:rtl/>
              </w:rPr>
              <w:t xml:space="preserve"> في « بر ، بف » والوافي : « شاءا أو أبيا</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وَيَسْتَغْفِرُونَهُ </w:t>
      </w:r>
      <w:r w:rsidRPr="00625F5B">
        <w:rPr>
          <w:rStyle w:val="libFootnotenumChar"/>
          <w:rtl/>
        </w:rPr>
        <w:t>(1)</w:t>
      </w:r>
      <w:r w:rsidRPr="00951346">
        <w:rPr>
          <w:rtl/>
          <w:lang w:bidi="fa-IR"/>
        </w:rPr>
        <w:t xml:space="preserve"> لَهُ إِلى أَنْ يَنْتَبِهَ </w:t>
      </w:r>
      <w:r w:rsidRPr="00625F5B">
        <w:rPr>
          <w:rStyle w:val="libFootnotenumChar"/>
          <w:rtl/>
        </w:rPr>
        <w:t>(2)</w:t>
      </w:r>
      <w:r w:rsidRPr="00951346">
        <w:rPr>
          <w:rtl/>
          <w:lang w:bidi="fa-IR"/>
        </w:rPr>
        <w:t xml:space="preserve"> ذلِكَ الْعَبْدُ مِنْ نَوْمِهِ ، وَثَوَابُ ذلِكَ </w:t>
      </w:r>
      <w:r w:rsidRPr="00625F5B">
        <w:rPr>
          <w:rStyle w:val="libFootnotenumChar"/>
          <w:rtl/>
        </w:rPr>
        <w:t>(3)</w:t>
      </w:r>
      <w:r w:rsidRPr="00951346">
        <w:rPr>
          <w:rtl/>
          <w:lang w:bidi="fa-IR"/>
        </w:rPr>
        <w:t xml:space="preserve"> لَهُ</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E55BC">
        <w:rPr>
          <w:rtl/>
        </w:rPr>
        <w:t>3333</w:t>
      </w:r>
      <w:r w:rsidRPr="002C2FC4">
        <w:rPr>
          <w:rStyle w:val="libBold2Char"/>
          <w:rtl/>
        </w:rPr>
        <w:t xml:space="preserve"> / 17.</w:t>
      </w:r>
      <w:r w:rsidRPr="00951346">
        <w:rPr>
          <w:rtl/>
          <w:lang w:bidi="fa-IR"/>
        </w:rPr>
        <w:t xml:space="preserve"> أَحْمَدُ بْنُ مُحَمَّدٍ الْكُوفِيُّ ، عَنْ حَمْدَانَ الْقَلَانِسِيِّ ، عَنْ مُحَمَّدِ بْنِ الْوَلِيدِ ، عَنْ أَبَانٍ ، عَنْ عَامِرِ بْنِ عَبْدِ اللهِ </w:t>
      </w:r>
      <w:r w:rsidRPr="00625F5B">
        <w:rPr>
          <w:rStyle w:val="libFootnotenumChar"/>
          <w:rtl/>
        </w:rPr>
        <w:t>(5)</w:t>
      </w:r>
      <w:r w:rsidRPr="00951346">
        <w:rPr>
          <w:rtl/>
          <w:lang w:bidi="fa-IR"/>
        </w:rPr>
        <w:t xml:space="preserve"> بْنِ جُذَاعَةَ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مِنْ أَحَدٍ </w:t>
      </w:r>
      <w:r w:rsidRPr="00625F5B">
        <w:rPr>
          <w:rStyle w:val="libFootnotenumChar"/>
          <w:rtl/>
        </w:rPr>
        <w:t>(6)</w:t>
      </w:r>
      <w:r w:rsidRPr="00951346">
        <w:rPr>
          <w:rtl/>
          <w:lang w:bidi="fa-IR"/>
        </w:rPr>
        <w:t xml:space="preserve"> يَقْرَأُ آخِرَ الْكَهْفِ </w:t>
      </w:r>
      <w:r w:rsidRPr="00625F5B">
        <w:rPr>
          <w:rStyle w:val="libFootnotenumChar"/>
          <w:rtl/>
        </w:rPr>
        <w:t>(7)</w:t>
      </w:r>
      <w:r w:rsidRPr="00951346">
        <w:rPr>
          <w:rtl/>
          <w:lang w:bidi="fa-IR"/>
        </w:rPr>
        <w:t xml:space="preserve"> عِنْدَ النَّوْمِ </w:t>
      </w:r>
      <w:r w:rsidRPr="00625F5B">
        <w:rPr>
          <w:rStyle w:val="libFootnotenumChar"/>
          <w:rtl/>
        </w:rPr>
        <w:t>(8)</w:t>
      </w:r>
      <w:r w:rsidR="00432B30">
        <w:rPr>
          <w:rtl/>
          <w:lang w:bidi="fa-IR"/>
        </w:rPr>
        <w:t xml:space="preserve"> إِل</w:t>
      </w:r>
      <w:r w:rsidR="00432B30">
        <w:rPr>
          <w:rFonts w:hint="cs"/>
          <w:rtl/>
          <w:lang w:bidi="fa-IR"/>
        </w:rPr>
        <w:t>َّ</w:t>
      </w:r>
      <w:r w:rsidR="00432B30">
        <w:rPr>
          <w:rtl/>
          <w:lang w:bidi="fa-IR"/>
        </w:rPr>
        <w:t>ا</w:t>
      </w:r>
      <w:r w:rsidRPr="00951346">
        <w:rPr>
          <w:rtl/>
          <w:lang w:bidi="fa-IR"/>
        </w:rPr>
        <w:t xml:space="preserve"> تَيَقَّظَ </w:t>
      </w:r>
      <w:r w:rsidRPr="00625F5B">
        <w:rPr>
          <w:rStyle w:val="libFootnotenumChar"/>
          <w:rtl/>
        </w:rPr>
        <w:t>(9)</w:t>
      </w:r>
      <w:r w:rsidRPr="00951346">
        <w:rPr>
          <w:rtl/>
          <w:lang w:bidi="fa-IR"/>
        </w:rPr>
        <w:t xml:space="preserve"> فِي السَّاعَةِ الَّتِي يُرِيدُ</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والبحار. وفي المطبوع : « ويستغفرون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32B30" w:rsidTr="00432B30">
        <w:tc>
          <w:tcPr>
            <w:tcW w:w="4006" w:type="dxa"/>
          </w:tcPr>
          <w:p w:rsidR="00432B30" w:rsidRDefault="00432B30" w:rsidP="00DA4FAD">
            <w:pPr>
              <w:pStyle w:val="libFootnote0"/>
              <w:rPr>
                <w:rtl/>
              </w:rPr>
            </w:pPr>
            <w:r>
              <w:rPr>
                <w:rtl/>
              </w:rPr>
              <w:t>(2).</w:t>
            </w:r>
            <w:r w:rsidRPr="00951346">
              <w:rPr>
                <w:rtl/>
              </w:rPr>
              <w:t xml:space="preserve"> في « ص » : « أن يتنبّه</w:t>
            </w:r>
            <w:r>
              <w:rPr>
                <w:rtl/>
              </w:rPr>
              <w:t xml:space="preserve"> ».</w:t>
            </w:r>
          </w:p>
        </w:tc>
        <w:tc>
          <w:tcPr>
            <w:tcW w:w="4006" w:type="dxa"/>
          </w:tcPr>
          <w:p w:rsidR="00432B30" w:rsidRDefault="00432B30" w:rsidP="00DA4FAD">
            <w:pPr>
              <w:pStyle w:val="libFootnote0"/>
              <w:rPr>
                <w:rtl/>
              </w:rPr>
            </w:pPr>
            <w:r>
              <w:rPr>
                <w:rtl/>
              </w:rPr>
              <w:t>(3).</w:t>
            </w:r>
            <w:r w:rsidRPr="00951346">
              <w:rPr>
                <w:rtl/>
              </w:rPr>
              <w:t xml:space="preserve"> في البحار : + « كلّه</w:t>
            </w:r>
            <w:r>
              <w:rPr>
                <w:rtl/>
              </w:rPr>
              <w:t xml:space="preserve"> ».</w:t>
            </w:r>
          </w:p>
        </w:tc>
      </w:tr>
    </w:tbl>
    <w:p w:rsidR="00DA4FAD" w:rsidRPr="00951346" w:rsidRDefault="0091593C" w:rsidP="00432B30">
      <w:pPr>
        <w:pStyle w:val="libFootnote0"/>
        <w:rPr>
          <w:rtl/>
          <w:lang w:bidi="fa-IR"/>
        </w:rPr>
      </w:pPr>
      <w:r>
        <w:rPr>
          <w:rtl/>
        </w:rPr>
        <w:t>(4).</w:t>
      </w:r>
      <w:r w:rsidR="00DA4FAD" w:rsidRPr="00951346">
        <w:rPr>
          <w:rtl/>
        </w:rPr>
        <w:t xml:space="preserve"> </w:t>
      </w:r>
      <w:r w:rsidR="00DA4FAD" w:rsidRPr="00707A47">
        <w:rPr>
          <w:rStyle w:val="libFootnoteBoldChar"/>
          <w:rtl/>
        </w:rPr>
        <w:t>الفقيه</w:t>
      </w:r>
      <w:r w:rsidR="00DA4FAD" w:rsidRPr="00951346">
        <w:rPr>
          <w:rtl/>
        </w:rPr>
        <w:t xml:space="preserve"> ، ج 1 ، ص 480 ، ح 1387 ، مرسلاً من دون الإسناد إلى أبي عبدالله </w:t>
      </w:r>
      <w:r w:rsidR="00DA4FAD" w:rsidRPr="00432B30">
        <w:rPr>
          <w:rStyle w:val="libFootnoteAlaemChar"/>
          <w:rtl/>
        </w:rPr>
        <w:t>عليه‌السلام</w:t>
      </w:r>
      <w:r w:rsidR="00DA4FAD" w:rsidRPr="00951346">
        <w:rPr>
          <w:rtl/>
        </w:rPr>
        <w:t xml:space="preserve"> ، مع اختلاف يسير ؛ </w:t>
      </w:r>
      <w:r w:rsidR="00DA4FAD" w:rsidRPr="00707A47">
        <w:rPr>
          <w:rStyle w:val="libFootnoteBoldChar"/>
          <w:rtl/>
        </w:rPr>
        <w:t>مفتاح الفلاح</w:t>
      </w:r>
      <w:r w:rsidR="00DA4FAD" w:rsidRPr="00951346">
        <w:rPr>
          <w:rtl/>
        </w:rPr>
        <w:t xml:space="preserve"> ، ص 284 ، الباب 5 ، بإسناده عن الكليني ، وفيهما إلى قوله : « بعد ما أماتني وإليه النشور » </w:t>
      </w:r>
      <w:r w:rsidR="00432B30">
        <w:rPr>
          <w:rFonts w:hint="cs"/>
          <w:rtl/>
        </w:rPr>
        <w:t>.</w:t>
      </w:r>
      <w:r w:rsidR="00DA4FAD" w:rsidRPr="00707A47">
        <w:rPr>
          <w:rStyle w:val="libFootnoteBoldChar"/>
          <w:rtl/>
        </w:rPr>
        <w:t>الوافي</w:t>
      </w:r>
      <w:r w:rsidR="00DA4FAD" w:rsidRPr="00951346">
        <w:rPr>
          <w:rtl/>
        </w:rPr>
        <w:t xml:space="preserve"> ، ج 9 ، ص 1587 ، ح 8799 ؛ </w:t>
      </w:r>
      <w:r w:rsidR="00DA4FAD" w:rsidRPr="00707A47">
        <w:rPr>
          <w:rStyle w:val="libFootnoteBoldChar"/>
          <w:rtl/>
        </w:rPr>
        <w:t>البحار</w:t>
      </w:r>
      <w:r w:rsidR="00DA4FAD" w:rsidRPr="00951346">
        <w:rPr>
          <w:rtl/>
        </w:rPr>
        <w:t xml:space="preserve"> ، ج 87 ، ص 179 ، ح 10 ، من قوله : « قال أبوعبدالله </w:t>
      </w:r>
      <w:r w:rsidR="00432B30" w:rsidRPr="00432B30">
        <w:rPr>
          <w:rStyle w:val="libFootnoteAlaemChar"/>
          <w:rtl/>
        </w:rPr>
        <w:t>عليه‌السلام</w:t>
      </w:r>
      <w:r w:rsidR="00DA4FAD" w:rsidRPr="00951346">
        <w:rPr>
          <w:rtl/>
        </w:rPr>
        <w:t>: من قرأ عند منامه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هكذا في « ج ، ز ، بر ، بف ، جر</w:t>
      </w:r>
      <w:r w:rsidR="00DA4FAD">
        <w:rPr>
          <w:rtl/>
        </w:rPr>
        <w:t xml:space="preserve"> ». </w:t>
      </w:r>
      <w:r w:rsidR="00DA4FAD" w:rsidRPr="00951346">
        <w:rPr>
          <w:rtl/>
        </w:rPr>
        <w:t>وفي « ب ، د ، بس » والمطبوع : « عبيدالله</w:t>
      </w:r>
      <w:r w:rsidR="00DA4FAD">
        <w:rPr>
          <w:rtl/>
        </w:rPr>
        <w:t xml:space="preserve"> ». </w:t>
      </w:r>
      <w:r w:rsidR="00DA4FAD" w:rsidRPr="00951346">
        <w:rPr>
          <w:rtl/>
        </w:rPr>
        <w:t xml:space="preserve">والصواب ما أثبتناه. راجع : </w:t>
      </w:r>
      <w:r w:rsidR="00DA4FAD" w:rsidRPr="00707A47">
        <w:rPr>
          <w:rStyle w:val="libFootnoteBoldChar"/>
          <w:rtl/>
        </w:rPr>
        <w:t>رجال النجاشي</w:t>
      </w:r>
      <w:r w:rsidR="00DA4FAD" w:rsidRPr="00951346">
        <w:rPr>
          <w:rtl/>
        </w:rPr>
        <w:t xml:space="preserve"> ، ص 293 ، الرقم 794 ؛ </w:t>
      </w:r>
      <w:r w:rsidR="00DA4FAD" w:rsidRPr="00707A47">
        <w:rPr>
          <w:rStyle w:val="libFootnoteBoldChar"/>
          <w:rtl/>
        </w:rPr>
        <w:t>رجال البرقي</w:t>
      </w:r>
      <w:r w:rsidR="00DA4FAD" w:rsidRPr="00951346">
        <w:rPr>
          <w:rtl/>
        </w:rPr>
        <w:t xml:space="preserve"> ، ص 36 ؛ </w:t>
      </w:r>
      <w:r w:rsidR="00DA4FAD" w:rsidRPr="00707A47">
        <w:rPr>
          <w:rStyle w:val="libFootnoteBoldChar"/>
          <w:rtl/>
        </w:rPr>
        <w:t>رجال الطوسي</w:t>
      </w:r>
      <w:r w:rsidR="00DA4FAD" w:rsidRPr="00951346">
        <w:rPr>
          <w:rtl/>
        </w:rPr>
        <w:t xml:space="preserve"> ، ص 255 ، الرقم 3606.</w:t>
      </w:r>
    </w:p>
    <w:p w:rsidR="00DA4FAD" w:rsidRPr="00951346" w:rsidRDefault="0091593C" w:rsidP="00DA4FAD">
      <w:pPr>
        <w:pStyle w:val="libFootnote0"/>
        <w:rPr>
          <w:rtl/>
          <w:lang w:bidi="fa-IR"/>
        </w:rPr>
      </w:pPr>
      <w:r>
        <w:rPr>
          <w:rtl/>
        </w:rPr>
        <w:t>(6).</w:t>
      </w:r>
      <w:r w:rsidR="00DA4FAD" w:rsidRPr="00951346">
        <w:rPr>
          <w:rtl/>
        </w:rPr>
        <w:t xml:space="preserve"> في الكافي ، ح 3590 والفقيه والتهذيب : « عبد</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آخر الكهف [ (18) : 109 ] : </w:t>
      </w:r>
      <w:r w:rsidR="00DA4FAD" w:rsidRPr="00432B30">
        <w:rPr>
          <w:rStyle w:val="libFootnoteAlaemChar"/>
          <w:rtl/>
        </w:rPr>
        <w:t>(</w:t>
      </w:r>
      <w:r w:rsidR="00DA4FAD" w:rsidRPr="00707A47">
        <w:rPr>
          <w:rStyle w:val="libFootnoteAieChar"/>
          <w:rtl/>
        </w:rPr>
        <w:t xml:space="preserve"> قُلْ لَوْ ك</w:t>
      </w:r>
      <w:r w:rsidR="00432B30">
        <w:rPr>
          <w:rStyle w:val="libFootnoteAieChar"/>
          <w:rFonts w:hint="cs"/>
          <w:rtl/>
        </w:rPr>
        <w:t>َ</w:t>
      </w:r>
      <w:r w:rsidR="00DA4FAD" w:rsidRPr="00707A47">
        <w:rPr>
          <w:rStyle w:val="libFootnoteAieChar"/>
          <w:rtl/>
        </w:rPr>
        <w:t>انَ الْبَحْرُ مِد</w:t>
      </w:r>
      <w:r w:rsidR="00432B30">
        <w:rPr>
          <w:rStyle w:val="libFootnoteAieChar"/>
          <w:rFonts w:hint="cs"/>
          <w:rtl/>
        </w:rPr>
        <w:t>َ</w:t>
      </w:r>
      <w:r w:rsidR="00DA4FAD" w:rsidRPr="00707A47">
        <w:rPr>
          <w:rStyle w:val="libFootnoteAieChar"/>
          <w:rtl/>
        </w:rPr>
        <w:t xml:space="preserve">اداً لِكَلِماتِ رَبِّي </w:t>
      </w:r>
      <w:r w:rsidR="00DA4FAD" w:rsidRPr="00924332">
        <w:rPr>
          <w:rStyle w:val="libAlaemChar"/>
          <w:rtl/>
        </w:rPr>
        <w:t>)</w:t>
      </w:r>
      <w:r w:rsidR="00DA4FAD" w:rsidRPr="00951346">
        <w:rPr>
          <w:rtl/>
        </w:rPr>
        <w:t xml:space="preserve"> إلى آخر السورة</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آخر الكهف [110] : </w:t>
      </w:r>
      <w:r w:rsidR="00DA4FAD" w:rsidRPr="00432B30">
        <w:rPr>
          <w:rStyle w:val="libFootnoteAlaemChar"/>
          <w:rtl/>
        </w:rPr>
        <w:t>(</w:t>
      </w:r>
      <w:r w:rsidR="00DA4FAD" w:rsidRPr="00707A47">
        <w:rPr>
          <w:rStyle w:val="libFootnoteAieChar"/>
          <w:rtl/>
        </w:rPr>
        <w:t xml:space="preserve"> قُلْ إِنَّما أَنَا بَشَرٌ </w:t>
      </w:r>
      <w:r w:rsidR="00DA4FAD" w:rsidRPr="00432B30">
        <w:rPr>
          <w:rStyle w:val="libFootnoteAlaemChar"/>
          <w:rtl/>
        </w:rPr>
        <w:t>)</w:t>
      </w:r>
      <w:r w:rsidR="00DA4FAD" w:rsidRPr="00951346">
        <w:rPr>
          <w:rtl/>
        </w:rPr>
        <w:t xml:space="preserve"> إلى آخر السورة</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الوافي والفقيه والتهذيب ومفتاح الفلاح : « حين ينام » بدل « عند النوم</w:t>
      </w:r>
      <w:r w:rsidR="00DA4FAD">
        <w:rPr>
          <w:rtl/>
        </w:rPr>
        <w:t xml:space="preserve"> ». </w:t>
      </w:r>
      <w:r w:rsidR="00DA4FAD" w:rsidRPr="00951346">
        <w:rPr>
          <w:rtl/>
        </w:rPr>
        <w:t xml:space="preserve">وفي الكافي ، ح 3590 </w:t>
      </w:r>
      <w:r w:rsidR="00DA4FAD">
        <w:rPr>
          <w:rtl/>
        </w:rPr>
        <w:t xml:space="preserve">: </w:t>
      </w:r>
      <w:r w:rsidR="003E6B40">
        <w:rPr>
          <w:rtl/>
        </w:rPr>
        <w:t>-</w:t>
      </w:r>
      <w:r w:rsidR="00DA4FAD" w:rsidRPr="00951346">
        <w:rPr>
          <w:rtl/>
        </w:rPr>
        <w:t xml:space="preserve"> « عند النوم</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الوافي والفقيه والتهذيب ومفتاح الفلاح : « استيقظ</w:t>
      </w:r>
      <w:r w:rsidR="00DA4FAD">
        <w:rPr>
          <w:rtl/>
        </w:rPr>
        <w:t xml:space="preserve"> ». </w:t>
      </w:r>
      <w:r w:rsidR="00DA4FAD" w:rsidRPr="00951346">
        <w:rPr>
          <w:rtl/>
        </w:rPr>
        <w:t>وفي الفقيه : + « من منامه</w:t>
      </w:r>
      <w:r w:rsidR="00DA4FAD">
        <w:rPr>
          <w:rtl/>
        </w:rPr>
        <w:t xml:space="preserve"> ». </w:t>
      </w:r>
      <w:r w:rsidR="00DA4FAD" w:rsidRPr="00951346">
        <w:rPr>
          <w:rtl/>
        </w:rPr>
        <w:t xml:space="preserve">وفي </w:t>
      </w:r>
      <w:r w:rsidR="00DA4FAD" w:rsidRPr="00707A47">
        <w:rPr>
          <w:rStyle w:val="libFootnoteBoldChar"/>
          <w:rtl/>
        </w:rPr>
        <w:t>مرآة العقول</w:t>
      </w:r>
      <w:r w:rsidR="00432B30">
        <w:rPr>
          <w:rtl/>
        </w:rPr>
        <w:t xml:space="preserve"> : « إل</w:t>
      </w:r>
      <w:r w:rsidR="00432B30">
        <w:rPr>
          <w:rFonts w:hint="cs"/>
          <w:rtl/>
        </w:rPr>
        <w:t>ّ</w:t>
      </w:r>
      <w:r w:rsidR="00432B30">
        <w:rPr>
          <w:rtl/>
        </w:rPr>
        <w:t>ا</w:t>
      </w:r>
      <w:r w:rsidR="00DA4FAD" w:rsidRPr="00951346">
        <w:rPr>
          <w:rtl/>
        </w:rPr>
        <w:t xml:space="preserve"> تيقّظ ، بصيغة الماضي من باب التفعّل ، وربّما يقرأ بالياءين وفتح الا</w:t>
      </w:r>
      <w:r w:rsidR="00432B30">
        <w:rPr>
          <w:rFonts w:hint="cs"/>
          <w:rtl/>
        </w:rPr>
        <w:t>ُ</w:t>
      </w:r>
      <w:r w:rsidR="00DA4FAD" w:rsidRPr="00951346">
        <w:rPr>
          <w:rtl/>
        </w:rPr>
        <w:t>ولى وضمّ القاف أو فتحها ، وهو مخالف للمضبوط في النسخ ، ولاحاجة إليه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فضل القرآن ، باب النوادر ، ح 3590 ، عن أحمد بن محمّد بن أحمد ، عن محمّد بن أحمد النهدي ، عن محمّد بن الوليد. وفي </w:t>
      </w:r>
      <w:r w:rsidR="00DA4FAD" w:rsidRPr="00707A47">
        <w:rPr>
          <w:rStyle w:val="libFootnoteBoldChar"/>
          <w:rtl/>
        </w:rPr>
        <w:t>الفقيه</w:t>
      </w:r>
      <w:r w:rsidR="00DA4FAD" w:rsidRPr="00951346">
        <w:rPr>
          <w:rtl/>
        </w:rPr>
        <w:t xml:space="preserve"> ، ج 1 ، ص 471 ، ح 1356 ؛ </w:t>
      </w:r>
      <w:r w:rsidR="00DA4FAD" w:rsidRPr="00432B30">
        <w:rPr>
          <w:rStyle w:val="libFootnoteBoldChar"/>
          <w:rtl/>
        </w:rPr>
        <w:t>وال</w:t>
      </w:r>
      <w:r w:rsidR="00DA4FAD" w:rsidRPr="00707A47">
        <w:rPr>
          <w:rStyle w:val="libFootnoteBoldChar"/>
          <w:rtl/>
        </w:rPr>
        <w:t>تهذيب</w:t>
      </w:r>
      <w:r w:rsidR="00DA4FAD" w:rsidRPr="00951346">
        <w:rPr>
          <w:rtl/>
        </w:rPr>
        <w:t xml:space="preserve"> ، ج 2 ، ص 175 ، ح 698 ، معلّقاً عن عامر بن عبدالله بن جذاعة. </w:t>
      </w:r>
      <w:r w:rsidR="00DA4FAD" w:rsidRPr="00707A47">
        <w:rPr>
          <w:rStyle w:val="libFootnoteBoldChar"/>
          <w:rtl/>
        </w:rPr>
        <w:t>فلاح</w:t>
      </w:r>
      <w:r w:rsidR="00DA4FAD" w:rsidRPr="00951346">
        <w:rPr>
          <w:rtl/>
        </w:rPr>
        <w:t xml:space="preserve"> </w:t>
      </w:r>
      <w:r w:rsidR="00DA4FAD" w:rsidRPr="00707A47">
        <w:rPr>
          <w:rStyle w:val="libFootnoteBoldChar"/>
          <w:rtl/>
        </w:rPr>
        <w:t>السائل</w:t>
      </w:r>
      <w:r w:rsidR="00DA4FAD" w:rsidRPr="00951346">
        <w:rPr>
          <w:rtl/>
        </w:rPr>
        <w:t xml:space="preserve"> ، ص 287 ، الفصل 30 ، عن المفضّل محمّد بن عبدالله ، عن محمّد بن عبدالله بن جعفر الحميري ، عن أحمد بن محمّد بن عيسى ، عن محمّد بن الوليد ، عن أبان بن عثمان ، عن عامر بن عبدالله بن جذاعة ، من دون الإسناد إلى المعصوم </w:t>
      </w:r>
      <w:r w:rsidR="00DA4FAD" w:rsidRPr="00432B30">
        <w:rPr>
          <w:rStyle w:val="libFootnoteAlaemChar"/>
          <w:rtl/>
        </w:rPr>
        <w:t>عليه‌السلام</w:t>
      </w:r>
      <w:r w:rsidR="00DA4FAD" w:rsidRPr="00951346">
        <w:rPr>
          <w:rtl/>
        </w:rPr>
        <w:t xml:space="preserve">. </w:t>
      </w:r>
      <w:r w:rsidR="00DA4FAD" w:rsidRPr="00707A47">
        <w:rPr>
          <w:rStyle w:val="libFootnoteBoldChar"/>
          <w:rtl/>
        </w:rPr>
        <w:t>عدّة الداعي</w:t>
      </w:r>
      <w:r w:rsidR="00DA4FAD" w:rsidRPr="00951346">
        <w:rPr>
          <w:rtl/>
        </w:rPr>
        <w:t xml:space="preserve"> ، ص 299 ، الباب 6 ، مرسلاً عن عامر بن عبدالله بن جذاعة ، وفي الأخيرين مع اختلاف يسير. </w:t>
      </w:r>
      <w:r w:rsidR="00DA4FAD" w:rsidRPr="00707A47">
        <w:rPr>
          <w:rStyle w:val="libFootnoteBoldChar"/>
          <w:rtl/>
        </w:rPr>
        <w:t>مفتاح الفلاح</w:t>
      </w:r>
      <w:r w:rsidR="00DA4FAD" w:rsidRPr="00951346">
        <w:rPr>
          <w:rtl/>
        </w:rPr>
        <w:t xml:space="preserve"> ، ص 283 ، الباب 5 ، بإسناده عن الكليني </w:t>
      </w:r>
      <w:r w:rsidR="00432B30">
        <w:rPr>
          <w:rFonts w:hint="cs"/>
          <w:rtl/>
        </w:rPr>
        <w:t>.</w:t>
      </w:r>
      <w:r w:rsidR="00DA4FAD" w:rsidRPr="00707A47">
        <w:rPr>
          <w:rStyle w:val="libFootnoteBoldChar"/>
          <w:rtl/>
        </w:rPr>
        <w:t>الوافي</w:t>
      </w:r>
      <w:r w:rsidR="00DA4FAD" w:rsidRPr="00951346">
        <w:rPr>
          <w:rtl/>
        </w:rPr>
        <w:t xml:space="preserve"> ، ج 9 ، ص 1586 ، ح 8795.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E55BC">
        <w:rPr>
          <w:rtl/>
        </w:rPr>
        <w:lastRenderedPageBreak/>
        <w:t>3334</w:t>
      </w:r>
      <w:r w:rsidRPr="002C2FC4">
        <w:rPr>
          <w:rStyle w:val="libBold2Char"/>
          <w:rtl/>
        </w:rPr>
        <w:t xml:space="preserve"> / 18.</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النَّبِيُّ </w:t>
      </w:r>
      <w:r w:rsidR="0091593C" w:rsidRPr="0091593C">
        <w:rPr>
          <w:rStyle w:val="libAlaemChar"/>
          <w:rtl/>
        </w:rPr>
        <w:t>صلى‌الله‌عليه‌وآله</w:t>
      </w:r>
      <w:r w:rsidRPr="00951346">
        <w:rPr>
          <w:rtl/>
          <w:lang w:bidi="fa-IR"/>
        </w:rPr>
        <w:t xml:space="preserve"> : مَنْ أَرَادَ شَيْئاً مِنْ قِيَامِ اللَّيْلِ وَأَخَذَ مَضْجَعَهُ فَلْيَقُلْ </w:t>
      </w:r>
      <w:r w:rsidRPr="00625F5B">
        <w:rPr>
          <w:rStyle w:val="libFootnotenumChar"/>
          <w:rtl/>
        </w:rPr>
        <w:t>(1)</w:t>
      </w:r>
      <w:r>
        <w:rPr>
          <w:rtl/>
          <w:lang w:bidi="fa-IR"/>
        </w:rPr>
        <w:t xml:space="preserve"> : "</w:t>
      </w:r>
      <w:r w:rsidR="00207208">
        <w:rPr>
          <w:rtl/>
          <w:lang w:bidi="fa-IR"/>
        </w:rPr>
        <w:t>اللّهُمَّ</w:t>
      </w:r>
      <w:r w:rsidRPr="00951346">
        <w:rPr>
          <w:rtl/>
          <w:lang w:bidi="fa-IR"/>
        </w:rPr>
        <w:t xml:space="preserve"> لَاتُؤْمِنِّي مَكْرَكَ ، وَلَاتُنْسِنِي ذِكْرَكَ ، وَلَاتَجْعَلْنِي مِنَ </w:t>
      </w:r>
      <w:r w:rsidRPr="00625F5B">
        <w:rPr>
          <w:rStyle w:val="libFootnotenumChar"/>
          <w:rtl/>
        </w:rPr>
        <w:t>(2)</w:t>
      </w:r>
      <w:r w:rsidRPr="00951346">
        <w:rPr>
          <w:rtl/>
          <w:lang w:bidi="fa-IR"/>
        </w:rPr>
        <w:t xml:space="preserve"> الْغَافِلِينَ ، أَقُومُ </w:t>
      </w:r>
      <w:r w:rsidRPr="00625F5B">
        <w:rPr>
          <w:rStyle w:val="libFootnotenumChar"/>
          <w:rtl/>
        </w:rPr>
        <w:t>(3)</w:t>
      </w:r>
      <w:r w:rsidR="00432B30">
        <w:rPr>
          <w:rtl/>
          <w:lang w:bidi="fa-IR"/>
        </w:rPr>
        <w:t xml:space="preserve"> سَاعَةَ كَذَا وَكَذَا" ، إِل</w:t>
      </w:r>
      <w:r w:rsidR="00432B30">
        <w:rPr>
          <w:rFonts w:hint="cs"/>
          <w:rtl/>
          <w:lang w:bidi="fa-IR"/>
        </w:rPr>
        <w:t>َّ</w:t>
      </w:r>
      <w:r w:rsidR="00432B30">
        <w:rPr>
          <w:rtl/>
          <w:lang w:bidi="fa-IR"/>
        </w:rPr>
        <w:t>ا</w:t>
      </w:r>
      <w:r w:rsidRPr="00951346">
        <w:rPr>
          <w:rtl/>
          <w:lang w:bidi="fa-IR"/>
        </w:rPr>
        <w:t xml:space="preserve"> وَكَّلَ </w:t>
      </w:r>
      <w:r w:rsidRPr="00625F5B">
        <w:rPr>
          <w:rStyle w:val="libFootnotenumChar"/>
          <w:rtl/>
        </w:rPr>
        <w:t>(4)</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بِهِ مَلَكاً يُنَبِّهُهُ </w:t>
      </w:r>
      <w:r w:rsidRPr="00625F5B">
        <w:rPr>
          <w:rStyle w:val="libFootnotenumChar"/>
          <w:rtl/>
        </w:rPr>
        <w:t>(5)</w:t>
      </w:r>
      <w:r w:rsidRPr="00951346">
        <w:rPr>
          <w:rtl/>
          <w:lang w:bidi="fa-IR"/>
        </w:rPr>
        <w:t xml:space="preserve"> تِلْكَ السَّاعَةَ</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409" w:name="_Toc344056196"/>
      <w:bookmarkStart w:id="410" w:name="_Toc459895231"/>
      <w:bookmarkStart w:id="411" w:name="_Toc42787865"/>
      <w:r w:rsidRPr="00951346">
        <w:rPr>
          <w:rtl/>
          <w:lang w:bidi="fa-IR"/>
        </w:rPr>
        <w:t>50</w:t>
      </w:r>
      <w:r>
        <w:rPr>
          <w:rtl/>
          <w:lang w:bidi="fa-IR"/>
        </w:rPr>
        <w:t xml:space="preserve"> </w:t>
      </w:r>
      <w:r w:rsidR="003E6B40">
        <w:rPr>
          <w:rtl/>
          <w:lang w:bidi="fa-IR"/>
        </w:rPr>
        <w:t>-</w:t>
      </w:r>
      <w:r>
        <w:rPr>
          <w:rtl/>
          <w:lang w:bidi="fa-IR"/>
        </w:rPr>
        <w:t xml:space="preserve"> </w:t>
      </w:r>
      <w:r w:rsidRPr="00951346">
        <w:rPr>
          <w:rtl/>
          <w:lang w:bidi="fa-IR"/>
        </w:rPr>
        <w:t>بَابُ الدُّعَاءِ إِذَا خَرَجَ الْإِنْسَانُ مِنْ مَنْزِلِهِ‌</w:t>
      </w:r>
      <w:bookmarkEnd w:id="409"/>
      <w:bookmarkEnd w:id="410"/>
      <w:bookmarkEnd w:id="411"/>
    </w:p>
    <w:p w:rsidR="00DA4FAD" w:rsidRPr="00951346" w:rsidRDefault="00DA4FAD" w:rsidP="00DA4FAD">
      <w:pPr>
        <w:pStyle w:val="libNormal"/>
        <w:rPr>
          <w:rtl/>
          <w:lang w:bidi="fa-IR"/>
        </w:rPr>
      </w:pPr>
      <w:r w:rsidRPr="00EE55BC">
        <w:rPr>
          <w:rtl/>
        </w:rPr>
        <w:t>3335</w:t>
      </w:r>
      <w:r w:rsidRPr="002C2FC4">
        <w:rPr>
          <w:rStyle w:val="libBold2Char"/>
          <w:rtl/>
        </w:rPr>
        <w:t xml:space="preserve"> / 1.</w:t>
      </w:r>
      <w:r w:rsidRPr="00951346">
        <w:rPr>
          <w:rtl/>
          <w:lang w:bidi="fa-IR"/>
        </w:rPr>
        <w:t xml:space="preserve"> عَلِيُّ بْنُ إِبْرَاهِيمَ ، عَنْ أَبِيهِ ، عَنِ ابْنِ أَبِي عُمَيْرٍ ، عَنْ أَبِي أَيُّوبَ الْخَرَّازِ </w:t>
      </w:r>
      <w:r w:rsidRPr="00625F5B">
        <w:rPr>
          <w:rStyle w:val="libFootnotenumChar"/>
          <w:rtl/>
        </w:rPr>
        <w:t>(7)</w:t>
      </w:r>
      <w:r w:rsidRPr="00951346">
        <w:rPr>
          <w:rtl/>
          <w:lang w:bidi="fa-IR"/>
        </w:rPr>
        <w:t xml:space="preserve"> ، عَنْ أَبِي حَمْزَةَ ، قَالَ :</w:t>
      </w:r>
    </w:p>
    <w:p w:rsidR="00DA4FAD" w:rsidRDefault="00DA4FAD" w:rsidP="00DA4FAD">
      <w:pPr>
        <w:pStyle w:val="libNormal"/>
        <w:rPr>
          <w:rtl/>
          <w:lang w:bidi="fa-IR"/>
        </w:rPr>
      </w:pPr>
      <w:r w:rsidRPr="00951346">
        <w:rPr>
          <w:rtl/>
          <w:lang w:bidi="fa-IR"/>
        </w:rPr>
        <w:t xml:space="preserve">رَأَيْتُ أَبَا عَبْدِ اللهِ </w:t>
      </w:r>
      <w:r w:rsidRPr="00924332">
        <w:rPr>
          <w:rStyle w:val="libAlaemChar"/>
          <w:rtl/>
        </w:rPr>
        <w:t>عليه‌السلام</w:t>
      </w:r>
      <w:r w:rsidRPr="00951346">
        <w:rPr>
          <w:rtl/>
          <w:lang w:bidi="fa-IR"/>
        </w:rPr>
        <w:t xml:space="preserve"> يُحَرِّكُ شَفَتَيْهِ حِينَ أَرَادَ أَنْ يَخْرُجَ </w:t>
      </w:r>
      <w:r w:rsidRPr="00625F5B">
        <w:rPr>
          <w:rStyle w:val="libFootnotenumChar"/>
          <w:rtl/>
        </w:rPr>
        <w:t>(8)</w:t>
      </w:r>
      <w:r w:rsidRPr="00951346">
        <w:rPr>
          <w:rtl/>
          <w:lang w:bidi="fa-IR"/>
        </w:rPr>
        <w:t xml:space="preserve"> وَهُوَ قَائِمٌ عَلَى الْبَابِ ، فَقُلْتُ </w:t>
      </w:r>
      <w:r w:rsidRPr="00625F5B">
        <w:rPr>
          <w:rStyle w:val="libFootnotenumChar"/>
          <w:rtl/>
        </w:rPr>
        <w:t>(9)</w:t>
      </w:r>
      <w:r w:rsidRPr="00951346">
        <w:rPr>
          <w:rtl/>
          <w:lang w:bidi="fa-IR"/>
        </w:rPr>
        <w:t xml:space="preserve"> : إِنِّي رَأَيْتُكَ تُحَرِّكُ شَفَتَيْكَ حِينَ خَرَجْتَ ، فَهَلْ قُلْتَ شَيْئاً</w:t>
      </w:r>
      <w:r>
        <w:rPr>
          <w:rtl/>
          <w:lang w:bidi="fa-IR"/>
        </w:rPr>
        <w:t>؟</w:t>
      </w:r>
    </w:p>
    <w:p w:rsidR="00DA4FAD" w:rsidRPr="00951346" w:rsidRDefault="00DA4FAD" w:rsidP="00DA4FAD">
      <w:pPr>
        <w:pStyle w:val="libNormal"/>
        <w:rPr>
          <w:rtl/>
          <w:lang w:bidi="fa-IR"/>
        </w:rPr>
      </w:pPr>
      <w:r w:rsidRPr="00951346">
        <w:rPr>
          <w:rtl/>
          <w:lang w:bidi="fa-IR"/>
        </w:rPr>
        <w:t xml:space="preserve">قَالَ : « نَعَمْ ، إِنَّ الْإِنْسَانَ إِذَا </w:t>
      </w:r>
      <w:r w:rsidRPr="00625F5B">
        <w:rPr>
          <w:rStyle w:val="libFootnotenumChar"/>
          <w:rtl/>
        </w:rPr>
        <w:t>(10)</w:t>
      </w:r>
      <w:r w:rsidRPr="00951346">
        <w:rPr>
          <w:rtl/>
          <w:lang w:bidi="fa-IR"/>
        </w:rPr>
        <w:t xml:space="preserve"> خَرَجَ مِنْ مَنْزِلِهِ ، قَالَ حِينَ يُرِيدُ </w:t>
      </w:r>
      <w:r w:rsidRPr="00625F5B">
        <w:rPr>
          <w:rStyle w:val="libFootnotenumChar"/>
          <w:rtl/>
        </w:rPr>
        <w:t>(11)</w:t>
      </w:r>
      <w:r>
        <w:rPr>
          <w:rtl/>
          <w:lang w:bidi="fa-IR"/>
        </w:rPr>
        <w:t xml:space="preserve"> أَنْ يَخْرُجَ : "</w:t>
      </w:r>
      <w:r w:rsidRPr="00951346">
        <w:rPr>
          <w:rtl/>
          <w:lang w:bidi="fa-IR"/>
        </w:rPr>
        <w:t>اللهُ‌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والجعفريّات. وفي المطبوع : + « [ بسم الله ]</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ص » : « مع</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أقوم ، أي ا</w:t>
      </w:r>
      <w:r w:rsidR="00432B30">
        <w:rPr>
          <w:rFonts w:hint="cs"/>
          <w:rtl/>
        </w:rPr>
        <w:t>ُ</w:t>
      </w:r>
      <w:r w:rsidR="00DA4FAD" w:rsidRPr="00951346">
        <w:rPr>
          <w:rtl/>
        </w:rPr>
        <w:t>ريد</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432B30">
        <w:rPr>
          <w:rtl/>
        </w:rPr>
        <w:t xml:space="preserve"> : « إل</w:t>
      </w:r>
      <w:r w:rsidR="00432B30">
        <w:rPr>
          <w:rFonts w:hint="cs"/>
          <w:rtl/>
        </w:rPr>
        <w:t>ّ</w:t>
      </w:r>
      <w:r w:rsidR="00432B30">
        <w:rPr>
          <w:rtl/>
        </w:rPr>
        <w:t>ا</w:t>
      </w:r>
      <w:r w:rsidR="00DA4FAD" w:rsidRPr="00951346">
        <w:rPr>
          <w:rtl/>
        </w:rPr>
        <w:t xml:space="preserve"> وكّل ، المستثنى منه مقدّر ، أي ما ق</w:t>
      </w:r>
      <w:r w:rsidR="00432B30">
        <w:rPr>
          <w:rtl/>
        </w:rPr>
        <w:t>اله إل</w:t>
      </w:r>
      <w:r w:rsidR="00432B30">
        <w:rPr>
          <w:rFonts w:hint="cs"/>
          <w:rtl/>
        </w:rPr>
        <w:t>ّ</w:t>
      </w:r>
      <w:r w:rsidR="00432B30">
        <w:rPr>
          <w:rtl/>
        </w:rPr>
        <w:t>ا</w:t>
      </w:r>
      <w:r w:rsidR="00DA4FAD" w:rsidRPr="00951346">
        <w:rPr>
          <w:rtl/>
        </w:rPr>
        <w:t xml:space="preserve"> وكّل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 « يُنْبِهه » على بناء الإفعال.</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الجعفريّات</w:t>
      </w:r>
      <w:r w:rsidR="00DA4FAD" w:rsidRPr="00951346">
        <w:rPr>
          <w:rtl/>
        </w:rPr>
        <w:t xml:space="preserve"> ، ص 35 ، بسند آخر عن جعفر بن محمّد ، عن آبائه </w:t>
      </w:r>
      <w:r w:rsidR="00DA4FAD" w:rsidRPr="00AF66F2">
        <w:rPr>
          <w:rStyle w:val="libFootnoteAlaemChar"/>
          <w:rtl/>
        </w:rPr>
        <w:t>عليهم‌السلام</w:t>
      </w:r>
      <w:r w:rsidR="00DA4FAD" w:rsidRPr="00951346">
        <w:rPr>
          <w:rtl/>
        </w:rPr>
        <w:t xml:space="preserve"> عن رسول الله </w:t>
      </w:r>
      <w:r w:rsidRPr="00AF66F2">
        <w:rPr>
          <w:rStyle w:val="libFootnoteAlaemChar"/>
          <w:rtl/>
        </w:rPr>
        <w:t>صلى‌الله‌عليه‌وآله</w:t>
      </w:r>
      <w:r w:rsidR="00DA4FAD" w:rsidRPr="00951346">
        <w:rPr>
          <w:rtl/>
        </w:rPr>
        <w:t xml:space="preserve">. </w:t>
      </w:r>
      <w:r w:rsidR="00DA4FAD" w:rsidRPr="00707A47">
        <w:rPr>
          <w:rStyle w:val="libFootnoteBoldChar"/>
          <w:rtl/>
        </w:rPr>
        <w:t>فلاح السائل</w:t>
      </w:r>
      <w:r w:rsidR="00DA4FAD" w:rsidRPr="00951346">
        <w:rPr>
          <w:rtl/>
        </w:rPr>
        <w:t xml:space="preserve"> ، ص 287 ، الفصل 30 ، عن أبي الفضل محمّد بن عبدالله ، عن محمّد بن محمّد بن الأشعث ، عن موسى بن إسماعيل بن موسى ، قال : حدثنا أبي ، عن أبيه ، عن جدّه جعفر بن محمّد ، عن آبائه ، عن أميرالمؤمنين </w:t>
      </w:r>
      <w:r w:rsidR="00DA4FAD" w:rsidRPr="00AF66F2">
        <w:rPr>
          <w:rStyle w:val="libFootnoteAlaemChar"/>
          <w:rtl/>
        </w:rPr>
        <w:t>عليهم‌السلام</w:t>
      </w:r>
      <w:r w:rsidR="00DA4FAD" w:rsidRPr="00951346">
        <w:rPr>
          <w:rtl/>
        </w:rPr>
        <w:t xml:space="preserve"> ، عن رسول الله </w:t>
      </w:r>
      <w:r w:rsidRPr="00AF66F2">
        <w:rPr>
          <w:rStyle w:val="libFootnoteAlaemChar"/>
          <w:rtl/>
        </w:rPr>
        <w:t>صلى‌الله‌عليه‌وآله</w:t>
      </w:r>
      <w:r w:rsidR="00DA4FAD" w:rsidRPr="00951346">
        <w:rPr>
          <w:rtl/>
        </w:rPr>
        <w:t xml:space="preserve"> وفيهما مع اختلاف يسير </w:t>
      </w:r>
      <w:r w:rsidR="00AF66F2">
        <w:rPr>
          <w:rFonts w:hint="cs"/>
          <w:rtl/>
        </w:rPr>
        <w:t>.</w:t>
      </w:r>
      <w:r w:rsidR="00DA4FAD" w:rsidRPr="00707A47">
        <w:rPr>
          <w:rStyle w:val="libFootnoteBoldChar"/>
          <w:rtl/>
        </w:rPr>
        <w:t>الوافي</w:t>
      </w:r>
      <w:r w:rsidR="00DA4FAD" w:rsidRPr="00951346">
        <w:rPr>
          <w:rtl/>
        </w:rPr>
        <w:t xml:space="preserve"> ، ج 9 ، ص 1586 ، ح 8796.</w:t>
      </w:r>
    </w:p>
    <w:p w:rsidR="00DA4FAD" w:rsidRPr="00951346" w:rsidRDefault="0091593C" w:rsidP="00DA4FAD">
      <w:pPr>
        <w:pStyle w:val="libFootnote0"/>
        <w:rPr>
          <w:rtl/>
          <w:lang w:bidi="fa-IR"/>
        </w:rPr>
      </w:pPr>
      <w:r>
        <w:rPr>
          <w:rtl/>
        </w:rPr>
        <w:t>(7).</w:t>
      </w:r>
      <w:r w:rsidR="00DA4FAD" w:rsidRPr="00951346">
        <w:rPr>
          <w:rtl/>
        </w:rPr>
        <w:t xml:space="preserve"> هكذا في « بس</w:t>
      </w:r>
      <w:r w:rsidR="00DA4FAD">
        <w:rPr>
          <w:rtl/>
        </w:rPr>
        <w:t xml:space="preserve"> ». </w:t>
      </w:r>
      <w:r w:rsidR="00DA4FAD" w:rsidRPr="00951346">
        <w:rPr>
          <w:rtl/>
        </w:rPr>
        <w:t>وفي « ب ، ج ، د ، ز » والمطبوع والوسائل : « الخزّاز</w:t>
      </w:r>
      <w:r w:rsidR="00DA4FAD">
        <w:rPr>
          <w:rtl/>
        </w:rPr>
        <w:t xml:space="preserve"> ». </w:t>
      </w:r>
      <w:r w:rsidR="00DA4FAD" w:rsidRPr="00951346">
        <w:rPr>
          <w:rtl/>
        </w:rPr>
        <w:t>والصواب ما أثبتناه كما تقدّم ذيل ح 75.</w:t>
      </w:r>
    </w:p>
    <w:tbl>
      <w:tblPr>
        <w:tblStyle w:val="TableGrid"/>
        <w:bidiVisual/>
        <w:tblW w:w="0" w:type="auto"/>
        <w:tblLook w:val="04A0" w:firstRow="1" w:lastRow="0" w:firstColumn="1" w:lastColumn="0" w:noHBand="0" w:noVBand="1"/>
      </w:tblPr>
      <w:tblGrid>
        <w:gridCol w:w="4006"/>
        <w:gridCol w:w="4006"/>
      </w:tblGrid>
      <w:tr w:rsidR="00AF66F2" w:rsidTr="00AF66F2">
        <w:tc>
          <w:tcPr>
            <w:tcW w:w="4006" w:type="dxa"/>
          </w:tcPr>
          <w:p w:rsidR="00AF66F2" w:rsidRDefault="00AF66F2" w:rsidP="00DA4FAD">
            <w:pPr>
              <w:pStyle w:val="libFootnote0"/>
              <w:rPr>
                <w:rtl/>
              </w:rPr>
            </w:pPr>
            <w:r>
              <w:rPr>
                <w:rtl/>
              </w:rPr>
              <w:t>(8).</w:t>
            </w:r>
            <w:r w:rsidRPr="00951346">
              <w:rPr>
                <w:rtl/>
              </w:rPr>
              <w:t xml:space="preserve"> في « ج ، ز » : « الخروج » بدل « أن يخرج</w:t>
            </w:r>
            <w:r>
              <w:rPr>
                <w:rtl/>
              </w:rPr>
              <w:t xml:space="preserve"> ».</w:t>
            </w:r>
          </w:p>
        </w:tc>
        <w:tc>
          <w:tcPr>
            <w:tcW w:w="4006" w:type="dxa"/>
          </w:tcPr>
          <w:p w:rsidR="00AF66F2" w:rsidRDefault="00AF66F2" w:rsidP="00DA4FAD">
            <w:pPr>
              <w:pStyle w:val="libFootnote0"/>
              <w:rPr>
                <w:rtl/>
              </w:rPr>
            </w:pPr>
            <w:r>
              <w:rPr>
                <w:rtl/>
              </w:rPr>
              <w:t>(9).</w:t>
            </w:r>
            <w:r w:rsidRPr="00951346">
              <w:rPr>
                <w:rtl/>
              </w:rPr>
              <w:t xml:space="preserve"> في « ص » : + « له</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 إذا » شرطيّة ، جوابه قوله : « لم يزل في ضمان الله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قوله : « قال حين يريد » جملة حاليّة بتقدير « قد</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أَكْبَرُ ، اللهُ أَكْبَرُ</w:t>
      </w:r>
      <w:r>
        <w:rPr>
          <w:rtl/>
          <w:lang w:bidi="fa-IR"/>
        </w:rPr>
        <w:t xml:space="preserve"> </w:t>
      </w:r>
      <w:r w:rsidR="003E6B40">
        <w:rPr>
          <w:rtl/>
          <w:lang w:bidi="fa-IR"/>
        </w:rPr>
        <w:t>-</w:t>
      </w:r>
      <w:r>
        <w:rPr>
          <w:rtl/>
          <w:lang w:bidi="fa-IR"/>
        </w:rPr>
        <w:t xml:space="preserve"> </w:t>
      </w:r>
      <w:r w:rsidRPr="00951346">
        <w:rPr>
          <w:rtl/>
          <w:lang w:bidi="fa-IR"/>
        </w:rPr>
        <w:t>ثَلَاثاً</w:t>
      </w:r>
      <w:r>
        <w:rPr>
          <w:rtl/>
          <w:lang w:bidi="fa-IR"/>
        </w:rPr>
        <w:t xml:space="preserve"> </w:t>
      </w:r>
      <w:r w:rsidR="003E6B40">
        <w:rPr>
          <w:rtl/>
          <w:lang w:bidi="fa-IR"/>
        </w:rPr>
        <w:t>-</w:t>
      </w:r>
      <w:r>
        <w:rPr>
          <w:rtl/>
          <w:lang w:bidi="fa-IR"/>
        </w:rPr>
        <w:t xml:space="preserve"> </w:t>
      </w:r>
      <w:r w:rsidRPr="00951346">
        <w:rPr>
          <w:rtl/>
          <w:lang w:bidi="fa-IR"/>
        </w:rPr>
        <w:t>بِاللهِ أَخْرُجُ ، وَبِاللهِ أَدْخُلُ ، وَعَلَى اللهِ أَتَوَكَّلُ</w:t>
      </w:r>
      <w:r>
        <w:rPr>
          <w:rtl/>
          <w:lang w:bidi="fa-IR"/>
        </w:rPr>
        <w:t xml:space="preserve"> </w:t>
      </w:r>
      <w:r w:rsidR="003E6B40">
        <w:rPr>
          <w:rtl/>
          <w:lang w:bidi="fa-IR"/>
        </w:rPr>
        <w:t>-</w:t>
      </w:r>
      <w:r>
        <w:rPr>
          <w:rtl/>
          <w:lang w:bidi="fa-IR"/>
        </w:rPr>
        <w:t xml:space="preserve"> </w:t>
      </w:r>
      <w:r w:rsidRPr="00951346">
        <w:rPr>
          <w:rtl/>
          <w:lang w:bidi="fa-IR"/>
        </w:rPr>
        <w:t>ثَلَاثَ مَرَّاتٍ</w:t>
      </w:r>
      <w:r>
        <w:rPr>
          <w:rtl/>
          <w:lang w:bidi="fa-IR"/>
        </w:rPr>
        <w:t xml:space="preserve"> </w:t>
      </w:r>
      <w:r w:rsidR="003E6B40">
        <w:rPr>
          <w:rtl/>
          <w:lang w:bidi="fa-IR"/>
        </w:rPr>
        <w:t>-</w:t>
      </w:r>
      <w:r>
        <w:rPr>
          <w:rtl/>
          <w:lang w:bidi="fa-IR"/>
        </w:rPr>
        <w:t xml:space="preserve"> </w:t>
      </w:r>
      <w:r w:rsidR="00207208">
        <w:rPr>
          <w:rtl/>
          <w:lang w:bidi="fa-IR"/>
        </w:rPr>
        <w:t>اللّهُمَّ</w:t>
      </w:r>
      <w:r w:rsidRPr="00951346">
        <w:rPr>
          <w:rtl/>
          <w:lang w:bidi="fa-IR"/>
        </w:rPr>
        <w:t xml:space="preserve"> افْتَحْ لِي فِي وَجْهِي هذَا بِخَيْرٍ ، وَاخْتِمْ لِي بِخَيْرٍ ، وَقِنِي شَرَّ كُلِّ دَابَّةٍ أَنْتَ آخِذٌ بِنَاصِيَتِهَا </w:t>
      </w:r>
      <w:r w:rsidRPr="00625F5B">
        <w:rPr>
          <w:rStyle w:val="libFootnotenumChar"/>
          <w:rtl/>
        </w:rPr>
        <w:t>(1)</w:t>
      </w:r>
      <w:r w:rsidRPr="00951346">
        <w:rPr>
          <w:rtl/>
          <w:lang w:bidi="fa-IR"/>
        </w:rPr>
        <w:t xml:space="preserve"> ، إِنَّ رَبِّي عَلى صِرَاطٍ مُسْتَقِيمٍ" </w:t>
      </w:r>
      <w:r w:rsidRPr="00625F5B">
        <w:rPr>
          <w:rStyle w:val="libFootnotenumChar"/>
          <w:rtl/>
        </w:rPr>
        <w:t>(2)</w:t>
      </w:r>
      <w:r w:rsidRPr="00951346">
        <w:rPr>
          <w:rtl/>
          <w:lang w:bidi="fa-IR"/>
        </w:rPr>
        <w:t xml:space="preserve"> لَمْ يَزَلْ فِي ضَمَانِ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حَتّى يَرُدَّهُ اللهُ </w:t>
      </w:r>
      <w:r w:rsidRPr="00625F5B">
        <w:rPr>
          <w:rStyle w:val="libFootnotenumChar"/>
          <w:rtl/>
        </w:rPr>
        <w:t>(3)</w:t>
      </w:r>
      <w:r w:rsidRPr="00951346">
        <w:rPr>
          <w:rtl/>
          <w:lang w:bidi="fa-IR"/>
        </w:rPr>
        <w:t xml:space="preserve"> إِلَى الْمَكَانِ الَّذِي كَانَ فِيهِ</w:t>
      </w:r>
      <w:r>
        <w:rPr>
          <w:rtl/>
          <w:lang w:bidi="fa-IR"/>
        </w:rPr>
        <w:t xml:space="preserve"> ». </w:t>
      </w:r>
      <w:r w:rsidRPr="00625F5B">
        <w:rPr>
          <w:rStyle w:val="libFootnotenumChar"/>
          <w:rtl/>
        </w:rPr>
        <w:t>(4)</w:t>
      </w:r>
      <w:r w:rsidRPr="00951346">
        <w:rPr>
          <w:rtl/>
          <w:lang w:bidi="fa-IR"/>
        </w:rPr>
        <w:t xml:space="preserve"> ‌</w:t>
      </w:r>
    </w:p>
    <w:p w:rsidR="00DA4FAD" w:rsidRPr="00951346" w:rsidRDefault="00AF66F2" w:rsidP="00DA4FAD">
      <w:pPr>
        <w:pStyle w:val="libNormal"/>
        <w:rPr>
          <w:rtl/>
          <w:lang w:bidi="fa-IR"/>
        </w:rPr>
      </w:pPr>
      <w:r>
        <w:rPr>
          <w:rFonts w:hint="cs"/>
          <w:rtl/>
          <w:lang w:bidi="fa-IR"/>
        </w:rPr>
        <w:t xml:space="preserve">* </w:t>
      </w:r>
      <w:r w:rsidR="00DA4FAD" w:rsidRPr="00951346">
        <w:rPr>
          <w:rtl/>
          <w:lang w:bidi="fa-IR"/>
        </w:rPr>
        <w:t xml:space="preserve">مُحَمَّدُ بْنُ يَحْيى ، عَنْ أَحْمَدَ بْنِ مُحَمَّدِ بْنِ عِيسى ، عَنْ عَلِيِّ بْنِ الْحَكَمِ ، عَنْ أَبِي أَيُّوبَ </w:t>
      </w:r>
      <w:r w:rsidR="00DA4FAD" w:rsidRPr="00625F5B">
        <w:rPr>
          <w:rStyle w:val="libFootnotenumChar"/>
          <w:rtl/>
        </w:rPr>
        <w:t>(5)</w:t>
      </w:r>
      <w:r w:rsidR="00DA4FAD" w:rsidRPr="00951346">
        <w:rPr>
          <w:rtl/>
          <w:lang w:bidi="fa-IR"/>
        </w:rPr>
        <w:t xml:space="preserve"> ، عَنْ أَبِي حَمْزَةَ ، مِثْلَهُ.</w:t>
      </w:r>
    </w:p>
    <w:p w:rsidR="00DA4FAD" w:rsidRPr="00951346" w:rsidRDefault="00DA4FAD" w:rsidP="00DA4FAD">
      <w:pPr>
        <w:pStyle w:val="libNormal"/>
        <w:rPr>
          <w:rtl/>
          <w:lang w:bidi="fa-IR"/>
        </w:rPr>
      </w:pPr>
      <w:r w:rsidRPr="00EE55BC">
        <w:rPr>
          <w:rtl/>
        </w:rPr>
        <w:t>3336</w:t>
      </w:r>
      <w:r w:rsidRPr="002C2FC4">
        <w:rPr>
          <w:rStyle w:val="libBold2Char"/>
          <w:rtl/>
        </w:rPr>
        <w:t xml:space="preserve"> / 2.</w:t>
      </w:r>
      <w:r w:rsidRPr="00951346">
        <w:rPr>
          <w:rtl/>
          <w:lang w:bidi="fa-IR"/>
        </w:rPr>
        <w:t xml:space="preserve"> مُحَمَّدُ بْنُ يَحْيى ، عَنْ أَحْمَدَ بْنِ مُحَمَّدِ بْنِ عِيسى ، عَنْ عَلِيِّ بْنِ الْحَكَمِ ، عَنْ مَالِكِ بْنِ عَطِيَّةَ ، عَنْ أَبِي حَمْزَةَ </w:t>
      </w:r>
      <w:r w:rsidRPr="00625F5B">
        <w:rPr>
          <w:rStyle w:val="libFootnotenumChar"/>
          <w:rtl/>
        </w:rPr>
        <w:t>(6)</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أَتَيْتُ بَابَ عَلِيِّ بْنِ الْحُسَيْنِ </w:t>
      </w:r>
      <w:r w:rsidRPr="00924332">
        <w:rPr>
          <w:rStyle w:val="libAlaemChar"/>
          <w:rtl/>
        </w:rPr>
        <w:t>عليهما‌السلام</w:t>
      </w:r>
      <w:r w:rsidRPr="00951346">
        <w:rPr>
          <w:rtl/>
          <w:lang w:bidi="fa-IR"/>
        </w:rPr>
        <w:t xml:space="preserve"> ، فَوَافَقْتُهُ </w:t>
      </w:r>
      <w:r w:rsidRPr="00625F5B">
        <w:rPr>
          <w:rStyle w:val="libFootnotenumChar"/>
          <w:rtl/>
        </w:rPr>
        <w:t>(7)</w:t>
      </w:r>
      <w:r w:rsidRPr="00951346">
        <w:rPr>
          <w:rtl/>
          <w:lang w:bidi="fa-IR"/>
        </w:rPr>
        <w:t xml:space="preserve"> حِينَ خَرَجَ </w:t>
      </w:r>
      <w:r w:rsidRPr="00625F5B">
        <w:rPr>
          <w:rStyle w:val="libFootnotenumChar"/>
          <w:rtl/>
        </w:rPr>
        <w:t>(8)</w:t>
      </w:r>
      <w:r w:rsidRPr="00951346">
        <w:rPr>
          <w:rtl/>
          <w:lang w:bidi="fa-IR"/>
        </w:rPr>
        <w:t xml:space="preserve"> مِنَ الْبَابِ ، فَقَالَ : « بِسْمِ اللهِ ، آمَنْتُ بِاللهِ ، وَتَوَكَّلْتُ عَلَى اللهِ</w:t>
      </w:r>
      <w:r>
        <w:rPr>
          <w:rtl/>
          <w:lang w:bidi="fa-IR"/>
        </w:rPr>
        <w:t xml:space="preserve"> ».</w:t>
      </w:r>
    </w:p>
    <w:p w:rsidR="00DA4FAD" w:rsidRPr="00951346" w:rsidRDefault="00DA4FAD" w:rsidP="00DA4FAD">
      <w:pPr>
        <w:pStyle w:val="libNormal"/>
        <w:rPr>
          <w:rtl/>
          <w:lang w:bidi="fa-IR"/>
        </w:rPr>
      </w:pPr>
      <w:r w:rsidRPr="00951346">
        <w:rPr>
          <w:rtl/>
          <w:lang w:bidi="fa-IR"/>
        </w:rPr>
        <w:t>ثُمَّ قَالَ : « يَا أَبَا حَمْزَةَ ، إِنَّ الْعَبْدَ إِذَا خَرَجَ مِنْ مَنْزِلِهِ عَرَضَ لَهُ الشَّيْطَانُ ، فَإِذَا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05511A">
        <w:rPr>
          <w:rtl/>
        </w:rPr>
        <w:t xml:space="preserve"> : « أقول : لم</w:t>
      </w:r>
      <w:r w:rsidR="0005511A">
        <w:rPr>
          <w:rFonts w:hint="cs"/>
          <w:rtl/>
        </w:rPr>
        <w:t>ـّ</w:t>
      </w:r>
      <w:r w:rsidR="00DA4FAD" w:rsidRPr="00951346">
        <w:rPr>
          <w:rtl/>
        </w:rPr>
        <w:t>ا كان الآخذ بناصية حيوان قادراً على صرفه كيف شاء ويذلّ المأخوذ له غاية</w:t>
      </w:r>
      <w:r w:rsidR="0005511A">
        <w:rPr>
          <w:rFonts w:hint="cs"/>
          <w:rtl/>
        </w:rPr>
        <w:t xml:space="preserve"> </w:t>
      </w:r>
      <w:r w:rsidR="00DA4FAD" w:rsidRPr="00951346">
        <w:rPr>
          <w:rtl/>
        </w:rPr>
        <w:t xml:space="preserve">التذلّل ، مثّل به في الكتاب والسنّة والعرف العامّ ؛ قال تعالى : </w:t>
      </w:r>
      <w:r w:rsidR="00DA4FAD" w:rsidRPr="000A2E3F">
        <w:rPr>
          <w:rStyle w:val="libFootnoteAlaemChar"/>
          <w:rtl/>
        </w:rPr>
        <w:t>(</w:t>
      </w:r>
      <w:r w:rsidR="00DA4FAD" w:rsidRPr="00707A47">
        <w:rPr>
          <w:rStyle w:val="libFootnoteAieChar"/>
          <w:rtl/>
        </w:rPr>
        <w:t xml:space="preserve"> فَيُؤْخَذُ بِالنَّواصِي وَالْأَقْدامِ </w:t>
      </w:r>
      <w:r w:rsidR="00DA4FAD" w:rsidRPr="000A2E3F">
        <w:rPr>
          <w:rStyle w:val="libFootnoteAlaemChar"/>
          <w:rtl/>
        </w:rPr>
        <w:t>)</w:t>
      </w:r>
      <w:r w:rsidR="00DA4FAD" w:rsidRPr="00951346">
        <w:rPr>
          <w:rtl/>
        </w:rPr>
        <w:t xml:space="preserve"> [ الرحمن (55) : 41 ] وفي الدعاء : « خذ إلى الخير بناصيتي » ، أي اصرف قلبي إلى عمل الخيرات ، ووجّهني إلى القيام بوظائف الطاعات ، كالذي يجذب بشعر مقدّم رأسه إلى العمل. ففي الكلام استعارة. والناصية : قصاص الشعر فوق الجبهة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اشارة إلى الآية 56 من سورة هود </w:t>
      </w:r>
      <w:r>
        <w:rPr>
          <w:rtl/>
        </w:rPr>
        <w:t>(11).</w:t>
      </w:r>
    </w:p>
    <w:p w:rsidR="00DA4FAD" w:rsidRPr="00951346" w:rsidRDefault="0091593C" w:rsidP="00DA4FAD">
      <w:pPr>
        <w:pStyle w:val="libFootnote0"/>
        <w:rPr>
          <w:rtl/>
          <w:lang w:bidi="fa-IR"/>
        </w:rPr>
      </w:pPr>
      <w:r>
        <w:rPr>
          <w:rtl/>
        </w:rPr>
        <w:t>(3).</w:t>
      </w:r>
      <w:r w:rsidR="00DA4FAD" w:rsidRPr="00951346">
        <w:rPr>
          <w:rtl/>
        </w:rPr>
        <w:t xml:space="preserve"> في « ب ، ج ، ز ، ص ، بس » والوسائل </w:t>
      </w:r>
      <w:r w:rsidR="00DA4FAD">
        <w:rPr>
          <w:rtl/>
        </w:rPr>
        <w:t xml:space="preserve">: </w:t>
      </w:r>
      <w:r w:rsidR="003E6B40">
        <w:rPr>
          <w:rtl/>
        </w:rPr>
        <w:t>-</w:t>
      </w:r>
      <w:r w:rsidR="00DA4FAD" w:rsidRPr="00951346">
        <w:rPr>
          <w:rtl/>
        </w:rPr>
        <w:t xml:space="preserve"> « الله</w:t>
      </w:r>
      <w:r w:rsidR="00DA4FAD">
        <w:rPr>
          <w:rtl/>
        </w:rPr>
        <w:t xml:space="preserve"> ».</w:t>
      </w:r>
    </w:p>
    <w:p w:rsidR="00DA4FAD" w:rsidRPr="00951346" w:rsidRDefault="0091593C" w:rsidP="0005511A">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1601 ، ح 8816 ؛ </w:t>
      </w:r>
      <w:r w:rsidR="00DA4FAD" w:rsidRPr="00707A47">
        <w:rPr>
          <w:rStyle w:val="libFootnoteBoldChar"/>
          <w:rtl/>
        </w:rPr>
        <w:t>الوسائل</w:t>
      </w:r>
      <w:r w:rsidR="00DA4FAD" w:rsidRPr="00951346">
        <w:rPr>
          <w:rtl/>
        </w:rPr>
        <w:t xml:space="preserve"> ، ج 11 ، ص 382 ، ح 15068 ، من قوله : « إنّ الإنسان إذا خرج من منزله</w:t>
      </w:r>
      <w:r w:rsidR="00DA4FAD">
        <w:rPr>
          <w:rtl/>
        </w:rPr>
        <w:t xml:space="preserve"> ».</w:t>
      </w:r>
      <w:r w:rsidR="0005511A">
        <w:rPr>
          <w:rFonts w:hint="cs"/>
          <w:rtl/>
        </w:rPr>
        <w:t xml:space="preserve">                </w:t>
      </w:r>
      <w:r>
        <w:rPr>
          <w:rtl/>
        </w:rPr>
        <w:t>(5).</w:t>
      </w:r>
      <w:r w:rsidR="00DA4FAD" w:rsidRPr="00951346">
        <w:rPr>
          <w:rtl/>
        </w:rPr>
        <w:t xml:space="preserve"> في « ب ، بس » وحاشية « ج » </w:t>
      </w:r>
      <w:r w:rsidR="00DA4FAD">
        <w:rPr>
          <w:rtl/>
        </w:rPr>
        <w:t xml:space="preserve">: </w:t>
      </w:r>
      <w:r w:rsidR="003E6B40">
        <w:rPr>
          <w:rtl/>
        </w:rPr>
        <w:t>-</w:t>
      </w:r>
      <w:r w:rsidR="00DA4FAD" w:rsidRPr="00951346">
        <w:rPr>
          <w:rtl/>
        </w:rPr>
        <w:t xml:space="preserve"> « عن أبي أيّوب</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هكذا في « ب ، ج ، د ، ز ، بر ، بس ، بف ، جر</w:t>
      </w:r>
      <w:r w:rsidR="00DA4FAD">
        <w:rPr>
          <w:rtl/>
        </w:rPr>
        <w:t xml:space="preserve"> ». </w:t>
      </w:r>
      <w:r w:rsidR="00DA4FAD" w:rsidRPr="00951346">
        <w:rPr>
          <w:rtl/>
        </w:rPr>
        <w:t>وفي المطبوع : + « الثمالي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فوافقته ، في أكثر النسخ بتقديم الفاء على القاف ، أي صادفته وفاجأت لقاءه</w:t>
      </w:r>
      <w:r w:rsidR="00DA4FAD">
        <w:rPr>
          <w:rtl/>
        </w:rPr>
        <w:t xml:space="preserve"> ..</w:t>
      </w:r>
      <w:r w:rsidR="00DA4FAD" w:rsidRPr="00951346">
        <w:rPr>
          <w:rtl/>
        </w:rPr>
        <w:t>. وفي بعض‌النسخ بتقديم القاف على الفاء. في القاموس : الوقاف والمواقفة أن تقف معه ويقف معك في حرب أو خصومة ، وواقفته على كذا : سألته الوقوف. والأوّل أكثر وأظهر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بر » : « حتّى يخرج</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بِسْمِ اللهِ ، قَالَ الْمَلَكَانِ : كُفِيتَ ، فَإِذَا قَالَ : آمَنْتُ بِاللهِ ، قَالَا </w:t>
      </w:r>
      <w:r w:rsidRPr="00625F5B">
        <w:rPr>
          <w:rStyle w:val="libFootnotenumChar"/>
          <w:rtl/>
        </w:rPr>
        <w:t>(1)</w:t>
      </w:r>
      <w:r w:rsidRPr="00951346">
        <w:rPr>
          <w:rtl/>
          <w:lang w:bidi="fa-IR"/>
        </w:rPr>
        <w:t xml:space="preserve"> : هُدِيتَ ، فَإِذَا قَالَ : تَوَكَّلْتُ عَلَى اللهِ ، قَالَا </w:t>
      </w:r>
      <w:r w:rsidRPr="00625F5B">
        <w:rPr>
          <w:rStyle w:val="libFootnotenumChar"/>
          <w:rtl/>
        </w:rPr>
        <w:t>(2)</w:t>
      </w:r>
      <w:r w:rsidRPr="00951346">
        <w:rPr>
          <w:rtl/>
          <w:lang w:bidi="fa-IR"/>
        </w:rPr>
        <w:t xml:space="preserve"> : وُقِيتَ </w:t>
      </w:r>
      <w:r w:rsidRPr="00625F5B">
        <w:rPr>
          <w:rStyle w:val="libFootnotenumChar"/>
          <w:rtl/>
        </w:rPr>
        <w:t>(3)</w:t>
      </w:r>
      <w:r w:rsidRPr="00951346">
        <w:rPr>
          <w:rtl/>
          <w:lang w:bidi="fa-IR"/>
        </w:rPr>
        <w:t xml:space="preserve"> ، فَيَتَنَحَّى الشَّيْطَانُ </w:t>
      </w:r>
      <w:r w:rsidRPr="00625F5B">
        <w:rPr>
          <w:rStyle w:val="libFootnotenumChar"/>
          <w:rtl/>
        </w:rPr>
        <w:t>(4)</w:t>
      </w:r>
      <w:r w:rsidRPr="00951346">
        <w:rPr>
          <w:rtl/>
          <w:lang w:bidi="fa-IR"/>
        </w:rPr>
        <w:t xml:space="preserve"> ، فَيَقُولُ بَعْضُهُمْ لِبَعْضٍ </w:t>
      </w:r>
      <w:r w:rsidRPr="00625F5B">
        <w:rPr>
          <w:rStyle w:val="libFootnotenumChar"/>
          <w:rtl/>
        </w:rPr>
        <w:t>(5)</w:t>
      </w:r>
      <w:r w:rsidRPr="00951346">
        <w:rPr>
          <w:rtl/>
          <w:lang w:bidi="fa-IR"/>
        </w:rPr>
        <w:t xml:space="preserve"> : كَيْفَ لَنَا بِمَنْ هُدِيَ وَكُفِيَ </w:t>
      </w:r>
      <w:r w:rsidRPr="00625F5B">
        <w:rPr>
          <w:rStyle w:val="libFootnotenumChar"/>
          <w:rtl/>
        </w:rPr>
        <w:t>(6)</w:t>
      </w:r>
      <w:r w:rsidRPr="00951346">
        <w:rPr>
          <w:rtl/>
          <w:lang w:bidi="fa-IR"/>
        </w:rPr>
        <w:t xml:space="preserve"> وَوُقِيَ</w:t>
      </w:r>
      <w:r>
        <w:rPr>
          <w:rtl/>
          <w:lang w:bidi="fa-IR"/>
        </w:rPr>
        <w:t>؟</w:t>
      </w:r>
      <w:r w:rsidRPr="00951346">
        <w:rPr>
          <w:rtl/>
          <w:lang w:bidi="fa-IR"/>
        </w:rPr>
        <w:t xml:space="preserve"> » قَالَ : ثُمَّ قَالَ : « </w:t>
      </w:r>
      <w:r w:rsidR="00207208">
        <w:rPr>
          <w:rtl/>
          <w:lang w:bidi="fa-IR"/>
        </w:rPr>
        <w:t>اللّهُمَّ</w:t>
      </w:r>
      <w:r w:rsidRPr="00951346">
        <w:rPr>
          <w:rtl/>
          <w:lang w:bidi="fa-IR"/>
        </w:rPr>
        <w:t xml:space="preserve"> إِنَّ عِرْضِي لَكَ الْيَوْمَ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ثُمَّ قَالَ : « يَا أَبَا حَمْزَةَ ، إِنْ تَرَكْتَ النَّاسَ لَمْ يَتْرُكُوكَ ، وَإِنْ رَفَضْتَهُمْ </w:t>
      </w:r>
      <w:r w:rsidRPr="00625F5B">
        <w:rPr>
          <w:rStyle w:val="libFootnotenumChar"/>
          <w:rtl/>
        </w:rPr>
        <w:t>(8)</w:t>
      </w:r>
      <w:r w:rsidRPr="00951346">
        <w:rPr>
          <w:rtl/>
          <w:lang w:bidi="fa-IR"/>
        </w:rPr>
        <w:t xml:space="preserve"> لَمْ يَرْفُضُوكَ » قُلْتُ : فَمَا أَصْنَعُ</w:t>
      </w:r>
      <w:r>
        <w:rPr>
          <w:rtl/>
          <w:lang w:bidi="fa-IR"/>
        </w:rPr>
        <w:t>؟</w:t>
      </w:r>
      <w:r w:rsidRPr="00951346">
        <w:rPr>
          <w:rtl/>
          <w:lang w:bidi="fa-IR"/>
        </w:rPr>
        <w:t xml:space="preserve"> قَالَ : « أَعْطِهِمْ مِنْ </w:t>
      </w:r>
      <w:r w:rsidRPr="00625F5B">
        <w:rPr>
          <w:rStyle w:val="libFootnotenumChar"/>
          <w:rtl/>
        </w:rPr>
        <w:t>(9)</w:t>
      </w:r>
      <w:r w:rsidRPr="00951346">
        <w:rPr>
          <w:rtl/>
          <w:lang w:bidi="fa-IR"/>
        </w:rPr>
        <w:t xml:space="preserve"> عِرْضِكَ لِيَوْمِ فَقْرِكَ </w:t>
      </w:r>
      <w:r w:rsidRPr="00625F5B">
        <w:rPr>
          <w:rStyle w:val="libFootnotenumChar"/>
          <w:rtl/>
        </w:rPr>
        <w:t>(10)</w:t>
      </w:r>
      <w:r w:rsidRPr="00951346">
        <w:rPr>
          <w:rtl/>
          <w:lang w:bidi="fa-IR"/>
        </w:rPr>
        <w:t xml:space="preserve"> وَفَاقَتِكَ </w:t>
      </w:r>
      <w:r w:rsidRPr="00625F5B">
        <w:rPr>
          <w:rStyle w:val="libFootnotenumChar"/>
          <w:rtl/>
        </w:rPr>
        <w:t>(11)</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EE55BC">
        <w:rPr>
          <w:rtl/>
        </w:rPr>
        <w:t>3337</w:t>
      </w:r>
      <w:r w:rsidRPr="002C2FC4">
        <w:rPr>
          <w:rStyle w:val="libBold2Char"/>
          <w:rtl/>
        </w:rPr>
        <w:t xml:space="preserve"> / 3.</w:t>
      </w:r>
      <w:r w:rsidRPr="00951346">
        <w:rPr>
          <w:rtl/>
          <w:lang w:bidi="fa-IR"/>
        </w:rPr>
        <w:t xml:space="preserve"> عِدَّةٌ مِنْ أَصْحَابِنَا ، عَنْ أَحْمَدَ بْنِ مُحَمَّدٍ ، عَنْ عُثْمَانَ بْنِ عِيسى ، عَنْ‌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5511A" w:rsidTr="0005511A">
        <w:tc>
          <w:tcPr>
            <w:tcW w:w="4006" w:type="dxa"/>
          </w:tcPr>
          <w:p w:rsidR="0005511A" w:rsidRDefault="0005511A" w:rsidP="00DA4FAD">
            <w:pPr>
              <w:pStyle w:val="libFootnote0"/>
              <w:rPr>
                <w:rtl/>
              </w:rPr>
            </w:pPr>
            <w:r>
              <w:rPr>
                <w:rtl/>
              </w:rPr>
              <w:t>(1).</w:t>
            </w:r>
            <w:r w:rsidRPr="00951346">
              <w:rPr>
                <w:rtl/>
              </w:rPr>
              <w:t xml:space="preserve"> في « د ، بر » والوافي : + « له</w:t>
            </w:r>
            <w:r>
              <w:rPr>
                <w:rtl/>
              </w:rPr>
              <w:t xml:space="preserve"> ».</w:t>
            </w:r>
          </w:p>
        </w:tc>
        <w:tc>
          <w:tcPr>
            <w:tcW w:w="4006" w:type="dxa"/>
          </w:tcPr>
          <w:p w:rsidR="0005511A" w:rsidRDefault="0005511A" w:rsidP="00DA4FAD">
            <w:pPr>
              <w:pStyle w:val="libFootnote0"/>
              <w:rPr>
                <w:rtl/>
              </w:rPr>
            </w:pPr>
            <w:r>
              <w:rPr>
                <w:rtl/>
              </w:rPr>
              <w:t>(2).</w:t>
            </w:r>
            <w:r w:rsidRPr="00951346">
              <w:rPr>
                <w:rtl/>
              </w:rPr>
              <w:t xml:space="preserve"> في الوافي : + « له</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ز » </w:t>
      </w:r>
      <w:r w:rsidR="00DA4FAD">
        <w:rPr>
          <w:rtl/>
        </w:rPr>
        <w:t xml:space="preserve">: </w:t>
      </w:r>
      <w:r w:rsidR="003E6B40">
        <w:rPr>
          <w:rtl/>
        </w:rPr>
        <w:t>-</w:t>
      </w:r>
      <w:r w:rsidR="00DA4FAD" w:rsidRPr="00951346">
        <w:rPr>
          <w:rtl/>
        </w:rPr>
        <w:t xml:space="preserve"> « فإذا قال : توكّلت على الله ، قالا : وقيت</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بر ، بف » وحاشية « ج » والوافي : « الشياطين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5511A" w:rsidTr="0005511A">
        <w:tc>
          <w:tcPr>
            <w:tcW w:w="4006" w:type="dxa"/>
          </w:tcPr>
          <w:p w:rsidR="0005511A" w:rsidRDefault="0005511A" w:rsidP="00DA4FAD">
            <w:pPr>
              <w:pStyle w:val="libFootnote0"/>
              <w:rPr>
                <w:rtl/>
              </w:rPr>
            </w:pPr>
            <w:r>
              <w:rPr>
                <w:rtl/>
              </w:rPr>
              <w:t>(5).</w:t>
            </w:r>
            <w:r w:rsidRPr="00951346">
              <w:rPr>
                <w:rtl/>
              </w:rPr>
              <w:t xml:space="preserve"> في مرآة العقول : « لبعضهم</w:t>
            </w:r>
            <w:r>
              <w:rPr>
                <w:rtl/>
              </w:rPr>
              <w:t xml:space="preserve"> ».</w:t>
            </w:r>
          </w:p>
        </w:tc>
        <w:tc>
          <w:tcPr>
            <w:tcW w:w="4006" w:type="dxa"/>
          </w:tcPr>
          <w:p w:rsidR="0005511A" w:rsidRDefault="0005511A" w:rsidP="00DA4FAD">
            <w:pPr>
              <w:pStyle w:val="libFootnote0"/>
              <w:rPr>
                <w:rtl/>
              </w:rPr>
            </w:pPr>
            <w:r>
              <w:rPr>
                <w:rtl/>
              </w:rPr>
              <w:t>(6).</w:t>
            </w:r>
            <w:r w:rsidRPr="00951346">
              <w:rPr>
                <w:rtl/>
              </w:rPr>
              <w:t xml:space="preserve"> في الوافي : « كفي وهدي</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ص » : « عَرَضني لك اليومُ » بتحريك « عرض » ورفع « اليوم</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إنّ عرضي لك اليوم ، معناه أنّي أبحت للناس عرضي لأجلك ، فإن اغتابوني وذكروني بسوء عفوت عنهم وطلبت بذلك الأجر منك يوم القيامة ؛ لأنّك أمرت بالعفو والتجاوز. وقد ورد أنّ يوم القيامة نودي : ليقم من ك</w:t>
      </w:r>
      <w:r w:rsidR="0005511A">
        <w:rPr>
          <w:rtl/>
        </w:rPr>
        <w:t>ان أجره على الله ، فلا يقوم إل</w:t>
      </w:r>
      <w:r w:rsidR="0005511A">
        <w:rPr>
          <w:rFonts w:hint="cs"/>
          <w:rtl/>
        </w:rPr>
        <w:t>ّ</w:t>
      </w:r>
      <w:r w:rsidR="0005511A">
        <w:rPr>
          <w:rtl/>
        </w:rPr>
        <w:t>ا</w:t>
      </w:r>
      <w:r w:rsidR="0005511A">
        <w:rPr>
          <w:rFonts w:hint="cs"/>
          <w:rtl/>
        </w:rPr>
        <w:t xml:space="preserve"> </w:t>
      </w:r>
      <w:r w:rsidR="00DA4FAD" w:rsidRPr="00951346">
        <w:rPr>
          <w:rtl/>
        </w:rPr>
        <w:t>من عفا في الدنيا</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وأقول : في خصوص هذه المادّة لاينفع العفو ؛ لأنّ ذمّه وغيبته </w:t>
      </w:r>
      <w:r w:rsidR="00DA4FAD" w:rsidRPr="000A2E3F">
        <w:rPr>
          <w:rStyle w:val="libFootnoteAlaemChar"/>
          <w:rtl/>
        </w:rPr>
        <w:t>عليه‌السلام</w:t>
      </w:r>
      <w:r w:rsidR="00DA4FAD" w:rsidRPr="00951346">
        <w:rPr>
          <w:rtl/>
        </w:rPr>
        <w:t xml:space="preserve"> كفر ، ولاينفع عفوهم في رفع عقابهم ، ولايشفعون في الآخرة أيضاً ؛ لأنّهم لايشفعون إلاّ لمن ارتضى ، فعفوهم للتقيّة أو لرفع درجاتهم ولاينفع المعفوّ أصلاً</w:t>
      </w:r>
      <w:r w:rsidR="00DA4FAD">
        <w:rPr>
          <w:rtl/>
        </w:rPr>
        <w:t xml:space="preserve"> ». و «</w:t>
      </w:r>
      <w:r w:rsidR="00DA4FAD" w:rsidRPr="00951346">
        <w:rPr>
          <w:rtl/>
        </w:rPr>
        <w:t xml:space="preserve"> العِرْض » : موضع المدح والذمّ من الإنسان ، سواء كان في نفسه أو في سَلَفه أو من يلزمه أمره. وقيل : هو جانبه الذي يصونه من نفسه وحَسَبه ويحامي عنه أن ينتقص ويثلب</w:t>
      </w:r>
      <w:r w:rsidR="00DA4FAD">
        <w:rPr>
          <w:rtl/>
        </w:rPr>
        <w:t xml:space="preserve"> ». </w:t>
      </w:r>
      <w:r w:rsidR="00DA4FAD" w:rsidRPr="00707A47">
        <w:rPr>
          <w:rStyle w:val="libFootnoteBoldChar"/>
          <w:rtl/>
        </w:rPr>
        <w:t>النهاية</w:t>
      </w:r>
      <w:r w:rsidR="00DA4FAD" w:rsidRPr="00951346">
        <w:rPr>
          <w:rtl/>
        </w:rPr>
        <w:t xml:space="preserve"> ، ج 3 ، ص 209 ( عرض )</w:t>
      </w:r>
      <w:r w:rsidR="00DA4FAD">
        <w:rPr>
          <w:rtl/>
        </w:rPr>
        <w:t>.</w:t>
      </w:r>
    </w:p>
    <w:p w:rsidR="00DA4FAD" w:rsidRPr="00951346" w:rsidRDefault="0091593C" w:rsidP="0005511A">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أقول : صحّف بعض الأفاضل فقرأ : رفصتم بالصاد المهلة من الرفصة بمعنى النوبة ، وهورفيصك ، أي شريبك ، وترافصوا الماء تناوبوه ، أي إن عاشرتهم وناوبتهم لم يعاشروك ولم يناوبوك ، والظاهر أنّه تصحيف</w:t>
      </w:r>
      <w:r w:rsidR="00DA4FAD">
        <w:rPr>
          <w:rtl/>
        </w:rPr>
        <w:t xml:space="preserve"> ».</w:t>
      </w:r>
      <w:r w:rsidR="0005511A">
        <w:rPr>
          <w:rFonts w:hint="cs"/>
          <w:rtl/>
        </w:rPr>
        <w:t xml:space="preserve">                                </w:t>
      </w:r>
      <w:r>
        <w:rPr>
          <w:rtl/>
        </w:rPr>
        <w:t>(9).</w:t>
      </w:r>
      <w:r w:rsidR="00DA4FAD" w:rsidRPr="00951346">
        <w:rPr>
          <w:rtl/>
        </w:rPr>
        <w:t xml:space="preserve"> في « ص ، بس »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قال ابن الأثير : « أقرض من عِرضِك ليوم فقرك ، أي من عابك وذمّك فلا تجازه واجعله قرضاً في ذمّته لتستوفيه منه يومَ حاجتك في القيامة</w:t>
      </w:r>
      <w:r w:rsidR="00DA4FAD">
        <w:rPr>
          <w:rtl/>
        </w:rPr>
        <w:t xml:space="preserve"> ». </w:t>
      </w:r>
      <w:r w:rsidR="00DA4FAD" w:rsidRPr="00707A47">
        <w:rPr>
          <w:rStyle w:val="libFootnoteBoldChar"/>
          <w:rtl/>
        </w:rPr>
        <w:t>النهاية</w:t>
      </w:r>
      <w:r w:rsidR="00DA4FAD" w:rsidRPr="00951346">
        <w:rPr>
          <w:rtl/>
        </w:rPr>
        <w:t xml:space="preserve"> ، ج 3 ، ص 209 ( عرض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 الفاقة » : الحاجة. وافتاق افتياقاً : إذا احتاج وهو ذوفاقة. </w:t>
      </w:r>
      <w:r w:rsidR="00DA4FAD" w:rsidRPr="00707A47">
        <w:rPr>
          <w:rStyle w:val="libFootnoteBoldChar"/>
          <w:rtl/>
        </w:rPr>
        <w:t>المصباح المنير</w:t>
      </w:r>
      <w:r w:rsidR="00DA4FAD" w:rsidRPr="00951346">
        <w:rPr>
          <w:rtl/>
        </w:rPr>
        <w:t xml:space="preserve"> ، ص 484 ( فوق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91593C">
        <w:rPr>
          <w:rStyle w:val="libFootnoteBoldChar"/>
          <w:rtl/>
        </w:rPr>
        <w:t>الأمالي للصدوق</w:t>
      </w:r>
      <w:r w:rsidR="00DA4FAD" w:rsidRPr="00951346">
        <w:rPr>
          <w:rtl/>
        </w:rPr>
        <w:t xml:space="preserve"> ، ص 579 ، المجلس 85 ، ح 17 ؛ </w:t>
      </w:r>
      <w:r w:rsidR="00DA4FAD" w:rsidRPr="0005511A">
        <w:rPr>
          <w:rStyle w:val="libFootnoteBoldChar"/>
          <w:rtl/>
        </w:rPr>
        <w:t>و</w:t>
      </w:r>
      <w:r w:rsidR="00DA4FAD" w:rsidRPr="00707A47">
        <w:rPr>
          <w:rStyle w:val="libFootnoteBoldChar"/>
          <w:rtl/>
        </w:rPr>
        <w:t>ثواب الأعمال</w:t>
      </w:r>
      <w:r w:rsidR="00DA4FAD" w:rsidRPr="00951346">
        <w:rPr>
          <w:rtl/>
        </w:rPr>
        <w:t xml:space="preserve"> ، ص 195 ، ح 1 ، بسند آخر. </w:t>
      </w:r>
      <w:r w:rsidR="00DA4FAD" w:rsidRPr="00707A47">
        <w:rPr>
          <w:rStyle w:val="libFootnoteBoldChar"/>
          <w:rtl/>
        </w:rPr>
        <w:t>فقه الرضا</w:t>
      </w:r>
      <w:r w:rsidR="00DA4FAD" w:rsidRPr="00951346">
        <w:rPr>
          <w:rtl/>
        </w:rPr>
        <w:t xml:space="preserve"> </w:t>
      </w:r>
      <w:r w:rsidR="00DA4FAD" w:rsidRPr="0005511A">
        <w:rPr>
          <w:rStyle w:val="libFootnoteAlaemChar"/>
          <w:rtl/>
        </w:rPr>
        <w:t>عليه‌السلام</w:t>
      </w:r>
      <w:r w:rsidR="00DA4FAD" w:rsidRPr="00951346">
        <w:rPr>
          <w:rtl/>
        </w:rPr>
        <w:t xml:space="preserve"> ، ص 397 ، ضمن الحديث ، وفي كلّها إلى قوله : « بمن هدى وكفى ووقى » مع اختلاف </w:t>
      </w:r>
      <w:r w:rsidR="0005511A">
        <w:rPr>
          <w:rFonts w:hint="cs"/>
          <w:rtl/>
        </w:rPr>
        <w:t>.</w:t>
      </w:r>
      <w:r w:rsidR="00DA4FAD" w:rsidRPr="00707A47">
        <w:rPr>
          <w:rStyle w:val="libFootnoteBoldChar"/>
          <w:rtl/>
        </w:rPr>
        <w:t>الوافي</w:t>
      </w:r>
      <w:r w:rsidR="00DA4FAD" w:rsidRPr="00951346">
        <w:rPr>
          <w:rtl/>
        </w:rPr>
        <w:t xml:space="preserve"> ، ج 9 ، ص 1601 ، ح 8817.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أَبِي حَمْزَةَ ، قَالَ :</w:t>
      </w:r>
    </w:p>
    <w:p w:rsidR="00DA4FAD" w:rsidRPr="00951346" w:rsidRDefault="00DA4FAD" w:rsidP="00DA4FAD">
      <w:pPr>
        <w:pStyle w:val="libNormal"/>
        <w:rPr>
          <w:rtl/>
          <w:lang w:bidi="fa-IR"/>
        </w:rPr>
      </w:pPr>
      <w:r w:rsidRPr="00951346">
        <w:rPr>
          <w:rtl/>
          <w:lang w:bidi="fa-IR"/>
        </w:rPr>
        <w:t xml:space="preserve">اسْتَأْذَنْتُ عَلى أَبِي جَعْفَرٍ </w:t>
      </w:r>
      <w:r w:rsidRPr="00924332">
        <w:rPr>
          <w:rStyle w:val="libAlaemChar"/>
          <w:rtl/>
        </w:rPr>
        <w:t>عليه‌السلام</w:t>
      </w:r>
      <w:r w:rsidRPr="00951346">
        <w:rPr>
          <w:rtl/>
          <w:lang w:bidi="fa-IR"/>
        </w:rPr>
        <w:t xml:space="preserve"> ، فَخَرَجَ إِلَيَّ وَشَفَتَاهُ تَتَحَرَّكَانِ </w:t>
      </w:r>
      <w:r w:rsidRPr="00625F5B">
        <w:rPr>
          <w:rStyle w:val="libFootnotenumChar"/>
          <w:rtl/>
        </w:rPr>
        <w:t>(1)</w:t>
      </w:r>
      <w:r w:rsidRPr="00951346">
        <w:rPr>
          <w:rtl/>
          <w:lang w:bidi="fa-IR"/>
        </w:rPr>
        <w:t xml:space="preserve"> ، فَقُلْتُ لَهُ </w:t>
      </w:r>
      <w:r w:rsidRPr="00625F5B">
        <w:rPr>
          <w:rStyle w:val="libFootnotenumChar"/>
          <w:rtl/>
        </w:rPr>
        <w:t>(2)</w:t>
      </w:r>
      <w:r w:rsidRPr="00951346">
        <w:rPr>
          <w:rtl/>
          <w:lang w:bidi="fa-IR"/>
        </w:rPr>
        <w:t xml:space="preserve"> : فَقَالَ :</w:t>
      </w:r>
      <w:r>
        <w:rPr>
          <w:rFonts w:hint="cs"/>
          <w:rtl/>
          <w:lang w:bidi="fa-IR"/>
        </w:rPr>
        <w:t xml:space="preserve"> </w:t>
      </w:r>
      <w:r>
        <w:rPr>
          <w:rtl/>
          <w:lang w:bidi="fa-IR"/>
        </w:rPr>
        <w:t>« أَ</w:t>
      </w:r>
      <w:r w:rsidRPr="00951346">
        <w:rPr>
          <w:rtl/>
          <w:lang w:bidi="fa-IR"/>
        </w:rPr>
        <w:t xml:space="preserve">فَطَنْتَ لِذلِكَ </w:t>
      </w:r>
      <w:r w:rsidRPr="00625F5B">
        <w:rPr>
          <w:rStyle w:val="libFootnotenumChar"/>
          <w:rtl/>
        </w:rPr>
        <w:t>(3)</w:t>
      </w:r>
      <w:r w:rsidRPr="00951346">
        <w:rPr>
          <w:rtl/>
          <w:lang w:bidi="fa-IR"/>
        </w:rPr>
        <w:t xml:space="preserve"> يَا ثُمَالِيُّ</w:t>
      </w:r>
      <w:r>
        <w:rPr>
          <w:rtl/>
          <w:lang w:bidi="fa-IR"/>
        </w:rPr>
        <w:t>؟</w:t>
      </w:r>
      <w:r w:rsidRPr="00951346">
        <w:rPr>
          <w:rtl/>
          <w:lang w:bidi="fa-IR"/>
        </w:rPr>
        <w:t xml:space="preserve"> » قُلْتُ : نَعَمْ ، جُعِلْتُ فِدَاكَ ، قَالَ : « إِنِّي</w:t>
      </w:r>
      <w:r>
        <w:rPr>
          <w:rtl/>
          <w:lang w:bidi="fa-IR"/>
        </w:rPr>
        <w:t xml:space="preserve"> </w:t>
      </w:r>
      <w:r w:rsidR="003E6B40">
        <w:rPr>
          <w:rtl/>
          <w:lang w:bidi="fa-IR"/>
        </w:rPr>
        <w:t>-</w:t>
      </w:r>
      <w:r>
        <w:rPr>
          <w:rtl/>
          <w:lang w:bidi="fa-IR"/>
        </w:rPr>
        <w:t xml:space="preserve"> </w:t>
      </w:r>
      <w:r w:rsidRPr="00951346">
        <w:rPr>
          <w:rtl/>
          <w:lang w:bidi="fa-IR"/>
        </w:rPr>
        <w:t>وَاللهِ</w:t>
      </w:r>
      <w:r>
        <w:rPr>
          <w:rtl/>
          <w:lang w:bidi="fa-IR"/>
        </w:rPr>
        <w:t xml:space="preserve"> </w:t>
      </w:r>
      <w:r w:rsidR="003E6B40">
        <w:rPr>
          <w:rtl/>
          <w:lang w:bidi="fa-IR"/>
        </w:rPr>
        <w:t>-</w:t>
      </w:r>
      <w:r>
        <w:rPr>
          <w:rtl/>
          <w:lang w:bidi="fa-IR"/>
        </w:rPr>
        <w:t xml:space="preserve"> </w:t>
      </w:r>
      <w:r w:rsidRPr="00951346">
        <w:rPr>
          <w:rtl/>
          <w:lang w:bidi="fa-IR"/>
        </w:rPr>
        <w:t>تَكَلَّمْتُ بِكَلَامٍ مَا تَ</w:t>
      </w:r>
      <w:r w:rsidR="0005511A">
        <w:rPr>
          <w:rtl/>
          <w:lang w:bidi="fa-IR"/>
        </w:rPr>
        <w:t>كَلَّمَ بِهِ أَحَدٌ قَطُّ إِل</w:t>
      </w:r>
      <w:r w:rsidR="0005511A">
        <w:rPr>
          <w:rFonts w:hint="cs"/>
          <w:rtl/>
          <w:lang w:bidi="fa-IR"/>
        </w:rPr>
        <w:t>َّ</w:t>
      </w:r>
      <w:r w:rsidR="0005511A">
        <w:rPr>
          <w:rtl/>
          <w:lang w:bidi="fa-IR"/>
        </w:rPr>
        <w:t>ا</w:t>
      </w:r>
      <w:r w:rsidRPr="00951346">
        <w:rPr>
          <w:rtl/>
          <w:lang w:bidi="fa-IR"/>
        </w:rPr>
        <w:t xml:space="preserve"> كَفَاهُ اللهُ مَا أَهَمَّهُ مِنْ أَمْرِ دُنْيَاهُ وَآخِرَتِهِ </w:t>
      </w:r>
      <w:r w:rsidRPr="00625F5B">
        <w:rPr>
          <w:rStyle w:val="libFootnotenumChar"/>
          <w:rtl/>
        </w:rPr>
        <w:t>(4)</w:t>
      </w:r>
      <w:r w:rsidRPr="00951346">
        <w:rPr>
          <w:rtl/>
          <w:lang w:bidi="fa-IR"/>
        </w:rPr>
        <w:t xml:space="preserve"> » قَالَ : قُلْتُ </w:t>
      </w:r>
      <w:r w:rsidRPr="00625F5B">
        <w:rPr>
          <w:rStyle w:val="libFootnotenumChar"/>
          <w:rtl/>
        </w:rPr>
        <w:t>(5)</w:t>
      </w:r>
      <w:r w:rsidRPr="00951346">
        <w:rPr>
          <w:rtl/>
          <w:lang w:bidi="fa-IR"/>
        </w:rPr>
        <w:t xml:space="preserve"> لَهُ : أَخْبِرْنِي بِهِ ، قَالَ : « نَعَمْ ، مَنْ قَالَ حِي</w:t>
      </w:r>
      <w:r>
        <w:rPr>
          <w:rtl/>
          <w:lang w:bidi="fa-IR"/>
        </w:rPr>
        <w:t>نَ يَخْرُجُ مِنْ مَنْزِلِهِ : "</w:t>
      </w:r>
      <w:r w:rsidRPr="00951346">
        <w:rPr>
          <w:rtl/>
          <w:lang w:bidi="fa-IR"/>
        </w:rPr>
        <w:t xml:space="preserve">بِسْمِ اللهِ ، حَسْبِيَ اللهُ ، تَوَكَّلْتُ عَلَى اللهِ ، </w:t>
      </w:r>
      <w:r w:rsidR="00207208">
        <w:rPr>
          <w:rtl/>
          <w:lang w:bidi="fa-IR"/>
        </w:rPr>
        <w:t>اللّهُمَّ</w:t>
      </w:r>
      <w:r w:rsidRPr="00951346">
        <w:rPr>
          <w:rtl/>
          <w:lang w:bidi="fa-IR"/>
        </w:rPr>
        <w:t xml:space="preserve"> إِنِّي أَسْأَلُكَ خَيْرَ أُمُورِي كُلِّهَا </w:t>
      </w:r>
      <w:r w:rsidRPr="00625F5B">
        <w:rPr>
          <w:rStyle w:val="libFootnotenumChar"/>
          <w:rtl/>
        </w:rPr>
        <w:t>(6)</w:t>
      </w:r>
      <w:r w:rsidRPr="00951346">
        <w:rPr>
          <w:rtl/>
          <w:lang w:bidi="fa-IR"/>
        </w:rPr>
        <w:t xml:space="preserve"> ، وَأَعُوذُ بِكَ مِنْ خِزْيِ الدُّنْيَا وَعَذَابِ الْآخِرَةِ" كَفَاهُ اللهُ مَا أَهَمَّهُ مِنْ أَمْرِ دُنْيَاهُ وَآخِرَتِهِ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EE55BC">
        <w:rPr>
          <w:rtl/>
        </w:rPr>
        <w:t>3338</w:t>
      </w:r>
      <w:r w:rsidRPr="002C2FC4">
        <w:rPr>
          <w:rStyle w:val="libBold2Char"/>
          <w:rtl/>
        </w:rPr>
        <w:t xml:space="preserve"> / 4.</w:t>
      </w:r>
      <w:r w:rsidRPr="00951346">
        <w:rPr>
          <w:rtl/>
          <w:lang w:bidi="fa-IR"/>
        </w:rPr>
        <w:t xml:space="preserve"> عَنْهُ </w:t>
      </w:r>
      <w:r w:rsidRPr="00625F5B">
        <w:rPr>
          <w:rStyle w:val="libFootnotenumChar"/>
          <w:rtl/>
        </w:rPr>
        <w:t>(8)</w:t>
      </w:r>
      <w:r w:rsidRPr="00951346">
        <w:rPr>
          <w:rtl/>
          <w:lang w:bidi="fa-IR"/>
        </w:rPr>
        <w:t xml:space="preserve"> ، عَنْ عَلِيِّ بْنِ الْحَكَمِ ، عَنْ عَاصِمِ بْنِ حُمَيْدٍ ، عَنْ أَبِي بَصِيرٍ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w:t>
      </w:r>
      <w:r w:rsidRPr="00625F5B">
        <w:rPr>
          <w:rStyle w:val="libFootnotenumChar"/>
          <w:rtl/>
        </w:rPr>
        <w:t>(9)</w:t>
      </w:r>
      <w:r w:rsidRPr="00951346">
        <w:rPr>
          <w:rtl/>
          <w:lang w:bidi="fa-IR"/>
        </w:rPr>
        <w:t xml:space="preserve"> قَالَ حِينَ </w:t>
      </w:r>
      <w:r>
        <w:rPr>
          <w:rtl/>
          <w:lang w:bidi="fa-IR"/>
        </w:rPr>
        <w:t>يَخْرُجُ مِنْ بَابِ دَارِهِ : "</w:t>
      </w:r>
      <w:r w:rsidRPr="00951346">
        <w:rPr>
          <w:rtl/>
          <w:lang w:bidi="fa-IR"/>
        </w:rPr>
        <w:t xml:space="preserve">أَعُوذُ بِمَا عَاذَتْ بِهِ مَلَائِكَةُ اللهِ </w:t>
      </w:r>
      <w:r w:rsidRPr="00625F5B">
        <w:rPr>
          <w:rStyle w:val="libFootnotenumChar"/>
          <w:rtl/>
        </w:rPr>
        <w:t>(10)</w:t>
      </w:r>
      <w:r w:rsidRPr="00951346">
        <w:rPr>
          <w:rtl/>
          <w:lang w:bidi="fa-IR"/>
        </w:rPr>
        <w:t xml:space="preserve"> مِنْ شَرِّ هذَا الْيَوْمِ الْجَدِيدِ</w:t>
      </w:r>
      <w:r>
        <w:rPr>
          <w:rtl/>
          <w:lang w:bidi="fa-IR"/>
        </w:rPr>
        <w:t xml:space="preserve"> </w:t>
      </w:r>
      <w:r w:rsidR="003E6B40">
        <w:rPr>
          <w:rtl/>
          <w:lang w:bidi="fa-IR"/>
        </w:rPr>
        <w:t>-</w:t>
      </w:r>
      <w:r>
        <w:rPr>
          <w:rtl/>
          <w:lang w:bidi="fa-IR"/>
        </w:rPr>
        <w:t xml:space="preserve"> </w:t>
      </w:r>
      <w:r w:rsidRPr="00951346">
        <w:rPr>
          <w:rtl/>
          <w:lang w:bidi="fa-IR"/>
        </w:rPr>
        <w:t xml:space="preserve">الَّذِي إِذَا غَابَتْ </w:t>
      </w:r>
      <w:r w:rsidRPr="00625F5B">
        <w:rPr>
          <w:rStyle w:val="libFootnotenumChar"/>
          <w:rtl/>
        </w:rPr>
        <w:t>(11)</w:t>
      </w:r>
      <w:r w:rsidRPr="00951346">
        <w:rPr>
          <w:rtl/>
          <w:lang w:bidi="fa-IR"/>
        </w:rPr>
        <w:t xml:space="preserve"> شَمْسُهُ لَمْ يَعُدْ </w:t>
      </w:r>
      <w:r w:rsidRPr="00625F5B">
        <w:rPr>
          <w:rStyle w:val="libFootnotenumChar"/>
          <w:rtl/>
        </w:rPr>
        <w:t>(12)</w:t>
      </w:r>
      <w:r>
        <w:rPr>
          <w:rtl/>
          <w:lang w:bidi="fa-IR"/>
        </w:rPr>
        <w:t xml:space="preserve"> </w:t>
      </w:r>
      <w:r w:rsidR="003E6B40">
        <w:rPr>
          <w:rtl/>
          <w:lang w:bidi="fa-IR"/>
        </w:rPr>
        <w:t>-</w:t>
      </w:r>
      <w:r>
        <w:rPr>
          <w:rtl/>
          <w:lang w:bidi="fa-IR"/>
        </w:rPr>
        <w:t xml:space="preserve"> </w:t>
      </w:r>
      <w:r w:rsidRPr="00951346">
        <w:rPr>
          <w:rtl/>
          <w:lang w:bidi="fa-IR"/>
        </w:rPr>
        <w:t xml:space="preserve">مِنْ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ز ، ص ، بس » : « يتحرّكان</w:t>
      </w:r>
      <w:r w:rsidR="00DA4FAD">
        <w:rPr>
          <w:rtl/>
        </w:rPr>
        <w:t xml:space="preserve"> ». </w:t>
      </w:r>
      <w:r w:rsidR="00DA4FAD" w:rsidRPr="00951346">
        <w:rPr>
          <w:rtl/>
        </w:rPr>
        <w:t>وفي « بس » : « متحرّكان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 فقلت له ، أي تحريك الشفه ، وأظهرت له تحريك شفتيه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 كأنّ الاستفهام ليس على الحقيقة ، بل الغرض إظهار فطانة المخاطب وعدم غفلته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ز » : « أمر الدنيا والآخرة</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الوافي : « فقلت</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ز » </w:t>
      </w:r>
      <w:r w:rsidR="00DA4FAD">
        <w:rPr>
          <w:rtl/>
        </w:rPr>
        <w:t xml:space="preserve">: </w:t>
      </w:r>
      <w:r w:rsidR="003E6B40">
        <w:rPr>
          <w:rtl/>
        </w:rPr>
        <w:t>-</w:t>
      </w:r>
      <w:r w:rsidR="00DA4FAD" w:rsidRPr="00951346">
        <w:rPr>
          <w:rtl/>
        </w:rPr>
        <w:t xml:space="preserve"> « كلّها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المحاسن</w:t>
      </w:r>
      <w:r w:rsidR="00DA4FAD" w:rsidRPr="00951346">
        <w:rPr>
          <w:rtl/>
        </w:rPr>
        <w:t xml:space="preserve"> ، ص 351 ، كتاب السفر ، ح 37 ، عن عثمان بن عيسى. </w:t>
      </w:r>
      <w:r w:rsidR="00DA4FAD" w:rsidRPr="00707A47">
        <w:rPr>
          <w:rStyle w:val="libFootnoteBoldChar"/>
          <w:rtl/>
        </w:rPr>
        <w:t>مهج الدعوات</w:t>
      </w:r>
      <w:r w:rsidR="00DA4FAD" w:rsidRPr="00951346">
        <w:rPr>
          <w:rtl/>
        </w:rPr>
        <w:t xml:space="preserve"> ، ص 174 ، بإسناده عن محمّد بن الحسن الصفّار ، بإسناده عن عثمان بن عيسى. </w:t>
      </w:r>
      <w:r w:rsidR="00DA4FAD" w:rsidRPr="00707A47">
        <w:rPr>
          <w:rStyle w:val="libFootnoteBoldChar"/>
          <w:rtl/>
        </w:rPr>
        <w:t>عدّة الداعي</w:t>
      </w:r>
      <w:r w:rsidR="00DA4FAD" w:rsidRPr="00951346">
        <w:rPr>
          <w:rtl/>
        </w:rPr>
        <w:t xml:space="preserve"> ، ص 281 ، الباب 5 ، مرسلاً عن أبي حمزة ، وفي كلّها مع اختلاف يسير </w:t>
      </w:r>
      <w:r w:rsidR="0005511A">
        <w:rPr>
          <w:rFonts w:hint="cs"/>
          <w:rtl/>
        </w:rPr>
        <w:t>.</w:t>
      </w:r>
      <w:r w:rsidR="00DA4FAD" w:rsidRPr="00707A47">
        <w:rPr>
          <w:rStyle w:val="libFootnoteBoldChar"/>
          <w:rtl/>
        </w:rPr>
        <w:t>الوافي</w:t>
      </w:r>
      <w:r w:rsidR="00DA4FAD" w:rsidRPr="00951346">
        <w:rPr>
          <w:rtl/>
        </w:rPr>
        <w:t xml:space="preserve"> ، ج 9 ، ص 1602 ، ح 8818 ؛ </w:t>
      </w:r>
      <w:r w:rsidR="00DA4FAD" w:rsidRPr="00707A47">
        <w:rPr>
          <w:rStyle w:val="libFootnoteBoldChar"/>
          <w:rtl/>
        </w:rPr>
        <w:t>الوسائل</w:t>
      </w:r>
      <w:r w:rsidR="00DA4FAD" w:rsidRPr="00951346">
        <w:rPr>
          <w:rtl/>
        </w:rPr>
        <w:t xml:space="preserve"> ، ج 5 ، ص 327 ، ح 6692 ، من قوله : « من قال حين يخرج من منزله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الضمير راجع إلى أحمد بن محمّد المذكور في السند السابق.</w:t>
      </w:r>
    </w:p>
    <w:p w:rsidR="00DA4FAD" w:rsidRPr="00951346" w:rsidRDefault="0091593C" w:rsidP="00DA4FAD">
      <w:pPr>
        <w:pStyle w:val="libFootnote0"/>
        <w:rPr>
          <w:rtl/>
          <w:lang w:bidi="fa-IR"/>
        </w:rPr>
      </w:pPr>
      <w:r>
        <w:rPr>
          <w:rtl/>
        </w:rPr>
        <w:t>(9).</w:t>
      </w:r>
      <w:r w:rsidR="00DA4FAD" w:rsidRPr="00951346">
        <w:rPr>
          <w:rtl/>
        </w:rPr>
        <w:t xml:space="preserve"> « من » شرطيّة ومبتدأ ، خبره وجزاؤه قوله : « غفر الله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5511A" w:rsidTr="0005511A">
        <w:tc>
          <w:tcPr>
            <w:tcW w:w="4006" w:type="dxa"/>
          </w:tcPr>
          <w:p w:rsidR="0005511A" w:rsidRDefault="0005511A" w:rsidP="00DA4FAD">
            <w:pPr>
              <w:pStyle w:val="libFootnote0"/>
              <w:rPr>
                <w:rtl/>
              </w:rPr>
            </w:pPr>
            <w:r>
              <w:rPr>
                <w:rtl/>
              </w:rPr>
              <w:t>(10).</w:t>
            </w:r>
            <w:r w:rsidRPr="00951346">
              <w:rPr>
                <w:rtl/>
              </w:rPr>
              <w:t xml:space="preserve"> في المحاسن : + « ورسله</w:t>
            </w:r>
            <w:r>
              <w:rPr>
                <w:rtl/>
              </w:rPr>
              <w:t xml:space="preserve"> ».</w:t>
            </w:r>
          </w:p>
        </w:tc>
        <w:tc>
          <w:tcPr>
            <w:tcW w:w="4006" w:type="dxa"/>
          </w:tcPr>
          <w:p w:rsidR="0005511A" w:rsidRDefault="0005511A" w:rsidP="00DA4FAD">
            <w:pPr>
              <w:pStyle w:val="libFootnote0"/>
              <w:rPr>
                <w:rtl/>
              </w:rPr>
            </w:pPr>
            <w:r>
              <w:rPr>
                <w:rtl/>
              </w:rPr>
              <w:t>(11).</w:t>
            </w:r>
            <w:r w:rsidRPr="00951346">
              <w:rPr>
                <w:rtl/>
              </w:rPr>
              <w:t xml:space="preserve"> في الوافي : « غاب</w:t>
            </w:r>
            <w:r>
              <w:rPr>
                <w:rtl/>
              </w:rPr>
              <w:t xml:space="preserve"> ».</w:t>
            </w:r>
          </w:p>
        </w:tc>
      </w:tr>
    </w:tbl>
    <w:p w:rsidR="00DA4FAD" w:rsidRPr="00951346" w:rsidRDefault="0091593C" w:rsidP="0005511A">
      <w:pPr>
        <w:pStyle w:val="libFootnote0"/>
        <w:rPr>
          <w:rtl/>
          <w:lang w:bidi="fa-IR"/>
        </w:rPr>
      </w:pPr>
      <w:r>
        <w:rPr>
          <w:rtl/>
        </w:rPr>
        <w:t>(12).</w:t>
      </w:r>
      <w:r w:rsidR="00DA4FAD">
        <w:rPr>
          <w:rFonts w:hint="cs"/>
          <w:rtl/>
        </w:rPr>
        <w:t xml:space="preserve"> </w:t>
      </w:r>
      <w:r w:rsidR="00DA4FAD" w:rsidRPr="00951346">
        <w:rPr>
          <w:rtl/>
        </w:rPr>
        <w:t xml:space="preserve">هكذا في « ب ، ج ، د ، ز ، بر ، بس ، بف » والوافي ومرآة العقول والوسائل. أي لم يعد اليوم ، كما نصّ عليه في </w:t>
      </w:r>
      <w:r w:rsidR="00DA4FAD" w:rsidRPr="00707A47">
        <w:rPr>
          <w:rStyle w:val="libFootnoteBoldChar"/>
          <w:rtl/>
        </w:rPr>
        <w:t>المرآة</w:t>
      </w:r>
      <w:r w:rsidR="00DA4FAD" w:rsidRPr="00951346">
        <w:rPr>
          <w:rtl/>
        </w:rPr>
        <w:t>. وفي المطبوع : « لم تعد</w:t>
      </w:r>
      <w:r w:rsidR="00DA4FAD">
        <w:rPr>
          <w:rtl/>
        </w:rPr>
        <w:t xml:space="preserve"> ».</w:t>
      </w:r>
      <w:r w:rsidR="0005511A">
        <w:rPr>
          <w:rFonts w:hint="cs"/>
          <w:rtl/>
        </w:rPr>
        <w:t xml:space="preserve">                 </w:t>
      </w:r>
      <w:r>
        <w:rPr>
          <w:rtl/>
        </w:rPr>
        <w:t>(13).</w:t>
      </w:r>
      <w:r w:rsidR="00DA4FAD">
        <w:rPr>
          <w:rtl/>
        </w:rPr>
        <w:t xml:space="preserve"> </w:t>
      </w:r>
      <w:r w:rsidR="00DA4FAD" w:rsidRPr="00951346">
        <w:rPr>
          <w:rtl/>
        </w:rPr>
        <w:t>في « ص » : « ومن</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شَرِّ نَفْسِي ، وَمِنْ شَرِّ غَيْرِي </w:t>
      </w:r>
      <w:r w:rsidRPr="00625F5B">
        <w:rPr>
          <w:rStyle w:val="libFootnotenumChar"/>
          <w:rtl/>
        </w:rPr>
        <w:t>(1)</w:t>
      </w:r>
      <w:r w:rsidRPr="00951346">
        <w:rPr>
          <w:rtl/>
          <w:lang w:bidi="fa-IR"/>
        </w:rPr>
        <w:t xml:space="preserve"> ، وَمِنْ شَرِّ الشَّيَاطِينِ ، وَمِنْ شَرِّ مَنْ نَصَبَ لِأَوْلِيَاءِ اللهِ ، وَمِنْ </w:t>
      </w:r>
      <w:r w:rsidRPr="00625F5B">
        <w:rPr>
          <w:rStyle w:val="libFootnotenumChar"/>
          <w:rtl/>
        </w:rPr>
        <w:t>(2)</w:t>
      </w:r>
      <w:r w:rsidRPr="00951346">
        <w:rPr>
          <w:rtl/>
          <w:lang w:bidi="fa-IR"/>
        </w:rPr>
        <w:t xml:space="preserve"> شَرِّ الْجِنِّ وَالْإِنْسِ ، وَمِنْ شَرِّ السِّبَاعِ وَالْهَوَامِّ ، وَمِنْ شَرِّ رُكُوبِ الْمَحَارِمِ كُلِّهَا ، أُجِيرُ </w:t>
      </w:r>
      <w:r w:rsidRPr="00625F5B">
        <w:rPr>
          <w:rStyle w:val="libFootnotenumChar"/>
          <w:rtl/>
        </w:rPr>
        <w:t>(3)</w:t>
      </w:r>
      <w:r w:rsidRPr="00951346">
        <w:rPr>
          <w:rtl/>
          <w:lang w:bidi="fa-IR"/>
        </w:rPr>
        <w:t xml:space="preserve"> نَفْسِي بِاللهِ مِنْ كُلِّ شَرٍّ" </w:t>
      </w:r>
      <w:r w:rsidRPr="00625F5B">
        <w:rPr>
          <w:rStyle w:val="libFootnotenumChar"/>
          <w:rtl/>
        </w:rPr>
        <w:t>(4)</w:t>
      </w:r>
      <w:r w:rsidRPr="00951346">
        <w:rPr>
          <w:rtl/>
          <w:lang w:bidi="fa-IR"/>
        </w:rPr>
        <w:t xml:space="preserve"> غَفَرَ اللهُ لَهُ ، وَتَابَ عَلَيْهِ ، وَكَفَاهُ الْهَمَّ </w:t>
      </w:r>
      <w:r w:rsidRPr="00625F5B">
        <w:rPr>
          <w:rStyle w:val="libFootnotenumChar"/>
          <w:rtl/>
        </w:rPr>
        <w:t>(5)</w:t>
      </w:r>
      <w:r w:rsidRPr="00951346">
        <w:rPr>
          <w:rtl/>
          <w:lang w:bidi="fa-IR"/>
        </w:rPr>
        <w:t xml:space="preserve"> ، وَحَجَزَهُ </w:t>
      </w:r>
      <w:r w:rsidRPr="00625F5B">
        <w:rPr>
          <w:rStyle w:val="libFootnotenumChar"/>
          <w:rtl/>
        </w:rPr>
        <w:t>(6)</w:t>
      </w:r>
      <w:r w:rsidRPr="00951346">
        <w:rPr>
          <w:rtl/>
          <w:lang w:bidi="fa-IR"/>
        </w:rPr>
        <w:t xml:space="preserve"> عَنِ السُّوءِ ، وَعَصَمَهُ مِنَ </w:t>
      </w:r>
      <w:r w:rsidRPr="00625F5B">
        <w:rPr>
          <w:rStyle w:val="libFootnotenumChar"/>
          <w:rtl/>
        </w:rPr>
        <w:t>(7)</w:t>
      </w:r>
      <w:r w:rsidRPr="00951346">
        <w:rPr>
          <w:rtl/>
          <w:lang w:bidi="fa-IR"/>
        </w:rPr>
        <w:t xml:space="preserve"> الشَّرِّ</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E55BC">
        <w:rPr>
          <w:rtl/>
        </w:rPr>
        <w:t>3339</w:t>
      </w:r>
      <w:r w:rsidRPr="002C2FC4">
        <w:rPr>
          <w:rStyle w:val="libBold2Char"/>
          <w:rtl/>
        </w:rPr>
        <w:t xml:space="preserve"> / 5.</w:t>
      </w:r>
      <w:r w:rsidRPr="00951346">
        <w:rPr>
          <w:rtl/>
          <w:lang w:bidi="fa-IR"/>
        </w:rPr>
        <w:t xml:space="preserve"> عَلِيُّ بْنُ إِبْرَاهِيمَ ، عَنْ أَبِيهِ ، عَنِ ابْنِ مَحْبُوبٍ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خَرَجْتَ مِنْ مَنْزِلِكَ ، فَقُلْ : بِسْمِ اللهِ تَوَكَّلْتُ عَلَى اللهِ ، لَا </w:t>
      </w:r>
      <w:r w:rsidRPr="00625F5B">
        <w:rPr>
          <w:rStyle w:val="libFootnotenumChar"/>
          <w:rtl/>
        </w:rPr>
        <w:t>(9)</w:t>
      </w:r>
      <w:r w:rsidR="0005511A">
        <w:rPr>
          <w:rtl/>
          <w:lang w:bidi="fa-IR"/>
        </w:rPr>
        <w:t xml:space="preserve"> حَوْلَ وَلَاقُوَّةَ إِل</w:t>
      </w:r>
      <w:r w:rsidR="0005511A">
        <w:rPr>
          <w:rFonts w:hint="cs"/>
          <w:rtl/>
          <w:lang w:bidi="fa-IR"/>
        </w:rPr>
        <w:t>َّ</w:t>
      </w:r>
      <w:r w:rsidR="0005511A">
        <w:rPr>
          <w:rtl/>
          <w:lang w:bidi="fa-IR"/>
        </w:rPr>
        <w:t>ا</w:t>
      </w:r>
      <w:r w:rsidRPr="00951346">
        <w:rPr>
          <w:rtl/>
          <w:lang w:bidi="fa-IR"/>
        </w:rPr>
        <w:t xml:space="preserve"> بِاللهِ ؛ </w:t>
      </w:r>
      <w:r w:rsidR="00207208">
        <w:rPr>
          <w:rtl/>
          <w:lang w:bidi="fa-IR"/>
        </w:rPr>
        <w:t>اللّهُمَّ</w:t>
      </w:r>
      <w:r w:rsidRPr="00951346">
        <w:rPr>
          <w:rtl/>
          <w:lang w:bidi="fa-IR"/>
        </w:rPr>
        <w:t xml:space="preserve"> إِنِّي أَسْأَلُكَ خَيْرَ مَا خَرَجْتُ لَهُ ، وَأَعُوذُ بِكَ مِنْ شَرِّ مَا خَرَجْتُ لَهُ ؛ </w:t>
      </w:r>
      <w:r w:rsidR="00207208">
        <w:rPr>
          <w:rtl/>
          <w:lang w:bidi="fa-IR"/>
        </w:rPr>
        <w:t>اللّهُمَّ</w:t>
      </w:r>
      <w:r w:rsidRPr="00951346">
        <w:rPr>
          <w:rtl/>
          <w:lang w:bidi="fa-IR"/>
        </w:rPr>
        <w:t xml:space="preserve"> أَوْسِعْ عَلَيَّ مِنْ فَضْلِكَ </w:t>
      </w:r>
      <w:r w:rsidRPr="00625F5B">
        <w:rPr>
          <w:rStyle w:val="libFootnotenumChar"/>
          <w:rtl/>
        </w:rPr>
        <w:t>(10)</w:t>
      </w:r>
      <w:r w:rsidRPr="00951346">
        <w:rPr>
          <w:rtl/>
          <w:lang w:bidi="fa-IR"/>
        </w:rPr>
        <w:t xml:space="preserve"> ، وَأَتْمِمْ عَلَيَّ نِعْمَتَكَ </w:t>
      </w:r>
      <w:r w:rsidRPr="00625F5B">
        <w:rPr>
          <w:rStyle w:val="libFootnotenumChar"/>
          <w:rtl/>
        </w:rPr>
        <w:t>(11)</w:t>
      </w:r>
      <w:r w:rsidRPr="00951346">
        <w:rPr>
          <w:rtl/>
          <w:lang w:bidi="fa-IR"/>
        </w:rPr>
        <w:t xml:space="preserve"> ، وَاسْتَعْمِلْنِي فِي طَاعَتِكَ ، وَاجْعَلْ رَغْبَتِي فِيمَا عِنْدَكَ ، وَتَوَفَّنِي عَلَى مِلَّتِكَ وَمِلَّةِ رَسُولِكَ </w:t>
      </w:r>
      <w:r w:rsidRPr="00625F5B">
        <w:rPr>
          <w:rStyle w:val="libFootnotenumChar"/>
          <w:rtl/>
        </w:rPr>
        <w:t>(12)</w:t>
      </w:r>
      <w:r w:rsidRPr="00951346">
        <w:rPr>
          <w:rtl/>
          <w:lang w:bidi="fa-IR"/>
        </w:rPr>
        <w:t xml:space="preserve"> </w:t>
      </w:r>
      <w:r w:rsidR="0091593C" w:rsidRPr="0091593C">
        <w:rPr>
          <w:rStyle w:val="libAlaemChar"/>
          <w:rtl/>
        </w:rPr>
        <w:t>صلى‌الله‌عليه‌وآله</w:t>
      </w:r>
      <w:r>
        <w:rPr>
          <w:rtl/>
          <w:lang w:bidi="fa-IR"/>
        </w:rPr>
        <w:t xml:space="preserve"> ». </w:t>
      </w:r>
      <w:r w:rsidRPr="00625F5B">
        <w:rPr>
          <w:rStyle w:val="libFootnotenumChar"/>
          <w:rtl/>
        </w:rPr>
        <w:t>(13)</w:t>
      </w:r>
      <w:r w:rsidRPr="00951346">
        <w:rPr>
          <w:rtl/>
          <w:lang w:bidi="fa-IR"/>
        </w:rPr>
        <w:t xml:space="preserve"> ‌</w:t>
      </w:r>
    </w:p>
    <w:p w:rsidR="00DA4FAD" w:rsidRPr="00951346" w:rsidRDefault="00DA4FAD" w:rsidP="00DA4FAD">
      <w:pPr>
        <w:pStyle w:val="libNormal"/>
        <w:rPr>
          <w:rtl/>
          <w:lang w:bidi="fa-IR"/>
        </w:rPr>
      </w:pPr>
      <w:r w:rsidRPr="00EE55BC">
        <w:rPr>
          <w:rtl/>
        </w:rPr>
        <w:t>3340</w:t>
      </w:r>
      <w:r w:rsidRPr="002C2FC4">
        <w:rPr>
          <w:rStyle w:val="libBold2Char"/>
          <w:rtl/>
        </w:rPr>
        <w:t xml:space="preserve"> / 6.</w:t>
      </w:r>
      <w:r w:rsidRPr="00951346">
        <w:rPr>
          <w:rtl/>
          <w:lang w:bidi="fa-IR"/>
        </w:rPr>
        <w:t xml:space="preserve"> عِدَّةٌ مِنْ أَصْحَابِنَا ، عَنْ أَحْمَدَ بْنِ مُحَمَّدٍ ، عَنْ مُحَمَّدِ بْنِ عَلِيٍّ ، عَنْ عَبْدِ الرَّحْمنِ بْنِ أَبِي هَاشِمٍ ، عَنْ أَبِي خَدِيجَةَ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5511A" w:rsidTr="0005511A">
        <w:tc>
          <w:tcPr>
            <w:tcW w:w="4006" w:type="dxa"/>
          </w:tcPr>
          <w:p w:rsidR="0005511A" w:rsidRDefault="0005511A" w:rsidP="00DA4FAD">
            <w:pPr>
              <w:pStyle w:val="libFootnote0"/>
              <w:rPr>
                <w:rtl/>
              </w:rPr>
            </w:pPr>
            <w:r>
              <w:rPr>
                <w:rtl/>
              </w:rPr>
              <w:t>(1).</w:t>
            </w:r>
            <w:r w:rsidRPr="00951346">
              <w:rPr>
                <w:rtl/>
              </w:rPr>
              <w:t xml:space="preserve"> في المحاسن </w:t>
            </w:r>
            <w:r>
              <w:rPr>
                <w:rtl/>
              </w:rPr>
              <w:t>: -</w:t>
            </w:r>
            <w:r w:rsidRPr="00951346">
              <w:rPr>
                <w:rtl/>
              </w:rPr>
              <w:t xml:space="preserve"> « ومن شرّ غيري</w:t>
            </w:r>
            <w:r>
              <w:rPr>
                <w:rtl/>
              </w:rPr>
              <w:t xml:space="preserve"> ».</w:t>
            </w:r>
          </w:p>
        </w:tc>
        <w:tc>
          <w:tcPr>
            <w:tcW w:w="4006" w:type="dxa"/>
          </w:tcPr>
          <w:p w:rsidR="0005511A" w:rsidRDefault="0005511A" w:rsidP="00DA4FAD">
            <w:pPr>
              <w:pStyle w:val="libFootnote0"/>
              <w:rPr>
                <w:rtl/>
              </w:rPr>
            </w:pPr>
            <w:r>
              <w:rPr>
                <w:rtl/>
              </w:rPr>
              <w:t>(2). في «د،ص</w:t>
            </w:r>
            <w:r w:rsidRPr="00951346">
              <w:rPr>
                <w:rtl/>
              </w:rPr>
              <w:t xml:space="preserve">» والوافي </w:t>
            </w:r>
            <w:r>
              <w:rPr>
                <w:rtl/>
              </w:rPr>
              <w:t>: - «من</w:t>
            </w:r>
            <w:r w:rsidRPr="00951346">
              <w:rPr>
                <w:rtl/>
              </w:rPr>
              <w:t>» في ثلاث مواضع.</w:t>
            </w:r>
          </w:p>
        </w:tc>
      </w:tr>
    </w:tbl>
    <w:p w:rsidR="00DA4FAD" w:rsidRPr="00951346" w:rsidRDefault="0091593C" w:rsidP="00DA4FAD">
      <w:pPr>
        <w:pStyle w:val="libFootnote0"/>
        <w:rPr>
          <w:rtl/>
          <w:lang w:bidi="fa-IR"/>
        </w:rPr>
      </w:pPr>
      <w:r>
        <w:rPr>
          <w:rtl/>
        </w:rPr>
        <w:t>(3).</w:t>
      </w:r>
      <w:r w:rsidR="00DA4FAD" w:rsidRPr="00951346">
        <w:rPr>
          <w:rtl/>
        </w:rPr>
        <w:t xml:space="preserve"> « أجاره » : أنقذه وأعاذه. </w:t>
      </w:r>
      <w:r w:rsidR="00DA4FAD" w:rsidRPr="00707A47">
        <w:rPr>
          <w:rStyle w:val="libFootnoteBoldChar"/>
          <w:rtl/>
        </w:rPr>
        <w:t>القاموس المحيط</w:t>
      </w:r>
      <w:r w:rsidR="00DA4FAD" w:rsidRPr="00951346">
        <w:rPr>
          <w:rtl/>
        </w:rPr>
        <w:t xml:space="preserve"> ، ج 1 ، ص 525 ( جور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المحاسن : « سوء</w:t>
      </w:r>
      <w:r w:rsidR="00DA4FAD">
        <w:rPr>
          <w:rtl/>
        </w:rPr>
        <w:t xml:space="preserve"> ».</w:t>
      </w:r>
    </w:p>
    <w:p w:rsidR="00DA4FAD" w:rsidRPr="00951346" w:rsidRDefault="0091593C" w:rsidP="0005511A">
      <w:pPr>
        <w:pStyle w:val="libFootnote0"/>
        <w:rPr>
          <w:rtl/>
          <w:lang w:bidi="fa-IR"/>
        </w:rPr>
      </w:pPr>
      <w:r>
        <w:rPr>
          <w:rtl/>
        </w:rPr>
        <w:t>(5).</w:t>
      </w:r>
      <w:r w:rsidR="00DA4FAD" w:rsidRPr="00951346">
        <w:rPr>
          <w:rtl/>
        </w:rPr>
        <w:t xml:space="preserve"> في « د ، بر ، بف » والوافي والفقيه والمحاسن : « المهمّ</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أي ما أهمّه من الا</w:t>
      </w:r>
      <w:r w:rsidR="0005511A">
        <w:rPr>
          <w:rFonts w:hint="cs"/>
          <w:rtl/>
        </w:rPr>
        <w:t>ُ</w:t>
      </w:r>
      <w:r w:rsidR="00DA4FAD" w:rsidRPr="00951346">
        <w:rPr>
          <w:rtl/>
        </w:rPr>
        <w:t>مور ، وكأنّه أظهر</w:t>
      </w:r>
      <w:r w:rsidR="00DA4FAD">
        <w:rPr>
          <w:rtl/>
        </w:rPr>
        <w:t xml:space="preserve"> ».</w:t>
      </w:r>
      <w:r w:rsidR="0005511A">
        <w:rPr>
          <w:rFonts w:hint="cs"/>
          <w:rtl/>
        </w:rPr>
        <w:t xml:space="preserve">                                                      </w:t>
      </w:r>
      <w:r>
        <w:rPr>
          <w:rtl/>
        </w:rPr>
        <w:t>(6).</w:t>
      </w:r>
      <w:r w:rsidR="00DA4FAD" w:rsidRPr="00951346">
        <w:rPr>
          <w:rtl/>
        </w:rPr>
        <w:t xml:space="preserve"> في « ز ، بس ، بف » : « حجره » أي منعه.</w:t>
      </w:r>
    </w:p>
    <w:p w:rsidR="00DA4FAD" w:rsidRPr="00951346" w:rsidRDefault="0091593C" w:rsidP="00DA4FAD">
      <w:pPr>
        <w:pStyle w:val="libFootnote0"/>
        <w:rPr>
          <w:rtl/>
          <w:lang w:bidi="fa-IR"/>
        </w:rPr>
      </w:pPr>
      <w:r>
        <w:rPr>
          <w:rtl/>
        </w:rPr>
        <w:t>(7).</w:t>
      </w:r>
      <w:r w:rsidR="00DA4FAD" w:rsidRPr="00951346">
        <w:rPr>
          <w:rtl/>
        </w:rPr>
        <w:t xml:space="preserve"> في « بر ، بف » وحاشية « ج » : « عن</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350 ، كتاب السفر ، ح 34 ، عن عليّ بن الحكم. </w:t>
      </w:r>
      <w:r w:rsidR="00DA4FAD" w:rsidRPr="00707A47">
        <w:rPr>
          <w:rStyle w:val="libFootnoteBoldChar"/>
          <w:rtl/>
        </w:rPr>
        <w:t>الفقيه</w:t>
      </w:r>
      <w:r w:rsidR="00DA4FAD" w:rsidRPr="00951346">
        <w:rPr>
          <w:rtl/>
        </w:rPr>
        <w:t xml:space="preserve"> ، ج 2 ، ص 272 ، ح 2417 ، معلّقاً عن أبي بصير ؛ </w:t>
      </w:r>
      <w:r w:rsidR="00DA4FAD" w:rsidRPr="00707A47">
        <w:rPr>
          <w:rStyle w:val="libFootnoteBoldChar"/>
          <w:rtl/>
        </w:rPr>
        <w:t>عدّة الداعي</w:t>
      </w:r>
      <w:r w:rsidR="00DA4FAD" w:rsidRPr="00951346">
        <w:rPr>
          <w:rtl/>
        </w:rPr>
        <w:t xml:space="preserve"> ، ص 283 ، الباب 5 ، مرسلاً عن أبي بصير ، وفي كلّ المصادر مع اختلاف يسير </w:t>
      </w:r>
      <w:r w:rsidR="0005511A">
        <w:rPr>
          <w:rFonts w:hint="cs"/>
          <w:rtl/>
        </w:rPr>
        <w:t>.</w:t>
      </w:r>
      <w:r w:rsidR="00DA4FAD" w:rsidRPr="00707A47">
        <w:rPr>
          <w:rStyle w:val="libFootnoteBoldChar"/>
          <w:rtl/>
        </w:rPr>
        <w:t>الوافي</w:t>
      </w:r>
      <w:r w:rsidR="00DA4FAD" w:rsidRPr="00951346">
        <w:rPr>
          <w:rtl/>
        </w:rPr>
        <w:t xml:space="preserve"> ، ج 9 ، ص 1603 ، ح 8819 ؛ </w:t>
      </w:r>
      <w:r w:rsidR="00DA4FAD" w:rsidRPr="00707A47">
        <w:rPr>
          <w:rStyle w:val="libFootnoteBoldChar"/>
          <w:rtl/>
        </w:rPr>
        <w:t>الوسائل</w:t>
      </w:r>
      <w:r w:rsidR="00DA4FAD" w:rsidRPr="00951346">
        <w:rPr>
          <w:rtl/>
        </w:rPr>
        <w:t xml:space="preserve"> ، ج 11 ، ص 385 ، ذيل ح 15073.</w:t>
      </w:r>
    </w:p>
    <w:tbl>
      <w:tblPr>
        <w:tblStyle w:val="TableGrid"/>
        <w:bidiVisual/>
        <w:tblW w:w="0" w:type="auto"/>
        <w:tblLook w:val="04A0" w:firstRow="1" w:lastRow="0" w:firstColumn="1" w:lastColumn="0" w:noHBand="0" w:noVBand="1"/>
      </w:tblPr>
      <w:tblGrid>
        <w:gridCol w:w="4006"/>
        <w:gridCol w:w="4006"/>
      </w:tblGrid>
      <w:tr w:rsidR="0005511A" w:rsidTr="0005511A">
        <w:tc>
          <w:tcPr>
            <w:tcW w:w="4006" w:type="dxa"/>
          </w:tcPr>
          <w:p w:rsidR="0005511A" w:rsidRDefault="0005511A" w:rsidP="00DA4FAD">
            <w:pPr>
              <w:pStyle w:val="libFootnote0"/>
              <w:rPr>
                <w:rtl/>
              </w:rPr>
            </w:pPr>
            <w:r>
              <w:rPr>
                <w:rtl/>
              </w:rPr>
              <w:t>(9).</w:t>
            </w:r>
            <w:r w:rsidRPr="00951346">
              <w:rPr>
                <w:rtl/>
              </w:rPr>
              <w:t xml:space="preserve"> في المحاسن : « ولا</w:t>
            </w:r>
            <w:r>
              <w:rPr>
                <w:rtl/>
              </w:rPr>
              <w:t xml:space="preserve"> ».</w:t>
            </w:r>
          </w:p>
        </w:tc>
        <w:tc>
          <w:tcPr>
            <w:tcW w:w="4006" w:type="dxa"/>
          </w:tcPr>
          <w:p w:rsidR="0005511A" w:rsidRDefault="0005511A" w:rsidP="00DA4FAD">
            <w:pPr>
              <w:pStyle w:val="libFootnote0"/>
              <w:rPr>
                <w:rtl/>
              </w:rPr>
            </w:pPr>
            <w:r>
              <w:rPr>
                <w:rtl/>
              </w:rPr>
              <w:t>(10).</w:t>
            </w:r>
            <w:r w:rsidRPr="00951346">
              <w:rPr>
                <w:rtl/>
              </w:rPr>
              <w:t xml:space="preserve"> في « ز » : « رزقك</w:t>
            </w:r>
            <w:r>
              <w:rPr>
                <w:rtl/>
              </w:rPr>
              <w:t xml:space="preserve"> ».</w:t>
            </w:r>
          </w:p>
        </w:tc>
      </w:tr>
      <w:tr w:rsidR="0005511A" w:rsidTr="0005511A">
        <w:tc>
          <w:tcPr>
            <w:tcW w:w="4006" w:type="dxa"/>
          </w:tcPr>
          <w:p w:rsidR="0005511A" w:rsidRDefault="0005511A" w:rsidP="00DA4FAD">
            <w:pPr>
              <w:pStyle w:val="libFootnote0"/>
              <w:rPr>
                <w:rtl/>
              </w:rPr>
            </w:pPr>
            <w:r>
              <w:rPr>
                <w:rtl/>
              </w:rPr>
              <w:t>(11).</w:t>
            </w:r>
            <w:r w:rsidRPr="00951346">
              <w:rPr>
                <w:rtl/>
              </w:rPr>
              <w:t xml:space="preserve"> في شرح المازندراني : « نعمك</w:t>
            </w:r>
            <w:r>
              <w:rPr>
                <w:rtl/>
              </w:rPr>
              <w:t xml:space="preserve"> ».</w:t>
            </w:r>
          </w:p>
        </w:tc>
        <w:tc>
          <w:tcPr>
            <w:tcW w:w="4006" w:type="dxa"/>
          </w:tcPr>
          <w:p w:rsidR="0005511A" w:rsidRDefault="0005511A" w:rsidP="00DA4FAD">
            <w:pPr>
              <w:pStyle w:val="libFootnote0"/>
              <w:rPr>
                <w:rtl/>
              </w:rPr>
            </w:pPr>
            <w:r>
              <w:rPr>
                <w:rtl/>
              </w:rPr>
              <w:t>(12). ف</w:t>
            </w:r>
            <w:r w:rsidRPr="00951346">
              <w:rPr>
                <w:rtl/>
              </w:rPr>
              <w:t>ي المحاسن : « رسول الله</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المحاسن</w:t>
      </w:r>
      <w:r w:rsidR="00DA4FAD" w:rsidRPr="00951346">
        <w:rPr>
          <w:rtl/>
        </w:rPr>
        <w:t xml:space="preserve"> ، ص 351 ، كتاب السفر ، ح 38 ، عن الحسن بن محبوب. </w:t>
      </w:r>
      <w:r w:rsidR="00DA4FAD" w:rsidRPr="00595351">
        <w:rPr>
          <w:rStyle w:val="libFootnoteBoldChar"/>
          <w:rtl/>
        </w:rPr>
        <w:t>الأمالي للطوسي</w:t>
      </w:r>
      <w:r w:rsidR="00DA4FAD" w:rsidRPr="00951346">
        <w:rPr>
          <w:rtl/>
        </w:rPr>
        <w:t xml:space="preserve"> ، ص 371 ، المجلس 13 ، ضمن ح 50 ، بسند آخر عن الرضا ، عن أبيه ، عن جعفر بن محمّد </w:t>
      </w:r>
      <w:r w:rsidR="00DA4FAD" w:rsidRPr="0005511A">
        <w:rPr>
          <w:rStyle w:val="libFootnoteAlaemChar"/>
          <w:rtl/>
        </w:rPr>
        <w:t>عليهم‌السلام</w:t>
      </w:r>
      <w:r w:rsidR="00DA4FAD" w:rsidRPr="00951346">
        <w:rPr>
          <w:rtl/>
        </w:rPr>
        <w:t xml:space="preserve"> ، مع اختلاف يسير. وراجع : </w:t>
      </w:r>
      <w:r w:rsidR="00DA4FAD" w:rsidRPr="00707A47">
        <w:rPr>
          <w:rStyle w:val="libFootnoteBoldChar"/>
          <w:rtl/>
        </w:rPr>
        <w:t>الفقيه</w:t>
      </w:r>
      <w:r w:rsidR="00DA4FAD" w:rsidRPr="00951346">
        <w:rPr>
          <w:rtl/>
        </w:rPr>
        <w:t xml:space="preserve"> ، ج 2 ، ص 525 </w:t>
      </w:r>
      <w:r w:rsidR="0005511A">
        <w:rPr>
          <w:rFonts w:hint="cs"/>
          <w:rtl/>
        </w:rPr>
        <w:t>.</w:t>
      </w:r>
      <w:r w:rsidR="00DA4FAD" w:rsidRPr="00707A47">
        <w:rPr>
          <w:rStyle w:val="libFootnoteBoldChar"/>
          <w:rtl/>
        </w:rPr>
        <w:t>الوافي</w:t>
      </w:r>
      <w:r w:rsidR="00DA4FAD" w:rsidRPr="00951346">
        <w:rPr>
          <w:rtl/>
        </w:rPr>
        <w:t xml:space="preserve"> ، ج 9 ، ص 1603 ، ح 8820 ؛ </w:t>
      </w:r>
      <w:r w:rsidR="00DA4FAD" w:rsidRPr="00707A47">
        <w:rPr>
          <w:rStyle w:val="libFootnoteBoldChar"/>
          <w:rtl/>
        </w:rPr>
        <w:t>الوسائل</w:t>
      </w:r>
      <w:r w:rsidR="00DA4FAD" w:rsidRPr="00951346">
        <w:rPr>
          <w:rtl/>
        </w:rPr>
        <w:t xml:space="preserve"> ، ج 11 ، ص 383 ، ح 15070.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كَانَ أَبُو عَبْدِ اللهِ </w:t>
      </w:r>
      <w:r w:rsidRPr="00924332">
        <w:rPr>
          <w:rStyle w:val="libAlaemChar"/>
          <w:rtl/>
        </w:rPr>
        <w:t>عليه‌السلام</w:t>
      </w:r>
      <w:r w:rsidRPr="00951346">
        <w:rPr>
          <w:rtl/>
          <w:lang w:bidi="fa-IR"/>
        </w:rPr>
        <w:t xml:space="preserve"> إِذَا خَرَجَ </w:t>
      </w:r>
      <w:r w:rsidRPr="00625F5B">
        <w:rPr>
          <w:rStyle w:val="libFootnotenumChar"/>
          <w:rtl/>
        </w:rPr>
        <w:t>(1)</w:t>
      </w:r>
      <w:r w:rsidRPr="00951346">
        <w:rPr>
          <w:rtl/>
          <w:lang w:bidi="fa-IR"/>
        </w:rPr>
        <w:t xml:space="preserve"> يَقُولُ : « </w:t>
      </w:r>
      <w:r w:rsidR="00207208">
        <w:rPr>
          <w:rtl/>
          <w:lang w:bidi="fa-IR"/>
        </w:rPr>
        <w:t>اللّهُمَّ</w:t>
      </w:r>
      <w:r w:rsidRPr="00951346">
        <w:rPr>
          <w:rtl/>
          <w:lang w:bidi="fa-IR"/>
        </w:rPr>
        <w:t xml:space="preserve"> بِكَ خَرَجْتُ ، وَلَكَ </w:t>
      </w:r>
      <w:r w:rsidRPr="00625F5B">
        <w:rPr>
          <w:rStyle w:val="libFootnotenumChar"/>
          <w:rtl/>
        </w:rPr>
        <w:t>(2)</w:t>
      </w:r>
      <w:r w:rsidRPr="00951346">
        <w:rPr>
          <w:rtl/>
          <w:lang w:bidi="fa-IR"/>
        </w:rPr>
        <w:t xml:space="preserve"> أَسْلَمْتُ ، وَبِكَ آمَنْتُ ، وَعَلَيْكَ تَوَكَّلْتُ ؛ </w:t>
      </w:r>
      <w:r w:rsidR="00207208">
        <w:rPr>
          <w:rtl/>
          <w:lang w:bidi="fa-IR"/>
        </w:rPr>
        <w:t>اللّهُمَّ</w:t>
      </w:r>
      <w:r w:rsidRPr="00951346">
        <w:rPr>
          <w:rtl/>
          <w:lang w:bidi="fa-IR"/>
        </w:rPr>
        <w:t xml:space="preserve"> بَارِكْ لِي فِي يَوْمِي هذَا ، وَارْزُقْنِي فَوْزَهُ </w:t>
      </w:r>
      <w:r w:rsidRPr="00625F5B">
        <w:rPr>
          <w:rStyle w:val="libFootnotenumChar"/>
          <w:rtl/>
        </w:rPr>
        <w:t>(3)</w:t>
      </w:r>
      <w:r w:rsidRPr="00951346">
        <w:rPr>
          <w:rtl/>
          <w:lang w:bidi="fa-IR"/>
        </w:rPr>
        <w:t xml:space="preserve"> وَفَتْحَهُ وَنَصْرَهُ وَطَهُورَهُ </w:t>
      </w:r>
      <w:r w:rsidRPr="00625F5B">
        <w:rPr>
          <w:rStyle w:val="libFootnotenumChar"/>
          <w:rtl/>
        </w:rPr>
        <w:t>(4)</w:t>
      </w:r>
      <w:r w:rsidRPr="00951346">
        <w:rPr>
          <w:rtl/>
          <w:lang w:bidi="fa-IR"/>
        </w:rPr>
        <w:t xml:space="preserve"> وَهُدَاهُ وَبَرَكَتَهُ ، وَاصْرِفْ عَنِّي شَرَّهُ وَشَرَّ مَا فِيهِ ؛ بِسْمِ اللهِ وَبِاللهِ </w:t>
      </w:r>
      <w:r w:rsidRPr="00625F5B">
        <w:rPr>
          <w:rStyle w:val="libFootnotenumChar"/>
          <w:rtl/>
        </w:rPr>
        <w:t>(5)</w:t>
      </w:r>
      <w:r w:rsidRPr="00951346">
        <w:rPr>
          <w:rtl/>
          <w:lang w:bidi="fa-IR"/>
        </w:rPr>
        <w:t xml:space="preserve"> وَاللهُ أَكْبَرُ ، وَالْحَمْدُ لِلّهِ رَبِّ الْعَالَمِينَ ؛ </w:t>
      </w:r>
      <w:r w:rsidR="00207208">
        <w:rPr>
          <w:rtl/>
          <w:lang w:bidi="fa-IR"/>
        </w:rPr>
        <w:t>اللّهُمَّ</w:t>
      </w:r>
      <w:r w:rsidRPr="00951346">
        <w:rPr>
          <w:rtl/>
          <w:lang w:bidi="fa-IR"/>
        </w:rPr>
        <w:t xml:space="preserve"> إِنِّي قَدْ خَرَجْتُ ، فَبَارِكْ لِي فِي خُرُوجِي ، وَانْفَعْنِي بِهِ</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(6)</w:t>
      </w:r>
      <w:r w:rsidRPr="00951346">
        <w:rPr>
          <w:rtl/>
          <w:lang w:bidi="fa-IR"/>
        </w:rPr>
        <w:t xml:space="preserve"> : وَإِذَا دَخَلَ فِي </w:t>
      </w:r>
      <w:r w:rsidRPr="00625F5B">
        <w:rPr>
          <w:rStyle w:val="libFootnotenumChar"/>
          <w:rtl/>
        </w:rPr>
        <w:t>(7)</w:t>
      </w:r>
      <w:r w:rsidRPr="00951346">
        <w:rPr>
          <w:rtl/>
          <w:lang w:bidi="fa-IR"/>
        </w:rPr>
        <w:t xml:space="preserve"> مَنْزِلِهِ ، قَالَ ذلِكَ.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E55BC">
        <w:rPr>
          <w:rtl/>
        </w:rPr>
        <w:t>3341</w:t>
      </w:r>
      <w:r w:rsidRPr="002C2FC4">
        <w:rPr>
          <w:rStyle w:val="libBold2Char"/>
          <w:rtl/>
        </w:rPr>
        <w:t xml:space="preserve"> / 7.</w:t>
      </w:r>
      <w:r w:rsidRPr="00951346">
        <w:rPr>
          <w:rtl/>
          <w:lang w:bidi="fa-IR"/>
        </w:rPr>
        <w:t xml:space="preserve"> مُحَمَّدُ بْنُ يَحْيى ، عَنْ أَحْمَدَ بْنِ مُحَمَّدٍ ، عَنْ مُحَمَّدِ بْنِ سِنَانٍ :</w:t>
      </w:r>
    </w:p>
    <w:p w:rsidR="00DA4FAD" w:rsidRPr="00951346" w:rsidRDefault="00DA4FAD" w:rsidP="00DA4FAD">
      <w:pPr>
        <w:pStyle w:val="libNormal"/>
        <w:rPr>
          <w:rtl/>
          <w:lang w:bidi="fa-IR"/>
        </w:rPr>
      </w:pPr>
      <w:r w:rsidRPr="00951346">
        <w:rPr>
          <w:rtl/>
          <w:lang w:bidi="fa-IR"/>
        </w:rPr>
        <w:t xml:space="preserve">عَنِ الرِّضَا </w:t>
      </w:r>
      <w:r w:rsidRPr="00924332">
        <w:rPr>
          <w:rStyle w:val="libAlaemChar"/>
          <w:rtl/>
        </w:rPr>
        <w:t>عليه‌السلام</w:t>
      </w:r>
      <w:r w:rsidRPr="00951346">
        <w:rPr>
          <w:rtl/>
          <w:lang w:bidi="fa-IR"/>
        </w:rPr>
        <w:t xml:space="preserve"> ، قَالَ : « كَانَ أَبِي </w:t>
      </w:r>
      <w:r w:rsidRPr="00924332">
        <w:rPr>
          <w:rStyle w:val="libAlaemChar"/>
          <w:rtl/>
        </w:rPr>
        <w:t>عليه‌السلام</w:t>
      </w:r>
      <w:r w:rsidRPr="00951346">
        <w:rPr>
          <w:rtl/>
          <w:lang w:bidi="fa-IR"/>
        </w:rPr>
        <w:t xml:space="preserve"> إِذَا خَرَجَ مِنْ مَنْزِلِهِ ، قَالَ : بِسْمِ اللهِ الرَّحْمنِ الرَّحِيمِ ، خَرَجْتُ بِحَوْلِ اللهِ وَقُوَّتِهِ لَابِحَوْلٍ </w:t>
      </w:r>
      <w:r w:rsidRPr="00625F5B">
        <w:rPr>
          <w:rStyle w:val="libFootnotenumChar"/>
          <w:rtl/>
        </w:rPr>
        <w:t>(9)</w:t>
      </w:r>
      <w:r w:rsidRPr="00951346">
        <w:rPr>
          <w:rtl/>
          <w:lang w:bidi="fa-IR"/>
        </w:rPr>
        <w:t xml:space="preserve"> مِنِّي وَلَاقُوَّتِي </w:t>
      </w:r>
      <w:r w:rsidRPr="00625F5B">
        <w:rPr>
          <w:rStyle w:val="libFootnotenumChar"/>
          <w:rtl/>
        </w:rPr>
        <w:t>(10)</w:t>
      </w:r>
      <w:r w:rsidRPr="00951346">
        <w:rPr>
          <w:rtl/>
          <w:lang w:bidi="fa-IR"/>
        </w:rPr>
        <w:t xml:space="preserve"> ، بَلْ بِحَوْلِكَ وَقُوَّتِكَ ، يَا رَبِّ مُتَعَرِّضاً لِرِزْقِكَ </w:t>
      </w:r>
      <w:r w:rsidRPr="00625F5B">
        <w:rPr>
          <w:rStyle w:val="libFootnotenumChar"/>
          <w:rtl/>
        </w:rPr>
        <w:t>(11)</w:t>
      </w:r>
      <w:r w:rsidRPr="00951346">
        <w:rPr>
          <w:rtl/>
          <w:lang w:bidi="fa-IR"/>
        </w:rPr>
        <w:t xml:space="preserve"> ، فَأْتِنِي </w:t>
      </w:r>
      <w:r w:rsidRPr="00625F5B">
        <w:rPr>
          <w:rStyle w:val="libFootnotenumChar"/>
          <w:rtl/>
        </w:rPr>
        <w:t>(12)</w:t>
      </w:r>
      <w:r w:rsidRPr="00951346">
        <w:rPr>
          <w:rtl/>
          <w:lang w:bidi="fa-IR"/>
        </w:rPr>
        <w:t xml:space="preserve"> بِهِ فِي عَافِيَةٍ</w:t>
      </w:r>
      <w:r>
        <w:rPr>
          <w:rtl/>
          <w:lang w:bidi="fa-IR"/>
        </w:rPr>
        <w:t xml:space="preserve"> ».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 + « من منزله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وبك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ج » : « نوره</w:t>
      </w:r>
      <w:r w:rsidR="00DA4FAD">
        <w:rPr>
          <w:rtl/>
        </w:rPr>
        <w:t xml:space="preserve"> ». </w:t>
      </w:r>
      <w:r w:rsidR="00DA4FAD" w:rsidRPr="00951346">
        <w:rPr>
          <w:rtl/>
        </w:rPr>
        <w:t>وفي المحاسن : « قوّته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د ، ص ، بف » والوافي والمحاسن : « وظهوره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المحاسن </w:t>
      </w:r>
      <w:r w:rsidR="00DA4FAD">
        <w:rPr>
          <w:rtl/>
        </w:rPr>
        <w:t xml:space="preserve">: </w:t>
      </w:r>
      <w:r w:rsidR="003E6B40">
        <w:rPr>
          <w:rtl/>
        </w:rPr>
        <w:t>-</w:t>
      </w:r>
      <w:r w:rsidR="00DA4FAD" w:rsidRPr="00951346">
        <w:rPr>
          <w:rtl/>
        </w:rPr>
        <w:t xml:space="preserve"> « وبالله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ج 12 ، ص 326 : « قوله : قال ، أي أبوخديجة. وإذا دخل ، أي أبوعبدالله </w:t>
      </w:r>
      <w:r w:rsidR="00DA4FAD" w:rsidRPr="00333D9A">
        <w:rPr>
          <w:rStyle w:val="libFootnoteAlaemChar"/>
          <w:rtl/>
        </w:rPr>
        <w:t>عليه‌السلام</w:t>
      </w:r>
      <w:r w:rsidR="00DA4FAD" w:rsidRPr="00951346">
        <w:rPr>
          <w:rtl/>
        </w:rPr>
        <w:t>. قال ذلك ، أي هذا الدعاء بأدنى تغيير ، بأن يقول : بك دخلت ، إنّي قد دخلت ، فبارك لي في دخولي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د ، بر ، بف » والوافي والوسائل والمحاسن </w:t>
      </w:r>
      <w:r w:rsidR="00DA4FAD">
        <w:rPr>
          <w:rtl/>
        </w:rPr>
        <w:t xml:space="preserve">: </w:t>
      </w:r>
      <w:r w:rsidR="003E6B40">
        <w:rPr>
          <w:rtl/>
        </w:rPr>
        <w:t>-</w:t>
      </w:r>
      <w:r w:rsidR="00DA4FAD" w:rsidRPr="00951346">
        <w:rPr>
          <w:rtl/>
        </w:rPr>
        <w:t xml:space="preserve"> « في</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المحاسن</w:t>
      </w:r>
      <w:r w:rsidR="00DA4FAD" w:rsidRPr="00951346">
        <w:rPr>
          <w:rtl/>
        </w:rPr>
        <w:t xml:space="preserve"> ، ص 351 ، كتاب السفر ، ح 35 ، عن محمّد بن عليّ ، مع اختلاف يسير </w:t>
      </w:r>
      <w:r w:rsidR="00333D9A">
        <w:rPr>
          <w:rFonts w:hint="cs"/>
          <w:rtl/>
        </w:rPr>
        <w:t>.</w:t>
      </w:r>
      <w:r w:rsidR="00DA4FAD" w:rsidRPr="00707A47">
        <w:rPr>
          <w:rStyle w:val="libFootnoteBoldChar"/>
          <w:rtl/>
        </w:rPr>
        <w:t>الوافي</w:t>
      </w:r>
      <w:r w:rsidR="00DA4FAD" w:rsidRPr="00951346">
        <w:rPr>
          <w:rtl/>
        </w:rPr>
        <w:t xml:space="preserve"> ، ج 9 ، ص 1603 ، ح 8821 ؛ </w:t>
      </w:r>
      <w:r w:rsidR="00DA4FAD" w:rsidRPr="00707A47">
        <w:rPr>
          <w:rStyle w:val="libFootnoteBoldChar"/>
          <w:rtl/>
        </w:rPr>
        <w:t>الوسائل</w:t>
      </w:r>
      <w:r w:rsidR="00DA4FAD" w:rsidRPr="00951346">
        <w:rPr>
          <w:rtl/>
        </w:rPr>
        <w:t xml:space="preserve"> ، ج 5 ، ص 327 ، ذيل ح 6693.</w:t>
      </w:r>
    </w:p>
    <w:tbl>
      <w:tblPr>
        <w:tblStyle w:val="TableGrid"/>
        <w:bidiVisual/>
        <w:tblW w:w="0" w:type="auto"/>
        <w:tblLook w:val="04A0" w:firstRow="1" w:lastRow="0" w:firstColumn="1" w:lastColumn="0" w:noHBand="0" w:noVBand="1"/>
      </w:tblPr>
      <w:tblGrid>
        <w:gridCol w:w="4006"/>
        <w:gridCol w:w="4006"/>
      </w:tblGrid>
      <w:tr w:rsidR="00333D9A" w:rsidTr="00333D9A">
        <w:tc>
          <w:tcPr>
            <w:tcW w:w="4006" w:type="dxa"/>
          </w:tcPr>
          <w:p w:rsidR="00333D9A" w:rsidRDefault="00333D9A" w:rsidP="00DA4FAD">
            <w:pPr>
              <w:pStyle w:val="libFootnote0"/>
              <w:rPr>
                <w:rtl/>
              </w:rPr>
            </w:pPr>
            <w:r>
              <w:rPr>
                <w:rtl/>
              </w:rPr>
              <w:t>(9).</w:t>
            </w:r>
            <w:r w:rsidRPr="00951346">
              <w:rPr>
                <w:rtl/>
              </w:rPr>
              <w:t xml:space="preserve"> في « ب » : « بلاحول » بدل « لابحول</w:t>
            </w:r>
            <w:r>
              <w:rPr>
                <w:rtl/>
              </w:rPr>
              <w:t xml:space="preserve"> ».</w:t>
            </w:r>
          </w:p>
        </w:tc>
        <w:tc>
          <w:tcPr>
            <w:tcW w:w="4006" w:type="dxa"/>
          </w:tcPr>
          <w:p w:rsidR="00333D9A" w:rsidRDefault="00333D9A" w:rsidP="00DA4FAD">
            <w:pPr>
              <w:pStyle w:val="libFootnote0"/>
              <w:rPr>
                <w:rtl/>
              </w:rPr>
            </w:pPr>
            <w:r>
              <w:rPr>
                <w:rtl/>
              </w:rPr>
              <w:t>(10).</w:t>
            </w:r>
            <w:r w:rsidRPr="00951346">
              <w:rPr>
                <w:rtl/>
              </w:rPr>
              <w:t xml:space="preserve"> في « بس » : « ولاقوّة بي</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المحاسن : « ليرزقي</w:t>
      </w:r>
      <w:r w:rsidR="00DA4FAD">
        <w:rPr>
          <w:rtl/>
        </w:rPr>
        <w:t xml:space="preserve"> ». </w:t>
      </w:r>
      <w:r w:rsidR="00DA4FAD" w:rsidRPr="00951346">
        <w:rPr>
          <w:rtl/>
        </w:rPr>
        <w:t>وفي العيون : « متعرّضاً به لرزقي</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بر » : « فآتني</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المحاسن</w:t>
      </w:r>
      <w:r w:rsidR="00DA4FAD" w:rsidRPr="00951346">
        <w:rPr>
          <w:rtl/>
        </w:rPr>
        <w:t xml:space="preserve"> ، ص 352 ، كتاب السفر ، ح 39 ، عن محمّد بن عليّ ، عن محمّد بن سنان. </w:t>
      </w:r>
      <w:r w:rsidR="00DA4FAD" w:rsidRPr="00707A47">
        <w:rPr>
          <w:rStyle w:val="libFootnoteBoldChar"/>
          <w:rtl/>
        </w:rPr>
        <w:t xml:space="preserve">عيون الأخبار </w:t>
      </w:r>
      <w:r w:rsidR="00DA4FAD" w:rsidRPr="00951346">
        <w:rPr>
          <w:rtl/>
        </w:rPr>
        <w:t xml:space="preserve">، ج 2 ، ص 5 ، بسنده عن محمّد بن يحيى العطّار ، عن أحمد بن محمّد بن عيسى ، عن محمّد بن سنان ، مع زيادة في أوّله </w:t>
      </w:r>
      <w:r w:rsidR="00333D9A">
        <w:rPr>
          <w:rFonts w:hint="cs"/>
          <w:rtl/>
        </w:rPr>
        <w:t>.</w:t>
      </w:r>
      <w:r w:rsidR="00DA4FAD" w:rsidRPr="00707A47">
        <w:rPr>
          <w:rStyle w:val="libFootnoteBoldChar"/>
          <w:rtl/>
        </w:rPr>
        <w:t>الوافي</w:t>
      </w:r>
      <w:r w:rsidR="00DA4FAD" w:rsidRPr="00951346">
        <w:rPr>
          <w:rtl/>
        </w:rPr>
        <w:t xml:space="preserve"> ، ج 9 ، ص 1604 ، ح 8822 ؛ </w:t>
      </w:r>
      <w:r w:rsidR="00DA4FAD" w:rsidRPr="00707A47">
        <w:rPr>
          <w:rStyle w:val="libFootnoteBoldChar"/>
          <w:rtl/>
        </w:rPr>
        <w:t>الوسائل</w:t>
      </w:r>
      <w:r w:rsidR="00DA4FAD" w:rsidRPr="00951346">
        <w:rPr>
          <w:rtl/>
        </w:rPr>
        <w:t xml:space="preserve"> ، ج 5 ، ص 328 ، ذيل ح 6694.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E55BC">
        <w:rPr>
          <w:rtl/>
        </w:rPr>
        <w:lastRenderedPageBreak/>
        <w:t>3342</w:t>
      </w:r>
      <w:r w:rsidRPr="002C2FC4">
        <w:rPr>
          <w:rStyle w:val="libBold2Char"/>
          <w:rtl/>
        </w:rPr>
        <w:t xml:space="preserve"> / 8.</w:t>
      </w:r>
      <w:r w:rsidRPr="00951346">
        <w:rPr>
          <w:rtl/>
          <w:lang w:bidi="fa-IR"/>
        </w:rPr>
        <w:t xml:space="preserve"> عَلِيُّ بْنُ إِبْرَاهِيمَ </w:t>
      </w:r>
      <w:r w:rsidRPr="00625F5B">
        <w:rPr>
          <w:rStyle w:val="libFootnotenumChar"/>
          <w:rtl/>
        </w:rPr>
        <w:t>(1)</w:t>
      </w:r>
      <w:r w:rsidRPr="00951346">
        <w:rPr>
          <w:rtl/>
          <w:lang w:bidi="fa-IR"/>
        </w:rPr>
        <w:t xml:space="preserve"> ، عَنْ أَبِيهِ ، عَنِ ابْنِ أَبِي عُمَيْرٍ ، عَنِ الْحَسَنِ بْنِ عَطِيَّةَ ، عَنْ عُمَرَ بْنِ يَزِيدَ ، قَالَ :</w:t>
      </w:r>
    </w:p>
    <w:p w:rsidR="00333D9A" w:rsidRPr="00951346" w:rsidRDefault="00DA4FAD" w:rsidP="00983479">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قَرَأَ</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حِينَ يَخْرُجُ مِنْ مَنْزِلِهِ عَشْرَ مَرَّاتٍ ، لَمْ يَزَلْ فِي حِفْظِ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وَكِلَاءَتِهِ </w:t>
      </w:r>
      <w:r w:rsidRPr="00625F5B">
        <w:rPr>
          <w:rStyle w:val="libFootnotenumChar"/>
          <w:rtl/>
        </w:rPr>
        <w:t>(2)</w:t>
      </w:r>
      <w:r w:rsidRPr="00951346">
        <w:rPr>
          <w:rtl/>
          <w:lang w:bidi="fa-IR"/>
        </w:rPr>
        <w:t xml:space="preserve"> حَتّى يَرْجِعَ إِلى مَنْزِلِهِ</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EE55BC">
        <w:rPr>
          <w:rtl/>
        </w:rPr>
        <w:t>3343</w:t>
      </w:r>
      <w:r w:rsidRPr="002C2FC4">
        <w:rPr>
          <w:rStyle w:val="libBold2Char"/>
          <w:rtl/>
        </w:rPr>
        <w:t xml:space="preserve"> / 9.</w:t>
      </w:r>
      <w:r w:rsidRPr="00951346">
        <w:rPr>
          <w:rtl/>
          <w:lang w:bidi="fa-IR"/>
        </w:rPr>
        <w:t xml:space="preserve"> عِدَّةٌ مِنْ أَصْحَابِنَا ، عَنْ أَحْمَدَ بْنِ مُحَمَّدٍ ، عَنْ مُوسَى بْنِ الْقَاسِمِ ، عَنْ صَبَّاحٍ الْحَذَّاءِ ، قَالَ :</w:t>
      </w:r>
    </w:p>
    <w:p w:rsidR="00DA4FAD" w:rsidRDefault="00DA4FAD" w:rsidP="00DA4FAD">
      <w:pPr>
        <w:pStyle w:val="libNormal"/>
        <w:rPr>
          <w:rtl/>
          <w:lang w:bidi="fa-IR"/>
        </w:rPr>
      </w:pPr>
      <w:r w:rsidRPr="00951346">
        <w:rPr>
          <w:rtl/>
          <w:lang w:bidi="fa-IR"/>
        </w:rPr>
        <w:t xml:space="preserve">قَالَ أَبُو الْحَسَنِ </w:t>
      </w:r>
      <w:r w:rsidRPr="00924332">
        <w:rPr>
          <w:rStyle w:val="libAlaemChar"/>
          <w:rtl/>
        </w:rPr>
        <w:t>عليه‌السلام</w:t>
      </w:r>
      <w:r w:rsidRPr="00951346">
        <w:rPr>
          <w:rtl/>
          <w:lang w:bidi="fa-IR"/>
        </w:rPr>
        <w:t xml:space="preserve"> : « إِذَا أَرَدْتَ السَّفَرَ ، فَقِفْ عَلى بَابِ دَارِكَ ، وَاقْرَأْ فَاتِحَةَ الْكِتَابِ أَمَامَكَ وَعَنْ يَمِينِكَ وَعَنْ شِمَالِكَ ، وَ</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أَمَامَكَ وَعَنْ يَمِينِكَ وَعَنْ شِمَالِكَ ، وَ</w:t>
      </w:r>
      <w:r>
        <w:rPr>
          <w:rFonts w:hint="cs"/>
          <w:rtl/>
          <w:lang w:bidi="fa-IR"/>
        </w:rPr>
        <w:t xml:space="preserve"> </w:t>
      </w:r>
      <w:r w:rsidRPr="00924332">
        <w:rPr>
          <w:rStyle w:val="libAlaemChar"/>
          <w:rtl/>
        </w:rPr>
        <w:t>(</w:t>
      </w:r>
      <w:r w:rsidRPr="005C1001">
        <w:rPr>
          <w:rStyle w:val="libAieChar"/>
          <w:rtl/>
        </w:rPr>
        <w:t xml:space="preserve"> قُلْ أَعُوذُ بِرَبِّ النّ</w:t>
      </w:r>
      <w:r w:rsidR="00B4784D">
        <w:rPr>
          <w:rStyle w:val="libAieChar"/>
          <w:rFonts w:hint="cs"/>
          <w:rtl/>
        </w:rPr>
        <w:t>َ</w:t>
      </w:r>
      <w:r w:rsidRPr="005C1001">
        <w:rPr>
          <w:rStyle w:val="libAieChar"/>
          <w:rtl/>
        </w:rPr>
        <w:t xml:space="preserve">اسِ </w:t>
      </w:r>
      <w:r w:rsidRPr="00924332">
        <w:rPr>
          <w:rStyle w:val="libAlaemChar"/>
          <w:rtl/>
        </w:rPr>
        <w:t>)</w:t>
      </w:r>
      <w:r w:rsidRPr="00951346">
        <w:rPr>
          <w:rtl/>
          <w:lang w:bidi="fa-IR"/>
        </w:rPr>
        <w:t xml:space="preserve"> وَ</w:t>
      </w:r>
      <w:r>
        <w:rPr>
          <w:rFonts w:hint="cs"/>
          <w:rtl/>
          <w:lang w:bidi="fa-IR"/>
        </w:rPr>
        <w:t xml:space="preserve"> </w:t>
      </w:r>
      <w:r w:rsidRPr="00924332">
        <w:rPr>
          <w:rStyle w:val="libAlaemChar"/>
          <w:rtl/>
        </w:rPr>
        <w:t>(</w:t>
      </w:r>
      <w:r w:rsidRPr="005C1001">
        <w:rPr>
          <w:rStyle w:val="libAieChar"/>
          <w:rtl/>
        </w:rPr>
        <w:t xml:space="preserve"> قُلْ أَعُوذُ بِرَبِّ الْفَلَقِ </w:t>
      </w:r>
      <w:r w:rsidRPr="00924332">
        <w:rPr>
          <w:rStyle w:val="libAlaemChar"/>
          <w:rtl/>
        </w:rPr>
        <w:t>)</w:t>
      </w:r>
      <w:r w:rsidRPr="00951346">
        <w:rPr>
          <w:rtl/>
          <w:lang w:bidi="fa-IR"/>
        </w:rPr>
        <w:t xml:space="preserve"> أَمَامَكَ وَعَنْ يَمِينِ</w:t>
      </w:r>
      <w:r w:rsidR="00B4784D">
        <w:rPr>
          <w:rtl/>
          <w:lang w:bidi="fa-IR"/>
        </w:rPr>
        <w:t>كَ وَعَنْ شِمَالِكَ. ثُمَّ قُلِ</w:t>
      </w:r>
      <w:r w:rsidRPr="00951346">
        <w:rPr>
          <w:rtl/>
          <w:lang w:bidi="fa-IR"/>
        </w:rPr>
        <w:t xml:space="preserve">: </w:t>
      </w:r>
      <w:r w:rsidR="00207208">
        <w:rPr>
          <w:rtl/>
          <w:lang w:bidi="fa-IR"/>
        </w:rPr>
        <w:t>اللّهُمَّ</w:t>
      </w:r>
      <w:r w:rsidRPr="00951346">
        <w:rPr>
          <w:rtl/>
          <w:lang w:bidi="fa-IR"/>
        </w:rPr>
        <w:t xml:space="preserve"> احْفَظْنِي وَاحْفَظْ مَا مَعِي ، وَسَلِّمْنِي وَسَلِّمْ مَا مَعِي ، وَبَلِّغْنِي وَبَلِّغْ مَا مَعِي بَلَاغاً حَسَناً </w:t>
      </w:r>
      <w:r w:rsidRPr="00625F5B">
        <w:rPr>
          <w:rStyle w:val="libFootnotenumChar"/>
          <w:rtl/>
        </w:rPr>
        <w:t>(4)</w:t>
      </w:r>
      <w:r w:rsidRPr="00951346">
        <w:rPr>
          <w:rtl/>
          <w:lang w:bidi="fa-IR"/>
        </w:rPr>
        <w:t>».</w:t>
      </w:r>
    </w:p>
    <w:p w:rsidR="00DA4FAD" w:rsidRPr="00951346" w:rsidRDefault="00DA4FAD" w:rsidP="00DA4FAD">
      <w:pPr>
        <w:pStyle w:val="libNormal"/>
        <w:rPr>
          <w:rtl/>
          <w:lang w:bidi="fa-IR"/>
        </w:rPr>
      </w:pPr>
      <w:r w:rsidRPr="00951346">
        <w:rPr>
          <w:rtl/>
          <w:lang w:bidi="fa-IR"/>
        </w:rPr>
        <w:t xml:space="preserve">ثُمَّ قَالَ </w:t>
      </w:r>
      <w:r w:rsidRPr="00625F5B">
        <w:rPr>
          <w:rStyle w:val="libFootnotenumChar"/>
          <w:rtl/>
        </w:rPr>
        <w:t>(5)</w:t>
      </w:r>
      <w:r>
        <w:rPr>
          <w:rtl/>
          <w:lang w:bidi="fa-IR"/>
        </w:rPr>
        <w:t xml:space="preserve"> : « أَ</w:t>
      </w:r>
      <w:r w:rsidRPr="00951346">
        <w:rPr>
          <w:rtl/>
          <w:lang w:bidi="fa-IR"/>
        </w:rPr>
        <w:t xml:space="preserve">مَا رَأَيْتَ الرَّجُلَ يُحْفَظُ وَلَايُحْفَظُ مَا مَعَهُ ، وَيَسْلَمُ </w:t>
      </w:r>
      <w:r w:rsidRPr="00625F5B">
        <w:rPr>
          <w:rStyle w:val="libFootnotenumChar"/>
          <w:rtl/>
        </w:rPr>
        <w:t>(6)</w:t>
      </w:r>
      <w:r w:rsidRPr="00951346">
        <w:rPr>
          <w:rtl/>
          <w:lang w:bidi="fa-IR"/>
        </w:rPr>
        <w:t xml:space="preserve"> وَلَايَسْلَمُ مَا مَعَهُ ، وَيَبْلُغُ وَلَايَبْلُغُ مَا مَعَهُ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بن إبراهيم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كلائه</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الكلاء ، بالكسر والمدّ : الحفظ والحراسة. وفِعله كمنع. وقد تخفّف همزتها وتقلب ياءً</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1604 ، ح 8823 ؛ </w:t>
      </w:r>
      <w:r w:rsidR="00DA4FAD" w:rsidRPr="00707A47">
        <w:rPr>
          <w:rStyle w:val="libFootnoteBoldChar"/>
          <w:rtl/>
        </w:rPr>
        <w:t>الوسائل</w:t>
      </w:r>
      <w:r w:rsidR="00DA4FAD" w:rsidRPr="00951346">
        <w:rPr>
          <w:rtl/>
        </w:rPr>
        <w:t xml:space="preserve"> ، ج 5 ، ص 328 ، ح 6695.</w:t>
      </w:r>
    </w:p>
    <w:p w:rsidR="00DA4FAD" w:rsidRPr="00951346" w:rsidRDefault="0091593C" w:rsidP="00DA4FAD">
      <w:pPr>
        <w:pStyle w:val="libFootnote0"/>
        <w:rPr>
          <w:rtl/>
          <w:lang w:bidi="fa-IR"/>
        </w:rPr>
      </w:pPr>
      <w:r>
        <w:rPr>
          <w:rtl/>
        </w:rPr>
        <w:t>(4).</w:t>
      </w:r>
      <w:r w:rsidR="00DA4FAD" w:rsidRPr="00951346">
        <w:rPr>
          <w:rtl/>
        </w:rPr>
        <w:t xml:space="preserve"> في الوافي : + « لحفظه الله ، ولحفظ ما معه ، وسلّمه الله وسلّم ما معه ، وبلّغه الله ، وبلّغ ما معه. قال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الوافي : + « يا صبّاح</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ومرآة العقول : « هذا الفعل وما بعده من الأفعال إمّا مجرّد معلوم من السلامة ، أو مزيد مجهول من التسليم</w:t>
      </w:r>
      <w:r w:rsidR="00DA4FAD">
        <w:rPr>
          <w:rtl/>
        </w:rPr>
        <w:t xml:space="preserve"> ». </w:t>
      </w:r>
      <w:r w:rsidR="00DA4FAD" w:rsidRPr="00951346">
        <w:rPr>
          <w:rtl/>
        </w:rPr>
        <w:t>وفي بعض النسخ أيضاً ضبط هذه الأفعال بالتشديد.</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الحجّ ، باب القول إذا خرج الرجل من بيته ، ح 6993. وفي </w:t>
      </w:r>
      <w:r w:rsidR="00DA4FAD" w:rsidRPr="00707A47">
        <w:rPr>
          <w:rStyle w:val="libFootnoteBoldChar"/>
          <w:rtl/>
        </w:rPr>
        <w:t>التهذيب</w:t>
      </w:r>
      <w:r w:rsidR="00DA4FAD" w:rsidRPr="00951346">
        <w:rPr>
          <w:rtl/>
        </w:rPr>
        <w:t xml:space="preserve"> ، ج 5 ، ص 49 ، ح 153 ، عن الكليني ، وفيهما مع اختلاف يسير. وراجع : الحديث 11 من هذاالباب ومصادره </w:t>
      </w:r>
      <w:r w:rsidR="00C453A7">
        <w:rPr>
          <w:rFonts w:hint="cs"/>
          <w:rtl/>
        </w:rPr>
        <w:t>.</w:t>
      </w:r>
      <w:r w:rsidR="00DA4FAD" w:rsidRPr="00707A47">
        <w:rPr>
          <w:rStyle w:val="libFootnoteBoldChar"/>
          <w:rtl/>
        </w:rPr>
        <w:t>الوافي</w:t>
      </w:r>
      <w:r w:rsidR="00DA4FAD" w:rsidRPr="00951346">
        <w:rPr>
          <w:rtl/>
        </w:rPr>
        <w:t xml:space="preserve"> ، ج 12 ، ص 363 ، ح 12104 ؛ </w:t>
      </w:r>
      <w:r w:rsidR="00DA4FAD" w:rsidRPr="00707A47">
        <w:rPr>
          <w:rStyle w:val="libFootnoteBoldChar"/>
          <w:rtl/>
        </w:rPr>
        <w:t>الوسائل</w:t>
      </w:r>
      <w:r w:rsidR="00DA4FAD" w:rsidRPr="00951346">
        <w:rPr>
          <w:rtl/>
        </w:rPr>
        <w:t xml:space="preserve"> ، ج 11 ، ص 381 ، ح 15067.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E55BC">
        <w:rPr>
          <w:rtl/>
        </w:rPr>
        <w:lastRenderedPageBreak/>
        <w:t>3344</w:t>
      </w:r>
      <w:r w:rsidRPr="002C2FC4">
        <w:rPr>
          <w:rStyle w:val="libBold2Char"/>
          <w:rtl/>
        </w:rPr>
        <w:t xml:space="preserve"> / 10.</w:t>
      </w:r>
      <w:r w:rsidRPr="00951346">
        <w:rPr>
          <w:rtl/>
          <w:lang w:bidi="fa-IR"/>
        </w:rPr>
        <w:t xml:space="preserve"> حُمَيْدُ بْنُ زِيَادٍ ، عَنِ الْحَسَنِ بْنِ مُحَمَّدٍ ، عَنْ غَيْرِ وَاحِدٍ ، ع</w:t>
      </w:r>
      <w:r w:rsidR="00B12E77">
        <w:rPr>
          <w:rtl/>
          <w:lang w:bidi="fa-IR"/>
        </w:rPr>
        <w:t>َنْ أَبَانٍ عَنْ أَبِي حَمْزَةَ</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w:t>
      </w:r>
      <w:r w:rsidRPr="00625F5B">
        <w:rPr>
          <w:rStyle w:val="libFootnotenumChar"/>
          <w:rtl/>
        </w:rPr>
        <w:t>(1)</w:t>
      </w:r>
      <w:r w:rsidRPr="00951346">
        <w:rPr>
          <w:rtl/>
          <w:lang w:bidi="fa-IR"/>
        </w:rPr>
        <w:t xml:space="preserve"> أَنَّهُ كَانَ إِذَا خَرَجَ مِنَ الْبَيْتِ ، قَالَ : « بِسْمِ اللهِ خَرَجْتُ ، وَعَلَى اللهِ تَوَكَّلْتُ ، لَا </w:t>
      </w:r>
      <w:r w:rsidRPr="00625F5B">
        <w:rPr>
          <w:rStyle w:val="libFootnotenumChar"/>
          <w:rtl/>
        </w:rPr>
        <w:t>(2)</w:t>
      </w:r>
      <w:r w:rsidRPr="00951346">
        <w:rPr>
          <w:rtl/>
          <w:lang w:bidi="fa-IR"/>
        </w:rPr>
        <w:t xml:space="preserve"> حَوْلَ وَلَاقُوَّةَ إ</w:t>
      </w:r>
      <w:r w:rsidR="00B12E77">
        <w:rPr>
          <w:rtl/>
          <w:lang w:bidi="fa-IR"/>
        </w:rPr>
        <w:t>ِل</w:t>
      </w:r>
      <w:r w:rsidR="00B12E77">
        <w:rPr>
          <w:rFonts w:hint="cs"/>
          <w:rtl/>
          <w:lang w:bidi="fa-IR"/>
        </w:rPr>
        <w:t>َّ</w:t>
      </w:r>
      <w:r w:rsidR="00B12E77">
        <w:rPr>
          <w:rtl/>
          <w:lang w:bidi="fa-IR"/>
        </w:rPr>
        <w:t>ا</w:t>
      </w:r>
      <w:r w:rsidRPr="00951346">
        <w:rPr>
          <w:rtl/>
          <w:lang w:bidi="fa-IR"/>
        </w:rPr>
        <w:t xml:space="preserve"> بِاللهِ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EE55BC">
        <w:rPr>
          <w:rtl/>
        </w:rPr>
        <w:t>3345</w:t>
      </w:r>
      <w:r w:rsidRPr="002C2FC4">
        <w:rPr>
          <w:rStyle w:val="libBold2Char"/>
          <w:rtl/>
        </w:rPr>
        <w:t xml:space="preserve"> / 11.</w:t>
      </w:r>
      <w:r w:rsidRPr="00951346">
        <w:rPr>
          <w:rtl/>
          <w:lang w:bidi="fa-IR"/>
        </w:rPr>
        <w:t xml:space="preserve"> عِدَّةٌ مِنْ أَصْحَابِنَا ، عَنْ سَهْلِ بْنِ زِيَادٍ </w:t>
      </w:r>
      <w:r w:rsidRPr="00625F5B">
        <w:rPr>
          <w:rStyle w:val="libFootnotenumChar"/>
          <w:rtl/>
        </w:rPr>
        <w:t>(5)</w:t>
      </w:r>
      <w:r w:rsidRPr="00951346">
        <w:rPr>
          <w:rtl/>
          <w:lang w:bidi="fa-IR"/>
        </w:rPr>
        <w:t xml:space="preserve"> ، عَنْ مُوسَى بْنِ الْقَاسِمِ ، عَنْ صَبَّاحٍ الْحَذَّاءِ :</w:t>
      </w:r>
    </w:p>
    <w:p w:rsidR="00DA4FAD" w:rsidRPr="00951346" w:rsidRDefault="00DA4FAD" w:rsidP="00AD76E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 يَا صَبَّاحُ </w:t>
      </w:r>
      <w:r w:rsidRPr="00625F5B">
        <w:rPr>
          <w:rStyle w:val="libFootnotenumChar"/>
          <w:rtl/>
        </w:rPr>
        <w:t>(6)</w:t>
      </w:r>
      <w:r w:rsidRPr="00951346">
        <w:rPr>
          <w:rtl/>
          <w:lang w:bidi="fa-IR"/>
        </w:rPr>
        <w:t xml:space="preserve"> ، لَوْ كَانَ الرَّجُلُ مِنْكُمْ إِذَا أَرَادَ سَفَراً ، قَامَ عَلى بَابِ دَارِهِ تِلْقَاءَ </w:t>
      </w:r>
      <w:r w:rsidRPr="00625F5B">
        <w:rPr>
          <w:rStyle w:val="libFootnotenumChar"/>
          <w:rtl/>
        </w:rPr>
        <w:t>(7)</w:t>
      </w:r>
      <w:r w:rsidRPr="00951346">
        <w:rPr>
          <w:rtl/>
          <w:lang w:bidi="fa-IR"/>
        </w:rPr>
        <w:t xml:space="preserve"> وَجْهِهِ الَّذِي يَتَوَجَّهُ لَهُ ، فَقَرَأَ الْحَمْدَ أَمَامَهُ وَعَنْ يَمِينِهِ وَعَنْ شِمَالِهِ ، وَالْمُعَوِّذَتَيْنِ </w:t>
      </w:r>
      <w:r w:rsidRPr="00625F5B">
        <w:rPr>
          <w:rStyle w:val="libFootnotenumChar"/>
          <w:rtl/>
        </w:rPr>
        <w:t>(8)</w:t>
      </w:r>
      <w:r w:rsidRPr="00951346">
        <w:rPr>
          <w:rtl/>
          <w:lang w:bidi="fa-IR"/>
        </w:rPr>
        <w:t xml:space="preserve"> أَمَامَهُ وَعَنْ يَمِينِهِ وَعَنْ شِمَالِهِ ، وَ</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w:t>
      </w:r>
      <w:r w:rsidRPr="00625F5B">
        <w:rPr>
          <w:rStyle w:val="libFootnotenumChar"/>
          <w:rtl/>
        </w:rPr>
        <w:t>(9)</w:t>
      </w:r>
      <w:r w:rsidRPr="00951346">
        <w:rPr>
          <w:rtl/>
          <w:lang w:bidi="fa-IR"/>
        </w:rPr>
        <w:t xml:space="preserve"> أَمَامَهُ وَعَنْ يَمِينِهِ وَعَنْ </w:t>
      </w:r>
      <w:r w:rsidRPr="00625F5B">
        <w:rPr>
          <w:rStyle w:val="libFootnotenumChar"/>
          <w:rtl/>
        </w:rPr>
        <w:t>(10)</w:t>
      </w:r>
      <w:r w:rsidRPr="00951346">
        <w:rPr>
          <w:rtl/>
          <w:lang w:bidi="fa-IR"/>
        </w:rPr>
        <w:t xml:space="preserve"> شِمَالِهِ ، وَآيَةَ الْكُرْسِيِّ </w:t>
      </w:r>
      <w:r w:rsidRPr="00625F5B">
        <w:rPr>
          <w:rStyle w:val="libFootnotenumChar"/>
          <w:rtl/>
        </w:rPr>
        <w:t>(11)</w:t>
      </w:r>
      <w:r w:rsidRPr="00951346">
        <w:rPr>
          <w:rtl/>
          <w:lang w:bidi="fa-IR"/>
        </w:rPr>
        <w:t xml:space="preserve"> أَمَامَهُ وَعَنْ يَمِينِهِ وَع</w:t>
      </w:r>
      <w:r>
        <w:rPr>
          <w:rtl/>
          <w:lang w:bidi="fa-IR"/>
        </w:rPr>
        <w:t>َنْ شِمَالِهِ ، ثُمَّ قَالَ : "</w:t>
      </w:r>
      <w:r w:rsidR="00207208">
        <w:rPr>
          <w:rtl/>
          <w:lang w:bidi="fa-IR"/>
        </w:rPr>
        <w:t>اللّهُمَّ</w:t>
      </w:r>
      <w:r w:rsidRPr="00951346">
        <w:rPr>
          <w:rtl/>
          <w:lang w:bidi="fa-IR"/>
        </w:rPr>
        <w:t xml:space="preserve"> احْفَظْنِي وَاحْفَظْ مَا مَعِي ، وَسَلِّمْنِي وَسَلِّمْ مَا مَعِي ، وَبَلِّغْنِي وَبَلِّغْ مَا مَعِي بِبَلَاغِكَ </w:t>
      </w:r>
      <w:r w:rsidRPr="00625F5B">
        <w:rPr>
          <w:rStyle w:val="libFootnotenumChar"/>
          <w:rtl/>
        </w:rPr>
        <w:t>(12)</w:t>
      </w:r>
      <w:r w:rsidRPr="00951346">
        <w:rPr>
          <w:rtl/>
          <w:lang w:bidi="fa-IR"/>
        </w:rPr>
        <w:t xml:space="preserve"> الْحَسَنِ الْجَمِيلِ" لَحَفِظَهُ اللهُ وَحَفِظَ </w:t>
      </w:r>
      <w:r w:rsidRPr="00625F5B">
        <w:rPr>
          <w:rStyle w:val="libFootnotenumChar"/>
          <w:rtl/>
        </w:rPr>
        <w:t>(13)</w:t>
      </w:r>
      <w:r w:rsidRPr="00951346">
        <w:rPr>
          <w:rtl/>
          <w:lang w:bidi="fa-IR"/>
        </w:rPr>
        <w:t xml:space="preserve"> مَا مَعَهُ ، وَسَلَّمَهُ </w:t>
      </w:r>
      <w:r w:rsidRPr="00625F5B">
        <w:rPr>
          <w:rStyle w:val="libFootnotenumChar"/>
          <w:rtl/>
        </w:rPr>
        <w:t>(14)</w:t>
      </w:r>
      <w:r w:rsidRPr="00951346">
        <w:rPr>
          <w:rtl/>
          <w:lang w:bidi="fa-IR"/>
        </w:rPr>
        <w:t xml:space="preserve"> وَسَلَّمَ مَا مَعَهُ ، وَبَلَّغَهُ </w:t>
      </w:r>
      <w:r w:rsidRPr="00625F5B">
        <w:rPr>
          <w:rStyle w:val="libFootnotenumChar"/>
          <w:rtl/>
        </w:rPr>
        <w:t>(15)</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 قال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والوسائل : « ولا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الوافي : + « العليّ العظيم</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1604 ، ح 8824 ؛ </w:t>
      </w:r>
      <w:r w:rsidR="00DA4FAD" w:rsidRPr="00707A47">
        <w:rPr>
          <w:rStyle w:val="libFootnoteBoldChar"/>
          <w:rtl/>
        </w:rPr>
        <w:t>الوسائل</w:t>
      </w:r>
      <w:r w:rsidR="00DA4FAD" w:rsidRPr="00951346">
        <w:rPr>
          <w:rtl/>
        </w:rPr>
        <w:t xml:space="preserve"> ، ج 5 ، ص 328 ، ح 6696.</w:t>
      </w:r>
    </w:p>
    <w:p w:rsidR="00DA4FAD" w:rsidRPr="00951346" w:rsidRDefault="0091593C" w:rsidP="00DA4FAD">
      <w:pPr>
        <w:pStyle w:val="libFootnote0"/>
        <w:rPr>
          <w:rtl/>
          <w:lang w:bidi="fa-IR"/>
        </w:rPr>
      </w:pPr>
      <w:r>
        <w:rPr>
          <w:rtl/>
        </w:rPr>
        <w:t>(5).</w:t>
      </w:r>
      <w:r w:rsidR="00DA4FAD" w:rsidRPr="00951346">
        <w:rPr>
          <w:rtl/>
        </w:rPr>
        <w:t xml:space="preserve"> في الوسائل : « أحمد بن محمّد ، وسهل بن زياد جميعاً » بدل « سهل بن زياد</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الوسائل </w:t>
      </w:r>
      <w:r w:rsidR="00DA4FAD">
        <w:rPr>
          <w:rtl/>
        </w:rPr>
        <w:t xml:space="preserve">: </w:t>
      </w:r>
      <w:r w:rsidR="003E6B40">
        <w:rPr>
          <w:rtl/>
        </w:rPr>
        <w:t>-</w:t>
      </w:r>
      <w:r w:rsidR="00DA4FAD" w:rsidRPr="00951346">
        <w:rPr>
          <w:rtl/>
        </w:rPr>
        <w:t xml:space="preserve"> « يا صبّاح</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 التِّلْقاء » : الحِذاء. ومنه : جلس تِلقاءه ، وتِلقاء وَجهِه : حذاء وَجْهِه. </w:t>
      </w:r>
      <w:r w:rsidR="00DA4FAD" w:rsidRPr="00707A47">
        <w:rPr>
          <w:rStyle w:val="libFootnoteBoldChar"/>
          <w:rtl/>
        </w:rPr>
        <w:t>مجمع البحرين</w:t>
      </w:r>
      <w:r w:rsidR="00DA4FAD" w:rsidRPr="00951346">
        <w:rPr>
          <w:rtl/>
        </w:rPr>
        <w:t xml:space="preserve"> ، ج 3 ، ص 1643 ( لقي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 « وآية الكرسي</w:t>
      </w:r>
      <w:r w:rsidR="00DA4FAD">
        <w:rPr>
          <w:rtl/>
        </w:rPr>
        <w:t xml:space="preserve"> ». </w:t>
      </w:r>
      <w:r w:rsidR="00DA4FAD" w:rsidRPr="00951346">
        <w:rPr>
          <w:rtl/>
        </w:rPr>
        <w:t>وفي « ص » : + « عن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B1791" w:rsidTr="00AB1791">
        <w:tc>
          <w:tcPr>
            <w:tcW w:w="4006" w:type="dxa"/>
          </w:tcPr>
          <w:p w:rsidR="00AB1791" w:rsidRDefault="00AB1791" w:rsidP="00AB1791">
            <w:pPr>
              <w:pStyle w:val="libFootnote0"/>
              <w:rPr>
                <w:rtl/>
              </w:rPr>
            </w:pPr>
            <w:r>
              <w:rPr>
                <w:rtl/>
              </w:rPr>
              <w:t>(9). في « ب » : «المعوِّذتين»بدل</w:t>
            </w:r>
            <w:r w:rsidRPr="00AB1791">
              <w:rPr>
                <w:rStyle w:val="libFootnoteAlaemChar"/>
                <w:rFonts w:hint="cs"/>
                <w:rtl/>
              </w:rPr>
              <w:t>(</w:t>
            </w:r>
            <w:r w:rsidRPr="00AB1791">
              <w:rPr>
                <w:rStyle w:val="libFootnoteAieChar"/>
                <w:rtl/>
              </w:rPr>
              <w:t>قُلْ هُوَ اللهُ أَحَدٌ</w:t>
            </w:r>
            <w:r>
              <w:rPr>
                <w:rtl/>
              </w:rPr>
              <w:t xml:space="preserve"> </w:t>
            </w:r>
            <w:r w:rsidRPr="00AB1791">
              <w:rPr>
                <w:rStyle w:val="libFootnoteAlaemChar"/>
                <w:rFonts w:hint="cs"/>
                <w:rtl/>
              </w:rPr>
              <w:t>)</w:t>
            </w:r>
            <w:r>
              <w:rPr>
                <w:rtl/>
              </w:rPr>
              <w:t>.</w:t>
            </w:r>
          </w:p>
        </w:tc>
        <w:tc>
          <w:tcPr>
            <w:tcW w:w="4006" w:type="dxa"/>
          </w:tcPr>
          <w:p w:rsidR="00AB1791" w:rsidRDefault="00AB1791" w:rsidP="00DA4FAD">
            <w:pPr>
              <w:pStyle w:val="libFootnote0"/>
              <w:rPr>
                <w:rtl/>
              </w:rPr>
            </w:pPr>
            <w:r>
              <w:rPr>
                <w:rtl/>
              </w:rPr>
              <w:t>(10).</w:t>
            </w:r>
            <w:r w:rsidRPr="00951346">
              <w:rPr>
                <w:rtl/>
              </w:rPr>
              <w:t xml:space="preserve"> في « ص » </w:t>
            </w:r>
            <w:r>
              <w:rPr>
                <w:rtl/>
              </w:rPr>
              <w:t>: -</w:t>
            </w:r>
            <w:r w:rsidRPr="00951346">
              <w:rPr>
                <w:rtl/>
              </w:rPr>
              <w:t xml:space="preserve"> « عن</w:t>
            </w:r>
            <w:r>
              <w:rPr>
                <w:rtl/>
              </w:rPr>
              <w:t xml:space="preserve"> ».</w:t>
            </w:r>
          </w:p>
        </w:tc>
      </w:tr>
      <w:tr w:rsidR="00AB1791" w:rsidTr="00AB1791">
        <w:tc>
          <w:tcPr>
            <w:tcW w:w="4006" w:type="dxa"/>
          </w:tcPr>
          <w:p w:rsidR="00AB1791" w:rsidRDefault="00AB1791" w:rsidP="00AB1791">
            <w:pPr>
              <w:pStyle w:val="libFootnote0"/>
              <w:rPr>
                <w:rtl/>
              </w:rPr>
            </w:pPr>
            <w:r>
              <w:rPr>
                <w:rtl/>
              </w:rPr>
              <w:t>(11).</w:t>
            </w:r>
            <w:r w:rsidRPr="00951346">
              <w:rPr>
                <w:rtl/>
              </w:rPr>
              <w:t xml:space="preserve"> في « ب » : </w:t>
            </w:r>
            <w:r w:rsidRPr="00AB1791">
              <w:rPr>
                <w:rStyle w:val="libFootnoteAlaemChar"/>
                <w:rFonts w:hint="cs"/>
                <w:rtl/>
              </w:rPr>
              <w:t>(</w:t>
            </w:r>
            <w:r w:rsidRPr="00AB1791">
              <w:rPr>
                <w:rStyle w:val="libFootnoteAieChar"/>
                <w:rtl/>
              </w:rPr>
              <w:t xml:space="preserve"> قُلْ هُوَ اللهُ أَحَدٌ </w:t>
            </w:r>
            <w:r w:rsidRPr="00AB1791">
              <w:rPr>
                <w:rStyle w:val="libFootnoteAlaemChar"/>
                <w:rFonts w:hint="cs"/>
                <w:rtl/>
              </w:rPr>
              <w:t>)</w:t>
            </w:r>
            <w:r>
              <w:rPr>
                <w:rtl/>
              </w:rPr>
              <w:t>.</w:t>
            </w:r>
          </w:p>
        </w:tc>
        <w:tc>
          <w:tcPr>
            <w:tcW w:w="4006" w:type="dxa"/>
          </w:tcPr>
          <w:p w:rsidR="00AB1791" w:rsidRDefault="001E53FD" w:rsidP="00DA4FAD">
            <w:pPr>
              <w:pStyle w:val="libFootnote0"/>
              <w:rPr>
                <w:rtl/>
              </w:rPr>
            </w:pPr>
            <w:r>
              <w:rPr>
                <w:rtl/>
              </w:rPr>
              <w:t>(12). ف</w:t>
            </w:r>
            <w:r w:rsidRPr="00951346">
              <w:rPr>
                <w:rtl/>
              </w:rPr>
              <w:t>ي « ص » : « بلاغك</w:t>
            </w:r>
            <w:r>
              <w:rPr>
                <w:rtl/>
              </w:rPr>
              <w:t xml:space="preserve"> ».</w:t>
            </w:r>
          </w:p>
        </w:tc>
      </w:tr>
      <w:tr w:rsidR="00AB1791" w:rsidTr="00AB1791">
        <w:tc>
          <w:tcPr>
            <w:tcW w:w="4006" w:type="dxa"/>
          </w:tcPr>
          <w:p w:rsidR="00AB1791" w:rsidRDefault="00E93A5A" w:rsidP="00DA4FAD">
            <w:pPr>
              <w:pStyle w:val="libFootnote0"/>
              <w:rPr>
                <w:rtl/>
              </w:rPr>
            </w:pPr>
            <w:r>
              <w:rPr>
                <w:rtl/>
              </w:rPr>
              <w:t xml:space="preserve">(13). </w:t>
            </w:r>
            <w:r w:rsidRPr="00951346">
              <w:rPr>
                <w:rtl/>
              </w:rPr>
              <w:t>في الوافي : « لحفظ</w:t>
            </w:r>
            <w:r>
              <w:rPr>
                <w:rtl/>
              </w:rPr>
              <w:t xml:space="preserve"> ».</w:t>
            </w:r>
          </w:p>
        </w:tc>
        <w:tc>
          <w:tcPr>
            <w:tcW w:w="4006" w:type="dxa"/>
          </w:tcPr>
          <w:p w:rsidR="00AB1791" w:rsidRDefault="00E93A5A" w:rsidP="00DA4FAD">
            <w:pPr>
              <w:pStyle w:val="libFootnote0"/>
              <w:rPr>
                <w:rtl/>
              </w:rPr>
            </w:pPr>
            <w:r>
              <w:rPr>
                <w:rtl/>
              </w:rPr>
              <w:t>(14).</w:t>
            </w:r>
            <w:r w:rsidRPr="00951346">
              <w:rPr>
                <w:rtl/>
              </w:rPr>
              <w:t xml:space="preserve"> في « ب » والوافي : + « الله</w:t>
            </w:r>
            <w:r>
              <w:rPr>
                <w:rtl/>
              </w:rPr>
              <w:t xml:space="preserve"> ».</w:t>
            </w:r>
          </w:p>
        </w:tc>
      </w:tr>
    </w:tbl>
    <w:p w:rsidR="00DA4FAD" w:rsidRPr="00951346" w:rsidRDefault="00DA4FAD" w:rsidP="00DA4FAD">
      <w:pPr>
        <w:pStyle w:val="libFootnote0"/>
        <w:rPr>
          <w:rtl/>
          <w:lang w:bidi="fa-IR"/>
        </w:rPr>
      </w:pPr>
      <w:r>
        <w:rPr>
          <w:rtl/>
        </w:rPr>
        <w:t>(15)</w:t>
      </w:r>
      <w:r w:rsidRPr="00951346">
        <w:rPr>
          <w:rtl/>
        </w:rPr>
        <w:t xml:space="preserve"> في الوافي : + « الله</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وَبَلَّغَ مَا مَعَهُ </w:t>
      </w:r>
      <w:r w:rsidRPr="00625F5B">
        <w:rPr>
          <w:rStyle w:val="libFootnotenumChar"/>
          <w:rtl/>
        </w:rPr>
        <w:t>(1)</w:t>
      </w:r>
      <w:r>
        <w:rPr>
          <w:rtl/>
          <w:lang w:bidi="fa-IR"/>
        </w:rPr>
        <w:t xml:space="preserve"> ، أَ</w:t>
      </w:r>
      <w:r w:rsidRPr="00951346">
        <w:rPr>
          <w:rtl/>
          <w:lang w:bidi="fa-IR"/>
        </w:rPr>
        <w:t xml:space="preserve">مَا رَأَيْتَ الرَّجُلَ يُحْفَظُ وَلَايُحْفَظُ مَا مَعَهُ ، وَيَبْلُغُ </w:t>
      </w:r>
      <w:r w:rsidRPr="00625F5B">
        <w:rPr>
          <w:rStyle w:val="libFootnotenumChar"/>
          <w:rtl/>
        </w:rPr>
        <w:t>(2)</w:t>
      </w:r>
      <w:r w:rsidRPr="00951346">
        <w:rPr>
          <w:rtl/>
          <w:lang w:bidi="fa-IR"/>
        </w:rPr>
        <w:t xml:space="preserve"> وَلَايَبْلُغُ مَا مَعَهُ </w:t>
      </w:r>
      <w:r w:rsidRPr="00625F5B">
        <w:rPr>
          <w:rStyle w:val="libFootnotenumChar"/>
          <w:rtl/>
        </w:rPr>
        <w:t>(3)</w:t>
      </w:r>
      <w:r w:rsidRPr="00951346">
        <w:rPr>
          <w:rtl/>
          <w:lang w:bidi="fa-IR"/>
        </w:rPr>
        <w:t xml:space="preserve"> ، وَيَسْلَمُ وَلَايَسْلَمُ مَا مَعَهُ</w:t>
      </w:r>
      <w:r>
        <w:rPr>
          <w:rtl/>
          <w:lang w:bidi="fa-IR"/>
        </w:rPr>
        <w:t>؟</w:t>
      </w:r>
      <w:r w:rsidRPr="00951346">
        <w:rPr>
          <w:rtl/>
          <w:lang w:bidi="fa-IR"/>
        </w:rPr>
        <w:t xml:space="preserve">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E55BC">
        <w:rPr>
          <w:rtl/>
        </w:rPr>
        <w:t>3346</w:t>
      </w:r>
      <w:r w:rsidRPr="002C2FC4">
        <w:rPr>
          <w:rStyle w:val="libBold2Char"/>
          <w:rtl/>
        </w:rPr>
        <w:t xml:space="preserve"> / 12.</w:t>
      </w:r>
      <w:r w:rsidRPr="00951346">
        <w:rPr>
          <w:rtl/>
          <w:lang w:bidi="fa-IR"/>
        </w:rPr>
        <w:t xml:space="preserve"> مُحَمَّدُ بْنُ يَحْيى ، عَنْ أَحْمَدَ بْنِ مُحَمَّدٍ ، عَنِ ابْنِ فَضَّالٍ ، عَنِ الْحَسَنِ بْنِ الْجَهْمِ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 إِذَا خَرَجْتَ مِنْ مَنْزِلِكَ فِي </w:t>
      </w:r>
      <w:r>
        <w:rPr>
          <w:rtl/>
          <w:lang w:bidi="fa-IR"/>
        </w:rPr>
        <w:t>سَفَرٍ أَوْ حَضَرٍ ، فَقُلْ : "</w:t>
      </w:r>
      <w:r w:rsidRPr="00951346">
        <w:rPr>
          <w:rtl/>
          <w:lang w:bidi="fa-IR"/>
        </w:rPr>
        <w:t xml:space="preserve">بِسْمِ اللهِ ، آمَنْتُ بِاللهِ ، تَوَكَّلْتُ </w:t>
      </w:r>
      <w:r w:rsidRPr="00625F5B">
        <w:rPr>
          <w:rStyle w:val="libFootnotenumChar"/>
          <w:rtl/>
        </w:rPr>
        <w:t>(7)</w:t>
      </w:r>
      <w:r w:rsidRPr="00951346">
        <w:rPr>
          <w:rtl/>
          <w:lang w:bidi="fa-IR"/>
        </w:rPr>
        <w:t xml:space="preserve"> عَلَى اللهِ مَا شَاءَ اللهُ ، لَا </w:t>
      </w:r>
      <w:r w:rsidRPr="00625F5B">
        <w:rPr>
          <w:rStyle w:val="libFootnotenumChar"/>
          <w:rtl/>
        </w:rPr>
        <w:t>(8)</w:t>
      </w:r>
      <w:r w:rsidR="009B1CB5">
        <w:rPr>
          <w:rtl/>
          <w:lang w:bidi="fa-IR"/>
        </w:rPr>
        <w:t xml:space="preserve"> حَوْلَ وَلَاقُوَّةَ إِل</w:t>
      </w:r>
      <w:r w:rsidR="009B1CB5">
        <w:rPr>
          <w:rFonts w:hint="cs"/>
          <w:rtl/>
          <w:lang w:bidi="fa-IR"/>
        </w:rPr>
        <w:t>َّ</w:t>
      </w:r>
      <w:r w:rsidR="009B1CB5">
        <w:rPr>
          <w:rtl/>
          <w:lang w:bidi="fa-IR"/>
        </w:rPr>
        <w:t>ا</w:t>
      </w:r>
      <w:r w:rsidRPr="00951346">
        <w:rPr>
          <w:rtl/>
          <w:lang w:bidi="fa-IR"/>
        </w:rPr>
        <w:t xml:space="preserve"> بِاللهِ" فَتَلَقَّاهُ </w:t>
      </w:r>
      <w:r w:rsidRPr="00625F5B">
        <w:rPr>
          <w:rStyle w:val="libFootnotenumChar"/>
          <w:rtl/>
        </w:rPr>
        <w:t>(9)</w:t>
      </w:r>
      <w:r w:rsidRPr="00951346">
        <w:rPr>
          <w:rtl/>
          <w:lang w:bidi="fa-IR"/>
        </w:rPr>
        <w:t xml:space="preserve"> الشَّيَاطِينُ </w:t>
      </w:r>
      <w:r w:rsidRPr="00625F5B">
        <w:rPr>
          <w:rStyle w:val="libFootnotenumChar"/>
          <w:rtl/>
        </w:rPr>
        <w:t>(10)</w:t>
      </w:r>
      <w:r w:rsidRPr="00951346">
        <w:rPr>
          <w:rtl/>
          <w:lang w:bidi="fa-IR"/>
        </w:rPr>
        <w:t xml:space="preserve"> ، فَتَنْصَرِفُ </w:t>
      </w:r>
      <w:r w:rsidRPr="00625F5B">
        <w:rPr>
          <w:rStyle w:val="libFootnotenumChar"/>
          <w:rtl/>
        </w:rPr>
        <w:t>(11)</w:t>
      </w:r>
      <w:r w:rsidRPr="00951346">
        <w:rPr>
          <w:rtl/>
          <w:lang w:bidi="fa-IR"/>
        </w:rPr>
        <w:t xml:space="preserve"> ، وَتَضْرِبُ </w:t>
      </w:r>
      <w:r w:rsidRPr="00625F5B">
        <w:rPr>
          <w:rStyle w:val="libFootnotenumChar"/>
          <w:rtl/>
        </w:rPr>
        <w:t>(12)</w:t>
      </w:r>
      <w:r w:rsidRPr="00951346">
        <w:rPr>
          <w:rtl/>
          <w:lang w:bidi="fa-IR"/>
        </w:rPr>
        <w:t xml:space="preserve"> الْمَلَائِكَةُ وُجُوهَهَا ، وَتَقُولُ </w:t>
      </w:r>
      <w:r w:rsidRPr="00625F5B">
        <w:rPr>
          <w:rStyle w:val="libFootnotenumChar"/>
          <w:rtl/>
        </w:rPr>
        <w:t>(13)</w:t>
      </w:r>
      <w:r w:rsidRPr="00951346">
        <w:rPr>
          <w:rtl/>
          <w:lang w:bidi="fa-IR"/>
        </w:rPr>
        <w:t xml:space="preserve"> : مَا سَبِيلُكُمْ </w:t>
      </w:r>
      <w:r w:rsidRPr="00625F5B">
        <w:rPr>
          <w:rStyle w:val="libFootnotenumChar"/>
          <w:rtl/>
        </w:rPr>
        <w:t>(14)</w:t>
      </w:r>
      <w:r w:rsidRPr="00951346">
        <w:rPr>
          <w:rtl/>
          <w:lang w:bidi="fa-IR"/>
        </w:rPr>
        <w:t xml:space="preserve"> عَلَيْهِ وَقَدْ سَمَّى اللهَ وَآمَنَ بِهِ وَتَوَكَّلَ عَلَيْهِ </w:t>
      </w:r>
      <w:r w:rsidRPr="00625F5B">
        <w:rPr>
          <w:rStyle w:val="libFootnotenumChar"/>
          <w:rtl/>
        </w:rPr>
        <w:t>(15)</w:t>
      </w:r>
      <w:r w:rsidRPr="00951346">
        <w:rPr>
          <w:rtl/>
          <w:lang w:bidi="fa-IR"/>
        </w:rPr>
        <w:t xml:space="preserve"> ، وَقَالَ : مَا شَاءَ اللهُ لَاحَوْلَ وَلَاقُوَّةَ </w:t>
      </w:r>
      <w:r w:rsidRPr="00625F5B">
        <w:rPr>
          <w:rStyle w:val="libFootnotenumChar"/>
          <w:rtl/>
        </w:rPr>
        <w:t>(16)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 « وبلّغه وبلّغ ما معه وسلّمه وسلّم ما معه » بدل « وسلّمه وسلّم ما معه وبلّغه وبلّغ ما معه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هذا الفعل وما بعده من الأفعال في بعض النسخ بالتشديد.</w:t>
      </w:r>
    </w:p>
    <w:p w:rsidR="00DA4FAD" w:rsidRPr="00951346" w:rsidRDefault="0091593C" w:rsidP="00DA4FAD">
      <w:pPr>
        <w:pStyle w:val="libFootnote0"/>
        <w:rPr>
          <w:rtl/>
          <w:lang w:bidi="fa-IR"/>
        </w:rPr>
      </w:pPr>
      <w:r>
        <w:rPr>
          <w:rtl/>
        </w:rPr>
        <w:t>(3).</w:t>
      </w:r>
      <w:r w:rsidR="00DA4FAD" w:rsidRPr="00951346">
        <w:rPr>
          <w:rtl/>
        </w:rPr>
        <w:t xml:space="preserve"> في الوافي : + « قال : ثمّ قال : يا صبّاح</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الوافي والوسائل : « ويسلِّم ولايسلّم ما معه ، ويبلّغ ولايبلغ معه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350 ، كتاب السفر ، ح 31 ، عن موسى بن القاسم ؛ </w:t>
      </w:r>
      <w:r w:rsidR="00DA4FAD" w:rsidRPr="00707A47">
        <w:rPr>
          <w:rStyle w:val="libFootnoteBoldChar"/>
          <w:rtl/>
        </w:rPr>
        <w:t>الفقيه</w:t>
      </w:r>
      <w:r w:rsidR="00DA4FAD" w:rsidRPr="00951346">
        <w:rPr>
          <w:rtl/>
        </w:rPr>
        <w:t xml:space="preserve"> ، ج 2 ، ص 278 ، ح 2514 ، معلّقاً عن موسى بن القاسم. </w:t>
      </w:r>
      <w:r w:rsidR="00DA4FAD" w:rsidRPr="00707A47">
        <w:rPr>
          <w:rStyle w:val="libFootnoteBoldChar"/>
          <w:rtl/>
        </w:rPr>
        <w:t>الأمان</w:t>
      </w:r>
      <w:r w:rsidR="00DA4FAD" w:rsidRPr="00951346">
        <w:rPr>
          <w:rtl/>
        </w:rPr>
        <w:t xml:space="preserve"> ، ص 104 ، الباب 7 ، بإسناده عن صبّاح الحذّاء ، وفي كلّ المصادر مع اختلاف يسير. وراجع : الحديث 9 من هذا الباب ومصادره </w:t>
      </w:r>
      <w:r w:rsidR="00A01C4B">
        <w:rPr>
          <w:rFonts w:hint="cs"/>
          <w:rtl/>
        </w:rPr>
        <w:t>.</w:t>
      </w:r>
      <w:r w:rsidR="00DA4FAD" w:rsidRPr="00707A47">
        <w:rPr>
          <w:rStyle w:val="libFootnoteBoldChar"/>
          <w:rtl/>
        </w:rPr>
        <w:t>الوافي</w:t>
      </w:r>
      <w:r w:rsidR="00DA4FAD" w:rsidRPr="00951346">
        <w:rPr>
          <w:rtl/>
        </w:rPr>
        <w:t xml:space="preserve"> ، ج 12 ، ص 363 ، ح 12105.</w:t>
      </w:r>
    </w:p>
    <w:p w:rsidR="00DA4FAD" w:rsidRPr="00951346" w:rsidRDefault="0091593C" w:rsidP="00DA4FAD">
      <w:pPr>
        <w:pStyle w:val="libFootnote0"/>
        <w:rPr>
          <w:rtl/>
          <w:lang w:bidi="fa-IR"/>
        </w:rPr>
      </w:pPr>
      <w:r>
        <w:rPr>
          <w:rtl/>
        </w:rPr>
        <w:t>(6).</w:t>
      </w:r>
      <w:r w:rsidR="00DA4FAD" w:rsidRPr="00951346">
        <w:rPr>
          <w:rtl/>
        </w:rPr>
        <w:t xml:space="preserve"> في « ب ، د ، ص ، بف » وحاشية « ج » : « جهم</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وحاشية « ج ، بر » والوسائل : « وتوكّلت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01C4B" w:rsidTr="00A01C4B">
        <w:tc>
          <w:tcPr>
            <w:tcW w:w="4006" w:type="dxa"/>
          </w:tcPr>
          <w:p w:rsidR="00A01C4B" w:rsidRDefault="00A01C4B" w:rsidP="00DA4FAD">
            <w:pPr>
              <w:pStyle w:val="libFootnote0"/>
              <w:rPr>
                <w:rtl/>
              </w:rPr>
            </w:pPr>
            <w:r>
              <w:rPr>
                <w:rtl/>
              </w:rPr>
              <w:t>(8).</w:t>
            </w:r>
            <w:r w:rsidRPr="00951346">
              <w:rPr>
                <w:rtl/>
              </w:rPr>
              <w:t xml:space="preserve"> في حاشية « ج » والفقيه : « ولا</w:t>
            </w:r>
            <w:r>
              <w:rPr>
                <w:rtl/>
              </w:rPr>
              <w:t xml:space="preserve"> ».</w:t>
            </w:r>
          </w:p>
        </w:tc>
        <w:tc>
          <w:tcPr>
            <w:tcW w:w="4006" w:type="dxa"/>
          </w:tcPr>
          <w:p w:rsidR="00A01C4B" w:rsidRDefault="00A01C4B" w:rsidP="00DA4FAD">
            <w:pPr>
              <w:pStyle w:val="libFootnote0"/>
              <w:rPr>
                <w:rtl/>
              </w:rPr>
            </w:pPr>
            <w:r>
              <w:rPr>
                <w:rtl/>
              </w:rPr>
              <w:t>(9).</w:t>
            </w:r>
            <w:r w:rsidRPr="00951346">
              <w:rPr>
                <w:rtl/>
              </w:rPr>
              <w:t xml:space="preserve"> أصله : « فتتلقّاه</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ج ، ز » وحاشية « د » : « الشيطان</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فتلقّاه الشياطين ، في الكلام حذف ؛ يعني فإنّ من قال ذلك‌تلقّاه. ويحتمل سقوطه</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وقيل : الفاء للبيان ، والضمير الغائب منصوب عائد إلى قائل هذا الكلام ، وفيه التفات من الخطاب إلى الغيبة ؛ إشارةً إلى أنّ الحكم غير مخصوص بالمخاطب</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ج » : « فينصرف</w:t>
      </w:r>
      <w:r w:rsidR="00DA4FAD">
        <w:rPr>
          <w:rtl/>
        </w:rPr>
        <w:t xml:space="preserve"> ». </w:t>
      </w:r>
      <w:r w:rsidR="00DA4FAD" w:rsidRPr="00951346">
        <w:rPr>
          <w:rtl/>
        </w:rPr>
        <w:t xml:space="preserve">وفي المحاسن والفقيه والأمان </w:t>
      </w:r>
      <w:r w:rsidR="00DA4FAD">
        <w:rPr>
          <w:rtl/>
        </w:rPr>
        <w:t xml:space="preserve">: </w:t>
      </w:r>
      <w:r w:rsidR="003E6B40">
        <w:rPr>
          <w:rtl/>
        </w:rPr>
        <w:t>-</w:t>
      </w:r>
      <w:r w:rsidR="00DA4FAD" w:rsidRPr="00951346">
        <w:rPr>
          <w:rtl/>
        </w:rPr>
        <w:t xml:space="preserve"> « فتنصرف</w:t>
      </w:r>
      <w:r w:rsidR="00DA4FAD">
        <w:rPr>
          <w:rtl/>
        </w:rPr>
        <w:t xml:space="preserve"> ».</w:t>
      </w:r>
    </w:p>
    <w:p w:rsidR="00DA4FAD" w:rsidRPr="00951346" w:rsidRDefault="0091593C" w:rsidP="00E67012">
      <w:pPr>
        <w:pStyle w:val="libFootnote0"/>
        <w:rPr>
          <w:rtl/>
          <w:lang w:bidi="fa-IR"/>
        </w:rPr>
      </w:pPr>
      <w:r>
        <w:rPr>
          <w:rtl/>
        </w:rPr>
        <w:t>(12).</w:t>
      </w:r>
      <w:r w:rsidR="00DA4FAD">
        <w:rPr>
          <w:rtl/>
        </w:rPr>
        <w:t xml:space="preserve"> ف</w:t>
      </w:r>
      <w:r w:rsidR="00DA4FAD" w:rsidRPr="00951346">
        <w:rPr>
          <w:rtl/>
        </w:rPr>
        <w:t>ي « ب ، ج ، د ، ز ، ص ، بس ، بف » وشرح المازندراني : « وتصرف</w:t>
      </w:r>
      <w:r w:rsidR="00DA4FAD">
        <w:rPr>
          <w:rtl/>
        </w:rPr>
        <w:t xml:space="preserve"> ». </w:t>
      </w:r>
      <w:r w:rsidR="00DA4FAD" w:rsidRPr="00951346">
        <w:rPr>
          <w:rtl/>
        </w:rPr>
        <w:t>وفي « بر » : والأمان « فتضرب</w:t>
      </w:r>
      <w:r w:rsidR="00DA4FAD">
        <w:rPr>
          <w:rtl/>
        </w:rPr>
        <w:t xml:space="preserve"> ». </w:t>
      </w:r>
      <w:r w:rsidR="00DA4FAD" w:rsidRPr="00951346">
        <w:rPr>
          <w:rtl/>
        </w:rPr>
        <w:t>وفي حاشية « بر » : « فتصرف</w:t>
      </w:r>
      <w:r w:rsidR="00DA4FAD">
        <w:rPr>
          <w:rtl/>
        </w:rPr>
        <w:t xml:space="preserve"> ».</w:t>
      </w:r>
      <w:r w:rsidR="000A2E3F">
        <w:rPr>
          <w:rFonts w:hint="cs"/>
          <w:rtl/>
        </w:rPr>
        <w:t xml:space="preserve">       </w:t>
      </w:r>
      <w:r w:rsidR="00E67012">
        <w:rPr>
          <w:rFonts w:hint="cs"/>
          <w:rtl/>
        </w:rPr>
        <w:t xml:space="preserve">     </w:t>
      </w:r>
      <w:r>
        <w:rPr>
          <w:rtl/>
        </w:rPr>
        <w:t>(13).</w:t>
      </w:r>
      <w:r w:rsidR="00DA4FAD">
        <w:rPr>
          <w:rtl/>
        </w:rPr>
        <w:t xml:space="preserve"> </w:t>
      </w:r>
      <w:r w:rsidR="00DA4FAD" w:rsidRPr="00951346">
        <w:rPr>
          <w:rtl/>
        </w:rPr>
        <w:t>في « ص ، بس » : « ويقول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67012" w:rsidTr="00E67012">
        <w:tc>
          <w:tcPr>
            <w:tcW w:w="4006" w:type="dxa"/>
          </w:tcPr>
          <w:p w:rsidR="00E67012" w:rsidRDefault="00E67012" w:rsidP="00DA4FAD">
            <w:pPr>
              <w:pStyle w:val="libFootnote0"/>
              <w:rPr>
                <w:rtl/>
              </w:rPr>
            </w:pPr>
            <w:r>
              <w:rPr>
                <w:rtl/>
              </w:rPr>
              <w:t>(14).</w:t>
            </w:r>
            <w:r w:rsidRPr="00951346">
              <w:rPr>
                <w:rtl/>
              </w:rPr>
              <w:t xml:space="preserve"> في « ز » : « سلككم</w:t>
            </w:r>
            <w:r>
              <w:rPr>
                <w:rtl/>
              </w:rPr>
              <w:t xml:space="preserve"> ».</w:t>
            </w:r>
          </w:p>
        </w:tc>
        <w:tc>
          <w:tcPr>
            <w:tcW w:w="4006" w:type="dxa"/>
          </w:tcPr>
          <w:p w:rsidR="00E67012" w:rsidRDefault="00E67012" w:rsidP="00DA4FAD">
            <w:pPr>
              <w:pStyle w:val="libFootnote0"/>
              <w:rPr>
                <w:rtl/>
              </w:rPr>
            </w:pPr>
            <w:r>
              <w:rPr>
                <w:rtl/>
              </w:rPr>
              <w:t>(15)</w:t>
            </w:r>
            <w:r w:rsidRPr="00951346">
              <w:rPr>
                <w:rtl/>
              </w:rPr>
              <w:t xml:space="preserve"> في المحاسن والفقيه : « على الله</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المحاسن ، صدر ح 33 والأمان : « لاقوّة » بدل « لاحول ولاقوّة</w:t>
      </w:r>
      <w:r>
        <w:rPr>
          <w:rtl/>
        </w:rPr>
        <w:t xml:space="preserve"> ».</w:t>
      </w:r>
    </w:p>
    <w:p w:rsidR="00C22AC0" w:rsidRDefault="00C22AC0" w:rsidP="00C22AC0">
      <w:pPr>
        <w:pStyle w:val="libNormal"/>
        <w:rPr>
          <w:rtl/>
          <w:lang w:bidi="fa-IR"/>
        </w:rPr>
      </w:pPr>
      <w:r>
        <w:rPr>
          <w:rtl/>
          <w:lang w:bidi="fa-IR"/>
        </w:rPr>
        <w:br w:type="page"/>
      </w:r>
    </w:p>
    <w:p w:rsidR="00DA4FAD" w:rsidRPr="00951346" w:rsidRDefault="008A2098" w:rsidP="00DA4FAD">
      <w:pPr>
        <w:pStyle w:val="libNormal0"/>
        <w:rPr>
          <w:rtl/>
          <w:lang w:bidi="fa-IR"/>
        </w:rPr>
      </w:pPr>
      <w:r>
        <w:rPr>
          <w:rtl/>
          <w:lang w:bidi="fa-IR"/>
        </w:rPr>
        <w:lastRenderedPageBreak/>
        <w:t>إِل</w:t>
      </w:r>
      <w:r w:rsidR="00981B49">
        <w:rPr>
          <w:rFonts w:hint="cs"/>
          <w:rtl/>
          <w:lang w:bidi="fa-IR"/>
        </w:rPr>
        <w:t>َ</w:t>
      </w:r>
      <w:r>
        <w:rPr>
          <w:rFonts w:hint="cs"/>
          <w:rtl/>
          <w:lang w:bidi="fa-IR"/>
        </w:rPr>
        <w:t>ّ</w:t>
      </w:r>
      <w:r>
        <w:rPr>
          <w:rtl/>
          <w:lang w:bidi="fa-IR"/>
        </w:rPr>
        <w:t>ا</w:t>
      </w:r>
      <w:r w:rsidR="00DA4FAD" w:rsidRPr="00951346">
        <w:rPr>
          <w:rtl/>
          <w:lang w:bidi="fa-IR"/>
        </w:rPr>
        <w:t xml:space="preserve"> بِاللهِ</w:t>
      </w:r>
      <w:r w:rsidR="00DA4FAD">
        <w:rPr>
          <w:rtl/>
          <w:lang w:bidi="fa-IR"/>
        </w:rPr>
        <w:t xml:space="preserve"> ». </w:t>
      </w:r>
      <w:r w:rsidR="00DA4FAD" w:rsidRPr="00625F5B">
        <w:rPr>
          <w:rStyle w:val="libFootnotenumChar"/>
          <w:rtl/>
        </w:rPr>
        <w:t>(1)</w:t>
      </w:r>
      <w:r w:rsidR="00DA4FAD" w:rsidRPr="00951346">
        <w:rPr>
          <w:rtl/>
          <w:lang w:bidi="fa-IR"/>
        </w:rPr>
        <w:t xml:space="preserve"> ‌</w:t>
      </w:r>
    </w:p>
    <w:p w:rsidR="00DA4FAD" w:rsidRPr="00951346" w:rsidRDefault="00DA4FAD" w:rsidP="00DA4FAD">
      <w:pPr>
        <w:pStyle w:val="Heading2Center"/>
        <w:rPr>
          <w:rtl/>
          <w:lang w:bidi="fa-IR"/>
        </w:rPr>
      </w:pPr>
      <w:bookmarkStart w:id="412" w:name="_Toc344056197"/>
      <w:bookmarkStart w:id="413" w:name="_Toc459895232"/>
      <w:bookmarkStart w:id="414" w:name="_Toc42787866"/>
      <w:r w:rsidRPr="00951346">
        <w:rPr>
          <w:rtl/>
          <w:lang w:bidi="fa-IR"/>
        </w:rPr>
        <w:t>51</w:t>
      </w:r>
      <w:r>
        <w:rPr>
          <w:rtl/>
          <w:lang w:bidi="fa-IR"/>
        </w:rPr>
        <w:t xml:space="preserve"> </w:t>
      </w:r>
      <w:r w:rsidR="003E6B40">
        <w:rPr>
          <w:rtl/>
          <w:lang w:bidi="fa-IR"/>
        </w:rPr>
        <w:t>-</w:t>
      </w:r>
      <w:r>
        <w:rPr>
          <w:rtl/>
          <w:lang w:bidi="fa-IR"/>
        </w:rPr>
        <w:t xml:space="preserve"> </w:t>
      </w:r>
      <w:r w:rsidRPr="00951346">
        <w:rPr>
          <w:rtl/>
          <w:lang w:bidi="fa-IR"/>
        </w:rPr>
        <w:t>بَابُ الدُّعَاءِ قَبْلَ الصَّلَاةِ‌</w:t>
      </w:r>
      <w:bookmarkEnd w:id="412"/>
      <w:bookmarkEnd w:id="413"/>
      <w:bookmarkEnd w:id="414"/>
    </w:p>
    <w:p w:rsidR="00DA4FAD" w:rsidRPr="00951346" w:rsidRDefault="00DA4FAD" w:rsidP="00981B49">
      <w:pPr>
        <w:rPr>
          <w:rtl/>
          <w:lang w:bidi="fa-IR"/>
        </w:rPr>
      </w:pPr>
      <w:r w:rsidRPr="00EE55BC">
        <w:rPr>
          <w:rtl/>
        </w:rPr>
        <w:t>3347</w:t>
      </w:r>
      <w:r w:rsidRPr="002C2FC4">
        <w:rPr>
          <w:rStyle w:val="libBold2Char"/>
          <w:rtl/>
        </w:rPr>
        <w:t xml:space="preserve"> / 1.</w:t>
      </w:r>
      <w:r w:rsidRPr="00951346">
        <w:rPr>
          <w:rtl/>
          <w:lang w:bidi="fa-IR"/>
        </w:rPr>
        <w:t xml:space="preserve"> مُحَمَّدُ بْنُ يَحْيى ، عَنْ أَحْمَدَ بْنِ مُحَمَّدِ بْنِ عِيسى ، عَنْ عَلِيِّ بْنِ النُّعْمَانِ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أَمِيرُ الْمُؤْمِنِينَ </w:t>
      </w:r>
      <w:r w:rsidRPr="00924332">
        <w:rPr>
          <w:rStyle w:val="libAlaemChar"/>
          <w:rtl/>
        </w:rPr>
        <w:t>عليه‌السلام</w:t>
      </w:r>
      <w:r w:rsidRPr="00951346">
        <w:rPr>
          <w:rtl/>
          <w:lang w:bidi="fa-IR"/>
        </w:rPr>
        <w:t xml:space="preserve"> يَقُولُ : مَنْ قَالَ هذَا الْقَوْلَ كَانَ مَعَ مُحَمَّدٍ وَآلِ مُحَمَّدٍ </w:t>
      </w:r>
      <w:r w:rsidR="0091593C" w:rsidRPr="0091593C">
        <w:rPr>
          <w:rStyle w:val="libAlaemChar"/>
          <w:rtl/>
        </w:rPr>
        <w:t>صلى‌الله‌عليه‌وآله</w:t>
      </w:r>
      <w:r w:rsidRPr="00951346">
        <w:rPr>
          <w:rtl/>
          <w:lang w:bidi="fa-IR"/>
        </w:rPr>
        <w:t xml:space="preserve"> إِذَا قَامَ مِنْ </w:t>
      </w:r>
      <w:r w:rsidRPr="00625F5B">
        <w:rPr>
          <w:rStyle w:val="libFootnotenumChar"/>
          <w:rtl/>
        </w:rPr>
        <w:t>(2)</w:t>
      </w:r>
      <w:r w:rsidRPr="00951346">
        <w:rPr>
          <w:rtl/>
          <w:lang w:bidi="fa-IR"/>
        </w:rPr>
        <w:t xml:space="preserve"> قَبْلِ أ</w:t>
      </w:r>
      <w:r>
        <w:rPr>
          <w:rtl/>
          <w:lang w:bidi="fa-IR"/>
        </w:rPr>
        <w:t>َنْ يَسْتَفْتِحَ الصَّلَاةَ : "</w:t>
      </w:r>
      <w:r w:rsidR="00207208">
        <w:rPr>
          <w:rtl/>
          <w:lang w:bidi="fa-IR"/>
        </w:rPr>
        <w:t>اللّهُمَّ</w:t>
      </w:r>
      <w:r w:rsidRPr="00951346">
        <w:rPr>
          <w:rtl/>
          <w:lang w:bidi="fa-IR"/>
        </w:rPr>
        <w:t xml:space="preserve"> إِنِّي أَتَوَجَّهُ إِلَيْكَ بِمُحَمَّدٍ وَآلِ مُحَمَّدٍ ، وَأُقَدِّمُهُمْ بَيْنَ يَدَيْ صَلَوَاتِي </w:t>
      </w:r>
      <w:r w:rsidRPr="00625F5B">
        <w:rPr>
          <w:rStyle w:val="libFootnotenumChar"/>
          <w:rtl/>
        </w:rPr>
        <w:t>(3)</w:t>
      </w:r>
      <w:r w:rsidRPr="00951346">
        <w:rPr>
          <w:rtl/>
          <w:lang w:bidi="fa-IR"/>
        </w:rPr>
        <w:t xml:space="preserve"> ، وَأَتَقَرَّبُ بِهِمْ إِلَيْكَ </w:t>
      </w:r>
      <w:r w:rsidRPr="00625F5B">
        <w:rPr>
          <w:rStyle w:val="libFootnotenumChar"/>
          <w:rtl/>
        </w:rPr>
        <w:t>(4)</w:t>
      </w:r>
      <w:r w:rsidRPr="00951346">
        <w:rPr>
          <w:rtl/>
          <w:lang w:bidi="fa-IR"/>
        </w:rPr>
        <w:t xml:space="preserve"> ، فَاجْعَلْنِي بِهِمْ وَجِيهاً فِي الدُّنْيَا وَالْآخِرَةِ وَمِنَ الْمُقَرَّبِينَ </w:t>
      </w:r>
      <w:r w:rsidRPr="00625F5B">
        <w:rPr>
          <w:rStyle w:val="libFootnotenumChar"/>
          <w:rtl/>
        </w:rPr>
        <w:t>(5)</w:t>
      </w:r>
      <w:r w:rsidRPr="00951346">
        <w:rPr>
          <w:rtl/>
          <w:lang w:bidi="fa-IR"/>
        </w:rPr>
        <w:t xml:space="preserve"> ، مَنَنْتَ عَلَيَّ بِمَعْرِفَتِهِمْ </w:t>
      </w:r>
      <w:r w:rsidRPr="00625F5B">
        <w:rPr>
          <w:rStyle w:val="libFootnotenumChar"/>
          <w:rtl/>
        </w:rPr>
        <w:t>(6)</w:t>
      </w:r>
      <w:r w:rsidRPr="00951346">
        <w:rPr>
          <w:rtl/>
          <w:lang w:bidi="fa-IR"/>
        </w:rPr>
        <w:t xml:space="preserve"> ، فَاخْتِمْ لِي بِطَاعَتِهِمْ وَمَعْرِفَتِهِمْ وَ</w:t>
      </w:r>
      <w:r w:rsidR="00981B49">
        <w:rPr>
          <w:rFonts w:hint="cs"/>
          <w:rtl/>
          <w:lang w:bidi="fa-IR"/>
        </w:rPr>
        <w:t xml:space="preserve"> </w:t>
      </w:r>
      <w:r w:rsidRPr="00951346">
        <w:rPr>
          <w:rtl/>
          <w:lang w:bidi="fa-IR"/>
        </w:rPr>
        <w:t xml:space="preserve">وَلَايَتِهِمْ ؛ فَإِنَّهَا السَّعَادَةُ ، وَاخْتِمْ </w:t>
      </w:r>
      <w:r w:rsidRPr="00625F5B">
        <w:rPr>
          <w:rStyle w:val="libFootnotenumChar"/>
          <w:rtl/>
        </w:rPr>
        <w:t>(7)</w:t>
      </w:r>
      <w:r w:rsidRPr="00951346">
        <w:rPr>
          <w:rtl/>
          <w:lang w:bidi="fa-IR"/>
        </w:rPr>
        <w:t xml:space="preserve"> لِي </w:t>
      </w:r>
      <w:r w:rsidRPr="00625F5B">
        <w:rPr>
          <w:rStyle w:val="libFootnotenumChar"/>
          <w:rtl/>
        </w:rPr>
        <w:t>(8)</w:t>
      </w:r>
      <w:r w:rsidRPr="00951346">
        <w:rPr>
          <w:rtl/>
          <w:lang w:bidi="fa-IR"/>
        </w:rPr>
        <w:t xml:space="preserve"> بِهَا ؛ فَإِنَّكَ </w:t>
      </w:r>
      <w:r w:rsidRPr="00625F5B">
        <w:rPr>
          <w:rStyle w:val="libFootnotenumChar"/>
          <w:rtl/>
        </w:rPr>
        <w:t>(9)</w:t>
      </w:r>
      <w:r w:rsidRPr="00951346">
        <w:rPr>
          <w:rtl/>
          <w:lang w:bidi="fa-IR"/>
        </w:rPr>
        <w:t xml:space="preserve"> عَلَى كُلِّ شَيْ‌ءٍ قَدِيرٌ" ، ثُمَّ تُصَلِّي </w:t>
      </w:r>
      <w:r w:rsidRPr="00625F5B">
        <w:rPr>
          <w:rStyle w:val="libFootnotenumChar"/>
          <w:rtl/>
        </w:rPr>
        <w:t>(10)</w:t>
      </w:r>
      <w:r w:rsidRPr="00951346">
        <w:rPr>
          <w:rtl/>
          <w:lang w:bidi="fa-IR"/>
        </w:rPr>
        <w:t xml:space="preserve"> ، فَإِذَا انْصَرَفْتَ </w:t>
      </w:r>
      <w:r w:rsidRPr="00625F5B">
        <w:rPr>
          <w:rStyle w:val="libFootnotenumChar"/>
          <w:rtl/>
        </w:rPr>
        <w:t>(11)</w:t>
      </w:r>
      <w:r w:rsidRPr="00951346">
        <w:rPr>
          <w:rtl/>
          <w:lang w:bidi="fa-IR"/>
        </w:rPr>
        <w:t xml:space="preserve"> قُلْتَ : </w:t>
      </w:r>
      <w:r w:rsidR="00207208">
        <w:rPr>
          <w:rtl/>
          <w:lang w:bidi="fa-IR"/>
        </w:rPr>
        <w:t>اللّهُمَّ</w:t>
      </w:r>
      <w:r w:rsidRPr="00951346">
        <w:rPr>
          <w:rtl/>
          <w:lang w:bidi="fa-IR"/>
        </w:rPr>
        <w:t xml:space="preserve"> اجْعَلْنِي مَعَ مُحَمَّدٍ وَآلِ مُحَمَّدٍ فِي كُلِّ عَافِيَةٍ وَبَلَاءٍ ، وَاجْعَلْنِي مَعَ مُحَمَّدٍ وَآلِ مُحَمَّدٍ فِي كُلِّ مَثْوًى وَمُنْقَلَبٍ ؛ </w:t>
      </w:r>
      <w:r w:rsidR="00207208">
        <w:rPr>
          <w:rtl/>
          <w:lang w:bidi="fa-IR"/>
        </w:rPr>
        <w:t>اللّهُمَّ</w:t>
      </w:r>
      <w:r w:rsidRPr="00951346">
        <w:rPr>
          <w:rtl/>
          <w:lang w:bidi="fa-IR"/>
        </w:rPr>
        <w:t xml:space="preserve"> اجْعَلْ مَحْيَايَ مَحْيَاهُمْ ، وَمَمَاتِي مَمَاتَهُمْ ، وَاجْعَلْنِي مَعَهُمْ فِي الْمَوَاطِنِ كُلِّهَا ، وَلَا‌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المحاسن</w:t>
      </w:r>
      <w:r w:rsidR="00DA4FAD" w:rsidRPr="00951346">
        <w:rPr>
          <w:rtl/>
        </w:rPr>
        <w:t xml:space="preserve"> ، ص 350 ، كتاب السفر ، ذيل ح 33 ، عن ابن فضّال. وفي </w:t>
      </w:r>
      <w:r w:rsidR="00DA4FAD" w:rsidRPr="00707A47">
        <w:rPr>
          <w:rStyle w:val="libFootnoteBoldChar"/>
          <w:rtl/>
        </w:rPr>
        <w:t>المحاسن</w:t>
      </w:r>
      <w:r w:rsidR="00DA4FAD" w:rsidRPr="00951346">
        <w:rPr>
          <w:rtl/>
        </w:rPr>
        <w:t xml:space="preserve"> ، ص 350 ، صدر ح 33 ؛ و</w:t>
      </w:r>
      <w:r w:rsidR="00DA4FAD" w:rsidRPr="00707A47">
        <w:rPr>
          <w:rStyle w:val="libFootnoteBoldChar"/>
          <w:rtl/>
        </w:rPr>
        <w:t>الفقيه</w:t>
      </w:r>
      <w:r w:rsidR="00DA4FAD" w:rsidRPr="00951346">
        <w:rPr>
          <w:rtl/>
        </w:rPr>
        <w:t xml:space="preserve"> ، ج 2 ، ص 272 ، ح 2416 ؛ و</w:t>
      </w:r>
      <w:r w:rsidR="00DA4FAD" w:rsidRPr="00707A47">
        <w:rPr>
          <w:rStyle w:val="libFootnoteBoldChar"/>
          <w:rtl/>
        </w:rPr>
        <w:t>الأمان</w:t>
      </w:r>
      <w:r w:rsidR="00DA4FAD" w:rsidRPr="00951346">
        <w:rPr>
          <w:rtl/>
        </w:rPr>
        <w:t xml:space="preserve"> ، ص 105 ، الباب 7 ، بسند آخر عن الرضا </w:t>
      </w:r>
      <w:r w:rsidR="00DA4FAD" w:rsidRPr="00981B49">
        <w:rPr>
          <w:rStyle w:val="libFootnoteAlaemChar"/>
          <w:rtl/>
        </w:rPr>
        <w:t>عليه‌السلام</w:t>
      </w:r>
      <w:r w:rsidR="00DA4FAD" w:rsidRPr="00951346">
        <w:rPr>
          <w:rtl/>
        </w:rPr>
        <w:t xml:space="preserve"> </w:t>
      </w:r>
      <w:r w:rsidR="00981B49">
        <w:rPr>
          <w:rFonts w:hint="cs"/>
          <w:rtl/>
        </w:rPr>
        <w:t>.</w:t>
      </w:r>
      <w:r w:rsidR="00DA4FAD" w:rsidRPr="00707A47">
        <w:rPr>
          <w:rStyle w:val="libFootnoteBoldChar"/>
          <w:rtl/>
        </w:rPr>
        <w:t>الوافي</w:t>
      </w:r>
      <w:r w:rsidR="00DA4FAD" w:rsidRPr="00951346">
        <w:rPr>
          <w:rtl/>
        </w:rPr>
        <w:t xml:space="preserve"> ، ج 9 ، ص 1604 ، ح 8825 ؛ </w:t>
      </w:r>
      <w:r w:rsidR="00DA4FAD" w:rsidRPr="00707A47">
        <w:rPr>
          <w:rStyle w:val="libFootnoteBoldChar"/>
          <w:rtl/>
        </w:rPr>
        <w:t>الوسائل</w:t>
      </w:r>
      <w:r w:rsidR="00DA4FAD" w:rsidRPr="00951346">
        <w:rPr>
          <w:rtl/>
        </w:rPr>
        <w:t xml:space="preserve"> ، ج 5 ، ص 326 ، ح 6691.</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وشرح المازندراني والوافي والبحار ، ج 84. وفي المطبوع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هكذا في « ب ، ج ، د ، ز ، بر ، بس ، بف » والوافي ومرآة العقول. وفي « ص » والمطبوع : « صلاتي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981B49" w:rsidTr="00981B49">
        <w:tc>
          <w:tcPr>
            <w:tcW w:w="4006" w:type="dxa"/>
          </w:tcPr>
          <w:p w:rsidR="00981B49" w:rsidRDefault="00981B49" w:rsidP="00DA4FAD">
            <w:pPr>
              <w:pStyle w:val="libFootnote0"/>
              <w:rPr>
                <w:rtl/>
              </w:rPr>
            </w:pPr>
            <w:r>
              <w:rPr>
                <w:rtl/>
              </w:rPr>
              <w:t>(4).</w:t>
            </w:r>
            <w:r w:rsidRPr="00951346">
              <w:rPr>
                <w:rtl/>
              </w:rPr>
              <w:t xml:space="preserve"> في « ز » </w:t>
            </w:r>
            <w:r>
              <w:rPr>
                <w:rtl/>
              </w:rPr>
              <w:t>: -</w:t>
            </w:r>
            <w:r w:rsidRPr="00951346">
              <w:rPr>
                <w:rtl/>
              </w:rPr>
              <w:t xml:space="preserve"> « إليك</w:t>
            </w:r>
            <w:r>
              <w:rPr>
                <w:rtl/>
              </w:rPr>
              <w:t xml:space="preserve"> ».</w:t>
            </w:r>
          </w:p>
        </w:tc>
        <w:tc>
          <w:tcPr>
            <w:tcW w:w="4006" w:type="dxa"/>
          </w:tcPr>
          <w:p w:rsidR="00981B49" w:rsidRDefault="00981B49" w:rsidP="00DA4FAD">
            <w:pPr>
              <w:pStyle w:val="libFootnote0"/>
              <w:rPr>
                <w:rtl/>
              </w:rPr>
            </w:pPr>
            <w:r>
              <w:rPr>
                <w:rtl/>
              </w:rPr>
              <w:t>(5).</w:t>
            </w:r>
            <w:r w:rsidRPr="00951346">
              <w:rPr>
                <w:rtl/>
              </w:rPr>
              <w:t xml:space="preserve"> في الوافي والبحار ، ج 84 : + « أنت</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 ز ، بس » : « معرفتهم</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بس » والوافي والوسائل : « اختم » بدون الواو. وفي البحار ، ج 84 : « فاختم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73AB1" w:rsidTr="00A73AB1">
        <w:tc>
          <w:tcPr>
            <w:tcW w:w="4006" w:type="dxa"/>
          </w:tcPr>
          <w:p w:rsidR="00A73AB1" w:rsidRDefault="00A73AB1" w:rsidP="00DA4FAD">
            <w:pPr>
              <w:pStyle w:val="libFootnote0"/>
              <w:rPr>
                <w:rtl/>
              </w:rPr>
            </w:pPr>
            <w:r>
              <w:rPr>
                <w:rtl/>
              </w:rPr>
              <w:t>(8).</w:t>
            </w:r>
            <w:r w:rsidRPr="00951346">
              <w:rPr>
                <w:rtl/>
              </w:rPr>
              <w:t xml:space="preserve"> في « ز » </w:t>
            </w:r>
            <w:r>
              <w:rPr>
                <w:rtl/>
              </w:rPr>
              <w:t>: -</w:t>
            </w:r>
            <w:r w:rsidRPr="00951346">
              <w:rPr>
                <w:rtl/>
              </w:rPr>
              <w:t xml:space="preserve"> « لي</w:t>
            </w:r>
            <w:r>
              <w:rPr>
                <w:rtl/>
              </w:rPr>
              <w:t xml:space="preserve"> ».</w:t>
            </w:r>
          </w:p>
        </w:tc>
        <w:tc>
          <w:tcPr>
            <w:tcW w:w="4006" w:type="dxa"/>
          </w:tcPr>
          <w:p w:rsidR="00A73AB1" w:rsidRDefault="00A73AB1" w:rsidP="00DA4FAD">
            <w:pPr>
              <w:pStyle w:val="libFootnote0"/>
              <w:rPr>
                <w:rtl/>
              </w:rPr>
            </w:pPr>
            <w:r>
              <w:rPr>
                <w:rtl/>
              </w:rPr>
              <w:t>(9).</w:t>
            </w:r>
            <w:r w:rsidRPr="00951346">
              <w:rPr>
                <w:rtl/>
              </w:rPr>
              <w:t xml:space="preserve"> في « ب » والوافي : « إنّك</w:t>
            </w:r>
            <w:r>
              <w:rPr>
                <w:rtl/>
              </w:rPr>
              <w:t xml:space="preserve"> ».</w:t>
            </w:r>
          </w:p>
        </w:tc>
      </w:tr>
    </w:tbl>
    <w:p w:rsidR="00DA4FAD" w:rsidRPr="00951346" w:rsidRDefault="0091593C" w:rsidP="007960E7">
      <w:pPr>
        <w:pStyle w:val="libFootnote0"/>
        <w:rPr>
          <w:rtl/>
          <w:lang w:bidi="fa-IR"/>
        </w:rPr>
      </w:pPr>
      <w:r>
        <w:rPr>
          <w:rtl/>
        </w:rPr>
        <w:t>(10).</w:t>
      </w:r>
      <w:r w:rsidR="00DA4FAD" w:rsidRPr="00951346">
        <w:rPr>
          <w:rtl/>
        </w:rPr>
        <w:t xml:space="preserve"> في </w:t>
      </w:r>
      <w:r w:rsidR="00DA4FAD" w:rsidRPr="00707A47">
        <w:rPr>
          <w:rStyle w:val="libFootnoteBoldChar"/>
          <w:rtl/>
        </w:rPr>
        <w:t>مرآة العقول</w:t>
      </w:r>
      <w:r w:rsidR="00DA4FAD" w:rsidRPr="00951346">
        <w:rPr>
          <w:rtl/>
        </w:rPr>
        <w:t xml:space="preserve"> ، ج 12 ، ص 332 : « ثمّ تصلّي ، في بعض النسخ بصيغة الخطاب ، وفي بعضها بصيغة الغيبة ، وعلى الأوّل فيه التفات</w:t>
      </w:r>
      <w:r w:rsidR="00DA4FAD">
        <w:rPr>
          <w:rtl/>
        </w:rPr>
        <w:t xml:space="preserve"> ».</w:t>
      </w:r>
      <w:r w:rsidR="007960E7">
        <w:rPr>
          <w:rFonts w:hint="cs"/>
          <w:rtl/>
        </w:rPr>
        <w:t xml:space="preserve">                          </w:t>
      </w:r>
      <w:r>
        <w:rPr>
          <w:rtl/>
        </w:rPr>
        <w:t>(11).</w:t>
      </w:r>
      <w:r w:rsidR="00DA4FAD" w:rsidRPr="00951346">
        <w:rPr>
          <w:rtl/>
        </w:rPr>
        <w:t xml:space="preserve"> في البحار ، ج 86 : + « من الصلاة</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تُفَرِّقْ بَيْنِي وَبَيْنَهُمْ </w:t>
      </w:r>
      <w:r w:rsidRPr="00625F5B">
        <w:rPr>
          <w:rStyle w:val="libFootnotenumChar"/>
          <w:rtl/>
        </w:rPr>
        <w:t>(1)</w:t>
      </w:r>
      <w:r w:rsidRPr="00951346">
        <w:rPr>
          <w:rtl/>
          <w:lang w:bidi="fa-IR"/>
        </w:rPr>
        <w:t xml:space="preserve"> ؛ إِنَّكَ عَلى كُلِّ شَيْ‌ءٍ قَدِيرٌ</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EE55BC">
        <w:rPr>
          <w:rtl/>
        </w:rPr>
        <w:t>3348</w:t>
      </w:r>
      <w:r w:rsidRPr="002C2FC4">
        <w:rPr>
          <w:rStyle w:val="libBold2Char"/>
          <w:rtl/>
        </w:rPr>
        <w:t xml:space="preserve"> / 2.</w:t>
      </w:r>
      <w:r w:rsidRPr="00951346">
        <w:rPr>
          <w:rtl/>
          <w:lang w:bidi="fa-IR"/>
        </w:rPr>
        <w:t xml:space="preserve"> عِدَّةٌ مِنْ أَصْحَابِنَا ، عَنْ أَحْمَدَ بْنِ مُحَمَّدِ بْنِ خَالِدٍ ، عَنْ بَعْضِ أَصْحَابِنَا رَفَعَهُ ، قَالَ :</w:t>
      </w:r>
    </w:p>
    <w:p w:rsidR="00DA4FAD" w:rsidRPr="00951346" w:rsidRDefault="00DA4FAD" w:rsidP="00DA4FAD">
      <w:pPr>
        <w:pStyle w:val="libNormal"/>
        <w:rPr>
          <w:rtl/>
          <w:lang w:bidi="fa-IR"/>
        </w:rPr>
      </w:pPr>
      <w:r w:rsidRPr="00951346">
        <w:rPr>
          <w:rtl/>
          <w:lang w:bidi="fa-IR"/>
        </w:rPr>
        <w:t xml:space="preserve">تَقُولُ قَبْلَ دُخُولِكَ فِي الصَّلَاةِ : « </w:t>
      </w:r>
      <w:r w:rsidR="00207208">
        <w:rPr>
          <w:rtl/>
          <w:lang w:bidi="fa-IR"/>
        </w:rPr>
        <w:t>اللّهُمَّ</w:t>
      </w:r>
      <w:r w:rsidRPr="00951346">
        <w:rPr>
          <w:rtl/>
          <w:lang w:bidi="fa-IR"/>
        </w:rPr>
        <w:t xml:space="preserve"> إِنِّي أُقَدِّمُ مُحَمَّداً نَبِيَّكَ </w:t>
      </w:r>
      <w:r w:rsidR="0091593C" w:rsidRPr="0091593C">
        <w:rPr>
          <w:rStyle w:val="libAlaemChar"/>
          <w:rtl/>
        </w:rPr>
        <w:t>صلى‌الله‌عليه‌وآله</w:t>
      </w:r>
      <w:r w:rsidRPr="00951346">
        <w:rPr>
          <w:rtl/>
          <w:lang w:bidi="fa-IR"/>
        </w:rPr>
        <w:t xml:space="preserve"> بَيْنَ يَدَيْ حَاجَتِي ، وَأَتَوَجَّهُ بِهِ إِلَيْكَ </w:t>
      </w:r>
      <w:r w:rsidRPr="00625F5B">
        <w:rPr>
          <w:rStyle w:val="libFootnotenumChar"/>
          <w:rtl/>
        </w:rPr>
        <w:t>(3)</w:t>
      </w:r>
      <w:r w:rsidRPr="00951346">
        <w:rPr>
          <w:rtl/>
          <w:lang w:bidi="fa-IR"/>
        </w:rPr>
        <w:t xml:space="preserve"> فِي طَلِبَتِي ، فَاجْعَلْنِي بِهِمْ </w:t>
      </w:r>
      <w:r w:rsidRPr="00625F5B">
        <w:rPr>
          <w:rStyle w:val="libFootnotenumChar"/>
          <w:rtl/>
        </w:rPr>
        <w:t>(4)</w:t>
      </w:r>
      <w:r w:rsidRPr="00951346">
        <w:rPr>
          <w:rtl/>
          <w:lang w:bidi="fa-IR"/>
        </w:rPr>
        <w:t xml:space="preserve"> وَجِيهاً فِي الدُّنْيَا وَالْآخِرَةِ وَمِنَ الْمُقَرَّبِينَ ؛ </w:t>
      </w:r>
      <w:r w:rsidR="00207208">
        <w:rPr>
          <w:rtl/>
          <w:lang w:bidi="fa-IR"/>
        </w:rPr>
        <w:t>اللّهُمَّ</w:t>
      </w:r>
      <w:r w:rsidRPr="00951346">
        <w:rPr>
          <w:rtl/>
          <w:lang w:bidi="fa-IR"/>
        </w:rPr>
        <w:t xml:space="preserve"> اجْعَلْ صَلَاتِي </w:t>
      </w:r>
      <w:r w:rsidRPr="00625F5B">
        <w:rPr>
          <w:rStyle w:val="libFootnotenumChar"/>
          <w:rtl/>
        </w:rPr>
        <w:t>(5)</w:t>
      </w:r>
      <w:r w:rsidRPr="00951346">
        <w:rPr>
          <w:rtl/>
          <w:lang w:bidi="fa-IR"/>
        </w:rPr>
        <w:t xml:space="preserve"> بِهِمْ مُتَقَبَّلَةً </w:t>
      </w:r>
      <w:r w:rsidRPr="00625F5B">
        <w:rPr>
          <w:rStyle w:val="libFootnotenumChar"/>
          <w:rtl/>
        </w:rPr>
        <w:t>(6)</w:t>
      </w:r>
      <w:r w:rsidRPr="00951346">
        <w:rPr>
          <w:rtl/>
          <w:lang w:bidi="fa-IR"/>
        </w:rPr>
        <w:t xml:space="preserve"> ، وَذَنْبِي بِهِمْ </w:t>
      </w:r>
      <w:r w:rsidRPr="00625F5B">
        <w:rPr>
          <w:rStyle w:val="libFootnotenumChar"/>
          <w:rtl/>
        </w:rPr>
        <w:t>(7)</w:t>
      </w:r>
      <w:r w:rsidRPr="00951346">
        <w:rPr>
          <w:rtl/>
          <w:lang w:bidi="fa-IR"/>
        </w:rPr>
        <w:t xml:space="preserve"> مَغْفُوراً ، وَدُعَائِي بِهِمْ مُسْتَجَاباً ، يَا أَرْحَمَ الرَّاحِمِينَ</w:t>
      </w:r>
      <w:r>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E55BC">
        <w:rPr>
          <w:rtl/>
        </w:rPr>
        <w:t>3349</w:t>
      </w:r>
      <w:r w:rsidRPr="002C2FC4">
        <w:rPr>
          <w:rStyle w:val="libBold2Char"/>
          <w:rtl/>
        </w:rPr>
        <w:t xml:space="preserve"> / 3.</w:t>
      </w:r>
      <w:r w:rsidRPr="00951346">
        <w:rPr>
          <w:rtl/>
          <w:lang w:bidi="fa-IR"/>
        </w:rPr>
        <w:t xml:space="preserve"> عَنْهُ </w:t>
      </w:r>
      <w:r w:rsidRPr="00625F5B">
        <w:rPr>
          <w:rStyle w:val="libFootnotenumChar"/>
          <w:rtl/>
        </w:rPr>
        <w:t>(9)</w:t>
      </w:r>
      <w:r w:rsidRPr="00951346">
        <w:rPr>
          <w:rtl/>
          <w:lang w:bidi="fa-IR"/>
        </w:rPr>
        <w:t xml:space="preserve"> ، عَنْ أَبِيهِ ، عَنْ عَبْدِ اللهِ بْنِ الْقَاسِمِ ، عَنْ صَفْوَانَ الْجَمَّالِ ، قَالَ :</w:t>
      </w:r>
    </w:p>
    <w:p w:rsidR="00DA4FAD" w:rsidRPr="00951346" w:rsidRDefault="00DA4FAD" w:rsidP="00DA4FAD">
      <w:pPr>
        <w:pStyle w:val="libNormal"/>
        <w:rPr>
          <w:rtl/>
          <w:lang w:bidi="fa-IR"/>
        </w:rPr>
      </w:pPr>
      <w:r w:rsidRPr="00951346">
        <w:rPr>
          <w:rtl/>
          <w:lang w:bidi="fa-IR"/>
        </w:rPr>
        <w:t xml:space="preserve">شَهِدْتُ أَبَا عَبْدِ اللهِ </w:t>
      </w:r>
      <w:r w:rsidRPr="00924332">
        <w:rPr>
          <w:rStyle w:val="libAlaemChar"/>
          <w:rtl/>
        </w:rPr>
        <w:t>عليه‌السلام</w:t>
      </w:r>
      <w:r w:rsidRPr="00951346">
        <w:rPr>
          <w:rtl/>
          <w:lang w:bidi="fa-IR"/>
        </w:rPr>
        <w:t xml:space="preserve"> ، وَاسْتَقْبَلَ </w:t>
      </w:r>
      <w:r w:rsidRPr="00625F5B">
        <w:rPr>
          <w:rStyle w:val="libFootnotenumChar"/>
          <w:rtl/>
        </w:rPr>
        <w:t>(10)</w:t>
      </w:r>
      <w:r w:rsidRPr="00951346">
        <w:rPr>
          <w:rtl/>
          <w:lang w:bidi="fa-IR"/>
        </w:rPr>
        <w:t xml:space="preserve"> الْقِبْلَةَ قَبْلَ التَّكْبِيرِ ، وَقَالَ </w:t>
      </w:r>
      <w:r w:rsidRPr="00625F5B">
        <w:rPr>
          <w:rStyle w:val="libFootnotenumChar"/>
          <w:rtl/>
        </w:rPr>
        <w:t>(11)</w:t>
      </w:r>
      <w:r w:rsidRPr="00951346">
        <w:rPr>
          <w:rtl/>
          <w:lang w:bidi="fa-IR"/>
        </w:rPr>
        <w:t xml:space="preserve"> : « </w:t>
      </w:r>
      <w:r w:rsidR="00207208">
        <w:rPr>
          <w:rtl/>
          <w:lang w:bidi="fa-IR"/>
        </w:rPr>
        <w:t>اللّهُمَّ</w:t>
      </w:r>
      <w:r w:rsidRPr="00951346">
        <w:rPr>
          <w:rtl/>
          <w:lang w:bidi="fa-IR"/>
        </w:rPr>
        <w:t xml:space="preserve"> لَا تُؤْيِسْنِي مِنْ رَوْحِكَ ، وَلَاتُقَنِّطْنِي </w:t>
      </w:r>
      <w:r w:rsidRPr="00625F5B">
        <w:rPr>
          <w:rStyle w:val="libFootnotenumChar"/>
          <w:rtl/>
        </w:rPr>
        <w:t>(12)</w:t>
      </w:r>
      <w:r w:rsidRPr="00951346">
        <w:rPr>
          <w:rtl/>
          <w:lang w:bidi="fa-IR"/>
        </w:rPr>
        <w:t xml:space="preserve"> مِنْ رَحْمَتِكَ ، وَلَاتُؤْمِنِّي مَكْرَكَ ؛ فَإِنَّهُ لَايَأْمَنُ مَكْرَ اللهِ </w:t>
      </w:r>
      <w:r w:rsidRPr="00625F5B">
        <w:rPr>
          <w:rStyle w:val="libFootnotenumChar"/>
          <w:rtl/>
        </w:rPr>
        <w:t>(13)</w:t>
      </w:r>
      <w:r w:rsidR="00777CC9">
        <w:rPr>
          <w:rtl/>
          <w:lang w:bidi="fa-IR"/>
        </w:rPr>
        <w:t xml:space="preserve"> إِل</w:t>
      </w:r>
      <w:r w:rsidR="00777CC9">
        <w:rPr>
          <w:rFonts w:hint="cs"/>
          <w:rtl/>
          <w:lang w:bidi="fa-IR"/>
        </w:rPr>
        <w:t>َّ</w:t>
      </w:r>
      <w:r w:rsidR="00777CC9">
        <w:rPr>
          <w:rtl/>
          <w:lang w:bidi="fa-IR"/>
        </w:rPr>
        <w:t>ا</w:t>
      </w:r>
      <w:r w:rsidRPr="00951346">
        <w:rPr>
          <w:rtl/>
          <w:lang w:bidi="fa-IR"/>
        </w:rPr>
        <w:t xml:space="preserve"> الْقَوْمُ الْخَاسِرُونَ</w:t>
      </w:r>
      <w:r>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بر » والوسائل : + « أبداً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8 ، ص 636 ، ح 6762 ؛ </w:t>
      </w:r>
      <w:r w:rsidR="00DA4FAD" w:rsidRPr="00707A47">
        <w:rPr>
          <w:rStyle w:val="libFootnoteBoldChar"/>
          <w:rtl/>
        </w:rPr>
        <w:t>الوسائل</w:t>
      </w:r>
      <w:r w:rsidR="00DA4FAD" w:rsidRPr="00951346">
        <w:rPr>
          <w:rtl/>
        </w:rPr>
        <w:t xml:space="preserve"> ، ج 5 ، ص 508 ، ح 7189 ؛ </w:t>
      </w:r>
      <w:r w:rsidR="00DA4FAD" w:rsidRPr="00707A47">
        <w:rPr>
          <w:rStyle w:val="libFootnoteBoldChar"/>
          <w:rtl/>
        </w:rPr>
        <w:t>البحار</w:t>
      </w:r>
      <w:r w:rsidR="00DA4FAD" w:rsidRPr="00951346">
        <w:rPr>
          <w:rtl/>
        </w:rPr>
        <w:t xml:space="preserve"> ، ج 84 ، ص 370 ، ذيل ح 22 ، إلى قوله : « فإنّك على كلّ شي‌ء قدير » ؛ و</w:t>
      </w:r>
      <w:r w:rsidR="00DA4FAD" w:rsidRPr="00707A47">
        <w:rPr>
          <w:rStyle w:val="libFootnoteBoldChar"/>
          <w:rtl/>
        </w:rPr>
        <w:t xml:space="preserve">فيه </w:t>
      </w:r>
      <w:r w:rsidR="00DA4FAD" w:rsidRPr="00951346">
        <w:rPr>
          <w:rtl/>
        </w:rPr>
        <w:t>، ج 86 ، ص 43 ، ذيل ح 52 ، من قوله : « فإذا انصرفت ، قلت : الل</w:t>
      </w:r>
      <w:r w:rsidR="00B62D6B">
        <w:rPr>
          <w:rFonts w:hint="cs"/>
          <w:rtl/>
        </w:rPr>
        <w:t>ّ</w:t>
      </w:r>
      <w:r w:rsidR="00DA4FAD" w:rsidRPr="00951346">
        <w:rPr>
          <w:rtl/>
        </w:rPr>
        <w:t>همّ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62D6B" w:rsidTr="00B62D6B">
        <w:tc>
          <w:tcPr>
            <w:tcW w:w="4006" w:type="dxa"/>
          </w:tcPr>
          <w:p w:rsidR="00B62D6B" w:rsidRDefault="00B62D6B" w:rsidP="00DA4FAD">
            <w:pPr>
              <w:pStyle w:val="libFootnote0"/>
              <w:rPr>
                <w:rtl/>
              </w:rPr>
            </w:pPr>
            <w:r>
              <w:rPr>
                <w:rtl/>
              </w:rPr>
              <w:t>(3).</w:t>
            </w:r>
            <w:r w:rsidR="000008E7">
              <w:rPr>
                <w:rtl/>
              </w:rPr>
              <w:t xml:space="preserve"> في«ب ، د ، ز ، ص ، بر ، بس</w:t>
            </w:r>
            <w:r w:rsidRPr="00951346">
              <w:rPr>
                <w:rtl/>
              </w:rPr>
              <w:t xml:space="preserve">» </w:t>
            </w:r>
            <w:r>
              <w:rPr>
                <w:rtl/>
              </w:rPr>
              <w:t>: -</w:t>
            </w:r>
            <w:r w:rsidRPr="00951346">
              <w:rPr>
                <w:rtl/>
              </w:rPr>
              <w:t xml:space="preserve"> « إليك</w:t>
            </w:r>
            <w:r>
              <w:rPr>
                <w:rtl/>
              </w:rPr>
              <w:t>».</w:t>
            </w:r>
          </w:p>
        </w:tc>
        <w:tc>
          <w:tcPr>
            <w:tcW w:w="4006" w:type="dxa"/>
          </w:tcPr>
          <w:p w:rsidR="00B62D6B" w:rsidRDefault="00B62D6B" w:rsidP="00DA4FAD">
            <w:pPr>
              <w:pStyle w:val="libFootnote0"/>
              <w:rPr>
                <w:rtl/>
              </w:rPr>
            </w:pPr>
            <w:r>
              <w:rPr>
                <w:rtl/>
              </w:rPr>
              <w:t>(4).</w:t>
            </w:r>
            <w:r w:rsidR="000008E7">
              <w:rPr>
                <w:rtl/>
              </w:rPr>
              <w:t xml:space="preserve"> في «ج،</w:t>
            </w:r>
            <w:r w:rsidR="000008E7">
              <w:rPr>
                <w:rFonts w:hint="cs"/>
                <w:rtl/>
              </w:rPr>
              <w:t xml:space="preserve"> </w:t>
            </w:r>
            <w:r w:rsidR="000008E7">
              <w:rPr>
                <w:rtl/>
              </w:rPr>
              <w:t>د،</w:t>
            </w:r>
            <w:r w:rsidR="000008E7">
              <w:rPr>
                <w:rFonts w:hint="cs"/>
                <w:rtl/>
              </w:rPr>
              <w:t xml:space="preserve"> </w:t>
            </w:r>
            <w:r w:rsidR="000008E7">
              <w:rPr>
                <w:rtl/>
              </w:rPr>
              <w:t>ص ،بر، بس، بف</w:t>
            </w:r>
            <w:r w:rsidRPr="00951346">
              <w:rPr>
                <w:rtl/>
              </w:rPr>
              <w:t>» والوافي : « به</w:t>
            </w:r>
            <w:r>
              <w:rPr>
                <w:rtl/>
              </w:rPr>
              <w:t xml:space="preserve"> ».</w:t>
            </w:r>
          </w:p>
        </w:tc>
      </w:tr>
      <w:tr w:rsidR="00B62D6B" w:rsidTr="00B62D6B">
        <w:tc>
          <w:tcPr>
            <w:tcW w:w="4006" w:type="dxa"/>
          </w:tcPr>
          <w:p w:rsidR="00B62D6B" w:rsidRDefault="00B62D6B" w:rsidP="00DA4FAD">
            <w:pPr>
              <w:pStyle w:val="libFootnote0"/>
              <w:rPr>
                <w:rtl/>
              </w:rPr>
            </w:pPr>
            <w:r>
              <w:rPr>
                <w:rtl/>
              </w:rPr>
              <w:t>(5).</w:t>
            </w:r>
            <w:r w:rsidR="000008E7">
              <w:rPr>
                <w:rtl/>
              </w:rPr>
              <w:t xml:space="preserve"> في «ب ، ج ، ز</w:t>
            </w:r>
            <w:r w:rsidRPr="00951346">
              <w:rPr>
                <w:rtl/>
              </w:rPr>
              <w:t>» وحاشية « د » : « صلواتي</w:t>
            </w:r>
            <w:r>
              <w:rPr>
                <w:rtl/>
              </w:rPr>
              <w:t xml:space="preserve"> ».</w:t>
            </w:r>
          </w:p>
        </w:tc>
        <w:tc>
          <w:tcPr>
            <w:tcW w:w="4006" w:type="dxa"/>
          </w:tcPr>
          <w:p w:rsidR="00B62D6B" w:rsidRDefault="000008E7" w:rsidP="00DA4FAD">
            <w:pPr>
              <w:pStyle w:val="libFootnote0"/>
              <w:rPr>
                <w:rtl/>
              </w:rPr>
            </w:pPr>
            <w:r>
              <w:rPr>
                <w:rtl/>
              </w:rPr>
              <w:t>(6). في «د،ص،بر،بف»وحاشية«ز»والوافي : «</w:t>
            </w:r>
            <w:r w:rsidRPr="00951346">
              <w:rPr>
                <w:rtl/>
              </w:rPr>
              <w:t>مقبولة</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بس » </w:t>
      </w:r>
      <w:r w:rsidR="00DA4FAD">
        <w:rPr>
          <w:rtl/>
        </w:rPr>
        <w:t xml:space="preserve">: </w:t>
      </w:r>
      <w:r w:rsidR="003E6B40">
        <w:rPr>
          <w:rtl/>
        </w:rPr>
        <w:t>-</w:t>
      </w:r>
      <w:r w:rsidR="00DA4FAD" w:rsidRPr="00951346">
        <w:rPr>
          <w:rtl/>
        </w:rPr>
        <w:t xml:space="preserve"> « بهم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القول عند دخول المسجد والخروج منه ، ح 4969 ؛ و</w:t>
      </w:r>
      <w:r w:rsidR="00DA4FAD" w:rsidRPr="00707A47">
        <w:rPr>
          <w:rStyle w:val="libFootnoteBoldChar"/>
          <w:rtl/>
        </w:rPr>
        <w:t>التهذيب</w:t>
      </w:r>
      <w:r w:rsidR="00DA4FAD" w:rsidRPr="00951346">
        <w:rPr>
          <w:rtl/>
        </w:rPr>
        <w:t xml:space="preserve"> ، ج 2 ، ص 287 ، ح 1149 ، بسند آخر عن أبي عبدالله </w:t>
      </w:r>
      <w:r w:rsidR="00DA4FAD" w:rsidRPr="00DA241E">
        <w:rPr>
          <w:rStyle w:val="libFootnoteAlaemChar"/>
          <w:rtl/>
        </w:rPr>
        <w:t>عليه‌السلام</w:t>
      </w:r>
      <w:r w:rsidR="00DA4FAD" w:rsidRPr="00951346">
        <w:rPr>
          <w:rtl/>
        </w:rPr>
        <w:t xml:space="preserve"> ، مع اختلاف يسير. </w:t>
      </w:r>
      <w:r w:rsidR="00DA4FAD" w:rsidRPr="00707A47">
        <w:rPr>
          <w:rStyle w:val="libFootnoteBoldChar"/>
          <w:rtl/>
        </w:rPr>
        <w:t>الفقيه</w:t>
      </w:r>
      <w:r w:rsidR="00DA4FAD" w:rsidRPr="00951346">
        <w:rPr>
          <w:rtl/>
        </w:rPr>
        <w:t xml:space="preserve"> ، ج 1 ، ص 302 ، ح 916 ، مرسلاً عن أبي عبدالله </w:t>
      </w:r>
      <w:r w:rsidR="00DA4FAD" w:rsidRPr="00DA241E">
        <w:rPr>
          <w:rStyle w:val="libFootnoteAlaemChar"/>
          <w:rtl/>
        </w:rPr>
        <w:t>عليه‌السلام</w:t>
      </w:r>
      <w:r w:rsidR="00DA4FAD" w:rsidRPr="00951346">
        <w:rPr>
          <w:rtl/>
        </w:rPr>
        <w:t xml:space="preserve"> ، مع اختلاف يسير </w:t>
      </w:r>
      <w:r w:rsidR="00DA241E">
        <w:rPr>
          <w:rFonts w:hint="cs"/>
          <w:rtl/>
        </w:rPr>
        <w:t>.</w:t>
      </w:r>
      <w:r w:rsidR="00DA4FAD" w:rsidRPr="00707A47">
        <w:rPr>
          <w:rStyle w:val="libFootnoteBoldChar"/>
          <w:rtl/>
        </w:rPr>
        <w:t>الوافي</w:t>
      </w:r>
      <w:r w:rsidR="00DA4FAD" w:rsidRPr="00951346">
        <w:rPr>
          <w:rtl/>
        </w:rPr>
        <w:t xml:space="preserve"> ، ج 8 ، ص 635 ، ح 6760 ؛ </w:t>
      </w:r>
      <w:r w:rsidR="00DA4FAD" w:rsidRPr="00707A47">
        <w:rPr>
          <w:rStyle w:val="libFootnoteBoldChar"/>
          <w:rtl/>
        </w:rPr>
        <w:t>الوسائل</w:t>
      </w:r>
      <w:r w:rsidR="00DA4FAD" w:rsidRPr="00951346">
        <w:rPr>
          <w:rtl/>
        </w:rPr>
        <w:t xml:space="preserve"> ، ج 5 ، ص 509 ، ذيل ح 7190.</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(10).</w:t>
      </w:r>
      <w:r w:rsidR="00DA4FAD" w:rsidRPr="00951346">
        <w:rPr>
          <w:rtl/>
        </w:rPr>
        <w:t xml:space="preserve"> في « بر ، بف » : « يستقبل » بدل « واستقبل</w:t>
      </w:r>
      <w:r w:rsidR="00DA4FAD">
        <w:rPr>
          <w:rtl/>
        </w:rPr>
        <w:t xml:space="preserve"> ». </w:t>
      </w:r>
      <w:r w:rsidR="00DA4FAD" w:rsidRPr="00951346">
        <w:rPr>
          <w:rtl/>
        </w:rPr>
        <w:t>وفي الوافي : « استقبل » بدون الواو.</w:t>
      </w:r>
    </w:p>
    <w:p w:rsidR="00DA4FAD" w:rsidRPr="00951346" w:rsidRDefault="0091593C" w:rsidP="00DA4FAD">
      <w:pPr>
        <w:pStyle w:val="libFootnote0"/>
        <w:rPr>
          <w:rtl/>
          <w:lang w:bidi="fa-IR"/>
        </w:rPr>
      </w:pPr>
      <w:r>
        <w:rPr>
          <w:rtl/>
        </w:rPr>
        <w:t>(11).</w:t>
      </w:r>
      <w:r w:rsidR="00DA4FAD" w:rsidRPr="00951346">
        <w:rPr>
          <w:rtl/>
        </w:rPr>
        <w:t xml:space="preserve"> في « ج ، ز ، بر ، بف » والوافي : « فقال</w:t>
      </w:r>
      <w:r w:rsidR="00DA4FAD">
        <w:rPr>
          <w:rtl/>
        </w:rPr>
        <w:t xml:space="preserve"> ».</w:t>
      </w:r>
    </w:p>
    <w:p w:rsidR="00DA4FAD" w:rsidRPr="00951346" w:rsidRDefault="0091593C" w:rsidP="00DA4FAD">
      <w:pPr>
        <w:pStyle w:val="libFootnote0"/>
        <w:rPr>
          <w:rtl/>
          <w:lang w:bidi="fa-IR"/>
        </w:rPr>
      </w:pPr>
      <w:r>
        <w:rPr>
          <w:rtl/>
        </w:rPr>
        <w:t>(12).</w:t>
      </w:r>
      <w:r w:rsidR="00DA4FAD" w:rsidRPr="00951346">
        <w:rPr>
          <w:rtl/>
        </w:rPr>
        <w:t xml:space="preserve">« القنوط » : الإياس من رحمة الله تعالى. </w:t>
      </w:r>
      <w:r w:rsidR="00DA4FAD" w:rsidRPr="00765BD4">
        <w:rPr>
          <w:rStyle w:val="libFootnoteBoldChar"/>
          <w:rtl/>
        </w:rPr>
        <w:t>المفردات للراغب</w:t>
      </w:r>
      <w:r w:rsidR="00DA4FAD" w:rsidRPr="00951346">
        <w:rPr>
          <w:rtl/>
        </w:rPr>
        <w:t xml:space="preserve"> ، ص 685 ؛ </w:t>
      </w:r>
      <w:r w:rsidR="00DA4FAD" w:rsidRPr="00707A47">
        <w:rPr>
          <w:rStyle w:val="libFootnoteBoldChar"/>
          <w:rtl/>
        </w:rPr>
        <w:t>المصباح المنير</w:t>
      </w:r>
      <w:r w:rsidR="00DA4FAD" w:rsidRPr="00951346">
        <w:rPr>
          <w:rtl/>
        </w:rPr>
        <w:t xml:space="preserve"> ، ص 517 ( قنط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ج ، بر » : « مكرك » بدل « مكرالله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قُلْتُ : جُعِلْتُ فِدَاكَ ، مَا سَمِعْتُ بِهذَا مِنْ أَحَدٍ قَبْلَكَ</w:t>
      </w:r>
      <w:r>
        <w:rPr>
          <w:rtl/>
          <w:lang w:bidi="fa-IR"/>
        </w:rPr>
        <w:t>؟!</w:t>
      </w:r>
    </w:p>
    <w:p w:rsidR="00DA4FAD" w:rsidRPr="00951346" w:rsidRDefault="00DA4FAD" w:rsidP="00DA4FAD">
      <w:pPr>
        <w:pStyle w:val="libNormal"/>
        <w:rPr>
          <w:rtl/>
          <w:lang w:bidi="fa-IR"/>
        </w:rPr>
      </w:pPr>
      <w:r w:rsidRPr="00951346">
        <w:rPr>
          <w:rtl/>
          <w:lang w:bidi="fa-IR"/>
        </w:rPr>
        <w:t xml:space="preserve">فَقَالَ : « إِنَّ </w:t>
      </w:r>
      <w:r w:rsidRPr="00625F5B">
        <w:rPr>
          <w:rStyle w:val="libFootnotenumChar"/>
          <w:rtl/>
        </w:rPr>
        <w:t>(1)</w:t>
      </w:r>
      <w:r w:rsidRPr="00951346">
        <w:rPr>
          <w:rtl/>
          <w:lang w:bidi="fa-IR"/>
        </w:rPr>
        <w:t xml:space="preserve"> مِنْ أَكْبَرِ الْكَبَائِرِ عِنْدَ اللهِ الْيَأْسَ مِنْ رَوْحِ اللهِ ، وَالْقُنُوطَ مِنْ رَحْمَةِ اللهِ ، وَالْأَمْنَ مِنْ مَكْرِ اللهِ</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415" w:name="_Toc344056198"/>
      <w:bookmarkStart w:id="416" w:name="_Toc459895233"/>
      <w:bookmarkStart w:id="417" w:name="_Toc42787867"/>
      <w:r w:rsidRPr="00951346">
        <w:rPr>
          <w:rtl/>
          <w:lang w:bidi="fa-IR"/>
        </w:rPr>
        <w:t>52</w:t>
      </w:r>
      <w:r>
        <w:rPr>
          <w:rtl/>
          <w:lang w:bidi="fa-IR"/>
        </w:rPr>
        <w:t xml:space="preserve"> </w:t>
      </w:r>
      <w:r w:rsidR="003E6B40">
        <w:rPr>
          <w:rtl/>
          <w:lang w:bidi="fa-IR"/>
        </w:rPr>
        <w:t>-</w:t>
      </w:r>
      <w:r>
        <w:rPr>
          <w:rtl/>
          <w:lang w:bidi="fa-IR"/>
        </w:rPr>
        <w:t xml:space="preserve"> </w:t>
      </w:r>
      <w:r w:rsidRPr="00951346">
        <w:rPr>
          <w:rtl/>
          <w:lang w:bidi="fa-IR"/>
        </w:rPr>
        <w:t xml:space="preserve">بَابُ الدُّعَاءِ فِي أَدْبَارِ الصَّلَوَاتِ </w:t>
      </w:r>
      <w:r w:rsidRPr="00625F5B">
        <w:rPr>
          <w:rStyle w:val="libFootnotenumChar"/>
          <w:rtl/>
        </w:rPr>
        <w:t>(3)</w:t>
      </w:r>
      <w:r w:rsidRPr="00951346">
        <w:rPr>
          <w:rtl/>
          <w:lang w:bidi="fa-IR"/>
        </w:rPr>
        <w:t xml:space="preserve"> ‌</w:t>
      </w:r>
      <w:bookmarkEnd w:id="415"/>
      <w:bookmarkEnd w:id="416"/>
      <w:bookmarkEnd w:id="417"/>
    </w:p>
    <w:p w:rsidR="00DA4FAD" w:rsidRPr="00951346" w:rsidRDefault="00DA4FAD" w:rsidP="00DA4FAD">
      <w:pPr>
        <w:pStyle w:val="libNormal"/>
        <w:rPr>
          <w:rtl/>
          <w:lang w:bidi="fa-IR"/>
        </w:rPr>
      </w:pPr>
      <w:r w:rsidRPr="004E397A">
        <w:rPr>
          <w:rtl/>
        </w:rPr>
        <w:t>3350</w:t>
      </w:r>
      <w:r w:rsidRPr="002C2FC4">
        <w:rPr>
          <w:rStyle w:val="libBold2Char"/>
          <w:rtl/>
        </w:rPr>
        <w:t xml:space="preserve"> / 1.</w:t>
      </w:r>
      <w:r w:rsidRPr="00951346">
        <w:rPr>
          <w:rtl/>
          <w:lang w:bidi="fa-IR"/>
        </w:rPr>
        <w:t xml:space="preserve"> مُحَمَّدُ بْنُ يَحْيى ، عَنْ أَحْمَدَ بْنِ مُحَمَّدِ بْنِ عِيسى ، عَنْ أَبِي عَبْدِ اللهِ الْبَرْقِيِّ ، عَنْ عِيسَى بْنِ عَبْدِ اللهِ الْقُمِّيِّ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أَمِيرُ الْمُؤْمِنِينَ صَلَوَاتُ اللهِ عَلَيْهِ يَقُولُ إِذَا فَرَغَ مِنَ الزَّوَالِ : </w:t>
      </w:r>
      <w:r w:rsidR="00207208">
        <w:rPr>
          <w:rtl/>
          <w:lang w:bidi="fa-IR"/>
        </w:rPr>
        <w:t>اللّهُمَّ</w:t>
      </w:r>
      <w:r w:rsidRPr="00951346">
        <w:rPr>
          <w:rtl/>
          <w:lang w:bidi="fa-IR"/>
        </w:rPr>
        <w:t xml:space="preserve"> إِنِّي أَتَقَرَّبُ إِلَيْكَ بِجُودِكَ وَكَرَمِكَ ، وَأَتَقَرَّبُ إِلَيْكَ بِمُحَمَّدٍ عَبْدِكَ وَرَسُولِكَ ، وَأَتَقَرَّبُ إِلَيْكَ بِمَلَائِكَتِكَ الْمُقَرَّبِينَ ، وَأَنْبِيَائِكَ الْمُرْسَلِينَ ، وَبِكَ ؛ </w:t>
      </w:r>
      <w:r w:rsidR="00207208">
        <w:rPr>
          <w:rtl/>
          <w:lang w:bidi="fa-IR"/>
        </w:rPr>
        <w:t>اللّهُمَّ</w:t>
      </w:r>
      <w:r w:rsidRPr="00951346">
        <w:rPr>
          <w:rtl/>
          <w:lang w:bidi="fa-IR"/>
        </w:rPr>
        <w:t xml:space="preserve"> أَنْتَ </w:t>
      </w:r>
      <w:r w:rsidRPr="00625F5B">
        <w:rPr>
          <w:rStyle w:val="libFootnotenumChar"/>
          <w:rtl/>
        </w:rPr>
        <w:t>(4)</w:t>
      </w:r>
      <w:r w:rsidRPr="00951346">
        <w:rPr>
          <w:rtl/>
          <w:lang w:bidi="fa-IR"/>
        </w:rPr>
        <w:t xml:space="preserve"> الْغَنِيُّ عَنِّي ، وَبِيَ </w:t>
      </w:r>
      <w:r w:rsidRPr="00625F5B">
        <w:rPr>
          <w:rStyle w:val="libFootnotenumChar"/>
          <w:rtl/>
        </w:rPr>
        <w:t>(5)</w:t>
      </w:r>
      <w:r w:rsidRPr="00951346">
        <w:rPr>
          <w:rtl/>
          <w:lang w:bidi="fa-IR"/>
        </w:rPr>
        <w:t xml:space="preserve"> الْفَاقَةُ إِلَيْكَ ، أَنْتَ الْغَنِيُّ </w:t>
      </w:r>
      <w:r w:rsidRPr="00625F5B">
        <w:rPr>
          <w:rStyle w:val="libFootnotenumChar"/>
          <w:rtl/>
        </w:rPr>
        <w:t>(6)</w:t>
      </w:r>
      <w:r w:rsidRPr="00951346">
        <w:rPr>
          <w:rtl/>
          <w:lang w:bidi="fa-IR"/>
        </w:rPr>
        <w:t xml:space="preserve"> وَأَنَا الْفَقِيرُ إِلَيْكَ ، أَقَلْتَنِي </w:t>
      </w:r>
      <w:r w:rsidRPr="00625F5B">
        <w:rPr>
          <w:rStyle w:val="libFootnotenumChar"/>
          <w:rtl/>
        </w:rPr>
        <w:t>(7)</w:t>
      </w:r>
      <w:r w:rsidRPr="00951346">
        <w:rPr>
          <w:rtl/>
          <w:lang w:bidi="fa-IR"/>
        </w:rPr>
        <w:t xml:space="preserve"> عَثْرَتِي ، وَسَتَرْتَ </w:t>
      </w:r>
      <w:r w:rsidRPr="00625F5B">
        <w:rPr>
          <w:rStyle w:val="libFootnotenumChar"/>
          <w:rtl/>
        </w:rPr>
        <w:t>(8)</w:t>
      </w:r>
      <w:r w:rsidRPr="00951346">
        <w:rPr>
          <w:rtl/>
          <w:lang w:bidi="fa-IR"/>
        </w:rPr>
        <w:t xml:space="preserve"> عَلَيَّ ذُنُوبِي ، فَاقْضِ </w:t>
      </w:r>
      <w:r w:rsidRPr="00625F5B">
        <w:rPr>
          <w:rStyle w:val="libFootnotenumChar"/>
          <w:rtl/>
        </w:rPr>
        <w:t>(9)</w:t>
      </w:r>
      <w:r w:rsidRPr="00951346">
        <w:rPr>
          <w:rtl/>
          <w:lang w:bidi="fa-IR"/>
        </w:rPr>
        <w:t xml:space="preserve"> الْيَوْمَ حَاجَتِي ، وَلَاتُعَذِّبْنِي بِقَبِيحِ مَا تَعْلَمُ مِنِّي ، بَلْ </w:t>
      </w:r>
      <w:r w:rsidRPr="00625F5B">
        <w:rPr>
          <w:rStyle w:val="libFootnotenumChar"/>
          <w:rtl/>
        </w:rPr>
        <w:t>(10)</w:t>
      </w:r>
      <w:r w:rsidRPr="00951346">
        <w:rPr>
          <w:rtl/>
          <w:lang w:bidi="fa-IR"/>
        </w:rPr>
        <w:t xml:space="preserve"> عَفْوُكَ وَجُودُكَ يَسَعُنِي ».</w:t>
      </w:r>
    </w:p>
    <w:p w:rsidR="00DA4FAD" w:rsidRPr="00951346" w:rsidRDefault="00DA4FAD" w:rsidP="00DA4FAD">
      <w:pPr>
        <w:pStyle w:val="libNormal"/>
        <w:rPr>
          <w:rtl/>
          <w:lang w:bidi="fa-IR"/>
        </w:rPr>
      </w:pPr>
      <w:r w:rsidRPr="00951346">
        <w:rPr>
          <w:rtl/>
          <w:lang w:bidi="fa-IR"/>
        </w:rPr>
        <w:t xml:space="preserve">قَالَ : « ثُمَّ يَخِرُّ </w:t>
      </w:r>
      <w:r w:rsidRPr="00625F5B">
        <w:rPr>
          <w:rStyle w:val="libFootnotenumChar"/>
          <w:rtl/>
        </w:rPr>
        <w:t>(11)</w:t>
      </w:r>
      <w:r w:rsidRPr="00951346">
        <w:rPr>
          <w:rtl/>
          <w:lang w:bidi="fa-IR"/>
        </w:rPr>
        <w:t xml:space="preserve"> سَاجِداً ،</w:t>
      </w:r>
      <w:r w:rsidR="00395FA4">
        <w:rPr>
          <w:rFonts w:hint="cs"/>
          <w:rtl/>
          <w:lang w:bidi="fa-IR"/>
        </w:rPr>
        <w:t>............................................</w:t>
      </w:r>
      <w:r w:rsidR="00395FA4">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إنّ</w:t>
      </w:r>
      <w:r w:rsidR="00DA4FAD">
        <w:rPr>
          <w:rtl/>
        </w:rPr>
        <w:t xml:space="preserve"> ».</w:t>
      </w:r>
    </w:p>
    <w:p w:rsidR="00DA4FAD" w:rsidRPr="00951346" w:rsidRDefault="0091593C" w:rsidP="00C3764E">
      <w:pPr>
        <w:pStyle w:val="libFootnote0"/>
        <w:rPr>
          <w:rtl/>
          <w:lang w:bidi="fa-IR"/>
        </w:rPr>
      </w:pPr>
      <w:r>
        <w:rPr>
          <w:rtl/>
        </w:rPr>
        <w:t>(2).</w:t>
      </w:r>
      <w:r w:rsidR="00DA4FAD" w:rsidRPr="00951346">
        <w:rPr>
          <w:rtl/>
        </w:rPr>
        <w:t xml:space="preserve"> راجع : </w:t>
      </w:r>
      <w:r w:rsidR="00DA4FAD" w:rsidRPr="00707A47">
        <w:rPr>
          <w:rStyle w:val="libFootnoteBoldChar"/>
          <w:rtl/>
        </w:rPr>
        <w:t>الكافي</w:t>
      </w:r>
      <w:r w:rsidR="00DA4FAD" w:rsidRPr="00951346">
        <w:rPr>
          <w:rtl/>
        </w:rPr>
        <w:t xml:space="preserve"> ، كتاب الإيمان والكفر ، باب الكبائر ، ح 2445 ومصادره </w:t>
      </w:r>
      <w:r w:rsidR="006F4629">
        <w:rPr>
          <w:rFonts w:hint="cs"/>
          <w:rtl/>
        </w:rPr>
        <w:t>.</w:t>
      </w:r>
      <w:r w:rsidR="00DA4FAD" w:rsidRPr="00707A47">
        <w:rPr>
          <w:rStyle w:val="libFootnoteBoldChar"/>
          <w:rtl/>
        </w:rPr>
        <w:t>الوافي</w:t>
      </w:r>
      <w:r w:rsidR="00DA4FAD" w:rsidRPr="00951346">
        <w:rPr>
          <w:rtl/>
        </w:rPr>
        <w:t xml:space="preserve"> ، ج 8 ، ص 636 ، ح 6761 ؛ </w:t>
      </w:r>
      <w:r w:rsidR="00DA4FAD" w:rsidRPr="00707A47">
        <w:rPr>
          <w:rStyle w:val="libFootnoteBoldChar"/>
          <w:rtl/>
        </w:rPr>
        <w:t>الوسائل</w:t>
      </w:r>
      <w:r w:rsidR="00DA4FAD" w:rsidRPr="00951346">
        <w:rPr>
          <w:rtl/>
        </w:rPr>
        <w:t xml:space="preserve"> ، ج 5 ، ص 508 ، ح 7188 ؛ </w:t>
      </w:r>
      <w:r w:rsidR="00DA4FAD" w:rsidRPr="00707A47">
        <w:rPr>
          <w:rStyle w:val="libFootnoteBoldChar"/>
          <w:rtl/>
        </w:rPr>
        <w:t>البحار</w:t>
      </w:r>
      <w:r w:rsidR="00DA4FAD" w:rsidRPr="00951346">
        <w:rPr>
          <w:rtl/>
        </w:rPr>
        <w:t xml:space="preserve"> ، ج 84 ، ص 370 ، ح 22 ، وفيهما إل</w:t>
      </w:r>
      <w:r w:rsidR="006F4629">
        <w:rPr>
          <w:rtl/>
        </w:rPr>
        <w:t>ى قوله : « لا يأمن مكر الله إل</w:t>
      </w:r>
      <w:r w:rsidR="006F4629">
        <w:rPr>
          <w:rFonts w:hint="cs"/>
          <w:rtl/>
        </w:rPr>
        <w:t>ّ</w:t>
      </w:r>
      <w:r w:rsidR="006F4629">
        <w:rPr>
          <w:rtl/>
        </w:rPr>
        <w:t>ا</w:t>
      </w:r>
      <w:r w:rsidR="00DA4FAD" w:rsidRPr="00951346">
        <w:rPr>
          <w:rtl/>
        </w:rPr>
        <w:t>لقوم الخاسرين</w:t>
      </w:r>
      <w:r w:rsidR="00DA4FAD">
        <w:rPr>
          <w:rtl/>
        </w:rPr>
        <w:t xml:space="preserve"> ».</w:t>
      </w:r>
      <w:r w:rsidR="00C3764E">
        <w:rPr>
          <w:rFonts w:hint="cs"/>
          <w:rtl/>
        </w:rPr>
        <w:t xml:space="preserve">              </w:t>
      </w:r>
      <w:r w:rsidR="00B51864">
        <w:rPr>
          <w:rFonts w:hint="cs"/>
          <w:rtl/>
        </w:rPr>
        <w:t xml:space="preserve">         </w:t>
      </w:r>
      <w:r w:rsidR="00C3764E">
        <w:rPr>
          <w:rFonts w:hint="cs"/>
          <w:rtl/>
        </w:rPr>
        <w:t xml:space="preserve"> </w:t>
      </w:r>
      <w:r>
        <w:rPr>
          <w:rtl/>
        </w:rPr>
        <w:t>(3).</w:t>
      </w:r>
      <w:r w:rsidR="00DA4FAD" w:rsidRPr="00951346">
        <w:rPr>
          <w:rtl/>
        </w:rPr>
        <w:t xml:space="preserve"> في « د ، ص » : « الصلاة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3764E" w:rsidTr="00C3764E">
        <w:tc>
          <w:tcPr>
            <w:tcW w:w="4006" w:type="dxa"/>
          </w:tcPr>
          <w:p w:rsidR="00C3764E" w:rsidRDefault="00C3764E" w:rsidP="00DA4FAD">
            <w:pPr>
              <w:pStyle w:val="libFootnote0"/>
              <w:rPr>
                <w:rtl/>
              </w:rPr>
            </w:pPr>
            <w:r>
              <w:rPr>
                <w:rtl/>
              </w:rPr>
              <w:t>(4).</w:t>
            </w:r>
            <w:r w:rsidRPr="00951346">
              <w:rPr>
                <w:rtl/>
              </w:rPr>
              <w:t xml:space="preserve"> في « بر » </w:t>
            </w:r>
            <w:r>
              <w:rPr>
                <w:rtl/>
              </w:rPr>
              <w:t>: -</w:t>
            </w:r>
            <w:r w:rsidRPr="00951346">
              <w:rPr>
                <w:rtl/>
              </w:rPr>
              <w:t xml:space="preserve"> « أنت</w:t>
            </w:r>
            <w:r>
              <w:rPr>
                <w:rtl/>
              </w:rPr>
              <w:t xml:space="preserve"> ». </w:t>
            </w:r>
            <w:r w:rsidRPr="00951346">
              <w:rPr>
                <w:rtl/>
              </w:rPr>
              <w:t>وفي الفقيه : « لك</w:t>
            </w:r>
            <w:r>
              <w:rPr>
                <w:rtl/>
              </w:rPr>
              <w:t xml:space="preserve"> ».</w:t>
            </w:r>
          </w:p>
        </w:tc>
        <w:tc>
          <w:tcPr>
            <w:tcW w:w="4006" w:type="dxa"/>
          </w:tcPr>
          <w:p w:rsidR="00C3764E" w:rsidRDefault="00C3764E" w:rsidP="00DA4FAD">
            <w:pPr>
              <w:pStyle w:val="libFootnote0"/>
              <w:rPr>
                <w:rtl/>
              </w:rPr>
            </w:pPr>
            <w:r>
              <w:rPr>
                <w:rtl/>
              </w:rPr>
              <w:t>(5).</w:t>
            </w:r>
            <w:r w:rsidRPr="00951346">
              <w:rPr>
                <w:rtl/>
              </w:rPr>
              <w:t xml:space="preserve"> في « بر » وحاشية « ج » : « لي</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حاشية « د » : « غنيّ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بر ، بف » والفقيه : « أقلني</w:t>
      </w:r>
      <w:r w:rsidR="00DA4FAD">
        <w:rPr>
          <w:rtl/>
        </w:rPr>
        <w:t xml:space="preserve"> ». </w:t>
      </w:r>
      <w:r w:rsidR="00DA4FAD" w:rsidRPr="00951346">
        <w:rPr>
          <w:rtl/>
        </w:rPr>
        <w:t xml:space="preserve">وأقال الله عثرته : إذا رفعه من سقوطه. </w:t>
      </w:r>
      <w:r w:rsidR="00DA4FAD" w:rsidRPr="00707A47">
        <w:rPr>
          <w:rStyle w:val="libFootnoteBoldChar"/>
          <w:rtl/>
        </w:rPr>
        <w:t>المصباح المنير</w:t>
      </w:r>
      <w:r w:rsidR="00DA4FAD" w:rsidRPr="00951346">
        <w:rPr>
          <w:rtl/>
        </w:rPr>
        <w:t xml:space="preserve"> ، ص 521 ( قيل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الفقيه : « واستر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هكذا في النسخ التي قوبلت والوافي والوسائل والفقيه. وفي المطبوع : + « لي</w:t>
      </w:r>
      <w:r w:rsidR="00DA4FAD">
        <w:rPr>
          <w:rtl/>
        </w:rPr>
        <w:t xml:space="preserve"> ». </w:t>
      </w:r>
      <w:r w:rsidR="00DA4FAD" w:rsidRPr="00951346">
        <w:rPr>
          <w:rtl/>
        </w:rPr>
        <w:t>وفي الفقيه : « واقض</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بر ، بف » وحاشية « ج » والوافي : « فإنّ » بدل « بل</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بف » : « تخرّ</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وَيَقُولُ </w:t>
      </w:r>
      <w:r w:rsidRPr="00625F5B">
        <w:rPr>
          <w:rStyle w:val="libFootnotenumChar"/>
          <w:rtl/>
        </w:rPr>
        <w:t>(1)</w:t>
      </w:r>
      <w:r w:rsidRPr="00951346">
        <w:rPr>
          <w:rtl/>
          <w:lang w:bidi="fa-IR"/>
        </w:rPr>
        <w:t xml:space="preserve"> : يَا أَهْلَ التَّقْوى ، وَ</w:t>
      </w:r>
      <w:r>
        <w:rPr>
          <w:rFonts w:hint="cs"/>
          <w:rtl/>
          <w:lang w:bidi="fa-IR"/>
        </w:rPr>
        <w:t xml:space="preserve"> </w:t>
      </w:r>
      <w:r w:rsidRPr="00625F5B">
        <w:rPr>
          <w:rStyle w:val="libFootnotenumChar"/>
          <w:rtl/>
        </w:rPr>
        <w:t>(2)</w:t>
      </w:r>
      <w:r w:rsidRPr="00951346">
        <w:rPr>
          <w:rtl/>
          <w:lang w:bidi="fa-IR"/>
        </w:rPr>
        <w:t xml:space="preserve"> يَا </w:t>
      </w:r>
      <w:r w:rsidRPr="00625F5B">
        <w:rPr>
          <w:rStyle w:val="libFootnotenumChar"/>
          <w:rtl/>
        </w:rPr>
        <w:t>(3)</w:t>
      </w:r>
      <w:r w:rsidRPr="00951346">
        <w:rPr>
          <w:rtl/>
          <w:lang w:bidi="fa-IR"/>
        </w:rPr>
        <w:t xml:space="preserve"> أَهْلَ الْمَغْفِرَةِ ، يَا بَرُّ يَا رَحِيمُ ، أَنْتَ أَبَرُّ بِي مِنْ أَبِي وَأُمِّي وَمِنْ جَمِيعِ الْخَلَائِقِ ، اقْلِبْنِي </w:t>
      </w:r>
      <w:r w:rsidRPr="00625F5B">
        <w:rPr>
          <w:rStyle w:val="libFootnotenumChar"/>
          <w:rtl/>
        </w:rPr>
        <w:t>(4)</w:t>
      </w:r>
      <w:r w:rsidRPr="00951346">
        <w:rPr>
          <w:rtl/>
          <w:lang w:bidi="fa-IR"/>
        </w:rPr>
        <w:t xml:space="preserve"> بِقَضَاءِ حَاجَتِي </w:t>
      </w:r>
      <w:r w:rsidRPr="00625F5B">
        <w:rPr>
          <w:rStyle w:val="libFootnotenumChar"/>
          <w:rtl/>
        </w:rPr>
        <w:t>(5)</w:t>
      </w:r>
      <w:r w:rsidRPr="00951346">
        <w:rPr>
          <w:rtl/>
          <w:lang w:bidi="fa-IR"/>
        </w:rPr>
        <w:t xml:space="preserve"> مُجَاباً دُعَائِي ، مَرْحُوماً صَوْتِي </w:t>
      </w:r>
      <w:r w:rsidRPr="00625F5B">
        <w:rPr>
          <w:rStyle w:val="libFootnotenumChar"/>
          <w:rtl/>
        </w:rPr>
        <w:t>(6)</w:t>
      </w:r>
      <w:r w:rsidRPr="00951346">
        <w:rPr>
          <w:rtl/>
          <w:lang w:bidi="fa-IR"/>
        </w:rPr>
        <w:t xml:space="preserve"> ، قَدْ كَشَفْتَ أَنْوَاعَ الْبَلَايَا </w:t>
      </w:r>
      <w:r w:rsidRPr="00625F5B">
        <w:rPr>
          <w:rStyle w:val="libFootnotenumChar"/>
          <w:rtl/>
        </w:rPr>
        <w:t>(7)</w:t>
      </w:r>
      <w:r w:rsidRPr="00951346">
        <w:rPr>
          <w:rtl/>
          <w:lang w:bidi="fa-IR"/>
        </w:rPr>
        <w:t xml:space="preserve"> عَنِّي</w:t>
      </w:r>
      <w:r>
        <w:rPr>
          <w:rtl/>
          <w:lang w:bidi="fa-IR"/>
        </w:rPr>
        <w:t xml:space="preserve"> ». </w:t>
      </w:r>
      <w:r w:rsidRPr="00625F5B">
        <w:rPr>
          <w:rStyle w:val="libFootnotenumChar"/>
          <w:rtl/>
        </w:rPr>
        <w:t>(8)</w:t>
      </w:r>
      <w:r w:rsidRPr="00951346">
        <w:rPr>
          <w:rtl/>
          <w:lang w:bidi="fa-IR"/>
        </w:rPr>
        <w:t xml:space="preserve"> ‌</w:t>
      </w:r>
    </w:p>
    <w:p w:rsidR="001A5593" w:rsidRDefault="00DA4FAD" w:rsidP="001A5593">
      <w:pPr>
        <w:pStyle w:val="libNormal"/>
        <w:rPr>
          <w:rtl/>
          <w:lang w:bidi="fa-IR"/>
        </w:rPr>
      </w:pPr>
      <w:r w:rsidRPr="004E397A">
        <w:rPr>
          <w:rtl/>
        </w:rPr>
        <w:t>3351</w:t>
      </w:r>
      <w:r w:rsidRPr="002C2FC4">
        <w:rPr>
          <w:rStyle w:val="libBold2Char"/>
          <w:rtl/>
        </w:rPr>
        <w:t xml:space="preserve"> / 2.</w:t>
      </w:r>
      <w:r w:rsidRPr="00951346">
        <w:rPr>
          <w:rtl/>
          <w:lang w:bidi="fa-IR"/>
        </w:rPr>
        <w:t xml:space="preserve"> عَلِىُّ بْنُ إِبْرَاهِيمَ ، عَنْ أَبِيهِ ؛</w:t>
      </w:r>
    </w:p>
    <w:p w:rsidR="00DA4FAD" w:rsidRPr="00951346" w:rsidRDefault="001A5593" w:rsidP="001A5593">
      <w:pPr>
        <w:pStyle w:val="libNormal"/>
        <w:rPr>
          <w:rtl/>
          <w:lang w:bidi="fa-IR"/>
        </w:rPr>
      </w:pPr>
      <w:r>
        <w:rPr>
          <w:rFonts w:hint="cs"/>
          <w:rtl/>
          <w:lang w:bidi="fa-IR"/>
        </w:rPr>
        <w:t xml:space="preserve">             </w:t>
      </w:r>
      <w:r w:rsidR="00DA4FAD" w:rsidRPr="00951346">
        <w:rPr>
          <w:rtl/>
          <w:lang w:bidi="fa-IR"/>
        </w:rPr>
        <w:t>وَمُحَمَّدُ بْنُ إِسْمَاعِيلَ ، عَنِ الْفَضْلِ بْنِ شَاذَانَ جَمِيعاً ، عَنِ ابْنِ أَبِي عُمَيْرٍ ، عَنْ إِبْراهِيمَ بْنِ عَبْدِ الْحَمِيدِ ، عَنِ الصَّبَّاحِ بْنِ سَيَابَةَ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إِذَا صَلَّى ا</w:t>
      </w:r>
      <w:r>
        <w:rPr>
          <w:rtl/>
          <w:lang w:bidi="fa-IR"/>
        </w:rPr>
        <w:t>لْمَغْرِبَ ثَلْاثَ مَرَّاتٍ : "</w:t>
      </w:r>
      <w:r w:rsidRPr="00951346">
        <w:rPr>
          <w:rtl/>
          <w:lang w:bidi="fa-IR"/>
        </w:rPr>
        <w:t>الْحَمْدُ لِلّهِ الَّذِي يَفْعَلُ مَا يَشَاءُ ، وَلْا يَفْعَلُ مَا يَشَاءُ غَيْرُهُ" أُعْطِيَ خَيْراً كَثِيراً</w:t>
      </w:r>
      <w:r>
        <w:rPr>
          <w:rtl/>
          <w:lang w:bidi="fa-IR"/>
        </w:rPr>
        <w:t xml:space="preserve"> ». </w:t>
      </w:r>
      <w:r w:rsidRPr="00625F5B">
        <w:rPr>
          <w:rStyle w:val="libFootnotenumChar"/>
          <w:rtl/>
        </w:rPr>
        <w:t>(9)</w:t>
      </w:r>
      <w:r w:rsidRPr="00951346">
        <w:rPr>
          <w:rtl/>
          <w:lang w:bidi="fa-IR"/>
        </w:rPr>
        <w:t xml:space="preserve"> ‌</w:t>
      </w:r>
    </w:p>
    <w:p w:rsidR="00DA4FAD" w:rsidRDefault="00DA4FAD" w:rsidP="00DA4FAD">
      <w:pPr>
        <w:pStyle w:val="libNormal"/>
        <w:rPr>
          <w:rtl/>
          <w:lang w:bidi="fa-IR"/>
        </w:rPr>
      </w:pPr>
      <w:r w:rsidRPr="004E397A">
        <w:rPr>
          <w:rtl/>
        </w:rPr>
        <w:t>3352</w:t>
      </w:r>
      <w:r w:rsidRPr="002C2FC4">
        <w:rPr>
          <w:rStyle w:val="libBold2Char"/>
          <w:rtl/>
        </w:rPr>
        <w:t xml:space="preserve"> / 3.</w:t>
      </w:r>
      <w:r w:rsidRPr="00951346">
        <w:rPr>
          <w:rtl/>
          <w:lang w:bidi="fa-IR"/>
        </w:rPr>
        <w:t xml:space="preserve"> عِدَّةٌ مِنْ أَصْحَابِنَا ، عَنْ أَحْمَدَ بْنِ مُحَمَّدِ بْنِ خَالِدٍ ، عَنْ أَبِيهِ رَفَعَهُ ، قَالَ :</w:t>
      </w:r>
    </w:p>
    <w:p w:rsidR="00DA4FAD" w:rsidRPr="00951346" w:rsidRDefault="00DA4FAD" w:rsidP="00DA4FAD">
      <w:pPr>
        <w:pStyle w:val="libNormal"/>
        <w:rPr>
          <w:rtl/>
          <w:lang w:bidi="fa-IR"/>
        </w:rPr>
      </w:pPr>
      <w:r w:rsidRPr="00951346">
        <w:rPr>
          <w:rtl/>
          <w:lang w:bidi="fa-IR"/>
        </w:rPr>
        <w:t xml:space="preserve">« يَقُولُ </w:t>
      </w:r>
      <w:r w:rsidRPr="00625F5B">
        <w:rPr>
          <w:rStyle w:val="libFootnotenumChar"/>
          <w:rtl/>
        </w:rPr>
        <w:t>(</w:t>
      </w:r>
      <w:r w:rsidRPr="00625F5B">
        <w:rPr>
          <w:rStyle w:val="libFootnotenumChar"/>
          <w:rFonts w:hint="cs"/>
          <w:rtl/>
        </w:rPr>
        <w:t>10</w:t>
      </w:r>
      <w:r w:rsidRPr="00625F5B">
        <w:rPr>
          <w:rStyle w:val="libFootnotenumChar"/>
          <w:rtl/>
        </w:rPr>
        <w:t>)</w:t>
      </w:r>
      <w:r w:rsidRPr="00951346">
        <w:rPr>
          <w:rtl/>
          <w:lang w:bidi="fa-IR"/>
        </w:rPr>
        <w:t xml:space="preserve"> بَعْدَ </w:t>
      </w:r>
      <w:r w:rsidRPr="00625F5B">
        <w:rPr>
          <w:rStyle w:val="libFootnotenumChar"/>
          <w:rtl/>
        </w:rPr>
        <w:t>(</w:t>
      </w:r>
      <w:r w:rsidRPr="00625F5B">
        <w:rPr>
          <w:rStyle w:val="libFootnotenumChar"/>
          <w:rFonts w:hint="cs"/>
          <w:rtl/>
        </w:rPr>
        <w:t>11</w:t>
      </w:r>
      <w:r w:rsidRPr="00625F5B">
        <w:rPr>
          <w:rStyle w:val="libFootnotenumChar"/>
          <w:rtl/>
        </w:rPr>
        <w:t>)</w:t>
      </w:r>
      <w:r w:rsidRPr="00951346">
        <w:rPr>
          <w:rtl/>
          <w:lang w:bidi="fa-IR"/>
        </w:rPr>
        <w:t xml:space="preserve"> الْعِشَاءَيْنِ : </w:t>
      </w:r>
      <w:r w:rsidR="00207208">
        <w:rPr>
          <w:rtl/>
          <w:lang w:bidi="fa-IR"/>
        </w:rPr>
        <w:t>اللّهُمَّ</w:t>
      </w:r>
      <w:r w:rsidRPr="00951346">
        <w:rPr>
          <w:rtl/>
          <w:lang w:bidi="fa-IR"/>
        </w:rPr>
        <w:t xml:space="preserve"> بِيَدِكَ مَقَادِيرُ اللَّيْلِ وَ</w:t>
      </w:r>
      <w:r>
        <w:rPr>
          <w:rFonts w:hint="cs"/>
          <w:rtl/>
          <w:lang w:bidi="fa-IR"/>
        </w:rPr>
        <w:t xml:space="preserve"> </w:t>
      </w:r>
      <w:r w:rsidRPr="00625F5B">
        <w:rPr>
          <w:rStyle w:val="libFootnotenumChar"/>
          <w:rtl/>
        </w:rPr>
        <w:t>(</w:t>
      </w:r>
      <w:r w:rsidRPr="00625F5B">
        <w:rPr>
          <w:rStyle w:val="libFootnotenumChar"/>
          <w:rFonts w:hint="cs"/>
          <w:rtl/>
        </w:rPr>
        <w:t>12</w:t>
      </w:r>
      <w:r w:rsidRPr="00625F5B">
        <w:rPr>
          <w:rStyle w:val="libFootnotenumChar"/>
          <w:rtl/>
        </w:rPr>
        <w:t>)</w:t>
      </w:r>
      <w:r w:rsidRPr="00951346">
        <w:rPr>
          <w:rtl/>
          <w:lang w:bidi="fa-IR"/>
        </w:rPr>
        <w:t xml:space="preserve"> النَّهَارِ ، وَمَقَادِيرُ الدُّنْيَا وَالْآخِرَةِ ، وَمَقَادِيرُ الْمَوْتِ وَالْحَيَاةِ ، وَمَقَادِيرُ الشَّمْسِ وَالْقَمَرِ ، وَمَقَادِيرُ النَّصْرِ</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 « وتقول</w:t>
      </w:r>
      <w:r w:rsidR="00DA4FAD">
        <w:rPr>
          <w:rtl/>
        </w:rPr>
        <w:t xml:space="preserve"> ». </w:t>
      </w:r>
      <w:r w:rsidR="00DA4FAD" w:rsidRPr="00951346">
        <w:rPr>
          <w:rtl/>
        </w:rPr>
        <w:t>وفي شرح المازندراني : « ثمّ يقول</w:t>
      </w:r>
      <w:r w:rsidR="00DA4FAD">
        <w:rPr>
          <w:rtl/>
        </w:rPr>
        <w:t xml:space="preserve"> ». </w:t>
      </w:r>
      <w:r w:rsidR="00DA4FAD" w:rsidRPr="00951346">
        <w:rPr>
          <w:rtl/>
        </w:rPr>
        <w:t>وفي الوسائل : « فيقول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ص ، بس » والوسائل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(3).</w:t>
      </w:r>
      <w:r w:rsidR="00DA4FAD" w:rsidRPr="00951346">
        <w:rPr>
          <w:rtl/>
        </w:rPr>
        <w:t xml:space="preserve"> في حاشية « د » </w:t>
      </w:r>
      <w:r w:rsidR="00DA4FAD">
        <w:rPr>
          <w:rtl/>
        </w:rPr>
        <w:t xml:space="preserve">: </w:t>
      </w:r>
      <w:r w:rsidR="003E6B40">
        <w:rPr>
          <w:rtl/>
        </w:rPr>
        <w:t>-</w:t>
      </w:r>
      <w:r w:rsidR="00DA4FAD" w:rsidRPr="00951346">
        <w:rPr>
          <w:rtl/>
        </w:rPr>
        <w:t xml:space="preserve"> « يا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 ب ، ج ، د ، ز ، بر ، بس ، بف » والوافي. وفي « ص » والمطبوع : « اقبلني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A5593" w:rsidTr="001A5593">
        <w:tc>
          <w:tcPr>
            <w:tcW w:w="4006" w:type="dxa"/>
          </w:tcPr>
          <w:p w:rsidR="001A5593" w:rsidRDefault="001A5593" w:rsidP="00DA4FAD">
            <w:pPr>
              <w:pStyle w:val="libFootnote0"/>
              <w:rPr>
                <w:rtl/>
              </w:rPr>
            </w:pPr>
            <w:r>
              <w:rPr>
                <w:rtl/>
              </w:rPr>
              <w:t>(5).</w:t>
            </w:r>
            <w:r w:rsidRPr="00951346">
              <w:rPr>
                <w:rtl/>
              </w:rPr>
              <w:t xml:space="preserve"> في « ب » وحاشية « د » : « حوائجي</w:t>
            </w:r>
            <w:r>
              <w:rPr>
                <w:rtl/>
              </w:rPr>
              <w:t xml:space="preserve"> ».</w:t>
            </w:r>
          </w:p>
        </w:tc>
        <w:tc>
          <w:tcPr>
            <w:tcW w:w="4006" w:type="dxa"/>
          </w:tcPr>
          <w:p w:rsidR="001A5593" w:rsidRDefault="001A5593" w:rsidP="00DA4FAD">
            <w:pPr>
              <w:pStyle w:val="libFootnote0"/>
              <w:rPr>
                <w:rtl/>
              </w:rPr>
            </w:pPr>
            <w:r>
              <w:rPr>
                <w:rtl/>
              </w:rPr>
              <w:t>(6).</w:t>
            </w:r>
            <w:r w:rsidR="00AB7424">
              <w:rPr>
                <w:rtl/>
              </w:rPr>
              <w:t xml:space="preserve"> في «</w:t>
            </w:r>
            <w:r w:rsidRPr="00951346">
              <w:rPr>
                <w:rtl/>
              </w:rPr>
              <w:t>ب</w:t>
            </w:r>
            <w:r w:rsidR="00AB7424">
              <w:rPr>
                <w:rtl/>
              </w:rPr>
              <w:t>ر،بف» وحاشية «ج» :«هولي»بدل«</w:t>
            </w:r>
            <w:r w:rsidRPr="00951346">
              <w:rPr>
                <w:rtl/>
              </w:rPr>
              <w:t>صوتي</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 ، ج ، د ، ص ، بر » والوسائل والفقيه : « البلاء</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الفقيه</w:t>
      </w:r>
      <w:r w:rsidR="00DA4FAD" w:rsidRPr="00951346">
        <w:rPr>
          <w:rtl/>
        </w:rPr>
        <w:t xml:space="preserve"> ، ج 1 ، ص 325 ، ح 956 ، مرسلاً عن أميرالمؤمنين </w:t>
      </w:r>
      <w:r w:rsidR="00DA4FAD" w:rsidRPr="00D929F9">
        <w:rPr>
          <w:rStyle w:val="libFootnoteAlaemChar"/>
          <w:rtl/>
        </w:rPr>
        <w:t>عليه‌السلام</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D929F9">
        <w:rPr>
          <w:rStyle w:val="libFootnoteAlaemChar"/>
          <w:rtl/>
        </w:rPr>
        <w:t>عليه‌السلام</w:t>
      </w:r>
      <w:r w:rsidR="00DA4FAD" w:rsidRPr="00951346">
        <w:rPr>
          <w:rtl/>
        </w:rPr>
        <w:t xml:space="preserve"> ، ص 109 ، ضمن الحديث ، مع اختلاف يسير. </w:t>
      </w:r>
      <w:r w:rsidR="00DA4FAD" w:rsidRPr="00707A47">
        <w:rPr>
          <w:rStyle w:val="libFootnoteBoldChar"/>
          <w:rtl/>
        </w:rPr>
        <w:t>جمال الا</w:t>
      </w:r>
      <w:r w:rsidR="00D929F9">
        <w:rPr>
          <w:rStyle w:val="libFootnoteBoldChar"/>
          <w:rFonts w:hint="cs"/>
          <w:rtl/>
        </w:rPr>
        <w:t>ُ</w:t>
      </w:r>
      <w:r w:rsidR="00DA4FAD" w:rsidRPr="00707A47">
        <w:rPr>
          <w:rStyle w:val="libFootnoteBoldChar"/>
          <w:rtl/>
        </w:rPr>
        <w:t>سبوع</w:t>
      </w:r>
      <w:r w:rsidR="00DA4FAD" w:rsidRPr="00951346">
        <w:rPr>
          <w:rtl/>
        </w:rPr>
        <w:t xml:space="preserve"> ، ص 402 ، الفصل 41 ، عن هارون بن موسى ، عن محمّد بن الحسن الوليد ، عن محمّد بن الحسن الصفّار ، عن أحمد بن محمّد بن عيسى ، مع اختلاف يسير </w:t>
      </w:r>
      <w:r w:rsidR="00D929F9">
        <w:rPr>
          <w:rFonts w:hint="cs"/>
          <w:rtl/>
        </w:rPr>
        <w:t>.</w:t>
      </w:r>
      <w:r w:rsidR="00DA4FAD" w:rsidRPr="00707A47">
        <w:rPr>
          <w:rStyle w:val="libFootnoteBoldChar"/>
          <w:rtl/>
        </w:rPr>
        <w:t>الوافي</w:t>
      </w:r>
      <w:r w:rsidR="00DA4FAD" w:rsidRPr="00951346">
        <w:rPr>
          <w:rtl/>
        </w:rPr>
        <w:t xml:space="preserve"> ، ج 8 ، ص 814 ، ح 7184 ؛ </w:t>
      </w:r>
      <w:r w:rsidR="00DA4FAD" w:rsidRPr="00707A47">
        <w:rPr>
          <w:rStyle w:val="libFootnoteBoldChar"/>
          <w:rtl/>
        </w:rPr>
        <w:t>الوسائل</w:t>
      </w:r>
      <w:r w:rsidR="00DA4FAD" w:rsidRPr="00951346">
        <w:rPr>
          <w:rtl/>
        </w:rPr>
        <w:t xml:space="preserve"> ، ج 6 ، ص 481 ، ح 8496.</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الفقيه</w:t>
      </w:r>
      <w:r w:rsidR="00DA4FAD" w:rsidRPr="00951346">
        <w:rPr>
          <w:rtl/>
        </w:rPr>
        <w:t xml:space="preserve"> ، ج 1 ، ص 326 ، ح 957 ؛ و</w:t>
      </w:r>
      <w:r w:rsidR="00DA4FAD" w:rsidRPr="00707A47">
        <w:rPr>
          <w:rStyle w:val="libFootnoteBoldChar"/>
          <w:rtl/>
        </w:rPr>
        <w:t xml:space="preserve">التهذيب </w:t>
      </w:r>
      <w:r w:rsidR="00DA4FAD" w:rsidRPr="00951346">
        <w:rPr>
          <w:rtl/>
        </w:rPr>
        <w:t xml:space="preserve">، ج 2 ، ص 115 ، ح 430 ، مرسلاً </w:t>
      </w:r>
      <w:r w:rsidR="00EB11AB">
        <w:rPr>
          <w:rFonts w:hint="cs"/>
          <w:rtl/>
        </w:rPr>
        <w:t>.</w:t>
      </w:r>
      <w:r w:rsidR="00DA4FAD" w:rsidRPr="00707A47">
        <w:rPr>
          <w:rStyle w:val="libFootnoteBoldChar"/>
          <w:rtl/>
        </w:rPr>
        <w:t>الوافي</w:t>
      </w:r>
      <w:r w:rsidR="00DA4FAD" w:rsidRPr="00951346">
        <w:rPr>
          <w:rtl/>
        </w:rPr>
        <w:t xml:space="preserve"> ، ج 8 ، ص 807 ، ح 7174 ؛ </w:t>
      </w:r>
      <w:r w:rsidR="00DA4FAD" w:rsidRPr="00707A47">
        <w:rPr>
          <w:rStyle w:val="libFootnoteBoldChar"/>
          <w:rtl/>
        </w:rPr>
        <w:t>الوسائل</w:t>
      </w:r>
      <w:r w:rsidR="00DA4FAD" w:rsidRPr="00951346">
        <w:rPr>
          <w:rtl/>
        </w:rPr>
        <w:t xml:space="preserve"> ، ج 6 ، ص 483 ، ح 8501 ؛ </w:t>
      </w:r>
      <w:r w:rsidR="00DA4FAD" w:rsidRPr="00707A47">
        <w:rPr>
          <w:rStyle w:val="libFootnoteBoldChar"/>
          <w:rtl/>
        </w:rPr>
        <w:t>البحار</w:t>
      </w:r>
      <w:r w:rsidR="00DA4FAD" w:rsidRPr="00951346">
        <w:rPr>
          <w:rtl/>
        </w:rPr>
        <w:t xml:space="preserve"> ، ج 86 ، ص 112 ، ذيل ح 12.</w:t>
      </w:r>
    </w:p>
    <w:p w:rsidR="00DA4FAD" w:rsidRPr="00951346" w:rsidRDefault="0091593C" w:rsidP="00DA4FAD">
      <w:pPr>
        <w:pStyle w:val="libFootnote0"/>
        <w:rPr>
          <w:rtl/>
          <w:lang w:bidi="fa-IR"/>
        </w:rPr>
      </w:pPr>
      <w:r>
        <w:rPr>
          <w:rtl/>
        </w:rPr>
        <w:t>(10).</w:t>
      </w:r>
      <w:r w:rsidR="00DA4FAD" w:rsidRPr="00951346">
        <w:rPr>
          <w:rtl/>
        </w:rPr>
        <w:t xml:space="preserve"> في « د ، ز ، بس » والوافي ومرآة العقول والوسائل : « تقول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B11AB" w:rsidTr="00EB11AB">
        <w:tc>
          <w:tcPr>
            <w:tcW w:w="4006" w:type="dxa"/>
          </w:tcPr>
          <w:p w:rsidR="00EB11AB" w:rsidRDefault="00EB11AB" w:rsidP="00DA4FAD">
            <w:pPr>
              <w:pStyle w:val="libFootnote0"/>
              <w:rPr>
                <w:rtl/>
              </w:rPr>
            </w:pPr>
            <w:r>
              <w:rPr>
                <w:rtl/>
              </w:rPr>
              <w:t>(11).</w:t>
            </w:r>
            <w:r w:rsidRPr="00951346">
              <w:rPr>
                <w:rtl/>
              </w:rPr>
              <w:t xml:space="preserve"> في الفقيه : « بين</w:t>
            </w:r>
            <w:r>
              <w:rPr>
                <w:rtl/>
              </w:rPr>
              <w:t xml:space="preserve"> ».</w:t>
            </w:r>
          </w:p>
        </w:tc>
        <w:tc>
          <w:tcPr>
            <w:tcW w:w="4006" w:type="dxa"/>
          </w:tcPr>
          <w:p w:rsidR="00EB11AB" w:rsidRDefault="00EB11AB" w:rsidP="00DA4FAD">
            <w:pPr>
              <w:pStyle w:val="libFootnote0"/>
              <w:rPr>
                <w:rtl/>
              </w:rPr>
            </w:pPr>
            <w:r>
              <w:rPr>
                <w:rtl/>
              </w:rPr>
              <w:t>(12).</w:t>
            </w:r>
            <w:r w:rsidRPr="00951346">
              <w:rPr>
                <w:rtl/>
              </w:rPr>
              <w:t xml:space="preserve"> في </w:t>
            </w:r>
            <w:r>
              <w:rPr>
                <w:rtl/>
              </w:rPr>
              <w:t>« د ، بف » وحاشية «ج، ز : + «</w:t>
            </w:r>
            <w:r w:rsidRPr="00951346">
              <w:rPr>
                <w:rtl/>
              </w:rPr>
              <w:t>مقادير</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وَالْخِذْلَانِ ، وَمَقَادِيرُ الْغِنى وَالْفَقْرِ ؛ </w:t>
      </w:r>
      <w:r w:rsidR="00207208">
        <w:rPr>
          <w:rtl/>
          <w:lang w:bidi="fa-IR"/>
        </w:rPr>
        <w:t>اللّهُمَّ</w:t>
      </w:r>
      <w:r w:rsidRPr="00951346">
        <w:rPr>
          <w:rtl/>
          <w:lang w:bidi="fa-IR"/>
        </w:rPr>
        <w:t xml:space="preserve"> بَارِكْ لِي فِي دِينِي وَدُنْيَايَ ، وَفِي جَسَدِي وَأَهْلِي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وَ</w:t>
      </w:r>
      <w:r w:rsidR="00D630DB">
        <w:rPr>
          <w:rFonts w:hint="cs"/>
          <w:rtl/>
          <w:lang w:bidi="fa-IR"/>
        </w:rPr>
        <w:t xml:space="preserve"> </w:t>
      </w:r>
      <w:r w:rsidRPr="00951346">
        <w:rPr>
          <w:rtl/>
          <w:lang w:bidi="fa-IR"/>
        </w:rPr>
        <w:t xml:space="preserve">وُلْدِي ؛ </w:t>
      </w:r>
      <w:r w:rsidR="00207208">
        <w:rPr>
          <w:rtl/>
          <w:lang w:bidi="fa-IR"/>
        </w:rPr>
        <w:t>اللّهُمَّ</w:t>
      </w:r>
      <w:r w:rsidRPr="00951346">
        <w:rPr>
          <w:rtl/>
          <w:lang w:bidi="fa-IR"/>
        </w:rPr>
        <w:t xml:space="preserve"> ادْرَأْ عَنِّي شَرَّ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فَسَقَةِ الْعَرَبِ وَالْعَجَمِ ، وَالْجِنِّ وَالْإِنْسِ ، وَاجْعَلْ مُنْقَلَبِي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إِلى خَيْرٍ دَائِمٍ ، وَنَعِيمٍ لَايَزُولُ</w:t>
      </w:r>
      <w:r>
        <w:rPr>
          <w:rtl/>
          <w:lang w:bidi="fa-IR"/>
        </w:rPr>
        <w:t xml:space="preserve"> ».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4E397A">
        <w:rPr>
          <w:rtl/>
        </w:rPr>
        <w:t>3353</w:t>
      </w:r>
      <w:r w:rsidRPr="002C2FC4">
        <w:rPr>
          <w:rStyle w:val="libBold2Char"/>
          <w:rtl/>
        </w:rPr>
        <w:t xml:space="preserve"> / 4.</w:t>
      </w:r>
      <w:r w:rsidRPr="00951346">
        <w:rPr>
          <w:rtl/>
          <w:lang w:bidi="fa-IR"/>
        </w:rPr>
        <w:t xml:space="preserve"> عَنْهُ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 عَنْ بَعْضِ أَصْحَابِهِ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رَفَعَهُ ، قَالَ :</w:t>
      </w:r>
    </w:p>
    <w:p w:rsidR="00DA4FAD" w:rsidRPr="00951346" w:rsidRDefault="00DA4FAD" w:rsidP="00DA4FAD">
      <w:pPr>
        <w:pStyle w:val="libNormal"/>
        <w:rPr>
          <w:rtl/>
          <w:lang w:bidi="fa-IR"/>
        </w:rPr>
      </w:pPr>
      <w:r w:rsidRPr="00951346">
        <w:rPr>
          <w:rtl/>
          <w:lang w:bidi="fa-IR"/>
        </w:rPr>
        <w:t>« مَنْ قَالَ بَعْدَ كُلِّ صَلَاةٍ</w:t>
      </w:r>
      <w:r>
        <w:rPr>
          <w:rtl/>
          <w:lang w:bidi="fa-IR"/>
        </w:rPr>
        <w:t xml:space="preserve"> </w:t>
      </w:r>
      <w:r w:rsidR="003E6B40">
        <w:rPr>
          <w:rtl/>
          <w:lang w:bidi="fa-IR"/>
        </w:rPr>
        <w:t>-</w:t>
      </w:r>
      <w:r>
        <w:rPr>
          <w:rtl/>
          <w:lang w:bidi="fa-IR"/>
        </w:rPr>
        <w:t xml:space="preserve"> </w:t>
      </w:r>
      <w:r w:rsidRPr="00951346">
        <w:rPr>
          <w:rtl/>
          <w:lang w:bidi="fa-IR"/>
        </w:rPr>
        <w:t xml:space="preserve">وَهُوَ آخِذٌ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بِلِحْيَتِهِ بِيَدِهِ الْيُمْنى </w:t>
      </w:r>
      <w:r w:rsidR="003E6B40">
        <w:rPr>
          <w:rtl/>
          <w:lang w:bidi="fa-IR"/>
        </w:rPr>
        <w:t>-</w:t>
      </w:r>
      <w:r>
        <w:rPr>
          <w:rFonts w:hint="cs"/>
          <w:rtl/>
          <w:lang w:bidi="fa-IR"/>
        </w:rPr>
        <w:t xml:space="preserve"> </w:t>
      </w:r>
      <w:r>
        <w:rPr>
          <w:rtl/>
          <w:lang w:bidi="fa-IR"/>
        </w:rPr>
        <w:t>: "</w:t>
      </w:r>
      <w:r w:rsidRPr="00951346">
        <w:rPr>
          <w:rtl/>
          <w:lang w:bidi="fa-IR"/>
        </w:rPr>
        <w:t xml:space="preserve">يَا ذَا الْجَلَالِ وَالْإِكْرَامِ ، ارْحَمْنِي مِنَ النَّارِ" ثَلَاثَ مَرَّاتٍ ، وَيَدُهُ الْيُسْرى مَرْفُوعَةٌ ، وَبَطْنُهَا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إِلى مَا يَلِي السَّمَاءَ ، ثُمَّ يَقُولُ </w:t>
      </w:r>
      <w:r w:rsidRPr="00625F5B">
        <w:rPr>
          <w:rStyle w:val="libFootnotenumChar"/>
          <w:rtl/>
        </w:rPr>
        <w:t>(</w:t>
      </w:r>
      <w:r w:rsidRPr="00625F5B">
        <w:rPr>
          <w:rStyle w:val="libFootnotenumChar"/>
          <w:rFonts w:hint="cs"/>
          <w:rtl/>
        </w:rPr>
        <w:t>9</w:t>
      </w:r>
      <w:r w:rsidRPr="00625F5B">
        <w:rPr>
          <w:rStyle w:val="libFootnotenumChar"/>
          <w:rtl/>
        </w:rPr>
        <w:t>)</w:t>
      </w:r>
      <w:r>
        <w:rPr>
          <w:rtl/>
          <w:lang w:bidi="fa-IR"/>
        </w:rPr>
        <w:t xml:space="preserve"> : "</w:t>
      </w:r>
      <w:r w:rsidRPr="00951346">
        <w:rPr>
          <w:rtl/>
          <w:lang w:bidi="fa-IR"/>
        </w:rPr>
        <w:t xml:space="preserve">أَجِرْنِي </w:t>
      </w:r>
      <w:r w:rsidRPr="00625F5B">
        <w:rPr>
          <w:rStyle w:val="libFootnotenumChar"/>
          <w:rtl/>
        </w:rPr>
        <w:t>(1</w:t>
      </w:r>
      <w:r w:rsidRPr="00625F5B">
        <w:rPr>
          <w:rStyle w:val="libFootnotenumChar"/>
          <w:rFonts w:hint="cs"/>
          <w:rtl/>
        </w:rPr>
        <w:t>0</w:t>
      </w:r>
      <w:r w:rsidRPr="00625F5B">
        <w:rPr>
          <w:rStyle w:val="libFootnotenumChar"/>
          <w:rtl/>
        </w:rPr>
        <w:t>)</w:t>
      </w:r>
      <w:r w:rsidRPr="00951346">
        <w:rPr>
          <w:rtl/>
          <w:lang w:bidi="fa-IR"/>
        </w:rPr>
        <w:t xml:space="preserve"> مِنَ الْعَذَابِ الْأَلِيمِ" ثَلَاثَ مَرَّاتٍ </w:t>
      </w:r>
      <w:r w:rsidRPr="00625F5B">
        <w:rPr>
          <w:rStyle w:val="libFootnotenumChar"/>
          <w:rtl/>
        </w:rPr>
        <w:t>(1</w:t>
      </w:r>
      <w:r w:rsidRPr="00625F5B">
        <w:rPr>
          <w:rStyle w:val="libFootnotenumChar"/>
          <w:rFonts w:hint="cs"/>
          <w:rtl/>
        </w:rPr>
        <w:t>1</w:t>
      </w:r>
      <w:r w:rsidRPr="00625F5B">
        <w:rPr>
          <w:rStyle w:val="libFootnotenumChar"/>
          <w:rtl/>
        </w:rPr>
        <w:t>)</w:t>
      </w:r>
      <w:r w:rsidRPr="00951346">
        <w:rPr>
          <w:rtl/>
          <w:lang w:bidi="fa-IR"/>
        </w:rPr>
        <w:t xml:space="preserve"> ، ثُمَّ يُؤَخِّرُ </w:t>
      </w:r>
      <w:r w:rsidRPr="00625F5B">
        <w:rPr>
          <w:rStyle w:val="libFootnotenumChar"/>
          <w:rtl/>
        </w:rPr>
        <w:t>(1</w:t>
      </w:r>
      <w:r w:rsidRPr="00625F5B">
        <w:rPr>
          <w:rStyle w:val="libFootnotenumChar"/>
          <w:rFonts w:hint="cs"/>
          <w:rtl/>
        </w:rPr>
        <w:t>2</w:t>
      </w:r>
      <w:r w:rsidRPr="00625F5B">
        <w:rPr>
          <w:rStyle w:val="libFootnotenumChar"/>
          <w:rtl/>
        </w:rPr>
        <w:t>)</w:t>
      </w:r>
      <w:r w:rsidRPr="00951346">
        <w:rPr>
          <w:rtl/>
          <w:lang w:bidi="fa-IR"/>
        </w:rPr>
        <w:t xml:space="preserve"> يَدَهُ </w:t>
      </w:r>
      <w:r w:rsidRPr="00625F5B">
        <w:rPr>
          <w:rStyle w:val="libFootnotenumChar"/>
          <w:rtl/>
        </w:rPr>
        <w:t>(1</w:t>
      </w:r>
      <w:r w:rsidRPr="00625F5B">
        <w:rPr>
          <w:rStyle w:val="libFootnotenumChar"/>
          <w:rFonts w:hint="cs"/>
          <w:rtl/>
        </w:rPr>
        <w:t>3</w:t>
      </w:r>
      <w:r w:rsidRPr="00625F5B">
        <w:rPr>
          <w:rStyle w:val="libFootnotenumChar"/>
          <w:rtl/>
        </w:rPr>
        <w:t>)</w:t>
      </w:r>
      <w:r w:rsidRPr="00951346">
        <w:rPr>
          <w:rtl/>
          <w:lang w:bidi="fa-IR"/>
        </w:rPr>
        <w:t xml:space="preserve"> عَنْ لِحْيَتِهِ ، ثُمَّ يَرْفَعُ يَدَهُ </w:t>
      </w:r>
      <w:r w:rsidRPr="00625F5B">
        <w:rPr>
          <w:rStyle w:val="libFootnotenumChar"/>
          <w:rtl/>
        </w:rPr>
        <w:t>(1</w:t>
      </w:r>
      <w:r w:rsidRPr="00625F5B">
        <w:rPr>
          <w:rStyle w:val="libFootnotenumChar"/>
          <w:rFonts w:hint="cs"/>
          <w:rtl/>
        </w:rPr>
        <w:t>4</w:t>
      </w:r>
      <w:r w:rsidRPr="00625F5B">
        <w:rPr>
          <w:rStyle w:val="libFootnotenumChar"/>
          <w:rtl/>
        </w:rPr>
        <w:t>)</w:t>
      </w:r>
      <w:r w:rsidRPr="00951346">
        <w:rPr>
          <w:rtl/>
          <w:lang w:bidi="fa-IR"/>
        </w:rPr>
        <w:t xml:space="preserve"> ، وَيَجْعَلُ </w:t>
      </w:r>
      <w:r w:rsidRPr="00625F5B">
        <w:rPr>
          <w:rStyle w:val="libFootnotenumChar"/>
          <w:rtl/>
        </w:rPr>
        <w:t>(1</w:t>
      </w:r>
      <w:r w:rsidRPr="00625F5B">
        <w:rPr>
          <w:rStyle w:val="libFootnotenumChar"/>
          <w:rFonts w:hint="cs"/>
          <w:rtl/>
        </w:rPr>
        <w:t>5</w:t>
      </w:r>
      <w:r w:rsidRPr="00625F5B">
        <w:rPr>
          <w:rStyle w:val="libFootnotenumChar"/>
          <w:rtl/>
        </w:rPr>
        <w:t>)</w:t>
      </w:r>
      <w:r w:rsidRPr="00951346">
        <w:rPr>
          <w:rtl/>
          <w:lang w:bidi="fa-IR"/>
        </w:rPr>
        <w:t xml:space="preserve"> بَطْنَهَا </w:t>
      </w:r>
      <w:r w:rsidRPr="00625F5B">
        <w:rPr>
          <w:rStyle w:val="libFootnotenumChar"/>
          <w:rtl/>
        </w:rPr>
        <w:t>(1</w:t>
      </w:r>
      <w:r w:rsidRPr="00625F5B">
        <w:rPr>
          <w:rStyle w:val="libFootnotenumChar"/>
          <w:rFonts w:hint="cs"/>
          <w:rtl/>
        </w:rPr>
        <w:t>6</w:t>
      </w:r>
      <w:r w:rsidRPr="00625F5B">
        <w:rPr>
          <w:rStyle w:val="libFootnotenumChar"/>
          <w:rtl/>
        </w:rPr>
        <w:t>)</w:t>
      </w:r>
      <w:r w:rsidRPr="00951346">
        <w:rPr>
          <w:rtl/>
          <w:lang w:bidi="fa-IR"/>
        </w:rPr>
        <w:t xml:space="preserve"> مِمَّا </w:t>
      </w:r>
      <w:r w:rsidRPr="00625F5B">
        <w:rPr>
          <w:rStyle w:val="libFootnotenumChar"/>
          <w:rtl/>
        </w:rPr>
        <w:t>(</w:t>
      </w:r>
      <w:r w:rsidRPr="00625F5B">
        <w:rPr>
          <w:rStyle w:val="libFootnotenumChar"/>
          <w:rFonts w:hint="cs"/>
          <w:rtl/>
        </w:rPr>
        <w:t>17</w:t>
      </w:r>
      <w:r w:rsidRPr="00625F5B">
        <w:rPr>
          <w:rStyle w:val="libFootnotenumChar"/>
          <w:rtl/>
        </w:rPr>
        <w:t>)</w:t>
      </w:r>
      <w:r w:rsidRPr="00951346">
        <w:rPr>
          <w:rtl/>
          <w:lang w:bidi="fa-IR"/>
        </w:rPr>
        <w:t xml:space="preserve"> يَلِي السَّمَاءَ ، ثُمَّ يَقُولُ </w:t>
      </w:r>
      <w:r w:rsidRPr="00625F5B">
        <w:rPr>
          <w:rStyle w:val="libFootnotenumChar"/>
          <w:rtl/>
        </w:rPr>
        <w:t>(</w:t>
      </w:r>
      <w:r w:rsidRPr="00625F5B">
        <w:rPr>
          <w:rStyle w:val="libFootnotenumChar"/>
          <w:rFonts w:hint="cs"/>
          <w:rtl/>
        </w:rPr>
        <w:t>18</w:t>
      </w:r>
      <w:r w:rsidRPr="00625F5B">
        <w:rPr>
          <w:rStyle w:val="libFootnotenumChar"/>
          <w:rtl/>
        </w:rPr>
        <w:t>)</w:t>
      </w:r>
      <w:r w:rsidRPr="00951346">
        <w:rPr>
          <w:rtl/>
          <w:lang w:bidi="fa-IR"/>
        </w:rPr>
        <w:t xml:space="preserve"> </w:t>
      </w:r>
      <w:r>
        <w:rPr>
          <w:rtl/>
          <w:lang w:bidi="fa-IR"/>
        </w:rPr>
        <w:t>: "</w:t>
      </w:r>
      <w:r w:rsidRPr="00951346">
        <w:rPr>
          <w:rtl/>
          <w:lang w:bidi="fa-IR"/>
        </w:rPr>
        <w:t xml:space="preserve">يَا عَزِيزُ يَا كَرِيمُ </w:t>
      </w:r>
      <w:r w:rsidRPr="00625F5B">
        <w:rPr>
          <w:rStyle w:val="libFootnotenumChar"/>
          <w:rtl/>
        </w:rPr>
        <w:t>(</w:t>
      </w:r>
      <w:r w:rsidRPr="00625F5B">
        <w:rPr>
          <w:rStyle w:val="libFootnotenumChar"/>
          <w:rFonts w:hint="cs"/>
          <w:rtl/>
        </w:rPr>
        <w:t>19</w:t>
      </w:r>
      <w:r w:rsidRPr="00625F5B">
        <w:rPr>
          <w:rStyle w:val="libFootnotenumChar"/>
          <w:rtl/>
        </w:rPr>
        <w:t>)</w:t>
      </w:r>
      <w:r w:rsidRPr="00951346">
        <w:rPr>
          <w:rtl/>
          <w:lang w:bidi="fa-IR"/>
        </w:rPr>
        <w:t xml:space="preserve"> ، يَا رَحْمَانُ يَا رَحِيمُ" وَيَقْلِبُ </w:t>
      </w:r>
      <w:r w:rsidRPr="00625F5B">
        <w:rPr>
          <w:rStyle w:val="libFootnotenumChar"/>
          <w:rtl/>
        </w:rPr>
        <w:t>(2</w:t>
      </w:r>
      <w:r w:rsidRPr="00625F5B">
        <w:rPr>
          <w:rStyle w:val="libFootnotenumChar"/>
          <w:rFonts w:hint="cs"/>
          <w:rtl/>
        </w:rPr>
        <w:t>0</w:t>
      </w:r>
      <w:r w:rsidRPr="00625F5B">
        <w:rPr>
          <w:rStyle w:val="libFootnotenumChar"/>
          <w:rtl/>
        </w:rPr>
        <w:t>)</w:t>
      </w:r>
      <w:r w:rsidRPr="00951346">
        <w:rPr>
          <w:rtl/>
          <w:lang w:bidi="fa-IR"/>
        </w:rPr>
        <w:t xml:space="preserve"> يَدَيْهِ </w:t>
      </w:r>
      <w:r w:rsidRPr="00625F5B">
        <w:rPr>
          <w:rStyle w:val="libFootnotenumChar"/>
          <w:rtl/>
        </w:rPr>
        <w:t>(2</w:t>
      </w:r>
      <w:r w:rsidRPr="00625F5B">
        <w:rPr>
          <w:rStyle w:val="libFootnotenumChar"/>
          <w:rFonts w:hint="cs"/>
          <w:rtl/>
        </w:rPr>
        <w:t>1</w:t>
      </w:r>
      <w:r w:rsidRPr="00625F5B">
        <w:rPr>
          <w:rStyle w:val="libFootnotenumChar"/>
          <w:rtl/>
        </w:rPr>
        <w:t>)</w:t>
      </w:r>
      <w:r w:rsidRPr="00951346">
        <w:rPr>
          <w:rtl/>
          <w:lang w:bidi="fa-IR"/>
        </w:rPr>
        <w:t xml:space="preserve"> ، وَيَجْعَلُ</w:t>
      </w:r>
      <w:r w:rsidR="00AA55A3">
        <w:rPr>
          <w:rFonts w:hint="cs"/>
          <w:rtl/>
          <w:lang w:bidi="fa-IR"/>
        </w:rPr>
        <w:t>.....................................</w:t>
      </w:r>
      <w:r w:rsidR="00AA55A3">
        <w:rPr>
          <w:rFonts w:hint="cs"/>
          <w:rtl/>
          <w:lang w:bidi="fa-IR"/>
        </w:rPr>
        <w:tab/>
      </w:r>
      <w:r w:rsidRPr="00951346">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55D32" w:rsidTr="00355D32">
        <w:tc>
          <w:tcPr>
            <w:tcW w:w="4006" w:type="dxa"/>
          </w:tcPr>
          <w:p w:rsidR="00355D32" w:rsidRDefault="00355D32" w:rsidP="00DA4FAD">
            <w:pPr>
              <w:pStyle w:val="libFootnote0"/>
              <w:rPr>
                <w:rtl/>
              </w:rPr>
            </w:pPr>
            <w:r>
              <w:rPr>
                <w:rtl/>
              </w:rPr>
              <w:t>(1).</w:t>
            </w:r>
            <w:r w:rsidRPr="00951346">
              <w:rPr>
                <w:rtl/>
              </w:rPr>
              <w:t xml:space="preserve"> في « ب » : + « ومالي</w:t>
            </w:r>
            <w:r>
              <w:rPr>
                <w:rtl/>
              </w:rPr>
              <w:t xml:space="preserve"> ».</w:t>
            </w:r>
          </w:p>
        </w:tc>
        <w:tc>
          <w:tcPr>
            <w:tcW w:w="4006" w:type="dxa"/>
          </w:tcPr>
          <w:p w:rsidR="00355D32" w:rsidRDefault="00355D32" w:rsidP="00DA4FAD">
            <w:pPr>
              <w:pStyle w:val="libFootnote0"/>
              <w:rPr>
                <w:rtl/>
              </w:rPr>
            </w:pPr>
            <w:r>
              <w:rPr>
                <w:rtl/>
              </w:rPr>
              <w:t>(2). في «ب ، د ، بر</w:t>
            </w:r>
            <w:r w:rsidRPr="00951346">
              <w:rPr>
                <w:rtl/>
              </w:rPr>
              <w:t xml:space="preserve">» والوسائل البحار </w:t>
            </w:r>
            <w:r>
              <w:rPr>
                <w:rtl/>
              </w:rPr>
              <w:t>: -</w:t>
            </w:r>
            <w:r w:rsidRPr="00951346">
              <w:rPr>
                <w:rtl/>
              </w:rPr>
              <w:t xml:space="preserve"> « شرّ</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ص » : « متقلّبي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الفقيه</w:t>
      </w:r>
      <w:r w:rsidR="00DA4FAD" w:rsidRPr="00951346">
        <w:rPr>
          <w:rtl/>
        </w:rPr>
        <w:t xml:space="preserve"> ، ج 1 ، ص 326 ، ح 958 ؛ و</w:t>
      </w:r>
      <w:r w:rsidR="00DA4FAD" w:rsidRPr="00707A47">
        <w:rPr>
          <w:rStyle w:val="libFootnoteBoldChar"/>
          <w:rtl/>
        </w:rPr>
        <w:t>التهذيب</w:t>
      </w:r>
      <w:r w:rsidR="00DA4FAD" w:rsidRPr="00951346">
        <w:rPr>
          <w:rtl/>
        </w:rPr>
        <w:t xml:space="preserve"> ، ج 2 ، ص 115 ، ح 432 ، مرسلاً ، عن أبي عبدالله </w:t>
      </w:r>
      <w:r w:rsidR="00DA4FAD" w:rsidRPr="00AD5DE2">
        <w:rPr>
          <w:rStyle w:val="libFootnoteAlaemChar"/>
          <w:rtl/>
        </w:rPr>
        <w:t>عليه‌السلام</w:t>
      </w:r>
      <w:r w:rsidR="00DA4FAD" w:rsidRPr="00951346">
        <w:rPr>
          <w:rtl/>
        </w:rPr>
        <w:t xml:space="preserve"> ، مع اختلاف يسير </w:t>
      </w:r>
      <w:r w:rsidR="00AD5DE2">
        <w:rPr>
          <w:rFonts w:hint="cs"/>
          <w:rtl/>
        </w:rPr>
        <w:t>.</w:t>
      </w:r>
      <w:r w:rsidR="00DA4FAD" w:rsidRPr="00707A47">
        <w:rPr>
          <w:rStyle w:val="libFootnoteBoldChar"/>
          <w:rtl/>
        </w:rPr>
        <w:t>الوافي</w:t>
      </w:r>
      <w:r w:rsidR="00DA4FAD" w:rsidRPr="00951346">
        <w:rPr>
          <w:rtl/>
        </w:rPr>
        <w:t xml:space="preserve"> ، ج 8 ، ص 813 ، ح 7182 ؛ </w:t>
      </w:r>
      <w:r w:rsidR="00DA4FAD" w:rsidRPr="00707A47">
        <w:rPr>
          <w:rStyle w:val="libFootnoteBoldChar"/>
          <w:rtl/>
        </w:rPr>
        <w:t>الوسائل</w:t>
      </w:r>
      <w:r w:rsidR="00DA4FAD" w:rsidRPr="00951346">
        <w:rPr>
          <w:rtl/>
        </w:rPr>
        <w:t xml:space="preserve"> ، ج 6 ، ص 484 ، ح 8502 ؛ </w:t>
      </w:r>
      <w:r w:rsidR="00DA4FAD" w:rsidRPr="00707A47">
        <w:rPr>
          <w:rStyle w:val="libFootnoteBoldChar"/>
          <w:rtl/>
        </w:rPr>
        <w:t>البحار</w:t>
      </w:r>
      <w:r w:rsidR="00DA4FAD" w:rsidRPr="00951346">
        <w:rPr>
          <w:rtl/>
        </w:rPr>
        <w:t xml:space="preserve"> ، ج 86 ، ص 125 ، ح 7.</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AD5DE2" w:rsidTr="00AD5DE2">
        <w:tc>
          <w:tcPr>
            <w:tcW w:w="4006" w:type="dxa"/>
          </w:tcPr>
          <w:p w:rsidR="00AD5DE2" w:rsidRDefault="00AD5DE2" w:rsidP="00DA4FAD">
            <w:pPr>
              <w:pStyle w:val="libFootnote0"/>
              <w:rPr>
                <w:rtl/>
              </w:rPr>
            </w:pPr>
            <w:r>
              <w:rPr>
                <w:rtl/>
              </w:rPr>
              <w:t>(6).</w:t>
            </w:r>
            <w:r w:rsidRPr="00951346">
              <w:rPr>
                <w:rtl/>
              </w:rPr>
              <w:t xml:space="preserve"> في « بر ، بف ، جر » : « أصحابنا</w:t>
            </w:r>
            <w:r>
              <w:rPr>
                <w:rtl/>
              </w:rPr>
              <w:t xml:space="preserve"> ».</w:t>
            </w:r>
          </w:p>
        </w:tc>
        <w:tc>
          <w:tcPr>
            <w:tcW w:w="4006" w:type="dxa"/>
          </w:tcPr>
          <w:p w:rsidR="00AD5DE2" w:rsidRDefault="00AD5DE2" w:rsidP="00DA4FAD">
            <w:pPr>
              <w:pStyle w:val="libFootnote0"/>
              <w:rPr>
                <w:rtl/>
              </w:rPr>
            </w:pPr>
            <w:r>
              <w:rPr>
                <w:rtl/>
              </w:rPr>
              <w:t>(7).</w:t>
            </w:r>
            <w:r w:rsidRPr="00951346">
              <w:rPr>
                <w:rtl/>
              </w:rPr>
              <w:t xml:space="preserve"> في « ز » : « وأخذ</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د ، ز ، بر ، بس ، بف » والوافي والبحار : « بطنها » بدون الواو.</w:t>
      </w:r>
    </w:p>
    <w:p w:rsidR="00DA4FAD" w:rsidRPr="00951346" w:rsidRDefault="0091593C" w:rsidP="00DA4FAD">
      <w:pPr>
        <w:pStyle w:val="libFootnote0"/>
        <w:rPr>
          <w:rtl/>
          <w:lang w:bidi="fa-IR"/>
        </w:rPr>
      </w:pPr>
      <w:r>
        <w:rPr>
          <w:rtl/>
        </w:rPr>
        <w:t>(9).</w:t>
      </w:r>
      <w:r w:rsidR="00DA4FAD">
        <w:rPr>
          <w:rtl/>
        </w:rPr>
        <w:t xml:space="preserve"> ف</w:t>
      </w:r>
      <w:r w:rsidR="00DA4FAD" w:rsidRPr="00951346">
        <w:rPr>
          <w:rtl/>
        </w:rPr>
        <w:t>ي « بر » : « تقول</w:t>
      </w:r>
      <w:r w:rsidR="00DA4FAD">
        <w:rPr>
          <w:rtl/>
        </w:rPr>
        <w:t xml:space="preserve"> ».</w:t>
      </w:r>
    </w:p>
    <w:p w:rsidR="00DA4FAD" w:rsidRPr="00951346" w:rsidRDefault="0091593C" w:rsidP="00DA4FAD">
      <w:pPr>
        <w:pStyle w:val="libFootnote0"/>
        <w:rPr>
          <w:rtl/>
          <w:lang w:bidi="fa-IR"/>
        </w:rPr>
      </w:pPr>
      <w:r>
        <w:rPr>
          <w:rtl/>
        </w:rPr>
        <w:t>(10).</w:t>
      </w:r>
      <w:r w:rsidR="00DA4FAD">
        <w:rPr>
          <w:rtl/>
        </w:rPr>
        <w:t xml:space="preserve"> </w:t>
      </w:r>
      <w:r w:rsidR="00DA4FAD" w:rsidRPr="00951346">
        <w:rPr>
          <w:rtl/>
        </w:rPr>
        <w:t xml:space="preserve">أجاره الله من العذاب : أنقذه. </w:t>
      </w:r>
      <w:r w:rsidR="00DA4FAD" w:rsidRPr="00707A47">
        <w:rPr>
          <w:rStyle w:val="libFootnoteBoldChar"/>
          <w:rtl/>
        </w:rPr>
        <w:t>الصحاح</w:t>
      </w:r>
      <w:r w:rsidR="00DA4FAD" w:rsidRPr="00951346">
        <w:rPr>
          <w:rtl/>
        </w:rPr>
        <w:t xml:space="preserve"> ، ج 2 ، ص 618 ( جور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 ، ج ، د ، بر ، بس » والوافي </w:t>
      </w:r>
      <w:r w:rsidR="00DA4FAD">
        <w:rPr>
          <w:rtl/>
        </w:rPr>
        <w:t xml:space="preserve">: </w:t>
      </w:r>
      <w:r w:rsidR="003E6B40">
        <w:rPr>
          <w:rtl/>
        </w:rPr>
        <w:t>-</w:t>
      </w:r>
      <w:r w:rsidR="00DA4FAD" w:rsidRPr="00951346">
        <w:rPr>
          <w:rtl/>
        </w:rPr>
        <w:t xml:space="preserve"> « ثلاث مرّات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D5DE2" w:rsidTr="00AD5DE2">
        <w:tc>
          <w:tcPr>
            <w:tcW w:w="4006" w:type="dxa"/>
          </w:tcPr>
          <w:p w:rsidR="00AD5DE2" w:rsidRDefault="00AD5DE2" w:rsidP="00DA4FAD">
            <w:pPr>
              <w:pStyle w:val="libFootnote0"/>
              <w:rPr>
                <w:rtl/>
              </w:rPr>
            </w:pPr>
            <w:r>
              <w:rPr>
                <w:rtl/>
              </w:rPr>
              <w:t>(12).</w:t>
            </w:r>
            <w:r w:rsidRPr="00951346">
              <w:rPr>
                <w:rtl/>
              </w:rPr>
              <w:t xml:space="preserve"> في « ز » : « يأخذ</w:t>
            </w:r>
            <w:r>
              <w:rPr>
                <w:rtl/>
              </w:rPr>
              <w:t xml:space="preserve"> ».</w:t>
            </w:r>
          </w:p>
        </w:tc>
        <w:tc>
          <w:tcPr>
            <w:tcW w:w="4006" w:type="dxa"/>
          </w:tcPr>
          <w:p w:rsidR="00AD5DE2" w:rsidRDefault="00AD5DE2" w:rsidP="00DA4FAD">
            <w:pPr>
              <w:pStyle w:val="libFootnote0"/>
              <w:rPr>
                <w:rtl/>
              </w:rPr>
            </w:pPr>
            <w:r>
              <w:rPr>
                <w:rtl/>
              </w:rPr>
              <w:t>(13).</w:t>
            </w:r>
            <w:r w:rsidRPr="00951346">
              <w:rPr>
                <w:rtl/>
              </w:rPr>
              <w:t xml:space="preserve"> في « ج ، ز » : « يديه</w:t>
            </w:r>
            <w:r>
              <w:rPr>
                <w:rtl/>
              </w:rPr>
              <w:t xml:space="preserve"> ».</w:t>
            </w:r>
          </w:p>
        </w:tc>
      </w:tr>
      <w:tr w:rsidR="00AD5DE2" w:rsidTr="00AD5DE2">
        <w:tc>
          <w:tcPr>
            <w:tcW w:w="4006" w:type="dxa"/>
          </w:tcPr>
          <w:p w:rsidR="00AD5DE2" w:rsidRDefault="00AD5DE2" w:rsidP="00DA4FAD">
            <w:pPr>
              <w:pStyle w:val="libFootnote0"/>
              <w:rPr>
                <w:rtl/>
              </w:rPr>
            </w:pPr>
            <w:r>
              <w:rPr>
                <w:rtl/>
              </w:rPr>
              <w:t>(14).</w:t>
            </w:r>
            <w:r w:rsidRPr="00951346">
              <w:rPr>
                <w:rtl/>
              </w:rPr>
              <w:t xml:space="preserve"> في « ز » : « يديه</w:t>
            </w:r>
            <w:r>
              <w:rPr>
                <w:rtl/>
              </w:rPr>
              <w:t xml:space="preserve"> ».</w:t>
            </w:r>
          </w:p>
        </w:tc>
        <w:tc>
          <w:tcPr>
            <w:tcW w:w="4006" w:type="dxa"/>
          </w:tcPr>
          <w:p w:rsidR="00AD5DE2" w:rsidRDefault="00AD5DE2" w:rsidP="00DA4FAD">
            <w:pPr>
              <w:pStyle w:val="libFootnote0"/>
              <w:rPr>
                <w:rtl/>
              </w:rPr>
            </w:pPr>
            <w:r>
              <w:rPr>
                <w:rtl/>
              </w:rPr>
              <w:t>(1</w:t>
            </w:r>
            <w:r>
              <w:rPr>
                <w:rFonts w:hint="cs"/>
                <w:rtl/>
              </w:rPr>
              <w:t>5</w:t>
            </w:r>
            <w:r>
              <w:rPr>
                <w:rtl/>
              </w:rPr>
              <w:t>) في «ص»:-«</w:t>
            </w:r>
            <w:r w:rsidRPr="00951346">
              <w:rPr>
                <w:rtl/>
              </w:rPr>
              <w:t>وبطنها إلى مايلي</w:t>
            </w:r>
            <w:r>
              <w:rPr>
                <w:rtl/>
              </w:rPr>
              <w:t xml:space="preserve"> - </w:t>
            </w:r>
            <w:r w:rsidRPr="00951346">
              <w:rPr>
                <w:rtl/>
              </w:rPr>
              <w:t>إلى</w:t>
            </w:r>
            <w:r>
              <w:rPr>
                <w:rtl/>
              </w:rPr>
              <w:t xml:space="preserve"> - </w:t>
            </w:r>
            <w:r w:rsidRPr="00951346">
              <w:rPr>
                <w:rtl/>
              </w:rPr>
              <w:t>ويجعل</w:t>
            </w:r>
            <w:r>
              <w:rPr>
                <w:rtl/>
              </w:rPr>
              <w:t xml:space="preserve"> ».</w:t>
            </w:r>
          </w:p>
        </w:tc>
      </w:tr>
    </w:tbl>
    <w:p w:rsidR="00DA4FAD" w:rsidRPr="009B0BCE" w:rsidRDefault="00DA4FAD" w:rsidP="00DA4FAD">
      <w:pPr>
        <w:pStyle w:val="libFootnote0"/>
        <w:rPr>
          <w:rtl/>
        </w:rPr>
      </w:pPr>
      <w:r w:rsidRPr="009B0BCE">
        <w:rPr>
          <w:rtl/>
        </w:rPr>
        <w:t>(1</w:t>
      </w:r>
      <w:r w:rsidRPr="009B0BCE">
        <w:rPr>
          <w:rFonts w:hint="cs"/>
          <w:rtl/>
        </w:rPr>
        <w:t>6</w:t>
      </w:r>
      <w:r w:rsidRPr="009B0BCE">
        <w:rPr>
          <w:rtl/>
        </w:rPr>
        <w:t xml:space="preserve">) في مرآة العقول : « بطونها ». وقال : « هذا من قبيل استعمال الجمع في الاثنين ». وفي </w:t>
      </w:r>
      <w:r w:rsidRPr="00707A47">
        <w:rPr>
          <w:rStyle w:val="libFootnoteBoldChar"/>
          <w:rtl/>
        </w:rPr>
        <w:t>شرح المازندراني</w:t>
      </w:r>
      <w:r w:rsidRPr="009B0BCE">
        <w:rPr>
          <w:rtl/>
        </w:rPr>
        <w:t xml:space="preserve"> : « الظاهر أنّه يجعل بطن اليمنى فقط إلى السماء كما يشعر به ما بعده ».</w:t>
      </w:r>
    </w:p>
    <w:tbl>
      <w:tblPr>
        <w:tblStyle w:val="TableGrid"/>
        <w:bidiVisual/>
        <w:tblW w:w="0" w:type="auto"/>
        <w:tblLook w:val="04A0" w:firstRow="1" w:lastRow="0" w:firstColumn="1" w:lastColumn="0" w:noHBand="0" w:noVBand="1"/>
      </w:tblPr>
      <w:tblGrid>
        <w:gridCol w:w="4006"/>
        <w:gridCol w:w="4006"/>
      </w:tblGrid>
      <w:tr w:rsidR="0085639D" w:rsidTr="0085639D">
        <w:tc>
          <w:tcPr>
            <w:tcW w:w="4006" w:type="dxa"/>
          </w:tcPr>
          <w:p w:rsidR="0085639D" w:rsidRDefault="0085639D" w:rsidP="00DA4FAD">
            <w:pPr>
              <w:pStyle w:val="libFootnote0"/>
              <w:rPr>
                <w:rtl/>
              </w:rPr>
            </w:pPr>
            <w:r>
              <w:rPr>
                <w:rtl/>
              </w:rPr>
              <w:t>(</w:t>
            </w:r>
            <w:r>
              <w:rPr>
                <w:rFonts w:hint="cs"/>
                <w:rtl/>
              </w:rPr>
              <w:t>17</w:t>
            </w:r>
            <w:r>
              <w:rPr>
                <w:rtl/>
              </w:rPr>
              <w:t>)</w:t>
            </w:r>
            <w:r w:rsidRPr="00951346">
              <w:rPr>
                <w:rtl/>
              </w:rPr>
              <w:t xml:space="preserve"> في « ب » : « إلى ما</w:t>
            </w:r>
            <w:r>
              <w:rPr>
                <w:rtl/>
              </w:rPr>
              <w:t xml:space="preserve"> ».</w:t>
            </w:r>
          </w:p>
        </w:tc>
        <w:tc>
          <w:tcPr>
            <w:tcW w:w="4006" w:type="dxa"/>
          </w:tcPr>
          <w:p w:rsidR="0085639D" w:rsidRDefault="0085639D" w:rsidP="00DA4FAD">
            <w:pPr>
              <w:pStyle w:val="libFootnote0"/>
              <w:rPr>
                <w:rtl/>
              </w:rPr>
            </w:pPr>
            <w:r>
              <w:rPr>
                <w:rtl/>
              </w:rPr>
              <w:t>(</w:t>
            </w:r>
            <w:r>
              <w:rPr>
                <w:rFonts w:hint="cs"/>
                <w:rtl/>
              </w:rPr>
              <w:t>18</w:t>
            </w:r>
            <w:r>
              <w:rPr>
                <w:rtl/>
              </w:rPr>
              <w:t>) ف</w:t>
            </w:r>
            <w:r w:rsidRPr="00951346">
              <w:rPr>
                <w:rtl/>
              </w:rPr>
              <w:t>ي « بر » : « تقول</w:t>
            </w:r>
            <w:r>
              <w:rPr>
                <w:rtl/>
              </w:rPr>
              <w:t xml:space="preserve"> ».</w:t>
            </w:r>
          </w:p>
        </w:tc>
      </w:tr>
    </w:tbl>
    <w:p w:rsidR="00DA4FAD" w:rsidRPr="00951346" w:rsidRDefault="00DA4FAD" w:rsidP="00DA4FAD">
      <w:pPr>
        <w:pStyle w:val="libFootnote0"/>
        <w:rPr>
          <w:rtl/>
          <w:lang w:bidi="fa-IR"/>
        </w:rPr>
      </w:pPr>
      <w:r>
        <w:rPr>
          <w:rtl/>
        </w:rPr>
        <w:t>(</w:t>
      </w:r>
      <w:r>
        <w:rPr>
          <w:rFonts w:hint="cs"/>
          <w:rtl/>
        </w:rPr>
        <w:t>19</w:t>
      </w:r>
      <w:r>
        <w:rPr>
          <w:rtl/>
        </w:rPr>
        <w:t xml:space="preserve">) </w:t>
      </w:r>
      <w:r w:rsidRPr="00951346">
        <w:rPr>
          <w:rtl/>
        </w:rPr>
        <w:t>في « بر » وحاشية « ج ، بف » والوافي : « يا حكيم</w:t>
      </w:r>
      <w:r>
        <w:rPr>
          <w:rtl/>
        </w:rPr>
        <w:t xml:space="preserve"> ».</w:t>
      </w:r>
    </w:p>
    <w:tbl>
      <w:tblPr>
        <w:tblStyle w:val="TableGrid"/>
        <w:bidiVisual/>
        <w:tblW w:w="0" w:type="auto"/>
        <w:tblLook w:val="04A0" w:firstRow="1" w:lastRow="0" w:firstColumn="1" w:lastColumn="0" w:noHBand="0" w:noVBand="1"/>
      </w:tblPr>
      <w:tblGrid>
        <w:gridCol w:w="4006"/>
        <w:gridCol w:w="4006"/>
      </w:tblGrid>
      <w:tr w:rsidR="0085639D" w:rsidTr="0085639D">
        <w:tc>
          <w:tcPr>
            <w:tcW w:w="4006" w:type="dxa"/>
          </w:tcPr>
          <w:p w:rsidR="0085639D" w:rsidRDefault="0085639D" w:rsidP="00DA4FAD">
            <w:pPr>
              <w:pStyle w:val="libFootnote0"/>
              <w:rPr>
                <w:rtl/>
                <w:lang w:bidi="fa-IR"/>
              </w:rPr>
            </w:pPr>
            <w:r w:rsidRPr="00951346">
              <w:rPr>
                <w:rtl/>
              </w:rPr>
              <w:t>(2</w:t>
            </w:r>
            <w:r>
              <w:rPr>
                <w:rFonts w:hint="cs"/>
                <w:rtl/>
              </w:rPr>
              <w:t>0</w:t>
            </w:r>
            <w:r>
              <w:rPr>
                <w:rtl/>
              </w:rPr>
              <w:t>)</w:t>
            </w:r>
            <w:r w:rsidRPr="00951346">
              <w:rPr>
                <w:rtl/>
              </w:rPr>
              <w:t xml:space="preserve"> يجوز فيه على بناء الإفعال والتفعيل أيضاً.</w:t>
            </w:r>
          </w:p>
        </w:tc>
        <w:tc>
          <w:tcPr>
            <w:tcW w:w="4006" w:type="dxa"/>
          </w:tcPr>
          <w:p w:rsidR="0085639D" w:rsidRDefault="0085639D" w:rsidP="00DA4FAD">
            <w:pPr>
              <w:pStyle w:val="libFootnote0"/>
              <w:rPr>
                <w:rtl/>
                <w:lang w:bidi="fa-IR"/>
              </w:rPr>
            </w:pPr>
            <w:r w:rsidRPr="00951346">
              <w:rPr>
                <w:rtl/>
              </w:rPr>
              <w:t>(2</w:t>
            </w:r>
            <w:r>
              <w:rPr>
                <w:rFonts w:hint="cs"/>
                <w:rtl/>
              </w:rPr>
              <w:t>1</w:t>
            </w:r>
            <w:r>
              <w:rPr>
                <w:rtl/>
              </w:rPr>
              <w:t>)</w:t>
            </w:r>
            <w:r w:rsidRPr="00951346">
              <w:rPr>
                <w:rtl/>
              </w:rPr>
              <w:t xml:space="preserve"> في « د » : « يده</w:t>
            </w:r>
            <w:r>
              <w:rPr>
                <w:rtl/>
              </w:rPr>
              <w:t xml:space="preserve"> ».</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بُطُونَهُمَا </w:t>
      </w:r>
      <w:r w:rsidRPr="00625F5B">
        <w:rPr>
          <w:rStyle w:val="libFootnotenumChar"/>
          <w:rtl/>
        </w:rPr>
        <w:t>(1)</w:t>
      </w:r>
      <w:r w:rsidRPr="00951346">
        <w:rPr>
          <w:rtl/>
          <w:lang w:bidi="fa-IR"/>
        </w:rPr>
        <w:t xml:space="preserve"> مِمَّا يَلِي </w:t>
      </w:r>
      <w:r w:rsidRPr="00625F5B">
        <w:rPr>
          <w:rStyle w:val="libFootnotenumChar"/>
          <w:rtl/>
        </w:rPr>
        <w:t>(2)</w:t>
      </w:r>
      <w:r>
        <w:rPr>
          <w:rtl/>
          <w:lang w:bidi="fa-IR"/>
        </w:rPr>
        <w:t xml:space="preserve"> السَّمَاءَ ، ثُمَّ يَقُولُ : "</w:t>
      </w:r>
      <w:r w:rsidRPr="00951346">
        <w:rPr>
          <w:rtl/>
          <w:lang w:bidi="fa-IR"/>
        </w:rPr>
        <w:t xml:space="preserve">أَجِرْنِي مِنَ الْعَذَابِ الْأَلِيمِ </w:t>
      </w:r>
      <w:r w:rsidRPr="00625F5B">
        <w:rPr>
          <w:rStyle w:val="libFootnotenumChar"/>
          <w:rtl/>
        </w:rPr>
        <w:t>(3)</w:t>
      </w:r>
      <w:r>
        <w:rPr>
          <w:rtl/>
          <w:lang w:bidi="fa-IR"/>
        </w:rPr>
        <w:t xml:space="preserve"> </w:t>
      </w:r>
      <w:r w:rsidR="003E6B40">
        <w:rPr>
          <w:rtl/>
          <w:lang w:bidi="fa-IR"/>
        </w:rPr>
        <w:t>-</w:t>
      </w:r>
      <w:r>
        <w:rPr>
          <w:rtl/>
          <w:lang w:bidi="fa-IR"/>
        </w:rPr>
        <w:t xml:space="preserve"> </w:t>
      </w:r>
      <w:r w:rsidRPr="00951346">
        <w:rPr>
          <w:rtl/>
          <w:lang w:bidi="fa-IR"/>
        </w:rPr>
        <w:t>ثَلَاثَ مَرَّاتٍ</w:t>
      </w:r>
      <w:r>
        <w:rPr>
          <w:rtl/>
          <w:lang w:bidi="fa-IR"/>
        </w:rPr>
        <w:t xml:space="preserve"> </w:t>
      </w:r>
      <w:r w:rsidR="003E6B40">
        <w:rPr>
          <w:rtl/>
          <w:lang w:bidi="fa-IR"/>
        </w:rPr>
        <w:t>-</w:t>
      </w:r>
      <w:r>
        <w:rPr>
          <w:rtl/>
          <w:lang w:bidi="fa-IR"/>
        </w:rPr>
        <w:t xml:space="preserve"> </w:t>
      </w:r>
      <w:r w:rsidRPr="00951346">
        <w:rPr>
          <w:rtl/>
          <w:lang w:bidi="fa-IR"/>
        </w:rPr>
        <w:t xml:space="preserve">صَلِّ </w:t>
      </w:r>
      <w:r w:rsidRPr="00625F5B">
        <w:rPr>
          <w:rStyle w:val="libFootnotenumChar"/>
          <w:rtl/>
        </w:rPr>
        <w:t>(4)</w:t>
      </w:r>
      <w:r w:rsidRPr="00951346">
        <w:rPr>
          <w:rtl/>
          <w:lang w:bidi="fa-IR"/>
        </w:rPr>
        <w:t xml:space="preserve"> عَلى مُحَمَّدٍ وَآلِ مُحَمَّدٍ </w:t>
      </w:r>
      <w:r w:rsidRPr="00625F5B">
        <w:rPr>
          <w:rStyle w:val="libFootnotenumChar"/>
          <w:rtl/>
        </w:rPr>
        <w:t>(5)</w:t>
      </w:r>
      <w:r w:rsidRPr="00951346">
        <w:rPr>
          <w:rtl/>
          <w:lang w:bidi="fa-IR"/>
        </w:rPr>
        <w:t xml:space="preserve"> وَالْمَلَائِكَةِ وَالرُّوحِ" غُفِرَ لَهُ </w:t>
      </w:r>
      <w:r w:rsidRPr="00625F5B">
        <w:rPr>
          <w:rStyle w:val="libFootnotenumChar"/>
          <w:rtl/>
        </w:rPr>
        <w:t>(6)</w:t>
      </w:r>
      <w:r w:rsidRPr="00951346">
        <w:rPr>
          <w:rtl/>
          <w:lang w:bidi="fa-IR"/>
        </w:rPr>
        <w:t xml:space="preserve"> ، وَرُضِيَ عَنْهُ </w:t>
      </w:r>
      <w:r w:rsidRPr="00625F5B">
        <w:rPr>
          <w:rStyle w:val="libFootnotenumChar"/>
          <w:rtl/>
        </w:rPr>
        <w:t>(7)</w:t>
      </w:r>
      <w:r w:rsidRPr="00951346">
        <w:rPr>
          <w:rtl/>
          <w:lang w:bidi="fa-IR"/>
        </w:rPr>
        <w:t xml:space="preserve"> ، وَ</w:t>
      </w:r>
      <w:r w:rsidR="00C86B03">
        <w:rPr>
          <w:rFonts w:hint="cs"/>
          <w:rtl/>
          <w:lang w:bidi="fa-IR"/>
        </w:rPr>
        <w:t xml:space="preserve"> </w:t>
      </w:r>
      <w:r w:rsidRPr="00951346">
        <w:rPr>
          <w:rtl/>
          <w:lang w:bidi="fa-IR"/>
        </w:rPr>
        <w:t xml:space="preserve">وُصِلَ بِالِاسْتِغْفَارِ لَهُ حَتّى يَمُوتَ جَمِيعُ الْخَلَائِقِ إِلاَّ الثَّقَلَيْنِ : الْجِنَّ وَالْإِنْسَ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وَقَالَ : « إِذَا فَرَغْتَ </w:t>
      </w:r>
      <w:r w:rsidRPr="00625F5B">
        <w:rPr>
          <w:rStyle w:val="libFootnotenumChar"/>
          <w:rtl/>
        </w:rPr>
        <w:t>(9)</w:t>
      </w:r>
      <w:r w:rsidRPr="00951346">
        <w:rPr>
          <w:rtl/>
          <w:lang w:bidi="fa-IR"/>
        </w:rPr>
        <w:t xml:space="preserve"> مِنْ تَشَهُّدِكَ فَارْفَعْ يَدَيْكَ ، وَقُلِ : </w:t>
      </w:r>
      <w:r w:rsidR="00207208">
        <w:rPr>
          <w:rtl/>
          <w:lang w:bidi="fa-IR"/>
        </w:rPr>
        <w:t>اللّهُمَّ</w:t>
      </w:r>
      <w:r w:rsidRPr="00951346">
        <w:rPr>
          <w:rtl/>
          <w:lang w:bidi="fa-IR"/>
        </w:rPr>
        <w:t xml:space="preserve"> اغْفِرْ لِي مَغْفِرَةً عَزْماً </w:t>
      </w:r>
      <w:r w:rsidRPr="00625F5B">
        <w:rPr>
          <w:rStyle w:val="libFootnotenumChar"/>
          <w:rtl/>
        </w:rPr>
        <w:t>(10)</w:t>
      </w:r>
      <w:r w:rsidRPr="00951346">
        <w:rPr>
          <w:rtl/>
          <w:lang w:bidi="fa-IR"/>
        </w:rPr>
        <w:t xml:space="preserve"> جَزْماً </w:t>
      </w:r>
      <w:r w:rsidRPr="00625F5B">
        <w:rPr>
          <w:rStyle w:val="libFootnotenumChar"/>
          <w:rtl/>
        </w:rPr>
        <w:t>(11)</w:t>
      </w:r>
      <w:r w:rsidRPr="00951346">
        <w:rPr>
          <w:rtl/>
          <w:lang w:bidi="fa-IR"/>
        </w:rPr>
        <w:t xml:space="preserve"> لَاتُغَادِرُ ذَنْباً وَلَاأَرْتَكِبُ بَعْدَهَا مُحَرَّماً أَبَداً ، وَعَافِنِي مُعَافَاةً لَابَلْوى بَعْدَهَا أَبَداً ، وَاهْدِنِي هُدًى لَاأَضِلُّ بَعْدَهُ أَبَداً ، وَانْفَعْنِي يَا رَبِّ بِمَا عَلَّمْتَنِي ، وَاجْعَلْهُ لِي </w:t>
      </w:r>
      <w:r w:rsidRPr="00625F5B">
        <w:rPr>
          <w:rStyle w:val="libFootnotenumChar"/>
          <w:rtl/>
        </w:rPr>
        <w:t>(12)</w:t>
      </w:r>
      <w:r w:rsidRPr="00951346">
        <w:rPr>
          <w:rtl/>
          <w:lang w:bidi="fa-IR"/>
        </w:rPr>
        <w:t xml:space="preserve"> ، وَلَاتَجْعَلْهُ عَلَيَّ ، وَارْزُقْنِي كَفَافاً ، وَرَضِّنِي </w:t>
      </w:r>
      <w:r w:rsidRPr="00625F5B">
        <w:rPr>
          <w:rStyle w:val="libFootnotenumChar"/>
          <w:rtl/>
        </w:rPr>
        <w:t>(13)</w:t>
      </w:r>
      <w:r w:rsidRPr="00951346">
        <w:rPr>
          <w:rtl/>
          <w:lang w:bidi="fa-IR"/>
        </w:rPr>
        <w:t xml:space="preserve"> بِهِ يَا رَبَّاهْ ، وَتُبْ عَلَيَّ يَا أَللهُ يَا أَللهُ يَا أَللهُ ، يَا رَحْمَانُ يَا رَحْمَانُ يَا رَحْمَانُ ، يَا رَحِيمُ يَا رَحِيمُ يَا رَحِيمُ ، ارْحَمْنِي مِنَ النَّارِ ذَاتِ السَّعِيرِ ، وَابْسُطْ عَلَيَّ مِنْ سَعَةِ رِزْقِكَ ، وَاهْدِنِي لِمَا اخْتُلِفَ فِيهِ مِنَ الْحَقِّ بِإِذْنِكَ ، وَاعْصِمْنِي مِنَ‌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86B03" w:rsidTr="00C86B03">
        <w:tc>
          <w:tcPr>
            <w:tcW w:w="4006" w:type="dxa"/>
          </w:tcPr>
          <w:p w:rsidR="00C86B03" w:rsidRDefault="00C86B03" w:rsidP="00DA4FAD">
            <w:pPr>
              <w:pStyle w:val="libFootnote0"/>
              <w:rPr>
                <w:rtl/>
              </w:rPr>
            </w:pPr>
            <w:r>
              <w:rPr>
                <w:rtl/>
              </w:rPr>
              <w:t>(1).</w:t>
            </w:r>
            <w:r w:rsidRPr="00951346">
              <w:rPr>
                <w:rtl/>
              </w:rPr>
              <w:t xml:space="preserve"> في</w:t>
            </w:r>
            <w:r>
              <w:rPr>
                <w:rtl/>
              </w:rPr>
              <w:t xml:space="preserve"> «د» :«</w:t>
            </w:r>
            <w:r w:rsidRPr="00951346">
              <w:rPr>
                <w:rtl/>
              </w:rPr>
              <w:t>بطنها</w:t>
            </w:r>
            <w:r>
              <w:rPr>
                <w:rtl/>
              </w:rPr>
              <w:t>».وفي حاشية«د</w:t>
            </w:r>
            <w:r w:rsidRPr="00951346">
              <w:rPr>
                <w:rtl/>
              </w:rPr>
              <w:t>» : « بطنهما</w:t>
            </w:r>
            <w:r>
              <w:rPr>
                <w:rtl/>
              </w:rPr>
              <w:t xml:space="preserve"> ».</w:t>
            </w:r>
          </w:p>
        </w:tc>
        <w:tc>
          <w:tcPr>
            <w:tcW w:w="4006" w:type="dxa"/>
          </w:tcPr>
          <w:p w:rsidR="00C86B03" w:rsidRDefault="00C86B03" w:rsidP="00DA4FAD">
            <w:pPr>
              <w:pStyle w:val="libFootnote0"/>
              <w:rPr>
                <w:rtl/>
              </w:rPr>
            </w:pPr>
            <w:r>
              <w:rPr>
                <w:rtl/>
              </w:rPr>
              <w:t>(2).</w:t>
            </w:r>
            <w:r w:rsidRPr="00951346">
              <w:rPr>
                <w:rtl/>
              </w:rPr>
              <w:t xml:space="preserve"> في « ص » : + « إلى</w:t>
            </w:r>
            <w:r>
              <w:rPr>
                <w:rtl/>
              </w:rPr>
              <w:t xml:space="preserve"> ».</w:t>
            </w:r>
          </w:p>
        </w:tc>
      </w:tr>
      <w:tr w:rsidR="00C86B03" w:rsidTr="00C86B03">
        <w:tc>
          <w:tcPr>
            <w:tcW w:w="4006" w:type="dxa"/>
          </w:tcPr>
          <w:p w:rsidR="00C86B03" w:rsidRDefault="00C86B03" w:rsidP="00DA4FAD">
            <w:pPr>
              <w:pStyle w:val="libFootnote0"/>
              <w:rPr>
                <w:rtl/>
              </w:rPr>
            </w:pPr>
            <w:r>
              <w:rPr>
                <w:rtl/>
              </w:rPr>
              <w:t>(3).</w:t>
            </w:r>
            <w:r w:rsidRPr="00951346">
              <w:rPr>
                <w:rtl/>
              </w:rPr>
              <w:t xml:space="preserve"> في « ص ، بس » والبحار </w:t>
            </w:r>
            <w:r>
              <w:rPr>
                <w:rtl/>
              </w:rPr>
              <w:t>: -</w:t>
            </w:r>
            <w:r w:rsidRPr="00951346">
              <w:rPr>
                <w:rtl/>
              </w:rPr>
              <w:t xml:space="preserve"> « الأليم</w:t>
            </w:r>
            <w:r>
              <w:rPr>
                <w:rtl/>
              </w:rPr>
              <w:t xml:space="preserve"> ».</w:t>
            </w:r>
          </w:p>
        </w:tc>
        <w:tc>
          <w:tcPr>
            <w:tcW w:w="4006" w:type="dxa"/>
          </w:tcPr>
          <w:p w:rsidR="00C86B03" w:rsidRDefault="00C86B03" w:rsidP="00DA4FAD">
            <w:pPr>
              <w:pStyle w:val="libFootnote0"/>
              <w:rPr>
                <w:rtl/>
              </w:rPr>
            </w:pPr>
            <w:r>
              <w:rPr>
                <w:rtl/>
              </w:rPr>
              <w:t>(4).</w:t>
            </w:r>
            <w:r w:rsidRPr="00951346">
              <w:rPr>
                <w:rtl/>
              </w:rPr>
              <w:t xml:space="preserve"> في « بر ، بف » وحاشية « ج » : « صلّى الله</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الوافي والبحار </w:t>
      </w:r>
      <w:r w:rsidR="00DA4FAD">
        <w:rPr>
          <w:rtl/>
        </w:rPr>
        <w:t xml:space="preserve">: </w:t>
      </w:r>
      <w:r w:rsidR="003E6B40">
        <w:rPr>
          <w:rtl/>
        </w:rPr>
        <w:t>-</w:t>
      </w:r>
      <w:r w:rsidR="00DA4FAD" w:rsidRPr="00951346">
        <w:rPr>
          <w:rtl/>
        </w:rPr>
        <w:t xml:space="preserve"> « وآل محمّد</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غفر له ، على بناء المجهول. ويحتمل المعلوم ، أي غفر الله. وكذا قوله : ورضي عنه ، يحتملهما. </w:t>
      </w:r>
      <w:r w:rsidR="00DA4FAD">
        <w:rPr>
          <w:rtl/>
        </w:rPr>
        <w:t>و «</w:t>
      </w:r>
      <w:r w:rsidR="00DA4FAD" w:rsidRPr="00951346">
        <w:rPr>
          <w:rtl/>
        </w:rPr>
        <w:t xml:space="preserve"> وُصل » أيضاً يحتمل الوجهين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البحار : « منه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320 : « حتّى يم</w:t>
      </w:r>
      <w:r w:rsidR="005F4EC0">
        <w:rPr>
          <w:rtl/>
        </w:rPr>
        <w:t>وت ذلك الداعي وجميع الخلائق إل</w:t>
      </w:r>
      <w:r w:rsidR="005F4EC0">
        <w:rPr>
          <w:rFonts w:hint="cs"/>
          <w:rtl/>
        </w:rPr>
        <w:t>ّ</w:t>
      </w:r>
      <w:r w:rsidR="005F4EC0">
        <w:rPr>
          <w:rtl/>
        </w:rPr>
        <w:t>ا</w:t>
      </w:r>
      <w:r w:rsidR="00DA4FAD" w:rsidRPr="00951346">
        <w:rPr>
          <w:rtl/>
        </w:rPr>
        <w:t xml:space="preserve"> الثقلين الجنّ والإنس. أقول على سبيل الاحتمال : الضمير المستتر في « وصل » عائد إلى الله تعالى ، والمفعول محذوف ، </w:t>
      </w:r>
      <w:r w:rsidR="00DA4FAD">
        <w:rPr>
          <w:rtl/>
        </w:rPr>
        <w:t>و «</w:t>
      </w:r>
      <w:r w:rsidR="00DA4FAD" w:rsidRPr="00951346">
        <w:rPr>
          <w:rtl/>
        </w:rPr>
        <w:t xml:space="preserve"> جميع الخلائق » فاعل الاستغفار ، والاستثناء من الخلائق ؛ يعني وصل الله تعالى مغفرته لذنوبه الثابتة باستغفار جميع الخلائق له بخصوصه فيما بقي من عم</w:t>
      </w:r>
      <w:r w:rsidR="005F4EC0">
        <w:rPr>
          <w:rtl/>
        </w:rPr>
        <w:t>ره حتّى يموت لإفهامهم بحاله إل</w:t>
      </w:r>
      <w:r w:rsidR="005F4EC0">
        <w:rPr>
          <w:rFonts w:hint="cs"/>
          <w:rtl/>
        </w:rPr>
        <w:t>ّ</w:t>
      </w:r>
      <w:r w:rsidR="005F4EC0">
        <w:rPr>
          <w:rtl/>
        </w:rPr>
        <w:t>ا</w:t>
      </w:r>
      <w:r w:rsidR="00DA4FAD" w:rsidRPr="00951346">
        <w:rPr>
          <w:rtl/>
        </w:rPr>
        <w:t xml:space="preserve"> الثقلين لعدم معرفتهما له بخصوصه لغرض يتعلّق بنظامه أو نظام الكلّ كالعجب وغيره من المفاسد ، والله يعلم</w:t>
      </w:r>
      <w:r w:rsidR="00DA4FAD">
        <w:rPr>
          <w:rtl/>
        </w:rPr>
        <w:t xml:space="preserve"> ». </w:t>
      </w:r>
      <w:r w:rsidR="00DA4FAD" w:rsidRPr="00951346">
        <w:rPr>
          <w:rtl/>
        </w:rPr>
        <w:t>وفي الوافي : « وصل ، من الصلة بمعنى الإحسان ، وفاعله جميع الخلائق</w:t>
      </w:r>
      <w:r w:rsidR="00DA4FAD">
        <w:rPr>
          <w:rtl/>
        </w:rPr>
        <w:t xml:space="preserve"> ». </w:t>
      </w:r>
      <w:r w:rsidR="00DA4FAD" w:rsidRPr="00951346">
        <w:rPr>
          <w:rtl/>
        </w:rPr>
        <w:t>وقيل غير ذلك.</w:t>
      </w:r>
    </w:p>
    <w:p w:rsidR="00DA4FAD" w:rsidRPr="00951346" w:rsidRDefault="0091593C" w:rsidP="00DA4FAD">
      <w:pPr>
        <w:pStyle w:val="libFootnote0"/>
        <w:rPr>
          <w:rtl/>
          <w:lang w:bidi="fa-IR"/>
        </w:rPr>
      </w:pPr>
      <w:r>
        <w:rPr>
          <w:rtl/>
        </w:rPr>
        <w:t>(9).</w:t>
      </w:r>
      <w:r w:rsidR="00DA4FAD" w:rsidRPr="00951346">
        <w:rPr>
          <w:rtl/>
        </w:rPr>
        <w:t xml:space="preserve"> في « ص ، بس » : « تفرّغت</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يقال : عَزَمت عَزْماً وعُزْماً وعزيمةً : إذا أردت فعلَه وقطعتَ عليه. </w:t>
      </w:r>
      <w:r w:rsidR="00DA4FAD" w:rsidRPr="00707A47">
        <w:rPr>
          <w:rStyle w:val="libFootnoteBoldChar"/>
          <w:rtl/>
        </w:rPr>
        <w:t>مجمع البحرين</w:t>
      </w:r>
      <w:r w:rsidR="00DA4FAD" w:rsidRPr="00951346">
        <w:rPr>
          <w:rtl/>
        </w:rPr>
        <w:t xml:space="preserve"> ، ج 6 ، ص 113 ( عزم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 ، ج ، د ، ص ، بر ، بف » وشرح المازندراني والوافي ومرآة العقول والبحار </w:t>
      </w:r>
      <w:r w:rsidR="00DA4FAD">
        <w:rPr>
          <w:rtl/>
        </w:rPr>
        <w:t xml:space="preserve">: </w:t>
      </w:r>
      <w:r w:rsidR="003E6B40">
        <w:rPr>
          <w:rtl/>
        </w:rPr>
        <w:t>-</w:t>
      </w:r>
      <w:r w:rsidR="00DA4FAD" w:rsidRPr="00951346">
        <w:rPr>
          <w:rtl/>
        </w:rPr>
        <w:t xml:space="preserve"> « جزماً</w:t>
      </w:r>
      <w:r w:rsidR="00DA4FAD">
        <w:rPr>
          <w:rtl/>
        </w:rPr>
        <w:t xml:space="preserve"> ». </w:t>
      </w:r>
      <w:r w:rsidR="00DA4FAD" w:rsidRPr="00951346">
        <w:rPr>
          <w:rtl/>
        </w:rPr>
        <w:t xml:space="preserve">وجَزَمه يجزِمه : قَطَعه ، واليمينَ : أمضاها ، والأمرَ : قَطَعه قطعاً لاعودة فيه. </w:t>
      </w:r>
      <w:r w:rsidR="00DA4FAD" w:rsidRPr="00707A47">
        <w:rPr>
          <w:rStyle w:val="libFootnoteBoldChar"/>
          <w:rtl/>
        </w:rPr>
        <w:t>القاموس المحيط</w:t>
      </w:r>
      <w:r w:rsidR="00002C03">
        <w:rPr>
          <w:rtl/>
        </w:rPr>
        <w:t xml:space="preserve"> ، ج 2 ، ص 1435 (</w:t>
      </w:r>
      <w:r w:rsidR="00DA4FAD" w:rsidRPr="00951346">
        <w:rPr>
          <w:rtl/>
        </w:rPr>
        <w:t>جزم )</w:t>
      </w:r>
      <w:r w:rsidR="00DA4FAD">
        <w:rPr>
          <w:rtl/>
        </w:rPr>
        <w:t>.</w:t>
      </w:r>
    </w:p>
    <w:tbl>
      <w:tblPr>
        <w:tblStyle w:val="TableGrid"/>
        <w:bidiVisual/>
        <w:tblW w:w="0" w:type="auto"/>
        <w:tblLook w:val="04A0" w:firstRow="1" w:lastRow="0" w:firstColumn="1" w:lastColumn="0" w:noHBand="0" w:noVBand="1"/>
      </w:tblPr>
      <w:tblGrid>
        <w:gridCol w:w="4006"/>
        <w:gridCol w:w="4006"/>
      </w:tblGrid>
      <w:tr w:rsidR="00002C03" w:rsidTr="00002C03">
        <w:tc>
          <w:tcPr>
            <w:tcW w:w="4006" w:type="dxa"/>
          </w:tcPr>
          <w:p w:rsidR="00002C03" w:rsidRDefault="00002C03" w:rsidP="00DA4FAD">
            <w:pPr>
              <w:pStyle w:val="libFootnote0"/>
              <w:rPr>
                <w:rtl/>
                <w:lang w:bidi="fa-IR"/>
              </w:rPr>
            </w:pPr>
            <w:r>
              <w:rPr>
                <w:rtl/>
              </w:rPr>
              <w:t>(12). ف</w:t>
            </w:r>
            <w:r w:rsidRPr="00951346">
              <w:rPr>
                <w:rtl/>
              </w:rPr>
              <w:t>ي « بر » : « في</w:t>
            </w:r>
            <w:r>
              <w:rPr>
                <w:rtl/>
              </w:rPr>
              <w:t xml:space="preserve"> ».</w:t>
            </w:r>
          </w:p>
        </w:tc>
        <w:tc>
          <w:tcPr>
            <w:tcW w:w="4006" w:type="dxa"/>
          </w:tcPr>
          <w:p w:rsidR="00002C03" w:rsidRDefault="00002C03" w:rsidP="00DA4FAD">
            <w:pPr>
              <w:pStyle w:val="libFootnote0"/>
              <w:rPr>
                <w:rtl/>
                <w:lang w:bidi="fa-IR"/>
              </w:rPr>
            </w:pPr>
            <w:r>
              <w:rPr>
                <w:rtl/>
              </w:rPr>
              <w:t>(13). في «ب،ص» وحاشية «ز ، بر</w:t>
            </w:r>
            <w:r w:rsidRPr="00951346">
              <w:rPr>
                <w:rtl/>
              </w:rPr>
              <w:t>» : « وأرضني</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الشَّيْطَانِ الرَّجِيمِ ، وَأَبْلِغْ مُحَمَّداً</w:t>
      </w:r>
      <w:r>
        <w:rPr>
          <w:rtl/>
          <w:lang w:bidi="fa-IR"/>
        </w:rPr>
        <w:t xml:space="preserve"> </w:t>
      </w:r>
      <w:r w:rsidR="003E6B40">
        <w:rPr>
          <w:rtl/>
          <w:lang w:bidi="fa-IR"/>
        </w:rPr>
        <w:t>-</w:t>
      </w:r>
      <w:r>
        <w:rPr>
          <w:rtl/>
          <w:lang w:bidi="fa-IR"/>
        </w:rPr>
        <w:t xml:space="preserve"> </w:t>
      </w:r>
      <w:r w:rsidRPr="00951346">
        <w:rPr>
          <w:rtl/>
          <w:lang w:bidi="fa-IR"/>
        </w:rPr>
        <w:t>صَلَّى اللهُ عَلَيْهِ وَآلِهِ</w:t>
      </w:r>
      <w:r>
        <w:rPr>
          <w:rtl/>
          <w:lang w:bidi="fa-IR"/>
        </w:rPr>
        <w:t xml:space="preserve"> </w:t>
      </w:r>
      <w:r w:rsidR="003E6B40">
        <w:rPr>
          <w:rtl/>
          <w:lang w:bidi="fa-IR"/>
        </w:rPr>
        <w:t>-</w:t>
      </w:r>
      <w:r>
        <w:rPr>
          <w:rtl/>
          <w:lang w:bidi="fa-IR"/>
        </w:rPr>
        <w:t xml:space="preserve"> </w:t>
      </w:r>
      <w:r w:rsidRPr="00951346">
        <w:rPr>
          <w:rtl/>
          <w:lang w:bidi="fa-IR"/>
        </w:rPr>
        <w:t xml:space="preserve">عَنِّي </w:t>
      </w:r>
      <w:r w:rsidRPr="00625F5B">
        <w:rPr>
          <w:rStyle w:val="libFootnotenumChar"/>
          <w:rtl/>
        </w:rPr>
        <w:t>(1)</w:t>
      </w:r>
      <w:r w:rsidRPr="00951346">
        <w:rPr>
          <w:rtl/>
          <w:lang w:bidi="fa-IR"/>
        </w:rPr>
        <w:t xml:space="preserve"> تَحِيَّةً كَثِيرَةً وَسَلَاماً ، وَاهْدِنِي بِهُدَاكَ ، وَأَغْنِنِي بِغِنَاكَ ، وَاجْعَلْنِي مِنْ أَوْلِيَائِكَ الْمُخْلَصِينَ </w:t>
      </w:r>
      <w:r w:rsidRPr="00625F5B">
        <w:rPr>
          <w:rStyle w:val="libFootnotenumChar"/>
          <w:rtl/>
        </w:rPr>
        <w:t>(2)</w:t>
      </w:r>
      <w:r w:rsidRPr="00951346">
        <w:rPr>
          <w:rtl/>
          <w:lang w:bidi="fa-IR"/>
        </w:rPr>
        <w:t xml:space="preserve"> ، وَصَلَّى اللهُ عَلى مُحَمَّدٍ وَآلِ </w:t>
      </w:r>
      <w:r w:rsidRPr="00625F5B">
        <w:rPr>
          <w:rStyle w:val="libFootnotenumChar"/>
          <w:rtl/>
        </w:rPr>
        <w:t>(3)</w:t>
      </w:r>
      <w:r w:rsidRPr="00951346">
        <w:rPr>
          <w:rtl/>
          <w:lang w:bidi="fa-IR"/>
        </w:rPr>
        <w:t xml:space="preserve"> مُحَمَّدٍ آمِينَ</w:t>
      </w:r>
      <w:r>
        <w:rPr>
          <w:rtl/>
          <w:lang w:bidi="fa-IR"/>
        </w:rPr>
        <w:t>».</w:t>
      </w:r>
    </w:p>
    <w:p w:rsidR="00DA4FAD" w:rsidRPr="00951346" w:rsidRDefault="00DA4FAD" w:rsidP="00DA4FAD">
      <w:pPr>
        <w:pStyle w:val="libNormal"/>
        <w:rPr>
          <w:rtl/>
          <w:lang w:bidi="fa-IR"/>
        </w:rPr>
      </w:pPr>
      <w:r w:rsidRPr="00951346">
        <w:rPr>
          <w:rtl/>
          <w:lang w:bidi="fa-IR"/>
        </w:rPr>
        <w:t xml:space="preserve">قَالَ : « مَنْ قَالَ هذَا بَعْدَ كُلِّ صَلَاةٍ رَدَّ اللهُ عَلَيْهِ رُوحَهُ فِي قَبْرِهِ ، وَكَانَ حَيّاً </w:t>
      </w:r>
      <w:r w:rsidRPr="00625F5B">
        <w:rPr>
          <w:rStyle w:val="libFootnotenumChar"/>
          <w:rtl/>
        </w:rPr>
        <w:t>(4)</w:t>
      </w:r>
      <w:r w:rsidRPr="00951346">
        <w:rPr>
          <w:rtl/>
          <w:lang w:bidi="fa-IR"/>
        </w:rPr>
        <w:t xml:space="preserve"> مَرْزُوقاً نَاعِماً </w:t>
      </w:r>
      <w:r w:rsidRPr="00625F5B">
        <w:rPr>
          <w:rStyle w:val="libFootnotenumChar"/>
          <w:rtl/>
        </w:rPr>
        <w:t>(5)</w:t>
      </w:r>
      <w:r w:rsidRPr="00951346">
        <w:rPr>
          <w:rtl/>
          <w:lang w:bidi="fa-IR"/>
        </w:rPr>
        <w:t xml:space="preserve"> مَسْرُوراً إِلى يَوْمِ الْقِيَامَةِ</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4E397A">
        <w:rPr>
          <w:rtl/>
        </w:rPr>
        <w:t>3354</w:t>
      </w:r>
      <w:r w:rsidRPr="002C2FC4">
        <w:rPr>
          <w:rStyle w:val="libBold2Char"/>
          <w:rtl/>
        </w:rPr>
        <w:t xml:space="preserve"> / 5.</w:t>
      </w:r>
      <w:r w:rsidRPr="00951346">
        <w:rPr>
          <w:rtl/>
          <w:lang w:bidi="fa-IR"/>
        </w:rPr>
        <w:t xml:space="preserve"> عَنْهُ </w:t>
      </w:r>
      <w:r w:rsidRPr="00625F5B">
        <w:rPr>
          <w:rStyle w:val="libFootnotenumChar"/>
          <w:rtl/>
        </w:rPr>
        <w:t>(7)</w:t>
      </w:r>
      <w:r w:rsidRPr="00951346">
        <w:rPr>
          <w:rtl/>
          <w:lang w:bidi="fa-IR"/>
        </w:rPr>
        <w:t xml:space="preserve"> ، عَنْ بَعْضِ أَصْحَابِهِ رَفَعَهُ ، قَالَ :</w:t>
      </w:r>
    </w:p>
    <w:p w:rsidR="00DA4FAD" w:rsidRPr="00951346" w:rsidRDefault="00DA4FAD" w:rsidP="00DA4FAD">
      <w:pPr>
        <w:pStyle w:val="libNormal"/>
        <w:rPr>
          <w:rtl/>
          <w:lang w:bidi="fa-IR"/>
        </w:rPr>
      </w:pPr>
      <w:r w:rsidRPr="00951346">
        <w:rPr>
          <w:rtl/>
          <w:lang w:bidi="fa-IR"/>
        </w:rPr>
        <w:t xml:space="preserve">« تَقُولُ </w:t>
      </w:r>
      <w:r w:rsidRPr="00625F5B">
        <w:rPr>
          <w:rStyle w:val="libFootnotenumChar"/>
          <w:rtl/>
        </w:rPr>
        <w:t>(8)</w:t>
      </w:r>
      <w:r w:rsidRPr="00951346">
        <w:rPr>
          <w:rtl/>
          <w:lang w:bidi="fa-IR"/>
        </w:rPr>
        <w:t xml:space="preserve"> بَعْدَ الْفَجْرِ : </w:t>
      </w:r>
      <w:r w:rsidR="00207208">
        <w:rPr>
          <w:rtl/>
          <w:lang w:bidi="fa-IR"/>
        </w:rPr>
        <w:t>اللّهُمَّ</w:t>
      </w:r>
      <w:r w:rsidRPr="00951346">
        <w:rPr>
          <w:rtl/>
          <w:lang w:bidi="fa-IR"/>
        </w:rPr>
        <w:t xml:space="preserve"> لَكَ الْحَمْدُ حَمْداً خَالِداً مَعَ خُلُودِكَ ، وَلَكَ الْحَمْدُ حَمْداً لَا مُنْتَهى لَهُ دُونَ رِضَاكَ ، وَلَكَ الْحَمْدُ حَمْداً لَاأَمَدَ لَهُ دُونَ مَشِيئَتِكَ ، وَلَكَ الْحَمْدُ حَمْداً لَاجَزَاءَ </w:t>
      </w:r>
      <w:r w:rsidRPr="00625F5B">
        <w:rPr>
          <w:rStyle w:val="libFootnotenumChar"/>
          <w:rtl/>
        </w:rPr>
        <w:t>(9)</w:t>
      </w:r>
      <w:r w:rsidR="003A754F">
        <w:rPr>
          <w:rtl/>
          <w:lang w:bidi="fa-IR"/>
        </w:rPr>
        <w:t xml:space="preserve"> لِقَائِلِهِ إِل</w:t>
      </w:r>
      <w:r w:rsidR="003A754F">
        <w:rPr>
          <w:rFonts w:hint="cs"/>
          <w:rtl/>
          <w:lang w:bidi="fa-IR"/>
        </w:rPr>
        <w:t>َّ</w:t>
      </w:r>
      <w:r w:rsidR="003A754F">
        <w:rPr>
          <w:rtl/>
          <w:lang w:bidi="fa-IR"/>
        </w:rPr>
        <w:t>ا</w:t>
      </w:r>
      <w:r w:rsidRPr="00951346">
        <w:rPr>
          <w:rtl/>
          <w:lang w:bidi="fa-IR"/>
        </w:rPr>
        <w:t xml:space="preserve"> رِضَاكَ ؛ </w:t>
      </w:r>
      <w:r w:rsidR="00207208">
        <w:rPr>
          <w:rtl/>
          <w:lang w:bidi="fa-IR"/>
        </w:rPr>
        <w:t>اللّهُمَّ</w:t>
      </w:r>
      <w:r w:rsidRPr="00951346">
        <w:rPr>
          <w:rtl/>
          <w:lang w:bidi="fa-IR"/>
        </w:rPr>
        <w:t xml:space="preserve"> لَكَ الْحَمْدُ ، وَإِلَيْكَ الْمُشْتَكى ، وَأَنْتَ الْمُسْتَعَانُ ؛ </w:t>
      </w:r>
      <w:r w:rsidR="00207208">
        <w:rPr>
          <w:rtl/>
          <w:lang w:bidi="fa-IR"/>
        </w:rPr>
        <w:t>اللّهُمَّ</w:t>
      </w:r>
      <w:r w:rsidRPr="00951346">
        <w:rPr>
          <w:rtl/>
          <w:lang w:bidi="fa-IR"/>
        </w:rPr>
        <w:t xml:space="preserve"> لَكَ الْحَمْدُ كَمَا أَنْتَ أَهْلُهُ ، الْحَمْدُ لِلّهِ بِمَحَامِدِهِ كُلِّهَا ، عَلى نَعْمَائِهِ كُلِّهَا حَتّى يَنْتَهِيَ الْحَمْدُ إِلى حَيْثُ مَا يُحِبُّ رَبِّي وَيَرْضى</w:t>
      </w:r>
      <w:r>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 « منّي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المخلصين ، بفتح اللام من أخلصه الله إذا جعله خالصاً من الرذائل ، أو متميّزاً عن‌غيرهم في السعادة ؛ من خلص إذا تميّز. أو سالماً من المكاره الا</w:t>
      </w:r>
      <w:r w:rsidR="00AA2271">
        <w:rPr>
          <w:rFonts w:hint="cs"/>
          <w:rtl/>
        </w:rPr>
        <w:t>ُ</w:t>
      </w:r>
      <w:r w:rsidR="00DA4FAD" w:rsidRPr="00951346">
        <w:rPr>
          <w:rtl/>
        </w:rPr>
        <w:t>خرويّة ؛ من خلص إذا سلم ونجا. أو واصلاً إلى قربه تعالى ؛ من خلص فلان إلى فلان إذا وصل إليه.</w:t>
      </w:r>
    </w:p>
    <w:p w:rsidR="00DA4FAD" w:rsidRPr="00951346" w:rsidRDefault="00DA4FAD" w:rsidP="009B0BCE">
      <w:pPr>
        <w:pStyle w:val="libFootnote0"/>
        <w:rPr>
          <w:rtl/>
          <w:lang w:bidi="fa-IR"/>
        </w:rPr>
      </w:pPr>
      <w:r w:rsidRPr="006A653C">
        <w:rPr>
          <w:rtl/>
        </w:rPr>
        <w:t>أو بكسرها ؛ من أخلص لله إذا طلب بعمله وجه الله تعالى وترك الرياء والسمعة ، أو أخلص نفسه من المهلكات والخبائث كما أخلصته النار من الذهب وغيره</w:t>
      </w:r>
      <w:r>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بف » : « وعلى أهل</w:t>
      </w:r>
      <w:r w:rsidR="00DA4FAD">
        <w:rPr>
          <w:rtl/>
        </w:rPr>
        <w:t xml:space="preserve"> ». </w:t>
      </w:r>
      <w:r w:rsidR="00DA4FAD" w:rsidRPr="00951346">
        <w:rPr>
          <w:rtl/>
        </w:rPr>
        <w:t>وفي حاشية « بر » : « وعلى آل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مرآة العقول</w:t>
      </w:r>
      <w:r w:rsidR="00DA4FAD" w:rsidRPr="00951346">
        <w:rPr>
          <w:rtl/>
        </w:rPr>
        <w:t xml:space="preserve"> : « وكان حيّاً ، أي بالحياة التي تكون في البرزخ بالجسد المثالي أو غيره كالشهداء ، لا بهذاالبدن ، وإن احتمل ذلك على بُعد في غير المعصومين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نَعِمَ يَنْعَم فهو ناعم ، والنِّعمَة : الحالة الحَسَنَة. </w:t>
      </w:r>
      <w:r w:rsidR="00DA4FAD" w:rsidRPr="00765BD4">
        <w:rPr>
          <w:rStyle w:val="libFootnoteBoldChar"/>
          <w:rtl/>
        </w:rPr>
        <w:t>المفردات للراغب</w:t>
      </w:r>
      <w:r w:rsidR="00DA4FAD" w:rsidRPr="00951346">
        <w:rPr>
          <w:rtl/>
        </w:rPr>
        <w:t xml:space="preserve"> ، ص 814 ( نعم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8 ، ص 799 ، ح 7159 ؛ </w:t>
      </w:r>
      <w:r w:rsidR="00DA4FAD" w:rsidRPr="00707A47">
        <w:rPr>
          <w:rStyle w:val="libFootnoteBoldChar"/>
          <w:rtl/>
        </w:rPr>
        <w:t>البحار</w:t>
      </w:r>
      <w:r w:rsidR="00DA4FAD" w:rsidRPr="00951346">
        <w:rPr>
          <w:rtl/>
        </w:rPr>
        <w:t xml:space="preserve"> ، ج 86 ، ص 40 ، ذيل ح 49.</w:t>
      </w:r>
    </w:p>
    <w:p w:rsidR="00DA4FAD" w:rsidRPr="00951346" w:rsidRDefault="0091593C" w:rsidP="00DA4FAD">
      <w:pPr>
        <w:pStyle w:val="libFootnote0"/>
        <w:rPr>
          <w:rtl/>
          <w:lang w:bidi="fa-IR"/>
        </w:rPr>
      </w:pPr>
      <w:r>
        <w:rPr>
          <w:rtl/>
        </w:rPr>
        <w:t>(7).</w:t>
      </w:r>
      <w:r w:rsidR="00DA4FAD" w:rsidRPr="00951346">
        <w:rPr>
          <w:rtl/>
        </w:rPr>
        <w:t xml:space="preserve"> الضمير راجع إلى أحمد بن محمّد بن خالد.</w:t>
      </w:r>
    </w:p>
    <w:p w:rsidR="00DA4FAD" w:rsidRPr="00951346" w:rsidRDefault="0091593C" w:rsidP="00DA4FAD">
      <w:pPr>
        <w:pStyle w:val="libFootnote0"/>
        <w:rPr>
          <w:rtl/>
          <w:lang w:bidi="fa-IR"/>
        </w:rPr>
      </w:pPr>
      <w:r>
        <w:rPr>
          <w:rtl/>
        </w:rPr>
        <w:t>(8).</w:t>
      </w:r>
      <w:r w:rsidR="00DA4FAD" w:rsidRPr="00951346">
        <w:rPr>
          <w:rtl/>
        </w:rPr>
        <w:t xml:space="preserve"> في « ب ، بر ، بس » : « يقول</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البحار : « لا أجر</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وَتَقُولُ </w:t>
      </w:r>
      <w:r w:rsidRPr="00625F5B">
        <w:rPr>
          <w:rStyle w:val="libFootnotenumChar"/>
          <w:rtl/>
        </w:rPr>
        <w:t>(1)</w:t>
      </w:r>
      <w:r w:rsidRPr="00951346">
        <w:rPr>
          <w:rtl/>
          <w:lang w:bidi="fa-IR"/>
        </w:rPr>
        <w:t xml:space="preserve"> بَعْدَ الْفَجْرِ قَبْلَ أَنْ تَتَكَلَّمَ </w:t>
      </w:r>
      <w:r w:rsidRPr="00625F5B">
        <w:rPr>
          <w:rStyle w:val="libFootnotenumChar"/>
          <w:rtl/>
        </w:rPr>
        <w:t>(2)</w:t>
      </w:r>
      <w:r w:rsidRPr="00951346">
        <w:rPr>
          <w:rtl/>
          <w:lang w:bidi="fa-IR"/>
        </w:rPr>
        <w:t xml:space="preserve"> : "الْحَمْدُ لِلّهِ مِلْ‌ءَ الْمِيزَانِ ، وَمُنْتَهَى الرِّضَا ، وَزِنَةَ الْعَرْشِ ، وَسُبْحَانَ اللهِ مِلْ‌ءَ الْمِيزَانِ ، وَمُنْتَهَى الرِّضَا ، وَزِنَةَ الْعَرْشِ </w:t>
      </w:r>
      <w:r w:rsidRPr="00625F5B">
        <w:rPr>
          <w:rStyle w:val="libFootnotenumChar"/>
          <w:rtl/>
        </w:rPr>
        <w:t>(3)</w:t>
      </w:r>
      <w:r w:rsidRPr="00951346">
        <w:rPr>
          <w:rtl/>
          <w:lang w:bidi="fa-IR"/>
        </w:rPr>
        <w:t xml:space="preserve"> ، وَاللهُ أَكْبَرُ </w:t>
      </w:r>
      <w:r w:rsidRPr="00625F5B">
        <w:rPr>
          <w:rStyle w:val="libFootnotenumChar"/>
          <w:rtl/>
        </w:rPr>
        <w:t>(4)</w:t>
      </w:r>
      <w:r w:rsidRPr="00951346">
        <w:rPr>
          <w:rtl/>
          <w:lang w:bidi="fa-IR"/>
        </w:rPr>
        <w:t xml:space="preserve"> مِلْ‌ءَ الْمِيزَانِ ، وَمُنْتَهَى الرِّضَا ، وَزِنَةَ الْعَرْشِ </w:t>
      </w:r>
      <w:r w:rsidRPr="00625F5B">
        <w:rPr>
          <w:rStyle w:val="libFootnotenumChar"/>
          <w:rtl/>
        </w:rPr>
        <w:t>(5)</w:t>
      </w:r>
      <w:r w:rsidR="0011136C">
        <w:rPr>
          <w:rtl/>
          <w:lang w:bidi="fa-IR"/>
        </w:rPr>
        <w:t xml:space="preserve"> ، وَلَاإِلهَ إِل</w:t>
      </w:r>
      <w:r w:rsidR="0011136C">
        <w:rPr>
          <w:rFonts w:hint="cs"/>
          <w:rtl/>
          <w:lang w:bidi="fa-IR"/>
        </w:rPr>
        <w:t>َّ</w:t>
      </w:r>
      <w:r w:rsidR="0011136C">
        <w:rPr>
          <w:rtl/>
          <w:lang w:bidi="fa-IR"/>
        </w:rPr>
        <w:t>ا</w:t>
      </w:r>
      <w:r w:rsidRPr="00951346">
        <w:rPr>
          <w:rtl/>
          <w:lang w:bidi="fa-IR"/>
        </w:rPr>
        <w:t xml:space="preserve"> اللهُ </w:t>
      </w:r>
      <w:r w:rsidRPr="00625F5B">
        <w:rPr>
          <w:rStyle w:val="libFootnotenumChar"/>
          <w:rtl/>
        </w:rPr>
        <w:t>(6)</w:t>
      </w:r>
      <w:r w:rsidRPr="00951346">
        <w:rPr>
          <w:rtl/>
          <w:lang w:bidi="fa-IR"/>
        </w:rPr>
        <w:t xml:space="preserve"> مِلْ‌ءَ الْمِيزَانِ ، وَمُنْتَهَى الرِّضَا ، وَزِنَةَ الْعَرْشِ" </w:t>
      </w:r>
      <w:r w:rsidRPr="00625F5B">
        <w:rPr>
          <w:rStyle w:val="libFootnotenumChar"/>
          <w:rtl/>
        </w:rPr>
        <w:t>(7)</w:t>
      </w:r>
      <w:r w:rsidRPr="00951346">
        <w:rPr>
          <w:rtl/>
          <w:lang w:bidi="fa-IR"/>
        </w:rPr>
        <w:t xml:space="preserve"> ؛ تُعِيدُ </w:t>
      </w:r>
      <w:r w:rsidRPr="00625F5B">
        <w:rPr>
          <w:rStyle w:val="libFootnotenumChar"/>
          <w:rtl/>
        </w:rPr>
        <w:t>(8)</w:t>
      </w:r>
      <w:r w:rsidRPr="00951346">
        <w:rPr>
          <w:rtl/>
          <w:lang w:bidi="fa-IR"/>
        </w:rPr>
        <w:t xml:space="preserve"> ذلِكَ أَرْبَعَ مَرَّاتٍ.</w:t>
      </w:r>
    </w:p>
    <w:p w:rsidR="00DA4FAD" w:rsidRPr="00951346" w:rsidRDefault="00DA4FAD" w:rsidP="00DA4FAD">
      <w:pPr>
        <w:pStyle w:val="libNormal"/>
        <w:rPr>
          <w:rtl/>
          <w:lang w:bidi="fa-IR"/>
        </w:rPr>
      </w:pPr>
      <w:r w:rsidRPr="00951346">
        <w:rPr>
          <w:rtl/>
          <w:lang w:bidi="fa-IR"/>
        </w:rPr>
        <w:t xml:space="preserve">ثُمَّ تَقُولُ </w:t>
      </w:r>
      <w:r w:rsidRPr="00625F5B">
        <w:rPr>
          <w:rStyle w:val="libFootnotenumChar"/>
          <w:rtl/>
        </w:rPr>
        <w:t>(9)</w:t>
      </w:r>
      <w:r w:rsidRPr="00951346">
        <w:rPr>
          <w:rtl/>
          <w:lang w:bidi="fa-IR"/>
        </w:rPr>
        <w:t xml:space="preserve"> : أَسْأَلُكَ مَسْأَلَةَ الْعَبْدِ </w:t>
      </w:r>
      <w:r w:rsidRPr="00625F5B">
        <w:rPr>
          <w:rStyle w:val="libFootnotenumChar"/>
          <w:rtl/>
        </w:rPr>
        <w:t>(10)</w:t>
      </w:r>
      <w:r w:rsidRPr="00951346">
        <w:rPr>
          <w:rtl/>
          <w:lang w:bidi="fa-IR"/>
        </w:rPr>
        <w:t xml:space="preserve"> الذَّلِيلِ أَنْ تُصَلِّيَ عَلى مُحَمَّدٍ وَآلِ مُحَمَّدٍ ، وَأَنْ تَغْفِرَ لَنَا ذُنُوبَنَا </w:t>
      </w:r>
      <w:r w:rsidRPr="00625F5B">
        <w:rPr>
          <w:rStyle w:val="libFootnotenumChar"/>
          <w:rtl/>
        </w:rPr>
        <w:t>(11)</w:t>
      </w:r>
      <w:r w:rsidRPr="00951346">
        <w:rPr>
          <w:rtl/>
          <w:lang w:bidi="fa-IR"/>
        </w:rPr>
        <w:t xml:space="preserve"> ، وَتَقْضِيَ لَنَا حَوَائِجَنَا فِي الدُّنْيَا وَالْآخِرَةِ فِي يُسْرٍ مِنْكَ وَعَافِيَةٍ</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4E397A">
        <w:rPr>
          <w:rtl/>
        </w:rPr>
        <w:t>3355</w:t>
      </w:r>
      <w:r w:rsidRPr="002C2FC4">
        <w:rPr>
          <w:rStyle w:val="libBold2Char"/>
          <w:rtl/>
        </w:rPr>
        <w:t xml:space="preserve"> / 6.</w:t>
      </w:r>
      <w:r w:rsidRPr="00951346">
        <w:rPr>
          <w:rtl/>
          <w:lang w:bidi="fa-IR"/>
        </w:rPr>
        <w:t xml:space="preserve"> عِدَّةٌ مِنْ أَصْحَابِنَا ، عَنْ سَهْلِ بْنِ زِيَادٍ ، عَنْ بَعْضِ أَصْحَابِهِ ، عَنْ مُحَمَّدِ بْنِ الْفَرَجِ ، قَالَ :</w:t>
      </w:r>
    </w:p>
    <w:p w:rsidR="00DA4FAD" w:rsidRPr="00951346" w:rsidRDefault="00DA4FAD" w:rsidP="00DA4FAD">
      <w:pPr>
        <w:pStyle w:val="libNormal"/>
        <w:rPr>
          <w:rtl/>
          <w:lang w:bidi="fa-IR"/>
        </w:rPr>
      </w:pPr>
      <w:r w:rsidRPr="00951346">
        <w:rPr>
          <w:rtl/>
          <w:lang w:bidi="fa-IR"/>
        </w:rPr>
        <w:t xml:space="preserve">كَتَبَ إِلَيَّ أَبُو جَعْفَرٍ ابْنُ الرِّضَا </w:t>
      </w:r>
      <w:r w:rsidRPr="00924332">
        <w:rPr>
          <w:rStyle w:val="libAlaemChar"/>
          <w:rtl/>
        </w:rPr>
        <w:t>عليهما‌السلام</w:t>
      </w:r>
      <w:r w:rsidRPr="00951346">
        <w:rPr>
          <w:rtl/>
          <w:lang w:bidi="fa-IR"/>
        </w:rPr>
        <w:t xml:space="preserve"> بِهذَا الدُّعَاءِ ، وَعَلَّمَنِيهِ </w:t>
      </w:r>
      <w:r w:rsidRPr="00625F5B">
        <w:rPr>
          <w:rStyle w:val="libFootnotenumChar"/>
          <w:rtl/>
        </w:rPr>
        <w:t>(13)</w:t>
      </w:r>
      <w:r w:rsidRPr="00951346">
        <w:rPr>
          <w:rtl/>
          <w:lang w:bidi="fa-IR"/>
        </w:rPr>
        <w:t xml:space="preserve"> ، وَقَالَ : « مَنْ قَالَ فِي دُبُرِ صَلَاةِ الْفَجْرِ لَمْ يَلْتَمِسْ </w:t>
      </w:r>
      <w:r w:rsidRPr="00625F5B">
        <w:rPr>
          <w:rStyle w:val="libFootnotenumChar"/>
          <w:rtl/>
        </w:rPr>
        <w:t>(14)</w:t>
      </w:r>
      <w:r w:rsidRPr="00951346">
        <w:rPr>
          <w:rtl/>
          <w:lang w:bidi="fa-IR"/>
        </w:rPr>
        <w:t xml:space="preserve"> حَاجَةً </w:t>
      </w:r>
      <w:r w:rsidRPr="00625F5B">
        <w:rPr>
          <w:rStyle w:val="libFootnotenumChar"/>
          <w:rtl/>
        </w:rPr>
        <w:t>(15)</w:t>
      </w:r>
      <w:r w:rsidR="007C09B0">
        <w:rPr>
          <w:rtl/>
          <w:lang w:bidi="fa-IR"/>
        </w:rPr>
        <w:t xml:space="preserve"> إِل</w:t>
      </w:r>
      <w:r w:rsidR="007C09B0">
        <w:rPr>
          <w:rFonts w:hint="cs"/>
          <w:rtl/>
          <w:lang w:bidi="fa-IR"/>
        </w:rPr>
        <w:t>َّ</w:t>
      </w:r>
      <w:r w:rsidR="007C09B0">
        <w:rPr>
          <w:rtl/>
          <w:lang w:bidi="fa-IR"/>
        </w:rPr>
        <w:t>ا</w:t>
      </w:r>
      <w:r w:rsidRPr="00951346">
        <w:rPr>
          <w:rtl/>
          <w:lang w:bidi="fa-IR"/>
        </w:rPr>
        <w:t xml:space="preserve"> تَيَسَّرَتْ لَهُ ، وَكَفَاهُ اللهُ مَا أَهَمَّهُ : بِسْمِ اللهِ </w:t>
      </w:r>
      <w:r w:rsidRPr="00625F5B">
        <w:rPr>
          <w:rStyle w:val="libFootnotenumChar"/>
          <w:rtl/>
        </w:rPr>
        <w:t>(16)</w:t>
      </w:r>
      <w:r w:rsidRPr="00951346">
        <w:rPr>
          <w:rtl/>
          <w:lang w:bidi="fa-IR"/>
        </w:rPr>
        <w:t xml:space="preserve"> ، وَصَلَّى اللهُ عَلى مُحَمَّدٍ وَآلِهِ ، </w:t>
      </w:r>
      <w:r w:rsidRPr="00924332">
        <w:rPr>
          <w:rStyle w:val="libAlaemChar"/>
          <w:rtl/>
        </w:rPr>
        <w:t>(</w:t>
      </w:r>
      <w:r w:rsidRPr="005C1001">
        <w:rPr>
          <w:rStyle w:val="libAieChar"/>
          <w:rtl/>
        </w:rPr>
        <w:t xml:space="preserve"> وَأُفَوِّضُ أَمْرِي إِلَى اللهِ إِنَّ اللهَ بَصِيرٌ بِالْعِبادِ</w:t>
      </w:r>
      <w:r w:rsidR="00534207">
        <w:rPr>
          <w:rStyle w:val="libAieChar"/>
          <w:rFonts w:hint="cs"/>
          <w:rtl/>
        </w:rPr>
        <w:t xml:space="preserve"> *</w:t>
      </w:r>
      <w:r w:rsidRPr="005C1001">
        <w:rPr>
          <w:rStyle w:val="libAieChar"/>
          <w:rtl/>
        </w:rPr>
        <w:t xml:space="preserve"> فَوَقاهُ اللهُ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ز ، بر ، بس » وشرح المازندراني : « ويقول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ز ، د ، بر ، بس » : « أن يتكلّم</w:t>
      </w:r>
      <w:r w:rsidR="00DA4FAD">
        <w:rPr>
          <w:rtl/>
        </w:rPr>
        <w:t xml:space="preserve"> ». </w:t>
      </w:r>
      <w:r w:rsidR="00DA4FAD" w:rsidRPr="00951346">
        <w:rPr>
          <w:rtl/>
        </w:rPr>
        <w:t xml:space="preserve">وفي شرح المازندراني </w:t>
      </w:r>
      <w:r w:rsidR="00DA4FAD">
        <w:rPr>
          <w:rtl/>
        </w:rPr>
        <w:t xml:space="preserve">: </w:t>
      </w:r>
      <w:r w:rsidR="003E6B40">
        <w:rPr>
          <w:rtl/>
        </w:rPr>
        <w:t>-</w:t>
      </w:r>
      <w:r w:rsidR="00DA4FAD" w:rsidRPr="00951346">
        <w:rPr>
          <w:rtl/>
        </w:rPr>
        <w:t xml:space="preserve"> « قبل أن يتكلّم</w:t>
      </w:r>
      <w:r w:rsidR="00DA4FAD">
        <w:rPr>
          <w:rtl/>
        </w:rPr>
        <w:t xml:space="preserve"> ».</w:t>
      </w:r>
    </w:p>
    <w:p w:rsidR="00DA4FAD" w:rsidRPr="00951346" w:rsidRDefault="0091593C" w:rsidP="005509CB">
      <w:pPr>
        <w:pStyle w:val="libFootnote0"/>
        <w:rPr>
          <w:rtl/>
          <w:lang w:bidi="fa-IR"/>
        </w:rPr>
      </w:pPr>
      <w:r>
        <w:rPr>
          <w:rtl/>
        </w:rPr>
        <w:t>(3).</w:t>
      </w:r>
      <w:r w:rsidR="00DA4FAD" w:rsidRPr="00951346">
        <w:rPr>
          <w:rtl/>
        </w:rPr>
        <w:t xml:space="preserve"> في « ص » </w:t>
      </w:r>
      <w:r w:rsidR="00DA4FAD">
        <w:rPr>
          <w:rtl/>
        </w:rPr>
        <w:t xml:space="preserve">: </w:t>
      </w:r>
      <w:r w:rsidR="003E6B40">
        <w:rPr>
          <w:rtl/>
        </w:rPr>
        <w:t>-</w:t>
      </w:r>
      <w:r w:rsidR="00DA4FAD" w:rsidRPr="00951346">
        <w:rPr>
          <w:rtl/>
        </w:rPr>
        <w:t xml:space="preserve"> « وسبحان الله</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زنة العرش</w:t>
      </w:r>
      <w:r w:rsidR="00DA4FAD">
        <w:rPr>
          <w:rtl/>
        </w:rPr>
        <w:t xml:space="preserve"> ». </w:t>
      </w:r>
      <w:r w:rsidR="00E82755">
        <w:rPr>
          <w:rtl/>
        </w:rPr>
        <w:t>وفي « بس » : + « ولا إله إل</w:t>
      </w:r>
      <w:r w:rsidR="00E82755">
        <w:rPr>
          <w:rFonts w:hint="cs"/>
          <w:rtl/>
        </w:rPr>
        <w:t>ّ</w:t>
      </w:r>
      <w:r w:rsidR="00E82755">
        <w:rPr>
          <w:rtl/>
        </w:rPr>
        <w:t>ا</w:t>
      </w:r>
      <w:r w:rsidR="00DA4FAD" w:rsidRPr="00951346">
        <w:rPr>
          <w:rtl/>
        </w:rPr>
        <w:t>الله مل‌ء الميزان ، ومنتهى الرضا وزنةالعرش</w:t>
      </w:r>
      <w:r w:rsidR="00DA4FAD">
        <w:rPr>
          <w:rtl/>
        </w:rPr>
        <w:t xml:space="preserve"> ».</w:t>
      </w:r>
      <w:r w:rsidR="005509CB">
        <w:rPr>
          <w:rFonts w:hint="cs"/>
          <w:rtl/>
        </w:rPr>
        <w:t xml:space="preserve">      </w:t>
      </w:r>
      <w:r w:rsidR="000A2E3F">
        <w:rPr>
          <w:rFonts w:hint="cs"/>
          <w:rtl/>
        </w:rPr>
        <w:t xml:space="preserve">                              </w:t>
      </w:r>
      <w:r w:rsidR="00BD7105">
        <w:rPr>
          <w:rFonts w:hint="cs"/>
          <w:rtl/>
        </w:rPr>
        <w:t xml:space="preserve">   </w:t>
      </w:r>
      <w:r w:rsidR="005509CB">
        <w:rPr>
          <w:rFonts w:hint="cs"/>
          <w:rtl/>
        </w:rPr>
        <w:t xml:space="preserve"> </w:t>
      </w:r>
      <w:r>
        <w:rPr>
          <w:rtl/>
        </w:rPr>
        <w:t>(4).</w:t>
      </w:r>
      <w:r w:rsidR="005509CB">
        <w:rPr>
          <w:rtl/>
        </w:rPr>
        <w:t xml:space="preserve"> في « ب » : « ولا إله إل</w:t>
      </w:r>
      <w:r w:rsidR="005509CB">
        <w:rPr>
          <w:rFonts w:hint="cs"/>
          <w:rtl/>
        </w:rPr>
        <w:t>ّ</w:t>
      </w:r>
      <w:r w:rsidR="005509CB">
        <w:rPr>
          <w:rtl/>
        </w:rPr>
        <w:t>ا</w:t>
      </w:r>
      <w:r w:rsidR="00DA4FAD" w:rsidRPr="00951346">
        <w:rPr>
          <w:rtl/>
        </w:rPr>
        <w:t>الله » بدل « والله أكبر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D7105" w:rsidTr="00BD7105">
        <w:tc>
          <w:tcPr>
            <w:tcW w:w="4006" w:type="dxa"/>
          </w:tcPr>
          <w:p w:rsidR="00BD7105" w:rsidRDefault="00BD7105" w:rsidP="00DA4FAD">
            <w:pPr>
              <w:pStyle w:val="libFootnote0"/>
              <w:rPr>
                <w:rtl/>
              </w:rPr>
            </w:pPr>
            <w:r>
              <w:rPr>
                <w:rtl/>
              </w:rPr>
              <w:t>(5).</w:t>
            </w:r>
            <w:r w:rsidRPr="00951346">
              <w:rPr>
                <w:rtl/>
              </w:rPr>
              <w:t xml:space="preserve"> في « ز » </w:t>
            </w:r>
            <w:r>
              <w:rPr>
                <w:rtl/>
              </w:rPr>
              <w:t>: -</w:t>
            </w:r>
            <w:r w:rsidRPr="00951346">
              <w:rPr>
                <w:rtl/>
              </w:rPr>
              <w:t xml:space="preserve"> « والله أكبر</w:t>
            </w:r>
            <w:r>
              <w:rPr>
                <w:rtl/>
              </w:rPr>
              <w:t xml:space="preserve"> - </w:t>
            </w:r>
            <w:r w:rsidRPr="00951346">
              <w:rPr>
                <w:rtl/>
              </w:rPr>
              <w:t>إلى</w:t>
            </w:r>
            <w:r>
              <w:rPr>
                <w:rtl/>
              </w:rPr>
              <w:t xml:space="preserve"> - </w:t>
            </w:r>
            <w:r w:rsidRPr="00951346">
              <w:rPr>
                <w:rtl/>
              </w:rPr>
              <w:t>زنة العرش</w:t>
            </w:r>
            <w:r>
              <w:rPr>
                <w:rtl/>
              </w:rPr>
              <w:t xml:space="preserve"> ».</w:t>
            </w:r>
          </w:p>
        </w:tc>
        <w:tc>
          <w:tcPr>
            <w:tcW w:w="4006" w:type="dxa"/>
          </w:tcPr>
          <w:p w:rsidR="00BD7105" w:rsidRDefault="00BD7105" w:rsidP="00DA4FAD">
            <w:pPr>
              <w:pStyle w:val="libFootnote0"/>
              <w:rPr>
                <w:rtl/>
              </w:rPr>
            </w:pPr>
            <w:r>
              <w:rPr>
                <w:rtl/>
              </w:rPr>
              <w:t>(6). في «ب</w:t>
            </w:r>
            <w:r w:rsidRPr="00951346">
              <w:rPr>
                <w:rtl/>
              </w:rPr>
              <w:t>» : «</w:t>
            </w:r>
            <w:r>
              <w:rPr>
                <w:rtl/>
              </w:rPr>
              <w:t xml:space="preserve"> والله أكبر » بدل « ولا إله إل</w:t>
            </w:r>
            <w:r>
              <w:rPr>
                <w:rFonts w:hint="cs"/>
                <w:rtl/>
              </w:rPr>
              <w:t>ّ</w:t>
            </w:r>
            <w:r>
              <w:rPr>
                <w:rtl/>
              </w:rPr>
              <w:t>ا</w:t>
            </w:r>
            <w:r w:rsidRPr="00951346">
              <w:rPr>
                <w:rtl/>
              </w:rPr>
              <w:t>الله</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ز » : + « والله أكبر مل‌ء الميزان ، ومنتهى الرضا ، وزنة العرش</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ج ، د ، ز ، ص ، بر ، بف » والبحار : « يعيد</w:t>
      </w:r>
      <w:r w:rsidR="00DA4FAD">
        <w:rPr>
          <w:rtl/>
        </w:rPr>
        <w:t xml:space="preserve"> ».</w:t>
      </w:r>
    </w:p>
    <w:p w:rsidR="00DA4FAD" w:rsidRPr="00951346" w:rsidRDefault="0091593C" w:rsidP="006E75B1">
      <w:pPr>
        <w:pStyle w:val="libFootnote0"/>
        <w:rPr>
          <w:rtl/>
          <w:lang w:bidi="fa-IR"/>
        </w:rPr>
      </w:pPr>
      <w:r>
        <w:rPr>
          <w:rtl/>
        </w:rPr>
        <w:t>(9).</w:t>
      </w:r>
      <w:r w:rsidR="00DA4FAD" w:rsidRPr="00951346">
        <w:rPr>
          <w:rtl/>
        </w:rPr>
        <w:t xml:space="preserve"> هكذا في النسخ التي قوبلت والوافي والبحار. وفي المطبوع : + « [ اللهمّ ]</w:t>
      </w:r>
      <w:r w:rsidR="00DA4FAD">
        <w:rPr>
          <w:rtl/>
        </w:rPr>
        <w:t xml:space="preserve"> ». </w:t>
      </w:r>
      <w:r w:rsidR="00DA4FAD" w:rsidRPr="00951346">
        <w:rPr>
          <w:rtl/>
        </w:rPr>
        <w:t>وفي « ب ، ج ، ز ، ص ، بس » والبحار : « ويقول » بدل « ثم يقول</w:t>
      </w:r>
      <w:r w:rsidR="00DA4FAD">
        <w:rPr>
          <w:rtl/>
        </w:rPr>
        <w:t xml:space="preserve"> ».</w:t>
      </w:r>
      <w:r w:rsidR="006E75B1">
        <w:rPr>
          <w:rFonts w:hint="cs"/>
          <w:rtl/>
        </w:rPr>
        <w:t xml:space="preserve">                   </w:t>
      </w:r>
      <w:r>
        <w:rPr>
          <w:rtl/>
        </w:rPr>
        <w:t>(10).</w:t>
      </w:r>
      <w:r w:rsidR="00DA4FAD" w:rsidRPr="00951346">
        <w:rPr>
          <w:rtl/>
        </w:rPr>
        <w:t xml:space="preserve"> في « ز » : + « الضعيف</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ج ، ز » : « ذنبنا</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الوافي</w:t>
      </w:r>
      <w:r w:rsidR="00DA4FAD" w:rsidRPr="00951346">
        <w:rPr>
          <w:rtl/>
        </w:rPr>
        <w:t xml:space="preserve"> ، ج 8 ، ص 810 ، ح 7179 ؛ </w:t>
      </w:r>
      <w:r w:rsidR="00DA4FAD" w:rsidRPr="00707A47">
        <w:rPr>
          <w:rStyle w:val="libFootnoteBoldChar"/>
          <w:rtl/>
        </w:rPr>
        <w:t>البحار</w:t>
      </w:r>
      <w:r w:rsidR="00DA4FAD" w:rsidRPr="00951346">
        <w:rPr>
          <w:rtl/>
        </w:rPr>
        <w:t xml:space="preserve"> ، ج 86 ، ص 191 ، ذيل ح 52.</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علّمنيه » ، أي بعد الملاقاة علّمني معاني الدعاء وكيفيّة قراءته.</w:t>
      </w:r>
    </w:p>
    <w:tbl>
      <w:tblPr>
        <w:tblStyle w:val="TableGrid"/>
        <w:bidiVisual/>
        <w:tblW w:w="0" w:type="auto"/>
        <w:tblLook w:val="04A0" w:firstRow="1" w:lastRow="0" w:firstColumn="1" w:lastColumn="0" w:noHBand="0" w:noVBand="1"/>
      </w:tblPr>
      <w:tblGrid>
        <w:gridCol w:w="4006"/>
        <w:gridCol w:w="4006"/>
      </w:tblGrid>
      <w:tr w:rsidR="0039497F" w:rsidTr="0039497F">
        <w:tc>
          <w:tcPr>
            <w:tcW w:w="4006" w:type="dxa"/>
          </w:tcPr>
          <w:p w:rsidR="0039497F" w:rsidRDefault="0039497F" w:rsidP="00DA4FAD">
            <w:pPr>
              <w:pStyle w:val="libFootnote0"/>
              <w:rPr>
                <w:rtl/>
              </w:rPr>
            </w:pPr>
            <w:r>
              <w:rPr>
                <w:rtl/>
              </w:rPr>
              <w:t>(14).</w:t>
            </w:r>
            <w:r w:rsidRPr="00951346">
              <w:rPr>
                <w:rtl/>
              </w:rPr>
              <w:t xml:space="preserve"> « لم يلتمس » جزاءٌ وقع بين أجزاء الشرط.</w:t>
            </w:r>
          </w:p>
        </w:tc>
        <w:tc>
          <w:tcPr>
            <w:tcW w:w="4006" w:type="dxa"/>
          </w:tcPr>
          <w:p w:rsidR="0039497F" w:rsidRDefault="0039497F" w:rsidP="00DA4FAD">
            <w:pPr>
              <w:pStyle w:val="libFootnote0"/>
              <w:rPr>
                <w:rtl/>
              </w:rPr>
            </w:pPr>
            <w:r>
              <w:rPr>
                <w:rtl/>
              </w:rPr>
              <w:t>(15)</w:t>
            </w:r>
            <w:r w:rsidRPr="00951346">
              <w:rPr>
                <w:rtl/>
              </w:rPr>
              <w:t xml:space="preserve"> في « بر » : « حاجته</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هكذا في النسخ التي قوبلت. وفي المطبوع : + « وبالله</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5C1001">
        <w:rPr>
          <w:rStyle w:val="libAieChar"/>
          <w:rtl/>
        </w:rPr>
        <w:lastRenderedPageBreak/>
        <w:t>سَيِّئاتِ م</w:t>
      </w:r>
      <w:r w:rsidR="00B7324D">
        <w:rPr>
          <w:rStyle w:val="libAieChar"/>
          <w:rFonts w:hint="cs"/>
          <w:rtl/>
        </w:rPr>
        <w:t>َ</w:t>
      </w:r>
      <w:r w:rsidRPr="005C1001">
        <w:rPr>
          <w:rStyle w:val="libAieChar"/>
          <w:rtl/>
        </w:rPr>
        <w:t xml:space="preserve">ا مَكَرُوا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 </w:t>
      </w:r>
      <w:r w:rsidRPr="00924332">
        <w:rPr>
          <w:rStyle w:val="libAlaemChar"/>
          <w:rtl/>
        </w:rPr>
        <w:t>(</w:t>
      </w:r>
      <w:r w:rsidR="00B7324D">
        <w:rPr>
          <w:rStyle w:val="libAieChar"/>
          <w:rtl/>
        </w:rPr>
        <w:t xml:space="preserve"> لا إِلهَ إِل</w:t>
      </w:r>
      <w:r w:rsidR="00B7324D">
        <w:rPr>
          <w:rStyle w:val="libAieChar"/>
          <w:rFonts w:hint="cs"/>
          <w:rtl/>
        </w:rPr>
        <w:t>َّ</w:t>
      </w:r>
      <w:r w:rsidR="00B7324D">
        <w:rPr>
          <w:rStyle w:val="libAieChar"/>
          <w:rtl/>
        </w:rPr>
        <w:t>ا</w:t>
      </w:r>
      <w:r w:rsidRPr="005C1001">
        <w:rPr>
          <w:rStyle w:val="libAieChar"/>
          <w:rtl/>
        </w:rPr>
        <w:t xml:space="preserve"> أَنْتَ سُبْح</w:t>
      </w:r>
      <w:r w:rsidR="00B7324D">
        <w:rPr>
          <w:rStyle w:val="libAieChar"/>
          <w:rFonts w:hint="cs"/>
          <w:rtl/>
        </w:rPr>
        <w:t>َ</w:t>
      </w:r>
      <w:r w:rsidRPr="005C1001">
        <w:rPr>
          <w:rStyle w:val="libAieChar"/>
          <w:rtl/>
        </w:rPr>
        <w:t>انَكَ إِنِّي كُنْتُ مِنَ الظّ</w:t>
      </w:r>
      <w:r w:rsidR="007E39E2">
        <w:rPr>
          <w:rStyle w:val="libAieChar"/>
          <w:rFonts w:hint="cs"/>
          <w:rtl/>
        </w:rPr>
        <w:t>َ</w:t>
      </w:r>
      <w:r w:rsidRPr="005C1001">
        <w:rPr>
          <w:rStyle w:val="libAieChar"/>
          <w:rtl/>
        </w:rPr>
        <w:t xml:space="preserve">الِمِينَ </w:t>
      </w:r>
      <w:r w:rsidR="00D606B4">
        <w:rPr>
          <w:rStyle w:val="libAieChar"/>
          <w:rFonts w:hint="cs"/>
          <w:rtl/>
        </w:rPr>
        <w:t xml:space="preserve">* </w:t>
      </w:r>
      <w:r w:rsidRPr="005C1001">
        <w:rPr>
          <w:rStyle w:val="libAieChar"/>
          <w:rtl/>
        </w:rPr>
        <w:t>فَاسْتَجَبْن</w:t>
      </w:r>
      <w:r w:rsidR="007E39E2">
        <w:rPr>
          <w:rStyle w:val="libAieChar"/>
          <w:rFonts w:hint="cs"/>
          <w:rtl/>
        </w:rPr>
        <w:t>َ</w:t>
      </w:r>
      <w:r w:rsidRPr="005C1001">
        <w:rPr>
          <w:rStyle w:val="libAieChar"/>
          <w:rtl/>
        </w:rPr>
        <w:t>ا لَهُ وَنَجَّيْن</w:t>
      </w:r>
      <w:r w:rsidR="007E39E2">
        <w:rPr>
          <w:rStyle w:val="libAieChar"/>
          <w:rFonts w:hint="cs"/>
          <w:rtl/>
        </w:rPr>
        <w:t>َ</w:t>
      </w:r>
      <w:r w:rsidRPr="005C1001">
        <w:rPr>
          <w:rStyle w:val="libAieChar"/>
          <w:rtl/>
        </w:rPr>
        <w:t xml:space="preserve">اهُ مِنَ الْغَمِّ وَكَذلِكَ نُنْجِي الْمُؤْمِنِينَ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 </w:t>
      </w:r>
      <w:r w:rsidRPr="00924332">
        <w:rPr>
          <w:rStyle w:val="libAlaemChar"/>
          <w:rtl/>
        </w:rPr>
        <w:t>(</w:t>
      </w:r>
      <w:r w:rsidRPr="005C1001">
        <w:rPr>
          <w:rStyle w:val="libAieChar"/>
          <w:rtl/>
        </w:rPr>
        <w:t xml:space="preserve"> حَسْبُنَا اللهُ وَنِعْمَ الْوَكِيلُ</w:t>
      </w:r>
      <w:r w:rsidR="007E39E2">
        <w:rPr>
          <w:rStyle w:val="libAieChar"/>
          <w:rFonts w:hint="cs"/>
          <w:rtl/>
        </w:rPr>
        <w:t xml:space="preserve"> *</w:t>
      </w:r>
      <w:r w:rsidRPr="005C1001">
        <w:rPr>
          <w:rStyle w:val="libAieChar"/>
          <w:rtl/>
        </w:rPr>
        <w:t xml:space="preserve"> فَانْقَلَبُوا بِنِعْمَةٍ مِنَ اللهِ وَفَضْلٍ لَمْ يَمْسَسْهُمْ سُوءٌ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مَا شَاءَ اللهُ</w:t>
      </w:r>
      <w:r w:rsidR="00515E81">
        <w:rPr>
          <w:rtl/>
          <w:lang w:bidi="fa-IR"/>
        </w:rPr>
        <w:t xml:space="preserve"> ، لَاحَوْلَ وَلَاقُوَّةَ إِل</w:t>
      </w:r>
      <w:r w:rsidR="00515E81">
        <w:rPr>
          <w:rFonts w:hint="cs"/>
          <w:rtl/>
          <w:lang w:bidi="fa-IR"/>
        </w:rPr>
        <w:t>َّ</w:t>
      </w:r>
      <w:r w:rsidR="00515E81">
        <w:rPr>
          <w:rtl/>
          <w:lang w:bidi="fa-IR"/>
        </w:rPr>
        <w:t>ا</w:t>
      </w:r>
      <w:r w:rsidRPr="00951346">
        <w:rPr>
          <w:rtl/>
          <w:lang w:bidi="fa-IR"/>
        </w:rPr>
        <w:t xml:space="preserve"> بِاللهِ الْعَلِيِّ الْعَظِيمِ </w:t>
      </w:r>
      <w:r w:rsidRPr="00625F5B">
        <w:rPr>
          <w:rStyle w:val="libFootnotenumChar"/>
          <w:rtl/>
        </w:rPr>
        <w:t>(4)</w:t>
      </w:r>
      <w:r w:rsidRPr="00951346">
        <w:rPr>
          <w:rtl/>
          <w:lang w:bidi="fa-IR"/>
        </w:rPr>
        <w:t xml:space="preserve"> ، مَا شَاءَ اللهُ ، لَا مَا شَاءَ النَّاسُ ، مَا شَاءَ اللهُ وَإِنْ كَرِهَ النَّاسُ ، حَسْبِيَ الرَّبُّ مِنَ الْمَرْبُوبِينَ ، حَسْبِيَ الْخَالِقُ مِنَ الْمَخْلُوقِينَ ، حَسْبِيَ الرَّازِقُ مِنَ الْمَرْزُوقِينَ ، حَسْبِيَ الَّذِي لَمْ يَزَلْ حَسْبِي مُنْذُ قَطُّ </w:t>
      </w:r>
      <w:r w:rsidRPr="00625F5B">
        <w:rPr>
          <w:rStyle w:val="libFootnotenumChar"/>
          <w:rtl/>
        </w:rPr>
        <w:t>(5)</w:t>
      </w:r>
      <w:r w:rsidRPr="00951346">
        <w:rPr>
          <w:rtl/>
          <w:lang w:bidi="fa-IR"/>
        </w:rPr>
        <w:t xml:space="preserve"> ، حَسْبِيَ اللهُ الَّذِي </w:t>
      </w:r>
      <w:r w:rsidRPr="00625F5B">
        <w:rPr>
          <w:rStyle w:val="libFootnotenumChar"/>
          <w:rtl/>
        </w:rPr>
        <w:t>(6)</w:t>
      </w:r>
      <w:r w:rsidR="00A20523">
        <w:rPr>
          <w:rtl/>
          <w:lang w:bidi="fa-IR"/>
        </w:rPr>
        <w:t xml:space="preserve"> لَا إِلهَ إِل</w:t>
      </w:r>
      <w:r w:rsidR="00A20523">
        <w:rPr>
          <w:rFonts w:hint="cs"/>
          <w:rtl/>
          <w:lang w:bidi="fa-IR"/>
        </w:rPr>
        <w:t>َّ</w:t>
      </w:r>
      <w:r w:rsidR="00A20523">
        <w:rPr>
          <w:rtl/>
          <w:lang w:bidi="fa-IR"/>
        </w:rPr>
        <w:t>ا</w:t>
      </w:r>
      <w:r w:rsidRPr="00951346">
        <w:rPr>
          <w:rtl/>
          <w:lang w:bidi="fa-IR"/>
        </w:rPr>
        <w:t xml:space="preserve"> هُوَ ، عَلَيْهِ تَوَكَّلْتُ ، وَهُوَ رَبُّ الْعَرْشِ الْعَظِيمِ</w:t>
      </w:r>
      <w:r>
        <w:rPr>
          <w:rtl/>
          <w:lang w:bidi="fa-IR"/>
        </w:rPr>
        <w:t xml:space="preserve"> ».</w:t>
      </w:r>
    </w:p>
    <w:p w:rsidR="00DA4FAD" w:rsidRPr="00951346" w:rsidRDefault="00DA4FAD" w:rsidP="00DA4FAD">
      <w:pPr>
        <w:pStyle w:val="libNormal"/>
        <w:rPr>
          <w:rtl/>
          <w:lang w:bidi="fa-IR"/>
        </w:rPr>
      </w:pPr>
      <w:r w:rsidRPr="00951346">
        <w:rPr>
          <w:rtl/>
          <w:lang w:bidi="fa-IR"/>
        </w:rPr>
        <w:t xml:space="preserve">وَقَالَ : « إِذَا </w:t>
      </w:r>
      <w:r w:rsidRPr="00625F5B">
        <w:rPr>
          <w:rStyle w:val="libFootnotenumChar"/>
          <w:rtl/>
        </w:rPr>
        <w:t>(7)</w:t>
      </w:r>
      <w:r w:rsidRPr="00951346">
        <w:rPr>
          <w:rtl/>
          <w:lang w:bidi="fa-IR"/>
        </w:rPr>
        <w:t xml:space="preserve"> انْصَرَفْتَ مِنْ صَلَاةٍ </w:t>
      </w:r>
      <w:r w:rsidRPr="00625F5B">
        <w:rPr>
          <w:rStyle w:val="libFootnotenumChar"/>
          <w:rtl/>
        </w:rPr>
        <w:t>(8)</w:t>
      </w:r>
      <w:r w:rsidRPr="00951346">
        <w:rPr>
          <w:rtl/>
          <w:lang w:bidi="fa-IR"/>
        </w:rPr>
        <w:t xml:space="preserve"> مَكْتُوبَةٍ ، فَقُلْ : رَضِيتُ بِاللهِ رَبّاً ، وَبِمُحَمَّدٍ </w:t>
      </w:r>
      <w:r w:rsidR="0091593C" w:rsidRPr="0091593C">
        <w:rPr>
          <w:rStyle w:val="libAlaemChar"/>
          <w:rtl/>
        </w:rPr>
        <w:t>صلى‌الله‌عليه‌وآله</w:t>
      </w:r>
      <w:r w:rsidRPr="00951346">
        <w:rPr>
          <w:rtl/>
          <w:lang w:bidi="fa-IR"/>
        </w:rPr>
        <w:t xml:space="preserve"> نَبِيّاً ، وَبِالْإِسْلَامِ دِيناً ، وَبِالْقُرْآنِ كِتَاباً ، وَبِفُلَانٍ وَفُلَانٍ أَئِمَّةً ؛ </w:t>
      </w:r>
      <w:r w:rsidR="00207208">
        <w:rPr>
          <w:rtl/>
          <w:lang w:bidi="fa-IR"/>
        </w:rPr>
        <w:t>اللّهُمَّ</w:t>
      </w:r>
      <w:r w:rsidRPr="00951346">
        <w:rPr>
          <w:rtl/>
          <w:lang w:bidi="fa-IR"/>
        </w:rPr>
        <w:t xml:space="preserve"> وَلِيُّكَ فُلَانٌ ، فَاحْفَظْهُ </w:t>
      </w:r>
      <w:r w:rsidRPr="00625F5B">
        <w:rPr>
          <w:rStyle w:val="libFootnotenumChar"/>
          <w:rtl/>
        </w:rPr>
        <w:t>(9)</w:t>
      </w:r>
      <w:r w:rsidRPr="00951346">
        <w:rPr>
          <w:rtl/>
          <w:lang w:bidi="fa-IR"/>
        </w:rPr>
        <w:t xml:space="preserve"> مِنْ بَيْنِ يَدَيْهِ </w:t>
      </w:r>
      <w:r w:rsidRPr="00625F5B">
        <w:rPr>
          <w:rStyle w:val="libFootnotenumChar"/>
          <w:rtl/>
        </w:rPr>
        <w:t>(10)</w:t>
      </w:r>
      <w:r w:rsidRPr="00951346">
        <w:rPr>
          <w:rtl/>
          <w:lang w:bidi="fa-IR"/>
        </w:rPr>
        <w:t xml:space="preserve"> ، وَمِنْ خَلْفِهِ ، وَعَنْ يَمِينِهِ ، وَعَنْ شِمَالِهِ ، وَمِنْ فَوْقِهِ ، وَمِنْ تَحْتِهِ ، وَامْدُدْ لَهُ فِي عُمُرِهِ ، وَاجْعَلْهُ الْقَائِمَ بِأَمْرِكَ ، وَالْمُنْتَصِرَ </w:t>
      </w:r>
      <w:r w:rsidRPr="00625F5B">
        <w:rPr>
          <w:rStyle w:val="libFootnotenumChar"/>
          <w:rtl/>
        </w:rPr>
        <w:t>(11)</w:t>
      </w:r>
      <w:r w:rsidRPr="00951346">
        <w:rPr>
          <w:rtl/>
          <w:lang w:bidi="fa-IR"/>
        </w:rPr>
        <w:t xml:space="preserve"> لِدِينِكَ ، وَأَرِهِ مَا يُحِبُّ </w:t>
      </w:r>
      <w:r w:rsidRPr="00625F5B">
        <w:rPr>
          <w:rStyle w:val="libFootnotenumChar"/>
          <w:rtl/>
        </w:rPr>
        <w:t>(12)</w:t>
      </w:r>
      <w:r w:rsidRPr="00951346">
        <w:rPr>
          <w:rtl/>
          <w:lang w:bidi="fa-IR"/>
        </w:rPr>
        <w:t xml:space="preserve"> وَمَا </w:t>
      </w:r>
      <w:r w:rsidRPr="00625F5B">
        <w:rPr>
          <w:rStyle w:val="libFootnotenumChar"/>
          <w:rtl/>
        </w:rPr>
        <w:t>(13)</w:t>
      </w:r>
      <w:r w:rsidRPr="00951346">
        <w:rPr>
          <w:rtl/>
          <w:lang w:bidi="fa-IR"/>
        </w:rPr>
        <w:t xml:space="preserve"> تَقَرُّ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غافر (40) : 44</w:t>
      </w:r>
      <w:r w:rsidR="00DA4FAD">
        <w:rPr>
          <w:rtl/>
        </w:rPr>
        <w:t xml:space="preserve"> </w:t>
      </w:r>
      <w:r w:rsidR="003E6B40">
        <w:rPr>
          <w:rtl/>
        </w:rPr>
        <w:t>-</w:t>
      </w:r>
      <w:r w:rsidR="00DA4FAD">
        <w:rPr>
          <w:rtl/>
        </w:rPr>
        <w:t xml:space="preserve"> </w:t>
      </w:r>
      <w:r w:rsidR="00DA4FAD" w:rsidRPr="00951346">
        <w:rPr>
          <w:rtl/>
        </w:rPr>
        <w:t>45.</w:t>
      </w:r>
    </w:p>
    <w:p w:rsidR="00DA4FAD" w:rsidRPr="00951346" w:rsidRDefault="0091593C" w:rsidP="00DA4FAD">
      <w:pPr>
        <w:pStyle w:val="libFootnote0"/>
        <w:rPr>
          <w:rtl/>
          <w:lang w:bidi="fa-IR"/>
        </w:rPr>
      </w:pPr>
      <w:r>
        <w:rPr>
          <w:rtl/>
        </w:rPr>
        <w:t>(2).</w:t>
      </w:r>
      <w:r w:rsidR="00DA4FAD" w:rsidRPr="00951346">
        <w:rPr>
          <w:rtl/>
        </w:rPr>
        <w:t xml:space="preserve"> الأنبياء (21) : 87</w:t>
      </w:r>
      <w:r w:rsidR="00DA4FAD">
        <w:rPr>
          <w:rtl/>
        </w:rPr>
        <w:t xml:space="preserve"> </w:t>
      </w:r>
      <w:r w:rsidR="003E6B40">
        <w:rPr>
          <w:rtl/>
        </w:rPr>
        <w:t>-</w:t>
      </w:r>
      <w:r w:rsidR="00DA4FAD">
        <w:rPr>
          <w:rtl/>
        </w:rPr>
        <w:t xml:space="preserve"> </w:t>
      </w:r>
      <w:r w:rsidR="00DA4FAD" w:rsidRPr="00951346">
        <w:rPr>
          <w:rtl/>
        </w:rPr>
        <w:t>88.</w:t>
      </w:r>
    </w:p>
    <w:tbl>
      <w:tblPr>
        <w:tblStyle w:val="TableGrid"/>
        <w:bidiVisual/>
        <w:tblW w:w="0" w:type="auto"/>
        <w:tblLook w:val="04A0" w:firstRow="1" w:lastRow="0" w:firstColumn="1" w:lastColumn="0" w:noHBand="0" w:noVBand="1"/>
      </w:tblPr>
      <w:tblGrid>
        <w:gridCol w:w="4006"/>
        <w:gridCol w:w="4006"/>
      </w:tblGrid>
      <w:tr w:rsidR="00A81ED9" w:rsidTr="00A81ED9">
        <w:tc>
          <w:tcPr>
            <w:tcW w:w="4006" w:type="dxa"/>
          </w:tcPr>
          <w:p w:rsidR="00A81ED9" w:rsidRDefault="00A81ED9" w:rsidP="00DA4FAD">
            <w:pPr>
              <w:pStyle w:val="libFootnote0"/>
              <w:rPr>
                <w:rtl/>
              </w:rPr>
            </w:pPr>
            <w:r>
              <w:rPr>
                <w:rtl/>
              </w:rPr>
              <w:t>(3).</w:t>
            </w:r>
            <w:r w:rsidRPr="00951346">
              <w:rPr>
                <w:rtl/>
              </w:rPr>
              <w:t xml:space="preserve"> آل عمران </w:t>
            </w:r>
            <w:r>
              <w:rPr>
                <w:rtl/>
              </w:rPr>
              <w:t>(3)</w:t>
            </w:r>
            <w:r w:rsidRPr="00951346">
              <w:rPr>
                <w:rtl/>
              </w:rPr>
              <w:t xml:space="preserve"> : 173</w:t>
            </w:r>
            <w:r>
              <w:rPr>
                <w:rtl/>
              </w:rPr>
              <w:t xml:space="preserve"> - </w:t>
            </w:r>
            <w:r w:rsidRPr="00951346">
              <w:rPr>
                <w:rtl/>
              </w:rPr>
              <w:t>174.</w:t>
            </w:r>
          </w:p>
        </w:tc>
        <w:tc>
          <w:tcPr>
            <w:tcW w:w="4006" w:type="dxa"/>
          </w:tcPr>
          <w:p w:rsidR="00A81ED9" w:rsidRDefault="00A81ED9" w:rsidP="00DA4FAD">
            <w:pPr>
              <w:pStyle w:val="libFootnote0"/>
              <w:rPr>
                <w:rtl/>
              </w:rPr>
            </w:pPr>
            <w:r>
              <w:rPr>
                <w:rtl/>
              </w:rPr>
              <w:t>(4).</w:t>
            </w:r>
            <w:r w:rsidRPr="00951346">
              <w:rPr>
                <w:rtl/>
              </w:rPr>
              <w:t xml:space="preserve"> في « د ، ص ، بف » </w:t>
            </w:r>
            <w:r>
              <w:rPr>
                <w:rtl/>
              </w:rPr>
              <w:t>: -</w:t>
            </w:r>
            <w:r w:rsidRPr="00951346">
              <w:rPr>
                <w:rtl/>
              </w:rPr>
              <w:t xml:space="preserve"> « العليّ العظيم</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الوافي : « حسبي من كان منذ كنت حسبي</w:t>
      </w:r>
      <w:r w:rsidR="00DA4FAD">
        <w:rPr>
          <w:rtl/>
        </w:rPr>
        <w:t xml:space="preserve"> ». </w:t>
      </w:r>
      <w:r w:rsidR="00DA4FAD" w:rsidRPr="00951346">
        <w:rPr>
          <w:rtl/>
        </w:rPr>
        <w:t>وفي الفقيه : « حسبي من كان منذ كنت لم يزل حسبي » كلاهما بدل « منذ قطّ</w:t>
      </w:r>
      <w:r w:rsidR="00DA4FAD">
        <w:rPr>
          <w:rtl/>
        </w:rPr>
        <w:t xml:space="preserve">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 منذ قطّ ، كان فيه تقديراً ، أي منذ كنت أو خلقت ، و « قطّ » تأكيد. أو « قطّ » هنا بمعنى الأزل ، أي من أزل الآزال إلى الآن ، أو منذ كان الدهر والزمان. و « قطّ » وإن كان غالباً تأكيداً للنفي ، فقد يأتي لتأكيد الإثبات ، وربّما يقرأ بصيغة فعل الماضي ، أي منذ خلقني وأفرز مودّتي عن سائر الموادّ. وأقول : على هذا يحتمل أن يكون كناية عن تقدير الأشياء والقطع عليها في الألواح السماويّة. وكأنّ المعنى الثاني أظهر الوجوه ».</w:t>
      </w:r>
    </w:p>
    <w:p w:rsidR="00DA4FAD" w:rsidRPr="00951346" w:rsidRDefault="0091593C" w:rsidP="00DA4FAD">
      <w:pPr>
        <w:pStyle w:val="libFootnote0"/>
        <w:rPr>
          <w:rtl/>
          <w:lang w:bidi="fa-IR"/>
        </w:rPr>
      </w:pPr>
      <w:r>
        <w:rPr>
          <w:rtl/>
        </w:rPr>
        <w:t>(6).</w:t>
      </w:r>
      <w:r w:rsidR="00DA4FAD" w:rsidRPr="00951346">
        <w:rPr>
          <w:rtl/>
        </w:rPr>
        <w:t xml:space="preserve"> في « د ، ص » </w:t>
      </w:r>
      <w:r w:rsidR="00DA4FAD">
        <w:rPr>
          <w:rtl/>
        </w:rPr>
        <w:t xml:space="preserve">: </w:t>
      </w:r>
      <w:r w:rsidR="003E6B40">
        <w:rPr>
          <w:rtl/>
        </w:rPr>
        <w:t>-</w:t>
      </w:r>
      <w:r w:rsidR="00DA4FAD" w:rsidRPr="00951346">
        <w:rPr>
          <w:rtl/>
        </w:rPr>
        <w:t xml:space="preserve"> « الذي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70859" w:rsidTr="00270859">
        <w:tc>
          <w:tcPr>
            <w:tcW w:w="4006" w:type="dxa"/>
          </w:tcPr>
          <w:p w:rsidR="00270859" w:rsidRDefault="00270859" w:rsidP="00DA4FAD">
            <w:pPr>
              <w:pStyle w:val="libFootnote0"/>
              <w:rPr>
                <w:rtl/>
              </w:rPr>
            </w:pPr>
            <w:r>
              <w:rPr>
                <w:rtl/>
              </w:rPr>
              <w:t>(7).</w:t>
            </w:r>
            <w:r w:rsidRPr="00951346">
              <w:rPr>
                <w:rtl/>
              </w:rPr>
              <w:t xml:space="preserve"> في « ب » : « إذ</w:t>
            </w:r>
            <w:r>
              <w:rPr>
                <w:rtl/>
              </w:rPr>
              <w:t xml:space="preserve"> ».</w:t>
            </w:r>
          </w:p>
        </w:tc>
        <w:tc>
          <w:tcPr>
            <w:tcW w:w="4006" w:type="dxa"/>
          </w:tcPr>
          <w:p w:rsidR="00270859" w:rsidRDefault="00270859" w:rsidP="00DA4FAD">
            <w:pPr>
              <w:pStyle w:val="libFootnote0"/>
              <w:rPr>
                <w:rtl/>
              </w:rPr>
            </w:pPr>
            <w:r>
              <w:rPr>
                <w:rtl/>
              </w:rPr>
              <w:t>(8).</w:t>
            </w:r>
            <w:r w:rsidRPr="00951346">
              <w:rPr>
                <w:rtl/>
              </w:rPr>
              <w:t xml:space="preserve"> في حاشية « بر » : « صلاتك</w:t>
            </w:r>
            <w:r>
              <w:rPr>
                <w:rtl/>
              </w:rPr>
              <w:t xml:space="preserve"> ».</w:t>
            </w:r>
          </w:p>
        </w:tc>
      </w:tr>
      <w:tr w:rsidR="00270859" w:rsidTr="00270859">
        <w:tc>
          <w:tcPr>
            <w:tcW w:w="4006" w:type="dxa"/>
          </w:tcPr>
          <w:p w:rsidR="00270859" w:rsidRDefault="00270859" w:rsidP="00DA4FAD">
            <w:pPr>
              <w:pStyle w:val="libFootnote0"/>
              <w:rPr>
                <w:rtl/>
              </w:rPr>
            </w:pPr>
            <w:r>
              <w:rPr>
                <w:rtl/>
              </w:rPr>
              <w:t>(9).</w:t>
            </w:r>
            <w:r w:rsidRPr="00951346">
              <w:rPr>
                <w:rtl/>
              </w:rPr>
              <w:t xml:space="preserve"> في « ص » : « فاحفظ</w:t>
            </w:r>
            <w:r>
              <w:rPr>
                <w:rtl/>
              </w:rPr>
              <w:t xml:space="preserve"> ».</w:t>
            </w:r>
          </w:p>
        </w:tc>
        <w:tc>
          <w:tcPr>
            <w:tcW w:w="4006" w:type="dxa"/>
          </w:tcPr>
          <w:p w:rsidR="00270859" w:rsidRDefault="00270859" w:rsidP="00DA4FAD">
            <w:pPr>
              <w:pStyle w:val="libFootnote0"/>
              <w:rPr>
                <w:rtl/>
              </w:rPr>
            </w:pPr>
            <w:r>
              <w:rPr>
                <w:rtl/>
              </w:rPr>
              <w:t>(10).</w:t>
            </w:r>
            <w:r w:rsidRPr="00951346">
              <w:rPr>
                <w:rtl/>
              </w:rPr>
              <w:t xml:space="preserve"> في « ز » : « يديك</w:t>
            </w:r>
            <w:r>
              <w:rPr>
                <w:rtl/>
              </w:rPr>
              <w:t xml:space="preserve"> ».</w:t>
            </w:r>
          </w:p>
        </w:tc>
      </w:tr>
    </w:tbl>
    <w:p w:rsidR="00DA4FAD" w:rsidRPr="00951346" w:rsidRDefault="0091593C" w:rsidP="00270859">
      <w:pPr>
        <w:pStyle w:val="libFootnote0"/>
        <w:rPr>
          <w:rtl/>
          <w:lang w:bidi="fa-IR"/>
        </w:rPr>
      </w:pPr>
      <w:r>
        <w:rPr>
          <w:rtl/>
        </w:rPr>
        <w:t>(11).</w:t>
      </w:r>
      <w:r w:rsidR="00DA4FAD" w:rsidRPr="00951346">
        <w:rPr>
          <w:rtl/>
        </w:rPr>
        <w:t xml:space="preserve"> في « د ، ز ، ص ، بر ، بس » وشرح المازندراني ومرآة العقول : « والمنتظر</w:t>
      </w:r>
      <w:r w:rsidR="00DA4FAD">
        <w:rPr>
          <w:rtl/>
        </w:rPr>
        <w:t xml:space="preserve"> ». </w:t>
      </w:r>
      <w:r w:rsidR="00DA4FAD" w:rsidRPr="00951346">
        <w:rPr>
          <w:rtl/>
        </w:rPr>
        <w:t xml:space="preserve">وقال في </w:t>
      </w:r>
      <w:r w:rsidR="00DA4FAD" w:rsidRPr="00707A47">
        <w:rPr>
          <w:rStyle w:val="libFootnoteBoldChar"/>
          <w:rtl/>
        </w:rPr>
        <w:t>المرآة</w:t>
      </w:r>
      <w:r w:rsidR="00DA4FAD" w:rsidRPr="00951346">
        <w:rPr>
          <w:rtl/>
        </w:rPr>
        <w:t xml:space="preserve"> : « يحتمل الفتح‌والكسر</w:t>
      </w:r>
      <w:r w:rsidR="00DA4FAD">
        <w:rPr>
          <w:rtl/>
        </w:rPr>
        <w:t xml:space="preserve"> ».</w:t>
      </w:r>
      <w:r w:rsidR="00270859">
        <w:rPr>
          <w:rFonts w:hint="cs"/>
          <w:rtl/>
        </w:rPr>
        <w:t xml:space="preserve">                                              </w:t>
      </w:r>
      <w:r>
        <w:rPr>
          <w:rtl/>
        </w:rPr>
        <w:t>(12).</w:t>
      </w:r>
      <w:r w:rsidR="00DA4FAD">
        <w:rPr>
          <w:rtl/>
        </w:rPr>
        <w:t xml:space="preserve"> ف</w:t>
      </w:r>
      <w:r w:rsidR="00DA4FAD" w:rsidRPr="00951346">
        <w:rPr>
          <w:rtl/>
        </w:rPr>
        <w:t>ي « بر » : « ما تحبّ</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ج ، ز ، ص ، بس ، بف » والوافي ومرآة العقول والبحار ، ج 86 ، ص 42 والفقيه ، ح 960 </w:t>
      </w:r>
      <w:r w:rsidR="00DA4FAD">
        <w:rPr>
          <w:rtl/>
        </w:rPr>
        <w:t xml:space="preserve">: </w:t>
      </w:r>
      <w:r w:rsidR="003E6B40">
        <w:rPr>
          <w:rtl/>
        </w:rPr>
        <w:t>-</w:t>
      </w:r>
      <w:r w:rsidR="00DA4FAD" w:rsidRPr="00951346">
        <w:rPr>
          <w:rtl/>
        </w:rPr>
        <w:t xml:space="preserve"> « ما</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 ب » ومرآة العقول : « يقرّ » على بناء الإفعال. ونصّ عليه في </w:t>
      </w:r>
      <w:r w:rsidR="00DA4FAD" w:rsidRPr="00707A47">
        <w:rPr>
          <w:rStyle w:val="libFootnoteBoldChar"/>
          <w:rtl/>
        </w:rPr>
        <w:t>المرآة</w:t>
      </w:r>
      <w:r w:rsidR="00DA4FAD" w:rsidRPr="00951346">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بِهِ </w:t>
      </w:r>
      <w:r w:rsidRPr="00625F5B">
        <w:rPr>
          <w:rStyle w:val="libFootnotenumChar"/>
          <w:rtl/>
        </w:rPr>
        <w:t>(1)</w:t>
      </w:r>
      <w:r w:rsidRPr="00951346">
        <w:rPr>
          <w:rtl/>
          <w:lang w:bidi="fa-IR"/>
        </w:rPr>
        <w:t xml:space="preserve"> عَيْنُهُ فِي نَفْسِهِ وَذُرِّيَّتِهِ ، وَفِي </w:t>
      </w:r>
      <w:r w:rsidRPr="00625F5B">
        <w:rPr>
          <w:rStyle w:val="libFootnotenumChar"/>
          <w:rtl/>
        </w:rPr>
        <w:t>(2)</w:t>
      </w:r>
      <w:r w:rsidRPr="00951346">
        <w:rPr>
          <w:rtl/>
          <w:lang w:bidi="fa-IR"/>
        </w:rPr>
        <w:t xml:space="preserve"> أَهْلِهِ وَمَالِهِ ، وَفِي شِيعَتِهِ ، وَفِي عَدُوِّهِ ، وَأَرِهِمْ مِنْهُ مَا يَحْذَرُونَ ، وَأَرِهِ فِيهِمْ مَا يُحِبُّ </w:t>
      </w:r>
      <w:r w:rsidRPr="00625F5B">
        <w:rPr>
          <w:rStyle w:val="libFootnotenumChar"/>
          <w:rtl/>
        </w:rPr>
        <w:t>(3)</w:t>
      </w:r>
      <w:r w:rsidRPr="00951346">
        <w:rPr>
          <w:rtl/>
          <w:lang w:bidi="fa-IR"/>
        </w:rPr>
        <w:t xml:space="preserve"> وَتَقَرُّ </w:t>
      </w:r>
      <w:r w:rsidRPr="00625F5B">
        <w:rPr>
          <w:rStyle w:val="libFootnotenumChar"/>
          <w:rtl/>
        </w:rPr>
        <w:t>(4)</w:t>
      </w:r>
      <w:r w:rsidRPr="00951346">
        <w:rPr>
          <w:rtl/>
          <w:lang w:bidi="fa-IR"/>
        </w:rPr>
        <w:t xml:space="preserve"> بِهِ عَيْنُهُ ، وَاشْفِ </w:t>
      </w:r>
      <w:r w:rsidRPr="00625F5B">
        <w:rPr>
          <w:rStyle w:val="libFootnotenumChar"/>
          <w:rtl/>
        </w:rPr>
        <w:t>(5)</w:t>
      </w:r>
      <w:r w:rsidRPr="00951346">
        <w:rPr>
          <w:rtl/>
          <w:lang w:bidi="fa-IR"/>
        </w:rPr>
        <w:t xml:space="preserve"> صُدُورَنَا وَصُدُورَ قَوْمٍ مُؤْمِنِينَ</w:t>
      </w:r>
      <w:r>
        <w:rPr>
          <w:rtl/>
          <w:lang w:bidi="fa-IR"/>
        </w:rPr>
        <w:t xml:space="preserve"> ».</w:t>
      </w:r>
    </w:p>
    <w:p w:rsidR="00DA4FAD" w:rsidRDefault="00DA4FAD" w:rsidP="00DA4FAD">
      <w:pPr>
        <w:pStyle w:val="libNormal"/>
        <w:rPr>
          <w:rtl/>
          <w:lang w:bidi="fa-IR"/>
        </w:rPr>
      </w:pPr>
      <w:r w:rsidRPr="00951346">
        <w:rPr>
          <w:rtl/>
          <w:lang w:bidi="fa-IR"/>
        </w:rPr>
        <w:t xml:space="preserve">قَالَ : « وَكَانَ النَّبِيُّ </w:t>
      </w:r>
      <w:r w:rsidRPr="00625F5B">
        <w:rPr>
          <w:rStyle w:val="libFootnotenumChar"/>
          <w:rtl/>
        </w:rPr>
        <w:t>(6)</w:t>
      </w:r>
      <w:r w:rsidRPr="00951346">
        <w:rPr>
          <w:rtl/>
          <w:lang w:bidi="fa-IR"/>
        </w:rPr>
        <w:t xml:space="preserve"> </w:t>
      </w:r>
      <w:r w:rsidR="0091593C" w:rsidRPr="0091593C">
        <w:rPr>
          <w:rStyle w:val="libAlaemChar"/>
          <w:rtl/>
        </w:rPr>
        <w:t>صلى‌الله‌عليه‌وآله</w:t>
      </w:r>
      <w:r w:rsidRPr="00951346">
        <w:rPr>
          <w:rtl/>
          <w:lang w:bidi="fa-IR"/>
        </w:rPr>
        <w:t xml:space="preserve"> يَقُولُ إِذَا فَرَغَ مِنْ صَلَاتِهِ </w:t>
      </w:r>
      <w:r w:rsidRPr="00625F5B">
        <w:rPr>
          <w:rStyle w:val="libFootnotenumChar"/>
          <w:rtl/>
        </w:rPr>
        <w:t>(7)</w:t>
      </w:r>
      <w:r w:rsidRPr="00951346">
        <w:rPr>
          <w:rtl/>
          <w:lang w:bidi="fa-IR"/>
        </w:rPr>
        <w:t xml:space="preserve"> : </w:t>
      </w:r>
      <w:r w:rsidR="00207208">
        <w:rPr>
          <w:rtl/>
          <w:lang w:bidi="fa-IR"/>
        </w:rPr>
        <w:t>اللّهُمَّ</w:t>
      </w:r>
      <w:r w:rsidRPr="00951346">
        <w:rPr>
          <w:rtl/>
          <w:lang w:bidi="fa-IR"/>
        </w:rPr>
        <w:t xml:space="preserve"> اغْفِرْ لِي </w:t>
      </w:r>
      <w:r w:rsidRPr="00625F5B">
        <w:rPr>
          <w:rStyle w:val="libFootnotenumChar"/>
          <w:rtl/>
        </w:rPr>
        <w:t>(8)</w:t>
      </w:r>
      <w:r w:rsidRPr="00951346">
        <w:rPr>
          <w:rtl/>
          <w:lang w:bidi="fa-IR"/>
        </w:rPr>
        <w:t xml:space="preserve"> مَا قَدَّمْتُ وَمَا أَخَّرْتُ ، وَمَا أَسْرَرْتُ وَمَا أَعْلَنْتُ ، وَإِسْرَافِي عَلى نَفْسِي ، وَمَا أَنْتَ أَعْلَمُ بِهِ مِنِّي ؛ </w:t>
      </w:r>
      <w:r w:rsidR="00207208">
        <w:rPr>
          <w:rtl/>
          <w:lang w:bidi="fa-IR"/>
        </w:rPr>
        <w:t>اللّهُمَّ</w:t>
      </w:r>
      <w:r w:rsidRPr="00951346">
        <w:rPr>
          <w:rtl/>
          <w:lang w:bidi="fa-IR"/>
        </w:rPr>
        <w:t xml:space="preserve"> أَنْتَ الْمُقَدِّمُ ، وَأَنْتَ </w:t>
      </w:r>
      <w:r w:rsidRPr="00625F5B">
        <w:rPr>
          <w:rStyle w:val="libFootnotenumChar"/>
          <w:rtl/>
        </w:rPr>
        <w:t>(9)</w:t>
      </w:r>
      <w:r w:rsidR="000C356D">
        <w:rPr>
          <w:rtl/>
          <w:lang w:bidi="fa-IR"/>
        </w:rPr>
        <w:t xml:space="preserve"> الْمُؤَخِّرُ ، لَاإِلهَ إِل</w:t>
      </w:r>
      <w:r w:rsidR="000C356D">
        <w:rPr>
          <w:rFonts w:hint="cs"/>
          <w:rtl/>
          <w:lang w:bidi="fa-IR"/>
        </w:rPr>
        <w:t>َّ</w:t>
      </w:r>
      <w:r w:rsidR="000C356D">
        <w:rPr>
          <w:rtl/>
          <w:lang w:bidi="fa-IR"/>
        </w:rPr>
        <w:t>ا</w:t>
      </w:r>
      <w:r w:rsidRPr="00951346">
        <w:rPr>
          <w:rtl/>
          <w:lang w:bidi="fa-IR"/>
        </w:rPr>
        <w:t xml:space="preserve"> أَنْتَ ، بِعِلْمِكَ </w:t>
      </w:r>
      <w:r w:rsidRPr="00625F5B">
        <w:rPr>
          <w:rStyle w:val="libFootnotenumChar"/>
          <w:rtl/>
        </w:rPr>
        <w:t>(10)</w:t>
      </w:r>
      <w:r w:rsidRPr="00951346">
        <w:rPr>
          <w:rtl/>
          <w:lang w:bidi="fa-IR"/>
        </w:rPr>
        <w:t xml:space="preserve"> الْغَيْبَ وَبِقُدْرَتِكَ </w:t>
      </w:r>
      <w:r w:rsidRPr="00625F5B">
        <w:rPr>
          <w:rStyle w:val="libFootnotenumChar"/>
          <w:rtl/>
        </w:rPr>
        <w:t>(11)</w:t>
      </w:r>
      <w:r w:rsidRPr="00951346">
        <w:rPr>
          <w:rtl/>
          <w:lang w:bidi="fa-IR"/>
        </w:rPr>
        <w:t xml:space="preserve"> عَلَى الْخَلْقِ أَجْمَعِينَ مَا عَلِمْتَ الْحَيَاةَ خَيْراً لِي فَأَحْيِنِي ، وَتَوَفَّنِي إِذَا عَلِمْتَ الْوَفَاةَ خَيْراً لِي.</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إِنِّي أَسْأَلُكَ خَشْيَتَكَ فِي السِّرِّ وَالْعَلَانِيَةِ ، وَكَلِمَةَ </w:t>
      </w:r>
      <w:r w:rsidR="00DA4FAD" w:rsidRPr="00625F5B">
        <w:rPr>
          <w:rStyle w:val="libFootnotenumChar"/>
          <w:rtl/>
        </w:rPr>
        <w:t>(12)</w:t>
      </w:r>
      <w:r w:rsidR="00DA4FAD" w:rsidRPr="00951346">
        <w:rPr>
          <w:rtl/>
          <w:lang w:bidi="fa-IR"/>
        </w:rPr>
        <w:t xml:space="preserve"> الْحَقِّ فِي الْغَضَبِ وَالرِّضَا ، وَالْقَصْدَ فِي الْفَقْرِ وَالْغِنى ، وَأَسْأَلُكَ نَعِيماً </w:t>
      </w:r>
      <w:r w:rsidR="00DA4FAD" w:rsidRPr="00625F5B">
        <w:rPr>
          <w:rStyle w:val="libFootnotenumChar"/>
          <w:rtl/>
        </w:rPr>
        <w:t>(13)</w:t>
      </w:r>
      <w:r w:rsidR="00DA4FAD" w:rsidRPr="00951346">
        <w:rPr>
          <w:rtl/>
          <w:lang w:bidi="fa-IR"/>
        </w:rPr>
        <w:t xml:space="preserve"> ‌</w:t>
      </w:r>
      <w:r w:rsidR="00DA53E1">
        <w:rPr>
          <w:rFonts w:hint="cs"/>
          <w:rtl/>
          <w:lang w:bidi="fa-IR"/>
        </w:rPr>
        <w:t>............................................</w:t>
      </w:r>
      <w:r w:rsidR="00DA53E1">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ز ، ص » وشرح المازندراني ومرآة العقول </w:t>
      </w:r>
      <w:r w:rsidR="00DA4FAD">
        <w:rPr>
          <w:rtl/>
        </w:rPr>
        <w:t xml:space="preserve">: </w:t>
      </w:r>
      <w:r w:rsidR="003E6B40">
        <w:rPr>
          <w:rtl/>
        </w:rPr>
        <w:t>-</w:t>
      </w:r>
      <w:r w:rsidR="00DA4FAD" w:rsidRPr="00951346">
        <w:rPr>
          <w:rtl/>
        </w:rPr>
        <w:t xml:space="preserve"> « به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F2008" w:rsidTr="000F2008">
        <w:tc>
          <w:tcPr>
            <w:tcW w:w="4006" w:type="dxa"/>
          </w:tcPr>
          <w:p w:rsidR="000F2008" w:rsidRDefault="000F2008" w:rsidP="00DA4FAD">
            <w:pPr>
              <w:pStyle w:val="libFootnote0"/>
              <w:rPr>
                <w:rtl/>
              </w:rPr>
            </w:pPr>
            <w:r>
              <w:rPr>
                <w:rtl/>
              </w:rPr>
              <w:t>(2).</w:t>
            </w:r>
            <w:r w:rsidRPr="00951346">
              <w:rPr>
                <w:rtl/>
              </w:rPr>
              <w:t xml:space="preserve"> في « ب » والفقيه ، ح 960 </w:t>
            </w:r>
            <w:r>
              <w:rPr>
                <w:rtl/>
              </w:rPr>
              <w:t>: -</w:t>
            </w:r>
            <w:r w:rsidRPr="00951346">
              <w:rPr>
                <w:rtl/>
              </w:rPr>
              <w:t xml:space="preserve"> « في</w:t>
            </w:r>
            <w:r>
              <w:rPr>
                <w:rtl/>
              </w:rPr>
              <w:t xml:space="preserve"> ».</w:t>
            </w:r>
          </w:p>
        </w:tc>
        <w:tc>
          <w:tcPr>
            <w:tcW w:w="4006" w:type="dxa"/>
          </w:tcPr>
          <w:p w:rsidR="000F2008" w:rsidRDefault="000F2008" w:rsidP="00DA4FAD">
            <w:pPr>
              <w:pStyle w:val="libFootnote0"/>
              <w:rPr>
                <w:rtl/>
              </w:rPr>
            </w:pPr>
            <w:r>
              <w:rPr>
                <w:rtl/>
              </w:rPr>
              <w:t>(3).</w:t>
            </w:r>
            <w:r w:rsidRPr="00951346">
              <w:rPr>
                <w:rtl/>
              </w:rPr>
              <w:t xml:space="preserve"> في « بر » : « ما تحبّ</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 ب » : « ويقرّ</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ويقرّ عينه ، على بناء الإفعال ، وفي بعض النسخ : وتقرّ به عينه ، فيحتمل بناءُ الإفعال بصيغة الخطاب ، والمجرّد من باب علم وضرب ، ورفعُ عينه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الوافي : + « به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قوله : قال : كان النبيّ ، ظاهره أنّه من تتمّة رواية محمّد بن الفرج ، والقائل الجواد </w:t>
      </w:r>
      <w:r w:rsidR="00DA4FAD" w:rsidRPr="001C34DE">
        <w:rPr>
          <w:rStyle w:val="libFootnoteAlaemChar"/>
          <w:rtl/>
        </w:rPr>
        <w:t>عليه‌السلام</w:t>
      </w:r>
      <w:r w:rsidR="00DA4FAD" w:rsidRPr="00951346">
        <w:rPr>
          <w:rtl/>
        </w:rPr>
        <w:t xml:space="preserve"> ، وما في‌الفقيه يحتمل ذلك. ويحتمل كونه رواية ا</w:t>
      </w:r>
      <w:r w:rsidR="001C34DE">
        <w:rPr>
          <w:rFonts w:hint="cs"/>
          <w:rtl/>
        </w:rPr>
        <w:t>ُ</w:t>
      </w:r>
      <w:r w:rsidR="00DA4FAD" w:rsidRPr="00951346">
        <w:rPr>
          <w:rtl/>
        </w:rPr>
        <w:t xml:space="preserve">خرى مرسلة ، ويؤيّده أنّه روي في </w:t>
      </w:r>
      <w:r w:rsidR="00DA4FAD" w:rsidRPr="00707A47">
        <w:rPr>
          <w:rStyle w:val="libFootnoteBoldChar"/>
          <w:rtl/>
        </w:rPr>
        <w:t>مكارم الأخلاق</w:t>
      </w:r>
      <w:r w:rsidR="00DA4FAD" w:rsidRPr="00951346">
        <w:rPr>
          <w:rtl/>
        </w:rPr>
        <w:t xml:space="preserve"> عن النبيّ </w:t>
      </w:r>
      <w:r w:rsidRPr="001C34DE">
        <w:rPr>
          <w:rStyle w:val="libFootnoteAlaemChar"/>
          <w:rtl/>
        </w:rPr>
        <w:t>صلى‌الله‌عليه‌وآله</w:t>
      </w:r>
      <w:r w:rsidR="00DA4FAD" w:rsidRPr="00951346">
        <w:rPr>
          <w:rtl/>
        </w:rPr>
        <w:t xml:space="preserve"> أنّه من دعا به عقب كلّ صلاة مكتوبة حفظ في نفسه وداره وماله وولده ، وهو الل</w:t>
      </w:r>
      <w:r w:rsidR="001C34DE">
        <w:rPr>
          <w:rFonts w:hint="cs"/>
          <w:rtl/>
        </w:rPr>
        <w:t>ّ</w:t>
      </w:r>
      <w:r w:rsidR="00DA4FAD" w:rsidRPr="00951346">
        <w:rPr>
          <w:rtl/>
        </w:rPr>
        <w:t>همّ اغفر ، إلى آخر الدعاء</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 « صلاة</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324 : « دعاؤه بذلك مع علمه بأنّه مغفور له ومع أنّه معصوم من جميع الذنوب </w:t>
      </w:r>
      <w:r w:rsidR="0061350B">
        <w:rPr>
          <w:rtl/>
        </w:rPr>
        <w:t>على ما هو الحقّ إشفاق وتعليم لل</w:t>
      </w:r>
      <w:r w:rsidR="00DA4FAD" w:rsidRPr="00951346">
        <w:rPr>
          <w:rtl/>
        </w:rPr>
        <w:t>ا</w:t>
      </w:r>
      <w:r w:rsidR="0061350B">
        <w:rPr>
          <w:rFonts w:hint="cs"/>
          <w:rtl/>
        </w:rPr>
        <w:t>ُ</w:t>
      </w:r>
      <w:r w:rsidR="00DA4FAD" w:rsidRPr="00951346">
        <w:rPr>
          <w:rtl/>
        </w:rPr>
        <w:t>مّة</w:t>
      </w:r>
      <w:r w:rsidR="00DA4FAD">
        <w:rPr>
          <w:rtl/>
        </w:rPr>
        <w:t xml:space="preserve"> ..</w:t>
      </w:r>
      <w:r w:rsidR="00DA4FAD" w:rsidRPr="00951346">
        <w:rPr>
          <w:rtl/>
        </w:rPr>
        <w:t>. وقيل : يحتمل أنّه بحسب المقامات يرى مقامه في زمان دون مقامه في زمان آخر ، فيستغفر من مقامه الأوّل</w:t>
      </w:r>
      <w:r w:rsidR="00DA4FAD">
        <w:rPr>
          <w:rtl/>
        </w:rPr>
        <w:t xml:space="preserve"> ». </w:t>
      </w:r>
      <w:r w:rsidR="00DA4FAD" w:rsidRPr="00951346">
        <w:rPr>
          <w:rtl/>
        </w:rPr>
        <w:t xml:space="preserve">وقيل غير ذلك فراجع أيضاً : </w:t>
      </w:r>
      <w:r w:rsidR="00DA4FAD" w:rsidRPr="00707A47">
        <w:rPr>
          <w:rStyle w:val="libFootnoteBoldChar"/>
          <w:rtl/>
        </w:rPr>
        <w:t>مرآة العقول</w:t>
      </w:r>
      <w:r w:rsidR="00DA4FAD" w:rsidRPr="00951346">
        <w:rPr>
          <w:rtl/>
        </w:rPr>
        <w:t xml:space="preserve"> ، ج 12 ، ص 354.</w:t>
      </w:r>
    </w:p>
    <w:p w:rsidR="00DA4FAD" w:rsidRPr="00951346" w:rsidRDefault="0091593C" w:rsidP="00DA4FAD">
      <w:pPr>
        <w:pStyle w:val="libFootnote0"/>
        <w:rPr>
          <w:rtl/>
          <w:lang w:bidi="fa-IR"/>
        </w:rPr>
      </w:pPr>
      <w:r>
        <w:rPr>
          <w:rtl/>
        </w:rPr>
        <w:t>(9).</w:t>
      </w:r>
      <w:r w:rsidR="00DA4FAD" w:rsidRPr="00951346">
        <w:rPr>
          <w:rtl/>
        </w:rPr>
        <w:t xml:space="preserve"> في « د ، ز ، ص ، بس » ومرآة العقول </w:t>
      </w:r>
      <w:r w:rsidR="00DA4FAD">
        <w:rPr>
          <w:rtl/>
        </w:rPr>
        <w:t xml:space="preserve">: </w:t>
      </w:r>
      <w:r w:rsidR="003E6B40">
        <w:rPr>
          <w:rtl/>
        </w:rPr>
        <w:t>-</w:t>
      </w:r>
      <w:r w:rsidR="00DA4FAD" w:rsidRPr="00951346">
        <w:rPr>
          <w:rtl/>
        </w:rPr>
        <w:t xml:space="preserve"> « أنت</w:t>
      </w:r>
      <w:r w:rsidR="00DA4FAD">
        <w:rPr>
          <w:rtl/>
        </w:rPr>
        <w:t xml:space="preserve"> ».</w:t>
      </w:r>
    </w:p>
    <w:p w:rsidR="00DA4FAD" w:rsidRPr="00951346" w:rsidRDefault="0091593C" w:rsidP="00413E18">
      <w:pPr>
        <w:pStyle w:val="libFootnote0"/>
        <w:rPr>
          <w:rtl/>
          <w:lang w:bidi="fa-IR"/>
        </w:rPr>
      </w:pPr>
      <w:r>
        <w:rPr>
          <w:rtl/>
        </w:rPr>
        <w:t>(10).</w:t>
      </w:r>
      <w:r w:rsidR="00DA4FAD" w:rsidRPr="00951346">
        <w:rPr>
          <w:rtl/>
        </w:rPr>
        <w:t xml:space="preserve"> الباء في « بعلمك » للقسم أو للسببيّة ، والظرف متعلّق بمقدّر ، نحو أسألك أو أحيني. </w:t>
      </w:r>
      <w:r w:rsidR="00DA4FAD">
        <w:rPr>
          <w:rtl/>
        </w:rPr>
        <w:t>و «</w:t>
      </w:r>
      <w:r w:rsidR="00DA4FAD" w:rsidRPr="00951346">
        <w:rPr>
          <w:rtl/>
        </w:rPr>
        <w:t xml:space="preserve"> ما علمت » مفعول السؤال. قال المجلسي : « </w:t>
      </w:r>
      <w:r w:rsidR="00DA4FAD">
        <w:rPr>
          <w:rtl/>
        </w:rPr>
        <w:t>و «</w:t>
      </w:r>
      <w:r w:rsidR="00DA4FAD" w:rsidRPr="00951346">
        <w:rPr>
          <w:rtl/>
        </w:rPr>
        <w:t xml:space="preserve"> ما » في قوله : ما علمت ، اسميّة شرطيّة زمانيّة ، مثل قوله : </w:t>
      </w:r>
      <w:r w:rsidR="00DA4FAD" w:rsidRPr="0061350B">
        <w:rPr>
          <w:rStyle w:val="libFootnoteAlaemChar"/>
          <w:rtl/>
        </w:rPr>
        <w:t>(</w:t>
      </w:r>
      <w:r w:rsidR="00DA4FAD" w:rsidRPr="00707A47">
        <w:rPr>
          <w:rStyle w:val="libFootnoteAieChar"/>
          <w:rtl/>
        </w:rPr>
        <w:t xml:space="preserve"> فَمَا اسْتَق</w:t>
      </w:r>
      <w:r w:rsidR="0061350B">
        <w:rPr>
          <w:rStyle w:val="libFootnoteAieChar"/>
          <w:rFonts w:hint="cs"/>
          <w:rtl/>
        </w:rPr>
        <w:t>َ</w:t>
      </w:r>
      <w:r w:rsidR="00DA4FAD" w:rsidRPr="00707A47">
        <w:rPr>
          <w:rStyle w:val="libFootnoteAieChar"/>
          <w:rtl/>
        </w:rPr>
        <w:t xml:space="preserve">امُوا لَكُمْ فَاسْتَقِيمُوا لَهُمْ </w:t>
      </w:r>
      <w:r w:rsidR="00DA4FAD" w:rsidRPr="0061350B">
        <w:rPr>
          <w:rStyle w:val="libFootnoteAlaemChar"/>
          <w:rtl/>
        </w:rPr>
        <w:t>)</w:t>
      </w:r>
      <w:r w:rsidR="00DA4FAD" w:rsidRPr="00951346">
        <w:rPr>
          <w:rtl/>
        </w:rPr>
        <w:t xml:space="preserve"> [ التوبة </w:t>
      </w:r>
      <w:r w:rsidR="0061350B">
        <w:rPr>
          <w:rtl/>
        </w:rPr>
        <w:t>(9)</w:t>
      </w:r>
      <w:r w:rsidR="00DA4FAD" w:rsidRPr="00951346">
        <w:rPr>
          <w:rtl/>
        </w:rPr>
        <w:t xml:space="preserve"> : 7 ] كذا قيل</w:t>
      </w:r>
      <w:r w:rsidR="00DA4FAD">
        <w:rPr>
          <w:rtl/>
        </w:rPr>
        <w:t xml:space="preserve"> ».</w:t>
      </w:r>
      <w:r w:rsidR="00413E18">
        <w:rPr>
          <w:rFonts w:hint="cs"/>
          <w:rtl/>
        </w:rPr>
        <w:t xml:space="preserve">     </w:t>
      </w:r>
      <w:r>
        <w:rPr>
          <w:rtl/>
        </w:rPr>
        <w:t>(11).</w:t>
      </w:r>
      <w:r w:rsidR="00DA4FAD" w:rsidRPr="00951346">
        <w:rPr>
          <w:rtl/>
        </w:rPr>
        <w:t xml:space="preserve"> في « د ، بس » : « قدرتك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13E18" w:rsidTr="00413E18">
        <w:tc>
          <w:tcPr>
            <w:tcW w:w="4006" w:type="dxa"/>
          </w:tcPr>
          <w:p w:rsidR="00413E18" w:rsidRDefault="00413E18" w:rsidP="00DA4FAD">
            <w:pPr>
              <w:pStyle w:val="libFootnote0"/>
              <w:rPr>
                <w:rtl/>
              </w:rPr>
            </w:pPr>
            <w:r>
              <w:rPr>
                <w:rtl/>
              </w:rPr>
              <w:t>(12). ف</w:t>
            </w:r>
            <w:r w:rsidRPr="00951346">
              <w:rPr>
                <w:rtl/>
              </w:rPr>
              <w:t>ي « ز » : « وكلمتك</w:t>
            </w:r>
            <w:r>
              <w:rPr>
                <w:rtl/>
              </w:rPr>
              <w:t xml:space="preserve"> ».</w:t>
            </w:r>
          </w:p>
        </w:tc>
        <w:tc>
          <w:tcPr>
            <w:tcW w:w="4006" w:type="dxa"/>
          </w:tcPr>
          <w:p w:rsidR="00413E18" w:rsidRDefault="00413E18" w:rsidP="00DA4FAD">
            <w:pPr>
              <w:pStyle w:val="libFootnote0"/>
              <w:rPr>
                <w:rtl/>
              </w:rPr>
            </w:pPr>
            <w:r>
              <w:rPr>
                <w:rtl/>
              </w:rPr>
              <w:t xml:space="preserve">(13). </w:t>
            </w:r>
            <w:r w:rsidRPr="00951346">
              <w:rPr>
                <w:rtl/>
              </w:rPr>
              <w:t>في « بر » : « نعمة</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لَا يَنْفَدُ </w:t>
      </w:r>
      <w:r w:rsidRPr="00625F5B">
        <w:rPr>
          <w:rStyle w:val="libFootnotenumChar"/>
          <w:rtl/>
        </w:rPr>
        <w:t>(1)</w:t>
      </w:r>
      <w:r w:rsidRPr="00951346">
        <w:rPr>
          <w:rtl/>
          <w:lang w:bidi="fa-IR"/>
        </w:rPr>
        <w:t xml:space="preserve"> ، وَقُرَّةَ عَيْنٍ لَاتَنْقَطِعُ </w:t>
      </w:r>
      <w:r w:rsidRPr="00625F5B">
        <w:rPr>
          <w:rStyle w:val="libFootnotenumChar"/>
          <w:rtl/>
        </w:rPr>
        <w:t>(2)</w:t>
      </w:r>
      <w:r w:rsidRPr="00951346">
        <w:rPr>
          <w:rtl/>
          <w:lang w:bidi="fa-IR"/>
        </w:rPr>
        <w:t xml:space="preserve"> ، وَأَسْأَلُكَ </w:t>
      </w:r>
      <w:r w:rsidRPr="00625F5B">
        <w:rPr>
          <w:rStyle w:val="libFootnotenumChar"/>
          <w:rtl/>
        </w:rPr>
        <w:t>(3)</w:t>
      </w:r>
      <w:r w:rsidRPr="00951346">
        <w:rPr>
          <w:rtl/>
          <w:lang w:bidi="fa-IR"/>
        </w:rPr>
        <w:t xml:space="preserve"> الرِّضَا بِالْقَضَاءِ ، وَبَرَكَةَ </w:t>
      </w:r>
      <w:r w:rsidRPr="00625F5B">
        <w:rPr>
          <w:rStyle w:val="libFootnotenumChar"/>
          <w:rtl/>
        </w:rPr>
        <w:t>(4)</w:t>
      </w:r>
      <w:r w:rsidRPr="00951346">
        <w:rPr>
          <w:rtl/>
          <w:lang w:bidi="fa-IR"/>
        </w:rPr>
        <w:t xml:space="preserve"> الْمَوْتِ بَعْدَ الْعَيْشِ ، وَبَرْدَ الْعَيْشِ بَعْدَ الْمَوْتِ ، وَلَذَّةَ النَّظَرِ </w:t>
      </w:r>
      <w:r w:rsidRPr="00625F5B">
        <w:rPr>
          <w:rStyle w:val="libFootnotenumChar"/>
          <w:rtl/>
        </w:rPr>
        <w:t>(5)</w:t>
      </w:r>
      <w:r w:rsidRPr="00951346">
        <w:rPr>
          <w:rtl/>
          <w:lang w:bidi="fa-IR"/>
        </w:rPr>
        <w:t xml:space="preserve"> إِلى وَجْهِكَ وَشَوْقاً إِلى رُؤْيَتِكَ وَلِقَائِكَ مِنْ غَيْرِ ضَرَّاءَ مُضِرَّةٍ ، وَلَافِتْنَةٍ مَضِلَّةٍ.</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زَيِّنَّا بِزِينَةِ الْإِيمَانِ ، وَاجْعَلْنَا هُدَاةً مَهْدِيِّينَ </w:t>
      </w:r>
      <w:r w:rsidR="00DA4FAD" w:rsidRPr="00625F5B">
        <w:rPr>
          <w:rStyle w:val="libFootnotenumChar"/>
          <w:rtl/>
        </w:rPr>
        <w:t>(6)</w:t>
      </w:r>
      <w:r w:rsidR="00DA4FAD" w:rsidRPr="00951346">
        <w:rPr>
          <w:rtl/>
          <w:lang w:bidi="fa-IR"/>
        </w:rPr>
        <w:t xml:space="preserve"> ؛ </w:t>
      </w:r>
      <w:r>
        <w:rPr>
          <w:rtl/>
          <w:lang w:bidi="fa-IR"/>
        </w:rPr>
        <w:t>اللّهُمَّ</w:t>
      </w:r>
      <w:r w:rsidR="00DA4FAD" w:rsidRPr="00951346">
        <w:rPr>
          <w:rtl/>
          <w:lang w:bidi="fa-IR"/>
        </w:rPr>
        <w:t xml:space="preserve"> اهْدِنَا فِيمَنْ هَدَيْتَ ؛ </w:t>
      </w:r>
      <w:r>
        <w:rPr>
          <w:rtl/>
          <w:lang w:bidi="fa-IR"/>
        </w:rPr>
        <w:t>اللّهُمَّ</w:t>
      </w:r>
      <w:r w:rsidR="00DA4FAD" w:rsidRPr="00951346">
        <w:rPr>
          <w:rtl/>
          <w:lang w:bidi="fa-IR"/>
        </w:rPr>
        <w:t xml:space="preserve"> إِنِّي أَسْأَلُكَ عَزِيمَةَ الرَّشَادِ ، وَالثَّبَاتَ </w:t>
      </w:r>
      <w:r w:rsidR="00DA4FAD" w:rsidRPr="00625F5B">
        <w:rPr>
          <w:rStyle w:val="libFootnotenumChar"/>
          <w:rtl/>
        </w:rPr>
        <w:t>(7)</w:t>
      </w:r>
      <w:r w:rsidR="00DA4FAD" w:rsidRPr="00951346">
        <w:rPr>
          <w:rtl/>
          <w:lang w:bidi="fa-IR"/>
        </w:rPr>
        <w:t xml:space="preserve"> فِي الْأَمْرِ وَالرُّشْدِ ، وَأَسْأَلُكَ شُكْرَ نِعْمَتِكَ ، وَحُسْنَ عَافِيَتِكَ ، وَأَدَاءَ حَقِّكَ ، وَأَسْأَلُكَ يَا رَبِّ قَلْباً سَلِيماً ، وَلِسَاناً صَادِقاً ، وَأَسْتَغْفِرُكَ لِمَا </w:t>
      </w:r>
      <w:r w:rsidR="00DA4FAD" w:rsidRPr="00625F5B">
        <w:rPr>
          <w:rStyle w:val="libFootnotenumChar"/>
          <w:rtl/>
        </w:rPr>
        <w:t>(8)</w:t>
      </w:r>
      <w:r w:rsidR="00DA4FAD" w:rsidRPr="00951346">
        <w:rPr>
          <w:rtl/>
          <w:lang w:bidi="fa-IR"/>
        </w:rPr>
        <w:t xml:space="preserve"> تَعْلَمُ ، وَأَسْأَلُكَ خَيْرَ مَا تَعْلَمُ ، وَأَعُوذُ بِكَ مِنْ شَرِّ مَا تَعْلَمُ ؛ فَإِنَّكَ تَعْلَمُ وَلَانَعْلَمُ </w:t>
      </w:r>
      <w:r w:rsidR="00DA4FAD" w:rsidRPr="00625F5B">
        <w:rPr>
          <w:rStyle w:val="libFootnotenumChar"/>
          <w:rtl/>
        </w:rPr>
        <w:t>(9)</w:t>
      </w:r>
      <w:r w:rsidR="00314312">
        <w:rPr>
          <w:rtl/>
          <w:lang w:bidi="fa-IR"/>
        </w:rPr>
        <w:t xml:space="preserve"> ، وَأَنْتَ عَل</w:t>
      </w:r>
      <w:r w:rsidR="00314312">
        <w:rPr>
          <w:rFonts w:hint="cs"/>
          <w:rtl/>
          <w:lang w:bidi="fa-IR"/>
        </w:rPr>
        <w:t>َّ</w:t>
      </w:r>
      <w:r w:rsidR="00314312">
        <w:rPr>
          <w:rtl/>
          <w:lang w:bidi="fa-IR"/>
        </w:rPr>
        <w:t>ا</w:t>
      </w:r>
      <w:r w:rsidR="00DA4FAD" w:rsidRPr="00951346">
        <w:rPr>
          <w:rtl/>
          <w:lang w:bidi="fa-IR"/>
        </w:rPr>
        <w:t>مُ الْغُيُوبِ</w:t>
      </w:r>
      <w:r w:rsidR="00DA4FAD">
        <w:rPr>
          <w:rtl/>
          <w:lang w:bidi="fa-IR"/>
        </w:rPr>
        <w:t xml:space="preserve"> ».</w:t>
      </w:r>
      <w:r w:rsidR="00DA4FAD" w:rsidRPr="00625F5B">
        <w:rPr>
          <w:rStyle w:val="libFootnotenumChar"/>
          <w:rtl/>
        </w:rPr>
        <w:t>(10)</w:t>
      </w:r>
    </w:p>
    <w:p w:rsidR="00DA4FAD" w:rsidRPr="00951346" w:rsidRDefault="00DA4FAD" w:rsidP="00DA4FAD">
      <w:pPr>
        <w:pStyle w:val="libNormal"/>
        <w:rPr>
          <w:rtl/>
          <w:lang w:bidi="fa-IR"/>
        </w:rPr>
      </w:pPr>
      <w:r w:rsidRPr="004E397A">
        <w:rPr>
          <w:rtl/>
        </w:rPr>
        <w:t>3356</w:t>
      </w:r>
      <w:r w:rsidRPr="002C2FC4">
        <w:rPr>
          <w:rStyle w:val="libBold2Char"/>
          <w:rtl/>
        </w:rPr>
        <w:t xml:space="preserve"> / 7.</w:t>
      </w:r>
      <w:r w:rsidRPr="00951346">
        <w:rPr>
          <w:rtl/>
          <w:lang w:bidi="fa-IR"/>
        </w:rPr>
        <w:t xml:space="preserve"> عَلِيٌّ </w:t>
      </w:r>
      <w:r w:rsidRPr="00625F5B">
        <w:rPr>
          <w:rStyle w:val="libFootnotenumChar"/>
          <w:rtl/>
        </w:rPr>
        <w:t>(11)</w:t>
      </w:r>
      <w:r w:rsidRPr="00951346">
        <w:rPr>
          <w:rtl/>
          <w:lang w:bidi="fa-IR"/>
        </w:rPr>
        <w:t xml:space="preserve"> ، عَنْ أَبِيهِ ، عَنِ ابْنِ أَبِي عُمَيْرٍ ، عَنْ حَمَّادِ بْنِ عُثْمَانَ ، عَنْ سَيْفِ بْنِ‌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 « لاتنفد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 ج ، د ، ز ، بس » وشرح المازندراني. وفي سائر النسخ والمطبوع : « لاينقطع</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944E8" w:rsidTr="003944E8">
        <w:tc>
          <w:tcPr>
            <w:tcW w:w="4006" w:type="dxa"/>
          </w:tcPr>
          <w:p w:rsidR="003944E8" w:rsidRDefault="003944E8" w:rsidP="00DA4FAD">
            <w:pPr>
              <w:pStyle w:val="libFootnote0"/>
              <w:rPr>
                <w:rtl/>
              </w:rPr>
            </w:pPr>
            <w:r>
              <w:rPr>
                <w:rtl/>
              </w:rPr>
              <w:t>(3).</w:t>
            </w:r>
            <w:r w:rsidRPr="00951346">
              <w:rPr>
                <w:rtl/>
              </w:rPr>
              <w:t xml:space="preserve"> في مرآة العقول </w:t>
            </w:r>
            <w:r>
              <w:rPr>
                <w:rtl/>
              </w:rPr>
              <w:t>: -</w:t>
            </w:r>
            <w:r w:rsidRPr="00951346">
              <w:rPr>
                <w:rtl/>
              </w:rPr>
              <w:t xml:space="preserve"> « أسألك</w:t>
            </w:r>
            <w:r>
              <w:rPr>
                <w:rtl/>
              </w:rPr>
              <w:t xml:space="preserve"> ».</w:t>
            </w:r>
          </w:p>
        </w:tc>
        <w:tc>
          <w:tcPr>
            <w:tcW w:w="4006" w:type="dxa"/>
          </w:tcPr>
          <w:p w:rsidR="003944E8" w:rsidRDefault="003944E8" w:rsidP="00DA4FAD">
            <w:pPr>
              <w:pStyle w:val="libFootnote0"/>
              <w:rPr>
                <w:rtl/>
              </w:rPr>
            </w:pPr>
            <w:r>
              <w:rPr>
                <w:rtl/>
              </w:rPr>
              <w:t>(4).</w:t>
            </w:r>
            <w:r w:rsidRPr="00951346">
              <w:rPr>
                <w:rtl/>
              </w:rPr>
              <w:t xml:space="preserve"> في « ز » وحاشية « ج » : « ونزلة</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هكذا في « ب ، ج ، د ، ز » والوافي وشرح المازندراني ومرآة العقول. وفي سائر النسخ والمطبوع : « المنظر</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د ، ص » وحاشية « ج ، ز ، بر » وشرح المازندراني « مهتدين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والثبات ، بالنصب عطفاً على « عزيمة » ، وبالجرّ عطفاً على « الرشاد » بعيد</w:t>
      </w:r>
      <w:r w:rsidR="00DA4FAD">
        <w:rPr>
          <w:rtl/>
        </w:rPr>
        <w:t xml:space="preserve"> ..</w:t>
      </w:r>
      <w:r w:rsidR="00DA4FAD" w:rsidRPr="00951346">
        <w:rPr>
          <w:rtl/>
        </w:rPr>
        <w:t xml:space="preserve">. </w:t>
      </w:r>
      <w:r w:rsidR="00DA4FAD">
        <w:rPr>
          <w:rtl/>
        </w:rPr>
        <w:t>و «</w:t>
      </w:r>
      <w:r w:rsidR="00DA4FAD" w:rsidRPr="00951346">
        <w:rPr>
          <w:rtl/>
        </w:rPr>
        <w:t xml:space="preserve"> الرشد » تخصيص بعد التعميم ، وهو معطوف على « الأمر » وعطفه على « عزيمة » بعيد</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حاشية « ج » : « ممّا</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مرآة العقول : « ولانعلم ، بصيغة المتكلّم. وفي بعض النسخ بصيغة الخطاب المجهول على بناء التفعيل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الفقيه</w:t>
      </w:r>
      <w:r w:rsidR="00DA4FAD" w:rsidRPr="00951346">
        <w:rPr>
          <w:rtl/>
        </w:rPr>
        <w:t xml:space="preserve"> ، ج 1 ، ص 326</w:t>
      </w:r>
      <w:r w:rsidR="00DA4FAD">
        <w:rPr>
          <w:rtl/>
        </w:rPr>
        <w:t xml:space="preserve"> </w:t>
      </w:r>
      <w:r w:rsidR="003E6B40">
        <w:rPr>
          <w:rtl/>
        </w:rPr>
        <w:t>-</w:t>
      </w:r>
      <w:r w:rsidR="00DA4FAD">
        <w:rPr>
          <w:rtl/>
        </w:rPr>
        <w:t xml:space="preserve"> </w:t>
      </w:r>
      <w:r w:rsidR="00DA4FAD" w:rsidRPr="00951346">
        <w:rPr>
          <w:rtl/>
        </w:rPr>
        <w:t xml:space="preserve">327 ، ح 959 </w:t>
      </w:r>
      <w:r w:rsidR="00DA4FAD">
        <w:rPr>
          <w:rtl/>
        </w:rPr>
        <w:t>و 9</w:t>
      </w:r>
      <w:r w:rsidR="00DA4FAD" w:rsidRPr="00951346">
        <w:rPr>
          <w:rtl/>
        </w:rPr>
        <w:t xml:space="preserve">60 ، معلّقاً عن محمّد بن الفرج. </w:t>
      </w:r>
      <w:r w:rsidR="00DA4FAD" w:rsidRPr="00707A47">
        <w:rPr>
          <w:rStyle w:val="libFootnoteBoldChar"/>
          <w:rtl/>
        </w:rPr>
        <w:t>عدّة الداعي</w:t>
      </w:r>
      <w:r w:rsidR="00DA4FAD" w:rsidRPr="00951346">
        <w:rPr>
          <w:rtl/>
        </w:rPr>
        <w:t xml:space="preserve"> ، ص 268 ، الباب 5 ، مرسلاً عن الرضا </w:t>
      </w:r>
      <w:r w:rsidR="00DA4FAD" w:rsidRPr="00B67B6E">
        <w:rPr>
          <w:rStyle w:val="libFootnoteAlaemChar"/>
          <w:rtl/>
        </w:rPr>
        <w:t>عليه‌السلام</w:t>
      </w:r>
      <w:r w:rsidR="00DA4FAD" w:rsidRPr="00951346">
        <w:rPr>
          <w:rtl/>
        </w:rPr>
        <w:t xml:space="preserve">. وفي </w:t>
      </w:r>
      <w:r w:rsidR="00DA4FAD" w:rsidRPr="00094124">
        <w:rPr>
          <w:rStyle w:val="libFootnoteBoldChar"/>
          <w:rtl/>
        </w:rPr>
        <w:t>المصباح للكفعمي</w:t>
      </w:r>
      <w:r w:rsidR="00DA4FAD" w:rsidRPr="00951346">
        <w:rPr>
          <w:rtl/>
        </w:rPr>
        <w:t xml:space="preserve"> ، ص 81 ، الفصل 14 ؛ و</w:t>
      </w:r>
      <w:r w:rsidR="00DA4FAD" w:rsidRPr="00707A47">
        <w:rPr>
          <w:rStyle w:val="libFootnoteBoldChar"/>
          <w:rtl/>
        </w:rPr>
        <w:t xml:space="preserve">مفتاح الفلاح </w:t>
      </w:r>
      <w:r w:rsidR="00DA4FAD" w:rsidRPr="00951346">
        <w:rPr>
          <w:rtl/>
        </w:rPr>
        <w:t xml:space="preserve">، ص 84 ، الباب 1 ، من دون الإسناد إلى المعصوم </w:t>
      </w:r>
      <w:r w:rsidR="00DA4FAD" w:rsidRPr="00B67B6E">
        <w:rPr>
          <w:rStyle w:val="libFootnoteAlaemChar"/>
          <w:rtl/>
        </w:rPr>
        <w:t>عليه‌السلام</w:t>
      </w:r>
      <w:r w:rsidR="00DA4FAD" w:rsidRPr="00951346">
        <w:rPr>
          <w:rtl/>
        </w:rPr>
        <w:t xml:space="preserve"> ، وفي الثلاثة الأخيرة إلى قوله : « وهو ربّ العرش العظيم » وفي كلّ المصادر مع اختلاف يسير </w:t>
      </w:r>
      <w:r w:rsidR="00DA4FAD" w:rsidRPr="00707A47">
        <w:rPr>
          <w:rStyle w:val="libFootnoteBoldChar"/>
          <w:rtl/>
        </w:rPr>
        <w:t>الوافي</w:t>
      </w:r>
      <w:r w:rsidR="00DA4FAD" w:rsidRPr="00951346">
        <w:rPr>
          <w:rtl/>
        </w:rPr>
        <w:t xml:space="preserve"> ، ج 8 ، ص 808 ، ح 7177 ، إلى قوله : « وهو ربّ العرش العظيم</w:t>
      </w:r>
      <w:r w:rsidR="00DA4FAD">
        <w:rPr>
          <w:rtl/>
        </w:rPr>
        <w:t xml:space="preserve"> ». </w:t>
      </w:r>
      <w:r w:rsidR="00DA4FAD" w:rsidRPr="00951346">
        <w:rPr>
          <w:rtl/>
        </w:rPr>
        <w:t>و</w:t>
      </w:r>
      <w:r w:rsidR="00DA4FAD" w:rsidRPr="00707A47">
        <w:rPr>
          <w:rStyle w:val="libFootnoteBoldChar"/>
          <w:rtl/>
        </w:rPr>
        <w:t>فيه</w:t>
      </w:r>
      <w:r w:rsidR="00DA4FAD" w:rsidRPr="00951346">
        <w:rPr>
          <w:rtl/>
        </w:rPr>
        <w:t xml:space="preserve"> ، ج 8 ، ص 802 ، ح 7163 ، من قوله : « وقال : إذا انصرفت من صلاة مكتوبة فقل : رضيت بالله ربّاً » ؛ </w:t>
      </w:r>
      <w:r w:rsidR="00DA4FAD" w:rsidRPr="00707A47">
        <w:rPr>
          <w:rStyle w:val="libFootnoteBoldChar"/>
          <w:rtl/>
        </w:rPr>
        <w:t>البحار</w:t>
      </w:r>
      <w:r w:rsidR="00DA4FAD" w:rsidRPr="00951346">
        <w:rPr>
          <w:rtl/>
        </w:rPr>
        <w:t xml:space="preserve"> ، ج 86 ، ص 42 ، ح 52 ، من قوله : « وقال : إذا انصرفت من صلاة مكتوبة » إلى قوله : « واشف صدورنا وصدور قوم مؤمنين » ؛ و</w:t>
      </w:r>
      <w:r w:rsidR="00DA4FAD" w:rsidRPr="00707A47">
        <w:rPr>
          <w:rStyle w:val="libFootnoteBoldChar"/>
          <w:rtl/>
        </w:rPr>
        <w:t>فيه</w:t>
      </w:r>
      <w:r w:rsidR="00DA4FAD" w:rsidRPr="00951346">
        <w:rPr>
          <w:rtl/>
        </w:rPr>
        <w:t xml:space="preserve"> ، ص 186 ، ح 48 ، إلى قوله : « عليه توكّلت وهو ربّ العرش العظيم</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هكذا في « ب ، ج ، د ، ز ، بس ، بف</w:t>
      </w:r>
      <w:r w:rsidR="00DA4FAD">
        <w:rPr>
          <w:rtl/>
        </w:rPr>
        <w:t xml:space="preserve"> ». </w:t>
      </w:r>
      <w:r w:rsidR="00DA4FAD" w:rsidRPr="00951346">
        <w:rPr>
          <w:rtl/>
        </w:rPr>
        <w:t>وفي المطبوع : + « بن إبراهيم</w:t>
      </w:r>
      <w:r w:rsidR="00DA4FAD">
        <w:rPr>
          <w:rtl/>
        </w:rPr>
        <w:t xml:space="preserve"> ». </w:t>
      </w:r>
      <w:r w:rsidR="00DA4FAD" w:rsidRPr="00951346">
        <w:rPr>
          <w:rtl/>
        </w:rPr>
        <w:t>وفي « بر » : « عنه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عَمِيرَةَ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جَاءَ جَبْرَئِيلُ </w:t>
      </w:r>
      <w:r w:rsidRPr="00924332">
        <w:rPr>
          <w:rStyle w:val="libAlaemChar"/>
          <w:rtl/>
        </w:rPr>
        <w:t>عليه‌السلام</w:t>
      </w:r>
      <w:r w:rsidRPr="00951346">
        <w:rPr>
          <w:rtl/>
          <w:lang w:bidi="fa-IR"/>
        </w:rPr>
        <w:t xml:space="preserve"> إِلى يُوسُفَ وَهُوَ فِي السِّجْنِ ، فَقَالَ لَهُ </w:t>
      </w:r>
      <w:r w:rsidRPr="00625F5B">
        <w:rPr>
          <w:rStyle w:val="libFootnotenumChar"/>
          <w:rtl/>
        </w:rPr>
        <w:t>(1)</w:t>
      </w:r>
      <w:r w:rsidRPr="00951346">
        <w:rPr>
          <w:rtl/>
          <w:lang w:bidi="fa-IR"/>
        </w:rPr>
        <w:t xml:space="preserve"> : يَا يُوسُفُ ، قُلْ فِي دُبُرِ كُلِّ صَلَاةٍ : </w:t>
      </w:r>
      <w:r w:rsidR="00207208">
        <w:rPr>
          <w:rtl/>
          <w:lang w:bidi="fa-IR"/>
        </w:rPr>
        <w:t>اللّهُمَّ</w:t>
      </w:r>
      <w:r w:rsidRPr="00951346">
        <w:rPr>
          <w:rtl/>
          <w:lang w:bidi="fa-IR"/>
        </w:rPr>
        <w:t xml:space="preserve"> اجْعَلْ لِي </w:t>
      </w:r>
      <w:r w:rsidRPr="00625F5B">
        <w:rPr>
          <w:rStyle w:val="libFootnotenumChar"/>
          <w:rtl/>
        </w:rPr>
        <w:t>(2)</w:t>
      </w:r>
      <w:r w:rsidRPr="00951346">
        <w:rPr>
          <w:rtl/>
          <w:lang w:bidi="fa-IR"/>
        </w:rPr>
        <w:t xml:space="preserve"> فَرَجاً وَمَخْرَجاً ، وَارْزُقْنِي مِنْ حَيْثُ أَحْتَسِبُ ، وَمِنْ حَيْثُ لَاأَحْتَسِبُ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4E397A">
        <w:rPr>
          <w:rtl/>
        </w:rPr>
        <w:t>3357</w:t>
      </w:r>
      <w:r w:rsidRPr="002C2FC4">
        <w:rPr>
          <w:rStyle w:val="libBold2Char"/>
          <w:rtl/>
        </w:rPr>
        <w:t xml:space="preserve"> / 8.</w:t>
      </w:r>
      <w:r w:rsidRPr="00951346">
        <w:rPr>
          <w:rtl/>
          <w:lang w:bidi="fa-IR"/>
        </w:rPr>
        <w:t xml:space="preserve"> مُحَمَّدُ بْنُ يَحْيى ، عَنْ أَحْمَدَ بْنِ مُحَمَّدِ بْنِ عِيسى ، عَنْ مُحَمَّدِ بْنِ عَبْدِ الْعَزِيزِ ، عَنْ بَكْرِ بْنِ مُحَمَّدٍ ، عَمَّنْ رَوَاهُ :</w:t>
      </w:r>
    </w:p>
    <w:p w:rsidR="00DA4FAD" w:rsidRPr="00951346" w:rsidRDefault="00DA4FAD" w:rsidP="000A2E3F">
      <w:pPr>
        <w:pStyle w:val="libNormal"/>
        <w:rPr>
          <w:rtl/>
          <w:lang w:bidi="fa-IR"/>
        </w:rPr>
      </w:pPr>
      <w:r w:rsidRPr="00951346">
        <w:rPr>
          <w:rtl/>
          <w:lang w:bidi="fa-IR"/>
        </w:rPr>
        <w:t xml:space="preserve">عَنْ أَبِي عَبْدِ اللهِ </w:t>
      </w:r>
      <w:r w:rsidR="000A2E3F" w:rsidRPr="00924332">
        <w:rPr>
          <w:rStyle w:val="libAlaemChar"/>
          <w:rtl/>
        </w:rPr>
        <w:t>عليه‌السلام</w:t>
      </w:r>
      <w:r w:rsidR="000A2E3F" w:rsidRPr="00951346">
        <w:rPr>
          <w:rtl/>
          <w:lang w:bidi="fa-IR"/>
        </w:rPr>
        <w:t xml:space="preserve"> </w:t>
      </w:r>
      <w:r w:rsidRPr="00951346">
        <w:rPr>
          <w:rtl/>
          <w:lang w:bidi="fa-IR"/>
        </w:rPr>
        <w:t xml:space="preserve">، قَالَ : « مَنْ قَالَ هذِهِ الْكَلِمَاتِ عِنْدَ كُلِّ صَلَاةٍ مَكْتُوبَةٍ ، حُفِظَ </w:t>
      </w:r>
      <w:r w:rsidRPr="00625F5B">
        <w:rPr>
          <w:rStyle w:val="libFootnotenumChar"/>
          <w:rtl/>
        </w:rPr>
        <w:t>(5)</w:t>
      </w:r>
      <w:r w:rsidRPr="00951346">
        <w:rPr>
          <w:rtl/>
          <w:lang w:bidi="fa-IR"/>
        </w:rPr>
        <w:t xml:space="preserve"> فِي نَفْسِهِ وَدَارِهِ وَمَالِهِ وَ</w:t>
      </w:r>
      <w:r w:rsidR="00B67B6E">
        <w:rPr>
          <w:rFonts w:hint="cs"/>
          <w:rtl/>
          <w:lang w:bidi="fa-IR"/>
        </w:rPr>
        <w:t xml:space="preserve"> </w:t>
      </w:r>
      <w:r w:rsidRPr="00951346">
        <w:rPr>
          <w:rtl/>
          <w:lang w:bidi="fa-IR"/>
        </w:rPr>
        <w:t xml:space="preserve">وُلْدِهِ : أُجِيرُ </w:t>
      </w:r>
      <w:r w:rsidRPr="00625F5B">
        <w:rPr>
          <w:rStyle w:val="libFootnotenumChar"/>
          <w:rtl/>
        </w:rPr>
        <w:t>(6)</w:t>
      </w:r>
      <w:r w:rsidRPr="00951346">
        <w:rPr>
          <w:rtl/>
          <w:lang w:bidi="fa-IR"/>
        </w:rPr>
        <w:t xml:space="preserve"> نَفْسِي وَمَالِي وَ</w:t>
      </w:r>
      <w:r w:rsidR="00B67B6E">
        <w:rPr>
          <w:rFonts w:hint="cs"/>
          <w:rtl/>
          <w:lang w:bidi="fa-IR"/>
        </w:rPr>
        <w:t xml:space="preserve"> </w:t>
      </w:r>
      <w:r w:rsidRPr="00951346">
        <w:rPr>
          <w:rtl/>
          <w:lang w:bidi="fa-IR"/>
        </w:rPr>
        <w:t>وُلْدِي وَأَهْلِي وَدَارِي وَكُلَّ مَا هُوَ مِنِّي بِاللهِ الْوَاحِدِ الْأَحَدِ الصَّمَدِ ، الَّذِي</w:t>
      </w:r>
      <w:r w:rsidRPr="00924332">
        <w:rPr>
          <w:rStyle w:val="libAlaemChar"/>
          <w:rtl/>
        </w:rPr>
        <w:t>(</w:t>
      </w:r>
      <w:r w:rsidRPr="005C1001">
        <w:rPr>
          <w:rStyle w:val="libAieChar"/>
          <w:rtl/>
        </w:rPr>
        <w:t xml:space="preserve"> لَمْ يَلِدْ وَلَمْ يُولَدْ</w:t>
      </w:r>
      <w:r w:rsidR="00B67B6E">
        <w:rPr>
          <w:rStyle w:val="libAieChar"/>
          <w:rFonts w:hint="cs"/>
          <w:rtl/>
        </w:rPr>
        <w:t xml:space="preserve"> *</w:t>
      </w:r>
      <w:r w:rsidRPr="005C1001">
        <w:rPr>
          <w:rStyle w:val="libAieChar"/>
          <w:rtl/>
        </w:rPr>
        <w:t xml:space="preserve"> وَلَمْ يَكُنْ لَهُ كُفُواً أَحَدٌ </w:t>
      </w:r>
      <w:r w:rsidRPr="00924332">
        <w:rPr>
          <w:rStyle w:val="libAlaemChar"/>
          <w:rtl/>
        </w:rPr>
        <w:t>)</w:t>
      </w:r>
      <w:r w:rsidRPr="00951346">
        <w:rPr>
          <w:rtl/>
          <w:lang w:bidi="fa-IR"/>
        </w:rPr>
        <w:t xml:space="preserve"> </w:t>
      </w:r>
      <w:r w:rsidRPr="00625F5B">
        <w:rPr>
          <w:rStyle w:val="libFootnotenumChar"/>
          <w:rtl/>
        </w:rPr>
        <w:t>(7)</w:t>
      </w:r>
      <w:r w:rsidRPr="00951346">
        <w:rPr>
          <w:rtl/>
          <w:lang w:bidi="fa-IR"/>
        </w:rPr>
        <w:t xml:space="preserve"> وَأُجِيرُ نَفْسِي وَمَالِي وَ</w:t>
      </w:r>
      <w:r w:rsidR="00E24C13">
        <w:rPr>
          <w:rFonts w:hint="cs"/>
          <w:rtl/>
          <w:lang w:bidi="fa-IR"/>
        </w:rPr>
        <w:t xml:space="preserve"> </w:t>
      </w:r>
      <w:r w:rsidRPr="00951346">
        <w:rPr>
          <w:rtl/>
          <w:lang w:bidi="fa-IR"/>
        </w:rPr>
        <w:t xml:space="preserve">وُلْدِي </w:t>
      </w:r>
      <w:r w:rsidRPr="00625F5B">
        <w:rPr>
          <w:rStyle w:val="libFootnotenumChar"/>
          <w:rtl/>
        </w:rPr>
        <w:t>(8)</w:t>
      </w:r>
      <w:r w:rsidRPr="00951346">
        <w:rPr>
          <w:rtl/>
          <w:lang w:bidi="fa-IR"/>
        </w:rPr>
        <w:t xml:space="preserve"> وَكُلَّ مَا هُوَ مِنِّي</w:t>
      </w:r>
      <w:r w:rsidRPr="00924332">
        <w:rPr>
          <w:rStyle w:val="libAlaemChar"/>
          <w:rtl/>
        </w:rPr>
        <w:t>(</w:t>
      </w:r>
      <w:r w:rsidRPr="005C1001">
        <w:rPr>
          <w:rStyle w:val="libAieChar"/>
          <w:rtl/>
        </w:rPr>
        <w:t xml:space="preserve"> بِرَبِّ الْفَلَقِ </w:t>
      </w:r>
      <w:r w:rsidR="00E24C13">
        <w:rPr>
          <w:rStyle w:val="libAieChar"/>
          <w:rFonts w:hint="cs"/>
          <w:rtl/>
        </w:rPr>
        <w:t xml:space="preserve">* </w:t>
      </w:r>
      <w:r w:rsidRPr="005C1001">
        <w:rPr>
          <w:rStyle w:val="libAieChar"/>
          <w:rtl/>
        </w:rPr>
        <w:t>مِنْ شَرِّ م</w:t>
      </w:r>
      <w:r w:rsidR="00911FFD">
        <w:rPr>
          <w:rStyle w:val="libAieChar"/>
          <w:rFonts w:hint="cs"/>
          <w:rtl/>
        </w:rPr>
        <w:t>َ</w:t>
      </w:r>
      <w:r w:rsidRPr="005C1001">
        <w:rPr>
          <w:rStyle w:val="libAieChar"/>
          <w:rtl/>
        </w:rPr>
        <w:t xml:space="preserve">ا خَلَقَ </w:t>
      </w:r>
      <w:r w:rsidRPr="00924332">
        <w:rPr>
          <w:rStyle w:val="libAlaemChar"/>
          <w:rtl/>
        </w:rPr>
        <w:t>)</w:t>
      </w:r>
      <w:r w:rsidRPr="00951346">
        <w:rPr>
          <w:rtl/>
          <w:lang w:bidi="fa-IR"/>
        </w:rPr>
        <w:t xml:space="preserve"> </w:t>
      </w:r>
      <w:r w:rsidRPr="00625F5B">
        <w:rPr>
          <w:rStyle w:val="libFootnotenumChar"/>
          <w:rtl/>
        </w:rPr>
        <w:t>(9)</w:t>
      </w:r>
      <w:r w:rsidRPr="00951346">
        <w:rPr>
          <w:rtl/>
          <w:lang w:bidi="fa-IR"/>
        </w:rPr>
        <w:t xml:space="preserve"> إِلى آخِرِهَا ، وَ</w:t>
      </w:r>
      <w:r>
        <w:rPr>
          <w:rFonts w:hint="cs"/>
          <w:rtl/>
          <w:lang w:bidi="fa-IR"/>
        </w:rPr>
        <w:t xml:space="preserve"> </w:t>
      </w:r>
      <w:r w:rsidRPr="00924332">
        <w:rPr>
          <w:rStyle w:val="libAlaemChar"/>
          <w:rtl/>
        </w:rPr>
        <w:t>(</w:t>
      </w:r>
      <w:r w:rsidRPr="005C1001">
        <w:rPr>
          <w:rStyle w:val="libAieChar"/>
          <w:rtl/>
        </w:rPr>
        <w:t xml:space="preserve"> بِرَبِّ النّاسِ </w:t>
      </w:r>
      <w:r w:rsidRPr="00924332">
        <w:rPr>
          <w:rStyle w:val="libAlaemChar"/>
          <w:rtl/>
        </w:rPr>
        <w:t>)</w:t>
      </w:r>
      <w:r w:rsidRPr="00951346">
        <w:rPr>
          <w:rtl/>
          <w:lang w:bidi="fa-IR"/>
        </w:rPr>
        <w:t xml:space="preserve"> </w:t>
      </w:r>
      <w:r w:rsidRPr="00625F5B">
        <w:rPr>
          <w:rStyle w:val="libFootnotenumChar"/>
          <w:rtl/>
        </w:rPr>
        <w:t>(10)</w:t>
      </w:r>
      <w:r w:rsidRPr="00951346">
        <w:rPr>
          <w:rtl/>
          <w:lang w:bidi="fa-IR"/>
        </w:rPr>
        <w:t xml:space="preserve"> إِلى آخِرِهَا ، وَآيَةِ </w:t>
      </w:r>
      <w:r w:rsidRPr="00625F5B">
        <w:rPr>
          <w:rStyle w:val="libFootnotenumChar"/>
          <w:rtl/>
        </w:rPr>
        <w:t>(11)</w:t>
      </w:r>
      <w:r w:rsidRPr="00951346">
        <w:rPr>
          <w:rtl/>
          <w:lang w:bidi="fa-IR"/>
        </w:rPr>
        <w:t xml:space="preserve"> الْكُرْسِيِّ ، إِلى آخِرِهَا</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والفقيه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الوسائل والفقيه : + « من أمري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الأمالي : + « ثلاث مرّات</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91593C">
        <w:rPr>
          <w:rStyle w:val="libFootnoteBoldChar"/>
          <w:rtl/>
        </w:rPr>
        <w:t>الأمالي للصدوق</w:t>
      </w:r>
      <w:r w:rsidR="00DA4FAD" w:rsidRPr="00951346">
        <w:rPr>
          <w:rtl/>
        </w:rPr>
        <w:t xml:space="preserve"> ، ص 576 ، المجلس 85 ، ح 4 ، بسنده عن عليّ بن إبراهيم ، عن أبيه ، عن محمّد بن أبي عمير ، عن حمّاد بن عثمان ، عمّن سمع أبا سيّار ، عن أبي عبدالله </w:t>
      </w:r>
      <w:r w:rsidR="00DA4FAD" w:rsidRPr="004F4AAC">
        <w:rPr>
          <w:rStyle w:val="libFootnoteAlaemChar"/>
          <w:rtl/>
        </w:rPr>
        <w:t>عليه‌السلام</w:t>
      </w:r>
      <w:r w:rsidR="00DA4FAD" w:rsidRPr="00951346">
        <w:rPr>
          <w:rtl/>
        </w:rPr>
        <w:t xml:space="preserve">. </w:t>
      </w:r>
      <w:r w:rsidR="00DA4FAD" w:rsidRPr="00707A47">
        <w:rPr>
          <w:rStyle w:val="libFootnoteBoldChar"/>
          <w:rtl/>
        </w:rPr>
        <w:t>الفقيه</w:t>
      </w:r>
      <w:r w:rsidR="00DA4FAD" w:rsidRPr="00951346">
        <w:rPr>
          <w:rtl/>
        </w:rPr>
        <w:t xml:space="preserve"> ، ج 1 ، ص 324 ، ح 950 ، مرسلاً ؛ </w:t>
      </w:r>
      <w:r w:rsidR="00DA4FAD" w:rsidRPr="00707A47">
        <w:rPr>
          <w:rStyle w:val="libFootnoteBoldChar"/>
          <w:rtl/>
        </w:rPr>
        <w:t>تفسير العيّاشي</w:t>
      </w:r>
      <w:r w:rsidR="00DA4FAD" w:rsidRPr="00951346">
        <w:rPr>
          <w:rtl/>
        </w:rPr>
        <w:t xml:space="preserve"> ، ج 2 ، ص 176 ، ح 22 ، عن بن سنان ، عن أبي عبدالله </w:t>
      </w:r>
      <w:r w:rsidR="00DA4FAD" w:rsidRPr="004F4AAC">
        <w:rPr>
          <w:rStyle w:val="libFootnoteAlaemChar"/>
          <w:rtl/>
        </w:rPr>
        <w:t>عليه‌السلام</w:t>
      </w:r>
      <w:r w:rsidR="00DA4FAD" w:rsidRPr="00951346">
        <w:rPr>
          <w:rtl/>
        </w:rPr>
        <w:t xml:space="preserve"> ، وفي كلّها مع اختلاف يسير </w:t>
      </w:r>
      <w:r w:rsidR="004F4AAC">
        <w:rPr>
          <w:rFonts w:hint="cs"/>
          <w:rtl/>
        </w:rPr>
        <w:t>.</w:t>
      </w:r>
      <w:r w:rsidR="00DA4FAD" w:rsidRPr="00707A47">
        <w:rPr>
          <w:rStyle w:val="libFootnoteBoldChar"/>
          <w:rtl/>
        </w:rPr>
        <w:t>الوافي</w:t>
      </w:r>
      <w:r w:rsidR="00DA4FAD" w:rsidRPr="00951346">
        <w:rPr>
          <w:rtl/>
        </w:rPr>
        <w:t xml:space="preserve"> ، ج 9 ، ص 1623 ، ح 8854 ؛ </w:t>
      </w:r>
      <w:r w:rsidR="00DA4FAD" w:rsidRPr="00707A47">
        <w:rPr>
          <w:rStyle w:val="libFootnoteBoldChar"/>
          <w:rtl/>
        </w:rPr>
        <w:t>الوسائل</w:t>
      </w:r>
      <w:r w:rsidR="00DA4FAD" w:rsidRPr="00951346">
        <w:rPr>
          <w:rtl/>
        </w:rPr>
        <w:t xml:space="preserve"> ، ج 6 ، ص 71 ، ح 8472 ؛ </w:t>
      </w:r>
      <w:r w:rsidR="00DA4FAD" w:rsidRPr="00707A47">
        <w:rPr>
          <w:rStyle w:val="libFootnoteBoldChar"/>
          <w:rtl/>
        </w:rPr>
        <w:t>البحار</w:t>
      </w:r>
      <w:r w:rsidR="00DA4FAD" w:rsidRPr="00951346">
        <w:rPr>
          <w:rtl/>
        </w:rPr>
        <w:t xml:space="preserve"> ، ج 86 ، ص 29 ، ذيل ح 33.</w:t>
      </w:r>
    </w:p>
    <w:p w:rsidR="00DA4FAD" w:rsidRPr="00951346" w:rsidRDefault="0091593C" w:rsidP="00DA4FAD">
      <w:pPr>
        <w:pStyle w:val="libFootnote0"/>
        <w:rPr>
          <w:rtl/>
          <w:lang w:bidi="fa-IR"/>
        </w:rPr>
      </w:pPr>
      <w:r>
        <w:rPr>
          <w:rtl/>
        </w:rPr>
        <w:t>(5).</w:t>
      </w:r>
      <w:r w:rsidR="00DA4FAD" w:rsidRPr="00951346">
        <w:rPr>
          <w:rtl/>
        </w:rPr>
        <w:t xml:space="preserve"> في « ز » : « حفظه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أجاره » : أنقذه وأعاذه. </w:t>
      </w:r>
      <w:r w:rsidR="00DA4FAD" w:rsidRPr="00707A47">
        <w:rPr>
          <w:rStyle w:val="libFootnoteBoldChar"/>
          <w:rtl/>
        </w:rPr>
        <w:t>القاموس المحيط</w:t>
      </w:r>
      <w:r w:rsidR="00DA4FAD" w:rsidRPr="00951346">
        <w:rPr>
          <w:rtl/>
        </w:rPr>
        <w:t xml:space="preserve"> ، ج 1 ، ص 525 ( جور )</w:t>
      </w:r>
      <w:r w:rsidR="00DA4FAD">
        <w:rPr>
          <w:rtl/>
        </w:rPr>
        <w:t>.</w:t>
      </w:r>
    </w:p>
    <w:tbl>
      <w:tblPr>
        <w:tblStyle w:val="TableGrid"/>
        <w:bidiVisual/>
        <w:tblW w:w="0" w:type="auto"/>
        <w:tblLook w:val="04A0" w:firstRow="1" w:lastRow="0" w:firstColumn="1" w:lastColumn="0" w:noHBand="0" w:noVBand="1"/>
      </w:tblPr>
      <w:tblGrid>
        <w:gridCol w:w="4006"/>
        <w:gridCol w:w="4006"/>
      </w:tblGrid>
      <w:tr w:rsidR="004F4AAC" w:rsidTr="004F4AAC">
        <w:tc>
          <w:tcPr>
            <w:tcW w:w="4006" w:type="dxa"/>
          </w:tcPr>
          <w:p w:rsidR="004F4AAC" w:rsidRDefault="004F4AAC" w:rsidP="00DA4FAD">
            <w:pPr>
              <w:pStyle w:val="libFootnote0"/>
              <w:rPr>
                <w:rtl/>
              </w:rPr>
            </w:pPr>
            <w:r>
              <w:rPr>
                <w:rtl/>
              </w:rPr>
              <w:t>(7).</w:t>
            </w:r>
            <w:r w:rsidRPr="00951346">
              <w:rPr>
                <w:rtl/>
              </w:rPr>
              <w:t xml:space="preserve"> الإخلاص » : (112) : 3</w:t>
            </w:r>
            <w:r>
              <w:rPr>
                <w:rtl/>
              </w:rPr>
              <w:t xml:space="preserve"> - </w:t>
            </w:r>
            <w:r w:rsidRPr="00951346">
              <w:rPr>
                <w:rtl/>
              </w:rPr>
              <w:t>4.</w:t>
            </w:r>
          </w:p>
        </w:tc>
        <w:tc>
          <w:tcPr>
            <w:tcW w:w="4006" w:type="dxa"/>
          </w:tcPr>
          <w:p w:rsidR="004F4AAC" w:rsidRDefault="004F4AAC" w:rsidP="00DA4FAD">
            <w:pPr>
              <w:pStyle w:val="libFootnote0"/>
              <w:rPr>
                <w:rtl/>
              </w:rPr>
            </w:pPr>
            <w:r>
              <w:rPr>
                <w:rtl/>
              </w:rPr>
              <w:t>(8). في«ز»:+«</w:t>
            </w:r>
            <w:r w:rsidRPr="00951346">
              <w:rPr>
                <w:rtl/>
              </w:rPr>
              <w:t>وداري</w:t>
            </w:r>
            <w:r>
              <w:rPr>
                <w:rtl/>
              </w:rPr>
              <w:t>».وفي الفقيه:+</w:t>
            </w:r>
            <w:r w:rsidRPr="00951346">
              <w:rPr>
                <w:rtl/>
              </w:rPr>
              <w:t>« وأهلي وداري</w:t>
            </w:r>
            <w:r>
              <w:rPr>
                <w:rtl/>
              </w:rPr>
              <w:t xml:space="preserve"> ».</w:t>
            </w:r>
          </w:p>
        </w:tc>
      </w:tr>
      <w:tr w:rsidR="004F4AAC" w:rsidTr="004F4AAC">
        <w:tc>
          <w:tcPr>
            <w:tcW w:w="4006" w:type="dxa"/>
          </w:tcPr>
          <w:p w:rsidR="004F4AAC" w:rsidRDefault="004F4AAC" w:rsidP="00DA4FAD">
            <w:pPr>
              <w:pStyle w:val="libFootnote0"/>
              <w:rPr>
                <w:rtl/>
              </w:rPr>
            </w:pPr>
            <w:r>
              <w:rPr>
                <w:rtl/>
              </w:rPr>
              <w:t>(9).</w:t>
            </w:r>
            <w:r w:rsidRPr="00951346">
              <w:rPr>
                <w:rtl/>
              </w:rPr>
              <w:t xml:space="preserve"> الفلق (113) : 1</w:t>
            </w:r>
            <w:r>
              <w:rPr>
                <w:rtl/>
              </w:rPr>
              <w:t xml:space="preserve"> - </w:t>
            </w:r>
            <w:r w:rsidRPr="00951346">
              <w:rPr>
                <w:rtl/>
              </w:rPr>
              <w:t>2.</w:t>
            </w:r>
          </w:p>
        </w:tc>
        <w:tc>
          <w:tcPr>
            <w:tcW w:w="4006" w:type="dxa"/>
          </w:tcPr>
          <w:p w:rsidR="004F4AAC" w:rsidRDefault="004F4AAC" w:rsidP="00DA4FAD">
            <w:pPr>
              <w:pStyle w:val="libFootnote0"/>
              <w:rPr>
                <w:rtl/>
              </w:rPr>
            </w:pPr>
            <w:r>
              <w:rPr>
                <w:rtl/>
              </w:rPr>
              <w:t>(10).</w:t>
            </w:r>
            <w:r w:rsidRPr="00951346">
              <w:rPr>
                <w:rtl/>
              </w:rPr>
              <w:t xml:space="preserve"> الناس (114) : 1.</w:t>
            </w:r>
          </w:p>
        </w:tc>
      </w:tr>
    </w:tbl>
    <w:p w:rsidR="00DA4FAD" w:rsidRPr="00951346" w:rsidRDefault="0091593C" w:rsidP="00DA4FAD">
      <w:pPr>
        <w:pStyle w:val="libFootnote0"/>
        <w:rPr>
          <w:rtl/>
          <w:lang w:bidi="fa-IR"/>
        </w:rPr>
      </w:pPr>
      <w:r>
        <w:rPr>
          <w:rtl/>
        </w:rPr>
        <w:t>(11).</w:t>
      </w:r>
      <w:r w:rsidR="00DA4FAD" w:rsidRPr="00951346">
        <w:rPr>
          <w:rtl/>
        </w:rPr>
        <w:t xml:space="preserve"> في « ب ، د ، ز ، بس » وحاشية « بف » وشرح المازندراني والوافي والفقيه : « بآية</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الفقيه</w:t>
      </w:r>
      <w:r w:rsidR="00DA4FAD" w:rsidRPr="00951346">
        <w:rPr>
          <w:rtl/>
        </w:rPr>
        <w:t xml:space="preserve"> ، ج 1 ، ص 328 ، ح 961 ، مرسلاً. </w:t>
      </w:r>
      <w:r w:rsidR="00DA4FAD" w:rsidRPr="00707A47">
        <w:rPr>
          <w:rStyle w:val="libFootnoteBoldChar"/>
          <w:rtl/>
        </w:rPr>
        <w:t>فلاح السائل</w:t>
      </w:r>
      <w:r w:rsidR="00DA4FAD" w:rsidRPr="00951346">
        <w:rPr>
          <w:rtl/>
        </w:rPr>
        <w:t xml:space="preserve"> ، ص 166 ، الفصل 19 ، بإسناده عن الكليني </w:t>
      </w:r>
      <w:r w:rsidR="00F84336">
        <w:rPr>
          <w:rFonts w:hint="cs"/>
          <w:rtl/>
        </w:rPr>
        <w:t>.</w:t>
      </w:r>
      <w:r w:rsidR="00DA4FAD" w:rsidRPr="00707A47">
        <w:rPr>
          <w:rStyle w:val="libFootnoteBoldChar"/>
          <w:rtl/>
        </w:rPr>
        <w:t>الوافي</w:t>
      </w:r>
      <w:r w:rsidR="00DA4FAD" w:rsidRPr="00951346">
        <w:rPr>
          <w:rtl/>
        </w:rPr>
        <w:t xml:space="preserve"> ، ج 8 ، ص 792 ، ح 7144 ؛ </w:t>
      </w:r>
      <w:r w:rsidR="00DA4FAD" w:rsidRPr="00707A47">
        <w:rPr>
          <w:rStyle w:val="libFootnoteBoldChar"/>
          <w:rtl/>
        </w:rPr>
        <w:t>الوسائل</w:t>
      </w:r>
      <w:r w:rsidR="00DA4FAD" w:rsidRPr="00951346">
        <w:rPr>
          <w:rtl/>
        </w:rPr>
        <w:t xml:space="preserve"> ، ج 6 ، ص 470 ، ح 8469.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E397A">
        <w:rPr>
          <w:rtl/>
        </w:rPr>
        <w:lastRenderedPageBreak/>
        <w:t>3358</w:t>
      </w:r>
      <w:r w:rsidRPr="002C2FC4">
        <w:rPr>
          <w:rStyle w:val="libBold2Char"/>
          <w:rtl/>
        </w:rPr>
        <w:t xml:space="preserve"> / 9.</w:t>
      </w:r>
      <w:r w:rsidRPr="00951346">
        <w:rPr>
          <w:rtl/>
          <w:lang w:bidi="fa-IR"/>
        </w:rPr>
        <w:t xml:space="preserve"> عَلِيُّ بْنُ إِبْرَاهِيمَ ، عَنْ أَبِيهِ ، عَنِ ابْنِ أَبِي عُمَيْرٍ ، عَنْ مُعَاوِيَةَ بْنِ عَمَّارٍ ، قَالَ </w:t>
      </w:r>
      <w:r w:rsidRPr="00625F5B">
        <w:rPr>
          <w:rStyle w:val="libFootnotenumChar"/>
          <w:rtl/>
        </w:rPr>
        <w:t>(1)</w:t>
      </w:r>
      <w:r w:rsidRPr="00951346">
        <w:rPr>
          <w:rtl/>
          <w:lang w:bidi="fa-IR"/>
        </w:rPr>
        <w:t>:</w:t>
      </w:r>
    </w:p>
    <w:p w:rsidR="00DA4FAD" w:rsidRPr="00951346" w:rsidRDefault="00DA4FAD" w:rsidP="00DA4FAD">
      <w:pPr>
        <w:pStyle w:val="libNormal"/>
        <w:rPr>
          <w:rtl/>
          <w:lang w:bidi="fa-IR"/>
        </w:rPr>
      </w:pPr>
      <w:r w:rsidRPr="00951346">
        <w:rPr>
          <w:rtl/>
          <w:lang w:bidi="fa-IR"/>
        </w:rPr>
        <w:t xml:space="preserve">مَنْ قَالَ فِي دُبُرِ الْفَرِيضَةِ : « يَا مَنْ يَفْعَلُ مَا يَشَاءُ ، وَلَايَفْعَلُ مَا يَشَاءُ أَحَدٌ غَيْرُهُ » ثَلَاثاً ، ثُمَّ سَأَلَ ، أُعْطِيَ مَا سَأَلَ.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4E397A">
        <w:rPr>
          <w:rtl/>
        </w:rPr>
        <w:t>3359</w:t>
      </w:r>
      <w:r w:rsidRPr="002C2FC4">
        <w:rPr>
          <w:rStyle w:val="libBold2Char"/>
          <w:rtl/>
        </w:rPr>
        <w:t xml:space="preserve"> / 10.</w:t>
      </w:r>
      <w:r w:rsidRPr="00951346">
        <w:rPr>
          <w:rtl/>
          <w:lang w:bidi="fa-IR"/>
        </w:rPr>
        <w:t xml:space="preserve"> الْحُسَيْنُ بْنُ مُحَمَّدٍ ، عَنْ أَحْمَدَ بْنِ إِسْحَاقَ ، عَنْ سَعْدَانَ ، عَنْ سَعِيدِ بْنِ يَسَارٍ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إِذَا صَلَّيْتَ الْمَغْرِبَ ، فَأَمِرَّ يَدَكَ </w:t>
      </w:r>
      <w:r w:rsidRPr="00625F5B">
        <w:rPr>
          <w:rStyle w:val="libFootnotenumChar"/>
          <w:rtl/>
        </w:rPr>
        <w:t>(3)</w:t>
      </w:r>
      <w:r>
        <w:rPr>
          <w:rtl/>
          <w:lang w:bidi="fa-IR"/>
        </w:rPr>
        <w:t xml:space="preserve"> عَلى جَبْهَتِكَ ، وَقُلْ : "</w:t>
      </w:r>
      <w:r w:rsidRPr="00951346">
        <w:rPr>
          <w:rtl/>
          <w:lang w:bidi="fa-IR"/>
        </w:rPr>
        <w:t>بِسْ</w:t>
      </w:r>
      <w:r w:rsidR="00F84336">
        <w:rPr>
          <w:rtl/>
          <w:lang w:bidi="fa-IR"/>
        </w:rPr>
        <w:t>مِ اللهِ الَّذِي لَاإِلهَ إِل</w:t>
      </w:r>
      <w:r w:rsidR="00F84336">
        <w:rPr>
          <w:rFonts w:hint="cs"/>
          <w:rtl/>
          <w:lang w:bidi="fa-IR"/>
        </w:rPr>
        <w:t>َّ</w:t>
      </w:r>
      <w:r w:rsidR="00F84336">
        <w:rPr>
          <w:rtl/>
          <w:lang w:bidi="fa-IR"/>
        </w:rPr>
        <w:t>ا</w:t>
      </w:r>
      <w:r w:rsidRPr="00951346">
        <w:rPr>
          <w:rtl/>
          <w:lang w:bidi="fa-IR"/>
        </w:rPr>
        <w:t xml:space="preserve"> هُوَ ، عَالِمِ الْغَيْبِ وَالشَّهَادَةِ ، الرَّحْمنِ الرَّحِيمِ ؛ </w:t>
      </w:r>
      <w:r w:rsidR="00207208">
        <w:rPr>
          <w:rtl/>
          <w:lang w:bidi="fa-IR"/>
        </w:rPr>
        <w:t>اللّهُمَّ</w:t>
      </w:r>
      <w:r w:rsidRPr="00951346">
        <w:rPr>
          <w:rtl/>
          <w:lang w:bidi="fa-IR"/>
        </w:rPr>
        <w:t xml:space="preserve"> أَذْهِبْ عَنِّي الْهَمَّ وَالْغَمَّ </w:t>
      </w:r>
      <w:r w:rsidRPr="00625F5B">
        <w:rPr>
          <w:rStyle w:val="libFootnotenumChar"/>
          <w:rtl/>
        </w:rPr>
        <w:t>(4)</w:t>
      </w:r>
      <w:r w:rsidRPr="00951346">
        <w:rPr>
          <w:rtl/>
          <w:lang w:bidi="fa-IR"/>
        </w:rPr>
        <w:t xml:space="preserve"> وَالْحَزَنَ" ثَلَاثَ مَرَّاتٍ</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4E397A">
        <w:rPr>
          <w:rtl/>
        </w:rPr>
        <w:t>3360</w:t>
      </w:r>
      <w:r w:rsidRPr="002C2FC4">
        <w:rPr>
          <w:rStyle w:val="libBold2Char"/>
          <w:rtl/>
        </w:rPr>
        <w:t xml:space="preserve"> / 11.</w:t>
      </w:r>
      <w:r w:rsidRPr="00951346">
        <w:rPr>
          <w:rtl/>
          <w:lang w:bidi="fa-IR"/>
        </w:rPr>
        <w:t xml:space="preserve"> عَلِيُّ بْنُ إِبْرَاهِيمَ ، عَنْ أَبِيهِ ، عَنِ ابْنِ أَبِي عُمَيْرٍ ، عَنْ مُحَمَّدٍ الْجُعْفِيِّ </w:t>
      </w:r>
      <w:r w:rsidRPr="00625F5B">
        <w:rPr>
          <w:rStyle w:val="libFootnotenumChar"/>
          <w:rtl/>
        </w:rPr>
        <w:t>(6)</w:t>
      </w:r>
      <w:r w:rsidRPr="00951346">
        <w:rPr>
          <w:rtl/>
          <w:lang w:bidi="fa-IR"/>
        </w:rPr>
        <w:t xml:space="preserve"> ، عَنْ أَبِيهِ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كُنْتُ كَثِيراً مَا أَشْتَكِي عَيْنِي ، فَشَكَوْتُ ذلِكَ إِلى أَبِي عَبْدِ اللهِ </w:t>
      </w:r>
      <w:r w:rsidRPr="00924332">
        <w:rPr>
          <w:rStyle w:val="libAlaemChar"/>
          <w:rtl/>
        </w:rPr>
        <w:t>عليه‌السلام</w:t>
      </w:r>
      <w:r>
        <w:rPr>
          <w:rtl/>
          <w:lang w:bidi="fa-IR"/>
        </w:rPr>
        <w:t xml:space="preserve"> ، فَقَالَ : « أَ</w:t>
      </w:r>
      <w:r w:rsidRPr="00951346">
        <w:rPr>
          <w:rtl/>
          <w:lang w:bidi="fa-IR"/>
        </w:rPr>
        <w:t xml:space="preserve">لَاأُعَلِّمُكَ دُعَاءً لِدُنْيَاكَ </w:t>
      </w:r>
      <w:r w:rsidRPr="00625F5B">
        <w:rPr>
          <w:rStyle w:val="libFootnotenumChar"/>
          <w:rtl/>
        </w:rPr>
        <w:t>(7)</w:t>
      </w:r>
      <w:r w:rsidRPr="00951346">
        <w:rPr>
          <w:rtl/>
          <w:lang w:bidi="fa-IR"/>
        </w:rPr>
        <w:t xml:space="preserve"> وَآخِرَتِكَ ، وَبَلَاغاً </w:t>
      </w:r>
      <w:r w:rsidRPr="00625F5B">
        <w:rPr>
          <w:rStyle w:val="libFootnotenumChar"/>
          <w:rtl/>
        </w:rPr>
        <w:t>(8)</w:t>
      </w:r>
      <w:r w:rsidRPr="00951346">
        <w:rPr>
          <w:rtl/>
          <w:lang w:bidi="fa-IR"/>
        </w:rPr>
        <w:t xml:space="preserve"> لِوَجَعِ عَيْنَيْكَ </w:t>
      </w:r>
      <w:r w:rsidRPr="00625F5B">
        <w:rPr>
          <w:rStyle w:val="libFootnotenumChar"/>
          <w:rtl/>
        </w:rPr>
        <w:t>(9)</w:t>
      </w:r>
      <w:r>
        <w:rPr>
          <w:rtl/>
          <w:lang w:bidi="fa-IR"/>
        </w:rPr>
        <w:t>؟</w:t>
      </w:r>
      <w:r w:rsidRPr="00951346">
        <w:rPr>
          <w:rtl/>
          <w:lang w:bidi="fa-IR"/>
        </w:rPr>
        <w:t xml:space="preserve"> »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مرآة العقول</w:t>
      </w:r>
      <w:r w:rsidR="00DA4FAD" w:rsidRPr="00951346">
        <w:rPr>
          <w:rtl/>
        </w:rPr>
        <w:t xml:space="preserve"> : « الظاهر أنّ الضمير في « قال » راجع إلى الصادق </w:t>
      </w:r>
      <w:r w:rsidR="00DA4FAD" w:rsidRPr="00C95F0F">
        <w:rPr>
          <w:rStyle w:val="libFootnoteAlaemChar"/>
          <w:rtl/>
        </w:rPr>
        <w:t>عليه‌السلام</w:t>
      </w:r>
      <w:r w:rsidR="00DA4FAD" w:rsidRPr="00951346">
        <w:rPr>
          <w:rtl/>
        </w:rPr>
        <w:t xml:space="preserve"> ؛ لأنّ أكثر رواية معاوية عنه </w:t>
      </w:r>
      <w:r w:rsidR="00DA4FAD" w:rsidRPr="00C95F0F">
        <w:rPr>
          <w:rStyle w:val="libFootnoteAlaemChar"/>
          <w:rtl/>
        </w:rPr>
        <w:t>عليه‌السلام</w:t>
      </w:r>
      <w:r w:rsidR="00DA4FAD" w:rsidRPr="00951346">
        <w:rPr>
          <w:rtl/>
        </w:rPr>
        <w:t xml:space="preserve"> ، وقد يروي عن الكاظم </w:t>
      </w:r>
      <w:r w:rsidR="00DA4FAD" w:rsidRPr="00C95F0F">
        <w:rPr>
          <w:rStyle w:val="libFootnoteAlaemChar"/>
          <w:rtl/>
        </w:rPr>
        <w:t>عليه‌السلام</w:t>
      </w:r>
      <w:r w:rsidR="00DA4FAD" w:rsidRPr="00951346">
        <w:rPr>
          <w:rtl/>
        </w:rPr>
        <w:t xml:space="preserve"> أيضاً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فلاح السائل</w:t>
      </w:r>
      <w:r w:rsidR="00DA4FAD" w:rsidRPr="00951346">
        <w:rPr>
          <w:rtl/>
        </w:rPr>
        <w:t xml:space="preserve"> ، ص 165 ، الفصل 19 ، بإسناده عن الكليني. </w:t>
      </w:r>
      <w:r w:rsidR="00DA4FAD" w:rsidRPr="00707A47">
        <w:rPr>
          <w:rStyle w:val="libFootnoteBoldChar"/>
          <w:rtl/>
        </w:rPr>
        <w:t>عدّة الداعي</w:t>
      </w:r>
      <w:r w:rsidR="00DA4FAD" w:rsidRPr="00951346">
        <w:rPr>
          <w:rtl/>
        </w:rPr>
        <w:t xml:space="preserve"> ، ص 61 ، الباب 2 ، مرسلاً عن ابن أبي عمير ، مع اختلاف يسير </w:t>
      </w:r>
      <w:r w:rsidR="00C95F0F">
        <w:rPr>
          <w:rFonts w:hint="cs"/>
          <w:rtl/>
        </w:rPr>
        <w:t>.</w:t>
      </w:r>
      <w:r w:rsidR="00DA4FAD" w:rsidRPr="00707A47">
        <w:rPr>
          <w:rStyle w:val="libFootnoteBoldChar"/>
          <w:rtl/>
        </w:rPr>
        <w:t>الوافي</w:t>
      </w:r>
      <w:r w:rsidR="00DA4FAD" w:rsidRPr="00951346">
        <w:rPr>
          <w:rtl/>
        </w:rPr>
        <w:t xml:space="preserve"> ، ج 8 ، ص 800 ، ح 7160 ؛ </w:t>
      </w:r>
      <w:r w:rsidR="00DA4FAD" w:rsidRPr="00707A47">
        <w:rPr>
          <w:rStyle w:val="libFootnoteBoldChar"/>
          <w:rtl/>
        </w:rPr>
        <w:t>الوسائل</w:t>
      </w:r>
      <w:r w:rsidR="00DA4FAD" w:rsidRPr="00951346">
        <w:rPr>
          <w:rtl/>
        </w:rPr>
        <w:t xml:space="preserve"> ، ج 6 ، ص 469 ، ح 8466.</w:t>
      </w:r>
    </w:p>
    <w:p w:rsidR="00DA4FAD" w:rsidRPr="00951346" w:rsidRDefault="0091593C" w:rsidP="00DA4FAD">
      <w:pPr>
        <w:pStyle w:val="libFootnote0"/>
        <w:rPr>
          <w:rtl/>
          <w:lang w:bidi="fa-IR"/>
        </w:rPr>
      </w:pPr>
      <w:r>
        <w:rPr>
          <w:rtl/>
        </w:rPr>
        <w:t>(3).</w:t>
      </w:r>
      <w:r w:rsidR="00DA4FAD" w:rsidRPr="00951346">
        <w:rPr>
          <w:rtl/>
        </w:rPr>
        <w:t xml:space="preserve"> في « ب » : « بيدك</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ص ، بر ، بس ، بف » وشرح المازندراني والوافي والوسائل </w:t>
      </w:r>
      <w:r w:rsidR="00DA4FAD">
        <w:rPr>
          <w:rtl/>
        </w:rPr>
        <w:t xml:space="preserve">: </w:t>
      </w:r>
      <w:r w:rsidR="003E6B40">
        <w:rPr>
          <w:rtl/>
        </w:rPr>
        <w:t>-</w:t>
      </w:r>
      <w:r w:rsidR="00DA4FAD" w:rsidRPr="00951346">
        <w:rPr>
          <w:rtl/>
        </w:rPr>
        <w:t xml:space="preserve"> « والغمّ</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التعقيب بعد الصلاة والدعاء ، ح 5137 ؛ و</w:t>
      </w:r>
      <w:r w:rsidR="00DA4FAD" w:rsidRPr="00707A47">
        <w:rPr>
          <w:rStyle w:val="libFootnoteBoldChar"/>
          <w:rtl/>
        </w:rPr>
        <w:t>التهذيب</w:t>
      </w:r>
      <w:r w:rsidR="00DA4FAD" w:rsidRPr="00951346">
        <w:rPr>
          <w:rtl/>
        </w:rPr>
        <w:t xml:space="preserve"> ، ج 2 ، ص 114 ، ح 429 ، بسند آخر ، مع اختلاف يسير وزيادة في آخره </w:t>
      </w:r>
      <w:r w:rsidR="00C95F0F">
        <w:rPr>
          <w:rFonts w:hint="cs"/>
          <w:rtl/>
        </w:rPr>
        <w:t>.</w:t>
      </w:r>
      <w:r w:rsidR="00DA4FAD" w:rsidRPr="00707A47">
        <w:rPr>
          <w:rStyle w:val="libFootnoteBoldChar"/>
          <w:rtl/>
        </w:rPr>
        <w:t>الوافي</w:t>
      </w:r>
      <w:r w:rsidR="00DA4FAD" w:rsidRPr="00951346">
        <w:rPr>
          <w:rtl/>
        </w:rPr>
        <w:t xml:space="preserve"> ، ج 8 ، ص 807 ، ح 7175 ؛ </w:t>
      </w:r>
      <w:r w:rsidR="00DA4FAD" w:rsidRPr="00707A47">
        <w:rPr>
          <w:rStyle w:val="libFootnoteBoldChar"/>
          <w:rtl/>
        </w:rPr>
        <w:t>الوسائل</w:t>
      </w:r>
      <w:r w:rsidR="00DA4FAD" w:rsidRPr="00951346">
        <w:rPr>
          <w:rtl/>
        </w:rPr>
        <w:t xml:space="preserve"> ، ج 6 ، ص 484 ، ح 8504.</w:t>
      </w:r>
    </w:p>
    <w:p w:rsidR="00DA4FAD" w:rsidRPr="00951346" w:rsidRDefault="0091593C" w:rsidP="00DA4FAD">
      <w:pPr>
        <w:pStyle w:val="libFootnote0"/>
        <w:rPr>
          <w:rtl/>
          <w:lang w:bidi="fa-IR"/>
        </w:rPr>
      </w:pPr>
      <w:r>
        <w:rPr>
          <w:rtl/>
        </w:rPr>
        <w:t>(6).</w:t>
      </w:r>
      <w:r w:rsidR="00DA4FAD" w:rsidRPr="00951346">
        <w:rPr>
          <w:rtl/>
        </w:rPr>
        <w:t xml:space="preserve"> في « ب » : « محمّد بن الجعفي</w:t>
      </w:r>
      <w:r w:rsidR="00DA4FAD">
        <w:rPr>
          <w:rtl/>
        </w:rPr>
        <w:t xml:space="preserve"> ». </w:t>
      </w:r>
      <w:r w:rsidR="00DA4FAD" w:rsidRPr="00951346">
        <w:rPr>
          <w:rtl/>
        </w:rPr>
        <w:t>وفي « ج » : « محمّد الجعفري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بر » : « لدينك</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هذا بَلاغ وبُلْغة وتَبَلُّغ ، أي كفاية. والبلاغ : ما يُتبلَّغ ويُتوصّل به إلى المطلوب. </w:t>
      </w:r>
      <w:r w:rsidR="00DA4FAD" w:rsidRPr="00707A47">
        <w:rPr>
          <w:rStyle w:val="libFootnoteBoldChar"/>
          <w:rtl/>
        </w:rPr>
        <w:t>المصباح المنير</w:t>
      </w:r>
      <w:r w:rsidR="00DA4FAD" w:rsidRPr="00951346">
        <w:rPr>
          <w:rtl/>
        </w:rPr>
        <w:t xml:space="preserve"> ، ص 61 ؛ </w:t>
      </w:r>
      <w:r w:rsidR="00DA4FAD" w:rsidRPr="00707A47">
        <w:rPr>
          <w:rStyle w:val="libFootnoteBoldChar"/>
          <w:rtl/>
        </w:rPr>
        <w:t>النهاية</w:t>
      </w:r>
      <w:r w:rsidR="00DA4FAD" w:rsidRPr="00951346">
        <w:rPr>
          <w:rtl/>
        </w:rPr>
        <w:t xml:space="preserve"> ، ج 1 ، ص 152 ( بلغ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ج ، ز » والوافي : « عينك</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قُلْتُ : بَلى.</w:t>
      </w:r>
    </w:p>
    <w:p w:rsidR="00DA4FAD" w:rsidRPr="00951346" w:rsidRDefault="00DA4FAD" w:rsidP="00DA4FAD">
      <w:pPr>
        <w:pStyle w:val="libNormal"/>
        <w:rPr>
          <w:rtl/>
          <w:lang w:bidi="fa-IR"/>
        </w:rPr>
      </w:pPr>
      <w:r w:rsidRPr="00951346">
        <w:rPr>
          <w:rtl/>
          <w:lang w:bidi="fa-IR"/>
        </w:rPr>
        <w:t xml:space="preserve">قَالَ : « تَقُولُ فِي </w:t>
      </w:r>
      <w:r w:rsidRPr="00625F5B">
        <w:rPr>
          <w:rStyle w:val="libFootnotenumChar"/>
          <w:rtl/>
        </w:rPr>
        <w:t>(1)</w:t>
      </w:r>
      <w:r w:rsidRPr="00951346">
        <w:rPr>
          <w:rtl/>
          <w:lang w:bidi="fa-IR"/>
        </w:rPr>
        <w:t xml:space="preserve"> دُبُرِ الْفَجْرِ وَدُبُرِ </w:t>
      </w:r>
      <w:r w:rsidRPr="00625F5B">
        <w:rPr>
          <w:rStyle w:val="libFootnotenumChar"/>
          <w:rtl/>
        </w:rPr>
        <w:t>(2)</w:t>
      </w:r>
      <w:r w:rsidRPr="00951346">
        <w:rPr>
          <w:rtl/>
          <w:lang w:bidi="fa-IR"/>
        </w:rPr>
        <w:t xml:space="preserve"> الْمَغْرِبِ : </w:t>
      </w:r>
      <w:r w:rsidR="00207208">
        <w:rPr>
          <w:rtl/>
          <w:lang w:bidi="fa-IR"/>
        </w:rPr>
        <w:t>اللّهُمَّ</w:t>
      </w:r>
      <w:r w:rsidRPr="00951346">
        <w:rPr>
          <w:rtl/>
          <w:lang w:bidi="fa-IR"/>
        </w:rPr>
        <w:t xml:space="preserve"> إِنِّي أَسْأَلُكَ بِحَقِّ مُحَمَّدٍ وَآلِ مُحَمَّدٍ عَلَيْكَ </w:t>
      </w:r>
      <w:r w:rsidRPr="00625F5B">
        <w:rPr>
          <w:rStyle w:val="libFootnotenumChar"/>
          <w:rtl/>
        </w:rPr>
        <w:t>(3)</w:t>
      </w:r>
      <w:r w:rsidRPr="00951346">
        <w:rPr>
          <w:rtl/>
          <w:lang w:bidi="fa-IR"/>
        </w:rPr>
        <w:t xml:space="preserve"> ، صَلِّ عَلى مُحَمَّدٍ وَآلِ مُحَمَّدٍ ، وَاجْعَلِ النُّورَ فِي بَصَرِي ، وَالْبَصِيرَةَ فِي دِينِي ، وَالْيَقِينَ فِي قَلْبِي ، وَالْإِخْلَاصَ فِي عَمَلِي ، وَالسَّلَامَةَ فِي نَفْسِي ، وَالسَّعَةَ فِي رِزْقِي ، وَالشُّكْرَ لَكَ أَبَداً مَا أَبْقَيْتَنِي</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4E397A">
        <w:rPr>
          <w:rtl/>
        </w:rPr>
        <w:t>3361</w:t>
      </w:r>
      <w:r w:rsidRPr="002C2FC4">
        <w:rPr>
          <w:rStyle w:val="libBold2Char"/>
          <w:rtl/>
        </w:rPr>
        <w:t xml:space="preserve"> / 12.</w:t>
      </w:r>
      <w:r w:rsidRPr="00951346">
        <w:rPr>
          <w:rtl/>
          <w:lang w:bidi="fa-IR"/>
        </w:rPr>
        <w:t xml:space="preserve"> عَلِيُّ بْنُ إِبْرَاهِيمَ ، عَنْ أَبِيهِ ، عَنِ ابْنِ أَبِي عُمَيْرٍ ، قَالَ : حَدَّثَنِي أَبُو جَعْفَرٍ الشَّامِيُّ ، قَالَ : حَدَّثَنِي رَجُلٌ بِالشَّامِ</w:t>
      </w:r>
      <w:r>
        <w:rPr>
          <w:rtl/>
          <w:lang w:bidi="fa-IR"/>
        </w:rPr>
        <w:t xml:space="preserve"> </w:t>
      </w:r>
      <w:r w:rsidR="003E6B40">
        <w:rPr>
          <w:rtl/>
          <w:lang w:bidi="fa-IR"/>
        </w:rPr>
        <w:t>-</w:t>
      </w:r>
      <w:r>
        <w:rPr>
          <w:rtl/>
          <w:lang w:bidi="fa-IR"/>
        </w:rPr>
        <w:t xml:space="preserve"> </w:t>
      </w:r>
      <w:r w:rsidRPr="00951346">
        <w:rPr>
          <w:rtl/>
          <w:lang w:bidi="fa-IR"/>
        </w:rPr>
        <w:t>يُقَالُ لَهُ : هِلْقَامُ بْنُ أَبِي هِلْقَامٍ</w:t>
      </w:r>
      <w:r>
        <w:rPr>
          <w:rtl/>
          <w:lang w:bidi="fa-IR"/>
        </w:rPr>
        <w:t xml:space="preserve"> </w:t>
      </w:r>
      <w:r w:rsidR="003E6B40">
        <w:rPr>
          <w:rtl/>
          <w:lang w:bidi="fa-IR"/>
        </w:rPr>
        <w:t>-</w:t>
      </w:r>
      <w:r>
        <w:rPr>
          <w:rtl/>
          <w:lang w:bidi="fa-IR"/>
        </w:rPr>
        <w:t xml:space="preserve"> </w:t>
      </w:r>
      <w:r w:rsidRPr="00951346">
        <w:rPr>
          <w:rtl/>
          <w:lang w:bidi="fa-IR"/>
        </w:rPr>
        <w:t>قَالَ :</w:t>
      </w:r>
    </w:p>
    <w:p w:rsidR="00DA4FAD" w:rsidRPr="00625F5B" w:rsidRDefault="00DA4FAD" w:rsidP="00DA4FAD">
      <w:pPr>
        <w:pStyle w:val="libNormal"/>
        <w:rPr>
          <w:rStyle w:val="libFootnotenumChar"/>
          <w:rtl/>
        </w:rPr>
      </w:pPr>
      <w:r w:rsidRPr="00951346">
        <w:rPr>
          <w:rtl/>
          <w:lang w:bidi="fa-IR"/>
        </w:rPr>
        <w:t xml:space="preserve">أَتَيْتُ أَبَا إِبْرَاهِيمَ </w:t>
      </w:r>
      <w:r w:rsidRPr="00924332">
        <w:rPr>
          <w:rStyle w:val="libAlaemChar"/>
          <w:rtl/>
        </w:rPr>
        <w:t>عليه‌السلام</w:t>
      </w:r>
      <w:r w:rsidRPr="00951346">
        <w:rPr>
          <w:rtl/>
          <w:lang w:bidi="fa-IR"/>
        </w:rPr>
        <w:t xml:space="preserve"> ، فَقُلْتُ لَهُ : جُعِلْتُ فِدَاكَ ، عَلِّمْنِي دُعَاءً جَامِعاً لِلدُّنْيَا وَالْآخِرَةِ ، وَأَوْجِزْ </w:t>
      </w:r>
      <w:r w:rsidRPr="00625F5B">
        <w:rPr>
          <w:rStyle w:val="libFootnotenumChar"/>
          <w:rtl/>
        </w:rPr>
        <w:t>(5)</w:t>
      </w:r>
      <w:r w:rsidR="00C95F0F" w:rsidRPr="00C95F0F">
        <w:rPr>
          <w:rFonts w:hint="cs"/>
          <w:rtl/>
        </w:rPr>
        <w:t>.</w:t>
      </w:r>
    </w:p>
    <w:p w:rsidR="00DA4FAD" w:rsidRPr="00951346" w:rsidRDefault="00DA4FAD" w:rsidP="00DA4FAD">
      <w:pPr>
        <w:pStyle w:val="libNormal"/>
        <w:rPr>
          <w:rtl/>
          <w:lang w:bidi="fa-IR"/>
        </w:rPr>
      </w:pPr>
      <w:r w:rsidRPr="00951346">
        <w:rPr>
          <w:rtl/>
          <w:lang w:bidi="fa-IR"/>
        </w:rPr>
        <w:t>فَقَالَ : « قُلْ فِي دُبُرِ الْفَجْرِ إِلى أَنْ تَطْلُعَ الشَّمْسُ : سُبْحَانَ اللهِ الْعَظِيمِ وَبِحَمْدِهِ ، أَسْتَغْفِرُ اللهَ وَأَسْأَلُهُ مِنْ فَضْلِهِ</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هِلْقَامٌ : لَقَدْ كُنْتُ مِنْ </w:t>
      </w:r>
      <w:r w:rsidRPr="00625F5B">
        <w:rPr>
          <w:rStyle w:val="libFootnotenumChar"/>
          <w:rtl/>
        </w:rPr>
        <w:t>(6)</w:t>
      </w:r>
      <w:r w:rsidRPr="00951346">
        <w:rPr>
          <w:rtl/>
          <w:lang w:bidi="fa-IR"/>
        </w:rPr>
        <w:t xml:space="preserve"> أَسْوَإِ أَهْلِ بَيْتِي حَالاً ، فَمَا عَلِمْتُ حَتّى </w:t>
      </w:r>
      <w:r w:rsidRPr="00625F5B">
        <w:rPr>
          <w:rStyle w:val="libFootnotenumChar"/>
          <w:rtl/>
        </w:rPr>
        <w:t>(7)</w:t>
      </w:r>
      <w:r w:rsidRPr="00951346">
        <w:rPr>
          <w:rtl/>
          <w:lang w:bidi="fa-IR"/>
        </w:rPr>
        <w:t xml:space="preserve"> أَتَانِي مِيرَاثٌ مِنْ قِبَلِ رَجُلٍ مَا ظَنَنْتُ أَنَّ بَيْنِي وَبَيْنَهُ قَرَابَةً ، وَإِنِّي الْيَوْمَ لَمِنْ أَيْسَرِ أَهْلِ بَيْتِي </w:t>
      </w:r>
      <w:r w:rsidRPr="00625F5B">
        <w:rPr>
          <w:rStyle w:val="libFootnotenumChar"/>
          <w:rtl/>
        </w:rPr>
        <w:t>(8)</w:t>
      </w:r>
      <w:r w:rsidRPr="00951346">
        <w:rPr>
          <w:rtl/>
          <w:lang w:bidi="fa-IR"/>
        </w:rPr>
        <w:t xml:space="preserve"> ، وَمَا ذلِكَ </w:t>
      </w:r>
      <w:r w:rsidRPr="00625F5B">
        <w:rPr>
          <w:rStyle w:val="libFootnotenumChar"/>
          <w:rtl/>
        </w:rPr>
        <w:t>(9)</w:t>
      </w:r>
      <w:r w:rsidR="00C95F0F">
        <w:rPr>
          <w:rtl/>
          <w:lang w:bidi="fa-IR"/>
        </w:rPr>
        <w:t xml:space="preserve"> إِل</w:t>
      </w:r>
      <w:r w:rsidR="00C95F0F">
        <w:rPr>
          <w:rFonts w:hint="cs"/>
          <w:rtl/>
          <w:lang w:bidi="fa-IR"/>
        </w:rPr>
        <w:t>َّ</w:t>
      </w:r>
      <w:r w:rsidR="00C95F0F">
        <w:rPr>
          <w:rtl/>
          <w:lang w:bidi="fa-IR"/>
        </w:rPr>
        <w:t>ا</w:t>
      </w:r>
      <w:r w:rsidRPr="00951346">
        <w:rPr>
          <w:rtl/>
          <w:lang w:bidi="fa-IR"/>
        </w:rPr>
        <w:t xml:space="preserve"> بِمَا عَلَّمَنِي مَوْلَايَ الْعَبْدُ الصَّالِحُ </w:t>
      </w:r>
      <w:r w:rsidRPr="00924332">
        <w:rPr>
          <w:rStyle w:val="libAlaemChar"/>
          <w:rtl/>
        </w:rPr>
        <w:t>عليه‌السلام</w:t>
      </w:r>
      <w:r w:rsidRPr="00951346">
        <w:rPr>
          <w:rtl/>
          <w:lang w:bidi="fa-IR"/>
        </w:rPr>
        <w:t xml:space="preserve">.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52B97" w:rsidTr="00D52B97">
        <w:tc>
          <w:tcPr>
            <w:tcW w:w="4006" w:type="dxa"/>
          </w:tcPr>
          <w:p w:rsidR="00D52B97" w:rsidRDefault="00D52B97" w:rsidP="00DA4FAD">
            <w:pPr>
              <w:pStyle w:val="libFootnote0"/>
              <w:rPr>
                <w:rtl/>
              </w:rPr>
            </w:pPr>
            <w:r>
              <w:rPr>
                <w:rtl/>
              </w:rPr>
              <w:t>(1).</w:t>
            </w:r>
            <w:r w:rsidRPr="00951346">
              <w:rPr>
                <w:rtl/>
              </w:rPr>
              <w:t xml:space="preserve"> في « ب ، بس » </w:t>
            </w:r>
            <w:r>
              <w:rPr>
                <w:rtl/>
              </w:rPr>
              <w:t>: -</w:t>
            </w:r>
            <w:r w:rsidRPr="00951346">
              <w:rPr>
                <w:rtl/>
              </w:rPr>
              <w:t xml:space="preserve"> « في</w:t>
            </w:r>
            <w:r>
              <w:rPr>
                <w:rtl/>
              </w:rPr>
              <w:t xml:space="preserve"> ».</w:t>
            </w:r>
          </w:p>
        </w:tc>
        <w:tc>
          <w:tcPr>
            <w:tcW w:w="4006" w:type="dxa"/>
          </w:tcPr>
          <w:p w:rsidR="00D52B97" w:rsidRDefault="00D52B97" w:rsidP="00DA4FAD">
            <w:pPr>
              <w:pStyle w:val="libFootnote0"/>
              <w:rPr>
                <w:rtl/>
              </w:rPr>
            </w:pPr>
            <w:r>
              <w:rPr>
                <w:rtl/>
              </w:rPr>
              <w:t>(2).</w:t>
            </w:r>
            <w:r w:rsidRPr="00951346">
              <w:rPr>
                <w:rtl/>
              </w:rPr>
              <w:t xml:space="preserve"> في « ز » </w:t>
            </w:r>
            <w:r>
              <w:rPr>
                <w:rtl/>
              </w:rPr>
              <w:t>: -</w:t>
            </w:r>
            <w:r w:rsidRPr="00951346">
              <w:rPr>
                <w:rtl/>
              </w:rPr>
              <w:t xml:space="preserve"> « دبر</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ز » </w:t>
      </w:r>
      <w:r w:rsidR="00DA4FAD">
        <w:rPr>
          <w:rtl/>
        </w:rPr>
        <w:t xml:space="preserve">: </w:t>
      </w:r>
      <w:r w:rsidR="003E6B40">
        <w:rPr>
          <w:rtl/>
        </w:rPr>
        <w:t>-</w:t>
      </w:r>
      <w:r w:rsidR="00DA4FAD" w:rsidRPr="00951346">
        <w:rPr>
          <w:rtl/>
        </w:rPr>
        <w:t xml:space="preserve"> « عليك</w:t>
      </w:r>
      <w:r w:rsidR="00DA4FAD">
        <w:rPr>
          <w:rtl/>
        </w:rPr>
        <w:t xml:space="preserve"> ».</w:t>
      </w:r>
    </w:p>
    <w:p w:rsidR="00DA4FAD" w:rsidRPr="00951346" w:rsidRDefault="0091593C" w:rsidP="00B26735">
      <w:pPr>
        <w:pStyle w:val="libFootnote0"/>
        <w:rPr>
          <w:rtl/>
          <w:lang w:bidi="fa-IR"/>
        </w:rPr>
      </w:pPr>
      <w:r>
        <w:rPr>
          <w:rtl/>
        </w:rPr>
        <w:t>(4).</w:t>
      </w:r>
      <w:r w:rsidR="00DA4FAD" w:rsidRPr="00951346">
        <w:rPr>
          <w:rtl/>
        </w:rPr>
        <w:t xml:space="preserve"> </w:t>
      </w:r>
      <w:r w:rsidR="00DA4FAD" w:rsidRPr="0091593C">
        <w:rPr>
          <w:rStyle w:val="libFootnoteBoldChar"/>
          <w:rtl/>
        </w:rPr>
        <w:t>الأمالي للمفيد</w:t>
      </w:r>
      <w:r w:rsidR="00DA4FAD" w:rsidRPr="00951346">
        <w:rPr>
          <w:rtl/>
        </w:rPr>
        <w:t xml:space="preserve"> ، ص 179 ، المجلس 22 ، ح 9 ؛ و</w:t>
      </w:r>
      <w:r w:rsidR="00DA4FAD" w:rsidRPr="00595351">
        <w:rPr>
          <w:rStyle w:val="libFootnoteBoldChar"/>
          <w:rtl/>
        </w:rPr>
        <w:t>الأمالي للطوسي</w:t>
      </w:r>
      <w:r w:rsidR="00DA4FAD" w:rsidRPr="00951346">
        <w:rPr>
          <w:rtl/>
        </w:rPr>
        <w:t xml:space="preserve"> ، ص 196 ، المجلس 7 ، ح 36 ، بسندهما عن محمّد بن أبي عمير. وفي </w:t>
      </w:r>
      <w:r w:rsidR="00DA4FAD" w:rsidRPr="00707A47">
        <w:rPr>
          <w:rStyle w:val="libFootnoteBoldChar"/>
          <w:rtl/>
        </w:rPr>
        <w:t>الدعوات</w:t>
      </w:r>
      <w:r w:rsidR="00DA4FAD" w:rsidRPr="00951346">
        <w:rPr>
          <w:rtl/>
        </w:rPr>
        <w:t xml:space="preserve"> ، ص 196 ، الباب 3 ؛ و</w:t>
      </w:r>
      <w:r w:rsidR="00DA4FAD" w:rsidRPr="00094124">
        <w:rPr>
          <w:rStyle w:val="libFootnoteBoldChar"/>
          <w:rtl/>
        </w:rPr>
        <w:t>المصباح للكفعمي</w:t>
      </w:r>
      <w:r w:rsidR="00DA4FAD" w:rsidRPr="00951346">
        <w:rPr>
          <w:rtl/>
        </w:rPr>
        <w:t xml:space="preserve"> ، ص 175 ، الفصل 21 ، مرسلاً عن محمّد الجعفي ، وفي كلّ المصادر مع اختلاف يسير </w:t>
      </w:r>
      <w:r w:rsidR="00B26735">
        <w:rPr>
          <w:rFonts w:hint="cs"/>
          <w:rtl/>
        </w:rPr>
        <w:t>.</w:t>
      </w:r>
      <w:r w:rsidR="00DA4FAD" w:rsidRPr="00707A47">
        <w:rPr>
          <w:rStyle w:val="libFootnoteBoldChar"/>
          <w:rtl/>
        </w:rPr>
        <w:t>الوافي</w:t>
      </w:r>
      <w:r w:rsidR="00DA4FAD" w:rsidRPr="00951346">
        <w:rPr>
          <w:rtl/>
        </w:rPr>
        <w:t xml:space="preserve"> ، ج 8 ، ص 807 ، ح 7173 ؛ </w:t>
      </w:r>
      <w:r w:rsidR="00DA4FAD" w:rsidRPr="00707A47">
        <w:rPr>
          <w:rStyle w:val="libFootnoteBoldChar"/>
          <w:rtl/>
        </w:rPr>
        <w:t>الوسائل</w:t>
      </w:r>
      <w:r w:rsidR="00DA4FAD" w:rsidRPr="00951346">
        <w:rPr>
          <w:rtl/>
        </w:rPr>
        <w:t xml:space="preserve"> ، ج 6 ، ص 485 ، ح 8505.</w:t>
      </w:r>
      <w:r w:rsidR="000A2E3F">
        <w:rPr>
          <w:rFonts w:hint="cs"/>
          <w:rtl/>
        </w:rPr>
        <w:t xml:space="preserve">        </w:t>
      </w:r>
      <w:r w:rsidR="00B26735">
        <w:rPr>
          <w:rFonts w:hint="cs"/>
          <w:rtl/>
        </w:rPr>
        <w:t xml:space="preserve">        </w:t>
      </w:r>
      <w:r>
        <w:rPr>
          <w:rtl/>
        </w:rPr>
        <w:t>(5).</w:t>
      </w:r>
      <w:r w:rsidR="00DA4FAD" w:rsidRPr="00951346">
        <w:rPr>
          <w:rtl/>
        </w:rPr>
        <w:t xml:space="preserve"> في « ص » : « أوجزه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26735" w:rsidTr="00B26735">
        <w:tc>
          <w:tcPr>
            <w:tcW w:w="4006" w:type="dxa"/>
          </w:tcPr>
          <w:p w:rsidR="00B26735" w:rsidRDefault="00B26735" w:rsidP="00DA4FAD">
            <w:pPr>
              <w:pStyle w:val="libFootnote0"/>
              <w:rPr>
                <w:rtl/>
              </w:rPr>
            </w:pPr>
            <w:r>
              <w:rPr>
                <w:rtl/>
              </w:rPr>
              <w:t>(6).</w:t>
            </w:r>
            <w:r w:rsidRPr="00951346">
              <w:rPr>
                <w:rtl/>
              </w:rPr>
              <w:t xml:space="preserve"> في « بر » والفقيه </w:t>
            </w:r>
            <w:r>
              <w:rPr>
                <w:rtl/>
              </w:rPr>
              <w:t>: -</w:t>
            </w:r>
            <w:r w:rsidRPr="00951346">
              <w:rPr>
                <w:rtl/>
              </w:rPr>
              <w:t xml:space="preserve"> « من</w:t>
            </w:r>
            <w:r>
              <w:rPr>
                <w:rtl/>
              </w:rPr>
              <w:t xml:space="preserve"> ».</w:t>
            </w:r>
          </w:p>
        </w:tc>
        <w:tc>
          <w:tcPr>
            <w:tcW w:w="4006" w:type="dxa"/>
          </w:tcPr>
          <w:p w:rsidR="00B26735" w:rsidRDefault="00B26735" w:rsidP="00DA4FAD">
            <w:pPr>
              <w:pStyle w:val="libFootnote0"/>
              <w:rPr>
                <w:rtl/>
              </w:rPr>
            </w:pPr>
            <w:r>
              <w:rPr>
                <w:rtl/>
              </w:rPr>
              <w:t>(7).</w:t>
            </w:r>
            <w:r w:rsidRPr="00951346">
              <w:rPr>
                <w:rtl/>
              </w:rPr>
              <w:t xml:space="preserve"> في « بس » : « حين</w:t>
            </w:r>
            <w:r>
              <w:rPr>
                <w:rtl/>
              </w:rPr>
              <w:t xml:space="preserve"> ».</w:t>
            </w:r>
          </w:p>
        </w:tc>
      </w:tr>
      <w:tr w:rsidR="00B26735" w:rsidTr="00B26735">
        <w:tc>
          <w:tcPr>
            <w:tcW w:w="4006" w:type="dxa"/>
          </w:tcPr>
          <w:p w:rsidR="00B26735" w:rsidRDefault="00D13BF7" w:rsidP="00DA4FAD">
            <w:pPr>
              <w:pStyle w:val="libFootnote0"/>
              <w:rPr>
                <w:rtl/>
              </w:rPr>
            </w:pPr>
            <w:r>
              <w:rPr>
                <w:rtl/>
              </w:rPr>
              <w:t>(8).</w:t>
            </w:r>
            <w:r w:rsidRPr="00951346">
              <w:rPr>
                <w:rtl/>
              </w:rPr>
              <w:t xml:space="preserve"> في الوافي والفقيه : + « مالاً</w:t>
            </w:r>
            <w:r>
              <w:rPr>
                <w:rtl/>
              </w:rPr>
              <w:t xml:space="preserve"> ».</w:t>
            </w:r>
          </w:p>
        </w:tc>
        <w:tc>
          <w:tcPr>
            <w:tcW w:w="4006" w:type="dxa"/>
          </w:tcPr>
          <w:p w:rsidR="00B26735" w:rsidRDefault="00D13BF7" w:rsidP="00DA4FAD">
            <w:pPr>
              <w:pStyle w:val="libFootnote0"/>
              <w:rPr>
                <w:rtl/>
              </w:rPr>
            </w:pPr>
            <w:r>
              <w:rPr>
                <w:rtl/>
              </w:rPr>
              <w:t>(9).</w:t>
            </w:r>
            <w:r w:rsidRPr="00951346">
              <w:rPr>
                <w:rtl/>
              </w:rPr>
              <w:t xml:space="preserve"> في الوسائل والفقيه : « ذاك</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الفقيه</w:t>
      </w:r>
      <w:r w:rsidR="00DA4FAD" w:rsidRPr="00951346">
        <w:rPr>
          <w:rtl/>
        </w:rPr>
        <w:t xml:space="preserve"> ، ج 1 ، ص 328 ، ح 962 ، معلّقاً عن هلقام بن أبي هلقام ، مع اختلاف يسير </w:t>
      </w:r>
      <w:r w:rsidR="00175B9B">
        <w:rPr>
          <w:rFonts w:hint="cs"/>
          <w:rtl/>
        </w:rPr>
        <w:t>.</w:t>
      </w:r>
      <w:r w:rsidR="00DA4FAD" w:rsidRPr="00707A47">
        <w:rPr>
          <w:rStyle w:val="libFootnoteBoldChar"/>
          <w:rtl/>
        </w:rPr>
        <w:t>الوافي</w:t>
      </w:r>
      <w:r w:rsidR="00DA4FAD" w:rsidRPr="00951346">
        <w:rPr>
          <w:rtl/>
        </w:rPr>
        <w:t xml:space="preserve"> ، ج 8 ، ص 808 ، </w:t>
      </w:r>
      <w:r w:rsidR="00175B9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418" w:name="_Toc344056199"/>
      <w:bookmarkStart w:id="419" w:name="_Toc459895234"/>
      <w:bookmarkStart w:id="420" w:name="_Toc42787868"/>
      <w:r w:rsidRPr="00951346">
        <w:rPr>
          <w:rtl/>
          <w:lang w:bidi="fa-IR"/>
        </w:rPr>
        <w:lastRenderedPageBreak/>
        <w:t>53</w:t>
      </w:r>
      <w:r>
        <w:rPr>
          <w:rtl/>
          <w:lang w:bidi="fa-IR"/>
        </w:rPr>
        <w:t xml:space="preserve"> </w:t>
      </w:r>
      <w:r w:rsidR="003E6B40">
        <w:rPr>
          <w:rtl/>
          <w:lang w:bidi="fa-IR"/>
        </w:rPr>
        <w:t>-</w:t>
      </w:r>
      <w:r>
        <w:rPr>
          <w:rtl/>
          <w:lang w:bidi="fa-IR"/>
        </w:rPr>
        <w:t xml:space="preserve"> </w:t>
      </w:r>
      <w:r w:rsidRPr="00951346">
        <w:rPr>
          <w:rtl/>
          <w:lang w:bidi="fa-IR"/>
        </w:rPr>
        <w:t>بَابُ الدُّعَاءِ لِلرِّزْقِ‌</w:t>
      </w:r>
      <w:bookmarkEnd w:id="418"/>
      <w:bookmarkEnd w:id="419"/>
      <w:bookmarkEnd w:id="420"/>
    </w:p>
    <w:p w:rsidR="00DA4FAD" w:rsidRPr="00951346" w:rsidRDefault="00DA4FAD" w:rsidP="00DA4FAD">
      <w:pPr>
        <w:pStyle w:val="libNormal"/>
        <w:rPr>
          <w:rtl/>
          <w:lang w:bidi="fa-IR"/>
        </w:rPr>
      </w:pPr>
      <w:r w:rsidRPr="004E397A">
        <w:rPr>
          <w:rtl/>
        </w:rPr>
        <w:t>3362</w:t>
      </w:r>
      <w:r w:rsidRPr="002C2FC4">
        <w:rPr>
          <w:rStyle w:val="libBold2Char"/>
          <w:rtl/>
        </w:rPr>
        <w:t xml:space="preserve"> / 1.</w:t>
      </w:r>
      <w:r w:rsidRPr="00951346">
        <w:rPr>
          <w:rtl/>
          <w:lang w:bidi="fa-IR"/>
        </w:rPr>
        <w:t xml:space="preserve"> مُحَمَّدُ بْنُ يَحْيى ، عَنْ أَحْمَدَ بْنِ مُحَمَّدِ بْنِ عِيسى ، عَنْ مُحَمَّدِ بْنِ خَالِدٍ وَالْحُسَيْنِ بْنِ سَعِيدٍ جَمِيعاً ، عَنِ الْقَاسِمِ بْنِ عُرْوَةَ ، عَنْ أَبِي جَمِيلَةَ ، عَنْ مُعَاوِيَةَ بْنِ عَمَّارٍ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أَنْ يُعَلِّمَنِي دُعَاءً لِلرِّزْقِ ، فَعَلَّمَنِي دُعَاءً مَا رَأَيْتُ أَجْلَبَ مِنْهُ لِلرِّزْقِ </w:t>
      </w:r>
      <w:r w:rsidRPr="00625F5B">
        <w:rPr>
          <w:rStyle w:val="libFootnotenumChar"/>
          <w:rtl/>
        </w:rPr>
        <w:t>(1)</w:t>
      </w:r>
      <w:r w:rsidRPr="00951346">
        <w:rPr>
          <w:rtl/>
          <w:lang w:bidi="fa-IR"/>
        </w:rPr>
        <w:t xml:space="preserve"> ، قَالَ : « قُلِ : </w:t>
      </w:r>
      <w:r w:rsidR="00207208">
        <w:rPr>
          <w:rtl/>
          <w:lang w:bidi="fa-IR"/>
        </w:rPr>
        <w:t>اللّهُمَّ</w:t>
      </w:r>
      <w:r w:rsidRPr="00951346">
        <w:rPr>
          <w:rtl/>
          <w:lang w:bidi="fa-IR"/>
        </w:rPr>
        <w:t xml:space="preserve"> ارْزُقْنِي </w:t>
      </w:r>
      <w:r w:rsidRPr="00625F5B">
        <w:rPr>
          <w:rStyle w:val="libFootnotenumChar"/>
          <w:rtl/>
        </w:rPr>
        <w:t>(2)</w:t>
      </w:r>
      <w:r w:rsidRPr="00951346">
        <w:rPr>
          <w:rtl/>
          <w:lang w:bidi="fa-IR"/>
        </w:rPr>
        <w:t xml:space="preserve"> مِنْ فَضْلِكَ الْوَاسِعِ ، الْحَلَالِ الطَّيِّبِ ، رِزْقاً وَاسِعاً ، حَلَالاً طَيِّباً ، بَلَاغاً لِلدُّنْيَا وَالْآخِرَةِ ، صَبّاً صَبّاً ، هَنِيئاً مَرِيئاً ، مِنْ غَيْرِ كَدٍّ وَلَامَنٍّ </w:t>
      </w:r>
      <w:r w:rsidRPr="00625F5B">
        <w:rPr>
          <w:rStyle w:val="libFootnotenumChar"/>
          <w:rtl/>
        </w:rPr>
        <w:t>(3)</w:t>
      </w:r>
      <w:r w:rsidRPr="00951346">
        <w:rPr>
          <w:rtl/>
          <w:lang w:bidi="fa-IR"/>
        </w:rPr>
        <w:t xml:space="preserve"> مِنْ أَحَدٍ مِنْ </w:t>
      </w:r>
      <w:r w:rsidRPr="00625F5B">
        <w:rPr>
          <w:rStyle w:val="libFootnotenumChar"/>
          <w:rtl/>
        </w:rPr>
        <w:t>(4)</w:t>
      </w:r>
      <w:r w:rsidR="00923E83">
        <w:rPr>
          <w:rtl/>
          <w:lang w:bidi="fa-IR"/>
        </w:rPr>
        <w:t xml:space="preserve"> خَلْقِكَ إِل</w:t>
      </w:r>
      <w:r w:rsidR="00923E83">
        <w:rPr>
          <w:rFonts w:hint="cs"/>
          <w:rtl/>
          <w:lang w:bidi="fa-IR"/>
        </w:rPr>
        <w:t>َّ</w:t>
      </w:r>
      <w:r w:rsidR="00923E83">
        <w:rPr>
          <w:rtl/>
          <w:lang w:bidi="fa-IR"/>
        </w:rPr>
        <w:t>ا</w:t>
      </w:r>
      <w:r w:rsidRPr="00951346">
        <w:rPr>
          <w:rtl/>
          <w:lang w:bidi="fa-IR"/>
        </w:rPr>
        <w:t xml:space="preserve"> سَعَةً مِنْ فَضْلِكَ الْوَاسِعِ ؛ فَإِنَّكَ قُلْتَ : </w:t>
      </w:r>
      <w:r w:rsidRPr="00924332">
        <w:rPr>
          <w:rStyle w:val="libAlaemChar"/>
          <w:rtl/>
        </w:rPr>
        <w:t>(</w:t>
      </w:r>
      <w:r w:rsidRPr="005C1001">
        <w:rPr>
          <w:rStyle w:val="libAieChar"/>
          <w:rtl/>
        </w:rPr>
        <w:t xml:space="preserve"> وَسْئَلُوا اللهَ مِنْ فَضْلِهِ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فَمِنْ فَضْلِكَ أَسْأَلُ ، وَمِنْ عَطِيَّتِكَ أَسْأَلُ ، وَمِنْ يَدِكَ الْمَلْأى </w:t>
      </w:r>
      <w:r w:rsidRPr="00625F5B">
        <w:rPr>
          <w:rStyle w:val="libFootnotenumChar"/>
          <w:rtl/>
        </w:rPr>
        <w:t>(6)</w:t>
      </w:r>
      <w:r w:rsidRPr="00951346">
        <w:rPr>
          <w:rtl/>
          <w:lang w:bidi="fa-IR"/>
        </w:rPr>
        <w:t xml:space="preserve"> أَسْأَلُ</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4E397A">
        <w:rPr>
          <w:rtl/>
        </w:rPr>
        <w:t>3363</w:t>
      </w:r>
      <w:r w:rsidRPr="002C2FC4">
        <w:rPr>
          <w:rStyle w:val="libBold2Char"/>
          <w:rtl/>
        </w:rPr>
        <w:t xml:space="preserve"> / 2.</w:t>
      </w:r>
      <w:r w:rsidRPr="00951346">
        <w:rPr>
          <w:rtl/>
          <w:lang w:bidi="fa-IR"/>
        </w:rPr>
        <w:t xml:space="preserve"> مُحَمَّدُ بْنُ يَحْيى ، عَنْ أَحْمَدَ بْنِ مُحَمَّدٍ ، عَنِ ابْنِ فَضَّالٍ ، عَنْ يُونُسَ ، عَنْ أَبِي بَصِيرٍ ، قَالَ :</w:t>
      </w:r>
    </w:p>
    <w:p w:rsidR="00DA4FAD" w:rsidRPr="00951346" w:rsidRDefault="00DA4FAD" w:rsidP="00822E17">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لَقَدِ اسْتَبْطَأْتُ الرِّزْقَ ، فَغَضِبَ ، ثُمَّ قَالَ لِي : « قُلِ : </w:t>
      </w:r>
      <w:r w:rsidR="00207208">
        <w:rPr>
          <w:rtl/>
          <w:lang w:bidi="fa-IR"/>
        </w:rPr>
        <w:t>اللّهُمَّ</w:t>
      </w:r>
      <w:r w:rsidRPr="00951346">
        <w:rPr>
          <w:rtl/>
          <w:lang w:bidi="fa-IR"/>
        </w:rPr>
        <w:t xml:space="preserve"> إِنَّكَ تَكَفَّلْتَ بِرِزْقِي وَرِزْقِ كُلِّ دَابَّةٍ يَا خَيْرَ مَدْعُوٍّ ، وَيَا خَيْرَ مَنْ أَعْطى ، وَيَا خَيْرَ مَنْ سُئِلَ ، وَيَا أَفْضَلَ مُرْتَجًى </w:t>
      </w:r>
      <w:r w:rsidRPr="00625F5B">
        <w:rPr>
          <w:rStyle w:val="libFootnotenumChar"/>
          <w:rtl/>
        </w:rPr>
        <w:t>(8)</w:t>
      </w:r>
      <w:r w:rsidRPr="00951346">
        <w:rPr>
          <w:rtl/>
          <w:lang w:bidi="fa-IR"/>
        </w:rPr>
        <w:t xml:space="preserve"> ، افْعَلْ بِي كَذَا وَكَذَا</w:t>
      </w:r>
      <w:r>
        <w:rPr>
          <w:rtl/>
          <w:lang w:bidi="fa-IR"/>
        </w:rPr>
        <w:t xml:space="preserve"> ». </w:t>
      </w:r>
      <w:r w:rsidRPr="00625F5B">
        <w:rPr>
          <w:rStyle w:val="libFootnotenumChar"/>
          <w:rtl/>
        </w:rPr>
        <w:t>(9)</w:t>
      </w:r>
    </w:p>
    <w:p w:rsidR="00DA4FAD" w:rsidRPr="00951346" w:rsidRDefault="00DA4FAD" w:rsidP="00DA4FAD">
      <w:pPr>
        <w:pStyle w:val="libLine"/>
        <w:rPr>
          <w:rtl/>
          <w:lang w:bidi="fa-IR"/>
        </w:rPr>
      </w:pPr>
      <w:r>
        <w:rPr>
          <w:rtl/>
          <w:lang w:bidi="fa-IR"/>
        </w:rPr>
        <w:t>__________________</w:t>
      </w:r>
    </w:p>
    <w:p w:rsidR="00DA4FAD" w:rsidRPr="00951346" w:rsidRDefault="007D025E" w:rsidP="00DA4FAD">
      <w:pPr>
        <w:pStyle w:val="libFootnote0"/>
        <w:rPr>
          <w:rtl/>
          <w:lang w:bidi="fa-IR"/>
        </w:rPr>
      </w:pPr>
      <w:r>
        <w:rPr>
          <w:rFonts w:hint="cs"/>
          <w:rtl/>
        </w:rPr>
        <w:t xml:space="preserve">= </w:t>
      </w:r>
      <w:r w:rsidR="00DA4FAD" w:rsidRPr="00951346">
        <w:rPr>
          <w:rtl/>
        </w:rPr>
        <w:t xml:space="preserve">ح 7176 ؛ </w:t>
      </w:r>
      <w:r w:rsidR="00DA4FAD" w:rsidRPr="00707A47">
        <w:rPr>
          <w:rStyle w:val="libFootnoteBoldChar"/>
          <w:rtl/>
        </w:rPr>
        <w:t>الوسائل</w:t>
      </w:r>
      <w:r w:rsidR="00DA4FAD" w:rsidRPr="00951346">
        <w:rPr>
          <w:rtl/>
        </w:rPr>
        <w:t xml:space="preserve"> ، ج 6 ، ص 476 ، ح 8483.</w:t>
      </w:r>
    </w:p>
    <w:p w:rsidR="00DA4FAD" w:rsidRPr="00951346" w:rsidRDefault="0091593C" w:rsidP="00DA4FAD">
      <w:pPr>
        <w:pStyle w:val="libFootnote0"/>
        <w:rPr>
          <w:rtl/>
          <w:lang w:bidi="fa-IR"/>
        </w:rPr>
      </w:pPr>
      <w:r>
        <w:rPr>
          <w:rtl/>
        </w:rPr>
        <w:t>(1).</w:t>
      </w:r>
      <w:r w:rsidR="00DA4FAD" w:rsidRPr="00951346">
        <w:rPr>
          <w:rtl/>
        </w:rPr>
        <w:t xml:space="preserve"> في « د ، ز ص ، بر ، بف » وحاشية « ج » والوافي ومرآة العقول : « للرزق منه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7D025E" w:rsidTr="007D025E">
        <w:tc>
          <w:tcPr>
            <w:tcW w:w="4006" w:type="dxa"/>
          </w:tcPr>
          <w:p w:rsidR="007D025E" w:rsidRDefault="007D025E" w:rsidP="00DA4FAD">
            <w:pPr>
              <w:pStyle w:val="libFootnote0"/>
              <w:rPr>
                <w:rtl/>
              </w:rPr>
            </w:pPr>
            <w:r>
              <w:rPr>
                <w:rtl/>
              </w:rPr>
              <w:t>(2).</w:t>
            </w:r>
            <w:r w:rsidRPr="00951346">
              <w:rPr>
                <w:rtl/>
              </w:rPr>
              <w:t xml:space="preserve"> في « ب » : « إنّي أسألك » بدل « ارزقني</w:t>
            </w:r>
            <w:r>
              <w:rPr>
                <w:rtl/>
              </w:rPr>
              <w:t xml:space="preserve"> ».</w:t>
            </w:r>
          </w:p>
        </w:tc>
        <w:tc>
          <w:tcPr>
            <w:tcW w:w="4006" w:type="dxa"/>
          </w:tcPr>
          <w:p w:rsidR="007D025E" w:rsidRDefault="007D025E" w:rsidP="00DA4FAD">
            <w:pPr>
              <w:pStyle w:val="libFootnote0"/>
              <w:rPr>
                <w:rtl/>
              </w:rPr>
            </w:pPr>
            <w:r>
              <w:rPr>
                <w:rtl/>
              </w:rPr>
              <w:t>(3).</w:t>
            </w:r>
            <w:r w:rsidRPr="00951346">
              <w:rPr>
                <w:rtl/>
              </w:rPr>
              <w:t xml:space="preserve"> في « بس » </w:t>
            </w:r>
            <w:r>
              <w:rPr>
                <w:rtl/>
              </w:rPr>
              <w:t>: -</w:t>
            </w:r>
            <w:r w:rsidRPr="00951346">
              <w:rPr>
                <w:rtl/>
              </w:rPr>
              <w:t xml:space="preserve"> « مَنّ</w:t>
            </w:r>
            <w:r>
              <w:rPr>
                <w:rtl/>
              </w:rPr>
              <w:t xml:space="preserve"> ».</w:t>
            </w:r>
          </w:p>
        </w:tc>
      </w:tr>
    </w:tbl>
    <w:p w:rsidR="00DA4FAD" w:rsidRPr="00951346" w:rsidRDefault="0091593C" w:rsidP="00C2224C">
      <w:pPr>
        <w:pStyle w:val="libFootnote0"/>
        <w:rPr>
          <w:rtl/>
          <w:lang w:bidi="fa-IR"/>
        </w:rPr>
      </w:pPr>
      <w:r>
        <w:rPr>
          <w:rtl/>
        </w:rPr>
        <w:t>(4).</w:t>
      </w:r>
      <w:r w:rsidR="00DA4FAD" w:rsidRPr="00951346">
        <w:rPr>
          <w:rtl/>
        </w:rPr>
        <w:t xml:space="preserve"> هكذا في « ب ، ج ، د ، ز ، ص ، بر ، بس ، بف » وشرح المازندراني والوافي ومرآة العقول. وفي المطبوع </w:t>
      </w:r>
      <w:r w:rsidR="00DA4FAD">
        <w:rPr>
          <w:rtl/>
        </w:rPr>
        <w:t xml:space="preserve">: </w:t>
      </w:r>
      <w:r w:rsidR="003E6B40">
        <w:rPr>
          <w:rtl/>
        </w:rPr>
        <w:t>-</w:t>
      </w:r>
      <w:r w:rsidR="00DA4FAD" w:rsidRPr="00951346">
        <w:rPr>
          <w:rtl/>
        </w:rPr>
        <w:t xml:space="preserve"> « من</w:t>
      </w:r>
      <w:r w:rsidR="00DA4FAD">
        <w:rPr>
          <w:rtl/>
        </w:rPr>
        <w:t xml:space="preserve"> ».</w:t>
      </w:r>
      <w:r w:rsidR="00C2224C">
        <w:rPr>
          <w:rFonts w:hint="cs"/>
          <w:rtl/>
        </w:rPr>
        <w:t xml:space="preserve">                  </w:t>
      </w:r>
      <w:r w:rsidR="000A2E3F">
        <w:rPr>
          <w:rFonts w:hint="cs"/>
          <w:rtl/>
        </w:rPr>
        <w:t xml:space="preserve">                             </w:t>
      </w:r>
      <w:r w:rsidR="00C2224C">
        <w:rPr>
          <w:rFonts w:hint="cs"/>
          <w:rtl/>
        </w:rPr>
        <w:t xml:space="preserve">   </w:t>
      </w:r>
      <w:r>
        <w:rPr>
          <w:rtl/>
        </w:rPr>
        <w:t>(5).</w:t>
      </w:r>
      <w:r w:rsidR="00DA4FAD" w:rsidRPr="00951346">
        <w:rPr>
          <w:rtl/>
        </w:rPr>
        <w:t xml:space="preserve"> النساء </w:t>
      </w:r>
      <w:r w:rsidR="00C2224C">
        <w:rPr>
          <w:rtl/>
        </w:rPr>
        <w:t>(4)</w:t>
      </w:r>
      <w:r w:rsidR="00DA4FAD" w:rsidRPr="00951346">
        <w:rPr>
          <w:rtl/>
        </w:rPr>
        <w:t xml:space="preserve"> : 32.</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ال</w:t>
      </w:r>
      <w:r w:rsidR="00244F64">
        <w:rPr>
          <w:rFonts w:hint="cs"/>
          <w:rtl/>
        </w:rPr>
        <w:t>ـ</w:t>
      </w:r>
      <w:r w:rsidR="00DA4FAD" w:rsidRPr="00951346">
        <w:rPr>
          <w:rtl/>
        </w:rPr>
        <w:t>مَلْأى ، بوزن فَعْلى مؤنّث ملْآن ، أي مزيد قدرتك المملوءة من نعم الدنيا والآخرة أسأل</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094124">
        <w:rPr>
          <w:rStyle w:val="libFootnoteBoldChar"/>
          <w:rtl/>
        </w:rPr>
        <w:t>المصباح للكفعمي</w:t>
      </w:r>
      <w:r w:rsidR="00DA4FAD" w:rsidRPr="00951346">
        <w:rPr>
          <w:rtl/>
        </w:rPr>
        <w:t xml:space="preserve"> ، ص 170 ، الفصل 20 ، من دون الإسناد إلى المعصوم </w:t>
      </w:r>
      <w:r w:rsidR="00DA4FAD" w:rsidRPr="00244F64">
        <w:rPr>
          <w:rStyle w:val="libFootnoteAlaemChar"/>
          <w:rtl/>
        </w:rPr>
        <w:t>عليه‌السلام</w:t>
      </w:r>
      <w:r w:rsidR="00DA4FAD" w:rsidRPr="00951346">
        <w:rPr>
          <w:rtl/>
        </w:rPr>
        <w:t>. راجع : ح 12 من هذا الباب ؛ و</w:t>
      </w:r>
      <w:r w:rsidR="00DA4FAD" w:rsidRPr="00707A47">
        <w:rPr>
          <w:rStyle w:val="libFootnoteBoldChar"/>
          <w:rtl/>
        </w:rPr>
        <w:t>التهذيب</w:t>
      </w:r>
      <w:r w:rsidR="00DA4FAD" w:rsidRPr="00951346">
        <w:rPr>
          <w:rtl/>
        </w:rPr>
        <w:t xml:space="preserve"> ، ج 6 ، ص 69 ؛ </w:t>
      </w:r>
      <w:r w:rsidR="00DA4FAD" w:rsidRPr="00707A47">
        <w:rPr>
          <w:rStyle w:val="libFootnoteBoldChar"/>
          <w:rtl/>
        </w:rPr>
        <w:t>وكتاب</w:t>
      </w:r>
      <w:r w:rsidR="00DA4FAD" w:rsidRPr="00951346">
        <w:rPr>
          <w:rtl/>
        </w:rPr>
        <w:t xml:space="preserve"> </w:t>
      </w:r>
      <w:r w:rsidR="00DA4FAD" w:rsidRPr="00707A47">
        <w:rPr>
          <w:rStyle w:val="libFootnoteBoldChar"/>
          <w:rtl/>
        </w:rPr>
        <w:t>المزار</w:t>
      </w:r>
      <w:r w:rsidR="00DA4FAD" w:rsidRPr="00951346">
        <w:rPr>
          <w:rtl/>
        </w:rPr>
        <w:t xml:space="preserve"> للمفيد ، ص 30 </w:t>
      </w:r>
      <w:r w:rsidR="00E15E61">
        <w:rPr>
          <w:rFonts w:hint="cs"/>
          <w:rtl/>
        </w:rPr>
        <w:t>.</w:t>
      </w:r>
      <w:r w:rsidR="00DA4FAD" w:rsidRPr="00707A47">
        <w:rPr>
          <w:rStyle w:val="libFootnoteBoldChar"/>
          <w:rtl/>
        </w:rPr>
        <w:t>الوافي</w:t>
      </w:r>
      <w:r w:rsidR="00DA4FAD" w:rsidRPr="00951346">
        <w:rPr>
          <w:rtl/>
        </w:rPr>
        <w:t xml:space="preserve"> ، ج 9 ، ص 1607 ، ح 8826.</w:t>
      </w:r>
    </w:p>
    <w:p w:rsidR="00DA4FAD" w:rsidRPr="00951346" w:rsidRDefault="0091593C" w:rsidP="00DA4FAD">
      <w:pPr>
        <w:pStyle w:val="libFootnote0"/>
        <w:rPr>
          <w:rtl/>
          <w:lang w:bidi="fa-IR"/>
        </w:rPr>
      </w:pPr>
      <w:r>
        <w:rPr>
          <w:rtl/>
        </w:rPr>
        <w:t>(8).</w:t>
      </w:r>
      <w:r w:rsidR="00DA4FAD" w:rsidRPr="00951346">
        <w:rPr>
          <w:rtl/>
        </w:rPr>
        <w:t xml:space="preserve"> في حاشية « ج » : « من يرتجى » بدل « مرتجى</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1608 ، ح 8828.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E397A">
        <w:rPr>
          <w:rtl/>
        </w:rPr>
        <w:lastRenderedPageBreak/>
        <w:t>3364</w:t>
      </w:r>
      <w:r w:rsidRPr="002C2FC4">
        <w:rPr>
          <w:rStyle w:val="libBold2Char"/>
          <w:rtl/>
        </w:rPr>
        <w:t xml:space="preserve"> / 3.</w:t>
      </w:r>
      <w:r w:rsidRPr="00951346">
        <w:rPr>
          <w:rtl/>
          <w:lang w:bidi="fa-IR"/>
        </w:rPr>
        <w:t xml:space="preserve"> عَلِيُّ بْنُ إِبْرَاهِيمَ ، عَنْ أَبِيهِ ، عَنِ ابْنِ أَبِي عُمَيْرٍ ، عَنْ إِسْمَاعِيلَ بْنِ عَبْدِ الْخَالِقِ ، قَالَ :</w:t>
      </w:r>
    </w:p>
    <w:p w:rsidR="00DA4FAD" w:rsidRDefault="00DA4FAD" w:rsidP="00DA458F">
      <w:pPr>
        <w:pStyle w:val="libNormal"/>
        <w:rPr>
          <w:rtl/>
          <w:lang w:bidi="fa-IR"/>
        </w:rPr>
      </w:pPr>
      <w:r w:rsidRPr="00951346">
        <w:rPr>
          <w:rtl/>
          <w:lang w:bidi="fa-IR"/>
        </w:rPr>
        <w:t xml:space="preserve">أَبْطَأَ رَجُلٌ مِنْ أَصْحَابِ النَّبِيِّ </w:t>
      </w:r>
      <w:r w:rsidR="0091593C" w:rsidRPr="0091593C">
        <w:rPr>
          <w:rStyle w:val="libAlaemChar"/>
          <w:rtl/>
        </w:rPr>
        <w:t>صلى‌الله‌عليه‌وآله</w:t>
      </w:r>
      <w:r w:rsidRPr="00951346">
        <w:rPr>
          <w:rtl/>
          <w:lang w:bidi="fa-IR"/>
        </w:rPr>
        <w:t xml:space="preserve"> عَنْهُ ، ثُمَّ أَتَاهُ ، فَقَالَ لَهُ رَسُولُ اللهِ </w:t>
      </w:r>
      <w:r w:rsidR="0091593C" w:rsidRPr="0091593C">
        <w:rPr>
          <w:rStyle w:val="libAlaemChar"/>
          <w:rtl/>
        </w:rPr>
        <w:t>صلى‌الله‌عليه‌وآله</w:t>
      </w:r>
      <w:r w:rsidRPr="00951346">
        <w:rPr>
          <w:rtl/>
          <w:lang w:bidi="fa-IR"/>
        </w:rPr>
        <w:t xml:space="preserve"> : « مَا أَبْطَأَ بِكَ عَنَّا</w:t>
      </w:r>
      <w:r>
        <w:rPr>
          <w:rtl/>
          <w:lang w:bidi="fa-IR"/>
        </w:rPr>
        <w:t>؟</w:t>
      </w:r>
      <w:r w:rsidRPr="00951346">
        <w:rPr>
          <w:rtl/>
          <w:lang w:bidi="fa-IR"/>
        </w:rPr>
        <w:t xml:space="preserve"> » فَقَالَ : السُّقْمُ وَ</w:t>
      </w:r>
      <w:r>
        <w:rPr>
          <w:rtl/>
          <w:lang w:bidi="fa-IR"/>
        </w:rPr>
        <w:t>الْفَقْرُ ، فَقَالَ لَهُ : « أَ</w:t>
      </w:r>
      <w:r w:rsidR="00D14D32">
        <w:rPr>
          <w:rFonts w:hint="cs"/>
          <w:rtl/>
          <w:lang w:bidi="fa-IR"/>
        </w:rPr>
        <w:t xml:space="preserve"> </w:t>
      </w:r>
      <w:r w:rsidRPr="00951346">
        <w:rPr>
          <w:rtl/>
          <w:lang w:bidi="fa-IR"/>
        </w:rPr>
        <w:t xml:space="preserve">فَلَا أُعَلِّمُكَ دُعَاءً يَذْهَبُ اللهُ عَنْكَ بِالسُّقْمِ </w:t>
      </w:r>
      <w:r w:rsidRPr="00625F5B">
        <w:rPr>
          <w:rStyle w:val="libFootnotenumChar"/>
          <w:rtl/>
        </w:rPr>
        <w:t>(1)</w:t>
      </w:r>
      <w:r w:rsidRPr="00951346">
        <w:rPr>
          <w:rtl/>
          <w:lang w:bidi="fa-IR"/>
        </w:rPr>
        <w:t xml:space="preserve"> وَالْفَقْرِ</w:t>
      </w:r>
      <w:r>
        <w:rPr>
          <w:rtl/>
          <w:lang w:bidi="fa-IR"/>
        </w:rPr>
        <w:t>؟</w:t>
      </w:r>
      <w:r w:rsidRPr="00951346">
        <w:rPr>
          <w:rtl/>
          <w:lang w:bidi="fa-IR"/>
        </w:rPr>
        <w:t xml:space="preserve"> » قَالَ </w:t>
      </w:r>
      <w:r w:rsidRPr="00625F5B">
        <w:rPr>
          <w:rStyle w:val="libFootnotenumChar"/>
          <w:rtl/>
        </w:rPr>
        <w:t>(2)</w:t>
      </w:r>
      <w:r w:rsidRPr="00951346">
        <w:rPr>
          <w:rtl/>
          <w:lang w:bidi="fa-IR"/>
        </w:rPr>
        <w:t xml:space="preserve"> : بَلى يَا رَسُولَ اللهِ ، فَقَالَ : « قُلْ</w:t>
      </w:r>
      <w:r w:rsidR="00D14D32">
        <w:rPr>
          <w:rtl/>
          <w:lang w:bidi="fa-IR"/>
        </w:rPr>
        <w:t xml:space="preserve"> : لَاحَوْلَ وَلَاقُوَّةَ إِل</w:t>
      </w:r>
      <w:r w:rsidR="00D14D32">
        <w:rPr>
          <w:rFonts w:hint="cs"/>
          <w:rtl/>
          <w:lang w:bidi="fa-IR"/>
        </w:rPr>
        <w:t>َّ</w:t>
      </w:r>
      <w:r w:rsidR="00D14D32">
        <w:rPr>
          <w:rtl/>
          <w:lang w:bidi="fa-IR"/>
        </w:rPr>
        <w:t>ا</w:t>
      </w:r>
      <w:r w:rsidRPr="00951346">
        <w:rPr>
          <w:rtl/>
          <w:lang w:bidi="fa-IR"/>
        </w:rPr>
        <w:t xml:space="preserve"> بِاللهِ الْعَلِيِّ الْعَظِيمِ </w:t>
      </w:r>
      <w:r w:rsidRPr="00625F5B">
        <w:rPr>
          <w:rStyle w:val="libFootnotenumChar"/>
          <w:rtl/>
        </w:rPr>
        <w:t>(3)</w:t>
      </w:r>
      <w:r w:rsidRPr="00951346">
        <w:rPr>
          <w:rtl/>
          <w:lang w:bidi="fa-IR"/>
        </w:rPr>
        <w:t xml:space="preserve"> ، تَوَكَّلْتُ عَلَى الْحَيِّ الَّذِي لَايَمُوتُ ، وَالْحَمْدُ لِلّهِ الَّذِي لَمْ يَتَّخِذْ صَاحِبَةً وَلَا </w:t>
      </w:r>
      <w:r w:rsidRPr="00625F5B">
        <w:rPr>
          <w:rStyle w:val="libFootnotenumChar"/>
          <w:rtl/>
        </w:rPr>
        <w:t>(4)</w:t>
      </w:r>
      <w:r w:rsidR="00DA458F">
        <w:rPr>
          <w:rtl/>
          <w:lang w:bidi="fa-IR"/>
        </w:rPr>
        <w:t xml:space="preserve"> وَلَداً ،</w:t>
      </w:r>
      <w:r w:rsidRPr="00DA458F">
        <w:rPr>
          <w:rtl/>
        </w:rPr>
        <w:t xml:space="preserve"> وَلَمْ يَكُنْ لَهُ شَرِيكٌ فِي الْمُلْكِ ، وَلَمْ يَكُنْ لَهُ وَلِيٌّ مِنَ الذُّلِّ وَكَبِّرْهُ تَكْبِيراً</w:t>
      </w:r>
      <w:r w:rsidRPr="00951346">
        <w:rPr>
          <w:rtl/>
          <w:lang w:bidi="fa-IR"/>
        </w:rPr>
        <w:t xml:space="preserve">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قَالَ : فَمَا لَبِثَ أَنْ عَادَ إِلَى النَّبِيِّ </w:t>
      </w:r>
      <w:r w:rsidR="0091593C" w:rsidRPr="0091593C">
        <w:rPr>
          <w:rStyle w:val="libAlaemChar"/>
          <w:rtl/>
        </w:rPr>
        <w:t>صلى‌الله‌عليه‌وآله</w:t>
      </w:r>
      <w:r w:rsidRPr="00951346">
        <w:rPr>
          <w:rtl/>
          <w:lang w:bidi="fa-IR"/>
        </w:rPr>
        <w:t xml:space="preserve"> ، فَقَالَ : يَا رَسُولَ اللهِ ، قَدْ </w:t>
      </w:r>
      <w:r w:rsidRPr="00625F5B">
        <w:rPr>
          <w:rStyle w:val="libFootnotenumChar"/>
          <w:rtl/>
        </w:rPr>
        <w:t>(6)</w:t>
      </w:r>
      <w:r w:rsidRPr="00951346">
        <w:rPr>
          <w:rtl/>
          <w:lang w:bidi="fa-IR"/>
        </w:rPr>
        <w:t xml:space="preserve"> أَذْهَبَ اللهُ عَنِّي السُّقْمَ </w:t>
      </w:r>
      <w:r w:rsidRPr="00625F5B">
        <w:rPr>
          <w:rStyle w:val="libFootnotenumChar"/>
          <w:rtl/>
        </w:rPr>
        <w:t>(7)</w:t>
      </w:r>
      <w:r w:rsidRPr="00951346">
        <w:rPr>
          <w:rtl/>
          <w:lang w:bidi="fa-IR"/>
        </w:rPr>
        <w:t xml:space="preserve"> وَالْفَقْرَ.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والوافي : « السقم</w:t>
      </w:r>
      <w:r w:rsidR="00DA4FAD">
        <w:rPr>
          <w:rtl/>
        </w:rPr>
        <w:t xml:space="preserve"> ». </w:t>
      </w:r>
      <w:r w:rsidR="00DA4FAD" w:rsidRPr="00951346">
        <w:rPr>
          <w:rtl/>
        </w:rPr>
        <w:t>وهو يقتضي كون « يذهب » من الإفعال.</w:t>
      </w:r>
    </w:p>
    <w:p w:rsidR="00DA4FAD" w:rsidRPr="00951346" w:rsidRDefault="0091593C" w:rsidP="00DA4FAD">
      <w:pPr>
        <w:pStyle w:val="libFootnote0"/>
        <w:rPr>
          <w:rtl/>
          <w:lang w:bidi="fa-IR"/>
        </w:rPr>
      </w:pPr>
      <w:r>
        <w:rPr>
          <w:rtl/>
        </w:rPr>
        <w:t>(2).</w:t>
      </w:r>
      <w:r w:rsidR="00DA4FAD" w:rsidRPr="00951346">
        <w:rPr>
          <w:rtl/>
        </w:rPr>
        <w:t xml:space="preserve"> في « بر ، بف » والوافي : « فقال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ج ، د ، ز ، ص ، بر ، بس » والوافي </w:t>
      </w:r>
      <w:r w:rsidR="00DA4FAD">
        <w:rPr>
          <w:rtl/>
        </w:rPr>
        <w:t xml:space="preserve">: </w:t>
      </w:r>
      <w:r w:rsidR="003E6B40">
        <w:rPr>
          <w:rtl/>
        </w:rPr>
        <w:t>-</w:t>
      </w:r>
      <w:r w:rsidR="00DA4FAD" w:rsidRPr="00951346">
        <w:rPr>
          <w:rtl/>
        </w:rPr>
        <w:t xml:space="preserve"> « العليّ العظيم</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د ، ز ، ص ، بس » وحاشية « ج » والوافي ومرآة العقول </w:t>
      </w:r>
      <w:r w:rsidR="00DA4FAD">
        <w:rPr>
          <w:rtl/>
        </w:rPr>
        <w:t xml:space="preserve">: </w:t>
      </w:r>
      <w:r w:rsidR="003E6B40">
        <w:rPr>
          <w:rtl/>
        </w:rPr>
        <w:t>-</w:t>
      </w:r>
      <w:r w:rsidR="00DA4FAD" w:rsidRPr="00951346">
        <w:rPr>
          <w:rtl/>
        </w:rPr>
        <w:t xml:space="preserve"> « صاحبة ولا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إشارة إلى الآية 111 من سورة الإسراء </w:t>
      </w:r>
      <w:r w:rsidR="00DA4FAD">
        <w:rPr>
          <w:rtl/>
        </w:rPr>
        <w:t>(17)</w:t>
      </w:r>
      <w:r w:rsidR="00DA4FAD" w:rsidRPr="00951346">
        <w:rPr>
          <w:rtl/>
        </w:rPr>
        <w:t xml:space="preserve"> </w:t>
      </w:r>
      <w:r w:rsidR="00DA659D">
        <w:rPr>
          <w:rFonts w:hint="cs"/>
          <w:rtl/>
        </w:rPr>
        <w:t>.</w:t>
      </w:r>
      <w:r w:rsidR="00DA4FAD" w:rsidRPr="00951346">
        <w:rPr>
          <w:rtl/>
        </w:rPr>
        <w:t xml:space="preserve">وفي </w:t>
      </w:r>
      <w:r w:rsidR="00DA4FAD" w:rsidRPr="00707A47">
        <w:rPr>
          <w:rStyle w:val="libFootnoteBoldChar"/>
          <w:rtl/>
        </w:rPr>
        <w:t>مرآة العقول</w:t>
      </w:r>
      <w:r w:rsidR="00DA4FAD" w:rsidRPr="00951346">
        <w:rPr>
          <w:rtl/>
        </w:rPr>
        <w:t xml:space="preserve"> ، ج 12 ، ص 386 : « وقوله : </w:t>
      </w:r>
      <w:r w:rsidR="00DA4FAD" w:rsidRPr="00DA659D">
        <w:rPr>
          <w:rStyle w:val="libFootnoteAlaemChar"/>
          <w:rtl/>
        </w:rPr>
        <w:t>(</w:t>
      </w:r>
      <w:r w:rsidR="00DA4FAD" w:rsidRPr="00707A47">
        <w:rPr>
          <w:rStyle w:val="libFootnoteAieChar"/>
          <w:rtl/>
        </w:rPr>
        <w:t xml:space="preserve"> وَكَبِّرْهُ تَكْبِيراً </w:t>
      </w:r>
      <w:r w:rsidR="00DA4FAD" w:rsidRPr="00DA659D">
        <w:rPr>
          <w:rStyle w:val="libFootnoteAlaemChar"/>
          <w:rtl/>
        </w:rPr>
        <w:t>)</w:t>
      </w:r>
      <w:r w:rsidR="00DA4FAD" w:rsidRPr="00951346">
        <w:rPr>
          <w:rtl/>
        </w:rPr>
        <w:t xml:space="preserve"> ، في الآية عطف على « قل » ، وتوجيهه هنا مشكل ، ويمكن توجيهه بوجوه</w:t>
      </w:r>
      <w:r w:rsidR="00DA4FAD">
        <w:rPr>
          <w:rtl/>
        </w:rPr>
        <w:t xml:space="preserve"> ..</w:t>
      </w:r>
      <w:r w:rsidR="00DA4FAD" w:rsidRPr="00951346">
        <w:rPr>
          <w:rtl/>
        </w:rPr>
        <w:t>. الرابع : ما يروى عن بعض الأفاضل أنّه كان يقرؤه على صيغة الماضي ، أي كَبَّرَهُ كلّ شي‌ء تكبيراً. ولايبعد أن يكون في الأصل « اكبّره » على صيغة المتكلّم ، فصحّف ظنّاً منهم أنّه موافق للآية</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ز » </w:t>
      </w:r>
      <w:r w:rsidR="00DA4FAD">
        <w:rPr>
          <w:rtl/>
        </w:rPr>
        <w:t xml:space="preserve">: </w:t>
      </w:r>
      <w:r w:rsidR="003E6B40">
        <w:rPr>
          <w:rtl/>
        </w:rPr>
        <w:t>-</w:t>
      </w:r>
      <w:r w:rsidR="00DA4FAD" w:rsidRPr="00951346">
        <w:rPr>
          <w:rtl/>
        </w:rPr>
        <w:t xml:space="preserve"> « قد</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ج ، د ، ز ، ص ، بس » : « بالسقم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الروضة ، ح 14880 ، بسند آخر عن أبي عبدالله </w:t>
      </w:r>
      <w:r w:rsidR="00DA4FAD" w:rsidRPr="00DA659D">
        <w:rPr>
          <w:rStyle w:val="libFootnoteAlaemChar"/>
          <w:rtl/>
        </w:rPr>
        <w:t>عليه‌السلام</w:t>
      </w:r>
      <w:r w:rsidR="00DA4FAD" w:rsidRPr="00951346">
        <w:rPr>
          <w:rtl/>
        </w:rPr>
        <w:t xml:space="preserve"> عن رسول الله </w:t>
      </w:r>
      <w:r w:rsidRPr="00DA659D">
        <w:rPr>
          <w:rStyle w:val="libFootnoteAlaemChar"/>
          <w:rtl/>
        </w:rPr>
        <w:t>صلى‌الله‌عليه‌وآله</w:t>
      </w:r>
      <w:r w:rsidR="00DA4FAD" w:rsidRPr="00951346">
        <w:rPr>
          <w:rtl/>
        </w:rPr>
        <w:t xml:space="preserve">. وفي </w:t>
      </w:r>
      <w:r w:rsidR="00DA4FAD" w:rsidRPr="00707A47">
        <w:rPr>
          <w:rStyle w:val="libFootnoteBoldChar"/>
          <w:rtl/>
        </w:rPr>
        <w:t>المحاسن</w:t>
      </w:r>
      <w:r w:rsidR="00DA4FAD" w:rsidRPr="00951346">
        <w:rPr>
          <w:rtl/>
        </w:rPr>
        <w:t xml:space="preserve"> ، ص 42 ، كتاب </w:t>
      </w:r>
      <w:r w:rsidR="00DA4FAD" w:rsidRPr="00707A47">
        <w:rPr>
          <w:rStyle w:val="libFootnoteBoldChar"/>
          <w:rtl/>
        </w:rPr>
        <w:t>ثواب الأعمال</w:t>
      </w:r>
      <w:r w:rsidR="00DA4FAD" w:rsidRPr="00951346">
        <w:rPr>
          <w:rtl/>
        </w:rPr>
        <w:t xml:space="preserve"> ، ح 56 ، بسند آخر عن أبي عبدالله ، عن آبائه </w:t>
      </w:r>
      <w:r w:rsidR="00DA4FAD" w:rsidRPr="00DA659D">
        <w:rPr>
          <w:rStyle w:val="libFootnoteAlaemChar"/>
          <w:rtl/>
        </w:rPr>
        <w:t>عليهم‌السلام</w:t>
      </w:r>
      <w:r w:rsidR="00DA4FAD" w:rsidRPr="00951346">
        <w:rPr>
          <w:rtl/>
        </w:rPr>
        <w:t xml:space="preserve"> عن رسول الله </w:t>
      </w:r>
      <w:r w:rsidRPr="00DA659D">
        <w:rPr>
          <w:rStyle w:val="libFootnoteAlaemChar"/>
          <w:rtl/>
        </w:rPr>
        <w:t>صلى‌الله‌عليه‌وآله</w:t>
      </w:r>
      <w:r w:rsidR="00DA4FAD" w:rsidRPr="00951346">
        <w:rPr>
          <w:rtl/>
        </w:rPr>
        <w:t xml:space="preserve"> ، وفيهما مع زيادة في أوّله. </w:t>
      </w:r>
      <w:r w:rsidR="00DA4FAD" w:rsidRPr="00707A47">
        <w:rPr>
          <w:rStyle w:val="libFootnoteBoldChar"/>
          <w:rtl/>
        </w:rPr>
        <w:t>الجعفريّات</w:t>
      </w:r>
      <w:r w:rsidR="00DA4FAD" w:rsidRPr="00951346">
        <w:rPr>
          <w:rtl/>
        </w:rPr>
        <w:t xml:space="preserve"> ، ص 219 ، بسند آخر عن جعفر بن محمّد ، عن آبائه </w:t>
      </w:r>
      <w:r w:rsidR="00DA4FAD" w:rsidRPr="00DA659D">
        <w:rPr>
          <w:rStyle w:val="libFootnoteAlaemChar"/>
          <w:rtl/>
        </w:rPr>
        <w:t>عليهم‌السلام</w:t>
      </w:r>
      <w:r w:rsidR="00DA4FAD" w:rsidRPr="00951346">
        <w:rPr>
          <w:rtl/>
        </w:rPr>
        <w:t xml:space="preserve"> عن رسول الله </w:t>
      </w:r>
      <w:r w:rsidRPr="00DA659D">
        <w:rPr>
          <w:rStyle w:val="libFootnoteAlaemChar"/>
          <w:rtl/>
        </w:rPr>
        <w:t>صلى‌الله‌عليه‌وآله</w:t>
      </w:r>
      <w:r w:rsidR="00DA4FAD" w:rsidRPr="00951346">
        <w:rPr>
          <w:rtl/>
        </w:rPr>
        <w:t xml:space="preserve">. </w:t>
      </w:r>
      <w:r w:rsidR="00DA4FAD" w:rsidRPr="0091593C">
        <w:rPr>
          <w:rStyle w:val="libFootnoteBoldChar"/>
          <w:rtl/>
        </w:rPr>
        <w:t>الأمالي للمفيد</w:t>
      </w:r>
      <w:r w:rsidR="00DA4FAD" w:rsidRPr="00951346">
        <w:rPr>
          <w:rtl/>
        </w:rPr>
        <w:t xml:space="preserve"> ، ص 228 ، المجلس 27 ، ح 2 ، بسند آخر عن محمّد بن جعفر بن محمّد بن عليّ ، عن أبيه </w:t>
      </w:r>
      <w:r w:rsidR="00DA4FAD" w:rsidRPr="00DA659D">
        <w:rPr>
          <w:rStyle w:val="libFootnoteAlaemChar"/>
          <w:rtl/>
        </w:rPr>
        <w:t>عليهم‌السلام</w:t>
      </w:r>
      <w:r w:rsidR="00DA4FAD" w:rsidRPr="00951346">
        <w:rPr>
          <w:rtl/>
        </w:rPr>
        <w:t xml:space="preserve"> عن رسول الله </w:t>
      </w:r>
      <w:r w:rsidRPr="00DA659D">
        <w:rPr>
          <w:rStyle w:val="libFootnoteAlaemChar"/>
          <w:rtl/>
        </w:rPr>
        <w:t>صلى‌الله‌عليه‌وآله</w:t>
      </w:r>
      <w:r w:rsidR="00DA4FAD" w:rsidRPr="00951346">
        <w:rPr>
          <w:rtl/>
        </w:rPr>
        <w:t xml:space="preserve">. </w:t>
      </w:r>
      <w:r w:rsidR="00DA4FAD" w:rsidRPr="00707A47">
        <w:rPr>
          <w:rStyle w:val="libFootnoteBoldChar"/>
          <w:rtl/>
        </w:rPr>
        <w:t>تفسير العيّاشي</w:t>
      </w:r>
      <w:r w:rsidR="00DA4FAD" w:rsidRPr="00951346">
        <w:rPr>
          <w:rtl/>
        </w:rPr>
        <w:t xml:space="preserve"> ، ج 2 ، ص 320 ، ح 181 ، عن النوفلي ، عن السكوني ، عن جعفر بن محمّد ، عن أبيه </w:t>
      </w:r>
      <w:r w:rsidR="00DA4FAD" w:rsidRPr="00DA659D">
        <w:rPr>
          <w:rStyle w:val="libFootnoteAlaemChar"/>
          <w:rtl/>
        </w:rPr>
        <w:t>عليهم‌السلام</w:t>
      </w:r>
      <w:r w:rsidR="00DA4FAD" w:rsidRPr="00951346">
        <w:rPr>
          <w:rtl/>
        </w:rPr>
        <w:t xml:space="preserve"> عن النبيّ </w:t>
      </w:r>
      <w:r w:rsidRPr="00DA659D">
        <w:rPr>
          <w:rStyle w:val="libFootnoteAlaemChar"/>
          <w:rtl/>
        </w:rPr>
        <w:t>صلى‌الله‌عليه‌وآله</w:t>
      </w:r>
      <w:r w:rsidR="00DA4FAD" w:rsidRPr="00951346">
        <w:rPr>
          <w:rtl/>
        </w:rPr>
        <w:t xml:space="preserve"> ، وفي الثلاثة الأخيرة إلى قوله : </w:t>
      </w:r>
      <w:r w:rsidR="00DA4FAD" w:rsidRPr="00DA659D">
        <w:rPr>
          <w:rStyle w:val="libFootnoteAlaemChar"/>
          <w:rtl/>
        </w:rPr>
        <w:t>(</w:t>
      </w:r>
      <w:r w:rsidR="00DA4FAD" w:rsidRPr="00707A47">
        <w:rPr>
          <w:rStyle w:val="libFootnoteAieChar"/>
          <w:rtl/>
        </w:rPr>
        <w:t xml:space="preserve"> وَكَبِّرْهُ تَكْبِيراً </w:t>
      </w:r>
      <w:r w:rsidR="00DA4FAD" w:rsidRPr="00DA659D">
        <w:rPr>
          <w:rStyle w:val="libFootnoteAlaemChar"/>
          <w:rtl/>
        </w:rPr>
        <w:t>)</w:t>
      </w:r>
      <w:r w:rsidR="00DA4FAD" w:rsidRPr="00951346">
        <w:rPr>
          <w:rtl/>
        </w:rPr>
        <w:t xml:space="preserve"> ، وفي كلّها مع اختلاف يسير </w:t>
      </w:r>
      <w:r w:rsidR="00DA659D">
        <w:rPr>
          <w:rFonts w:hint="cs"/>
          <w:rtl/>
        </w:rPr>
        <w:t>.</w:t>
      </w:r>
      <w:r w:rsidR="00DA4FAD" w:rsidRPr="00707A47">
        <w:rPr>
          <w:rStyle w:val="libFootnoteBoldChar"/>
          <w:rtl/>
        </w:rPr>
        <w:t>الوافي</w:t>
      </w:r>
      <w:r w:rsidR="00DA4FAD" w:rsidRPr="00951346">
        <w:rPr>
          <w:rtl/>
        </w:rPr>
        <w:t xml:space="preserve"> ، ج 9 ، ص 1609 ، ح 8831.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E397A">
        <w:rPr>
          <w:rtl/>
        </w:rPr>
        <w:lastRenderedPageBreak/>
        <w:t>3365</w:t>
      </w:r>
      <w:r w:rsidRPr="002C2FC4">
        <w:rPr>
          <w:rStyle w:val="libBold2Char"/>
          <w:rtl/>
        </w:rPr>
        <w:t xml:space="preserve"> / 4.</w:t>
      </w:r>
      <w:r w:rsidRPr="00951346">
        <w:rPr>
          <w:rtl/>
          <w:lang w:bidi="fa-IR"/>
        </w:rPr>
        <w:t xml:space="preserve"> عَلِيُّ بْنُ إِبْرَاهِيمَ ، عَنْ أَبِيهِ ، عَنْ حَمَّادِ بْنِ عِيسى ، عَنْ إِبْرَاهِيمَ بْنِ عُمَرَ الْيَمَانِيِّ ، عَنْ زَيْدٍ الشَّحَّامِ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ادْعُ فِي طَلَبِ الرِّزْقِ فِي الْمَكْتُوبَةِ وَأَنْتَ سَاجِدٌ : يَا خَيْرَ الْمَسْؤُولِينَ ، وَيَا خَيْرَ الْمُعْطِينَ ، ارْزُقْنِي وَارْزُقْ عِيَالِي مِنْ فَضْلِكَ الْوَاسِعِ </w:t>
      </w:r>
      <w:r w:rsidRPr="00625F5B">
        <w:rPr>
          <w:rStyle w:val="libFootnotenumChar"/>
          <w:rtl/>
        </w:rPr>
        <w:t>(1)</w:t>
      </w:r>
      <w:r w:rsidRPr="00951346">
        <w:rPr>
          <w:rtl/>
          <w:lang w:bidi="fa-IR"/>
        </w:rPr>
        <w:t xml:space="preserve"> ؛ فَإِنَّكَ ذُو الْفَضْلِ الْعَظِيمِ</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4E397A">
        <w:rPr>
          <w:rtl/>
        </w:rPr>
        <w:t>3366</w:t>
      </w:r>
      <w:r w:rsidRPr="002C2FC4">
        <w:rPr>
          <w:rStyle w:val="libBold2Char"/>
          <w:rtl/>
        </w:rPr>
        <w:t xml:space="preserve"> / 5.</w:t>
      </w:r>
      <w:r w:rsidRPr="00951346">
        <w:rPr>
          <w:rtl/>
          <w:lang w:bidi="fa-IR"/>
        </w:rPr>
        <w:t xml:space="preserve"> مُحَمَّدُ بْنُ يَحْيى ، عَنْ أَحْمَدَ بْنِ مُحَمَّدِ بْنِ عِيسى ، عَنِ الْحُسَيْنِ بْنِ سَعِيدٍ ، عَنْ مُحَمَّدِ بْنِ خَالِدٍ ، عَنِ الْقَاسِمِ بْنِ عُرْوَةَ </w:t>
      </w:r>
      <w:r w:rsidRPr="00625F5B">
        <w:rPr>
          <w:rStyle w:val="libFootnotenumChar"/>
          <w:rtl/>
        </w:rPr>
        <w:t>(3)</w:t>
      </w:r>
      <w:r w:rsidRPr="00951346">
        <w:rPr>
          <w:rtl/>
          <w:lang w:bidi="fa-IR"/>
        </w:rPr>
        <w:t xml:space="preserve"> ، عَنْ أَبِي جَمِيلَةَ ، عَنْ أَبِي بَصِيرٍ ، قَالَ :</w:t>
      </w:r>
    </w:p>
    <w:p w:rsidR="00DA4FAD" w:rsidRPr="00951346" w:rsidRDefault="00DA4FAD" w:rsidP="00DA4FAD">
      <w:pPr>
        <w:pStyle w:val="libNormal"/>
        <w:rPr>
          <w:rtl/>
          <w:lang w:bidi="fa-IR"/>
        </w:rPr>
      </w:pPr>
      <w:r w:rsidRPr="00951346">
        <w:rPr>
          <w:rtl/>
          <w:lang w:bidi="fa-IR"/>
        </w:rPr>
        <w:t xml:space="preserve">شَكَوْتُ إِلى أَبِي عَبْدِ اللهِ </w:t>
      </w:r>
      <w:r w:rsidRPr="00924332">
        <w:rPr>
          <w:rStyle w:val="libAlaemChar"/>
          <w:rtl/>
        </w:rPr>
        <w:t>عليه‌السلام</w:t>
      </w:r>
      <w:r w:rsidRPr="00951346">
        <w:rPr>
          <w:rtl/>
          <w:lang w:bidi="fa-IR"/>
        </w:rPr>
        <w:t xml:space="preserve"> الْحَاجَةَ ، وَسَأَلْتُهُ أَنْ يُعَلِّمَنِي دُعَاءً فِي </w:t>
      </w:r>
      <w:r w:rsidRPr="00625F5B">
        <w:rPr>
          <w:rStyle w:val="libFootnotenumChar"/>
          <w:rtl/>
        </w:rPr>
        <w:t>(4)</w:t>
      </w:r>
      <w:r w:rsidRPr="00951346">
        <w:rPr>
          <w:rtl/>
          <w:lang w:bidi="fa-IR"/>
        </w:rPr>
        <w:t xml:space="preserve"> الرِّزْقِ ، فَعَلَّمَنِي دُعَاءً مَا احْتَجْتُ مُنْذُ دَعَوْتُ بِهِ ، قَالَ : « قُلْ فِي دُبُرِ </w:t>
      </w:r>
      <w:r w:rsidRPr="00625F5B">
        <w:rPr>
          <w:rStyle w:val="libFootnotenumChar"/>
          <w:rtl/>
        </w:rPr>
        <w:t>(5)</w:t>
      </w:r>
      <w:r w:rsidRPr="00951346">
        <w:rPr>
          <w:rtl/>
          <w:lang w:bidi="fa-IR"/>
        </w:rPr>
        <w:t xml:space="preserve"> صَلَاةِ اللَّيْلِ وَأَنْتَ سَاجِدٌ : يَا خَيْرَ مَدْعُوٍّ ، وَيَا خَيْرَ مَسْؤُولٍ ، وَيَا أَوْسَعَ مَنْ أَعْطى ، وَيَا خَيْرَ مُرْتَجًى </w:t>
      </w:r>
      <w:r w:rsidRPr="00625F5B">
        <w:rPr>
          <w:rStyle w:val="libFootnotenumChar"/>
          <w:rtl/>
        </w:rPr>
        <w:t>(6)</w:t>
      </w:r>
      <w:r w:rsidRPr="00951346">
        <w:rPr>
          <w:rtl/>
          <w:lang w:bidi="fa-IR"/>
        </w:rPr>
        <w:t xml:space="preserve"> ، ارْزُقْنِي وَأَوْسِعْ عَلَيَّ مِنْ رِزْقِكَ ، وَسَبِّبْ لِي رِزْقاً مِنْ قِبَلِكَ ؛ إِنَّكَ عَلى كُلِّ شَيْ‌ءٍ قَدِيرٌ</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ص ، بس ، بف » والوافي والوسائل ، ح 8212 </w:t>
      </w:r>
      <w:r w:rsidR="00DA4FAD">
        <w:rPr>
          <w:rtl/>
        </w:rPr>
        <w:t>و 8</w:t>
      </w:r>
      <w:r w:rsidR="00DA4FAD" w:rsidRPr="00951346">
        <w:rPr>
          <w:rtl/>
        </w:rPr>
        <w:t>902 ومصباح المتهجّد و</w:t>
      </w:r>
      <w:r w:rsidR="00DA4FAD" w:rsidRPr="00094124">
        <w:rPr>
          <w:rStyle w:val="libFootnoteBoldChar"/>
          <w:rtl/>
        </w:rPr>
        <w:t>المصباح للكفعمي</w:t>
      </w:r>
      <w:r w:rsidR="00DA4FAD" w:rsidRPr="00951346">
        <w:rPr>
          <w:rtl/>
        </w:rPr>
        <w:t xml:space="preserve"> </w:t>
      </w:r>
      <w:r w:rsidR="00DA4FAD">
        <w:rPr>
          <w:rtl/>
        </w:rPr>
        <w:t xml:space="preserve">: </w:t>
      </w:r>
      <w:r w:rsidR="003E6B40">
        <w:rPr>
          <w:rtl/>
        </w:rPr>
        <w:t>-</w:t>
      </w:r>
      <w:r w:rsidR="00DA4FAD" w:rsidRPr="00951346">
        <w:rPr>
          <w:rtl/>
        </w:rPr>
        <w:t xml:space="preserve"> « الواسع</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مصباح المتهجّد</w:t>
      </w:r>
      <w:r w:rsidR="00DA4FAD" w:rsidRPr="00951346">
        <w:rPr>
          <w:rtl/>
        </w:rPr>
        <w:t xml:space="preserve"> ، ص 199 ؛ و</w:t>
      </w:r>
      <w:r w:rsidR="00DA4FAD" w:rsidRPr="00094124">
        <w:rPr>
          <w:rStyle w:val="libFootnoteBoldChar"/>
          <w:rtl/>
        </w:rPr>
        <w:t>المصباح للكفعمي</w:t>
      </w:r>
      <w:r w:rsidR="00DA4FAD" w:rsidRPr="00951346">
        <w:rPr>
          <w:rtl/>
        </w:rPr>
        <w:t xml:space="preserve"> ، ص 170 ، الفصل 20 ، من دون الإسناد إلى المعصوم </w:t>
      </w:r>
      <w:r w:rsidR="00DA4FAD" w:rsidRPr="00FA4D80">
        <w:rPr>
          <w:rStyle w:val="libFootnoteAlaemChar"/>
          <w:rtl/>
        </w:rPr>
        <w:t>عليه‌السلام</w:t>
      </w:r>
      <w:r w:rsidR="00DA4FAD" w:rsidRPr="00951346">
        <w:rPr>
          <w:rtl/>
        </w:rPr>
        <w:t xml:space="preserve">. وراجع : </w:t>
      </w:r>
      <w:r w:rsidR="00DA4FAD" w:rsidRPr="00707A47">
        <w:rPr>
          <w:rStyle w:val="libFootnoteBoldChar"/>
          <w:rtl/>
        </w:rPr>
        <w:t>المقنعة</w:t>
      </w:r>
      <w:r w:rsidR="00DA4FAD" w:rsidRPr="00951346">
        <w:rPr>
          <w:rtl/>
        </w:rPr>
        <w:t xml:space="preserve"> ، ص 134 وص 157 </w:t>
      </w:r>
      <w:r w:rsidR="00FA4D80">
        <w:rPr>
          <w:rFonts w:hint="cs"/>
          <w:rtl/>
        </w:rPr>
        <w:t>.</w:t>
      </w:r>
      <w:r w:rsidR="00DA4FAD" w:rsidRPr="00707A47">
        <w:rPr>
          <w:rStyle w:val="libFootnoteBoldChar"/>
          <w:rtl/>
        </w:rPr>
        <w:t>الوافي</w:t>
      </w:r>
      <w:r w:rsidR="00DA4FAD" w:rsidRPr="00951346">
        <w:rPr>
          <w:rtl/>
        </w:rPr>
        <w:t xml:space="preserve"> ، ج 9 ، ص 1608 ، ح 8829 ؛ </w:t>
      </w:r>
      <w:r w:rsidR="00DA4FAD" w:rsidRPr="00707A47">
        <w:rPr>
          <w:rStyle w:val="libFootnoteBoldChar"/>
          <w:rtl/>
        </w:rPr>
        <w:t>الوسائل</w:t>
      </w:r>
      <w:r w:rsidR="00DA4FAD" w:rsidRPr="00951346">
        <w:rPr>
          <w:rtl/>
        </w:rPr>
        <w:t xml:space="preserve"> ، ج 6 ، ص 372 ، ح 8212 ؛ وج 7 ، ص 121 ، ح 8902.</w:t>
      </w:r>
    </w:p>
    <w:p w:rsidR="00DA4FAD" w:rsidRPr="00951346" w:rsidRDefault="0091593C" w:rsidP="00DA4FAD">
      <w:pPr>
        <w:pStyle w:val="libFootnote0"/>
        <w:rPr>
          <w:rtl/>
          <w:lang w:bidi="fa-IR"/>
        </w:rPr>
      </w:pPr>
      <w:r>
        <w:rPr>
          <w:rtl/>
        </w:rPr>
        <w:t>(3).</w:t>
      </w:r>
      <w:r w:rsidR="00DA4FAD" w:rsidRPr="00951346">
        <w:rPr>
          <w:rtl/>
        </w:rPr>
        <w:t xml:space="preserve"> روى الحسين بن سعيد ومحمّد بن خالد البرقي كتاب القاسم بن عروة ، كما في </w:t>
      </w:r>
      <w:r w:rsidR="00DA4FAD" w:rsidRPr="0091593C">
        <w:rPr>
          <w:rStyle w:val="libFootnoteBoldChar"/>
          <w:rtl/>
        </w:rPr>
        <w:t>الفهرست للطوسي</w:t>
      </w:r>
      <w:r w:rsidR="00DA4FAD" w:rsidRPr="00951346">
        <w:rPr>
          <w:rtl/>
        </w:rPr>
        <w:t xml:space="preserve"> ، ص 372 ، الرقم 579. وقد وردت روايتهما عن القاسم بن عروة متعاطفين في عدّة من الأسناد. ا</w:t>
      </w:r>
      <w:r w:rsidR="00FA4D80">
        <w:rPr>
          <w:rFonts w:hint="cs"/>
          <w:rtl/>
        </w:rPr>
        <w:t>ُ</w:t>
      </w:r>
      <w:r w:rsidR="00DA4FAD" w:rsidRPr="00951346">
        <w:rPr>
          <w:rtl/>
        </w:rPr>
        <w:t xml:space="preserve">نظر على سبيل المثال : </w:t>
      </w:r>
      <w:r w:rsidR="00DA4FAD" w:rsidRPr="00707A47">
        <w:rPr>
          <w:rStyle w:val="libFootnoteBoldChar"/>
          <w:rtl/>
        </w:rPr>
        <w:t>الكافي</w:t>
      </w:r>
      <w:r w:rsidR="00DA4FAD" w:rsidRPr="00951346">
        <w:rPr>
          <w:rtl/>
        </w:rPr>
        <w:t xml:space="preserve"> ، ح 3322 </w:t>
      </w:r>
      <w:r w:rsidR="00DA4FAD">
        <w:rPr>
          <w:rtl/>
        </w:rPr>
        <w:t>و 3</w:t>
      </w:r>
      <w:r w:rsidR="00DA4FAD" w:rsidRPr="00951346">
        <w:rPr>
          <w:rtl/>
        </w:rPr>
        <w:t xml:space="preserve">362 </w:t>
      </w:r>
      <w:r w:rsidR="00DA4FAD">
        <w:rPr>
          <w:rtl/>
        </w:rPr>
        <w:t>و 4</w:t>
      </w:r>
      <w:r w:rsidR="00DA4FAD" w:rsidRPr="00951346">
        <w:rPr>
          <w:rtl/>
        </w:rPr>
        <w:t xml:space="preserve">842 </w:t>
      </w:r>
      <w:r w:rsidR="00DA4FAD">
        <w:rPr>
          <w:rtl/>
        </w:rPr>
        <w:t>و 4</w:t>
      </w:r>
      <w:r w:rsidR="00DA4FAD" w:rsidRPr="00951346">
        <w:rPr>
          <w:rtl/>
        </w:rPr>
        <w:t xml:space="preserve">895 </w:t>
      </w:r>
      <w:r w:rsidR="00DA4FAD">
        <w:rPr>
          <w:rtl/>
        </w:rPr>
        <w:t>و 5</w:t>
      </w:r>
      <w:r w:rsidR="00DA4FAD" w:rsidRPr="00951346">
        <w:rPr>
          <w:rtl/>
        </w:rPr>
        <w:t xml:space="preserve">055 </w:t>
      </w:r>
      <w:r w:rsidR="00DA4FAD">
        <w:rPr>
          <w:rtl/>
        </w:rPr>
        <w:t>و 9</w:t>
      </w:r>
      <w:r w:rsidR="00DA4FAD" w:rsidRPr="00951346">
        <w:rPr>
          <w:rtl/>
        </w:rPr>
        <w:t>933.</w:t>
      </w:r>
    </w:p>
    <w:p w:rsidR="00DA4FAD" w:rsidRPr="00951346" w:rsidRDefault="00DA4FAD" w:rsidP="009B0BCE">
      <w:pPr>
        <w:pStyle w:val="libFootnote0"/>
        <w:rPr>
          <w:rtl/>
          <w:lang w:bidi="fa-IR"/>
        </w:rPr>
      </w:pPr>
      <w:r w:rsidRPr="006A653C">
        <w:rPr>
          <w:rtl/>
        </w:rPr>
        <w:t>فلا يبعد وقوع التحريف في السند ، وأنّ الصواب : « ومحمّد بن خالد</w:t>
      </w:r>
      <w:r>
        <w:rPr>
          <w:rtl/>
        </w:rPr>
        <w:t xml:space="preserve"> ».</w:t>
      </w:r>
    </w:p>
    <w:p w:rsidR="00DA4FAD" w:rsidRPr="00951346" w:rsidRDefault="00DA4FAD" w:rsidP="009B0BCE">
      <w:pPr>
        <w:pStyle w:val="libFootnote0"/>
        <w:rPr>
          <w:rtl/>
          <w:lang w:bidi="fa-IR"/>
        </w:rPr>
      </w:pPr>
      <w:r w:rsidRPr="006A653C">
        <w:rPr>
          <w:rtl/>
        </w:rPr>
        <w:t>يؤكِّد ذلك أنّ الحسين بن سعيد ومحمّد بن خالد كليهما من مشايخ أحمد بن محمّد بن عيسي.</w:t>
      </w:r>
    </w:p>
    <w:p w:rsidR="00DA4FAD" w:rsidRPr="00951346" w:rsidRDefault="0091593C" w:rsidP="00DA4FAD">
      <w:pPr>
        <w:pStyle w:val="libFootnote0"/>
        <w:rPr>
          <w:rtl/>
          <w:lang w:bidi="fa-IR"/>
        </w:rPr>
      </w:pPr>
      <w:r>
        <w:rPr>
          <w:rtl/>
        </w:rPr>
        <w:t>(4).</w:t>
      </w:r>
      <w:r w:rsidR="00DA4FAD" w:rsidRPr="00951346">
        <w:rPr>
          <w:rtl/>
        </w:rPr>
        <w:t xml:space="preserve"> هكذا في النسخ التي قوبلت. وفي المطبوع : + « طلب</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ج ، د ، ص ، بر ، بس ، بف » وشرح المازندراني ومرآة العقول </w:t>
      </w:r>
      <w:r w:rsidR="00DA4FAD">
        <w:rPr>
          <w:rtl/>
        </w:rPr>
        <w:t xml:space="preserve">: </w:t>
      </w:r>
      <w:r w:rsidR="003E6B40">
        <w:rPr>
          <w:rtl/>
        </w:rPr>
        <w:t>-</w:t>
      </w:r>
      <w:r w:rsidR="00DA4FAD" w:rsidRPr="00951346">
        <w:rPr>
          <w:rtl/>
        </w:rPr>
        <w:t xml:space="preserve"> « دبر</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حاشية « ج ، بف » : « من يرتجى » بدل « مرتجى</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1607 ، ح 8827.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E397A">
        <w:rPr>
          <w:rtl/>
        </w:rPr>
        <w:lastRenderedPageBreak/>
        <w:t>3367</w:t>
      </w:r>
      <w:r w:rsidRPr="002C2FC4">
        <w:rPr>
          <w:rStyle w:val="libBold2Char"/>
          <w:rtl/>
        </w:rPr>
        <w:t xml:space="preserve"> / 6.</w:t>
      </w:r>
      <w:r w:rsidRPr="00951346">
        <w:rPr>
          <w:rtl/>
          <w:lang w:bidi="fa-IR"/>
        </w:rPr>
        <w:t xml:space="preserve"> مُحَمَّدُ بْنُ يَحْيى ، عَنْ أَحْمَدَ بْنِ مُحَمَّدِ بْنِ عِيسى ، عَنْ أَحْمَدَ بْنِ مُحَمَّدِ بْنِ أَبِي دَاوُدَ </w:t>
      </w:r>
      <w:r w:rsidRPr="00625F5B">
        <w:rPr>
          <w:rStyle w:val="libFootnotenumChar"/>
          <w:rtl/>
        </w:rPr>
        <w:t>(1)</w:t>
      </w:r>
      <w:r w:rsidRPr="00951346">
        <w:rPr>
          <w:rtl/>
          <w:lang w:bidi="fa-IR"/>
        </w:rPr>
        <w:t xml:space="preserve"> ، عَنْ أَبِي حَمْزَةَ :</w:t>
      </w:r>
    </w:p>
    <w:p w:rsidR="00DA4FAD"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جَاءَ رَجُلٌ إِلَى النَّبِيِّ </w:t>
      </w:r>
      <w:r w:rsidR="0091593C" w:rsidRPr="0091593C">
        <w:rPr>
          <w:rStyle w:val="libAlaemChar"/>
          <w:rtl/>
        </w:rPr>
        <w:t>صلى‌الله‌عليه‌وآله</w:t>
      </w:r>
      <w:r w:rsidRPr="00951346">
        <w:rPr>
          <w:rtl/>
          <w:lang w:bidi="fa-IR"/>
        </w:rPr>
        <w:t xml:space="preserve"> ، فَقَالَ : يَا رَسُولَ اللهِ ، إِنِّي ذُو عِيَالٍ وَعَلَيَّ دَيْنٌ ، وَقَدِ اشْتَدَّتْ </w:t>
      </w:r>
      <w:r w:rsidRPr="00625F5B">
        <w:rPr>
          <w:rStyle w:val="libFootnotenumChar"/>
          <w:rtl/>
        </w:rPr>
        <w:t>(2)</w:t>
      </w:r>
      <w:r w:rsidRPr="00951346">
        <w:rPr>
          <w:rtl/>
          <w:lang w:bidi="fa-IR"/>
        </w:rPr>
        <w:t xml:space="preserve"> حَالِي ، فَعَلِّمْنِي دُعَاءً أَدْعُو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بِهِ لِيَرْزُقَنِي </w:t>
      </w:r>
      <w:r w:rsidRPr="00625F5B">
        <w:rPr>
          <w:rStyle w:val="libFootnotenumChar"/>
          <w:rtl/>
        </w:rPr>
        <w:t>(3)</w:t>
      </w:r>
      <w:r w:rsidRPr="00951346">
        <w:rPr>
          <w:rtl/>
          <w:lang w:bidi="fa-IR"/>
        </w:rPr>
        <w:t xml:space="preserve"> مَا أَقْضِي بِهِ دَيْنِي ، وَأَسْتَعِينُ بِهِ عَلى عِيَالِي</w:t>
      </w:r>
      <w:r>
        <w:rPr>
          <w:rFonts w:hint="cs"/>
          <w:rtl/>
          <w:lang w:bidi="fa-IR"/>
        </w:rPr>
        <w:t>.</w:t>
      </w:r>
      <w:r w:rsidRPr="00951346">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فَقَالَ رَسُولُ اللهِ </w:t>
      </w:r>
      <w:r w:rsidR="0091593C" w:rsidRPr="0091593C">
        <w:rPr>
          <w:rStyle w:val="libAlaemChar"/>
          <w:rtl/>
        </w:rPr>
        <w:t>صلى‌الله‌عليه‌وآله</w:t>
      </w:r>
      <w:r w:rsidRPr="00951346">
        <w:rPr>
          <w:rtl/>
          <w:lang w:bidi="fa-IR"/>
        </w:rPr>
        <w:t xml:space="preserve"> </w:t>
      </w:r>
      <w:r w:rsidRPr="00625F5B">
        <w:rPr>
          <w:rStyle w:val="libFootnotenumChar"/>
          <w:rtl/>
        </w:rPr>
        <w:t>(5)</w:t>
      </w:r>
      <w:r w:rsidRPr="00951346">
        <w:rPr>
          <w:rtl/>
          <w:lang w:bidi="fa-IR"/>
        </w:rPr>
        <w:t xml:space="preserve"> : يَا عَبْدَ اللهِ ، تَوَضَّأْ </w:t>
      </w:r>
      <w:r w:rsidRPr="00625F5B">
        <w:rPr>
          <w:rStyle w:val="libFootnotenumChar"/>
          <w:rtl/>
        </w:rPr>
        <w:t>(6)</w:t>
      </w:r>
      <w:r w:rsidRPr="00951346">
        <w:rPr>
          <w:rtl/>
          <w:lang w:bidi="fa-IR"/>
        </w:rPr>
        <w:t xml:space="preserve"> وَأَسْبِغْ وُضُوءَكَ ، ثُمَّ صَلِّ رَكْعَتَيْنِ تُتِمُّ </w:t>
      </w:r>
      <w:r w:rsidRPr="00625F5B">
        <w:rPr>
          <w:rStyle w:val="libFootnotenumChar"/>
          <w:rtl/>
        </w:rPr>
        <w:t>(7)</w:t>
      </w:r>
      <w:r w:rsidRPr="00951346">
        <w:rPr>
          <w:rtl/>
          <w:lang w:bidi="fa-IR"/>
        </w:rPr>
        <w:t xml:space="preserve"> الرُّكُوعَ وَالسُّجُودَ </w:t>
      </w:r>
      <w:r w:rsidRPr="00625F5B">
        <w:rPr>
          <w:rStyle w:val="libFootnotenumChar"/>
          <w:rtl/>
        </w:rPr>
        <w:t>(8)</w:t>
      </w:r>
      <w:r w:rsidRPr="00951346">
        <w:rPr>
          <w:rtl/>
          <w:lang w:bidi="fa-IR"/>
        </w:rPr>
        <w:t xml:space="preserve"> ، ثُمَّ قُلْ : يَا مَاجِدُ ، يَا وَاحِدُ </w:t>
      </w:r>
      <w:r w:rsidRPr="00625F5B">
        <w:rPr>
          <w:rStyle w:val="libFootnotenumChar"/>
          <w:rtl/>
        </w:rPr>
        <w:t>(9)</w:t>
      </w:r>
      <w:r w:rsidRPr="00951346">
        <w:rPr>
          <w:rtl/>
          <w:lang w:bidi="fa-IR"/>
        </w:rPr>
        <w:t xml:space="preserve"> ، يَا كَرِيمُ </w:t>
      </w:r>
      <w:r w:rsidRPr="00625F5B">
        <w:rPr>
          <w:rStyle w:val="libFootnotenumChar"/>
          <w:rtl/>
        </w:rPr>
        <w:t>(10)</w:t>
      </w:r>
      <w:r w:rsidRPr="00951346">
        <w:rPr>
          <w:rtl/>
          <w:lang w:bidi="fa-IR"/>
        </w:rPr>
        <w:t xml:space="preserve"> ، يَا دَائِمُ </w:t>
      </w:r>
      <w:r w:rsidRPr="00625F5B">
        <w:rPr>
          <w:rStyle w:val="libFootnotenumChar"/>
          <w:rtl/>
        </w:rPr>
        <w:t>(11)</w:t>
      </w:r>
      <w:r w:rsidRPr="00951346">
        <w:rPr>
          <w:rtl/>
          <w:lang w:bidi="fa-IR"/>
        </w:rPr>
        <w:t xml:space="preserve"> ، أَتَوَجَّهُ إِلَيْكَ بِمُحَمَّدٍ نَبِيِّكَ نَبِيِّ الرَّحْمَةِ </w:t>
      </w:r>
      <w:r w:rsidR="0091593C" w:rsidRPr="0091593C">
        <w:rPr>
          <w:rStyle w:val="libAlaemChar"/>
          <w:rtl/>
        </w:rPr>
        <w:t>صلى‌الله‌عليه‌وآله</w:t>
      </w:r>
      <w:r w:rsidRPr="00951346">
        <w:rPr>
          <w:rtl/>
          <w:lang w:bidi="fa-IR"/>
        </w:rPr>
        <w:t xml:space="preserve"> ؛ يَا مُحَمَّدُ ، يَا </w:t>
      </w:r>
      <w:r w:rsidRPr="00625F5B">
        <w:rPr>
          <w:rStyle w:val="libFootnotenumChar"/>
          <w:rtl/>
        </w:rPr>
        <w:t>(12)</w:t>
      </w:r>
      <w:r w:rsidRPr="00951346">
        <w:rPr>
          <w:rtl/>
          <w:lang w:bidi="fa-IR"/>
        </w:rPr>
        <w:t xml:space="preserve"> رَسُولَ اللهِ ، إِنِّي أَتَوَجَّهُ بِكَ إِلَى اللهِ رَبِّكَ وَرَبِّي </w:t>
      </w:r>
      <w:r w:rsidRPr="00625F5B">
        <w:rPr>
          <w:rStyle w:val="libFootnotenumChar"/>
          <w:rtl/>
        </w:rPr>
        <w:t>(13)</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F32B45">
      <w:pPr>
        <w:pStyle w:val="libFootnote0"/>
        <w:rPr>
          <w:rtl/>
          <w:lang w:bidi="fa-IR"/>
        </w:rPr>
      </w:pPr>
      <w:r>
        <w:rPr>
          <w:rtl/>
        </w:rPr>
        <w:t>(1).</w:t>
      </w:r>
      <w:r w:rsidR="00DA4FAD" w:rsidRPr="00951346">
        <w:rPr>
          <w:rtl/>
        </w:rPr>
        <w:t xml:space="preserve"> في « د ، ز ، بر ، بس ، بف » : « محمّد بن أحمد بن أبي داود</w:t>
      </w:r>
      <w:r w:rsidR="00DA4FAD">
        <w:rPr>
          <w:rtl/>
        </w:rPr>
        <w:t xml:space="preserve"> ». </w:t>
      </w:r>
      <w:r w:rsidR="00DA4FAD" w:rsidRPr="00951346">
        <w:rPr>
          <w:rtl/>
        </w:rPr>
        <w:t>وفي « جر » : « محمّد بن أحمد عن أبي داود</w:t>
      </w:r>
      <w:r w:rsidR="00DA4FAD">
        <w:rPr>
          <w:rtl/>
        </w:rPr>
        <w:t xml:space="preserve"> ». </w:t>
      </w:r>
      <w:r w:rsidR="00DA4FAD" w:rsidRPr="00951346">
        <w:rPr>
          <w:rtl/>
        </w:rPr>
        <w:t xml:space="preserve">والخبر رواه المصنّف في </w:t>
      </w:r>
      <w:r w:rsidR="00DA4FAD" w:rsidRPr="00707A47">
        <w:rPr>
          <w:rStyle w:val="libFootnoteBoldChar"/>
          <w:rtl/>
        </w:rPr>
        <w:t>الكافي</w:t>
      </w:r>
      <w:r w:rsidR="00DA4FAD" w:rsidRPr="00951346">
        <w:rPr>
          <w:rtl/>
        </w:rPr>
        <w:t xml:space="preserve"> ، ح 5665 ، عن عدّة من أصحابنا ، عن أحمد بن محمّد بن عيسى ، عن أحمد بن أبي داود.</w:t>
      </w:r>
      <w:r w:rsidR="00F32B45">
        <w:rPr>
          <w:rFonts w:hint="cs"/>
          <w:rtl/>
        </w:rPr>
        <w:t xml:space="preserve">                                         </w:t>
      </w:r>
      <w:r>
        <w:rPr>
          <w:rtl/>
        </w:rPr>
        <w:t>(2).</w:t>
      </w:r>
      <w:r w:rsidR="00DA4FAD" w:rsidRPr="00951346">
        <w:rPr>
          <w:rtl/>
        </w:rPr>
        <w:t xml:space="preserve"> في « ز » : « وقد اشتدّ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د ، ز ، ص ، بس » : « يرزقني</w:t>
      </w:r>
      <w:r w:rsidR="00DA4FAD">
        <w:rPr>
          <w:rtl/>
        </w:rPr>
        <w:t xml:space="preserve"> ». </w:t>
      </w:r>
      <w:r w:rsidR="00DA4FAD" w:rsidRPr="00951346">
        <w:rPr>
          <w:rtl/>
        </w:rPr>
        <w:t>وفي « بر ، بف » والوافي : « ويرزقني</w:t>
      </w:r>
      <w:r w:rsidR="00DA4FAD">
        <w:rPr>
          <w:rtl/>
        </w:rPr>
        <w:t xml:space="preserve"> ». </w:t>
      </w:r>
      <w:r w:rsidR="00DA4FAD" w:rsidRPr="00951346">
        <w:rPr>
          <w:rtl/>
        </w:rPr>
        <w:t>وفي الكافي ، ح 5665 : « إذا دعوت به رزقني الله</w:t>
      </w:r>
      <w:r w:rsidR="00DA4FAD">
        <w:rPr>
          <w:rtl/>
        </w:rPr>
        <w:t xml:space="preserve"> ». </w:t>
      </w:r>
      <w:r w:rsidR="00DA4FAD" w:rsidRPr="00951346">
        <w:rPr>
          <w:rtl/>
        </w:rPr>
        <w:t>وفي التهذيب : « إذا دعوت الله عزّوجلّ به رزقني الله » كلاهما بدل « أدعو الله عزّوجلّ به ليرزقني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التهذيب </w:t>
      </w:r>
      <w:r w:rsidR="00DA4FAD">
        <w:rPr>
          <w:rtl/>
        </w:rPr>
        <w:t xml:space="preserve">: </w:t>
      </w:r>
      <w:r w:rsidR="003E6B40">
        <w:rPr>
          <w:rtl/>
        </w:rPr>
        <w:t>-</w:t>
      </w:r>
      <w:r w:rsidR="00DA4FAD" w:rsidRPr="00951346">
        <w:rPr>
          <w:rtl/>
        </w:rPr>
        <w:t xml:space="preserve"> « ما أقضي به ديني ، وأستعين به على عيالي</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الكافي ، ح 5665 والتهذيب </w:t>
      </w:r>
      <w:r w:rsidR="00DA4FAD">
        <w:rPr>
          <w:rtl/>
        </w:rPr>
        <w:t xml:space="preserve">: </w:t>
      </w:r>
      <w:r w:rsidR="003E6B40">
        <w:rPr>
          <w:rtl/>
        </w:rPr>
        <w:t>-</w:t>
      </w:r>
      <w:r w:rsidR="00DA4FAD" w:rsidRPr="00951346">
        <w:rPr>
          <w:rtl/>
        </w:rPr>
        <w:t xml:space="preserve"> « رسول الله </w:t>
      </w:r>
      <w:r w:rsidRPr="00DF43EB">
        <w:rPr>
          <w:rStyle w:val="libFootnoteAlaemChar"/>
          <w:rtl/>
        </w:rPr>
        <w:t>صلى‌الله‌عليه‌وآله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توضّأ ، بالهمز. وفي بعض النسخ : توضّ ، بالقلب والحذف على خلاف القياس ، أو هو لغة أيضاً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حاشية « ج ، بس » : « وتتمّ</w:t>
      </w:r>
      <w:r w:rsidR="00DA4FAD">
        <w:rPr>
          <w:rtl/>
        </w:rPr>
        <w:t xml:space="preserve"> ». </w:t>
      </w:r>
      <w:r w:rsidR="00DA4FAD" w:rsidRPr="00951346">
        <w:rPr>
          <w:rtl/>
        </w:rPr>
        <w:t xml:space="preserve">وفي </w:t>
      </w:r>
      <w:r w:rsidR="00DA4FAD" w:rsidRPr="00BE461B">
        <w:rPr>
          <w:rtl/>
        </w:rPr>
        <w:t>مرآة العقول</w:t>
      </w:r>
      <w:r w:rsidR="00DA4FAD" w:rsidRPr="00951346">
        <w:rPr>
          <w:rtl/>
        </w:rPr>
        <w:t xml:space="preserve"> « وتتمّم</w:t>
      </w:r>
      <w:r w:rsidR="00DA4FAD">
        <w:rPr>
          <w:rtl/>
        </w:rPr>
        <w:t xml:space="preserve"> ». </w:t>
      </w:r>
      <w:r w:rsidR="00DA4FAD" w:rsidRPr="00951346">
        <w:rPr>
          <w:rtl/>
        </w:rPr>
        <w:t xml:space="preserve">وهو حال عن المستتر في « صلّ » لاجواب ، كما صرّح به في </w:t>
      </w:r>
      <w:r w:rsidR="00DA4FAD" w:rsidRPr="00707A47">
        <w:rPr>
          <w:rStyle w:val="libFootnoteBoldChar"/>
          <w:rtl/>
        </w:rPr>
        <w:t>المرآة</w:t>
      </w:r>
      <w:r w:rsidR="00DA4FAD" w:rsidRPr="00951346">
        <w:rPr>
          <w:rtl/>
        </w:rPr>
        <w:t>.</w:t>
      </w:r>
    </w:p>
    <w:p w:rsidR="00DA4FAD" w:rsidRPr="00951346" w:rsidRDefault="0091593C" w:rsidP="00DA4FAD">
      <w:pPr>
        <w:pStyle w:val="libFootnote0"/>
        <w:rPr>
          <w:rtl/>
          <w:lang w:bidi="fa-IR"/>
        </w:rPr>
      </w:pPr>
      <w:r>
        <w:rPr>
          <w:rtl/>
        </w:rPr>
        <w:t>(8).</w:t>
      </w:r>
      <w:r w:rsidR="00DA4FAD" w:rsidRPr="00951346">
        <w:rPr>
          <w:rtl/>
        </w:rPr>
        <w:t xml:space="preserve"> في الكافي ، ح 5665 والتهذيب : + « فيهما</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يا واحد ، هو الواحد بالوحدة الحقيقيّة</w:t>
      </w:r>
      <w:r w:rsidR="00DA4FAD">
        <w:rPr>
          <w:rtl/>
        </w:rPr>
        <w:t xml:space="preserve"> ..</w:t>
      </w:r>
      <w:r w:rsidR="00DA4FAD" w:rsidRPr="00951346">
        <w:rPr>
          <w:rtl/>
        </w:rPr>
        <w:t>. وقد يقرأ بالجيم : هو الغنيّ الذي لايفتقر. وقد وجد يجد جدة ، أي استغنى غنى لافقر بعده. وهو هنا مخالف للمضبوط في النسخ</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ج » </w:t>
      </w:r>
      <w:r w:rsidR="00DA4FAD">
        <w:rPr>
          <w:rtl/>
        </w:rPr>
        <w:t xml:space="preserve">: </w:t>
      </w:r>
      <w:r w:rsidR="003E6B40">
        <w:rPr>
          <w:rtl/>
        </w:rPr>
        <w:t>-</w:t>
      </w:r>
      <w:r w:rsidR="00DA4FAD" w:rsidRPr="00951346">
        <w:rPr>
          <w:rtl/>
        </w:rPr>
        <w:t xml:space="preserve"> « يا كريم</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 ، د ، ص ، بس » والكافي ، ح 5665 </w:t>
      </w:r>
      <w:r w:rsidR="00DA4FAD">
        <w:rPr>
          <w:rtl/>
        </w:rPr>
        <w:t xml:space="preserve">: </w:t>
      </w:r>
      <w:r w:rsidR="003E6B40">
        <w:rPr>
          <w:rtl/>
        </w:rPr>
        <w:t>-</w:t>
      </w:r>
      <w:r w:rsidR="00DA4FAD" w:rsidRPr="00951346">
        <w:rPr>
          <w:rtl/>
        </w:rPr>
        <w:t xml:space="preserve"> « يا دائم</w:t>
      </w:r>
      <w:r w:rsidR="00DA4FAD">
        <w:rPr>
          <w:rtl/>
        </w:rPr>
        <w:t xml:space="preserve"> ». </w:t>
      </w:r>
      <w:r w:rsidR="00DA4FAD" w:rsidRPr="00951346">
        <w:rPr>
          <w:rtl/>
        </w:rPr>
        <w:t>وفي الوافي : « يا دائم يا كريم</w:t>
      </w:r>
      <w:r w:rsidR="00DA4FAD">
        <w:rPr>
          <w:rtl/>
        </w:rPr>
        <w:t xml:space="preserve"> ». </w:t>
      </w:r>
      <w:r w:rsidR="00DA4FAD" w:rsidRPr="00951346">
        <w:rPr>
          <w:rtl/>
        </w:rPr>
        <w:t>وفي التهذيب : « يا كريم يا واحد يا كريم » بدل « يا واحد يا كريم يا دائم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F43EB" w:rsidTr="00DF43EB">
        <w:tc>
          <w:tcPr>
            <w:tcW w:w="4006" w:type="dxa"/>
          </w:tcPr>
          <w:p w:rsidR="00DF43EB" w:rsidRDefault="00DF43EB" w:rsidP="00DA4FAD">
            <w:pPr>
              <w:pStyle w:val="libFootnote0"/>
              <w:rPr>
                <w:rtl/>
              </w:rPr>
            </w:pPr>
            <w:r>
              <w:rPr>
                <w:rtl/>
              </w:rPr>
              <w:t>(12). ف</w:t>
            </w:r>
            <w:r w:rsidRPr="00951346">
              <w:rPr>
                <w:rtl/>
              </w:rPr>
              <w:t xml:space="preserve">ي « ص » </w:t>
            </w:r>
            <w:r>
              <w:rPr>
                <w:rtl/>
              </w:rPr>
              <w:t>: -</w:t>
            </w:r>
            <w:r w:rsidRPr="00951346">
              <w:rPr>
                <w:rtl/>
              </w:rPr>
              <w:t xml:space="preserve"> « يا</w:t>
            </w:r>
            <w:r>
              <w:rPr>
                <w:rtl/>
              </w:rPr>
              <w:t xml:space="preserve"> ».</w:t>
            </w:r>
          </w:p>
        </w:tc>
        <w:tc>
          <w:tcPr>
            <w:tcW w:w="4006" w:type="dxa"/>
          </w:tcPr>
          <w:p w:rsidR="00DF43EB" w:rsidRDefault="00DF43EB" w:rsidP="00DA4FAD">
            <w:pPr>
              <w:pStyle w:val="libFootnote0"/>
              <w:rPr>
                <w:rtl/>
              </w:rPr>
            </w:pPr>
            <w:r>
              <w:rPr>
                <w:rtl/>
              </w:rPr>
              <w:t xml:space="preserve">(13). </w:t>
            </w:r>
            <w:r w:rsidR="0054118B">
              <w:rPr>
                <w:rtl/>
              </w:rPr>
              <w:t>في «ز»والكافي،ح 5665 والتهذيب:</w:t>
            </w:r>
            <w:r>
              <w:rPr>
                <w:rtl/>
              </w:rPr>
              <w:t>-</w:t>
            </w:r>
            <w:r w:rsidR="0054118B">
              <w:rPr>
                <w:rtl/>
              </w:rPr>
              <w:t>«</w:t>
            </w:r>
            <w:r w:rsidRPr="00951346">
              <w:rPr>
                <w:rtl/>
              </w:rPr>
              <w:t>وربّي</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وَرَبِّ كُلِّ شَيْ‌ءٍ أَنْ تُصَلِّيَ </w:t>
      </w:r>
      <w:r w:rsidRPr="00625F5B">
        <w:rPr>
          <w:rStyle w:val="libFootnotenumChar"/>
          <w:rtl/>
        </w:rPr>
        <w:t>(1)</w:t>
      </w:r>
      <w:r w:rsidRPr="00951346">
        <w:rPr>
          <w:rtl/>
          <w:lang w:bidi="fa-IR"/>
        </w:rPr>
        <w:t xml:space="preserve"> عَلى مُحَمَّدٍ </w:t>
      </w:r>
      <w:r w:rsidRPr="00625F5B">
        <w:rPr>
          <w:rStyle w:val="libFootnotenumChar"/>
          <w:rtl/>
        </w:rPr>
        <w:t>(2)</w:t>
      </w:r>
      <w:r w:rsidRPr="00951346">
        <w:rPr>
          <w:rtl/>
          <w:lang w:bidi="fa-IR"/>
        </w:rPr>
        <w:t xml:space="preserve"> وَ</w:t>
      </w:r>
      <w:r>
        <w:rPr>
          <w:rFonts w:hint="cs"/>
          <w:rtl/>
          <w:lang w:bidi="fa-IR"/>
        </w:rPr>
        <w:t xml:space="preserve"> </w:t>
      </w:r>
      <w:r w:rsidRPr="00625F5B">
        <w:rPr>
          <w:rStyle w:val="libFootnotenumChar"/>
          <w:rtl/>
        </w:rPr>
        <w:t>(3)</w:t>
      </w:r>
      <w:r w:rsidRPr="00951346">
        <w:rPr>
          <w:rtl/>
          <w:lang w:bidi="fa-IR"/>
        </w:rPr>
        <w:t xml:space="preserve"> أَهْلِ بَيْتِهِ ، وَأَسْأَلُكَ نَفْحَةً </w:t>
      </w:r>
      <w:r w:rsidRPr="00625F5B">
        <w:rPr>
          <w:rStyle w:val="libFootnotenumChar"/>
          <w:rtl/>
        </w:rPr>
        <w:t>(4)</w:t>
      </w:r>
      <w:r w:rsidRPr="00951346">
        <w:rPr>
          <w:rtl/>
          <w:lang w:bidi="fa-IR"/>
        </w:rPr>
        <w:t xml:space="preserve"> كَرِيمَةً </w:t>
      </w:r>
      <w:r w:rsidRPr="00625F5B">
        <w:rPr>
          <w:rStyle w:val="libFootnotenumChar"/>
          <w:rtl/>
        </w:rPr>
        <w:t>(5)</w:t>
      </w:r>
      <w:r w:rsidRPr="00951346">
        <w:rPr>
          <w:rtl/>
          <w:lang w:bidi="fa-IR"/>
        </w:rPr>
        <w:t xml:space="preserve"> مِنْ نَفَحَاتِكَ ، وَفَتْحاً يَسِيراً ، وَرِزْقاً وَاسِعاً أَلُمُّ بِهِ شَعْثِي</w:t>
      </w:r>
      <w:r w:rsidRPr="00625F5B">
        <w:rPr>
          <w:rStyle w:val="libFootnotenumChar"/>
          <w:rtl/>
        </w:rPr>
        <w:t>(6)</w:t>
      </w:r>
      <w:r w:rsidR="00B85CA1">
        <w:rPr>
          <w:rtl/>
          <w:lang w:bidi="fa-IR"/>
        </w:rPr>
        <w:t>،وَأَقْضِي بِهِ دَيْنِي،</w:t>
      </w:r>
      <w:r w:rsidRPr="00951346">
        <w:rPr>
          <w:rtl/>
          <w:lang w:bidi="fa-IR"/>
        </w:rPr>
        <w:t>وَأَسْتَعِينُ بِهِ عَلى عِيَالِي</w:t>
      </w:r>
      <w:r>
        <w:rPr>
          <w:rtl/>
          <w:lang w:bidi="fa-IR"/>
        </w:rPr>
        <w:t>».</w:t>
      </w:r>
      <w:r w:rsidRPr="00625F5B">
        <w:rPr>
          <w:rStyle w:val="libFootnotenumChar"/>
          <w:rtl/>
        </w:rPr>
        <w:t>(7)</w:t>
      </w:r>
      <w:r w:rsidRPr="00951346">
        <w:rPr>
          <w:rtl/>
          <w:lang w:bidi="fa-IR"/>
        </w:rPr>
        <w:t>‌</w:t>
      </w:r>
    </w:p>
    <w:p w:rsidR="00DA4FAD" w:rsidRPr="00951346" w:rsidRDefault="00DA4FAD" w:rsidP="00DA4FAD">
      <w:pPr>
        <w:pStyle w:val="libNormal"/>
        <w:rPr>
          <w:rtl/>
          <w:lang w:bidi="fa-IR"/>
        </w:rPr>
      </w:pPr>
      <w:r w:rsidRPr="004E397A">
        <w:rPr>
          <w:rtl/>
        </w:rPr>
        <w:t>3368</w:t>
      </w:r>
      <w:r w:rsidRPr="002C2FC4">
        <w:rPr>
          <w:rStyle w:val="libBold2Char"/>
          <w:rtl/>
        </w:rPr>
        <w:t xml:space="preserve"> / 7.</w:t>
      </w:r>
      <w:r w:rsidRPr="00951346">
        <w:rPr>
          <w:rtl/>
          <w:lang w:bidi="fa-IR"/>
        </w:rPr>
        <w:t xml:space="preserve"> مُحَمَّدُ بْنُ يَحْيى ، عَنْ أَحْمَدَ بْنِ مُحَمَّدٍ ، عَنِ ابْنِ أَبِي عُمَيْرٍ </w:t>
      </w:r>
      <w:r w:rsidRPr="00625F5B">
        <w:rPr>
          <w:rStyle w:val="libFootnotenumChar"/>
          <w:rtl/>
        </w:rPr>
        <w:t>(8)</w:t>
      </w:r>
      <w:r w:rsidRPr="00951346">
        <w:rPr>
          <w:rtl/>
          <w:lang w:bidi="fa-IR"/>
        </w:rPr>
        <w:t xml:space="preserve"> ، عَنْ أَبِي سَعِيدٍ الْمُكَارِي وَغَيْرِهِ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عَلَّمَ رَسُولُ اللهِ </w:t>
      </w:r>
      <w:r w:rsidR="0091593C" w:rsidRPr="0091593C">
        <w:rPr>
          <w:rStyle w:val="libAlaemChar"/>
          <w:rtl/>
        </w:rPr>
        <w:t>صلى‌الله‌عليه‌وآله</w:t>
      </w:r>
      <w:r w:rsidRPr="00951346">
        <w:rPr>
          <w:rtl/>
          <w:lang w:bidi="fa-IR"/>
        </w:rPr>
        <w:t xml:space="preserve"> هذَا الدُّعَاءَ : يَا رَازِقَ </w:t>
      </w:r>
      <w:r w:rsidRPr="00625F5B">
        <w:rPr>
          <w:rStyle w:val="libFootnotenumChar"/>
          <w:rtl/>
        </w:rPr>
        <w:t>(9)</w:t>
      </w:r>
      <w:r w:rsidRPr="00951346">
        <w:rPr>
          <w:rtl/>
          <w:lang w:bidi="fa-IR"/>
        </w:rPr>
        <w:t xml:space="preserve"> الْمُقِلِّينَ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قوله : « أن تصلّي » من تتمّة أجزاء الدعاء ومتعلّق بقوله : « أتوجّه إليك » ، مجرور محلاًّ بدل اشتمال لمحمّد ، ويمكن أن يكون بتقدير : في أن تصلّي ، فالظرف متعلّق</w:t>
      </w:r>
      <w:r w:rsidR="00DA4FAD">
        <w:rPr>
          <w:rtl/>
        </w:rPr>
        <w:t xml:space="preserve"> ب</w:t>
      </w:r>
      <w:r w:rsidR="009C7567">
        <w:rPr>
          <w:rFonts w:hint="cs"/>
          <w:rtl/>
        </w:rPr>
        <w:t>ـ</w:t>
      </w:r>
      <w:r w:rsidR="00DA4FAD">
        <w:rPr>
          <w:rtl/>
        </w:rPr>
        <w:t xml:space="preserve"> «</w:t>
      </w:r>
      <w:r w:rsidR="00DA4FAD" w:rsidRPr="00951346">
        <w:rPr>
          <w:rtl/>
        </w:rPr>
        <w:t xml:space="preserve"> أتوجّه</w:t>
      </w:r>
      <w:r w:rsidR="00DA4FAD">
        <w:rPr>
          <w:rtl/>
        </w:rPr>
        <w:t xml:space="preserve"> ». </w:t>
      </w:r>
      <w:r w:rsidR="00DA4FAD" w:rsidRPr="00951346">
        <w:rPr>
          <w:rtl/>
        </w:rPr>
        <w:t>هذا على ما في أكثر النسخ بصيغة الخطاب ، وأمّا على‌ما في بعض النسخ : « أن يصلّي » بصيغة الغيبة ، فهو حينئذٍ متعلّق</w:t>
      </w:r>
      <w:r w:rsidR="00B65037">
        <w:rPr>
          <w:rtl/>
        </w:rPr>
        <w:t xml:space="preserve"> بقوله : « إنّي أتوجّه بك » إل</w:t>
      </w:r>
      <w:r w:rsidR="00B65037">
        <w:rPr>
          <w:rFonts w:hint="cs"/>
          <w:rtl/>
        </w:rPr>
        <w:t>ّ</w:t>
      </w:r>
      <w:r w:rsidR="00B65037">
        <w:rPr>
          <w:rtl/>
        </w:rPr>
        <w:t>ا</w:t>
      </w:r>
      <w:r w:rsidR="00DA4FAD" w:rsidRPr="00951346">
        <w:rPr>
          <w:rtl/>
        </w:rPr>
        <w:t>أنّ في قوله : « على محمّد وأهل بيته » عدولاً عن الخطاب إلى الغيبة لقصد التبرّك ، أو الاستلذاذ ، أو الاهتمام. قال المازندراني : « هذا غاية الجهد في ربط هذه الفقرة بما قبله ؛ فليتأمّل</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10 ، ص 334 ؛ </w:t>
      </w:r>
      <w:r w:rsidR="00DA4FAD" w:rsidRPr="00707A47">
        <w:rPr>
          <w:rStyle w:val="libFootnoteBoldChar"/>
          <w:rtl/>
        </w:rPr>
        <w:t>مرآة العقول</w:t>
      </w:r>
      <w:r w:rsidR="00DA4FAD" w:rsidRPr="00951346">
        <w:rPr>
          <w:rtl/>
        </w:rPr>
        <w:t xml:space="preserve"> ، ج 12 ، ص 388.</w:t>
      </w:r>
    </w:p>
    <w:p w:rsidR="00DA4FAD" w:rsidRPr="00951346" w:rsidRDefault="0091593C" w:rsidP="00DA4FAD">
      <w:pPr>
        <w:pStyle w:val="libFootnote0"/>
        <w:rPr>
          <w:rtl/>
          <w:lang w:bidi="fa-IR"/>
        </w:rPr>
      </w:pPr>
      <w:r>
        <w:rPr>
          <w:rtl/>
        </w:rPr>
        <w:t>(2).</w:t>
      </w:r>
      <w:r w:rsidR="00DA4FAD" w:rsidRPr="00951346">
        <w:rPr>
          <w:rtl/>
        </w:rPr>
        <w:t xml:space="preserve"> في « ب » : + « وآل محمّد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بف » والكافي ، ح 5665 والتهذيب : + « على</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النفخة » : هبوب الريح وريح المسك. وهي مستعارة للعطيّة وتوجّه الرحمة وسطوع آثارها.</w:t>
      </w:r>
    </w:p>
    <w:p w:rsidR="00DA4FAD" w:rsidRPr="00951346" w:rsidRDefault="0091593C" w:rsidP="00DA4FAD">
      <w:pPr>
        <w:pStyle w:val="libFootnote0"/>
        <w:rPr>
          <w:rtl/>
          <w:lang w:bidi="fa-IR"/>
        </w:rPr>
      </w:pPr>
      <w:r>
        <w:rPr>
          <w:rtl/>
        </w:rPr>
        <w:t>(5).</w:t>
      </w:r>
      <w:r w:rsidR="00DA4FAD" w:rsidRPr="00951346">
        <w:rPr>
          <w:rtl/>
        </w:rPr>
        <w:t xml:space="preserve"> في الكافي ، ح 5665 والتهذيب </w:t>
      </w:r>
      <w:r w:rsidR="00DA4FAD">
        <w:rPr>
          <w:rtl/>
        </w:rPr>
        <w:t xml:space="preserve">: </w:t>
      </w:r>
      <w:r w:rsidR="003E6B40">
        <w:rPr>
          <w:rtl/>
        </w:rPr>
        <w:t>-</w:t>
      </w:r>
      <w:r w:rsidR="00DA4FAD" w:rsidRPr="00951346">
        <w:rPr>
          <w:rtl/>
        </w:rPr>
        <w:t xml:space="preserve"> « كريمة</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أي أجمع به ما تفرّق من أمري. </w:t>
      </w:r>
      <w:r w:rsidR="00DA4FAD" w:rsidRPr="00707A47">
        <w:rPr>
          <w:rStyle w:val="libFootnoteBoldChar"/>
          <w:rtl/>
        </w:rPr>
        <w:t>النهاية</w:t>
      </w:r>
      <w:r w:rsidR="00DA4FAD" w:rsidRPr="00951346">
        <w:rPr>
          <w:rtl/>
        </w:rPr>
        <w:t xml:space="preserve"> ، ج 2 ، ص 478 ( شعث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الشعث ، بالتحريك : انتشار الأمر</w:t>
      </w:r>
      <w:r w:rsidR="00DA4FAD">
        <w:rPr>
          <w:rtl/>
        </w:rPr>
        <w:t xml:space="preserve"> ..</w:t>
      </w:r>
      <w:r w:rsidR="00DA4FAD" w:rsidRPr="00951346">
        <w:rPr>
          <w:rtl/>
        </w:rPr>
        <w:t>. وقد يقرأ بكسر العين ليكون صفة مشبّهة ، وهو خلاف المضبوط في النسخ</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الصلاة في طلب الرزق ، ح 5665 ، عن عدّة من أصحابنا ، عن أحمد بن محمّد بن عيسى ، عن أحمد بن أبي داود. </w:t>
      </w:r>
      <w:r w:rsidR="00DA4FAD" w:rsidRPr="00707A47">
        <w:rPr>
          <w:rStyle w:val="libFootnoteBoldChar"/>
          <w:rtl/>
        </w:rPr>
        <w:t>التهذيب</w:t>
      </w:r>
      <w:r w:rsidR="00DA4FAD" w:rsidRPr="00951346">
        <w:rPr>
          <w:rtl/>
        </w:rPr>
        <w:t xml:space="preserve"> ، ج 3 ، ص 473 ، ح 966 ، معلّقاً عن أحمد بن محمّد ، عن أحمد بن أبي داود ، وفيه : « عن أبي جعفر </w:t>
      </w:r>
      <w:r w:rsidR="00DA4FAD" w:rsidRPr="003D744C">
        <w:rPr>
          <w:rStyle w:val="libFootnoteAlaemChar"/>
          <w:rtl/>
        </w:rPr>
        <w:t>عليه‌السلام</w:t>
      </w:r>
      <w:r w:rsidR="00DA4FAD" w:rsidRPr="00951346">
        <w:rPr>
          <w:rtl/>
        </w:rPr>
        <w:t xml:space="preserve"> قال : جاء رجل إلى الرضا </w:t>
      </w:r>
      <w:r w:rsidR="00DA4FAD" w:rsidRPr="003D744C">
        <w:rPr>
          <w:rStyle w:val="libFootnoteAlaemChar"/>
          <w:rtl/>
        </w:rPr>
        <w:t>عليه‌السلام</w:t>
      </w:r>
      <w:r w:rsidR="00DA4FAD" w:rsidRPr="00951346">
        <w:rPr>
          <w:rtl/>
        </w:rPr>
        <w:t xml:space="preserve"> فقال له : يابن رسول الله</w:t>
      </w:r>
      <w:r w:rsidR="00DA4FAD">
        <w:rPr>
          <w:rtl/>
        </w:rPr>
        <w:t xml:space="preserve"> ..</w:t>
      </w:r>
      <w:r w:rsidR="00DA4FAD" w:rsidRPr="00951346">
        <w:rPr>
          <w:rtl/>
        </w:rPr>
        <w:t xml:space="preserve">. » ، مع اختلاف يسير </w:t>
      </w:r>
      <w:r w:rsidR="003D744C">
        <w:rPr>
          <w:rFonts w:hint="cs"/>
          <w:rtl/>
        </w:rPr>
        <w:t>.</w:t>
      </w:r>
      <w:r w:rsidR="00DA4FAD" w:rsidRPr="00707A47">
        <w:rPr>
          <w:rStyle w:val="libFootnoteBoldChar"/>
          <w:rtl/>
        </w:rPr>
        <w:t>الوافي</w:t>
      </w:r>
      <w:r w:rsidR="00DA4FAD" w:rsidRPr="00951346">
        <w:rPr>
          <w:rtl/>
        </w:rPr>
        <w:t xml:space="preserve"> ، ج 9 ، ص 1608 ، ح 8830.</w:t>
      </w:r>
    </w:p>
    <w:p w:rsidR="00DA4FAD" w:rsidRPr="00951346" w:rsidRDefault="0091593C" w:rsidP="00DA4FAD">
      <w:pPr>
        <w:pStyle w:val="libFootnote0"/>
        <w:rPr>
          <w:rtl/>
          <w:lang w:bidi="fa-IR"/>
        </w:rPr>
      </w:pPr>
      <w:r>
        <w:rPr>
          <w:rtl/>
        </w:rPr>
        <w:t>(8).</w:t>
      </w:r>
      <w:r w:rsidR="00DA4FAD" w:rsidRPr="00951346">
        <w:rPr>
          <w:rtl/>
        </w:rPr>
        <w:t xml:space="preserve"> هكذا في النسخ. وفي المطبوع : + « عن أبان</w:t>
      </w:r>
      <w:r w:rsidR="00DA4FAD">
        <w:rPr>
          <w:rtl/>
        </w:rPr>
        <w:t xml:space="preserve"> ». </w:t>
      </w:r>
      <w:r w:rsidR="00DA4FAD" w:rsidRPr="00951346">
        <w:rPr>
          <w:rtl/>
        </w:rPr>
        <w:t>لكن لم نجد مع الفحص الأكيد رواية أبان</w:t>
      </w:r>
      <w:r w:rsidR="00DA4FAD">
        <w:rPr>
          <w:rtl/>
        </w:rPr>
        <w:t xml:space="preserve"> </w:t>
      </w:r>
      <w:r w:rsidR="003E6B40">
        <w:rPr>
          <w:rtl/>
        </w:rPr>
        <w:t>-</w:t>
      </w:r>
      <w:r w:rsidR="00DA4FAD">
        <w:rPr>
          <w:rtl/>
        </w:rPr>
        <w:t xml:space="preserve"> </w:t>
      </w:r>
      <w:r w:rsidR="00DA4FAD" w:rsidRPr="00951346">
        <w:rPr>
          <w:rtl/>
        </w:rPr>
        <w:t>وهو ابن عثمان‌بقرينة رواية ابن أبي عمير عنه</w:t>
      </w:r>
      <w:r w:rsidR="00DA4FAD">
        <w:rPr>
          <w:rtl/>
        </w:rPr>
        <w:t xml:space="preserve"> </w:t>
      </w:r>
      <w:r w:rsidR="003E6B40">
        <w:rPr>
          <w:rtl/>
        </w:rPr>
        <w:t>-</w:t>
      </w:r>
      <w:r w:rsidR="00DA4FAD">
        <w:rPr>
          <w:rtl/>
        </w:rPr>
        <w:t xml:space="preserve"> </w:t>
      </w:r>
      <w:r w:rsidR="00DA4FAD" w:rsidRPr="00951346">
        <w:rPr>
          <w:rtl/>
        </w:rPr>
        <w:t xml:space="preserve">عن أبي سعيد المُكاري في موضع. وأمّا ابن أبي عمير ، فقد روى عن أبي سعيد المكاري في </w:t>
      </w:r>
      <w:r w:rsidR="00DA4FAD" w:rsidRPr="00707A47">
        <w:rPr>
          <w:rStyle w:val="libFootnoteBoldChar"/>
          <w:rtl/>
        </w:rPr>
        <w:t>التهذيب</w:t>
      </w:r>
      <w:r w:rsidR="00DA4FAD" w:rsidRPr="00951346">
        <w:rPr>
          <w:rtl/>
        </w:rPr>
        <w:t xml:space="preserve"> ، ج 5 ، ص 362 ، ح 1275.</w:t>
      </w:r>
    </w:p>
    <w:p w:rsidR="00DA4FAD" w:rsidRPr="00951346" w:rsidRDefault="0091593C" w:rsidP="00DA4FAD">
      <w:pPr>
        <w:pStyle w:val="libFootnote0"/>
        <w:rPr>
          <w:rtl/>
          <w:lang w:bidi="fa-IR"/>
        </w:rPr>
      </w:pPr>
      <w:r>
        <w:rPr>
          <w:rtl/>
        </w:rPr>
        <w:t>(9).</w:t>
      </w:r>
      <w:r w:rsidR="00DA4FAD" w:rsidRPr="00951346">
        <w:rPr>
          <w:rtl/>
        </w:rPr>
        <w:t xml:space="preserve"> في « بر » : « رزّاق</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 الإقلال » : قلّة الجِدَة. ورجل مُقِلّ وأقلّ : فقير. </w:t>
      </w:r>
      <w:r w:rsidR="00DA4FAD" w:rsidRPr="00707A47">
        <w:rPr>
          <w:rStyle w:val="libFootnoteBoldChar"/>
          <w:rtl/>
        </w:rPr>
        <w:t>القاموس المحيط</w:t>
      </w:r>
      <w:r w:rsidR="00DA4FAD" w:rsidRPr="00951346">
        <w:rPr>
          <w:rtl/>
        </w:rPr>
        <w:t xml:space="preserve"> ، ج 2 ، ص 1386 ( قلل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E36DF8">
      <w:pPr>
        <w:pStyle w:val="libNormal0"/>
        <w:rPr>
          <w:rtl/>
          <w:lang w:bidi="fa-IR"/>
        </w:rPr>
      </w:pPr>
      <w:r w:rsidRPr="00951346">
        <w:rPr>
          <w:rtl/>
          <w:lang w:bidi="fa-IR"/>
        </w:rPr>
        <w:lastRenderedPageBreak/>
        <w:t xml:space="preserve">يَا </w:t>
      </w:r>
      <w:r w:rsidRPr="00625F5B">
        <w:rPr>
          <w:rStyle w:val="libFootnotenumChar"/>
          <w:rtl/>
        </w:rPr>
        <w:t>(1)</w:t>
      </w:r>
      <w:r w:rsidRPr="00951346">
        <w:rPr>
          <w:rtl/>
          <w:lang w:bidi="fa-IR"/>
        </w:rPr>
        <w:t xml:space="preserve"> رَاحِمَ الْمَسَاكِينِ ، يَا </w:t>
      </w:r>
      <w:r w:rsidRPr="00625F5B">
        <w:rPr>
          <w:rStyle w:val="libFootnotenumChar"/>
          <w:rtl/>
        </w:rPr>
        <w:t>(2)</w:t>
      </w:r>
      <w:r w:rsidRPr="00951346">
        <w:rPr>
          <w:rtl/>
          <w:lang w:bidi="fa-IR"/>
        </w:rPr>
        <w:t xml:space="preserve"> وَلِيَّ الْمُؤْمِنِينَ ، يَا </w:t>
      </w:r>
      <w:r w:rsidRPr="00625F5B">
        <w:rPr>
          <w:rStyle w:val="libFootnotenumChar"/>
          <w:rtl/>
        </w:rPr>
        <w:t>(3)</w:t>
      </w:r>
      <w:r w:rsidRPr="00951346">
        <w:rPr>
          <w:rtl/>
          <w:lang w:bidi="fa-IR"/>
        </w:rPr>
        <w:t xml:space="preserve"> ذَا الْقُوَّةِ الْمَتِينَ </w:t>
      </w:r>
      <w:r w:rsidRPr="00625F5B">
        <w:rPr>
          <w:rStyle w:val="libFootnotenumChar"/>
          <w:rtl/>
        </w:rPr>
        <w:t>(4)</w:t>
      </w:r>
      <w:r w:rsidRPr="00951346">
        <w:rPr>
          <w:rtl/>
          <w:lang w:bidi="fa-IR"/>
        </w:rPr>
        <w:t xml:space="preserve"> ، صَلِّ عَلى مُحَمَّدٍ وَأَهْلِ بَيْتِهِ </w:t>
      </w:r>
      <w:r w:rsidRPr="00625F5B">
        <w:rPr>
          <w:rStyle w:val="libFootnotenumChar"/>
          <w:rtl/>
        </w:rPr>
        <w:t>(5)</w:t>
      </w:r>
      <w:r w:rsidRPr="00951346">
        <w:rPr>
          <w:rtl/>
          <w:lang w:bidi="fa-IR"/>
        </w:rPr>
        <w:t xml:space="preserve"> ، وَارْزُقْنِي وَعَافِنِي ، وَاكْفِنِي مَا </w:t>
      </w:r>
      <w:r w:rsidRPr="00625F5B">
        <w:rPr>
          <w:rStyle w:val="libFootnotenumChar"/>
          <w:rtl/>
        </w:rPr>
        <w:t>(6)</w:t>
      </w:r>
      <w:r w:rsidRPr="00951346">
        <w:rPr>
          <w:rtl/>
          <w:lang w:bidi="fa-IR"/>
        </w:rPr>
        <w:t xml:space="preserve"> أَهَمَّنِي</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4E397A">
        <w:rPr>
          <w:rtl/>
        </w:rPr>
        <w:t>3369</w:t>
      </w:r>
      <w:r w:rsidRPr="002C2FC4">
        <w:rPr>
          <w:rStyle w:val="libBold2Char"/>
          <w:rtl/>
        </w:rPr>
        <w:t xml:space="preserve"> / 8.</w:t>
      </w:r>
      <w:r w:rsidRPr="00951346">
        <w:rPr>
          <w:rtl/>
          <w:lang w:bidi="fa-IR"/>
        </w:rPr>
        <w:t xml:space="preserve"> مُحَمَّدُ بْنُ يَحْيى ، عَنْ أَحْمَدَ بْنِ مُحَمّ</w:t>
      </w:r>
      <w:r w:rsidR="006C63D4">
        <w:rPr>
          <w:rtl/>
          <w:lang w:bidi="fa-IR"/>
        </w:rPr>
        <w:t>َدٍ ، عَنْ مُعَمَّرِ بْنِ خَل</w:t>
      </w:r>
      <w:r w:rsidR="006C63D4">
        <w:rPr>
          <w:rFonts w:hint="cs"/>
          <w:rtl/>
          <w:lang w:bidi="fa-IR"/>
        </w:rPr>
        <w:t>َّ</w:t>
      </w:r>
      <w:r w:rsidR="006C63D4">
        <w:rPr>
          <w:rtl/>
          <w:lang w:bidi="fa-IR"/>
        </w:rPr>
        <w:t>ا</w:t>
      </w:r>
      <w:r w:rsidRPr="00951346">
        <w:rPr>
          <w:rtl/>
          <w:lang w:bidi="fa-IR"/>
        </w:rPr>
        <w:t>دٍ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سَمِعْتُهُ يَقُولُ : « نَظَرَ أَبُو جَعْفَرٍ </w:t>
      </w:r>
      <w:r w:rsidRPr="00924332">
        <w:rPr>
          <w:rStyle w:val="libAlaemChar"/>
          <w:rtl/>
        </w:rPr>
        <w:t>عليه‌السلام</w:t>
      </w:r>
      <w:r w:rsidRPr="00951346">
        <w:rPr>
          <w:rtl/>
          <w:lang w:bidi="fa-IR"/>
        </w:rPr>
        <w:t xml:space="preserve"> إِلى رَجُلٍ وَهُوَ يَقُولُ :</w:t>
      </w:r>
      <w:r w:rsidR="00207208">
        <w:rPr>
          <w:rtl/>
          <w:lang w:bidi="fa-IR"/>
        </w:rPr>
        <w:t>اللّهُمَّ</w:t>
      </w:r>
      <w:r w:rsidRPr="00951346">
        <w:rPr>
          <w:rtl/>
          <w:lang w:bidi="fa-IR"/>
        </w:rPr>
        <w:t xml:space="preserve"> إِنِّي أَسْأَلُكَ </w:t>
      </w:r>
      <w:r w:rsidRPr="00625F5B">
        <w:rPr>
          <w:rStyle w:val="libFootnotenumChar"/>
          <w:rtl/>
        </w:rPr>
        <w:t>(8)</w:t>
      </w:r>
      <w:r w:rsidRPr="00951346">
        <w:rPr>
          <w:rtl/>
          <w:lang w:bidi="fa-IR"/>
        </w:rPr>
        <w:t xml:space="preserve"> مِنْ رِزْقِكَ الْحَلَالِ ، فَقَالَ أَبُو جَعْفَرٍ </w:t>
      </w:r>
      <w:r w:rsidRPr="00924332">
        <w:rPr>
          <w:rStyle w:val="libAlaemChar"/>
          <w:rtl/>
        </w:rPr>
        <w:t>عليه‌السلام</w:t>
      </w:r>
      <w:r w:rsidRPr="00951346">
        <w:rPr>
          <w:rtl/>
          <w:lang w:bidi="fa-IR"/>
        </w:rPr>
        <w:t xml:space="preserve"> : سَأَلْتَ قُوتَ </w:t>
      </w:r>
      <w:r w:rsidRPr="00625F5B">
        <w:rPr>
          <w:rStyle w:val="libFootnotenumChar"/>
          <w:rtl/>
        </w:rPr>
        <w:t>(9)</w:t>
      </w:r>
      <w:r w:rsidRPr="00951346">
        <w:rPr>
          <w:rtl/>
          <w:lang w:bidi="fa-IR"/>
        </w:rPr>
        <w:t xml:space="preserve"> النَّبِيِّينَ ، قُلِ :</w:t>
      </w:r>
      <w:r w:rsidR="00207208">
        <w:rPr>
          <w:rtl/>
          <w:lang w:bidi="fa-IR"/>
        </w:rPr>
        <w:t>اللّهُمَّ</w:t>
      </w:r>
      <w:r w:rsidRPr="00951346">
        <w:rPr>
          <w:rtl/>
          <w:lang w:bidi="fa-IR"/>
        </w:rPr>
        <w:t xml:space="preserve"> إِنِّي أَسْأَلُكَ رِزْقاً </w:t>
      </w:r>
      <w:r w:rsidRPr="00625F5B">
        <w:rPr>
          <w:rStyle w:val="libFootnotenumChar"/>
          <w:rtl/>
        </w:rPr>
        <w:t>(10)</w:t>
      </w:r>
      <w:r w:rsidRPr="00951346">
        <w:rPr>
          <w:rtl/>
          <w:lang w:bidi="fa-IR"/>
        </w:rPr>
        <w:t xml:space="preserve"> وَاسِعاً طَيِّباً مِنْ رِزْقِكَ</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4E397A">
        <w:rPr>
          <w:rtl/>
        </w:rPr>
        <w:t>3370</w:t>
      </w:r>
      <w:r w:rsidRPr="002C2FC4">
        <w:rPr>
          <w:rStyle w:val="libBold2Char"/>
          <w:rtl/>
        </w:rPr>
        <w:t xml:space="preserve"> / 9.</w:t>
      </w:r>
      <w:r w:rsidRPr="00951346">
        <w:rPr>
          <w:rtl/>
          <w:lang w:bidi="fa-IR"/>
        </w:rPr>
        <w:t xml:space="preserve"> عِدَّةٌ مِنْ أَصْحَابِنَا ، عَنْ أَحْمَدَ بْنِ مُحَمَّدِ بْنِ خَالِدٍ </w:t>
      </w:r>
      <w:r w:rsidRPr="00625F5B">
        <w:rPr>
          <w:rStyle w:val="libFootnotenumChar"/>
          <w:rtl/>
        </w:rPr>
        <w:t>(12)</w:t>
      </w:r>
      <w:r w:rsidRPr="00951346">
        <w:rPr>
          <w:rtl/>
          <w:lang w:bidi="fa-IR"/>
        </w:rPr>
        <w:t xml:space="preserve"> ، عَنْ أَحْمَدَ بْنِ مُحَمَّدِ بْنِ أَبِي نَصْرٍ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ص » : « ويا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ص » والوافي : « ويا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ج ، ص » وشرح المازندراني والوافي ومرآة العقول : « ويا</w:t>
      </w:r>
      <w:r w:rsidR="00DA4FAD">
        <w:rPr>
          <w:rtl/>
        </w:rPr>
        <w:t xml:space="preserve"> ». </w:t>
      </w:r>
      <w:r w:rsidR="00DA4FAD" w:rsidRPr="00951346">
        <w:rPr>
          <w:rtl/>
        </w:rPr>
        <w:t xml:space="preserve">وفي </w:t>
      </w:r>
      <w:r w:rsidR="00DA4FAD" w:rsidRPr="00707A47">
        <w:rPr>
          <w:rStyle w:val="libFootnoteBoldChar"/>
          <w:rtl/>
        </w:rPr>
        <w:t>المرآة</w:t>
      </w:r>
      <w:r w:rsidR="00DA4FAD" w:rsidRPr="00951346">
        <w:rPr>
          <w:rtl/>
        </w:rPr>
        <w:t xml:space="preserve"> : « وفي بعض النسخ زيد هنا العاطف : ويا ذا القوّة. فقيل : إنّما عطف هنا لتحقّق شرط صحّته ، وهو تحقّق المناسبة والمغايرة بين المعطوف والمعطوف عليه ؛ للاتّحاد في المضاف والاختلاف في المضاف إليه فيهما ، بخلاف السوابق ؛ لا تّحاد هما فيهما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المتين » : منصوب عند المازندراني صفة للمضاف لا المضاف إليه. ونسبه المجلسي إلى المشهور ثمّ قال : « وعلى‌القراءة الشاذّة مجرور صفة للمضاف إليه ، وهو بعيد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60EE8" w:rsidTr="00160EE8">
        <w:tc>
          <w:tcPr>
            <w:tcW w:w="4006" w:type="dxa"/>
          </w:tcPr>
          <w:p w:rsidR="00160EE8" w:rsidRDefault="008B07EF" w:rsidP="00DA4FAD">
            <w:pPr>
              <w:pStyle w:val="libFootnote0"/>
              <w:rPr>
                <w:rtl/>
              </w:rPr>
            </w:pPr>
            <w:r>
              <w:rPr>
                <w:rtl/>
              </w:rPr>
              <w:t>(5).</w:t>
            </w:r>
            <w:r w:rsidRPr="00951346">
              <w:rPr>
                <w:rtl/>
              </w:rPr>
              <w:t xml:space="preserve"> في « ز » وحاشية « ج » : « بيت محمّد</w:t>
            </w:r>
            <w:r>
              <w:rPr>
                <w:rtl/>
              </w:rPr>
              <w:t xml:space="preserve"> ».</w:t>
            </w:r>
          </w:p>
        </w:tc>
        <w:tc>
          <w:tcPr>
            <w:tcW w:w="4006" w:type="dxa"/>
          </w:tcPr>
          <w:p w:rsidR="00160EE8" w:rsidRDefault="008901B0" w:rsidP="00DA4FAD">
            <w:pPr>
              <w:pStyle w:val="libFootnote0"/>
              <w:rPr>
                <w:rtl/>
              </w:rPr>
            </w:pPr>
            <w:r>
              <w:rPr>
                <w:rtl/>
              </w:rPr>
              <w:t>(6).</w:t>
            </w:r>
            <w:r w:rsidRPr="00951346">
              <w:rPr>
                <w:rtl/>
              </w:rPr>
              <w:t xml:space="preserve"> في « ب » : « ممّا</w:t>
            </w:r>
            <w:r>
              <w:rPr>
                <w:rtl/>
              </w:rPr>
              <w:t xml:space="preserve"> ».</w:t>
            </w:r>
          </w:p>
        </w:tc>
      </w:tr>
      <w:tr w:rsidR="00160EE8" w:rsidTr="00160EE8">
        <w:tc>
          <w:tcPr>
            <w:tcW w:w="4006" w:type="dxa"/>
          </w:tcPr>
          <w:p w:rsidR="00160EE8" w:rsidRDefault="008901B0" w:rsidP="00DA4FAD">
            <w:pPr>
              <w:pStyle w:val="libFootnote0"/>
              <w:rPr>
                <w:rtl/>
              </w:rPr>
            </w:pPr>
            <w:r>
              <w:rPr>
                <w:rtl/>
              </w:rPr>
              <w:t>(7).</w:t>
            </w:r>
            <w:r w:rsidRPr="00951346">
              <w:rPr>
                <w:rtl/>
              </w:rPr>
              <w:t xml:space="preserve"> </w:t>
            </w:r>
            <w:r w:rsidRPr="00707A47">
              <w:rPr>
                <w:rStyle w:val="libFootnoteBoldChar"/>
                <w:rtl/>
              </w:rPr>
              <w:t>الوافي</w:t>
            </w:r>
            <w:r w:rsidRPr="00951346">
              <w:rPr>
                <w:rtl/>
              </w:rPr>
              <w:t xml:space="preserve"> ، ج 9 ، ص 1610 ، ح 8833.</w:t>
            </w:r>
          </w:p>
        </w:tc>
        <w:tc>
          <w:tcPr>
            <w:tcW w:w="4006" w:type="dxa"/>
          </w:tcPr>
          <w:p w:rsidR="00160EE8" w:rsidRDefault="008901B0" w:rsidP="00DA4FAD">
            <w:pPr>
              <w:pStyle w:val="libFootnote0"/>
              <w:rPr>
                <w:rtl/>
              </w:rPr>
            </w:pPr>
            <w:r>
              <w:rPr>
                <w:rtl/>
              </w:rPr>
              <w:t>(8).</w:t>
            </w:r>
            <w:r w:rsidR="0002739B">
              <w:rPr>
                <w:rtl/>
              </w:rPr>
              <w:t xml:space="preserve"> في شرح المازندراني : «ارزقني»بدل</w:t>
            </w:r>
            <w:r w:rsidRPr="00951346">
              <w:rPr>
                <w:rtl/>
              </w:rPr>
              <w:t>« إنّي أسألك</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 القوت » : ما يمسك الرَّمَق من الرزق. </w:t>
      </w:r>
      <w:r w:rsidR="00DA4FAD" w:rsidRPr="00D4665D">
        <w:rPr>
          <w:rStyle w:val="libFootnoteBoldChar"/>
          <w:rtl/>
        </w:rPr>
        <w:t>ترتيب كتاب العين</w:t>
      </w:r>
      <w:r w:rsidR="00DA4FAD" w:rsidRPr="00951346">
        <w:rPr>
          <w:rtl/>
        </w:rPr>
        <w:t xml:space="preserve"> ، ج 3 ، ص 1538 ( قوت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هكذا في النسخ التي قوبلت وشرح المازندراني والوافي والوسائل والكافي ، ح 8440. وفي المطبوع : + « [ حلالاً ]</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الكافي</w:t>
      </w:r>
      <w:r w:rsidR="00DA4FAD" w:rsidRPr="00951346">
        <w:rPr>
          <w:rtl/>
        </w:rPr>
        <w:t xml:space="preserve"> ، كتاب المعيشة ، باب الكسب الحلال ، ح 8440 ، عن محمّد يحيى ، عن أحمد بن </w:t>
      </w:r>
      <w:r w:rsidR="008747B0">
        <w:rPr>
          <w:rtl/>
        </w:rPr>
        <w:t>محمّد بن عيسى ، عن معمّر بن خل</w:t>
      </w:r>
      <w:r w:rsidR="008747B0">
        <w:rPr>
          <w:rFonts w:hint="cs"/>
          <w:rtl/>
        </w:rPr>
        <w:t>ّ</w:t>
      </w:r>
      <w:r w:rsidR="008747B0">
        <w:rPr>
          <w:rtl/>
        </w:rPr>
        <w:t>ا</w:t>
      </w:r>
      <w:r w:rsidR="00DA4FAD" w:rsidRPr="00951346">
        <w:rPr>
          <w:rtl/>
        </w:rPr>
        <w:t xml:space="preserve">د وعليّ بن محمّد بن بندار ، عن أحمد بن أبي عبدالله ، عن محمّد بن عيسى جميعاً ، عن معمّر بن خلاّد ، عن أبي الحسن الثاني </w:t>
      </w:r>
      <w:r w:rsidR="00DA4FAD" w:rsidRPr="008747B0">
        <w:rPr>
          <w:rStyle w:val="libFootnoteAlaemChar"/>
          <w:rtl/>
        </w:rPr>
        <w:t>عليه‌السلام</w:t>
      </w:r>
      <w:r w:rsidR="00DA4FAD" w:rsidRPr="00951346">
        <w:rPr>
          <w:rtl/>
        </w:rPr>
        <w:t xml:space="preserve">. </w:t>
      </w:r>
      <w:r w:rsidR="00DA4FAD" w:rsidRPr="00595351">
        <w:rPr>
          <w:rStyle w:val="libFootnoteBoldChar"/>
          <w:rtl/>
        </w:rPr>
        <w:t>الأمالي للطوسي</w:t>
      </w:r>
      <w:r w:rsidR="00DA4FAD" w:rsidRPr="00951346">
        <w:rPr>
          <w:rtl/>
        </w:rPr>
        <w:t xml:space="preserve"> ، ص 678 ، المجلس 37 ، ح 17 ، بسند آخر عن أبي عبدالله </w:t>
      </w:r>
      <w:r w:rsidR="00DA4FAD" w:rsidRPr="008747B0">
        <w:rPr>
          <w:rStyle w:val="libFootnoteAlaemChar"/>
          <w:rtl/>
        </w:rPr>
        <w:t>عليه‌السلام</w:t>
      </w:r>
      <w:r w:rsidR="00DA4FAD" w:rsidRPr="00951346">
        <w:rPr>
          <w:rtl/>
        </w:rPr>
        <w:t xml:space="preserve"> ، مع اختلاف </w:t>
      </w:r>
      <w:r w:rsidR="008747B0">
        <w:rPr>
          <w:rFonts w:hint="cs"/>
          <w:rtl/>
        </w:rPr>
        <w:t>.</w:t>
      </w:r>
      <w:r w:rsidR="00DA4FAD" w:rsidRPr="00707A47">
        <w:rPr>
          <w:rStyle w:val="libFootnoteBoldChar"/>
          <w:rtl/>
        </w:rPr>
        <w:t>الوافي</w:t>
      </w:r>
      <w:r w:rsidR="00DA4FAD" w:rsidRPr="00951346">
        <w:rPr>
          <w:rtl/>
        </w:rPr>
        <w:t xml:space="preserve"> ، ج 9 ، ص 1611 ، ح 8835 ؛ </w:t>
      </w:r>
      <w:r w:rsidR="00DA4FAD" w:rsidRPr="00707A47">
        <w:rPr>
          <w:rStyle w:val="libFootnoteBoldChar"/>
          <w:rtl/>
        </w:rPr>
        <w:t>الوسائل</w:t>
      </w:r>
      <w:r w:rsidR="00DA4FAD" w:rsidRPr="00951346">
        <w:rPr>
          <w:rtl/>
        </w:rPr>
        <w:t xml:space="preserve"> ، ج 7 ، ص 122 ، ح 8905.</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الكافي ، ح 8439 </w:t>
      </w:r>
      <w:r w:rsidR="00DA4FAD">
        <w:rPr>
          <w:rtl/>
        </w:rPr>
        <w:t xml:space="preserve">: </w:t>
      </w:r>
      <w:r w:rsidR="003E6B40">
        <w:rPr>
          <w:rtl/>
        </w:rPr>
        <w:t>-</w:t>
      </w:r>
      <w:r w:rsidR="00DA4FAD" w:rsidRPr="00951346">
        <w:rPr>
          <w:rtl/>
        </w:rPr>
        <w:t xml:space="preserve"> « بن خالد</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قُلْتُ لِلرِّضَا </w:t>
      </w:r>
      <w:r w:rsidRPr="00625F5B">
        <w:rPr>
          <w:rStyle w:val="libFootnotenumChar"/>
          <w:rtl/>
        </w:rPr>
        <w:t>(1)</w:t>
      </w:r>
      <w:r w:rsidRPr="00951346">
        <w:rPr>
          <w:rtl/>
          <w:lang w:bidi="fa-IR"/>
        </w:rPr>
        <w:t xml:space="preserve"> </w:t>
      </w:r>
      <w:r w:rsidRPr="00924332">
        <w:rPr>
          <w:rStyle w:val="libAlaemChar"/>
          <w:rtl/>
        </w:rPr>
        <w:t>عليه‌السلام</w:t>
      </w:r>
      <w:r w:rsidRPr="00951346">
        <w:rPr>
          <w:rtl/>
          <w:lang w:bidi="fa-IR"/>
        </w:rPr>
        <w:t xml:space="preserve"> : جُعِلْتُ فِدَاكَ ، ادْعُ </w:t>
      </w:r>
      <w:r w:rsidRPr="00625F5B">
        <w:rPr>
          <w:rStyle w:val="libFootnotenumChar"/>
          <w:rtl/>
        </w:rPr>
        <w:t>(2)</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أَنْ يَرْزُقَنِيَ الْحَلَالَ ، فَقَالَ :</w:t>
      </w:r>
      <w:r>
        <w:rPr>
          <w:rFonts w:hint="cs"/>
          <w:rtl/>
          <w:lang w:bidi="fa-IR"/>
        </w:rPr>
        <w:t xml:space="preserve"> </w:t>
      </w:r>
      <w:r>
        <w:rPr>
          <w:rtl/>
          <w:lang w:bidi="fa-IR"/>
        </w:rPr>
        <w:t>« أَ</w:t>
      </w:r>
      <w:r w:rsidRPr="00951346">
        <w:rPr>
          <w:rtl/>
          <w:lang w:bidi="fa-IR"/>
        </w:rPr>
        <w:t>تَدْرِي مَا الْحَلَالُ</w:t>
      </w:r>
      <w:r>
        <w:rPr>
          <w:rtl/>
          <w:lang w:bidi="fa-IR"/>
        </w:rPr>
        <w:t>؟</w:t>
      </w:r>
      <w:r w:rsidRPr="00951346">
        <w:rPr>
          <w:rtl/>
          <w:lang w:bidi="fa-IR"/>
        </w:rPr>
        <w:t xml:space="preserve"> » قُلْتُ </w:t>
      </w:r>
      <w:r w:rsidRPr="00625F5B">
        <w:rPr>
          <w:rStyle w:val="libFootnotenumChar"/>
          <w:rtl/>
        </w:rPr>
        <w:t>(3)</w:t>
      </w:r>
      <w:r w:rsidRPr="00951346">
        <w:rPr>
          <w:rtl/>
          <w:lang w:bidi="fa-IR"/>
        </w:rPr>
        <w:t xml:space="preserve"> : الَّذِي عِنْدَنَا الْكَسْبُ </w:t>
      </w:r>
      <w:r w:rsidRPr="00625F5B">
        <w:rPr>
          <w:rStyle w:val="libFootnotenumChar"/>
          <w:rtl/>
        </w:rPr>
        <w:t>(4)</w:t>
      </w:r>
      <w:r w:rsidRPr="00951346">
        <w:rPr>
          <w:rtl/>
          <w:lang w:bidi="fa-IR"/>
        </w:rPr>
        <w:t xml:space="preserve"> الطَّيِّبُ </w:t>
      </w:r>
      <w:r w:rsidRPr="00625F5B">
        <w:rPr>
          <w:rStyle w:val="libFootnotenumChar"/>
          <w:rtl/>
        </w:rPr>
        <w:t>(5)</w:t>
      </w:r>
      <w:r w:rsidRPr="00951346">
        <w:rPr>
          <w:rtl/>
          <w:lang w:bidi="fa-IR"/>
        </w:rPr>
        <w:t xml:space="preserve"> ، فَقَالَ : « كَانَ عَلِيُّ بْنُ الْحُسَيْنِ </w:t>
      </w:r>
      <w:r w:rsidRPr="00924332">
        <w:rPr>
          <w:rStyle w:val="libAlaemChar"/>
          <w:rtl/>
        </w:rPr>
        <w:t>عليهما‌السلام</w:t>
      </w:r>
      <w:r w:rsidRPr="00951346">
        <w:rPr>
          <w:rtl/>
          <w:lang w:bidi="fa-IR"/>
        </w:rPr>
        <w:t xml:space="preserve"> يَقُولُ : الْحَلَالُ هُوَ </w:t>
      </w:r>
      <w:r w:rsidRPr="00625F5B">
        <w:rPr>
          <w:rStyle w:val="libFootnotenumChar"/>
          <w:rtl/>
        </w:rPr>
        <w:t>(6)</w:t>
      </w:r>
      <w:r w:rsidRPr="00951346">
        <w:rPr>
          <w:rtl/>
          <w:lang w:bidi="fa-IR"/>
        </w:rPr>
        <w:t xml:space="preserve"> قُوتُ الْمُصْطَفَيْنَ » ثُمَّ قَالَ </w:t>
      </w:r>
      <w:r w:rsidRPr="00625F5B">
        <w:rPr>
          <w:rStyle w:val="libFootnotenumChar"/>
          <w:rtl/>
        </w:rPr>
        <w:t>(7)</w:t>
      </w:r>
      <w:r w:rsidRPr="00951346">
        <w:rPr>
          <w:rtl/>
          <w:lang w:bidi="fa-IR"/>
        </w:rPr>
        <w:t xml:space="preserve"> : « قُلْ </w:t>
      </w:r>
      <w:r w:rsidRPr="00625F5B">
        <w:rPr>
          <w:rStyle w:val="libFootnotenumChar"/>
          <w:rtl/>
        </w:rPr>
        <w:t>(8)</w:t>
      </w:r>
      <w:r w:rsidRPr="00951346">
        <w:rPr>
          <w:rtl/>
          <w:lang w:bidi="fa-IR"/>
        </w:rPr>
        <w:t xml:space="preserve"> : أَسْأَلُكَ مِنْ رِزْقِكَ الْوَاسِعِ</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4E397A">
        <w:rPr>
          <w:rtl/>
        </w:rPr>
        <w:t>3371</w:t>
      </w:r>
      <w:r w:rsidRPr="002C2FC4">
        <w:rPr>
          <w:rStyle w:val="libBold2Char"/>
          <w:rtl/>
        </w:rPr>
        <w:t xml:space="preserve"> / 10.</w:t>
      </w:r>
      <w:r w:rsidRPr="00951346">
        <w:rPr>
          <w:rtl/>
          <w:lang w:bidi="fa-IR"/>
        </w:rPr>
        <w:t xml:space="preserve"> عَنْهُ </w:t>
      </w:r>
      <w:r w:rsidRPr="00625F5B">
        <w:rPr>
          <w:rStyle w:val="libFootnotenumChar"/>
          <w:rtl/>
        </w:rPr>
        <w:t>(10)</w:t>
      </w:r>
      <w:r w:rsidRPr="00951346">
        <w:rPr>
          <w:rtl/>
          <w:lang w:bidi="fa-IR"/>
        </w:rPr>
        <w:t xml:space="preserve"> ، عَنْ بَعْضِ أَصْحَابِهِ </w:t>
      </w:r>
      <w:r w:rsidRPr="00625F5B">
        <w:rPr>
          <w:rStyle w:val="libFootnotenumChar"/>
          <w:rtl/>
        </w:rPr>
        <w:t>(11)</w:t>
      </w:r>
      <w:r w:rsidRPr="00951346">
        <w:rPr>
          <w:rtl/>
          <w:lang w:bidi="fa-IR"/>
        </w:rPr>
        <w:t xml:space="preserve"> ، عَنْ مُفَضَّلِ بْنِ مَزْيَدٍ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قُلِ : </w:t>
      </w:r>
      <w:r w:rsidR="00207208">
        <w:rPr>
          <w:rtl/>
          <w:lang w:bidi="fa-IR"/>
        </w:rPr>
        <w:t>اللّهُمَّ</w:t>
      </w:r>
      <w:r w:rsidRPr="00951346">
        <w:rPr>
          <w:rtl/>
          <w:lang w:bidi="fa-IR"/>
        </w:rPr>
        <w:t xml:space="preserve"> أَوْسِعْ عَلَيَّ فِي رِزْقِي ، وَامْدُدْ </w:t>
      </w:r>
      <w:r w:rsidRPr="00625F5B">
        <w:rPr>
          <w:rStyle w:val="libFootnotenumChar"/>
          <w:rtl/>
        </w:rPr>
        <w:t>(13)</w:t>
      </w:r>
      <w:r w:rsidRPr="00951346">
        <w:rPr>
          <w:rtl/>
          <w:lang w:bidi="fa-IR"/>
        </w:rPr>
        <w:t xml:space="preserve"> لِي فِي عُمُرِي </w:t>
      </w:r>
      <w:r w:rsidRPr="00625F5B">
        <w:rPr>
          <w:rStyle w:val="libFootnotenumChar"/>
          <w:rtl/>
        </w:rPr>
        <w:t>(14)</w:t>
      </w:r>
      <w:r w:rsidRPr="00951346">
        <w:rPr>
          <w:rtl/>
          <w:lang w:bidi="fa-IR"/>
        </w:rPr>
        <w:t xml:space="preserve"> ، وَاجْعَلْنِي </w:t>
      </w:r>
      <w:r w:rsidRPr="00625F5B">
        <w:rPr>
          <w:rStyle w:val="libFootnotenumChar"/>
          <w:rtl/>
        </w:rPr>
        <w:t>(15)</w:t>
      </w:r>
      <w:r w:rsidRPr="00951346">
        <w:rPr>
          <w:rtl/>
          <w:lang w:bidi="fa-IR"/>
        </w:rPr>
        <w:t xml:space="preserve"> مِمَّنْ تَنْتَصِرُ </w:t>
      </w:r>
      <w:r w:rsidRPr="00625F5B">
        <w:rPr>
          <w:rStyle w:val="libFootnotenumChar"/>
          <w:rtl/>
        </w:rPr>
        <w:t>(16)</w:t>
      </w:r>
      <w:r w:rsidRPr="00951346">
        <w:rPr>
          <w:rtl/>
          <w:lang w:bidi="fa-IR"/>
        </w:rPr>
        <w:t xml:space="preserve"> بِهِ لِدِينِكَ ، وَلَاتَسْتَبْدِلْ</w:t>
      </w:r>
      <w:r w:rsidR="00E32057">
        <w:rPr>
          <w:rFonts w:hint="cs"/>
          <w:rtl/>
          <w:lang w:bidi="fa-IR"/>
        </w:rPr>
        <w:t>............................</w:t>
      </w:r>
      <w:r w:rsidR="00E32057">
        <w:rPr>
          <w:rFonts w:hint="cs"/>
          <w:rtl/>
          <w:lang w:bidi="fa-IR"/>
        </w:rPr>
        <w:tab/>
      </w:r>
      <w:r w:rsidRPr="00951346">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A1404" w:rsidTr="00FA1404">
        <w:tc>
          <w:tcPr>
            <w:tcW w:w="4006" w:type="dxa"/>
          </w:tcPr>
          <w:p w:rsidR="00FA1404" w:rsidRDefault="00FA1404" w:rsidP="00DA4FAD">
            <w:pPr>
              <w:pStyle w:val="libFootnote0"/>
              <w:rPr>
                <w:rtl/>
              </w:rPr>
            </w:pPr>
            <w:r>
              <w:rPr>
                <w:rtl/>
              </w:rPr>
              <w:t>(1).</w:t>
            </w:r>
            <w:r w:rsidRPr="00951346">
              <w:rPr>
                <w:rtl/>
              </w:rPr>
              <w:t xml:space="preserve"> في الكافي ، ح 8439 : « لأبي الحسن</w:t>
            </w:r>
            <w:r>
              <w:rPr>
                <w:rtl/>
              </w:rPr>
              <w:t xml:space="preserve"> ».</w:t>
            </w:r>
          </w:p>
        </w:tc>
        <w:tc>
          <w:tcPr>
            <w:tcW w:w="4006" w:type="dxa"/>
          </w:tcPr>
          <w:p w:rsidR="00FA1404" w:rsidRDefault="00FA1404" w:rsidP="00DA4FAD">
            <w:pPr>
              <w:pStyle w:val="libFootnote0"/>
              <w:rPr>
                <w:rtl/>
              </w:rPr>
            </w:pPr>
            <w:r>
              <w:rPr>
                <w:rtl/>
              </w:rPr>
              <w:t>(2).</w:t>
            </w:r>
            <w:r w:rsidRPr="00951346">
              <w:rPr>
                <w:rtl/>
              </w:rPr>
              <w:t xml:space="preserve"> في الكافي ، ح 8439 : « أدعو</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بر ، بف » والوافي والكافي ، ح 8439 : « فقلت</w:t>
      </w:r>
      <w:r w:rsidR="00DA4FAD">
        <w:rPr>
          <w:rtl/>
        </w:rPr>
        <w:t xml:space="preserve"> ». </w:t>
      </w:r>
      <w:r w:rsidR="00DA4FAD" w:rsidRPr="00951346">
        <w:rPr>
          <w:rtl/>
        </w:rPr>
        <w:t>وفي الكافي ، ح 8439 : + « جعلت فداك أمّا</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بس » : « كسب</w:t>
      </w:r>
      <w:r w:rsidR="00DA4FAD">
        <w:rPr>
          <w:rtl/>
        </w:rPr>
        <w:t xml:space="preserve"> ». </w:t>
      </w:r>
      <w:r w:rsidR="00DA4FAD" w:rsidRPr="00951346">
        <w:rPr>
          <w:rtl/>
        </w:rPr>
        <w:t>وفي الكافي ، ح 8439 وقرب الإسناد : « فالكسب</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F2329" w:rsidTr="00DF2329">
        <w:tc>
          <w:tcPr>
            <w:tcW w:w="4006" w:type="dxa"/>
          </w:tcPr>
          <w:p w:rsidR="00DF2329" w:rsidRDefault="00DF2329" w:rsidP="00DA4FAD">
            <w:pPr>
              <w:pStyle w:val="libFootnote0"/>
              <w:rPr>
                <w:rtl/>
              </w:rPr>
            </w:pPr>
            <w:r>
              <w:rPr>
                <w:rtl/>
              </w:rPr>
              <w:t>(5).</w:t>
            </w:r>
            <w:r w:rsidRPr="00951346">
              <w:rPr>
                <w:rtl/>
              </w:rPr>
              <w:t xml:space="preserve"> في الوسائل : « طيّب الكسب</w:t>
            </w:r>
            <w:r>
              <w:rPr>
                <w:rtl/>
              </w:rPr>
              <w:t xml:space="preserve"> ».</w:t>
            </w:r>
          </w:p>
        </w:tc>
        <w:tc>
          <w:tcPr>
            <w:tcW w:w="4006" w:type="dxa"/>
          </w:tcPr>
          <w:p w:rsidR="00DF2329" w:rsidRDefault="00DF2329" w:rsidP="00DA4FAD">
            <w:pPr>
              <w:pStyle w:val="libFootnote0"/>
              <w:rPr>
                <w:rtl/>
              </w:rPr>
            </w:pPr>
            <w:r>
              <w:rPr>
                <w:rtl/>
              </w:rPr>
              <w:t>(6).</w:t>
            </w:r>
            <w:r w:rsidRPr="00951346">
              <w:rPr>
                <w:rtl/>
              </w:rPr>
              <w:t xml:space="preserve"> في الكافي ، ح 8439 </w:t>
            </w:r>
            <w:r>
              <w:rPr>
                <w:rtl/>
              </w:rPr>
              <w:t>: -</w:t>
            </w:r>
            <w:r w:rsidRPr="00951346">
              <w:rPr>
                <w:rtl/>
              </w:rPr>
              <w:t xml:space="preserve"> « هو</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الكافي ، ح 8439 وقرب الإسناد : « ولكن » بدل « ثمّ قال</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الوسائل : + « اللهمّ إنّي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الكافي</w:t>
      </w:r>
      <w:r w:rsidR="00DA4FAD" w:rsidRPr="00951346">
        <w:rPr>
          <w:rtl/>
        </w:rPr>
        <w:t xml:space="preserve"> ، كتاب المعيشة ، باب الكسب الحلال ، ح 8439. وفي </w:t>
      </w:r>
      <w:r w:rsidR="00DA4FAD" w:rsidRPr="00707A47">
        <w:rPr>
          <w:rStyle w:val="libFootnoteBoldChar"/>
          <w:rtl/>
        </w:rPr>
        <w:t>قرب الإسناد</w:t>
      </w:r>
      <w:r w:rsidR="00DA4FAD" w:rsidRPr="00951346">
        <w:rPr>
          <w:rtl/>
        </w:rPr>
        <w:t xml:space="preserve"> ، ص 380 ، ح 1342 ، عن أحمد بن محمّد بن عيسى ، عن أحمد بن محمّد بن أبي نصر ، مع اختلاف يسير </w:t>
      </w:r>
      <w:r w:rsidR="00B93226">
        <w:rPr>
          <w:rFonts w:hint="cs"/>
          <w:rtl/>
        </w:rPr>
        <w:t>.</w:t>
      </w:r>
      <w:r w:rsidR="00DA4FAD" w:rsidRPr="00707A47">
        <w:rPr>
          <w:rStyle w:val="libFootnoteBoldChar"/>
          <w:rtl/>
        </w:rPr>
        <w:t>الوافي</w:t>
      </w:r>
      <w:r w:rsidR="00DA4FAD" w:rsidRPr="00951346">
        <w:rPr>
          <w:rtl/>
        </w:rPr>
        <w:t xml:space="preserve"> ، ج 9 ، ص 1611 ، ح 8836 ؛ </w:t>
      </w:r>
      <w:r w:rsidR="00DA4FAD" w:rsidRPr="00707A47">
        <w:rPr>
          <w:rStyle w:val="libFootnoteBoldChar"/>
          <w:rtl/>
        </w:rPr>
        <w:t>الوسائل</w:t>
      </w:r>
      <w:r w:rsidR="00DA4FAD" w:rsidRPr="00951346">
        <w:rPr>
          <w:rtl/>
        </w:rPr>
        <w:t xml:space="preserve"> ، ج 7 ، ص 122 ، ح 8906 ؛ </w:t>
      </w:r>
      <w:r w:rsidR="00DA4FAD" w:rsidRPr="00707A47">
        <w:rPr>
          <w:rStyle w:val="libFootnoteBoldChar"/>
          <w:rtl/>
        </w:rPr>
        <w:t>البحار</w:t>
      </w:r>
      <w:r w:rsidR="00DA4FAD" w:rsidRPr="00951346">
        <w:rPr>
          <w:rtl/>
        </w:rPr>
        <w:t xml:space="preserve"> ، ج 103 ، ص 2 ، ح 4.</w:t>
      </w:r>
    </w:p>
    <w:p w:rsidR="00DA4FAD" w:rsidRPr="00951346" w:rsidRDefault="0091593C" w:rsidP="00DA4FAD">
      <w:pPr>
        <w:pStyle w:val="libFootnote0"/>
        <w:rPr>
          <w:rtl/>
          <w:lang w:bidi="fa-IR"/>
        </w:rPr>
      </w:pPr>
      <w:r>
        <w:rPr>
          <w:rtl/>
        </w:rPr>
        <w:t>(10).</w:t>
      </w:r>
      <w:r w:rsidR="00DA4FAD" w:rsidRPr="00951346">
        <w:rPr>
          <w:rtl/>
        </w:rPr>
        <w:t xml:space="preserve"> ظاهر السياق من هذا السند والسند الآتي وحدة مرجع الضمير. والضمير في السند الآتي راجع إلى أحمد بن محمّد بن أبي نصر المذكور في السند السابق ؛ لأنّه من أصحاب أبي إبراهيم موسى بن جعفر </w:t>
      </w:r>
      <w:r w:rsidR="00DA4FAD" w:rsidRPr="00B93226">
        <w:rPr>
          <w:rStyle w:val="libFootnoteAlaemChar"/>
          <w:rtl/>
        </w:rPr>
        <w:t>عليه‌السلام</w:t>
      </w:r>
      <w:r w:rsidR="00DA4FAD" w:rsidRPr="00951346">
        <w:rPr>
          <w:rtl/>
        </w:rPr>
        <w:t xml:space="preserve">. راجع : </w:t>
      </w:r>
      <w:r w:rsidR="00DA4FAD" w:rsidRPr="00707A47">
        <w:rPr>
          <w:rStyle w:val="libFootnoteBoldChar"/>
          <w:rtl/>
        </w:rPr>
        <w:t>رجال البرقي</w:t>
      </w:r>
      <w:r w:rsidR="00DA4FAD" w:rsidRPr="00951346">
        <w:rPr>
          <w:rtl/>
        </w:rPr>
        <w:t xml:space="preserve"> ، ص 54 ؛ </w:t>
      </w:r>
      <w:r w:rsidR="00DA4FAD" w:rsidRPr="00707A47">
        <w:rPr>
          <w:rStyle w:val="libFootnoteBoldChar"/>
          <w:rtl/>
        </w:rPr>
        <w:t>رجال الطوسي</w:t>
      </w:r>
      <w:r w:rsidR="00DA4FAD" w:rsidRPr="00951346">
        <w:rPr>
          <w:rtl/>
        </w:rPr>
        <w:t xml:space="preserve"> ، ص 332 ، الرقم 4954. فعليه ، يمكن القول برجوع الضمير في سندنا هذا أيضاً إلى أحمد بن محمّد بن أبي نصر ؛ فتأمّل.</w:t>
      </w:r>
    </w:p>
    <w:p w:rsidR="00DA4FAD" w:rsidRPr="00951346" w:rsidRDefault="0091593C" w:rsidP="00DA4FAD">
      <w:pPr>
        <w:pStyle w:val="libFootnote0"/>
        <w:rPr>
          <w:rtl/>
          <w:lang w:bidi="fa-IR"/>
        </w:rPr>
      </w:pPr>
      <w:r>
        <w:rPr>
          <w:rtl/>
        </w:rPr>
        <w:t>(11).</w:t>
      </w:r>
      <w:r w:rsidR="00DA4FAD" w:rsidRPr="00951346">
        <w:rPr>
          <w:rtl/>
        </w:rPr>
        <w:t xml:space="preserve"> في حاشية « ج » : « أصحابنا</w:t>
      </w:r>
      <w:r w:rsidR="00DA4FAD">
        <w:rPr>
          <w:rtl/>
        </w:rPr>
        <w:t xml:space="preserve"> ».</w:t>
      </w:r>
    </w:p>
    <w:p w:rsidR="00DA4FAD" w:rsidRPr="00951346" w:rsidRDefault="0091593C" w:rsidP="00B93226">
      <w:pPr>
        <w:pStyle w:val="libFootnote0"/>
        <w:rPr>
          <w:rtl/>
          <w:lang w:bidi="fa-IR"/>
        </w:rPr>
      </w:pPr>
      <w:r>
        <w:rPr>
          <w:rtl/>
        </w:rPr>
        <w:t>(12).</w:t>
      </w:r>
      <w:r w:rsidR="00DA4FAD">
        <w:rPr>
          <w:rtl/>
        </w:rPr>
        <w:t xml:space="preserve"> ف</w:t>
      </w:r>
      <w:r w:rsidR="00DA4FAD" w:rsidRPr="00951346">
        <w:rPr>
          <w:rtl/>
        </w:rPr>
        <w:t>ي « ب ، د ، بف » وحاشية « بر ، بس » : « مرثد</w:t>
      </w:r>
      <w:r w:rsidR="00DA4FAD">
        <w:rPr>
          <w:rtl/>
        </w:rPr>
        <w:t xml:space="preserve"> ». </w:t>
      </w:r>
      <w:r w:rsidR="00DA4FAD" w:rsidRPr="00951346">
        <w:rPr>
          <w:rtl/>
        </w:rPr>
        <w:t>وفي « ج ، بس » وحاشية « بف » : « يزيد</w:t>
      </w:r>
      <w:r w:rsidR="00DA4FAD">
        <w:rPr>
          <w:rtl/>
        </w:rPr>
        <w:t xml:space="preserve"> ». </w:t>
      </w:r>
      <w:r w:rsidR="00DA4FAD" w:rsidRPr="00951346">
        <w:rPr>
          <w:rtl/>
        </w:rPr>
        <w:t xml:space="preserve">لاحظ ما قدّمناه في </w:t>
      </w:r>
      <w:r w:rsidR="00DA4FAD" w:rsidRPr="00707A47">
        <w:rPr>
          <w:rStyle w:val="libFootnoteBoldChar"/>
          <w:rtl/>
        </w:rPr>
        <w:t>الكافي</w:t>
      </w:r>
      <w:r w:rsidR="00DA4FAD" w:rsidRPr="00951346">
        <w:rPr>
          <w:rtl/>
        </w:rPr>
        <w:t xml:space="preserve"> ، ح 99.</w:t>
      </w:r>
      <w:r w:rsidR="00B93226">
        <w:rPr>
          <w:rFonts w:hint="cs"/>
          <w:rtl/>
        </w:rPr>
        <w:t xml:space="preserve">                         </w:t>
      </w:r>
      <w:r>
        <w:rPr>
          <w:rtl/>
        </w:rPr>
        <w:t>(13).</w:t>
      </w:r>
      <w:r w:rsidR="00DA4FAD">
        <w:rPr>
          <w:rtl/>
        </w:rPr>
        <w:t xml:space="preserve"> </w:t>
      </w:r>
      <w:r w:rsidR="00DA4FAD" w:rsidRPr="00951346">
        <w:rPr>
          <w:rtl/>
        </w:rPr>
        <w:t>في « بر ، بف » وحاشية « ج » : « ومدّ</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الكافي ، ح 3464 : + « واغفرلي ذنبي</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هكذا في النسخ التي قوبلت وشرح المازندراني ومرآة العقول. وفي المطبوع : « اجعل لي</w:t>
      </w:r>
      <w:r>
        <w:rPr>
          <w:rtl/>
        </w:rPr>
        <w:t xml:space="preserve"> ».</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هكذا في « ب ، ج ، د ، بر ، بس » وشرح المازندراني والوافي ومرآة العقول والكافي ، ح 3464. وفي « ز ، ص ، بف » والمطبوع : « ينتصر</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بِي غَيْرِي</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4E397A">
        <w:rPr>
          <w:rtl/>
        </w:rPr>
        <w:t>3372</w:t>
      </w:r>
      <w:r w:rsidRPr="002C2FC4">
        <w:rPr>
          <w:rStyle w:val="libBold2Char"/>
          <w:rtl/>
        </w:rPr>
        <w:t xml:space="preserve"> / 11.</w:t>
      </w:r>
      <w:r w:rsidRPr="00951346">
        <w:rPr>
          <w:rtl/>
          <w:lang w:bidi="fa-IR"/>
        </w:rPr>
        <w:t xml:space="preserve"> عَنْهُ ، عَنْ أَبِي إِبْرَاهِيمَ </w:t>
      </w:r>
      <w:r w:rsidRPr="00924332">
        <w:rPr>
          <w:rStyle w:val="libAlaemChar"/>
          <w:rtl/>
        </w:rPr>
        <w:t>عليه‌السلام</w:t>
      </w:r>
      <w:r w:rsidRPr="00951346">
        <w:rPr>
          <w:rtl/>
          <w:lang w:bidi="fa-IR"/>
        </w:rPr>
        <w:t xml:space="preserve"> دُعَاءٌ فِي الرِّزْقِ :</w:t>
      </w:r>
    </w:p>
    <w:p w:rsidR="00DA4FAD" w:rsidRPr="00951346" w:rsidRDefault="00DA4FAD" w:rsidP="00DA4FAD">
      <w:pPr>
        <w:pStyle w:val="libNormal"/>
        <w:rPr>
          <w:rtl/>
          <w:lang w:bidi="fa-IR"/>
        </w:rPr>
      </w:pPr>
      <w:r w:rsidRPr="00951346">
        <w:rPr>
          <w:rtl/>
          <w:lang w:bidi="fa-IR"/>
        </w:rPr>
        <w:t xml:space="preserve">« يَا أَللهُ يَا أَللهُ يَا أَللهُ ، أَسْأَلُكَ بِحَقِّ مَنْ حَقُّهُ عَلَيْكَ عَظِيمٌ أَنْ تُصَلِّيَ عَلى مُحَمَّدٍ وَآلِ </w:t>
      </w:r>
      <w:r w:rsidRPr="00625F5B">
        <w:rPr>
          <w:rStyle w:val="libFootnotenumChar"/>
          <w:rtl/>
        </w:rPr>
        <w:t>(2)</w:t>
      </w:r>
      <w:r w:rsidRPr="00951346">
        <w:rPr>
          <w:rtl/>
          <w:lang w:bidi="fa-IR"/>
        </w:rPr>
        <w:t xml:space="preserve"> مُحَمَّدٍ ، وَأَنْ تَرْزُقَنِيَ الْعَمَلَ بِمَا عَلَّمْتَنِي مِنْ مَعْرِفَةِ </w:t>
      </w:r>
      <w:r w:rsidRPr="00625F5B">
        <w:rPr>
          <w:rStyle w:val="libFootnotenumChar"/>
          <w:rtl/>
        </w:rPr>
        <w:t>(3)</w:t>
      </w:r>
      <w:r w:rsidRPr="00951346">
        <w:rPr>
          <w:rtl/>
          <w:lang w:bidi="fa-IR"/>
        </w:rPr>
        <w:t xml:space="preserve"> حَقِّكَ ، وَأَنْ تَبْسُطَ عَلَيَّ مَا حَظَرْتَ</w:t>
      </w:r>
      <w:r w:rsidRPr="00625F5B">
        <w:rPr>
          <w:rStyle w:val="libFootnotenumChar"/>
          <w:rtl/>
        </w:rPr>
        <w:t>(4)</w:t>
      </w:r>
      <w:r w:rsidRPr="00951346">
        <w:rPr>
          <w:rtl/>
          <w:lang w:bidi="fa-IR"/>
        </w:rPr>
        <w:t>مِنْ رِزْقِكَ</w:t>
      </w:r>
      <w:r>
        <w:rPr>
          <w:rtl/>
          <w:lang w:bidi="fa-IR"/>
        </w:rPr>
        <w:t xml:space="preserve"> ».</w:t>
      </w:r>
      <w:r w:rsidRPr="00625F5B">
        <w:rPr>
          <w:rStyle w:val="libFootnotenumChar"/>
          <w:rtl/>
        </w:rPr>
        <w:t>(5)</w:t>
      </w:r>
      <w:r w:rsidRPr="00951346">
        <w:rPr>
          <w:rtl/>
          <w:lang w:bidi="fa-IR"/>
        </w:rPr>
        <w:t>‌</w:t>
      </w:r>
    </w:p>
    <w:p w:rsidR="00DA4FAD" w:rsidRPr="00951346" w:rsidRDefault="00DA4FAD" w:rsidP="00DA4FAD">
      <w:pPr>
        <w:pStyle w:val="libNormal"/>
        <w:rPr>
          <w:rtl/>
          <w:lang w:bidi="fa-IR"/>
        </w:rPr>
      </w:pPr>
      <w:r w:rsidRPr="004E397A">
        <w:rPr>
          <w:rtl/>
        </w:rPr>
        <w:t>3373</w:t>
      </w:r>
      <w:r w:rsidRPr="002C2FC4">
        <w:rPr>
          <w:rStyle w:val="libBold2Char"/>
          <w:rtl/>
        </w:rPr>
        <w:t xml:space="preserve"> / 12.</w:t>
      </w:r>
      <w:r w:rsidRPr="00951346">
        <w:rPr>
          <w:rtl/>
          <w:lang w:bidi="fa-IR"/>
        </w:rPr>
        <w:t xml:space="preserve"> عِدَّةٌ مِنْ أَصْحَابِنَا ، عَنْ سَهْلِ بْنِ زِيَادٍ ، عَنْ مُحَمَّدِ بْنِ عَبْدِ الْحَمِيدِ الْعَطَّارِ ، عَنْ يُونُسَ بْنِ يَعْقُوبَ ، عَنْ أَبِي بَصِيرٍ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إِنَّا قَدِ اسْتَبْطَأْنَا </w:t>
      </w:r>
      <w:r w:rsidRPr="00625F5B">
        <w:rPr>
          <w:rStyle w:val="libFootnotenumChar"/>
          <w:rtl/>
        </w:rPr>
        <w:t>(6)</w:t>
      </w:r>
      <w:r w:rsidRPr="00951346">
        <w:rPr>
          <w:rtl/>
          <w:lang w:bidi="fa-IR"/>
        </w:rPr>
        <w:t xml:space="preserve"> الرِّزْقَ ، فَغَضِبَ ، ثُمَّ قَالَ </w:t>
      </w:r>
      <w:r w:rsidRPr="00625F5B">
        <w:rPr>
          <w:rStyle w:val="libFootnotenumChar"/>
          <w:rtl/>
        </w:rPr>
        <w:t>(7)</w:t>
      </w:r>
      <w:r w:rsidRPr="00951346">
        <w:rPr>
          <w:rtl/>
          <w:lang w:bidi="fa-IR"/>
        </w:rPr>
        <w:t xml:space="preserve"> : « قُلِ : </w:t>
      </w:r>
      <w:r w:rsidR="00207208">
        <w:rPr>
          <w:rtl/>
          <w:lang w:bidi="fa-IR"/>
        </w:rPr>
        <w:t>اللّهُمَّ</w:t>
      </w:r>
      <w:r w:rsidRPr="00951346">
        <w:rPr>
          <w:rtl/>
          <w:lang w:bidi="fa-IR"/>
        </w:rPr>
        <w:t xml:space="preserve"> </w:t>
      </w:r>
      <w:r w:rsidRPr="00625F5B">
        <w:rPr>
          <w:rStyle w:val="libFootnotenumChar"/>
          <w:rtl/>
        </w:rPr>
        <w:t>(8)</w:t>
      </w:r>
      <w:r w:rsidRPr="00951346">
        <w:rPr>
          <w:rtl/>
          <w:lang w:bidi="fa-IR"/>
        </w:rPr>
        <w:t xml:space="preserve"> إِنَّكَ </w:t>
      </w:r>
      <w:r w:rsidRPr="00625F5B">
        <w:rPr>
          <w:rStyle w:val="libFootnotenumChar"/>
          <w:rtl/>
        </w:rPr>
        <w:t>(9)</w:t>
      </w:r>
      <w:r w:rsidRPr="00951346">
        <w:rPr>
          <w:rtl/>
          <w:lang w:bidi="fa-IR"/>
        </w:rPr>
        <w:t xml:space="preserve"> تَكَفَّلْتَ بِرِزْقِي وَرِزْقِ كُلِّ دَابَّةٍ ، فَيَا خَيْرَ مَنْ دُعِيَ ، وَيَا خَيْرَ مَنْ سُئِلَ ، وَيَا خَيْرَ مَنْ أَعْطى </w:t>
      </w:r>
      <w:r w:rsidRPr="00625F5B">
        <w:rPr>
          <w:rStyle w:val="libFootnotenumChar"/>
          <w:rtl/>
        </w:rPr>
        <w:t>(10)</w:t>
      </w:r>
      <w:r w:rsidRPr="00951346">
        <w:rPr>
          <w:rtl/>
          <w:lang w:bidi="fa-IR"/>
        </w:rPr>
        <w:t xml:space="preserve"> ، وَيَا أَفْضَلَ مُرْتَجًى ، افْعَلْ بِي كَذَا وَكَذَا</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4E397A">
        <w:rPr>
          <w:rtl/>
        </w:rPr>
        <w:t>3374</w:t>
      </w:r>
      <w:r w:rsidRPr="002C2FC4">
        <w:rPr>
          <w:rStyle w:val="libBold2Char"/>
          <w:rtl/>
        </w:rPr>
        <w:t xml:space="preserve"> / 13.</w:t>
      </w:r>
      <w:r w:rsidRPr="00951346">
        <w:rPr>
          <w:rtl/>
          <w:lang w:bidi="fa-IR"/>
        </w:rPr>
        <w:t xml:space="preserve"> أَبُو بَصِيرٍ </w:t>
      </w:r>
      <w:r w:rsidRPr="00625F5B">
        <w:rPr>
          <w:rStyle w:val="libFootnotenumChar"/>
          <w:rtl/>
        </w:rPr>
        <w:t>(12)</w:t>
      </w:r>
      <w:r w:rsidRPr="00951346">
        <w:rPr>
          <w:rtl/>
          <w:lang w:bidi="fa-IR"/>
        </w:rPr>
        <w:t xml:space="preserve"> ، عَنْ أَبِي عَبْدِ اللهِ </w:t>
      </w:r>
      <w:r w:rsidRPr="00924332">
        <w:rPr>
          <w:rStyle w:val="libAlaemChar"/>
          <w:rtl/>
        </w:rPr>
        <w:t>عليه‌السلام</w:t>
      </w:r>
      <w:r w:rsidRPr="00951346">
        <w:rPr>
          <w:rtl/>
          <w:lang w:bidi="fa-IR"/>
        </w:rPr>
        <w:t xml:space="preserve"> ، قَالَ :</w:t>
      </w:r>
    </w:p>
    <w:p w:rsidR="00DA4FAD" w:rsidRPr="00951346" w:rsidRDefault="00DA4FAD" w:rsidP="00DA4FAD">
      <w:pPr>
        <w:pStyle w:val="libLine"/>
        <w:rPr>
          <w:rtl/>
          <w:lang w:bidi="fa-IR"/>
        </w:rPr>
      </w:pPr>
      <w:r>
        <w:rPr>
          <w:rtl/>
          <w:lang w:bidi="fa-IR"/>
        </w:rPr>
        <w:t>__________________</w:t>
      </w:r>
    </w:p>
    <w:p w:rsidR="00DA4FAD" w:rsidRPr="00951346" w:rsidRDefault="0091593C" w:rsidP="00AA6F66">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دعوات موجزات</w:t>
      </w:r>
      <w:r w:rsidR="00DA4FAD">
        <w:rPr>
          <w:rtl/>
        </w:rPr>
        <w:t xml:space="preserve"> ..</w:t>
      </w:r>
      <w:r w:rsidR="00DA4FAD" w:rsidRPr="00951346">
        <w:rPr>
          <w:rtl/>
        </w:rPr>
        <w:t xml:space="preserve">. ، ح 3464 ، بسند آخر عن أبي جعفر </w:t>
      </w:r>
      <w:r w:rsidR="00DA4FAD" w:rsidRPr="00AA6F66">
        <w:rPr>
          <w:rStyle w:val="libFootnoteAlaemChar"/>
          <w:rtl/>
        </w:rPr>
        <w:t>عليه‌السلام</w:t>
      </w:r>
      <w:r w:rsidR="00DA4FAD" w:rsidRPr="00951346">
        <w:rPr>
          <w:rtl/>
        </w:rPr>
        <w:t xml:space="preserve">. </w:t>
      </w:r>
      <w:r w:rsidR="00DA4FAD" w:rsidRPr="00707A47">
        <w:rPr>
          <w:rStyle w:val="libFootnoteBoldChar"/>
          <w:rtl/>
        </w:rPr>
        <w:t>الفقيه</w:t>
      </w:r>
      <w:r w:rsidR="00DA4FAD" w:rsidRPr="00951346">
        <w:rPr>
          <w:rtl/>
        </w:rPr>
        <w:t xml:space="preserve"> ، ج 1 ، ص 336 ، ضمن ح 982 ، عن عدّة من أصحابنا ، عن أبي عبدالله </w:t>
      </w:r>
      <w:r w:rsidR="00DA4FAD" w:rsidRPr="00AA6F66">
        <w:rPr>
          <w:rStyle w:val="libFootnoteAlaemChar"/>
          <w:rtl/>
        </w:rPr>
        <w:t>عليه‌السلام</w:t>
      </w:r>
      <w:r w:rsidR="00DA4FAD" w:rsidRPr="00951346">
        <w:rPr>
          <w:rtl/>
        </w:rPr>
        <w:t xml:space="preserve">. </w:t>
      </w:r>
      <w:r w:rsidR="00DA4FAD" w:rsidRPr="00707A47">
        <w:rPr>
          <w:rStyle w:val="libFootnoteBoldChar"/>
          <w:rtl/>
        </w:rPr>
        <w:t>التهذيب</w:t>
      </w:r>
      <w:r w:rsidR="00DA4FAD" w:rsidRPr="00951346">
        <w:rPr>
          <w:rtl/>
        </w:rPr>
        <w:t xml:space="preserve"> ، ج 3 ، ص 92 ، ضمن ح 252 ، بسند آخر عن أحدهما </w:t>
      </w:r>
      <w:r w:rsidR="00DA4FAD" w:rsidRPr="00AA6F66">
        <w:rPr>
          <w:rStyle w:val="libFootnoteAlaemChar"/>
          <w:rtl/>
        </w:rPr>
        <w:t>عليهما‌السلام</w:t>
      </w:r>
      <w:r w:rsidR="00DA4FAD" w:rsidRPr="00951346">
        <w:rPr>
          <w:rtl/>
        </w:rPr>
        <w:t xml:space="preserve"> ، وفيهما مع اختلاف يسير. وراجع : </w:t>
      </w:r>
      <w:r w:rsidR="00DA4FAD" w:rsidRPr="00707A47">
        <w:rPr>
          <w:rStyle w:val="libFootnoteBoldChar"/>
          <w:rtl/>
        </w:rPr>
        <w:t>التهذيب</w:t>
      </w:r>
      <w:r w:rsidR="00DA4FAD" w:rsidRPr="00951346">
        <w:rPr>
          <w:rtl/>
        </w:rPr>
        <w:t xml:space="preserve"> ، ج 3 ، ص 102 ، ح 264 </w:t>
      </w:r>
      <w:r w:rsidR="00AA6F66">
        <w:rPr>
          <w:rFonts w:hint="cs"/>
          <w:rtl/>
        </w:rPr>
        <w:t>.</w:t>
      </w:r>
      <w:r w:rsidR="00DA4FAD" w:rsidRPr="00707A47">
        <w:rPr>
          <w:rStyle w:val="libFootnoteBoldChar"/>
          <w:rtl/>
        </w:rPr>
        <w:t>الوافي</w:t>
      </w:r>
      <w:r w:rsidR="00DA4FAD" w:rsidRPr="00951346">
        <w:rPr>
          <w:rtl/>
        </w:rPr>
        <w:t xml:space="preserve"> ، ج 9 ، ص 1610 ، ح 8834.</w:t>
      </w:r>
      <w:r w:rsidR="00AA6F66">
        <w:rPr>
          <w:rFonts w:hint="cs"/>
          <w:rtl/>
        </w:rPr>
        <w:t xml:space="preserve">                    </w:t>
      </w:r>
      <w:r>
        <w:rPr>
          <w:rtl/>
        </w:rPr>
        <w:t>(2).</w:t>
      </w:r>
      <w:r w:rsidR="00DA4FAD" w:rsidRPr="00951346">
        <w:rPr>
          <w:rtl/>
        </w:rPr>
        <w:t xml:space="preserve"> في حاشية « بس » : « أهل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بر » : « معروف</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حَظَرتُه حَظْراً : مَنَعتُه. </w:t>
      </w:r>
      <w:r w:rsidR="00DA4FAD" w:rsidRPr="00707A47">
        <w:rPr>
          <w:rStyle w:val="libFootnoteBoldChar"/>
          <w:rtl/>
        </w:rPr>
        <w:t>المصباح المنير</w:t>
      </w:r>
      <w:r w:rsidR="00DA4FAD" w:rsidRPr="00951346">
        <w:rPr>
          <w:rtl/>
        </w:rPr>
        <w:t xml:space="preserve"> ، ص 141 ( حظر )</w:t>
      </w:r>
      <w:r w:rsidR="00DA4FAD">
        <w:rPr>
          <w:rtl/>
        </w:rPr>
        <w:t>.</w:t>
      </w:r>
    </w:p>
    <w:p w:rsidR="00DA4FAD" w:rsidRPr="00951346" w:rsidRDefault="0091593C" w:rsidP="00FD3AB8">
      <w:pPr>
        <w:pStyle w:val="libFootnote0"/>
        <w:rPr>
          <w:rtl/>
          <w:lang w:bidi="fa-IR"/>
        </w:rPr>
      </w:pPr>
      <w:r>
        <w:rPr>
          <w:rtl/>
        </w:rPr>
        <w:t>(5).</w:t>
      </w:r>
      <w:r w:rsidR="00DA4FAD" w:rsidRPr="00951346">
        <w:rPr>
          <w:rtl/>
        </w:rPr>
        <w:t xml:space="preserve"> </w:t>
      </w:r>
      <w:r w:rsidR="00DA4FAD" w:rsidRPr="00707A47">
        <w:rPr>
          <w:rStyle w:val="libFootnoteBoldChar"/>
          <w:rtl/>
        </w:rPr>
        <w:t>عدّة الداعي</w:t>
      </w:r>
      <w:r w:rsidR="00DA4FAD" w:rsidRPr="00951346">
        <w:rPr>
          <w:rtl/>
        </w:rPr>
        <w:t xml:space="preserve"> ، ص 276 ، الباب 5 ؛ و</w:t>
      </w:r>
      <w:r w:rsidR="00DA4FAD" w:rsidRPr="00094124">
        <w:rPr>
          <w:rStyle w:val="libFootnoteBoldChar"/>
          <w:rtl/>
        </w:rPr>
        <w:t>المصباح للكفعمي</w:t>
      </w:r>
      <w:r w:rsidR="00DA4FAD" w:rsidRPr="00951346">
        <w:rPr>
          <w:rtl/>
        </w:rPr>
        <w:t xml:space="preserve"> ، ص 168 ، الفصل 20 ، مرسلاً عن الصادق </w:t>
      </w:r>
      <w:r w:rsidR="00DA4FAD" w:rsidRPr="00AA6F66">
        <w:rPr>
          <w:rStyle w:val="libFootnoteAlaemChar"/>
          <w:rtl/>
        </w:rPr>
        <w:t>عليه‌السلام</w:t>
      </w:r>
      <w:r w:rsidR="00DA4FAD" w:rsidRPr="00951346">
        <w:rPr>
          <w:rtl/>
        </w:rPr>
        <w:t xml:space="preserve"> </w:t>
      </w:r>
      <w:r w:rsidR="00AA6F66">
        <w:rPr>
          <w:rFonts w:hint="cs"/>
          <w:rtl/>
        </w:rPr>
        <w:t>.</w:t>
      </w:r>
      <w:r w:rsidR="00DA4FAD" w:rsidRPr="00707A47">
        <w:rPr>
          <w:rStyle w:val="libFootnoteBoldChar"/>
          <w:rtl/>
        </w:rPr>
        <w:t>الوافي</w:t>
      </w:r>
      <w:r w:rsidR="00DA4FAD" w:rsidRPr="00951346">
        <w:rPr>
          <w:rtl/>
        </w:rPr>
        <w:t xml:space="preserve"> ، ج 9 ، ص 1611 ، ح 8837.</w:t>
      </w:r>
      <w:r w:rsidR="00FD3AB8">
        <w:rPr>
          <w:rFonts w:hint="cs"/>
          <w:rtl/>
        </w:rPr>
        <w:t xml:space="preserve">   </w:t>
      </w:r>
      <w:r w:rsidR="000A2E3F">
        <w:rPr>
          <w:rFonts w:hint="cs"/>
          <w:rtl/>
        </w:rPr>
        <w:t xml:space="preserve">   </w:t>
      </w:r>
      <w:r w:rsidR="004D436C">
        <w:rPr>
          <w:rFonts w:hint="cs"/>
          <w:rtl/>
        </w:rPr>
        <w:t xml:space="preserve">    </w:t>
      </w:r>
      <w:r>
        <w:rPr>
          <w:rtl/>
        </w:rPr>
        <w:t>(6).</w:t>
      </w:r>
      <w:r w:rsidR="004D436C">
        <w:rPr>
          <w:rtl/>
        </w:rPr>
        <w:t xml:space="preserve"> في الوافي:« لقد استبطأت »بدل«</w:t>
      </w:r>
      <w:r w:rsidR="00DA4FAD" w:rsidRPr="00951346">
        <w:rPr>
          <w:rtl/>
        </w:rPr>
        <w:t>إنّا قد استبطأنا</w:t>
      </w:r>
      <w:r w:rsidR="00DA4FAD">
        <w:rPr>
          <w:rtl/>
        </w:rPr>
        <w:t>».</w:t>
      </w:r>
    </w:p>
    <w:tbl>
      <w:tblPr>
        <w:tblStyle w:val="TableGrid"/>
        <w:bidiVisual/>
        <w:tblW w:w="0" w:type="auto"/>
        <w:tblLook w:val="04A0" w:firstRow="1" w:lastRow="0" w:firstColumn="1" w:lastColumn="0" w:noHBand="0" w:noVBand="1"/>
      </w:tblPr>
      <w:tblGrid>
        <w:gridCol w:w="4006"/>
        <w:gridCol w:w="4006"/>
      </w:tblGrid>
      <w:tr w:rsidR="00FD3AB8" w:rsidTr="00FD3AB8">
        <w:tc>
          <w:tcPr>
            <w:tcW w:w="4006" w:type="dxa"/>
          </w:tcPr>
          <w:p w:rsidR="00FD3AB8" w:rsidRDefault="00FD3AB8" w:rsidP="00DA4FAD">
            <w:pPr>
              <w:pStyle w:val="libFootnote0"/>
              <w:rPr>
                <w:rtl/>
              </w:rPr>
            </w:pPr>
            <w:r>
              <w:rPr>
                <w:rtl/>
              </w:rPr>
              <w:t>(7).</w:t>
            </w:r>
            <w:r w:rsidRPr="00951346">
              <w:rPr>
                <w:rtl/>
              </w:rPr>
              <w:t xml:space="preserve"> في الوافي : + « لي</w:t>
            </w:r>
            <w:r>
              <w:rPr>
                <w:rtl/>
              </w:rPr>
              <w:t xml:space="preserve"> ».</w:t>
            </w:r>
          </w:p>
        </w:tc>
        <w:tc>
          <w:tcPr>
            <w:tcW w:w="4006" w:type="dxa"/>
          </w:tcPr>
          <w:p w:rsidR="00FD3AB8" w:rsidRDefault="00FD3AB8" w:rsidP="00DA4FAD">
            <w:pPr>
              <w:pStyle w:val="libFootnote0"/>
              <w:rPr>
                <w:rtl/>
              </w:rPr>
            </w:pPr>
            <w:r>
              <w:rPr>
                <w:rtl/>
              </w:rPr>
              <w:t>(8).</w:t>
            </w:r>
            <w:r w:rsidR="003B2BCC">
              <w:rPr>
                <w:rtl/>
              </w:rPr>
              <w:t xml:space="preserve"> في «بس»:</w:t>
            </w:r>
            <w:r>
              <w:rPr>
                <w:rtl/>
              </w:rPr>
              <w:t>-</w:t>
            </w:r>
            <w:r w:rsidR="003B2BCC">
              <w:rPr>
                <w:rtl/>
              </w:rPr>
              <w:t>«</w:t>
            </w:r>
            <w:r w:rsidRPr="00951346">
              <w:rPr>
                <w:rtl/>
              </w:rPr>
              <w:t>قل اللهمّ</w:t>
            </w:r>
            <w:r w:rsidR="003B2BCC">
              <w:rPr>
                <w:rtl/>
              </w:rPr>
              <w:t>».وفي«بف</w:t>
            </w:r>
            <w:r w:rsidRPr="00951346">
              <w:rPr>
                <w:rtl/>
              </w:rPr>
              <w:t xml:space="preserve">» </w:t>
            </w:r>
            <w:r>
              <w:rPr>
                <w:rtl/>
              </w:rPr>
              <w:t>: -</w:t>
            </w:r>
            <w:r w:rsidRPr="00951346">
              <w:rPr>
                <w:rtl/>
              </w:rPr>
              <w:t xml:space="preserve"> « قل</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 ز » : « إنّي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الوافي : « يا خير مدعوّ ، ويا خير من أعطى ، ويا خير من سئل » بدل « فياخير</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من أعطى</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راجع : ح 2 من هذا الباب </w:t>
      </w:r>
      <w:r w:rsidR="00646DDA">
        <w:rPr>
          <w:rFonts w:hint="cs"/>
          <w:rtl/>
        </w:rPr>
        <w:t>.</w:t>
      </w:r>
      <w:r w:rsidR="00DA4FAD" w:rsidRPr="00707A47">
        <w:rPr>
          <w:rStyle w:val="libFootnoteBoldChar"/>
          <w:rtl/>
        </w:rPr>
        <w:t>الوافي</w:t>
      </w:r>
      <w:r w:rsidR="00DA4FAD" w:rsidRPr="00951346">
        <w:rPr>
          <w:rtl/>
        </w:rPr>
        <w:t xml:space="preserve"> ، ج 9 ، ص 1608 ، ح 8828.</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السند معلّق على سابقه. وطريق المصنّف إلى أبي بصير ، هو نفس الطريق.</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 كَانَ عَلِيُّ بْنُ الْحُسَيْنِ </w:t>
      </w:r>
      <w:r w:rsidRPr="00924332">
        <w:rPr>
          <w:rStyle w:val="libAlaemChar"/>
          <w:rtl/>
        </w:rPr>
        <w:t>عليهما‌السلام</w:t>
      </w:r>
      <w:r w:rsidRPr="00951346">
        <w:rPr>
          <w:rtl/>
          <w:lang w:bidi="fa-IR"/>
        </w:rPr>
        <w:t xml:space="preserve"> يَدْعُو </w:t>
      </w:r>
      <w:r w:rsidRPr="00625F5B">
        <w:rPr>
          <w:rStyle w:val="libFootnotenumChar"/>
          <w:rtl/>
        </w:rPr>
        <w:t>(1)</w:t>
      </w:r>
      <w:r w:rsidRPr="00951346">
        <w:rPr>
          <w:rtl/>
          <w:lang w:bidi="fa-IR"/>
        </w:rPr>
        <w:t xml:space="preserve"> بِهذَا الدُّعَاءِ : </w:t>
      </w:r>
      <w:r w:rsidR="00207208">
        <w:rPr>
          <w:rtl/>
          <w:lang w:bidi="fa-IR"/>
        </w:rPr>
        <w:t>اللّهُمَّ</w:t>
      </w:r>
      <w:r w:rsidRPr="00951346">
        <w:rPr>
          <w:rtl/>
          <w:lang w:bidi="fa-IR"/>
        </w:rPr>
        <w:t xml:space="preserve"> إِنِّي أَسْأَلُكَ حُسْنَ الْمَعِيشَةِ </w:t>
      </w:r>
      <w:r w:rsidRPr="00625F5B">
        <w:rPr>
          <w:rStyle w:val="libFootnotenumChar"/>
          <w:rtl/>
        </w:rPr>
        <w:t>(2)</w:t>
      </w:r>
      <w:r w:rsidRPr="00951346">
        <w:rPr>
          <w:rtl/>
          <w:lang w:bidi="fa-IR"/>
        </w:rPr>
        <w:t xml:space="preserve"> ، مَعِيشَةً أَتَقَوّى بِهَا عَلى جَمِيعِ حَوَائِجِي </w:t>
      </w:r>
      <w:r w:rsidRPr="00625F5B">
        <w:rPr>
          <w:rStyle w:val="libFootnotenumChar"/>
          <w:rtl/>
        </w:rPr>
        <w:t>(3)</w:t>
      </w:r>
      <w:r w:rsidRPr="00951346">
        <w:rPr>
          <w:rtl/>
          <w:lang w:bidi="fa-IR"/>
        </w:rPr>
        <w:t xml:space="preserve"> ، وَأَتَوَصَّلُ </w:t>
      </w:r>
      <w:r w:rsidRPr="00625F5B">
        <w:rPr>
          <w:rStyle w:val="libFootnotenumChar"/>
          <w:rtl/>
        </w:rPr>
        <w:t>(4)</w:t>
      </w:r>
      <w:r w:rsidRPr="00951346">
        <w:rPr>
          <w:rtl/>
          <w:lang w:bidi="fa-IR"/>
        </w:rPr>
        <w:t xml:space="preserve"> بِهَا فِي الْحَيَاةِ إِلى آخِرَتِي مِنْ غَيْرِ </w:t>
      </w:r>
      <w:r w:rsidRPr="00625F5B">
        <w:rPr>
          <w:rStyle w:val="libFootnotenumChar"/>
          <w:rtl/>
        </w:rPr>
        <w:t>(5)</w:t>
      </w:r>
      <w:r w:rsidRPr="00951346">
        <w:rPr>
          <w:rtl/>
          <w:lang w:bidi="fa-IR"/>
        </w:rPr>
        <w:t xml:space="preserve"> أَنْ تُتْرِفَنِي </w:t>
      </w:r>
      <w:r w:rsidRPr="00625F5B">
        <w:rPr>
          <w:rStyle w:val="libFootnotenumChar"/>
          <w:rtl/>
        </w:rPr>
        <w:t>(6)</w:t>
      </w:r>
      <w:r w:rsidRPr="00951346">
        <w:rPr>
          <w:rtl/>
          <w:lang w:bidi="fa-IR"/>
        </w:rPr>
        <w:t xml:space="preserve"> فِيهَا فَأَطْغى ، أَوْ </w:t>
      </w:r>
      <w:r w:rsidRPr="00625F5B">
        <w:rPr>
          <w:rStyle w:val="libFootnotenumChar"/>
          <w:rtl/>
        </w:rPr>
        <w:t>(7)</w:t>
      </w:r>
      <w:r w:rsidRPr="00951346">
        <w:rPr>
          <w:rtl/>
          <w:lang w:bidi="fa-IR"/>
        </w:rPr>
        <w:t xml:space="preserve"> تَقْتُرَ </w:t>
      </w:r>
      <w:r w:rsidRPr="00625F5B">
        <w:rPr>
          <w:rStyle w:val="libFootnotenumChar"/>
          <w:rtl/>
        </w:rPr>
        <w:t>(8)</w:t>
      </w:r>
      <w:r w:rsidRPr="00951346">
        <w:rPr>
          <w:rtl/>
          <w:lang w:bidi="fa-IR"/>
        </w:rPr>
        <w:t xml:space="preserve"> بِهَا عَلَيَّ فَأَشْقى ، أَوْسِعْ عَلَيَّ مِنْ حَلَالِ رِزْقِكَ ، وَأَفِضْ </w:t>
      </w:r>
      <w:r w:rsidRPr="00625F5B">
        <w:rPr>
          <w:rStyle w:val="libFootnotenumChar"/>
          <w:rtl/>
        </w:rPr>
        <w:t>(9)</w:t>
      </w:r>
      <w:r w:rsidRPr="00951346">
        <w:rPr>
          <w:rtl/>
          <w:lang w:bidi="fa-IR"/>
        </w:rPr>
        <w:t xml:space="preserve"> عَلَيَّ مِنْ سَيْبِ </w:t>
      </w:r>
      <w:r w:rsidRPr="00625F5B">
        <w:rPr>
          <w:rStyle w:val="libFootnotenumChar"/>
          <w:rtl/>
        </w:rPr>
        <w:t>(10)</w:t>
      </w:r>
      <w:r w:rsidRPr="00951346">
        <w:rPr>
          <w:rtl/>
          <w:lang w:bidi="fa-IR"/>
        </w:rPr>
        <w:t xml:space="preserve"> فَضْلِكَ نِعْمَةً مِنْكَ </w:t>
      </w:r>
      <w:r w:rsidRPr="00625F5B">
        <w:rPr>
          <w:rStyle w:val="libFootnotenumChar"/>
          <w:rtl/>
        </w:rPr>
        <w:t>(11)</w:t>
      </w:r>
      <w:r w:rsidRPr="00951346">
        <w:rPr>
          <w:rtl/>
          <w:lang w:bidi="fa-IR"/>
        </w:rPr>
        <w:t xml:space="preserve"> سَابِغَةً ، وَعَطَاءً غَيْرَ مَمْنُونٍ ، ثُمَّ لَاتَشْغَلْنِي عَنْ شُكْرِ نِعْمَتِكَ بِإِكْثَارٍ مِنْهَا </w:t>
      </w:r>
      <w:r w:rsidRPr="00625F5B">
        <w:rPr>
          <w:rStyle w:val="libFootnotenumChar"/>
          <w:rtl/>
        </w:rPr>
        <w:t>(12)</w:t>
      </w:r>
      <w:r w:rsidRPr="00951346">
        <w:rPr>
          <w:rtl/>
          <w:lang w:bidi="fa-IR"/>
        </w:rPr>
        <w:t xml:space="preserve"> تُلْهِينِي بَهْجَتُهُ </w:t>
      </w:r>
      <w:r w:rsidRPr="00625F5B">
        <w:rPr>
          <w:rStyle w:val="libFootnotenumChar"/>
          <w:rtl/>
        </w:rPr>
        <w:t>(13)</w:t>
      </w:r>
      <w:r w:rsidRPr="00951346">
        <w:rPr>
          <w:rtl/>
          <w:lang w:bidi="fa-IR"/>
        </w:rPr>
        <w:t xml:space="preserve"> ، وَتَفْتِنِّي </w:t>
      </w:r>
      <w:r w:rsidRPr="00625F5B">
        <w:rPr>
          <w:rStyle w:val="libFootnotenumChar"/>
          <w:rtl/>
        </w:rPr>
        <w:t>(14)</w:t>
      </w:r>
      <w:r w:rsidRPr="00951346">
        <w:rPr>
          <w:rtl/>
          <w:lang w:bidi="fa-IR"/>
        </w:rPr>
        <w:t xml:space="preserve"> زَهَرَاتُ زَهْوَتِهِ </w:t>
      </w:r>
      <w:r w:rsidRPr="00625F5B">
        <w:rPr>
          <w:rStyle w:val="libFootnotenumChar"/>
          <w:rtl/>
        </w:rPr>
        <w:t>(15)</w:t>
      </w:r>
      <w:r w:rsidRPr="00951346">
        <w:rPr>
          <w:rtl/>
          <w:lang w:bidi="fa-IR"/>
        </w:rPr>
        <w:t xml:space="preserve"> ، وَلَابِإِقْلَالٍ عَلَيَّ مِنْهَا يَقْصُرُ بِعَمَلِي كَدُّهُ ، وَيَمْلَأُ صَدْرِي هَمُّهُ ، أَعْطِنِي مِنْ ذلِكَ يَا إِلهِي </w:t>
      </w:r>
      <w:r w:rsidRPr="00625F5B">
        <w:rPr>
          <w:rStyle w:val="libFootnotenumChar"/>
          <w:rtl/>
        </w:rPr>
        <w:t>(16)</w:t>
      </w:r>
      <w:r w:rsidRPr="00951346">
        <w:rPr>
          <w:rtl/>
          <w:lang w:bidi="fa-IR"/>
        </w:rPr>
        <w:t xml:space="preserve"> غِنًى عَنْ </w:t>
      </w:r>
      <w:r w:rsidRPr="00625F5B">
        <w:rPr>
          <w:rStyle w:val="libFootnotenumChar"/>
          <w:rtl/>
        </w:rPr>
        <w:t>(17)</w:t>
      </w:r>
      <w:r w:rsidRPr="00951346">
        <w:rPr>
          <w:rtl/>
          <w:lang w:bidi="fa-IR"/>
        </w:rPr>
        <w:t xml:space="preserve"> شِرَارِ </w:t>
      </w:r>
      <w:r w:rsidRPr="00625F5B">
        <w:rPr>
          <w:rStyle w:val="libFootnotenumChar"/>
          <w:rtl/>
        </w:rPr>
        <w:t>(18)</w:t>
      </w:r>
      <w:r w:rsidRPr="00951346">
        <w:rPr>
          <w:rtl/>
          <w:lang w:bidi="fa-IR"/>
        </w:rPr>
        <w:t xml:space="preserve"> خَلْقِكَ ، وَبَلَاغاً أَنَالُ بِهِ رِضْوَانَكَ </w:t>
      </w:r>
      <w:r w:rsidRPr="00625F5B">
        <w:rPr>
          <w:rStyle w:val="libFootnotenumChar"/>
          <w:rtl/>
        </w:rPr>
        <w:t>(19)</w:t>
      </w:r>
      <w:r w:rsidRPr="00951346">
        <w:rPr>
          <w:rtl/>
          <w:lang w:bidi="fa-IR"/>
        </w:rPr>
        <w:t xml:space="preserve"> ، وَأَعُوذُ بِكَ يَا إِلهِي مِنْ شَرِّ الدُّنْيَا‌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 + «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مرآة العقول</w:t>
      </w:r>
      <w:r w:rsidR="00DA4FAD" w:rsidRPr="00951346">
        <w:rPr>
          <w:rtl/>
        </w:rPr>
        <w:t xml:space="preserve"> : « حسن المعيشة ، بضمّ الحاء ، ويمكن أن يقرأ بالتحريك. والمعيشة الحسنة هي الكفاف ، وهو ما يكفي للحوائج الضروريّة ولايزيد عنها زيادة توجب الطغيان والاقتحام على العصيان</w:t>
      </w:r>
      <w:r w:rsidR="00DA4FAD">
        <w:rPr>
          <w:rtl/>
        </w:rPr>
        <w:t xml:space="preserve"> ..</w:t>
      </w:r>
      <w:r w:rsidR="00DA4FAD" w:rsidRPr="00951346">
        <w:rPr>
          <w:rtl/>
        </w:rPr>
        <w:t>. فقوله : « معيشة » بالنصب عطف بيان لحسن المعيشة. ويحتمل الجرّ عطف بيان للمعيشة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 « حاجات</w:t>
      </w:r>
      <w:r w:rsidR="00DA4FAD">
        <w:rPr>
          <w:rtl/>
        </w:rPr>
        <w:t xml:space="preserve"> ». </w:t>
      </w:r>
      <w:r w:rsidR="00DA4FAD" w:rsidRPr="00951346">
        <w:rPr>
          <w:rtl/>
        </w:rPr>
        <w:t>وفي « بر ، بس » والوافي : « حاجاتي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46DDA" w:rsidTr="00646DDA">
        <w:tc>
          <w:tcPr>
            <w:tcW w:w="4006" w:type="dxa"/>
          </w:tcPr>
          <w:p w:rsidR="00646DDA" w:rsidRDefault="00646DDA" w:rsidP="00DA4FAD">
            <w:pPr>
              <w:pStyle w:val="libFootnote0"/>
              <w:rPr>
                <w:rtl/>
              </w:rPr>
            </w:pPr>
            <w:r>
              <w:rPr>
                <w:rtl/>
              </w:rPr>
              <w:t>(4).</w:t>
            </w:r>
            <w:r w:rsidRPr="00951346">
              <w:rPr>
                <w:rtl/>
              </w:rPr>
              <w:t xml:space="preserve"> في شرح المازندراني : « أتوسّل</w:t>
            </w:r>
            <w:r>
              <w:rPr>
                <w:rtl/>
              </w:rPr>
              <w:t xml:space="preserve"> ».</w:t>
            </w:r>
          </w:p>
        </w:tc>
        <w:tc>
          <w:tcPr>
            <w:tcW w:w="4006" w:type="dxa"/>
          </w:tcPr>
          <w:p w:rsidR="00646DDA" w:rsidRDefault="00646DDA" w:rsidP="00DA4FAD">
            <w:pPr>
              <w:pStyle w:val="libFootnote0"/>
              <w:rPr>
                <w:rtl/>
              </w:rPr>
            </w:pPr>
            <w:r>
              <w:rPr>
                <w:rtl/>
              </w:rPr>
              <w:t>(5).</w:t>
            </w:r>
            <w:r w:rsidRPr="00951346">
              <w:rPr>
                <w:rtl/>
              </w:rPr>
              <w:t xml:space="preserve"> في « ز » </w:t>
            </w:r>
            <w:r>
              <w:rPr>
                <w:rtl/>
              </w:rPr>
              <w:t>: -</w:t>
            </w:r>
            <w:r w:rsidRPr="00951346">
              <w:rPr>
                <w:rtl/>
              </w:rPr>
              <w:t xml:space="preserve"> « غير</w:t>
            </w:r>
            <w:r>
              <w:rPr>
                <w:rtl/>
              </w:rPr>
              <w:t xml:space="preserve"> ».</w:t>
            </w:r>
          </w:p>
        </w:tc>
      </w:tr>
    </w:tbl>
    <w:p w:rsidR="00DA4FAD" w:rsidRPr="00951346" w:rsidRDefault="0091593C" w:rsidP="00646DDA">
      <w:pPr>
        <w:pStyle w:val="libFootnote0"/>
        <w:rPr>
          <w:rtl/>
          <w:lang w:bidi="fa-IR"/>
        </w:rPr>
      </w:pPr>
      <w:r>
        <w:rPr>
          <w:rtl/>
        </w:rPr>
        <w:t>(6).</w:t>
      </w:r>
      <w:r w:rsidR="00DA4FAD" w:rsidRPr="00951346">
        <w:rPr>
          <w:rtl/>
        </w:rPr>
        <w:t xml:space="preserve"> في </w:t>
      </w:r>
      <w:r w:rsidR="00DA4FAD" w:rsidRPr="00707A47">
        <w:rPr>
          <w:rStyle w:val="libFootnoteBoldChar"/>
          <w:rtl/>
        </w:rPr>
        <w:t>الوافي</w:t>
      </w:r>
      <w:r w:rsidR="00DA4FAD" w:rsidRPr="00951346">
        <w:rPr>
          <w:rtl/>
        </w:rPr>
        <w:t xml:space="preserve"> : « تترفني ، أي تجعلني متنعّماً متّسعاً في ملاذّ الدنيا وشهواتها</w:t>
      </w:r>
      <w:r w:rsidR="00DA4FAD">
        <w:rPr>
          <w:rtl/>
        </w:rPr>
        <w:t xml:space="preserve"> ». </w:t>
      </w:r>
      <w:r w:rsidR="00DA4FAD" w:rsidRPr="00951346">
        <w:rPr>
          <w:rtl/>
        </w:rPr>
        <w:t>ويجوز فيه البناء على الإفعال والتفعيل.</w:t>
      </w:r>
      <w:r w:rsidR="00646DDA">
        <w:rPr>
          <w:rFonts w:hint="cs"/>
          <w:rtl/>
        </w:rPr>
        <w:t xml:space="preserve">           </w:t>
      </w:r>
      <w:r w:rsidR="000A2E3F">
        <w:rPr>
          <w:rFonts w:hint="cs"/>
          <w:rtl/>
        </w:rPr>
        <w:t xml:space="preserve">                               </w:t>
      </w:r>
      <w:r w:rsidR="00646DDA">
        <w:rPr>
          <w:rFonts w:hint="cs"/>
          <w:rtl/>
        </w:rPr>
        <w:t xml:space="preserve">        </w:t>
      </w:r>
      <w:r>
        <w:rPr>
          <w:rtl/>
        </w:rPr>
        <w:t>(7).</w:t>
      </w:r>
      <w:r w:rsidR="00DA4FAD" w:rsidRPr="00951346">
        <w:rPr>
          <w:rtl/>
        </w:rPr>
        <w:t xml:space="preserve"> في « ز » : « </w:t>
      </w:r>
      <w:r w:rsidR="00DA4FAD">
        <w:rPr>
          <w:rtl/>
        </w:rPr>
        <w:t>و ».</w:t>
      </w:r>
    </w:p>
    <w:p w:rsidR="00DA4FAD" w:rsidRPr="00951346" w:rsidRDefault="0091593C" w:rsidP="00DA4FAD">
      <w:pPr>
        <w:pStyle w:val="libFootnote0"/>
        <w:rPr>
          <w:rtl/>
          <w:lang w:bidi="fa-IR"/>
        </w:rPr>
      </w:pPr>
      <w:r>
        <w:rPr>
          <w:rtl/>
        </w:rPr>
        <w:t>(8).</w:t>
      </w:r>
      <w:r w:rsidR="00DA4FAD" w:rsidRPr="00951346">
        <w:rPr>
          <w:rtl/>
        </w:rPr>
        <w:t xml:space="preserve"> في « ب » : « تقترّها</w:t>
      </w:r>
      <w:r w:rsidR="00DA4FAD">
        <w:rPr>
          <w:rtl/>
        </w:rPr>
        <w:t xml:space="preserve"> ». </w:t>
      </w:r>
      <w:r w:rsidR="00DA4FAD" w:rsidRPr="00951346">
        <w:rPr>
          <w:rtl/>
        </w:rPr>
        <w:t>ويجوز فيه البناء على الإفعال والتفعيل.</w:t>
      </w:r>
    </w:p>
    <w:p w:rsidR="00DA4FAD" w:rsidRPr="00951346" w:rsidRDefault="0091593C" w:rsidP="00DA4FAD">
      <w:pPr>
        <w:pStyle w:val="libFootnote0"/>
        <w:rPr>
          <w:rtl/>
          <w:lang w:bidi="fa-IR"/>
        </w:rPr>
      </w:pPr>
      <w:r>
        <w:rPr>
          <w:rtl/>
        </w:rPr>
        <w:t>(9).</w:t>
      </w:r>
      <w:r w:rsidR="00DA4FAD" w:rsidRPr="00951346">
        <w:rPr>
          <w:rtl/>
        </w:rPr>
        <w:t xml:space="preserve"> هكذا في « بر » وحاشية « ج ، د » وشرح المازندراني والوافي ومرآة العقول. وفي « ب ، ج ، د ، ص ، بس » والمطبوع : « أفضل</w:t>
      </w:r>
      <w:r w:rsidR="00DA4FAD">
        <w:rPr>
          <w:rtl/>
        </w:rPr>
        <w:t xml:space="preserve"> ». </w:t>
      </w:r>
      <w:r w:rsidR="00DA4FAD" w:rsidRPr="00951346">
        <w:rPr>
          <w:rtl/>
        </w:rPr>
        <w:t>وفي « ز ، بف » : « اقض</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 السَّيب » : العَطاء. </w:t>
      </w:r>
      <w:r w:rsidR="00DA4FAD" w:rsidRPr="00707A47">
        <w:rPr>
          <w:rStyle w:val="libFootnoteBoldChar"/>
          <w:rtl/>
        </w:rPr>
        <w:t>القاموس المحيط</w:t>
      </w:r>
      <w:r w:rsidR="00DA4FAD" w:rsidRPr="00951346">
        <w:rPr>
          <w:rtl/>
        </w:rPr>
        <w:t xml:space="preserve"> ، ج 1 ، ص 180 ( سيب )</w:t>
      </w:r>
      <w:r w:rsidR="00DA4FAD">
        <w:rPr>
          <w:rtl/>
        </w:rPr>
        <w:t>.</w:t>
      </w:r>
    </w:p>
    <w:tbl>
      <w:tblPr>
        <w:tblStyle w:val="TableGrid"/>
        <w:bidiVisual/>
        <w:tblW w:w="0" w:type="auto"/>
        <w:tblLook w:val="04A0" w:firstRow="1" w:lastRow="0" w:firstColumn="1" w:lastColumn="0" w:noHBand="0" w:noVBand="1"/>
      </w:tblPr>
      <w:tblGrid>
        <w:gridCol w:w="4006"/>
        <w:gridCol w:w="4006"/>
      </w:tblGrid>
      <w:tr w:rsidR="00B3691A" w:rsidTr="00B3691A">
        <w:tc>
          <w:tcPr>
            <w:tcW w:w="4006" w:type="dxa"/>
          </w:tcPr>
          <w:p w:rsidR="00B3691A" w:rsidRDefault="00B3691A" w:rsidP="00DA4FAD">
            <w:pPr>
              <w:pStyle w:val="libFootnote0"/>
              <w:rPr>
                <w:rtl/>
              </w:rPr>
            </w:pPr>
            <w:r>
              <w:rPr>
                <w:rtl/>
              </w:rPr>
              <w:t>(11).</w:t>
            </w:r>
            <w:r w:rsidRPr="00951346">
              <w:rPr>
                <w:rtl/>
              </w:rPr>
              <w:t xml:space="preserve"> في « ب » : + « واسعة</w:t>
            </w:r>
            <w:r>
              <w:rPr>
                <w:rtl/>
              </w:rPr>
              <w:t xml:space="preserve"> ».</w:t>
            </w:r>
          </w:p>
        </w:tc>
        <w:tc>
          <w:tcPr>
            <w:tcW w:w="4006" w:type="dxa"/>
          </w:tcPr>
          <w:p w:rsidR="00B3691A" w:rsidRDefault="00B3691A" w:rsidP="00DA4FAD">
            <w:pPr>
              <w:pStyle w:val="libFootnote0"/>
              <w:rPr>
                <w:rtl/>
              </w:rPr>
            </w:pPr>
            <w:r>
              <w:rPr>
                <w:rtl/>
              </w:rPr>
              <w:t>(12). في «بر،بف»وحاشية«ج»:«ما</w:t>
            </w:r>
            <w:r w:rsidRPr="00951346">
              <w:rPr>
                <w:rtl/>
              </w:rPr>
              <w:t>» بدل « منها</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 البَهْجة » : الحُسن. وبَهُجَ فهو بهيج ، وابتهج بالشي‌ء : إذا فَرِح به. </w:t>
      </w:r>
      <w:r w:rsidR="00DA4FAD" w:rsidRPr="00707A47">
        <w:rPr>
          <w:rStyle w:val="libFootnoteBoldChar"/>
          <w:rtl/>
        </w:rPr>
        <w:t>المصباح المنير</w:t>
      </w:r>
      <w:r w:rsidR="00DA4FAD" w:rsidRPr="00951346">
        <w:rPr>
          <w:rtl/>
        </w:rPr>
        <w:t xml:space="preserve"> ، ص 63 ( بهج )</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 ب ، د ، بف » ومرآة العقول : « وتفتنني</w:t>
      </w:r>
      <w:r w:rsidR="00DA4FAD">
        <w:rPr>
          <w:rtl/>
        </w:rPr>
        <w:t xml:space="preserve"> ». </w:t>
      </w:r>
      <w:r w:rsidR="00DA4FAD" w:rsidRPr="00951346">
        <w:rPr>
          <w:rtl/>
        </w:rPr>
        <w:t>وفي « بر » : « وتفتتنّي</w:t>
      </w:r>
      <w:r w:rsidR="00DA4FAD">
        <w:rPr>
          <w:rtl/>
        </w:rPr>
        <w:t xml:space="preserve"> ». </w:t>
      </w:r>
      <w:r w:rsidR="00DA4FAD" w:rsidRPr="00951346">
        <w:rPr>
          <w:rtl/>
        </w:rPr>
        <w:t>وفي « بس » : « ويفتنّي</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ولاتفتنّي</w:t>
      </w:r>
      <w:r w:rsidR="00DA4FAD">
        <w:rPr>
          <w:rtl/>
        </w:rPr>
        <w:t xml:space="preserve"> ». </w:t>
      </w:r>
      <w:r w:rsidR="00DA4FAD" w:rsidRPr="00951346">
        <w:rPr>
          <w:rtl/>
        </w:rPr>
        <w:t>ويجوز فيه البناء على الإفعال والتفعيل كما هو الظاهر من شرح المازندراني والمرآة.</w:t>
      </w:r>
    </w:p>
    <w:p w:rsidR="00DA4FAD" w:rsidRPr="00951346" w:rsidRDefault="00DA4FAD" w:rsidP="00DA4FAD">
      <w:pPr>
        <w:pStyle w:val="libFootnote0"/>
        <w:rPr>
          <w:rtl/>
          <w:lang w:bidi="fa-IR"/>
        </w:rPr>
      </w:pPr>
      <w:r>
        <w:rPr>
          <w:rtl/>
        </w:rPr>
        <w:t>(15)</w:t>
      </w:r>
      <w:r w:rsidRPr="00951346">
        <w:rPr>
          <w:rtl/>
        </w:rPr>
        <w:t xml:space="preserve"> في « في « ب » : « زهريّة</w:t>
      </w:r>
      <w:r>
        <w:rPr>
          <w:rtl/>
        </w:rPr>
        <w:t xml:space="preserve"> ». </w:t>
      </w:r>
      <w:r w:rsidRPr="00951346">
        <w:rPr>
          <w:rtl/>
        </w:rPr>
        <w:t>وفي « ز ، بر » وحاشية « ج ، ص » ومرآة العقول : « زهرته</w:t>
      </w:r>
      <w:r>
        <w:rPr>
          <w:rtl/>
        </w:rPr>
        <w:t xml:space="preserve"> ». </w:t>
      </w:r>
      <w:r w:rsidRPr="00951346">
        <w:rPr>
          <w:rtl/>
        </w:rPr>
        <w:t xml:space="preserve">وزَهْرة الدنيا : غضارتها وحُسنها. </w:t>
      </w:r>
      <w:r>
        <w:rPr>
          <w:rtl/>
        </w:rPr>
        <w:t>و «</w:t>
      </w:r>
      <w:r w:rsidRPr="00951346">
        <w:rPr>
          <w:rtl/>
        </w:rPr>
        <w:t xml:space="preserve"> الزَّهْو » : ال</w:t>
      </w:r>
      <w:r w:rsidR="00B3691A">
        <w:rPr>
          <w:rFonts w:hint="cs"/>
          <w:rtl/>
        </w:rPr>
        <w:t>ـ</w:t>
      </w:r>
      <w:r w:rsidRPr="00951346">
        <w:rPr>
          <w:rtl/>
        </w:rPr>
        <w:t xml:space="preserve">مَنْظر الحَسَن. يقال : زُهي الشي‌ء لعينك. راجع : </w:t>
      </w:r>
      <w:r w:rsidRPr="00707A47">
        <w:rPr>
          <w:rStyle w:val="libFootnoteBoldChar"/>
          <w:rtl/>
        </w:rPr>
        <w:t>الصحاح</w:t>
      </w:r>
      <w:r w:rsidRPr="00951346">
        <w:rPr>
          <w:rtl/>
        </w:rPr>
        <w:t xml:space="preserve"> ، ج 6 ، ص 2370 ( زها )</w:t>
      </w:r>
      <w:r>
        <w:rPr>
          <w:rtl/>
        </w:rPr>
        <w:t>.</w:t>
      </w:r>
    </w:p>
    <w:tbl>
      <w:tblPr>
        <w:tblStyle w:val="TableGrid"/>
        <w:bidiVisual/>
        <w:tblW w:w="0" w:type="auto"/>
        <w:tblLook w:val="04A0" w:firstRow="1" w:lastRow="0" w:firstColumn="1" w:lastColumn="0" w:noHBand="0" w:noVBand="1"/>
      </w:tblPr>
      <w:tblGrid>
        <w:gridCol w:w="4006"/>
        <w:gridCol w:w="4006"/>
      </w:tblGrid>
      <w:tr w:rsidR="00B3691A" w:rsidTr="00B3691A">
        <w:tc>
          <w:tcPr>
            <w:tcW w:w="4006" w:type="dxa"/>
          </w:tcPr>
          <w:p w:rsidR="00B3691A" w:rsidRDefault="00B3691A" w:rsidP="00DA4FAD">
            <w:pPr>
              <w:pStyle w:val="libFootnote0"/>
              <w:rPr>
                <w:rtl/>
                <w:lang w:bidi="fa-IR"/>
              </w:rPr>
            </w:pPr>
            <w:r>
              <w:rPr>
                <w:rtl/>
              </w:rPr>
              <w:t>(1</w:t>
            </w:r>
            <w:r>
              <w:rPr>
                <w:rFonts w:hint="cs"/>
                <w:rtl/>
              </w:rPr>
              <w:t>6</w:t>
            </w:r>
            <w:r>
              <w:rPr>
                <w:rtl/>
              </w:rPr>
              <w:t>)</w:t>
            </w:r>
            <w:r w:rsidRPr="00951346">
              <w:rPr>
                <w:rtl/>
              </w:rPr>
              <w:t xml:space="preserve"> في « ب » : « يا إلهي من ذلك</w:t>
            </w:r>
            <w:r>
              <w:rPr>
                <w:rtl/>
              </w:rPr>
              <w:t xml:space="preserve"> ».</w:t>
            </w:r>
          </w:p>
        </w:tc>
        <w:tc>
          <w:tcPr>
            <w:tcW w:w="4006" w:type="dxa"/>
          </w:tcPr>
          <w:p w:rsidR="00B3691A" w:rsidRDefault="00B3691A" w:rsidP="00DA4FAD">
            <w:pPr>
              <w:pStyle w:val="libFootnote0"/>
              <w:rPr>
                <w:rtl/>
                <w:lang w:bidi="fa-IR"/>
              </w:rPr>
            </w:pPr>
            <w:r>
              <w:rPr>
                <w:rtl/>
              </w:rPr>
              <w:t>(17)</w:t>
            </w:r>
            <w:r w:rsidRPr="00951346">
              <w:rPr>
                <w:rtl/>
              </w:rPr>
              <w:t xml:space="preserve"> في « ص » : « من</w:t>
            </w:r>
            <w:r>
              <w:rPr>
                <w:rtl/>
              </w:rPr>
              <w:t xml:space="preserve"> ».</w:t>
            </w:r>
          </w:p>
        </w:tc>
      </w:tr>
      <w:tr w:rsidR="00B3691A" w:rsidTr="00B3691A">
        <w:tc>
          <w:tcPr>
            <w:tcW w:w="4006" w:type="dxa"/>
          </w:tcPr>
          <w:p w:rsidR="00B3691A" w:rsidRDefault="00B3691A" w:rsidP="00DA4FAD">
            <w:pPr>
              <w:pStyle w:val="libFootnote0"/>
              <w:rPr>
                <w:rtl/>
                <w:lang w:bidi="fa-IR"/>
              </w:rPr>
            </w:pPr>
            <w:r>
              <w:rPr>
                <w:rtl/>
              </w:rPr>
              <w:t>(18)</w:t>
            </w:r>
            <w:r w:rsidRPr="00951346">
              <w:rPr>
                <w:rtl/>
              </w:rPr>
              <w:t xml:space="preserve"> في « بر » : « أشرار</w:t>
            </w:r>
            <w:r>
              <w:rPr>
                <w:rtl/>
              </w:rPr>
              <w:t xml:space="preserve"> ».</w:t>
            </w:r>
          </w:p>
        </w:tc>
        <w:tc>
          <w:tcPr>
            <w:tcW w:w="4006" w:type="dxa"/>
          </w:tcPr>
          <w:p w:rsidR="00B3691A" w:rsidRDefault="00B3691A" w:rsidP="00DA4FAD">
            <w:pPr>
              <w:pStyle w:val="libFootnote0"/>
              <w:rPr>
                <w:rtl/>
                <w:lang w:bidi="fa-IR"/>
              </w:rPr>
            </w:pPr>
            <w:r>
              <w:rPr>
                <w:rtl/>
              </w:rPr>
              <w:t>(19) في«بر،بف»</w:t>
            </w:r>
            <w:r w:rsidRPr="00951346">
              <w:rPr>
                <w:rtl/>
              </w:rPr>
              <w:t>وحاشية « ج » والوافي : « رضاك</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وَشَرِّ </w:t>
      </w:r>
      <w:r w:rsidRPr="00625F5B">
        <w:rPr>
          <w:rStyle w:val="libFootnotenumChar"/>
          <w:rtl/>
        </w:rPr>
        <w:t>(1)</w:t>
      </w:r>
      <w:r w:rsidRPr="00951346">
        <w:rPr>
          <w:rtl/>
          <w:lang w:bidi="fa-IR"/>
        </w:rPr>
        <w:t xml:space="preserve"> مَا فِيهَا ، لَاتَجْعَلِ الدُّنْيَا عَلَيَّ </w:t>
      </w:r>
      <w:r w:rsidRPr="00625F5B">
        <w:rPr>
          <w:rStyle w:val="libFootnotenumChar"/>
          <w:rtl/>
        </w:rPr>
        <w:t>(2)</w:t>
      </w:r>
      <w:r w:rsidRPr="00951346">
        <w:rPr>
          <w:rtl/>
          <w:lang w:bidi="fa-IR"/>
        </w:rPr>
        <w:t xml:space="preserve"> سِجْناً ، وَلَافِرَاقَهَا عَلَيَّ حُزْناً ، أَخْرِجْنِي </w:t>
      </w:r>
      <w:r w:rsidRPr="00625F5B">
        <w:rPr>
          <w:rStyle w:val="libFootnotenumChar"/>
          <w:rtl/>
        </w:rPr>
        <w:t>(3)</w:t>
      </w:r>
      <w:r w:rsidRPr="00951346">
        <w:rPr>
          <w:rtl/>
          <w:lang w:bidi="fa-IR"/>
        </w:rPr>
        <w:t xml:space="preserve"> مِنْ فِتْنَتِهَا مَرْضِيّاً عَنِّي ، مَقْبُولاً فِيهَا عَمَلِي إِلى دَارِ الْحَيَوَانِ </w:t>
      </w:r>
      <w:r w:rsidRPr="00625F5B">
        <w:rPr>
          <w:rStyle w:val="libFootnotenumChar"/>
          <w:rtl/>
        </w:rPr>
        <w:t>(4)</w:t>
      </w:r>
      <w:r w:rsidRPr="00951346">
        <w:rPr>
          <w:rtl/>
          <w:lang w:bidi="fa-IR"/>
        </w:rPr>
        <w:t xml:space="preserve"> وَمَسَاكِنِ الْأَخْيَارِ ، وَأَبْدِلْنِي بِالدُّنْيَا الْفَانِيَةِ نَعِيمَ الدَّارِ الْبَاقِيَةِ ؛ </w:t>
      </w:r>
      <w:r w:rsidR="00207208">
        <w:rPr>
          <w:rtl/>
          <w:lang w:bidi="fa-IR"/>
        </w:rPr>
        <w:t>اللّهُمَّ</w:t>
      </w:r>
      <w:r w:rsidRPr="00951346">
        <w:rPr>
          <w:rtl/>
          <w:lang w:bidi="fa-IR"/>
        </w:rPr>
        <w:t xml:space="preserve"> إِنِّي أَعُوذُ بِكَ مِنْ أَزْلِهَا </w:t>
      </w:r>
      <w:r w:rsidRPr="00625F5B">
        <w:rPr>
          <w:rStyle w:val="libFootnotenumChar"/>
          <w:rtl/>
        </w:rPr>
        <w:t>(5)</w:t>
      </w:r>
      <w:r w:rsidRPr="00951346">
        <w:rPr>
          <w:rtl/>
          <w:lang w:bidi="fa-IR"/>
        </w:rPr>
        <w:t xml:space="preserve"> وَزِلْزَالِهَا وَسَطَوَاتِ شَيَاطِينِهَا </w:t>
      </w:r>
      <w:r w:rsidRPr="00625F5B">
        <w:rPr>
          <w:rStyle w:val="libFootnotenumChar"/>
          <w:rtl/>
        </w:rPr>
        <w:t>(6)</w:t>
      </w:r>
      <w:r w:rsidRPr="00951346">
        <w:rPr>
          <w:rtl/>
          <w:lang w:bidi="fa-IR"/>
        </w:rPr>
        <w:t xml:space="preserve"> وَسَلَاطِينِهَا وَنَكَالِهَا </w:t>
      </w:r>
      <w:r w:rsidRPr="00625F5B">
        <w:rPr>
          <w:rStyle w:val="libFootnotenumChar"/>
          <w:rtl/>
        </w:rPr>
        <w:t>(7)</w:t>
      </w:r>
      <w:r w:rsidRPr="00951346">
        <w:rPr>
          <w:rtl/>
          <w:lang w:bidi="fa-IR"/>
        </w:rPr>
        <w:t xml:space="preserve"> ، وَمِنْ بَغْيِ </w:t>
      </w:r>
      <w:r w:rsidRPr="00625F5B">
        <w:rPr>
          <w:rStyle w:val="libFootnotenumChar"/>
          <w:rtl/>
        </w:rPr>
        <w:t>(8)</w:t>
      </w:r>
      <w:r w:rsidRPr="00951346">
        <w:rPr>
          <w:rtl/>
          <w:lang w:bidi="fa-IR"/>
        </w:rPr>
        <w:t xml:space="preserve"> مَنْ بَغى </w:t>
      </w:r>
      <w:r w:rsidRPr="00625F5B">
        <w:rPr>
          <w:rStyle w:val="libFootnotenumChar"/>
          <w:rtl/>
        </w:rPr>
        <w:t>(9)</w:t>
      </w:r>
      <w:r w:rsidRPr="00951346">
        <w:rPr>
          <w:rtl/>
          <w:lang w:bidi="fa-IR"/>
        </w:rPr>
        <w:t xml:space="preserve"> عَلَيَّ فِيهَا ؛ </w:t>
      </w:r>
      <w:r w:rsidR="00207208">
        <w:rPr>
          <w:rtl/>
          <w:lang w:bidi="fa-IR"/>
        </w:rPr>
        <w:t>اللّهُمَّ</w:t>
      </w:r>
      <w:r w:rsidRPr="00951346">
        <w:rPr>
          <w:rtl/>
          <w:lang w:bidi="fa-IR"/>
        </w:rPr>
        <w:t xml:space="preserve"> مَنْ كَادَنِي فَكِدْهُ ؛ وَمَنْ أَرَادَنِي فَأَرِدْهُ ، وَفُلَّ </w:t>
      </w:r>
      <w:r w:rsidRPr="00625F5B">
        <w:rPr>
          <w:rStyle w:val="libFootnotenumChar"/>
          <w:rtl/>
        </w:rPr>
        <w:t>(10)</w:t>
      </w:r>
      <w:r w:rsidRPr="00951346">
        <w:rPr>
          <w:rtl/>
          <w:lang w:bidi="fa-IR"/>
        </w:rPr>
        <w:t xml:space="preserve"> عَنِّي حَدَّ </w:t>
      </w:r>
      <w:r w:rsidRPr="00625F5B">
        <w:rPr>
          <w:rStyle w:val="libFootnotenumChar"/>
          <w:rtl/>
        </w:rPr>
        <w:t>(11)</w:t>
      </w:r>
      <w:r w:rsidRPr="00951346">
        <w:rPr>
          <w:rtl/>
          <w:lang w:bidi="fa-IR"/>
        </w:rPr>
        <w:t xml:space="preserve"> مَنْ نَصَبَ لِي حَدَّهُ ، وَأَطْفِ </w:t>
      </w:r>
      <w:r w:rsidRPr="00625F5B">
        <w:rPr>
          <w:rStyle w:val="libFootnotenumChar"/>
          <w:rtl/>
        </w:rPr>
        <w:t>(12)</w:t>
      </w:r>
      <w:r w:rsidRPr="00951346">
        <w:rPr>
          <w:rtl/>
          <w:lang w:bidi="fa-IR"/>
        </w:rPr>
        <w:t xml:space="preserve"> عَنِّي نَارَ مَنْ شَبَّ </w:t>
      </w:r>
      <w:r w:rsidRPr="00625F5B">
        <w:rPr>
          <w:rStyle w:val="libFootnotenumChar"/>
          <w:rtl/>
        </w:rPr>
        <w:t>(13)</w:t>
      </w:r>
      <w:r w:rsidRPr="00951346">
        <w:rPr>
          <w:rtl/>
          <w:lang w:bidi="fa-IR"/>
        </w:rPr>
        <w:t xml:space="preserve"> لِي وَقُودَهُ </w:t>
      </w:r>
      <w:r w:rsidRPr="00625F5B">
        <w:rPr>
          <w:rStyle w:val="libFootnotenumChar"/>
          <w:rtl/>
        </w:rPr>
        <w:t>(14)</w:t>
      </w:r>
      <w:r w:rsidRPr="00951346">
        <w:rPr>
          <w:rtl/>
          <w:lang w:bidi="fa-IR"/>
        </w:rPr>
        <w:t xml:space="preserve"> ، وَاكْفِنِي مَكْرَ الْمَكَرَةِ ، وَافْقَأْ </w:t>
      </w:r>
      <w:r w:rsidRPr="00625F5B">
        <w:rPr>
          <w:rStyle w:val="libFootnotenumChar"/>
          <w:rtl/>
        </w:rPr>
        <w:t>(15)</w:t>
      </w:r>
      <w:r w:rsidRPr="00951346">
        <w:rPr>
          <w:rtl/>
          <w:lang w:bidi="fa-IR"/>
        </w:rPr>
        <w:t xml:space="preserve"> عَنِّي عُيُونَ الْكَفَرَةِ ، وَاكْفِنِي هَمَّ </w:t>
      </w:r>
      <w:r w:rsidRPr="00625F5B">
        <w:rPr>
          <w:rStyle w:val="libFootnotenumChar"/>
          <w:rtl/>
        </w:rPr>
        <w:t>(16)</w:t>
      </w:r>
      <w:r w:rsidRPr="00951346">
        <w:rPr>
          <w:rtl/>
          <w:lang w:bidi="fa-IR"/>
        </w:rPr>
        <w:t xml:space="preserve"> مَنْ أَدْخَلَ عَلَيَّ هَمَّهُ ، وَادْفَعْ عَنِّي شَرَّ الْحَسَدَةِ </w:t>
      </w:r>
      <w:r w:rsidRPr="00625F5B">
        <w:rPr>
          <w:rStyle w:val="libFootnotenumChar"/>
          <w:rtl/>
        </w:rPr>
        <w:t>(17)</w:t>
      </w:r>
      <w:r w:rsidRPr="00951346">
        <w:rPr>
          <w:rtl/>
          <w:lang w:bidi="fa-IR"/>
        </w:rPr>
        <w:t xml:space="preserve"> ، وَاعْصِمْنِي مِنْ ذلِكَ بِالسَّكِينَةِ ، وَأَلْبِسْنِي‌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شرح المازندراني ومرآة العقول </w:t>
      </w:r>
      <w:r w:rsidR="00DA4FAD">
        <w:rPr>
          <w:rtl/>
        </w:rPr>
        <w:t xml:space="preserve">: </w:t>
      </w:r>
      <w:r w:rsidR="003E6B40">
        <w:rPr>
          <w:rtl/>
        </w:rPr>
        <w:t>-</w:t>
      </w:r>
      <w:r w:rsidR="00DA4FAD" w:rsidRPr="00951346">
        <w:rPr>
          <w:rtl/>
        </w:rPr>
        <w:t xml:space="preserve"> « شرّ</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د ، ز ، بر ، بس ، بف » والوافي ومرآة العقول : « عليّ الدنيا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حاشية « بر » : « أجرني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بر ، بف » والوافي : « « الخلود</w:t>
      </w:r>
      <w:r w:rsidR="00DA4FAD">
        <w:rPr>
          <w:rtl/>
        </w:rPr>
        <w:t xml:space="preserve"> ». </w:t>
      </w:r>
      <w:r w:rsidR="00DA4FAD" w:rsidRPr="00951346">
        <w:rPr>
          <w:rtl/>
        </w:rPr>
        <w:t xml:space="preserve">وفي حاشية « ج » : « الحياة ، الخلود » إشارة إلى النسختين. </w:t>
      </w:r>
      <w:r w:rsidR="00DA4FAD">
        <w:rPr>
          <w:rtl/>
        </w:rPr>
        <w:t>و «</w:t>
      </w:r>
      <w:r w:rsidR="00DA4FAD" w:rsidRPr="00951346">
        <w:rPr>
          <w:rtl/>
        </w:rPr>
        <w:t xml:space="preserve"> الحيوان » : الحياة. وقوله تعالى : </w:t>
      </w:r>
      <w:r w:rsidR="00DA4FAD" w:rsidRPr="00652501">
        <w:rPr>
          <w:rStyle w:val="libFootnoteAlaemChar"/>
          <w:rtl/>
        </w:rPr>
        <w:t>(</w:t>
      </w:r>
      <w:r w:rsidR="00DA4FAD" w:rsidRPr="00707A47">
        <w:rPr>
          <w:rStyle w:val="libFootnoteAieChar"/>
          <w:rtl/>
        </w:rPr>
        <w:t xml:space="preserve"> وَإِنَّ الدّ</w:t>
      </w:r>
      <w:r w:rsidR="00DE47F9">
        <w:rPr>
          <w:rStyle w:val="libFootnoteAieChar"/>
          <w:rFonts w:hint="cs"/>
          <w:rtl/>
        </w:rPr>
        <w:t>َ</w:t>
      </w:r>
      <w:r w:rsidR="00DA4FAD" w:rsidRPr="00707A47">
        <w:rPr>
          <w:rStyle w:val="libFootnoteAieChar"/>
          <w:rtl/>
        </w:rPr>
        <w:t xml:space="preserve">ارَ الْآخِرَةَ لَهِيَ الْحَيَوانُ </w:t>
      </w:r>
      <w:r w:rsidR="00DA4FAD" w:rsidRPr="00652501">
        <w:rPr>
          <w:rStyle w:val="libFootnoteAlaemChar"/>
          <w:rtl/>
        </w:rPr>
        <w:t>)</w:t>
      </w:r>
      <w:r w:rsidR="00DA4FAD" w:rsidRPr="00951346">
        <w:rPr>
          <w:rtl/>
        </w:rPr>
        <w:t xml:space="preserve"> [ العنك</w:t>
      </w:r>
      <w:r w:rsidR="00DE47F9">
        <w:rPr>
          <w:rtl/>
        </w:rPr>
        <w:t>بوت (29) : 64 ] أي ليس فيها إل</w:t>
      </w:r>
      <w:r w:rsidR="00DE47F9">
        <w:rPr>
          <w:rFonts w:hint="cs"/>
          <w:rtl/>
        </w:rPr>
        <w:t>ّ</w:t>
      </w:r>
      <w:r w:rsidR="00DE47F9">
        <w:rPr>
          <w:rtl/>
        </w:rPr>
        <w:t>ا</w:t>
      </w:r>
      <w:r w:rsidR="00DA4FAD" w:rsidRPr="00951346">
        <w:rPr>
          <w:rtl/>
        </w:rPr>
        <w:t xml:space="preserve">حياة مستمرّة دائمةٌ خالدةٌ لا موتَ فيها ، فكأنّها في ذاتها حياة. </w:t>
      </w:r>
      <w:r w:rsidR="00DA4FAD" w:rsidRPr="00707A47">
        <w:rPr>
          <w:rStyle w:val="libFootnoteBoldChar"/>
          <w:rtl/>
        </w:rPr>
        <w:t>مجمع البحرين</w:t>
      </w:r>
      <w:r w:rsidR="00DA4FAD" w:rsidRPr="00951346">
        <w:rPr>
          <w:rtl/>
        </w:rPr>
        <w:t xml:space="preserve"> ، ج 1 ، ص 115 ( حيا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الأزل » بالفتح والسكون : الضيق والشدّة ، وبالكسر والسكون : الكذب والداهية. راجع : </w:t>
      </w:r>
      <w:r w:rsidR="00DA4FAD" w:rsidRPr="00707A47">
        <w:rPr>
          <w:rStyle w:val="libFootnoteBoldChar"/>
          <w:rtl/>
        </w:rPr>
        <w:t>القاموس المحيط</w:t>
      </w:r>
      <w:r w:rsidR="00DA4FAD" w:rsidRPr="00951346">
        <w:rPr>
          <w:rtl/>
        </w:rPr>
        <w:t xml:space="preserve"> ، ج 2 ، ص 1272 ( أزل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ز » : « شيطانها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حاشية « ج » : « وسكّانها</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w:t>
      </w:r>
      <w:r w:rsidR="00DA4FAD">
        <w:rPr>
          <w:rtl/>
        </w:rPr>
        <w:t xml:space="preserve">: </w:t>
      </w:r>
      <w:r w:rsidR="003E6B40">
        <w:rPr>
          <w:rtl/>
        </w:rPr>
        <w:t>-</w:t>
      </w:r>
      <w:r w:rsidR="00DA4FAD" w:rsidRPr="00951346">
        <w:rPr>
          <w:rtl/>
        </w:rPr>
        <w:t xml:space="preserve"> « من بغي</w:t>
      </w:r>
      <w:r w:rsidR="00DA4FAD">
        <w:rPr>
          <w:rtl/>
        </w:rPr>
        <w:t xml:space="preserve"> ». </w:t>
      </w:r>
      <w:r w:rsidR="00DA4FAD" w:rsidRPr="00951346">
        <w:rPr>
          <w:rtl/>
        </w:rPr>
        <w:t>وفي حاشية « بس » : « أبغى » بدل « من بغي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بف » : « أبغى</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ز ، ص » : « وقلّ</w:t>
      </w:r>
      <w:r w:rsidR="00DA4FAD">
        <w:rPr>
          <w:rtl/>
        </w:rPr>
        <w:t xml:space="preserve"> ». و «</w:t>
      </w:r>
      <w:r w:rsidR="00DA4FAD" w:rsidRPr="00951346">
        <w:rPr>
          <w:rtl/>
        </w:rPr>
        <w:t xml:space="preserve"> الفَلَّة » : الثُّلْمَة في السيف. وجمعها : فُلول. </w:t>
      </w:r>
      <w:r w:rsidR="00DA4FAD" w:rsidRPr="00707A47">
        <w:rPr>
          <w:rStyle w:val="libFootnoteBoldChar"/>
          <w:rtl/>
        </w:rPr>
        <w:t>النهاية</w:t>
      </w:r>
      <w:r w:rsidR="00DA4FAD" w:rsidRPr="00951346">
        <w:rPr>
          <w:rtl/>
        </w:rPr>
        <w:t xml:space="preserve"> ، ج 3 ، ص 472 ( فلل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w:t>
      </w:r>
      <w:r w:rsidR="00DA4FAD" w:rsidRPr="00707A47">
        <w:rPr>
          <w:rStyle w:val="libFootnoteBoldChar"/>
          <w:rtl/>
        </w:rPr>
        <w:t>مرآة العقول</w:t>
      </w:r>
      <w:r w:rsidR="00DA4FAD" w:rsidRPr="00951346">
        <w:rPr>
          <w:rtl/>
        </w:rPr>
        <w:t xml:space="preserve"> : « الحدّ : الحدّة والسورة ، وطرف السيف والسكّين ومثله. وحدَّدتُ السكّين : رققت حدّه ، وأحددته : جعلت له حدّاً. ففي الكلام استعارة مكنيّة وتخييليّة. وكذا الفقرة الآتية</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هو من تخفيف الهمزة بقلبها ياءً وحذفها. وأصلها : أطفئ.</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شبّ النارُ تَشِبّ : تَوَقّدت. ويتعدّى بالحركة فيقال : شببتُها أشُبّها : إذا ذكّيتَها. </w:t>
      </w:r>
      <w:r w:rsidR="00DA4FAD" w:rsidRPr="00707A47">
        <w:rPr>
          <w:rStyle w:val="libFootnoteBoldChar"/>
          <w:rtl/>
        </w:rPr>
        <w:t>المصباح المنير</w:t>
      </w:r>
      <w:r w:rsidR="00DA4FAD" w:rsidRPr="00951346">
        <w:rPr>
          <w:rtl/>
        </w:rPr>
        <w:t xml:space="preserve"> ، ص 302 ( شبّ )</w:t>
      </w:r>
      <w:r w:rsidR="00DA4FAD">
        <w:rPr>
          <w:rtl/>
        </w:rPr>
        <w:t>.</w:t>
      </w:r>
    </w:p>
    <w:p w:rsidR="00DA4FAD" w:rsidRPr="00951346" w:rsidRDefault="0091593C" w:rsidP="00600F74">
      <w:pPr>
        <w:pStyle w:val="libFootnote0"/>
        <w:rPr>
          <w:rtl/>
          <w:lang w:bidi="fa-IR"/>
        </w:rPr>
      </w:pPr>
      <w:r>
        <w:rPr>
          <w:rtl/>
        </w:rPr>
        <w:t>(14).</w:t>
      </w:r>
      <w:r w:rsidR="00DA4FAD" w:rsidRPr="00951346">
        <w:rPr>
          <w:rtl/>
        </w:rPr>
        <w:t xml:space="preserve"> في </w:t>
      </w:r>
      <w:r w:rsidR="00DA4FAD" w:rsidRPr="00707A47">
        <w:rPr>
          <w:rStyle w:val="libFootnoteBoldChar"/>
          <w:rtl/>
        </w:rPr>
        <w:t>مرآة العقول</w:t>
      </w:r>
      <w:r w:rsidR="00DA4FAD" w:rsidRPr="00951346">
        <w:rPr>
          <w:rtl/>
        </w:rPr>
        <w:t xml:space="preserve"> : « ول</w:t>
      </w:r>
      <w:r w:rsidR="003B5F27">
        <w:rPr>
          <w:rFonts w:hint="cs"/>
          <w:rtl/>
        </w:rPr>
        <w:t>ـ</w:t>
      </w:r>
      <w:r w:rsidR="00DA4FAD" w:rsidRPr="00951346">
        <w:rPr>
          <w:rtl/>
        </w:rPr>
        <w:t>مّا عرفت أنّ « شبّ » يأتي لازماً ومتعدّياً فيمكن أن يقرأ : « وقوده »</w:t>
      </w:r>
      <w:r w:rsidR="00DA4FAD">
        <w:rPr>
          <w:rtl/>
        </w:rPr>
        <w:t xml:space="preserve"> </w:t>
      </w:r>
      <w:r w:rsidR="003E6B40">
        <w:rPr>
          <w:rtl/>
        </w:rPr>
        <w:t>-</w:t>
      </w:r>
      <w:r w:rsidR="00DA4FAD">
        <w:rPr>
          <w:rtl/>
        </w:rPr>
        <w:t xml:space="preserve"> </w:t>
      </w:r>
      <w:r w:rsidR="00DA4FAD" w:rsidRPr="00951346">
        <w:rPr>
          <w:rtl/>
        </w:rPr>
        <w:t>بفتح الواو</w:t>
      </w:r>
      <w:r w:rsidR="00DA4FAD">
        <w:rPr>
          <w:rtl/>
        </w:rPr>
        <w:t xml:space="preserve"> </w:t>
      </w:r>
      <w:r w:rsidR="003E6B40">
        <w:rPr>
          <w:rtl/>
        </w:rPr>
        <w:t>-</w:t>
      </w:r>
      <w:r w:rsidR="00DA4FAD">
        <w:rPr>
          <w:rtl/>
        </w:rPr>
        <w:t xml:space="preserve"> </w:t>
      </w:r>
      <w:r w:rsidR="00DA4FAD" w:rsidRPr="00951346">
        <w:rPr>
          <w:rtl/>
        </w:rPr>
        <w:t>بالنصب وبالرفع. فتدبّر</w:t>
      </w:r>
      <w:r w:rsidR="00DA4FAD">
        <w:rPr>
          <w:rtl/>
        </w:rPr>
        <w:t xml:space="preserve"> ».</w:t>
      </w:r>
      <w:r w:rsidR="000A2E3F">
        <w:rPr>
          <w:rFonts w:hint="cs"/>
          <w:rtl/>
        </w:rPr>
        <w:t xml:space="preserve">                         </w:t>
      </w:r>
      <w:r w:rsidR="00600F74">
        <w:rPr>
          <w:rFonts w:hint="cs"/>
          <w:rtl/>
        </w:rPr>
        <w:t xml:space="preserve">        </w:t>
      </w:r>
      <w:r w:rsidR="00DA4FAD">
        <w:rPr>
          <w:rtl/>
        </w:rPr>
        <w:t>(15)</w:t>
      </w:r>
      <w:r w:rsidR="00DA4FAD" w:rsidRPr="00951346">
        <w:rPr>
          <w:rtl/>
        </w:rPr>
        <w:t xml:space="preserve"> في « ز » : « واقفاً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00F74" w:rsidTr="00600F74">
        <w:tc>
          <w:tcPr>
            <w:tcW w:w="4006" w:type="dxa"/>
          </w:tcPr>
          <w:p w:rsidR="00600F74" w:rsidRDefault="00600F74" w:rsidP="00DA4FAD">
            <w:pPr>
              <w:pStyle w:val="libFootnote0"/>
              <w:rPr>
                <w:rtl/>
              </w:rPr>
            </w:pPr>
            <w:r>
              <w:rPr>
                <w:rtl/>
              </w:rPr>
              <w:t>(1</w:t>
            </w:r>
            <w:r>
              <w:rPr>
                <w:rFonts w:hint="cs"/>
                <w:rtl/>
              </w:rPr>
              <w:t>6</w:t>
            </w:r>
            <w:r>
              <w:rPr>
                <w:rtl/>
              </w:rPr>
              <w:t>)</w:t>
            </w:r>
            <w:r w:rsidRPr="00951346">
              <w:rPr>
                <w:rtl/>
              </w:rPr>
              <w:t xml:space="preserve"> في « ز » </w:t>
            </w:r>
            <w:r>
              <w:rPr>
                <w:rtl/>
              </w:rPr>
              <w:t>: -</w:t>
            </w:r>
            <w:r w:rsidRPr="00951346">
              <w:rPr>
                <w:rtl/>
              </w:rPr>
              <w:t xml:space="preserve"> « همّ</w:t>
            </w:r>
            <w:r>
              <w:rPr>
                <w:rtl/>
              </w:rPr>
              <w:t xml:space="preserve"> ».</w:t>
            </w:r>
          </w:p>
        </w:tc>
        <w:tc>
          <w:tcPr>
            <w:tcW w:w="4006" w:type="dxa"/>
          </w:tcPr>
          <w:p w:rsidR="00600F74" w:rsidRDefault="00600F74" w:rsidP="00DA4FAD">
            <w:pPr>
              <w:pStyle w:val="libFootnote0"/>
              <w:rPr>
                <w:rtl/>
              </w:rPr>
            </w:pPr>
            <w:r>
              <w:rPr>
                <w:rtl/>
              </w:rPr>
              <w:t>(17)</w:t>
            </w:r>
            <w:r w:rsidRPr="00951346">
              <w:rPr>
                <w:rtl/>
              </w:rPr>
              <w:t xml:space="preserve"> في « ز » : « الحسد</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دِرْعَكَ الْحَصِينَةَ ، وَاخْبَأْنِي </w:t>
      </w:r>
      <w:r w:rsidRPr="00625F5B">
        <w:rPr>
          <w:rStyle w:val="libFootnotenumChar"/>
          <w:rtl/>
        </w:rPr>
        <w:t>(1)</w:t>
      </w:r>
      <w:r w:rsidRPr="00951346">
        <w:rPr>
          <w:rtl/>
          <w:lang w:bidi="fa-IR"/>
        </w:rPr>
        <w:t xml:space="preserve"> فِي سِتْرِكَ </w:t>
      </w:r>
      <w:r w:rsidRPr="00625F5B">
        <w:rPr>
          <w:rStyle w:val="libFootnotenumChar"/>
          <w:rtl/>
        </w:rPr>
        <w:t>(2)</w:t>
      </w:r>
      <w:r w:rsidRPr="00951346">
        <w:rPr>
          <w:rtl/>
          <w:lang w:bidi="fa-IR"/>
        </w:rPr>
        <w:t xml:space="preserve"> الْوَاقِي </w:t>
      </w:r>
      <w:r w:rsidRPr="00625F5B">
        <w:rPr>
          <w:rStyle w:val="libFootnotenumChar"/>
          <w:rtl/>
        </w:rPr>
        <w:t>(3)</w:t>
      </w:r>
      <w:r w:rsidRPr="00951346">
        <w:rPr>
          <w:rtl/>
          <w:lang w:bidi="fa-IR"/>
        </w:rPr>
        <w:t xml:space="preserve"> ، وَأَصْلِحْ لِي </w:t>
      </w:r>
      <w:r w:rsidRPr="00625F5B">
        <w:rPr>
          <w:rStyle w:val="libFootnotenumChar"/>
          <w:rtl/>
        </w:rPr>
        <w:t>(4)</w:t>
      </w:r>
      <w:r w:rsidRPr="00951346">
        <w:rPr>
          <w:rtl/>
          <w:lang w:bidi="fa-IR"/>
        </w:rPr>
        <w:t xml:space="preserve"> حَالِي ، وَصَدِّقْ قَوْلِي بِفَعَالِي ، وَبَارِكْ لِي فِي أَهْلِي وَمَالِي</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421" w:name="_Toc344056200"/>
      <w:bookmarkStart w:id="422" w:name="_Toc459895235"/>
      <w:bookmarkStart w:id="423" w:name="_Toc42787869"/>
      <w:r w:rsidRPr="00951346">
        <w:rPr>
          <w:rtl/>
          <w:lang w:bidi="fa-IR"/>
        </w:rPr>
        <w:t>54</w:t>
      </w:r>
      <w:r>
        <w:rPr>
          <w:rtl/>
          <w:lang w:bidi="fa-IR"/>
        </w:rPr>
        <w:t xml:space="preserve"> </w:t>
      </w:r>
      <w:r w:rsidR="003E6B40">
        <w:rPr>
          <w:rtl/>
          <w:lang w:bidi="fa-IR"/>
        </w:rPr>
        <w:t>-</w:t>
      </w:r>
      <w:r>
        <w:rPr>
          <w:rtl/>
          <w:lang w:bidi="fa-IR"/>
        </w:rPr>
        <w:t xml:space="preserve"> </w:t>
      </w:r>
      <w:r w:rsidRPr="00951346">
        <w:rPr>
          <w:rtl/>
          <w:lang w:bidi="fa-IR"/>
        </w:rPr>
        <w:t>بَابُ الدُّعَاءِ لِلدَّيْنِ‌</w:t>
      </w:r>
      <w:bookmarkEnd w:id="421"/>
      <w:bookmarkEnd w:id="422"/>
      <w:bookmarkEnd w:id="423"/>
    </w:p>
    <w:p w:rsidR="00DA4FAD" w:rsidRPr="00951346" w:rsidRDefault="00DA4FAD" w:rsidP="00DA4FAD">
      <w:pPr>
        <w:pStyle w:val="libNormal"/>
        <w:rPr>
          <w:rtl/>
          <w:lang w:bidi="fa-IR"/>
        </w:rPr>
      </w:pPr>
      <w:r w:rsidRPr="004E397A">
        <w:rPr>
          <w:rtl/>
        </w:rPr>
        <w:t>3375</w:t>
      </w:r>
      <w:r w:rsidRPr="002C2FC4">
        <w:rPr>
          <w:rStyle w:val="libBold2Char"/>
          <w:rtl/>
        </w:rPr>
        <w:t xml:space="preserve"> / 1.</w:t>
      </w:r>
      <w:r w:rsidRPr="00951346">
        <w:rPr>
          <w:rtl/>
          <w:lang w:bidi="fa-IR"/>
        </w:rPr>
        <w:t xml:space="preserve"> عِدَّةٌ مِنْ أَصْحَابِنَا ، عَنْ أَحْمَدَ بْنِ مُحَمَّدٍ وَسَهْلِ بْنِ زِيَادٍ جَمِيعاً ، عَنِ ابْنِ مَحْبُوبٍ ، عَنْ جَمِيلِ بْنِ دَرَّاجٍ ، عَنْ وَلِيدِ بْنِ صَبِيحٍ ، قَالَ :</w:t>
      </w:r>
    </w:p>
    <w:p w:rsidR="00DA4FAD" w:rsidRDefault="00DA4FAD" w:rsidP="00DA4FAD">
      <w:pPr>
        <w:pStyle w:val="libNormal"/>
        <w:rPr>
          <w:rtl/>
          <w:lang w:bidi="fa-IR"/>
        </w:rPr>
      </w:pPr>
      <w:r w:rsidRPr="00951346">
        <w:rPr>
          <w:rtl/>
          <w:lang w:bidi="fa-IR"/>
        </w:rPr>
        <w:t xml:space="preserve">شَكَوْتُ إِلى أَبِي عَبْدِ اللهِ </w:t>
      </w:r>
      <w:r w:rsidRPr="00924332">
        <w:rPr>
          <w:rStyle w:val="libAlaemChar"/>
          <w:rtl/>
        </w:rPr>
        <w:t>عليه‌السلام</w:t>
      </w:r>
      <w:r w:rsidRPr="00951346">
        <w:rPr>
          <w:rtl/>
          <w:lang w:bidi="fa-IR"/>
        </w:rPr>
        <w:t xml:space="preserve"> دَيْناً لِي عَلى أُنَاسٍ ، فَقَالَ : « قُلِ : </w:t>
      </w:r>
      <w:r w:rsidR="00207208">
        <w:rPr>
          <w:rtl/>
          <w:lang w:bidi="fa-IR"/>
        </w:rPr>
        <w:t>اللّهُمَّ</w:t>
      </w:r>
      <w:r w:rsidRPr="00951346">
        <w:rPr>
          <w:rtl/>
          <w:lang w:bidi="fa-IR"/>
        </w:rPr>
        <w:t xml:space="preserve"> لَحْظَةً </w:t>
      </w:r>
      <w:r w:rsidRPr="00625F5B">
        <w:rPr>
          <w:rStyle w:val="libFootnotenumChar"/>
          <w:rtl/>
        </w:rPr>
        <w:t>(6)</w:t>
      </w:r>
      <w:r w:rsidRPr="00951346">
        <w:rPr>
          <w:rtl/>
          <w:lang w:bidi="fa-IR"/>
        </w:rPr>
        <w:t xml:space="preserve"> مِنْ لَحَظَاتِكَ تَيَسَّرْ </w:t>
      </w:r>
      <w:r w:rsidRPr="00625F5B">
        <w:rPr>
          <w:rStyle w:val="libFootnotenumChar"/>
          <w:rtl/>
        </w:rPr>
        <w:t>(7)</w:t>
      </w:r>
      <w:r w:rsidRPr="00951346">
        <w:rPr>
          <w:rtl/>
          <w:lang w:bidi="fa-IR"/>
        </w:rPr>
        <w:t xml:space="preserve"> عَلى غُرَمَائِي بِهَا الْقَضَاءَ ، وَتَيَسَّرْ لِي بِهَا الِاقْتِضَاءَ </w:t>
      </w:r>
      <w:r w:rsidRPr="00625F5B">
        <w:rPr>
          <w:rStyle w:val="libFootnotenumChar"/>
          <w:rtl/>
        </w:rPr>
        <w:t>(8)</w:t>
      </w:r>
      <w:r w:rsidRPr="00951346">
        <w:rPr>
          <w:rtl/>
          <w:lang w:bidi="fa-IR"/>
        </w:rPr>
        <w:t xml:space="preserve"> ؛ إِنَّكَ عَلى كُلِّ شَيْ‌ءٍ قَدِيرٌ</w:t>
      </w:r>
      <w:r>
        <w:rPr>
          <w:rtl/>
          <w:lang w:bidi="fa-IR"/>
        </w:rPr>
        <w:t xml:space="preserve">».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4E397A">
        <w:rPr>
          <w:rtl/>
        </w:rPr>
        <w:t>3376</w:t>
      </w:r>
      <w:r w:rsidRPr="002C2FC4">
        <w:rPr>
          <w:rStyle w:val="libBold2Char"/>
          <w:rtl/>
        </w:rPr>
        <w:t xml:space="preserve"> / 2.</w:t>
      </w:r>
      <w:r w:rsidRPr="00951346">
        <w:rPr>
          <w:rtl/>
          <w:lang w:bidi="fa-IR"/>
        </w:rPr>
        <w:t xml:space="preserve"> الْحُسَيْنُ بْنُ مُحَمَّدٍ الْأَشْعَرِيُّ ، عَنْ مُعَلَّى بْنِ مُحَمَّدٍ ، عَنِ الْحَسَنِ بْنِ عَلِيٍّ الْوَشَّاءِ ، عَنْ حَمَّادِ بْنِ عُثْمَانَ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ز ، ص ، بر ، بس ، بف » وحاشية « ج ، د » وشرح المازندراني : « وأحيني</w:t>
      </w:r>
      <w:r w:rsidR="00DA4FAD">
        <w:rPr>
          <w:rtl/>
        </w:rPr>
        <w:t xml:space="preserve"> ». </w:t>
      </w:r>
      <w:r w:rsidR="00DA4FAD" w:rsidRPr="00951346">
        <w:rPr>
          <w:rtl/>
        </w:rPr>
        <w:t>وفي « ج ، د » ومرآة</w:t>
      </w:r>
      <w:r w:rsidR="00600F74">
        <w:rPr>
          <w:rFonts w:hint="cs"/>
          <w:rtl/>
        </w:rPr>
        <w:t xml:space="preserve"> </w:t>
      </w:r>
      <w:r w:rsidR="00DA4FAD" w:rsidRPr="00951346">
        <w:rPr>
          <w:rtl/>
        </w:rPr>
        <w:t>العقول : « وأجنّني</w:t>
      </w:r>
      <w:r w:rsidR="00DA4FAD">
        <w:rPr>
          <w:rtl/>
        </w:rPr>
        <w:t xml:space="preserve"> ». </w:t>
      </w:r>
      <w:r w:rsidR="00DA4FAD" w:rsidRPr="00951346">
        <w:rPr>
          <w:rtl/>
        </w:rPr>
        <w:t xml:space="preserve">قال في </w:t>
      </w:r>
      <w:r w:rsidR="00DA4FAD" w:rsidRPr="00707A47">
        <w:rPr>
          <w:rStyle w:val="libFootnoteBoldChar"/>
          <w:rtl/>
        </w:rPr>
        <w:t>المرآة</w:t>
      </w:r>
      <w:r w:rsidR="00DA4FAD" w:rsidRPr="00951346">
        <w:rPr>
          <w:rtl/>
        </w:rPr>
        <w:t xml:space="preserve"> : « على بناء الإفعال بالجيم والنون المشدّدة</w:t>
      </w:r>
      <w:r w:rsidR="00DA4FAD">
        <w:rPr>
          <w:rtl/>
        </w:rPr>
        <w:t xml:space="preserve"> ». </w:t>
      </w:r>
      <w:r w:rsidR="00DA4FAD" w:rsidRPr="00951346">
        <w:rPr>
          <w:rtl/>
        </w:rPr>
        <w:t xml:space="preserve">وخَبَأَ الشيْ‌ءَ يَخبَؤُه خَبْأً : سَتَرَه. </w:t>
      </w:r>
      <w:r w:rsidR="00DA4FAD" w:rsidRPr="00707A47">
        <w:rPr>
          <w:rStyle w:val="libFootnoteBoldChar"/>
          <w:rtl/>
        </w:rPr>
        <w:t>لسان العرب</w:t>
      </w:r>
      <w:r w:rsidR="00DA4FAD" w:rsidRPr="00951346">
        <w:rPr>
          <w:rtl/>
        </w:rPr>
        <w:t xml:space="preserve"> ، ج 1 ، ص 62 ( خبأ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 الستر » بالفتح والكسر ، والأوّل مصدر والثاني هو الساتر. والثاني أنسب عند المازندراني والمجلسي.</w:t>
      </w:r>
    </w:p>
    <w:p w:rsidR="00DA4FAD" w:rsidRPr="00951346" w:rsidRDefault="0091593C" w:rsidP="00DA4FAD">
      <w:pPr>
        <w:pStyle w:val="libFootnote0"/>
        <w:rPr>
          <w:rtl/>
          <w:lang w:bidi="fa-IR"/>
        </w:rPr>
      </w:pPr>
      <w:r>
        <w:rPr>
          <w:rtl/>
        </w:rPr>
        <w:t>(3).</w:t>
      </w:r>
      <w:r w:rsidR="00DA4FAD" w:rsidRPr="00951346">
        <w:rPr>
          <w:rtl/>
        </w:rPr>
        <w:t xml:space="preserve"> في « ز ، ص » : « الوافي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ز » </w:t>
      </w:r>
      <w:r w:rsidR="00DA4FAD">
        <w:rPr>
          <w:rtl/>
        </w:rPr>
        <w:t xml:space="preserve">: </w:t>
      </w:r>
      <w:r w:rsidR="003E6B40">
        <w:rPr>
          <w:rtl/>
        </w:rPr>
        <w:t>-</w:t>
      </w:r>
      <w:r w:rsidR="00DA4FAD" w:rsidRPr="00951346">
        <w:rPr>
          <w:rtl/>
        </w:rPr>
        <w:t xml:space="preserve"> « لي</w:t>
      </w:r>
      <w:r w:rsidR="00DA4FAD">
        <w:rPr>
          <w:rtl/>
        </w:rPr>
        <w:t xml:space="preserve"> ». </w:t>
      </w:r>
      <w:r w:rsidR="00DA4FAD" w:rsidRPr="00951346">
        <w:rPr>
          <w:rtl/>
        </w:rPr>
        <w:t>وفي مرآة العقول : + « في</w:t>
      </w:r>
      <w:r w:rsidR="00DA4FAD">
        <w:rPr>
          <w:rtl/>
        </w:rPr>
        <w:t xml:space="preserve"> ». </w:t>
      </w:r>
      <w:r w:rsidR="00DA4FAD" w:rsidRPr="00951346">
        <w:rPr>
          <w:rtl/>
        </w:rPr>
        <w:t>وقال : « أي في نفسي</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راجع : </w:t>
      </w:r>
      <w:r w:rsidR="00DA4FAD" w:rsidRPr="00707A47">
        <w:rPr>
          <w:rStyle w:val="libFootnoteBoldChar"/>
          <w:rtl/>
        </w:rPr>
        <w:t>الكافي</w:t>
      </w:r>
      <w:r w:rsidR="00DA4FAD" w:rsidRPr="00951346">
        <w:rPr>
          <w:rtl/>
        </w:rPr>
        <w:t xml:space="preserve"> ، كتاب الدعاء ، باب دعوات موجزات</w:t>
      </w:r>
      <w:r w:rsidR="00DA4FAD">
        <w:rPr>
          <w:rtl/>
        </w:rPr>
        <w:t xml:space="preserve"> ..</w:t>
      </w:r>
      <w:r w:rsidR="00DA4FAD" w:rsidRPr="00951346">
        <w:rPr>
          <w:rtl/>
        </w:rPr>
        <w:t xml:space="preserve">. ، ح 3463 ؛ </w:t>
      </w:r>
      <w:r w:rsidR="00DA4FAD" w:rsidRPr="00600F74">
        <w:rPr>
          <w:rStyle w:val="libFootnoteBoldChar"/>
          <w:rtl/>
        </w:rPr>
        <w:t>و</w:t>
      </w:r>
      <w:r w:rsidR="00DA4FAD" w:rsidRPr="00707A47">
        <w:rPr>
          <w:rStyle w:val="libFootnoteBoldChar"/>
          <w:rtl/>
        </w:rPr>
        <w:t xml:space="preserve">التهذيب </w:t>
      </w:r>
      <w:r w:rsidR="00DA4FAD" w:rsidRPr="00951346">
        <w:rPr>
          <w:rtl/>
        </w:rPr>
        <w:t xml:space="preserve">، ج 3 ، ص 76 ، ح 6 </w:t>
      </w:r>
      <w:r w:rsidR="00600F74">
        <w:rPr>
          <w:rFonts w:hint="cs"/>
          <w:rtl/>
        </w:rPr>
        <w:t>.</w:t>
      </w:r>
      <w:r w:rsidR="00DA4FAD" w:rsidRPr="00707A47">
        <w:rPr>
          <w:rStyle w:val="libFootnoteBoldChar"/>
          <w:rtl/>
        </w:rPr>
        <w:t>الوافي</w:t>
      </w:r>
      <w:r w:rsidR="00DA4FAD" w:rsidRPr="00951346">
        <w:rPr>
          <w:rtl/>
        </w:rPr>
        <w:t xml:space="preserve"> ، ج 9 ، ص 1612 ، ح 8838.</w:t>
      </w:r>
    </w:p>
    <w:p w:rsidR="00DA4FAD" w:rsidRPr="00951346" w:rsidRDefault="0091593C" w:rsidP="00DA4FAD">
      <w:pPr>
        <w:pStyle w:val="libFootnote0"/>
        <w:rPr>
          <w:rtl/>
          <w:lang w:bidi="fa-IR"/>
        </w:rPr>
      </w:pPr>
      <w:r>
        <w:rPr>
          <w:rtl/>
        </w:rPr>
        <w:t>(6).</w:t>
      </w:r>
      <w:r w:rsidR="00DA4FAD" w:rsidRPr="00951346">
        <w:rPr>
          <w:rtl/>
        </w:rPr>
        <w:t xml:space="preserve"> « لحظةً » : منصوب بفعل مقدّر ، ك‍</w:t>
      </w:r>
      <w:r w:rsidR="00DA4FAD">
        <w:rPr>
          <w:rFonts w:hint="cs"/>
          <w:rtl/>
        </w:rPr>
        <w:t xml:space="preserve"> </w:t>
      </w:r>
      <w:r w:rsidR="00DA4FAD" w:rsidRPr="00951346">
        <w:rPr>
          <w:rtl/>
        </w:rPr>
        <w:t>« أسألك » ، أو منصوب على الظرفيّة.</w:t>
      </w:r>
    </w:p>
    <w:p w:rsidR="00DA4FAD" w:rsidRPr="00951346" w:rsidRDefault="0091593C" w:rsidP="00DA4FAD">
      <w:pPr>
        <w:pStyle w:val="libFootnote0"/>
        <w:rPr>
          <w:rtl/>
          <w:lang w:bidi="fa-IR"/>
        </w:rPr>
      </w:pPr>
      <w:r>
        <w:rPr>
          <w:rtl/>
        </w:rPr>
        <w:t>(7).</w:t>
      </w:r>
      <w:r w:rsidR="00DA4FAD" w:rsidRPr="00951346">
        <w:rPr>
          <w:rtl/>
        </w:rPr>
        <w:t xml:space="preserve"> في « ص ، بس » وحاشية « بف » : « فيسّر</w:t>
      </w:r>
      <w:r w:rsidR="00DA4FAD">
        <w:rPr>
          <w:rtl/>
        </w:rPr>
        <w:t xml:space="preserve"> ». </w:t>
      </w:r>
      <w:r w:rsidR="00DA4FAD" w:rsidRPr="00951346">
        <w:rPr>
          <w:rtl/>
        </w:rPr>
        <w:t>وفي حاشية « ج » : « يسّر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ص ، بس » : « الإقضاء</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600F74">
        <w:rPr>
          <w:rStyle w:val="libFootnoteAlaemChar"/>
          <w:rtl/>
        </w:rPr>
        <w:t>عليه‌السلام</w:t>
      </w:r>
      <w:r w:rsidR="00DA4FAD" w:rsidRPr="00951346">
        <w:rPr>
          <w:rtl/>
        </w:rPr>
        <w:t xml:space="preserve"> ، ص 399 ، ضمن الحديث ؛ </w:t>
      </w:r>
      <w:r w:rsidR="00DA4FAD" w:rsidRPr="00094124">
        <w:rPr>
          <w:rStyle w:val="libFootnoteBoldChar"/>
          <w:rtl/>
        </w:rPr>
        <w:t>المصباح للكفعمي</w:t>
      </w:r>
      <w:r w:rsidR="00DA4FAD" w:rsidRPr="00951346">
        <w:rPr>
          <w:rtl/>
        </w:rPr>
        <w:t xml:space="preserve"> ، ص 175 ، الفصل 21 ، من دون الإسناد إلى المعصوم </w:t>
      </w:r>
      <w:r w:rsidR="00DA4FAD" w:rsidRPr="00600F74">
        <w:rPr>
          <w:rStyle w:val="libFootnoteAlaemChar"/>
          <w:rtl/>
        </w:rPr>
        <w:t>عليه‌السلام</w:t>
      </w:r>
      <w:r w:rsidR="00DA4FAD" w:rsidRPr="00951346">
        <w:rPr>
          <w:rtl/>
        </w:rPr>
        <w:t xml:space="preserve"> ، وفيهما مع اختلاف يسير </w:t>
      </w:r>
      <w:r w:rsidR="00600F74">
        <w:rPr>
          <w:rFonts w:hint="cs"/>
          <w:rtl/>
        </w:rPr>
        <w:t>.</w:t>
      </w:r>
      <w:r w:rsidR="00DA4FAD" w:rsidRPr="00707A47">
        <w:rPr>
          <w:rStyle w:val="libFootnoteBoldChar"/>
          <w:rtl/>
        </w:rPr>
        <w:t>الوافي</w:t>
      </w:r>
      <w:r w:rsidR="00DA4FAD" w:rsidRPr="00951346">
        <w:rPr>
          <w:rtl/>
        </w:rPr>
        <w:t xml:space="preserve"> ، ج 9 ، ص 1615 ، ح 8839.</w:t>
      </w:r>
    </w:p>
    <w:p w:rsidR="00C22AC0" w:rsidRDefault="00C22AC0" w:rsidP="00C22AC0">
      <w:pPr>
        <w:pStyle w:val="libNormal"/>
        <w:rPr>
          <w:rtl/>
          <w:lang w:bidi="fa-IR"/>
        </w:rPr>
      </w:pPr>
      <w:r>
        <w:rPr>
          <w:rtl/>
          <w:lang w:bidi="fa-IR"/>
        </w:rPr>
        <w:br w:type="page"/>
      </w:r>
    </w:p>
    <w:p w:rsidR="00DA4FAD" w:rsidRPr="00847698" w:rsidRDefault="00DA4FAD" w:rsidP="00DA4FAD">
      <w:pPr>
        <w:pStyle w:val="libNormal"/>
        <w:rPr>
          <w:rtl/>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أَتَى النَّبِيَّ </w:t>
      </w:r>
      <w:r w:rsidR="0091593C" w:rsidRPr="0091593C">
        <w:rPr>
          <w:rStyle w:val="libAlaemChar"/>
          <w:rtl/>
        </w:rPr>
        <w:t>صلى‌الله‌عليه‌وآله</w:t>
      </w:r>
      <w:r w:rsidRPr="00951346">
        <w:rPr>
          <w:rtl/>
          <w:lang w:bidi="fa-IR"/>
        </w:rPr>
        <w:t xml:space="preserve"> رَجُلٌ ، فَقَالَ : يَا نَبِيَّ اللهِ ، الْغَالِبُ عَلَيَّ الدَّيْنُ وَ</w:t>
      </w:r>
      <w:r w:rsidR="00847698">
        <w:rPr>
          <w:rFonts w:hint="cs"/>
          <w:rtl/>
          <w:lang w:bidi="fa-IR"/>
        </w:rPr>
        <w:t xml:space="preserve"> </w:t>
      </w:r>
      <w:r w:rsidRPr="00951346">
        <w:rPr>
          <w:rtl/>
          <w:lang w:bidi="fa-IR"/>
        </w:rPr>
        <w:t xml:space="preserve">وَسْوَسَةُ الصَّدْرِ ، فَقَالَ لَهُ النَّبِيُّ </w:t>
      </w:r>
      <w:r w:rsidR="0091593C" w:rsidRPr="0091593C">
        <w:rPr>
          <w:rStyle w:val="libAlaemChar"/>
          <w:rtl/>
        </w:rPr>
        <w:t>صلى‌الله‌عليه‌وآله</w:t>
      </w:r>
      <w:r w:rsidRPr="00951346">
        <w:rPr>
          <w:rtl/>
          <w:lang w:bidi="fa-IR"/>
        </w:rPr>
        <w:t xml:space="preserve"> : قُلْ : تَوَكَّلْتُ عَلَى الْحَيِّ الَّذِي لَايَمُوتُ ، وَالْحَمْدُ </w:t>
      </w:r>
      <w:r w:rsidRPr="00625F5B">
        <w:rPr>
          <w:rStyle w:val="libFootnotenumChar"/>
          <w:rtl/>
        </w:rPr>
        <w:t>(1)</w:t>
      </w:r>
      <w:r w:rsidRPr="00951346">
        <w:rPr>
          <w:rtl/>
          <w:lang w:bidi="fa-IR"/>
        </w:rPr>
        <w:t xml:space="preserve"> لِلّهِ الَّذِي لَمْ يَتَّخِذْ صَاحِبَةً وَلَا وَلَداً ، </w:t>
      </w:r>
      <w:r w:rsidRPr="007774EF">
        <w:rPr>
          <w:rtl/>
        </w:rPr>
        <w:t xml:space="preserve">وَلَمْ يَكُنْ لَهُ شَرِيكٌ فِي الْمُلْكِ وَلَمْ يَكُنْ لَهُ وَلِيٌّ مِنَ الذُّلِّ وَكَبِّرْهُ تَكْبِيراً </w:t>
      </w:r>
      <w:r w:rsidRPr="00951346">
        <w:rPr>
          <w:rtl/>
          <w:lang w:bidi="fa-IR"/>
        </w:rPr>
        <w:t xml:space="preserve">» </w:t>
      </w:r>
      <w:r w:rsidRPr="00625F5B">
        <w:rPr>
          <w:rStyle w:val="libFootnotenumChar"/>
          <w:rtl/>
        </w:rPr>
        <w:t>(2)</w:t>
      </w:r>
    </w:p>
    <w:p w:rsidR="00DA4FAD" w:rsidRPr="00951346" w:rsidRDefault="00DA4FAD" w:rsidP="00DA4FAD">
      <w:pPr>
        <w:pStyle w:val="libNormal"/>
        <w:rPr>
          <w:rtl/>
          <w:lang w:bidi="fa-IR"/>
        </w:rPr>
      </w:pPr>
      <w:r w:rsidRPr="00951346">
        <w:rPr>
          <w:rtl/>
          <w:lang w:bidi="fa-IR"/>
        </w:rPr>
        <w:t xml:space="preserve">قَالَ : « فَصَبَرَ الرَّجُلُ مَا شَاءَ اللهُ ، ثُمَّ مَرَّ عَلَى النَّبِيِّ </w:t>
      </w:r>
      <w:r w:rsidR="0091593C" w:rsidRPr="0091593C">
        <w:rPr>
          <w:rStyle w:val="libAlaemChar"/>
          <w:rtl/>
        </w:rPr>
        <w:t>صلى‌الله‌عليه‌وآله</w:t>
      </w:r>
      <w:r w:rsidRPr="00951346">
        <w:rPr>
          <w:rtl/>
          <w:lang w:bidi="fa-IR"/>
        </w:rPr>
        <w:t xml:space="preserve"> ، فَهَتَفَ بِهِ ، فَقَالَ : مَا صَنَعْتَ</w:t>
      </w:r>
      <w:r>
        <w:rPr>
          <w:rtl/>
          <w:lang w:bidi="fa-IR"/>
        </w:rPr>
        <w:t>؟</w:t>
      </w:r>
      <w:r>
        <w:rPr>
          <w:rFonts w:hint="cs"/>
          <w:rtl/>
          <w:lang w:bidi="fa-IR"/>
        </w:rPr>
        <w:t xml:space="preserve"> </w:t>
      </w:r>
      <w:r w:rsidRPr="00951346">
        <w:rPr>
          <w:rtl/>
          <w:lang w:bidi="fa-IR"/>
        </w:rPr>
        <w:t xml:space="preserve">فَقَالَ </w:t>
      </w:r>
      <w:r w:rsidRPr="00625F5B">
        <w:rPr>
          <w:rStyle w:val="libFootnotenumChar"/>
          <w:rtl/>
        </w:rPr>
        <w:t>(3)</w:t>
      </w:r>
      <w:r w:rsidRPr="00951346">
        <w:rPr>
          <w:rtl/>
          <w:lang w:bidi="fa-IR"/>
        </w:rPr>
        <w:t xml:space="preserve"> : أَدْمَنْتُ مَا قُلْتَ لِي يَا رَسُولَ اللهِ ، فَقَضَى اللهُ دَيْنِي ، وَأَذْهَبَ وَسْوَسَةَ صَدْرِي</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4E397A">
        <w:rPr>
          <w:rtl/>
        </w:rPr>
        <w:t>3377</w:t>
      </w:r>
      <w:r w:rsidRPr="002C2FC4">
        <w:rPr>
          <w:rStyle w:val="libBold2Char"/>
          <w:rtl/>
        </w:rPr>
        <w:t xml:space="preserve"> / 3.</w:t>
      </w:r>
      <w:r w:rsidRPr="00951346">
        <w:rPr>
          <w:rtl/>
          <w:lang w:bidi="fa-IR"/>
        </w:rPr>
        <w:t xml:space="preserve"> مُحَمَّدُ بْنُ يَحْيى ، عَنْ أَحْمَدَ بْنِ مُحَمَّدٍ ، عَنْ مُحَمَّدِ بْنِ سِنَانٍ ، عَنِ ابْنِ مُسْكَانَ ، عَنِ الثُّمَالِيِّ </w:t>
      </w:r>
      <w:r w:rsidRPr="00625F5B">
        <w:rPr>
          <w:rStyle w:val="libFootnotenumChar"/>
          <w:rtl/>
        </w:rPr>
        <w:t>(5)</w:t>
      </w:r>
      <w:r w:rsidRPr="00951346">
        <w:rPr>
          <w:rtl/>
          <w:lang w:bidi="fa-IR"/>
        </w:rPr>
        <w:t xml:space="preserve"> :</w:t>
      </w:r>
    </w:p>
    <w:p w:rsidR="00DA4FAD" w:rsidRPr="00951346" w:rsidRDefault="00DA4FAD" w:rsidP="00847698">
      <w:pPr>
        <w:pStyle w:val="libNormal"/>
        <w:rPr>
          <w:rtl/>
          <w:lang w:bidi="fa-IR"/>
        </w:rPr>
      </w:pPr>
      <w:r w:rsidRPr="00951346">
        <w:rPr>
          <w:rtl/>
          <w:lang w:bidi="fa-IR"/>
        </w:rPr>
        <w:t xml:space="preserve">عَنْ أَبِي عَبْدِ اللهِ </w:t>
      </w:r>
      <w:r w:rsidR="00847698" w:rsidRPr="00847698">
        <w:rPr>
          <w:rStyle w:val="libAlaemChar"/>
          <w:rtl/>
        </w:rPr>
        <w:t>عليه‌السلام</w:t>
      </w:r>
      <w:r w:rsidR="00847698" w:rsidRPr="00951346">
        <w:rPr>
          <w:rtl/>
        </w:rPr>
        <w:t xml:space="preserve"> </w:t>
      </w:r>
      <w:r w:rsidRPr="00951346">
        <w:rPr>
          <w:rtl/>
          <w:lang w:bidi="fa-IR"/>
        </w:rPr>
        <w:t xml:space="preserve">، قَالَ : « جَاءَ رَجُلٌ إِلَى النَّبِيِّ </w:t>
      </w:r>
      <w:r w:rsidR="0091593C" w:rsidRPr="0091593C">
        <w:rPr>
          <w:rStyle w:val="libAlaemChar"/>
          <w:rtl/>
        </w:rPr>
        <w:t>صلى‌الله‌عليه‌وآله</w:t>
      </w:r>
      <w:r w:rsidRPr="00951346">
        <w:rPr>
          <w:rtl/>
          <w:lang w:bidi="fa-IR"/>
        </w:rPr>
        <w:t xml:space="preserve"> ، فَقَالَ : يَا رَسُولَ اللهِ ، قَدْ لَقِيتُ شِدَّةً </w:t>
      </w:r>
      <w:r w:rsidRPr="00625F5B">
        <w:rPr>
          <w:rStyle w:val="libFootnotenumChar"/>
          <w:rtl/>
        </w:rPr>
        <w:t>(6)</w:t>
      </w:r>
      <w:r w:rsidRPr="00951346">
        <w:rPr>
          <w:rtl/>
          <w:lang w:bidi="fa-IR"/>
        </w:rPr>
        <w:t xml:space="preserve"> مِنْ وَسْوَسَةِ الصَّدْرِ ، وَأَنَا رَجُلٌ مَدِينٌ مُعِيلٌ مُحْوِجٌ </w:t>
      </w:r>
      <w:r w:rsidRPr="00625F5B">
        <w:rPr>
          <w:rStyle w:val="libFootnotenumChar"/>
          <w:rtl/>
        </w:rPr>
        <w:t>(7)</w:t>
      </w:r>
      <w:r w:rsidRPr="00951346">
        <w:rPr>
          <w:rtl/>
          <w:lang w:bidi="fa-IR"/>
        </w:rPr>
        <w:t xml:space="preserve"> ، فَقَالَ لَهُ : كَرِّرْ هذِهِ الْكَلِمَاتِ :</w:t>
      </w:r>
      <w:r>
        <w:rPr>
          <w:rFonts w:hint="cs"/>
          <w:rtl/>
          <w:lang w:bidi="fa-IR"/>
        </w:rPr>
        <w:t xml:space="preserve"> </w:t>
      </w:r>
      <w:r>
        <w:rPr>
          <w:rtl/>
          <w:lang w:bidi="fa-IR"/>
        </w:rPr>
        <w:t>"</w:t>
      </w:r>
      <w:r w:rsidRPr="00951346">
        <w:rPr>
          <w:rtl/>
          <w:lang w:bidi="fa-IR"/>
        </w:rPr>
        <w:t xml:space="preserve">تَوَكَّلْتُ عَلَى الْحَيِّ الَّذِي لَايَمُوتُ ، وَالْحَمْدُ لِلّهِ الَّذِي لَمْ يَتَّخِذْ صَاحِبَةً وَلَا وَلَداً ، </w:t>
      </w:r>
      <w:r w:rsidRPr="007774EF">
        <w:rPr>
          <w:rtl/>
        </w:rPr>
        <w:t xml:space="preserve">وَلَمْ يَكُنْ لَهُ شَرِيكٌ فِي الْمُلْكِ ، وَلَمْ يَكُنْ لَهُ وَلِيٌّ مِنَ </w:t>
      </w:r>
      <w:r>
        <w:rPr>
          <w:rtl/>
        </w:rPr>
        <w:t>الذُّلِّ وَكَبِّرْهُ تَكْبِيراً</w:t>
      </w:r>
      <w:r w:rsidRPr="00951346">
        <w:rPr>
          <w:rtl/>
          <w:lang w:bidi="fa-IR"/>
        </w:rPr>
        <w:t xml:space="preserve">" </w:t>
      </w:r>
      <w:r w:rsidRPr="00625F5B">
        <w:rPr>
          <w:rStyle w:val="libFootnotenumChar"/>
          <w:rtl/>
        </w:rPr>
        <w:t>(8)</w:t>
      </w:r>
      <w:r w:rsidRPr="00951346">
        <w:rPr>
          <w:rtl/>
          <w:lang w:bidi="fa-IR"/>
        </w:rPr>
        <w:t xml:space="preserve"> </w:t>
      </w:r>
      <w:r w:rsidR="00847698">
        <w:rPr>
          <w:rFonts w:hint="cs"/>
          <w:rtl/>
          <w:lang w:bidi="fa-IR"/>
        </w:rPr>
        <w:t xml:space="preserve">. </w:t>
      </w:r>
      <w:r w:rsidRPr="00951346">
        <w:rPr>
          <w:rtl/>
          <w:lang w:bidi="fa-IR"/>
        </w:rPr>
        <w:t xml:space="preserve">فَلَمْ يَلْبَثْ </w:t>
      </w:r>
      <w:r w:rsidRPr="00625F5B">
        <w:rPr>
          <w:rStyle w:val="libFootnotenumChar"/>
          <w:rtl/>
        </w:rPr>
        <w:t>(9)</w:t>
      </w:r>
      <w:r w:rsidRPr="00951346">
        <w:rPr>
          <w:rtl/>
          <w:lang w:bidi="fa-IR"/>
        </w:rPr>
        <w:t xml:space="preserve"> أَنْ جَاءَهُ </w:t>
      </w:r>
      <w:r w:rsidRPr="00625F5B">
        <w:rPr>
          <w:rStyle w:val="libFootnotenumChar"/>
          <w:rtl/>
        </w:rPr>
        <w:t>(10)</w:t>
      </w:r>
      <w:r w:rsidRPr="00951346">
        <w:rPr>
          <w:rtl/>
          <w:lang w:bidi="fa-IR"/>
        </w:rPr>
        <w:t xml:space="preserve"> ، فَقَالَ : أَذْهَبَ </w:t>
      </w:r>
      <w:r w:rsidRPr="00625F5B">
        <w:rPr>
          <w:rStyle w:val="libFootnotenumChar"/>
          <w:rtl/>
        </w:rPr>
        <w:t>(11)</w:t>
      </w:r>
      <w:r w:rsidRPr="00951346">
        <w:rPr>
          <w:rtl/>
          <w:lang w:bidi="fa-IR"/>
        </w:rPr>
        <w:t xml:space="preserve"> اللهُ عَنِّي وَسْوَسَةَ </w:t>
      </w:r>
      <w:r w:rsidRPr="00625F5B">
        <w:rPr>
          <w:rStyle w:val="libFootnotenumChar"/>
          <w:rtl/>
        </w:rPr>
        <w:t>(12)</w:t>
      </w:r>
      <w:r w:rsidRPr="00951346">
        <w:rPr>
          <w:rtl/>
          <w:lang w:bidi="fa-IR"/>
        </w:rPr>
        <w:t xml:space="preserve"> صَدْرِي ، وَقَضى عَنِّي دَيْنِي ، وَ</w:t>
      </w:r>
      <w:r w:rsidR="00847698">
        <w:rPr>
          <w:rFonts w:hint="cs"/>
          <w:rtl/>
          <w:lang w:bidi="fa-IR"/>
        </w:rPr>
        <w:t xml:space="preserve"> </w:t>
      </w:r>
      <w:r w:rsidRPr="00951346">
        <w:rPr>
          <w:rtl/>
          <w:lang w:bidi="fa-IR"/>
        </w:rPr>
        <w:t>وَسَّعَ‌</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 ، ج ، د ، ز ، ص ، بر ، بف » والوافي. وفي « بس » والمطبوع : « الحمد » بدون الواو.</w:t>
      </w:r>
    </w:p>
    <w:p w:rsidR="00DA4FAD" w:rsidRPr="00951346" w:rsidRDefault="0091593C" w:rsidP="00847698">
      <w:pPr>
        <w:pStyle w:val="libFootnote0"/>
        <w:rPr>
          <w:rtl/>
          <w:lang w:bidi="fa-IR"/>
        </w:rPr>
      </w:pPr>
      <w:r>
        <w:rPr>
          <w:rtl/>
        </w:rPr>
        <w:t>(2).</w:t>
      </w:r>
      <w:r w:rsidR="00DA4FAD" w:rsidRPr="00951346">
        <w:rPr>
          <w:rtl/>
        </w:rPr>
        <w:t xml:space="preserve"> إشارة إلى الآية 111 من سورة الإسراء (17</w:t>
      </w:r>
      <w:r w:rsidR="00DA4FAD">
        <w:rPr>
          <w:rtl/>
        </w:rPr>
        <w:t>) :</w:t>
      </w:r>
      <w:r w:rsidR="00DA4FAD" w:rsidRPr="00951346">
        <w:rPr>
          <w:rtl/>
        </w:rPr>
        <w:t xml:space="preserve"> </w:t>
      </w:r>
      <w:r w:rsidR="00DA4FAD" w:rsidRPr="00924332">
        <w:rPr>
          <w:rStyle w:val="libAlaemChar"/>
          <w:rtl/>
        </w:rPr>
        <w:t>(</w:t>
      </w:r>
      <w:r w:rsidR="00DA4FAD" w:rsidRPr="00707A47">
        <w:rPr>
          <w:rStyle w:val="libFootnoteAieChar"/>
          <w:rtl/>
        </w:rPr>
        <w:t xml:space="preserve"> وَقُلِ الْحَمْدُ لِلّهِ الَّذِي لَمْ يَتَّخِذْ وَلَداً وَلَمْ يَكُنْ لَهُ شَرِيكٌ فِي الْمُلْكِ وَلَمْ يَكُنْ لَهُ وَلِيٌّ مِنَ الذُّلِّ وَكَبِّرْهُ تَكْبِيراً </w:t>
      </w:r>
      <w:r w:rsidR="00DA4FAD" w:rsidRPr="00924332">
        <w:rPr>
          <w:rStyle w:val="libAlaemChar"/>
          <w:rtl/>
        </w:rPr>
        <w:t>)</w:t>
      </w:r>
      <w:r w:rsidR="00DA4FAD" w:rsidRPr="00951346">
        <w:rPr>
          <w:rtl/>
        </w:rPr>
        <w:t>.</w:t>
      </w:r>
      <w:r w:rsidR="00847698">
        <w:rPr>
          <w:rFonts w:hint="cs"/>
          <w:rtl/>
        </w:rPr>
        <w:t xml:space="preserve">       </w:t>
      </w:r>
      <w:r w:rsidR="000A2E3F">
        <w:rPr>
          <w:rFonts w:hint="cs"/>
          <w:rtl/>
        </w:rPr>
        <w:t xml:space="preserve">  </w:t>
      </w:r>
      <w:r w:rsidR="00847698">
        <w:rPr>
          <w:rFonts w:hint="cs"/>
          <w:rtl/>
        </w:rPr>
        <w:t xml:space="preserve">  </w:t>
      </w:r>
      <w:r>
        <w:rPr>
          <w:rtl/>
        </w:rPr>
        <w:t>(3).</w:t>
      </w:r>
      <w:r w:rsidR="00DA4FAD" w:rsidRPr="00951346">
        <w:rPr>
          <w:rtl/>
        </w:rPr>
        <w:t xml:space="preserve"> في « ز » : « قال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47698" w:rsidTr="00847698">
        <w:tc>
          <w:tcPr>
            <w:tcW w:w="4006" w:type="dxa"/>
          </w:tcPr>
          <w:p w:rsidR="00847698" w:rsidRDefault="00847698" w:rsidP="00DA4FAD">
            <w:pPr>
              <w:pStyle w:val="libFootnote0"/>
              <w:rPr>
                <w:rtl/>
              </w:rPr>
            </w:pPr>
            <w:r>
              <w:rPr>
                <w:rtl/>
              </w:rPr>
              <w:t>(4).</w:t>
            </w:r>
            <w:r w:rsidRPr="00951346">
              <w:rPr>
                <w:rtl/>
              </w:rPr>
              <w:t xml:space="preserve"> </w:t>
            </w:r>
            <w:r w:rsidRPr="00707A47">
              <w:rPr>
                <w:rStyle w:val="libFootnoteBoldChar"/>
                <w:rtl/>
              </w:rPr>
              <w:t>الوافي</w:t>
            </w:r>
            <w:r w:rsidRPr="00951346">
              <w:rPr>
                <w:rtl/>
              </w:rPr>
              <w:t xml:space="preserve"> ، ج 9 ، ص 1615 ، ح 8840.</w:t>
            </w:r>
          </w:p>
        </w:tc>
        <w:tc>
          <w:tcPr>
            <w:tcW w:w="4006" w:type="dxa"/>
          </w:tcPr>
          <w:p w:rsidR="00847698" w:rsidRDefault="00847698" w:rsidP="00DA4FAD">
            <w:pPr>
              <w:pStyle w:val="libFootnote0"/>
              <w:rPr>
                <w:rtl/>
              </w:rPr>
            </w:pPr>
            <w:r>
              <w:rPr>
                <w:rtl/>
              </w:rPr>
              <w:t>(5).</w:t>
            </w:r>
            <w:r w:rsidRPr="00951346">
              <w:rPr>
                <w:rtl/>
              </w:rPr>
              <w:t xml:space="preserve"> هكذا في النسخ. وف</w:t>
            </w:r>
            <w:r>
              <w:rPr>
                <w:rtl/>
              </w:rPr>
              <w:t>ي المطبوع :«</w:t>
            </w:r>
            <w:r w:rsidRPr="00951346">
              <w:rPr>
                <w:rtl/>
              </w:rPr>
              <w:t>أبي حمزة الثمالي</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 ب ، ص ، بر ، بس » </w:t>
      </w:r>
      <w:r w:rsidR="00DA4FAD">
        <w:rPr>
          <w:rtl/>
        </w:rPr>
        <w:t xml:space="preserve">: </w:t>
      </w:r>
      <w:r w:rsidR="003E6B40">
        <w:rPr>
          <w:rtl/>
        </w:rPr>
        <w:t>-</w:t>
      </w:r>
      <w:r w:rsidR="00DA4FAD" w:rsidRPr="00951346">
        <w:rPr>
          <w:rtl/>
        </w:rPr>
        <w:t xml:space="preserve"> « شدّة</w:t>
      </w:r>
      <w:r w:rsidR="00DA4FAD">
        <w:rPr>
          <w:rtl/>
        </w:rPr>
        <w:t xml:space="preserve"> ». </w:t>
      </w:r>
      <w:r w:rsidR="00DA4FAD" w:rsidRPr="00951346">
        <w:rPr>
          <w:rtl/>
        </w:rPr>
        <w:t>وفي « بف » : « سدّة</w:t>
      </w:r>
      <w:r w:rsidR="00DA4FAD">
        <w:rPr>
          <w:rtl/>
        </w:rPr>
        <w:t xml:space="preserve"> ».</w:t>
      </w:r>
    </w:p>
    <w:p w:rsidR="00DA4FAD" w:rsidRPr="00951346" w:rsidRDefault="0091593C" w:rsidP="00847698">
      <w:pPr>
        <w:pStyle w:val="libFootnote0"/>
        <w:rPr>
          <w:rtl/>
          <w:lang w:bidi="fa-IR"/>
        </w:rPr>
      </w:pPr>
      <w:r>
        <w:rPr>
          <w:rtl/>
        </w:rPr>
        <w:t>(7).</w:t>
      </w:r>
      <w:r w:rsidR="00DA4FAD" w:rsidRPr="00951346">
        <w:rPr>
          <w:rtl/>
        </w:rPr>
        <w:t xml:space="preserve"> « المحوج » : المحتاج ، من الحوج ، وهو الفقر والاحتياج. يقال : أحوج فلان : إذا احتاج. راجع : </w:t>
      </w:r>
      <w:r w:rsidR="00DA4FAD" w:rsidRPr="00707A47">
        <w:rPr>
          <w:rStyle w:val="libFootnoteBoldChar"/>
          <w:rtl/>
        </w:rPr>
        <w:t>لسان العرب</w:t>
      </w:r>
      <w:r w:rsidR="00DA4FAD" w:rsidRPr="00951346">
        <w:rPr>
          <w:rtl/>
        </w:rPr>
        <w:t xml:space="preserve"> ، ج 2 ، ص 242 ( حوج )</w:t>
      </w:r>
      <w:r w:rsidR="00DA4FAD">
        <w:rPr>
          <w:rtl/>
        </w:rPr>
        <w:t>.</w:t>
      </w:r>
      <w:r w:rsidR="00847698">
        <w:rPr>
          <w:rFonts w:hint="cs"/>
          <w:rtl/>
        </w:rPr>
        <w:t xml:space="preserve">                               </w:t>
      </w:r>
      <w:r>
        <w:rPr>
          <w:rtl/>
        </w:rPr>
        <w:t>(8).</w:t>
      </w:r>
      <w:r w:rsidR="00DA4FAD" w:rsidRPr="00951346">
        <w:rPr>
          <w:rtl/>
        </w:rPr>
        <w:t xml:space="preserve"> إشارة إلى الآية 111 من سورة الإسراء </w:t>
      </w:r>
      <w:r w:rsidR="00DA4FAD">
        <w:rPr>
          <w:rtl/>
        </w:rPr>
        <w:t>(17)</w:t>
      </w:r>
      <w:r w:rsidR="00847698">
        <w:rPr>
          <w:rFonts w:hint="cs"/>
          <w:rtl/>
        </w:rPr>
        <w:t>.</w:t>
      </w:r>
    </w:p>
    <w:p w:rsidR="00DA4FAD" w:rsidRPr="00951346" w:rsidRDefault="0091593C" w:rsidP="00DA4FAD">
      <w:pPr>
        <w:pStyle w:val="libFootnote0"/>
        <w:rPr>
          <w:rtl/>
          <w:lang w:bidi="fa-IR"/>
        </w:rPr>
      </w:pPr>
      <w:r>
        <w:rPr>
          <w:rtl/>
        </w:rPr>
        <w:t>(9).</w:t>
      </w:r>
      <w:r w:rsidR="00DA4FAD" w:rsidRPr="00951346">
        <w:rPr>
          <w:rtl/>
        </w:rPr>
        <w:t xml:space="preserve"> في « ب » وحاشية « ج » : « فمالبث</w:t>
      </w:r>
      <w:r w:rsidR="00DA4FAD">
        <w:rPr>
          <w:rtl/>
        </w:rPr>
        <w:t xml:space="preserve"> ». </w:t>
      </w:r>
      <w:r w:rsidR="00DA4FAD" w:rsidRPr="00951346">
        <w:rPr>
          <w:rtl/>
        </w:rPr>
        <w:t>وفي « ز » : « قال : فلمّا لبث</w:t>
      </w:r>
      <w:r w:rsidR="00DA4FAD">
        <w:rPr>
          <w:rtl/>
        </w:rPr>
        <w:t xml:space="preserve"> ». </w:t>
      </w:r>
      <w:r w:rsidR="00847698">
        <w:rPr>
          <w:rtl/>
        </w:rPr>
        <w:t>وفي « بس » : «</w:t>
      </w:r>
      <w:r w:rsidR="00DA4FAD" w:rsidRPr="00951346">
        <w:rPr>
          <w:rtl/>
        </w:rPr>
        <w:t>فما يلبث</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 » : « جاء</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 ، د ، ز ، ص ، بس ، بف » والوافي : « قد أذهب</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ج ، د ، ص ، بر ، بس ، بف » : « بوسوسة</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عَلَيَّ </w:t>
      </w:r>
      <w:r w:rsidRPr="00625F5B">
        <w:rPr>
          <w:rStyle w:val="libFootnotenumChar"/>
          <w:rtl/>
        </w:rPr>
        <w:t>(1)</w:t>
      </w:r>
      <w:r w:rsidRPr="00951346">
        <w:rPr>
          <w:rtl/>
          <w:lang w:bidi="fa-IR"/>
        </w:rPr>
        <w:t xml:space="preserve"> رِزْقِي</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4E397A">
        <w:rPr>
          <w:rtl/>
        </w:rPr>
        <w:t>3378</w:t>
      </w:r>
      <w:r w:rsidRPr="002C2FC4">
        <w:rPr>
          <w:rStyle w:val="libBold2Char"/>
          <w:rtl/>
        </w:rPr>
        <w:t xml:space="preserve"> / 4.</w:t>
      </w:r>
      <w:r w:rsidRPr="00951346">
        <w:rPr>
          <w:rtl/>
          <w:lang w:bidi="fa-IR"/>
        </w:rPr>
        <w:t xml:space="preserve"> عَلِيُّ بْنُ إِبْرَاهِيمَ ، عَنْ أَبِيهِ ، عَنْ عَبْدِ اللهِ بْنِ الْمُغِيرَةِ ، عَنْ مُوسَى بْنِ بَكْرٍ :</w:t>
      </w:r>
    </w:p>
    <w:p w:rsidR="00DA4FAD" w:rsidRPr="00951346" w:rsidRDefault="00DA4FAD" w:rsidP="00DA4FAD">
      <w:pPr>
        <w:pStyle w:val="libNormal"/>
        <w:rPr>
          <w:rtl/>
          <w:lang w:bidi="fa-IR"/>
        </w:rPr>
      </w:pPr>
      <w:r w:rsidRPr="00951346">
        <w:rPr>
          <w:rtl/>
          <w:lang w:bidi="fa-IR"/>
        </w:rPr>
        <w:t xml:space="preserve">عَنْ أَبِي إِبْرَاهِيمَ </w:t>
      </w:r>
      <w:r w:rsidRPr="00924332">
        <w:rPr>
          <w:rStyle w:val="libAlaemChar"/>
          <w:rtl/>
        </w:rPr>
        <w:t>عليه‌السلام</w:t>
      </w:r>
      <w:r w:rsidRPr="00951346">
        <w:rPr>
          <w:rtl/>
          <w:lang w:bidi="fa-IR"/>
        </w:rPr>
        <w:t xml:space="preserve"> كَانَ </w:t>
      </w:r>
      <w:r w:rsidRPr="00625F5B">
        <w:rPr>
          <w:rStyle w:val="libFootnotenumChar"/>
          <w:rtl/>
        </w:rPr>
        <w:t>(3)</w:t>
      </w:r>
      <w:r w:rsidRPr="00951346">
        <w:rPr>
          <w:rtl/>
          <w:lang w:bidi="fa-IR"/>
        </w:rPr>
        <w:t xml:space="preserve"> كَتَبَهُ </w:t>
      </w:r>
      <w:r w:rsidRPr="00625F5B">
        <w:rPr>
          <w:rStyle w:val="libFootnotenumChar"/>
          <w:rtl/>
        </w:rPr>
        <w:t>(4)</w:t>
      </w:r>
      <w:r w:rsidRPr="00951346">
        <w:rPr>
          <w:rtl/>
          <w:lang w:bidi="fa-IR"/>
        </w:rPr>
        <w:t xml:space="preserve"> لِي فِي قِرْطَاسٍ : « </w:t>
      </w:r>
      <w:r w:rsidR="00207208">
        <w:rPr>
          <w:rtl/>
          <w:lang w:bidi="fa-IR"/>
        </w:rPr>
        <w:t>اللّهُمَّ</w:t>
      </w:r>
      <w:r w:rsidRPr="00951346">
        <w:rPr>
          <w:rtl/>
          <w:lang w:bidi="fa-IR"/>
        </w:rPr>
        <w:t xml:space="preserve"> ارْدُدْ إِلى جَمِيعِ خَلْقِكَ مَظَالِمَهُمُ</w:t>
      </w:r>
      <w:r w:rsidRPr="00625F5B">
        <w:rPr>
          <w:rStyle w:val="libFootnotenumChar"/>
          <w:rtl/>
        </w:rPr>
        <w:t>(5)</w:t>
      </w:r>
      <w:r w:rsidRPr="00951346">
        <w:rPr>
          <w:rtl/>
          <w:lang w:bidi="fa-IR"/>
        </w:rPr>
        <w:t xml:space="preserve"> الَّتِي قِبَلِي</w:t>
      </w:r>
      <w:r>
        <w:rPr>
          <w:rtl/>
          <w:lang w:bidi="fa-IR"/>
        </w:rPr>
        <w:t xml:space="preserve"> </w:t>
      </w:r>
      <w:r w:rsidR="003E6B40">
        <w:rPr>
          <w:rtl/>
          <w:lang w:bidi="fa-IR"/>
        </w:rPr>
        <w:t>-</w:t>
      </w:r>
      <w:r>
        <w:rPr>
          <w:rtl/>
          <w:lang w:bidi="fa-IR"/>
        </w:rPr>
        <w:t xml:space="preserve"> </w:t>
      </w:r>
      <w:r w:rsidRPr="00951346">
        <w:rPr>
          <w:rtl/>
          <w:lang w:bidi="fa-IR"/>
        </w:rPr>
        <w:t>صَغِيرَهَا وَكَبِيرَهَا</w:t>
      </w:r>
      <w:r>
        <w:rPr>
          <w:rtl/>
          <w:lang w:bidi="fa-IR"/>
        </w:rPr>
        <w:t xml:space="preserve"> </w:t>
      </w:r>
      <w:r w:rsidR="003E6B40">
        <w:rPr>
          <w:rtl/>
          <w:lang w:bidi="fa-IR"/>
        </w:rPr>
        <w:t>-</w:t>
      </w:r>
      <w:r>
        <w:rPr>
          <w:rtl/>
          <w:lang w:bidi="fa-IR"/>
        </w:rPr>
        <w:t xml:space="preserve"> </w:t>
      </w:r>
      <w:r w:rsidRPr="00951346">
        <w:rPr>
          <w:rtl/>
          <w:lang w:bidi="fa-IR"/>
        </w:rPr>
        <w:t xml:space="preserve">فِي يُسْرٍ مِنْكَ وَعَافِيَةٍ ؛ وَمَا لَمْ تَبْلُغْهُ قُوَّتِي </w:t>
      </w:r>
      <w:r w:rsidRPr="00625F5B">
        <w:rPr>
          <w:rStyle w:val="libFootnotenumChar"/>
          <w:rtl/>
        </w:rPr>
        <w:t>(6)</w:t>
      </w:r>
      <w:r w:rsidRPr="00951346">
        <w:rPr>
          <w:rtl/>
          <w:lang w:bidi="fa-IR"/>
        </w:rPr>
        <w:t xml:space="preserve"> ، وَلَمْ تَسَعْهُ </w:t>
      </w:r>
      <w:r w:rsidRPr="00625F5B">
        <w:rPr>
          <w:rStyle w:val="libFootnotenumChar"/>
          <w:rtl/>
        </w:rPr>
        <w:t>(7)</w:t>
      </w:r>
      <w:r w:rsidRPr="00951346">
        <w:rPr>
          <w:rtl/>
          <w:lang w:bidi="fa-IR"/>
        </w:rPr>
        <w:t xml:space="preserve"> ذَاتُ </w:t>
      </w:r>
      <w:r w:rsidRPr="00625F5B">
        <w:rPr>
          <w:rStyle w:val="libFootnotenumChar"/>
          <w:rtl/>
        </w:rPr>
        <w:t>(8)</w:t>
      </w:r>
      <w:r w:rsidRPr="00951346">
        <w:rPr>
          <w:rtl/>
          <w:lang w:bidi="fa-IR"/>
        </w:rPr>
        <w:t xml:space="preserve"> يَدِي ، وَلَمْ يَقْوَ عَلَيْهِ بَدَنِي وَيَقِينِي وَنَفْسِي ، فَأَدِّهِ عَنِّي مِنْ جَزِيلِ </w:t>
      </w:r>
      <w:r w:rsidRPr="00625F5B">
        <w:rPr>
          <w:rStyle w:val="libFootnotenumChar"/>
          <w:rtl/>
        </w:rPr>
        <w:t>(9)</w:t>
      </w:r>
      <w:r w:rsidRPr="00951346">
        <w:rPr>
          <w:rtl/>
          <w:lang w:bidi="fa-IR"/>
        </w:rPr>
        <w:t xml:space="preserve"> مَا عِنْدَكَ مِنْ فَضْلِكَ ، ثُمَّ لَاتَخْلُفْ </w:t>
      </w:r>
      <w:r w:rsidRPr="00625F5B">
        <w:rPr>
          <w:rStyle w:val="libFootnotenumChar"/>
          <w:rtl/>
        </w:rPr>
        <w:t>(10)</w:t>
      </w:r>
      <w:r w:rsidRPr="00951346">
        <w:rPr>
          <w:rtl/>
          <w:lang w:bidi="fa-IR"/>
        </w:rPr>
        <w:t xml:space="preserve"> عَلَيَّ مِنْهُ شَيْئاً تَقْضِيهِ </w:t>
      </w:r>
      <w:r w:rsidRPr="00625F5B">
        <w:rPr>
          <w:rStyle w:val="libFootnotenumChar"/>
          <w:rtl/>
        </w:rPr>
        <w:t>(11)</w:t>
      </w:r>
      <w:r w:rsidRPr="00951346">
        <w:rPr>
          <w:rtl/>
          <w:lang w:bidi="fa-IR"/>
        </w:rPr>
        <w:t xml:space="preserve"> مِنْ حَسَنَاتِي ، يَا أَرْحَمَ‌</w:t>
      </w:r>
      <w:r>
        <w:rPr>
          <w:rFonts w:hint="cs"/>
          <w:rtl/>
          <w:lang w:bidi="fa-IR"/>
        </w:rPr>
        <w:t xml:space="preserve"> </w:t>
      </w:r>
      <w:r w:rsidRPr="00951346">
        <w:rPr>
          <w:rtl/>
          <w:lang w:bidi="fa-IR"/>
        </w:rPr>
        <w:t>الرَّاحِمِينَ</w:t>
      </w:r>
      <w:r w:rsidR="00847698">
        <w:rPr>
          <w:rtl/>
          <w:lang w:bidi="fa-IR"/>
        </w:rPr>
        <w:t xml:space="preserve"> ، أَشْهَدُ أَنْ لَاإِلهَ إِل</w:t>
      </w:r>
      <w:r w:rsidR="00847698">
        <w:rPr>
          <w:rFonts w:hint="cs"/>
          <w:rtl/>
          <w:lang w:bidi="fa-IR"/>
        </w:rPr>
        <w:t>َّ</w:t>
      </w:r>
      <w:r w:rsidR="00847698">
        <w:rPr>
          <w:rtl/>
          <w:lang w:bidi="fa-IR"/>
        </w:rPr>
        <w:t>ا</w:t>
      </w:r>
      <w:r w:rsidRPr="00951346">
        <w:rPr>
          <w:rtl/>
          <w:lang w:bidi="fa-IR"/>
        </w:rPr>
        <w:t xml:space="preserve"> اللهُ وَحْدَهُ لَاشَرِيكَ لَهُ ، وَأَشْهَدُ أَنَّ مُحَمَّداً عَبْدُهُ وَرَسُولُهُ ، وَأَنَّ الدِّينَ كَمَا شُرِعَ </w:t>
      </w:r>
      <w:r w:rsidRPr="00625F5B">
        <w:rPr>
          <w:rStyle w:val="libFootnotenumChar"/>
          <w:rtl/>
        </w:rPr>
        <w:t>(</w:t>
      </w:r>
      <w:r w:rsidRPr="00625F5B">
        <w:rPr>
          <w:rStyle w:val="libFootnotenumChar"/>
          <w:rFonts w:hint="cs"/>
          <w:rtl/>
        </w:rPr>
        <w:t>12</w:t>
      </w:r>
      <w:r w:rsidRPr="00625F5B">
        <w:rPr>
          <w:rStyle w:val="libFootnotenumChar"/>
          <w:rtl/>
        </w:rPr>
        <w:t>)</w:t>
      </w:r>
      <w:r w:rsidRPr="00951346">
        <w:rPr>
          <w:rtl/>
          <w:lang w:bidi="fa-IR"/>
        </w:rPr>
        <w:t xml:space="preserve"> ، وَأَنَّ الْإِسْلَامَ كَمَا وُصِفَ ، وَأَنَّ الْكِتَابَ كَمَا أُنْزِلَ ، وَأَنَّ الْقَوْلَ كَمَا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 في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الفقيه</w:t>
      </w:r>
      <w:r w:rsidR="00DA4FAD" w:rsidRPr="00951346">
        <w:rPr>
          <w:rtl/>
        </w:rPr>
        <w:t xml:space="preserve"> ، ج 1 ، ص 338 ، ح 986 ، بإسناده عن أبي حمزه الثمالي ، عن أبي عبد الله </w:t>
      </w:r>
      <w:r w:rsidR="00DA4FAD" w:rsidRPr="0007118F">
        <w:rPr>
          <w:rStyle w:val="libFootnoteAlaemChar"/>
          <w:rtl/>
        </w:rPr>
        <w:t>عليه‌السلام</w:t>
      </w:r>
      <w:r w:rsidR="00DA4FAD" w:rsidRPr="00951346">
        <w:rPr>
          <w:rtl/>
        </w:rPr>
        <w:t xml:space="preserve"> ، مع اختلاف يسير </w:t>
      </w:r>
      <w:r w:rsidR="0007118F">
        <w:rPr>
          <w:rFonts w:hint="cs"/>
          <w:rtl/>
        </w:rPr>
        <w:t>.</w:t>
      </w:r>
      <w:r w:rsidR="00DA4FAD" w:rsidRPr="00707A47">
        <w:rPr>
          <w:rStyle w:val="libFootnoteBoldChar"/>
          <w:rtl/>
        </w:rPr>
        <w:t>الوافي</w:t>
      </w:r>
      <w:r w:rsidR="00DA4FAD" w:rsidRPr="00951346">
        <w:rPr>
          <w:rtl/>
        </w:rPr>
        <w:t xml:space="preserve"> ، ج 9 ، ص 1616 ، ح 8841.</w:t>
      </w:r>
    </w:p>
    <w:p w:rsidR="00DA4FAD" w:rsidRPr="00951346" w:rsidRDefault="0091593C" w:rsidP="00DA4FAD">
      <w:pPr>
        <w:pStyle w:val="libFootnote0"/>
        <w:rPr>
          <w:rtl/>
          <w:lang w:bidi="fa-IR"/>
        </w:rPr>
      </w:pPr>
      <w:r>
        <w:rPr>
          <w:rtl/>
        </w:rPr>
        <w:t>(3).</w:t>
      </w:r>
      <w:r w:rsidR="00DA4FAD" w:rsidRPr="00951346">
        <w:rPr>
          <w:rtl/>
        </w:rPr>
        <w:t xml:space="preserve"> في حاشية « ج ، ص ، بر » : « قال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ص » : « كتبته</w:t>
      </w:r>
      <w:r w:rsidR="00DA4FAD">
        <w:rPr>
          <w:rtl/>
        </w:rPr>
        <w:t xml:space="preserve"> ». </w:t>
      </w:r>
      <w:r w:rsidR="00DA4FAD" w:rsidRPr="00951346">
        <w:rPr>
          <w:rtl/>
        </w:rPr>
        <w:t xml:space="preserve">الظاهر أنّه مصدر بكسر الكاف وسكون التاء ، كما أنّ ما في المتن أيضاً يحتمل المصدر ، وهو بفتح الكاف وسكون التاء ومرجع الضمير البارز هو المعصوم </w:t>
      </w:r>
      <w:r w:rsidR="00DA4FAD" w:rsidRPr="0007118F">
        <w:rPr>
          <w:rStyle w:val="libFootnoteAlaemChar"/>
          <w:rtl/>
        </w:rPr>
        <w:t>عليه‌السلام</w:t>
      </w:r>
      <w:r w:rsidR="00DA4FAD" w:rsidRPr="00951346">
        <w:rPr>
          <w:rtl/>
        </w:rPr>
        <w:t>. وعلى تقدير كون الكلمة فعلاً فمرجع الضمير هو ما يأتي من الدعاء. وفي « بر » والوافي : « كتب</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بر » وشرح المازندراني : « مظلمتهم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الوافي</w:t>
      </w:r>
      <w:r w:rsidR="00DA4FAD" w:rsidRPr="00951346">
        <w:rPr>
          <w:rtl/>
        </w:rPr>
        <w:t xml:space="preserve"> : « عدم قوّة اليقين بالمظلمة عبارةٌ عن عدم التيقّن بتحقّقها لتطرّق النسيان إليها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 « ولم يسعه</w:t>
      </w:r>
      <w:r w:rsidR="00DA4FAD">
        <w:rPr>
          <w:rtl/>
        </w:rPr>
        <w:t xml:space="preserve"> ».</w:t>
      </w:r>
    </w:p>
    <w:p w:rsidR="00DA4FAD" w:rsidRPr="00951346" w:rsidRDefault="0091593C" w:rsidP="0007118F">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341 : « المراد بالذات هنا النفس ، كما قيل في قولهم : ذات ليلة ، والإضافة بيانيّة. أو المراد بها : الأحوال ، كما فسّرت بها في قولهم : ذات بينكم. أو المراد بها هنا الأموال ، والإضافة بتقدير « في » أو لاميّة</w:t>
      </w:r>
      <w:r w:rsidR="00DA4FAD">
        <w:rPr>
          <w:rtl/>
        </w:rPr>
        <w:t xml:space="preserve"> ». </w:t>
      </w:r>
      <w:r w:rsidR="00DA4FAD" w:rsidRPr="00951346">
        <w:rPr>
          <w:rtl/>
        </w:rPr>
        <w:t xml:space="preserve">وتقول : قلّت ذاتُ يده ، ذا ، هاهنا اسم لما ملكت يداه ، كأنّها تقع على الأموال. </w:t>
      </w:r>
      <w:r w:rsidR="00DA4FAD" w:rsidRPr="00D4665D">
        <w:rPr>
          <w:rStyle w:val="libFootnoteBoldChar"/>
          <w:rtl/>
        </w:rPr>
        <w:t>ترتيب كتاب العين</w:t>
      </w:r>
      <w:r w:rsidR="00DA4FAD" w:rsidRPr="00951346">
        <w:rPr>
          <w:rtl/>
        </w:rPr>
        <w:t xml:space="preserve"> ، ج 1 ، ص 631 ( ذو )</w:t>
      </w:r>
      <w:r w:rsidR="00DA4FAD">
        <w:rPr>
          <w:rtl/>
        </w:rPr>
        <w:t>.</w:t>
      </w:r>
      <w:r w:rsidR="0007118F">
        <w:rPr>
          <w:rFonts w:hint="cs"/>
          <w:rtl/>
        </w:rPr>
        <w:t xml:space="preserve">      </w:t>
      </w:r>
      <w:r>
        <w:rPr>
          <w:rtl/>
        </w:rPr>
        <w:t>(9).</w:t>
      </w:r>
      <w:r w:rsidR="00DA4FAD" w:rsidRPr="00951346">
        <w:rPr>
          <w:rtl/>
        </w:rPr>
        <w:t xml:space="preserve"> في « بر » : + « عطائك</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ج ، بر » : « لاتخلّف</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ز » : « تقتضيه</w:t>
      </w:r>
      <w:r w:rsidR="00DA4FAD">
        <w:rPr>
          <w:rtl/>
        </w:rPr>
        <w:t xml:space="preserve"> ». </w:t>
      </w:r>
      <w:r w:rsidR="00DA4FAD" w:rsidRPr="00951346">
        <w:rPr>
          <w:rtl/>
        </w:rPr>
        <w:t>وفي « ص » : « يقضيه</w:t>
      </w:r>
      <w:r w:rsidR="00DA4FAD">
        <w:rPr>
          <w:rtl/>
        </w:rPr>
        <w:t xml:space="preserve"> ». </w:t>
      </w:r>
      <w:r w:rsidR="00DA4FAD" w:rsidRPr="00951346">
        <w:rPr>
          <w:rtl/>
        </w:rPr>
        <w:t>وفي « بر » وحاشية « ج » : « تقتصّه</w:t>
      </w:r>
      <w:r w:rsidR="00DA4FAD">
        <w:rPr>
          <w:rtl/>
        </w:rPr>
        <w:t xml:space="preserve"> ». </w:t>
      </w:r>
      <w:r w:rsidR="00DA4FAD" w:rsidRPr="00951346">
        <w:rPr>
          <w:rtl/>
        </w:rPr>
        <w:t>وفي « بف » وشرح المازندراني : « يقتصّه</w:t>
      </w:r>
      <w:r w:rsidR="00DA4FAD">
        <w:rPr>
          <w:rtl/>
        </w:rPr>
        <w:t xml:space="preserve"> ». </w:t>
      </w:r>
      <w:r w:rsidR="00DA4FAD" w:rsidRPr="00951346">
        <w:rPr>
          <w:rtl/>
        </w:rPr>
        <w:t>وقال المازندراني : « في بعض النسخ : تقتضه ، بالضاد المعجمة</w:t>
      </w:r>
      <w:r w:rsidR="00DA4FAD">
        <w:rPr>
          <w:rtl/>
        </w:rPr>
        <w:t xml:space="preserve"> ».</w:t>
      </w:r>
    </w:p>
    <w:p w:rsidR="00DA4FAD" w:rsidRPr="00951346" w:rsidRDefault="0091593C" w:rsidP="00DA4FAD">
      <w:pPr>
        <w:pStyle w:val="libFootnote0"/>
        <w:rPr>
          <w:rtl/>
          <w:lang w:bidi="fa-IR"/>
        </w:rPr>
      </w:pPr>
      <w:r>
        <w:rPr>
          <w:rtl/>
        </w:rPr>
        <w:t>(12).</w:t>
      </w:r>
      <w:r w:rsidR="00DA4FAD" w:rsidRPr="00951346">
        <w:rPr>
          <w:rtl/>
        </w:rPr>
        <w:t xml:space="preserve"> في « ز » : « شرح</w:t>
      </w:r>
      <w:r w:rsidR="00DA4FAD">
        <w:rPr>
          <w:rtl/>
        </w:rPr>
        <w:t xml:space="preserve"> ». </w:t>
      </w:r>
      <w:r w:rsidR="00DA4FAD" w:rsidRPr="00951346">
        <w:rPr>
          <w:rtl/>
        </w:rPr>
        <w:t>ويجوز في « شرع » البناء على الفاعل أيضاً.</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حُدِّثَ ، وَأَنَّ اللهَ هُوَ الْحَقُّ الْمُبِينُ ، ذَكَرَ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اللهُ مُحَمَّداً وَأَهْلَ بَيْتِهِ بِخَيْرٍ ، وَحَيَّا مُحَمَّداً وَأَهْلَ بَيْتِهِ بِالسَّلَامِ</w:t>
      </w:r>
      <w:r>
        <w:rPr>
          <w:rtl/>
          <w:lang w:bidi="fa-IR"/>
        </w:rPr>
        <w:t xml:space="preserve"> ».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w:t>
      </w:r>
    </w:p>
    <w:p w:rsidR="00DA4FAD" w:rsidRPr="00951346" w:rsidRDefault="00DA4FAD" w:rsidP="00DA4FAD">
      <w:pPr>
        <w:pStyle w:val="Heading2Center"/>
        <w:rPr>
          <w:rtl/>
          <w:lang w:bidi="fa-IR"/>
        </w:rPr>
      </w:pPr>
      <w:bookmarkStart w:id="424" w:name="_Toc344056201"/>
      <w:bookmarkStart w:id="425" w:name="_Toc459895236"/>
      <w:bookmarkStart w:id="426" w:name="_Toc42787870"/>
      <w:r w:rsidRPr="00951346">
        <w:rPr>
          <w:rtl/>
          <w:lang w:bidi="fa-IR"/>
        </w:rPr>
        <w:t>55</w:t>
      </w:r>
      <w:r>
        <w:rPr>
          <w:rtl/>
          <w:lang w:bidi="fa-IR"/>
        </w:rPr>
        <w:t xml:space="preserve"> </w:t>
      </w:r>
      <w:r w:rsidR="003E6B40">
        <w:rPr>
          <w:rtl/>
          <w:lang w:bidi="fa-IR"/>
        </w:rPr>
        <w:t>-</w:t>
      </w:r>
      <w:r>
        <w:rPr>
          <w:rtl/>
          <w:lang w:bidi="fa-IR"/>
        </w:rPr>
        <w:t xml:space="preserve"> </w:t>
      </w:r>
      <w:r w:rsidRPr="00951346">
        <w:rPr>
          <w:rtl/>
          <w:lang w:bidi="fa-IR"/>
        </w:rPr>
        <w:t xml:space="preserve">بَابُ الدُّعَاءِ لِلْكَرْبِ وَالْهَمِّ وَالْحُزْنِ </w:t>
      </w:r>
      <w:r w:rsidRPr="00625F5B">
        <w:rPr>
          <w:rStyle w:val="libFootnotenumChar"/>
          <w:rtl/>
        </w:rPr>
        <w:t>(</w:t>
      </w:r>
      <w:r w:rsidRPr="00625F5B">
        <w:rPr>
          <w:rStyle w:val="libFootnotenumChar"/>
          <w:rFonts w:hint="cs"/>
          <w:rtl/>
        </w:rPr>
        <w:t>3</w:t>
      </w:r>
      <w:r w:rsidRPr="00625F5B">
        <w:rPr>
          <w:rStyle w:val="libFootnotenumChar"/>
          <w:rtl/>
        </w:rPr>
        <w:t>)</w:t>
      </w:r>
      <w:r>
        <w:rPr>
          <w:rtl/>
        </w:rPr>
        <w:t xml:space="preserve"> </w:t>
      </w:r>
      <w:r w:rsidRPr="00951346">
        <w:rPr>
          <w:rtl/>
          <w:lang w:bidi="fa-IR"/>
        </w:rPr>
        <w:t xml:space="preserve">وَالْخَوْفِ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w:t>
      </w:r>
      <w:bookmarkEnd w:id="424"/>
      <w:bookmarkEnd w:id="425"/>
      <w:bookmarkEnd w:id="426"/>
    </w:p>
    <w:p w:rsidR="00DA4FAD" w:rsidRPr="00951346" w:rsidRDefault="00DA4FAD" w:rsidP="00DA4FAD">
      <w:pPr>
        <w:pStyle w:val="libNormal"/>
        <w:rPr>
          <w:rtl/>
          <w:lang w:bidi="fa-IR"/>
        </w:rPr>
      </w:pPr>
      <w:r w:rsidRPr="004E397A">
        <w:rPr>
          <w:rtl/>
        </w:rPr>
        <w:t>3379</w:t>
      </w:r>
      <w:r w:rsidRPr="002C2FC4">
        <w:rPr>
          <w:rStyle w:val="libBold2Char"/>
          <w:rtl/>
        </w:rPr>
        <w:t xml:space="preserve"> / 1.</w:t>
      </w:r>
      <w:r w:rsidRPr="00951346">
        <w:rPr>
          <w:rtl/>
          <w:lang w:bidi="fa-IR"/>
        </w:rPr>
        <w:t xml:space="preserve"> مُحَمَّدُ بْنُ يَحْيى ، عَنْ أَحْمَدَ بْنِ مُحَمَّدٍ ، عَنْ مُحَمَّدِ بْنِ إِسْمَاعِيلَ بْنِ بَزِيعٍ ، عَنْ أَبِي إِسْمَاعِيلَ السَّرَّاجِ ، عَنِ ابْنِ مُسْكَانَ ، عَنْ أَبِي حَمْزَةَ ، قَالَ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مُحَمَّدُ بْنُ عَلِيٍّ </w:t>
      </w:r>
      <w:r w:rsidRPr="00924332">
        <w:rPr>
          <w:rStyle w:val="libAlaemChar"/>
          <w:rtl/>
        </w:rPr>
        <w:t>عليه‌السلام</w:t>
      </w:r>
      <w:r w:rsidRPr="00951346">
        <w:rPr>
          <w:rtl/>
          <w:lang w:bidi="fa-IR"/>
        </w:rPr>
        <w:t xml:space="preserve"> : « يَا أَبَا حَمْزَةَ ، مَا لَكَ إِذَا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أَتى بِكَ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أَمْرٌ تَخَافُهُ أَنْ لَاتَتَوَجَّهَ إِلى بَعْضِ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زَوَايَا بَيْتِكَ</w:t>
      </w:r>
      <w:r>
        <w:rPr>
          <w:rtl/>
          <w:lang w:bidi="fa-IR"/>
        </w:rPr>
        <w:t xml:space="preserve"> </w:t>
      </w:r>
      <w:r w:rsidR="003E6B40">
        <w:rPr>
          <w:rtl/>
          <w:lang w:bidi="fa-IR"/>
        </w:rPr>
        <w:t>-</w:t>
      </w:r>
      <w:r>
        <w:rPr>
          <w:rtl/>
          <w:lang w:bidi="fa-IR"/>
        </w:rPr>
        <w:t xml:space="preserve"> </w:t>
      </w:r>
      <w:r w:rsidRPr="00951346">
        <w:rPr>
          <w:rtl/>
          <w:lang w:bidi="fa-IR"/>
        </w:rPr>
        <w:t>يَعْنِي الْقِبْلَةَ</w:t>
      </w:r>
      <w:r>
        <w:rPr>
          <w:rtl/>
          <w:lang w:bidi="fa-IR"/>
        </w:rPr>
        <w:t xml:space="preserve"> </w:t>
      </w:r>
      <w:r w:rsidR="003E6B40">
        <w:rPr>
          <w:rtl/>
          <w:lang w:bidi="fa-IR"/>
        </w:rPr>
        <w:t>-</w:t>
      </w:r>
      <w:r>
        <w:rPr>
          <w:rtl/>
          <w:lang w:bidi="fa-IR"/>
        </w:rPr>
        <w:t xml:space="preserve"> </w:t>
      </w:r>
      <w:r w:rsidRPr="00951346">
        <w:rPr>
          <w:rtl/>
          <w:lang w:bidi="fa-IR"/>
        </w:rPr>
        <w:t>فَتُصَلِّيَ ر</w:t>
      </w:r>
      <w:r>
        <w:rPr>
          <w:rtl/>
          <w:lang w:bidi="fa-IR"/>
        </w:rPr>
        <w:t>َكْعَتَيْنِ ، ثُمَّ تَقُولَ : "</w:t>
      </w:r>
      <w:r w:rsidRPr="00951346">
        <w:rPr>
          <w:rtl/>
          <w:lang w:bidi="fa-IR"/>
        </w:rPr>
        <w:t xml:space="preserve">يَا أَبْصَرَ النَّاظِرِينَ ، وَيَا أَسْمَعَ السَّامِعِينَ ، وَيَا أَسْرَعَ الْحَاسِبِينَ ، وَيَا أَرْحَمَ الرَّاحِمِينَ" سَبْعِينَ مَرَّةً ، كُلَّمَا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دَعَوْتَ بِهذِهِ الْكَلِمَاتِ مَرَّةً سَأَلْتَ حَاجَةً </w:t>
      </w:r>
      <w:r w:rsidRPr="00625F5B">
        <w:rPr>
          <w:rStyle w:val="libFootnotenumChar"/>
          <w:rtl/>
        </w:rPr>
        <w:t>(1</w:t>
      </w:r>
      <w:r w:rsidRPr="00625F5B">
        <w:rPr>
          <w:rStyle w:val="libFootnotenumChar"/>
          <w:rFonts w:hint="cs"/>
          <w:rtl/>
        </w:rPr>
        <w:t>0</w:t>
      </w:r>
      <w:r w:rsidRPr="00625F5B">
        <w:rPr>
          <w:rStyle w:val="libFootnotenumChar"/>
          <w:rtl/>
        </w:rPr>
        <w:t>)</w:t>
      </w:r>
      <w:r>
        <w:rPr>
          <w:rtl/>
          <w:lang w:bidi="fa-IR"/>
        </w:rPr>
        <w:t xml:space="preserve"> ». </w:t>
      </w:r>
      <w:r w:rsidRPr="00625F5B">
        <w:rPr>
          <w:rStyle w:val="libFootnotenumChar"/>
          <w:rtl/>
        </w:rPr>
        <w:t>(1</w:t>
      </w:r>
      <w:r w:rsidRPr="00625F5B">
        <w:rPr>
          <w:rStyle w:val="libFootnotenumChar"/>
          <w:rFonts w:hint="cs"/>
          <w:rtl/>
        </w:rPr>
        <w:t>1</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4E397A">
        <w:rPr>
          <w:rtl/>
        </w:rPr>
        <w:t>3380</w:t>
      </w:r>
      <w:r w:rsidRPr="002C2FC4">
        <w:rPr>
          <w:rStyle w:val="libBold2Char"/>
          <w:rtl/>
        </w:rPr>
        <w:t xml:space="preserve"> / 2.</w:t>
      </w:r>
      <w:r w:rsidRPr="00951346">
        <w:rPr>
          <w:rtl/>
          <w:lang w:bidi="fa-IR"/>
        </w:rPr>
        <w:t xml:space="preserve"> عِدَّةٌ مِنْ أَصْحَابِنَا ، عَنْ سَهْلِ بْنِ زِيَادٍ ، عَنْ عَبْدِ الرَّحْمنِ بْنِ أَبِي نَجْرَانَ ، عَنْ عَاصِمِ بْنِ حُمَيْدٍ ، عَنْ ثَابِتٍ ، عَنْ أَسْمَاءَ ، قَالَتْ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شرح المازندراني : « وذكر</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راجع : </w:t>
      </w:r>
      <w:r w:rsidR="00DA4FAD" w:rsidRPr="00707A47">
        <w:rPr>
          <w:rStyle w:val="libFootnoteBoldChar"/>
          <w:rtl/>
        </w:rPr>
        <w:t>الفقيه</w:t>
      </w:r>
      <w:r w:rsidR="00DA4FAD" w:rsidRPr="00951346">
        <w:rPr>
          <w:rtl/>
        </w:rPr>
        <w:t xml:space="preserve"> ، ج 1 ، ص 336 ، ح 982 ؛ </w:t>
      </w:r>
      <w:r w:rsidR="00DA4FAD" w:rsidRPr="0007118F">
        <w:rPr>
          <w:rStyle w:val="libFootnoteBoldChar"/>
          <w:rtl/>
        </w:rPr>
        <w:t>و</w:t>
      </w:r>
      <w:r w:rsidR="00DA4FAD" w:rsidRPr="0091593C">
        <w:rPr>
          <w:rStyle w:val="libFootnoteBoldChar"/>
          <w:rtl/>
        </w:rPr>
        <w:t>الأمالي للمفيد</w:t>
      </w:r>
      <w:r w:rsidR="00DA4FAD" w:rsidRPr="00951346">
        <w:rPr>
          <w:rtl/>
        </w:rPr>
        <w:t xml:space="preserve"> ، ص 84 ، المجلس 7 ، ح 6 </w:t>
      </w:r>
      <w:r w:rsidR="0007118F">
        <w:rPr>
          <w:rFonts w:hint="cs"/>
          <w:rtl/>
        </w:rPr>
        <w:t>.</w:t>
      </w:r>
      <w:r w:rsidR="00DA4FAD" w:rsidRPr="00707A47">
        <w:rPr>
          <w:rStyle w:val="libFootnoteBoldChar"/>
          <w:rtl/>
        </w:rPr>
        <w:t>الوافي</w:t>
      </w:r>
      <w:r w:rsidR="00DA4FAD" w:rsidRPr="00951346">
        <w:rPr>
          <w:rtl/>
        </w:rPr>
        <w:t xml:space="preserve"> ، ج 9 ، ص 1616 ، ح 8842.</w:t>
      </w:r>
    </w:p>
    <w:p w:rsidR="00DA4FAD" w:rsidRPr="00951346" w:rsidRDefault="0091593C" w:rsidP="00DA4FAD">
      <w:pPr>
        <w:pStyle w:val="libFootnote0"/>
        <w:rPr>
          <w:rtl/>
          <w:lang w:bidi="fa-IR"/>
        </w:rPr>
      </w:pPr>
      <w:r>
        <w:rPr>
          <w:rtl/>
        </w:rPr>
        <w:t>(3).</w:t>
      </w:r>
      <w:r w:rsidR="00DA4FAD" w:rsidRPr="00951346">
        <w:rPr>
          <w:rtl/>
        </w:rPr>
        <w:t xml:space="preserve"> في « ب ، د ، ز ، بس » ومرآة العقول </w:t>
      </w:r>
      <w:r w:rsidR="00DA4FAD">
        <w:rPr>
          <w:rtl/>
        </w:rPr>
        <w:t xml:space="preserve">: </w:t>
      </w:r>
      <w:r w:rsidR="003E6B40">
        <w:rPr>
          <w:rtl/>
        </w:rPr>
        <w:t>-</w:t>
      </w:r>
      <w:r w:rsidR="00DA4FAD" w:rsidRPr="00951346">
        <w:rPr>
          <w:rtl/>
        </w:rPr>
        <w:t xml:space="preserve"> « والحزن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7118F" w:rsidTr="0007118F">
        <w:tc>
          <w:tcPr>
            <w:tcW w:w="4006" w:type="dxa"/>
          </w:tcPr>
          <w:p w:rsidR="0007118F" w:rsidRDefault="0007118F" w:rsidP="00DA4FAD">
            <w:pPr>
              <w:pStyle w:val="libFootnote0"/>
              <w:rPr>
                <w:rtl/>
              </w:rPr>
            </w:pPr>
            <w:r>
              <w:rPr>
                <w:rtl/>
              </w:rPr>
              <w:t>(4).</w:t>
            </w:r>
            <w:r w:rsidRPr="00951346">
              <w:rPr>
                <w:rtl/>
              </w:rPr>
              <w:t xml:space="preserve"> في « ج ، بر » </w:t>
            </w:r>
            <w:r>
              <w:rPr>
                <w:rtl/>
              </w:rPr>
              <w:t>: -</w:t>
            </w:r>
            <w:r w:rsidRPr="00951346">
              <w:rPr>
                <w:rtl/>
              </w:rPr>
              <w:t xml:space="preserve"> « والخوف</w:t>
            </w:r>
            <w:r>
              <w:rPr>
                <w:rtl/>
              </w:rPr>
              <w:t xml:space="preserve"> ».</w:t>
            </w:r>
          </w:p>
        </w:tc>
        <w:tc>
          <w:tcPr>
            <w:tcW w:w="4006" w:type="dxa"/>
          </w:tcPr>
          <w:p w:rsidR="0007118F" w:rsidRDefault="009F5CD3" w:rsidP="00DA4FAD">
            <w:pPr>
              <w:pStyle w:val="libFootnote0"/>
              <w:rPr>
                <w:rtl/>
              </w:rPr>
            </w:pPr>
            <w:r>
              <w:rPr>
                <w:rtl/>
              </w:rPr>
              <w:t>(5).</w:t>
            </w:r>
            <w:r w:rsidRPr="00951346">
              <w:rPr>
                <w:rtl/>
              </w:rPr>
              <w:t xml:space="preserve"> في الوافي : + « لي</w:t>
            </w:r>
            <w:r>
              <w:rPr>
                <w:rtl/>
              </w:rPr>
              <w:t xml:space="preserve"> ».</w:t>
            </w:r>
          </w:p>
        </w:tc>
      </w:tr>
      <w:tr w:rsidR="0007118F" w:rsidTr="0007118F">
        <w:tc>
          <w:tcPr>
            <w:tcW w:w="4006" w:type="dxa"/>
          </w:tcPr>
          <w:p w:rsidR="0007118F" w:rsidRDefault="00094124" w:rsidP="00DA4FAD">
            <w:pPr>
              <w:pStyle w:val="libFootnote0"/>
              <w:rPr>
                <w:rtl/>
              </w:rPr>
            </w:pPr>
            <w:r>
              <w:rPr>
                <w:rtl/>
              </w:rPr>
              <w:t>(6).</w:t>
            </w:r>
            <w:r w:rsidRPr="00951346">
              <w:rPr>
                <w:rtl/>
              </w:rPr>
              <w:t xml:space="preserve"> في « بف » : « إذ</w:t>
            </w:r>
            <w:r>
              <w:rPr>
                <w:rtl/>
              </w:rPr>
              <w:t xml:space="preserve"> ».</w:t>
            </w:r>
          </w:p>
        </w:tc>
        <w:tc>
          <w:tcPr>
            <w:tcW w:w="4006" w:type="dxa"/>
          </w:tcPr>
          <w:p w:rsidR="0007118F" w:rsidRDefault="00094124" w:rsidP="00DA4FAD">
            <w:pPr>
              <w:pStyle w:val="libFootnote0"/>
              <w:rPr>
                <w:rtl/>
              </w:rPr>
            </w:pPr>
            <w:r>
              <w:rPr>
                <w:rtl/>
              </w:rPr>
              <w:t>(7).</w:t>
            </w:r>
            <w:r w:rsidRPr="00951346">
              <w:rPr>
                <w:rtl/>
              </w:rPr>
              <w:t xml:space="preserve"> في الوافي : « نابك » بدل « أتى بك</w:t>
            </w:r>
            <w:r>
              <w:rPr>
                <w:rtl/>
              </w:rPr>
              <w:t xml:space="preserve"> ».</w:t>
            </w:r>
          </w:p>
        </w:tc>
      </w:tr>
      <w:tr w:rsidR="0007118F" w:rsidTr="0007118F">
        <w:tc>
          <w:tcPr>
            <w:tcW w:w="4006" w:type="dxa"/>
          </w:tcPr>
          <w:p w:rsidR="0007118F" w:rsidRDefault="00094124" w:rsidP="00DA4FAD">
            <w:pPr>
              <w:pStyle w:val="libFootnote0"/>
              <w:rPr>
                <w:rtl/>
              </w:rPr>
            </w:pPr>
            <w:r>
              <w:rPr>
                <w:rtl/>
              </w:rPr>
              <w:t>(8).</w:t>
            </w:r>
            <w:r w:rsidRPr="00951346">
              <w:rPr>
                <w:rtl/>
              </w:rPr>
              <w:t xml:space="preserve"> في « ز » </w:t>
            </w:r>
            <w:r>
              <w:rPr>
                <w:rtl/>
              </w:rPr>
              <w:t>: -</w:t>
            </w:r>
            <w:r w:rsidRPr="00951346">
              <w:rPr>
                <w:rtl/>
              </w:rPr>
              <w:t xml:space="preserve"> « بعض</w:t>
            </w:r>
            <w:r>
              <w:rPr>
                <w:rtl/>
              </w:rPr>
              <w:t xml:space="preserve"> ».</w:t>
            </w:r>
          </w:p>
        </w:tc>
        <w:tc>
          <w:tcPr>
            <w:tcW w:w="4006" w:type="dxa"/>
          </w:tcPr>
          <w:p w:rsidR="0007118F" w:rsidRDefault="00094124" w:rsidP="00DA4FAD">
            <w:pPr>
              <w:pStyle w:val="libFootnote0"/>
              <w:rPr>
                <w:rtl/>
              </w:rPr>
            </w:pPr>
            <w:r>
              <w:rPr>
                <w:rtl/>
              </w:rPr>
              <w:t>(9).</w:t>
            </w:r>
            <w:r w:rsidRPr="00951346">
              <w:rPr>
                <w:rtl/>
              </w:rPr>
              <w:t xml:space="preserve"> في « د ، بر ، بف » والوافي : « وكلّما</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حاشية « ج » : « حاجتك</w:t>
      </w:r>
      <w:r w:rsidR="00DA4FAD">
        <w:rPr>
          <w:rtl/>
        </w:rPr>
        <w:t xml:space="preserve"> ».</w:t>
      </w:r>
    </w:p>
    <w:p w:rsidR="00DA4FAD" w:rsidRPr="00951346" w:rsidRDefault="0091593C" w:rsidP="00DA4FAD">
      <w:pPr>
        <w:pStyle w:val="libFootnote0"/>
        <w:rPr>
          <w:rtl/>
          <w:lang w:bidi="fa-IR"/>
        </w:rPr>
      </w:pPr>
      <w:r>
        <w:rPr>
          <w:rtl/>
        </w:rPr>
        <w:t>(11).</w:t>
      </w:r>
      <w:r w:rsidR="00DA4FAD">
        <w:rPr>
          <w:rFonts w:hint="cs"/>
          <w:rtl/>
        </w:rPr>
        <w:t xml:space="preserve"> </w:t>
      </w:r>
      <w:r w:rsidR="00DA4FAD" w:rsidRPr="00707A47">
        <w:rPr>
          <w:rStyle w:val="libFootnoteBoldChar"/>
          <w:rtl/>
        </w:rPr>
        <w:t>فتح الأبواب</w:t>
      </w:r>
      <w:r w:rsidR="00DA4FAD" w:rsidRPr="00951346">
        <w:rPr>
          <w:rtl/>
        </w:rPr>
        <w:t xml:space="preserve"> ، ص 249 ، الباب 13 ، بسند آخر عنه </w:t>
      </w:r>
      <w:r w:rsidR="00DA4FAD" w:rsidRPr="00094124">
        <w:rPr>
          <w:rStyle w:val="libFootnoteAlaemChar"/>
          <w:rtl/>
        </w:rPr>
        <w:t>عليه‌السلام</w:t>
      </w:r>
      <w:r w:rsidR="00DA4FAD" w:rsidRPr="00951346">
        <w:rPr>
          <w:rtl/>
        </w:rPr>
        <w:t xml:space="preserve">. </w:t>
      </w:r>
      <w:r w:rsidR="00DA4FAD" w:rsidRPr="00707A47">
        <w:rPr>
          <w:rStyle w:val="libFootnoteBoldChar"/>
          <w:rtl/>
        </w:rPr>
        <w:t>عدّة الداعي</w:t>
      </w:r>
      <w:r w:rsidR="00DA4FAD" w:rsidRPr="00951346">
        <w:rPr>
          <w:rtl/>
        </w:rPr>
        <w:t xml:space="preserve"> ، ص 274 ، الباب 5 ، مرسلاً عن ابن مسكان ؛ </w:t>
      </w:r>
      <w:r w:rsidR="00DA4FAD" w:rsidRPr="00707A47">
        <w:rPr>
          <w:rStyle w:val="libFootnoteBoldChar"/>
          <w:rtl/>
        </w:rPr>
        <w:t>المقنعة</w:t>
      </w:r>
      <w:r w:rsidR="00DA4FAD" w:rsidRPr="00951346">
        <w:rPr>
          <w:rtl/>
        </w:rPr>
        <w:t xml:space="preserve"> ، ص 218 ، مرسلاً عن أبي عبدالله </w:t>
      </w:r>
      <w:r w:rsidR="00DA4FAD" w:rsidRPr="00094124">
        <w:rPr>
          <w:rStyle w:val="libFootnoteAlaemChar"/>
          <w:rtl/>
        </w:rPr>
        <w:t>عليه‌السلام</w:t>
      </w:r>
      <w:r w:rsidR="00DA4FAD" w:rsidRPr="00951346">
        <w:rPr>
          <w:rtl/>
        </w:rPr>
        <w:t xml:space="preserve"> ؛ </w:t>
      </w:r>
      <w:r w:rsidR="00DA4FAD" w:rsidRPr="00707A47">
        <w:rPr>
          <w:rStyle w:val="libFootnoteBoldChar"/>
          <w:rtl/>
        </w:rPr>
        <w:t>مصباح المتهجّد</w:t>
      </w:r>
      <w:r w:rsidR="00DA4FAD" w:rsidRPr="00951346">
        <w:rPr>
          <w:rtl/>
        </w:rPr>
        <w:t xml:space="preserve"> ، ص 536 ، مرسلاً عن معاوية بن ميسرة ، عنه </w:t>
      </w:r>
      <w:r w:rsidR="00DA4FAD" w:rsidRPr="00094124">
        <w:rPr>
          <w:rStyle w:val="libFootnoteAlaemChar"/>
          <w:rtl/>
        </w:rPr>
        <w:t>عليه‌السلام</w:t>
      </w:r>
      <w:r w:rsidR="00DA4FAD" w:rsidRPr="00951346">
        <w:rPr>
          <w:rtl/>
        </w:rPr>
        <w:t xml:space="preserve"> ؛ </w:t>
      </w:r>
      <w:r w:rsidR="00DA4FAD" w:rsidRPr="00094124">
        <w:rPr>
          <w:rStyle w:val="libFootnoteBoldChar"/>
          <w:rtl/>
        </w:rPr>
        <w:t>المصباح للكفعمي</w:t>
      </w:r>
      <w:r w:rsidR="00DA4FAD" w:rsidRPr="00951346">
        <w:rPr>
          <w:rtl/>
        </w:rPr>
        <w:t xml:space="preserve"> ، ص 391 ، الفصل 35 ، مرسلاً عنهم </w:t>
      </w:r>
      <w:r w:rsidR="00DA4FAD" w:rsidRPr="00094124">
        <w:rPr>
          <w:rStyle w:val="libFootnoteAlaemChar"/>
          <w:rtl/>
        </w:rPr>
        <w:t>عليهم‌السلام</w:t>
      </w:r>
      <w:r w:rsidR="00DA4FAD" w:rsidRPr="00951346">
        <w:rPr>
          <w:rtl/>
        </w:rPr>
        <w:t xml:space="preserve"> ، وفي كلّ المصادر مع اختلاف يسير </w:t>
      </w:r>
      <w:r w:rsidR="00094124">
        <w:rPr>
          <w:rFonts w:hint="cs"/>
          <w:rtl/>
        </w:rPr>
        <w:t>.</w:t>
      </w:r>
      <w:r w:rsidR="00DA4FAD" w:rsidRPr="00707A47">
        <w:rPr>
          <w:rStyle w:val="libFootnoteBoldChar"/>
          <w:rtl/>
        </w:rPr>
        <w:t>الوافي</w:t>
      </w:r>
      <w:r w:rsidR="00DA4FAD" w:rsidRPr="00951346">
        <w:rPr>
          <w:rtl/>
        </w:rPr>
        <w:t xml:space="preserve"> ، ج 9 ، ص 1619 ، ح 8843.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رَسُولُ اللهِ </w:t>
      </w:r>
      <w:r w:rsidR="0091593C" w:rsidRPr="0091593C">
        <w:rPr>
          <w:rStyle w:val="libAlaemChar"/>
          <w:rtl/>
        </w:rPr>
        <w:t>صلى‌الله‌عليه‌وآله</w:t>
      </w:r>
      <w:r w:rsidRPr="00951346">
        <w:rPr>
          <w:rtl/>
          <w:lang w:bidi="fa-IR"/>
        </w:rPr>
        <w:t xml:space="preserve"> : « مَنْ أَصَابَهُ هَمٌّ ، أَوْ غَمٌّ </w:t>
      </w:r>
      <w:r w:rsidRPr="00625F5B">
        <w:rPr>
          <w:rStyle w:val="libFootnotenumChar"/>
          <w:rtl/>
        </w:rPr>
        <w:t>(1)</w:t>
      </w:r>
      <w:r w:rsidRPr="00951346">
        <w:rPr>
          <w:rtl/>
          <w:lang w:bidi="fa-IR"/>
        </w:rPr>
        <w:t xml:space="preserve"> ، أَوْ كَرْبٌ ، أَوْ بَلَاءٌ </w:t>
      </w:r>
      <w:r w:rsidRPr="00625F5B">
        <w:rPr>
          <w:rStyle w:val="libFootnotenumChar"/>
          <w:rtl/>
        </w:rPr>
        <w:t>(2)</w:t>
      </w:r>
      <w:r w:rsidRPr="00951346">
        <w:rPr>
          <w:rtl/>
          <w:lang w:bidi="fa-IR"/>
        </w:rPr>
        <w:t xml:space="preserve"> ، أَوْ لَأْوَاءٌ </w:t>
      </w:r>
      <w:r w:rsidRPr="00625F5B">
        <w:rPr>
          <w:rStyle w:val="libFootnotenumChar"/>
          <w:rtl/>
        </w:rPr>
        <w:t>(3)</w:t>
      </w:r>
      <w:r w:rsidRPr="00951346">
        <w:rPr>
          <w:rtl/>
          <w:lang w:bidi="fa-IR"/>
        </w:rPr>
        <w:t xml:space="preserve"> ، فَلْيَقُلِ : اللهُ رَبِّي ، وَ</w:t>
      </w:r>
      <w:r>
        <w:rPr>
          <w:rFonts w:hint="cs"/>
          <w:rtl/>
          <w:lang w:bidi="fa-IR"/>
        </w:rPr>
        <w:t xml:space="preserve"> </w:t>
      </w:r>
      <w:r w:rsidRPr="00625F5B">
        <w:rPr>
          <w:rStyle w:val="libFootnotenumChar"/>
          <w:rtl/>
        </w:rPr>
        <w:t>(4)</w:t>
      </w:r>
      <w:r w:rsidRPr="00951346">
        <w:rPr>
          <w:rtl/>
          <w:lang w:bidi="fa-IR"/>
        </w:rPr>
        <w:t xml:space="preserve"> لَاأُشْرِكُ بِهِ شَيْئاً ، تَوَكَّلْتُ </w:t>
      </w:r>
      <w:r w:rsidRPr="00625F5B">
        <w:rPr>
          <w:rStyle w:val="libFootnotenumChar"/>
          <w:rtl/>
        </w:rPr>
        <w:t>(5)</w:t>
      </w:r>
      <w:r w:rsidRPr="00951346">
        <w:rPr>
          <w:rtl/>
          <w:lang w:bidi="fa-IR"/>
        </w:rPr>
        <w:t xml:space="preserve"> عَلَى الْحَيِّ الَّذِي لَايَمُوتُ</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4E397A">
        <w:rPr>
          <w:rtl/>
        </w:rPr>
        <w:t>3381</w:t>
      </w:r>
      <w:r w:rsidRPr="002C2FC4">
        <w:rPr>
          <w:rStyle w:val="libBold2Char"/>
          <w:rtl/>
        </w:rPr>
        <w:t xml:space="preserve"> / 3.</w:t>
      </w:r>
      <w:r w:rsidRPr="00951346">
        <w:rPr>
          <w:rtl/>
          <w:lang w:bidi="fa-IR"/>
        </w:rPr>
        <w:t xml:space="preserve"> عَلِيُّ بْنُ إِبْرَاهِيمَ ، عَنْ أَبِيهِ ، عَنِ ابْنِ أَبِي عُمَيْرٍ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نَزَلَتْ بِرَجُلٍ نَازِلَةٌ ، أَوْ </w:t>
      </w:r>
      <w:r w:rsidRPr="00625F5B">
        <w:rPr>
          <w:rStyle w:val="libFootnotenumChar"/>
          <w:rtl/>
        </w:rPr>
        <w:t>(7)</w:t>
      </w:r>
      <w:r w:rsidRPr="00951346">
        <w:rPr>
          <w:rtl/>
          <w:lang w:bidi="fa-IR"/>
        </w:rPr>
        <w:t xml:space="preserve"> شَدِيدَةٌ ، أَوْ كَرَبَهُ </w:t>
      </w:r>
      <w:r w:rsidRPr="00625F5B">
        <w:rPr>
          <w:rStyle w:val="libFootnotenumChar"/>
          <w:rtl/>
        </w:rPr>
        <w:t>(8)</w:t>
      </w:r>
      <w:r w:rsidRPr="00951346">
        <w:rPr>
          <w:rtl/>
          <w:lang w:bidi="fa-IR"/>
        </w:rPr>
        <w:t xml:space="preserve"> أَمْرٌ ، فَلْيَكْشِفْ عَنْ رُكْبَتَيْهِ وَذِرَاعَيْهِ ، وَلْيُلْصِقْهُمَا </w:t>
      </w:r>
      <w:r w:rsidRPr="00625F5B">
        <w:rPr>
          <w:rStyle w:val="libFootnotenumChar"/>
          <w:rtl/>
        </w:rPr>
        <w:t>(9)</w:t>
      </w:r>
      <w:r w:rsidRPr="00951346">
        <w:rPr>
          <w:rtl/>
          <w:lang w:bidi="fa-IR"/>
        </w:rPr>
        <w:t xml:space="preserve"> بِالْأَرْضِ ، وَلْيُلْزِقْ </w:t>
      </w:r>
      <w:r w:rsidRPr="00625F5B">
        <w:rPr>
          <w:rStyle w:val="libFootnotenumChar"/>
          <w:rtl/>
        </w:rPr>
        <w:t>(10)</w:t>
      </w:r>
      <w:r w:rsidRPr="00951346">
        <w:rPr>
          <w:rtl/>
          <w:lang w:bidi="fa-IR"/>
        </w:rPr>
        <w:t xml:space="preserve"> جُؤْجُؤَهُ </w:t>
      </w:r>
      <w:r w:rsidRPr="00625F5B">
        <w:rPr>
          <w:rStyle w:val="libFootnotenumChar"/>
          <w:rtl/>
        </w:rPr>
        <w:t>(11)</w:t>
      </w:r>
      <w:r w:rsidRPr="00951346">
        <w:rPr>
          <w:rtl/>
          <w:lang w:bidi="fa-IR"/>
        </w:rPr>
        <w:t xml:space="preserve"> بِالْأَرْضِ </w:t>
      </w:r>
      <w:r w:rsidRPr="00625F5B">
        <w:rPr>
          <w:rStyle w:val="libFootnotenumChar"/>
          <w:rtl/>
        </w:rPr>
        <w:t>(12)</w:t>
      </w:r>
      <w:r w:rsidRPr="00951346">
        <w:rPr>
          <w:rtl/>
          <w:lang w:bidi="fa-IR"/>
        </w:rPr>
        <w:t xml:space="preserve"> ، ثُمَّ لْيَدْعُ بِحَاجَتِهِ وَهُوَ سَاجِدٌ</w:t>
      </w:r>
      <w:r>
        <w:rPr>
          <w:rtl/>
          <w:lang w:bidi="fa-IR"/>
        </w:rPr>
        <w:t xml:space="preserve"> ». </w:t>
      </w:r>
      <w:r w:rsidRPr="00625F5B">
        <w:rPr>
          <w:rStyle w:val="libFootnotenumChar"/>
          <w:rtl/>
        </w:rPr>
        <w:t>(13)</w:t>
      </w:r>
      <w:r w:rsidRPr="00951346">
        <w:rPr>
          <w:rtl/>
          <w:lang w:bidi="fa-IR"/>
        </w:rPr>
        <w:t xml:space="preserve"> ‌</w:t>
      </w:r>
    </w:p>
    <w:p w:rsidR="00DA4FAD" w:rsidRPr="00951346" w:rsidRDefault="00DA4FAD" w:rsidP="00DA4FAD">
      <w:pPr>
        <w:pStyle w:val="libNormal"/>
        <w:rPr>
          <w:rtl/>
          <w:lang w:bidi="fa-IR"/>
        </w:rPr>
      </w:pPr>
      <w:r w:rsidRPr="004E397A">
        <w:rPr>
          <w:rtl/>
        </w:rPr>
        <w:t>3382</w:t>
      </w:r>
      <w:r w:rsidRPr="002C2FC4">
        <w:rPr>
          <w:rStyle w:val="libBold2Char"/>
          <w:rtl/>
        </w:rPr>
        <w:t xml:space="preserve"> / 4.</w:t>
      </w:r>
      <w:r w:rsidRPr="00951346">
        <w:rPr>
          <w:rtl/>
          <w:lang w:bidi="fa-IR"/>
        </w:rPr>
        <w:t xml:space="preserve"> عَلِيُّ بْنُ إِبْرَاهِيمَ ، عَنْ أَبِيهِ ، عَنِ ابْنِ مَحْبُوبٍ ، عَنِ الْحَسَنِ بْن عُمَارَةَ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ص ، بس ، بف » والوافي : « غمّ أو همّ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w:t>
      </w:r>
      <w:r w:rsidR="00DA4FAD">
        <w:rPr>
          <w:rtl/>
        </w:rPr>
        <w:t xml:space="preserve">: </w:t>
      </w:r>
      <w:r w:rsidR="003E6B40">
        <w:rPr>
          <w:rtl/>
        </w:rPr>
        <w:t>-</w:t>
      </w:r>
      <w:r w:rsidR="00DA4FAD" w:rsidRPr="00951346">
        <w:rPr>
          <w:rtl/>
        </w:rPr>
        <w:t xml:space="preserve"> « أو بلاء</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 اللّأواء » : الشدّة وضيق المعيشة. </w:t>
      </w:r>
      <w:r w:rsidR="00DA4FAD" w:rsidRPr="00707A47">
        <w:rPr>
          <w:rStyle w:val="libFootnoteBoldChar"/>
          <w:rtl/>
        </w:rPr>
        <w:t>النهاية</w:t>
      </w:r>
      <w:r w:rsidR="00DA4FAD" w:rsidRPr="00951346">
        <w:rPr>
          <w:rtl/>
        </w:rPr>
        <w:t xml:space="preserve"> ، ج 4 ، ص 221 ( لأو )</w:t>
      </w:r>
      <w:r w:rsidR="00DA4FAD">
        <w:rPr>
          <w:rtl/>
        </w:rPr>
        <w:t>.</w:t>
      </w:r>
    </w:p>
    <w:tbl>
      <w:tblPr>
        <w:tblStyle w:val="TableGrid"/>
        <w:bidiVisual/>
        <w:tblW w:w="0" w:type="auto"/>
        <w:tblLook w:val="04A0" w:firstRow="1" w:lastRow="0" w:firstColumn="1" w:lastColumn="0" w:noHBand="0" w:noVBand="1"/>
      </w:tblPr>
      <w:tblGrid>
        <w:gridCol w:w="4006"/>
        <w:gridCol w:w="4006"/>
      </w:tblGrid>
      <w:tr w:rsidR="00094124" w:rsidTr="00094124">
        <w:tc>
          <w:tcPr>
            <w:tcW w:w="4006" w:type="dxa"/>
          </w:tcPr>
          <w:p w:rsidR="00094124" w:rsidRDefault="00094124" w:rsidP="00DA4FAD">
            <w:pPr>
              <w:pStyle w:val="libFootnote0"/>
              <w:rPr>
                <w:rtl/>
              </w:rPr>
            </w:pPr>
            <w:r>
              <w:rPr>
                <w:rtl/>
              </w:rPr>
              <w:t>(4).</w:t>
            </w:r>
            <w:r w:rsidRPr="00951346">
              <w:rPr>
                <w:rtl/>
              </w:rPr>
              <w:t xml:space="preserve"> في « ب ، ص ، بر » والوافي </w:t>
            </w:r>
            <w:r>
              <w:rPr>
                <w:rtl/>
              </w:rPr>
              <w:t>: -</w:t>
            </w:r>
            <w:r w:rsidRPr="00951346">
              <w:rPr>
                <w:rtl/>
              </w:rPr>
              <w:t xml:space="preserve"> « </w:t>
            </w:r>
            <w:r>
              <w:rPr>
                <w:rtl/>
              </w:rPr>
              <w:t>و ».</w:t>
            </w:r>
          </w:p>
        </w:tc>
        <w:tc>
          <w:tcPr>
            <w:tcW w:w="4006" w:type="dxa"/>
          </w:tcPr>
          <w:p w:rsidR="00094124" w:rsidRDefault="00094124" w:rsidP="00DA4FAD">
            <w:pPr>
              <w:pStyle w:val="libFootnote0"/>
              <w:rPr>
                <w:rtl/>
              </w:rPr>
            </w:pPr>
            <w:r>
              <w:rPr>
                <w:rtl/>
              </w:rPr>
              <w:t>(5).</w:t>
            </w:r>
            <w:r w:rsidRPr="00951346">
              <w:rPr>
                <w:rtl/>
              </w:rPr>
              <w:t xml:space="preserve"> في حاشية « ج » : « وتوكّلت</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عدّة الداعي</w:t>
      </w:r>
      <w:r w:rsidR="00DA4FAD" w:rsidRPr="00951346">
        <w:rPr>
          <w:rtl/>
        </w:rPr>
        <w:t xml:space="preserve"> ، ص 276 ، الباب 5 ، مرسلاً عن عاصم بن حميد ، عن أسماء ، عن رسول الله </w:t>
      </w:r>
      <w:r w:rsidRPr="00233290">
        <w:rPr>
          <w:rStyle w:val="libFootnoteAlaemChar"/>
          <w:rtl/>
        </w:rPr>
        <w:t>صلى‌الله‌عليه‌وآله</w:t>
      </w:r>
      <w:r w:rsidR="00DA4FAD" w:rsidRPr="00951346">
        <w:rPr>
          <w:rtl/>
        </w:rPr>
        <w:t xml:space="preserve"> ؛ </w:t>
      </w:r>
      <w:r w:rsidR="00DA4FAD" w:rsidRPr="00707A47">
        <w:rPr>
          <w:rStyle w:val="libFootnoteBoldChar"/>
          <w:rtl/>
        </w:rPr>
        <w:t>الدعوات</w:t>
      </w:r>
      <w:r w:rsidR="00DA4FAD" w:rsidRPr="00951346">
        <w:rPr>
          <w:rtl/>
        </w:rPr>
        <w:t xml:space="preserve"> ، ص 50 ، الباب 1 ، مرسلاً ، وفيهما مع اختلاف يسير </w:t>
      </w:r>
      <w:r w:rsidR="00233290">
        <w:rPr>
          <w:rFonts w:hint="cs"/>
          <w:rtl/>
        </w:rPr>
        <w:t>.</w:t>
      </w:r>
      <w:r w:rsidR="00DA4FAD" w:rsidRPr="00707A47">
        <w:rPr>
          <w:rStyle w:val="libFootnoteBoldChar"/>
          <w:rtl/>
        </w:rPr>
        <w:t>الوافي</w:t>
      </w:r>
      <w:r w:rsidR="00DA4FAD" w:rsidRPr="00951346">
        <w:rPr>
          <w:rtl/>
        </w:rPr>
        <w:t xml:space="preserve"> ، ج 9 ، ص 1619 ، ح 8844.</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(7).</w:t>
            </w:r>
            <w:r w:rsidRPr="00951346">
              <w:rPr>
                <w:rtl/>
              </w:rPr>
              <w:t xml:space="preserve"> في « بر » </w:t>
            </w:r>
            <w:r>
              <w:rPr>
                <w:rtl/>
              </w:rPr>
              <w:t>: -</w:t>
            </w:r>
            <w:r w:rsidRPr="00951346">
              <w:rPr>
                <w:rtl/>
              </w:rPr>
              <w:t xml:space="preserve"> « أو</w:t>
            </w:r>
            <w:r>
              <w:rPr>
                <w:rtl/>
              </w:rPr>
              <w:t xml:space="preserve"> ».</w:t>
            </w:r>
          </w:p>
        </w:tc>
        <w:tc>
          <w:tcPr>
            <w:tcW w:w="4006" w:type="dxa"/>
          </w:tcPr>
          <w:p w:rsidR="00233290" w:rsidRDefault="00233290" w:rsidP="00DA4FAD">
            <w:pPr>
              <w:pStyle w:val="libFootnote0"/>
              <w:rPr>
                <w:rtl/>
              </w:rPr>
            </w:pPr>
            <w:r>
              <w:rPr>
                <w:rtl/>
              </w:rPr>
              <w:t>(8). في «ب،ص»وحاشية «ج» وعدّة الداعي:«</w:t>
            </w:r>
            <w:r w:rsidRPr="00951346">
              <w:rPr>
                <w:rtl/>
              </w:rPr>
              <w:t>كربة</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ب ، ج ، بس ، بف » والوافي : « وليلصقها</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بر ، بف » وحاشية « ج » وعدّة الداعي : « وليلصق</w:t>
      </w:r>
      <w:r w:rsidR="00DA4FAD">
        <w:rPr>
          <w:rtl/>
        </w:rPr>
        <w:t xml:space="preserve"> ». </w:t>
      </w:r>
      <w:r w:rsidR="00DA4FAD" w:rsidRPr="00951346">
        <w:rPr>
          <w:rtl/>
        </w:rPr>
        <w:t>ويجوز في « وليلزق » البناء على التفعيل أيضاً.</w:t>
      </w:r>
    </w:p>
    <w:p w:rsidR="00DA4FAD" w:rsidRPr="00951346" w:rsidRDefault="0091593C" w:rsidP="00DA4FAD">
      <w:pPr>
        <w:pStyle w:val="libFootnote0"/>
        <w:rPr>
          <w:rtl/>
          <w:lang w:bidi="fa-IR"/>
        </w:rPr>
      </w:pPr>
      <w:r>
        <w:rPr>
          <w:rtl/>
        </w:rPr>
        <w:t>(11).</w:t>
      </w:r>
      <w:r w:rsidR="00DA4FAD" w:rsidRPr="00951346">
        <w:rPr>
          <w:rtl/>
        </w:rPr>
        <w:t xml:space="preserve"> « الجُؤجُؤ » : الصَّدر ، وقيل : عظامه. والجمع : الجآجئ. </w:t>
      </w:r>
      <w:r w:rsidR="00DA4FAD" w:rsidRPr="00707A47">
        <w:rPr>
          <w:rStyle w:val="libFootnoteBoldChar"/>
          <w:rtl/>
        </w:rPr>
        <w:t>النهاية</w:t>
      </w:r>
      <w:r w:rsidR="00DA4FAD" w:rsidRPr="00951346">
        <w:rPr>
          <w:rtl/>
        </w:rPr>
        <w:t xml:space="preserve"> ، ج 1 ، ص 232 ( جؤجؤ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شرح المازندراني : « إلى الأرض</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عدّة الداعي</w:t>
      </w:r>
      <w:r w:rsidR="00DA4FAD" w:rsidRPr="00951346">
        <w:rPr>
          <w:rtl/>
        </w:rPr>
        <w:t xml:space="preserve"> ، ص 276 ، الباب 5 ، مرسلاً عن هشام بن سالم </w:t>
      </w:r>
      <w:r w:rsidR="00233290">
        <w:rPr>
          <w:rFonts w:hint="cs"/>
          <w:rtl/>
        </w:rPr>
        <w:t>.</w:t>
      </w:r>
      <w:r w:rsidR="00DA4FAD" w:rsidRPr="00707A47">
        <w:rPr>
          <w:rStyle w:val="libFootnoteBoldChar"/>
          <w:rtl/>
        </w:rPr>
        <w:t>الوافي</w:t>
      </w:r>
      <w:r w:rsidR="00DA4FAD" w:rsidRPr="00951346">
        <w:rPr>
          <w:rtl/>
        </w:rPr>
        <w:t xml:space="preserve"> ، ج 9 ، ص 1620 ، ح 8845 ؛ </w:t>
      </w:r>
      <w:r w:rsidR="00DA4FAD" w:rsidRPr="00707A47">
        <w:rPr>
          <w:rStyle w:val="libFootnoteBoldChar"/>
          <w:rtl/>
        </w:rPr>
        <w:t>الوسائل</w:t>
      </w:r>
      <w:r w:rsidR="00DA4FAD" w:rsidRPr="00951346">
        <w:rPr>
          <w:rtl/>
        </w:rPr>
        <w:t xml:space="preserve"> ، ج 7 ، ص 12 ، ح 8579.</w:t>
      </w:r>
    </w:p>
    <w:p w:rsidR="00DA4FAD" w:rsidRPr="00951346" w:rsidRDefault="0091593C" w:rsidP="00DA4FAD">
      <w:pPr>
        <w:pStyle w:val="libFootnote0"/>
        <w:rPr>
          <w:rtl/>
          <w:lang w:bidi="fa-IR"/>
        </w:rPr>
      </w:pPr>
      <w:r>
        <w:rPr>
          <w:rtl/>
        </w:rPr>
        <w:t>(14).</w:t>
      </w:r>
      <w:r w:rsidR="00DA4FAD" w:rsidRPr="00951346">
        <w:rPr>
          <w:rtl/>
        </w:rPr>
        <w:t xml:space="preserve"> هكذا في « بف ، جر</w:t>
      </w:r>
      <w:r w:rsidR="00DA4FAD">
        <w:rPr>
          <w:rtl/>
        </w:rPr>
        <w:t xml:space="preserve"> ». </w:t>
      </w:r>
      <w:r w:rsidR="00DA4FAD" w:rsidRPr="00951346">
        <w:rPr>
          <w:rtl/>
        </w:rPr>
        <w:t>وفي « ب ، ج ، د ، ز ، بر ، بس » والمطبوع : « عمّار</w:t>
      </w:r>
      <w:r w:rsidR="00DA4FAD">
        <w:rPr>
          <w:rtl/>
        </w:rPr>
        <w:t xml:space="preserve"> ».</w:t>
      </w:r>
    </w:p>
    <w:p w:rsidR="00DA4FAD" w:rsidRPr="00951346" w:rsidRDefault="00DA4FAD" w:rsidP="00DA4FAD">
      <w:pPr>
        <w:pStyle w:val="libFootnote0"/>
        <w:rPr>
          <w:rtl/>
          <w:lang w:bidi="fa-IR"/>
        </w:rPr>
      </w:pPr>
      <w:r w:rsidRPr="009B0BCE">
        <w:rPr>
          <w:rtl/>
        </w:rPr>
        <w:t xml:space="preserve">والظاهر أنّ الصواب ما أثبتناه ؛ فقد ورد الخبر في </w:t>
      </w:r>
      <w:r w:rsidRPr="00707A47">
        <w:rPr>
          <w:rStyle w:val="libFootnoteBoldChar"/>
          <w:rtl/>
        </w:rPr>
        <w:t>تفسير القمّي</w:t>
      </w:r>
      <w:r w:rsidRPr="009B0BCE">
        <w:rPr>
          <w:rtl/>
        </w:rPr>
        <w:t xml:space="preserve"> ، ج 1 ، ص 354 هكذا : « حدّثني أبي ، عن الحسن بن محبوب ، عن الحسن بن عمارة ، عن ابن سيّارة ، عن أبي عبدالله </w:t>
      </w:r>
      <w:r w:rsidRPr="00233290">
        <w:rPr>
          <w:rStyle w:val="libFootnoteAlaemChar"/>
          <w:rtl/>
        </w:rPr>
        <w:t>عليه‌السلام</w:t>
      </w:r>
      <w:r w:rsidRPr="009B0BCE">
        <w:rPr>
          <w:rtl/>
        </w:rPr>
        <w:t xml:space="preserve"> ». والصواب « أبي سيّار » </w:t>
      </w:r>
      <w:r w:rsidR="003E6B40" w:rsidRPr="009B0BCE">
        <w:rPr>
          <w:rtl/>
        </w:rPr>
        <w:t>-</w:t>
      </w:r>
      <w:r w:rsidRPr="009B0BCE">
        <w:rPr>
          <w:rtl/>
        </w:rPr>
        <w:t xml:space="preserve"> وهو كنية مسمع بن عبدالملك </w:t>
      </w:r>
      <w:r w:rsidR="003E6B40" w:rsidRPr="009B0BCE">
        <w:rPr>
          <w:rtl/>
        </w:rPr>
        <w:t>-</w:t>
      </w:r>
      <w:r w:rsidRPr="009B0BCE">
        <w:rPr>
          <w:rtl/>
        </w:rPr>
        <w:t xml:space="preserve"> كما ورد في </w:t>
      </w:r>
      <w:r w:rsidRPr="00707A47">
        <w:rPr>
          <w:rStyle w:val="libFootnoteBoldChar"/>
          <w:rtl/>
        </w:rPr>
        <w:t>البحار</w:t>
      </w:r>
      <w:r w:rsidRPr="009B0BCE">
        <w:rPr>
          <w:rtl/>
        </w:rPr>
        <w:t xml:space="preserve"> ، ج 12 ، ص 247 ، ح 13 ؛ وج 95 ، ص 186 ، ح 7 ، نقلاً من </w:t>
      </w:r>
      <w:r w:rsidRPr="00707A47">
        <w:rPr>
          <w:rStyle w:val="libFootnoteBoldChar"/>
          <w:rtl/>
        </w:rPr>
        <w:t>تفسير القمّي</w:t>
      </w:r>
      <w:r w:rsidRPr="009B0BCE">
        <w:rPr>
          <w:rtl/>
        </w:rPr>
        <w:t xml:space="preserve"> ، على الصواب.</w:t>
      </w:r>
    </w:p>
    <w:p w:rsidR="00DA4FAD" w:rsidRPr="009B0BCE" w:rsidRDefault="00DA4FAD" w:rsidP="00DA4FAD">
      <w:pPr>
        <w:pStyle w:val="libFootnote0"/>
        <w:rPr>
          <w:rtl/>
        </w:rPr>
      </w:pPr>
      <w:r w:rsidRPr="009B0BCE">
        <w:rPr>
          <w:rtl/>
        </w:rPr>
        <w:t xml:space="preserve">ووردت في </w:t>
      </w:r>
      <w:r w:rsidRPr="00707A47">
        <w:rPr>
          <w:rStyle w:val="libFootnoteBoldChar"/>
          <w:rtl/>
        </w:rPr>
        <w:t>الكافي</w:t>
      </w:r>
      <w:r w:rsidRPr="009B0BCE">
        <w:rPr>
          <w:rtl/>
        </w:rPr>
        <w:t xml:space="preserve"> ، ح 9185 رواية ابن محبوب ، عن الحسن بن عمارة ، عن مسمع. وفي </w:t>
      </w:r>
      <w:r w:rsidRPr="00707A47">
        <w:rPr>
          <w:rStyle w:val="libFootnoteBoldChar"/>
          <w:rtl/>
        </w:rPr>
        <w:t>الكافي</w:t>
      </w:r>
      <w:r w:rsidR="00233290">
        <w:rPr>
          <w:rtl/>
        </w:rPr>
        <w:t xml:space="preserve"> ، ح 13428 ،</w:t>
      </w:r>
      <w:r w:rsidR="00233290">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الدَّهَّانِ </w:t>
      </w:r>
      <w:r w:rsidRPr="00625F5B">
        <w:rPr>
          <w:rStyle w:val="libFootnotenumChar"/>
          <w:rtl/>
        </w:rPr>
        <w:t>(1)</w:t>
      </w:r>
      <w:r w:rsidRPr="00951346">
        <w:rPr>
          <w:rtl/>
          <w:lang w:bidi="fa-IR"/>
        </w:rPr>
        <w:t xml:space="preserve"> ، عَنْ مِسْمَعٍ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لَمَّا طَرَحَ إِخْوَةُ يُوسُفَ يُوسُفَ فِي الْجُبِّ </w:t>
      </w:r>
      <w:r w:rsidRPr="00625F5B">
        <w:rPr>
          <w:rStyle w:val="libFootnotenumChar"/>
          <w:rtl/>
        </w:rPr>
        <w:t>(2)</w:t>
      </w:r>
      <w:r w:rsidRPr="00951346">
        <w:rPr>
          <w:rtl/>
          <w:lang w:bidi="fa-IR"/>
        </w:rPr>
        <w:t xml:space="preserve"> ، أَتَاهُ جَبْرَئِيلُ </w:t>
      </w:r>
      <w:r w:rsidRPr="00924332">
        <w:rPr>
          <w:rStyle w:val="libAlaemChar"/>
          <w:rtl/>
        </w:rPr>
        <w:t>عليه‌السلام</w:t>
      </w:r>
      <w:r w:rsidRPr="00951346">
        <w:rPr>
          <w:rtl/>
          <w:lang w:bidi="fa-IR"/>
        </w:rPr>
        <w:t xml:space="preserve"> ، فَدَخَلَ عَلَيْهِ ، فَقَالَ : يَا غُلَامُ ، مَا تَصْنَعُ هَاهُنَا</w:t>
      </w:r>
      <w:r>
        <w:rPr>
          <w:rtl/>
          <w:lang w:bidi="fa-IR"/>
        </w:rPr>
        <w:t>؟</w:t>
      </w:r>
      <w:r w:rsidRPr="00951346">
        <w:rPr>
          <w:rtl/>
          <w:lang w:bidi="fa-IR"/>
        </w:rPr>
        <w:t xml:space="preserve"> فَقَالَ : إِنَّ </w:t>
      </w:r>
      <w:r w:rsidRPr="00625F5B">
        <w:rPr>
          <w:rStyle w:val="libFootnotenumChar"/>
          <w:rtl/>
        </w:rPr>
        <w:t>(3)</w:t>
      </w:r>
      <w:r w:rsidRPr="00951346">
        <w:rPr>
          <w:rtl/>
          <w:lang w:bidi="fa-IR"/>
        </w:rPr>
        <w:t xml:space="preserve"> إِخْوَتِي أَلْقَوْنِي فِي الْجُبِّ ، قَالَ : فَتُحِبُّ أَنْ تَخْرُجَ مِنْهُ</w:t>
      </w:r>
      <w:r>
        <w:rPr>
          <w:rtl/>
          <w:lang w:bidi="fa-IR"/>
        </w:rPr>
        <w:t>؟</w:t>
      </w:r>
      <w:r w:rsidRPr="00951346">
        <w:rPr>
          <w:rtl/>
          <w:lang w:bidi="fa-IR"/>
        </w:rPr>
        <w:t xml:space="preserve"> قَالَ : ذَاكَ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إِنْ شَاءَ </w:t>
      </w:r>
      <w:r w:rsidRPr="00625F5B">
        <w:rPr>
          <w:rStyle w:val="libFootnotenumChar"/>
          <w:rtl/>
        </w:rPr>
        <w:t>(4)</w:t>
      </w:r>
      <w:r w:rsidRPr="00951346">
        <w:rPr>
          <w:rtl/>
          <w:lang w:bidi="fa-IR"/>
        </w:rPr>
        <w:t xml:space="preserve"> أَخْرَجَنِي</w:t>
      </w:r>
      <w:r>
        <w:rPr>
          <w:rtl/>
          <w:lang w:bidi="fa-IR"/>
        </w:rPr>
        <w:t xml:space="preserve"> ». </w:t>
      </w:r>
      <w:r w:rsidRPr="00951346">
        <w:rPr>
          <w:rtl/>
          <w:lang w:bidi="fa-IR"/>
        </w:rPr>
        <w:t xml:space="preserve">قَالَ : « فَقَالَ لَهُ : إِنَّ اللهَ تَعَالى يَقُولُ لَكَ : ادْعُنِي بِهذَا الدُّعَاءِ حَتّى أُخْرِجَكَ مِنَ </w:t>
      </w:r>
      <w:r w:rsidRPr="00625F5B">
        <w:rPr>
          <w:rStyle w:val="libFootnotenumChar"/>
          <w:rtl/>
        </w:rPr>
        <w:t>(5)</w:t>
      </w:r>
      <w:r w:rsidRPr="00951346">
        <w:rPr>
          <w:rtl/>
          <w:lang w:bidi="fa-IR"/>
        </w:rPr>
        <w:t xml:space="preserve"> الْجُبِّ ، فَقَالَ لَهُ </w:t>
      </w:r>
      <w:r w:rsidRPr="00625F5B">
        <w:rPr>
          <w:rStyle w:val="libFootnotenumChar"/>
          <w:rtl/>
        </w:rPr>
        <w:t>(6)</w:t>
      </w:r>
      <w:r w:rsidRPr="00951346">
        <w:rPr>
          <w:rtl/>
          <w:lang w:bidi="fa-IR"/>
        </w:rPr>
        <w:t xml:space="preserve"> : وَمَا الدُّعَاءُ</w:t>
      </w:r>
      <w:r>
        <w:rPr>
          <w:rtl/>
          <w:lang w:bidi="fa-IR"/>
        </w:rPr>
        <w:t>؟</w:t>
      </w:r>
      <w:r w:rsidRPr="00951346">
        <w:rPr>
          <w:rtl/>
          <w:lang w:bidi="fa-IR"/>
        </w:rPr>
        <w:t xml:space="preserve"> فَقَالَ : قُلِ : </w:t>
      </w:r>
      <w:r w:rsidR="00207208">
        <w:rPr>
          <w:rtl/>
          <w:lang w:bidi="fa-IR"/>
        </w:rPr>
        <w:t>اللّهُمَّ</w:t>
      </w:r>
      <w:r w:rsidRPr="00951346">
        <w:rPr>
          <w:rtl/>
          <w:lang w:bidi="fa-IR"/>
        </w:rPr>
        <w:t xml:space="preserve"> إِنِّي أَسْأَلُكَ بِأَنَّ </w:t>
      </w:r>
      <w:r w:rsidR="00233290">
        <w:rPr>
          <w:rtl/>
          <w:lang w:bidi="fa-IR"/>
        </w:rPr>
        <w:t>لَكَ الْحَمْدَ ، لَاإِلهَ إِل</w:t>
      </w:r>
      <w:r w:rsidR="00233290">
        <w:rPr>
          <w:rFonts w:hint="cs"/>
          <w:rtl/>
          <w:lang w:bidi="fa-IR"/>
        </w:rPr>
        <w:t>َّ</w:t>
      </w:r>
      <w:r w:rsidR="00233290">
        <w:rPr>
          <w:rtl/>
          <w:lang w:bidi="fa-IR"/>
        </w:rPr>
        <w:t>ا</w:t>
      </w:r>
      <w:r w:rsidRPr="00951346">
        <w:rPr>
          <w:rtl/>
          <w:lang w:bidi="fa-IR"/>
        </w:rPr>
        <w:t xml:space="preserve"> أَنْتَ </w:t>
      </w:r>
      <w:r w:rsidRPr="00625F5B">
        <w:rPr>
          <w:rStyle w:val="libFootnotenumChar"/>
          <w:rtl/>
        </w:rPr>
        <w:t>(7)</w:t>
      </w:r>
      <w:r w:rsidRPr="00951346">
        <w:rPr>
          <w:rtl/>
          <w:lang w:bidi="fa-IR"/>
        </w:rPr>
        <w:t xml:space="preserve"> الْمَنَّانُ ، بَدِيعُ السَّمَاوَاتِ وَالْأَرْضِ ، ذُو الْجَلَالِ وَالْإِكْرَامِ أَنْ تُصَلِّيَ عَلى مُحَمَّدٍ وَآلِ مُحَمَّدٍ ، وَأَنْ تَجْعَلَ لِي مِمَّا </w:t>
      </w:r>
      <w:r w:rsidRPr="00625F5B">
        <w:rPr>
          <w:rStyle w:val="libFootnotenumChar"/>
          <w:rtl/>
        </w:rPr>
        <w:t>(8)</w:t>
      </w:r>
      <w:r w:rsidRPr="00951346">
        <w:rPr>
          <w:rtl/>
          <w:lang w:bidi="fa-IR"/>
        </w:rPr>
        <w:t xml:space="preserve"> أَنَا فِيهِ فَرَجاً وَمَخْرَجاً ».</w:t>
      </w:r>
    </w:p>
    <w:p w:rsidR="00DA4FAD" w:rsidRPr="00951346" w:rsidRDefault="00DA4FAD" w:rsidP="00DA4FAD">
      <w:pPr>
        <w:pStyle w:val="libNormal"/>
        <w:rPr>
          <w:rtl/>
          <w:lang w:bidi="fa-IR"/>
        </w:rPr>
      </w:pPr>
      <w:r w:rsidRPr="00951346">
        <w:rPr>
          <w:rtl/>
          <w:lang w:bidi="fa-IR"/>
        </w:rPr>
        <w:t>قَالَ : « ثُمَّ كَانَ مِنْ قِصَّتِهِ مَا ذَكَرَ اللهُ فِي كِتَابِهِ</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4E397A">
        <w:rPr>
          <w:rtl/>
        </w:rPr>
        <w:t>3383</w:t>
      </w:r>
      <w:r w:rsidRPr="002C2FC4">
        <w:rPr>
          <w:rStyle w:val="libBold2Char"/>
          <w:rtl/>
        </w:rPr>
        <w:t xml:space="preserve"> / 5.</w:t>
      </w:r>
      <w:r w:rsidRPr="00951346">
        <w:rPr>
          <w:rtl/>
          <w:lang w:bidi="fa-IR"/>
        </w:rPr>
        <w:t xml:space="preserve"> مُحَمَّدُ بْنُ يَحْيى ، عَنْ أَحْمَدَ بْنِ مُحَمَّدٍ ، عَنْ مُحَمَّدِ بْنِ إِسْمَاعِيلَ ، عَنْ أَبِي إِسْمَاعِيلَ السَّرَّاجِ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w:t>
      </w:r>
      <w:r w:rsidRPr="00625F5B">
        <w:rPr>
          <w:rStyle w:val="libFootnotenumChar"/>
          <w:rtl/>
        </w:rPr>
        <w:t>(10)</w:t>
      </w:r>
      <w:r w:rsidRPr="00951346">
        <w:rPr>
          <w:rtl/>
          <w:lang w:bidi="fa-IR"/>
        </w:rPr>
        <w:t xml:space="preserve"> : أَنَّ الَّذِي دَعَا بِهِ أَبُو عَبْدِ اللهِ </w:t>
      </w:r>
      <w:r w:rsidRPr="00924332">
        <w:rPr>
          <w:rStyle w:val="libAlaemChar"/>
          <w:rtl/>
        </w:rPr>
        <w:t>عليه‌السلام</w:t>
      </w:r>
      <w:r w:rsidRPr="00951346">
        <w:rPr>
          <w:rtl/>
          <w:lang w:bidi="fa-IR"/>
        </w:rPr>
        <w:t xml:space="preserve"> عَلى دَاوُدَ بْنِ عَلِيٍّ حِينَ‌</w:t>
      </w:r>
    </w:p>
    <w:p w:rsidR="00DA4FAD" w:rsidRPr="00951346" w:rsidRDefault="00DA4FAD" w:rsidP="00DA4FAD">
      <w:pPr>
        <w:pStyle w:val="libLine"/>
        <w:rPr>
          <w:rtl/>
          <w:lang w:bidi="fa-IR"/>
        </w:rPr>
      </w:pPr>
      <w:r>
        <w:rPr>
          <w:rtl/>
          <w:lang w:bidi="fa-IR"/>
        </w:rPr>
        <w:t>__________________</w:t>
      </w:r>
    </w:p>
    <w:p w:rsidR="00DA4FAD" w:rsidRPr="009B0BCE" w:rsidRDefault="00233290" w:rsidP="00DA4FAD">
      <w:pPr>
        <w:pStyle w:val="libFootnote0"/>
        <w:rPr>
          <w:rtl/>
        </w:rPr>
      </w:pPr>
      <w:r>
        <w:rPr>
          <w:rFonts w:hint="cs"/>
          <w:rtl/>
        </w:rPr>
        <w:t xml:space="preserve">= </w:t>
      </w:r>
      <w:r w:rsidR="00DA4FAD" w:rsidRPr="009B0BCE">
        <w:rPr>
          <w:rtl/>
        </w:rPr>
        <w:t xml:space="preserve">رواية ابن محبوب ، عن حسين بن عمارة ، عن مسمع أبي سيّار. وفي </w:t>
      </w:r>
      <w:r w:rsidR="00DA4FAD" w:rsidRPr="00707A47">
        <w:rPr>
          <w:rStyle w:val="libFootnoteBoldChar"/>
          <w:rtl/>
        </w:rPr>
        <w:t>التهذيب</w:t>
      </w:r>
      <w:r w:rsidR="00DA4FAD" w:rsidRPr="009B0BCE">
        <w:rPr>
          <w:rtl/>
        </w:rPr>
        <w:t xml:space="preserve"> ، ج 7 ، ص 180 ، ح 793 ، رواية ابن محبوب ، عن الحسن بن عمارة ، عن أبيه ، عن مسمع أبي سيّار.</w:t>
      </w:r>
    </w:p>
    <w:p w:rsidR="00DA4FAD" w:rsidRPr="00951346" w:rsidRDefault="0091593C" w:rsidP="00DA4FAD">
      <w:pPr>
        <w:pStyle w:val="libFootnote0"/>
        <w:rPr>
          <w:rtl/>
          <w:lang w:bidi="fa-IR"/>
        </w:rPr>
      </w:pPr>
      <w:r>
        <w:rPr>
          <w:rtl/>
        </w:rPr>
        <w:t>(1).</w:t>
      </w:r>
      <w:r w:rsidR="00DA4FAD" w:rsidRPr="00951346">
        <w:rPr>
          <w:rtl/>
        </w:rPr>
        <w:t xml:space="preserve"> في « ز » : « الدهقان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قال الخليل : « الجبّ : بئر غير البعيدة الغور</w:t>
      </w:r>
      <w:r w:rsidR="00DA4FAD">
        <w:rPr>
          <w:rtl/>
        </w:rPr>
        <w:t xml:space="preserve"> ». </w:t>
      </w:r>
      <w:r w:rsidR="00DA4FAD" w:rsidRPr="00951346">
        <w:rPr>
          <w:rtl/>
        </w:rPr>
        <w:t>وقال الجوهري : « الجُبّ : البئر التي لم تُطْوَ</w:t>
      </w:r>
      <w:r w:rsidR="00DA4FAD">
        <w:rPr>
          <w:rtl/>
        </w:rPr>
        <w:t xml:space="preserve"> ». </w:t>
      </w:r>
      <w:r w:rsidR="00DA4FAD" w:rsidRPr="00951346">
        <w:rPr>
          <w:rtl/>
        </w:rPr>
        <w:t xml:space="preserve">وجمعها : جباب‌وجِبَبَة. راجع : </w:t>
      </w:r>
      <w:r w:rsidR="00DA4FAD" w:rsidRPr="00D4665D">
        <w:rPr>
          <w:rStyle w:val="libFootnoteBoldChar"/>
          <w:rtl/>
        </w:rPr>
        <w:t>ترتيب كتاب العين</w:t>
      </w:r>
      <w:r w:rsidR="00DA4FAD" w:rsidRPr="00951346">
        <w:rPr>
          <w:rtl/>
        </w:rPr>
        <w:t xml:space="preserve"> ، ج 1 ، ص 257 ؛ </w:t>
      </w:r>
      <w:r w:rsidR="00DA4FAD" w:rsidRPr="00707A47">
        <w:rPr>
          <w:rStyle w:val="libFootnoteBoldChar"/>
          <w:rtl/>
        </w:rPr>
        <w:t>الصحاح</w:t>
      </w:r>
      <w:r w:rsidR="00DA4FAD" w:rsidRPr="00951346">
        <w:rPr>
          <w:rtl/>
        </w:rPr>
        <w:t xml:space="preserve"> ، ج 1 ، ص 96 ( جبب )</w:t>
      </w:r>
      <w:r w:rsidR="00DA4FAD">
        <w:rPr>
          <w:rtl/>
        </w:rPr>
        <w:t>.</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(3).</w:t>
            </w:r>
            <w:r w:rsidRPr="00951346">
              <w:rPr>
                <w:rtl/>
              </w:rPr>
              <w:t xml:space="preserve"> في « ز » </w:t>
            </w:r>
            <w:r>
              <w:rPr>
                <w:rtl/>
              </w:rPr>
              <w:t>: -</w:t>
            </w:r>
            <w:r w:rsidRPr="00951346">
              <w:rPr>
                <w:rtl/>
              </w:rPr>
              <w:t xml:space="preserve"> « إنّ</w:t>
            </w:r>
            <w:r>
              <w:rPr>
                <w:rtl/>
              </w:rPr>
              <w:t xml:space="preserve"> ».</w:t>
            </w:r>
          </w:p>
        </w:tc>
        <w:tc>
          <w:tcPr>
            <w:tcW w:w="4006" w:type="dxa"/>
          </w:tcPr>
          <w:p w:rsidR="00233290" w:rsidRDefault="00233290" w:rsidP="00DA4FAD">
            <w:pPr>
              <w:pStyle w:val="libFootnote0"/>
              <w:rPr>
                <w:rtl/>
              </w:rPr>
            </w:pPr>
            <w:r>
              <w:rPr>
                <w:rtl/>
              </w:rPr>
              <w:t>(4).</w:t>
            </w:r>
            <w:r w:rsidRPr="00951346">
              <w:rPr>
                <w:rtl/>
              </w:rPr>
              <w:t xml:space="preserve"> في « ب ، ص ، بر » : + « الله</w:t>
            </w:r>
            <w:r>
              <w:rPr>
                <w:rtl/>
              </w:rPr>
              <w:t xml:space="preserve"> ».</w:t>
            </w:r>
          </w:p>
        </w:tc>
      </w:tr>
      <w:tr w:rsidR="00233290" w:rsidTr="00233290">
        <w:tc>
          <w:tcPr>
            <w:tcW w:w="4006" w:type="dxa"/>
          </w:tcPr>
          <w:p w:rsidR="00233290" w:rsidRDefault="00233290" w:rsidP="00DA4FAD">
            <w:pPr>
              <w:pStyle w:val="libFootnote0"/>
              <w:rPr>
                <w:rtl/>
              </w:rPr>
            </w:pPr>
            <w:r>
              <w:rPr>
                <w:rtl/>
              </w:rPr>
              <w:t>(5).</w:t>
            </w:r>
            <w:r w:rsidRPr="00951346">
              <w:rPr>
                <w:rtl/>
              </w:rPr>
              <w:t xml:space="preserve"> في « ص » : + « هذا</w:t>
            </w:r>
            <w:r>
              <w:rPr>
                <w:rtl/>
              </w:rPr>
              <w:t xml:space="preserve"> ».</w:t>
            </w:r>
          </w:p>
        </w:tc>
        <w:tc>
          <w:tcPr>
            <w:tcW w:w="4006" w:type="dxa"/>
          </w:tcPr>
          <w:p w:rsidR="00233290" w:rsidRDefault="00233290" w:rsidP="00DA4FAD">
            <w:pPr>
              <w:pStyle w:val="libFootnote0"/>
              <w:rPr>
                <w:rtl/>
              </w:rPr>
            </w:pPr>
            <w:r>
              <w:rPr>
                <w:rtl/>
              </w:rPr>
              <w:t>(6).</w:t>
            </w:r>
            <w:r w:rsidRPr="00951346">
              <w:rPr>
                <w:rtl/>
              </w:rPr>
              <w:t xml:space="preserve"> في « ب » </w:t>
            </w:r>
            <w:r>
              <w:rPr>
                <w:rtl/>
              </w:rPr>
              <w:t>: -</w:t>
            </w:r>
            <w:r w:rsidRPr="00951346">
              <w:rPr>
                <w:rtl/>
              </w:rPr>
              <w:t xml:space="preserve"> « له</w:t>
            </w:r>
            <w:r>
              <w:rPr>
                <w:rtl/>
              </w:rPr>
              <w:t xml:space="preserve"> ».</w:t>
            </w:r>
          </w:p>
        </w:tc>
      </w:tr>
      <w:tr w:rsidR="00233290" w:rsidTr="00233290">
        <w:tc>
          <w:tcPr>
            <w:tcW w:w="4006" w:type="dxa"/>
          </w:tcPr>
          <w:p w:rsidR="00233290" w:rsidRDefault="00233290" w:rsidP="00DA4FAD">
            <w:pPr>
              <w:pStyle w:val="libFootnote0"/>
              <w:rPr>
                <w:rtl/>
              </w:rPr>
            </w:pPr>
            <w:r>
              <w:rPr>
                <w:rtl/>
              </w:rPr>
              <w:t>(7).</w:t>
            </w:r>
            <w:r w:rsidRPr="00951346">
              <w:rPr>
                <w:rtl/>
              </w:rPr>
              <w:t xml:space="preserve"> في « ز » : + « الحنّان</w:t>
            </w:r>
            <w:r>
              <w:rPr>
                <w:rtl/>
              </w:rPr>
              <w:t xml:space="preserve"> ».</w:t>
            </w:r>
          </w:p>
        </w:tc>
        <w:tc>
          <w:tcPr>
            <w:tcW w:w="4006" w:type="dxa"/>
          </w:tcPr>
          <w:p w:rsidR="00233290" w:rsidRDefault="00233290" w:rsidP="00DA4FAD">
            <w:pPr>
              <w:pStyle w:val="libFootnote0"/>
              <w:rPr>
                <w:rtl/>
              </w:rPr>
            </w:pPr>
            <w:r>
              <w:rPr>
                <w:rtl/>
              </w:rPr>
              <w:t>(8).</w:t>
            </w:r>
            <w:r w:rsidRPr="00951346">
              <w:rPr>
                <w:rtl/>
              </w:rPr>
              <w:t xml:space="preserve"> في « ص » : « ما</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تفسيرالقمّي</w:t>
      </w:r>
      <w:r w:rsidR="00DA4FAD" w:rsidRPr="00951346">
        <w:rPr>
          <w:rtl/>
        </w:rPr>
        <w:t xml:space="preserve"> ، ج 1 ، ص 354 ، عن أبيه ، عن الحسن بن محبوب ، عن الحسن بن عمارة ، عن ابن سيّارة ، عن أبي عبدالله </w:t>
      </w:r>
      <w:r w:rsidR="00DA4FAD" w:rsidRPr="00233290">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2 ، ص 170 ، ح 6 ، عن مسمع أبي سيّار ، وفيهما مع اختلاف يسير </w:t>
      </w:r>
      <w:r w:rsidR="00233290">
        <w:rPr>
          <w:rFonts w:hint="cs"/>
          <w:rtl/>
        </w:rPr>
        <w:t>.</w:t>
      </w:r>
      <w:r w:rsidR="00DA4FAD" w:rsidRPr="00707A47">
        <w:rPr>
          <w:rStyle w:val="libFootnoteBoldChar"/>
          <w:rtl/>
        </w:rPr>
        <w:t>الوافي</w:t>
      </w:r>
      <w:r w:rsidR="00DA4FAD" w:rsidRPr="00951346">
        <w:rPr>
          <w:rtl/>
        </w:rPr>
        <w:t xml:space="preserve"> ، ج 9 ، ص 1620 ، ح 8846.</w:t>
      </w:r>
    </w:p>
    <w:p w:rsidR="00DA4FAD" w:rsidRPr="00951346" w:rsidRDefault="0091593C" w:rsidP="00DA4FAD">
      <w:pPr>
        <w:pStyle w:val="libFootnote0"/>
        <w:rPr>
          <w:rtl/>
          <w:lang w:bidi="fa-IR"/>
        </w:rPr>
      </w:pPr>
      <w:r>
        <w:rPr>
          <w:rtl/>
        </w:rPr>
        <w:t>(10).</w:t>
      </w:r>
      <w:r w:rsidR="00DA4FAD" w:rsidRPr="00951346">
        <w:rPr>
          <w:rtl/>
        </w:rPr>
        <w:t xml:space="preserve"> في الوافي </w:t>
      </w:r>
      <w:r w:rsidR="00DA4FAD">
        <w:rPr>
          <w:rtl/>
        </w:rPr>
        <w:t xml:space="preserve">: </w:t>
      </w:r>
      <w:r w:rsidR="003E6B40">
        <w:rPr>
          <w:rtl/>
        </w:rPr>
        <w:t>-</w:t>
      </w:r>
      <w:r w:rsidR="00DA4FAD" w:rsidRPr="00951346">
        <w:rPr>
          <w:rtl/>
        </w:rPr>
        <w:t xml:space="preserve"> « عن أبي عبد الله </w:t>
      </w:r>
      <w:r w:rsidR="00DA4FAD" w:rsidRPr="00233290">
        <w:rPr>
          <w:rStyle w:val="libFootnoteAlaemChar"/>
          <w:rtl/>
        </w:rPr>
        <w:t>عليه‌السلام</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قَتَلَ الْمُعَلَّى </w:t>
      </w:r>
      <w:r w:rsidRPr="00625F5B">
        <w:rPr>
          <w:rStyle w:val="libFootnotenumChar"/>
          <w:rtl/>
        </w:rPr>
        <w:t>(1)</w:t>
      </w:r>
      <w:r w:rsidRPr="00951346">
        <w:rPr>
          <w:rtl/>
          <w:lang w:bidi="fa-IR"/>
        </w:rPr>
        <w:t xml:space="preserve"> بْنَ خُنَيْسٍ ، وَأَخَذَ مَالَ أَبِي عَبْدِ اللهِ </w:t>
      </w:r>
      <w:r w:rsidRPr="00924332">
        <w:rPr>
          <w:rStyle w:val="libAlaemChar"/>
          <w:rtl/>
        </w:rPr>
        <w:t>عليه‌السلام</w:t>
      </w:r>
      <w:r w:rsidRPr="00951346">
        <w:rPr>
          <w:rtl/>
          <w:lang w:bidi="fa-IR"/>
        </w:rPr>
        <w:t xml:space="preserve"> : « </w:t>
      </w:r>
      <w:r w:rsidR="00207208">
        <w:rPr>
          <w:rtl/>
          <w:lang w:bidi="fa-IR"/>
        </w:rPr>
        <w:t>اللّهُمَّ</w:t>
      </w:r>
      <w:r w:rsidRPr="00951346">
        <w:rPr>
          <w:rtl/>
          <w:lang w:bidi="fa-IR"/>
        </w:rPr>
        <w:t xml:space="preserve"> إِنِّي أَسْأَلُكَ بِنُورِكَ الَّذِي لَا يُطْفى </w:t>
      </w:r>
      <w:r w:rsidRPr="00625F5B">
        <w:rPr>
          <w:rStyle w:val="libFootnotenumChar"/>
          <w:rtl/>
        </w:rPr>
        <w:t>(2)</w:t>
      </w:r>
      <w:r w:rsidRPr="00951346">
        <w:rPr>
          <w:rtl/>
          <w:lang w:bidi="fa-IR"/>
        </w:rPr>
        <w:t xml:space="preserve"> ، وَبِعَزَائِمِكَ الَّتِي لَاتُخْفى ، وَبِعِزِّكَ الَّذِي لَايَنْقَضِي ، وَبِنِعْمَتِكَ الَّتِي لَاتُحْصى ، وَبِسُلْطَانِكَ الَّذِي كَفَفْتَ بِهِ فِرْعَوْنَ عَنْ مُوسى </w:t>
      </w:r>
      <w:r w:rsidRPr="00924332">
        <w:rPr>
          <w:rStyle w:val="libAlaemChar"/>
          <w:rtl/>
        </w:rPr>
        <w:t>عليه‌السلام</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4E397A">
        <w:rPr>
          <w:rtl/>
        </w:rPr>
        <w:t>3384</w:t>
      </w:r>
      <w:r w:rsidRPr="002C2FC4">
        <w:rPr>
          <w:rStyle w:val="libBold2Char"/>
          <w:rtl/>
        </w:rPr>
        <w:t xml:space="preserve"> / 6.</w:t>
      </w:r>
      <w:r w:rsidRPr="00951346">
        <w:rPr>
          <w:rtl/>
          <w:lang w:bidi="fa-IR"/>
        </w:rPr>
        <w:t xml:space="preserve"> عَلِيُّ بْنُ إِبْرَاهِيمَ ، عَنْ أَبِيهِ ، عَنْ بَعْضِ أَصْحَابِهِ ، عَنْ إِسْمَاعِيلَ بْنِ جَابِرٍ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الْهَمِّ ، قَالَ : « تَغْتَسِلُ وَتُصَلّ</w:t>
      </w:r>
      <w:r>
        <w:rPr>
          <w:rtl/>
          <w:lang w:bidi="fa-IR"/>
        </w:rPr>
        <w:t>ِي رَكْعَتَيْنِ ، وَتَقُولُ : "</w:t>
      </w:r>
      <w:r w:rsidRPr="00951346">
        <w:rPr>
          <w:rtl/>
          <w:lang w:bidi="fa-IR"/>
        </w:rPr>
        <w:t xml:space="preserve">يَا فَارِجَ الْهَمِّ ، وَيَا كَاشِفَ الْغَمِّ ، يَا رَحْمَانَ الدُّنْيَا وَالْآخِرَةِ وَرَحِيمَهُمَا ، فَرِّجْ هَمِّي ، وَاكْشِفْ غَمِّي ، يَا أَللهُ الْوَاحِدُ الْأَحَدُ الصَّمَدُ ، الَّذِي لَمْ يَلِدْ وَلَمْ يُولَدْ ، وَلَمْ يَكُنْ لَهُ كُفُواً أَحَدٌ ، اعْصِمْنِي وَطَهِّرْنِي ، وَاذْهَبْ بِبَلِيَّتِي" </w:t>
      </w:r>
      <w:r w:rsidRPr="00625F5B">
        <w:rPr>
          <w:rStyle w:val="libFootnotenumChar"/>
          <w:rtl/>
        </w:rPr>
        <w:t>(4)</w:t>
      </w:r>
      <w:r w:rsidRPr="00951346">
        <w:rPr>
          <w:rtl/>
          <w:lang w:bidi="fa-IR"/>
        </w:rPr>
        <w:t xml:space="preserve"> وَاقْرَأْ آيَةَ الْكُرْسِيِّ ، وَالْمُعَوِّذَتَيْنِ</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4E397A">
        <w:rPr>
          <w:rtl/>
        </w:rPr>
        <w:t>3385</w:t>
      </w:r>
      <w:r w:rsidRPr="002C2FC4">
        <w:rPr>
          <w:rStyle w:val="libBold2Char"/>
          <w:rtl/>
        </w:rPr>
        <w:t xml:space="preserve"> / 7.</w:t>
      </w:r>
      <w:r w:rsidRPr="00951346">
        <w:rPr>
          <w:rtl/>
          <w:lang w:bidi="fa-IR"/>
        </w:rPr>
        <w:t xml:space="preserve"> عِدَّةٌ مِنْ أَصْحَابِنَا ، عَنْ أَحْمَدَ بْنِ مُحَمَّدٍ ، عَنْ عُثْمَانَ بْنِ عِيسى ، عَنْ سَمَاعَةَ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خِفْتَ </w:t>
      </w:r>
      <w:r w:rsidRPr="00625F5B">
        <w:rPr>
          <w:rStyle w:val="libFootnotenumChar"/>
          <w:rtl/>
        </w:rPr>
        <w:t>(6)</w:t>
      </w:r>
      <w:r w:rsidRPr="00951346">
        <w:rPr>
          <w:rtl/>
          <w:lang w:bidi="fa-IR"/>
        </w:rPr>
        <w:t xml:space="preserve"> أَمْراً ، فَقُلِ : </w:t>
      </w:r>
      <w:r w:rsidR="00207208">
        <w:rPr>
          <w:rtl/>
          <w:lang w:bidi="fa-IR"/>
        </w:rPr>
        <w:t>اللّهُمَّ</w:t>
      </w:r>
      <w:r w:rsidRPr="00951346">
        <w:rPr>
          <w:rtl/>
          <w:lang w:bidi="fa-IR"/>
        </w:rPr>
        <w:t xml:space="preserve"> إِنَّكَ لَايَكْفِي مِنْكَ أَحَدٌ ، وَأَنْتَ تَكْفِي مِنْ كُلِّ أَحَدٍ مِنْ </w:t>
      </w:r>
      <w:r w:rsidRPr="00625F5B">
        <w:rPr>
          <w:rStyle w:val="libFootnotenumChar"/>
          <w:rtl/>
        </w:rPr>
        <w:t>(7)</w:t>
      </w:r>
      <w:r w:rsidRPr="00951346">
        <w:rPr>
          <w:rtl/>
          <w:lang w:bidi="fa-IR"/>
        </w:rPr>
        <w:t xml:space="preserve"> خَلْقِكَ </w:t>
      </w:r>
      <w:r w:rsidRPr="00625F5B">
        <w:rPr>
          <w:rStyle w:val="libFootnotenumChar"/>
          <w:rtl/>
        </w:rPr>
        <w:t>(8)</w:t>
      </w:r>
      <w:r w:rsidRPr="00951346">
        <w:rPr>
          <w:rtl/>
          <w:lang w:bidi="fa-IR"/>
        </w:rPr>
        <w:t xml:space="preserve"> ، فَاكْفِنِي كَذَا وَكَذَا ».</w:t>
      </w:r>
    </w:p>
    <w:p w:rsidR="00DA4FAD" w:rsidRPr="00951346" w:rsidRDefault="00233290" w:rsidP="00DA4FAD">
      <w:pPr>
        <w:pStyle w:val="libNormal"/>
        <w:rPr>
          <w:rtl/>
          <w:lang w:bidi="fa-IR"/>
        </w:rPr>
      </w:pPr>
      <w:r>
        <w:rPr>
          <w:rFonts w:hint="cs"/>
          <w:rtl/>
          <w:lang w:bidi="fa-IR"/>
        </w:rPr>
        <w:t xml:space="preserve">* </w:t>
      </w:r>
      <w:r w:rsidR="00DA4FAD" w:rsidRPr="00951346">
        <w:rPr>
          <w:rtl/>
          <w:lang w:bidi="fa-IR"/>
        </w:rPr>
        <w:t xml:space="preserve">وَفِي حَدِيثٍ آخَرَ ، قَالَ : « تَقُولُ </w:t>
      </w:r>
      <w:r w:rsidR="00DA4FAD" w:rsidRPr="00625F5B">
        <w:rPr>
          <w:rStyle w:val="libFootnotenumChar"/>
          <w:rtl/>
        </w:rPr>
        <w:t>(9)</w:t>
      </w:r>
      <w:r w:rsidR="00DA4FAD" w:rsidRPr="00951346">
        <w:rPr>
          <w:rtl/>
          <w:lang w:bidi="fa-IR"/>
        </w:rPr>
        <w:t xml:space="preserve"> : يَا كَافِياً مِنْ كُلِّ شَيْ‌ءٍ </w:t>
      </w:r>
      <w:r w:rsidR="00DA4FAD" w:rsidRPr="00625F5B">
        <w:rPr>
          <w:rStyle w:val="libFootnotenumChar"/>
          <w:rtl/>
        </w:rPr>
        <w:t>(10)</w:t>
      </w:r>
      <w:r w:rsidR="00DA4FAD" w:rsidRPr="00951346">
        <w:rPr>
          <w:rtl/>
          <w:lang w:bidi="fa-IR"/>
        </w:rPr>
        <w:t xml:space="preserve"> ، وَلَايَكْفِي مِنْكَ شَيْ‌ءٌ فِي السَّمَاوَاتِ وَالْأَرْضِ ، اكْفِنِي مَا أَهَمَّنِي مِنْ أَمْرِ الدُّنْيَا وَالْآخِرَةِ ، وَصَلَّى اللهُ </w:t>
      </w:r>
      <w:r w:rsidR="00DA4FAD" w:rsidRPr="00625F5B">
        <w:rPr>
          <w:rStyle w:val="libFootnotenumChar"/>
          <w:rtl/>
        </w:rPr>
        <w:t>(11)</w:t>
      </w:r>
      <w:r w:rsidR="00DA4FAD" w:rsidRPr="00951346">
        <w:rPr>
          <w:rtl/>
          <w:lang w:bidi="fa-IR"/>
        </w:rPr>
        <w:t xml:space="preserve"> عَلى مُحَمَّدٍ وَآلِهِ</w:t>
      </w:r>
      <w:r w:rsidR="00DA4FAD" w:rsidRPr="00625F5B">
        <w:rPr>
          <w:rStyle w:val="libFootnotenumChar"/>
          <w:rtl/>
        </w:rPr>
        <w:t>(12)</w:t>
      </w:r>
      <w:r w:rsidR="00DA4FAD">
        <w:rPr>
          <w:rtl/>
          <w:lang w:bidi="fa-IR"/>
        </w:rPr>
        <w:t>».</w:t>
      </w:r>
    </w:p>
    <w:p w:rsidR="00DA4FAD" w:rsidRPr="00951346" w:rsidRDefault="00DA4FAD" w:rsidP="00DA4FAD">
      <w:pPr>
        <w:pStyle w:val="libNormal"/>
        <w:rPr>
          <w:rtl/>
          <w:lang w:bidi="fa-IR"/>
        </w:rPr>
      </w:pPr>
      <w:r w:rsidRPr="00951346">
        <w:rPr>
          <w:rtl/>
          <w:lang w:bidi="fa-IR"/>
        </w:rPr>
        <w:t xml:space="preserve">وَقَالَ أَبُو عَبْدِ اللهِ </w:t>
      </w:r>
      <w:r w:rsidRPr="00924332">
        <w:rPr>
          <w:rStyle w:val="libAlaemChar"/>
          <w:rtl/>
        </w:rPr>
        <w:t>عليه‌السلام</w:t>
      </w:r>
      <w:r w:rsidRPr="00951346">
        <w:rPr>
          <w:rtl/>
          <w:lang w:bidi="fa-IR"/>
        </w:rPr>
        <w:t xml:space="preserve"> : « مَنْ دَخَلَ عَلى سُلْطَانٍ يَهَابُهُ ، فَلْيَقُلْ : « بِاللهِ أَسْتَفْتِحُ ، وَبِاللهِ‌</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(1).</w:t>
            </w:r>
            <w:r w:rsidRPr="00951346">
              <w:rPr>
                <w:rtl/>
              </w:rPr>
              <w:t xml:space="preserve"> في « ز » : « معلّى</w:t>
            </w:r>
            <w:r>
              <w:rPr>
                <w:rtl/>
              </w:rPr>
              <w:t xml:space="preserve"> ».</w:t>
            </w:r>
          </w:p>
        </w:tc>
        <w:tc>
          <w:tcPr>
            <w:tcW w:w="4006" w:type="dxa"/>
          </w:tcPr>
          <w:p w:rsidR="00233290" w:rsidRDefault="00233290" w:rsidP="00DA4FAD">
            <w:pPr>
              <w:pStyle w:val="libFootnote0"/>
              <w:rPr>
                <w:rtl/>
              </w:rPr>
            </w:pPr>
            <w:r>
              <w:rPr>
                <w:rtl/>
              </w:rPr>
              <w:t>(2).</w:t>
            </w:r>
            <w:r w:rsidRPr="00951346">
              <w:rPr>
                <w:rtl/>
              </w:rPr>
              <w:t xml:space="preserve"> في « ز » </w:t>
            </w:r>
            <w:r>
              <w:rPr>
                <w:rtl/>
              </w:rPr>
              <w:t>: -</w:t>
            </w:r>
            <w:r w:rsidRPr="00951346">
              <w:rPr>
                <w:rtl/>
              </w:rPr>
              <w:t xml:space="preserve"> « الذي لايطفى</w:t>
            </w:r>
            <w:r>
              <w:rPr>
                <w:rtl/>
              </w:rPr>
              <w:t xml:space="preserve"> ».</w:t>
            </w:r>
          </w:p>
        </w:tc>
      </w:tr>
      <w:tr w:rsidR="00233290" w:rsidTr="00233290">
        <w:tc>
          <w:tcPr>
            <w:tcW w:w="4006" w:type="dxa"/>
          </w:tcPr>
          <w:p w:rsidR="00233290" w:rsidRDefault="00233290" w:rsidP="00DA4FAD">
            <w:pPr>
              <w:pStyle w:val="libFootnote0"/>
              <w:rPr>
                <w:rtl/>
              </w:rPr>
            </w:pPr>
            <w:r>
              <w:rPr>
                <w:rtl/>
              </w:rPr>
              <w:t>(3).</w:t>
            </w:r>
            <w:r w:rsidRPr="00951346">
              <w:rPr>
                <w:rtl/>
              </w:rPr>
              <w:t xml:space="preserve"> </w:t>
            </w:r>
            <w:r w:rsidRPr="00707A47">
              <w:rPr>
                <w:rStyle w:val="libFootnoteBoldChar"/>
                <w:rtl/>
              </w:rPr>
              <w:t>الوافي</w:t>
            </w:r>
            <w:r w:rsidRPr="00951346">
              <w:rPr>
                <w:rtl/>
              </w:rPr>
              <w:t xml:space="preserve"> ، ج 9 ، ص 1540 ، ح 8720.</w:t>
            </w:r>
          </w:p>
        </w:tc>
        <w:tc>
          <w:tcPr>
            <w:tcW w:w="4006" w:type="dxa"/>
          </w:tcPr>
          <w:p w:rsidR="00233290" w:rsidRDefault="00233290" w:rsidP="00DA4FAD">
            <w:pPr>
              <w:pStyle w:val="libFootnote0"/>
              <w:rPr>
                <w:rtl/>
              </w:rPr>
            </w:pPr>
            <w:r>
              <w:rPr>
                <w:rtl/>
              </w:rPr>
              <w:t>(4).</w:t>
            </w:r>
            <w:r w:rsidRPr="00951346">
              <w:rPr>
                <w:rtl/>
              </w:rPr>
              <w:t xml:space="preserve"> في « ص » : « بليّتي</w:t>
            </w:r>
            <w:r>
              <w:rPr>
                <w:rtl/>
              </w:rPr>
              <w:t xml:space="preserve"> ».</w:t>
            </w:r>
          </w:p>
        </w:tc>
      </w:tr>
      <w:tr w:rsidR="00233290" w:rsidTr="00233290">
        <w:tc>
          <w:tcPr>
            <w:tcW w:w="4006" w:type="dxa"/>
          </w:tcPr>
          <w:p w:rsidR="00233290" w:rsidRDefault="00233290" w:rsidP="00DA4FAD">
            <w:pPr>
              <w:pStyle w:val="libFootnote0"/>
              <w:rPr>
                <w:rtl/>
              </w:rPr>
            </w:pPr>
            <w:r>
              <w:rPr>
                <w:rtl/>
              </w:rPr>
              <w:t>(5).</w:t>
            </w:r>
            <w:r w:rsidRPr="00951346">
              <w:rPr>
                <w:rtl/>
              </w:rPr>
              <w:t xml:space="preserve"> </w:t>
            </w:r>
            <w:r w:rsidRPr="00707A47">
              <w:rPr>
                <w:rStyle w:val="libFootnoteBoldChar"/>
                <w:rtl/>
              </w:rPr>
              <w:t>الوافي</w:t>
            </w:r>
            <w:r w:rsidRPr="00951346">
              <w:rPr>
                <w:rtl/>
              </w:rPr>
              <w:t xml:space="preserve"> ، ج 9 ، ص 1620 ، ح 8847.</w:t>
            </w:r>
          </w:p>
        </w:tc>
        <w:tc>
          <w:tcPr>
            <w:tcW w:w="4006" w:type="dxa"/>
          </w:tcPr>
          <w:p w:rsidR="00233290" w:rsidRDefault="00233290" w:rsidP="00DA4FAD">
            <w:pPr>
              <w:pStyle w:val="libFootnote0"/>
              <w:rPr>
                <w:rtl/>
              </w:rPr>
            </w:pPr>
            <w:r>
              <w:rPr>
                <w:rtl/>
              </w:rPr>
              <w:t>(6).</w:t>
            </w:r>
            <w:r w:rsidRPr="00951346">
              <w:rPr>
                <w:rtl/>
              </w:rPr>
              <w:t xml:space="preserve"> في « ز » : « حففت</w:t>
            </w:r>
            <w:r>
              <w:rPr>
                <w:rtl/>
              </w:rPr>
              <w:t xml:space="preserve"> ».</w:t>
            </w:r>
          </w:p>
        </w:tc>
      </w:tr>
      <w:tr w:rsidR="00233290" w:rsidTr="00233290">
        <w:tc>
          <w:tcPr>
            <w:tcW w:w="4006" w:type="dxa"/>
          </w:tcPr>
          <w:p w:rsidR="00233290" w:rsidRDefault="00233290" w:rsidP="00DA4FAD">
            <w:pPr>
              <w:pStyle w:val="libFootnote0"/>
              <w:rPr>
                <w:rtl/>
              </w:rPr>
            </w:pPr>
            <w:r>
              <w:rPr>
                <w:rtl/>
              </w:rPr>
              <w:t>(7).</w:t>
            </w:r>
            <w:r w:rsidRPr="00951346">
              <w:rPr>
                <w:rtl/>
              </w:rPr>
              <w:t xml:space="preserve"> في « ز » </w:t>
            </w:r>
            <w:r>
              <w:rPr>
                <w:rtl/>
              </w:rPr>
              <w:t>: -</w:t>
            </w:r>
            <w:r w:rsidRPr="00951346">
              <w:rPr>
                <w:rtl/>
              </w:rPr>
              <w:t xml:space="preserve"> « أحد من</w:t>
            </w:r>
            <w:r>
              <w:rPr>
                <w:rtl/>
              </w:rPr>
              <w:t xml:space="preserve"> ».</w:t>
            </w:r>
          </w:p>
        </w:tc>
        <w:tc>
          <w:tcPr>
            <w:tcW w:w="4006" w:type="dxa"/>
          </w:tcPr>
          <w:p w:rsidR="00233290" w:rsidRDefault="00233290" w:rsidP="00DA4FAD">
            <w:pPr>
              <w:pStyle w:val="libFootnote0"/>
              <w:rPr>
                <w:rtl/>
              </w:rPr>
            </w:pPr>
            <w:r>
              <w:rPr>
                <w:rtl/>
              </w:rPr>
              <w:t>(8). في «</w:t>
            </w:r>
            <w:r w:rsidRPr="00951346">
              <w:rPr>
                <w:rtl/>
              </w:rPr>
              <w:t>ب</w:t>
            </w:r>
            <w:r>
              <w:rPr>
                <w:rtl/>
              </w:rPr>
              <w:t>ر»وحاشية «ج،ص،بف» والوافي:+«</w:t>
            </w:r>
            <w:r w:rsidRPr="00951346">
              <w:rPr>
                <w:rtl/>
              </w:rPr>
              <w:t>كلّهم</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ص ، بر » : « يقول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بر ، بف » وحاشية « ج ، ص » : + « تكفي من كلّ شي‌ء</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 ، بر ، بف » وحاشية « ج » والوافي : « وصلّ » بدل « وصلّى الله</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ز » وحاشية « ج » : « آل محمّد</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أَسْتَنْجِحُ ، وَبِمُحَمَّدٍ </w:t>
      </w:r>
      <w:r w:rsidR="0091593C" w:rsidRPr="0091593C">
        <w:rPr>
          <w:rStyle w:val="libAlaemChar"/>
          <w:rtl/>
        </w:rPr>
        <w:t>صلى‌الله‌عليه‌وآله</w:t>
      </w:r>
      <w:r w:rsidRPr="00951346">
        <w:rPr>
          <w:rtl/>
          <w:lang w:bidi="fa-IR"/>
        </w:rPr>
        <w:t xml:space="preserve"> أَتَوَجَّهُ ، </w:t>
      </w:r>
      <w:r w:rsidR="00207208">
        <w:rPr>
          <w:rtl/>
          <w:lang w:bidi="fa-IR"/>
        </w:rPr>
        <w:t>اللّهُمَّ</w:t>
      </w:r>
      <w:r w:rsidRPr="00951346">
        <w:rPr>
          <w:rtl/>
          <w:lang w:bidi="fa-IR"/>
        </w:rPr>
        <w:t xml:space="preserve"> ذَلِّلْ لِي صُعُوبَتَهُ ، وَسَهِّلْ لِي حُزُونَتَهُ </w:t>
      </w:r>
      <w:r w:rsidRPr="00625F5B">
        <w:rPr>
          <w:rStyle w:val="libFootnotenumChar"/>
          <w:rtl/>
        </w:rPr>
        <w:t>(1)</w:t>
      </w:r>
      <w:r w:rsidRPr="00951346">
        <w:rPr>
          <w:rtl/>
          <w:lang w:bidi="fa-IR"/>
        </w:rPr>
        <w:t xml:space="preserve"> ؛ فَإِنَّكَ تَمْحُو مَا تَشَاءُ وَتُثْبِتُ ، وَعِنْدَكَ أُمُّ الْكِتَابِ</w:t>
      </w:r>
      <w:r>
        <w:rPr>
          <w:rtl/>
          <w:lang w:bidi="fa-IR"/>
        </w:rPr>
        <w:t xml:space="preserve"> ».</w:t>
      </w:r>
    </w:p>
    <w:p w:rsidR="00DA4FAD" w:rsidRPr="00951346" w:rsidRDefault="00DA4FAD" w:rsidP="00DA4FAD">
      <w:pPr>
        <w:pStyle w:val="libNormal"/>
        <w:rPr>
          <w:rtl/>
          <w:lang w:bidi="fa-IR"/>
        </w:rPr>
      </w:pPr>
      <w:r w:rsidRPr="00951346">
        <w:rPr>
          <w:rtl/>
          <w:lang w:bidi="fa-IR"/>
        </w:rPr>
        <w:t xml:space="preserve">وَتَقُولُ </w:t>
      </w:r>
      <w:r w:rsidRPr="00625F5B">
        <w:rPr>
          <w:rStyle w:val="libFootnotenumChar"/>
          <w:rtl/>
        </w:rPr>
        <w:t>(2)</w:t>
      </w:r>
      <w:r w:rsidRPr="00951346">
        <w:rPr>
          <w:rtl/>
          <w:lang w:bidi="fa-IR"/>
        </w:rPr>
        <w:t xml:space="preserve"> أَيْضاً : « حَسْبِيَ اللهُ ،</w:t>
      </w:r>
      <w:r w:rsidR="00233290">
        <w:rPr>
          <w:rtl/>
          <w:lang w:bidi="fa-IR"/>
        </w:rPr>
        <w:t xml:space="preserve"> لَاإِلهَ إِل</w:t>
      </w:r>
      <w:r w:rsidR="00233290">
        <w:rPr>
          <w:rFonts w:hint="cs"/>
          <w:rtl/>
          <w:lang w:bidi="fa-IR"/>
        </w:rPr>
        <w:t>َّ</w:t>
      </w:r>
      <w:r w:rsidR="00233290">
        <w:rPr>
          <w:rtl/>
          <w:lang w:bidi="fa-IR"/>
        </w:rPr>
        <w:t>ا</w:t>
      </w:r>
      <w:r w:rsidRPr="00951346">
        <w:rPr>
          <w:rtl/>
          <w:lang w:bidi="fa-IR"/>
        </w:rPr>
        <w:t xml:space="preserve"> هُوَ ، عَلَيْهِ تَوَكَّلْتُ ، وَهُوَ رَبُّ الْعَرْشِ الْعَظِيمِ ، وَأَمْتَنِعُ بِحَوْلِ اللهِ وَقُوَّتِهِ مِنْ حَوْلِهِمْ وَقُوَّتِهِمْ ، وَأَمْتَنِعُ بِرَبِّ الْفَلَقِ ، مِنْ شَرِّ مَا خَلَقَ ،</w:t>
      </w:r>
      <w:r w:rsidR="00233290">
        <w:rPr>
          <w:rtl/>
          <w:lang w:bidi="fa-IR"/>
        </w:rPr>
        <w:t xml:space="preserve"> وَلَاحَوْلَ وَلَاقُوَّةَ إِل</w:t>
      </w:r>
      <w:r w:rsidR="00233290">
        <w:rPr>
          <w:rFonts w:hint="cs"/>
          <w:rtl/>
          <w:lang w:bidi="fa-IR"/>
        </w:rPr>
        <w:t>ّ</w:t>
      </w:r>
      <w:r w:rsidR="00233290">
        <w:rPr>
          <w:rtl/>
          <w:lang w:bidi="fa-IR"/>
        </w:rPr>
        <w:t>ا</w:t>
      </w:r>
      <w:r w:rsidRPr="00951346">
        <w:rPr>
          <w:rtl/>
          <w:lang w:bidi="fa-IR"/>
        </w:rPr>
        <w:t xml:space="preserve"> بِاللهِ </w:t>
      </w:r>
      <w:r w:rsidRPr="00625F5B">
        <w:rPr>
          <w:rStyle w:val="libFootnotenumChar"/>
          <w:rtl/>
        </w:rPr>
        <w:t>(3)</w:t>
      </w:r>
      <w:r>
        <w:rPr>
          <w:rtl/>
          <w:lang w:bidi="fa-IR"/>
        </w:rPr>
        <w:t xml:space="preserve"> ». </w:t>
      </w:r>
      <w:r w:rsidRPr="00625F5B">
        <w:rPr>
          <w:rStyle w:val="libFootnotenumChar"/>
          <w:rtl/>
        </w:rPr>
        <w:t>(4)</w:t>
      </w:r>
    </w:p>
    <w:p w:rsidR="00DA4FAD" w:rsidRPr="00951346" w:rsidRDefault="00DA4FAD" w:rsidP="00DA4FAD">
      <w:pPr>
        <w:pStyle w:val="libNormal"/>
        <w:rPr>
          <w:rtl/>
          <w:lang w:bidi="fa-IR"/>
        </w:rPr>
      </w:pPr>
      <w:r w:rsidRPr="004E397A">
        <w:rPr>
          <w:rtl/>
        </w:rPr>
        <w:t>3386</w:t>
      </w:r>
      <w:r w:rsidRPr="002C2FC4">
        <w:rPr>
          <w:rStyle w:val="libBold2Char"/>
          <w:rtl/>
        </w:rPr>
        <w:t xml:space="preserve"> / 8.</w:t>
      </w:r>
      <w:r w:rsidRPr="00951346">
        <w:rPr>
          <w:rtl/>
          <w:lang w:bidi="fa-IR"/>
        </w:rPr>
        <w:t xml:space="preserve"> عَنْهُ </w:t>
      </w:r>
      <w:r w:rsidRPr="00625F5B">
        <w:rPr>
          <w:rStyle w:val="libFootnotenumChar"/>
          <w:rtl/>
        </w:rPr>
        <w:t>(5)</w:t>
      </w:r>
      <w:r w:rsidRPr="00951346">
        <w:rPr>
          <w:rtl/>
          <w:lang w:bidi="fa-IR"/>
        </w:rPr>
        <w:t xml:space="preserve"> ، عَنْ عِدَّةٍ </w:t>
      </w:r>
      <w:r w:rsidRPr="00625F5B">
        <w:rPr>
          <w:rStyle w:val="libFootnotenumChar"/>
          <w:rtl/>
        </w:rPr>
        <w:t>(6)</w:t>
      </w:r>
      <w:r w:rsidRPr="00951346">
        <w:rPr>
          <w:rtl/>
          <w:lang w:bidi="fa-IR"/>
        </w:rPr>
        <w:t xml:space="preserve"> رَفَعُوهُ ، إِلى أَبِي عَبْدِ اللهِ </w:t>
      </w:r>
      <w:r w:rsidRPr="00924332">
        <w:rPr>
          <w:rStyle w:val="libAlaemChar"/>
          <w:rtl/>
        </w:rPr>
        <w:t>عليه‌السلام</w:t>
      </w:r>
      <w:r w:rsidRPr="00951346">
        <w:rPr>
          <w:rtl/>
          <w:lang w:bidi="fa-IR"/>
        </w:rPr>
        <w:t xml:space="preserve"> </w:t>
      </w:r>
      <w:r w:rsidRPr="00625F5B">
        <w:rPr>
          <w:rStyle w:val="libFootnotenumChar"/>
          <w:rtl/>
        </w:rPr>
        <w:t>(7)</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 كَانَ مِنْ دُعَاءِ أَبِي </w:t>
      </w:r>
      <w:r w:rsidRPr="00625F5B">
        <w:rPr>
          <w:rStyle w:val="libFootnotenumChar"/>
          <w:rtl/>
        </w:rPr>
        <w:t>(8)</w:t>
      </w:r>
      <w:r w:rsidRPr="00951346">
        <w:rPr>
          <w:rtl/>
          <w:lang w:bidi="fa-IR"/>
        </w:rPr>
        <w:t xml:space="preserve"> </w:t>
      </w:r>
      <w:r w:rsidRPr="00924332">
        <w:rPr>
          <w:rStyle w:val="libAlaemChar"/>
          <w:rtl/>
        </w:rPr>
        <w:t>عليه‌السلام</w:t>
      </w:r>
      <w:r w:rsidRPr="00951346">
        <w:rPr>
          <w:rtl/>
          <w:lang w:bidi="fa-IR"/>
        </w:rPr>
        <w:t xml:space="preserve"> فِي الْأَمْرِ يَحْدُثُ : </w:t>
      </w:r>
      <w:r w:rsidR="00207208">
        <w:rPr>
          <w:rtl/>
          <w:lang w:bidi="fa-IR"/>
        </w:rPr>
        <w:t>اللّهُمَّ</w:t>
      </w:r>
      <w:r w:rsidRPr="00951346">
        <w:rPr>
          <w:rtl/>
          <w:lang w:bidi="fa-IR"/>
        </w:rPr>
        <w:t xml:space="preserve"> صَلِّ عَلى مُحَمَّدٍ وَ</w:t>
      </w:r>
      <w:r>
        <w:rPr>
          <w:rFonts w:hint="cs"/>
          <w:rtl/>
          <w:lang w:bidi="fa-IR"/>
        </w:rPr>
        <w:t xml:space="preserve"> </w:t>
      </w:r>
      <w:r w:rsidRPr="00625F5B">
        <w:rPr>
          <w:rStyle w:val="libFootnotenumChar"/>
          <w:rtl/>
        </w:rPr>
        <w:t>(9)</w:t>
      </w:r>
      <w:r w:rsidRPr="00951346">
        <w:rPr>
          <w:rtl/>
          <w:lang w:bidi="fa-IR"/>
        </w:rPr>
        <w:t xml:space="preserve"> آلِ مُحَمَّدٍ ، وَاغْفِرْ لِي ، وَارْحَمْنِي ، وَزَكِّ عَمَلِي ، وَيَسِّرْ </w:t>
      </w:r>
      <w:r w:rsidRPr="00625F5B">
        <w:rPr>
          <w:rStyle w:val="libFootnotenumChar"/>
          <w:rtl/>
        </w:rPr>
        <w:t>(10)</w:t>
      </w:r>
      <w:r w:rsidRPr="00951346">
        <w:rPr>
          <w:rtl/>
          <w:lang w:bidi="fa-IR"/>
        </w:rPr>
        <w:t xml:space="preserve"> مُنْقَلَبِي ، وَاهْدِ </w:t>
      </w:r>
      <w:r w:rsidRPr="00625F5B">
        <w:rPr>
          <w:rStyle w:val="libFootnotenumChar"/>
          <w:rtl/>
        </w:rPr>
        <w:t>(11)</w:t>
      </w:r>
      <w:r w:rsidRPr="00951346">
        <w:rPr>
          <w:rtl/>
          <w:lang w:bidi="fa-IR"/>
        </w:rPr>
        <w:t xml:space="preserve"> قَلْبِي ، وَآمِنْ خَوْفِي ، وَعَافِنِي فِي عُمُرِي كُلِّهِ ، وَثَبِّتْ </w:t>
      </w:r>
      <w:r w:rsidRPr="00625F5B">
        <w:rPr>
          <w:rStyle w:val="libFootnotenumChar"/>
          <w:rtl/>
        </w:rPr>
        <w:t>(12)</w:t>
      </w:r>
      <w:r w:rsidRPr="00951346">
        <w:rPr>
          <w:rtl/>
          <w:lang w:bidi="fa-IR"/>
        </w:rPr>
        <w:t xml:space="preserve"> حُجَّتِي ، وَاغْفِرْ </w:t>
      </w:r>
      <w:r w:rsidRPr="00625F5B">
        <w:rPr>
          <w:rStyle w:val="libFootnotenumChar"/>
          <w:rtl/>
        </w:rPr>
        <w:t>(13)</w:t>
      </w:r>
      <w:r w:rsidRPr="00951346">
        <w:rPr>
          <w:rtl/>
          <w:lang w:bidi="fa-IR"/>
        </w:rPr>
        <w:t xml:space="preserve"> خَطَايَايَ ، وَبَيِّضْ وَجْهِي ، وَاعْصِمْنِي فِي دِينِي ، وَسَهِّلْ مَطْلَبِي ، وَوَسِّعْ عَلَيَّ فِي رِزْقِي ؛ فَإِنِّي ضَعِيفٌ ، وَتَجَاوَزْ عَنْ سَيِّئِ‌</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الحَزْن » : المكان الغليظ الخَشِن ، والحُزُونة : الخشونة. </w:t>
      </w:r>
      <w:r w:rsidR="00DA4FAD" w:rsidRPr="00707A47">
        <w:rPr>
          <w:rStyle w:val="libFootnoteBoldChar"/>
          <w:rtl/>
        </w:rPr>
        <w:t>النهاية</w:t>
      </w:r>
      <w:r w:rsidR="00DA4FAD" w:rsidRPr="00951346">
        <w:rPr>
          <w:rtl/>
        </w:rPr>
        <w:t xml:space="preserve"> ، ج 1 ، ص 380 ( حزن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وحاشية « ب ، ج ، د ، بف » : « وليقل</w:t>
      </w:r>
      <w:r w:rsidR="00DA4FAD">
        <w:rPr>
          <w:rtl/>
        </w:rPr>
        <w:t xml:space="preserve"> ». </w:t>
      </w:r>
      <w:r w:rsidR="00DA4FAD" w:rsidRPr="00951346">
        <w:rPr>
          <w:rtl/>
        </w:rPr>
        <w:t>وفي الوافي : « ويقول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حاشية « بف » : + « العليّ العظيم</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233290">
        <w:rPr>
          <w:rStyle w:val="libFootnoteAlaemChar"/>
          <w:rtl/>
        </w:rPr>
        <w:t>عليه‌السلام</w:t>
      </w:r>
      <w:r w:rsidR="00DA4FAD" w:rsidRPr="00951346">
        <w:rPr>
          <w:rtl/>
        </w:rPr>
        <w:t xml:space="preserve"> ، ص 393 ، وفيه : « وإذا فزعت من سلطان أو غيره فقل : حسبي الله</w:t>
      </w:r>
      <w:r w:rsidR="00DA4FAD">
        <w:rPr>
          <w:rtl/>
        </w:rPr>
        <w:t xml:space="preserve"> ..</w:t>
      </w:r>
      <w:r w:rsidR="00DA4FAD" w:rsidRPr="00951346">
        <w:rPr>
          <w:rtl/>
        </w:rPr>
        <w:t xml:space="preserve">. » </w:t>
      </w:r>
      <w:r w:rsidR="00233290">
        <w:rPr>
          <w:rFonts w:hint="cs"/>
          <w:rtl/>
        </w:rPr>
        <w:t>.</w:t>
      </w:r>
      <w:r w:rsidR="00DA4FAD" w:rsidRPr="00707A47">
        <w:rPr>
          <w:rStyle w:val="libFootnoteBoldChar"/>
          <w:rtl/>
        </w:rPr>
        <w:t>الوافي</w:t>
      </w:r>
      <w:r w:rsidR="00DA4FAD" w:rsidRPr="00951346">
        <w:rPr>
          <w:rtl/>
        </w:rPr>
        <w:t xml:space="preserve"> ، ج 9 ، ص 1628 ، ح 8863.</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المذكور في السند السابق.</w:t>
      </w:r>
    </w:p>
    <w:p w:rsidR="00DA4FAD" w:rsidRPr="00951346" w:rsidRDefault="0091593C" w:rsidP="00DA4FAD">
      <w:pPr>
        <w:pStyle w:val="libFootnote0"/>
        <w:rPr>
          <w:rtl/>
          <w:lang w:bidi="fa-IR"/>
        </w:rPr>
      </w:pPr>
      <w:r>
        <w:rPr>
          <w:rtl/>
        </w:rPr>
        <w:t>(6).</w:t>
      </w:r>
      <w:r w:rsidR="00DA4FAD" w:rsidRPr="00951346">
        <w:rPr>
          <w:rtl/>
        </w:rPr>
        <w:t xml:space="preserve"> هكذا في النسخ. وفي المطبوع : + « من أصحابنا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الوافي </w:t>
      </w:r>
      <w:r w:rsidR="00DA4FAD">
        <w:rPr>
          <w:rtl/>
        </w:rPr>
        <w:t xml:space="preserve">: </w:t>
      </w:r>
      <w:r w:rsidR="003E6B40">
        <w:rPr>
          <w:rtl/>
        </w:rPr>
        <w:t>-</w:t>
      </w:r>
      <w:r w:rsidR="00DA4FAD" w:rsidRPr="00951346">
        <w:rPr>
          <w:rtl/>
        </w:rPr>
        <w:t xml:space="preserve"> « إلى أبي عبدالله </w:t>
      </w:r>
      <w:r w:rsidR="00DA4FAD" w:rsidRPr="00233290">
        <w:rPr>
          <w:rStyle w:val="libFootnoteAlaemChar"/>
          <w:rtl/>
        </w:rPr>
        <w:t>عليه‌السلام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بر ، بس ، بف ، جر » وحاشية « ج » وشرح المازندراني والوافي وعدّة الداعي : « أبي عبدالله » بدل « أبي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بر ، بف » : « وعلى</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 « زكّ » بدل « يسّر</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هكذا في النسخ التي قوبلت والوافي. وفي المطبوع : « واهد [ ء ]</w:t>
      </w:r>
      <w:r w:rsidR="00DA4FAD">
        <w:rPr>
          <w:rtl/>
        </w:rPr>
        <w:t xml:space="preserve"> ». </w:t>
      </w:r>
      <w:r w:rsidR="00DA4FAD" w:rsidRPr="00951346">
        <w:rPr>
          <w:rtl/>
        </w:rPr>
        <w:t>ويحتمل في الكلمة أن تكون بفتح الدال من الهدوء ، لا من الهداية بقلب الهمزة ألفاً ثمّ حذفها ، وأصلها : « اهْدَءْ » أي سكّن قلبي.</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بف » : « وتثبّت</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ص ، بر ، بف » وحاشية « ج » وشرح المازندراني والوافي وعدّة الداعي : « واغسل</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مَا عِنْدِي بِحُسْنِ مَا عِنْدَكَ ، وَلَاتَفْجَعْنِي بِنَفْسِي ، وَلَاتَفْجَعْ لِي </w:t>
      </w:r>
      <w:r w:rsidRPr="00625F5B">
        <w:rPr>
          <w:rStyle w:val="libFootnotenumChar"/>
          <w:rtl/>
        </w:rPr>
        <w:t>(1)</w:t>
      </w:r>
      <w:r w:rsidRPr="00951346">
        <w:rPr>
          <w:rtl/>
          <w:lang w:bidi="fa-IR"/>
        </w:rPr>
        <w:t xml:space="preserve"> حَمِيماً </w:t>
      </w:r>
      <w:r w:rsidRPr="00625F5B">
        <w:rPr>
          <w:rStyle w:val="libFootnotenumChar"/>
          <w:rtl/>
        </w:rPr>
        <w:t>(2)</w:t>
      </w:r>
      <w:r w:rsidRPr="00951346">
        <w:rPr>
          <w:rtl/>
          <w:lang w:bidi="fa-IR"/>
        </w:rPr>
        <w:t xml:space="preserve"> ، وَهَبْ لِي يَا إِلهِي لَحْظَةً مِنْ لَحَظَاتِكَ ؛ تَكْشِفْ </w:t>
      </w:r>
      <w:r w:rsidRPr="00625F5B">
        <w:rPr>
          <w:rStyle w:val="libFootnotenumChar"/>
          <w:rtl/>
        </w:rPr>
        <w:t>(3)</w:t>
      </w:r>
      <w:r w:rsidRPr="00951346">
        <w:rPr>
          <w:rtl/>
          <w:lang w:bidi="fa-IR"/>
        </w:rPr>
        <w:t xml:space="preserve"> بِهَا </w:t>
      </w:r>
      <w:r w:rsidRPr="00625F5B">
        <w:rPr>
          <w:rStyle w:val="libFootnotenumChar"/>
          <w:rtl/>
        </w:rPr>
        <w:t>(4)</w:t>
      </w:r>
      <w:r w:rsidRPr="00951346">
        <w:rPr>
          <w:rtl/>
          <w:lang w:bidi="fa-IR"/>
        </w:rPr>
        <w:t xml:space="preserve"> عَنِّي جَمِيعَ مَا بِهِ ابْتَلَيْتَنِي ، وَتَرُدَّ بِهَا عَلَيَّ مَا هُوَ أَحْسَنُ عَادَتِكَ </w:t>
      </w:r>
      <w:r w:rsidRPr="00625F5B">
        <w:rPr>
          <w:rStyle w:val="libFootnotenumChar"/>
          <w:rtl/>
        </w:rPr>
        <w:t>(5)</w:t>
      </w:r>
      <w:r w:rsidRPr="00951346">
        <w:rPr>
          <w:rtl/>
          <w:lang w:bidi="fa-IR"/>
        </w:rPr>
        <w:t xml:space="preserve"> عِنْدِي ، فَقَدْ ضَعُفَتْ قُوَّتِي ، وَقَلَّتْ حِيلَتِي ، وَانْقَطَعَ مِنْ خَلْقِكَ رَجَائِي ، وَلَمْ يَبْقَ </w:t>
      </w:r>
      <w:r w:rsidRPr="00625F5B">
        <w:rPr>
          <w:rStyle w:val="libFootnotenumChar"/>
          <w:rtl/>
        </w:rPr>
        <w:t>(6)</w:t>
      </w:r>
      <w:r w:rsidR="00233290">
        <w:rPr>
          <w:rtl/>
          <w:lang w:bidi="fa-IR"/>
        </w:rPr>
        <w:t xml:space="preserve"> إِل</w:t>
      </w:r>
      <w:r w:rsidR="00233290">
        <w:rPr>
          <w:rFonts w:hint="cs"/>
          <w:rtl/>
          <w:lang w:bidi="fa-IR"/>
        </w:rPr>
        <w:t>َّ</w:t>
      </w:r>
      <w:r w:rsidR="00233290">
        <w:rPr>
          <w:rtl/>
          <w:lang w:bidi="fa-IR"/>
        </w:rPr>
        <w:t>ا</w:t>
      </w:r>
      <w:r w:rsidRPr="00951346">
        <w:rPr>
          <w:rtl/>
          <w:lang w:bidi="fa-IR"/>
        </w:rPr>
        <w:t xml:space="preserve"> رَجَاؤُكَ وَتَوَكُّلِي عَلَيْكَ ، وَقُدْرَتُكَ عَلَيَّ يَا رَبِّ أَنْ تَرْحَمَنِي وَتُعَافِيَنِي </w:t>
      </w:r>
      <w:r w:rsidRPr="00625F5B">
        <w:rPr>
          <w:rStyle w:val="libFootnotenumChar"/>
          <w:rtl/>
        </w:rPr>
        <w:t>(7)</w:t>
      </w:r>
      <w:r w:rsidRPr="00951346">
        <w:rPr>
          <w:rtl/>
          <w:lang w:bidi="fa-IR"/>
        </w:rPr>
        <w:t xml:space="preserve"> كَقُدْرَتِكَ عَلَيَّ أَنْ تُعَذِّبَنِي وَتَبْتَلِيَنِي.</w:t>
      </w:r>
    </w:p>
    <w:p w:rsidR="00DA4FAD" w:rsidRPr="00951346" w:rsidRDefault="00DA4FAD" w:rsidP="00DA4FAD">
      <w:pPr>
        <w:pStyle w:val="libNormal"/>
        <w:rPr>
          <w:rtl/>
          <w:lang w:bidi="fa-IR"/>
        </w:rPr>
      </w:pPr>
      <w:r w:rsidRPr="00951346">
        <w:rPr>
          <w:rtl/>
          <w:lang w:bidi="fa-IR"/>
        </w:rPr>
        <w:t xml:space="preserve">إِلهِي </w:t>
      </w:r>
      <w:r w:rsidRPr="00625F5B">
        <w:rPr>
          <w:rStyle w:val="libFootnotenumChar"/>
          <w:rtl/>
        </w:rPr>
        <w:t>(8)</w:t>
      </w:r>
      <w:r w:rsidRPr="00951346">
        <w:rPr>
          <w:rtl/>
          <w:lang w:bidi="fa-IR"/>
        </w:rPr>
        <w:t xml:space="preserve"> ذِكْرُ عَوَائِدِكَ </w:t>
      </w:r>
      <w:r w:rsidRPr="00625F5B">
        <w:rPr>
          <w:rStyle w:val="libFootnotenumChar"/>
          <w:rtl/>
        </w:rPr>
        <w:t>(9)</w:t>
      </w:r>
      <w:r w:rsidRPr="00951346">
        <w:rPr>
          <w:rtl/>
          <w:lang w:bidi="fa-IR"/>
        </w:rPr>
        <w:t xml:space="preserve"> يُؤْنِسُنِي </w:t>
      </w:r>
      <w:r w:rsidRPr="00625F5B">
        <w:rPr>
          <w:rStyle w:val="libFootnotenumChar"/>
          <w:rtl/>
        </w:rPr>
        <w:t>(10)</w:t>
      </w:r>
      <w:r w:rsidRPr="00951346">
        <w:rPr>
          <w:rtl/>
          <w:lang w:bidi="fa-IR"/>
        </w:rPr>
        <w:t xml:space="preserve"> ، وَالرَّجَاءُ لِإِنْعَامِكَ </w:t>
      </w:r>
      <w:r w:rsidRPr="00625F5B">
        <w:rPr>
          <w:rStyle w:val="libFootnotenumChar"/>
          <w:rtl/>
        </w:rPr>
        <w:t>(11)</w:t>
      </w:r>
      <w:r w:rsidRPr="00951346">
        <w:rPr>
          <w:rtl/>
          <w:lang w:bidi="fa-IR"/>
        </w:rPr>
        <w:t xml:space="preserve"> يُقَوِّينِي </w:t>
      </w:r>
      <w:r w:rsidRPr="00625F5B">
        <w:rPr>
          <w:rStyle w:val="libFootnotenumChar"/>
          <w:rtl/>
        </w:rPr>
        <w:t>(12)</w:t>
      </w:r>
      <w:r w:rsidRPr="00951346">
        <w:rPr>
          <w:rtl/>
          <w:lang w:bidi="fa-IR"/>
        </w:rPr>
        <w:t xml:space="preserve"> ، وَلَمْ أَخْلُ مِنْ نِعَمِكَ </w:t>
      </w:r>
      <w:r w:rsidRPr="00625F5B">
        <w:rPr>
          <w:rStyle w:val="libFootnotenumChar"/>
          <w:rtl/>
        </w:rPr>
        <w:t>(13)</w:t>
      </w:r>
      <w:r w:rsidRPr="00951346">
        <w:rPr>
          <w:rtl/>
          <w:lang w:bidi="fa-IR"/>
        </w:rPr>
        <w:t xml:space="preserve"> مُنْذُ خَلَقْتَنِي ، وَأَنْتَ </w:t>
      </w:r>
      <w:r w:rsidRPr="00625F5B">
        <w:rPr>
          <w:rStyle w:val="libFootnotenumChar"/>
          <w:rtl/>
        </w:rPr>
        <w:t>(14)</w:t>
      </w:r>
      <w:r w:rsidRPr="00951346">
        <w:rPr>
          <w:rtl/>
          <w:lang w:bidi="fa-IR"/>
        </w:rPr>
        <w:t xml:space="preserve"> رَبِّي وَسَيِّدِي وَمَفْزَعِي وَمَلْجَئِي وَالْحَافِظُ لِي وَالذَّابُّ عَنِّي وَالرَّحِيمُ بِي وَالْمُتَكَفِّلُ بِرِزْقِي ، وَفِي قَضَائِكَ وَقُدْرَتِكَ </w:t>
      </w:r>
      <w:r w:rsidRPr="00625F5B">
        <w:rPr>
          <w:rStyle w:val="libFootnotenumChar"/>
          <w:rtl/>
        </w:rPr>
        <w:t>(15)</w:t>
      </w:r>
      <w:r w:rsidRPr="00951346">
        <w:rPr>
          <w:rtl/>
          <w:lang w:bidi="fa-IR"/>
        </w:rPr>
        <w:t xml:space="preserve"> كُلُّ مَا أَنَا فِيهِ ، فَلْيَكُنْ يَا سَيِّدِي وَمَوْلَايَ </w:t>
      </w:r>
      <w:r w:rsidRPr="00625F5B">
        <w:rPr>
          <w:rStyle w:val="libFootnotenumChar"/>
          <w:rtl/>
        </w:rPr>
        <w:t>(16)</w:t>
      </w:r>
      <w:r w:rsidRPr="00951346">
        <w:rPr>
          <w:rtl/>
          <w:lang w:bidi="fa-IR"/>
        </w:rPr>
        <w:t xml:space="preserve"> فِيمَا قَضَيْتَ وَقَدَّرْتَ </w:t>
      </w:r>
      <w:r w:rsidRPr="00625F5B">
        <w:rPr>
          <w:rStyle w:val="libFootnotenumChar"/>
          <w:rtl/>
        </w:rPr>
        <w:t>(17)</w:t>
      </w:r>
      <w:r w:rsidRPr="00951346">
        <w:rPr>
          <w:rtl/>
          <w:lang w:bidi="fa-IR"/>
        </w:rPr>
        <w:t xml:space="preserve"> وَحَتَمْتَ </w:t>
      </w:r>
      <w:r w:rsidRPr="00625F5B">
        <w:rPr>
          <w:rStyle w:val="libFootnotenumChar"/>
          <w:rtl/>
        </w:rPr>
        <w:t>(18)</w:t>
      </w:r>
      <w:r w:rsidRPr="00951346">
        <w:rPr>
          <w:rtl/>
          <w:lang w:bidi="fa-IR"/>
        </w:rPr>
        <w:t xml:space="preserve"> تَعْجِيلُ خَلَاصِي مِمَّا أَنَا فِيهِ جَمِيعِهِ ، وَالْعَافِيَةُ لِي ؛ فَإِنِّي لَاأَجِدُ لِدَفْعِ ذلِكَ أَحَداً غَيْرَك</w:t>
      </w:r>
      <w:r w:rsidR="00233290">
        <w:rPr>
          <w:rtl/>
          <w:lang w:bidi="fa-IR"/>
        </w:rPr>
        <w:t>َ ، وَلَاأَعْتَمِدُ فِيهِ إِل</w:t>
      </w:r>
      <w:r w:rsidR="00233290">
        <w:rPr>
          <w:rFonts w:hint="cs"/>
          <w:rtl/>
          <w:lang w:bidi="fa-IR"/>
        </w:rPr>
        <w:t>َّ</w:t>
      </w:r>
      <w:r w:rsidR="00233290">
        <w:rPr>
          <w:rtl/>
          <w:lang w:bidi="fa-IR"/>
        </w:rPr>
        <w:t>ا</w:t>
      </w:r>
      <w:r w:rsidRPr="00951346">
        <w:rPr>
          <w:rtl/>
          <w:lang w:bidi="fa-IR"/>
        </w:rPr>
        <w:t xml:space="preserve"> عَلَيْكَ ، فَكُنْ يَا ذَا الْجَلَالِ وَالْإِكْرَامِ </w:t>
      </w:r>
      <w:r w:rsidRPr="00625F5B">
        <w:rPr>
          <w:rStyle w:val="libFootnotenumChar"/>
          <w:rtl/>
        </w:rPr>
        <w:t>(19)</w:t>
      </w:r>
      <w:r w:rsidRPr="00951346">
        <w:rPr>
          <w:rtl/>
          <w:lang w:bidi="fa-IR"/>
        </w:rPr>
        <w:t xml:space="preserve"> عِنْدَ أَحْسَنِ ظَنِّي‌</w:t>
      </w:r>
      <w:r w:rsidR="00233290">
        <w:rPr>
          <w:rFonts w:hint="cs"/>
          <w:rtl/>
          <w:lang w:bidi="fa-IR"/>
        </w:rPr>
        <w:t xml:space="preserve"> .............</w:t>
      </w:r>
      <w:r w:rsidR="000A2E3F">
        <w:rPr>
          <w:rFonts w:hint="cs"/>
          <w:rtl/>
          <w:lang w:bidi="fa-IR"/>
        </w:rPr>
        <w:t>.............................</w:t>
      </w:r>
      <w:r w:rsidR="00233290">
        <w:rPr>
          <w:rFonts w:hint="cs"/>
          <w:rtl/>
          <w:lang w:bidi="fa-IR"/>
        </w:rPr>
        <w:t>............................</w:t>
      </w:r>
      <w:r w:rsidR="00233290">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بف » وحاشية « ج » والوافي وعدّة الداعي : « بي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الحميم » : الذي يَوَدُّك وتَوَدُّه. </w:t>
      </w:r>
      <w:r w:rsidR="00DA4FAD" w:rsidRPr="00D4665D">
        <w:rPr>
          <w:rStyle w:val="libFootnoteBoldChar"/>
          <w:rtl/>
        </w:rPr>
        <w:t>ترتيب كتاب العين</w:t>
      </w:r>
      <w:r w:rsidR="00DA4FAD" w:rsidRPr="00951346">
        <w:rPr>
          <w:rtl/>
        </w:rPr>
        <w:t xml:space="preserve"> ، ج 1 ، ص 430 ( حمم )</w:t>
      </w:r>
      <w:r w:rsidR="00DA4FAD">
        <w:rPr>
          <w:rtl/>
        </w:rPr>
        <w:t>.</w:t>
      </w:r>
    </w:p>
    <w:p w:rsidR="00DA4FAD" w:rsidRPr="00951346" w:rsidRDefault="0091593C" w:rsidP="00233290">
      <w:pPr>
        <w:pStyle w:val="libFootnote0"/>
        <w:rPr>
          <w:rtl/>
          <w:lang w:bidi="fa-IR"/>
        </w:rPr>
      </w:pPr>
      <w:r>
        <w:rPr>
          <w:rtl/>
        </w:rPr>
        <w:t>(3).</w:t>
      </w:r>
      <w:r w:rsidR="00DA4FAD" w:rsidRPr="00951346">
        <w:rPr>
          <w:rtl/>
        </w:rPr>
        <w:t xml:space="preserve"> في بعض النسخ : « تكشفُ » بالرفع على أنّ الجملة صفة</w:t>
      </w:r>
      <w:r w:rsidR="00DA4FAD">
        <w:rPr>
          <w:rtl/>
        </w:rPr>
        <w:t xml:space="preserve"> ل</w:t>
      </w:r>
      <w:r w:rsidR="00233290">
        <w:rPr>
          <w:rFonts w:hint="cs"/>
          <w:rtl/>
        </w:rPr>
        <w:t>ـ</w:t>
      </w:r>
      <w:r w:rsidR="00DA4FAD">
        <w:rPr>
          <w:rtl/>
        </w:rPr>
        <w:t xml:space="preserve"> </w:t>
      </w:r>
      <w:r w:rsidR="00DA4FAD" w:rsidRPr="00951346">
        <w:rPr>
          <w:rtl/>
        </w:rPr>
        <w:t>« لحظة</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بس » </w:t>
      </w:r>
      <w:r w:rsidR="00DA4FAD">
        <w:rPr>
          <w:rtl/>
        </w:rPr>
        <w:t xml:space="preserve">: </w:t>
      </w:r>
      <w:r w:rsidR="003E6B40">
        <w:rPr>
          <w:rtl/>
        </w:rPr>
        <w:t>-</w:t>
      </w:r>
      <w:r w:rsidR="00DA4FAD" w:rsidRPr="00951346">
        <w:rPr>
          <w:rtl/>
        </w:rPr>
        <w:t xml:space="preserve"> « بها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هكذا في النسخ التي قوبلت والوافي. وفي المطبوع : « عاداتك</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ص » : « ولاتبقى</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هكذا في النسخ التي قوبلت وشرح المازندراني. وفي المطبوع : « وتعافني</w:t>
      </w:r>
      <w:r w:rsidR="00DA4FAD">
        <w:rPr>
          <w:rtl/>
        </w:rPr>
        <w:t xml:space="preserve"> ». </w:t>
      </w:r>
      <w:r w:rsidR="00DA4FAD" w:rsidRPr="00951346">
        <w:rPr>
          <w:rtl/>
        </w:rPr>
        <w:t>وكذا الكلام في : « تبتليني</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شرح المازندراني : + « إنّ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 العائدة » : الصِّلة والمعروف. والجمع : عوائد. </w:t>
      </w:r>
      <w:r w:rsidR="00DA4FAD" w:rsidRPr="00D4665D">
        <w:rPr>
          <w:rStyle w:val="libFootnoteBoldChar"/>
          <w:rtl/>
        </w:rPr>
        <w:t>ترتيب كتاب العين</w:t>
      </w:r>
      <w:r w:rsidR="00DA4FAD" w:rsidRPr="00951346">
        <w:rPr>
          <w:rtl/>
        </w:rPr>
        <w:t xml:space="preserve"> ، ج 2 ، ص 1308 ( عود )</w:t>
      </w:r>
      <w:r w:rsidR="00DA4FAD">
        <w:rPr>
          <w:rtl/>
        </w:rPr>
        <w:t>.</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(10).</w:t>
            </w:r>
            <w:r w:rsidRPr="00951346">
              <w:rPr>
                <w:rtl/>
              </w:rPr>
              <w:t xml:space="preserve"> في شرح المازندراني : + « بك</w:t>
            </w:r>
            <w:r>
              <w:rPr>
                <w:rtl/>
              </w:rPr>
              <w:t xml:space="preserve"> ».</w:t>
            </w:r>
          </w:p>
        </w:tc>
        <w:tc>
          <w:tcPr>
            <w:tcW w:w="4006" w:type="dxa"/>
          </w:tcPr>
          <w:p w:rsidR="00233290" w:rsidRDefault="00233290" w:rsidP="00DA4FAD">
            <w:pPr>
              <w:pStyle w:val="libFootnote0"/>
              <w:rPr>
                <w:rtl/>
              </w:rPr>
            </w:pPr>
            <w:r>
              <w:rPr>
                <w:rtl/>
              </w:rPr>
              <w:t>(11).</w:t>
            </w:r>
            <w:r w:rsidRPr="00951346">
              <w:rPr>
                <w:rtl/>
              </w:rPr>
              <w:t xml:space="preserve"> في « ز » : « لأنعمك</w:t>
            </w:r>
            <w:r>
              <w:rPr>
                <w:rtl/>
              </w:rPr>
              <w:t xml:space="preserve"> ».</w:t>
            </w:r>
          </w:p>
        </w:tc>
      </w:tr>
      <w:tr w:rsidR="00233290" w:rsidTr="00233290">
        <w:tc>
          <w:tcPr>
            <w:tcW w:w="4006" w:type="dxa"/>
          </w:tcPr>
          <w:p w:rsidR="00233290" w:rsidRDefault="00233290" w:rsidP="00DA4FAD">
            <w:pPr>
              <w:pStyle w:val="libFootnote0"/>
              <w:rPr>
                <w:rtl/>
              </w:rPr>
            </w:pPr>
            <w:r>
              <w:rPr>
                <w:rtl/>
              </w:rPr>
              <w:t>(12). ف</w:t>
            </w:r>
            <w:r w:rsidRPr="00951346">
              <w:rPr>
                <w:rtl/>
              </w:rPr>
              <w:t>ي « بر » : « يقرّبني</w:t>
            </w:r>
            <w:r>
              <w:rPr>
                <w:rtl/>
              </w:rPr>
              <w:t xml:space="preserve"> ».</w:t>
            </w:r>
          </w:p>
        </w:tc>
        <w:tc>
          <w:tcPr>
            <w:tcW w:w="4006" w:type="dxa"/>
          </w:tcPr>
          <w:p w:rsidR="00233290" w:rsidRDefault="00233290" w:rsidP="00DA4FAD">
            <w:pPr>
              <w:pStyle w:val="libFootnote0"/>
              <w:rPr>
                <w:rtl/>
              </w:rPr>
            </w:pPr>
            <w:r>
              <w:rPr>
                <w:rtl/>
              </w:rPr>
              <w:t xml:space="preserve">(13). </w:t>
            </w:r>
            <w:r w:rsidRPr="00951346">
              <w:rPr>
                <w:rtl/>
              </w:rPr>
              <w:t>في « ز » وعدّة الداعي : « نعمتك</w:t>
            </w:r>
            <w:r>
              <w:rPr>
                <w:rtl/>
              </w:rPr>
              <w:t xml:space="preserve"> ».</w:t>
            </w:r>
          </w:p>
        </w:tc>
      </w:tr>
      <w:tr w:rsidR="00233290" w:rsidTr="00233290">
        <w:tc>
          <w:tcPr>
            <w:tcW w:w="4006" w:type="dxa"/>
          </w:tcPr>
          <w:p w:rsidR="00233290" w:rsidRDefault="00233290" w:rsidP="00DA4FAD">
            <w:pPr>
              <w:pStyle w:val="libFootnote0"/>
              <w:rPr>
                <w:rtl/>
              </w:rPr>
            </w:pPr>
            <w:r>
              <w:rPr>
                <w:rtl/>
              </w:rPr>
              <w:t>(14).</w:t>
            </w:r>
            <w:r w:rsidRPr="00951346">
              <w:rPr>
                <w:rtl/>
              </w:rPr>
              <w:t xml:space="preserve"> في « بر ، بس » وعدّة الداعي : « فأنت</w:t>
            </w:r>
            <w:r>
              <w:rPr>
                <w:rtl/>
              </w:rPr>
              <w:t xml:space="preserve"> ».</w:t>
            </w:r>
          </w:p>
        </w:tc>
        <w:tc>
          <w:tcPr>
            <w:tcW w:w="4006" w:type="dxa"/>
          </w:tcPr>
          <w:p w:rsidR="00233290" w:rsidRDefault="00233290" w:rsidP="00DA4FAD">
            <w:pPr>
              <w:pStyle w:val="libFootnote0"/>
              <w:rPr>
                <w:rtl/>
              </w:rPr>
            </w:pPr>
            <w:r>
              <w:rPr>
                <w:rtl/>
              </w:rPr>
              <w:t>(15)</w:t>
            </w:r>
            <w:r w:rsidRPr="00951346">
              <w:rPr>
                <w:rtl/>
              </w:rPr>
              <w:t xml:space="preserve"> في حاشية « ج » وعدّة الداعي : « وقدرك</w:t>
            </w:r>
            <w:r>
              <w:rPr>
                <w:rtl/>
              </w:rPr>
              <w:t xml:space="preserve"> ».</w:t>
            </w:r>
          </w:p>
        </w:tc>
      </w:tr>
      <w:tr w:rsidR="00233290" w:rsidTr="00233290">
        <w:tc>
          <w:tcPr>
            <w:tcW w:w="4006" w:type="dxa"/>
          </w:tcPr>
          <w:p w:rsidR="00233290" w:rsidRDefault="00233290" w:rsidP="00DA4FAD">
            <w:pPr>
              <w:pStyle w:val="libFootnote0"/>
              <w:rPr>
                <w:rtl/>
              </w:rPr>
            </w:pPr>
            <w:r>
              <w:rPr>
                <w:rtl/>
              </w:rPr>
              <w:t>(1</w:t>
            </w:r>
            <w:r>
              <w:rPr>
                <w:rFonts w:hint="cs"/>
                <w:rtl/>
              </w:rPr>
              <w:t>6</w:t>
            </w:r>
            <w:r>
              <w:rPr>
                <w:rtl/>
              </w:rPr>
              <w:t>)</w:t>
            </w:r>
            <w:r w:rsidRPr="00951346">
              <w:rPr>
                <w:rtl/>
              </w:rPr>
              <w:t xml:space="preserve"> في « ج » : « مولائي</w:t>
            </w:r>
            <w:r>
              <w:rPr>
                <w:rtl/>
              </w:rPr>
              <w:t xml:space="preserve"> ».</w:t>
            </w:r>
          </w:p>
        </w:tc>
        <w:tc>
          <w:tcPr>
            <w:tcW w:w="4006" w:type="dxa"/>
          </w:tcPr>
          <w:p w:rsidR="00233290" w:rsidRDefault="00233290" w:rsidP="00DA4FAD">
            <w:pPr>
              <w:pStyle w:val="libFootnote0"/>
              <w:rPr>
                <w:rtl/>
              </w:rPr>
            </w:pPr>
            <w:r>
              <w:rPr>
                <w:rtl/>
              </w:rPr>
              <w:t>(17)</w:t>
            </w:r>
            <w:r w:rsidRPr="00951346">
              <w:rPr>
                <w:rtl/>
              </w:rPr>
              <w:t xml:space="preserve"> في « بر » </w:t>
            </w:r>
            <w:r>
              <w:rPr>
                <w:rtl/>
              </w:rPr>
              <w:t>: -</w:t>
            </w:r>
            <w:r w:rsidRPr="00951346">
              <w:rPr>
                <w:rtl/>
              </w:rPr>
              <w:t xml:space="preserve"> « قدّرت</w:t>
            </w:r>
            <w:r>
              <w:rPr>
                <w:rtl/>
              </w:rPr>
              <w:t xml:space="preserve"> ».</w:t>
            </w:r>
          </w:p>
        </w:tc>
      </w:tr>
      <w:tr w:rsidR="00233290" w:rsidTr="00233290">
        <w:tc>
          <w:tcPr>
            <w:tcW w:w="4006" w:type="dxa"/>
          </w:tcPr>
          <w:p w:rsidR="00233290" w:rsidRDefault="00233290" w:rsidP="00DA4FAD">
            <w:pPr>
              <w:pStyle w:val="libFootnote0"/>
              <w:rPr>
                <w:rtl/>
              </w:rPr>
            </w:pPr>
            <w:r>
              <w:rPr>
                <w:rtl/>
              </w:rPr>
              <w:t>(18)</w:t>
            </w:r>
            <w:r w:rsidRPr="00951346">
              <w:rPr>
                <w:rtl/>
              </w:rPr>
              <w:t xml:space="preserve"> في « ص ، بس » : « وختمت</w:t>
            </w:r>
            <w:r>
              <w:rPr>
                <w:rtl/>
              </w:rPr>
              <w:t xml:space="preserve"> ».</w:t>
            </w:r>
          </w:p>
        </w:tc>
        <w:tc>
          <w:tcPr>
            <w:tcW w:w="4006" w:type="dxa"/>
          </w:tcPr>
          <w:p w:rsidR="00233290" w:rsidRDefault="00233290" w:rsidP="00DA4FAD">
            <w:pPr>
              <w:pStyle w:val="libFootnote0"/>
              <w:rPr>
                <w:rtl/>
              </w:rPr>
            </w:pPr>
            <w:r>
              <w:rPr>
                <w:rtl/>
              </w:rPr>
              <w:t>(19)</w:t>
            </w:r>
            <w:r w:rsidRPr="00951346">
              <w:rPr>
                <w:rtl/>
              </w:rPr>
              <w:t xml:space="preserve"> في « ج » وشرح المازندراني </w:t>
            </w:r>
            <w:r>
              <w:rPr>
                <w:rtl/>
              </w:rPr>
              <w:t>: -</w:t>
            </w:r>
            <w:r w:rsidRPr="00951346">
              <w:rPr>
                <w:rtl/>
              </w:rPr>
              <w:t xml:space="preserve"> « والإكرام</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بِكَ </w:t>
      </w:r>
      <w:r w:rsidRPr="00625F5B">
        <w:rPr>
          <w:rStyle w:val="libFootnotenumChar"/>
          <w:rtl/>
        </w:rPr>
        <w:t>(1)</w:t>
      </w:r>
      <w:r w:rsidRPr="00951346">
        <w:rPr>
          <w:rtl/>
          <w:lang w:bidi="fa-IR"/>
        </w:rPr>
        <w:t xml:space="preserve"> ، وَرَجَائِي لَكَ </w:t>
      </w:r>
      <w:r w:rsidRPr="00625F5B">
        <w:rPr>
          <w:rStyle w:val="libFootnotenumChar"/>
          <w:rtl/>
        </w:rPr>
        <w:t>(2)</w:t>
      </w:r>
      <w:r w:rsidRPr="00951346">
        <w:rPr>
          <w:rtl/>
          <w:lang w:bidi="fa-IR"/>
        </w:rPr>
        <w:t xml:space="preserve"> ، وَارْحَمْ تَضَرُّعِي وَساسْتِكَانَتِي </w:t>
      </w:r>
      <w:r w:rsidRPr="00625F5B">
        <w:rPr>
          <w:rStyle w:val="libFootnotenumChar"/>
          <w:rtl/>
        </w:rPr>
        <w:t>(3)</w:t>
      </w:r>
      <w:r w:rsidRPr="00951346">
        <w:rPr>
          <w:rtl/>
          <w:lang w:bidi="fa-IR"/>
        </w:rPr>
        <w:t xml:space="preserve"> وَضَعْفَ رُكْنِي </w:t>
      </w:r>
      <w:r w:rsidRPr="00625F5B">
        <w:rPr>
          <w:rStyle w:val="libFootnotenumChar"/>
          <w:rtl/>
        </w:rPr>
        <w:t>(4)</w:t>
      </w:r>
      <w:r w:rsidRPr="00951346">
        <w:rPr>
          <w:rtl/>
          <w:lang w:bidi="fa-IR"/>
        </w:rPr>
        <w:t xml:space="preserve"> ، وَامْنُنْ بِذلِكَ عَلَيَّ وَعَلى كُلِّ </w:t>
      </w:r>
      <w:r w:rsidRPr="00625F5B">
        <w:rPr>
          <w:rStyle w:val="libFootnotenumChar"/>
          <w:rtl/>
        </w:rPr>
        <w:t>(5)</w:t>
      </w:r>
      <w:r w:rsidRPr="00951346">
        <w:rPr>
          <w:rtl/>
          <w:lang w:bidi="fa-IR"/>
        </w:rPr>
        <w:t xml:space="preserve"> دَاعٍ دَعَاكَ يَا أَرْحَمَ الرَّاحِمِينَ ، وَصَلَّى اللهُ عَلى مُحَمَّدٍ وَآلِهِ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4E397A">
        <w:rPr>
          <w:rtl/>
        </w:rPr>
        <w:t>3387</w:t>
      </w:r>
      <w:r w:rsidRPr="002C2FC4">
        <w:rPr>
          <w:rStyle w:val="libBold2Char"/>
          <w:rtl/>
        </w:rPr>
        <w:t xml:space="preserve"> / 9.</w:t>
      </w:r>
      <w:r w:rsidRPr="00951346">
        <w:rPr>
          <w:rtl/>
          <w:lang w:bidi="fa-IR"/>
        </w:rPr>
        <w:t xml:space="preserve"> عِدَّةٌ مِنْ أَصْحَابِنَا ، عَنْ سَهْلِ بْنِ زِيَادٍ ، عَنْ عَلِيِّ بْنِ أَسْبَاطٍ ، عَنْ إِسْمَاعِيلَ بْنِ يَسَارٍ </w:t>
      </w:r>
      <w:r w:rsidRPr="00625F5B">
        <w:rPr>
          <w:rStyle w:val="libFootnotenumChar"/>
          <w:rtl/>
        </w:rPr>
        <w:t>(7)</w:t>
      </w:r>
      <w:r w:rsidRPr="00951346">
        <w:rPr>
          <w:rtl/>
          <w:lang w:bidi="fa-IR"/>
        </w:rPr>
        <w:t xml:space="preserve"> ، عَنْ بَعْضِ مَنْ رَوَاهُ ، قَالَ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(8)</w:t>
      </w:r>
      <w:r w:rsidRPr="00951346">
        <w:rPr>
          <w:rtl/>
          <w:lang w:bidi="fa-IR"/>
        </w:rPr>
        <w:t xml:space="preserve"> : « إِذَا أَحْزَنَكَ </w:t>
      </w:r>
      <w:r w:rsidRPr="00625F5B">
        <w:rPr>
          <w:rStyle w:val="libFootnotenumChar"/>
          <w:rtl/>
        </w:rPr>
        <w:t>(9)</w:t>
      </w:r>
      <w:r w:rsidRPr="00951346">
        <w:rPr>
          <w:rtl/>
          <w:lang w:bidi="fa-IR"/>
        </w:rPr>
        <w:t xml:space="preserve"> أَمْرٌ ، فَقُلْ فِي آخِرِ </w:t>
      </w:r>
      <w:r w:rsidRPr="00625F5B">
        <w:rPr>
          <w:rStyle w:val="libFootnotenumChar"/>
          <w:rtl/>
        </w:rPr>
        <w:t>(10)</w:t>
      </w:r>
      <w:r w:rsidRPr="00951346">
        <w:rPr>
          <w:rtl/>
          <w:lang w:bidi="fa-IR"/>
        </w:rPr>
        <w:t xml:space="preserve"> سُجُودِكَ : يَا جَبْرَئِيلُ يَا مُحَمَّدُ ، يَا جَبْرَئِيلُ يَا مُحَمَّدُ</w:t>
      </w:r>
      <w:r>
        <w:rPr>
          <w:rtl/>
          <w:lang w:bidi="fa-IR"/>
        </w:rPr>
        <w:t xml:space="preserve"> </w:t>
      </w:r>
      <w:r w:rsidR="003E6B40">
        <w:rPr>
          <w:rtl/>
          <w:lang w:bidi="fa-IR"/>
        </w:rPr>
        <w:t>-</w:t>
      </w:r>
      <w:r>
        <w:rPr>
          <w:rtl/>
          <w:lang w:bidi="fa-IR"/>
        </w:rPr>
        <w:t xml:space="preserve"> </w:t>
      </w:r>
      <w:r w:rsidRPr="00951346">
        <w:rPr>
          <w:rtl/>
          <w:lang w:bidi="fa-IR"/>
        </w:rPr>
        <w:t>/ تُكَرِّرُ ذلِكَ</w:t>
      </w:r>
      <w:r>
        <w:rPr>
          <w:rtl/>
          <w:lang w:bidi="fa-IR"/>
        </w:rPr>
        <w:t xml:space="preserve"> </w:t>
      </w:r>
      <w:r w:rsidR="003E6B40">
        <w:rPr>
          <w:rtl/>
          <w:lang w:bidi="fa-IR"/>
        </w:rPr>
        <w:t>-</w:t>
      </w:r>
      <w:r>
        <w:rPr>
          <w:rtl/>
          <w:lang w:bidi="fa-IR"/>
        </w:rPr>
        <w:t xml:space="preserve"> </w:t>
      </w:r>
      <w:r w:rsidRPr="00951346">
        <w:rPr>
          <w:rtl/>
          <w:lang w:bidi="fa-IR"/>
        </w:rPr>
        <w:t xml:space="preserve">/ اكْفِيَانِي مَا </w:t>
      </w:r>
      <w:r w:rsidRPr="00625F5B">
        <w:rPr>
          <w:rStyle w:val="libFootnotenumChar"/>
          <w:rtl/>
        </w:rPr>
        <w:t>(11)</w:t>
      </w:r>
      <w:r w:rsidRPr="00951346">
        <w:rPr>
          <w:rtl/>
          <w:lang w:bidi="fa-IR"/>
        </w:rPr>
        <w:t xml:space="preserve"> أَنَا فِيهِ ؛ فَإِنَّكُمَا كَافِيَانِ </w:t>
      </w:r>
      <w:r w:rsidRPr="00625F5B">
        <w:rPr>
          <w:rStyle w:val="libFootnotenumChar"/>
          <w:rtl/>
        </w:rPr>
        <w:t>(12)</w:t>
      </w:r>
      <w:r w:rsidRPr="00951346">
        <w:rPr>
          <w:rtl/>
          <w:lang w:bidi="fa-IR"/>
        </w:rPr>
        <w:t xml:space="preserve"> ، وَاحْفَظَانِي بِإِذْنِ اللهِ ؛ فَإِنَّكُمَا حَافِظَانِ </w:t>
      </w:r>
      <w:r w:rsidRPr="00625F5B">
        <w:rPr>
          <w:rStyle w:val="libFootnotenumChar"/>
          <w:rtl/>
        </w:rPr>
        <w:t>(13)</w:t>
      </w:r>
      <w:r>
        <w:rPr>
          <w:rtl/>
          <w:lang w:bidi="fa-IR"/>
        </w:rPr>
        <w:t xml:space="preserve"> ». </w:t>
      </w:r>
      <w:r w:rsidRPr="00625F5B">
        <w:rPr>
          <w:rStyle w:val="libFootnotenumChar"/>
          <w:rtl/>
        </w:rPr>
        <w:t>(14)</w:t>
      </w:r>
      <w:r w:rsidRPr="00951346">
        <w:rPr>
          <w:rtl/>
          <w:lang w:bidi="fa-IR"/>
        </w:rPr>
        <w:t xml:space="preserve"> ‌</w:t>
      </w:r>
    </w:p>
    <w:p w:rsidR="00DA4FAD" w:rsidRPr="00951346" w:rsidRDefault="00DA4FAD" w:rsidP="00DA4FAD">
      <w:pPr>
        <w:pStyle w:val="libNormal"/>
        <w:rPr>
          <w:rtl/>
          <w:lang w:bidi="fa-IR"/>
        </w:rPr>
      </w:pPr>
      <w:r w:rsidRPr="004E397A">
        <w:rPr>
          <w:rtl/>
        </w:rPr>
        <w:t>3388</w:t>
      </w:r>
      <w:r w:rsidRPr="002C2FC4">
        <w:rPr>
          <w:rStyle w:val="libBold2Char"/>
          <w:rtl/>
        </w:rPr>
        <w:t xml:space="preserve"> / 10.</w:t>
      </w:r>
      <w:r w:rsidRPr="00951346">
        <w:rPr>
          <w:rtl/>
          <w:lang w:bidi="fa-IR"/>
        </w:rPr>
        <w:t xml:space="preserve"> عَلِيُّ بْنُ إِبْرَاهِيمَ </w:t>
      </w:r>
      <w:r w:rsidRPr="00625F5B">
        <w:rPr>
          <w:rStyle w:val="libFootnotenumChar"/>
          <w:rtl/>
        </w:rPr>
        <w:t>(15)</w:t>
      </w:r>
      <w:r w:rsidRPr="00951346">
        <w:rPr>
          <w:rtl/>
          <w:lang w:bidi="fa-IR"/>
        </w:rPr>
        <w:t xml:space="preserve"> ، عَنْ أَبِيهِ ، عَنِ ابْنِ أَبِي عُمَيْرٍ ، عَنْ مُحَمَّدِ بْنِ أَعْيَنَ ، عَنْ بَشِيرِ بْنِ مَسْلَمَةَ </w:t>
      </w:r>
      <w:r w:rsidRPr="00625F5B">
        <w:rPr>
          <w:rStyle w:val="libFootnotenumChar"/>
          <w:rtl/>
        </w:rPr>
        <w:t>(16)</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عَلِيُّ بْنُ الْحُسَيْنِ </w:t>
      </w:r>
      <w:r w:rsidRPr="00924332">
        <w:rPr>
          <w:rStyle w:val="libAlaemChar"/>
          <w:rtl/>
        </w:rPr>
        <w:t>عليهما‌السلام</w:t>
      </w:r>
      <w:r w:rsidRPr="00951346">
        <w:rPr>
          <w:rtl/>
          <w:lang w:bidi="fa-IR"/>
        </w:rPr>
        <w:t xml:space="preserve"> يَقُولُ : مَا أُبَالِي إِذَا قُلْتُ هذِهِ‌</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(1).</w:t>
            </w:r>
            <w:r w:rsidRPr="00951346">
              <w:rPr>
                <w:rtl/>
              </w:rPr>
              <w:t xml:space="preserve"> في « بر » </w:t>
            </w:r>
            <w:r>
              <w:rPr>
                <w:rtl/>
              </w:rPr>
              <w:t>: -</w:t>
            </w:r>
            <w:r w:rsidRPr="00951346">
              <w:rPr>
                <w:rtl/>
              </w:rPr>
              <w:t xml:space="preserve"> « بك</w:t>
            </w:r>
            <w:r>
              <w:rPr>
                <w:rtl/>
              </w:rPr>
              <w:t xml:space="preserve"> ».</w:t>
            </w:r>
          </w:p>
        </w:tc>
        <w:tc>
          <w:tcPr>
            <w:tcW w:w="4006" w:type="dxa"/>
          </w:tcPr>
          <w:p w:rsidR="00233290" w:rsidRDefault="00233290" w:rsidP="00DA4FAD">
            <w:pPr>
              <w:pStyle w:val="libFootnote0"/>
              <w:rPr>
                <w:rtl/>
              </w:rPr>
            </w:pPr>
            <w:r>
              <w:rPr>
                <w:rtl/>
              </w:rPr>
              <w:t>(2).</w:t>
            </w:r>
            <w:r w:rsidRPr="00951346">
              <w:rPr>
                <w:rtl/>
              </w:rPr>
              <w:t xml:space="preserve"> في « بر » </w:t>
            </w:r>
            <w:r>
              <w:rPr>
                <w:rtl/>
              </w:rPr>
              <w:t>: -</w:t>
            </w:r>
            <w:r w:rsidRPr="00951346">
              <w:rPr>
                <w:rtl/>
              </w:rPr>
              <w:t xml:space="preserve"> « لك</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 » : « واستكاني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أركان كلّ شي‌ء : جوانبه التي يستند إليها ويقوم بها. </w:t>
      </w:r>
      <w:r w:rsidR="00DA4FAD" w:rsidRPr="00707A47">
        <w:rPr>
          <w:rStyle w:val="libFootnoteBoldChar"/>
          <w:rtl/>
        </w:rPr>
        <w:t>النهاية</w:t>
      </w:r>
      <w:r w:rsidR="00DA4FAD" w:rsidRPr="00951346">
        <w:rPr>
          <w:rtl/>
        </w:rPr>
        <w:t xml:space="preserve"> ، ج 2 ، ص 260 ( ركن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ز » : + « شي‌ء</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عدّة الداعي</w:t>
      </w:r>
      <w:r w:rsidR="00DA4FAD" w:rsidRPr="00951346">
        <w:rPr>
          <w:rtl/>
        </w:rPr>
        <w:t xml:space="preserve"> ، ص 275 ، الباب 5 ، بإسناده عن الكليني ، مع اختلاف يسير </w:t>
      </w:r>
      <w:r w:rsidR="00233290">
        <w:rPr>
          <w:rFonts w:hint="cs"/>
          <w:rtl/>
        </w:rPr>
        <w:t>.</w:t>
      </w:r>
      <w:r w:rsidR="00DA4FAD" w:rsidRPr="00707A47">
        <w:rPr>
          <w:rStyle w:val="libFootnoteBoldChar"/>
          <w:rtl/>
        </w:rPr>
        <w:t>الوافي</w:t>
      </w:r>
      <w:r w:rsidR="00DA4FAD" w:rsidRPr="00951346">
        <w:rPr>
          <w:rtl/>
        </w:rPr>
        <w:t xml:space="preserve"> ، ج 9 ، ص 1631 ، ح 8865.</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(7).</w:t>
            </w:r>
            <w:r w:rsidRPr="00951346">
              <w:rPr>
                <w:rtl/>
              </w:rPr>
              <w:t xml:space="preserve"> في « ب ، د » : « بشّار</w:t>
            </w:r>
            <w:r>
              <w:rPr>
                <w:rtl/>
              </w:rPr>
              <w:t xml:space="preserve"> ».</w:t>
            </w:r>
          </w:p>
        </w:tc>
        <w:tc>
          <w:tcPr>
            <w:tcW w:w="4006" w:type="dxa"/>
          </w:tcPr>
          <w:p w:rsidR="00233290" w:rsidRDefault="00233290" w:rsidP="00DA4FAD">
            <w:pPr>
              <w:pStyle w:val="libFootnote0"/>
              <w:rPr>
                <w:rtl/>
              </w:rPr>
            </w:pPr>
            <w:r>
              <w:rPr>
                <w:rtl/>
              </w:rPr>
              <w:t>(8).</w:t>
            </w:r>
            <w:r w:rsidRPr="00951346">
              <w:rPr>
                <w:rtl/>
              </w:rPr>
              <w:t xml:space="preserve"> في « ص » </w:t>
            </w:r>
            <w:r>
              <w:rPr>
                <w:rtl/>
              </w:rPr>
              <w:t>: -</w:t>
            </w:r>
            <w:r w:rsidRPr="00951346">
              <w:rPr>
                <w:rtl/>
              </w:rPr>
              <w:t xml:space="preserve"> « قال</w:t>
            </w:r>
            <w:r>
              <w:rPr>
                <w:rtl/>
              </w:rPr>
              <w:t xml:space="preserve"> ». </w:t>
            </w:r>
            <w:r w:rsidRPr="00951346">
              <w:rPr>
                <w:rtl/>
              </w:rPr>
              <w:t>وفي الوافي : + « لي</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حاشية « ج » والوافي : « حزنك</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ج 10 ، ص 349 : « أحزنه ، بالحاء المهملة والزاي المعجمة والنون : جعله حزيناً فهو محزون. وبالباء الموحّدة : نابه وأصابه. ويؤيّد الأخير ما رواه مسلم في باب الدعاء وفسّره العياض والمازري بأنّه بالحاء المهملة والزاي المعجمة والباء الموحّدة بمعنى نابه وأصابه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وشرح المازندراني </w:t>
      </w:r>
      <w:r w:rsidR="00DA4FAD">
        <w:rPr>
          <w:rtl/>
        </w:rPr>
        <w:t xml:space="preserve">: </w:t>
      </w:r>
      <w:r w:rsidR="003E6B40">
        <w:rPr>
          <w:rtl/>
        </w:rPr>
        <w:t>-</w:t>
      </w:r>
      <w:r w:rsidR="00DA4FAD" w:rsidRPr="00951346">
        <w:rPr>
          <w:rtl/>
        </w:rPr>
        <w:t xml:space="preserve"> « آخر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(11).</w:t>
            </w:r>
            <w:r w:rsidRPr="00951346">
              <w:rPr>
                <w:rtl/>
              </w:rPr>
              <w:t xml:space="preserve"> فى « ز » وحاشية « بف » : « ممّا</w:t>
            </w:r>
            <w:r>
              <w:rPr>
                <w:rtl/>
              </w:rPr>
              <w:t xml:space="preserve"> ».</w:t>
            </w:r>
          </w:p>
        </w:tc>
        <w:tc>
          <w:tcPr>
            <w:tcW w:w="4006" w:type="dxa"/>
          </w:tcPr>
          <w:p w:rsidR="00233290" w:rsidRDefault="00233290" w:rsidP="00DA4FAD">
            <w:pPr>
              <w:pStyle w:val="libFootnote0"/>
              <w:rPr>
                <w:rtl/>
              </w:rPr>
            </w:pPr>
            <w:r>
              <w:rPr>
                <w:rtl/>
              </w:rPr>
              <w:t>(12). في«بر،بف»وحاشية «ج،ص» والوافي:«</w:t>
            </w:r>
            <w:r w:rsidRPr="00951346">
              <w:rPr>
                <w:rtl/>
              </w:rPr>
              <w:t>كافياي</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فر « بر ، بف » وحاشية « ج ، ز ، ص » والوافي : « حافظاي</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مهج الدعوات</w:t>
      </w:r>
      <w:r w:rsidR="00DA4FAD" w:rsidRPr="00951346">
        <w:rPr>
          <w:rtl/>
        </w:rPr>
        <w:t xml:space="preserve"> ، ص 332 ، بإسناده عن الكليني ، مع اختلاف يسير </w:t>
      </w:r>
      <w:r w:rsidR="00233290">
        <w:rPr>
          <w:rFonts w:hint="cs"/>
          <w:rtl/>
        </w:rPr>
        <w:t>.</w:t>
      </w:r>
      <w:r w:rsidR="00DA4FAD" w:rsidRPr="00707A47">
        <w:rPr>
          <w:rStyle w:val="libFootnoteBoldChar"/>
          <w:rtl/>
        </w:rPr>
        <w:t>الوافي</w:t>
      </w:r>
      <w:r w:rsidR="00DA4FAD" w:rsidRPr="00951346">
        <w:rPr>
          <w:rtl/>
        </w:rPr>
        <w:t xml:space="preserve"> ، ج 9 ، ص 1621 ، ح 8848.</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(15)</w:t>
            </w:r>
            <w:r w:rsidRPr="00951346">
              <w:rPr>
                <w:rtl/>
              </w:rPr>
              <w:t xml:space="preserve"> في « ب » </w:t>
            </w:r>
            <w:r>
              <w:rPr>
                <w:rtl/>
              </w:rPr>
              <w:t>: -</w:t>
            </w:r>
            <w:r w:rsidRPr="00951346">
              <w:rPr>
                <w:rtl/>
              </w:rPr>
              <w:t xml:space="preserve"> « بن إبراهيم</w:t>
            </w:r>
            <w:r>
              <w:rPr>
                <w:rtl/>
              </w:rPr>
              <w:t xml:space="preserve"> ».</w:t>
            </w:r>
          </w:p>
        </w:tc>
        <w:tc>
          <w:tcPr>
            <w:tcW w:w="4006" w:type="dxa"/>
          </w:tcPr>
          <w:p w:rsidR="00233290" w:rsidRDefault="00233290" w:rsidP="00DA4FAD">
            <w:pPr>
              <w:pStyle w:val="libFootnote0"/>
              <w:rPr>
                <w:rtl/>
              </w:rPr>
            </w:pPr>
            <w:r>
              <w:rPr>
                <w:rtl/>
              </w:rPr>
              <w:t>(1</w:t>
            </w:r>
            <w:r>
              <w:rPr>
                <w:rFonts w:hint="cs"/>
                <w:rtl/>
              </w:rPr>
              <w:t>6</w:t>
            </w:r>
            <w:r>
              <w:rPr>
                <w:rtl/>
              </w:rPr>
              <w:t>)</w:t>
            </w:r>
            <w:r w:rsidRPr="00951346">
              <w:rPr>
                <w:rtl/>
              </w:rPr>
              <w:t xml:space="preserve"> في « بس ، جر » : « سلمة</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الْكَلِمَاتِ لَوِ اجْتَمَعَ عَلَيَّ الْإِنْسُ وَالْجِنُّ </w:t>
      </w:r>
      <w:r w:rsidRPr="00625F5B">
        <w:rPr>
          <w:rStyle w:val="libFootnotenumChar"/>
          <w:rtl/>
        </w:rPr>
        <w:t>(1)</w:t>
      </w:r>
      <w:r w:rsidRPr="00951346">
        <w:rPr>
          <w:rtl/>
          <w:lang w:bidi="fa-IR"/>
        </w:rPr>
        <w:t xml:space="preserve"> : بِسْمِ اللهِ ، وَبِاللهِ ، وَمِنَ اللهِ ، وَإِلَى اللهِ ، وَفِي سَبِيلِ اللهِ ، وَعَلى مِلَّةِ رَسُولِ اللهِ صَلَّى اللهُ عَلَيْهِ وَآلِهِ ؛ </w:t>
      </w:r>
      <w:r w:rsidR="00207208">
        <w:rPr>
          <w:rtl/>
          <w:lang w:bidi="fa-IR"/>
        </w:rPr>
        <w:t>اللّهُمَّ</w:t>
      </w:r>
      <w:r w:rsidRPr="00951346">
        <w:rPr>
          <w:rtl/>
          <w:lang w:bidi="fa-IR"/>
        </w:rPr>
        <w:t xml:space="preserve"> إِلَيْكَ أَسْلَمْتُ نَفْسِي ، وَإِلَيْكَ </w:t>
      </w:r>
      <w:r w:rsidRPr="00625F5B">
        <w:rPr>
          <w:rStyle w:val="libFootnotenumChar"/>
          <w:rtl/>
        </w:rPr>
        <w:t>(2)</w:t>
      </w:r>
      <w:r w:rsidRPr="00951346">
        <w:rPr>
          <w:rtl/>
          <w:lang w:bidi="fa-IR"/>
        </w:rPr>
        <w:t xml:space="preserve"> وَجَّهْتُ وَجْهِي ، وَإِلَيْكَ أَلْجَأْتُ ظَهْرِي ، وَإِلَيْكَ فَوَّضْتُ أَمْرِي ؛ </w:t>
      </w:r>
      <w:r w:rsidR="00207208">
        <w:rPr>
          <w:rtl/>
          <w:lang w:bidi="fa-IR"/>
        </w:rPr>
        <w:t>اللّهُمَّ</w:t>
      </w:r>
      <w:r w:rsidRPr="00951346">
        <w:rPr>
          <w:rtl/>
          <w:lang w:bidi="fa-IR"/>
        </w:rPr>
        <w:t xml:space="preserve"> احْفَظْنِي بِحِفْظِ الْإِيمَانِ مِنْ بَيْنِ يَدَيَّ ، وَمِنْ خَلْفِي ، وَعَنْ يَمِينِي ، وَعَنْ شِمَالِي ، وَمِنْ فَوْقِي ، وَمِنْ تَحْتِي ، وَمِنْ قِبَلِي </w:t>
      </w:r>
      <w:r w:rsidRPr="00625F5B">
        <w:rPr>
          <w:rStyle w:val="libFootnotenumChar"/>
          <w:rtl/>
        </w:rPr>
        <w:t>(3)</w:t>
      </w:r>
      <w:r w:rsidRPr="00951346">
        <w:rPr>
          <w:rtl/>
          <w:lang w:bidi="fa-IR"/>
        </w:rPr>
        <w:t xml:space="preserve"> ، وَادْفَعْ عَنِّي بِحَوْلِكَ وَقُوَّتِكَ ؛ فَإِنَّ</w:t>
      </w:r>
      <w:r w:rsidR="00233290">
        <w:rPr>
          <w:rtl/>
          <w:lang w:bidi="fa-IR"/>
        </w:rPr>
        <w:t>هُ لَاحَوْلَ وَلَاقُوَّةَ إِل</w:t>
      </w:r>
      <w:r w:rsidR="00233290">
        <w:rPr>
          <w:rFonts w:hint="cs"/>
          <w:rtl/>
          <w:lang w:bidi="fa-IR"/>
        </w:rPr>
        <w:t>َّ</w:t>
      </w:r>
      <w:r w:rsidR="00233290">
        <w:rPr>
          <w:rtl/>
          <w:lang w:bidi="fa-IR"/>
        </w:rPr>
        <w:t>ا</w:t>
      </w:r>
      <w:r w:rsidRPr="00951346">
        <w:rPr>
          <w:rtl/>
          <w:lang w:bidi="fa-IR"/>
        </w:rPr>
        <w:t xml:space="preserve"> بِكَ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233290" w:rsidP="00DA4FAD">
      <w:pPr>
        <w:pStyle w:val="libNormal"/>
        <w:rPr>
          <w:rtl/>
          <w:lang w:bidi="fa-IR"/>
        </w:rPr>
      </w:pPr>
      <w:r>
        <w:rPr>
          <w:rFonts w:hint="cs"/>
          <w:rtl/>
          <w:lang w:bidi="fa-IR"/>
        </w:rPr>
        <w:t xml:space="preserve">* </w:t>
      </w:r>
      <w:r w:rsidR="00DA4FAD" w:rsidRPr="00951346">
        <w:rPr>
          <w:rtl/>
          <w:lang w:bidi="fa-IR"/>
        </w:rPr>
        <w:t>مُحَمَّدُ بْنُ يَحْيى ، عَنْ أَحْمَدَ بْنِ مُحَمَّدِ بْنِ عِيسى ، عَنِ ابْنِ أَبِي عُمَيْرٍ ، مِثْلَهُ.</w:t>
      </w:r>
    </w:p>
    <w:p w:rsidR="00DA4FAD" w:rsidRPr="00951346" w:rsidRDefault="00DA4FAD" w:rsidP="00DA4FAD">
      <w:pPr>
        <w:pStyle w:val="libNormal"/>
        <w:rPr>
          <w:rtl/>
          <w:lang w:bidi="fa-IR"/>
        </w:rPr>
      </w:pPr>
      <w:r w:rsidRPr="004E397A">
        <w:rPr>
          <w:rtl/>
        </w:rPr>
        <w:t>3389</w:t>
      </w:r>
      <w:r w:rsidRPr="002C2FC4">
        <w:rPr>
          <w:rStyle w:val="libBold2Char"/>
          <w:rtl/>
        </w:rPr>
        <w:t xml:space="preserve"> / 11.</w:t>
      </w:r>
      <w:r w:rsidRPr="00951346">
        <w:rPr>
          <w:rtl/>
          <w:lang w:bidi="fa-IR"/>
        </w:rPr>
        <w:t xml:space="preserve"> عَنْهُ </w:t>
      </w:r>
      <w:r w:rsidRPr="00625F5B">
        <w:rPr>
          <w:rStyle w:val="libFootnotenumChar"/>
          <w:rtl/>
        </w:rPr>
        <w:t>(6)</w:t>
      </w:r>
      <w:r w:rsidRPr="00951346">
        <w:rPr>
          <w:rtl/>
          <w:lang w:bidi="fa-IR"/>
        </w:rPr>
        <w:t xml:space="preserve"> ، عَنِ ابْنِ أَبِي عُمَيْرٍ ، عَنْ بَعْضِ أَصْحَابِنَا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قَالَ لِي رَجُلٌ : أَيَّ شَيْ‌ءٍ قُلْتَ حِينَ </w:t>
      </w:r>
      <w:r w:rsidRPr="00625F5B">
        <w:rPr>
          <w:rStyle w:val="libFootnotenumChar"/>
          <w:rtl/>
        </w:rPr>
        <w:t>(7)</w:t>
      </w:r>
      <w:r w:rsidRPr="00951346">
        <w:rPr>
          <w:rtl/>
          <w:lang w:bidi="fa-IR"/>
        </w:rPr>
        <w:t xml:space="preserve"> دَخَلْتَ عَلى أَبِي جَعْفَرٍ بِالرَّبَذَةِ </w:t>
      </w:r>
      <w:r w:rsidRPr="00625F5B">
        <w:rPr>
          <w:rStyle w:val="libFootnotenumChar"/>
          <w:rtl/>
        </w:rPr>
        <w:t>(8)</w:t>
      </w:r>
      <w:r>
        <w:rPr>
          <w:rtl/>
          <w:lang w:bidi="fa-IR"/>
        </w:rPr>
        <w:t>؟</w:t>
      </w:r>
      <w:r w:rsidRPr="00951346">
        <w:rPr>
          <w:rtl/>
          <w:lang w:bidi="fa-IR"/>
        </w:rPr>
        <w:t xml:space="preserve"> قَالَ : قُلْتُ : </w:t>
      </w:r>
      <w:r w:rsidR="00207208">
        <w:rPr>
          <w:rtl/>
          <w:lang w:bidi="fa-IR"/>
        </w:rPr>
        <w:t>اللّهُمَّ</w:t>
      </w:r>
      <w:r w:rsidRPr="00951346">
        <w:rPr>
          <w:rtl/>
          <w:lang w:bidi="fa-IR"/>
        </w:rPr>
        <w:t xml:space="preserve"> إِنَّكَ تَكْفِي مِنْ كُلِّ شَيْ‌ءٍ ، وَلَايَكْفِي مِنْكَ شَيْ‌ءٌ ، فَاكْفِنِي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33290" w:rsidTr="00233290">
        <w:tc>
          <w:tcPr>
            <w:tcW w:w="4006" w:type="dxa"/>
          </w:tcPr>
          <w:p w:rsidR="00233290" w:rsidRDefault="00233290" w:rsidP="00DA4FAD">
            <w:pPr>
              <w:pStyle w:val="libFootnote0"/>
              <w:rPr>
                <w:rtl/>
              </w:rPr>
            </w:pPr>
            <w:r>
              <w:rPr>
                <w:rtl/>
              </w:rPr>
              <w:t>(1).</w:t>
            </w:r>
            <w:r w:rsidRPr="00951346">
              <w:rPr>
                <w:rtl/>
              </w:rPr>
              <w:t xml:space="preserve"> في « بر » والوافي : « الجنّ والإنس</w:t>
            </w:r>
            <w:r>
              <w:rPr>
                <w:rtl/>
              </w:rPr>
              <w:t xml:space="preserve"> ».</w:t>
            </w:r>
          </w:p>
        </w:tc>
        <w:tc>
          <w:tcPr>
            <w:tcW w:w="4006" w:type="dxa"/>
          </w:tcPr>
          <w:p w:rsidR="00233290" w:rsidRDefault="00233290" w:rsidP="00DA4FAD">
            <w:pPr>
              <w:pStyle w:val="libFootnote0"/>
              <w:rPr>
                <w:rtl/>
              </w:rPr>
            </w:pPr>
            <w:r>
              <w:rPr>
                <w:rtl/>
              </w:rPr>
              <w:t>(2).</w:t>
            </w:r>
            <w:r w:rsidRPr="00951346">
              <w:rPr>
                <w:rtl/>
              </w:rPr>
              <w:t xml:space="preserve"> في شرح المازندراني </w:t>
            </w:r>
            <w:r>
              <w:rPr>
                <w:rtl/>
              </w:rPr>
              <w:t>: -</w:t>
            </w:r>
            <w:r w:rsidRPr="00951346">
              <w:rPr>
                <w:rtl/>
              </w:rPr>
              <w:t xml:space="preserve"> « إليك</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 ، ج ، د ، ز ، ص ، بر » وشرح المازندراني والوافي : « وما قبلي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حاشية « ص » : « بالله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595351">
        <w:rPr>
          <w:rStyle w:val="libFootnoteBoldChar"/>
          <w:rtl/>
        </w:rPr>
        <w:t>الأمالي للطوسي</w:t>
      </w:r>
      <w:r w:rsidR="00DA4FAD" w:rsidRPr="00951346">
        <w:rPr>
          <w:rtl/>
        </w:rPr>
        <w:t xml:space="preserve"> ، ص 208 ، المجلس 8 ، ح 8 ، بسنده عن ابن أبي عمير. </w:t>
      </w:r>
      <w:r w:rsidR="00DA4FAD" w:rsidRPr="00707A47">
        <w:rPr>
          <w:rStyle w:val="libFootnoteBoldChar"/>
          <w:rtl/>
        </w:rPr>
        <w:t>قرب الإسناد</w:t>
      </w:r>
      <w:r w:rsidR="00DA4FAD" w:rsidRPr="00951346">
        <w:rPr>
          <w:rtl/>
        </w:rPr>
        <w:t xml:space="preserve"> ، ص 3 ، ح 8 ، بسند آخر عن جعفر ، عن عليّ بن الحسين </w:t>
      </w:r>
      <w:r w:rsidR="00DA4FAD" w:rsidRPr="00233290">
        <w:rPr>
          <w:rStyle w:val="libFootnoteAlaemChar"/>
          <w:rtl/>
        </w:rPr>
        <w:t>عليهم‌السلام</w:t>
      </w:r>
      <w:r w:rsidR="00DA4FAD" w:rsidRPr="00951346">
        <w:rPr>
          <w:rtl/>
        </w:rPr>
        <w:t xml:space="preserve"> ، وفيهما مع اختلاف يسير. وراجع : </w:t>
      </w:r>
      <w:r w:rsidR="00DA4FAD" w:rsidRPr="00707A47">
        <w:rPr>
          <w:rStyle w:val="libFootnoteBoldChar"/>
          <w:rtl/>
        </w:rPr>
        <w:t>الكافي</w:t>
      </w:r>
      <w:r w:rsidR="00DA4FAD" w:rsidRPr="00951346">
        <w:rPr>
          <w:rtl/>
        </w:rPr>
        <w:t xml:space="preserve"> ، كتاب الدعاء ، باب القول عند الإصباح والإمساء ، ح 3291 </w:t>
      </w:r>
      <w:r w:rsidR="00233290">
        <w:rPr>
          <w:rFonts w:hint="cs"/>
          <w:rtl/>
        </w:rPr>
        <w:t>.</w:t>
      </w:r>
      <w:r w:rsidR="00DA4FAD" w:rsidRPr="00707A47">
        <w:rPr>
          <w:rStyle w:val="libFootnoteBoldChar"/>
          <w:rtl/>
        </w:rPr>
        <w:t>الوافي</w:t>
      </w:r>
      <w:r w:rsidR="00DA4FAD" w:rsidRPr="00951346">
        <w:rPr>
          <w:rtl/>
        </w:rPr>
        <w:t xml:space="preserve"> ، ج 9 ، ص 1628 ، ح 8862.</w:t>
      </w:r>
    </w:p>
    <w:p w:rsidR="00DA4FAD" w:rsidRPr="00951346" w:rsidRDefault="0091593C" w:rsidP="00DA4FAD">
      <w:pPr>
        <w:pStyle w:val="libFootnote0"/>
        <w:rPr>
          <w:rtl/>
          <w:lang w:bidi="fa-IR"/>
        </w:rPr>
      </w:pPr>
      <w:r>
        <w:rPr>
          <w:rtl/>
        </w:rPr>
        <w:t>(6).</w:t>
      </w:r>
      <w:r w:rsidR="00DA4FAD" w:rsidRPr="00951346">
        <w:rPr>
          <w:rtl/>
        </w:rPr>
        <w:t xml:space="preserve"> هكذا في « ج ، د ، ز ، بر ، بس ، بف ، جر » والطبعة القديمة. وفي « ب » والمطبوع : + « عن أبيه</w:t>
      </w:r>
      <w:r w:rsidR="00DA4FAD">
        <w:rPr>
          <w:rtl/>
        </w:rPr>
        <w:t xml:space="preserve"> ». </w:t>
      </w:r>
      <w:r w:rsidR="00DA4FAD" w:rsidRPr="00951346">
        <w:rPr>
          <w:rtl/>
        </w:rPr>
        <w:t>والضمير</w:t>
      </w:r>
      <w:r w:rsidR="00DA4FAD">
        <w:rPr>
          <w:rtl/>
        </w:rPr>
        <w:t xml:space="preserve"> </w:t>
      </w:r>
      <w:r w:rsidR="003E6B40">
        <w:rPr>
          <w:rtl/>
        </w:rPr>
        <w:t>-</w:t>
      </w:r>
      <w:r w:rsidR="00DA4FAD">
        <w:rPr>
          <w:rtl/>
        </w:rPr>
        <w:t xml:space="preserve"> </w:t>
      </w:r>
      <w:r w:rsidR="00DA4FAD" w:rsidRPr="00951346">
        <w:rPr>
          <w:rtl/>
        </w:rPr>
        <w:t>على ما في أكثر النسخ</w:t>
      </w:r>
      <w:r w:rsidR="00DA4FAD">
        <w:rPr>
          <w:rtl/>
        </w:rPr>
        <w:t xml:space="preserve"> </w:t>
      </w:r>
      <w:r w:rsidR="003E6B40">
        <w:rPr>
          <w:rtl/>
        </w:rPr>
        <w:t>-</w:t>
      </w:r>
      <w:r w:rsidR="00DA4FAD">
        <w:rPr>
          <w:rtl/>
        </w:rPr>
        <w:t xml:space="preserve"> </w:t>
      </w:r>
      <w:r w:rsidR="00DA4FAD" w:rsidRPr="00951346">
        <w:rPr>
          <w:rtl/>
        </w:rPr>
        <w:t xml:space="preserve">راجع إلى أحمد بن محمّد بن عيسى. واحتمال رجوعه إلى لفظة « أبيه » بعيد جدّاً ؛ لعدم ثبوت رجوع الضمير إلى والد عليّ بن إبراهيم المعبَّر عنه بلفظة « أبيه » في شي‌ءٍ من أسناد </w:t>
      </w:r>
      <w:r w:rsidR="00DA4FAD" w:rsidRPr="00707A47">
        <w:rPr>
          <w:rStyle w:val="libFootnoteBoldChar"/>
          <w:rtl/>
        </w:rPr>
        <w:t>الكافي</w:t>
      </w:r>
      <w:r w:rsidR="00DA4FAD" w:rsidRPr="00951346">
        <w:rPr>
          <w:rtl/>
        </w:rPr>
        <w:t>. وأمّا على ما في « ب » والمطبوع ، فالظاهر رجوعه إلى عليّ بن إبراهيم.</w:t>
      </w:r>
    </w:p>
    <w:p w:rsidR="00DA4FAD" w:rsidRPr="00951346" w:rsidRDefault="00DA4FAD" w:rsidP="00DA4FAD">
      <w:pPr>
        <w:pStyle w:val="libFootnote0"/>
        <w:rPr>
          <w:rtl/>
          <w:lang w:bidi="fa-IR"/>
        </w:rPr>
      </w:pPr>
      <w:r w:rsidRPr="009B0BCE">
        <w:rPr>
          <w:rtl/>
        </w:rPr>
        <w:t xml:space="preserve">لاحظ ما يأتي في </w:t>
      </w:r>
      <w:r w:rsidRPr="00707A47">
        <w:rPr>
          <w:rStyle w:val="libFootnoteBoldChar"/>
          <w:rtl/>
        </w:rPr>
        <w:t>الكافي</w:t>
      </w:r>
      <w:r w:rsidRPr="009B0BCE">
        <w:rPr>
          <w:rtl/>
        </w:rPr>
        <w:t xml:space="preserve"> ، ذيل ح 3530 و 3795.</w:t>
      </w:r>
    </w:p>
    <w:p w:rsidR="00DA4FAD" w:rsidRPr="00951346" w:rsidRDefault="0091593C" w:rsidP="00DA4FAD">
      <w:pPr>
        <w:pStyle w:val="libFootnote0"/>
        <w:rPr>
          <w:rtl/>
          <w:lang w:bidi="fa-IR"/>
        </w:rPr>
      </w:pPr>
      <w:r>
        <w:rPr>
          <w:rtl/>
        </w:rPr>
        <w:t>(7).</w:t>
      </w:r>
      <w:r w:rsidR="00DA4FAD" w:rsidRPr="00951346">
        <w:rPr>
          <w:rtl/>
        </w:rPr>
        <w:t xml:space="preserve"> في « ب » : « إذ</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ا</w:t>
      </w:r>
      <w:r w:rsidR="00233290">
        <w:rPr>
          <w:rFonts w:hint="cs"/>
          <w:rtl/>
        </w:rPr>
        <w:t>ُ</w:t>
      </w:r>
      <w:r w:rsidR="00DA4FAD" w:rsidRPr="00951346">
        <w:rPr>
          <w:rtl/>
        </w:rPr>
        <w:t xml:space="preserve">ريد بأبي جعفر الخليفة العبّاسي المنصور الدوانيقي. </w:t>
      </w:r>
      <w:r w:rsidR="00DA4FAD">
        <w:rPr>
          <w:rtl/>
        </w:rPr>
        <w:t>و «</w:t>
      </w:r>
      <w:r w:rsidR="00DA4FAD" w:rsidRPr="00951346">
        <w:rPr>
          <w:rtl/>
        </w:rPr>
        <w:t xml:space="preserve"> الرَّبذة » : من قرى المدينة على ثلاثة أيّام قريبة من‌ذات عرق على طريق الحجاز إذا رحلت من فيد تريد مكّة. </w:t>
      </w:r>
      <w:r w:rsidR="00DA4FAD" w:rsidRPr="00707A47">
        <w:rPr>
          <w:rStyle w:val="libFootnoteBoldChar"/>
          <w:rtl/>
        </w:rPr>
        <w:t>معجم البلدان</w:t>
      </w:r>
      <w:r w:rsidR="00DA4FAD" w:rsidRPr="00951346">
        <w:rPr>
          <w:rtl/>
        </w:rPr>
        <w:t xml:space="preserve"> ، ج 3 ، ص 24 ( ربذة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بر ، بف » وحاشية « ج ، د ، ص » والوافي : « فاكفنيه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بِمَا </w:t>
      </w:r>
      <w:r w:rsidRPr="00625F5B">
        <w:rPr>
          <w:rStyle w:val="libFootnotenumChar"/>
          <w:rtl/>
        </w:rPr>
        <w:t>(1)</w:t>
      </w:r>
      <w:r w:rsidRPr="00951346">
        <w:rPr>
          <w:rtl/>
          <w:lang w:bidi="fa-IR"/>
        </w:rPr>
        <w:t xml:space="preserve"> شِئْتَ ، وَكَيْفَ شِئْتَ </w:t>
      </w:r>
      <w:r w:rsidRPr="00625F5B">
        <w:rPr>
          <w:rStyle w:val="libFootnotenumChar"/>
          <w:rtl/>
        </w:rPr>
        <w:t>(2)</w:t>
      </w:r>
      <w:r w:rsidRPr="00951346">
        <w:rPr>
          <w:rtl/>
          <w:lang w:bidi="fa-IR"/>
        </w:rPr>
        <w:t xml:space="preserve"> ، وَمِنْ حَيْثُ شِئْتَ ، وَأَنّى شِئْتَ</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4E397A">
        <w:rPr>
          <w:rtl/>
        </w:rPr>
        <w:t>3390</w:t>
      </w:r>
      <w:r w:rsidRPr="002C2FC4">
        <w:rPr>
          <w:rStyle w:val="libBold2Char"/>
          <w:rtl/>
        </w:rPr>
        <w:t xml:space="preserve"> / 12.</w:t>
      </w:r>
      <w:r w:rsidRPr="00951346">
        <w:rPr>
          <w:rtl/>
          <w:lang w:bidi="fa-IR"/>
        </w:rPr>
        <w:t xml:space="preserve"> مُحَمَّدُ بْنُ يَحْيى ، عَنْ أَحْمَدَ بْنِ مُحَمَّدٍ ، عَنِ الْحَسَنِ </w:t>
      </w:r>
      <w:r w:rsidRPr="00625F5B">
        <w:rPr>
          <w:rStyle w:val="libFootnotenumChar"/>
          <w:rtl/>
        </w:rPr>
        <w:t>(4)</w:t>
      </w:r>
      <w:r w:rsidRPr="00951346">
        <w:rPr>
          <w:rtl/>
          <w:lang w:bidi="fa-IR"/>
        </w:rPr>
        <w:t xml:space="preserve"> بْنِ عَلِيٍّ ، عَنْ عَلِيِّ بْنِ مُيَسِّرٍ </w:t>
      </w:r>
      <w:r w:rsidRPr="00625F5B">
        <w:rPr>
          <w:rStyle w:val="libFootnotenumChar"/>
          <w:rtl/>
        </w:rPr>
        <w:t>(5)</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لَمَّا قَدِمَ أَبُو عَبْدِ اللهِ </w:t>
      </w:r>
      <w:r w:rsidRPr="00924332">
        <w:rPr>
          <w:rStyle w:val="libAlaemChar"/>
          <w:rtl/>
        </w:rPr>
        <w:t>عليه‌السلام</w:t>
      </w:r>
      <w:r w:rsidRPr="00951346">
        <w:rPr>
          <w:rtl/>
          <w:lang w:bidi="fa-IR"/>
        </w:rPr>
        <w:t xml:space="preserve"> عَلى أَبِي جَعْفَرٍ ، أَقَامَ أَبُو جَعْفَرٍ مَوْلًى لَهُ عَلى رَأْسِهِ ، وَقَالَ لَهُ </w:t>
      </w:r>
      <w:r w:rsidRPr="00625F5B">
        <w:rPr>
          <w:rStyle w:val="libFootnotenumChar"/>
          <w:rtl/>
        </w:rPr>
        <w:t>(6)</w:t>
      </w:r>
      <w:r w:rsidRPr="00951346">
        <w:rPr>
          <w:rtl/>
          <w:lang w:bidi="fa-IR"/>
        </w:rPr>
        <w:t xml:space="preserve"> : إِذَا دَخَلَ عَلَيَّ فَاضْرِبْ عُنُقَهُ ، فَلَمَّا دَخَلَ أَبُو عَبْدِ اللهِ </w:t>
      </w:r>
      <w:r w:rsidRPr="00924332">
        <w:rPr>
          <w:rStyle w:val="libAlaemChar"/>
          <w:rtl/>
        </w:rPr>
        <w:t>عليه‌السلام</w:t>
      </w:r>
      <w:r w:rsidRPr="00951346">
        <w:rPr>
          <w:rtl/>
          <w:lang w:bidi="fa-IR"/>
        </w:rPr>
        <w:t xml:space="preserve"> ، نَظَرَ </w:t>
      </w:r>
      <w:r w:rsidRPr="00625F5B">
        <w:rPr>
          <w:rStyle w:val="libFootnotenumChar"/>
          <w:rtl/>
        </w:rPr>
        <w:t>(7)</w:t>
      </w:r>
      <w:r w:rsidRPr="00951346">
        <w:rPr>
          <w:rtl/>
          <w:lang w:bidi="fa-IR"/>
        </w:rPr>
        <w:t xml:space="preserve"> إِلى أَبِي جَعْفَرٍ ، وَأَسَرَّ شَيْئاً فِيمَا بَيْنَهُ وَبَيْنَ نَفْسِهِ لَايَدْرِي </w:t>
      </w:r>
      <w:r w:rsidRPr="00625F5B">
        <w:rPr>
          <w:rStyle w:val="libFootnotenumChar"/>
          <w:rtl/>
        </w:rPr>
        <w:t>(8)</w:t>
      </w:r>
      <w:r w:rsidRPr="00951346">
        <w:rPr>
          <w:rtl/>
          <w:lang w:bidi="fa-IR"/>
        </w:rPr>
        <w:t xml:space="preserve"> مَا هُوَ ، ثُمَّ أَظْهَرَ : « يَا مَنْ يَكْفِي خَلْقَهُ كُلَّهُمْ وَلَا يَكْفِيهِ أَحَدٌ ، اكْفِنِي شَرَّ عَبْدِ اللهِ بْنِ عَلِيٍّ</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(9)</w:t>
      </w:r>
      <w:r w:rsidRPr="00951346">
        <w:rPr>
          <w:rtl/>
          <w:lang w:bidi="fa-IR"/>
        </w:rPr>
        <w:t xml:space="preserve"> : فَصَارَ أَبُو جَعْفَرٍ لَايُبْصِرُ مَوْلَاهُ ، وَصَارَ مَوْلَاهُ لَايُبْصِرُهُ </w:t>
      </w:r>
      <w:r w:rsidRPr="00625F5B">
        <w:rPr>
          <w:rStyle w:val="libFootnotenumChar"/>
          <w:rtl/>
        </w:rPr>
        <w:t>(10)</w:t>
      </w:r>
      <w:r w:rsidRPr="00951346">
        <w:rPr>
          <w:rtl/>
          <w:lang w:bidi="fa-IR"/>
        </w:rPr>
        <w:t xml:space="preserve"> ، فَقَالَ أَبُو جَعْفَرٍ : يَا‌</w:t>
      </w:r>
      <w:r>
        <w:rPr>
          <w:rFonts w:hint="cs"/>
          <w:rtl/>
          <w:lang w:bidi="fa-IR"/>
        </w:rPr>
        <w:t xml:space="preserve"> </w:t>
      </w:r>
      <w:r w:rsidRPr="00951346">
        <w:rPr>
          <w:rtl/>
          <w:lang w:bidi="fa-IR"/>
        </w:rPr>
        <w:t xml:space="preserve">جَعْفَرَ بْنَ مُحَمَّدٍ ، لَقَدْ عَنَّيْتُكَ </w:t>
      </w:r>
      <w:r w:rsidRPr="00625F5B">
        <w:rPr>
          <w:rStyle w:val="libFootnotenumChar"/>
          <w:rtl/>
        </w:rPr>
        <w:t>(</w:t>
      </w:r>
      <w:r w:rsidRPr="00625F5B">
        <w:rPr>
          <w:rStyle w:val="libFootnotenumChar"/>
          <w:rFonts w:hint="cs"/>
          <w:rtl/>
        </w:rPr>
        <w:t>1</w:t>
      </w:r>
      <w:r w:rsidRPr="00625F5B">
        <w:rPr>
          <w:rStyle w:val="libFootnotenumChar"/>
          <w:rtl/>
        </w:rPr>
        <w:t>1)</w:t>
      </w:r>
      <w:r w:rsidRPr="00951346">
        <w:rPr>
          <w:rtl/>
          <w:lang w:bidi="fa-IR"/>
        </w:rPr>
        <w:t xml:space="preserve"> فِي هذَا الْحَرِّ ، فَانْصَرِفْ ، فَخَرَجَ أَبُو عَبْدِ اللهِ </w:t>
      </w:r>
      <w:r w:rsidRPr="00924332">
        <w:rPr>
          <w:rStyle w:val="libAlaemChar"/>
          <w:rtl/>
        </w:rPr>
        <w:t>عليه‌السلام</w:t>
      </w:r>
      <w:r w:rsidRPr="00951346">
        <w:rPr>
          <w:rtl/>
          <w:lang w:bidi="fa-IR"/>
        </w:rPr>
        <w:t xml:space="preserve"> مِنْ عِنْدِهِ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 « ما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w:t>
      </w:r>
      <w:r w:rsidR="00DA4FAD">
        <w:rPr>
          <w:rtl/>
        </w:rPr>
        <w:t xml:space="preserve">: </w:t>
      </w:r>
      <w:r w:rsidR="003E6B40">
        <w:rPr>
          <w:rtl/>
        </w:rPr>
        <w:t>-</w:t>
      </w:r>
      <w:r w:rsidR="00DA4FAD" w:rsidRPr="00951346">
        <w:rPr>
          <w:rtl/>
        </w:rPr>
        <w:t xml:space="preserve"> « وكيف شئت</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راجع : </w:t>
      </w:r>
      <w:r w:rsidR="00DA4FAD" w:rsidRPr="00707A47">
        <w:rPr>
          <w:rStyle w:val="libFootnoteBoldChar"/>
          <w:rtl/>
        </w:rPr>
        <w:t>الكافي</w:t>
      </w:r>
      <w:r w:rsidR="00DA4FAD" w:rsidRPr="00951346">
        <w:rPr>
          <w:rtl/>
        </w:rPr>
        <w:t xml:space="preserve"> ، كتاب الدعاء ، باب الدعاء على العدوّ ، ح 3253 </w:t>
      </w:r>
      <w:r w:rsidR="00232E0B">
        <w:rPr>
          <w:rFonts w:hint="cs"/>
          <w:rtl/>
        </w:rPr>
        <w:t>.</w:t>
      </w:r>
      <w:r w:rsidR="00DA4FAD" w:rsidRPr="00707A47">
        <w:rPr>
          <w:rStyle w:val="libFootnoteBoldChar"/>
          <w:rtl/>
        </w:rPr>
        <w:t>الوافي</w:t>
      </w:r>
      <w:r w:rsidR="00DA4FAD" w:rsidRPr="00951346">
        <w:rPr>
          <w:rtl/>
        </w:rPr>
        <w:t xml:space="preserve"> ، ج 9 ، ص 1625 ، ح 8858.</w:t>
      </w:r>
    </w:p>
    <w:p w:rsidR="00DA4FAD" w:rsidRPr="00951346" w:rsidRDefault="0091593C" w:rsidP="00DA4FAD">
      <w:pPr>
        <w:pStyle w:val="libFootnote0"/>
        <w:rPr>
          <w:rtl/>
          <w:lang w:bidi="fa-IR"/>
        </w:rPr>
      </w:pPr>
      <w:r>
        <w:rPr>
          <w:rtl/>
        </w:rPr>
        <w:t>(4).</w:t>
      </w:r>
      <w:r w:rsidR="00DA4FAD" w:rsidRPr="00951346">
        <w:rPr>
          <w:rtl/>
        </w:rPr>
        <w:t xml:space="preserve"> في « ب ، ج ، د ، ز ، بس » والبصائر : « الحسين</w:t>
      </w:r>
      <w:r w:rsidR="00DA4FAD">
        <w:rPr>
          <w:rtl/>
        </w:rPr>
        <w:t xml:space="preserve"> ». </w:t>
      </w:r>
      <w:r w:rsidR="00DA4FAD" w:rsidRPr="00951346">
        <w:rPr>
          <w:rtl/>
        </w:rPr>
        <w:t>والظاهر أنّ الصواب هو « الحسن » والمراد به هو الوشّاء ، فقد</w:t>
      </w:r>
      <w:r w:rsidR="00232E0B">
        <w:rPr>
          <w:rFonts w:hint="cs"/>
          <w:rtl/>
        </w:rPr>
        <w:t xml:space="preserve"> </w:t>
      </w:r>
      <w:r w:rsidR="00DA4FAD" w:rsidRPr="00951346">
        <w:rPr>
          <w:rtl/>
        </w:rPr>
        <w:t xml:space="preserve">روى البرقي في </w:t>
      </w:r>
      <w:r w:rsidR="00DA4FAD" w:rsidRPr="00707A47">
        <w:rPr>
          <w:rStyle w:val="libFootnoteBoldChar"/>
          <w:rtl/>
        </w:rPr>
        <w:t>المحاسن</w:t>
      </w:r>
      <w:r w:rsidR="00DA4FAD" w:rsidRPr="00951346">
        <w:rPr>
          <w:rtl/>
        </w:rPr>
        <w:t xml:space="preserve"> ، ص 138 ، ح 23 ، عن الحسن بن عليّ الوشّاء ، عن عليّ بن مُيَسِّر ، والخبر تقدّم في </w:t>
      </w:r>
      <w:r w:rsidR="00DA4FAD" w:rsidRPr="00707A47">
        <w:rPr>
          <w:rStyle w:val="libFootnoteBoldChar"/>
          <w:rtl/>
        </w:rPr>
        <w:t>الكافي</w:t>
      </w:r>
      <w:r w:rsidR="00DA4FAD" w:rsidRPr="00951346">
        <w:rPr>
          <w:rtl/>
        </w:rPr>
        <w:t xml:space="preserve"> ، ح 1471 ، وقد رواه المصنّف عن الحسين بن محمّد ، عن معلّى بن محمّد ، عن الحسن بن عليّ الوشّاء ، عن عليّ بن ميسرِّ. وروى الصدوق أيضاً في </w:t>
      </w:r>
      <w:r w:rsidR="00DA4FAD" w:rsidRPr="00707A47">
        <w:rPr>
          <w:rStyle w:val="libFootnoteBoldChar"/>
          <w:rtl/>
        </w:rPr>
        <w:t>معاني الأخبار</w:t>
      </w:r>
      <w:r w:rsidR="00DA4FAD" w:rsidRPr="00951346">
        <w:rPr>
          <w:rtl/>
        </w:rPr>
        <w:t xml:space="preserve"> ، ص 140 ، ح 1 ، بسنده عن أحمد بن محمّد بن عيسى ، عن الحسن بن عليّ الوشّاء ، عن عليّ بن ميسرة ، خبراً آخر.</w:t>
      </w:r>
    </w:p>
    <w:p w:rsidR="00DA4FAD" w:rsidRPr="00951346" w:rsidRDefault="0091593C" w:rsidP="00DA4FAD">
      <w:pPr>
        <w:pStyle w:val="libFootnote0"/>
        <w:rPr>
          <w:rtl/>
          <w:lang w:bidi="fa-IR"/>
        </w:rPr>
      </w:pPr>
      <w:r>
        <w:rPr>
          <w:rtl/>
        </w:rPr>
        <w:t>(5).</w:t>
      </w:r>
      <w:r w:rsidR="00DA4FAD" w:rsidRPr="00951346">
        <w:rPr>
          <w:rtl/>
        </w:rPr>
        <w:t xml:space="preserve"> في « بر ، بف » : « ميسرة</w:t>
      </w:r>
      <w:r w:rsidR="00DA4FAD">
        <w:rPr>
          <w:rtl/>
        </w:rPr>
        <w:t xml:space="preserve"> ». </w:t>
      </w:r>
      <w:r w:rsidR="00DA4FAD" w:rsidRPr="00951346">
        <w:rPr>
          <w:rtl/>
        </w:rPr>
        <w:t xml:space="preserve">وهو سهو ، كما تقدّم في </w:t>
      </w:r>
      <w:r w:rsidR="00DA4FAD" w:rsidRPr="00707A47">
        <w:rPr>
          <w:rStyle w:val="libFootnoteBoldChar"/>
          <w:rtl/>
        </w:rPr>
        <w:t>الكافي</w:t>
      </w:r>
      <w:r w:rsidR="00DA4FAD" w:rsidRPr="00951346">
        <w:rPr>
          <w:rtl/>
        </w:rPr>
        <w:t xml:space="preserve"> ، ذيل الحديث 1471 ، فلاحظ.</w:t>
      </w:r>
    </w:p>
    <w:tbl>
      <w:tblPr>
        <w:tblStyle w:val="TableGrid"/>
        <w:bidiVisual/>
        <w:tblW w:w="0" w:type="auto"/>
        <w:tblLook w:val="04A0" w:firstRow="1" w:lastRow="0" w:firstColumn="1" w:lastColumn="0" w:noHBand="0" w:noVBand="1"/>
      </w:tblPr>
      <w:tblGrid>
        <w:gridCol w:w="4006"/>
        <w:gridCol w:w="4006"/>
      </w:tblGrid>
      <w:tr w:rsidR="00232E0B" w:rsidTr="00232E0B">
        <w:tc>
          <w:tcPr>
            <w:tcW w:w="4006" w:type="dxa"/>
          </w:tcPr>
          <w:p w:rsidR="00232E0B" w:rsidRDefault="00232E0B" w:rsidP="00DA4FAD">
            <w:pPr>
              <w:pStyle w:val="libFootnote0"/>
              <w:rPr>
                <w:rtl/>
              </w:rPr>
            </w:pPr>
            <w:r>
              <w:rPr>
                <w:rtl/>
              </w:rPr>
              <w:t>(6).</w:t>
            </w:r>
            <w:r w:rsidRPr="00951346">
              <w:rPr>
                <w:rtl/>
              </w:rPr>
              <w:t xml:space="preserve"> في الوافي </w:t>
            </w:r>
            <w:r>
              <w:rPr>
                <w:rtl/>
              </w:rPr>
              <w:t>: -</w:t>
            </w:r>
            <w:r w:rsidRPr="00951346">
              <w:rPr>
                <w:rtl/>
              </w:rPr>
              <w:t xml:space="preserve"> « له</w:t>
            </w:r>
            <w:r>
              <w:rPr>
                <w:rtl/>
              </w:rPr>
              <w:t xml:space="preserve"> ».</w:t>
            </w:r>
          </w:p>
        </w:tc>
        <w:tc>
          <w:tcPr>
            <w:tcW w:w="4006" w:type="dxa"/>
          </w:tcPr>
          <w:p w:rsidR="00232E0B" w:rsidRDefault="00232E0B" w:rsidP="00DA4FAD">
            <w:pPr>
              <w:pStyle w:val="libFootnote0"/>
              <w:rPr>
                <w:rtl/>
              </w:rPr>
            </w:pPr>
            <w:r>
              <w:rPr>
                <w:rtl/>
              </w:rPr>
              <w:t>(7).</w:t>
            </w:r>
            <w:r w:rsidRPr="00951346">
              <w:rPr>
                <w:rtl/>
              </w:rPr>
              <w:t xml:space="preserve"> في « ج ، بر » وحاشية « ز » : « فنظر</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الضمير المستتر فيه راجع إلى أبي جعفر المنصور. ويجوز فيه البناء على المفعول أيضاً.</w:t>
      </w:r>
    </w:p>
    <w:p w:rsidR="00DA4FAD" w:rsidRPr="00951346" w:rsidRDefault="0091593C" w:rsidP="00DA4FAD">
      <w:pPr>
        <w:pStyle w:val="libFootnote0"/>
        <w:rPr>
          <w:rtl/>
          <w:lang w:bidi="fa-IR"/>
        </w:rPr>
      </w:pPr>
      <w:r>
        <w:rPr>
          <w:rtl/>
        </w:rPr>
        <w:t>(9).</w:t>
      </w:r>
      <w:r w:rsidR="00DA4FAD" w:rsidRPr="00951346">
        <w:rPr>
          <w:rtl/>
        </w:rPr>
        <w:t xml:space="preserve"> في « ز » والبصائر </w:t>
      </w:r>
      <w:r w:rsidR="00DA4FAD">
        <w:rPr>
          <w:rtl/>
        </w:rPr>
        <w:t xml:space="preserve">: </w:t>
      </w:r>
      <w:r w:rsidR="003E6B40">
        <w:rPr>
          <w:rtl/>
        </w:rPr>
        <w:t>-</w:t>
      </w:r>
      <w:r w:rsidR="00DA4FAD" w:rsidRPr="00951346">
        <w:rPr>
          <w:rtl/>
        </w:rPr>
        <w:t xml:space="preserve"> « قال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ص » : « لايبصر</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الظاهر أنّ ضمير « لايبصره » راجع إلى أبي جعفر المنصور ، وعوده إلى أبي عبدالله وإن كان صحيحاً لكنّه بعيد جدّاً</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لايبصره ، يعني لايبصر أبا</w:t>
      </w:r>
      <w:r w:rsidR="00232E0B">
        <w:rPr>
          <w:rFonts w:hint="cs"/>
          <w:rtl/>
        </w:rPr>
        <w:t xml:space="preserve"> </w:t>
      </w:r>
      <w:r w:rsidR="00DA4FAD" w:rsidRPr="00951346">
        <w:rPr>
          <w:rtl/>
        </w:rPr>
        <w:t xml:space="preserve">عبدالله </w:t>
      </w:r>
      <w:r w:rsidR="00DA4FAD" w:rsidRPr="00232E0B">
        <w:rPr>
          <w:rStyle w:val="libFootnoteAlaemChar"/>
          <w:rtl/>
        </w:rPr>
        <w:t>عليه‌السلام</w:t>
      </w:r>
      <w:r w:rsidR="00DA4FAD" w:rsidRPr="00951346">
        <w:rPr>
          <w:rtl/>
        </w:rPr>
        <w:t xml:space="preserve"> ، كما يستفاد من آخر الحديث</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هكذا في النسخ التي قوبلت والوافي ؛ من التعنية بمعنى الإيقاع في العناء والتعب ، كما في </w:t>
      </w:r>
      <w:r w:rsidR="00DA4FAD" w:rsidRPr="00707A47">
        <w:rPr>
          <w:rStyle w:val="libFootnoteBoldChar"/>
          <w:rtl/>
        </w:rPr>
        <w:t>الوافي</w:t>
      </w:r>
      <w:r w:rsidR="00DA4FAD" w:rsidRPr="00951346">
        <w:rPr>
          <w:rtl/>
        </w:rPr>
        <w:t>. وفي شرح‌المازندراني ومرآة العقول : « عنيتك » بالتخفيف والتشديد. وفي المطبوع : « عيَّيتك</w:t>
      </w:r>
      <w:r w:rsidR="00DA4FAD">
        <w:rPr>
          <w:rtl/>
        </w:rPr>
        <w:t xml:space="preserve"> ». </w:t>
      </w:r>
      <w:r w:rsidR="00DA4FAD" w:rsidRPr="00951346">
        <w:rPr>
          <w:rtl/>
        </w:rPr>
        <w:t>وفي البصائر : « أتعبتك</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فَقَالَ أَبُو جَعْفَرٍ لِمَوْلَاهُ : مَا مَنَعَكَ أَنْ تَفْعَلَ مَا أَمَرْتُكَ بِهِ</w:t>
      </w:r>
      <w:r>
        <w:rPr>
          <w:rtl/>
          <w:lang w:bidi="fa-IR"/>
        </w:rPr>
        <w:t>؟</w:t>
      </w:r>
      <w:r w:rsidRPr="00951346">
        <w:rPr>
          <w:rtl/>
          <w:lang w:bidi="fa-IR"/>
        </w:rPr>
        <w:t xml:space="preserve"> فَقَالَ : لَاوَ اللهِ ، مَا أَبْصَرْتُهُ ، وَلَقَدْ جَاءَ شَيْ‌ءٌ ، فَحَالَ بَيْنِي وَبَيْنَهُ ، فَقَالَ لَهُ أَبُو جَعْفَرٍ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 وَاللهِ ، لَئِنْ حَدَّثْتَ بِهذَا الْحَدِيثِ أَحَداً لَأَقْتُلَنَّكَ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4E397A">
        <w:rPr>
          <w:rtl/>
        </w:rPr>
        <w:t>3391</w:t>
      </w:r>
      <w:r w:rsidRPr="002C2FC4">
        <w:rPr>
          <w:rStyle w:val="libBold2Char"/>
          <w:rtl/>
        </w:rPr>
        <w:t xml:space="preserve"> / 13.</w:t>
      </w:r>
      <w:r w:rsidRPr="00951346">
        <w:rPr>
          <w:rtl/>
          <w:lang w:bidi="fa-IR"/>
        </w:rPr>
        <w:t xml:space="preserve"> عَنْهُ ، عَنْ أَحْمَدَ بْنِ مُحَمَّدٍ ، عَنْ عُمَرَ بْنِ عَبْدِ الْعَزِيزِ ، عَنْ أَحْمَدَ بْنِ أَبِي دَاوُدَ ، عَنْ عَبْدِ اللهِ بْنِ عَبْدِ الرَّحْمنِ :</w:t>
      </w:r>
    </w:p>
    <w:p w:rsidR="00DA4FAD"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Pr>
          <w:rtl/>
          <w:lang w:bidi="fa-IR"/>
        </w:rPr>
        <w:t xml:space="preserve"> ، قَالَ : قَالَ لِي : « أَ</w:t>
      </w:r>
      <w:r w:rsidR="00232E0B">
        <w:rPr>
          <w:rFonts w:hint="cs"/>
          <w:rtl/>
          <w:lang w:bidi="fa-IR"/>
        </w:rPr>
        <w:t xml:space="preserve"> </w:t>
      </w:r>
      <w:r w:rsidRPr="00951346">
        <w:rPr>
          <w:rtl/>
          <w:lang w:bidi="fa-IR"/>
        </w:rPr>
        <w:t>لَا</w:t>
      </w:r>
      <w:r w:rsidR="00232E0B">
        <w:rPr>
          <w:rFonts w:hint="cs"/>
          <w:rtl/>
          <w:lang w:bidi="fa-IR"/>
        </w:rPr>
        <w:t xml:space="preserve"> </w:t>
      </w:r>
      <w:r w:rsidRPr="00951346">
        <w:rPr>
          <w:rtl/>
          <w:lang w:bidi="fa-IR"/>
        </w:rPr>
        <w:t>أُعَلِّمُكَ دُعَاءً تَدْعُو بِهِ إِنَّا</w:t>
      </w:r>
      <w:r>
        <w:rPr>
          <w:rtl/>
          <w:lang w:bidi="fa-IR"/>
        </w:rPr>
        <w:t xml:space="preserve"> </w:t>
      </w:r>
      <w:r w:rsidR="003E6B40">
        <w:rPr>
          <w:rtl/>
          <w:lang w:bidi="fa-IR"/>
        </w:rPr>
        <w:t>-</w:t>
      </w:r>
      <w:r>
        <w:rPr>
          <w:rtl/>
          <w:lang w:bidi="fa-IR"/>
        </w:rPr>
        <w:t xml:space="preserve"> </w:t>
      </w:r>
      <w:r w:rsidRPr="00951346">
        <w:rPr>
          <w:rtl/>
          <w:lang w:bidi="fa-IR"/>
        </w:rPr>
        <w:t xml:space="preserve">أَهْلَ الْبَيْتِ </w:t>
      </w:r>
      <w:r w:rsidRPr="00625F5B">
        <w:rPr>
          <w:rStyle w:val="libFootnotenumChar"/>
          <w:rtl/>
        </w:rPr>
        <w:t>(</w:t>
      </w:r>
      <w:r w:rsidRPr="00625F5B">
        <w:rPr>
          <w:rStyle w:val="libFootnotenumChar"/>
          <w:rFonts w:hint="cs"/>
          <w:rtl/>
        </w:rPr>
        <w:t>4</w:t>
      </w:r>
      <w:r w:rsidRPr="00625F5B">
        <w:rPr>
          <w:rStyle w:val="libFootnotenumChar"/>
          <w:rtl/>
        </w:rPr>
        <w:t>)</w:t>
      </w:r>
      <w:r>
        <w:rPr>
          <w:rtl/>
          <w:lang w:bidi="fa-IR"/>
        </w:rPr>
        <w:t xml:space="preserve"> </w:t>
      </w:r>
      <w:r w:rsidR="003E6B40">
        <w:rPr>
          <w:rtl/>
          <w:lang w:bidi="fa-IR"/>
        </w:rPr>
        <w:t>-</w:t>
      </w:r>
      <w:r>
        <w:rPr>
          <w:rtl/>
          <w:lang w:bidi="fa-IR"/>
        </w:rPr>
        <w:t xml:space="preserve"> </w:t>
      </w:r>
      <w:r w:rsidRPr="00951346">
        <w:rPr>
          <w:rtl/>
          <w:lang w:bidi="fa-IR"/>
        </w:rPr>
        <w:t>إِذَا كَرَبَنَا أَمْرٌ وَ</w:t>
      </w:r>
      <w:r>
        <w:rPr>
          <w:rFonts w:hint="cs"/>
          <w:rtl/>
          <w:lang w:bidi="fa-IR"/>
        </w:rPr>
        <w:t xml:space="preserve">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تَخَوَّفْنَا مِنَ السُّلْطَانِ أَمْراً لَاقِبَلَ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لَنَا بِهِ ، نَدْعُو بِهِ</w:t>
      </w:r>
      <w:r>
        <w:rPr>
          <w:rtl/>
          <w:lang w:bidi="fa-IR"/>
        </w:rPr>
        <w:t>؟</w:t>
      </w:r>
      <w:r w:rsidRPr="00951346">
        <w:rPr>
          <w:rtl/>
          <w:lang w:bidi="fa-IR"/>
        </w:rPr>
        <w:t xml:space="preserve"> ».</w:t>
      </w:r>
    </w:p>
    <w:p w:rsidR="00DA4FAD" w:rsidRPr="00951346" w:rsidRDefault="00DA4FAD" w:rsidP="00DA4FAD">
      <w:pPr>
        <w:pStyle w:val="libNormal"/>
        <w:rPr>
          <w:rtl/>
          <w:lang w:bidi="fa-IR"/>
        </w:rPr>
      </w:pPr>
      <w:r w:rsidRPr="00951346">
        <w:rPr>
          <w:rtl/>
          <w:lang w:bidi="fa-IR"/>
        </w:rPr>
        <w:t>قُلْتُ : بَلى بِأَبِي أَنْتَ وَأُمِّي يَا ابْنَ رَسُولِ اللهِ.</w:t>
      </w:r>
    </w:p>
    <w:p w:rsidR="00DA4FAD" w:rsidRPr="00951346" w:rsidRDefault="00DA4FAD" w:rsidP="00DA4FAD">
      <w:pPr>
        <w:pStyle w:val="libNormal"/>
        <w:rPr>
          <w:rtl/>
          <w:lang w:bidi="fa-IR"/>
        </w:rPr>
      </w:pPr>
      <w:r w:rsidRPr="00951346">
        <w:rPr>
          <w:rtl/>
          <w:lang w:bidi="fa-IR"/>
        </w:rPr>
        <w:t xml:space="preserve">قَالَ : « قُلْ : يَا كَائِناً قَبْلَ كُلِّ شَيْ‌ءٍ ، وَيَا مُكَوِّنَ كُلِّ شَيْ‌ءٍ ، وَيَا بَاقِي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بَعْدَ كُلِّ شَيْ‌ءٍ ، صَلِّ عَلى مُحَمَّدٍ وَآلِ مُحَمَّدٍ ، وَافْعَلْ بِي كَذَا وَكَذَا</w:t>
      </w:r>
      <w:r>
        <w:rPr>
          <w:rtl/>
          <w:lang w:bidi="fa-IR"/>
        </w:rPr>
        <w:t xml:space="preserve"> ».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w:t>
      </w:r>
    </w:p>
    <w:p w:rsidR="00232E0B" w:rsidRDefault="00DA4FAD" w:rsidP="00232E0B">
      <w:pPr>
        <w:pStyle w:val="libNormal"/>
        <w:rPr>
          <w:rtl/>
          <w:lang w:bidi="fa-IR"/>
        </w:rPr>
      </w:pPr>
      <w:r w:rsidRPr="004E397A">
        <w:rPr>
          <w:rtl/>
        </w:rPr>
        <w:t>3392</w:t>
      </w:r>
      <w:r w:rsidRPr="002C2FC4">
        <w:rPr>
          <w:rStyle w:val="libBold2Char"/>
          <w:rtl/>
        </w:rPr>
        <w:t xml:space="preserve"> / 14.</w:t>
      </w:r>
      <w:r w:rsidRPr="00951346">
        <w:rPr>
          <w:rtl/>
          <w:lang w:bidi="fa-IR"/>
        </w:rPr>
        <w:t xml:space="preserve"> عِدَّةٌ مِنْ أَصْحَابِنَا ، عَنْ سَهْلِ بْنِ زِيَادٍ ؛</w:t>
      </w:r>
    </w:p>
    <w:p w:rsidR="00DA4FAD" w:rsidRPr="00951346" w:rsidRDefault="00232E0B" w:rsidP="00232E0B">
      <w:pPr>
        <w:pStyle w:val="libNormal"/>
        <w:rPr>
          <w:rtl/>
          <w:lang w:bidi="fa-IR"/>
        </w:rPr>
      </w:pPr>
      <w:r>
        <w:rPr>
          <w:rFonts w:hint="cs"/>
          <w:rtl/>
          <w:lang w:bidi="fa-IR"/>
        </w:rPr>
        <w:t xml:space="preserve">               </w:t>
      </w:r>
      <w:r w:rsidR="00DA4FAD" w:rsidRPr="00951346">
        <w:rPr>
          <w:rtl/>
          <w:lang w:bidi="fa-IR"/>
        </w:rPr>
        <w:t>وَمُحَمَّدُ بْنُ يَحْيى ، عَنْ أَحْمَدَ بْنِ مُحَمَّدٍ جَمِيعاً ، عَنْ عَلِيِّ بْنِ مَهْزِيَارَ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د ، ز ، بر ، بس ، بف » والوافي : « أبوجعفر 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ص » : « لأقتلك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بصائرالدرجات</w:t>
      </w:r>
      <w:r w:rsidR="00DA4FAD" w:rsidRPr="00951346">
        <w:rPr>
          <w:rtl/>
        </w:rPr>
        <w:t xml:space="preserve"> ، ص 494 ، ح 1 ، عن أحمد بن محمّد ، عن الحسين بن عليّ ، عن عليّ بن ميسّر </w:t>
      </w:r>
      <w:r w:rsidR="00232E0B">
        <w:rPr>
          <w:rFonts w:hint="cs"/>
          <w:rtl/>
        </w:rPr>
        <w:t>.</w:t>
      </w:r>
      <w:r w:rsidR="00DA4FAD" w:rsidRPr="00707A47">
        <w:rPr>
          <w:rStyle w:val="libFootnoteBoldChar"/>
          <w:rtl/>
        </w:rPr>
        <w:t>الوافي</w:t>
      </w:r>
      <w:r w:rsidR="00DA4FAD" w:rsidRPr="00951346">
        <w:rPr>
          <w:rtl/>
        </w:rPr>
        <w:t xml:space="preserve"> ، ج 9 ، ص 1625 ، ح 8859.</w:t>
      </w:r>
    </w:p>
    <w:p w:rsidR="00DA4FAD" w:rsidRPr="00951346" w:rsidRDefault="0091593C" w:rsidP="00DA4FAD">
      <w:pPr>
        <w:pStyle w:val="libFootnote0"/>
        <w:rPr>
          <w:rtl/>
          <w:lang w:bidi="fa-IR"/>
        </w:rPr>
      </w:pPr>
      <w:r>
        <w:rPr>
          <w:rtl/>
        </w:rPr>
        <w:t>(4).</w:t>
      </w:r>
      <w:r w:rsidR="00DA4FAD" w:rsidRPr="00951346">
        <w:rPr>
          <w:rtl/>
        </w:rPr>
        <w:t xml:space="preserve"> في « بر » : « بيت</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ج ، د ، بر ، بس ، بف » : « أو</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القِبَل » : الطاقة ، أي لاطاقة لنا. قال الفيض : « وحقيقة القِبَل : المقاومة والمقابلة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د ، بر ، بف » وحاشية « ج ، ص » والوافي : « باقياً</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مهج الدعوات</w:t>
      </w:r>
      <w:r w:rsidR="00DA4FAD" w:rsidRPr="00951346">
        <w:rPr>
          <w:rtl/>
        </w:rPr>
        <w:t xml:space="preserve"> ، ص 175 ، مرسلاً عن عبّاس بن عامر ، عن ربيع ، عن عبدالله بن عبدالرحمن ؛ </w:t>
      </w:r>
      <w:r w:rsidR="00DA4FAD" w:rsidRPr="00094124">
        <w:rPr>
          <w:rStyle w:val="libFootnoteBoldChar"/>
          <w:rtl/>
        </w:rPr>
        <w:t>المصباح للكفعمي</w:t>
      </w:r>
      <w:r w:rsidR="00DA4FAD" w:rsidRPr="00951346">
        <w:rPr>
          <w:rtl/>
        </w:rPr>
        <w:t xml:space="preserve"> ، ص 247 ، الفصل 27 ، مرسلاً ، وفيهما مع اختلاف يسير. وراجع : </w:t>
      </w:r>
      <w:r w:rsidR="00DA4FAD" w:rsidRPr="00707A47">
        <w:rPr>
          <w:rStyle w:val="libFootnoteBoldChar"/>
          <w:rtl/>
        </w:rPr>
        <w:t>الفقيه</w:t>
      </w:r>
      <w:r w:rsidR="00DA4FAD" w:rsidRPr="00951346">
        <w:rPr>
          <w:rtl/>
        </w:rPr>
        <w:t xml:space="preserve"> ، ج 1 ، ص 555 ، ح 1542 </w:t>
      </w:r>
      <w:r w:rsidR="00232E0B">
        <w:rPr>
          <w:rFonts w:hint="cs"/>
          <w:rtl/>
        </w:rPr>
        <w:t>.</w:t>
      </w:r>
      <w:r w:rsidR="00DA4FAD" w:rsidRPr="00707A47">
        <w:rPr>
          <w:rStyle w:val="libFootnoteBoldChar"/>
          <w:rtl/>
        </w:rPr>
        <w:t>الوافي</w:t>
      </w:r>
      <w:r w:rsidR="00DA4FAD" w:rsidRPr="00951346">
        <w:rPr>
          <w:rtl/>
        </w:rPr>
        <w:t xml:space="preserve"> ، ج 9 ، ص 1626 ، ح 8860.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كَتَبَ مُحَمَّدُ بْنُ حَمْزَةَ الْغَنَوِيُّ </w:t>
      </w:r>
      <w:r w:rsidRPr="00625F5B">
        <w:rPr>
          <w:rStyle w:val="libFootnotenumChar"/>
          <w:rtl/>
        </w:rPr>
        <w:t>(1)</w:t>
      </w:r>
      <w:r w:rsidRPr="00951346">
        <w:rPr>
          <w:rtl/>
          <w:lang w:bidi="fa-IR"/>
        </w:rPr>
        <w:t xml:space="preserve"> إِلَيَّ يَسْأَلُنِي أَنْ أَكْتُبَ إِلى أَبِي جَعْفَرٍ </w:t>
      </w:r>
      <w:r w:rsidRPr="00924332">
        <w:rPr>
          <w:rStyle w:val="libAlaemChar"/>
          <w:rtl/>
        </w:rPr>
        <w:t>عليه‌السلام</w:t>
      </w:r>
      <w:r w:rsidRPr="00951346">
        <w:rPr>
          <w:rtl/>
          <w:lang w:bidi="fa-IR"/>
        </w:rPr>
        <w:t xml:space="preserve"> فِي دُعَاءٍ يُعَلِّمُهُ </w:t>
      </w:r>
      <w:r w:rsidRPr="00625F5B">
        <w:rPr>
          <w:rStyle w:val="libFootnotenumChar"/>
          <w:rtl/>
        </w:rPr>
        <w:t>(2)</w:t>
      </w:r>
      <w:r w:rsidRPr="00951346">
        <w:rPr>
          <w:rtl/>
          <w:lang w:bidi="fa-IR"/>
        </w:rPr>
        <w:t xml:space="preserve"> يَرْجُو بِهِ الْفَرَجَ ، فَكَتَبَ إِلَيَّ : « أَمَّا مَا سَأَلَ مُحَمَّدُ بْنُ حَمْزَةَ مِنْ تَعْلِيمِهِ دُعَاءً يَرْجُو بِهِ الْفَرَ</w:t>
      </w:r>
      <w:r>
        <w:rPr>
          <w:rtl/>
          <w:lang w:bidi="fa-IR"/>
        </w:rPr>
        <w:t>جَ ، فَقُلْ لَهُ : يَلْزَمُ : "</w:t>
      </w:r>
      <w:r w:rsidRPr="00951346">
        <w:rPr>
          <w:rtl/>
          <w:lang w:bidi="fa-IR"/>
        </w:rPr>
        <w:t xml:space="preserve">يَا مَنْ يَكْفِي مِنْ كُلِّ شَيْ‌ءٍ ، وَلَايَكْفِي مِنْهُ شَيْ‌ءٌ ، اكْفِنِي مَا أَهَمَّنِي مِمَّا أَنَا </w:t>
      </w:r>
      <w:r w:rsidRPr="00625F5B">
        <w:rPr>
          <w:rStyle w:val="libFootnotenumChar"/>
          <w:rtl/>
        </w:rPr>
        <w:t>(3)</w:t>
      </w:r>
      <w:r w:rsidRPr="00951346">
        <w:rPr>
          <w:rtl/>
          <w:lang w:bidi="fa-IR"/>
        </w:rPr>
        <w:t xml:space="preserve"> فِيهِ </w:t>
      </w:r>
      <w:r w:rsidRPr="00625F5B">
        <w:rPr>
          <w:rStyle w:val="libFootnotenumChar"/>
          <w:rtl/>
        </w:rPr>
        <w:t>(4)</w:t>
      </w:r>
      <w:r w:rsidRPr="00951346">
        <w:rPr>
          <w:rtl/>
          <w:lang w:bidi="fa-IR"/>
        </w:rPr>
        <w:t xml:space="preserve"> ؛ فَإِنِّي أَرْجُو أَنْ يُكْفى مَا هُوَ فِيهِ مِنَ الْغَمِّ إِنْ شَاءَ اللهُ تَعَالى".</w:t>
      </w:r>
      <w:r>
        <w:rPr>
          <w:rFonts w:hint="cs"/>
          <w:rtl/>
          <w:lang w:bidi="fa-IR"/>
        </w:rPr>
        <w:t xml:space="preserve"> </w:t>
      </w:r>
      <w:r w:rsidRPr="00951346">
        <w:rPr>
          <w:rtl/>
          <w:lang w:bidi="fa-IR"/>
        </w:rPr>
        <w:t>فَأَعْلَمْتُهُ ذل</w:t>
      </w:r>
      <w:r w:rsidR="00CB6E6F">
        <w:rPr>
          <w:rtl/>
          <w:lang w:bidi="fa-IR"/>
        </w:rPr>
        <w:t>ِكَ ، فَمَا أَتى عَلَيْهِ إِل</w:t>
      </w:r>
      <w:r w:rsidR="00CB6E6F">
        <w:rPr>
          <w:rFonts w:hint="cs"/>
          <w:rtl/>
          <w:lang w:bidi="fa-IR"/>
        </w:rPr>
        <w:t>َّ</w:t>
      </w:r>
      <w:r w:rsidR="00CB6E6F">
        <w:rPr>
          <w:rtl/>
          <w:lang w:bidi="fa-IR"/>
        </w:rPr>
        <w:t>ا</w:t>
      </w:r>
      <w:r w:rsidRPr="00951346">
        <w:rPr>
          <w:rtl/>
          <w:lang w:bidi="fa-IR"/>
        </w:rPr>
        <w:t xml:space="preserve"> قَلِيلٌ حَتّى خَرَجَ مِنَ الْحَبْسِ.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4E397A">
        <w:rPr>
          <w:rtl/>
        </w:rPr>
        <w:t>3393</w:t>
      </w:r>
      <w:r w:rsidRPr="002C2FC4">
        <w:rPr>
          <w:rStyle w:val="libBold2Char"/>
          <w:rtl/>
        </w:rPr>
        <w:t xml:space="preserve"> / 15.</w:t>
      </w:r>
      <w:r w:rsidRPr="00951346">
        <w:rPr>
          <w:rtl/>
          <w:lang w:bidi="fa-IR"/>
        </w:rPr>
        <w:t xml:space="preserve"> عَلِيُّ بْنُ إِبْرَاهِيمَ ، عَنْ أَبِيهِ ، عَنْ بَعْضِ أَصْحَابِهِ ، عَن أَبِي حَمْزَةَ </w:t>
      </w:r>
      <w:r w:rsidRPr="00625F5B">
        <w:rPr>
          <w:rStyle w:val="libFootnotenumChar"/>
          <w:rtl/>
        </w:rPr>
        <w:t>(6)</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سَمِعْتُ عَلِيَّ بْنَ الْحُسَيْنِ </w:t>
      </w:r>
      <w:r w:rsidRPr="00924332">
        <w:rPr>
          <w:rStyle w:val="libAlaemChar"/>
          <w:rtl/>
        </w:rPr>
        <w:t>عليهما‌السلام</w:t>
      </w:r>
      <w:r w:rsidRPr="00951346">
        <w:rPr>
          <w:rtl/>
          <w:lang w:bidi="fa-IR"/>
        </w:rPr>
        <w:t xml:space="preserve"> يَقُولُ لِابْنِهِ : « يَا بُنَيَّ ، مَنْ أَصَابَهُ مِنْكُمْ مُصِيبَةٌ ، أَوْ نَزَلَتْ‌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w:t>
      </w:r>
      <w:r w:rsidR="00DA4FAD">
        <w:rPr>
          <w:rtl/>
        </w:rPr>
        <w:t xml:space="preserve">: </w:t>
      </w:r>
      <w:r w:rsidR="003E6B40">
        <w:rPr>
          <w:rtl/>
        </w:rPr>
        <w:t>-</w:t>
      </w:r>
      <w:r w:rsidR="00DA4FAD" w:rsidRPr="00951346">
        <w:rPr>
          <w:rtl/>
        </w:rPr>
        <w:t xml:space="preserve"> « الغنوي</w:t>
      </w:r>
      <w:r w:rsidR="00DA4FAD">
        <w:rPr>
          <w:rtl/>
        </w:rPr>
        <w:t xml:space="preserve"> ». </w:t>
      </w:r>
      <w:r w:rsidR="00DA4FAD" w:rsidRPr="00951346">
        <w:rPr>
          <w:rtl/>
        </w:rPr>
        <w:t>وفي « بس » : « العنوني</w:t>
      </w:r>
      <w:r w:rsidR="00DA4FAD">
        <w:rPr>
          <w:rtl/>
        </w:rPr>
        <w:t xml:space="preserve"> ». </w:t>
      </w:r>
      <w:r w:rsidR="00DA4FAD" w:rsidRPr="00951346">
        <w:rPr>
          <w:rtl/>
        </w:rPr>
        <w:t>وفي حاشية « بر » : « العنوي</w:t>
      </w:r>
      <w:r w:rsidR="00DA4FAD">
        <w:rPr>
          <w:rtl/>
        </w:rPr>
        <w:t xml:space="preserve"> ». </w:t>
      </w:r>
      <w:r w:rsidR="00DA4FAD" w:rsidRPr="00951346">
        <w:rPr>
          <w:rtl/>
        </w:rPr>
        <w:t xml:space="preserve">والخبر رواه ابن فهد الحلّي </w:t>
      </w:r>
      <w:r w:rsidR="00DA4FAD" w:rsidRPr="00707A47">
        <w:rPr>
          <w:rStyle w:val="libFootnoteBoldChar"/>
          <w:rtl/>
        </w:rPr>
        <w:t>في‌عدّة الداعي</w:t>
      </w:r>
      <w:r w:rsidR="00DA4FAD" w:rsidRPr="00951346">
        <w:rPr>
          <w:rtl/>
        </w:rPr>
        <w:t xml:space="preserve"> ، عن عليّ بن مهزيار ، قال : كتب محمّد بن حمزة العلوي إليّ يسألني ، ولايبعد صحّته ؛ فقد روى المصنّف في </w:t>
      </w:r>
      <w:r w:rsidR="00DA4FAD" w:rsidRPr="00707A47">
        <w:rPr>
          <w:rStyle w:val="libFootnoteBoldChar"/>
          <w:rtl/>
        </w:rPr>
        <w:t>الكافي</w:t>
      </w:r>
      <w:r w:rsidR="00DA4FAD" w:rsidRPr="00951346">
        <w:rPr>
          <w:rtl/>
        </w:rPr>
        <w:t xml:space="preserve"> ، ح 13469 ، بنفس الطريقين عن عليّ بن مهزيار ، قال : كتب محمّد بن حمزة العلوي إلى أبي جعفر الثاني </w:t>
      </w:r>
      <w:r w:rsidR="00DA4FAD" w:rsidRPr="00CB6E6F">
        <w:rPr>
          <w:rStyle w:val="libFootnoteAlaemChar"/>
          <w:rtl/>
        </w:rPr>
        <w:t>عليه‌السلام</w:t>
      </w:r>
      <w:r w:rsidR="00DA4FAD" w:rsidRPr="00951346">
        <w:rPr>
          <w:rtl/>
        </w:rPr>
        <w:t xml:space="preserve">. وأمّا ما ورد في </w:t>
      </w:r>
      <w:r w:rsidR="00DA4FAD" w:rsidRPr="00707A47">
        <w:rPr>
          <w:rStyle w:val="libFootnoteBoldChar"/>
          <w:rtl/>
        </w:rPr>
        <w:t>التهذيب</w:t>
      </w:r>
      <w:r w:rsidR="00DA4FAD" w:rsidRPr="00951346">
        <w:rPr>
          <w:rtl/>
        </w:rPr>
        <w:t xml:space="preserve"> ، ج 9 ، ص 296 ، ح 1059 ، من محمّد بن أبي حمزة العلوي ، فلفظة « أبي » غير مذكورة في بعض النسخ المعتبرة من </w:t>
      </w:r>
      <w:r w:rsidR="00DA4FAD" w:rsidRPr="00707A47">
        <w:rPr>
          <w:rStyle w:val="libFootnoteBoldChar"/>
          <w:rtl/>
        </w:rPr>
        <w:t>التهذيب</w:t>
      </w:r>
      <w:r w:rsidR="00DA4FAD" w:rsidRPr="00951346">
        <w:rPr>
          <w:rtl/>
        </w:rPr>
        <w:t>.</w:t>
      </w:r>
    </w:p>
    <w:p w:rsidR="00DA4FAD" w:rsidRPr="00951346" w:rsidRDefault="00DA4FAD" w:rsidP="00CB6E6F">
      <w:pPr>
        <w:pStyle w:val="libFootnote0"/>
        <w:rPr>
          <w:rtl/>
          <w:lang w:bidi="fa-IR"/>
        </w:rPr>
      </w:pPr>
      <w:r w:rsidRPr="009B0BCE">
        <w:rPr>
          <w:rtl/>
        </w:rPr>
        <w:t>ثمّ إنّ تصحيف « العلوي » ب</w:t>
      </w:r>
      <w:r w:rsidR="00CB6E6F">
        <w:rPr>
          <w:rFonts w:hint="cs"/>
          <w:rtl/>
        </w:rPr>
        <w:t>ـ</w:t>
      </w:r>
      <w:r w:rsidRPr="009B0BCE">
        <w:rPr>
          <w:rtl/>
        </w:rPr>
        <w:t xml:space="preserve"> « الغنوي » لرداءة الخطّ واشتهار هارون بن حمزة الغنوي ، سهل جدّاً. راجع : </w:t>
      </w:r>
      <w:r w:rsidRPr="00707A47">
        <w:rPr>
          <w:rStyle w:val="libFootnoteBoldChar"/>
          <w:rtl/>
        </w:rPr>
        <w:t>معجم رجال الحديث</w:t>
      </w:r>
      <w:r w:rsidRPr="009B0BCE">
        <w:rPr>
          <w:rtl/>
        </w:rPr>
        <w:t xml:space="preserve"> ، ج 19 ، ص 222 </w:t>
      </w:r>
      <w:r w:rsidR="003E6B40" w:rsidRPr="009B0BCE">
        <w:rPr>
          <w:rtl/>
        </w:rPr>
        <w:t>-</w:t>
      </w:r>
      <w:r w:rsidRPr="009B0BCE">
        <w:rPr>
          <w:rtl/>
        </w:rPr>
        <w:t xml:space="preserve"> 223 ، الرقم 13224.</w:t>
      </w:r>
    </w:p>
    <w:p w:rsidR="00DA4FAD" w:rsidRPr="00951346" w:rsidRDefault="0091593C" w:rsidP="00DA4FAD">
      <w:pPr>
        <w:pStyle w:val="libFootnote0"/>
        <w:rPr>
          <w:rtl/>
          <w:lang w:bidi="fa-IR"/>
        </w:rPr>
      </w:pPr>
      <w:r>
        <w:rPr>
          <w:rtl/>
        </w:rPr>
        <w:t>(2).</w:t>
      </w:r>
      <w:r w:rsidR="00DA4FAD" w:rsidRPr="00951346">
        <w:rPr>
          <w:rtl/>
        </w:rPr>
        <w:t xml:space="preserve"> في « ب ، د ، ص » : « أعلمه</w:t>
      </w:r>
      <w:r w:rsidR="00DA4FAD">
        <w:rPr>
          <w:rtl/>
        </w:rPr>
        <w:t xml:space="preserve"> ». </w:t>
      </w:r>
      <w:r w:rsidR="00DA4FAD" w:rsidRPr="00951346">
        <w:rPr>
          <w:rtl/>
        </w:rPr>
        <w:t>وفي « ج ، بس » : « أعلّمه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ج ، د ، ز ، ص » : « هو » بدل « أنا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بر ، بس » والوافي </w:t>
      </w:r>
      <w:r w:rsidR="00DA4FAD">
        <w:rPr>
          <w:rtl/>
        </w:rPr>
        <w:t xml:space="preserve">: </w:t>
      </w:r>
      <w:r w:rsidR="003E6B40">
        <w:rPr>
          <w:rtl/>
        </w:rPr>
        <w:t>-</w:t>
      </w:r>
      <w:r w:rsidR="00DA4FAD" w:rsidRPr="00951346">
        <w:rPr>
          <w:rtl/>
        </w:rPr>
        <w:t xml:space="preserve"> « ممّا أنا فيه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عدّة الداعي</w:t>
      </w:r>
      <w:r w:rsidR="00DA4FAD" w:rsidRPr="00951346">
        <w:rPr>
          <w:rtl/>
        </w:rPr>
        <w:t xml:space="preserve"> ، ص 278 ، الباب 5 ، مرسلاً عن عليّ بن مهزيار ، مع اختلاف يسير </w:t>
      </w:r>
      <w:r w:rsidR="00CB6E6F">
        <w:rPr>
          <w:rFonts w:hint="cs"/>
          <w:rtl/>
        </w:rPr>
        <w:t>.</w:t>
      </w:r>
      <w:r w:rsidR="00DA4FAD" w:rsidRPr="00707A47">
        <w:rPr>
          <w:rStyle w:val="libFootnoteBoldChar"/>
          <w:rtl/>
        </w:rPr>
        <w:t>الوافي</w:t>
      </w:r>
      <w:r w:rsidR="00DA4FAD" w:rsidRPr="00951346">
        <w:rPr>
          <w:rtl/>
        </w:rPr>
        <w:t xml:space="preserve"> ، ج 9 ، ص 1621 ، ح 8849.</w:t>
      </w:r>
    </w:p>
    <w:p w:rsidR="00DA4FAD" w:rsidRPr="00951346" w:rsidRDefault="0091593C" w:rsidP="00DA4FAD">
      <w:pPr>
        <w:pStyle w:val="libFootnote0"/>
        <w:rPr>
          <w:rtl/>
          <w:lang w:bidi="fa-IR"/>
        </w:rPr>
      </w:pPr>
      <w:r>
        <w:rPr>
          <w:rtl/>
        </w:rPr>
        <w:t>(6).</w:t>
      </w:r>
      <w:r w:rsidR="00DA4FAD" w:rsidRPr="00951346">
        <w:rPr>
          <w:rtl/>
        </w:rPr>
        <w:t xml:space="preserve"> هكذا في « ز</w:t>
      </w:r>
      <w:r w:rsidR="00DA4FAD">
        <w:rPr>
          <w:rtl/>
        </w:rPr>
        <w:t xml:space="preserve"> ». </w:t>
      </w:r>
      <w:r w:rsidR="00DA4FAD" w:rsidRPr="00951346">
        <w:rPr>
          <w:rtl/>
        </w:rPr>
        <w:t>وفي « ب ، ج ، د ، بر ، بس ، بف ، جر » والمطبوع : « ابن أبي حمزة</w:t>
      </w:r>
      <w:r w:rsidR="00DA4FAD">
        <w:rPr>
          <w:rtl/>
        </w:rPr>
        <w:t xml:space="preserve"> ». </w:t>
      </w:r>
      <w:r w:rsidR="00DA4FAD" w:rsidRPr="00951346">
        <w:rPr>
          <w:rtl/>
        </w:rPr>
        <w:t xml:space="preserve">والصواب ما أثبتناه. والمراد من أبي حمزة : هو الثمالي الراوي عن عليّ بن الحسين </w:t>
      </w:r>
      <w:r w:rsidR="00DA4FAD" w:rsidRPr="00CB6E6F">
        <w:rPr>
          <w:rStyle w:val="libFootnoteAlaemChar"/>
          <w:rtl/>
        </w:rPr>
        <w:t>عليه‌السلام</w:t>
      </w:r>
      <w:r w:rsidR="00DA4FAD" w:rsidRPr="00951346">
        <w:rPr>
          <w:rtl/>
        </w:rPr>
        <w:t xml:space="preserve"> كثيراً.</w:t>
      </w:r>
    </w:p>
    <w:p w:rsidR="00DA4FAD" w:rsidRPr="00951346" w:rsidRDefault="00DA4FAD" w:rsidP="00DA4FAD">
      <w:pPr>
        <w:pStyle w:val="libFootnote0"/>
        <w:rPr>
          <w:rtl/>
          <w:lang w:bidi="fa-IR"/>
        </w:rPr>
      </w:pPr>
      <w:r w:rsidRPr="009B0BCE">
        <w:rPr>
          <w:rtl/>
        </w:rPr>
        <w:t xml:space="preserve">ويؤيّد ذلك ما ورد في </w:t>
      </w:r>
      <w:r w:rsidRPr="00707A47">
        <w:rPr>
          <w:rStyle w:val="libFootnoteBoldChar"/>
          <w:rtl/>
        </w:rPr>
        <w:t>الدعوات</w:t>
      </w:r>
      <w:r w:rsidRPr="009B0BCE">
        <w:rPr>
          <w:rtl/>
        </w:rPr>
        <w:t xml:space="preserve"> للراوندي ، ص 129 ؛ من نقل الخبر عن الثمالي ، عن زين العابدين </w:t>
      </w:r>
      <w:r w:rsidRPr="00CB6E6F">
        <w:rPr>
          <w:rStyle w:val="libFootnoteAlaemChar"/>
          <w:rtl/>
        </w:rPr>
        <w:t>عليه‌السلام</w:t>
      </w:r>
      <w:r w:rsidRPr="009B0BCE">
        <w:rPr>
          <w:rtl/>
        </w:rPr>
        <w:t xml:space="preserve"> ، وكذا ما ورد في </w:t>
      </w:r>
      <w:r w:rsidRPr="00707A47">
        <w:rPr>
          <w:rStyle w:val="libFootnoteBoldChar"/>
          <w:rtl/>
        </w:rPr>
        <w:t>البحار</w:t>
      </w:r>
      <w:r w:rsidRPr="009B0BCE">
        <w:rPr>
          <w:rtl/>
        </w:rPr>
        <w:t xml:space="preserve"> ، ج 91 ، ص 374 ، ح 31 ؛ </w:t>
      </w:r>
      <w:r w:rsidRPr="00CB6E6F">
        <w:rPr>
          <w:rStyle w:val="libFootnoteBoldChar"/>
          <w:rtl/>
        </w:rPr>
        <w:t>وم</w:t>
      </w:r>
      <w:r w:rsidRPr="00707A47">
        <w:rPr>
          <w:rStyle w:val="libFootnoteBoldChar"/>
          <w:rtl/>
        </w:rPr>
        <w:t xml:space="preserve">ستدرك الوسائل </w:t>
      </w:r>
      <w:r w:rsidRPr="009B0BCE">
        <w:rPr>
          <w:rtl/>
        </w:rPr>
        <w:t xml:space="preserve">، ج 6 ، ص 392 ، ح 7068 ، من نقل الخبر من </w:t>
      </w:r>
      <w:r w:rsidRPr="00707A47">
        <w:rPr>
          <w:rStyle w:val="libFootnoteBoldChar"/>
          <w:rtl/>
        </w:rPr>
        <w:t>كشف الغمّة</w:t>
      </w:r>
      <w:r w:rsidRPr="009B0BCE">
        <w:rPr>
          <w:rtl/>
        </w:rPr>
        <w:t xml:space="preserve"> نقلاً من </w:t>
      </w:r>
      <w:r w:rsidRPr="00707A47">
        <w:rPr>
          <w:rStyle w:val="libFootnoteBoldChar"/>
          <w:rtl/>
        </w:rPr>
        <w:t>معالم العترة</w:t>
      </w:r>
      <w:r w:rsidRPr="009B0BCE">
        <w:rPr>
          <w:rtl/>
        </w:rPr>
        <w:t xml:space="preserve"> للجنابذي ، قال أبوحمزة الثمالي : أخبرنا محمّد بن عليّ بن الحسين </w:t>
      </w:r>
      <w:r w:rsidRPr="00CB6E6F">
        <w:rPr>
          <w:rStyle w:val="libFootnoteAlaemChar"/>
          <w:rtl/>
        </w:rPr>
        <w:t>عليه‌السلام</w:t>
      </w:r>
      <w:r w:rsidRPr="009B0BCE">
        <w:rPr>
          <w:rtl/>
        </w:rPr>
        <w:t xml:space="preserve"> ، قال : كان أبي يقول لولده ، وذكر الخبر مع اختلاف يسير.</w:t>
      </w:r>
    </w:p>
    <w:p w:rsidR="00DA4FAD" w:rsidRPr="00951346" w:rsidRDefault="00DA4FAD" w:rsidP="00DA4FAD">
      <w:pPr>
        <w:pStyle w:val="libFootnote0"/>
        <w:rPr>
          <w:rtl/>
          <w:lang w:bidi="fa-IR"/>
        </w:rPr>
      </w:pPr>
      <w:r w:rsidRPr="009B0BCE">
        <w:rPr>
          <w:rtl/>
        </w:rPr>
        <w:t xml:space="preserve">وأمّا ما ورد في مطبوعة </w:t>
      </w:r>
      <w:r w:rsidRPr="00707A47">
        <w:rPr>
          <w:rStyle w:val="libFootnoteBoldChar"/>
          <w:rtl/>
        </w:rPr>
        <w:t>كشف الغمّة</w:t>
      </w:r>
      <w:r w:rsidRPr="009B0BCE">
        <w:rPr>
          <w:rtl/>
        </w:rPr>
        <w:t xml:space="preserve"> ، ج 1 ، ص 554 </w:t>
      </w:r>
      <w:r w:rsidR="003E6B40" w:rsidRPr="009B0BCE">
        <w:rPr>
          <w:rtl/>
        </w:rPr>
        <w:t>-</w:t>
      </w:r>
      <w:r w:rsidRPr="009B0BCE">
        <w:rPr>
          <w:rtl/>
        </w:rPr>
        <w:t xml:space="preserve"> 555 فيعرف فيه الخلل بالتأمّل ، فلاحظ.</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بِهِ نَازِلَةٌ ، فَلْيَتَوَضَّأْ </w:t>
      </w:r>
      <w:r w:rsidRPr="00625F5B">
        <w:rPr>
          <w:rStyle w:val="libFootnotenumChar"/>
          <w:rtl/>
        </w:rPr>
        <w:t>(1)</w:t>
      </w:r>
      <w:r w:rsidRPr="00951346">
        <w:rPr>
          <w:rtl/>
          <w:lang w:bidi="fa-IR"/>
        </w:rPr>
        <w:t xml:space="preserve"> وَلْيُسْبِغِ الْوُضُوءَ ، ثُمَّ يُصَلِّي رَكْعَتَيْنِ ، أَوْ </w:t>
      </w:r>
      <w:r w:rsidRPr="00625F5B">
        <w:rPr>
          <w:rStyle w:val="libFootnotenumChar"/>
          <w:rtl/>
        </w:rPr>
        <w:t>(2)</w:t>
      </w:r>
      <w:r w:rsidRPr="00951346">
        <w:rPr>
          <w:rtl/>
          <w:lang w:bidi="fa-IR"/>
        </w:rPr>
        <w:t xml:space="preserve"> أَرْبَعَ رَكَعَاتٍ ، ثُمَّ يَقُولُ </w:t>
      </w:r>
      <w:r w:rsidRPr="00625F5B">
        <w:rPr>
          <w:rStyle w:val="libFootnotenumChar"/>
          <w:rtl/>
        </w:rPr>
        <w:t>(3)</w:t>
      </w:r>
      <w:r w:rsidRPr="00951346">
        <w:rPr>
          <w:rtl/>
          <w:lang w:bidi="fa-IR"/>
        </w:rPr>
        <w:t xml:space="preserve"> فِي آخِرِهِنَّ : يَا مَوْضِعَ كُلِّ شَكْوى ، وَيَا سَامِعَ كُلِّ نَجْوى ، وَشَاهِدَ </w:t>
      </w:r>
      <w:r w:rsidRPr="00625F5B">
        <w:rPr>
          <w:rStyle w:val="libFootnotenumChar"/>
          <w:rtl/>
        </w:rPr>
        <w:t>(4)</w:t>
      </w:r>
      <w:r w:rsidRPr="00951346">
        <w:rPr>
          <w:rtl/>
          <w:lang w:bidi="fa-IR"/>
        </w:rPr>
        <w:t xml:space="preserve"> كُلِّ مَلَأٍ ، وَعَالِمَ كُلِّ خَفِيَّةٍ ، وَيَا دَافِعَ مَا يَشَاءُ مِنْ بَلِيَّةٍ ، وَيَا </w:t>
      </w:r>
      <w:r w:rsidRPr="00625F5B">
        <w:rPr>
          <w:rStyle w:val="libFootnotenumChar"/>
          <w:rtl/>
        </w:rPr>
        <w:t>(5)</w:t>
      </w:r>
      <w:r w:rsidRPr="00951346">
        <w:rPr>
          <w:rtl/>
          <w:lang w:bidi="fa-IR"/>
        </w:rPr>
        <w:t xml:space="preserve"> خَلِيلَ إِبْرَاهِيمَ ، وَيَا </w:t>
      </w:r>
      <w:r w:rsidRPr="00625F5B">
        <w:rPr>
          <w:rStyle w:val="libFootnotenumChar"/>
          <w:rtl/>
        </w:rPr>
        <w:t>(6)</w:t>
      </w:r>
      <w:r w:rsidRPr="00951346">
        <w:rPr>
          <w:rtl/>
          <w:lang w:bidi="fa-IR"/>
        </w:rPr>
        <w:t xml:space="preserve"> نَجِيَّ مُوسى ، وَيَا مُصْطَفِيَ مُحَمَّدٍ </w:t>
      </w:r>
      <w:r w:rsidR="0091593C" w:rsidRPr="0091593C">
        <w:rPr>
          <w:rStyle w:val="libAlaemChar"/>
          <w:rtl/>
        </w:rPr>
        <w:t>صلى‌الله‌عليه‌وآله</w:t>
      </w:r>
      <w:r w:rsidRPr="00951346">
        <w:rPr>
          <w:rtl/>
          <w:lang w:bidi="fa-IR"/>
        </w:rPr>
        <w:t xml:space="preserve"> ، أَدْعُوكَ دُعَاءَ مَنِ اشْتَدَّتْ فَاقَتُهُ ، وَقَلَّتْ حِيلَتُهُ ، وَضَعُفَتْ قُوَّتُهُ ، دُعَاءَ الْغَرِيقِ الْغَرِيبِ </w:t>
      </w:r>
      <w:r w:rsidRPr="00625F5B">
        <w:rPr>
          <w:rStyle w:val="libFootnotenumChar"/>
          <w:rtl/>
        </w:rPr>
        <w:t>(7)</w:t>
      </w:r>
      <w:r w:rsidRPr="00951346">
        <w:rPr>
          <w:rtl/>
          <w:lang w:bidi="fa-IR"/>
        </w:rPr>
        <w:t xml:space="preserve"> ، الْمُضْطَرِّ الَّذِي لَايَجِدُ لِك</w:t>
      </w:r>
      <w:r w:rsidR="00CB6E6F">
        <w:rPr>
          <w:rtl/>
          <w:lang w:bidi="fa-IR"/>
        </w:rPr>
        <w:t>َشْفِ مَا هُوَ فِيهِ إِل</w:t>
      </w:r>
      <w:r w:rsidR="00CB6E6F">
        <w:rPr>
          <w:rFonts w:hint="cs"/>
          <w:rtl/>
          <w:lang w:bidi="fa-IR"/>
        </w:rPr>
        <w:t>َّ</w:t>
      </w:r>
      <w:r w:rsidR="00CB6E6F">
        <w:rPr>
          <w:rtl/>
          <w:lang w:bidi="fa-IR"/>
        </w:rPr>
        <w:t>ا</w:t>
      </w:r>
      <w:r w:rsidRPr="00951346">
        <w:rPr>
          <w:rtl/>
          <w:lang w:bidi="fa-IR"/>
        </w:rPr>
        <w:t xml:space="preserve"> أَنْتَ ، يَا أَرْحَمَ الرَّاحِمِينَ ؛ فَإِنَّهُ لَا يَدْعُو </w:t>
      </w:r>
      <w:r w:rsidRPr="00625F5B">
        <w:rPr>
          <w:rStyle w:val="libFootnotenumChar"/>
          <w:rtl/>
        </w:rPr>
        <w:t>(8)</w:t>
      </w:r>
      <w:r w:rsidR="00CB6E6F">
        <w:rPr>
          <w:rtl/>
          <w:lang w:bidi="fa-IR"/>
        </w:rPr>
        <w:t xml:space="preserve"> بِهِ أَحَدٌ إِل</w:t>
      </w:r>
      <w:r w:rsidR="00CB6E6F">
        <w:rPr>
          <w:rFonts w:hint="cs"/>
          <w:rtl/>
          <w:lang w:bidi="fa-IR"/>
        </w:rPr>
        <w:t>َّ</w:t>
      </w:r>
      <w:r w:rsidR="00CB6E6F">
        <w:rPr>
          <w:rtl/>
          <w:lang w:bidi="fa-IR"/>
        </w:rPr>
        <w:t>ا</w:t>
      </w:r>
      <w:r w:rsidRPr="00951346">
        <w:rPr>
          <w:rtl/>
          <w:lang w:bidi="fa-IR"/>
        </w:rPr>
        <w:t xml:space="preserve"> كَشَفَ اللهُ عَنْهُ إِنْ شَاءَ اللهُ</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4E397A">
        <w:rPr>
          <w:rtl/>
        </w:rPr>
        <w:t>3394</w:t>
      </w:r>
      <w:r w:rsidRPr="002C2FC4">
        <w:rPr>
          <w:rStyle w:val="libBold2Char"/>
          <w:rtl/>
        </w:rPr>
        <w:t xml:space="preserve"> / 16.</w:t>
      </w:r>
      <w:r w:rsidRPr="00951346">
        <w:rPr>
          <w:rtl/>
          <w:lang w:bidi="fa-IR"/>
        </w:rPr>
        <w:t xml:space="preserve"> عَلِيُّ بْنُ إِبْرَاهِيمَ ، عَنْ أَبِيهِ ، عَنِ ابْنِ أَبِي عُمَيْرٍ ، عَنِ ابْنِ أَخِي </w:t>
      </w:r>
      <w:r w:rsidRPr="00625F5B">
        <w:rPr>
          <w:rStyle w:val="libFootnotenumChar"/>
          <w:rtl/>
        </w:rPr>
        <w:t>(10)</w:t>
      </w:r>
      <w:r w:rsidRPr="00951346">
        <w:rPr>
          <w:rtl/>
          <w:lang w:bidi="fa-IR"/>
        </w:rPr>
        <w:t xml:space="preserve"> سَعِيدٍ بْنِ يَسَارٍ ، عَنْ سَعِيدِ بْنِ يَسَارٍ </w:t>
      </w:r>
      <w:r w:rsidRPr="00625F5B">
        <w:rPr>
          <w:rStyle w:val="libFootnotenumChar"/>
          <w:rtl/>
        </w:rPr>
        <w:t>(11)</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يَدْخُلُنِيَ الْغَمُّ.</w:t>
      </w:r>
    </w:p>
    <w:p w:rsidR="00DA4FAD" w:rsidRPr="00951346" w:rsidRDefault="00DA4FAD" w:rsidP="00420F33">
      <w:pPr>
        <w:pStyle w:val="libNormal"/>
        <w:rPr>
          <w:rtl/>
          <w:lang w:bidi="fa-IR"/>
        </w:rPr>
      </w:pPr>
      <w:r w:rsidRPr="00951346">
        <w:rPr>
          <w:rtl/>
          <w:lang w:bidi="fa-IR"/>
        </w:rPr>
        <w:t xml:space="preserve">فَقَالَ : « أَكْثِرْ مِنْ أَنْ تَقُولَ </w:t>
      </w:r>
      <w:r w:rsidRPr="00625F5B">
        <w:rPr>
          <w:rStyle w:val="libFootnotenumChar"/>
          <w:rtl/>
        </w:rPr>
        <w:t>(12)</w:t>
      </w:r>
      <w:r>
        <w:rPr>
          <w:rtl/>
          <w:lang w:bidi="fa-IR"/>
        </w:rPr>
        <w:t xml:space="preserve"> : "</w:t>
      </w:r>
      <w:r w:rsidRPr="00951346">
        <w:rPr>
          <w:rtl/>
          <w:lang w:bidi="fa-IR"/>
        </w:rPr>
        <w:t xml:space="preserve">اللهُ اللهُ رَبِّي ، لَاأُشْرِكُ بِهِ شَيْئاً". فَإِذَا خِفْتَ وَسْوَسَةً ، أَوْ حَدِيثَ نَفْسٍ ، فَقُلِ : </w:t>
      </w:r>
      <w:r w:rsidR="00207208">
        <w:rPr>
          <w:rtl/>
          <w:lang w:bidi="fa-IR"/>
        </w:rPr>
        <w:t>اللّهُمَّ</w:t>
      </w:r>
      <w:r w:rsidRPr="00951346">
        <w:rPr>
          <w:rtl/>
          <w:lang w:bidi="fa-IR"/>
        </w:rPr>
        <w:t xml:space="preserve"> إِنِّي عَبْدُكَ ، وَابْنُ عَبْدِكَ ، وَابْنُ أَمَتِكَ ، نَاصِيَتِي بِيَدِكَ ، عَدْلٌ فِيَّ حُكْمُكَ ، مَاضٍ فِيَّ قَضَاؤُكَ ؛ </w:t>
      </w:r>
      <w:r w:rsidR="00207208">
        <w:rPr>
          <w:rtl/>
          <w:lang w:bidi="fa-IR"/>
        </w:rPr>
        <w:t>اللّهُمَّ</w:t>
      </w:r>
      <w:r w:rsidRPr="00951346">
        <w:rPr>
          <w:rtl/>
          <w:lang w:bidi="fa-IR"/>
        </w:rPr>
        <w:t xml:space="preserve"> إِنِّي أَسْأَلُكَ بِكُلِّ اسْمٍ هُوَ لَكَ أَنْزَلْتَهُ فِي كِتَابِكَ ، أَوْ عَلَّمْتَهُ أَحَداً مِنْ خَلْقِكَ ، أَوِ اسْتَأْثَرْتَ بِهِ فِي عِلْمِ الْغَيْبِ عِنْدَكَ ، أَنْ تُصَلِّيَ عَلى مُحَمَّدٍ‌</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20F33" w:rsidTr="00420F33">
        <w:tc>
          <w:tcPr>
            <w:tcW w:w="4006" w:type="dxa"/>
          </w:tcPr>
          <w:p w:rsidR="00420F33" w:rsidRDefault="00420F33" w:rsidP="00DA4FAD">
            <w:pPr>
              <w:pStyle w:val="libFootnote0"/>
              <w:rPr>
                <w:rtl/>
              </w:rPr>
            </w:pPr>
            <w:r>
              <w:rPr>
                <w:rtl/>
              </w:rPr>
              <w:t>(1).</w:t>
            </w:r>
            <w:r w:rsidRPr="00951346">
              <w:rPr>
                <w:rtl/>
              </w:rPr>
              <w:t xml:space="preserve"> في « بف » </w:t>
            </w:r>
            <w:r>
              <w:rPr>
                <w:rtl/>
              </w:rPr>
              <w:t>: -</w:t>
            </w:r>
            <w:r w:rsidRPr="00951346">
              <w:rPr>
                <w:rtl/>
              </w:rPr>
              <w:t xml:space="preserve"> « فليتوضّأ</w:t>
            </w:r>
            <w:r>
              <w:rPr>
                <w:rtl/>
              </w:rPr>
              <w:t xml:space="preserve"> ».</w:t>
            </w:r>
          </w:p>
        </w:tc>
        <w:tc>
          <w:tcPr>
            <w:tcW w:w="4006" w:type="dxa"/>
          </w:tcPr>
          <w:p w:rsidR="00420F33" w:rsidRDefault="00420F33" w:rsidP="00DA4FAD">
            <w:pPr>
              <w:pStyle w:val="libFootnote0"/>
              <w:rPr>
                <w:rtl/>
              </w:rPr>
            </w:pPr>
            <w:r>
              <w:rPr>
                <w:rtl/>
              </w:rPr>
              <w:t>(2).</w:t>
            </w:r>
            <w:r w:rsidRPr="00951346">
              <w:rPr>
                <w:rtl/>
              </w:rPr>
              <w:t xml:space="preserve"> في شرح المازندراني : « </w:t>
            </w:r>
            <w:r>
              <w:rPr>
                <w:rtl/>
              </w:rPr>
              <w:t>و ».</w:t>
            </w:r>
          </w:p>
        </w:tc>
      </w:tr>
      <w:tr w:rsidR="00420F33" w:rsidTr="00420F33">
        <w:tc>
          <w:tcPr>
            <w:tcW w:w="4006" w:type="dxa"/>
          </w:tcPr>
          <w:p w:rsidR="00420F33" w:rsidRDefault="00420F33" w:rsidP="00DA4FAD">
            <w:pPr>
              <w:pStyle w:val="libFootnote0"/>
              <w:rPr>
                <w:rtl/>
              </w:rPr>
            </w:pPr>
            <w:r>
              <w:rPr>
                <w:rtl/>
              </w:rPr>
              <w:t>(3).</w:t>
            </w:r>
            <w:r w:rsidRPr="00951346">
              <w:rPr>
                <w:rtl/>
              </w:rPr>
              <w:t xml:space="preserve"> في « بر » : « تقول</w:t>
            </w:r>
            <w:r>
              <w:rPr>
                <w:rtl/>
              </w:rPr>
              <w:t xml:space="preserve"> ».</w:t>
            </w:r>
          </w:p>
        </w:tc>
        <w:tc>
          <w:tcPr>
            <w:tcW w:w="4006" w:type="dxa"/>
          </w:tcPr>
          <w:p w:rsidR="00420F33" w:rsidRDefault="00420F33" w:rsidP="00DA4FAD">
            <w:pPr>
              <w:pStyle w:val="libFootnote0"/>
              <w:rPr>
                <w:rtl/>
              </w:rPr>
            </w:pPr>
            <w:r>
              <w:rPr>
                <w:rtl/>
              </w:rPr>
              <w:t>(4).</w:t>
            </w:r>
            <w:r w:rsidRPr="00951346">
              <w:rPr>
                <w:rtl/>
              </w:rPr>
              <w:t xml:space="preserve"> في « ب ، ز ، ص » والوافي : « ويا شاهد</w:t>
            </w:r>
            <w:r>
              <w:rPr>
                <w:rtl/>
              </w:rPr>
              <w:t xml:space="preserve"> ».</w:t>
            </w:r>
          </w:p>
        </w:tc>
      </w:tr>
      <w:tr w:rsidR="00420F33" w:rsidTr="00420F33">
        <w:tc>
          <w:tcPr>
            <w:tcW w:w="4006" w:type="dxa"/>
          </w:tcPr>
          <w:p w:rsidR="00420F33" w:rsidRDefault="00420F33" w:rsidP="00420F33">
            <w:pPr>
              <w:pStyle w:val="libFootnote0"/>
              <w:rPr>
                <w:rtl/>
              </w:rPr>
            </w:pPr>
            <w:r>
              <w:rPr>
                <w:rtl/>
              </w:rPr>
              <w:t>(5). في «د ،ز ،ص ،بر ،</w:t>
            </w:r>
            <w:r w:rsidRPr="00951346">
              <w:rPr>
                <w:rtl/>
              </w:rPr>
              <w:t>بس » : «</w:t>
            </w:r>
            <w:r>
              <w:rPr>
                <w:rtl/>
              </w:rPr>
              <w:t>يا</w:t>
            </w:r>
            <w:r w:rsidRPr="00951346">
              <w:rPr>
                <w:rtl/>
              </w:rPr>
              <w:t>» بدون الواو.</w:t>
            </w:r>
          </w:p>
        </w:tc>
        <w:tc>
          <w:tcPr>
            <w:tcW w:w="4006" w:type="dxa"/>
          </w:tcPr>
          <w:p w:rsidR="00420F33" w:rsidRDefault="00420F33" w:rsidP="00DA4FAD">
            <w:pPr>
              <w:pStyle w:val="libFootnote0"/>
              <w:rPr>
                <w:rtl/>
              </w:rPr>
            </w:pPr>
            <w:r>
              <w:rPr>
                <w:rtl/>
              </w:rPr>
              <w:t>(6). في «ب »:-«</w:t>
            </w:r>
            <w:r w:rsidRPr="00951346">
              <w:rPr>
                <w:rtl/>
              </w:rPr>
              <w:t>يا</w:t>
            </w:r>
            <w:r>
              <w:rPr>
                <w:rtl/>
              </w:rPr>
              <w:t>». وفي «د</w:t>
            </w:r>
            <w:r w:rsidRPr="00951346">
              <w:rPr>
                <w:rtl/>
              </w:rPr>
              <w:t>» : « يا » بدون الواو.</w:t>
            </w:r>
          </w:p>
        </w:tc>
      </w:tr>
    </w:tbl>
    <w:p w:rsidR="00DA4FAD" w:rsidRPr="00951346" w:rsidRDefault="0091593C" w:rsidP="00DA4FAD">
      <w:pPr>
        <w:pStyle w:val="libFootnote0"/>
        <w:rPr>
          <w:rtl/>
          <w:lang w:bidi="fa-IR"/>
        </w:rPr>
      </w:pPr>
      <w:r>
        <w:rPr>
          <w:rtl/>
        </w:rPr>
        <w:t>(7).</w:t>
      </w:r>
      <w:r w:rsidR="00DA4FAD" w:rsidRPr="00951346">
        <w:rPr>
          <w:rtl/>
        </w:rPr>
        <w:t xml:space="preserve"> في « ب ، ج ، د ، ز ، ص ، بس ، بف » وحاشية « بر » : « الغريب الغريق</w:t>
      </w:r>
      <w:r w:rsidR="00DA4FAD">
        <w:rPr>
          <w:rtl/>
        </w:rPr>
        <w:t xml:space="preserve"> ». </w:t>
      </w:r>
      <w:r w:rsidR="00DA4FAD" w:rsidRPr="00951346">
        <w:rPr>
          <w:rtl/>
        </w:rPr>
        <w:t>وفي « بر » والوافي : « الغريب المغموم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بر ، بف » : « لم يدعو</w:t>
      </w:r>
      <w:r w:rsidR="00DA4FAD">
        <w:rPr>
          <w:rtl/>
        </w:rPr>
        <w:t xml:space="preserve"> ». </w:t>
      </w:r>
      <w:r w:rsidR="00DA4FAD" w:rsidRPr="00951346">
        <w:rPr>
          <w:rtl/>
        </w:rPr>
        <w:t>والصحيح : « لم يدع</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الدعوات</w:t>
      </w:r>
      <w:r w:rsidR="00DA4FAD" w:rsidRPr="00951346">
        <w:rPr>
          <w:rtl/>
        </w:rPr>
        <w:t xml:space="preserve"> ، ص 129 ، الباب 1 ، مرسلاً عن الثمالي ، مع اختلاف يسير </w:t>
      </w:r>
      <w:r w:rsidR="00420F33">
        <w:rPr>
          <w:rFonts w:hint="cs"/>
          <w:rtl/>
        </w:rPr>
        <w:t>.</w:t>
      </w:r>
      <w:r w:rsidR="00DA4FAD" w:rsidRPr="00707A47">
        <w:rPr>
          <w:rStyle w:val="libFootnoteBoldChar"/>
          <w:rtl/>
        </w:rPr>
        <w:t>الوافي</w:t>
      </w:r>
      <w:r w:rsidR="00DA4FAD" w:rsidRPr="00951346">
        <w:rPr>
          <w:rtl/>
        </w:rPr>
        <w:t xml:space="preserve"> ، ج 9 ، ص 1621 ، ح 8850.</w:t>
      </w:r>
    </w:p>
    <w:p w:rsidR="00DA4FAD" w:rsidRPr="00951346" w:rsidRDefault="0091593C" w:rsidP="00DA4FAD">
      <w:pPr>
        <w:pStyle w:val="libFootnote0"/>
        <w:rPr>
          <w:rtl/>
          <w:lang w:bidi="fa-IR"/>
        </w:rPr>
      </w:pPr>
      <w:r>
        <w:rPr>
          <w:rtl/>
        </w:rPr>
        <w:t>(10).</w:t>
      </w:r>
      <w:r w:rsidR="00DA4FAD" w:rsidRPr="00951346">
        <w:rPr>
          <w:rtl/>
        </w:rPr>
        <w:t xml:space="preserve"> في « ب » : « أبي أخي</w:t>
      </w:r>
      <w:r w:rsidR="00DA4FAD">
        <w:rPr>
          <w:rtl/>
        </w:rPr>
        <w:t xml:space="preserve"> ». </w:t>
      </w:r>
      <w:r w:rsidR="00DA4FAD" w:rsidRPr="00951346">
        <w:rPr>
          <w:rtl/>
        </w:rPr>
        <w:t>وفي « ز » : « ابن أبي</w:t>
      </w:r>
      <w:r w:rsidR="00DA4FAD">
        <w:rPr>
          <w:rtl/>
        </w:rPr>
        <w:t xml:space="preserve"> ». </w:t>
      </w:r>
      <w:r w:rsidR="00DA4FAD" w:rsidRPr="00951346">
        <w:rPr>
          <w:rtl/>
        </w:rPr>
        <w:t>وسهوهما واضح.</w:t>
      </w:r>
    </w:p>
    <w:p w:rsidR="00DA4FAD" w:rsidRPr="00951346" w:rsidRDefault="0091593C" w:rsidP="00DA4FAD">
      <w:pPr>
        <w:pStyle w:val="libFootnote0"/>
        <w:rPr>
          <w:rtl/>
          <w:lang w:bidi="fa-IR"/>
        </w:rPr>
      </w:pPr>
      <w:r>
        <w:rPr>
          <w:rtl/>
        </w:rPr>
        <w:t>(11).</w:t>
      </w:r>
      <w:r w:rsidR="00DA4FAD" w:rsidRPr="00951346">
        <w:rPr>
          <w:rtl/>
        </w:rPr>
        <w:t xml:space="preserve"> هكذا في « ب ، ج ، د ، ز ، بر ، بف ، جر</w:t>
      </w:r>
      <w:r w:rsidR="00DA4FAD">
        <w:rPr>
          <w:rtl/>
        </w:rPr>
        <w:t xml:space="preserve"> ». </w:t>
      </w:r>
      <w:r w:rsidR="00DA4FAD" w:rsidRPr="00951346">
        <w:rPr>
          <w:rtl/>
        </w:rPr>
        <w:t>وفي « بس » : « ابن أخي سعيد بن يشار » بدل « ابن أخي سعيد بن يسار ، عن سعيد بن يسار</w:t>
      </w:r>
      <w:r w:rsidR="00DA4FAD">
        <w:rPr>
          <w:rtl/>
        </w:rPr>
        <w:t xml:space="preserve"> ». </w:t>
      </w:r>
      <w:r w:rsidR="00DA4FAD" w:rsidRPr="00951346">
        <w:rPr>
          <w:rtl/>
        </w:rPr>
        <w:t>وهو سهو واضح. وفي المطبوع : « ابن أخي سعيد ، عن سعيد بن يسار</w:t>
      </w:r>
      <w:r w:rsidR="00DA4FAD">
        <w:rPr>
          <w:rtl/>
        </w:rPr>
        <w:t xml:space="preserve">». </w:t>
      </w:r>
      <w:r w:rsidR="00DA4FAD" w:rsidRPr="00951346">
        <w:rPr>
          <w:rtl/>
        </w:rPr>
        <w:t xml:space="preserve">هذا ، وسعيد بن يسار هو سعيد بن يسار العجلي المذكور في </w:t>
      </w:r>
      <w:r w:rsidR="00DA4FAD" w:rsidRPr="00707A47">
        <w:rPr>
          <w:rStyle w:val="libFootnoteBoldChar"/>
          <w:rtl/>
        </w:rPr>
        <w:t>رجال النجاشي</w:t>
      </w:r>
      <w:r w:rsidR="00DA4FAD" w:rsidRPr="00951346">
        <w:rPr>
          <w:rtl/>
        </w:rPr>
        <w:t xml:space="preserve"> ، ص 181 ، الرقم 478 ؛ </w:t>
      </w:r>
      <w:r w:rsidR="00DA4FAD" w:rsidRPr="00420F33">
        <w:rPr>
          <w:rStyle w:val="libFootnoteBoldChar"/>
          <w:rtl/>
        </w:rPr>
        <w:t>و</w:t>
      </w:r>
      <w:r w:rsidR="00DA4FAD" w:rsidRPr="00707A47">
        <w:rPr>
          <w:rStyle w:val="libFootnoteBoldChar"/>
          <w:rtl/>
        </w:rPr>
        <w:t>رجال البرقي</w:t>
      </w:r>
      <w:r w:rsidR="00DA4FAD" w:rsidRPr="00951346">
        <w:rPr>
          <w:rtl/>
        </w:rPr>
        <w:t xml:space="preserve"> ، ص 38.</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ج ، ز ، ص ، بس » : « من قول » بدل « من أن تقول</w:t>
      </w:r>
      <w:r w:rsidR="00DA4FAD">
        <w:rPr>
          <w:rtl/>
        </w:rPr>
        <w:t xml:space="preserve"> ». </w:t>
      </w:r>
      <w:r w:rsidR="00DA4FAD" w:rsidRPr="00951346">
        <w:rPr>
          <w:rtl/>
        </w:rPr>
        <w:t>وفي « د » : + « قول</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وَآلِ مُحَمَّدٍ ، وَأَنْ تَجْعَلَ الْقُرْآنَ نُورَ بَصَرِي ، وَرَبِيعَ قَلْبِي ، وَجِلَاءَ حُزْنِي ، وَذَهَابَ هَمِّي ؛ اللهُ اللهُ رَبِّي ، لَاأُشْرِكُ بِهِ شَيْئاً</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4E397A">
        <w:rPr>
          <w:rtl/>
        </w:rPr>
        <w:t>3395</w:t>
      </w:r>
      <w:r w:rsidRPr="002C2FC4">
        <w:rPr>
          <w:rStyle w:val="libBold2Char"/>
          <w:rtl/>
        </w:rPr>
        <w:t xml:space="preserve"> / 17.</w:t>
      </w:r>
      <w:r w:rsidRPr="00951346">
        <w:rPr>
          <w:rtl/>
          <w:lang w:bidi="fa-IR"/>
        </w:rPr>
        <w:t xml:space="preserve"> أَبُو عَلِيٍّ الْأَشْعَرِيُّ ، عَنْ مُحَمَّدِ بْنِ عَبْدِ الْجَبَّارِ ، عَنْ صَفْوَانَ ، عَنِ الْعَلَاءِ بْنِ رَزِينٍ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كَانَ دُعَاءُ النَّبِيِّ </w:t>
      </w:r>
      <w:r w:rsidR="0091593C" w:rsidRPr="0091593C">
        <w:rPr>
          <w:rStyle w:val="libAlaemChar"/>
          <w:rtl/>
        </w:rPr>
        <w:t>صلى‌الله‌عليه‌وآله</w:t>
      </w:r>
      <w:r w:rsidRPr="00951346">
        <w:rPr>
          <w:rtl/>
          <w:lang w:bidi="fa-IR"/>
        </w:rPr>
        <w:t xml:space="preserve"> لَيْلَةَ الْأَحْزَابِ : يَا صَرِيخَ الْمَكْرُوبِينَ ، وَيَا مُجِيبَ </w:t>
      </w:r>
      <w:r w:rsidRPr="00625F5B">
        <w:rPr>
          <w:rStyle w:val="libFootnotenumChar"/>
          <w:rtl/>
        </w:rPr>
        <w:t>(2)</w:t>
      </w:r>
      <w:r w:rsidRPr="00951346">
        <w:rPr>
          <w:rtl/>
          <w:lang w:bidi="fa-IR"/>
        </w:rPr>
        <w:t xml:space="preserve"> الْمُضْطَرِّينَ ، وَيَا كَاشِفَ غَمِّيَ ، اكْشِفْ عَنِّي غَمِّي وَهَمِّي وَكَرْبِي ؛ فَإِنَّكَ تَعْلَمُ حَالِي وَحَالَ أَصْحَابِي ، وَاكْفِنِي </w:t>
      </w:r>
      <w:r w:rsidRPr="00625F5B">
        <w:rPr>
          <w:rStyle w:val="libFootnotenumChar"/>
          <w:rtl/>
        </w:rPr>
        <w:t>(3)</w:t>
      </w:r>
      <w:r w:rsidRPr="00951346">
        <w:rPr>
          <w:rtl/>
          <w:lang w:bidi="fa-IR"/>
        </w:rPr>
        <w:t xml:space="preserve"> هَوْلَ عَدُوِّي</w:t>
      </w:r>
      <w:r>
        <w:rPr>
          <w:rtl/>
          <w:lang w:bidi="fa-IR"/>
        </w:rPr>
        <w:t xml:space="preserve"> ». </w:t>
      </w:r>
      <w:r w:rsidRPr="00625F5B">
        <w:rPr>
          <w:rStyle w:val="libFootnotenumChar"/>
          <w:rtl/>
        </w:rPr>
        <w:t>(4)</w:t>
      </w:r>
    </w:p>
    <w:p w:rsidR="00DA4FAD" w:rsidRPr="00951346" w:rsidRDefault="00DA4FAD" w:rsidP="00DA4FAD">
      <w:pPr>
        <w:pStyle w:val="libNormal"/>
        <w:rPr>
          <w:rtl/>
          <w:lang w:bidi="fa-IR"/>
        </w:rPr>
      </w:pPr>
      <w:r w:rsidRPr="004E397A">
        <w:rPr>
          <w:rtl/>
        </w:rPr>
        <w:t>3396</w:t>
      </w:r>
      <w:r w:rsidRPr="002C2FC4">
        <w:rPr>
          <w:rStyle w:val="libBold2Char"/>
          <w:rtl/>
        </w:rPr>
        <w:t xml:space="preserve"> / 18.</w:t>
      </w:r>
      <w:r w:rsidRPr="00951346">
        <w:rPr>
          <w:rtl/>
          <w:lang w:bidi="fa-IR"/>
        </w:rPr>
        <w:t xml:space="preserve"> عِدَّةٌ مِنْ أَصْحَابِنَا ، عَنْ سَهْلِ بْنِ زِيَادٍ ، عَنْ عَلِيِّ بْنِ أَسْبَاطٍ ، عَنْ إِبْرَاهِيمَ بْنِ أَبِي إِسْرَائِيلَ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الرِّضَا </w:t>
      </w:r>
      <w:r w:rsidRPr="00924332">
        <w:rPr>
          <w:rStyle w:val="libAlaemChar"/>
          <w:rtl/>
        </w:rPr>
        <w:t>عليه‌السلام</w:t>
      </w:r>
      <w:r w:rsidRPr="00951346">
        <w:rPr>
          <w:rtl/>
          <w:lang w:bidi="fa-IR"/>
        </w:rPr>
        <w:t xml:space="preserve"> ، قَالَ : « خَرَجَ بِجَارِيَةٍ لَنَا خَنَازِيرُ فِي عُنُقِهَا </w:t>
      </w:r>
      <w:r w:rsidRPr="00625F5B">
        <w:rPr>
          <w:rStyle w:val="libFootnotenumChar"/>
          <w:rtl/>
        </w:rPr>
        <w:t>(6)</w:t>
      </w:r>
      <w:r w:rsidRPr="00951346">
        <w:rPr>
          <w:rtl/>
          <w:lang w:bidi="fa-IR"/>
        </w:rPr>
        <w:t xml:space="preserve"> ، فَأَتَانِي آتٍ ، فَقَالَ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1622 ، ح 8851.</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والوافي. وفي المطبوع : + « دعوة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بر ، بف » : « فاكفني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مهج الدعوات</w:t>
      </w:r>
      <w:r w:rsidR="00DA4FAD" w:rsidRPr="00951346">
        <w:rPr>
          <w:rtl/>
        </w:rPr>
        <w:t xml:space="preserve"> ، ص 70 ، عن كتاب الدعاء للحسين بن سعيد ، عن صفوان. وفي </w:t>
      </w:r>
      <w:r w:rsidR="00DA4FAD" w:rsidRPr="00707A47">
        <w:rPr>
          <w:rStyle w:val="libFootnoteBoldChar"/>
          <w:rtl/>
        </w:rPr>
        <w:t>الكافي</w:t>
      </w:r>
      <w:r w:rsidR="00DA4FAD" w:rsidRPr="00951346">
        <w:rPr>
          <w:rtl/>
        </w:rPr>
        <w:t xml:space="preserve"> ، كتاب الحجّ ، باب إتيان المشاهد وقبور الشهداء ، ذيل ح 8130 ؛ وكتاب الروضة ، ضمن الحديث الطويل 15235 ؛ </w:t>
      </w:r>
      <w:r w:rsidR="00DA4FAD" w:rsidRPr="004D5B78">
        <w:rPr>
          <w:rStyle w:val="libFootnoteBoldChar"/>
          <w:rtl/>
        </w:rPr>
        <w:t>و</w:t>
      </w:r>
      <w:r w:rsidR="00DA4FAD" w:rsidRPr="00707A47">
        <w:rPr>
          <w:rStyle w:val="libFootnoteBoldChar"/>
          <w:rtl/>
        </w:rPr>
        <w:t>التهذيب</w:t>
      </w:r>
      <w:r w:rsidR="00DA4FAD" w:rsidRPr="00951346">
        <w:rPr>
          <w:rtl/>
        </w:rPr>
        <w:t xml:space="preserve"> ، ج 6 ، ص 17 ، ح 39 ؛ </w:t>
      </w:r>
      <w:r w:rsidR="00DA4FAD" w:rsidRPr="004D5B78">
        <w:rPr>
          <w:rStyle w:val="libFootnoteBoldChar"/>
          <w:rtl/>
        </w:rPr>
        <w:t>و</w:t>
      </w:r>
      <w:r w:rsidR="00DA4FAD" w:rsidRPr="00707A47">
        <w:rPr>
          <w:rStyle w:val="libFootnoteBoldChar"/>
          <w:rtl/>
        </w:rPr>
        <w:t>كامل الزيارات</w:t>
      </w:r>
      <w:r w:rsidR="00DA4FAD" w:rsidRPr="00951346">
        <w:rPr>
          <w:rtl/>
        </w:rPr>
        <w:t xml:space="preserve"> ، ص 23 ، الباب 5 ، ذيل ح 2 ، بسند آخر عن أبي عبدالله </w:t>
      </w:r>
      <w:r w:rsidR="00DA4FAD" w:rsidRPr="000A2E3F">
        <w:rPr>
          <w:rStyle w:val="libFootnoteAlaemChar"/>
          <w:rtl/>
        </w:rPr>
        <w:t>عليه‌السلام</w:t>
      </w:r>
      <w:r w:rsidR="00DA4FAD" w:rsidRPr="00951346">
        <w:rPr>
          <w:rtl/>
        </w:rPr>
        <w:t xml:space="preserve"> ، وفي جميع المصادر ، مع اختلاف يسير. راجع : </w:t>
      </w:r>
      <w:r w:rsidR="00DA4FAD" w:rsidRPr="00707A47">
        <w:rPr>
          <w:rStyle w:val="libFootnoteBoldChar"/>
          <w:rtl/>
        </w:rPr>
        <w:t>الكافي</w:t>
      </w:r>
      <w:r w:rsidR="00DA4FAD" w:rsidRPr="00951346">
        <w:rPr>
          <w:rtl/>
        </w:rPr>
        <w:t xml:space="preserve"> ، كتاب الحجّ ، باب إتيان المشاهد وقبور الشهداء ، ذيل ح 8130 ؛ و</w:t>
      </w:r>
      <w:r w:rsidR="00DA4FAD" w:rsidRPr="00707A47">
        <w:rPr>
          <w:rStyle w:val="libFootnoteBoldChar"/>
          <w:rtl/>
        </w:rPr>
        <w:t>الفقيه</w:t>
      </w:r>
      <w:r w:rsidR="00DA4FAD" w:rsidRPr="00951346">
        <w:rPr>
          <w:rtl/>
        </w:rPr>
        <w:t xml:space="preserve"> ، ج 2 ، ص 574 ؛ و</w:t>
      </w:r>
      <w:r w:rsidR="00DA4FAD" w:rsidRPr="00707A47">
        <w:rPr>
          <w:rStyle w:val="libFootnoteBoldChar"/>
          <w:rtl/>
        </w:rPr>
        <w:t>التهذيب</w:t>
      </w:r>
      <w:r w:rsidR="00DA4FAD" w:rsidRPr="00951346">
        <w:rPr>
          <w:rtl/>
        </w:rPr>
        <w:t xml:space="preserve"> ، ج 6 ، ص 17 ، ح 38 ؛ و</w:t>
      </w:r>
      <w:r w:rsidR="00DA4FAD" w:rsidRPr="00707A47">
        <w:rPr>
          <w:rStyle w:val="libFootnoteBoldChar"/>
          <w:rtl/>
        </w:rPr>
        <w:t>كامل الزيارات</w:t>
      </w:r>
      <w:r w:rsidR="00DA4FAD" w:rsidRPr="00951346">
        <w:rPr>
          <w:rtl/>
        </w:rPr>
        <w:t xml:space="preserve"> ، ص 24 ، الباب 6 ، ذيل ح 1 </w:t>
      </w:r>
      <w:r w:rsidR="004D5B78">
        <w:rPr>
          <w:rFonts w:hint="cs"/>
          <w:rtl/>
        </w:rPr>
        <w:t>.</w:t>
      </w:r>
      <w:r w:rsidR="00DA4FAD" w:rsidRPr="00707A47">
        <w:rPr>
          <w:rStyle w:val="libFootnoteBoldChar"/>
          <w:rtl/>
        </w:rPr>
        <w:t>الوافي</w:t>
      </w:r>
      <w:r w:rsidR="00DA4FAD" w:rsidRPr="00951346">
        <w:rPr>
          <w:rtl/>
        </w:rPr>
        <w:t xml:space="preserve"> ، ج 9 ، ص 1622 ، ح 8852.</w:t>
      </w:r>
    </w:p>
    <w:p w:rsidR="00DA4FAD" w:rsidRPr="00951346" w:rsidRDefault="0091593C" w:rsidP="00DA4FAD">
      <w:pPr>
        <w:pStyle w:val="libFootnote0"/>
        <w:rPr>
          <w:rtl/>
          <w:lang w:bidi="fa-IR"/>
        </w:rPr>
      </w:pPr>
      <w:r>
        <w:rPr>
          <w:rtl/>
        </w:rPr>
        <w:t>(5).</w:t>
      </w:r>
      <w:r w:rsidR="00DA4FAD" w:rsidRPr="00951346">
        <w:rPr>
          <w:rtl/>
        </w:rPr>
        <w:t xml:space="preserve"> ورد الخبر في </w:t>
      </w:r>
      <w:r w:rsidR="00DA4FAD" w:rsidRPr="00707A47">
        <w:rPr>
          <w:rStyle w:val="libFootnoteBoldChar"/>
          <w:rtl/>
        </w:rPr>
        <w:t>عدّة الداعي</w:t>
      </w:r>
      <w:r w:rsidR="00DA4FAD" w:rsidRPr="00951346">
        <w:rPr>
          <w:rtl/>
        </w:rPr>
        <w:t xml:space="preserve"> ، ص 274 ، عن إبراهيم بن إسرائيل ، عن الرضا </w:t>
      </w:r>
      <w:r w:rsidR="00DA4FAD" w:rsidRPr="004D5B78">
        <w:rPr>
          <w:rStyle w:val="libFootnoteAlaemChar"/>
          <w:rtl/>
        </w:rPr>
        <w:t>عليه‌السلام</w:t>
      </w:r>
      <w:r w:rsidR="00DA4FAD" w:rsidRPr="00951346">
        <w:rPr>
          <w:rtl/>
        </w:rPr>
        <w:t xml:space="preserve">. وذكر الشيخ الطوسي ، في رجاله ، ص 353 ، الرقم 5223 ، إبراهيم بن إسرائيل في أصحاب عليّ بن موسى الرضا </w:t>
      </w:r>
      <w:r w:rsidR="00DA4FAD" w:rsidRPr="004D5B78">
        <w:rPr>
          <w:rStyle w:val="libFootnoteAlaemChar"/>
          <w:rtl/>
        </w:rPr>
        <w:t>عليه‌السلام</w:t>
      </w:r>
      <w:r w:rsidR="00DA4FAD" w:rsidRPr="00951346">
        <w:rPr>
          <w:rtl/>
        </w:rPr>
        <w:t xml:space="preserve">. ووردت في </w:t>
      </w:r>
      <w:r w:rsidR="00DA4FAD" w:rsidRPr="00707A47">
        <w:rPr>
          <w:rStyle w:val="libFootnoteBoldChar"/>
          <w:rtl/>
        </w:rPr>
        <w:t>قرب الإسناد</w:t>
      </w:r>
      <w:r w:rsidR="00DA4FAD" w:rsidRPr="00951346">
        <w:rPr>
          <w:rtl/>
        </w:rPr>
        <w:t xml:space="preserve"> ، ص 393 ، ح 1376</w:t>
      </w:r>
      <w:r w:rsidR="00DA4FAD">
        <w:rPr>
          <w:rtl/>
        </w:rPr>
        <w:t xml:space="preserve"> </w:t>
      </w:r>
      <w:r w:rsidR="003E6B40">
        <w:rPr>
          <w:rtl/>
        </w:rPr>
        <w:t>-</w:t>
      </w:r>
      <w:r w:rsidR="00DA4FAD">
        <w:rPr>
          <w:rtl/>
        </w:rPr>
        <w:t xml:space="preserve"> </w:t>
      </w:r>
      <w:r w:rsidR="00DA4FAD" w:rsidRPr="00951346">
        <w:rPr>
          <w:rtl/>
        </w:rPr>
        <w:t xml:space="preserve">ضمن أحاديث متفرّقة عن الرضا </w:t>
      </w:r>
      <w:r w:rsidR="00DA4FAD" w:rsidRPr="004D5B78">
        <w:rPr>
          <w:rStyle w:val="libFootnoteAlaemChar"/>
          <w:rtl/>
        </w:rPr>
        <w:t>عليه‌السلام</w:t>
      </w:r>
      <w:r w:rsidR="00DA4FAD">
        <w:rPr>
          <w:rtl/>
        </w:rPr>
        <w:t xml:space="preserve"> </w:t>
      </w:r>
      <w:r w:rsidR="003E6B40">
        <w:rPr>
          <w:rtl/>
        </w:rPr>
        <w:t>-</w:t>
      </w:r>
      <w:r w:rsidR="00DA4FAD">
        <w:rPr>
          <w:rtl/>
        </w:rPr>
        <w:t xml:space="preserve"> </w:t>
      </w:r>
      <w:r w:rsidR="00DA4FAD" w:rsidRPr="00951346">
        <w:rPr>
          <w:rtl/>
        </w:rPr>
        <w:t xml:space="preserve">رواية إبراهيم بن أبي إسرائيل ، عن أبي الحسن </w:t>
      </w:r>
      <w:r w:rsidR="00DA4FAD" w:rsidRPr="004D5B78">
        <w:rPr>
          <w:rStyle w:val="libFootnoteAlaemChar"/>
          <w:rtl/>
        </w:rPr>
        <w:t>عليه‌السلام</w:t>
      </w:r>
      <w:r w:rsidR="00DA4FAD" w:rsidRPr="00951346">
        <w:rPr>
          <w:rtl/>
        </w:rPr>
        <w:t>. والله هو العالم.</w:t>
      </w:r>
    </w:p>
    <w:p w:rsidR="00DA4FAD" w:rsidRPr="00951346" w:rsidRDefault="0091593C" w:rsidP="00DA4FAD">
      <w:pPr>
        <w:pStyle w:val="libFootnote0"/>
        <w:rPr>
          <w:rtl/>
          <w:lang w:bidi="fa-IR"/>
        </w:rPr>
      </w:pPr>
      <w:r>
        <w:rPr>
          <w:rtl/>
        </w:rPr>
        <w:t>(6).</w:t>
      </w:r>
      <w:r w:rsidR="00DA4FAD" w:rsidRPr="00951346">
        <w:rPr>
          <w:rtl/>
        </w:rPr>
        <w:t xml:space="preserve"> « الخنازير » : علّة معروفة ، وهي قروح صُلبة تحدث في الرقبة. </w:t>
      </w:r>
      <w:r w:rsidR="00DA4FAD" w:rsidRPr="00707A47">
        <w:rPr>
          <w:rStyle w:val="libFootnoteBoldChar"/>
          <w:rtl/>
        </w:rPr>
        <w:t>الصحاح</w:t>
      </w:r>
      <w:r w:rsidR="00DA4FAD" w:rsidRPr="00951346">
        <w:rPr>
          <w:rtl/>
        </w:rPr>
        <w:t xml:space="preserve"> ، ج 2 ، ص 644 ( خزر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ج ، ز » : + « لي</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يَا عَلِيُّ </w:t>
      </w:r>
      <w:r w:rsidRPr="00625F5B">
        <w:rPr>
          <w:rStyle w:val="libFootnotenumChar"/>
          <w:rtl/>
        </w:rPr>
        <w:t>(1)</w:t>
      </w:r>
      <w:r>
        <w:rPr>
          <w:rtl/>
          <w:lang w:bidi="fa-IR"/>
        </w:rPr>
        <w:t xml:space="preserve"> ، قُلْ لَهَا : فَلْتَقُلْ : "</w:t>
      </w:r>
      <w:r w:rsidRPr="00951346">
        <w:rPr>
          <w:rtl/>
          <w:lang w:bidi="fa-IR"/>
        </w:rPr>
        <w:t xml:space="preserve">يَا رَؤُوفُ يَا رَحِيمُ ، يَا رَبِّ يَا سَيِّدِي" ؛ تُكَرِّرُهُ </w:t>
      </w:r>
      <w:r w:rsidRPr="00625F5B">
        <w:rPr>
          <w:rStyle w:val="libFootnotenumChar"/>
          <w:rtl/>
        </w:rPr>
        <w:t>(2)</w:t>
      </w:r>
      <w:r w:rsidRPr="00951346">
        <w:rPr>
          <w:rtl/>
          <w:lang w:bidi="fa-IR"/>
        </w:rPr>
        <w:t xml:space="preserve"> » قَالَ : « فَقَالَتْهُ ، فَأَذْهَبَ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عَنْهَا</w:t>
      </w:r>
      <w:r>
        <w:rPr>
          <w:rtl/>
          <w:lang w:bidi="fa-IR"/>
        </w:rPr>
        <w:t xml:space="preserve"> ».</w:t>
      </w:r>
    </w:p>
    <w:p w:rsidR="00DA4FAD" w:rsidRPr="00951346" w:rsidRDefault="00DA4FAD" w:rsidP="00DA4FAD">
      <w:pPr>
        <w:pStyle w:val="libNormal"/>
        <w:rPr>
          <w:rtl/>
          <w:lang w:bidi="fa-IR"/>
        </w:rPr>
      </w:pPr>
      <w:r w:rsidRPr="00951346">
        <w:rPr>
          <w:rtl/>
          <w:lang w:bidi="fa-IR"/>
        </w:rPr>
        <w:t>قَالَ : وَقَالَ : « هذَا الدُّعَاءُ الَّذِي دَعَا بِهِ جَعْفَرُ بْنُ سُلَيْمَانَ</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4E397A">
        <w:rPr>
          <w:rtl/>
        </w:rPr>
        <w:t>3397</w:t>
      </w:r>
      <w:r w:rsidRPr="002C2FC4">
        <w:rPr>
          <w:rStyle w:val="libBold2Char"/>
          <w:rtl/>
        </w:rPr>
        <w:t xml:space="preserve"> / 19.</w:t>
      </w:r>
      <w:r w:rsidRPr="00951346">
        <w:rPr>
          <w:rtl/>
          <w:lang w:bidi="fa-IR"/>
        </w:rPr>
        <w:t xml:space="preserve"> مُحَمَّدُ بْنُ يَحْيى ، عَنْ أَحْمَدَ بْنِ مُحَمَّدٍ ، عَنِ الْحُسَيْنِ ، قَالَ :</w:t>
      </w:r>
    </w:p>
    <w:p w:rsidR="00DA4FAD" w:rsidRPr="00951346" w:rsidRDefault="00DA4FAD" w:rsidP="00DA4FAD">
      <w:pPr>
        <w:pStyle w:val="libNormal"/>
        <w:rPr>
          <w:rtl/>
          <w:lang w:bidi="fa-IR"/>
        </w:rPr>
      </w:pPr>
      <w:r w:rsidRPr="00951346">
        <w:rPr>
          <w:rtl/>
          <w:lang w:bidi="fa-IR"/>
        </w:rPr>
        <w:t xml:space="preserve">سَأَلْتُ أَبَا الْحَسَنِ </w:t>
      </w:r>
      <w:r w:rsidRPr="00924332">
        <w:rPr>
          <w:rStyle w:val="libAlaemChar"/>
          <w:rtl/>
        </w:rPr>
        <w:t>عليه‌السلام</w:t>
      </w:r>
      <w:r w:rsidRPr="00951346">
        <w:rPr>
          <w:rtl/>
          <w:lang w:bidi="fa-IR"/>
        </w:rPr>
        <w:t xml:space="preserve"> دُعَاءً وَأَنَا خَلْفَهُ ، فَقَالَ : « </w:t>
      </w:r>
      <w:r w:rsidR="00207208">
        <w:rPr>
          <w:rtl/>
          <w:lang w:bidi="fa-IR"/>
        </w:rPr>
        <w:t>اللّهُمَّ</w:t>
      </w:r>
      <w:r w:rsidRPr="00951346">
        <w:rPr>
          <w:rtl/>
          <w:lang w:bidi="fa-IR"/>
        </w:rPr>
        <w:t xml:space="preserve"> إِنِّي أَسْأَلُكَ بِوَجْهِكَ الْكَرِيمِ ، وَاسْمِكَ الْعَظِيمِ ، وَبِعِزَّتِكَ الَّتِي لَاتُرَامُ </w:t>
      </w:r>
      <w:r w:rsidRPr="00625F5B">
        <w:rPr>
          <w:rStyle w:val="libFootnotenumChar"/>
          <w:rtl/>
        </w:rPr>
        <w:t>(4)</w:t>
      </w:r>
      <w:r w:rsidRPr="00951346">
        <w:rPr>
          <w:rtl/>
          <w:lang w:bidi="fa-IR"/>
        </w:rPr>
        <w:t xml:space="preserve"> ، وَبِقُدْرَتِكَ الَّتِي لَايَمْتَنِعُ مِنْهَا شَيْ‌ءٌ ، أَنْ تَفْعَلَ بِي كَذَا وَكَذَا</w:t>
      </w:r>
      <w:r>
        <w:rPr>
          <w:rtl/>
          <w:lang w:bidi="fa-IR"/>
        </w:rPr>
        <w:t>».</w:t>
      </w:r>
    </w:p>
    <w:p w:rsidR="00DA4FAD" w:rsidRDefault="00DA4FAD" w:rsidP="00DA4FAD">
      <w:pPr>
        <w:pStyle w:val="libNormal"/>
        <w:rPr>
          <w:rtl/>
          <w:lang w:bidi="fa-IR"/>
        </w:rPr>
      </w:pPr>
      <w:r w:rsidRPr="00951346">
        <w:rPr>
          <w:rtl/>
          <w:lang w:bidi="fa-IR"/>
        </w:rPr>
        <w:t xml:space="preserve">قَالَ : وَكَتَبَ إِلَيَّ رُقْعَةً </w:t>
      </w:r>
      <w:r w:rsidRPr="00625F5B">
        <w:rPr>
          <w:rStyle w:val="libFootnotenumChar"/>
          <w:rtl/>
        </w:rPr>
        <w:t>(5)</w:t>
      </w:r>
      <w:r w:rsidRPr="00951346">
        <w:rPr>
          <w:rtl/>
          <w:lang w:bidi="fa-IR"/>
        </w:rPr>
        <w:t xml:space="preserve"> بِخَطِّهِ : « قُلْ : يَا مَنْ عَلَا فَقَهَرَ ، وَبَطَنَ فَخَبَرَ ، يَا مَنْ مَلَكَ فَقَدَرَ ، وَيَا مَنْ يُحْيِي الْمَوْتى وَهُوَ عَلى كُلِّ شَيْ‌ءٍ قَدِيرٌ ، صَلِّ عَلى مُحَمَّدٍ وَآلِ مُحَمَّدٍ ، وَافْعَلْ بِي كَذَا وَكَذَا ، ثُمَّ قُلْ : يَا لَا</w:t>
      </w:r>
      <w:r w:rsidR="004D5B78">
        <w:rPr>
          <w:rFonts w:hint="cs"/>
          <w:rtl/>
          <w:lang w:bidi="fa-IR"/>
        </w:rPr>
        <w:t xml:space="preserve"> </w:t>
      </w:r>
      <w:r w:rsidR="004D5B78">
        <w:rPr>
          <w:rtl/>
          <w:lang w:bidi="fa-IR"/>
        </w:rPr>
        <w:t>إِلهَ إِل</w:t>
      </w:r>
      <w:r w:rsidR="004D5B78">
        <w:rPr>
          <w:rFonts w:hint="cs"/>
          <w:rtl/>
          <w:lang w:bidi="fa-IR"/>
        </w:rPr>
        <w:t>َّ</w:t>
      </w:r>
      <w:r w:rsidR="004D5B78">
        <w:rPr>
          <w:rtl/>
          <w:lang w:bidi="fa-IR"/>
        </w:rPr>
        <w:t>ا</w:t>
      </w:r>
      <w:r w:rsidRPr="00951346">
        <w:rPr>
          <w:rtl/>
          <w:lang w:bidi="fa-IR"/>
        </w:rPr>
        <w:t xml:space="preserve"> اللهُ </w:t>
      </w:r>
      <w:r w:rsidRPr="00625F5B">
        <w:rPr>
          <w:rStyle w:val="libFootnotenumChar"/>
          <w:rtl/>
        </w:rPr>
        <w:t>(6)</w:t>
      </w:r>
      <w:r w:rsidRPr="00951346">
        <w:rPr>
          <w:rtl/>
          <w:lang w:bidi="fa-IR"/>
        </w:rPr>
        <w:t xml:space="preserve"> ارْح</w:t>
      </w:r>
      <w:r w:rsidR="004D5B78">
        <w:rPr>
          <w:rtl/>
          <w:lang w:bidi="fa-IR"/>
        </w:rPr>
        <w:t>َمْنِي ، بِحَقِّ لَاإِلهَ إِل</w:t>
      </w:r>
      <w:r w:rsidR="004D5B78">
        <w:rPr>
          <w:rFonts w:hint="cs"/>
          <w:rtl/>
          <w:lang w:bidi="fa-IR"/>
        </w:rPr>
        <w:t>َّ</w:t>
      </w:r>
      <w:r w:rsidR="004D5B78">
        <w:rPr>
          <w:rtl/>
          <w:lang w:bidi="fa-IR"/>
        </w:rPr>
        <w:t>ا</w:t>
      </w:r>
      <w:r w:rsidRPr="00951346">
        <w:rPr>
          <w:rtl/>
          <w:lang w:bidi="fa-IR"/>
        </w:rPr>
        <w:t xml:space="preserve"> اللهُ ارْحَمْنِي ».</w:t>
      </w:r>
    </w:p>
    <w:p w:rsidR="00DA4FAD" w:rsidRPr="00951346" w:rsidRDefault="00DA4FAD" w:rsidP="00DA4FAD">
      <w:pPr>
        <w:pStyle w:val="libNormal"/>
        <w:rPr>
          <w:rtl/>
          <w:lang w:bidi="fa-IR"/>
        </w:rPr>
      </w:pPr>
      <w:r w:rsidRPr="00951346">
        <w:rPr>
          <w:rtl/>
          <w:lang w:bidi="fa-IR"/>
        </w:rPr>
        <w:t xml:space="preserve">وَكَتَبَ إِلَيَّ فِي </w:t>
      </w:r>
      <w:r w:rsidRPr="00625F5B">
        <w:rPr>
          <w:rStyle w:val="libFootnotenumChar"/>
          <w:rtl/>
        </w:rPr>
        <w:t>(7)</w:t>
      </w:r>
      <w:r w:rsidRPr="00951346">
        <w:rPr>
          <w:rtl/>
          <w:lang w:bidi="fa-IR"/>
        </w:rPr>
        <w:t xml:space="preserve"> رُقْعَةٍ أُخْرى يَأْمُرُنِي أَنْ أَقُولَ </w:t>
      </w:r>
      <w:r w:rsidRPr="00625F5B">
        <w:rPr>
          <w:rStyle w:val="libFootnotenumChar"/>
          <w:rtl/>
        </w:rPr>
        <w:t>(8)</w:t>
      </w:r>
      <w:r w:rsidRPr="00951346">
        <w:rPr>
          <w:rtl/>
          <w:lang w:bidi="fa-IR"/>
        </w:rPr>
        <w:t xml:space="preserve"> : « </w:t>
      </w:r>
      <w:r w:rsidR="00207208">
        <w:rPr>
          <w:rtl/>
          <w:lang w:bidi="fa-IR"/>
        </w:rPr>
        <w:t>اللّهُمَّ</w:t>
      </w:r>
      <w:r w:rsidRPr="00951346">
        <w:rPr>
          <w:rtl/>
          <w:lang w:bidi="fa-IR"/>
        </w:rPr>
        <w:t xml:space="preserve"> ادْفَعْ </w:t>
      </w:r>
      <w:r w:rsidRPr="00625F5B">
        <w:rPr>
          <w:rStyle w:val="libFootnotenumChar"/>
          <w:rtl/>
        </w:rPr>
        <w:t>(9)</w:t>
      </w:r>
      <w:r w:rsidRPr="00951346">
        <w:rPr>
          <w:rtl/>
          <w:lang w:bidi="fa-IR"/>
        </w:rPr>
        <w:t xml:space="preserve"> عَنِّي بِحَوْلِكَ وَقُوَّتِكَ ؛ </w:t>
      </w:r>
      <w:r w:rsidR="00207208">
        <w:rPr>
          <w:rtl/>
          <w:lang w:bidi="fa-IR"/>
        </w:rPr>
        <w:t>اللّهُمَّ</w:t>
      </w:r>
      <w:r w:rsidRPr="00951346">
        <w:rPr>
          <w:rtl/>
          <w:lang w:bidi="fa-IR"/>
        </w:rPr>
        <w:t xml:space="preserve"> إِنِّي أَسْأَلُكَ فِي يَوْمِي هذَا وَشَهْرِي هذَا وَعَامِي هذَا بَرَكَاتِكَ فِيهَا ؛ وَمَا يَنْزِلُ فِيهَا‌</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D5B78" w:rsidTr="004D5B78">
        <w:tc>
          <w:tcPr>
            <w:tcW w:w="4006" w:type="dxa"/>
          </w:tcPr>
          <w:p w:rsidR="004D5B78" w:rsidRDefault="004D5B78" w:rsidP="00DA4FAD">
            <w:pPr>
              <w:pStyle w:val="libFootnote0"/>
              <w:rPr>
                <w:rtl/>
              </w:rPr>
            </w:pPr>
            <w:r>
              <w:rPr>
                <w:rtl/>
              </w:rPr>
              <w:t>(1).</w:t>
            </w:r>
            <w:r w:rsidRPr="00951346">
              <w:rPr>
                <w:rtl/>
              </w:rPr>
              <w:t xml:space="preserve"> في « ز » </w:t>
            </w:r>
            <w:r>
              <w:rPr>
                <w:rtl/>
              </w:rPr>
              <w:t>: -</w:t>
            </w:r>
            <w:r w:rsidRPr="00951346">
              <w:rPr>
                <w:rtl/>
              </w:rPr>
              <w:t xml:space="preserve"> « يا عليّ</w:t>
            </w:r>
            <w:r>
              <w:rPr>
                <w:rtl/>
              </w:rPr>
              <w:t xml:space="preserve"> ».</w:t>
            </w:r>
          </w:p>
        </w:tc>
        <w:tc>
          <w:tcPr>
            <w:tcW w:w="4006" w:type="dxa"/>
          </w:tcPr>
          <w:p w:rsidR="004D5B78" w:rsidRDefault="004D5B78" w:rsidP="00DA4FAD">
            <w:pPr>
              <w:pStyle w:val="libFootnote0"/>
              <w:rPr>
                <w:rtl/>
              </w:rPr>
            </w:pPr>
            <w:r>
              <w:rPr>
                <w:rtl/>
              </w:rPr>
              <w:t>(2).</w:t>
            </w:r>
            <w:r w:rsidRPr="00951346">
              <w:rPr>
                <w:rtl/>
              </w:rPr>
              <w:t xml:space="preserve"> في « بر ، بف » والوافي : « تكرّرها</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المجتنى</w:t>
      </w:r>
      <w:r w:rsidR="00DA4FAD" w:rsidRPr="00951346">
        <w:rPr>
          <w:rtl/>
        </w:rPr>
        <w:t xml:space="preserve"> ، ص 15 ، عن كتاب الدعاء للحسين بن سعيد ، بإسناده إلى الرضا </w:t>
      </w:r>
      <w:r w:rsidR="00DA4FAD" w:rsidRPr="004D5B78">
        <w:rPr>
          <w:rStyle w:val="libFootnoteAlaemChar"/>
          <w:rtl/>
        </w:rPr>
        <w:t>عليه‌السلام</w:t>
      </w:r>
      <w:r w:rsidR="00DA4FAD" w:rsidRPr="00951346">
        <w:rPr>
          <w:rtl/>
        </w:rPr>
        <w:t xml:space="preserve">. </w:t>
      </w:r>
      <w:r w:rsidR="00DA4FAD" w:rsidRPr="00707A47">
        <w:rPr>
          <w:rStyle w:val="libFootnoteBoldChar"/>
          <w:rtl/>
        </w:rPr>
        <w:t>عدّة الداعي</w:t>
      </w:r>
      <w:r w:rsidR="00DA4FAD" w:rsidRPr="00951346">
        <w:rPr>
          <w:rtl/>
        </w:rPr>
        <w:t xml:space="preserve"> ، ص 274 ، الباب 5 ، مرسلاً عن إبراهيم بن إسرائيل ، عن الرضا </w:t>
      </w:r>
      <w:r w:rsidR="00DA4FAD" w:rsidRPr="004D5B78">
        <w:rPr>
          <w:rStyle w:val="libFootnoteAlaemChar"/>
          <w:rtl/>
        </w:rPr>
        <w:t>عليه‌السلام</w:t>
      </w:r>
      <w:r w:rsidR="00DA4FAD" w:rsidRPr="00951346">
        <w:rPr>
          <w:rtl/>
        </w:rPr>
        <w:t xml:space="preserve"> </w:t>
      </w:r>
      <w:r w:rsidR="004D5B78">
        <w:rPr>
          <w:rFonts w:hint="cs"/>
          <w:rtl/>
        </w:rPr>
        <w:t>.</w:t>
      </w:r>
      <w:r w:rsidR="00DA4FAD" w:rsidRPr="00707A47">
        <w:rPr>
          <w:rStyle w:val="libFootnoteBoldChar"/>
          <w:rtl/>
        </w:rPr>
        <w:t>الوافي</w:t>
      </w:r>
      <w:r w:rsidR="00DA4FAD" w:rsidRPr="00951346">
        <w:rPr>
          <w:rtl/>
        </w:rPr>
        <w:t xml:space="preserve"> ، ج 9 ، ص 1639 ، ح 8879.</w:t>
      </w:r>
    </w:p>
    <w:p w:rsidR="00DA4FAD" w:rsidRPr="00951346" w:rsidRDefault="0091593C" w:rsidP="00DA4FAD">
      <w:pPr>
        <w:pStyle w:val="libFootnote0"/>
        <w:rPr>
          <w:rtl/>
          <w:lang w:bidi="fa-IR"/>
        </w:rPr>
      </w:pPr>
      <w:r>
        <w:rPr>
          <w:rtl/>
        </w:rPr>
        <w:t>(4).</w:t>
      </w:r>
      <w:r w:rsidR="00DA4FAD" w:rsidRPr="00951346">
        <w:rPr>
          <w:rtl/>
        </w:rPr>
        <w:t xml:space="preserve"> رُمت الشي‌ء أرومه رَوماً : إذا طَلَبته. </w:t>
      </w:r>
      <w:r w:rsidR="00DA4FAD">
        <w:rPr>
          <w:rtl/>
        </w:rPr>
        <w:t>و «</w:t>
      </w:r>
      <w:r w:rsidR="00DA4FAD" w:rsidRPr="00951346">
        <w:rPr>
          <w:rtl/>
        </w:rPr>
        <w:t xml:space="preserve"> لاترام » أي لاتطلب ولاتقصد ؛ إذ لاسبيل للعقل إليها. راجع : </w:t>
      </w:r>
      <w:r w:rsidR="00DA4FAD" w:rsidRPr="00707A47">
        <w:rPr>
          <w:rStyle w:val="libFootnoteBoldChar"/>
          <w:rtl/>
        </w:rPr>
        <w:t>الصحاح</w:t>
      </w:r>
      <w:r w:rsidR="00DA4FAD" w:rsidRPr="00951346">
        <w:rPr>
          <w:rtl/>
        </w:rPr>
        <w:t xml:space="preserve"> ، ج 5 ، ص 1938 ( روم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وأمّا تشديد الميم ليكون مفاعلة من الرمّة ، بالكسر بمعنى البلى والهشم فهو غير موافق للرواية وإن كان له وجه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w:t>
      </w:r>
      <w:r w:rsidR="00DA4FAD">
        <w:rPr>
          <w:rtl/>
        </w:rPr>
        <w:t xml:space="preserve">: </w:t>
      </w:r>
      <w:r w:rsidR="003E6B40">
        <w:rPr>
          <w:rtl/>
        </w:rPr>
        <w:t>-</w:t>
      </w:r>
      <w:r w:rsidR="00DA4FAD" w:rsidRPr="00951346">
        <w:rPr>
          <w:rtl/>
        </w:rPr>
        <w:t xml:space="preserve"> « رقعة</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 هذه الكلمة الشريفة لدلالتها على التوحيد المطلق كأنّها صارت علماً له عزّوجلّ ؛ فلذلك صحّ دخول حرف النداء عليها ، فكأنّه قال : يا الله الذي ليس إله سواه ارحمني</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قيل : المنادى في أمثال هذا الموضع محذوف. وقيل : يؤتى به لمجرّد التنبيه ، وليس المقصود النداء</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D5B78" w:rsidTr="004D5B78">
        <w:tc>
          <w:tcPr>
            <w:tcW w:w="4006" w:type="dxa"/>
          </w:tcPr>
          <w:p w:rsidR="004D5B78" w:rsidRDefault="004D5B78" w:rsidP="00DA4FAD">
            <w:pPr>
              <w:pStyle w:val="libFootnote0"/>
              <w:rPr>
                <w:rtl/>
              </w:rPr>
            </w:pPr>
            <w:r>
              <w:rPr>
                <w:rtl/>
              </w:rPr>
              <w:t>(7).</w:t>
            </w:r>
            <w:r w:rsidRPr="00951346">
              <w:rPr>
                <w:rtl/>
              </w:rPr>
              <w:t xml:space="preserve"> في « ب » </w:t>
            </w:r>
            <w:r>
              <w:rPr>
                <w:rtl/>
              </w:rPr>
              <w:t>: -</w:t>
            </w:r>
            <w:r w:rsidRPr="00951346">
              <w:rPr>
                <w:rtl/>
              </w:rPr>
              <w:t xml:space="preserve"> « في</w:t>
            </w:r>
            <w:r>
              <w:rPr>
                <w:rtl/>
              </w:rPr>
              <w:t xml:space="preserve"> ».</w:t>
            </w:r>
          </w:p>
        </w:tc>
        <w:tc>
          <w:tcPr>
            <w:tcW w:w="4006" w:type="dxa"/>
          </w:tcPr>
          <w:p w:rsidR="004D5B78" w:rsidRDefault="004D5B78" w:rsidP="00DA4FAD">
            <w:pPr>
              <w:pStyle w:val="libFootnote0"/>
              <w:rPr>
                <w:rtl/>
              </w:rPr>
            </w:pPr>
            <w:r>
              <w:rPr>
                <w:rtl/>
              </w:rPr>
              <w:t>(8).</w:t>
            </w:r>
            <w:r w:rsidRPr="00951346">
              <w:rPr>
                <w:rtl/>
              </w:rPr>
              <w:t xml:space="preserve"> في « ز » : « أن أقوله</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 ج ، د » : « دافع</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مِنْ عُقُوبَةٍ أَوْ مَكْرُوهٍ أَوْ بَلَاءٍ ، فَاصْرِفْهُ عَنِّي وَعَنْ وُلْدِي </w:t>
      </w:r>
      <w:r w:rsidRPr="00625F5B">
        <w:rPr>
          <w:rStyle w:val="libFootnotenumChar"/>
          <w:rtl/>
        </w:rPr>
        <w:t>(1)</w:t>
      </w:r>
      <w:r w:rsidRPr="00951346">
        <w:rPr>
          <w:rtl/>
          <w:lang w:bidi="fa-IR"/>
        </w:rPr>
        <w:t xml:space="preserve"> بِحَوْلِكَ وَقُوَّتِكَ ؛ إِنَّكَ عَلى كُلِّ شَيْ‌ءٍ قَدِيرٌ ؛ </w:t>
      </w:r>
      <w:r w:rsidR="00207208">
        <w:rPr>
          <w:rtl/>
          <w:lang w:bidi="fa-IR"/>
        </w:rPr>
        <w:t>اللّهُمَّ</w:t>
      </w:r>
      <w:r w:rsidRPr="00951346">
        <w:rPr>
          <w:rtl/>
          <w:lang w:bidi="fa-IR"/>
        </w:rPr>
        <w:t xml:space="preserve"> إِنِّي أَعُوذُ بِكَ مِنْ زَوَالِ نِعْمَتِكَ ، وَتَحْوِيلِ عَافِيَتِكَ ، وَمِنْ </w:t>
      </w:r>
      <w:r w:rsidRPr="00625F5B">
        <w:rPr>
          <w:rStyle w:val="libFootnotenumChar"/>
          <w:rtl/>
        </w:rPr>
        <w:t>(2)</w:t>
      </w:r>
      <w:r w:rsidRPr="00951346">
        <w:rPr>
          <w:rtl/>
          <w:lang w:bidi="fa-IR"/>
        </w:rPr>
        <w:t xml:space="preserve"> فَجْأَةِ نَقِمَتِكَ ، وَمِنْ شَرِّ كِتَابٍ قَدْ سَبَقَ ؛ </w:t>
      </w:r>
      <w:r w:rsidR="00207208">
        <w:rPr>
          <w:rtl/>
          <w:lang w:bidi="fa-IR"/>
        </w:rPr>
        <w:t>اللّهُمَّ</w:t>
      </w:r>
      <w:r w:rsidRPr="00951346">
        <w:rPr>
          <w:rtl/>
          <w:lang w:bidi="fa-IR"/>
        </w:rPr>
        <w:t xml:space="preserve"> إِنِّي أَعُوذُ بِكَ مِنْ شَرِّ نَفْسِي ، وَمِنْ شَرِّ كُلِّ دَابَّةٍ أَنْتَ آخِذٌ بِنَاصِيَتِهَا ؛ إِنَّكَ عَلى كُلِّ شَيْ‌ءٍ قَدِيرٌ ، وَإِنَّ اللهَ قَدْ أَحَاطَ بِكُلِّ شَيْ‌ءٍ عِلْماً ، وَأَحْصى كُلَّ شَيْ‌ءٍ عَدَداً</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4E397A">
        <w:rPr>
          <w:rtl/>
        </w:rPr>
        <w:t>3398</w:t>
      </w:r>
      <w:r w:rsidRPr="002C2FC4">
        <w:rPr>
          <w:rStyle w:val="libBold2Char"/>
          <w:rtl/>
        </w:rPr>
        <w:t xml:space="preserve"> / 20.</w:t>
      </w:r>
      <w:r w:rsidRPr="00951346">
        <w:rPr>
          <w:rtl/>
          <w:lang w:bidi="fa-IR"/>
        </w:rPr>
        <w:t xml:space="preserve"> مُحَمَّدُ بْنُ يَحْيى ، عَنْ أَحْمَدَ بْنِ مُحَمَّدٍ ، عَنْ مُحَمَّدِ بْنِ خَالِدٍ </w:t>
      </w:r>
      <w:r w:rsidRPr="00625F5B">
        <w:rPr>
          <w:rStyle w:val="libFootnotenumChar"/>
          <w:rtl/>
        </w:rPr>
        <w:t>(4)</w:t>
      </w:r>
      <w:r w:rsidRPr="00951346">
        <w:rPr>
          <w:rtl/>
          <w:lang w:bidi="fa-IR"/>
        </w:rPr>
        <w:t xml:space="preserve"> ، عَنْ عُمَرَ بْنِ يَزِيدَ :</w:t>
      </w:r>
    </w:p>
    <w:p w:rsidR="00DA4FAD" w:rsidRPr="00951346" w:rsidRDefault="00DA4FAD" w:rsidP="00DA4FAD">
      <w:pPr>
        <w:pStyle w:val="libNormal"/>
        <w:rPr>
          <w:rtl/>
          <w:lang w:bidi="fa-IR"/>
        </w:rPr>
      </w:pPr>
      <w:r w:rsidRPr="00951346">
        <w:rPr>
          <w:rtl/>
          <w:lang w:bidi="fa-IR"/>
        </w:rPr>
        <w:t xml:space="preserve">« يَا حَيُّ يَا قَيُّومُ ، يَا </w:t>
      </w:r>
      <w:r w:rsidRPr="00625F5B">
        <w:rPr>
          <w:rStyle w:val="libFootnotenumChar"/>
          <w:rtl/>
        </w:rPr>
        <w:t>(5)</w:t>
      </w:r>
      <w:r w:rsidR="00B85100">
        <w:rPr>
          <w:rtl/>
          <w:lang w:bidi="fa-IR"/>
        </w:rPr>
        <w:t xml:space="preserve"> لَاإِلهَ إِل</w:t>
      </w:r>
      <w:r w:rsidR="00B85100">
        <w:rPr>
          <w:rFonts w:hint="cs"/>
          <w:rtl/>
          <w:lang w:bidi="fa-IR"/>
        </w:rPr>
        <w:t>َّ</w:t>
      </w:r>
      <w:r w:rsidR="00B85100">
        <w:rPr>
          <w:rtl/>
          <w:lang w:bidi="fa-IR"/>
        </w:rPr>
        <w:t>ا</w:t>
      </w:r>
      <w:r w:rsidRPr="00951346">
        <w:rPr>
          <w:rtl/>
          <w:lang w:bidi="fa-IR"/>
        </w:rPr>
        <w:t xml:space="preserve"> أَنْتَ ، بِرَحْمَتِكَ أَسْتَغِيثُ </w:t>
      </w:r>
      <w:r w:rsidRPr="00625F5B">
        <w:rPr>
          <w:rStyle w:val="libFootnotenumChar"/>
          <w:rtl/>
        </w:rPr>
        <w:t>(6)</w:t>
      </w:r>
      <w:r w:rsidRPr="00951346">
        <w:rPr>
          <w:rtl/>
          <w:lang w:bidi="fa-IR"/>
        </w:rPr>
        <w:t xml:space="preserve"> ، فَاكْفِنِي مَا أَهَمَّنِي ، وَلَا تَكِلْنِي إِلى نَفْسِي ؛ تَقُولُهُ </w:t>
      </w:r>
      <w:r w:rsidRPr="00625F5B">
        <w:rPr>
          <w:rStyle w:val="libFootnotenumChar"/>
          <w:rtl/>
        </w:rPr>
        <w:t>(7)</w:t>
      </w:r>
      <w:r w:rsidRPr="00951346">
        <w:rPr>
          <w:rtl/>
          <w:lang w:bidi="fa-IR"/>
        </w:rPr>
        <w:t xml:space="preserve"> مِائَةَ مَرَّةٍ وَأَنْتَ سَاجِدٌ</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4E397A">
        <w:rPr>
          <w:rtl/>
        </w:rPr>
        <w:t>3399</w:t>
      </w:r>
      <w:r w:rsidRPr="002C2FC4">
        <w:rPr>
          <w:rStyle w:val="libBold2Char"/>
          <w:rtl/>
        </w:rPr>
        <w:t xml:space="preserve"> / 21.</w:t>
      </w:r>
      <w:r w:rsidRPr="00951346">
        <w:rPr>
          <w:rtl/>
          <w:lang w:bidi="fa-IR"/>
        </w:rPr>
        <w:t xml:space="preserve"> عِدَّةٌ مِنْ أَصْحَابِنَا ، عَنْ أَحْمَدَ بْنِ مُحَمَّدٍ ، عَنْ بَعْضِ أَصْحَابِهِ ، عَنْ إِبْرَاهِيمَ بْنِ‌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85100" w:rsidTr="00B85100">
        <w:tc>
          <w:tcPr>
            <w:tcW w:w="4006" w:type="dxa"/>
          </w:tcPr>
          <w:p w:rsidR="00B85100" w:rsidRDefault="00B85100" w:rsidP="00DA4FAD">
            <w:pPr>
              <w:pStyle w:val="libFootnote0"/>
              <w:rPr>
                <w:rtl/>
              </w:rPr>
            </w:pPr>
            <w:r>
              <w:rPr>
                <w:rtl/>
              </w:rPr>
              <w:t>(1). في «ج،بس</w:t>
            </w:r>
            <w:r w:rsidRPr="00951346">
              <w:rPr>
                <w:rtl/>
              </w:rPr>
              <w:t>» وحاشية « د ، ص » : « والديّ</w:t>
            </w:r>
            <w:r>
              <w:rPr>
                <w:rtl/>
              </w:rPr>
              <w:t xml:space="preserve"> ».</w:t>
            </w:r>
          </w:p>
        </w:tc>
        <w:tc>
          <w:tcPr>
            <w:tcW w:w="4006" w:type="dxa"/>
          </w:tcPr>
          <w:p w:rsidR="00B85100" w:rsidRDefault="00B85100" w:rsidP="00DA4FAD">
            <w:pPr>
              <w:pStyle w:val="libFootnote0"/>
              <w:rPr>
                <w:rtl/>
              </w:rPr>
            </w:pPr>
            <w:r>
              <w:rPr>
                <w:rtl/>
              </w:rPr>
              <w:t>(2).</w:t>
            </w:r>
            <w:r w:rsidRPr="00951346">
              <w:rPr>
                <w:rtl/>
              </w:rPr>
              <w:t xml:space="preserve"> في الوافي : « وعن</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1632 ، ح 8866.</w:t>
      </w:r>
    </w:p>
    <w:p w:rsidR="00DA4FAD" w:rsidRPr="00951346" w:rsidRDefault="0091593C" w:rsidP="00DA4FAD">
      <w:pPr>
        <w:pStyle w:val="libFootnote0"/>
        <w:rPr>
          <w:rtl/>
          <w:lang w:bidi="fa-IR"/>
        </w:rPr>
      </w:pPr>
      <w:r>
        <w:rPr>
          <w:rtl/>
        </w:rPr>
        <w:t>(4).</w:t>
      </w:r>
      <w:r w:rsidR="00DA4FAD" w:rsidRPr="00951346">
        <w:rPr>
          <w:rtl/>
        </w:rPr>
        <w:t xml:space="preserve"> هكذا في « ج ، ص</w:t>
      </w:r>
      <w:r w:rsidR="00DA4FAD">
        <w:rPr>
          <w:rtl/>
        </w:rPr>
        <w:t xml:space="preserve"> ». </w:t>
      </w:r>
      <w:r w:rsidR="00DA4FAD" w:rsidRPr="00951346">
        <w:rPr>
          <w:rtl/>
        </w:rPr>
        <w:t>وفي « ب ، د ، ز ، بر ، بس ، بف ، جر » والمطبوع : « محمّد بن يحيى ، عن أحمد بن محمّدبن خالد</w:t>
      </w:r>
      <w:r w:rsidR="00DA4FAD">
        <w:rPr>
          <w:rtl/>
        </w:rPr>
        <w:t xml:space="preserve"> ». </w:t>
      </w:r>
      <w:r w:rsidR="00DA4FAD" w:rsidRPr="00951346">
        <w:rPr>
          <w:rtl/>
        </w:rPr>
        <w:t xml:space="preserve">والصواب ما أثبتناه ؛ لعدم ثبوت رواية محمّد بن يحيى عن أحمد بن محمّد بن خالد في أسناد الكافي ، وما ورد في </w:t>
      </w:r>
      <w:r w:rsidR="00DA4FAD" w:rsidRPr="00707A47">
        <w:rPr>
          <w:rStyle w:val="libFootnoteBoldChar"/>
          <w:rtl/>
        </w:rPr>
        <w:t>الكافي</w:t>
      </w:r>
      <w:r w:rsidR="00DA4FAD" w:rsidRPr="00951346">
        <w:rPr>
          <w:rtl/>
        </w:rPr>
        <w:t xml:space="preserve"> ، ح 3839 </w:t>
      </w:r>
      <w:r w:rsidR="00DA4FAD">
        <w:rPr>
          <w:rtl/>
        </w:rPr>
        <w:t>و 4</w:t>
      </w:r>
      <w:r w:rsidR="00DA4FAD" w:rsidRPr="00951346">
        <w:rPr>
          <w:rtl/>
        </w:rPr>
        <w:t xml:space="preserve">066 </w:t>
      </w:r>
      <w:r w:rsidR="00DA4FAD">
        <w:rPr>
          <w:rtl/>
        </w:rPr>
        <w:t>و 1</w:t>
      </w:r>
      <w:r w:rsidR="00DA4FAD" w:rsidRPr="00951346">
        <w:rPr>
          <w:rtl/>
        </w:rPr>
        <w:t xml:space="preserve">0624 </w:t>
      </w:r>
      <w:r w:rsidR="00DA4FAD">
        <w:rPr>
          <w:rtl/>
        </w:rPr>
        <w:t>و 1</w:t>
      </w:r>
      <w:r w:rsidR="00DA4FAD" w:rsidRPr="00951346">
        <w:rPr>
          <w:rtl/>
        </w:rPr>
        <w:t xml:space="preserve">2372 ، من رواية محمّد بن يحيى عن أحمد بن محمّد خالد ، كلّها مختلّة نوضحها في موضعها ، وتقدّم مثلها في </w:t>
      </w:r>
      <w:r w:rsidR="00DA4FAD" w:rsidRPr="00707A47">
        <w:rPr>
          <w:rStyle w:val="libFootnoteBoldChar"/>
          <w:rtl/>
        </w:rPr>
        <w:t>الكافي</w:t>
      </w:r>
      <w:r w:rsidR="00DA4FAD" w:rsidRPr="00951346">
        <w:rPr>
          <w:rtl/>
        </w:rPr>
        <w:t xml:space="preserve"> ، ح 3239 ، فلاحظ. ولعدم مساعدة الطبقة لرواية أحمد بن محمد بن خالد عن عمر بن يزيد ، سواء قلنا بكونه بيّاع السابري ، أو ابن ذبيان الصيقل. فإنّ كليهما من أصحاب أبي عبدالله </w:t>
      </w:r>
      <w:r w:rsidR="00DA4FAD" w:rsidRPr="00B85100">
        <w:rPr>
          <w:rStyle w:val="libFootnoteAlaemChar"/>
          <w:rtl/>
        </w:rPr>
        <w:t>عليه‌السلام</w:t>
      </w:r>
      <w:r w:rsidR="00DA4FAD" w:rsidRPr="00951346">
        <w:rPr>
          <w:rtl/>
        </w:rPr>
        <w:t>.</w:t>
      </w:r>
    </w:p>
    <w:p w:rsidR="00DA4FAD" w:rsidRPr="00951346" w:rsidRDefault="00DA4FAD" w:rsidP="00DA4FAD">
      <w:pPr>
        <w:pStyle w:val="libFootnote0"/>
        <w:rPr>
          <w:rtl/>
          <w:lang w:bidi="fa-IR"/>
        </w:rPr>
      </w:pPr>
      <w:r w:rsidRPr="009B0BCE">
        <w:rPr>
          <w:rtl/>
        </w:rPr>
        <w:t xml:space="preserve">وأمّا رواية محمّد بن خالد عن أصحاب أبي عبدالله </w:t>
      </w:r>
      <w:r w:rsidRPr="00B85100">
        <w:rPr>
          <w:rStyle w:val="libFootnoteAlaemChar"/>
          <w:rtl/>
        </w:rPr>
        <w:t>عليه‌السلام</w:t>
      </w:r>
      <w:r w:rsidRPr="009B0BCE">
        <w:rPr>
          <w:rtl/>
        </w:rPr>
        <w:t xml:space="preserve"> ، فكثيرة ، تعرف من ملاحظة أسناد محمّد بن خالد البرقي بعناوينه المختلفة.</w:t>
      </w:r>
    </w:p>
    <w:p w:rsidR="00DA4FAD" w:rsidRPr="00951346" w:rsidRDefault="00DA4FAD" w:rsidP="00B85100">
      <w:pPr>
        <w:pStyle w:val="libFootnote0"/>
        <w:rPr>
          <w:rtl/>
          <w:lang w:bidi="fa-IR"/>
        </w:rPr>
      </w:pPr>
      <w:r w:rsidRPr="006A653C">
        <w:rPr>
          <w:rtl/>
        </w:rPr>
        <w:t>والظاهر أنّ العامل لوقوع التحريف بالسقط في ما نحن فيه وما يشابهه ، هو جواز النظر من « محمّد » في « أحمد بن محمّد » إلى « محمّد » في « محمّد بن خالد</w:t>
      </w:r>
      <w:r>
        <w:rPr>
          <w:rtl/>
        </w:rPr>
        <w:t xml:space="preserve"> ». </w:t>
      </w:r>
      <w:r w:rsidRPr="006A653C">
        <w:rPr>
          <w:rtl/>
        </w:rPr>
        <w:t>وهذا العامل من عمدة عوامل التحريف بالسقط ، كما أشرنا إليه غير مرّة.</w:t>
      </w:r>
      <w:r w:rsidR="00B85100">
        <w:rPr>
          <w:rFonts w:hint="cs"/>
          <w:rtl/>
        </w:rPr>
        <w:t xml:space="preserve">                 </w:t>
      </w:r>
      <w:r w:rsidR="000A2E3F">
        <w:rPr>
          <w:rFonts w:hint="cs"/>
          <w:rtl/>
        </w:rPr>
        <w:t xml:space="preserve">                             </w:t>
      </w:r>
      <w:r w:rsidR="00B85100">
        <w:rPr>
          <w:rFonts w:hint="cs"/>
          <w:rtl/>
        </w:rPr>
        <w:t xml:space="preserve">         </w:t>
      </w:r>
      <w:r w:rsidR="0091593C">
        <w:rPr>
          <w:rtl/>
        </w:rPr>
        <w:t>(5).</w:t>
      </w:r>
      <w:r w:rsidRPr="00951346">
        <w:rPr>
          <w:rtl/>
        </w:rPr>
        <w:t xml:space="preserve"> في الوافي </w:t>
      </w:r>
      <w:r>
        <w:rPr>
          <w:rtl/>
        </w:rPr>
        <w:t xml:space="preserve">: </w:t>
      </w:r>
      <w:r w:rsidR="003E6B40">
        <w:rPr>
          <w:rtl/>
        </w:rPr>
        <w:t>-</w:t>
      </w:r>
      <w:r w:rsidRPr="00951346">
        <w:rPr>
          <w:rtl/>
        </w:rPr>
        <w:t xml:space="preserve"> « يا</w:t>
      </w:r>
      <w:r>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بس ، بف » وحاشية « د ، ص ، بر » : « استعنت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85100" w:rsidTr="00B85100">
        <w:tc>
          <w:tcPr>
            <w:tcW w:w="4006" w:type="dxa"/>
          </w:tcPr>
          <w:p w:rsidR="00B85100" w:rsidRDefault="00B85100" w:rsidP="00DA4FAD">
            <w:pPr>
              <w:pStyle w:val="libFootnote0"/>
              <w:rPr>
                <w:rtl/>
              </w:rPr>
            </w:pPr>
            <w:r>
              <w:rPr>
                <w:rtl/>
              </w:rPr>
              <w:t>(7).</w:t>
            </w:r>
            <w:r w:rsidRPr="00951346">
              <w:rPr>
                <w:rtl/>
              </w:rPr>
              <w:t xml:space="preserve"> في « بس » : « تقول</w:t>
            </w:r>
            <w:r>
              <w:rPr>
                <w:rtl/>
              </w:rPr>
              <w:t xml:space="preserve"> ».</w:t>
            </w:r>
          </w:p>
        </w:tc>
        <w:tc>
          <w:tcPr>
            <w:tcW w:w="4006" w:type="dxa"/>
          </w:tcPr>
          <w:p w:rsidR="00B85100" w:rsidRDefault="00B85100" w:rsidP="00DA4FAD">
            <w:pPr>
              <w:pStyle w:val="libFootnote0"/>
              <w:rPr>
                <w:rtl/>
              </w:rPr>
            </w:pPr>
            <w:r>
              <w:rPr>
                <w:rtl/>
              </w:rPr>
              <w:t>(8).</w:t>
            </w:r>
            <w:r w:rsidRPr="00951346">
              <w:rPr>
                <w:rtl/>
              </w:rPr>
              <w:t xml:space="preserve"> </w:t>
            </w:r>
            <w:r w:rsidRPr="00707A47">
              <w:rPr>
                <w:rStyle w:val="libFootnoteBoldChar"/>
                <w:rtl/>
              </w:rPr>
              <w:t>الوافي</w:t>
            </w:r>
            <w:r w:rsidRPr="00951346">
              <w:rPr>
                <w:rtl/>
              </w:rPr>
              <w:t xml:space="preserve"> ، ج 9 ، ص 1622 ، ح 8853.</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حَنَانٍ </w:t>
      </w:r>
      <w:r w:rsidRPr="00625F5B">
        <w:rPr>
          <w:rStyle w:val="libFootnotenumChar"/>
          <w:rtl/>
        </w:rPr>
        <w:t>(1)</w:t>
      </w:r>
      <w:r w:rsidRPr="00951346">
        <w:rPr>
          <w:rtl/>
          <w:lang w:bidi="fa-IR"/>
        </w:rPr>
        <w:t xml:space="preserve"> ، عَنْ عَلِيِّ بْنِ سَوْرَةَ ، عَنْ سَمَاعَةَ ، قَالَ :</w:t>
      </w:r>
    </w:p>
    <w:p w:rsidR="00DA4FAD" w:rsidRPr="00951346" w:rsidRDefault="00DA4FAD" w:rsidP="00DA4FAD">
      <w:pPr>
        <w:pStyle w:val="libNormal"/>
        <w:rPr>
          <w:rtl/>
          <w:lang w:bidi="fa-IR"/>
        </w:rPr>
      </w:pPr>
      <w:r w:rsidRPr="00951346">
        <w:rPr>
          <w:rtl/>
          <w:lang w:bidi="fa-IR"/>
        </w:rPr>
        <w:t xml:space="preserve">قَالَ لِي أَبُو الْحَسَنِ </w:t>
      </w:r>
      <w:r w:rsidRPr="00924332">
        <w:rPr>
          <w:rStyle w:val="libAlaemChar"/>
          <w:rtl/>
        </w:rPr>
        <w:t>عليه‌السلام</w:t>
      </w:r>
      <w:r w:rsidRPr="00951346">
        <w:rPr>
          <w:rtl/>
          <w:lang w:bidi="fa-IR"/>
        </w:rPr>
        <w:t xml:space="preserve"> : « إِذَا كَانَ لَكَ</w:t>
      </w:r>
      <w:r>
        <w:rPr>
          <w:rtl/>
          <w:lang w:bidi="fa-IR"/>
        </w:rPr>
        <w:t xml:space="preserve"> </w:t>
      </w:r>
      <w:r w:rsidR="003E6B40">
        <w:rPr>
          <w:rtl/>
          <w:lang w:bidi="fa-IR"/>
        </w:rPr>
        <w:t>-</w:t>
      </w:r>
      <w:r>
        <w:rPr>
          <w:rtl/>
          <w:lang w:bidi="fa-IR"/>
        </w:rPr>
        <w:t xml:space="preserve"> </w:t>
      </w:r>
      <w:r w:rsidRPr="00951346">
        <w:rPr>
          <w:rtl/>
          <w:lang w:bidi="fa-IR"/>
        </w:rPr>
        <w:t>يَا سَمَاعَةُ</w:t>
      </w:r>
      <w:r>
        <w:rPr>
          <w:rtl/>
          <w:lang w:bidi="fa-IR"/>
        </w:rPr>
        <w:t xml:space="preserve"> </w:t>
      </w:r>
      <w:r w:rsidR="003E6B40">
        <w:rPr>
          <w:rtl/>
          <w:lang w:bidi="fa-IR"/>
        </w:rPr>
        <w:t>-</w:t>
      </w:r>
      <w:r>
        <w:rPr>
          <w:rtl/>
          <w:lang w:bidi="fa-IR"/>
        </w:rPr>
        <w:t xml:space="preserve"> </w:t>
      </w:r>
      <w:r w:rsidRPr="00951346">
        <w:rPr>
          <w:rtl/>
          <w:lang w:bidi="fa-IR"/>
        </w:rPr>
        <w:t>إِلَى اللهِ عَزَّ وَجَلَّ حَاجَةٌ ، فَقُلِ :</w:t>
      </w:r>
      <w:r>
        <w:rPr>
          <w:rFonts w:hint="cs"/>
          <w:rtl/>
          <w:lang w:bidi="fa-IR"/>
        </w:rPr>
        <w:t xml:space="preserve"> </w:t>
      </w:r>
      <w:r>
        <w:rPr>
          <w:rtl/>
          <w:lang w:bidi="fa-IR"/>
        </w:rPr>
        <w:t>"</w:t>
      </w:r>
      <w:r w:rsidR="00207208">
        <w:rPr>
          <w:rtl/>
          <w:lang w:bidi="fa-IR"/>
        </w:rPr>
        <w:t>اللّهُمَّ</w:t>
      </w:r>
      <w:r w:rsidRPr="00951346">
        <w:rPr>
          <w:rtl/>
          <w:lang w:bidi="fa-IR"/>
        </w:rPr>
        <w:t xml:space="preserve"> إِنِّي أَسْأَلُكَ بِحَقِّ مُحَمَّدٍ وَعَلِيٍّ ؛ فَإِنَّ </w:t>
      </w:r>
      <w:r w:rsidRPr="00625F5B">
        <w:rPr>
          <w:rStyle w:val="libFootnotenumChar"/>
          <w:rtl/>
        </w:rPr>
        <w:t>(2)</w:t>
      </w:r>
      <w:r w:rsidRPr="00951346">
        <w:rPr>
          <w:rtl/>
          <w:lang w:bidi="fa-IR"/>
        </w:rPr>
        <w:t xml:space="preserve"> لَهُمَا عِنْدَكَ شَأْناً مِنَ الشَّأْنِ ، وَقَدْراً مِنَ الْقَدْرِ ، فَبِحَقِّ ذلِكَ الشَّأْنِ ، وَبِحَقِّ </w:t>
      </w:r>
      <w:r w:rsidRPr="00625F5B">
        <w:rPr>
          <w:rStyle w:val="libFootnotenumChar"/>
          <w:rtl/>
        </w:rPr>
        <w:t>(3)</w:t>
      </w:r>
      <w:r w:rsidRPr="00951346">
        <w:rPr>
          <w:rtl/>
          <w:lang w:bidi="fa-IR"/>
        </w:rPr>
        <w:t xml:space="preserve"> ذلِكَ الْقَدْرِ ، أَنْ تُصَلِّيَ عَلى مُحَمَّدٍ وَآلِ مُحَمَّدٍ ، وَأَنْ تَفْعَلَ بِي كَذَا وَكَذَا" فَإِنَّهُ إِذَا كَانَ </w:t>
      </w:r>
      <w:r w:rsidRPr="00625F5B">
        <w:rPr>
          <w:rStyle w:val="libFootnotenumChar"/>
          <w:rtl/>
        </w:rPr>
        <w:t>(4)</w:t>
      </w:r>
      <w:r w:rsidRPr="00951346">
        <w:rPr>
          <w:rtl/>
          <w:lang w:bidi="fa-IR"/>
        </w:rPr>
        <w:t xml:space="preserve"> يَوْمُ الْقِيَامَةِ ، لَمْ يَبْقَ مَلَكٌ مُقَرَّبٌ ، وَلَانَبِيٌّ مُرْسَلٌ ، </w:t>
      </w:r>
      <w:r w:rsidR="00207208">
        <w:rPr>
          <w:rtl/>
          <w:lang w:bidi="fa-IR"/>
        </w:rPr>
        <w:t>وَلَا مُؤْمِنٌ مُمْتَحَنٌ إِل</w:t>
      </w:r>
      <w:r w:rsidR="00207208">
        <w:rPr>
          <w:rFonts w:hint="cs"/>
          <w:rtl/>
          <w:lang w:bidi="fa-IR"/>
        </w:rPr>
        <w:t>َّ</w:t>
      </w:r>
      <w:r w:rsidR="00207208">
        <w:rPr>
          <w:rtl/>
          <w:lang w:bidi="fa-IR"/>
        </w:rPr>
        <w:t>ا</w:t>
      </w:r>
      <w:r w:rsidRPr="00951346">
        <w:rPr>
          <w:rtl/>
          <w:lang w:bidi="fa-IR"/>
        </w:rPr>
        <w:t xml:space="preserve"> وَهُوَ يَحْتَاجُ </w:t>
      </w:r>
      <w:r w:rsidRPr="00625F5B">
        <w:rPr>
          <w:rStyle w:val="libFootnotenumChar"/>
          <w:rtl/>
        </w:rPr>
        <w:t>(5)</w:t>
      </w:r>
      <w:r w:rsidRPr="00951346">
        <w:rPr>
          <w:rtl/>
          <w:lang w:bidi="fa-IR"/>
        </w:rPr>
        <w:t xml:space="preserve"> إِلَيْهِمَا فِي ذلِكَ الْيَوْمِ</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4E397A">
        <w:rPr>
          <w:rtl/>
        </w:rPr>
        <w:t>3400</w:t>
      </w:r>
      <w:r w:rsidRPr="002C2FC4">
        <w:rPr>
          <w:rStyle w:val="libBold2Char"/>
          <w:rtl/>
        </w:rPr>
        <w:t xml:space="preserve"> / 22.</w:t>
      </w:r>
      <w:r w:rsidRPr="00951346">
        <w:rPr>
          <w:rtl/>
          <w:lang w:bidi="fa-IR"/>
        </w:rPr>
        <w:t xml:space="preserve"> عَلِيُّ بْنُ مُحَمَّدٍ ، عَنْ إِبْرَاهِيمَ بْنِ إِسْحَاقَ الْأَحْمَرِ ، عَنْ أَبِي الْقَاسِمِ الْكُوفِيِّ ، عَنْ مُحَمَّدِ بْنِ إِسْمَاعِيلَ ، عَنْ مُعَاوِيَةَ بْنِ عَمَّارٍ وَالْعَلَاءِ بْنِ سَيَابَةَ وَظَرِيفِ بْنِ نَاصِحٍ ، قَالَ :</w:t>
      </w:r>
    </w:p>
    <w:p w:rsidR="00DA4FAD" w:rsidRPr="00951346" w:rsidRDefault="00DA4FAD" w:rsidP="00DA4FAD">
      <w:pPr>
        <w:pStyle w:val="libNormal"/>
        <w:rPr>
          <w:rtl/>
          <w:lang w:bidi="fa-IR"/>
        </w:rPr>
      </w:pPr>
      <w:r w:rsidRPr="00951346">
        <w:rPr>
          <w:rtl/>
          <w:lang w:bidi="fa-IR"/>
        </w:rPr>
        <w:t xml:space="preserve">لَمَّا بَعَثَ أَبُو الدَّوَانِيقِ </w:t>
      </w:r>
      <w:r w:rsidRPr="00625F5B">
        <w:rPr>
          <w:rStyle w:val="libFootnotenumChar"/>
          <w:rtl/>
        </w:rPr>
        <w:t>(7)</w:t>
      </w:r>
      <w:r w:rsidRPr="00951346">
        <w:rPr>
          <w:rtl/>
          <w:lang w:bidi="fa-IR"/>
        </w:rPr>
        <w:t xml:space="preserve"> إِلى أَبِي عَبْدِ اللهِ </w:t>
      </w:r>
      <w:r w:rsidRPr="00924332">
        <w:rPr>
          <w:rStyle w:val="libAlaemChar"/>
          <w:rtl/>
        </w:rPr>
        <w:t>عليه‌السلام</w:t>
      </w:r>
      <w:r w:rsidRPr="00951346">
        <w:rPr>
          <w:rtl/>
          <w:lang w:bidi="fa-IR"/>
        </w:rPr>
        <w:t xml:space="preserve"> ، رَفَعَ يَدَهُ إِلَى السَّمَاءِ ، ثُمَّ قَالَ : « </w:t>
      </w:r>
      <w:r w:rsidR="00207208">
        <w:rPr>
          <w:rtl/>
          <w:lang w:bidi="fa-IR"/>
        </w:rPr>
        <w:t>اللّهُمَّ</w:t>
      </w:r>
      <w:r w:rsidRPr="00951346">
        <w:rPr>
          <w:rtl/>
          <w:lang w:bidi="fa-IR"/>
        </w:rPr>
        <w:t xml:space="preserve"> إِنَّكَ حَفِظْتَ الْغُلَامَيْنِ بِصَلَاحِ </w:t>
      </w:r>
      <w:r w:rsidRPr="00625F5B">
        <w:rPr>
          <w:rStyle w:val="libFootnotenumChar"/>
          <w:rtl/>
        </w:rPr>
        <w:t>(8)</w:t>
      </w:r>
      <w:r w:rsidRPr="00951346">
        <w:rPr>
          <w:rtl/>
          <w:lang w:bidi="fa-IR"/>
        </w:rPr>
        <w:t xml:space="preserve"> أَبَوَيْهِمَا ، فَاحْفَظْنِي بِصَلَاحِ آبَائِي : مُحَمَّدٍ ، وَعَلِيٍّ ، وَالْحَسَنِ ، وَالْحُسَيْنِ ، وَعَلِيِّ بْنِ الْحُسَيْنِ ، وَمُحَمَّدِ بْنِ عَلِيٍّ </w:t>
      </w:r>
      <w:r w:rsidRPr="00924332">
        <w:rPr>
          <w:rStyle w:val="libAlaemChar"/>
          <w:rtl/>
        </w:rPr>
        <w:t>عليهم‌السلام</w:t>
      </w:r>
      <w:r w:rsidRPr="00951346">
        <w:rPr>
          <w:rtl/>
          <w:lang w:bidi="fa-IR"/>
        </w:rPr>
        <w:t xml:space="preserve"> ؛ </w:t>
      </w:r>
      <w:r w:rsidR="00207208">
        <w:rPr>
          <w:rtl/>
          <w:lang w:bidi="fa-IR"/>
        </w:rPr>
        <w:t>اللّهُمَّ</w:t>
      </w:r>
      <w:r w:rsidRPr="00951346">
        <w:rPr>
          <w:rtl/>
          <w:lang w:bidi="fa-IR"/>
        </w:rPr>
        <w:t xml:space="preserve"> إِنِّي أَدْرَأُ بِكَ </w:t>
      </w:r>
      <w:r w:rsidRPr="00625F5B">
        <w:rPr>
          <w:rStyle w:val="libFootnotenumChar"/>
          <w:rtl/>
        </w:rPr>
        <w:t>(9)</w:t>
      </w:r>
      <w:r w:rsidRPr="00951346">
        <w:rPr>
          <w:rtl/>
          <w:lang w:bidi="fa-IR"/>
        </w:rPr>
        <w:t xml:space="preserve"> فِي نَحْرِهِ ، وَأَعُوذُ بِكَ مِنْ شَرِّهِ</w:t>
      </w:r>
      <w:r>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07208" w:rsidTr="00207208">
        <w:tc>
          <w:tcPr>
            <w:tcW w:w="4006" w:type="dxa"/>
          </w:tcPr>
          <w:p w:rsidR="00207208" w:rsidRDefault="00207208" w:rsidP="00DA4FAD">
            <w:pPr>
              <w:pStyle w:val="libFootnote0"/>
              <w:rPr>
                <w:rtl/>
              </w:rPr>
            </w:pPr>
            <w:r>
              <w:rPr>
                <w:rtl/>
              </w:rPr>
              <w:t>(1).</w:t>
            </w:r>
            <w:r w:rsidRPr="00951346">
              <w:rPr>
                <w:rtl/>
              </w:rPr>
              <w:t xml:space="preserve"> في « د » وحاشية « ج ، بف » : « حسان</w:t>
            </w:r>
            <w:r>
              <w:rPr>
                <w:rtl/>
              </w:rPr>
              <w:t xml:space="preserve"> ».</w:t>
            </w:r>
          </w:p>
        </w:tc>
        <w:tc>
          <w:tcPr>
            <w:tcW w:w="4006" w:type="dxa"/>
          </w:tcPr>
          <w:p w:rsidR="00207208" w:rsidRDefault="00207208" w:rsidP="00DA4FAD">
            <w:pPr>
              <w:pStyle w:val="libFootnote0"/>
              <w:rPr>
                <w:rtl/>
              </w:rPr>
            </w:pPr>
            <w:r>
              <w:rPr>
                <w:rtl/>
              </w:rPr>
              <w:t>(2).</w:t>
            </w:r>
            <w:r w:rsidRPr="00951346">
              <w:rPr>
                <w:rtl/>
              </w:rPr>
              <w:t xml:space="preserve"> في « ز » : « إنّ</w:t>
            </w:r>
            <w:r>
              <w:rPr>
                <w:rtl/>
              </w:rPr>
              <w:t xml:space="preserve"> ».</w:t>
            </w:r>
          </w:p>
        </w:tc>
      </w:tr>
      <w:tr w:rsidR="00207208" w:rsidTr="00207208">
        <w:tc>
          <w:tcPr>
            <w:tcW w:w="4006" w:type="dxa"/>
          </w:tcPr>
          <w:p w:rsidR="00207208" w:rsidRDefault="00207208" w:rsidP="00DA4FAD">
            <w:pPr>
              <w:pStyle w:val="libFootnote0"/>
              <w:rPr>
                <w:rtl/>
              </w:rPr>
            </w:pPr>
            <w:r>
              <w:rPr>
                <w:rtl/>
              </w:rPr>
              <w:t>(3).</w:t>
            </w:r>
            <w:r w:rsidRPr="00951346">
              <w:rPr>
                <w:rtl/>
              </w:rPr>
              <w:t xml:space="preserve"> في الوافي : « وحقّ</w:t>
            </w:r>
            <w:r>
              <w:rPr>
                <w:rtl/>
              </w:rPr>
              <w:t xml:space="preserve"> ».</w:t>
            </w:r>
          </w:p>
        </w:tc>
        <w:tc>
          <w:tcPr>
            <w:tcW w:w="4006" w:type="dxa"/>
          </w:tcPr>
          <w:p w:rsidR="00207208" w:rsidRDefault="00207208" w:rsidP="00DA4FAD">
            <w:pPr>
              <w:pStyle w:val="libFootnote0"/>
              <w:rPr>
                <w:rtl/>
              </w:rPr>
            </w:pPr>
            <w:r>
              <w:rPr>
                <w:rtl/>
              </w:rPr>
              <w:t>(4).</w:t>
            </w:r>
            <w:r w:rsidRPr="00951346">
              <w:rPr>
                <w:rtl/>
              </w:rPr>
              <w:t xml:space="preserve"> في « ز » : + « لك</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ب ، ج ، د ، ز ، ص ، بر » : « محتاج</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الدعوات</w:t>
      </w:r>
      <w:r w:rsidR="00DA4FAD" w:rsidRPr="00951346">
        <w:rPr>
          <w:rtl/>
        </w:rPr>
        <w:t xml:space="preserve"> ، ص 51 ، الباب 1 ؛ </w:t>
      </w:r>
      <w:r w:rsidR="00DA4FAD" w:rsidRPr="00207208">
        <w:rPr>
          <w:rStyle w:val="libFootnoteBoldChar"/>
          <w:rtl/>
        </w:rPr>
        <w:t>و</w:t>
      </w:r>
      <w:r w:rsidR="00DA4FAD" w:rsidRPr="00707A47">
        <w:rPr>
          <w:rStyle w:val="libFootnoteBoldChar"/>
          <w:rtl/>
        </w:rPr>
        <w:t>عدّة الداعي</w:t>
      </w:r>
      <w:r w:rsidR="00DA4FAD" w:rsidRPr="00951346">
        <w:rPr>
          <w:rtl/>
        </w:rPr>
        <w:t xml:space="preserve"> ، ص 61 ، الباب 2 ، مرسلاً عن سماعة </w:t>
      </w:r>
      <w:r w:rsidR="00207208">
        <w:rPr>
          <w:rFonts w:hint="cs"/>
          <w:rtl/>
        </w:rPr>
        <w:t>.</w:t>
      </w:r>
      <w:r w:rsidR="00DA4FAD" w:rsidRPr="00707A47">
        <w:rPr>
          <w:rStyle w:val="libFootnoteBoldChar"/>
          <w:rtl/>
        </w:rPr>
        <w:t>الوافي</w:t>
      </w:r>
      <w:r w:rsidR="00DA4FAD" w:rsidRPr="00951346">
        <w:rPr>
          <w:rtl/>
        </w:rPr>
        <w:t xml:space="preserve"> ، ج 9 ، ص 1631 ، ح 8864.</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أبو الدوانيق لقب أبي جعفر المنصور ، وهو الثاني من خلفاء بني العبّاس. واشتهر با</w:t>
      </w:r>
      <w:r w:rsidR="00207208">
        <w:rPr>
          <w:rtl/>
        </w:rPr>
        <w:t>لدوانيقي وأبو الدوانيق لأنّه لم</w:t>
      </w:r>
      <w:r w:rsidR="00207208">
        <w:rPr>
          <w:rFonts w:hint="cs"/>
          <w:rtl/>
        </w:rPr>
        <w:t>ـّ</w:t>
      </w:r>
      <w:r w:rsidR="00DA4FAD" w:rsidRPr="00951346">
        <w:rPr>
          <w:rtl/>
        </w:rPr>
        <w:t>ا أراد حفر الخندق بالكوفة قسط على كلّ واحد منهم دانق فضّة وأخذه وصرفه في الحفر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ز ، بف » وحاشية « ج » والوافي والبحار : « لصلاح » في الموضعين.</w:t>
      </w:r>
    </w:p>
    <w:p w:rsidR="00DA4FAD" w:rsidRPr="00951346" w:rsidRDefault="0091593C" w:rsidP="00DA4FAD">
      <w:pPr>
        <w:pStyle w:val="libFootnote0"/>
        <w:rPr>
          <w:rtl/>
          <w:lang w:bidi="fa-IR"/>
        </w:rPr>
      </w:pPr>
      <w:r>
        <w:rPr>
          <w:rtl/>
        </w:rPr>
        <w:t>(9).</w:t>
      </w:r>
      <w:r w:rsidR="00DA4FAD" w:rsidRPr="00951346">
        <w:rPr>
          <w:rtl/>
        </w:rPr>
        <w:t xml:space="preserve"> في « د ، ص ، بر ، بف » وحاشية « ج » : « أدرؤك » وفي « بس » : « أدراك</w:t>
      </w:r>
      <w:r w:rsidR="00DA4FAD">
        <w:rPr>
          <w:rtl/>
        </w:rPr>
        <w:t xml:space="preserve"> ». </w:t>
      </w:r>
      <w:r w:rsidR="00DA4FAD" w:rsidRPr="00951346">
        <w:rPr>
          <w:rtl/>
        </w:rPr>
        <w:t>ودَرَأ يَدرأ دَرْءاً : إذا دفع. والمراد : أدفع</w:t>
      </w:r>
      <w:r w:rsidR="00207208">
        <w:rPr>
          <w:rFonts w:hint="cs"/>
          <w:rtl/>
        </w:rPr>
        <w:t xml:space="preserve"> </w:t>
      </w:r>
      <w:r w:rsidR="00DA4FAD" w:rsidRPr="00951346">
        <w:rPr>
          <w:rtl/>
        </w:rPr>
        <w:t xml:space="preserve">‌بك في نحره لتكفيني أمرهم. وإنّما خصّ النحر لأنّه أسرع وأقوى في الدفع والتمكّن من المدفوع. </w:t>
      </w:r>
      <w:r w:rsidR="00DA4FAD" w:rsidRPr="00707A47">
        <w:rPr>
          <w:rStyle w:val="libFootnoteBoldChar"/>
          <w:rtl/>
        </w:rPr>
        <w:t>النهاية</w:t>
      </w:r>
      <w:r w:rsidR="00DA4FAD" w:rsidRPr="00951346">
        <w:rPr>
          <w:rtl/>
        </w:rPr>
        <w:t xml:space="preserve"> ، ج 2 ، ص 109 ( درأ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ثُمَّ قَالَ لِلْجَمَّالِ : « سِرْ » فَلَمَّا اسْتَقْبَلَهُ </w:t>
      </w:r>
      <w:r w:rsidRPr="00625F5B">
        <w:rPr>
          <w:rStyle w:val="libFootnotenumChar"/>
          <w:rtl/>
        </w:rPr>
        <w:t>(1)</w:t>
      </w:r>
      <w:r w:rsidRPr="00951346">
        <w:rPr>
          <w:rtl/>
          <w:lang w:bidi="fa-IR"/>
        </w:rPr>
        <w:t xml:space="preserve"> الرَّبِيعُ بِبَابِ أَبِي الدَّوَانِيقِ ، قَالَ لَهُ : يَا أَبَا عَبْدِ اللهِ ، مَا أَشَدَّ </w:t>
      </w:r>
      <w:r w:rsidRPr="00625F5B">
        <w:rPr>
          <w:rStyle w:val="libFootnotenumChar"/>
          <w:rtl/>
        </w:rPr>
        <w:t>(2)</w:t>
      </w:r>
      <w:r w:rsidRPr="00951346">
        <w:rPr>
          <w:rtl/>
          <w:lang w:bidi="fa-IR"/>
        </w:rPr>
        <w:t xml:space="preserve"> بَاطِنَهُ </w:t>
      </w:r>
      <w:r w:rsidRPr="00625F5B">
        <w:rPr>
          <w:rStyle w:val="libFootnotenumChar"/>
          <w:rtl/>
        </w:rPr>
        <w:t>(3)</w:t>
      </w:r>
      <w:r w:rsidRPr="00951346">
        <w:rPr>
          <w:rtl/>
          <w:lang w:bidi="fa-IR"/>
        </w:rPr>
        <w:t xml:space="preserve"> عَلَيْكَ</w:t>
      </w:r>
      <w:r>
        <w:rPr>
          <w:rtl/>
          <w:lang w:bidi="fa-IR"/>
        </w:rPr>
        <w:t>!</w:t>
      </w:r>
      <w:r w:rsidRPr="00951346">
        <w:rPr>
          <w:rtl/>
          <w:lang w:bidi="fa-IR"/>
        </w:rPr>
        <w:t xml:space="preserve"> لَقَدْ سَمِعْتُهُ يَقُولُ : وَاللهِ لَاتَرَكْتُ </w:t>
      </w:r>
      <w:r w:rsidRPr="00625F5B">
        <w:rPr>
          <w:rStyle w:val="libFootnotenumChar"/>
          <w:rtl/>
        </w:rPr>
        <w:t>(4)</w:t>
      </w:r>
      <w:r w:rsidRPr="00951346">
        <w:rPr>
          <w:rtl/>
          <w:lang w:bidi="fa-IR"/>
        </w:rPr>
        <w:t xml:space="preserve"> لَهُمْ نَخْلاً </w:t>
      </w:r>
      <w:r w:rsidRPr="00625F5B">
        <w:rPr>
          <w:rStyle w:val="libFootnotenumChar"/>
          <w:rtl/>
        </w:rPr>
        <w:t>(5)</w:t>
      </w:r>
      <w:r w:rsidR="00207208">
        <w:rPr>
          <w:rtl/>
          <w:lang w:bidi="fa-IR"/>
        </w:rPr>
        <w:t xml:space="preserve"> إِل</w:t>
      </w:r>
      <w:r w:rsidR="00207208">
        <w:rPr>
          <w:rFonts w:hint="cs"/>
          <w:rtl/>
          <w:lang w:bidi="fa-IR"/>
        </w:rPr>
        <w:t>َّ</w:t>
      </w:r>
      <w:r w:rsidR="00207208">
        <w:rPr>
          <w:rtl/>
          <w:lang w:bidi="fa-IR"/>
        </w:rPr>
        <w:t>ا</w:t>
      </w:r>
      <w:r w:rsidRPr="00951346">
        <w:rPr>
          <w:rtl/>
          <w:lang w:bidi="fa-IR"/>
        </w:rPr>
        <w:t xml:space="preserve"> عَقَرْتُهُ </w:t>
      </w:r>
      <w:r w:rsidRPr="00625F5B">
        <w:rPr>
          <w:rStyle w:val="libFootnotenumChar"/>
          <w:rtl/>
        </w:rPr>
        <w:t>(6)</w:t>
      </w:r>
      <w:r w:rsidRPr="00951346">
        <w:rPr>
          <w:rtl/>
          <w:lang w:bidi="fa-IR"/>
        </w:rPr>
        <w:t xml:space="preserve"> ، وَلَا</w:t>
      </w:r>
      <w:r w:rsidR="00207208">
        <w:rPr>
          <w:rFonts w:hint="cs"/>
          <w:rtl/>
          <w:lang w:bidi="fa-IR"/>
        </w:rPr>
        <w:t xml:space="preserve"> </w:t>
      </w:r>
      <w:r w:rsidR="00207208">
        <w:rPr>
          <w:rtl/>
          <w:lang w:bidi="fa-IR"/>
        </w:rPr>
        <w:t>مَالاً إِل</w:t>
      </w:r>
      <w:r w:rsidR="00207208">
        <w:rPr>
          <w:rFonts w:hint="cs"/>
          <w:rtl/>
          <w:lang w:bidi="fa-IR"/>
        </w:rPr>
        <w:t>َّ</w:t>
      </w:r>
      <w:r w:rsidR="00207208">
        <w:rPr>
          <w:rtl/>
          <w:lang w:bidi="fa-IR"/>
        </w:rPr>
        <w:t>ا</w:t>
      </w:r>
      <w:r w:rsidRPr="00951346">
        <w:rPr>
          <w:rtl/>
          <w:lang w:bidi="fa-IR"/>
        </w:rPr>
        <w:t xml:space="preserve"> نَهَبْتُهُ </w:t>
      </w:r>
      <w:r w:rsidRPr="00625F5B">
        <w:rPr>
          <w:rStyle w:val="libFootnotenumChar"/>
          <w:rtl/>
        </w:rPr>
        <w:t>(7)</w:t>
      </w:r>
      <w:r w:rsidR="00207208">
        <w:rPr>
          <w:rtl/>
          <w:lang w:bidi="fa-IR"/>
        </w:rPr>
        <w:t xml:space="preserve"> ، وَلَاذُرِّيَّةً إِل</w:t>
      </w:r>
      <w:r w:rsidR="00207208">
        <w:rPr>
          <w:rFonts w:hint="cs"/>
          <w:rtl/>
          <w:lang w:bidi="fa-IR"/>
        </w:rPr>
        <w:t>َّ</w:t>
      </w:r>
      <w:r w:rsidR="00207208">
        <w:rPr>
          <w:rtl/>
          <w:lang w:bidi="fa-IR"/>
        </w:rPr>
        <w:t>ا</w:t>
      </w:r>
      <w:r w:rsidRPr="00951346">
        <w:rPr>
          <w:rtl/>
          <w:lang w:bidi="fa-IR"/>
        </w:rPr>
        <w:t xml:space="preserve"> سَبَيْتُهَا ، قَالَ : فَهَمَسَ </w:t>
      </w:r>
      <w:r w:rsidRPr="00625F5B">
        <w:rPr>
          <w:rStyle w:val="libFootnotenumChar"/>
          <w:rtl/>
        </w:rPr>
        <w:t>(8)</w:t>
      </w:r>
      <w:r w:rsidRPr="00951346">
        <w:rPr>
          <w:rtl/>
          <w:lang w:bidi="fa-IR"/>
        </w:rPr>
        <w:t xml:space="preserve"> بِشَيْ‌ءٍ خَفِيٍّ ، وَحَرَّكَ شَفَتَيْهِ ، فَلَمَّا دَخَلَ سَلَّمَ وَقَعَدَ ، فَرَدَّ </w:t>
      </w:r>
      <w:r w:rsidRPr="00924332">
        <w:rPr>
          <w:rStyle w:val="libAlaemChar"/>
          <w:rtl/>
        </w:rPr>
        <w:t>عليه‌السلام</w:t>
      </w:r>
      <w:r w:rsidRPr="00951346">
        <w:rPr>
          <w:rtl/>
          <w:lang w:bidi="fa-IR"/>
        </w:rPr>
        <w:t>.</w:t>
      </w:r>
    </w:p>
    <w:p w:rsidR="00DA4FAD" w:rsidRDefault="00DA4FAD" w:rsidP="00DA4FAD">
      <w:pPr>
        <w:pStyle w:val="libNormal"/>
        <w:rPr>
          <w:rtl/>
          <w:lang w:bidi="fa-IR"/>
        </w:rPr>
      </w:pPr>
      <w:r w:rsidRPr="00951346">
        <w:rPr>
          <w:rtl/>
          <w:lang w:bidi="fa-IR"/>
        </w:rPr>
        <w:t xml:space="preserve">ثُمَّ قَالَ : أَمَا وَاللهِ ، لَقَدْ هَمَمْتُ أَنْ لَاأَتْرُكَ لَكَ </w:t>
      </w:r>
      <w:r w:rsidRPr="00625F5B">
        <w:rPr>
          <w:rStyle w:val="libFootnotenumChar"/>
          <w:rtl/>
        </w:rPr>
        <w:t>(9)</w:t>
      </w:r>
      <w:r w:rsidRPr="00951346">
        <w:rPr>
          <w:rtl/>
          <w:lang w:bidi="fa-IR"/>
        </w:rPr>
        <w:t xml:space="preserve"> نَخْلاً </w:t>
      </w:r>
      <w:r w:rsidRPr="00625F5B">
        <w:rPr>
          <w:rStyle w:val="libFootnotenumChar"/>
          <w:rtl/>
        </w:rPr>
        <w:t>(10)</w:t>
      </w:r>
      <w:r w:rsidR="00207208">
        <w:rPr>
          <w:rtl/>
          <w:lang w:bidi="fa-IR"/>
        </w:rPr>
        <w:t xml:space="preserve"> إِل</w:t>
      </w:r>
      <w:r w:rsidR="00207208">
        <w:rPr>
          <w:rFonts w:hint="cs"/>
          <w:rtl/>
          <w:lang w:bidi="fa-IR"/>
        </w:rPr>
        <w:t>َّ</w:t>
      </w:r>
      <w:r w:rsidR="00207208">
        <w:rPr>
          <w:rtl/>
          <w:lang w:bidi="fa-IR"/>
        </w:rPr>
        <w:t>ا</w:t>
      </w:r>
      <w:r w:rsidRPr="00951346">
        <w:rPr>
          <w:rtl/>
          <w:lang w:bidi="fa-IR"/>
        </w:rPr>
        <w:t xml:space="preserve"> عَقَرْتُهُ ، وَلَا</w:t>
      </w:r>
      <w:r w:rsidR="00207208">
        <w:rPr>
          <w:rFonts w:hint="cs"/>
          <w:rtl/>
          <w:lang w:bidi="fa-IR"/>
        </w:rPr>
        <w:t xml:space="preserve"> </w:t>
      </w:r>
      <w:r w:rsidR="00207208">
        <w:rPr>
          <w:rtl/>
          <w:lang w:bidi="fa-IR"/>
        </w:rPr>
        <w:t>مَالاً إِل</w:t>
      </w:r>
      <w:r w:rsidR="00207208">
        <w:rPr>
          <w:rFonts w:hint="cs"/>
          <w:rtl/>
          <w:lang w:bidi="fa-IR"/>
        </w:rPr>
        <w:t>َّ</w:t>
      </w:r>
      <w:r w:rsidR="00207208">
        <w:rPr>
          <w:rtl/>
          <w:lang w:bidi="fa-IR"/>
        </w:rPr>
        <w:t>ا</w:t>
      </w:r>
      <w:r w:rsidRPr="00951346">
        <w:rPr>
          <w:rtl/>
          <w:lang w:bidi="fa-IR"/>
        </w:rPr>
        <w:t xml:space="preserve"> أَخَذْتُهُ </w:t>
      </w:r>
      <w:r w:rsidRPr="00625F5B">
        <w:rPr>
          <w:rStyle w:val="libFootnotenumChar"/>
          <w:rtl/>
        </w:rPr>
        <w:t>(11)</w:t>
      </w:r>
      <w:r w:rsidRPr="00951346">
        <w:rPr>
          <w:rtl/>
          <w:lang w:bidi="fa-IR"/>
        </w:rPr>
        <w:t xml:space="preserve"> ، فَقَالَ </w:t>
      </w:r>
      <w:r w:rsidRPr="00625F5B">
        <w:rPr>
          <w:rStyle w:val="libFootnotenumChar"/>
          <w:rtl/>
        </w:rPr>
        <w:t>(12)</w:t>
      </w:r>
      <w:r w:rsidRPr="00951346">
        <w:rPr>
          <w:rtl/>
          <w:lang w:bidi="fa-IR"/>
        </w:rPr>
        <w:t xml:space="preserve"> أَبُو عَبْدِ اللهِ </w:t>
      </w:r>
      <w:r w:rsidRPr="00924332">
        <w:rPr>
          <w:rStyle w:val="libAlaemChar"/>
          <w:rtl/>
        </w:rPr>
        <w:t>عليه‌السلام</w:t>
      </w:r>
      <w:r w:rsidRPr="00951346">
        <w:rPr>
          <w:rtl/>
          <w:lang w:bidi="fa-IR"/>
        </w:rPr>
        <w:t xml:space="preserve"> : « يَا أَمِيرَ الْمُؤْمِنِينَ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ابْتَلى أَيُّوبَ فَصَبَرَ ، وَأَعْطى دَاوُدَ فَشَكَرَ ، وَقَدَّرَ يُوسُفَ فَغَفَرَ ، وَأَنْتَ مِنْ ذلِكَ النَّسْلِ ، وَل</w:t>
      </w:r>
      <w:r w:rsidR="00207208">
        <w:rPr>
          <w:rtl/>
          <w:lang w:bidi="fa-IR"/>
        </w:rPr>
        <w:t>َايَأْتِي ذلِكَ النَّسْلُ إِل</w:t>
      </w:r>
      <w:r w:rsidR="00207208">
        <w:rPr>
          <w:rFonts w:hint="cs"/>
          <w:rtl/>
          <w:lang w:bidi="fa-IR"/>
        </w:rPr>
        <w:t>َّ</w:t>
      </w:r>
      <w:r w:rsidR="00207208">
        <w:rPr>
          <w:rtl/>
          <w:lang w:bidi="fa-IR"/>
        </w:rPr>
        <w:t>ا</w:t>
      </w:r>
      <w:r w:rsidRPr="00951346">
        <w:rPr>
          <w:rtl/>
          <w:lang w:bidi="fa-IR"/>
        </w:rPr>
        <w:t xml:space="preserve"> بِمَا يُشْبِهُهُ » فَقَالَ : صَدَقْتَ ، قَدْ عَفَوْتُ </w:t>
      </w:r>
      <w:r w:rsidRPr="00625F5B">
        <w:rPr>
          <w:rStyle w:val="libFootnotenumChar"/>
          <w:rtl/>
        </w:rPr>
        <w:t>(13)</w:t>
      </w:r>
      <w:r w:rsidRPr="00951346">
        <w:rPr>
          <w:rtl/>
          <w:lang w:bidi="fa-IR"/>
        </w:rPr>
        <w:t xml:space="preserve"> عَنْكُمْ.</w:t>
      </w:r>
    </w:p>
    <w:p w:rsidR="00DA4FAD" w:rsidRPr="00951346" w:rsidRDefault="00DA4FAD" w:rsidP="00DA4FAD">
      <w:pPr>
        <w:pStyle w:val="libNormal"/>
        <w:rPr>
          <w:rtl/>
          <w:lang w:bidi="fa-IR"/>
        </w:rPr>
      </w:pPr>
      <w:r w:rsidRPr="00951346">
        <w:rPr>
          <w:rtl/>
          <w:lang w:bidi="fa-IR"/>
        </w:rPr>
        <w:t xml:space="preserve">فَقَالَ لَهُ </w:t>
      </w:r>
      <w:r w:rsidRPr="00625F5B">
        <w:rPr>
          <w:rStyle w:val="libFootnotenumChar"/>
          <w:rtl/>
        </w:rPr>
        <w:t>(14)</w:t>
      </w:r>
      <w:r w:rsidRPr="00951346">
        <w:rPr>
          <w:rtl/>
          <w:lang w:bidi="fa-IR"/>
        </w:rPr>
        <w:t xml:space="preserve"> : « يَا أَمِيرَ الْمُؤْمِنِينَ ، إِنَّهُ لَمْ يَنَلْ مِنَّا</w:t>
      </w:r>
      <w:r>
        <w:rPr>
          <w:rtl/>
          <w:lang w:bidi="fa-IR"/>
        </w:rPr>
        <w:t xml:space="preserve"> </w:t>
      </w:r>
      <w:r w:rsidR="003E6B40">
        <w:rPr>
          <w:rtl/>
          <w:lang w:bidi="fa-IR"/>
        </w:rPr>
        <w:t>-</w:t>
      </w:r>
      <w:r>
        <w:rPr>
          <w:rtl/>
          <w:lang w:bidi="fa-IR"/>
        </w:rPr>
        <w:t xml:space="preserve"> </w:t>
      </w:r>
      <w:r w:rsidRPr="00951346">
        <w:rPr>
          <w:rtl/>
          <w:lang w:bidi="fa-IR"/>
        </w:rPr>
        <w:t>أَهْلَ الْبَيْتِ</w:t>
      </w:r>
      <w:r>
        <w:rPr>
          <w:rtl/>
          <w:lang w:bidi="fa-IR"/>
        </w:rPr>
        <w:t xml:space="preserve"> </w:t>
      </w:r>
      <w:r w:rsidR="003E6B40">
        <w:rPr>
          <w:rtl/>
          <w:lang w:bidi="fa-IR"/>
        </w:rPr>
        <w:t>-</w:t>
      </w:r>
      <w:r>
        <w:rPr>
          <w:rtl/>
          <w:lang w:bidi="fa-IR"/>
        </w:rPr>
        <w:t xml:space="preserve"> </w:t>
      </w:r>
      <w:r w:rsidR="00207208">
        <w:rPr>
          <w:rtl/>
          <w:lang w:bidi="fa-IR"/>
        </w:rPr>
        <w:t>أَحَدٌ دَماً إِل</w:t>
      </w:r>
      <w:r w:rsidR="00207208">
        <w:rPr>
          <w:rFonts w:hint="cs"/>
          <w:rtl/>
          <w:lang w:bidi="fa-IR"/>
        </w:rPr>
        <w:t>َّ</w:t>
      </w:r>
      <w:r w:rsidR="00207208">
        <w:rPr>
          <w:rtl/>
          <w:lang w:bidi="fa-IR"/>
        </w:rPr>
        <w:t>ا</w:t>
      </w:r>
      <w:r w:rsidRPr="00951346">
        <w:rPr>
          <w:rtl/>
          <w:lang w:bidi="fa-IR"/>
        </w:rPr>
        <w:t xml:space="preserve"> سَلَبَهُ اللهُ مُلْكَهُ » فَغَضِبَ لِذلِكَ وَاسْتَشَاطَ </w:t>
      </w:r>
      <w:r w:rsidRPr="00625F5B">
        <w:rPr>
          <w:rStyle w:val="libFootnotenumChar"/>
          <w:rtl/>
        </w:rPr>
        <w:t>(15)</w:t>
      </w:r>
      <w:r w:rsidRPr="00951346">
        <w:rPr>
          <w:rtl/>
          <w:lang w:bidi="fa-IR"/>
        </w:rPr>
        <w:t xml:space="preserve"> ، فَقَالَ : « عَلى رِسْلِكَ </w:t>
      </w:r>
      <w:r w:rsidRPr="00625F5B">
        <w:rPr>
          <w:rStyle w:val="libFootnotenumChar"/>
          <w:rtl/>
        </w:rPr>
        <w:t>(16)</w:t>
      </w:r>
      <w:r w:rsidRPr="00951346">
        <w:rPr>
          <w:rtl/>
          <w:lang w:bidi="fa-IR"/>
        </w:rPr>
        <w:t xml:space="preserve"> يَا أَمِيرَ الْمُؤْمِنِينَ ، إِنَّ هذَا الْمُلْكَ كَانَ فِي آلِ أَبِي سُفْيَانَ ، فَلَمَّا قَتَلَ يَزِيدُ حُسَيْناً ، سَلَبَهُ اللهُ مُلْكَهُ ، فَوَرَّثَهُ آلَ مَرْوَانَ ، فَلَمَّا قَتَلَ هِشَامٌ زَيْداً ، سَلَبَهُ اللهُ مُلْكَهُ ، فَوَرَّثَهُ مَرْوَانَ بْنَ مُحَمَّدٍ ، فَلَمَّا قَتَلَ مَرْوَانُ إِبْرَاهِيمَ </w:t>
      </w:r>
      <w:r w:rsidRPr="00625F5B">
        <w:rPr>
          <w:rStyle w:val="libFootnotenumChar"/>
          <w:rtl/>
        </w:rPr>
        <w:t>(17)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07208" w:rsidTr="00207208">
        <w:tc>
          <w:tcPr>
            <w:tcW w:w="4006" w:type="dxa"/>
          </w:tcPr>
          <w:p w:rsidR="00207208" w:rsidRDefault="00207208" w:rsidP="00DA4FAD">
            <w:pPr>
              <w:pStyle w:val="libFootnote0"/>
              <w:rPr>
                <w:rtl/>
              </w:rPr>
            </w:pPr>
            <w:r>
              <w:rPr>
                <w:rtl/>
              </w:rPr>
              <w:t>(1).</w:t>
            </w:r>
            <w:r w:rsidRPr="00951346">
              <w:rPr>
                <w:rtl/>
              </w:rPr>
              <w:t xml:space="preserve"> في « ز » : « استقبل</w:t>
            </w:r>
            <w:r>
              <w:rPr>
                <w:rtl/>
              </w:rPr>
              <w:t xml:space="preserve"> ».</w:t>
            </w:r>
          </w:p>
        </w:tc>
        <w:tc>
          <w:tcPr>
            <w:tcW w:w="4006" w:type="dxa"/>
          </w:tcPr>
          <w:p w:rsidR="00207208" w:rsidRDefault="00207208" w:rsidP="00DA4FAD">
            <w:pPr>
              <w:pStyle w:val="libFootnote0"/>
              <w:rPr>
                <w:rtl/>
              </w:rPr>
            </w:pPr>
            <w:r>
              <w:rPr>
                <w:rtl/>
              </w:rPr>
              <w:t>(2).</w:t>
            </w:r>
            <w:r w:rsidRPr="00951346">
              <w:rPr>
                <w:rtl/>
              </w:rPr>
              <w:t xml:space="preserve"> في حاشية « ج » : « ما اشتدّ</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د ، بف » وحاشية « ج ، ص » والوافي : « تلظّيه » بدل « باطنه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07208" w:rsidTr="00207208">
        <w:tc>
          <w:tcPr>
            <w:tcW w:w="4006" w:type="dxa"/>
          </w:tcPr>
          <w:p w:rsidR="00207208" w:rsidRDefault="00207208" w:rsidP="00DA4FAD">
            <w:pPr>
              <w:pStyle w:val="libFootnote0"/>
              <w:rPr>
                <w:rtl/>
                <w:lang w:bidi="fa-IR"/>
              </w:rPr>
            </w:pPr>
            <w:r>
              <w:rPr>
                <w:rtl/>
              </w:rPr>
              <w:t>(4).</w:t>
            </w:r>
            <w:r w:rsidRPr="00951346">
              <w:rPr>
                <w:rtl/>
              </w:rPr>
              <w:t xml:space="preserve"> في « ز » : « ما تركت</w:t>
            </w:r>
            <w:r>
              <w:rPr>
                <w:rtl/>
              </w:rPr>
              <w:t xml:space="preserve"> ».</w:t>
            </w:r>
          </w:p>
        </w:tc>
        <w:tc>
          <w:tcPr>
            <w:tcW w:w="4006" w:type="dxa"/>
          </w:tcPr>
          <w:p w:rsidR="00207208" w:rsidRDefault="00207208" w:rsidP="00DA4FAD">
            <w:pPr>
              <w:pStyle w:val="libFootnote0"/>
              <w:rPr>
                <w:rtl/>
                <w:lang w:bidi="fa-IR"/>
              </w:rPr>
            </w:pPr>
            <w:r>
              <w:rPr>
                <w:rtl/>
              </w:rPr>
              <w:t>(5).</w:t>
            </w:r>
            <w:r w:rsidRPr="00951346">
              <w:rPr>
                <w:rtl/>
              </w:rPr>
              <w:t xml:space="preserve"> في « بر » وحاشية « ج ، بف » : « نخيلاً</w:t>
            </w:r>
            <w:r>
              <w:rPr>
                <w:rtl/>
              </w:rPr>
              <w:t xml:space="preserve"> ».</w:t>
            </w:r>
          </w:p>
        </w:tc>
      </w:tr>
    </w:tbl>
    <w:p w:rsidR="00DA4FAD" w:rsidRPr="00951346" w:rsidRDefault="0091593C" w:rsidP="00207208">
      <w:pPr>
        <w:pStyle w:val="libFootnote0"/>
        <w:rPr>
          <w:rtl/>
          <w:lang w:bidi="fa-IR"/>
        </w:rPr>
      </w:pPr>
      <w:r>
        <w:rPr>
          <w:rtl/>
        </w:rPr>
        <w:t>(6).</w:t>
      </w:r>
      <w:r w:rsidR="00DA4FAD" w:rsidRPr="00951346">
        <w:rPr>
          <w:rtl/>
        </w:rPr>
        <w:t xml:space="preserve"> في « بف » : « عفرته</w:t>
      </w:r>
      <w:r w:rsidR="00DA4FAD">
        <w:rPr>
          <w:rtl/>
        </w:rPr>
        <w:t xml:space="preserve"> ». </w:t>
      </w:r>
      <w:r w:rsidR="00DA4FAD" w:rsidRPr="00951346">
        <w:rPr>
          <w:rtl/>
        </w:rPr>
        <w:t xml:space="preserve">وعَقَرتُ النخلة : إذا قطعتَ رأسها كلّه مع الجُمّار. والاسم : العَقار. </w:t>
      </w:r>
      <w:r w:rsidR="00DA4FAD" w:rsidRPr="00707A47">
        <w:rPr>
          <w:rStyle w:val="libFootnoteBoldChar"/>
          <w:rtl/>
        </w:rPr>
        <w:t>الصحاح</w:t>
      </w:r>
      <w:r w:rsidR="00DA4FAD" w:rsidRPr="00951346">
        <w:rPr>
          <w:rtl/>
        </w:rPr>
        <w:t xml:space="preserve"> ، ج 2 ، ص 754 ( عقر )</w:t>
      </w:r>
      <w:r w:rsidR="00DA4FAD">
        <w:rPr>
          <w:rtl/>
        </w:rPr>
        <w:t>.</w:t>
      </w:r>
      <w:r w:rsidR="000A2E3F">
        <w:rPr>
          <w:rFonts w:hint="cs"/>
          <w:rtl/>
        </w:rPr>
        <w:t xml:space="preserve">                             </w:t>
      </w:r>
      <w:r w:rsidR="00207208">
        <w:rPr>
          <w:rFonts w:hint="cs"/>
          <w:rtl/>
        </w:rPr>
        <w:t xml:space="preserve">         </w:t>
      </w:r>
      <w:r>
        <w:rPr>
          <w:rtl/>
        </w:rPr>
        <w:t>(7).</w:t>
      </w:r>
      <w:r w:rsidR="00DA4FAD" w:rsidRPr="00951346">
        <w:rPr>
          <w:rtl/>
        </w:rPr>
        <w:t xml:space="preserve"> في حاشية « ج » : « أنهبته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 الهَمْس » : الكلام الخفيّ لايكاد يفهم. </w:t>
      </w:r>
      <w:r w:rsidR="00DA4FAD" w:rsidRPr="00707A47">
        <w:rPr>
          <w:rStyle w:val="libFootnoteBoldChar"/>
          <w:rtl/>
        </w:rPr>
        <w:t>النهاية</w:t>
      </w:r>
      <w:r w:rsidR="00DA4FAD" w:rsidRPr="00951346">
        <w:rPr>
          <w:rtl/>
        </w:rPr>
        <w:t xml:space="preserve"> ، ج 5 ، ص 273 ( همس )</w:t>
      </w:r>
      <w:r w:rsidR="00DA4FAD">
        <w:rPr>
          <w:rtl/>
        </w:rPr>
        <w:t>.</w:t>
      </w:r>
    </w:p>
    <w:tbl>
      <w:tblPr>
        <w:tblStyle w:val="TableGrid"/>
        <w:bidiVisual/>
        <w:tblW w:w="0" w:type="auto"/>
        <w:tblLook w:val="04A0" w:firstRow="1" w:lastRow="0" w:firstColumn="1" w:lastColumn="0" w:noHBand="0" w:noVBand="1"/>
      </w:tblPr>
      <w:tblGrid>
        <w:gridCol w:w="4006"/>
        <w:gridCol w:w="4006"/>
      </w:tblGrid>
      <w:tr w:rsidR="00207208" w:rsidTr="00207208">
        <w:tc>
          <w:tcPr>
            <w:tcW w:w="4006" w:type="dxa"/>
          </w:tcPr>
          <w:p w:rsidR="00207208" w:rsidRDefault="00207208" w:rsidP="00DA4FAD">
            <w:pPr>
              <w:pStyle w:val="libFootnote0"/>
              <w:rPr>
                <w:rtl/>
              </w:rPr>
            </w:pPr>
            <w:r>
              <w:rPr>
                <w:rtl/>
              </w:rPr>
              <w:t>(9).</w:t>
            </w:r>
            <w:r w:rsidRPr="00951346">
              <w:rPr>
                <w:rtl/>
              </w:rPr>
              <w:t xml:space="preserve"> في « ج ، ص ، بف » والوافي : « لكم</w:t>
            </w:r>
            <w:r>
              <w:rPr>
                <w:rtl/>
              </w:rPr>
              <w:t xml:space="preserve"> ».</w:t>
            </w:r>
          </w:p>
        </w:tc>
        <w:tc>
          <w:tcPr>
            <w:tcW w:w="4006" w:type="dxa"/>
          </w:tcPr>
          <w:p w:rsidR="00207208" w:rsidRDefault="00207208" w:rsidP="00DA4FAD">
            <w:pPr>
              <w:pStyle w:val="libFootnote0"/>
              <w:rPr>
                <w:rtl/>
              </w:rPr>
            </w:pPr>
            <w:r>
              <w:rPr>
                <w:rtl/>
              </w:rPr>
              <w:t>(10).</w:t>
            </w:r>
            <w:r w:rsidRPr="00951346">
              <w:rPr>
                <w:rtl/>
              </w:rPr>
              <w:t xml:space="preserve"> في « بف » وحاشية « ج » : « نخيلاً</w:t>
            </w:r>
            <w:r>
              <w:rPr>
                <w:rtl/>
              </w:rPr>
              <w:t xml:space="preserve"> ».</w:t>
            </w:r>
          </w:p>
        </w:tc>
      </w:tr>
      <w:tr w:rsidR="00207208" w:rsidTr="00207208">
        <w:tc>
          <w:tcPr>
            <w:tcW w:w="4006" w:type="dxa"/>
          </w:tcPr>
          <w:p w:rsidR="00207208" w:rsidRDefault="00207208" w:rsidP="00DA4FAD">
            <w:pPr>
              <w:pStyle w:val="libFootnote0"/>
              <w:rPr>
                <w:rtl/>
              </w:rPr>
            </w:pPr>
            <w:r>
              <w:rPr>
                <w:rtl/>
              </w:rPr>
              <w:t>(11).</w:t>
            </w:r>
            <w:r w:rsidRPr="00951346">
              <w:rPr>
                <w:rtl/>
              </w:rPr>
              <w:t xml:space="preserve"> في « ص » وحاشية « ج » : « نهبته</w:t>
            </w:r>
            <w:r>
              <w:rPr>
                <w:rtl/>
              </w:rPr>
              <w:t xml:space="preserve"> ».</w:t>
            </w:r>
          </w:p>
        </w:tc>
        <w:tc>
          <w:tcPr>
            <w:tcW w:w="4006" w:type="dxa"/>
          </w:tcPr>
          <w:p w:rsidR="00207208" w:rsidRDefault="00207208" w:rsidP="00DA4FAD">
            <w:pPr>
              <w:pStyle w:val="libFootnote0"/>
              <w:rPr>
                <w:rtl/>
              </w:rPr>
            </w:pPr>
            <w:r>
              <w:rPr>
                <w:rtl/>
              </w:rPr>
              <w:t>(12). ف</w:t>
            </w:r>
            <w:r w:rsidRPr="00951346">
              <w:rPr>
                <w:rtl/>
              </w:rPr>
              <w:t>ي « د ، ص » والوافي : + « له</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وحاشية « ج » : « قد غفرت</w:t>
      </w:r>
      <w:r w:rsidR="00DA4FAD">
        <w:rPr>
          <w:rtl/>
        </w:rPr>
        <w:t xml:space="preserve"> ». </w:t>
      </w:r>
      <w:r w:rsidR="00DA4FAD" w:rsidRPr="00951346">
        <w:rPr>
          <w:rtl/>
        </w:rPr>
        <w:t>وفي « ص » : « فعفوت</w:t>
      </w:r>
      <w:r w:rsidR="00DA4FAD">
        <w:rPr>
          <w:rtl/>
        </w:rPr>
        <w:t xml:space="preserve"> ». </w:t>
      </w:r>
      <w:r w:rsidR="00DA4FAD" w:rsidRPr="00951346">
        <w:rPr>
          <w:rtl/>
        </w:rPr>
        <w:t>وفي حاشية « ص » : « فقد عفوت</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 بف » والوافي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في « بس » : « واستشاطه</w:t>
      </w:r>
      <w:r>
        <w:rPr>
          <w:rtl/>
        </w:rPr>
        <w:t xml:space="preserve"> ». و «</w:t>
      </w:r>
      <w:r w:rsidRPr="00951346">
        <w:rPr>
          <w:rtl/>
        </w:rPr>
        <w:t xml:space="preserve"> استشاط » أي التهب غضباً.</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 الرِّسْل » بالكسر : الرفق والتؤدة. </w:t>
      </w:r>
      <w:r w:rsidRPr="00707A47">
        <w:rPr>
          <w:rStyle w:val="libFootnoteBoldChar"/>
          <w:rtl/>
        </w:rPr>
        <w:t>القاموس المحيط</w:t>
      </w:r>
      <w:r w:rsidRPr="00951346">
        <w:rPr>
          <w:rtl/>
        </w:rPr>
        <w:t xml:space="preserve"> ، ج 2 ، ص 1330 ( رسل )</w:t>
      </w:r>
      <w:r>
        <w:rPr>
          <w:rtl/>
        </w:rPr>
        <w:t>.</w:t>
      </w:r>
    </w:p>
    <w:p w:rsidR="00DA4FAD" w:rsidRPr="00951346" w:rsidRDefault="00DA4FAD" w:rsidP="00DA4FAD">
      <w:pPr>
        <w:pStyle w:val="libFootnote0"/>
        <w:rPr>
          <w:rtl/>
          <w:lang w:bidi="fa-IR"/>
        </w:rPr>
      </w:pPr>
      <w:r>
        <w:rPr>
          <w:rtl/>
        </w:rPr>
        <w:t>(17)</w:t>
      </w:r>
      <w:r w:rsidRPr="00951346">
        <w:rPr>
          <w:rtl/>
        </w:rPr>
        <w:t xml:space="preserve"> في الوافي : + « الإمام</w:t>
      </w:r>
      <w:r>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سَلَبَهُ اللهُ مُلْكَهُ ، فَأَعْطَاكُمُوهُ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فَقَالَ : صَدَقْتَ ، هَاتِ أَرْفَعْ حَوَائِجَكَ ، فَقَالَ : « الْإِذْنُ » فَقَالَ : هُوَ فِي يَدِكَ مَتى شِئْتَ ، فَخَرَجَ ، فَقَالَ لَهُ الرَّبِيعُ : قَدْ أَمَرَ لَكَ </w:t>
      </w:r>
      <w:r w:rsidRPr="00625F5B">
        <w:rPr>
          <w:rStyle w:val="libFootnotenumChar"/>
          <w:rtl/>
        </w:rPr>
        <w:t>(2)</w:t>
      </w:r>
      <w:r w:rsidRPr="00951346">
        <w:rPr>
          <w:rtl/>
          <w:lang w:bidi="fa-IR"/>
        </w:rPr>
        <w:t xml:space="preserve"> بِعَشَرَةِ آلَافِ </w:t>
      </w:r>
      <w:r w:rsidRPr="00625F5B">
        <w:rPr>
          <w:rStyle w:val="libFootnotenumChar"/>
          <w:rtl/>
        </w:rPr>
        <w:t>(3)</w:t>
      </w:r>
      <w:r w:rsidRPr="00951346">
        <w:rPr>
          <w:rtl/>
          <w:lang w:bidi="fa-IR"/>
        </w:rPr>
        <w:t xml:space="preserve"> دِرْهَمٍ ، قَالَ : « لَا حَاجَةَ لِيَ فِيهَا » قَالَ :</w:t>
      </w:r>
      <w:r>
        <w:rPr>
          <w:rFonts w:hint="cs"/>
          <w:rtl/>
          <w:lang w:bidi="fa-IR"/>
        </w:rPr>
        <w:t xml:space="preserve"> </w:t>
      </w:r>
      <w:r w:rsidRPr="00951346">
        <w:rPr>
          <w:rtl/>
          <w:lang w:bidi="fa-IR"/>
        </w:rPr>
        <w:t xml:space="preserve">إِذَنْ تُغْضِبَهُ ، فَخُذْهَا ، ثُمَّ تَصَدَّقْ بِهَا.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4E397A">
        <w:rPr>
          <w:rtl/>
        </w:rPr>
        <w:t>3401</w:t>
      </w:r>
      <w:r w:rsidRPr="002C2FC4">
        <w:rPr>
          <w:rStyle w:val="libBold2Char"/>
          <w:rtl/>
        </w:rPr>
        <w:t xml:space="preserve"> / 23.</w:t>
      </w:r>
      <w:r w:rsidRPr="00951346">
        <w:rPr>
          <w:rtl/>
          <w:lang w:bidi="fa-IR"/>
        </w:rPr>
        <w:t xml:space="preserve"> عَلِيُّ بْنُ إِبْرَاهِيمَ ، عَنْ أَبِيهِ ، عَنِ ابْنِ أَبِي عُمَيْرٍ ، عَنْ مُحَمَّدِ بْنِ أَعْيَنَ ، عَنْ قَيْسِ </w:t>
      </w:r>
      <w:r w:rsidRPr="00625F5B">
        <w:rPr>
          <w:rStyle w:val="libFootnotenumChar"/>
          <w:rtl/>
        </w:rPr>
        <w:t>(5)</w:t>
      </w:r>
      <w:r w:rsidRPr="00951346">
        <w:rPr>
          <w:rtl/>
          <w:lang w:bidi="fa-IR"/>
        </w:rPr>
        <w:t xml:space="preserve"> بْنِ سَلَمَةَ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عَلِيُّ بْنُ الْحُسَيْنِ صَلَوَاتُ اللهِ عَلَيْهِمَا يَقُولُ : مَا أُبَالِي إِذَا قُلْتُ هذِهِ الْكَلِمَاتِ لَوِ اجْتَمَعَ عَلَيَّ الْجِنُّ وَالْإِنْسُ : بِسْمِ اللهِ ، وَبِاللهِ ، وَمِنَ اللهِ ، وَإِلَى اللهِ ، وَفِي سَبِيلِ اللهِ ، وَعَلى مِلَّةِ رَسُولِ اللهِ صَلَّى اللهُ عَلَيْهِ وَآلِهِ ؛ </w:t>
      </w:r>
      <w:r w:rsidR="00207208">
        <w:rPr>
          <w:rtl/>
          <w:lang w:bidi="fa-IR"/>
        </w:rPr>
        <w:t>اللّهُمَّ</w:t>
      </w:r>
      <w:r w:rsidRPr="00951346">
        <w:rPr>
          <w:rtl/>
          <w:lang w:bidi="fa-IR"/>
        </w:rPr>
        <w:t xml:space="preserve"> إِلَيْكَ أَسْلَمْتُ نَفْسِي ، وَإِلَيْكَ وَجَّهْتُ </w:t>
      </w:r>
      <w:r w:rsidRPr="00625F5B">
        <w:rPr>
          <w:rStyle w:val="libFootnotenumChar"/>
          <w:rtl/>
        </w:rPr>
        <w:t>(6)</w:t>
      </w:r>
      <w:r w:rsidRPr="00951346">
        <w:rPr>
          <w:rtl/>
          <w:lang w:bidi="fa-IR"/>
        </w:rPr>
        <w:t xml:space="preserve"> وَجْهِي ، وَإِلَيْكَ أَلْجَأْتُ ظَهْرِي ، وَإِلَيْكَ فَوَّضْتُ أَمْرِي ؛ </w:t>
      </w:r>
      <w:r w:rsidR="00207208">
        <w:rPr>
          <w:rtl/>
          <w:lang w:bidi="fa-IR"/>
        </w:rPr>
        <w:t>اللّهُمَّ</w:t>
      </w:r>
      <w:r w:rsidRPr="00951346">
        <w:rPr>
          <w:rtl/>
          <w:lang w:bidi="fa-IR"/>
        </w:rPr>
        <w:t xml:space="preserve"> احْفَظْنِي بِحِفْظِ الْإِيمَانِ مِنْ بَيْنِ يَدَيَّ ، وَمِنْ خَلْفِي ، وَعَنْ يَمِينِي ، وَعَنْ شِمَالِي ، وَمِنْ فَوْقِي ، وَمِنْ تَحْتِي ، وَمِنْ قِبَلِي </w:t>
      </w:r>
      <w:r w:rsidRPr="00625F5B">
        <w:rPr>
          <w:rStyle w:val="libFootnotenumChar"/>
          <w:rtl/>
        </w:rPr>
        <w:t>(7)</w:t>
      </w:r>
      <w:r w:rsidRPr="00951346">
        <w:rPr>
          <w:rtl/>
          <w:lang w:bidi="fa-IR"/>
        </w:rPr>
        <w:t xml:space="preserve"> ، وَادْفَعْ </w:t>
      </w:r>
      <w:r w:rsidRPr="00625F5B">
        <w:rPr>
          <w:rStyle w:val="libFootnotenumChar"/>
          <w:rtl/>
        </w:rPr>
        <w:t>(8)</w:t>
      </w:r>
      <w:r w:rsidRPr="00951346">
        <w:rPr>
          <w:rtl/>
          <w:lang w:bidi="fa-IR"/>
        </w:rPr>
        <w:t xml:space="preserve"> عَنِّي بِحَوْلِكَ وَقُوَّتِكَ ، فَإِنَّه</w:t>
      </w:r>
      <w:r w:rsidR="00207208">
        <w:rPr>
          <w:rtl/>
          <w:lang w:bidi="fa-IR"/>
        </w:rPr>
        <w:t>ُ لَاحَوْلَ وَلَا قُوَّةَ إِل</w:t>
      </w:r>
      <w:r w:rsidR="00207208">
        <w:rPr>
          <w:rFonts w:hint="cs"/>
          <w:rtl/>
          <w:lang w:bidi="fa-IR"/>
        </w:rPr>
        <w:t>َّ</w:t>
      </w:r>
      <w:r w:rsidR="00207208">
        <w:rPr>
          <w:rtl/>
          <w:lang w:bidi="fa-IR"/>
        </w:rPr>
        <w:t>ا</w:t>
      </w:r>
      <w:r w:rsidRPr="00951346">
        <w:rPr>
          <w:rtl/>
          <w:lang w:bidi="fa-IR"/>
        </w:rPr>
        <w:t xml:space="preserve"> بِاللهِ </w:t>
      </w:r>
      <w:r w:rsidRPr="00625F5B">
        <w:rPr>
          <w:rStyle w:val="libFootnotenumChar"/>
          <w:rtl/>
        </w:rPr>
        <w:t>(9)</w:t>
      </w:r>
      <w:r>
        <w:rPr>
          <w:rtl/>
          <w:lang w:bidi="fa-IR"/>
        </w:rPr>
        <w:t xml:space="preserve"> ». </w:t>
      </w:r>
      <w:r w:rsidRPr="00625F5B">
        <w:rPr>
          <w:rStyle w:val="libFootnotenumChar"/>
          <w:rtl/>
        </w:rPr>
        <w:t>(10)</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بف » والوافي : « وأعطاكموه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أمرك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بر » : « ألف</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راجع : </w:t>
      </w:r>
      <w:r w:rsidR="00DA4FAD" w:rsidRPr="00707A47">
        <w:rPr>
          <w:rStyle w:val="libFootnoteBoldChar"/>
          <w:rtl/>
        </w:rPr>
        <w:t>ثواب الأعمال</w:t>
      </w:r>
      <w:r w:rsidR="00DA4FAD" w:rsidRPr="00951346">
        <w:rPr>
          <w:rtl/>
        </w:rPr>
        <w:t xml:space="preserve"> ، ص 261 ، ح 11 </w:t>
      </w:r>
      <w:r w:rsidR="00207208">
        <w:rPr>
          <w:rFonts w:hint="cs"/>
          <w:rtl/>
        </w:rPr>
        <w:t>.</w:t>
      </w:r>
      <w:r w:rsidR="00DA4FAD" w:rsidRPr="00707A47">
        <w:rPr>
          <w:rStyle w:val="libFootnoteBoldChar"/>
          <w:rtl/>
        </w:rPr>
        <w:t>الوافي</w:t>
      </w:r>
      <w:r w:rsidR="00DA4FAD" w:rsidRPr="00951346">
        <w:rPr>
          <w:rtl/>
        </w:rPr>
        <w:t xml:space="preserve"> ، ج 9 ، ص 1626 ، ح 8861 ؛ </w:t>
      </w:r>
      <w:r w:rsidR="00DA4FAD" w:rsidRPr="00707A47">
        <w:rPr>
          <w:rStyle w:val="libFootnoteBoldChar"/>
          <w:rtl/>
        </w:rPr>
        <w:t>البحار</w:t>
      </w:r>
      <w:r w:rsidR="00DA4FAD" w:rsidRPr="00951346">
        <w:rPr>
          <w:rtl/>
        </w:rPr>
        <w:t xml:space="preserve"> ، ج 47 ، ص 208 ، ح 51.</w:t>
      </w:r>
    </w:p>
    <w:p w:rsidR="00DA4FAD" w:rsidRPr="00951346" w:rsidRDefault="0091593C" w:rsidP="00DA4FAD">
      <w:pPr>
        <w:pStyle w:val="libFootnote0"/>
        <w:rPr>
          <w:rtl/>
          <w:lang w:bidi="fa-IR"/>
        </w:rPr>
      </w:pPr>
      <w:r>
        <w:rPr>
          <w:rtl/>
        </w:rPr>
        <w:t>(5).</w:t>
      </w:r>
      <w:r w:rsidR="00DA4FAD" w:rsidRPr="00951346">
        <w:rPr>
          <w:rtl/>
        </w:rPr>
        <w:t xml:space="preserve"> في حاشية « بر ، بف » : « بشر</w:t>
      </w:r>
      <w:r w:rsidR="00DA4FAD">
        <w:rPr>
          <w:rtl/>
        </w:rPr>
        <w:t xml:space="preserve"> ». </w:t>
      </w:r>
      <w:r w:rsidR="00DA4FAD" w:rsidRPr="00951346">
        <w:rPr>
          <w:rtl/>
        </w:rPr>
        <w:t>وتقدّمت في الحديث 10 من الباب رواية محمّد بن أعين ، عن بشير بن مسلمة « بشر بن سلمة</w:t>
      </w:r>
      <w:r w:rsidR="00DA4FAD">
        <w:rPr>
          <w:rtl/>
        </w:rPr>
        <w:t xml:space="preserve"> </w:t>
      </w:r>
      <w:r w:rsidR="003E6B40">
        <w:rPr>
          <w:rtl/>
        </w:rPr>
        <w:t>-</w:t>
      </w:r>
      <w:r w:rsidR="00DA4FAD">
        <w:rPr>
          <w:rtl/>
        </w:rPr>
        <w:t xml:space="preserve"> </w:t>
      </w:r>
      <w:r w:rsidR="00DA4FAD" w:rsidRPr="00951346">
        <w:rPr>
          <w:rtl/>
        </w:rPr>
        <w:t xml:space="preserve">خ ل » عن أبي عبدالله </w:t>
      </w:r>
      <w:r w:rsidR="00DA4FAD" w:rsidRPr="00207208">
        <w:rPr>
          <w:rStyle w:val="libFootnoteAlaemChar"/>
          <w:rtl/>
        </w:rPr>
        <w:t>عليه‌السلام</w:t>
      </w:r>
      <w:r w:rsidR="00DA4FAD" w:rsidRPr="00951346">
        <w:rPr>
          <w:rtl/>
        </w:rPr>
        <w:t>.</w:t>
      </w:r>
    </w:p>
    <w:p w:rsidR="00DA4FAD" w:rsidRPr="00951346" w:rsidRDefault="0091593C" w:rsidP="00DA4FAD">
      <w:pPr>
        <w:pStyle w:val="libFootnote0"/>
        <w:rPr>
          <w:rtl/>
          <w:lang w:bidi="fa-IR"/>
        </w:rPr>
      </w:pPr>
      <w:r>
        <w:rPr>
          <w:rtl/>
        </w:rPr>
        <w:t>(6).</w:t>
      </w:r>
      <w:r w:rsidR="00DA4FAD" w:rsidRPr="00951346">
        <w:rPr>
          <w:rtl/>
        </w:rPr>
        <w:t xml:space="preserve"> في « ج ، د ، ز ، ص ، بر ، بس ، بف » </w:t>
      </w:r>
      <w:r w:rsidR="00DA4FAD">
        <w:rPr>
          <w:rtl/>
        </w:rPr>
        <w:t xml:space="preserve">: </w:t>
      </w:r>
      <w:r w:rsidR="003E6B40">
        <w:rPr>
          <w:rtl/>
        </w:rPr>
        <w:t>-</w:t>
      </w:r>
      <w:r w:rsidR="00DA4FAD" w:rsidRPr="00951346">
        <w:rPr>
          <w:rtl/>
        </w:rPr>
        <w:t xml:space="preserve"> « نفسي ، وإليك وجّهت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07208" w:rsidTr="00207208">
        <w:tc>
          <w:tcPr>
            <w:tcW w:w="4006" w:type="dxa"/>
          </w:tcPr>
          <w:p w:rsidR="00207208" w:rsidRDefault="00207208" w:rsidP="00DA4FAD">
            <w:pPr>
              <w:pStyle w:val="libFootnote0"/>
              <w:rPr>
                <w:rtl/>
              </w:rPr>
            </w:pPr>
            <w:r>
              <w:rPr>
                <w:rtl/>
              </w:rPr>
              <w:t>(7). في «بر ، بف</w:t>
            </w:r>
            <w:r w:rsidRPr="00951346">
              <w:rPr>
                <w:rtl/>
              </w:rPr>
              <w:t>» والوافي : « ما قبلي</w:t>
            </w:r>
            <w:r>
              <w:rPr>
                <w:rtl/>
              </w:rPr>
              <w:t xml:space="preserve"> ».</w:t>
            </w:r>
          </w:p>
        </w:tc>
        <w:tc>
          <w:tcPr>
            <w:tcW w:w="4006" w:type="dxa"/>
          </w:tcPr>
          <w:p w:rsidR="00207208" w:rsidRDefault="00207208" w:rsidP="00DA4FAD">
            <w:pPr>
              <w:pStyle w:val="libFootnote0"/>
              <w:rPr>
                <w:rtl/>
              </w:rPr>
            </w:pPr>
            <w:r>
              <w:rPr>
                <w:rtl/>
              </w:rPr>
              <w:t>(8). في «بر»:</w:t>
            </w:r>
            <w:r w:rsidRPr="00951346">
              <w:rPr>
                <w:rtl/>
              </w:rPr>
              <w:t>« وارفع</w:t>
            </w:r>
            <w:r>
              <w:rPr>
                <w:rtl/>
              </w:rPr>
              <w:t xml:space="preserve"> ». </w:t>
            </w:r>
            <w:r w:rsidRPr="00951346">
              <w:rPr>
                <w:rtl/>
              </w:rPr>
              <w:t>وفي « بف » : « فارفع</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الوافي : « بك</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راجع : ح 10 من هذا الباب ومصادره </w:t>
      </w:r>
      <w:r w:rsidR="00207208">
        <w:rPr>
          <w:rFonts w:hint="cs"/>
          <w:rtl/>
        </w:rPr>
        <w:t>.</w:t>
      </w:r>
      <w:r w:rsidR="00DA4FAD" w:rsidRPr="00707A47">
        <w:rPr>
          <w:rStyle w:val="libFootnoteBoldChar"/>
          <w:rtl/>
        </w:rPr>
        <w:t>الوافي</w:t>
      </w:r>
      <w:r w:rsidR="00DA4FAD" w:rsidRPr="00951346">
        <w:rPr>
          <w:rtl/>
        </w:rPr>
        <w:t xml:space="preserve"> ، ج 9 ، ص 1628 ، ح 8862.</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427" w:name="_Toc344056202"/>
      <w:bookmarkStart w:id="428" w:name="_Toc459895237"/>
      <w:bookmarkStart w:id="429" w:name="_Toc42787871"/>
      <w:r w:rsidRPr="00951346">
        <w:rPr>
          <w:rtl/>
          <w:lang w:bidi="fa-IR"/>
        </w:rPr>
        <w:lastRenderedPageBreak/>
        <w:t>56</w:t>
      </w:r>
      <w:r>
        <w:rPr>
          <w:rtl/>
          <w:lang w:bidi="fa-IR"/>
        </w:rPr>
        <w:t xml:space="preserve"> </w:t>
      </w:r>
      <w:r w:rsidR="003E6B40">
        <w:rPr>
          <w:rtl/>
          <w:lang w:bidi="fa-IR"/>
        </w:rPr>
        <w:t>-</w:t>
      </w:r>
      <w:r>
        <w:rPr>
          <w:rtl/>
          <w:lang w:bidi="fa-IR"/>
        </w:rPr>
        <w:t xml:space="preserve"> </w:t>
      </w:r>
      <w:r w:rsidRPr="00951346">
        <w:rPr>
          <w:rtl/>
          <w:lang w:bidi="fa-IR"/>
        </w:rPr>
        <w:t>بَابُ الدُّعَاءِ لِلْعِلَلِ وَالْأَمْرَاضِ‌</w:t>
      </w:r>
      <w:bookmarkEnd w:id="427"/>
      <w:bookmarkEnd w:id="428"/>
      <w:bookmarkEnd w:id="429"/>
    </w:p>
    <w:p w:rsidR="00DA4FAD" w:rsidRPr="00951346" w:rsidRDefault="00DA4FAD" w:rsidP="00DA4FAD">
      <w:pPr>
        <w:pStyle w:val="libNormal"/>
        <w:rPr>
          <w:rtl/>
          <w:lang w:bidi="fa-IR"/>
        </w:rPr>
      </w:pPr>
      <w:r w:rsidRPr="004E397A">
        <w:rPr>
          <w:rtl/>
        </w:rPr>
        <w:t>3402</w:t>
      </w:r>
      <w:r w:rsidRPr="002C2FC4">
        <w:rPr>
          <w:rStyle w:val="libBold2Char"/>
          <w:rtl/>
        </w:rPr>
        <w:t xml:space="preserve"> / 1.</w:t>
      </w:r>
      <w:r w:rsidRPr="00951346">
        <w:rPr>
          <w:rtl/>
          <w:lang w:bidi="fa-IR"/>
        </w:rPr>
        <w:t xml:space="preserve"> مُحَمَّدُ بْنُ يَحْيى ، عَنْ أَحْمَدَ بْنِ مُحَمَّدِ بْنِ عِيسى ، عَنْ عَبْدِ الرَّحْمنِ بْنِ أَبِي نَجْرَانَ وَابْنِ فَضَّالٍ ، عَنْ بَعْضِ أَصْحَابِنَا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كَانَ يَقُولُ عِنْدَ الْعِلَّةِ : « </w:t>
      </w:r>
      <w:r w:rsidR="00207208">
        <w:rPr>
          <w:rtl/>
          <w:lang w:bidi="fa-IR"/>
        </w:rPr>
        <w:t>اللّهُمَّ</w:t>
      </w:r>
      <w:r w:rsidRPr="00951346">
        <w:rPr>
          <w:rtl/>
          <w:lang w:bidi="fa-IR"/>
        </w:rPr>
        <w:t xml:space="preserve"> إِنَّكَ عَيَّرْتَ أَقْوَاماً ، فَقُلْتَ : </w:t>
      </w:r>
      <w:r w:rsidRPr="00924332">
        <w:rPr>
          <w:rStyle w:val="libAlaemChar"/>
          <w:rtl/>
        </w:rPr>
        <w:t>(</w:t>
      </w:r>
      <w:r w:rsidRPr="005C1001">
        <w:rPr>
          <w:rStyle w:val="libAieChar"/>
          <w:rtl/>
        </w:rPr>
        <w:t xml:space="preserve"> قُلِ ادْعُوا الَّذِينَ زَعَمْتُمْ مِنْ دُونِهِ فَلا يَمْلِكُونَ كَشْفَ الضُّرِّ عَنْكُمْ وَلا تَحْوِيلاً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فَيَا مَنْ لَايَمْلِكُ كَشْفَ ضُرِّي وَلَاتَحْوِيلَهُ عَنِّي أَحَدٌ غَيْرُهُ </w:t>
      </w:r>
      <w:r w:rsidRPr="00625F5B">
        <w:rPr>
          <w:rStyle w:val="libFootnotenumChar"/>
          <w:rtl/>
        </w:rPr>
        <w:t>(2)</w:t>
      </w:r>
      <w:r w:rsidRPr="00951346">
        <w:rPr>
          <w:rtl/>
          <w:lang w:bidi="fa-IR"/>
        </w:rPr>
        <w:t xml:space="preserve"> ، صَلِّ عَلى مُحَمَّدٍ وَآلِ مُحَمَّدٍ </w:t>
      </w:r>
      <w:r w:rsidRPr="00625F5B">
        <w:rPr>
          <w:rStyle w:val="libFootnotenumChar"/>
          <w:rtl/>
        </w:rPr>
        <w:t>(3)</w:t>
      </w:r>
      <w:r w:rsidRPr="00951346">
        <w:rPr>
          <w:rtl/>
          <w:lang w:bidi="fa-IR"/>
        </w:rPr>
        <w:t xml:space="preserve"> ، وَاكْشِفْ ضُرِّي ، وَحَوِّلْهُ إِلى مَنْ يَدْعُو مَعَكَ إِلهاً آخَرَ ، لَاإِلهَ غَيْرُكَ</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4E397A">
        <w:rPr>
          <w:rtl/>
        </w:rPr>
        <w:t>3403</w:t>
      </w:r>
      <w:r w:rsidRPr="002C2FC4">
        <w:rPr>
          <w:rStyle w:val="libBold2Char"/>
          <w:rtl/>
        </w:rPr>
        <w:t xml:space="preserve"> / 2.</w:t>
      </w:r>
      <w:r w:rsidRPr="00951346">
        <w:rPr>
          <w:rtl/>
          <w:lang w:bidi="fa-IR"/>
        </w:rPr>
        <w:t xml:space="preserve"> أَحْمَدُ بْنُ مُحَمَّدٍ </w:t>
      </w:r>
      <w:r w:rsidRPr="00625F5B">
        <w:rPr>
          <w:rStyle w:val="libFootnotenumChar"/>
          <w:rtl/>
        </w:rPr>
        <w:t>(5)</w:t>
      </w:r>
      <w:r w:rsidRPr="00951346">
        <w:rPr>
          <w:rtl/>
          <w:lang w:bidi="fa-IR"/>
        </w:rPr>
        <w:t xml:space="preserve"> ، عَنْ عَبْدِ الْعَزِيزِ بْنِ الْمُهْتَدِي ، عَنْ يُونُسَ بْنِ عَبْدِ الرَّحْمنِ ، عَنْ دَاوُدَ بْنِ زُرْبِيٍّ </w:t>
      </w:r>
      <w:r w:rsidRPr="00625F5B">
        <w:rPr>
          <w:rStyle w:val="libFootnotenumChar"/>
          <w:rtl/>
        </w:rPr>
        <w:t>(6)</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مَرِضْتُ بِالْمَدِينَةِ مَرَضاً شَدِيداً ، فَبَلَغَ ذلِكَ أَبَا عَبْدِ اللهِ </w:t>
      </w:r>
      <w:r w:rsidRPr="00924332">
        <w:rPr>
          <w:rStyle w:val="libAlaemChar"/>
          <w:rtl/>
        </w:rPr>
        <w:t>عليه‌السلام</w:t>
      </w:r>
      <w:r w:rsidRPr="00951346">
        <w:rPr>
          <w:rtl/>
          <w:lang w:bidi="fa-IR"/>
        </w:rPr>
        <w:t xml:space="preserve"> ، فَكَتَبَ إِلَيَّ : « قَدْ </w:t>
      </w:r>
      <w:r w:rsidRPr="00625F5B">
        <w:rPr>
          <w:rStyle w:val="libFootnotenumChar"/>
          <w:rtl/>
        </w:rPr>
        <w:t>(7)</w:t>
      </w:r>
      <w:r w:rsidRPr="00951346">
        <w:rPr>
          <w:rtl/>
          <w:lang w:bidi="fa-IR"/>
        </w:rPr>
        <w:t xml:space="preserve"> بَلَغَنِي عِلَّتُكَ ، فَاشْتَرِ صَاعاً </w:t>
      </w:r>
      <w:r w:rsidRPr="00625F5B">
        <w:rPr>
          <w:rStyle w:val="libFootnotenumChar"/>
          <w:rtl/>
        </w:rPr>
        <w:t>(8)</w:t>
      </w:r>
      <w:r w:rsidRPr="00951346">
        <w:rPr>
          <w:rtl/>
          <w:lang w:bidi="fa-IR"/>
        </w:rPr>
        <w:t xml:space="preserve"> مِنْ بُرٍّ ، ثُمَّ اسْتَلْقِ عَلى قَفَاكَ ، وَانْثُرْهُ عَلى صَدْرِكَ كَيْفَمَا انْتَثَرَ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الإسراء (17) : 56.</w:t>
      </w:r>
    </w:p>
    <w:p w:rsidR="00DA4FAD" w:rsidRPr="00951346" w:rsidRDefault="0091593C" w:rsidP="00DA4FAD">
      <w:pPr>
        <w:pStyle w:val="libFootnote0"/>
        <w:rPr>
          <w:rtl/>
          <w:lang w:bidi="fa-IR"/>
        </w:rPr>
      </w:pPr>
      <w:r>
        <w:rPr>
          <w:rtl/>
        </w:rPr>
        <w:t>(2).</w:t>
      </w:r>
      <w:r w:rsidR="00DA4FAD" w:rsidRPr="00951346">
        <w:rPr>
          <w:rtl/>
        </w:rPr>
        <w:t xml:space="preserve"> في « بر ، بس » : « غيرك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ص » : « وآله</w:t>
      </w:r>
      <w:r w:rsidR="00DA4FAD">
        <w:rPr>
          <w:rtl/>
        </w:rPr>
        <w:t xml:space="preserve"> ». </w:t>
      </w:r>
      <w:r w:rsidR="00DA4FAD" w:rsidRPr="00951346">
        <w:rPr>
          <w:rtl/>
        </w:rPr>
        <w:t xml:space="preserve">وفي « بر » </w:t>
      </w:r>
      <w:r w:rsidR="00DA4FAD">
        <w:rPr>
          <w:rtl/>
        </w:rPr>
        <w:t xml:space="preserve">: </w:t>
      </w:r>
      <w:r w:rsidR="003E6B40">
        <w:rPr>
          <w:rtl/>
        </w:rPr>
        <w:t>-</w:t>
      </w:r>
      <w:r w:rsidR="00DA4FAD" w:rsidRPr="00951346">
        <w:rPr>
          <w:rtl/>
        </w:rPr>
        <w:t xml:space="preserve"> « وآل محمّد</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عدّة الداعي</w:t>
      </w:r>
      <w:r w:rsidR="00DA4FAD" w:rsidRPr="00951346">
        <w:rPr>
          <w:rtl/>
        </w:rPr>
        <w:t xml:space="preserve"> ، ص 272 ، الباب 5 ، مرسلاً عن أبي نجران وابن فضّال ، عن بعض أصحابنا. وفي </w:t>
      </w:r>
      <w:r w:rsidR="00DA4FAD" w:rsidRPr="00707A47">
        <w:rPr>
          <w:rStyle w:val="libFootnoteBoldChar"/>
          <w:rtl/>
        </w:rPr>
        <w:t>الدعوات</w:t>
      </w:r>
      <w:r w:rsidR="00DA4FAD" w:rsidRPr="00951346">
        <w:rPr>
          <w:rtl/>
        </w:rPr>
        <w:t xml:space="preserve"> ، ص 190 ، الباب 3 ؛ </w:t>
      </w:r>
      <w:r w:rsidR="00DA4FAD" w:rsidRPr="00BA322A">
        <w:rPr>
          <w:rStyle w:val="libFootnoteBoldChar"/>
          <w:rtl/>
        </w:rPr>
        <w:t>و</w:t>
      </w:r>
      <w:r w:rsidR="00DA4FAD" w:rsidRPr="00094124">
        <w:rPr>
          <w:rStyle w:val="libFootnoteBoldChar"/>
          <w:rtl/>
        </w:rPr>
        <w:t>المصباح للكفعمي</w:t>
      </w:r>
      <w:r w:rsidR="00DA4FAD" w:rsidRPr="00951346">
        <w:rPr>
          <w:rtl/>
        </w:rPr>
        <w:t xml:space="preserve"> ، ص 150 ، الفصل 18 ، مرسلاً </w:t>
      </w:r>
      <w:r w:rsidR="00BA322A">
        <w:rPr>
          <w:rFonts w:hint="cs"/>
          <w:rtl/>
        </w:rPr>
        <w:t>.</w:t>
      </w:r>
      <w:r w:rsidR="00DA4FAD" w:rsidRPr="00707A47">
        <w:rPr>
          <w:rStyle w:val="libFootnoteBoldChar"/>
          <w:rtl/>
        </w:rPr>
        <w:t>الوافي</w:t>
      </w:r>
      <w:r w:rsidR="00DA4FAD" w:rsidRPr="00951346">
        <w:rPr>
          <w:rtl/>
        </w:rPr>
        <w:t xml:space="preserve"> ، ج 9 ، ص 1635 ، ح 8867.</w:t>
      </w:r>
    </w:p>
    <w:p w:rsidR="00DA4FAD" w:rsidRPr="00951346" w:rsidRDefault="0091593C" w:rsidP="00DA4FAD">
      <w:pPr>
        <w:pStyle w:val="libFootnote0"/>
        <w:rPr>
          <w:rtl/>
          <w:lang w:bidi="fa-IR"/>
        </w:rPr>
      </w:pPr>
      <w:r>
        <w:rPr>
          <w:rtl/>
        </w:rPr>
        <w:t>(5).</w:t>
      </w:r>
      <w:r w:rsidR="00DA4FAD" w:rsidRPr="00951346">
        <w:rPr>
          <w:rtl/>
        </w:rPr>
        <w:t xml:space="preserve"> السند معلّق على سابقه. ويروي عن أحمد بن محمّد ، محمّد بن يحيى.</w:t>
      </w:r>
    </w:p>
    <w:p w:rsidR="00DA4FAD" w:rsidRPr="00951346" w:rsidRDefault="0091593C" w:rsidP="00BA322A">
      <w:pPr>
        <w:pStyle w:val="libFootnote0"/>
        <w:rPr>
          <w:rtl/>
          <w:lang w:bidi="fa-IR"/>
        </w:rPr>
      </w:pPr>
      <w:r>
        <w:rPr>
          <w:rtl/>
        </w:rPr>
        <w:t>(6).</w:t>
      </w:r>
      <w:r w:rsidR="00DA4FAD" w:rsidRPr="00951346">
        <w:rPr>
          <w:rtl/>
        </w:rPr>
        <w:t xml:space="preserve"> هكذا في حاشية « ج ، د » وفي « ب » : « رزبي</w:t>
      </w:r>
      <w:r w:rsidR="00DA4FAD">
        <w:rPr>
          <w:rtl/>
        </w:rPr>
        <w:t xml:space="preserve"> ». </w:t>
      </w:r>
      <w:r w:rsidR="00DA4FAD" w:rsidRPr="00951346">
        <w:rPr>
          <w:rtl/>
        </w:rPr>
        <w:t>وفي « ج ، د ، بر ، بس ، بف ، جر » والمطبوع : « رزين</w:t>
      </w:r>
      <w:r w:rsidR="00DA4FAD">
        <w:rPr>
          <w:rtl/>
        </w:rPr>
        <w:t xml:space="preserve"> ». </w:t>
      </w:r>
      <w:r w:rsidR="00DA4FAD" w:rsidRPr="00951346">
        <w:rPr>
          <w:rtl/>
        </w:rPr>
        <w:t xml:space="preserve">والصواب ما أثبتناه ؛ فقد روى المصنّف الخبر في </w:t>
      </w:r>
      <w:r w:rsidR="00DA4FAD" w:rsidRPr="00707A47">
        <w:rPr>
          <w:rStyle w:val="libFootnoteBoldChar"/>
          <w:rtl/>
        </w:rPr>
        <w:t>الكافي</w:t>
      </w:r>
      <w:r w:rsidR="00DA4FAD" w:rsidRPr="00951346">
        <w:rPr>
          <w:rtl/>
        </w:rPr>
        <w:t xml:space="preserve"> ، ح 14869 ، بنفس السند عن داود بن زربيّ. وداود بن زربيّ هو المذكور في كتب الرجال. راجع : </w:t>
      </w:r>
      <w:r w:rsidR="00DA4FAD" w:rsidRPr="00707A47">
        <w:rPr>
          <w:rStyle w:val="libFootnoteBoldChar"/>
          <w:rtl/>
        </w:rPr>
        <w:t>رجال النجاشي</w:t>
      </w:r>
      <w:r w:rsidR="00DA4FAD" w:rsidRPr="00951346">
        <w:rPr>
          <w:rtl/>
        </w:rPr>
        <w:t xml:space="preserve"> ، ص 160 ، الرقم 424 ؛ </w:t>
      </w:r>
      <w:r w:rsidR="00DA4FAD" w:rsidRPr="0091593C">
        <w:rPr>
          <w:rStyle w:val="libFootnoteBoldChar"/>
          <w:rtl/>
        </w:rPr>
        <w:t>الفهرست للطوسي</w:t>
      </w:r>
      <w:r w:rsidR="00DA4FAD" w:rsidRPr="00951346">
        <w:rPr>
          <w:rtl/>
        </w:rPr>
        <w:t xml:space="preserve"> ، ص 182 ، الرقم 280 ؛ </w:t>
      </w:r>
      <w:r w:rsidR="00DA4FAD" w:rsidRPr="00707A47">
        <w:rPr>
          <w:rStyle w:val="libFootnoteBoldChar"/>
          <w:rtl/>
        </w:rPr>
        <w:t>رجال الطوسي</w:t>
      </w:r>
      <w:r w:rsidR="00DA4FAD" w:rsidRPr="00951346">
        <w:rPr>
          <w:rtl/>
        </w:rPr>
        <w:t xml:space="preserve"> ، ص 202 ، الرقم 2579.</w:t>
      </w:r>
      <w:r w:rsidR="00BA322A">
        <w:rPr>
          <w:rFonts w:hint="cs"/>
          <w:rtl/>
        </w:rPr>
        <w:t xml:space="preserve">  </w:t>
      </w:r>
      <w:r>
        <w:rPr>
          <w:rtl/>
        </w:rPr>
        <w:t>(7).</w:t>
      </w:r>
      <w:r w:rsidR="00DA4FAD" w:rsidRPr="00951346">
        <w:rPr>
          <w:rtl/>
        </w:rPr>
        <w:t xml:space="preserve"> في « ص » : « وقد</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 الصاع » : مكيال يأخذ أربعة أمداد. وقُدِّر الصاع بتسعة أرطال بالعراقي ، وستّة بالمدني ، وأربعة ونصف‌</w:t>
      </w:r>
      <w:r w:rsidR="00BA322A">
        <w:rPr>
          <w:rFonts w:hint="cs"/>
          <w:rtl/>
        </w:rPr>
        <w:t xml:space="preserve"> </w:t>
      </w:r>
      <w:r w:rsidR="00DA4FAD" w:rsidRPr="00951346">
        <w:rPr>
          <w:rtl/>
        </w:rPr>
        <w:t xml:space="preserve">بالمكّي. </w:t>
      </w:r>
      <w:r w:rsidR="00DA4FAD" w:rsidRPr="00D4665D">
        <w:rPr>
          <w:rStyle w:val="libFootnoteBoldChar"/>
          <w:rtl/>
        </w:rPr>
        <w:t>ترتيب كتاب العين</w:t>
      </w:r>
      <w:r w:rsidR="00DA4FAD" w:rsidRPr="00951346">
        <w:rPr>
          <w:rtl/>
        </w:rPr>
        <w:t xml:space="preserve"> ، ج 2 ، ص 1020 ؛</w:t>
      </w:r>
      <w:r w:rsidR="00DA4FAD" w:rsidRPr="00707A47">
        <w:rPr>
          <w:rStyle w:val="libFootnoteBoldChar"/>
          <w:rtl/>
        </w:rPr>
        <w:t xml:space="preserve"> مجمع البحرين </w:t>
      </w:r>
      <w:r w:rsidR="00DA4FAD" w:rsidRPr="00951346">
        <w:rPr>
          <w:rtl/>
        </w:rPr>
        <w:t>، ج 4 ، ص 361 ( صوع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وَقُلِ </w:t>
      </w:r>
      <w:r w:rsidRPr="00625F5B">
        <w:rPr>
          <w:rStyle w:val="libFootnotenumChar"/>
          <w:rtl/>
        </w:rPr>
        <w:t>(1)</w:t>
      </w:r>
      <w:r>
        <w:rPr>
          <w:rtl/>
          <w:lang w:bidi="fa-IR"/>
        </w:rPr>
        <w:t xml:space="preserve"> : "</w:t>
      </w:r>
      <w:r w:rsidR="00207208">
        <w:rPr>
          <w:rtl/>
          <w:lang w:bidi="fa-IR"/>
        </w:rPr>
        <w:t>اللّهُمَّ</w:t>
      </w:r>
      <w:r w:rsidRPr="00951346">
        <w:rPr>
          <w:rtl/>
          <w:lang w:bidi="fa-IR"/>
        </w:rPr>
        <w:t xml:space="preserve"> إِنِّي أَسْأَلُكَ بِاسْمِكَ الَّذِي إِذَا سَأَلَكَ بِهِ الْمُضْطَرُّ كَشَفْتَ </w:t>
      </w:r>
      <w:r w:rsidRPr="00625F5B">
        <w:rPr>
          <w:rStyle w:val="libFootnotenumChar"/>
          <w:rtl/>
        </w:rPr>
        <w:t>(2)</w:t>
      </w:r>
      <w:r w:rsidRPr="00951346">
        <w:rPr>
          <w:rtl/>
          <w:lang w:bidi="fa-IR"/>
        </w:rPr>
        <w:t xml:space="preserve"> مَا بِهِ مِنْ ضُرٍّ ، وَمَكَّنْتَ </w:t>
      </w:r>
      <w:r w:rsidRPr="00625F5B">
        <w:rPr>
          <w:rStyle w:val="libFootnotenumChar"/>
          <w:rtl/>
        </w:rPr>
        <w:t>(3)</w:t>
      </w:r>
      <w:r w:rsidRPr="00951346">
        <w:rPr>
          <w:rtl/>
          <w:lang w:bidi="fa-IR"/>
        </w:rPr>
        <w:t xml:space="preserve"> لَهُ فِي الْأَرْضِ ، وَجَعَلْتَهُ خَلِيفَتَكَ </w:t>
      </w:r>
      <w:r w:rsidRPr="00625F5B">
        <w:rPr>
          <w:rStyle w:val="libFootnotenumChar"/>
          <w:rtl/>
        </w:rPr>
        <w:t>(4)</w:t>
      </w:r>
      <w:r w:rsidRPr="00951346">
        <w:rPr>
          <w:rtl/>
          <w:lang w:bidi="fa-IR"/>
        </w:rPr>
        <w:t xml:space="preserve"> عَلى خَلْقِكَ أَنْ تُصَلِّيَ عَلى مُحَمَّدٍ وَآلِ مُحَمَّدٍ </w:t>
      </w:r>
      <w:r w:rsidRPr="00625F5B">
        <w:rPr>
          <w:rStyle w:val="libFootnotenumChar"/>
          <w:rtl/>
        </w:rPr>
        <w:t>(5)</w:t>
      </w:r>
      <w:r w:rsidRPr="00951346">
        <w:rPr>
          <w:rtl/>
          <w:lang w:bidi="fa-IR"/>
        </w:rPr>
        <w:t xml:space="preserve"> ، وَأَنْ تُعَافِيَنِي مِنْ عِلَّتِي" </w:t>
      </w:r>
      <w:r w:rsidRPr="00625F5B">
        <w:rPr>
          <w:rStyle w:val="libFootnotenumChar"/>
          <w:rtl/>
        </w:rPr>
        <w:t>(6)</w:t>
      </w:r>
      <w:r w:rsidRPr="00951346">
        <w:rPr>
          <w:rtl/>
          <w:lang w:bidi="fa-IR"/>
        </w:rPr>
        <w:t xml:space="preserve"> ؛ ثُمَّ اسْتَوِ جَالِساً ، وَاجْمَعِ الْبُرَّ مِنْ حَوْلِكَ </w:t>
      </w:r>
      <w:r w:rsidRPr="00625F5B">
        <w:rPr>
          <w:rStyle w:val="libFootnotenumChar"/>
          <w:rtl/>
        </w:rPr>
        <w:t>(7)</w:t>
      </w:r>
      <w:r w:rsidRPr="00951346">
        <w:rPr>
          <w:rtl/>
          <w:lang w:bidi="fa-IR"/>
        </w:rPr>
        <w:t xml:space="preserve"> ، وَقُلْ مِثْلَ ذلِكَ ، وَاقْسِمْهُ مُدّاً </w:t>
      </w:r>
      <w:r w:rsidRPr="00625F5B">
        <w:rPr>
          <w:rStyle w:val="libFootnotenumChar"/>
          <w:rtl/>
        </w:rPr>
        <w:t>(8)</w:t>
      </w:r>
      <w:r w:rsidRPr="00951346">
        <w:rPr>
          <w:rtl/>
          <w:lang w:bidi="fa-IR"/>
        </w:rPr>
        <w:t xml:space="preserve"> مُدّاً لِكُلِّ مِسْكِينٍ ، وَقُلْ مِثْلَ ذلِكَ ».</w:t>
      </w:r>
    </w:p>
    <w:p w:rsidR="00DA4FAD" w:rsidRPr="00951346" w:rsidRDefault="00DA4FAD" w:rsidP="00DA4FAD">
      <w:pPr>
        <w:pStyle w:val="libNormal"/>
        <w:rPr>
          <w:rtl/>
          <w:lang w:bidi="fa-IR"/>
        </w:rPr>
      </w:pPr>
      <w:r w:rsidRPr="00951346">
        <w:rPr>
          <w:rtl/>
          <w:lang w:bidi="fa-IR"/>
        </w:rPr>
        <w:t xml:space="preserve">قَالَ دَاوُدُ : فَفَعَلْتُ </w:t>
      </w:r>
      <w:r w:rsidRPr="00625F5B">
        <w:rPr>
          <w:rStyle w:val="libFootnotenumChar"/>
          <w:rtl/>
        </w:rPr>
        <w:t>(9)</w:t>
      </w:r>
      <w:r w:rsidRPr="00951346">
        <w:rPr>
          <w:rtl/>
          <w:lang w:bidi="fa-IR"/>
        </w:rPr>
        <w:t xml:space="preserve"> ذلِكَ ، فَكَأَنَّمَا نُشِطْتُ </w:t>
      </w:r>
      <w:r w:rsidRPr="00625F5B">
        <w:rPr>
          <w:rStyle w:val="libFootnotenumChar"/>
          <w:rtl/>
        </w:rPr>
        <w:t>(10)</w:t>
      </w:r>
      <w:r w:rsidRPr="00951346">
        <w:rPr>
          <w:rtl/>
          <w:lang w:bidi="fa-IR"/>
        </w:rPr>
        <w:t xml:space="preserve"> مِنْ عِقَالٍ ، وَقَدْ </w:t>
      </w:r>
      <w:r w:rsidRPr="00625F5B">
        <w:rPr>
          <w:rStyle w:val="libFootnotenumChar"/>
          <w:rtl/>
        </w:rPr>
        <w:t>(11)</w:t>
      </w:r>
      <w:r w:rsidRPr="00951346">
        <w:rPr>
          <w:rtl/>
          <w:lang w:bidi="fa-IR"/>
        </w:rPr>
        <w:t xml:space="preserve"> فَعَلَهُ غَيْرُ وَاحِدٍ فَانْتَفَعَ بِهِ.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4E397A">
        <w:rPr>
          <w:rtl/>
        </w:rPr>
        <w:t>3404</w:t>
      </w:r>
      <w:r w:rsidRPr="002C2FC4">
        <w:rPr>
          <w:rStyle w:val="libBold2Char"/>
          <w:rtl/>
        </w:rPr>
        <w:t xml:space="preserve"> / 3.</w:t>
      </w:r>
      <w:r w:rsidRPr="00951346">
        <w:rPr>
          <w:rtl/>
          <w:lang w:bidi="fa-IR"/>
        </w:rPr>
        <w:t xml:space="preserve"> عَلِيُّ بْنُ إِبْرَاهِيمَ ، عَنْ أَبِيهِ ، عَنِ ابْنِ أَبِي عُمَيْرٍ ، عَنِ الْحُسَيْنِ بْنِ نُعَيْمٍ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اشْتَكى بَعْضُ وُلْدِهِ ، فَقَالَ : « يَا بُنَيَّ ، قُلِ : </w:t>
      </w:r>
      <w:r w:rsidR="00207208">
        <w:rPr>
          <w:rtl/>
          <w:lang w:bidi="fa-IR"/>
        </w:rPr>
        <w:t>اللّهُمَّ</w:t>
      </w:r>
      <w:r w:rsidRPr="00951346">
        <w:rPr>
          <w:rtl/>
          <w:lang w:bidi="fa-IR"/>
        </w:rPr>
        <w:t xml:space="preserve"> اشْفِنِي‌</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A322A" w:rsidTr="00BA322A">
        <w:tc>
          <w:tcPr>
            <w:tcW w:w="4006" w:type="dxa"/>
          </w:tcPr>
          <w:p w:rsidR="00BA322A" w:rsidRDefault="00BA322A" w:rsidP="00DA4FAD">
            <w:pPr>
              <w:pStyle w:val="libFootnote0"/>
              <w:rPr>
                <w:rtl/>
              </w:rPr>
            </w:pPr>
            <w:r>
              <w:rPr>
                <w:rtl/>
              </w:rPr>
              <w:t>(1).</w:t>
            </w:r>
            <w:r w:rsidRPr="00951346">
              <w:rPr>
                <w:rtl/>
              </w:rPr>
              <w:t xml:space="preserve"> في « ب » : « فقل</w:t>
            </w:r>
            <w:r>
              <w:rPr>
                <w:rtl/>
              </w:rPr>
              <w:t xml:space="preserve"> ».</w:t>
            </w:r>
          </w:p>
        </w:tc>
        <w:tc>
          <w:tcPr>
            <w:tcW w:w="4006" w:type="dxa"/>
          </w:tcPr>
          <w:p w:rsidR="00BA322A" w:rsidRDefault="00BA322A" w:rsidP="00DA4FAD">
            <w:pPr>
              <w:pStyle w:val="libFootnote0"/>
              <w:rPr>
                <w:rtl/>
              </w:rPr>
            </w:pPr>
            <w:r>
              <w:rPr>
                <w:rtl/>
              </w:rPr>
              <w:t>(2).</w:t>
            </w:r>
            <w:r w:rsidRPr="00951346">
              <w:rPr>
                <w:rtl/>
              </w:rPr>
              <w:t xml:space="preserve"> في « ز ، بف » : « كشف</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ز » : « ومكّث</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بس » : « خليفته</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إنّما لم يكتف في وصف الاسم بصلاحيته لكشف الضرّ عن مطلق المضطرّ ، بل قيّد المضطرّ بالذي مكّن له في الأرض وجعله خليفته على خلقه لينبّه على عظمة الاسم ، وهو ناظر إلى قوله سبحانه : </w:t>
      </w:r>
      <w:r w:rsidR="00DA4FAD" w:rsidRPr="00BA322A">
        <w:rPr>
          <w:rStyle w:val="libFootnoteAlaemChar"/>
          <w:rtl/>
        </w:rPr>
        <w:t>(</w:t>
      </w:r>
      <w:r w:rsidR="00DA4FAD" w:rsidRPr="00707A47">
        <w:rPr>
          <w:rStyle w:val="libFootnoteAieChar"/>
          <w:rtl/>
        </w:rPr>
        <w:t xml:space="preserve"> أَمَّنْ يُجِيبُ الْمُضْطَرَّ إِذا دَعاهُ وَيَكْشِفُ السُّوءَ وَيَجْعَلُكُمْ خُلَفاءَ الْأَرْضِ </w:t>
      </w:r>
      <w:r w:rsidR="00DA4FAD" w:rsidRPr="000A2E3F">
        <w:rPr>
          <w:rStyle w:val="libFootnoteAlaemChar"/>
          <w:rtl/>
        </w:rPr>
        <w:t>)</w:t>
      </w:r>
      <w:r w:rsidR="004F4996">
        <w:rPr>
          <w:rtl/>
        </w:rPr>
        <w:t xml:space="preserve"> [ النمل (27) : 62</w:t>
      </w:r>
      <w:r w:rsidR="00DA4FAD" w:rsidRPr="00951346">
        <w:rPr>
          <w:rtl/>
        </w:rPr>
        <w:t>]</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الكافي ، ح 14869 : « وعلى أهل بيته » بدل « وآل محمّد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F4996" w:rsidTr="004F4996">
        <w:tc>
          <w:tcPr>
            <w:tcW w:w="4006" w:type="dxa"/>
          </w:tcPr>
          <w:p w:rsidR="004F4996" w:rsidRDefault="004F4996" w:rsidP="00DA4FAD">
            <w:pPr>
              <w:pStyle w:val="libFootnote0"/>
              <w:rPr>
                <w:rtl/>
              </w:rPr>
            </w:pPr>
            <w:r>
              <w:rPr>
                <w:rtl/>
              </w:rPr>
              <w:t>(6).</w:t>
            </w:r>
            <w:r w:rsidRPr="00951346">
              <w:rPr>
                <w:rtl/>
              </w:rPr>
              <w:t xml:space="preserve"> في « ز » : « عللي</w:t>
            </w:r>
            <w:r>
              <w:rPr>
                <w:rtl/>
              </w:rPr>
              <w:t xml:space="preserve"> ».</w:t>
            </w:r>
          </w:p>
        </w:tc>
        <w:tc>
          <w:tcPr>
            <w:tcW w:w="4006" w:type="dxa"/>
          </w:tcPr>
          <w:p w:rsidR="004F4996" w:rsidRDefault="004F4996" w:rsidP="00DA4FAD">
            <w:pPr>
              <w:pStyle w:val="libFootnote0"/>
              <w:rPr>
                <w:rtl/>
              </w:rPr>
            </w:pPr>
            <w:r>
              <w:rPr>
                <w:rtl/>
              </w:rPr>
              <w:t>(7).</w:t>
            </w:r>
            <w:r w:rsidRPr="00951346">
              <w:rPr>
                <w:rtl/>
              </w:rPr>
              <w:t xml:space="preserve"> في « بس » : + « وقوّتك</w:t>
            </w:r>
            <w:r>
              <w:rPr>
                <w:rtl/>
              </w:rPr>
              <w:t xml:space="preserve"> ».</w:t>
            </w:r>
          </w:p>
        </w:tc>
      </w:tr>
    </w:tbl>
    <w:p w:rsidR="00DA4FAD" w:rsidRPr="00951346" w:rsidRDefault="0091593C" w:rsidP="00DA4FAD">
      <w:pPr>
        <w:pStyle w:val="libFootnote0"/>
        <w:rPr>
          <w:rtl/>
          <w:lang w:bidi="fa-IR"/>
        </w:rPr>
      </w:pPr>
      <w:r>
        <w:rPr>
          <w:rtl/>
        </w:rPr>
        <w:t>(8).</w:t>
      </w:r>
      <w:r w:rsidR="004F4996">
        <w:rPr>
          <w:rtl/>
        </w:rPr>
        <w:t xml:space="preserve"> « الم</w:t>
      </w:r>
      <w:r w:rsidR="004F4996">
        <w:rPr>
          <w:rFonts w:hint="cs"/>
          <w:rtl/>
        </w:rPr>
        <w:t>ـُ</w:t>
      </w:r>
      <w:r w:rsidR="00DA4FAD" w:rsidRPr="00951346">
        <w:rPr>
          <w:rtl/>
        </w:rPr>
        <w:t xml:space="preserve">دّ » : كيل ، وهو رِطل وثُلث عند أهل الحجاز ، فهو ربع صاع ؛ لأنّ الصاع خمسةُ أرطال وثُلُث. والمدُّ ، رطلان عند أهل العراق. والجمع : أمداد ومِداد. </w:t>
      </w:r>
      <w:r w:rsidR="00DA4FAD" w:rsidRPr="00707A47">
        <w:rPr>
          <w:rStyle w:val="libFootnoteBoldChar"/>
          <w:rtl/>
        </w:rPr>
        <w:t>المصباح المنير</w:t>
      </w:r>
      <w:r w:rsidR="00DA4FAD" w:rsidRPr="00951346">
        <w:rPr>
          <w:rtl/>
        </w:rPr>
        <w:t xml:space="preserve"> ، ص 566 ( مدد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الكافي ، ح 14869 : + « مثل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ز » : « ا</w:t>
      </w:r>
      <w:r w:rsidR="004F4996">
        <w:rPr>
          <w:rFonts w:hint="cs"/>
          <w:rtl/>
        </w:rPr>
        <w:t>ُ</w:t>
      </w:r>
      <w:r w:rsidR="00DA4FAD" w:rsidRPr="00951346">
        <w:rPr>
          <w:rtl/>
        </w:rPr>
        <w:t>نشطت</w:t>
      </w:r>
      <w:r w:rsidR="00DA4FAD">
        <w:rPr>
          <w:rtl/>
        </w:rPr>
        <w:t xml:space="preserve"> ». </w:t>
      </w:r>
      <w:r w:rsidR="00DA4FAD" w:rsidRPr="00951346">
        <w:rPr>
          <w:rtl/>
        </w:rPr>
        <w:t>وقرأ المازندراني على بناء الفاعل ، حيث قال في شرحه : « فكأنّما نشطت من عقال ، أي خرجتُ منه ، من نشط من المكان : إذا خرج منه أو حللتُه ، على أنّ « من » زائدة ، من نشطته : إذا حللته حلاًّ رفيقاً ؛ فلا يرد ما أورده صاحب النهاية من أنّه كثيراً ما يجي‌ء في الرواية : كأنّما نَشِطَ من عقال ، وليس بصحيح. ويقال نَشَطتُ العقدةَ : إذا عقدتها ، وأنشطتها : إذا أحللتها</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نشطت من عقال ، أي انحللت من قيد</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ز » </w:t>
      </w:r>
      <w:r w:rsidR="00DA4FAD">
        <w:rPr>
          <w:rtl/>
        </w:rPr>
        <w:t xml:space="preserve">: </w:t>
      </w:r>
      <w:r w:rsidR="003E6B40">
        <w:rPr>
          <w:rtl/>
        </w:rPr>
        <w:t>-</w:t>
      </w:r>
      <w:r w:rsidR="00DA4FAD" w:rsidRPr="00951346">
        <w:rPr>
          <w:rtl/>
        </w:rPr>
        <w:t xml:space="preserve"> « قد</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الروضة ، ح 14869. </w:t>
      </w:r>
      <w:r w:rsidR="00DA4FAD" w:rsidRPr="00707A47">
        <w:rPr>
          <w:rStyle w:val="libFootnoteBoldChar"/>
          <w:rtl/>
        </w:rPr>
        <w:t>عدّة الداعي</w:t>
      </w:r>
      <w:r w:rsidR="00DA4FAD" w:rsidRPr="00951346">
        <w:rPr>
          <w:rtl/>
        </w:rPr>
        <w:t xml:space="preserve"> ، ص 272 ، الباب 5 ، مرسلاً عن يونس بن عبدالرحمن ، عن داود بن زيد ، عن أبي عبدالله </w:t>
      </w:r>
      <w:r w:rsidR="00DA4FAD" w:rsidRPr="004F4996">
        <w:rPr>
          <w:rStyle w:val="libFootnoteAlaemChar"/>
          <w:rtl/>
        </w:rPr>
        <w:t>عليه‌السلام</w:t>
      </w:r>
      <w:r w:rsidR="00DA4FAD" w:rsidRPr="00951346">
        <w:rPr>
          <w:rtl/>
        </w:rPr>
        <w:t xml:space="preserve"> ؛ </w:t>
      </w:r>
      <w:r w:rsidR="00DA4FAD" w:rsidRPr="00707A47">
        <w:rPr>
          <w:rStyle w:val="libFootnoteBoldChar"/>
          <w:rtl/>
        </w:rPr>
        <w:t>الدعوات</w:t>
      </w:r>
      <w:r w:rsidR="00DA4FAD" w:rsidRPr="00951346">
        <w:rPr>
          <w:rtl/>
        </w:rPr>
        <w:t xml:space="preserve"> ، ص 181 ، الباب 3 ، مرسلاً عن داود بن زربيّ </w:t>
      </w:r>
      <w:r w:rsidR="004F4996">
        <w:rPr>
          <w:rFonts w:hint="cs"/>
          <w:rtl/>
        </w:rPr>
        <w:t>.</w:t>
      </w:r>
      <w:r w:rsidR="00DA4FAD" w:rsidRPr="00707A47">
        <w:rPr>
          <w:rStyle w:val="libFootnoteBoldChar"/>
          <w:rtl/>
        </w:rPr>
        <w:t>الوافي</w:t>
      </w:r>
      <w:r w:rsidR="00DA4FAD" w:rsidRPr="00951346">
        <w:rPr>
          <w:rtl/>
        </w:rPr>
        <w:t xml:space="preserve"> ، ج 9 ، ص 1635 ، ح 8868.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بِشِفَائِكَ ، وَدَاوِنِي بِدَوَائِكَ ، وَعَافِنِي مِنْ بَلَائِكَ ؛ فَإِنِّي عَبْدُكَ ، وَابْنُ عَبْدِكَ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4E397A">
        <w:rPr>
          <w:rtl/>
        </w:rPr>
        <w:t>3405</w:t>
      </w:r>
      <w:r w:rsidRPr="002C2FC4">
        <w:rPr>
          <w:rStyle w:val="libBold2Char"/>
          <w:rtl/>
        </w:rPr>
        <w:t xml:space="preserve"> / 4.</w:t>
      </w:r>
      <w:r w:rsidRPr="00951346">
        <w:rPr>
          <w:rtl/>
          <w:lang w:bidi="fa-IR"/>
        </w:rPr>
        <w:t xml:space="preserve"> مُحَمَّدُ بْنُ يَحْيى ، عَنْ أَحْمَدَ بْنِ مُحَمَّدٍ </w:t>
      </w:r>
      <w:r w:rsidRPr="00625F5B">
        <w:rPr>
          <w:rStyle w:val="libFootnotenumChar"/>
          <w:rtl/>
        </w:rPr>
        <w:t>(3)</w:t>
      </w:r>
      <w:r w:rsidRPr="00951346">
        <w:rPr>
          <w:rtl/>
          <w:lang w:bidi="fa-IR"/>
        </w:rPr>
        <w:t xml:space="preserve"> ، عَنْ عَلِيِّ بْنِ الْحَكَمِ ، عَنْ مَالِكِ بْنِ عَطِيَّةَ ، عَنْ يُونُسَ بْنِ عَمَّارٍ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جُعِلْتُ فِدَاكَ ، هذَا الَّذِي قَدْ ظَهَرَ </w:t>
      </w:r>
      <w:r w:rsidRPr="00625F5B">
        <w:rPr>
          <w:rStyle w:val="libFootnotenumChar"/>
          <w:rtl/>
        </w:rPr>
        <w:t>(4)</w:t>
      </w:r>
      <w:r w:rsidRPr="00951346">
        <w:rPr>
          <w:rtl/>
          <w:lang w:bidi="fa-IR"/>
        </w:rPr>
        <w:t xml:space="preserve"> بِوَجْهِي يَزْعُمُ النَّاسُ أَنَّ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لَمْ يَبْتَلِ بِهِ عَبْداً لَهُ فِيهِ حَاجَةٌ</w:t>
      </w:r>
      <w:r>
        <w:rPr>
          <w:rtl/>
          <w:lang w:bidi="fa-IR"/>
        </w:rPr>
        <w:t>؟</w:t>
      </w:r>
    </w:p>
    <w:p w:rsidR="00DA4FAD" w:rsidRDefault="00DA4FAD" w:rsidP="00DA4FAD">
      <w:pPr>
        <w:pStyle w:val="libNormal"/>
        <w:rPr>
          <w:rtl/>
          <w:lang w:bidi="fa-IR"/>
        </w:rPr>
      </w:pPr>
      <w:r w:rsidRPr="00951346">
        <w:rPr>
          <w:rtl/>
          <w:lang w:bidi="fa-IR"/>
        </w:rPr>
        <w:t xml:space="preserve">فَقَالَ لِي </w:t>
      </w:r>
      <w:r w:rsidRPr="00625F5B">
        <w:rPr>
          <w:rStyle w:val="libFootnotenumChar"/>
          <w:rtl/>
        </w:rPr>
        <w:t>(5)</w:t>
      </w:r>
      <w:r w:rsidRPr="00951346">
        <w:rPr>
          <w:rtl/>
          <w:lang w:bidi="fa-IR"/>
        </w:rPr>
        <w:t xml:space="preserve"> : « لَا ، لَقَدْ </w:t>
      </w:r>
      <w:r w:rsidRPr="00625F5B">
        <w:rPr>
          <w:rStyle w:val="libFootnotenumChar"/>
          <w:rtl/>
        </w:rPr>
        <w:t>(6)</w:t>
      </w:r>
      <w:r w:rsidRPr="00951346">
        <w:rPr>
          <w:rtl/>
          <w:lang w:bidi="fa-IR"/>
        </w:rPr>
        <w:t xml:space="preserve"> كَانَ مُؤْمِنُ </w:t>
      </w:r>
      <w:r w:rsidRPr="00625F5B">
        <w:rPr>
          <w:rStyle w:val="libFootnotenumChar"/>
          <w:rtl/>
        </w:rPr>
        <w:t>(7)</w:t>
      </w:r>
      <w:r w:rsidRPr="00951346">
        <w:rPr>
          <w:rtl/>
          <w:lang w:bidi="fa-IR"/>
        </w:rPr>
        <w:t xml:space="preserve"> آلِ فِرْعَوْنَ </w:t>
      </w:r>
      <w:r w:rsidRPr="00625F5B">
        <w:rPr>
          <w:rStyle w:val="libFootnotenumChar"/>
          <w:rtl/>
        </w:rPr>
        <w:t>(8)</w:t>
      </w:r>
      <w:r w:rsidRPr="00951346">
        <w:rPr>
          <w:rtl/>
          <w:lang w:bidi="fa-IR"/>
        </w:rPr>
        <w:t xml:space="preserve"> مُكَنَّعَ </w:t>
      </w:r>
      <w:r w:rsidRPr="00625F5B">
        <w:rPr>
          <w:rStyle w:val="libFootnotenumChar"/>
          <w:rtl/>
        </w:rPr>
        <w:t>(9)</w:t>
      </w:r>
      <w:r w:rsidRPr="00951346">
        <w:rPr>
          <w:rtl/>
          <w:lang w:bidi="fa-IR"/>
        </w:rPr>
        <w:t xml:space="preserve"> الْأَصَابِعِ ، فَكَانَ يَقُولُ هكَذَا</w:t>
      </w:r>
      <w:r>
        <w:rPr>
          <w:rtl/>
          <w:lang w:bidi="fa-IR"/>
        </w:rPr>
        <w:t xml:space="preserve"> </w:t>
      </w:r>
      <w:r w:rsidR="003E6B40">
        <w:rPr>
          <w:rtl/>
          <w:lang w:bidi="fa-IR"/>
        </w:rPr>
        <w:t>-</w:t>
      </w:r>
      <w:r>
        <w:rPr>
          <w:rtl/>
          <w:lang w:bidi="fa-IR"/>
        </w:rPr>
        <w:t xml:space="preserve"> </w:t>
      </w:r>
      <w:r w:rsidRPr="00951346">
        <w:rPr>
          <w:rtl/>
          <w:lang w:bidi="fa-IR"/>
        </w:rPr>
        <w:t xml:space="preserve">وَيَمُدُّ يَدَهُ </w:t>
      </w:r>
      <w:r w:rsidRPr="00625F5B">
        <w:rPr>
          <w:rStyle w:val="libFootnotenumChar"/>
          <w:rtl/>
        </w:rPr>
        <w:t>(10)</w:t>
      </w:r>
      <w:r>
        <w:rPr>
          <w:rtl/>
          <w:lang w:bidi="fa-IR"/>
        </w:rPr>
        <w:t xml:space="preserve"> </w:t>
      </w:r>
      <w:r w:rsidR="003E6B40">
        <w:rPr>
          <w:rtl/>
          <w:lang w:bidi="fa-IR"/>
        </w:rPr>
        <w:t>-</w:t>
      </w:r>
      <w:r>
        <w:rPr>
          <w:rtl/>
          <w:lang w:bidi="fa-IR"/>
        </w:rPr>
        <w:t xml:space="preserve"> </w:t>
      </w:r>
      <w:r w:rsidRPr="00951346">
        <w:rPr>
          <w:rtl/>
          <w:lang w:bidi="fa-IR"/>
        </w:rPr>
        <w:t xml:space="preserve">وَيَقُولُ : </w:t>
      </w:r>
      <w:r w:rsidRPr="00924332">
        <w:rPr>
          <w:rStyle w:val="libAlaemChar"/>
          <w:rtl/>
        </w:rPr>
        <w:t>(</w:t>
      </w:r>
      <w:r w:rsidRPr="005C1001">
        <w:rPr>
          <w:rStyle w:val="libAieChar"/>
          <w:rtl/>
        </w:rPr>
        <w:t xml:space="preserve"> يا قَوْمِ اتَّبِعُوا الْمُرْسَلِينَ </w:t>
      </w:r>
      <w:r w:rsidRPr="00924332">
        <w:rPr>
          <w:rStyle w:val="libAlaemChar"/>
          <w:rtl/>
        </w:rPr>
        <w:t>)</w:t>
      </w:r>
      <w:r w:rsidRPr="00951346">
        <w:rPr>
          <w:rtl/>
          <w:lang w:bidi="fa-IR"/>
        </w:rPr>
        <w:t xml:space="preserve">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قَالَ : ثُمَّ قَالَ </w:t>
      </w:r>
      <w:r w:rsidRPr="00625F5B">
        <w:rPr>
          <w:rStyle w:val="libFootnotenumChar"/>
          <w:rtl/>
        </w:rPr>
        <w:t>(12)</w:t>
      </w:r>
      <w:r w:rsidRPr="00951346">
        <w:rPr>
          <w:rtl/>
          <w:lang w:bidi="fa-IR"/>
        </w:rPr>
        <w:t xml:space="preserve"> : « إِذَا كَانَ الثُّلُثُ الْأَخِيرُ مِنَ اللَّيْلِ فِي أَوَّلِهِ ، فَتَوَضَّأْ </w:t>
      </w:r>
      <w:r w:rsidRPr="00625F5B">
        <w:rPr>
          <w:rStyle w:val="libFootnotenumChar"/>
          <w:rtl/>
        </w:rPr>
        <w:t>(13)</w:t>
      </w:r>
      <w:r w:rsidRPr="00951346">
        <w:rPr>
          <w:rtl/>
          <w:lang w:bidi="fa-IR"/>
        </w:rPr>
        <w:t xml:space="preserve"> ، وَقُمْ </w:t>
      </w:r>
      <w:r w:rsidRPr="00625F5B">
        <w:rPr>
          <w:rStyle w:val="libFootnotenumChar"/>
          <w:rtl/>
        </w:rPr>
        <w:t>(14)</w:t>
      </w:r>
      <w:r w:rsidRPr="00951346">
        <w:rPr>
          <w:rtl/>
          <w:lang w:bidi="fa-IR"/>
        </w:rPr>
        <w:t xml:space="preserve"> إِلى‌</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وحاشية « ج » : « عبديك</w:t>
      </w:r>
      <w:r w:rsidR="00DA4FAD">
        <w:rPr>
          <w:rtl/>
        </w:rPr>
        <w:t xml:space="preserve"> ». </w:t>
      </w:r>
      <w:r w:rsidR="00DA4FAD" w:rsidRPr="00951346">
        <w:rPr>
          <w:rtl/>
        </w:rPr>
        <w:t>وأيضاً في حاشية « ج » : « عبيدك</w:t>
      </w:r>
      <w:r w:rsidR="00DA4FAD">
        <w:rPr>
          <w:rtl/>
        </w:rPr>
        <w:t xml:space="preserve"> ».</w:t>
      </w:r>
    </w:p>
    <w:p w:rsidR="00DA4FAD" w:rsidRPr="00951346" w:rsidRDefault="0091593C" w:rsidP="00025F47">
      <w:pPr>
        <w:pStyle w:val="libFootnote0"/>
        <w:rPr>
          <w:rtl/>
          <w:lang w:bidi="fa-IR"/>
        </w:rPr>
      </w:pPr>
      <w:r>
        <w:rPr>
          <w:rtl/>
        </w:rPr>
        <w:t>(2).</w:t>
      </w:r>
      <w:r w:rsidR="00DA4FAD" w:rsidRPr="00951346">
        <w:rPr>
          <w:rtl/>
        </w:rPr>
        <w:t xml:space="preserve"> </w:t>
      </w:r>
      <w:r w:rsidR="00DA4FAD" w:rsidRPr="00707A47">
        <w:rPr>
          <w:rStyle w:val="libFootnoteBoldChar"/>
          <w:rtl/>
        </w:rPr>
        <w:t>قرب الإسناد</w:t>
      </w:r>
      <w:r w:rsidR="00DA4FAD" w:rsidRPr="00951346">
        <w:rPr>
          <w:rtl/>
        </w:rPr>
        <w:t xml:space="preserve"> ، ص 4 ، ح 9 ، بسند آخر ، مع اختلاف يسير وزيادة في آخره </w:t>
      </w:r>
      <w:r w:rsidR="004F4996">
        <w:rPr>
          <w:rFonts w:hint="cs"/>
          <w:rtl/>
        </w:rPr>
        <w:t>.</w:t>
      </w:r>
      <w:r w:rsidR="00DA4FAD" w:rsidRPr="00707A47">
        <w:rPr>
          <w:rStyle w:val="libFootnoteBoldChar"/>
          <w:rtl/>
        </w:rPr>
        <w:t>الوافي</w:t>
      </w:r>
      <w:r w:rsidR="00DA4FAD" w:rsidRPr="00951346">
        <w:rPr>
          <w:rtl/>
        </w:rPr>
        <w:t xml:space="preserve"> ، ج 9 ، ص 1636 ، ح 8869 ؛ </w:t>
      </w:r>
      <w:r w:rsidR="00DA4FAD" w:rsidRPr="00707A47">
        <w:rPr>
          <w:rStyle w:val="libFootnoteBoldChar"/>
          <w:rtl/>
        </w:rPr>
        <w:t>الوسائل</w:t>
      </w:r>
      <w:r w:rsidR="00DA4FAD" w:rsidRPr="00951346">
        <w:rPr>
          <w:rtl/>
        </w:rPr>
        <w:t xml:space="preserve"> ، ج 7 ، ص 45 ، ح 8678.</w:t>
      </w:r>
      <w:r w:rsidR="00025F47">
        <w:rPr>
          <w:rFonts w:hint="cs"/>
          <w:rtl/>
        </w:rPr>
        <w:t xml:space="preserve">     </w:t>
      </w:r>
      <w:r>
        <w:rPr>
          <w:rtl/>
        </w:rPr>
        <w:t>(3).</w:t>
      </w:r>
      <w:r w:rsidR="00DA4FAD" w:rsidRPr="00951346">
        <w:rPr>
          <w:rtl/>
        </w:rPr>
        <w:t xml:space="preserve"> في الكافي ، ح 2381 : + « بن عيسى</w:t>
      </w:r>
      <w:r w:rsidR="00DA4FAD">
        <w:rPr>
          <w:rtl/>
        </w:rPr>
        <w:t xml:space="preserve"> ».</w:t>
      </w:r>
    </w:p>
    <w:p w:rsidR="00DA4FAD" w:rsidRPr="00951346" w:rsidRDefault="0091593C" w:rsidP="007535C5">
      <w:pPr>
        <w:pStyle w:val="libFootnote0"/>
        <w:rPr>
          <w:rtl/>
          <w:lang w:bidi="fa-IR"/>
        </w:rPr>
      </w:pPr>
      <w:r>
        <w:rPr>
          <w:rtl/>
        </w:rPr>
        <w:t>(4).</w:t>
      </w:r>
      <w:r w:rsidR="00DA4FAD" w:rsidRPr="00951346">
        <w:rPr>
          <w:rtl/>
        </w:rPr>
        <w:t xml:space="preserve"> في الكافي ، ح 2381 : « إنّ هذا الذي ظهر » بدل « جعلت فداك هذا الذي قد ظهر</w:t>
      </w:r>
      <w:r w:rsidR="00DA4FAD">
        <w:rPr>
          <w:rtl/>
        </w:rPr>
        <w:t xml:space="preserve"> ». </w:t>
      </w:r>
      <w:r w:rsidR="00DA4FAD" w:rsidRPr="00951346">
        <w:rPr>
          <w:rtl/>
        </w:rPr>
        <w:t xml:space="preserve">وفي الكافي ، ح 5043 </w:t>
      </w:r>
      <w:r w:rsidR="00DA4FAD">
        <w:rPr>
          <w:rtl/>
        </w:rPr>
        <w:t xml:space="preserve">: </w:t>
      </w:r>
      <w:r w:rsidR="003E6B40">
        <w:rPr>
          <w:rtl/>
        </w:rPr>
        <w:t>-</w:t>
      </w:r>
      <w:r w:rsidR="00DA4FAD" w:rsidRPr="00951346">
        <w:rPr>
          <w:rtl/>
        </w:rPr>
        <w:t xml:space="preserve"> « قد</w:t>
      </w:r>
      <w:r w:rsidR="00DA4FAD">
        <w:rPr>
          <w:rtl/>
        </w:rPr>
        <w:t xml:space="preserve"> ».</w:t>
      </w:r>
      <w:r w:rsidR="007535C5">
        <w:rPr>
          <w:rFonts w:hint="cs"/>
          <w:rtl/>
        </w:rPr>
        <w:t xml:space="preserve">                                       </w:t>
      </w:r>
      <w:r>
        <w:rPr>
          <w:rtl/>
        </w:rPr>
        <w:t>(5).</w:t>
      </w:r>
      <w:r w:rsidR="00DA4FAD" w:rsidRPr="00951346">
        <w:rPr>
          <w:rtl/>
        </w:rPr>
        <w:t xml:space="preserve"> في الوافي والكافي ، ح 2381 </w:t>
      </w:r>
      <w:r w:rsidR="00DA4FAD">
        <w:rPr>
          <w:rtl/>
        </w:rPr>
        <w:t xml:space="preserve">: </w:t>
      </w:r>
      <w:r w:rsidR="003E6B40">
        <w:rPr>
          <w:rtl/>
        </w:rPr>
        <w:t>-</w:t>
      </w:r>
      <w:r w:rsidR="00DA4FAD" w:rsidRPr="00951346">
        <w:rPr>
          <w:rtl/>
        </w:rPr>
        <w:t xml:space="preserve"> « لي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ص » </w:t>
      </w:r>
      <w:r w:rsidR="00DA4FAD">
        <w:rPr>
          <w:rtl/>
        </w:rPr>
        <w:t xml:space="preserve">: </w:t>
      </w:r>
      <w:r w:rsidR="003E6B40">
        <w:rPr>
          <w:rtl/>
        </w:rPr>
        <w:t>-</w:t>
      </w:r>
      <w:r w:rsidR="00DA4FAD" w:rsidRPr="00951346">
        <w:rPr>
          <w:rtl/>
        </w:rPr>
        <w:t xml:space="preserve"> « لا لقد</w:t>
      </w:r>
      <w:r w:rsidR="00DA4FAD">
        <w:rPr>
          <w:rtl/>
        </w:rPr>
        <w:t xml:space="preserve"> ». </w:t>
      </w:r>
      <w:r w:rsidR="00DA4FAD" w:rsidRPr="00951346">
        <w:rPr>
          <w:rtl/>
        </w:rPr>
        <w:t>وفي « بف » : « قد » بدل « لا لقد</w:t>
      </w:r>
      <w:r w:rsidR="00DA4FAD">
        <w:rPr>
          <w:rtl/>
        </w:rPr>
        <w:t xml:space="preserve"> ». </w:t>
      </w:r>
      <w:r w:rsidR="00DA4FAD" w:rsidRPr="00951346">
        <w:rPr>
          <w:rtl/>
        </w:rPr>
        <w:t>وفي الوافي : « لا قد</w:t>
      </w:r>
      <w:r w:rsidR="00DA4FAD">
        <w:rPr>
          <w:rtl/>
        </w:rPr>
        <w:t xml:space="preserve"> ». </w:t>
      </w:r>
      <w:r w:rsidR="00DA4FAD" w:rsidRPr="00951346">
        <w:rPr>
          <w:rtl/>
        </w:rPr>
        <w:t>وفي الكافي ، ح 2381 : « لقد » بدون « لا</w:t>
      </w:r>
      <w:r w:rsidR="00DA4FAD">
        <w:rPr>
          <w:rtl/>
        </w:rPr>
        <w:t xml:space="preserve"> ». </w:t>
      </w:r>
      <w:r w:rsidR="00DA4FAD" w:rsidRPr="00951346">
        <w:rPr>
          <w:rtl/>
        </w:rPr>
        <w:t>وفي الكافي ، ح 5043 : « قد » بدل « لقد</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حاشية « ج » : + « من</w:t>
      </w:r>
      <w:r w:rsidR="00DA4FAD">
        <w:rPr>
          <w:rtl/>
        </w:rPr>
        <w:t xml:space="preserve"> ».</w:t>
      </w:r>
    </w:p>
    <w:p w:rsidR="00DA4FAD" w:rsidRPr="00951346" w:rsidRDefault="0091593C" w:rsidP="007535C5">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359 : « الظاهر أنّه فرعون موسى ، والأنسب بما بعده أنّه فرعون أنطاكية الذي أرسل إليه عيسى </w:t>
      </w:r>
      <w:r w:rsidR="00DA4FAD" w:rsidRPr="007535C5">
        <w:rPr>
          <w:rStyle w:val="libFootnoteAlaemChar"/>
          <w:rtl/>
        </w:rPr>
        <w:t>عليه‌السلام</w:t>
      </w:r>
      <w:r w:rsidR="00DA4FAD" w:rsidRPr="00951346">
        <w:rPr>
          <w:rtl/>
        </w:rPr>
        <w:t xml:space="preserve"> رسله</w:t>
      </w:r>
      <w:r w:rsidR="00DA4FAD">
        <w:rPr>
          <w:rtl/>
        </w:rPr>
        <w:t xml:space="preserve"> ..</w:t>
      </w:r>
      <w:r w:rsidR="00DA4FAD" w:rsidRPr="00951346">
        <w:rPr>
          <w:rtl/>
        </w:rPr>
        <w:t>. والمؤمن المذكور كان من أهل أنطاكية ولذلك نسب إليه ، وهم قتلوه بعد نصحه لهم وإظهار إيمانه</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ج 12 ، ص 430 : « الأظهر مؤمن آل يس كما ورد في غيره من الأخبار ؛ فإنّ قوله : </w:t>
      </w:r>
      <w:r w:rsidR="007535C5" w:rsidRPr="007535C5">
        <w:rPr>
          <w:rStyle w:val="libFootnoteAlaemChar"/>
          <w:rFonts w:hint="cs"/>
          <w:rtl/>
        </w:rPr>
        <w:t>(</w:t>
      </w:r>
      <w:r w:rsidR="00DA4FAD" w:rsidRPr="007535C5">
        <w:rPr>
          <w:rStyle w:val="libFootnoteAieChar"/>
          <w:rtl/>
        </w:rPr>
        <w:t xml:space="preserve"> ي</w:t>
      </w:r>
      <w:r w:rsidR="007535C5" w:rsidRPr="007535C5">
        <w:rPr>
          <w:rStyle w:val="libFootnoteAieChar"/>
          <w:rFonts w:hint="cs"/>
          <w:rtl/>
        </w:rPr>
        <w:t>ا</w:t>
      </w:r>
      <w:r w:rsidR="00DA4FAD" w:rsidRPr="007535C5">
        <w:rPr>
          <w:rStyle w:val="libFootnoteAieChar"/>
          <w:rtl/>
        </w:rPr>
        <w:t xml:space="preserve">قَوْمِ اتَّبِعُوا الْمُرْسَلِينَ </w:t>
      </w:r>
      <w:r w:rsidR="007535C5" w:rsidRPr="007535C5">
        <w:rPr>
          <w:rStyle w:val="libFootnoteAlaemChar"/>
          <w:rFonts w:hint="cs"/>
          <w:rtl/>
        </w:rPr>
        <w:t>)</w:t>
      </w:r>
      <w:r w:rsidR="00DA4FAD" w:rsidRPr="00951346">
        <w:rPr>
          <w:rtl/>
        </w:rPr>
        <w:t xml:space="preserve"> إنّما وقع في قصّته ، ولعلّه من الرواة. وقال بعض الأفاضل باتّحاد المؤمنين بأن صار طويل العمر. ولايخفى بعده ومخالفته للأخبار المستفيضة من الجانبين</w:t>
      </w:r>
      <w:r w:rsidR="00DA4FAD">
        <w:rPr>
          <w:rtl/>
        </w:rPr>
        <w:t xml:space="preserve"> ».</w:t>
      </w:r>
    </w:p>
    <w:p w:rsidR="00DA4FAD" w:rsidRPr="00951346" w:rsidRDefault="0091593C" w:rsidP="007535C5">
      <w:pPr>
        <w:pStyle w:val="libFootnote0"/>
        <w:rPr>
          <w:rtl/>
          <w:lang w:bidi="fa-IR"/>
        </w:rPr>
      </w:pPr>
      <w:r>
        <w:rPr>
          <w:rtl/>
        </w:rPr>
        <w:t>(9).</w:t>
      </w:r>
      <w:r w:rsidR="00DA4FAD" w:rsidRPr="00951346">
        <w:rPr>
          <w:rtl/>
        </w:rPr>
        <w:t xml:space="preserve"> في « د ، ص » والكافي ، ح 5043 : « مكتّع</w:t>
      </w:r>
      <w:r w:rsidR="00DA4FAD">
        <w:rPr>
          <w:rtl/>
        </w:rPr>
        <w:t xml:space="preserve"> ». </w:t>
      </w:r>
      <w:r w:rsidR="00DA4FAD" w:rsidRPr="00951346">
        <w:rPr>
          <w:rtl/>
        </w:rPr>
        <w:t>وفي « ز » : « أكتع</w:t>
      </w:r>
      <w:r w:rsidR="00DA4FAD">
        <w:rPr>
          <w:rtl/>
        </w:rPr>
        <w:t xml:space="preserve"> ». </w:t>
      </w:r>
      <w:r w:rsidR="00DA4FAD" w:rsidRPr="00951346">
        <w:rPr>
          <w:rtl/>
        </w:rPr>
        <w:t xml:space="preserve">وكَنِعَت أصابعُه كَنَعاً : إذا تشنّجت ويَبِسَت. </w:t>
      </w:r>
      <w:r w:rsidR="00DA4FAD" w:rsidRPr="00707A47">
        <w:rPr>
          <w:rStyle w:val="libFootnoteBoldChar"/>
          <w:rtl/>
        </w:rPr>
        <w:t>النهاية</w:t>
      </w:r>
      <w:r w:rsidR="00DA4FAD" w:rsidRPr="00951346">
        <w:rPr>
          <w:rtl/>
        </w:rPr>
        <w:t xml:space="preserve"> ، ج 4 ، ص 204 ( كنع )</w:t>
      </w:r>
      <w:r w:rsidR="00DA4FAD">
        <w:rPr>
          <w:rtl/>
        </w:rPr>
        <w:t>.</w:t>
      </w:r>
      <w:r w:rsidR="007535C5">
        <w:rPr>
          <w:rFonts w:hint="cs"/>
          <w:rtl/>
        </w:rPr>
        <w:t xml:space="preserve">    </w:t>
      </w:r>
      <w:r w:rsidR="00EA7F74">
        <w:rPr>
          <w:rFonts w:hint="cs"/>
          <w:rtl/>
        </w:rPr>
        <w:t xml:space="preserve"> </w:t>
      </w:r>
      <w:r>
        <w:rPr>
          <w:rtl/>
        </w:rPr>
        <w:t>(10).</w:t>
      </w:r>
      <w:r w:rsidR="00DA4FAD" w:rsidRPr="00951346">
        <w:rPr>
          <w:rtl/>
        </w:rPr>
        <w:t xml:space="preserve"> في الكافي ، ح 2381 : « يديه</w:t>
      </w:r>
      <w:r w:rsidR="00DA4FAD">
        <w:rPr>
          <w:rtl/>
        </w:rPr>
        <w:t xml:space="preserve"> ».</w:t>
      </w:r>
    </w:p>
    <w:tbl>
      <w:tblPr>
        <w:tblStyle w:val="TableGrid"/>
        <w:bidiVisual/>
        <w:tblW w:w="0" w:type="auto"/>
        <w:tblLook w:val="04A0" w:firstRow="1" w:lastRow="0" w:firstColumn="1" w:lastColumn="0" w:noHBand="0" w:noVBand="1"/>
      </w:tblPr>
      <w:tblGrid>
        <w:gridCol w:w="3764"/>
        <w:gridCol w:w="4248"/>
      </w:tblGrid>
      <w:tr w:rsidR="007535C5" w:rsidTr="000A2E3F">
        <w:tc>
          <w:tcPr>
            <w:tcW w:w="3764" w:type="dxa"/>
          </w:tcPr>
          <w:p w:rsidR="007535C5" w:rsidRDefault="007535C5" w:rsidP="00DA4FAD">
            <w:pPr>
              <w:pStyle w:val="libFootnote0"/>
              <w:rPr>
                <w:rtl/>
              </w:rPr>
            </w:pPr>
            <w:r>
              <w:rPr>
                <w:rtl/>
              </w:rPr>
              <w:t>(11).</w:t>
            </w:r>
            <w:r w:rsidRPr="00951346">
              <w:rPr>
                <w:rtl/>
              </w:rPr>
              <w:t xml:space="preserve"> يس (36) : 20.</w:t>
            </w:r>
          </w:p>
        </w:tc>
        <w:tc>
          <w:tcPr>
            <w:tcW w:w="4248" w:type="dxa"/>
          </w:tcPr>
          <w:p w:rsidR="007535C5" w:rsidRDefault="007535C5" w:rsidP="00DA4FAD">
            <w:pPr>
              <w:pStyle w:val="libFootnote0"/>
              <w:rPr>
                <w:rtl/>
              </w:rPr>
            </w:pPr>
            <w:r>
              <w:rPr>
                <w:rtl/>
              </w:rPr>
              <w:t>(12).في الكافي</w:t>
            </w:r>
            <w:r w:rsidRPr="00951346">
              <w:rPr>
                <w:rtl/>
              </w:rPr>
              <w:t>،</w:t>
            </w:r>
            <w:r>
              <w:rPr>
                <w:rtl/>
              </w:rPr>
              <w:t>ح2381:«ثمّ قال لي»بدل«</w:t>
            </w:r>
            <w:r w:rsidR="00EA7F74">
              <w:rPr>
                <w:rtl/>
              </w:rPr>
              <w:t>قال</w:t>
            </w:r>
            <w:r w:rsidR="00EA7F74">
              <w:rPr>
                <w:rFonts w:hint="cs"/>
                <w:rtl/>
              </w:rPr>
              <w:t xml:space="preserve"> </w:t>
            </w:r>
            <w:r w:rsidRPr="00951346">
              <w:rPr>
                <w:rtl/>
              </w:rPr>
              <w:t>ثمّ قال</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الكافي ، ح 2381 : « فتوضّ</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 بر » : « فقم</w:t>
      </w:r>
      <w:r w:rsidR="00DA4FAD">
        <w:rPr>
          <w:rtl/>
        </w:rPr>
        <w:t xml:space="preserve"> ». </w:t>
      </w:r>
      <w:r w:rsidR="00DA4FAD" w:rsidRPr="00951346">
        <w:rPr>
          <w:rtl/>
        </w:rPr>
        <w:t>وفي الوافي والكافي ، ح 5043 : « ثمّ قم</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صَلَاتِكَ الَّتِي تُصَلِّيهَا ، فَإِذَا كُنْتَ فِي السَّجْدَةِ الْأَخِيرَةِ مِنَ الرَّكْعَتَيْنِ الْأُولَيَيْنِ </w:t>
      </w:r>
      <w:r w:rsidRPr="00625F5B">
        <w:rPr>
          <w:rStyle w:val="libFootnotenumChar"/>
          <w:rtl/>
        </w:rPr>
        <w:t>(1)</w:t>
      </w:r>
      <w:r w:rsidRPr="00951346">
        <w:rPr>
          <w:rtl/>
          <w:lang w:bidi="fa-IR"/>
        </w:rPr>
        <w:t xml:space="preserve"> ، فَقُلْ و</w:t>
      </w:r>
      <w:r>
        <w:rPr>
          <w:rtl/>
          <w:lang w:bidi="fa-IR"/>
        </w:rPr>
        <w:t>َأَنْتَ سَاجِدٌ : "</w:t>
      </w:r>
      <w:r w:rsidRPr="00951346">
        <w:rPr>
          <w:rtl/>
          <w:lang w:bidi="fa-IR"/>
        </w:rPr>
        <w:t>يَا عَلِيُّ يَا عَظِيمُ ، يَا رَحْمَانُ يَا رَحِيمُ ، يَا سَامِعَ الدَّعَوَاتِ ، وَ</w:t>
      </w:r>
      <w:r>
        <w:rPr>
          <w:rFonts w:hint="cs"/>
          <w:rtl/>
          <w:lang w:bidi="fa-IR"/>
        </w:rPr>
        <w:t xml:space="preserve"> </w:t>
      </w:r>
      <w:r w:rsidRPr="00625F5B">
        <w:rPr>
          <w:rStyle w:val="libFootnotenumChar"/>
          <w:rtl/>
        </w:rPr>
        <w:t>(2)</w:t>
      </w:r>
      <w:r w:rsidRPr="00951346">
        <w:rPr>
          <w:rtl/>
          <w:lang w:bidi="fa-IR"/>
        </w:rPr>
        <w:t xml:space="preserve"> يَا مُعْطِيَ الْخَيْرَاتِ ، صَلِّ عَلى مُحَمَّدٍ وَآلِ مُحَمَّدٍ </w:t>
      </w:r>
      <w:r w:rsidRPr="00625F5B">
        <w:rPr>
          <w:rStyle w:val="libFootnotenumChar"/>
          <w:rtl/>
        </w:rPr>
        <w:t>(3)</w:t>
      </w:r>
      <w:r w:rsidRPr="00951346">
        <w:rPr>
          <w:rtl/>
          <w:lang w:bidi="fa-IR"/>
        </w:rPr>
        <w:t xml:space="preserve"> ، وَأَعْطِنِي مِنْ خَيْرِ الدُّنْيَا وَالْآخِرَةِ مَا أَنْتَ أَهْلُهُ ، وَاصْرِفْ عَنِّي مِنْ شَرِّ الدُّنْيَا وَالْآخِرَةِ مَا أَنْتَ </w:t>
      </w:r>
      <w:r w:rsidRPr="00625F5B">
        <w:rPr>
          <w:rStyle w:val="libFootnotenumChar"/>
          <w:rtl/>
        </w:rPr>
        <w:t>(4)</w:t>
      </w:r>
      <w:r w:rsidRPr="00951346">
        <w:rPr>
          <w:rtl/>
          <w:lang w:bidi="fa-IR"/>
        </w:rPr>
        <w:t xml:space="preserve"> أَهْلُهُ </w:t>
      </w:r>
      <w:r w:rsidRPr="00625F5B">
        <w:rPr>
          <w:rStyle w:val="libFootnotenumChar"/>
          <w:rtl/>
        </w:rPr>
        <w:t>(5)</w:t>
      </w:r>
      <w:r w:rsidRPr="00951346">
        <w:rPr>
          <w:rtl/>
          <w:lang w:bidi="fa-IR"/>
        </w:rPr>
        <w:t xml:space="preserve"> ، وَأَذْهِبْ عَنِّي هذَا </w:t>
      </w:r>
      <w:r w:rsidRPr="00625F5B">
        <w:rPr>
          <w:rStyle w:val="libFootnotenumChar"/>
          <w:rtl/>
        </w:rPr>
        <w:t>(6)</w:t>
      </w:r>
      <w:r w:rsidRPr="00951346">
        <w:rPr>
          <w:rtl/>
          <w:lang w:bidi="fa-IR"/>
        </w:rPr>
        <w:t xml:space="preserve"> الْوَجَعَ </w:t>
      </w:r>
      <w:r w:rsidRPr="00625F5B">
        <w:rPr>
          <w:rStyle w:val="libFootnotenumChar"/>
          <w:rtl/>
        </w:rPr>
        <w:t>(7)</w:t>
      </w:r>
      <w:r w:rsidRPr="00951346">
        <w:rPr>
          <w:rtl/>
          <w:lang w:bidi="fa-IR"/>
        </w:rPr>
        <w:t xml:space="preserve"> وَسَمِّهِ </w:t>
      </w:r>
      <w:r w:rsidRPr="00625F5B">
        <w:rPr>
          <w:rStyle w:val="libFootnotenumChar"/>
          <w:rtl/>
        </w:rPr>
        <w:t>(8)</w:t>
      </w:r>
      <w:r w:rsidRPr="00951346">
        <w:rPr>
          <w:rtl/>
          <w:lang w:bidi="fa-IR"/>
        </w:rPr>
        <w:t xml:space="preserve"> ، فَإِنَّهُ قَدْ غَاظَنِي </w:t>
      </w:r>
      <w:r w:rsidRPr="00625F5B">
        <w:rPr>
          <w:rStyle w:val="libFootnotenumChar"/>
          <w:rtl/>
        </w:rPr>
        <w:t>(9)</w:t>
      </w:r>
      <w:r w:rsidRPr="00951346">
        <w:rPr>
          <w:rtl/>
          <w:lang w:bidi="fa-IR"/>
        </w:rPr>
        <w:t xml:space="preserve"> وَأَحْزَنَنِي" </w:t>
      </w:r>
      <w:r w:rsidRPr="00625F5B">
        <w:rPr>
          <w:rStyle w:val="libFootnotenumChar"/>
          <w:rtl/>
        </w:rPr>
        <w:t>(10)</w:t>
      </w:r>
      <w:r w:rsidRPr="00951346">
        <w:rPr>
          <w:rtl/>
          <w:lang w:bidi="fa-IR"/>
        </w:rPr>
        <w:t xml:space="preserve"> ؛ وَأَلِحَّ فِي الدُّعَاءِ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قَالَ : فَمَا وَصَلْتُ إِلَى الْكُوفَةِ حَتّى أَذْهَبَ اللهُ بِهِ </w:t>
      </w:r>
      <w:r w:rsidRPr="00625F5B">
        <w:rPr>
          <w:rStyle w:val="libFootnotenumChar"/>
          <w:rtl/>
        </w:rPr>
        <w:t>(12)</w:t>
      </w:r>
      <w:r w:rsidRPr="00951346">
        <w:rPr>
          <w:rtl/>
          <w:lang w:bidi="fa-IR"/>
        </w:rPr>
        <w:t xml:space="preserve"> عَنِّي كُلَّهُ. </w:t>
      </w:r>
      <w:r w:rsidRPr="00625F5B">
        <w:rPr>
          <w:rStyle w:val="libFootnotenumChar"/>
          <w:rtl/>
        </w:rPr>
        <w:t>(13)</w:t>
      </w:r>
      <w:r w:rsidRPr="00951346">
        <w:rPr>
          <w:rtl/>
          <w:lang w:bidi="fa-IR"/>
        </w:rPr>
        <w:t xml:space="preserve"> ‌</w:t>
      </w:r>
    </w:p>
    <w:p w:rsidR="00580F85" w:rsidRDefault="00DA4FAD" w:rsidP="00580F85">
      <w:pPr>
        <w:pStyle w:val="libNormal"/>
        <w:rPr>
          <w:rtl/>
          <w:lang w:bidi="fa-IR"/>
        </w:rPr>
      </w:pPr>
      <w:r w:rsidRPr="004E397A">
        <w:rPr>
          <w:rtl/>
        </w:rPr>
        <w:t>3406</w:t>
      </w:r>
      <w:r w:rsidRPr="002C2FC4">
        <w:rPr>
          <w:rStyle w:val="libBold2Char"/>
          <w:rtl/>
        </w:rPr>
        <w:t xml:space="preserve"> / 5.</w:t>
      </w:r>
      <w:r w:rsidRPr="00951346">
        <w:rPr>
          <w:rtl/>
          <w:lang w:bidi="fa-IR"/>
        </w:rPr>
        <w:t xml:space="preserve"> عَلِيُّ بْنُ إِبْرَاهِيمَ ، عَنْ أَبِيهِ ؛</w:t>
      </w:r>
    </w:p>
    <w:p w:rsidR="00DA4FAD" w:rsidRPr="00951346" w:rsidRDefault="00580F85" w:rsidP="00580F85">
      <w:pPr>
        <w:pStyle w:val="libNormal"/>
        <w:rPr>
          <w:rtl/>
          <w:lang w:bidi="fa-IR"/>
        </w:rPr>
      </w:pPr>
      <w:r>
        <w:rPr>
          <w:rFonts w:hint="cs"/>
          <w:rtl/>
          <w:lang w:bidi="fa-IR"/>
        </w:rPr>
        <w:t xml:space="preserve">              </w:t>
      </w:r>
      <w:r w:rsidR="00DA4FAD" w:rsidRPr="00951346">
        <w:rPr>
          <w:rtl/>
          <w:lang w:bidi="fa-IR"/>
        </w:rPr>
        <w:t>وَعِدَّةٌ مِنْ أَصْحَابِنَا ، عَنْ أَحْمَدَ بْنِ مُحَمَّدٍ ، عَنْ مُحَمَّدِ بْنِ إِسْمَاعِيلَ جَمِيعاً ، عَنْ حَنَانِ بْنِ سَدِيرٍ ، عَنْ أَبِيهِ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إِذَا رَأَيْتَ الرَّجُلَ مَرَّ </w:t>
      </w:r>
      <w:r w:rsidRPr="00625F5B">
        <w:rPr>
          <w:rStyle w:val="libFootnotenumChar"/>
          <w:rtl/>
        </w:rPr>
        <w:t>(14)</w:t>
      </w:r>
      <w:r w:rsidRPr="00951346">
        <w:rPr>
          <w:rtl/>
          <w:lang w:bidi="fa-IR"/>
        </w:rPr>
        <w:t xml:space="preserve"> بِهِ الْبَلَاءُ ، فَقُلِ : الْحَمْدُ لِلّهِ الَّذِي عَافَانِي مِمَّا ابْتَلَاكَ بِهِ ، وَفَضَّلَنِي عَلَيْكَ ، وَعَلى كَثِيرٍ مِمَّنْ خَلَقَ ؛ وَلَاتُسْمِعْهُ</w:t>
      </w:r>
      <w:r>
        <w:rPr>
          <w:rtl/>
          <w:lang w:bidi="fa-IR"/>
        </w:rPr>
        <w:t xml:space="preserve"> ». </w:t>
      </w:r>
      <w:r w:rsidRPr="00625F5B">
        <w:rPr>
          <w:rStyle w:val="libFootnotenumChar"/>
          <w:rtl/>
        </w:rPr>
        <w:t>(15)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بر ، بس ، بف » والوافي والكافي ، ح 5043 : « الأوّلتين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د ، ز ، بر ، بس ، بف » والوافي والكافي ، ح 2381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(3).</w:t>
      </w:r>
      <w:r w:rsidR="00DA4FAD" w:rsidRPr="00951346">
        <w:rPr>
          <w:rtl/>
        </w:rPr>
        <w:t xml:space="preserve"> في الوافي والكافي ، ح 5043 : « أهل بيت محمّد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46F84" w:rsidTr="00446F84">
        <w:tc>
          <w:tcPr>
            <w:tcW w:w="4006" w:type="dxa"/>
          </w:tcPr>
          <w:p w:rsidR="00446F84" w:rsidRDefault="00446F84" w:rsidP="00DA4FAD">
            <w:pPr>
              <w:pStyle w:val="libFootnote0"/>
              <w:rPr>
                <w:rtl/>
              </w:rPr>
            </w:pPr>
            <w:r>
              <w:rPr>
                <w:rtl/>
              </w:rPr>
              <w:t>(4).</w:t>
            </w:r>
            <w:r w:rsidRPr="00951346">
              <w:rPr>
                <w:rtl/>
              </w:rPr>
              <w:t xml:space="preserve"> في الكافي ، ح 5043 : « أنا</w:t>
            </w:r>
            <w:r>
              <w:rPr>
                <w:rtl/>
              </w:rPr>
              <w:t xml:space="preserve"> ».</w:t>
            </w:r>
          </w:p>
        </w:tc>
        <w:tc>
          <w:tcPr>
            <w:tcW w:w="4006" w:type="dxa"/>
          </w:tcPr>
          <w:p w:rsidR="00446F84" w:rsidRDefault="00446F84" w:rsidP="00DA4FAD">
            <w:pPr>
              <w:pStyle w:val="libFootnote0"/>
              <w:rPr>
                <w:rtl/>
              </w:rPr>
            </w:pPr>
            <w:r>
              <w:rPr>
                <w:rtl/>
              </w:rPr>
              <w:t>(5). في «ب»:-</w:t>
            </w:r>
            <w:r w:rsidRPr="00951346">
              <w:rPr>
                <w:rtl/>
              </w:rPr>
              <w:t>« واصرف عنّي</w:t>
            </w:r>
            <w:r>
              <w:rPr>
                <w:rtl/>
              </w:rPr>
              <w:t xml:space="preserve"> - </w:t>
            </w:r>
            <w:r w:rsidRPr="00951346">
              <w:rPr>
                <w:rtl/>
              </w:rPr>
              <w:t>إلى</w:t>
            </w:r>
            <w:r>
              <w:rPr>
                <w:rtl/>
              </w:rPr>
              <w:t xml:space="preserve"> - </w:t>
            </w:r>
            <w:r w:rsidRPr="00951346">
              <w:rPr>
                <w:rtl/>
              </w:rPr>
              <w:t>أنت أهله</w:t>
            </w:r>
            <w:r>
              <w:rPr>
                <w:rtl/>
              </w:rPr>
              <w:t xml:space="preserve"> ».</w:t>
            </w:r>
          </w:p>
        </w:tc>
      </w:tr>
      <w:tr w:rsidR="00446F84" w:rsidTr="00446F84">
        <w:tc>
          <w:tcPr>
            <w:tcW w:w="4006" w:type="dxa"/>
          </w:tcPr>
          <w:p w:rsidR="00446F84" w:rsidRDefault="00C44FB9" w:rsidP="00DA4FAD">
            <w:pPr>
              <w:pStyle w:val="libFootnote0"/>
              <w:rPr>
                <w:rtl/>
              </w:rPr>
            </w:pPr>
            <w:r>
              <w:rPr>
                <w:rtl/>
              </w:rPr>
              <w:t>(6).</w:t>
            </w:r>
            <w:r w:rsidRPr="00951346">
              <w:rPr>
                <w:rtl/>
              </w:rPr>
              <w:t xml:space="preserve"> في الكافي ، ح 2381 : « بهذا</w:t>
            </w:r>
            <w:r>
              <w:rPr>
                <w:rtl/>
              </w:rPr>
              <w:t xml:space="preserve"> ».</w:t>
            </w:r>
          </w:p>
        </w:tc>
        <w:tc>
          <w:tcPr>
            <w:tcW w:w="4006" w:type="dxa"/>
          </w:tcPr>
          <w:p w:rsidR="00446F84" w:rsidRDefault="00C44FB9" w:rsidP="00DA4FAD">
            <w:pPr>
              <w:pStyle w:val="libFootnote0"/>
              <w:rPr>
                <w:rtl/>
              </w:rPr>
            </w:pPr>
            <w:r>
              <w:rPr>
                <w:rtl/>
              </w:rPr>
              <w:t>(7).</w:t>
            </w:r>
            <w:r w:rsidRPr="00951346">
              <w:rPr>
                <w:rtl/>
              </w:rPr>
              <w:t xml:space="preserve"> في « بف » : « الوجه</w:t>
            </w:r>
            <w:r>
              <w:rPr>
                <w:rtl/>
              </w:rPr>
              <w:t xml:space="preserve"> ».</w:t>
            </w:r>
          </w:p>
        </w:tc>
      </w:tr>
      <w:tr w:rsidR="00446F84" w:rsidTr="00446F84">
        <w:tc>
          <w:tcPr>
            <w:tcW w:w="4006" w:type="dxa"/>
          </w:tcPr>
          <w:p w:rsidR="00446F84" w:rsidRDefault="0070582E" w:rsidP="00DA4FAD">
            <w:pPr>
              <w:pStyle w:val="libFootnote0"/>
              <w:rPr>
                <w:rtl/>
              </w:rPr>
            </w:pPr>
            <w:r>
              <w:rPr>
                <w:rtl/>
              </w:rPr>
              <w:t>(8).</w:t>
            </w:r>
            <w:r w:rsidRPr="00951346">
              <w:rPr>
                <w:rtl/>
              </w:rPr>
              <w:t xml:space="preserve"> في الكافي ، ح 2381 وح 5043 : « وتسمّيه</w:t>
            </w:r>
            <w:r>
              <w:rPr>
                <w:rtl/>
              </w:rPr>
              <w:t xml:space="preserve"> ».</w:t>
            </w:r>
          </w:p>
        </w:tc>
        <w:tc>
          <w:tcPr>
            <w:tcW w:w="4006" w:type="dxa"/>
          </w:tcPr>
          <w:p w:rsidR="00446F84" w:rsidRDefault="0070582E" w:rsidP="00DA4FAD">
            <w:pPr>
              <w:pStyle w:val="libFootnote0"/>
              <w:rPr>
                <w:rtl/>
              </w:rPr>
            </w:pPr>
            <w:r>
              <w:rPr>
                <w:rtl/>
              </w:rPr>
              <w:t>(9).</w:t>
            </w:r>
            <w:r w:rsidRPr="00951346">
              <w:rPr>
                <w:rtl/>
              </w:rPr>
              <w:t xml:space="preserve"> في « ز » : « غاصّني</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ج ، د ، ز » وشرح المازندراني : « وحزنني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67E69" w:rsidTr="00B67E69">
        <w:tc>
          <w:tcPr>
            <w:tcW w:w="4006" w:type="dxa"/>
          </w:tcPr>
          <w:p w:rsidR="00B67E69" w:rsidRDefault="00B67E69" w:rsidP="00DA4FAD">
            <w:pPr>
              <w:pStyle w:val="libFootnote0"/>
              <w:rPr>
                <w:rtl/>
                <w:lang w:bidi="fa-IR"/>
              </w:rPr>
            </w:pPr>
            <w:r>
              <w:rPr>
                <w:rtl/>
              </w:rPr>
              <w:t>(11).</w:t>
            </w:r>
            <w:r w:rsidRPr="00951346">
              <w:rPr>
                <w:rtl/>
              </w:rPr>
              <w:t xml:space="preserve"> في الوافي والكافي ، ح 5043 : + « ففعلت</w:t>
            </w:r>
            <w:r>
              <w:rPr>
                <w:rtl/>
              </w:rPr>
              <w:t xml:space="preserve"> ».</w:t>
            </w:r>
          </w:p>
        </w:tc>
        <w:tc>
          <w:tcPr>
            <w:tcW w:w="4006" w:type="dxa"/>
          </w:tcPr>
          <w:p w:rsidR="00B67E69" w:rsidRDefault="00B67E69" w:rsidP="00DA4FAD">
            <w:pPr>
              <w:pStyle w:val="libFootnote0"/>
              <w:rPr>
                <w:rtl/>
                <w:lang w:bidi="fa-IR"/>
              </w:rPr>
            </w:pPr>
            <w:r>
              <w:rPr>
                <w:rtl/>
              </w:rPr>
              <w:t>(12). ف</w:t>
            </w:r>
            <w:r w:rsidRPr="00951346">
              <w:rPr>
                <w:rtl/>
              </w:rPr>
              <w:t xml:space="preserve">ي الكافي ، ح 5043 </w:t>
            </w:r>
            <w:r>
              <w:rPr>
                <w:rtl/>
              </w:rPr>
              <w:t>: -</w:t>
            </w:r>
            <w:r w:rsidRPr="00951346">
              <w:rPr>
                <w:rtl/>
              </w:rPr>
              <w:t xml:space="preserve"> « به</w:t>
            </w:r>
            <w:r>
              <w:rPr>
                <w:rtl/>
              </w:rPr>
              <w:t xml:space="preserve"> ».</w:t>
            </w:r>
          </w:p>
        </w:tc>
      </w:tr>
    </w:tbl>
    <w:p w:rsidR="00DA4FAD" w:rsidRPr="00951346" w:rsidRDefault="0091593C" w:rsidP="00BC53EC">
      <w:pPr>
        <w:pStyle w:val="libFootnote0"/>
        <w:rPr>
          <w:rtl/>
          <w:lang w:bidi="fa-IR"/>
        </w:rPr>
      </w:pPr>
      <w:r>
        <w:rPr>
          <w:rtl/>
        </w:rPr>
        <w:t>(13).</w:t>
      </w:r>
      <w:r w:rsidR="00DA4FAD">
        <w:rPr>
          <w:rtl/>
        </w:rPr>
        <w:t xml:space="preserve"> </w:t>
      </w:r>
      <w:r w:rsidR="00DA4FAD" w:rsidRPr="00707A47">
        <w:rPr>
          <w:rStyle w:val="libFootnoteBoldChar"/>
          <w:rtl/>
        </w:rPr>
        <w:t>الكافي</w:t>
      </w:r>
      <w:r w:rsidR="00DA4FAD" w:rsidRPr="00951346">
        <w:rPr>
          <w:rtl/>
        </w:rPr>
        <w:t xml:space="preserve"> ، كتاب الإيمان والكفر ، باب شدّة ابتلاء المؤمن ، ح 2381 ؛ و</w:t>
      </w:r>
      <w:r w:rsidR="00DA4FAD" w:rsidRPr="00707A47">
        <w:rPr>
          <w:rStyle w:val="libFootnoteBoldChar"/>
          <w:rtl/>
        </w:rPr>
        <w:t>فيه</w:t>
      </w:r>
      <w:r w:rsidR="00DA4FAD" w:rsidRPr="00951346">
        <w:rPr>
          <w:rtl/>
        </w:rPr>
        <w:t xml:space="preserve"> كتاب الصلاة ، باب السجود والتسبيح والدعاء فيه في الفرائض</w:t>
      </w:r>
      <w:r w:rsidR="00DA4FAD">
        <w:rPr>
          <w:rtl/>
        </w:rPr>
        <w:t xml:space="preserve"> ..</w:t>
      </w:r>
      <w:r w:rsidR="00DA4FAD" w:rsidRPr="00951346">
        <w:rPr>
          <w:rtl/>
        </w:rPr>
        <w:t xml:space="preserve">. ، ح 5043 ؛ </w:t>
      </w:r>
      <w:r w:rsidR="00DA4FAD" w:rsidRPr="00707A47">
        <w:rPr>
          <w:rStyle w:val="libFootnoteBoldChar"/>
          <w:rtl/>
        </w:rPr>
        <w:t>عدّة الداعي</w:t>
      </w:r>
      <w:r w:rsidR="00DA4FAD" w:rsidRPr="00951346">
        <w:rPr>
          <w:rtl/>
        </w:rPr>
        <w:t xml:space="preserve"> ، ص 273 ، الباب 5 ، مرسلاً عن يونس بن عمّار </w:t>
      </w:r>
      <w:r w:rsidR="00BC53EC">
        <w:rPr>
          <w:rFonts w:hint="cs"/>
          <w:rtl/>
        </w:rPr>
        <w:t>.</w:t>
      </w:r>
      <w:r w:rsidR="00DA4FAD" w:rsidRPr="00951346">
        <w:rPr>
          <w:rtl/>
        </w:rPr>
        <w:t>الوافي ، ج 9 ، ص 1639 ، ح 8880.</w:t>
      </w:r>
      <w:r w:rsidR="00BC53EC">
        <w:rPr>
          <w:rFonts w:hint="cs"/>
          <w:rtl/>
        </w:rPr>
        <w:t xml:space="preserve">                 </w:t>
      </w:r>
      <w:r>
        <w:rPr>
          <w:rtl/>
        </w:rPr>
        <w:t>(14).</w:t>
      </w:r>
      <w:r w:rsidR="00BC53EC">
        <w:rPr>
          <w:rtl/>
        </w:rPr>
        <w:t xml:space="preserve"> في «ج،بر</w:t>
      </w:r>
      <w:r w:rsidR="00DA4FAD" w:rsidRPr="00951346">
        <w:rPr>
          <w:rtl/>
        </w:rPr>
        <w:t xml:space="preserve">» </w:t>
      </w:r>
      <w:r w:rsidR="00DA4FAD">
        <w:rPr>
          <w:rtl/>
        </w:rPr>
        <w:t xml:space="preserve">: </w:t>
      </w:r>
      <w:r w:rsidR="003E6B40">
        <w:rPr>
          <w:rtl/>
        </w:rPr>
        <w:t>-</w:t>
      </w:r>
      <w:r w:rsidR="00DA4FAD" w:rsidRPr="00951346">
        <w:rPr>
          <w:rtl/>
        </w:rPr>
        <w:t xml:space="preserve"> « مرّ</w:t>
      </w:r>
      <w:r w:rsidR="00DA4FAD">
        <w:rPr>
          <w:rtl/>
        </w:rPr>
        <w:t xml:space="preserve"> ». </w:t>
      </w:r>
      <w:r w:rsidR="00DA4FAD" w:rsidRPr="00951346">
        <w:rPr>
          <w:rtl/>
        </w:rPr>
        <w:t>وفي الوافي : « به مرّ</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w:t>
      </w:r>
      <w:r w:rsidRPr="00707A47">
        <w:rPr>
          <w:rStyle w:val="libFootnoteBoldChar"/>
          <w:rtl/>
        </w:rPr>
        <w:t>الكافي</w:t>
      </w:r>
      <w:r w:rsidRPr="00951346">
        <w:rPr>
          <w:rtl/>
        </w:rPr>
        <w:t xml:space="preserve"> ، كتاب الإيمان والكفر ، باب الشكر ، ح 1734 ، عن عليّ بن إبراهيم ، عن أبيه ، عن ابن أبي عمير ، عن أبي أيّوب الخزّاز ، عن أبي بصير ، عن أبي جعفر </w:t>
      </w:r>
      <w:r w:rsidRPr="00BC53EC">
        <w:rPr>
          <w:rStyle w:val="libFootnoteAlaemChar"/>
          <w:rtl/>
        </w:rPr>
        <w:t>عليه‌السلام</w:t>
      </w:r>
      <w:r w:rsidRPr="00951346">
        <w:rPr>
          <w:rtl/>
        </w:rPr>
        <w:t xml:space="preserve">. </w:t>
      </w:r>
      <w:r w:rsidRPr="0091593C">
        <w:rPr>
          <w:rStyle w:val="libFootnoteBoldChar"/>
          <w:rtl/>
        </w:rPr>
        <w:t>الأمالي للصدوق</w:t>
      </w:r>
      <w:r w:rsidRPr="00951346">
        <w:rPr>
          <w:rtl/>
        </w:rPr>
        <w:t xml:space="preserve"> ، ص 267 ، المجلس 45 ، ح 12 ، بسند </w:t>
      </w:r>
      <w:r w:rsidR="00774114">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E397A">
        <w:rPr>
          <w:rtl/>
        </w:rPr>
        <w:lastRenderedPageBreak/>
        <w:t>3407</w:t>
      </w:r>
      <w:r w:rsidRPr="002C2FC4">
        <w:rPr>
          <w:rStyle w:val="libBold2Char"/>
          <w:rtl/>
        </w:rPr>
        <w:t xml:space="preserve"> / 6.</w:t>
      </w:r>
      <w:r w:rsidRPr="00951346">
        <w:rPr>
          <w:rtl/>
          <w:lang w:bidi="fa-IR"/>
        </w:rPr>
        <w:t xml:space="preserve"> مُحَمَّدُ بْنُ يَحْيى ، عَنْ بَعْضِ أَصْحَابِهِ ، عَنْ مُحَمَّدِ بْنِ عِيسى ، عَنْ دَاوُدَ بْنِ زُرْبِيِّ</w:t>
      </w:r>
      <w:r w:rsidRPr="00625F5B">
        <w:rPr>
          <w:rStyle w:val="libFootnotenumChar"/>
          <w:rtl/>
        </w:rPr>
        <w:t>(1)</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تَضَعُ يَدَكَ عَلَى الْمَوْضِعِ الَّذِي فِيهِ الْوَجَعُ ، وَتَقُولُ ثَلَاثَ مَرَّاتٍ : اللهُ اللهُ </w:t>
      </w:r>
      <w:r w:rsidRPr="00625F5B">
        <w:rPr>
          <w:rStyle w:val="libFootnotenumChar"/>
          <w:rtl/>
        </w:rPr>
        <w:t>(2)</w:t>
      </w:r>
      <w:r w:rsidRPr="00951346">
        <w:rPr>
          <w:rtl/>
          <w:lang w:bidi="fa-IR"/>
        </w:rPr>
        <w:t xml:space="preserve"> رَبِّي حَقّاً لَاأُشْرِكُ بِهِ شَيْئاً ، </w:t>
      </w:r>
      <w:r w:rsidR="00207208">
        <w:rPr>
          <w:rtl/>
          <w:lang w:bidi="fa-IR"/>
        </w:rPr>
        <w:t>اللّهُمَّ</w:t>
      </w:r>
      <w:r w:rsidRPr="00951346">
        <w:rPr>
          <w:rtl/>
          <w:lang w:bidi="fa-IR"/>
        </w:rPr>
        <w:t xml:space="preserve"> أَنْتَ لَهَا وَلِكُلِّ عَظِيمَةٍ ، فَفَرِّجْهَا عَنِّي</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4E397A">
        <w:rPr>
          <w:rtl/>
        </w:rPr>
        <w:t>3408</w:t>
      </w:r>
      <w:r w:rsidRPr="002C2FC4">
        <w:rPr>
          <w:rStyle w:val="libBold2Char"/>
          <w:rtl/>
        </w:rPr>
        <w:t xml:space="preserve"> / 7.</w:t>
      </w:r>
      <w:r w:rsidRPr="00951346">
        <w:rPr>
          <w:rtl/>
          <w:lang w:bidi="fa-IR"/>
        </w:rPr>
        <w:t xml:space="preserve"> عَنْهُ </w:t>
      </w:r>
      <w:r w:rsidRPr="00625F5B">
        <w:rPr>
          <w:rStyle w:val="libFootnotenumChar"/>
          <w:rtl/>
        </w:rPr>
        <w:t>(4)</w:t>
      </w:r>
      <w:r w:rsidRPr="00951346">
        <w:rPr>
          <w:rtl/>
          <w:lang w:bidi="fa-IR"/>
        </w:rPr>
        <w:t xml:space="preserve"> ، عَنْ مُحَمَّدِ بْنِ عِيسى ، عَنْ دَاوُدَ ، عَنِ الْمُفَضَّلِ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لِلْأَوْجَاعِ : « تَقُولُ </w:t>
      </w:r>
      <w:r w:rsidRPr="00625F5B">
        <w:rPr>
          <w:rStyle w:val="libFootnotenumChar"/>
          <w:rtl/>
        </w:rPr>
        <w:t>(6)</w:t>
      </w:r>
      <w:r>
        <w:rPr>
          <w:rtl/>
          <w:lang w:bidi="fa-IR"/>
        </w:rPr>
        <w:t xml:space="preserve"> : "</w:t>
      </w:r>
      <w:r w:rsidRPr="00951346">
        <w:rPr>
          <w:rtl/>
          <w:lang w:bidi="fa-IR"/>
        </w:rPr>
        <w:t xml:space="preserve">بِسْمِ اللهِ وَبِاللهِ ، كَمْ مِنْ نِعْمَةٍ لِلّهِ فِي عِرْقٍ سَاكِنٍ وَغَيْرِ </w:t>
      </w:r>
      <w:r w:rsidRPr="00625F5B">
        <w:rPr>
          <w:rStyle w:val="libFootnotenumChar"/>
          <w:rtl/>
        </w:rPr>
        <w:t>(7)</w:t>
      </w:r>
      <w:r w:rsidRPr="00951346">
        <w:rPr>
          <w:rtl/>
          <w:lang w:bidi="fa-IR"/>
        </w:rPr>
        <w:t xml:space="preserve"> سَاكِنٍ ، عَلى عَبْدٍ شَاكِرٍ وَغَيْرِ شَاكِرٍ" ؛ وَتَأْخُذُ لِحْيَتَكَ بِيَدِكَ الْيُمْنى بَعْدَ صَلَاةٍ مَفْرُوضَةٍ ، وَتَقُو</w:t>
      </w:r>
      <w:r>
        <w:rPr>
          <w:rtl/>
          <w:lang w:bidi="fa-IR"/>
        </w:rPr>
        <w:t>لُ : "</w:t>
      </w:r>
      <w:r w:rsidR="00207208">
        <w:rPr>
          <w:rtl/>
          <w:lang w:bidi="fa-IR"/>
        </w:rPr>
        <w:t>اللّهُمَّ</w:t>
      </w:r>
      <w:r w:rsidRPr="00951346">
        <w:rPr>
          <w:rtl/>
          <w:lang w:bidi="fa-IR"/>
        </w:rPr>
        <w:t xml:space="preserve"> فَرِّجْ عَنِّي </w:t>
      </w:r>
      <w:r w:rsidRPr="00625F5B">
        <w:rPr>
          <w:rStyle w:val="libFootnotenumChar"/>
          <w:rtl/>
        </w:rPr>
        <w:t>(8)</w:t>
      </w:r>
      <w:r w:rsidRPr="00951346">
        <w:rPr>
          <w:rtl/>
          <w:lang w:bidi="fa-IR"/>
        </w:rPr>
        <w:t xml:space="preserve"> كُرْبَتِي ، وَعَجِّلْ عَافِيَتِي ، وَاكْشِفْ ضُرِّي" ؛ ثَلَاثَ مَرَّاتٍ ، وَاحْرِصْ أَنْ يَكُونَ ذلِكَ مَعَ دُمُوعٍ وَبُكَاءٍ</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4E397A">
        <w:rPr>
          <w:rtl/>
        </w:rPr>
        <w:t>3409</w:t>
      </w:r>
      <w:r w:rsidRPr="002C2FC4">
        <w:rPr>
          <w:rStyle w:val="libBold2Char"/>
          <w:rtl/>
        </w:rPr>
        <w:t xml:space="preserve"> / 8.</w:t>
      </w:r>
      <w:r w:rsidRPr="00951346">
        <w:rPr>
          <w:rtl/>
          <w:lang w:bidi="fa-IR"/>
        </w:rPr>
        <w:t xml:space="preserve"> عَلِيُّ بْنُ إِبْرَاهِيمَ ، عَنْ أَبِيهِ ، عَنِ ابْنِ أَبِي عُمَيْرٍ ، عَنْ إِبْرَاهِيمَ بْنِ عَبْدِ الْحَمِيدِ ،</w:t>
      </w:r>
    </w:p>
    <w:p w:rsidR="00DA4FAD" w:rsidRPr="00951346" w:rsidRDefault="00DA4FAD" w:rsidP="00DA4FAD">
      <w:pPr>
        <w:pStyle w:val="libLine"/>
        <w:rPr>
          <w:rtl/>
          <w:lang w:bidi="fa-IR"/>
        </w:rPr>
      </w:pPr>
      <w:r>
        <w:rPr>
          <w:rtl/>
          <w:lang w:bidi="fa-IR"/>
        </w:rPr>
        <w:t>__________________</w:t>
      </w:r>
    </w:p>
    <w:p w:rsidR="00DA4FAD" w:rsidRPr="00951346" w:rsidRDefault="00C30EB6" w:rsidP="00DA4FAD">
      <w:pPr>
        <w:pStyle w:val="libFootnote0"/>
        <w:rPr>
          <w:rtl/>
          <w:lang w:bidi="fa-IR"/>
        </w:rPr>
      </w:pPr>
      <w:r>
        <w:rPr>
          <w:rFonts w:hint="cs"/>
          <w:rtl/>
        </w:rPr>
        <w:t xml:space="preserve">= </w:t>
      </w:r>
      <w:r w:rsidR="00DA4FAD" w:rsidRPr="00951346">
        <w:rPr>
          <w:rtl/>
        </w:rPr>
        <w:t xml:space="preserve">آخر عن أبي عبدالله </w:t>
      </w:r>
      <w:r w:rsidR="00DA4FAD" w:rsidRPr="00F041C5">
        <w:rPr>
          <w:rStyle w:val="libFootnoteAlaemChar"/>
          <w:rtl/>
        </w:rPr>
        <w:t>عليه‌السلام</w:t>
      </w:r>
      <w:r w:rsidR="00DA4FAD" w:rsidRPr="00951346">
        <w:rPr>
          <w:rtl/>
        </w:rPr>
        <w:t xml:space="preserve">. </w:t>
      </w:r>
      <w:r w:rsidR="00DA4FAD" w:rsidRPr="00707A47">
        <w:rPr>
          <w:rStyle w:val="libFootnoteBoldChar"/>
          <w:rtl/>
        </w:rPr>
        <w:t>الجعفريّات</w:t>
      </w:r>
      <w:r w:rsidR="00DA4FAD" w:rsidRPr="00951346">
        <w:rPr>
          <w:rtl/>
        </w:rPr>
        <w:t xml:space="preserve"> ، ص 220 ، بسند آخر عن جعفر بن محمّد ، عن آبائه </w:t>
      </w:r>
      <w:r w:rsidR="00DA4FAD" w:rsidRPr="00F041C5">
        <w:rPr>
          <w:rStyle w:val="libFootnoteAlaemChar"/>
          <w:rtl/>
        </w:rPr>
        <w:t>عليهم‌السلام</w:t>
      </w:r>
      <w:r w:rsidR="00DA4FAD" w:rsidRPr="00951346">
        <w:rPr>
          <w:rtl/>
        </w:rPr>
        <w:t xml:space="preserve"> عن رسول الله </w:t>
      </w:r>
      <w:r w:rsidR="0091593C" w:rsidRPr="00F041C5">
        <w:rPr>
          <w:rStyle w:val="libFootnoteAlaemChar"/>
          <w:rtl/>
        </w:rPr>
        <w:t>صلى‌الله‌عليه‌وآله</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F041C5">
        <w:rPr>
          <w:rStyle w:val="libFootnoteAlaemChar"/>
          <w:rtl/>
        </w:rPr>
        <w:t>عليه‌السلام</w:t>
      </w:r>
      <w:r w:rsidR="00DA4FAD" w:rsidRPr="00951346">
        <w:rPr>
          <w:rtl/>
        </w:rPr>
        <w:t xml:space="preserve"> ، ص 399 ، ضمن الحديث ، وفي كلّها مع اختلاف يسير </w:t>
      </w:r>
      <w:r w:rsidR="00F041C5">
        <w:rPr>
          <w:rFonts w:hint="cs"/>
          <w:rtl/>
        </w:rPr>
        <w:t>.</w:t>
      </w:r>
      <w:r w:rsidR="00DA4FAD" w:rsidRPr="00707A47">
        <w:rPr>
          <w:rStyle w:val="libFootnoteBoldChar"/>
          <w:rtl/>
        </w:rPr>
        <w:t>الوافي</w:t>
      </w:r>
      <w:r w:rsidR="00DA4FAD" w:rsidRPr="00951346">
        <w:rPr>
          <w:rtl/>
        </w:rPr>
        <w:t xml:space="preserve"> ، ج 9 ، ص 1643 ، ح 8888.</w:t>
      </w:r>
    </w:p>
    <w:p w:rsidR="00DA4FAD" w:rsidRPr="00951346" w:rsidRDefault="0091593C" w:rsidP="00DA4FAD">
      <w:pPr>
        <w:pStyle w:val="libFootnote0"/>
        <w:rPr>
          <w:rtl/>
          <w:lang w:bidi="fa-IR"/>
        </w:rPr>
      </w:pPr>
      <w:r>
        <w:rPr>
          <w:rtl/>
        </w:rPr>
        <w:t>(1).</w:t>
      </w:r>
      <w:r w:rsidR="00DA4FAD" w:rsidRPr="00951346">
        <w:rPr>
          <w:rtl/>
        </w:rPr>
        <w:t xml:space="preserve"> هكذا في حاشية « بج</w:t>
      </w:r>
      <w:r w:rsidR="00DA4FAD">
        <w:rPr>
          <w:rtl/>
        </w:rPr>
        <w:t xml:space="preserve"> ». </w:t>
      </w:r>
      <w:r w:rsidR="00DA4FAD" w:rsidRPr="00951346">
        <w:rPr>
          <w:rtl/>
        </w:rPr>
        <w:t>وفي « ب ، ج ، د ، ز ، بر ، بس ، بف ، جر » والمطبوع : « داود بن رزين</w:t>
      </w:r>
      <w:r w:rsidR="00DA4FAD">
        <w:rPr>
          <w:rtl/>
        </w:rPr>
        <w:t xml:space="preserve"> ». </w:t>
      </w:r>
      <w:r w:rsidR="00DA4FAD" w:rsidRPr="00951346">
        <w:rPr>
          <w:rtl/>
        </w:rPr>
        <w:t>وتقدّم ذيل الحديث الثاني من نفس الباب أنّ المذكور في مصادرنا الرجاليّة هو داود بن زربيّ.</w:t>
      </w:r>
    </w:p>
    <w:p w:rsidR="00DA4FAD" w:rsidRPr="00951346" w:rsidRDefault="00DA4FAD" w:rsidP="00DA4FAD">
      <w:pPr>
        <w:pStyle w:val="libFootnote0"/>
        <w:rPr>
          <w:rtl/>
          <w:lang w:bidi="fa-IR"/>
        </w:rPr>
      </w:pPr>
      <w:r w:rsidRPr="009B0BCE">
        <w:rPr>
          <w:rtl/>
        </w:rPr>
        <w:t xml:space="preserve">ويؤكّد ما أثبتناه ورود الخبر في </w:t>
      </w:r>
      <w:r w:rsidRPr="00707A47">
        <w:rPr>
          <w:rStyle w:val="libFootnoteBoldChar"/>
          <w:rtl/>
        </w:rPr>
        <w:t>عدّة الداعي</w:t>
      </w:r>
      <w:r w:rsidRPr="009B0BCE">
        <w:rPr>
          <w:rtl/>
        </w:rPr>
        <w:t xml:space="preserve"> ، ص 273 ، عن داود بن زربيّ ، عن أبي عبدالله </w:t>
      </w:r>
      <w:r w:rsidRPr="00F041C5">
        <w:rPr>
          <w:rStyle w:val="libFootnoteAlaemChar"/>
          <w:rtl/>
        </w:rPr>
        <w:t>عليه‌السلام</w:t>
      </w:r>
      <w:r w:rsidRPr="009B0BCE">
        <w:rPr>
          <w:rtl/>
        </w:rPr>
        <w:t>.</w:t>
      </w:r>
    </w:p>
    <w:p w:rsidR="00DA4FAD" w:rsidRPr="00951346" w:rsidRDefault="0091593C" w:rsidP="00DA4FAD">
      <w:pPr>
        <w:pStyle w:val="libFootnote0"/>
        <w:rPr>
          <w:rtl/>
          <w:lang w:bidi="fa-IR"/>
        </w:rPr>
      </w:pPr>
      <w:r>
        <w:rPr>
          <w:rtl/>
        </w:rPr>
        <w:t>(2).</w:t>
      </w:r>
      <w:r w:rsidR="00DA4FAD" w:rsidRPr="00951346">
        <w:rPr>
          <w:rtl/>
        </w:rPr>
        <w:t xml:space="preserve"> في حاشية « ص » والوافي : + « الله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عدّة الداعي</w:t>
      </w:r>
      <w:r w:rsidR="00DA4FAD" w:rsidRPr="00951346">
        <w:rPr>
          <w:rtl/>
        </w:rPr>
        <w:t xml:space="preserve"> ، ص 273 ، الباب 5 ، مرسلاً عن داود بن زربيّ ؛ </w:t>
      </w:r>
      <w:r w:rsidR="00DA4FAD" w:rsidRPr="00094124">
        <w:rPr>
          <w:rStyle w:val="libFootnoteBoldChar"/>
          <w:rtl/>
        </w:rPr>
        <w:t>المصباح للكفعمي</w:t>
      </w:r>
      <w:r w:rsidR="00DA4FAD" w:rsidRPr="00951346">
        <w:rPr>
          <w:rtl/>
        </w:rPr>
        <w:t xml:space="preserve"> ، ص 151 ، الفصل 18 ، مرسلاً </w:t>
      </w:r>
      <w:r w:rsidR="00A4484B">
        <w:rPr>
          <w:rFonts w:hint="cs"/>
          <w:rtl/>
        </w:rPr>
        <w:t>.</w:t>
      </w:r>
      <w:r w:rsidR="00DA4FAD" w:rsidRPr="00707A47">
        <w:rPr>
          <w:rStyle w:val="libFootnoteBoldChar"/>
          <w:rtl/>
        </w:rPr>
        <w:t>الوافي</w:t>
      </w:r>
      <w:r w:rsidR="00DA4FAD" w:rsidRPr="00951346">
        <w:rPr>
          <w:rtl/>
        </w:rPr>
        <w:t xml:space="preserve"> ، ج 9 ، ص 1636 ، ح 8870.</w:t>
      </w:r>
    </w:p>
    <w:p w:rsidR="00DA4FAD" w:rsidRPr="00951346" w:rsidRDefault="0091593C" w:rsidP="00DA4FAD">
      <w:pPr>
        <w:pStyle w:val="libFootnote0"/>
        <w:rPr>
          <w:rtl/>
          <w:lang w:bidi="fa-IR"/>
        </w:rPr>
      </w:pPr>
      <w:r>
        <w:rPr>
          <w:rtl/>
        </w:rPr>
        <w:t>(4).</w:t>
      </w:r>
      <w:r w:rsidR="00DA4FAD" w:rsidRPr="00951346">
        <w:rPr>
          <w:rtl/>
        </w:rPr>
        <w:t xml:space="preserve"> الضمير راجع إلى « بعض أصحابه » المذكور في السند السابق.</w:t>
      </w:r>
    </w:p>
    <w:p w:rsidR="00DA4FAD" w:rsidRPr="00951346" w:rsidRDefault="0091593C" w:rsidP="00DA4FAD">
      <w:pPr>
        <w:pStyle w:val="libFootnote0"/>
        <w:rPr>
          <w:rtl/>
          <w:lang w:bidi="fa-IR"/>
        </w:rPr>
      </w:pPr>
      <w:r>
        <w:rPr>
          <w:rtl/>
        </w:rPr>
        <w:t>(5).</w:t>
      </w:r>
      <w:r w:rsidR="00DA4FAD" w:rsidRPr="00951346">
        <w:rPr>
          <w:rtl/>
        </w:rPr>
        <w:t xml:space="preserve"> هكذا في أكثر النسخ. وفي المطبوع : « مفضّل</w:t>
      </w:r>
      <w:r w:rsidR="00DA4FAD">
        <w:rPr>
          <w:rtl/>
        </w:rPr>
        <w:t xml:space="preserve"> ». </w:t>
      </w:r>
      <w:r w:rsidR="00DA4FAD" w:rsidRPr="00951346">
        <w:rPr>
          <w:rtl/>
        </w:rPr>
        <w:t>وفي « جر » وحاشية « بف » : « الفضل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4484B" w:rsidTr="00A4484B">
        <w:tc>
          <w:tcPr>
            <w:tcW w:w="4006" w:type="dxa"/>
          </w:tcPr>
          <w:p w:rsidR="00A4484B" w:rsidRDefault="00A4484B" w:rsidP="00DA4FAD">
            <w:pPr>
              <w:pStyle w:val="libFootnote0"/>
              <w:rPr>
                <w:rtl/>
              </w:rPr>
            </w:pPr>
            <w:r>
              <w:rPr>
                <w:rtl/>
              </w:rPr>
              <w:t>(6).</w:t>
            </w:r>
            <w:r w:rsidRPr="00951346">
              <w:rPr>
                <w:rtl/>
              </w:rPr>
              <w:t xml:space="preserve"> في « بس » شرح المازندراني : « يقول</w:t>
            </w:r>
            <w:r>
              <w:rPr>
                <w:rtl/>
              </w:rPr>
              <w:t xml:space="preserve"> ».</w:t>
            </w:r>
          </w:p>
        </w:tc>
        <w:tc>
          <w:tcPr>
            <w:tcW w:w="4006" w:type="dxa"/>
          </w:tcPr>
          <w:p w:rsidR="00A4484B" w:rsidRDefault="00A4484B" w:rsidP="00DA4FAD">
            <w:pPr>
              <w:pStyle w:val="libFootnote0"/>
              <w:rPr>
                <w:rtl/>
              </w:rPr>
            </w:pPr>
            <w:r>
              <w:rPr>
                <w:rtl/>
              </w:rPr>
              <w:t>(7).</w:t>
            </w:r>
            <w:r w:rsidRPr="00951346">
              <w:rPr>
                <w:rtl/>
              </w:rPr>
              <w:t xml:space="preserve"> في شرح المازندراني : « أو غير</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ب » </w:t>
      </w:r>
      <w:r w:rsidR="00DA4FAD">
        <w:rPr>
          <w:rtl/>
        </w:rPr>
        <w:t xml:space="preserve">: </w:t>
      </w:r>
      <w:r w:rsidR="003E6B40">
        <w:rPr>
          <w:rtl/>
        </w:rPr>
        <w:t>-</w:t>
      </w:r>
      <w:r w:rsidR="00DA4FAD" w:rsidRPr="00951346">
        <w:rPr>
          <w:rtl/>
        </w:rPr>
        <w:t xml:space="preserve"> « عنّي</w:t>
      </w:r>
      <w:r w:rsidR="00DA4FAD">
        <w:rPr>
          <w:rtl/>
        </w:rPr>
        <w:t xml:space="preserve"> ». </w:t>
      </w:r>
      <w:r w:rsidR="00DA4FAD" w:rsidRPr="00951346">
        <w:rPr>
          <w:rtl/>
        </w:rPr>
        <w:t>وفي « بر » : « عن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عدّة الداعي</w:t>
      </w:r>
      <w:r w:rsidR="00DA4FAD" w:rsidRPr="00951346">
        <w:rPr>
          <w:rtl/>
        </w:rPr>
        <w:t xml:space="preserve"> ، ص 273 ، الباب 5 ، مرسلاً عن المفضّل ؛ </w:t>
      </w:r>
      <w:r w:rsidR="00DA4FAD" w:rsidRPr="00094124">
        <w:rPr>
          <w:rStyle w:val="libFootnoteBoldChar"/>
          <w:rtl/>
        </w:rPr>
        <w:t>المصباح للكفعمي</w:t>
      </w:r>
      <w:r w:rsidR="00DA4FAD" w:rsidRPr="00951346">
        <w:rPr>
          <w:rtl/>
        </w:rPr>
        <w:t xml:space="preserve"> ، ص 151 ، الفصل 18 ، مرسلاً </w:t>
      </w:r>
      <w:r w:rsidR="0074130F">
        <w:rPr>
          <w:rFonts w:hint="cs"/>
          <w:rtl/>
        </w:rPr>
        <w:t>.</w:t>
      </w:r>
      <w:r w:rsidR="00DA4FAD" w:rsidRPr="00707A47">
        <w:rPr>
          <w:rStyle w:val="libFootnoteBoldChar"/>
          <w:rtl/>
        </w:rPr>
        <w:t>الوافي</w:t>
      </w:r>
      <w:r w:rsidR="00DA4FAD" w:rsidRPr="00951346">
        <w:rPr>
          <w:rtl/>
        </w:rPr>
        <w:t xml:space="preserve"> ، ج 9 ، ص 1637 ، ح 8871.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عَنْ رَجُلٍ ، قَالَ :</w:t>
      </w:r>
    </w:p>
    <w:p w:rsidR="00DA4FAD" w:rsidRDefault="00DA4FAD" w:rsidP="00DA4FAD">
      <w:pPr>
        <w:pStyle w:val="libNormal"/>
        <w:rPr>
          <w:rtl/>
          <w:lang w:bidi="fa-IR"/>
        </w:rPr>
      </w:pPr>
      <w:r w:rsidRPr="00951346">
        <w:rPr>
          <w:rtl/>
          <w:lang w:bidi="fa-IR"/>
        </w:rPr>
        <w:t xml:space="preserve">دَخَلْتُ عَلى أَبِي عَبْدِ اللهِ </w:t>
      </w:r>
      <w:r w:rsidRPr="00924332">
        <w:rPr>
          <w:rStyle w:val="libAlaemChar"/>
          <w:rtl/>
        </w:rPr>
        <w:t>عليه‌السلام</w:t>
      </w:r>
      <w:r w:rsidRPr="00951346">
        <w:rPr>
          <w:rtl/>
          <w:lang w:bidi="fa-IR"/>
        </w:rPr>
        <w:t xml:space="preserve"> ، فَشَكَوْتُ إِلَيْهِ وَجَعاً بِي ، فَقَالَ : « قُلْ : بِسْمِ اللهِ ، ثُمَّ امْسَحْ يَدَكَ عَلَيْهِ ، وَقُلْ </w:t>
      </w:r>
      <w:r>
        <w:rPr>
          <w:rtl/>
          <w:lang w:bidi="fa-IR"/>
        </w:rPr>
        <w:t>: "</w:t>
      </w:r>
      <w:r w:rsidRPr="00951346">
        <w:rPr>
          <w:rtl/>
          <w:lang w:bidi="fa-IR"/>
        </w:rPr>
        <w:t xml:space="preserve">أَعُوذُ بِعِزَّةِ اللهِ ، وَأَعُوذُ بِقُدْرَةِ اللهِ ، وَأَعُوذُ بِجَلَالِ اللهِ ، وَأَعُوذُ بِعَظَمَةِ اللهِ ، وَأَعُوذُ بِجَمْعِ اللهِ ، وَأَعُوذُ بِرَسُولِ اللهِ ، وَأَعُوذُ بِأَسْمَاءِ اللهِ مِنْ شَرِّ مَا أَحْذَرُ ، وَمِنْ شَرِّ مَا أَخَافُ عَلى نَفْسِي" ؛ تَقُولُهَا </w:t>
      </w:r>
      <w:r w:rsidRPr="00625F5B">
        <w:rPr>
          <w:rStyle w:val="libFootnotenumChar"/>
          <w:rtl/>
        </w:rPr>
        <w:t>(1)</w:t>
      </w:r>
      <w:r w:rsidRPr="00951346">
        <w:rPr>
          <w:rtl/>
          <w:lang w:bidi="fa-IR"/>
        </w:rPr>
        <w:t xml:space="preserve"> سَبْعَ مَرَّاتٍ ».</w:t>
      </w:r>
    </w:p>
    <w:p w:rsidR="00DA4FAD" w:rsidRPr="00951346" w:rsidRDefault="00DA4FAD" w:rsidP="00DA4FAD">
      <w:pPr>
        <w:pStyle w:val="libNormal"/>
        <w:rPr>
          <w:rtl/>
          <w:lang w:bidi="fa-IR"/>
        </w:rPr>
      </w:pPr>
      <w:r w:rsidRPr="00951346">
        <w:rPr>
          <w:rtl/>
          <w:lang w:bidi="fa-IR"/>
        </w:rPr>
        <w:t>قَالَ : فَفَعَلْتُ ، فَأَذْهَبَ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بِهَا </w:t>
      </w:r>
      <w:r w:rsidRPr="00625F5B">
        <w:rPr>
          <w:rStyle w:val="libFootnotenumChar"/>
          <w:rtl/>
        </w:rPr>
        <w:t>(2)</w:t>
      </w:r>
      <w:r w:rsidRPr="00951346">
        <w:rPr>
          <w:rtl/>
          <w:lang w:bidi="fa-IR"/>
        </w:rPr>
        <w:t xml:space="preserve"> الْوَجَعَ عَنِّي.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4E397A">
        <w:rPr>
          <w:rtl/>
        </w:rPr>
        <w:t>3410</w:t>
      </w:r>
      <w:r w:rsidRPr="002C2FC4">
        <w:rPr>
          <w:rStyle w:val="libBold2Char"/>
          <w:rtl/>
        </w:rPr>
        <w:t xml:space="preserve"> / 9.</w:t>
      </w:r>
      <w:r w:rsidRPr="00951346">
        <w:rPr>
          <w:rtl/>
          <w:lang w:bidi="fa-IR"/>
        </w:rPr>
        <w:t xml:space="preserve"> مُحَمَّدُ بْنُ يَحْيى ، عَنْ أَحْمَدَ بْنِ مُحَمَّدِ بْنِ عِيسى ، عَنِ الْوَشَّاءِ ، عَنْ عَبْدِ اللهِ بْنِ سِنَانٍ ، عَنْ عَوْنٍ ، قَالَ :</w:t>
      </w:r>
    </w:p>
    <w:p w:rsidR="00DA4FAD" w:rsidRPr="00951346" w:rsidRDefault="00DA4FAD" w:rsidP="00DA4FAD">
      <w:pPr>
        <w:pStyle w:val="libNormal"/>
        <w:rPr>
          <w:rtl/>
          <w:lang w:bidi="fa-IR"/>
        </w:rPr>
      </w:pPr>
      <w:r w:rsidRPr="00951346">
        <w:rPr>
          <w:rtl/>
          <w:lang w:bidi="fa-IR"/>
        </w:rPr>
        <w:t>أَمِرَّ يَدَكَ عَلى مَوْ</w:t>
      </w:r>
      <w:r>
        <w:rPr>
          <w:rtl/>
          <w:lang w:bidi="fa-IR"/>
        </w:rPr>
        <w:t>ضِعِ الْوَجَعِ ، ثُمَّ قُلْ : "</w:t>
      </w:r>
      <w:r w:rsidRPr="00951346">
        <w:rPr>
          <w:rtl/>
          <w:lang w:bidi="fa-IR"/>
        </w:rPr>
        <w:t xml:space="preserve">بِسْمِ اللهِ وَبِاللهِ ، وَمُحَمَّدٌ رَسُولُ اللهِ </w:t>
      </w:r>
      <w:r w:rsidR="0091593C" w:rsidRPr="0091593C">
        <w:rPr>
          <w:rStyle w:val="libAlaemChar"/>
          <w:rtl/>
        </w:rPr>
        <w:t>صلى‌الله‌عليه‌وآله</w:t>
      </w:r>
      <w:r w:rsidRPr="00951346">
        <w:rPr>
          <w:rtl/>
          <w:lang w:bidi="fa-IR"/>
        </w:rPr>
        <w:t xml:space="preserve"> ، </w:t>
      </w:r>
      <w:r w:rsidR="0074130F">
        <w:rPr>
          <w:rtl/>
          <w:lang w:bidi="fa-IR"/>
        </w:rPr>
        <w:t>وَلَا حَوْلَ وَلَاقُوَّةَ إِل</w:t>
      </w:r>
      <w:r w:rsidR="0074130F">
        <w:rPr>
          <w:rFonts w:hint="cs"/>
          <w:rtl/>
          <w:lang w:bidi="fa-IR"/>
        </w:rPr>
        <w:t>َّ</w:t>
      </w:r>
      <w:r w:rsidR="0074130F">
        <w:rPr>
          <w:rtl/>
          <w:lang w:bidi="fa-IR"/>
        </w:rPr>
        <w:t>ا</w:t>
      </w:r>
      <w:r w:rsidRPr="00951346">
        <w:rPr>
          <w:rtl/>
          <w:lang w:bidi="fa-IR"/>
        </w:rPr>
        <w:t xml:space="preserve"> بِاللهِ الْعَلِيِّ </w:t>
      </w:r>
      <w:r w:rsidRPr="00625F5B">
        <w:rPr>
          <w:rStyle w:val="libFootnotenumChar"/>
          <w:rtl/>
        </w:rPr>
        <w:t>(4)</w:t>
      </w:r>
      <w:r w:rsidRPr="00951346">
        <w:rPr>
          <w:rtl/>
          <w:lang w:bidi="fa-IR"/>
        </w:rPr>
        <w:t xml:space="preserve"> الْعَظِيمِ ؛ </w:t>
      </w:r>
      <w:r w:rsidR="00207208">
        <w:rPr>
          <w:rtl/>
          <w:lang w:bidi="fa-IR"/>
        </w:rPr>
        <w:t>اللّهُمَّ</w:t>
      </w:r>
      <w:r w:rsidRPr="00951346">
        <w:rPr>
          <w:rtl/>
          <w:lang w:bidi="fa-IR"/>
        </w:rPr>
        <w:t xml:space="preserve"> امْسَحْ عَنِّي مَا أَجِدُ" ؛ </w:t>
      </w:r>
      <w:r w:rsidRPr="00625F5B">
        <w:rPr>
          <w:rStyle w:val="libFootnotenumChar"/>
          <w:rtl/>
        </w:rPr>
        <w:t>(5)</w:t>
      </w:r>
      <w:r w:rsidRPr="00951346">
        <w:rPr>
          <w:rtl/>
          <w:lang w:bidi="fa-IR"/>
        </w:rPr>
        <w:t xml:space="preserve"> ثُمَّ تُمِرُّ يَدَكَ الْيُمْنى ، وَتَمْسَحُ مَوْضِعَ الْوَجَعِ عَلَيْهِ </w:t>
      </w:r>
      <w:r w:rsidRPr="00625F5B">
        <w:rPr>
          <w:rStyle w:val="libFootnotenumChar"/>
          <w:rtl/>
        </w:rPr>
        <w:t>(6)</w:t>
      </w:r>
      <w:r w:rsidRPr="00951346">
        <w:rPr>
          <w:rtl/>
          <w:lang w:bidi="fa-IR"/>
        </w:rPr>
        <w:t xml:space="preserve"> ثَلَاثَ مَرَّاتٍ.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4E397A">
        <w:rPr>
          <w:rtl/>
        </w:rPr>
        <w:t>3411</w:t>
      </w:r>
      <w:r w:rsidRPr="002C2FC4">
        <w:rPr>
          <w:rStyle w:val="libBold2Char"/>
          <w:rtl/>
        </w:rPr>
        <w:t xml:space="preserve"> / 10.</w:t>
      </w:r>
      <w:r w:rsidRPr="00951346">
        <w:rPr>
          <w:rtl/>
          <w:lang w:bidi="fa-IR"/>
        </w:rPr>
        <w:t xml:space="preserve"> عَنْهُ ، عَنْ أَحْمَدَ بْنِ مُحَمَّدٍ ، عَنْ أَحْمَدَ بْنِ مُحَمَّدِ بْنِ أَبِي نَصْرٍ ، عَنْ مُحَمَّدِ </w:t>
      </w:r>
      <w:r w:rsidRPr="00625F5B">
        <w:rPr>
          <w:rStyle w:val="libFootnotenumChar"/>
          <w:rtl/>
        </w:rPr>
        <w:t>(8)</w:t>
      </w:r>
      <w:r w:rsidRPr="00951346">
        <w:rPr>
          <w:rtl/>
          <w:lang w:bidi="fa-IR"/>
        </w:rPr>
        <w:t xml:space="preserve"> بْنِ أَخِي غَرَامٍ </w:t>
      </w:r>
      <w:r w:rsidRPr="00625F5B">
        <w:rPr>
          <w:rStyle w:val="libFootnotenumChar"/>
          <w:rtl/>
        </w:rPr>
        <w:t>(9)</w:t>
      </w:r>
      <w:r w:rsidRPr="00951346">
        <w:rPr>
          <w:rtl/>
          <w:lang w:bidi="fa-IR"/>
        </w:rPr>
        <w:t xml:space="preserve">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تَضَعُ يَدَكَ عَلى مَوْضِع</w:t>
      </w:r>
      <w:r>
        <w:rPr>
          <w:rtl/>
          <w:lang w:bidi="fa-IR"/>
        </w:rPr>
        <w:t>ِ الْوَجَعِ ، ثُمَّ تَقُولُ : "</w:t>
      </w:r>
      <w:r w:rsidRPr="00951346">
        <w:rPr>
          <w:rtl/>
          <w:lang w:bidi="fa-IR"/>
        </w:rPr>
        <w:t>بِسْمِ اللهِ وَبِاللهِ ، وَ</w:t>
      </w:r>
      <w:r>
        <w:rPr>
          <w:rFonts w:hint="cs"/>
          <w:rtl/>
          <w:lang w:bidi="fa-IR"/>
        </w:rPr>
        <w:t xml:space="preserve"> </w:t>
      </w:r>
      <w:r w:rsidRPr="00625F5B">
        <w:rPr>
          <w:rStyle w:val="libFootnotenumChar"/>
          <w:rtl/>
        </w:rPr>
        <w:t>(10)</w:t>
      </w:r>
      <w:r w:rsidRPr="00951346">
        <w:rPr>
          <w:rtl/>
          <w:lang w:bidi="fa-IR"/>
        </w:rPr>
        <w:t xml:space="preserve"> مُحَمَّدٌ رَسُولُ اللهِ </w:t>
      </w:r>
      <w:r w:rsidR="0091593C" w:rsidRPr="0091593C">
        <w:rPr>
          <w:rStyle w:val="libAlaemChar"/>
          <w:rtl/>
        </w:rPr>
        <w:t>صلى‌الله‌عليه‌وآله</w:t>
      </w:r>
      <w:r w:rsidRPr="00951346">
        <w:rPr>
          <w:rtl/>
          <w:lang w:bidi="fa-IR"/>
        </w:rPr>
        <w:t xml:space="preserve"> ،</w:t>
      </w:r>
      <w:r w:rsidR="000C1B51">
        <w:rPr>
          <w:rFonts w:hint="cs"/>
          <w:rtl/>
          <w:lang w:bidi="fa-IR"/>
        </w:rPr>
        <w:t>..................................................</w:t>
      </w:r>
      <w:r w:rsidR="000C1B51">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80A99" w:rsidTr="00780A99">
        <w:tc>
          <w:tcPr>
            <w:tcW w:w="4006" w:type="dxa"/>
          </w:tcPr>
          <w:p w:rsidR="00780A99" w:rsidRDefault="00780A99" w:rsidP="00DA4FAD">
            <w:pPr>
              <w:pStyle w:val="libFootnote0"/>
              <w:rPr>
                <w:rtl/>
              </w:rPr>
            </w:pPr>
            <w:r>
              <w:rPr>
                <w:rtl/>
              </w:rPr>
              <w:t>(1).</w:t>
            </w:r>
            <w:r w:rsidRPr="00951346">
              <w:rPr>
                <w:rtl/>
              </w:rPr>
              <w:t xml:space="preserve"> في الوافي : « تقرؤها</w:t>
            </w:r>
            <w:r>
              <w:rPr>
                <w:rtl/>
              </w:rPr>
              <w:t xml:space="preserve"> ».</w:t>
            </w:r>
          </w:p>
        </w:tc>
        <w:tc>
          <w:tcPr>
            <w:tcW w:w="4006" w:type="dxa"/>
          </w:tcPr>
          <w:p w:rsidR="00780A99" w:rsidRDefault="00780A99" w:rsidP="00DA4FAD">
            <w:pPr>
              <w:pStyle w:val="libFootnote0"/>
              <w:rPr>
                <w:rtl/>
              </w:rPr>
            </w:pPr>
            <w:r>
              <w:rPr>
                <w:rtl/>
              </w:rPr>
              <w:t>(2).</w:t>
            </w:r>
            <w:r w:rsidRPr="00951346">
              <w:rPr>
                <w:rtl/>
              </w:rPr>
              <w:t xml:space="preserve"> في « ج ، د ، ص ، بس » والوافي </w:t>
            </w:r>
            <w:r>
              <w:rPr>
                <w:rtl/>
              </w:rPr>
              <w:t>: -</w:t>
            </w:r>
            <w:r w:rsidRPr="00951346">
              <w:rPr>
                <w:rtl/>
              </w:rPr>
              <w:t xml:space="preserve"> « بها</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عدّة الداعي</w:t>
      </w:r>
      <w:r w:rsidR="00DA4FAD" w:rsidRPr="00951346">
        <w:rPr>
          <w:rtl/>
        </w:rPr>
        <w:t xml:space="preserve"> ، ص 274 ، الباب 5 ، مرسلاً عن إبراهيم بن عبدالحميد ؛ </w:t>
      </w:r>
      <w:r w:rsidR="00DA4FAD" w:rsidRPr="00094124">
        <w:rPr>
          <w:rStyle w:val="libFootnoteBoldChar"/>
          <w:rtl/>
        </w:rPr>
        <w:t>المصباح للكفعمي</w:t>
      </w:r>
      <w:r w:rsidR="00DA4FAD" w:rsidRPr="00951346">
        <w:rPr>
          <w:rtl/>
        </w:rPr>
        <w:t xml:space="preserve"> ، ص 151 ، الفصل 18 ، مرسلاً </w:t>
      </w:r>
      <w:r w:rsidR="00497831">
        <w:rPr>
          <w:rFonts w:hint="cs"/>
          <w:rtl/>
        </w:rPr>
        <w:t>.</w:t>
      </w:r>
      <w:r w:rsidR="00DA4FAD" w:rsidRPr="00707A47">
        <w:rPr>
          <w:rStyle w:val="libFootnoteBoldChar"/>
          <w:rtl/>
        </w:rPr>
        <w:t>الوافي</w:t>
      </w:r>
      <w:r w:rsidR="00DA4FAD" w:rsidRPr="00951346">
        <w:rPr>
          <w:rtl/>
        </w:rPr>
        <w:t xml:space="preserve"> ، ج 9 ، ص 1637 ، ح 8872.</w:t>
      </w:r>
    </w:p>
    <w:p w:rsidR="00DA4FAD" w:rsidRPr="00951346" w:rsidRDefault="0091593C" w:rsidP="00DA4FAD">
      <w:pPr>
        <w:pStyle w:val="libFootnote0"/>
        <w:rPr>
          <w:rtl/>
          <w:lang w:bidi="fa-IR"/>
        </w:rPr>
      </w:pPr>
      <w:r>
        <w:rPr>
          <w:rtl/>
        </w:rPr>
        <w:t>(4).</w:t>
      </w:r>
      <w:r w:rsidR="00DA4FAD" w:rsidRPr="00951346">
        <w:rPr>
          <w:rtl/>
        </w:rPr>
        <w:t xml:space="preserve"> في « بر » </w:t>
      </w:r>
      <w:r w:rsidR="00DA4FAD">
        <w:rPr>
          <w:rtl/>
        </w:rPr>
        <w:t xml:space="preserve">: </w:t>
      </w:r>
      <w:r w:rsidR="003E6B40">
        <w:rPr>
          <w:rtl/>
        </w:rPr>
        <w:t>-</w:t>
      </w:r>
      <w:r w:rsidR="00DA4FAD" w:rsidRPr="00951346">
        <w:rPr>
          <w:rtl/>
        </w:rPr>
        <w:t xml:space="preserve"> « العليّ</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امسح عنّي ما أجد ، أي اقطعه واكشفه وأزله وادفعه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هكذا في النسخ التي قوبلت والوافي. وفي المطبوع </w:t>
      </w:r>
      <w:r w:rsidR="00DA4FAD">
        <w:rPr>
          <w:rtl/>
        </w:rPr>
        <w:t xml:space="preserve">: </w:t>
      </w:r>
      <w:r w:rsidR="003E6B40">
        <w:rPr>
          <w:rtl/>
        </w:rPr>
        <w:t>-</w:t>
      </w:r>
      <w:r w:rsidR="00DA4FAD" w:rsidRPr="00951346">
        <w:rPr>
          <w:rtl/>
        </w:rPr>
        <w:t xml:space="preserve"> « عليه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97831" w:rsidTr="00497831">
        <w:tc>
          <w:tcPr>
            <w:tcW w:w="4006" w:type="dxa"/>
          </w:tcPr>
          <w:p w:rsidR="00497831" w:rsidRDefault="00497831" w:rsidP="00DA4FAD">
            <w:pPr>
              <w:pStyle w:val="libFootnote0"/>
              <w:rPr>
                <w:rtl/>
              </w:rPr>
            </w:pPr>
            <w:r>
              <w:rPr>
                <w:rtl/>
              </w:rPr>
              <w:t>(7).</w:t>
            </w:r>
            <w:r w:rsidRPr="00951346">
              <w:rPr>
                <w:rtl/>
              </w:rPr>
              <w:t xml:space="preserve"> </w:t>
            </w:r>
            <w:r w:rsidRPr="00707A47">
              <w:rPr>
                <w:rStyle w:val="libFootnoteBoldChar"/>
                <w:rtl/>
              </w:rPr>
              <w:t>الوافي</w:t>
            </w:r>
            <w:r w:rsidRPr="00951346">
              <w:rPr>
                <w:rtl/>
              </w:rPr>
              <w:t xml:space="preserve"> ، ج 9 ، ص 1637 ، ح 8873.</w:t>
            </w:r>
          </w:p>
        </w:tc>
        <w:tc>
          <w:tcPr>
            <w:tcW w:w="4006" w:type="dxa"/>
          </w:tcPr>
          <w:p w:rsidR="00497831" w:rsidRDefault="00497831" w:rsidP="00DA4FAD">
            <w:pPr>
              <w:pStyle w:val="libFootnote0"/>
              <w:rPr>
                <w:rtl/>
              </w:rPr>
            </w:pPr>
            <w:r>
              <w:rPr>
                <w:rtl/>
              </w:rPr>
              <w:t>(8).</w:t>
            </w:r>
            <w:r w:rsidRPr="00951346">
              <w:rPr>
                <w:rtl/>
              </w:rPr>
              <w:t xml:space="preserve"> في « ز » : « أحمد</w:t>
            </w:r>
            <w:r>
              <w:rPr>
                <w:rtl/>
              </w:rPr>
              <w:t xml:space="preserve"> ».</w:t>
            </w:r>
          </w:p>
        </w:tc>
      </w:tr>
      <w:tr w:rsidR="00497831" w:rsidTr="00497831">
        <w:tc>
          <w:tcPr>
            <w:tcW w:w="4006" w:type="dxa"/>
          </w:tcPr>
          <w:p w:rsidR="00497831" w:rsidRDefault="00497831" w:rsidP="00DA4FAD">
            <w:pPr>
              <w:pStyle w:val="libFootnote0"/>
              <w:rPr>
                <w:rtl/>
              </w:rPr>
            </w:pPr>
            <w:r>
              <w:rPr>
                <w:rtl/>
              </w:rPr>
              <w:t>(9).</w:t>
            </w:r>
            <w:r w:rsidRPr="00951346">
              <w:rPr>
                <w:rtl/>
              </w:rPr>
              <w:t xml:space="preserve"> في « ج ، د ، ز ، بس ، بف ، جر » : « عرام »</w:t>
            </w:r>
          </w:p>
        </w:tc>
        <w:tc>
          <w:tcPr>
            <w:tcW w:w="4006" w:type="dxa"/>
          </w:tcPr>
          <w:p w:rsidR="00497831" w:rsidRDefault="00497831" w:rsidP="00DA4FAD">
            <w:pPr>
              <w:pStyle w:val="libFootnote0"/>
              <w:rPr>
                <w:rtl/>
              </w:rPr>
            </w:pPr>
            <w:r>
              <w:rPr>
                <w:rtl/>
              </w:rPr>
              <w:t>(10).</w:t>
            </w:r>
            <w:r w:rsidRPr="00951346">
              <w:rPr>
                <w:rtl/>
              </w:rPr>
              <w:t xml:space="preserve"> في « د ، ص ، بر ، بس ، بف » </w:t>
            </w:r>
            <w:r>
              <w:rPr>
                <w:rtl/>
              </w:rPr>
              <w:t>: -</w:t>
            </w:r>
            <w:r w:rsidRPr="00951346">
              <w:rPr>
                <w:rtl/>
              </w:rPr>
              <w:t xml:space="preserve"> « </w:t>
            </w:r>
            <w:r>
              <w:rPr>
                <w:rtl/>
              </w:rPr>
              <w:t>و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w:t>
      </w:r>
      <w:r>
        <w:rPr>
          <w:rFonts w:hint="cs"/>
          <w:rtl/>
          <w:lang w:bidi="fa-IR"/>
        </w:rPr>
        <w:t xml:space="preserve"> </w:t>
      </w:r>
      <w:r w:rsidRPr="00625F5B">
        <w:rPr>
          <w:rStyle w:val="libFootnotenumChar"/>
          <w:rtl/>
        </w:rPr>
        <w:t>(1)</w:t>
      </w:r>
      <w:r w:rsidR="002E2F15">
        <w:rPr>
          <w:rtl/>
          <w:lang w:bidi="fa-IR"/>
        </w:rPr>
        <w:t xml:space="preserve"> لَاحَوْلَ وَلَاقُوَّةَ إِل</w:t>
      </w:r>
      <w:r w:rsidR="002E2F15">
        <w:rPr>
          <w:rFonts w:hint="cs"/>
          <w:rtl/>
          <w:lang w:bidi="fa-IR"/>
        </w:rPr>
        <w:t>َّ</w:t>
      </w:r>
      <w:r w:rsidR="002E2F15">
        <w:rPr>
          <w:rtl/>
          <w:lang w:bidi="fa-IR"/>
        </w:rPr>
        <w:t>ا</w:t>
      </w:r>
      <w:r w:rsidRPr="00951346">
        <w:rPr>
          <w:rtl/>
          <w:lang w:bidi="fa-IR"/>
        </w:rPr>
        <w:t xml:space="preserve"> بِاللهِ ؛ </w:t>
      </w:r>
      <w:r w:rsidR="00207208">
        <w:rPr>
          <w:rtl/>
          <w:lang w:bidi="fa-IR"/>
        </w:rPr>
        <w:t>اللّهُمَّ</w:t>
      </w:r>
      <w:r w:rsidRPr="00951346">
        <w:rPr>
          <w:rtl/>
          <w:lang w:bidi="fa-IR"/>
        </w:rPr>
        <w:t xml:space="preserve"> امْسَحْ عَنِّي مَا أَجِدُ" ؛ وَتَمْسَحُ الْوَجَعَ ثَلَاثَ مَرَّاتٍ</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4E397A">
        <w:rPr>
          <w:rtl/>
        </w:rPr>
        <w:t>3412</w:t>
      </w:r>
      <w:r w:rsidRPr="002C2FC4">
        <w:rPr>
          <w:rStyle w:val="libBold2Char"/>
          <w:rtl/>
        </w:rPr>
        <w:t xml:space="preserve"> / 11.</w:t>
      </w:r>
      <w:r w:rsidRPr="00951346">
        <w:rPr>
          <w:rtl/>
          <w:lang w:bidi="fa-IR"/>
        </w:rPr>
        <w:t xml:space="preserve"> عَلِيُّ بْنُ إِبْرَاهِيمَ ، عَنْ أَبِيهِ ، عَنْ عَمْرِو بْنِ عُثْمَانَ ، عَنْ عَلِيِّ بْنِ عِيسى ، عَنْ عَمِّهِ ، قَالَ :</w:t>
      </w:r>
    </w:p>
    <w:p w:rsidR="00DA4FAD" w:rsidRPr="00951346" w:rsidRDefault="00DA4FAD" w:rsidP="00DA4FAD">
      <w:pPr>
        <w:pStyle w:val="libNormal"/>
        <w:rPr>
          <w:rtl/>
          <w:lang w:bidi="fa-IR"/>
        </w:rPr>
      </w:pPr>
      <w:r w:rsidRPr="00951346">
        <w:rPr>
          <w:rtl/>
          <w:lang w:bidi="fa-IR"/>
        </w:rPr>
        <w:t xml:space="preserve">قُلْتُ لَهُ : عَلِّمْنِي دُعَاءً أَدْعُو بِهِ لِوَجَعٍ أَصَابَنِي ، قَالَ : « قُلْ وَأَنْتَ سَاجِدٌ : يَا أَللهُ ، يَا رَحْمَانُ ، يَا رَحِيمُ </w:t>
      </w:r>
      <w:r w:rsidRPr="00625F5B">
        <w:rPr>
          <w:rStyle w:val="libFootnotenumChar"/>
          <w:rtl/>
        </w:rPr>
        <w:t>(3)</w:t>
      </w:r>
      <w:r w:rsidRPr="00951346">
        <w:rPr>
          <w:rtl/>
          <w:lang w:bidi="fa-IR"/>
        </w:rPr>
        <w:t xml:space="preserve"> ، يَا رَبَّ الْأَرْبَابِ وَإِلهَ الْآلِهَةِ ، وَيَا </w:t>
      </w:r>
      <w:r w:rsidRPr="00625F5B">
        <w:rPr>
          <w:rStyle w:val="libFootnotenumChar"/>
          <w:rtl/>
        </w:rPr>
        <w:t>(4)</w:t>
      </w:r>
      <w:r w:rsidRPr="00951346">
        <w:rPr>
          <w:rtl/>
          <w:lang w:bidi="fa-IR"/>
        </w:rPr>
        <w:t xml:space="preserve"> مَلِكَ </w:t>
      </w:r>
      <w:r w:rsidRPr="00625F5B">
        <w:rPr>
          <w:rStyle w:val="libFootnotenumChar"/>
          <w:rtl/>
        </w:rPr>
        <w:t>(5)</w:t>
      </w:r>
      <w:r w:rsidRPr="00951346">
        <w:rPr>
          <w:rtl/>
          <w:lang w:bidi="fa-IR"/>
        </w:rPr>
        <w:t xml:space="preserve"> الْمُلُوكِ ، وَيَا سَيِّدَ السَّادَةِ </w:t>
      </w:r>
      <w:r w:rsidRPr="00625F5B">
        <w:rPr>
          <w:rStyle w:val="libFootnotenumChar"/>
          <w:rtl/>
        </w:rPr>
        <w:t>(6)</w:t>
      </w:r>
      <w:r w:rsidRPr="00951346">
        <w:rPr>
          <w:rtl/>
          <w:lang w:bidi="fa-IR"/>
        </w:rPr>
        <w:t xml:space="preserve"> ، اشْفِنِي بِشِفَائِكَ مِنْ كُلِّ دَاءٍ وَسُقْمٍ ؛ فَإِنِّي عَبْدُكَ أَتَقَلَّبُ </w:t>
      </w:r>
      <w:r w:rsidRPr="00625F5B">
        <w:rPr>
          <w:rStyle w:val="libFootnotenumChar"/>
          <w:rtl/>
        </w:rPr>
        <w:t>(7)</w:t>
      </w:r>
      <w:r w:rsidRPr="00951346">
        <w:rPr>
          <w:rtl/>
          <w:lang w:bidi="fa-IR"/>
        </w:rPr>
        <w:t xml:space="preserve"> فِي قَبْضَتِكَ</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4E397A">
        <w:rPr>
          <w:rtl/>
        </w:rPr>
        <w:t>3413</w:t>
      </w:r>
      <w:r w:rsidRPr="002C2FC4">
        <w:rPr>
          <w:rStyle w:val="libBold2Char"/>
          <w:rtl/>
        </w:rPr>
        <w:t xml:space="preserve"> / 12.</w:t>
      </w:r>
      <w:r w:rsidRPr="00951346">
        <w:rPr>
          <w:rtl/>
          <w:lang w:bidi="fa-IR"/>
        </w:rPr>
        <w:t xml:space="preserve"> مُحَمَّدُ بْنُ يَحْيى ، عَنْ أَحْمَدَ بْنِ مُحَمَّدِ بْنِ عِيسى ، عَنِ ابْنِ أَبِي نَجْرَانَ ، عَنْ حَمَّادِ بْنِ عِيسى ، عَنْ حَرِيزٍ ، عَنْ زُرَارَةَ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 إِذَا دَخ</w:t>
      </w:r>
      <w:r>
        <w:rPr>
          <w:rtl/>
          <w:lang w:bidi="fa-IR"/>
        </w:rPr>
        <w:t>َلْتَ عَلى مَرِيضٍ ، فَقُلْ : "</w:t>
      </w:r>
      <w:r w:rsidRPr="00951346">
        <w:rPr>
          <w:rtl/>
          <w:lang w:bidi="fa-IR"/>
        </w:rPr>
        <w:t xml:space="preserve">أُعِيذُكَ بِاللهِ الْعَظِيمِ ، رَبِّ الْعَرْشِ الْعَظِيمِ ، مِنْ شَرِّ كُلِّ عِرْقٍ نَفَّارٍ </w:t>
      </w:r>
      <w:r w:rsidRPr="00625F5B">
        <w:rPr>
          <w:rStyle w:val="libFootnotenumChar"/>
          <w:rtl/>
        </w:rPr>
        <w:t>(9)</w:t>
      </w:r>
      <w:r w:rsidRPr="00951346">
        <w:rPr>
          <w:rtl/>
          <w:lang w:bidi="fa-IR"/>
        </w:rPr>
        <w:t xml:space="preserve"> ، وَمِنْ شَرِّ </w:t>
      </w:r>
      <w:r w:rsidRPr="00625F5B">
        <w:rPr>
          <w:rStyle w:val="libFootnotenumChar"/>
          <w:rtl/>
        </w:rPr>
        <w:t>(10)</w:t>
      </w:r>
      <w:r w:rsidRPr="00951346">
        <w:rPr>
          <w:rtl/>
          <w:lang w:bidi="fa-IR"/>
        </w:rPr>
        <w:t xml:space="preserve"> حَرِّ النَّارِ" ؛ سَبْعَ مَرَّاتٍ</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4E397A">
        <w:rPr>
          <w:rtl/>
        </w:rPr>
        <w:t>3414</w:t>
      </w:r>
      <w:r w:rsidRPr="002C2FC4">
        <w:rPr>
          <w:rStyle w:val="libBold2Char"/>
          <w:rtl/>
        </w:rPr>
        <w:t xml:space="preserve"> / 13.</w:t>
      </w:r>
      <w:r w:rsidRPr="00951346">
        <w:rPr>
          <w:rtl/>
          <w:lang w:bidi="fa-IR"/>
        </w:rPr>
        <w:t xml:space="preserve"> عَنْهُ ، عَنْ أَحْمَدَ بْنِ مُحَمَّدِ بْنِ عِيسى ، عَنْ أَحْمَدَ بْنِ مُحَمَّدِ بْنِ أَبِي نَصْرٍ ، عَنْ أَبَانِ بْنِ عُثْمَانَ ، عَنِ الثُّمَالِيِّ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إِذَا اشْتَكَى الْإِنْسَانُ ، فَلْيَقُلْ : بِسْمِ اللهِ وَبِاللهِ ، وَمُحَمَّدٌ‌</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1768E" w:rsidTr="0011768E">
        <w:tc>
          <w:tcPr>
            <w:tcW w:w="4006" w:type="dxa"/>
          </w:tcPr>
          <w:p w:rsidR="0011768E" w:rsidRDefault="0011768E" w:rsidP="00DA4FAD">
            <w:pPr>
              <w:pStyle w:val="libFootnote0"/>
              <w:rPr>
                <w:rtl/>
              </w:rPr>
            </w:pPr>
            <w:r>
              <w:rPr>
                <w:rtl/>
              </w:rPr>
              <w:t>(1).</w:t>
            </w:r>
            <w:r w:rsidR="0049466F">
              <w:rPr>
                <w:rtl/>
              </w:rPr>
              <w:t xml:space="preserve"> في «ج،د،ز</w:t>
            </w:r>
            <w:r w:rsidRPr="00951346">
              <w:rPr>
                <w:rtl/>
              </w:rPr>
              <w:t xml:space="preserve">، ص ، بر ، بس ، بف » </w:t>
            </w:r>
            <w:r>
              <w:rPr>
                <w:rtl/>
              </w:rPr>
              <w:t>: -</w:t>
            </w:r>
            <w:r w:rsidRPr="00951346">
              <w:rPr>
                <w:rtl/>
              </w:rPr>
              <w:t xml:space="preserve"> « </w:t>
            </w:r>
            <w:r>
              <w:rPr>
                <w:rtl/>
              </w:rPr>
              <w:t>و ».</w:t>
            </w:r>
          </w:p>
        </w:tc>
        <w:tc>
          <w:tcPr>
            <w:tcW w:w="4006" w:type="dxa"/>
          </w:tcPr>
          <w:p w:rsidR="0011768E" w:rsidRDefault="0011768E" w:rsidP="00DA4FAD">
            <w:pPr>
              <w:pStyle w:val="libFootnote0"/>
              <w:rPr>
                <w:rtl/>
              </w:rPr>
            </w:pPr>
            <w:r>
              <w:rPr>
                <w:rtl/>
              </w:rPr>
              <w:t>(2).</w:t>
            </w:r>
            <w:r w:rsidRPr="00951346">
              <w:rPr>
                <w:rtl/>
              </w:rPr>
              <w:t xml:space="preserve"> </w:t>
            </w:r>
            <w:r w:rsidRPr="00707A47">
              <w:rPr>
                <w:rStyle w:val="libFootnoteBoldChar"/>
                <w:rtl/>
              </w:rPr>
              <w:t>الوافي</w:t>
            </w:r>
            <w:r w:rsidRPr="00951346">
              <w:rPr>
                <w:rtl/>
              </w:rPr>
              <w:t xml:space="preserve"> ، ج 9 ، ص 1638 ، ح 8874.</w:t>
            </w:r>
          </w:p>
        </w:tc>
      </w:tr>
    </w:tbl>
    <w:p w:rsidR="00DA4FAD" w:rsidRPr="00951346" w:rsidRDefault="0091593C" w:rsidP="00DA4FAD">
      <w:pPr>
        <w:pStyle w:val="libFootnote0"/>
        <w:rPr>
          <w:rtl/>
          <w:lang w:bidi="fa-IR"/>
        </w:rPr>
      </w:pPr>
      <w:r>
        <w:rPr>
          <w:rtl/>
        </w:rPr>
        <w:t>(3).</w:t>
      </w:r>
      <w:r w:rsidR="00DA4FAD" w:rsidRPr="00951346">
        <w:rPr>
          <w:rtl/>
        </w:rPr>
        <w:t xml:space="preserve"> في « ب ، ، د ، ص ، بر ، بس ، بف » والوافي </w:t>
      </w:r>
      <w:r w:rsidR="00DA4FAD">
        <w:rPr>
          <w:rtl/>
        </w:rPr>
        <w:t xml:space="preserve">: </w:t>
      </w:r>
      <w:r w:rsidR="003E6B40">
        <w:rPr>
          <w:rtl/>
        </w:rPr>
        <w:t>-</w:t>
      </w:r>
      <w:r w:rsidR="00DA4FAD" w:rsidRPr="00951346">
        <w:rPr>
          <w:rtl/>
        </w:rPr>
        <w:t xml:space="preserve"> « يا رحيم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9466F" w:rsidTr="0049466F">
        <w:tc>
          <w:tcPr>
            <w:tcW w:w="4006" w:type="dxa"/>
          </w:tcPr>
          <w:p w:rsidR="0049466F" w:rsidRDefault="0049466F" w:rsidP="00DA4FAD">
            <w:pPr>
              <w:pStyle w:val="libFootnote0"/>
              <w:rPr>
                <w:rtl/>
              </w:rPr>
            </w:pPr>
            <w:r>
              <w:rPr>
                <w:rtl/>
              </w:rPr>
              <w:t>(4).</w:t>
            </w:r>
            <w:r w:rsidRPr="00951346">
              <w:rPr>
                <w:rtl/>
              </w:rPr>
              <w:t xml:space="preserve"> في « ب » </w:t>
            </w:r>
            <w:r>
              <w:rPr>
                <w:rtl/>
              </w:rPr>
              <w:t>: -</w:t>
            </w:r>
            <w:r w:rsidRPr="00951346">
              <w:rPr>
                <w:rtl/>
              </w:rPr>
              <w:t xml:space="preserve"> « يا</w:t>
            </w:r>
            <w:r>
              <w:rPr>
                <w:rtl/>
              </w:rPr>
              <w:t xml:space="preserve"> ».</w:t>
            </w:r>
          </w:p>
        </w:tc>
        <w:tc>
          <w:tcPr>
            <w:tcW w:w="4006" w:type="dxa"/>
          </w:tcPr>
          <w:p w:rsidR="0049466F" w:rsidRDefault="0049466F" w:rsidP="00DA4FAD">
            <w:pPr>
              <w:pStyle w:val="libFootnote0"/>
              <w:rPr>
                <w:rtl/>
              </w:rPr>
            </w:pPr>
            <w:r>
              <w:rPr>
                <w:rtl/>
              </w:rPr>
              <w:t>(5).</w:t>
            </w:r>
            <w:r w:rsidRPr="00951346">
              <w:rPr>
                <w:rtl/>
              </w:rPr>
              <w:t xml:space="preserve"> في « ص » : « مالك</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 ب ، ص ، بف » وحاشية « ج ، د ، بر » : « السادات</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 « أنقلب</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راجع : </w:t>
      </w:r>
      <w:r w:rsidR="00DA4FAD" w:rsidRPr="00707A47">
        <w:rPr>
          <w:rStyle w:val="libFootnoteBoldChar"/>
          <w:rtl/>
        </w:rPr>
        <w:t>الكافي</w:t>
      </w:r>
      <w:r w:rsidR="00DA4FAD" w:rsidRPr="00951346">
        <w:rPr>
          <w:rtl/>
        </w:rPr>
        <w:t xml:space="preserve"> ، كتاب الدعاء ، باب القول عند الإصباح والإمساء ، ح 3289 </w:t>
      </w:r>
      <w:r w:rsidR="00157288">
        <w:rPr>
          <w:rFonts w:hint="cs"/>
          <w:rtl/>
        </w:rPr>
        <w:t>.</w:t>
      </w:r>
      <w:r w:rsidR="00DA4FAD" w:rsidRPr="00707A47">
        <w:rPr>
          <w:rStyle w:val="libFootnoteBoldChar"/>
          <w:rtl/>
        </w:rPr>
        <w:t>الوافي</w:t>
      </w:r>
      <w:r w:rsidR="00DA4FAD" w:rsidRPr="00951346">
        <w:rPr>
          <w:rtl/>
        </w:rPr>
        <w:t xml:space="preserve"> ، ج 9 ، ص 1638 ، ح 8875.</w:t>
      </w:r>
    </w:p>
    <w:p w:rsidR="00DA4FAD" w:rsidRPr="00951346" w:rsidRDefault="0091593C" w:rsidP="00DA4FAD">
      <w:pPr>
        <w:pStyle w:val="libFootnote0"/>
        <w:rPr>
          <w:rtl/>
          <w:lang w:bidi="fa-IR"/>
        </w:rPr>
      </w:pPr>
      <w:r>
        <w:rPr>
          <w:rtl/>
        </w:rPr>
        <w:t>(9).</w:t>
      </w:r>
      <w:r w:rsidR="00DA4FAD" w:rsidRPr="00951346">
        <w:rPr>
          <w:rtl/>
        </w:rPr>
        <w:t xml:space="preserve"> « نفّار » بالفاء : من نفر العرق ينفر نفوراً : إذا هاج وورم. وفي حاشية « ج ، د » وشرح المازندراني والوافي : « نعّار</w:t>
      </w:r>
      <w:r w:rsidR="00DA4FAD">
        <w:rPr>
          <w:rtl/>
        </w:rPr>
        <w:t xml:space="preserve"> ». </w:t>
      </w:r>
      <w:r w:rsidR="00DA4FAD" w:rsidRPr="00951346">
        <w:rPr>
          <w:rtl/>
        </w:rPr>
        <w:t>من نعر العرق كمنع : إذا فار منه الدم أو صوت لخروجه ، أو إذا علا به الدم وارتفع.</w:t>
      </w:r>
    </w:p>
    <w:tbl>
      <w:tblPr>
        <w:tblStyle w:val="TableGrid"/>
        <w:bidiVisual/>
        <w:tblW w:w="0" w:type="auto"/>
        <w:tblLook w:val="04A0" w:firstRow="1" w:lastRow="0" w:firstColumn="1" w:lastColumn="0" w:noHBand="0" w:noVBand="1"/>
      </w:tblPr>
      <w:tblGrid>
        <w:gridCol w:w="4006"/>
        <w:gridCol w:w="4006"/>
      </w:tblGrid>
      <w:tr w:rsidR="00157288" w:rsidTr="00157288">
        <w:tc>
          <w:tcPr>
            <w:tcW w:w="4006" w:type="dxa"/>
          </w:tcPr>
          <w:p w:rsidR="00157288" w:rsidRDefault="0079112E" w:rsidP="00DA4FAD">
            <w:pPr>
              <w:pStyle w:val="libFootnote0"/>
              <w:rPr>
                <w:rtl/>
              </w:rPr>
            </w:pPr>
            <w:r>
              <w:rPr>
                <w:rtl/>
              </w:rPr>
              <w:t>(10).</w:t>
            </w:r>
            <w:r w:rsidRPr="00951346">
              <w:rPr>
                <w:rtl/>
              </w:rPr>
              <w:t xml:space="preserve"> في شرح المازندراني </w:t>
            </w:r>
            <w:r>
              <w:rPr>
                <w:rtl/>
              </w:rPr>
              <w:t>: -</w:t>
            </w:r>
            <w:r w:rsidRPr="00951346">
              <w:rPr>
                <w:rtl/>
              </w:rPr>
              <w:t xml:space="preserve"> « شرّ</w:t>
            </w:r>
            <w:r>
              <w:rPr>
                <w:rtl/>
              </w:rPr>
              <w:t xml:space="preserve"> ».</w:t>
            </w:r>
          </w:p>
        </w:tc>
        <w:tc>
          <w:tcPr>
            <w:tcW w:w="4006" w:type="dxa"/>
          </w:tcPr>
          <w:p w:rsidR="00157288" w:rsidRDefault="0079112E" w:rsidP="00DA4FAD">
            <w:pPr>
              <w:pStyle w:val="libFootnote0"/>
              <w:rPr>
                <w:rtl/>
              </w:rPr>
            </w:pPr>
            <w:r>
              <w:rPr>
                <w:rtl/>
              </w:rPr>
              <w:t>(11).</w:t>
            </w:r>
            <w:r w:rsidRPr="00951346">
              <w:rPr>
                <w:rtl/>
              </w:rPr>
              <w:t xml:space="preserve"> </w:t>
            </w:r>
            <w:r w:rsidRPr="00707A47">
              <w:rPr>
                <w:rStyle w:val="libFootnoteBoldChar"/>
                <w:rtl/>
              </w:rPr>
              <w:t>الوافي</w:t>
            </w:r>
            <w:r w:rsidRPr="00951346">
              <w:rPr>
                <w:rtl/>
              </w:rPr>
              <w:t xml:space="preserve"> ، ج 9 ، ص 1643 ، ح 8887.</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رَسُولُ اللهِ </w:t>
      </w:r>
      <w:r w:rsidR="0091593C" w:rsidRPr="0091593C">
        <w:rPr>
          <w:rStyle w:val="libAlaemChar"/>
          <w:rtl/>
        </w:rPr>
        <w:t>صلى‌الله‌عليه‌وآله</w:t>
      </w:r>
      <w:r w:rsidRPr="00951346">
        <w:rPr>
          <w:rtl/>
          <w:lang w:bidi="fa-IR"/>
        </w:rPr>
        <w:t xml:space="preserve"> ، أَعُوذُ </w:t>
      </w:r>
      <w:r w:rsidRPr="00625F5B">
        <w:rPr>
          <w:rStyle w:val="libFootnotenumChar"/>
          <w:rtl/>
        </w:rPr>
        <w:t>(1)</w:t>
      </w:r>
      <w:r w:rsidRPr="00951346">
        <w:rPr>
          <w:rtl/>
          <w:lang w:bidi="fa-IR"/>
        </w:rPr>
        <w:t xml:space="preserve"> بِعِزَّةِ اللهِ ، وَأَعُوذُ بِقُدْرَةِ اللهِ عَلى مَا يَشَاءُ ، مِنْ شَرِّ مَا أَجِدُ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4E397A">
        <w:rPr>
          <w:rtl/>
        </w:rPr>
        <w:t>3415</w:t>
      </w:r>
      <w:r w:rsidRPr="002C2FC4">
        <w:rPr>
          <w:rStyle w:val="libBold2Char"/>
          <w:rtl/>
        </w:rPr>
        <w:t xml:space="preserve"> / 14.</w:t>
      </w:r>
      <w:r w:rsidRPr="00951346">
        <w:rPr>
          <w:rtl/>
          <w:lang w:bidi="fa-IR"/>
        </w:rPr>
        <w:t xml:space="preserve"> مُحَمَّدُ بْنُ يَحْيى ، عَنْ أَحْمَدَ بْنِ مُحَمَّدِ بْنِ </w:t>
      </w:r>
      <w:r w:rsidRPr="00625F5B">
        <w:rPr>
          <w:rStyle w:val="libFootnotenumChar"/>
          <w:rtl/>
        </w:rPr>
        <w:t>(4)</w:t>
      </w:r>
      <w:r w:rsidRPr="00951346">
        <w:rPr>
          <w:rtl/>
          <w:lang w:bidi="fa-IR"/>
        </w:rPr>
        <w:t xml:space="preserve"> عِيسى ، عَنِ الْحَسَنِ بْنِ عَلِيٍّ ، عَنْ هِشَامٍ الْجَوَالِيقِيِّ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 يَا مُنْزِلَ الشِّفَاءِ وَمُذْهِبَ الدَّاءِ ، أَنْزِلْ عَلى مَا بِي مِنْ دَاءٍ شِفَاءً</w:t>
      </w:r>
      <w:r>
        <w:rPr>
          <w:rtl/>
          <w:lang w:bidi="fa-IR"/>
        </w:rPr>
        <w:t>».</w:t>
      </w:r>
      <w:r w:rsidRPr="00625F5B">
        <w:rPr>
          <w:rStyle w:val="libFootnotenumChar"/>
          <w:rtl/>
        </w:rPr>
        <w:t>(5)</w:t>
      </w:r>
    </w:p>
    <w:p w:rsidR="00DA4FAD" w:rsidRPr="00951346" w:rsidRDefault="00DA4FAD" w:rsidP="00DA4FAD">
      <w:pPr>
        <w:pStyle w:val="libNormal"/>
        <w:rPr>
          <w:rtl/>
          <w:lang w:bidi="fa-IR"/>
        </w:rPr>
      </w:pPr>
      <w:r w:rsidRPr="004E397A">
        <w:rPr>
          <w:rtl/>
        </w:rPr>
        <w:t>3416</w:t>
      </w:r>
      <w:r w:rsidRPr="002C2FC4">
        <w:rPr>
          <w:rStyle w:val="libBold2Char"/>
          <w:rtl/>
        </w:rPr>
        <w:t xml:space="preserve"> / 15.</w:t>
      </w:r>
      <w:r w:rsidRPr="00951346">
        <w:rPr>
          <w:rtl/>
          <w:lang w:bidi="fa-IR"/>
        </w:rPr>
        <w:t xml:space="preserve"> مُحَمَّدُ بْنُ يَحْيى ، عَنْ مُوسَى بْنِ الْحَسَنِ ، عَنْ مُحَمَّدِ بْنِ عِيسى ، عَنْ أَبِي إِسْحَاقَ صَاحِبِ الشَّعِيرِ ، عَنْ حُسَيْنٍ الْخُرَاسَانِيِّ</w:t>
      </w:r>
      <w:r>
        <w:rPr>
          <w:rtl/>
          <w:lang w:bidi="fa-IR"/>
        </w:rPr>
        <w:t xml:space="preserve"> </w:t>
      </w:r>
      <w:r w:rsidR="003E6B40">
        <w:rPr>
          <w:rtl/>
          <w:lang w:bidi="fa-IR"/>
        </w:rPr>
        <w:t>-</w:t>
      </w:r>
      <w:r>
        <w:rPr>
          <w:rtl/>
          <w:lang w:bidi="fa-IR"/>
        </w:rPr>
        <w:t xml:space="preserve"> </w:t>
      </w:r>
      <w:r w:rsidRPr="00951346">
        <w:rPr>
          <w:rtl/>
          <w:lang w:bidi="fa-IR"/>
        </w:rPr>
        <w:t>وَكَانَ خَبَّازاً</w:t>
      </w:r>
      <w:r>
        <w:rPr>
          <w:rtl/>
          <w:lang w:bidi="fa-IR"/>
        </w:rPr>
        <w:t xml:space="preserve"> </w:t>
      </w:r>
      <w:r w:rsidR="003E6B40">
        <w:rPr>
          <w:rtl/>
          <w:lang w:bidi="fa-IR"/>
        </w:rPr>
        <w:t>-</w:t>
      </w:r>
      <w:r>
        <w:rPr>
          <w:rtl/>
          <w:lang w:bidi="fa-IR"/>
        </w:rPr>
        <w:t xml:space="preserve"> </w:t>
      </w:r>
      <w:r w:rsidRPr="00951346">
        <w:rPr>
          <w:rtl/>
          <w:lang w:bidi="fa-IR"/>
        </w:rPr>
        <w:t>قَالَ :</w:t>
      </w:r>
    </w:p>
    <w:p w:rsidR="00DA4FAD" w:rsidRPr="00951346" w:rsidRDefault="00DA4FAD" w:rsidP="00DA4FAD">
      <w:pPr>
        <w:pStyle w:val="libNormal"/>
        <w:rPr>
          <w:rtl/>
          <w:lang w:bidi="fa-IR"/>
        </w:rPr>
      </w:pPr>
      <w:r w:rsidRPr="00951346">
        <w:rPr>
          <w:rtl/>
          <w:lang w:bidi="fa-IR"/>
        </w:rPr>
        <w:t xml:space="preserve">شَكَوْتُ إِلى أَبِي عَبْدِ اللهِ </w:t>
      </w:r>
      <w:r w:rsidRPr="00924332">
        <w:rPr>
          <w:rStyle w:val="libAlaemChar"/>
          <w:rtl/>
        </w:rPr>
        <w:t>عليه‌السلام</w:t>
      </w:r>
      <w:r w:rsidRPr="00951346">
        <w:rPr>
          <w:rtl/>
          <w:lang w:bidi="fa-IR"/>
        </w:rPr>
        <w:t xml:space="preserve"> وَجَعاً بِي ، فَقَالَ </w:t>
      </w:r>
      <w:r w:rsidRPr="00625F5B">
        <w:rPr>
          <w:rStyle w:val="libFootnotenumChar"/>
          <w:rtl/>
        </w:rPr>
        <w:t>(6)</w:t>
      </w:r>
      <w:r w:rsidRPr="00951346">
        <w:rPr>
          <w:rtl/>
          <w:lang w:bidi="fa-IR"/>
        </w:rPr>
        <w:t xml:space="preserve"> : « إِذَا صَلَّيْتَ ، فَضَعْ </w:t>
      </w:r>
      <w:r w:rsidRPr="00625F5B">
        <w:rPr>
          <w:rStyle w:val="libFootnotenumChar"/>
          <w:rtl/>
        </w:rPr>
        <w:t>(7)</w:t>
      </w:r>
      <w:r w:rsidRPr="00951346">
        <w:rPr>
          <w:rtl/>
          <w:lang w:bidi="fa-IR"/>
        </w:rPr>
        <w:t xml:space="preserve"> يَدَكَ </w:t>
      </w:r>
      <w:r w:rsidRPr="00625F5B">
        <w:rPr>
          <w:rStyle w:val="libFootnotenumChar"/>
          <w:rtl/>
        </w:rPr>
        <w:t>(8)</w:t>
      </w:r>
      <w:r w:rsidRPr="00951346">
        <w:rPr>
          <w:rtl/>
          <w:lang w:bidi="fa-IR"/>
        </w:rPr>
        <w:t xml:space="preserve"> مَوْضِعَ سُجُودِكَ ، ثُمَّ قُلْ : بِسْمِ اللهِ </w:t>
      </w:r>
      <w:r w:rsidRPr="00625F5B">
        <w:rPr>
          <w:rStyle w:val="libFootnotenumChar"/>
          <w:rtl/>
        </w:rPr>
        <w:t>(9)</w:t>
      </w:r>
      <w:r w:rsidRPr="00951346">
        <w:rPr>
          <w:rtl/>
          <w:lang w:bidi="fa-IR"/>
        </w:rPr>
        <w:t xml:space="preserve"> ، مُحَمَّدٌ رَسُولُ اللهِ </w:t>
      </w:r>
      <w:r w:rsidR="0091593C" w:rsidRPr="0091593C">
        <w:rPr>
          <w:rStyle w:val="libAlaemChar"/>
          <w:rtl/>
        </w:rPr>
        <w:t>صلى‌الله‌عليه‌وآله</w:t>
      </w:r>
      <w:r w:rsidRPr="00951346">
        <w:rPr>
          <w:rtl/>
          <w:lang w:bidi="fa-IR"/>
        </w:rPr>
        <w:t xml:space="preserve"> اشْفِنِي </w:t>
      </w:r>
      <w:r w:rsidRPr="00625F5B">
        <w:rPr>
          <w:rStyle w:val="libFootnotenumChar"/>
          <w:rtl/>
        </w:rPr>
        <w:t>(10)</w:t>
      </w:r>
      <w:r w:rsidRPr="00951346">
        <w:rPr>
          <w:rtl/>
          <w:lang w:bidi="fa-IR"/>
        </w:rPr>
        <w:t xml:space="preserve"> يَا شَافِي</w:t>
      </w:r>
      <w:r>
        <w:rPr>
          <w:rtl/>
          <w:lang w:bidi="fa-IR"/>
        </w:rPr>
        <w:t xml:space="preserve"> </w:t>
      </w:r>
      <w:r w:rsidR="003E6B40">
        <w:rPr>
          <w:rtl/>
          <w:lang w:bidi="fa-IR"/>
        </w:rPr>
        <w:t>-</w:t>
      </w:r>
      <w:r>
        <w:rPr>
          <w:rtl/>
          <w:lang w:bidi="fa-IR"/>
        </w:rPr>
        <w:t xml:space="preserve"> </w:t>
      </w:r>
      <w:r w:rsidR="005B37BF">
        <w:rPr>
          <w:rtl/>
          <w:lang w:bidi="fa-IR"/>
        </w:rPr>
        <w:t>لَاشِفَاءَ إِل</w:t>
      </w:r>
      <w:r w:rsidR="005B37BF">
        <w:rPr>
          <w:rFonts w:hint="cs"/>
          <w:rtl/>
          <w:lang w:bidi="fa-IR"/>
        </w:rPr>
        <w:t>َّ</w:t>
      </w:r>
      <w:r w:rsidR="005B37BF">
        <w:rPr>
          <w:rtl/>
          <w:lang w:bidi="fa-IR"/>
        </w:rPr>
        <w:t>ا</w:t>
      </w:r>
      <w:r w:rsidRPr="00951346">
        <w:rPr>
          <w:rtl/>
          <w:lang w:bidi="fa-IR"/>
        </w:rPr>
        <w:t xml:space="preserve"> شِفَاؤُكَ</w:t>
      </w:r>
      <w:r>
        <w:rPr>
          <w:rtl/>
          <w:lang w:bidi="fa-IR"/>
        </w:rPr>
        <w:t xml:space="preserve"> </w:t>
      </w:r>
      <w:r w:rsidR="003E6B40">
        <w:rPr>
          <w:rtl/>
          <w:lang w:bidi="fa-IR"/>
        </w:rPr>
        <w:t>-</w:t>
      </w:r>
      <w:r>
        <w:rPr>
          <w:rtl/>
          <w:lang w:bidi="fa-IR"/>
        </w:rPr>
        <w:t xml:space="preserve"> </w:t>
      </w:r>
      <w:r w:rsidRPr="00951346">
        <w:rPr>
          <w:rtl/>
          <w:lang w:bidi="fa-IR"/>
        </w:rPr>
        <w:t>شِفَاءً لَايُغَادِرُ سُقْماً ، شِفَاءً مِنْ كُلِّ دَاءٍ وَسُقْمٍ</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4E397A">
        <w:rPr>
          <w:rtl/>
        </w:rPr>
        <w:t>3417</w:t>
      </w:r>
      <w:r w:rsidRPr="002C2FC4">
        <w:rPr>
          <w:rStyle w:val="libBold2Char"/>
          <w:rtl/>
        </w:rPr>
        <w:t xml:space="preserve"> / 16.</w:t>
      </w:r>
      <w:r w:rsidRPr="00951346">
        <w:rPr>
          <w:rtl/>
          <w:lang w:bidi="fa-IR"/>
        </w:rPr>
        <w:t xml:space="preserve"> عَلِيُّ بْنُ إِبْرَاهِيمَ ، عَنْ أَبِيهِ ، عَنْ بَعْضِ أَصْحَابِهِ ، عَنْ أَبِي حَمْزَةَ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مَرِضَ عَلِيٌّ صَلَوَاتُ اللهِ عَلَيْهِ ، فَأَتَاهُ رَسُولُ اللهِ </w:t>
      </w:r>
      <w:r w:rsidR="0091593C" w:rsidRPr="0091593C">
        <w:rPr>
          <w:rStyle w:val="libAlaemChar"/>
          <w:rtl/>
        </w:rPr>
        <w:t>صلى‌الله‌عليه‌وآله</w:t>
      </w:r>
      <w:r w:rsidRPr="00951346">
        <w:rPr>
          <w:rtl/>
          <w:lang w:bidi="fa-IR"/>
        </w:rPr>
        <w:t xml:space="preserve"> ، فَقَالَ لَهُ :</w:t>
      </w:r>
      <w:r>
        <w:rPr>
          <w:rFonts w:hint="cs"/>
          <w:rtl/>
          <w:lang w:bidi="fa-IR"/>
        </w:rPr>
        <w:t xml:space="preserve"> </w:t>
      </w:r>
      <w:r w:rsidRPr="00951346">
        <w:rPr>
          <w:rtl/>
          <w:lang w:bidi="fa-IR"/>
        </w:rPr>
        <w:t xml:space="preserve">قُلِ : </w:t>
      </w:r>
      <w:r w:rsidR="00207208">
        <w:rPr>
          <w:rtl/>
          <w:lang w:bidi="fa-IR"/>
        </w:rPr>
        <w:t>اللّهُمَّ</w:t>
      </w:r>
      <w:r w:rsidRPr="00951346">
        <w:rPr>
          <w:rtl/>
          <w:lang w:bidi="fa-IR"/>
        </w:rPr>
        <w:t xml:space="preserve"> إِنِّي أَسْأَلُكَ تَعْجِيلَ عَافِيَتِكَ ، وَصَبْراً </w:t>
      </w:r>
      <w:r w:rsidRPr="00625F5B">
        <w:rPr>
          <w:rStyle w:val="libFootnotenumChar"/>
          <w:rtl/>
        </w:rPr>
        <w:t>(12)</w:t>
      </w:r>
      <w:r w:rsidRPr="00951346">
        <w:rPr>
          <w:rtl/>
          <w:lang w:bidi="fa-IR"/>
        </w:rPr>
        <w:t xml:space="preserve"> عَلى بَلِيَّتِكَ ، وَخُرُوجاً </w:t>
      </w:r>
      <w:r w:rsidRPr="00625F5B">
        <w:rPr>
          <w:rStyle w:val="libFootnotenumChar"/>
          <w:rtl/>
        </w:rPr>
        <w:t>(13)</w:t>
      </w:r>
      <w:r w:rsidRPr="00951346">
        <w:rPr>
          <w:rtl/>
          <w:lang w:bidi="fa-IR"/>
        </w:rPr>
        <w:t xml:space="preserve"> إِلى رَحْمَتِكَ</w:t>
      </w:r>
      <w:r>
        <w:rPr>
          <w:rtl/>
          <w:lang w:bidi="fa-IR"/>
        </w:rPr>
        <w:t>».</w:t>
      </w:r>
      <w:r w:rsidRPr="00625F5B">
        <w:rPr>
          <w:rStyle w:val="libFootnotenumChar"/>
          <w:rtl/>
        </w:rPr>
        <w:t>(14)</w:t>
      </w:r>
    </w:p>
    <w:p w:rsidR="00DA4FAD" w:rsidRPr="00951346" w:rsidRDefault="00DA4FAD" w:rsidP="00DA4FAD">
      <w:pPr>
        <w:pStyle w:val="libNormal"/>
        <w:rPr>
          <w:rtl/>
          <w:lang w:bidi="fa-IR"/>
        </w:rPr>
      </w:pPr>
      <w:r w:rsidRPr="004E397A">
        <w:rPr>
          <w:rtl/>
        </w:rPr>
        <w:t>3418</w:t>
      </w:r>
      <w:r w:rsidRPr="002C2FC4">
        <w:rPr>
          <w:rStyle w:val="libBold2Char"/>
          <w:rtl/>
        </w:rPr>
        <w:t xml:space="preserve"> / 17.</w:t>
      </w:r>
      <w:r w:rsidRPr="00951346">
        <w:rPr>
          <w:rtl/>
          <w:lang w:bidi="fa-IR"/>
        </w:rPr>
        <w:t xml:space="preserve"> عَلِيُّ بْنُ إِبْرَاهِيمَ ، عَنْ هَارُونَ بْنِ مُسْلِمٍ ، عَنْ مَسْعَدَةَ بْنِ صَدَقَةَ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70546" w:rsidTr="00770546">
        <w:tc>
          <w:tcPr>
            <w:tcW w:w="4006" w:type="dxa"/>
          </w:tcPr>
          <w:p w:rsidR="00770546" w:rsidRDefault="00770546" w:rsidP="00DA4FAD">
            <w:pPr>
              <w:pStyle w:val="libFootnote0"/>
              <w:rPr>
                <w:rtl/>
              </w:rPr>
            </w:pPr>
            <w:r>
              <w:rPr>
                <w:rtl/>
              </w:rPr>
              <w:t>(1).</w:t>
            </w:r>
            <w:r w:rsidRPr="00951346">
              <w:rPr>
                <w:rtl/>
              </w:rPr>
              <w:t xml:space="preserve"> في « بف » : « وأعوذ</w:t>
            </w:r>
            <w:r>
              <w:rPr>
                <w:rtl/>
              </w:rPr>
              <w:t xml:space="preserve"> ».</w:t>
            </w:r>
          </w:p>
        </w:tc>
        <w:tc>
          <w:tcPr>
            <w:tcW w:w="4006" w:type="dxa"/>
          </w:tcPr>
          <w:p w:rsidR="00770546" w:rsidRDefault="00770546" w:rsidP="00DA4FAD">
            <w:pPr>
              <w:pStyle w:val="libFootnote0"/>
              <w:rPr>
                <w:rtl/>
              </w:rPr>
            </w:pPr>
            <w:r>
              <w:rPr>
                <w:rtl/>
              </w:rPr>
              <w:t>(2).</w:t>
            </w:r>
            <w:r w:rsidRPr="00951346">
              <w:rPr>
                <w:rtl/>
              </w:rPr>
              <w:t xml:space="preserve"> في « ز » وحاشية « ج » : « ما أحذر</w:t>
            </w:r>
            <w:r>
              <w:rPr>
                <w:rtl/>
              </w:rPr>
              <w:t xml:space="preserve"> ».</w:t>
            </w:r>
          </w:p>
        </w:tc>
      </w:tr>
      <w:tr w:rsidR="00770546" w:rsidTr="00770546">
        <w:tc>
          <w:tcPr>
            <w:tcW w:w="4006" w:type="dxa"/>
          </w:tcPr>
          <w:p w:rsidR="00770546" w:rsidRDefault="00770546" w:rsidP="00B81A1E">
            <w:pPr>
              <w:pStyle w:val="libFootnote0"/>
              <w:rPr>
                <w:rtl/>
              </w:rPr>
            </w:pPr>
            <w:r>
              <w:rPr>
                <w:rtl/>
              </w:rPr>
              <w:t>(3).</w:t>
            </w:r>
            <w:r w:rsidRPr="00951346">
              <w:rPr>
                <w:rtl/>
              </w:rPr>
              <w:t xml:space="preserve"> </w:t>
            </w:r>
            <w:r w:rsidRPr="00707A47">
              <w:rPr>
                <w:rStyle w:val="libFootnoteBoldChar"/>
                <w:rtl/>
              </w:rPr>
              <w:t>الوافي</w:t>
            </w:r>
            <w:r w:rsidRPr="00951346">
              <w:rPr>
                <w:rtl/>
              </w:rPr>
              <w:t xml:space="preserve"> ، ج 9 ، ص 1638 ، ح 8876.</w:t>
            </w:r>
          </w:p>
        </w:tc>
        <w:tc>
          <w:tcPr>
            <w:tcW w:w="4006" w:type="dxa"/>
          </w:tcPr>
          <w:p w:rsidR="00770546" w:rsidRDefault="00B81A1E" w:rsidP="00DA4FAD">
            <w:pPr>
              <w:pStyle w:val="libFootnote0"/>
              <w:rPr>
                <w:rtl/>
              </w:rPr>
            </w:pPr>
            <w:r>
              <w:rPr>
                <w:rtl/>
              </w:rPr>
              <w:t>(4).</w:t>
            </w:r>
            <w:r w:rsidRPr="00951346">
              <w:rPr>
                <w:rtl/>
              </w:rPr>
              <w:t xml:space="preserve"> في « ز » </w:t>
            </w:r>
            <w:r>
              <w:rPr>
                <w:rtl/>
              </w:rPr>
              <w:t>: -</w:t>
            </w:r>
            <w:r w:rsidRPr="00951346">
              <w:rPr>
                <w:rtl/>
              </w:rPr>
              <w:t xml:space="preserve"> « محمّد بن</w:t>
            </w:r>
            <w:r>
              <w:rPr>
                <w:rtl/>
              </w:rPr>
              <w:t xml:space="preserve"> ».</w:t>
            </w:r>
          </w:p>
        </w:tc>
      </w:tr>
      <w:tr w:rsidR="00770546" w:rsidTr="00770546">
        <w:tc>
          <w:tcPr>
            <w:tcW w:w="4006" w:type="dxa"/>
          </w:tcPr>
          <w:p w:rsidR="00770546" w:rsidRDefault="00051F4A" w:rsidP="00DA4FAD">
            <w:pPr>
              <w:pStyle w:val="libFootnote0"/>
              <w:rPr>
                <w:rtl/>
              </w:rPr>
            </w:pPr>
            <w:r>
              <w:rPr>
                <w:rtl/>
              </w:rPr>
              <w:t>(5).</w:t>
            </w:r>
            <w:r w:rsidRPr="00951346">
              <w:rPr>
                <w:rtl/>
              </w:rPr>
              <w:t xml:space="preserve"> </w:t>
            </w:r>
            <w:r w:rsidRPr="00707A47">
              <w:rPr>
                <w:rStyle w:val="libFootnoteBoldChar"/>
                <w:rtl/>
              </w:rPr>
              <w:t>الوافي</w:t>
            </w:r>
            <w:r w:rsidRPr="00951346">
              <w:rPr>
                <w:rtl/>
              </w:rPr>
              <w:t xml:space="preserve"> ، ج 9 ، ص 1639 ، ح 8877.</w:t>
            </w:r>
          </w:p>
        </w:tc>
        <w:tc>
          <w:tcPr>
            <w:tcW w:w="4006" w:type="dxa"/>
          </w:tcPr>
          <w:p w:rsidR="00770546" w:rsidRDefault="00051F4A" w:rsidP="00DA4FAD">
            <w:pPr>
              <w:pStyle w:val="libFootnote0"/>
              <w:rPr>
                <w:rtl/>
              </w:rPr>
            </w:pPr>
            <w:r>
              <w:rPr>
                <w:rtl/>
              </w:rPr>
              <w:t>(6).</w:t>
            </w:r>
            <w:r w:rsidRPr="00951346">
              <w:rPr>
                <w:rtl/>
              </w:rPr>
              <w:t xml:space="preserve"> في « ز » : « قال</w:t>
            </w:r>
            <w:r>
              <w:rPr>
                <w:rtl/>
              </w:rPr>
              <w:t xml:space="preserve"> ».</w:t>
            </w:r>
          </w:p>
        </w:tc>
      </w:tr>
      <w:tr w:rsidR="00770546" w:rsidTr="00770546">
        <w:tc>
          <w:tcPr>
            <w:tcW w:w="4006" w:type="dxa"/>
          </w:tcPr>
          <w:p w:rsidR="00770546" w:rsidRDefault="00305CF9" w:rsidP="00DA4FAD">
            <w:pPr>
              <w:pStyle w:val="libFootnote0"/>
              <w:rPr>
                <w:rtl/>
              </w:rPr>
            </w:pPr>
            <w:r>
              <w:rPr>
                <w:rtl/>
              </w:rPr>
              <w:t>(7).</w:t>
            </w:r>
            <w:r w:rsidRPr="00951346">
              <w:rPr>
                <w:rtl/>
              </w:rPr>
              <w:t xml:space="preserve"> في « بر » : « تضع</w:t>
            </w:r>
            <w:r>
              <w:rPr>
                <w:rtl/>
              </w:rPr>
              <w:t xml:space="preserve"> ».</w:t>
            </w:r>
          </w:p>
        </w:tc>
        <w:tc>
          <w:tcPr>
            <w:tcW w:w="4006" w:type="dxa"/>
          </w:tcPr>
          <w:p w:rsidR="00770546" w:rsidRDefault="00305CF9" w:rsidP="00DA4FAD">
            <w:pPr>
              <w:pStyle w:val="libFootnote0"/>
              <w:rPr>
                <w:rtl/>
              </w:rPr>
            </w:pPr>
            <w:r>
              <w:rPr>
                <w:rtl/>
              </w:rPr>
              <w:t>(8).</w:t>
            </w:r>
            <w:r w:rsidRPr="00951346">
              <w:rPr>
                <w:rtl/>
              </w:rPr>
              <w:t xml:space="preserve"> في « ج ، بس » : + « على</w:t>
            </w:r>
            <w:r>
              <w:rPr>
                <w:rtl/>
              </w:rPr>
              <w:t xml:space="preserve"> ».</w:t>
            </w:r>
          </w:p>
        </w:tc>
      </w:tr>
      <w:tr w:rsidR="00770546" w:rsidTr="00770546">
        <w:tc>
          <w:tcPr>
            <w:tcW w:w="4006" w:type="dxa"/>
          </w:tcPr>
          <w:p w:rsidR="00770546" w:rsidRDefault="005041C8" w:rsidP="00DA4FAD">
            <w:pPr>
              <w:pStyle w:val="libFootnote0"/>
              <w:rPr>
                <w:rtl/>
              </w:rPr>
            </w:pPr>
            <w:r>
              <w:rPr>
                <w:rtl/>
              </w:rPr>
              <w:t>(9).</w:t>
            </w:r>
            <w:r w:rsidR="00D92537">
              <w:rPr>
                <w:rtl/>
              </w:rPr>
              <w:t xml:space="preserve"> في « ز » وحاشية « ج ، د ،بف »</w:t>
            </w:r>
            <w:r w:rsidRPr="00951346">
              <w:rPr>
                <w:rtl/>
              </w:rPr>
              <w:t>: + « وبالله</w:t>
            </w:r>
            <w:r>
              <w:rPr>
                <w:rtl/>
              </w:rPr>
              <w:t>».</w:t>
            </w:r>
          </w:p>
        </w:tc>
        <w:tc>
          <w:tcPr>
            <w:tcW w:w="4006" w:type="dxa"/>
          </w:tcPr>
          <w:p w:rsidR="00770546" w:rsidRDefault="00D92537" w:rsidP="00DA4FAD">
            <w:pPr>
              <w:pStyle w:val="libFootnote0"/>
              <w:rPr>
                <w:rtl/>
              </w:rPr>
            </w:pPr>
            <w:r>
              <w:rPr>
                <w:rtl/>
              </w:rPr>
              <w:t>(10).</w:t>
            </w:r>
            <w:r w:rsidRPr="00951346">
              <w:rPr>
                <w:rtl/>
              </w:rPr>
              <w:t xml:space="preserve"> في « ص » والوافي : « اشف</w:t>
            </w:r>
            <w:r>
              <w:rPr>
                <w:rtl/>
              </w:rPr>
              <w:t xml:space="preserve"> ».</w:t>
            </w:r>
          </w:p>
        </w:tc>
      </w:tr>
      <w:tr w:rsidR="00770546" w:rsidTr="00770546">
        <w:tc>
          <w:tcPr>
            <w:tcW w:w="4006" w:type="dxa"/>
          </w:tcPr>
          <w:p w:rsidR="00770546" w:rsidRDefault="00BC0A0D" w:rsidP="00DA4FAD">
            <w:pPr>
              <w:pStyle w:val="libFootnote0"/>
              <w:rPr>
                <w:rtl/>
              </w:rPr>
            </w:pPr>
            <w:r>
              <w:rPr>
                <w:rtl/>
              </w:rPr>
              <w:t>(11).</w:t>
            </w:r>
            <w:r w:rsidRPr="00951346">
              <w:rPr>
                <w:rtl/>
              </w:rPr>
              <w:t xml:space="preserve"> </w:t>
            </w:r>
            <w:r w:rsidRPr="00707A47">
              <w:rPr>
                <w:rStyle w:val="libFootnoteBoldChar"/>
                <w:rtl/>
              </w:rPr>
              <w:t>الوافي</w:t>
            </w:r>
            <w:r w:rsidRPr="00951346">
              <w:rPr>
                <w:rtl/>
              </w:rPr>
              <w:t xml:space="preserve"> ، ج 9 ، ص 1640 ، ح 8881.</w:t>
            </w:r>
          </w:p>
        </w:tc>
        <w:tc>
          <w:tcPr>
            <w:tcW w:w="4006" w:type="dxa"/>
          </w:tcPr>
          <w:p w:rsidR="00770546" w:rsidRDefault="00BC0A0D" w:rsidP="00DA4FAD">
            <w:pPr>
              <w:pStyle w:val="libFootnote0"/>
              <w:rPr>
                <w:rtl/>
              </w:rPr>
            </w:pPr>
            <w:r>
              <w:rPr>
                <w:rtl/>
              </w:rPr>
              <w:t>(12). ف</w:t>
            </w:r>
            <w:r w:rsidRPr="00951346">
              <w:rPr>
                <w:rtl/>
              </w:rPr>
              <w:t>ي « ص ، بف » والوافي : « أو صبراً</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ص ، بف » : « أو خروجاً</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عدّة الداعي</w:t>
      </w:r>
      <w:r w:rsidR="00DA4FAD" w:rsidRPr="00951346">
        <w:rPr>
          <w:rtl/>
        </w:rPr>
        <w:t xml:space="preserve"> ، ص 274 ، الباب 5 ؛ و</w:t>
      </w:r>
      <w:r w:rsidR="00DA4FAD" w:rsidRPr="00094124">
        <w:rPr>
          <w:rStyle w:val="libFootnoteBoldChar"/>
          <w:rtl/>
        </w:rPr>
        <w:t>المصباح للكفعمي</w:t>
      </w:r>
      <w:r w:rsidR="00DA4FAD" w:rsidRPr="00951346">
        <w:rPr>
          <w:rtl/>
        </w:rPr>
        <w:t xml:space="preserve"> ، ص 151 ، الفصل 18 ، مرسلاً. </w:t>
      </w:r>
      <w:r w:rsidR="00DA4FAD" w:rsidRPr="00707A47">
        <w:rPr>
          <w:rStyle w:val="libFootnoteBoldChar"/>
          <w:rtl/>
        </w:rPr>
        <w:t>الدعوات</w:t>
      </w:r>
      <w:r w:rsidR="00DA4FAD" w:rsidRPr="00951346">
        <w:rPr>
          <w:rtl/>
        </w:rPr>
        <w:t xml:space="preserve"> ، ص 192 ، الباب 3 ، من دون الإسناد إلى أبي جعفر </w:t>
      </w:r>
      <w:r w:rsidR="00DA4FAD" w:rsidRPr="00295616">
        <w:rPr>
          <w:rStyle w:val="libFootnoteAlaemChar"/>
          <w:rtl/>
        </w:rPr>
        <w:t>عليه‌السلام</w:t>
      </w:r>
      <w:r w:rsidR="00DA4FAD" w:rsidRPr="00951346">
        <w:rPr>
          <w:rtl/>
        </w:rPr>
        <w:t xml:space="preserve"> </w:t>
      </w:r>
      <w:r w:rsidR="00295616">
        <w:rPr>
          <w:rFonts w:hint="cs"/>
          <w:rtl/>
        </w:rPr>
        <w:t>.</w:t>
      </w:r>
      <w:r w:rsidR="00DA4FAD" w:rsidRPr="00707A47">
        <w:rPr>
          <w:rStyle w:val="libFootnoteBoldChar"/>
          <w:rtl/>
        </w:rPr>
        <w:t>الوافي</w:t>
      </w:r>
      <w:r w:rsidR="00DA4FAD" w:rsidRPr="00951346">
        <w:rPr>
          <w:rtl/>
        </w:rPr>
        <w:t xml:space="preserve"> ، ج 9 ، ص 1641 ، ح 8884.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 أَنَّ النَّبِيَّ </w:t>
      </w:r>
      <w:r w:rsidR="0091593C" w:rsidRPr="0091593C">
        <w:rPr>
          <w:rStyle w:val="libAlaemChar"/>
          <w:rtl/>
        </w:rPr>
        <w:t>صلى‌الله‌عليه‌وآله</w:t>
      </w:r>
      <w:r w:rsidRPr="00951346">
        <w:rPr>
          <w:rtl/>
          <w:lang w:bidi="fa-IR"/>
        </w:rPr>
        <w:t xml:space="preserve"> كَانَ يُنَشِّرُ </w:t>
      </w:r>
      <w:r w:rsidRPr="00625F5B">
        <w:rPr>
          <w:rStyle w:val="libFootnotenumChar"/>
          <w:rtl/>
        </w:rPr>
        <w:t>(1)</w:t>
      </w:r>
      <w:r w:rsidRPr="00951346">
        <w:rPr>
          <w:rtl/>
          <w:lang w:bidi="fa-IR"/>
        </w:rPr>
        <w:t xml:space="preserve"> بِهذَا الدُّعَاءِ : تَضَعُ </w:t>
      </w:r>
      <w:r w:rsidRPr="00625F5B">
        <w:rPr>
          <w:rStyle w:val="libFootnotenumChar"/>
          <w:rtl/>
        </w:rPr>
        <w:t>(2)</w:t>
      </w:r>
      <w:r w:rsidRPr="00951346">
        <w:rPr>
          <w:rtl/>
          <w:lang w:bidi="fa-IR"/>
        </w:rPr>
        <w:t xml:space="preserve"> يَدَكَ عَلى مَوْضِعِ الْوَجَعِ ، وَتَقُولُ </w:t>
      </w:r>
      <w:r w:rsidRPr="00625F5B">
        <w:rPr>
          <w:rStyle w:val="libFootnotenumChar"/>
          <w:rtl/>
        </w:rPr>
        <w:t>(3)</w:t>
      </w:r>
      <w:r>
        <w:rPr>
          <w:rtl/>
          <w:lang w:bidi="fa-IR"/>
        </w:rPr>
        <w:t xml:space="preserve"> : "</w:t>
      </w:r>
      <w:r w:rsidRPr="00951346">
        <w:rPr>
          <w:rtl/>
          <w:lang w:bidi="fa-IR"/>
        </w:rPr>
        <w:t xml:space="preserve">أَيُّهَا الْوَجَعُ اسْكُنْ بِسَكِينَةِ اللهِ ، وَقِرْ </w:t>
      </w:r>
      <w:r w:rsidRPr="00625F5B">
        <w:rPr>
          <w:rStyle w:val="libFootnotenumChar"/>
          <w:rtl/>
        </w:rPr>
        <w:t>(4)</w:t>
      </w:r>
      <w:r w:rsidRPr="00951346">
        <w:rPr>
          <w:rtl/>
          <w:lang w:bidi="fa-IR"/>
        </w:rPr>
        <w:t xml:space="preserve"> بِوَقَارِ اللهِ ، وَانْحَجِزْ </w:t>
      </w:r>
      <w:r w:rsidRPr="00625F5B">
        <w:rPr>
          <w:rStyle w:val="libFootnotenumChar"/>
          <w:rtl/>
        </w:rPr>
        <w:t>(5)</w:t>
      </w:r>
      <w:r w:rsidRPr="00951346">
        <w:rPr>
          <w:rtl/>
          <w:lang w:bidi="fa-IR"/>
        </w:rPr>
        <w:t xml:space="preserve"> بِحَاجِزِ اللهِ ، وَاهْدَأْ بِهَدْءِ </w:t>
      </w:r>
      <w:r w:rsidRPr="00625F5B">
        <w:rPr>
          <w:rStyle w:val="libFootnotenumChar"/>
          <w:rtl/>
        </w:rPr>
        <w:t>(6)</w:t>
      </w:r>
      <w:r w:rsidRPr="00951346">
        <w:rPr>
          <w:rtl/>
          <w:lang w:bidi="fa-IR"/>
        </w:rPr>
        <w:t xml:space="preserve"> اللهِ ، أُعِيذُكَ أَيُّهَا الْإِنْسَانُ ، بِمَا أَعَاذَ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بِهِ عَرْشَهُ وَمَلَائِكَتَهُ يَوْمَ الرَّجْفَةِ وَالزَّلَازِلِ" ؛ تَقُولُ </w:t>
      </w:r>
      <w:r w:rsidRPr="00625F5B">
        <w:rPr>
          <w:rStyle w:val="libFootnotenumChar"/>
          <w:rtl/>
        </w:rPr>
        <w:t>(7)</w:t>
      </w:r>
      <w:r w:rsidRPr="00951346">
        <w:rPr>
          <w:rtl/>
          <w:lang w:bidi="fa-IR"/>
        </w:rPr>
        <w:t xml:space="preserve"> ذلِكَ سَبْعَ مَرَّاتٍ ، وَلَاأَقَلَّ مِنَ الثَّلَاثِ</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4E397A">
        <w:rPr>
          <w:rtl/>
        </w:rPr>
        <w:t>3419</w:t>
      </w:r>
      <w:r w:rsidRPr="002C2FC4">
        <w:rPr>
          <w:rStyle w:val="libBold2Char"/>
          <w:rtl/>
        </w:rPr>
        <w:t xml:space="preserve"> / 18.</w:t>
      </w:r>
      <w:r w:rsidRPr="00951346">
        <w:rPr>
          <w:rtl/>
          <w:lang w:bidi="fa-IR"/>
        </w:rPr>
        <w:t xml:space="preserve"> مُحَمَّدُ بْنُ يَحْيى ، عَنْ أَحْمَدَ بْنِ مُحَمَّدِ بْنِ عِيسى ، عَنْ عَمَّارِ بْنِ الْمُبَارَكِ ، عَنْ عَوْنِ بْنِ سَعْدٍ </w:t>
      </w:r>
      <w:r w:rsidRPr="00625F5B">
        <w:rPr>
          <w:rStyle w:val="libFootnotenumChar"/>
          <w:rtl/>
        </w:rPr>
        <w:t>(9)</w:t>
      </w:r>
      <w:r w:rsidRPr="00951346">
        <w:rPr>
          <w:rtl/>
          <w:lang w:bidi="fa-IR"/>
        </w:rPr>
        <w:t xml:space="preserve"> مَوْلَى الْجَعْفَرِيِّ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تَضَعُ </w:t>
      </w:r>
      <w:r w:rsidRPr="00625F5B">
        <w:rPr>
          <w:rStyle w:val="libFootnotenumChar"/>
          <w:rtl/>
        </w:rPr>
        <w:t>(10)</w:t>
      </w:r>
      <w:r w:rsidRPr="00951346">
        <w:rPr>
          <w:rtl/>
          <w:lang w:bidi="fa-IR"/>
        </w:rPr>
        <w:t xml:space="preserve"> يَدَكَ عَلى مَوْضِعِ الْوَجَعِ ، وَتَقُولُ </w:t>
      </w:r>
      <w:r w:rsidRPr="00625F5B">
        <w:rPr>
          <w:rStyle w:val="libFootnotenumChar"/>
          <w:rtl/>
        </w:rPr>
        <w:t>(11)</w:t>
      </w:r>
      <w:r>
        <w:rPr>
          <w:rtl/>
          <w:lang w:bidi="fa-IR"/>
        </w:rPr>
        <w:t xml:space="preserve"> : "</w:t>
      </w:r>
      <w:r w:rsidR="00207208">
        <w:rPr>
          <w:rtl/>
          <w:lang w:bidi="fa-IR"/>
        </w:rPr>
        <w:t>اللّهُمَّ</w:t>
      </w:r>
      <w:r w:rsidRPr="00951346">
        <w:rPr>
          <w:rtl/>
          <w:lang w:bidi="fa-IR"/>
        </w:rPr>
        <w:t xml:space="preserve"> إِنِّي أَسْأَلُكَ بِحَقِّ الْقُرْآنِ الْعَظِيمِ ، الَّذِي نَزَلَ </w:t>
      </w:r>
      <w:r w:rsidRPr="00625F5B">
        <w:rPr>
          <w:rStyle w:val="libFootnotenumChar"/>
          <w:rtl/>
        </w:rPr>
        <w:t>(12)</w:t>
      </w:r>
      <w:r w:rsidRPr="00951346">
        <w:rPr>
          <w:rtl/>
          <w:lang w:bidi="fa-IR"/>
        </w:rPr>
        <w:t xml:space="preserve"> بِهِ الرُّوحُ الْأَمِينُ ، وَهُوَ عِنْدَكَ فِي أُمِّ الْكِتَابِ عَلِيٌّ حَكِيمٌ أَنْ تَشْفِيَنِي بِشِفَائِكَ ، وَتُدَاوِيَنِي بِدَوَائِكَ ، وَتُعَافِيَنِي مِنْ بَلَائِكَ" ؛ ثَلَاثَ مَرَّاتٍ ، وَتُصَلِّي عَلى مُحَمَّدٍ وَآلِهِ </w:t>
      </w:r>
      <w:r w:rsidRPr="00625F5B">
        <w:rPr>
          <w:rStyle w:val="libFootnotenumChar"/>
          <w:rtl/>
        </w:rPr>
        <w:t>(13)</w:t>
      </w:r>
      <w:r>
        <w:rPr>
          <w:rtl/>
          <w:lang w:bidi="fa-IR"/>
        </w:rPr>
        <w:t xml:space="preserve"> ».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بف » : « يبشّر</w:t>
      </w:r>
      <w:r w:rsidR="00DA4FAD">
        <w:rPr>
          <w:rtl/>
        </w:rPr>
        <w:t xml:space="preserve"> ». </w:t>
      </w:r>
      <w:r w:rsidR="00DA4FAD" w:rsidRPr="00951346">
        <w:rPr>
          <w:rtl/>
        </w:rPr>
        <w:t xml:space="preserve">ويجوز في « ينشر » التخفيف والتشديد ، والنسخ مختلفة. والتنشير : التعويذ بالنُّشْرَة ، وهو ضرب من الرُّقْية والعِلاج ، يعالج به من كان يظنّ أنّ به مسّاً من الجنّ ، سمّيت نُشْرة لأنّه يُنْشَر بها عنه ما خامره من الداء ، أي يُكْشَف ويُزال. راجع : </w:t>
      </w:r>
      <w:r w:rsidR="00DA4FAD" w:rsidRPr="00707A47">
        <w:rPr>
          <w:rStyle w:val="libFootnoteBoldChar"/>
          <w:rtl/>
        </w:rPr>
        <w:t>النهاية</w:t>
      </w:r>
      <w:r w:rsidR="00DA4FAD" w:rsidRPr="00951346">
        <w:rPr>
          <w:rtl/>
        </w:rPr>
        <w:t xml:space="preserve"> ، ج 5 ، ص 54 ؛ </w:t>
      </w:r>
      <w:r w:rsidR="00DA4FAD" w:rsidRPr="00707A47">
        <w:rPr>
          <w:rStyle w:val="libFootnoteBoldChar"/>
          <w:rtl/>
        </w:rPr>
        <w:t>القاموس المحيط</w:t>
      </w:r>
      <w:r w:rsidR="00DA4FAD" w:rsidRPr="00951346">
        <w:rPr>
          <w:rtl/>
        </w:rPr>
        <w:t xml:space="preserve"> ، ج 1 ، ص 669 ( نشر )</w:t>
      </w:r>
      <w:r w:rsidR="00DA4FAD">
        <w:rPr>
          <w:rtl/>
        </w:rPr>
        <w:t>.</w:t>
      </w:r>
    </w:p>
    <w:tbl>
      <w:tblPr>
        <w:tblStyle w:val="TableGrid"/>
        <w:bidiVisual/>
        <w:tblW w:w="0" w:type="auto"/>
        <w:tblLook w:val="04A0" w:firstRow="1" w:lastRow="0" w:firstColumn="1" w:lastColumn="0" w:noHBand="0" w:noVBand="1"/>
      </w:tblPr>
      <w:tblGrid>
        <w:gridCol w:w="4006"/>
        <w:gridCol w:w="4006"/>
      </w:tblGrid>
      <w:tr w:rsidR="00380C4A" w:rsidTr="00380C4A">
        <w:tc>
          <w:tcPr>
            <w:tcW w:w="4006" w:type="dxa"/>
          </w:tcPr>
          <w:p w:rsidR="00380C4A" w:rsidRDefault="00380C4A" w:rsidP="00DA4FAD">
            <w:pPr>
              <w:pStyle w:val="libFootnote0"/>
              <w:rPr>
                <w:rtl/>
              </w:rPr>
            </w:pPr>
            <w:r>
              <w:rPr>
                <w:rtl/>
              </w:rPr>
              <w:t>(2).</w:t>
            </w:r>
            <w:r w:rsidRPr="00951346">
              <w:rPr>
                <w:rtl/>
              </w:rPr>
              <w:t xml:space="preserve"> في « ز » : « وضع</w:t>
            </w:r>
            <w:r>
              <w:rPr>
                <w:rtl/>
              </w:rPr>
              <w:t xml:space="preserve"> ».</w:t>
            </w:r>
          </w:p>
        </w:tc>
        <w:tc>
          <w:tcPr>
            <w:tcW w:w="4006" w:type="dxa"/>
          </w:tcPr>
          <w:p w:rsidR="00380C4A" w:rsidRDefault="00380C4A" w:rsidP="00DA4FAD">
            <w:pPr>
              <w:pStyle w:val="libFootnote0"/>
              <w:rPr>
                <w:rtl/>
              </w:rPr>
            </w:pPr>
            <w:r>
              <w:rPr>
                <w:rtl/>
              </w:rPr>
              <w:t>(3).</w:t>
            </w:r>
            <w:r w:rsidRPr="00951346">
              <w:rPr>
                <w:rtl/>
              </w:rPr>
              <w:t xml:space="preserve"> في « ز » : « يقول</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اختلفت النسخ في كون الكلمة من « قرر » أو « وقر » والأنسب</w:t>
      </w:r>
      <w:r w:rsidR="00DA4FAD">
        <w:rPr>
          <w:rtl/>
        </w:rPr>
        <w:t xml:space="preserve"> ب</w:t>
      </w:r>
      <w:r w:rsidR="003E6B40">
        <w:rPr>
          <w:rtl/>
        </w:rPr>
        <w:t>-</w:t>
      </w:r>
      <w:r w:rsidR="00DA4FAD">
        <w:rPr>
          <w:rtl/>
        </w:rPr>
        <w:t xml:space="preserve"> «</w:t>
      </w:r>
      <w:r w:rsidR="00DA4FAD" w:rsidRPr="00951346">
        <w:rPr>
          <w:rtl/>
        </w:rPr>
        <w:t xml:space="preserve"> بوقار الله » هو الثاني. قال في </w:t>
      </w:r>
      <w:r w:rsidR="00DA4FAD" w:rsidRPr="00707A47">
        <w:rPr>
          <w:rStyle w:val="libFootnoteBoldChar"/>
          <w:rtl/>
        </w:rPr>
        <w:t>لسان العرب</w:t>
      </w:r>
      <w:r w:rsidR="00DA4FAD" w:rsidRPr="00951346">
        <w:rPr>
          <w:rtl/>
        </w:rPr>
        <w:t xml:space="preserve"> ، ج 5 ، ص 290 ( وقر ) : « وفي رواية : لسرّ وَقَرَ في صدره ، أي سكن فيه وثبت ، من الوقار والحلم والرزانة</w:t>
      </w:r>
      <w:r w:rsidR="00DA4FAD">
        <w:rPr>
          <w:rtl/>
        </w:rPr>
        <w:t xml:space="preserve"> ». </w:t>
      </w:r>
      <w:r w:rsidR="00DA4FAD" w:rsidRPr="00951346">
        <w:rPr>
          <w:rtl/>
        </w:rPr>
        <w:t xml:space="preserve">ثمّ قال : « يقال : وَقَر يَقِر وَقاراً : إذا سكن. قال الأزهري : والأمر : قِرْ ، ومنه قوله تعالى : </w:t>
      </w:r>
      <w:r w:rsidR="00DA4FAD" w:rsidRPr="008A6049">
        <w:rPr>
          <w:rStyle w:val="libFootnoteAlaemChar"/>
          <w:rtl/>
        </w:rPr>
        <w:t>(</w:t>
      </w:r>
      <w:r w:rsidR="00DA4FAD" w:rsidRPr="00707A47">
        <w:rPr>
          <w:rStyle w:val="libFootnoteAieChar"/>
          <w:rtl/>
        </w:rPr>
        <w:t xml:space="preserve"> وَقَرْنَ فِي بُيُوتِكُنَّ </w:t>
      </w:r>
      <w:r w:rsidR="00DA4FAD" w:rsidRPr="008A6049">
        <w:rPr>
          <w:rStyle w:val="libFootnoteAlaemChar"/>
          <w:rtl/>
        </w:rPr>
        <w:t>)</w:t>
      </w:r>
      <w:r w:rsidR="00DA4FAD" w:rsidRPr="00951346">
        <w:rPr>
          <w:rtl/>
        </w:rPr>
        <w:t xml:space="preserve"> » [ الأحزاب (33) : 33 ]</w:t>
      </w:r>
      <w:r w:rsidR="00DA4FAD">
        <w:rPr>
          <w:rtl/>
        </w:rPr>
        <w:t>.</w:t>
      </w:r>
      <w:r w:rsidR="00DA4FAD" w:rsidRPr="00951346">
        <w:rPr>
          <w:rtl/>
        </w:rPr>
        <w:t xml:space="preserve"> وفي المطبوع وبعض النسخ : « قرّ » بالتشديد.</w:t>
      </w:r>
    </w:p>
    <w:p w:rsidR="00DA4FAD" w:rsidRPr="00951346" w:rsidRDefault="0091593C" w:rsidP="00DA4FAD">
      <w:pPr>
        <w:pStyle w:val="libFootnote0"/>
        <w:rPr>
          <w:rtl/>
          <w:lang w:bidi="fa-IR"/>
        </w:rPr>
      </w:pPr>
      <w:r>
        <w:rPr>
          <w:rtl/>
        </w:rPr>
        <w:t>(5).</w:t>
      </w:r>
      <w:r w:rsidR="00DA4FAD" w:rsidRPr="00951346">
        <w:rPr>
          <w:rtl/>
        </w:rPr>
        <w:t xml:space="preserve"> « الانحجاز » : الامتناع والانتهاء. وكلّ من ترك شيئاً فقد انحجز عنه. راجع : </w:t>
      </w:r>
      <w:r w:rsidR="00DA4FAD" w:rsidRPr="00707A47">
        <w:rPr>
          <w:rStyle w:val="libFootnoteBoldChar"/>
          <w:rtl/>
        </w:rPr>
        <w:t>النهاية</w:t>
      </w:r>
      <w:r w:rsidR="00DA4FAD" w:rsidRPr="00951346">
        <w:rPr>
          <w:rtl/>
        </w:rPr>
        <w:t xml:space="preserve"> ، ج 1 ، ص 345 ؛ </w:t>
      </w:r>
      <w:r w:rsidR="00DA4FAD" w:rsidRPr="00707A47">
        <w:rPr>
          <w:rStyle w:val="libFootnoteBoldChar"/>
          <w:rtl/>
        </w:rPr>
        <w:t>لسان العرب</w:t>
      </w:r>
      <w:r w:rsidR="00DA4FAD" w:rsidRPr="00951346">
        <w:rPr>
          <w:rtl/>
        </w:rPr>
        <w:t xml:space="preserve"> ، ج 5 ، ص 331 ( حجز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 الهدء » : السكون. راجع : </w:t>
      </w:r>
      <w:r w:rsidR="00DA4FAD" w:rsidRPr="00707A47">
        <w:rPr>
          <w:rStyle w:val="libFootnoteBoldChar"/>
          <w:rtl/>
        </w:rPr>
        <w:t>النهاية</w:t>
      </w:r>
      <w:r w:rsidR="00DA4FAD" w:rsidRPr="00951346">
        <w:rPr>
          <w:rtl/>
        </w:rPr>
        <w:t xml:space="preserve"> ، ج 5 ، ص 249 ؛ </w:t>
      </w:r>
      <w:r w:rsidR="00DA4FAD" w:rsidRPr="00707A47">
        <w:rPr>
          <w:rStyle w:val="libFootnoteBoldChar"/>
          <w:rtl/>
        </w:rPr>
        <w:t>المصباح المنير</w:t>
      </w:r>
      <w:r w:rsidR="00DA4FAD" w:rsidRPr="00951346">
        <w:rPr>
          <w:rtl/>
        </w:rPr>
        <w:t xml:space="preserve"> ، ص 636 ( هدأ )</w:t>
      </w:r>
      <w:r w:rsidR="00DA4FAD">
        <w:rPr>
          <w:rtl/>
        </w:rPr>
        <w:t>.</w:t>
      </w:r>
    </w:p>
    <w:tbl>
      <w:tblPr>
        <w:tblStyle w:val="TableGrid"/>
        <w:bidiVisual/>
        <w:tblW w:w="0" w:type="auto"/>
        <w:tblLook w:val="04A0" w:firstRow="1" w:lastRow="0" w:firstColumn="1" w:lastColumn="0" w:noHBand="0" w:noVBand="1"/>
      </w:tblPr>
      <w:tblGrid>
        <w:gridCol w:w="4006"/>
        <w:gridCol w:w="4006"/>
      </w:tblGrid>
      <w:tr w:rsidR="008A6049" w:rsidTr="008A6049">
        <w:tc>
          <w:tcPr>
            <w:tcW w:w="4006" w:type="dxa"/>
          </w:tcPr>
          <w:p w:rsidR="008A6049" w:rsidRDefault="008A6049" w:rsidP="00DA4FAD">
            <w:pPr>
              <w:pStyle w:val="libFootnote0"/>
              <w:rPr>
                <w:rtl/>
              </w:rPr>
            </w:pPr>
            <w:r>
              <w:rPr>
                <w:rtl/>
              </w:rPr>
              <w:t>(7).</w:t>
            </w:r>
            <w:r w:rsidRPr="00951346">
              <w:rPr>
                <w:rtl/>
              </w:rPr>
              <w:t xml:space="preserve"> في « ب ، بس » : « يقول</w:t>
            </w:r>
            <w:r>
              <w:rPr>
                <w:rtl/>
              </w:rPr>
              <w:t xml:space="preserve"> ».</w:t>
            </w:r>
          </w:p>
        </w:tc>
        <w:tc>
          <w:tcPr>
            <w:tcW w:w="4006" w:type="dxa"/>
          </w:tcPr>
          <w:p w:rsidR="008A6049" w:rsidRDefault="008A6049" w:rsidP="00DA4FAD">
            <w:pPr>
              <w:pStyle w:val="libFootnote0"/>
              <w:rPr>
                <w:rtl/>
              </w:rPr>
            </w:pPr>
            <w:r>
              <w:rPr>
                <w:rtl/>
              </w:rPr>
              <w:t>(8).</w:t>
            </w:r>
            <w:r w:rsidRPr="00951346">
              <w:rPr>
                <w:rtl/>
              </w:rPr>
              <w:t xml:space="preserve"> </w:t>
            </w:r>
            <w:r w:rsidRPr="00707A47">
              <w:rPr>
                <w:rStyle w:val="libFootnoteBoldChar"/>
                <w:rtl/>
              </w:rPr>
              <w:t>الوافي</w:t>
            </w:r>
            <w:r w:rsidRPr="00951346">
              <w:rPr>
                <w:rtl/>
              </w:rPr>
              <w:t xml:space="preserve"> ، ج 9 ، ص 1642 ، ح 8885.</w:t>
            </w:r>
          </w:p>
        </w:tc>
      </w:tr>
      <w:tr w:rsidR="008A6049" w:rsidTr="008A6049">
        <w:tc>
          <w:tcPr>
            <w:tcW w:w="4006" w:type="dxa"/>
          </w:tcPr>
          <w:p w:rsidR="008A6049" w:rsidRDefault="008A6049" w:rsidP="00DA4FAD">
            <w:pPr>
              <w:pStyle w:val="libFootnote0"/>
              <w:rPr>
                <w:rtl/>
              </w:rPr>
            </w:pPr>
            <w:r>
              <w:rPr>
                <w:rtl/>
              </w:rPr>
              <w:t>(9).</w:t>
            </w:r>
            <w:r w:rsidRPr="00951346">
              <w:rPr>
                <w:rtl/>
              </w:rPr>
              <w:t xml:space="preserve"> في « ب ، بر ، بف ، جر » : « سعيد</w:t>
            </w:r>
            <w:r>
              <w:rPr>
                <w:rtl/>
              </w:rPr>
              <w:t xml:space="preserve"> ».</w:t>
            </w:r>
          </w:p>
        </w:tc>
        <w:tc>
          <w:tcPr>
            <w:tcW w:w="4006" w:type="dxa"/>
          </w:tcPr>
          <w:p w:rsidR="008A6049" w:rsidRDefault="008A6049" w:rsidP="00DA4FAD">
            <w:pPr>
              <w:pStyle w:val="libFootnote0"/>
              <w:rPr>
                <w:rtl/>
              </w:rPr>
            </w:pPr>
            <w:r>
              <w:rPr>
                <w:rtl/>
              </w:rPr>
              <w:t>(10).</w:t>
            </w:r>
            <w:r w:rsidRPr="00951346">
              <w:rPr>
                <w:rtl/>
              </w:rPr>
              <w:t xml:space="preserve"> في « ز » : « ضع</w:t>
            </w:r>
            <w:r>
              <w:rPr>
                <w:rtl/>
              </w:rPr>
              <w:t xml:space="preserve"> ».</w:t>
            </w:r>
          </w:p>
        </w:tc>
      </w:tr>
      <w:tr w:rsidR="008A6049" w:rsidTr="008A6049">
        <w:tc>
          <w:tcPr>
            <w:tcW w:w="4006" w:type="dxa"/>
          </w:tcPr>
          <w:p w:rsidR="008A6049" w:rsidRDefault="008A6049" w:rsidP="00DA4FAD">
            <w:pPr>
              <w:pStyle w:val="libFootnote0"/>
              <w:rPr>
                <w:rtl/>
              </w:rPr>
            </w:pPr>
            <w:r>
              <w:rPr>
                <w:rtl/>
              </w:rPr>
              <w:t>(11).</w:t>
            </w:r>
            <w:r w:rsidRPr="00951346">
              <w:rPr>
                <w:rtl/>
              </w:rPr>
              <w:t xml:space="preserve"> في « بر » : « ويقول</w:t>
            </w:r>
            <w:r>
              <w:rPr>
                <w:rtl/>
              </w:rPr>
              <w:t xml:space="preserve"> ».</w:t>
            </w:r>
          </w:p>
        </w:tc>
        <w:tc>
          <w:tcPr>
            <w:tcW w:w="4006" w:type="dxa"/>
          </w:tcPr>
          <w:p w:rsidR="008A6049" w:rsidRDefault="008A6049" w:rsidP="00DA4FAD">
            <w:pPr>
              <w:pStyle w:val="libFootnote0"/>
              <w:rPr>
                <w:rtl/>
              </w:rPr>
            </w:pPr>
            <w:r>
              <w:rPr>
                <w:rtl/>
              </w:rPr>
              <w:t>(12). ف</w:t>
            </w:r>
            <w:r w:rsidRPr="00951346">
              <w:rPr>
                <w:rtl/>
              </w:rPr>
              <w:t>ي « بر » : « نزّل » بالتشديد.</w:t>
            </w:r>
          </w:p>
        </w:tc>
      </w:tr>
      <w:tr w:rsidR="008A6049" w:rsidTr="008A6049">
        <w:tc>
          <w:tcPr>
            <w:tcW w:w="4006" w:type="dxa"/>
          </w:tcPr>
          <w:p w:rsidR="008A6049" w:rsidRDefault="008A6049" w:rsidP="00DA4FAD">
            <w:pPr>
              <w:pStyle w:val="libFootnote0"/>
              <w:rPr>
                <w:rtl/>
              </w:rPr>
            </w:pPr>
            <w:r>
              <w:rPr>
                <w:rtl/>
              </w:rPr>
              <w:t xml:space="preserve">(13). </w:t>
            </w:r>
            <w:r w:rsidRPr="00951346">
              <w:rPr>
                <w:rtl/>
              </w:rPr>
              <w:t>في الوافي : « وآل محمّد</w:t>
            </w:r>
            <w:r>
              <w:rPr>
                <w:rtl/>
              </w:rPr>
              <w:t xml:space="preserve"> ».</w:t>
            </w:r>
          </w:p>
        </w:tc>
        <w:tc>
          <w:tcPr>
            <w:tcW w:w="4006" w:type="dxa"/>
          </w:tcPr>
          <w:p w:rsidR="008A6049" w:rsidRDefault="008A6049" w:rsidP="00DA4FAD">
            <w:pPr>
              <w:pStyle w:val="libFootnote0"/>
              <w:rPr>
                <w:rtl/>
              </w:rPr>
            </w:pPr>
            <w:r>
              <w:rPr>
                <w:rtl/>
              </w:rPr>
              <w:t>(14).</w:t>
            </w:r>
            <w:r w:rsidRPr="00951346">
              <w:rPr>
                <w:rtl/>
              </w:rPr>
              <w:t xml:space="preserve"> </w:t>
            </w:r>
            <w:r w:rsidRPr="00707A47">
              <w:rPr>
                <w:rStyle w:val="libFootnoteBoldChar"/>
                <w:rtl/>
              </w:rPr>
              <w:t>الوافي</w:t>
            </w:r>
            <w:r w:rsidRPr="00951346">
              <w:rPr>
                <w:rtl/>
              </w:rPr>
              <w:t xml:space="preserve"> ، ج 9 ، ص 1641 ، ح 8882.</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E397A">
        <w:rPr>
          <w:rtl/>
        </w:rPr>
        <w:lastRenderedPageBreak/>
        <w:t>3420</w:t>
      </w:r>
      <w:r w:rsidRPr="002C2FC4">
        <w:rPr>
          <w:rStyle w:val="libBold2Char"/>
          <w:rtl/>
        </w:rPr>
        <w:t xml:space="preserve"> / 19.</w:t>
      </w:r>
      <w:r w:rsidRPr="00951346">
        <w:rPr>
          <w:rtl/>
          <w:lang w:bidi="fa-IR"/>
        </w:rPr>
        <w:t xml:space="preserve"> أَحْمَدُ بْنُ مُحَمَّدٍ ، عَنِ الْعَوْفِيِّ </w:t>
      </w:r>
      <w:r w:rsidRPr="00625F5B">
        <w:rPr>
          <w:rStyle w:val="libFootnotenumChar"/>
          <w:rtl/>
        </w:rPr>
        <w:t>(1)</w:t>
      </w:r>
      <w:r w:rsidRPr="00951346">
        <w:rPr>
          <w:rtl/>
          <w:lang w:bidi="fa-IR"/>
        </w:rPr>
        <w:t xml:space="preserve"> ، عَنْ عَلِيِّ بْنِ الْحُسَيْنِ ، عَنْ مُحَمَّدِ بْنِ عَبْدِ اللهِ بْنِ زُرَارَةَ ، عَنْ مُحَمَّدِ بْنِ الْفُضَيْلِ ، عَنْ أَبِي حَمْزَةَ ، قَالَ :</w:t>
      </w:r>
    </w:p>
    <w:p w:rsidR="00DA4FAD" w:rsidRPr="00951346" w:rsidRDefault="00DA4FAD" w:rsidP="00DA4FAD">
      <w:pPr>
        <w:pStyle w:val="libNormal"/>
        <w:rPr>
          <w:rtl/>
          <w:lang w:bidi="fa-IR"/>
        </w:rPr>
      </w:pPr>
      <w:r w:rsidRPr="00951346">
        <w:rPr>
          <w:rtl/>
          <w:lang w:bidi="fa-IR"/>
        </w:rPr>
        <w:t xml:space="preserve">عَرَضَ بِي </w:t>
      </w:r>
      <w:r w:rsidRPr="00625F5B">
        <w:rPr>
          <w:rStyle w:val="libFootnotenumChar"/>
          <w:rtl/>
        </w:rPr>
        <w:t>(2)</w:t>
      </w:r>
      <w:r w:rsidRPr="00951346">
        <w:rPr>
          <w:rtl/>
          <w:lang w:bidi="fa-IR"/>
        </w:rPr>
        <w:t xml:space="preserve"> وَجَعٌ فِي رُكْبَتِي ، فَشَكَوْتُ ذلِكَ إِلى أَبِي جَعْفَرٍ </w:t>
      </w:r>
      <w:r w:rsidRPr="00924332">
        <w:rPr>
          <w:rStyle w:val="libAlaemChar"/>
          <w:rtl/>
        </w:rPr>
        <w:t>عليه‌السلام</w:t>
      </w:r>
      <w:r w:rsidRPr="00951346">
        <w:rPr>
          <w:rtl/>
          <w:lang w:bidi="fa-IR"/>
        </w:rPr>
        <w:t xml:space="preserve"> ، فَقَالَ : « إِذَا أَنْتَ صَلَّيْتَ ، فَقُلْ : يَا أَجْوَدَ مَنْ أَعْطى ، وَيَا خَيْرَ مَنْ سُئِلَ ، وَيَا أَرْحَمَ مَنِ اسْتُرْحِمَ ارْحَمْ ضَعْفِي ، وَقِلَّةَ حِيلَتِي ، وَأَعْفِنِي </w:t>
      </w:r>
      <w:r w:rsidRPr="00625F5B">
        <w:rPr>
          <w:rStyle w:val="libFootnotenumChar"/>
          <w:rtl/>
        </w:rPr>
        <w:t>(3)</w:t>
      </w:r>
      <w:r w:rsidRPr="00951346">
        <w:rPr>
          <w:rtl/>
          <w:lang w:bidi="fa-IR"/>
        </w:rPr>
        <w:t xml:space="preserve"> مِنْ وَجَعِي</w:t>
      </w:r>
      <w:r>
        <w:rPr>
          <w:rtl/>
          <w:lang w:bidi="fa-IR"/>
        </w:rPr>
        <w:t xml:space="preserve"> ». </w:t>
      </w:r>
      <w:r w:rsidRPr="00951346">
        <w:rPr>
          <w:rtl/>
          <w:lang w:bidi="fa-IR"/>
        </w:rPr>
        <w:t xml:space="preserve">قَالَ : فَفَعَلْتُهُ ، فَعُوفِيتُ.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430" w:name="_Toc344056203"/>
      <w:bookmarkStart w:id="431" w:name="_Toc459895238"/>
      <w:bookmarkStart w:id="432" w:name="_Toc42787872"/>
      <w:r w:rsidRPr="00951346">
        <w:rPr>
          <w:rtl/>
          <w:lang w:bidi="fa-IR"/>
        </w:rPr>
        <w:t>57</w:t>
      </w:r>
      <w:r>
        <w:rPr>
          <w:rtl/>
          <w:lang w:bidi="fa-IR"/>
        </w:rPr>
        <w:t xml:space="preserve"> </w:t>
      </w:r>
      <w:r w:rsidR="003E6B40">
        <w:rPr>
          <w:rtl/>
          <w:lang w:bidi="fa-IR"/>
        </w:rPr>
        <w:t>-</w:t>
      </w:r>
      <w:r>
        <w:rPr>
          <w:rtl/>
          <w:lang w:bidi="fa-IR"/>
        </w:rPr>
        <w:t xml:space="preserve"> </w:t>
      </w:r>
      <w:r w:rsidRPr="00951346">
        <w:rPr>
          <w:rtl/>
          <w:lang w:bidi="fa-IR"/>
        </w:rPr>
        <w:t>بَابُ الْحِرْزِ وَالْعُوذَةِ‌</w:t>
      </w:r>
      <w:bookmarkEnd w:id="430"/>
      <w:bookmarkEnd w:id="431"/>
      <w:bookmarkEnd w:id="432"/>
    </w:p>
    <w:p w:rsidR="00DA4FAD" w:rsidRPr="00951346" w:rsidRDefault="00DA4FAD" w:rsidP="00DA4FAD">
      <w:pPr>
        <w:pStyle w:val="libNormal"/>
        <w:rPr>
          <w:rtl/>
          <w:lang w:bidi="fa-IR"/>
        </w:rPr>
      </w:pPr>
      <w:r w:rsidRPr="004E397A">
        <w:rPr>
          <w:rtl/>
        </w:rPr>
        <w:t>3421</w:t>
      </w:r>
      <w:r w:rsidRPr="002C2FC4">
        <w:rPr>
          <w:rStyle w:val="libBold2Char"/>
          <w:rtl/>
        </w:rPr>
        <w:t xml:space="preserve"> / 1.</w:t>
      </w:r>
      <w:r w:rsidRPr="00951346">
        <w:rPr>
          <w:rtl/>
          <w:lang w:bidi="fa-IR"/>
        </w:rPr>
        <w:t xml:space="preserve"> حُمَيْدُ بْنُ زِيَادٍ ، عَنِ الْحَسَنِ بْنِ مُحَمَّدٍ ، عَنْ غَيْرِ وَاحِدٍ ، عَنْ أَبَانٍ ، عَنِ ابْنِ الْمُنْذِرِ ، قَالَ :</w:t>
      </w:r>
    </w:p>
    <w:p w:rsidR="00DA4FAD" w:rsidRPr="00951346" w:rsidRDefault="00DA4FAD" w:rsidP="00DA4FAD">
      <w:pPr>
        <w:pStyle w:val="libNormal"/>
        <w:rPr>
          <w:rtl/>
          <w:lang w:bidi="fa-IR"/>
        </w:rPr>
      </w:pPr>
      <w:r w:rsidRPr="00951346">
        <w:rPr>
          <w:rtl/>
          <w:lang w:bidi="fa-IR"/>
        </w:rPr>
        <w:t xml:space="preserve">ذُكِرَتْ عِنْدَ أَبِي عَبْدِ اللهِ </w:t>
      </w:r>
      <w:r w:rsidRPr="00924332">
        <w:rPr>
          <w:rStyle w:val="libAlaemChar"/>
          <w:rtl/>
        </w:rPr>
        <w:t>عليه‌السلام</w:t>
      </w:r>
      <w:r>
        <w:rPr>
          <w:rtl/>
          <w:lang w:bidi="fa-IR"/>
        </w:rPr>
        <w:t xml:space="preserve"> الْوَحْشَةُ ، فَقَالَ : « أَ</w:t>
      </w:r>
      <w:r w:rsidRPr="00951346">
        <w:rPr>
          <w:rtl/>
          <w:lang w:bidi="fa-IR"/>
        </w:rPr>
        <w:t>لَاأُخْبِرُكُمْ بِشَيْ‌ءٍ إِذَا قُلْتُمُوهُ لَمْ تَسْتَوْحِشُوا بِلَيْلٍ وَلَانَهَارٍ</w:t>
      </w:r>
      <w:r>
        <w:rPr>
          <w:rtl/>
          <w:lang w:bidi="fa-IR"/>
        </w:rPr>
        <w:t>؟</w:t>
      </w:r>
      <w:r w:rsidRPr="00951346">
        <w:rPr>
          <w:rtl/>
          <w:lang w:bidi="fa-IR"/>
        </w:rPr>
        <w:t xml:space="preserve"> : بِسْمِ اللهِ وَبِاللهِ ، وَ</w:t>
      </w:r>
      <w:r>
        <w:rPr>
          <w:rFonts w:hint="cs"/>
          <w:rtl/>
          <w:lang w:bidi="fa-IR"/>
        </w:rPr>
        <w:t xml:space="preserve"> </w:t>
      </w:r>
      <w:r w:rsidRPr="00625F5B">
        <w:rPr>
          <w:rStyle w:val="libFootnotenumChar"/>
          <w:rtl/>
        </w:rPr>
        <w:t>(5)</w:t>
      </w:r>
      <w:r w:rsidRPr="00951346">
        <w:rPr>
          <w:rtl/>
          <w:lang w:bidi="fa-IR"/>
        </w:rPr>
        <w:t xml:space="preserve"> تَوَكَّلْتُ عَلَى اللهِ ، إِنَّهُ </w:t>
      </w:r>
      <w:r w:rsidRPr="00625F5B">
        <w:rPr>
          <w:rStyle w:val="libFootnotenumChar"/>
          <w:rtl/>
        </w:rPr>
        <w:t>(6)</w:t>
      </w:r>
      <w:r w:rsidRPr="00951346">
        <w:rPr>
          <w:rtl/>
          <w:lang w:bidi="fa-IR"/>
        </w:rPr>
        <w:t xml:space="preserve"> </w:t>
      </w:r>
      <w:r w:rsidRPr="00924332">
        <w:rPr>
          <w:rStyle w:val="libAlaemChar"/>
          <w:rtl/>
        </w:rPr>
        <w:t>(</w:t>
      </w:r>
      <w:r w:rsidRPr="005C1001">
        <w:rPr>
          <w:rStyle w:val="libAieChar"/>
          <w:rtl/>
        </w:rPr>
        <w:t xml:space="preserve"> مَنْ يَتَوَكَّلْ عَلَى اللهِ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لم نعرف العوفي هذا حتّى يُعلَم المراد من أحمد بن محمّد في السند ، وهل هو أحمد بن محمّد بن عيسى‌ويكون السند معلّقاً على سابقه ، أو المراد منه هو أحمد بن محمّد شيخ المصنّف</w:t>
      </w:r>
      <w:r w:rsidR="00DA4FAD">
        <w:rPr>
          <w:rtl/>
        </w:rPr>
        <w:t>؟</w:t>
      </w:r>
      <w:r w:rsidR="00DA4FAD" w:rsidRPr="00951346">
        <w:rPr>
          <w:rtl/>
        </w:rPr>
        <w:t xml:space="preserve"> كما أنّا لم نعرف عليّ بن الحسين الراوي عن محمّد بن عبدالله بن زرارة ، بل يروي عن محمّد بن عبدالله بن زرارة ، عليّ بن الحسن بن فضّال بعناوينه المختلفة. راجع : </w:t>
      </w:r>
      <w:r w:rsidR="00DA4FAD" w:rsidRPr="00707A47">
        <w:rPr>
          <w:rStyle w:val="libFootnoteBoldChar"/>
          <w:rtl/>
        </w:rPr>
        <w:t>معجم رجال الحديث</w:t>
      </w:r>
      <w:r w:rsidR="00DA4FAD" w:rsidRPr="00951346">
        <w:rPr>
          <w:rtl/>
        </w:rPr>
        <w:t xml:space="preserve"> ، ج 16 ، ص 431</w:t>
      </w:r>
      <w:r w:rsidR="00DA4FAD">
        <w:rPr>
          <w:rtl/>
        </w:rPr>
        <w:t xml:space="preserve"> </w:t>
      </w:r>
      <w:r w:rsidR="003E6B40">
        <w:rPr>
          <w:rtl/>
        </w:rPr>
        <w:t>-</w:t>
      </w:r>
      <w:r w:rsidR="00DA4FAD">
        <w:rPr>
          <w:rtl/>
        </w:rPr>
        <w:t xml:space="preserve"> </w:t>
      </w:r>
      <w:r w:rsidR="00DA4FAD" w:rsidRPr="00951346">
        <w:rPr>
          <w:rtl/>
        </w:rPr>
        <w:t>432.</w:t>
      </w:r>
    </w:p>
    <w:p w:rsidR="00DA4FAD" w:rsidRPr="00951346" w:rsidRDefault="00DA4FAD" w:rsidP="00DA4FAD">
      <w:pPr>
        <w:pStyle w:val="libFootnote0"/>
        <w:rPr>
          <w:rtl/>
          <w:lang w:bidi="fa-IR"/>
        </w:rPr>
      </w:pPr>
      <w:r w:rsidRPr="009B0BCE">
        <w:rPr>
          <w:rtl/>
        </w:rPr>
        <w:t xml:space="preserve">فلايبعد وقوع خلل في السند. والمظنون أنّ الصواب في السند هو « أحمد بن محمّد الكوفي ، عن عليّ بن الحسن ، عن محمّد بن عبدالله بن زرارة » ؛ فقد روى أحمد بن محمّد الكوفي </w:t>
      </w:r>
      <w:r w:rsidR="003E6B40" w:rsidRPr="009B0BCE">
        <w:rPr>
          <w:rtl/>
        </w:rPr>
        <w:t>-</w:t>
      </w:r>
      <w:r w:rsidRPr="009B0BCE">
        <w:rPr>
          <w:rtl/>
        </w:rPr>
        <w:t xml:space="preserve"> وهو العاصمي </w:t>
      </w:r>
      <w:r w:rsidR="003E6B40" w:rsidRPr="009B0BCE">
        <w:rPr>
          <w:rtl/>
        </w:rPr>
        <w:t>-</w:t>
      </w:r>
      <w:r w:rsidRPr="009B0BCE">
        <w:rPr>
          <w:rtl/>
        </w:rPr>
        <w:t xml:space="preserve"> عن عليّ بن الحسن بن فضّال في عدّة من الأسناد. راجع : </w:t>
      </w:r>
      <w:r w:rsidRPr="00707A47">
        <w:rPr>
          <w:rStyle w:val="libFootnoteBoldChar"/>
          <w:rtl/>
        </w:rPr>
        <w:t>معجم رجال الحديث</w:t>
      </w:r>
      <w:r w:rsidRPr="009B0BCE">
        <w:rPr>
          <w:rtl/>
        </w:rPr>
        <w:t xml:space="preserve"> ، ج 2 ص 706 </w:t>
      </w:r>
      <w:r w:rsidR="003E6B40" w:rsidRPr="009B0BCE">
        <w:rPr>
          <w:rtl/>
        </w:rPr>
        <w:t>-</w:t>
      </w:r>
      <w:r w:rsidRPr="009B0BCE">
        <w:rPr>
          <w:rtl/>
        </w:rPr>
        <w:t xml:space="preserve"> 708.</w:t>
      </w:r>
    </w:p>
    <w:p w:rsidR="00DA4FAD" w:rsidRPr="00951346" w:rsidRDefault="00DA4FAD" w:rsidP="004B3313">
      <w:pPr>
        <w:pStyle w:val="libFootnote0"/>
        <w:rPr>
          <w:rtl/>
          <w:lang w:bidi="fa-IR"/>
        </w:rPr>
      </w:pPr>
      <w:r w:rsidRPr="009B0BCE">
        <w:rPr>
          <w:rtl/>
        </w:rPr>
        <w:t xml:space="preserve">ويؤيّد ذلك ما ورد في </w:t>
      </w:r>
      <w:r w:rsidRPr="00707A47">
        <w:rPr>
          <w:rStyle w:val="libFootnoteBoldChar"/>
          <w:rtl/>
        </w:rPr>
        <w:t>الكافي</w:t>
      </w:r>
      <w:r w:rsidRPr="009B0BCE">
        <w:rPr>
          <w:rtl/>
        </w:rPr>
        <w:t xml:space="preserve"> ، ح 15371 و 15401 ، من رواية أحمد بن محمّد بن أحمد </w:t>
      </w:r>
      <w:r w:rsidR="003E6B40" w:rsidRPr="009B0BCE">
        <w:rPr>
          <w:rtl/>
        </w:rPr>
        <w:t>-</w:t>
      </w:r>
      <w:r w:rsidRPr="009B0BCE">
        <w:rPr>
          <w:rtl/>
        </w:rPr>
        <w:t xml:space="preserve"> وهو العاصمي الكوفي </w:t>
      </w:r>
      <w:r w:rsidR="003E6B40" w:rsidRPr="009B0BCE">
        <w:rPr>
          <w:rtl/>
        </w:rPr>
        <w:t>-</w:t>
      </w:r>
      <w:r w:rsidRPr="009B0BCE">
        <w:rPr>
          <w:rtl/>
        </w:rPr>
        <w:t xml:space="preserve"> عن عليّ بن الحسن [ التيمي ] </w:t>
      </w:r>
      <w:r w:rsidR="003E6B40" w:rsidRPr="009B0BCE">
        <w:rPr>
          <w:rtl/>
        </w:rPr>
        <w:t>-</w:t>
      </w:r>
      <w:r w:rsidRPr="009B0BCE">
        <w:rPr>
          <w:rtl/>
        </w:rPr>
        <w:t xml:space="preserve"> وهو ابن فضّال </w:t>
      </w:r>
      <w:r w:rsidR="003E6B40" w:rsidRPr="009B0BCE">
        <w:rPr>
          <w:rtl/>
        </w:rPr>
        <w:t>-</w:t>
      </w:r>
      <w:r w:rsidRPr="009B0BCE">
        <w:rPr>
          <w:rtl/>
        </w:rPr>
        <w:t xml:space="preserve"> عن محمّد بن عبدالله بن زرارة ، عن محمّد بن الفضيل ، عن أبي حمزة.</w:t>
      </w:r>
      <w:r w:rsidR="004B3313">
        <w:rPr>
          <w:rFonts w:hint="cs"/>
          <w:rtl/>
        </w:rPr>
        <w:t xml:space="preserve">                                                          </w:t>
      </w:r>
      <w:r w:rsidR="0091593C">
        <w:rPr>
          <w:rtl/>
        </w:rPr>
        <w:t>(2).</w:t>
      </w:r>
      <w:r w:rsidRPr="00951346">
        <w:rPr>
          <w:rtl/>
        </w:rPr>
        <w:t xml:space="preserve"> في « ج ، ص ، بر ، بف » والوافي : « لي</w:t>
      </w:r>
      <w:r>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هكذا في النسخ التي قوبلت وشرح المازندراني والوافي. وفي المطبوع : « عافني</w:t>
      </w:r>
      <w:r w:rsidR="00DA4FAD">
        <w:rPr>
          <w:rtl/>
        </w:rPr>
        <w:t xml:space="preserve"> ». </w:t>
      </w:r>
      <w:r w:rsidR="00DA4FAD" w:rsidRPr="00951346">
        <w:rPr>
          <w:rtl/>
        </w:rPr>
        <w:t>وعافاه وأعفاه بمعنى.</w:t>
      </w:r>
    </w:p>
    <w:p w:rsidR="00DA4FAD" w:rsidRPr="00951346" w:rsidRDefault="0091593C" w:rsidP="004B3313">
      <w:pPr>
        <w:pStyle w:val="libFootnote0"/>
        <w:rPr>
          <w:rtl/>
          <w:lang w:bidi="fa-IR"/>
        </w:rPr>
      </w:pPr>
      <w:r>
        <w:rPr>
          <w:rtl/>
        </w:rPr>
        <w:t>(4).</w:t>
      </w:r>
      <w:r w:rsidR="00DA4FAD" w:rsidRPr="00951346">
        <w:rPr>
          <w:rtl/>
        </w:rPr>
        <w:t xml:space="preserve"> </w:t>
      </w:r>
      <w:r w:rsidR="00DA4FAD" w:rsidRPr="00707A47">
        <w:rPr>
          <w:rStyle w:val="libFootnoteBoldChar"/>
          <w:rtl/>
        </w:rPr>
        <w:t>الدعوات</w:t>
      </w:r>
      <w:r w:rsidR="00DA4FAD" w:rsidRPr="00951346">
        <w:rPr>
          <w:rtl/>
        </w:rPr>
        <w:t xml:space="preserve"> ، ص 198 ، الباب 3 ؛ و</w:t>
      </w:r>
      <w:r w:rsidR="00DA4FAD" w:rsidRPr="00707A47">
        <w:rPr>
          <w:rStyle w:val="libFootnoteBoldChar"/>
          <w:rtl/>
        </w:rPr>
        <w:t>عدّة الداعي</w:t>
      </w:r>
      <w:r w:rsidR="00DA4FAD" w:rsidRPr="00951346">
        <w:rPr>
          <w:rtl/>
        </w:rPr>
        <w:t xml:space="preserve"> ، ص 274 ، الباب 5 ، مرسلاً عن أبي حمزة </w:t>
      </w:r>
      <w:r w:rsidR="004B3313">
        <w:rPr>
          <w:rFonts w:hint="cs"/>
          <w:rtl/>
        </w:rPr>
        <w:t>.</w:t>
      </w:r>
      <w:r w:rsidR="00DA4FAD" w:rsidRPr="00707A47">
        <w:rPr>
          <w:rStyle w:val="libFootnoteBoldChar"/>
          <w:rtl/>
        </w:rPr>
        <w:t>الوافي</w:t>
      </w:r>
      <w:r w:rsidR="00DA4FAD" w:rsidRPr="00951346">
        <w:rPr>
          <w:rtl/>
        </w:rPr>
        <w:t xml:space="preserve"> ، ج 9 ، ص 1641 ، ح 8883.</w:t>
      </w:r>
      <w:r w:rsidR="004B3313">
        <w:rPr>
          <w:rFonts w:hint="cs"/>
          <w:rtl/>
        </w:rPr>
        <w:t xml:space="preserve">                                  </w:t>
      </w:r>
      <w:r>
        <w:rPr>
          <w:rtl/>
        </w:rPr>
        <w:t>(5).</w:t>
      </w:r>
      <w:r w:rsidR="00DA4FAD" w:rsidRPr="00951346">
        <w:rPr>
          <w:rtl/>
        </w:rPr>
        <w:t xml:space="preserve"> في « ج ، د ، بر ، بف » والوافي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(6).</w:t>
      </w:r>
      <w:r w:rsidR="00DA4FAD" w:rsidRPr="00951346">
        <w:rPr>
          <w:rtl/>
        </w:rPr>
        <w:t xml:space="preserve"> هكذا في النسخ التي قوبلت والوافي. وفي المطبوع : « وإنّه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5C1001">
        <w:rPr>
          <w:rStyle w:val="libAieChar"/>
          <w:rtl/>
        </w:rPr>
        <w:lastRenderedPageBreak/>
        <w:t xml:space="preserve">فَهُوَ حَسْبُهُ إِنَّ اللهَ بالِغُ أَمْرِهِ قَدْ جَعَلَ اللهُ لِكُلِّ شَيْ‌ءٍ قَدْراً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w:t>
      </w:r>
      <w:r w:rsidR="00207208">
        <w:rPr>
          <w:rtl/>
          <w:lang w:bidi="fa-IR"/>
        </w:rPr>
        <w:t>اللّهُمَّ</w:t>
      </w:r>
      <w:r w:rsidRPr="00951346">
        <w:rPr>
          <w:rtl/>
          <w:lang w:bidi="fa-IR"/>
        </w:rPr>
        <w:t xml:space="preserve"> اجْعَلْنِي فِي كَنَفِكَ </w:t>
      </w:r>
      <w:r w:rsidRPr="00625F5B">
        <w:rPr>
          <w:rStyle w:val="libFootnotenumChar"/>
          <w:rtl/>
        </w:rPr>
        <w:t>(2)</w:t>
      </w:r>
      <w:r w:rsidRPr="00951346">
        <w:rPr>
          <w:rtl/>
          <w:lang w:bidi="fa-IR"/>
        </w:rPr>
        <w:t xml:space="preserve"> وَفِي جِوَارِكَ ، وَاجْعَلْنِي فِي أَمَانِكَ وَفِي مَنْعِكَ</w:t>
      </w:r>
      <w:r>
        <w:rPr>
          <w:rtl/>
          <w:lang w:bidi="fa-IR"/>
        </w:rPr>
        <w:t xml:space="preserve"> ».</w:t>
      </w:r>
    </w:p>
    <w:p w:rsidR="00DA4FAD" w:rsidRPr="00951346" w:rsidRDefault="00DA4FAD" w:rsidP="00DA4FAD">
      <w:pPr>
        <w:pStyle w:val="libNormal"/>
        <w:rPr>
          <w:rtl/>
          <w:lang w:bidi="fa-IR"/>
        </w:rPr>
      </w:pPr>
      <w:r w:rsidRPr="00951346">
        <w:rPr>
          <w:rtl/>
          <w:lang w:bidi="fa-IR"/>
        </w:rPr>
        <w:t xml:space="preserve">فَقَالَ </w:t>
      </w:r>
      <w:r w:rsidRPr="00625F5B">
        <w:rPr>
          <w:rStyle w:val="libFootnotenumChar"/>
          <w:rtl/>
        </w:rPr>
        <w:t>(3)</w:t>
      </w:r>
      <w:r w:rsidRPr="00951346">
        <w:rPr>
          <w:rtl/>
          <w:lang w:bidi="fa-IR"/>
        </w:rPr>
        <w:t xml:space="preserve"> : بَلَغَنَا أَنَّ رَجُلاً قَالَهَا ثَلَاثِينَ سَنَةً وَتَرَكَهَا لَيْلَةً ، فَلَسَعَتْهُ عَقْرَبٌ.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4E397A">
        <w:rPr>
          <w:rtl/>
        </w:rPr>
        <w:t>3422</w:t>
      </w:r>
      <w:r w:rsidRPr="002C2FC4">
        <w:rPr>
          <w:rStyle w:val="libBold2Char"/>
          <w:rtl/>
        </w:rPr>
        <w:t xml:space="preserve"> / 2.</w:t>
      </w:r>
      <w:r w:rsidRPr="00951346">
        <w:rPr>
          <w:rtl/>
          <w:lang w:bidi="fa-IR"/>
        </w:rPr>
        <w:t xml:space="preserve"> عَلِيُّ بْنُ إِبْرَاهِيمَ ، عَنْ أَبِيهِ ، عَنْ مُحَسِّنِ بْنِ أَحْمَدَ ، عَنْ يُونُسَ بْنِ يَعْقُوبَ ، عَنْ أَبِي بَصِيرٍ :</w:t>
      </w:r>
    </w:p>
    <w:p w:rsidR="00DA4FAD" w:rsidRPr="00951346" w:rsidRDefault="00DA4FAD" w:rsidP="00F803C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قُلْ : أَعُوذُ بِعِزَّةِ اللهِ ، وَأَعُوذُ </w:t>
      </w:r>
      <w:r w:rsidRPr="00625F5B">
        <w:rPr>
          <w:rStyle w:val="libFootnotenumChar"/>
          <w:rtl/>
        </w:rPr>
        <w:t>(5)</w:t>
      </w:r>
      <w:r w:rsidRPr="00951346">
        <w:rPr>
          <w:rtl/>
          <w:lang w:bidi="fa-IR"/>
        </w:rPr>
        <w:t xml:space="preserve"> بِقُدْرَةِ اللهِ ، وَأَعُوذُ بِجَلَالِ اللهِ ، وَأَعُوذُ بِعَظَمَةِ اللهِ ، وَأَعُوذُ بِعَفْوِ اللهِ ، وَأَعُوذُ بِمَغْفِرَةِ اللهِ ، وَأَعُوذُ بِرَحْمَةِ اللهِ ، وَأَعُوذُ بِسُلْطَانِ اللهِ ، الَّذِي </w:t>
      </w:r>
      <w:r w:rsidRPr="00625F5B">
        <w:rPr>
          <w:rStyle w:val="libFootnotenumChar"/>
          <w:rtl/>
        </w:rPr>
        <w:t>(6)</w:t>
      </w:r>
      <w:r w:rsidRPr="00951346">
        <w:rPr>
          <w:rtl/>
          <w:lang w:bidi="fa-IR"/>
        </w:rPr>
        <w:t xml:space="preserve"> هُوَ عَلى كُلِّ شَيْ‌ءٍ قَدِيرٌ ، وَأَعُوذُ بِكَرَمِ اللهِ ، وَأَعُوذُ بِجَمْعِ اللهِ </w:t>
      </w:r>
      <w:r w:rsidRPr="00625F5B">
        <w:rPr>
          <w:rStyle w:val="libFootnotenumChar"/>
          <w:rtl/>
        </w:rPr>
        <w:t>(7)</w:t>
      </w:r>
      <w:r w:rsidRPr="00951346">
        <w:rPr>
          <w:rtl/>
          <w:lang w:bidi="fa-IR"/>
        </w:rPr>
        <w:t xml:space="preserve"> مِنْ شَرِّ كُلِّ جَبَّارٍ عَنِيدٍ ، وَكُلِّ شَيْطَانٍ مَرِيدٍ ، وَشَرِّ كُلِّ قَرِيبٍ أَوْ بَعِيدٍ أَوْ ضَعِيفٍ أَوْ شَدِيدٍ ، وَمِنْ شَرِّ </w:t>
      </w:r>
      <w:r w:rsidRPr="00625F5B">
        <w:rPr>
          <w:rStyle w:val="libFootnotenumChar"/>
          <w:rtl/>
        </w:rPr>
        <w:t>(8)</w:t>
      </w:r>
      <w:r w:rsidRPr="00951346">
        <w:rPr>
          <w:rtl/>
          <w:lang w:bidi="fa-IR"/>
        </w:rPr>
        <w:t xml:space="preserve"> السَّامَّةِ وَالْهَامَّةِ وَالْعَامَّةِ </w:t>
      </w:r>
      <w:r w:rsidRPr="00625F5B">
        <w:rPr>
          <w:rStyle w:val="libFootnotenumChar"/>
          <w:rtl/>
        </w:rPr>
        <w:t>(9)</w:t>
      </w:r>
      <w:r w:rsidRPr="00951346">
        <w:rPr>
          <w:rtl/>
          <w:lang w:bidi="fa-IR"/>
        </w:rPr>
        <w:t xml:space="preserve"> ، وَمِنْ شَرِّ كُلِّ دَابَّةٍ صَغِيرَةٍ أَوْ كَبِيرَةٍ </w:t>
      </w:r>
      <w:r w:rsidRPr="00625F5B">
        <w:rPr>
          <w:rStyle w:val="libFootnotenumChar"/>
          <w:rtl/>
        </w:rPr>
        <w:t>(10)</w:t>
      </w:r>
      <w:r w:rsidRPr="00951346">
        <w:rPr>
          <w:rtl/>
          <w:lang w:bidi="fa-IR"/>
        </w:rPr>
        <w:t xml:space="preserve"> ، بِلَيْلٍ أَوْ نَهَارٍ ، وَمِنْ شَرِّ فُسَّاقِ الْعَرَبِ وَالْعَجَمِ ، وَمِنْ شَرِّ فَسَقَةِ الْجِنِّ وَالْإِنْسِ</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4E397A">
        <w:rPr>
          <w:rtl/>
        </w:rPr>
        <w:t>3423</w:t>
      </w:r>
      <w:r w:rsidRPr="002C2FC4">
        <w:rPr>
          <w:rStyle w:val="libBold2Char"/>
          <w:rtl/>
        </w:rPr>
        <w:t xml:space="preserve"> / 3.</w:t>
      </w:r>
      <w:r w:rsidRPr="00951346">
        <w:rPr>
          <w:rtl/>
          <w:lang w:bidi="fa-IR"/>
        </w:rPr>
        <w:t xml:space="preserve"> عَلِيُّ بْنُ إِبْرَاهِيمَ ، عَنْ أَبِيهِ ، عَنْ بَعْضِ أَصْحَابِهِ ، عَنِ الْقَدَّاحِ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الطلاق (65) : 3.</w:t>
      </w:r>
    </w:p>
    <w:p w:rsidR="00DA4FAD" w:rsidRPr="00951346" w:rsidRDefault="0091593C" w:rsidP="00B639EF">
      <w:pPr>
        <w:pStyle w:val="libFootnote0"/>
        <w:rPr>
          <w:rtl/>
          <w:lang w:bidi="fa-IR"/>
        </w:rPr>
      </w:pPr>
      <w:r>
        <w:rPr>
          <w:rtl/>
        </w:rPr>
        <w:t>(2).</w:t>
      </w:r>
      <w:r w:rsidR="00DA4FAD" w:rsidRPr="00951346">
        <w:rPr>
          <w:rtl/>
        </w:rPr>
        <w:t xml:space="preserve"> يقال : « كَنَفَه الله ، أي رعاه وحَفِظَه ، وهو في حفظ الله وكَنَفِه ، أي حِرزه وظلِّه ، يكنُفه بالكلاءة وحسن الولاية. </w:t>
      </w:r>
      <w:r w:rsidR="00DA4FAD" w:rsidRPr="00D4665D">
        <w:rPr>
          <w:rStyle w:val="libFootnoteBoldChar"/>
          <w:rtl/>
        </w:rPr>
        <w:t>ترتيب كتاب العين</w:t>
      </w:r>
      <w:r w:rsidR="00067A77">
        <w:rPr>
          <w:rtl/>
        </w:rPr>
        <w:t xml:space="preserve"> ،ج 3 ،ص 1600 (كنف</w:t>
      </w:r>
      <w:r w:rsidR="00DA4FAD" w:rsidRPr="00951346">
        <w:rPr>
          <w:rtl/>
        </w:rPr>
        <w:t>)</w:t>
      </w:r>
      <w:r w:rsidR="00DA4FAD">
        <w:rPr>
          <w:rtl/>
        </w:rPr>
        <w:t>.</w:t>
      </w:r>
      <w:r w:rsidR="00067A77">
        <w:rPr>
          <w:rFonts w:hint="cs"/>
          <w:rtl/>
        </w:rPr>
        <w:t xml:space="preserve">   </w:t>
      </w:r>
      <w:r>
        <w:rPr>
          <w:rtl/>
        </w:rPr>
        <w:t>(3).</w:t>
      </w:r>
      <w:r w:rsidR="00DA4FAD" w:rsidRPr="00951346">
        <w:rPr>
          <w:rtl/>
        </w:rPr>
        <w:t xml:space="preserve"> في الوافي : « وقال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639EF" w:rsidTr="00B639EF">
        <w:tc>
          <w:tcPr>
            <w:tcW w:w="4006" w:type="dxa"/>
          </w:tcPr>
          <w:p w:rsidR="00B639EF" w:rsidRDefault="00B639EF" w:rsidP="00DA4FAD">
            <w:pPr>
              <w:pStyle w:val="libFootnote0"/>
              <w:rPr>
                <w:rtl/>
                <w:lang w:bidi="fa-IR"/>
              </w:rPr>
            </w:pPr>
            <w:r>
              <w:rPr>
                <w:rtl/>
              </w:rPr>
              <w:t>(4).</w:t>
            </w:r>
            <w:r w:rsidRPr="00951346">
              <w:rPr>
                <w:rtl/>
              </w:rPr>
              <w:t xml:space="preserve"> </w:t>
            </w:r>
            <w:r w:rsidRPr="00707A47">
              <w:rPr>
                <w:rStyle w:val="libFootnoteBoldChar"/>
                <w:rtl/>
              </w:rPr>
              <w:t>الوافي</w:t>
            </w:r>
            <w:r w:rsidRPr="00951346">
              <w:rPr>
                <w:rtl/>
              </w:rPr>
              <w:t xml:space="preserve"> ، ج 9 ، ص 1645 ، ح 8889.</w:t>
            </w:r>
          </w:p>
        </w:tc>
        <w:tc>
          <w:tcPr>
            <w:tcW w:w="4006" w:type="dxa"/>
          </w:tcPr>
          <w:p w:rsidR="00B639EF" w:rsidRDefault="00B639EF" w:rsidP="00DA4FAD">
            <w:pPr>
              <w:pStyle w:val="libFootnote0"/>
              <w:rPr>
                <w:rtl/>
                <w:lang w:bidi="fa-IR"/>
              </w:rPr>
            </w:pPr>
            <w:r>
              <w:rPr>
                <w:rtl/>
              </w:rPr>
              <w:t>(5).</w:t>
            </w:r>
            <w:r w:rsidRPr="00951346">
              <w:rPr>
                <w:rtl/>
              </w:rPr>
              <w:t xml:space="preserve"> في « ز » </w:t>
            </w:r>
            <w:r>
              <w:rPr>
                <w:rtl/>
              </w:rPr>
              <w:t>: -</w:t>
            </w:r>
            <w:r w:rsidRPr="00951346">
              <w:rPr>
                <w:rtl/>
              </w:rPr>
              <w:t xml:space="preserve"> « أعوذ</w:t>
            </w:r>
            <w:r>
              <w:rPr>
                <w:rtl/>
              </w:rPr>
              <w:t xml:space="preserve"> ».</w:t>
            </w:r>
          </w:p>
        </w:tc>
      </w:tr>
      <w:tr w:rsidR="00C126FE" w:rsidTr="00C126FE">
        <w:tc>
          <w:tcPr>
            <w:tcW w:w="4006" w:type="dxa"/>
          </w:tcPr>
          <w:p w:rsidR="00C126FE" w:rsidRDefault="00C126FE" w:rsidP="00DA4FAD">
            <w:pPr>
              <w:pStyle w:val="libFootnote0"/>
              <w:rPr>
                <w:rtl/>
                <w:lang w:bidi="fa-IR"/>
              </w:rPr>
            </w:pPr>
            <w:r>
              <w:rPr>
                <w:rtl/>
              </w:rPr>
              <w:t>(6).</w:t>
            </w:r>
            <w:r w:rsidRPr="00951346">
              <w:rPr>
                <w:rtl/>
              </w:rPr>
              <w:t xml:space="preserve"> في حاشية « ج » : « </w:t>
            </w:r>
            <w:r>
              <w:rPr>
                <w:rtl/>
              </w:rPr>
              <w:t>و »</w:t>
            </w:r>
            <w:r w:rsidRPr="00951346">
              <w:rPr>
                <w:rtl/>
              </w:rPr>
              <w:t xml:space="preserve"> بدل « الذي</w:t>
            </w:r>
            <w:r>
              <w:rPr>
                <w:rtl/>
              </w:rPr>
              <w:t xml:space="preserve"> ».</w:t>
            </w:r>
          </w:p>
        </w:tc>
        <w:tc>
          <w:tcPr>
            <w:tcW w:w="4006" w:type="dxa"/>
          </w:tcPr>
          <w:p w:rsidR="00C126FE" w:rsidRDefault="00C126FE" w:rsidP="00DA4FAD">
            <w:pPr>
              <w:pStyle w:val="libFootnote0"/>
              <w:rPr>
                <w:rtl/>
                <w:lang w:bidi="fa-IR"/>
              </w:rPr>
            </w:pPr>
            <w:r>
              <w:rPr>
                <w:rtl/>
              </w:rPr>
              <w:t>(7).</w:t>
            </w:r>
            <w:r w:rsidRPr="00951346">
              <w:rPr>
                <w:rtl/>
              </w:rPr>
              <w:t xml:space="preserve"> في « ب » </w:t>
            </w:r>
            <w:r>
              <w:rPr>
                <w:rtl/>
              </w:rPr>
              <w:t>: -</w:t>
            </w:r>
            <w:r w:rsidRPr="00951346">
              <w:rPr>
                <w:rtl/>
              </w:rPr>
              <w:t xml:space="preserve"> « وأعوذ بجمع الله</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ز » </w:t>
      </w:r>
      <w:r w:rsidR="00DA4FAD">
        <w:rPr>
          <w:rtl/>
        </w:rPr>
        <w:t xml:space="preserve">: </w:t>
      </w:r>
      <w:r w:rsidR="003E6B40">
        <w:rPr>
          <w:rtl/>
        </w:rPr>
        <w:t>-</w:t>
      </w:r>
      <w:r w:rsidR="00DA4FAD" w:rsidRPr="00951346">
        <w:rPr>
          <w:rtl/>
        </w:rPr>
        <w:t xml:space="preserve"> « شرّ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 السامَّةُ » : ما يَسُمُّ ولا يقتل ، مثل العقرب والزنبور ونحوهما ، والجمع : سوامّ. </w:t>
      </w:r>
      <w:r w:rsidR="00DA4FAD">
        <w:rPr>
          <w:rtl/>
        </w:rPr>
        <w:t>و «</w:t>
      </w:r>
      <w:r w:rsidR="00DA4FAD" w:rsidRPr="00951346">
        <w:rPr>
          <w:rtl/>
        </w:rPr>
        <w:t xml:space="preserve"> الهامّة » : كلّ ذات سمٍّ يقتل ، والجمع : الهوامّ ، وقد يقع الهوامّ على ما يدبّ من الحيوان وإن لم يقتل ، كالحشرات. </w:t>
      </w:r>
      <w:r w:rsidR="00DA4FAD">
        <w:rPr>
          <w:rtl/>
        </w:rPr>
        <w:t>و «</w:t>
      </w:r>
      <w:r w:rsidR="00DA4FAD" w:rsidRPr="00951346">
        <w:rPr>
          <w:rtl/>
        </w:rPr>
        <w:t xml:space="preserve"> العامّة » : القحط العامّ يعمّ جميع الناس. راجع : </w:t>
      </w:r>
      <w:r w:rsidR="00DA4FAD" w:rsidRPr="00707A47">
        <w:rPr>
          <w:rStyle w:val="libFootnoteBoldChar"/>
          <w:rtl/>
        </w:rPr>
        <w:t>النهاية</w:t>
      </w:r>
      <w:r w:rsidR="00DA4FAD" w:rsidRPr="00951346">
        <w:rPr>
          <w:rtl/>
        </w:rPr>
        <w:t xml:space="preserve"> ، ج 2 ، ص 404 ( سمم ) ؛ وج 3 ، ص 302 ( عمم ) ؛ وج 5 ، ص 275 ( همم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ز » : « وكبيرة</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راجع : </w:t>
      </w:r>
      <w:r w:rsidR="00DA4FAD" w:rsidRPr="00707A47">
        <w:rPr>
          <w:rStyle w:val="libFootnoteBoldChar"/>
          <w:rtl/>
        </w:rPr>
        <w:t>الكافي</w:t>
      </w:r>
      <w:r w:rsidR="00DA4FAD" w:rsidRPr="00951346">
        <w:rPr>
          <w:rtl/>
        </w:rPr>
        <w:t xml:space="preserve"> ، كتاب الدعاء ، باب الدعاء عند النوم والانتباه ، ح 3324 </w:t>
      </w:r>
      <w:r w:rsidR="00DA4FAD">
        <w:rPr>
          <w:rtl/>
        </w:rPr>
        <w:t>و 3</w:t>
      </w:r>
      <w:r w:rsidR="00DA4FAD" w:rsidRPr="00951346">
        <w:rPr>
          <w:rtl/>
        </w:rPr>
        <w:t xml:space="preserve">325 </w:t>
      </w:r>
      <w:r w:rsidR="009C71D8">
        <w:rPr>
          <w:rFonts w:hint="cs"/>
          <w:rtl/>
        </w:rPr>
        <w:t>.</w:t>
      </w:r>
      <w:r w:rsidR="00DA4FAD" w:rsidRPr="00707A47">
        <w:rPr>
          <w:rStyle w:val="libFootnoteBoldChar"/>
          <w:rtl/>
        </w:rPr>
        <w:t>الوافي</w:t>
      </w:r>
      <w:r w:rsidR="00DA4FAD" w:rsidRPr="00951346">
        <w:rPr>
          <w:rtl/>
        </w:rPr>
        <w:t xml:space="preserve"> ، ج 9 ، ص 1645 ، ح 8891.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رَقَى </w:t>
      </w:r>
      <w:r w:rsidRPr="00625F5B">
        <w:rPr>
          <w:rStyle w:val="libFootnotenumChar"/>
          <w:rtl/>
        </w:rPr>
        <w:t>(1)</w:t>
      </w:r>
      <w:r w:rsidRPr="00951346">
        <w:rPr>
          <w:rtl/>
          <w:lang w:bidi="fa-IR"/>
        </w:rPr>
        <w:t xml:space="preserve"> النَّبِيُّ </w:t>
      </w:r>
      <w:r w:rsidR="0091593C" w:rsidRPr="0091593C">
        <w:rPr>
          <w:rStyle w:val="libAlaemChar"/>
          <w:rtl/>
        </w:rPr>
        <w:t>صلى‌الله‌عليه‌وآله</w:t>
      </w:r>
      <w:r w:rsidRPr="00951346">
        <w:rPr>
          <w:rtl/>
          <w:lang w:bidi="fa-IR"/>
        </w:rPr>
        <w:t xml:space="preserve"> حَ</w:t>
      </w:r>
      <w:r>
        <w:rPr>
          <w:rtl/>
          <w:lang w:bidi="fa-IR"/>
        </w:rPr>
        <w:t>سَناً وَحُسَيْناً ، فَقَالَ : "</w:t>
      </w:r>
      <w:r w:rsidRPr="00951346">
        <w:rPr>
          <w:rtl/>
          <w:lang w:bidi="fa-IR"/>
        </w:rPr>
        <w:t xml:space="preserve">أُعِيذُكُمَا بِكَلِمَاتِ اللهِ التَّامَّاتِ </w:t>
      </w:r>
      <w:r w:rsidRPr="00625F5B">
        <w:rPr>
          <w:rStyle w:val="libFootnotenumChar"/>
          <w:rtl/>
        </w:rPr>
        <w:t>(2)</w:t>
      </w:r>
      <w:r w:rsidRPr="00951346">
        <w:rPr>
          <w:rtl/>
          <w:lang w:bidi="fa-IR"/>
        </w:rPr>
        <w:t xml:space="preserve"> وَأَسْمَائِهِ الْحُسْنى كُلِّهَا عَامَّةً ، مِنْ شَرِّ السَّامَّةِ وَالْهَامَّةِ ، وَمِنْ شَرِّ كُلِّ </w:t>
      </w:r>
      <w:r w:rsidRPr="00625F5B">
        <w:rPr>
          <w:rStyle w:val="libFootnotenumChar"/>
          <w:rtl/>
        </w:rPr>
        <w:t>(3)</w:t>
      </w:r>
      <w:r w:rsidRPr="00951346">
        <w:rPr>
          <w:rtl/>
          <w:lang w:bidi="fa-IR"/>
        </w:rPr>
        <w:t xml:space="preserve"> عَيْنٍ لَامَّةٍ </w:t>
      </w:r>
      <w:r w:rsidRPr="00625F5B">
        <w:rPr>
          <w:rStyle w:val="libFootnotenumChar"/>
          <w:rtl/>
        </w:rPr>
        <w:t>(4)</w:t>
      </w:r>
      <w:r w:rsidRPr="00951346">
        <w:rPr>
          <w:rtl/>
          <w:lang w:bidi="fa-IR"/>
        </w:rPr>
        <w:t xml:space="preserve"> ، وَمِنْ شَرِّ </w:t>
      </w:r>
      <w:r w:rsidRPr="00625F5B">
        <w:rPr>
          <w:rStyle w:val="libFootnotenumChar"/>
          <w:rtl/>
        </w:rPr>
        <w:t>(5)</w:t>
      </w:r>
      <w:r w:rsidRPr="00951346">
        <w:rPr>
          <w:rtl/>
          <w:lang w:bidi="fa-IR"/>
        </w:rPr>
        <w:t xml:space="preserve"> حَاسِدٍ إِذَا حَسَدَ" ؛ ثُمَّ الْتَفَتَ </w:t>
      </w:r>
      <w:r w:rsidRPr="00625F5B">
        <w:rPr>
          <w:rStyle w:val="libFootnotenumChar"/>
          <w:rtl/>
        </w:rPr>
        <w:t>(6)</w:t>
      </w:r>
      <w:r w:rsidRPr="00951346">
        <w:rPr>
          <w:rtl/>
          <w:lang w:bidi="fa-IR"/>
        </w:rPr>
        <w:t xml:space="preserve"> النَّبِيُّ </w:t>
      </w:r>
      <w:r w:rsidR="0091593C" w:rsidRPr="0091593C">
        <w:rPr>
          <w:rStyle w:val="libAlaemChar"/>
          <w:rtl/>
        </w:rPr>
        <w:t>صلى‌الله‌عليه‌وآله</w:t>
      </w:r>
      <w:r w:rsidRPr="00951346">
        <w:rPr>
          <w:rtl/>
          <w:lang w:bidi="fa-IR"/>
        </w:rPr>
        <w:t xml:space="preserve"> إِلَيْنَا ، فَقَالَ : هكَذَا كَانَ يُعَوِّذُ إِبْرَاهِيمُ إِسْمَاعِيلَ وَإِسْحَاقَ </w:t>
      </w:r>
      <w:r w:rsidRPr="00924332">
        <w:rPr>
          <w:rStyle w:val="libAlaemChar"/>
          <w:rtl/>
        </w:rPr>
        <w:t>عليهم‌السلام</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DA1904">
        <w:rPr>
          <w:rtl/>
        </w:rPr>
        <w:t>3424</w:t>
      </w:r>
      <w:r w:rsidRPr="002C2FC4">
        <w:rPr>
          <w:rStyle w:val="libBold2Char"/>
          <w:rtl/>
        </w:rPr>
        <w:t xml:space="preserve"> / 4.</w:t>
      </w:r>
      <w:r w:rsidRPr="00951346">
        <w:rPr>
          <w:rtl/>
          <w:lang w:bidi="fa-IR"/>
        </w:rPr>
        <w:t xml:space="preserve"> مُحَمَّدُ بْنُ يَحْيى ، عَنْ أَحْمَدَ ، عَنْ بَكْرٍ </w:t>
      </w:r>
      <w:r w:rsidRPr="00625F5B">
        <w:rPr>
          <w:rStyle w:val="libFootnotenumChar"/>
          <w:rtl/>
        </w:rPr>
        <w:t>(8)</w:t>
      </w:r>
      <w:r w:rsidRPr="00951346">
        <w:rPr>
          <w:rtl/>
          <w:lang w:bidi="fa-IR"/>
        </w:rPr>
        <w:t xml:space="preserve"> ، عَنْ سُلَيْمَانَ الْجَعْفَرِيِّ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رَقَيتُه أرْقِيه رَقْياً : عوّذته بالله. والاسم : الرقيا ، والمرّة : رُقْيَة ، والجمع : رُقى. </w:t>
      </w:r>
      <w:r w:rsidR="00DA4FAD" w:rsidRPr="00707A47">
        <w:rPr>
          <w:rStyle w:val="libFootnoteBoldChar"/>
          <w:rtl/>
        </w:rPr>
        <w:t>المصباح المنير</w:t>
      </w:r>
      <w:r w:rsidR="00FE139F">
        <w:rPr>
          <w:rtl/>
        </w:rPr>
        <w:t xml:space="preserve"> ، ص 236 (رقي</w:t>
      </w:r>
      <w:r w:rsidR="00DA4FAD" w:rsidRPr="00951346">
        <w:rPr>
          <w:rtl/>
        </w:rPr>
        <w:t>)</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 ، ج ، د ، بر ، بس ، بف » وشرح المازندراني والبحار : « التامّة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د ، ز ، ص ، بس ، بف » والوافي </w:t>
      </w:r>
      <w:r w:rsidR="00DA4FAD">
        <w:rPr>
          <w:rtl/>
        </w:rPr>
        <w:t xml:space="preserve">: </w:t>
      </w:r>
      <w:r w:rsidR="003E6B40">
        <w:rPr>
          <w:rtl/>
        </w:rPr>
        <w:t>-</w:t>
      </w:r>
      <w:r w:rsidR="00DA4FAD" w:rsidRPr="00951346">
        <w:rPr>
          <w:rtl/>
        </w:rPr>
        <w:t xml:space="preserve"> « كلّ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عين لامّة » أي ذات لمم التي تصيب بسوء ؛ ولذلك لم يقل : مُلِمّة وأصلها من ألممتُ بالشي‌ء ؛ ليُزاوج قوله : « من شرّ السامّة</w:t>
      </w:r>
      <w:r w:rsidR="00DA4FAD">
        <w:rPr>
          <w:rtl/>
        </w:rPr>
        <w:t xml:space="preserve"> ». </w:t>
      </w:r>
      <w:r w:rsidR="00DA4FAD" w:rsidRPr="00951346">
        <w:rPr>
          <w:rtl/>
        </w:rPr>
        <w:t xml:space="preserve">راجع : </w:t>
      </w:r>
      <w:r w:rsidR="00DA4FAD" w:rsidRPr="00707A47">
        <w:rPr>
          <w:rStyle w:val="libFootnoteBoldChar"/>
          <w:rtl/>
        </w:rPr>
        <w:t>النهاية</w:t>
      </w:r>
      <w:r w:rsidR="00DA4FAD" w:rsidRPr="00951346">
        <w:rPr>
          <w:rtl/>
        </w:rPr>
        <w:t xml:space="preserve"> ، ج 4 ، ص 272 ( لمم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البحار : + « كلّ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حاشية « ص » : « انبعث</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الفقيه</w:t>
      </w:r>
      <w:r w:rsidR="00DA4FAD" w:rsidRPr="00951346">
        <w:rPr>
          <w:rtl/>
        </w:rPr>
        <w:t xml:space="preserve"> ، ج 1 ، ص 470 ، ح 1352 ؛ </w:t>
      </w:r>
      <w:r w:rsidR="00DA4FAD" w:rsidRPr="00E609DD">
        <w:rPr>
          <w:rStyle w:val="libFootnoteBoldChar"/>
          <w:rtl/>
        </w:rPr>
        <w:t>وا</w:t>
      </w:r>
      <w:r w:rsidR="00DA4FAD" w:rsidRPr="00707A47">
        <w:rPr>
          <w:rStyle w:val="libFootnoteBoldChar"/>
          <w:rtl/>
        </w:rPr>
        <w:t xml:space="preserve">لتهذيب </w:t>
      </w:r>
      <w:r w:rsidR="00DA4FAD" w:rsidRPr="00951346">
        <w:rPr>
          <w:rtl/>
        </w:rPr>
        <w:t xml:space="preserve">، ج 2 ، ص 116 ، ح 436 ، بسند آخر عن أحدهما </w:t>
      </w:r>
      <w:r w:rsidR="00DA4FAD" w:rsidRPr="00FE139F">
        <w:rPr>
          <w:rStyle w:val="libFootnoteAlaemChar"/>
          <w:rtl/>
        </w:rPr>
        <w:t>عليهما‌السلام</w:t>
      </w:r>
      <w:r w:rsidR="00DA4FAD" w:rsidRPr="00951346">
        <w:rPr>
          <w:rtl/>
        </w:rPr>
        <w:t xml:space="preserve"> ، مع اختلاف. </w:t>
      </w:r>
      <w:r w:rsidR="00DA4FAD" w:rsidRPr="00707A47">
        <w:rPr>
          <w:rStyle w:val="libFootnoteBoldChar"/>
          <w:rtl/>
        </w:rPr>
        <w:t>عدّة الداعي</w:t>
      </w:r>
      <w:r w:rsidR="00DA4FAD" w:rsidRPr="00951346">
        <w:rPr>
          <w:rtl/>
        </w:rPr>
        <w:t xml:space="preserve"> ، ص 281 ، الباب 5 ، مرسلاً عن أميرالمؤمنين </w:t>
      </w:r>
      <w:r w:rsidR="00DA4FAD" w:rsidRPr="00FE139F">
        <w:rPr>
          <w:rStyle w:val="libFootnoteAlaemChar"/>
          <w:rtl/>
        </w:rPr>
        <w:t>عليه‌السلام</w:t>
      </w:r>
      <w:r w:rsidR="00DA4FAD" w:rsidRPr="00951346">
        <w:rPr>
          <w:rtl/>
        </w:rPr>
        <w:t xml:space="preserve"> </w:t>
      </w:r>
      <w:r w:rsidR="00FE139F">
        <w:rPr>
          <w:rFonts w:hint="cs"/>
          <w:rtl/>
        </w:rPr>
        <w:t>.</w:t>
      </w:r>
      <w:r w:rsidR="00DA4FAD" w:rsidRPr="00707A47">
        <w:rPr>
          <w:rStyle w:val="libFootnoteBoldChar"/>
          <w:rtl/>
        </w:rPr>
        <w:t>الوافي</w:t>
      </w:r>
      <w:r w:rsidR="00DA4FAD" w:rsidRPr="00951346">
        <w:rPr>
          <w:rtl/>
        </w:rPr>
        <w:t xml:space="preserve"> ، ج 9 ، ص 1646 ، ح 8892 ؛ </w:t>
      </w:r>
      <w:r w:rsidR="00DA4FAD" w:rsidRPr="00707A47">
        <w:rPr>
          <w:rStyle w:val="libFootnoteBoldChar"/>
          <w:rtl/>
        </w:rPr>
        <w:t>البحار</w:t>
      </w:r>
      <w:r w:rsidR="00DA4FAD" w:rsidRPr="00951346">
        <w:rPr>
          <w:rtl/>
        </w:rPr>
        <w:t xml:space="preserve"> ، ج 43 ، ص 306 ، ح 67.</w:t>
      </w:r>
    </w:p>
    <w:p w:rsidR="00DA4FAD" w:rsidRPr="00951346" w:rsidRDefault="0091593C" w:rsidP="00DA4FAD">
      <w:pPr>
        <w:pStyle w:val="libFootnote0"/>
        <w:rPr>
          <w:rtl/>
          <w:lang w:bidi="fa-IR"/>
        </w:rPr>
      </w:pPr>
      <w:r>
        <w:rPr>
          <w:rtl/>
        </w:rPr>
        <w:t>(8).</w:t>
      </w:r>
      <w:r w:rsidR="00DA4FAD" w:rsidRPr="00951346">
        <w:rPr>
          <w:rtl/>
        </w:rPr>
        <w:t xml:space="preserve"> في « ب ، ج ، د ، بر ، بس ، بف » والطبعة القديمة : « أحمد بن بكر</w:t>
      </w:r>
      <w:r w:rsidR="00DA4FAD">
        <w:rPr>
          <w:rtl/>
        </w:rPr>
        <w:t xml:space="preserve"> ». </w:t>
      </w:r>
      <w:r w:rsidR="00DA4FAD" w:rsidRPr="00951346">
        <w:rPr>
          <w:rtl/>
        </w:rPr>
        <w:t>وفي « ز » : « أحمد بن محمّد بن بكر</w:t>
      </w:r>
      <w:r w:rsidR="00DA4FAD">
        <w:rPr>
          <w:rtl/>
        </w:rPr>
        <w:t xml:space="preserve"> ». </w:t>
      </w:r>
      <w:r w:rsidR="00DA4FAD" w:rsidRPr="00951346">
        <w:rPr>
          <w:rtl/>
        </w:rPr>
        <w:t>وفي المطبوع : « أحمد بن محمّد بن بكير</w:t>
      </w:r>
      <w:r w:rsidR="00DA4FAD">
        <w:rPr>
          <w:rtl/>
        </w:rPr>
        <w:t xml:space="preserve"> ». </w:t>
      </w:r>
      <w:r w:rsidR="00DA4FAD" w:rsidRPr="00951346">
        <w:rPr>
          <w:rtl/>
        </w:rPr>
        <w:t>وفي حاشية « ز » نقلاً من بعض النسخ : « أحمد بن محمّد عن بكر</w:t>
      </w:r>
      <w:r w:rsidR="00DA4FAD">
        <w:rPr>
          <w:rtl/>
        </w:rPr>
        <w:t xml:space="preserve"> ».</w:t>
      </w:r>
    </w:p>
    <w:p w:rsidR="00DA4FAD" w:rsidRPr="00951346" w:rsidRDefault="00DA4FAD" w:rsidP="00DA4FAD">
      <w:pPr>
        <w:pStyle w:val="libFootnote0"/>
        <w:rPr>
          <w:rtl/>
          <w:lang w:bidi="fa-IR"/>
        </w:rPr>
      </w:pPr>
      <w:r w:rsidRPr="009B0BCE">
        <w:rPr>
          <w:rtl/>
        </w:rPr>
        <w:t xml:space="preserve">وما أثبتناه </w:t>
      </w:r>
      <w:r w:rsidR="003E6B40" w:rsidRPr="009B0BCE">
        <w:rPr>
          <w:rtl/>
        </w:rPr>
        <w:t>-</w:t>
      </w:r>
      <w:r w:rsidRPr="009B0BCE">
        <w:rPr>
          <w:rtl/>
        </w:rPr>
        <w:t xml:space="preserve"> تلفيقاً بين ما ورد في أكثر النسخ والطبعة القديمة ، وما ورد في حاشية « ز » </w:t>
      </w:r>
      <w:r w:rsidR="003E6B40" w:rsidRPr="009B0BCE">
        <w:rPr>
          <w:rtl/>
        </w:rPr>
        <w:t>-</w:t>
      </w:r>
      <w:r w:rsidRPr="009B0BCE">
        <w:rPr>
          <w:rtl/>
        </w:rPr>
        <w:t xml:space="preserve"> هو الصواب ؛ فإنّ أحمد بن بكر وأحمد بن محمّد بن بكر وأحمد بن محمّد بن بكير ، عناوين لم يعرف لها مسمّى في هذه الطبقة وقد توسّط بكر بن صالح بين سليمان الجعفري </w:t>
      </w:r>
      <w:r w:rsidR="003E6B40" w:rsidRPr="009B0BCE">
        <w:rPr>
          <w:rtl/>
        </w:rPr>
        <w:t>-</w:t>
      </w:r>
      <w:r w:rsidRPr="009B0BCE">
        <w:rPr>
          <w:rtl/>
        </w:rPr>
        <w:t xml:space="preserve"> بمختلف عناوينه </w:t>
      </w:r>
      <w:r w:rsidR="003E6B40" w:rsidRPr="009B0BCE">
        <w:rPr>
          <w:rtl/>
        </w:rPr>
        <w:t>-</w:t>
      </w:r>
      <w:r w:rsidRPr="009B0BCE">
        <w:rPr>
          <w:rtl/>
        </w:rPr>
        <w:t xml:space="preserve"> وبين أحمد بن محمّد [ بن عيسى ] في بعض الأسناد ، والمراد من « بكر » في ما نحن فيه هو بكر بن صالح. راجع : </w:t>
      </w:r>
      <w:r w:rsidRPr="00707A47">
        <w:rPr>
          <w:rStyle w:val="libFootnoteBoldChar"/>
          <w:rtl/>
        </w:rPr>
        <w:t>معجم رجال الحديث</w:t>
      </w:r>
      <w:r w:rsidRPr="009B0BCE">
        <w:rPr>
          <w:rtl/>
        </w:rPr>
        <w:t xml:space="preserve"> ، ج 3 ، ص 515 ؛ وص 518.</w:t>
      </w:r>
    </w:p>
    <w:p w:rsidR="00DA4FAD" w:rsidRPr="00951346" w:rsidRDefault="00DA4FAD" w:rsidP="00DA4FAD">
      <w:pPr>
        <w:pStyle w:val="libFootnote0"/>
        <w:rPr>
          <w:rtl/>
          <w:lang w:bidi="fa-IR"/>
        </w:rPr>
      </w:pPr>
      <w:r w:rsidRPr="009B0BCE">
        <w:rPr>
          <w:rtl/>
        </w:rPr>
        <w:t xml:space="preserve">ويؤيّد ذلك أنّ مضمون الخبر رواه البرقي في </w:t>
      </w:r>
      <w:r w:rsidRPr="00707A47">
        <w:rPr>
          <w:rStyle w:val="libFootnoteBoldChar"/>
          <w:rtl/>
        </w:rPr>
        <w:t>المحاسن</w:t>
      </w:r>
      <w:r w:rsidRPr="009B0BCE">
        <w:rPr>
          <w:rtl/>
        </w:rPr>
        <w:t xml:space="preserve"> ، ص 368 ، ح 121 ؛ وص 370 ، ح 122 ، في ضمن الخبرين هكذا : « حدّثنا بكر بن صالح الضبّي ، عن الجعفري ، عن أبي الحسن </w:t>
      </w:r>
      <w:r w:rsidRPr="00932E07">
        <w:rPr>
          <w:rStyle w:val="libFootnoteAlaemChar"/>
          <w:rtl/>
        </w:rPr>
        <w:t>عليه‌السلام</w:t>
      </w:r>
      <w:r w:rsidRPr="009B0BCE">
        <w:rPr>
          <w:rtl/>
        </w:rPr>
        <w:t xml:space="preserve"> قال » وذكر القطعة الا</w:t>
      </w:r>
      <w:r w:rsidR="00932E07">
        <w:rPr>
          <w:rFonts w:hint="cs"/>
          <w:rtl/>
        </w:rPr>
        <w:t>ُ</w:t>
      </w:r>
      <w:r w:rsidRPr="009B0BCE">
        <w:rPr>
          <w:rtl/>
        </w:rPr>
        <w:t xml:space="preserve">ولى من الخبر مع اختلاف إلى قوله : « ولاغولاً ». وذكر القطعة الثانية مع زيادة واختلاف في بعض الألفاظ بهذا السند : « بكر بن صالح الرازي ، عن الجعفري ، عن أبي الحسن </w:t>
      </w:r>
      <w:r w:rsidRPr="00932E07">
        <w:rPr>
          <w:rStyle w:val="libFootnoteAlaemChar"/>
          <w:rtl/>
        </w:rPr>
        <w:t>عليه‌السلام</w:t>
      </w:r>
      <w:r w:rsidRPr="009B0BCE">
        <w:rPr>
          <w:rtl/>
        </w:rPr>
        <w:t xml:space="preserve"> قال ».</w:t>
      </w:r>
    </w:p>
    <w:p w:rsidR="00DA4FAD" w:rsidRPr="00951346" w:rsidRDefault="00DA4FAD" w:rsidP="009B0BCE">
      <w:pPr>
        <w:pStyle w:val="libFootnote0"/>
        <w:rPr>
          <w:rtl/>
          <w:lang w:bidi="fa-IR"/>
        </w:rPr>
      </w:pPr>
      <w:r w:rsidRPr="006A653C">
        <w:rPr>
          <w:rtl/>
        </w:rPr>
        <w:t>ثمّ إنّ الظاهر أنّ « بن محمّد » زيادة تفسيريّة ا</w:t>
      </w:r>
      <w:r w:rsidR="00E609DD">
        <w:rPr>
          <w:rFonts w:hint="cs"/>
          <w:rtl/>
        </w:rPr>
        <w:t>ُ</w:t>
      </w:r>
      <w:r w:rsidRPr="006A653C">
        <w:rPr>
          <w:rtl/>
        </w:rPr>
        <w:t>درجت في متن بعض النسخ سهواً.</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سَمِعْتُ أَبَا الْحَسَنِ </w:t>
      </w:r>
      <w:r w:rsidRPr="00924332">
        <w:rPr>
          <w:rStyle w:val="libAlaemChar"/>
          <w:rtl/>
        </w:rPr>
        <w:t>عليه‌السلام</w:t>
      </w:r>
      <w:r w:rsidRPr="00951346">
        <w:rPr>
          <w:rtl/>
          <w:lang w:bidi="fa-IR"/>
        </w:rPr>
        <w:t xml:space="preserve"> يَقُولُ : « إِذَا أَمْسَيْتَ فَنَظَرْتَ إِلَى الشَّمْسِ فِي غُرُوبٍ وَإِدْبَارٍ ، فَقُلْ : بِسْمِ اللهِ وَبِاللهِ </w:t>
      </w:r>
      <w:r w:rsidRPr="00625F5B">
        <w:rPr>
          <w:rStyle w:val="libFootnotenumChar"/>
          <w:rtl/>
        </w:rPr>
        <w:t>(1)</w:t>
      </w:r>
      <w:r w:rsidRPr="00951346">
        <w:rPr>
          <w:rtl/>
          <w:lang w:bidi="fa-IR"/>
        </w:rPr>
        <w:t xml:space="preserve"> ، وَالْحَمْدُ لِلّهِ الَّذِي لَمْ يَتَّخِذْ صَاحِبَةً وَلَاوَلَداً ، وَلَمْ يَكُنْ لَهُ شَرِيكٌ فِي الْمُلْكِ ، وَلَمْ يَكُنْ لَهُ وَلِيٌّ مِنَ الذُّلِّ وَكَبِّرْهُ تَكْبِيراً </w:t>
      </w:r>
      <w:r w:rsidRPr="00625F5B">
        <w:rPr>
          <w:rStyle w:val="libFootnotenumChar"/>
          <w:rtl/>
        </w:rPr>
        <w:t>(2)</w:t>
      </w:r>
      <w:r w:rsidRPr="00951346">
        <w:rPr>
          <w:rtl/>
          <w:lang w:bidi="fa-IR"/>
        </w:rPr>
        <w:t xml:space="preserve"> ، وَالْحَمْدُ </w:t>
      </w:r>
      <w:r w:rsidRPr="00625F5B">
        <w:rPr>
          <w:rStyle w:val="libFootnotenumChar"/>
          <w:rtl/>
        </w:rPr>
        <w:t>(3)</w:t>
      </w:r>
      <w:r w:rsidRPr="00951346">
        <w:rPr>
          <w:rtl/>
          <w:lang w:bidi="fa-IR"/>
        </w:rPr>
        <w:t xml:space="preserve"> لِلّهِ الَّذِي يَصِفُ وَلَا يُوصَفُ ، وَيَعْلَمُ وَلَايُعْلَمُ </w:t>
      </w:r>
      <w:r w:rsidRPr="00625F5B">
        <w:rPr>
          <w:rStyle w:val="libFootnotenumChar"/>
          <w:rtl/>
        </w:rPr>
        <w:t>(4)</w:t>
      </w:r>
      <w:r w:rsidRPr="00951346">
        <w:rPr>
          <w:rtl/>
          <w:lang w:bidi="fa-IR"/>
        </w:rPr>
        <w:t xml:space="preserve"> </w:t>
      </w:r>
      <w:r w:rsidRPr="00924332">
        <w:rPr>
          <w:rStyle w:val="libAlaemChar"/>
          <w:rtl/>
        </w:rPr>
        <w:t>(</w:t>
      </w:r>
      <w:r w:rsidRPr="005C1001">
        <w:rPr>
          <w:rStyle w:val="libAieChar"/>
          <w:rtl/>
        </w:rPr>
        <w:t xml:space="preserve"> يَعْلَمُ خائِنَةَ الْأَعْيُنِ وَما تُخْفِي الصُّدُورُ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وَأَعُوذُ </w:t>
      </w:r>
      <w:r w:rsidRPr="00625F5B">
        <w:rPr>
          <w:rStyle w:val="libFootnotenumChar"/>
          <w:rtl/>
        </w:rPr>
        <w:t>(6)</w:t>
      </w:r>
      <w:r w:rsidRPr="00951346">
        <w:rPr>
          <w:rtl/>
          <w:lang w:bidi="fa-IR"/>
        </w:rPr>
        <w:t xml:space="preserve"> بِوَجْهِ اللهِ الْكَرِيمِ ، وَبِاسْمِ اللهِ الْعَظِيمِ ، مِنْ شَرِّ مَا بَرَأَ </w:t>
      </w:r>
      <w:r w:rsidRPr="00625F5B">
        <w:rPr>
          <w:rStyle w:val="libFootnotenumChar"/>
          <w:rtl/>
        </w:rPr>
        <w:t>(7)</w:t>
      </w:r>
      <w:r w:rsidRPr="00951346">
        <w:rPr>
          <w:rtl/>
          <w:lang w:bidi="fa-IR"/>
        </w:rPr>
        <w:t xml:space="preserve"> وَذَرَأَ </w:t>
      </w:r>
      <w:r w:rsidRPr="00625F5B">
        <w:rPr>
          <w:rStyle w:val="libFootnotenumChar"/>
          <w:rtl/>
        </w:rPr>
        <w:t>(8)</w:t>
      </w:r>
      <w:r w:rsidRPr="00951346">
        <w:rPr>
          <w:rtl/>
          <w:lang w:bidi="fa-IR"/>
        </w:rPr>
        <w:t xml:space="preserve"> ، وَمِنْ شَرِّ مَا تَحْتَ الثَّرى ، وَمِنْ شَرِّ مَا بَطَنَ وَظَهَرَ </w:t>
      </w:r>
      <w:r w:rsidRPr="00625F5B">
        <w:rPr>
          <w:rStyle w:val="libFootnotenumChar"/>
          <w:rtl/>
        </w:rPr>
        <w:t>(9)</w:t>
      </w:r>
      <w:r w:rsidRPr="00951346">
        <w:rPr>
          <w:rtl/>
          <w:lang w:bidi="fa-IR"/>
        </w:rPr>
        <w:t xml:space="preserve"> ؛ وَمِنْ شَرِّ مَا وَصَفْتُ وَمَا لَمْ أَصِفْ ، وَالْحَمْدُ </w:t>
      </w:r>
      <w:r w:rsidRPr="00625F5B">
        <w:rPr>
          <w:rStyle w:val="libFootnotenumChar"/>
          <w:rtl/>
        </w:rPr>
        <w:t>(10)</w:t>
      </w:r>
      <w:r w:rsidRPr="00951346">
        <w:rPr>
          <w:rtl/>
          <w:lang w:bidi="fa-IR"/>
        </w:rPr>
        <w:t xml:space="preserve"> لِلّهِ رَبِّ الْعَالَمِينَ ».</w:t>
      </w:r>
    </w:p>
    <w:p w:rsidR="00DA4FAD" w:rsidRDefault="00DA4FAD" w:rsidP="00DA4FAD">
      <w:pPr>
        <w:pStyle w:val="libNormal"/>
        <w:rPr>
          <w:rtl/>
          <w:lang w:bidi="fa-IR"/>
        </w:rPr>
      </w:pPr>
      <w:r w:rsidRPr="00951346">
        <w:rPr>
          <w:rtl/>
          <w:lang w:bidi="fa-IR"/>
        </w:rPr>
        <w:t xml:space="preserve">ذَكَرَ أَنَّهَا أَمَانٌ مِنْ كُلِّ سَبُعٍ </w:t>
      </w:r>
      <w:r w:rsidRPr="00625F5B">
        <w:rPr>
          <w:rStyle w:val="libFootnotenumChar"/>
          <w:rtl/>
        </w:rPr>
        <w:t>(11)</w:t>
      </w:r>
      <w:r w:rsidRPr="00951346">
        <w:rPr>
          <w:rtl/>
          <w:lang w:bidi="fa-IR"/>
        </w:rPr>
        <w:t xml:space="preserve"> ، وَمِنَ الشَّيْطَانِ الرَّجِيمِ وَذُرِّيَّتِهِ ، وَكُلِّ مَا عَضَّ أَوْ لَسَعَ ، وَلَايَخَافُ صَاحِبُهَا إِذَا تَكَلَّمَ بِهَا </w:t>
      </w:r>
      <w:r w:rsidRPr="00625F5B">
        <w:rPr>
          <w:rStyle w:val="libFootnotenumChar"/>
          <w:rtl/>
        </w:rPr>
        <w:t>(12)</w:t>
      </w:r>
      <w:r w:rsidRPr="00951346">
        <w:rPr>
          <w:rtl/>
          <w:lang w:bidi="fa-IR"/>
        </w:rPr>
        <w:t xml:space="preserve"> لِصّاً وَلَاغُولاً </w:t>
      </w:r>
      <w:r w:rsidRPr="00625F5B">
        <w:rPr>
          <w:rStyle w:val="libFootnotenumChar"/>
          <w:rtl/>
        </w:rPr>
        <w:t>(13)</w:t>
      </w:r>
      <w:r w:rsidRPr="00951346">
        <w:rPr>
          <w:rtl/>
          <w:lang w:bidi="fa-IR"/>
        </w:rPr>
        <w:t>.</w:t>
      </w:r>
    </w:p>
    <w:p w:rsidR="00DA4FAD" w:rsidRPr="00951346" w:rsidRDefault="00DA4FAD" w:rsidP="00DA4FAD">
      <w:pPr>
        <w:pStyle w:val="libNormal"/>
        <w:rPr>
          <w:rtl/>
          <w:lang w:bidi="fa-IR"/>
        </w:rPr>
      </w:pPr>
      <w:r w:rsidRPr="00951346">
        <w:rPr>
          <w:rtl/>
          <w:lang w:bidi="fa-IR"/>
        </w:rPr>
        <w:t xml:space="preserve">قَالَ : قُلْتُ لَهُ : إِنِّي صَاحِبُ صَيْدِ السَّبُعِ </w:t>
      </w:r>
      <w:r w:rsidRPr="00625F5B">
        <w:rPr>
          <w:rStyle w:val="libFootnotenumChar"/>
          <w:rtl/>
        </w:rPr>
        <w:t>(14)</w:t>
      </w:r>
      <w:r w:rsidRPr="00951346">
        <w:rPr>
          <w:rtl/>
          <w:lang w:bidi="fa-IR"/>
        </w:rPr>
        <w:t xml:space="preserve"> ، وَأَنَا أَبِيتُ فِي اللَّيْلِ </w:t>
      </w:r>
      <w:r w:rsidRPr="00625F5B">
        <w:rPr>
          <w:rStyle w:val="libFootnotenumChar"/>
          <w:rtl/>
        </w:rPr>
        <w:t>(15)</w:t>
      </w:r>
      <w:r w:rsidRPr="00951346">
        <w:rPr>
          <w:rtl/>
          <w:lang w:bidi="fa-IR"/>
        </w:rPr>
        <w:t xml:space="preserve"> فِي الْخَرَابَاتِ وَأَتَوَحَّشُ.</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والمحاسن : « الرحمن الرحيم » بدل « وبالله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إشارة إلى الآية 111 من سورة الإسراء </w:t>
      </w:r>
      <w:r w:rsidR="00DA4FAD">
        <w:rPr>
          <w:rtl/>
        </w:rPr>
        <w:t>(17)</w:t>
      </w:r>
      <w:r w:rsidR="00DA4FAD" w:rsidRPr="00951346">
        <w:rPr>
          <w:rtl/>
        </w:rPr>
        <w:t xml:space="preserve"> في « ص » </w:t>
      </w:r>
      <w:r w:rsidR="00DA4FAD">
        <w:rPr>
          <w:rtl/>
        </w:rPr>
        <w:t xml:space="preserve">: </w:t>
      </w:r>
      <w:r w:rsidR="003E6B40">
        <w:rPr>
          <w:rtl/>
        </w:rPr>
        <w:t>-</w:t>
      </w:r>
      <w:r w:rsidR="00DA4FAD" w:rsidRPr="00951346">
        <w:rPr>
          <w:rtl/>
        </w:rPr>
        <w:t xml:space="preserve"> « تكبيراً</w:t>
      </w:r>
      <w:r w:rsidR="00DA4FAD">
        <w:rPr>
          <w:rtl/>
        </w:rPr>
        <w:t xml:space="preserve"> ». </w:t>
      </w:r>
      <w:r w:rsidR="00DA4FAD" w:rsidRPr="00951346">
        <w:rPr>
          <w:rtl/>
        </w:rPr>
        <w:t xml:space="preserve">وفي « بس » </w:t>
      </w:r>
      <w:r w:rsidR="00DA4FAD">
        <w:rPr>
          <w:rtl/>
        </w:rPr>
        <w:t xml:space="preserve">: </w:t>
      </w:r>
      <w:r w:rsidR="003E6B40">
        <w:rPr>
          <w:rtl/>
        </w:rPr>
        <w:t>-</w:t>
      </w:r>
      <w:r w:rsidR="00DA4FAD" w:rsidRPr="00951346">
        <w:rPr>
          <w:rtl/>
        </w:rPr>
        <w:t xml:space="preserve"> « وكبّره تكبيراً</w:t>
      </w:r>
      <w:r w:rsidR="00DA4FAD">
        <w:rPr>
          <w:rtl/>
        </w:rPr>
        <w:t xml:space="preserve"> ». </w:t>
      </w:r>
      <w:r w:rsidR="00DA4FAD" w:rsidRPr="00951346">
        <w:rPr>
          <w:rtl/>
        </w:rPr>
        <w:t>وفي</w:t>
      </w:r>
      <w:r w:rsidR="00911D7A">
        <w:rPr>
          <w:rFonts w:hint="cs"/>
          <w:rtl/>
        </w:rPr>
        <w:t xml:space="preserve"> </w:t>
      </w:r>
      <w:r w:rsidR="00DA4FAD" w:rsidRPr="00951346">
        <w:rPr>
          <w:rtl/>
        </w:rPr>
        <w:t xml:space="preserve">‌الوافي والمحاسن </w:t>
      </w:r>
      <w:r w:rsidR="00DA4FAD">
        <w:rPr>
          <w:rtl/>
        </w:rPr>
        <w:t xml:space="preserve">: </w:t>
      </w:r>
      <w:r w:rsidR="003E6B40">
        <w:rPr>
          <w:rtl/>
        </w:rPr>
        <w:t>-</w:t>
      </w:r>
      <w:r w:rsidR="00DA4FAD" w:rsidRPr="00951346">
        <w:rPr>
          <w:rtl/>
        </w:rPr>
        <w:t xml:space="preserve"> « لم يتّخذ ولداً » بدل « لم يتّخذ صاحبة ولا ولداً</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تكبيراً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911D7A" w:rsidTr="00911D7A">
        <w:tc>
          <w:tcPr>
            <w:tcW w:w="4006" w:type="dxa"/>
          </w:tcPr>
          <w:p w:rsidR="00911D7A" w:rsidRDefault="00911D7A" w:rsidP="00DA4FAD">
            <w:pPr>
              <w:pStyle w:val="libFootnote0"/>
              <w:rPr>
                <w:rtl/>
              </w:rPr>
            </w:pPr>
            <w:r>
              <w:rPr>
                <w:rtl/>
              </w:rPr>
              <w:t>(3). في «بر،بف</w:t>
            </w:r>
            <w:r w:rsidRPr="00951346">
              <w:rPr>
                <w:rtl/>
              </w:rPr>
              <w:t>» والوافي : « الحمد » بدون الواو.</w:t>
            </w:r>
          </w:p>
        </w:tc>
        <w:tc>
          <w:tcPr>
            <w:tcW w:w="4006" w:type="dxa"/>
          </w:tcPr>
          <w:p w:rsidR="00911D7A" w:rsidRDefault="00911D7A" w:rsidP="00DA4FAD">
            <w:pPr>
              <w:pStyle w:val="libFootnote0"/>
              <w:rPr>
                <w:rtl/>
              </w:rPr>
            </w:pPr>
            <w:r>
              <w:rPr>
                <w:rtl/>
              </w:rPr>
              <w:t>(4).</w:t>
            </w:r>
            <w:r w:rsidRPr="00951346">
              <w:rPr>
                <w:rtl/>
              </w:rPr>
              <w:t xml:space="preserve"> في « بر » والوافي : « لايعلّم » بتشديد اللام.</w:t>
            </w:r>
          </w:p>
        </w:tc>
      </w:tr>
      <w:tr w:rsidR="00911D7A" w:rsidTr="00911D7A">
        <w:tc>
          <w:tcPr>
            <w:tcW w:w="4006" w:type="dxa"/>
          </w:tcPr>
          <w:p w:rsidR="00911D7A" w:rsidRDefault="00911D7A" w:rsidP="00DA4FAD">
            <w:pPr>
              <w:pStyle w:val="libFootnote0"/>
              <w:rPr>
                <w:rtl/>
              </w:rPr>
            </w:pPr>
            <w:r>
              <w:rPr>
                <w:rtl/>
              </w:rPr>
              <w:t>(5).</w:t>
            </w:r>
            <w:r w:rsidRPr="00951346">
              <w:rPr>
                <w:rtl/>
              </w:rPr>
              <w:t xml:space="preserve"> غافر (40) : 19.</w:t>
            </w:r>
          </w:p>
        </w:tc>
        <w:tc>
          <w:tcPr>
            <w:tcW w:w="4006" w:type="dxa"/>
          </w:tcPr>
          <w:p w:rsidR="00911D7A" w:rsidRDefault="00911D7A" w:rsidP="00DA4FAD">
            <w:pPr>
              <w:pStyle w:val="libFootnote0"/>
              <w:rPr>
                <w:rtl/>
              </w:rPr>
            </w:pPr>
            <w:r>
              <w:rPr>
                <w:rtl/>
              </w:rPr>
              <w:t>(6).</w:t>
            </w:r>
            <w:r w:rsidRPr="00951346">
              <w:rPr>
                <w:rtl/>
              </w:rPr>
              <w:t xml:space="preserve"> في الوافي والمحاسن : « أعوذ » بدون الواو.</w:t>
            </w:r>
          </w:p>
        </w:tc>
      </w:tr>
    </w:tbl>
    <w:p w:rsidR="00DA4FAD" w:rsidRPr="00951346" w:rsidRDefault="0091593C" w:rsidP="00DA4FAD">
      <w:pPr>
        <w:pStyle w:val="libFootnote0"/>
        <w:rPr>
          <w:rtl/>
          <w:lang w:bidi="fa-IR"/>
        </w:rPr>
      </w:pPr>
      <w:r>
        <w:rPr>
          <w:rtl/>
        </w:rPr>
        <w:t>(7).</w:t>
      </w:r>
      <w:r w:rsidR="00DA4FAD" w:rsidRPr="00951346">
        <w:rPr>
          <w:rtl/>
        </w:rPr>
        <w:t xml:space="preserve"> « البَرْء » : الخَلْق. برأ الله الخلقَ يَبْرَؤُهم بَرءاً فهو بارئ. </w:t>
      </w:r>
      <w:r w:rsidR="00DA4FAD" w:rsidRPr="00D4665D">
        <w:rPr>
          <w:rStyle w:val="libFootnoteBoldChar"/>
          <w:rtl/>
        </w:rPr>
        <w:t>ترتيب كتاب العين</w:t>
      </w:r>
      <w:r w:rsidR="00DA4FAD" w:rsidRPr="00951346">
        <w:rPr>
          <w:rtl/>
        </w:rPr>
        <w:t xml:space="preserve"> ، ج 1 ، ص 145 ( برأ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الوافي والمحاسن : « ما ذرأ وما برأ</w:t>
      </w:r>
      <w:r w:rsidR="00DA4FAD">
        <w:rPr>
          <w:rtl/>
        </w:rPr>
        <w:t xml:space="preserve"> ». </w:t>
      </w:r>
      <w:r w:rsidR="00DA4FAD" w:rsidRPr="00951346">
        <w:rPr>
          <w:rtl/>
        </w:rPr>
        <w:t xml:space="preserve">وذرأ الله الخلقَ يَذرَؤُهم ذرءاً : إذا خلقهم. وكأنّ الذَرءَ مختصّ بخلق الذرّيّة. </w:t>
      </w:r>
      <w:r w:rsidR="00DA4FAD" w:rsidRPr="00707A47">
        <w:rPr>
          <w:rStyle w:val="libFootnoteBoldChar"/>
          <w:rtl/>
        </w:rPr>
        <w:t>النهاية</w:t>
      </w:r>
      <w:r w:rsidR="00DA4FAD" w:rsidRPr="00951346">
        <w:rPr>
          <w:rtl/>
        </w:rPr>
        <w:t xml:space="preserve"> ، ج 2 ، ص 156 ( ذرأ )</w:t>
      </w:r>
      <w:r w:rsidR="00DA4FAD">
        <w:rPr>
          <w:rtl/>
        </w:rPr>
        <w:t>.</w:t>
      </w:r>
    </w:p>
    <w:p w:rsidR="00DA4FAD" w:rsidRPr="00951346" w:rsidRDefault="0091593C" w:rsidP="00911D7A">
      <w:pPr>
        <w:pStyle w:val="libFootnote0"/>
        <w:rPr>
          <w:rtl/>
          <w:lang w:bidi="fa-IR"/>
        </w:rPr>
      </w:pPr>
      <w:r>
        <w:rPr>
          <w:rtl/>
        </w:rPr>
        <w:t>(9).</w:t>
      </w:r>
      <w:r w:rsidR="00DA4FAD" w:rsidRPr="00951346">
        <w:rPr>
          <w:rtl/>
        </w:rPr>
        <w:t xml:space="preserve"> في « ز » وحاشية « ج » : « وما ظهر</w:t>
      </w:r>
      <w:r w:rsidR="00DA4FAD">
        <w:rPr>
          <w:rtl/>
        </w:rPr>
        <w:t xml:space="preserve"> ». </w:t>
      </w:r>
      <w:r w:rsidR="00DA4FAD" w:rsidRPr="00951346">
        <w:rPr>
          <w:rtl/>
        </w:rPr>
        <w:t xml:space="preserve">وفي الوافي : « ما ظهر وما بطن ، ومن شرّ ما كان في الليل والنهار </w:t>
      </w:r>
      <w:r w:rsidR="00911D7A" w:rsidRPr="00951346">
        <w:rPr>
          <w:rtl/>
        </w:rPr>
        <w:t>«</w:t>
      </w:r>
      <w:r w:rsidR="00DA4FAD" w:rsidRPr="00951346">
        <w:rPr>
          <w:rtl/>
        </w:rPr>
        <w:t xml:space="preserve"> بدل </w:t>
      </w:r>
      <w:r w:rsidR="00911D7A" w:rsidRPr="00951346">
        <w:rPr>
          <w:rtl/>
        </w:rPr>
        <w:t>»</w:t>
      </w:r>
      <w:r w:rsidR="00DA4FAD" w:rsidRPr="00951346">
        <w:rPr>
          <w:rtl/>
        </w:rPr>
        <w:t xml:space="preserve"> ما بطن وظهر</w:t>
      </w:r>
      <w:r w:rsidR="00DA4FAD">
        <w:rPr>
          <w:rtl/>
        </w:rPr>
        <w:t xml:space="preserve"> ».</w:t>
      </w:r>
      <w:r w:rsidR="000A2E3F">
        <w:rPr>
          <w:rFonts w:hint="cs"/>
          <w:rtl/>
        </w:rPr>
        <w:t xml:space="preserve">                       </w:t>
      </w:r>
      <w:r w:rsidR="00911D7A">
        <w:rPr>
          <w:rFonts w:hint="cs"/>
          <w:rtl/>
        </w:rPr>
        <w:t xml:space="preserve">         </w:t>
      </w:r>
      <w:r>
        <w:rPr>
          <w:rtl/>
        </w:rPr>
        <w:t>(10).</w:t>
      </w:r>
      <w:r w:rsidR="00DA4FAD" w:rsidRPr="00951346">
        <w:rPr>
          <w:rtl/>
        </w:rPr>
        <w:t xml:space="preserve"> في الوافي : « الحمد » بدون الواو.</w:t>
      </w:r>
    </w:p>
    <w:tbl>
      <w:tblPr>
        <w:tblStyle w:val="TableGrid"/>
        <w:bidiVisual/>
        <w:tblW w:w="0" w:type="auto"/>
        <w:tblLook w:val="04A0" w:firstRow="1" w:lastRow="0" w:firstColumn="1" w:lastColumn="0" w:noHBand="0" w:noVBand="1"/>
      </w:tblPr>
      <w:tblGrid>
        <w:gridCol w:w="4006"/>
        <w:gridCol w:w="4006"/>
      </w:tblGrid>
      <w:tr w:rsidR="00911D7A" w:rsidTr="00911D7A">
        <w:tc>
          <w:tcPr>
            <w:tcW w:w="4006" w:type="dxa"/>
          </w:tcPr>
          <w:p w:rsidR="00911D7A" w:rsidRDefault="00911D7A" w:rsidP="00DA4FAD">
            <w:pPr>
              <w:pStyle w:val="libFootnote0"/>
              <w:rPr>
                <w:rtl/>
              </w:rPr>
            </w:pPr>
            <w:r>
              <w:rPr>
                <w:rtl/>
              </w:rPr>
              <w:t>(11).</w:t>
            </w:r>
            <w:r w:rsidRPr="00951346">
              <w:rPr>
                <w:rtl/>
              </w:rPr>
              <w:t xml:space="preserve"> في الوافي : « السبع » بدل « كلّ سبع</w:t>
            </w:r>
            <w:r>
              <w:rPr>
                <w:rtl/>
              </w:rPr>
              <w:t xml:space="preserve"> ».</w:t>
            </w:r>
          </w:p>
        </w:tc>
        <w:tc>
          <w:tcPr>
            <w:tcW w:w="4006" w:type="dxa"/>
          </w:tcPr>
          <w:p w:rsidR="00911D7A" w:rsidRDefault="00911D7A" w:rsidP="00DA4FAD">
            <w:pPr>
              <w:pStyle w:val="libFootnote0"/>
              <w:rPr>
                <w:rtl/>
              </w:rPr>
            </w:pPr>
            <w:r>
              <w:rPr>
                <w:rtl/>
              </w:rPr>
              <w:t>(12). ف</w:t>
            </w:r>
            <w:r w:rsidRPr="00951346">
              <w:rPr>
                <w:rtl/>
              </w:rPr>
              <w:t>ي « بف » : « به</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 « أو غولاً » بدل « ولاغولاً</w:t>
      </w:r>
      <w:r w:rsidR="00DA4FAD">
        <w:rPr>
          <w:rtl/>
        </w:rPr>
        <w:t xml:space="preserve"> ». و «</w:t>
      </w:r>
      <w:r w:rsidR="00DA4FAD" w:rsidRPr="00951346">
        <w:rPr>
          <w:rtl/>
        </w:rPr>
        <w:t xml:space="preserve"> الغُول » : أحد الغِيلان ، وهي جنس من الجنّ والشياطين. كانت العرب تزعم أنّ الغُول في الفلاة تتراءى للناس فتتغوّل تغوّلاً ، أي تتلوّن تلوّناً في صورٍ شتّى. وتغولهم ، أي تضلُّهم عن الطريق وتهلكهم. </w:t>
      </w:r>
      <w:r w:rsidR="00DA4FAD" w:rsidRPr="00707A47">
        <w:rPr>
          <w:rStyle w:val="libFootnoteBoldChar"/>
          <w:rtl/>
        </w:rPr>
        <w:t>النهاية</w:t>
      </w:r>
      <w:r w:rsidR="00DA4FAD" w:rsidRPr="00951346">
        <w:rPr>
          <w:rtl/>
        </w:rPr>
        <w:t xml:space="preserve"> ، ج 3 ، ص 396 ( غول )</w:t>
      </w:r>
      <w:r w:rsidR="00DA4FAD">
        <w:rPr>
          <w:rtl/>
        </w:rPr>
        <w:t>.</w:t>
      </w:r>
    </w:p>
    <w:tbl>
      <w:tblPr>
        <w:tblStyle w:val="TableGrid"/>
        <w:bidiVisual/>
        <w:tblW w:w="0" w:type="auto"/>
        <w:tblLook w:val="04A0" w:firstRow="1" w:lastRow="0" w:firstColumn="1" w:lastColumn="0" w:noHBand="0" w:noVBand="1"/>
      </w:tblPr>
      <w:tblGrid>
        <w:gridCol w:w="4006"/>
        <w:gridCol w:w="4006"/>
      </w:tblGrid>
      <w:tr w:rsidR="00911D7A" w:rsidTr="00911D7A">
        <w:tc>
          <w:tcPr>
            <w:tcW w:w="4006" w:type="dxa"/>
          </w:tcPr>
          <w:p w:rsidR="00911D7A" w:rsidRDefault="00911D7A" w:rsidP="00DA4FAD">
            <w:pPr>
              <w:pStyle w:val="libFootnote0"/>
              <w:rPr>
                <w:rtl/>
              </w:rPr>
            </w:pPr>
            <w:r>
              <w:rPr>
                <w:rtl/>
              </w:rPr>
              <w:t>(14).</w:t>
            </w:r>
            <w:r w:rsidRPr="00951346">
              <w:rPr>
                <w:rtl/>
              </w:rPr>
              <w:t xml:space="preserve"> في الوافي : « لسبع » بدل « السبع</w:t>
            </w:r>
            <w:r>
              <w:rPr>
                <w:rtl/>
              </w:rPr>
              <w:t xml:space="preserve"> ».</w:t>
            </w:r>
          </w:p>
        </w:tc>
        <w:tc>
          <w:tcPr>
            <w:tcW w:w="4006" w:type="dxa"/>
          </w:tcPr>
          <w:p w:rsidR="00911D7A" w:rsidRDefault="00911D7A" w:rsidP="00DA4FAD">
            <w:pPr>
              <w:pStyle w:val="libFootnote0"/>
              <w:rPr>
                <w:rtl/>
              </w:rPr>
            </w:pPr>
            <w:r>
              <w:rPr>
                <w:rtl/>
              </w:rPr>
              <w:t>(15)</w:t>
            </w:r>
            <w:r w:rsidRPr="00951346">
              <w:rPr>
                <w:rtl/>
              </w:rPr>
              <w:t xml:space="preserve"> في الوافي </w:t>
            </w:r>
            <w:r>
              <w:rPr>
                <w:rtl/>
              </w:rPr>
              <w:t>: -</w:t>
            </w:r>
            <w:r w:rsidRPr="00951346">
              <w:rPr>
                <w:rtl/>
              </w:rPr>
              <w:t xml:space="preserve"> « في الليل</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فَقَالَ لِي : « قُلْ إِذَا دَخَلْتَ </w:t>
      </w:r>
      <w:r w:rsidRPr="00625F5B">
        <w:rPr>
          <w:rStyle w:val="libFootnotenumChar"/>
          <w:rtl/>
        </w:rPr>
        <w:t>(1)</w:t>
      </w:r>
      <w:r>
        <w:rPr>
          <w:rtl/>
          <w:lang w:bidi="fa-IR"/>
        </w:rPr>
        <w:t xml:space="preserve"> : "</w:t>
      </w:r>
      <w:r w:rsidRPr="00951346">
        <w:rPr>
          <w:rtl/>
          <w:lang w:bidi="fa-IR"/>
        </w:rPr>
        <w:t xml:space="preserve">بِسْمِ اللهِ أَدْخُلُ" </w:t>
      </w:r>
      <w:r w:rsidRPr="00625F5B">
        <w:rPr>
          <w:rStyle w:val="libFootnotenumChar"/>
          <w:rtl/>
        </w:rPr>
        <w:t>(2)</w:t>
      </w:r>
      <w:r w:rsidRPr="00951346">
        <w:rPr>
          <w:rtl/>
          <w:lang w:bidi="fa-IR"/>
        </w:rPr>
        <w:t xml:space="preserve"> ؛ وَأَدْخِلْ رِجْلَكَ </w:t>
      </w:r>
      <w:r w:rsidRPr="00625F5B">
        <w:rPr>
          <w:rStyle w:val="libFootnotenumChar"/>
          <w:rtl/>
        </w:rPr>
        <w:t>(3)</w:t>
      </w:r>
      <w:r w:rsidRPr="00951346">
        <w:rPr>
          <w:rtl/>
          <w:lang w:bidi="fa-IR"/>
        </w:rPr>
        <w:t xml:space="preserve"> الْيُمْنى ، وَإِذَا </w:t>
      </w:r>
      <w:r w:rsidRPr="00625F5B">
        <w:rPr>
          <w:rStyle w:val="libFootnotenumChar"/>
          <w:rtl/>
        </w:rPr>
        <w:t>(4)</w:t>
      </w:r>
      <w:r w:rsidRPr="00951346">
        <w:rPr>
          <w:rtl/>
          <w:lang w:bidi="fa-IR"/>
        </w:rPr>
        <w:t xml:space="preserve"> خَرَجْتَ ، فَأَخْرِجْ رِجْلَكَ الْيُسْرى ، وَسَمِّ اللهَ ، فَإِنَّكَ لَاتَرى مَكْرُوهاً</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DA1904">
        <w:rPr>
          <w:rtl/>
        </w:rPr>
        <w:t>3425</w:t>
      </w:r>
      <w:r w:rsidRPr="002C2FC4">
        <w:rPr>
          <w:rStyle w:val="libBold2Char"/>
          <w:rtl/>
        </w:rPr>
        <w:t xml:space="preserve"> / 5.</w:t>
      </w:r>
      <w:r w:rsidRPr="00951346">
        <w:rPr>
          <w:rtl/>
          <w:lang w:bidi="fa-IR"/>
        </w:rPr>
        <w:t xml:space="preserve"> مُحَمَّدُ بْنُ يَحْيى ، عَنْ أَحْمَدَ بْنِ مُحَمَّدِ بْنِ عِيسى ، عَنْ عَلِيِّ بْنِ الْحَكَمِ ، عَنْ قُتَيْبَةَ الْأَعْشى ، قَالَ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عَلَّمَنِي أَبُو عَبْدِ اللهِ </w:t>
      </w:r>
      <w:r w:rsidRPr="00924332">
        <w:rPr>
          <w:rStyle w:val="libAlaemChar"/>
          <w:rtl/>
        </w:rPr>
        <w:t>عليه‌السلام</w:t>
      </w:r>
      <w:r w:rsidRPr="00951346">
        <w:rPr>
          <w:rtl/>
          <w:lang w:bidi="fa-IR"/>
        </w:rPr>
        <w:t xml:space="preserve"> قَالَ : « قُلْ : بِسْمِ اللهِ الْجَلِيلِ ، أُعِيذُ فُلَاناً بِاللهِ الْعَظِيمِ مِنَ ال</w:t>
      </w:r>
      <w:r w:rsidR="00911D7A">
        <w:rPr>
          <w:rtl/>
          <w:lang w:bidi="fa-IR"/>
        </w:rPr>
        <w:t>ْهَامَّةِ وَالسَّامَّةِ وَالل</w:t>
      </w:r>
      <w:r w:rsidR="00911D7A">
        <w:rPr>
          <w:rFonts w:hint="cs"/>
          <w:rtl/>
          <w:lang w:bidi="fa-IR"/>
        </w:rPr>
        <w:t>َّ</w:t>
      </w:r>
      <w:r w:rsidR="00911D7A">
        <w:rPr>
          <w:rtl/>
          <w:lang w:bidi="fa-IR"/>
        </w:rPr>
        <w:t>ا</w:t>
      </w:r>
      <w:r w:rsidRPr="00951346">
        <w:rPr>
          <w:rtl/>
          <w:lang w:bidi="fa-IR"/>
        </w:rPr>
        <w:t xml:space="preserve">مَّةِ وَالْعَامَّةِ ، وَمِنَ </w:t>
      </w:r>
      <w:r w:rsidRPr="00625F5B">
        <w:rPr>
          <w:rStyle w:val="libFootnotenumChar"/>
          <w:rtl/>
        </w:rPr>
        <w:t>(7)</w:t>
      </w:r>
      <w:r w:rsidRPr="00951346">
        <w:rPr>
          <w:rtl/>
          <w:lang w:bidi="fa-IR"/>
        </w:rPr>
        <w:t xml:space="preserve"> الْجِنِّ وَالْإِنْسِ ، وَمِنَ الْعَرَبِ وَالْعَجَمِ ، وَمِنْ نَفْثِهِمْ </w:t>
      </w:r>
      <w:r w:rsidRPr="00625F5B">
        <w:rPr>
          <w:rStyle w:val="libFootnotenumChar"/>
          <w:rtl/>
        </w:rPr>
        <w:t>(8)</w:t>
      </w:r>
      <w:r w:rsidRPr="00951346">
        <w:rPr>
          <w:rtl/>
          <w:lang w:bidi="fa-IR"/>
        </w:rPr>
        <w:t xml:space="preserve"> وَبَغْيِهِمْ وَنَفْخِهِمْ ، وَ</w:t>
      </w:r>
      <w:r>
        <w:rPr>
          <w:rFonts w:hint="cs"/>
          <w:rtl/>
          <w:lang w:bidi="fa-IR"/>
        </w:rPr>
        <w:t xml:space="preserve"> </w:t>
      </w:r>
      <w:r w:rsidRPr="00625F5B">
        <w:rPr>
          <w:rStyle w:val="libFootnotenumChar"/>
          <w:rtl/>
        </w:rPr>
        <w:t>(9)</w:t>
      </w:r>
      <w:r w:rsidRPr="00951346">
        <w:rPr>
          <w:rtl/>
          <w:lang w:bidi="fa-IR"/>
        </w:rPr>
        <w:t xml:space="preserve"> بِآيَةِ الْكُرْسِيِّ ؛ ثُمَّ تَقْرَؤُهَا </w:t>
      </w:r>
      <w:r w:rsidRPr="00625F5B">
        <w:rPr>
          <w:rStyle w:val="libFootnotenumChar"/>
          <w:rtl/>
        </w:rPr>
        <w:t>(10)</w:t>
      </w:r>
      <w:r w:rsidRPr="00951346">
        <w:rPr>
          <w:rtl/>
          <w:lang w:bidi="fa-IR"/>
        </w:rPr>
        <w:t xml:space="preserve"> ، ثُمَّ تَقُولُ </w:t>
      </w:r>
      <w:r w:rsidRPr="00625F5B">
        <w:rPr>
          <w:rStyle w:val="libFootnotenumChar"/>
          <w:rtl/>
        </w:rPr>
        <w:t>(11)</w:t>
      </w:r>
      <w:r>
        <w:rPr>
          <w:rtl/>
          <w:lang w:bidi="fa-IR"/>
        </w:rPr>
        <w:t xml:space="preserve"> فِي الثَّانِيَةِ : "</w:t>
      </w:r>
      <w:r w:rsidRPr="00951346">
        <w:rPr>
          <w:rtl/>
          <w:lang w:bidi="fa-IR"/>
        </w:rPr>
        <w:t xml:space="preserve">بِسْمِ اللهِ </w:t>
      </w:r>
      <w:r w:rsidRPr="00625F5B">
        <w:rPr>
          <w:rStyle w:val="libFootnotenumChar"/>
          <w:rtl/>
        </w:rPr>
        <w:t>(12)</w:t>
      </w:r>
      <w:r w:rsidRPr="00951346">
        <w:rPr>
          <w:rtl/>
          <w:lang w:bidi="fa-IR"/>
        </w:rPr>
        <w:t xml:space="preserve"> أُعِيذُ فُلَاناً بِاللهِ الْجَلِيلِ" ؛ حَتّى تَأْتِيَ عَلَيْهِ </w:t>
      </w:r>
      <w:r w:rsidRPr="00625F5B">
        <w:rPr>
          <w:rStyle w:val="libFootnotenumChar"/>
          <w:rtl/>
        </w:rPr>
        <w:t>(13)</w:t>
      </w:r>
      <w:r>
        <w:rPr>
          <w:rtl/>
          <w:lang w:bidi="fa-IR"/>
        </w:rPr>
        <w:t xml:space="preserve"> ».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11D7A" w:rsidTr="00911D7A">
        <w:tc>
          <w:tcPr>
            <w:tcW w:w="4006" w:type="dxa"/>
          </w:tcPr>
          <w:p w:rsidR="00911D7A" w:rsidRDefault="00911D7A" w:rsidP="00DA4FAD">
            <w:pPr>
              <w:pStyle w:val="libFootnote0"/>
              <w:rPr>
                <w:rtl/>
              </w:rPr>
            </w:pPr>
            <w:r>
              <w:rPr>
                <w:rtl/>
              </w:rPr>
              <w:t>(1). في «ب»:«</w:t>
            </w:r>
            <w:r w:rsidRPr="00951346">
              <w:rPr>
                <w:rtl/>
              </w:rPr>
              <w:t>نطت</w:t>
            </w:r>
            <w:r>
              <w:rPr>
                <w:rtl/>
              </w:rPr>
              <w:t xml:space="preserve">». </w:t>
            </w:r>
            <w:r w:rsidRPr="00951346">
              <w:rPr>
                <w:rtl/>
              </w:rPr>
              <w:t>ولم أجد له معنى مناسباً.</w:t>
            </w:r>
          </w:p>
        </w:tc>
        <w:tc>
          <w:tcPr>
            <w:tcW w:w="4006" w:type="dxa"/>
          </w:tcPr>
          <w:p w:rsidR="00911D7A" w:rsidRDefault="00911D7A" w:rsidP="00DA4FAD">
            <w:pPr>
              <w:pStyle w:val="libFootnote0"/>
              <w:rPr>
                <w:rtl/>
              </w:rPr>
            </w:pPr>
            <w:r>
              <w:rPr>
                <w:rtl/>
              </w:rPr>
              <w:t>(2).</w:t>
            </w:r>
            <w:r w:rsidRPr="00951346">
              <w:rPr>
                <w:rtl/>
              </w:rPr>
              <w:t xml:space="preserve"> في « ج ، بس ، بف » والوافي </w:t>
            </w:r>
            <w:r>
              <w:rPr>
                <w:rtl/>
              </w:rPr>
              <w:t>: -</w:t>
            </w:r>
            <w:r w:rsidRPr="00951346">
              <w:rPr>
                <w:rtl/>
              </w:rPr>
              <w:t xml:space="preserve"> « أدخل</w:t>
            </w:r>
            <w:r>
              <w:rPr>
                <w:rtl/>
              </w:rPr>
              <w:t xml:space="preserve"> ».</w:t>
            </w:r>
          </w:p>
        </w:tc>
      </w:tr>
      <w:tr w:rsidR="00911D7A" w:rsidTr="00911D7A">
        <w:tc>
          <w:tcPr>
            <w:tcW w:w="4006" w:type="dxa"/>
          </w:tcPr>
          <w:p w:rsidR="00911D7A" w:rsidRDefault="00911D7A" w:rsidP="00DA4FAD">
            <w:pPr>
              <w:pStyle w:val="libFootnote0"/>
              <w:rPr>
                <w:rtl/>
              </w:rPr>
            </w:pPr>
            <w:r>
              <w:rPr>
                <w:rtl/>
              </w:rPr>
              <w:t>(3).</w:t>
            </w:r>
            <w:r w:rsidRPr="00951346">
              <w:rPr>
                <w:rtl/>
              </w:rPr>
              <w:t xml:space="preserve"> في « ز » : « برجلك</w:t>
            </w:r>
            <w:r>
              <w:rPr>
                <w:rtl/>
              </w:rPr>
              <w:t xml:space="preserve"> ».</w:t>
            </w:r>
          </w:p>
        </w:tc>
        <w:tc>
          <w:tcPr>
            <w:tcW w:w="4006" w:type="dxa"/>
          </w:tcPr>
          <w:p w:rsidR="00911D7A" w:rsidRDefault="00911D7A" w:rsidP="00DA4FAD">
            <w:pPr>
              <w:pStyle w:val="libFootnote0"/>
              <w:rPr>
                <w:rtl/>
              </w:rPr>
            </w:pPr>
            <w:r>
              <w:rPr>
                <w:rtl/>
              </w:rPr>
              <w:t>(4).</w:t>
            </w:r>
            <w:r w:rsidRPr="00951346">
              <w:rPr>
                <w:rtl/>
              </w:rPr>
              <w:t xml:space="preserve"> في « ص » : « فإذا</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368 ، كتاب‌السفر ، ح 121 ، وفيه : « عن أبيه ، عن أبي‌الجهم هارون بن الجهم ، عن ثوير بن أبي فاختة ، عن أبي خديجة صاحب الغنم ، عن أبي عبدالله </w:t>
      </w:r>
      <w:r w:rsidR="00DA4FAD" w:rsidRPr="00AF2ECE">
        <w:rPr>
          <w:rStyle w:val="libFootnoteAlaemChar"/>
          <w:rtl/>
        </w:rPr>
        <w:t>عليه‌السلام</w:t>
      </w:r>
      <w:r w:rsidR="00DA4FAD" w:rsidRPr="00951346">
        <w:rPr>
          <w:rtl/>
        </w:rPr>
        <w:t xml:space="preserve"> يقول : قال : وحدّثنا بكر بن صالح الضبّي ، عن الجعفري ، عن أبي الحسن </w:t>
      </w:r>
      <w:r w:rsidR="00DA4FAD" w:rsidRPr="00AF2ECE">
        <w:rPr>
          <w:rStyle w:val="libFootnoteAlaemChar"/>
          <w:rtl/>
        </w:rPr>
        <w:t>عليه‌السلام</w:t>
      </w:r>
      <w:r w:rsidR="00DA4FAD" w:rsidRPr="00951346">
        <w:rPr>
          <w:rtl/>
        </w:rPr>
        <w:t xml:space="preserve"> » إلى قوله : « إذا تكلّم بها لصّاً أو غولاً » ؛ </w:t>
      </w:r>
      <w:r w:rsidR="00DA4FAD" w:rsidRPr="00AF2ECE">
        <w:rPr>
          <w:rStyle w:val="libFootnoteBoldChar"/>
          <w:rtl/>
        </w:rPr>
        <w:t>وف</w:t>
      </w:r>
      <w:r w:rsidR="00DA4FAD" w:rsidRPr="00707A47">
        <w:rPr>
          <w:rStyle w:val="libFootnoteBoldChar"/>
          <w:rtl/>
        </w:rPr>
        <w:t>يه</w:t>
      </w:r>
      <w:r w:rsidR="00DA4FAD" w:rsidRPr="00951346">
        <w:rPr>
          <w:rtl/>
        </w:rPr>
        <w:t xml:space="preserve"> ، ص 370 ، ذيل ح 122 ، عن بكر بن صالح الرازي ، عن الجعفري ، عن أبي الحسن </w:t>
      </w:r>
      <w:r w:rsidR="00DA4FAD" w:rsidRPr="00AF2ECE">
        <w:rPr>
          <w:rStyle w:val="libFootnoteAlaemChar"/>
          <w:rtl/>
        </w:rPr>
        <w:t>عليه‌السلام</w:t>
      </w:r>
      <w:r w:rsidR="00DA4FAD" w:rsidRPr="00951346">
        <w:rPr>
          <w:rtl/>
        </w:rPr>
        <w:t xml:space="preserve"> ، من قوله : « قال : قلت له : إنّي صاحب الصيد » مع اختلاف يسير. </w:t>
      </w:r>
      <w:r w:rsidR="00DA4FAD" w:rsidRPr="00707A47">
        <w:rPr>
          <w:rStyle w:val="libFootnoteBoldChar"/>
          <w:rtl/>
        </w:rPr>
        <w:t>الكافي</w:t>
      </w:r>
      <w:r w:rsidR="00DA4FAD" w:rsidRPr="00951346">
        <w:rPr>
          <w:rtl/>
        </w:rPr>
        <w:t xml:space="preserve"> ، كتاب الدعاء ، باب القول عند الإصباح والإمساء ، ح 3308 ، بسنده عن عبدالله بن إبراهيم الجعفري ، عن أبي الحسن </w:t>
      </w:r>
      <w:r w:rsidR="00DA4FAD" w:rsidRPr="00AF2ECE">
        <w:rPr>
          <w:rStyle w:val="libFootnoteAlaemChar"/>
          <w:rtl/>
        </w:rPr>
        <w:t>عليه‌السلام</w:t>
      </w:r>
      <w:r w:rsidR="00DA4FAD" w:rsidRPr="00951346">
        <w:rPr>
          <w:rtl/>
        </w:rPr>
        <w:t xml:space="preserve"> ، إلى قوله : « أمان من كلّ سبع ومن الشيطان الرجيم » مع زيادة في آخره. </w:t>
      </w:r>
      <w:r w:rsidR="00DA4FAD" w:rsidRPr="00707A47">
        <w:rPr>
          <w:rStyle w:val="libFootnoteBoldChar"/>
          <w:rtl/>
        </w:rPr>
        <w:t>عدّة الداعي</w:t>
      </w:r>
      <w:r w:rsidR="00DA4FAD" w:rsidRPr="00951346">
        <w:rPr>
          <w:rtl/>
        </w:rPr>
        <w:t xml:space="preserve"> ، ص 269 ، الباب 5 ، مرسلاً عن سليمان الجعفري ، وفي كلّ المصادر مع اختلاف يسير </w:t>
      </w:r>
      <w:r w:rsidR="00AF2ECE">
        <w:rPr>
          <w:rFonts w:hint="cs"/>
          <w:rtl/>
        </w:rPr>
        <w:t>.</w:t>
      </w:r>
      <w:r w:rsidR="00DA4FAD" w:rsidRPr="00707A47">
        <w:rPr>
          <w:rStyle w:val="libFootnoteBoldChar"/>
          <w:rtl/>
        </w:rPr>
        <w:t>الوافي</w:t>
      </w:r>
      <w:r w:rsidR="00DA4FAD" w:rsidRPr="00951346">
        <w:rPr>
          <w:rtl/>
        </w:rPr>
        <w:t xml:space="preserve"> ، ج 9 ، ص 1648 ، ح 8897.</w:t>
      </w:r>
    </w:p>
    <w:p w:rsidR="00DA4FAD" w:rsidRPr="00951346" w:rsidRDefault="0091593C" w:rsidP="00DA4FAD">
      <w:pPr>
        <w:pStyle w:val="libFootnote0"/>
        <w:rPr>
          <w:rtl/>
          <w:lang w:bidi="fa-IR"/>
        </w:rPr>
      </w:pPr>
      <w:r>
        <w:rPr>
          <w:rtl/>
        </w:rPr>
        <w:t>(6).</w:t>
      </w:r>
      <w:r w:rsidR="00DA4FAD" w:rsidRPr="00951346">
        <w:rPr>
          <w:rtl/>
        </w:rPr>
        <w:t xml:space="preserve"> من هنا إلى قوله : « بهاتين العوذتين » في الحديث العاشر من هذا الباب ، ساقط من « ص</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w:t>
      </w:r>
      <w:r w:rsidR="00DA4FAD">
        <w:rPr>
          <w:rtl/>
        </w:rPr>
        <w:t xml:space="preserve">: </w:t>
      </w:r>
      <w:r w:rsidR="003E6B40">
        <w:rPr>
          <w:rtl/>
        </w:rPr>
        <w:t>-</w:t>
      </w:r>
      <w:r w:rsidR="00DA4FAD" w:rsidRPr="00951346">
        <w:rPr>
          <w:rtl/>
        </w:rPr>
        <w:t xml:space="preserve"> « ومن</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ز » : « تفثهم</w:t>
      </w:r>
      <w:r w:rsidR="00DA4FAD">
        <w:rPr>
          <w:rtl/>
        </w:rPr>
        <w:t xml:space="preserve"> ». و «</w:t>
      </w:r>
      <w:r w:rsidR="00DA4FAD" w:rsidRPr="00951346">
        <w:rPr>
          <w:rtl/>
        </w:rPr>
        <w:t xml:space="preserve"> التفث » : « الوسخ</w:t>
      </w:r>
      <w:r w:rsidR="00DA4FAD">
        <w:rPr>
          <w:rtl/>
        </w:rPr>
        <w:t xml:space="preserve"> ». و «</w:t>
      </w:r>
      <w:r w:rsidR="00DA4FAD" w:rsidRPr="00951346">
        <w:rPr>
          <w:rtl/>
        </w:rPr>
        <w:t xml:space="preserve"> النَّفْث » : نفثك في العُقَد ونحوها</w:t>
      </w:r>
      <w:r w:rsidR="00DA4FAD">
        <w:rPr>
          <w:rtl/>
        </w:rPr>
        <w:t xml:space="preserve"> ..</w:t>
      </w:r>
      <w:r w:rsidR="00DA4FAD" w:rsidRPr="00951346">
        <w:rPr>
          <w:rtl/>
        </w:rPr>
        <w:t xml:space="preserve">. ومن ذلك قوله تعالى : </w:t>
      </w:r>
      <w:r w:rsidR="00DA4FAD" w:rsidRPr="00AF2ECE">
        <w:rPr>
          <w:rStyle w:val="libFootnoteAlaemChar"/>
          <w:rtl/>
        </w:rPr>
        <w:t>(</w:t>
      </w:r>
      <w:r w:rsidR="00DA4FAD" w:rsidRPr="00707A47">
        <w:rPr>
          <w:rStyle w:val="libFootnoteAieChar"/>
          <w:rtl/>
        </w:rPr>
        <w:t xml:space="preserve"> وَمِنْ شَرِّ النَّفّاثاتِ فِي الْعُقَدِ </w:t>
      </w:r>
      <w:r w:rsidR="00DA4FAD" w:rsidRPr="00AF2ECE">
        <w:rPr>
          <w:rStyle w:val="libFootnoteAlaemChar"/>
          <w:rtl/>
        </w:rPr>
        <w:t>)</w:t>
      </w:r>
      <w:r w:rsidR="00DA4FAD" w:rsidRPr="00951346">
        <w:rPr>
          <w:rtl/>
        </w:rPr>
        <w:t xml:space="preserve"> [ الفلق (113) : 4 ] يعني السواحر. ونفث في رُوعي ، أي ألقى ، من النفث بالفم ، وهو شبيه بالنفخ. </w:t>
      </w:r>
      <w:r w:rsidR="00DA4FAD" w:rsidRPr="00D4665D">
        <w:rPr>
          <w:rStyle w:val="libFootnoteBoldChar"/>
          <w:rtl/>
        </w:rPr>
        <w:t>ترتيب كتاب العين</w:t>
      </w:r>
      <w:r w:rsidR="00DA4FAD" w:rsidRPr="00951346">
        <w:rPr>
          <w:rtl/>
        </w:rPr>
        <w:t xml:space="preserve"> ، ج 3 ، ص 1819 ؛ </w:t>
      </w:r>
      <w:r w:rsidR="00DA4FAD" w:rsidRPr="00707A47">
        <w:rPr>
          <w:rStyle w:val="libFootnoteBoldChar"/>
          <w:rtl/>
        </w:rPr>
        <w:t>النهاية</w:t>
      </w:r>
      <w:r w:rsidR="00DA4FAD" w:rsidRPr="00951346">
        <w:rPr>
          <w:rtl/>
        </w:rPr>
        <w:t xml:space="preserve"> ، ج 5 ، ص 88 ( نفث )</w:t>
      </w:r>
      <w:r w:rsidR="00DA4FAD">
        <w:rPr>
          <w:rtl/>
        </w:rPr>
        <w:t>.</w:t>
      </w:r>
    </w:p>
    <w:tbl>
      <w:tblPr>
        <w:tblStyle w:val="TableGrid"/>
        <w:bidiVisual/>
        <w:tblW w:w="0" w:type="auto"/>
        <w:tblLook w:val="04A0" w:firstRow="1" w:lastRow="0" w:firstColumn="1" w:lastColumn="0" w:noHBand="0" w:noVBand="1"/>
      </w:tblPr>
      <w:tblGrid>
        <w:gridCol w:w="4006"/>
        <w:gridCol w:w="4006"/>
      </w:tblGrid>
      <w:tr w:rsidR="00AF2ECE" w:rsidTr="00AF2ECE">
        <w:tc>
          <w:tcPr>
            <w:tcW w:w="4006" w:type="dxa"/>
          </w:tcPr>
          <w:p w:rsidR="00AF2ECE" w:rsidRDefault="00AF2ECE" w:rsidP="00DA4FAD">
            <w:pPr>
              <w:pStyle w:val="libFootnote0"/>
              <w:rPr>
                <w:rtl/>
              </w:rPr>
            </w:pPr>
            <w:r>
              <w:rPr>
                <w:rtl/>
              </w:rPr>
              <w:t>(9).</w:t>
            </w:r>
            <w:r w:rsidRPr="00951346">
              <w:rPr>
                <w:rtl/>
              </w:rPr>
              <w:t xml:space="preserve"> في « ز » </w:t>
            </w:r>
            <w:r>
              <w:rPr>
                <w:rtl/>
              </w:rPr>
              <w:t>: -</w:t>
            </w:r>
            <w:r w:rsidRPr="00951346">
              <w:rPr>
                <w:rtl/>
              </w:rPr>
              <w:t xml:space="preserve"> « </w:t>
            </w:r>
            <w:r>
              <w:rPr>
                <w:rtl/>
              </w:rPr>
              <w:t>و ».</w:t>
            </w:r>
          </w:p>
        </w:tc>
        <w:tc>
          <w:tcPr>
            <w:tcW w:w="4006" w:type="dxa"/>
          </w:tcPr>
          <w:p w:rsidR="00AF2ECE" w:rsidRDefault="00AF2ECE" w:rsidP="00DA4FAD">
            <w:pPr>
              <w:pStyle w:val="libFootnote0"/>
              <w:rPr>
                <w:rtl/>
              </w:rPr>
            </w:pPr>
            <w:r>
              <w:rPr>
                <w:rtl/>
              </w:rPr>
              <w:t>(10).</w:t>
            </w:r>
            <w:r w:rsidRPr="00951346">
              <w:rPr>
                <w:rtl/>
              </w:rPr>
              <w:t xml:space="preserve"> في « بس » : « يقرؤها</w:t>
            </w:r>
            <w:r>
              <w:rPr>
                <w:rtl/>
              </w:rPr>
              <w:t xml:space="preserve"> ».</w:t>
            </w:r>
          </w:p>
        </w:tc>
      </w:tr>
      <w:tr w:rsidR="00AF2ECE" w:rsidTr="00AF2ECE">
        <w:tc>
          <w:tcPr>
            <w:tcW w:w="4006" w:type="dxa"/>
          </w:tcPr>
          <w:p w:rsidR="00AF2ECE" w:rsidRDefault="00AF2ECE" w:rsidP="00DA4FAD">
            <w:pPr>
              <w:pStyle w:val="libFootnote0"/>
              <w:rPr>
                <w:rtl/>
              </w:rPr>
            </w:pPr>
            <w:r>
              <w:rPr>
                <w:rtl/>
              </w:rPr>
              <w:t>(11).</w:t>
            </w:r>
            <w:r w:rsidRPr="00951346">
              <w:rPr>
                <w:rtl/>
              </w:rPr>
              <w:t xml:space="preserve"> في « ز ، بس » : « يقول</w:t>
            </w:r>
            <w:r>
              <w:rPr>
                <w:rtl/>
              </w:rPr>
              <w:t xml:space="preserve"> ».</w:t>
            </w:r>
          </w:p>
        </w:tc>
        <w:tc>
          <w:tcPr>
            <w:tcW w:w="4006" w:type="dxa"/>
          </w:tcPr>
          <w:p w:rsidR="00AF2ECE" w:rsidRDefault="00AF2ECE" w:rsidP="00DA4FAD">
            <w:pPr>
              <w:pStyle w:val="libFootnote0"/>
              <w:rPr>
                <w:rtl/>
              </w:rPr>
            </w:pPr>
            <w:r>
              <w:rPr>
                <w:rtl/>
              </w:rPr>
              <w:t>(12). ف</w:t>
            </w:r>
            <w:r w:rsidRPr="00951346">
              <w:rPr>
                <w:rtl/>
              </w:rPr>
              <w:t xml:space="preserve">ي « بر » </w:t>
            </w:r>
            <w:r>
              <w:rPr>
                <w:rtl/>
              </w:rPr>
              <w:t>: -</w:t>
            </w:r>
            <w:r w:rsidRPr="00951346">
              <w:rPr>
                <w:rtl/>
              </w:rPr>
              <w:t xml:space="preserve"> « بسم الله</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أي إلى أن يتمّ الدعاء. وفي </w:t>
      </w:r>
      <w:r w:rsidR="00DA4FAD" w:rsidRPr="00707A47">
        <w:rPr>
          <w:rStyle w:val="libFootnoteBoldChar"/>
          <w:rtl/>
        </w:rPr>
        <w:t>مرآة العقول</w:t>
      </w:r>
      <w:r w:rsidR="00DA4FAD" w:rsidRPr="00951346">
        <w:rPr>
          <w:rtl/>
        </w:rPr>
        <w:t xml:space="preserve"> : « حتّى تأتي عليه ، أي تحذف « الجليل » في الأوّل ويأتي به مكان « العظيم » أو قبله ؛ فتأمّل</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الوافي</w:t>
      </w:r>
      <w:r w:rsidR="00DA4FAD" w:rsidRPr="00951346">
        <w:rPr>
          <w:rtl/>
        </w:rPr>
        <w:t xml:space="preserve"> ، ج 9 ، ص 1646 ، ح 8893.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A1904">
        <w:rPr>
          <w:rtl/>
        </w:rPr>
        <w:lastRenderedPageBreak/>
        <w:t>3426</w:t>
      </w:r>
      <w:r w:rsidRPr="002C2FC4">
        <w:rPr>
          <w:rStyle w:val="libBold2Char"/>
          <w:rtl/>
        </w:rPr>
        <w:t xml:space="preserve"> / 6.</w:t>
      </w:r>
      <w:r w:rsidRPr="00951346">
        <w:rPr>
          <w:rtl/>
          <w:lang w:bidi="fa-IR"/>
        </w:rPr>
        <w:t xml:space="preserve"> عَلِيُّ بْنُ إِبْرَاهِيمَ ، عَنْ أَبِيهِ ، عَنِ ابْنِ أَبِي عُمَيْرٍ ، عَنْ إِسْحَاقَ بْنِ عَمَّارٍ ، قَالَ :</w:t>
      </w:r>
    </w:p>
    <w:p w:rsidR="00DA4FAD"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جُعِلْتُ فِدَاكَ إِنِّي أَخَافُ الْعَقَارِبَ ، فَقَالَ : « انْظُرْ إِلى بَنَاتِ نَعْشٍ</w:t>
      </w:r>
      <w:r>
        <w:rPr>
          <w:rtl/>
          <w:lang w:bidi="fa-IR"/>
        </w:rPr>
        <w:t xml:space="preserve"> </w:t>
      </w:r>
      <w:r w:rsidR="003E6B40">
        <w:rPr>
          <w:rtl/>
          <w:lang w:bidi="fa-IR"/>
        </w:rPr>
        <w:t>-</w:t>
      </w:r>
      <w:r>
        <w:rPr>
          <w:rtl/>
          <w:lang w:bidi="fa-IR"/>
        </w:rPr>
        <w:t xml:space="preserve"> </w:t>
      </w:r>
      <w:r w:rsidRPr="00951346">
        <w:rPr>
          <w:rtl/>
          <w:lang w:bidi="fa-IR"/>
        </w:rPr>
        <w:t>الْكَوَاكِبِ الثَّلَاثَةِ</w:t>
      </w:r>
      <w:r>
        <w:rPr>
          <w:rtl/>
          <w:lang w:bidi="fa-IR"/>
        </w:rPr>
        <w:t xml:space="preserve"> </w:t>
      </w:r>
      <w:r w:rsidR="003E6B40">
        <w:rPr>
          <w:rtl/>
          <w:lang w:bidi="fa-IR"/>
        </w:rPr>
        <w:t>-</w:t>
      </w:r>
      <w:r>
        <w:rPr>
          <w:rtl/>
          <w:lang w:bidi="fa-IR"/>
        </w:rPr>
        <w:t xml:space="preserve"> </w:t>
      </w:r>
      <w:r w:rsidRPr="00951346">
        <w:rPr>
          <w:rtl/>
          <w:lang w:bidi="fa-IR"/>
        </w:rPr>
        <w:t xml:space="preserve">الْوُسْطى </w:t>
      </w:r>
      <w:r w:rsidRPr="00625F5B">
        <w:rPr>
          <w:rStyle w:val="libFootnotenumChar"/>
          <w:rtl/>
        </w:rPr>
        <w:t>(1)</w:t>
      </w:r>
      <w:r w:rsidRPr="00951346">
        <w:rPr>
          <w:rtl/>
          <w:lang w:bidi="fa-IR"/>
        </w:rPr>
        <w:t xml:space="preserve"> مِنْهَا </w:t>
      </w:r>
      <w:r w:rsidRPr="00625F5B">
        <w:rPr>
          <w:rStyle w:val="libFootnotenumChar"/>
          <w:rtl/>
        </w:rPr>
        <w:t>(2)</w:t>
      </w:r>
      <w:r w:rsidRPr="00951346">
        <w:rPr>
          <w:rtl/>
          <w:lang w:bidi="fa-IR"/>
        </w:rPr>
        <w:t xml:space="preserve"> بِجَنْبِهِ </w:t>
      </w:r>
      <w:r w:rsidRPr="00625F5B">
        <w:rPr>
          <w:rStyle w:val="libFootnotenumChar"/>
          <w:rtl/>
        </w:rPr>
        <w:t>(3)</w:t>
      </w:r>
      <w:r w:rsidRPr="00951346">
        <w:rPr>
          <w:rtl/>
          <w:lang w:bidi="fa-IR"/>
        </w:rPr>
        <w:t xml:space="preserve"> كَوْكَبٌ صَغِيرٌ قَرِيبٌ </w:t>
      </w:r>
      <w:r w:rsidRPr="00625F5B">
        <w:rPr>
          <w:rStyle w:val="libFootnotenumChar"/>
          <w:rtl/>
        </w:rPr>
        <w:t>(4)</w:t>
      </w:r>
      <w:r w:rsidRPr="00951346">
        <w:rPr>
          <w:rtl/>
          <w:lang w:bidi="fa-IR"/>
        </w:rPr>
        <w:t xml:space="preserve"> مِنْهُ </w:t>
      </w:r>
      <w:r w:rsidRPr="00625F5B">
        <w:rPr>
          <w:rStyle w:val="libFootnotenumChar"/>
          <w:rtl/>
        </w:rPr>
        <w:t>(5)</w:t>
      </w:r>
      <w:r w:rsidRPr="00951346">
        <w:rPr>
          <w:rtl/>
          <w:lang w:bidi="fa-IR"/>
        </w:rPr>
        <w:t xml:space="preserve"> تُسَمِّيهِ الْعَرَبُ « السُّهَا » ، وَنَحْنُ نُسَمِّيهِ « أَسْلَمَ » ، أَحِدَّ </w:t>
      </w:r>
      <w:r w:rsidRPr="00625F5B">
        <w:rPr>
          <w:rStyle w:val="libFootnotenumChar"/>
          <w:rtl/>
        </w:rPr>
        <w:t>(6)</w:t>
      </w:r>
      <w:r w:rsidRPr="00951346">
        <w:rPr>
          <w:rtl/>
          <w:lang w:bidi="fa-IR"/>
        </w:rPr>
        <w:t xml:space="preserve"> النَّظَرَ إِلَيْهِ كُلَّ لَيْلَةٍ ، وَقُلْ ثَلَاثَ مَرَّاتٍ :</w:t>
      </w:r>
      <w:r>
        <w:rPr>
          <w:rFonts w:hint="cs"/>
          <w:rtl/>
          <w:lang w:bidi="fa-IR"/>
        </w:rPr>
        <w:t xml:space="preserve"> </w:t>
      </w:r>
      <w:r w:rsidR="00207208">
        <w:rPr>
          <w:rtl/>
          <w:lang w:bidi="fa-IR"/>
        </w:rPr>
        <w:t>اللّهُمَّ</w:t>
      </w:r>
      <w:r w:rsidRPr="00951346">
        <w:rPr>
          <w:rtl/>
          <w:lang w:bidi="fa-IR"/>
        </w:rPr>
        <w:t xml:space="preserve"> رَبَّ </w:t>
      </w:r>
      <w:r w:rsidRPr="00625F5B">
        <w:rPr>
          <w:rStyle w:val="libFootnotenumChar"/>
          <w:rtl/>
        </w:rPr>
        <w:t>(7)</w:t>
      </w:r>
      <w:r w:rsidRPr="00951346">
        <w:rPr>
          <w:rtl/>
          <w:lang w:bidi="fa-IR"/>
        </w:rPr>
        <w:t xml:space="preserve"> أَسْلَمَ ، صَلِّ عَلى مُحَمَّدٍ وَآلِ مُحَمَّدٍ ، وَعَجِّلْ فَرَجَهُمْ ، وَسَلِّمْنَا ».</w:t>
      </w:r>
    </w:p>
    <w:p w:rsidR="00DA4FAD" w:rsidRPr="00951346" w:rsidRDefault="00DA4FAD" w:rsidP="00DA4FAD">
      <w:pPr>
        <w:pStyle w:val="libNormal"/>
        <w:rPr>
          <w:rtl/>
          <w:lang w:bidi="fa-IR"/>
        </w:rPr>
      </w:pPr>
      <w:r w:rsidRPr="00951346">
        <w:rPr>
          <w:rtl/>
          <w:lang w:bidi="fa-IR"/>
        </w:rPr>
        <w:t xml:space="preserve">قَالَ إِسْحَاقُ : فَمَا تَرَكْتُهُ مُنْذُ </w:t>
      </w:r>
      <w:r w:rsidRPr="00625F5B">
        <w:rPr>
          <w:rStyle w:val="libFootnotenumChar"/>
          <w:rtl/>
        </w:rPr>
        <w:t>(8)</w:t>
      </w:r>
      <w:r w:rsidR="00AF2ECE">
        <w:rPr>
          <w:rtl/>
          <w:lang w:bidi="fa-IR"/>
        </w:rPr>
        <w:t xml:space="preserve"> دَهْرِي إِل</w:t>
      </w:r>
      <w:r w:rsidR="00AF2ECE">
        <w:rPr>
          <w:rFonts w:hint="cs"/>
          <w:rtl/>
          <w:lang w:bidi="fa-IR"/>
        </w:rPr>
        <w:t>َّ</w:t>
      </w:r>
      <w:r w:rsidR="00AF2ECE">
        <w:rPr>
          <w:rtl/>
          <w:lang w:bidi="fa-IR"/>
        </w:rPr>
        <w:t>ا</w:t>
      </w:r>
      <w:r w:rsidRPr="00951346">
        <w:rPr>
          <w:rtl/>
          <w:lang w:bidi="fa-IR"/>
        </w:rPr>
        <w:t xml:space="preserve"> مَرَّةً وَاحِدَةً ، فَضَرَبَتْنِي </w:t>
      </w:r>
      <w:r w:rsidRPr="00625F5B">
        <w:rPr>
          <w:rStyle w:val="libFootnotenumChar"/>
          <w:rtl/>
        </w:rPr>
        <w:t>(9)</w:t>
      </w:r>
      <w:r w:rsidRPr="00951346">
        <w:rPr>
          <w:rtl/>
          <w:lang w:bidi="fa-IR"/>
        </w:rPr>
        <w:t xml:space="preserve"> الْعَقْرَبُ.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DA1904">
        <w:rPr>
          <w:rtl/>
        </w:rPr>
        <w:t>3427</w:t>
      </w:r>
      <w:r w:rsidRPr="002C2FC4">
        <w:rPr>
          <w:rStyle w:val="libBold2Char"/>
          <w:rtl/>
        </w:rPr>
        <w:t xml:space="preserve"> / 7.</w:t>
      </w:r>
      <w:r w:rsidRPr="00951346">
        <w:rPr>
          <w:rtl/>
          <w:lang w:bidi="fa-IR"/>
        </w:rPr>
        <w:t xml:space="preserve"> أَحْمَدُ بْنُ مُحَمَّدٍ ، عَنْ عَلِيِّ بْنِ الْحَسَنِ ، عَنِ الْعَبَّاسِ بْنِ عَامِرٍ ، عَنْ أَبِي جَمِيلَةَ ، عَنْ سَعْدٍ الْإِسْكَافِ ، قَالَ :</w:t>
      </w:r>
    </w:p>
    <w:p w:rsidR="00DA4FAD" w:rsidRPr="00951346" w:rsidRDefault="00DA4FAD" w:rsidP="00DA4FAD">
      <w:pPr>
        <w:pStyle w:val="libNormal"/>
        <w:rPr>
          <w:rtl/>
          <w:lang w:bidi="fa-IR"/>
        </w:rPr>
      </w:pPr>
      <w:r w:rsidRPr="00951346">
        <w:rPr>
          <w:rtl/>
          <w:lang w:bidi="fa-IR"/>
        </w:rPr>
        <w:t xml:space="preserve">سَمِعْتُهُ يَقُولُ : « مَنْ قَالَ هذِهِ الْكَلِمَاتِ ، فَأَنَا ضَامِنٌ لَهُ </w:t>
      </w:r>
      <w:r w:rsidRPr="00625F5B">
        <w:rPr>
          <w:rStyle w:val="libFootnotenumChar"/>
          <w:rtl/>
        </w:rPr>
        <w:t>(11)</w:t>
      </w:r>
      <w:r w:rsidR="00AF2ECE">
        <w:rPr>
          <w:rtl/>
          <w:lang w:bidi="fa-IR"/>
        </w:rPr>
        <w:t xml:space="preserve"> أَل</w:t>
      </w:r>
      <w:r w:rsidR="00AF2ECE">
        <w:rPr>
          <w:rFonts w:hint="cs"/>
          <w:rtl/>
          <w:lang w:bidi="fa-IR"/>
        </w:rPr>
        <w:t>َّ</w:t>
      </w:r>
      <w:r w:rsidR="00AF2ECE">
        <w:rPr>
          <w:rtl/>
          <w:lang w:bidi="fa-IR"/>
        </w:rPr>
        <w:t>ا</w:t>
      </w:r>
      <w:r w:rsidRPr="00951346">
        <w:rPr>
          <w:rtl/>
          <w:lang w:bidi="fa-IR"/>
        </w:rPr>
        <w:t xml:space="preserve"> يُصِيبَهُ </w:t>
      </w:r>
      <w:r w:rsidRPr="00625F5B">
        <w:rPr>
          <w:rStyle w:val="libFootnotenumChar"/>
          <w:rtl/>
        </w:rPr>
        <w:t>(12)</w:t>
      </w:r>
      <w:r w:rsidRPr="00951346">
        <w:rPr>
          <w:rtl/>
          <w:lang w:bidi="fa-IR"/>
        </w:rPr>
        <w:t xml:space="preserve"> عَقْرَبٌ وَلَا هَامَّةٌ حَتّى يُصْبِحَ : أَعُوذُ بِكَلِمَاتِ اللهِ التَّامَّاتِ </w:t>
      </w:r>
      <w:r w:rsidRPr="00625F5B">
        <w:rPr>
          <w:rStyle w:val="libFootnotenumChar"/>
          <w:rtl/>
        </w:rPr>
        <w:t>(13)</w:t>
      </w:r>
      <w:r>
        <w:rPr>
          <w:rtl/>
          <w:lang w:bidi="fa-IR"/>
        </w:rPr>
        <w:t xml:space="preserve"> </w:t>
      </w:r>
      <w:r w:rsidR="003E6B40">
        <w:rPr>
          <w:rtl/>
          <w:lang w:bidi="fa-IR"/>
        </w:rPr>
        <w:t>-</w:t>
      </w:r>
      <w:r>
        <w:rPr>
          <w:rtl/>
          <w:lang w:bidi="fa-IR"/>
        </w:rPr>
        <w:t xml:space="preserve"> </w:t>
      </w:r>
      <w:r w:rsidRPr="00951346">
        <w:rPr>
          <w:rtl/>
          <w:lang w:bidi="fa-IR"/>
        </w:rPr>
        <w:t>الَّتِي لَايُجَاوِزُهُنَّ بَرٌّ وَلَافَاجِرٌ</w:t>
      </w:r>
      <w:r>
        <w:rPr>
          <w:rtl/>
          <w:lang w:bidi="fa-IR"/>
        </w:rPr>
        <w:t xml:space="preserve"> </w:t>
      </w:r>
      <w:r w:rsidR="003E6B40">
        <w:rPr>
          <w:rtl/>
          <w:lang w:bidi="fa-IR"/>
        </w:rPr>
        <w:t>-</w:t>
      </w:r>
      <w:r>
        <w:rPr>
          <w:rtl/>
          <w:lang w:bidi="fa-IR"/>
        </w:rPr>
        <w:t xml:space="preserve"> </w:t>
      </w:r>
      <w:r w:rsidRPr="00951346">
        <w:rPr>
          <w:rtl/>
          <w:lang w:bidi="fa-IR"/>
        </w:rPr>
        <w:t xml:space="preserve">مِنْ شَرِّ مَا ذَرَأَ ، وَمِنْ شَرِّ مَا بَرَأَ ، وَمِنْ شَرِّ كُلِّ دَابَّةٍ هُوَ آخِذٌ بِنَاصِيَتِهَا ؛ إِنَّ رَبِّي عَلى صِرَاطٍ مُسْتَقِيمٍ </w:t>
      </w:r>
      <w:r w:rsidRPr="00625F5B">
        <w:rPr>
          <w:rStyle w:val="libFootnotenumChar"/>
          <w:rtl/>
        </w:rPr>
        <w:t>(14)</w:t>
      </w:r>
      <w:r>
        <w:rPr>
          <w:rtl/>
          <w:lang w:bidi="fa-IR"/>
        </w:rPr>
        <w:t xml:space="preserve"> ». </w:t>
      </w:r>
      <w:r w:rsidRPr="00625F5B">
        <w:rPr>
          <w:rStyle w:val="libFootnotenumChar"/>
          <w:rtl/>
        </w:rPr>
        <w:t>(15)</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بر ، بس ، بف » والوافي : « الأوسط</w:t>
      </w:r>
      <w:r w:rsidR="00DA4FAD">
        <w:rPr>
          <w:rtl/>
        </w:rPr>
        <w:t xml:space="preserve"> ». </w:t>
      </w:r>
      <w:r w:rsidR="00DA4FAD" w:rsidRPr="00951346">
        <w:rPr>
          <w:rtl/>
        </w:rPr>
        <w:t>وفي حاشية « ج » : « الوسط</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ج » : « منهما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بف » وحاشية « ج » : « تحته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الوافي : « قريباً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w:t>
      </w:r>
      <w:r w:rsidR="00DA4FAD">
        <w:rPr>
          <w:rtl/>
        </w:rPr>
        <w:t xml:space="preserve">: </w:t>
      </w:r>
      <w:r w:rsidR="003E6B40">
        <w:rPr>
          <w:rtl/>
        </w:rPr>
        <w:t>-</w:t>
      </w:r>
      <w:r w:rsidR="00DA4FAD" w:rsidRPr="00951346">
        <w:rPr>
          <w:rtl/>
        </w:rPr>
        <w:t xml:space="preserve"> « منه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أحددت إليه النظرَ</w:t>
      </w:r>
      <w:r w:rsidR="00DA4FAD">
        <w:rPr>
          <w:rtl/>
        </w:rPr>
        <w:t xml:space="preserve"> </w:t>
      </w:r>
      <w:r w:rsidR="003E6B40">
        <w:rPr>
          <w:rtl/>
        </w:rPr>
        <w:t>-</w:t>
      </w:r>
      <w:r w:rsidR="00DA4FAD">
        <w:rPr>
          <w:rtl/>
        </w:rPr>
        <w:t xml:space="preserve"> </w:t>
      </w:r>
      <w:r w:rsidR="00DA4FAD" w:rsidRPr="00951346">
        <w:rPr>
          <w:rtl/>
        </w:rPr>
        <w:t>بالألف</w:t>
      </w:r>
      <w:r w:rsidR="00DA4FAD">
        <w:rPr>
          <w:rtl/>
        </w:rPr>
        <w:t xml:space="preserve"> </w:t>
      </w:r>
      <w:r w:rsidR="003E6B40">
        <w:rPr>
          <w:rtl/>
        </w:rPr>
        <w:t>-</w:t>
      </w:r>
      <w:r w:rsidR="00DA4FAD">
        <w:rPr>
          <w:rtl/>
        </w:rPr>
        <w:t xml:space="preserve"> </w:t>
      </w:r>
      <w:r w:rsidR="00DA4FAD" w:rsidRPr="00951346">
        <w:rPr>
          <w:rtl/>
        </w:rPr>
        <w:t xml:space="preserve">: نظرتُ متأمّلاً. </w:t>
      </w:r>
      <w:r w:rsidR="00DA4FAD" w:rsidRPr="00707A47">
        <w:rPr>
          <w:rStyle w:val="libFootnoteBoldChar"/>
          <w:rtl/>
        </w:rPr>
        <w:t>المصباح المنير</w:t>
      </w:r>
      <w:r w:rsidR="00DA4FAD" w:rsidRPr="00951346">
        <w:rPr>
          <w:rtl/>
        </w:rPr>
        <w:t xml:space="preserve"> ، ص 125 ( حدد )</w:t>
      </w:r>
      <w:r w:rsidR="00DA4FAD">
        <w:rPr>
          <w:rtl/>
        </w:rPr>
        <w:t>.</w:t>
      </w:r>
    </w:p>
    <w:tbl>
      <w:tblPr>
        <w:tblStyle w:val="TableGrid"/>
        <w:bidiVisual/>
        <w:tblW w:w="0" w:type="auto"/>
        <w:tblLook w:val="04A0" w:firstRow="1" w:lastRow="0" w:firstColumn="1" w:lastColumn="0" w:noHBand="0" w:noVBand="1"/>
      </w:tblPr>
      <w:tblGrid>
        <w:gridCol w:w="4006"/>
        <w:gridCol w:w="4006"/>
      </w:tblGrid>
      <w:tr w:rsidR="00AF2ECE" w:rsidTr="00AF2ECE">
        <w:tc>
          <w:tcPr>
            <w:tcW w:w="4006" w:type="dxa"/>
          </w:tcPr>
          <w:p w:rsidR="00AF2ECE" w:rsidRDefault="00AF2ECE" w:rsidP="00DA4FAD">
            <w:pPr>
              <w:pStyle w:val="libFootnote0"/>
              <w:rPr>
                <w:rtl/>
              </w:rPr>
            </w:pPr>
            <w:r>
              <w:rPr>
                <w:rtl/>
              </w:rPr>
              <w:t>(7).</w:t>
            </w:r>
            <w:r w:rsidRPr="00951346">
              <w:rPr>
                <w:rtl/>
              </w:rPr>
              <w:t xml:space="preserve"> في « ج ، د ، ز ، بر » : « يا ربّ</w:t>
            </w:r>
            <w:r>
              <w:rPr>
                <w:rtl/>
              </w:rPr>
              <w:t xml:space="preserve"> ».</w:t>
            </w:r>
          </w:p>
        </w:tc>
        <w:tc>
          <w:tcPr>
            <w:tcW w:w="4006" w:type="dxa"/>
          </w:tcPr>
          <w:p w:rsidR="00AF2ECE" w:rsidRDefault="00AF2ECE" w:rsidP="00DA4FAD">
            <w:pPr>
              <w:pStyle w:val="libFootnote0"/>
              <w:rPr>
                <w:rtl/>
              </w:rPr>
            </w:pPr>
            <w:r>
              <w:rPr>
                <w:rtl/>
              </w:rPr>
              <w:t>(8). في «ب ،ج ،د ،ز ،بس ،</w:t>
            </w:r>
            <w:r w:rsidRPr="00951346">
              <w:rPr>
                <w:rtl/>
              </w:rPr>
              <w:t>بف » والوافي : « من</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 بر ، بف » والوافي : « فضربني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الدعوات</w:t>
      </w:r>
      <w:r w:rsidR="00DA4FAD" w:rsidRPr="00951346">
        <w:rPr>
          <w:rtl/>
        </w:rPr>
        <w:t xml:space="preserve"> ، ص 128 ، الباب 2 ، مرسلاً عن إسحاق بن عمّار </w:t>
      </w:r>
      <w:r w:rsidR="00AF2ECE">
        <w:rPr>
          <w:rFonts w:hint="cs"/>
          <w:rtl/>
        </w:rPr>
        <w:t>.</w:t>
      </w:r>
      <w:r w:rsidR="00DA4FAD" w:rsidRPr="00707A47">
        <w:rPr>
          <w:rStyle w:val="libFootnoteBoldChar"/>
          <w:rtl/>
        </w:rPr>
        <w:t>الوافي</w:t>
      </w:r>
      <w:r w:rsidR="00DA4FAD" w:rsidRPr="00951346">
        <w:rPr>
          <w:rtl/>
        </w:rPr>
        <w:t xml:space="preserve"> ، ج 9 ، ص 1647 ، ح 8894.</w:t>
      </w:r>
    </w:p>
    <w:tbl>
      <w:tblPr>
        <w:tblStyle w:val="TableGrid"/>
        <w:bidiVisual/>
        <w:tblW w:w="0" w:type="auto"/>
        <w:tblLook w:val="04A0" w:firstRow="1" w:lastRow="0" w:firstColumn="1" w:lastColumn="0" w:noHBand="0" w:noVBand="1"/>
      </w:tblPr>
      <w:tblGrid>
        <w:gridCol w:w="4006"/>
        <w:gridCol w:w="4006"/>
      </w:tblGrid>
      <w:tr w:rsidR="00AF2ECE" w:rsidTr="00AF2ECE">
        <w:tc>
          <w:tcPr>
            <w:tcW w:w="4006" w:type="dxa"/>
          </w:tcPr>
          <w:p w:rsidR="00AF2ECE" w:rsidRDefault="00AF2ECE" w:rsidP="00DA4FAD">
            <w:pPr>
              <w:pStyle w:val="libFootnote0"/>
              <w:rPr>
                <w:rtl/>
              </w:rPr>
            </w:pPr>
            <w:r>
              <w:rPr>
                <w:rtl/>
              </w:rPr>
              <w:t>(11).</w:t>
            </w:r>
            <w:r w:rsidRPr="00951346">
              <w:rPr>
                <w:rtl/>
              </w:rPr>
              <w:t xml:space="preserve"> في الفقيه والتهذيب </w:t>
            </w:r>
            <w:r>
              <w:rPr>
                <w:rtl/>
              </w:rPr>
              <w:t>: -</w:t>
            </w:r>
            <w:r w:rsidRPr="00951346">
              <w:rPr>
                <w:rtl/>
              </w:rPr>
              <w:t xml:space="preserve"> « له</w:t>
            </w:r>
            <w:r>
              <w:rPr>
                <w:rtl/>
              </w:rPr>
              <w:t xml:space="preserve"> ».</w:t>
            </w:r>
          </w:p>
        </w:tc>
        <w:tc>
          <w:tcPr>
            <w:tcW w:w="4006" w:type="dxa"/>
          </w:tcPr>
          <w:p w:rsidR="00AF2ECE" w:rsidRDefault="00AF2ECE" w:rsidP="00DA4FAD">
            <w:pPr>
              <w:pStyle w:val="libFootnote0"/>
              <w:rPr>
                <w:rtl/>
              </w:rPr>
            </w:pPr>
            <w:r>
              <w:rPr>
                <w:rtl/>
              </w:rPr>
              <w:t>(12). ف</w:t>
            </w:r>
            <w:r w:rsidR="00E40608">
              <w:rPr>
                <w:rtl/>
              </w:rPr>
              <w:t>ي « بر » : « أل</w:t>
            </w:r>
            <w:r w:rsidR="00E40608">
              <w:rPr>
                <w:rFonts w:hint="cs"/>
                <w:rtl/>
              </w:rPr>
              <w:t>ّ</w:t>
            </w:r>
            <w:r w:rsidR="00E40608">
              <w:rPr>
                <w:rtl/>
              </w:rPr>
              <w:t>ا</w:t>
            </w:r>
            <w:r w:rsidRPr="00951346">
              <w:rPr>
                <w:rtl/>
              </w:rPr>
              <w:t>تصيبه</w:t>
            </w:r>
            <w:r>
              <w:rPr>
                <w:rtl/>
              </w:rPr>
              <w:t xml:space="preserve"> ».</w:t>
            </w:r>
          </w:p>
        </w:tc>
      </w:tr>
      <w:tr w:rsidR="00AF2ECE" w:rsidTr="00AF2ECE">
        <w:tc>
          <w:tcPr>
            <w:tcW w:w="4006" w:type="dxa"/>
          </w:tcPr>
          <w:p w:rsidR="00AF2ECE" w:rsidRDefault="00AF2ECE" w:rsidP="00DA4FAD">
            <w:pPr>
              <w:pStyle w:val="libFootnote0"/>
              <w:rPr>
                <w:rtl/>
              </w:rPr>
            </w:pPr>
            <w:r>
              <w:rPr>
                <w:rtl/>
              </w:rPr>
              <w:t xml:space="preserve">(13). </w:t>
            </w:r>
            <w:r w:rsidRPr="00951346">
              <w:rPr>
                <w:rtl/>
              </w:rPr>
              <w:t>في « ز » وحاشية « ج » : + « كلّها</w:t>
            </w:r>
            <w:r>
              <w:rPr>
                <w:rtl/>
              </w:rPr>
              <w:t xml:space="preserve"> ».</w:t>
            </w:r>
          </w:p>
        </w:tc>
        <w:tc>
          <w:tcPr>
            <w:tcW w:w="4006" w:type="dxa"/>
          </w:tcPr>
          <w:p w:rsidR="00AF2ECE" w:rsidRDefault="00AF2ECE" w:rsidP="00DA4FAD">
            <w:pPr>
              <w:pStyle w:val="libFootnote0"/>
              <w:rPr>
                <w:rtl/>
              </w:rPr>
            </w:pPr>
            <w:r>
              <w:rPr>
                <w:rtl/>
              </w:rPr>
              <w:t>(14).</w:t>
            </w:r>
            <w:r w:rsidRPr="00951346">
              <w:rPr>
                <w:rtl/>
              </w:rPr>
              <w:t xml:space="preserve"> إشارة إلى الآية 56 من سورة هود </w:t>
            </w:r>
            <w:r>
              <w:rPr>
                <w:rtl/>
              </w:rPr>
              <w:t>(11).</w:t>
            </w:r>
          </w:p>
        </w:tc>
      </w:tr>
    </w:tbl>
    <w:p w:rsidR="00DA4FAD" w:rsidRPr="00951346" w:rsidRDefault="00DA4FAD" w:rsidP="00DA4FAD">
      <w:pPr>
        <w:pStyle w:val="libFootnote0"/>
        <w:rPr>
          <w:rtl/>
          <w:lang w:bidi="fa-IR"/>
        </w:rPr>
      </w:pPr>
      <w:r>
        <w:rPr>
          <w:rtl/>
        </w:rPr>
        <w:t>(15)</w:t>
      </w:r>
      <w:r w:rsidRPr="00951346">
        <w:rPr>
          <w:rtl/>
        </w:rPr>
        <w:t xml:space="preserve"> </w:t>
      </w:r>
      <w:r w:rsidRPr="00707A47">
        <w:rPr>
          <w:rStyle w:val="libFootnoteBoldChar"/>
          <w:rtl/>
        </w:rPr>
        <w:t>الفقيه</w:t>
      </w:r>
      <w:r w:rsidRPr="00951346">
        <w:rPr>
          <w:rtl/>
        </w:rPr>
        <w:t xml:space="preserve"> ، ج 1 ، ص 471 ، ح 1357 ؛ </w:t>
      </w:r>
      <w:r w:rsidRPr="00E40608">
        <w:rPr>
          <w:rStyle w:val="libFootnoteBoldChar"/>
          <w:rtl/>
        </w:rPr>
        <w:t>و</w:t>
      </w:r>
      <w:r w:rsidRPr="00707A47">
        <w:rPr>
          <w:rStyle w:val="libFootnoteBoldChar"/>
          <w:rtl/>
        </w:rPr>
        <w:t xml:space="preserve">التهذيب </w:t>
      </w:r>
      <w:r w:rsidRPr="00951346">
        <w:rPr>
          <w:rtl/>
        </w:rPr>
        <w:t xml:space="preserve">، ج 2 ، ص 117 ، ح 439 ، معلّقاً عن سعد الإسكاف ، عن </w:t>
      </w:r>
      <w:r w:rsidR="00E4060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A1904">
        <w:rPr>
          <w:rtl/>
        </w:rPr>
        <w:lastRenderedPageBreak/>
        <w:t>3428</w:t>
      </w:r>
      <w:r w:rsidRPr="002C2FC4">
        <w:rPr>
          <w:rStyle w:val="libBold2Char"/>
          <w:rtl/>
        </w:rPr>
        <w:t xml:space="preserve"> / 8.</w:t>
      </w:r>
      <w:r w:rsidRPr="00951346">
        <w:rPr>
          <w:rtl/>
          <w:lang w:bidi="fa-IR"/>
        </w:rPr>
        <w:t xml:space="preserve"> مُحَمَّدُ بْنُ يَحْيى ، عَنْ أَحْمَدَ بْنِ مُحَمَّدٍ ، عَنْ عَلِيِّ بْنِ الْحَكَمِ ، عَنْ عَلِيِّ بْنِ أَبِي حَمْزَةَ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 كَانَ رَسُولُ اللهِ </w:t>
      </w:r>
      <w:r w:rsidR="0091593C" w:rsidRPr="0091593C">
        <w:rPr>
          <w:rStyle w:val="libAlaemChar"/>
          <w:rtl/>
        </w:rPr>
        <w:t>صلى‌الله‌عليه‌وآله</w:t>
      </w:r>
      <w:r w:rsidRPr="00951346">
        <w:rPr>
          <w:rtl/>
          <w:lang w:bidi="fa-IR"/>
        </w:rPr>
        <w:t xml:space="preserve"> فِي بَعْضِ مَغَازِيهِ إِذَا </w:t>
      </w:r>
      <w:r w:rsidRPr="00625F5B">
        <w:rPr>
          <w:rStyle w:val="libFootnotenumChar"/>
          <w:rtl/>
        </w:rPr>
        <w:t>(1)</w:t>
      </w:r>
      <w:r w:rsidRPr="00951346">
        <w:rPr>
          <w:rtl/>
          <w:lang w:bidi="fa-IR"/>
        </w:rPr>
        <w:t xml:space="preserve"> شَكَوْا إِلَيْهِ الْبَرَاغِيثَ </w:t>
      </w:r>
      <w:r w:rsidRPr="00625F5B">
        <w:rPr>
          <w:rStyle w:val="libFootnotenumChar"/>
          <w:rtl/>
        </w:rPr>
        <w:t>(2)</w:t>
      </w:r>
      <w:r w:rsidRPr="00951346">
        <w:rPr>
          <w:rtl/>
          <w:lang w:bidi="fa-IR"/>
        </w:rPr>
        <w:t xml:space="preserve"> أَنَّهَا تُؤْذِيهِمْ ، فَقَالَ : إِذَا أَخَذَ أَحَدُكُمْ مَضْجَعَهُ ، فَلْيَقُلْ : أَيُّهَا الْأَسْوَدُ الْوَثَّابُ الَّذِي لَا يُبَالِي غَلَقاً وَلَابَاباً ، عَزَمْتُ عَ</w:t>
      </w:r>
      <w:r w:rsidR="00EC4F7A">
        <w:rPr>
          <w:rtl/>
          <w:lang w:bidi="fa-IR"/>
        </w:rPr>
        <w:t>لَيْكَ بِأُمِّ الْكِتَابِ أَل</w:t>
      </w:r>
      <w:r w:rsidR="00EC4F7A">
        <w:rPr>
          <w:rFonts w:hint="cs"/>
          <w:rtl/>
          <w:lang w:bidi="fa-IR"/>
        </w:rPr>
        <w:t>َّ</w:t>
      </w:r>
      <w:r w:rsidR="00EC4F7A">
        <w:rPr>
          <w:rtl/>
          <w:lang w:bidi="fa-IR"/>
        </w:rPr>
        <w:t>ا</w:t>
      </w:r>
      <w:r w:rsidRPr="00951346">
        <w:rPr>
          <w:rtl/>
          <w:lang w:bidi="fa-IR"/>
        </w:rPr>
        <w:t xml:space="preserve"> تُؤْذِيَنِي وَأَصْحَابِي إِلى أَنْ يَذْهَبَ اللَّيْلُ ، وَيَجِي‌ءَ الصُّبْحُ بِمَا جَاءَ » وَالَّذِي نَعْرِفُهُ </w:t>
      </w:r>
      <w:r w:rsidRPr="00625F5B">
        <w:rPr>
          <w:rStyle w:val="libFootnotenumChar"/>
          <w:rtl/>
        </w:rPr>
        <w:t>(3)</w:t>
      </w:r>
      <w:r w:rsidRPr="00951346">
        <w:rPr>
          <w:rtl/>
          <w:lang w:bidi="fa-IR"/>
        </w:rPr>
        <w:t xml:space="preserve"> : « إِلى أَنْ يَؤُوبَ الصُّبْحُ مَتى مَا </w:t>
      </w:r>
      <w:r w:rsidRPr="00625F5B">
        <w:rPr>
          <w:rStyle w:val="libFootnotenumChar"/>
          <w:rtl/>
        </w:rPr>
        <w:t>(4)</w:t>
      </w:r>
      <w:r w:rsidRPr="00951346">
        <w:rPr>
          <w:rtl/>
          <w:lang w:bidi="fa-IR"/>
        </w:rPr>
        <w:t xml:space="preserve"> آبَ</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A1904">
        <w:rPr>
          <w:rtl/>
        </w:rPr>
        <w:t>3429</w:t>
      </w:r>
      <w:r w:rsidRPr="002C2FC4">
        <w:rPr>
          <w:rStyle w:val="libBold2Char"/>
          <w:rtl/>
        </w:rPr>
        <w:t xml:space="preserve"> / 9.</w:t>
      </w:r>
      <w:r w:rsidRPr="00951346">
        <w:rPr>
          <w:rtl/>
          <w:lang w:bidi="fa-IR"/>
        </w:rPr>
        <w:t xml:space="preserve"> عَلِيُّ بْنُ مُحَمَّدٍ ، عَنِ ابْنِ جُمْهُورٍ ، عَنْ أَبِيهِ ، عَنْ مُحَمَّدِ بْنِ سِنَانٍ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إِذَا لَقِيتَ السَّبُعَ ، فَقُلْ : أَعُوذُ بِرَبِّ دَانِيَالَ وَالْجُبِّ </w:t>
      </w:r>
      <w:r w:rsidRPr="00625F5B">
        <w:rPr>
          <w:rStyle w:val="libFootnotenumChar"/>
          <w:rtl/>
        </w:rPr>
        <w:t>(6)</w:t>
      </w:r>
      <w:r w:rsidRPr="00951346">
        <w:rPr>
          <w:rtl/>
          <w:lang w:bidi="fa-IR"/>
        </w:rPr>
        <w:t xml:space="preserve"> ، مِنْ شَرِّ كُلِّ أَسَدٍ‌</w:t>
      </w:r>
      <w:r w:rsidR="00EC4F7A">
        <w:rPr>
          <w:rFonts w:hint="cs"/>
          <w:rtl/>
          <w:lang w:bidi="fa-IR"/>
        </w:rPr>
        <w:t xml:space="preserve"> .........................................</w:t>
      </w:r>
      <w:r w:rsidR="00EC4F7A">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EC4F7A" w:rsidP="00DA4FAD">
      <w:pPr>
        <w:pStyle w:val="libFootnote0"/>
        <w:rPr>
          <w:rtl/>
          <w:lang w:bidi="fa-IR"/>
        </w:rPr>
      </w:pPr>
      <w:r>
        <w:rPr>
          <w:rFonts w:hint="cs"/>
          <w:rtl/>
        </w:rPr>
        <w:t xml:space="preserve">= </w:t>
      </w:r>
      <w:r w:rsidR="00DA4FAD" w:rsidRPr="00951346">
        <w:rPr>
          <w:rtl/>
        </w:rPr>
        <w:t xml:space="preserve">أبي جعفر </w:t>
      </w:r>
      <w:r w:rsidR="00DA4FAD" w:rsidRPr="00EC4F7A">
        <w:rPr>
          <w:rStyle w:val="libFootnoteAlaemChar"/>
          <w:rtl/>
        </w:rPr>
        <w:t>عليه‌السلام</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EC4F7A">
        <w:rPr>
          <w:rStyle w:val="libFootnoteAlaemChar"/>
          <w:rtl/>
        </w:rPr>
        <w:t>عليه‌السلام</w:t>
      </w:r>
      <w:r w:rsidR="00DA4FAD" w:rsidRPr="00951346">
        <w:rPr>
          <w:rtl/>
        </w:rPr>
        <w:t xml:space="preserve"> ، ص 400. وفي </w:t>
      </w:r>
      <w:r w:rsidR="00DA4FAD" w:rsidRPr="00094124">
        <w:rPr>
          <w:rStyle w:val="libFootnoteBoldChar"/>
          <w:rtl/>
        </w:rPr>
        <w:t>المصباح للكفعمي</w:t>
      </w:r>
      <w:r w:rsidR="00DA4FAD" w:rsidRPr="00951346">
        <w:rPr>
          <w:rtl/>
        </w:rPr>
        <w:t xml:space="preserve"> ، ص 222 ، الفصل 26 ؛ </w:t>
      </w:r>
      <w:r w:rsidR="00DA4FAD" w:rsidRPr="00EC4F7A">
        <w:rPr>
          <w:rStyle w:val="libFootnoteBoldChar"/>
          <w:rtl/>
        </w:rPr>
        <w:t>وم</w:t>
      </w:r>
      <w:r w:rsidR="00DA4FAD" w:rsidRPr="00707A47">
        <w:rPr>
          <w:rStyle w:val="libFootnoteBoldChar"/>
          <w:rtl/>
        </w:rPr>
        <w:t>فتاح الفلاح</w:t>
      </w:r>
      <w:r w:rsidR="00DA4FAD" w:rsidRPr="00951346">
        <w:rPr>
          <w:rtl/>
        </w:rPr>
        <w:t xml:space="preserve"> ، ص 283 ، الباب 5 ، مرسلاً عن أبي جعفر </w:t>
      </w:r>
      <w:r w:rsidR="00DA4FAD" w:rsidRPr="00EC4F7A">
        <w:rPr>
          <w:rStyle w:val="libFootnoteAlaemChar"/>
          <w:rtl/>
        </w:rPr>
        <w:t>عليه‌السلام</w:t>
      </w:r>
      <w:r w:rsidR="00DA4FAD" w:rsidRPr="00951346">
        <w:rPr>
          <w:rtl/>
        </w:rPr>
        <w:t xml:space="preserve"> </w:t>
      </w:r>
      <w:r>
        <w:rPr>
          <w:rFonts w:hint="cs"/>
          <w:rtl/>
        </w:rPr>
        <w:t>.</w:t>
      </w:r>
      <w:r w:rsidR="00DA4FAD" w:rsidRPr="00707A47">
        <w:rPr>
          <w:rStyle w:val="libFootnoteBoldChar"/>
          <w:rtl/>
        </w:rPr>
        <w:t>الوافي</w:t>
      </w:r>
      <w:r w:rsidR="00DA4FAD" w:rsidRPr="00951346">
        <w:rPr>
          <w:rtl/>
        </w:rPr>
        <w:t xml:space="preserve"> ، ج 9 ، ص 1647 ، ح 8895.</w:t>
      </w:r>
    </w:p>
    <w:p w:rsidR="00DA4FAD" w:rsidRPr="00951346" w:rsidRDefault="0091593C" w:rsidP="00DA4FAD">
      <w:pPr>
        <w:pStyle w:val="libFootnote0"/>
        <w:rPr>
          <w:rtl/>
          <w:lang w:bidi="fa-IR"/>
        </w:rPr>
      </w:pPr>
      <w:r>
        <w:rPr>
          <w:rtl/>
        </w:rPr>
        <w:t>(1).</w:t>
      </w:r>
      <w:r w:rsidR="00DA4FAD" w:rsidRPr="00951346">
        <w:rPr>
          <w:rtl/>
        </w:rPr>
        <w:t xml:space="preserve"> في حاشية « د » : « إذ</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البُرغوث » : دويبة سوداء صغيرة تَثِبُ وَثَباناً. والجمع : البراغيث. </w:t>
      </w:r>
      <w:r w:rsidR="00DA4FAD" w:rsidRPr="00D4665D">
        <w:rPr>
          <w:rStyle w:val="libFootnoteBoldChar"/>
          <w:rtl/>
        </w:rPr>
        <w:t>ترتيب كتاب العين</w:t>
      </w:r>
      <w:r w:rsidR="00DA4FAD" w:rsidRPr="00951346">
        <w:rPr>
          <w:rtl/>
        </w:rPr>
        <w:t xml:space="preserve"> ، ج 1 ، ص 153 ( برغث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 « تعرفه</w:t>
      </w:r>
      <w:r w:rsidR="00DA4FAD">
        <w:rPr>
          <w:rtl/>
        </w:rPr>
        <w:t xml:space="preserve"> ». </w:t>
      </w:r>
      <w:r w:rsidR="00DA4FAD" w:rsidRPr="00951346">
        <w:rPr>
          <w:rtl/>
        </w:rPr>
        <w:t>وفي « بر » : « يعرفه</w:t>
      </w:r>
      <w:r w:rsidR="00DA4FAD">
        <w:rPr>
          <w:rtl/>
        </w:rPr>
        <w:t xml:space="preserve">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الوافي</w:t>
      </w:r>
      <w:r w:rsidRPr="009B0BCE">
        <w:rPr>
          <w:rtl/>
        </w:rPr>
        <w:t xml:space="preserve"> : « لعلّ قوله : « والذي نعرفه » من كلام بعض الرواة ، والمراد به أنّ المعروف عندنا في هذا الدعاء : إلى أن يؤوب الصبح متى ما آب ، مكان : إلى أن يذهب الليل ويجي‌ء الصبح بما جاء ».</w:t>
      </w:r>
    </w:p>
    <w:p w:rsidR="00DA4FAD" w:rsidRPr="00951346" w:rsidRDefault="00DA4FAD" w:rsidP="00EC4F7A">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 وقيل : هو كلام ابن أبي حمزة اعتراضاً على الإمام </w:t>
      </w:r>
      <w:r w:rsidRPr="00EC4F7A">
        <w:rPr>
          <w:rStyle w:val="libFootnoteAlaemChar"/>
          <w:rtl/>
        </w:rPr>
        <w:t>عليه‌السلام</w:t>
      </w:r>
      <w:r w:rsidRPr="009B0BCE">
        <w:rPr>
          <w:rtl/>
        </w:rPr>
        <w:t xml:space="preserve"> ؛ لكونه واقفياً ، بناء على أنّ المراد بأبي الحسن ، الرضا </w:t>
      </w:r>
      <w:r w:rsidRPr="00EC4F7A">
        <w:rPr>
          <w:rStyle w:val="libFootnoteAlaemChar"/>
          <w:rtl/>
        </w:rPr>
        <w:t>عليه‌السلام</w:t>
      </w:r>
      <w:r w:rsidRPr="009B0BCE">
        <w:rPr>
          <w:rtl/>
        </w:rPr>
        <w:t>. ولايخفى ما فيه ».</w:t>
      </w:r>
      <w:r w:rsidR="00EC4F7A">
        <w:rPr>
          <w:rFonts w:hint="cs"/>
          <w:rtl/>
        </w:rPr>
        <w:t xml:space="preserve">          </w:t>
      </w:r>
      <w:r w:rsidR="0091593C">
        <w:rPr>
          <w:rtl/>
        </w:rPr>
        <w:t>(4).</w:t>
      </w:r>
      <w:r w:rsidRPr="00951346">
        <w:rPr>
          <w:rtl/>
        </w:rPr>
        <w:t xml:space="preserve"> في « بر » </w:t>
      </w:r>
      <w:r>
        <w:rPr>
          <w:rtl/>
        </w:rPr>
        <w:t xml:space="preserve">: </w:t>
      </w:r>
      <w:r w:rsidR="003E6B40">
        <w:rPr>
          <w:rtl/>
        </w:rPr>
        <w:t>-</w:t>
      </w:r>
      <w:r w:rsidRPr="00951346">
        <w:rPr>
          <w:rtl/>
        </w:rPr>
        <w:t xml:space="preserve"> « ما</w:t>
      </w:r>
      <w:r>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عدّة الداعي</w:t>
      </w:r>
      <w:r w:rsidR="00DA4FAD" w:rsidRPr="00951346">
        <w:rPr>
          <w:rtl/>
        </w:rPr>
        <w:t xml:space="preserve"> ، ص 280 ، الباب 5 ، وفيه : « محمّد بن يعقوب رفعه قال : كان رسول الله </w:t>
      </w:r>
      <w:r w:rsidRPr="00EC4F7A">
        <w:rPr>
          <w:rStyle w:val="libFootnoteAlaemChar"/>
          <w:rtl/>
        </w:rPr>
        <w:t>صلى‌الله‌عليه‌وآله</w:t>
      </w:r>
      <w:r w:rsidR="00DA4FAD">
        <w:rPr>
          <w:rtl/>
        </w:rPr>
        <w:t xml:space="preserve"> ..</w:t>
      </w:r>
      <w:r w:rsidR="00DA4FAD" w:rsidRPr="00951346">
        <w:rPr>
          <w:rtl/>
        </w:rPr>
        <w:t xml:space="preserve">. » </w:t>
      </w:r>
      <w:r w:rsidR="00EC4F7A">
        <w:rPr>
          <w:rFonts w:hint="cs"/>
          <w:rtl/>
        </w:rPr>
        <w:t>.</w:t>
      </w:r>
      <w:r w:rsidR="00DA4FAD" w:rsidRPr="00707A47">
        <w:rPr>
          <w:rStyle w:val="libFootnoteBoldChar"/>
          <w:rtl/>
        </w:rPr>
        <w:t>الوافي</w:t>
      </w:r>
      <w:r w:rsidR="00DA4FAD" w:rsidRPr="00951346">
        <w:rPr>
          <w:rtl/>
        </w:rPr>
        <w:t xml:space="preserve"> ، ج 9 ، ص 1648 ، ح 8896.</w:t>
      </w:r>
    </w:p>
    <w:p w:rsidR="00DA4FAD" w:rsidRPr="00951346" w:rsidRDefault="0091593C" w:rsidP="00DA4FAD">
      <w:pPr>
        <w:pStyle w:val="libFootnote0"/>
        <w:rPr>
          <w:rtl/>
          <w:lang w:bidi="fa-IR"/>
        </w:rPr>
      </w:pPr>
      <w:r>
        <w:rPr>
          <w:rtl/>
        </w:rPr>
        <w:t>(6).</w:t>
      </w:r>
      <w:r w:rsidR="00DA4FAD" w:rsidRPr="00951346">
        <w:rPr>
          <w:rtl/>
        </w:rPr>
        <w:t xml:space="preserve"> قال الخليل : « الجبّ : بئر غير بعيدة الغور » وقال الجوهري : « الجُبّ : البئر التي لم تُطْوَ » وجمعها : جِباب</w:t>
      </w:r>
      <w:r w:rsidR="00EC4F7A">
        <w:rPr>
          <w:rFonts w:hint="cs"/>
          <w:rtl/>
        </w:rPr>
        <w:t xml:space="preserve"> </w:t>
      </w:r>
      <w:r w:rsidR="00DA4FAD" w:rsidRPr="00951346">
        <w:rPr>
          <w:rtl/>
        </w:rPr>
        <w:t xml:space="preserve">‌وجِبَبَة. راجع : </w:t>
      </w:r>
      <w:r w:rsidR="00DA4FAD" w:rsidRPr="00D4665D">
        <w:rPr>
          <w:rStyle w:val="libFootnoteBoldChar"/>
          <w:rtl/>
        </w:rPr>
        <w:t>ترتيب كتاب العين</w:t>
      </w:r>
      <w:r w:rsidR="00DA4FAD" w:rsidRPr="00951346">
        <w:rPr>
          <w:rtl/>
        </w:rPr>
        <w:t xml:space="preserve"> ، ج 1 ، ص 257 ؛ </w:t>
      </w:r>
      <w:r w:rsidR="00DA4FAD" w:rsidRPr="00707A47">
        <w:rPr>
          <w:rStyle w:val="libFootnoteBoldChar"/>
          <w:rtl/>
        </w:rPr>
        <w:t>الصحاح</w:t>
      </w:r>
      <w:r w:rsidR="00DA4FAD" w:rsidRPr="00951346">
        <w:rPr>
          <w:rtl/>
        </w:rPr>
        <w:t xml:space="preserve"> ، ج 1 ، ص 96 ( جبب )</w:t>
      </w:r>
      <w:r w:rsidR="00DA4FAD">
        <w:rPr>
          <w:rtl/>
        </w:rPr>
        <w:t>.</w:t>
      </w:r>
      <w:r w:rsidR="00EC4F7A">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مُسْتَأْسِدٍ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177576">
        <w:rPr>
          <w:rtl/>
        </w:rPr>
        <w:t>3430</w:t>
      </w:r>
      <w:r w:rsidRPr="002C2FC4">
        <w:rPr>
          <w:rStyle w:val="libBold2Char"/>
          <w:rtl/>
        </w:rPr>
        <w:t xml:space="preserve"> / 10.</w:t>
      </w:r>
      <w:r w:rsidRPr="00951346">
        <w:rPr>
          <w:rtl/>
          <w:lang w:bidi="fa-IR"/>
        </w:rPr>
        <w:t xml:space="preserve"> مُحَمَّدُ بْنُ جَعْفَرٍ أَبُو الْعَبَّاسِ ، عَنْ مُحَمَّدِ بْنِ عِيسى ، عَنْ صَالِحِ بْنِ سَعِيدٍ </w:t>
      </w:r>
      <w:r w:rsidRPr="00625F5B">
        <w:rPr>
          <w:rStyle w:val="libFootnotenumChar"/>
          <w:rtl/>
        </w:rPr>
        <w:t>(3)</w:t>
      </w:r>
      <w:r w:rsidRPr="00951346">
        <w:rPr>
          <w:rtl/>
          <w:lang w:bidi="fa-IR"/>
        </w:rPr>
        <w:t xml:space="preserve"> ، عَنْ إِبْرَاهِيمَ بْنِ مُحَمَّدِ بْنِ هَارُونَ :</w:t>
      </w:r>
    </w:p>
    <w:p w:rsidR="00DA4FAD" w:rsidRPr="00951346" w:rsidRDefault="00DA4FAD" w:rsidP="00DA4FAD">
      <w:pPr>
        <w:pStyle w:val="libNormal"/>
        <w:rPr>
          <w:rtl/>
          <w:lang w:bidi="fa-IR"/>
        </w:rPr>
      </w:pPr>
      <w:r w:rsidRPr="00951346">
        <w:rPr>
          <w:rtl/>
          <w:lang w:bidi="fa-IR"/>
        </w:rPr>
        <w:t xml:space="preserve">أَنَّهُ كَتَبَ إِلى أَبِي جَعْفَرٍ </w:t>
      </w:r>
      <w:r w:rsidRPr="00924332">
        <w:rPr>
          <w:rStyle w:val="libAlaemChar"/>
          <w:rtl/>
        </w:rPr>
        <w:t>عليه‌السلام</w:t>
      </w:r>
      <w:r w:rsidRPr="00951346">
        <w:rPr>
          <w:rtl/>
          <w:lang w:bidi="fa-IR"/>
        </w:rPr>
        <w:t xml:space="preserve"> يَسْأَلُهُ عُوذَةً لِلرِّيَاحِ الَّتِي تَعْرِضُ لِلصِّبْيَانِ </w:t>
      </w:r>
      <w:r w:rsidRPr="00625F5B">
        <w:rPr>
          <w:rStyle w:val="libFootnotenumChar"/>
          <w:rtl/>
        </w:rPr>
        <w:t>(4)</w:t>
      </w:r>
      <w:r w:rsidRPr="00951346">
        <w:rPr>
          <w:rtl/>
          <w:lang w:bidi="fa-IR"/>
        </w:rPr>
        <w:t xml:space="preserve"> ، فَكَتَبَ إِلَيْهِ بِخَطِّهِ بِهَاتَيْنِ الْعُوذَتَيْنِ </w:t>
      </w:r>
      <w:r w:rsidRPr="00625F5B">
        <w:rPr>
          <w:rStyle w:val="libFootnotenumChar"/>
          <w:rtl/>
        </w:rPr>
        <w:t>(5)</w:t>
      </w:r>
      <w:r>
        <w:rPr>
          <w:rtl/>
          <w:lang w:bidi="fa-IR"/>
        </w:rPr>
        <w:t xml:space="preserve"> </w:t>
      </w:r>
      <w:r w:rsidR="003E6B40">
        <w:rPr>
          <w:rtl/>
          <w:lang w:bidi="fa-IR"/>
        </w:rPr>
        <w:t>-</w:t>
      </w:r>
      <w:r>
        <w:rPr>
          <w:rtl/>
          <w:lang w:bidi="fa-IR"/>
        </w:rPr>
        <w:t xml:space="preserve"> </w:t>
      </w:r>
      <w:r w:rsidRPr="00951346">
        <w:rPr>
          <w:rtl/>
          <w:lang w:bidi="fa-IR"/>
        </w:rPr>
        <w:t xml:space="preserve">وَزَعَمَ صَالِحٌ أَنَّهُ أَنْفَذَهُمَا </w:t>
      </w:r>
      <w:r w:rsidRPr="00625F5B">
        <w:rPr>
          <w:rStyle w:val="libFootnotenumChar"/>
          <w:rtl/>
        </w:rPr>
        <w:t>(6)</w:t>
      </w:r>
      <w:r w:rsidRPr="00951346">
        <w:rPr>
          <w:rtl/>
          <w:lang w:bidi="fa-IR"/>
        </w:rPr>
        <w:t xml:space="preserve"> إِلَيَّ </w:t>
      </w:r>
      <w:r w:rsidRPr="00625F5B">
        <w:rPr>
          <w:rStyle w:val="libFootnotenumChar"/>
          <w:rtl/>
        </w:rPr>
        <w:t>(7)</w:t>
      </w:r>
      <w:r w:rsidRPr="00951346">
        <w:rPr>
          <w:rtl/>
          <w:lang w:bidi="fa-IR"/>
        </w:rPr>
        <w:t xml:space="preserve"> إِبْرَاهِيمُ بِخَطِّهِ</w:t>
      </w:r>
      <w:r>
        <w:rPr>
          <w:rtl/>
          <w:lang w:bidi="fa-IR"/>
        </w:rPr>
        <w:t xml:space="preserve"> </w:t>
      </w:r>
      <w:r w:rsidR="003E6B40">
        <w:rPr>
          <w:rtl/>
          <w:lang w:bidi="fa-IR"/>
        </w:rPr>
        <w:t>-</w:t>
      </w:r>
      <w:r>
        <w:rPr>
          <w:rtl/>
          <w:lang w:bidi="fa-IR"/>
        </w:rPr>
        <w:t xml:space="preserve"> </w:t>
      </w:r>
      <w:r w:rsidRPr="00951346">
        <w:rPr>
          <w:rtl/>
          <w:lang w:bidi="fa-IR"/>
        </w:rPr>
        <w:t xml:space="preserve">: « اللهُ أَكْبَرُ ، اللهُ أَكْبَرُ ، اللهُ أَكْبَرُ </w:t>
      </w:r>
      <w:r w:rsidRPr="00625F5B">
        <w:rPr>
          <w:rStyle w:val="libFootnotenumChar"/>
          <w:rtl/>
        </w:rPr>
        <w:t>(8)</w:t>
      </w:r>
      <w:r w:rsidRPr="00951346">
        <w:rPr>
          <w:rtl/>
          <w:lang w:bidi="fa-IR"/>
        </w:rPr>
        <w:t xml:space="preserve"> ، أَشْهَدُ أَنْ لَا</w:t>
      </w:r>
      <w:r w:rsidR="00EC4F7A">
        <w:rPr>
          <w:rFonts w:hint="cs"/>
          <w:rtl/>
          <w:lang w:bidi="fa-IR"/>
        </w:rPr>
        <w:t xml:space="preserve"> </w:t>
      </w:r>
      <w:r w:rsidR="00EC4F7A">
        <w:rPr>
          <w:rtl/>
          <w:lang w:bidi="fa-IR"/>
        </w:rPr>
        <w:t>إِلهَ إِل</w:t>
      </w:r>
      <w:r w:rsidR="00EC4F7A">
        <w:rPr>
          <w:rFonts w:hint="cs"/>
          <w:rtl/>
          <w:lang w:bidi="fa-IR"/>
        </w:rPr>
        <w:t>َّ</w:t>
      </w:r>
      <w:r w:rsidR="00EC4F7A">
        <w:rPr>
          <w:rtl/>
          <w:lang w:bidi="fa-IR"/>
        </w:rPr>
        <w:t>ا</w:t>
      </w:r>
      <w:r w:rsidRPr="00951346">
        <w:rPr>
          <w:rtl/>
          <w:lang w:bidi="fa-IR"/>
        </w:rPr>
        <w:t xml:space="preserve"> اللهُ </w:t>
      </w:r>
      <w:r w:rsidRPr="00625F5B">
        <w:rPr>
          <w:rStyle w:val="libFootnotenumChar"/>
          <w:rtl/>
        </w:rPr>
        <w:t>(9)</w:t>
      </w:r>
      <w:r w:rsidRPr="00951346">
        <w:rPr>
          <w:rtl/>
          <w:lang w:bidi="fa-IR"/>
        </w:rPr>
        <w:t xml:space="preserve"> ، أَشْهَدُ أَنَّ مُحَمَّداً‌</w:t>
      </w:r>
    </w:p>
    <w:p w:rsidR="00DA4FAD" w:rsidRPr="00951346" w:rsidRDefault="00DA4FAD" w:rsidP="00DA4FAD">
      <w:pPr>
        <w:pStyle w:val="libLine"/>
        <w:rPr>
          <w:rtl/>
          <w:lang w:bidi="fa-IR"/>
        </w:rPr>
      </w:pPr>
      <w:r>
        <w:rPr>
          <w:rtl/>
          <w:lang w:bidi="fa-IR"/>
        </w:rPr>
        <w:t>__________________</w:t>
      </w:r>
    </w:p>
    <w:p w:rsidR="00DA4FAD" w:rsidRPr="00951346" w:rsidRDefault="00EC4F7A" w:rsidP="00DA4FAD">
      <w:pPr>
        <w:pStyle w:val="libFootnote0"/>
        <w:rPr>
          <w:rtl/>
          <w:lang w:bidi="fa-IR"/>
        </w:rPr>
      </w:pPr>
      <w:r>
        <w:rPr>
          <w:rFonts w:hint="cs"/>
          <w:rtl/>
        </w:rPr>
        <w:t xml:space="preserve">= </w:t>
      </w:r>
      <w:r w:rsidR="00DA4FAD" w:rsidRPr="009B0BCE">
        <w:rPr>
          <w:rtl/>
        </w:rPr>
        <w:t xml:space="preserve">وفي </w:t>
      </w:r>
      <w:r w:rsidR="00DA4FAD" w:rsidRPr="00595351">
        <w:rPr>
          <w:rStyle w:val="libFootnoteBoldChar"/>
          <w:rtl/>
        </w:rPr>
        <w:t>الأمالي للطوسي</w:t>
      </w:r>
      <w:r w:rsidR="00DA4FAD" w:rsidRPr="009B0BCE">
        <w:rPr>
          <w:rtl/>
        </w:rPr>
        <w:t xml:space="preserve"> ، ص 300 ، ح 593 ، عن أبي عبدالله </w:t>
      </w:r>
      <w:r w:rsidR="00DA4FAD" w:rsidRPr="00EC4F7A">
        <w:rPr>
          <w:rStyle w:val="libFootnoteAlaemChar"/>
          <w:rtl/>
        </w:rPr>
        <w:t>عليه‌السلام</w:t>
      </w:r>
      <w:r w:rsidR="00DA4FAD" w:rsidRPr="009B0BCE">
        <w:rPr>
          <w:rtl/>
        </w:rPr>
        <w:t xml:space="preserve"> : « من اهتمّ لرزقه كتب عليه خطيئة ؛ إنّ دانيال كان في زمن ملكٍ جبّارٍ عاتٍ ، أخذه فطرحه في جُبّ وطرح معه سباع ، فلم تدن منه ولم تجرحه فأوحى الله إلى نبيّ من أنبيائه أن ائت دانيال بطعام ، قال : يا ربّ وأين دانيال؟ قال : تخرج من القرية ، فيستقبلك ضبع فاتّبعه ، فإنّه يدلّك عليه ؛ فأتى به الضبع إلى ذلك الجبّ ، فإذا فيه دانيال ، فأدلى إليه الطعام ، فقال دانيال : الحمدلله الذي لاينسى من ذكره ، والحمدلله الذي لايخيب من دعاه ، الحمدلله الذي من توكّل عليه كفاه ، الحمد لله‌الذي من وثق به لم يكله إلى غيره ، الحمد لله</w:t>
      </w:r>
      <w:r>
        <w:rPr>
          <w:rFonts w:hint="cs"/>
          <w:rtl/>
        </w:rPr>
        <w:t xml:space="preserve"> </w:t>
      </w:r>
      <w:r w:rsidR="00DA4FAD" w:rsidRPr="009B0BCE">
        <w:rPr>
          <w:rtl/>
        </w:rPr>
        <w:t xml:space="preserve">‌الذي يجزي بالإحسان إحساناً وبالصبر نجاة » ثمّ قال الصادق </w:t>
      </w:r>
      <w:r w:rsidR="00DA4FAD" w:rsidRPr="00EC4F7A">
        <w:rPr>
          <w:rStyle w:val="libFootnoteAlaemChar"/>
          <w:rtl/>
        </w:rPr>
        <w:t>عليه‌السلام</w:t>
      </w:r>
      <w:r w:rsidR="00DA4FAD" w:rsidRPr="009B0BCE">
        <w:rPr>
          <w:rtl/>
        </w:rPr>
        <w:t xml:space="preserve"> </w:t>
      </w:r>
      <w:r>
        <w:rPr>
          <w:rtl/>
        </w:rPr>
        <w:t>: « إنّ الله أبى إل</w:t>
      </w:r>
      <w:r>
        <w:rPr>
          <w:rFonts w:hint="cs"/>
          <w:rtl/>
        </w:rPr>
        <w:t>ّ</w:t>
      </w:r>
      <w:r>
        <w:rPr>
          <w:rtl/>
        </w:rPr>
        <w:t>ا</w:t>
      </w:r>
      <w:r>
        <w:rPr>
          <w:rFonts w:hint="cs"/>
          <w:rtl/>
        </w:rPr>
        <w:t xml:space="preserve"> </w:t>
      </w:r>
      <w:r w:rsidR="00DA4FAD" w:rsidRPr="009B0BCE">
        <w:rPr>
          <w:rtl/>
        </w:rPr>
        <w:t>أن يجعل أرزاق ا</w:t>
      </w:r>
      <w:r w:rsidR="0018081A">
        <w:rPr>
          <w:rtl/>
        </w:rPr>
        <w:t>لمتّقين من حيث لايحتسبون ، وأل</w:t>
      </w:r>
      <w:r w:rsidR="0018081A">
        <w:rPr>
          <w:rFonts w:hint="cs"/>
          <w:rtl/>
        </w:rPr>
        <w:t>ّ</w:t>
      </w:r>
      <w:r w:rsidR="0018081A">
        <w:rPr>
          <w:rtl/>
        </w:rPr>
        <w:t>ا</w:t>
      </w:r>
      <w:r w:rsidR="00DA4FAD" w:rsidRPr="009B0BCE">
        <w:rPr>
          <w:rtl/>
        </w:rPr>
        <w:t xml:space="preserve"> تقبل لأوليائه شهادة في دولة الظالمين ». وذلك الملك الجبّار هو بخت النصر على ما قاله في </w:t>
      </w:r>
      <w:r w:rsidR="00DA4FAD" w:rsidRPr="00707A47">
        <w:rPr>
          <w:rStyle w:val="libFootnoteBoldChar"/>
          <w:rtl/>
        </w:rPr>
        <w:t>مرآة العقول</w:t>
      </w:r>
      <w:r w:rsidR="00DA4FAD" w:rsidRPr="009B0BCE">
        <w:rPr>
          <w:rtl/>
        </w:rPr>
        <w:t>.</w:t>
      </w:r>
    </w:p>
    <w:p w:rsidR="00DA4FAD" w:rsidRPr="00951346" w:rsidRDefault="0091593C" w:rsidP="00DA4FAD">
      <w:pPr>
        <w:pStyle w:val="libFootnote0"/>
        <w:rPr>
          <w:rtl/>
          <w:lang w:bidi="fa-IR"/>
        </w:rPr>
      </w:pPr>
      <w:r>
        <w:rPr>
          <w:rtl/>
        </w:rPr>
        <w:t>(1).</w:t>
      </w:r>
      <w:r w:rsidR="00DA4FAD" w:rsidRPr="00951346">
        <w:rPr>
          <w:rtl/>
        </w:rPr>
        <w:t xml:space="preserve"> في حاشية « بر » : « متأسّد</w:t>
      </w:r>
      <w:r w:rsidR="00DA4FAD">
        <w:rPr>
          <w:rtl/>
        </w:rPr>
        <w:t xml:space="preserve"> ». </w:t>
      </w:r>
      <w:r w:rsidR="00DA4FAD" w:rsidRPr="00951346">
        <w:rPr>
          <w:rtl/>
        </w:rPr>
        <w:t xml:space="preserve">وأسدٌ مستأسد ، أي قويّ مجترئ. ويقال : أسِدَ واستأسد : إذا اجترأ. راجع : </w:t>
      </w:r>
      <w:r w:rsidR="00DA4FAD" w:rsidRPr="00707A47">
        <w:rPr>
          <w:rStyle w:val="libFootnoteBoldChar"/>
          <w:rtl/>
        </w:rPr>
        <w:t>النهاية</w:t>
      </w:r>
      <w:r w:rsidR="00DA4FAD" w:rsidRPr="00951346">
        <w:rPr>
          <w:rtl/>
        </w:rPr>
        <w:t xml:space="preserve"> ، ج 1 ، ص 48 ( أسد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الخصال</w:t>
      </w:r>
      <w:r w:rsidR="00DA4FAD" w:rsidRPr="00951346">
        <w:rPr>
          <w:rtl/>
        </w:rPr>
        <w:t xml:space="preserve"> ، ص 618 ، أبواب المائة فما فوقه ، ح 10 ، بسند آخر عن أبي عبدالله ، عن آبائه ، عن أميرالمؤمنين </w:t>
      </w:r>
      <w:r w:rsidR="00DA4FAD" w:rsidRPr="0018081A">
        <w:rPr>
          <w:rStyle w:val="libFootnoteAlaemChar"/>
          <w:rtl/>
        </w:rPr>
        <w:t>عليهم‌السلام</w:t>
      </w:r>
      <w:r w:rsidR="00DA4FAD" w:rsidRPr="00951346">
        <w:rPr>
          <w:rtl/>
        </w:rPr>
        <w:t xml:space="preserve"> ، مع اختلاف يسير. </w:t>
      </w:r>
      <w:r w:rsidR="00DA4FAD" w:rsidRPr="00707A47">
        <w:rPr>
          <w:rStyle w:val="libFootnoteBoldChar"/>
          <w:rtl/>
        </w:rPr>
        <w:t>المحاسن</w:t>
      </w:r>
      <w:r w:rsidR="00DA4FAD" w:rsidRPr="00951346">
        <w:rPr>
          <w:rtl/>
        </w:rPr>
        <w:t xml:space="preserve"> ، ص 368 ، كتاب السفر ، ح 119 ، بسند آخر عن أبي الحسن عليّ </w:t>
      </w:r>
      <w:r w:rsidR="00DA4FAD" w:rsidRPr="0018081A">
        <w:rPr>
          <w:rStyle w:val="libFootnoteAlaemChar"/>
          <w:rtl/>
        </w:rPr>
        <w:t>عليه‌السلام</w:t>
      </w:r>
      <w:r w:rsidR="00DA4FAD" w:rsidRPr="00951346">
        <w:rPr>
          <w:rtl/>
        </w:rPr>
        <w:t xml:space="preserve"> ، مع اختلاف وزيادة في آخره. </w:t>
      </w:r>
      <w:r w:rsidR="00DA4FAD" w:rsidRPr="00707A47">
        <w:rPr>
          <w:rStyle w:val="libFootnoteBoldChar"/>
          <w:rtl/>
        </w:rPr>
        <w:t>عدّة الداعي</w:t>
      </w:r>
      <w:r w:rsidR="00DA4FAD" w:rsidRPr="00951346">
        <w:rPr>
          <w:rtl/>
        </w:rPr>
        <w:t xml:space="preserve"> ، ص 279 ، الباب 5 ، مرسلاً عن عبدالله بن سنان ؛ </w:t>
      </w:r>
      <w:r w:rsidR="00DA4FAD" w:rsidRPr="00707A47">
        <w:rPr>
          <w:rStyle w:val="libFootnoteBoldChar"/>
          <w:rtl/>
        </w:rPr>
        <w:t>تحف العقول</w:t>
      </w:r>
      <w:r w:rsidR="00DA4FAD" w:rsidRPr="00951346">
        <w:rPr>
          <w:rtl/>
        </w:rPr>
        <w:t xml:space="preserve"> ، ص 108 ، ضمن وصايا أميرالمؤمنين </w:t>
      </w:r>
      <w:r w:rsidR="00DA4FAD" w:rsidRPr="0018081A">
        <w:rPr>
          <w:rStyle w:val="libFootnoteAlaemChar"/>
          <w:rtl/>
        </w:rPr>
        <w:t>عليه‌السلام</w:t>
      </w:r>
      <w:r w:rsidR="00DA4FAD" w:rsidRPr="00951346">
        <w:rPr>
          <w:rtl/>
        </w:rPr>
        <w:t xml:space="preserve"> ، مع اختلاف يسير </w:t>
      </w:r>
      <w:r w:rsidR="0018081A">
        <w:rPr>
          <w:rFonts w:hint="cs"/>
          <w:rtl/>
        </w:rPr>
        <w:t>.</w:t>
      </w:r>
      <w:r w:rsidR="00DA4FAD" w:rsidRPr="00707A47">
        <w:rPr>
          <w:rStyle w:val="libFootnoteBoldChar"/>
          <w:rtl/>
        </w:rPr>
        <w:t>الوافي</w:t>
      </w:r>
      <w:r w:rsidR="00DA4FAD" w:rsidRPr="00951346">
        <w:rPr>
          <w:rtl/>
        </w:rPr>
        <w:t xml:space="preserve"> ، ج 9 ، ص 1649 ، ح 8898 ؛ </w:t>
      </w:r>
      <w:r w:rsidR="00DA4FAD" w:rsidRPr="00707A47">
        <w:rPr>
          <w:rStyle w:val="libFootnoteBoldChar"/>
          <w:rtl/>
        </w:rPr>
        <w:t>الوسائل</w:t>
      </w:r>
      <w:r w:rsidR="00DA4FAD" w:rsidRPr="00951346">
        <w:rPr>
          <w:rtl/>
        </w:rPr>
        <w:t xml:space="preserve"> ، ج 11 ، ص 395 ، ح 15095 ؛ </w:t>
      </w:r>
      <w:r w:rsidR="00DA4FAD" w:rsidRPr="00707A47">
        <w:rPr>
          <w:rStyle w:val="libFootnoteBoldChar"/>
          <w:rtl/>
        </w:rPr>
        <w:t>البحار</w:t>
      </w:r>
      <w:r w:rsidR="00DA4FAD" w:rsidRPr="00951346">
        <w:rPr>
          <w:rtl/>
        </w:rPr>
        <w:t xml:space="preserve"> ، ج 14 ، ص 378 ، ح 21.</w:t>
      </w:r>
    </w:p>
    <w:tbl>
      <w:tblPr>
        <w:tblStyle w:val="TableGrid"/>
        <w:bidiVisual/>
        <w:tblW w:w="0" w:type="auto"/>
        <w:tblLook w:val="04A0" w:firstRow="1" w:lastRow="0" w:firstColumn="1" w:lastColumn="0" w:noHBand="0" w:noVBand="1"/>
      </w:tblPr>
      <w:tblGrid>
        <w:gridCol w:w="4006"/>
        <w:gridCol w:w="4006"/>
      </w:tblGrid>
      <w:tr w:rsidR="0018081A" w:rsidTr="0018081A">
        <w:tc>
          <w:tcPr>
            <w:tcW w:w="4006" w:type="dxa"/>
          </w:tcPr>
          <w:p w:rsidR="0018081A" w:rsidRDefault="0018081A" w:rsidP="00DA4FAD">
            <w:pPr>
              <w:pStyle w:val="libFootnote0"/>
              <w:rPr>
                <w:rtl/>
              </w:rPr>
            </w:pPr>
            <w:r>
              <w:rPr>
                <w:rtl/>
              </w:rPr>
              <w:t>(3).</w:t>
            </w:r>
            <w:r w:rsidRPr="00951346">
              <w:rPr>
                <w:rtl/>
              </w:rPr>
              <w:t xml:space="preserve"> في « بف » وحاشية « بر » : « سعد</w:t>
            </w:r>
            <w:r>
              <w:rPr>
                <w:rtl/>
              </w:rPr>
              <w:t xml:space="preserve"> ».</w:t>
            </w:r>
          </w:p>
        </w:tc>
        <w:tc>
          <w:tcPr>
            <w:tcW w:w="4006" w:type="dxa"/>
          </w:tcPr>
          <w:p w:rsidR="0018081A" w:rsidRDefault="0018081A" w:rsidP="00DA4FAD">
            <w:pPr>
              <w:pStyle w:val="libFootnote0"/>
              <w:rPr>
                <w:rtl/>
              </w:rPr>
            </w:pPr>
            <w:r>
              <w:rPr>
                <w:rtl/>
              </w:rPr>
              <w:t>(4).</w:t>
            </w:r>
            <w:r w:rsidRPr="00951346">
              <w:rPr>
                <w:rtl/>
              </w:rPr>
              <w:t xml:space="preserve"> في « ز » : « الصبيان</w:t>
            </w:r>
            <w:r>
              <w:rPr>
                <w:rtl/>
              </w:rPr>
              <w:t xml:space="preserve"> ».</w:t>
            </w:r>
          </w:p>
        </w:tc>
      </w:tr>
      <w:tr w:rsidR="0018081A" w:rsidTr="0018081A">
        <w:tc>
          <w:tcPr>
            <w:tcW w:w="4006" w:type="dxa"/>
          </w:tcPr>
          <w:p w:rsidR="0018081A" w:rsidRDefault="0018081A" w:rsidP="00DA4FAD">
            <w:pPr>
              <w:pStyle w:val="libFootnote0"/>
              <w:rPr>
                <w:rtl/>
              </w:rPr>
            </w:pPr>
            <w:r>
              <w:rPr>
                <w:rtl/>
              </w:rPr>
              <w:t>(5).</w:t>
            </w:r>
            <w:r w:rsidRPr="00951346">
              <w:rPr>
                <w:rtl/>
              </w:rPr>
              <w:t xml:space="preserve"> في « ب » : « المعوّذتين</w:t>
            </w:r>
            <w:r>
              <w:rPr>
                <w:rtl/>
              </w:rPr>
              <w:t xml:space="preserve"> ».</w:t>
            </w:r>
          </w:p>
        </w:tc>
        <w:tc>
          <w:tcPr>
            <w:tcW w:w="4006" w:type="dxa"/>
          </w:tcPr>
          <w:p w:rsidR="0018081A" w:rsidRDefault="0018081A" w:rsidP="00DA4FAD">
            <w:pPr>
              <w:pStyle w:val="libFootnote0"/>
              <w:rPr>
                <w:rtl/>
              </w:rPr>
            </w:pPr>
            <w:r>
              <w:rPr>
                <w:rtl/>
              </w:rPr>
              <w:t>(6).</w:t>
            </w:r>
            <w:r w:rsidRPr="00951346">
              <w:rPr>
                <w:rtl/>
              </w:rPr>
              <w:t xml:space="preserve"> في « بر ، بف » وحاشية « ج » : « قرأهما</w:t>
            </w:r>
            <w:r>
              <w:rPr>
                <w:rtl/>
              </w:rPr>
              <w:t xml:space="preserve"> ».</w:t>
            </w:r>
          </w:p>
        </w:tc>
      </w:tr>
    </w:tbl>
    <w:p w:rsidR="00DA4FAD" w:rsidRPr="00951346" w:rsidRDefault="0091593C" w:rsidP="0018081A">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 « أنفذهما إليّ ، الظاهر أنّه بتشديد الياء ورفع إبراهيم ، وهو كلام محمّد بن عيسى. وقيل : المعنى أنّه قال صالح : إنّه </w:t>
      </w:r>
      <w:r w:rsidR="00DA4FAD" w:rsidRPr="0018081A">
        <w:rPr>
          <w:rStyle w:val="libFootnoteAlaemChar"/>
          <w:rtl/>
        </w:rPr>
        <w:t>عليه‌السلام</w:t>
      </w:r>
      <w:r w:rsidR="00DA4FAD" w:rsidRPr="00951346">
        <w:rPr>
          <w:rtl/>
        </w:rPr>
        <w:t xml:space="preserve"> أرسلهما مع خادمه إلى إبراهيم ولم يعتمد على رسول إبراهيم. ولا يخفى بعده</w:t>
      </w:r>
      <w:r w:rsidR="00DA4FAD">
        <w:rPr>
          <w:rtl/>
        </w:rPr>
        <w:t xml:space="preserve"> ». </w:t>
      </w:r>
      <w:r w:rsidR="00DA4FAD" w:rsidRPr="00951346">
        <w:rPr>
          <w:rtl/>
        </w:rPr>
        <w:t>والأولى : « إليه</w:t>
      </w:r>
      <w:r w:rsidR="00DA4FAD">
        <w:rPr>
          <w:rtl/>
        </w:rPr>
        <w:t xml:space="preserve"> ».</w:t>
      </w:r>
      <w:r w:rsidR="0018081A">
        <w:rPr>
          <w:rFonts w:hint="cs"/>
          <w:rtl/>
        </w:rPr>
        <w:t xml:space="preserve">                                                  </w:t>
      </w:r>
      <w:r>
        <w:rPr>
          <w:rtl/>
        </w:rPr>
        <w:t>(8).</w:t>
      </w:r>
      <w:r w:rsidR="0018081A">
        <w:rPr>
          <w:rtl/>
        </w:rPr>
        <w:t xml:space="preserve"> في «ز،بف» وحاشية «ج» والوافي :+«</w:t>
      </w:r>
      <w:r w:rsidR="00DA4FAD" w:rsidRPr="00951346">
        <w:rPr>
          <w:rtl/>
        </w:rPr>
        <w:t>الله أكبر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 ، ص ، بر ، بس ، بف » </w:t>
      </w:r>
      <w:r w:rsidR="00DA4FAD">
        <w:rPr>
          <w:rtl/>
        </w:rPr>
        <w:t xml:space="preserve">: </w:t>
      </w:r>
      <w:r w:rsidR="003E6B40">
        <w:rPr>
          <w:rtl/>
        </w:rPr>
        <w:t>-</w:t>
      </w:r>
      <w:r w:rsidR="0018081A">
        <w:rPr>
          <w:rtl/>
        </w:rPr>
        <w:t xml:space="preserve"> « أشهد أن لا إله إل</w:t>
      </w:r>
      <w:r w:rsidR="0018081A">
        <w:rPr>
          <w:rFonts w:hint="cs"/>
          <w:rtl/>
        </w:rPr>
        <w:t>ّ</w:t>
      </w:r>
      <w:r w:rsidR="0018081A">
        <w:rPr>
          <w:rtl/>
        </w:rPr>
        <w:t>ا</w:t>
      </w:r>
      <w:r w:rsidR="00DA4FAD" w:rsidRPr="00951346">
        <w:rPr>
          <w:rtl/>
        </w:rPr>
        <w:t xml:space="preserve"> الله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رَسُولُ اللهِ </w:t>
      </w:r>
      <w:r w:rsidRPr="00625F5B">
        <w:rPr>
          <w:rStyle w:val="libFootnotenumChar"/>
          <w:rtl/>
        </w:rPr>
        <w:t>(1)</w:t>
      </w:r>
      <w:r w:rsidRPr="00951346">
        <w:rPr>
          <w:rtl/>
          <w:lang w:bidi="fa-IR"/>
        </w:rPr>
        <w:t xml:space="preserve"> ، اللهُ أَكْبَرُ ، اللهُ أَكْبَرُ </w:t>
      </w:r>
      <w:r w:rsidRPr="00625F5B">
        <w:rPr>
          <w:rStyle w:val="libFootnotenumChar"/>
          <w:rtl/>
        </w:rPr>
        <w:t>(2)</w:t>
      </w:r>
      <w:r w:rsidR="0018081A">
        <w:rPr>
          <w:rtl/>
          <w:lang w:bidi="fa-IR"/>
        </w:rPr>
        <w:t xml:space="preserve"> ، لَاإِلهَ إِل</w:t>
      </w:r>
      <w:r w:rsidR="0018081A">
        <w:rPr>
          <w:rFonts w:hint="cs"/>
          <w:rtl/>
          <w:lang w:bidi="fa-IR"/>
        </w:rPr>
        <w:t>َّ</w:t>
      </w:r>
      <w:r w:rsidR="0018081A">
        <w:rPr>
          <w:rtl/>
          <w:lang w:bidi="fa-IR"/>
        </w:rPr>
        <w:t>ا اللهُ ، وَلَارَبَّ لِي إِل</w:t>
      </w:r>
      <w:r w:rsidR="0018081A">
        <w:rPr>
          <w:rFonts w:hint="cs"/>
          <w:rtl/>
          <w:lang w:bidi="fa-IR"/>
        </w:rPr>
        <w:t>َّ</w:t>
      </w:r>
      <w:r w:rsidR="0018081A">
        <w:rPr>
          <w:rtl/>
          <w:lang w:bidi="fa-IR"/>
        </w:rPr>
        <w:t>ا</w:t>
      </w:r>
      <w:r w:rsidRPr="00951346">
        <w:rPr>
          <w:rtl/>
          <w:lang w:bidi="fa-IR"/>
        </w:rPr>
        <w:t xml:space="preserve"> اللهُ ، لَهُ الْمُلْكُ ، وَلَهُ الْحَمْدُ ، لَاشَرِيكَ لَهُ ، سُبْحَانَ اللهِ ، مَا شَاءَ اللهُ كَانَ ، وَمَا لَمْ يَشَأْ لَمْ يَكُنْ ؛ </w:t>
      </w:r>
      <w:r w:rsidR="00207208">
        <w:rPr>
          <w:rtl/>
          <w:lang w:bidi="fa-IR"/>
        </w:rPr>
        <w:t>اللّهُمَّ</w:t>
      </w:r>
      <w:r w:rsidRPr="00951346">
        <w:rPr>
          <w:rtl/>
          <w:lang w:bidi="fa-IR"/>
        </w:rPr>
        <w:t xml:space="preserve"> </w:t>
      </w:r>
      <w:r w:rsidRPr="00625F5B">
        <w:rPr>
          <w:rStyle w:val="libFootnotenumChar"/>
          <w:rtl/>
        </w:rPr>
        <w:t>(3)</w:t>
      </w:r>
      <w:r w:rsidRPr="00951346">
        <w:rPr>
          <w:rtl/>
          <w:lang w:bidi="fa-IR"/>
        </w:rPr>
        <w:t xml:space="preserve"> ذَا الْجَلَالِ وَالْإِكْرَامِ ، رَبَّ </w:t>
      </w:r>
      <w:r w:rsidRPr="00625F5B">
        <w:rPr>
          <w:rStyle w:val="libFootnotenumChar"/>
          <w:rtl/>
        </w:rPr>
        <w:t>(4)</w:t>
      </w:r>
      <w:r w:rsidRPr="00951346">
        <w:rPr>
          <w:rtl/>
          <w:lang w:bidi="fa-IR"/>
        </w:rPr>
        <w:t xml:space="preserve"> مُوسى وَعِيسى وَإِبْرَاهِيمَ الَّذِي وَفّى ، إِلهَ إِبْرَاهِيمَ وَإِسْمَاعِيلَ وَإِسْحَاقَ وَيَعْقُوبَ </w:t>
      </w:r>
      <w:r w:rsidR="0018081A">
        <w:rPr>
          <w:rtl/>
          <w:lang w:bidi="fa-IR"/>
        </w:rPr>
        <w:t>وَالْأَسْبَاطِ ، لَاإِلهَ إِل</w:t>
      </w:r>
      <w:r w:rsidR="0018081A">
        <w:rPr>
          <w:rFonts w:hint="cs"/>
          <w:rtl/>
          <w:lang w:bidi="fa-IR"/>
        </w:rPr>
        <w:t>َّ</w:t>
      </w:r>
      <w:r w:rsidR="0018081A">
        <w:rPr>
          <w:rtl/>
          <w:lang w:bidi="fa-IR"/>
        </w:rPr>
        <w:t>ا</w:t>
      </w:r>
      <w:r w:rsidRPr="00951346">
        <w:rPr>
          <w:rtl/>
          <w:lang w:bidi="fa-IR"/>
        </w:rPr>
        <w:t xml:space="preserve"> أَنْتَ ، سُبْحَانَكَ مَعَ مَا عَدَّدْتَ </w:t>
      </w:r>
      <w:r w:rsidRPr="00625F5B">
        <w:rPr>
          <w:rStyle w:val="libFootnotenumChar"/>
          <w:rtl/>
        </w:rPr>
        <w:t>(5)</w:t>
      </w:r>
      <w:r w:rsidRPr="00951346">
        <w:rPr>
          <w:rtl/>
          <w:lang w:bidi="fa-IR"/>
        </w:rPr>
        <w:t xml:space="preserve"> مِنْ آيَاتِكَ </w:t>
      </w:r>
      <w:r w:rsidRPr="00625F5B">
        <w:rPr>
          <w:rStyle w:val="libFootnotenumChar"/>
          <w:rtl/>
        </w:rPr>
        <w:t>(6)</w:t>
      </w:r>
      <w:r w:rsidRPr="00951346">
        <w:rPr>
          <w:rtl/>
          <w:lang w:bidi="fa-IR"/>
        </w:rPr>
        <w:t xml:space="preserve"> وَبِعَظَمَتِكَ ، وَبِمَا سَأَلَكَ بِهِ النَّبِيُّونَ ، وَبِأَنَّكَ رَبُّ النَّاسِ ، كُنْتَ قَبْلَ كُلِّ شَيْ‌ءٍ ، وَأَنْتَ بَعْدَ كُلِّ شَيْ‌ءٍ ، أَسْأَلُكَ بِاسْمِكَ الَّذِي تُمْسِكُ </w:t>
      </w:r>
      <w:r w:rsidRPr="00625F5B">
        <w:rPr>
          <w:rStyle w:val="libFootnotenumChar"/>
          <w:rtl/>
        </w:rPr>
        <w:t>(7)</w:t>
      </w:r>
      <w:r w:rsidRPr="00951346">
        <w:rPr>
          <w:rtl/>
          <w:lang w:bidi="fa-IR"/>
        </w:rPr>
        <w:t xml:space="preserve"> بِهِ السَّمَاوَاتِ أَ</w:t>
      </w:r>
      <w:r w:rsidR="0018081A">
        <w:rPr>
          <w:rtl/>
          <w:lang w:bidi="fa-IR"/>
        </w:rPr>
        <w:t>نْ تَقَعَ عَلَى الْأَرْضِ إِل</w:t>
      </w:r>
      <w:r w:rsidR="0018081A">
        <w:rPr>
          <w:rFonts w:hint="cs"/>
          <w:rtl/>
          <w:lang w:bidi="fa-IR"/>
        </w:rPr>
        <w:t>َّ</w:t>
      </w:r>
      <w:r w:rsidR="0018081A">
        <w:rPr>
          <w:rtl/>
          <w:lang w:bidi="fa-IR"/>
        </w:rPr>
        <w:t>ا</w:t>
      </w:r>
      <w:r w:rsidRPr="00951346">
        <w:rPr>
          <w:rtl/>
          <w:lang w:bidi="fa-IR"/>
        </w:rPr>
        <w:t xml:space="preserve"> بِإِذْنِكَ ، وَبِكَلِمَاتِكَ التَّامَّاتِ </w:t>
      </w:r>
      <w:r w:rsidRPr="00625F5B">
        <w:rPr>
          <w:rStyle w:val="libFootnotenumChar"/>
          <w:rtl/>
        </w:rPr>
        <w:t>(8)</w:t>
      </w:r>
      <w:r w:rsidRPr="00951346">
        <w:rPr>
          <w:rtl/>
          <w:lang w:bidi="fa-IR"/>
        </w:rPr>
        <w:t xml:space="preserve"> الَّتِي تُحْيِي </w:t>
      </w:r>
      <w:r w:rsidRPr="00625F5B">
        <w:rPr>
          <w:rStyle w:val="libFootnotenumChar"/>
          <w:rtl/>
        </w:rPr>
        <w:t>(9)</w:t>
      </w:r>
      <w:r w:rsidRPr="00951346">
        <w:rPr>
          <w:rtl/>
          <w:lang w:bidi="fa-IR"/>
        </w:rPr>
        <w:t xml:space="preserve"> بِهَا </w:t>
      </w:r>
      <w:r w:rsidRPr="00625F5B">
        <w:rPr>
          <w:rStyle w:val="libFootnotenumChar"/>
          <w:rtl/>
        </w:rPr>
        <w:t>(10)</w:t>
      </w:r>
      <w:r w:rsidRPr="00951346">
        <w:rPr>
          <w:rtl/>
          <w:lang w:bidi="fa-IR"/>
        </w:rPr>
        <w:t xml:space="preserve"> الْمَوْتى </w:t>
      </w:r>
      <w:r w:rsidRPr="00625F5B">
        <w:rPr>
          <w:rStyle w:val="libFootnotenumChar"/>
          <w:rtl/>
        </w:rPr>
        <w:t>(11)</w:t>
      </w:r>
      <w:r w:rsidRPr="00951346">
        <w:rPr>
          <w:rtl/>
          <w:lang w:bidi="fa-IR"/>
        </w:rPr>
        <w:t xml:space="preserve"> ، أَنْ تُجِيرَ عَبْدَكَ فُلَاناً ، مِنْ شَرِّ مَا يَنْزِلُ مِنَ السَّمَاءِ ، وَمَا يَعْرُجُ إِلَيْهَا </w:t>
      </w:r>
      <w:r w:rsidRPr="00625F5B">
        <w:rPr>
          <w:rStyle w:val="libFootnotenumChar"/>
          <w:rtl/>
        </w:rPr>
        <w:t>(12)</w:t>
      </w:r>
      <w:r w:rsidRPr="00951346">
        <w:rPr>
          <w:rtl/>
          <w:lang w:bidi="fa-IR"/>
        </w:rPr>
        <w:t xml:space="preserve"> ، وَمَا يَخْرُجُ مِنَ الْأَرْضِ ، وَمَا يَلِجُ فِيهَا ، وَسَلَامٌ عَلَى الْمُرْسَلِينَ ، وَالْحَمْدُ لِلّهِ رَبِّ الْعَالَمِينَ</w:t>
      </w:r>
      <w:r>
        <w:rPr>
          <w:rtl/>
          <w:lang w:bidi="fa-IR"/>
        </w:rPr>
        <w:t xml:space="preserve"> ».</w:t>
      </w:r>
    </w:p>
    <w:p w:rsidR="00DA4FAD" w:rsidRPr="00951346" w:rsidRDefault="00DA4FAD" w:rsidP="00DA4FAD">
      <w:pPr>
        <w:pStyle w:val="libNormal"/>
        <w:rPr>
          <w:rtl/>
          <w:lang w:bidi="fa-IR"/>
        </w:rPr>
      </w:pPr>
      <w:r w:rsidRPr="00951346">
        <w:rPr>
          <w:rtl/>
          <w:lang w:bidi="fa-IR"/>
        </w:rPr>
        <w:t xml:space="preserve">وَكَتَبَ إِلَيْهِ </w:t>
      </w:r>
      <w:r w:rsidRPr="00625F5B">
        <w:rPr>
          <w:rStyle w:val="libFootnotenumChar"/>
          <w:rtl/>
        </w:rPr>
        <w:t>(13)</w:t>
      </w:r>
      <w:r w:rsidRPr="00951346">
        <w:rPr>
          <w:rtl/>
          <w:lang w:bidi="fa-IR"/>
        </w:rPr>
        <w:t xml:space="preserve"> أَيْضاً بِخَطِّهِ : « بِسْمِ اللهِ ، وَبِاللهِ ، وَإِلَى اللهِ ، وَكَمَا شَاءَ اللهُ ، وَأُعِيذُهُ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w:t>
      </w:r>
      <w:r w:rsidR="00DA4FAD">
        <w:rPr>
          <w:rtl/>
        </w:rPr>
        <w:t xml:space="preserve">: </w:t>
      </w:r>
      <w:r w:rsidR="003E6B40">
        <w:rPr>
          <w:rtl/>
        </w:rPr>
        <w:t>-</w:t>
      </w:r>
      <w:r w:rsidR="00DA4FAD" w:rsidRPr="00951346">
        <w:rPr>
          <w:rtl/>
        </w:rPr>
        <w:t xml:space="preserve"> «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د ، ص ، ز ، بر ، بس ، بف » </w:t>
      </w:r>
      <w:r w:rsidR="00DA4FAD">
        <w:rPr>
          <w:rtl/>
        </w:rPr>
        <w:t xml:space="preserve">: </w:t>
      </w:r>
      <w:r w:rsidR="003E6B40">
        <w:rPr>
          <w:rtl/>
        </w:rPr>
        <w:t>-</w:t>
      </w:r>
      <w:r w:rsidR="00DA4FAD" w:rsidRPr="00951346">
        <w:rPr>
          <w:rtl/>
        </w:rPr>
        <w:t xml:space="preserve"> « الله أكبر</w:t>
      </w:r>
      <w:r w:rsidR="00DA4FAD">
        <w:rPr>
          <w:rtl/>
        </w:rPr>
        <w:t xml:space="preserve"> ». </w:t>
      </w:r>
      <w:r w:rsidR="00DA4FAD" w:rsidRPr="00951346">
        <w:rPr>
          <w:rtl/>
        </w:rPr>
        <w:t xml:space="preserve">وفي الوافي </w:t>
      </w:r>
      <w:r w:rsidR="00DA4FAD">
        <w:rPr>
          <w:rtl/>
        </w:rPr>
        <w:t xml:space="preserve">: </w:t>
      </w:r>
      <w:r w:rsidR="003E6B40">
        <w:rPr>
          <w:rtl/>
        </w:rPr>
        <w:t>-</w:t>
      </w:r>
      <w:r w:rsidR="00DA4FAD" w:rsidRPr="00951346">
        <w:rPr>
          <w:rtl/>
        </w:rPr>
        <w:t xml:space="preserve"> « الله أكبر ، الله أكبر</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د ، ز ، بر ، بف » وحاشية « ج » والوافي : + « يا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شرح المازندراني : « يا ربّ</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الظرف حال عن كاف الخطاب ، وعددت ، بفتح التاء على الظاهر ، أو بضمّها على</w:t>
      </w:r>
      <w:r w:rsidR="0018081A">
        <w:rPr>
          <w:rFonts w:hint="cs"/>
          <w:rtl/>
        </w:rPr>
        <w:t xml:space="preserve"> </w:t>
      </w:r>
      <w:r w:rsidR="00DA4FAD" w:rsidRPr="00951346">
        <w:rPr>
          <w:rtl/>
        </w:rPr>
        <w:t>‌احتمال</w:t>
      </w:r>
      <w:r w:rsidR="00DA4FAD">
        <w:rPr>
          <w:rtl/>
        </w:rPr>
        <w:t xml:space="preserve"> ». </w:t>
      </w:r>
      <w:r w:rsidR="00DA4FAD" w:rsidRPr="00951346">
        <w:rPr>
          <w:rtl/>
        </w:rPr>
        <w:t>وفي مرآة العقول : « مع ما عددت ، لعلّه معطوف على موسى ، أو على مقدّر ، أي أسألك بهم ما عددت ، كما يومي إليه ما بعده. وقيل : ظرف للتسبيح ، أي اسبّحك وانزّهك عن التركيب في ذاتك مع ما عددت من أسمائك وصفاتك ؛ فإنّها ممّا يوهم التركيب</w:t>
      </w:r>
      <w:r w:rsidR="00DA4FAD">
        <w:rPr>
          <w:rtl/>
        </w:rPr>
        <w:t xml:space="preserve"> ». </w:t>
      </w:r>
      <w:r w:rsidR="00DA4FAD" w:rsidRPr="00951346">
        <w:rPr>
          <w:rtl/>
        </w:rPr>
        <w:t>ويجوز في « عددت » البناء على المجرّد والتفعيل.</w:t>
      </w:r>
    </w:p>
    <w:p w:rsidR="00DA4FAD" w:rsidRPr="00951346" w:rsidRDefault="0091593C" w:rsidP="00DA4FAD">
      <w:pPr>
        <w:pStyle w:val="libFootnote0"/>
        <w:rPr>
          <w:rtl/>
          <w:lang w:bidi="fa-IR"/>
        </w:rPr>
      </w:pPr>
      <w:r>
        <w:rPr>
          <w:rtl/>
        </w:rPr>
        <w:t>(6).</w:t>
      </w:r>
      <w:r w:rsidR="00DA4FAD" w:rsidRPr="00951346">
        <w:rPr>
          <w:rtl/>
        </w:rPr>
        <w:t xml:space="preserve"> في « ص » : « أوليائك</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تمسك ، بالبناء للفاعل أو المفعول</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بر ، بف » </w:t>
      </w:r>
      <w:r w:rsidR="00DA4FAD">
        <w:rPr>
          <w:rtl/>
        </w:rPr>
        <w:t xml:space="preserve">: </w:t>
      </w:r>
      <w:r w:rsidR="003E6B40">
        <w:rPr>
          <w:rtl/>
        </w:rPr>
        <w:t>-</w:t>
      </w:r>
      <w:r w:rsidR="00DA4FAD" w:rsidRPr="00951346">
        <w:rPr>
          <w:rtl/>
        </w:rPr>
        <w:t xml:space="preserve"> « التامّات</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ز » : « يحيي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هكذا في « ج ، د ، ز ، بف » والوافي. وهو مقتضى القواعد. وفي « ص ، بر » والمطبوع : « به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A6590" w:rsidTr="00AA6590">
        <w:tc>
          <w:tcPr>
            <w:tcW w:w="4006" w:type="dxa"/>
          </w:tcPr>
          <w:p w:rsidR="00AA6590" w:rsidRDefault="00AA6590" w:rsidP="00DA4FAD">
            <w:pPr>
              <w:pStyle w:val="libFootnote0"/>
              <w:rPr>
                <w:rtl/>
              </w:rPr>
            </w:pPr>
            <w:r>
              <w:rPr>
                <w:rtl/>
              </w:rPr>
              <w:t>(11). في «ب ، بس</w:t>
            </w:r>
            <w:r w:rsidRPr="00951346">
              <w:rPr>
                <w:rtl/>
              </w:rPr>
              <w:t xml:space="preserve">» </w:t>
            </w:r>
            <w:r>
              <w:rPr>
                <w:rtl/>
              </w:rPr>
              <w:t>:-</w:t>
            </w:r>
            <w:r w:rsidRPr="00951346">
              <w:rPr>
                <w:rtl/>
              </w:rPr>
              <w:t xml:space="preserve"> « الّتي تحيي بها الموتى</w:t>
            </w:r>
            <w:r>
              <w:rPr>
                <w:rtl/>
              </w:rPr>
              <w:t xml:space="preserve"> ».</w:t>
            </w:r>
          </w:p>
        </w:tc>
        <w:tc>
          <w:tcPr>
            <w:tcW w:w="4006" w:type="dxa"/>
          </w:tcPr>
          <w:p w:rsidR="00AA6590" w:rsidRDefault="00AA6590" w:rsidP="00DA4FAD">
            <w:pPr>
              <w:pStyle w:val="libFootnote0"/>
              <w:rPr>
                <w:rtl/>
              </w:rPr>
            </w:pPr>
            <w:r>
              <w:rPr>
                <w:rtl/>
              </w:rPr>
              <w:t>(12). ف</w:t>
            </w:r>
            <w:r w:rsidRPr="00951346">
              <w:rPr>
                <w:rtl/>
              </w:rPr>
              <w:t>ي « بف » وحاشية « د » والوافي : « فيها</w:t>
            </w:r>
            <w:r>
              <w:rPr>
                <w:rtl/>
              </w:rPr>
              <w:t xml:space="preserve"> ».</w:t>
            </w:r>
          </w:p>
        </w:tc>
      </w:tr>
      <w:tr w:rsidR="00AA6590" w:rsidTr="00AA6590">
        <w:tc>
          <w:tcPr>
            <w:tcW w:w="4006" w:type="dxa"/>
          </w:tcPr>
          <w:p w:rsidR="00AA6590" w:rsidRDefault="00AA6590" w:rsidP="00DA4FAD">
            <w:pPr>
              <w:pStyle w:val="libFootnote0"/>
              <w:rPr>
                <w:rtl/>
              </w:rPr>
            </w:pPr>
            <w:r>
              <w:rPr>
                <w:rtl/>
              </w:rPr>
              <w:t xml:space="preserve">(13). </w:t>
            </w:r>
            <w:r w:rsidRPr="00951346">
              <w:rPr>
                <w:rtl/>
              </w:rPr>
              <w:t xml:space="preserve">في « ب » </w:t>
            </w:r>
            <w:r>
              <w:rPr>
                <w:rtl/>
              </w:rPr>
              <w:t>: -</w:t>
            </w:r>
            <w:r w:rsidRPr="00951346">
              <w:rPr>
                <w:rtl/>
              </w:rPr>
              <w:t xml:space="preserve"> « إليه</w:t>
            </w:r>
            <w:r>
              <w:rPr>
                <w:rtl/>
              </w:rPr>
              <w:t xml:space="preserve"> ».</w:t>
            </w:r>
          </w:p>
        </w:tc>
        <w:tc>
          <w:tcPr>
            <w:tcW w:w="4006" w:type="dxa"/>
          </w:tcPr>
          <w:p w:rsidR="00AA6590" w:rsidRDefault="00AA6590" w:rsidP="00DA4FAD">
            <w:pPr>
              <w:pStyle w:val="libFootnote0"/>
              <w:rPr>
                <w:rtl/>
              </w:rPr>
            </w:pPr>
            <w:r>
              <w:rPr>
                <w:rtl/>
              </w:rPr>
              <w:t>(14).</w:t>
            </w:r>
            <w:r w:rsidRPr="00951346">
              <w:rPr>
                <w:rtl/>
              </w:rPr>
              <w:t xml:space="preserve"> في « ب » : « ا</w:t>
            </w:r>
            <w:r>
              <w:rPr>
                <w:rFonts w:hint="cs"/>
                <w:rtl/>
              </w:rPr>
              <w:t>ُ</w:t>
            </w:r>
            <w:r w:rsidRPr="00951346">
              <w:rPr>
                <w:rtl/>
              </w:rPr>
              <w:t>عيذه » بدون الواو.</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بِعِزَّةِ اللهِ ، وَجَبَرُوتِ اللهِ ، وَقُدْرَةِ </w:t>
      </w:r>
      <w:r w:rsidRPr="00625F5B">
        <w:rPr>
          <w:rStyle w:val="libFootnotenumChar"/>
          <w:rtl/>
        </w:rPr>
        <w:t>(1)</w:t>
      </w:r>
      <w:r w:rsidRPr="00951346">
        <w:rPr>
          <w:rtl/>
          <w:lang w:bidi="fa-IR"/>
        </w:rPr>
        <w:t xml:space="preserve"> اللهِ ، وَمَلَكُوتِ اللهِ ، هذَا الْكِتَابُ أَجْعَلُهُ بِاللهِ </w:t>
      </w:r>
      <w:r w:rsidRPr="00625F5B">
        <w:rPr>
          <w:rStyle w:val="libFootnotenumChar"/>
          <w:rtl/>
        </w:rPr>
        <w:t>(2)</w:t>
      </w:r>
      <w:r w:rsidRPr="00951346">
        <w:rPr>
          <w:rtl/>
          <w:lang w:bidi="fa-IR"/>
        </w:rPr>
        <w:t xml:space="preserve"> شِفَاءً لِفُلَانِ </w:t>
      </w:r>
      <w:r w:rsidRPr="00625F5B">
        <w:rPr>
          <w:rStyle w:val="libFootnotenumChar"/>
          <w:rtl/>
        </w:rPr>
        <w:t>(3)</w:t>
      </w:r>
      <w:r w:rsidRPr="00951346">
        <w:rPr>
          <w:rtl/>
          <w:lang w:bidi="fa-IR"/>
        </w:rPr>
        <w:t xml:space="preserve"> بْنِ فُلَانٍ ابْنِ </w:t>
      </w:r>
      <w:r w:rsidRPr="00625F5B">
        <w:rPr>
          <w:rStyle w:val="libFootnotenumChar"/>
          <w:rtl/>
        </w:rPr>
        <w:t>(4)</w:t>
      </w:r>
      <w:r w:rsidRPr="00951346">
        <w:rPr>
          <w:rtl/>
          <w:lang w:bidi="fa-IR"/>
        </w:rPr>
        <w:t xml:space="preserve"> عَبْدِكَ </w:t>
      </w:r>
      <w:r w:rsidRPr="00625F5B">
        <w:rPr>
          <w:rStyle w:val="libFootnotenumChar"/>
          <w:rtl/>
        </w:rPr>
        <w:t>(5)</w:t>
      </w:r>
      <w:r w:rsidRPr="00951346">
        <w:rPr>
          <w:rtl/>
          <w:lang w:bidi="fa-IR"/>
        </w:rPr>
        <w:t xml:space="preserve"> ، وَابْنِ أَمَتِكَ عَبْدَيِ اللهِ ، صَلَّى اللهُ عَلى مُحَمَّدٍ </w:t>
      </w:r>
      <w:r w:rsidRPr="00625F5B">
        <w:rPr>
          <w:rStyle w:val="libFootnotenumChar"/>
          <w:rtl/>
        </w:rPr>
        <w:t>(6)</w:t>
      </w:r>
      <w:r w:rsidRPr="00951346">
        <w:rPr>
          <w:rtl/>
          <w:lang w:bidi="fa-IR"/>
        </w:rPr>
        <w:t xml:space="preserve"> وَآلِهِ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177576">
        <w:rPr>
          <w:rtl/>
        </w:rPr>
        <w:t>3431</w:t>
      </w:r>
      <w:r w:rsidRPr="002C2FC4">
        <w:rPr>
          <w:rStyle w:val="libBold2Char"/>
          <w:rtl/>
        </w:rPr>
        <w:t xml:space="preserve"> / 11.</w:t>
      </w:r>
      <w:r w:rsidRPr="00951346">
        <w:rPr>
          <w:rtl/>
          <w:lang w:bidi="fa-IR"/>
        </w:rPr>
        <w:t xml:space="preserve"> عِدَّةٌ مِنْ أَصْحَابِنَا ، عَنْ أَحْمَدَ بْنِ مُحَمَّدِ بْنِ خَالِدٍ ، عَنْ مُحَمَّدِ بْنِ عَلِيٍّ ، عَنْ عَلِيِّ بْنِ مُحَمَّدٍ ، عَنْ عَبْدِ اللهِ بْنِ يَحْيَى الْكَاهِلِيِّ ، قَالَ :</w:t>
      </w:r>
    </w:p>
    <w:p w:rsidR="00DA4FAD"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إِذَا لَقِيتَ السَّبُعَ ، فَاقْرَأْ فِي وَجْهِهِ آيَةَ الْكُرْسِيِّ ، وَقُلْ لَهُ :</w:t>
      </w:r>
      <w:r>
        <w:rPr>
          <w:rFonts w:hint="cs"/>
          <w:rtl/>
          <w:lang w:bidi="fa-IR"/>
        </w:rPr>
        <w:t xml:space="preserve"> </w:t>
      </w:r>
      <w:r>
        <w:rPr>
          <w:rtl/>
          <w:lang w:bidi="fa-IR"/>
        </w:rPr>
        <w:t>"</w:t>
      </w:r>
      <w:r w:rsidRPr="00951346">
        <w:rPr>
          <w:rtl/>
          <w:lang w:bidi="fa-IR"/>
        </w:rPr>
        <w:t xml:space="preserve">عَزَمْتُ عَلَيْكَ بِعَزِيمَةِ اللهِ </w:t>
      </w:r>
      <w:r w:rsidRPr="00625F5B">
        <w:rPr>
          <w:rStyle w:val="libFootnotenumChar"/>
          <w:rtl/>
        </w:rPr>
        <w:t>(8)</w:t>
      </w:r>
      <w:r w:rsidRPr="00951346">
        <w:rPr>
          <w:rtl/>
          <w:lang w:bidi="fa-IR"/>
        </w:rPr>
        <w:t xml:space="preserve"> ، وَعَزِيمَةِ مُحَمَّدٍ </w:t>
      </w:r>
      <w:r w:rsidRPr="00625F5B">
        <w:rPr>
          <w:rStyle w:val="libFootnotenumChar"/>
          <w:rtl/>
        </w:rPr>
        <w:t>(9)</w:t>
      </w:r>
      <w:r w:rsidRPr="00951346">
        <w:rPr>
          <w:rtl/>
          <w:lang w:bidi="fa-IR"/>
        </w:rPr>
        <w:t xml:space="preserve"> </w:t>
      </w:r>
      <w:r w:rsidR="0091593C" w:rsidRPr="0091593C">
        <w:rPr>
          <w:rStyle w:val="libAlaemChar"/>
          <w:rtl/>
        </w:rPr>
        <w:t>صلى‌الله‌عليه‌وآله</w:t>
      </w:r>
      <w:r w:rsidRPr="00951346">
        <w:rPr>
          <w:rtl/>
          <w:lang w:bidi="fa-IR"/>
        </w:rPr>
        <w:t xml:space="preserve"> ، وَعَزِيمَةِ سُلَيْمَانَ بْنِ دَاوُدَ </w:t>
      </w:r>
      <w:r w:rsidRPr="00924332">
        <w:rPr>
          <w:rStyle w:val="libAlaemChar"/>
          <w:rtl/>
        </w:rPr>
        <w:t>عليهما‌السلام</w:t>
      </w:r>
      <w:r w:rsidRPr="00951346">
        <w:rPr>
          <w:rtl/>
          <w:lang w:bidi="fa-IR"/>
        </w:rPr>
        <w:t xml:space="preserve"> ، وَعَزِيمَةِ أَمِيرِ الْمُؤْمِنِينَ عَلِيِّ بْنِ أَبِي طَالِبٍ </w:t>
      </w:r>
      <w:r w:rsidRPr="00924332">
        <w:rPr>
          <w:rStyle w:val="libAlaemChar"/>
          <w:rtl/>
        </w:rPr>
        <w:t>عليه‌السلام</w:t>
      </w:r>
      <w:r w:rsidRPr="00951346">
        <w:rPr>
          <w:rtl/>
          <w:lang w:bidi="fa-IR"/>
        </w:rPr>
        <w:t xml:space="preserve"> وَالْأَئِمَّةِ الطَّاهِرِينَ </w:t>
      </w:r>
      <w:r w:rsidRPr="00924332">
        <w:rPr>
          <w:rStyle w:val="libAlaemChar"/>
          <w:rtl/>
        </w:rPr>
        <w:t>عليهم‌السلام</w:t>
      </w:r>
      <w:r w:rsidRPr="00951346">
        <w:rPr>
          <w:rtl/>
          <w:lang w:bidi="fa-IR"/>
        </w:rPr>
        <w:t xml:space="preserve"> مِنْ بَعْدِهِ" ؛ فَإِنَّهُ يَنْصَرِفُ </w:t>
      </w:r>
      <w:r w:rsidRPr="00625F5B">
        <w:rPr>
          <w:rStyle w:val="libFootnotenumChar"/>
          <w:rtl/>
        </w:rPr>
        <w:t>(10)</w:t>
      </w:r>
      <w:r w:rsidRPr="00951346">
        <w:rPr>
          <w:rtl/>
          <w:lang w:bidi="fa-IR"/>
        </w:rPr>
        <w:t xml:space="preserve"> عَنْكَ إِنْ شَاءَ اللهُ ».</w:t>
      </w:r>
    </w:p>
    <w:p w:rsidR="00DA4FAD" w:rsidRPr="00951346" w:rsidRDefault="00DA4FAD" w:rsidP="00DA4FAD">
      <w:pPr>
        <w:pStyle w:val="libNormal"/>
        <w:rPr>
          <w:rtl/>
          <w:lang w:bidi="fa-IR"/>
        </w:rPr>
      </w:pPr>
      <w:r w:rsidRPr="00951346">
        <w:rPr>
          <w:rtl/>
          <w:lang w:bidi="fa-IR"/>
        </w:rPr>
        <w:t xml:space="preserve">قَالَ : فَخَرَجْتُ فَإِذَا السَّبُعُ قَدِ اعْتَرَضَ ، فَعَزَمْتُ عَلَيْهِ ، وَقُلْتُ لَهُ </w:t>
      </w:r>
      <w:r w:rsidRPr="00625F5B">
        <w:rPr>
          <w:rStyle w:val="libFootnotenumChar"/>
          <w:rtl/>
        </w:rPr>
        <w:t>(11)</w:t>
      </w:r>
      <w:r w:rsidR="00AA6590">
        <w:rPr>
          <w:rtl/>
          <w:lang w:bidi="fa-IR"/>
        </w:rPr>
        <w:t xml:space="preserve"> : إِل</w:t>
      </w:r>
      <w:r w:rsidR="00AA6590">
        <w:rPr>
          <w:rFonts w:hint="cs"/>
          <w:rtl/>
          <w:lang w:bidi="fa-IR"/>
        </w:rPr>
        <w:t>َّ</w:t>
      </w:r>
      <w:r w:rsidR="00AA6590">
        <w:rPr>
          <w:rtl/>
          <w:lang w:bidi="fa-IR"/>
        </w:rPr>
        <w:t>ا</w:t>
      </w:r>
      <w:r w:rsidRPr="00951346">
        <w:rPr>
          <w:rtl/>
          <w:lang w:bidi="fa-IR"/>
        </w:rPr>
        <w:t xml:space="preserve"> </w:t>
      </w:r>
      <w:r w:rsidRPr="00625F5B">
        <w:rPr>
          <w:rStyle w:val="libFootnotenumChar"/>
          <w:rtl/>
        </w:rPr>
        <w:t>(12)</w:t>
      </w:r>
      <w:r w:rsidRPr="00951346">
        <w:rPr>
          <w:rtl/>
          <w:lang w:bidi="fa-IR"/>
        </w:rPr>
        <w:t xml:space="preserve"> تَنَحَّيْتَ عَنْ طَرِيقِنَا وَلَمْ تُؤْذِنَا ، قَالَ : فَنَظَرْتُ إِلَيْهِ قَدْ </w:t>
      </w:r>
      <w:r w:rsidRPr="00625F5B">
        <w:rPr>
          <w:rStyle w:val="libFootnotenumChar"/>
          <w:rtl/>
        </w:rPr>
        <w:t>(13)</w:t>
      </w:r>
      <w:r w:rsidRPr="00951346">
        <w:rPr>
          <w:rtl/>
          <w:lang w:bidi="fa-IR"/>
        </w:rPr>
        <w:t xml:space="preserve"> طَأْطَأَ رَأْسَهُ </w:t>
      </w:r>
      <w:r w:rsidRPr="00625F5B">
        <w:rPr>
          <w:rStyle w:val="libFootnotenumChar"/>
          <w:rtl/>
        </w:rPr>
        <w:t>(14)</w:t>
      </w:r>
      <w:r w:rsidRPr="00951346">
        <w:rPr>
          <w:rtl/>
          <w:lang w:bidi="fa-IR"/>
        </w:rPr>
        <w:t xml:space="preserve"> وَأَدْخَلَ ذَنَبَهُ بَيْنَ رِجْلَيْهِ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وبقدرة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 ص ، د ، ز ، بر ، بف ، جس » وحاشية « ج ، بع</w:t>
      </w:r>
      <w:r w:rsidR="00DA4FAD">
        <w:rPr>
          <w:rtl/>
        </w:rPr>
        <w:t xml:space="preserve"> ». </w:t>
      </w:r>
      <w:r w:rsidR="00DA4FAD" w:rsidRPr="00951346">
        <w:rPr>
          <w:rtl/>
        </w:rPr>
        <w:t>وفي الوافي : « أجعله من الله</w:t>
      </w:r>
      <w:r w:rsidR="00DA4FAD">
        <w:rPr>
          <w:rtl/>
        </w:rPr>
        <w:t xml:space="preserve"> ». </w:t>
      </w:r>
      <w:r w:rsidR="00DA4FAD" w:rsidRPr="00951346">
        <w:rPr>
          <w:rtl/>
        </w:rPr>
        <w:t>وفي سائر النسخ والمطبوع : « هذا الكتاب من الله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د » والوافي : + « عبدك </w:t>
      </w:r>
      <w:r w:rsidR="00DA4FAD">
        <w:rPr>
          <w:rtl/>
        </w:rPr>
        <w:t>و ».</w:t>
      </w:r>
    </w:p>
    <w:p w:rsidR="00DA4FAD" w:rsidRPr="00951346" w:rsidRDefault="0091593C" w:rsidP="00DA4FAD">
      <w:pPr>
        <w:pStyle w:val="libFootnote0"/>
        <w:rPr>
          <w:rtl/>
          <w:lang w:bidi="fa-IR"/>
        </w:rPr>
      </w:pPr>
      <w:r>
        <w:rPr>
          <w:rtl/>
        </w:rPr>
        <w:t>(4).</w:t>
      </w:r>
      <w:r w:rsidR="00DA4FAD" w:rsidRPr="00951346">
        <w:rPr>
          <w:rtl/>
        </w:rPr>
        <w:t xml:space="preserve"> في « ص ، بر » </w:t>
      </w:r>
      <w:r w:rsidR="00DA4FAD">
        <w:rPr>
          <w:rtl/>
        </w:rPr>
        <w:t xml:space="preserve">: </w:t>
      </w:r>
      <w:r w:rsidR="003E6B40">
        <w:rPr>
          <w:rtl/>
        </w:rPr>
        <w:t>-</w:t>
      </w:r>
      <w:r w:rsidR="00DA4FAD" w:rsidRPr="00951346">
        <w:rPr>
          <w:rtl/>
        </w:rPr>
        <w:t xml:space="preserve"> « ابن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ص » : + « وابن عبدك</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د ، ص ، بر ، بس ، بف » وحاشية « ج » والوافي : « على رسول الله</w:t>
      </w:r>
      <w:r w:rsidR="00DA4FAD">
        <w:rPr>
          <w:rtl/>
        </w:rPr>
        <w:t xml:space="preserve"> ». </w:t>
      </w:r>
      <w:r w:rsidR="00DA4FAD" w:rsidRPr="00951346">
        <w:rPr>
          <w:rtl/>
        </w:rPr>
        <w:t>وفي « ج ، ز » : « على رسوله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عدّة الداعي</w:t>
      </w:r>
      <w:r w:rsidR="00DA4FAD" w:rsidRPr="00951346">
        <w:rPr>
          <w:rtl/>
        </w:rPr>
        <w:t xml:space="preserve"> ، ص 280 ، الباب 5 ، وفيه : « محمّد بن يعقوب رفعه قال : كتب محمّد بن هارون إلى أبي جعفر </w:t>
      </w:r>
      <w:r w:rsidR="00DA4FAD" w:rsidRPr="00DB01EE">
        <w:rPr>
          <w:rStyle w:val="libFootnoteAlaemChar"/>
          <w:rtl/>
        </w:rPr>
        <w:t>عليه‌السلام</w:t>
      </w:r>
      <w:r w:rsidR="00DA4FAD" w:rsidRPr="00951346">
        <w:rPr>
          <w:rtl/>
        </w:rPr>
        <w:t xml:space="preserve"> يسأله عوذة</w:t>
      </w:r>
      <w:r w:rsidR="00DA4FAD">
        <w:rPr>
          <w:rtl/>
        </w:rPr>
        <w:t xml:space="preserve"> ..</w:t>
      </w:r>
      <w:r w:rsidR="00DA4FAD" w:rsidRPr="00951346">
        <w:rPr>
          <w:rtl/>
        </w:rPr>
        <w:t xml:space="preserve">. » مع اختلاف يسير </w:t>
      </w:r>
      <w:r w:rsidR="00DB01EE">
        <w:rPr>
          <w:rFonts w:hint="cs"/>
          <w:rtl/>
        </w:rPr>
        <w:t>.</w:t>
      </w:r>
      <w:r w:rsidR="00DA4FAD" w:rsidRPr="00707A47">
        <w:rPr>
          <w:rStyle w:val="libFootnoteBoldChar"/>
          <w:rtl/>
        </w:rPr>
        <w:t>الوافي</w:t>
      </w:r>
      <w:r w:rsidR="00DA4FAD" w:rsidRPr="00951346">
        <w:rPr>
          <w:rtl/>
        </w:rPr>
        <w:t xml:space="preserve"> ، ج 9 ، ص 1651 ، ح 8902.</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بعزيمة الله ، لعلّ المراد بالعزيمة ما يقسم به ، أي أقسمت عليك بالله ، أو بأسمائه ، أو بعهود</w:t>
      </w:r>
      <w:r w:rsidR="00DB01EE">
        <w:rPr>
          <w:rFonts w:hint="cs"/>
          <w:rtl/>
        </w:rPr>
        <w:t xml:space="preserve"> </w:t>
      </w:r>
      <w:r w:rsidR="00DA4FAD" w:rsidRPr="00951346">
        <w:rPr>
          <w:rtl/>
        </w:rPr>
        <w:t>الله ، أو حقوقه اللازمة عليك. وكذا الباقي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ج ، ز » : + « رسول الله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5749B" w:rsidTr="0085749B">
        <w:tc>
          <w:tcPr>
            <w:tcW w:w="4006" w:type="dxa"/>
          </w:tcPr>
          <w:p w:rsidR="0085749B" w:rsidRDefault="0085749B" w:rsidP="00DA4FAD">
            <w:pPr>
              <w:pStyle w:val="libFootnote0"/>
              <w:rPr>
                <w:rtl/>
              </w:rPr>
            </w:pPr>
            <w:r>
              <w:rPr>
                <w:rtl/>
              </w:rPr>
              <w:t>(10).</w:t>
            </w:r>
            <w:r w:rsidRPr="00951346">
              <w:rPr>
                <w:rtl/>
              </w:rPr>
              <w:t xml:space="preserve"> في « ص » : « يصرف</w:t>
            </w:r>
            <w:r>
              <w:rPr>
                <w:rtl/>
              </w:rPr>
              <w:t xml:space="preserve"> ».</w:t>
            </w:r>
          </w:p>
        </w:tc>
        <w:tc>
          <w:tcPr>
            <w:tcW w:w="4006" w:type="dxa"/>
          </w:tcPr>
          <w:p w:rsidR="0085749B" w:rsidRDefault="0085749B" w:rsidP="00DA4FAD">
            <w:pPr>
              <w:pStyle w:val="libFootnote0"/>
              <w:rPr>
                <w:rtl/>
              </w:rPr>
            </w:pPr>
            <w:r>
              <w:rPr>
                <w:rtl/>
              </w:rPr>
              <w:t>(11).</w:t>
            </w:r>
            <w:r w:rsidRPr="00951346">
              <w:rPr>
                <w:rtl/>
              </w:rPr>
              <w:t xml:space="preserve"> في « ب ، ص ، بف » والوافي </w:t>
            </w:r>
            <w:r>
              <w:rPr>
                <w:rtl/>
              </w:rPr>
              <w:t>: -</w:t>
            </w:r>
            <w:r w:rsidRPr="00951346">
              <w:rPr>
                <w:rtl/>
              </w:rPr>
              <w:t xml:space="preserve"> « له</w:t>
            </w:r>
            <w:r>
              <w:rPr>
                <w:rtl/>
              </w:rPr>
              <w:t xml:space="preserve"> ».</w:t>
            </w:r>
          </w:p>
        </w:tc>
      </w:tr>
      <w:tr w:rsidR="0085749B" w:rsidTr="0085749B">
        <w:tc>
          <w:tcPr>
            <w:tcW w:w="4006" w:type="dxa"/>
          </w:tcPr>
          <w:p w:rsidR="0085749B" w:rsidRDefault="0085749B" w:rsidP="00DA4FAD">
            <w:pPr>
              <w:pStyle w:val="libFootnote0"/>
              <w:rPr>
                <w:rtl/>
              </w:rPr>
            </w:pPr>
            <w:r>
              <w:rPr>
                <w:rtl/>
              </w:rPr>
              <w:t>(12). ف</w:t>
            </w:r>
            <w:r w:rsidRPr="00951346">
              <w:rPr>
                <w:rtl/>
              </w:rPr>
              <w:t>ي « بر » : « ألا</w:t>
            </w:r>
            <w:r>
              <w:rPr>
                <w:rtl/>
              </w:rPr>
              <w:t xml:space="preserve"> ».</w:t>
            </w:r>
          </w:p>
        </w:tc>
        <w:tc>
          <w:tcPr>
            <w:tcW w:w="4006" w:type="dxa"/>
          </w:tcPr>
          <w:p w:rsidR="0085749B" w:rsidRDefault="0085749B" w:rsidP="00DA4FAD">
            <w:pPr>
              <w:pStyle w:val="libFootnote0"/>
              <w:rPr>
                <w:rtl/>
              </w:rPr>
            </w:pPr>
            <w:r>
              <w:rPr>
                <w:rtl/>
              </w:rPr>
              <w:t xml:space="preserve">(13). </w:t>
            </w:r>
            <w:r w:rsidRPr="00951346">
              <w:rPr>
                <w:rtl/>
              </w:rPr>
              <w:t>في « ج » : « وقد</w:t>
            </w:r>
            <w:r>
              <w:rPr>
                <w:rtl/>
              </w:rPr>
              <w:t xml:space="preserve"> ».</w:t>
            </w:r>
          </w:p>
        </w:tc>
      </w:tr>
    </w:tbl>
    <w:p w:rsidR="00DA4FAD" w:rsidRPr="00951346" w:rsidRDefault="0091593C" w:rsidP="00DA4FAD">
      <w:pPr>
        <w:pStyle w:val="libFootnote0"/>
        <w:rPr>
          <w:rtl/>
          <w:lang w:bidi="fa-IR"/>
        </w:rPr>
      </w:pPr>
      <w:r>
        <w:rPr>
          <w:rtl/>
        </w:rPr>
        <w:t>(14).</w:t>
      </w:r>
      <w:r w:rsidR="00DA4FAD" w:rsidRPr="00951346">
        <w:rPr>
          <w:rtl/>
        </w:rPr>
        <w:t xml:space="preserve"> هكذا في النسخ التي قوبلت والوافي. وفي المطبوع : « [ ب</w:t>
      </w:r>
      <w:r w:rsidR="0085749B">
        <w:rPr>
          <w:rFonts w:hint="cs"/>
          <w:rtl/>
        </w:rPr>
        <w:t>ـ</w:t>
      </w:r>
      <w:r w:rsidR="00DA4FAD" w:rsidRPr="00951346">
        <w:rPr>
          <w:rtl/>
        </w:rPr>
        <w:t xml:space="preserve"> ] رأسه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وَانْصَرَفَ.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177576">
        <w:rPr>
          <w:rtl/>
        </w:rPr>
        <w:t>3432</w:t>
      </w:r>
      <w:r w:rsidRPr="002C2FC4">
        <w:rPr>
          <w:rStyle w:val="libBold2Char"/>
          <w:rtl/>
        </w:rPr>
        <w:t xml:space="preserve"> / 12.</w:t>
      </w:r>
      <w:r w:rsidRPr="00951346">
        <w:rPr>
          <w:rtl/>
          <w:lang w:bidi="fa-IR"/>
        </w:rPr>
        <w:t xml:space="preserve"> عَنْهُ </w:t>
      </w:r>
      <w:r w:rsidRPr="00625F5B">
        <w:rPr>
          <w:rStyle w:val="libFootnotenumChar"/>
          <w:rtl/>
        </w:rPr>
        <w:t>(2)</w:t>
      </w:r>
      <w:r w:rsidRPr="00951346">
        <w:rPr>
          <w:rtl/>
          <w:lang w:bidi="fa-IR"/>
        </w:rPr>
        <w:t xml:space="preserve"> ، عَنْ جَعْفَرِ بْنِ مُحَمَّدِ بْنِ يُونُسَ </w:t>
      </w:r>
      <w:r w:rsidRPr="00625F5B">
        <w:rPr>
          <w:rStyle w:val="libFootnotenumChar"/>
          <w:rtl/>
        </w:rPr>
        <w:t>(3)</w:t>
      </w:r>
      <w:r w:rsidRPr="00951346">
        <w:rPr>
          <w:rtl/>
          <w:lang w:bidi="fa-IR"/>
        </w:rPr>
        <w:t xml:space="preserve"> ، عَنْ بَعْضِ أَصْحَابِنَا ، عَنْ أَبِي الْجَارُودِ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قَالَ فِي دُبُرِ </w:t>
      </w:r>
      <w:r w:rsidRPr="00625F5B">
        <w:rPr>
          <w:rStyle w:val="libFootnotenumChar"/>
          <w:rtl/>
        </w:rPr>
        <w:t>(4)</w:t>
      </w:r>
      <w:r>
        <w:rPr>
          <w:rtl/>
          <w:lang w:bidi="fa-IR"/>
        </w:rPr>
        <w:t xml:space="preserve"> الْفَرِيضَةِ : "</w:t>
      </w:r>
      <w:r w:rsidRPr="00951346">
        <w:rPr>
          <w:rtl/>
          <w:lang w:bidi="fa-IR"/>
        </w:rPr>
        <w:t xml:space="preserve">أَسْتَوْدِعُ اللهَ الْعَظِيمَ الْجَلِيلَ نَفْسِي وَأَهْلِي وَوُلْدِي وَمَنْ يَعْنِينِي أَمْرُهُ </w:t>
      </w:r>
      <w:r w:rsidRPr="00625F5B">
        <w:rPr>
          <w:rStyle w:val="libFootnotenumChar"/>
          <w:rtl/>
        </w:rPr>
        <w:t>(5)</w:t>
      </w:r>
      <w:r w:rsidRPr="00951346">
        <w:rPr>
          <w:rtl/>
          <w:lang w:bidi="fa-IR"/>
        </w:rPr>
        <w:t xml:space="preserve"> ، وَأَسْتَوْدِعُ اللهَ الْمَرْهُوبَ الْمَخُوفَ ، الْمُتَضَعْضِعَ </w:t>
      </w:r>
      <w:r w:rsidRPr="00625F5B">
        <w:rPr>
          <w:rStyle w:val="libFootnotenumChar"/>
          <w:rtl/>
        </w:rPr>
        <w:t>(6)</w:t>
      </w:r>
      <w:r w:rsidRPr="00951346">
        <w:rPr>
          <w:rtl/>
          <w:lang w:bidi="fa-IR"/>
        </w:rPr>
        <w:t xml:space="preserve"> لِعَظَمَتِهِ كُلُّ شَيْ‌ءٍ </w:t>
      </w:r>
      <w:r w:rsidRPr="00625F5B">
        <w:rPr>
          <w:rStyle w:val="libFootnotenumChar"/>
          <w:rtl/>
        </w:rPr>
        <w:t>(7)</w:t>
      </w:r>
      <w:r w:rsidRPr="00951346">
        <w:rPr>
          <w:rtl/>
          <w:lang w:bidi="fa-IR"/>
        </w:rPr>
        <w:t xml:space="preserve"> نَفْسِي وَأَهْلِي وَمَالِي وَوُلْدِي وَمَنْ يَعْنِينِي أَمْرُهُ" </w:t>
      </w:r>
      <w:r w:rsidRPr="00625F5B">
        <w:rPr>
          <w:rStyle w:val="libFootnotenumChar"/>
          <w:rtl/>
        </w:rPr>
        <w:t>(8)</w:t>
      </w:r>
      <w:r w:rsidRPr="00951346">
        <w:rPr>
          <w:rtl/>
          <w:lang w:bidi="fa-IR"/>
        </w:rPr>
        <w:t xml:space="preserve"> ؛ حُفَّ بِجَنَاحٍ مِنْ أَجْنِحَةِ جَبْرَئِيلَ </w:t>
      </w:r>
      <w:r w:rsidRPr="00924332">
        <w:rPr>
          <w:rStyle w:val="libAlaemChar"/>
          <w:rtl/>
        </w:rPr>
        <w:t>عليه‌السلام</w:t>
      </w:r>
      <w:r w:rsidRPr="00951346">
        <w:rPr>
          <w:rtl/>
          <w:lang w:bidi="fa-IR"/>
        </w:rPr>
        <w:t xml:space="preserve"> ، وَحُفِظَ </w:t>
      </w:r>
      <w:r w:rsidRPr="00625F5B">
        <w:rPr>
          <w:rStyle w:val="libFootnotenumChar"/>
          <w:rtl/>
        </w:rPr>
        <w:t>(9)</w:t>
      </w:r>
      <w:r w:rsidRPr="00951346">
        <w:rPr>
          <w:rtl/>
          <w:lang w:bidi="fa-IR"/>
        </w:rPr>
        <w:t xml:space="preserve"> فِي نَفْسِهِ وَأَهْلِهِ وَمَالِهِ</w:t>
      </w:r>
      <w:r>
        <w:rPr>
          <w:rtl/>
          <w:lang w:bidi="fa-IR"/>
        </w:rPr>
        <w:t xml:space="preserve"> ». </w:t>
      </w:r>
      <w:r w:rsidRPr="00625F5B">
        <w:rPr>
          <w:rStyle w:val="libFootnotenumChar"/>
          <w:rtl/>
        </w:rPr>
        <w:t>(10)</w:t>
      </w:r>
      <w:r>
        <w:rPr>
          <w:rFonts w:hint="cs"/>
          <w:rtl/>
          <w:lang w:bidi="fa-IR"/>
        </w:rPr>
        <w:t>.</w:t>
      </w:r>
      <w:r w:rsidRPr="00951346">
        <w:rPr>
          <w:rtl/>
          <w:lang w:bidi="fa-IR"/>
        </w:rPr>
        <w:t xml:space="preserve"> ‌</w:t>
      </w:r>
    </w:p>
    <w:p w:rsidR="00DA4FAD" w:rsidRPr="00951346" w:rsidRDefault="00DA4FAD" w:rsidP="00DA4FAD">
      <w:pPr>
        <w:pStyle w:val="libNormal"/>
        <w:rPr>
          <w:rtl/>
          <w:lang w:bidi="fa-IR"/>
        </w:rPr>
      </w:pPr>
      <w:r w:rsidRPr="00177576">
        <w:rPr>
          <w:rtl/>
        </w:rPr>
        <w:t>3433</w:t>
      </w:r>
      <w:r w:rsidRPr="002C2FC4">
        <w:rPr>
          <w:rStyle w:val="libBold2Char"/>
          <w:rtl/>
        </w:rPr>
        <w:t xml:space="preserve"> / 13.</w:t>
      </w:r>
      <w:r w:rsidRPr="00951346">
        <w:rPr>
          <w:rtl/>
          <w:lang w:bidi="fa-IR"/>
        </w:rPr>
        <w:t xml:space="preserve"> عَنْهُ </w:t>
      </w:r>
      <w:r w:rsidRPr="00625F5B">
        <w:rPr>
          <w:rStyle w:val="libFootnotenumChar"/>
          <w:rtl/>
        </w:rPr>
        <w:t>(</w:t>
      </w:r>
      <w:r w:rsidRPr="00625F5B">
        <w:rPr>
          <w:rStyle w:val="libFootnotenumChar"/>
          <w:rFonts w:hint="cs"/>
          <w:rtl/>
        </w:rPr>
        <w:t>1</w:t>
      </w:r>
      <w:r w:rsidRPr="00625F5B">
        <w:rPr>
          <w:rStyle w:val="libFootnotenumChar"/>
          <w:rtl/>
        </w:rPr>
        <w:t>1)</w:t>
      </w:r>
      <w:r w:rsidRPr="00951346">
        <w:rPr>
          <w:rtl/>
          <w:lang w:bidi="fa-IR"/>
        </w:rPr>
        <w:t xml:space="preserve"> رَفَعَهُ ، قَالَ :</w:t>
      </w:r>
    </w:p>
    <w:p w:rsidR="00DA4FAD" w:rsidRPr="00951346" w:rsidRDefault="00DA4FAD" w:rsidP="00DA4FAD">
      <w:pPr>
        <w:pStyle w:val="libNormal"/>
        <w:rPr>
          <w:rtl/>
          <w:lang w:bidi="fa-IR"/>
        </w:rPr>
      </w:pPr>
      <w:r w:rsidRPr="00951346">
        <w:rPr>
          <w:rtl/>
          <w:lang w:bidi="fa-IR"/>
        </w:rPr>
        <w:t xml:space="preserve">« مَنْ بَاتَ فِي دَارٍ أَوْ </w:t>
      </w:r>
      <w:r w:rsidRPr="00625F5B">
        <w:rPr>
          <w:rStyle w:val="libFootnotenumChar"/>
          <w:rtl/>
        </w:rPr>
        <w:t>(</w:t>
      </w:r>
      <w:r w:rsidRPr="00625F5B">
        <w:rPr>
          <w:rStyle w:val="libFootnotenumChar"/>
          <w:rFonts w:hint="cs"/>
          <w:rtl/>
        </w:rPr>
        <w:t>12</w:t>
      </w:r>
      <w:r w:rsidRPr="00625F5B">
        <w:rPr>
          <w:rStyle w:val="libFootnotenumChar"/>
          <w:rtl/>
        </w:rPr>
        <w:t>)</w:t>
      </w:r>
      <w:r w:rsidRPr="00951346">
        <w:rPr>
          <w:rtl/>
          <w:lang w:bidi="fa-IR"/>
        </w:rPr>
        <w:t xml:space="preserve"> بَيْتٍ وَحْدَهُ ، فَلْيَقْرَأْ آيَةَ الْكُرْسِيِّ ، وَلْيَقُلِ </w:t>
      </w:r>
      <w:r w:rsidRPr="00625F5B">
        <w:rPr>
          <w:rStyle w:val="libFootnotenumChar"/>
          <w:rtl/>
        </w:rPr>
        <w:t>(</w:t>
      </w:r>
      <w:r w:rsidRPr="00625F5B">
        <w:rPr>
          <w:rStyle w:val="libFootnotenumChar"/>
          <w:rFonts w:hint="cs"/>
          <w:rtl/>
        </w:rPr>
        <w:t>13</w:t>
      </w:r>
      <w:r w:rsidRPr="00625F5B">
        <w:rPr>
          <w:rStyle w:val="libFootnotenumChar"/>
          <w:rtl/>
        </w:rPr>
        <w:t>)</w:t>
      </w:r>
      <w:r w:rsidRPr="00951346">
        <w:rPr>
          <w:rtl/>
          <w:lang w:bidi="fa-IR"/>
        </w:rPr>
        <w:t xml:space="preserve"> : </w:t>
      </w:r>
      <w:r w:rsidR="00207208">
        <w:rPr>
          <w:rtl/>
          <w:lang w:bidi="fa-IR"/>
        </w:rPr>
        <w:t>اللّهُمَّ</w:t>
      </w:r>
      <w:r w:rsidRPr="00951346">
        <w:rPr>
          <w:rtl/>
          <w:lang w:bidi="fa-IR"/>
        </w:rPr>
        <w:t xml:space="preserve"> آنِسْ</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عدّة الداعي</w:t>
      </w:r>
      <w:r w:rsidR="00DA4FAD" w:rsidRPr="00951346">
        <w:rPr>
          <w:rtl/>
        </w:rPr>
        <w:t xml:space="preserve"> ، ص 279 ، الباب 5 ، مرسلاً عن عبدالله بن يحيى الكاهلي ؛ </w:t>
      </w:r>
      <w:r w:rsidR="00DA4FAD" w:rsidRPr="00094124">
        <w:rPr>
          <w:rStyle w:val="libFootnoteBoldChar"/>
          <w:rtl/>
        </w:rPr>
        <w:t>المصباح للكفعمي</w:t>
      </w:r>
      <w:r w:rsidR="00DA4FAD" w:rsidRPr="00951346">
        <w:rPr>
          <w:rtl/>
        </w:rPr>
        <w:t xml:space="preserve"> ، ص 202 ، الفصل 24 ، مرسلاً ، وفيهما مع اختلاف يسير </w:t>
      </w:r>
      <w:r w:rsidR="0085749B">
        <w:rPr>
          <w:rFonts w:hint="cs"/>
          <w:rtl/>
        </w:rPr>
        <w:t>.</w:t>
      </w:r>
      <w:r w:rsidR="00DA4FAD" w:rsidRPr="00707A47">
        <w:rPr>
          <w:rStyle w:val="libFootnoteBoldChar"/>
          <w:rtl/>
        </w:rPr>
        <w:t>الوافي</w:t>
      </w:r>
      <w:r w:rsidR="00DA4FAD" w:rsidRPr="00951346">
        <w:rPr>
          <w:rtl/>
        </w:rPr>
        <w:t xml:space="preserve"> ، ج 9 ، ص 1650 ، ح 8899.</w:t>
      </w:r>
    </w:p>
    <w:p w:rsidR="00DA4FAD" w:rsidRPr="00951346" w:rsidRDefault="0091593C" w:rsidP="00DA4FAD">
      <w:pPr>
        <w:pStyle w:val="libFootnote0"/>
        <w:rPr>
          <w:rtl/>
          <w:lang w:bidi="fa-IR"/>
        </w:rPr>
      </w:pPr>
      <w:r>
        <w:rPr>
          <w:rtl/>
        </w:rPr>
        <w:t>(2).</w:t>
      </w:r>
      <w:r w:rsidR="00DA4FAD" w:rsidRPr="00951346">
        <w:rPr>
          <w:rtl/>
        </w:rPr>
        <w:t xml:space="preserve"> الضمير راجع إلى أحمد بن محمّد بن خالد المذكور في السند السابق.</w:t>
      </w:r>
    </w:p>
    <w:p w:rsidR="00DA4FAD" w:rsidRPr="00951346" w:rsidRDefault="0091593C" w:rsidP="0085749B">
      <w:pPr>
        <w:pStyle w:val="libFootnote0"/>
        <w:rPr>
          <w:rtl/>
          <w:lang w:bidi="fa-IR"/>
        </w:rPr>
      </w:pPr>
      <w:r>
        <w:rPr>
          <w:rtl/>
        </w:rPr>
        <w:t>(3).</w:t>
      </w:r>
      <w:r w:rsidR="00DA4FAD" w:rsidRPr="00951346">
        <w:rPr>
          <w:rtl/>
        </w:rPr>
        <w:t xml:space="preserve"> هكذا في « ب ، ج ، ز ، بس » وحاشية المطبوع. وفي « د ، بر ، بف ، جر » والمطبوع : « جعفر بن محمّد ، عن يونس</w:t>
      </w:r>
      <w:r w:rsidR="00DA4FAD">
        <w:rPr>
          <w:rtl/>
        </w:rPr>
        <w:t xml:space="preserve"> ». </w:t>
      </w:r>
      <w:r w:rsidR="00DA4FAD" w:rsidRPr="00951346">
        <w:rPr>
          <w:rtl/>
        </w:rPr>
        <w:t xml:space="preserve">والصواب ما أثبتناه. لاحظ ما قدّمناه في </w:t>
      </w:r>
      <w:r w:rsidR="00DA4FAD" w:rsidRPr="00707A47">
        <w:rPr>
          <w:rStyle w:val="libFootnoteBoldChar"/>
          <w:rtl/>
        </w:rPr>
        <w:t>الكافي</w:t>
      </w:r>
      <w:r w:rsidR="00DA4FAD" w:rsidRPr="00951346">
        <w:rPr>
          <w:rtl/>
        </w:rPr>
        <w:t xml:space="preserve"> ، ذيل الحديث 382 ، وما يأتي في </w:t>
      </w:r>
      <w:r w:rsidR="00DA4FAD" w:rsidRPr="00707A47">
        <w:rPr>
          <w:rStyle w:val="libFootnoteBoldChar"/>
          <w:rtl/>
        </w:rPr>
        <w:t>الكافي</w:t>
      </w:r>
      <w:r w:rsidR="00DA4FAD" w:rsidRPr="00951346">
        <w:rPr>
          <w:rtl/>
        </w:rPr>
        <w:t xml:space="preserve"> ، ذيل الحديث 3804.</w:t>
      </w:r>
      <w:r w:rsidR="0085749B">
        <w:rPr>
          <w:rFonts w:hint="cs"/>
          <w:rtl/>
        </w:rPr>
        <w:t xml:space="preserve">                                    </w:t>
      </w:r>
      <w:r>
        <w:rPr>
          <w:rtl/>
        </w:rPr>
        <w:t>(4).</w:t>
      </w:r>
      <w:r w:rsidR="00DA4FAD" w:rsidRPr="00951346">
        <w:rPr>
          <w:rtl/>
        </w:rPr>
        <w:t xml:space="preserve"> في « ز » : + « صلاة</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w:t>
      </w:r>
      <w:r w:rsidR="00DA4FAD">
        <w:rPr>
          <w:rtl/>
        </w:rPr>
        <w:t xml:space="preserve">: </w:t>
      </w:r>
      <w:r w:rsidR="003E6B40">
        <w:rPr>
          <w:rtl/>
        </w:rPr>
        <w:t>-</w:t>
      </w:r>
      <w:r w:rsidR="00DA4FAD" w:rsidRPr="00951346">
        <w:rPr>
          <w:rtl/>
        </w:rPr>
        <w:t xml:space="preserve"> « أستودع الله</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أمره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الضَّعْضَعَة » : الخضوع والتذلّل ، وضعضعه الهمّ فتضعضع. </w:t>
      </w:r>
      <w:r w:rsidR="00DA4FAD" w:rsidRPr="00D4665D">
        <w:rPr>
          <w:rStyle w:val="libFootnoteBoldChar"/>
          <w:rtl/>
        </w:rPr>
        <w:t>ترتيب كتاب العين</w:t>
      </w:r>
      <w:r w:rsidR="0085749B">
        <w:rPr>
          <w:rtl/>
        </w:rPr>
        <w:t xml:space="preserve"> ، ج 2 ، ص 1044 (</w:t>
      </w:r>
      <w:r w:rsidR="00DA4FAD" w:rsidRPr="00951346">
        <w:rPr>
          <w:rtl/>
        </w:rPr>
        <w:t>ضع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الوافي : + « ديني </w:t>
      </w:r>
      <w:r w:rsidR="00DA4FAD">
        <w:rPr>
          <w:rtl/>
        </w:rPr>
        <w:t>و ».</w:t>
      </w:r>
    </w:p>
    <w:p w:rsidR="00DA4FAD" w:rsidRPr="00951346" w:rsidRDefault="0091593C" w:rsidP="00DA4FAD">
      <w:pPr>
        <w:pStyle w:val="libFootnote0"/>
        <w:rPr>
          <w:rtl/>
          <w:lang w:bidi="fa-IR"/>
        </w:rPr>
      </w:pPr>
      <w:r>
        <w:rPr>
          <w:rtl/>
        </w:rPr>
        <w:t>(8).</w:t>
      </w:r>
      <w:r w:rsidR="00DA4FAD" w:rsidRPr="00951346">
        <w:rPr>
          <w:rtl/>
        </w:rPr>
        <w:t xml:space="preserve"> « يعنيني أمره » ، أي يهمّني ؛ من الإعناء بمعنى الاهتمام والاعتناء. راجع : </w:t>
      </w:r>
      <w:r w:rsidR="00DA4FAD" w:rsidRPr="00707A47">
        <w:rPr>
          <w:rStyle w:val="libFootnoteBoldChar"/>
          <w:rtl/>
        </w:rPr>
        <w:t>النهاية</w:t>
      </w:r>
      <w:r w:rsidR="00DA4FAD" w:rsidRPr="00951346">
        <w:rPr>
          <w:rtl/>
        </w:rPr>
        <w:t xml:space="preserve"> ، ج 3 ، ص 314 ( عنا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بر ، بف » : « وحفظه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القول عند الإصباح والإمساء ، ح 3284 ، بسند آخر ، مع اختلاف </w:t>
      </w:r>
      <w:r w:rsidR="0085749B">
        <w:rPr>
          <w:rFonts w:hint="cs"/>
          <w:rtl/>
        </w:rPr>
        <w:t>.</w:t>
      </w:r>
      <w:r w:rsidR="00DA4FAD" w:rsidRPr="00707A47">
        <w:rPr>
          <w:rStyle w:val="libFootnoteBoldChar"/>
          <w:rtl/>
        </w:rPr>
        <w:t>الوافي</w:t>
      </w:r>
      <w:r w:rsidR="00DA4FAD" w:rsidRPr="00951346">
        <w:rPr>
          <w:rtl/>
        </w:rPr>
        <w:t xml:space="preserve"> ، ج 9 ، ص 1651 ، ح 8901 ؛ </w:t>
      </w:r>
      <w:r w:rsidR="00DA4FAD" w:rsidRPr="00707A47">
        <w:rPr>
          <w:rStyle w:val="libFootnoteBoldChar"/>
          <w:rtl/>
        </w:rPr>
        <w:t>البحار</w:t>
      </w:r>
      <w:r w:rsidR="00DA4FAD" w:rsidRPr="00951346">
        <w:rPr>
          <w:rtl/>
        </w:rPr>
        <w:t xml:space="preserve"> ، ج 86 ، ص 50 ، ذيل ح 54.</w:t>
      </w:r>
    </w:p>
    <w:p w:rsidR="00DA4FAD" w:rsidRPr="00951346" w:rsidRDefault="0091593C" w:rsidP="00DA4FAD">
      <w:pPr>
        <w:pStyle w:val="libFootnote0"/>
        <w:rPr>
          <w:rtl/>
          <w:lang w:bidi="fa-IR"/>
        </w:rPr>
      </w:pPr>
      <w:r>
        <w:rPr>
          <w:rtl/>
        </w:rPr>
        <w:t>(11).</w:t>
      </w:r>
      <w:r w:rsidR="00DA4FAD" w:rsidRPr="00951346">
        <w:rPr>
          <w:rtl/>
        </w:rPr>
        <w:t xml:space="preserve"> الضمير راجع إلى أحمد بن محمّد بن خالد.</w:t>
      </w:r>
    </w:p>
    <w:p w:rsidR="00DA4FAD" w:rsidRPr="00951346" w:rsidRDefault="0091593C" w:rsidP="00DA4FAD">
      <w:pPr>
        <w:pStyle w:val="libFootnote0"/>
        <w:rPr>
          <w:rtl/>
          <w:lang w:bidi="fa-IR"/>
        </w:rPr>
      </w:pPr>
      <w:r>
        <w:rPr>
          <w:rtl/>
        </w:rPr>
        <w:t>(12).</w:t>
      </w:r>
      <w:r w:rsidR="00DA4FAD" w:rsidRPr="00951346">
        <w:rPr>
          <w:rtl/>
        </w:rPr>
        <w:t xml:space="preserve"> هكذا في « ب ، ج ، د ، ز ، ص ، بر ، بف » والوافي. وفي « بس » والمطبوع : « </w:t>
      </w:r>
      <w:r w:rsidR="00DA4FAD">
        <w:rPr>
          <w:rtl/>
        </w:rPr>
        <w:t>و ».</w:t>
      </w:r>
    </w:p>
    <w:p w:rsidR="00DA4FAD" w:rsidRPr="00951346" w:rsidRDefault="0091593C" w:rsidP="00DA4FAD">
      <w:pPr>
        <w:pStyle w:val="libFootnote0"/>
        <w:rPr>
          <w:rtl/>
          <w:lang w:bidi="fa-IR"/>
        </w:rPr>
      </w:pPr>
      <w:r>
        <w:rPr>
          <w:rtl/>
        </w:rPr>
        <w:t>(13).</w:t>
      </w:r>
      <w:r w:rsidR="00DA4FAD" w:rsidRPr="00951346">
        <w:rPr>
          <w:rtl/>
        </w:rPr>
        <w:t xml:space="preserve"> في « بر » : « فليقل</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وَحْشَتِي ، وَآمِنْ رَوْعَتِي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 وَأَعِنِّي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عَلى وَحْدَتِي</w:t>
      </w:r>
      <w:r>
        <w:rPr>
          <w:rtl/>
          <w:lang w:bidi="fa-IR"/>
        </w:rPr>
        <w:t xml:space="preserve"> ».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177576">
        <w:rPr>
          <w:rtl/>
        </w:rPr>
        <w:t>3434</w:t>
      </w:r>
      <w:r w:rsidRPr="002C2FC4">
        <w:rPr>
          <w:rStyle w:val="libBold2Char"/>
          <w:rtl/>
        </w:rPr>
        <w:t xml:space="preserve"> / 14.</w:t>
      </w:r>
      <w:r w:rsidRPr="00951346">
        <w:rPr>
          <w:rtl/>
          <w:lang w:bidi="fa-IR"/>
        </w:rPr>
        <w:t xml:space="preserve"> أَبُو عَلِيٍّ الْأَشْعَرِيُّ ، عَنْ مُحَمَّدِ بْنِ سَالِمٍ ، عَنْ أَحْمَدَ بْنِ النَّضْرِ ، عَنْ عَمْرِو بْنِ شِمْرٍ ، عَنْ يَزِيدَ بْنِ مُرَّةَ ، عَنْ بُكَيْرٍ ، قَالَ :</w:t>
      </w:r>
    </w:p>
    <w:p w:rsidR="00DA4FAD" w:rsidRPr="00951346" w:rsidRDefault="00DA4FAD" w:rsidP="00DA4FAD">
      <w:pPr>
        <w:pStyle w:val="libNormal"/>
        <w:rPr>
          <w:rtl/>
          <w:lang w:bidi="fa-IR"/>
        </w:rPr>
      </w:pPr>
      <w:r w:rsidRPr="00951346">
        <w:rPr>
          <w:rtl/>
          <w:lang w:bidi="fa-IR"/>
        </w:rPr>
        <w:t xml:space="preserve">سَمِعْتُ أَمِيرَ الْمُؤْمِنِينَ </w:t>
      </w:r>
      <w:r w:rsidRPr="00924332">
        <w:rPr>
          <w:rStyle w:val="libAlaemChar"/>
          <w:rtl/>
        </w:rPr>
        <w:t>عليه‌السلام</w:t>
      </w:r>
      <w:r w:rsidRPr="00951346">
        <w:rPr>
          <w:rtl/>
          <w:lang w:bidi="fa-IR"/>
        </w:rPr>
        <w:t xml:space="preserve"> يَقُولُ : « قَالَ لِي رَسُولُ اللهِ </w:t>
      </w:r>
      <w:r w:rsidR="0091593C" w:rsidRPr="0091593C">
        <w:rPr>
          <w:rStyle w:val="libAlaemChar"/>
          <w:rtl/>
        </w:rPr>
        <w:t>صلى‌الله‌عليه‌وآله</w:t>
      </w:r>
      <w:r>
        <w:rPr>
          <w:rtl/>
          <w:lang w:bidi="fa-IR"/>
        </w:rPr>
        <w:t xml:space="preserve"> : يَا عَلِيُّ ، أَ</w:t>
      </w:r>
      <w:r w:rsidRPr="00951346">
        <w:rPr>
          <w:rtl/>
          <w:lang w:bidi="fa-IR"/>
        </w:rPr>
        <w:t>لَاأُعَلِّمُكَ كَلِمَاتٍ</w:t>
      </w:r>
      <w:r>
        <w:rPr>
          <w:rtl/>
          <w:lang w:bidi="fa-IR"/>
        </w:rPr>
        <w:t>؟</w:t>
      </w:r>
      <w:r w:rsidRPr="00951346">
        <w:rPr>
          <w:rtl/>
          <w:lang w:bidi="fa-IR"/>
        </w:rPr>
        <w:t xml:space="preserve"> إِذَا وَقَعْتَ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فِي وَرْطَةٍ </w:t>
      </w:r>
      <w:r w:rsidRPr="00625F5B">
        <w:rPr>
          <w:rStyle w:val="libFootnotenumChar"/>
          <w:rtl/>
        </w:rPr>
        <w:t>(</w:t>
      </w:r>
      <w:r w:rsidRPr="00625F5B">
        <w:rPr>
          <w:rStyle w:val="libFootnotenumChar"/>
          <w:rFonts w:hint="cs"/>
          <w:rtl/>
        </w:rPr>
        <w:t>5</w:t>
      </w:r>
      <w:r w:rsidRPr="00625F5B">
        <w:rPr>
          <w:rStyle w:val="libFootnotenumChar"/>
          <w:rtl/>
        </w:rPr>
        <w:t>)</w:t>
      </w:r>
      <w:r>
        <w:rPr>
          <w:rtl/>
          <w:lang w:bidi="fa-IR"/>
        </w:rPr>
        <w:t xml:space="preserve"> أَوْ بَلِيَّةٍ ، فَقُلْ : "</w:t>
      </w:r>
      <w:r w:rsidRPr="00951346">
        <w:rPr>
          <w:rtl/>
          <w:lang w:bidi="fa-IR"/>
        </w:rPr>
        <w:t>بِسْمِ اللهِ الرَّحْمنِ الرَّحِيمِ ، وَ</w:t>
      </w:r>
      <w:r>
        <w:rPr>
          <w:rFonts w:hint="cs"/>
          <w:rtl/>
          <w:lang w:bidi="fa-IR"/>
        </w:rPr>
        <w:t xml:space="preserve"> </w:t>
      </w:r>
      <w:r w:rsidRPr="00625F5B">
        <w:rPr>
          <w:rStyle w:val="libFootnotenumChar"/>
          <w:rtl/>
        </w:rPr>
        <w:t>(</w:t>
      </w:r>
      <w:r w:rsidRPr="00625F5B">
        <w:rPr>
          <w:rStyle w:val="libFootnotenumChar"/>
          <w:rFonts w:hint="cs"/>
          <w:rtl/>
        </w:rPr>
        <w:t>6</w:t>
      </w:r>
      <w:r w:rsidRPr="00625F5B">
        <w:rPr>
          <w:rStyle w:val="libFootnotenumChar"/>
          <w:rtl/>
        </w:rPr>
        <w:t>)</w:t>
      </w:r>
      <w:r w:rsidR="0085749B">
        <w:rPr>
          <w:rtl/>
          <w:lang w:bidi="fa-IR"/>
        </w:rPr>
        <w:t xml:space="preserve"> لَاحَوْلَ وَلَا قُوَّةَ إِل</w:t>
      </w:r>
      <w:r w:rsidR="0085749B">
        <w:rPr>
          <w:rFonts w:hint="cs"/>
          <w:rtl/>
          <w:lang w:bidi="fa-IR"/>
        </w:rPr>
        <w:t>َّ</w:t>
      </w:r>
      <w:r w:rsidR="0085749B">
        <w:rPr>
          <w:rtl/>
          <w:lang w:bidi="fa-IR"/>
        </w:rPr>
        <w:t>ا</w:t>
      </w:r>
      <w:r w:rsidRPr="00951346">
        <w:rPr>
          <w:rtl/>
          <w:lang w:bidi="fa-IR"/>
        </w:rPr>
        <w:t xml:space="preserve"> بِاللهِ الْعَلِيِّ الْعَظِيمِ" ؛ فَإِنَّ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يَصْرِفُ بِهَا عَنْكَ مَا يَشَاءُ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مِنْ أَنْوَاعِ الْبَلَاءِ</w:t>
      </w:r>
      <w:r>
        <w:rPr>
          <w:rtl/>
          <w:lang w:bidi="fa-IR"/>
        </w:rPr>
        <w:t xml:space="preserve"> ».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w:t>
      </w:r>
    </w:p>
    <w:p w:rsidR="00DA4FAD" w:rsidRPr="00951346" w:rsidRDefault="00DA4FAD" w:rsidP="00DA4FAD">
      <w:pPr>
        <w:pStyle w:val="Heading2Center"/>
        <w:rPr>
          <w:rtl/>
          <w:lang w:bidi="fa-IR"/>
        </w:rPr>
      </w:pPr>
      <w:bookmarkStart w:id="433" w:name="_Toc344056204"/>
      <w:bookmarkStart w:id="434" w:name="_Toc459895239"/>
      <w:bookmarkStart w:id="435" w:name="_Toc42787873"/>
      <w:r w:rsidRPr="00951346">
        <w:rPr>
          <w:rtl/>
          <w:lang w:bidi="fa-IR"/>
        </w:rPr>
        <w:t>58</w:t>
      </w:r>
      <w:r>
        <w:rPr>
          <w:rtl/>
          <w:lang w:bidi="fa-IR"/>
        </w:rPr>
        <w:t xml:space="preserve"> </w:t>
      </w:r>
      <w:r w:rsidR="003E6B40">
        <w:rPr>
          <w:rtl/>
          <w:lang w:bidi="fa-IR"/>
        </w:rPr>
        <w:t>-</w:t>
      </w:r>
      <w:r>
        <w:rPr>
          <w:rtl/>
          <w:lang w:bidi="fa-IR"/>
        </w:rPr>
        <w:t xml:space="preserve"> </w:t>
      </w:r>
      <w:r w:rsidRPr="00951346">
        <w:rPr>
          <w:rtl/>
          <w:lang w:bidi="fa-IR"/>
        </w:rPr>
        <w:t>بَابُ الدُّعَاءِ عِنْدَ قِرَاءَةِ الْقُرْآنِ‌</w:t>
      </w:r>
      <w:bookmarkEnd w:id="433"/>
      <w:bookmarkEnd w:id="434"/>
      <w:bookmarkEnd w:id="435"/>
    </w:p>
    <w:p w:rsidR="00DA4FAD" w:rsidRPr="00951346" w:rsidRDefault="00DA4FAD" w:rsidP="00DA4FAD">
      <w:pPr>
        <w:pStyle w:val="libNormal"/>
        <w:rPr>
          <w:rtl/>
          <w:lang w:bidi="fa-IR"/>
        </w:rPr>
      </w:pPr>
      <w:r w:rsidRPr="00177576">
        <w:rPr>
          <w:rtl/>
        </w:rPr>
        <w:t>3435</w:t>
      </w:r>
      <w:r w:rsidRPr="002C2FC4">
        <w:rPr>
          <w:rStyle w:val="libBold2Char"/>
          <w:rtl/>
        </w:rPr>
        <w:t xml:space="preserve"> / 1.</w:t>
      </w:r>
      <w:r w:rsidRPr="00951346">
        <w:rPr>
          <w:rtl/>
          <w:lang w:bidi="fa-IR"/>
        </w:rPr>
        <w:t xml:space="preserve"> قَالَ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 كَانَ </w:t>
      </w:r>
      <w:r w:rsidRPr="00625F5B">
        <w:rPr>
          <w:rStyle w:val="libFootnotenumChar"/>
          <w:rtl/>
        </w:rPr>
        <w:t>(1</w:t>
      </w:r>
      <w:r w:rsidRPr="00625F5B">
        <w:rPr>
          <w:rStyle w:val="libFootnotenumChar"/>
          <w:rFonts w:hint="cs"/>
          <w:rtl/>
        </w:rPr>
        <w:t>0</w:t>
      </w:r>
      <w:r w:rsidRPr="00625F5B">
        <w:rPr>
          <w:rStyle w:val="libFootnotenumChar"/>
          <w:rtl/>
        </w:rPr>
        <w:t>)</w:t>
      </w:r>
      <w:r w:rsidRPr="00951346">
        <w:rPr>
          <w:rtl/>
          <w:lang w:bidi="fa-IR"/>
        </w:rPr>
        <w:t xml:space="preserve"> أَبُو عَبْدِ اللهِ </w:t>
      </w:r>
      <w:r w:rsidRPr="00924332">
        <w:rPr>
          <w:rStyle w:val="libAlaemChar"/>
          <w:rtl/>
        </w:rPr>
        <w:t>عليه‌السلام</w:t>
      </w:r>
      <w:r w:rsidRPr="00951346">
        <w:rPr>
          <w:rtl/>
          <w:lang w:bidi="fa-IR"/>
        </w:rPr>
        <w:t xml:space="preserve"> يَدْعُو عِنْدَ قِرَاءَةِ كِتَابِ اللهِ عَزَّ وَجَلَّ :</w:t>
      </w:r>
    </w:p>
    <w:p w:rsidR="00DA4FAD" w:rsidRPr="00951346" w:rsidRDefault="00DA4FAD" w:rsidP="00DA4FAD">
      <w:pPr>
        <w:pStyle w:val="libNormal"/>
        <w:rPr>
          <w:rtl/>
          <w:lang w:bidi="fa-IR"/>
        </w:rPr>
      </w:pPr>
      <w:r w:rsidRPr="00951346">
        <w:rPr>
          <w:rtl/>
          <w:lang w:bidi="fa-IR"/>
        </w:rPr>
        <w:t xml:space="preserve">« </w:t>
      </w:r>
      <w:r w:rsidR="00207208">
        <w:rPr>
          <w:rtl/>
          <w:lang w:bidi="fa-IR"/>
        </w:rPr>
        <w:t>اللّهُمَّ</w:t>
      </w:r>
      <w:r w:rsidRPr="00951346">
        <w:rPr>
          <w:rtl/>
          <w:lang w:bidi="fa-IR"/>
        </w:rPr>
        <w:t xml:space="preserve"> رَبَّنَا لَكَ الْحَمْدُ ، أَنْتَ </w:t>
      </w:r>
      <w:r w:rsidRPr="00625F5B">
        <w:rPr>
          <w:rStyle w:val="libFootnotenumChar"/>
          <w:rtl/>
        </w:rPr>
        <w:t>(1</w:t>
      </w:r>
      <w:r w:rsidRPr="00625F5B">
        <w:rPr>
          <w:rStyle w:val="libFootnotenumChar"/>
          <w:rFonts w:hint="cs"/>
          <w:rtl/>
        </w:rPr>
        <w:t>1</w:t>
      </w:r>
      <w:r w:rsidRPr="00625F5B">
        <w:rPr>
          <w:rStyle w:val="libFootnotenumChar"/>
          <w:rtl/>
        </w:rPr>
        <w:t>)</w:t>
      </w:r>
      <w:r w:rsidRPr="00951346">
        <w:rPr>
          <w:rtl/>
          <w:lang w:bidi="fa-IR"/>
        </w:rPr>
        <w:t xml:space="preserve"> الْمُتَوَحِّدُ بِالْقُدْرَةِ وَالسُّلْطَانِ الْمَتِينِ </w:t>
      </w:r>
      <w:r w:rsidRPr="00625F5B">
        <w:rPr>
          <w:rStyle w:val="libFootnotenumChar"/>
          <w:rtl/>
        </w:rPr>
        <w:t>(1</w:t>
      </w:r>
      <w:r w:rsidRPr="00625F5B">
        <w:rPr>
          <w:rStyle w:val="libFootnotenumChar"/>
          <w:rFonts w:hint="cs"/>
          <w:rtl/>
        </w:rPr>
        <w:t>2</w:t>
      </w:r>
      <w:r w:rsidRPr="00625F5B">
        <w:rPr>
          <w:rStyle w:val="libFootnotenumChar"/>
          <w:rtl/>
        </w:rPr>
        <w:t>)</w:t>
      </w:r>
      <w:r w:rsidRPr="00951346">
        <w:rPr>
          <w:rtl/>
          <w:lang w:bidi="fa-IR"/>
        </w:rPr>
        <w:t xml:space="preserve"> ، وَلَكَ الْحَمْدُ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الرَّوعَة » : المرّة الواحدة من الرَّوع : الفزع. </w:t>
      </w:r>
      <w:r w:rsidR="00DA4FAD" w:rsidRPr="00707A47">
        <w:rPr>
          <w:rStyle w:val="libFootnoteBoldChar"/>
          <w:rtl/>
        </w:rPr>
        <w:t>النهاية</w:t>
      </w:r>
      <w:r w:rsidR="00DA4FAD" w:rsidRPr="00951346">
        <w:rPr>
          <w:rtl/>
        </w:rPr>
        <w:t xml:space="preserve"> ، ج 2 ، ص 277 ( روع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بس » </w:t>
      </w:r>
      <w:r w:rsidR="00DA4FAD">
        <w:rPr>
          <w:rtl/>
        </w:rPr>
        <w:t xml:space="preserve">: </w:t>
      </w:r>
      <w:r w:rsidR="003E6B40">
        <w:rPr>
          <w:rtl/>
        </w:rPr>
        <w:t>-</w:t>
      </w:r>
      <w:r w:rsidR="00DA4FAD" w:rsidRPr="00951346">
        <w:rPr>
          <w:rtl/>
        </w:rPr>
        <w:t xml:space="preserve"> « وأعنّي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370 ، كتاب السفر ، ضمن ح 122 ، بسنده عن بكر بن صالح الرازي ، عن الجعفري ، عن أبي الحسن </w:t>
      </w:r>
      <w:r w:rsidR="00DA4FAD" w:rsidRPr="0085749B">
        <w:rPr>
          <w:rStyle w:val="libFootnoteAlaemChar"/>
          <w:rtl/>
        </w:rPr>
        <w:t>عليه‌السلام</w:t>
      </w:r>
      <w:r w:rsidR="00DA4FAD" w:rsidRPr="00951346">
        <w:rPr>
          <w:rtl/>
        </w:rPr>
        <w:t xml:space="preserve"> ، مع اختلاف يسير </w:t>
      </w:r>
      <w:r w:rsidR="0085749B">
        <w:rPr>
          <w:rFonts w:hint="cs"/>
          <w:rtl/>
        </w:rPr>
        <w:t>.</w:t>
      </w:r>
      <w:r w:rsidR="00DA4FAD" w:rsidRPr="00707A47">
        <w:rPr>
          <w:rStyle w:val="libFootnoteBoldChar"/>
          <w:rtl/>
        </w:rPr>
        <w:t>الوافي</w:t>
      </w:r>
      <w:r w:rsidR="00DA4FAD" w:rsidRPr="00951346">
        <w:rPr>
          <w:rtl/>
        </w:rPr>
        <w:t xml:space="preserve"> ، ج 9 ، ص 1645 ، ح 8890‌</w:t>
      </w:r>
    </w:p>
    <w:p w:rsidR="00DA4FAD" w:rsidRPr="00951346" w:rsidRDefault="0091593C" w:rsidP="00DA4FAD">
      <w:pPr>
        <w:pStyle w:val="libFootnote0"/>
        <w:rPr>
          <w:rtl/>
          <w:lang w:bidi="fa-IR"/>
        </w:rPr>
      </w:pPr>
      <w:r>
        <w:rPr>
          <w:rtl/>
        </w:rPr>
        <w:t>(4).</w:t>
      </w:r>
      <w:r w:rsidR="00DA4FAD" w:rsidRPr="00951346">
        <w:rPr>
          <w:rtl/>
        </w:rPr>
        <w:t xml:space="preserve"> في « ز » : « أوقعت</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 الورطة » : الهلكة ، وكلّ أمر تعسر النجاة منه. راجع : </w:t>
      </w:r>
      <w:r w:rsidR="00DA4FAD" w:rsidRPr="00707A47">
        <w:rPr>
          <w:rStyle w:val="libFootnoteBoldChar"/>
          <w:rtl/>
        </w:rPr>
        <w:t>لسان العرب</w:t>
      </w:r>
      <w:r w:rsidR="00DA4FAD" w:rsidRPr="00951346">
        <w:rPr>
          <w:rtl/>
        </w:rPr>
        <w:t xml:space="preserve"> ، ج 7 ، ص 425 ؛ </w:t>
      </w:r>
      <w:r w:rsidR="00DA4FAD" w:rsidRPr="00707A47">
        <w:rPr>
          <w:rStyle w:val="libFootnoteBoldChar"/>
          <w:rtl/>
        </w:rPr>
        <w:t xml:space="preserve">القاموس المحيط </w:t>
      </w:r>
      <w:r w:rsidR="00DA4FAD" w:rsidRPr="00951346">
        <w:rPr>
          <w:rtl/>
        </w:rPr>
        <w:t>، ج 1 ، ص 931 ( ورط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د ، ز ، ص ، بس ، بف »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(7).</w:t>
      </w:r>
      <w:r w:rsidR="00DA4FAD" w:rsidRPr="00951346">
        <w:rPr>
          <w:rtl/>
        </w:rPr>
        <w:t xml:space="preserve"> في الوافي : « ما تشاء</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الدعوات</w:t>
      </w:r>
      <w:r w:rsidR="00DA4FAD" w:rsidRPr="00951346">
        <w:rPr>
          <w:rtl/>
        </w:rPr>
        <w:t xml:space="preserve"> ، ص 52 ، الباب 1 ، مرسلاً عن الصادق </w:t>
      </w:r>
      <w:r w:rsidR="00DA4FAD" w:rsidRPr="003B73DD">
        <w:rPr>
          <w:rStyle w:val="libFootnoteAlaemChar"/>
          <w:rtl/>
        </w:rPr>
        <w:t>عليه‌السلام</w:t>
      </w:r>
      <w:r w:rsidR="00DA4FAD" w:rsidRPr="00951346">
        <w:rPr>
          <w:rtl/>
        </w:rPr>
        <w:t xml:space="preserve"> عن رسول الله </w:t>
      </w:r>
      <w:r w:rsidRPr="003B73DD">
        <w:rPr>
          <w:rStyle w:val="libFootnoteAlaemChar"/>
          <w:rtl/>
        </w:rPr>
        <w:t>صلى‌الله‌عليه‌وآله</w:t>
      </w:r>
      <w:r w:rsidR="00DA4FAD" w:rsidRPr="00951346">
        <w:rPr>
          <w:rtl/>
        </w:rPr>
        <w:t xml:space="preserve">. </w:t>
      </w:r>
      <w:r w:rsidR="00DA4FAD" w:rsidRPr="00707A47">
        <w:rPr>
          <w:rStyle w:val="libFootnoteBoldChar"/>
          <w:rtl/>
        </w:rPr>
        <w:t>عدّة الداعي</w:t>
      </w:r>
      <w:r w:rsidR="00DA4FAD" w:rsidRPr="00951346">
        <w:rPr>
          <w:rtl/>
        </w:rPr>
        <w:t xml:space="preserve"> ، ص 280 ، الباب 5 ، مرسلاً ، وفيه : « قال الصادق </w:t>
      </w:r>
      <w:r w:rsidR="00DA4FAD" w:rsidRPr="003B73DD">
        <w:rPr>
          <w:rStyle w:val="libFootnoteAlaemChar"/>
          <w:rtl/>
        </w:rPr>
        <w:t>عليه‌السلام</w:t>
      </w:r>
      <w:r w:rsidR="00DA4FAD" w:rsidRPr="00951346">
        <w:rPr>
          <w:rtl/>
        </w:rPr>
        <w:t xml:space="preserve"> : ألا ا</w:t>
      </w:r>
      <w:r w:rsidR="003B73DD">
        <w:rPr>
          <w:rFonts w:hint="cs"/>
          <w:rtl/>
        </w:rPr>
        <w:t>ُ</w:t>
      </w:r>
      <w:r w:rsidR="00DA4FAD" w:rsidRPr="00951346">
        <w:rPr>
          <w:rtl/>
        </w:rPr>
        <w:t>علّمك كلمات</w:t>
      </w:r>
      <w:r w:rsidR="00DA4FAD">
        <w:rPr>
          <w:rtl/>
        </w:rPr>
        <w:t xml:space="preserve"> ..</w:t>
      </w:r>
      <w:r w:rsidR="00DA4FAD" w:rsidRPr="00951346">
        <w:rPr>
          <w:rtl/>
        </w:rPr>
        <w:t xml:space="preserve">. » </w:t>
      </w:r>
      <w:r w:rsidR="003B73DD">
        <w:rPr>
          <w:rFonts w:hint="cs"/>
          <w:rtl/>
        </w:rPr>
        <w:t>.</w:t>
      </w:r>
      <w:r w:rsidR="00DA4FAD" w:rsidRPr="00707A47">
        <w:rPr>
          <w:rStyle w:val="libFootnoteBoldChar"/>
          <w:rtl/>
        </w:rPr>
        <w:t>الوافي</w:t>
      </w:r>
      <w:r w:rsidR="00DA4FAD" w:rsidRPr="00951346">
        <w:rPr>
          <w:rtl/>
        </w:rPr>
        <w:t xml:space="preserve"> ، ج 9 ، ص 1650 ، ح 8900.</w:t>
      </w:r>
    </w:p>
    <w:p w:rsidR="00DA4FAD" w:rsidRPr="00951346" w:rsidRDefault="0091593C" w:rsidP="00DA4FAD">
      <w:pPr>
        <w:pStyle w:val="libFootnote0"/>
        <w:rPr>
          <w:rtl/>
          <w:lang w:bidi="fa-IR"/>
        </w:rPr>
      </w:pPr>
      <w:r>
        <w:rPr>
          <w:rtl/>
        </w:rPr>
        <w:t>(9).</w:t>
      </w:r>
      <w:r w:rsidR="00DA4FAD">
        <w:rPr>
          <w:rFonts w:hint="cs"/>
          <w:rtl/>
        </w:rPr>
        <w:t xml:space="preserve"> </w:t>
      </w:r>
      <w:r w:rsidR="00DA4FAD" w:rsidRPr="00951346">
        <w:rPr>
          <w:rtl/>
        </w:rPr>
        <w:t>الظاهر أنّ قائل « قال » هو راوي الكتاب ، فالضمير المستتر فيه راجع إلى المصنّف وهو الكليني.</w:t>
      </w:r>
    </w:p>
    <w:tbl>
      <w:tblPr>
        <w:tblStyle w:val="TableGrid"/>
        <w:bidiVisual/>
        <w:tblW w:w="0" w:type="auto"/>
        <w:tblLook w:val="04A0" w:firstRow="1" w:lastRow="0" w:firstColumn="1" w:lastColumn="0" w:noHBand="0" w:noVBand="1"/>
      </w:tblPr>
      <w:tblGrid>
        <w:gridCol w:w="4006"/>
        <w:gridCol w:w="4006"/>
      </w:tblGrid>
      <w:tr w:rsidR="003B73DD" w:rsidTr="003B73DD">
        <w:tc>
          <w:tcPr>
            <w:tcW w:w="4006" w:type="dxa"/>
          </w:tcPr>
          <w:p w:rsidR="003B73DD" w:rsidRDefault="003B73DD" w:rsidP="00DA4FAD">
            <w:pPr>
              <w:pStyle w:val="libFootnote0"/>
              <w:rPr>
                <w:rtl/>
              </w:rPr>
            </w:pPr>
            <w:r>
              <w:rPr>
                <w:rtl/>
              </w:rPr>
              <w:t>(10). في «بر،بف» وحاشية « د » والوافي: «</w:t>
            </w:r>
            <w:r w:rsidRPr="00951346">
              <w:rPr>
                <w:rtl/>
              </w:rPr>
              <w:t>وكان</w:t>
            </w:r>
            <w:r>
              <w:rPr>
                <w:rtl/>
              </w:rPr>
              <w:t>».</w:t>
            </w:r>
          </w:p>
        </w:tc>
        <w:tc>
          <w:tcPr>
            <w:tcW w:w="4006" w:type="dxa"/>
          </w:tcPr>
          <w:p w:rsidR="003B73DD" w:rsidRDefault="003B73DD" w:rsidP="00DA4FAD">
            <w:pPr>
              <w:pStyle w:val="libFootnote0"/>
              <w:rPr>
                <w:rtl/>
              </w:rPr>
            </w:pPr>
            <w:r>
              <w:rPr>
                <w:rtl/>
              </w:rPr>
              <w:t>(11).</w:t>
            </w:r>
            <w:r w:rsidRPr="00951346">
              <w:rPr>
                <w:rtl/>
              </w:rPr>
              <w:t xml:space="preserve"> في « بر » : « وأنت</w:t>
            </w:r>
            <w:r>
              <w:rPr>
                <w:rtl/>
              </w:rPr>
              <w:t xml:space="preserve"> ».</w:t>
            </w:r>
          </w:p>
        </w:tc>
      </w:tr>
    </w:tbl>
    <w:p w:rsidR="00DA4FAD" w:rsidRPr="00951346" w:rsidRDefault="0091593C" w:rsidP="00DA4FAD">
      <w:pPr>
        <w:pStyle w:val="libFootnote0"/>
        <w:rPr>
          <w:rtl/>
          <w:lang w:bidi="fa-IR"/>
        </w:rPr>
      </w:pPr>
      <w:r>
        <w:rPr>
          <w:rtl/>
        </w:rPr>
        <w:t>(12).</w:t>
      </w:r>
      <w:r w:rsidR="00DA4FAD" w:rsidRPr="00951346">
        <w:rPr>
          <w:rtl/>
        </w:rPr>
        <w:t xml:space="preserve"> في الوافي : « المبين</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أَنْتَ الْمُتَعَالِي </w:t>
      </w:r>
      <w:r w:rsidRPr="00625F5B">
        <w:rPr>
          <w:rStyle w:val="libFootnotenumChar"/>
          <w:rtl/>
        </w:rPr>
        <w:t>(1)</w:t>
      </w:r>
      <w:r w:rsidRPr="00951346">
        <w:rPr>
          <w:rtl/>
          <w:lang w:bidi="fa-IR"/>
        </w:rPr>
        <w:t xml:space="preserve"> بِالْعِزِّ وَالْكِبْرِيَاءِ ، وَفَوْقَ السَّمَاوَاتِ وَالْعَرْشِ الْعَظِيمِ ، رَبَّنَا وَلَكَ ، الْحَمْدُ ، أَنْتَ الْمُكْتَفِي بِعِلْمِكَ ، وَالْمُحْتَاجُ إِلَيْكَ كُلُّ ذِي عِلْمٍ </w:t>
      </w:r>
      <w:r w:rsidRPr="00625F5B">
        <w:rPr>
          <w:rStyle w:val="libFootnotenumChar"/>
          <w:rtl/>
        </w:rPr>
        <w:t>(2)</w:t>
      </w:r>
      <w:r w:rsidRPr="00951346">
        <w:rPr>
          <w:rtl/>
          <w:lang w:bidi="fa-IR"/>
        </w:rPr>
        <w:t xml:space="preserve"> ، رَبَّنَا وَلَكَ الْحَمْدُ ، يَا مُنْزِلَ الْآيَاتِ وَالذِّكْرِ الْعَظِيمِ </w:t>
      </w:r>
      <w:r w:rsidRPr="00625F5B">
        <w:rPr>
          <w:rStyle w:val="libFootnotenumChar"/>
          <w:rtl/>
        </w:rPr>
        <w:t>(3)</w:t>
      </w:r>
      <w:r w:rsidRPr="00951346">
        <w:rPr>
          <w:rtl/>
          <w:lang w:bidi="fa-IR"/>
        </w:rPr>
        <w:t xml:space="preserve"> ، رَبَّنَا فَلَكَ </w:t>
      </w:r>
      <w:r w:rsidRPr="00625F5B">
        <w:rPr>
          <w:rStyle w:val="libFootnotenumChar"/>
          <w:rtl/>
        </w:rPr>
        <w:t>(4)</w:t>
      </w:r>
      <w:r w:rsidRPr="00951346">
        <w:rPr>
          <w:rtl/>
          <w:lang w:bidi="fa-IR"/>
        </w:rPr>
        <w:t xml:space="preserve"> الْحَمْدُ بِمَا </w:t>
      </w:r>
      <w:r w:rsidRPr="00625F5B">
        <w:rPr>
          <w:rStyle w:val="libFootnotenumChar"/>
          <w:rtl/>
        </w:rPr>
        <w:t>(5)</w:t>
      </w:r>
      <w:r w:rsidRPr="00951346">
        <w:rPr>
          <w:rtl/>
          <w:lang w:bidi="fa-IR"/>
        </w:rPr>
        <w:t xml:space="preserve"> عَلَّمْتَنَا مِنَ الْحِكْمَةِ وَالْقُرْآنِ الْعَظِيمِ الْمُبِينِ.</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أَنْتَ عَلَّمْتَنَاهُ قَبْلَ رَغْبَتِنَا فِي تَعَلُّمِهِ </w:t>
      </w:r>
      <w:r w:rsidR="00DA4FAD" w:rsidRPr="00625F5B">
        <w:rPr>
          <w:rStyle w:val="libFootnotenumChar"/>
          <w:rtl/>
        </w:rPr>
        <w:t>(6)</w:t>
      </w:r>
      <w:r w:rsidR="00DA4FAD" w:rsidRPr="00951346">
        <w:rPr>
          <w:rtl/>
          <w:lang w:bidi="fa-IR"/>
        </w:rPr>
        <w:t xml:space="preserve"> ، وَاخْتَصَصْتَنَا بِهِ قَبْلَ رَغْبَتِنَا بِنَفْعِهِ </w:t>
      </w:r>
      <w:r w:rsidR="00DA4FAD" w:rsidRPr="00625F5B">
        <w:rPr>
          <w:rStyle w:val="libFootnotenumChar"/>
          <w:rtl/>
        </w:rPr>
        <w:t>(7)</w:t>
      </w:r>
      <w:r w:rsidR="00DA4FAD" w:rsidRPr="00951346">
        <w:rPr>
          <w:rtl/>
          <w:lang w:bidi="fa-IR"/>
        </w:rPr>
        <w:t xml:space="preserve"> ؛ </w:t>
      </w:r>
      <w:r>
        <w:rPr>
          <w:rtl/>
          <w:lang w:bidi="fa-IR"/>
        </w:rPr>
        <w:t>اللّهُمَّ</w:t>
      </w:r>
      <w:r w:rsidR="00DA4FAD" w:rsidRPr="00951346">
        <w:rPr>
          <w:rtl/>
          <w:lang w:bidi="fa-IR"/>
        </w:rPr>
        <w:t xml:space="preserve"> فَإِذَا كَانَ ذلِكَ مَنّاً مِنْكَ وَفَضْلاً </w:t>
      </w:r>
      <w:r w:rsidR="00DA4FAD" w:rsidRPr="00625F5B">
        <w:rPr>
          <w:rStyle w:val="libFootnotenumChar"/>
          <w:rtl/>
        </w:rPr>
        <w:t>(8)</w:t>
      </w:r>
      <w:r w:rsidR="00DA4FAD" w:rsidRPr="00951346">
        <w:rPr>
          <w:rtl/>
          <w:lang w:bidi="fa-IR"/>
        </w:rPr>
        <w:t xml:space="preserve"> وَجُوداً </w:t>
      </w:r>
      <w:r w:rsidR="00DA4FAD" w:rsidRPr="00625F5B">
        <w:rPr>
          <w:rStyle w:val="libFootnotenumChar"/>
          <w:rtl/>
        </w:rPr>
        <w:t>(9)</w:t>
      </w:r>
      <w:r w:rsidR="00DA4FAD" w:rsidRPr="00951346">
        <w:rPr>
          <w:rtl/>
          <w:lang w:bidi="fa-IR"/>
        </w:rPr>
        <w:t xml:space="preserve"> وَلُطْفاً </w:t>
      </w:r>
      <w:r w:rsidR="00DA4FAD" w:rsidRPr="00625F5B">
        <w:rPr>
          <w:rStyle w:val="libFootnotenumChar"/>
          <w:rtl/>
        </w:rPr>
        <w:t>(10)</w:t>
      </w:r>
      <w:r w:rsidR="00DA4FAD" w:rsidRPr="00951346">
        <w:rPr>
          <w:rtl/>
          <w:lang w:bidi="fa-IR"/>
        </w:rPr>
        <w:t xml:space="preserve"> بِنَا وَرَحْمَةً لَنَا وَامْتِنَاناً عَلَيْنَا مِنْ غَيْرِ حَوْلِنَا </w:t>
      </w:r>
      <w:r w:rsidR="00DA4FAD" w:rsidRPr="00625F5B">
        <w:rPr>
          <w:rStyle w:val="libFootnotenumChar"/>
          <w:rtl/>
        </w:rPr>
        <w:t>(11)</w:t>
      </w:r>
      <w:r w:rsidR="00DA4FAD" w:rsidRPr="00951346">
        <w:rPr>
          <w:rtl/>
          <w:lang w:bidi="fa-IR"/>
        </w:rPr>
        <w:t xml:space="preserve"> وَلَاحِيلَتِنَا </w:t>
      </w:r>
      <w:r w:rsidR="00DA4FAD" w:rsidRPr="00625F5B">
        <w:rPr>
          <w:rStyle w:val="libFootnotenumChar"/>
          <w:rtl/>
        </w:rPr>
        <w:t>(12)</w:t>
      </w:r>
      <w:r w:rsidR="00DA4FAD" w:rsidRPr="00951346">
        <w:rPr>
          <w:rtl/>
          <w:lang w:bidi="fa-IR"/>
        </w:rPr>
        <w:t xml:space="preserve"> وَلَاقُوَّتِنَا ؛ </w:t>
      </w:r>
      <w:r>
        <w:rPr>
          <w:rtl/>
          <w:lang w:bidi="fa-IR"/>
        </w:rPr>
        <w:t>اللّهُمَّ</w:t>
      </w:r>
      <w:r w:rsidR="00DA4FAD" w:rsidRPr="00951346">
        <w:rPr>
          <w:rtl/>
          <w:lang w:bidi="fa-IR"/>
        </w:rPr>
        <w:t xml:space="preserve"> فَحَبِّبْ إِلَيْنَا </w:t>
      </w:r>
      <w:r w:rsidR="00DA4FAD" w:rsidRPr="00625F5B">
        <w:rPr>
          <w:rStyle w:val="libFootnotenumChar"/>
          <w:rtl/>
        </w:rPr>
        <w:t>(13)</w:t>
      </w:r>
      <w:r w:rsidR="00DA4FAD" w:rsidRPr="00951346">
        <w:rPr>
          <w:rtl/>
          <w:lang w:bidi="fa-IR"/>
        </w:rPr>
        <w:t xml:space="preserve"> حُسْنَ تِلَاوَتِهِ ، وَحِفْظَ آيَاتِهِ ، وَإِيمَاناً بِمُتَشَابِهِهِ ، وَعَمَلاً بِمُحْكَمِهِ </w:t>
      </w:r>
      <w:r w:rsidR="00DA4FAD" w:rsidRPr="00625F5B">
        <w:rPr>
          <w:rStyle w:val="libFootnotenumChar"/>
          <w:rtl/>
        </w:rPr>
        <w:t>(14)</w:t>
      </w:r>
      <w:r w:rsidR="00DA4FAD" w:rsidRPr="00951346">
        <w:rPr>
          <w:rtl/>
          <w:lang w:bidi="fa-IR"/>
        </w:rPr>
        <w:t xml:space="preserve"> ، وَسَبَباً </w:t>
      </w:r>
      <w:r w:rsidR="00DA4FAD" w:rsidRPr="00625F5B">
        <w:rPr>
          <w:rStyle w:val="libFootnotenumChar"/>
          <w:rtl/>
        </w:rPr>
        <w:t>(15)</w:t>
      </w:r>
      <w:r w:rsidR="00DA4FAD" w:rsidRPr="00951346">
        <w:rPr>
          <w:rtl/>
          <w:lang w:bidi="fa-IR"/>
        </w:rPr>
        <w:t xml:space="preserve"> فِي تَأْوِيلِهِ ، وَهُدًى فِي تَدْبِيرِهِ </w:t>
      </w:r>
      <w:r w:rsidR="00DA4FAD" w:rsidRPr="00625F5B">
        <w:rPr>
          <w:rStyle w:val="libFootnotenumChar"/>
          <w:rtl/>
        </w:rPr>
        <w:t>(16)</w:t>
      </w:r>
      <w:r w:rsidR="00DA4FAD" w:rsidRPr="00951346">
        <w:rPr>
          <w:rtl/>
          <w:lang w:bidi="fa-IR"/>
        </w:rPr>
        <w:t xml:space="preserve"> ، وَبَصِيرَةً بِنُورِهِ.</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وَكَمَا أَنْزَلْتَهُ شِفَاءً لِأَوْلِيَائِكَ ، وَشَقَاءً عَلى أَعْدَائِكَ ، وَعَمًى </w:t>
      </w:r>
      <w:r w:rsidR="00DA4FAD" w:rsidRPr="00625F5B">
        <w:rPr>
          <w:rStyle w:val="libFootnotenumChar"/>
          <w:rtl/>
        </w:rPr>
        <w:t>(17)</w:t>
      </w:r>
      <w:r w:rsidR="00DA4FAD" w:rsidRPr="00951346">
        <w:rPr>
          <w:rtl/>
          <w:lang w:bidi="fa-IR"/>
        </w:rPr>
        <w:t xml:space="preserve"> عَلى أَهْلِ مَعْصِيَتِكَ ، وَنُوراً لِأَهْلِ طَاعَتِكَ ؛ </w:t>
      </w:r>
      <w:r>
        <w:rPr>
          <w:rtl/>
          <w:lang w:bidi="fa-IR"/>
        </w:rPr>
        <w:t>اللّهُمَّ</w:t>
      </w:r>
      <w:r w:rsidR="00DA4FAD" w:rsidRPr="00951346">
        <w:rPr>
          <w:rtl/>
          <w:lang w:bidi="fa-IR"/>
        </w:rPr>
        <w:t xml:space="preserve"> فَاجْعَلْهُ لَنَا حِصْناً مِنْ عَذَابِكَ ، وَحِرْزاً مِنْ‌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شرح المازندراني والوافي : « المتعال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والوافي : + « عليم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حاشية « بر ، بف » والوافي : « الحكيم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B73DD" w:rsidTr="003B73DD">
        <w:tc>
          <w:tcPr>
            <w:tcW w:w="4006" w:type="dxa"/>
          </w:tcPr>
          <w:p w:rsidR="003B73DD" w:rsidRDefault="003B73DD" w:rsidP="00DA4FAD">
            <w:pPr>
              <w:pStyle w:val="libFootnote0"/>
              <w:rPr>
                <w:rtl/>
              </w:rPr>
            </w:pPr>
            <w:r>
              <w:rPr>
                <w:rtl/>
              </w:rPr>
              <w:t>(4).</w:t>
            </w:r>
            <w:r w:rsidRPr="00951346">
              <w:rPr>
                <w:rtl/>
              </w:rPr>
              <w:t xml:space="preserve"> في « بر ، بف » وحاشية « ج » : « ولك</w:t>
            </w:r>
            <w:r>
              <w:rPr>
                <w:rtl/>
              </w:rPr>
              <w:t xml:space="preserve"> ».</w:t>
            </w:r>
          </w:p>
        </w:tc>
        <w:tc>
          <w:tcPr>
            <w:tcW w:w="4006" w:type="dxa"/>
          </w:tcPr>
          <w:p w:rsidR="003B73DD" w:rsidRDefault="003B73DD" w:rsidP="00DA4FAD">
            <w:pPr>
              <w:pStyle w:val="libFootnote0"/>
              <w:rPr>
                <w:rtl/>
              </w:rPr>
            </w:pPr>
            <w:r>
              <w:rPr>
                <w:rtl/>
              </w:rPr>
              <w:t>(5).</w:t>
            </w:r>
            <w:r w:rsidRPr="00951346">
              <w:rPr>
                <w:rtl/>
              </w:rPr>
              <w:t xml:space="preserve"> في شرح المازندراني : « على ما</w:t>
            </w:r>
            <w:r>
              <w:rPr>
                <w:rtl/>
              </w:rPr>
              <w:t xml:space="preserve"> ».</w:t>
            </w:r>
          </w:p>
        </w:tc>
      </w:tr>
    </w:tbl>
    <w:p w:rsidR="00DA4FAD" w:rsidRPr="00951346" w:rsidRDefault="0091593C" w:rsidP="003B73DD">
      <w:pPr>
        <w:pStyle w:val="libFootnote0"/>
        <w:rPr>
          <w:rtl/>
          <w:lang w:bidi="fa-IR"/>
        </w:rPr>
      </w:pPr>
      <w:r>
        <w:rPr>
          <w:rtl/>
        </w:rPr>
        <w:t>(6).</w:t>
      </w:r>
      <w:r w:rsidR="00DA4FAD" w:rsidRPr="00951346">
        <w:rPr>
          <w:rtl/>
        </w:rPr>
        <w:t xml:space="preserve"> هكذا في « جك » وحاشية « ز ، بع ، بف ، جف ، جه » وشرح المازندراني والوافي ، وهو الأنسب. وفي سائرالنسخ والمطبوع : « تعليمه</w:t>
      </w:r>
      <w:r w:rsidR="00DA4FAD">
        <w:rPr>
          <w:rtl/>
        </w:rPr>
        <w:t xml:space="preserve"> ».</w:t>
      </w:r>
      <w:r w:rsidR="000A2E3F">
        <w:rPr>
          <w:rFonts w:hint="cs"/>
          <w:rtl/>
        </w:rPr>
        <w:t xml:space="preserve">                     </w:t>
      </w:r>
      <w:r w:rsidR="003B73DD">
        <w:rPr>
          <w:rFonts w:hint="cs"/>
          <w:rtl/>
        </w:rPr>
        <w:t xml:space="preserve">    </w:t>
      </w:r>
      <w:r>
        <w:rPr>
          <w:rtl/>
        </w:rPr>
        <w:t>(7).</w:t>
      </w:r>
      <w:r w:rsidR="00DA4FAD" w:rsidRPr="00951346">
        <w:rPr>
          <w:rtl/>
        </w:rPr>
        <w:t xml:space="preserve"> في شرح المازندراني : « في نفعه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B73DD" w:rsidTr="003B73DD">
        <w:tc>
          <w:tcPr>
            <w:tcW w:w="4006" w:type="dxa"/>
          </w:tcPr>
          <w:p w:rsidR="003B73DD" w:rsidRDefault="003B73DD" w:rsidP="00DA4FAD">
            <w:pPr>
              <w:pStyle w:val="libFootnote0"/>
              <w:rPr>
                <w:rtl/>
              </w:rPr>
            </w:pPr>
            <w:r>
              <w:rPr>
                <w:rtl/>
              </w:rPr>
              <w:t>(8).</w:t>
            </w:r>
            <w:r w:rsidRPr="00951346">
              <w:rPr>
                <w:rtl/>
              </w:rPr>
              <w:t xml:space="preserve"> في « بر » : « وفضلك</w:t>
            </w:r>
            <w:r>
              <w:rPr>
                <w:rtl/>
              </w:rPr>
              <w:t xml:space="preserve"> ».</w:t>
            </w:r>
          </w:p>
        </w:tc>
        <w:tc>
          <w:tcPr>
            <w:tcW w:w="4006" w:type="dxa"/>
          </w:tcPr>
          <w:p w:rsidR="003B73DD" w:rsidRDefault="003B73DD" w:rsidP="00DA4FAD">
            <w:pPr>
              <w:pStyle w:val="libFootnote0"/>
              <w:rPr>
                <w:rtl/>
              </w:rPr>
            </w:pPr>
            <w:r>
              <w:rPr>
                <w:rtl/>
              </w:rPr>
              <w:t>(9).</w:t>
            </w:r>
            <w:r w:rsidRPr="00951346">
              <w:rPr>
                <w:rtl/>
              </w:rPr>
              <w:t xml:space="preserve"> في « بر » وحاشية « ج » : « وجودك</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بر » : « لطفاً » بدون الواو.</w:t>
      </w:r>
    </w:p>
    <w:p w:rsidR="00DA4FAD" w:rsidRPr="00951346" w:rsidRDefault="0091593C" w:rsidP="00DA4FAD">
      <w:pPr>
        <w:pStyle w:val="libFootnote0"/>
        <w:rPr>
          <w:rtl/>
          <w:lang w:bidi="fa-IR"/>
        </w:rPr>
      </w:pPr>
      <w:r>
        <w:rPr>
          <w:rtl/>
        </w:rPr>
        <w:t>(11).</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373 : « الحول : الحركة. يقال : حال الشخص يحيل : إذا تحرّك. أي من غيرتقلّبنا وحركتنا إلى طلب ذلك منك. وهو مع ما عطف عليه حال عن اسم كان أو خبر له</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w:t>
      </w:r>
      <w:r w:rsidR="00DA4FAD" w:rsidRPr="00707A47">
        <w:rPr>
          <w:rStyle w:val="libFootnoteBoldChar"/>
          <w:rtl/>
        </w:rPr>
        <w:t>شرح المازندراني</w:t>
      </w:r>
      <w:r w:rsidR="00DA4FAD" w:rsidRPr="00951346">
        <w:rPr>
          <w:rtl/>
        </w:rPr>
        <w:t xml:space="preserve"> : « ولا حيلتنا ، هي الحذق وجودة النظر والقوّة على التصرّف ، يعني لم يكن ذلك من نظرنا وتصرّفات عقولنا في الاحتيال إلى الوصول</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بر ، بف » وحاشية « ج » والوافي : « فهب لنا</w:t>
      </w:r>
      <w:r w:rsidR="00DA4FAD">
        <w:rPr>
          <w:rtl/>
        </w:rPr>
        <w:t xml:space="preserve"> ». </w:t>
      </w:r>
      <w:r w:rsidR="00DA4FAD" w:rsidRPr="00951346">
        <w:rPr>
          <w:rtl/>
        </w:rPr>
        <w:t>وقوله : « فحبّب إلينا » جواب « إذا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B73DD" w:rsidTr="003B73DD">
        <w:tc>
          <w:tcPr>
            <w:tcW w:w="4006" w:type="dxa"/>
          </w:tcPr>
          <w:p w:rsidR="003B73DD" w:rsidRDefault="003B73DD" w:rsidP="00DA4FAD">
            <w:pPr>
              <w:pStyle w:val="libFootnote0"/>
              <w:rPr>
                <w:rtl/>
              </w:rPr>
            </w:pPr>
            <w:r>
              <w:rPr>
                <w:rtl/>
              </w:rPr>
              <w:t>(14).</w:t>
            </w:r>
            <w:r w:rsidRPr="00951346">
              <w:rPr>
                <w:rtl/>
              </w:rPr>
              <w:t xml:space="preserve"> في « ز » : « بحكمته</w:t>
            </w:r>
            <w:r>
              <w:rPr>
                <w:rtl/>
              </w:rPr>
              <w:t xml:space="preserve"> ».</w:t>
            </w:r>
          </w:p>
        </w:tc>
        <w:tc>
          <w:tcPr>
            <w:tcW w:w="4006" w:type="dxa"/>
          </w:tcPr>
          <w:p w:rsidR="003B73DD" w:rsidRDefault="003B73DD" w:rsidP="00DA4FAD">
            <w:pPr>
              <w:pStyle w:val="libFootnote0"/>
              <w:rPr>
                <w:rtl/>
              </w:rPr>
            </w:pPr>
            <w:r>
              <w:rPr>
                <w:rtl/>
              </w:rPr>
              <w:t>(15)</w:t>
            </w:r>
            <w:r w:rsidRPr="00951346">
              <w:rPr>
                <w:rtl/>
              </w:rPr>
              <w:t xml:space="preserve"> في « ص » وحاشية « ج ، بر » : « سبيلاً</w:t>
            </w:r>
            <w:r>
              <w:rPr>
                <w:rtl/>
              </w:rPr>
              <w:t xml:space="preserve"> ».</w:t>
            </w:r>
          </w:p>
        </w:tc>
      </w:tr>
      <w:tr w:rsidR="003B73DD" w:rsidTr="003B73DD">
        <w:tc>
          <w:tcPr>
            <w:tcW w:w="4006" w:type="dxa"/>
          </w:tcPr>
          <w:p w:rsidR="003B73DD" w:rsidRDefault="003B73DD" w:rsidP="00DA4FAD">
            <w:pPr>
              <w:pStyle w:val="libFootnote0"/>
              <w:rPr>
                <w:rtl/>
              </w:rPr>
            </w:pPr>
            <w:r>
              <w:rPr>
                <w:rtl/>
              </w:rPr>
              <w:t>(1</w:t>
            </w:r>
            <w:r>
              <w:rPr>
                <w:rFonts w:hint="cs"/>
                <w:rtl/>
              </w:rPr>
              <w:t>6</w:t>
            </w:r>
            <w:r>
              <w:rPr>
                <w:rtl/>
              </w:rPr>
              <w:t>)</w:t>
            </w:r>
            <w:r w:rsidRPr="00951346">
              <w:rPr>
                <w:rtl/>
              </w:rPr>
              <w:t xml:space="preserve"> في حاشية « ج » : « تدبّره</w:t>
            </w:r>
            <w:r>
              <w:rPr>
                <w:rtl/>
              </w:rPr>
              <w:t xml:space="preserve"> ».</w:t>
            </w:r>
          </w:p>
        </w:tc>
        <w:tc>
          <w:tcPr>
            <w:tcW w:w="4006" w:type="dxa"/>
          </w:tcPr>
          <w:p w:rsidR="003B73DD" w:rsidRDefault="003B73DD" w:rsidP="00DA4FAD">
            <w:pPr>
              <w:pStyle w:val="libFootnote0"/>
              <w:rPr>
                <w:rtl/>
              </w:rPr>
            </w:pPr>
            <w:r>
              <w:rPr>
                <w:rtl/>
              </w:rPr>
              <w:t>(17)</w:t>
            </w:r>
            <w:r w:rsidRPr="00951346">
              <w:rPr>
                <w:rtl/>
              </w:rPr>
              <w:t xml:space="preserve"> في « ص » : « وغمّاً</w:t>
            </w:r>
            <w:r>
              <w:rPr>
                <w:rtl/>
              </w:rPr>
              <w:t xml:space="preserve"> ».</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غَضَبِكَ </w:t>
      </w:r>
      <w:r w:rsidRPr="00625F5B">
        <w:rPr>
          <w:rStyle w:val="libFootnotenumChar"/>
          <w:rtl/>
        </w:rPr>
        <w:t>(1)</w:t>
      </w:r>
      <w:r w:rsidRPr="00951346">
        <w:rPr>
          <w:rtl/>
          <w:lang w:bidi="fa-IR"/>
        </w:rPr>
        <w:t xml:space="preserve"> ، وَحَاجِزاً عَنْ </w:t>
      </w:r>
      <w:r w:rsidRPr="00625F5B">
        <w:rPr>
          <w:rStyle w:val="libFootnotenumChar"/>
          <w:rtl/>
        </w:rPr>
        <w:t>(2)</w:t>
      </w:r>
      <w:r w:rsidRPr="00951346">
        <w:rPr>
          <w:rtl/>
          <w:lang w:bidi="fa-IR"/>
        </w:rPr>
        <w:t xml:space="preserve"> مَعْصِيَتِكَ ، وَعِصْمَةً مِنْ سَخَطِكَ ، وَدَلِيلاً عَلى طَاعَتِكَ ، وَنُوراً يَوْمَ نَلْقَاكَ </w:t>
      </w:r>
      <w:r w:rsidRPr="00625F5B">
        <w:rPr>
          <w:rStyle w:val="libFootnotenumChar"/>
          <w:rtl/>
        </w:rPr>
        <w:t>(3)</w:t>
      </w:r>
      <w:r w:rsidRPr="00951346">
        <w:rPr>
          <w:rtl/>
          <w:lang w:bidi="fa-IR"/>
        </w:rPr>
        <w:t xml:space="preserve"> نَسْتَضِي‌ءُ بِهِ فِي خَلْقِكَ ، وَنَجُوزُ بِهِ عَلى </w:t>
      </w:r>
      <w:r w:rsidRPr="00625F5B">
        <w:rPr>
          <w:rStyle w:val="libFootnotenumChar"/>
          <w:rtl/>
        </w:rPr>
        <w:t>(4)</w:t>
      </w:r>
      <w:r w:rsidRPr="00951346">
        <w:rPr>
          <w:rtl/>
          <w:lang w:bidi="fa-IR"/>
        </w:rPr>
        <w:t xml:space="preserve"> صِرَاطِكَ ، وَنَهْتَدِي بِهِ إِلى جَنَّتِكَ. </w:t>
      </w:r>
      <w:r w:rsidR="00207208">
        <w:rPr>
          <w:rtl/>
          <w:lang w:bidi="fa-IR"/>
        </w:rPr>
        <w:t>اللّهُمَّ</w:t>
      </w:r>
      <w:r w:rsidRPr="00951346">
        <w:rPr>
          <w:rtl/>
          <w:lang w:bidi="fa-IR"/>
        </w:rPr>
        <w:t xml:space="preserve"> إِنَّا نَعُوذُ بِكَ مِنَ الشِّقْوَةِ فِي حَمْلِهِ ، وَالْعَمى عَنْ عِلْمِهِ </w:t>
      </w:r>
      <w:r w:rsidRPr="00625F5B">
        <w:rPr>
          <w:rStyle w:val="libFootnotenumChar"/>
          <w:rtl/>
        </w:rPr>
        <w:t>(5)</w:t>
      </w:r>
      <w:r w:rsidRPr="00951346">
        <w:rPr>
          <w:rtl/>
          <w:lang w:bidi="fa-IR"/>
        </w:rPr>
        <w:t xml:space="preserve"> ، وَالْجَوْرِ </w:t>
      </w:r>
      <w:r w:rsidRPr="00625F5B">
        <w:rPr>
          <w:rStyle w:val="libFootnotenumChar"/>
          <w:rtl/>
        </w:rPr>
        <w:t>(6)</w:t>
      </w:r>
      <w:r w:rsidRPr="00951346">
        <w:rPr>
          <w:rtl/>
          <w:lang w:bidi="fa-IR"/>
        </w:rPr>
        <w:t xml:space="preserve"> عَنْ </w:t>
      </w:r>
      <w:r w:rsidRPr="00625F5B">
        <w:rPr>
          <w:rStyle w:val="libFootnotenumChar"/>
          <w:rtl/>
        </w:rPr>
        <w:t>(7)</w:t>
      </w:r>
      <w:r w:rsidRPr="00951346">
        <w:rPr>
          <w:rtl/>
          <w:lang w:bidi="fa-IR"/>
        </w:rPr>
        <w:t xml:space="preserve"> حُكْمِهِ ، وَالْعُلُوِّ </w:t>
      </w:r>
      <w:r w:rsidRPr="00625F5B">
        <w:rPr>
          <w:rStyle w:val="libFootnotenumChar"/>
          <w:rtl/>
        </w:rPr>
        <w:t>(8)</w:t>
      </w:r>
      <w:r w:rsidRPr="00951346">
        <w:rPr>
          <w:rtl/>
          <w:lang w:bidi="fa-IR"/>
        </w:rPr>
        <w:t xml:space="preserve"> عَنْ قَصْدِهِ ، وَالتَّقْصِيرِ دُونَ حَقِّهِ.</w:t>
      </w:r>
    </w:p>
    <w:p w:rsidR="00DA4FAD" w:rsidRDefault="00207208" w:rsidP="00DA4FAD">
      <w:pPr>
        <w:pStyle w:val="libNormal"/>
        <w:rPr>
          <w:rtl/>
          <w:lang w:bidi="fa-IR"/>
        </w:rPr>
      </w:pPr>
      <w:r>
        <w:rPr>
          <w:rtl/>
          <w:lang w:bidi="fa-IR"/>
        </w:rPr>
        <w:t>اللّهُمَّ</w:t>
      </w:r>
      <w:r w:rsidR="00DA4FAD" w:rsidRPr="00951346">
        <w:rPr>
          <w:rtl/>
          <w:lang w:bidi="fa-IR"/>
        </w:rPr>
        <w:t xml:space="preserve"> احْمِلْ عَنَّا ثِقْلَهُ ، وَأَوْجِبْ لَنَا أَجْرَهُ ، وَأَوْزِعْنَا </w:t>
      </w:r>
      <w:r w:rsidR="00DA4FAD" w:rsidRPr="00625F5B">
        <w:rPr>
          <w:rStyle w:val="libFootnotenumChar"/>
          <w:rtl/>
        </w:rPr>
        <w:t>(9)</w:t>
      </w:r>
      <w:r w:rsidR="00DA4FAD" w:rsidRPr="00951346">
        <w:rPr>
          <w:rtl/>
          <w:lang w:bidi="fa-IR"/>
        </w:rPr>
        <w:t xml:space="preserve"> شُكْرَهُ ، وَاجْعَلْنَا نُرَاعِيهِ </w:t>
      </w:r>
      <w:r w:rsidR="00DA4FAD" w:rsidRPr="00625F5B">
        <w:rPr>
          <w:rStyle w:val="libFootnotenumChar"/>
          <w:rtl/>
        </w:rPr>
        <w:t>(10)</w:t>
      </w:r>
      <w:r w:rsidR="00DA4FAD" w:rsidRPr="00951346">
        <w:rPr>
          <w:rtl/>
          <w:lang w:bidi="fa-IR"/>
        </w:rPr>
        <w:t xml:space="preserve"> وَنَحْفَظُهُ ؛ </w:t>
      </w:r>
      <w:r>
        <w:rPr>
          <w:rtl/>
          <w:lang w:bidi="fa-IR"/>
        </w:rPr>
        <w:t>اللّهُمَّ</w:t>
      </w:r>
      <w:r w:rsidR="00DA4FAD" w:rsidRPr="00951346">
        <w:rPr>
          <w:rtl/>
          <w:lang w:bidi="fa-IR"/>
        </w:rPr>
        <w:t xml:space="preserve"> اجْعَلْنَا نَتَّبِعُ حَلَالَهُ ، وَنَجْتَنِبُ حَرَامَهُ ، وَ</w:t>
      </w:r>
      <w:r w:rsidR="00DA4FAD">
        <w:rPr>
          <w:rFonts w:hint="cs"/>
          <w:rtl/>
          <w:lang w:bidi="fa-IR"/>
        </w:rPr>
        <w:t xml:space="preserve"> </w:t>
      </w:r>
      <w:r w:rsidR="00DA4FAD" w:rsidRPr="00625F5B">
        <w:rPr>
          <w:rStyle w:val="libFootnotenumChar"/>
          <w:rtl/>
        </w:rPr>
        <w:t>(11)</w:t>
      </w:r>
      <w:r w:rsidR="00DA4FAD" w:rsidRPr="00951346">
        <w:rPr>
          <w:rtl/>
          <w:lang w:bidi="fa-IR"/>
        </w:rPr>
        <w:t xml:space="preserve"> نُقِيمُ حُدُودَهُ ، وَنُؤَدِّي فَرَائِضَهُ ؛ </w:t>
      </w:r>
      <w:r>
        <w:rPr>
          <w:rtl/>
          <w:lang w:bidi="fa-IR"/>
        </w:rPr>
        <w:t>اللّهُمَّ</w:t>
      </w:r>
      <w:r w:rsidR="00DA4FAD" w:rsidRPr="00951346">
        <w:rPr>
          <w:rtl/>
          <w:lang w:bidi="fa-IR"/>
        </w:rPr>
        <w:t xml:space="preserve"> ارْزُقْنَا حَلَاوَةً فِي تِلَاوَتِهِ ، وَنَشَاطاً فِي قِيَامِهِ ، وَوَجَلاً فِي تَرْتِيلِهِ </w:t>
      </w:r>
      <w:r w:rsidR="00DA4FAD" w:rsidRPr="00625F5B">
        <w:rPr>
          <w:rStyle w:val="libFootnotenumChar"/>
          <w:rtl/>
        </w:rPr>
        <w:t>(12)</w:t>
      </w:r>
      <w:r w:rsidR="00DA4FAD" w:rsidRPr="00951346">
        <w:rPr>
          <w:rtl/>
          <w:lang w:bidi="fa-IR"/>
        </w:rPr>
        <w:t xml:space="preserve"> ، وَقُوَّةً فِي اسْتِعْمَالِهِ فِي آنَاءِ اللَّيْلِ وَأَطْرَافِ </w:t>
      </w:r>
      <w:r w:rsidR="00DA4FAD" w:rsidRPr="00625F5B">
        <w:rPr>
          <w:rStyle w:val="libFootnotenumChar"/>
          <w:rtl/>
        </w:rPr>
        <w:t>(13)</w:t>
      </w:r>
      <w:r w:rsidR="00DA4FAD" w:rsidRPr="00951346">
        <w:rPr>
          <w:rtl/>
          <w:lang w:bidi="fa-IR"/>
        </w:rPr>
        <w:t xml:space="preserve"> النَّهَارِ.</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وَاشْفِنَا </w:t>
      </w:r>
      <w:r w:rsidR="00DA4FAD" w:rsidRPr="00625F5B">
        <w:rPr>
          <w:rStyle w:val="libFootnotenumChar"/>
          <w:rtl/>
        </w:rPr>
        <w:t>(14)</w:t>
      </w:r>
      <w:r w:rsidR="00DA4FAD" w:rsidRPr="00951346">
        <w:rPr>
          <w:rtl/>
          <w:lang w:bidi="fa-IR"/>
        </w:rPr>
        <w:t xml:space="preserve"> مِنَ النَّوْمِ بِالْيَسِيرِ ، وَأَيْقِظْنَا فِي سَاعَةِ اللَّيْلِ مِنْ رُقَادِ الرَّاقِدِينَ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الغضب ، حالة للنفس محرّكة لها نحو الانتقام ، انفعال النفس من تلك الحالة بالتحريك‌إليه. وإذا نسب إليه تعالى فالمراد به لازمه وهو العقوبة والانتقام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17434" w:rsidTr="00817434">
        <w:tc>
          <w:tcPr>
            <w:tcW w:w="4006" w:type="dxa"/>
          </w:tcPr>
          <w:p w:rsidR="00817434" w:rsidRDefault="00817434" w:rsidP="00DA4FAD">
            <w:pPr>
              <w:pStyle w:val="libFootnote0"/>
              <w:rPr>
                <w:rtl/>
              </w:rPr>
            </w:pPr>
            <w:r>
              <w:rPr>
                <w:rtl/>
              </w:rPr>
              <w:t>(2).</w:t>
            </w:r>
            <w:r w:rsidRPr="00951346">
              <w:rPr>
                <w:rtl/>
              </w:rPr>
              <w:t xml:space="preserve"> في « ب » : « من</w:t>
            </w:r>
            <w:r>
              <w:rPr>
                <w:rtl/>
              </w:rPr>
              <w:t xml:space="preserve"> ».</w:t>
            </w:r>
          </w:p>
        </w:tc>
        <w:tc>
          <w:tcPr>
            <w:tcW w:w="4006" w:type="dxa"/>
          </w:tcPr>
          <w:p w:rsidR="00817434" w:rsidRDefault="00817434" w:rsidP="00DA4FAD">
            <w:pPr>
              <w:pStyle w:val="libFootnote0"/>
              <w:rPr>
                <w:rtl/>
              </w:rPr>
            </w:pPr>
            <w:r>
              <w:rPr>
                <w:rtl/>
              </w:rPr>
              <w:t>(3). في حاشية«ص،بر»:«يوم القيامة»بدل«</w:t>
            </w:r>
            <w:r w:rsidRPr="00951346">
              <w:rPr>
                <w:rtl/>
              </w:rPr>
              <w:t>يوم نلقاك</w:t>
            </w:r>
            <w:r>
              <w:rPr>
                <w:rtl/>
              </w:rPr>
              <w:t>».</w:t>
            </w:r>
          </w:p>
        </w:tc>
      </w:tr>
    </w:tbl>
    <w:p w:rsidR="00DA4FAD" w:rsidRPr="00951346" w:rsidRDefault="0091593C" w:rsidP="00DA4FAD">
      <w:pPr>
        <w:pStyle w:val="libFootnote0"/>
        <w:rPr>
          <w:rtl/>
          <w:lang w:bidi="fa-IR"/>
        </w:rPr>
      </w:pPr>
      <w:r>
        <w:rPr>
          <w:rtl/>
        </w:rPr>
        <w:t>(4).</w:t>
      </w:r>
      <w:r w:rsidR="00DA4FAD" w:rsidRPr="00951346">
        <w:rPr>
          <w:rtl/>
        </w:rPr>
        <w:t xml:space="preserve"> في « بف » والوافي </w:t>
      </w:r>
      <w:r w:rsidR="00DA4FAD">
        <w:rPr>
          <w:rtl/>
        </w:rPr>
        <w:t xml:space="preserve">: </w:t>
      </w:r>
      <w:r w:rsidR="003E6B40">
        <w:rPr>
          <w:rtl/>
        </w:rPr>
        <w:t>-</w:t>
      </w:r>
      <w:r w:rsidR="00DA4FAD" w:rsidRPr="00951346">
        <w:rPr>
          <w:rtl/>
        </w:rPr>
        <w:t xml:space="preserve"> « على</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هكذا في « ب ، ج ، د ، بر ، بس ، بف » وحاشية « ز ، ص » وشرح المازندراني والوافي. وفي « ز ، ص » والمطبوع : « عمله</w:t>
      </w:r>
      <w:r w:rsidR="00DA4FAD">
        <w:rPr>
          <w:rtl/>
        </w:rPr>
        <w:t xml:space="preserve"> ».</w:t>
      </w:r>
    </w:p>
    <w:p w:rsidR="00DA4FAD" w:rsidRPr="00951346" w:rsidRDefault="0091593C" w:rsidP="00817434">
      <w:pPr>
        <w:pStyle w:val="libFootnote0"/>
        <w:rPr>
          <w:rtl/>
          <w:lang w:bidi="fa-IR"/>
        </w:rPr>
      </w:pPr>
      <w:r>
        <w:rPr>
          <w:rtl/>
        </w:rPr>
        <w:t>(6).</w:t>
      </w:r>
      <w:r w:rsidR="00817434">
        <w:rPr>
          <w:rtl/>
        </w:rPr>
        <w:t xml:space="preserve"> « الجور » : الم</w:t>
      </w:r>
      <w:r w:rsidR="00817434">
        <w:rPr>
          <w:rFonts w:hint="cs"/>
          <w:rtl/>
        </w:rPr>
        <w:t>ـَ</w:t>
      </w:r>
      <w:r w:rsidR="00DA4FAD" w:rsidRPr="00951346">
        <w:rPr>
          <w:rtl/>
        </w:rPr>
        <w:t xml:space="preserve">يل عن القَصد. يقال : جار عن الطريق وجار عليه في الحكم. </w:t>
      </w:r>
      <w:r w:rsidR="00DA4FAD" w:rsidRPr="00707A47">
        <w:rPr>
          <w:rStyle w:val="libFootnoteBoldChar"/>
          <w:rtl/>
        </w:rPr>
        <w:t>الصحاح</w:t>
      </w:r>
      <w:r w:rsidR="00DA4FAD" w:rsidRPr="00951346">
        <w:rPr>
          <w:rtl/>
        </w:rPr>
        <w:t xml:space="preserve"> ، ج 2 ، ص 617 ( جور )</w:t>
      </w:r>
      <w:r w:rsidR="00DA4FAD">
        <w:rPr>
          <w:rtl/>
        </w:rPr>
        <w:t>.</w:t>
      </w:r>
      <w:r w:rsidR="00DA4FAD" w:rsidRPr="00951346">
        <w:rPr>
          <w:rtl/>
        </w:rPr>
        <w:t xml:space="preserve"> والمراد : الميل عن حكمه إلى غيره.</w:t>
      </w:r>
      <w:r w:rsidR="00817434">
        <w:rPr>
          <w:rFonts w:hint="cs"/>
          <w:rtl/>
        </w:rPr>
        <w:t xml:space="preserve">    </w:t>
      </w:r>
      <w:r w:rsidR="000A2E3F">
        <w:rPr>
          <w:rFonts w:hint="cs"/>
          <w:rtl/>
        </w:rPr>
        <w:t xml:space="preserve">         </w:t>
      </w:r>
      <w:r w:rsidR="00817434">
        <w:rPr>
          <w:rFonts w:hint="cs"/>
          <w:rtl/>
        </w:rPr>
        <w:t xml:space="preserve">   </w:t>
      </w:r>
      <w:r>
        <w:rPr>
          <w:rtl/>
        </w:rPr>
        <w:t>(7).</w:t>
      </w:r>
      <w:r w:rsidR="00DA4FAD" w:rsidRPr="00951346">
        <w:rPr>
          <w:rtl/>
        </w:rPr>
        <w:t xml:space="preserve"> في شرح المازندراني والوافي : « في</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ز ، بر » والوافي : « والغلوّ</w:t>
      </w:r>
      <w:r w:rsidR="00DA4FAD">
        <w:rPr>
          <w:rtl/>
        </w:rPr>
        <w:t xml:space="preserve"> ». </w:t>
      </w:r>
      <w:r w:rsidR="00DA4FAD" w:rsidRPr="00951346">
        <w:rPr>
          <w:rtl/>
        </w:rPr>
        <w:t>وفي حاشية « ج » : « والغلق</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 أوزعنا » أي ألهمنا. راجع : </w:t>
      </w:r>
      <w:r w:rsidR="00DA4FAD" w:rsidRPr="00707A47">
        <w:rPr>
          <w:rStyle w:val="libFootnoteBoldChar"/>
          <w:rtl/>
        </w:rPr>
        <w:t>لسان العرب</w:t>
      </w:r>
      <w:r w:rsidR="00DA4FAD" w:rsidRPr="00951346">
        <w:rPr>
          <w:rtl/>
        </w:rPr>
        <w:t xml:space="preserve"> ، ج 8 ، ص 390 ( وزع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بر » : « نقيه</w:t>
      </w:r>
      <w:r w:rsidR="00DA4FAD">
        <w:rPr>
          <w:rtl/>
        </w:rPr>
        <w:t xml:space="preserve"> ». </w:t>
      </w:r>
      <w:r w:rsidR="00DA4FAD" w:rsidRPr="00951346">
        <w:rPr>
          <w:rtl/>
        </w:rPr>
        <w:t>وفي حاشية « ج ، بف » والوافي : « نَعيه</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وهي</w:t>
      </w:r>
      <w:r w:rsidR="00DA4FAD">
        <w:rPr>
          <w:rtl/>
        </w:rPr>
        <w:t xml:space="preserve"> </w:t>
      </w:r>
      <w:r w:rsidR="003E6B40">
        <w:rPr>
          <w:rtl/>
        </w:rPr>
        <w:t>-</w:t>
      </w:r>
      <w:r w:rsidR="00DA4FAD">
        <w:rPr>
          <w:rtl/>
        </w:rPr>
        <w:t xml:space="preserve"> </w:t>
      </w:r>
      <w:r w:rsidR="00DA4FAD" w:rsidRPr="00951346">
        <w:rPr>
          <w:rtl/>
        </w:rPr>
        <w:t>أي المراعاة</w:t>
      </w:r>
      <w:r w:rsidR="00DA4FAD">
        <w:rPr>
          <w:rtl/>
        </w:rPr>
        <w:t xml:space="preserve"> </w:t>
      </w:r>
      <w:r w:rsidR="003E6B40">
        <w:rPr>
          <w:rtl/>
        </w:rPr>
        <w:t>-</w:t>
      </w:r>
      <w:r w:rsidR="00DA4FAD">
        <w:rPr>
          <w:rtl/>
        </w:rPr>
        <w:t xml:space="preserve"> </w:t>
      </w:r>
      <w:r w:rsidR="00DA4FAD" w:rsidRPr="00951346">
        <w:rPr>
          <w:rtl/>
        </w:rPr>
        <w:t>النظر إلى مقاصده وما يصير إليه أمره. يقول : راعيت الأمير : إذا نظرت إلى ما يصير. وهذا أولى من تفسير المراعاة بالمحافظة ؛ لأنّ التأسيس خير من التأكيد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17434" w:rsidTr="00817434">
        <w:tc>
          <w:tcPr>
            <w:tcW w:w="4006" w:type="dxa"/>
          </w:tcPr>
          <w:p w:rsidR="00817434" w:rsidRDefault="00817434" w:rsidP="00DA4FAD">
            <w:pPr>
              <w:pStyle w:val="libFootnote0"/>
              <w:rPr>
                <w:rtl/>
              </w:rPr>
            </w:pPr>
            <w:r>
              <w:rPr>
                <w:rtl/>
              </w:rPr>
              <w:t>(11). من «ونقيم» إلى آخر الباب ا</w:t>
            </w:r>
            <w:r>
              <w:rPr>
                <w:rFonts w:hint="cs"/>
                <w:rtl/>
              </w:rPr>
              <w:t>ُ</w:t>
            </w:r>
            <w:r>
              <w:rPr>
                <w:rtl/>
              </w:rPr>
              <w:t>سقط من «</w:t>
            </w:r>
            <w:r w:rsidRPr="00951346">
              <w:rPr>
                <w:rtl/>
              </w:rPr>
              <w:t>ص</w:t>
            </w:r>
            <w:r>
              <w:rPr>
                <w:rtl/>
              </w:rPr>
              <w:t>».</w:t>
            </w:r>
          </w:p>
        </w:tc>
        <w:tc>
          <w:tcPr>
            <w:tcW w:w="4006" w:type="dxa"/>
          </w:tcPr>
          <w:p w:rsidR="00817434" w:rsidRDefault="00817434" w:rsidP="00DA4FAD">
            <w:pPr>
              <w:pStyle w:val="libFootnote0"/>
              <w:rPr>
                <w:rtl/>
              </w:rPr>
            </w:pPr>
            <w:r>
              <w:rPr>
                <w:rtl/>
              </w:rPr>
              <w:t>(12). ف</w:t>
            </w:r>
            <w:r w:rsidRPr="00951346">
              <w:rPr>
                <w:rtl/>
              </w:rPr>
              <w:t>ي « بر ، بف » وحاشية « ج » : « بترتيله</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ج ، د ، ز ، بس ، بف » والوافي </w:t>
      </w:r>
      <w:r w:rsidR="00DA4FAD">
        <w:rPr>
          <w:rtl/>
        </w:rPr>
        <w:t xml:space="preserve">: </w:t>
      </w:r>
      <w:r w:rsidR="003E6B40">
        <w:rPr>
          <w:rtl/>
        </w:rPr>
        <w:t>-</w:t>
      </w:r>
      <w:r w:rsidR="00DA4FAD" w:rsidRPr="00951346">
        <w:rPr>
          <w:rtl/>
        </w:rPr>
        <w:t xml:space="preserve"> « أطراف</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 بس » : « واسعنا</w:t>
      </w:r>
      <w:r w:rsidR="00DA4FAD">
        <w:rPr>
          <w:rtl/>
        </w:rPr>
        <w:t xml:space="preserve"> ». </w:t>
      </w:r>
      <w:r w:rsidR="00DA4FAD" w:rsidRPr="00951346">
        <w:rPr>
          <w:rtl/>
        </w:rPr>
        <w:t>وفي حاشية « بف » والوافي : « واسقنا</w:t>
      </w:r>
      <w:r w:rsidR="00DA4FAD">
        <w:rPr>
          <w:rtl/>
        </w:rPr>
        <w:t xml:space="preserve"> ». </w:t>
      </w:r>
      <w:r w:rsidR="00DA4FAD" w:rsidRPr="00951346">
        <w:rPr>
          <w:rtl/>
        </w:rPr>
        <w:t xml:space="preserve">وعلى هذا شبّه السَّهَر بالعطش ، والنوم بالماء ، فاستعير له السقي ، ثمّ ضمّن السقي معنى الإقناع والإرضاء ، فعدّي بالباء. قاله الفيض في </w:t>
      </w:r>
      <w:r w:rsidR="00DA4FAD" w:rsidRPr="00707A47">
        <w:rPr>
          <w:rStyle w:val="libFootnoteBoldChar"/>
          <w:rtl/>
        </w:rPr>
        <w:t>الوافي</w:t>
      </w:r>
      <w:r w:rsidR="00DA4FAD" w:rsidRPr="00951346">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وَأَنْبِهْنَا </w:t>
      </w:r>
      <w:r w:rsidRPr="00625F5B">
        <w:rPr>
          <w:rStyle w:val="libFootnotenumChar"/>
          <w:rtl/>
        </w:rPr>
        <w:t>(1)</w:t>
      </w:r>
      <w:r w:rsidRPr="00951346">
        <w:rPr>
          <w:rtl/>
          <w:lang w:bidi="fa-IR"/>
        </w:rPr>
        <w:t xml:space="preserve"> عِنْدَ الْأَحَايِينِ </w:t>
      </w:r>
      <w:r w:rsidRPr="00625F5B">
        <w:rPr>
          <w:rStyle w:val="libFootnotenumChar"/>
          <w:rtl/>
        </w:rPr>
        <w:t>(2)</w:t>
      </w:r>
      <w:r>
        <w:rPr>
          <w:rtl/>
          <w:lang w:bidi="fa-IR"/>
        </w:rPr>
        <w:t xml:space="preserve"> </w:t>
      </w:r>
      <w:r w:rsidR="003E6B40">
        <w:rPr>
          <w:rtl/>
          <w:lang w:bidi="fa-IR"/>
        </w:rPr>
        <w:t>-</w:t>
      </w:r>
      <w:r>
        <w:rPr>
          <w:rtl/>
          <w:lang w:bidi="fa-IR"/>
        </w:rPr>
        <w:t xml:space="preserve"> </w:t>
      </w:r>
      <w:r w:rsidRPr="00951346">
        <w:rPr>
          <w:rtl/>
          <w:lang w:bidi="fa-IR"/>
        </w:rPr>
        <w:t xml:space="preserve">الَّتِي يُسْتَجَابُ </w:t>
      </w:r>
      <w:r w:rsidRPr="00625F5B">
        <w:rPr>
          <w:rStyle w:val="libFootnotenumChar"/>
          <w:rtl/>
        </w:rPr>
        <w:t>(3)</w:t>
      </w:r>
      <w:r w:rsidRPr="00951346">
        <w:rPr>
          <w:rtl/>
          <w:lang w:bidi="fa-IR"/>
        </w:rPr>
        <w:t xml:space="preserve"> فِيهَا الدُّعَاءُ</w:t>
      </w:r>
      <w:r>
        <w:rPr>
          <w:rtl/>
          <w:lang w:bidi="fa-IR"/>
        </w:rPr>
        <w:t xml:space="preserve"> </w:t>
      </w:r>
      <w:r w:rsidR="003E6B40">
        <w:rPr>
          <w:rtl/>
          <w:lang w:bidi="fa-IR"/>
        </w:rPr>
        <w:t>-</w:t>
      </w:r>
      <w:r>
        <w:rPr>
          <w:rtl/>
          <w:lang w:bidi="fa-IR"/>
        </w:rPr>
        <w:t xml:space="preserve"> </w:t>
      </w:r>
      <w:r w:rsidRPr="00951346">
        <w:rPr>
          <w:rtl/>
          <w:lang w:bidi="fa-IR"/>
        </w:rPr>
        <w:t xml:space="preserve">مِنْ سِنَةِ الْوَسْنَانِينَ </w:t>
      </w:r>
      <w:r w:rsidRPr="00625F5B">
        <w:rPr>
          <w:rStyle w:val="libFootnotenumChar"/>
          <w:rtl/>
        </w:rPr>
        <w:t>(4)</w:t>
      </w:r>
      <w:r w:rsidR="00817434" w:rsidRPr="00590204">
        <w:rPr>
          <w:rStyle w:val="libNormalChar"/>
          <w:rFonts w:hint="cs"/>
          <w:rtl/>
        </w:rPr>
        <w:t>.</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اجْعَلْ لِقُلُوبِنَا ذَكَاءً </w:t>
      </w:r>
      <w:r w:rsidR="00DA4FAD" w:rsidRPr="00625F5B">
        <w:rPr>
          <w:rStyle w:val="libFootnotenumChar"/>
          <w:rtl/>
        </w:rPr>
        <w:t>(5)</w:t>
      </w:r>
      <w:r w:rsidR="00DA4FAD" w:rsidRPr="00951346">
        <w:rPr>
          <w:rtl/>
          <w:lang w:bidi="fa-IR"/>
        </w:rPr>
        <w:t xml:space="preserve"> عِنْدَ عَجَائِبِهِ الَّتِي لَاتَنْقَضِي ، وَلَذَاذَةً عِنْدَ تَرْدِيدِهِ ، وَعِبْرَةً </w:t>
      </w:r>
      <w:r w:rsidR="00DA4FAD" w:rsidRPr="00625F5B">
        <w:rPr>
          <w:rStyle w:val="libFootnotenumChar"/>
          <w:rtl/>
        </w:rPr>
        <w:t>(6)</w:t>
      </w:r>
      <w:r w:rsidR="00DA4FAD" w:rsidRPr="00951346">
        <w:rPr>
          <w:rtl/>
          <w:lang w:bidi="fa-IR"/>
        </w:rPr>
        <w:t xml:space="preserve"> عِنْدَ تَرْجِيعِهِ ، وَنَفْعاً بَيِّناً </w:t>
      </w:r>
      <w:r w:rsidR="00DA4FAD" w:rsidRPr="00625F5B">
        <w:rPr>
          <w:rStyle w:val="libFootnotenumChar"/>
          <w:rtl/>
        </w:rPr>
        <w:t>(7)</w:t>
      </w:r>
      <w:r w:rsidR="00DA4FAD" w:rsidRPr="00951346">
        <w:rPr>
          <w:rtl/>
          <w:lang w:bidi="fa-IR"/>
        </w:rPr>
        <w:t xml:space="preserve"> عِنْدَ اسْتِفْهَامِهِ ؛ </w:t>
      </w:r>
      <w:r>
        <w:rPr>
          <w:rtl/>
          <w:lang w:bidi="fa-IR"/>
        </w:rPr>
        <w:t>اللّهُمَّ</w:t>
      </w:r>
      <w:r w:rsidR="00DA4FAD" w:rsidRPr="00951346">
        <w:rPr>
          <w:rtl/>
          <w:lang w:bidi="fa-IR"/>
        </w:rPr>
        <w:t xml:space="preserve"> إِنَّا نَعُوذُ بِكَ مِنْ تَخَلُّفِهِ فِي قُلُوبِنَا </w:t>
      </w:r>
      <w:r w:rsidR="00DA4FAD" w:rsidRPr="00625F5B">
        <w:rPr>
          <w:rStyle w:val="libFootnotenumChar"/>
          <w:rtl/>
        </w:rPr>
        <w:t>(8)</w:t>
      </w:r>
      <w:r w:rsidR="00DA4FAD" w:rsidRPr="00951346">
        <w:rPr>
          <w:rtl/>
          <w:lang w:bidi="fa-IR"/>
        </w:rPr>
        <w:t xml:space="preserve"> ، وَتَوَسُّدِهِ </w:t>
      </w:r>
      <w:r w:rsidR="00DA4FAD" w:rsidRPr="00625F5B">
        <w:rPr>
          <w:rStyle w:val="libFootnotenumChar"/>
          <w:rtl/>
        </w:rPr>
        <w:t>(9)</w:t>
      </w:r>
      <w:r w:rsidR="00DA4FAD" w:rsidRPr="00951346">
        <w:rPr>
          <w:rtl/>
          <w:lang w:bidi="fa-IR"/>
        </w:rPr>
        <w:t xml:space="preserve"> عِنْدَ رُقَادِنَا ، وَنَبْذِهِ </w:t>
      </w:r>
      <w:r w:rsidR="00DA4FAD" w:rsidRPr="00625F5B">
        <w:rPr>
          <w:rStyle w:val="libFootnotenumChar"/>
          <w:rtl/>
        </w:rPr>
        <w:t>(10)</w:t>
      </w:r>
      <w:r w:rsidR="00DA4FAD" w:rsidRPr="00951346">
        <w:rPr>
          <w:rtl/>
          <w:lang w:bidi="fa-IR"/>
        </w:rPr>
        <w:t xml:space="preserve"> وَرَاءَ ظُهُورِنَا ، وَنَعُوذُ بِكَ مِنْ قَسَاوَةِ قُلُوبِنَا لِمَا بِهِ وَعَظْتَنَا.</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انْفَعْنَا </w:t>
      </w:r>
      <w:r w:rsidR="00DA4FAD" w:rsidRPr="00625F5B">
        <w:rPr>
          <w:rStyle w:val="libFootnotenumChar"/>
          <w:rtl/>
        </w:rPr>
        <w:t>(11)</w:t>
      </w:r>
      <w:r w:rsidR="00DA4FAD" w:rsidRPr="00951346">
        <w:rPr>
          <w:rtl/>
          <w:lang w:bidi="fa-IR"/>
        </w:rPr>
        <w:t xml:space="preserve"> بِمَا صَرَّفْتَ </w:t>
      </w:r>
      <w:r w:rsidR="00DA4FAD" w:rsidRPr="00625F5B">
        <w:rPr>
          <w:rStyle w:val="libFootnotenumChar"/>
          <w:rtl/>
        </w:rPr>
        <w:t>(12)</w:t>
      </w:r>
      <w:r w:rsidR="00DA4FAD" w:rsidRPr="00951346">
        <w:rPr>
          <w:rtl/>
          <w:lang w:bidi="fa-IR"/>
        </w:rPr>
        <w:t xml:space="preserve"> فِيهِ مِنَ الْآيَاتِ ، وَذَكِّرْنَا بِمَا ضَرَبْتَ فِيهِ مِنَ الْمَثُلَاتِ </w:t>
      </w:r>
      <w:r w:rsidR="00DA4FAD" w:rsidRPr="00625F5B">
        <w:rPr>
          <w:rStyle w:val="libFootnotenumChar"/>
          <w:rtl/>
        </w:rPr>
        <w:t>(13)</w:t>
      </w:r>
      <w:r w:rsidR="00DA4FAD"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 ، ج ، د ، ز ، بس ، بف » والوافي. وفي « بر » والمطبوع : « ونبّهنا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حاشية « ج » : « الإجابين</w:t>
      </w:r>
      <w:r w:rsidR="00DA4FAD">
        <w:rPr>
          <w:rtl/>
        </w:rPr>
        <w:t xml:space="preserve"> ». و «</w:t>
      </w:r>
      <w:r w:rsidR="00DA4FAD" w:rsidRPr="00951346">
        <w:rPr>
          <w:rtl/>
        </w:rPr>
        <w:t xml:space="preserve"> الحِين » : الزمان ، قلّ أو كثر. والجمع : أحيان ، وجمع الجمع : أحايين. </w:t>
      </w:r>
      <w:r w:rsidR="00DA4FAD" w:rsidRPr="00707A47">
        <w:rPr>
          <w:rStyle w:val="libFootnoteBoldChar"/>
          <w:rtl/>
        </w:rPr>
        <w:t>المصباح المنير</w:t>
      </w:r>
      <w:r w:rsidR="00DA4FAD" w:rsidRPr="00951346">
        <w:rPr>
          <w:rtl/>
        </w:rPr>
        <w:t xml:space="preserve"> ، ص 160 ؛ </w:t>
      </w:r>
      <w:r w:rsidR="00DA4FAD" w:rsidRPr="00707A47">
        <w:rPr>
          <w:rStyle w:val="libFootnoteBoldChar"/>
          <w:rtl/>
        </w:rPr>
        <w:t>مجمع البحرين</w:t>
      </w:r>
      <w:r w:rsidR="00DA4FAD" w:rsidRPr="00951346">
        <w:rPr>
          <w:rtl/>
        </w:rPr>
        <w:t xml:space="preserve"> ، ج 6 ، ص 240 ( حين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 « تستجاب</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ز » : « الوسنان</w:t>
      </w:r>
      <w:r w:rsidR="00DA4FAD">
        <w:rPr>
          <w:rtl/>
        </w:rPr>
        <w:t xml:space="preserve"> ». </w:t>
      </w:r>
      <w:r w:rsidR="00DA4FAD" w:rsidRPr="00951346">
        <w:rPr>
          <w:rtl/>
        </w:rPr>
        <w:t>وفي حاشية « بر ، بس » : « الواسنين</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الوسانين ، جمع الوسنان ، وهو النائم ، أو الذي ليس بمتفرّق في نومه. والوسن : النوم أو أوّله</w:t>
      </w:r>
      <w:r w:rsidR="00DA4FAD">
        <w:rPr>
          <w:rtl/>
        </w:rPr>
        <w:t xml:space="preserve"> ..</w:t>
      </w:r>
      <w:r w:rsidR="00DA4FAD" w:rsidRPr="00951346">
        <w:rPr>
          <w:rtl/>
        </w:rPr>
        <w:t>. والهاء في السنة عوض من الواو المحذوفة</w:t>
      </w:r>
      <w:r w:rsidR="00DA4FAD">
        <w:rPr>
          <w:rtl/>
        </w:rPr>
        <w:t xml:space="preserve"> ». </w:t>
      </w:r>
      <w:r w:rsidR="00DA4FAD" w:rsidRPr="00951346">
        <w:rPr>
          <w:rtl/>
        </w:rPr>
        <w:t xml:space="preserve">وراجع : </w:t>
      </w:r>
      <w:r w:rsidR="00DA4FAD" w:rsidRPr="00707A47">
        <w:rPr>
          <w:rStyle w:val="libFootnoteBoldChar"/>
          <w:rtl/>
        </w:rPr>
        <w:t>النهاية</w:t>
      </w:r>
      <w:r w:rsidR="00DA4FAD" w:rsidRPr="00951346">
        <w:rPr>
          <w:rtl/>
        </w:rPr>
        <w:t xml:space="preserve"> ، ج 5 ، ص 186 ( وسن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قلب ذكيّ ، وصبيّ ذكيّ : إذا كان سريع الفطنة ، وذَكِي يَذكى ذكاءً ، وذكا يذكو ذكاءً. </w:t>
      </w:r>
      <w:r w:rsidR="00DA4FAD" w:rsidRPr="00D4665D">
        <w:rPr>
          <w:rStyle w:val="libFootnoteBoldChar"/>
          <w:rtl/>
        </w:rPr>
        <w:t>ترتيب كتاب العين</w:t>
      </w:r>
      <w:r w:rsidR="00DA4FAD" w:rsidRPr="00951346">
        <w:rPr>
          <w:rtl/>
        </w:rPr>
        <w:t xml:space="preserve"> ، ج 1 ، ص 626 ( ذكو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حاشية « ج » : « وغيرة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 « ما » بدل « بيّناً</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 لعلّ المراد : أن يتخلّف في قلوبنا ، فلا يظهر أثره على أعضائنا وجوارحنا</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الوسادة ، بالتثليث : المتّكأ والمخدّة. توسّده : جعله وسادة وهو كناية عن امتهانه وطرحه عند النوم ، وترك تلاوته والتدبّر فيه ، يقال : هو لايتوسّد القرآن ، أي لايمتهنه ولايطرحه ، بل يحمله ويعظّمه ويقرؤه</w:t>
      </w:r>
      <w:r w:rsidR="00DA4FAD">
        <w:rPr>
          <w:rtl/>
        </w:rPr>
        <w:t xml:space="preserve"> ». </w:t>
      </w:r>
      <w:r w:rsidR="00DA4FAD" w:rsidRPr="00951346">
        <w:rPr>
          <w:rtl/>
        </w:rPr>
        <w:t xml:space="preserve">وقيل غير ذلك. راجع : </w:t>
      </w:r>
      <w:r w:rsidR="00DA4FAD" w:rsidRPr="00707A47">
        <w:rPr>
          <w:rStyle w:val="libFootnoteBoldChar"/>
          <w:rtl/>
        </w:rPr>
        <w:t>الوافي</w:t>
      </w:r>
      <w:r w:rsidR="00DA4FAD" w:rsidRPr="00951346">
        <w:rPr>
          <w:rtl/>
        </w:rPr>
        <w:t xml:space="preserve"> </w:t>
      </w:r>
      <w:r w:rsidR="00DA4FAD" w:rsidRPr="009B0BCE">
        <w:rPr>
          <w:rtl/>
        </w:rPr>
        <w:t>و</w:t>
      </w:r>
      <w:r w:rsidR="00DA4FAD" w:rsidRPr="00707A47">
        <w:rPr>
          <w:rStyle w:val="libFootnoteBoldChar"/>
          <w:rtl/>
        </w:rPr>
        <w:t>مرآة العقول</w:t>
      </w:r>
      <w:r w:rsidR="00DA4FAD" w:rsidRPr="00951346">
        <w:rPr>
          <w:rtl/>
        </w:rPr>
        <w:t>.</w:t>
      </w:r>
    </w:p>
    <w:p w:rsidR="00DA4FAD" w:rsidRPr="00951346" w:rsidRDefault="0091593C" w:rsidP="00DA4FAD">
      <w:pPr>
        <w:pStyle w:val="libFootnote0"/>
        <w:rPr>
          <w:rtl/>
          <w:lang w:bidi="fa-IR"/>
        </w:rPr>
      </w:pPr>
      <w:r>
        <w:rPr>
          <w:rtl/>
        </w:rPr>
        <w:t>(10).</w:t>
      </w:r>
      <w:r w:rsidR="00DA4FAD" w:rsidRPr="00951346">
        <w:rPr>
          <w:rtl/>
        </w:rPr>
        <w:t xml:space="preserve"> « النَّبذ » : طرحك الشي‌ءَ من يدك أمامك أو خلفك. ومن المجاز : نَبَذ أمري وراءَ ظهره : إذا لم يعمل به. </w:t>
      </w:r>
      <w:r w:rsidR="00DA4FAD" w:rsidRPr="00D4665D">
        <w:rPr>
          <w:rStyle w:val="libFootnoteBoldChar"/>
          <w:rtl/>
        </w:rPr>
        <w:t>ترتيب كتاب العين</w:t>
      </w:r>
      <w:r w:rsidR="00DA4FAD" w:rsidRPr="00951346">
        <w:rPr>
          <w:rtl/>
        </w:rPr>
        <w:t xml:space="preserve"> ، ج 3 ، ص 1747 ؛ </w:t>
      </w:r>
      <w:r w:rsidR="00DA4FAD" w:rsidRPr="00707A47">
        <w:rPr>
          <w:rStyle w:val="libFootnoteBoldChar"/>
          <w:rtl/>
        </w:rPr>
        <w:t>أساس البلاغة</w:t>
      </w:r>
      <w:r w:rsidR="00DA4FAD" w:rsidRPr="00951346">
        <w:rPr>
          <w:rtl/>
        </w:rPr>
        <w:t xml:space="preserve"> ، ص 443 ( نبذ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حاشية « بر » : « أتبعنا</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ظاهر بعض النسخ « صَرَفت » على بناء المجرّد. وتصريف الآيات : تبيينها.</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وحاشية « ج » : « الأمثال</w:t>
      </w:r>
      <w:r w:rsidR="00DA4FAD">
        <w:rPr>
          <w:rtl/>
        </w:rPr>
        <w:t xml:space="preserve"> ». و «</w:t>
      </w:r>
      <w:r w:rsidR="00590204">
        <w:rPr>
          <w:rtl/>
        </w:rPr>
        <w:t xml:space="preserve"> الم</w:t>
      </w:r>
      <w:r w:rsidR="00590204">
        <w:rPr>
          <w:rFonts w:hint="cs"/>
          <w:rtl/>
        </w:rPr>
        <w:t>ـُ</w:t>
      </w:r>
      <w:r w:rsidR="00DA4FAD" w:rsidRPr="00951346">
        <w:rPr>
          <w:rtl/>
        </w:rPr>
        <w:t xml:space="preserve">ثْلَة » : نِقْمَة تنزل بالإنسان فَيُجْعل مثالاً يرتدع به غيره ، وذلك كالنكال. </w:t>
      </w:r>
      <w:r w:rsidR="00590204">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وَكَفِّرْ عَنَّا بِتَأْوِيلِهِ السَّيِّئَاتِ ، وَضَاعِفْ لَنَا بِهِ جَزَاءً </w:t>
      </w:r>
      <w:r w:rsidRPr="00625F5B">
        <w:rPr>
          <w:rStyle w:val="libFootnotenumChar"/>
          <w:rtl/>
        </w:rPr>
        <w:t>(1)</w:t>
      </w:r>
      <w:r w:rsidRPr="00951346">
        <w:rPr>
          <w:rtl/>
          <w:lang w:bidi="fa-IR"/>
        </w:rPr>
        <w:t xml:space="preserve"> فِي </w:t>
      </w:r>
      <w:r w:rsidRPr="00625F5B">
        <w:rPr>
          <w:rStyle w:val="libFootnotenumChar"/>
          <w:rtl/>
        </w:rPr>
        <w:t>(2)</w:t>
      </w:r>
      <w:r w:rsidRPr="00951346">
        <w:rPr>
          <w:rtl/>
          <w:lang w:bidi="fa-IR"/>
        </w:rPr>
        <w:t xml:space="preserve"> الْحَسَنَاتِ ، وَارْفَعْنَا بِهِ </w:t>
      </w:r>
      <w:r w:rsidRPr="00625F5B">
        <w:rPr>
          <w:rStyle w:val="libFootnotenumChar"/>
          <w:rtl/>
        </w:rPr>
        <w:t>(3)</w:t>
      </w:r>
      <w:r w:rsidRPr="00951346">
        <w:rPr>
          <w:rtl/>
          <w:lang w:bidi="fa-IR"/>
        </w:rPr>
        <w:t xml:space="preserve"> ثَوَاباً فِي الدَّرَجَاتِ ، وَلَقِّنَا بِهِ الْبُشْرى بَعْدَ الْمَمَاتِ.</w:t>
      </w:r>
    </w:p>
    <w:p w:rsidR="00681892" w:rsidRDefault="00207208" w:rsidP="00681892">
      <w:pPr>
        <w:pStyle w:val="libNormal"/>
        <w:rPr>
          <w:rtl/>
        </w:rPr>
      </w:pPr>
      <w:r>
        <w:rPr>
          <w:rtl/>
          <w:lang w:bidi="fa-IR"/>
        </w:rPr>
        <w:t>اللّهُمَّ</w:t>
      </w:r>
      <w:r w:rsidR="00DA4FAD" w:rsidRPr="00951346">
        <w:rPr>
          <w:rtl/>
          <w:lang w:bidi="fa-IR"/>
        </w:rPr>
        <w:t xml:space="preserve"> اجْعَلْهُ لَنَا زَاداً تُقَوِّينَا </w:t>
      </w:r>
      <w:r w:rsidR="00DA4FAD" w:rsidRPr="00625F5B">
        <w:rPr>
          <w:rStyle w:val="libFootnotenumChar"/>
          <w:rtl/>
        </w:rPr>
        <w:t>(4)</w:t>
      </w:r>
      <w:r w:rsidR="00DA4FAD" w:rsidRPr="00951346">
        <w:rPr>
          <w:rtl/>
          <w:lang w:bidi="fa-IR"/>
        </w:rPr>
        <w:t xml:space="preserve"> بِهِ فِي الْمَوْقِفِ </w:t>
      </w:r>
      <w:r w:rsidR="00DA4FAD" w:rsidRPr="00625F5B">
        <w:rPr>
          <w:rStyle w:val="libFootnotenumChar"/>
          <w:rtl/>
        </w:rPr>
        <w:t>(5)</w:t>
      </w:r>
      <w:r w:rsidR="00DA4FAD" w:rsidRPr="00951346">
        <w:rPr>
          <w:rtl/>
          <w:lang w:bidi="fa-IR"/>
        </w:rPr>
        <w:t xml:space="preserve"> بَيْنَ يَدَيْكَ ، وَطَرِيقاً وَاضِحاً نَسْلُكُ بِهِ إِلَيْكَ ، وَعِلْماً نَافِعاً نَشْكُرُ بِهِ نَعْمَاءَكَ ، وَتَخَشُّعاً صَادِقاً نُسَبِّحُ بِهِ أَسْمَاءَكَ </w:t>
      </w:r>
      <w:r w:rsidR="00DA4FAD" w:rsidRPr="00625F5B">
        <w:rPr>
          <w:rStyle w:val="libFootnotenumChar"/>
          <w:rtl/>
        </w:rPr>
        <w:t>(6)</w:t>
      </w:r>
      <w:r w:rsidR="00DA4FAD" w:rsidRPr="00951346">
        <w:rPr>
          <w:rtl/>
          <w:lang w:bidi="fa-IR"/>
        </w:rPr>
        <w:t xml:space="preserve"> ، فَإِنَّكَ اتَّخَذْتَ بِهِ </w:t>
      </w:r>
      <w:r w:rsidR="00DA4FAD" w:rsidRPr="00625F5B">
        <w:rPr>
          <w:rStyle w:val="libFootnotenumChar"/>
          <w:rtl/>
        </w:rPr>
        <w:t>(7)</w:t>
      </w:r>
      <w:r w:rsidR="00DA4FAD" w:rsidRPr="00951346">
        <w:rPr>
          <w:rtl/>
          <w:lang w:bidi="fa-IR"/>
        </w:rPr>
        <w:t xml:space="preserve"> عَلَيْنَا حُجَّةً قَطَعْتَ بِهِ عُذْرَنَا ، وَاصْطَنَعْتَ </w:t>
      </w:r>
      <w:r w:rsidR="00DA4FAD" w:rsidRPr="00625F5B">
        <w:rPr>
          <w:rStyle w:val="libFootnotenumChar"/>
          <w:rtl/>
        </w:rPr>
        <w:t>(8)</w:t>
      </w:r>
      <w:r w:rsidR="00DA4FAD" w:rsidRPr="00951346">
        <w:rPr>
          <w:rtl/>
          <w:lang w:bidi="fa-IR"/>
        </w:rPr>
        <w:t xml:space="preserve"> بِهِ </w:t>
      </w:r>
      <w:r w:rsidR="00DA4FAD" w:rsidRPr="00625F5B">
        <w:rPr>
          <w:rStyle w:val="libFootnotenumChar"/>
          <w:rtl/>
        </w:rPr>
        <w:t>(9)</w:t>
      </w:r>
      <w:r w:rsidR="00DA4FAD" w:rsidRPr="00951346">
        <w:rPr>
          <w:rtl/>
          <w:lang w:bidi="fa-IR"/>
        </w:rPr>
        <w:t xml:space="preserve"> عِنْدَنَا نِعْمَةً قَصَرَ </w:t>
      </w:r>
      <w:r w:rsidR="00DA4FAD" w:rsidRPr="00625F5B">
        <w:rPr>
          <w:rStyle w:val="libFootnotenumChar"/>
          <w:rtl/>
        </w:rPr>
        <w:t>(10)</w:t>
      </w:r>
      <w:r w:rsidR="00DA4FAD" w:rsidRPr="00951346">
        <w:rPr>
          <w:rtl/>
          <w:lang w:bidi="fa-IR"/>
        </w:rPr>
        <w:t xml:space="preserve"> عَنْهَا </w:t>
      </w:r>
      <w:r w:rsidR="00DA4FAD" w:rsidRPr="00625F5B">
        <w:rPr>
          <w:rStyle w:val="libFootnotenumChar"/>
          <w:rtl/>
        </w:rPr>
        <w:t>(11)</w:t>
      </w:r>
      <w:r w:rsidR="00DA4FAD" w:rsidRPr="00951346">
        <w:rPr>
          <w:rtl/>
          <w:lang w:bidi="fa-IR"/>
        </w:rPr>
        <w:t xml:space="preserve"> شُكْرُنَا </w:t>
      </w:r>
      <w:r w:rsidR="00DA4FAD" w:rsidRPr="00625F5B">
        <w:rPr>
          <w:rStyle w:val="libFootnotenumChar"/>
          <w:rtl/>
        </w:rPr>
        <w:t>(12)</w:t>
      </w:r>
      <w:r w:rsidR="00681892">
        <w:rPr>
          <w:rFonts w:hint="cs"/>
          <w:rtl/>
        </w:rPr>
        <w:t>.</w:t>
      </w:r>
    </w:p>
    <w:p w:rsidR="00DA4FAD" w:rsidRDefault="00207208" w:rsidP="00681892">
      <w:pPr>
        <w:pStyle w:val="libNormal"/>
        <w:rPr>
          <w:rtl/>
          <w:lang w:bidi="fa-IR"/>
        </w:rPr>
      </w:pPr>
      <w:r>
        <w:rPr>
          <w:rtl/>
          <w:lang w:bidi="fa-IR"/>
        </w:rPr>
        <w:t>اللّهُمَّ</w:t>
      </w:r>
      <w:r w:rsidR="00DA4FAD" w:rsidRPr="00951346">
        <w:rPr>
          <w:rtl/>
          <w:lang w:bidi="fa-IR"/>
        </w:rPr>
        <w:t xml:space="preserve"> اجْعَلْهُ لَنَا وَلِيّاً يُثَبِّتُنَا </w:t>
      </w:r>
      <w:r w:rsidR="00DA4FAD" w:rsidRPr="00625F5B">
        <w:rPr>
          <w:rStyle w:val="libFootnotenumChar"/>
          <w:rtl/>
        </w:rPr>
        <w:t>(13)</w:t>
      </w:r>
      <w:r w:rsidR="00DA4FAD" w:rsidRPr="00951346">
        <w:rPr>
          <w:rtl/>
          <w:lang w:bidi="fa-IR"/>
        </w:rPr>
        <w:t xml:space="preserve"> مِنَ الزَّلَلِ </w:t>
      </w:r>
      <w:r w:rsidR="00DA4FAD" w:rsidRPr="00625F5B">
        <w:rPr>
          <w:rStyle w:val="libFootnotenumChar"/>
          <w:rtl/>
        </w:rPr>
        <w:t>(14)</w:t>
      </w:r>
      <w:r w:rsidR="00DA4FAD" w:rsidRPr="00951346">
        <w:rPr>
          <w:rtl/>
          <w:lang w:bidi="fa-IR"/>
        </w:rPr>
        <w:t xml:space="preserve"> ، وَدَلِيلاً يَهْدِينَا لِصَالِحِ الْعَمَلِ ، وَعَوْناً هَادِياً </w:t>
      </w:r>
      <w:r w:rsidR="00DA4FAD" w:rsidRPr="00625F5B">
        <w:rPr>
          <w:rStyle w:val="libFootnotenumChar"/>
          <w:rtl/>
        </w:rPr>
        <w:t>(15)</w:t>
      </w:r>
      <w:r w:rsidR="00DA4FAD" w:rsidRPr="00951346">
        <w:rPr>
          <w:rtl/>
          <w:lang w:bidi="fa-IR"/>
        </w:rPr>
        <w:t xml:space="preserve"> يُقَوِّمُنَا </w:t>
      </w:r>
      <w:r w:rsidR="00DA4FAD" w:rsidRPr="00625F5B">
        <w:rPr>
          <w:rStyle w:val="libFootnotenumChar"/>
          <w:rtl/>
        </w:rPr>
        <w:t>(16)</w:t>
      </w:r>
      <w:r w:rsidR="00DA4FAD" w:rsidRPr="00951346">
        <w:rPr>
          <w:rtl/>
          <w:lang w:bidi="fa-IR"/>
        </w:rPr>
        <w:t xml:space="preserve"> مِنَ الْمَيْلِ </w:t>
      </w:r>
      <w:r w:rsidR="00DA4FAD" w:rsidRPr="00625F5B">
        <w:rPr>
          <w:rStyle w:val="libFootnotenumChar"/>
          <w:rtl/>
        </w:rPr>
        <w:t>(17)</w:t>
      </w:r>
      <w:r w:rsidR="00DA4FAD" w:rsidRPr="00951346">
        <w:rPr>
          <w:rtl/>
          <w:lang w:bidi="fa-IR"/>
        </w:rPr>
        <w:t xml:space="preserve"> ، وَعَوْناً يُقَوِّينَا </w:t>
      </w:r>
      <w:r w:rsidR="00DA4FAD" w:rsidRPr="00625F5B">
        <w:rPr>
          <w:rStyle w:val="libFootnotenumChar"/>
          <w:rtl/>
        </w:rPr>
        <w:t>(18)</w:t>
      </w:r>
      <w:r w:rsidR="00DA4FAD" w:rsidRPr="00951346">
        <w:rPr>
          <w:rtl/>
          <w:lang w:bidi="fa-IR"/>
        </w:rPr>
        <w:t xml:space="preserve"> مِنَ الْمَلَلِ </w:t>
      </w:r>
      <w:r w:rsidR="00DA4FAD" w:rsidRPr="00625F5B">
        <w:rPr>
          <w:rStyle w:val="libFootnotenumChar"/>
          <w:rtl/>
        </w:rPr>
        <w:t>(19)</w:t>
      </w:r>
      <w:r w:rsidR="00DA4FAD" w:rsidRPr="00951346">
        <w:rPr>
          <w:rtl/>
          <w:lang w:bidi="fa-IR"/>
        </w:rPr>
        <w:t xml:space="preserve"> حَتّى يَبْلُغَ بِنَا أَفْضَلَ الْأَمَلِ </w:t>
      </w:r>
      <w:r w:rsidR="00DA4FAD" w:rsidRPr="00625F5B">
        <w:rPr>
          <w:rStyle w:val="libFootnotenumChar"/>
          <w:rtl/>
        </w:rPr>
        <w:t>(20)</w:t>
      </w:r>
      <w:r w:rsidR="00DA4FAD" w:rsidRPr="00951346">
        <w:rPr>
          <w:rtl/>
          <w:lang w:bidi="fa-IR"/>
        </w:rPr>
        <w:t>.</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اجْعَلْهُ لَنَا شَافِعاً يَوْمَ اللِّقَاءِ ، وَسِلَاحاً يَوْمَ الِارْتِقَاءِ ، وَحَجِيجاً </w:t>
      </w:r>
      <w:r w:rsidR="00DA4FAD" w:rsidRPr="00625F5B">
        <w:rPr>
          <w:rStyle w:val="libFootnotenumChar"/>
          <w:rtl/>
        </w:rPr>
        <w:t>(21)</w:t>
      </w:r>
      <w:r w:rsidR="00DA4FAD" w:rsidRPr="00951346">
        <w:rPr>
          <w:rtl/>
          <w:lang w:bidi="fa-IR"/>
        </w:rPr>
        <w:t xml:space="preserve"> يَوْمَ الْقَضَاءِ ،</w:t>
      </w:r>
    </w:p>
    <w:p w:rsidR="00DA4FAD" w:rsidRPr="00951346" w:rsidRDefault="00DA4FAD" w:rsidP="00DA4FAD">
      <w:pPr>
        <w:pStyle w:val="libLine"/>
        <w:rPr>
          <w:rtl/>
          <w:lang w:bidi="fa-IR"/>
        </w:rPr>
      </w:pPr>
      <w:r>
        <w:rPr>
          <w:rtl/>
          <w:lang w:bidi="fa-IR"/>
        </w:rPr>
        <w:t>__________________</w:t>
      </w:r>
    </w:p>
    <w:p w:rsidR="00DA4FAD" w:rsidRPr="00951346" w:rsidRDefault="00681892" w:rsidP="00DA4FAD">
      <w:pPr>
        <w:pStyle w:val="libFootnote0"/>
        <w:rPr>
          <w:rtl/>
          <w:lang w:bidi="fa-IR"/>
        </w:rPr>
      </w:pPr>
      <w:r>
        <w:rPr>
          <w:rFonts w:hint="cs"/>
          <w:rtl/>
        </w:rPr>
        <w:t xml:space="preserve">= </w:t>
      </w:r>
      <w:r w:rsidR="00DA4FAD" w:rsidRPr="00951346">
        <w:rPr>
          <w:rtl/>
        </w:rPr>
        <w:t xml:space="preserve">وجمعه : مُثُلات ومَثُلات. </w:t>
      </w:r>
      <w:r w:rsidR="00DA4FAD" w:rsidRPr="00765BD4">
        <w:rPr>
          <w:rStyle w:val="libFootnoteBoldChar"/>
          <w:rtl/>
        </w:rPr>
        <w:t>المفردات للراغب</w:t>
      </w:r>
      <w:r w:rsidR="00DA4FAD" w:rsidRPr="00951346">
        <w:rPr>
          <w:rtl/>
        </w:rPr>
        <w:t xml:space="preserve"> ، ص 670 ( مثل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لعلّ المراد بها هنا العقوبات النازلة على الا</w:t>
      </w:r>
      <w:r>
        <w:rPr>
          <w:rFonts w:hint="cs"/>
          <w:rtl/>
        </w:rPr>
        <w:t>ُ</w:t>
      </w:r>
      <w:r w:rsidR="00DA4FAD" w:rsidRPr="00951346">
        <w:rPr>
          <w:rtl/>
        </w:rPr>
        <w:t>مم السابقة بسبب المخالفات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81892" w:rsidTr="00681892">
        <w:tc>
          <w:tcPr>
            <w:tcW w:w="4006" w:type="dxa"/>
          </w:tcPr>
          <w:p w:rsidR="00681892" w:rsidRDefault="00681892" w:rsidP="00DA4FAD">
            <w:pPr>
              <w:pStyle w:val="libFootnote0"/>
              <w:rPr>
                <w:rtl/>
              </w:rPr>
            </w:pPr>
            <w:r>
              <w:rPr>
                <w:rtl/>
              </w:rPr>
              <w:t>(1). في «ز</w:t>
            </w:r>
            <w:r w:rsidRPr="00951346">
              <w:rPr>
                <w:rtl/>
              </w:rPr>
              <w:t>» : « جزاءً به</w:t>
            </w:r>
            <w:r>
              <w:rPr>
                <w:rtl/>
              </w:rPr>
              <w:t xml:space="preserve"> ». </w:t>
            </w:r>
            <w:r w:rsidRPr="00951346">
              <w:rPr>
                <w:rtl/>
              </w:rPr>
              <w:t>وفي « بر » : « أجراً</w:t>
            </w:r>
            <w:r>
              <w:rPr>
                <w:rtl/>
              </w:rPr>
              <w:t xml:space="preserve"> ».</w:t>
            </w:r>
          </w:p>
        </w:tc>
        <w:tc>
          <w:tcPr>
            <w:tcW w:w="4006" w:type="dxa"/>
          </w:tcPr>
          <w:p w:rsidR="00681892" w:rsidRDefault="00681892" w:rsidP="00DA4FAD">
            <w:pPr>
              <w:pStyle w:val="libFootnote0"/>
              <w:rPr>
                <w:rtl/>
              </w:rPr>
            </w:pPr>
            <w:r>
              <w:rPr>
                <w:rtl/>
              </w:rPr>
              <w:t>(2).</w:t>
            </w:r>
            <w:r w:rsidRPr="00951346">
              <w:rPr>
                <w:rtl/>
              </w:rPr>
              <w:t xml:space="preserve"> في « بر » وحاشية « ج » والوافي : « من</w:t>
            </w:r>
            <w:r>
              <w:rPr>
                <w:rtl/>
              </w:rPr>
              <w:t xml:space="preserve"> ».</w:t>
            </w:r>
          </w:p>
        </w:tc>
      </w:tr>
      <w:tr w:rsidR="00681892" w:rsidTr="00681892">
        <w:tc>
          <w:tcPr>
            <w:tcW w:w="4006" w:type="dxa"/>
          </w:tcPr>
          <w:p w:rsidR="00681892" w:rsidRDefault="00681892" w:rsidP="00DA4FAD">
            <w:pPr>
              <w:pStyle w:val="libFootnote0"/>
              <w:rPr>
                <w:rtl/>
              </w:rPr>
            </w:pPr>
            <w:r>
              <w:rPr>
                <w:rtl/>
              </w:rPr>
              <w:t>(3).</w:t>
            </w:r>
            <w:r w:rsidRPr="00951346">
              <w:rPr>
                <w:rtl/>
              </w:rPr>
              <w:t xml:space="preserve"> في « بف » وحاشية « ج » : « عليه</w:t>
            </w:r>
            <w:r>
              <w:rPr>
                <w:rtl/>
              </w:rPr>
              <w:t xml:space="preserve"> ».</w:t>
            </w:r>
          </w:p>
        </w:tc>
        <w:tc>
          <w:tcPr>
            <w:tcW w:w="4006" w:type="dxa"/>
          </w:tcPr>
          <w:p w:rsidR="00681892" w:rsidRDefault="00681892" w:rsidP="00DA4FAD">
            <w:pPr>
              <w:pStyle w:val="libFootnote0"/>
              <w:rPr>
                <w:rtl/>
              </w:rPr>
            </w:pPr>
            <w:r>
              <w:rPr>
                <w:rtl/>
              </w:rPr>
              <w:t>(4).</w:t>
            </w:r>
            <w:r w:rsidRPr="00951346">
              <w:rPr>
                <w:rtl/>
              </w:rPr>
              <w:t xml:space="preserve"> في « ز » وشرح المازندراني : « تقوّتنا</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ب ، بس » وحاشية « د » : + « وفي الوقوف</w:t>
      </w:r>
      <w:r w:rsidR="00DA4FAD">
        <w:rPr>
          <w:rtl/>
        </w:rPr>
        <w:t xml:space="preserve"> ». </w:t>
      </w:r>
      <w:r w:rsidR="00DA4FAD" w:rsidRPr="00951346">
        <w:rPr>
          <w:rtl/>
        </w:rPr>
        <w:t>وفي « ج ، بر ، بف » : « للموقف وفي الوقوف » بدل « في الموقف</w:t>
      </w:r>
      <w:r w:rsidR="00DA4FAD">
        <w:rPr>
          <w:rtl/>
        </w:rPr>
        <w:t xml:space="preserve"> ».</w:t>
      </w:r>
      <w:r w:rsidR="00DA4FAD">
        <w:rPr>
          <w:rFonts w:hint="cs"/>
          <w:rtl/>
          <w:lang w:bidi="fa-IR"/>
        </w:rPr>
        <w:t xml:space="preserve"> </w:t>
      </w:r>
      <w:r w:rsidR="00681892">
        <w:rPr>
          <w:rFonts w:hint="cs"/>
          <w:rtl/>
          <w:lang w:bidi="fa-IR"/>
        </w:rPr>
        <w:t xml:space="preserve">      </w:t>
      </w:r>
      <w:r w:rsidR="000A2E3F">
        <w:rPr>
          <w:rFonts w:hint="cs"/>
          <w:rtl/>
          <w:lang w:bidi="fa-IR"/>
        </w:rPr>
        <w:t xml:space="preserve">                               </w:t>
      </w:r>
      <w:r w:rsidR="00681892">
        <w:rPr>
          <w:rFonts w:hint="cs"/>
          <w:rtl/>
          <w:lang w:bidi="fa-IR"/>
        </w:rPr>
        <w:t xml:space="preserve"> </w:t>
      </w:r>
      <w:r>
        <w:rPr>
          <w:rtl/>
        </w:rPr>
        <w:t>(6).</w:t>
      </w:r>
      <w:r w:rsidR="00681892">
        <w:rPr>
          <w:rtl/>
        </w:rPr>
        <w:t xml:space="preserve"> في «ب ،ج ،د ،ز ،بر ،بف » والوافي :+«</w:t>
      </w:r>
      <w:r w:rsidR="00DA4FAD" w:rsidRPr="00951346">
        <w:rPr>
          <w:rtl/>
        </w:rPr>
        <w:t>اللهمّ</w:t>
      </w:r>
      <w:r w:rsidR="00DA4FAD">
        <w:rPr>
          <w:rtl/>
        </w:rPr>
        <w:t>».</w:t>
      </w:r>
    </w:p>
    <w:tbl>
      <w:tblPr>
        <w:tblStyle w:val="TableGrid"/>
        <w:bidiVisual/>
        <w:tblW w:w="0" w:type="auto"/>
        <w:tblLook w:val="04A0" w:firstRow="1" w:lastRow="0" w:firstColumn="1" w:lastColumn="0" w:noHBand="0" w:noVBand="1"/>
      </w:tblPr>
      <w:tblGrid>
        <w:gridCol w:w="4006"/>
        <w:gridCol w:w="4006"/>
      </w:tblGrid>
      <w:tr w:rsidR="00681892" w:rsidTr="00681892">
        <w:tc>
          <w:tcPr>
            <w:tcW w:w="4006" w:type="dxa"/>
          </w:tcPr>
          <w:p w:rsidR="00681892" w:rsidRDefault="00681892" w:rsidP="00DA4FAD">
            <w:pPr>
              <w:pStyle w:val="libFootnote0"/>
              <w:rPr>
                <w:rtl/>
              </w:rPr>
            </w:pPr>
            <w:r>
              <w:rPr>
                <w:rtl/>
              </w:rPr>
              <w:t>(7). في «بر ،بف</w:t>
            </w:r>
            <w:r w:rsidRPr="00951346">
              <w:rPr>
                <w:rtl/>
              </w:rPr>
              <w:t>» : « اتّخذته » بدل « اتّخذت به</w:t>
            </w:r>
            <w:r>
              <w:rPr>
                <w:rtl/>
              </w:rPr>
              <w:t xml:space="preserve"> ».</w:t>
            </w:r>
          </w:p>
        </w:tc>
        <w:tc>
          <w:tcPr>
            <w:tcW w:w="4006" w:type="dxa"/>
          </w:tcPr>
          <w:p w:rsidR="00681892" w:rsidRDefault="00681892" w:rsidP="00DA4FAD">
            <w:pPr>
              <w:pStyle w:val="libFootnote0"/>
              <w:rPr>
                <w:rtl/>
              </w:rPr>
            </w:pPr>
            <w:r>
              <w:rPr>
                <w:rtl/>
              </w:rPr>
              <w:t>(8).</w:t>
            </w:r>
            <w:r w:rsidRPr="00951346">
              <w:rPr>
                <w:rtl/>
              </w:rPr>
              <w:t xml:space="preserve"> في « بر » : « اصطفيت</w:t>
            </w:r>
            <w:r>
              <w:rPr>
                <w:rtl/>
              </w:rPr>
              <w:t xml:space="preserve"> ».</w:t>
            </w:r>
          </w:p>
        </w:tc>
      </w:tr>
      <w:tr w:rsidR="00681892" w:rsidTr="00681892">
        <w:tc>
          <w:tcPr>
            <w:tcW w:w="4006" w:type="dxa"/>
          </w:tcPr>
          <w:p w:rsidR="00681892" w:rsidRDefault="00681892" w:rsidP="00DA4FAD">
            <w:pPr>
              <w:pStyle w:val="libFootnote0"/>
              <w:rPr>
                <w:rtl/>
              </w:rPr>
            </w:pPr>
            <w:r>
              <w:rPr>
                <w:rtl/>
              </w:rPr>
              <w:t>(9).</w:t>
            </w:r>
            <w:r w:rsidRPr="00951346">
              <w:rPr>
                <w:rtl/>
              </w:rPr>
              <w:t xml:space="preserve"> في « ب » </w:t>
            </w:r>
            <w:r>
              <w:rPr>
                <w:rtl/>
              </w:rPr>
              <w:t>: -</w:t>
            </w:r>
            <w:r w:rsidRPr="00951346">
              <w:rPr>
                <w:rtl/>
              </w:rPr>
              <w:t xml:space="preserve"> « به</w:t>
            </w:r>
            <w:r>
              <w:rPr>
                <w:rtl/>
              </w:rPr>
              <w:t xml:space="preserve"> ».</w:t>
            </w:r>
          </w:p>
        </w:tc>
        <w:tc>
          <w:tcPr>
            <w:tcW w:w="4006" w:type="dxa"/>
          </w:tcPr>
          <w:p w:rsidR="00681892" w:rsidRDefault="00681892" w:rsidP="00DA4FAD">
            <w:pPr>
              <w:pStyle w:val="libFootnote0"/>
              <w:rPr>
                <w:rtl/>
              </w:rPr>
            </w:pPr>
            <w:r>
              <w:rPr>
                <w:rtl/>
              </w:rPr>
              <w:t>(10).</w:t>
            </w:r>
            <w:r w:rsidRPr="00951346">
              <w:rPr>
                <w:rtl/>
              </w:rPr>
              <w:t xml:space="preserve"> في « ز » : « قصّر » على بناء التفعيل.</w:t>
            </w:r>
          </w:p>
        </w:tc>
      </w:tr>
      <w:tr w:rsidR="00681892" w:rsidTr="00681892">
        <w:tc>
          <w:tcPr>
            <w:tcW w:w="4006" w:type="dxa"/>
          </w:tcPr>
          <w:p w:rsidR="00681892" w:rsidRDefault="00681892" w:rsidP="00DA4FAD">
            <w:pPr>
              <w:pStyle w:val="libFootnote0"/>
              <w:rPr>
                <w:rtl/>
              </w:rPr>
            </w:pPr>
            <w:r>
              <w:rPr>
                <w:rtl/>
              </w:rPr>
              <w:t>(11).</w:t>
            </w:r>
            <w:r w:rsidRPr="00951346">
              <w:rPr>
                <w:rtl/>
              </w:rPr>
              <w:t xml:space="preserve"> في « بر ، بف » : « عنّا</w:t>
            </w:r>
            <w:r>
              <w:rPr>
                <w:rtl/>
              </w:rPr>
              <w:t xml:space="preserve"> ».</w:t>
            </w:r>
          </w:p>
        </w:tc>
        <w:tc>
          <w:tcPr>
            <w:tcW w:w="4006" w:type="dxa"/>
          </w:tcPr>
          <w:p w:rsidR="00681892" w:rsidRDefault="00681892" w:rsidP="00DA4FAD">
            <w:pPr>
              <w:pStyle w:val="libFootnote0"/>
              <w:rPr>
                <w:rtl/>
              </w:rPr>
            </w:pPr>
            <w:r>
              <w:rPr>
                <w:rtl/>
              </w:rPr>
              <w:t>(12). ف</w:t>
            </w:r>
            <w:r w:rsidRPr="00951346">
              <w:rPr>
                <w:rtl/>
              </w:rPr>
              <w:t>ي حاشية « بف » : « شكره</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يجوز في « يثبتنا » البناء على الإفعال والتفعيل ، كما صرّح به في شرح المازندراني.</w:t>
      </w:r>
    </w:p>
    <w:p w:rsidR="00DA4FAD" w:rsidRPr="00951346" w:rsidRDefault="0091593C" w:rsidP="00DA4FAD">
      <w:pPr>
        <w:pStyle w:val="libFootnote0"/>
        <w:rPr>
          <w:rtl/>
          <w:lang w:bidi="fa-IR"/>
        </w:rPr>
      </w:pPr>
      <w:r>
        <w:rPr>
          <w:rtl/>
        </w:rPr>
        <w:t>(14).</w:t>
      </w:r>
      <w:r w:rsidR="00DA4FAD" w:rsidRPr="00951346">
        <w:rPr>
          <w:rtl/>
        </w:rPr>
        <w:t xml:space="preserve"> في شرح المازندراني : « الذُلُل</w:t>
      </w:r>
      <w:r w:rsidR="00DA4FAD">
        <w:rPr>
          <w:rtl/>
        </w:rPr>
        <w:t xml:space="preserve"> ». </w:t>
      </w:r>
      <w:r w:rsidR="00DA4FAD" w:rsidRPr="00951346">
        <w:rPr>
          <w:rtl/>
        </w:rPr>
        <w:t>وقال : « جمع الذَلول ، من الذلّ بالكسر ، وهو ضدّ العقوبة</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في « ب ، ز ، بر ، بس ، بف » وشرح المازندراني والوافي : « وهادياً</w:t>
      </w:r>
      <w:r>
        <w:rPr>
          <w:rtl/>
        </w:rPr>
        <w:t xml:space="preserve"> ».</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ز » : « يقوّينا</w:t>
      </w:r>
      <w:r>
        <w:rPr>
          <w:rtl/>
        </w:rPr>
        <w:t xml:space="preserve"> ».</w:t>
      </w:r>
    </w:p>
    <w:p w:rsidR="00DA4FAD" w:rsidRPr="00951346" w:rsidRDefault="00DA4FAD" w:rsidP="00DA4FAD">
      <w:pPr>
        <w:pStyle w:val="libFootnote0"/>
        <w:rPr>
          <w:rtl/>
          <w:lang w:bidi="fa-IR"/>
        </w:rPr>
      </w:pPr>
      <w:r>
        <w:rPr>
          <w:rtl/>
        </w:rPr>
        <w:t>(17)</w:t>
      </w:r>
      <w:r w:rsidRPr="00951346">
        <w:rPr>
          <w:rtl/>
        </w:rPr>
        <w:t xml:space="preserve"> يجوز في « الميل » التحريك ، وكلاهما بمعنى العدول والانحراف عن الحقِّ إلى الباطل. قاله في </w:t>
      </w:r>
      <w:r w:rsidRPr="00707A47">
        <w:rPr>
          <w:rStyle w:val="libFootnoteBoldChar"/>
          <w:rtl/>
        </w:rPr>
        <w:t>شرح المازندراني</w:t>
      </w:r>
      <w:r w:rsidRPr="00951346">
        <w:rPr>
          <w:rtl/>
        </w:rPr>
        <w:t>.</w:t>
      </w:r>
    </w:p>
    <w:p w:rsidR="00DA4FAD" w:rsidRPr="00951346" w:rsidRDefault="00DA4FAD" w:rsidP="00DA4FAD">
      <w:pPr>
        <w:pStyle w:val="libFootnote0"/>
        <w:rPr>
          <w:rtl/>
          <w:lang w:bidi="fa-IR"/>
        </w:rPr>
      </w:pPr>
      <w:r>
        <w:rPr>
          <w:rtl/>
        </w:rPr>
        <w:t>(18)</w:t>
      </w:r>
      <w:r w:rsidRPr="00951346">
        <w:rPr>
          <w:rtl/>
        </w:rPr>
        <w:t xml:space="preserve"> في « ز » وشرح المازندراني : « تقوّينا</w:t>
      </w:r>
      <w:r>
        <w:rPr>
          <w:rtl/>
        </w:rPr>
        <w:t xml:space="preserve"> ».</w:t>
      </w:r>
    </w:p>
    <w:tbl>
      <w:tblPr>
        <w:tblStyle w:val="TableGrid"/>
        <w:bidiVisual/>
        <w:tblW w:w="0" w:type="auto"/>
        <w:tblLook w:val="04A0" w:firstRow="1" w:lastRow="0" w:firstColumn="1" w:lastColumn="0" w:noHBand="0" w:noVBand="1"/>
      </w:tblPr>
      <w:tblGrid>
        <w:gridCol w:w="4006"/>
        <w:gridCol w:w="4006"/>
      </w:tblGrid>
      <w:tr w:rsidR="00681892" w:rsidTr="00681892">
        <w:tc>
          <w:tcPr>
            <w:tcW w:w="4006" w:type="dxa"/>
          </w:tcPr>
          <w:p w:rsidR="00681892" w:rsidRDefault="00681892" w:rsidP="00DA4FAD">
            <w:pPr>
              <w:pStyle w:val="libFootnote0"/>
              <w:rPr>
                <w:rtl/>
              </w:rPr>
            </w:pPr>
            <w:r>
              <w:rPr>
                <w:rtl/>
              </w:rPr>
              <w:t>(19)</w:t>
            </w:r>
            <w:r w:rsidRPr="00951346">
              <w:rPr>
                <w:rtl/>
              </w:rPr>
              <w:t xml:space="preserve"> في « ب » </w:t>
            </w:r>
            <w:r>
              <w:rPr>
                <w:rtl/>
              </w:rPr>
              <w:t>: -</w:t>
            </w:r>
            <w:r w:rsidRPr="00951346">
              <w:rPr>
                <w:rtl/>
              </w:rPr>
              <w:t xml:space="preserve"> « وعوناً يقوّينا من الملل</w:t>
            </w:r>
            <w:r>
              <w:rPr>
                <w:rtl/>
              </w:rPr>
              <w:t xml:space="preserve"> ».</w:t>
            </w:r>
          </w:p>
        </w:tc>
        <w:tc>
          <w:tcPr>
            <w:tcW w:w="4006" w:type="dxa"/>
          </w:tcPr>
          <w:p w:rsidR="00681892" w:rsidRDefault="00681892" w:rsidP="00DA4FAD">
            <w:pPr>
              <w:pStyle w:val="libFootnote0"/>
              <w:rPr>
                <w:rtl/>
              </w:rPr>
            </w:pPr>
            <w:r>
              <w:rPr>
                <w:rtl/>
              </w:rPr>
              <w:t>(20)</w:t>
            </w:r>
            <w:r w:rsidRPr="00951346">
              <w:rPr>
                <w:rtl/>
              </w:rPr>
              <w:t xml:space="preserve"> في حاشية « ج » : « العمل</w:t>
            </w:r>
            <w:r>
              <w:rPr>
                <w:rtl/>
              </w:rPr>
              <w:t xml:space="preserve"> ».</w:t>
            </w:r>
          </w:p>
        </w:tc>
      </w:tr>
    </w:tbl>
    <w:p w:rsidR="00DA4FAD" w:rsidRPr="00951346" w:rsidRDefault="00DA4FAD" w:rsidP="00DA4FAD">
      <w:pPr>
        <w:pStyle w:val="libFootnote0"/>
        <w:rPr>
          <w:rtl/>
          <w:lang w:bidi="fa-IR"/>
        </w:rPr>
      </w:pPr>
      <w:r>
        <w:rPr>
          <w:rtl/>
        </w:rPr>
        <w:t>(21)</w:t>
      </w:r>
      <w:r w:rsidR="00A73F96">
        <w:rPr>
          <w:rFonts w:hint="cs"/>
          <w:rtl/>
        </w:rPr>
        <w:t xml:space="preserve"> </w:t>
      </w:r>
      <w:r w:rsidRPr="00951346">
        <w:rPr>
          <w:rtl/>
        </w:rPr>
        <w:t xml:space="preserve">« الحُجّة » : الدليل والبرهان. يقال : حاجَجتُه حِجاباً ومُحاجّة ، فأنا محاجّ ، وحجيج : فعيل بمعنى مفاعل. </w:t>
      </w:r>
      <w:r w:rsidRPr="00707A47">
        <w:rPr>
          <w:rStyle w:val="libFootnoteBoldChar"/>
          <w:rtl/>
        </w:rPr>
        <w:t>النهاية</w:t>
      </w:r>
      <w:r w:rsidRPr="00951346">
        <w:rPr>
          <w:rtl/>
        </w:rPr>
        <w:t xml:space="preserve"> ، ج 1 ، ص 341 ( حجج )</w:t>
      </w:r>
      <w:r>
        <w:rPr>
          <w:rtl/>
        </w:rPr>
        <w:t>.</w:t>
      </w:r>
    </w:p>
    <w:p w:rsidR="00C22AC0" w:rsidRDefault="00C22AC0" w:rsidP="00C22AC0">
      <w:pPr>
        <w:pStyle w:val="libNormal"/>
        <w:rPr>
          <w:rtl/>
          <w:lang w:bidi="fa-IR"/>
        </w:rPr>
      </w:pPr>
      <w:r>
        <w:rPr>
          <w:rtl/>
          <w:lang w:bidi="fa-IR"/>
        </w:rPr>
        <w:br w:type="page"/>
      </w:r>
    </w:p>
    <w:p w:rsidR="00DA4FAD" w:rsidRPr="00A73F96" w:rsidRDefault="00DA4FAD" w:rsidP="00DA4FAD">
      <w:pPr>
        <w:pStyle w:val="libNormal0"/>
        <w:rPr>
          <w:rStyle w:val="libNormalChar"/>
          <w:rtl/>
        </w:rPr>
      </w:pPr>
      <w:r w:rsidRPr="00951346">
        <w:rPr>
          <w:rtl/>
          <w:lang w:bidi="fa-IR"/>
        </w:rPr>
        <w:lastRenderedPageBreak/>
        <w:t xml:space="preserve">وَنُوراً يَوْمَ الظَّلْمَاءِ </w:t>
      </w:r>
      <w:r w:rsidRPr="00625F5B">
        <w:rPr>
          <w:rStyle w:val="libFootnotenumChar"/>
          <w:rtl/>
        </w:rPr>
        <w:t>(1)</w:t>
      </w:r>
      <w:r w:rsidRPr="00951346">
        <w:rPr>
          <w:rtl/>
          <w:lang w:bidi="fa-IR"/>
        </w:rPr>
        <w:t xml:space="preserve"> ، يَوْمَ لَا</w:t>
      </w:r>
      <w:r w:rsidR="00A73F96">
        <w:rPr>
          <w:rFonts w:hint="cs"/>
          <w:rtl/>
          <w:lang w:bidi="fa-IR"/>
        </w:rPr>
        <w:t xml:space="preserve"> </w:t>
      </w:r>
      <w:r w:rsidRPr="00951346">
        <w:rPr>
          <w:rtl/>
          <w:lang w:bidi="fa-IR"/>
        </w:rPr>
        <w:t xml:space="preserve">أَرْضَ </w:t>
      </w:r>
      <w:r w:rsidRPr="00625F5B">
        <w:rPr>
          <w:rStyle w:val="libFootnotenumChar"/>
          <w:rtl/>
        </w:rPr>
        <w:t>(2)</w:t>
      </w:r>
      <w:r w:rsidRPr="00951346">
        <w:rPr>
          <w:rtl/>
          <w:lang w:bidi="fa-IR"/>
        </w:rPr>
        <w:t xml:space="preserve"> وَلَاسَمَاءَ ، يَوْمَ يُجْزى </w:t>
      </w:r>
      <w:r w:rsidRPr="00625F5B">
        <w:rPr>
          <w:rStyle w:val="libFootnotenumChar"/>
          <w:rtl/>
        </w:rPr>
        <w:t>(3)</w:t>
      </w:r>
      <w:r w:rsidRPr="00951346">
        <w:rPr>
          <w:rtl/>
          <w:lang w:bidi="fa-IR"/>
        </w:rPr>
        <w:t xml:space="preserve"> كُلُّ سَاعٍ بِمَا </w:t>
      </w:r>
      <w:r w:rsidRPr="00625F5B">
        <w:rPr>
          <w:rStyle w:val="libFootnotenumChar"/>
          <w:rtl/>
        </w:rPr>
        <w:t>(4)</w:t>
      </w:r>
      <w:r w:rsidRPr="00951346">
        <w:rPr>
          <w:rtl/>
          <w:lang w:bidi="fa-IR"/>
        </w:rPr>
        <w:t xml:space="preserve"> سَعى </w:t>
      </w:r>
      <w:r w:rsidRPr="00625F5B">
        <w:rPr>
          <w:rStyle w:val="libFootnotenumChar"/>
          <w:rtl/>
        </w:rPr>
        <w:t>(5)</w:t>
      </w:r>
      <w:r w:rsidRPr="004B3377">
        <w:rPr>
          <w:rFonts w:hint="cs"/>
          <w:rtl/>
        </w:rPr>
        <w:t>.</w:t>
      </w:r>
    </w:p>
    <w:p w:rsidR="00DA4FAD" w:rsidRDefault="00207208" w:rsidP="00A73F96">
      <w:pPr>
        <w:pStyle w:val="libNormal"/>
        <w:rPr>
          <w:rtl/>
          <w:lang w:bidi="fa-IR"/>
        </w:rPr>
      </w:pPr>
      <w:r>
        <w:rPr>
          <w:rtl/>
          <w:lang w:bidi="fa-IR"/>
        </w:rPr>
        <w:t>اللّهُمَّ</w:t>
      </w:r>
      <w:r w:rsidR="00DA4FAD" w:rsidRPr="00951346">
        <w:rPr>
          <w:rtl/>
          <w:lang w:bidi="fa-IR"/>
        </w:rPr>
        <w:t xml:space="preserve"> اجْعَلْهُ لَنَا رَيّاً </w:t>
      </w:r>
      <w:r w:rsidR="00DA4FAD" w:rsidRPr="00625F5B">
        <w:rPr>
          <w:rStyle w:val="libFootnotenumChar"/>
          <w:rtl/>
        </w:rPr>
        <w:t>(6)</w:t>
      </w:r>
      <w:r w:rsidR="00DA4FAD" w:rsidRPr="00951346">
        <w:rPr>
          <w:rtl/>
          <w:lang w:bidi="fa-IR"/>
        </w:rPr>
        <w:t xml:space="preserve"> يَوْمَ الظَّمَ</w:t>
      </w:r>
      <w:r w:rsidR="00A73F96">
        <w:rPr>
          <w:rFonts w:hint="cs"/>
          <w:rtl/>
          <w:lang w:bidi="fa-IR"/>
        </w:rPr>
        <w:t>أِ</w:t>
      </w:r>
      <w:r w:rsidR="00DA4FAD" w:rsidRPr="00951346">
        <w:rPr>
          <w:rtl/>
          <w:lang w:bidi="fa-IR"/>
        </w:rPr>
        <w:t xml:space="preserve"> ، وَفَوْزاً </w:t>
      </w:r>
      <w:r w:rsidR="00DA4FAD" w:rsidRPr="00625F5B">
        <w:rPr>
          <w:rStyle w:val="libFootnotenumChar"/>
          <w:rtl/>
        </w:rPr>
        <w:t>(7)</w:t>
      </w:r>
      <w:r w:rsidR="00DA4FAD" w:rsidRPr="00951346">
        <w:rPr>
          <w:rtl/>
          <w:lang w:bidi="fa-IR"/>
        </w:rPr>
        <w:t xml:space="preserve"> يَوْمَ الْجَزَاءِ ، مِنْ نَارٍ حَامِيَةٍ قَلِيلَةِ الْبُقْيَا </w:t>
      </w:r>
      <w:r w:rsidR="00DA4FAD" w:rsidRPr="00625F5B">
        <w:rPr>
          <w:rStyle w:val="libFootnotenumChar"/>
          <w:rtl/>
        </w:rPr>
        <w:t>(8)</w:t>
      </w:r>
      <w:r w:rsidR="00DA4FAD" w:rsidRPr="00951346">
        <w:rPr>
          <w:rtl/>
          <w:lang w:bidi="fa-IR"/>
        </w:rPr>
        <w:t xml:space="preserve"> ، عَلى مَنْ بِهَا اصْطَلى </w:t>
      </w:r>
      <w:r w:rsidR="00DA4FAD" w:rsidRPr="00625F5B">
        <w:rPr>
          <w:rStyle w:val="libFootnotenumChar"/>
          <w:rtl/>
        </w:rPr>
        <w:t>(9)</w:t>
      </w:r>
      <w:r w:rsidR="00DA4FAD" w:rsidRPr="00951346">
        <w:rPr>
          <w:rtl/>
          <w:lang w:bidi="fa-IR"/>
        </w:rPr>
        <w:t xml:space="preserve"> ، وَبِحَرِّهَا تَلَظّى </w:t>
      </w:r>
      <w:r w:rsidR="00DA4FAD" w:rsidRPr="00625F5B">
        <w:rPr>
          <w:rStyle w:val="libFootnotenumChar"/>
          <w:rtl/>
        </w:rPr>
        <w:t>(10)</w:t>
      </w:r>
      <w:r w:rsidR="00DA4FAD">
        <w:rPr>
          <w:rtl/>
          <w:lang w:bidi="fa-IR"/>
        </w:rPr>
        <w:t>.</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اجْعَلْهُ لَنَا بُرْهَاناً عَلى رُؤُوسِ الْمَلَا ، يَوْمَ يُجْمَعُ </w:t>
      </w:r>
      <w:r w:rsidR="00DA4FAD" w:rsidRPr="00625F5B">
        <w:rPr>
          <w:rStyle w:val="libFootnotenumChar"/>
          <w:rtl/>
        </w:rPr>
        <w:t>(11)</w:t>
      </w:r>
      <w:r w:rsidR="00DA4FAD" w:rsidRPr="00951346">
        <w:rPr>
          <w:rtl/>
          <w:lang w:bidi="fa-IR"/>
        </w:rPr>
        <w:t xml:space="preserve"> فِيهِ أَهْلُ الْأَرْضِ وَأَهْلُ السَّمَاءِ </w:t>
      </w:r>
      <w:r w:rsidR="00DA4FAD" w:rsidRPr="00625F5B">
        <w:rPr>
          <w:rStyle w:val="libFootnotenumChar"/>
          <w:rtl/>
        </w:rPr>
        <w:t>(12)</w:t>
      </w:r>
      <w:r w:rsidR="00DA4FAD" w:rsidRPr="00236635">
        <w:rPr>
          <w:rFonts w:hint="cs"/>
          <w:rtl/>
        </w:rPr>
        <w:t xml:space="preserve"> </w:t>
      </w:r>
      <w:r>
        <w:rPr>
          <w:rtl/>
          <w:lang w:bidi="fa-IR"/>
        </w:rPr>
        <w:t>اللّهُمَّ</w:t>
      </w:r>
      <w:r w:rsidR="00DA4FAD" w:rsidRPr="00951346">
        <w:rPr>
          <w:rtl/>
          <w:lang w:bidi="fa-IR"/>
        </w:rPr>
        <w:t xml:space="preserve"> ارْزُقْنَا مَنَازِلَ الشُّهَدَاءِ ، وَعَيْشَ السُّعَدَاءِ ، وَمُرَافَقَةَ الْأَنْبِيَاءِ ؛ إِنَّكَ سَمِيعُ الدُّعَاءِ</w:t>
      </w:r>
      <w:r w:rsidR="00DA4FAD">
        <w:rPr>
          <w:rtl/>
          <w:lang w:bidi="fa-IR"/>
        </w:rPr>
        <w:t xml:space="preserve"> ». </w:t>
      </w:r>
      <w:r w:rsidR="00DA4FAD" w:rsidRPr="00625F5B">
        <w:rPr>
          <w:rStyle w:val="libFootnotenumChar"/>
          <w:rtl/>
        </w:rPr>
        <w:t>(13)</w:t>
      </w:r>
      <w:r w:rsidR="00DA4FAD" w:rsidRPr="00951346">
        <w:rPr>
          <w:rtl/>
          <w:lang w:bidi="fa-IR"/>
        </w:rPr>
        <w:t xml:space="preserve"> ‌</w:t>
      </w:r>
    </w:p>
    <w:p w:rsidR="00DA4FAD" w:rsidRPr="00951346" w:rsidRDefault="00DA4FAD" w:rsidP="00DA4FAD">
      <w:pPr>
        <w:pStyle w:val="Heading2Center"/>
        <w:rPr>
          <w:rtl/>
          <w:lang w:bidi="fa-IR"/>
        </w:rPr>
      </w:pPr>
      <w:bookmarkStart w:id="436" w:name="_Toc344056205"/>
      <w:bookmarkStart w:id="437" w:name="_Toc459895240"/>
      <w:bookmarkStart w:id="438" w:name="_Toc42787874"/>
      <w:r w:rsidRPr="00951346">
        <w:rPr>
          <w:rtl/>
          <w:lang w:bidi="fa-IR"/>
        </w:rPr>
        <w:t>59</w:t>
      </w:r>
      <w:r>
        <w:rPr>
          <w:rtl/>
          <w:lang w:bidi="fa-IR"/>
        </w:rPr>
        <w:t xml:space="preserve"> </w:t>
      </w:r>
      <w:r w:rsidR="003E6B40">
        <w:rPr>
          <w:rtl/>
          <w:lang w:bidi="fa-IR"/>
        </w:rPr>
        <w:t>-</w:t>
      </w:r>
      <w:r>
        <w:rPr>
          <w:rtl/>
          <w:lang w:bidi="fa-IR"/>
        </w:rPr>
        <w:t xml:space="preserve"> </w:t>
      </w:r>
      <w:r w:rsidRPr="00951346">
        <w:rPr>
          <w:rtl/>
          <w:lang w:bidi="fa-IR"/>
        </w:rPr>
        <w:t xml:space="preserve">بَابُ الدُّعَاءِ </w:t>
      </w:r>
      <w:r w:rsidRPr="00625F5B">
        <w:rPr>
          <w:rStyle w:val="libFootnotenumChar"/>
          <w:rtl/>
        </w:rPr>
        <w:t>(14)</w:t>
      </w:r>
      <w:r>
        <w:rPr>
          <w:rtl/>
        </w:rPr>
        <w:t xml:space="preserve"> </w:t>
      </w:r>
      <w:r w:rsidRPr="00951346">
        <w:rPr>
          <w:rtl/>
          <w:lang w:bidi="fa-IR"/>
        </w:rPr>
        <w:t>فِي حِفْظِ الْقُرْآنِ‌</w:t>
      </w:r>
      <w:bookmarkEnd w:id="436"/>
      <w:bookmarkEnd w:id="437"/>
      <w:bookmarkEnd w:id="438"/>
    </w:p>
    <w:p w:rsidR="00DA4FAD" w:rsidRPr="00951346" w:rsidRDefault="00DA4FAD" w:rsidP="00DA4FAD">
      <w:pPr>
        <w:pStyle w:val="libNormal"/>
        <w:rPr>
          <w:rtl/>
          <w:lang w:bidi="fa-IR"/>
        </w:rPr>
      </w:pPr>
      <w:r w:rsidRPr="004B3377">
        <w:rPr>
          <w:rtl/>
        </w:rPr>
        <w:t>3436</w:t>
      </w:r>
      <w:r w:rsidRPr="002C2FC4">
        <w:rPr>
          <w:rStyle w:val="libBold2Char"/>
          <w:rtl/>
        </w:rPr>
        <w:t xml:space="preserve"> / 1.</w:t>
      </w:r>
      <w:r w:rsidRPr="00951346">
        <w:rPr>
          <w:rtl/>
          <w:lang w:bidi="fa-IR"/>
        </w:rPr>
        <w:t xml:space="preserve"> عِدَّةٌ مِنْ أَصْحَابِنَا ، عَنْ أَحْمَدَ بْنِ مُحَمَّدِ بْنِ خَالِدٍ ، عَمَّنْ ذَكَرَهُ ، عَنْ عَبْدِ اللهِ بْنِ‌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73F96" w:rsidTr="00A73F96">
        <w:tc>
          <w:tcPr>
            <w:tcW w:w="4006" w:type="dxa"/>
          </w:tcPr>
          <w:p w:rsidR="00A73F96" w:rsidRDefault="00A73F96" w:rsidP="00DA4FAD">
            <w:pPr>
              <w:pStyle w:val="libFootnote0"/>
              <w:rPr>
                <w:rtl/>
              </w:rPr>
            </w:pPr>
            <w:r>
              <w:rPr>
                <w:rtl/>
              </w:rPr>
              <w:t>(1).</w:t>
            </w:r>
            <w:r w:rsidRPr="00951346">
              <w:rPr>
                <w:rtl/>
              </w:rPr>
              <w:t xml:space="preserve"> في « بر ، بف » والوافي : + « وريّاً يوم الظمأ</w:t>
            </w:r>
            <w:r>
              <w:rPr>
                <w:rtl/>
              </w:rPr>
              <w:t xml:space="preserve"> ».</w:t>
            </w:r>
          </w:p>
        </w:tc>
        <w:tc>
          <w:tcPr>
            <w:tcW w:w="4006" w:type="dxa"/>
          </w:tcPr>
          <w:p w:rsidR="00A73F96" w:rsidRDefault="00A73F96" w:rsidP="00DA4FAD">
            <w:pPr>
              <w:pStyle w:val="libFootnote0"/>
              <w:rPr>
                <w:rtl/>
              </w:rPr>
            </w:pPr>
            <w:r>
              <w:rPr>
                <w:rtl/>
              </w:rPr>
              <w:t>(2).</w:t>
            </w:r>
            <w:r w:rsidRPr="00951346">
              <w:rPr>
                <w:rtl/>
              </w:rPr>
              <w:t xml:space="preserve"> في « ب » : « الأرض</w:t>
            </w:r>
            <w:r>
              <w:rPr>
                <w:rtl/>
              </w:rPr>
              <w:t xml:space="preserve"> ».</w:t>
            </w:r>
          </w:p>
        </w:tc>
      </w:tr>
      <w:tr w:rsidR="00A73F96" w:rsidTr="00A73F96">
        <w:tc>
          <w:tcPr>
            <w:tcW w:w="4006" w:type="dxa"/>
          </w:tcPr>
          <w:p w:rsidR="00A73F96" w:rsidRDefault="00A73F96" w:rsidP="00DA4FAD">
            <w:pPr>
              <w:pStyle w:val="libFootnote0"/>
              <w:rPr>
                <w:rtl/>
              </w:rPr>
            </w:pPr>
            <w:r>
              <w:rPr>
                <w:rtl/>
              </w:rPr>
              <w:t>(3).</w:t>
            </w:r>
            <w:r w:rsidRPr="00951346">
              <w:rPr>
                <w:rtl/>
              </w:rPr>
              <w:t xml:space="preserve"> في « ز » : « تجزى</w:t>
            </w:r>
            <w:r>
              <w:rPr>
                <w:rtl/>
              </w:rPr>
              <w:t xml:space="preserve"> ».</w:t>
            </w:r>
          </w:p>
        </w:tc>
        <w:tc>
          <w:tcPr>
            <w:tcW w:w="4006" w:type="dxa"/>
          </w:tcPr>
          <w:p w:rsidR="00A73F96" w:rsidRDefault="00A73F96" w:rsidP="00DA4FAD">
            <w:pPr>
              <w:pStyle w:val="libFootnote0"/>
              <w:rPr>
                <w:rtl/>
              </w:rPr>
            </w:pPr>
            <w:r>
              <w:rPr>
                <w:rtl/>
              </w:rPr>
              <w:t>(4).</w:t>
            </w:r>
            <w:r w:rsidRPr="00951346">
              <w:rPr>
                <w:rtl/>
              </w:rPr>
              <w:t xml:space="preserve"> في « ز » : « ما » بدون الباء.</w:t>
            </w:r>
          </w:p>
        </w:tc>
      </w:tr>
    </w:tbl>
    <w:p w:rsidR="00DA4FAD" w:rsidRPr="00951346" w:rsidRDefault="0091593C" w:rsidP="00DA4FAD">
      <w:pPr>
        <w:pStyle w:val="libFootnote0"/>
        <w:rPr>
          <w:rtl/>
          <w:lang w:bidi="fa-IR"/>
        </w:rPr>
      </w:pPr>
      <w:r>
        <w:rPr>
          <w:rtl/>
        </w:rPr>
        <w:t>(5).</w:t>
      </w:r>
      <w:r w:rsidR="00DA4FAD" w:rsidRPr="00951346">
        <w:rPr>
          <w:rtl/>
        </w:rPr>
        <w:t xml:space="preserve"> في « بر ، بف » : « يسعى</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رَوِي من الماء يروى رَيّاً ، والاسم : الرِّيّ</w:t>
      </w:r>
      <w:r w:rsidR="00DA4FAD">
        <w:rPr>
          <w:rtl/>
        </w:rPr>
        <w:t xml:space="preserve"> </w:t>
      </w:r>
      <w:r w:rsidR="003E6B40">
        <w:rPr>
          <w:rtl/>
        </w:rPr>
        <w:t>-</w:t>
      </w:r>
      <w:r w:rsidR="00DA4FAD">
        <w:rPr>
          <w:rtl/>
        </w:rPr>
        <w:t xml:space="preserve"> </w:t>
      </w:r>
      <w:r w:rsidR="00DA4FAD" w:rsidRPr="00951346">
        <w:rPr>
          <w:rtl/>
        </w:rPr>
        <w:t>بالكسر</w:t>
      </w:r>
      <w:r w:rsidR="00DA4FAD">
        <w:rPr>
          <w:rtl/>
        </w:rPr>
        <w:t xml:space="preserve"> </w:t>
      </w:r>
      <w:r w:rsidR="003E6B40">
        <w:rPr>
          <w:rtl/>
        </w:rPr>
        <w:t>-</w:t>
      </w:r>
      <w:r w:rsidR="00DA4FAD">
        <w:rPr>
          <w:rtl/>
        </w:rPr>
        <w:t xml:space="preserve"> </w:t>
      </w:r>
      <w:r w:rsidR="00DA4FAD" w:rsidRPr="00951346">
        <w:rPr>
          <w:rtl/>
        </w:rPr>
        <w:t xml:space="preserve">فهو ريّان ، والمرأة : ريّى. والجمع في المذكّر والمؤنّث : رِواء. </w:t>
      </w:r>
      <w:r w:rsidR="00DA4FAD" w:rsidRPr="00707A47">
        <w:rPr>
          <w:rStyle w:val="libFootnoteBoldChar"/>
          <w:rtl/>
        </w:rPr>
        <w:t>المصباح المنير</w:t>
      </w:r>
      <w:r w:rsidR="00DA4FAD" w:rsidRPr="00951346">
        <w:rPr>
          <w:rtl/>
        </w:rPr>
        <w:t xml:space="preserve"> ، ص 246 ( روى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ج ، د ، ز ، بر ، بف » والوافي : « نوراً</w:t>
      </w:r>
      <w:r w:rsidR="00DA4FAD">
        <w:rPr>
          <w:rtl/>
        </w:rPr>
        <w:t xml:space="preserve"> ». </w:t>
      </w:r>
      <w:r w:rsidR="00DA4FAD" w:rsidRPr="00951346">
        <w:rPr>
          <w:rtl/>
        </w:rPr>
        <w:t xml:space="preserve">وقال في </w:t>
      </w:r>
      <w:r w:rsidR="00DA4FAD" w:rsidRPr="00707A47">
        <w:rPr>
          <w:rStyle w:val="libFootnoteBoldChar"/>
          <w:rtl/>
        </w:rPr>
        <w:t>شرح المازندراني</w:t>
      </w:r>
      <w:r w:rsidR="00DA4FAD" w:rsidRPr="00951346">
        <w:rPr>
          <w:rtl/>
        </w:rPr>
        <w:t xml:space="preserve"> : « وفي أكثر النسخ : نوراً ، بالنون. ولعلّه تصحيف</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البقيا ، بالضمّ والسكون : الرحمة والشفقة ، اسم من أبقيت عليه إبقاءً : إذا رحمته وأشفقت عليه. ويفهم من لفظ القلّة عرفاً المبالغة في شدّتها ، كما يقال : قليل الترحّم على خلق الله ؛ للمبالغة في أنّه غضوب</w:t>
      </w:r>
      <w:r w:rsidR="00DA4FAD">
        <w:rPr>
          <w:rtl/>
        </w:rPr>
        <w:t xml:space="preserve"> ». </w:t>
      </w:r>
      <w:r w:rsidR="00DA4FAD" w:rsidRPr="00951346">
        <w:rPr>
          <w:rtl/>
        </w:rPr>
        <w:t xml:space="preserve">وراجع : </w:t>
      </w:r>
      <w:r w:rsidR="00DA4FAD" w:rsidRPr="00707A47">
        <w:rPr>
          <w:rStyle w:val="libFootnoteBoldChar"/>
          <w:rtl/>
        </w:rPr>
        <w:t>مرآة العقول</w:t>
      </w:r>
      <w:r w:rsidR="00DA4FAD" w:rsidRPr="00951346">
        <w:rPr>
          <w:rtl/>
        </w:rPr>
        <w:t xml:space="preserve"> ، ج 12 ، ص 446.</w:t>
      </w:r>
    </w:p>
    <w:p w:rsidR="00DA4FAD" w:rsidRPr="00951346" w:rsidRDefault="0091593C" w:rsidP="00DA4FAD">
      <w:pPr>
        <w:pStyle w:val="libFootnote0"/>
        <w:rPr>
          <w:rtl/>
          <w:lang w:bidi="fa-IR"/>
        </w:rPr>
      </w:pPr>
      <w:r>
        <w:rPr>
          <w:rtl/>
        </w:rPr>
        <w:t>(9).</w:t>
      </w:r>
      <w:r w:rsidR="00DA4FAD" w:rsidRPr="00951346">
        <w:rPr>
          <w:rtl/>
        </w:rPr>
        <w:t xml:space="preserve"> في « ب » : « اضطلى » بالضاد المعجمة. والاصطلاء : افتعال من صلا النارِ والتسخّن بها. </w:t>
      </w:r>
      <w:r w:rsidR="00DA4FAD" w:rsidRPr="00707A47">
        <w:rPr>
          <w:rStyle w:val="libFootnoteBoldChar"/>
          <w:rtl/>
        </w:rPr>
        <w:t>النهاية</w:t>
      </w:r>
      <w:r w:rsidR="00DA4FAD" w:rsidRPr="00951346">
        <w:rPr>
          <w:rtl/>
        </w:rPr>
        <w:t xml:space="preserve"> ، ج 3 ، ص 51 ( صلا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في « بر » : « وتجرّها بلظى</w:t>
      </w:r>
      <w:r w:rsidR="00DA4FAD">
        <w:rPr>
          <w:rtl/>
        </w:rPr>
        <w:t xml:space="preserve"> ». </w:t>
      </w:r>
      <w:r w:rsidR="00DA4FAD" w:rsidRPr="00951346">
        <w:rPr>
          <w:rtl/>
        </w:rPr>
        <w:t xml:space="preserve">والتلظّي : التلهّب والتوقّد والاضطرام. راجع : </w:t>
      </w:r>
      <w:r w:rsidR="00DA4FAD" w:rsidRPr="00707A47">
        <w:rPr>
          <w:rStyle w:val="libFootnoteBoldChar"/>
          <w:rtl/>
        </w:rPr>
        <w:t>الصحاح</w:t>
      </w:r>
      <w:r w:rsidR="00DA4FAD" w:rsidRPr="00951346">
        <w:rPr>
          <w:rtl/>
        </w:rPr>
        <w:t xml:space="preserve"> ، ج 6 ، ص 2482 ؛ </w:t>
      </w:r>
      <w:r w:rsidR="00DA4FAD" w:rsidRPr="00707A47">
        <w:rPr>
          <w:rStyle w:val="libFootnoteBoldChar"/>
          <w:rtl/>
        </w:rPr>
        <w:t>النهاية</w:t>
      </w:r>
      <w:r w:rsidR="00DA4FAD" w:rsidRPr="00951346">
        <w:rPr>
          <w:rtl/>
        </w:rPr>
        <w:t xml:space="preserve"> ، ج 4 ، ص 252 ؛ </w:t>
      </w:r>
      <w:r w:rsidR="00DA4FAD" w:rsidRPr="00707A47">
        <w:rPr>
          <w:rStyle w:val="libFootnoteBoldChar"/>
          <w:rtl/>
        </w:rPr>
        <w:t>لسان العرب</w:t>
      </w:r>
      <w:r w:rsidR="00DA4FAD" w:rsidRPr="00951346">
        <w:rPr>
          <w:rtl/>
        </w:rPr>
        <w:t xml:space="preserve"> ، ج 15 ، ص 248 ( لظي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 ، ج ، د ، ز » : « تجمع</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 « أرض والسماء » بدل « أهل الأرض وأهل السماء</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73F96" w:rsidTr="00A73F96">
        <w:tc>
          <w:tcPr>
            <w:tcW w:w="4006" w:type="dxa"/>
          </w:tcPr>
          <w:p w:rsidR="00A73F96" w:rsidRDefault="00A73F96" w:rsidP="00DA4FAD">
            <w:pPr>
              <w:pStyle w:val="libFootnote0"/>
              <w:rPr>
                <w:rtl/>
              </w:rPr>
            </w:pPr>
            <w:r>
              <w:rPr>
                <w:rtl/>
              </w:rPr>
              <w:t xml:space="preserve">(13). </w:t>
            </w:r>
            <w:r w:rsidRPr="00707A47">
              <w:rPr>
                <w:rStyle w:val="libFootnoteBoldChar"/>
                <w:rtl/>
              </w:rPr>
              <w:t>الوافي</w:t>
            </w:r>
            <w:r w:rsidRPr="00951346">
              <w:rPr>
                <w:rtl/>
              </w:rPr>
              <w:t xml:space="preserve"> ، ج 9 ، ص 1721 ، ح 8996.</w:t>
            </w:r>
          </w:p>
        </w:tc>
        <w:tc>
          <w:tcPr>
            <w:tcW w:w="4006" w:type="dxa"/>
          </w:tcPr>
          <w:p w:rsidR="00A73F96" w:rsidRDefault="00A73F96" w:rsidP="00DA4FAD">
            <w:pPr>
              <w:pStyle w:val="libFootnote0"/>
              <w:rPr>
                <w:rtl/>
              </w:rPr>
            </w:pPr>
            <w:r>
              <w:rPr>
                <w:rtl/>
              </w:rPr>
              <w:t>(14).</w:t>
            </w:r>
            <w:r w:rsidRPr="00951346">
              <w:rPr>
                <w:rtl/>
              </w:rPr>
              <w:t xml:space="preserve"> في « ب ، ج ، بس ، بف » : « دعاء</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سِنَانٍ ، عَنْ أَبَانِ بْنِ تَغْلِبَ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تَقُولُ </w:t>
      </w:r>
      <w:r w:rsidRPr="00625F5B">
        <w:rPr>
          <w:rStyle w:val="libFootnotenumChar"/>
          <w:rtl/>
        </w:rPr>
        <w:t>(1)</w:t>
      </w:r>
      <w:r w:rsidRPr="00951346">
        <w:rPr>
          <w:rtl/>
          <w:lang w:bidi="fa-IR"/>
        </w:rPr>
        <w:t xml:space="preserve"> : </w:t>
      </w:r>
      <w:r w:rsidR="00207208">
        <w:rPr>
          <w:rtl/>
          <w:lang w:bidi="fa-IR"/>
        </w:rPr>
        <w:t>اللّهُمَّ</w:t>
      </w:r>
      <w:r w:rsidRPr="00951346">
        <w:rPr>
          <w:rtl/>
          <w:lang w:bidi="fa-IR"/>
        </w:rPr>
        <w:t xml:space="preserve"> إِنِّي أَسْأَلُكَ وَلَمْ يَسْأَلِ الْعِبَادُ مِثْلَكَ </w:t>
      </w:r>
      <w:r w:rsidRPr="00625F5B">
        <w:rPr>
          <w:rStyle w:val="libFootnotenumChar"/>
          <w:rtl/>
        </w:rPr>
        <w:t>(2)</w:t>
      </w:r>
      <w:r w:rsidRPr="00951346">
        <w:rPr>
          <w:rtl/>
          <w:lang w:bidi="fa-IR"/>
        </w:rPr>
        <w:t xml:space="preserve"> ، أَسْأَلُكَ بِحَقِّ مُحَمَّدٍ </w:t>
      </w:r>
      <w:r w:rsidRPr="00625F5B">
        <w:rPr>
          <w:rStyle w:val="libFootnotenumChar"/>
          <w:rtl/>
        </w:rPr>
        <w:t>(3)</w:t>
      </w:r>
      <w:r w:rsidRPr="00951346">
        <w:rPr>
          <w:rtl/>
          <w:lang w:bidi="fa-IR"/>
        </w:rPr>
        <w:t xml:space="preserve"> نَبِيِّكَ وَرَسُولِكَ ، وَإِبْرَاهِيمَ خَلِيلِكَ وَصَفِيِّكَ ، وَمُوسى كَلِيمِكَ وَنَجِيِّكَ ، وَعِيسى كَلِمَتِكَ وَرُوحِكَ ؛ وَأَسْأَلُكَ بِصُحُفِ إِبْرَاهِيمَ ، وَتَوْرَاةِ مُوسى ، وَزَبُورِ دَاوُدَ ، وَإِنْجِيلِ عِيسى ، وَقُرْآنِ مُحَمَّدٍ </w:t>
      </w:r>
      <w:r w:rsidR="0091593C" w:rsidRPr="0091593C">
        <w:rPr>
          <w:rStyle w:val="libAlaemChar"/>
          <w:rtl/>
        </w:rPr>
        <w:t>صلى‌الله‌عليه‌وآله</w:t>
      </w:r>
      <w:r w:rsidRPr="00951346">
        <w:rPr>
          <w:rtl/>
          <w:lang w:bidi="fa-IR"/>
        </w:rPr>
        <w:t xml:space="preserve"> ، وَبِكُلِّ </w:t>
      </w:r>
      <w:r w:rsidRPr="00625F5B">
        <w:rPr>
          <w:rStyle w:val="libFootnotenumChar"/>
          <w:rtl/>
        </w:rPr>
        <w:t>(4)</w:t>
      </w:r>
      <w:r w:rsidRPr="00951346">
        <w:rPr>
          <w:rtl/>
          <w:lang w:bidi="fa-IR"/>
        </w:rPr>
        <w:t xml:space="preserve"> وَحْيٍ أَوْحَيْتَهُ ، وَقَضَاءٍ أَمْضَيْتَهُ ، وَحَقٍّ قَضَيْتَهُ ، وَغَنِيٍّ أَغْنَيْتَهُ ، وَضَالٍّ هَدَيْتَهُ ، وَسَائِلٍ أَعْطَيْتَهُ ؛ وَأَسْأَلُكَ بِاسْمِكَ الَّذِي وَضَعْتَهُ عَلَى اللَّيْلِ ، فَأَظْلَمَ ، وَبِاسْمِكَ الَّذِي وَضَعْتَهُ عَلَى النَّهَارِ ، فَاسْتَنَارَ ، وَبِاسْمِكَ الَّذِي وَضَعْتَهُ عَلَى الْأَرْضِ فَاسْتَقَرَّتْ ، وَدَعَمْتَ </w:t>
      </w:r>
      <w:r w:rsidRPr="00625F5B">
        <w:rPr>
          <w:rStyle w:val="libFootnotenumChar"/>
          <w:rtl/>
        </w:rPr>
        <w:t>(5)</w:t>
      </w:r>
      <w:r w:rsidRPr="00951346">
        <w:rPr>
          <w:rtl/>
          <w:lang w:bidi="fa-IR"/>
        </w:rPr>
        <w:t xml:space="preserve"> بِهِ السَّمَاوَاتِ فَاسْتَقَلَّتْ </w:t>
      </w:r>
      <w:r w:rsidRPr="00625F5B">
        <w:rPr>
          <w:rStyle w:val="libFootnotenumChar"/>
          <w:rtl/>
        </w:rPr>
        <w:t>(6)</w:t>
      </w:r>
      <w:r w:rsidRPr="00951346">
        <w:rPr>
          <w:rtl/>
          <w:lang w:bidi="fa-IR"/>
        </w:rPr>
        <w:t xml:space="preserve"> ، وَوَضَعْتَهُ عَلَى الْجِبَالِ فَرَسَتْ </w:t>
      </w:r>
      <w:r w:rsidRPr="00625F5B">
        <w:rPr>
          <w:rStyle w:val="libFootnotenumChar"/>
          <w:rtl/>
        </w:rPr>
        <w:t>(7)</w:t>
      </w:r>
      <w:r w:rsidRPr="00951346">
        <w:rPr>
          <w:rtl/>
          <w:lang w:bidi="fa-IR"/>
        </w:rPr>
        <w:t xml:space="preserve"> ، وَبِاسْمِكَ الَّذِي بَثَثْتَ </w:t>
      </w:r>
      <w:r w:rsidRPr="00625F5B">
        <w:rPr>
          <w:rStyle w:val="libFootnotenumChar"/>
          <w:rtl/>
        </w:rPr>
        <w:t>(8)</w:t>
      </w:r>
      <w:r w:rsidRPr="00951346">
        <w:rPr>
          <w:rtl/>
          <w:lang w:bidi="fa-IR"/>
        </w:rPr>
        <w:t xml:space="preserve"> بِهِ الْأَرْزَاقَ ؛ وَأَسْأَلُكَ بِاسْمِكَ الَّذِي تُحْيِي بِهِ الْمَوْتى ؛ وَأَسْأَلُكَ بِمَعَاقِدِ الْعِزِّ مِنْ عَرْشِكَ ، وَمُنْتَهَى </w:t>
      </w:r>
      <w:r w:rsidRPr="00625F5B">
        <w:rPr>
          <w:rStyle w:val="libFootnotenumChar"/>
          <w:rtl/>
        </w:rPr>
        <w:t>(9)</w:t>
      </w:r>
      <w:r w:rsidRPr="00951346">
        <w:rPr>
          <w:rtl/>
          <w:lang w:bidi="fa-IR"/>
        </w:rPr>
        <w:t xml:space="preserve"> الرَّحْمَةِ مِنْ كِتَابِكَ ؛ أَسْأَلُكَ </w:t>
      </w:r>
      <w:r w:rsidRPr="00625F5B">
        <w:rPr>
          <w:rStyle w:val="libFootnotenumChar"/>
          <w:rtl/>
        </w:rPr>
        <w:t>(10)</w:t>
      </w:r>
      <w:r w:rsidRPr="00951346">
        <w:rPr>
          <w:rtl/>
          <w:lang w:bidi="fa-IR"/>
        </w:rPr>
        <w:t xml:space="preserve"> أَنْ تُصَلِّيَ عَلى مُحَمَّدٍ وَآلِ مُحَمَّدٍ ، وَأَنْ تَرْزُقَنِي </w:t>
      </w:r>
      <w:r w:rsidRPr="00625F5B">
        <w:rPr>
          <w:rStyle w:val="libFootnotenumChar"/>
          <w:rtl/>
        </w:rPr>
        <w:t>(11)</w:t>
      </w:r>
      <w:r w:rsidRPr="00951346">
        <w:rPr>
          <w:rtl/>
          <w:lang w:bidi="fa-IR"/>
        </w:rPr>
        <w:t xml:space="preserve"> حِفْظَ الْقُرْآنِ وَأَصْنَافَ الْعِلْمِ ، وَأَنْ تُثَبِّتَهَا </w:t>
      </w:r>
      <w:r w:rsidRPr="00625F5B">
        <w:rPr>
          <w:rStyle w:val="libFootnotenumChar"/>
          <w:rtl/>
        </w:rPr>
        <w:t>(12)</w:t>
      </w:r>
      <w:r w:rsidRPr="00951346">
        <w:rPr>
          <w:rtl/>
          <w:lang w:bidi="fa-IR"/>
        </w:rPr>
        <w:t xml:space="preserve"> فِي قَلْبِي وَسَمْعِي وَبَصَرِي ، وَأَنْ تُخَالِطَ بِهَا </w:t>
      </w:r>
      <w:r w:rsidRPr="00625F5B">
        <w:rPr>
          <w:rStyle w:val="libFootnotenumChar"/>
          <w:rtl/>
        </w:rPr>
        <w:t>(13)</w:t>
      </w:r>
      <w:r w:rsidRPr="00951346">
        <w:rPr>
          <w:rtl/>
          <w:lang w:bidi="fa-IR"/>
        </w:rPr>
        <w:t xml:space="preserve"> لَحْمِي وَدَمِي وَعِظَامِي‌</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77263" w:rsidTr="00A77263">
        <w:tc>
          <w:tcPr>
            <w:tcW w:w="4006" w:type="dxa"/>
          </w:tcPr>
          <w:p w:rsidR="00A77263" w:rsidRDefault="00A77263" w:rsidP="00DA4FAD">
            <w:pPr>
              <w:pStyle w:val="libFootnote0"/>
              <w:rPr>
                <w:rtl/>
              </w:rPr>
            </w:pPr>
            <w:r>
              <w:rPr>
                <w:rtl/>
              </w:rPr>
              <w:t>(1).</w:t>
            </w:r>
            <w:r w:rsidRPr="00951346">
              <w:rPr>
                <w:rtl/>
              </w:rPr>
              <w:t xml:space="preserve"> في « ب ، بر ، بف » : « يقول</w:t>
            </w:r>
            <w:r>
              <w:rPr>
                <w:rtl/>
              </w:rPr>
              <w:t xml:space="preserve"> ».</w:t>
            </w:r>
          </w:p>
        </w:tc>
        <w:tc>
          <w:tcPr>
            <w:tcW w:w="4006" w:type="dxa"/>
          </w:tcPr>
          <w:p w:rsidR="00A77263" w:rsidRDefault="00A77263" w:rsidP="00DA4FAD">
            <w:pPr>
              <w:pStyle w:val="libFootnote0"/>
              <w:rPr>
                <w:rtl/>
              </w:rPr>
            </w:pPr>
            <w:r>
              <w:rPr>
                <w:rtl/>
              </w:rPr>
              <w:t>(2).</w:t>
            </w:r>
            <w:r w:rsidRPr="00951346">
              <w:rPr>
                <w:rtl/>
              </w:rPr>
              <w:t xml:space="preserve"> في « بر » : + « كرماً</w:t>
            </w:r>
            <w:r>
              <w:rPr>
                <w:rtl/>
              </w:rPr>
              <w:t xml:space="preserve"> ».</w:t>
            </w:r>
          </w:p>
        </w:tc>
      </w:tr>
      <w:tr w:rsidR="00A77263" w:rsidTr="00A77263">
        <w:tc>
          <w:tcPr>
            <w:tcW w:w="4006" w:type="dxa"/>
          </w:tcPr>
          <w:p w:rsidR="00A77263" w:rsidRDefault="00A77263" w:rsidP="00DA4FAD">
            <w:pPr>
              <w:pStyle w:val="libFootnote0"/>
              <w:rPr>
                <w:rtl/>
              </w:rPr>
            </w:pPr>
            <w:r>
              <w:rPr>
                <w:rtl/>
              </w:rPr>
              <w:t>(3).</w:t>
            </w:r>
            <w:r w:rsidRPr="00951346">
              <w:rPr>
                <w:rtl/>
              </w:rPr>
              <w:t xml:space="preserve"> في الوافي </w:t>
            </w:r>
            <w:r>
              <w:rPr>
                <w:rtl/>
              </w:rPr>
              <w:t>: -</w:t>
            </w:r>
            <w:r w:rsidRPr="00951346">
              <w:rPr>
                <w:rtl/>
              </w:rPr>
              <w:t xml:space="preserve"> « محمّد</w:t>
            </w:r>
            <w:r>
              <w:rPr>
                <w:rtl/>
              </w:rPr>
              <w:t xml:space="preserve"> ».</w:t>
            </w:r>
          </w:p>
        </w:tc>
        <w:tc>
          <w:tcPr>
            <w:tcW w:w="4006" w:type="dxa"/>
          </w:tcPr>
          <w:p w:rsidR="00A77263" w:rsidRDefault="00A77263" w:rsidP="00DA4FAD">
            <w:pPr>
              <w:pStyle w:val="libFootnote0"/>
              <w:rPr>
                <w:rtl/>
              </w:rPr>
            </w:pPr>
            <w:r>
              <w:rPr>
                <w:rtl/>
              </w:rPr>
              <w:t>(4).</w:t>
            </w:r>
            <w:r w:rsidRPr="00951346">
              <w:rPr>
                <w:rtl/>
              </w:rPr>
              <w:t xml:space="preserve"> في « ج » : « كلّ</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حاشية « ص » : « دَمِعَت</w:t>
      </w:r>
      <w:r w:rsidR="00DA4FAD">
        <w:rPr>
          <w:rtl/>
        </w:rPr>
        <w:t xml:space="preserve"> ». </w:t>
      </w:r>
      <w:r w:rsidR="00DA4FAD" w:rsidRPr="00951346">
        <w:rPr>
          <w:rtl/>
        </w:rPr>
        <w:t xml:space="preserve">أي امتلأت. وفي </w:t>
      </w:r>
      <w:r w:rsidR="00DA4FAD" w:rsidRPr="00707A47">
        <w:rPr>
          <w:rStyle w:val="libFootnoteBoldChar"/>
          <w:rtl/>
        </w:rPr>
        <w:t>شرح المازندراني</w:t>
      </w:r>
      <w:r w:rsidR="00DA4FAD" w:rsidRPr="00951346">
        <w:rPr>
          <w:rtl/>
        </w:rPr>
        <w:t xml:space="preserve"> ، ج 10 ، ص 381 : « ودعمت به السماوات ، أي جعلته دعامة لها وأقمتها به ، وهي عماد البيت والخشب المنصوب للتعريش</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استقلّت السماء : ارتفعت. </w:t>
      </w:r>
      <w:r w:rsidR="00DA4FAD" w:rsidRPr="00707A47">
        <w:rPr>
          <w:rStyle w:val="libFootnoteBoldChar"/>
          <w:rtl/>
        </w:rPr>
        <w:t>الصحاح</w:t>
      </w:r>
      <w:r w:rsidR="00DA4FAD" w:rsidRPr="00951346">
        <w:rPr>
          <w:rtl/>
        </w:rPr>
        <w:t xml:space="preserve"> ، ج 5 ، ص 1804 ( قلل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رسا الشي‌ء يَرسُو رَسْواً ورُسُوّاً : ثبت ، فهو راسٍ ، وجبالٌ راسِية وراسيات ورواس. </w:t>
      </w:r>
      <w:r w:rsidR="00DA4FAD" w:rsidRPr="00707A47">
        <w:rPr>
          <w:rStyle w:val="libFootnoteBoldChar"/>
          <w:rtl/>
        </w:rPr>
        <w:t>المصباح المنير</w:t>
      </w:r>
      <w:r w:rsidR="00DA4FAD" w:rsidRPr="00951346">
        <w:rPr>
          <w:rtl/>
        </w:rPr>
        <w:t xml:space="preserve"> ، ص 227 ( رسو )</w:t>
      </w:r>
      <w:r w:rsidR="00DA4FAD">
        <w:rPr>
          <w:rtl/>
        </w:rPr>
        <w:t>.</w:t>
      </w:r>
    </w:p>
    <w:p w:rsidR="00DA4FAD" w:rsidRPr="00951346" w:rsidRDefault="0091593C" w:rsidP="00A77263">
      <w:pPr>
        <w:pStyle w:val="libFootnote0"/>
        <w:rPr>
          <w:rtl/>
          <w:lang w:bidi="fa-IR"/>
        </w:rPr>
      </w:pPr>
      <w:r>
        <w:rPr>
          <w:rtl/>
        </w:rPr>
        <w:t>(8).</w:t>
      </w:r>
      <w:r w:rsidR="00DA4FAD" w:rsidRPr="00951346">
        <w:rPr>
          <w:rtl/>
        </w:rPr>
        <w:t xml:space="preserve"> في « ج » : « تنبت</w:t>
      </w:r>
      <w:r w:rsidR="00DA4FAD">
        <w:rPr>
          <w:rtl/>
        </w:rPr>
        <w:t xml:space="preserve"> ». </w:t>
      </w:r>
      <w:r w:rsidR="00DA4FAD" w:rsidRPr="00951346">
        <w:rPr>
          <w:rtl/>
        </w:rPr>
        <w:t>وفي « ز ، بر ، بس » : « تثبت</w:t>
      </w:r>
      <w:r w:rsidR="00DA4FAD">
        <w:rPr>
          <w:rtl/>
        </w:rPr>
        <w:t xml:space="preserve"> ». </w:t>
      </w:r>
      <w:r w:rsidR="00DA4FAD" w:rsidRPr="00951346">
        <w:rPr>
          <w:rtl/>
        </w:rPr>
        <w:t>وفي حاشية « ج » : « تبثّ</w:t>
      </w:r>
      <w:r w:rsidR="00DA4FAD">
        <w:rPr>
          <w:rtl/>
        </w:rPr>
        <w:t xml:space="preserve"> ». </w:t>
      </w:r>
      <w:r w:rsidR="00DA4FAD" w:rsidRPr="00951346">
        <w:rPr>
          <w:rtl/>
        </w:rPr>
        <w:t>وفي حاشية « ص ، بر » : « تبْثَت</w:t>
      </w:r>
      <w:r w:rsidR="00DA4FAD">
        <w:rPr>
          <w:rtl/>
        </w:rPr>
        <w:t xml:space="preserve"> ». </w:t>
      </w:r>
      <w:r w:rsidR="00DA4FAD" w:rsidRPr="00951346">
        <w:rPr>
          <w:rtl/>
        </w:rPr>
        <w:t>ولم يوجد في كتب اللغة. وفي الوافي : « ثبتت</w:t>
      </w:r>
      <w:r w:rsidR="00DA4FAD">
        <w:rPr>
          <w:rtl/>
        </w:rPr>
        <w:t xml:space="preserve"> ».</w:t>
      </w:r>
      <w:r w:rsidR="00A77263">
        <w:rPr>
          <w:rFonts w:hint="cs"/>
          <w:rtl/>
        </w:rPr>
        <w:t xml:space="preserve">  </w:t>
      </w:r>
      <w:r>
        <w:rPr>
          <w:rtl/>
        </w:rPr>
        <w:t>(9).</w:t>
      </w:r>
      <w:r w:rsidR="00DA4FAD" w:rsidRPr="00951346">
        <w:rPr>
          <w:rtl/>
        </w:rPr>
        <w:t xml:space="preserve"> في « ج » : « وبمنتهى</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w:t>
      </w:r>
      <w:r w:rsidR="00DA4FAD">
        <w:rPr>
          <w:rtl/>
        </w:rPr>
        <w:t xml:space="preserve">: </w:t>
      </w:r>
      <w:r w:rsidR="003E6B40">
        <w:rPr>
          <w:rtl/>
        </w:rPr>
        <w:t>-</w:t>
      </w:r>
      <w:r w:rsidR="00DA4FAD" w:rsidRPr="00951346">
        <w:rPr>
          <w:rtl/>
        </w:rPr>
        <w:t xml:space="preserve"> « أسألك</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ز » وحاشية « ج » : « وارزقني</w:t>
      </w:r>
      <w:r w:rsidR="00DA4FAD">
        <w:rPr>
          <w:rtl/>
        </w:rPr>
        <w:t xml:space="preserve"> ». </w:t>
      </w:r>
      <w:r w:rsidR="00DA4FAD" w:rsidRPr="00951346">
        <w:rPr>
          <w:rtl/>
        </w:rPr>
        <w:t>وفي « بف » : « وأن يرزقني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77263" w:rsidTr="00A77263">
        <w:tc>
          <w:tcPr>
            <w:tcW w:w="4006" w:type="dxa"/>
          </w:tcPr>
          <w:p w:rsidR="00A77263" w:rsidRDefault="00A77263" w:rsidP="00DA4FAD">
            <w:pPr>
              <w:pStyle w:val="libFootnote0"/>
              <w:rPr>
                <w:rtl/>
              </w:rPr>
            </w:pPr>
            <w:r>
              <w:rPr>
                <w:rtl/>
              </w:rPr>
              <w:t>(12). ف</w:t>
            </w:r>
            <w:r w:rsidRPr="00951346">
              <w:rPr>
                <w:rtl/>
              </w:rPr>
              <w:t>ي « بس » : « وثبّتها</w:t>
            </w:r>
            <w:r>
              <w:rPr>
                <w:rtl/>
              </w:rPr>
              <w:t xml:space="preserve"> ».</w:t>
            </w:r>
          </w:p>
        </w:tc>
        <w:tc>
          <w:tcPr>
            <w:tcW w:w="4006" w:type="dxa"/>
          </w:tcPr>
          <w:p w:rsidR="00A77263" w:rsidRDefault="00A77263" w:rsidP="00DA4FAD">
            <w:pPr>
              <w:pStyle w:val="libFootnote0"/>
              <w:rPr>
                <w:rtl/>
              </w:rPr>
            </w:pPr>
            <w:r>
              <w:rPr>
                <w:rtl/>
              </w:rPr>
              <w:t xml:space="preserve">(13). </w:t>
            </w:r>
            <w:r w:rsidRPr="00951346">
              <w:rPr>
                <w:rtl/>
              </w:rPr>
              <w:t>في « ز » : « به</w:t>
            </w:r>
            <w:r>
              <w:rPr>
                <w:rtl/>
              </w:rPr>
              <w:t xml:space="preserve"> ».</w:t>
            </w:r>
          </w:p>
        </w:tc>
      </w:tr>
    </w:tbl>
    <w:p w:rsidR="00C22AC0" w:rsidRDefault="00C22AC0" w:rsidP="00C22AC0">
      <w:pPr>
        <w:pStyle w:val="libNormal"/>
        <w:rPr>
          <w:rtl/>
          <w:lang w:bidi="fa-IR"/>
        </w:rPr>
      </w:pPr>
      <w:r>
        <w:rPr>
          <w:rtl/>
          <w:lang w:bidi="fa-IR"/>
        </w:rPr>
        <w:br w:type="page"/>
      </w:r>
    </w:p>
    <w:p w:rsidR="00DA4FAD" w:rsidRPr="00A77263" w:rsidRDefault="00DA4FAD" w:rsidP="00DA4FAD">
      <w:pPr>
        <w:pStyle w:val="libNormal0"/>
        <w:rPr>
          <w:rStyle w:val="libNormalChar"/>
          <w:rtl/>
        </w:rPr>
      </w:pPr>
      <w:r w:rsidRPr="00951346">
        <w:rPr>
          <w:rtl/>
          <w:lang w:bidi="fa-IR"/>
        </w:rPr>
        <w:lastRenderedPageBreak/>
        <w:t xml:space="preserve">وَمُخِّي ، وَتَسْتَعْمِلَ </w:t>
      </w:r>
      <w:r w:rsidRPr="00625F5B">
        <w:rPr>
          <w:rStyle w:val="libFootnotenumChar"/>
          <w:rtl/>
        </w:rPr>
        <w:t>(1)</w:t>
      </w:r>
      <w:r w:rsidRPr="00951346">
        <w:rPr>
          <w:rtl/>
          <w:lang w:bidi="fa-IR"/>
        </w:rPr>
        <w:t xml:space="preserve"> بِهَا لَيْلِي وَنَهَارِي بِرَحْمَتِكَ وَقُدْرَتِكَ </w:t>
      </w:r>
      <w:r w:rsidRPr="00625F5B">
        <w:rPr>
          <w:rStyle w:val="libFootnotenumChar"/>
          <w:rtl/>
        </w:rPr>
        <w:t>(2)</w:t>
      </w:r>
      <w:r w:rsidRPr="00951346">
        <w:rPr>
          <w:rtl/>
          <w:lang w:bidi="fa-IR"/>
        </w:rPr>
        <w:t xml:space="preserve"> ؛ فَإِنَّهُ لَاحَوْلَ وَلَاقُوَّةَ إ</w:t>
      </w:r>
      <w:r w:rsidR="00A77263">
        <w:rPr>
          <w:rtl/>
          <w:lang w:bidi="fa-IR"/>
        </w:rPr>
        <w:t>ِل</w:t>
      </w:r>
      <w:r w:rsidR="00A77263">
        <w:rPr>
          <w:rFonts w:hint="cs"/>
          <w:rtl/>
          <w:lang w:bidi="fa-IR"/>
        </w:rPr>
        <w:t>َّ</w:t>
      </w:r>
      <w:r w:rsidR="00A77263">
        <w:rPr>
          <w:rtl/>
          <w:lang w:bidi="fa-IR"/>
        </w:rPr>
        <w:t>ا</w:t>
      </w:r>
      <w:r w:rsidRPr="00951346">
        <w:rPr>
          <w:rtl/>
          <w:lang w:bidi="fa-IR"/>
        </w:rPr>
        <w:t xml:space="preserve"> بِكَ ، يَا حَيُّ يَا قَيُّومُ</w:t>
      </w:r>
      <w:r>
        <w:rPr>
          <w:rtl/>
          <w:lang w:bidi="fa-IR"/>
        </w:rPr>
        <w:t xml:space="preserve"> ». </w:t>
      </w:r>
      <w:r w:rsidRPr="00625F5B">
        <w:rPr>
          <w:rStyle w:val="libFootnotenumChar"/>
          <w:rtl/>
        </w:rPr>
        <w:t>(3)</w:t>
      </w:r>
    </w:p>
    <w:p w:rsidR="00DA4FAD" w:rsidRPr="00A77263" w:rsidRDefault="00A77263" w:rsidP="00DA4FAD">
      <w:pPr>
        <w:pStyle w:val="libNormal"/>
        <w:rPr>
          <w:rtl/>
        </w:rPr>
      </w:pPr>
      <w:r>
        <w:rPr>
          <w:rFonts w:hint="cs"/>
          <w:rtl/>
          <w:lang w:bidi="fa-IR"/>
        </w:rPr>
        <w:t xml:space="preserve">* </w:t>
      </w:r>
      <w:r w:rsidR="00DA4FAD" w:rsidRPr="00951346">
        <w:rPr>
          <w:rtl/>
          <w:lang w:bidi="fa-IR"/>
        </w:rPr>
        <w:t xml:space="preserve">قَالَ </w:t>
      </w:r>
      <w:r w:rsidR="00DA4FAD" w:rsidRPr="00625F5B">
        <w:rPr>
          <w:rStyle w:val="libFootnotenumChar"/>
          <w:rtl/>
        </w:rPr>
        <w:t>(4)</w:t>
      </w:r>
      <w:r w:rsidR="00DA4FAD" w:rsidRPr="00951346">
        <w:rPr>
          <w:rtl/>
          <w:lang w:bidi="fa-IR"/>
        </w:rPr>
        <w:t xml:space="preserve"> : وَفِي حَدِيثٍ آخَرَ زِيَادَةُ : « وَأَسْأَلُكَ بِاسْمِكَ الَّذِي دَعَاكَ بِهِ عِبَادُكَ الَّذِينَ اسْتَجَبْتَ لَهُمْ وَأَنْبِيَاؤُكَ ، فَغَفَرْتَ لَهُمْ وَرَحِمْتَهُمْ ؛ وَأَسْأَلُكَ </w:t>
      </w:r>
      <w:r w:rsidR="00DA4FAD" w:rsidRPr="00625F5B">
        <w:rPr>
          <w:rStyle w:val="libFootnotenumChar"/>
          <w:rtl/>
        </w:rPr>
        <w:t>(5)</w:t>
      </w:r>
      <w:r w:rsidR="00DA4FAD" w:rsidRPr="00951346">
        <w:rPr>
          <w:rtl/>
          <w:lang w:bidi="fa-IR"/>
        </w:rPr>
        <w:t xml:space="preserve"> بِكُلِّ اسْمٍ أَنْزَلْتَهُ </w:t>
      </w:r>
      <w:r w:rsidR="00DA4FAD" w:rsidRPr="00625F5B">
        <w:rPr>
          <w:rStyle w:val="libFootnotenumChar"/>
          <w:rtl/>
        </w:rPr>
        <w:t>(6)</w:t>
      </w:r>
      <w:r w:rsidR="00DA4FAD" w:rsidRPr="00951346">
        <w:rPr>
          <w:rtl/>
          <w:lang w:bidi="fa-IR"/>
        </w:rPr>
        <w:t xml:space="preserve"> فِي كُتُبِكَ ، وَبِاسْمِكَ الَّذِي اسْتَقَرَّ بِهِ عَرْشُكَ ، وَبِاسْمِكَ الْوَاحِدِ الْأَحَدِ الْفَرْدِ </w:t>
      </w:r>
      <w:r w:rsidR="00DA4FAD" w:rsidRPr="00625F5B">
        <w:rPr>
          <w:rStyle w:val="libFootnotenumChar"/>
          <w:rtl/>
        </w:rPr>
        <w:t>(7)</w:t>
      </w:r>
      <w:r w:rsidR="00DA4FAD" w:rsidRPr="00951346">
        <w:rPr>
          <w:rtl/>
          <w:lang w:bidi="fa-IR"/>
        </w:rPr>
        <w:t xml:space="preserve"> الْوَتْرِ الْمُتَعَالِ </w:t>
      </w:r>
      <w:r w:rsidR="00DA4FAD" w:rsidRPr="00625F5B">
        <w:rPr>
          <w:rStyle w:val="libFootnotenumChar"/>
          <w:rtl/>
        </w:rPr>
        <w:t>(8)</w:t>
      </w:r>
      <w:r w:rsidR="00DA4FAD" w:rsidRPr="00951346">
        <w:rPr>
          <w:rtl/>
          <w:lang w:bidi="fa-IR"/>
        </w:rPr>
        <w:t xml:space="preserve"> ، الَّذِي يَمْلَأُ الْأَرْكَانَ كُلَّهَا ، الطَّاهِرِ الطُّهْرِ </w:t>
      </w:r>
      <w:r w:rsidR="00DA4FAD" w:rsidRPr="00625F5B">
        <w:rPr>
          <w:rStyle w:val="libFootnotenumChar"/>
          <w:rtl/>
        </w:rPr>
        <w:t>(9)</w:t>
      </w:r>
      <w:r w:rsidR="00DA4FAD" w:rsidRPr="00951346">
        <w:rPr>
          <w:rtl/>
          <w:lang w:bidi="fa-IR"/>
        </w:rPr>
        <w:t xml:space="preserve"> ، الْمُبَارَكِ الْمُقَدَّسِ ، الْحَيِّ الْقَيُّومِ ، نُورِ السَّمَاوَاتِ وَالْأَرْضِ ، الرَّحْمنِ الرَّحِيمِ ، الْكَبِيرِ الْمُتَعَالِ ، وَكِتَابِكَ الْمُنْزَلِ بِالْحَقِّ ، وَكَلِمَاتِكَ </w:t>
      </w:r>
      <w:r w:rsidR="00DA4FAD" w:rsidRPr="00625F5B">
        <w:rPr>
          <w:rStyle w:val="libFootnotenumChar"/>
          <w:rtl/>
        </w:rPr>
        <w:t>(10)</w:t>
      </w:r>
      <w:r w:rsidR="00DA4FAD" w:rsidRPr="00951346">
        <w:rPr>
          <w:rtl/>
          <w:lang w:bidi="fa-IR"/>
        </w:rPr>
        <w:t xml:space="preserve"> التَّامَّاتِ ، وَنُورِكَ التَّامِّ ، وَبِعَظَمَتِكَ وَأَرْكَانِكَ</w:t>
      </w:r>
      <w:r w:rsidR="00DA4FAD">
        <w:rPr>
          <w:rtl/>
          <w:lang w:bidi="fa-IR"/>
        </w:rPr>
        <w:t xml:space="preserve"> ». </w:t>
      </w:r>
      <w:r w:rsidR="00DA4FAD" w:rsidRPr="00625F5B">
        <w:rPr>
          <w:rStyle w:val="libFootnotenumChar"/>
          <w:rtl/>
        </w:rPr>
        <w:t>(11)</w:t>
      </w:r>
    </w:p>
    <w:p w:rsidR="00DA4FAD" w:rsidRPr="00951346" w:rsidRDefault="00A77263" w:rsidP="00DA4FAD">
      <w:pPr>
        <w:pStyle w:val="libNormal"/>
        <w:rPr>
          <w:rtl/>
          <w:lang w:bidi="fa-IR"/>
        </w:rPr>
      </w:pPr>
      <w:r>
        <w:rPr>
          <w:rFonts w:hint="cs"/>
          <w:rtl/>
          <w:lang w:bidi="fa-IR"/>
        </w:rPr>
        <w:t xml:space="preserve">* </w:t>
      </w:r>
      <w:r w:rsidR="00DA4FAD" w:rsidRPr="00951346">
        <w:rPr>
          <w:rtl/>
          <w:lang w:bidi="fa-IR"/>
        </w:rPr>
        <w:t xml:space="preserve">وَقَالَ فِي حَدِيثٍ آخَرَ : « قَالَ رَسُولُ اللهِ </w:t>
      </w:r>
      <w:r w:rsidR="0091593C" w:rsidRPr="0091593C">
        <w:rPr>
          <w:rStyle w:val="libAlaemChar"/>
          <w:rtl/>
        </w:rPr>
        <w:t>صلى‌الله‌عليه‌وآله</w:t>
      </w:r>
      <w:r w:rsidR="00DA4FAD" w:rsidRPr="00951346">
        <w:rPr>
          <w:rtl/>
          <w:lang w:bidi="fa-IR"/>
        </w:rPr>
        <w:t xml:space="preserve"> : مَنْ أَرَادَ أَنْ يُوعِيَهُ اللهُ</w:t>
      </w:r>
      <w:r w:rsidR="00DA4FAD">
        <w:rPr>
          <w:rtl/>
          <w:lang w:bidi="fa-IR"/>
        </w:rPr>
        <w:t xml:space="preserve"> </w:t>
      </w:r>
      <w:r w:rsidR="003E6B40">
        <w:rPr>
          <w:rtl/>
          <w:lang w:bidi="fa-IR"/>
        </w:rPr>
        <w:t>-</w:t>
      </w:r>
      <w:r w:rsidR="00DA4FAD">
        <w:rPr>
          <w:rtl/>
          <w:lang w:bidi="fa-IR"/>
        </w:rPr>
        <w:t xml:space="preserve"> </w:t>
      </w:r>
      <w:r w:rsidR="00DA4FAD" w:rsidRPr="00951346">
        <w:rPr>
          <w:rtl/>
          <w:lang w:bidi="fa-IR"/>
        </w:rPr>
        <w:t xml:space="preserve">عَزَّ وَجَلَّ </w:t>
      </w:r>
      <w:r w:rsidR="003E6B40">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يستعمل » على بناء المفعول. وفي « بر ، بف » : « استعمل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ورحمتك بقدرتك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1717 ، ح 8993.</w:t>
      </w:r>
    </w:p>
    <w:p w:rsidR="00DA4FAD" w:rsidRDefault="0091593C" w:rsidP="00DA4FAD">
      <w:pPr>
        <w:pStyle w:val="libFootnote0"/>
        <w:rPr>
          <w:rtl/>
        </w:rPr>
      </w:pPr>
      <w:r>
        <w:rPr>
          <w:rtl/>
        </w:rPr>
        <w:t>(4).</w:t>
      </w:r>
      <w:r w:rsidR="00DA4FAD" w:rsidRPr="00951346">
        <w:rPr>
          <w:rtl/>
        </w:rPr>
        <w:t xml:space="preserve"> لم يُعلَم مرجع الضمير المستتر في « قال » بالجزم ، لكن لايبعد القول برجوعه إلى أحمد بن محمّد بن خالدالمذكور في صدر الخبر ؛ فقد وردت عبارة « قال : وفي حديث آخر » في أربعة مواضع اخرى من مجلّدات </w:t>
      </w:r>
      <w:r w:rsidR="00DA4FAD" w:rsidRPr="00707A47">
        <w:rPr>
          <w:rStyle w:val="libFootnoteBoldChar"/>
          <w:rtl/>
        </w:rPr>
        <w:t>الكافي</w:t>
      </w:r>
      <w:r w:rsidR="00DA4FAD" w:rsidRPr="00951346">
        <w:rPr>
          <w:rtl/>
        </w:rPr>
        <w:t xml:space="preserve"> وقد تقدّم أحمد بن محمّد بن خالد بعنوانه هذا ، أو بعنوان أحمد بن أبي عبدالله ، أو أحمد بن محمّد المراد منه ابن خالد ، قبله. والمواضع الأربعة هي : </w:t>
      </w:r>
      <w:r w:rsidR="00DA4FAD" w:rsidRPr="00707A47">
        <w:rPr>
          <w:rStyle w:val="libFootnoteBoldChar"/>
          <w:rtl/>
        </w:rPr>
        <w:t>الكافي</w:t>
      </w:r>
      <w:r w:rsidR="00DA4FAD" w:rsidRPr="00951346">
        <w:rPr>
          <w:rtl/>
        </w:rPr>
        <w:t xml:space="preserve"> ، ح 3784 </w:t>
      </w:r>
      <w:r w:rsidR="00DA4FAD">
        <w:rPr>
          <w:rtl/>
        </w:rPr>
        <w:t>و 1</w:t>
      </w:r>
      <w:r w:rsidR="00DA4FAD" w:rsidRPr="00951346">
        <w:rPr>
          <w:rtl/>
        </w:rPr>
        <w:t xml:space="preserve">1663 </w:t>
      </w:r>
      <w:r w:rsidR="00DA4FAD">
        <w:rPr>
          <w:rtl/>
        </w:rPr>
        <w:t>و 1</w:t>
      </w:r>
      <w:r w:rsidR="00DA4FAD" w:rsidRPr="00951346">
        <w:rPr>
          <w:rtl/>
        </w:rPr>
        <w:t xml:space="preserve">2859 </w:t>
      </w:r>
      <w:r w:rsidR="00DA4FAD">
        <w:rPr>
          <w:rtl/>
        </w:rPr>
        <w:t>و 1</w:t>
      </w:r>
      <w:r w:rsidR="00DA4FAD" w:rsidRPr="00951346">
        <w:rPr>
          <w:rtl/>
        </w:rPr>
        <w:t>2997.</w:t>
      </w:r>
    </w:p>
    <w:p w:rsidR="00DA4FAD" w:rsidRPr="00951346" w:rsidRDefault="00DA4FAD" w:rsidP="00DA4FAD">
      <w:pPr>
        <w:pStyle w:val="libFootnote0"/>
        <w:rPr>
          <w:rtl/>
          <w:lang w:bidi="fa-IR"/>
        </w:rPr>
      </w:pPr>
      <w:r w:rsidRPr="00951346">
        <w:rPr>
          <w:rtl/>
        </w:rPr>
        <w:t xml:space="preserve">يؤكّد ذلك ما ورد في المورد الأخير من </w:t>
      </w:r>
      <w:r w:rsidRPr="00707A47">
        <w:rPr>
          <w:rStyle w:val="libFootnoteBoldChar"/>
          <w:rtl/>
        </w:rPr>
        <w:t>الكافي</w:t>
      </w:r>
      <w:r w:rsidRPr="00951346">
        <w:rPr>
          <w:rtl/>
        </w:rPr>
        <w:t xml:space="preserve"> ؛ فقد رواه الكليني ، عن عدّة من أصحابنا ، عن أحمد بن محمّد ، عن القاسم بن يحيى ، عن جدّه الحسن بن راشد ، عن محمّد بن مسلم ، عن أبي عبدالله </w:t>
      </w:r>
      <w:r w:rsidRPr="00A77263">
        <w:rPr>
          <w:rStyle w:val="libFootnoteAlaemChar"/>
          <w:rtl/>
        </w:rPr>
        <w:t>عليه‌السلام</w:t>
      </w:r>
      <w:r w:rsidRPr="00951346">
        <w:rPr>
          <w:rtl/>
        </w:rPr>
        <w:t xml:space="preserve"> ، قال : قال رسول الله </w:t>
      </w:r>
      <w:r w:rsidR="0091593C" w:rsidRPr="00A77263">
        <w:rPr>
          <w:rStyle w:val="libFootnoteAlaemChar"/>
          <w:rtl/>
        </w:rPr>
        <w:t>صلى‌الله‌عليه‌وآله</w:t>
      </w:r>
      <w:r>
        <w:rPr>
          <w:rtl/>
        </w:rPr>
        <w:t xml:space="preserve"> ..</w:t>
      </w:r>
      <w:r w:rsidRPr="00951346">
        <w:rPr>
          <w:rtl/>
        </w:rPr>
        <w:t>. وقال في حديث آخر</w:t>
      </w:r>
      <w:r>
        <w:rPr>
          <w:rtl/>
        </w:rPr>
        <w:t xml:space="preserve"> ..</w:t>
      </w:r>
      <w:r w:rsidRPr="00951346">
        <w:rPr>
          <w:rtl/>
        </w:rPr>
        <w:t xml:space="preserve">. ونفس الخبر رواه البرقي في </w:t>
      </w:r>
      <w:r w:rsidRPr="00707A47">
        <w:rPr>
          <w:rStyle w:val="libFootnoteBoldChar"/>
          <w:rtl/>
        </w:rPr>
        <w:t>المحاسن</w:t>
      </w:r>
      <w:r w:rsidRPr="00951346">
        <w:rPr>
          <w:rtl/>
        </w:rPr>
        <w:t xml:space="preserve"> ، ص 633 ، ح 117 ، عن القاسم بن يحيى ، عن جدّه الحسن بن راشد ، عن ابن مسلم ، عن أبي عبدالله </w:t>
      </w:r>
      <w:r w:rsidRPr="00A77263">
        <w:rPr>
          <w:rStyle w:val="libFootnoteAlaemChar"/>
          <w:rtl/>
        </w:rPr>
        <w:t>عليه‌السلام</w:t>
      </w:r>
      <w:r w:rsidRPr="00951346">
        <w:rPr>
          <w:rtl/>
        </w:rPr>
        <w:t xml:space="preserve"> ، قال : قال أميرالمؤمنين </w:t>
      </w:r>
      <w:r w:rsidRPr="00A77263">
        <w:rPr>
          <w:rStyle w:val="libFootnoteAlaemChar"/>
          <w:rtl/>
        </w:rPr>
        <w:t>عليه‌السلام</w:t>
      </w:r>
      <w:r w:rsidRPr="00951346">
        <w:rPr>
          <w:rtl/>
        </w:rPr>
        <w:t>. ثمّ قال بعد نقل الخبر : « وفي حديث آخر</w:t>
      </w:r>
      <w:r>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شرح المازندراني</w:t>
      </w:r>
      <w:r w:rsidR="00DA4FAD" w:rsidRPr="00951346">
        <w:rPr>
          <w:rtl/>
        </w:rPr>
        <w:t xml:space="preserve"> </w:t>
      </w:r>
      <w:r w:rsidR="00DA4FAD">
        <w:rPr>
          <w:rtl/>
        </w:rPr>
        <w:t xml:space="preserve">: </w:t>
      </w:r>
      <w:r w:rsidR="003E6B40">
        <w:rPr>
          <w:rtl/>
        </w:rPr>
        <w:t>-</w:t>
      </w:r>
      <w:r w:rsidR="00DA4FAD" w:rsidRPr="00951346">
        <w:rPr>
          <w:rtl/>
        </w:rPr>
        <w:t xml:space="preserve"> « أسألك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77263" w:rsidTr="00A77263">
        <w:tc>
          <w:tcPr>
            <w:tcW w:w="4006" w:type="dxa"/>
          </w:tcPr>
          <w:p w:rsidR="00A77263" w:rsidRDefault="00A77263" w:rsidP="00DA4FAD">
            <w:pPr>
              <w:pStyle w:val="libFootnote0"/>
              <w:rPr>
                <w:rtl/>
              </w:rPr>
            </w:pPr>
            <w:r>
              <w:rPr>
                <w:rtl/>
              </w:rPr>
              <w:t>(6).</w:t>
            </w:r>
            <w:r w:rsidRPr="00951346">
              <w:rPr>
                <w:rtl/>
              </w:rPr>
              <w:t xml:space="preserve"> في حاشية « ج » : « نزل</w:t>
            </w:r>
            <w:r>
              <w:rPr>
                <w:rtl/>
              </w:rPr>
              <w:t xml:space="preserve"> ».</w:t>
            </w:r>
          </w:p>
        </w:tc>
        <w:tc>
          <w:tcPr>
            <w:tcW w:w="4006" w:type="dxa"/>
          </w:tcPr>
          <w:p w:rsidR="00A77263" w:rsidRDefault="00A77263" w:rsidP="00DA4FAD">
            <w:pPr>
              <w:pStyle w:val="libFootnote0"/>
              <w:rPr>
                <w:rtl/>
              </w:rPr>
            </w:pPr>
            <w:r>
              <w:rPr>
                <w:rtl/>
              </w:rPr>
              <w:t>(7).</w:t>
            </w:r>
            <w:r w:rsidRPr="00951346">
              <w:rPr>
                <w:rtl/>
              </w:rPr>
              <w:t xml:space="preserve"> في « بر » : « الصمد</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ز » : « المتعالي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ز ، بس » وحاشية « ج ، بر » : « المطهّر</w:t>
      </w:r>
      <w:r w:rsidR="00DA4FAD">
        <w:rPr>
          <w:rtl/>
        </w:rPr>
        <w:t xml:space="preserve"> ». </w:t>
      </w:r>
      <w:r w:rsidR="00DA4FAD" w:rsidRPr="00951346">
        <w:rPr>
          <w:rtl/>
        </w:rPr>
        <w:t xml:space="preserve">وفي « بس » : + « </w:t>
      </w:r>
      <w:r w:rsidR="00DA4FAD">
        <w:rPr>
          <w:rtl/>
        </w:rPr>
        <w:t>و ».</w:t>
      </w:r>
      <w:r w:rsidR="00DA4FAD" w:rsidRPr="00951346">
        <w:rPr>
          <w:rtl/>
        </w:rPr>
        <w:t xml:space="preserve"> وفي « بف » وحاشية « د » : + « المطهّر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77263" w:rsidTr="00A77263">
        <w:tc>
          <w:tcPr>
            <w:tcW w:w="4006" w:type="dxa"/>
          </w:tcPr>
          <w:p w:rsidR="00A77263" w:rsidRDefault="00A77263" w:rsidP="00DA4FAD">
            <w:pPr>
              <w:pStyle w:val="libFootnote0"/>
              <w:rPr>
                <w:rtl/>
              </w:rPr>
            </w:pPr>
            <w:r>
              <w:rPr>
                <w:rtl/>
              </w:rPr>
              <w:t>(10).</w:t>
            </w:r>
            <w:r w:rsidRPr="00951346">
              <w:rPr>
                <w:rtl/>
              </w:rPr>
              <w:t xml:space="preserve"> في « ز » : « وبكلماتك</w:t>
            </w:r>
            <w:r>
              <w:rPr>
                <w:rtl/>
              </w:rPr>
              <w:t xml:space="preserve"> ».</w:t>
            </w:r>
          </w:p>
        </w:tc>
        <w:tc>
          <w:tcPr>
            <w:tcW w:w="4006" w:type="dxa"/>
          </w:tcPr>
          <w:p w:rsidR="00A77263" w:rsidRDefault="00A77263" w:rsidP="00DA4FAD">
            <w:pPr>
              <w:pStyle w:val="libFootnote0"/>
              <w:rPr>
                <w:rtl/>
              </w:rPr>
            </w:pPr>
            <w:r>
              <w:rPr>
                <w:rtl/>
              </w:rPr>
              <w:t>(11).</w:t>
            </w:r>
            <w:r w:rsidRPr="00951346">
              <w:rPr>
                <w:rtl/>
              </w:rPr>
              <w:t xml:space="preserve"> </w:t>
            </w:r>
            <w:r w:rsidRPr="00707A47">
              <w:rPr>
                <w:rStyle w:val="libFootnoteBoldChar"/>
                <w:rtl/>
              </w:rPr>
              <w:t>الوافي</w:t>
            </w:r>
            <w:r w:rsidRPr="00951346">
              <w:rPr>
                <w:rtl/>
              </w:rPr>
              <w:t xml:space="preserve"> ، ج 9 ، ص 1718 ، ح 8994.</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الْقُرْآنَ وَالْعِلْمَ ، فَلْيَكْتُبْ هذَا الدُّعَاءَ </w:t>
      </w:r>
      <w:r w:rsidRPr="00625F5B">
        <w:rPr>
          <w:rStyle w:val="libFootnotenumChar"/>
          <w:rtl/>
        </w:rPr>
        <w:t>(1)</w:t>
      </w:r>
      <w:r w:rsidRPr="00951346">
        <w:rPr>
          <w:rtl/>
          <w:lang w:bidi="fa-IR"/>
        </w:rPr>
        <w:t xml:space="preserve"> فِي إِنَاءٍ نَظِيفٍ ، بِعَسَلٍ مَاذِيٍّ </w:t>
      </w:r>
      <w:r w:rsidRPr="00625F5B">
        <w:rPr>
          <w:rStyle w:val="libFootnotenumChar"/>
          <w:rtl/>
        </w:rPr>
        <w:t>(2)</w:t>
      </w:r>
      <w:r w:rsidRPr="00951346">
        <w:rPr>
          <w:rtl/>
          <w:lang w:bidi="fa-IR"/>
        </w:rPr>
        <w:t xml:space="preserve"> ، ثُمَّ يَغْسِلُهُ بِمَاءِ الْمَطَرِ </w:t>
      </w:r>
      <w:r w:rsidRPr="00625F5B">
        <w:rPr>
          <w:rStyle w:val="libFootnotenumChar"/>
          <w:rtl/>
        </w:rPr>
        <w:t>(3)</w:t>
      </w:r>
      <w:r w:rsidRPr="00951346">
        <w:rPr>
          <w:rtl/>
          <w:lang w:bidi="fa-IR"/>
        </w:rPr>
        <w:t xml:space="preserve"> قَبْلَ أَنْ يَمَسَّ الْأَرْضَ ، وَيَشْرَبُهُ </w:t>
      </w:r>
      <w:r w:rsidRPr="00625F5B">
        <w:rPr>
          <w:rStyle w:val="libFootnotenumChar"/>
          <w:rtl/>
        </w:rPr>
        <w:t>(4)</w:t>
      </w:r>
      <w:r w:rsidRPr="00951346">
        <w:rPr>
          <w:rtl/>
          <w:lang w:bidi="fa-IR"/>
        </w:rPr>
        <w:t xml:space="preserve"> ثَلَاثَةَ أَيَّامٍ عَلَى الرِّيقِ ؛ فَإِنَّهُ يَحْفَظُ ذلِكَ </w:t>
      </w:r>
      <w:r w:rsidRPr="00625F5B">
        <w:rPr>
          <w:rStyle w:val="libFootnotenumChar"/>
          <w:rtl/>
        </w:rPr>
        <w:t>(5)</w:t>
      </w:r>
      <w:r w:rsidRPr="00951346">
        <w:rPr>
          <w:rtl/>
          <w:lang w:bidi="fa-IR"/>
        </w:rPr>
        <w:t xml:space="preserve"> إِنْ شَاءَ اللهُ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4B3377">
        <w:rPr>
          <w:rtl/>
        </w:rPr>
        <w:t>3437</w:t>
      </w:r>
      <w:r w:rsidRPr="002C2FC4">
        <w:rPr>
          <w:rStyle w:val="libBold2Char"/>
          <w:rtl/>
        </w:rPr>
        <w:t xml:space="preserve"> / 2.</w:t>
      </w:r>
      <w:r w:rsidRPr="00951346">
        <w:rPr>
          <w:rtl/>
          <w:lang w:bidi="fa-IR"/>
        </w:rPr>
        <w:t xml:space="preserve"> عَنْهُ </w:t>
      </w:r>
      <w:r w:rsidRPr="00625F5B">
        <w:rPr>
          <w:rStyle w:val="libFootnotenumChar"/>
          <w:rtl/>
        </w:rPr>
        <w:t>(7)</w:t>
      </w:r>
      <w:r w:rsidRPr="00951346">
        <w:rPr>
          <w:rtl/>
          <w:lang w:bidi="fa-IR"/>
        </w:rPr>
        <w:t xml:space="preserve"> ، عَنْ أَبِيهِ ، عَنْ حَمَّادِ بْنِ عِيسى :</w:t>
      </w:r>
    </w:p>
    <w:p w:rsidR="00DA4FAD" w:rsidRPr="00951346" w:rsidRDefault="00DA4FAD" w:rsidP="00DA4FAD">
      <w:pPr>
        <w:pStyle w:val="libNormal"/>
        <w:rPr>
          <w:rtl/>
          <w:lang w:bidi="fa-IR"/>
        </w:rPr>
      </w:pPr>
      <w:r w:rsidRPr="00951346">
        <w:rPr>
          <w:rtl/>
          <w:lang w:bidi="fa-IR"/>
        </w:rPr>
        <w:t xml:space="preserve">رَفَعَهُ إِلى أَمِيرِ الْمُؤْمِنِينَ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أُعَلِّمُكَ دُعَاءً لَاتَنْسَى الْقُرْآنَ ، قُلْ </w:t>
      </w:r>
      <w:r w:rsidRPr="00625F5B">
        <w:rPr>
          <w:rStyle w:val="libFootnotenumChar"/>
          <w:rtl/>
        </w:rPr>
        <w:t>(8)</w:t>
      </w:r>
      <w:r w:rsidRPr="00951346">
        <w:rPr>
          <w:rtl/>
          <w:lang w:bidi="fa-IR"/>
        </w:rPr>
        <w:t xml:space="preserve"> : </w:t>
      </w:r>
      <w:r w:rsidR="00207208">
        <w:rPr>
          <w:rtl/>
          <w:lang w:bidi="fa-IR"/>
        </w:rPr>
        <w:t>اللّهُمَّ</w:t>
      </w:r>
      <w:r w:rsidRPr="00951346">
        <w:rPr>
          <w:rtl/>
          <w:lang w:bidi="fa-IR"/>
        </w:rPr>
        <w:t xml:space="preserve"> ارْحَمْنِي </w:t>
      </w:r>
      <w:r w:rsidRPr="00625F5B">
        <w:rPr>
          <w:rStyle w:val="libFootnotenumChar"/>
          <w:rtl/>
        </w:rPr>
        <w:t>(9)</w:t>
      </w:r>
      <w:r w:rsidRPr="00951346">
        <w:rPr>
          <w:rtl/>
          <w:lang w:bidi="fa-IR"/>
        </w:rPr>
        <w:t xml:space="preserve"> بِتَرْكِ مَعَاصِيكَ أَبَداً مَا أَبْقَيْتَنِي ، وَارْحَمْنِي مِنْ تَكَلُّفِ مَا لَا يَعْنِينِي </w:t>
      </w:r>
      <w:r w:rsidRPr="00625F5B">
        <w:rPr>
          <w:rStyle w:val="libFootnotenumChar"/>
          <w:rtl/>
        </w:rPr>
        <w:t>(10)</w:t>
      </w:r>
      <w:r w:rsidRPr="00951346">
        <w:rPr>
          <w:rtl/>
          <w:lang w:bidi="fa-IR"/>
        </w:rPr>
        <w:t xml:space="preserve"> ، وَارْزُقْنِي حُسْنَ الْمَنْظَرِ </w:t>
      </w:r>
      <w:r w:rsidRPr="00625F5B">
        <w:rPr>
          <w:rStyle w:val="libFootnotenumChar"/>
          <w:rtl/>
        </w:rPr>
        <w:t>(11)</w:t>
      </w:r>
      <w:r w:rsidRPr="00951346">
        <w:rPr>
          <w:rtl/>
          <w:lang w:bidi="fa-IR"/>
        </w:rPr>
        <w:t xml:space="preserve"> فِيمَا يُرْضِيكَ عَنِّي ، وَأَلْزِمْ قَلْبِي حِفْظَ كِتَابِكَ كَمَا عَلَّمْتَنِي </w:t>
      </w:r>
      <w:r w:rsidRPr="00625F5B">
        <w:rPr>
          <w:rStyle w:val="libFootnotenumChar"/>
          <w:rtl/>
        </w:rPr>
        <w:t>(12)</w:t>
      </w:r>
      <w:r w:rsidRPr="00951346">
        <w:rPr>
          <w:rtl/>
          <w:lang w:bidi="fa-IR"/>
        </w:rPr>
        <w:t xml:space="preserve"> ، وَارْزُقْنِي أَنْ أَتْلُوَهُ عَلَى النَّحْوِ الَّذِي يُرْضِيكَ عَنِّي </w:t>
      </w:r>
      <w:r w:rsidRPr="00625F5B">
        <w:rPr>
          <w:rStyle w:val="libFootnotenumChar"/>
          <w:rtl/>
        </w:rPr>
        <w:t>(13)</w:t>
      </w:r>
      <w:r w:rsidRPr="00951346">
        <w:rPr>
          <w:rtl/>
          <w:lang w:bidi="fa-IR"/>
        </w:rPr>
        <w:t xml:space="preserve"> ؛ </w:t>
      </w:r>
      <w:r w:rsidR="00207208">
        <w:rPr>
          <w:rtl/>
          <w:lang w:bidi="fa-IR"/>
        </w:rPr>
        <w:t>اللّهُمَّ</w:t>
      </w:r>
      <w:r w:rsidRPr="00951346">
        <w:rPr>
          <w:rtl/>
          <w:lang w:bidi="fa-IR"/>
        </w:rPr>
        <w:t xml:space="preserve"> نَوِّرْ بِكِتَابِكَ بَصَرِي ، وَاشْرَحْ بِهِ صَدْرِي ، وَفَرِّحْ </w:t>
      </w:r>
      <w:r w:rsidRPr="00625F5B">
        <w:rPr>
          <w:rStyle w:val="libFootnotenumChar"/>
          <w:rtl/>
        </w:rPr>
        <w:t>(14)</w:t>
      </w:r>
      <w:r w:rsidRPr="00951346">
        <w:rPr>
          <w:rtl/>
          <w:lang w:bidi="fa-IR"/>
        </w:rPr>
        <w:t xml:space="preserve"> بِهِ قَلْبِي ، وَأَطْلِقْ بِهِ لِسَانِي ، وَاسْتَعْمِلْ بِهِ بَدَنِي ، وَقَوِّنِي عَلى ذلِكَ ، وَأَعِنِّي عَلَيْهِ ؛ إِ</w:t>
      </w:r>
      <w:r w:rsidR="00A77263">
        <w:rPr>
          <w:rtl/>
          <w:lang w:bidi="fa-IR"/>
        </w:rPr>
        <w:t>نَّهُ لَامُعِينَ عَلَيْهِ إِل</w:t>
      </w:r>
      <w:r w:rsidR="00A77263">
        <w:rPr>
          <w:rFonts w:hint="cs"/>
          <w:rtl/>
          <w:lang w:bidi="fa-IR"/>
        </w:rPr>
        <w:t>َّ</w:t>
      </w:r>
      <w:r w:rsidR="00A77263">
        <w:rPr>
          <w:rtl/>
          <w:lang w:bidi="fa-IR"/>
        </w:rPr>
        <w:t>ا أَنْتَ ، لَاإِلهَ إِل</w:t>
      </w:r>
      <w:r w:rsidR="00A77263">
        <w:rPr>
          <w:rFonts w:hint="cs"/>
          <w:rtl/>
          <w:lang w:bidi="fa-IR"/>
        </w:rPr>
        <w:t>َّ</w:t>
      </w:r>
      <w:r w:rsidR="00A77263">
        <w:rPr>
          <w:rtl/>
          <w:lang w:bidi="fa-IR"/>
        </w:rPr>
        <w:t>ا</w:t>
      </w:r>
      <w:r w:rsidRPr="00951346">
        <w:rPr>
          <w:rtl/>
          <w:lang w:bidi="fa-IR"/>
        </w:rPr>
        <w:t xml:space="preserve"> أَنْتَ</w:t>
      </w:r>
      <w:r>
        <w:rPr>
          <w:rtl/>
          <w:lang w:bidi="fa-IR"/>
        </w:rPr>
        <w:t xml:space="preserve"> ». </w:t>
      </w:r>
      <w:r w:rsidRPr="00625F5B">
        <w:rPr>
          <w:rStyle w:val="libFootnotenumChar"/>
          <w:rtl/>
        </w:rPr>
        <w:t>(15)</w:t>
      </w:r>
      <w:r w:rsidRPr="00951346">
        <w:rPr>
          <w:rtl/>
          <w:lang w:bidi="fa-IR"/>
        </w:rPr>
        <w:t xml:space="preserve"> ‌</w:t>
      </w:r>
    </w:p>
    <w:p w:rsidR="00DA4FAD" w:rsidRPr="00951346" w:rsidRDefault="00A77263" w:rsidP="00DA4FAD">
      <w:pPr>
        <w:pStyle w:val="libNormal"/>
        <w:rPr>
          <w:rtl/>
          <w:lang w:bidi="fa-IR"/>
        </w:rPr>
      </w:pPr>
      <w:r>
        <w:rPr>
          <w:rFonts w:hint="cs"/>
          <w:rtl/>
          <w:lang w:bidi="fa-IR"/>
        </w:rPr>
        <w:t xml:space="preserve">* </w:t>
      </w:r>
      <w:r w:rsidR="00DA4FAD" w:rsidRPr="00951346">
        <w:rPr>
          <w:rtl/>
          <w:lang w:bidi="fa-IR"/>
        </w:rPr>
        <w:t xml:space="preserve">قَالَ </w:t>
      </w:r>
      <w:r w:rsidR="00DA4FAD" w:rsidRPr="00625F5B">
        <w:rPr>
          <w:rStyle w:val="libFootnotenumChar"/>
          <w:rtl/>
        </w:rPr>
        <w:t>(16)</w:t>
      </w:r>
      <w:r w:rsidR="00DA4FAD" w:rsidRPr="00951346">
        <w:rPr>
          <w:rtl/>
          <w:lang w:bidi="fa-IR"/>
        </w:rPr>
        <w:t xml:space="preserve"> : وَرَوَاهُ بَعْضُ أَصْحَابِنَا ، عَنْ وَلِيدِ بْنِ صَبِيحٍ ، عَنْ حَفْصٍ الْأَعْوَرِ ، عَنْ‌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w:t>
      </w:r>
      <w:r w:rsidR="00DA4FAD">
        <w:rPr>
          <w:rtl/>
        </w:rPr>
        <w:t xml:space="preserve">: </w:t>
      </w:r>
      <w:r w:rsidR="003E6B40">
        <w:rPr>
          <w:rtl/>
        </w:rPr>
        <w:t>-</w:t>
      </w:r>
      <w:r w:rsidR="00DA4FAD" w:rsidRPr="00951346">
        <w:rPr>
          <w:rtl/>
        </w:rPr>
        <w:t xml:space="preserve"> « الدعاء</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الماذي » : العسل الأبيض. </w:t>
      </w:r>
      <w:r w:rsidR="00DA4FAD" w:rsidRPr="00707A47">
        <w:rPr>
          <w:rStyle w:val="libFootnoteBoldChar"/>
          <w:rtl/>
        </w:rPr>
        <w:t>الصحاح</w:t>
      </w:r>
      <w:r w:rsidR="00DA4FAD" w:rsidRPr="00951346">
        <w:rPr>
          <w:rtl/>
        </w:rPr>
        <w:t xml:space="preserve"> ، ج 6 ، ص 2491 ( مذى )</w:t>
      </w:r>
      <w:r w:rsidR="00DA4FAD">
        <w:rPr>
          <w:rtl/>
        </w:rPr>
        <w:t>.</w:t>
      </w:r>
    </w:p>
    <w:tbl>
      <w:tblPr>
        <w:tblStyle w:val="TableGrid"/>
        <w:bidiVisual/>
        <w:tblW w:w="0" w:type="auto"/>
        <w:tblLook w:val="04A0" w:firstRow="1" w:lastRow="0" w:firstColumn="1" w:lastColumn="0" w:noHBand="0" w:noVBand="1"/>
      </w:tblPr>
      <w:tblGrid>
        <w:gridCol w:w="4006"/>
        <w:gridCol w:w="4006"/>
      </w:tblGrid>
      <w:tr w:rsidR="00A77263" w:rsidTr="00A77263">
        <w:tc>
          <w:tcPr>
            <w:tcW w:w="4006" w:type="dxa"/>
          </w:tcPr>
          <w:p w:rsidR="00A77263" w:rsidRDefault="00A77263" w:rsidP="00DA4FAD">
            <w:pPr>
              <w:pStyle w:val="libFootnote0"/>
              <w:rPr>
                <w:rtl/>
              </w:rPr>
            </w:pPr>
            <w:r>
              <w:rPr>
                <w:rtl/>
              </w:rPr>
              <w:t>(3).</w:t>
            </w:r>
            <w:r w:rsidRPr="00951346">
              <w:rPr>
                <w:rtl/>
              </w:rPr>
              <w:t xml:space="preserve"> في « بر » : « المطلق</w:t>
            </w:r>
            <w:r>
              <w:rPr>
                <w:rtl/>
              </w:rPr>
              <w:t xml:space="preserve"> ».</w:t>
            </w:r>
          </w:p>
        </w:tc>
        <w:tc>
          <w:tcPr>
            <w:tcW w:w="4006" w:type="dxa"/>
          </w:tcPr>
          <w:p w:rsidR="00A77263" w:rsidRDefault="00A77263" w:rsidP="00DA4FAD">
            <w:pPr>
              <w:pStyle w:val="libFootnote0"/>
              <w:rPr>
                <w:rtl/>
              </w:rPr>
            </w:pPr>
            <w:r>
              <w:rPr>
                <w:rtl/>
              </w:rPr>
              <w:t>(4).</w:t>
            </w:r>
            <w:r w:rsidRPr="00951346">
              <w:rPr>
                <w:rtl/>
              </w:rPr>
              <w:t xml:space="preserve"> في « بر ، بس » : « وتشربه</w:t>
            </w:r>
            <w:r>
              <w:rPr>
                <w:rtl/>
              </w:rPr>
              <w:t xml:space="preserve"> ».</w:t>
            </w:r>
          </w:p>
        </w:tc>
      </w:tr>
      <w:tr w:rsidR="00A77263" w:rsidTr="00A77263">
        <w:tc>
          <w:tcPr>
            <w:tcW w:w="4006" w:type="dxa"/>
          </w:tcPr>
          <w:p w:rsidR="00A77263" w:rsidRDefault="00A77263" w:rsidP="00DA4FAD">
            <w:pPr>
              <w:pStyle w:val="libFootnote0"/>
              <w:rPr>
                <w:rtl/>
              </w:rPr>
            </w:pPr>
            <w:r>
              <w:rPr>
                <w:rtl/>
              </w:rPr>
              <w:t>(5).</w:t>
            </w:r>
            <w:r w:rsidRPr="00951346">
              <w:rPr>
                <w:rtl/>
              </w:rPr>
              <w:t xml:space="preserve"> في « ب » </w:t>
            </w:r>
            <w:r>
              <w:rPr>
                <w:rtl/>
              </w:rPr>
              <w:t>: -</w:t>
            </w:r>
            <w:r w:rsidRPr="00951346">
              <w:rPr>
                <w:rtl/>
              </w:rPr>
              <w:t xml:space="preserve"> « ذلك</w:t>
            </w:r>
            <w:r>
              <w:rPr>
                <w:rtl/>
              </w:rPr>
              <w:t xml:space="preserve"> ».</w:t>
            </w:r>
          </w:p>
        </w:tc>
        <w:tc>
          <w:tcPr>
            <w:tcW w:w="4006" w:type="dxa"/>
          </w:tcPr>
          <w:p w:rsidR="00A77263" w:rsidRDefault="00A77263" w:rsidP="00DA4FAD">
            <w:pPr>
              <w:pStyle w:val="libFootnote0"/>
              <w:rPr>
                <w:rtl/>
              </w:rPr>
            </w:pPr>
            <w:r>
              <w:rPr>
                <w:rtl/>
              </w:rPr>
              <w:t>(6).</w:t>
            </w:r>
            <w:r w:rsidRPr="00951346">
              <w:rPr>
                <w:rtl/>
              </w:rPr>
              <w:t xml:space="preserve"> </w:t>
            </w:r>
            <w:r w:rsidRPr="00707A47">
              <w:rPr>
                <w:rStyle w:val="libFootnoteBoldChar"/>
                <w:rtl/>
              </w:rPr>
              <w:t>الوافي</w:t>
            </w:r>
            <w:r w:rsidRPr="00951346">
              <w:rPr>
                <w:rtl/>
              </w:rPr>
              <w:t xml:space="preserve"> ، ج 9 ، ص 1719 ، ح 8995.</w:t>
            </w:r>
          </w:p>
        </w:tc>
      </w:tr>
    </w:tbl>
    <w:p w:rsidR="00DA4FAD" w:rsidRPr="00951346" w:rsidRDefault="0091593C" w:rsidP="00DA4FAD">
      <w:pPr>
        <w:pStyle w:val="libFootnote0"/>
        <w:rPr>
          <w:rtl/>
          <w:lang w:bidi="fa-IR"/>
        </w:rPr>
      </w:pPr>
      <w:r>
        <w:rPr>
          <w:rtl/>
        </w:rPr>
        <w:t>(7).</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(8).</w:t>
      </w:r>
      <w:r w:rsidR="00DA4FAD" w:rsidRPr="00951346">
        <w:rPr>
          <w:rtl/>
        </w:rPr>
        <w:t xml:space="preserve"> هكذا في « د ، ز ، بر » والوافي وعدّة الداعي. وفي « بف » : + « فقل</w:t>
      </w:r>
      <w:r w:rsidR="00DA4FAD">
        <w:rPr>
          <w:rtl/>
        </w:rPr>
        <w:t xml:space="preserve"> ». </w:t>
      </w:r>
      <w:r w:rsidR="00DA4FAD" w:rsidRPr="00951346">
        <w:rPr>
          <w:rtl/>
        </w:rPr>
        <w:t xml:space="preserve">وفي سائر النسخ والمطبوع </w:t>
      </w:r>
      <w:r w:rsidR="00DA4FAD">
        <w:rPr>
          <w:rtl/>
        </w:rPr>
        <w:t xml:space="preserve">: </w:t>
      </w:r>
      <w:r w:rsidR="003E6B40">
        <w:rPr>
          <w:rtl/>
        </w:rPr>
        <w:t>-</w:t>
      </w:r>
      <w:r w:rsidR="00DA4FAD" w:rsidRPr="00951346">
        <w:rPr>
          <w:rtl/>
        </w:rPr>
        <w:t xml:space="preserve"> « قل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77263" w:rsidTr="00A77263">
        <w:tc>
          <w:tcPr>
            <w:tcW w:w="4006" w:type="dxa"/>
          </w:tcPr>
          <w:p w:rsidR="00A77263" w:rsidRDefault="00A77263" w:rsidP="00DA4FAD">
            <w:pPr>
              <w:pStyle w:val="libFootnote0"/>
              <w:rPr>
                <w:rtl/>
              </w:rPr>
            </w:pPr>
            <w:r>
              <w:rPr>
                <w:rtl/>
              </w:rPr>
              <w:t>(9).</w:t>
            </w:r>
            <w:r w:rsidRPr="00951346">
              <w:rPr>
                <w:rtl/>
              </w:rPr>
              <w:t xml:space="preserve"> في « ز ، بس » وحاشية « ج » : « احفظني</w:t>
            </w:r>
            <w:r>
              <w:rPr>
                <w:rtl/>
              </w:rPr>
              <w:t xml:space="preserve"> ».</w:t>
            </w:r>
          </w:p>
        </w:tc>
        <w:tc>
          <w:tcPr>
            <w:tcW w:w="4006" w:type="dxa"/>
          </w:tcPr>
          <w:p w:rsidR="00A77263" w:rsidRDefault="00A77263" w:rsidP="00DA4FAD">
            <w:pPr>
              <w:pStyle w:val="libFootnote0"/>
              <w:rPr>
                <w:rtl/>
              </w:rPr>
            </w:pPr>
            <w:r>
              <w:rPr>
                <w:rtl/>
              </w:rPr>
              <w:t>(10).</w:t>
            </w:r>
            <w:r w:rsidRPr="00951346">
              <w:rPr>
                <w:rtl/>
              </w:rPr>
              <w:t xml:space="preserve"> في « ب » : « لايغنيني</w:t>
            </w:r>
            <w:r>
              <w:rPr>
                <w:rtl/>
              </w:rPr>
              <w:t xml:space="preserve"> ».</w:t>
            </w:r>
          </w:p>
        </w:tc>
      </w:tr>
      <w:tr w:rsidR="00A77263" w:rsidTr="00A77263">
        <w:tc>
          <w:tcPr>
            <w:tcW w:w="4006" w:type="dxa"/>
          </w:tcPr>
          <w:p w:rsidR="00A77263" w:rsidRDefault="00A77263" w:rsidP="00DA4FAD">
            <w:pPr>
              <w:pStyle w:val="libFootnote0"/>
              <w:rPr>
                <w:rtl/>
              </w:rPr>
            </w:pPr>
            <w:r>
              <w:rPr>
                <w:rtl/>
              </w:rPr>
              <w:t>(11).</w:t>
            </w:r>
            <w:r w:rsidRPr="00951346">
              <w:rPr>
                <w:rtl/>
              </w:rPr>
              <w:t xml:space="preserve"> في حاشية « ج » والوافي : « النظر</w:t>
            </w:r>
            <w:r>
              <w:rPr>
                <w:rtl/>
              </w:rPr>
              <w:t xml:space="preserve"> ».</w:t>
            </w:r>
          </w:p>
        </w:tc>
        <w:tc>
          <w:tcPr>
            <w:tcW w:w="4006" w:type="dxa"/>
          </w:tcPr>
          <w:p w:rsidR="00A77263" w:rsidRDefault="00A77263" w:rsidP="00DA4FAD">
            <w:pPr>
              <w:pStyle w:val="libFootnote0"/>
              <w:rPr>
                <w:rtl/>
              </w:rPr>
            </w:pPr>
            <w:r>
              <w:rPr>
                <w:rtl/>
              </w:rPr>
              <w:t>(12). ف</w:t>
            </w:r>
            <w:r w:rsidRPr="00951346">
              <w:rPr>
                <w:rtl/>
              </w:rPr>
              <w:t xml:space="preserve">ي « ز » </w:t>
            </w:r>
            <w:r>
              <w:rPr>
                <w:rtl/>
              </w:rPr>
              <w:t>: -</w:t>
            </w:r>
            <w:r w:rsidRPr="00951346">
              <w:rPr>
                <w:rtl/>
              </w:rPr>
              <w:t xml:space="preserve"> « كما علّمتني</w:t>
            </w:r>
            <w:r>
              <w:rPr>
                <w:rtl/>
              </w:rPr>
              <w:t xml:space="preserve"> ».</w:t>
            </w:r>
          </w:p>
        </w:tc>
      </w:tr>
      <w:tr w:rsidR="00A77263" w:rsidTr="00A77263">
        <w:tc>
          <w:tcPr>
            <w:tcW w:w="4006" w:type="dxa"/>
          </w:tcPr>
          <w:p w:rsidR="00A77263" w:rsidRDefault="00A77263" w:rsidP="00DA4FAD">
            <w:pPr>
              <w:pStyle w:val="libFootnote0"/>
              <w:rPr>
                <w:rtl/>
              </w:rPr>
            </w:pPr>
            <w:r>
              <w:rPr>
                <w:rtl/>
              </w:rPr>
              <w:t xml:space="preserve">(13). </w:t>
            </w:r>
            <w:r w:rsidRPr="00951346">
              <w:rPr>
                <w:rtl/>
              </w:rPr>
              <w:t xml:space="preserve">في « ز » </w:t>
            </w:r>
            <w:r>
              <w:rPr>
                <w:rtl/>
              </w:rPr>
              <w:t>: -</w:t>
            </w:r>
            <w:r w:rsidRPr="00951346">
              <w:rPr>
                <w:rtl/>
              </w:rPr>
              <w:t xml:space="preserve"> « عنّي</w:t>
            </w:r>
            <w:r>
              <w:rPr>
                <w:rtl/>
              </w:rPr>
              <w:t xml:space="preserve"> ».</w:t>
            </w:r>
          </w:p>
        </w:tc>
        <w:tc>
          <w:tcPr>
            <w:tcW w:w="4006" w:type="dxa"/>
          </w:tcPr>
          <w:p w:rsidR="00A77263" w:rsidRDefault="00A77263" w:rsidP="00DA4FAD">
            <w:pPr>
              <w:pStyle w:val="libFootnote0"/>
              <w:rPr>
                <w:rtl/>
              </w:rPr>
            </w:pPr>
            <w:r>
              <w:rPr>
                <w:rtl/>
              </w:rPr>
              <w:t>(14).</w:t>
            </w:r>
            <w:r w:rsidRPr="00951346">
              <w:rPr>
                <w:rtl/>
              </w:rPr>
              <w:t xml:space="preserve"> في « ج ، ز ، ص ، بس » والوافي : « وفرّج</w:t>
            </w:r>
            <w:r>
              <w:rPr>
                <w:rtl/>
              </w:rPr>
              <w:t xml:space="preserve"> ».</w:t>
            </w:r>
          </w:p>
        </w:tc>
      </w:tr>
    </w:tbl>
    <w:p w:rsidR="00DA4FAD" w:rsidRPr="00951346" w:rsidRDefault="00DA4FAD" w:rsidP="00DA4FAD">
      <w:pPr>
        <w:pStyle w:val="libFootnote0"/>
        <w:rPr>
          <w:rtl/>
          <w:lang w:bidi="fa-IR"/>
        </w:rPr>
      </w:pPr>
      <w:r>
        <w:rPr>
          <w:rtl/>
        </w:rPr>
        <w:t>(15)</w:t>
      </w:r>
      <w:r w:rsidRPr="00951346">
        <w:rPr>
          <w:rtl/>
        </w:rPr>
        <w:t xml:space="preserve"> </w:t>
      </w:r>
      <w:r w:rsidR="00A77263">
        <w:rPr>
          <w:rFonts w:hint="cs"/>
          <w:rtl/>
        </w:rPr>
        <w:t>.</w:t>
      </w:r>
      <w:r w:rsidRPr="00707A47">
        <w:rPr>
          <w:rStyle w:val="libFootnoteBoldChar"/>
          <w:rtl/>
        </w:rPr>
        <w:t>عدّة الداعي</w:t>
      </w:r>
      <w:r w:rsidRPr="00951346">
        <w:rPr>
          <w:rtl/>
        </w:rPr>
        <w:t xml:space="preserve"> ، ص 298 ، الباب 6 ، مرسلاً عن حمّاد بن عيسى ، مع اختلاف يسير. راجع </w:t>
      </w:r>
      <w:r w:rsidRPr="00707A47">
        <w:rPr>
          <w:rStyle w:val="libFootnoteBoldChar"/>
          <w:rtl/>
        </w:rPr>
        <w:t>: قرب الإسناد</w:t>
      </w:r>
      <w:r w:rsidRPr="00951346">
        <w:rPr>
          <w:rtl/>
        </w:rPr>
        <w:t xml:space="preserve"> ، ص 5 ، ح 16 ؛ </w:t>
      </w:r>
      <w:r w:rsidRPr="00A77263">
        <w:rPr>
          <w:rStyle w:val="libFootnoteBoldChar"/>
          <w:rtl/>
        </w:rPr>
        <w:t>وا</w:t>
      </w:r>
      <w:r w:rsidRPr="0091593C">
        <w:rPr>
          <w:rStyle w:val="libFootnoteBoldChar"/>
          <w:rtl/>
        </w:rPr>
        <w:t>لأمالي للمفيد</w:t>
      </w:r>
      <w:r w:rsidRPr="00951346">
        <w:rPr>
          <w:rtl/>
        </w:rPr>
        <w:t xml:space="preserve"> ، ص 242 ، المجلس 28 ، ضمن ح 3 ؛ </w:t>
      </w:r>
      <w:r w:rsidRPr="00A77263">
        <w:rPr>
          <w:rStyle w:val="libFootnoteBoldChar"/>
          <w:rtl/>
        </w:rPr>
        <w:t>وال</w:t>
      </w:r>
      <w:r w:rsidRPr="00595351">
        <w:rPr>
          <w:rStyle w:val="libFootnoteBoldChar"/>
          <w:rtl/>
        </w:rPr>
        <w:t>أمالي للطوسي</w:t>
      </w:r>
      <w:r w:rsidRPr="00951346">
        <w:rPr>
          <w:rtl/>
        </w:rPr>
        <w:t xml:space="preserve"> ، ص 15 ، المجلس 1 ، ضمن ح 19 </w:t>
      </w:r>
      <w:r w:rsidR="00A77263">
        <w:rPr>
          <w:rFonts w:hint="cs"/>
          <w:rtl/>
        </w:rPr>
        <w:t>.</w:t>
      </w:r>
      <w:r w:rsidRPr="00707A47">
        <w:rPr>
          <w:rStyle w:val="libFootnoteBoldChar"/>
          <w:rtl/>
        </w:rPr>
        <w:t>الوافي</w:t>
      </w:r>
      <w:r w:rsidRPr="00951346">
        <w:rPr>
          <w:rtl/>
        </w:rPr>
        <w:t xml:space="preserve"> ، ج 9 ، ص 1717 ، ح 8992.</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الضمير المستتر في « قال » راجع إلى أحمد بن محمّد بن خالد.</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أَبِي عَبْدِ اللهِ </w:t>
      </w:r>
      <w:r w:rsidRPr="00924332">
        <w:rPr>
          <w:rStyle w:val="libAlaemChar"/>
          <w:rtl/>
        </w:rPr>
        <w:t>عليه‌السلام</w:t>
      </w:r>
      <w:r w:rsidRPr="00951346">
        <w:rPr>
          <w:rtl/>
          <w:lang w:bidi="fa-IR"/>
        </w:rPr>
        <w:t>.</w:t>
      </w:r>
    </w:p>
    <w:p w:rsidR="00DA4FAD" w:rsidRPr="00951346" w:rsidRDefault="00DA4FAD" w:rsidP="00DA4FAD">
      <w:pPr>
        <w:pStyle w:val="Heading2Center"/>
        <w:rPr>
          <w:rtl/>
          <w:lang w:bidi="fa-IR"/>
        </w:rPr>
      </w:pPr>
      <w:bookmarkStart w:id="439" w:name="_Toc344056206"/>
      <w:bookmarkStart w:id="440" w:name="_Toc459895241"/>
      <w:bookmarkStart w:id="441" w:name="_Toc42787875"/>
      <w:r w:rsidRPr="00951346">
        <w:rPr>
          <w:rtl/>
          <w:lang w:bidi="fa-IR"/>
        </w:rPr>
        <w:t>60</w:t>
      </w:r>
      <w:r>
        <w:rPr>
          <w:rtl/>
          <w:lang w:bidi="fa-IR"/>
        </w:rPr>
        <w:t xml:space="preserve"> </w:t>
      </w:r>
      <w:r w:rsidR="003E6B40">
        <w:rPr>
          <w:rtl/>
          <w:lang w:bidi="fa-IR"/>
        </w:rPr>
        <w:t>-</w:t>
      </w:r>
      <w:r>
        <w:rPr>
          <w:rtl/>
          <w:lang w:bidi="fa-IR"/>
        </w:rPr>
        <w:t xml:space="preserve"> </w:t>
      </w:r>
      <w:r w:rsidRPr="00951346">
        <w:rPr>
          <w:rtl/>
          <w:lang w:bidi="fa-IR"/>
        </w:rPr>
        <w:t xml:space="preserve">بَابُ دَعَوَاتٍ مُوجَزَاتٍ لِجَمِيعِ الْحَوَائِجِ لِلدُّنْيَا </w:t>
      </w:r>
      <w:r w:rsidRPr="00625F5B">
        <w:rPr>
          <w:rStyle w:val="libFootnotenumChar"/>
          <w:rtl/>
        </w:rPr>
        <w:t>(1)</w:t>
      </w:r>
      <w:r>
        <w:rPr>
          <w:rtl/>
          <w:lang w:bidi="fa-IR"/>
        </w:rPr>
        <w:t xml:space="preserve"> </w:t>
      </w:r>
      <w:r w:rsidRPr="00951346">
        <w:rPr>
          <w:rtl/>
          <w:lang w:bidi="fa-IR"/>
        </w:rPr>
        <w:t>وَالْآخِرَةِ‌</w:t>
      </w:r>
      <w:bookmarkEnd w:id="439"/>
      <w:bookmarkEnd w:id="440"/>
      <w:bookmarkEnd w:id="441"/>
    </w:p>
    <w:p w:rsidR="00DA4FAD" w:rsidRPr="00951346" w:rsidRDefault="00DA4FAD" w:rsidP="00DA4FAD">
      <w:pPr>
        <w:pStyle w:val="libNormal"/>
        <w:rPr>
          <w:rtl/>
          <w:lang w:bidi="fa-IR"/>
        </w:rPr>
      </w:pPr>
      <w:r w:rsidRPr="004B3377">
        <w:rPr>
          <w:rtl/>
        </w:rPr>
        <w:t>3438</w:t>
      </w:r>
      <w:r w:rsidRPr="002C2FC4">
        <w:rPr>
          <w:rStyle w:val="libBold2Char"/>
          <w:rtl/>
        </w:rPr>
        <w:t xml:space="preserve"> / 1.</w:t>
      </w:r>
      <w:r w:rsidRPr="00951346">
        <w:rPr>
          <w:rtl/>
          <w:lang w:bidi="fa-IR"/>
        </w:rPr>
        <w:t xml:space="preserve"> عِدَّةٌ مِنْ أَصْحَابِنَا ، عَنْ أَحْمَدَ بْنِ مُحَمَّدِ بْنِ عِيسى ، عَنْ إِسْمَاعِيلَ بْنِ سَهْلٍ ، عَنْ عَبْدِ اللهِ بْنِ جُنْدَبٍ ، عَنْ أَبِيهِ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قُلِ : </w:t>
      </w:r>
      <w:r w:rsidR="00207208">
        <w:rPr>
          <w:rtl/>
          <w:lang w:bidi="fa-IR"/>
        </w:rPr>
        <w:t>اللّهُمَّ</w:t>
      </w:r>
      <w:r w:rsidRPr="00951346">
        <w:rPr>
          <w:rtl/>
          <w:lang w:bidi="fa-IR"/>
        </w:rPr>
        <w:t xml:space="preserve"> اجْعَلْنِي أَخْشَاكَ كَأَنِّي أَرَاكَ ، وَأَسْعِدْنِي بِتَقْوَاكَ ، وَلَاتُشْقِنِي بِنَشْطِي </w:t>
      </w:r>
      <w:r w:rsidRPr="00625F5B">
        <w:rPr>
          <w:rStyle w:val="libFootnotenumChar"/>
          <w:rtl/>
        </w:rPr>
        <w:t>(2)</w:t>
      </w:r>
      <w:r w:rsidRPr="00951346">
        <w:rPr>
          <w:rtl/>
          <w:lang w:bidi="fa-IR"/>
        </w:rPr>
        <w:t xml:space="preserve"> لِمَعَاصِيكَ </w:t>
      </w:r>
      <w:r w:rsidRPr="00625F5B">
        <w:rPr>
          <w:rStyle w:val="libFootnotenumChar"/>
          <w:rtl/>
        </w:rPr>
        <w:t>(3)</w:t>
      </w:r>
      <w:r w:rsidRPr="00951346">
        <w:rPr>
          <w:rtl/>
          <w:lang w:bidi="fa-IR"/>
        </w:rPr>
        <w:t xml:space="preserve"> ، وَخِرْ </w:t>
      </w:r>
      <w:r w:rsidRPr="00625F5B">
        <w:rPr>
          <w:rStyle w:val="libFootnotenumChar"/>
          <w:rtl/>
        </w:rPr>
        <w:t>(4)</w:t>
      </w:r>
      <w:r w:rsidRPr="00951346">
        <w:rPr>
          <w:rtl/>
          <w:lang w:bidi="fa-IR"/>
        </w:rPr>
        <w:t xml:space="preserve"> لِي فِي قَضَائِكَ ، وَبَارِكْ لِي </w:t>
      </w:r>
      <w:r w:rsidRPr="00625F5B">
        <w:rPr>
          <w:rStyle w:val="libFootnotenumChar"/>
          <w:rtl/>
        </w:rPr>
        <w:t>(5)</w:t>
      </w:r>
      <w:r w:rsidRPr="00951346">
        <w:rPr>
          <w:rtl/>
          <w:lang w:bidi="fa-IR"/>
        </w:rPr>
        <w:t xml:space="preserve"> فِي قَدَرِكَ حَتّى لَاأُحِبَّ تَأْخِيرَ مَا عَجَّلْتَ ، وَلَاتَعْجِيلَ مَا أَخَّرْتَ ، وَاجْعَلْ غِنَايَ فِي نَفْسِي ، وَمَتِّعْنِي بِسَمْعِي وَبَصَرِي ، وَاجْعَلْهُمَا الْوَارِثَيْنِ </w:t>
      </w:r>
      <w:r w:rsidRPr="00625F5B">
        <w:rPr>
          <w:rStyle w:val="libFootnotenumChar"/>
          <w:rtl/>
        </w:rPr>
        <w:t>(6)</w:t>
      </w:r>
      <w:r w:rsidRPr="00951346">
        <w:rPr>
          <w:rtl/>
          <w:lang w:bidi="fa-IR"/>
        </w:rPr>
        <w:t xml:space="preserve"> مِنِّي </w:t>
      </w:r>
      <w:r w:rsidRPr="00625F5B">
        <w:rPr>
          <w:rStyle w:val="libFootnotenumChar"/>
          <w:rtl/>
        </w:rPr>
        <w:t>(7)</w:t>
      </w:r>
      <w:r w:rsidRPr="00951346">
        <w:rPr>
          <w:rtl/>
          <w:lang w:bidi="fa-IR"/>
        </w:rPr>
        <w:t xml:space="preserve"> ، وَانْصُرْنِي عَلى مَنْ ظَلَمَنِي ، وَأَرِنِي فِيهِ قُدْرَتَكَ يَا رَبِّ ، وَأَقِرَّ بِذلِكَ عَيْنِي</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حوائج الدنيا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بر ، بف » والوافي </w:t>
      </w:r>
      <w:r w:rsidR="00DA4FAD">
        <w:rPr>
          <w:rtl/>
        </w:rPr>
        <w:t xml:space="preserve">: </w:t>
      </w:r>
      <w:r w:rsidR="003E6B40">
        <w:rPr>
          <w:rtl/>
        </w:rPr>
        <w:t>-</w:t>
      </w:r>
      <w:r w:rsidR="00DA4FAD" w:rsidRPr="00951346">
        <w:rPr>
          <w:rtl/>
        </w:rPr>
        <w:t xml:space="preserve"> « بنشطي</w:t>
      </w:r>
      <w:r w:rsidR="00DA4FAD">
        <w:rPr>
          <w:rtl/>
        </w:rPr>
        <w:t xml:space="preserve"> ». </w:t>
      </w:r>
      <w:r w:rsidR="00DA4FAD" w:rsidRPr="00951346">
        <w:rPr>
          <w:rtl/>
        </w:rPr>
        <w:t xml:space="preserve">ونَشِطَ الإنسان يَنْشَط نَشاطاً ، فهو نشيط : طيّب النفس للعمل ونحوه. </w:t>
      </w:r>
      <w:r w:rsidR="00DA4FAD" w:rsidRPr="00D4665D">
        <w:rPr>
          <w:rStyle w:val="libFootnoteBoldChar"/>
          <w:rtl/>
        </w:rPr>
        <w:t>ترتيب كتاب العين</w:t>
      </w:r>
      <w:r w:rsidR="00DA4FAD" w:rsidRPr="00951346">
        <w:rPr>
          <w:rtl/>
        </w:rPr>
        <w:t xml:space="preserve"> ، ج 3 ، ص 1792 ( نشط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لمعاصيك</w:t>
      </w:r>
      <w:r w:rsidR="00DA4FAD">
        <w:rPr>
          <w:rtl/>
        </w:rPr>
        <w:t xml:space="preserve"> ». </w:t>
      </w:r>
      <w:r w:rsidR="00DA4FAD" w:rsidRPr="00951346">
        <w:rPr>
          <w:rtl/>
        </w:rPr>
        <w:t>وفي « بر ، بف » وحاشية « ج » والوافي : « بمعاصيك</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خار الله لك في الأمر : جعل الله فيه الخير. </w:t>
      </w:r>
      <w:r w:rsidR="00DA4FAD" w:rsidRPr="00707A47">
        <w:rPr>
          <w:rStyle w:val="libFootnoteBoldChar"/>
          <w:rtl/>
        </w:rPr>
        <w:t>القاموس المحيط</w:t>
      </w:r>
      <w:r w:rsidR="00DA4FAD" w:rsidRPr="00951346">
        <w:rPr>
          <w:rtl/>
        </w:rPr>
        <w:t xml:space="preserve"> ، ج 2 ، ص 550 ( خير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ص » </w:t>
      </w:r>
      <w:r w:rsidR="00DA4FAD">
        <w:rPr>
          <w:rtl/>
        </w:rPr>
        <w:t xml:space="preserve">: </w:t>
      </w:r>
      <w:r w:rsidR="003E6B40">
        <w:rPr>
          <w:rtl/>
        </w:rPr>
        <w:t>-</w:t>
      </w:r>
      <w:r w:rsidR="00DA4FAD" w:rsidRPr="00951346">
        <w:rPr>
          <w:rtl/>
        </w:rPr>
        <w:t xml:space="preserve"> « لي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حاشية « بس » : « الوارين</w:t>
      </w:r>
      <w:r w:rsidR="00DA4FAD">
        <w:rPr>
          <w:rtl/>
        </w:rPr>
        <w:t xml:space="preserve"> ». </w:t>
      </w:r>
      <w:r w:rsidR="00DA4FAD" w:rsidRPr="00951346">
        <w:rPr>
          <w:rtl/>
        </w:rPr>
        <w:t>لعلّ أصله : الوارئين ، من الوراء ، ثمّ حذفت الهمزة تخفيفاً. وفي « ز » : « من‌الوارثين » بدل « الوارثين منّي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الوافي</w:t>
      </w:r>
      <w:r w:rsidR="00DA4FAD" w:rsidRPr="00951346">
        <w:rPr>
          <w:rtl/>
        </w:rPr>
        <w:t xml:space="preserve"> : « يعني أبقِ سمعي وبصري صحيحَيْن سليمين إلى أن أموت ، أو أراد بقاءهما وقوّتهما عند الكبر وانحلال القوى النفسانيّة ، فيكونا وارثَي سائر القوى والباقيين بعدها ، أو أراد بالسمع وعي ما يسمع والعمل به ، وبالبصر الاعتبار بما يرى</w:t>
      </w:r>
      <w:r w:rsidR="00DA4FAD">
        <w:rPr>
          <w:rtl/>
        </w:rPr>
        <w:t xml:space="preserve"> ..</w:t>
      </w:r>
      <w:r w:rsidR="00DA4FAD" w:rsidRPr="00951346">
        <w:rPr>
          <w:rtl/>
        </w:rPr>
        <w:t xml:space="preserve">. كذا قيل. أقول : قد ثبت في محلّه أنّ الإنسان ربّما يبلغ في الكمال والقرب من الله المتعال حدّاً يتصرّف بسمعه وبصره في هذا العالم بعد ما ارتحل منه وانخرط إلى الملأ الأعلى ، كما أخبر أئمّتنا </w:t>
      </w:r>
      <w:r w:rsidR="00DA4FAD" w:rsidRPr="00A77263">
        <w:rPr>
          <w:rStyle w:val="libFootnoteAlaemChar"/>
          <w:rtl/>
        </w:rPr>
        <w:t>عليهم‌السلام</w:t>
      </w:r>
      <w:r w:rsidR="00DA4FAD" w:rsidRPr="00951346">
        <w:rPr>
          <w:rtl/>
        </w:rPr>
        <w:t xml:space="preserve"> عن أنفسهم بذلك ، وقد مضى الأخبار في ذلك في كتاب الحجّة. وعلى هذا فلا يبعد أن يكون المراد بالحديث طلب ذلك الكمال</w:t>
      </w:r>
      <w:r w:rsidR="00DA4FAD">
        <w:rPr>
          <w:rtl/>
        </w:rPr>
        <w:t xml:space="preserve">». </w:t>
      </w:r>
      <w:r w:rsidR="00DA4FAD" w:rsidRPr="00951346">
        <w:rPr>
          <w:rtl/>
        </w:rPr>
        <w:t xml:space="preserve">وراجع : </w:t>
      </w:r>
      <w:r w:rsidR="00DA4FAD" w:rsidRPr="00707A47">
        <w:rPr>
          <w:rStyle w:val="libFootnoteBoldChar"/>
          <w:rtl/>
        </w:rPr>
        <w:t>شرح المازندراني</w:t>
      </w:r>
      <w:r w:rsidR="00DA4FAD" w:rsidRPr="00951346">
        <w:rPr>
          <w:rtl/>
        </w:rPr>
        <w:t xml:space="preserve"> ، ج 10 ، ص 387.</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1655 ، ح 8906.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B3377">
        <w:rPr>
          <w:rtl/>
        </w:rPr>
        <w:lastRenderedPageBreak/>
        <w:t>3439</w:t>
      </w:r>
      <w:r w:rsidRPr="002C2FC4">
        <w:rPr>
          <w:rStyle w:val="libBold2Char"/>
          <w:rtl/>
        </w:rPr>
        <w:t xml:space="preserve"> / 2.</w:t>
      </w:r>
      <w:r w:rsidRPr="00951346">
        <w:rPr>
          <w:rtl/>
          <w:lang w:bidi="fa-IR"/>
        </w:rPr>
        <w:t xml:space="preserve"> أَبُو عَلِيٍّ الْأَشْعَرِيُّ ، عَنْ مُحَمَّدِ بْنِ عَبْدِ الْجَبَّارِ ، عَنْ صَفْوَانَ بْنِ يَحْيى ، عَنْ أَبِي سُلَيْمَانَ الْجَصَّاصِ ، عَنْ إِبْرَاهِيمَ بْنِ مَيْمُونٍ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w:t>
      </w:r>
      <w:r w:rsidR="00207208">
        <w:rPr>
          <w:rtl/>
          <w:lang w:bidi="fa-IR"/>
        </w:rPr>
        <w:t>اللّهُمَّ</w:t>
      </w:r>
      <w:r w:rsidRPr="00951346">
        <w:rPr>
          <w:rtl/>
          <w:lang w:bidi="fa-IR"/>
        </w:rPr>
        <w:t xml:space="preserve"> أَعِنِّي عَلى هَوْلِ يَوْمِ الْقِيَامَةِ ، وَأَخْرِجْنِي مِنَ الدُّنْيَا سَالِماً ، وَزَوِّجْنِي مِنَ الْحُورِ الْعِينِ ، وَاكْفِنِي مَؤُونَتِي وَمَؤُونَةَ عِيَالِي وَمَؤُونَةَ النَّاسِ ، وَأَدْخِلْنِي بِرَحْمَتِكَ فِي عِبَادِكَ الصَّالِحِينَ</w:t>
      </w:r>
      <w:r>
        <w:rPr>
          <w:rtl/>
          <w:lang w:bidi="fa-IR"/>
        </w:rPr>
        <w:t xml:space="preserve"> ». </w:t>
      </w:r>
      <w:r w:rsidRPr="00625F5B">
        <w:rPr>
          <w:rStyle w:val="libFootnotenumChar"/>
          <w:rtl/>
        </w:rPr>
        <w:t>(1)</w:t>
      </w:r>
    </w:p>
    <w:p w:rsidR="00DA4FAD" w:rsidRPr="00951346" w:rsidRDefault="00DA4FAD" w:rsidP="00DA4FAD">
      <w:pPr>
        <w:pStyle w:val="libNormal"/>
        <w:rPr>
          <w:rtl/>
          <w:lang w:bidi="fa-IR"/>
        </w:rPr>
      </w:pPr>
      <w:r w:rsidRPr="004B3377">
        <w:rPr>
          <w:rtl/>
        </w:rPr>
        <w:t>3440</w:t>
      </w:r>
      <w:r w:rsidRPr="002C2FC4">
        <w:rPr>
          <w:rStyle w:val="libBold2Char"/>
          <w:rtl/>
        </w:rPr>
        <w:t xml:space="preserve"> / 3.</w:t>
      </w:r>
      <w:r w:rsidRPr="00951346">
        <w:rPr>
          <w:rtl/>
          <w:lang w:bidi="fa-IR"/>
        </w:rPr>
        <w:t xml:space="preserve"> عَلِيُّ بْنُ إِبْرَاهِيمَ ، عَنْ أَبِيهِ ، عَنْ حَمَّادِ بْنِ عِيسى ، عَنْ حَرِيزٍ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قُلِ : </w:t>
      </w:r>
      <w:r w:rsidR="00207208">
        <w:rPr>
          <w:rtl/>
          <w:lang w:bidi="fa-IR"/>
        </w:rPr>
        <w:t>اللّهُمَّ</w:t>
      </w:r>
      <w:r w:rsidRPr="00951346">
        <w:rPr>
          <w:rtl/>
          <w:lang w:bidi="fa-IR"/>
        </w:rPr>
        <w:t xml:space="preserve"> إِنِّي أَسْأَلُكَ مِنْ كُلِّ </w:t>
      </w:r>
      <w:r w:rsidRPr="00625F5B">
        <w:rPr>
          <w:rStyle w:val="libFootnotenumChar"/>
          <w:rtl/>
        </w:rPr>
        <w:t>(2)</w:t>
      </w:r>
      <w:r w:rsidRPr="00951346">
        <w:rPr>
          <w:rtl/>
          <w:lang w:bidi="fa-IR"/>
        </w:rPr>
        <w:t xml:space="preserve"> خَيْرٍ أَحَاطَ بِهِ عِلْمُكَ ، وَأَعُوذُ بِكَ مِنْ كُلِّ سُوءٍ </w:t>
      </w:r>
      <w:r w:rsidRPr="00625F5B">
        <w:rPr>
          <w:rStyle w:val="libFootnotenumChar"/>
          <w:rtl/>
        </w:rPr>
        <w:t>(3)</w:t>
      </w:r>
      <w:r w:rsidRPr="00951346">
        <w:rPr>
          <w:rtl/>
          <w:lang w:bidi="fa-IR"/>
        </w:rPr>
        <w:t xml:space="preserve"> أَحَاطَ بِهِ عِلْمُكَ ؛ </w:t>
      </w:r>
      <w:r w:rsidR="00207208">
        <w:rPr>
          <w:rtl/>
          <w:lang w:bidi="fa-IR"/>
        </w:rPr>
        <w:t>اللّهُمَّ</w:t>
      </w:r>
      <w:r w:rsidRPr="00951346">
        <w:rPr>
          <w:rtl/>
          <w:lang w:bidi="fa-IR"/>
        </w:rPr>
        <w:t xml:space="preserve"> إِنِّي أَسْأَلُكَ عَافِيَتَكَ فِي أُمُورِي كُلِّهَا ، وَأَعُوذُ بِكَ مِنْ خِزْيِ الدُّنْيَا وَعَذَابِ الْآخِرَةِ</w:t>
      </w:r>
      <w:r>
        <w:rPr>
          <w:rtl/>
          <w:lang w:bidi="fa-IR"/>
        </w:rPr>
        <w:t xml:space="preserve"> ». </w:t>
      </w:r>
      <w:r w:rsidRPr="00625F5B">
        <w:rPr>
          <w:rStyle w:val="libFootnotenumChar"/>
          <w:rtl/>
        </w:rPr>
        <w:t>(4)</w:t>
      </w:r>
    </w:p>
    <w:p w:rsidR="00A77263" w:rsidRDefault="00DA4FAD" w:rsidP="00A77263">
      <w:pPr>
        <w:pStyle w:val="libNormal"/>
        <w:rPr>
          <w:rtl/>
          <w:lang w:bidi="fa-IR"/>
        </w:rPr>
      </w:pPr>
      <w:r w:rsidRPr="004B3377">
        <w:rPr>
          <w:rtl/>
        </w:rPr>
        <w:t>3441</w:t>
      </w:r>
      <w:r w:rsidRPr="002C2FC4">
        <w:rPr>
          <w:rStyle w:val="libBold2Char"/>
          <w:rtl/>
        </w:rPr>
        <w:t xml:space="preserve"> / 4.</w:t>
      </w:r>
      <w:r w:rsidRPr="00951346">
        <w:rPr>
          <w:rtl/>
          <w:lang w:bidi="fa-IR"/>
        </w:rPr>
        <w:t xml:space="preserve"> مُحَمَّدُ بْنُ يَحْيى ، عَنْ أَحْمَدَ بْنِ مُحَمَّدِ بْنِ عِيسى ؛</w:t>
      </w:r>
    </w:p>
    <w:p w:rsidR="00DA4FAD" w:rsidRPr="00951346" w:rsidRDefault="00A77263" w:rsidP="00A77263">
      <w:pPr>
        <w:pStyle w:val="libNormal"/>
        <w:rPr>
          <w:rtl/>
          <w:lang w:bidi="fa-IR"/>
        </w:rPr>
      </w:pPr>
      <w:r>
        <w:rPr>
          <w:rFonts w:hint="cs"/>
          <w:rtl/>
          <w:lang w:bidi="fa-IR"/>
        </w:rPr>
        <w:t xml:space="preserve">             </w:t>
      </w:r>
      <w:r w:rsidR="00DA4FAD" w:rsidRPr="00951346">
        <w:rPr>
          <w:rtl/>
          <w:lang w:bidi="fa-IR"/>
        </w:rPr>
        <w:t xml:space="preserve">وَعِدَّةٌ مِنْ أَصْحَابِنَا ، عَنْ سَهْلِ بْنِ زِيَادٍ جَمِيعاً ، عَنْ عَلِيِّ بْنِ زِيَادٍ </w:t>
      </w:r>
      <w:r w:rsidR="00DA4FAD" w:rsidRPr="00625F5B">
        <w:rPr>
          <w:rStyle w:val="libFootnotenumChar"/>
          <w:rtl/>
        </w:rPr>
        <w:t>(5)</w:t>
      </w:r>
      <w:r w:rsidR="00DA4FAD"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كَتَبَ عَلِيُّ بْنُ بَصِيرٍ </w:t>
      </w:r>
      <w:r w:rsidRPr="00625F5B">
        <w:rPr>
          <w:rStyle w:val="libFootnotenumChar"/>
          <w:rtl/>
        </w:rPr>
        <w:t>(6)</w:t>
      </w:r>
      <w:r w:rsidRPr="00951346">
        <w:rPr>
          <w:rtl/>
          <w:lang w:bidi="fa-IR"/>
        </w:rPr>
        <w:t xml:space="preserve"> يَسْأَلُهُ </w:t>
      </w:r>
      <w:r w:rsidRPr="00625F5B">
        <w:rPr>
          <w:rStyle w:val="libFootnotenumChar"/>
          <w:rtl/>
        </w:rPr>
        <w:t>(7)</w:t>
      </w:r>
      <w:r w:rsidRPr="00951346">
        <w:rPr>
          <w:rtl/>
          <w:lang w:bidi="fa-IR"/>
        </w:rPr>
        <w:t xml:space="preserve"> أَنْ يَكْتُبَ لَهُ </w:t>
      </w:r>
      <w:r w:rsidRPr="00625F5B">
        <w:rPr>
          <w:rStyle w:val="libFootnotenumChar"/>
          <w:rtl/>
        </w:rPr>
        <w:t>(8)</w:t>
      </w:r>
      <w:r w:rsidRPr="00951346">
        <w:rPr>
          <w:rtl/>
          <w:lang w:bidi="fa-IR"/>
        </w:rPr>
        <w:t xml:space="preserve"> فِي أَسْفَلِ كِتَابِهِ دُعَاءً يُعَلِّمُهُ إِيَّاهُ ، يَدْعُو‌</w:t>
      </w:r>
    </w:p>
    <w:p w:rsidR="00DA4FAD" w:rsidRPr="00951346" w:rsidRDefault="00DA4FAD" w:rsidP="00DA4FAD">
      <w:pPr>
        <w:pStyle w:val="libLine"/>
        <w:rPr>
          <w:rtl/>
          <w:lang w:bidi="fa-IR"/>
        </w:rPr>
      </w:pPr>
      <w:r>
        <w:rPr>
          <w:rtl/>
          <w:lang w:bidi="fa-IR"/>
        </w:rPr>
        <w:t>__________________</w:t>
      </w:r>
    </w:p>
    <w:p w:rsidR="00DA4FAD" w:rsidRPr="00951346" w:rsidRDefault="0091593C" w:rsidP="00A77263">
      <w:pPr>
        <w:pStyle w:val="libFootnote0"/>
        <w:rPr>
          <w:rtl/>
          <w:lang w:bidi="fa-IR"/>
        </w:rPr>
      </w:pPr>
      <w:r>
        <w:rPr>
          <w:rtl/>
        </w:rPr>
        <w:t>(1).</w:t>
      </w:r>
      <w:r w:rsidR="00DA4FAD" w:rsidRPr="00951346">
        <w:rPr>
          <w:rtl/>
        </w:rPr>
        <w:t xml:space="preserve"> </w:t>
      </w:r>
      <w:r w:rsidR="00DA4FAD" w:rsidRPr="00707A47">
        <w:rPr>
          <w:rStyle w:val="libFootnoteBoldChar"/>
          <w:rtl/>
        </w:rPr>
        <w:t>مصباح المتهجّد</w:t>
      </w:r>
      <w:r w:rsidR="00DA4FAD" w:rsidRPr="00951346">
        <w:rPr>
          <w:rtl/>
        </w:rPr>
        <w:t xml:space="preserve"> ، ص 270 ؛ </w:t>
      </w:r>
      <w:r w:rsidR="00DA4FAD" w:rsidRPr="00707A47">
        <w:rPr>
          <w:rStyle w:val="libFootnoteBoldChar"/>
          <w:rtl/>
        </w:rPr>
        <w:t>جمال الاسبوع</w:t>
      </w:r>
      <w:r w:rsidR="00DA4FAD" w:rsidRPr="00951346">
        <w:rPr>
          <w:rtl/>
        </w:rPr>
        <w:t xml:space="preserve"> ، ص 199 ، الفصل 15 ؛ </w:t>
      </w:r>
      <w:r w:rsidR="00DA4FAD" w:rsidRPr="00707A47">
        <w:rPr>
          <w:rStyle w:val="libFootnoteBoldChar"/>
          <w:rtl/>
        </w:rPr>
        <w:t>البلد الأمين</w:t>
      </w:r>
      <w:r w:rsidR="00DA4FAD" w:rsidRPr="00951346">
        <w:rPr>
          <w:rtl/>
        </w:rPr>
        <w:t xml:space="preserve"> ، ص 69 ، وفي كلّها ورد هذا الحديث وسابقه مع عدم الفصل بينهما ، ضمن أدعية ليلة الجمعة ، مع اختلاف يسير وزيادة في آخره </w:t>
      </w:r>
      <w:r w:rsidR="00A77263">
        <w:rPr>
          <w:rFonts w:hint="cs"/>
          <w:rtl/>
        </w:rPr>
        <w:t>.</w:t>
      </w:r>
      <w:r w:rsidR="00DA4FAD" w:rsidRPr="00707A47">
        <w:rPr>
          <w:rStyle w:val="libFootnoteBoldChar"/>
          <w:rtl/>
        </w:rPr>
        <w:t>الوافي</w:t>
      </w:r>
      <w:r w:rsidR="00DA4FAD" w:rsidRPr="00951346">
        <w:rPr>
          <w:rtl/>
        </w:rPr>
        <w:t xml:space="preserve"> ، ج 9 ، ص 1656 ، ح 8907.</w:t>
      </w:r>
      <w:r w:rsidR="00A77263">
        <w:rPr>
          <w:rFonts w:hint="cs"/>
          <w:rtl/>
        </w:rPr>
        <w:t xml:space="preserve">           </w:t>
      </w:r>
      <w:r>
        <w:rPr>
          <w:rtl/>
        </w:rPr>
        <w:t>(2).</w:t>
      </w:r>
      <w:r w:rsidR="00DA4FAD" w:rsidRPr="00951346">
        <w:rPr>
          <w:rtl/>
        </w:rPr>
        <w:t xml:space="preserve"> في « بس » </w:t>
      </w:r>
      <w:r w:rsidR="00DA4FAD">
        <w:rPr>
          <w:rtl/>
        </w:rPr>
        <w:t xml:space="preserve">: </w:t>
      </w:r>
      <w:r w:rsidR="003E6B40">
        <w:rPr>
          <w:rtl/>
        </w:rPr>
        <w:t>-</w:t>
      </w:r>
      <w:r w:rsidR="00DA4FAD" w:rsidRPr="00951346">
        <w:rPr>
          <w:rtl/>
        </w:rPr>
        <w:t xml:space="preserve"> « كلّ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الكافي ، ح 5129 : « شرّ</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التعقيب بعد الصلاة والدعاء ، ح 5129. وفي </w:t>
      </w:r>
      <w:r w:rsidR="00DA4FAD" w:rsidRPr="00707A47">
        <w:rPr>
          <w:rStyle w:val="libFootnoteBoldChar"/>
          <w:rtl/>
        </w:rPr>
        <w:t>التهذيب</w:t>
      </w:r>
      <w:r w:rsidR="00DA4FAD" w:rsidRPr="00951346">
        <w:rPr>
          <w:rtl/>
        </w:rPr>
        <w:t xml:space="preserve"> ، ج 2 ، ص 107 ، ح 407 ، عن الكليني ، وفيهما : « أقلّ ما يجزئك من الدعاء بعد الفريضة أن تقول : الل</w:t>
      </w:r>
      <w:r w:rsidR="00D50F40">
        <w:rPr>
          <w:rFonts w:hint="cs"/>
          <w:rtl/>
        </w:rPr>
        <w:t>ّ</w:t>
      </w:r>
      <w:r w:rsidR="00DA4FAD" w:rsidRPr="00951346">
        <w:rPr>
          <w:rtl/>
        </w:rPr>
        <w:t>همّ</w:t>
      </w:r>
      <w:r w:rsidR="00DA4FAD">
        <w:rPr>
          <w:rtl/>
        </w:rPr>
        <w:t xml:space="preserve"> ..</w:t>
      </w:r>
      <w:r w:rsidR="00DA4FAD" w:rsidRPr="00951346">
        <w:rPr>
          <w:rtl/>
        </w:rPr>
        <w:t>.</w:t>
      </w:r>
      <w:r w:rsidR="00DA4FAD">
        <w:rPr>
          <w:rtl/>
        </w:rPr>
        <w:t xml:space="preserve"> ». </w:t>
      </w:r>
      <w:r w:rsidR="00DA4FAD" w:rsidRPr="00707A47">
        <w:rPr>
          <w:rStyle w:val="libFootnoteBoldChar"/>
          <w:rtl/>
        </w:rPr>
        <w:t>معاني الأخبار</w:t>
      </w:r>
      <w:r w:rsidR="00DA4FAD" w:rsidRPr="00951346">
        <w:rPr>
          <w:rtl/>
        </w:rPr>
        <w:t xml:space="preserve"> ، ص 394 ، ح 46 ، بسند آخر ، عن الصادق </w:t>
      </w:r>
      <w:r w:rsidR="00DA4FAD" w:rsidRPr="00D50F40">
        <w:rPr>
          <w:rStyle w:val="libFootnoteAlaemChar"/>
          <w:rtl/>
        </w:rPr>
        <w:t>عليه‌السلام</w:t>
      </w:r>
      <w:r w:rsidR="00DA4FAD" w:rsidRPr="00951346">
        <w:rPr>
          <w:rtl/>
        </w:rPr>
        <w:t xml:space="preserve">. </w:t>
      </w:r>
      <w:r w:rsidR="00DA4FAD" w:rsidRPr="00707A47">
        <w:rPr>
          <w:rStyle w:val="libFootnoteBoldChar"/>
          <w:rtl/>
        </w:rPr>
        <w:t>الفقيه</w:t>
      </w:r>
      <w:r w:rsidR="00DA4FAD" w:rsidRPr="00951346">
        <w:rPr>
          <w:rtl/>
        </w:rPr>
        <w:t xml:space="preserve"> ، ج 1 ، ص 323 ، ح 948 ، مرسلاً عن الصادق </w:t>
      </w:r>
      <w:r w:rsidR="00DA4FAD" w:rsidRPr="00D50F40">
        <w:rPr>
          <w:rStyle w:val="libFootnoteAlaemChar"/>
          <w:rtl/>
        </w:rPr>
        <w:t>عليه‌السلام</w:t>
      </w:r>
      <w:r w:rsidR="00DA4FAD" w:rsidRPr="00951346">
        <w:rPr>
          <w:rtl/>
        </w:rPr>
        <w:t xml:space="preserve"> ، وفيهما : « أدنى ما يجزئك من الدعاء بعد المكتوبة أن تقول : الل</w:t>
      </w:r>
      <w:r w:rsidR="00D50F40">
        <w:rPr>
          <w:rFonts w:hint="cs"/>
          <w:rtl/>
        </w:rPr>
        <w:t>ّ</w:t>
      </w:r>
      <w:r w:rsidR="00DA4FAD" w:rsidRPr="00951346">
        <w:rPr>
          <w:rtl/>
        </w:rPr>
        <w:t>همّ</w:t>
      </w:r>
      <w:r w:rsidR="00DA4FAD">
        <w:rPr>
          <w:rtl/>
        </w:rPr>
        <w:t xml:space="preserve"> ..</w:t>
      </w:r>
      <w:r w:rsidR="00DA4FAD" w:rsidRPr="00951346">
        <w:rPr>
          <w:rtl/>
        </w:rPr>
        <w:t xml:space="preserve">. » وراجع : </w:t>
      </w:r>
      <w:r w:rsidR="00DA4FAD" w:rsidRPr="00707A47">
        <w:rPr>
          <w:rStyle w:val="libFootnoteBoldChar"/>
          <w:rtl/>
        </w:rPr>
        <w:t>فقه الرضا</w:t>
      </w:r>
      <w:r w:rsidR="00DA4FAD" w:rsidRPr="00951346">
        <w:rPr>
          <w:rtl/>
        </w:rPr>
        <w:t xml:space="preserve"> </w:t>
      </w:r>
      <w:r w:rsidR="00DA4FAD" w:rsidRPr="00D50F40">
        <w:rPr>
          <w:rStyle w:val="libFootnoteAlaemChar"/>
          <w:rtl/>
        </w:rPr>
        <w:t>عليه‌السلام</w:t>
      </w:r>
      <w:r w:rsidR="00DA4FAD" w:rsidRPr="00951346">
        <w:rPr>
          <w:rtl/>
        </w:rPr>
        <w:t xml:space="preserve"> ، ص 115 ؛ </w:t>
      </w:r>
      <w:r w:rsidR="00DA4FAD" w:rsidRPr="00D50F40">
        <w:rPr>
          <w:rStyle w:val="libFootnoteBoldChar"/>
          <w:rtl/>
        </w:rPr>
        <w:t>وال</w:t>
      </w:r>
      <w:r w:rsidR="00DA4FAD" w:rsidRPr="00707A47">
        <w:rPr>
          <w:rStyle w:val="libFootnoteBoldChar"/>
          <w:rtl/>
        </w:rPr>
        <w:t>مقنعة</w:t>
      </w:r>
      <w:r w:rsidR="00DA4FAD" w:rsidRPr="00951346">
        <w:rPr>
          <w:rtl/>
        </w:rPr>
        <w:t xml:space="preserve"> ، ص 139 </w:t>
      </w:r>
      <w:r w:rsidR="00D50F40">
        <w:rPr>
          <w:rFonts w:hint="cs"/>
          <w:rtl/>
        </w:rPr>
        <w:t>.</w:t>
      </w:r>
      <w:r w:rsidR="00DA4FAD" w:rsidRPr="00707A47">
        <w:rPr>
          <w:rStyle w:val="libFootnoteBoldChar"/>
          <w:rtl/>
        </w:rPr>
        <w:t>الوافي</w:t>
      </w:r>
      <w:r w:rsidR="00DA4FAD" w:rsidRPr="00951346">
        <w:rPr>
          <w:rtl/>
        </w:rPr>
        <w:t xml:space="preserve"> ، ج 9 ، ص 1656 ، ح 8908.</w:t>
      </w:r>
    </w:p>
    <w:p w:rsidR="00DA4FAD" w:rsidRPr="00951346" w:rsidRDefault="0091593C" w:rsidP="00D50F40">
      <w:pPr>
        <w:pStyle w:val="libFootnote0"/>
        <w:rPr>
          <w:rtl/>
          <w:lang w:bidi="fa-IR"/>
        </w:rPr>
      </w:pPr>
      <w:r>
        <w:rPr>
          <w:rtl/>
        </w:rPr>
        <w:t>(5).</w:t>
      </w:r>
      <w:r w:rsidR="00DA4FAD" w:rsidRPr="00951346">
        <w:rPr>
          <w:rtl/>
        </w:rPr>
        <w:t xml:space="preserve"> في البحار </w:t>
      </w:r>
      <w:r w:rsidR="00DA4FAD">
        <w:rPr>
          <w:rtl/>
        </w:rPr>
        <w:t xml:space="preserve">: </w:t>
      </w:r>
      <w:r w:rsidR="003E6B40">
        <w:rPr>
          <w:rtl/>
        </w:rPr>
        <w:t>-</w:t>
      </w:r>
      <w:r w:rsidR="00DA4FAD" w:rsidRPr="00951346">
        <w:rPr>
          <w:rtl/>
        </w:rPr>
        <w:t xml:space="preserve"> « جميعاً ، عن عليّ بن زياد</w:t>
      </w:r>
      <w:r w:rsidR="00DA4FAD">
        <w:rPr>
          <w:rtl/>
        </w:rPr>
        <w:t xml:space="preserve"> ». </w:t>
      </w:r>
      <w:r w:rsidR="00DA4FAD" w:rsidRPr="00951346">
        <w:rPr>
          <w:rtl/>
        </w:rPr>
        <w:t>والظاهر أنّ المنشأ في ذلك جواز النظر من « زياد » الأوّل إلى « زياد » الثاني المستتبع للسقط.</w:t>
      </w:r>
      <w:r w:rsidR="000A2E3F">
        <w:rPr>
          <w:rFonts w:hint="cs"/>
          <w:rtl/>
        </w:rPr>
        <w:t xml:space="preserve">                          </w:t>
      </w:r>
      <w:r w:rsidR="00D50F40">
        <w:rPr>
          <w:rFonts w:hint="cs"/>
          <w:rtl/>
        </w:rPr>
        <w:t xml:space="preserve">    </w:t>
      </w:r>
      <w:r>
        <w:rPr>
          <w:rtl/>
        </w:rPr>
        <w:t>(6).</w:t>
      </w:r>
      <w:r w:rsidR="00D50F40">
        <w:rPr>
          <w:rtl/>
        </w:rPr>
        <w:t xml:space="preserve"> في «بر،بف» : «</w:t>
      </w:r>
      <w:r w:rsidR="00DA4FAD" w:rsidRPr="00951346">
        <w:rPr>
          <w:rtl/>
        </w:rPr>
        <w:t>نصير</w:t>
      </w:r>
      <w:r w:rsidR="00DA4FAD">
        <w:rPr>
          <w:rtl/>
        </w:rPr>
        <w:t xml:space="preserve">». </w:t>
      </w:r>
      <w:r w:rsidR="00DA4FAD" w:rsidRPr="00951346">
        <w:rPr>
          <w:rtl/>
        </w:rPr>
        <w:t>وفي البحار : « نصر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50F40" w:rsidTr="00D50F40">
        <w:tc>
          <w:tcPr>
            <w:tcW w:w="4006" w:type="dxa"/>
          </w:tcPr>
          <w:p w:rsidR="00D50F40" w:rsidRDefault="00D50F40" w:rsidP="00DA4FAD">
            <w:pPr>
              <w:pStyle w:val="libFootnote0"/>
              <w:rPr>
                <w:rtl/>
              </w:rPr>
            </w:pPr>
            <w:r>
              <w:rPr>
                <w:rtl/>
              </w:rPr>
              <w:t>(7).</w:t>
            </w:r>
            <w:r w:rsidRPr="00951346">
              <w:rPr>
                <w:rtl/>
              </w:rPr>
              <w:t xml:space="preserve"> في « ج » : « يسأل</w:t>
            </w:r>
            <w:r>
              <w:rPr>
                <w:rtl/>
              </w:rPr>
              <w:t xml:space="preserve"> ».</w:t>
            </w:r>
          </w:p>
        </w:tc>
        <w:tc>
          <w:tcPr>
            <w:tcW w:w="4006" w:type="dxa"/>
          </w:tcPr>
          <w:p w:rsidR="00D50F40" w:rsidRDefault="00D50F40" w:rsidP="00DA4FAD">
            <w:pPr>
              <w:pStyle w:val="libFootnote0"/>
              <w:rPr>
                <w:rtl/>
              </w:rPr>
            </w:pPr>
            <w:r>
              <w:rPr>
                <w:rtl/>
              </w:rPr>
              <w:t>(8).</w:t>
            </w:r>
            <w:r w:rsidRPr="00951346">
              <w:rPr>
                <w:rtl/>
              </w:rPr>
              <w:t xml:space="preserve"> في البحار </w:t>
            </w:r>
            <w:r>
              <w:rPr>
                <w:rtl/>
              </w:rPr>
              <w:t>: -</w:t>
            </w:r>
            <w:r w:rsidRPr="00951346">
              <w:rPr>
                <w:rtl/>
              </w:rPr>
              <w:t xml:space="preserve"> « له</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بِهِ ، فَيُعْصَمَ بِهِ </w:t>
      </w:r>
      <w:r w:rsidRPr="00625F5B">
        <w:rPr>
          <w:rStyle w:val="libFootnotenumChar"/>
          <w:rtl/>
        </w:rPr>
        <w:t>(1)</w:t>
      </w:r>
      <w:r w:rsidRPr="00951346">
        <w:rPr>
          <w:rtl/>
          <w:lang w:bidi="fa-IR"/>
        </w:rPr>
        <w:t xml:space="preserve"> مِنَ الذُّنُوبِ جَامِعاً لِلدُّنْيَا وَالْآخِرَةِ ، فَكَتَبَ </w:t>
      </w:r>
      <w:r w:rsidRPr="00924332">
        <w:rPr>
          <w:rStyle w:val="libAlaemChar"/>
          <w:rtl/>
        </w:rPr>
        <w:t>عليه‌السلام</w:t>
      </w:r>
      <w:r w:rsidRPr="00951346">
        <w:rPr>
          <w:rtl/>
          <w:lang w:bidi="fa-IR"/>
        </w:rPr>
        <w:t xml:space="preserve"> بِخَطِّهِ : « بِسْمِ اللهِ الرَّحْمنِ الرَّحِيمِ </w:t>
      </w:r>
      <w:r w:rsidRPr="00625F5B">
        <w:rPr>
          <w:rStyle w:val="libFootnotenumChar"/>
          <w:rtl/>
        </w:rPr>
        <w:t>(2)</w:t>
      </w:r>
      <w:r w:rsidRPr="00951346">
        <w:rPr>
          <w:rtl/>
          <w:lang w:bidi="fa-IR"/>
        </w:rPr>
        <w:t xml:space="preserve"> ، يَا مَنْ أَظْهَرَ الْجَمِيلَ وَسَتَرَ الْقَبِيحَ ، وَلَمْ يَهْتِكِ السِّتْرَ عَنِّي ، يَا كَرِيمَ الْعَفْوِ ، يَا حَسَنَ التَّجَاوُزِ ، يَا وَاسِعَ الْمَغْفِرَةِ ، يَا </w:t>
      </w:r>
      <w:r w:rsidRPr="00625F5B">
        <w:rPr>
          <w:rStyle w:val="libFootnotenumChar"/>
          <w:rtl/>
        </w:rPr>
        <w:t>(3)</w:t>
      </w:r>
      <w:r w:rsidRPr="00951346">
        <w:rPr>
          <w:rtl/>
          <w:lang w:bidi="fa-IR"/>
        </w:rPr>
        <w:t xml:space="preserve"> بَاسِطَ الْيَدَيْنِ بِالرَّحْمَةِ ، يَا صَاحِبَ كُلِّ نَجْوى ، وَيَا مُنْتَهى كُلِّ شَكْوى ، يَا كَرِيمَ الصَّفْحِ ، يَا عَظِيمَ الْمَنِّ ، يَا مُبْتَدِئَ كُلِّ نِعْمَةٍ قَبْلَ اسْتِحْقَاقِهَا ، يَا رَبَّاهْ ، يَا سَيِّدَاهْ ، يَا مَوْلَاهْ </w:t>
      </w:r>
      <w:r w:rsidRPr="00625F5B">
        <w:rPr>
          <w:rStyle w:val="libFootnotenumChar"/>
          <w:rtl/>
        </w:rPr>
        <w:t>(4)</w:t>
      </w:r>
      <w:r w:rsidRPr="00951346">
        <w:rPr>
          <w:rtl/>
          <w:lang w:bidi="fa-IR"/>
        </w:rPr>
        <w:t xml:space="preserve"> ، يَا </w:t>
      </w:r>
      <w:r w:rsidRPr="00625F5B">
        <w:rPr>
          <w:rStyle w:val="libFootnotenumChar"/>
          <w:rtl/>
        </w:rPr>
        <w:t>(5)</w:t>
      </w:r>
      <w:r w:rsidRPr="00951346">
        <w:rPr>
          <w:rtl/>
          <w:lang w:bidi="fa-IR"/>
        </w:rPr>
        <w:t xml:space="preserve"> غِيَاثَاهْ </w:t>
      </w:r>
      <w:r w:rsidRPr="00625F5B">
        <w:rPr>
          <w:rStyle w:val="libFootnotenumChar"/>
          <w:rtl/>
        </w:rPr>
        <w:t>(6)</w:t>
      </w:r>
      <w:r w:rsidRPr="00951346">
        <w:rPr>
          <w:rtl/>
          <w:lang w:bidi="fa-IR"/>
        </w:rPr>
        <w:t xml:space="preserve"> ، صَلِّ عَلى مُحَمَّدٍ وَآلِ مُحَمَّدٍ </w:t>
      </w:r>
      <w:r w:rsidRPr="00625F5B">
        <w:rPr>
          <w:rStyle w:val="libFootnotenumChar"/>
          <w:rtl/>
        </w:rPr>
        <w:t>(7)</w:t>
      </w:r>
      <w:r w:rsidRPr="00951346">
        <w:rPr>
          <w:rtl/>
          <w:lang w:bidi="fa-IR"/>
        </w:rPr>
        <w:t xml:space="preserve"> ، وَأَسْأَلُكَ أَنْ لَا تَجْعَلَنِي فِي النَّارِ ؛ ثُمَّ تَسْأَلُ مَا بَدَا لَكَ</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4B3377">
        <w:rPr>
          <w:rtl/>
        </w:rPr>
        <w:t>3442</w:t>
      </w:r>
      <w:r w:rsidRPr="002C2FC4">
        <w:rPr>
          <w:rStyle w:val="libBold2Char"/>
          <w:rtl/>
        </w:rPr>
        <w:t xml:space="preserve"> / 5.</w:t>
      </w:r>
      <w:r w:rsidRPr="00951346">
        <w:rPr>
          <w:rtl/>
          <w:lang w:bidi="fa-IR"/>
        </w:rPr>
        <w:t xml:space="preserve"> مُحَمَّدُ بْنُ يَحْيى ، عَنْ أَحْمَدَ بْنِ مُحَمَّدِ بْنِ عِيسى ، عَنْ أَبِي عَبْدِ اللهِ الْبَرْقِيِّ وَأَبِي طَالِبٍ ، عَنْ بَكْرِ بْنِ مُحَمَّدٍ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w:t>
      </w:r>
      <w:r w:rsidR="00207208">
        <w:rPr>
          <w:rtl/>
          <w:lang w:bidi="fa-IR"/>
        </w:rPr>
        <w:t>اللّهُمَّ</w:t>
      </w:r>
      <w:r w:rsidRPr="00951346">
        <w:rPr>
          <w:rtl/>
          <w:lang w:bidi="fa-IR"/>
        </w:rPr>
        <w:t xml:space="preserve"> أَنْتَ ثِقَتِي فِي كُلِّ كَرْبٍ </w:t>
      </w:r>
      <w:r w:rsidRPr="00625F5B">
        <w:rPr>
          <w:rStyle w:val="libFootnotenumChar"/>
          <w:rtl/>
        </w:rPr>
        <w:t>(9)</w:t>
      </w:r>
      <w:r w:rsidRPr="00951346">
        <w:rPr>
          <w:rtl/>
          <w:lang w:bidi="fa-IR"/>
        </w:rPr>
        <w:t xml:space="preserve"> ، وَأَنْتَ رَجَائِي فِي كُلِّ شِدَّةٍ ، وَأَنْتَ لِي </w:t>
      </w:r>
      <w:r w:rsidRPr="00625F5B">
        <w:rPr>
          <w:rStyle w:val="libFootnotenumChar"/>
          <w:rtl/>
        </w:rPr>
        <w:t>(10)</w:t>
      </w:r>
      <w:r w:rsidRPr="00951346">
        <w:rPr>
          <w:rtl/>
          <w:lang w:bidi="fa-IR"/>
        </w:rPr>
        <w:t xml:space="preserve"> فِي كُلِّ أَمْرٍ نَزَلَ بِي ثِقَةٌ وَعُدَّةٌ ، كَمْ مِنْ كَرْبٍ</w:t>
      </w:r>
      <w:r>
        <w:rPr>
          <w:rtl/>
          <w:lang w:bidi="fa-IR"/>
        </w:rPr>
        <w:t xml:space="preserve"> </w:t>
      </w:r>
      <w:r w:rsidR="003E6B40">
        <w:rPr>
          <w:rtl/>
          <w:lang w:bidi="fa-IR"/>
        </w:rPr>
        <w:t>-</w:t>
      </w:r>
      <w:r>
        <w:rPr>
          <w:rtl/>
          <w:lang w:bidi="fa-IR"/>
        </w:rPr>
        <w:t xml:space="preserve"> </w:t>
      </w:r>
      <w:r w:rsidRPr="00951346">
        <w:rPr>
          <w:rtl/>
          <w:lang w:bidi="fa-IR"/>
        </w:rPr>
        <w:t xml:space="preserve">يَضْعُفُ عَنْهُ الْفُؤَادُ ، وَتَقِلُّ فِيهِ الْحِيلَةُ </w:t>
      </w:r>
      <w:r w:rsidRPr="00625F5B">
        <w:rPr>
          <w:rStyle w:val="libFootnotenumChar"/>
          <w:rtl/>
        </w:rPr>
        <w:t>(11)</w:t>
      </w:r>
      <w:r w:rsidRPr="00951346">
        <w:rPr>
          <w:rtl/>
          <w:lang w:bidi="fa-IR"/>
        </w:rPr>
        <w:t xml:space="preserve"> ، وَيَخْذُلُ </w:t>
      </w:r>
      <w:r w:rsidRPr="00625F5B">
        <w:rPr>
          <w:rStyle w:val="libFootnotenumChar"/>
          <w:rtl/>
        </w:rPr>
        <w:t>(12)</w:t>
      </w:r>
      <w:r w:rsidRPr="00951346">
        <w:rPr>
          <w:rtl/>
          <w:lang w:bidi="fa-IR"/>
        </w:rPr>
        <w:t xml:space="preserve"> عَنْهُ‌</w:t>
      </w:r>
      <w:r w:rsidR="000A2E3F">
        <w:rPr>
          <w:rFonts w:hint="cs"/>
          <w:rtl/>
          <w:lang w:bidi="fa-IR"/>
        </w:rPr>
        <w:t xml:space="preserve"> ..........................</w:t>
      </w:r>
      <w:r w:rsidR="00D50F40">
        <w:rPr>
          <w:rFonts w:hint="cs"/>
          <w:rtl/>
          <w:lang w:bidi="fa-IR"/>
        </w:rPr>
        <w:t>........................</w:t>
      </w:r>
      <w:r w:rsidR="00D50F40">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50F40" w:rsidTr="00D50F40">
        <w:tc>
          <w:tcPr>
            <w:tcW w:w="4006" w:type="dxa"/>
          </w:tcPr>
          <w:p w:rsidR="00D50F40" w:rsidRDefault="00D50F40" w:rsidP="00DA4FAD">
            <w:pPr>
              <w:pStyle w:val="libFootnote0"/>
              <w:rPr>
                <w:rtl/>
              </w:rPr>
            </w:pPr>
            <w:r>
              <w:rPr>
                <w:rtl/>
              </w:rPr>
              <w:t>(1).</w:t>
            </w:r>
            <w:r w:rsidRPr="00951346">
              <w:rPr>
                <w:rtl/>
              </w:rPr>
              <w:t xml:space="preserve"> في البحار </w:t>
            </w:r>
            <w:r>
              <w:rPr>
                <w:rtl/>
              </w:rPr>
              <w:t>: -</w:t>
            </w:r>
            <w:r w:rsidRPr="00951346">
              <w:rPr>
                <w:rtl/>
              </w:rPr>
              <w:t xml:space="preserve"> « به</w:t>
            </w:r>
            <w:r>
              <w:rPr>
                <w:rtl/>
              </w:rPr>
              <w:t xml:space="preserve"> ».</w:t>
            </w:r>
          </w:p>
        </w:tc>
        <w:tc>
          <w:tcPr>
            <w:tcW w:w="4006" w:type="dxa"/>
          </w:tcPr>
          <w:p w:rsidR="00D50F40" w:rsidRDefault="00D50F40" w:rsidP="00DA4FAD">
            <w:pPr>
              <w:pStyle w:val="libFootnote0"/>
              <w:rPr>
                <w:rtl/>
              </w:rPr>
            </w:pPr>
            <w:r>
              <w:rPr>
                <w:rtl/>
              </w:rPr>
              <w:t>(2).</w:t>
            </w:r>
            <w:r w:rsidRPr="00951346">
              <w:rPr>
                <w:rtl/>
              </w:rPr>
              <w:t xml:space="preserve"> في البحار </w:t>
            </w:r>
            <w:r>
              <w:rPr>
                <w:rtl/>
              </w:rPr>
              <w:t>: -</w:t>
            </w:r>
            <w:r w:rsidRPr="00951346">
              <w:rPr>
                <w:rtl/>
              </w:rPr>
              <w:t xml:space="preserve"> « بسم الله الرحمن الرحيم</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د » وحاشية « ج » : « ويا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د » : « موالياه</w:t>
      </w:r>
      <w:r w:rsidR="00DA4FAD">
        <w:rPr>
          <w:rtl/>
        </w:rPr>
        <w:t xml:space="preserve"> ». </w:t>
      </w:r>
      <w:r w:rsidR="00DA4FAD" w:rsidRPr="00951346">
        <w:rPr>
          <w:rtl/>
        </w:rPr>
        <w:t>وفي « بر » : « مولاناه</w:t>
      </w:r>
      <w:r w:rsidR="00DA4FAD">
        <w:rPr>
          <w:rtl/>
        </w:rPr>
        <w:t xml:space="preserve"> ». </w:t>
      </w:r>
      <w:r w:rsidR="00DA4FAD" w:rsidRPr="00951346">
        <w:rPr>
          <w:rtl/>
        </w:rPr>
        <w:t>وفي « بس » وحاشية « ج » : « مولياه</w:t>
      </w:r>
      <w:r w:rsidR="00DA4FAD">
        <w:rPr>
          <w:rtl/>
        </w:rPr>
        <w:t xml:space="preserve"> ». </w:t>
      </w:r>
      <w:r w:rsidR="00DA4FAD" w:rsidRPr="00951346">
        <w:rPr>
          <w:rtl/>
        </w:rPr>
        <w:t>وفي البحار : « مولاياه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50F40" w:rsidTr="00D50F40">
        <w:tc>
          <w:tcPr>
            <w:tcW w:w="4006" w:type="dxa"/>
          </w:tcPr>
          <w:p w:rsidR="00D50F40" w:rsidRDefault="00D50F40" w:rsidP="00DA4FAD">
            <w:pPr>
              <w:pStyle w:val="libFootnote0"/>
              <w:rPr>
                <w:rtl/>
              </w:rPr>
            </w:pPr>
            <w:r>
              <w:rPr>
                <w:rtl/>
              </w:rPr>
              <w:t>(5).</w:t>
            </w:r>
            <w:r w:rsidRPr="00951346">
              <w:rPr>
                <w:rtl/>
              </w:rPr>
              <w:t xml:space="preserve"> في « ب ، بس » : « ويا</w:t>
            </w:r>
            <w:r>
              <w:rPr>
                <w:rtl/>
              </w:rPr>
              <w:t xml:space="preserve"> ».</w:t>
            </w:r>
          </w:p>
        </w:tc>
        <w:tc>
          <w:tcPr>
            <w:tcW w:w="4006" w:type="dxa"/>
          </w:tcPr>
          <w:p w:rsidR="00D50F40" w:rsidRDefault="00D50F40" w:rsidP="00DA4FAD">
            <w:pPr>
              <w:pStyle w:val="libFootnote0"/>
              <w:rPr>
                <w:rtl/>
              </w:rPr>
            </w:pPr>
            <w:r>
              <w:rPr>
                <w:rtl/>
              </w:rPr>
              <w:t>(6).</w:t>
            </w:r>
            <w:r w:rsidRPr="00951346">
              <w:rPr>
                <w:rtl/>
              </w:rPr>
              <w:t xml:space="preserve"> في « بر » وحاشية « ج » والبحار : « غايتاه</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البحار : « أهل بيته » بدل « آل محمّد</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فلاح السائل</w:t>
      </w:r>
      <w:r w:rsidR="00DA4FAD" w:rsidRPr="00951346">
        <w:rPr>
          <w:rtl/>
        </w:rPr>
        <w:t xml:space="preserve"> ، ص 196 ، الفصل 20 ، بإسناده عن الكليني ، مع اختلاف. راجع : </w:t>
      </w:r>
      <w:r w:rsidR="00DA4FAD" w:rsidRPr="00707A47">
        <w:rPr>
          <w:rStyle w:val="libFootnoteBoldChar"/>
          <w:rtl/>
        </w:rPr>
        <w:t>التهذيب</w:t>
      </w:r>
      <w:r w:rsidR="00DA4FAD" w:rsidRPr="00951346">
        <w:rPr>
          <w:rtl/>
        </w:rPr>
        <w:t xml:space="preserve"> ، ج 3 ، ص 84 ، ح 240 ؛ و</w:t>
      </w:r>
      <w:r w:rsidR="00DA4FAD" w:rsidRPr="00707A47">
        <w:rPr>
          <w:rStyle w:val="libFootnoteBoldChar"/>
          <w:rtl/>
        </w:rPr>
        <w:t xml:space="preserve">التوحيد </w:t>
      </w:r>
      <w:r w:rsidR="00DA4FAD" w:rsidRPr="00951346">
        <w:rPr>
          <w:rtl/>
        </w:rPr>
        <w:t xml:space="preserve">، ص 221 ، ح 14 </w:t>
      </w:r>
      <w:r w:rsidR="00D50F40">
        <w:rPr>
          <w:rFonts w:hint="cs"/>
          <w:rtl/>
        </w:rPr>
        <w:t>.</w:t>
      </w:r>
      <w:r w:rsidR="00DA4FAD" w:rsidRPr="00707A47">
        <w:rPr>
          <w:rStyle w:val="libFootnoteBoldChar"/>
          <w:rtl/>
        </w:rPr>
        <w:t>الوافي</w:t>
      </w:r>
      <w:r w:rsidR="00DA4FAD" w:rsidRPr="00951346">
        <w:rPr>
          <w:rtl/>
        </w:rPr>
        <w:t xml:space="preserve"> ، ج 9 ، ص 1656 ، ح 8909 ؛ </w:t>
      </w:r>
      <w:r w:rsidR="00DA4FAD" w:rsidRPr="00707A47">
        <w:rPr>
          <w:rStyle w:val="libFootnoteBoldChar"/>
          <w:rtl/>
        </w:rPr>
        <w:t>البحار</w:t>
      </w:r>
      <w:r w:rsidR="00DA4FAD" w:rsidRPr="00951346">
        <w:rPr>
          <w:rtl/>
        </w:rPr>
        <w:t xml:space="preserve"> ، ج 87 ، ص 80 ، ذيل ح 3.</w:t>
      </w:r>
    </w:p>
    <w:p w:rsidR="00DA4FAD" w:rsidRPr="00951346" w:rsidRDefault="0091593C" w:rsidP="00DA4FAD">
      <w:pPr>
        <w:pStyle w:val="libFootnote0"/>
        <w:rPr>
          <w:rtl/>
          <w:lang w:bidi="fa-IR"/>
        </w:rPr>
      </w:pPr>
      <w:r>
        <w:rPr>
          <w:rtl/>
        </w:rPr>
        <w:t>(9).</w:t>
      </w:r>
      <w:r w:rsidR="00DA4FAD" w:rsidRPr="00951346">
        <w:rPr>
          <w:rtl/>
        </w:rPr>
        <w:t xml:space="preserve"> هكذا في « ج ، د ، ز ، ص ، بر ، بس ، بف » وشرح المازندراني. وفي « ب » والمطبوع : « كربة</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د ، ز » وحاشية « ج » : « وليّ</w:t>
      </w:r>
      <w:r w:rsidR="00DA4FAD">
        <w:rPr>
          <w:rtl/>
        </w:rPr>
        <w:t xml:space="preserve"> ». </w:t>
      </w:r>
      <w:r w:rsidR="00DA4FAD" w:rsidRPr="00951346">
        <w:rPr>
          <w:rtl/>
        </w:rPr>
        <w:t>وفي « ص ، بر ، بس ، بف » وحاشية « د » : « وليّي</w:t>
      </w:r>
      <w:r w:rsidR="00DA4FAD">
        <w:rPr>
          <w:rtl/>
        </w:rPr>
        <w:t xml:space="preserve"> ». </w:t>
      </w:r>
      <w:r w:rsidR="00DA4FAD" w:rsidRPr="00951346">
        <w:rPr>
          <w:rtl/>
        </w:rPr>
        <w:t xml:space="preserve">وعليها فقوله : « ثقة » خبربعد خبر ، ونصبه على الحال أو التمييز بعيد. راجع : </w:t>
      </w:r>
      <w:r w:rsidR="00DA4FAD" w:rsidRPr="00707A47">
        <w:rPr>
          <w:rStyle w:val="libFootnoteBoldChar"/>
          <w:rtl/>
        </w:rPr>
        <w:t>شرح المازندراني</w:t>
      </w:r>
      <w:r w:rsidR="00DA4FAD" w:rsidRPr="00951346">
        <w:rPr>
          <w:rtl/>
        </w:rPr>
        <w:t xml:space="preserve"> ، ج 10 ، ص 390.</w:t>
      </w:r>
    </w:p>
    <w:p w:rsidR="00DA4FAD" w:rsidRPr="00951346" w:rsidRDefault="0091593C" w:rsidP="00DA4FAD">
      <w:pPr>
        <w:pStyle w:val="libFootnote0"/>
        <w:rPr>
          <w:rtl/>
          <w:lang w:bidi="fa-IR"/>
        </w:rPr>
      </w:pPr>
      <w:r>
        <w:rPr>
          <w:rtl/>
        </w:rPr>
        <w:t>(11).</w:t>
      </w:r>
      <w:r w:rsidR="00DA4FAD" w:rsidRPr="00951346">
        <w:rPr>
          <w:rtl/>
        </w:rPr>
        <w:t xml:space="preserve"> « الحِيلَة » : الحِذق في تدبير الا</w:t>
      </w:r>
      <w:r w:rsidR="00D50F40">
        <w:rPr>
          <w:rFonts w:hint="cs"/>
          <w:rtl/>
        </w:rPr>
        <w:t>ُ</w:t>
      </w:r>
      <w:r w:rsidR="00DA4FAD" w:rsidRPr="00951346">
        <w:rPr>
          <w:rtl/>
        </w:rPr>
        <w:t xml:space="preserve">مور ، وهو تقليب الفِكر حتّى يهتدى إلى المقصود. وأصلها : الواو. واحتال : طلب الحيلةَ. </w:t>
      </w:r>
      <w:r w:rsidR="00DA4FAD" w:rsidRPr="00707A47">
        <w:rPr>
          <w:rStyle w:val="libFootnoteBoldChar"/>
          <w:rtl/>
        </w:rPr>
        <w:t>المصباح المنير</w:t>
      </w:r>
      <w:r w:rsidR="00DA4FAD" w:rsidRPr="00951346">
        <w:rPr>
          <w:rtl/>
        </w:rPr>
        <w:t xml:space="preserve"> ، ص 157 ( حول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بر » : « تخذل » الظاهر أنّه بهيئة الماضي من التفعّل. وفي </w:t>
      </w:r>
      <w:r w:rsidR="00DA4FAD" w:rsidRPr="00707A47">
        <w:rPr>
          <w:rStyle w:val="libFootnoteBoldChar"/>
          <w:rtl/>
        </w:rPr>
        <w:t>شرح المازندراني</w:t>
      </w:r>
      <w:r w:rsidR="00DA4FAD" w:rsidRPr="00951346">
        <w:rPr>
          <w:rtl/>
        </w:rPr>
        <w:t xml:space="preserve"> : « الظاهر أنّ « يخذل » مبنيّ للمفعول ، </w:t>
      </w:r>
      <w:r w:rsidR="00DA4FAD">
        <w:rPr>
          <w:rtl/>
        </w:rPr>
        <w:t>و «</w:t>
      </w:r>
      <w:r w:rsidR="00DA4FAD" w:rsidRPr="00951346">
        <w:rPr>
          <w:rtl/>
        </w:rPr>
        <w:t xml:space="preserve"> عن » للتعليل.</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الْقَرِيبُ </w:t>
      </w:r>
      <w:r w:rsidRPr="00625F5B">
        <w:rPr>
          <w:rStyle w:val="libFootnotenumChar"/>
          <w:rtl/>
        </w:rPr>
        <w:t>(1)</w:t>
      </w:r>
      <w:r w:rsidRPr="00951346">
        <w:rPr>
          <w:rtl/>
          <w:lang w:bidi="fa-IR"/>
        </w:rPr>
        <w:t xml:space="preserve"> ، وَيَشْمَتُ </w:t>
      </w:r>
      <w:r w:rsidRPr="00625F5B">
        <w:rPr>
          <w:rStyle w:val="libFootnotenumChar"/>
          <w:rtl/>
        </w:rPr>
        <w:t>(2)</w:t>
      </w:r>
      <w:r w:rsidRPr="00951346">
        <w:rPr>
          <w:rtl/>
          <w:lang w:bidi="fa-IR"/>
        </w:rPr>
        <w:t xml:space="preserve"> بِهِ الْعَدُوُّ ، وَتَعْنِينِي </w:t>
      </w:r>
      <w:r w:rsidRPr="00625F5B">
        <w:rPr>
          <w:rStyle w:val="libFootnotenumChar"/>
          <w:rtl/>
        </w:rPr>
        <w:t>(3)</w:t>
      </w:r>
      <w:r w:rsidRPr="00951346">
        <w:rPr>
          <w:rtl/>
          <w:lang w:bidi="fa-IR"/>
        </w:rPr>
        <w:t xml:space="preserve"> فِيهِ الْأُمُورُ</w:t>
      </w:r>
      <w:r>
        <w:rPr>
          <w:rtl/>
          <w:lang w:bidi="fa-IR"/>
        </w:rPr>
        <w:t xml:space="preserve"> </w:t>
      </w:r>
      <w:r w:rsidR="003E6B40">
        <w:rPr>
          <w:rtl/>
          <w:lang w:bidi="fa-IR"/>
        </w:rPr>
        <w:t>-</w:t>
      </w:r>
      <w:r>
        <w:rPr>
          <w:rtl/>
          <w:lang w:bidi="fa-IR"/>
        </w:rPr>
        <w:t xml:space="preserve"> </w:t>
      </w:r>
      <w:r w:rsidRPr="00951346">
        <w:rPr>
          <w:rtl/>
          <w:lang w:bidi="fa-IR"/>
        </w:rPr>
        <w:t xml:space="preserve">أَنْزَلْتُهُ </w:t>
      </w:r>
      <w:r w:rsidRPr="00625F5B">
        <w:rPr>
          <w:rStyle w:val="libFootnotenumChar"/>
          <w:rtl/>
        </w:rPr>
        <w:t>(4)</w:t>
      </w:r>
      <w:r w:rsidRPr="00951346">
        <w:rPr>
          <w:rtl/>
          <w:lang w:bidi="fa-IR"/>
        </w:rPr>
        <w:t xml:space="preserve"> بِكَ ، وَشَكَوْتُهُ إِلَيْكَ ، رَاغِباً </w:t>
      </w:r>
      <w:r w:rsidRPr="00625F5B">
        <w:rPr>
          <w:rStyle w:val="libFootnotenumChar"/>
          <w:rtl/>
        </w:rPr>
        <w:t>(5)</w:t>
      </w:r>
      <w:r w:rsidRPr="00951346">
        <w:rPr>
          <w:rtl/>
          <w:lang w:bidi="fa-IR"/>
        </w:rPr>
        <w:t xml:space="preserve"> فِيهِ </w:t>
      </w:r>
      <w:r w:rsidRPr="00625F5B">
        <w:rPr>
          <w:rStyle w:val="libFootnotenumChar"/>
          <w:rtl/>
        </w:rPr>
        <w:t>(6)</w:t>
      </w:r>
      <w:r w:rsidRPr="00951346">
        <w:rPr>
          <w:rtl/>
          <w:lang w:bidi="fa-IR"/>
        </w:rPr>
        <w:t xml:space="preserve"> عَمَّنْ سِوَاكَ ، فَفَرَّجْتَهُ وَكَشَفْتَهُ وَكَفَيْتَنِيهِ </w:t>
      </w:r>
      <w:r w:rsidRPr="00625F5B">
        <w:rPr>
          <w:rStyle w:val="libFootnotenumChar"/>
          <w:rtl/>
        </w:rPr>
        <w:t>(7)</w:t>
      </w:r>
      <w:r w:rsidRPr="00951346">
        <w:rPr>
          <w:rtl/>
          <w:lang w:bidi="fa-IR"/>
        </w:rPr>
        <w:t xml:space="preserve"> ، فَأَنْتَ وَلِيُّ كُلِّ نِعْمَةٍ ، وَصَاحِبُ كُلِّ حَاجَةٍ ، وَمُنْتَهى كُلِّ رَغْبَةٍ ، فَلَكَ </w:t>
      </w:r>
      <w:r w:rsidRPr="00625F5B">
        <w:rPr>
          <w:rStyle w:val="libFootnotenumChar"/>
          <w:rtl/>
        </w:rPr>
        <w:t>(8)</w:t>
      </w:r>
      <w:r w:rsidRPr="00951346">
        <w:rPr>
          <w:rtl/>
          <w:lang w:bidi="fa-IR"/>
        </w:rPr>
        <w:t xml:space="preserve"> الْحَمْدُ كَثِيراً ، وَلَكَ الْمَنُّ فَاضِلاً</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4B3377">
        <w:rPr>
          <w:rtl/>
        </w:rPr>
        <w:t>3443</w:t>
      </w:r>
      <w:r w:rsidRPr="002C2FC4">
        <w:rPr>
          <w:rStyle w:val="libBold2Char"/>
          <w:rtl/>
        </w:rPr>
        <w:t xml:space="preserve"> / 6.</w:t>
      </w:r>
      <w:r w:rsidRPr="00951346">
        <w:rPr>
          <w:rtl/>
          <w:lang w:bidi="fa-IR"/>
        </w:rPr>
        <w:t xml:space="preserve"> عَنْهُ ، عَنْ أَحْمَدَ بْنِ مُحَمَّدٍ ، عَنْ عَلِيِّ بْنِ الْحَكَمِ ، عَنْ أَبَانٍ ، عَنْ عِيسَى بْنِ عَبْدِ اللهِ الْقُمِّيِّ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قُلِ : </w:t>
      </w:r>
      <w:r w:rsidR="00207208">
        <w:rPr>
          <w:rtl/>
          <w:lang w:bidi="fa-IR"/>
        </w:rPr>
        <w:t>اللّهُمَّ</w:t>
      </w:r>
      <w:r w:rsidRPr="00951346">
        <w:rPr>
          <w:rtl/>
          <w:lang w:bidi="fa-IR"/>
        </w:rPr>
        <w:t xml:space="preserve"> إِنِّي أَسْأَلُكَ بِجَلَالِكَ وَجَمَالِكَ وَكَرَمِكَ أَنْ تَفْعَلَ بِي كَذَا وَكَذَا</w:t>
      </w:r>
      <w:r>
        <w:rPr>
          <w:rtl/>
          <w:lang w:bidi="fa-IR"/>
        </w:rPr>
        <w:t xml:space="preserve"> ». </w:t>
      </w:r>
      <w:r w:rsidRPr="00625F5B">
        <w:rPr>
          <w:rStyle w:val="libFootnotenumChar"/>
          <w:rtl/>
        </w:rPr>
        <w:t>(10)</w:t>
      </w:r>
    </w:p>
    <w:p w:rsidR="00DA4FAD" w:rsidRPr="00951346" w:rsidRDefault="00DA4FAD" w:rsidP="00DA4FAD">
      <w:pPr>
        <w:pStyle w:val="libNormal"/>
        <w:rPr>
          <w:rtl/>
          <w:lang w:bidi="fa-IR"/>
        </w:rPr>
      </w:pPr>
      <w:r w:rsidRPr="004B3377">
        <w:rPr>
          <w:rtl/>
        </w:rPr>
        <w:t>3444</w:t>
      </w:r>
      <w:r w:rsidRPr="002C2FC4">
        <w:rPr>
          <w:rStyle w:val="libBold2Char"/>
          <w:rtl/>
        </w:rPr>
        <w:t xml:space="preserve"> / 7.</w:t>
      </w:r>
      <w:r w:rsidRPr="00951346">
        <w:rPr>
          <w:rtl/>
          <w:lang w:bidi="fa-IR"/>
        </w:rPr>
        <w:t xml:space="preserve"> عَنْهُ </w:t>
      </w:r>
      <w:r w:rsidRPr="00625F5B">
        <w:rPr>
          <w:rStyle w:val="libFootnotenumChar"/>
          <w:rtl/>
        </w:rPr>
        <w:t>(11)</w:t>
      </w:r>
      <w:r w:rsidRPr="00951346">
        <w:rPr>
          <w:rtl/>
          <w:lang w:bidi="fa-IR"/>
        </w:rPr>
        <w:t xml:space="preserve"> ، عَنِ ابْنِ مَحْبُوبٍ ، عَنِ الْفَضْلِ بْنِ يُونُسَ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قَالَ لِي </w:t>
      </w:r>
      <w:r w:rsidRPr="00625F5B">
        <w:rPr>
          <w:rStyle w:val="libFootnotenumChar"/>
          <w:rtl/>
        </w:rPr>
        <w:t>(12)</w:t>
      </w:r>
      <w:r w:rsidRPr="00951346">
        <w:rPr>
          <w:rtl/>
          <w:lang w:bidi="fa-IR"/>
        </w:rPr>
        <w:t xml:space="preserve"> : « أَكْثِرْ مِنْ أَنْ تَقُولَ : </w:t>
      </w:r>
      <w:r w:rsidR="00207208">
        <w:rPr>
          <w:rtl/>
          <w:lang w:bidi="fa-IR"/>
        </w:rPr>
        <w:t>اللّهُمَّ</w:t>
      </w:r>
      <w:r w:rsidRPr="00951346">
        <w:rPr>
          <w:rtl/>
          <w:lang w:bidi="fa-IR"/>
        </w:rPr>
        <w:t xml:space="preserve"> </w:t>
      </w:r>
      <w:r w:rsidRPr="00625F5B">
        <w:rPr>
          <w:rStyle w:val="libFootnotenumChar"/>
          <w:rtl/>
        </w:rPr>
        <w:t>(13)</w:t>
      </w:r>
      <w:r w:rsidRPr="00951346">
        <w:rPr>
          <w:rtl/>
          <w:lang w:bidi="fa-IR"/>
        </w:rPr>
        <w:t xml:space="preserve"> لَاتَجْعَلْنِي مِنَ‌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وفي المطبوع : + « والبعيد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 « يشمّت</w:t>
      </w:r>
      <w:r w:rsidR="00DA4FAD">
        <w:rPr>
          <w:rtl/>
        </w:rPr>
        <w:t xml:space="preserve"> ». </w:t>
      </w:r>
      <w:r w:rsidR="00DA4FAD" w:rsidRPr="00951346">
        <w:rPr>
          <w:rtl/>
        </w:rPr>
        <w:t>وفي « بر » : « تشمت</w:t>
      </w:r>
      <w:r w:rsidR="00DA4FAD">
        <w:rPr>
          <w:rtl/>
        </w:rPr>
        <w:t xml:space="preserve"> ». </w:t>
      </w:r>
      <w:r w:rsidR="00DA4FAD" w:rsidRPr="00951346">
        <w:rPr>
          <w:rtl/>
        </w:rPr>
        <w:t>إن يقرأ على بناء الماضي من التفعّل فله معنى صحيح.</w:t>
      </w:r>
    </w:p>
    <w:p w:rsidR="00DA4FAD" w:rsidRPr="00951346" w:rsidRDefault="0091593C" w:rsidP="00DA4FAD">
      <w:pPr>
        <w:pStyle w:val="libFootnote0"/>
        <w:rPr>
          <w:rtl/>
          <w:lang w:bidi="fa-IR"/>
        </w:rPr>
      </w:pPr>
      <w:r>
        <w:rPr>
          <w:rtl/>
        </w:rPr>
        <w:t>(3).</w:t>
      </w:r>
      <w:r w:rsidR="00DA4FAD" w:rsidRPr="00951346">
        <w:rPr>
          <w:rtl/>
        </w:rPr>
        <w:t xml:space="preserve"> في « ب ، ج » وشرح المازندراني : « تعييني » من الإعياء بمعنى الإذلال والإخضاع. وفي « ز » : « يعيني</w:t>
      </w:r>
      <w:r w:rsidR="00DA4FAD">
        <w:rPr>
          <w:rtl/>
        </w:rPr>
        <w:t xml:space="preserve"> ». </w:t>
      </w:r>
      <w:r w:rsidR="00DA4FAD" w:rsidRPr="00951346">
        <w:rPr>
          <w:rtl/>
        </w:rPr>
        <w:t>وفي « ص » : « يغنيني</w:t>
      </w:r>
      <w:r w:rsidR="00DA4FAD">
        <w:rPr>
          <w:rtl/>
        </w:rPr>
        <w:t xml:space="preserve"> ». </w:t>
      </w:r>
      <w:r w:rsidR="00DA4FAD" w:rsidRPr="00951346">
        <w:rPr>
          <w:rtl/>
        </w:rPr>
        <w:t>وفي « بف » والوافي : « يعنيني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قوله : « أنزلته » خبر لقوله : « كم من كرب</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بر ، بف » والوافي : + « إليك</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ج ، ز » : + « إليك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9E5DD8" w:rsidTr="009E5DD8">
        <w:tc>
          <w:tcPr>
            <w:tcW w:w="4006" w:type="dxa"/>
          </w:tcPr>
          <w:p w:rsidR="009E5DD8" w:rsidRDefault="009E5DD8" w:rsidP="00DA4FAD">
            <w:pPr>
              <w:pStyle w:val="libFootnote0"/>
              <w:rPr>
                <w:rtl/>
              </w:rPr>
            </w:pPr>
            <w:r>
              <w:rPr>
                <w:rtl/>
              </w:rPr>
              <w:t>(7).</w:t>
            </w:r>
            <w:r w:rsidRPr="00951346">
              <w:rPr>
                <w:rtl/>
              </w:rPr>
              <w:t xml:space="preserve"> في « د ، بر » : « كفيته</w:t>
            </w:r>
            <w:r>
              <w:rPr>
                <w:rtl/>
              </w:rPr>
              <w:t xml:space="preserve"> ».</w:t>
            </w:r>
          </w:p>
        </w:tc>
        <w:tc>
          <w:tcPr>
            <w:tcW w:w="4006" w:type="dxa"/>
          </w:tcPr>
          <w:p w:rsidR="009E5DD8" w:rsidRDefault="009E5DD8" w:rsidP="00DA4FAD">
            <w:pPr>
              <w:pStyle w:val="libFootnote0"/>
              <w:rPr>
                <w:rtl/>
              </w:rPr>
            </w:pPr>
            <w:r>
              <w:rPr>
                <w:rtl/>
              </w:rPr>
              <w:t>(8). في«بر»:«</w:t>
            </w:r>
            <w:r w:rsidRPr="00951346">
              <w:rPr>
                <w:rtl/>
              </w:rPr>
              <w:t>ولك</w:t>
            </w:r>
            <w:r>
              <w:rPr>
                <w:rtl/>
              </w:rPr>
              <w:t>».</w:t>
            </w:r>
            <w:r w:rsidRPr="00951346">
              <w:rPr>
                <w:rtl/>
              </w:rPr>
              <w:t>وفي الوافي : « لك » بدون الواو.</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دعوات موجزات لجميع الحوائج للدنيا والآخرة ، ذيل ح 3469 ، بسند آخر. </w:t>
      </w:r>
      <w:r w:rsidR="00DA4FAD" w:rsidRPr="00707A47">
        <w:rPr>
          <w:rStyle w:val="libFootnoteBoldChar"/>
          <w:rtl/>
        </w:rPr>
        <w:t>الإقبال</w:t>
      </w:r>
      <w:r w:rsidR="00DA4FAD" w:rsidRPr="00951346">
        <w:rPr>
          <w:rtl/>
        </w:rPr>
        <w:t xml:space="preserve"> ، ص 179 ، الباب 23 ، مرسلاً ، وفيهما مع اختلاف يسير. راجع : </w:t>
      </w:r>
      <w:r w:rsidR="00DA4FAD" w:rsidRPr="00707A47">
        <w:rPr>
          <w:rStyle w:val="libFootnoteBoldChar"/>
          <w:rtl/>
        </w:rPr>
        <w:t>التهذيب</w:t>
      </w:r>
      <w:r w:rsidR="00DA4FAD" w:rsidRPr="00951346">
        <w:rPr>
          <w:rtl/>
        </w:rPr>
        <w:t xml:space="preserve"> ، ج 3 ، ص 82 ، ذيل ح 239 ؛ </w:t>
      </w:r>
      <w:r w:rsidR="00DA4FAD" w:rsidRPr="009E5DD8">
        <w:rPr>
          <w:rStyle w:val="libFootnoteBoldChar"/>
          <w:rtl/>
        </w:rPr>
        <w:t>وال</w:t>
      </w:r>
      <w:r w:rsidR="00DA4FAD" w:rsidRPr="00707A47">
        <w:rPr>
          <w:rStyle w:val="libFootnoteBoldChar"/>
          <w:rtl/>
        </w:rPr>
        <w:t>إرشاد</w:t>
      </w:r>
      <w:r w:rsidR="00DA4FAD" w:rsidRPr="00951346">
        <w:rPr>
          <w:rtl/>
        </w:rPr>
        <w:t xml:space="preserve"> ، ج 2 ، ص 96 ؛ </w:t>
      </w:r>
      <w:r w:rsidR="00DA4FAD" w:rsidRPr="009E5DD8">
        <w:rPr>
          <w:rStyle w:val="libFootnoteBoldChar"/>
          <w:rtl/>
        </w:rPr>
        <w:t>و</w:t>
      </w:r>
      <w:r w:rsidR="00DA4FAD" w:rsidRPr="0091593C">
        <w:rPr>
          <w:rStyle w:val="libFootnoteBoldChar"/>
          <w:rtl/>
        </w:rPr>
        <w:t>الأمالي للمفيد</w:t>
      </w:r>
      <w:r w:rsidR="00DA4FAD" w:rsidRPr="00951346">
        <w:rPr>
          <w:rtl/>
        </w:rPr>
        <w:t xml:space="preserve"> ، ص 273 ، المجلس 32 ، ح 4 ؛ </w:t>
      </w:r>
      <w:r w:rsidR="00DA4FAD" w:rsidRPr="009E5DD8">
        <w:rPr>
          <w:rStyle w:val="libFootnoteBoldChar"/>
          <w:rtl/>
        </w:rPr>
        <w:t>و</w:t>
      </w:r>
      <w:r w:rsidR="00DA4FAD" w:rsidRPr="00595351">
        <w:rPr>
          <w:rStyle w:val="libFootnoteBoldChar"/>
          <w:rtl/>
        </w:rPr>
        <w:t>الأمالي للطوسي</w:t>
      </w:r>
      <w:r w:rsidR="00DA4FAD" w:rsidRPr="00951346">
        <w:rPr>
          <w:rtl/>
        </w:rPr>
        <w:t xml:space="preserve"> ، ص 35 ، المجلس 2 ، ح 5 </w:t>
      </w:r>
      <w:r w:rsidR="009E5DD8">
        <w:rPr>
          <w:rFonts w:hint="cs"/>
          <w:rtl/>
        </w:rPr>
        <w:t>.</w:t>
      </w:r>
      <w:r w:rsidR="00DA4FAD" w:rsidRPr="00707A47">
        <w:rPr>
          <w:rStyle w:val="libFootnoteBoldChar"/>
          <w:rtl/>
        </w:rPr>
        <w:t>الوافي</w:t>
      </w:r>
      <w:r w:rsidR="00DA4FAD" w:rsidRPr="00951346">
        <w:rPr>
          <w:rtl/>
        </w:rPr>
        <w:t xml:space="preserve"> ، ج 9 ، ص 1657 ، ح 8910.</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القول عند الإصباح والإمساء ، ح 3293 ، بسند آخر عن أبان بن عثمان ، عن عيسى بن عبدالله ، مع اختلاف يسير وزيادة في أوّله </w:t>
      </w:r>
      <w:r w:rsidR="009E5DD8">
        <w:rPr>
          <w:rFonts w:hint="cs"/>
          <w:rtl/>
        </w:rPr>
        <w:t>.</w:t>
      </w:r>
      <w:r w:rsidR="00DA4FAD" w:rsidRPr="00707A47">
        <w:rPr>
          <w:rStyle w:val="libFootnoteBoldChar"/>
          <w:rtl/>
        </w:rPr>
        <w:t>الوافي</w:t>
      </w:r>
      <w:r w:rsidR="00DA4FAD" w:rsidRPr="00951346">
        <w:rPr>
          <w:rtl/>
        </w:rPr>
        <w:t xml:space="preserve"> ، ج 9 ، ص 1659 ، ح 8913.</w:t>
      </w:r>
    </w:p>
    <w:p w:rsidR="00DA4FAD" w:rsidRPr="00951346" w:rsidRDefault="0091593C" w:rsidP="00DA4FAD">
      <w:pPr>
        <w:pStyle w:val="libFootnote0"/>
        <w:rPr>
          <w:rtl/>
          <w:lang w:bidi="fa-IR"/>
        </w:rPr>
      </w:pPr>
      <w:r>
        <w:rPr>
          <w:rtl/>
        </w:rPr>
        <w:t>(11).</w:t>
      </w:r>
      <w:r w:rsidR="00DA4FAD" w:rsidRPr="00951346">
        <w:rPr>
          <w:rtl/>
        </w:rPr>
        <w:t xml:space="preserve"> الضمير راجع إلى أحمد بن محمّد المذكور في السند السابق.</w:t>
      </w:r>
    </w:p>
    <w:tbl>
      <w:tblPr>
        <w:tblStyle w:val="TableGrid"/>
        <w:bidiVisual/>
        <w:tblW w:w="0" w:type="auto"/>
        <w:tblLook w:val="04A0" w:firstRow="1" w:lastRow="0" w:firstColumn="1" w:lastColumn="0" w:noHBand="0" w:noVBand="1"/>
      </w:tblPr>
      <w:tblGrid>
        <w:gridCol w:w="4006"/>
        <w:gridCol w:w="4006"/>
      </w:tblGrid>
      <w:tr w:rsidR="009E5DD8" w:rsidTr="009E5DD8">
        <w:tc>
          <w:tcPr>
            <w:tcW w:w="4006" w:type="dxa"/>
          </w:tcPr>
          <w:p w:rsidR="009E5DD8" w:rsidRDefault="009E5DD8" w:rsidP="00DA4FAD">
            <w:pPr>
              <w:pStyle w:val="libFootnote0"/>
              <w:rPr>
                <w:rtl/>
              </w:rPr>
            </w:pPr>
            <w:r>
              <w:rPr>
                <w:rtl/>
              </w:rPr>
              <w:t>(12). ف</w:t>
            </w:r>
            <w:r w:rsidRPr="00951346">
              <w:rPr>
                <w:rtl/>
              </w:rPr>
              <w:t xml:space="preserve">ي « ب » </w:t>
            </w:r>
            <w:r>
              <w:rPr>
                <w:rtl/>
              </w:rPr>
              <w:t>: -</w:t>
            </w:r>
            <w:r w:rsidRPr="00951346">
              <w:rPr>
                <w:rtl/>
              </w:rPr>
              <w:t xml:space="preserve"> « لي</w:t>
            </w:r>
            <w:r>
              <w:rPr>
                <w:rtl/>
              </w:rPr>
              <w:t xml:space="preserve"> ».</w:t>
            </w:r>
          </w:p>
        </w:tc>
        <w:tc>
          <w:tcPr>
            <w:tcW w:w="4006" w:type="dxa"/>
          </w:tcPr>
          <w:p w:rsidR="009E5DD8" w:rsidRDefault="009E5DD8" w:rsidP="00DA4FAD">
            <w:pPr>
              <w:pStyle w:val="libFootnote0"/>
              <w:rPr>
                <w:rtl/>
              </w:rPr>
            </w:pPr>
            <w:r>
              <w:rPr>
                <w:rtl/>
              </w:rPr>
              <w:t>(13). في «ب ،ص ،بس ،بف</w:t>
            </w:r>
            <w:r w:rsidRPr="00951346">
              <w:rPr>
                <w:rtl/>
              </w:rPr>
              <w:t xml:space="preserve">» والوافي </w:t>
            </w:r>
            <w:r>
              <w:rPr>
                <w:rtl/>
              </w:rPr>
              <w:t>: - «</w:t>
            </w:r>
            <w:r w:rsidRPr="00951346">
              <w:rPr>
                <w:rtl/>
              </w:rPr>
              <w:t>الل</w:t>
            </w:r>
            <w:r>
              <w:rPr>
                <w:rFonts w:hint="cs"/>
                <w:rtl/>
              </w:rPr>
              <w:t>ّ</w:t>
            </w:r>
            <w:r w:rsidRPr="00951346">
              <w:rPr>
                <w:rtl/>
              </w:rPr>
              <w:t>همّ</w:t>
            </w:r>
            <w:r>
              <w:rPr>
                <w:rtl/>
              </w:rPr>
              <w:t xml:space="preserve"> ».</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الْمُعَارِينَ </w:t>
      </w:r>
      <w:r w:rsidRPr="00625F5B">
        <w:rPr>
          <w:rStyle w:val="libFootnotenumChar"/>
          <w:rtl/>
        </w:rPr>
        <w:t>(1)</w:t>
      </w:r>
      <w:r w:rsidRPr="00951346">
        <w:rPr>
          <w:rtl/>
          <w:lang w:bidi="fa-IR"/>
        </w:rPr>
        <w:t xml:space="preserve"> ، وَلَاتُخْرِجْنِي مِنَ التَّقْصِيرِ ».</w:t>
      </w:r>
    </w:p>
    <w:p w:rsidR="00DA4FAD" w:rsidRDefault="00DA4FAD" w:rsidP="00DA4FAD">
      <w:pPr>
        <w:pStyle w:val="libNormal"/>
        <w:rPr>
          <w:rtl/>
          <w:lang w:bidi="fa-IR"/>
        </w:rPr>
      </w:pPr>
      <w:r w:rsidRPr="00951346">
        <w:rPr>
          <w:rtl/>
          <w:lang w:bidi="fa-IR"/>
        </w:rPr>
        <w:t xml:space="preserve">قَالَ : قُلْتُ : أَمَّا الْمُعَارِينَ </w:t>
      </w:r>
      <w:r w:rsidRPr="00625F5B">
        <w:rPr>
          <w:rStyle w:val="libFootnotenumChar"/>
          <w:rtl/>
        </w:rPr>
        <w:t>(2)</w:t>
      </w:r>
      <w:r w:rsidRPr="00951346">
        <w:rPr>
          <w:rtl/>
          <w:lang w:bidi="fa-IR"/>
        </w:rPr>
        <w:t xml:space="preserve"> فَقَدْ عَرَفْتُ ، فَمَا مَعْنى « لَا تُخْرِجْنِي مِنَ التَّقْصِيرِ »</w:t>
      </w:r>
      <w:r>
        <w:rPr>
          <w:rtl/>
          <w:lang w:bidi="fa-IR"/>
        </w:rPr>
        <w:t>؟</w:t>
      </w:r>
    </w:p>
    <w:p w:rsidR="00DA4FAD" w:rsidRPr="00951346" w:rsidRDefault="00DA4FAD" w:rsidP="00DA4FAD">
      <w:pPr>
        <w:pStyle w:val="libNormal"/>
        <w:rPr>
          <w:rtl/>
          <w:lang w:bidi="fa-IR"/>
        </w:rPr>
      </w:pPr>
      <w:r w:rsidRPr="00951346">
        <w:rPr>
          <w:rtl/>
          <w:lang w:bidi="fa-IR"/>
        </w:rPr>
        <w:t xml:space="preserve">قَالَ : « كُلُّ عَمَلٍ تَعْمَلُهُ </w:t>
      </w:r>
      <w:r w:rsidRPr="00625F5B">
        <w:rPr>
          <w:rStyle w:val="libFootnotenumChar"/>
          <w:rtl/>
        </w:rPr>
        <w:t>(3)</w:t>
      </w:r>
      <w:r w:rsidRPr="00951346">
        <w:rPr>
          <w:rtl/>
          <w:lang w:bidi="fa-IR"/>
        </w:rPr>
        <w:t xml:space="preserve"> تُرِيدُ بِهِ وَجْهَ </w:t>
      </w:r>
      <w:r w:rsidRPr="00625F5B">
        <w:rPr>
          <w:rStyle w:val="libFootnotenumChar"/>
          <w:rtl/>
        </w:rPr>
        <w:t>(4)</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فَكُنْ فِيهِ مُقَصِّراً عِنْدَ نَفْسِكَ ؛ فَإِنَّ النَّاسَ كُلَّهُمْ فِي أَعْمَالِهِمْ فِيمَا بَيْنَهُمْ وَبَيْنَ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مُقَصِّرُونَ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C14353">
        <w:rPr>
          <w:rtl/>
        </w:rPr>
        <w:t>3445</w:t>
      </w:r>
      <w:r w:rsidRPr="002C2FC4">
        <w:rPr>
          <w:rStyle w:val="libBold2Char"/>
          <w:rtl/>
        </w:rPr>
        <w:t xml:space="preserve"> / 8.</w:t>
      </w:r>
      <w:r w:rsidRPr="00951346">
        <w:rPr>
          <w:rtl/>
          <w:lang w:bidi="fa-IR"/>
        </w:rPr>
        <w:t xml:space="preserve"> عَنْهُ </w:t>
      </w:r>
      <w:r w:rsidRPr="00625F5B">
        <w:rPr>
          <w:rStyle w:val="libFootnotenumChar"/>
          <w:rtl/>
        </w:rPr>
        <w:t>(7)</w:t>
      </w:r>
      <w:r w:rsidRPr="00951346">
        <w:rPr>
          <w:rtl/>
          <w:lang w:bidi="fa-IR"/>
        </w:rPr>
        <w:t xml:space="preserve"> ، عَنِ ابْنِ مَحْبُوبٍ ، عَنْ أَبَانٍ ، عَنْ عَبْدِ الرَّحْمنِ بْنِ أَعْيَنَ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لَقَدْ غَفَرَ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لِرَجُلٍ مِنْ أَهْلِ الْبَادِيَةِ بِكَلِمَتَيْنِ دَعَا بِهِمَا </w:t>
      </w:r>
      <w:r w:rsidRPr="00625F5B">
        <w:rPr>
          <w:rStyle w:val="libFootnotenumChar"/>
          <w:rtl/>
        </w:rPr>
        <w:t>(8)</w:t>
      </w:r>
      <w:r>
        <w:rPr>
          <w:rtl/>
          <w:lang w:bidi="fa-IR"/>
        </w:rPr>
        <w:t xml:space="preserve"> ، قَالَ : "</w:t>
      </w:r>
      <w:r w:rsidR="00207208">
        <w:rPr>
          <w:rtl/>
          <w:lang w:bidi="fa-IR"/>
        </w:rPr>
        <w:t>اللّهُمَّ</w:t>
      </w:r>
      <w:r w:rsidRPr="00951346">
        <w:rPr>
          <w:rtl/>
          <w:lang w:bidi="fa-IR"/>
        </w:rPr>
        <w:t xml:space="preserve"> إِنْ تُعَذِّبْنِي فَأَهْلٌ لِذلِكَ </w:t>
      </w:r>
      <w:r w:rsidRPr="00625F5B">
        <w:rPr>
          <w:rStyle w:val="libFootnotenumChar"/>
          <w:rtl/>
        </w:rPr>
        <w:t>(9)</w:t>
      </w:r>
      <w:r w:rsidRPr="00951346">
        <w:rPr>
          <w:rtl/>
          <w:lang w:bidi="fa-IR"/>
        </w:rPr>
        <w:t xml:space="preserve"> أَنَا ، وَإِنْ تَغْفِرْ لِي فَأَهْلٌ لِذلِكَ </w:t>
      </w:r>
      <w:r w:rsidRPr="00625F5B">
        <w:rPr>
          <w:rStyle w:val="libFootnotenumChar"/>
          <w:rtl/>
        </w:rPr>
        <w:t>(10)</w:t>
      </w:r>
      <w:r w:rsidRPr="00951346">
        <w:rPr>
          <w:rtl/>
          <w:lang w:bidi="fa-IR"/>
        </w:rPr>
        <w:t xml:space="preserve"> أَنْتَ" ؛ فَغَفَرَ اللهُ لَهُ</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C14353">
        <w:rPr>
          <w:rtl/>
        </w:rPr>
        <w:t>3446</w:t>
      </w:r>
      <w:r w:rsidRPr="002C2FC4">
        <w:rPr>
          <w:rStyle w:val="libBold2Char"/>
          <w:rtl/>
        </w:rPr>
        <w:t xml:space="preserve"> / 9.</w:t>
      </w:r>
      <w:r w:rsidRPr="00951346">
        <w:rPr>
          <w:rtl/>
          <w:lang w:bidi="fa-IR"/>
        </w:rPr>
        <w:t xml:space="preserve"> عَنْهُ </w:t>
      </w:r>
      <w:r w:rsidRPr="00625F5B">
        <w:rPr>
          <w:rStyle w:val="libFootnotenumChar"/>
          <w:rtl/>
        </w:rPr>
        <w:t>(12)</w:t>
      </w:r>
      <w:r w:rsidRPr="00951346">
        <w:rPr>
          <w:rtl/>
          <w:lang w:bidi="fa-IR"/>
        </w:rPr>
        <w:t xml:space="preserve"> ، عَنْ يَحْيَى بْنِ الْمُبَارَكِ ، عَنْ إِبْرَاهِيمَ بْنِ أَبِي الْبِلَادِ ، عَنْ عَمِّهِ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المعارون » : هم الذين لم يستقرّ الإيمان في قلوبهم ، فكأنّه عارية عندهم يؤخذ منهم ويسلب عنهم يوماً. قاله المازندراني. وقيل غير ذلك.</w:t>
      </w:r>
    </w:p>
    <w:p w:rsidR="00DA4FAD" w:rsidRPr="00951346" w:rsidRDefault="0091593C" w:rsidP="00DA4FAD">
      <w:pPr>
        <w:pStyle w:val="libFootnote0"/>
        <w:rPr>
          <w:rtl/>
          <w:lang w:bidi="fa-IR"/>
        </w:rPr>
      </w:pPr>
      <w:r>
        <w:rPr>
          <w:rtl/>
        </w:rPr>
        <w:t>(2).</w:t>
      </w:r>
      <w:r w:rsidR="00DA4FAD" w:rsidRPr="00951346">
        <w:rPr>
          <w:rtl/>
        </w:rPr>
        <w:t xml:space="preserve"> في « د » وحاشية « ج » والوافي : « المعارون</w:t>
      </w:r>
      <w:r w:rsidR="00DA4FAD">
        <w:rPr>
          <w:rtl/>
        </w:rPr>
        <w:t xml:space="preserve"> ». و «</w:t>
      </w:r>
      <w:r w:rsidR="00DA4FAD" w:rsidRPr="00951346">
        <w:rPr>
          <w:rtl/>
        </w:rPr>
        <w:t xml:space="preserve"> المعارين » على الحكاية. وفي الكافي ، ح 1619 : « وأمّا المعارون فقد عرفت أنّ الرجل يعار الدين ثمّ يخرج منه » بدل « وأمّا المعارين فقد عرفت</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 « تعمل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ج ، ص ، بس ، بف » وشرح المازندراني والوافي </w:t>
      </w:r>
      <w:r w:rsidR="00DA4FAD">
        <w:rPr>
          <w:rtl/>
        </w:rPr>
        <w:t xml:space="preserve">: </w:t>
      </w:r>
      <w:r w:rsidR="003E6B40">
        <w:rPr>
          <w:rtl/>
        </w:rPr>
        <w:t>-</w:t>
      </w:r>
      <w:r w:rsidR="00DA4FAD" w:rsidRPr="00951346">
        <w:rPr>
          <w:rtl/>
        </w:rPr>
        <w:t xml:space="preserve"> « وجه</w:t>
      </w:r>
      <w:r w:rsidR="00DA4FAD">
        <w:rPr>
          <w:rtl/>
        </w:rPr>
        <w:t xml:space="preserve"> ».</w:t>
      </w:r>
    </w:p>
    <w:p w:rsidR="00DA4FAD" w:rsidRPr="00951346" w:rsidRDefault="0091593C" w:rsidP="00DA4FAD">
      <w:pPr>
        <w:pStyle w:val="libFootnote0"/>
        <w:rPr>
          <w:rtl/>
          <w:lang w:bidi="fa-IR"/>
        </w:rPr>
      </w:pPr>
      <w:r>
        <w:rPr>
          <w:rtl/>
        </w:rPr>
        <w:t>(5).</w:t>
      </w:r>
      <w:r w:rsidR="00126797">
        <w:rPr>
          <w:rtl/>
        </w:rPr>
        <w:t xml:space="preserve"> في شرح المازندراني : + « إل</w:t>
      </w:r>
      <w:r w:rsidR="00126797">
        <w:rPr>
          <w:rFonts w:hint="cs"/>
          <w:rtl/>
        </w:rPr>
        <w:t>ّ</w:t>
      </w:r>
      <w:r w:rsidR="00126797">
        <w:rPr>
          <w:rtl/>
        </w:rPr>
        <w:t>ا</w:t>
      </w:r>
      <w:r w:rsidR="00DA4FAD" w:rsidRPr="00951346">
        <w:rPr>
          <w:rtl/>
        </w:rPr>
        <w:t xml:space="preserve"> من عصمه الله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الاعتراف بالتقصير ، ح 1619 ، بسند آخر عن الفضل بن يونس ، مع اختلاف يسير </w:t>
      </w:r>
      <w:r w:rsidR="00126797">
        <w:rPr>
          <w:rFonts w:hint="cs"/>
          <w:rtl/>
        </w:rPr>
        <w:t>.</w:t>
      </w:r>
      <w:r w:rsidR="00DA4FAD" w:rsidRPr="00707A47">
        <w:rPr>
          <w:rStyle w:val="libFootnoteBoldChar"/>
          <w:rtl/>
        </w:rPr>
        <w:t>الوافي</w:t>
      </w:r>
      <w:r w:rsidR="00DA4FAD" w:rsidRPr="00951346">
        <w:rPr>
          <w:rtl/>
        </w:rPr>
        <w:t xml:space="preserve"> ، ج 9 ، ص 1660 ، ح 8917.</w:t>
      </w:r>
    </w:p>
    <w:tbl>
      <w:tblPr>
        <w:tblStyle w:val="TableGrid"/>
        <w:bidiVisual/>
        <w:tblW w:w="0" w:type="auto"/>
        <w:tblLook w:val="04A0" w:firstRow="1" w:lastRow="0" w:firstColumn="1" w:lastColumn="0" w:noHBand="0" w:noVBand="1"/>
      </w:tblPr>
      <w:tblGrid>
        <w:gridCol w:w="4006"/>
        <w:gridCol w:w="4006"/>
      </w:tblGrid>
      <w:tr w:rsidR="00126797" w:rsidTr="00126797">
        <w:tc>
          <w:tcPr>
            <w:tcW w:w="4006" w:type="dxa"/>
          </w:tcPr>
          <w:p w:rsidR="00126797" w:rsidRDefault="00126797" w:rsidP="00DA4FAD">
            <w:pPr>
              <w:pStyle w:val="libFootnote0"/>
              <w:rPr>
                <w:rtl/>
              </w:rPr>
            </w:pPr>
            <w:r>
              <w:rPr>
                <w:rtl/>
              </w:rPr>
              <w:t>(7).</w:t>
            </w:r>
            <w:r w:rsidRPr="00951346">
              <w:rPr>
                <w:rtl/>
              </w:rPr>
              <w:t xml:space="preserve"> الضمير راجع إلى أحمد بن محمّد.</w:t>
            </w:r>
          </w:p>
        </w:tc>
        <w:tc>
          <w:tcPr>
            <w:tcW w:w="4006" w:type="dxa"/>
          </w:tcPr>
          <w:p w:rsidR="00126797" w:rsidRDefault="00126797" w:rsidP="00DA4FAD">
            <w:pPr>
              <w:pStyle w:val="libFootnote0"/>
              <w:rPr>
                <w:rtl/>
              </w:rPr>
            </w:pPr>
            <w:r>
              <w:rPr>
                <w:rtl/>
              </w:rPr>
              <w:t>(8).</w:t>
            </w:r>
            <w:r w:rsidRPr="00951346">
              <w:rPr>
                <w:rtl/>
              </w:rPr>
              <w:t xml:space="preserve"> في </w:t>
            </w:r>
            <w:r w:rsidRPr="00595351">
              <w:rPr>
                <w:rStyle w:val="libFootnoteBoldChar"/>
                <w:rtl/>
              </w:rPr>
              <w:t>الأمالي للطوسي</w:t>
            </w:r>
            <w:r w:rsidRPr="00951346">
              <w:rPr>
                <w:rtl/>
              </w:rPr>
              <w:t xml:space="preserve"> : + « قيل : وما هما</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 ب ، ز ، بر ، بف » </w:t>
      </w:r>
      <w:r w:rsidR="00DA4FAD" w:rsidRPr="00126797">
        <w:rPr>
          <w:rStyle w:val="libFootnoteBoldChar"/>
          <w:rtl/>
        </w:rPr>
        <w:t>وا</w:t>
      </w:r>
      <w:r w:rsidR="00DA4FAD" w:rsidRPr="0091593C">
        <w:rPr>
          <w:rStyle w:val="libFootnoteBoldChar"/>
          <w:rtl/>
        </w:rPr>
        <w:t>لأمالي للصدوق</w:t>
      </w:r>
      <w:r w:rsidR="00DA4FAD" w:rsidRPr="00126797">
        <w:rPr>
          <w:rStyle w:val="libFootnoteBoldChar"/>
          <w:rtl/>
        </w:rPr>
        <w:t xml:space="preserve"> والطوسي</w:t>
      </w:r>
      <w:r w:rsidR="00DA4FAD" w:rsidRPr="00951346">
        <w:rPr>
          <w:rtl/>
        </w:rPr>
        <w:t xml:space="preserve"> : « ذلك</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ج ، د ، ز ، ص ، بر ، بف » والوافي </w:t>
      </w:r>
      <w:r w:rsidR="00DA4FAD" w:rsidRPr="00126797">
        <w:rPr>
          <w:rStyle w:val="libFootnoteBoldChar"/>
          <w:rtl/>
        </w:rPr>
        <w:t>وا</w:t>
      </w:r>
      <w:r w:rsidR="00DA4FAD" w:rsidRPr="0091593C">
        <w:rPr>
          <w:rStyle w:val="libFootnoteBoldChar"/>
          <w:rtl/>
        </w:rPr>
        <w:t>لأمالي للصدوق</w:t>
      </w:r>
      <w:r w:rsidR="00DA4FAD" w:rsidRPr="00951346">
        <w:rPr>
          <w:rtl/>
        </w:rPr>
        <w:t xml:space="preserve"> </w:t>
      </w:r>
      <w:r w:rsidR="00DA4FAD" w:rsidRPr="00126797">
        <w:rPr>
          <w:rStyle w:val="libFootnoteBoldChar"/>
          <w:rtl/>
        </w:rPr>
        <w:t>والطوسي</w:t>
      </w:r>
      <w:r w:rsidR="00DA4FAD" w:rsidRPr="00951346">
        <w:rPr>
          <w:rtl/>
        </w:rPr>
        <w:t xml:space="preserve"> : « ذلك</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91593C">
        <w:rPr>
          <w:rStyle w:val="libFootnoteBoldChar"/>
          <w:rtl/>
        </w:rPr>
        <w:t>الأمالي للصدوق</w:t>
      </w:r>
      <w:r w:rsidR="00DA4FAD" w:rsidRPr="00951346">
        <w:rPr>
          <w:rtl/>
        </w:rPr>
        <w:t xml:space="preserve"> ، ص 397 ، المجلس 62 ، ح 8 ؛ </w:t>
      </w:r>
      <w:r w:rsidR="00DA4FAD" w:rsidRPr="00126797">
        <w:rPr>
          <w:rStyle w:val="libFootnoteBoldChar"/>
          <w:rtl/>
        </w:rPr>
        <w:t>وا</w:t>
      </w:r>
      <w:r w:rsidR="00DA4FAD" w:rsidRPr="00595351">
        <w:rPr>
          <w:rStyle w:val="libFootnoteBoldChar"/>
          <w:rtl/>
        </w:rPr>
        <w:t>لأمالي للطوسي</w:t>
      </w:r>
      <w:r w:rsidR="00DA4FAD" w:rsidRPr="00951346">
        <w:rPr>
          <w:rtl/>
        </w:rPr>
        <w:t xml:space="preserve"> ، ص 437 ، المجلس 15 ، ح 35 ، بسندهما عن أبان </w:t>
      </w:r>
      <w:r w:rsidR="00126797">
        <w:rPr>
          <w:rFonts w:hint="cs"/>
          <w:rtl/>
        </w:rPr>
        <w:t>.</w:t>
      </w:r>
      <w:r w:rsidR="00DA4FAD" w:rsidRPr="00707A47">
        <w:rPr>
          <w:rStyle w:val="libFootnoteBoldChar"/>
          <w:rtl/>
        </w:rPr>
        <w:t>الوافي</w:t>
      </w:r>
      <w:r w:rsidR="00DA4FAD" w:rsidRPr="00951346">
        <w:rPr>
          <w:rtl/>
        </w:rPr>
        <w:t xml:space="preserve"> ، ج 9 ، ص 1669 ، ح 8932.</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ظاهر السياق رجوع الضمير إلى أحمد بن محمّد ، لكن لم نجد رواية أحمد بن محمّد</w:t>
      </w:r>
      <w:r w:rsidR="00DA4FAD">
        <w:rPr>
          <w:rtl/>
        </w:rPr>
        <w:t xml:space="preserve"> </w:t>
      </w:r>
      <w:r w:rsidR="003E6B40">
        <w:rPr>
          <w:rtl/>
        </w:rPr>
        <w:t>-</w:t>
      </w:r>
      <w:r w:rsidR="00DA4FAD">
        <w:rPr>
          <w:rtl/>
        </w:rPr>
        <w:t xml:space="preserve"> </w:t>
      </w:r>
      <w:r w:rsidR="00DA4FAD" w:rsidRPr="00951346">
        <w:rPr>
          <w:rtl/>
        </w:rPr>
        <w:t>وهو ابن عيسى</w:t>
      </w:r>
      <w:r w:rsidR="00DA4FAD">
        <w:rPr>
          <w:rtl/>
        </w:rPr>
        <w:t xml:space="preserve"> </w:t>
      </w:r>
      <w:r w:rsidR="003E6B40">
        <w:rPr>
          <w:rtl/>
        </w:rPr>
        <w:t>-</w:t>
      </w:r>
      <w:r w:rsidR="00DA4FAD">
        <w:rPr>
          <w:rtl/>
        </w:rPr>
        <w:t xml:space="preserve"> </w:t>
      </w:r>
      <w:r w:rsidR="00DA4FAD" w:rsidRPr="00951346">
        <w:rPr>
          <w:rtl/>
        </w:rPr>
        <w:t xml:space="preserve">عن يحيى بن المبارك في موضع. وماورد في </w:t>
      </w:r>
      <w:r w:rsidR="00DA4FAD" w:rsidRPr="00707A47">
        <w:rPr>
          <w:rStyle w:val="libFootnoteBoldChar"/>
          <w:rtl/>
        </w:rPr>
        <w:t>الكافي</w:t>
      </w:r>
      <w:r w:rsidR="00DA4FAD" w:rsidRPr="00951346">
        <w:rPr>
          <w:rtl/>
        </w:rPr>
        <w:t xml:space="preserve"> ، ح 11498 ، من رواية محمّد بن يحيى ، عن أحمد بن محمّد ، </w:t>
      </w:r>
      <w:r w:rsidR="00126797">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الرِّضَا </w:t>
      </w:r>
      <w:r w:rsidRPr="00924332">
        <w:rPr>
          <w:rStyle w:val="libAlaemChar"/>
          <w:rtl/>
        </w:rPr>
        <w:t>عليه‌السلام</w:t>
      </w:r>
      <w:r w:rsidRPr="00951346">
        <w:rPr>
          <w:rtl/>
          <w:lang w:bidi="fa-IR"/>
        </w:rPr>
        <w:t xml:space="preserve"> ، قَالَ : « يَا مَنْ دَلَّنِي عَلى </w:t>
      </w:r>
      <w:r w:rsidRPr="00625F5B">
        <w:rPr>
          <w:rStyle w:val="libFootnotenumChar"/>
          <w:rtl/>
        </w:rPr>
        <w:t>(1)</w:t>
      </w:r>
      <w:r w:rsidRPr="00951346">
        <w:rPr>
          <w:rtl/>
          <w:lang w:bidi="fa-IR"/>
        </w:rPr>
        <w:t xml:space="preserve"> نَفْسِهِ ، وَذَلَّلَ قَلْبِي بِتَصْدِيقِهِ ، أَسْأَلُكَ الْأَمْنَ وَالْإِيمَانَ فِي الدُّنْيَا وَالْآخِرَةِ</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C14353">
        <w:rPr>
          <w:rtl/>
        </w:rPr>
        <w:t>3447</w:t>
      </w:r>
      <w:r w:rsidRPr="002C2FC4">
        <w:rPr>
          <w:rStyle w:val="libBold2Char"/>
          <w:rtl/>
        </w:rPr>
        <w:t xml:space="preserve"> / 10.</w:t>
      </w:r>
      <w:r w:rsidRPr="00951346">
        <w:rPr>
          <w:rtl/>
          <w:lang w:bidi="fa-IR"/>
        </w:rPr>
        <w:t xml:space="preserve"> عَلِيُّ بْنُ إِبْرَاهِيمَ ، عَنْ أَبِيهِ ، عَنِ ابْنِ أَبِي عُمَيْرٍ ، عَنْ مُحَمَّدِ بْنِ أَبِي حَمْزَةَ ، عَنْ أَبِيهِ ، قَالَ :</w:t>
      </w:r>
    </w:p>
    <w:p w:rsidR="00DA4FAD" w:rsidRPr="00951346" w:rsidRDefault="00DA4FAD" w:rsidP="00DA4FAD">
      <w:pPr>
        <w:pStyle w:val="libNormal"/>
        <w:rPr>
          <w:rtl/>
          <w:lang w:bidi="fa-IR"/>
        </w:rPr>
      </w:pPr>
      <w:r w:rsidRPr="00951346">
        <w:rPr>
          <w:rtl/>
          <w:lang w:bidi="fa-IR"/>
        </w:rPr>
        <w:t xml:space="preserve">رَأَيْتُ عَلِيَّ بْنَ الْحُسَيْنِ </w:t>
      </w:r>
      <w:r w:rsidRPr="00924332">
        <w:rPr>
          <w:rStyle w:val="libAlaemChar"/>
          <w:rtl/>
        </w:rPr>
        <w:t>عليهما‌السلام</w:t>
      </w:r>
      <w:r w:rsidRPr="00951346">
        <w:rPr>
          <w:rtl/>
          <w:lang w:bidi="fa-IR"/>
        </w:rPr>
        <w:t xml:space="preserve"> فِي فِنَاءِ </w:t>
      </w:r>
      <w:r w:rsidRPr="00625F5B">
        <w:rPr>
          <w:rStyle w:val="libFootnotenumChar"/>
          <w:rtl/>
        </w:rPr>
        <w:t>(3)</w:t>
      </w:r>
      <w:r w:rsidRPr="00951346">
        <w:rPr>
          <w:rtl/>
          <w:lang w:bidi="fa-IR"/>
        </w:rPr>
        <w:t xml:space="preserve"> الْكَعْبَةِ فِي اللَّيْلِ وَهُوَ يُصَلِّي ، فَأَطَالَ الْقِيَامَ حَتّى جَعَلَ مَرَّةً يَتَوَكَّأُ </w:t>
      </w:r>
      <w:r w:rsidRPr="00625F5B">
        <w:rPr>
          <w:rStyle w:val="libFootnotenumChar"/>
          <w:rtl/>
        </w:rPr>
        <w:t>(4)</w:t>
      </w:r>
      <w:r w:rsidRPr="00951346">
        <w:rPr>
          <w:rtl/>
          <w:lang w:bidi="fa-IR"/>
        </w:rPr>
        <w:t xml:space="preserve"> عَلى رِجْلِهِ الْيُمْنى ، وَمَرَّةً عَلى رِجْلِهِ الْيُسْرى ، ثُمَّ سَمِعْتُهُ يَقُولُ بِصَوْتٍ كَأَنَّهُ بَاكٍ : « يَا سَيِّدِي ، تُعَذِّبُنِي وَحُبُّكَ فِي قَلْبِي</w:t>
      </w:r>
      <w:r>
        <w:rPr>
          <w:rtl/>
          <w:lang w:bidi="fa-IR"/>
        </w:rPr>
        <w:t>؟!</w:t>
      </w:r>
      <w:r w:rsidRPr="00951346">
        <w:rPr>
          <w:rtl/>
          <w:lang w:bidi="fa-IR"/>
        </w:rPr>
        <w:t xml:space="preserve"> أَمَا وَعِزَّتِكَ ، لَئِنْ فَعَلْتَ لَتَجْمَعَنَّ بَيْنِي وَبَيْنَ قَوْمٍ طَالَ مَا عَادَيْتُهُمْ فِيكَ</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C14353">
        <w:rPr>
          <w:rtl/>
        </w:rPr>
        <w:t>3448</w:t>
      </w:r>
      <w:r w:rsidRPr="002C2FC4">
        <w:rPr>
          <w:rStyle w:val="libBold2Char"/>
          <w:rtl/>
        </w:rPr>
        <w:t xml:space="preserve"> / 11.</w:t>
      </w:r>
      <w:r w:rsidRPr="00951346">
        <w:rPr>
          <w:rtl/>
          <w:lang w:bidi="fa-IR"/>
        </w:rPr>
        <w:t xml:space="preserve"> مُحَمَّدُ بْنُ يَحْيى ، عَنْ أَحْمَدَ بْنِ مُحَمَّدٍ ، عَنْ عُمَرَ بْنِ عَبْدِ الْعَزِيزِ </w:t>
      </w:r>
      <w:r w:rsidRPr="00625F5B">
        <w:rPr>
          <w:rStyle w:val="libFootnotenumChar"/>
          <w:rtl/>
        </w:rPr>
        <w:t>(6)</w:t>
      </w:r>
      <w:r w:rsidRPr="00951346">
        <w:rPr>
          <w:rtl/>
          <w:lang w:bidi="fa-IR"/>
        </w:rPr>
        <w:t xml:space="preserve"> ، عَنْ بَعْضِ‌</w:t>
      </w:r>
    </w:p>
    <w:p w:rsidR="00DA4FAD" w:rsidRPr="00951346" w:rsidRDefault="00DA4FAD" w:rsidP="00DA4FAD">
      <w:pPr>
        <w:pStyle w:val="libLine"/>
        <w:rPr>
          <w:rtl/>
          <w:lang w:bidi="fa-IR"/>
        </w:rPr>
      </w:pPr>
      <w:r>
        <w:rPr>
          <w:rtl/>
          <w:lang w:bidi="fa-IR"/>
        </w:rPr>
        <w:t>__________________</w:t>
      </w:r>
    </w:p>
    <w:p w:rsidR="00DA4FAD" w:rsidRPr="00951346" w:rsidRDefault="00126797" w:rsidP="00DA4FAD">
      <w:pPr>
        <w:pStyle w:val="libFootnote0"/>
        <w:rPr>
          <w:rtl/>
          <w:lang w:bidi="fa-IR"/>
        </w:rPr>
      </w:pPr>
      <w:r>
        <w:rPr>
          <w:rFonts w:hint="cs"/>
          <w:rtl/>
        </w:rPr>
        <w:t xml:space="preserve">= </w:t>
      </w:r>
      <w:r w:rsidR="00DA4FAD" w:rsidRPr="00951346">
        <w:rPr>
          <w:rtl/>
        </w:rPr>
        <w:t xml:space="preserve">عن يعقوب بن يزيد ويحيى بن المبارك ، عن عبدالله بن جبلة ، مختلّ لايعتمد عليه ؛ فقد روى الخبر الشيخ الطوسي في </w:t>
      </w:r>
      <w:r w:rsidR="00DA4FAD" w:rsidRPr="00707A47">
        <w:rPr>
          <w:rStyle w:val="libFootnoteBoldChar"/>
          <w:rtl/>
        </w:rPr>
        <w:t>التهذيب</w:t>
      </w:r>
      <w:r w:rsidR="00DA4FAD" w:rsidRPr="00951346">
        <w:rPr>
          <w:rtl/>
        </w:rPr>
        <w:t xml:space="preserve"> ، ج 9 ، ص 77 ، ح 328 ، عنه ( محمّد بن يعقوب ) عن محمّد بن يحيى ، عن محمّد بن أحمد ، عن يعقوب بن يزيد ، عن يحيى بن المبارك. والظاهر صحّة ما ورد في </w:t>
      </w:r>
      <w:r w:rsidR="00DA4FAD" w:rsidRPr="00707A47">
        <w:rPr>
          <w:rStyle w:val="libFootnoteBoldChar"/>
          <w:rtl/>
        </w:rPr>
        <w:t>التهذيب</w:t>
      </w:r>
      <w:r w:rsidR="00DA4FAD" w:rsidRPr="00951346">
        <w:rPr>
          <w:rtl/>
        </w:rPr>
        <w:t xml:space="preserve"> ؛ فإنّ يعقوب بن يزيد أكثر من الرواية عن يحيى بن المبارك ، وتوسّط في بعض الأسناد بين محمّد بن أحمد [ بن يحيى ] وبين يحيى بن المبارك. راجع : </w:t>
      </w:r>
      <w:r w:rsidR="00DA4FAD" w:rsidRPr="00707A47">
        <w:rPr>
          <w:rStyle w:val="libFootnoteBoldChar"/>
          <w:rtl/>
        </w:rPr>
        <w:t>معجم رجال الحديث</w:t>
      </w:r>
      <w:r w:rsidR="00DA4FAD" w:rsidRPr="00951346">
        <w:rPr>
          <w:rtl/>
        </w:rPr>
        <w:t xml:space="preserve"> ، ج 20 ، ص 253</w:t>
      </w:r>
      <w:r w:rsidR="00DA4FAD">
        <w:rPr>
          <w:rtl/>
        </w:rPr>
        <w:t xml:space="preserve"> </w:t>
      </w:r>
      <w:r w:rsidR="003E6B40">
        <w:rPr>
          <w:rtl/>
        </w:rPr>
        <w:t>-</w:t>
      </w:r>
      <w:r w:rsidR="00DA4FAD">
        <w:rPr>
          <w:rtl/>
        </w:rPr>
        <w:t xml:space="preserve"> </w:t>
      </w:r>
      <w:r w:rsidR="00DA4FAD" w:rsidRPr="00951346">
        <w:rPr>
          <w:rtl/>
        </w:rPr>
        <w:t>254 ؛ وص 282</w:t>
      </w:r>
      <w:r w:rsidR="00DA4FAD">
        <w:rPr>
          <w:rtl/>
        </w:rPr>
        <w:t xml:space="preserve"> </w:t>
      </w:r>
      <w:r w:rsidR="003E6B40">
        <w:rPr>
          <w:rtl/>
        </w:rPr>
        <w:t>-</w:t>
      </w:r>
      <w:r w:rsidR="00DA4FAD">
        <w:rPr>
          <w:rtl/>
        </w:rPr>
        <w:t xml:space="preserve"> </w:t>
      </w:r>
      <w:r w:rsidR="00DA4FAD" w:rsidRPr="00951346">
        <w:rPr>
          <w:rtl/>
        </w:rPr>
        <w:t>283.</w:t>
      </w:r>
    </w:p>
    <w:p w:rsidR="00DA4FAD" w:rsidRDefault="00DA4FAD" w:rsidP="009B0BCE">
      <w:pPr>
        <w:pStyle w:val="libFootnote0"/>
        <w:rPr>
          <w:rtl/>
        </w:rPr>
      </w:pPr>
      <w:r w:rsidRPr="006A653C">
        <w:rPr>
          <w:rtl/>
        </w:rPr>
        <w:t>ثمّ إنّ الظاهر من ملاحظة طبقة يحيى بن المبارك</w:t>
      </w:r>
      <w:r>
        <w:rPr>
          <w:rtl/>
        </w:rPr>
        <w:t xml:space="preserve"> </w:t>
      </w:r>
      <w:r w:rsidR="003E6B40">
        <w:rPr>
          <w:rtl/>
        </w:rPr>
        <w:t>-</w:t>
      </w:r>
      <w:r>
        <w:rPr>
          <w:rtl/>
        </w:rPr>
        <w:t xml:space="preserve"> </w:t>
      </w:r>
      <w:r w:rsidRPr="006A653C">
        <w:rPr>
          <w:rtl/>
        </w:rPr>
        <w:t>وأنّ عمدة رواته يعقوب بن يزيد وإبراهيم بن هاشم وسهل بن زياد</w:t>
      </w:r>
      <w:r>
        <w:rPr>
          <w:rtl/>
        </w:rPr>
        <w:t xml:space="preserve"> </w:t>
      </w:r>
      <w:r w:rsidR="003E6B40">
        <w:rPr>
          <w:rtl/>
        </w:rPr>
        <w:t>-</w:t>
      </w:r>
      <w:r>
        <w:rPr>
          <w:rtl/>
        </w:rPr>
        <w:t xml:space="preserve"> </w:t>
      </w:r>
      <w:r w:rsidRPr="006A653C">
        <w:rPr>
          <w:rtl/>
        </w:rPr>
        <w:t>إمكان رواية أحمد بن محمّد بن عيسى عنه ، فتأمّل.</w:t>
      </w:r>
    </w:p>
    <w:p w:rsidR="00DA4FAD" w:rsidRPr="00951346" w:rsidRDefault="0091593C" w:rsidP="00DA4FAD">
      <w:pPr>
        <w:pStyle w:val="libFootnote0"/>
        <w:rPr>
          <w:rtl/>
          <w:lang w:bidi="fa-IR"/>
        </w:rPr>
      </w:pPr>
      <w:r>
        <w:rPr>
          <w:rtl/>
        </w:rPr>
        <w:t>(1).</w:t>
      </w:r>
      <w:r w:rsidR="00DA4FAD" w:rsidRPr="00951346">
        <w:rPr>
          <w:rtl/>
        </w:rPr>
        <w:t xml:space="preserve"> في « ص » : « عن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دعوات موجزات لجميع الحوائج للدنيا والآخرة ، ح 3471 ، بسند آخر عن يونس ، هكذا : « قلت للرضا </w:t>
      </w:r>
      <w:r w:rsidR="00DA4FAD" w:rsidRPr="00126797">
        <w:rPr>
          <w:rStyle w:val="libFootnoteAlaemChar"/>
          <w:rtl/>
        </w:rPr>
        <w:t>عليه‌السلام</w:t>
      </w:r>
      <w:r w:rsidR="00DA4FAD" w:rsidRPr="00951346">
        <w:rPr>
          <w:rtl/>
        </w:rPr>
        <w:t xml:space="preserve"> : علّمني دعاء وأوجز. فقال : قل : يا من دلّني</w:t>
      </w:r>
      <w:r w:rsidR="00DA4FAD">
        <w:rPr>
          <w:rtl/>
        </w:rPr>
        <w:t xml:space="preserve"> ..</w:t>
      </w:r>
      <w:r w:rsidR="00DA4FAD" w:rsidRPr="00951346">
        <w:rPr>
          <w:rtl/>
        </w:rPr>
        <w:t xml:space="preserve">. » </w:t>
      </w:r>
      <w:r w:rsidR="00126797">
        <w:rPr>
          <w:rFonts w:hint="cs"/>
          <w:rtl/>
        </w:rPr>
        <w:t>.</w:t>
      </w:r>
      <w:r w:rsidR="00DA4FAD" w:rsidRPr="00707A47">
        <w:rPr>
          <w:rStyle w:val="libFootnoteBoldChar"/>
          <w:rtl/>
        </w:rPr>
        <w:t>الوافي</w:t>
      </w:r>
      <w:r w:rsidR="00DA4FAD" w:rsidRPr="00951346">
        <w:rPr>
          <w:rtl/>
        </w:rPr>
        <w:t xml:space="preserve"> ، ج 9 ، ص 1659 ، ح 8914.</w:t>
      </w:r>
    </w:p>
    <w:p w:rsidR="00DA4FAD" w:rsidRPr="00951346" w:rsidRDefault="0091593C" w:rsidP="00126797">
      <w:pPr>
        <w:pStyle w:val="libFootnote0"/>
        <w:rPr>
          <w:rtl/>
          <w:lang w:bidi="fa-IR"/>
        </w:rPr>
      </w:pPr>
      <w:r>
        <w:rPr>
          <w:rtl/>
        </w:rPr>
        <w:t>(3).</w:t>
      </w:r>
      <w:r w:rsidR="00DA4FAD" w:rsidRPr="00951346">
        <w:rPr>
          <w:rtl/>
        </w:rPr>
        <w:t xml:space="preserve"> « الفِناء » : سَعَةٌ أمام البيت. وقيل : ما امتدّ من جوانبه. وجمعه : الأفنية. </w:t>
      </w:r>
      <w:r w:rsidR="00DA4FAD" w:rsidRPr="00D4665D">
        <w:rPr>
          <w:rStyle w:val="libFootnoteBoldChar"/>
          <w:rtl/>
        </w:rPr>
        <w:t>ترتيب كتاب العين</w:t>
      </w:r>
      <w:r w:rsidR="00DA4FAD" w:rsidRPr="00951346">
        <w:rPr>
          <w:rtl/>
        </w:rPr>
        <w:t xml:space="preserve"> ، ج 3 ، ص 1420 ؛ </w:t>
      </w:r>
      <w:r w:rsidR="00DA4FAD" w:rsidRPr="00707A47">
        <w:rPr>
          <w:rStyle w:val="libFootnoteBoldChar"/>
          <w:rtl/>
        </w:rPr>
        <w:t>المصباح المنير</w:t>
      </w:r>
      <w:r w:rsidR="00DA4FAD" w:rsidRPr="00951346">
        <w:rPr>
          <w:rtl/>
        </w:rPr>
        <w:t xml:space="preserve"> ، ص 482 ( فنى )</w:t>
      </w:r>
      <w:r w:rsidR="00DA4FAD">
        <w:rPr>
          <w:rtl/>
        </w:rPr>
        <w:t>.</w:t>
      </w:r>
      <w:r w:rsidR="00126797">
        <w:rPr>
          <w:rFonts w:hint="cs"/>
          <w:rtl/>
        </w:rPr>
        <w:t xml:space="preserve">                </w:t>
      </w:r>
      <w:r>
        <w:rPr>
          <w:rtl/>
        </w:rPr>
        <w:t>(4).</w:t>
      </w:r>
      <w:r w:rsidR="00DA4FAD" w:rsidRPr="00951346">
        <w:rPr>
          <w:rtl/>
        </w:rPr>
        <w:t xml:space="preserve"> في الوسائل : « يتوكّأ مرّة</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1669 ، ح 8933 ؛ </w:t>
      </w:r>
      <w:r w:rsidR="00DA4FAD" w:rsidRPr="00707A47">
        <w:rPr>
          <w:rStyle w:val="libFootnoteBoldChar"/>
          <w:rtl/>
        </w:rPr>
        <w:t>الوسائل</w:t>
      </w:r>
      <w:r w:rsidR="00DA4FAD" w:rsidRPr="00951346">
        <w:rPr>
          <w:rtl/>
        </w:rPr>
        <w:t xml:space="preserve"> ، ج 5 ، ص 490 ، ح 7138 ، إلى قوله : « ومرّة على رجله اليسرى » ؛ </w:t>
      </w:r>
      <w:r w:rsidR="00DA4FAD" w:rsidRPr="00707A47">
        <w:rPr>
          <w:rStyle w:val="libFootnoteBoldChar"/>
          <w:rtl/>
        </w:rPr>
        <w:t>البحار</w:t>
      </w:r>
      <w:r w:rsidR="00DA4FAD" w:rsidRPr="00951346">
        <w:rPr>
          <w:rtl/>
        </w:rPr>
        <w:t xml:space="preserve"> ، ج 46 ، ص 107 ، ح 100.</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9B0BCE">
        <w:rPr>
          <w:rtl/>
        </w:rPr>
        <w:t xml:space="preserve">الوسائل </w:t>
      </w:r>
      <w:r w:rsidR="00DA4FAD" w:rsidRPr="00951346">
        <w:rPr>
          <w:rtl/>
        </w:rPr>
        <w:t>: « محمّد بن عمر بن عبدالعزيز</w:t>
      </w:r>
      <w:r w:rsidR="00DA4FAD">
        <w:rPr>
          <w:rtl/>
        </w:rPr>
        <w:t xml:space="preserve"> ». </w:t>
      </w:r>
      <w:r w:rsidR="00DA4FAD" w:rsidRPr="00951346">
        <w:rPr>
          <w:rtl/>
        </w:rPr>
        <w:t>وهو سهوٌ ظاهراً ؛ فقد روى أحمد بن محمّد بن عيسى</w:t>
      </w:r>
      <w:r w:rsidR="00DA4FAD">
        <w:rPr>
          <w:rtl/>
        </w:rPr>
        <w:t xml:space="preserve"> </w:t>
      </w:r>
      <w:r w:rsidR="003E6B40">
        <w:rPr>
          <w:rtl/>
        </w:rPr>
        <w:t>-</w:t>
      </w:r>
      <w:r w:rsidR="00DA4FAD">
        <w:rPr>
          <w:rtl/>
        </w:rPr>
        <w:t xml:space="preserve"> </w:t>
      </w:r>
      <w:r w:rsidR="00DA4FAD" w:rsidRPr="00951346">
        <w:rPr>
          <w:rtl/>
        </w:rPr>
        <w:t>وهوالمراد من أحمد بن محمّد في ما نحن فيه</w:t>
      </w:r>
      <w:r w:rsidR="00DA4FAD">
        <w:rPr>
          <w:rtl/>
        </w:rPr>
        <w:t xml:space="preserve"> </w:t>
      </w:r>
      <w:r w:rsidR="003E6B40">
        <w:rPr>
          <w:rtl/>
        </w:rPr>
        <w:t>-</w:t>
      </w:r>
      <w:r w:rsidR="00DA4FAD">
        <w:rPr>
          <w:rtl/>
        </w:rPr>
        <w:t xml:space="preserve"> </w:t>
      </w:r>
      <w:r w:rsidR="00DA4FAD" w:rsidRPr="00951346">
        <w:rPr>
          <w:rtl/>
        </w:rPr>
        <w:t xml:space="preserve">كتاب عمر بن عبدالعزيز وتكرّرت روايته عنه في الأسناد. راجع : </w:t>
      </w:r>
      <w:r w:rsidR="00DA4FAD" w:rsidRPr="00707A47">
        <w:rPr>
          <w:rStyle w:val="libFootnoteBoldChar"/>
          <w:rtl/>
        </w:rPr>
        <w:t>رجال النجاشي</w:t>
      </w:r>
      <w:r w:rsidR="00DA4FAD" w:rsidRPr="00951346">
        <w:rPr>
          <w:rtl/>
        </w:rPr>
        <w:t xml:space="preserve"> ، ص 284 ، الرقم 754 ؛ </w:t>
      </w:r>
      <w:r w:rsidR="00DA4FAD" w:rsidRPr="00707A47">
        <w:rPr>
          <w:rStyle w:val="libFootnoteBoldChar"/>
          <w:rtl/>
        </w:rPr>
        <w:t>معجم رجال الحديث</w:t>
      </w:r>
      <w:r w:rsidR="00DA4FAD" w:rsidRPr="00951346">
        <w:rPr>
          <w:rtl/>
        </w:rPr>
        <w:t xml:space="preserve"> ، ج 2 ، ص 552 ؛ وص 689.</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أَصْحَابِنَا </w:t>
      </w:r>
      <w:r w:rsidRPr="00625F5B">
        <w:rPr>
          <w:rStyle w:val="libFootnotenumChar"/>
          <w:rtl/>
        </w:rPr>
        <w:t>(1)</w:t>
      </w:r>
      <w:r w:rsidRPr="00951346">
        <w:rPr>
          <w:rtl/>
          <w:lang w:bidi="fa-IR"/>
        </w:rPr>
        <w:t xml:space="preserve"> ، عَنْ دَاوُدَ الرَّقِّيِّ ، قَالَ :</w:t>
      </w:r>
    </w:p>
    <w:p w:rsidR="00DA4FAD" w:rsidRPr="00951346" w:rsidRDefault="00DA4FAD" w:rsidP="00DA4FAD">
      <w:pPr>
        <w:pStyle w:val="libNormal"/>
        <w:rPr>
          <w:rtl/>
          <w:lang w:bidi="fa-IR"/>
        </w:rPr>
      </w:pPr>
      <w:r w:rsidRPr="00951346">
        <w:rPr>
          <w:rtl/>
          <w:lang w:bidi="fa-IR"/>
        </w:rPr>
        <w:t xml:space="preserve">إِنِّي كُنْتُ أَسْمَعُ أَبَا عَبْدِ اللهِ </w:t>
      </w:r>
      <w:r w:rsidRPr="00924332">
        <w:rPr>
          <w:rStyle w:val="libAlaemChar"/>
          <w:rtl/>
        </w:rPr>
        <w:t>عليه‌السلام</w:t>
      </w:r>
      <w:r w:rsidRPr="00951346">
        <w:rPr>
          <w:rtl/>
          <w:lang w:bidi="fa-IR"/>
        </w:rPr>
        <w:t xml:space="preserve"> أَكْثَرَ مَا يُلِحُّ بِهِ فِي الدُّعَاءِ عَلَى اللهِ بِحَقِّ الْخَمْسَةِ يَعْنِي رَسُولَ اللهِ </w:t>
      </w:r>
      <w:r w:rsidR="0091593C" w:rsidRPr="0091593C">
        <w:rPr>
          <w:rStyle w:val="libAlaemChar"/>
          <w:rtl/>
        </w:rPr>
        <w:t>صلى‌الله‌عليه‌وآله</w:t>
      </w:r>
      <w:r w:rsidRPr="00951346">
        <w:rPr>
          <w:rtl/>
          <w:lang w:bidi="fa-IR"/>
        </w:rPr>
        <w:t xml:space="preserve"> وَأَمِيرَ الْمُؤْمِنِينَ وَفَاطِمَةَ وَالْحَسَنَ وَالْحُسَيْنَ صَلَوَاتُ اللهِ عَلَيْهِمْ.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C14353">
        <w:rPr>
          <w:rtl/>
        </w:rPr>
        <w:t>3449</w:t>
      </w:r>
      <w:r w:rsidRPr="002C2FC4">
        <w:rPr>
          <w:rStyle w:val="libBold2Char"/>
          <w:rtl/>
        </w:rPr>
        <w:t xml:space="preserve"> / 12.</w:t>
      </w:r>
      <w:r w:rsidRPr="00951346">
        <w:rPr>
          <w:rtl/>
          <w:lang w:bidi="fa-IR"/>
        </w:rPr>
        <w:t xml:space="preserve"> عَنْهُ ، عَنْ أَحْمَدَ بْنِ مُحَمَّدٍ ، عَنْ عَلِيِّ بْنِ الْحَكَمِ ، عَنْ أَبِي أَيُّوبَ ، عَنْ إِبْرَاهِيمَ الْكَرْخِيِّ ، قَالَ :</w:t>
      </w:r>
    </w:p>
    <w:p w:rsidR="00DA4FAD" w:rsidRPr="00951346" w:rsidRDefault="00DA4FAD" w:rsidP="00DA4FAD">
      <w:pPr>
        <w:pStyle w:val="libNormal"/>
        <w:rPr>
          <w:rtl/>
          <w:lang w:bidi="fa-IR"/>
        </w:rPr>
      </w:pPr>
      <w:r w:rsidRPr="00951346">
        <w:rPr>
          <w:rtl/>
          <w:lang w:bidi="fa-IR"/>
        </w:rPr>
        <w:t xml:space="preserve">عَلَّمَنَا أَبُو عَبْدِ اللهِ </w:t>
      </w:r>
      <w:r w:rsidRPr="00924332">
        <w:rPr>
          <w:rStyle w:val="libAlaemChar"/>
          <w:rtl/>
        </w:rPr>
        <w:t>عليه‌السلام</w:t>
      </w:r>
      <w:r w:rsidRPr="00951346">
        <w:rPr>
          <w:rtl/>
          <w:lang w:bidi="fa-IR"/>
        </w:rPr>
        <w:t xml:space="preserve"> دُعَاءً ، وَأَمَرَنَا أَنْ نَدْعُوَ بِهِ يَوْمَ الْجُمُعَةِ :</w:t>
      </w:r>
    </w:p>
    <w:p w:rsidR="00DA4FAD" w:rsidRPr="00951346" w:rsidRDefault="00DA4FAD" w:rsidP="00DA4FAD">
      <w:pPr>
        <w:pStyle w:val="libNormal"/>
        <w:rPr>
          <w:rtl/>
          <w:lang w:bidi="fa-IR"/>
        </w:rPr>
      </w:pPr>
      <w:r w:rsidRPr="00951346">
        <w:rPr>
          <w:rtl/>
          <w:lang w:bidi="fa-IR"/>
        </w:rPr>
        <w:t xml:space="preserve">« </w:t>
      </w:r>
      <w:r w:rsidR="00207208">
        <w:rPr>
          <w:rtl/>
          <w:lang w:bidi="fa-IR"/>
        </w:rPr>
        <w:t>اللّهُمَّ</w:t>
      </w:r>
      <w:r w:rsidRPr="00951346">
        <w:rPr>
          <w:rtl/>
          <w:lang w:bidi="fa-IR"/>
        </w:rPr>
        <w:t xml:space="preserve"> إِنِّي تَعَمَّدْتُ إِلَيْكَ </w:t>
      </w:r>
      <w:r w:rsidRPr="00625F5B">
        <w:rPr>
          <w:rStyle w:val="libFootnotenumChar"/>
          <w:rtl/>
        </w:rPr>
        <w:t>(3)</w:t>
      </w:r>
      <w:r w:rsidRPr="00951346">
        <w:rPr>
          <w:rtl/>
          <w:lang w:bidi="fa-IR"/>
        </w:rPr>
        <w:t xml:space="preserve"> بِحَاجَتِي ، وَأَنْزَلْتُ بِكَ الْيَوْمَ فَقْرِي وَمَسْكَنَتِي ، فَأَنَا </w:t>
      </w:r>
      <w:r w:rsidRPr="00625F5B">
        <w:rPr>
          <w:rStyle w:val="libFootnotenumChar"/>
          <w:rtl/>
        </w:rPr>
        <w:t>(4)</w:t>
      </w:r>
      <w:r w:rsidRPr="00951346">
        <w:rPr>
          <w:rtl/>
          <w:lang w:bidi="fa-IR"/>
        </w:rPr>
        <w:t xml:space="preserve"> الْيَوْمَ </w:t>
      </w:r>
      <w:r w:rsidRPr="00625F5B">
        <w:rPr>
          <w:rStyle w:val="libFootnotenumChar"/>
          <w:rtl/>
        </w:rPr>
        <w:t>(5)</w:t>
      </w:r>
      <w:r w:rsidRPr="00951346">
        <w:rPr>
          <w:rtl/>
          <w:lang w:bidi="fa-IR"/>
        </w:rPr>
        <w:t xml:space="preserve"> لِمَغْفِرَتِكَ </w:t>
      </w:r>
      <w:r w:rsidRPr="00625F5B">
        <w:rPr>
          <w:rStyle w:val="libFootnotenumChar"/>
          <w:rtl/>
        </w:rPr>
        <w:t>(6)</w:t>
      </w:r>
      <w:r w:rsidRPr="00951346">
        <w:rPr>
          <w:rtl/>
          <w:lang w:bidi="fa-IR"/>
        </w:rPr>
        <w:t xml:space="preserve"> أَرْجى مِنِّي لِعَمَلِي </w:t>
      </w:r>
      <w:r w:rsidRPr="00625F5B">
        <w:rPr>
          <w:rStyle w:val="libFootnotenumChar"/>
          <w:rtl/>
        </w:rPr>
        <w:t>(7)</w:t>
      </w:r>
      <w:r w:rsidRPr="00951346">
        <w:rPr>
          <w:rtl/>
          <w:lang w:bidi="fa-IR"/>
        </w:rPr>
        <w:t xml:space="preserve"> ، وَلَمَغْفِرَتُكَ وَرَحْمَتُكَ أَوْسَعُ مِنْ ذُنُوبِي ، فَتَوَلَّ قَضَاءَ كُلِّ حَاجَةٍ هِيَ لِي </w:t>
      </w:r>
      <w:r w:rsidRPr="00625F5B">
        <w:rPr>
          <w:rStyle w:val="libFootnotenumChar"/>
          <w:rtl/>
        </w:rPr>
        <w:t>(8)</w:t>
      </w:r>
      <w:r w:rsidRPr="00951346">
        <w:rPr>
          <w:rtl/>
          <w:lang w:bidi="fa-IR"/>
        </w:rPr>
        <w:t xml:space="preserve"> ، بِقُدْرَتِكَ عَلَيْهَا ، وَتَيْسِيرِ </w:t>
      </w:r>
      <w:r w:rsidRPr="00625F5B">
        <w:rPr>
          <w:rStyle w:val="libFootnotenumChar"/>
          <w:rtl/>
        </w:rPr>
        <w:t>(9)</w:t>
      </w:r>
      <w:r w:rsidRPr="00951346">
        <w:rPr>
          <w:rtl/>
          <w:lang w:bidi="fa-IR"/>
        </w:rPr>
        <w:t xml:space="preserve"> ذلِكَ عَلَيْكَ </w:t>
      </w:r>
      <w:r w:rsidRPr="00625F5B">
        <w:rPr>
          <w:rStyle w:val="libFootnotenumChar"/>
          <w:rtl/>
        </w:rPr>
        <w:t>(10)</w:t>
      </w:r>
      <w:r w:rsidRPr="00951346">
        <w:rPr>
          <w:rtl/>
          <w:lang w:bidi="fa-IR"/>
        </w:rPr>
        <w:t xml:space="preserve"> ، وَلِفَقْرِي </w:t>
      </w:r>
      <w:r w:rsidRPr="00625F5B">
        <w:rPr>
          <w:rStyle w:val="libFootnotenumChar"/>
          <w:rtl/>
        </w:rPr>
        <w:t>(11)</w:t>
      </w:r>
      <w:r w:rsidRPr="00951346">
        <w:rPr>
          <w:rtl/>
          <w:lang w:bidi="fa-IR"/>
        </w:rPr>
        <w:t xml:space="preserve"> إِلَيْكَ ؛ فَإِنِّي </w:t>
      </w:r>
      <w:r w:rsidR="00E45C9C">
        <w:rPr>
          <w:rtl/>
          <w:lang w:bidi="fa-IR"/>
        </w:rPr>
        <w:t>لَمْ أُصِبْ خَيْراً قَطُّ إِل</w:t>
      </w:r>
      <w:r w:rsidR="00E45C9C">
        <w:rPr>
          <w:rFonts w:hint="cs"/>
          <w:rtl/>
          <w:lang w:bidi="fa-IR"/>
        </w:rPr>
        <w:t>َّ</w:t>
      </w:r>
      <w:r w:rsidR="00E45C9C">
        <w:rPr>
          <w:rtl/>
          <w:lang w:bidi="fa-IR"/>
        </w:rPr>
        <w:t>ا</w:t>
      </w:r>
      <w:r w:rsidRPr="00951346">
        <w:rPr>
          <w:rtl/>
          <w:lang w:bidi="fa-IR"/>
        </w:rPr>
        <w:t xml:space="preserve"> مِنْكَ </w:t>
      </w:r>
      <w:r w:rsidRPr="00625F5B">
        <w:rPr>
          <w:rStyle w:val="libFootnotenumChar"/>
          <w:rtl/>
        </w:rPr>
        <w:t>(12)</w:t>
      </w:r>
      <w:r w:rsidRPr="00951346">
        <w:rPr>
          <w:rtl/>
          <w:lang w:bidi="fa-IR"/>
        </w:rPr>
        <w:t xml:space="preserve"> ، وَلَمْ يَصْرِفْ عَنِّي أَحَدٌ شَرّاً </w:t>
      </w:r>
      <w:r w:rsidRPr="00625F5B">
        <w:rPr>
          <w:rStyle w:val="libFootnotenumChar"/>
          <w:rtl/>
        </w:rPr>
        <w:t>(13)</w:t>
      </w:r>
      <w:r w:rsidRPr="00951346">
        <w:rPr>
          <w:rtl/>
          <w:lang w:bidi="fa-IR"/>
        </w:rPr>
        <w:t xml:space="preserve"> قَطُّ غَيْرُكَ ، وَلَيْسَ أَرْجُو لآِخِرَتِي وَدُنْيَايَ سِوَاكَ ، وَلَالِيَوْمِ فَقْرِي وَيَوْمِ </w:t>
      </w:r>
      <w:r w:rsidRPr="00625F5B">
        <w:rPr>
          <w:rStyle w:val="libFootnotenumChar"/>
          <w:rtl/>
        </w:rPr>
        <w:t>(14)</w:t>
      </w:r>
      <w:r w:rsidRPr="00951346">
        <w:rPr>
          <w:rtl/>
          <w:lang w:bidi="fa-IR"/>
        </w:rPr>
        <w:t xml:space="preserve"> يُفْرِدُنِي </w:t>
      </w:r>
      <w:r w:rsidRPr="00625F5B">
        <w:rPr>
          <w:rStyle w:val="libFootnotenumChar"/>
          <w:rtl/>
        </w:rPr>
        <w:t>(15)</w:t>
      </w:r>
      <w:r w:rsidRPr="00951346">
        <w:rPr>
          <w:rtl/>
          <w:lang w:bidi="fa-IR"/>
        </w:rPr>
        <w:t xml:space="preserve"> النَّاسُ </w:t>
      </w:r>
      <w:r w:rsidRPr="00625F5B">
        <w:rPr>
          <w:rStyle w:val="libFootnotenumChar"/>
          <w:rtl/>
        </w:rPr>
        <w:t>(16)</w:t>
      </w:r>
      <w:r w:rsidRPr="00951346">
        <w:rPr>
          <w:rtl/>
          <w:lang w:bidi="fa-IR"/>
        </w:rPr>
        <w:t xml:space="preserve"> فِي حُفْرَتِي‌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حاشية « ز » : « أصحابه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1659 ، ح 8916 ؛ </w:t>
      </w:r>
      <w:r w:rsidR="00DA4FAD" w:rsidRPr="00707A47">
        <w:rPr>
          <w:rStyle w:val="libFootnoteBoldChar"/>
          <w:rtl/>
        </w:rPr>
        <w:t>الوسائل</w:t>
      </w:r>
      <w:r w:rsidR="00DA4FAD" w:rsidRPr="00951346">
        <w:rPr>
          <w:rtl/>
        </w:rPr>
        <w:t xml:space="preserve"> ، ج 7 ، ص 97 ، ح 8841.</w:t>
      </w:r>
    </w:p>
    <w:tbl>
      <w:tblPr>
        <w:tblStyle w:val="TableGrid"/>
        <w:bidiVisual/>
        <w:tblW w:w="0" w:type="auto"/>
        <w:tblLook w:val="04A0" w:firstRow="1" w:lastRow="0" w:firstColumn="1" w:lastColumn="0" w:noHBand="0" w:noVBand="1"/>
      </w:tblPr>
      <w:tblGrid>
        <w:gridCol w:w="4006"/>
        <w:gridCol w:w="4006"/>
      </w:tblGrid>
      <w:tr w:rsidR="00E45C9C" w:rsidTr="00E45C9C">
        <w:tc>
          <w:tcPr>
            <w:tcW w:w="4006" w:type="dxa"/>
          </w:tcPr>
          <w:p w:rsidR="00E45C9C" w:rsidRDefault="00E45C9C" w:rsidP="00DA4FAD">
            <w:pPr>
              <w:pStyle w:val="libFootnote0"/>
              <w:rPr>
                <w:rtl/>
              </w:rPr>
            </w:pPr>
            <w:r>
              <w:rPr>
                <w:rtl/>
              </w:rPr>
              <w:t>(3).</w:t>
            </w:r>
            <w:r w:rsidRPr="00951346">
              <w:rPr>
                <w:rtl/>
              </w:rPr>
              <w:t xml:space="preserve"> في « ب » : « إليك تعمّدت</w:t>
            </w:r>
            <w:r>
              <w:rPr>
                <w:rtl/>
              </w:rPr>
              <w:t xml:space="preserve"> ».</w:t>
            </w:r>
          </w:p>
        </w:tc>
        <w:tc>
          <w:tcPr>
            <w:tcW w:w="4006" w:type="dxa"/>
          </w:tcPr>
          <w:p w:rsidR="00E45C9C" w:rsidRDefault="00E45C9C" w:rsidP="00DA4FAD">
            <w:pPr>
              <w:pStyle w:val="libFootnote0"/>
              <w:rPr>
                <w:rtl/>
              </w:rPr>
            </w:pPr>
            <w:r>
              <w:rPr>
                <w:rtl/>
              </w:rPr>
              <w:t>(4).</w:t>
            </w:r>
            <w:r w:rsidRPr="00951346">
              <w:rPr>
                <w:rtl/>
              </w:rPr>
              <w:t xml:space="preserve"> في « بس » : « وأنا</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ب ، د ، ز ، ص ، بر ، بس ، بف » والوافي </w:t>
      </w:r>
      <w:r w:rsidR="00DA4FAD">
        <w:rPr>
          <w:rtl/>
        </w:rPr>
        <w:t xml:space="preserve">: </w:t>
      </w:r>
      <w:r w:rsidR="003E6B40">
        <w:rPr>
          <w:rtl/>
        </w:rPr>
        <w:t>-</w:t>
      </w:r>
      <w:r w:rsidR="00DA4FAD" w:rsidRPr="00951346">
        <w:rPr>
          <w:rtl/>
        </w:rPr>
        <w:t xml:space="preserve"> « اليوم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شرح المازندراني نقلاً عن بعض النسخ : « بمغفرتك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45C9C" w:rsidTr="00E45C9C">
        <w:tc>
          <w:tcPr>
            <w:tcW w:w="4006" w:type="dxa"/>
          </w:tcPr>
          <w:p w:rsidR="00E45C9C" w:rsidRDefault="00E45C9C" w:rsidP="00DA4FAD">
            <w:pPr>
              <w:pStyle w:val="libFootnote0"/>
              <w:rPr>
                <w:rtl/>
              </w:rPr>
            </w:pPr>
            <w:r>
              <w:rPr>
                <w:rtl/>
              </w:rPr>
              <w:t>(7).</w:t>
            </w:r>
            <w:r w:rsidRPr="00951346">
              <w:rPr>
                <w:rtl/>
              </w:rPr>
              <w:t xml:space="preserve"> في « بس » : « بعملي</w:t>
            </w:r>
            <w:r>
              <w:rPr>
                <w:rtl/>
              </w:rPr>
              <w:t xml:space="preserve"> ».</w:t>
            </w:r>
          </w:p>
        </w:tc>
        <w:tc>
          <w:tcPr>
            <w:tcW w:w="4006" w:type="dxa"/>
          </w:tcPr>
          <w:p w:rsidR="00E45C9C" w:rsidRDefault="00E45C9C" w:rsidP="00DA4FAD">
            <w:pPr>
              <w:pStyle w:val="libFootnote0"/>
              <w:rPr>
                <w:rtl/>
              </w:rPr>
            </w:pPr>
            <w:r>
              <w:rPr>
                <w:rtl/>
              </w:rPr>
              <w:t>(8).</w:t>
            </w:r>
            <w:r w:rsidRPr="00951346">
              <w:rPr>
                <w:rtl/>
              </w:rPr>
              <w:t xml:space="preserve"> في « ص » : « </w:t>
            </w:r>
            <w:r>
              <w:rPr>
                <w:rtl/>
              </w:rPr>
              <w:t>و »</w:t>
            </w:r>
            <w:r w:rsidRPr="00951346">
              <w:rPr>
                <w:rtl/>
              </w:rPr>
              <w:t xml:space="preserve"> بدل « هي لي</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 ب ، ج ، ز ، بس » وحاشية « د » : « وتيسّر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45C9C" w:rsidTr="00E45C9C">
        <w:tc>
          <w:tcPr>
            <w:tcW w:w="4006" w:type="dxa"/>
          </w:tcPr>
          <w:p w:rsidR="00E45C9C" w:rsidRDefault="00E45C9C" w:rsidP="00DA4FAD">
            <w:pPr>
              <w:pStyle w:val="libFootnote0"/>
              <w:rPr>
                <w:rtl/>
                <w:lang w:bidi="fa-IR"/>
              </w:rPr>
            </w:pPr>
            <w:r>
              <w:rPr>
                <w:rtl/>
              </w:rPr>
              <w:t>(10).</w:t>
            </w:r>
            <w:r w:rsidRPr="00951346">
              <w:rPr>
                <w:rtl/>
              </w:rPr>
              <w:t xml:space="preserve"> في « بر » : « عندك</w:t>
            </w:r>
            <w:r>
              <w:rPr>
                <w:rtl/>
              </w:rPr>
              <w:t xml:space="preserve"> ».</w:t>
            </w:r>
          </w:p>
        </w:tc>
        <w:tc>
          <w:tcPr>
            <w:tcW w:w="4006" w:type="dxa"/>
          </w:tcPr>
          <w:p w:rsidR="00E45C9C" w:rsidRDefault="00E45C9C" w:rsidP="00DA4FAD">
            <w:pPr>
              <w:pStyle w:val="libFootnote0"/>
              <w:rPr>
                <w:rtl/>
                <w:lang w:bidi="fa-IR"/>
              </w:rPr>
            </w:pPr>
            <w:r>
              <w:rPr>
                <w:rtl/>
              </w:rPr>
              <w:t>(11).</w:t>
            </w:r>
            <w:r w:rsidRPr="00951346">
              <w:rPr>
                <w:rtl/>
              </w:rPr>
              <w:t xml:space="preserve"> في حاشية « ج » : « وبفقري</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E45C9C">
        <w:rPr>
          <w:rtl/>
        </w:rPr>
        <w:t>ي شرح المازندراني : « إل</w:t>
      </w:r>
      <w:r w:rsidR="00E45C9C">
        <w:rPr>
          <w:rFonts w:hint="cs"/>
          <w:rtl/>
        </w:rPr>
        <w:t>ّ</w:t>
      </w:r>
      <w:r w:rsidR="00E45C9C">
        <w:rPr>
          <w:rtl/>
        </w:rPr>
        <w:t>ا</w:t>
      </w:r>
      <w:r w:rsidR="00DA4FAD" w:rsidRPr="00951346">
        <w:rPr>
          <w:rtl/>
        </w:rPr>
        <w:t xml:space="preserve"> منك قطّ</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بر ، بف » والوافي : « سوءاً</w:t>
      </w:r>
      <w:r w:rsidR="00DA4FAD">
        <w:rPr>
          <w:rtl/>
        </w:rPr>
        <w:t xml:space="preserve"> ». </w:t>
      </w:r>
      <w:r w:rsidR="00DA4FAD" w:rsidRPr="00951346">
        <w:rPr>
          <w:rtl/>
        </w:rPr>
        <w:t>وفي « بس » : « شرّ أحد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45C9C" w:rsidTr="00E45C9C">
        <w:tc>
          <w:tcPr>
            <w:tcW w:w="4006" w:type="dxa"/>
          </w:tcPr>
          <w:p w:rsidR="00E45C9C" w:rsidRDefault="00E45C9C" w:rsidP="00DA4FAD">
            <w:pPr>
              <w:pStyle w:val="libFootnote0"/>
              <w:rPr>
                <w:rtl/>
              </w:rPr>
            </w:pPr>
            <w:r>
              <w:rPr>
                <w:rtl/>
              </w:rPr>
              <w:t>(14).</w:t>
            </w:r>
            <w:r w:rsidRPr="00951346">
              <w:rPr>
                <w:rtl/>
              </w:rPr>
              <w:t xml:space="preserve"> في « ب ، بر » : « يوم » بدون الواو.</w:t>
            </w:r>
          </w:p>
        </w:tc>
        <w:tc>
          <w:tcPr>
            <w:tcW w:w="4006" w:type="dxa"/>
          </w:tcPr>
          <w:p w:rsidR="00E45C9C" w:rsidRDefault="00E45C9C" w:rsidP="00DA4FAD">
            <w:pPr>
              <w:pStyle w:val="libFootnote0"/>
              <w:rPr>
                <w:rtl/>
              </w:rPr>
            </w:pPr>
            <w:r>
              <w:rPr>
                <w:rtl/>
              </w:rPr>
              <w:t>(15) في «ج»:«</w:t>
            </w:r>
            <w:r w:rsidRPr="00951346">
              <w:rPr>
                <w:rtl/>
              </w:rPr>
              <w:t>يفرّدني</w:t>
            </w:r>
            <w:r>
              <w:rPr>
                <w:rtl/>
              </w:rPr>
              <w:t xml:space="preserve"> ». وفي «بس »</w:t>
            </w:r>
            <w:r w:rsidRPr="00951346">
              <w:rPr>
                <w:rtl/>
              </w:rPr>
              <w:t>: « تفردني</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ص » : + « إليك</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وَأُفْضِي </w:t>
      </w:r>
      <w:r w:rsidRPr="00625F5B">
        <w:rPr>
          <w:rStyle w:val="libFootnotenumChar"/>
          <w:rtl/>
        </w:rPr>
        <w:t>(1)</w:t>
      </w:r>
      <w:r w:rsidRPr="00951346">
        <w:rPr>
          <w:rtl/>
          <w:lang w:bidi="fa-IR"/>
        </w:rPr>
        <w:t xml:space="preserve"> إِلَيْكَ يَا رَبِّ بِفَقْرِي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F40F55">
        <w:rPr>
          <w:rtl/>
        </w:rPr>
        <w:t>3450</w:t>
      </w:r>
      <w:r w:rsidRPr="002C2FC4">
        <w:rPr>
          <w:rStyle w:val="libBold2Char"/>
          <w:rtl/>
        </w:rPr>
        <w:t xml:space="preserve"> / 13.</w:t>
      </w:r>
      <w:r w:rsidRPr="00951346">
        <w:rPr>
          <w:rtl/>
          <w:lang w:bidi="fa-IR"/>
        </w:rPr>
        <w:t xml:space="preserve"> عَلِيُّ بْنُ إِبْرَاهِيمَ ، عَنْ أَبِيهِ ، عَنِ ابْنِ أَبِي عُمَيْرٍ ، عَنِ الْحَسَنِ </w:t>
      </w:r>
      <w:r w:rsidRPr="00625F5B">
        <w:rPr>
          <w:rStyle w:val="libFootnotenumChar"/>
          <w:rtl/>
        </w:rPr>
        <w:t>(4)</w:t>
      </w:r>
      <w:r w:rsidRPr="00951346">
        <w:rPr>
          <w:rtl/>
          <w:lang w:bidi="fa-IR"/>
        </w:rPr>
        <w:t xml:space="preserve"> بْنِ عَطِيَّةَ ، عَنْ يَزِيدَ الصَّائِغِ </w:t>
      </w:r>
      <w:r w:rsidRPr="00625F5B">
        <w:rPr>
          <w:rStyle w:val="libFootnotenumChar"/>
          <w:rtl/>
        </w:rPr>
        <w:t>(5)</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ادْعُ اللهَ لَنَا ، فَقَالَ : « </w:t>
      </w:r>
      <w:r w:rsidR="00207208">
        <w:rPr>
          <w:rtl/>
          <w:lang w:bidi="fa-IR"/>
        </w:rPr>
        <w:t>اللّهُمَّ</w:t>
      </w:r>
      <w:r w:rsidRPr="00951346">
        <w:rPr>
          <w:rtl/>
          <w:lang w:bidi="fa-IR"/>
        </w:rPr>
        <w:t xml:space="preserve"> ارْزُقْهُمْ صِدْقَ الْحَدِيثِ ، وَأَدَاءَ الْأَمَانَةِ ، وَالْمُحَافَظَةَ عَلَى الصَّلَوَاتِ </w:t>
      </w:r>
      <w:r w:rsidRPr="00625F5B">
        <w:rPr>
          <w:rStyle w:val="libFootnotenumChar"/>
          <w:rtl/>
        </w:rPr>
        <w:t>(6)</w:t>
      </w:r>
      <w:r w:rsidRPr="00951346">
        <w:rPr>
          <w:rtl/>
          <w:lang w:bidi="fa-IR"/>
        </w:rPr>
        <w:t xml:space="preserve"> ؛ </w:t>
      </w:r>
      <w:r w:rsidR="00207208">
        <w:rPr>
          <w:rtl/>
          <w:lang w:bidi="fa-IR"/>
        </w:rPr>
        <w:t>اللّهُمَّ</w:t>
      </w:r>
      <w:r w:rsidRPr="00951346">
        <w:rPr>
          <w:rtl/>
          <w:lang w:bidi="fa-IR"/>
        </w:rPr>
        <w:t xml:space="preserve"> إِنَّهُمْ أَحَقُّ خَلْقِكَ أَنْ تَفْعَلَهُ بِهِمُ ، </w:t>
      </w:r>
      <w:r w:rsidR="00207208">
        <w:rPr>
          <w:rtl/>
          <w:lang w:bidi="fa-IR"/>
        </w:rPr>
        <w:t>اللّهُمَّ</w:t>
      </w:r>
      <w:r w:rsidRPr="00951346">
        <w:rPr>
          <w:rtl/>
          <w:lang w:bidi="fa-IR"/>
        </w:rPr>
        <w:t xml:space="preserve"> وَ</w:t>
      </w:r>
      <w:r>
        <w:rPr>
          <w:rFonts w:hint="cs"/>
          <w:rtl/>
          <w:lang w:bidi="fa-IR"/>
        </w:rPr>
        <w:t xml:space="preserve"> </w:t>
      </w:r>
      <w:r w:rsidRPr="00625F5B">
        <w:rPr>
          <w:rStyle w:val="libFootnotenumChar"/>
          <w:rtl/>
        </w:rPr>
        <w:t>(7)</w:t>
      </w:r>
      <w:r w:rsidRPr="00951346">
        <w:rPr>
          <w:rtl/>
          <w:lang w:bidi="fa-IR"/>
        </w:rPr>
        <w:t xml:space="preserve"> افْعَلْهُ بِهِمْ</w:t>
      </w:r>
      <w:r>
        <w:rPr>
          <w:rtl/>
          <w:lang w:bidi="fa-IR"/>
        </w:rPr>
        <w:t xml:space="preserve"> ». </w:t>
      </w:r>
      <w:r w:rsidRPr="00625F5B">
        <w:rPr>
          <w:rStyle w:val="libFootnotenumChar"/>
          <w:rtl/>
        </w:rPr>
        <w:t>(8)</w:t>
      </w:r>
      <w:r w:rsidRPr="00951346">
        <w:rPr>
          <w:rtl/>
          <w:lang w:bidi="fa-IR"/>
        </w:rPr>
        <w:t xml:space="preserve"> ‌</w:t>
      </w:r>
    </w:p>
    <w:p w:rsidR="00E45C9C" w:rsidRDefault="00DA4FAD" w:rsidP="00E45C9C">
      <w:pPr>
        <w:pStyle w:val="libNormal"/>
        <w:rPr>
          <w:rtl/>
          <w:lang w:bidi="fa-IR"/>
        </w:rPr>
      </w:pPr>
      <w:r w:rsidRPr="00F40F55">
        <w:rPr>
          <w:rtl/>
        </w:rPr>
        <w:t>3451</w:t>
      </w:r>
      <w:r w:rsidRPr="002C2FC4">
        <w:rPr>
          <w:rStyle w:val="libBold2Char"/>
          <w:rtl/>
        </w:rPr>
        <w:t xml:space="preserve"> / 14.</w:t>
      </w:r>
      <w:r w:rsidRPr="00951346">
        <w:rPr>
          <w:rtl/>
          <w:lang w:bidi="fa-IR"/>
        </w:rPr>
        <w:t xml:space="preserve"> عِدَّةٌ مِنْ أَصْحَابِنَا ، عَنْ سَهْلِ بْنِ زِيَادٍ ؛</w:t>
      </w:r>
    </w:p>
    <w:p w:rsidR="00DA4FAD" w:rsidRPr="00951346" w:rsidRDefault="00E45C9C" w:rsidP="00E45C9C">
      <w:pPr>
        <w:pStyle w:val="libNormal"/>
        <w:rPr>
          <w:rtl/>
          <w:lang w:bidi="fa-IR"/>
        </w:rPr>
      </w:pPr>
      <w:r>
        <w:rPr>
          <w:rFonts w:hint="cs"/>
          <w:rtl/>
          <w:lang w:bidi="fa-IR"/>
        </w:rPr>
        <w:t xml:space="preserve">               </w:t>
      </w:r>
      <w:r w:rsidR="00DA4FAD" w:rsidRPr="00951346">
        <w:rPr>
          <w:rtl/>
          <w:lang w:bidi="fa-IR"/>
        </w:rPr>
        <w:t>وَ</w:t>
      </w:r>
      <w:r w:rsidR="00DA4FAD">
        <w:rPr>
          <w:rFonts w:hint="cs"/>
          <w:rtl/>
          <w:lang w:bidi="fa-IR"/>
        </w:rPr>
        <w:t xml:space="preserve"> </w:t>
      </w:r>
      <w:r w:rsidR="00DA4FAD" w:rsidRPr="00625F5B">
        <w:rPr>
          <w:rStyle w:val="libFootnotenumChar"/>
          <w:rtl/>
        </w:rPr>
        <w:t>(9)</w:t>
      </w:r>
      <w:r w:rsidR="00DA4FAD" w:rsidRPr="00951346">
        <w:rPr>
          <w:rtl/>
          <w:lang w:bidi="fa-IR"/>
        </w:rPr>
        <w:t xml:space="preserve"> عَلِيُّ بْنُ إِبْرَاهِيمَ ، عَنْ أَبِيهِ ، عَنِ ابْنِ مَحْبُوبٍ ، عَنْ أَبِي حَمْزَةَ :</w:t>
      </w:r>
    </w:p>
    <w:p w:rsidR="00DA4FAD" w:rsidRPr="00951346" w:rsidRDefault="00DA4FAD" w:rsidP="00DA4FAD">
      <w:pPr>
        <w:pStyle w:val="libNormal"/>
        <w:rPr>
          <w:rtl/>
          <w:lang w:bidi="fa-IR"/>
        </w:rPr>
      </w:pPr>
      <w:r w:rsidRPr="00951346">
        <w:rPr>
          <w:rtl/>
          <w:lang w:bidi="fa-IR"/>
        </w:rPr>
        <w:t xml:space="preserve">عَنْ عَلِيِّ بْنِ الْحُسَيْنِ </w:t>
      </w:r>
      <w:r w:rsidRPr="00924332">
        <w:rPr>
          <w:rStyle w:val="libAlaemChar"/>
          <w:rtl/>
        </w:rPr>
        <w:t>عليهما‌السلام</w:t>
      </w:r>
      <w:r w:rsidRPr="00951346">
        <w:rPr>
          <w:rtl/>
          <w:lang w:bidi="fa-IR"/>
        </w:rPr>
        <w:t xml:space="preserve"> ، قَالَ : « كَانَ أَمِيرُ الْمُؤْمِنِينَ</w:t>
      </w:r>
      <w:r>
        <w:rPr>
          <w:rtl/>
          <w:lang w:bidi="fa-IR"/>
        </w:rPr>
        <w:t xml:space="preserve"> </w:t>
      </w:r>
      <w:r w:rsidR="003E6B40">
        <w:rPr>
          <w:rtl/>
          <w:lang w:bidi="fa-IR"/>
        </w:rPr>
        <w:t>-</w:t>
      </w:r>
      <w:r>
        <w:rPr>
          <w:rtl/>
          <w:lang w:bidi="fa-IR"/>
        </w:rPr>
        <w:t xml:space="preserve"> </w:t>
      </w:r>
      <w:r w:rsidRPr="00951346">
        <w:rPr>
          <w:rtl/>
          <w:lang w:bidi="fa-IR"/>
        </w:rPr>
        <w:t>صَلَوَاتُ اللهِ عَلَيْهِ</w:t>
      </w:r>
      <w:r>
        <w:rPr>
          <w:rtl/>
          <w:lang w:bidi="fa-IR"/>
        </w:rPr>
        <w:t xml:space="preserve"> </w:t>
      </w:r>
      <w:r w:rsidR="003E6B40">
        <w:rPr>
          <w:rtl/>
          <w:lang w:bidi="fa-IR"/>
        </w:rPr>
        <w:t>-</w:t>
      </w:r>
      <w:r>
        <w:rPr>
          <w:rtl/>
          <w:lang w:bidi="fa-IR"/>
        </w:rPr>
        <w:t xml:space="preserve"> </w:t>
      </w:r>
      <w:r w:rsidRPr="00951346">
        <w:rPr>
          <w:rtl/>
          <w:lang w:bidi="fa-IR"/>
        </w:rPr>
        <w:t>يَقُولُ :</w:t>
      </w:r>
    </w:p>
    <w:p w:rsidR="00DA4FAD" w:rsidRPr="00951346" w:rsidRDefault="00DA4FAD" w:rsidP="00DA4FAD">
      <w:pPr>
        <w:pStyle w:val="libLine"/>
        <w:rPr>
          <w:rtl/>
          <w:lang w:bidi="fa-IR"/>
        </w:rPr>
      </w:pPr>
      <w:r>
        <w:rPr>
          <w:rtl/>
          <w:lang w:bidi="fa-IR"/>
        </w:rPr>
        <w:t>__________________</w:t>
      </w:r>
    </w:p>
    <w:p w:rsidR="00DA4FAD" w:rsidRPr="009B0BCE" w:rsidRDefault="0091593C" w:rsidP="00DA4FAD">
      <w:pPr>
        <w:pStyle w:val="libFootnote0"/>
        <w:rPr>
          <w:rtl/>
        </w:rPr>
      </w:pPr>
      <w:r w:rsidRPr="009B0BCE">
        <w:rPr>
          <w:rtl/>
        </w:rPr>
        <w:t>(1).</w:t>
      </w:r>
      <w:r w:rsidR="00DA4FAD" w:rsidRPr="009B0BCE">
        <w:rPr>
          <w:rtl/>
        </w:rPr>
        <w:t xml:space="preserve"> في « ز ، بر » وحاشية « ج » : « وأقضي ». وفي </w:t>
      </w:r>
      <w:r w:rsidR="00DA4FAD" w:rsidRPr="00707A47">
        <w:rPr>
          <w:rStyle w:val="libFootnoteBoldChar"/>
          <w:rtl/>
        </w:rPr>
        <w:t>مرآة العقول</w:t>
      </w:r>
      <w:r w:rsidR="00DA4FAD" w:rsidRPr="009B0BCE">
        <w:rPr>
          <w:rtl/>
        </w:rPr>
        <w:t xml:space="preserve"> ، ج 12 ، ص 452 : « وا</w:t>
      </w:r>
      <w:r w:rsidR="00E45C9C">
        <w:rPr>
          <w:rFonts w:hint="cs"/>
          <w:rtl/>
        </w:rPr>
        <w:t>ُ</w:t>
      </w:r>
      <w:r w:rsidR="00DA4FAD" w:rsidRPr="009B0BCE">
        <w:rPr>
          <w:rtl/>
        </w:rPr>
        <w:t>فضى إليك ، ا</w:t>
      </w:r>
      <w:r w:rsidR="00E45C9C">
        <w:rPr>
          <w:rFonts w:hint="cs"/>
          <w:rtl/>
        </w:rPr>
        <w:t>ُ</w:t>
      </w:r>
      <w:r w:rsidR="00DA4FAD" w:rsidRPr="009B0BCE">
        <w:rPr>
          <w:rtl/>
        </w:rPr>
        <w:t>فيد أنّه ينبغي أن يقرأ بضمّ الهمزة وفتح الضاد ، أي يوم أفضاني الخلق إليك إلى قبري متلبّساً بالفقر والفاقة ».</w:t>
      </w:r>
    </w:p>
    <w:p w:rsidR="00DA4FAD" w:rsidRPr="00951346" w:rsidRDefault="0091593C" w:rsidP="00DA4FAD">
      <w:pPr>
        <w:pStyle w:val="libFootnote0"/>
        <w:rPr>
          <w:rtl/>
          <w:lang w:bidi="fa-IR"/>
        </w:rPr>
      </w:pPr>
      <w:r>
        <w:rPr>
          <w:rtl/>
        </w:rPr>
        <w:t>(2).</w:t>
      </w:r>
      <w:r w:rsidR="00DA4FAD" w:rsidRPr="00951346">
        <w:rPr>
          <w:rtl/>
        </w:rPr>
        <w:t xml:space="preserve"> في « بف » </w:t>
      </w:r>
      <w:r w:rsidR="00DA4FAD">
        <w:rPr>
          <w:rtl/>
        </w:rPr>
        <w:t xml:space="preserve">: </w:t>
      </w:r>
      <w:r w:rsidR="003E6B40">
        <w:rPr>
          <w:rtl/>
        </w:rPr>
        <w:t>-</w:t>
      </w:r>
      <w:r w:rsidR="00DA4FAD" w:rsidRPr="00951346">
        <w:rPr>
          <w:rtl/>
        </w:rPr>
        <w:t xml:space="preserve"> « بفقري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المقنعة</w:t>
      </w:r>
      <w:r w:rsidR="00DA4FAD" w:rsidRPr="00951346">
        <w:rPr>
          <w:rtl/>
        </w:rPr>
        <w:t xml:space="preserve"> ، ص 161 ، مع زيادة في آخره ؛ </w:t>
      </w:r>
      <w:r w:rsidR="00DA4FAD" w:rsidRPr="00707A47">
        <w:rPr>
          <w:rStyle w:val="libFootnoteBoldChar"/>
          <w:rtl/>
        </w:rPr>
        <w:t>مصباح المتهجّد</w:t>
      </w:r>
      <w:r w:rsidR="00DA4FAD" w:rsidRPr="00951346">
        <w:rPr>
          <w:rtl/>
        </w:rPr>
        <w:t xml:space="preserve"> ، ص 285 ؛ </w:t>
      </w:r>
      <w:r w:rsidR="00DA4FAD" w:rsidRPr="00707A47">
        <w:rPr>
          <w:rStyle w:val="libFootnoteBoldChar"/>
          <w:rtl/>
        </w:rPr>
        <w:t>البلد الأمين</w:t>
      </w:r>
      <w:r w:rsidR="00DA4FAD" w:rsidRPr="00951346">
        <w:rPr>
          <w:rtl/>
        </w:rPr>
        <w:t xml:space="preserve"> ، ص 71 ، وفي كلّها من دون الإسناد إلى المعصوم </w:t>
      </w:r>
      <w:r w:rsidR="00DA4FAD" w:rsidRPr="00E45C9C">
        <w:rPr>
          <w:rStyle w:val="libFootnoteAlaemChar"/>
          <w:rtl/>
        </w:rPr>
        <w:t>عليه‌السلام</w:t>
      </w:r>
      <w:r w:rsidR="00DA4FAD" w:rsidRPr="00951346">
        <w:rPr>
          <w:rtl/>
        </w:rPr>
        <w:t xml:space="preserve"> ، مع اختلاف يسير </w:t>
      </w:r>
      <w:r w:rsidR="00E45C9C">
        <w:rPr>
          <w:rFonts w:hint="cs"/>
          <w:rtl/>
        </w:rPr>
        <w:t>.</w:t>
      </w:r>
      <w:r w:rsidR="00DA4FAD" w:rsidRPr="00707A47">
        <w:rPr>
          <w:rStyle w:val="libFootnoteBoldChar"/>
          <w:rtl/>
        </w:rPr>
        <w:t>الوافي</w:t>
      </w:r>
      <w:r w:rsidR="00DA4FAD" w:rsidRPr="00951346">
        <w:rPr>
          <w:rtl/>
        </w:rPr>
        <w:t xml:space="preserve"> ، ج 9 ، ص 1660 ، ح 8918.</w:t>
      </w:r>
    </w:p>
    <w:p w:rsidR="00DA4FAD" w:rsidRPr="00951346" w:rsidRDefault="0091593C" w:rsidP="00DA4FAD">
      <w:pPr>
        <w:pStyle w:val="libFootnote0"/>
        <w:rPr>
          <w:rtl/>
          <w:lang w:bidi="fa-IR"/>
        </w:rPr>
      </w:pPr>
      <w:r>
        <w:rPr>
          <w:rtl/>
        </w:rPr>
        <w:t>(4).</w:t>
      </w:r>
      <w:r w:rsidR="00DA4FAD" w:rsidRPr="00951346">
        <w:rPr>
          <w:rtl/>
        </w:rPr>
        <w:t xml:space="preserve"> هكذا في « ب ، بف ، جر » وحاشية « ج ، د</w:t>
      </w:r>
      <w:r w:rsidR="00DA4FAD">
        <w:rPr>
          <w:rtl/>
        </w:rPr>
        <w:t xml:space="preserve"> ». </w:t>
      </w:r>
      <w:r w:rsidR="00DA4FAD" w:rsidRPr="00951346">
        <w:rPr>
          <w:rtl/>
        </w:rPr>
        <w:t>وفي « ج ، د ، ز ، بر ، بس » والمطبوع : « الحسين</w:t>
      </w:r>
      <w:r w:rsidR="00DA4FAD">
        <w:rPr>
          <w:rtl/>
        </w:rPr>
        <w:t xml:space="preserve"> ». </w:t>
      </w:r>
      <w:r w:rsidR="00DA4FAD" w:rsidRPr="00951346">
        <w:rPr>
          <w:rtl/>
        </w:rPr>
        <w:t xml:space="preserve">والصواب ماأثبتناه ، فقد تكرّرت رواية [ محمّد ] بن أبي عمير ، عن الحسن بن عطيّة في الأسناد ، ولم تثبت روايته عن الحسين بن عطيّة ، وتقدّمت في </w:t>
      </w:r>
      <w:r w:rsidR="00DA4FAD" w:rsidRPr="00707A47">
        <w:rPr>
          <w:rStyle w:val="libFootnoteBoldChar"/>
          <w:rtl/>
        </w:rPr>
        <w:t>الكافي</w:t>
      </w:r>
      <w:r w:rsidR="00DA4FAD" w:rsidRPr="00951346">
        <w:rPr>
          <w:rtl/>
        </w:rPr>
        <w:t xml:space="preserve"> ، ح 2477 ، رواية ابن أبي عمير ، عن حسن بن عطيّة ، عن يزيد الصائغ. راجع : </w:t>
      </w:r>
      <w:r w:rsidR="00DA4FAD" w:rsidRPr="00707A47">
        <w:rPr>
          <w:rStyle w:val="libFootnoteBoldChar"/>
          <w:rtl/>
        </w:rPr>
        <w:t>معجم رجال الحديث</w:t>
      </w:r>
      <w:r w:rsidR="00DA4FAD" w:rsidRPr="00951346">
        <w:rPr>
          <w:rtl/>
        </w:rPr>
        <w:t xml:space="preserve"> ، ج 4 ، ص 523</w:t>
      </w:r>
      <w:r w:rsidR="00DA4FAD">
        <w:rPr>
          <w:rtl/>
        </w:rPr>
        <w:t xml:space="preserve"> </w:t>
      </w:r>
      <w:r w:rsidR="003E6B40">
        <w:rPr>
          <w:rtl/>
        </w:rPr>
        <w:t>-</w:t>
      </w:r>
      <w:r w:rsidR="00DA4FAD">
        <w:rPr>
          <w:rtl/>
        </w:rPr>
        <w:t xml:space="preserve"> </w:t>
      </w:r>
      <w:r w:rsidR="00DA4FAD" w:rsidRPr="00951346">
        <w:rPr>
          <w:rtl/>
        </w:rPr>
        <w:t>524.</w:t>
      </w:r>
    </w:p>
    <w:p w:rsidR="00DA4FAD" w:rsidRPr="00951346" w:rsidRDefault="0091593C" w:rsidP="002841B0">
      <w:pPr>
        <w:pStyle w:val="libFootnote0"/>
        <w:rPr>
          <w:rtl/>
          <w:lang w:bidi="fa-IR"/>
        </w:rPr>
      </w:pPr>
      <w:r>
        <w:rPr>
          <w:rtl/>
        </w:rPr>
        <w:t>(5).</w:t>
      </w:r>
      <w:r w:rsidR="00DA4FAD" w:rsidRPr="00951346">
        <w:rPr>
          <w:rtl/>
        </w:rPr>
        <w:t xml:space="preserve"> هكذا في « ج » وحاشية « د</w:t>
      </w:r>
      <w:r w:rsidR="00DA4FAD">
        <w:rPr>
          <w:rtl/>
        </w:rPr>
        <w:t xml:space="preserve"> ». </w:t>
      </w:r>
      <w:r w:rsidR="00DA4FAD" w:rsidRPr="00951346">
        <w:rPr>
          <w:rtl/>
        </w:rPr>
        <w:t>وفي « ب ، د ، ز ، بر ، بس ، بف ، جر » : « زيد الصائغ</w:t>
      </w:r>
      <w:r w:rsidR="00DA4FAD">
        <w:rPr>
          <w:rtl/>
        </w:rPr>
        <w:t xml:space="preserve"> ». </w:t>
      </w:r>
      <w:r w:rsidR="00DA4FAD" w:rsidRPr="00951346">
        <w:rPr>
          <w:rtl/>
        </w:rPr>
        <w:t>وفي المطبوع : « زيد بن الصائغ</w:t>
      </w:r>
      <w:r w:rsidR="00DA4FAD">
        <w:rPr>
          <w:rtl/>
        </w:rPr>
        <w:t xml:space="preserve"> ». </w:t>
      </w:r>
      <w:r w:rsidR="00DA4FAD" w:rsidRPr="00951346">
        <w:rPr>
          <w:rtl/>
        </w:rPr>
        <w:t xml:space="preserve">ويزيد الصائغ هو المذكور في كتب الرجال. راجع : </w:t>
      </w:r>
      <w:r w:rsidR="00DA4FAD" w:rsidRPr="00707A47">
        <w:rPr>
          <w:rStyle w:val="libFootnoteBoldChar"/>
          <w:rtl/>
        </w:rPr>
        <w:t>رجال البرقي</w:t>
      </w:r>
      <w:r w:rsidR="00DA4FAD" w:rsidRPr="00951346">
        <w:rPr>
          <w:rtl/>
        </w:rPr>
        <w:t xml:space="preserve"> ، ص 12 </w:t>
      </w:r>
      <w:r w:rsidR="00DA4FAD" w:rsidRPr="009B0BCE">
        <w:rPr>
          <w:rtl/>
        </w:rPr>
        <w:t xml:space="preserve">؛ </w:t>
      </w:r>
      <w:r w:rsidR="00DA4FAD" w:rsidRPr="00707A47">
        <w:rPr>
          <w:rStyle w:val="libFootnoteBoldChar"/>
          <w:rtl/>
        </w:rPr>
        <w:t>رجال الكشّي</w:t>
      </w:r>
      <w:r w:rsidR="00DA4FAD" w:rsidRPr="00951346">
        <w:rPr>
          <w:rtl/>
        </w:rPr>
        <w:t xml:space="preserve"> ، ص 546 ، الرقم 1033.</w:t>
      </w:r>
      <w:r w:rsidR="002841B0">
        <w:rPr>
          <w:rFonts w:hint="cs"/>
          <w:rtl/>
        </w:rPr>
        <w:t xml:space="preserve">                                        </w:t>
      </w:r>
      <w:r>
        <w:rPr>
          <w:rtl/>
        </w:rPr>
        <w:t>(6).</w:t>
      </w:r>
      <w:r w:rsidR="00DA4FAD" w:rsidRPr="00951346">
        <w:rPr>
          <w:rtl/>
        </w:rPr>
        <w:t xml:space="preserve"> في « ص » : « الصلاة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ص ، بر ، بس ، بف » والوافي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1661 ، ح 8919.</w:t>
      </w:r>
    </w:p>
    <w:p w:rsidR="00DA4FAD" w:rsidRPr="00951346" w:rsidRDefault="0091593C" w:rsidP="00DA4FAD">
      <w:pPr>
        <w:pStyle w:val="libFootnote0"/>
        <w:rPr>
          <w:rtl/>
          <w:lang w:bidi="fa-IR"/>
        </w:rPr>
      </w:pPr>
      <w:r>
        <w:rPr>
          <w:rtl/>
        </w:rPr>
        <w:t>(9).</w:t>
      </w:r>
      <w:r w:rsidR="00DA4FAD" w:rsidRPr="00951346">
        <w:rPr>
          <w:rtl/>
        </w:rPr>
        <w:t xml:space="preserve"> في « ب » : « وعن</w:t>
      </w:r>
      <w:r w:rsidR="00DA4FAD">
        <w:rPr>
          <w:rtl/>
        </w:rPr>
        <w:t xml:space="preserve"> ». </w:t>
      </w:r>
      <w:r w:rsidR="00DA4FAD" w:rsidRPr="00951346">
        <w:rPr>
          <w:rtl/>
        </w:rPr>
        <w:t>وفي السند تحويل بعطف « عليّ بن إبراهيم ، عن أبيه » على « عدّة من أصحابنا ، عن سهل بن زياد</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207208" w:rsidP="00DA4FAD">
      <w:pPr>
        <w:pStyle w:val="libNormal0"/>
        <w:rPr>
          <w:rtl/>
          <w:lang w:bidi="fa-IR"/>
        </w:rPr>
      </w:pPr>
      <w:r>
        <w:rPr>
          <w:rtl/>
          <w:lang w:bidi="fa-IR"/>
        </w:rPr>
        <w:lastRenderedPageBreak/>
        <w:t>اللّهُمَّ</w:t>
      </w:r>
      <w:r w:rsidR="00DA4FAD" w:rsidRPr="00951346">
        <w:rPr>
          <w:rtl/>
          <w:lang w:bidi="fa-IR"/>
        </w:rPr>
        <w:t xml:space="preserve"> مُنَّ عَلَيَّ بِالتَّوَكُّلِ عَلَيْكَ ، وَالتَّفْوِيضِ إِلَيْكَ ، وَالرِّضَا بِقَدَرِكَ ، وَالتَّسْلِيمِ لِأَمْرِكَ حَتّى لَا أُحِبَّ تَعْجِيلَ مَا أَخَّرْتَ ، وَلَاتَأْخِيرَ مَا عَجَّلْتَ ، يَا رَبَّ الْعَالَمِينَ</w:t>
      </w:r>
      <w:r w:rsidR="00DA4FAD">
        <w:rPr>
          <w:rtl/>
          <w:lang w:bidi="fa-IR"/>
        </w:rPr>
        <w:t xml:space="preserve"> ». </w:t>
      </w:r>
      <w:r w:rsidR="00DA4FAD" w:rsidRPr="00625F5B">
        <w:rPr>
          <w:rStyle w:val="libFootnotenumChar"/>
          <w:rtl/>
        </w:rPr>
        <w:t>(1)</w:t>
      </w:r>
    </w:p>
    <w:p w:rsidR="00DA4FAD" w:rsidRPr="00951346" w:rsidRDefault="00DA4FAD" w:rsidP="00DA4FAD">
      <w:pPr>
        <w:pStyle w:val="libNormal"/>
        <w:rPr>
          <w:rtl/>
          <w:lang w:bidi="fa-IR"/>
        </w:rPr>
      </w:pPr>
      <w:r w:rsidRPr="00F40F55">
        <w:rPr>
          <w:rtl/>
        </w:rPr>
        <w:t>3452</w:t>
      </w:r>
      <w:r w:rsidRPr="002C2FC4">
        <w:rPr>
          <w:rStyle w:val="libBold2Char"/>
          <w:rtl/>
        </w:rPr>
        <w:t xml:space="preserve"> / 15.</w:t>
      </w:r>
      <w:r w:rsidRPr="00951346">
        <w:rPr>
          <w:rtl/>
          <w:lang w:bidi="fa-IR"/>
        </w:rPr>
        <w:t xml:space="preserve"> مُحَمَّدُ بْنُ يَحْيى ، عَنْ أَحْمَدَ بْنِ مُحَمَّدٍ ، عَنْ مُحَمَّدِ بْنِ سِنَانٍ ، عَنْ سُحَيْمٍ </w:t>
      </w:r>
      <w:r w:rsidRPr="00625F5B">
        <w:rPr>
          <w:rStyle w:val="libFootnotenumChar"/>
          <w:rtl/>
        </w:rPr>
        <w:t>(2)</w:t>
      </w:r>
      <w:r w:rsidRPr="00951346">
        <w:rPr>
          <w:rtl/>
          <w:lang w:bidi="fa-IR"/>
        </w:rPr>
        <w:t xml:space="preserve"> ، عَنِ ابْنِ أَبِي يَعْفُورٍ ، قَالَ :</w:t>
      </w:r>
    </w:p>
    <w:p w:rsidR="00DA4FAD"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وَهُوَ رَافِعٌ يَدَهُ </w:t>
      </w:r>
      <w:r w:rsidRPr="00625F5B">
        <w:rPr>
          <w:rStyle w:val="libFootnotenumChar"/>
          <w:rtl/>
        </w:rPr>
        <w:t>(3)</w:t>
      </w:r>
      <w:r w:rsidRPr="00951346">
        <w:rPr>
          <w:rtl/>
          <w:lang w:bidi="fa-IR"/>
        </w:rPr>
        <w:t xml:space="preserve"> إِلَى السَّمَاءِ : « رَبِّ لَاتَكِلْنِي إِلى نَفْسِي طَرْفَةَ عَيْنٍ أَبَداً ، لَا </w:t>
      </w:r>
      <w:r w:rsidRPr="00625F5B">
        <w:rPr>
          <w:rStyle w:val="libFootnotenumChar"/>
          <w:rtl/>
        </w:rPr>
        <w:t>(4)</w:t>
      </w:r>
      <w:r w:rsidRPr="00951346">
        <w:rPr>
          <w:rtl/>
          <w:lang w:bidi="fa-IR"/>
        </w:rPr>
        <w:t xml:space="preserve"> أَقَلَّ مِنْ ذلِكَ وَلَاأَكْثَرَ ».</w:t>
      </w:r>
    </w:p>
    <w:p w:rsidR="00DA4FAD" w:rsidRDefault="00DA4FAD" w:rsidP="00DA4FAD">
      <w:pPr>
        <w:pStyle w:val="libNormal"/>
        <w:rPr>
          <w:rtl/>
          <w:lang w:bidi="fa-IR"/>
        </w:rPr>
      </w:pPr>
      <w:r w:rsidRPr="00951346">
        <w:rPr>
          <w:rtl/>
          <w:lang w:bidi="fa-IR"/>
        </w:rPr>
        <w:t xml:space="preserve">قَالَ : فَمَا كَانَ بِأَسْرَعَ مِنْ أَنْ تَحَدَّرَ </w:t>
      </w:r>
      <w:r w:rsidRPr="00625F5B">
        <w:rPr>
          <w:rStyle w:val="libFootnotenumChar"/>
          <w:rtl/>
        </w:rPr>
        <w:t>(5)</w:t>
      </w:r>
      <w:r w:rsidRPr="00951346">
        <w:rPr>
          <w:rtl/>
          <w:lang w:bidi="fa-IR"/>
        </w:rPr>
        <w:t xml:space="preserve"> الدُّمُوعُ </w:t>
      </w:r>
      <w:r w:rsidRPr="00625F5B">
        <w:rPr>
          <w:rStyle w:val="libFootnotenumChar"/>
          <w:rtl/>
        </w:rPr>
        <w:t>(6)</w:t>
      </w:r>
      <w:r w:rsidRPr="00951346">
        <w:rPr>
          <w:rtl/>
          <w:lang w:bidi="fa-IR"/>
        </w:rPr>
        <w:t xml:space="preserve"> مِنْ جَوَانِبِ لِحْيَتِهِ ، ثُمَّ أَقْبَلَ عَلَيَّ ، فَقَالَ : « يَا ابْنَ أَبِي يَعْفُورٍ ، إِنَّ يُونُسَ بْنَ مَتّى وَكَلَهُ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إِلى نَفْسِهِ أَقَلَّ مِنْ طَرْفَةِ عَيْنٍ ، فَأَحْدَثَ ذلِكَ الذَّنْبَ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قُلْتُ : فَبَلَغَ بِهِ كُفْراً ، أَصْلَحَكَ اللهُ</w:t>
      </w:r>
      <w:r>
        <w:rPr>
          <w:rtl/>
          <w:lang w:bidi="fa-IR"/>
        </w:rPr>
        <w:t>؟</w:t>
      </w:r>
    </w:p>
    <w:p w:rsidR="00DA4FAD" w:rsidRPr="00951346" w:rsidRDefault="00DA4FAD" w:rsidP="00DA4FAD">
      <w:pPr>
        <w:pStyle w:val="libNormal"/>
        <w:rPr>
          <w:rtl/>
          <w:lang w:bidi="fa-IR"/>
        </w:rPr>
      </w:pPr>
      <w:r w:rsidRPr="00951346">
        <w:rPr>
          <w:rtl/>
          <w:lang w:bidi="fa-IR"/>
        </w:rPr>
        <w:t xml:space="preserve">قَالَ : « لَا ، وَلكِنَّ الْمَوْتَ عَلى </w:t>
      </w:r>
      <w:r w:rsidRPr="00625F5B">
        <w:rPr>
          <w:rStyle w:val="libFootnotenumChar"/>
          <w:rtl/>
        </w:rPr>
        <w:t>(8)</w:t>
      </w:r>
      <w:r w:rsidRPr="00951346">
        <w:rPr>
          <w:rtl/>
          <w:lang w:bidi="fa-IR"/>
        </w:rPr>
        <w:t xml:space="preserve"> تِلْكَ الْحَالِ هَلَاكٌ</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راجع : </w:t>
      </w:r>
      <w:r w:rsidR="00DA4FAD" w:rsidRPr="00707A47">
        <w:rPr>
          <w:rStyle w:val="libFootnoteBoldChar"/>
          <w:rtl/>
        </w:rPr>
        <w:t>التهذيب</w:t>
      </w:r>
      <w:r w:rsidR="00DA4FAD" w:rsidRPr="00951346">
        <w:rPr>
          <w:rtl/>
        </w:rPr>
        <w:t xml:space="preserve"> ، ج 3 ، ص 74 ، ح 233 ؛ </w:t>
      </w:r>
      <w:r w:rsidR="00DA4FAD" w:rsidRPr="002841B0">
        <w:rPr>
          <w:rStyle w:val="libFootnoteBoldChar"/>
          <w:rtl/>
        </w:rPr>
        <w:t>و</w:t>
      </w:r>
      <w:r w:rsidR="00DA4FAD" w:rsidRPr="00707A47">
        <w:rPr>
          <w:rStyle w:val="libFootnoteBoldChar"/>
          <w:rtl/>
        </w:rPr>
        <w:t>المقنعة</w:t>
      </w:r>
      <w:r w:rsidR="00DA4FAD" w:rsidRPr="00951346">
        <w:rPr>
          <w:rtl/>
        </w:rPr>
        <w:t xml:space="preserve"> ، ص 177 </w:t>
      </w:r>
      <w:r w:rsidR="002841B0">
        <w:rPr>
          <w:rFonts w:hint="cs"/>
          <w:rtl/>
        </w:rPr>
        <w:t>.</w:t>
      </w:r>
      <w:r w:rsidR="00DA4FAD" w:rsidRPr="00707A47">
        <w:rPr>
          <w:rStyle w:val="libFootnoteBoldChar"/>
          <w:rtl/>
        </w:rPr>
        <w:t>الوافي</w:t>
      </w:r>
      <w:r w:rsidR="00DA4FAD" w:rsidRPr="00951346">
        <w:rPr>
          <w:rtl/>
        </w:rPr>
        <w:t xml:space="preserve"> ، ج 9 ، ص 1661 ، ح 8920.</w:t>
      </w:r>
    </w:p>
    <w:p w:rsidR="00DA4FAD" w:rsidRPr="00951346" w:rsidRDefault="0091593C" w:rsidP="00DA4FAD">
      <w:pPr>
        <w:pStyle w:val="libFootnote0"/>
        <w:rPr>
          <w:rtl/>
          <w:lang w:bidi="fa-IR"/>
        </w:rPr>
      </w:pPr>
      <w:r>
        <w:rPr>
          <w:rtl/>
        </w:rPr>
        <w:t>(2).</w:t>
      </w:r>
      <w:r w:rsidR="00DA4FAD" w:rsidRPr="00951346">
        <w:rPr>
          <w:rtl/>
        </w:rPr>
        <w:t xml:space="preserve"> هكذا في « بر ، بس ، بف » والطبعة القديمة. وفي « ب ، ج ، د ، ز ، جر » والمطبوع : « سجيم » بالجيم المعجمة. هذا ، ولم نجد في الأعلام عنوان « سجيم » ، مع الفحص الأكيد ، والمذكور في كتب الرجال والتراجم هو « سُحَيْم</w:t>
      </w:r>
      <w:r w:rsidR="00DA4FAD">
        <w:rPr>
          <w:rtl/>
        </w:rPr>
        <w:t xml:space="preserve"> ». </w:t>
      </w:r>
      <w:r w:rsidR="00DA4FAD" w:rsidRPr="00951346">
        <w:rPr>
          <w:rtl/>
        </w:rPr>
        <w:t xml:space="preserve">راجع : </w:t>
      </w:r>
      <w:r w:rsidR="00DA4FAD" w:rsidRPr="00707A47">
        <w:rPr>
          <w:rStyle w:val="libFootnoteBoldChar"/>
          <w:rtl/>
        </w:rPr>
        <w:t>رجال الطوسي</w:t>
      </w:r>
      <w:r w:rsidR="00DA4FAD" w:rsidRPr="00951346">
        <w:rPr>
          <w:rtl/>
        </w:rPr>
        <w:t xml:space="preserve"> ، ص 223 ، الرقم 2996. ولا حظ أيضاً : </w:t>
      </w:r>
      <w:r w:rsidR="00DA4FAD" w:rsidRPr="00707A47">
        <w:rPr>
          <w:rStyle w:val="libFootnoteBoldChar"/>
          <w:rtl/>
        </w:rPr>
        <w:t>تهذيب الكمال</w:t>
      </w:r>
      <w:r w:rsidR="00DA4FAD" w:rsidRPr="00951346">
        <w:rPr>
          <w:rtl/>
        </w:rPr>
        <w:t xml:space="preserve"> ، ج 10 ، ص 207 ، الرقم 2184 ؛ </w:t>
      </w:r>
      <w:r w:rsidR="00DA4FAD" w:rsidRPr="00707A47">
        <w:rPr>
          <w:rStyle w:val="libFootnoteBoldChar"/>
          <w:rtl/>
        </w:rPr>
        <w:t>رجال الطوسي</w:t>
      </w:r>
      <w:r w:rsidR="00DA4FAD" w:rsidRPr="00951346">
        <w:rPr>
          <w:rtl/>
        </w:rPr>
        <w:t xml:space="preserve"> ، ص 28 ، الرقم 89.</w:t>
      </w:r>
    </w:p>
    <w:tbl>
      <w:tblPr>
        <w:tblStyle w:val="TableGrid"/>
        <w:bidiVisual/>
        <w:tblW w:w="0" w:type="auto"/>
        <w:tblLook w:val="04A0" w:firstRow="1" w:lastRow="0" w:firstColumn="1" w:lastColumn="0" w:noHBand="0" w:noVBand="1"/>
      </w:tblPr>
      <w:tblGrid>
        <w:gridCol w:w="4006"/>
        <w:gridCol w:w="4006"/>
      </w:tblGrid>
      <w:tr w:rsidR="002841B0" w:rsidTr="002841B0">
        <w:tc>
          <w:tcPr>
            <w:tcW w:w="4006" w:type="dxa"/>
          </w:tcPr>
          <w:p w:rsidR="002841B0" w:rsidRDefault="002841B0" w:rsidP="00DA4FAD">
            <w:pPr>
              <w:pStyle w:val="libFootnote0"/>
              <w:rPr>
                <w:rtl/>
              </w:rPr>
            </w:pPr>
            <w:r>
              <w:rPr>
                <w:rtl/>
              </w:rPr>
              <w:t>(3).</w:t>
            </w:r>
            <w:r w:rsidRPr="00951346">
              <w:rPr>
                <w:rtl/>
              </w:rPr>
              <w:t xml:space="preserve"> في « ز » وحاشية « د ، بر » : « يديه</w:t>
            </w:r>
            <w:r>
              <w:rPr>
                <w:rtl/>
              </w:rPr>
              <w:t xml:space="preserve"> ».</w:t>
            </w:r>
          </w:p>
        </w:tc>
        <w:tc>
          <w:tcPr>
            <w:tcW w:w="4006" w:type="dxa"/>
          </w:tcPr>
          <w:p w:rsidR="002841B0" w:rsidRDefault="002841B0" w:rsidP="00DA4FAD">
            <w:pPr>
              <w:pStyle w:val="libFootnote0"/>
              <w:rPr>
                <w:rtl/>
              </w:rPr>
            </w:pPr>
            <w:r>
              <w:rPr>
                <w:rtl/>
              </w:rPr>
              <w:t>(4).</w:t>
            </w:r>
            <w:r w:rsidRPr="00951346">
              <w:rPr>
                <w:rtl/>
              </w:rPr>
              <w:t xml:space="preserve"> في الوافي : « ولا</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بف » : « أن يحدّر</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تحدّر الدموع » أي تنزّل ، يقال : حَدَرَ الدمعَ فانحدر وتحدّر ، أي نزّله فتنزّل ؛ من الحُدور ، وهو ضدّ الصعود. راجع : </w:t>
      </w:r>
      <w:r w:rsidR="00DA4FAD" w:rsidRPr="00707A47">
        <w:rPr>
          <w:rStyle w:val="libFootnoteBoldChar"/>
          <w:rtl/>
        </w:rPr>
        <w:t>النهاية</w:t>
      </w:r>
      <w:r w:rsidR="00DA4FAD" w:rsidRPr="00951346">
        <w:rPr>
          <w:rtl/>
        </w:rPr>
        <w:t xml:space="preserve"> ، ج 1 ، ص 353 ؛ </w:t>
      </w:r>
      <w:r w:rsidR="00DA4FAD" w:rsidRPr="00707A47">
        <w:rPr>
          <w:rStyle w:val="libFootnoteBoldChar"/>
          <w:rtl/>
        </w:rPr>
        <w:t>لسان العرب</w:t>
      </w:r>
      <w:r w:rsidR="00DA4FAD" w:rsidRPr="00951346">
        <w:rPr>
          <w:rtl/>
        </w:rPr>
        <w:t xml:space="preserve"> ، ج 4 ، ص 172 ( حدر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البحار ، ج 14 : « الظنّ</w:t>
      </w:r>
      <w:r w:rsidR="00DA4FAD">
        <w:rPr>
          <w:rtl/>
        </w:rPr>
        <w:t xml:space="preserve"> ». </w:t>
      </w:r>
      <w:r w:rsidR="00DA4FAD" w:rsidRPr="00951346">
        <w:rPr>
          <w:rtl/>
        </w:rPr>
        <w:t xml:space="preserve">والمراد من الذنب هنا ترك الأولى ، وهو ضلالة بالنسبة إلى الأنبياء والأوصياء وموجب لنقصان درجتهم </w:t>
      </w:r>
      <w:r w:rsidR="00DA4FAD" w:rsidRPr="002841B0">
        <w:rPr>
          <w:rStyle w:val="libFootnoteAlaemChar"/>
          <w:rtl/>
        </w:rPr>
        <w:t>عليهم‌السلام</w:t>
      </w:r>
      <w:r w:rsidR="00DA4FAD" w:rsidRPr="00951346">
        <w:rPr>
          <w:rtl/>
        </w:rPr>
        <w:t xml:space="preserve">. راجع : </w:t>
      </w:r>
      <w:r w:rsidR="00DA4FAD" w:rsidRPr="00707A47">
        <w:rPr>
          <w:rStyle w:val="libFootnoteBoldChar"/>
          <w:rtl/>
        </w:rPr>
        <w:t>شرح المازندراني</w:t>
      </w:r>
      <w:r w:rsidR="00DA4FAD" w:rsidRPr="00951346">
        <w:rPr>
          <w:rtl/>
        </w:rPr>
        <w:t xml:space="preserve"> ، ج 10 ، ص 395.</w:t>
      </w:r>
    </w:p>
    <w:p w:rsidR="00DA4FAD" w:rsidRPr="00951346" w:rsidRDefault="0091593C" w:rsidP="00DA4FAD">
      <w:pPr>
        <w:pStyle w:val="libFootnote0"/>
        <w:rPr>
          <w:rtl/>
          <w:lang w:bidi="fa-IR"/>
        </w:rPr>
      </w:pPr>
      <w:r>
        <w:rPr>
          <w:rtl/>
        </w:rPr>
        <w:t>(8).</w:t>
      </w:r>
      <w:r w:rsidR="00DA4FAD" w:rsidRPr="00951346">
        <w:rPr>
          <w:rtl/>
        </w:rPr>
        <w:t xml:space="preserve"> في « ز » : « إلى</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راجع : </w:t>
      </w:r>
      <w:r w:rsidR="00DA4FAD" w:rsidRPr="00707A47">
        <w:rPr>
          <w:rStyle w:val="libFootnoteBoldChar"/>
          <w:rtl/>
        </w:rPr>
        <w:t>تفسير القمّي</w:t>
      </w:r>
      <w:r w:rsidR="00DA4FAD" w:rsidRPr="00951346">
        <w:rPr>
          <w:rtl/>
        </w:rPr>
        <w:t xml:space="preserve"> ، ج 2 ، ص 74 </w:t>
      </w:r>
      <w:r w:rsidR="002841B0">
        <w:rPr>
          <w:rFonts w:hint="cs"/>
          <w:rtl/>
        </w:rPr>
        <w:t>.</w:t>
      </w:r>
      <w:r w:rsidR="00DA4FAD" w:rsidRPr="00707A47">
        <w:rPr>
          <w:rStyle w:val="libFootnoteBoldChar"/>
          <w:rtl/>
        </w:rPr>
        <w:t>الوافي</w:t>
      </w:r>
      <w:r w:rsidR="00DA4FAD" w:rsidRPr="00951346">
        <w:rPr>
          <w:rtl/>
        </w:rPr>
        <w:t xml:space="preserve"> ، ج 9 ، ص 1661 ، ح 8921 ؛ </w:t>
      </w:r>
      <w:r w:rsidR="00DA4FAD" w:rsidRPr="00707A47">
        <w:rPr>
          <w:rStyle w:val="libFootnoteBoldChar"/>
          <w:rtl/>
        </w:rPr>
        <w:t>البحار</w:t>
      </w:r>
      <w:r w:rsidR="00DA4FAD" w:rsidRPr="00951346">
        <w:rPr>
          <w:rtl/>
        </w:rPr>
        <w:t xml:space="preserve"> ، ج 14 ، ص 387 ، ح 6 ؛ وج 47 ، ص 46 ، ح 66.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F40F55">
        <w:rPr>
          <w:rtl/>
        </w:rPr>
        <w:lastRenderedPageBreak/>
        <w:t>3453</w:t>
      </w:r>
      <w:r w:rsidRPr="002C2FC4">
        <w:rPr>
          <w:rStyle w:val="libBold2Char"/>
          <w:rtl/>
        </w:rPr>
        <w:t xml:space="preserve"> / 16.</w:t>
      </w:r>
      <w:r w:rsidRPr="00951346">
        <w:rPr>
          <w:rtl/>
          <w:lang w:bidi="fa-IR"/>
        </w:rPr>
        <w:t xml:space="preserve"> عِدَّةٌ مِنْ أَصْحَابِنَا ، عَنْ أَحْمَدَ بْنِ مُحَمَّدِ بْنِ خَالِدٍ رَفَعَهُ ، قَالَ :</w:t>
      </w:r>
    </w:p>
    <w:p w:rsidR="00DA4FAD" w:rsidRDefault="00DA4FAD" w:rsidP="00DA4FAD">
      <w:pPr>
        <w:pStyle w:val="libNormal"/>
        <w:rPr>
          <w:rtl/>
          <w:lang w:bidi="fa-IR"/>
        </w:rPr>
      </w:pPr>
      <w:r w:rsidRPr="00951346">
        <w:rPr>
          <w:rtl/>
          <w:lang w:bidi="fa-IR"/>
        </w:rPr>
        <w:t xml:space="preserve">أَتى جَبْرَئِيلُ </w:t>
      </w:r>
      <w:r w:rsidRPr="00924332">
        <w:rPr>
          <w:rStyle w:val="libAlaemChar"/>
          <w:rtl/>
        </w:rPr>
        <w:t>عليه‌السلام</w:t>
      </w:r>
      <w:r w:rsidRPr="00951346">
        <w:rPr>
          <w:rtl/>
          <w:lang w:bidi="fa-IR"/>
        </w:rPr>
        <w:t xml:space="preserve"> إِلَى النَّبِيِّ </w:t>
      </w:r>
      <w:r w:rsidR="0091593C" w:rsidRPr="0091593C">
        <w:rPr>
          <w:rStyle w:val="libAlaemChar"/>
          <w:rtl/>
        </w:rPr>
        <w:t>صلى‌الله‌عليه‌وآله</w:t>
      </w:r>
      <w:r w:rsidRPr="00951346">
        <w:rPr>
          <w:rtl/>
          <w:lang w:bidi="fa-IR"/>
        </w:rPr>
        <w:t xml:space="preserve"> </w:t>
      </w:r>
      <w:r w:rsidRPr="00625F5B">
        <w:rPr>
          <w:rStyle w:val="libFootnotenumChar"/>
          <w:rtl/>
        </w:rPr>
        <w:t>(1)</w:t>
      </w:r>
      <w:r w:rsidRPr="00951346">
        <w:rPr>
          <w:rtl/>
          <w:lang w:bidi="fa-IR"/>
        </w:rPr>
        <w:t xml:space="preserve"> ، فَقَالَ لَهُ : إِنَّ رَبَّكَ يَقُولُ لَكَ : إِذَا أَرَدْتَ أَنْ تَعْبُدَنِي يَوْماً وَلَيْلَةً حَقَّ عِبَادَتِي ، فَارْفَعْ يَدَيْكَ </w:t>
      </w:r>
      <w:r w:rsidRPr="00625F5B">
        <w:rPr>
          <w:rStyle w:val="libFootnotenumChar"/>
          <w:rtl/>
        </w:rPr>
        <w:t>(2)</w:t>
      </w:r>
      <w:r w:rsidRPr="00951346">
        <w:rPr>
          <w:rtl/>
          <w:lang w:bidi="fa-IR"/>
        </w:rPr>
        <w:t xml:space="preserve"> إِلَيَّ ، وَقُلِ :</w:t>
      </w:r>
    </w:p>
    <w:p w:rsidR="00DA4FAD" w:rsidRDefault="00207208" w:rsidP="00DA4FAD">
      <w:pPr>
        <w:pStyle w:val="libNormal"/>
        <w:rPr>
          <w:rtl/>
          <w:lang w:bidi="fa-IR"/>
        </w:rPr>
      </w:pPr>
      <w:r>
        <w:rPr>
          <w:rtl/>
          <w:lang w:bidi="fa-IR"/>
        </w:rPr>
        <w:t>اللّهُمَّ</w:t>
      </w:r>
      <w:r w:rsidR="00DA4FAD" w:rsidRPr="00951346">
        <w:rPr>
          <w:rtl/>
          <w:lang w:bidi="fa-IR"/>
        </w:rPr>
        <w:t xml:space="preserve"> </w:t>
      </w:r>
      <w:r w:rsidR="00DA4FAD" w:rsidRPr="00625F5B">
        <w:rPr>
          <w:rStyle w:val="libFootnotenumChar"/>
          <w:rtl/>
        </w:rPr>
        <w:t>(3)</w:t>
      </w:r>
      <w:r w:rsidR="00DA4FAD" w:rsidRPr="00951346">
        <w:rPr>
          <w:rtl/>
          <w:lang w:bidi="fa-IR"/>
        </w:rPr>
        <w:t xml:space="preserve"> لَكَ الْحَمْدُ حَمْداً </w:t>
      </w:r>
      <w:r w:rsidR="00DA4FAD" w:rsidRPr="00625F5B">
        <w:rPr>
          <w:rStyle w:val="libFootnotenumChar"/>
          <w:rtl/>
        </w:rPr>
        <w:t>(4)</w:t>
      </w:r>
      <w:r w:rsidR="00DA4FAD" w:rsidRPr="00951346">
        <w:rPr>
          <w:rtl/>
          <w:lang w:bidi="fa-IR"/>
        </w:rPr>
        <w:t xml:space="preserve"> خَالِداً مَعَ خُلُودِكَ ، وَلَكَ الْحَمْدُ حَمْداً لَامُنْتَهى لَهُ دُونَ عِلْمِكَ ، وَلَكَ الْحَمْدُ حَمْداً لَاأَمَدَ لَهُ دُونَ مَشِيئَتِكَ ، وَلَكَ الْحَمْدُ حَمْد</w:t>
      </w:r>
      <w:r w:rsidR="002841B0">
        <w:rPr>
          <w:rtl/>
          <w:lang w:bidi="fa-IR"/>
        </w:rPr>
        <w:t>اً لَاجَزَاءَ لِقَائِلِهِ إِل</w:t>
      </w:r>
      <w:r w:rsidR="002841B0">
        <w:rPr>
          <w:rFonts w:hint="cs"/>
          <w:rtl/>
          <w:lang w:bidi="fa-IR"/>
        </w:rPr>
        <w:t>َّ</w:t>
      </w:r>
      <w:r w:rsidR="002841B0">
        <w:rPr>
          <w:rtl/>
          <w:lang w:bidi="fa-IR"/>
        </w:rPr>
        <w:t>ا</w:t>
      </w:r>
      <w:r w:rsidR="00DA4FAD" w:rsidRPr="00951346">
        <w:rPr>
          <w:rtl/>
          <w:lang w:bidi="fa-IR"/>
        </w:rPr>
        <w:t xml:space="preserve"> رِضَاكَ ؛ </w:t>
      </w:r>
      <w:r>
        <w:rPr>
          <w:rtl/>
          <w:lang w:bidi="fa-IR"/>
        </w:rPr>
        <w:t>اللّهُمَّ</w:t>
      </w:r>
      <w:r w:rsidR="00DA4FAD" w:rsidRPr="00951346">
        <w:rPr>
          <w:rtl/>
          <w:lang w:bidi="fa-IR"/>
        </w:rPr>
        <w:t xml:space="preserve"> لَكَ الْحَمْدُ كُلُّهُ ، وَلَكَ الْمَنُّ كُلُّهُ ، وَلَكَ الْفَخْرُ كُلُّهُ ، وَلَكَ الْبَهَاءُ </w:t>
      </w:r>
      <w:r w:rsidR="00DA4FAD" w:rsidRPr="00625F5B">
        <w:rPr>
          <w:rStyle w:val="libFootnotenumChar"/>
          <w:rtl/>
        </w:rPr>
        <w:t>(5)</w:t>
      </w:r>
      <w:r w:rsidR="00DA4FAD" w:rsidRPr="00951346">
        <w:rPr>
          <w:rtl/>
          <w:lang w:bidi="fa-IR"/>
        </w:rPr>
        <w:t xml:space="preserve"> كُلُّهُ ، وَلَكَ النُّورُ كُلُّهُ ، وَلَكَ الْعِزَّةُ كُلُّهَا </w:t>
      </w:r>
      <w:r w:rsidR="00DA4FAD" w:rsidRPr="00625F5B">
        <w:rPr>
          <w:rStyle w:val="libFootnotenumChar"/>
          <w:rtl/>
        </w:rPr>
        <w:t>(6)</w:t>
      </w:r>
      <w:r w:rsidR="00DA4FAD" w:rsidRPr="00951346">
        <w:rPr>
          <w:rtl/>
          <w:lang w:bidi="fa-IR"/>
        </w:rPr>
        <w:t xml:space="preserve"> ، وَلَكَ الْجَبَرُوتُ كُلُّهَا ، وَلَكَ الْعَظَمَةُ كُلُّهَا ، وَلَكَ الدُّنْيَا كُلُّهَا ، وَلَكَ الْآخِرَةُ كُلُّهَا ، وَلَكَ اللَّيْلُ وَالنَّهَارُ كُلُّهُ ، وَلَكَ الْخَلْقُ كُلُّهُ ، وَبِيَدِكَ </w:t>
      </w:r>
      <w:r w:rsidR="00DA4FAD" w:rsidRPr="00625F5B">
        <w:rPr>
          <w:rStyle w:val="libFootnotenumChar"/>
          <w:rtl/>
        </w:rPr>
        <w:t>(7)</w:t>
      </w:r>
      <w:r w:rsidR="00DA4FAD" w:rsidRPr="00951346">
        <w:rPr>
          <w:rtl/>
          <w:lang w:bidi="fa-IR"/>
        </w:rPr>
        <w:t xml:space="preserve"> الْخَيْرُ كُلُّهُ ، وَإِلَيْكَ يَرْجِعُ الْأَمْرُ </w:t>
      </w:r>
      <w:r w:rsidR="00DA4FAD" w:rsidRPr="00625F5B">
        <w:rPr>
          <w:rStyle w:val="libFootnotenumChar"/>
          <w:rtl/>
        </w:rPr>
        <w:t>(8)</w:t>
      </w:r>
      <w:r w:rsidR="00DA4FAD" w:rsidRPr="00951346">
        <w:rPr>
          <w:rtl/>
          <w:lang w:bidi="fa-IR"/>
        </w:rPr>
        <w:t xml:space="preserve"> كُلُّهُ ، عَلَانِيَتُهُ وَسِرُّهُ.</w:t>
      </w:r>
    </w:p>
    <w:p w:rsidR="00DA4FAD" w:rsidRPr="002841B0" w:rsidRDefault="00207208" w:rsidP="00DA4FAD">
      <w:pPr>
        <w:pStyle w:val="libNormal"/>
        <w:rPr>
          <w:rtl/>
        </w:rPr>
      </w:pPr>
      <w:r>
        <w:rPr>
          <w:rtl/>
          <w:lang w:bidi="fa-IR"/>
        </w:rPr>
        <w:t>اللّهُمَّ</w:t>
      </w:r>
      <w:r w:rsidR="00DA4FAD" w:rsidRPr="00951346">
        <w:rPr>
          <w:rtl/>
          <w:lang w:bidi="fa-IR"/>
        </w:rPr>
        <w:t xml:space="preserve"> لَكَ الْحَمْدُ حَمْداً أَبَداً ، أَنْتَ حَسَنُ الْبَلَاءِ ، جَلِيلُ </w:t>
      </w:r>
      <w:r w:rsidR="00DA4FAD" w:rsidRPr="00625F5B">
        <w:rPr>
          <w:rStyle w:val="libFootnotenumChar"/>
          <w:rtl/>
        </w:rPr>
        <w:t>(9)</w:t>
      </w:r>
      <w:r w:rsidR="00DA4FAD" w:rsidRPr="00951346">
        <w:rPr>
          <w:rtl/>
          <w:lang w:bidi="fa-IR"/>
        </w:rPr>
        <w:t xml:space="preserve"> الثَّنَاءِ ، سَابِغُ النَّعْمَاءِ ، عَدْلُ الْقَضَاءِ ، جَزِيلُ </w:t>
      </w:r>
      <w:r w:rsidR="00DA4FAD" w:rsidRPr="00625F5B">
        <w:rPr>
          <w:rStyle w:val="libFootnotenumChar"/>
          <w:rtl/>
        </w:rPr>
        <w:t>(10)</w:t>
      </w:r>
      <w:r w:rsidR="00DA4FAD" w:rsidRPr="00951346">
        <w:rPr>
          <w:rtl/>
          <w:lang w:bidi="fa-IR"/>
        </w:rPr>
        <w:t xml:space="preserve"> الْعَطَاءِ ، حَسَنُ الْآلَاءِ ، إِلهُ مَنْ فِي الْأَرْضِ ، وَإِلهُ مَنْ فِي السَّمَاءِ </w:t>
      </w:r>
      <w:r w:rsidR="00DA4FAD" w:rsidRPr="00625F5B">
        <w:rPr>
          <w:rStyle w:val="libFootnotenumChar"/>
          <w:rtl/>
        </w:rPr>
        <w:t>(11)</w:t>
      </w:r>
      <w:r w:rsidR="002841B0" w:rsidRPr="002841B0">
        <w:rPr>
          <w:rFonts w:hint="cs"/>
          <w:rtl/>
        </w:rPr>
        <w:t>.</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لَكَ الْحَمْدُ فِي السَّبْعِ الشِّدَادِ ، وَلَكَ الْحَمْدُ فِي الْأَرْضِ الْمِهَادِ ، وَلَكَ الْحَمْدُ طَاقَةَ الْعِبَادِ ، وَلَكَ الْحَمْدُ سَعَةَ الْبِلَادِ ، وَلَكَ الْحَمْدُ فِي الْجِبَالِ الْأَوْتَادِ </w:t>
      </w:r>
      <w:r w:rsidR="00DA4FAD" w:rsidRPr="00625F5B">
        <w:rPr>
          <w:rStyle w:val="libFootnotenumChar"/>
          <w:rtl/>
        </w:rPr>
        <w:t>(12)</w:t>
      </w:r>
      <w:r w:rsidR="00DA4FAD" w:rsidRPr="00951346">
        <w:rPr>
          <w:rtl/>
          <w:lang w:bidi="fa-IR"/>
        </w:rPr>
        <w:t xml:space="preserve"> ، وَلَكَ الْحَمْدُ فِي اللَّيْلِ إِذَا يَغْشى ، وَلَكَ الْحَمْدُ فِي النَّهَارِ إِذَا تَجَلّى ، وَلَكَ الْحَمْدُ فِي الْآخِرَةِ‌</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30E59" w:rsidTr="00630E59">
        <w:tc>
          <w:tcPr>
            <w:tcW w:w="4006" w:type="dxa"/>
          </w:tcPr>
          <w:p w:rsidR="00630E59" w:rsidRDefault="00630E59" w:rsidP="00DA4FAD">
            <w:pPr>
              <w:pStyle w:val="libFootnote0"/>
              <w:rPr>
                <w:rtl/>
              </w:rPr>
            </w:pPr>
            <w:r>
              <w:rPr>
                <w:rtl/>
              </w:rPr>
              <w:t>(1).</w:t>
            </w:r>
            <w:r w:rsidRPr="00951346">
              <w:rPr>
                <w:rtl/>
              </w:rPr>
              <w:t xml:space="preserve"> في « ج ، د ، ز ، بر ، بف » : + « يوماً</w:t>
            </w:r>
            <w:r>
              <w:rPr>
                <w:rtl/>
              </w:rPr>
              <w:t xml:space="preserve"> ».</w:t>
            </w:r>
          </w:p>
        </w:tc>
        <w:tc>
          <w:tcPr>
            <w:tcW w:w="4006" w:type="dxa"/>
          </w:tcPr>
          <w:p w:rsidR="00630E59" w:rsidRDefault="00630E59" w:rsidP="00DA4FAD">
            <w:pPr>
              <w:pStyle w:val="libFootnote0"/>
              <w:rPr>
                <w:rtl/>
              </w:rPr>
            </w:pPr>
            <w:r>
              <w:rPr>
                <w:rtl/>
              </w:rPr>
              <w:t>(2).</w:t>
            </w:r>
            <w:r w:rsidRPr="00951346">
              <w:rPr>
                <w:rtl/>
              </w:rPr>
              <w:t xml:space="preserve"> في « د » : « يدك</w:t>
            </w:r>
            <w:r>
              <w:rPr>
                <w:rtl/>
              </w:rPr>
              <w:t xml:space="preserve"> ».</w:t>
            </w:r>
          </w:p>
        </w:tc>
      </w:tr>
      <w:tr w:rsidR="00630E59" w:rsidTr="00630E59">
        <w:tc>
          <w:tcPr>
            <w:tcW w:w="4006" w:type="dxa"/>
          </w:tcPr>
          <w:p w:rsidR="00630E59" w:rsidRDefault="00630E59" w:rsidP="00DA4FAD">
            <w:pPr>
              <w:pStyle w:val="libFootnote0"/>
              <w:rPr>
                <w:rtl/>
              </w:rPr>
            </w:pPr>
            <w:r>
              <w:rPr>
                <w:rtl/>
              </w:rPr>
              <w:t>(3).</w:t>
            </w:r>
            <w:r w:rsidRPr="00951346">
              <w:rPr>
                <w:rtl/>
              </w:rPr>
              <w:t xml:space="preserve"> في « ب » </w:t>
            </w:r>
            <w:r>
              <w:rPr>
                <w:rtl/>
              </w:rPr>
              <w:t>: -</w:t>
            </w:r>
            <w:r w:rsidRPr="00951346">
              <w:rPr>
                <w:rtl/>
              </w:rPr>
              <w:t xml:space="preserve"> « اللهمّ</w:t>
            </w:r>
            <w:r>
              <w:rPr>
                <w:rtl/>
              </w:rPr>
              <w:t xml:space="preserve"> ».</w:t>
            </w:r>
          </w:p>
        </w:tc>
        <w:tc>
          <w:tcPr>
            <w:tcW w:w="4006" w:type="dxa"/>
          </w:tcPr>
          <w:p w:rsidR="00630E59" w:rsidRDefault="00630E59" w:rsidP="00DA4FAD">
            <w:pPr>
              <w:pStyle w:val="libFootnote0"/>
              <w:rPr>
                <w:rtl/>
              </w:rPr>
            </w:pPr>
            <w:r>
              <w:rPr>
                <w:rtl/>
              </w:rPr>
              <w:t>(4).</w:t>
            </w:r>
            <w:r w:rsidRPr="00951346">
              <w:rPr>
                <w:rtl/>
              </w:rPr>
              <w:t xml:space="preserve"> في « ص ، بس ، بف » </w:t>
            </w:r>
            <w:r>
              <w:rPr>
                <w:rtl/>
              </w:rPr>
              <w:t>: -</w:t>
            </w:r>
            <w:r w:rsidRPr="00951346">
              <w:rPr>
                <w:rtl/>
              </w:rPr>
              <w:t xml:space="preserve"> « حمداً</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 البَهاء » : الحُسن والجمال. يقال : بَها يبهو</w:t>
      </w:r>
      <w:r w:rsidR="00DA4FAD">
        <w:rPr>
          <w:rtl/>
        </w:rPr>
        <w:t xml:space="preserve"> </w:t>
      </w:r>
      <w:r w:rsidR="003E6B40">
        <w:rPr>
          <w:rtl/>
        </w:rPr>
        <w:t>-</w:t>
      </w:r>
      <w:r w:rsidR="00DA4FAD">
        <w:rPr>
          <w:rtl/>
        </w:rPr>
        <w:t xml:space="preserve"> </w:t>
      </w:r>
      <w:r w:rsidR="00DA4FAD" w:rsidRPr="00951346">
        <w:rPr>
          <w:rtl/>
        </w:rPr>
        <w:t>مثل علا يعلو</w:t>
      </w:r>
      <w:r w:rsidR="00DA4FAD">
        <w:rPr>
          <w:rtl/>
        </w:rPr>
        <w:t xml:space="preserve"> </w:t>
      </w:r>
      <w:r w:rsidR="003E6B40">
        <w:rPr>
          <w:rtl/>
        </w:rPr>
        <w:t>-</w:t>
      </w:r>
      <w:r w:rsidR="00DA4FAD">
        <w:rPr>
          <w:rtl/>
        </w:rPr>
        <w:t xml:space="preserve"> </w:t>
      </w:r>
      <w:r w:rsidR="00DA4FAD" w:rsidRPr="00951346">
        <w:rPr>
          <w:rtl/>
        </w:rPr>
        <w:t>: إذا جَمُل ، فهو بَهِيّ ، فعيل بمعنى فاعل. وبهاء الله</w:t>
      </w:r>
      <w:r w:rsidR="00630E59">
        <w:rPr>
          <w:rFonts w:hint="cs"/>
          <w:rtl/>
        </w:rPr>
        <w:t xml:space="preserve"> </w:t>
      </w:r>
      <w:r w:rsidR="00DA4FAD" w:rsidRPr="00951346">
        <w:rPr>
          <w:rtl/>
        </w:rPr>
        <w:t xml:space="preserve">‌تعالى : عظمته. </w:t>
      </w:r>
      <w:r w:rsidR="00DA4FAD" w:rsidRPr="00707A47">
        <w:rPr>
          <w:rStyle w:val="libFootnoteBoldChar"/>
          <w:rtl/>
        </w:rPr>
        <w:t>المصباح المنير</w:t>
      </w:r>
      <w:r w:rsidR="00DA4FAD" w:rsidRPr="00951346">
        <w:rPr>
          <w:rtl/>
        </w:rPr>
        <w:t xml:space="preserve"> ، ص 65 ( بهى )</w:t>
      </w:r>
      <w:r w:rsidR="00DA4FAD">
        <w:rPr>
          <w:rtl/>
        </w:rPr>
        <w:t>.</w:t>
      </w:r>
    </w:p>
    <w:tbl>
      <w:tblPr>
        <w:tblStyle w:val="TableGrid"/>
        <w:bidiVisual/>
        <w:tblW w:w="0" w:type="auto"/>
        <w:tblLook w:val="04A0" w:firstRow="1" w:lastRow="0" w:firstColumn="1" w:lastColumn="0" w:noHBand="0" w:noVBand="1"/>
      </w:tblPr>
      <w:tblGrid>
        <w:gridCol w:w="4006"/>
        <w:gridCol w:w="4006"/>
      </w:tblGrid>
      <w:tr w:rsidR="00630E59" w:rsidTr="00630E59">
        <w:tc>
          <w:tcPr>
            <w:tcW w:w="4006" w:type="dxa"/>
          </w:tcPr>
          <w:p w:rsidR="00630E59" w:rsidRDefault="00630E59" w:rsidP="00DA4FAD">
            <w:pPr>
              <w:pStyle w:val="libFootnote0"/>
              <w:rPr>
                <w:rtl/>
                <w:lang w:bidi="fa-IR"/>
              </w:rPr>
            </w:pPr>
            <w:r>
              <w:rPr>
                <w:rtl/>
              </w:rPr>
              <w:t>(6).</w:t>
            </w:r>
            <w:r w:rsidRPr="00951346">
              <w:rPr>
                <w:rtl/>
              </w:rPr>
              <w:t xml:space="preserve"> في « بر ، بف » وحاشية « ج » : « العزّ كلّه</w:t>
            </w:r>
            <w:r>
              <w:rPr>
                <w:rtl/>
              </w:rPr>
              <w:t xml:space="preserve"> ».</w:t>
            </w:r>
          </w:p>
        </w:tc>
        <w:tc>
          <w:tcPr>
            <w:tcW w:w="4006" w:type="dxa"/>
          </w:tcPr>
          <w:p w:rsidR="00630E59" w:rsidRDefault="00630E59" w:rsidP="00DA4FAD">
            <w:pPr>
              <w:pStyle w:val="libFootnote0"/>
              <w:rPr>
                <w:rtl/>
                <w:lang w:bidi="fa-IR"/>
              </w:rPr>
            </w:pPr>
            <w:r>
              <w:rPr>
                <w:rtl/>
              </w:rPr>
              <w:t>(7). في «ب»:«</w:t>
            </w:r>
            <w:r w:rsidRPr="00951346">
              <w:rPr>
                <w:rtl/>
              </w:rPr>
              <w:t>ولك</w:t>
            </w:r>
            <w:r>
              <w:rPr>
                <w:rtl/>
              </w:rPr>
              <w:t>».وفي الوافي:«بيدك</w:t>
            </w:r>
            <w:r w:rsidRPr="00951346">
              <w:rPr>
                <w:rtl/>
              </w:rPr>
              <w:t>» بدون الواو.</w:t>
            </w:r>
          </w:p>
        </w:tc>
      </w:tr>
      <w:tr w:rsidR="00630E59" w:rsidTr="00630E59">
        <w:tc>
          <w:tcPr>
            <w:tcW w:w="4006" w:type="dxa"/>
          </w:tcPr>
          <w:p w:rsidR="00630E59" w:rsidRDefault="00630E59" w:rsidP="00DA4FAD">
            <w:pPr>
              <w:pStyle w:val="libFootnote0"/>
              <w:rPr>
                <w:rtl/>
                <w:lang w:bidi="fa-IR"/>
              </w:rPr>
            </w:pPr>
            <w:r>
              <w:rPr>
                <w:rtl/>
              </w:rPr>
              <w:t>(8).</w:t>
            </w:r>
            <w:r w:rsidRPr="00951346">
              <w:rPr>
                <w:rtl/>
              </w:rPr>
              <w:t xml:space="preserve"> في حاشية « ص » : « الا</w:t>
            </w:r>
            <w:r>
              <w:rPr>
                <w:rFonts w:hint="cs"/>
                <w:rtl/>
              </w:rPr>
              <w:t>ُ</w:t>
            </w:r>
            <w:r w:rsidRPr="00951346">
              <w:rPr>
                <w:rtl/>
              </w:rPr>
              <w:t>مور</w:t>
            </w:r>
            <w:r>
              <w:rPr>
                <w:rtl/>
              </w:rPr>
              <w:t xml:space="preserve"> ».</w:t>
            </w:r>
          </w:p>
        </w:tc>
        <w:tc>
          <w:tcPr>
            <w:tcW w:w="4006" w:type="dxa"/>
          </w:tcPr>
          <w:p w:rsidR="00630E59" w:rsidRDefault="00630E59" w:rsidP="00DA4FAD">
            <w:pPr>
              <w:pStyle w:val="libFootnote0"/>
              <w:rPr>
                <w:rtl/>
                <w:lang w:bidi="fa-IR"/>
              </w:rPr>
            </w:pPr>
            <w:r>
              <w:rPr>
                <w:rtl/>
              </w:rPr>
              <w:t>(9).</w:t>
            </w:r>
            <w:r w:rsidRPr="00951346">
              <w:rPr>
                <w:rtl/>
              </w:rPr>
              <w:t xml:space="preserve"> في « ز » : « وجليل</w:t>
            </w:r>
            <w:r>
              <w:rPr>
                <w:rtl/>
              </w:rPr>
              <w:t xml:space="preserve"> ». </w:t>
            </w:r>
            <w:r w:rsidRPr="00951346">
              <w:rPr>
                <w:rtl/>
              </w:rPr>
              <w:t>وفي الوافي : « جميل</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بس » : « جزل</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 ، ج ، ص ، بس » وشرح المازندراني : « إله في الأرض وإله في السماء</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ص » : « والأوتاد</w:t>
      </w:r>
      <w:r w:rsidR="00DA4FAD">
        <w:rPr>
          <w:rtl/>
        </w:rPr>
        <w:t xml:space="preserve"> ». و «</w:t>
      </w:r>
      <w:r w:rsidR="00DA4FAD" w:rsidRPr="00951346">
        <w:rPr>
          <w:rtl/>
        </w:rPr>
        <w:t xml:space="preserve"> الوَتَد » : ما رُزّ في الأرض أو الحائط من خَشَب ، وجمعه : أوتاد. وأوتاد الأرض‌جبالها. </w:t>
      </w:r>
      <w:r w:rsidR="00DA4FAD" w:rsidRPr="00707A47">
        <w:rPr>
          <w:rStyle w:val="libFootnoteBoldChar"/>
          <w:rtl/>
        </w:rPr>
        <w:t>القاموس المحيط</w:t>
      </w:r>
      <w:r w:rsidR="00DA4FAD" w:rsidRPr="00951346">
        <w:rPr>
          <w:rtl/>
        </w:rPr>
        <w:t xml:space="preserve"> ، ج 1 ، ص 467 ( وتد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وَالْأُولى ، وَلَكَ الْحَمْدُ فِي الْمَثَانِي </w:t>
      </w:r>
      <w:r w:rsidRPr="00625F5B">
        <w:rPr>
          <w:rStyle w:val="libFootnotenumChar"/>
          <w:rtl/>
        </w:rPr>
        <w:t>(1)</w:t>
      </w:r>
      <w:r w:rsidRPr="00951346">
        <w:rPr>
          <w:rtl/>
          <w:lang w:bidi="fa-IR"/>
        </w:rPr>
        <w:t xml:space="preserve"> وَالْقُرْآنِ الْعَظِيمِ ، وَسُبْحَانَ اللهِ وَبِحَمْدِهِ ، وَالْأَرْضُ جَمِيعاً قَبْضَتُهُ يَوْمَ الْقِيَامَةِ</w:t>
      </w:r>
      <w:r>
        <w:rPr>
          <w:rFonts w:hint="cs"/>
          <w:rtl/>
          <w:lang w:bidi="fa-IR"/>
        </w:rPr>
        <w:t xml:space="preserve"> </w:t>
      </w:r>
      <w:r w:rsidRPr="00924332">
        <w:rPr>
          <w:rStyle w:val="libAlaemChar"/>
          <w:rtl/>
        </w:rPr>
        <w:t>(</w:t>
      </w:r>
      <w:r w:rsidRPr="005C1001">
        <w:rPr>
          <w:rStyle w:val="libAieChar"/>
          <w:rtl/>
        </w:rPr>
        <w:t xml:space="preserve"> وَالسَّماواتُ مَطْوِيّ</w:t>
      </w:r>
      <w:r w:rsidR="00630E59">
        <w:rPr>
          <w:rStyle w:val="libAieChar"/>
          <w:rFonts w:hint="cs"/>
          <w:rtl/>
        </w:rPr>
        <w:t>َ</w:t>
      </w:r>
      <w:r w:rsidRPr="005C1001">
        <w:rPr>
          <w:rStyle w:val="libAieChar"/>
          <w:rtl/>
        </w:rPr>
        <w:t>اتٌ بِيَمِينِهِ سُبْحانَهُ وَتَعالى عَمّ</w:t>
      </w:r>
      <w:r w:rsidR="00630E59">
        <w:rPr>
          <w:rStyle w:val="libAieChar"/>
          <w:rFonts w:hint="cs"/>
          <w:rtl/>
        </w:rPr>
        <w:t>َ</w:t>
      </w:r>
      <w:r w:rsidRPr="005C1001">
        <w:rPr>
          <w:rStyle w:val="libAieChar"/>
          <w:rtl/>
        </w:rPr>
        <w:t xml:space="preserve">ا يُشْرِكُونَ </w:t>
      </w:r>
      <w:r w:rsidRPr="00924332">
        <w:rPr>
          <w:rStyle w:val="libAlaemChar"/>
          <w:rtl/>
        </w:rPr>
        <w:t>)</w:t>
      </w:r>
      <w:r w:rsidRPr="00951346">
        <w:rPr>
          <w:rtl/>
          <w:lang w:bidi="fa-IR"/>
        </w:rPr>
        <w:t xml:space="preserve"> </w:t>
      </w:r>
      <w:r w:rsidRPr="00625F5B">
        <w:rPr>
          <w:rStyle w:val="libFootnotenumChar"/>
          <w:rtl/>
        </w:rPr>
        <w:t>(2)</w:t>
      </w:r>
      <w:r w:rsidRPr="00951346">
        <w:rPr>
          <w:rtl/>
          <w:lang w:bidi="fa-IR"/>
        </w:rPr>
        <w:t xml:space="preserve"> ، سُبْحَانَ اللهِ وَبِحَمْدِهِ</w:t>
      </w:r>
      <w:r>
        <w:rPr>
          <w:rFonts w:hint="cs"/>
          <w:rtl/>
          <w:lang w:bidi="fa-IR"/>
        </w:rPr>
        <w:t xml:space="preserve"> </w:t>
      </w:r>
      <w:r w:rsidRPr="00924332">
        <w:rPr>
          <w:rStyle w:val="libAlaemChar"/>
          <w:rtl/>
        </w:rPr>
        <w:t>(</w:t>
      </w:r>
      <w:r w:rsidR="00630E59">
        <w:rPr>
          <w:rStyle w:val="libAieChar"/>
          <w:rtl/>
        </w:rPr>
        <w:t xml:space="preserve"> كُلُّ شَيْ‌ءٍ هالِكٌ إِل</w:t>
      </w:r>
      <w:r w:rsidR="00630E59">
        <w:rPr>
          <w:rStyle w:val="libAieChar"/>
          <w:rFonts w:hint="cs"/>
          <w:rtl/>
        </w:rPr>
        <w:t>َّ</w:t>
      </w:r>
      <w:r w:rsidR="00630E59">
        <w:rPr>
          <w:rStyle w:val="libAieChar"/>
          <w:rtl/>
        </w:rPr>
        <w:t>ا</w:t>
      </w:r>
      <w:r w:rsidRPr="005C1001">
        <w:rPr>
          <w:rStyle w:val="libAieChar"/>
          <w:rtl/>
        </w:rPr>
        <w:t xml:space="preserve"> وَجْهَهُ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 سُبْحَانَكَ </w:t>
      </w:r>
      <w:r w:rsidRPr="00625F5B">
        <w:rPr>
          <w:rStyle w:val="libFootnotenumChar"/>
          <w:rtl/>
        </w:rPr>
        <w:t>(4)</w:t>
      </w:r>
      <w:r w:rsidRPr="00951346">
        <w:rPr>
          <w:rtl/>
          <w:lang w:bidi="fa-IR"/>
        </w:rPr>
        <w:t xml:space="preserve"> رَبَّنَا ، وَتَعَالَيْتَ وَتَبَارَكْتَ وَتَقَدَّسْتَ ، خَلَقْتَ </w:t>
      </w:r>
      <w:r w:rsidRPr="00625F5B">
        <w:rPr>
          <w:rStyle w:val="libFootnotenumChar"/>
          <w:rtl/>
        </w:rPr>
        <w:t>(5)</w:t>
      </w:r>
      <w:r w:rsidRPr="00951346">
        <w:rPr>
          <w:rtl/>
          <w:lang w:bidi="fa-IR"/>
        </w:rPr>
        <w:t xml:space="preserve"> كُلَّ شَيْ‌ءٍ بِقُدْرَتِكَ ، وَقَهَرْتَ كُلَّ شَيْ‌ءٍ بِعِزَّتِكَ ، وَعَلَوْتَ فَوْقَ كُلِّ شَيْ‌ءٍ بِارْتِفَاعِكَ ، وَغَلَبْتَ كُلَّ شَيْ‌ءٍ بِقُوَّتِكَ </w:t>
      </w:r>
      <w:r w:rsidRPr="00625F5B">
        <w:rPr>
          <w:rStyle w:val="libFootnotenumChar"/>
          <w:rtl/>
        </w:rPr>
        <w:t>(6)</w:t>
      </w:r>
      <w:r w:rsidRPr="00951346">
        <w:rPr>
          <w:rtl/>
          <w:lang w:bidi="fa-IR"/>
        </w:rPr>
        <w:t xml:space="preserve"> ، وَابْتَدَعْتَ كُلَّ شَيْ‌ءٍ بِحِكْمَتِكَ وَعِلْمِكَ ، وَبَعَثْتَ الرُّسُلَ بِكُتُبِكَ ، وَهَدَيْتَ الصَّالِحِينَ بِإِذْنِكَ ، وَأَيَّدْتَ الْمُؤْمِنِينَ بِنَصْرِكَ ، وَقَهَرْتَ الْخَلْقَ</w:t>
      </w:r>
      <w:r w:rsidR="00630E59">
        <w:rPr>
          <w:rtl/>
          <w:lang w:bidi="fa-IR"/>
        </w:rPr>
        <w:t xml:space="preserve"> بِسُلْطَانِكَ ، لَاإِلهَ إِل</w:t>
      </w:r>
      <w:r w:rsidR="00630E59">
        <w:rPr>
          <w:rFonts w:hint="cs"/>
          <w:rtl/>
          <w:lang w:bidi="fa-IR"/>
        </w:rPr>
        <w:t>َّ</w:t>
      </w:r>
      <w:r w:rsidR="00630E59">
        <w:rPr>
          <w:rtl/>
          <w:lang w:bidi="fa-IR"/>
        </w:rPr>
        <w:t>ا</w:t>
      </w:r>
      <w:r w:rsidRPr="00951346">
        <w:rPr>
          <w:rtl/>
          <w:lang w:bidi="fa-IR"/>
        </w:rPr>
        <w:t xml:space="preserve"> أَنْتَ وَحْدَكَ ، لَاشَرِيكَ لَكَ ، لَانَعْبُدُ </w:t>
      </w:r>
      <w:r w:rsidRPr="00625F5B">
        <w:rPr>
          <w:rStyle w:val="libFootnotenumChar"/>
          <w:rtl/>
        </w:rPr>
        <w:t>(7)</w:t>
      </w:r>
      <w:r w:rsidRPr="00951346">
        <w:rPr>
          <w:rtl/>
          <w:lang w:bidi="fa-IR"/>
        </w:rPr>
        <w:t xml:space="preserve"> غَيْرَكَ ، وَلَانَسْأَلُ </w:t>
      </w:r>
      <w:r w:rsidRPr="00625F5B">
        <w:rPr>
          <w:rStyle w:val="libFootnotenumChar"/>
          <w:rtl/>
        </w:rPr>
        <w:t>(8)</w:t>
      </w:r>
      <w:r w:rsidR="00630E59">
        <w:rPr>
          <w:rtl/>
          <w:lang w:bidi="fa-IR"/>
        </w:rPr>
        <w:t xml:space="preserve"> إِل</w:t>
      </w:r>
      <w:r w:rsidR="00630E59">
        <w:rPr>
          <w:rFonts w:hint="cs"/>
          <w:rtl/>
          <w:lang w:bidi="fa-IR"/>
        </w:rPr>
        <w:t>َّ</w:t>
      </w:r>
      <w:r w:rsidR="00630E59">
        <w:rPr>
          <w:rtl/>
          <w:lang w:bidi="fa-IR"/>
        </w:rPr>
        <w:t>ا</w:t>
      </w:r>
      <w:r w:rsidRPr="00951346">
        <w:rPr>
          <w:rtl/>
          <w:lang w:bidi="fa-IR"/>
        </w:rPr>
        <w:t xml:space="preserve"> إِيَّاكَ ، وَلَا نَرْغَبُ </w:t>
      </w:r>
      <w:r w:rsidRPr="00625F5B">
        <w:rPr>
          <w:rStyle w:val="libFootnotenumChar"/>
          <w:rtl/>
        </w:rPr>
        <w:t>(9)</w:t>
      </w:r>
      <w:r w:rsidR="00630E59">
        <w:rPr>
          <w:rtl/>
          <w:lang w:bidi="fa-IR"/>
        </w:rPr>
        <w:t xml:space="preserve"> إِل</w:t>
      </w:r>
      <w:r w:rsidR="00630E59">
        <w:rPr>
          <w:rFonts w:hint="cs"/>
          <w:rtl/>
          <w:lang w:bidi="fa-IR"/>
        </w:rPr>
        <w:t>َّ</w:t>
      </w:r>
      <w:r w:rsidR="00630E59">
        <w:rPr>
          <w:rtl/>
          <w:lang w:bidi="fa-IR"/>
        </w:rPr>
        <w:t>ا</w:t>
      </w:r>
      <w:r w:rsidRPr="00951346">
        <w:rPr>
          <w:rtl/>
          <w:lang w:bidi="fa-IR"/>
        </w:rPr>
        <w:t xml:space="preserve"> إِلَيْكَ ، أَنْتَ مَوْضِعُ شَكْوَانَا ، وَمُنْتَهى رَغْبَتِنَا ، وَإِلهُنَا وَمَلِيكُنَا.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B73F26">
        <w:rPr>
          <w:rtl/>
        </w:rPr>
        <w:t>3454</w:t>
      </w:r>
      <w:r w:rsidRPr="002C2FC4">
        <w:rPr>
          <w:rStyle w:val="libBold2Char"/>
          <w:rtl/>
        </w:rPr>
        <w:t xml:space="preserve"> / 17.</w:t>
      </w:r>
      <w:r w:rsidRPr="00951346">
        <w:rPr>
          <w:rtl/>
          <w:lang w:bidi="fa-IR"/>
        </w:rPr>
        <w:t xml:space="preserve"> عَلِيُّ بْنُ إِبْرَاهِيمَ ، عَنْ أَبِيهِ ، عَنِ ابْنِ أَبِي عُمَيْرٍ ، عَنْ مُعَاوِيَةَ بْنِ عَمَّارٍ ، قَالَ :</w:t>
      </w:r>
    </w:p>
    <w:p w:rsidR="00DA4FAD" w:rsidRPr="00951346" w:rsidRDefault="00DA4FAD" w:rsidP="00DA4FAD">
      <w:pPr>
        <w:pStyle w:val="libNormal"/>
        <w:rPr>
          <w:rtl/>
          <w:lang w:bidi="fa-IR"/>
        </w:rPr>
      </w:pPr>
      <w:r w:rsidRPr="00951346">
        <w:rPr>
          <w:rtl/>
          <w:lang w:bidi="fa-IR"/>
        </w:rPr>
        <w:t xml:space="preserve">قَالَ لِي </w:t>
      </w:r>
      <w:r w:rsidRPr="00625F5B">
        <w:rPr>
          <w:rStyle w:val="libFootnotenumChar"/>
          <w:rtl/>
        </w:rPr>
        <w:t>(11)</w:t>
      </w:r>
      <w:r w:rsidRPr="00951346">
        <w:rPr>
          <w:rtl/>
          <w:lang w:bidi="fa-IR"/>
        </w:rPr>
        <w:t xml:space="preserve"> أَبُو عَبْدِ اللهِ </w:t>
      </w:r>
      <w:r w:rsidRPr="00924332">
        <w:rPr>
          <w:rStyle w:val="libAlaemChar"/>
          <w:rtl/>
        </w:rPr>
        <w:t>عليه‌السلام</w:t>
      </w:r>
      <w:r w:rsidRPr="00951346">
        <w:rPr>
          <w:rtl/>
          <w:lang w:bidi="fa-IR"/>
        </w:rPr>
        <w:t xml:space="preserve"> ابْتِدَاءً </w:t>
      </w:r>
      <w:r>
        <w:rPr>
          <w:rtl/>
          <w:lang w:bidi="fa-IR"/>
        </w:rPr>
        <w:t>مِنْهُ : « يَا مُعَاوِيَةُ ، أَ</w:t>
      </w:r>
      <w:r w:rsidRPr="00951346">
        <w:rPr>
          <w:rtl/>
          <w:lang w:bidi="fa-IR"/>
        </w:rPr>
        <w:t xml:space="preserve">مَا </w:t>
      </w:r>
      <w:r w:rsidRPr="00625F5B">
        <w:rPr>
          <w:rStyle w:val="libFootnotenumChar"/>
          <w:rtl/>
        </w:rPr>
        <w:t>(12)</w:t>
      </w:r>
      <w:r w:rsidRPr="00951346">
        <w:rPr>
          <w:rtl/>
          <w:lang w:bidi="fa-IR"/>
        </w:rPr>
        <w:t xml:space="preserve"> عَلِمْتَ أَنَّ رَجُلاً أَتى أَمِيرَ الْمُؤْمِنِينَ صَلَوَاتُ اللهِ عَلَيْهِ ، فَشَكَا إلَيْهِ الْإِبْطَاءَ </w:t>
      </w:r>
      <w:r w:rsidRPr="00625F5B">
        <w:rPr>
          <w:rStyle w:val="libFootnotenumChar"/>
          <w:rtl/>
        </w:rPr>
        <w:t>(13)</w:t>
      </w:r>
      <w:r w:rsidRPr="00951346">
        <w:rPr>
          <w:rtl/>
          <w:lang w:bidi="fa-IR"/>
        </w:rPr>
        <w:t xml:space="preserve"> فِي الْجَوَابِ فِي دُعَائِهِ ، فَقَالَ لَهُ : فأَيْنَ </w:t>
      </w:r>
      <w:r w:rsidRPr="00625F5B">
        <w:rPr>
          <w:rStyle w:val="libFootnotenumChar"/>
          <w:rtl/>
        </w:rPr>
        <w:t>(14)</w:t>
      </w:r>
      <w:r w:rsidRPr="00951346">
        <w:rPr>
          <w:rtl/>
          <w:lang w:bidi="fa-IR"/>
        </w:rPr>
        <w:t xml:space="preserve"> أَنْتَ عَنِ </w:t>
      </w:r>
      <w:r w:rsidRPr="00625F5B">
        <w:rPr>
          <w:rStyle w:val="libFootnotenumChar"/>
          <w:rtl/>
        </w:rPr>
        <w:t>(15)</w:t>
      </w:r>
      <w:r w:rsidRPr="00951346">
        <w:rPr>
          <w:rtl/>
          <w:lang w:bidi="fa-IR"/>
        </w:rPr>
        <w:t xml:space="preserve"> الدُّعَاءِ السَّرِيعِ الْإِجَابَةِ</w:t>
      </w:r>
      <w:r>
        <w:rPr>
          <w:rtl/>
          <w:lang w:bidi="fa-IR"/>
        </w:rPr>
        <w:t>؟</w:t>
      </w:r>
      <w:r w:rsidRPr="00951346">
        <w:rPr>
          <w:rtl/>
          <w:lang w:bidi="fa-IR"/>
        </w:rPr>
        <w:t xml:space="preserve"> فَقَالَ لَهُ الرَّجُلُ </w:t>
      </w:r>
      <w:r w:rsidRPr="00625F5B">
        <w:rPr>
          <w:rStyle w:val="libFootnotenumChar"/>
          <w:rtl/>
        </w:rPr>
        <w:t>(16)</w:t>
      </w:r>
      <w:r w:rsidRPr="00951346">
        <w:rPr>
          <w:rtl/>
          <w:lang w:bidi="fa-IR"/>
        </w:rPr>
        <w:t xml:space="preserve"> : مَا هُوَ</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المثاني من القرآن : ما كان أقلّ من المائتين. وتسمّى فاتحة الكتاب مثاني ، لأنّها تثنّى في كلّ ركعة. ويسمّى‌جميع القرآن مثاني أيضاً ؛ لاقتران آية الرحمة بآية العذاب. </w:t>
      </w:r>
      <w:r w:rsidR="00DA4FAD" w:rsidRPr="00707A47">
        <w:rPr>
          <w:rStyle w:val="libFootnoteBoldChar"/>
          <w:rtl/>
        </w:rPr>
        <w:t>الصحاح</w:t>
      </w:r>
      <w:r w:rsidR="00DA4FAD" w:rsidRPr="00951346">
        <w:rPr>
          <w:rtl/>
        </w:rPr>
        <w:t xml:space="preserve"> ، ج 6 ، ص 2296 ( ثني )</w:t>
      </w:r>
      <w:r w:rsidR="00DA4FAD">
        <w:rPr>
          <w:rtl/>
        </w:rPr>
        <w:t>.</w:t>
      </w:r>
    </w:p>
    <w:tbl>
      <w:tblPr>
        <w:tblStyle w:val="TableGrid"/>
        <w:bidiVisual/>
        <w:tblW w:w="0" w:type="auto"/>
        <w:tblLook w:val="04A0" w:firstRow="1" w:lastRow="0" w:firstColumn="1" w:lastColumn="0" w:noHBand="0" w:noVBand="1"/>
      </w:tblPr>
      <w:tblGrid>
        <w:gridCol w:w="4006"/>
        <w:gridCol w:w="4006"/>
      </w:tblGrid>
      <w:tr w:rsidR="00630E59" w:rsidTr="00630E59">
        <w:tc>
          <w:tcPr>
            <w:tcW w:w="4006" w:type="dxa"/>
          </w:tcPr>
          <w:p w:rsidR="00630E59" w:rsidRDefault="00630E59" w:rsidP="00DA4FAD">
            <w:pPr>
              <w:pStyle w:val="libFootnote0"/>
              <w:rPr>
                <w:rtl/>
              </w:rPr>
            </w:pPr>
            <w:r>
              <w:rPr>
                <w:rtl/>
              </w:rPr>
              <w:t>(2).</w:t>
            </w:r>
            <w:r w:rsidRPr="00951346">
              <w:rPr>
                <w:rtl/>
              </w:rPr>
              <w:t xml:space="preserve"> الزمر (39) : 67.</w:t>
            </w:r>
          </w:p>
        </w:tc>
        <w:tc>
          <w:tcPr>
            <w:tcW w:w="4006" w:type="dxa"/>
          </w:tcPr>
          <w:p w:rsidR="00630E59" w:rsidRDefault="00630E59" w:rsidP="00DA4FAD">
            <w:pPr>
              <w:pStyle w:val="libFootnote0"/>
              <w:rPr>
                <w:rtl/>
              </w:rPr>
            </w:pPr>
            <w:r>
              <w:rPr>
                <w:rtl/>
              </w:rPr>
              <w:t>(3).</w:t>
            </w:r>
            <w:r w:rsidRPr="00951346">
              <w:rPr>
                <w:rtl/>
              </w:rPr>
              <w:t xml:space="preserve"> القصص (28) : 88.</w:t>
            </w:r>
          </w:p>
        </w:tc>
      </w:tr>
      <w:tr w:rsidR="00630E59" w:rsidTr="00630E59">
        <w:tc>
          <w:tcPr>
            <w:tcW w:w="4006" w:type="dxa"/>
          </w:tcPr>
          <w:p w:rsidR="00630E59" w:rsidRDefault="00630E59" w:rsidP="00DA4FAD">
            <w:pPr>
              <w:pStyle w:val="libFootnote0"/>
              <w:rPr>
                <w:rtl/>
              </w:rPr>
            </w:pPr>
            <w:r>
              <w:rPr>
                <w:rtl/>
              </w:rPr>
              <w:t>(4).</w:t>
            </w:r>
            <w:r w:rsidRPr="00951346">
              <w:rPr>
                <w:rtl/>
              </w:rPr>
              <w:t xml:space="preserve"> في شرح المازندراني : « سبحان</w:t>
            </w:r>
            <w:r>
              <w:rPr>
                <w:rtl/>
              </w:rPr>
              <w:t xml:space="preserve"> ».</w:t>
            </w:r>
          </w:p>
        </w:tc>
        <w:tc>
          <w:tcPr>
            <w:tcW w:w="4006" w:type="dxa"/>
          </w:tcPr>
          <w:p w:rsidR="00630E59" w:rsidRDefault="00630E59" w:rsidP="00DA4FAD">
            <w:pPr>
              <w:pStyle w:val="libFootnote0"/>
              <w:rPr>
                <w:rtl/>
              </w:rPr>
            </w:pPr>
            <w:r>
              <w:rPr>
                <w:rtl/>
              </w:rPr>
              <w:t>(5).</w:t>
            </w:r>
            <w:r w:rsidRPr="00951346">
              <w:rPr>
                <w:rtl/>
              </w:rPr>
              <w:t xml:space="preserve"> في شرح المازندراني : « وخلقت</w:t>
            </w:r>
            <w:r>
              <w:rPr>
                <w:rtl/>
              </w:rPr>
              <w:t xml:space="preserve"> ».</w:t>
            </w:r>
          </w:p>
        </w:tc>
      </w:tr>
      <w:tr w:rsidR="00630E59" w:rsidTr="00630E59">
        <w:tc>
          <w:tcPr>
            <w:tcW w:w="4006" w:type="dxa"/>
          </w:tcPr>
          <w:p w:rsidR="00630E59" w:rsidRDefault="00630E59" w:rsidP="00DA4FAD">
            <w:pPr>
              <w:pStyle w:val="libFootnote0"/>
              <w:rPr>
                <w:rtl/>
              </w:rPr>
            </w:pPr>
            <w:r>
              <w:rPr>
                <w:rtl/>
              </w:rPr>
              <w:t>(6).</w:t>
            </w:r>
            <w:r w:rsidRPr="00951346">
              <w:rPr>
                <w:rtl/>
              </w:rPr>
              <w:t xml:space="preserve"> في شرح المازندراني : « بقدرتك</w:t>
            </w:r>
            <w:r>
              <w:rPr>
                <w:rtl/>
              </w:rPr>
              <w:t xml:space="preserve"> ».</w:t>
            </w:r>
          </w:p>
        </w:tc>
        <w:tc>
          <w:tcPr>
            <w:tcW w:w="4006" w:type="dxa"/>
          </w:tcPr>
          <w:p w:rsidR="00630E59" w:rsidRDefault="00630E59" w:rsidP="00DA4FAD">
            <w:pPr>
              <w:pStyle w:val="libFootnote0"/>
              <w:rPr>
                <w:rtl/>
              </w:rPr>
            </w:pPr>
            <w:r>
              <w:rPr>
                <w:rtl/>
              </w:rPr>
              <w:t>(7).</w:t>
            </w:r>
            <w:r w:rsidRPr="00951346">
              <w:rPr>
                <w:rtl/>
              </w:rPr>
              <w:t xml:space="preserve"> في « د ، بس » : « لايبعد</w:t>
            </w:r>
            <w:r>
              <w:rPr>
                <w:rtl/>
              </w:rPr>
              <w:t xml:space="preserve"> ».</w:t>
            </w:r>
          </w:p>
        </w:tc>
      </w:tr>
      <w:tr w:rsidR="00630E59" w:rsidTr="00630E59">
        <w:tc>
          <w:tcPr>
            <w:tcW w:w="4006" w:type="dxa"/>
          </w:tcPr>
          <w:p w:rsidR="00630E59" w:rsidRDefault="00630E59" w:rsidP="00DA4FAD">
            <w:pPr>
              <w:pStyle w:val="libFootnote0"/>
              <w:rPr>
                <w:rtl/>
              </w:rPr>
            </w:pPr>
            <w:r>
              <w:rPr>
                <w:rtl/>
              </w:rPr>
              <w:t>(8).</w:t>
            </w:r>
            <w:r w:rsidRPr="00951346">
              <w:rPr>
                <w:rtl/>
              </w:rPr>
              <w:t xml:space="preserve"> في « د ، بس » : « ولايسأل</w:t>
            </w:r>
            <w:r>
              <w:rPr>
                <w:rtl/>
              </w:rPr>
              <w:t xml:space="preserve"> ».</w:t>
            </w:r>
          </w:p>
        </w:tc>
        <w:tc>
          <w:tcPr>
            <w:tcW w:w="4006" w:type="dxa"/>
          </w:tcPr>
          <w:p w:rsidR="00630E59" w:rsidRDefault="00630E59" w:rsidP="00DA4FAD">
            <w:pPr>
              <w:pStyle w:val="libFootnote0"/>
              <w:rPr>
                <w:rtl/>
              </w:rPr>
            </w:pPr>
            <w:r>
              <w:rPr>
                <w:rtl/>
              </w:rPr>
              <w:t>(9).</w:t>
            </w:r>
            <w:r w:rsidRPr="00951346">
              <w:rPr>
                <w:rtl/>
              </w:rPr>
              <w:t xml:space="preserve"> في « د ، بس » : « ولايرغب</w:t>
            </w:r>
            <w:r>
              <w:rPr>
                <w:rtl/>
              </w:rPr>
              <w:t xml:space="preserve"> ».</w:t>
            </w:r>
          </w:p>
        </w:tc>
      </w:tr>
      <w:tr w:rsidR="00630E59" w:rsidTr="00630E59">
        <w:tc>
          <w:tcPr>
            <w:tcW w:w="4006" w:type="dxa"/>
          </w:tcPr>
          <w:p w:rsidR="00630E59" w:rsidRDefault="00EB39A5" w:rsidP="00DA4FAD">
            <w:pPr>
              <w:pStyle w:val="libFootnote0"/>
              <w:rPr>
                <w:rtl/>
              </w:rPr>
            </w:pPr>
            <w:r>
              <w:rPr>
                <w:rtl/>
              </w:rPr>
              <w:t>(10).</w:t>
            </w:r>
            <w:r w:rsidRPr="00951346">
              <w:rPr>
                <w:rtl/>
              </w:rPr>
              <w:t xml:space="preserve"> </w:t>
            </w:r>
            <w:r w:rsidRPr="00707A47">
              <w:rPr>
                <w:rStyle w:val="libFootnoteBoldChar"/>
                <w:rtl/>
              </w:rPr>
              <w:t>الوافي</w:t>
            </w:r>
            <w:r w:rsidRPr="00951346">
              <w:rPr>
                <w:rtl/>
              </w:rPr>
              <w:t xml:space="preserve"> ، ج 9 ، ص 1681 ، ح 8943.</w:t>
            </w:r>
          </w:p>
        </w:tc>
        <w:tc>
          <w:tcPr>
            <w:tcW w:w="4006" w:type="dxa"/>
          </w:tcPr>
          <w:p w:rsidR="00630E59" w:rsidRDefault="00EB39A5" w:rsidP="00DA4FAD">
            <w:pPr>
              <w:pStyle w:val="libFootnote0"/>
              <w:rPr>
                <w:rtl/>
              </w:rPr>
            </w:pPr>
            <w:r>
              <w:rPr>
                <w:rtl/>
              </w:rPr>
              <w:t>(11).</w:t>
            </w:r>
            <w:r w:rsidRPr="00951346">
              <w:rPr>
                <w:rtl/>
              </w:rPr>
              <w:t xml:space="preserve"> في « ج ، د ، بس » </w:t>
            </w:r>
            <w:r>
              <w:rPr>
                <w:rtl/>
              </w:rPr>
              <w:t>: -</w:t>
            </w:r>
            <w:r w:rsidRPr="00951346">
              <w:rPr>
                <w:rtl/>
              </w:rPr>
              <w:t xml:space="preserve"> « لي</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 « ما » بدون الهمزة.</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هكذا في النسخ التي قوبلت. وفي المطبوع : « الإبطاء عليه</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هكذا في النسخ التي قوبلت والوافي. وفي المطبوع : « أين</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في « ز » : « من</w:t>
      </w:r>
      <w:r>
        <w:rPr>
          <w:rtl/>
        </w:rPr>
        <w:t xml:space="preserve"> ».</w:t>
      </w:r>
    </w:p>
    <w:p w:rsidR="00DA4FAD" w:rsidRPr="00951346" w:rsidRDefault="00DA4FAD" w:rsidP="00DA4FAD">
      <w:pPr>
        <w:pStyle w:val="libFootnote0"/>
        <w:rPr>
          <w:rtl/>
          <w:lang w:bidi="fa-IR"/>
        </w:rPr>
      </w:pPr>
      <w:r>
        <w:rPr>
          <w:rtl/>
        </w:rPr>
        <w:t>(</w:t>
      </w:r>
      <w:r>
        <w:rPr>
          <w:rFonts w:hint="cs"/>
          <w:rtl/>
        </w:rPr>
        <w:t>16</w:t>
      </w:r>
      <w:r>
        <w:rPr>
          <w:rtl/>
        </w:rPr>
        <w:t>)</w:t>
      </w:r>
      <w:r w:rsidRPr="00951346">
        <w:rPr>
          <w:rtl/>
        </w:rPr>
        <w:t xml:space="preserve"> في « ج » : + « يا أميرالمؤمنين</w:t>
      </w:r>
      <w:r>
        <w:rPr>
          <w:rtl/>
        </w:rPr>
        <w:t xml:space="preserve"> ». </w:t>
      </w:r>
      <w:r w:rsidRPr="00951346">
        <w:rPr>
          <w:rtl/>
        </w:rPr>
        <w:t xml:space="preserve">وفي « بر ، بف » والوافي : + « </w:t>
      </w:r>
      <w:r>
        <w:rPr>
          <w:rtl/>
        </w:rPr>
        <w:t>و ».</w:t>
      </w:r>
    </w:p>
    <w:p w:rsidR="00C22AC0" w:rsidRDefault="00C22AC0" w:rsidP="00C22AC0">
      <w:pPr>
        <w:pStyle w:val="libNormal"/>
        <w:rPr>
          <w:rtl/>
          <w:lang w:bidi="fa-IR"/>
        </w:rPr>
      </w:pPr>
      <w:r>
        <w:rPr>
          <w:rtl/>
          <w:lang w:bidi="fa-IR"/>
        </w:rPr>
        <w:br w:type="page"/>
      </w:r>
    </w:p>
    <w:p w:rsidR="00EB39A5" w:rsidRPr="00951346" w:rsidRDefault="00DA4FAD" w:rsidP="00423822">
      <w:pPr>
        <w:pStyle w:val="libNormal"/>
        <w:rPr>
          <w:rtl/>
          <w:lang w:bidi="fa-IR"/>
        </w:rPr>
      </w:pPr>
      <w:r w:rsidRPr="00951346">
        <w:rPr>
          <w:rtl/>
          <w:lang w:bidi="fa-IR"/>
        </w:rPr>
        <w:lastRenderedPageBreak/>
        <w:t xml:space="preserve">قَالَ : قُلِ : </w:t>
      </w:r>
      <w:r w:rsidR="00207208">
        <w:rPr>
          <w:rtl/>
          <w:lang w:bidi="fa-IR"/>
        </w:rPr>
        <w:t>اللّهُمَّ</w:t>
      </w:r>
      <w:r w:rsidRPr="00951346">
        <w:rPr>
          <w:rtl/>
          <w:lang w:bidi="fa-IR"/>
        </w:rPr>
        <w:t xml:space="preserve"> إِنِّي أَسْأَلُكَ بِاسْمِكَ الْعَظِيمِ </w:t>
      </w:r>
      <w:r w:rsidRPr="00625F5B">
        <w:rPr>
          <w:rStyle w:val="libFootnotenumChar"/>
          <w:rtl/>
        </w:rPr>
        <w:t>(1)</w:t>
      </w:r>
      <w:r w:rsidRPr="00951346">
        <w:rPr>
          <w:rtl/>
          <w:lang w:bidi="fa-IR"/>
        </w:rPr>
        <w:t xml:space="preserve"> الْأَعْظَمِ ، الْأَجَلِّ الْأَكْرَمِ ، الْمَخْزُونِ الْمَكْنُونِ </w:t>
      </w:r>
      <w:r w:rsidRPr="00625F5B">
        <w:rPr>
          <w:rStyle w:val="libFootnotenumChar"/>
          <w:rtl/>
        </w:rPr>
        <w:t>(2)</w:t>
      </w:r>
      <w:r w:rsidRPr="00951346">
        <w:rPr>
          <w:rtl/>
          <w:lang w:bidi="fa-IR"/>
        </w:rPr>
        <w:t xml:space="preserve"> ، النُّورِ الْحَقِّ ، الْبُرْهَانِ الْمُبِينِ ، الَّذِي هُوَ نُورٌ مَعَ نُورٍ ، وَنُورٌ مِنْ نُورٍ ، وَنُورٌ </w:t>
      </w:r>
      <w:r w:rsidRPr="00625F5B">
        <w:rPr>
          <w:rStyle w:val="libFootnotenumChar"/>
          <w:rtl/>
        </w:rPr>
        <w:t>(3)</w:t>
      </w:r>
      <w:r w:rsidRPr="00951346">
        <w:rPr>
          <w:rtl/>
          <w:lang w:bidi="fa-IR"/>
        </w:rPr>
        <w:t xml:space="preserve"> فِي نُورٍ ، وَنُورٌ عَلى نُورٍ ، وَنُورٌ فَوْقَ كُلِّ </w:t>
      </w:r>
      <w:r w:rsidRPr="00625F5B">
        <w:rPr>
          <w:rStyle w:val="libFootnotenumChar"/>
          <w:rtl/>
        </w:rPr>
        <w:t>(4)</w:t>
      </w:r>
      <w:r w:rsidRPr="00951346">
        <w:rPr>
          <w:rtl/>
          <w:lang w:bidi="fa-IR"/>
        </w:rPr>
        <w:t xml:space="preserve"> نُورٍ </w:t>
      </w:r>
      <w:r w:rsidRPr="00625F5B">
        <w:rPr>
          <w:rStyle w:val="libFootnotenumChar"/>
          <w:rtl/>
        </w:rPr>
        <w:t>(5)</w:t>
      </w:r>
      <w:r w:rsidRPr="00951346">
        <w:rPr>
          <w:rtl/>
          <w:lang w:bidi="fa-IR"/>
        </w:rPr>
        <w:t xml:space="preserve"> ، وَنُورٌ يُضِي‌ءُ </w:t>
      </w:r>
      <w:r w:rsidRPr="00625F5B">
        <w:rPr>
          <w:rStyle w:val="libFootnotenumChar"/>
          <w:rtl/>
        </w:rPr>
        <w:t>(6)</w:t>
      </w:r>
      <w:r w:rsidRPr="00951346">
        <w:rPr>
          <w:rtl/>
          <w:lang w:bidi="fa-IR"/>
        </w:rPr>
        <w:t xml:space="preserve"> بِهِ كُلُّ ظُلْمَةٍ ، وَيُكْسَرُ </w:t>
      </w:r>
      <w:r w:rsidRPr="00625F5B">
        <w:rPr>
          <w:rStyle w:val="libFootnotenumChar"/>
          <w:rtl/>
        </w:rPr>
        <w:t>(7)</w:t>
      </w:r>
      <w:r w:rsidRPr="00951346">
        <w:rPr>
          <w:rtl/>
          <w:lang w:bidi="fa-IR"/>
        </w:rPr>
        <w:t xml:space="preserve"> بِهِ كُلُّ شِدَّةٍ ، وَكُلُّ شَيْطَانٍ مَرِيدٍ ، وَكُلُّ جَبَّارٍ عَنِيدٍ ، لَاتَقِرُّ </w:t>
      </w:r>
      <w:r w:rsidRPr="00625F5B">
        <w:rPr>
          <w:rStyle w:val="libFootnotenumChar"/>
          <w:rtl/>
        </w:rPr>
        <w:t>(8)</w:t>
      </w:r>
      <w:r w:rsidRPr="00951346">
        <w:rPr>
          <w:rtl/>
          <w:lang w:bidi="fa-IR"/>
        </w:rPr>
        <w:t xml:space="preserve"> بِهِ أَرْضٌ ، وَلَاتَقُومُ </w:t>
      </w:r>
      <w:r w:rsidRPr="00625F5B">
        <w:rPr>
          <w:rStyle w:val="libFootnotenumChar"/>
          <w:rtl/>
        </w:rPr>
        <w:t>(9)</w:t>
      </w:r>
      <w:r w:rsidRPr="00951346">
        <w:rPr>
          <w:rtl/>
          <w:lang w:bidi="fa-IR"/>
        </w:rPr>
        <w:t xml:space="preserve"> بِهِ سَمَاءٌ ، وَيَأْمَنُ بِهِ كُلُّ خَائِفٍ ، وَيَبْطُلُ بِهِ سِحْرُ كُلِّ سَاحِرٍ ، وَبَغْيُ كُلِّ بَاغٍ ، وَحَسَدُ كُلِّ حَاسِدٍ ، وَيَتَصَدَّعُ لِعَظَمَتِهِ الْبَرُّ وَالْبَحْرُ ، وَيَسْتَقِلُّ </w:t>
      </w:r>
      <w:r w:rsidRPr="00625F5B">
        <w:rPr>
          <w:rStyle w:val="libFootnotenumChar"/>
          <w:rtl/>
        </w:rPr>
        <w:t>(10)</w:t>
      </w:r>
      <w:r w:rsidRPr="00951346">
        <w:rPr>
          <w:rtl/>
          <w:lang w:bidi="fa-IR"/>
        </w:rPr>
        <w:t xml:space="preserve"> بِهِ الْفُلْكُ </w:t>
      </w:r>
      <w:r w:rsidRPr="00625F5B">
        <w:rPr>
          <w:rStyle w:val="libFootnotenumChar"/>
          <w:rtl/>
        </w:rPr>
        <w:t>(11)</w:t>
      </w:r>
      <w:r w:rsidRPr="00951346">
        <w:rPr>
          <w:rtl/>
          <w:lang w:bidi="fa-IR"/>
        </w:rPr>
        <w:t xml:space="preserve"> ، حِينَ يَتَكَلَّمُ بِهِ الْمَلَكُ ، فَلَا </w:t>
      </w:r>
      <w:r w:rsidRPr="00625F5B">
        <w:rPr>
          <w:rStyle w:val="libFootnotenumChar"/>
          <w:rtl/>
        </w:rPr>
        <w:t>(12)</w:t>
      </w:r>
      <w:r w:rsidRPr="00951346">
        <w:rPr>
          <w:rtl/>
          <w:lang w:bidi="fa-IR"/>
        </w:rPr>
        <w:t xml:space="preserve"> يَكُونُ لِلْمَوْجِ عَلَيْهِ سَبِيلٌ ، وَهُوَ اسْمُكَ الْأَعْظَمُ </w:t>
      </w:r>
      <w:r w:rsidRPr="00625F5B">
        <w:rPr>
          <w:rStyle w:val="libFootnotenumChar"/>
          <w:rtl/>
        </w:rPr>
        <w:t>(13)</w:t>
      </w:r>
      <w:r w:rsidRPr="00951346">
        <w:rPr>
          <w:rtl/>
          <w:lang w:bidi="fa-IR"/>
        </w:rPr>
        <w:t xml:space="preserve"> الْأَعْظَمُ ، الْأَجَلُّ الْأَجَلُّ ، النُّورُ الْأَكْبَرُ ، الَّذِي سَمَّيْتَ بِهِ </w:t>
      </w:r>
      <w:r w:rsidRPr="00625F5B">
        <w:rPr>
          <w:rStyle w:val="libFootnotenumChar"/>
          <w:rtl/>
        </w:rPr>
        <w:t>(14)</w:t>
      </w:r>
      <w:r w:rsidRPr="00951346">
        <w:rPr>
          <w:rtl/>
          <w:lang w:bidi="fa-IR"/>
        </w:rPr>
        <w:t xml:space="preserve"> نَفْسَكَ ، وَاسْتَوَيْتَ بِهِ عَلى عَرْشِكَ ، وَأَتَوَجَّهُ إِلَيْكَ بِمُحَمَّدٍ وَأَهْلِ بَيْتِهِ ، أَسْأَلُكَ </w:t>
      </w:r>
      <w:r w:rsidRPr="00625F5B">
        <w:rPr>
          <w:rStyle w:val="libFootnotenumChar"/>
          <w:rtl/>
        </w:rPr>
        <w:t>(15)</w:t>
      </w:r>
      <w:r w:rsidRPr="00951346">
        <w:rPr>
          <w:rtl/>
          <w:lang w:bidi="fa-IR"/>
        </w:rPr>
        <w:t xml:space="preserve"> بِكَ وَبِهِمْ أَنْ تُصَلِّيَ عَلى مُحَمَّدٍ وَآلِ مُحَمَّدٍ ، وَأَنْ تَفْعَلَ بِي كَذَا وَكَذَا</w:t>
      </w:r>
      <w:r>
        <w:rPr>
          <w:rtl/>
          <w:lang w:bidi="fa-IR"/>
        </w:rPr>
        <w:t xml:space="preserve"> ». </w:t>
      </w:r>
      <w:r w:rsidRPr="00625F5B">
        <w:rPr>
          <w:rStyle w:val="libFootnotenumChar"/>
          <w:rtl/>
        </w:rPr>
        <w:t>(16)</w:t>
      </w:r>
    </w:p>
    <w:p w:rsidR="00DA4FAD" w:rsidRPr="00951346" w:rsidRDefault="00DA4FAD" w:rsidP="00DA4FAD">
      <w:pPr>
        <w:pStyle w:val="libNormal"/>
        <w:rPr>
          <w:rtl/>
          <w:lang w:bidi="fa-IR"/>
        </w:rPr>
      </w:pPr>
      <w:r w:rsidRPr="00B73F26">
        <w:rPr>
          <w:rtl/>
        </w:rPr>
        <w:t>3455</w:t>
      </w:r>
      <w:r w:rsidRPr="002C2FC4">
        <w:rPr>
          <w:rStyle w:val="libBold2Char"/>
          <w:rtl/>
        </w:rPr>
        <w:t xml:space="preserve"> / 18.</w:t>
      </w:r>
      <w:r w:rsidRPr="00951346">
        <w:rPr>
          <w:rtl/>
          <w:lang w:bidi="fa-IR"/>
        </w:rPr>
        <w:t xml:space="preserve"> عِدَّةٌ مِنْ أَصْحَابِنَا ، عَنْ أَحْمَدَ بْنِ مُحَمَّدِ بْنِ خَالِدٍ ، عَنْ أَبِيهِ ، عَنْ خَلَفِ بْنِ حَمَّادٍ ، عَنْ عَمْرِو بْنِ أَبِي الْمِقْدَامِ ، قَالَ :</w:t>
      </w:r>
    </w:p>
    <w:p w:rsidR="00DA4FAD" w:rsidRPr="00951346" w:rsidRDefault="00DA4FAD" w:rsidP="00DA4FAD">
      <w:pPr>
        <w:pStyle w:val="libNormal"/>
        <w:rPr>
          <w:rtl/>
          <w:lang w:bidi="fa-IR"/>
        </w:rPr>
      </w:pPr>
      <w:r w:rsidRPr="00951346">
        <w:rPr>
          <w:rtl/>
          <w:lang w:bidi="fa-IR"/>
        </w:rPr>
        <w:t xml:space="preserve">أَمْلى عَلَيَّ هذَا الدُّعَاءَ أَبُو عَبْدِ اللهِ </w:t>
      </w:r>
      <w:r w:rsidRPr="00924332">
        <w:rPr>
          <w:rStyle w:val="libAlaemChar"/>
          <w:rtl/>
        </w:rPr>
        <w:t>عليه‌السلام</w:t>
      </w:r>
      <w:r w:rsidRPr="00951346">
        <w:rPr>
          <w:rtl/>
          <w:lang w:bidi="fa-IR"/>
        </w:rPr>
        <w:t xml:space="preserve"> ، وَهُوَ جَامِعٌ لِلدُّنْيَا وَالْآخِرَةِ ، تَقُولُ </w:t>
      </w:r>
      <w:r w:rsidRPr="00625F5B">
        <w:rPr>
          <w:rStyle w:val="libFootnotenumChar"/>
          <w:rtl/>
        </w:rPr>
        <w:t>(17)</w:t>
      </w:r>
      <w:r w:rsidRPr="00951346">
        <w:rPr>
          <w:rtl/>
          <w:lang w:bidi="fa-IR"/>
        </w:rPr>
        <w:t xml:space="preserve"> بَعْدَ‌</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23822" w:rsidTr="00423822">
        <w:tc>
          <w:tcPr>
            <w:tcW w:w="4006" w:type="dxa"/>
          </w:tcPr>
          <w:p w:rsidR="00423822" w:rsidRDefault="00423822" w:rsidP="00DA4FAD">
            <w:pPr>
              <w:pStyle w:val="libFootnote0"/>
              <w:rPr>
                <w:rtl/>
              </w:rPr>
            </w:pPr>
            <w:r>
              <w:rPr>
                <w:rtl/>
              </w:rPr>
              <w:t>(1).</w:t>
            </w:r>
            <w:r w:rsidRPr="00951346">
              <w:rPr>
                <w:rtl/>
              </w:rPr>
              <w:t xml:space="preserve"> في « بس » </w:t>
            </w:r>
            <w:r>
              <w:rPr>
                <w:rtl/>
              </w:rPr>
              <w:t>: -</w:t>
            </w:r>
            <w:r w:rsidRPr="00951346">
              <w:rPr>
                <w:rtl/>
              </w:rPr>
              <w:t xml:space="preserve"> « العظيم</w:t>
            </w:r>
            <w:r>
              <w:rPr>
                <w:rtl/>
              </w:rPr>
              <w:t xml:space="preserve"> ».</w:t>
            </w:r>
          </w:p>
        </w:tc>
        <w:tc>
          <w:tcPr>
            <w:tcW w:w="4006" w:type="dxa"/>
          </w:tcPr>
          <w:p w:rsidR="00423822" w:rsidRDefault="00423822" w:rsidP="00DA4FAD">
            <w:pPr>
              <w:pStyle w:val="libFootnote0"/>
              <w:rPr>
                <w:rtl/>
              </w:rPr>
            </w:pPr>
            <w:r>
              <w:rPr>
                <w:rtl/>
              </w:rPr>
              <w:t>(2).</w:t>
            </w:r>
            <w:r w:rsidRPr="00951346">
              <w:rPr>
                <w:rtl/>
              </w:rPr>
              <w:t xml:space="preserve"> في شرح المازندراني : « المكنون المخزون</w:t>
            </w:r>
            <w:r>
              <w:rPr>
                <w:rtl/>
              </w:rPr>
              <w:t xml:space="preserve"> ».</w:t>
            </w:r>
          </w:p>
        </w:tc>
      </w:tr>
      <w:tr w:rsidR="00423822" w:rsidTr="00423822">
        <w:tc>
          <w:tcPr>
            <w:tcW w:w="4006" w:type="dxa"/>
          </w:tcPr>
          <w:p w:rsidR="00423822" w:rsidRDefault="00423822" w:rsidP="00DA4FAD">
            <w:pPr>
              <w:pStyle w:val="libFootnote0"/>
              <w:rPr>
                <w:rtl/>
              </w:rPr>
            </w:pPr>
            <w:r>
              <w:rPr>
                <w:rtl/>
              </w:rPr>
              <w:t>(3).</w:t>
            </w:r>
            <w:r w:rsidRPr="00951346">
              <w:rPr>
                <w:rtl/>
              </w:rPr>
              <w:t xml:space="preserve"> في « ج » </w:t>
            </w:r>
            <w:r>
              <w:rPr>
                <w:rtl/>
              </w:rPr>
              <w:t>: -</w:t>
            </w:r>
            <w:r w:rsidRPr="00951346">
              <w:rPr>
                <w:rtl/>
              </w:rPr>
              <w:t xml:space="preserve"> « نور</w:t>
            </w:r>
            <w:r>
              <w:rPr>
                <w:rtl/>
              </w:rPr>
              <w:t xml:space="preserve"> ».</w:t>
            </w:r>
          </w:p>
        </w:tc>
        <w:tc>
          <w:tcPr>
            <w:tcW w:w="4006" w:type="dxa"/>
          </w:tcPr>
          <w:p w:rsidR="00423822" w:rsidRDefault="00423822" w:rsidP="00DA4FAD">
            <w:pPr>
              <w:pStyle w:val="libFootnote0"/>
              <w:rPr>
                <w:rtl/>
              </w:rPr>
            </w:pPr>
            <w:r>
              <w:rPr>
                <w:rtl/>
              </w:rPr>
              <w:t>(4).</w:t>
            </w:r>
            <w:r w:rsidRPr="00951346">
              <w:rPr>
                <w:rtl/>
              </w:rPr>
              <w:t xml:space="preserve"> في « ب ، بف » </w:t>
            </w:r>
            <w:r>
              <w:rPr>
                <w:rtl/>
              </w:rPr>
              <w:t>: -</w:t>
            </w:r>
            <w:r w:rsidRPr="00951346">
              <w:rPr>
                <w:rtl/>
              </w:rPr>
              <w:t xml:space="preserve"> « كلّ</w:t>
            </w:r>
            <w:r>
              <w:rPr>
                <w:rtl/>
              </w:rPr>
              <w:t xml:space="preserve"> ».</w:t>
            </w:r>
          </w:p>
        </w:tc>
      </w:tr>
      <w:tr w:rsidR="00423822" w:rsidTr="00423822">
        <w:tc>
          <w:tcPr>
            <w:tcW w:w="4006" w:type="dxa"/>
          </w:tcPr>
          <w:p w:rsidR="00423822" w:rsidRDefault="00423822" w:rsidP="00DA4FAD">
            <w:pPr>
              <w:pStyle w:val="libFootnote0"/>
              <w:rPr>
                <w:rtl/>
              </w:rPr>
            </w:pPr>
            <w:r>
              <w:rPr>
                <w:rtl/>
              </w:rPr>
              <w:t>(5).</w:t>
            </w:r>
            <w:r w:rsidRPr="00951346">
              <w:rPr>
                <w:rtl/>
              </w:rPr>
              <w:t xml:space="preserve"> في « بر ، بف » : + « ونور على كلّ نور</w:t>
            </w:r>
            <w:r>
              <w:rPr>
                <w:rtl/>
              </w:rPr>
              <w:t xml:space="preserve"> ».</w:t>
            </w:r>
          </w:p>
        </w:tc>
        <w:tc>
          <w:tcPr>
            <w:tcW w:w="4006" w:type="dxa"/>
          </w:tcPr>
          <w:p w:rsidR="00423822" w:rsidRDefault="00423822" w:rsidP="00DA4FAD">
            <w:pPr>
              <w:pStyle w:val="libFootnote0"/>
              <w:rPr>
                <w:rtl/>
              </w:rPr>
            </w:pPr>
            <w:r>
              <w:rPr>
                <w:rtl/>
              </w:rPr>
              <w:t>(6).</w:t>
            </w:r>
            <w:r w:rsidRPr="00951346">
              <w:rPr>
                <w:rtl/>
              </w:rPr>
              <w:t xml:space="preserve"> في « بر » : « تضي‌ء</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د ، بر ، بس » : « وتكسر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ج ، بف » : « لايقرّ</w:t>
      </w:r>
      <w:r w:rsidR="00DA4FAD">
        <w:rPr>
          <w:rtl/>
        </w:rPr>
        <w:t xml:space="preserve"> ». </w:t>
      </w:r>
      <w:r w:rsidR="00DA4FAD" w:rsidRPr="00951346">
        <w:rPr>
          <w:rtl/>
        </w:rPr>
        <w:t>وفي « ج ، ز ، بر ، بف » وشرح المازندراني : « ولاتقرّ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 ، ج ، بر ، بف » والوافي : « ولايقوم</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ج ، ص » : « وتستقلّ</w:t>
      </w:r>
      <w:r w:rsidR="00DA4FAD">
        <w:rPr>
          <w:rtl/>
        </w:rPr>
        <w:t xml:space="preserve"> ». </w:t>
      </w:r>
      <w:r w:rsidR="00DA4FAD" w:rsidRPr="00951346">
        <w:rPr>
          <w:rtl/>
        </w:rPr>
        <w:t>وفي « ز » : « ويستقبل</w:t>
      </w:r>
      <w:r w:rsidR="00DA4FAD">
        <w:rPr>
          <w:rtl/>
        </w:rPr>
        <w:t xml:space="preserve"> ». </w:t>
      </w:r>
      <w:r w:rsidR="00DA4FAD" w:rsidRPr="00951346">
        <w:rPr>
          <w:rtl/>
        </w:rPr>
        <w:t>وفي حاشية « بر » : « ويستقرّ</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w:t>
      </w:r>
      <w:r w:rsidR="00DA4FAD" w:rsidRPr="00707A47">
        <w:rPr>
          <w:rStyle w:val="libFootnoteBoldChar"/>
          <w:rtl/>
        </w:rPr>
        <w:t>مرآة العقول</w:t>
      </w:r>
      <w:r w:rsidR="00DA4FAD" w:rsidRPr="00951346">
        <w:rPr>
          <w:rtl/>
        </w:rPr>
        <w:t xml:space="preserve"> ، ج 12 ، ص 456 : « ويمكن أن يقرأ بفتحتين أيضاً. ولعلّ المراد على هذا موج الهواء. وعلى تقدير الضمّ يظهر منه أنّه تعالى وكّل ملكاً بالسفينة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60C0A" w:rsidTr="00860C0A">
        <w:tc>
          <w:tcPr>
            <w:tcW w:w="4006" w:type="dxa"/>
          </w:tcPr>
          <w:p w:rsidR="00860C0A" w:rsidRDefault="00860C0A" w:rsidP="00DA4FAD">
            <w:pPr>
              <w:pStyle w:val="libFootnote0"/>
              <w:rPr>
                <w:rtl/>
              </w:rPr>
            </w:pPr>
            <w:r>
              <w:rPr>
                <w:rtl/>
              </w:rPr>
              <w:t>(12). ف</w:t>
            </w:r>
            <w:r w:rsidRPr="00951346">
              <w:rPr>
                <w:rtl/>
              </w:rPr>
              <w:t>ي « ز » : « ولا</w:t>
            </w:r>
            <w:r>
              <w:rPr>
                <w:rtl/>
              </w:rPr>
              <w:t xml:space="preserve"> ».</w:t>
            </w:r>
          </w:p>
        </w:tc>
        <w:tc>
          <w:tcPr>
            <w:tcW w:w="4006" w:type="dxa"/>
          </w:tcPr>
          <w:p w:rsidR="00860C0A" w:rsidRDefault="00860C0A" w:rsidP="00DA4FAD">
            <w:pPr>
              <w:pStyle w:val="libFootnote0"/>
              <w:rPr>
                <w:rtl/>
              </w:rPr>
            </w:pPr>
            <w:r>
              <w:rPr>
                <w:rtl/>
              </w:rPr>
              <w:t xml:space="preserve">(13). </w:t>
            </w:r>
            <w:r w:rsidRPr="00951346">
              <w:rPr>
                <w:rtl/>
              </w:rPr>
              <w:t xml:space="preserve">في « ز » </w:t>
            </w:r>
            <w:r>
              <w:rPr>
                <w:rtl/>
              </w:rPr>
              <w:t>: -</w:t>
            </w:r>
            <w:r w:rsidRPr="00951346">
              <w:rPr>
                <w:rtl/>
              </w:rPr>
              <w:t xml:space="preserve"> « الأعظم</w:t>
            </w:r>
            <w:r>
              <w:rPr>
                <w:rtl/>
              </w:rPr>
              <w:t xml:space="preserve"> ».</w:t>
            </w:r>
          </w:p>
        </w:tc>
      </w:tr>
      <w:tr w:rsidR="00860C0A" w:rsidTr="00860C0A">
        <w:tc>
          <w:tcPr>
            <w:tcW w:w="4006" w:type="dxa"/>
          </w:tcPr>
          <w:p w:rsidR="00860C0A" w:rsidRDefault="00860C0A" w:rsidP="00DA4FAD">
            <w:pPr>
              <w:pStyle w:val="libFootnote0"/>
              <w:rPr>
                <w:rtl/>
              </w:rPr>
            </w:pPr>
            <w:r>
              <w:rPr>
                <w:rtl/>
              </w:rPr>
              <w:t>(14).</w:t>
            </w:r>
            <w:r w:rsidRPr="00951346">
              <w:rPr>
                <w:rtl/>
              </w:rPr>
              <w:t xml:space="preserve"> في « بف » والوافي : « به سمّيت</w:t>
            </w:r>
            <w:r>
              <w:rPr>
                <w:rtl/>
              </w:rPr>
              <w:t xml:space="preserve"> ».</w:t>
            </w:r>
          </w:p>
        </w:tc>
        <w:tc>
          <w:tcPr>
            <w:tcW w:w="4006" w:type="dxa"/>
          </w:tcPr>
          <w:p w:rsidR="00860C0A" w:rsidRDefault="00860C0A" w:rsidP="00DA4FAD">
            <w:pPr>
              <w:pStyle w:val="libFootnote0"/>
              <w:rPr>
                <w:rtl/>
              </w:rPr>
            </w:pPr>
            <w:r>
              <w:rPr>
                <w:rtl/>
              </w:rPr>
              <w:t>(15)</w:t>
            </w:r>
            <w:r w:rsidRPr="00951346">
              <w:rPr>
                <w:rtl/>
              </w:rPr>
              <w:t xml:space="preserve"> في « ز ، بر ، بف » والوافي : « وأسألك</w:t>
            </w:r>
            <w:r>
              <w:rPr>
                <w:rtl/>
              </w:rPr>
              <w:t xml:space="preserve"> ».</w:t>
            </w:r>
          </w:p>
        </w:tc>
      </w:tr>
      <w:tr w:rsidR="00860C0A" w:rsidTr="00860C0A">
        <w:tc>
          <w:tcPr>
            <w:tcW w:w="4006" w:type="dxa"/>
          </w:tcPr>
          <w:p w:rsidR="00860C0A" w:rsidRDefault="00860C0A" w:rsidP="00DA4FAD">
            <w:pPr>
              <w:pStyle w:val="libFootnote0"/>
              <w:rPr>
                <w:rtl/>
              </w:rPr>
            </w:pPr>
            <w:r>
              <w:rPr>
                <w:rtl/>
              </w:rPr>
              <w:t>(1</w:t>
            </w:r>
            <w:r>
              <w:rPr>
                <w:rFonts w:hint="cs"/>
                <w:rtl/>
              </w:rPr>
              <w:t>6</w:t>
            </w:r>
            <w:r>
              <w:rPr>
                <w:rtl/>
              </w:rPr>
              <w:t>)</w:t>
            </w:r>
            <w:r w:rsidRPr="00951346">
              <w:rPr>
                <w:rtl/>
              </w:rPr>
              <w:t xml:space="preserve"> </w:t>
            </w:r>
            <w:r w:rsidRPr="00707A47">
              <w:rPr>
                <w:rStyle w:val="libFootnoteBoldChar"/>
                <w:rtl/>
              </w:rPr>
              <w:t>الوافي</w:t>
            </w:r>
            <w:r w:rsidRPr="00951346">
              <w:rPr>
                <w:rtl/>
              </w:rPr>
              <w:t xml:space="preserve"> ، ج 9 ، ص 1662 ، ح 8922.</w:t>
            </w:r>
          </w:p>
        </w:tc>
        <w:tc>
          <w:tcPr>
            <w:tcW w:w="4006" w:type="dxa"/>
          </w:tcPr>
          <w:p w:rsidR="00860C0A" w:rsidRDefault="00860C0A" w:rsidP="00DA4FAD">
            <w:pPr>
              <w:pStyle w:val="libFootnote0"/>
              <w:rPr>
                <w:rtl/>
              </w:rPr>
            </w:pPr>
            <w:r>
              <w:rPr>
                <w:rtl/>
              </w:rPr>
              <w:t>(17)</w:t>
            </w:r>
            <w:r w:rsidRPr="00951346">
              <w:rPr>
                <w:rtl/>
              </w:rPr>
              <w:t xml:space="preserve"> في « ج ، بر » والوافي : « يقول</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حَمْدِ اللهِ وَالثَّنَاءِ عَلَيْهِ :</w:t>
      </w:r>
    </w:p>
    <w:p w:rsidR="00DA4FAD" w:rsidRPr="00951346" w:rsidRDefault="00DA4FAD" w:rsidP="00DE4E54">
      <w:pPr>
        <w:pStyle w:val="libNormal"/>
        <w:rPr>
          <w:rtl/>
          <w:lang w:bidi="fa-IR"/>
        </w:rPr>
      </w:pPr>
      <w:r w:rsidRPr="00951346">
        <w:rPr>
          <w:rtl/>
          <w:lang w:bidi="fa-IR"/>
        </w:rPr>
        <w:t xml:space="preserve">« </w:t>
      </w:r>
      <w:r w:rsidR="00207208">
        <w:rPr>
          <w:rtl/>
          <w:lang w:bidi="fa-IR"/>
        </w:rPr>
        <w:t>اللّهُمَّ</w:t>
      </w:r>
      <w:r w:rsidR="00C90A78">
        <w:rPr>
          <w:rtl/>
          <w:lang w:bidi="fa-IR"/>
        </w:rPr>
        <w:t xml:space="preserve"> أَنْتَ اللهُ لَاإِلهَ إِل</w:t>
      </w:r>
      <w:r w:rsidR="00C90A78">
        <w:rPr>
          <w:rFonts w:hint="cs"/>
          <w:rtl/>
          <w:lang w:bidi="fa-IR"/>
        </w:rPr>
        <w:t>َّ</w:t>
      </w:r>
      <w:r w:rsidR="00C90A78">
        <w:rPr>
          <w:rtl/>
          <w:lang w:bidi="fa-IR"/>
        </w:rPr>
        <w:t>ا</w:t>
      </w:r>
      <w:r w:rsidRPr="00951346">
        <w:rPr>
          <w:rtl/>
          <w:lang w:bidi="fa-IR"/>
        </w:rPr>
        <w:t xml:space="preserve"> أَنْتَ الْحَلِيمُ </w:t>
      </w:r>
      <w:r w:rsidRPr="00625F5B">
        <w:rPr>
          <w:rStyle w:val="libFootnotenumChar"/>
          <w:rtl/>
        </w:rPr>
        <w:t>(1)</w:t>
      </w:r>
      <w:r w:rsidRPr="00951346">
        <w:rPr>
          <w:rtl/>
          <w:lang w:bidi="fa-IR"/>
        </w:rPr>
        <w:t xml:space="preserve"> الْكَرِيمُ </w:t>
      </w:r>
      <w:r w:rsidR="00C90A78">
        <w:rPr>
          <w:rtl/>
          <w:lang w:bidi="fa-IR"/>
        </w:rPr>
        <w:t>؛ وَأَنْتَ اللهُ لَاإِلهَ إِل</w:t>
      </w:r>
      <w:r w:rsidR="00C90A78">
        <w:rPr>
          <w:rFonts w:hint="cs"/>
          <w:rtl/>
          <w:lang w:bidi="fa-IR"/>
        </w:rPr>
        <w:t>َّ</w:t>
      </w:r>
      <w:r w:rsidR="00C90A78">
        <w:rPr>
          <w:rtl/>
          <w:lang w:bidi="fa-IR"/>
        </w:rPr>
        <w:t>ا</w:t>
      </w:r>
      <w:r w:rsidRPr="00951346">
        <w:rPr>
          <w:rtl/>
          <w:lang w:bidi="fa-IR"/>
        </w:rPr>
        <w:t xml:space="preserve"> أَنْتَ الْعَزِيزُ الْحَكِيمُ ، وَأَنْتَ اللهُ لَاإِلهَ </w:t>
      </w:r>
      <w:r w:rsidR="00DE4E54">
        <w:rPr>
          <w:rtl/>
          <w:lang w:bidi="fa-IR"/>
        </w:rPr>
        <w:t>إِل</w:t>
      </w:r>
      <w:r w:rsidR="00DE4E54">
        <w:rPr>
          <w:rFonts w:hint="cs"/>
          <w:rtl/>
          <w:lang w:bidi="fa-IR"/>
        </w:rPr>
        <w:t>َّ</w:t>
      </w:r>
      <w:r w:rsidR="00DE4E54">
        <w:rPr>
          <w:rtl/>
          <w:lang w:bidi="fa-IR"/>
        </w:rPr>
        <w:t>ا</w:t>
      </w:r>
      <w:r w:rsidRPr="00951346">
        <w:rPr>
          <w:rtl/>
          <w:lang w:bidi="fa-IR"/>
        </w:rPr>
        <w:t xml:space="preserve"> أَنْتَ الْوَاحِدُ الْقَهَّارُ ، وَأَنْتَ اللهُ لَاإِلهَ </w:t>
      </w:r>
      <w:r w:rsidR="00DE4E54">
        <w:rPr>
          <w:rtl/>
          <w:lang w:bidi="fa-IR"/>
        </w:rPr>
        <w:t>إِل</w:t>
      </w:r>
      <w:r w:rsidR="00DE4E54">
        <w:rPr>
          <w:rFonts w:hint="cs"/>
          <w:rtl/>
          <w:lang w:bidi="fa-IR"/>
        </w:rPr>
        <w:t>َّ</w:t>
      </w:r>
      <w:r w:rsidR="00DE4E54">
        <w:rPr>
          <w:rtl/>
          <w:lang w:bidi="fa-IR"/>
        </w:rPr>
        <w:t>ا</w:t>
      </w:r>
      <w:r w:rsidRPr="00951346">
        <w:rPr>
          <w:rtl/>
          <w:lang w:bidi="fa-IR"/>
        </w:rPr>
        <w:t xml:space="preserve"> أَنْتَ </w:t>
      </w:r>
      <w:r w:rsidRPr="00625F5B">
        <w:rPr>
          <w:rStyle w:val="libFootnotenumChar"/>
          <w:rtl/>
        </w:rPr>
        <w:t>(2)</w:t>
      </w:r>
      <w:r w:rsidRPr="00951346">
        <w:rPr>
          <w:rtl/>
          <w:lang w:bidi="fa-IR"/>
        </w:rPr>
        <w:t xml:space="preserve"> الْمَلِكُ الْجَبَّارُ ، وَأَنْتَ اللهُ لَاإِلهَ </w:t>
      </w:r>
      <w:r w:rsidR="00DE4E54">
        <w:rPr>
          <w:rtl/>
          <w:lang w:bidi="fa-IR"/>
        </w:rPr>
        <w:t>إِل</w:t>
      </w:r>
      <w:r w:rsidR="00DE4E54">
        <w:rPr>
          <w:rFonts w:hint="cs"/>
          <w:rtl/>
          <w:lang w:bidi="fa-IR"/>
        </w:rPr>
        <w:t>َّ</w:t>
      </w:r>
      <w:r w:rsidR="00DE4E54">
        <w:rPr>
          <w:rtl/>
          <w:lang w:bidi="fa-IR"/>
        </w:rPr>
        <w:t>ا</w:t>
      </w:r>
      <w:r w:rsidRPr="00951346">
        <w:rPr>
          <w:rtl/>
          <w:lang w:bidi="fa-IR"/>
        </w:rPr>
        <w:t xml:space="preserve"> أَنْتَ الرَّحِيمُ الْغَفَّارُ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شَدِيدُ </w:t>
      </w:r>
      <w:r w:rsidRPr="00625F5B">
        <w:rPr>
          <w:rStyle w:val="libFootnotenumChar"/>
          <w:rtl/>
        </w:rPr>
        <w:t>(3)</w:t>
      </w:r>
      <w:r w:rsidRPr="00951346">
        <w:rPr>
          <w:rtl/>
          <w:lang w:bidi="fa-IR"/>
        </w:rPr>
        <w:t xml:space="preserve"> الْمِحَالِ </w:t>
      </w:r>
      <w:r w:rsidRPr="00625F5B">
        <w:rPr>
          <w:rStyle w:val="libFootnotenumChar"/>
          <w:rtl/>
        </w:rPr>
        <w:t>(4)</w:t>
      </w:r>
      <w:r w:rsidRPr="00951346">
        <w:rPr>
          <w:rtl/>
          <w:lang w:bidi="fa-IR"/>
        </w:rPr>
        <w:t xml:space="preserve">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الْكَبِيرُ الْمُتَعَالِ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السَّمِيعُ الْبَصِيرُ </w:t>
      </w:r>
      <w:r w:rsidRPr="00625F5B">
        <w:rPr>
          <w:rStyle w:val="libFootnotenumChar"/>
          <w:rtl/>
        </w:rPr>
        <w:t>(5)</w:t>
      </w:r>
      <w:r w:rsidRPr="00951346">
        <w:rPr>
          <w:rtl/>
          <w:lang w:bidi="fa-IR"/>
        </w:rPr>
        <w:t xml:space="preserve"> ، وَأَنْتَ اللهُ لَا 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الْمَنِيعُ الْقَدِيرُ </w:t>
      </w:r>
      <w:r w:rsidRPr="00625F5B">
        <w:rPr>
          <w:rStyle w:val="libFootnotenumChar"/>
          <w:rtl/>
        </w:rPr>
        <w:t>(6)</w:t>
      </w:r>
      <w:r w:rsidRPr="00951346">
        <w:rPr>
          <w:rtl/>
          <w:lang w:bidi="fa-IR"/>
        </w:rPr>
        <w:t xml:space="preserve">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الْغَفُورُ الشَّكُورُ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الْحَمِيدُ الْمَجِيدُ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الْغَنِيُّ الْحَمِيدُ </w:t>
      </w:r>
      <w:r w:rsidRPr="00625F5B">
        <w:rPr>
          <w:rStyle w:val="libFootnotenumChar"/>
          <w:rtl/>
        </w:rPr>
        <w:t>(7)</w:t>
      </w:r>
      <w:r w:rsidRPr="00951346">
        <w:rPr>
          <w:rtl/>
          <w:lang w:bidi="fa-IR"/>
        </w:rPr>
        <w:t xml:space="preserve">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الْغَفُورُ الْوَدُودُ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الْحَنَّانُ الْمَنَّانُ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الْحَلِيمُ </w:t>
      </w:r>
      <w:r w:rsidRPr="00625F5B">
        <w:rPr>
          <w:rStyle w:val="libFootnotenumChar"/>
          <w:rtl/>
        </w:rPr>
        <w:t>(8)</w:t>
      </w:r>
      <w:r w:rsidRPr="00951346">
        <w:rPr>
          <w:rtl/>
          <w:lang w:bidi="fa-IR"/>
        </w:rPr>
        <w:t xml:space="preserve"> الدَّيَّانُ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الْجَوَادُ الْمَاجِدُ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الْوَاحِدُ الْأَحَدُ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الْغَائِبُ الشَّاهِدُ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 xml:space="preserve">أَنْتَ الظَّاهِرُ الْبَاطِنُ ، وَأَنْتَ اللهُ لَاإِلهَ </w:t>
      </w:r>
      <w:r w:rsidR="00DE4E54">
        <w:rPr>
          <w:rtl/>
          <w:lang w:bidi="fa-IR"/>
        </w:rPr>
        <w:t>إِل</w:t>
      </w:r>
      <w:r w:rsidR="00DE4E54">
        <w:rPr>
          <w:rFonts w:hint="cs"/>
          <w:rtl/>
          <w:lang w:bidi="fa-IR"/>
        </w:rPr>
        <w:t>َّ</w:t>
      </w:r>
      <w:r w:rsidR="00DE4E54">
        <w:rPr>
          <w:rtl/>
          <w:lang w:bidi="fa-IR"/>
        </w:rPr>
        <w:t>ا</w:t>
      </w:r>
      <w:r w:rsidR="00DE4E54" w:rsidRPr="00951346">
        <w:rPr>
          <w:rtl/>
          <w:lang w:bidi="fa-IR"/>
        </w:rPr>
        <w:t xml:space="preserve"> </w:t>
      </w:r>
      <w:r w:rsidRPr="00951346">
        <w:rPr>
          <w:rtl/>
          <w:lang w:bidi="fa-IR"/>
        </w:rPr>
        <w:t>أَنْتَ بِكُلِّ شَيْ‌ءٍ عَلِيمٌ.</w:t>
      </w:r>
    </w:p>
    <w:p w:rsidR="00DA4FAD" w:rsidRPr="00951346" w:rsidRDefault="00DA4FAD" w:rsidP="00DA4FAD">
      <w:pPr>
        <w:pStyle w:val="libNormal"/>
        <w:rPr>
          <w:rtl/>
          <w:lang w:bidi="fa-IR"/>
        </w:rPr>
      </w:pPr>
      <w:r w:rsidRPr="00951346">
        <w:rPr>
          <w:rtl/>
          <w:lang w:bidi="fa-IR"/>
        </w:rPr>
        <w:t xml:space="preserve">تَمَّ نُورُكَ فَهَدَيْتَ ، وَبَسَطْتَ يَدَكَ فَأَعْطَيْتَ ؛ رَبَّنَا وَجْهُكَ أَكْرَمُ الْوُجُوهِ ، وَجِهَتُكَ خَيْرُ الْجِهَاتِ ، وَعَطِيَّتُكَ أَفْضَلُ الْعَطَايَا وَأَهْنَؤُهَا </w:t>
      </w:r>
      <w:r w:rsidRPr="00625F5B">
        <w:rPr>
          <w:rStyle w:val="libFootnotenumChar"/>
          <w:rtl/>
        </w:rPr>
        <w:t>(9)</w:t>
      </w:r>
      <w:r w:rsidRPr="00951346">
        <w:rPr>
          <w:rtl/>
          <w:lang w:bidi="fa-IR"/>
        </w:rPr>
        <w:t xml:space="preserve"> ، تُطَاعُ رَبَّنَا فَتَشْكُرُ ، وَتُعْصَى رَبَّنَا فَتَغْفِرُ‌</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 « الحكيم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ص » : « الله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ز ، ص ، بر ، بس ، بف » والوافي ومرآة العقول : « الشديد</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المحال » ، أي الأخذ بالعقوبة. قال بعضهم : هو من قولهم : مَحَل به مَحْلاً ومحالاً : إذا أراده بسوءٍ</w:t>
      </w:r>
      <w:r w:rsidR="00DA4FAD">
        <w:rPr>
          <w:rtl/>
        </w:rPr>
        <w:t xml:space="preserve"> ..</w:t>
      </w:r>
      <w:r w:rsidR="00DA4FAD" w:rsidRPr="00951346">
        <w:rPr>
          <w:rtl/>
        </w:rPr>
        <w:t xml:space="preserve">. وقيل : بل المحال من الحول والحيلة والميم فيه زائدة. </w:t>
      </w:r>
      <w:r w:rsidR="00DA4FAD" w:rsidRPr="00765BD4">
        <w:rPr>
          <w:rStyle w:val="libFootnoteBoldChar"/>
          <w:rtl/>
        </w:rPr>
        <w:t>المفردات للراغب</w:t>
      </w:r>
      <w:r w:rsidR="00DA4FAD" w:rsidRPr="00951346">
        <w:rPr>
          <w:rtl/>
        </w:rPr>
        <w:t xml:space="preserve"> ، ص 762 ( محل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وقيل : مفعل من الحول والحيلة ، ا</w:t>
      </w:r>
      <w:r w:rsidR="00DE4E54">
        <w:rPr>
          <w:rFonts w:hint="cs"/>
          <w:rtl/>
        </w:rPr>
        <w:t>ُ</w:t>
      </w:r>
      <w:r w:rsidR="00DA4FAD" w:rsidRPr="00951346">
        <w:rPr>
          <w:rtl/>
        </w:rPr>
        <w:t>علّ على غير قياس ، ويعضده أنّه قرئ بفتح الميم من حال يحول إذا احتال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E4E54" w:rsidTr="00DE4E54">
        <w:tc>
          <w:tcPr>
            <w:tcW w:w="4006" w:type="dxa"/>
          </w:tcPr>
          <w:p w:rsidR="00DE4E54" w:rsidRDefault="00DE4E54" w:rsidP="00DA4FAD">
            <w:pPr>
              <w:pStyle w:val="libFootnote0"/>
              <w:rPr>
                <w:rtl/>
              </w:rPr>
            </w:pPr>
            <w:r>
              <w:rPr>
                <w:rtl/>
              </w:rPr>
              <w:t>(5).</w:t>
            </w:r>
            <w:r w:rsidRPr="00951346">
              <w:rPr>
                <w:rtl/>
              </w:rPr>
              <w:t xml:space="preserve"> في « ب » : « العليم</w:t>
            </w:r>
            <w:r>
              <w:rPr>
                <w:rtl/>
              </w:rPr>
              <w:t xml:space="preserve"> ».</w:t>
            </w:r>
          </w:p>
        </w:tc>
        <w:tc>
          <w:tcPr>
            <w:tcW w:w="4006" w:type="dxa"/>
          </w:tcPr>
          <w:p w:rsidR="00DE4E54" w:rsidRDefault="00DE4E54" w:rsidP="00DA4FAD">
            <w:pPr>
              <w:pStyle w:val="libFootnote0"/>
              <w:rPr>
                <w:rtl/>
              </w:rPr>
            </w:pPr>
            <w:r>
              <w:rPr>
                <w:rtl/>
              </w:rPr>
              <w:t>(6).</w:t>
            </w:r>
            <w:r w:rsidRPr="00951346">
              <w:rPr>
                <w:rtl/>
              </w:rPr>
              <w:t xml:space="preserve"> في « ص » : « الكبير</w:t>
            </w:r>
            <w:r>
              <w:rPr>
                <w:rtl/>
              </w:rPr>
              <w:t xml:space="preserve"> ».</w:t>
            </w:r>
          </w:p>
        </w:tc>
      </w:tr>
    </w:tbl>
    <w:p w:rsidR="00DA4FAD" w:rsidRPr="00951346" w:rsidRDefault="0091593C" w:rsidP="007E1333">
      <w:pPr>
        <w:pStyle w:val="libFootnote0"/>
        <w:rPr>
          <w:rtl/>
          <w:lang w:bidi="fa-IR"/>
        </w:rPr>
      </w:pPr>
      <w:r>
        <w:rPr>
          <w:rtl/>
        </w:rPr>
        <w:t>(7).</w:t>
      </w:r>
      <w:r w:rsidR="00DA4FAD" w:rsidRPr="00951346">
        <w:rPr>
          <w:rtl/>
        </w:rPr>
        <w:t xml:space="preserve"> هكذا في « ج ، د ، ز ، ص ، بر ، بف » وشرح المازندراني والوافي. وفي سائر النسخ والمطبوع </w:t>
      </w:r>
      <w:r w:rsidR="00DA4FAD">
        <w:rPr>
          <w:rtl/>
        </w:rPr>
        <w:t xml:space="preserve">: </w:t>
      </w:r>
      <w:r w:rsidR="003E6B40">
        <w:rPr>
          <w:rtl/>
        </w:rPr>
        <w:t>-</w:t>
      </w:r>
      <w:r w:rsidR="007E1333">
        <w:rPr>
          <w:rtl/>
        </w:rPr>
        <w:t xml:space="preserve"> « وأنت الله لاإله إل</w:t>
      </w:r>
      <w:r w:rsidR="007E1333">
        <w:rPr>
          <w:rFonts w:hint="cs"/>
          <w:rtl/>
        </w:rPr>
        <w:t>ّ</w:t>
      </w:r>
      <w:r w:rsidR="007E1333">
        <w:rPr>
          <w:rtl/>
        </w:rPr>
        <w:t>ا</w:t>
      </w:r>
      <w:r w:rsidR="00DA4FAD" w:rsidRPr="00951346">
        <w:rPr>
          <w:rtl/>
        </w:rPr>
        <w:t xml:space="preserve"> أنت الغنيّ الحميد</w:t>
      </w:r>
      <w:r w:rsidR="00DA4FAD">
        <w:rPr>
          <w:rtl/>
        </w:rPr>
        <w:t xml:space="preserve"> ».</w:t>
      </w:r>
      <w:r w:rsidR="007E1333">
        <w:rPr>
          <w:rFonts w:hint="cs"/>
          <w:rtl/>
        </w:rPr>
        <w:t xml:space="preserve">                                </w:t>
      </w:r>
      <w:r>
        <w:rPr>
          <w:rtl/>
        </w:rPr>
        <w:t>(8).</w:t>
      </w:r>
      <w:r w:rsidR="00DA4FAD" w:rsidRPr="00951346">
        <w:rPr>
          <w:rtl/>
        </w:rPr>
        <w:t xml:space="preserve"> في « ج ، ص ، بف » والوافي : « الحكيم</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حاشية « ج » : « وأرضاها</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لِمَنْ شِئْتَ ، تُجِيبُ </w:t>
      </w:r>
      <w:r w:rsidRPr="00625F5B">
        <w:rPr>
          <w:rStyle w:val="libFootnotenumChar"/>
          <w:rtl/>
        </w:rPr>
        <w:t>(1)</w:t>
      </w:r>
      <w:r w:rsidRPr="00951346">
        <w:rPr>
          <w:rtl/>
          <w:lang w:bidi="fa-IR"/>
        </w:rPr>
        <w:t xml:space="preserve"> الْمُضْطَرِّينَ </w:t>
      </w:r>
      <w:r w:rsidRPr="00625F5B">
        <w:rPr>
          <w:rStyle w:val="libFootnotenumChar"/>
          <w:rtl/>
        </w:rPr>
        <w:t>(2)</w:t>
      </w:r>
      <w:r w:rsidRPr="00951346">
        <w:rPr>
          <w:rtl/>
          <w:lang w:bidi="fa-IR"/>
        </w:rPr>
        <w:t xml:space="preserve"> ، وَتَكْشِفُ السُّوءَ ، وَتَقْبَلُ التَّوْبَةَ ، وَتَعْفُو عَنِ الذُّنُوبِ ، لَا تُجَازى </w:t>
      </w:r>
      <w:r w:rsidRPr="00625F5B">
        <w:rPr>
          <w:rStyle w:val="libFootnotenumChar"/>
          <w:rtl/>
        </w:rPr>
        <w:t>(3)</w:t>
      </w:r>
      <w:r w:rsidRPr="00951346">
        <w:rPr>
          <w:rtl/>
          <w:lang w:bidi="fa-IR"/>
        </w:rPr>
        <w:t xml:space="preserve"> أَيَادِيكَ </w:t>
      </w:r>
      <w:r w:rsidRPr="00625F5B">
        <w:rPr>
          <w:rStyle w:val="libFootnotenumChar"/>
          <w:rtl/>
        </w:rPr>
        <w:t>(4)</w:t>
      </w:r>
      <w:r w:rsidRPr="00951346">
        <w:rPr>
          <w:rtl/>
          <w:lang w:bidi="fa-IR"/>
        </w:rPr>
        <w:t xml:space="preserve"> ، وَلَاتُحْصى نِعَمُكَ </w:t>
      </w:r>
      <w:r w:rsidRPr="00625F5B">
        <w:rPr>
          <w:rStyle w:val="libFootnotenumChar"/>
          <w:rtl/>
        </w:rPr>
        <w:t>(5)</w:t>
      </w:r>
      <w:r w:rsidRPr="00951346">
        <w:rPr>
          <w:rtl/>
          <w:lang w:bidi="fa-IR"/>
        </w:rPr>
        <w:t xml:space="preserve"> ، وَلَايَبْلُغُ مِدْحَتَكَ قَوْلُ قَائِلٍ.</w:t>
      </w:r>
    </w:p>
    <w:p w:rsidR="00DA4FAD" w:rsidRPr="00951346" w:rsidRDefault="00207208" w:rsidP="009731C0">
      <w:pPr>
        <w:pStyle w:val="libNormal"/>
        <w:rPr>
          <w:rtl/>
          <w:lang w:bidi="fa-IR"/>
        </w:rPr>
      </w:pPr>
      <w:r>
        <w:rPr>
          <w:rtl/>
          <w:lang w:bidi="fa-IR"/>
        </w:rPr>
        <w:t>اللّهُمَّ</w:t>
      </w:r>
      <w:r w:rsidR="00DA4FAD" w:rsidRPr="00951346">
        <w:rPr>
          <w:rtl/>
          <w:lang w:bidi="fa-IR"/>
        </w:rPr>
        <w:t xml:space="preserve"> صَلِّ عَلى مُحَمَّدٍ وَآلِ مُحَمَّدٍ </w:t>
      </w:r>
      <w:r w:rsidR="00DA4FAD" w:rsidRPr="00625F5B">
        <w:rPr>
          <w:rStyle w:val="libFootnotenumChar"/>
          <w:rtl/>
        </w:rPr>
        <w:t>(6)</w:t>
      </w:r>
      <w:r w:rsidR="00DA4FAD" w:rsidRPr="00951346">
        <w:rPr>
          <w:rtl/>
          <w:lang w:bidi="fa-IR"/>
        </w:rPr>
        <w:t xml:space="preserve"> ، وَعَجِّلْ فَرَجَهُمْ وَرَوْحَهُمْ </w:t>
      </w:r>
      <w:r w:rsidR="00DA4FAD" w:rsidRPr="00625F5B">
        <w:rPr>
          <w:rStyle w:val="libFootnotenumChar"/>
          <w:rtl/>
        </w:rPr>
        <w:t>(7)</w:t>
      </w:r>
      <w:r w:rsidR="00DA4FAD" w:rsidRPr="00951346">
        <w:rPr>
          <w:rtl/>
          <w:lang w:bidi="fa-IR"/>
        </w:rPr>
        <w:t xml:space="preserve"> وَرَاحَتَهُمْ وَسُرُورَهُمْ ، وَأَذِقْنِي طَعْمَ فَرَجِهِمْ </w:t>
      </w:r>
      <w:r w:rsidR="00DA4FAD" w:rsidRPr="00625F5B">
        <w:rPr>
          <w:rStyle w:val="libFootnotenumChar"/>
          <w:rtl/>
        </w:rPr>
        <w:t>(8)</w:t>
      </w:r>
      <w:r w:rsidR="00DA4FAD" w:rsidRPr="00951346">
        <w:rPr>
          <w:rtl/>
          <w:lang w:bidi="fa-IR"/>
        </w:rPr>
        <w:t xml:space="preserve"> ، وَأَهْلِكْ أَعْدَاءَهُمْ مِنَ الْجِنِّ وَالْإِنْسِ ، و</w:t>
      </w:r>
      <w:r w:rsidR="00DA4FAD" w:rsidRPr="00EE36CB">
        <w:rPr>
          <w:rtl/>
        </w:rPr>
        <w:t>َ آتِن</w:t>
      </w:r>
      <w:r w:rsidR="00EE36CB" w:rsidRPr="00EE36CB">
        <w:rPr>
          <w:rFonts w:hint="cs"/>
          <w:rtl/>
        </w:rPr>
        <w:t>َ</w:t>
      </w:r>
      <w:r w:rsidR="00DA4FAD" w:rsidRPr="00EE36CB">
        <w:rPr>
          <w:rtl/>
        </w:rPr>
        <w:t>ا فِي الدُّنْيا حَسَنَةً وَفِي الْآخِرَةِ حَسَنَةً ، وَقِن</w:t>
      </w:r>
      <w:r w:rsidR="00EE36CB" w:rsidRPr="00EE36CB">
        <w:rPr>
          <w:rFonts w:hint="cs"/>
          <w:rtl/>
        </w:rPr>
        <w:t>َ</w:t>
      </w:r>
      <w:r w:rsidR="00DA4FAD" w:rsidRPr="00EE36CB">
        <w:rPr>
          <w:rtl/>
        </w:rPr>
        <w:t xml:space="preserve">ا عَذابَ النّارِ </w:t>
      </w:r>
      <w:r w:rsidR="00DA4FAD" w:rsidRPr="00951346">
        <w:rPr>
          <w:rtl/>
          <w:lang w:bidi="fa-IR"/>
        </w:rPr>
        <w:t xml:space="preserve">، وَاجْعَلْنَا مِنَ الَّذِينَ لَاخَوْفٌ عَلَيْهِمْ وَلَاهُمْ يَحْزَنُونَ </w:t>
      </w:r>
      <w:r w:rsidR="00DA4FAD" w:rsidRPr="00625F5B">
        <w:rPr>
          <w:rStyle w:val="libFootnotenumChar"/>
          <w:rtl/>
        </w:rPr>
        <w:t>(9)</w:t>
      </w:r>
      <w:r w:rsidR="00DA4FAD" w:rsidRPr="00951346">
        <w:rPr>
          <w:rtl/>
          <w:lang w:bidi="fa-IR"/>
        </w:rPr>
        <w:t xml:space="preserve"> ، وَاجْعَلْنِي مِنَ</w:t>
      </w:r>
      <w:r w:rsidR="00DA4FAD" w:rsidRPr="009731C0">
        <w:rPr>
          <w:rtl/>
        </w:rPr>
        <w:t xml:space="preserve"> الَّذِينَ صَبَرُوا وَعَلى رَبِّهِمْ يَتَوَكَّلُونَ </w:t>
      </w:r>
      <w:r w:rsidR="00DA4FAD" w:rsidRPr="00625F5B">
        <w:rPr>
          <w:rStyle w:val="libFootnotenumChar"/>
          <w:rtl/>
        </w:rPr>
        <w:t>(10)</w:t>
      </w:r>
      <w:r w:rsidR="00DA4FAD" w:rsidRPr="00951346">
        <w:rPr>
          <w:rtl/>
          <w:lang w:bidi="fa-IR"/>
        </w:rPr>
        <w:t xml:space="preserve"> ، وَثَبِّتْنِي بِالْقَوْلِ </w:t>
      </w:r>
      <w:r w:rsidR="00DA4FAD" w:rsidRPr="00625F5B">
        <w:rPr>
          <w:rStyle w:val="libFootnotenumChar"/>
          <w:rtl/>
        </w:rPr>
        <w:t>(11)</w:t>
      </w:r>
      <w:r w:rsidR="00DA4FAD" w:rsidRPr="00951346">
        <w:rPr>
          <w:rtl/>
          <w:lang w:bidi="fa-IR"/>
        </w:rPr>
        <w:t xml:space="preserve"> الثَّابِتِ فِي الْحَيَاةِ الدُّنْيَا وَفِي </w:t>
      </w:r>
      <w:r w:rsidR="00DA4FAD" w:rsidRPr="00625F5B">
        <w:rPr>
          <w:rStyle w:val="libFootnotenumChar"/>
          <w:rtl/>
        </w:rPr>
        <w:t>(12)</w:t>
      </w:r>
      <w:r w:rsidR="00DA4FAD" w:rsidRPr="00951346">
        <w:rPr>
          <w:rtl/>
          <w:lang w:bidi="fa-IR"/>
        </w:rPr>
        <w:t xml:space="preserve"> الْآخِرَةِ ، وَبَارِكْ لِي </w:t>
      </w:r>
      <w:r w:rsidR="00DA4FAD" w:rsidRPr="00625F5B">
        <w:rPr>
          <w:rStyle w:val="libFootnotenumChar"/>
          <w:rtl/>
        </w:rPr>
        <w:t>(13)</w:t>
      </w:r>
      <w:r w:rsidR="00DA4FAD" w:rsidRPr="00951346">
        <w:rPr>
          <w:rtl/>
          <w:lang w:bidi="fa-IR"/>
        </w:rPr>
        <w:t xml:space="preserve"> فِي الْمَحْيَا وَالْمَمَاتِ وَالْمَوْقِفِ وَالنُّشُورِ وَالْحِسَابِ وَالْمِيزَانِ وَأَهْوَالِ يَوْمِ الْقِيَامَةِ ، وَسَلِّمْنِي عَلَى الصِّرَاطِوَ أَجِزْنِي </w:t>
      </w:r>
      <w:r w:rsidR="00DA4FAD" w:rsidRPr="00625F5B">
        <w:rPr>
          <w:rStyle w:val="libFootnotenumChar"/>
          <w:rtl/>
        </w:rPr>
        <w:t>(14)</w:t>
      </w:r>
      <w:r w:rsidR="00DA4FAD" w:rsidRPr="00951346">
        <w:rPr>
          <w:rtl/>
          <w:lang w:bidi="fa-IR"/>
        </w:rPr>
        <w:t xml:space="preserve"> عَلَيْهِ ، وَارْزُقْنِي عِلْماً نَافِعاً ، وَيَقِيناً صَادِقاً ، وَتُقًى وَبِرّاً ، وَوَرَعاً وَخَوْفاً مِنْكَ ، وَفَرَقاً </w:t>
      </w:r>
      <w:r w:rsidR="00DA4FAD" w:rsidRPr="00625F5B">
        <w:rPr>
          <w:rStyle w:val="libFootnotenumChar"/>
          <w:rtl/>
        </w:rPr>
        <w:t>(15)</w:t>
      </w:r>
      <w:r w:rsidR="00DA4FAD" w:rsidRPr="00951346">
        <w:rPr>
          <w:rtl/>
          <w:lang w:bidi="fa-IR"/>
        </w:rPr>
        <w:t xml:space="preserve"> يُبْلِغُنِي </w:t>
      </w:r>
      <w:r w:rsidR="00DA4FAD" w:rsidRPr="00625F5B">
        <w:rPr>
          <w:rStyle w:val="libFootnotenumChar"/>
          <w:rtl/>
        </w:rPr>
        <w:t>(16)</w:t>
      </w:r>
      <w:r w:rsidR="00DA4FAD" w:rsidRPr="00951346">
        <w:rPr>
          <w:rtl/>
          <w:lang w:bidi="fa-IR"/>
        </w:rPr>
        <w:t xml:space="preserve"> مِنْكَ زُلْفى </w:t>
      </w:r>
      <w:r w:rsidR="00DA4FAD" w:rsidRPr="00625F5B">
        <w:rPr>
          <w:rStyle w:val="libFootnotenumChar"/>
          <w:rtl/>
        </w:rPr>
        <w:t>(17)</w:t>
      </w:r>
      <w:r w:rsidR="00DA4FAD" w:rsidRPr="00951346">
        <w:rPr>
          <w:rtl/>
          <w:lang w:bidi="fa-IR"/>
        </w:rPr>
        <w:t xml:space="preserve"> ، وَلَايُبَاعِدُنِي </w:t>
      </w:r>
      <w:r w:rsidR="00DA4FAD" w:rsidRPr="00625F5B">
        <w:rPr>
          <w:rStyle w:val="libFootnotenumChar"/>
          <w:rtl/>
        </w:rPr>
        <w:t>(18)</w:t>
      </w:r>
      <w:r w:rsidR="00DA4FAD" w:rsidRPr="00951346">
        <w:rPr>
          <w:rtl/>
          <w:lang w:bidi="fa-IR"/>
        </w:rPr>
        <w:t xml:space="preserve"> عَنْكَ ، وَأَحْبِبْنِي وَلَاتُبْغِضْنِي ، وَتَوَلَّنِي‌</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921FC" w:rsidTr="009921FC">
        <w:tc>
          <w:tcPr>
            <w:tcW w:w="4006" w:type="dxa"/>
          </w:tcPr>
          <w:p w:rsidR="009921FC" w:rsidRDefault="009921FC" w:rsidP="00DA4FAD">
            <w:pPr>
              <w:pStyle w:val="libFootnote0"/>
              <w:rPr>
                <w:rtl/>
              </w:rPr>
            </w:pPr>
            <w:r>
              <w:rPr>
                <w:rtl/>
              </w:rPr>
              <w:t>(1).</w:t>
            </w:r>
            <w:r w:rsidRPr="00951346">
              <w:rPr>
                <w:rtl/>
              </w:rPr>
              <w:t xml:space="preserve"> في شرح المازندراني : « وتجيب</w:t>
            </w:r>
            <w:r>
              <w:rPr>
                <w:rtl/>
              </w:rPr>
              <w:t xml:space="preserve"> ».</w:t>
            </w:r>
          </w:p>
        </w:tc>
        <w:tc>
          <w:tcPr>
            <w:tcW w:w="4006" w:type="dxa"/>
          </w:tcPr>
          <w:p w:rsidR="009921FC" w:rsidRDefault="009921FC" w:rsidP="00DA4FAD">
            <w:pPr>
              <w:pStyle w:val="libFootnote0"/>
              <w:rPr>
                <w:rtl/>
              </w:rPr>
            </w:pPr>
            <w:r>
              <w:rPr>
                <w:rtl/>
              </w:rPr>
              <w:t>(2).</w:t>
            </w:r>
            <w:r w:rsidRPr="00951346">
              <w:rPr>
                <w:rtl/>
              </w:rPr>
              <w:t xml:space="preserve"> في « بس » والوافي : « المضطرّ</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ج ، ص » : « لايجازى</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اليد » : النِّعمة والإحسان تصطنعه. </w:t>
      </w:r>
      <w:r w:rsidR="00DA4FAD" w:rsidRPr="00707A47">
        <w:rPr>
          <w:rStyle w:val="libFootnoteBoldChar"/>
          <w:rtl/>
        </w:rPr>
        <w:t>الصحاح</w:t>
      </w:r>
      <w:r w:rsidR="00DA4FAD" w:rsidRPr="00951346">
        <w:rPr>
          <w:rtl/>
        </w:rPr>
        <w:t xml:space="preserve"> ، ج 6 ، ص 2540 ( يدى )</w:t>
      </w:r>
      <w:r w:rsidR="00DA4FAD">
        <w:rPr>
          <w:rtl/>
        </w:rPr>
        <w:t>.</w:t>
      </w:r>
    </w:p>
    <w:tbl>
      <w:tblPr>
        <w:tblStyle w:val="TableGrid"/>
        <w:bidiVisual/>
        <w:tblW w:w="0" w:type="auto"/>
        <w:tblLook w:val="04A0" w:firstRow="1" w:lastRow="0" w:firstColumn="1" w:lastColumn="0" w:noHBand="0" w:noVBand="1"/>
      </w:tblPr>
      <w:tblGrid>
        <w:gridCol w:w="4006"/>
        <w:gridCol w:w="4006"/>
      </w:tblGrid>
      <w:tr w:rsidR="009921FC" w:rsidTr="009921FC">
        <w:tc>
          <w:tcPr>
            <w:tcW w:w="4006" w:type="dxa"/>
          </w:tcPr>
          <w:p w:rsidR="009921FC" w:rsidRDefault="009921FC" w:rsidP="00DA4FAD">
            <w:pPr>
              <w:pStyle w:val="libFootnote0"/>
              <w:rPr>
                <w:rtl/>
              </w:rPr>
            </w:pPr>
            <w:r>
              <w:rPr>
                <w:rtl/>
              </w:rPr>
              <w:t>(5).</w:t>
            </w:r>
            <w:r w:rsidRPr="00951346">
              <w:rPr>
                <w:rtl/>
              </w:rPr>
              <w:t xml:space="preserve"> في « بر » : « نعمتك</w:t>
            </w:r>
            <w:r>
              <w:rPr>
                <w:rtl/>
              </w:rPr>
              <w:t xml:space="preserve"> ».</w:t>
            </w:r>
          </w:p>
        </w:tc>
        <w:tc>
          <w:tcPr>
            <w:tcW w:w="4006" w:type="dxa"/>
          </w:tcPr>
          <w:p w:rsidR="009921FC" w:rsidRDefault="009921FC" w:rsidP="00DA4FAD">
            <w:pPr>
              <w:pStyle w:val="libFootnote0"/>
              <w:rPr>
                <w:rtl/>
              </w:rPr>
            </w:pPr>
            <w:r>
              <w:rPr>
                <w:rtl/>
              </w:rPr>
              <w:t>(6).</w:t>
            </w:r>
            <w:r w:rsidRPr="00951346">
              <w:rPr>
                <w:rtl/>
              </w:rPr>
              <w:t xml:space="preserve"> في « ص » </w:t>
            </w:r>
            <w:r>
              <w:rPr>
                <w:rtl/>
              </w:rPr>
              <w:t>: -</w:t>
            </w:r>
            <w:r w:rsidRPr="00951346">
              <w:rPr>
                <w:rtl/>
              </w:rPr>
              <w:t xml:space="preserve"> « وآل محمّد</w:t>
            </w:r>
            <w:r>
              <w:rPr>
                <w:rtl/>
              </w:rPr>
              <w:t xml:space="preserve"> ».</w:t>
            </w:r>
          </w:p>
        </w:tc>
      </w:tr>
    </w:tbl>
    <w:p w:rsidR="00DA4FAD" w:rsidRPr="00951346" w:rsidRDefault="0091593C" w:rsidP="00190AA9">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الروح ، بالفتحة : الراحة. فالعطف للتفسير</w:t>
      </w:r>
      <w:r w:rsidR="00DA4FAD">
        <w:rPr>
          <w:rtl/>
        </w:rPr>
        <w:t xml:space="preserve"> ..</w:t>
      </w:r>
      <w:r w:rsidR="00DA4FAD" w:rsidRPr="00951346">
        <w:rPr>
          <w:rtl/>
        </w:rPr>
        <w:t>. وقراءة الروح بالضمّ ، والتفسير بأمر النبوّة أوحكم الله تعالى وأمره أبعد</w:t>
      </w:r>
      <w:r w:rsidR="00DA4FAD">
        <w:rPr>
          <w:rtl/>
        </w:rPr>
        <w:t xml:space="preserve"> ».</w:t>
      </w:r>
      <w:r w:rsidR="00190AA9">
        <w:rPr>
          <w:rFonts w:hint="cs"/>
          <w:rtl/>
        </w:rPr>
        <w:t xml:space="preserve">                        </w:t>
      </w:r>
      <w:r>
        <w:rPr>
          <w:rtl/>
        </w:rPr>
        <w:t>(8).</w:t>
      </w:r>
      <w:r w:rsidR="00DA4FAD" w:rsidRPr="00951346">
        <w:rPr>
          <w:rtl/>
        </w:rPr>
        <w:t xml:space="preserve"> في « بس » : « فرحهم » بالحاء المهملة.</w:t>
      </w:r>
    </w:p>
    <w:p w:rsidR="00DA4FAD" w:rsidRPr="00951346" w:rsidRDefault="0091593C" w:rsidP="00DA4FAD">
      <w:pPr>
        <w:pStyle w:val="libFootnote0"/>
        <w:rPr>
          <w:rtl/>
          <w:lang w:bidi="fa-IR"/>
        </w:rPr>
      </w:pPr>
      <w:r>
        <w:rPr>
          <w:rtl/>
        </w:rPr>
        <w:t>(9).</w:t>
      </w:r>
      <w:r w:rsidR="00DA4FAD" w:rsidRPr="00951346">
        <w:rPr>
          <w:rtl/>
        </w:rPr>
        <w:t xml:space="preserve"> إشارة إلى الآية 62 من سورة البقرة </w:t>
      </w:r>
      <w:r>
        <w:rPr>
          <w:rtl/>
        </w:rPr>
        <w:t>(2).</w:t>
      </w:r>
    </w:p>
    <w:p w:rsidR="00DA4FAD" w:rsidRPr="00951346" w:rsidRDefault="0091593C" w:rsidP="00DA4FAD">
      <w:pPr>
        <w:pStyle w:val="libFootnote0"/>
        <w:rPr>
          <w:rtl/>
          <w:lang w:bidi="fa-IR"/>
        </w:rPr>
      </w:pPr>
      <w:r>
        <w:rPr>
          <w:rtl/>
        </w:rPr>
        <w:t>(10).</w:t>
      </w:r>
      <w:r w:rsidR="00DA4FAD" w:rsidRPr="00951346">
        <w:rPr>
          <w:rtl/>
        </w:rPr>
        <w:t xml:space="preserve"> إشارة إلى الآية 42 من سورة النحل (16) والآية 59 من سورة العنكبوت (29)</w:t>
      </w:r>
      <w:r w:rsidR="00DA4FAD">
        <w:rPr>
          <w:rtl/>
        </w:rPr>
        <w:t>.</w:t>
      </w:r>
    </w:p>
    <w:tbl>
      <w:tblPr>
        <w:tblStyle w:val="TableGrid"/>
        <w:bidiVisual/>
        <w:tblW w:w="0" w:type="auto"/>
        <w:tblLook w:val="04A0" w:firstRow="1" w:lastRow="0" w:firstColumn="1" w:lastColumn="0" w:noHBand="0" w:noVBand="1"/>
      </w:tblPr>
      <w:tblGrid>
        <w:gridCol w:w="4006"/>
        <w:gridCol w:w="4006"/>
      </w:tblGrid>
      <w:tr w:rsidR="0063216C" w:rsidTr="0063216C">
        <w:tc>
          <w:tcPr>
            <w:tcW w:w="4006" w:type="dxa"/>
          </w:tcPr>
          <w:p w:rsidR="0063216C" w:rsidRDefault="0063216C" w:rsidP="00DA4FAD">
            <w:pPr>
              <w:pStyle w:val="libFootnote0"/>
              <w:rPr>
                <w:rtl/>
              </w:rPr>
            </w:pPr>
            <w:r>
              <w:rPr>
                <w:rtl/>
              </w:rPr>
              <w:t>(11).</w:t>
            </w:r>
            <w:r w:rsidRPr="00951346">
              <w:rPr>
                <w:rtl/>
              </w:rPr>
              <w:t xml:space="preserve"> في « بس » : « في القول</w:t>
            </w:r>
            <w:r>
              <w:rPr>
                <w:rtl/>
              </w:rPr>
              <w:t xml:space="preserve"> ».</w:t>
            </w:r>
          </w:p>
        </w:tc>
        <w:tc>
          <w:tcPr>
            <w:tcW w:w="4006" w:type="dxa"/>
          </w:tcPr>
          <w:p w:rsidR="0063216C" w:rsidRDefault="0063216C" w:rsidP="00DA4FAD">
            <w:pPr>
              <w:pStyle w:val="libFootnote0"/>
              <w:rPr>
                <w:rtl/>
              </w:rPr>
            </w:pPr>
            <w:r>
              <w:rPr>
                <w:rtl/>
              </w:rPr>
              <w:t>(12). ف</w:t>
            </w:r>
            <w:r w:rsidRPr="00951346">
              <w:rPr>
                <w:rtl/>
              </w:rPr>
              <w:t xml:space="preserve">ي « ص » </w:t>
            </w:r>
            <w:r>
              <w:rPr>
                <w:rtl/>
              </w:rPr>
              <w:t>: -</w:t>
            </w:r>
            <w:r w:rsidRPr="00951346">
              <w:rPr>
                <w:rtl/>
              </w:rPr>
              <w:t xml:space="preserve"> « في</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 « لنا</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جاز المكان يجوزه جَوْزاً وجَوازاً وجِوازاً : سار فيه. وأجازه : قطعه ، وأجازه : أنفذه. </w:t>
      </w:r>
      <w:r w:rsidR="00DA4FAD" w:rsidRPr="00707A47">
        <w:rPr>
          <w:rStyle w:val="libFootnoteBoldChar"/>
          <w:rtl/>
        </w:rPr>
        <w:t>المصباح المنير</w:t>
      </w:r>
      <w:r w:rsidR="00DA4FAD" w:rsidRPr="00951346">
        <w:rPr>
          <w:rtl/>
        </w:rPr>
        <w:t xml:space="preserve"> ، ص 114 ( جوز )</w:t>
      </w:r>
      <w:r w:rsidR="00DA4FAD">
        <w:rPr>
          <w:rtl/>
        </w:rPr>
        <w:t>.</w:t>
      </w:r>
    </w:p>
    <w:p w:rsidR="00DA4FAD" w:rsidRPr="00951346" w:rsidRDefault="00DA4FAD" w:rsidP="00DA4FAD">
      <w:pPr>
        <w:pStyle w:val="libFootnote0"/>
        <w:rPr>
          <w:rtl/>
          <w:lang w:bidi="fa-IR"/>
        </w:rPr>
      </w:pPr>
      <w:r>
        <w:rPr>
          <w:rtl/>
        </w:rPr>
        <w:t>(15)</w:t>
      </w:r>
      <w:r w:rsidRPr="00951346">
        <w:rPr>
          <w:rtl/>
        </w:rPr>
        <w:t xml:space="preserve"> في حاشية « بر » : « وقرباً</w:t>
      </w:r>
      <w:r>
        <w:rPr>
          <w:rtl/>
        </w:rPr>
        <w:t xml:space="preserve"> ». و «</w:t>
      </w:r>
      <w:r w:rsidRPr="00951346">
        <w:rPr>
          <w:rtl/>
        </w:rPr>
        <w:t xml:space="preserve"> الفَرَق » : الخوف والفَزَع. يقال : فَرَق يَفْرَق فَرَقاً. </w:t>
      </w:r>
      <w:r w:rsidRPr="00707A47">
        <w:rPr>
          <w:rStyle w:val="libFootnoteBoldChar"/>
          <w:rtl/>
        </w:rPr>
        <w:t>النهاية</w:t>
      </w:r>
      <w:r w:rsidRPr="00951346">
        <w:rPr>
          <w:rtl/>
        </w:rPr>
        <w:t xml:space="preserve"> ، ج 3 ، ص 438 ( فرق )</w:t>
      </w:r>
      <w:r>
        <w:rPr>
          <w:rtl/>
        </w:rPr>
        <w:t>.</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ج » : « يبلّغني » على بناء التفعيل.</w:t>
      </w:r>
    </w:p>
    <w:p w:rsidR="00DA4FAD" w:rsidRPr="00951346" w:rsidRDefault="00DA4FAD" w:rsidP="00DA4FAD">
      <w:pPr>
        <w:pStyle w:val="libFootnote0"/>
        <w:rPr>
          <w:rtl/>
          <w:lang w:bidi="fa-IR"/>
        </w:rPr>
      </w:pPr>
      <w:r>
        <w:rPr>
          <w:rtl/>
        </w:rPr>
        <w:t>(17)</w:t>
      </w:r>
      <w:r w:rsidRPr="00951346">
        <w:rPr>
          <w:rtl/>
        </w:rPr>
        <w:t xml:space="preserve"> « الزُّلْفَة » </w:t>
      </w:r>
      <w:r>
        <w:rPr>
          <w:rtl/>
        </w:rPr>
        <w:t>و «</w:t>
      </w:r>
      <w:r w:rsidRPr="00951346">
        <w:rPr>
          <w:rtl/>
        </w:rPr>
        <w:t xml:space="preserve"> الزُّلفى » : القربة. وأزلفه : قرّبه. </w:t>
      </w:r>
      <w:r w:rsidRPr="00707A47">
        <w:rPr>
          <w:rStyle w:val="libFootnoteBoldChar"/>
          <w:rtl/>
        </w:rPr>
        <w:t>المصباح المنير</w:t>
      </w:r>
      <w:r w:rsidRPr="00951346">
        <w:rPr>
          <w:rtl/>
        </w:rPr>
        <w:t xml:space="preserve"> ، ص 254 ( زلف )</w:t>
      </w:r>
      <w:r>
        <w:rPr>
          <w:rtl/>
        </w:rPr>
        <w:t>.</w:t>
      </w:r>
    </w:p>
    <w:p w:rsidR="00DA4FAD" w:rsidRPr="00951346" w:rsidRDefault="00DA4FAD" w:rsidP="00DA4FAD">
      <w:pPr>
        <w:pStyle w:val="libFootnote0"/>
        <w:rPr>
          <w:rtl/>
          <w:lang w:bidi="fa-IR"/>
        </w:rPr>
      </w:pPr>
      <w:r>
        <w:rPr>
          <w:rtl/>
        </w:rPr>
        <w:t>(18)</w:t>
      </w:r>
      <w:r w:rsidRPr="00951346">
        <w:rPr>
          <w:rtl/>
        </w:rPr>
        <w:t xml:space="preserve"> في « ب » : « ولاتباعدني</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FE0C07">
      <w:pPr>
        <w:pStyle w:val="libNormal0"/>
        <w:rPr>
          <w:rtl/>
          <w:lang w:bidi="fa-IR"/>
        </w:rPr>
      </w:pPr>
      <w:r w:rsidRPr="00951346">
        <w:rPr>
          <w:rtl/>
          <w:lang w:bidi="fa-IR"/>
        </w:rPr>
        <w:lastRenderedPageBreak/>
        <w:t xml:space="preserve">وَلَاتَخْذُلْنِي ، وَأَعْطِنِي مِنْ جَمِيعِ خَيْرِ الدُّنْيَا وَالْآخِرَةِ ، مَا عَلِمْتُ مِنْهُ وَمَا لَمْ أَعْلَمْ ، وَأَجِرْنِي مِنَ السُّوءِ كُلِّهِ بِحَذَافِيرِهِ </w:t>
      </w:r>
      <w:r w:rsidRPr="00625F5B">
        <w:rPr>
          <w:rStyle w:val="libFootnotenumChar"/>
          <w:rtl/>
        </w:rPr>
        <w:t>(1)</w:t>
      </w:r>
      <w:r w:rsidRPr="00951346">
        <w:rPr>
          <w:rtl/>
          <w:lang w:bidi="fa-IR"/>
        </w:rPr>
        <w:t xml:space="preserve"> ، مَا عَلِمْتُ مِنْهُ وَمَا لَمْ أَعْلَمْ</w:t>
      </w:r>
      <w:r>
        <w:rPr>
          <w:rtl/>
          <w:lang w:bidi="fa-IR"/>
        </w:rPr>
        <w:t xml:space="preserve"> ». </w:t>
      </w:r>
      <w:r w:rsidRPr="00625F5B">
        <w:rPr>
          <w:rStyle w:val="libFootnotenumChar"/>
          <w:rtl/>
        </w:rPr>
        <w:t>(2)</w:t>
      </w:r>
    </w:p>
    <w:p w:rsidR="00DA4FAD" w:rsidRPr="00951346" w:rsidRDefault="00DA4FAD" w:rsidP="00DA4FAD">
      <w:pPr>
        <w:pStyle w:val="libNormal"/>
        <w:rPr>
          <w:rtl/>
          <w:lang w:bidi="fa-IR"/>
        </w:rPr>
      </w:pPr>
      <w:r w:rsidRPr="00B73F26">
        <w:rPr>
          <w:rtl/>
        </w:rPr>
        <w:t>3456</w:t>
      </w:r>
      <w:r w:rsidRPr="002C2FC4">
        <w:rPr>
          <w:rStyle w:val="libBold2Char"/>
          <w:rtl/>
        </w:rPr>
        <w:t xml:space="preserve"> / 19.</w:t>
      </w:r>
      <w:r w:rsidRPr="00951346">
        <w:rPr>
          <w:rtl/>
          <w:lang w:bidi="fa-IR"/>
        </w:rPr>
        <w:t xml:space="preserve"> عِدَّةٌ مِنْ أَصْحَابِنَا ، عَنْ أَحْمَدَ بْنِ مُحَمَّدِ بْنِ خَالِدٍ ، عَنْ أَبِيهِ ، عَنْ فَضَالَةَ بْنِ أَيُّوبَ ، عَنْ مُعَاوِيَةَ بْنِ عَمَّارٍ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Pr>
          <w:rtl/>
          <w:lang w:bidi="fa-IR"/>
        </w:rPr>
        <w:t xml:space="preserve"> : أَ</w:t>
      </w:r>
      <w:r w:rsidRPr="00951346">
        <w:rPr>
          <w:rtl/>
          <w:lang w:bidi="fa-IR"/>
        </w:rPr>
        <w:t>لَاتَخُصُّنِي بِدُعَاءٍ</w:t>
      </w:r>
      <w:r>
        <w:rPr>
          <w:rtl/>
          <w:lang w:bidi="fa-IR"/>
        </w:rPr>
        <w:t>؟</w:t>
      </w:r>
    </w:p>
    <w:p w:rsidR="00DA4FAD" w:rsidRPr="00951346" w:rsidRDefault="00DA4FAD" w:rsidP="00DA4FAD">
      <w:pPr>
        <w:pStyle w:val="libNormal"/>
        <w:rPr>
          <w:rtl/>
          <w:lang w:bidi="fa-IR"/>
        </w:rPr>
      </w:pPr>
      <w:r w:rsidRPr="00951346">
        <w:rPr>
          <w:rtl/>
          <w:lang w:bidi="fa-IR"/>
        </w:rPr>
        <w:t xml:space="preserve">قَالَ : « بَلى </w:t>
      </w:r>
      <w:r w:rsidRPr="00625F5B">
        <w:rPr>
          <w:rStyle w:val="libFootnotenumChar"/>
          <w:rtl/>
        </w:rPr>
        <w:t>(3)</w:t>
      </w:r>
      <w:r w:rsidRPr="00951346">
        <w:rPr>
          <w:rtl/>
          <w:lang w:bidi="fa-IR"/>
        </w:rPr>
        <w:t xml:space="preserve"> ؛ قُلْ : يَا وَاحِدُ </w:t>
      </w:r>
      <w:r w:rsidRPr="00625F5B">
        <w:rPr>
          <w:rStyle w:val="libFootnotenumChar"/>
          <w:rtl/>
        </w:rPr>
        <w:t>(4)</w:t>
      </w:r>
      <w:r w:rsidRPr="00951346">
        <w:rPr>
          <w:rtl/>
          <w:lang w:bidi="fa-IR"/>
        </w:rPr>
        <w:t xml:space="preserve"> ، يَا مَاجِدُ ، يَا أَحَدُ ، يَا صَمَدُ ، يَا مَنْ لَمْ يَلِدْ </w:t>
      </w:r>
      <w:r w:rsidRPr="00625F5B">
        <w:rPr>
          <w:rStyle w:val="libFootnotenumChar"/>
          <w:rtl/>
        </w:rPr>
        <w:t>(5)</w:t>
      </w:r>
      <w:r w:rsidRPr="00951346">
        <w:rPr>
          <w:rtl/>
          <w:lang w:bidi="fa-IR"/>
        </w:rPr>
        <w:t xml:space="preserve"> وَلَمْ يُولَدْ ، وَلَمْ يَكُنْ لَهُ كُفُواً أَحَدٌ ، يَا عَزِيزُ ، يَا كَرِيمُ ، يَا حَنَّانُ </w:t>
      </w:r>
      <w:r w:rsidRPr="00625F5B">
        <w:rPr>
          <w:rStyle w:val="libFootnotenumChar"/>
          <w:rtl/>
        </w:rPr>
        <w:t>(6)</w:t>
      </w:r>
      <w:r w:rsidRPr="00951346">
        <w:rPr>
          <w:rtl/>
          <w:lang w:bidi="fa-IR"/>
        </w:rPr>
        <w:t xml:space="preserve"> ، يَا سَامِعَ الدَّعَوَاتِ ، يَا أَجْوَدَ مَنْ سُئِلَ ، وَيَا خَيْرَ مَنْ أَعْطى ، يَا أَللهُ ، يَا أَللهُ ، يَا أَللهُ</w:t>
      </w:r>
      <w:r>
        <w:rPr>
          <w:rtl/>
          <w:lang w:bidi="fa-IR"/>
        </w:rPr>
        <w:t xml:space="preserve"> ».</w:t>
      </w:r>
    </w:p>
    <w:p w:rsidR="00DA4FAD" w:rsidRPr="00951346" w:rsidRDefault="00DA4FAD" w:rsidP="00DA4FAD">
      <w:pPr>
        <w:pStyle w:val="libNormal"/>
        <w:rPr>
          <w:rtl/>
          <w:lang w:bidi="fa-IR"/>
        </w:rPr>
      </w:pPr>
      <w:r w:rsidRPr="00951346">
        <w:rPr>
          <w:rtl/>
          <w:lang w:bidi="fa-IR"/>
        </w:rPr>
        <w:t>قُلْتُ : وَلَقَدْ نَادَانَا نُوحٌ فَلَنِعْمَ الْمُجِيبُونَ.</w:t>
      </w:r>
    </w:p>
    <w:p w:rsidR="00DA4FAD" w:rsidRPr="00951346" w:rsidRDefault="00DA4FAD" w:rsidP="00DA4FAD">
      <w:pPr>
        <w:pStyle w:val="libNormal"/>
        <w:rPr>
          <w:rtl/>
          <w:lang w:bidi="fa-IR"/>
        </w:rPr>
      </w:pPr>
      <w:r w:rsidRPr="00951346">
        <w:rPr>
          <w:rtl/>
          <w:lang w:bidi="fa-IR"/>
        </w:rPr>
        <w:t xml:space="preserve">ثُمَّ قَالَ أَبُو عَبْدِ اللهِ </w:t>
      </w:r>
      <w:r w:rsidRPr="00924332">
        <w:rPr>
          <w:rStyle w:val="libAlaemChar"/>
          <w:rtl/>
        </w:rPr>
        <w:t>عليه‌السلام</w:t>
      </w:r>
      <w:r w:rsidRPr="00951346">
        <w:rPr>
          <w:rtl/>
          <w:lang w:bidi="fa-IR"/>
        </w:rPr>
        <w:t xml:space="preserve"> : « كَانَ رَسُولُ اللهِ </w:t>
      </w:r>
      <w:r w:rsidR="0091593C" w:rsidRPr="0091593C">
        <w:rPr>
          <w:rStyle w:val="libAlaemChar"/>
          <w:rtl/>
        </w:rPr>
        <w:t>صلى‌الله‌عليه‌وآله</w:t>
      </w:r>
      <w:r w:rsidRPr="00951346">
        <w:rPr>
          <w:rtl/>
          <w:lang w:bidi="fa-IR"/>
        </w:rPr>
        <w:t xml:space="preserve"> يَقُولُ : نَعَمْ </w:t>
      </w:r>
      <w:r w:rsidRPr="00625F5B">
        <w:rPr>
          <w:rStyle w:val="libFootnotenumChar"/>
          <w:rtl/>
        </w:rPr>
        <w:t>(7)</w:t>
      </w:r>
      <w:r w:rsidRPr="00951346">
        <w:rPr>
          <w:rtl/>
          <w:lang w:bidi="fa-IR"/>
        </w:rPr>
        <w:t xml:space="preserve"> ، لَنِعْمَ </w:t>
      </w:r>
      <w:r w:rsidRPr="00625F5B">
        <w:rPr>
          <w:rStyle w:val="libFootnotenumChar"/>
          <w:rtl/>
        </w:rPr>
        <w:t>(8)</w:t>
      </w:r>
      <w:r w:rsidRPr="00951346">
        <w:rPr>
          <w:rtl/>
          <w:lang w:bidi="fa-IR"/>
        </w:rPr>
        <w:t xml:space="preserve"> الْمُجِيبُ أَنْتَ ، وَنِعْمَ الْمَدْعُوُّ </w:t>
      </w:r>
      <w:r w:rsidRPr="00625F5B">
        <w:rPr>
          <w:rStyle w:val="libFootnotenumChar"/>
          <w:rtl/>
        </w:rPr>
        <w:t>(9)</w:t>
      </w:r>
      <w:r w:rsidRPr="00951346">
        <w:rPr>
          <w:rtl/>
          <w:lang w:bidi="fa-IR"/>
        </w:rPr>
        <w:t xml:space="preserve"> ، وَنِعْمَ الْمَسْؤُولُ ، أَسْأَلُكَ </w:t>
      </w:r>
      <w:r w:rsidRPr="00625F5B">
        <w:rPr>
          <w:rStyle w:val="libFootnotenumChar"/>
          <w:rtl/>
        </w:rPr>
        <w:t>(10)</w:t>
      </w:r>
      <w:r w:rsidRPr="00951346">
        <w:rPr>
          <w:rtl/>
          <w:lang w:bidi="fa-IR"/>
        </w:rPr>
        <w:t xml:space="preserve"> بِنُورِ وَجْهِكَ ، وَأَسْأَلُكَ بِعِزَّتِكَ وَقُدْرَتِكَ وَجَبَرُوتِكَ ، وَأَسْأَلُكَ بِمَلَكُوتِكَ وَدِرْعِكَ الْحَصِينَةِ ، وَبِجَمْعِكَ وَأَرْكَانِكَ كُلِّهَا ، وَبِحَقِّ مُحَمَّدٍ </w:t>
      </w:r>
      <w:r w:rsidRPr="00625F5B">
        <w:rPr>
          <w:rStyle w:val="libFootnotenumChar"/>
          <w:rtl/>
        </w:rPr>
        <w:t>(11)</w:t>
      </w:r>
      <w:r w:rsidRPr="00951346">
        <w:rPr>
          <w:rtl/>
          <w:lang w:bidi="fa-IR"/>
        </w:rPr>
        <w:t xml:space="preserve"> ، وَبِحَقِّ الْأَوْصِيَاءِ بَعْدَ مُحَمَّدٍ ، أَنْ تُصَلِّيَ عَلى مُحَمَّدٍ وَآلِ مُحَمَّدٍ </w:t>
      </w:r>
      <w:r w:rsidRPr="00625F5B">
        <w:rPr>
          <w:rStyle w:val="libFootnotenumChar"/>
          <w:rtl/>
        </w:rPr>
        <w:t>(12)</w:t>
      </w:r>
      <w:r w:rsidRPr="00951346">
        <w:rPr>
          <w:rtl/>
          <w:lang w:bidi="fa-IR"/>
        </w:rPr>
        <w:t xml:space="preserve"> ، وَأَنْ تَفْعَلَ بِي كَذَا وَكَذَا</w:t>
      </w:r>
      <w:r>
        <w:rPr>
          <w:rtl/>
          <w:lang w:bidi="fa-IR"/>
        </w:rPr>
        <w:t xml:space="preserve"> ». </w:t>
      </w:r>
      <w:r w:rsidRPr="00625F5B">
        <w:rPr>
          <w:rStyle w:val="libFootnotenumChar"/>
          <w:rtl/>
        </w:rPr>
        <w:t>(13)</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 « والحذافير ، بالفتح : جمع الحذافر ، بالكسر ، وهو جانب الشي‌ء وأعلاه. يقال : أعطاه بحذافيره ، أي بأسره ، أو بجوانبه ، أو بأعاليه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1679 ، ح 8942.</w:t>
      </w:r>
    </w:p>
    <w:p w:rsidR="00DA4FAD" w:rsidRPr="00951346" w:rsidRDefault="0091593C" w:rsidP="00DA4FAD">
      <w:pPr>
        <w:pStyle w:val="libFootnote0"/>
        <w:rPr>
          <w:rtl/>
          <w:lang w:bidi="fa-IR"/>
        </w:rPr>
      </w:pPr>
      <w:r>
        <w:rPr>
          <w:rtl/>
        </w:rPr>
        <w:t>(3).</w:t>
      </w:r>
      <w:r w:rsidR="00DA4FAD" w:rsidRPr="00951346">
        <w:rPr>
          <w:rtl/>
        </w:rPr>
        <w:t xml:space="preserve"> هكذا في « ب ، ج ، ز ، ص ، بر ، بس ، بف</w:t>
      </w:r>
      <w:r w:rsidR="00DA4FAD">
        <w:rPr>
          <w:rtl/>
        </w:rPr>
        <w:t xml:space="preserve"> ». </w:t>
      </w:r>
      <w:r w:rsidR="00DA4FAD" w:rsidRPr="00951346">
        <w:rPr>
          <w:rtl/>
        </w:rPr>
        <w:t>وفي « د » والمطبوع : + « قال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 « واجد » بالجيم المعجمة.</w:t>
      </w:r>
    </w:p>
    <w:p w:rsidR="00DA4FAD" w:rsidRPr="00951346" w:rsidRDefault="0091593C" w:rsidP="00DA4FAD">
      <w:pPr>
        <w:pStyle w:val="libFootnote0"/>
        <w:rPr>
          <w:rtl/>
          <w:lang w:bidi="fa-IR"/>
        </w:rPr>
      </w:pPr>
      <w:r>
        <w:rPr>
          <w:rtl/>
        </w:rPr>
        <w:t>(5).</w:t>
      </w:r>
      <w:r w:rsidR="00DA4FAD" w:rsidRPr="00951346">
        <w:rPr>
          <w:rtl/>
        </w:rPr>
        <w:t xml:space="preserve"> في « ج ، د ، ز ، بر ، بس ، بف » والوافي : « قل : أيا واحد ، أيا ماجد ، أيا أحد ، أيا صمد ، أيا مَنْ لم يلد</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هكذا في النسخ التي قوبلت والوافي. وفي المطبوع : + « يا منّان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ج ، بر ، بف » وشرح المازندراني </w:t>
      </w:r>
      <w:r w:rsidR="00DA4FAD">
        <w:rPr>
          <w:rtl/>
        </w:rPr>
        <w:t xml:space="preserve">: </w:t>
      </w:r>
      <w:r w:rsidR="003E6B40">
        <w:rPr>
          <w:rtl/>
        </w:rPr>
        <w:t>-</w:t>
      </w:r>
      <w:r w:rsidR="00DA4FAD" w:rsidRPr="00951346">
        <w:rPr>
          <w:rtl/>
        </w:rPr>
        <w:t xml:space="preserve"> « نعم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5045C" w:rsidTr="00F5045C">
        <w:tc>
          <w:tcPr>
            <w:tcW w:w="4006" w:type="dxa"/>
          </w:tcPr>
          <w:p w:rsidR="00F5045C" w:rsidRDefault="00F5045C" w:rsidP="00DA4FAD">
            <w:pPr>
              <w:pStyle w:val="libFootnote0"/>
              <w:rPr>
                <w:rtl/>
              </w:rPr>
            </w:pPr>
            <w:r>
              <w:rPr>
                <w:rtl/>
              </w:rPr>
              <w:t>(8).</w:t>
            </w:r>
            <w:r w:rsidRPr="00951346">
              <w:rPr>
                <w:rtl/>
              </w:rPr>
              <w:t xml:space="preserve"> في « بر ، بف » وشرح المازندراني : « نعم</w:t>
            </w:r>
            <w:r>
              <w:rPr>
                <w:rtl/>
              </w:rPr>
              <w:t xml:space="preserve"> ».</w:t>
            </w:r>
          </w:p>
        </w:tc>
        <w:tc>
          <w:tcPr>
            <w:tcW w:w="4006" w:type="dxa"/>
          </w:tcPr>
          <w:p w:rsidR="00F5045C" w:rsidRDefault="00F5045C" w:rsidP="00DA4FAD">
            <w:pPr>
              <w:pStyle w:val="libFootnote0"/>
              <w:rPr>
                <w:rtl/>
              </w:rPr>
            </w:pPr>
            <w:r>
              <w:rPr>
                <w:rtl/>
              </w:rPr>
              <w:t>(9).</w:t>
            </w:r>
            <w:r w:rsidRPr="00951346">
              <w:rPr>
                <w:rtl/>
              </w:rPr>
              <w:t xml:space="preserve"> في « ب » </w:t>
            </w:r>
            <w:r>
              <w:rPr>
                <w:rtl/>
              </w:rPr>
              <w:t>: -</w:t>
            </w:r>
            <w:r w:rsidRPr="00951346">
              <w:rPr>
                <w:rtl/>
              </w:rPr>
              <w:t xml:space="preserve"> « ونعم المدعوّ</w:t>
            </w:r>
            <w:r>
              <w:rPr>
                <w:rtl/>
              </w:rPr>
              <w:t xml:space="preserve"> ».</w:t>
            </w:r>
          </w:p>
        </w:tc>
      </w:tr>
      <w:tr w:rsidR="00F5045C" w:rsidTr="00F5045C">
        <w:tc>
          <w:tcPr>
            <w:tcW w:w="4006" w:type="dxa"/>
          </w:tcPr>
          <w:p w:rsidR="00F5045C" w:rsidRDefault="00F5045C" w:rsidP="00DA4FAD">
            <w:pPr>
              <w:pStyle w:val="libFootnote0"/>
              <w:rPr>
                <w:rtl/>
              </w:rPr>
            </w:pPr>
            <w:r>
              <w:rPr>
                <w:rtl/>
              </w:rPr>
              <w:t>(10).</w:t>
            </w:r>
            <w:r w:rsidRPr="00951346">
              <w:rPr>
                <w:rtl/>
              </w:rPr>
              <w:t xml:space="preserve"> في شرح المازندراني : « وأسألك</w:t>
            </w:r>
            <w:r>
              <w:rPr>
                <w:rtl/>
              </w:rPr>
              <w:t xml:space="preserve"> ».</w:t>
            </w:r>
          </w:p>
        </w:tc>
        <w:tc>
          <w:tcPr>
            <w:tcW w:w="4006" w:type="dxa"/>
          </w:tcPr>
          <w:p w:rsidR="00F5045C" w:rsidRDefault="00F5045C" w:rsidP="00DA4FAD">
            <w:pPr>
              <w:pStyle w:val="libFootnote0"/>
              <w:rPr>
                <w:rtl/>
              </w:rPr>
            </w:pPr>
            <w:r>
              <w:rPr>
                <w:rtl/>
              </w:rPr>
              <w:t>(11).</w:t>
            </w:r>
            <w:r w:rsidRPr="00951346">
              <w:rPr>
                <w:rtl/>
              </w:rPr>
              <w:t xml:space="preserve"> في«ب»</w:t>
            </w:r>
            <w:r>
              <w:rPr>
                <w:rtl/>
              </w:rPr>
              <w:t>:-</w:t>
            </w:r>
            <w:r w:rsidRPr="00951346">
              <w:rPr>
                <w:rtl/>
              </w:rPr>
              <w:t>«كلّها،وبحقّ محمّد</w:t>
            </w:r>
            <w:r>
              <w:rPr>
                <w:rtl/>
              </w:rPr>
              <w:t>».</w:t>
            </w:r>
          </w:p>
        </w:tc>
      </w:tr>
      <w:tr w:rsidR="00F5045C" w:rsidTr="00F5045C">
        <w:tc>
          <w:tcPr>
            <w:tcW w:w="4006" w:type="dxa"/>
          </w:tcPr>
          <w:p w:rsidR="00F5045C" w:rsidRDefault="00F5045C" w:rsidP="00DA4FAD">
            <w:pPr>
              <w:pStyle w:val="libFootnote0"/>
              <w:rPr>
                <w:rtl/>
              </w:rPr>
            </w:pPr>
            <w:r>
              <w:rPr>
                <w:rtl/>
              </w:rPr>
              <w:t>(12). ف</w:t>
            </w:r>
            <w:r w:rsidRPr="00951346">
              <w:rPr>
                <w:rtl/>
              </w:rPr>
              <w:t>ي « ب ، بس ، بف » والوافي : « وآله</w:t>
            </w:r>
            <w:r>
              <w:rPr>
                <w:rtl/>
              </w:rPr>
              <w:t xml:space="preserve"> ».</w:t>
            </w:r>
          </w:p>
        </w:tc>
        <w:tc>
          <w:tcPr>
            <w:tcW w:w="4006" w:type="dxa"/>
          </w:tcPr>
          <w:p w:rsidR="00F5045C" w:rsidRDefault="00F5045C" w:rsidP="00DA4FAD">
            <w:pPr>
              <w:pStyle w:val="libFootnote0"/>
              <w:rPr>
                <w:rtl/>
              </w:rPr>
            </w:pPr>
            <w:r>
              <w:rPr>
                <w:rtl/>
              </w:rPr>
              <w:t xml:space="preserve">(13). </w:t>
            </w:r>
            <w:r w:rsidRPr="00707A47">
              <w:rPr>
                <w:rStyle w:val="libFootnoteBoldChar"/>
                <w:rtl/>
              </w:rPr>
              <w:t>الوافي</w:t>
            </w:r>
            <w:r w:rsidRPr="00951346">
              <w:rPr>
                <w:rtl/>
              </w:rPr>
              <w:t xml:space="preserve"> ، ج 9 ، ص 1662 ، ح 8923.</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B73F26">
        <w:rPr>
          <w:rtl/>
        </w:rPr>
        <w:lastRenderedPageBreak/>
        <w:t>3457</w:t>
      </w:r>
      <w:r w:rsidRPr="002C2FC4">
        <w:rPr>
          <w:rStyle w:val="libBold2Char"/>
          <w:rtl/>
        </w:rPr>
        <w:t xml:space="preserve"> / 20.</w:t>
      </w:r>
      <w:r w:rsidRPr="00951346">
        <w:rPr>
          <w:rtl/>
          <w:lang w:bidi="fa-IR"/>
        </w:rPr>
        <w:t xml:space="preserve"> عَنْهُ </w:t>
      </w:r>
      <w:r w:rsidRPr="00625F5B">
        <w:rPr>
          <w:rStyle w:val="libFootnotenumChar"/>
          <w:rtl/>
        </w:rPr>
        <w:t>(1)</w:t>
      </w:r>
      <w:r w:rsidRPr="00951346">
        <w:rPr>
          <w:rtl/>
          <w:lang w:bidi="fa-IR"/>
        </w:rPr>
        <w:t xml:space="preserve"> ، عَنْ بَعْضِ أَصْحَابِهِ ، عَنْ حُسَيْنِ بْنِ عُمَارَةَ </w:t>
      </w:r>
      <w:r w:rsidRPr="00625F5B">
        <w:rPr>
          <w:rStyle w:val="libFootnotenumChar"/>
          <w:rtl/>
        </w:rPr>
        <w:t>(2)</w:t>
      </w:r>
      <w:r w:rsidRPr="00951346">
        <w:rPr>
          <w:rtl/>
          <w:lang w:bidi="fa-IR"/>
        </w:rPr>
        <w:t xml:space="preserve"> ، عَنْ حُسَيْنِ بْنِ أَبِي سَعِيدٍ الْمُكَارِي وَجَهْمِ بْنِ أَبِي جَهْمَةَ </w:t>
      </w:r>
      <w:r w:rsidRPr="00625F5B">
        <w:rPr>
          <w:rStyle w:val="libFootnotenumChar"/>
          <w:rtl/>
        </w:rPr>
        <w:t>(3)</w:t>
      </w:r>
      <w:r w:rsidRPr="00951346">
        <w:rPr>
          <w:rtl/>
          <w:lang w:bidi="fa-IR"/>
        </w:rPr>
        <w:t xml:space="preserve"> ، عَنْ أَبِي جَعْفَرٍ</w:t>
      </w:r>
      <w:r>
        <w:rPr>
          <w:rtl/>
          <w:lang w:bidi="fa-IR"/>
        </w:rPr>
        <w:t xml:space="preserve"> </w:t>
      </w:r>
      <w:r w:rsidR="003E6B40">
        <w:rPr>
          <w:rtl/>
          <w:lang w:bidi="fa-IR"/>
        </w:rPr>
        <w:t>-</w:t>
      </w:r>
      <w:r>
        <w:rPr>
          <w:rtl/>
          <w:lang w:bidi="fa-IR"/>
        </w:rPr>
        <w:t xml:space="preserve"> </w:t>
      </w:r>
      <w:r w:rsidRPr="00951346">
        <w:rPr>
          <w:rtl/>
          <w:lang w:bidi="fa-IR"/>
        </w:rPr>
        <w:t xml:space="preserve">رَجُلٍ مِنْ أَهْلِ الْكُوفَةِ كَانَ </w:t>
      </w:r>
      <w:r w:rsidRPr="00625F5B">
        <w:rPr>
          <w:rStyle w:val="libFootnotenumChar"/>
          <w:rtl/>
        </w:rPr>
        <w:t>(4)</w:t>
      </w:r>
      <w:r w:rsidRPr="00951346">
        <w:rPr>
          <w:rtl/>
          <w:lang w:bidi="fa-IR"/>
        </w:rPr>
        <w:t xml:space="preserve"> يُعْرَفُ بِكُنْيَتِهِ</w:t>
      </w:r>
      <w:r>
        <w:rPr>
          <w:rtl/>
          <w:lang w:bidi="fa-IR"/>
        </w:rPr>
        <w:t xml:space="preserve"> </w:t>
      </w:r>
      <w:r w:rsidR="003E6B40">
        <w:rPr>
          <w:rtl/>
          <w:lang w:bidi="fa-IR"/>
        </w:rPr>
        <w:t>-</w:t>
      </w:r>
      <w:r>
        <w:rPr>
          <w:rtl/>
          <w:lang w:bidi="fa-IR"/>
        </w:rPr>
        <w:t xml:space="preserve"> </w:t>
      </w:r>
      <w:r w:rsidRPr="00951346">
        <w:rPr>
          <w:rtl/>
          <w:lang w:bidi="fa-IR"/>
        </w:rPr>
        <w:t>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عَلِّمْنِي دُعَاءً أَدْعُو بِهِ ، فَقَالَ : « نَعَمْ ، قُلْ : يَا مَنْ أَرْجُوهُ لِكُلِّ خَيْرٍ ، وَيَا مَنْ آمَنُ </w:t>
      </w:r>
      <w:r w:rsidRPr="00625F5B">
        <w:rPr>
          <w:rStyle w:val="libFootnotenumChar"/>
          <w:rtl/>
        </w:rPr>
        <w:t>(5)</w:t>
      </w:r>
      <w:r w:rsidRPr="00951346">
        <w:rPr>
          <w:rtl/>
          <w:lang w:bidi="fa-IR"/>
        </w:rPr>
        <w:t xml:space="preserve"> سَخَطَهُ عِنْدَ كُلِّ عَثْرَةٍ ، وَيَا </w:t>
      </w:r>
      <w:r w:rsidRPr="00625F5B">
        <w:rPr>
          <w:rStyle w:val="libFootnotenumChar"/>
          <w:rtl/>
        </w:rPr>
        <w:t>(6)</w:t>
      </w:r>
      <w:r w:rsidRPr="00951346">
        <w:rPr>
          <w:rtl/>
          <w:lang w:bidi="fa-IR"/>
        </w:rPr>
        <w:t xml:space="preserve"> مَنْ يُعْطِي بِالْقَلِيلِ الْكَثِيرَ ، يَا </w:t>
      </w:r>
      <w:r w:rsidRPr="00625F5B">
        <w:rPr>
          <w:rStyle w:val="libFootnotenumChar"/>
          <w:rtl/>
        </w:rPr>
        <w:t>(7)</w:t>
      </w:r>
      <w:r w:rsidRPr="00951346">
        <w:rPr>
          <w:rtl/>
          <w:lang w:bidi="fa-IR"/>
        </w:rPr>
        <w:t xml:space="preserve"> مَنْ أَعْطى مَنْ سَأَلَهُ تُحَنُّناً مِنْهُ وَرَحْمَةً ، يَا مَنْ أَعْطى مَنْ لَمْ يَسْأَلْهُ وَلَمْ يَعْرِفْهُ ، صَلِّ عَلى مُحَمَّدٍ وَآلِ مُحَمَّدٍ </w:t>
      </w:r>
      <w:r w:rsidRPr="00625F5B">
        <w:rPr>
          <w:rStyle w:val="libFootnotenumChar"/>
          <w:rtl/>
        </w:rPr>
        <w:t>(8)</w:t>
      </w:r>
      <w:r w:rsidRPr="00951346">
        <w:rPr>
          <w:rtl/>
          <w:lang w:bidi="fa-IR"/>
        </w:rPr>
        <w:t xml:space="preserve"> ، وَأَعْطِنِي بِمَسْأَلَتِي مِنْ جَمِيعِ </w:t>
      </w:r>
      <w:r w:rsidRPr="00625F5B">
        <w:rPr>
          <w:rStyle w:val="libFootnotenumChar"/>
          <w:rtl/>
        </w:rPr>
        <w:t>(9)</w:t>
      </w:r>
      <w:r w:rsidRPr="00951346">
        <w:rPr>
          <w:rtl/>
          <w:lang w:bidi="fa-IR"/>
        </w:rPr>
        <w:t xml:space="preserve"> خَيْرِ الدُّنْيَا وَجَمِيعِ خَيْرِ الْآخِرَةِ ، فَإِنَّهُ غَيْرُ مَنْقُوصٍ مَا أَعْطَيْتَنِي ، وَزِدْنِي </w:t>
      </w:r>
      <w:r w:rsidRPr="00625F5B">
        <w:rPr>
          <w:rStyle w:val="libFootnotenumChar"/>
          <w:rtl/>
        </w:rPr>
        <w:t>(10)</w:t>
      </w:r>
      <w:r w:rsidRPr="00951346">
        <w:rPr>
          <w:rtl/>
          <w:lang w:bidi="fa-IR"/>
        </w:rPr>
        <w:t xml:space="preserve"> مِنْ سَعَةِ فَضْلِكَ يَا كَرِيمُ</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B73F26">
        <w:rPr>
          <w:rtl/>
        </w:rPr>
        <w:t>3458</w:t>
      </w:r>
      <w:r w:rsidRPr="002C2FC4">
        <w:rPr>
          <w:rStyle w:val="libBold2Char"/>
          <w:rtl/>
        </w:rPr>
        <w:t xml:space="preserve"> / 21.</w:t>
      </w:r>
      <w:r w:rsidRPr="00951346">
        <w:rPr>
          <w:rtl/>
          <w:lang w:bidi="fa-IR"/>
        </w:rPr>
        <w:t xml:space="preserve"> وَعَنْهُ </w:t>
      </w:r>
      <w:r w:rsidRPr="00625F5B">
        <w:rPr>
          <w:rStyle w:val="libFootnotenumChar"/>
          <w:rtl/>
        </w:rPr>
        <w:t>(12)</w:t>
      </w:r>
      <w:r w:rsidRPr="00951346">
        <w:rPr>
          <w:rtl/>
          <w:lang w:bidi="fa-IR"/>
        </w:rPr>
        <w:t xml:space="preserve"> ، رَفَعَهُ إِلى أَبِي جَعْفَرٍ </w:t>
      </w:r>
      <w:r w:rsidRPr="00924332">
        <w:rPr>
          <w:rStyle w:val="libAlaemChar"/>
          <w:rtl/>
        </w:rPr>
        <w:t>عليه‌السلام</w:t>
      </w:r>
      <w:r w:rsidRPr="00951346">
        <w:rPr>
          <w:rtl/>
          <w:lang w:bidi="fa-IR"/>
        </w:rPr>
        <w:t xml:space="preserve"> : أَنَّهُ عَلَّمَ أَخَاهُ عَبْدَ اللهِ بْنَ عَلِيٍّ هذَا الدُّعَاءَ :</w:t>
      </w:r>
    </w:p>
    <w:p w:rsidR="00DA4FAD" w:rsidRPr="00951346" w:rsidRDefault="00DA4FAD" w:rsidP="00DA4FAD">
      <w:pPr>
        <w:pStyle w:val="libNormal"/>
        <w:rPr>
          <w:rtl/>
          <w:lang w:bidi="fa-IR"/>
        </w:rPr>
      </w:pPr>
      <w:r w:rsidRPr="00951346">
        <w:rPr>
          <w:rtl/>
          <w:lang w:bidi="fa-IR"/>
        </w:rPr>
        <w:t xml:space="preserve">« </w:t>
      </w:r>
      <w:r w:rsidR="00207208">
        <w:rPr>
          <w:rtl/>
          <w:lang w:bidi="fa-IR"/>
        </w:rPr>
        <w:t>اللّهُمَّ</w:t>
      </w:r>
      <w:r w:rsidRPr="00951346">
        <w:rPr>
          <w:rtl/>
          <w:lang w:bidi="fa-IR"/>
        </w:rPr>
        <w:t xml:space="preserve"> ارْفَعْ ظَنِّي صَاعِداً </w:t>
      </w:r>
      <w:r w:rsidRPr="00625F5B">
        <w:rPr>
          <w:rStyle w:val="libFootnotenumChar"/>
          <w:rtl/>
        </w:rPr>
        <w:t>(13)</w:t>
      </w:r>
      <w:r w:rsidRPr="00951346">
        <w:rPr>
          <w:rtl/>
          <w:lang w:bidi="fa-IR"/>
        </w:rPr>
        <w:t xml:space="preserve"> ، وَلَاتُطْمِعْ </w:t>
      </w:r>
      <w:r w:rsidRPr="00625F5B">
        <w:rPr>
          <w:rStyle w:val="libFootnotenumChar"/>
          <w:rtl/>
        </w:rPr>
        <w:t>(14)</w:t>
      </w:r>
      <w:r w:rsidRPr="00951346">
        <w:rPr>
          <w:rtl/>
          <w:lang w:bidi="fa-IR"/>
        </w:rPr>
        <w:t xml:space="preserve"> فِيَّ </w:t>
      </w:r>
      <w:r w:rsidRPr="00625F5B">
        <w:rPr>
          <w:rStyle w:val="libFootnotenumChar"/>
          <w:rtl/>
        </w:rPr>
        <w:t>(15)</w:t>
      </w:r>
      <w:r w:rsidRPr="00951346">
        <w:rPr>
          <w:rtl/>
          <w:lang w:bidi="fa-IR"/>
        </w:rPr>
        <w:t xml:space="preserve"> عَدُوّاً وَلَاحَاسِداً ، وَاحْفَظْنِي </w:t>
      </w:r>
      <w:r w:rsidRPr="00625F5B">
        <w:rPr>
          <w:rStyle w:val="libFootnotenumChar"/>
          <w:rtl/>
        </w:rPr>
        <w:t>(16)</w:t>
      </w:r>
      <w:r w:rsidRPr="00951346">
        <w:rPr>
          <w:rtl/>
          <w:lang w:bidi="fa-IR"/>
        </w:rPr>
        <w:t xml:space="preserve"> قَائِماً وَقَاعِداً ، وَيَقْظَانَ </w:t>
      </w:r>
      <w:r w:rsidRPr="00625F5B">
        <w:rPr>
          <w:rStyle w:val="libFootnotenumChar"/>
          <w:rtl/>
        </w:rPr>
        <w:t>(17)</w:t>
      </w:r>
      <w:r w:rsidRPr="00951346">
        <w:rPr>
          <w:rtl/>
          <w:lang w:bidi="fa-IR"/>
        </w:rPr>
        <w:t xml:space="preserve"> وَرَاقِداً ؛ </w:t>
      </w:r>
      <w:r w:rsidR="00207208">
        <w:rPr>
          <w:rtl/>
          <w:lang w:bidi="fa-IR"/>
        </w:rPr>
        <w:t>اللّهُمَّ</w:t>
      </w:r>
      <w:r w:rsidRPr="00951346">
        <w:rPr>
          <w:rtl/>
          <w:lang w:bidi="fa-IR"/>
        </w:rPr>
        <w:t xml:space="preserve"> اغْفِرْ لِي وَارْحَمْنِي ، وَاهْدِنِي سَبِيلَكَ الْأَقْوَمَ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(2).</w:t>
      </w:r>
      <w:r w:rsidR="00DA4FAD" w:rsidRPr="00951346">
        <w:rPr>
          <w:rtl/>
        </w:rPr>
        <w:t xml:space="preserve"> في « ز ، جر » : « عمّار</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هكذا في « ج ، د ، ز ، بر ، بس ، بف</w:t>
      </w:r>
      <w:r w:rsidR="00DA4FAD">
        <w:rPr>
          <w:rtl/>
        </w:rPr>
        <w:t xml:space="preserve"> ». </w:t>
      </w:r>
      <w:r w:rsidR="00DA4FAD" w:rsidRPr="00951346">
        <w:rPr>
          <w:rtl/>
        </w:rPr>
        <w:t>وفي « ب ، جر » : « جهم بن أبي جهم</w:t>
      </w:r>
      <w:r w:rsidR="00DA4FAD">
        <w:rPr>
          <w:rtl/>
        </w:rPr>
        <w:t xml:space="preserve"> ». </w:t>
      </w:r>
      <w:r w:rsidR="00DA4FAD" w:rsidRPr="00951346">
        <w:rPr>
          <w:rtl/>
        </w:rPr>
        <w:t>وفي المطبوع : « جهم بن أبي‌جهيمة</w:t>
      </w:r>
      <w:r w:rsidR="00DA4FAD">
        <w:rPr>
          <w:rtl/>
        </w:rPr>
        <w:t xml:space="preserve"> ». </w:t>
      </w:r>
      <w:r w:rsidR="00DA4FAD" w:rsidRPr="00951346">
        <w:rPr>
          <w:rtl/>
        </w:rPr>
        <w:t xml:space="preserve">والظاهر أنّ جهماً هذا ، هو جهيم ( جهم ) بن أبي جهم ، ويقال : ابن أبي جهمة. راجع : </w:t>
      </w:r>
      <w:r w:rsidR="00DA4FAD" w:rsidRPr="00707A47">
        <w:rPr>
          <w:rStyle w:val="libFootnoteBoldChar"/>
          <w:rtl/>
        </w:rPr>
        <w:t>رجال النجاشي</w:t>
      </w:r>
      <w:r w:rsidR="00DA4FAD" w:rsidRPr="00951346">
        <w:rPr>
          <w:rtl/>
        </w:rPr>
        <w:t xml:space="preserve"> ، ص 131 ، الرقم 338 ؛ </w:t>
      </w:r>
      <w:r w:rsidR="00DA4FAD" w:rsidRPr="00707A47">
        <w:rPr>
          <w:rStyle w:val="libFootnoteBoldChar"/>
          <w:rtl/>
        </w:rPr>
        <w:t>رجال البرقي</w:t>
      </w:r>
      <w:r w:rsidR="00DA4FAD" w:rsidRPr="00951346">
        <w:rPr>
          <w:rtl/>
        </w:rPr>
        <w:t xml:space="preserve"> ، ص 50 ؛ </w:t>
      </w:r>
      <w:r w:rsidR="00DA4FAD" w:rsidRPr="00707A47">
        <w:rPr>
          <w:rStyle w:val="libFootnoteBoldChar"/>
          <w:rtl/>
        </w:rPr>
        <w:t>رجال الطوسي</w:t>
      </w:r>
      <w:r w:rsidR="00DA4FAD" w:rsidRPr="00951346">
        <w:rPr>
          <w:rtl/>
        </w:rPr>
        <w:t xml:space="preserve"> ، ص 333 ، الرقم 4963.</w:t>
      </w:r>
    </w:p>
    <w:tbl>
      <w:tblPr>
        <w:tblStyle w:val="TableGrid"/>
        <w:bidiVisual/>
        <w:tblW w:w="0" w:type="auto"/>
        <w:tblLook w:val="04A0" w:firstRow="1" w:lastRow="0" w:firstColumn="1" w:lastColumn="0" w:noHBand="0" w:noVBand="1"/>
      </w:tblPr>
      <w:tblGrid>
        <w:gridCol w:w="4006"/>
        <w:gridCol w:w="4006"/>
      </w:tblGrid>
      <w:tr w:rsidR="00164B32" w:rsidTr="00164B32">
        <w:tc>
          <w:tcPr>
            <w:tcW w:w="4006" w:type="dxa"/>
          </w:tcPr>
          <w:p w:rsidR="00164B32" w:rsidRDefault="00164B32" w:rsidP="00DA4FAD">
            <w:pPr>
              <w:pStyle w:val="libFootnote0"/>
              <w:rPr>
                <w:rtl/>
              </w:rPr>
            </w:pPr>
            <w:r>
              <w:rPr>
                <w:rtl/>
              </w:rPr>
              <w:t>(4).</w:t>
            </w:r>
            <w:r w:rsidRPr="00951346">
              <w:rPr>
                <w:rtl/>
              </w:rPr>
              <w:t xml:space="preserve"> في « ز » </w:t>
            </w:r>
            <w:r>
              <w:rPr>
                <w:rtl/>
              </w:rPr>
              <w:t>: -</w:t>
            </w:r>
            <w:r w:rsidRPr="00951346">
              <w:rPr>
                <w:rtl/>
              </w:rPr>
              <w:t xml:space="preserve"> « كان</w:t>
            </w:r>
            <w:r>
              <w:rPr>
                <w:rtl/>
              </w:rPr>
              <w:t xml:space="preserve"> ».</w:t>
            </w:r>
          </w:p>
        </w:tc>
        <w:tc>
          <w:tcPr>
            <w:tcW w:w="4006" w:type="dxa"/>
          </w:tcPr>
          <w:p w:rsidR="00164B32" w:rsidRDefault="00164B32" w:rsidP="00DA4FAD">
            <w:pPr>
              <w:pStyle w:val="libFootnote0"/>
              <w:rPr>
                <w:rtl/>
              </w:rPr>
            </w:pPr>
            <w:r>
              <w:rPr>
                <w:rtl/>
              </w:rPr>
              <w:t>(5).</w:t>
            </w:r>
            <w:r w:rsidRPr="00951346">
              <w:rPr>
                <w:rtl/>
              </w:rPr>
              <w:t xml:space="preserve"> في الوافي : + « مِن</w:t>
            </w:r>
            <w:r>
              <w:rPr>
                <w:rtl/>
              </w:rPr>
              <w:t xml:space="preserve"> ».</w:t>
            </w:r>
          </w:p>
        </w:tc>
      </w:tr>
      <w:tr w:rsidR="00164B32" w:rsidTr="00164B32">
        <w:tc>
          <w:tcPr>
            <w:tcW w:w="4006" w:type="dxa"/>
          </w:tcPr>
          <w:p w:rsidR="00164B32" w:rsidRDefault="00164B32" w:rsidP="00DA4FAD">
            <w:pPr>
              <w:pStyle w:val="libFootnote0"/>
              <w:rPr>
                <w:rtl/>
              </w:rPr>
            </w:pPr>
            <w:r>
              <w:rPr>
                <w:rtl/>
              </w:rPr>
              <w:t>(6).</w:t>
            </w:r>
            <w:r w:rsidRPr="00951346">
              <w:rPr>
                <w:rtl/>
              </w:rPr>
              <w:t xml:space="preserve"> في « ج » : « يا » بدون الواو</w:t>
            </w:r>
            <w:r>
              <w:rPr>
                <w:rFonts w:hint="cs"/>
                <w:rtl/>
              </w:rPr>
              <w:t>.</w:t>
            </w:r>
          </w:p>
        </w:tc>
        <w:tc>
          <w:tcPr>
            <w:tcW w:w="4006" w:type="dxa"/>
          </w:tcPr>
          <w:p w:rsidR="00164B32" w:rsidRDefault="00164B32" w:rsidP="00DA4FAD">
            <w:pPr>
              <w:pStyle w:val="libFootnote0"/>
              <w:rPr>
                <w:rtl/>
              </w:rPr>
            </w:pPr>
            <w:r>
              <w:rPr>
                <w:rtl/>
              </w:rPr>
              <w:t>(7).</w:t>
            </w:r>
            <w:r w:rsidRPr="00951346">
              <w:rPr>
                <w:rtl/>
              </w:rPr>
              <w:t xml:space="preserve"> في « ص » : « ويا</w:t>
            </w:r>
            <w:r>
              <w:rPr>
                <w:rtl/>
              </w:rPr>
              <w:t xml:space="preserve"> ».</w:t>
            </w:r>
          </w:p>
        </w:tc>
      </w:tr>
      <w:tr w:rsidR="00164B32" w:rsidTr="00164B32">
        <w:tc>
          <w:tcPr>
            <w:tcW w:w="4006" w:type="dxa"/>
          </w:tcPr>
          <w:p w:rsidR="00164B32" w:rsidRDefault="00164B32" w:rsidP="00DA4FAD">
            <w:pPr>
              <w:pStyle w:val="libFootnote0"/>
              <w:rPr>
                <w:rtl/>
              </w:rPr>
            </w:pPr>
            <w:r>
              <w:rPr>
                <w:rtl/>
              </w:rPr>
              <w:t>(8).</w:t>
            </w:r>
            <w:r w:rsidRPr="00951346">
              <w:rPr>
                <w:rtl/>
              </w:rPr>
              <w:t xml:space="preserve"> في « بف » والوافي : « وآله</w:t>
            </w:r>
            <w:r>
              <w:rPr>
                <w:rtl/>
              </w:rPr>
              <w:t xml:space="preserve"> ».</w:t>
            </w:r>
          </w:p>
        </w:tc>
        <w:tc>
          <w:tcPr>
            <w:tcW w:w="4006" w:type="dxa"/>
          </w:tcPr>
          <w:p w:rsidR="00164B32" w:rsidRDefault="00164B32" w:rsidP="00DA4FAD">
            <w:pPr>
              <w:pStyle w:val="libFootnote0"/>
              <w:rPr>
                <w:rtl/>
              </w:rPr>
            </w:pPr>
            <w:r>
              <w:rPr>
                <w:rtl/>
              </w:rPr>
              <w:t>(9).</w:t>
            </w:r>
            <w:r w:rsidRPr="00951346">
              <w:rPr>
                <w:rtl/>
              </w:rPr>
              <w:t xml:space="preserve"> في « بر » </w:t>
            </w:r>
            <w:r>
              <w:rPr>
                <w:rtl/>
              </w:rPr>
              <w:t>: -</w:t>
            </w:r>
            <w:r w:rsidRPr="00951346">
              <w:rPr>
                <w:rtl/>
              </w:rPr>
              <w:t xml:space="preserve"> « جميع</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بر » : « وزوّدني</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رجال الكشّي</w:t>
      </w:r>
      <w:r w:rsidR="00DA4FAD" w:rsidRPr="00951346">
        <w:rPr>
          <w:rtl/>
        </w:rPr>
        <w:t xml:space="preserve"> ، ص 369 ، ضمن ح 689 ، بسند آخر ، مع اختلاف يسير </w:t>
      </w:r>
      <w:r w:rsidR="00060E16">
        <w:rPr>
          <w:rFonts w:hint="cs"/>
          <w:rtl/>
        </w:rPr>
        <w:t>.</w:t>
      </w:r>
      <w:r w:rsidR="00DA4FAD" w:rsidRPr="00707A47">
        <w:rPr>
          <w:rStyle w:val="libFootnoteBoldChar"/>
          <w:rtl/>
        </w:rPr>
        <w:t>الوافي</w:t>
      </w:r>
      <w:r w:rsidR="00DA4FAD" w:rsidRPr="00951346">
        <w:rPr>
          <w:rtl/>
        </w:rPr>
        <w:t xml:space="preserve"> ، ج 9 ، ص 1663 ، ح 8924.</w:t>
      </w:r>
    </w:p>
    <w:tbl>
      <w:tblPr>
        <w:tblStyle w:val="TableGrid"/>
        <w:bidiVisual/>
        <w:tblW w:w="0" w:type="auto"/>
        <w:tblLook w:val="04A0" w:firstRow="1" w:lastRow="0" w:firstColumn="1" w:lastColumn="0" w:noHBand="0" w:noVBand="1"/>
      </w:tblPr>
      <w:tblGrid>
        <w:gridCol w:w="4006"/>
        <w:gridCol w:w="4006"/>
      </w:tblGrid>
      <w:tr w:rsidR="00547C75" w:rsidTr="00547C75">
        <w:tc>
          <w:tcPr>
            <w:tcW w:w="4006" w:type="dxa"/>
          </w:tcPr>
          <w:p w:rsidR="00547C75" w:rsidRDefault="00547C75" w:rsidP="00DA4FAD">
            <w:pPr>
              <w:pStyle w:val="libFootnote0"/>
              <w:rPr>
                <w:rtl/>
              </w:rPr>
            </w:pPr>
            <w:r>
              <w:rPr>
                <w:rtl/>
              </w:rPr>
              <w:t>(12).</w:t>
            </w:r>
            <w:r>
              <w:rPr>
                <w:rFonts w:hint="cs"/>
                <w:rtl/>
              </w:rPr>
              <w:t xml:space="preserve"> </w:t>
            </w:r>
            <w:r w:rsidRPr="00951346">
              <w:rPr>
                <w:rtl/>
              </w:rPr>
              <w:t>الضمير راجع إلى أحمد بن محمّد بن خالد.</w:t>
            </w:r>
          </w:p>
        </w:tc>
        <w:tc>
          <w:tcPr>
            <w:tcW w:w="4006" w:type="dxa"/>
          </w:tcPr>
          <w:p w:rsidR="00547C75" w:rsidRDefault="00547C75" w:rsidP="00DA4FAD">
            <w:pPr>
              <w:pStyle w:val="libFootnote0"/>
              <w:rPr>
                <w:rtl/>
              </w:rPr>
            </w:pPr>
            <w:r>
              <w:rPr>
                <w:rtl/>
              </w:rPr>
              <w:t xml:space="preserve">(13). </w:t>
            </w:r>
            <w:r w:rsidRPr="00951346">
              <w:rPr>
                <w:rtl/>
              </w:rPr>
              <w:t>في الوافي : « ساعداً</w:t>
            </w:r>
            <w:r>
              <w:rPr>
                <w:rtl/>
              </w:rPr>
              <w:t xml:space="preserve"> ».</w:t>
            </w:r>
          </w:p>
        </w:tc>
      </w:tr>
      <w:tr w:rsidR="00547C75" w:rsidTr="00547C75">
        <w:tc>
          <w:tcPr>
            <w:tcW w:w="4006" w:type="dxa"/>
          </w:tcPr>
          <w:p w:rsidR="00547C75" w:rsidRDefault="00547C75" w:rsidP="00DA4FAD">
            <w:pPr>
              <w:pStyle w:val="libFootnote0"/>
              <w:rPr>
                <w:rtl/>
              </w:rPr>
            </w:pPr>
            <w:r>
              <w:rPr>
                <w:rtl/>
              </w:rPr>
              <w:t>(14).</w:t>
            </w:r>
            <w:r w:rsidRPr="00951346">
              <w:rPr>
                <w:rtl/>
              </w:rPr>
              <w:t xml:space="preserve"> في « ج » : « ولايطمع</w:t>
            </w:r>
            <w:r>
              <w:rPr>
                <w:rtl/>
              </w:rPr>
              <w:t xml:space="preserve"> ».</w:t>
            </w:r>
          </w:p>
        </w:tc>
        <w:tc>
          <w:tcPr>
            <w:tcW w:w="4006" w:type="dxa"/>
          </w:tcPr>
          <w:p w:rsidR="00547C75" w:rsidRDefault="00547C75" w:rsidP="00DA4FAD">
            <w:pPr>
              <w:pStyle w:val="libFootnote0"/>
              <w:rPr>
                <w:rtl/>
              </w:rPr>
            </w:pPr>
            <w:r>
              <w:rPr>
                <w:rtl/>
              </w:rPr>
              <w:t>(15)</w:t>
            </w:r>
            <w:r w:rsidRPr="00951346">
              <w:rPr>
                <w:rtl/>
              </w:rPr>
              <w:t xml:space="preserve"> في « بر » : « بي</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بر » : « واجعلني</w:t>
      </w:r>
      <w:r>
        <w:rPr>
          <w:rtl/>
        </w:rPr>
        <w:t xml:space="preserve"> ».</w:t>
      </w:r>
    </w:p>
    <w:p w:rsidR="00DA4FAD" w:rsidRPr="00951346" w:rsidRDefault="00DA4FAD" w:rsidP="00DA4FAD">
      <w:pPr>
        <w:pStyle w:val="libFootnote0"/>
        <w:rPr>
          <w:rtl/>
          <w:lang w:bidi="fa-IR"/>
        </w:rPr>
      </w:pPr>
      <w:r>
        <w:rPr>
          <w:rtl/>
        </w:rPr>
        <w:t>(17)</w:t>
      </w:r>
      <w:r w:rsidRPr="00951346">
        <w:rPr>
          <w:rtl/>
        </w:rPr>
        <w:t xml:space="preserve"> في المطبوع وأكثر النسخ : « ويقظاناً » ، والمناسب ما ا</w:t>
      </w:r>
      <w:r w:rsidR="00547C75">
        <w:rPr>
          <w:rFonts w:hint="cs"/>
          <w:rtl/>
        </w:rPr>
        <w:t>ُ</w:t>
      </w:r>
      <w:r w:rsidRPr="00951346">
        <w:rPr>
          <w:rtl/>
        </w:rPr>
        <w:t>ثبت.</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وَقِنِي حَرَّ جَهَنَّمَ ، وَاحْطُطْ عَنِّي الْمَغْرَمَ وَالْمَأْثَمَ </w:t>
      </w:r>
      <w:r w:rsidRPr="00625F5B">
        <w:rPr>
          <w:rStyle w:val="libFootnotenumChar"/>
          <w:rtl/>
        </w:rPr>
        <w:t>(1)</w:t>
      </w:r>
      <w:r w:rsidRPr="00951346">
        <w:rPr>
          <w:rtl/>
          <w:lang w:bidi="fa-IR"/>
        </w:rPr>
        <w:t xml:space="preserve"> ، وَاجْعَلْنِي مِنْ خَيْرِ </w:t>
      </w:r>
      <w:r w:rsidRPr="00625F5B">
        <w:rPr>
          <w:rStyle w:val="libFootnotenumChar"/>
          <w:rtl/>
        </w:rPr>
        <w:t>(2)</w:t>
      </w:r>
      <w:r w:rsidRPr="00951346">
        <w:rPr>
          <w:rtl/>
          <w:lang w:bidi="fa-IR"/>
        </w:rPr>
        <w:t xml:space="preserve"> خِيَارِ </w:t>
      </w:r>
      <w:r w:rsidRPr="00625F5B">
        <w:rPr>
          <w:rStyle w:val="libFootnotenumChar"/>
          <w:rtl/>
        </w:rPr>
        <w:t>(3)</w:t>
      </w:r>
      <w:r w:rsidRPr="00951346">
        <w:rPr>
          <w:rtl/>
          <w:lang w:bidi="fa-IR"/>
        </w:rPr>
        <w:t xml:space="preserve"> الْعَالَمِ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B73F26">
        <w:rPr>
          <w:rtl/>
        </w:rPr>
        <w:t>3459</w:t>
      </w:r>
      <w:r w:rsidRPr="002C2FC4">
        <w:rPr>
          <w:rStyle w:val="libBold2Char"/>
          <w:rtl/>
        </w:rPr>
        <w:t xml:space="preserve"> / 22.</w:t>
      </w:r>
      <w:r w:rsidRPr="00951346">
        <w:rPr>
          <w:rtl/>
          <w:lang w:bidi="fa-IR"/>
        </w:rPr>
        <w:t xml:space="preserve"> مُحَمَّدُ بْنُ يَحْيى ، عَنْ أَحْمَدَ بْنِ مُحَمَّدٍ ، عَنِ الْحُسَيْنِ بْنِ سَعِيدٍ ، عَنْ عُثْمَانَ بْنِ عِيسى ، وَ</w:t>
      </w:r>
      <w:r>
        <w:rPr>
          <w:rFonts w:hint="cs"/>
          <w:rtl/>
          <w:lang w:bidi="fa-IR"/>
        </w:rPr>
        <w:t xml:space="preserve"> </w:t>
      </w:r>
      <w:r w:rsidRPr="00625F5B">
        <w:rPr>
          <w:rStyle w:val="libFootnotenumChar"/>
          <w:rtl/>
        </w:rPr>
        <w:t>(6)</w:t>
      </w:r>
      <w:r w:rsidRPr="00951346">
        <w:rPr>
          <w:rtl/>
          <w:lang w:bidi="fa-IR"/>
        </w:rPr>
        <w:t xml:space="preserve"> هَارُونَ بْنِ خَارِجَةَ ، قَالَ :</w:t>
      </w:r>
    </w:p>
    <w:p w:rsidR="00DA4FAD"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ارْحَمْنِي مِمَّا </w:t>
      </w:r>
      <w:r w:rsidRPr="00625F5B">
        <w:rPr>
          <w:rStyle w:val="libFootnotenumChar"/>
          <w:rtl/>
        </w:rPr>
        <w:t>(7)</w:t>
      </w:r>
      <w:r w:rsidRPr="00951346">
        <w:rPr>
          <w:rtl/>
          <w:lang w:bidi="fa-IR"/>
        </w:rPr>
        <w:t xml:space="preserve"> لَاطَاقَةَ لِي بِهِ ، وَلَاصَبْرَ لِي عَلَيْهِ</w:t>
      </w:r>
      <w:r>
        <w:rPr>
          <w:rtl/>
          <w:lang w:bidi="fa-IR"/>
        </w:rPr>
        <w:t xml:space="preserve"> ». </w:t>
      </w:r>
      <w:r w:rsidRPr="00625F5B">
        <w:rPr>
          <w:rStyle w:val="libFootnotenumChar"/>
          <w:rtl/>
        </w:rPr>
        <w:t>(8)</w:t>
      </w:r>
    </w:p>
    <w:p w:rsidR="00DA4FAD" w:rsidRPr="00951346" w:rsidRDefault="00DA4FAD" w:rsidP="00DA4FAD">
      <w:pPr>
        <w:pStyle w:val="libNormal"/>
        <w:rPr>
          <w:rtl/>
          <w:lang w:bidi="fa-IR"/>
        </w:rPr>
      </w:pPr>
      <w:r w:rsidRPr="00B73F26">
        <w:rPr>
          <w:rtl/>
        </w:rPr>
        <w:t>3460</w:t>
      </w:r>
      <w:r w:rsidRPr="002C2FC4">
        <w:rPr>
          <w:rStyle w:val="libBold2Char"/>
          <w:rtl/>
        </w:rPr>
        <w:t xml:space="preserve"> / 23.</w:t>
      </w:r>
      <w:r w:rsidRPr="00951346">
        <w:rPr>
          <w:rtl/>
          <w:lang w:bidi="fa-IR"/>
        </w:rPr>
        <w:t xml:space="preserve"> عَنْهُ ، عَنْ أَحْمَدَ بْنِ مُحَمَّدٍ </w:t>
      </w:r>
      <w:r w:rsidRPr="00625F5B">
        <w:rPr>
          <w:rStyle w:val="libFootnotenumChar"/>
          <w:rtl/>
        </w:rPr>
        <w:t>(9)</w:t>
      </w:r>
      <w:r w:rsidRPr="00951346">
        <w:rPr>
          <w:rtl/>
          <w:lang w:bidi="fa-IR"/>
        </w:rPr>
        <w:t xml:space="preserve"> ، عَنِ الْحُسَيْنِ بْنِ سَعِيدٍ ، عَنِ النَّضْرِ بْنِ سُوَيْدٍ ، عَنِ ابْنِ سِنَانٍ ، عَنْ حَفْصٍ ، عَنْ مُحَمَّدِ بْنِ مُسْلِمٍ ، قَالَ :</w:t>
      </w:r>
    </w:p>
    <w:p w:rsidR="00DA4FAD" w:rsidRPr="00951346" w:rsidRDefault="00DA4FAD" w:rsidP="00DA4FAD">
      <w:pPr>
        <w:pStyle w:val="libNormal"/>
        <w:rPr>
          <w:rtl/>
          <w:lang w:bidi="fa-IR"/>
        </w:rPr>
      </w:pPr>
      <w:r w:rsidRPr="00951346">
        <w:rPr>
          <w:rtl/>
          <w:lang w:bidi="fa-IR"/>
        </w:rPr>
        <w:t xml:space="preserve">قُلْتُ لَهُ </w:t>
      </w:r>
      <w:r w:rsidRPr="00625F5B">
        <w:rPr>
          <w:rStyle w:val="libFootnotenumChar"/>
          <w:rtl/>
        </w:rPr>
        <w:t>(10)</w:t>
      </w:r>
      <w:r w:rsidRPr="00951346">
        <w:rPr>
          <w:rtl/>
          <w:lang w:bidi="fa-IR"/>
        </w:rPr>
        <w:t xml:space="preserve"> : عَلِّمْنِي دُعَاءً ، فَقَالَ : « فَأَيْنَ </w:t>
      </w:r>
      <w:r w:rsidRPr="00625F5B">
        <w:rPr>
          <w:rStyle w:val="libFootnotenumChar"/>
          <w:rtl/>
        </w:rPr>
        <w:t>(11)</w:t>
      </w:r>
      <w:r w:rsidRPr="00951346">
        <w:rPr>
          <w:rtl/>
          <w:lang w:bidi="fa-IR"/>
        </w:rPr>
        <w:t xml:space="preserve"> أَنْتَ عَنْ </w:t>
      </w:r>
      <w:r w:rsidRPr="00625F5B">
        <w:rPr>
          <w:rStyle w:val="libFootnotenumChar"/>
          <w:rtl/>
        </w:rPr>
        <w:t>(12)</w:t>
      </w:r>
      <w:r w:rsidRPr="00951346">
        <w:rPr>
          <w:rtl/>
          <w:lang w:bidi="fa-IR"/>
        </w:rPr>
        <w:t xml:space="preserve"> دُعَاءِ الْإِلْحَاحِ</w:t>
      </w:r>
      <w:r>
        <w:rPr>
          <w:rtl/>
          <w:lang w:bidi="fa-IR"/>
        </w:rPr>
        <w:t>؟</w:t>
      </w:r>
      <w:r w:rsidRPr="00951346">
        <w:rPr>
          <w:rtl/>
          <w:lang w:bidi="fa-IR"/>
        </w:rPr>
        <w:t xml:space="preserve"> » قَالَ : قُلْتُ : وَمَا دُعَاءُ الْإِلْحَاحِ </w:t>
      </w:r>
      <w:r w:rsidRPr="00625F5B">
        <w:rPr>
          <w:rStyle w:val="libFootnotenumChar"/>
          <w:rtl/>
        </w:rPr>
        <w:t>(13)</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المغرم » : هو مصدر وضع موضع الاسم ويريد به مغرم الذنوب والمعاصي. وقيل : المغرم كالغُرْم ، وهو الدين ، ويريد به ما استدين فيما يكرهه الله ، أو فيما يجوز ، ثمّ عجز عن أدائه ، فأمّا دين احتاج إليه وهو قادر على أدائه فلا يستعاذ منه. </w:t>
      </w:r>
      <w:r w:rsidR="00DA4FAD">
        <w:rPr>
          <w:rtl/>
        </w:rPr>
        <w:t>و «</w:t>
      </w:r>
      <w:r w:rsidR="00DA4FAD" w:rsidRPr="00951346">
        <w:rPr>
          <w:rtl/>
        </w:rPr>
        <w:t xml:space="preserve"> المأثم » : الأمر الذي يأثم به الإنسان ، أو هو الإثم نفسه وضعاً للمصدر موضع الاسم. </w:t>
      </w:r>
      <w:r w:rsidR="00DA4FAD" w:rsidRPr="00707A47">
        <w:rPr>
          <w:rStyle w:val="libFootnoteBoldChar"/>
          <w:rtl/>
        </w:rPr>
        <w:t>النهاية</w:t>
      </w:r>
      <w:r w:rsidR="00DA4FAD" w:rsidRPr="00951346">
        <w:rPr>
          <w:rtl/>
        </w:rPr>
        <w:t xml:space="preserve"> ، ج 1 ، ص 24 ، ( أثم ) ؛ وج 3 ، ص 363 ( غرم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د ، ز ، ص ، بر ، بف » وشرح المازندراني والوافي </w:t>
      </w:r>
      <w:r w:rsidR="00DA4FAD">
        <w:rPr>
          <w:rtl/>
        </w:rPr>
        <w:t xml:space="preserve">: </w:t>
      </w:r>
      <w:r w:rsidR="003E6B40">
        <w:rPr>
          <w:rtl/>
        </w:rPr>
        <w:t>-</w:t>
      </w:r>
      <w:r w:rsidR="00DA4FAD" w:rsidRPr="00951346">
        <w:rPr>
          <w:rtl/>
        </w:rPr>
        <w:t xml:space="preserve"> « خير</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w:t>
      </w:r>
      <w:r w:rsidR="00DA4FAD">
        <w:rPr>
          <w:rtl/>
        </w:rPr>
        <w:t xml:space="preserve">: </w:t>
      </w:r>
      <w:r w:rsidR="003E6B40">
        <w:rPr>
          <w:rtl/>
        </w:rPr>
        <w:t>-</w:t>
      </w:r>
      <w:r w:rsidR="00DA4FAD" w:rsidRPr="00951346">
        <w:rPr>
          <w:rtl/>
        </w:rPr>
        <w:t xml:space="preserve"> « خيار</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شرح المازندراني</w:t>
      </w:r>
      <w:r w:rsidR="00DA4FAD" w:rsidRPr="00951346">
        <w:rPr>
          <w:rtl/>
        </w:rPr>
        <w:t xml:space="preserve"> : « والعالم ، بفتح اللام وكسرها محتمل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1663 ، ح 8925.</w:t>
      </w:r>
    </w:p>
    <w:p w:rsidR="00DA4FAD" w:rsidRPr="00951346" w:rsidRDefault="0091593C" w:rsidP="00DA4FAD">
      <w:pPr>
        <w:pStyle w:val="libFootnote0"/>
        <w:rPr>
          <w:rtl/>
          <w:lang w:bidi="fa-IR"/>
        </w:rPr>
      </w:pPr>
      <w:r>
        <w:rPr>
          <w:rtl/>
        </w:rPr>
        <w:t>(6).</w:t>
      </w:r>
      <w:r w:rsidR="00DA4FAD" w:rsidRPr="00951346">
        <w:rPr>
          <w:rtl/>
        </w:rPr>
        <w:t xml:space="preserve"> لم نجد رواية الحسين بن سعيد عن هارون بن خارجة في غير سند هذا الخبر ، بل يروي الحسين بن سعيد عن هارون في بعض الأسناد بواسطتين ، كما في الزهد ، ص 105 ، ح 287 ؛ والكافي ، ح 4699 </w:t>
      </w:r>
      <w:r w:rsidR="00DA4FAD">
        <w:rPr>
          <w:rtl/>
        </w:rPr>
        <w:t>و 7</w:t>
      </w:r>
      <w:r w:rsidR="00DA4FAD" w:rsidRPr="00951346">
        <w:rPr>
          <w:rtl/>
        </w:rPr>
        <w:t>556 و</w:t>
      </w:r>
      <w:r w:rsidR="00DA4FAD">
        <w:rPr>
          <w:rtl/>
        </w:rPr>
        <w:t xml:space="preserve"> ..</w:t>
      </w:r>
      <w:r w:rsidR="00DA4FAD" w:rsidRPr="00951346">
        <w:rPr>
          <w:rtl/>
        </w:rPr>
        <w:t>. فالظاهر وقوع التحريف في السند وأنّ الصواب : « عن هارون بن خارجة</w:t>
      </w:r>
      <w:r w:rsidR="00DA4FAD">
        <w:rPr>
          <w:rtl/>
        </w:rPr>
        <w:t xml:space="preserve"> ».</w:t>
      </w:r>
    </w:p>
    <w:p w:rsidR="00DA4FAD" w:rsidRPr="00951346" w:rsidRDefault="00DA4FAD" w:rsidP="00547C75">
      <w:pPr>
        <w:pStyle w:val="libFootnote0"/>
        <w:rPr>
          <w:rtl/>
          <w:lang w:bidi="fa-IR"/>
        </w:rPr>
      </w:pPr>
      <w:r w:rsidRPr="009B0BCE">
        <w:rPr>
          <w:rtl/>
        </w:rPr>
        <w:t xml:space="preserve">يؤيّد ذلك ما ورد في </w:t>
      </w:r>
      <w:r w:rsidRPr="00707A47">
        <w:rPr>
          <w:rStyle w:val="libFootnoteBoldChar"/>
          <w:rtl/>
        </w:rPr>
        <w:t>الكافي</w:t>
      </w:r>
      <w:r w:rsidRPr="009B0BCE">
        <w:rPr>
          <w:rtl/>
        </w:rPr>
        <w:t xml:space="preserve"> ، ح 7754 ، من رواية الحسين بن سعيد ، عن عثمان بن عيسى ، عن هارون بن خارجة.</w:t>
      </w:r>
      <w:r w:rsidR="00547C75">
        <w:rPr>
          <w:rFonts w:hint="cs"/>
          <w:rtl/>
        </w:rPr>
        <w:t xml:space="preserve">                      </w:t>
      </w:r>
      <w:r w:rsidR="004C4BE1">
        <w:rPr>
          <w:rFonts w:hint="cs"/>
          <w:rtl/>
        </w:rPr>
        <w:t xml:space="preserve">                          </w:t>
      </w:r>
      <w:r w:rsidR="00547C75">
        <w:rPr>
          <w:rFonts w:hint="cs"/>
          <w:rtl/>
        </w:rPr>
        <w:t xml:space="preserve">     </w:t>
      </w:r>
      <w:r w:rsidR="0091593C">
        <w:rPr>
          <w:rtl/>
        </w:rPr>
        <w:t>(7).</w:t>
      </w:r>
      <w:r w:rsidRPr="00951346">
        <w:rPr>
          <w:rtl/>
        </w:rPr>
        <w:t xml:space="preserve"> في « ز ، بس » : « ما</w:t>
      </w:r>
      <w:r>
        <w:rPr>
          <w:rtl/>
        </w:rPr>
        <w:t xml:space="preserve"> ».</w:t>
      </w:r>
    </w:p>
    <w:p w:rsidR="00DA4FAD" w:rsidRPr="00951346" w:rsidRDefault="0091593C" w:rsidP="00C4679A">
      <w:pPr>
        <w:pStyle w:val="libFootnote0"/>
        <w:rPr>
          <w:rtl/>
          <w:lang w:bidi="fa-IR"/>
        </w:rPr>
      </w:pPr>
      <w:r>
        <w:rPr>
          <w:rtl/>
        </w:rPr>
        <w:t>(8).</w:t>
      </w:r>
      <w:r w:rsidR="00DA4FAD" w:rsidRPr="00951346">
        <w:rPr>
          <w:rtl/>
        </w:rPr>
        <w:t xml:space="preserve"> </w:t>
      </w:r>
      <w:r w:rsidR="00DA4FAD" w:rsidRPr="00707A47">
        <w:rPr>
          <w:rStyle w:val="libFootnoteBoldChar"/>
          <w:rtl/>
        </w:rPr>
        <w:t>مصباح المتهجّد</w:t>
      </w:r>
      <w:r w:rsidR="00DA4FAD" w:rsidRPr="00951346">
        <w:rPr>
          <w:rtl/>
        </w:rPr>
        <w:t xml:space="preserve"> ، ص 270 ؛ </w:t>
      </w:r>
      <w:r w:rsidR="00DA4FAD" w:rsidRPr="00707A47">
        <w:rPr>
          <w:rStyle w:val="libFootnoteBoldChar"/>
          <w:rtl/>
        </w:rPr>
        <w:t>جمال الا</w:t>
      </w:r>
      <w:r w:rsidR="00C4679A">
        <w:rPr>
          <w:rStyle w:val="libFootnoteBoldChar"/>
          <w:rFonts w:hint="cs"/>
          <w:rtl/>
        </w:rPr>
        <w:t>ُ</w:t>
      </w:r>
      <w:r w:rsidR="00DA4FAD" w:rsidRPr="00707A47">
        <w:rPr>
          <w:rStyle w:val="libFootnoteBoldChar"/>
          <w:rtl/>
        </w:rPr>
        <w:t>سبوع</w:t>
      </w:r>
      <w:r w:rsidR="00DA4FAD" w:rsidRPr="00951346">
        <w:rPr>
          <w:rtl/>
        </w:rPr>
        <w:t xml:space="preserve"> ، ص 199 ، الفصل 15 ؛ </w:t>
      </w:r>
      <w:r w:rsidR="00DA4FAD" w:rsidRPr="00707A47">
        <w:rPr>
          <w:rStyle w:val="libFootnoteBoldChar"/>
          <w:rtl/>
        </w:rPr>
        <w:t>البلد الأمين</w:t>
      </w:r>
      <w:r w:rsidR="00DA4FAD" w:rsidRPr="00951346">
        <w:rPr>
          <w:rtl/>
        </w:rPr>
        <w:t xml:space="preserve"> ، ص 69 ، وفي كلّها ورد هذا الحديث وسابقه مع عدم الفصل بينهما ، ضمن أدعية ليلة الجمعة ، مع اختلاف يسير</w:t>
      </w:r>
      <w:r w:rsidR="00C4679A">
        <w:rPr>
          <w:rFonts w:hint="cs"/>
          <w:rtl/>
        </w:rPr>
        <w:t>.</w:t>
      </w:r>
      <w:r w:rsidR="00DA4FAD" w:rsidRPr="00707A47">
        <w:rPr>
          <w:rStyle w:val="libFootnoteBoldChar"/>
          <w:rtl/>
        </w:rPr>
        <w:t>الوافي</w:t>
      </w:r>
      <w:r w:rsidR="00DA4FAD" w:rsidRPr="00951346">
        <w:rPr>
          <w:rtl/>
        </w:rPr>
        <w:t xml:space="preserve"> ، ج 9 ، ص 1664 ، ح 8926.</w:t>
      </w:r>
      <w:r w:rsidR="004C4BE1">
        <w:rPr>
          <w:rFonts w:hint="cs"/>
          <w:rtl/>
        </w:rPr>
        <w:t xml:space="preserve">                          </w:t>
      </w:r>
      <w:r w:rsidR="00C4679A">
        <w:rPr>
          <w:rFonts w:hint="cs"/>
          <w:rtl/>
        </w:rPr>
        <w:t xml:space="preserve">            </w:t>
      </w:r>
      <w:r>
        <w:rPr>
          <w:rtl/>
        </w:rPr>
        <w:t>(9).</w:t>
      </w:r>
      <w:r w:rsidR="00DA4FAD" w:rsidRPr="00951346">
        <w:rPr>
          <w:rtl/>
        </w:rPr>
        <w:t xml:space="preserve"> في«د،ص،بس،بف»</w:t>
      </w:r>
      <w:r w:rsidR="00DA4FAD">
        <w:rPr>
          <w:rtl/>
        </w:rPr>
        <w:t>:</w:t>
      </w:r>
      <w:r w:rsidR="003E6B40">
        <w:rPr>
          <w:rtl/>
        </w:rPr>
        <w:t>-</w:t>
      </w:r>
      <w:r w:rsidR="00DA4FAD" w:rsidRPr="00951346">
        <w:rPr>
          <w:rtl/>
        </w:rPr>
        <w:t>«بن محمّد</w:t>
      </w:r>
      <w:r w:rsidR="00DA4FAD">
        <w:rPr>
          <w:rtl/>
        </w:rPr>
        <w:t>».</w:t>
      </w:r>
    </w:p>
    <w:tbl>
      <w:tblPr>
        <w:tblStyle w:val="TableGrid"/>
        <w:bidiVisual/>
        <w:tblW w:w="0" w:type="auto"/>
        <w:tblLook w:val="04A0" w:firstRow="1" w:lastRow="0" w:firstColumn="1" w:lastColumn="0" w:noHBand="0" w:noVBand="1"/>
      </w:tblPr>
      <w:tblGrid>
        <w:gridCol w:w="4006"/>
        <w:gridCol w:w="4006"/>
      </w:tblGrid>
      <w:tr w:rsidR="00C4679A" w:rsidTr="00C4679A">
        <w:tc>
          <w:tcPr>
            <w:tcW w:w="4006" w:type="dxa"/>
          </w:tcPr>
          <w:p w:rsidR="00C4679A" w:rsidRDefault="00C4679A" w:rsidP="00DA4FAD">
            <w:pPr>
              <w:pStyle w:val="libFootnote0"/>
              <w:rPr>
                <w:rtl/>
              </w:rPr>
            </w:pPr>
            <w:r>
              <w:rPr>
                <w:rtl/>
              </w:rPr>
              <w:t>(10).</w:t>
            </w:r>
            <w:r w:rsidRPr="00951346">
              <w:rPr>
                <w:rtl/>
              </w:rPr>
              <w:t xml:space="preserve"> في « ب » </w:t>
            </w:r>
            <w:r>
              <w:rPr>
                <w:rtl/>
              </w:rPr>
              <w:t>: -</w:t>
            </w:r>
            <w:r w:rsidRPr="00951346">
              <w:rPr>
                <w:rtl/>
              </w:rPr>
              <w:t xml:space="preserve"> « له</w:t>
            </w:r>
            <w:r>
              <w:rPr>
                <w:rtl/>
              </w:rPr>
              <w:t xml:space="preserve"> ».</w:t>
            </w:r>
          </w:p>
        </w:tc>
        <w:tc>
          <w:tcPr>
            <w:tcW w:w="4006" w:type="dxa"/>
          </w:tcPr>
          <w:p w:rsidR="00C4679A" w:rsidRDefault="00C4679A" w:rsidP="00DA4FAD">
            <w:pPr>
              <w:pStyle w:val="libFootnote0"/>
              <w:rPr>
                <w:rtl/>
              </w:rPr>
            </w:pPr>
            <w:r>
              <w:rPr>
                <w:rtl/>
              </w:rPr>
              <w:t>(11).</w:t>
            </w:r>
            <w:r w:rsidRPr="00951346">
              <w:rPr>
                <w:rtl/>
              </w:rPr>
              <w:t xml:space="preserve"> في « ب » : « أين</w:t>
            </w:r>
            <w:r>
              <w:rPr>
                <w:rtl/>
              </w:rPr>
              <w:t xml:space="preserve"> ».</w:t>
            </w:r>
          </w:p>
        </w:tc>
      </w:tr>
      <w:tr w:rsidR="00C4679A" w:rsidTr="00C4679A">
        <w:tc>
          <w:tcPr>
            <w:tcW w:w="4006" w:type="dxa"/>
          </w:tcPr>
          <w:p w:rsidR="00C4679A" w:rsidRDefault="00C4679A" w:rsidP="00DA4FAD">
            <w:pPr>
              <w:pStyle w:val="libFootnote0"/>
              <w:rPr>
                <w:rtl/>
              </w:rPr>
            </w:pPr>
            <w:r>
              <w:rPr>
                <w:rtl/>
              </w:rPr>
              <w:t>(12). ف</w:t>
            </w:r>
            <w:r w:rsidRPr="00951346">
              <w:rPr>
                <w:rtl/>
              </w:rPr>
              <w:t>ي « ص ، بر ، بف » والوافي : « من</w:t>
            </w:r>
            <w:r>
              <w:rPr>
                <w:rtl/>
              </w:rPr>
              <w:t xml:space="preserve"> ».</w:t>
            </w:r>
          </w:p>
        </w:tc>
        <w:tc>
          <w:tcPr>
            <w:tcW w:w="4006" w:type="dxa"/>
          </w:tcPr>
          <w:p w:rsidR="00C4679A" w:rsidRDefault="00C4679A" w:rsidP="00C4679A">
            <w:pPr>
              <w:pStyle w:val="libFootnote0"/>
              <w:rPr>
                <w:rtl/>
              </w:rPr>
            </w:pPr>
            <w:r>
              <w:rPr>
                <w:rtl/>
              </w:rPr>
              <w:t xml:space="preserve">(13). </w:t>
            </w:r>
            <w:r w:rsidRPr="00951346">
              <w:rPr>
                <w:rtl/>
              </w:rPr>
              <w:t>في«ز»</w:t>
            </w:r>
            <w:r>
              <w:rPr>
                <w:rtl/>
              </w:rPr>
              <w:t>:-</w:t>
            </w:r>
            <w:r w:rsidRPr="00951346">
              <w:rPr>
                <w:rtl/>
              </w:rPr>
              <w:t>«قال:قلت:وما دعاء الإلحاح</w:t>
            </w:r>
            <w:r>
              <w:rPr>
                <w:rtl/>
              </w:rPr>
              <w:t>».</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فَقَالَ : « </w:t>
      </w:r>
      <w:r w:rsidR="00207208">
        <w:rPr>
          <w:rtl/>
          <w:lang w:bidi="fa-IR"/>
        </w:rPr>
        <w:t>اللّهُمَّ</w:t>
      </w:r>
      <w:r w:rsidRPr="00951346">
        <w:rPr>
          <w:rtl/>
          <w:lang w:bidi="fa-IR"/>
        </w:rPr>
        <w:t xml:space="preserve"> رَبَّ السَّمَاوَاتِ السَّبْعِ </w:t>
      </w:r>
      <w:r w:rsidRPr="00625F5B">
        <w:rPr>
          <w:rStyle w:val="libFootnotenumChar"/>
          <w:rtl/>
        </w:rPr>
        <w:t>(1)</w:t>
      </w:r>
      <w:r w:rsidRPr="00951346">
        <w:rPr>
          <w:rtl/>
          <w:lang w:bidi="fa-IR"/>
        </w:rPr>
        <w:t xml:space="preserve"> وَمَا بَيْنَهُنَّ ، وَرَبَّ الْعَرْشِ الْعَظِيمِ ، وَ</w:t>
      </w:r>
      <w:r w:rsidR="003A6376">
        <w:rPr>
          <w:rFonts w:hint="cs"/>
          <w:rtl/>
          <w:lang w:bidi="fa-IR"/>
        </w:rPr>
        <w:t xml:space="preserve"> </w:t>
      </w:r>
      <w:r w:rsidRPr="00951346">
        <w:rPr>
          <w:rtl/>
          <w:lang w:bidi="fa-IR"/>
        </w:rPr>
        <w:t xml:space="preserve">رَبَّ جَبْرَئِيلَ وَمِيكَائِيلَ وَإِسْرَافِيلَ ، وَرَبَّ الْقُرْآنِ الْعَظِيمِ ، وَرَبَّ مُحَمَّدٍ خَاتَمِ النَّبِيِّينَ ، إِنِّي أَسْأَلُكَ بِالَّذِي </w:t>
      </w:r>
      <w:r w:rsidRPr="00625F5B">
        <w:rPr>
          <w:rStyle w:val="libFootnotenumChar"/>
          <w:rtl/>
        </w:rPr>
        <w:t>(2)</w:t>
      </w:r>
      <w:r w:rsidRPr="00951346">
        <w:rPr>
          <w:rtl/>
          <w:lang w:bidi="fa-IR"/>
        </w:rPr>
        <w:t xml:space="preserve"> تَقُومُ </w:t>
      </w:r>
      <w:r w:rsidRPr="00625F5B">
        <w:rPr>
          <w:rStyle w:val="libFootnotenumChar"/>
          <w:rtl/>
        </w:rPr>
        <w:t>(3)</w:t>
      </w:r>
      <w:r w:rsidRPr="00951346">
        <w:rPr>
          <w:rtl/>
          <w:lang w:bidi="fa-IR"/>
        </w:rPr>
        <w:t xml:space="preserve"> بِهِ السَّمَاءُ ، وَبِهِ تَقُومُ </w:t>
      </w:r>
      <w:r w:rsidRPr="00625F5B">
        <w:rPr>
          <w:rStyle w:val="libFootnotenumChar"/>
          <w:rtl/>
        </w:rPr>
        <w:t>(4)</w:t>
      </w:r>
      <w:r w:rsidRPr="00951346">
        <w:rPr>
          <w:rtl/>
          <w:lang w:bidi="fa-IR"/>
        </w:rPr>
        <w:t xml:space="preserve"> الْأَرْضُ ، وَبِهِ تُفَرِّقُ بَيْنَ الْجَمْعِ ، وَبِهِ تَجْمَعُ بَيْنَ الْمُتَفَرِّقِ ، وَبِهِ تَرْزُقُ الْأَحْيَاءَ ، وَبِهِ أَحْصَيْتَ عَدَدَ الرِّمَالِ ، وَوَزْنَ الْجِبَالِ ، وَكَيْلَ الْبُحُورِ </w:t>
      </w:r>
      <w:r w:rsidRPr="00625F5B">
        <w:rPr>
          <w:rStyle w:val="libFootnotenumChar"/>
          <w:rtl/>
        </w:rPr>
        <w:t>(5)</w:t>
      </w:r>
      <w:r w:rsidRPr="00951346">
        <w:rPr>
          <w:rtl/>
          <w:lang w:bidi="fa-IR"/>
        </w:rPr>
        <w:t xml:space="preserve"> ؛ ثُمَّ تُصَلِّي عَلى مُحَمَّدٍ وَآلِ مُحَمَّدٍ ، ثُمَّ تَسْأَلُهُ حَاجَتَكَ ، وَأَلِحَّ فِي الطَّلَبِ</w:t>
      </w:r>
      <w:r>
        <w:rPr>
          <w:rtl/>
          <w:lang w:bidi="fa-IR"/>
        </w:rPr>
        <w:t xml:space="preserve"> ». </w:t>
      </w:r>
      <w:r w:rsidRPr="00625F5B">
        <w:rPr>
          <w:rStyle w:val="libFootnotenumChar"/>
          <w:rtl/>
        </w:rPr>
        <w:t>(6)</w:t>
      </w:r>
    </w:p>
    <w:p w:rsidR="00DA4FAD" w:rsidRPr="00951346" w:rsidRDefault="00DA4FAD" w:rsidP="00DA4FAD">
      <w:pPr>
        <w:pStyle w:val="libNormal"/>
        <w:rPr>
          <w:rtl/>
          <w:lang w:bidi="fa-IR"/>
        </w:rPr>
      </w:pPr>
      <w:r w:rsidRPr="00B73F26">
        <w:rPr>
          <w:rtl/>
        </w:rPr>
        <w:t>3461</w:t>
      </w:r>
      <w:r w:rsidRPr="002C2FC4">
        <w:rPr>
          <w:rStyle w:val="libBold2Char"/>
          <w:rtl/>
        </w:rPr>
        <w:t xml:space="preserve"> / 24.</w:t>
      </w:r>
      <w:r w:rsidRPr="00951346">
        <w:rPr>
          <w:rtl/>
          <w:lang w:bidi="fa-IR"/>
        </w:rPr>
        <w:t xml:space="preserve"> عَلِيُّ بْنُ إِبْرَاهِيمَ ، عَنْ أَبِيهِ ، عَنِ الْحَسَنِ بْنِ عَلِيٍّ ، عَنْ كَرَّامٍ ، عَنِ ابْنِ أَبِي يَعْفُورٍ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أَنَّهُ كَانَ يَقُولُ : « </w:t>
      </w:r>
      <w:r w:rsidR="00207208">
        <w:rPr>
          <w:rtl/>
          <w:lang w:bidi="fa-IR"/>
        </w:rPr>
        <w:t>اللّهُمَّ</w:t>
      </w:r>
      <w:r w:rsidRPr="00951346">
        <w:rPr>
          <w:rtl/>
          <w:lang w:bidi="fa-IR"/>
        </w:rPr>
        <w:t xml:space="preserve"> امْلَأْ قَلْبِي حُبّاً لَكَ ، وَخَشْيَةً مِنْكَ ، وَتَصْدِيقاً وَإِيمَاناً بِكَ ، وَفَرَقاً </w:t>
      </w:r>
      <w:r w:rsidRPr="00625F5B">
        <w:rPr>
          <w:rStyle w:val="libFootnotenumChar"/>
          <w:rtl/>
        </w:rPr>
        <w:t>(7)</w:t>
      </w:r>
      <w:r w:rsidRPr="00951346">
        <w:rPr>
          <w:rtl/>
          <w:lang w:bidi="fa-IR"/>
        </w:rPr>
        <w:t xml:space="preserve"> مِنْكَ ، وَشَوْقاً إِلَيْكَ ، يَا ذَا الْجَلَالِ وَالْإِكْرَامِ ، </w:t>
      </w:r>
      <w:r w:rsidR="00207208">
        <w:rPr>
          <w:rtl/>
          <w:lang w:bidi="fa-IR"/>
        </w:rPr>
        <w:t>اللّهُمَّ</w:t>
      </w:r>
      <w:r w:rsidRPr="00951346">
        <w:rPr>
          <w:rtl/>
          <w:lang w:bidi="fa-IR"/>
        </w:rPr>
        <w:t xml:space="preserve"> حَبِّبْ إِلَيَّ لِقَاءَكَ ، وَاجْعَلْ لِي </w:t>
      </w:r>
      <w:r w:rsidRPr="00625F5B">
        <w:rPr>
          <w:rStyle w:val="libFootnotenumChar"/>
          <w:rtl/>
        </w:rPr>
        <w:t>(8)</w:t>
      </w:r>
      <w:r w:rsidRPr="00951346">
        <w:rPr>
          <w:rtl/>
          <w:lang w:bidi="fa-IR"/>
        </w:rPr>
        <w:t xml:space="preserve"> فِي لِقَائِكَ خَيْرَ الرَّحْمَةِ وَالْبَرَكَةِ ، وَأَلْحِقْنِي بِالصَّالِحِينَ ، وَلَاتُؤَخِّرْنِي </w:t>
      </w:r>
      <w:r w:rsidRPr="00625F5B">
        <w:rPr>
          <w:rStyle w:val="libFootnotenumChar"/>
          <w:rtl/>
        </w:rPr>
        <w:t>(9)</w:t>
      </w:r>
      <w:r w:rsidRPr="00951346">
        <w:rPr>
          <w:rtl/>
          <w:lang w:bidi="fa-IR"/>
        </w:rPr>
        <w:t xml:space="preserve"> مَعَ الْأَشْرَارِ ، وَأَلْحِقْنِي بِصَالِحِ مَنْ مَضى ، وَاجْعَلْنِي مَعَ </w:t>
      </w:r>
      <w:r w:rsidRPr="00625F5B">
        <w:rPr>
          <w:rStyle w:val="libFootnotenumChar"/>
          <w:rtl/>
        </w:rPr>
        <w:t>(10)</w:t>
      </w:r>
      <w:r w:rsidRPr="00951346">
        <w:rPr>
          <w:rtl/>
          <w:lang w:bidi="fa-IR"/>
        </w:rPr>
        <w:t xml:space="preserve"> صَالِحِ مَنْ بَقِيَ ، وَخُذْ بِي </w:t>
      </w:r>
      <w:r w:rsidRPr="00625F5B">
        <w:rPr>
          <w:rStyle w:val="libFootnotenumChar"/>
          <w:rtl/>
        </w:rPr>
        <w:t>(11)</w:t>
      </w:r>
      <w:r w:rsidRPr="00951346">
        <w:rPr>
          <w:rtl/>
          <w:lang w:bidi="fa-IR"/>
        </w:rPr>
        <w:t xml:space="preserve"> سَبِيلَ الصَّالِحِينَ ، وَأَعِنِّي عَلى نَفْسِي بِمَا تُعِينُ بِهِ </w:t>
      </w:r>
      <w:r w:rsidRPr="00625F5B">
        <w:rPr>
          <w:rStyle w:val="libFootnotenumChar"/>
          <w:rtl/>
        </w:rPr>
        <w:t>(12)</w:t>
      </w:r>
      <w:r w:rsidRPr="00951346">
        <w:rPr>
          <w:rtl/>
          <w:lang w:bidi="fa-IR"/>
        </w:rPr>
        <w:t xml:space="preserve"> الصَّالِحِينَ عَلى‌</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حاشية « د » : + « وربّ الأرضين السبع</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 « باسمك الذي » بدل « بالذي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30D15" w:rsidTr="00630D15">
        <w:tc>
          <w:tcPr>
            <w:tcW w:w="4006" w:type="dxa"/>
          </w:tcPr>
          <w:p w:rsidR="00630D15" w:rsidRDefault="00630D15" w:rsidP="00DA4FAD">
            <w:pPr>
              <w:pStyle w:val="libFootnote0"/>
              <w:rPr>
                <w:rtl/>
              </w:rPr>
            </w:pPr>
            <w:r>
              <w:rPr>
                <w:rtl/>
              </w:rPr>
              <w:t>(3).</w:t>
            </w:r>
            <w:r w:rsidRPr="00951346">
              <w:rPr>
                <w:rtl/>
              </w:rPr>
              <w:t xml:space="preserve"> في « ج ، بر » : « يقوم</w:t>
            </w:r>
            <w:r>
              <w:rPr>
                <w:rtl/>
              </w:rPr>
              <w:t xml:space="preserve"> ».</w:t>
            </w:r>
          </w:p>
        </w:tc>
        <w:tc>
          <w:tcPr>
            <w:tcW w:w="4006" w:type="dxa"/>
          </w:tcPr>
          <w:p w:rsidR="00630D15" w:rsidRDefault="00630D15" w:rsidP="00DA4FAD">
            <w:pPr>
              <w:pStyle w:val="libFootnote0"/>
              <w:rPr>
                <w:rtl/>
              </w:rPr>
            </w:pPr>
            <w:r>
              <w:rPr>
                <w:rtl/>
              </w:rPr>
              <w:t>(4).</w:t>
            </w:r>
            <w:r w:rsidRPr="00951346">
              <w:rPr>
                <w:rtl/>
              </w:rPr>
              <w:t xml:space="preserve"> في « ج » : « يقوم</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حاشية « بر » : « البحار</w:t>
      </w:r>
      <w:r w:rsidR="00DA4FAD">
        <w:rPr>
          <w:rtl/>
        </w:rPr>
        <w:t xml:space="preserve"> ».</w:t>
      </w:r>
    </w:p>
    <w:p w:rsidR="00DA4FAD" w:rsidRPr="00951346" w:rsidRDefault="0091593C" w:rsidP="00630D15">
      <w:pPr>
        <w:pStyle w:val="libFootnote0"/>
        <w:rPr>
          <w:rtl/>
          <w:lang w:bidi="fa-IR"/>
        </w:rPr>
      </w:pPr>
      <w:r>
        <w:rPr>
          <w:rtl/>
        </w:rPr>
        <w:t>(6).</w:t>
      </w:r>
      <w:r w:rsidR="00DA4FAD" w:rsidRPr="00951346">
        <w:rPr>
          <w:rtl/>
        </w:rPr>
        <w:t xml:space="preserve"> </w:t>
      </w:r>
      <w:r w:rsidR="00DA4FAD" w:rsidRPr="00707A47">
        <w:rPr>
          <w:rStyle w:val="libFootnoteBoldChar"/>
          <w:rtl/>
        </w:rPr>
        <w:t>قرب الإسناد</w:t>
      </w:r>
      <w:r w:rsidR="00DA4FAD" w:rsidRPr="00951346">
        <w:rPr>
          <w:rtl/>
        </w:rPr>
        <w:t xml:space="preserve"> ، ص 6 ، ح 17 ، بسند آخر عن جعفر </w:t>
      </w:r>
      <w:r w:rsidR="00DA4FAD" w:rsidRPr="00630D15">
        <w:rPr>
          <w:rStyle w:val="libFootnoteAlaemChar"/>
          <w:rtl/>
        </w:rPr>
        <w:t>عليه‌السلام</w:t>
      </w:r>
      <w:r w:rsidR="00DA4FAD" w:rsidRPr="00951346">
        <w:rPr>
          <w:rtl/>
        </w:rPr>
        <w:t xml:space="preserve">. وفي </w:t>
      </w:r>
      <w:r w:rsidR="00DA4FAD" w:rsidRPr="00707A47">
        <w:rPr>
          <w:rStyle w:val="libFootnoteBoldChar"/>
          <w:rtl/>
        </w:rPr>
        <w:t>كمال الدين</w:t>
      </w:r>
      <w:r w:rsidR="00DA4FAD" w:rsidRPr="00951346">
        <w:rPr>
          <w:rtl/>
        </w:rPr>
        <w:t xml:space="preserve"> ، ص 470 ، ضمن الحديث الطويل 23 ؛ و</w:t>
      </w:r>
      <w:r w:rsidR="00DA4FAD" w:rsidRPr="00707A47">
        <w:rPr>
          <w:rStyle w:val="libFootnoteBoldChar"/>
          <w:rtl/>
        </w:rPr>
        <w:t>الغيبة</w:t>
      </w:r>
      <w:r w:rsidR="00DA4FAD" w:rsidRPr="00951346">
        <w:rPr>
          <w:rtl/>
        </w:rPr>
        <w:t xml:space="preserve"> للطوسي ، ص 259 ، ضمن الحديث الطويل 227 ، بسند آخر عن أبي عبدالله </w:t>
      </w:r>
      <w:r w:rsidR="00DA4FAD" w:rsidRPr="00630D15">
        <w:rPr>
          <w:rStyle w:val="libFootnoteAlaemChar"/>
          <w:rtl/>
        </w:rPr>
        <w:t>عليه‌السلام</w:t>
      </w:r>
      <w:r w:rsidR="00DA4FAD" w:rsidRPr="00951346">
        <w:rPr>
          <w:rtl/>
        </w:rPr>
        <w:t xml:space="preserve"> ، من قوله : « إنّي أسألك بالذي تقوم به السماء » وفي كلّها مع اختلاف يسير</w:t>
      </w:r>
      <w:r w:rsidR="00630D15">
        <w:rPr>
          <w:rFonts w:hint="cs"/>
          <w:rtl/>
        </w:rPr>
        <w:t>.</w:t>
      </w:r>
      <w:r w:rsidR="00DA4FAD" w:rsidRPr="00707A47">
        <w:rPr>
          <w:rStyle w:val="libFootnoteBoldChar"/>
          <w:rtl/>
        </w:rPr>
        <w:t>الوافي</w:t>
      </w:r>
      <w:r w:rsidR="00DA4FAD" w:rsidRPr="00951346">
        <w:rPr>
          <w:rtl/>
        </w:rPr>
        <w:t xml:space="preserve"> ، ج 9 ، ص 1664 ، ح 8927.</w:t>
      </w:r>
    </w:p>
    <w:p w:rsidR="00DA4FAD" w:rsidRPr="00951346" w:rsidRDefault="0091593C" w:rsidP="00DA4FAD">
      <w:pPr>
        <w:pStyle w:val="libFootnote0"/>
        <w:rPr>
          <w:rtl/>
          <w:lang w:bidi="fa-IR"/>
        </w:rPr>
      </w:pPr>
      <w:r>
        <w:rPr>
          <w:rtl/>
        </w:rPr>
        <w:t>(7).</w:t>
      </w:r>
      <w:r w:rsidR="00DA4FAD" w:rsidRPr="00951346">
        <w:rPr>
          <w:rtl/>
        </w:rPr>
        <w:t xml:space="preserve"> الفَرَق : الخوف والفزع. </w:t>
      </w:r>
      <w:r w:rsidR="00DA4FAD" w:rsidRPr="00707A47">
        <w:rPr>
          <w:rStyle w:val="libFootnoteBoldChar"/>
          <w:rtl/>
        </w:rPr>
        <w:t>النهاية</w:t>
      </w:r>
      <w:r w:rsidR="00DA4FAD" w:rsidRPr="00951346">
        <w:rPr>
          <w:rtl/>
        </w:rPr>
        <w:t xml:space="preserve"> ، ج 3 ، ص 438 ( فرق )</w:t>
      </w:r>
      <w:r w:rsidR="00DA4FAD">
        <w:rPr>
          <w:rtl/>
        </w:rPr>
        <w:t>.</w:t>
      </w:r>
    </w:p>
    <w:tbl>
      <w:tblPr>
        <w:tblStyle w:val="TableGrid"/>
        <w:bidiVisual/>
        <w:tblW w:w="0" w:type="auto"/>
        <w:tblLook w:val="04A0" w:firstRow="1" w:lastRow="0" w:firstColumn="1" w:lastColumn="0" w:noHBand="0" w:noVBand="1"/>
      </w:tblPr>
      <w:tblGrid>
        <w:gridCol w:w="4006"/>
        <w:gridCol w:w="4006"/>
      </w:tblGrid>
      <w:tr w:rsidR="00630D15" w:rsidTr="00630D15">
        <w:tc>
          <w:tcPr>
            <w:tcW w:w="4006" w:type="dxa"/>
          </w:tcPr>
          <w:p w:rsidR="00630D15" w:rsidRDefault="00630D15" w:rsidP="00DA4FAD">
            <w:pPr>
              <w:pStyle w:val="libFootnote0"/>
              <w:rPr>
                <w:rtl/>
              </w:rPr>
            </w:pPr>
            <w:r>
              <w:rPr>
                <w:rtl/>
              </w:rPr>
              <w:t>(8).</w:t>
            </w:r>
            <w:r w:rsidRPr="00951346">
              <w:rPr>
                <w:rtl/>
              </w:rPr>
              <w:t xml:space="preserve"> في « بر » </w:t>
            </w:r>
            <w:r>
              <w:rPr>
                <w:rtl/>
              </w:rPr>
              <w:t>: -</w:t>
            </w:r>
            <w:r w:rsidRPr="00951346">
              <w:rPr>
                <w:rtl/>
              </w:rPr>
              <w:t xml:space="preserve"> « لي</w:t>
            </w:r>
            <w:r>
              <w:rPr>
                <w:rtl/>
              </w:rPr>
              <w:t xml:space="preserve"> ».</w:t>
            </w:r>
          </w:p>
        </w:tc>
        <w:tc>
          <w:tcPr>
            <w:tcW w:w="4006" w:type="dxa"/>
          </w:tcPr>
          <w:p w:rsidR="00630D15" w:rsidRDefault="00630D15" w:rsidP="00DA4FAD">
            <w:pPr>
              <w:pStyle w:val="libFootnote0"/>
              <w:rPr>
                <w:rtl/>
              </w:rPr>
            </w:pPr>
            <w:r>
              <w:rPr>
                <w:rtl/>
              </w:rPr>
              <w:t>(9).</w:t>
            </w:r>
            <w:r w:rsidRPr="00951346">
              <w:rPr>
                <w:rtl/>
              </w:rPr>
              <w:t xml:space="preserve"> كذا في النسخ. ولعلّه : « ولاتخزني</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الوافي : « من</w:t>
      </w:r>
      <w:r w:rsidR="00DA4FAD">
        <w:rPr>
          <w:rtl/>
        </w:rPr>
        <w:t xml:space="preserve"> ».</w:t>
      </w:r>
    </w:p>
    <w:p w:rsidR="00DA4FAD" w:rsidRPr="00951346" w:rsidRDefault="0091593C" w:rsidP="0063264C">
      <w:pPr>
        <w:pStyle w:val="libFootnote0"/>
        <w:rPr>
          <w:rtl/>
          <w:lang w:bidi="fa-IR"/>
        </w:rPr>
      </w:pPr>
      <w:r>
        <w:rPr>
          <w:rtl/>
        </w:rPr>
        <w:t>(11).</w:t>
      </w:r>
      <w:r w:rsidR="00DA4FAD" w:rsidRPr="00951346">
        <w:rPr>
          <w:rtl/>
        </w:rPr>
        <w:t xml:space="preserve"> في « بف » : « خذني</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وخذ بي سبيل الصالحين</w:t>
      </w:r>
      <w:r w:rsidR="00DA4FAD">
        <w:rPr>
          <w:rtl/>
        </w:rPr>
        <w:t xml:space="preserve"> ..</w:t>
      </w:r>
      <w:r w:rsidR="00DA4FAD" w:rsidRPr="00951346">
        <w:rPr>
          <w:rtl/>
        </w:rPr>
        <w:t>. الباء للتعدية ، يعني اذهب بي في‌سبيلهم وسيّرني فيه</w:t>
      </w:r>
      <w:r w:rsidR="00DA4FAD">
        <w:rPr>
          <w:rtl/>
        </w:rPr>
        <w:t xml:space="preserve"> ».</w:t>
      </w:r>
      <w:r w:rsidR="0063264C">
        <w:rPr>
          <w:rFonts w:hint="cs"/>
          <w:rtl/>
        </w:rPr>
        <w:t xml:space="preserve">                                 </w:t>
      </w:r>
      <w:r w:rsidR="00705AB7">
        <w:rPr>
          <w:rFonts w:hint="cs"/>
          <w:rtl/>
        </w:rPr>
        <w:t xml:space="preserve"> </w:t>
      </w:r>
      <w:r>
        <w:rPr>
          <w:rtl/>
        </w:rPr>
        <w:t>(12).</w:t>
      </w:r>
      <w:r w:rsidR="00DA4FAD">
        <w:rPr>
          <w:rtl/>
        </w:rPr>
        <w:t xml:space="preserve"> ف</w:t>
      </w:r>
      <w:r w:rsidR="00DA4FAD" w:rsidRPr="00951346">
        <w:rPr>
          <w:rtl/>
        </w:rPr>
        <w:t xml:space="preserve">ي « ب » </w:t>
      </w:r>
      <w:r w:rsidR="00DA4FAD">
        <w:rPr>
          <w:rtl/>
        </w:rPr>
        <w:t xml:space="preserve">: </w:t>
      </w:r>
      <w:r w:rsidR="003E6B40">
        <w:rPr>
          <w:rtl/>
        </w:rPr>
        <w:t>-</w:t>
      </w:r>
      <w:r w:rsidR="00DA4FAD" w:rsidRPr="00951346">
        <w:rPr>
          <w:rtl/>
        </w:rPr>
        <w:t xml:space="preserve"> « به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أَنْفُسِهِمْ </w:t>
      </w:r>
      <w:r w:rsidRPr="00625F5B">
        <w:rPr>
          <w:rStyle w:val="libFootnotenumChar"/>
          <w:rtl/>
        </w:rPr>
        <w:t>(1)</w:t>
      </w:r>
      <w:r w:rsidRPr="00951346">
        <w:rPr>
          <w:rtl/>
          <w:lang w:bidi="fa-IR"/>
        </w:rPr>
        <w:t xml:space="preserve"> ، وَلَاتَرُدَّنِي فِي سُوءٍ </w:t>
      </w:r>
      <w:r w:rsidRPr="00625F5B">
        <w:rPr>
          <w:rStyle w:val="libFootnotenumChar"/>
          <w:rtl/>
        </w:rPr>
        <w:t>(2)</w:t>
      </w:r>
      <w:r w:rsidRPr="00951346">
        <w:rPr>
          <w:rtl/>
          <w:lang w:bidi="fa-IR"/>
        </w:rPr>
        <w:t xml:space="preserve"> اسْتَنْقَذْتَنِي مِنْهُ ، يَا رَبَّ الْعَالَمِينَ ، أَسْأَلُكَ إِيمَاناً لَاأَجَلَ لَهُ دُونَ لِقَائِكَ ، تُحْيِينِي وَتُمِيتُنِي عَلَيْهِ ، وَتَبْعَثُنِي عَلَيْهِ إِذَا بَعَثْتَنِي </w:t>
      </w:r>
      <w:r w:rsidRPr="00625F5B">
        <w:rPr>
          <w:rStyle w:val="libFootnotenumChar"/>
          <w:rtl/>
        </w:rPr>
        <w:t>(3)</w:t>
      </w:r>
      <w:r w:rsidRPr="00951346">
        <w:rPr>
          <w:rtl/>
          <w:lang w:bidi="fa-IR"/>
        </w:rPr>
        <w:t xml:space="preserve"> ، وَابْرَأْ قَلْبِي مِنَ الرِّيَاءِ وَالسُّمْعَةِ وَالشَّكِّ فِي دِينِكَ.</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أَعْطِنِي نَصْراً فِي دِينِكَ ، وَقُوَّةً فِي عِبَادَتِكَ ، وَفَهْماً فِي خَلْقِكَ ، وَكِفْلَيْنِ </w:t>
      </w:r>
      <w:r w:rsidR="00DA4FAD" w:rsidRPr="00625F5B">
        <w:rPr>
          <w:rStyle w:val="libFootnotenumChar"/>
          <w:rtl/>
        </w:rPr>
        <w:t>(4)</w:t>
      </w:r>
      <w:r w:rsidR="00DA4FAD" w:rsidRPr="00951346">
        <w:rPr>
          <w:rtl/>
          <w:lang w:bidi="fa-IR"/>
        </w:rPr>
        <w:t xml:space="preserve"> مِنْ رَحْمَتِكَ ، وَبَيِّضْ وَجْهِي بِنُورِكَ ، وَاجْعَلْ رَغْبَتِي فِيمَا عِنْدَكَ ، وَتَوَفَّنِي فِي سَبِيلِكَ عَلى مِلَّتِكَ وَمِلَّةِ رَسُولِكَ.</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إِنِّي أَعُوذُ بِكَ </w:t>
      </w:r>
      <w:r w:rsidR="00DA4FAD" w:rsidRPr="00625F5B">
        <w:rPr>
          <w:rStyle w:val="libFootnotenumChar"/>
          <w:rtl/>
        </w:rPr>
        <w:t>(5)</w:t>
      </w:r>
      <w:r w:rsidR="00DA4FAD" w:rsidRPr="00951346">
        <w:rPr>
          <w:rtl/>
          <w:lang w:bidi="fa-IR"/>
        </w:rPr>
        <w:t xml:space="preserve"> مِنَ الْكَسَلِ وَالْهَرَمِ </w:t>
      </w:r>
      <w:r w:rsidR="00DA4FAD" w:rsidRPr="00625F5B">
        <w:rPr>
          <w:rStyle w:val="libFootnotenumChar"/>
          <w:rtl/>
        </w:rPr>
        <w:t>(6)</w:t>
      </w:r>
      <w:r w:rsidR="00DA4FAD" w:rsidRPr="00951346">
        <w:rPr>
          <w:rtl/>
          <w:lang w:bidi="fa-IR"/>
        </w:rPr>
        <w:t xml:space="preserve"> وَالْجُبْنِ </w:t>
      </w:r>
      <w:r w:rsidR="00DA4FAD" w:rsidRPr="00625F5B">
        <w:rPr>
          <w:rStyle w:val="libFootnotenumChar"/>
          <w:rtl/>
        </w:rPr>
        <w:t>(7)</w:t>
      </w:r>
      <w:r w:rsidR="00DA4FAD" w:rsidRPr="00951346">
        <w:rPr>
          <w:rtl/>
          <w:lang w:bidi="fa-IR"/>
        </w:rPr>
        <w:t xml:space="preserve"> وَالْبُخْلِ وَالْغَفْلَةِ وَالْقَسْوَةِ وَالْفَتْرَةِ </w:t>
      </w:r>
      <w:r w:rsidR="00DA4FAD" w:rsidRPr="00625F5B">
        <w:rPr>
          <w:rStyle w:val="libFootnotenumChar"/>
          <w:rtl/>
        </w:rPr>
        <w:t>(8)</w:t>
      </w:r>
      <w:r w:rsidR="00DA4FAD" w:rsidRPr="00951346">
        <w:rPr>
          <w:rtl/>
          <w:lang w:bidi="fa-IR"/>
        </w:rPr>
        <w:t xml:space="preserve"> وَالْمَسْكَنَةِ ، وَأَعُوذُ بِكَ يَا رَبِّ مِنْ نَفْسٍ لَاتَشْبَعُ </w:t>
      </w:r>
      <w:r w:rsidR="00DA4FAD" w:rsidRPr="00625F5B">
        <w:rPr>
          <w:rStyle w:val="libFootnotenumChar"/>
          <w:rtl/>
        </w:rPr>
        <w:t>(9)</w:t>
      </w:r>
      <w:r w:rsidR="00DA4FAD" w:rsidRPr="00951346">
        <w:rPr>
          <w:rtl/>
          <w:lang w:bidi="fa-IR"/>
        </w:rPr>
        <w:t xml:space="preserve"> ، وَمِنْ قَلْبٍ لَايَخْشَعُ ، وَمِنْ دُعَاءٍ لَايُسْمَعُ ، وَمِنْ صَلَاةٍ لَاتَنْفَعُ </w:t>
      </w:r>
      <w:r w:rsidR="00DA4FAD" w:rsidRPr="00625F5B">
        <w:rPr>
          <w:rStyle w:val="libFootnotenumChar"/>
          <w:rtl/>
        </w:rPr>
        <w:t>(10)</w:t>
      </w:r>
      <w:r w:rsidR="00DA4FAD" w:rsidRPr="00951346">
        <w:rPr>
          <w:rtl/>
          <w:lang w:bidi="fa-IR"/>
        </w:rPr>
        <w:t xml:space="preserve"> ، وَأُعِيذُ بِكَ نَفْسِي وَأَهْلِي وَذُرِّيَّتِي مِنَ الشَّيْطَانِ الرَّجِيمِ.</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إِنَّهُ لَايُجِيرُنِي </w:t>
      </w:r>
      <w:r w:rsidR="00DA4FAD" w:rsidRPr="00625F5B">
        <w:rPr>
          <w:rStyle w:val="libFootnotenumChar"/>
          <w:rtl/>
        </w:rPr>
        <w:t>(11)</w:t>
      </w:r>
      <w:r w:rsidR="00DA4FAD" w:rsidRPr="00951346">
        <w:rPr>
          <w:rtl/>
          <w:lang w:bidi="fa-IR"/>
        </w:rPr>
        <w:t xml:space="preserve"> مِنْكَ أَحَدٌ ، وَلَاأَجِدُ مِنْ دُونِكَ مُلْتَحَداً </w:t>
      </w:r>
      <w:r w:rsidR="00DA4FAD" w:rsidRPr="00625F5B">
        <w:rPr>
          <w:rStyle w:val="libFootnotenumChar"/>
          <w:rtl/>
        </w:rPr>
        <w:t>(12)</w:t>
      </w:r>
      <w:r w:rsidR="00DA4FAD" w:rsidRPr="00951346">
        <w:rPr>
          <w:rtl/>
          <w:lang w:bidi="fa-IR"/>
        </w:rPr>
        <w:t xml:space="preserve"> ، فَلَا تَخْذُلْنِي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بر ، بف » وشرح المازندراني والوافي : + « ولا تخزني مع الأشرار</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د ، ز ، ص ، بس » وحاشية « بر » وشرح المازندراني : « شرّ</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بر » </w:t>
      </w:r>
      <w:r w:rsidR="00DA4FAD">
        <w:rPr>
          <w:rtl/>
        </w:rPr>
        <w:t xml:space="preserve">: </w:t>
      </w:r>
      <w:r w:rsidR="003E6B40">
        <w:rPr>
          <w:rtl/>
        </w:rPr>
        <w:t>-</w:t>
      </w:r>
      <w:r w:rsidR="00DA4FAD" w:rsidRPr="00951346">
        <w:rPr>
          <w:rtl/>
        </w:rPr>
        <w:t xml:space="preserve"> « إذا بعثتني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الكِفْل » : الضِّعف من الأجر أو الإثم. </w:t>
      </w:r>
      <w:r w:rsidR="00DA4FAD" w:rsidRPr="00707A47">
        <w:rPr>
          <w:rStyle w:val="libFootnoteBoldChar"/>
          <w:rtl/>
        </w:rPr>
        <w:t>المصباح المنير</w:t>
      </w:r>
      <w:r w:rsidR="00DA4FAD" w:rsidRPr="00951346">
        <w:rPr>
          <w:rtl/>
        </w:rPr>
        <w:t xml:space="preserve"> ، ص 536 ( كفل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414 : « استعاذته </w:t>
      </w:r>
      <w:r w:rsidR="00DA4FAD" w:rsidRPr="00DD1C02">
        <w:rPr>
          <w:rStyle w:val="libFootnoteAlaemChar"/>
          <w:rtl/>
        </w:rPr>
        <w:t>عليه‌السلام</w:t>
      </w:r>
      <w:r w:rsidR="00DA4FAD" w:rsidRPr="00951346">
        <w:rPr>
          <w:rtl/>
        </w:rPr>
        <w:t xml:space="preserve"> من أمثال هذه الا</w:t>
      </w:r>
      <w:r w:rsidR="00E7272F">
        <w:rPr>
          <w:rFonts w:hint="cs"/>
          <w:rtl/>
        </w:rPr>
        <w:t>ُ</w:t>
      </w:r>
      <w:r w:rsidR="00DA4FAD" w:rsidRPr="00951346">
        <w:rPr>
          <w:rtl/>
        </w:rPr>
        <w:t>مور ممّا علم براءة ساحة عصمته عنهايشعر بجواز الدعاء فيما علمت السلامة منه. وذلك لأنّ للدعاء فائدتين : الا</w:t>
      </w:r>
      <w:r w:rsidR="00E7272F">
        <w:rPr>
          <w:rFonts w:hint="cs"/>
          <w:rtl/>
        </w:rPr>
        <w:t>ُ</w:t>
      </w:r>
      <w:r w:rsidR="00DA4FAD" w:rsidRPr="00951346">
        <w:rPr>
          <w:rtl/>
        </w:rPr>
        <w:t>ولى : تحصيل المطلوب. والثانية : كونه عبادة ، وإظهاراً للعجز والعبوديّة ، فإن انتفت الا</w:t>
      </w:r>
      <w:r w:rsidR="00E7272F">
        <w:rPr>
          <w:rFonts w:hint="cs"/>
          <w:rtl/>
        </w:rPr>
        <w:t>ُ</w:t>
      </w:r>
      <w:r w:rsidR="00DA4FAD" w:rsidRPr="00951346">
        <w:rPr>
          <w:rtl/>
        </w:rPr>
        <w:t xml:space="preserve">ولى تبقى الثانية. ودعاؤه </w:t>
      </w:r>
      <w:r w:rsidR="00DA4FAD" w:rsidRPr="00E7272F">
        <w:rPr>
          <w:rStyle w:val="libFootnoteAlaemChar"/>
          <w:rtl/>
        </w:rPr>
        <w:t>عليه‌السلام</w:t>
      </w:r>
      <w:r w:rsidR="00DA4FAD" w:rsidRPr="00951346">
        <w:rPr>
          <w:rtl/>
        </w:rPr>
        <w:t xml:space="preserve"> من هذا القبيل مع ما فيه من أنّه تعليم للُامّة</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الهَرَم » : الكِبَر. وقد هَرِم يَهْرَم فهو هَرِم. </w:t>
      </w:r>
      <w:r w:rsidR="00DA4FAD" w:rsidRPr="00707A47">
        <w:rPr>
          <w:rStyle w:val="libFootnoteBoldChar"/>
          <w:rtl/>
        </w:rPr>
        <w:t>النهاية</w:t>
      </w:r>
      <w:r w:rsidR="00DA4FAD" w:rsidRPr="00951346">
        <w:rPr>
          <w:rtl/>
        </w:rPr>
        <w:t xml:space="preserve"> ، ج 5 ، ص 261 ( هرم )</w:t>
      </w:r>
      <w:r w:rsidR="00DA4FAD">
        <w:rPr>
          <w:rtl/>
        </w:rPr>
        <w:t>.</w:t>
      </w:r>
    </w:p>
    <w:tbl>
      <w:tblPr>
        <w:tblStyle w:val="TableGrid"/>
        <w:bidiVisual/>
        <w:tblW w:w="0" w:type="auto"/>
        <w:tblLook w:val="04A0" w:firstRow="1" w:lastRow="0" w:firstColumn="1" w:lastColumn="0" w:noHBand="0" w:noVBand="1"/>
      </w:tblPr>
      <w:tblGrid>
        <w:gridCol w:w="4006"/>
        <w:gridCol w:w="4006"/>
      </w:tblGrid>
      <w:tr w:rsidR="00E7272F" w:rsidTr="00E7272F">
        <w:tc>
          <w:tcPr>
            <w:tcW w:w="4006" w:type="dxa"/>
          </w:tcPr>
          <w:p w:rsidR="00E7272F" w:rsidRDefault="00E7272F" w:rsidP="00DA4FAD">
            <w:pPr>
              <w:pStyle w:val="libFootnote0"/>
              <w:rPr>
                <w:rtl/>
              </w:rPr>
            </w:pPr>
            <w:r>
              <w:rPr>
                <w:rtl/>
              </w:rPr>
              <w:t>(7).</w:t>
            </w:r>
            <w:r w:rsidRPr="00951346">
              <w:rPr>
                <w:rtl/>
              </w:rPr>
              <w:t xml:space="preserve"> في « بس » : « والجبر</w:t>
            </w:r>
            <w:r>
              <w:rPr>
                <w:rtl/>
              </w:rPr>
              <w:t xml:space="preserve"> ».</w:t>
            </w:r>
          </w:p>
        </w:tc>
        <w:tc>
          <w:tcPr>
            <w:tcW w:w="4006" w:type="dxa"/>
          </w:tcPr>
          <w:p w:rsidR="00E7272F" w:rsidRDefault="00E7272F" w:rsidP="00DA4FAD">
            <w:pPr>
              <w:pStyle w:val="libFootnote0"/>
              <w:rPr>
                <w:rtl/>
              </w:rPr>
            </w:pPr>
            <w:r>
              <w:rPr>
                <w:rtl/>
              </w:rPr>
              <w:t>(8).</w:t>
            </w:r>
            <w:r w:rsidRPr="00951346">
              <w:rPr>
                <w:rtl/>
              </w:rPr>
              <w:t xml:space="preserve"> في « ز » : « والعثرة</w:t>
            </w:r>
            <w:r>
              <w:rPr>
                <w:rtl/>
              </w:rPr>
              <w:t xml:space="preserve"> ».</w:t>
            </w:r>
          </w:p>
        </w:tc>
      </w:tr>
      <w:tr w:rsidR="00E7272F" w:rsidTr="00E7272F">
        <w:tc>
          <w:tcPr>
            <w:tcW w:w="4006" w:type="dxa"/>
          </w:tcPr>
          <w:p w:rsidR="00E7272F" w:rsidRDefault="00E7272F" w:rsidP="00DA4FAD">
            <w:pPr>
              <w:pStyle w:val="libFootnote0"/>
              <w:rPr>
                <w:rtl/>
              </w:rPr>
            </w:pPr>
            <w:r>
              <w:rPr>
                <w:rtl/>
              </w:rPr>
              <w:t>(9).</w:t>
            </w:r>
            <w:r w:rsidRPr="00951346">
              <w:rPr>
                <w:rtl/>
              </w:rPr>
              <w:t xml:space="preserve"> في الوافي : « من بطن لايشبع</w:t>
            </w:r>
            <w:r>
              <w:rPr>
                <w:rtl/>
              </w:rPr>
              <w:t xml:space="preserve"> ».</w:t>
            </w:r>
          </w:p>
        </w:tc>
        <w:tc>
          <w:tcPr>
            <w:tcW w:w="4006" w:type="dxa"/>
          </w:tcPr>
          <w:p w:rsidR="00E7272F" w:rsidRDefault="00E7272F" w:rsidP="00DA4FAD">
            <w:pPr>
              <w:pStyle w:val="libFootnote0"/>
              <w:rPr>
                <w:rtl/>
              </w:rPr>
            </w:pPr>
            <w:r>
              <w:rPr>
                <w:rtl/>
              </w:rPr>
              <w:t>(10).</w:t>
            </w:r>
            <w:r w:rsidRPr="00951346">
              <w:rPr>
                <w:rtl/>
              </w:rPr>
              <w:t xml:space="preserve"> في حاشية « بر » : « لاترفع</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الوافي : « لن يجيرني</w:t>
      </w:r>
      <w:r w:rsidR="00DA4FAD">
        <w:rPr>
          <w:rtl/>
        </w:rPr>
        <w:t xml:space="preserve"> ». و «</w:t>
      </w:r>
      <w:r w:rsidR="00DA4FAD" w:rsidRPr="00951346">
        <w:rPr>
          <w:rtl/>
        </w:rPr>
        <w:t xml:space="preserve"> لايجيرني » ، أي لايؤمنني ولا ينقذني ، من قولهم : أجاره : أنقذه وأعاذه. </w:t>
      </w:r>
      <w:r w:rsidR="00DA4FAD" w:rsidRPr="00707A47">
        <w:rPr>
          <w:rStyle w:val="libFootnoteBoldChar"/>
          <w:rtl/>
        </w:rPr>
        <w:t>القاموس المحيط</w:t>
      </w:r>
      <w:r w:rsidR="00DA4FAD" w:rsidRPr="00951346">
        <w:rPr>
          <w:rtl/>
        </w:rPr>
        <w:t xml:space="preserve"> ، ج 1 ، ص 525 ( جور )</w:t>
      </w:r>
      <w:r w:rsidR="00DA4FAD">
        <w:rPr>
          <w:rtl/>
        </w:rPr>
        <w:t>.</w:t>
      </w:r>
    </w:p>
    <w:p w:rsidR="00DA4FAD" w:rsidRPr="00951346" w:rsidRDefault="0091593C" w:rsidP="00AE29AD">
      <w:pPr>
        <w:pStyle w:val="libFootnote0"/>
        <w:rPr>
          <w:rtl/>
          <w:lang w:bidi="fa-IR"/>
        </w:rPr>
      </w:pPr>
      <w:r>
        <w:rPr>
          <w:rtl/>
        </w:rPr>
        <w:t>(12).</w:t>
      </w:r>
      <w:r w:rsidR="00DA4FAD">
        <w:rPr>
          <w:rFonts w:hint="cs"/>
          <w:rtl/>
        </w:rPr>
        <w:t xml:space="preserve"> </w:t>
      </w:r>
      <w:r w:rsidR="00DA4FAD" w:rsidRPr="00951346">
        <w:rPr>
          <w:rtl/>
        </w:rPr>
        <w:t xml:space="preserve">التحد إلى كذا : مال إليه. قال تعالى : </w:t>
      </w:r>
      <w:r w:rsidR="00DA4FAD" w:rsidRPr="00A9751C">
        <w:rPr>
          <w:rStyle w:val="libFootnoteAlaemChar"/>
          <w:rtl/>
        </w:rPr>
        <w:t>(</w:t>
      </w:r>
      <w:r w:rsidR="00DA4FAD" w:rsidRPr="00707A47">
        <w:rPr>
          <w:rStyle w:val="libFootnoteAieChar"/>
          <w:rtl/>
        </w:rPr>
        <w:t xml:space="preserve"> وَلَنْ تَجِدَ مِنْ دُونِهِ مُلْتَحَداً </w:t>
      </w:r>
      <w:r w:rsidR="00DA4FAD" w:rsidRPr="00A9751C">
        <w:rPr>
          <w:rStyle w:val="libFootnoteAlaemChar"/>
          <w:rtl/>
        </w:rPr>
        <w:t>)</w:t>
      </w:r>
      <w:r w:rsidR="00DA4FAD" w:rsidRPr="00951346">
        <w:rPr>
          <w:rtl/>
        </w:rPr>
        <w:t xml:space="preserve"> [ الكهف (18) : 27 ] ، أي التجاءً أو</w:t>
      </w:r>
      <w:r w:rsidR="00AE29AD">
        <w:rPr>
          <w:rFonts w:hint="cs"/>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وَلَاتُرْدِنِي فِي هَلَكَةٍ ، وَلَاتُرِدْنِي بِعَذَابٍ ، أَسْأَلُكَ الثَّبَاتَ عَلى دِينِكَ ، وَالتَّصْدِيقَ بِكِتَابِكَ ، وَاتِّبَاعَ رَسُولِكَ.</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اذْكُرْنِي بِرَحْمَتِكَ ، وَلَاتَذْكُرْنِي بِخَطِيئَتِي ، وَتَقَبَّلْ </w:t>
      </w:r>
      <w:r w:rsidR="00DA4FAD" w:rsidRPr="00625F5B">
        <w:rPr>
          <w:rStyle w:val="libFootnotenumChar"/>
          <w:rtl/>
        </w:rPr>
        <w:t>(1)</w:t>
      </w:r>
      <w:r w:rsidR="00DA4FAD" w:rsidRPr="00951346">
        <w:rPr>
          <w:rtl/>
          <w:lang w:bidi="fa-IR"/>
        </w:rPr>
        <w:t xml:space="preserve"> مِنِّي ، وَزِدْنِي مِنْ فَضْلِكَ ، إِنِّي إِلَيْكَ رَاغِبٌ.</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اجْعَلْ ثَوَابَ مَنْطِقِي وَثَوَابَ مَجْلِسِي رِضَاكَ عَنِّي ، وَاجْعَلْ عَمَلِي وَدُعَائِي خَالِصاً لَكَ ، وَاجْعَلْ ثَوَابِيَ الْجَنَّةَ بِرَحْمَتِكَ ، وَاجْمَعْ لِي جَمِيعَ مَا سَأَلْتُكَ ، وَزِدْنِي مِنْ فَضْلِكَ ، إِنِّي إِلَيْكَ رَاغِبٌ.</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غَارَتِ النُّجُومُ ، وَنَامَتِ الْعُيُونُ ، وَأَنْتَ الْحَيُّ الْقَيُّومُ ، لَايُوَارِي مِنْكَ لَيْلٌ سَاجٍ </w:t>
      </w:r>
      <w:r w:rsidR="00DA4FAD" w:rsidRPr="00625F5B">
        <w:rPr>
          <w:rStyle w:val="libFootnotenumChar"/>
          <w:rtl/>
        </w:rPr>
        <w:t>(2)</w:t>
      </w:r>
      <w:r w:rsidR="00DA4FAD" w:rsidRPr="00951346">
        <w:rPr>
          <w:rtl/>
          <w:lang w:bidi="fa-IR"/>
        </w:rPr>
        <w:t xml:space="preserve"> ، وَلَاسَمَاءٌ ذَاتُ أَبْرَاجٍ ، وَلَاأَرْضٌ ذَاتُ مِهَادٍ </w:t>
      </w:r>
      <w:r w:rsidR="00DA4FAD" w:rsidRPr="00625F5B">
        <w:rPr>
          <w:rStyle w:val="libFootnotenumChar"/>
          <w:rtl/>
        </w:rPr>
        <w:t>(3)</w:t>
      </w:r>
      <w:r w:rsidR="00DA4FAD" w:rsidRPr="00951346">
        <w:rPr>
          <w:rtl/>
          <w:lang w:bidi="fa-IR"/>
        </w:rPr>
        <w:t xml:space="preserve"> ، وَلَابَحْرٌ لُجِّيٌّ </w:t>
      </w:r>
      <w:r w:rsidR="00DA4FAD" w:rsidRPr="00625F5B">
        <w:rPr>
          <w:rStyle w:val="libFootnotenumChar"/>
          <w:rtl/>
        </w:rPr>
        <w:t>(4)</w:t>
      </w:r>
      <w:r w:rsidR="00DA4FAD" w:rsidRPr="00951346">
        <w:rPr>
          <w:rtl/>
          <w:lang w:bidi="fa-IR"/>
        </w:rPr>
        <w:t xml:space="preserve"> ، وَلَاظُلُمَاتٌ بَعْضُهَا فَوْقَ بَعْضٍ ، تُدْلِجُ </w:t>
      </w:r>
      <w:r w:rsidR="00DA4FAD" w:rsidRPr="00625F5B">
        <w:rPr>
          <w:rStyle w:val="libFootnotenumChar"/>
          <w:rtl/>
        </w:rPr>
        <w:t>(5)</w:t>
      </w:r>
      <w:r w:rsidR="00DA4FAD" w:rsidRPr="00951346">
        <w:rPr>
          <w:rtl/>
          <w:lang w:bidi="fa-IR"/>
        </w:rPr>
        <w:t xml:space="preserve"> الرَّحْمَةَ </w:t>
      </w:r>
      <w:r w:rsidR="00DA4FAD" w:rsidRPr="00625F5B">
        <w:rPr>
          <w:rStyle w:val="libFootnotenumChar"/>
          <w:rtl/>
        </w:rPr>
        <w:t>(6)</w:t>
      </w:r>
      <w:r w:rsidR="00DA4FAD" w:rsidRPr="00951346">
        <w:rPr>
          <w:rtl/>
          <w:lang w:bidi="fa-IR"/>
        </w:rPr>
        <w:t xml:space="preserve"> عَلى مَنْ تَشَاءُ مِنْ خَلْقِكَ ، تَعْلَمُ خَائِنَةَ الْأَعْيُنِ‌</w:t>
      </w:r>
    </w:p>
    <w:p w:rsidR="00DA4FAD" w:rsidRPr="00951346" w:rsidRDefault="00DA4FAD" w:rsidP="00DA4FAD">
      <w:pPr>
        <w:pStyle w:val="libLine"/>
        <w:rPr>
          <w:rtl/>
          <w:lang w:bidi="fa-IR"/>
        </w:rPr>
      </w:pPr>
      <w:r>
        <w:rPr>
          <w:rtl/>
          <w:lang w:bidi="fa-IR"/>
        </w:rPr>
        <w:t>__________________</w:t>
      </w:r>
    </w:p>
    <w:p w:rsidR="00DA4FAD" w:rsidRPr="00951346" w:rsidRDefault="008640E3" w:rsidP="00DA4FAD">
      <w:pPr>
        <w:pStyle w:val="libFootnote0"/>
        <w:rPr>
          <w:rtl/>
          <w:lang w:bidi="fa-IR"/>
        </w:rPr>
      </w:pPr>
      <w:r>
        <w:rPr>
          <w:rFonts w:hint="cs"/>
          <w:rtl/>
        </w:rPr>
        <w:t xml:space="preserve">= </w:t>
      </w:r>
      <w:r w:rsidR="00DA4FAD" w:rsidRPr="00951346">
        <w:rPr>
          <w:rtl/>
        </w:rPr>
        <w:t xml:space="preserve">موضع التجاءٍ. </w:t>
      </w:r>
      <w:r w:rsidR="00DA4FAD" w:rsidRPr="00765BD4">
        <w:rPr>
          <w:rStyle w:val="libFootnoteBoldChar"/>
          <w:rtl/>
        </w:rPr>
        <w:t>المفردات للراغب</w:t>
      </w:r>
      <w:r w:rsidR="00DA4FAD" w:rsidRPr="00951346">
        <w:rPr>
          <w:rtl/>
        </w:rPr>
        <w:t xml:space="preserve"> ، ص 737 ( لحد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 » : « فتقبّل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المواراة : الستر. </w:t>
      </w:r>
      <w:r w:rsidR="00DA4FAD">
        <w:rPr>
          <w:rtl/>
        </w:rPr>
        <w:t>و «</w:t>
      </w:r>
      <w:r w:rsidR="00DA4FAD" w:rsidRPr="00951346">
        <w:rPr>
          <w:rtl/>
        </w:rPr>
        <w:t xml:space="preserve"> ساج » : اسم فاعل من سجا بمعنى : رَكَد واستقرّ ، يعني لايستقرّ</w:t>
      </w:r>
      <w:r w:rsidR="008640E3">
        <w:rPr>
          <w:rFonts w:hint="cs"/>
          <w:rtl/>
        </w:rPr>
        <w:t xml:space="preserve"> </w:t>
      </w:r>
      <w:r w:rsidR="00DA4FAD" w:rsidRPr="00951346">
        <w:rPr>
          <w:rtl/>
        </w:rPr>
        <w:t xml:space="preserve">منك ليل راكد ظلامه مستقرّ قد بلغ غايته. كذا في المفتاح. ويمكن أن يكون من سجّى بمعنى غطّى. قال ابن الأثير في </w:t>
      </w:r>
      <w:r w:rsidR="00DA4FAD" w:rsidRPr="00707A47">
        <w:rPr>
          <w:rStyle w:val="libFootnoteBoldChar"/>
          <w:rtl/>
        </w:rPr>
        <w:t>النهاية</w:t>
      </w:r>
      <w:r w:rsidR="00DA4FAD" w:rsidRPr="00951346">
        <w:rPr>
          <w:rtl/>
        </w:rPr>
        <w:t xml:space="preserve"> : ومنه الليل الساجي ؛ لأنّه يغطّي بظلامه وسكونه. يعني لايستر منك شيئاً ليلٌ يغطّي الأشياء بظلامه</w:t>
      </w:r>
      <w:r w:rsidR="00DA4FAD">
        <w:rPr>
          <w:rtl/>
        </w:rPr>
        <w:t xml:space="preserve"> ». </w:t>
      </w:r>
      <w:r w:rsidR="00DA4FAD" w:rsidRPr="00951346">
        <w:rPr>
          <w:rtl/>
        </w:rPr>
        <w:t xml:space="preserve">راجع : </w:t>
      </w:r>
      <w:r w:rsidR="00DA4FAD" w:rsidRPr="00707A47">
        <w:rPr>
          <w:rStyle w:val="libFootnoteBoldChar"/>
          <w:rtl/>
        </w:rPr>
        <w:t>النهاية</w:t>
      </w:r>
      <w:r w:rsidR="00DA4FAD" w:rsidRPr="00951346">
        <w:rPr>
          <w:rtl/>
        </w:rPr>
        <w:t xml:space="preserve"> ، ج 2 ، ص 344 ( سجا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شرح المازندراني</w:t>
      </w:r>
      <w:r w:rsidR="00DA4FAD" w:rsidRPr="00951346">
        <w:rPr>
          <w:rtl/>
        </w:rPr>
        <w:t xml:space="preserve"> : « في المفتاح : المهاد : جمع مُهْد ، أي ذات أمكنة مستوية ممهّدة. انتهى. وفيه تأمّل. ويمكن أن يكون جمع مُهْدَة ، ك</w:t>
      </w:r>
      <w:r w:rsidR="00F52699">
        <w:rPr>
          <w:rtl/>
        </w:rPr>
        <w:t>بِرام جمع بِرْمة للقِدْر. والم</w:t>
      </w:r>
      <w:r w:rsidR="00F52699">
        <w:rPr>
          <w:rFonts w:hint="cs"/>
          <w:rtl/>
        </w:rPr>
        <w:t>ـٌ</w:t>
      </w:r>
      <w:r w:rsidR="00DA4FAD" w:rsidRPr="00951346">
        <w:rPr>
          <w:rtl/>
        </w:rPr>
        <w:t>هْدَة : ما ارتفع من الأرض ، أو ما انخفض منها في سهولة واستواء</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شرح المازندراني</w:t>
      </w:r>
      <w:r w:rsidR="00DA4FAD" w:rsidRPr="00951346">
        <w:rPr>
          <w:rtl/>
        </w:rPr>
        <w:t xml:space="preserve"> : « لجّي ، بضمّ اللام وقد تكسر ، وتشديد الجيم المكسورة ، أي عظيم. وفي </w:t>
      </w:r>
      <w:r w:rsidR="00DA4FAD" w:rsidRPr="00707A47">
        <w:rPr>
          <w:rStyle w:val="libFootnoteBoldChar"/>
          <w:rtl/>
        </w:rPr>
        <w:t>النهاية</w:t>
      </w:r>
      <w:r w:rsidR="00DA4FAD" w:rsidRPr="00951346">
        <w:rPr>
          <w:rtl/>
        </w:rPr>
        <w:t xml:space="preserve"> : لُجّة البحر : معظمه</w:t>
      </w:r>
      <w:r w:rsidR="00DA4FAD">
        <w:rPr>
          <w:rtl/>
        </w:rPr>
        <w:t xml:space="preserve"> ». </w:t>
      </w:r>
      <w:r w:rsidR="00DA4FAD" w:rsidRPr="00951346">
        <w:rPr>
          <w:rtl/>
        </w:rPr>
        <w:t xml:space="preserve">راجع : </w:t>
      </w:r>
      <w:r w:rsidR="00DA4FAD" w:rsidRPr="00707A47">
        <w:rPr>
          <w:rStyle w:val="libFootnoteBoldChar"/>
          <w:rtl/>
        </w:rPr>
        <w:t>النهاية</w:t>
      </w:r>
      <w:r w:rsidR="00DA4FAD" w:rsidRPr="00951346">
        <w:rPr>
          <w:rtl/>
        </w:rPr>
        <w:t xml:space="preserve"> ، ج 4 ، ص 233 ( لجج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الإدلاج » : السير في الليل كلّه ، أو السير في أوّله ، أو السير في السحر. في </w:t>
      </w:r>
      <w:r w:rsidR="00DA4FAD" w:rsidRPr="00707A47">
        <w:rPr>
          <w:rStyle w:val="libFootnoteBoldChar"/>
          <w:rtl/>
        </w:rPr>
        <w:t>شرح المازندراني</w:t>
      </w:r>
      <w:r w:rsidR="00DA4FAD" w:rsidRPr="00951346">
        <w:rPr>
          <w:rtl/>
        </w:rPr>
        <w:t xml:space="preserve"> : « والمعنى على‌أيّ تقدير : تسير رحمتك وإعانتك وتوفيقك ولطفك إلى من تشاء من خلقك ، ولولا ذلك لم يصدر من أحد خير. والغرض منه إظهار الشكر على تلك النعمة وطلب الزيادة عليها</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مرآة العقول</w:t>
      </w:r>
      <w:r w:rsidR="00DA4FAD" w:rsidRPr="00951346">
        <w:rPr>
          <w:rtl/>
        </w:rPr>
        <w:t xml:space="preserve"> : « لعلّ فيه حذفاً وإيصالاً ، أو « الرحمة » منصوب بنزع الخافض ، أو هو مرفوع بالفاعليّة ؛ إذ الإدلاج لازم</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وَمَا تُخْفِي الصُّدُورُ </w:t>
      </w:r>
      <w:r w:rsidRPr="00625F5B">
        <w:rPr>
          <w:rStyle w:val="libFootnotenumChar"/>
          <w:rtl/>
        </w:rPr>
        <w:t>(1)</w:t>
      </w:r>
      <w:r w:rsidRPr="00951346">
        <w:rPr>
          <w:rtl/>
          <w:lang w:bidi="fa-IR"/>
        </w:rPr>
        <w:t xml:space="preserve"> ، أَشْهَدُ بِمَا شَهِدْتَ بِهِ </w:t>
      </w:r>
      <w:r w:rsidRPr="00625F5B">
        <w:rPr>
          <w:rStyle w:val="libFootnotenumChar"/>
          <w:rtl/>
        </w:rPr>
        <w:t>(2)</w:t>
      </w:r>
      <w:r w:rsidRPr="00951346">
        <w:rPr>
          <w:rtl/>
          <w:lang w:bidi="fa-IR"/>
        </w:rPr>
        <w:t xml:space="preserve"> عَلى نَفْسِكَ ، وَشَهِدَتْ </w:t>
      </w:r>
      <w:r w:rsidRPr="00625F5B">
        <w:rPr>
          <w:rStyle w:val="libFootnotenumChar"/>
          <w:rtl/>
        </w:rPr>
        <w:t>(3)</w:t>
      </w:r>
      <w:r w:rsidRPr="00951346">
        <w:rPr>
          <w:rtl/>
          <w:lang w:bidi="fa-IR"/>
        </w:rPr>
        <w:t xml:space="preserve"> مَلَائِكَتُكَ وَأُ</w:t>
      </w:r>
      <w:r w:rsidR="00F52699">
        <w:rPr>
          <w:rtl/>
          <w:lang w:bidi="fa-IR"/>
        </w:rPr>
        <w:t>ولُو الْعِلْمِ ، لَاإِلهَ إِل</w:t>
      </w:r>
      <w:r w:rsidR="00F52699">
        <w:rPr>
          <w:rFonts w:hint="cs"/>
          <w:rtl/>
          <w:lang w:bidi="fa-IR"/>
        </w:rPr>
        <w:t>َّ</w:t>
      </w:r>
      <w:r w:rsidR="00F52699">
        <w:rPr>
          <w:rtl/>
          <w:lang w:bidi="fa-IR"/>
        </w:rPr>
        <w:t>ا</w:t>
      </w:r>
      <w:r w:rsidRPr="00951346">
        <w:rPr>
          <w:rtl/>
          <w:lang w:bidi="fa-IR"/>
        </w:rPr>
        <w:t xml:space="preserve"> أَنْتَ الْعَزِيزُ الْحَكِيمُ ، وَمَنْ لَمْ يَشْهَدْ عَلى ما </w:t>
      </w:r>
      <w:r w:rsidRPr="00625F5B">
        <w:rPr>
          <w:rStyle w:val="libFootnotenumChar"/>
          <w:rtl/>
        </w:rPr>
        <w:t>(4)</w:t>
      </w:r>
      <w:r w:rsidRPr="00951346">
        <w:rPr>
          <w:rtl/>
          <w:lang w:bidi="fa-IR"/>
        </w:rPr>
        <w:t xml:space="preserve"> شَهِدْتَ بِهِ </w:t>
      </w:r>
      <w:r w:rsidRPr="00625F5B">
        <w:rPr>
          <w:rStyle w:val="libFootnotenumChar"/>
          <w:rtl/>
        </w:rPr>
        <w:t>(5)</w:t>
      </w:r>
      <w:r w:rsidRPr="00951346">
        <w:rPr>
          <w:rtl/>
          <w:lang w:bidi="fa-IR"/>
        </w:rPr>
        <w:t xml:space="preserve"> عَلى نَفْسِكَ ، وَشَهِدَتْ </w:t>
      </w:r>
      <w:r w:rsidRPr="00625F5B">
        <w:rPr>
          <w:rStyle w:val="libFootnotenumChar"/>
          <w:rtl/>
        </w:rPr>
        <w:t>(6)</w:t>
      </w:r>
      <w:r w:rsidRPr="00951346">
        <w:rPr>
          <w:rtl/>
          <w:lang w:bidi="fa-IR"/>
        </w:rPr>
        <w:t xml:space="preserve"> مَلَائِكَتُكَ وَأُولُو الْعِلْمِ </w:t>
      </w:r>
      <w:r w:rsidRPr="00625F5B">
        <w:rPr>
          <w:rStyle w:val="libFootnotenumChar"/>
          <w:rtl/>
        </w:rPr>
        <w:t>(7)</w:t>
      </w:r>
      <w:r w:rsidRPr="00951346">
        <w:rPr>
          <w:rtl/>
          <w:lang w:bidi="fa-IR"/>
        </w:rPr>
        <w:t xml:space="preserve"> ، فَاكْتُبْ شَهَادَتِي مَكَانَ شَهَادَتِهِمْ </w:t>
      </w:r>
      <w:r w:rsidRPr="00625F5B">
        <w:rPr>
          <w:rStyle w:val="libFootnotenumChar"/>
          <w:rtl/>
        </w:rPr>
        <w:t>(8)</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أَنْتَ السَّلَامُ ، وَمِنْكَ السَّلَامُ ، أَسْأَلُكَ يَا ذَا الْجَلَالِ وَالْإِكْرَامِ ، أَنْ تَفُكَّ رَقَبَتِي مِنَ النَّارِ</w:t>
      </w:r>
      <w:r w:rsidR="00DA4FAD">
        <w:rPr>
          <w:rtl/>
          <w:lang w:bidi="fa-IR"/>
        </w:rPr>
        <w:t xml:space="preserve">». </w:t>
      </w:r>
      <w:r w:rsidR="00DA4FAD" w:rsidRPr="00625F5B">
        <w:rPr>
          <w:rStyle w:val="libFootnotenumChar"/>
          <w:rtl/>
        </w:rPr>
        <w:t>(9)</w:t>
      </w:r>
    </w:p>
    <w:p w:rsidR="00DA4FAD" w:rsidRPr="00951346" w:rsidRDefault="00DA4FAD" w:rsidP="00DA4FAD">
      <w:pPr>
        <w:pStyle w:val="libNormal"/>
        <w:rPr>
          <w:rtl/>
          <w:lang w:bidi="fa-IR"/>
        </w:rPr>
      </w:pPr>
      <w:r w:rsidRPr="00A7593E">
        <w:rPr>
          <w:rtl/>
        </w:rPr>
        <w:t>3462</w:t>
      </w:r>
      <w:r w:rsidRPr="002C2FC4">
        <w:rPr>
          <w:rStyle w:val="libBold2Char"/>
          <w:rtl/>
        </w:rPr>
        <w:t xml:space="preserve"> / 25.</w:t>
      </w:r>
      <w:r w:rsidRPr="00951346">
        <w:rPr>
          <w:rtl/>
          <w:lang w:bidi="fa-IR"/>
        </w:rPr>
        <w:t xml:space="preserve"> عَلِيُّ بْنُ إِبْرَاهِيمَ ، عَنْ أَبِيهِ ، عَنِ ابْنِ مَحْبُوبٍ ، عَنْ مُحَمَّدِ بْنِ يَحْيَى الْخَثْعَمِيِّ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أَبَا ذَرٍّ أَتى رَسُولَ اللهِ </w:t>
      </w:r>
      <w:r w:rsidR="0091593C" w:rsidRPr="0091593C">
        <w:rPr>
          <w:rStyle w:val="libAlaemChar"/>
          <w:rtl/>
        </w:rPr>
        <w:t>صلى‌الله‌عليه‌وآله</w:t>
      </w:r>
      <w:r w:rsidRPr="00951346">
        <w:rPr>
          <w:rtl/>
          <w:lang w:bidi="fa-IR"/>
        </w:rPr>
        <w:t xml:space="preserve"> وَمَعَهُ جَبْرَئِيلُ </w:t>
      </w:r>
      <w:r w:rsidRPr="00625F5B">
        <w:rPr>
          <w:rStyle w:val="libFootnotenumChar"/>
          <w:rtl/>
        </w:rPr>
        <w:t>(10)</w:t>
      </w:r>
      <w:r w:rsidRPr="00951346">
        <w:rPr>
          <w:rtl/>
          <w:lang w:bidi="fa-IR"/>
        </w:rPr>
        <w:t xml:space="preserve"> </w:t>
      </w:r>
      <w:r w:rsidRPr="00924332">
        <w:rPr>
          <w:rStyle w:val="libAlaemChar"/>
          <w:rtl/>
        </w:rPr>
        <w:t>عليه‌السلام</w:t>
      </w:r>
      <w:r w:rsidRPr="00951346">
        <w:rPr>
          <w:rtl/>
          <w:lang w:bidi="fa-IR"/>
        </w:rPr>
        <w:t xml:space="preserve"> فِي صُورَةِ دِحْيَةَ الْكَلْبِيِّ وَقَدِ اسْتَخْلَاهُ رَسُولُ اللهِ </w:t>
      </w:r>
      <w:r w:rsidR="0091593C" w:rsidRPr="0091593C">
        <w:rPr>
          <w:rStyle w:val="libAlaemChar"/>
          <w:rtl/>
        </w:rPr>
        <w:t>صلى‌الله‌عليه‌وآله</w:t>
      </w:r>
      <w:r w:rsidRPr="00951346">
        <w:rPr>
          <w:rtl/>
          <w:lang w:bidi="fa-IR"/>
        </w:rPr>
        <w:t xml:space="preserve"> ، فَلَمَّا رَآهُمَا انْصَرَفَ عَنْهُمَا ، وَلَمْ يَقْطَعْ كَلَامَهُمَا ، فَقَالَ جَبْرَئِيلُ </w:t>
      </w:r>
      <w:r w:rsidRPr="00924332">
        <w:rPr>
          <w:rStyle w:val="libAlaemChar"/>
          <w:rtl/>
        </w:rPr>
        <w:t>عليه‌السلام</w:t>
      </w:r>
      <w:r w:rsidRPr="00951346">
        <w:rPr>
          <w:rtl/>
          <w:lang w:bidi="fa-IR"/>
        </w:rPr>
        <w:t xml:space="preserve"> : يَا مُحَمَّدُ ، هذَا أَبُو ذَرٍّ قَدْ مَرَّ بِنَا وَلَمْ يُسَلِّمْ </w:t>
      </w:r>
      <w:r w:rsidRPr="00625F5B">
        <w:rPr>
          <w:rStyle w:val="libFootnotenumChar"/>
          <w:rtl/>
        </w:rPr>
        <w:t>(11)</w:t>
      </w:r>
      <w:r w:rsidRPr="00951346">
        <w:rPr>
          <w:rtl/>
          <w:lang w:bidi="fa-IR"/>
        </w:rPr>
        <w:t xml:space="preserve"> عَلَيْنَا ، أَمَا لَوْ سَلَّمَ </w:t>
      </w:r>
      <w:r w:rsidRPr="00625F5B">
        <w:rPr>
          <w:rStyle w:val="libFootnotenumChar"/>
          <w:rtl/>
        </w:rPr>
        <w:t>(12)</w:t>
      </w:r>
      <w:r w:rsidRPr="00951346">
        <w:rPr>
          <w:rtl/>
          <w:lang w:bidi="fa-IR"/>
        </w:rPr>
        <w:t xml:space="preserve"> لَرَدَدْنَا عَلَيْهِ ؛ يَا مُحَمَّدُ ، إِنَّ لَهُ دُعَاءً يَدْعُو بِهِ مَعْرُوفاً عِنْدَ أَهْلِ السَّمَاءِ ، فَسَلْهُ </w:t>
      </w:r>
      <w:r w:rsidRPr="00625F5B">
        <w:rPr>
          <w:rStyle w:val="libFootnotenumChar"/>
          <w:rtl/>
        </w:rPr>
        <w:t>(13)</w:t>
      </w:r>
      <w:r w:rsidRPr="00951346">
        <w:rPr>
          <w:rtl/>
          <w:lang w:bidi="fa-IR"/>
        </w:rPr>
        <w:t xml:space="preserve"> عَنْهُ إِذَا عَرَجْتُ إِلَى السَّمَاءِ.</w:t>
      </w:r>
    </w:p>
    <w:p w:rsidR="00DA4FAD" w:rsidRPr="00951346" w:rsidRDefault="00DA4FAD" w:rsidP="00DA4FAD">
      <w:pPr>
        <w:pStyle w:val="libNormal"/>
        <w:rPr>
          <w:rtl/>
          <w:lang w:bidi="fa-IR"/>
        </w:rPr>
      </w:pPr>
      <w:r w:rsidRPr="00951346">
        <w:rPr>
          <w:rtl/>
          <w:lang w:bidi="fa-IR"/>
        </w:rPr>
        <w:t xml:space="preserve">فَلَمَّا ارْتَفَعَ جَبْرَئِيلُ جَاءَ أَبُو ذَرٍّ إِلَى النَّبِيِّ </w:t>
      </w:r>
      <w:r w:rsidR="0091593C" w:rsidRPr="0091593C">
        <w:rPr>
          <w:rStyle w:val="libAlaemChar"/>
          <w:rtl/>
        </w:rPr>
        <w:t>صلى‌الله‌عليه‌وآله</w:t>
      </w:r>
      <w:r w:rsidRPr="00951346">
        <w:rPr>
          <w:rtl/>
          <w:lang w:bidi="fa-IR"/>
        </w:rPr>
        <w:t xml:space="preserve"> ، فَقَالَ لَهُ رَسُولُ اللهِ </w:t>
      </w:r>
      <w:r w:rsidR="0091593C" w:rsidRPr="0091593C">
        <w:rPr>
          <w:rStyle w:val="libAlaemChar"/>
          <w:rtl/>
        </w:rPr>
        <w:t>صلى‌الله‌عليه‌وآله</w:t>
      </w:r>
      <w:r w:rsidRPr="00951346">
        <w:rPr>
          <w:rtl/>
          <w:lang w:bidi="fa-IR"/>
        </w:rPr>
        <w:t xml:space="preserve"> : مَا مَنَعَكَ</w:t>
      </w:r>
      <w:r>
        <w:rPr>
          <w:rtl/>
          <w:lang w:bidi="fa-IR"/>
        </w:rPr>
        <w:t xml:space="preserve"> </w:t>
      </w:r>
      <w:r w:rsidR="003E6B40">
        <w:rPr>
          <w:rtl/>
          <w:lang w:bidi="fa-IR"/>
        </w:rPr>
        <w:t>-</w:t>
      </w:r>
      <w:r>
        <w:rPr>
          <w:rtl/>
          <w:lang w:bidi="fa-IR"/>
        </w:rPr>
        <w:t xml:space="preserve"> </w:t>
      </w:r>
      <w:r w:rsidRPr="00951346">
        <w:rPr>
          <w:rtl/>
          <w:lang w:bidi="fa-IR"/>
        </w:rPr>
        <w:t>يَا أَبَا ذَرٍّ</w:t>
      </w:r>
      <w:r>
        <w:rPr>
          <w:rtl/>
          <w:lang w:bidi="fa-IR"/>
        </w:rPr>
        <w:t xml:space="preserve"> </w:t>
      </w:r>
      <w:r w:rsidR="003E6B40">
        <w:rPr>
          <w:rtl/>
          <w:lang w:bidi="fa-IR"/>
        </w:rPr>
        <w:t>-</w:t>
      </w:r>
      <w:r>
        <w:rPr>
          <w:rtl/>
          <w:lang w:bidi="fa-IR"/>
        </w:rPr>
        <w:t xml:space="preserve"> </w:t>
      </w:r>
      <w:r w:rsidRPr="00951346">
        <w:rPr>
          <w:rtl/>
          <w:lang w:bidi="fa-IR"/>
        </w:rPr>
        <w:t xml:space="preserve">أَنْ تَكُونَ سَلَّمْتَ </w:t>
      </w:r>
      <w:r w:rsidRPr="00625F5B">
        <w:rPr>
          <w:rStyle w:val="libFootnotenumChar"/>
          <w:rtl/>
        </w:rPr>
        <w:t>(14)</w:t>
      </w:r>
      <w:r w:rsidRPr="00951346">
        <w:rPr>
          <w:rtl/>
          <w:lang w:bidi="fa-IR"/>
        </w:rPr>
        <w:t xml:space="preserve"> عَلَيْنَا حِينَ مَرَرْتَ بِنَا</w:t>
      </w:r>
      <w:r>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516CD" w:rsidTr="002516CD">
        <w:tc>
          <w:tcPr>
            <w:tcW w:w="4006" w:type="dxa"/>
          </w:tcPr>
          <w:p w:rsidR="002516CD" w:rsidRDefault="002516CD" w:rsidP="00DA4FAD">
            <w:pPr>
              <w:pStyle w:val="libFootnote0"/>
              <w:rPr>
                <w:rtl/>
              </w:rPr>
            </w:pPr>
            <w:r>
              <w:rPr>
                <w:rtl/>
              </w:rPr>
              <w:t>(1).</w:t>
            </w:r>
            <w:r w:rsidRPr="00951346">
              <w:rPr>
                <w:rtl/>
              </w:rPr>
              <w:t xml:space="preserve"> إشارة إلى الآية 19 من سورة غافر (40)</w:t>
            </w:r>
            <w:r>
              <w:rPr>
                <w:rtl/>
              </w:rPr>
              <w:t>.</w:t>
            </w:r>
          </w:p>
        </w:tc>
        <w:tc>
          <w:tcPr>
            <w:tcW w:w="4006" w:type="dxa"/>
          </w:tcPr>
          <w:p w:rsidR="002516CD" w:rsidRDefault="002516CD" w:rsidP="00DA4FAD">
            <w:pPr>
              <w:pStyle w:val="libFootnote0"/>
              <w:rPr>
                <w:rtl/>
              </w:rPr>
            </w:pPr>
            <w:r>
              <w:rPr>
                <w:rtl/>
              </w:rPr>
              <w:t>(2).</w:t>
            </w:r>
            <w:r w:rsidRPr="00951346">
              <w:rPr>
                <w:rtl/>
              </w:rPr>
              <w:t xml:space="preserve"> في « ب » </w:t>
            </w:r>
            <w:r>
              <w:rPr>
                <w:rtl/>
              </w:rPr>
              <w:t>: -</w:t>
            </w:r>
            <w:r w:rsidRPr="00951346">
              <w:rPr>
                <w:rtl/>
              </w:rPr>
              <w:t xml:space="preserve"> « به</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ج ، د ، ز ، ص ، بر ، بس » </w:t>
      </w:r>
      <w:r w:rsidR="00DA4FAD">
        <w:rPr>
          <w:rtl/>
        </w:rPr>
        <w:t xml:space="preserve">: </w:t>
      </w:r>
      <w:r w:rsidR="003E6B40">
        <w:rPr>
          <w:rtl/>
        </w:rPr>
        <w:t>-</w:t>
      </w:r>
      <w:r w:rsidR="00DA4FAD" w:rsidRPr="00951346">
        <w:rPr>
          <w:rtl/>
        </w:rPr>
        <w:t xml:space="preserve"> « شهدت</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 ج ، د ، ز ، ص ، بر ، بس ، بف » والوافي. وفي سائر النسخ والمطبوع : « بما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د ، ص ، بر ، بس » والوافي </w:t>
      </w:r>
      <w:r w:rsidR="00DA4FAD">
        <w:rPr>
          <w:rtl/>
        </w:rPr>
        <w:t xml:space="preserve">: </w:t>
      </w:r>
      <w:r w:rsidR="003E6B40">
        <w:rPr>
          <w:rtl/>
        </w:rPr>
        <w:t>-</w:t>
      </w:r>
      <w:r w:rsidR="00DA4FAD" w:rsidRPr="00951346">
        <w:rPr>
          <w:rtl/>
        </w:rPr>
        <w:t xml:space="preserve"> « به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بر » </w:t>
      </w:r>
      <w:r w:rsidR="00DA4FAD">
        <w:rPr>
          <w:rtl/>
        </w:rPr>
        <w:t xml:space="preserve">: </w:t>
      </w:r>
      <w:r w:rsidR="003E6B40">
        <w:rPr>
          <w:rtl/>
        </w:rPr>
        <w:t>-</w:t>
      </w:r>
      <w:r w:rsidR="00DA4FAD" w:rsidRPr="00951346">
        <w:rPr>
          <w:rtl/>
        </w:rPr>
        <w:t xml:space="preserve"> « شهدت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67BF2" w:rsidTr="00567BF2">
        <w:tc>
          <w:tcPr>
            <w:tcW w:w="4006" w:type="dxa"/>
          </w:tcPr>
          <w:p w:rsidR="00567BF2" w:rsidRDefault="00567BF2" w:rsidP="00567BF2">
            <w:pPr>
              <w:pStyle w:val="libFootnote0"/>
              <w:rPr>
                <w:rtl/>
                <w:lang w:bidi="fa-IR"/>
              </w:rPr>
            </w:pPr>
            <w:r>
              <w:rPr>
                <w:rtl/>
              </w:rPr>
              <w:t>(7).</w:t>
            </w:r>
            <w:r w:rsidRPr="00951346">
              <w:rPr>
                <w:rtl/>
              </w:rPr>
              <w:t xml:space="preserve"> في«ب»</w:t>
            </w:r>
            <w:r>
              <w:rPr>
                <w:rtl/>
              </w:rPr>
              <w:t>:-«لا إله إل</w:t>
            </w:r>
            <w:r>
              <w:rPr>
                <w:rFonts w:hint="cs"/>
                <w:rtl/>
              </w:rPr>
              <w:t>ّ</w:t>
            </w:r>
            <w:r>
              <w:rPr>
                <w:rtl/>
              </w:rPr>
              <w:t>ا</w:t>
            </w:r>
            <w:r w:rsidRPr="00951346">
              <w:rPr>
                <w:rtl/>
              </w:rPr>
              <w:t xml:space="preserve"> أنت</w:t>
            </w:r>
            <w:r>
              <w:rPr>
                <w:rtl/>
              </w:rPr>
              <w:t>-</w:t>
            </w:r>
            <w:r w:rsidRPr="00951346">
              <w:rPr>
                <w:rtl/>
              </w:rPr>
              <w:t>إلى</w:t>
            </w:r>
            <w:r>
              <w:rPr>
                <w:rtl/>
              </w:rPr>
              <w:t>-</w:t>
            </w:r>
            <w:r w:rsidRPr="00951346">
              <w:rPr>
                <w:rtl/>
              </w:rPr>
              <w:t>ا</w:t>
            </w:r>
            <w:r>
              <w:rPr>
                <w:rFonts w:hint="cs"/>
                <w:rtl/>
              </w:rPr>
              <w:t>ُ</w:t>
            </w:r>
            <w:r w:rsidRPr="00951346">
              <w:rPr>
                <w:rtl/>
              </w:rPr>
              <w:t>ولوالعلم</w:t>
            </w:r>
            <w:r>
              <w:rPr>
                <w:rtl/>
              </w:rPr>
              <w:t>».</w:t>
            </w:r>
          </w:p>
        </w:tc>
        <w:tc>
          <w:tcPr>
            <w:tcW w:w="4006" w:type="dxa"/>
          </w:tcPr>
          <w:p w:rsidR="00567BF2" w:rsidRDefault="003D1E47" w:rsidP="003D1E47">
            <w:pPr>
              <w:pStyle w:val="libFootnote0"/>
              <w:rPr>
                <w:rtl/>
                <w:lang w:bidi="fa-IR"/>
              </w:rPr>
            </w:pPr>
            <w:r>
              <w:rPr>
                <w:rtl/>
              </w:rPr>
              <w:t>(8).</w:t>
            </w:r>
            <w:r w:rsidRPr="00951346">
              <w:rPr>
                <w:rtl/>
              </w:rPr>
              <w:t xml:space="preserve"> في«ب،ز،بس،بف»ومرآة العقول:«شهادته</w:t>
            </w:r>
            <w:r>
              <w:rPr>
                <w:rtl/>
              </w:rPr>
              <w:t>».</w:t>
            </w:r>
          </w:p>
        </w:tc>
      </w:tr>
    </w:tbl>
    <w:p w:rsidR="00DA4FAD" w:rsidRPr="00951346" w:rsidRDefault="0091593C" w:rsidP="00F12982">
      <w:pPr>
        <w:pStyle w:val="libFootnote0"/>
        <w:rPr>
          <w:rtl/>
          <w:lang w:bidi="fa-IR"/>
        </w:rPr>
      </w:pPr>
      <w:r>
        <w:rPr>
          <w:rtl/>
        </w:rPr>
        <w:t>(9).</w:t>
      </w:r>
      <w:r w:rsidR="00DA4FAD" w:rsidRPr="00951346">
        <w:rPr>
          <w:rtl/>
        </w:rPr>
        <w:t xml:space="preserve"> </w:t>
      </w:r>
      <w:r w:rsidR="00DA4FAD" w:rsidRPr="00707A47">
        <w:rPr>
          <w:rStyle w:val="libFootnoteBoldChar"/>
          <w:rtl/>
        </w:rPr>
        <w:t>مصباح المتهجّد</w:t>
      </w:r>
      <w:r w:rsidR="00DA4FAD" w:rsidRPr="00951346">
        <w:rPr>
          <w:rtl/>
        </w:rPr>
        <w:t xml:space="preserve"> ، ص 143 ؛ وفيه ، ص 273 ؛ و</w:t>
      </w:r>
      <w:r w:rsidR="00DA4FAD" w:rsidRPr="00707A47">
        <w:rPr>
          <w:rStyle w:val="libFootnoteBoldChar"/>
          <w:rtl/>
        </w:rPr>
        <w:t>جمال الا</w:t>
      </w:r>
      <w:r w:rsidR="00F12982">
        <w:rPr>
          <w:rStyle w:val="libFootnoteBoldChar"/>
          <w:rFonts w:hint="cs"/>
          <w:rtl/>
        </w:rPr>
        <w:t>ُ</w:t>
      </w:r>
      <w:r w:rsidR="00DA4FAD" w:rsidRPr="00707A47">
        <w:rPr>
          <w:rStyle w:val="libFootnoteBoldChar"/>
          <w:rtl/>
        </w:rPr>
        <w:t>سبوع</w:t>
      </w:r>
      <w:r w:rsidR="00DA4FAD" w:rsidRPr="00951346">
        <w:rPr>
          <w:rtl/>
        </w:rPr>
        <w:t xml:space="preserve"> ، ص 210 ، الفصل 17 ، وفي كلّها من دون الإسناد إلى المعصوم </w:t>
      </w:r>
      <w:r w:rsidR="00DA4FAD" w:rsidRPr="00F12982">
        <w:rPr>
          <w:rStyle w:val="libFootnoteAlaemChar"/>
          <w:rtl/>
        </w:rPr>
        <w:t>عليه‌السلام</w:t>
      </w:r>
      <w:r w:rsidR="00DA4FAD" w:rsidRPr="00951346">
        <w:rPr>
          <w:rtl/>
        </w:rPr>
        <w:t xml:space="preserve"> ، مع اختلاف يسير</w:t>
      </w:r>
      <w:r w:rsidR="00F12982">
        <w:rPr>
          <w:rFonts w:hint="cs"/>
          <w:rtl/>
        </w:rPr>
        <w:t>.</w:t>
      </w:r>
      <w:r w:rsidR="00DA4FAD" w:rsidRPr="00707A47">
        <w:rPr>
          <w:rStyle w:val="libFootnoteBoldChar"/>
          <w:rtl/>
        </w:rPr>
        <w:t>الوافي</w:t>
      </w:r>
      <w:r w:rsidR="00DA4FAD" w:rsidRPr="00951346">
        <w:rPr>
          <w:rtl/>
        </w:rPr>
        <w:t xml:space="preserve"> ، ج 9 ، ص 1674 ، ح 8939.</w:t>
      </w:r>
    </w:p>
    <w:p w:rsidR="00DA4FAD" w:rsidRPr="00951346" w:rsidRDefault="0091593C" w:rsidP="00DA4FAD">
      <w:pPr>
        <w:pStyle w:val="libFootnote0"/>
        <w:rPr>
          <w:rtl/>
          <w:lang w:bidi="fa-IR"/>
        </w:rPr>
      </w:pPr>
      <w:r>
        <w:rPr>
          <w:rtl/>
        </w:rPr>
        <w:t>(10).</w:t>
      </w:r>
      <w:r w:rsidR="00DA4FAD" w:rsidRPr="00951346">
        <w:rPr>
          <w:rtl/>
        </w:rPr>
        <w:t xml:space="preserve"> في « بس » : « جبرائيل » وكذا في ما بعده.</w:t>
      </w:r>
    </w:p>
    <w:tbl>
      <w:tblPr>
        <w:tblStyle w:val="TableGrid"/>
        <w:bidiVisual/>
        <w:tblW w:w="0" w:type="auto"/>
        <w:tblLook w:val="04A0" w:firstRow="1" w:lastRow="0" w:firstColumn="1" w:lastColumn="0" w:noHBand="0" w:noVBand="1"/>
      </w:tblPr>
      <w:tblGrid>
        <w:gridCol w:w="4006"/>
        <w:gridCol w:w="4006"/>
      </w:tblGrid>
      <w:tr w:rsidR="00F12982" w:rsidTr="00F12982">
        <w:tc>
          <w:tcPr>
            <w:tcW w:w="4006" w:type="dxa"/>
          </w:tcPr>
          <w:p w:rsidR="00F12982" w:rsidRDefault="00F12982" w:rsidP="00DA4FAD">
            <w:pPr>
              <w:pStyle w:val="libFootnote0"/>
              <w:rPr>
                <w:rtl/>
              </w:rPr>
            </w:pPr>
            <w:r>
              <w:rPr>
                <w:rtl/>
              </w:rPr>
              <w:t>(11).</w:t>
            </w:r>
            <w:r w:rsidRPr="00951346">
              <w:rPr>
                <w:rtl/>
              </w:rPr>
              <w:t xml:space="preserve"> في « ز » : « فلم يسلّم</w:t>
            </w:r>
            <w:r>
              <w:rPr>
                <w:rtl/>
              </w:rPr>
              <w:t xml:space="preserve"> ».</w:t>
            </w:r>
          </w:p>
        </w:tc>
        <w:tc>
          <w:tcPr>
            <w:tcW w:w="4006" w:type="dxa"/>
          </w:tcPr>
          <w:p w:rsidR="00F12982" w:rsidRDefault="00F12982" w:rsidP="00DA4FAD">
            <w:pPr>
              <w:pStyle w:val="libFootnote0"/>
              <w:rPr>
                <w:rtl/>
              </w:rPr>
            </w:pPr>
            <w:r>
              <w:rPr>
                <w:rtl/>
              </w:rPr>
              <w:t>(12). ف</w:t>
            </w:r>
            <w:r w:rsidRPr="00951346">
              <w:rPr>
                <w:rtl/>
              </w:rPr>
              <w:t>ي الوافي : + « علينا</w:t>
            </w:r>
            <w:r>
              <w:rPr>
                <w:rtl/>
              </w:rPr>
              <w:t xml:space="preserve"> ».</w:t>
            </w:r>
          </w:p>
        </w:tc>
      </w:tr>
      <w:tr w:rsidR="00F12982" w:rsidTr="00F12982">
        <w:tc>
          <w:tcPr>
            <w:tcW w:w="4006" w:type="dxa"/>
          </w:tcPr>
          <w:p w:rsidR="00F12982" w:rsidRDefault="00F12982" w:rsidP="00F12982">
            <w:pPr>
              <w:pStyle w:val="libFootnote0"/>
              <w:rPr>
                <w:rtl/>
              </w:rPr>
            </w:pPr>
            <w:r>
              <w:rPr>
                <w:rtl/>
              </w:rPr>
              <w:t>(13). في«</w:t>
            </w:r>
            <w:r w:rsidRPr="00951346">
              <w:rPr>
                <w:rtl/>
              </w:rPr>
              <w:t>ج</w:t>
            </w:r>
            <w:r>
              <w:rPr>
                <w:rtl/>
              </w:rPr>
              <w:t>،</w:t>
            </w:r>
            <w:r w:rsidRPr="00951346">
              <w:rPr>
                <w:rtl/>
              </w:rPr>
              <w:t>د،ص،بر»والبحار : « فاسأله</w:t>
            </w:r>
            <w:r>
              <w:rPr>
                <w:rtl/>
              </w:rPr>
              <w:t xml:space="preserve"> ».</w:t>
            </w:r>
          </w:p>
        </w:tc>
        <w:tc>
          <w:tcPr>
            <w:tcW w:w="4006" w:type="dxa"/>
          </w:tcPr>
          <w:p w:rsidR="00F12982" w:rsidRDefault="00F12982" w:rsidP="00DA4FAD">
            <w:pPr>
              <w:pStyle w:val="libFootnote0"/>
              <w:rPr>
                <w:rtl/>
              </w:rPr>
            </w:pPr>
            <w:r>
              <w:rPr>
                <w:rtl/>
              </w:rPr>
              <w:t>(14).</w:t>
            </w:r>
            <w:r w:rsidRPr="00951346">
              <w:rPr>
                <w:rtl/>
              </w:rPr>
              <w:t xml:space="preserve"> في « ز » : « قد سلّمت</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فَقَالَ : ظَنَنْتُ</w:t>
      </w:r>
      <w:r>
        <w:rPr>
          <w:rtl/>
          <w:lang w:bidi="fa-IR"/>
        </w:rPr>
        <w:t xml:space="preserve"> </w:t>
      </w:r>
      <w:r w:rsidR="003E6B40">
        <w:rPr>
          <w:rtl/>
          <w:lang w:bidi="fa-IR"/>
        </w:rPr>
        <w:t>-</w:t>
      </w:r>
      <w:r>
        <w:rPr>
          <w:rtl/>
          <w:lang w:bidi="fa-IR"/>
        </w:rPr>
        <w:t xml:space="preserve"> </w:t>
      </w:r>
      <w:r w:rsidRPr="00951346">
        <w:rPr>
          <w:rtl/>
          <w:lang w:bidi="fa-IR"/>
        </w:rPr>
        <w:t>يَا رَسُولَ اللهِ</w:t>
      </w:r>
      <w:r>
        <w:rPr>
          <w:rtl/>
          <w:lang w:bidi="fa-IR"/>
        </w:rPr>
        <w:t xml:space="preserve"> </w:t>
      </w:r>
      <w:r w:rsidR="003E6B40">
        <w:rPr>
          <w:rtl/>
          <w:lang w:bidi="fa-IR"/>
        </w:rPr>
        <w:t>-</w:t>
      </w:r>
      <w:r>
        <w:rPr>
          <w:rtl/>
          <w:lang w:bidi="fa-IR"/>
        </w:rPr>
        <w:t xml:space="preserve"> </w:t>
      </w:r>
      <w:r w:rsidRPr="00951346">
        <w:rPr>
          <w:rtl/>
          <w:lang w:bidi="fa-IR"/>
        </w:rPr>
        <w:t xml:space="preserve">أَنَّ الَّذِي كَانَ </w:t>
      </w:r>
      <w:r w:rsidRPr="00625F5B">
        <w:rPr>
          <w:rStyle w:val="libFootnotenumChar"/>
          <w:rtl/>
        </w:rPr>
        <w:t>(1)</w:t>
      </w:r>
      <w:r w:rsidRPr="00951346">
        <w:rPr>
          <w:rtl/>
          <w:lang w:bidi="fa-IR"/>
        </w:rPr>
        <w:t xml:space="preserve"> مَعَكَ دِحْيَةُ الْكَلْبِيُّ قَدِ اسْتَخْلَيْتَهُ لِبَعْضِ شَأْنِكَ ، فَقَالَ : ذَاكَ جَبْرَئِيلُ </w:t>
      </w:r>
      <w:r w:rsidRPr="00924332">
        <w:rPr>
          <w:rStyle w:val="libAlaemChar"/>
          <w:rtl/>
        </w:rPr>
        <w:t>عليه‌السلام</w:t>
      </w:r>
      <w:r w:rsidRPr="00951346">
        <w:rPr>
          <w:rtl/>
          <w:lang w:bidi="fa-IR"/>
        </w:rPr>
        <w:t xml:space="preserve"> يَا أَبَا ذَرٍّ </w:t>
      </w:r>
      <w:r w:rsidRPr="00625F5B">
        <w:rPr>
          <w:rStyle w:val="libFootnotenumChar"/>
          <w:rtl/>
        </w:rPr>
        <w:t>(2)</w:t>
      </w:r>
      <w:r w:rsidRPr="00951346">
        <w:rPr>
          <w:rtl/>
          <w:lang w:bidi="fa-IR"/>
        </w:rPr>
        <w:t xml:space="preserve"> ، وَقَدْ قَالَ : أَمَا </w:t>
      </w:r>
      <w:r w:rsidRPr="00625F5B">
        <w:rPr>
          <w:rStyle w:val="libFootnotenumChar"/>
          <w:rtl/>
        </w:rPr>
        <w:t>(3)</w:t>
      </w:r>
      <w:r w:rsidRPr="00951346">
        <w:rPr>
          <w:rtl/>
          <w:lang w:bidi="fa-IR"/>
        </w:rPr>
        <w:t xml:space="preserve"> لَوْ سَلَّمَ عَلَيْنَا لَرَدَدْنَا عَلَيْهِ. فَلَمَّا عَلِمَ أَبُو ذَرٍّ أَنَّهُ كَانَ جَبْرَئِيلَ </w:t>
      </w:r>
      <w:r w:rsidRPr="00924332">
        <w:rPr>
          <w:rStyle w:val="libAlaemChar"/>
          <w:rtl/>
        </w:rPr>
        <w:t>عليه‌السلام</w:t>
      </w:r>
      <w:r w:rsidRPr="00951346">
        <w:rPr>
          <w:rtl/>
          <w:lang w:bidi="fa-IR"/>
        </w:rPr>
        <w:t xml:space="preserve"> ، دَخَلَهُ مِنَ النَّدَامَةِ</w:t>
      </w:r>
      <w:r>
        <w:rPr>
          <w:rtl/>
          <w:lang w:bidi="fa-IR"/>
        </w:rPr>
        <w:t xml:space="preserve"> </w:t>
      </w:r>
      <w:r w:rsidR="003E6B40">
        <w:rPr>
          <w:rtl/>
          <w:lang w:bidi="fa-IR"/>
        </w:rPr>
        <w:t>-</w:t>
      </w:r>
      <w:r>
        <w:rPr>
          <w:rtl/>
          <w:lang w:bidi="fa-IR"/>
        </w:rPr>
        <w:t xml:space="preserve"> </w:t>
      </w:r>
      <w:r w:rsidRPr="00951346">
        <w:rPr>
          <w:rtl/>
          <w:lang w:bidi="fa-IR"/>
        </w:rPr>
        <w:t>حَيْثُ لَمْ يُسَلِّمْ عَلَيْهِ</w:t>
      </w:r>
      <w:r>
        <w:rPr>
          <w:rtl/>
          <w:lang w:bidi="fa-IR"/>
        </w:rPr>
        <w:t xml:space="preserve"> </w:t>
      </w:r>
      <w:r w:rsidR="003E6B40">
        <w:rPr>
          <w:rtl/>
          <w:lang w:bidi="fa-IR"/>
        </w:rPr>
        <w:t>-</w:t>
      </w:r>
      <w:r>
        <w:rPr>
          <w:rtl/>
          <w:lang w:bidi="fa-IR"/>
        </w:rPr>
        <w:t xml:space="preserve"> </w:t>
      </w:r>
      <w:r w:rsidRPr="00951346">
        <w:rPr>
          <w:rtl/>
          <w:lang w:bidi="fa-IR"/>
        </w:rPr>
        <w:t>مَا شَاءَ اللهُ.</w:t>
      </w:r>
    </w:p>
    <w:p w:rsidR="00DA4FAD" w:rsidRPr="00951346" w:rsidRDefault="00DA4FAD" w:rsidP="00DA4FAD">
      <w:pPr>
        <w:pStyle w:val="libNormal"/>
        <w:rPr>
          <w:rtl/>
          <w:lang w:bidi="fa-IR"/>
        </w:rPr>
      </w:pPr>
      <w:r w:rsidRPr="00951346">
        <w:rPr>
          <w:rtl/>
          <w:lang w:bidi="fa-IR"/>
        </w:rPr>
        <w:t xml:space="preserve">فَقَالَ لَهُ رَسُولُ اللهِ </w:t>
      </w:r>
      <w:r w:rsidR="0091593C" w:rsidRPr="0091593C">
        <w:rPr>
          <w:rStyle w:val="libAlaemChar"/>
          <w:rtl/>
        </w:rPr>
        <w:t>صلى‌الله‌عليه‌وآله</w:t>
      </w:r>
      <w:r w:rsidRPr="00951346">
        <w:rPr>
          <w:rtl/>
          <w:lang w:bidi="fa-IR"/>
        </w:rPr>
        <w:t xml:space="preserve"> : مَا هذَا الدُّعَاءُ الَّذِي تَدْعُو بِهِ</w:t>
      </w:r>
      <w:r>
        <w:rPr>
          <w:rtl/>
          <w:lang w:bidi="fa-IR"/>
        </w:rPr>
        <w:t>؟</w:t>
      </w:r>
      <w:r w:rsidRPr="00951346">
        <w:rPr>
          <w:rtl/>
          <w:lang w:bidi="fa-IR"/>
        </w:rPr>
        <w:t xml:space="preserve"> فَقَدْ أَخْبَرَنِي جَبْرَئِيلُ </w:t>
      </w:r>
      <w:r w:rsidRPr="00924332">
        <w:rPr>
          <w:rStyle w:val="libAlaemChar"/>
          <w:rtl/>
        </w:rPr>
        <w:t>عليه‌السلام</w:t>
      </w:r>
      <w:r w:rsidRPr="00951346">
        <w:rPr>
          <w:rtl/>
          <w:lang w:bidi="fa-IR"/>
        </w:rPr>
        <w:t xml:space="preserve"> أَنَّ لَكَ دُعَاءً تَدْعُو بِهِ مَعْرُوفاً فِي السَّمَاءِ.</w:t>
      </w:r>
    </w:p>
    <w:p w:rsidR="00DA4FAD" w:rsidRPr="00951346" w:rsidRDefault="00DA4FAD" w:rsidP="00DA4FAD">
      <w:pPr>
        <w:pStyle w:val="libNormal"/>
        <w:rPr>
          <w:rtl/>
          <w:lang w:bidi="fa-IR"/>
        </w:rPr>
      </w:pPr>
      <w:r w:rsidRPr="00951346">
        <w:rPr>
          <w:rtl/>
          <w:lang w:bidi="fa-IR"/>
        </w:rPr>
        <w:t xml:space="preserve">فَقَالَ : نَعَمْ يَا رَسُولَ اللهِ ، أَقُولُ : </w:t>
      </w:r>
      <w:r w:rsidR="00207208">
        <w:rPr>
          <w:rtl/>
          <w:lang w:bidi="fa-IR"/>
        </w:rPr>
        <w:t>اللّهُمَّ</w:t>
      </w:r>
      <w:r w:rsidRPr="00951346">
        <w:rPr>
          <w:rtl/>
          <w:lang w:bidi="fa-IR"/>
        </w:rPr>
        <w:t xml:space="preserve"> إِنِّي أَسْأَلُكَ الْأَمْنَ وَالْإِيمَانَ بِكَ </w:t>
      </w:r>
      <w:r w:rsidRPr="00625F5B">
        <w:rPr>
          <w:rStyle w:val="libFootnotenumChar"/>
          <w:rtl/>
        </w:rPr>
        <w:t>(4)</w:t>
      </w:r>
      <w:r w:rsidRPr="00951346">
        <w:rPr>
          <w:rtl/>
          <w:lang w:bidi="fa-IR"/>
        </w:rPr>
        <w:t xml:space="preserve"> ، وَالتَّصْدِيقَ بِنَبِيِّكَ ، وَالْعَافِيَةَ مِنْ جَمِيعِ الْبَلَاءِ ، وَالشُّكْرَ عَلَى الْعَافِيَةِ ، وَالْغِنى عَنْ شِرَارِ النَّاسِ</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A7593E">
        <w:rPr>
          <w:rtl/>
        </w:rPr>
        <w:t>3463</w:t>
      </w:r>
      <w:r w:rsidRPr="002C2FC4">
        <w:rPr>
          <w:rStyle w:val="libBold2Char"/>
          <w:rtl/>
        </w:rPr>
        <w:t xml:space="preserve"> / 26.</w:t>
      </w:r>
      <w:r w:rsidRPr="00951346">
        <w:rPr>
          <w:rtl/>
          <w:lang w:bidi="fa-IR"/>
        </w:rPr>
        <w:t xml:space="preserve"> عَلِيٌّ ، عَنْ أَبِيهِ ، عَنِ ابْنِ مَحْبُوبٍ ، عَنْ هِشَامِ بْنِ سَالِمٍ ، عَنْ أَبِي حَمْزَةَ ، قَالَ :</w:t>
      </w:r>
    </w:p>
    <w:p w:rsidR="00DA4FAD" w:rsidRDefault="00DA4FAD" w:rsidP="00DA4FAD">
      <w:pPr>
        <w:pStyle w:val="libNormal"/>
        <w:rPr>
          <w:rtl/>
          <w:lang w:bidi="fa-IR"/>
        </w:rPr>
      </w:pPr>
      <w:r w:rsidRPr="00951346">
        <w:rPr>
          <w:rtl/>
          <w:lang w:bidi="fa-IR"/>
        </w:rPr>
        <w:t xml:space="preserve">أَخَذْتُ هذَا الدُّعَاءَ عَنْ </w:t>
      </w:r>
      <w:r w:rsidRPr="00625F5B">
        <w:rPr>
          <w:rStyle w:val="libFootnotenumChar"/>
          <w:rtl/>
        </w:rPr>
        <w:t>(6)</w:t>
      </w:r>
      <w:r w:rsidRPr="00951346">
        <w:rPr>
          <w:rtl/>
          <w:lang w:bidi="fa-IR"/>
        </w:rPr>
        <w:t xml:space="preserve"> أَبِي جَعْفَرٍ مُحَمَّدِ بْنِ عَلِيٍّ </w:t>
      </w:r>
      <w:r w:rsidRPr="00924332">
        <w:rPr>
          <w:rStyle w:val="libAlaemChar"/>
          <w:rtl/>
        </w:rPr>
        <w:t>عليهما‌السلام</w:t>
      </w:r>
      <w:r w:rsidRPr="00951346">
        <w:rPr>
          <w:rtl/>
          <w:lang w:bidi="fa-IR"/>
        </w:rPr>
        <w:t xml:space="preserve"> ، قَالَ : وَكَانَ أَبُو جَعْفَرٍ </w:t>
      </w:r>
      <w:r w:rsidRPr="00924332">
        <w:rPr>
          <w:rStyle w:val="libAlaemChar"/>
          <w:rtl/>
        </w:rPr>
        <w:t>عليه‌السلام</w:t>
      </w:r>
      <w:r w:rsidRPr="00951346">
        <w:rPr>
          <w:rtl/>
          <w:lang w:bidi="fa-IR"/>
        </w:rPr>
        <w:t xml:space="preserve"> يُسَمِّيهِ الْجَامِعَ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بِسْمِ اللهِ الرَّحْمنِ الرَّحِيمِ</w:t>
      </w:r>
      <w:r w:rsidR="006A3693">
        <w:rPr>
          <w:rtl/>
          <w:lang w:bidi="fa-IR"/>
        </w:rPr>
        <w:t xml:space="preserve"> ، أَشْهَدُ أَنْ لَاإِلهَ إِل</w:t>
      </w:r>
      <w:r w:rsidR="006A3693">
        <w:rPr>
          <w:rFonts w:hint="cs"/>
          <w:rtl/>
          <w:lang w:bidi="fa-IR"/>
        </w:rPr>
        <w:t>َّ</w:t>
      </w:r>
      <w:r w:rsidR="006A3693">
        <w:rPr>
          <w:rtl/>
          <w:lang w:bidi="fa-IR"/>
        </w:rPr>
        <w:t>ا</w:t>
      </w:r>
      <w:r w:rsidRPr="00951346">
        <w:rPr>
          <w:rtl/>
          <w:lang w:bidi="fa-IR"/>
        </w:rPr>
        <w:t xml:space="preserve"> اللهُ وَحْدَهُ لَاشَرِيكَ لَهُ ، وَأَشْهَدُ أَنَّ مُحَمَّداً عَبْدُهُ وَرَسُولُهُ ، آمَنْتُ بِاللهِ ، وَبِجَمِيعِ رُسُلِهِ ، وَبِجَمِيعِ مَا أَنْزَلَ بِهِ عَلى جَمِيعِ‌</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ص ، بس » والبحار </w:t>
      </w:r>
      <w:r w:rsidR="00DA4FAD">
        <w:rPr>
          <w:rtl/>
        </w:rPr>
        <w:t xml:space="preserve">: </w:t>
      </w:r>
      <w:r w:rsidR="003E6B40">
        <w:rPr>
          <w:rtl/>
        </w:rPr>
        <w:t>-</w:t>
      </w:r>
      <w:r w:rsidR="00DA4FAD" w:rsidRPr="00951346">
        <w:rPr>
          <w:rtl/>
        </w:rPr>
        <w:t xml:space="preserve"> « كان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البحار </w:t>
      </w:r>
      <w:r w:rsidR="00DA4FAD">
        <w:rPr>
          <w:rtl/>
        </w:rPr>
        <w:t xml:space="preserve">: </w:t>
      </w:r>
      <w:r w:rsidR="003E6B40">
        <w:rPr>
          <w:rtl/>
        </w:rPr>
        <w:t>-</w:t>
      </w:r>
      <w:r w:rsidR="00DA4FAD" w:rsidRPr="00951346">
        <w:rPr>
          <w:rtl/>
        </w:rPr>
        <w:t xml:space="preserve"> « يا أباذرّ</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ص » </w:t>
      </w:r>
      <w:r w:rsidR="00DA4FAD">
        <w:rPr>
          <w:rtl/>
        </w:rPr>
        <w:t xml:space="preserve">: </w:t>
      </w:r>
      <w:r w:rsidR="003E6B40">
        <w:rPr>
          <w:rtl/>
        </w:rPr>
        <w:t>-</w:t>
      </w:r>
      <w:r w:rsidR="00DA4FAD" w:rsidRPr="00951346">
        <w:rPr>
          <w:rtl/>
        </w:rPr>
        <w:t xml:space="preserve"> « أما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ج ، د ، ز ، بر ، بس ، بف » والوافي والبحار </w:t>
      </w:r>
      <w:r w:rsidR="00DA4FAD">
        <w:rPr>
          <w:rtl/>
        </w:rPr>
        <w:t xml:space="preserve">: </w:t>
      </w:r>
      <w:r w:rsidR="003E6B40">
        <w:rPr>
          <w:rtl/>
        </w:rPr>
        <w:t>-</w:t>
      </w:r>
      <w:r w:rsidR="00DA4FAD" w:rsidRPr="00951346">
        <w:rPr>
          <w:rtl/>
        </w:rPr>
        <w:t xml:space="preserve"> « بك</w:t>
      </w:r>
      <w:r w:rsidR="00DA4FAD">
        <w:rPr>
          <w:rtl/>
        </w:rPr>
        <w:t xml:space="preserve"> ».</w:t>
      </w:r>
    </w:p>
    <w:p w:rsidR="00DA4FAD" w:rsidRPr="00951346" w:rsidRDefault="0091593C" w:rsidP="006A3693">
      <w:pPr>
        <w:pStyle w:val="libFootnote0"/>
        <w:rPr>
          <w:rtl/>
          <w:lang w:bidi="fa-IR"/>
        </w:rPr>
      </w:pPr>
      <w:r>
        <w:rPr>
          <w:rtl/>
        </w:rPr>
        <w:t>(5).</w:t>
      </w:r>
      <w:r w:rsidR="00DA4FAD" w:rsidRPr="00951346">
        <w:rPr>
          <w:rtl/>
        </w:rPr>
        <w:t xml:space="preserve"> </w:t>
      </w:r>
      <w:r w:rsidR="00DA4FAD" w:rsidRPr="0091593C">
        <w:rPr>
          <w:rStyle w:val="libFootnoteBoldChar"/>
          <w:rtl/>
        </w:rPr>
        <w:t>الأمالي للصدوق</w:t>
      </w:r>
      <w:r w:rsidR="00DA4FAD" w:rsidRPr="00951346">
        <w:rPr>
          <w:rtl/>
        </w:rPr>
        <w:t xml:space="preserve"> ، ص 345 ، المجلس 55 ، ح 3 ، عن أحمد بن عليّ بن إبراهيم بن هاشم ، قال : حدّثني أبي ، عن أبيه إبراهيم بن هاشم ، عن الحسن بن محبوب ، مع اختلاف يسير ؛ </w:t>
      </w:r>
      <w:r w:rsidR="00DA4FAD" w:rsidRPr="00707A47">
        <w:rPr>
          <w:rStyle w:val="libFootnoteBoldChar"/>
          <w:rtl/>
        </w:rPr>
        <w:t>رجال الكشّي</w:t>
      </w:r>
      <w:r w:rsidR="00DA4FAD" w:rsidRPr="00951346">
        <w:rPr>
          <w:rtl/>
        </w:rPr>
        <w:t xml:space="preserve"> ، ص 25 ، ح 49 ، بسند آخر ، مع اختلاف</w:t>
      </w:r>
      <w:r w:rsidR="006A3693">
        <w:rPr>
          <w:rFonts w:hint="cs"/>
          <w:rtl/>
        </w:rPr>
        <w:t>.</w:t>
      </w:r>
      <w:r w:rsidR="00DA4FAD" w:rsidRPr="00707A47">
        <w:rPr>
          <w:rStyle w:val="libFootnoteBoldChar"/>
          <w:rtl/>
        </w:rPr>
        <w:t>الوافي</w:t>
      </w:r>
      <w:r w:rsidR="00DA4FAD" w:rsidRPr="00951346">
        <w:rPr>
          <w:rtl/>
        </w:rPr>
        <w:t xml:space="preserve"> ، ج 9 ، ص 1664 ، ح 8928 ؛ </w:t>
      </w:r>
      <w:r w:rsidR="00DA4FAD" w:rsidRPr="00707A47">
        <w:rPr>
          <w:rStyle w:val="libFootnoteBoldChar"/>
          <w:rtl/>
        </w:rPr>
        <w:t>البحار</w:t>
      </w:r>
      <w:r w:rsidR="00DA4FAD" w:rsidRPr="00951346">
        <w:rPr>
          <w:rtl/>
        </w:rPr>
        <w:t xml:space="preserve"> ، ج 22 ، ص 400 ، ح 9.</w:t>
      </w:r>
    </w:p>
    <w:p w:rsidR="00DA4FAD" w:rsidRPr="00951346" w:rsidRDefault="0091593C" w:rsidP="00DA4FAD">
      <w:pPr>
        <w:pStyle w:val="libFootnote0"/>
        <w:rPr>
          <w:rtl/>
          <w:lang w:bidi="fa-IR"/>
        </w:rPr>
      </w:pPr>
      <w:r>
        <w:rPr>
          <w:rtl/>
        </w:rPr>
        <w:t>(6).</w:t>
      </w:r>
      <w:r w:rsidR="00DA4FAD" w:rsidRPr="00951346">
        <w:rPr>
          <w:rtl/>
        </w:rPr>
        <w:t xml:space="preserve"> في « د ، ز ، بر ، بس » والوافي : « من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في </w:t>
      </w:r>
      <w:r w:rsidR="00DA4FAD" w:rsidRPr="00707A47">
        <w:rPr>
          <w:rStyle w:val="libFootnoteBoldChar"/>
          <w:rtl/>
        </w:rPr>
        <w:t>النهاية</w:t>
      </w:r>
      <w:r w:rsidR="00DA4FAD" w:rsidRPr="00951346">
        <w:rPr>
          <w:rtl/>
        </w:rPr>
        <w:t xml:space="preserve"> : الجامع من الدعاء ، هو الذي يجمع الأغراض الصالحة والمقاصد الصحيحة ، أو يجمع الثناء على الله تعالى وآداب المسألة</w:t>
      </w:r>
      <w:r w:rsidR="00DA4FAD">
        <w:rPr>
          <w:rtl/>
        </w:rPr>
        <w:t xml:space="preserve"> ». </w:t>
      </w:r>
      <w:r w:rsidR="00DA4FAD" w:rsidRPr="00951346">
        <w:rPr>
          <w:rtl/>
        </w:rPr>
        <w:t xml:space="preserve">راجع : </w:t>
      </w:r>
      <w:r w:rsidR="00DA4FAD" w:rsidRPr="00707A47">
        <w:rPr>
          <w:rStyle w:val="libFootnoteBoldChar"/>
          <w:rtl/>
        </w:rPr>
        <w:t>النهاية</w:t>
      </w:r>
      <w:r w:rsidR="00DA4FAD" w:rsidRPr="00951346">
        <w:rPr>
          <w:rtl/>
        </w:rPr>
        <w:t xml:space="preserve"> ، ج 10 ، ص 295 ( جمع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الرُّسُلِ </w:t>
      </w:r>
      <w:r w:rsidRPr="00625F5B">
        <w:rPr>
          <w:rStyle w:val="libFootnotenumChar"/>
          <w:rtl/>
        </w:rPr>
        <w:t>(1)</w:t>
      </w:r>
      <w:r w:rsidRPr="00951346">
        <w:rPr>
          <w:rtl/>
          <w:lang w:bidi="fa-IR"/>
        </w:rPr>
        <w:t xml:space="preserve"> ، وَأَنَّ وَعْدَ اللهِ حَقٌّ ، وَلِقَاءَهُ حَقٌّ ، وَصَدَقَ اللهُ ، وَبَلَّغَ الْمُرْسَلُونَ ، وَالْحَمْدُ لِلّهِ رَبِّ الْعَالَمِينَ ، وَسُبْحَانَ اللهِ كُلَّمَا سَبَّحَ اللهَ شَيْ‌ءٌ ، وَكَمَا يُحِبُّ اللهُ أَنْ يُسَبَّحَ ، وَالْحَمْدُ لِلّهِ كُلَّمَا حَمِدَ </w:t>
      </w:r>
      <w:r w:rsidRPr="00625F5B">
        <w:rPr>
          <w:rStyle w:val="libFootnotenumChar"/>
          <w:rtl/>
        </w:rPr>
        <w:t>(2)</w:t>
      </w:r>
      <w:r w:rsidRPr="00951346">
        <w:rPr>
          <w:rtl/>
          <w:lang w:bidi="fa-IR"/>
        </w:rPr>
        <w:t xml:space="preserve"> اللهَ شَيْ‌ءٌ ، وَكَمَا يُحِبُّ اللهُ أَنْ يُحْمَدَ </w:t>
      </w:r>
      <w:r w:rsidRPr="00625F5B">
        <w:rPr>
          <w:rStyle w:val="libFootnotenumChar"/>
          <w:rtl/>
        </w:rPr>
        <w:t>(3)</w:t>
      </w:r>
      <w:r w:rsidR="0025442F">
        <w:rPr>
          <w:rtl/>
          <w:lang w:bidi="fa-IR"/>
        </w:rPr>
        <w:t xml:space="preserve"> ، وَلَاإِلهَ إِل</w:t>
      </w:r>
      <w:r w:rsidR="0025442F">
        <w:rPr>
          <w:rFonts w:hint="cs"/>
          <w:rtl/>
          <w:lang w:bidi="fa-IR"/>
        </w:rPr>
        <w:t>َّ</w:t>
      </w:r>
      <w:r w:rsidR="0025442F">
        <w:rPr>
          <w:rtl/>
          <w:lang w:bidi="fa-IR"/>
        </w:rPr>
        <w:t>ا</w:t>
      </w:r>
      <w:r w:rsidRPr="00951346">
        <w:rPr>
          <w:rtl/>
          <w:lang w:bidi="fa-IR"/>
        </w:rPr>
        <w:t xml:space="preserve"> اللهُ كُلَّمَا هَلَّلَ اللهَ شَيْ‌ءٌ ، وَكَمَا يُحِبُّ اللهُ أَنْ يُهَلَّلَ ، وَ</w:t>
      </w:r>
      <w:r w:rsidR="0025442F">
        <w:rPr>
          <w:rFonts w:hint="cs"/>
          <w:rtl/>
          <w:lang w:bidi="fa-IR"/>
        </w:rPr>
        <w:t xml:space="preserve"> </w:t>
      </w:r>
      <w:r w:rsidRPr="00951346">
        <w:rPr>
          <w:rtl/>
          <w:lang w:bidi="fa-IR"/>
        </w:rPr>
        <w:t>اللهُ أَكْبَرُ كُلَّمَا كَبَّرَ اللهَ شَيْ‌ءٌ ، وَكَمَا يُحِبُّ اللهُ أَنْ يُكَبَّرَ.</w:t>
      </w:r>
    </w:p>
    <w:p w:rsidR="00DA4FAD" w:rsidRDefault="00207208" w:rsidP="00DA4FAD">
      <w:pPr>
        <w:pStyle w:val="libNormal"/>
        <w:rPr>
          <w:rtl/>
          <w:lang w:bidi="fa-IR"/>
        </w:rPr>
      </w:pPr>
      <w:r>
        <w:rPr>
          <w:rtl/>
          <w:lang w:bidi="fa-IR"/>
        </w:rPr>
        <w:t>اللّهُمَّ</w:t>
      </w:r>
      <w:r w:rsidR="00DA4FAD" w:rsidRPr="00951346">
        <w:rPr>
          <w:rtl/>
          <w:lang w:bidi="fa-IR"/>
        </w:rPr>
        <w:t xml:space="preserve"> إِنِّي أَسْأَلُكَ مَفَاتِيحَ الْخَيْرِ ، وَخَوَاتِيمَهُ </w:t>
      </w:r>
      <w:r w:rsidR="00DA4FAD" w:rsidRPr="00625F5B">
        <w:rPr>
          <w:rStyle w:val="libFootnotenumChar"/>
          <w:rtl/>
        </w:rPr>
        <w:t>(4)</w:t>
      </w:r>
      <w:r w:rsidR="00DA4FAD" w:rsidRPr="00951346">
        <w:rPr>
          <w:rtl/>
          <w:lang w:bidi="fa-IR"/>
        </w:rPr>
        <w:t xml:space="preserve"> ، وَسَوَابِغَهُ </w:t>
      </w:r>
      <w:r w:rsidR="00DA4FAD" w:rsidRPr="00625F5B">
        <w:rPr>
          <w:rStyle w:val="libFootnotenumChar"/>
          <w:rtl/>
        </w:rPr>
        <w:t>(5)</w:t>
      </w:r>
      <w:r w:rsidR="00DA4FAD" w:rsidRPr="00951346">
        <w:rPr>
          <w:rtl/>
          <w:lang w:bidi="fa-IR"/>
        </w:rPr>
        <w:t xml:space="preserve"> ، وَفَوَائِدَهُ ، وَبَرَكَاتِهِ ، وَمَا </w:t>
      </w:r>
      <w:r w:rsidR="00DA4FAD" w:rsidRPr="00625F5B">
        <w:rPr>
          <w:rStyle w:val="libFootnotenumChar"/>
          <w:rtl/>
        </w:rPr>
        <w:t>(6)</w:t>
      </w:r>
      <w:r w:rsidR="00DA4FAD" w:rsidRPr="00951346">
        <w:rPr>
          <w:rtl/>
          <w:lang w:bidi="fa-IR"/>
        </w:rPr>
        <w:t xml:space="preserve"> بَلَغَ عِلْمَهُ عِلْمِي </w:t>
      </w:r>
      <w:r w:rsidR="00DA4FAD" w:rsidRPr="00625F5B">
        <w:rPr>
          <w:rStyle w:val="libFootnotenumChar"/>
          <w:rtl/>
        </w:rPr>
        <w:t>(7)</w:t>
      </w:r>
      <w:r w:rsidR="00DA4FAD" w:rsidRPr="00951346">
        <w:rPr>
          <w:rtl/>
          <w:lang w:bidi="fa-IR"/>
        </w:rPr>
        <w:t xml:space="preserve"> ، وَمَا قَصَرَ عَنْ إِحْصَائِهِ حِفْظِي.</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انْهَجْ </w:t>
      </w:r>
      <w:r w:rsidR="00DA4FAD" w:rsidRPr="00625F5B">
        <w:rPr>
          <w:rStyle w:val="libFootnotenumChar"/>
          <w:rtl/>
        </w:rPr>
        <w:t>(8)</w:t>
      </w:r>
      <w:r w:rsidR="00DA4FAD" w:rsidRPr="00951346">
        <w:rPr>
          <w:rtl/>
          <w:lang w:bidi="fa-IR"/>
        </w:rPr>
        <w:t xml:space="preserve"> لِي </w:t>
      </w:r>
      <w:r w:rsidR="00DA4FAD" w:rsidRPr="00625F5B">
        <w:rPr>
          <w:rStyle w:val="libFootnotenumChar"/>
          <w:rtl/>
        </w:rPr>
        <w:t>(9)</w:t>
      </w:r>
      <w:r w:rsidR="00DA4FAD" w:rsidRPr="00951346">
        <w:rPr>
          <w:rtl/>
          <w:lang w:bidi="fa-IR"/>
        </w:rPr>
        <w:t xml:space="preserve"> أَسْبَابَ </w:t>
      </w:r>
      <w:r w:rsidR="00DA4FAD" w:rsidRPr="00625F5B">
        <w:rPr>
          <w:rStyle w:val="libFootnotenumChar"/>
          <w:rtl/>
        </w:rPr>
        <w:t>(10)</w:t>
      </w:r>
      <w:r w:rsidR="00DA4FAD" w:rsidRPr="00951346">
        <w:rPr>
          <w:rtl/>
          <w:lang w:bidi="fa-IR"/>
        </w:rPr>
        <w:t xml:space="preserve"> مَعْرِفَتِهِ ، وَافْتَحْ لِي أَبْوَابَهُ ، وَغَشِّنِي بَرَكَاتِ </w:t>
      </w:r>
      <w:r w:rsidR="00DA4FAD" w:rsidRPr="00625F5B">
        <w:rPr>
          <w:rStyle w:val="libFootnotenumChar"/>
          <w:rtl/>
        </w:rPr>
        <w:t>(11)</w:t>
      </w:r>
      <w:r w:rsidR="00DA4FAD" w:rsidRPr="00951346">
        <w:rPr>
          <w:rtl/>
          <w:lang w:bidi="fa-IR"/>
        </w:rPr>
        <w:t xml:space="preserve"> رَحْمَتِكَ ، وَمُنَّ عَلَيَّ بِعِصْمَةٍ عَنِ الْإِزَالَةِ عَنْ دِينِكَ ، وَطَهِّرْ قَلْبِي مِنَ الشَّكِّ ، وَلَاتَشْغَلْ قَلْبِي بِدُنْيَايَ ، وَعَاجِلِ مَعَاشِي عَنْ آجِلِ ثَوَابِ آخِرَتِي ، وَاشْغَلْ قَلْبِي بِحِفْظِ مَا لَاتَقْبَلُ </w:t>
      </w:r>
      <w:r w:rsidR="00DA4FAD" w:rsidRPr="00625F5B">
        <w:rPr>
          <w:rStyle w:val="libFootnotenumChar"/>
          <w:rtl/>
        </w:rPr>
        <w:t>(12)</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التهذيب : « وبجميع ما ا</w:t>
      </w:r>
      <w:r w:rsidR="0025442F">
        <w:rPr>
          <w:rFonts w:hint="cs"/>
          <w:rtl/>
        </w:rPr>
        <w:t>ُ</w:t>
      </w:r>
      <w:r w:rsidR="00DA4FAD" w:rsidRPr="00951346">
        <w:rPr>
          <w:rtl/>
        </w:rPr>
        <w:t>نزلتْ به جميعُ رسلِ الله » بدل « وبجميع ما أنزل به على جميع الرسل</w:t>
      </w:r>
      <w:r w:rsidR="00DA4FAD">
        <w:rPr>
          <w:rtl/>
        </w:rPr>
        <w:t xml:space="preserve"> ». </w:t>
      </w:r>
      <w:r w:rsidR="00DA4FAD" w:rsidRPr="00951346">
        <w:rPr>
          <w:rtl/>
        </w:rPr>
        <w:t>وفي‌البحار : « وبجميع رسل الله وبجميع ما أرسل به رسل الله » بدل « وبجميع رسله وبجميع ما أنزل به على جميع الرسل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 « أن حمّد » بالتشديد.</w:t>
      </w:r>
    </w:p>
    <w:p w:rsidR="00DA4FAD" w:rsidRPr="00951346" w:rsidRDefault="0091593C" w:rsidP="00DA4FAD">
      <w:pPr>
        <w:pStyle w:val="libFootnote0"/>
        <w:rPr>
          <w:rtl/>
          <w:lang w:bidi="fa-IR"/>
        </w:rPr>
      </w:pPr>
      <w:r>
        <w:rPr>
          <w:rtl/>
        </w:rPr>
        <w:t>(3).</w:t>
      </w:r>
      <w:r w:rsidR="00DA4FAD" w:rsidRPr="00951346">
        <w:rPr>
          <w:rtl/>
        </w:rPr>
        <w:t xml:space="preserve"> في الوافي : « أن يحمّد » بالتشديد.</w:t>
      </w:r>
    </w:p>
    <w:p w:rsidR="00DA4FAD" w:rsidRPr="00951346" w:rsidRDefault="0091593C" w:rsidP="00DA4FAD">
      <w:pPr>
        <w:pStyle w:val="libFootnote0"/>
        <w:rPr>
          <w:rtl/>
          <w:lang w:bidi="fa-IR"/>
        </w:rPr>
      </w:pPr>
      <w:r>
        <w:rPr>
          <w:rtl/>
        </w:rPr>
        <w:t>(4).</w:t>
      </w:r>
      <w:r w:rsidR="00DA4FAD" w:rsidRPr="00951346">
        <w:rPr>
          <w:rtl/>
        </w:rPr>
        <w:t xml:space="preserve"> في « بر » : « وخواتمه</w:t>
      </w:r>
      <w:r w:rsidR="00DA4FAD">
        <w:rPr>
          <w:rtl/>
        </w:rPr>
        <w:t xml:space="preserve"> ». </w:t>
      </w:r>
      <w:r w:rsidR="00DA4FAD" w:rsidRPr="00951346">
        <w:rPr>
          <w:rtl/>
        </w:rPr>
        <w:t>وفي البحار : + « وشرائعه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بر » : « وشرائفه</w:t>
      </w:r>
      <w:r w:rsidR="00DA4FAD">
        <w:rPr>
          <w:rtl/>
        </w:rPr>
        <w:t xml:space="preserve"> ». </w:t>
      </w:r>
      <w:r w:rsidR="00DA4FAD" w:rsidRPr="00951346">
        <w:rPr>
          <w:rtl/>
        </w:rPr>
        <w:t>وفي حاشية « بر » : « وسوابقه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الوافي : « ما » بدون الواو.</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علمي ، فاعل بلغ ، وعلمه مفعولٌ. ولعلّ أصله : علمك إيّاه ، حذف الفاعل وا</w:t>
      </w:r>
      <w:r w:rsidR="0025442F">
        <w:rPr>
          <w:rFonts w:hint="cs"/>
          <w:rtl/>
        </w:rPr>
        <w:t>ُ</w:t>
      </w:r>
      <w:r w:rsidR="00DA4FAD" w:rsidRPr="00951346">
        <w:rPr>
          <w:rtl/>
        </w:rPr>
        <w:t>ضيف المصدر إلى المفعول</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اللهمّ انهج</w:t>
      </w:r>
      <w:r w:rsidR="00DA4FAD">
        <w:rPr>
          <w:rtl/>
        </w:rPr>
        <w:t xml:space="preserve"> ..</w:t>
      </w:r>
      <w:r w:rsidR="00DA4FAD" w:rsidRPr="00951346">
        <w:rPr>
          <w:rtl/>
        </w:rPr>
        <w:t>. ، أي أبن وأوضح ، من نهجت الطريق : إذا أبنته وأوضحته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هكذا في النسخ التي قوبلت وشرح المازندراني والوافي والبحار. وفي المطبوع : « إليّ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بر ، بف » : « أبواب</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هكذا في النسخ التي قوبلت وشرح المازندراني والوافي والبحار والتهذيب. وفي المطبوع : « ببركات</w:t>
      </w:r>
      <w:r w:rsidR="00DA4FAD">
        <w:rPr>
          <w:rtl/>
        </w:rPr>
        <w:t xml:space="preserve"> ». </w:t>
      </w:r>
      <w:r w:rsidR="00DA4FAD" w:rsidRPr="00951346">
        <w:rPr>
          <w:rtl/>
        </w:rPr>
        <w:t>قال المازندراني : « أي غطّني ببركات رحمتك ، فنصب بركات بنزع الخافض</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ج ، د ، ز ، ص ، بس » : « لايقبل » يقرأ على بناء المفعول.</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مِنِّي جَهْلَهُ ، وَذَلِّلْ لِكُلِّ خَيْرٍ لِسَانِي ، وَطَهِّرْ قَلْبِي مِنَ الرِّيَاءِ ، وَلَاتُجْرِهِ </w:t>
      </w:r>
      <w:r w:rsidRPr="00625F5B">
        <w:rPr>
          <w:rStyle w:val="libFootnotenumChar"/>
          <w:rtl/>
        </w:rPr>
        <w:t>(1)</w:t>
      </w:r>
      <w:r w:rsidRPr="00951346">
        <w:rPr>
          <w:rtl/>
          <w:lang w:bidi="fa-IR"/>
        </w:rPr>
        <w:t xml:space="preserve"> فِي مَفَاصِلِي ، وَاجْعَلْ عَمَلِي خَالِصاً لَكَ.</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إِنِّي أَعُوذُ بِكَ مِنَ الشَّرِّ وَأَنْوَاعِ الْفَوَاحِشِ كُلِّهَا</w:t>
      </w:r>
      <w:r w:rsidR="00DA4FAD">
        <w:rPr>
          <w:rtl/>
          <w:lang w:bidi="fa-IR"/>
        </w:rPr>
        <w:t xml:space="preserve"> </w:t>
      </w:r>
      <w:r w:rsidR="003E6B40">
        <w:rPr>
          <w:rtl/>
          <w:lang w:bidi="fa-IR"/>
        </w:rPr>
        <w:t>-</w:t>
      </w:r>
      <w:r w:rsidR="00DA4FAD">
        <w:rPr>
          <w:rtl/>
          <w:lang w:bidi="fa-IR"/>
        </w:rPr>
        <w:t xml:space="preserve"> </w:t>
      </w:r>
      <w:r w:rsidR="00DA4FAD" w:rsidRPr="00951346">
        <w:rPr>
          <w:rtl/>
          <w:lang w:bidi="fa-IR"/>
        </w:rPr>
        <w:t>ظَاهِرِهَا وَبَاطِنِهَا وَغَفَلَاتِهَا</w:t>
      </w:r>
      <w:r w:rsidR="00DA4FAD">
        <w:rPr>
          <w:rtl/>
          <w:lang w:bidi="fa-IR"/>
        </w:rPr>
        <w:t xml:space="preserve"> </w:t>
      </w:r>
      <w:r w:rsidR="003E6B40">
        <w:rPr>
          <w:rtl/>
          <w:lang w:bidi="fa-IR"/>
        </w:rPr>
        <w:t>-</w:t>
      </w:r>
      <w:r w:rsidR="00DA4FAD">
        <w:rPr>
          <w:rtl/>
          <w:lang w:bidi="fa-IR"/>
        </w:rPr>
        <w:t xml:space="preserve"> </w:t>
      </w:r>
      <w:r w:rsidR="00DA4FAD" w:rsidRPr="00951346">
        <w:rPr>
          <w:rtl/>
          <w:lang w:bidi="fa-IR"/>
        </w:rPr>
        <w:t xml:space="preserve">وَجَمِيعِ مَا يُرِيدُنِي </w:t>
      </w:r>
      <w:r w:rsidR="00DA4FAD" w:rsidRPr="00625F5B">
        <w:rPr>
          <w:rStyle w:val="libFootnotenumChar"/>
          <w:rtl/>
        </w:rPr>
        <w:t>(2)</w:t>
      </w:r>
      <w:r w:rsidR="00DA4FAD" w:rsidRPr="00951346">
        <w:rPr>
          <w:rtl/>
          <w:lang w:bidi="fa-IR"/>
        </w:rPr>
        <w:t xml:space="preserve"> بِهِ الشَّيْطَانُ الرَّجِيمُ ، وَمَا يُرِيدُنِي بِهِ السُّلْطَانُ الْعَنِيدُ ، مِمَّا أَحَطْتَ بِعِلْمِهِ ، وَأَنْتَ الْقَادِرُ عَلى صَرْفِهِ عَنِّي.</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إِنِّي أَعُوذُ بِكَ مِنْ طَوَارِقِ </w:t>
      </w:r>
      <w:r w:rsidR="00DA4FAD" w:rsidRPr="00625F5B">
        <w:rPr>
          <w:rStyle w:val="libFootnotenumChar"/>
          <w:rtl/>
        </w:rPr>
        <w:t>(3)</w:t>
      </w:r>
      <w:r w:rsidR="00DA4FAD" w:rsidRPr="00951346">
        <w:rPr>
          <w:rtl/>
          <w:lang w:bidi="fa-IR"/>
        </w:rPr>
        <w:t xml:space="preserve"> الْجِنِّ وَالْإِنْسِ ، وَزَوَابِعِهِمْ </w:t>
      </w:r>
      <w:r w:rsidR="00DA4FAD" w:rsidRPr="00625F5B">
        <w:rPr>
          <w:rStyle w:val="libFootnotenumChar"/>
          <w:rtl/>
        </w:rPr>
        <w:t>(4)</w:t>
      </w:r>
      <w:r w:rsidR="00DA4FAD" w:rsidRPr="00951346">
        <w:rPr>
          <w:rtl/>
          <w:lang w:bidi="fa-IR"/>
        </w:rPr>
        <w:t xml:space="preserve"> ، وَبَوَائِقِهِمْ </w:t>
      </w:r>
      <w:r w:rsidR="00DA4FAD" w:rsidRPr="00625F5B">
        <w:rPr>
          <w:rStyle w:val="libFootnotenumChar"/>
          <w:rtl/>
        </w:rPr>
        <w:t>(5)</w:t>
      </w:r>
      <w:r w:rsidR="00DA4FAD" w:rsidRPr="00951346">
        <w:rPr>
          <w:rtl/>
          <w:lang w:bidi="fa-IR"/>
        </w:rPr>
        <w:t xml:space="preserve"> ، وَمَكَايِدِهِمْ ، وَمَشَاهِدِ الْفَسَقَةِ مِنَ الْجِنِّ وَالْإِنْسِ ، وَأَنْ أُسْتَزَلَّ </w:t>
      </w:r>
      <w:r w:rsidR="00DA4FAD" w:rsidRPr="00625F5B">
        <w:rPr>
          <w:rStyle w:val="libFootnotenumChar"/>
          <w:rtl/>
        </w:rPr>
        <w:t>(6)</w:t>
      </w:r>
      <w:r w:rsidR="00DA4FAD" w:rsidRPr="00951346">
        <w:rPr>
          <w:rtl/>
          <w:lang w:bidi="fa-IR"/>
        </w:rPr>
        <w:t xml:space="preserve"> عَنْ دِينِي ، فَتَفْسُدَ </w:t>
      </w:r>
      <w:r w:rsidR="00DA4FAD" w:rsidRPr="00625F5B">
        <w:rPr>
          <w:rStyle w:val="libFootnotenumChar"/>
          <w:rtl/>
        </w:rPr>
        <w:t>(7)</w:t>
      </w:r>
      <w:r w:rsidR="00DA4FAD" w:rsidRPr="00951346">
        <w:rPr>
          <w:rtl/>
          <w:lang w:bidi="fa-IR"/>
        </w:rPr>
        <w:t xml:space="preserve"> عَلَيَّ آخِرَتِي </w:t>
      </w:r>
      <w:r w:rsidR="00DA4FAD" w:rsidRPr="00625F5B">
        <w:rPr>
          <w:rStyle w:val="libFootnotenumChar"/>
          <w:rtl/>
        </w:rPr>
        <w:t>(8)</w:t>
      </w:r>
      <w:r w:rsidR="00DA4FAD" w:rsidRPr="00951346">
        <w:rPr>
          <w:rtl/>
          <w:lang w:bidi="fa-IR"/>
        </w:rPr>
        <w:t xml:space="preserve"> ، وَأَنْ يَكُونَ ذلِكَ مِنْهُمْ ضَرَراً </w:t>
      </w:r>
      <w:r w:rsidR="00DA4FAD" w:rsidRPr="00625F5B">
        <w:rPr>
          <w:rStyle w:val="libFootnotenumChar"/>
          <w:rtl/>
        </w:rPr>
        <w:t>(9)</w:t>
      </w:r>
      <w:r w:rsidR="00DA4FAD" w:rsidRPr="00951346">
        <w:rPr>
          <w:rtl/>
          <w:lang w:bidi="fa-IR"/>
        </w:rPr>
        <w:t xml:space="preserve"> عَلَيَّ </w:t>
      </w:r>
      <w:r w:rsidR="00DA4FAD" w:rsidRPr="00625F5B">
        <w:rPr>
          <w:rStyle w:val="libFootnotenumChar"/>
          <w:rtl/>
        </w:rPr>
        <w:t>(10)</w:t>
      </w:r>
      <w:r w:rsidR="00DA4FAD" w:rsidRPr="00951346">
        <w:rPr>
          <w:rtl/>
          <w:lang w:bidi="fa-IR"/>
        </w:rPr>
        <w:t xml:space="preserve"> فِي مَعَاشِي ، أَوْ </w:t>
      </w:r>
      <w:r w:rsidR="00DA4FAD" w:rsidRPr="00625F5B">
        <w:rPr>
          <w:rStyle w:val="libFootnotenumChar"/>
          <w:rtl/>
        </w:rPr>
        <w:t>(11)</w:t>
      </w:r>
      <w:r w:rsidR="00DA4FAD" w:rsidRPr="00951346">
        <w:rPr>
          <w:rtl/>
          <w:lang w:bidi="fa-IR"/>
        </w:rPr>
        <w:t xml:space="preserve"> يَعْرِضَ بَلَاءٌ يُصِيبُنِي مِنْهُمْ لَاقُوَّةَ لِي بِهِ ، وَلَاصَبْرَ لِي عَلَى احْتِمَالِهِ ، فَلَا تَبْتَلِيَنِّي </w:t>
      </w:r>
      <w:r w:rsidR="00DA4FAD" w:rsidRPr="00625F5B">
        <w:rPr>
          <w:rStyle w:val="libFootnotenumChar"/>
          <w:rtl/>
        </w:rPr>
        <w:t>(12)</w:t>
      </w:r>
      <w:r w:rsidR="00DA4FAD" w:rsidRPr="00951346">
        <w:rPr>
          <w:rtl/>
          <w:lang w:bidi="fa-IR"/>
        </w:rPr>
        <w:t xml:space="preserve"> يَا إِلهِي ، بِمُقَاسَاتِهِ </w:t>
      </w:r>
      <w:r w:rsidR="00DA4FAD" w:rsidRPr="00625F5B">
        <w:rPr>
          <w:rStyle w:val="libFootnotenumChar"/>
          <w:rtl/>
        </w:rPr>
        <w:t>(13)</w:t>
      </w:r>
      <w:r w:rsidR="00DA4FAD" w:rsidRPr="00951346">
        <w:rPr>
          <w:rtl/>
          <w:lang w:bidi="fa-IR"/>
        </w:rPr>
        <w:t xml:space="preserve"> ؛ فَيَمْنَعَنِي ذلِكَ عَنْ </w:t>
      </w:r>
      <w:r w:rsidR="00DA4FAD" w:rsidRPr="00625F5B">
        <w:rPr>
          <w:rStyle w:val="libFootnotenumChar"/>
          <w:rtl/>
        </w:rPr>
        <w:t>(14)</w:t>
      </w:r>
      <w:r w:rsidR="00DA4FAD" w:rsidRPr="00951346">
        <w:rPr>
          <w:rtl/>
          <w:lang w:bidi="fa-IR"/>
        </w:rPr>
        <w:t xml:space="preserve"> ذِكْرِكَ ، وَيَشْغَلَنِي عَنْ عِبَادَتِكَ ؛ أَنْتَ </w:t>
      </w:r>
      <w:r w:rsidR="00DA4FAD" w:rsidRPr="00625F5B">
        <w:rPr>
          <w:rStyle w:val="libFootnotenumChar"/>
          <w:rtl/>
        </w:rPr>
        <w:t>(15)</w:t>
      </w:r>
      <w:r w:rsidR="00DA4FAD" w:rsidRPr="00951346">
        <w:rPr>
          <w:rtl/>
          <w:lang w:bidi="fa-IR"/>
        </w:rPr>
        <w:t xml:space="preserve"> الْعَاصِمُ الْمَانِعُ الدَّافِعُ </w:t>
      </w:r>
      <w:r w:rsidR="00DA4FAD" w:rsidRPr="00625F5B">
        <w:rPr>
          <w:rStyle w:val="libFootnotenumChar"/>
          <w:rtl/>
        </w:rPr>
        <w:t>(16)</w:t>
      </w:r>
      <w:r w:rsidR="00DA4FAD"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 « لاتُجِرْه</w:t>
      </w:r>
      <w:r w:rsidR="00DA4FAD">
        <w:rPr>
          <w:rtl/>
        </w:rPr>
        <w:t xml:space="preserve"> ». </w:t>
      </w:r>
      <w:r w:rsidR="00DA4FAD" w:rsidRPr="00951346">
        <w:rPr>
          <w:rtl/>
        </w:rPr>
        <w:t>من الجوار. وفي « بف » : « لاتُجِزْه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يريد بي » بدل « يريدني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شرح المازندراني</w:t>
      </w:r>
      <w:r w:rsidR="00DA4FAD" w:rsidRPr="00951346">
        <w:rPr>
          <w:rtl/>
        </w:rPr>
        <w:t xml:space="preserve"> : « طوارق : جمع طارقة لا طارق ؛ لأنّ فاعل الوصف لايجمع على فواعل. وكلّ آتٍ في‌الليل بخيرٍ أو شرّ طارق. سمّي به لحاجته إلى طرق الباب ، وهو دقّه. والمراد به هنا : الطارق بالشرّ</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الزَّوبَعَة » : اسم شيطان ، أو رئيس الجنّ. والجمع : زوابع. </w:t>
      </w:r>
      <w:r w:rsidR="00DA4FAD" w:rsidRPr="00707A47">
        <w:rPr>
          <w:rStyle w:val="libFootnoteBoldChar"/>
          <w:rtl/>
        </w:rPr>
        <w:t>مجمع البحرين</w:t>
      </w:r>
      <w:r w:rsidR="00DA4FAD" w:rsidRPr="00951346">
        <w:rPr>
          <w:rtl/>
        </w:rPr>
        <w:t xml:space="preserve"> ، ج 4 ، ص 341 ( زبع )</w:t>
      </w:r>
      <w:r w:rsidR="00DA4FAD">
        <w:rPr>
          <w:rtl/>
        </w:rPr>
        <w:t>.</w:t>
      </w:r>
    </w:p>
    <w:p w:rsidR="00DA4FAD" w:rsidRPr="00951346" w:rsidRDefault="0091593C" w:rsidP="00D616C7">
      <w:pPr>
        <w:pStyle w:val="libFootnote0"/>
        <w:rPr>
          <w:rtl/>
          <w:lang w:bidi="fa-IR"/>
        </w:rPr>
      </w:pPr>
      <w:r>
        <w:rPr>
          <w:rtl/>
        </w:rPr>
        <w:t>(5).</w:t>
      </w:r>
      <w:r w:rsidR="00DA4FAD" w:rsidRPr="00951346">
        <w:rPr>
          <w:rtl/>
        </w:rPr>
        <w:t xml:space="preserve"> في « ز » </w:t>
      </w:r>
      <w:r w:rsidR="00DA4FAD">
        <w:rPr>
          <w:rtl/>
        </w:rPr>
        <w:t xml:space="preserve">: </w:t>
      </w:r>
      <w:r w:rsidR="003E6B40">
        <w:rPr>
          <w:rtl/>
        </w:rPr>
        <w:t>-</w:t>
      </w:r>
      <w:r w:rsidR="00DA4FAD" w:rsidRPr="00951346">
        <w:rPr>
          <w:rtl/>
        </w:rPr>
        <w:t xml:space="preserve"> « وبوائقهم</w:t>
      </w:r>
      <w:r w:rsidR="00DA4FAD">
        <w:rPr>
          <w:rtl/>
        </w:rPr>
        <w:t xml:space="preserve"> ». </w:t>
      </w:r>
      <w:r w:rsidR="00DA4FAD" w:rsidRPr="00951346">
        <w:rPr>
          <w:rtl/>
        </w:rPr>
        <w:t>وفي « بر » : « وتوابعهم</w:t>
      </w:r>
      <w:r w:rsidR="00DA4FAD">
        <w:rPr>
          <w:rtl/>
        </w:rPr>
        <w:t xml:space="preserve"> ». و «</w:t>
      </w:r>
      <w:r w:rsidR="00DA4FAD" w:rsidRPr="00951346">
        <w:rPr>
          <w:rtl/>
        </w:rPr>
        <w:t xml:space="preserve"> بوائقهم » ، أي غوائلهم وشرورهم. واحدها : بائقة ، وهي الداهية. </w:t>
      </w:r>
      <w:r w:rsidR="00DA4FAD" w:rsidRPr="00707A47">
        <w:rPr>
          <w:rStyle w:val="libFootnoteBoldChar"/>
          <w:rtl/>
        </w:rPr>
        <w:t>النهاية</w:t>
      </w:r>
      <w:r w:rsidR="00DA4FAD" w:rsidRPr="00951346">
        <w:rPr>
          <w:rtl/>
        </w:rPr>
        <w:t xml:space="preserve"> ، ج 1 ، ص 162 ( بوق )</w:t>
      </w:r>
      <w:r w:rsidR="00DA4FAD">
        <w:rPr>
          <w:rtl/>
        </w:rPr>
        <w:t>.</w:t>
      </w:r>
      <w:r w:rsidR="00D616C7">
        <w:rPr>
          <w:rFonts w:hint="cs"/>
          <w:rtl/>
        </w:rPr>
        <w:t xml:space="preserve">           </w:t>
      </w:r>
      <w:r>
        <w:rPr>
          <w:rtl/>
        </w:rPr>
        <w:t>(6).</w:t>
      </w:r>
      <w:r w:rsidR="00DA4FAD" w:rsidRPr="00951346">
        <w:rPr>
          <w:rtl/>
        </w:rPr>
        <w:t xml:space="preserve"> في « د » : « ا</w:t>
      </w:r>
      <w:r w:rsidR="00D616C7">
        <w:rPr>
          <w:rFonts w:hint="cs"/>
          <w:rtl/>
        </w:rPr>
        <w:t>ُ</w:t>
      </w:r>
      <w:r w:rsidR="00DA4FAD" w:rsidRPr="00951346">
        <w:rPr>
          <w:rtl/>
        </w:rPr>
        <w:t>ستنزل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616C7" w:rsidTr="00D616C7">
        <w:tc>
          <w:tcPr>
            <w:tcW w:w="4006" w:type="dxa"/>
          </w:tcPr>
          <w:p w:rsidR="00D616C7" w:rsidRDefault="00D616C7" w:rsidP="00DA4FAD">
            <w:pPr>
              <w:pStyle w:val="libFootnote0"/>
              <w:rPr>
                <w:rtl/>
              </w:rPr>
            </w:pPr>
            <w:r>
              <w:rPr>
                <w:rtl/>
              </w:rPr>
              <w:t>(7).</w:t>
            </w:r>
            <w:r w:rsidRPr="00951346">
              <w:rPr>
                <w:rtl/>
              </w:rPr>
              <w:t xml:space="preserve"> في«ز،ص،بس»:«فيفسد</w:t>
            </w:r>
            <w:r>
              <w:rPr>
                <w:rtl/>
              </w:rPr>
              <w:t>».</w:t>
            </w:r>
          </w:p>
        </w:tc>
        <w:tc>
          <w:tcPr>
            <w:tcW w:w="4006" w:type="dxa"/>
          </w:tcPr>
          <w:p w:rsidR="00D616C7" w:rsidRDefault="00D616C7" w:rsidP="00DA4FAD">
            <w:pPr>
              <w:pStyle w:val="libFootnote0"/>
              <w:rPr>
                <w:rtl/>
              </w:rPr>
            </w:pPr>
            <w:r>
              <w:rPr>
                <w:rtl/>
              </w:rPr>
              <w:t>(8).</w:t>
            </w:r>
            <w:r w:rsidRPr="00951346">
              <w:rPr>
                <w:rtl/>
              </w:rPr>
              <w:t xml:space="preserve"> في « بف » : « ا</w:t>
            </w:r>
            <w:r>
              <w:rPr>
                <w:rFonts w:hint="cs"/>
                <w:rtl/>
              </w:rPr>
              <w:t>ُ</w:t>
            </w:r>
            <w:r w:rsidRPr="00951346">
              <w:rPr>
                <w:rtl/>
              </w:rPr>
              <w:t>خوّتي</w:t>
            </w:r>
            <w:r>
              <w:rPr>
                <w:rtl/>
              </w:rPr>
              <w:t xml:space="preserve"> ».</w:t>
            </w:r>
          </w:p>
        </w:tc>
      </w:tr>
      <w:tr w:rsidR="00D616C7" w:rsidTr="00D616C7">
        <w:tc>
          <w:tcPr>
            <w:tcW w:w="4006" w:type="dxa"/>
          </w:tcPr>
          <w:p w:rsidR="00D616C7" w:rsidRDefault="00D616C7" w:rsidP="00DA4FAD">
            <w:pPr>
              <w:pStyle w:val="libFootnote0"/>
              <w:rPr>
                <w:rtl/>
              </w:rPr>
            </w:pPr>
            <w:r>
              <w:rPr>
                <w:rtl/>
              </w:rPr>
              <w:t>(9).</w:t>
            </w:r>
            <w:r w:rsidRPr="00951346">
              <w:rPr>
                <w:rtl/>
              </w:rPr>
              <w:t xml:space="preserve"> في « ص » : « ضراراً</w:t>
            </w:r>
            <w:r>
              <w:rPr>
                <w:rtl/>
              </w:rPr>
              <w:t xml:space="preserve"> ».</w:t>
            </w:r>
          </w:p>
        </w:tc>
        <w:tc>
          <w:tcPr>
            <w:tcW w:w="4006" w:type="dxa"/>
          </w:tcPr>
          <w:p w:rsidR="00D616C7" w:rsidRDefault="00D33854" w:rsidP="00DA4FAD">
            <w:pPr>
              <w:pStyle w:val="libFootnote0"/>
              <w:rPr>
                <w:rtl/>
              </w:rPr>
            </w:pPr>
            <w:r>
              <w:rPr>
                <w:rtl/>
              </w:rPr>
              <w:t>(10).</w:t>
            </w:r>
            <w:r w:rsidRPr="00951346">
              <w:rPr>
                <w:rtl/>
              </w:rPr>
              <w:t xml:space="preserve"> في شرح المازندراني:«على ما</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 ، ص » وشرح المازندراني : « </w:t>
      </w:r>
      <w:r w:rsidR="00DA4FAD">
        <w:rPr>
          <w:rtl/>
        </w:rPr>
        <w:t>و ».</w:t>
      </w:r>
    </w:p>
    <w:p w:rsidR="00DA4FAD" w:rsidRPr="00951346" w:rsidRDefault="0091593C" w:rsidP="00DA4FAD">
      <w:pPr>
        <w:pStyle w:val="libFootnote0"/>
        <w:rPr>
          <w:rtl/>
          <w:lang w:bidi="fa-IR"/>
        </w:rPr>
      </w:pPr>
      <w:r>
        <w:rPr>
          <w:rtl/>
        </w:rPr>
        <w:t>(12).</w:t>
      </w:r>
      <w:r w:rsidR="00DA4FAD">
        <w:rPr>
          <w:rtl/>
        </w:rPr>
        <w:t xml:space="preserve"> ه</w:t>
      </w:r>
      <w:r w:rsidR="00DA4FAD" w:rsidRPr="00951346">
        <w:rPr>
          <w:rtl/>
        </w:rPr>
        <w:t>كذا في « ب ، ج ، د ، ز ، ص ، بس ، بف » وشرح المازندراني والتهذيب. وفي حاشية « بر » : « فلاتبلني</w:t>
      </w:r>
      <w:r w:rsidR="00DA4FAD">
        <w:rPr>
          <w:rtl/>
        </w:rPr>
        <w:t xml:space="preserve"> ». </w:t>
      </w:r>
      <w:r w:rsidR="00DA4FAD" w:rsidRPr="00951346">
        <w:rPr>
          <w:rtl/>
        </w:rPr>
        <w:t>وفي‌سائر النسخ والمطبوع : « فلا تبتلني</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ص » : « بمقاساة</w:t>
      </w:r>
      <w:r w:rsidR="00DA4FAD">
        <w:rPr>
          <w:rtl/>
        </w:rPr>
        <w:t xml:space="preserve"> ». و «</w:t>
      </w:r>
      <w:r w:rsidR="00DA4FAD" w:rsidRPr="00951346">
        <w:rPr>
          <w:rtl/>
        </w:rPr>
        <w:t xml:space="preserve"> المقاساة » : معالجة الأمر ومكابَدَته. </w:t>
      </w:r>
      <w:r w:rsidR="00DA4FAD" w:rsidRPr="00D4665D">
        <w:rPr>
          <w:rStyle w:val="libFootnoteBoldChar"/>
          <w:rtl/>
        </w:rPr>
        <w:t>ترتيب كتاب العين</w:t>
      </w:r>
      <w:r w:rsidR="00DA4FAD" w:rsidRPr="00951346">
        <w:rPr>
          <w:rtl/>
        </w:rPr>
        <w:t xml:space="preserve"> ، ج 3 ، ص 1477 ( قسو )</w:t>
      </w:r>
      <w:r w:rsidR="00DA4FAD">
        <w:rPr>
          <w:rtl/>
        </w:rPr>
        <w:t>.</w:t>
      </w:r>
    </w:p>
    <w:tbl>
      <w:tblPr>
        <w:tblStyle w:val="TableGrid"/>
        <w:bidiVisual/>
        <w:tblW w:w="0" w:type="auto"/>
        <w:tblLook w:val="04A0" w:firstRow="1" w:lastRow="0" w:firstColumn="1" w:lastColumn="0" w:noHBand="0" w:noVBand="1"/>
      </w:tblPr>
      <w:tblGrid>
        <w:gridCol w:w="4006"/>
        <w:gridCol w:w="4006"/>
      </w:tblGrid>
      <w:tr w:rsidR="00E428F1" w:rsidTr="00E428F1">
        <w:tc>
          <w:tcPr>
            <w:tcW w:w="4006" w:type="dxa"/>
          </w:tcPr>
          <w:p w:rsidR="00E428F1" w:rsidRDefault="00E428F1" w:rsidP="00DA4FAD">
            <w:pPr>
              <w:pStyle w:val="libFootnote0"/>
              <w:rPr>
                <w:rtl/>
              </w:rPr>
            </w:pPr>
            <w:r>
              <w:rPr>
                <w:rtl/>
              </w:rPr>
              <w:t>(14).</w:t>
            </w:r>
            <w:r w:rsidRPr="00951346">
              <w:rPr>
                <w:rtl/>
              </w:rPr>
              <w:t xml:space="preserve"> في « بر » : « من</w:t>
            </w:r>
            <w:r>
              <w:rPr>
                <w:rtl/>
              </w:rPr>
              <w:t xml:space="preserve"> ».</w:t>
            </w:r>
          </w:p>
        </w:tc>
        <w:tc>
          <w:tcPr>
            <w:tcW w:w="4006" w:type="dxa"/>
          </w:tcPr>
          <w:p w:rsidR="00E428F1" w:rsidRDefault="00E428F1" w:rsidP="00DA4FAD">
            <w:pPr>
              <w:pStyle w:val="libFootnote0"/>
              <w:rPr>
                <w:rtl/>
              </w:rPr>
            </w:pPr>
            <w:r>
              <w:rPr>
                <w:rtl/>
              </w:rPr>
              <w:t>(15)</w:t>
            </w:r>
            <w:r w:rsidRPr="00951346">
              <w:rPr>
                <w:rtl/>
              </w:rPr>
              <w:t xml:space="preserve"> في « ز » : « وأنت</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البحار والتهذيب : « والدافع</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الْوَاقِي مِنْ ذلِكَ كُلِّهِ.</w:t>
      </w:r>
    </w:p>
    <w:p w:rsidR="00DA4FAD" w:rsidRDefault="00DA4FAD" w:rsidP="00DA4FAD">
      <w:pPr>
        <w:pStyle w:val="libNormal"/>
        <w:rPr>
          <w:rtl/>
          <w:lang w:bidi="fa-IR"/>
        </w:rPr>
      </w:pPr>
      <w:r w:rsidRPr="00951346">
        <w:rPr>
          <w:rtl/>
          <w:lang w:bidi="fa-IR"/>
        </w:rPr>
        <w:t xml:space="preserve">أَسْأَلُكَ </w:t>
      </w:r>
      <w:r w:rsidR="00207208">
        <w:rPr>
          <w:rtl/>
          <w:lang w:bidi="fa-IR"/>
        </w:rPr>
        <w:t>اللّهُمَّ</w:t>
      </w:r>
      <w:r w:rsidRPr="00951346">
        <w:rPr>
          <w:rtl/>
          <w:lang w:bidi="fa-IR"/>
        </w:rPr>
        <w:t xml:space="preserve"> الرَّفَاهِيَةَ فِي مَعِيشَتِي مَا أَبْقَيْتَنِي ، مَعِيشَةً </w:t>
      </w:r>
      <w:r w:rsidRPr="00625F5B">
        <w:rPr>
          <w:rStyle w:val="libFootnotenumChar"/>
          <w:rtl/>
        </w:rPr>
        <w:t>(1)</w:t>
      </w:r>
      <w:r w:rsidRPr="00951346">
        <w:rPr>
          <w:rtl/>
          <w:lang w:bidi="fa-IR"/>
        </w:rPr>
        <w:t xml:space="preserve"> أَقْوى بِهَا عَلى طَاعَتِكَ ، وَأَبْلُغُ بِهَا رِضْوَانَكَ ، وَأَصِيرُ بِهَا </w:t>
      </w:r>
      <w:r w:rsidRPr="00625F5B">
        <w:rPr>
          <w:rStyle w:val="libFootnotenumChar"/>
          <w:rtl/>
        </w:rPr>
        <w:t>(2)</w:t>
      </w:r>
      <w:r w:rsidRPr="00951346">
        <w:rPr>
          <w:rtl/>
          <w:lang w:bidi="fa-IR"/>
        </w:rPr>
        <w:t xml:space="preserve"> إِلى دَارِ الْحَيَوَانِ </w:t>
      </w:r>
      <w:r w:rsidRPr="00625F5B">
        <w:rPr>
          <w:rStyle w:val="libFootnotenumChar"/>
          <w:rtl/>
        </w:rPr>
        <w:t>(3)</w:t>
      </w:r>
      <w:r w:rsidRPr="00951346">
        <w:rPr>
          <w:rtl/>
          <w:lang w:bidi="fa-IR"/>
        </w:rPr>
        <w:t xml:space="preserve"> غَداً ، وَلَاتَرْزُقْنِي رِزْقاً يُطْغِينِي ، وَلَا تَبْتَلِيَنِّي </w:t>
      </w:r>
      <w:r w:rsidRPr="00625F5B">
        <w:rPr>
          <w:rStyle w:val="libFootnotenumChar"/>
          <w:rtl/>
        </w:rPr>
        <w:t>(4)</w:t>
      </w:r>
      <w:r w:rsidRPr="00951346">
        <w:rPr>
          <w:rtl/>
          <w:lang w:bidi="fa-IR"/>
        </w:rPr>
        <w:t xml:space="preserve"> بِفَقْرٍ أَشْقى بِهِ مُضَيَّقاً عَلَيَّ ، أَعْطِنِي </w:t>
      </w:r>
      <w:r w:rsidRPr="00625F5B">
        <w:rPr>
          <w:rStyle w:val="libFootnotenumChar"/>
          <w:rtl/>
        </w:rPr>
        <w:t>(5)</w:t>
      </w:r>
      <w:r w:rsidRPr="00951346">
        <w:rPr>
          <w:rtl/>
          <w:lang w:bidi="fa-IR"/>
        </w:rPr>
        <w:t xml:space="preserve"> حَظّاً وَافِراً فِي آخِرَتِي ، وَمَعَاشاً وَاسِعاً هَنِيئاً مَرِيئاً فِي دُنْيَايَ ، وَلَاتَجْعَلِ الدُّنْيَا عَلَيَّ </w:t>
      </w:r>
      <w:r w:rsidRPr="00625F5B">
        <w:rPr>
          <w:rStyle w:val="libFootnotenumChar"/>
          <w:rtl/>
        </w:rPr>
        <w:t>(6)</w:t>
      </w:r>
      <w:r w:rsidRPr="00951346">
        <w:rPr>
          <w:rtl/>
          <w:lang w:bidi="fa-IR"/>
        </w:rPr>
        <w:t xml:space="preserve"> سِجْناً ، وَلَاتَجْعَلْ فِرَاقَهَا عَلَيَّ حُزْناً ، أَجِرْنِي مِنْ فِتْنَتِهَا </w:t>
      </w:r>
      <w:r w:rsidRPr="00625F5B">
        <w:rPr>
          <w:rStyle w:val="libFootnotenumChar"/>
          <w:rtl/>
        </w:rPr>
        <w:t>(7)</w:t>
      </w:r>
      <w:r w:rsidRPr="00951346">
        <w:rPr>
          <w:rtl/>
          <w:lang w:bidi="fa-IR"/>
        </w:rPr>
        <w:t xml:space="preserve"> ، وَاجْعَلْ عَمَلِي فِيهَا مَقْبُولاً ، وَسَعْيِي فِيهَا مَشْكُوراً.</w:t>
      </w:r>
    </w:p>
    <w:p w:rsidR="00DA4FAD" w:rsidRDefault="00207208" w:rsidP="00DA4FAD">
      <w:pPr>
        <w:pStyle w:val="libNormal"/>
        <w:rPr>
          <w:rtl/>
          <w:lang w:bidi="fa-IR"/>
        </w:rPr>
      </w:pPr>
      <w:r>
        <w:rPr>
          <w:rtl/>
          <w:lang w:bidi="fa-IR"/>
        </w:rPr>
        <w:t>اللّهُمَّ</w:t>
      </w:r>
      <w:r w:rsidR="00DA4FAD" w:rsidRPr="00951346">
        <w:rPr>
          <w:rtl/>
          <w:lang w:bidi="fa-IR"/>
        </w:rPr>
        <w:t xml:space="preserve"> وَمَنْ أَرَادَنِي بِسُوءٍ فَأَرِدْهُ بِمِثْلِهِ </w:t>
      </w:r>
      <w:r w:rsidR="00DA4FAD" w:rsidRPr="00625F5B">
        <w:rPr>
          <w:rStyle w:val="libFootnotenumChar"/>
          <w:rtl/>
        </w:rPr>
        <w:t>(8)</w:t>
      </w:r>
      <w:r w:rsidR="00DA4FAD" w:rsidRPr="00951346">
        <w:rPr>
          <w:rtl/>
          <w:lang w:bidi="fa-IR"/>
        </w:rPr>
        <w:t xml:space="preserve"> ، وَمَنْ كَادَنِي فِيهَا فَكِدْهُ ، وَاصْرِفْ عَنِّي هَمَّ مَنْ أَدْخَلَ عَلَيَّ هَمَّهُ </w:t>
      </w:r>
      <w:r w:rsidR="00DA4FAD" w:rsidRPr="00625F5B">
        <w:rPr>
          <w:rStyle w:val="libFootnotenumChar"/>
          <w:rtl/>
        </w:rPr>
        <w:t>(9)</w:t>
      </w:r>
      <w:r w:rsidR="00DA4FAD" w:rsidRPr="00951346">
        <w:rPr>
          <w:rtl/>
          <w:lang w:bidi="fa-IR"/>
        </w:rPr>
        <w:t xml:space="preserve"> ، وَامْكُرْ بِمَنْ مَكَرَ بِي </w:t>
      </w:r>
      <w:r w:rsidR="00DA4FAD" w:rsidRPr="00625F5B">
        <w:rPr>
          <w:rStyle w:val="libFootnotenumChar"/>
          <w:rtl/>
        </w:rPr>
        <w:t>(10)</w:t>
      </w:r>
      <w:r w:rsidR="00DA4FAD" w:rsidRPr="00951346">
        <w:rPr>
          <w:rtl/>
          <w:lang w:bidi="fa-IR"/>
        </w:rPr>
        <w:t xml:space="preserve"> ؛ فَإِنَّكَ خَيْرُ الْمَاكِرِينَ ، وَافْقَأْ </w:t>
      </w:r>
      <w:r w:rsidR="00DA4FAD" w:rsidRPr="00625F5B">
        <w:rPr>
          <w:rStyle w:val="libFootnotenumChar"/>
          <w:rtl/>
        </w:rPr>
        <w:t>(11)</w:t>
      </w:r>
      <w:r w:rsidR="00DA4FAD" w:rsidRPr="00951346">
        <w:rPr>
          <w:rtl/>
          <w:lang w:bidi="fa-IR"/>
        </w:rPr>
        <w:t xml:space="preserve"> عَنِّي عُيُونَ الْكَفَرَةِ الظَّلَمَةِ ، وَالطُّغَاةِ </w:t>
      </w:r>
      <w:r w:rsidR="00DA4FAD" w:rsidRPr="00625F5B">
        <w:rPr>
          <w:rStyle w:val="libFootnotenumChar"/>
          <w:rtl/>
        </w:rPr>
        <w:t>(12)</w:t>
      </w:r>
      <w:r w:rsidR="00DA4FAD" w:rsidRPr="00951346">
        <w:rPr>
          <w:rtl/>
          <w:lang w:bidi="fa-IR"/>
        </w:rPr>
        <w:t xml:space="preserve"> الْحَسَدَةِ </w:t>
      </w:r>
      <w:r w:rsidR="00DA4FAD" w:rsidRPr="00625F5B">
        <w:rPr>
          <w:rStyle w:val="libFootnotenumChar"/>
          <w:rtl/>
        </w:rPr>
        <w:t>(13)</w:t>
      </w:r>
      <w:r w:rsidR="001F7A0D">
        <w:rPr>
          <w:rFonts w:hint="cs"/>
          <w:rtl/>
          <w:lang w:bidi="fa-IR"/>
        </w:rPr>
        <w:t>.</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w:t>
      </w:r>
      <w:r w:rsidR="00DA4FAD" w:rsidRPr="00625F5B">
        <w:rPr>
          <w:rStyle w:val="libFootnotenumChar"/>
          <w:rtl/>
        </w:rPr>
        <w:t>(14)</w:t>
      </w:r>
      <w:r w:rsidR="00DA4FAD" w:rsidRPr="00951346">
        <w:rPr>
          <w:rtl/>
          <w:lang w:bidi="fa-IR"/>
        </w:rPr>
        <w:t xml:space="preserve"> وَأَنْزِلْ عَلَيَّ مِنْكَ سَكِينَةً </w:t>
      </w:r>
      <w:r w:rsidR="00DA4FAD" w:rsidRPr="00625F5B">
        <w:rPr>
          <w:rStyle w:val="libFootnotenumChar"/>
          <w:rtl/>
        </w:rPr>
        <w:t>(15)</w:t>
      </w:r>
      <w:r w:rsidR="00DA4FAD" w:rsidRPr="00951346">
        <w:rPr>
          <w:rtl/>
          <w:lang w:bidi="fa-IR"/>
        </w:rPr>
        <w:t xml:space="preserve"> ، وَأَلْبِسْنِي دِرْعَكَ الْحَصِينَةَ ، وَاحْفَظْنِي بِسِتْرِكَ‌</w:t>
      </w:r>
    </w:p>
    <w:p w:rsidR="00DA4FAD" w:rsidRPr="00951346" w:rsidRDefault="00DA4FAD" w:rsidP="00DA4FAD">
      <w:pPr>
        <w:pStyle w:val="libLine"/>
        <w:rPr>
          <w:rtl/>
          <w:lang w:bidi="fa-IR"/>
        </w:rPr>
      </w:pPr>
      <w:r>
        <w:rPr>
          <w:rtl/>
          <w:lang w:bidi="fa-IR"/>
        </w:rPr>
        <w:t>__________________</w:t>
      </w:r>
    </w:p>
    <w:p w:rsidR="00DA4FAD" w:rsidRPr="00951346" w:rsidRDefault="0091593C" w:rsidP="005B50BD">
      <w:pPr>
        <w:pStyle w:val="libFootnote0"/>
        <w:rPr>
          <w:rtl/>
          <w:lang w:bidi="fa-IR"/>
        </w:rPr>
      </w:pPr>
      <w:r>
        <w:rPr>
          <w:rtl/>
        </w:rPr>
        <w:t>(1).</w:t>
      </w:r>
      <w:r w:rsidR="00DA4FAD" w:rsidRPr="00951346">
        <w:rPr>
          <w:rtl/>
        </w:rPr>
        <w:t xml:space="preserve"> في البحار : « في معيشة</w:t>
      </w:r>
      <w:r w:rsidR="00DA4FAD">
        <w:rPr>
          <w:rtl/>
        </w:rPr>
        <w:t xml:space="preserve"> ». </w:t>
      </w:r>
      <w:r w:rsidR="00DA4FAD" w:rsidRPr="00951346">
        <w:rPr>
          <w:rtl/>
        </w:rPr>
        <w:t>وفي شرح المازندراني : « معيشة ، بالجرّ بدل</w:t>
      </w:r>
      <w:r w:rsidR="00DA4FAD">
        <w:rPr>
          <w:rtl/>
        </w:rPr>
        <w:t xml:space="preserve"> ل</w:t>
      </w:r>
      <w:r w:rsidR="005B50BD">
        <w:rPr>
          <w:rFonts w:hint="cs"/>
          <w:rtl/>
        </w:rPr>
        <w:t>ـ</w:t>
      </w:r>
      <w:r w:rsidR="00DA4FAD">
        <w:rPr>
          <w:rtl/>
        </w:rPr>
        <w:t xml:space="preserve"> </w:t>
      </w:r>
      <w:r w:rsidR="00DA4FAD" w:rsidRPr="00951346">
        <w:rPr>
          <w:rtl/>
        </w:rPr>
        <w:t>« معيشتي » ، وبالنصب مصدر لها ، أوبدل أو بيان للرفاهية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بر ، بف » والوافي : « وأصير بمنّك</w:t>
      </w:r>
      <w:r w:rsidR="00DA4FAD">
        <w:rPr>
          <w:rtl/>
        </w:rPr>
        <w:t xml:space="preserve"> ». </w:t>
      </w:r>
      <w:r w:rsidR="00DA4FAD" w:rsidRPr="00951346">
        <w:rPr>
          <w:rtl/>
        </w:rPr>
        <w:t>وفي حاشية « بف » والبحار والتهذيب : « وأصير بها منك » كلاهمابدل « وأصير بها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 الحيوان » : الحياة. وقوله تعالى : </w:t>
      </w:r>
      <w:r w:rsidR="00DA4FAD" w:rsidRPr="009F7F7C">
        <w:rPr>
          <w:rStyle w:val="libFootnoteAlaemChar"/>
          <w:rtl/>
        </w:rPr>
        <w:t>(</w:t>
      </w:r>
      <w:r w:rsidR="00DA4FAD" w:rsidRPr="00707A47">
        <w:rPr>
          <w:rStyle w:val="libFootnoteAieChar"/>
          <w:rtl/>
        </w:rPr>
        <w:t xml:space="preserve"> وَإ</w:t>
      </w:r>
      <w:r w:rsidR="002B74D3">
        <w:rPr>
          <w:rStyle w:val="libFootnoteAieChar"/>
          <w:rtl/>
        </w:rPr>
        <w:t>ِنَّ الدّارَ الْ</w:t>
      </w:r>
      <w:r w:rsidR="002B74D3">
        <w:rPr>
          <w:rStyle w:val="libFootnoteAieChar"/>
          <w:rFonts w:hint="cs"/>
          <w:rtl/>
        </w:rPr>
        <w:t>أَ</w:t>
      </w:r>
      <w:r w:rsidR="00DA4FAD" w:rsidRPr="00707A47">
        <w:rPr>
          <w:rStyle w:val="libFootnoteAieChar"/>
          <w:rtl/>
        </w:rPr>
        <w:t>خِرَةَ لَهِيَ الْحَيَو</w:t>
      </w:r>
      <w:r w:rsidR="002B74D3">
        <w:rPr>
          <w:rStyle w:val="libFootnoteAieChar"/>
          <w:rFonts w:hint="cs"/>
          <w:rtl/>
        </w:rPr>
        <w:t>َ</w:t>
      </w:r>
      <w:r w:rsidR="00DA4FAD" w:rsidRPr="00707A47">
        <w:rPr>
          <w:rStyle w:val="libFootnoteAieChar"/>
          <w:rtl/>
        </w:rPr>
        <w:t xml:space="preserve">انُ </w:t>
      </w:r>
      <w:r w:rsidR="00DA4FAD" w:rsidRPr="009F7F7C">
        <w:rPr>
          <w:rStyle w:val="libFootnoteAlaemChar"/>
          <w:rtl/>
        </w:rPr>
        <w:t>)</w:t>
      </w:r>
      <w:r w:rsidR="00DA4FAD" w:rsidRPr="00951346">
        <w:rPr>
          <w:rtl/>
        </w:rPr>
        <w:t xml:space="preserve"> [ العنكبوت (29) : 64 ] أي ليس فيها إلاّحياة مستمرّة دائمة خالدة لا موت فيها ، فكأنّها في ذاتها حياة. </w:t>
      </w:r>
      <w:r w:rsidR="00DA4FAD" w:rsidRPr="00707A47">
        <w:rPr>
          <w:rStyle w:val="libFootnoteBoldChar"/>
          <w:rtl/>
        </w:rPr>
        <w:t>مجمع البحرين</w:t>
      </w:r>
      <w:r w:rsidR="00DA4FAD" w:rsidRPr="00951346">
        <w:rPr>
          <w:rtl/>
        </w:rPr>
        <w:t xml:space="preserve"> ، ج 1 ، ص 115 ( حيي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هكذا في « ب ، ج ، د ، ص ، بر » وشرح المازندراني والتهذيب. وفي سائر النسخ والمطبوع : « ولا تبتلني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9307D" w:rsidTr="0049307D">
        <w:tc>
          <w:tcPr>
            <w:tcW w:w="4006" w:type="dxa"/>
          </w:tcPr>
          <w:p w:rsidR="0049307D" w:rsidRDefault="0049307D" w:rsidP="00DA4FAD">
            <w:pPr>
              <w:pStyle w:val="libFootnote0"/>
              <w:rPr>
                <w:rtl/>
              </w:rPr>
            </w:pPr>
            <w:r>
              <w:rPr>
                <w:rtl/>
              </w:rPr>
              <w:t>(5).</w:t>
            </w:r>
            <w:r w:rsidRPr="00951346">
              <w:rPr>
                <w:rtl/>
              </w:rPr>
              <w:t xml:space="preserve"> في شرح المازندراني : « وأعطني</w:t>
            </w:r>
            <w:r>
              <w:rPr>
                <w:rtl/>
              </w:rPr>
              <w:t xml:space="preserve"> ».</w:t>
            </w:r>
          </w:p>
        </w:tc>
        <w:tc>
          <w:tcPr>
            <w:tcW w:w="4006" w:type="dxa"/>
          </w:tcPr>
          <w:p w:rsidR="0049307D" w:rsidRDefault="0049307D" w:rsidP="00DA4FAD">
            <w:pPr>
              <w:pStyle w:val="libFootnote0"/>
              <w:rPr>
                <w:rtl/>
              </w:rPr>
            </w:pPr>
            <w:r>
              <w:rPr>
                <w:rtl/>
              </w:rPr>
              <w:t>(6).</w:t>
            </w:r>
            <w:r w:rsidRPr="00951346">
              <w:rPr>
                <w:rtl/>
              </w:rPr>
              <w:t xml:space="preserve"> في « بر » : « لي</w:t>
            </w:r>
            <w:r>
              <w:rPr>
                <w:rtl/>
              </w:rPr>
              <w:t xml:space="preserve"> ».</w:t>
            </w:r>
          </w:p>
        </w:tc>
      </w:tr>
      <w:tr w:rsidR="0049307D" w:rsidTr="0049307D">
        <w:tc>
          <w:tcPr>
            <w:tcW w:w="4006" w:type="dxa"/>
          </w:tcPr>
          <w:p w:rsidR="0049307D" w:rsidRDefault="0049307D" w:rsidP="00DA4FAD">
            <w:pPr>
              <w:pStyle w:val="libFootnote0"/>
              <w:rPr>
                <w:rtl/>
              </w:rPr>
            </w:pPr>
            <w:r>
              <w:rPr>
                <w:rtl/>
              </w:rPr>
              <w:t>(7).</w:t>
            </w:r>
            <w:r w:rsidRPr="00951346">
              <w:rPr>
                <w:rtl/>
              </w:rPr>
              <w:t xml:space="preserve"> في البحار : + « مرضيّاً عنّي</w:t>
            </w:r>
            <w:r>
              <w:rPr>
                <w:rtl/>
              </w:rPr>
              <w:t xml:space="preserve"> ».</w:t>
            </w:r>
          </w:p>
        </w:tc>
        <w:tc>
          <w:tcPr>
            <w:tcW w:w="4006" w:type="dxa"/>
          </w:tcPr>
          <w:p w:rsidR="0049307D" w:rsidRDefault="0049307D" w:rsidP="00DA4FAD">
            <w:pPr>
              <w:pStyle w:val="libFootnote0"/>
              <w:rPr>
                <w:rtl/>
              </w:rPr>
            </w:pPr>
            <w:r>
              <w:rPr>
                <w:rtl/>
              </w:rPr>
              <w:t>(8).</w:t>
            </w:r>
            <w:r w:rsidRPr="00951346">
              <w:rPr>
                <w:rtl/>
              </w:rPr>
              <w:t xml:space="preserve"> في « ز » : « مثله</w:t>
            </w:r>
            <w:r>
              <w:rPr>
                <w:rtl/>
              </w:rPr>
              <w:t xml:space="preserve"> ».</w:t>
            </w:r>
          </w:p>
        </w:tc>
      </w:tr>
      <w:tr w:rsidR="0049307D" w:rsidTr="0049307D">
        <w:tc>
          <w:tcPr>
            <w:tcW w:w="4006" w:type="dxa"/>
          </w:tcPr>
          <w:p w:rsidR="0049307D" w:rsidRDefault="0049307D" w:rsidP="00DA4FAD">
            <w:pPr>
              <w:pStyle w:val="libFootnote0"/>
              <w:rPr>
                <w:rtl/>
              </w:rPr>
            </w:pPr>
            <w:r>
              <w:rPr>
                <w:rtl/>
              </w:rPr>
              <w:t>(9).</w:t>
            </w:r>
            <w:r w:rsidRPr="00951346">
              <w:rPr>
                <w:rtl/>
              </w:rPr>
              <w:t xml:space="preserve"> في « بف » والوافي : « همّه عليّ</w:t>
            </w:r>
            <w:r>
              <w:rPr>
                <w:rtl/>
              </w:rPr>
              <w:t xml:space="preserve"> ».</w:t>
            </w:r>
          </w:p>
        </w:tc>
        <w:tc>
          <w:tcPr>
            <w:tcW w:w="4006" w:type="dxa"/>
          </w:tcPr>
          <w:p w:rsidR="0049307D" w:rsidRDefault="0049307D" w:rsidP="00DA4FAD">
            <w:pPr>
              <w:pStyle w:val="libFootnote0"/>
              <w:rPr>
                <w:rtl/>
              </w:rPr>
            </w:pPr>
            <w:r>
              <w:rPr>
                <w:rtl/>
              </w:rPr>
              <w:t>(10).</w:t>
            </w:r>
            <w:r w:rsidRPr="00951346">
              <w:rPr>
                <w:rtl/>
              </w:rPr>
              <w:t xml:space="preserve"> في « بف » : « مكّر في</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أي شُقَّها وأعمِها عن النظر إليّ ، من الفق‌ء : الشقّ والبخص. </w:t>
      </w:r>
      <w:r w:rsidR="00DA4FAD" w:rsidRPr="00707A47">
        <w:rPr>
          <w:rStyle w:val="libFootnoteBoldChar"/>
          <w:rtl/>
        </w:rPr>
        <w:t>النهاية</w:t>
      </w:r>
      <w:r w:rsidR="00DA4FAD" w:rsidRPr="00951346">
        <w:rPr>
          <w:rtl/>
        </w:rPr>
        <w:t xml:space="preserve"> ، ج 3 ، ص 461 ؛ </w:t>
      </w:r>
      <w:r w:rsidR="00DA4FAD" w:rsidRPr="00707A47">
        <w:rPr>
          <w:rStyle w:val="libFootnoteBoldChar"/>
          <w:rtl/>
        </w:rPr>
        <w:t xml:space="preserve">مجمع البحرين </w:t>
      </w:r>
      <w:r w:rsidR="00DA4FAD" w:rsidRPr="00951346">
        <w:rPr>
          <w:rtl/>
        </w:rPr>
        <w:t>، ج 1 ، ص 332 ( فقأ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ص » والوافي والبحار والتهذيب : « الطغاة » بدون الواو.</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هكذا في « ، د ، ز ، ص ، بر ، بس ، بف » والبحار والتهذيب. وهو مقتضى السياق. وفي « ب » والمطبوع : « والحسدة</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 ب » </w:t>
      </w:r>
      <w:r w:rsidR="00DA4FAD">
        <w:rPr>
          <w:rtl/>
        </w:rPr>
        <w:t xml:space="preserve">: </w:t>
      </w:r>
      <w:r w:rsidR="003E6B40">
        <w:rPr>
          <w:rtl/>
        </w:rPr>
        <w:t>-</w:t>
      </w:r>
      <w:r w:rsidR="00DA4FAD" w:rsidRPr="00951346">
        <w:rPr>
          <w:rtl/>
        </w:rPr>
        <w:t xml:space="preserve"> « اللهمّ</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هكذا في النسخ التي قوبلت وشرح المازندراني والوافي والتهذيب. وفي المطبوع : « السكينة</w:t>
      </w:r>
      <w:r>
        <w:rPr>
          <w:rtl/>
        </w:rPr>
        <w:t xml:space="preserve"> ». </w:t>
      </w:r>
      <w:r w:rsidR="0001202B">
        <w:rPr>
          <w:rtl/>
        </w:rPr>
        <w:t>وفي</w:t>
      </w:r>
      <w:r w:rsidR="00D54E4A">
        <w:rPr>
          <w:rFonts w:hint="cs"/>
          <w:rtl/>
        </w:rPr>
        <w:t xml:space="preserve"> </w:t>
      </w:r>
      <w:r w:rsidR="0001202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الْوَاقِي </w:t>
      </w:r>
      <w:r w:rsidRPr="00625F5B">
        <w:rPr>
          <w:rStyle w:val="libFootnotenumChar"/>
          <w:rtl/>
        </w:rPr>
        <w:t>(1)</w:t>
      </w:r>
      <w:r w:rsidRPr="00951346">
        <w:rPr>
          <w:rtl/>
          <w:lang w:bidi="fa-IR"/>
        </w:rPr>
        <w:t xml:space="preserve"> ، وَجَلِّلْنِي عَافِيَتَكَ النَّافِعَةَ ، وَصَدِّقْ </w:t>
      </w:r>
      <w:r w:rsidRPr="00625F5B">
        <w:rPr>
          <w:rStyle w:val="libFootnotenumChar"/>
          <w:rtl/>
        </w:rPr>
        <w:t>(2)</w:t>
      </w:r>
      <w:r w:rsidRPr="00951346">
        <w:rPr>
          <w:rtl/>
          <w:lang w:bidi="fa-IR"/>
        </w:rPr>
        <w:t xml:space="preserve"> قَوْلِي وَفَعَالِي </w:t>
      </w:r>
      <w:r w:rsidRPr="00625F5B">
        <w:rPr>
          <w:rStyle w:val="libFootnotenumChar"/>
          <w:rtl/>
        </w:rPr>
        <w:t>(3)</w:t>
      </w:r>
      <w:r w:rsidRPr="00951346">
        <w:rPr>
          <w:rtl/>
          <w:lang w:bidi="fa-IR"/>
        </w:rPr>
        <w:t xml:space="preserve"> ، وَبَارِكْ لِي فِي وُلْدِي وَأَهْلِي وَمَالِي.</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مَا </w:t>
      </w:r>
      <w:r w:rsidR="00DA4FAD" w:rsidRPr="00625F5B">
        <w:rPr>
          <w:rStyle w:val="libFootnotenumChar"/>
          <w:rtl/>
        </w:rPr>
        <w:t>(4)</w:t>
      </w:r>
      <w:r w:rsidR="00DA4FAD" w:rsidRPr="00951346">
        <w:rPr>
          <w:rtl/>
          <w:lang w:bidi="fa-IR"/>
        </w:rPr>
        <w:t xml:space="preserve"> قَدَّمْتُ وَمَا أَخَّرْتُ وَمَا أَغْفَلْتُ وَمَا تَعَمَّدْتُ وَمَا تَوَانَيْتُ </w:t>
      </w:r>
      <w:r w:rsidR="00DA4FAD" w:rsidRPr="00625F5B">
        <w:rPr>
          <w:rStyle w:val="libFootnotenumChar"/>
          <w:rtl/>
        </w:rPr>
        <w:t>(5)</w:t>
      </w:r>
      <w:r w:rsidR="00DA4FAD" w:rsidRPr="00951346">
        <w:rPr>
          <w:rtl/>
          <w:lang w:bidi="fa-IR"/>
        </w:rPr>
        <w:t xml:space="preserve"> وَمَا أَعْلَنْتُ وَمَا أَسْرَرْتُ ، فَاغْفِرْهُ </w:t>
      </w:r>
      <w:r w:rsidR="00DA4FAD" w:rsidRPr="00625F5B">
        <w:rPr>
          <w:rStyle w:val="libFootnotenumChar"/>
          <w:rtl/>
        </w:rPr>
        <w:t>(6)</w:t>
      </w:r>
      <w:r w:rsidR="00DA4FAD" w:rsidRPr="00951346">
        <w:rPr>
          <w:rtl/>
          <w:lang w:bidi="fa-IR"/>
        </w:rPr>
        <w:t xml:space="preserve"> لِي يَا أَرْحَمَ الرَّاحِمِينَ</w:t>
      </w:r>
      <w:r w:rsidR="00DA4FAD">
        <w:rPr>
          <w:rtl/>
          <w:lang w:bidi="fa-IR"/>
        </w:rPr>
        <w:t xml:space="preserve"> ». </w:t>
      </w:r>
      <w:r w:rsidR="00DA4FAD" w:rsidRPr="00625F5B">
        <w:rPr>
          <w:rStyle w:val="libFootnotenumChar"/>
          <w:rtl/>
        </w:rPr>
        <w:t>(7)</w:t>
      </w:r>
    </w:p>
    <w:p w:rsidR="00DA4FAD" w:rsidRPr="00951346" w:rsidRDefault="00DA4FAD" w:rsidP="00DA4FAD">
      <w:pPr>
        <w:pStyle w:val="libNormal"/>
        <w:rPr>
          <w:rtl/>
          <w:lang w:bidi="fa-IR"/>
        </w:rPr>
      </w:pPr>
      <w:r w:rsidRPr="001D0883">
        <w:rPr>
          <w:rtl/>
        </w:rPr>
        <w:t>3464</w:t>
      </w:r>
      <w:r w:rsidRPr="002C2FC4">
        <w:rPr>
          <w:rStyle w:val="libBold2Char"/>
          <w:rtl/>
        </w:rPr>
        <w:t xml:space="preserve"> / 27.</w:t>
      </w:r>
      <w:r w:rsidRPr="00951346">
        <w:rPr>
          <w:rtl/>
          <w:lang w:bidi="fa-IR"/>
        </w:rPr>
        <w:t xml:space="preserve"> أَبُو عَلِيٍّ الْأَشْعَرِيُّ ، عَنْ مُحَمَّدِ بْنِ عَبْدِ الْجَبَّارِ ، عَنْ صَفْوَانَ بْنِ يَحْيى ، عَنِ الْعَلَاءِ بْنِ رَزِينٍ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قُلِ : </w:t>
      </w:r>
      <w:r w:rsidR="00207208">
        <w:rPr>
          <w:rtl/>
          <w:lang w:bidi="fa-IR"/>
        </w:rPr>
        <w:t>اللّهُمَّ</w:t>
      </w:r>
      <w:r w:rsidRPr="00951346">
        <w:rPr>
          <w:rtl/>
          <w:lang w:bidi="fa-IR"/>
        </w:rPr>
        <w:t xml:space="preserve"> أَوْسِعْ عَلَيَّ فِي رِزْقِي ، وَامْدُدْ لِي فِي عُمُرِي ، وَاغْفِرْ لِي ذَنْبِي ، وَاجْعَلْنِي مِمَّنْ تَنْتَصِرُ </w:t>
      </w:r>
      <w:r w:rsidRPr="00625F5B">
        <w:rPr>
          <w:rStyle w:val="libFootnotenumChar"/>
          <w:rtl/>
        </w:rPr>
        <w:t>(8)</w:t>
      </w:r>
      <w:r w:rsidRPr="00951346">
        <w:rPr>
          <w:rtl/>
          <w:lang w:bidi="fa-IR"/>
        </w:rPr>
        <w:t xml:space="preserve"> بِهِ لِدِينِكَ ، وَلَاتَسْتَبْدِلْ بِي </w:t>
      </w:r>
      <w:r w:rsidRPr="00625F5B">
        <w:rPr>
          <w:rStyle w:val="libFootnotenumChar"/>
          <w:rtl/>
        </w:rPr>
        <w:t>(9)</w:t>
      </w:r>
      <w:r w:rsidRPr="00951346">
        <w:rPr>
          <w:rtl/>
          <w:lang w:bidi="fa-IR"/>
        </w:rPr>
        <w:t xml:space="preserve"> غَيْرِي</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1D0883">
        <w:rPr>
          <w:rtl/>
        </w:rPr>
        <w:t>3465</w:t>
      </w:r>
      <w:r w:rsidRPr="002C2FC4">
        <w:rPr>
          <w:rStyle w:val="libBold2Char"/>
          <w:rtl/>
        </w:rPr>
        <w:t xml:space="preserve"> / 28.</w:t>
      </w:r>
      <w:r w:rsidRPr="00951346">
        <w:rPr>
          <w:rtl/>
          <w:lang w:bidi="fa-IR"/>
        </w:rPr>
        <w:t xml:space="preserve"> مُحَمَّدُ بْنُ يَحْيى ، عَنْ أَحْمَدَ بْنِ مُحَمَّدٍ ، عَنْ مُحَمَّدِ بْنِ سِنَانٍ ، عَنْ‌</w:t>
      </w:r>
    </w:p>
    <w:p w:rsidR="00DA4FAD" w:rsidRPr="00951346" w:rsidRDefault="00DA4FAD" w:rsidP="00DA4FAD">
      <w:pPr>
        <w:pStyle w:val="libLine"/>
        <w:rPr>
          <w:rtl/>
          <w:lang w:bidi="fa-IR"/>
        </w:rPr>
      </w:pPr>
      <w:r>
        <w:rPr>
          <w:rtl/>
          <w:lang w:bidi="fa-IR"/>
        </w:rPr>
        <w:t>__________________</w:t>
      </w:r>
    </w:p>
    <w:p w:rsidR="00DA4FAD" w:rsidRPr="00951346" w:rsidRDefault="000F7CAB" w:rsidP="00DA4FAD">
      <w:pPr>
        <w:pStyle w:val="libFootnote0"/>
        <w:rPr>
          <w:rtl/>
          <w:lang w:bidi="fa-IR"/>
        </w:rPr>
      </w:pPr>
      <w:r>
        <w:rPr>
          <w:rFonts w:hint="cs"/>
          <w:rtl/>
        </w:rPr>
        <w:t xml:space="preserve">= </w:t>
      </w:r>
      <w:r w:rsidR="00DA4FAD" w:rsidRPr="00951346">
        <w:rPr>
          <w:rtl/>
        </w:rPr>
        <w:t>البحار : « السكينة والوقار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F7CAB" w:rsidTr="000F7CAB">
        <w:tc>
          <w:tcPr>
            <w:tcW w:w="4006" w:type="dxa"/>
          </w:tcPr>
          <w:p w:rsidR="000F7CAB" w:rsidRDefault="000F7CAB" w:rsidP="00DA4FAD">
            <w:pPr>
              <w:pStyle w:val="libFootnote0"/>
              <w:rPr>
                <w:rtl/>
              </w:rPr>
            </w:pPr>
            <w:r>
              <w:rPr>
                <w:rtl/>
              </w:rPr>
              <w:t>(1).</w:t>
            </w:r>
            <w:r w:rsidRPr="00951346">
              <w:rPr>
                <w:rtl/>
              </w:rPr>
              <w:t xml:space="preserve"> في « ص ، بس » : « الوافي</w:t>
            </w:r>
            <w:r>
              <w:rPr>
                <w:rtl/>
              </w:rPr>
              <w:t xml:space="preserve"> ».</w:t>
            </w:r>
          </w:p>
        </w:tc>
        <w:tc>
          <w:tcPr>
            <w:tcW w:w="4006" w:type="dxa"/>
          </w:tcPr>
          <w:p w:rsidR="000F7CAB" w:rsidRDefault="000F7CAB" w:rsidP="00DA4FAD">
            <w:pPr>
              <w:pStyle w:val="libFootnote0"/>
              <w:rPr>
                <w:rtl/>
              </w:rPr>
            </w:pPr>
            <w:r>
              <w:rPr>
                <w:rtl/>
              </w:rPr>
              <w:t>(2).</w:t>
            </w:r>
            <w:r w:rsidRPr="00951346">
              <w:rPr>
                <w:rtl/>
              </w:rPr>
              <w:t xml:space="preserve"> يحتمل كون « صدق » مصدراً عطفاً على العافية.</w:t>
            </w:r>
          </w:p>
        </w:tc>
      </w:tr>
    </w:tbl>
    <w:p w:rsidR="00DA4FAD" w:rsidRPr="00951346" w:rsidRDefault="0091593C" w:rsidP="00DA4FAD">
      <w:pPr>
        <w:pStyle w:val="libFootnote0"/>
        <w:rPr>
          <w:rtl/>
          <w:lang w:bidi="fa-IR"/>
        </w:rPr>
      </w:pPr>
      <w:r>
        <w:rPr>
          <w:rtl/>
        </w:rPr>
        <w:t>(3).</w:t>
      </w:r>
      <w:r w:rsidR="00DA4FAD" w:rsidRPr="00951346">
        <w:rPr>
          <w:rtl/>
        </w:rPr>
        <w:t xml:space="preserve"> « الفعال » بفتح الفاء : الفعل الحسن ، وبكسرها : جمع الفعل. قرأه المازندراني بكسر الفاء جمع الفِعل ؛ حيث قال في شرحه : « وإفراد القول وجمع الفعل باعتبار أنّ مورد الأوّل واحد ومورد الثاني متعدّد</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البحار : « وما » بدل « اللهمّ ما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ونى في الأمروَنىً ووَنْياً : ضَعُف وفَتَر ، فهو وانٍ. وتوانى في الأمر توانياً : لم يبادِر إلى ضَبْطه ولم يهتمّ به ، فهو مُتوانٍ ، أي غير مُهتَمٍّ ولامحتفلٍ. </w:t>
      </w:r>
      <w:r w:rsidR="00DA4FAD" w:rsidRPr="00707A47">
        <w:rPr>
          <w:rStyle w:val="libFootnoteBoldChar"/>
          <w:rtl/>
        </w:rPr>
        <w:t>المصباح المنير</w:t>
      </w:r>
      <w:r w:rsidR="00DA4FAD" w:rsidRPr="00951346">
        <w:rPr>
          <w:rtl/>
        </w:rPr>
        <w:t xml:space="preserve"> ، ص 673 ( ونى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ص ، بس ، بف » والبحار : « فاغفر » بحذف المفعول.</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التهذيب</w:t>
      </w:r>
      <w:r w:rsidR="00DA4FAD" w:rsidRPr="00951346">
        <w:rPr>
          <w:rtl/>
        </w:rPr>
        <w:t xml:space="preserve"> ، ج 3 ، ص 76 ، ح 234 ، بسنده عن ابن محبوب. </w:t>
      </w:r>
      <w:r w:rsidR="00DA4FAD" w:rsidRPr="00707A47">
        <w:rPr>
          <w:rStyle w:val="libFootnoteBoldChar"/>
          <w:rtl/>
        </w:rPr>
        <w:t>إقبال الأعمال</w:t>
      </w:r>
      <w:r w:rsidR="00DA4FAD" w:rsidRPr="00951346">
        <w:rPr>
          <w:rtl/>
        </w:rPr>
        <w:t xml:space="preserve"> ، ص 40 ، مرسلاً. وفي </w:t>
      </w:r>
      <w:r w:rsidR="00DA4FAD" w:rsidRPr="00707A47">
        <w:rPr>
          <w:rStyle w:val="libFootnoteBoldChar"/>
          <w:rtl/>
        </w:rPr>
        <w:t>المقنعة</w:t>
      </w:r>
      <w:r w:rsidR="00DA4FAD" w:rsidRPr="00951346">
        <w:rPr>
          <w:rtl/>
        </w:rPr>
        <w:t xml:space="preserve"> ، ص 178 ؛ </w:t>
      </w:r>
      <w:r w:rsidR="00DA4FAD" w:rsidRPr="000F7CAB">
        <w:rPr>
          <w:rStyle w:val="libFootnoteBoldChar"/>
          <w:rtl/>
        </w:rPr>
        <w:t>و</w:t>
      </w:r>
      <w:r w:rsidR="00DA4FAD" w:rsidRPr="00707A47">
        <w:rPr>
          <w:rStyle w:val="libFootnoteBoldChar"/>
          <w:rtl/>
        </w:rPr>
        <w:t>مصباح المتهجّد</w:t>
      </w:r>
      <w:r w:rsidR="00DA4FAD" w:rsidRPr="00951346">
        <w:rPr>
          <w:rtl/>
        </w:rPr>
        <w:t xml:space="preserve"> ، ص 548 ؛ </w:t>
      </w:r>
      <w:r w:rsidR="00DA4FAD" w:rsidRPr="000F7CAB">
        <w:rPr>
          <w:rStyle w:val="libFootnoteBoldChar"/>
          <w:rtl/>
        </w:rPr>
        <w:t>وا</w:t>
      </w:r>
      <w:r w:rsidR="00DA4FAD" w:rsidRPr="00094124">
        <w:rPr>
          <w:rStyle w:val="libFootnoteBoldChar"/>
          <w:rtl/>
        </w:rPr>
        <w:t>لمصباح للكفعمي</w:t>
      </w:r>
      <w:r w:rsidR="00DA4FAD" w:rsidRPr="00951346">
        <w:rPr>
          <w:rtl/>
        </w:rPr>
        <w:t xml:space="preserve"> ، ص 567 ، الفصل 45 ، من دون الإسناد إلى المعصوم </w:t>
      </w:r>
      <w:r w:rsidR="00DA4FAD" w:rsidRPr="000F7CAB">
        <w:rPr>
          <w:rStyle w:val="libFootnoteAlaemChar"/>
          <w:rtl/>
        </w:rPr>
        <w:t>عليه‌السلام</w:t>
      </w:r>
      <w:r w:rsidR="00DA4FAD" w:rsidRPr="00951346">
        <w:rPr>
          <w:rtl/>
        </w:rPr>
        <w:t xml:space="preserve"> ، وفي كلّ المصادر مع اختلاف يسير. وراجع : </w:t>
      </w:r>
      <w:r w:rsidR="00DA4FAD" w:rsidRPr="00707A47">
        <w:rPr>
          <w:rStyle w:val="libFootnoteBoldChar"/>
          <w:rtl/>
        </w:rPr>
        <w:t>الكافي</w:t>
      </w:r>
      <w:r w:rsidR="00DA4FAD" w:rsidRPr="00951346">
        <w:rPr>
          <w:rtl/>
        </w:rPr>
        <w:t xml:space="preserve"> ، كتاب الدعاء ، باب الدعاء للرزق ، ح 3374 </w:t>
      </w:r>
      <w:r w:rsidR="000F7CAB">
        <w:rPr>
          <w:rFonts w:hint="cs"/>
          <w:rtl/>
        </w:rPr>
        <w:t>.</w:t>
      </w:r>
      <w:r w:rsidR="00DA4FAD" w:rsidRPr="00707A47">
        <w:rPr>
          <w:rStyle w:val="libFootnoteBoldChar"/>
          <w:rtl/>
        </w:rPr>
        <w:t>الوافي</w:t>
      </w:r>
      <w:r w:rsidR="00DA4FAD" w:rsidRPr="00951346">
        <w:rPr>
          <w:rtl/>
        </w:rPr>
        <w:t xml:space="preserve"> ، ج 9 ، ص 1676 ، ح 8940 ؛ </w:t>
      </w:r>
      <w:r w:rsidR="00DA4FAD" w:rsidRPr="00707A47">
        <w:rPr>
          <w:rStyle w:val="libFootnoteBoldChar"/>
          <w:rtl/>
        </w:rPr>
        <w:t>البحار</w:t>
      </w:r>
      <w:r w:rsidR="00DA4FAD" w:rsidRPr="00951346">
        <w:rPr>
          <w:rtl/>
        </w:rPr>
        <w:t xml:space="preserve"> ، ج 94 ، ص 268 ، ذيل ح 3.</w:t>
      </w:r>
    </w:p>
    <w:tbl>
      <w:tblPr>
        <w:tblStyle w:val="TableGrid"/>
        <w:bidiVisual/>
        <w:tblW w:w="0" w:type="auto"/>
        <w:tblLook w:val="04A0" w:firstRow="1" w:lastRow="0" w:firstColumn="1" w:lastColumn="0" w:noHBand="0" w:noVBand="1"/>
      </w:tblPr>
      <w:tblGrid>
        <w:gridCol w:w="4006"/>
        <w:gridCol w:w="4006"/>
      </w:tblGrid>
      <w:tr w:rsidR="000F7CAB" w:rsidTr="000F7CAB">
        <w:tc>
          <w:tcPr>
            <w:tcW w:w="4006" w:type="dxa"/>
          </w:tcPr>
          <w:p w:rsidR="000F7CAB" w:rsidRDefault="000F7CAB" w:rsidP="00DA4FAD">
            <w:pPr>
              <w:pStyle w:val="libFootnote0"/>
              <w:rPr>
                <w:rtl/>
              </w:rPr>
            </w:pPr>
            <w:r>
              <w:rPr>
                <w:rtl/>
              </w:rPr>
              <w:t>(8). في «ج ،د ،ز ،</w:t>
            </w:r>
            <w:r w:rsidRPr="00951346">
              <w:rPr>
                <w:rtl/>
              </w:rPr>
              <w:t>بف » : « ينتصر » يقرأ مجهولاً.</w:t>
            </w:r>
          </w:p>
        </w:tc>
        <w:tc>
          <w:tcPr>
            <w:tcW w:w="4006" w:type="dxa"/>
          </w:tcPr>
          <w:p w:rsidR="000F7CAB" w:rsidRDefault="000F7CAB" w:rsidP="00DA4FAD">
            <w:pPr>
              <w:pStyle w:val="libFootnote0"/>
              <w:rPr>
                <w:rtl/>
              </w:rPr>
            </w:pPr>
            <w:r>
              <w:rPr>
                <w:rtl/>
              </w:rPr>
              <w:t>(9).</w:t>
            </w:r>
            <w:r w:rsidRPr="00951346">
              <w:rPr>
                <w:rtl/>
              </w:rPr>
              <w:t xml:space="preserve"> في « بر » : « لي في » بدل « بي</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الدعاء للرزق ، ح 3371 ، بسند آخر عن أبي عبدالله </w:t>
      </w:r>
      <w:r w:rsidR="00DA4FAD" w:rsidRPr="000F7CAB">
        <w:rPr>
          <w:rStyle w:val="libFootnoteAlaemChar"/>
          <w:rtl/>
        </w:rPr>
        <w:t>عليه‌السلام</w:t>
      </w:r>
      <w:r w:rsidR="00DA4FAD" w:rsidRPr="00951346">
        <w:rPr>
          <w:rtl/>
        </w:rPr>
        <w:t xml:space="preserve"> ، ولم يرد فيه : « واغفر لي ذنبي</w:t>
      </w:r>
      <w:r w:rsidR="00DA4FAD">
        <w:rPr>
          <w:rtl/>
        </w:rPr>
        <w:t xml:space="preserve"> ». </w:t>
      </w:r>
      <w:r w:rsidR="00DA4FAD" w:rsidRPr="00951346">
        <w:rPr>
          <w:rtl/>
        </w:rPr>
        <w:t xml:space="preserve">وفي </w:t>
      </w:r>
      <w:r w:rsidR="00DA4FAD" w:rsidRPr="00707A47">
        <w:rPr>
          <w:rStyle w:val="libFootnoteBoldChar"/>
          <w:rtl/>
        </w:rPr>
        <w:t>التهذيب</w:t>
      </w:r>
      <w:r w:rsidR="00DA4FAD" w:rsidRPr="00951346">
        <w:rPr>
          <w:rtl/>
        </w:rPr>
        <w:t xml:space="preserve"> ، ج 3 ، ص 92 ، ضمن ح 252 ، بسنده عن العلاء بن رزين ، عن محمّد بن مسلم ، عن أحدهما </w:t>
      </w:r>
      <w:r w:rsidR="00DA4FAD" w:rsidRPr="000F7CAB">
        <w:rPr>
          <w:rStyle w:val="libFootnoteAlaemChar"/>
          <w:rtl/>
        </w:rPr>
        <w:t>عليهما‌السلام</w:t>
      </w:r>
      <w:r w:rsidR="00DA4FAD" w:rsidRPr="00951346">
        <w:rPr>
          <w:rtl/>
        </w:rPr>
        <w:t xml:space="preserve">. راجع : </w:t>
      </w:r>
      <w:r w:rsidR="00DA4FAD" w:rsidRPr="00707A47">
        <w:rPr>
          <w:rStyle w:val="libFootnoteBoldChar"/>
          <w:rtl/>
        </w:rPr>
        <w:t>الفقيه</w:t>
      </w:r>
      <w:r w:rsidR="00DA4FAD" w:rsidRPr="00951346">
        <w:rPr>
          <w:rtl/>
        </w:rPr>
        <w:t xml:space="preserve"> ، ج 1 ، ص 336 ، ضمن ح 982 ؛ </w:t>
      </w:r>
      <w:r w:rsidR="00DA4FAD" w:rsidRPr="000F7CAB">
        <w:rPr>
          <w:rStyle w:val="libFootnoteBoldChar"/>
          <w:rtl/>
        </w:rPr>
        <w:t>و</w:t>
      </w:r>
      <w:r w:rsidR="00DA4FAD" w:rsidRPr="00707A47">
        <w:rPr>
          <w:rStyle w:val="libFootnoteBoldChar"/>
          <w:rtl/>
        </w:rPr>
        <w:t>التهذيب</w:t>
      </w:r>
      <w:r w:rsidR="00DA4FAD" w:rsidRPr="00951346">
        <w:rPr>
          <w:rtl/>
        </w:rPr>
        <w:t xml:space="preserve"> ، ج 3 ، ص 102 ، ح 264 </w:t>
      </w:r>
      <w:r w:rsidR="000F7CAB">
        <w:rPr>
          <w:rFonts w:hint="cs"/>
          <w:rtl/>
        </w:rPr>
        <w:t>.</w:t>
      </w:r>
      <w:r w:rsidR="00DA4FAD" w:rsidRPr="00707A47">
        <w:rPr>
          <w:rStyle w:val="libFootnoteBoldChar"/>
          <w:rtl/>
        </w:rPr>
        <w:t>الوافي</w:t>
      </w:r>
      <w:r w:rsidR="00DA4FAD" w:rsidRPr="00951346">
        <w:rPr>
          <w:rtl/>
        </w:rPr>
        <w:t xml:space="preserve"> ، ج 9 ، ص 1665 ، ح 8929 ؛ </w:t>
      </w:r>
      <w:r w:rsidR="00DA4FAD" w:rsidRPr="00707A47">
        <w:rPr>
          <w:rStyle w:val="libFootnoteBoldChar"/>
          <w:rtl/>
        </w:rPr>
        <w:t>الوسائل</w:t>
      </w:r>
      <w:r w:rsidR="00DA4FAD" w:rsidRPr="00951346">
        <w:rPr>
          <w:rtl/>
        </w:rPr>
        <w:t xml:space="preserve"> ، ج 7 ، ص 138 ، ح 8942.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يَعْقُوبَ بْنِ شُعَيْبٍ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أَنَّهُ كَانَ يَقُولُ : « يَا مَنْ يَشْكُرُ الْيَسِيرَ ، وَيَعْفُو عَنِ الْكَثِيرِ ، وَهُوَ الْغَفُورُ الرَّحِيمُ ، اغْفِرْ لِيَ الذُّنُوبَ الَّتِي ذَهَبَتْ لَذَّتُهَا ، وَبَقِيَتْ تَبِعَتُهَا</w:t>
      </w:r>
      <w:r>
        <w:rPr>
          <w:rtl/>
          <w:lang w:bidi="fa-IR"/>
        </w:rPr>
        <w:t xml:space="preserve"> ». </w:t>
      </w:r>
      <w:r w:rsidRPr="00625F5B">
        <w:rPr>
          <w:rStyle w:val="libFootnotenumChar"/>
          <w:rtl/>
        </w:rPr>
        <w:t>(1)</w:t>
      </w:r>
    </w:p>
    <w:p w:rsidR="00DA4FAD" w:rsidRPr="00951346" w:rsidRDefault="00DA4FAD" w:rsidP="00DA4FAD">
      <w:pPr>
        <w:pStyle w:val="libNormal"/>
        <w:rPr>
          <w:rtl/>
          <w:lang w:bidi="fa-IR"/>
        </w:rPr>
      </w:pPr>
      <w:r w:rsidRPr="001D0883">
        <w:rPr>
          <w:rtl/>
        </w:rPr>
        <w:t>3466</w:t>
      </w:r>
      <w:r w:rsidRPr="002C2FC4">
        <w:rPr>
          <w:rStyle w:val="libBold2Char"/>
          <w:rtl/>
        </w:rPr>
        <w:t xml:space="preserve"> / 29.</w:t>
      </w:r>
      <w:r w:rsidRPr="00951346">
        <w:rPr>
          <w:rtl/>
          <w:lang w:bidi="fa-IR"/>
        </w:rPr>
        <w:t xml:space="preserve"> وَبِهذَا الْإِسْنَادِ </w:t>
      </w:r>
      <w:r w:rsidRPr="00625F5B">
        <w:rPr>
          <w:rStyle w:val="libFootnotenumChar"/>
          <w:rtl/>
        </w:rPr>
        <w:t>(2)</w:t>
      </w:r>
      <w:r w:rsidRPr="00951346">
        <w:rPr>
          <w:rtl/>
          <w:lang w:bidi="fa-IR"/>
        </w:rPr>
        <w:t xml:space="preserve"> ، عَنْ يَعْقُوبَ بْنِ شُعَيْبٍ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كَانَ مِنْ دُعَائِهِ يَقُولُ : « يَا نُورُ يَا قُدُّوسُ ، يَا أَوَّلَ الْأَوَّلِينَ ، وَيَا آخِرَ الْآخِرِينَ ، يَا </w:t>
      </w:r>
      <w:r w:rsidRPr="00625F5B">
        <w:rPr>
          <w:rStyle w:val="libFootnotenumChar"/>
          <w:rtl/>
        </w:rPr>
        <w:t>(3)</w:t>
      </w:r>
      <w:r w:rsidRPr="00951346">
        <w:rPr>
          <w:rtl/>
          <w:lang w:bidi="fa-IR"/>
        </w:rPr>
        <w:t xml:space="preserve"> رَحْمَانُ يَا </w:t>
      </w:r>
      <w:r w:rsidRPr="00625F5B">
        <w:rPr>
          <w:rStyle w:val="libFootnotenumChar"/>
          <w:rtl/>
        </w:rPr>
        <w:t>(4)</w:t>
      </w:r>
      <w:r w:rsidRPr="00951346">
        <w:rPr>
          <w:rtl/>
          <w:lang w:bidi="fa-IR"/>
        </w:rPr>
        <w:t xml:space="preserve"> رَحِيمُ ، اغْفِرْ لِيَ الذُّنُوبَ الَّتِي تُغَيِّرُ النِّعَمَ ، وَاغْفِرْ لِيَ الذُّنُوبَ الَّتِي تُحِلُّ النِّقَمَ ، وَاغْفِرْ لِيَ الذُّنُوبَ الَّتِي تَهْتِكُ الْعِصَمَ ، وَاغْفِرْ لِيَ الذُّنُوبَ الَّتِي تُنْزِلُ الْبَلَاءَ </w:t>
      </w:r>
      <w:r w:rsidRPr="00625F5B">
        <w:rPr>
          <w:rStyle w:val="libFootnotenumChar"/>
          <w:rtl/>
        </w:rPr>
        <w:t>(5)</w:t>
      </w:r>
      <w:r w:rsidRPr="00951346">
        <w:rPr>
          <w:rtl/>
          <w:lang w:bidi="fa-IR"/>
        </w:rPr>
        <w:t xml:space="preserve"> ، وَاغْفِرْ لِيَ الذُّنُوبَ الَّتِي تُدِيلُ </w:t>
      </w:r>
      <w:r w:rsidRPr="00625F5B">
        <w:rPr>
          <w:rStyle w:val="libFootnotenumChar"/>
          <w:rtl/>
        </w:rPr>
        <w:t>(6)</w:t>
      </w:r>
      <w:r w:rsidRPr="00951346">
        <w:rPr>
          <w:rtl/>
          <w:lang w:bidi="fa-IR"/>
        </w:rPr>
        <w:t xml:space="preserve"> الْأَعْدَاءَ ، وَاغْفِرْ لِيَ الذُّنُوبَ الَّتِي تُعَجِّلُ الْفَنَاءَ ، وَاغْفِرْ لِيَ الذُّنُوبَ الَّتِي تَقْطَعُ الرَّجَاءَ ، وَاغْفِرْ لِيَ الذُّنُوبَ الَّتِي تُظْلِمُ الْهَوَاءَ ، وَاغْفِرْ لِيَ الذُّنُوبَ الَّتِي تَكْشِفُ الْغِطَاءَ ، وَاغْفِرْ لِيَ الذُّنُوبَ الَّتِي تَرُدُّ الدُّعَاءَ ، وَاغْفِرْ لِيَ الذُّنُوبَ الَّتِي تَرُدُّ غَيْثَ السَّمَاءِ</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2C2FC4">
        <w:rPr>
          <w:rStyle w:val="libBold2Char"/>
          <w:rtl/>
        </w:rPr>
        <w:t>3467 / 30.</w:t>
      </w:r>
      <w:r w:rsidRPr="00951346">
        <w:rPr>
          <w:rtl/>
          <w:lang w:bidi="fa-IR"/>
        </w:rPr>
        <w:t xml:space="preserve"> عَنْهُ </w:t>
      </w:r>
      <w:r w:rsidRPr="00625F5B">
        <w:rPr>
          <w:rStyle w:val="libFootnotenumChar"/>
          <w:rtl/>
        </w:rPr>
        <w:t>(8)</w:t>
      </w:r>
      <w:r w:rsidRPr="00951346">
        <w:rPr>
          <w:rtl/>
          <w:lang w:bidi="fa-IR"/>
        </w:rPr>
        <w:t xml:space="preserve"> ، عَنْ مُحَمَّدِ بْنِ سِنَانٍ ، عَنْ يَعْقُوبَ بْنِ شُعَيْبٍ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 يَا عُدَّتِي فِي كُرْبَتِي ، وَيَا صَاحِبِي فِي شِدَّتِي ، وَيَا وَلِيِّي فِي‌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1669 ، ح 8931.</w:t>
      </w:r>
    </w:p>
    <w:p w:rsidR="00DA4FAD" w:rsidRPr="00951346" w:rsidRDefault="0091593C" w:rsidP="00DA4FAD">
      <w:pPr>
        <w:pStyle w:val="libFootnote0"/>
        <w:rPr>
          <w:rtl/>
          <w:lang w:bidi="fa-IR"/>
        </w:rPr>
      </w:pPr>
      <w:r>
        <w:rPr>
          <w:rtl/>
        </w:rPr>
        <w:t>(2).</w:t>
      </w:r>
      <w:r w:rsidR="00DA4FAD" w:rsidRPr="00951346">
        <w:rPr>
          <w:rtl/>
        </w:rPr>
        <w:t xml:space="preserve"> في « ج » : + « عنه</w:t>
      </w:r>
      <w:r w:rsidR="00DA4FAD">
        <w:rPr>
          <w:rtl/>
        </w:rPr>
        <w:t xml:space="preserve"> ». </w:t>
      </w:r>
      <w:r w:rsidR="00DA4FAD" w:rsidRPr="00951346">
        <w:rPr>
          <w:rtl/>
        </w:rPr>
        <w:t>والضمير</w:t>
      </w:r>
      <w:r w:rsidR="00DA4FAD">
        <w:rPr>
          <w:rtl/>
        </w:rPr>
        <w:t xml:space="preserve"> </w:t>
      </w:r>
      <w:r w:rsidR="003E6B40">
        <w:rPr>
          <w:rtl/>
        </w:rPr>
        <w:t>-</w:t>
      </w:r>
      <w:r w:rsidR="00DA4FAD">
        <w:rPr>
          <w:rtl/>
        </w:rPr>
        <w:t xml:space="preserve"> </w:t>
      </w:r>
      <w:r w:rsidR="00DA4FAD" w:rsidRPr="00951346">
        <w:rPr>
          <w:rtl/>
        </w:rPr>
        <w:t>على فرض صحّة النسخة</w:t>
      </w:r>
      <w:r w:rsidR="00DA4FAD">
        <w:rPr>
          <w:rtl/>
        </w:rPr>
        <w:t xml:space="preserve"> </w:t>
      </w:r>
      <w:r w:rsidR="003E6B40">
        <w:rPr>
          <w:rtl/>
        </w:rPr>
        <w:t>-</w:t>
      </w:r>
      <w:r w:rsidR="00DA4FAD">
        <w:rPr>
          <w:rtl/>
        </w:rPr>
        <w:t xml:space="preserve"> </w:t>
      </w:r>
      <w:r w:rsidR="00DA4FAD" w:rsidRPr="00951346">
        <w:rPr>
          <w:rtl/>
        </w:rPr>
        <w:t>راجع إلى محمّد بن سنان المذكور في السند السابق.</w:t>
      </w:r>
    </w:p>
    <w:p w:rsidR="00DA4FAD" w:rsidRPr="00951346" w:rsidRDefault="0091593C" w:rsidP="00DA4FAD">
      <w:pPr>
        <w:pStyle w:val="libFootnote0"/>
        <w:rPr>
          <w:rtl/>
          <w:lang w:bidi="fa-IR"/>
        </w:rPr>
      </w:pPr>
      <w:r>
        <w:rPr>
          <w:rtl/>
        </w:rPr>
        <w:t>(3).</w:t>
      </w:r>
      <w:r w:rsidR="00DA4FAD" w:rsidRPr="00951346">
        <w:rPr>
          <w:rtl/>
        </w:rPr>
        <w:t xml:space="preserve"> في « ص ، بف » والوافي : « ويا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ص » : « ويا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 + « واغفرلي الذنوب التي تقطع الرجاء</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الدَّوْلةُ في الحرب : أن تدال إحدى الفئتين على الا</w:t>
      </w:r>
      <w:r w:rsidR="000F7CAB">
        <w:rPr>
          <w:rFonts w:hint="cs"/>
          <w:rtl/>
        </w:rPr>
        <w:t>ُ</w:t>
      </w:r>
      <w:r w:rsidR="00DA4FAD" w:rsidRPr="00951346">
        <w:rPr>
          <w:rtl/>
        </w:rPr>
        <w:t xml:space="preserve">خرى. والإدالة : الغلبة. </w:t>
      </w:r>
      <w:r w:rsidR="00DA4FAD" w:rsidRPr="00707A47">
        <w:rPr>
          <w:rStyle w:val="libFootnoteBoldChar"/>
          <w:rtl/>
        </w:rPr>
        <w:t>الصحاح</w:t>
      </w:r>
      <w:r w:rsidR="000F7CAB">
        <w:rPr>
          <w:rtl/>
        </w:rPr>
        <w:t xml:space="preserve"> ، ج 4 ، ص 1699(دول</w:t>
      </w:r>
      <w:r w:rsidR="00DA4FAD" w:rsidRPr="00951346">
        <w:rPr>
          <w:rtl/>
        </w:rPr>
        <w:t>)</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راجع : </w:t>
      </w:r>
      <w:r w:rsidR="00DA4FAD" w:rsidRPr="00707A47">
        <w:rPr>
          <w:rStyle w:val="libFootnoteBoldChar"/>
          <w:rtl/>
        </w:rPr>
        <w:t>الكافي</w:t>
      </w:r>
      <w:r w:rsidR="00DA4FAD" w:rsidRPr="00951346">
        <w:rPr>
          <w:rtl/>
        </w:rPr>
        <w:t xml:space="preserve"> ، كتاب الصيام ، باب ما يقال في مستقبل شهر رمضان ، ح 6284 ؛ </w:t>
      </w:r>
      <w:r w:rsidR="00DA4FAD" w:rsidRPr="000F7CAB">
        <w:rPr>
          <w:rStyle w:val="libFootnoteBoldChar"/>
          <w:rtl/>
        </w:rPr>
        <w:t>و</w:t>
      </w:r>
      <w:r w:rsidR="00DA4FAD" w:rsidRPr="00707A47">
        <w:rPr>
          <w:rStyle w:val="libFootnoteBoldChar"/>
          <w:rtl/>
        </w:rPr>
        <w:t xml:space="preserve">الفقيه </w:t>
      </w:r>
      <w:r w:rsidR="00DA4FAD" w:rsidRPr="00951346">
        <w:rPr>
          <w:rtl/>
        </w:rPr>
        <w:t xml:space="preserve">، ج 2 ، ص 102 ، ح 1848 ؛ </w:t>
      </w:r>
      <w:r w:rsidR="00DA4FAD" w:rsidRPr="000F7CAB">
        <w:rPr>
          <w:rStyle w:val="libFootnoteBoldChar"/>
          <w:rtl/>
        </w:rPr>
        <w:t>وا</w:t>
      </w:r>
      <w:r w:rsidR="00DA4FAD" w:rsidRPr="00707A47">
        <w:rPr>
          <w:rStyle w:val="libFootnoteBoldChar"/>
          <w:rtl/>
        </w:rPr>
        <w:t xml:space="preserve">لتهذيب </w:t>
      </w:r>
      <w:r w:rsidR="00DA4FAD" w:rsidRPr="00951346">
        <w:rPr>
          <w:rtl/>
        </w:rPr>
        <w:t xml:space="preserve">، ج 3 ، ص 95 ، ح 29 ؛ وص 106 ، ح 38 ؛ </w:t>
      </w:r>
      <w:r w:rsidR="00DA4FAD" w:rsidRPr="000F7CAB">
        <w:rPr>
          <w:rStyle w:val="libFootnoteBoldChar"/>
          <w:rtl/>
        </w:rPr>
        <w:t>و</w:t>
      </w:r>
      <w:r w:rsidR="00DA4FAD" w:rsidRPr="00707A47">
        <w:rPr>
          <w:rStyle w:val="libFootnoteBoldChar"/>
          <w:rtl/>
        </w:rPr>
        <w:t>المقنعة</w:t>
      </w:r>
      <w:r w:rsidR="00DA4FAD" w:rsidRPr="00951346">
        <w:rPr>
          <w:rtl/>
        </w:rPr>
        <w:t xml:space="preserve"> ، ح 320 </w:t>
      </w:r>
      <w:r w:rsidR="000F7CAB">
        <w:rPr>
          <w:rFonts w:hint="cs"/>
          <w:rtl/>
        </w:rPr>
        <w:t>.</w:t>
      </w:r>
      <w:r w:rsidR="00DA4FAD" w:rsidRPr="00707A47">
        <w:rPr>
          <w:rStyle w:val="libFootnoteBoldChar"/>
          <w:rtl/>
        </w:rPr>
        <w:t>الوافي</w:t>
      </w:r>
      <w:r w:rsidR="00DA4FAD" w:rsidRPr="00951346">
        <w:rPr>
          <w:rtl/>
        </w:rPr>
        <w:t xml:space="preserve"> ، ج 9 ، ص 1667 ، ح 8930.</w:t>
      </w:r>
    </w:p>
    <w:p w:rsidR="00DA4FAD" w:rsidRPr="00951346" w:rsidRDefault="0091593C" w:rsidP="00DA4FAD">
      <w:pPr>
        <w:pStyle w:val="libFootnote0"/>
        <w:rPr>
          <w:rtl/>
          <w:lang w:bidi="fa-IR"/>
        </w:rPr>
      </w:pPr>
      <w:r>
        <w:rPr>
          <w:rtl/>
        </w:rPr>
        <w:t>(8).</w:t>
      </w:r>
      <w:r w:rsidR="00DA4FAD" w:rsidRPr="00951346">
        <w:rPr>
          <w:rtl/>
        </w:rPr>
        <w:t xml:space="preserve"> الضمير راجع إلى أحمد بن محمّد المذكور في سند الحديث 28.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نِعْمَتِي ، وَيَا غِيَاثِي </w:t>
      </w:r>
      <w:r w:rsidRPr="00625F5B">
        <w:rPr>
          <w:rStyle w:val="libFootnotenumChar"/>
          <w:rtl/>
        </w:rPr>
        <w:t>(1)</w:t>
      </w:r>
      <w:r w:rsidRPr="00951346">
        <w:rPr>
          <w:rtl/>
          <w:lang w:bidi="fa-IR"/>
        </w:rPr>
        <w:t xml:space="preserve"> فِي رَغْبَتِي » قَالَ : « وَكَانَ مِنْ </w:t>
      </w:r>
      <w:r w:rsidRPr="00625F5B">
        <w:rPr>
          <w:rStyle w:val="libFootnotenumChar"/>
          <w:rtl/>
        </w:rPr>
        <w:t>(2)</w:t>
      </w:r>
      <w:r w:rsidRPr="00951346">
        <w:rPr>
          <w:rtl/>
          <w:lang w:bidi="fa-IR"/>
        </w:rPr>
        <w:t xml:space="preserve"> دُعَاءِ أَمِيرِ الْمُؤْمِنِينَ </w:t>
      </w:r>
      <w:r w:rsidRPr="00924332">
        <w:rPr>
          <w:rStyle w:val="libAlaemChar"/>
          <w:rtl/>
        </w:rPr>
        <w:t>عليه‌السلام</w:t>
      </w:r>
      <w:r w:rsidRPr="00951346">
        <w:rPr>
          <w:rtl/>
          <w:lang w:bidi="fa-IR"/>
        </w:rPr>
        <w:t xml:space="preserve"> : </w:t>
      </w:r>
      <w:r w:rsidR="00207208">
        <w:rPr>
          <w:rtl/>
          <w:lang w:bidi="fa-IR"/>
        </w:rPr>
        <w:t>اللّهُمَّ</w:t>
      </w:r>
      <w:r w:rsidRPr="00951346">
        <w:rPr>
          <w:rtl/>
          <w:lang w:bidi="fa-IR"/>
        </w:rPr>
        <w:t xml:space="preserve"> كَتَبْتَ الْآثَارَ ، وَعَلِمْتَ الْأَخْبَارَ ، وَاطَّلَعْتَ عَلَى الْأَسْرَارِ ، فَحُلْتَ بَيْنَنَا وَبَيْنَ الْقُلُوبِ </w:t>
      </w:r>
      <w:r w:rsidRPr="00625F5B">
        <w:rPr>
          <w:rStyle w:val="libFootnotenumChar"/>
          <w:rtl/>
        </w:rPr>
        <w:t>(3)</w:t>
      </w:r>
      <w:r w:rsidRPr="00951346">
        <w:rPr>
          <w:rtl/>
          <w:lang w:bidi="fa-IR"/>
        </w:rPr>
        <w:t xml:space="preserve"> ، فَالسِّرُّ </w:t>
      </w:r>
      <w:r w:rsidRPr="00625F5B">
        <w:rPr>
          <w:rStyle w:val="libFootnotenumChar"/>
          <w:rtl/>
        </w:rPr>
        <w:t>(4)</w:t>
      </w:r>
      <w:r w:rsidRPr="00951346">
        <w:rPr>
          <w:rtl/>
          <w:lang w:bidi="fa-IR"/>
        </w:rPr>
        <w:t xml:space="preserve"> عِنْدَكَ عَلَانِيَةٌ ، وَالْقُلُوبُ إِلَيْكَ مُفْضَاةٌ </w:t>
      </w:r>
      <w:r w:rsidRPr="00625F5B">
        <w:rPr>
          <w:rStyle w:val="libFootnotenumChar"/>
          <w:rtl/>
        </w:rPr>
        <w:t>(5)</w:t>
      </w:r>
      <w:r w:rsidRPr="00951346">
        <w:rPr>
          <w:rtl/>
          <w:lang w:bidi="fa-IR"/>
        </w:rPr>
        <w:t xml:space="preserve"> ، وَإِنَّمَا أَمْرُكَ لِشَيْ‌ءٍ إِذَا أَرَدْتَهُ أَنْ تَقُولَ لَهُ : كُنْ فَيَكُونُ ، فَقُلْ بِرَحْمَتِكَ لِطَاعَتِكَ أَنْ تَدْخُلَ فِي كُلِّ عُضْوٍ مِنْ أَعْضَائِي ، وَلَاتُفَارِقَنِي </w:t>
      </w:r>
      <w:r w:rsidRPr="00625F5B">
        <w:rPr>
          <w:rStyle w:val="libFootnotenumChar"/>
          <w:rtl/>
        </w:rPr>
        <w:t>(6)</w:t>
      </w:r>
      <w:r w:rsidRPr="00951346">
        <w:rPr>
          <w:rtl/>
          <w:lang w:bidi="fa-IR"/>
        </w:rPr>
        <w:t xml:space="preserve"> حَتّى أَلْقَاكَ ، وَقُلْ بِرَحْمَتِكَ لِمَعْصِيَتِكَ أَنْ تَخْرُجَ مِنْ كُلِّ عُضْوٍ مِنْ أَعْضَائِي ، فَلَا تَقْرَبَنِي حَتّى أَلْقَاكَ ، وَارْزُقْنِي مِنَ الدُّنْيَا ، وَزَهِّدْنِي فِيهَا ، وَلَاتَزْوِهَا </w:t>
      </w:r>
      <w:r w:rsidRPr="00625F5B">
        <w:rPr>
          <w:rStyle w:val="libFootnotenumChar"/>
          <w:rtl/>
        </w:rPr>
        <w:t>(7)</w:t>
      </w:r>
      <w:r w:rsidRPr="00951346">
        <w:rPr>
          <w:rtl/>
          <w:lang w:bidi="fa-IR"/>
        </w:rPr>
        <w:t xml:space="preserve"> عَنِّي وَرَغْبَتِي </w:t>
      </w:r>
      <w:r w:rsidRPr="00625F5B">
        <w:rPr>
          <w:rStyle w:val="libFootnotenumChar"/>
          <w:rtl/>
        </w:rPr>
        <w:t>(8)</w:t>
      </w:r>
      <w:r w:rsidRPr="00951346">
        <w:rPr>
          <w:rtl/>
          <w:lang w:bidi="fa-IR"/>
        </w:rPr>
        <w:t xml:space="preserve"> فِيهَا يَا رَحْمَانُ</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1D0883">
        <w:rPr>
          <w:rtl/>
        </w:rPr>
        <w:t>3468</w:t>
      </w:r>
      <w:r w:rsidRPr="002C2FC4">
        <w:rPr>
          <w:rStyle w:val="libBold2Char"/>
          <w:rtl/>
        </w:rPr>
        <w:t xml:space="preserve"> / 31.</w:t>
      </w:r>
      <w:r w:rsidRPr="00951346">
        <w:rPr>
          <w:rtl/>
          <w:lang w:bidi="fa-IR"/>
        </w:rPr>
        <w:t xml:space="preserve"> عَلِيُّ بْنُ إِبْرَاهِيمَ ، عَنْ أَبِيهِ ، عَنِ ابْنِ مَحْبُوبٍ ، عَنِ الْعَلَاءِ بْنِ رَزِينٍ ، عَنْ عَبْدِ الرَّحْمنِ بْنِ سَيَابَةَ ، قَالَ :</w:t>
      </w:r>
    </w:p>
    <w:p w:rsidR="00DA4FAD" w:rsidRDefault="00DA4FAD" w:rsidP="00DA4FAD">
      <w:pPr>
        <w:pStyle w:val="libNormal"/>
        <w:rPr>
          <w:rtl/>
          <w:lang w:bidi="fa-IR"/>
        </w:rPr>
      </w:pPr>
      <w:r w:rsidRPr="00951346">
        <w:rPr>
          <w:rtl/>
          <w:lang w:bidi="fa-IR"/>
        </w:rPr>
        <w:t xml:space="preserve">أَعْطَانِي أَبُو عَبْدِ اللهِ </w:t>
      </w:r>
      <w:r w:rsidRPr="00924332">
        <w:rPr>
          <w:rStyle w:val="libAlaemChar"/>
          <w:rtl/>
        </w:rPr>
        <w:t>عليه‌السلام</w:t>
      </w:r>
      <w:r w:rsidRPr="00951346">
        <w:rPr>
          <w:rtl/>
          <w:lang w:bidi="fa-IR"/>
        </w:rPr>
        <w:t xml:space="preserve"> هذَا الدُّعَاءَ : « الْحَمْدُ لِلّهِ وَلِيِّ الْحَمْدِ وَأَهْلِهِ وَمُنْتَهَاهُ وَمَحَلِّهِ ، أَخْلَصَ</w:t>
      </w:r>
      <w:r w:rsidRPr="00625F5B">
        <w:rPr>
          <w:rStyle w:val="libFootnotenumChar"/>
          <w:rtl/>
        </w:rPr>
        <w:t>(10)</w:t>
      </w:r>
      <w:r w:rsidRPr="00951346">
        <w:rPr>
          <w:rtl/>
          <w:lang w:bidi="fa-IR"/>
        </w:rPr>
        <w:t xml:space="preserve"> مَنْ وَحَّدَهُ ، وَاهْتَدى مَنْ عَبَدَهُ ، وَفَازَ مَنْ أَطَاعَهُ ، وَأَمِنَ </w:t>
      </w:r>
      <w:r w:rsidRPr="00625F5B">
        <w:rPr>
          <w:rStyle w:val="libFootnotenumChar"/>
          <w:rtl/>
        </w:rPr>
        <w:t>(11)</w:t>
      </w:r>
      <w:r w:rsidRPr="00951346">
        <w:rPr>
          <w:rtl/>
          <w:lang w:bidi="fa-IR"/>
        </w:rPr>
        <w:t xml:space="preserve"> الْمُعْتَصِمُ بِهِ.</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يَا ذَا الْجُودِ وَالْمَجْدِ ، وَالثَّنَاءِ الْجَمِيلِ وَالْحَمْدِ ، أَسْأَلُكَ </w:t>
      </w:r>
      <w:r w:rsidR="00DA4FAD" w:rsidRPr="00625F5B">
        <w:rPr>
          <w:rStyle w:val="libFootnotenumChar"/>
          <w:rtl/>
        </w:rPr>
        <w:t>(12)</w:t>
      </w:r>
      <w:r w:rsidR="00DA4FAD" w:rsidRPr="00951346">
        <w:rPr>
          <w:rtl/>
          <w:lang w:bidi="fa-IR"/>
        </w:rPr>
        <w:t xml:space="preserve"> مَسْأَلَةَ مَنْ خَضَعَ‌</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 « عنائي</w:t>
      </w:r>
      <w:r w:rsidR="00DA4FAD">
        <w:rPr>
          <w:rtl/>
        </w:rPr>
        <w:t xml:space="preserve"> ». </w:t>
      </w:r>
      <w:r w:rsidR="00DA4FAD" w:rsidRPr="00951346">
        <w:rPr>
          <w:rtl/>
        </w:rPr>
        <w:t>وفي « بر ، بف » وحاشية « ص » والوافي : « غايتي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شرح المازندراني : « قلوبنا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بس » وحاشية « ص ، بر » : « والسرّ</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 الفضاء » : المكان الواسع ، وأفضى فلانٌ إلى فلان ، أي وصل إليه. وأصله : أنّه صار في فرجته وفضائه. </w:t>
      </w:r>
      <w:r w:rsidR="00DA4FAD" w:rsidRPr="00707A47">
        <w:rPr>
          <w:rStyle w:val="libFootnoteBoldChar"/>
          <w:rtl/>
        </w:rPr>
        <w:t>ترتيب‌كتاب العين</w:t>
      </w:r>
      <w:r w:rsidR="00DA4FAD" w:rsidRPr="00951346">
        <w:rPr>
          <w:rtl/>
        </w:rPr>
        <w:t xml:space="preserve"> ، ج 3 ، ص 1402 ( فضو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بر » : « فلايفارقني</w:t>
      </w:r>
      <w:r w:rsidR="00DA4FAD">
        <w:rPr>
          <w:rtl/>
        </w:rPr>
        <w:t xml:space="preserve"> ». </w:t>
      </w:r>
      <w:r w:rsidR="00DA4FAD" w:rsidRPr="00951346">
        <w:rPr>
          <w:rtl/>
        </w:rPr>
        <w:t>أي ذلك الداخل. وفي الوافي : « فلاتفارقني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 لاتزوها » ، أي لاتقبضها ولاتجمعها عنّي. يقال : زويت الشي‌ءَ : جمعته وقبضته. </w:t>
      </w:r>
      <w:r w:rsidR="00DA4FAD" w:rsidRPr="00707A47">
        <w:rPr>
          <w:rStyle w:val="libFootnoteBoldChar"/>
          <w:rtl/>
        </w:rPr>
        <w:t>الصحاح</w:t>
      </w:r>
      <w:r w:rsidR="00DA4FAD" w:rsidRPr="00951346">
        <w:rPr>
          <w:rtl/>
        </w:rPr>
        <w:t xml:space="preserve"> ، ج 6 ، ص 2369 ( زوا ) ؛ </w:t>
      </w:r>
      <w:r w:rsidR="00DA4FAD" w:rsidRPr="00707A47">
        <w:rPr>
          <w:rStyle w:val="libFootnoteBoldChar"/>
          <w:rtl/>
        </w:rPr>
        <w:t>النهاية</w:t>
      </w:r>
      <w:r w:rsidR="00DA4FAD" w:rsidRPr="00951346">
        <w:rPr>
          <w:rtl/>
        </w:rPr>
        <w:t xml:space="preserve"> ، ج 2 ، ص 320 ( زوى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حاشية « د » : « ورغّبني</w:t>
      </w:r>
      <w:r w:rsidR="00DA4FAD">
        <w:rPr>
          <w:rtl/>
        </w:rPr>
        <w:t xml:space="preserve"> ». </w:t>
      </w:r>
      <w:r w:rsidR="00DA4FAD" w:rsidRPr="00951346">
        <w:rPr>
          <w:rtl/>
        </w:rPr>
        <w:t>وفي الوافي : « وترغّبني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1670 ، ح 8934.</w:t>
      </w:r>
    </w:p>
    <w:p w:rsidR="00DA4FAD" w:rsidRPr="00951346" w:rsidRDefault="0091593C" w:rsidP="00DA4FAD">
      <w:pPr>
        <w:pStyle w:val="libFootnote0"/>
        <w:rPr>
          <w:rtl/>
          <w:lang w:bidi="fa-IR"/>
        </w:rPr>
      </w:pPr>
      <w:r>
        <w:rPr>
          <w:rtl/>
        </w:rPr>
        <w:t>(10).</w:t>
      </w:r>
      <w:r w:rsidR="00DA4FAD" w:rsidRPr="00951346">
        <w:rPr>
          <w:rtl/>
        </w:rPr>
        <w:t xml:space="preserve"> في « ز » : « وأخلص</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ص » : « وآمن</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ج ، ز » وحاشية « بف » وشرح المازندراني : + « اللهمّ</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لَكَ بِرَقَبَتِهِ </w:t>
      </w:r>
      <w:r w:rsidRPr="00625F5B">
        <w:rPr>
          <w:rStyle w:val="libFootnotenumChar"/>
          <w:rtl/>
        </w:rPr>
        <w:t>(1)</w:t>
      </w:r>
      <w:r w:rsidRPr="00951346">
        <w:rPr>
          <w:rtl/>
          <w:lang w:bidi="fa-IR"/>
        </w:rPr>
        <w:t xml:space="preserve"> ، وَرَغِمَ لَكَ </w:t>
      </w:r>
      <w:r w:rsidRPr="00625F5B">
        <w:rPr>
          <w:rStyle w:val="libFootnotenumChar"/>
          <w:rtl/>
        </w:rPr>
        <w:t>(2)</w:t>
      </w:r>
      <w:r w:rsidRPr="00951346">
        <w:rPr>
          <w:rtl/>
          <w:lang w:bidi="fa-IR"/>
        </w:rPr>
        <w:t xml:space="preserve"> أَنْفَهُ </w:t>
      </w:r>
      <w:r w:rsidRPr="00625F5B">
        <w:rPr>
          <w:rStyle w:val="libFootnotenumChar"/>
          <w:rtl/>
        </w:rPr>
        <w:t>(3)</w:t>
      </w:r>
      <w:r w:rsidRPr="00951346">
        <w:rPr>
          <w:rtl/>
          <w:lang w:bidi="fa-IR"/>
        </w:rPr>
        <w:t xml:space="preserve"> ، وَعَفَّرَ </w:t>
      </w:r>
      <w:r w:rsidRPr="00625F5B">
        <w:rPr>
          <w:rStyle w:val="libFootnotenumChar"/>
          <w:rtl/>
        </w:rPr>
        <w:t>(4)</w:t>
      </w:r>
      <w:r w:rsidRPr="00951346">
        <w:rPr>
          <w:rtl/>
          <w:lang w:bidi="fa-IR"/>
        </w:rPr>
        <w:t xml:space="preserve"> لَكَ وَجْهَهُ ، وَذَلَّلَ لَكَ نَفْسَهُ ، وَفَاضَتْ مِنْ خَوْفِكَ دُمُوعُهُ ، وَتَرَدَّدَتْ عَبْرَتُهُ ، وَاعْتَرَفَ لَكَ بِذُنُوبِهِ ، وَفَضَحَتْهُ </w:t>
      </w:r>
      <w:r w:rsidRPr="00625F5B">
        <w:rPr>
          <w:rStyle w:val="libFootnotenumChar"/>
          <w:rtl/>
        </w:rPr>
        <w:t>(5)</w:t>
      </w:r>
      <w:r w:rsidRPr="00951346">
        <w:rPr>
          <w:rtl/>
          <w:lang w:bidi="fa-IR"/>
        </w:rPr>
        <w:t xml:space="preserve"> عِنْدَكَ خَطِيئَتُهُ ، وَشَانَتْهُ عِنْدَكَ جَرِيرَتُهُ ، وَضَعُفَتْ </w:t>
      </w:r>
      <w:r w:rsidRPr="00625F5B">
        <w:rPr>
          <w:rStyle w:val="libFootnotenumChar"/>
          <w:rtl/>
        </w:rPr>
        <w:t>(6)</w:t>
      </w:r>
      <w:r w:rsidRPr="00951346">
        <w:rPr>
          <w:rtl/>
          <w:lang w:bidi="fa-IR"/>
        </w:rPr>
        <w:t xml:space="preserve"> عِنْدَ ذلِكَ قُوَّتُهُ ، وَقَلَّتْ حِيلَتُهُ ، وَانْقَطَعَتْ عَنْهُ أَسْبَابُ خَدَائِعِهِ ، وَاضْمَحَلَّ عَنْهُ كُلُّ بَاطِلٍ ، وَأَلْجَأَتْهُ ذُنُوبُهُ إِلى ذُلِّ </w:t>
      </w:r>
      <w:r w:rsidRPr="00625F5B">
        <w:rPr>
          <w:rStyle w:val="libFootnotenumChar"/>
          <w:rtl/>
        </w:rPr>
        <w:t>(7)</w:t>
      </w:r>
      <w:r w:rsidRPr="00951346">
        <w:rPr>
          <w:rtl/>
          <w:lang w:bidi="fa-IR"/>
        </w:rPr>
        <w:t xml:space="preserve"> مَقَامِهِ </w:t>
      </w:r>
      <w:r w:rsidRPr="00625F5B">
        <w:rPr>
          <w:rStyle w:val="libFootnotenumChar"/>
          <w:rtl/>
        </w:rPr>
        <w:t>(8)</w:t>
      </w:r>
      <w:r w:rsidRPr="00951346">
        <w:rPr>
          <w:rtl/>
          <w:lang w:bidi="fa-IR"/>
        </w:rPr>
        <w:t xml:space="preserve"> بَيْنَ يَدَيْكَ ، وَخُضُوعِهِ لَدَيْكَ ، وَابْتِهَالِهِ إِلَيْكَ.</w:t>
      </w:r>
    </w:p>
    <w:p w:rsidR="00DA4FAD" w:rsidRDefault="00DA4FAD" w:rsidP="00DA4FAD">
      <w:pPr>
        <w:pStyle w:val="libNormal"/>
        <w:rPr>
          <w:rtl/>
          <w:lang w:bidi="fa-IR"/>
        </w:rPr>
      </w:pPr>
      <w:r w:rsidRPr="00951346">
        <w:rPr>
          <w:rtl/>
          <w:lang w:bidi="fa-IR"/>
        </w:rPr>
        <w:t xml:space="preserve">أَسْأَلُكَ </w:t>
      </w:r>
      <w:r w:rsidR="00207208">
        <w:rPr>
          <w:rtl/>
          <w:lang w:bidi="fa-IR"/>
        </w:rPr>
        <w:t>اللّهُمَّ</w:t>
      </w:r>
      <w:r w:rsidRPr="00951346">
        <w:rPr>
          <w:rtl/>
          <w:lang w:bidi="fa-IR"/>
        </w:rPr>
        <w:t xml:space="preserve"> سُؤَالَ مَنْ هُوَ بِمَنْزِلَتِهِ </w:t>
      </w:r>
      <w:r w:rsidRPr="00625F5B">
        <w:rPr>
          <w:rStyle w:val="libFootnotenumChar"/>
          <w:rtl/>
        </w:rPr>
        <w:t>(9)</w:t>
      </w:r>
      <w:r w:rsidRPr="00951346">
        <w:rPr>
          <w:rtl/>
          <w:lang w:bidi="fa-IR"/>
        </w:rPr>
        <w:t xml:space="preserve"> ، أَرْغَبُ </w:t>
      </w:r>
      <w:r w:rsidRPr="00625F5B">
        <w:rPr>
          <w:rStyle w:val="libFootnotenumChar"/>
          <w:rtl/>
        </w:rPr>
        <w:t>(10)</w:t>
      </w:r>
      <w:r w:rsidRPr="00951346">
        <w:rPr>
          <w:rtl/>
          <w:lang w:bidi="fa-IR"/>
        </w:rPr>
        <w:t xml:space="preserve"> إِلَيْكَ كَرَغْبَتِهِ ، وَأَتَضَرَّعُ إِلَيْكَ كَتَضَرُّعِهِ ، وَأَبْتَهِلُ </w:t>
      </w:r>
      <w:r w:rsidRPr="00625F5B">
        <w:rPr>
          <w:rStyle w:val="libFootnotenumChar"/>
          <w:rtl/>
        </w:rPr>
        <w:t>(11)</w:t>
      </w:r>
      <w:r w:rsidRPr="00951346">
        <w:rPr>
          <w:rtl/>
          <w:lang w:bidi="fa-IR"/>
        </w:rPr>
        <w:t xml:space="preserve"> إِلَيْكَ كَأَشَدِّ ابْتِهَالِهِ.</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فَارْحَمِ اسْتِكَانَةَ </w:t>
      </w:r>
      <w:r w:rsidR="00DA4FAD" w:rsidRPr="00625F5B">
        <w:rPr>
          <w:rStyle w:val="libFootnotenumChar"/>
          <w:rtl/>
        </w:rPr>
        <w:t>(12)</w:t>
      </w:r>
      <w:r w:rsidR="00DA4FAD" w:rsidRPr="00951346">
        <w:rPr>
          <w:rtl/>
          <w:lang w:bidi="fa-IR"/>
        </w:rPr>
        <w:t xml:space="preserve"> مَنْطِقِي ، وَذُلَّ مُقَامِي وَمَجْلِسِي وَخُضُوعِي إِلَيْكَ بِرَقَبَتِي </w:t>
      </w:r>
      <w:r w:rsidR="00DA4FAD" w:rsidRPr="00625F5B">
        <w:rPr>
          <w:rStyle w:val="libFootnotenumChar"/>
          <w:rtl/>
        </w:rPr>
        <w:t>(13)</w:t>
      </w:r>
      <w:r w:rsidR="00DA4FAD" w:rsidRPr="00951346">
        <w:rPr>
          <w:rtl/>
          <w:lang w:bidi="fa-IR"/>
        </w:rPr>
        <w:t xml:space="preserve"> ؛ أَسْأَلُكَ </w:t>
      </w:r>
      <w:r>
        <w:rPr>
          <w:rtl/>
          <w:lang w:bidi="fa-IR"/>
        </w:rPr>
        <w:t>اللّهُمَّ</w:t>
      </w:r>
      <w:r w:rsidR="00DA4FAD" w:rsidRPr="00951346">
        <w:rPr>
          <w:rtl/>
          <w:lang w:bidi="fa-IR"/>
        </w:rPr>
        <w:t xml:space="preserve"> الْهُدى مِنَ الضَّلَالَةِ ، وَالْبَصِيرَةَ مِنَ الْعَمى ، وَالرُّشْدَ مِنَ‌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 « رقبته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لك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يقال : رَغِمَ يَرْغَم ، ورَغَم يَرْغَم رَغْماً ورِغْماً ورُغْماً ، وأرغم الله أنْفه ، أي ألصقه بالرَّغام ، وهو التراب. هذا هو الأصل ، ثمّ استعمل في الذلّ والانقياد على كُره. </w:t>
      </w:r>
      <w:r w:rsidR="00DA4FAD" w:rsidRPr="00707A47">
        <w:rPr>
          <w:rStyle w:val="libFootnoteBoldChar"/>
          <w:rtl/>
        </w:rPr>
        <w:t>النهاية</w:t>
      </w:r>
      <w:r w:rsidR="00DA4FAD" w:rsidRPr="00951346">
        <w:rPr>
          <w:rtl/>
        </w:rPr>
        <w:t xml:space="preserve"> ، ج 2 ، ص 238 ( رغم )</w:t>
      </w:r>
      <w:r w:rsidR="00DA4FAD">
        <w:rPr>
          <w:rtl/>
        </w:rPr>
        <w:t>.</w:t>
      </w:r>
    </w:p>
    <w:p w:rsidR="00DA4FAD" w:rsidRPr="00951346" w:rsidRDefault="0091593C" w:rsidP="00763A65">
      <w:pPr>
        <w:pStyle w:val="libFootnote0"/>
        <w:rPr>
          <w:rtl/>
          <w:lang w:bidi="fa-IR"/>
        </w:rPr>
      </w:pPr>
      <w:r>
        <w:rPr>
          <w:rtl/>
        </w:rPr>
        <w:t>(4).</w:t>
      </w:r>
      <w:r w:rsidR="00DA4FAD" w:rsidRPr="00951346">
        <w:rPr>
          <w:rtl/>
        </w:rPr>
        <w:t xml:space="preserve"> التعفير : أن يسمح المصلّي جبينه في حال السجود على العَفَر ، وهو التراب. </w:t>
      </w:r>
      <w:r w:rsidR="00DA4FAD" w:rsidRPr="00707A47">
        <w:rPr>
          <w:rStyle w:val="libFootnoteBoldChar"/>
          <w:rtl/>
        </w:rPr>
        <w:t>مجمع البحرين</w:t>
      </w:r>
      <w:r w:rsidR="00DA4FAD" w:rsidRPr="00951346">
        <w:rPr>
          <w:rtl/>
        </w:rPr>
        <w:t xml:space="preserve"> ، ج 3 ، ص 408 ( عفر )</w:t>
      </w:r>
      <w:r w:rsidR="00DA4FAD">
        <w:rPr>
          <w:rtl/>
        </w:rPr>
        <w:t>.</w:t>
      </w:r>
      <w:r w:rsidR="00763A65">
        <w:rPr>
          <w:rFonts w:hint="cs"/>
          <w:rtl/>
        </w:rPr>
        <w:t xml:space="preserve">                               </w:t>
      </w:r>
      <w:r>
        <w:rPr>
          <w:rtl/>
        </w:rPr>
        <w:t>(5).</w:t>
      </w:r>
      <w:r w:rsidR="00DA4FAD" w:rsidRPr="00951346">
        <w:rPr>
          <w:rtl/>
        </w:rPr>
        <w:t xml:space="preserve"> في«بر،بف»</w:t>
      </w:r>
      <w:r w:rsidR="00763A65">
        <w:rPr>
          <w:rtl/>
        </w:rPr>
        <w:t>والوافي</w:t>
      </w:r>
      <w:r w:rsidR="00DA4FAD" w:rsidRPr="00951346">
        <w:rPr>
          <w:rtl/>
        </w:rPr>
        <w:t>:«ففضحته</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ج ، ص ، بر ، بف » والوافي : « فضعفت</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 الذلّ » بكسر الذال : السهولة ، وبضمّها : ضدّ العزّ ، وكلاهما محتمل. وقرأه المازندراني بضمّ الذال ؛ حيث‌ذكره في مقابل العزّ.</w:t>
      </w:r>
    </w:p>
    <w:p w:rsidR="00DA4FAD" w:rsidRPr="00951346" w:rsidRDefault="0091593C" w:rsidP="00DA4FAD">
      <w:pPr>
        <w:pStyle w:val="libFootnote0"/>
        <w:rPr>
          <w:rtl/>
          <w:lang w:bidi="fa-IR"/>
        </w:rPr>
      </w:pPr>
      <w:r>
        <w:rPr>
          <w:rtl/>
        </w:rPr>
        <w:t>(8).</w:t>
      </w:r>
      <w:r w:rsidR="00DA4FAD" w:rsidRPr="00951346">
        <w:rPr>
          <w:rtl/>
        </w:rPr>
        <w:t xml:space="preserve"> يجوز في « مقامه » فتح الميم وضمّها. وعلى الأوّل مصدر ، وعلى الثاني اسم زمان أو مكان. كذا ذكره المازندراني في شرحه ، ج 10 ، ص 428.</w:t>
      </w:r>
    </w:p>
    <w:p w:rsidR="00DA4FAD" w:rsidRPr="00951346" w:rsidRDefault="0091593C" w:rsidP="00DA4FAD">
      <w:pPr>
        <w:pStyle w:val="libFootnote0"/>
        <w:rPr>
          <w:rtl/>
          <w:lang w:bidi="fa-IR"/>
        </w:rPr>
      </w:pPr>
      <w:r>
        <w:rPr>
          <w:rtl/>
        </w:rPr>
        <w:t>(9).</w:t>
      </w:r>
      <w:r w:rsidR="00DA4FAD" w:rsidRPr="00951346">
        <w:rPr>
          <w:rtl/>
        </w:rPr>
        <w:t xml:space="preserve"> في « بس » : « بمنزله</w:t>
      </w:r>
      <w:r w:rsidR="00DA4FAD">
        <w:rPr>
          <w:rtl/>
        </w:rPr>
        <w:t xml:space="preserve"> ». </w:t>
      </w:r>
      <w:r w:rsidR="00DA4FAD" w:rsidRPr="00951346">
        <w:rPr>
          <w:rtl/>
        </w:rPr>
        <w:t>والضمير راجع إلى الخاضع لله‌برقبته.</w:t>
      </w:r>
    </w:p>
    <w:p w:rsidR="00DA4FAD" w:rsidRPr="00951346" w:rsidRDefault="0091593C" w:rsidP="00DA4FAD">
      <w:pPr>
        <w:pStyle w:val="libFootnote0"/>
        <w:rPr>
          <w:rtl/>
          <w:lang w:bidi="fa-IR"/>
        </w:rPr>
      </w:pPr>
      <w:r>
        <w:rPr>
          <w:rtl/>
        </w:rPr>
        <w:t>(10).</w:t>
      </w:r>
      <w:r w:rsidR="00DA4FAD" w:rsidRPr="00951346">
        <w:rPr>
          <w:rtl/>
        </w:rPr>
        <w:t xml:space="preserve"> في « ز » : « راغب</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 الابتهال » : التضرّع والمبالغة في السؤال. </w:t>
      </w:r>
      <w:r w:rsidR="00DA4FAD" w:rsidRPr="00707A47">
        <w:rPr>
          <w:rStyle w:val="libFootnoteBoldChar"/>
          <w:rtl/>
        </w:rPr>
        <w:t>النهاية</w:t>
      </w:r>
      <w:r w:rsidR="00DA4FAD" w:rsidRPr="00951346">
        <w:rPr>
          <w:rtl/>
        </w:rPr>
        <w:t xml:space="preserve"> ، ج 1 ، ص 167 ( بهل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بر ، بف » وحاشية « ج » والوافي : « استكانتي </w:t>
      </w:r>
      <w:r w:rsidR="00DA4FAD">
        <w:rPr>
          <w:rtl/>
        </w:rPr>
        <w:t>و ».</w:t>
      </w:r>
      <w:r w:rsidR="00DA4FAD" w:rsidRPr="00951346">
        <w:rPr>
          <w:rtl/>
        </w:rPr>
        <w:t xml:space="preserve"> وفي شرح المازندراني : « استكانته ، من الكون ، أي سار له‌كون خلاف كونه ، كاستحال : إذا تغيّر من حال إلى حال</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بر » : « رقبتي</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الْغَوَايَةِ </w:t>
      </w:r>
      <w:r w:rsidRPr="00625F5B">
        <w:rPr>
          <w:rStyle w:val="libFootnotenumChar"/>
          <w:rtl/>
        </w:rPr>
        <w:t>(1)</w:t>
      </w:r>
      <w:r w:rsidRPr="00951346">
        <w:rPr>
          <w:rtl/>
          <w:lang w:bidi="fa-IR"/>
        </w:rPr>
        <w:t xml:space="preserve"> ؛ وَأَسْأَلُكَ </w:t>
      </w:r>
      <w:r w:rsidR="00207208">
        <w:rPr>
          <w:rtl/>
          <w:lang w:bidi="fa-IR"/>
        </w:rPr>
        <w:t>اللّهُمَّ</w:t>
      </w:r>
      <w:r w:rsidRPr="00951346">
        <w:rPr>
          <w:rtl/>
          <w:lang w:bidi="fa-IR"/>
        </w:rPr>
        <w:t xml:space="preserve"> أَكْثَرَ الْحَمْدِ عِنْدَ الرَّخَاءِ ، وَأَجْمَلَ الصَّبْرِ عِنْدَ الْمُصِيبَةِ </w:t>
      </w:r>
      <w:r w:rsidRPr="00625F5B">
        <w:rPr>
          <w:rStyle w:val="libFootnotenumChar"/>
          <w:rtl/>
        </w:rPr>
        <w:t>(2)</w:t>
      </w:r>
      <w:r w:rsidRPr="00951346">
        <w:rPr>
          <w:rtl/>
          <w:lang w:bidi="fa-IR"/>
        </w:rPr>
        <w:t xml:space="preserve"> ، وَأَفْضَلَ الشُّكْرِ عِنْدَ مَوْضِعِ الشُّكْرِ ، وَالتَّسْلِيمَ عِنْدَ الشُّبُهَاتِ.</w:t>
      </w:r>
    </w:p>
    <w:p w:rsidR="00DA4FAD" w:rsidRPr="00951346" w:rsidRDefault="00DA4FAD" w:rsidP="00DA4FAD">
      <w:pPr>
        <w:pStyle w:val="libNormal"/>
        <w:rPr>
          <w:rtl/>
          <w:lang w:bidi="fa-IR"/>
        </w:rPr>
      </w:pPr>
      <w:r w:rsidRPr="00951346">
        <w:rPr>
          <w:rtl/>
          <w:lang w:bidi="fa-IR"/>
        </w:rPr>
        <w:t xml:space="preserve">وَأَسْأَلُكَ الْقُوَّةَ فِي طَاعَتِكَ ، وَالضَّعْفَ عَنْ </w:t>
      </w:r>
      <w:r w:rsidRPr="00625F5B">
        <w:rPr>
          <w:rStyle w:val="libFootnotenumChar"/>
          <w:rtl/>
        </w:rPr>
        <w:t>(3)</w:t>
      </w:r>
      <w:r w:rsidRPr="00951346">
        <w:rPr>
          <w:rtl/>
          <w:lang w:bidi="fa-IR"/>
        </w:rPr>
        <w:t xml:space="preserve"> مَعْصِيَتِكَ ، وَالْهَرَبَ إِلَيْكَ مِنْكَ ، وَالتَّقَرُّبَ إِلَيْكَ رَبِّ لِتَرْضى ، وَالتَّحَرِّيَ </w:t>
      </w:r>
      <w:r w:rsidRPr="00625F5B">
        <w:rPr>
          <w:rStyle w:val="libFootnotenumChar"/>
          <w:rtl/>
        </w:rPr>
        <w:t>(4)</w:t>
      </w:r>
      <w:r w:rsidRPr="00951346">
        <w:rPr>
          <w:rtl/>
          <w:lang w:bidi="fa-IR"/>
        </w:rPr>
        <w:t xml:space="preserve"> لِكُلِّ مَا يُرْضِيكَ عَنِّي </w:t>
      </w:r>
      <w:r w:rsidRPr="00625F5B">
        <w:rPr>
          <w:rStyle w:val="libFootnotenumChar"/>
          <w:rtl/>
        </w:rPr>
        <w:t>(5)</w:t>
      </w:r>
      <w:r w:rsidRPr="00951346">
        <w:rPr>
          <w:rtl/>
          <w:lang w:bidi="fa-IR"/>
        </w:rPr>
        <w:t xml:space="preserve"> فِي إِسْخَاطِ </w:t>
      </w:r>
      <w:r w:rsidRPr="00625F5B">
        <w:rPr>
          <w:rStyle w:val="libFootnotenumChar"/>
          <w:rtl/>
        </w:rPr>
        <w:t>(6)</w:t>
      </w:r>
      <w:r w:rsidRPr="00951346">
        <w:rPr>
          <w:rtl/>
          <w:lang w:bidi="fa-IR"/>
        </w:rPr>
        <w:t xml:space="preserve"> خَلْقِكَ ؛ الْتِمَاساً لِرِضَاكَ.</w:t>
      </w:r>
    </w:p>
    <w:p w:rsidR="00DA4FAD" w:rsidRPr="00951346" w:rsidRDefault="00DA4FAD" w:rsidP="00DA4FAD">
      <w:pPr>
        <w:pStyle w:val="libNormal"/>
        <w:rPr>
          <w:rtl/>
          <w:lang w:bidi="fa-IR"/>
        </w:rPr>
      </w:pPr>
      <w:r w:rsidRPr="00951346">
        <w:rPr>
          <w:rtl/>
          <w:lang w:bidi="fa-IR"/>
        </w:rPr>
        <w:t>رَبِّ ، مَنْ أَرْجُوهُ إِنْ لَمْ تَرْحَمْنِي</w:t>
      </w:r>
      <w:r>
        <w:rPr>
          <w:rtl/>
          <w:lang w:bidi="fa-IR"/>
        </w:rPr>
        <w:t>؟</w:t>
      </w:r>
      <w:r w:rsidRPr="00951346">
        <w:rPr>
          <w:rtl/>
          <w:lang w:bidi="fa-IR"/>
        </w:rPr>
        <w:t xml:space="preserve"> أَوْ مَنْ يَعُودُ عَلَيَّ إِنْ أَقْصَيْتَنِي</w:t>
      </w:r>
      <w:r>
        <w:rPr>
          <w:rtl/>
          <w:lang w:bidi="fa-IR"/>
        </w:rPr>
        <w:t>؟</w:t>
      </w:r>
      <w:r w:rsidRPr="00951346">
        <w:rPr>
          <w:rtl/>
          <w:lang w:bidi="fa-IR"/>
        </w:rPr>
        <w:t xml:space="preserve"> أَوْ مَنْ يَنْفَعُنِي عَفْوُهُ إِنْ عَاقَبْتَنِي</w:t>
      </w:r>
      <w:r>
        <w:rPr>
          <w:rtl/>
          <w:lang w:bidi="fa-IR"/>
        </w:rPr>
        <w:t>؟</w:t>
      </w:r>
      <w:r w:rsidRPr="00951346">
        <w:rPr>
          <w:rtl/>
          <w:lang w:bidi="fa-IR"/>
        </w:rPr>
        <w:t xml:space="preserve"> أَوْ مَنْ آمُلُ عَطَايَاهُ إِنْ حَرَمْتَنِي</w:t>
      </w:r>
      <w:r>
        <w:rPr>
          <w:rtl/>
          <w:lang w:bidi="fa-IR"/>
        </w:rPr>
        <w:t>؟</w:t>
      </w:r>
      <w:r w:rsidRPr="00951346">
        <w:rPr>
          <w:rtl/>
          <w:lang w:bidi="fa-IR"/>
        </w:rPr>
        <w:t xml:space="preserve"> أَوْ مَنْ يَمْلِكُ كَرَامَتِي إِنْ أَهَنْتَنِي</w:t>
      </w:r>
      <w:r>
        <w:rPr>
          <w:rtl/>
          <w:lang w:bidi="fa-IR"/>
        </w:rPr>
        <w:t>؟</w:t>
      </w:r>
    </w:p>
    <w:p w:rsidR="00DA4FAD" w:rsidRPr="00951346" w:rsidRDefault="00DA4FAD" w:rsidP="00DA4FAD">
      <w:pPr>
        <w:pStyle w:val="libNormal"/>
        <w:rPr>
          <w:rtl/>
          <w:lang w:bidi="fa-IR"/>
        </w:rPr>
      </w:pPr>
      <w:r w:rsidRPr="00951346">
        <w:rPr>
          <w:rtl/>
          <w:lang w:bidi="fa-IR"/>
        </w:rPr>
        <w:t>أَوْ مَنْ يَضُرُّنِي هَوَانُهُ إِنْ أَكْرَمْتَنِي</w:t>
      </w:r>
      <w:r>
        <w:rPr>
          <w:rtl/>
          <w:lang w:bidi="fa-IR"/>
        </w:rPr>
        <w:t>؟</w:t>
      </w:r>
    </w:p>
    <w:p w:rsidR="00DA4FAD" w:rsidRPr="00951346" w:rsidRDefault="00DA4FAD" w:rsidP="00DA4FAD">
      <w:pPr>
        <w:pStyle w:val="libNormal"/>
        <w:rPr>
          <w:rtl/>
          <w:lang w:bidi="fa-IR"/>
        </w:rPr>
      </w:pPr>
      <w:r w:rsidRPr="00951346">
        <w:rPr>
          <w:rtl/>
          <w:lang w:bidi="fa-IR"/>
        </w:rPr>
        <w:t>رَبِّ ، مَا أَسْوَأَ فِعْلِي</w:t>
      </w:r>
      <w:r>
        <w:rPr>
          <w:rtl/>
          <w:lang w:bidi="fa-IR"/>
        </w:rPr>
        <w:t>!</w:t>
      </w:r>
      <w:r w:rsidRPr="00951346">
        <w:rPr>
          <w:rtl/>
          <w:lang w:bidi="fa-IR"/>
        </w:rPr>
        <w:t xml:space="preserve"> وَأَقْبَحَ عَمَلِي </w:t>
      </w:r>
      <w:r w:rsidRPr="00625F5B">
        <w:rPr>
          <w:rStyle w:val="libFootnotenumChar"/>
          <w:rtl/>
        </w:rPr>
        <w:t>(7)</w:t>
      </w:r>
      <w:r>
        <w:rPr>
          <w:rtl/>
          <w:lang w:bidi="fa-IR"/>
        </w:rPr>
        <w:t>!</w:t>
      </w:r>
      <w:r w:rsidRPr="00951346">
        <w:rPr>
          <w:rtl/>
          <w:lang w:bidi="fa-IR"/>
        </w:rPr>
        <w:t xml:space="preserve"> وَأَقْسى قَلْبِي</w:t>
      </w:r>
      <w:r>
        <w:rPr>
          <w:rtl/>
          <w:lang w:bidi="fa-IR"/>
        </w:rPr>
        <w:t>!</w:t>
      </w:r>
      <w:r w:rsidRPr="00951346">
        <w:rPr>
          <w:rtl/>
          <w:lang w:bidi="fa-IR"/>
        </w:rPr>
        <w:t xml:space="preserve"> وَأَطْوَلَ أَمَلِي</w:t>
      </w:r>
      <w:r>
        <w:rPr>
          <w:rtl/>
          <w:lang w:bidi="fa-IR"/>
        </w:rPr>
        <w:t>!</w:t>
      </w:r>
      <w:r w:rsidRPr="00951346">
        <w:rPr>
          <w:rtl/>
          <w:lang w:bidi="fa-IR"/>
        </w:rPr>
        <w:t xml:space="preserve"> وَأَقْصَرَ أَجَلِي </w:t>
      </w:r>
      <w:r w:rsidRPr="00625F5B">
        <w:rPr>
          <w:rStyle w:val="libFootnotenumChar"/>
          <w:rtl/>
        </w:rPr>
        <w:t>(8)</w:t>
      </w:r>
      <w:r>
        <w:rPr>
          <w:rtl/>
          <w:lang w:bidi="fa-IR"/>
        </w:rPr>
        <w:t>!</w:t>
      </w:r>
      <w:r w:rsidRPr="00951346">
        <w:rPr>
          <w:rtl/>
          <w:lang w:bidi="fa-IR"/>
        </w:rPr>
        <w:t xml:space="preserve"> وَأَجْرَأَنِي عَلى عِصْيَانِ مَنْ خَلَقَنِي</w:t>
      </w:r>
      <w:r>
        <w:rPr>
          <w:rtl/>
          <w:lang w:bidi="fa-IR"/>
        </w:rPr>
        <w:t>!</w:t>
      </w:r>
    </w:p>
    <w:p w:rsidR="00DA4FAD" w:rsidRPr="00951346" w:rsidRDefault="00DA4FAD" w:rsidP="00DA4FAD">
      <w:pPr>
        <w:pStyle w:val="libNormal"/>
        <w:rPr>
          <w:rtl/>
          <w:lang w:bidi="fa-IR"/>
        </w:rPr>
      </w:pPr>
      <w:r w:rsidRPr="00951346">
        <w:rPr>
          <w:rtl/>
          <w:lang w:bidi="fa-IR"/>
        </w:rPr>
        <w:t xml:space="preserve">رَبِّ ، وَمَا أَحْسَنَ </w:t>
      </w:r>
      <w:r w:rsidRPr="00625F5B">
        <w:rPr>
          <w:rStyle w:val="libFootnotenumChar"/>
          <w:rtl/>
        </w:rPr>
        <w:t>(9)</w:t>
      </w:r>
      <w:r w:rsidRPr="00951346">
        <w:rPr>
          <w:rtl/>
          <w:lang w:bidi="fa-IR"/>
        </w:rPr>
        <w:t xml:space="preserve"> بَلَاءَكَ عِنْدِي</w:t>
      </w:r>
      <w:r>
        <w:rPr>
          <w:rtl/>
          <w:lang w:bidi="fa-IR"/>
        </w:rPr>
        <w:t>!</w:t>
      </w:r>
      <w:r w:rsidRPr="00951346">
        <w:rPr>
          <w:rtl/>
          <w:lang w:bidi="fa-IR"/>
        </w:rPr>
        <w:t xml:space="preserve"> وَأَظْهَرَ نَعْمَاءَكَ عَلَيَّ</w:t>
      </w:r>
      <w:r>
        <w:rPr>
          <w:rtl/>
          <w:lang w:bidi="fa-IR"/>
        </w:rPr>
        <w:t>!</w:t>
      </w:r>
      <w:r w:rsidRPr="00951346">
        <w:rPr>
          <w:rtl/>
          <w:lang w:bidi="fa-IR"/>
        </w:rPr>
        <w:t xml:space="preserve"> كَثُرَتْ عَلَيَّ مِنْكَ </w:t>
      </w:r>
      <w:r w:rsidRPr="00625F5B">
        <w:rPr>
          <w:rStyle w:val="libFootnotenumChar"/>
          <w:rtl/>
        </w:rPr>
        <w:t>(10)</w:t>
      </w:r>
      <w:r w:rsidRPr="00951346">
        <w:rPr>
          <w:rtl/>
          <w:lang w:bidi="fa-IR"/>
        </w:rPr>
        <w:t xml:space="preserve"> النِّعَمُ فَمَا أُحْصِيهَا </w:t>
      </w:r>
      <w:r w:rsidRPr="00625F5B">
        <w:rPr>
          <w:rStyle w:val="libFootnotenumChar"/>
          <w:rtl/>
        </w:rPr>
        <w:t>(11)</w:t>
      </w:r>
      <w:r w:rsidRPr="00951346">
        <w:rPr>
          <w:rtl/>
          <w:lang w:bidi="fa-IR"/>
        </w:rPr>
        <w:t xml:space="preserve"> ، وَقَلَّ مِنِّيَ الشُّكْرُ فِيمَا أَوْلَيْتَنِيهِ ، فَبَطِرْتُ </w:t>
      </w:r>
      <w:r w:rsidRPr="00625F5B">
        <w:rPr>
          <w:rStyle w:val="libFootnotenumChar"/>
          <w:rtl/>
        </w:rPr>
        <w:t>(12)</w:t>
      </w:r>
      <w:r w:rsidRPr="00951346">
        <w:rPr>
          <w:rtl/>
          <w:lang w:bidi="fa-IR"/>
        </w:rPr>
        <w:t xml:space="preserve"> بِالنِّعَمِ ، وَتَعَرَّضْتُ لِلنِّقَمِ ، وَسَهَوْتُ‌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غوى غَيّاً : انهمك في الجهل ، وهو خلاف الرشد. والاسم : الغَواية. </w:t>
      </w:r>
      <w:r w:rsidR="00DA4FAD" w:rsidRPr="00707A47">
        <w:rPr>
          <w:rStyle w:val="libFootnoteBoldChar"/>
          <w:rtl/>
        </w:rPr>
        <w:t>المصباح المنير</w:t>
      </w:r>
      <w:r w:rsidR="00DA4FAD" w:rsidRPr="00951346">
        <w:rPr>
          <w:rtl/>
        </w:rPr>
        <w:t xml:space="preserve"> ، ص 457 ( غوى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بر » : « المعصية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الوافي : « عند</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التحرّي » : القَصد والاجتهاد في الطلب ، والعَزم على تخصيص الشي‌ء بالفعل والقول. </w:t>
      </w:r>
      <w:r w:rsidR="00DA4FAD" w:rsidRPr="00707A47">
        <w:rPr>
          <w:rStyle w:val="libFootnoteBoldChar"/>
          <w:rtl/>
        </w:rPr>
        <w:t>النهاية</w:t>
      </w:r>
      <w:r w:rsidR="00DA4FAD" w:rsidRPr="00951346">
        <w:rPr>
          <w:rtl/>
        </w:rPr>
        <w:t xml:space="preserve"> ، ج 1 ، ص 376 ( حرا )</w:t>
      </w:r>
      <w:r w:rsidR="00DA4FAD">
        <w:rPr>
          <w:rtl/>
        </w:rPr>
        <w:t>.</w:t>
      </w:r>
    </w:p>
    <w:tbl>
      <w:tblPr>
        <w:tblStyle w:val="TableGrid"/>
        <w:bidiVisual/>
        <w:tblW w:w="0" w:type="auto"/>
        <w:tblLook w:val="04A0" w:firstRow="1" w:lastRow="0" w:firstColumn="1" w:lastColumn="0" w:noHBand="0" w:noVBand="1"/>
      </w:tblPr>
      <w:tblGrid>
        <w:gridCol w:w="4010"/>
        <w:gridCol w:w="4002"/>
      </w:tblGrid>
      <w:tr w:rsidR="00EB1885" w:rsidTr="00EB1885">
        <w:tc>
          <w:tcPr>
            <w:tcW w:w="4010" w:type="dxa"/>
          </w:tcPr>
          <w:p w:rsidR="00EB1885" w:rsidRDefault="00EB1885" w:rsidP="00DA4FAD">
            <w:pPr>
              <w:pStyle w:val="libFootnote0"/>
              <w:rPr>
                <w:rtl/>
                <w:lang w:bidi="fa-IR"/>
              </w:rPr>
            </w:pPr>
            <w:r>
              <w:rPr>
                <w:rtl/>
              </w:rPr>
              <w:t>(5).</w:t>
            </w:r>
            <w:r w:rsidRPr="00951346">
              <w:rPr>
                <w:rtl/>
              </w:rPr>
              <w:t xml:space="preserve"> في « ب » </w:t>
            </w:r>
            <w:r>
              <w:rPr>
                <w:rtl/>
              </w:rPr>
              <w:t>: -</w:t>
            </w:r>
            <w:r w:rsidRPr="00951346">
              <w:rPr>
                <w:rtl/>
              </w:rPr>
              <w:t xml:space="preserve"> « عنّي</w:t>
            </w:r>
            <w:r>
              <w:rPr>
                <w:rtl/>
              </w:rPr>
              <w:t xml:space="preserve"> ».</w:t>
            </w:r>
          </w:p>
        </w:tc>
        <w:tc>
          <w:tcPr>
            <w:tcW w:w="4002" w:type="dxa"/>
          </w:tcPr>
          <w:p w:rsidR="00EB1885" w:rsidRDefault="00EB1885" w:rsidP="00DA4FAD">
            <w:pPr>
              <w:pStyle w:val="libFootnote0"/>
              <w:rPr>
                <w:rtl/>
                <w:lang w:bidi="fa-IR"/>
              </w:rPr>
            </w:pPr>
            <w:r>
              <w:rPr>
                <w:rtl/>
              </w:rPr>
              <w:t>(6).</w:t>
            </w:r>
            <w:r w:rsidRPr="00951346">
              <w:rPr>
                <w:rtl/>
              </w:rPr>
              <w:t xml:space="preserve"> في « ز » : « إسخاطه</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429 : « تعجّب ممّا جعل فعله سيّئاً وعمله قبيحاً لعظمته وخفاء لسببه. </w:t>
      </w:r>
      <w:r w:rsidR="00DA4FAD">
        <w:rPr>
          <w:rtl/>
        </w:rPr>
        <w:t>و «</w:t>
      </w:r>
      <w:r w:rsidR="00DA4FAD" w:rsidRPr="00951346">
        <w:rPr>
          <w:rtl/>
        </w:rPr>
        <w:t xml:space="preserve"> ما » بمعنى شي‌ء مبتدأ وما بعدها خبره. أو موصولة وما بعدها صلتها ، والخبر محذوف. والمعنى على الأوّل : شي‌ءٍ عظيم لايدركه ذاته ، ولا وصفه ، ولا سببه أسوأ فعلي شي‌ء عظيم. أو استفهاميّة وما بعدها خبرها ، فكأنّه للجهل بالنسبة أو لتحيّره استفهم عنه. والاستفهام قد يستفاد منه التعجّب</w:t>
      </w:r>
      <w:r w:rsidR="00DA4FAD">
        <w:rPr>
          <w:rtl/>
        </w:rPr>
        <w:t xml:space="preserve"> ..</w:t>
      </w:r>
      <w:r w:rsidR="00DA4FAD" w:rsidRPr="00951346">
        <w:rPr>
          <w:rtl/>
        </w:rPr>
        <w:t>. وقس عليه البواقي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B1885" w:rsidTr="00EB1885">
        <w:tc>
          <w:tcPr>
            <w:tcW w:w="4006" w:type="dxa"/>
          </w:tcPr>
          <w:p w:rsidR="00EB1885" w:rsidRDefault="00EB1885" w:rsidP="00DA4FAD">
            <w:pPr>
              <w:pStyle w:val="libFootnote0"/>
              <w:rPr>
                <w:rtl/>
              </w:rPr>
            </w:pPr>
            <w:r>
              <w:rPr>
                <w:rtl/>
              </w:rPr>
              <w:t>(8).</w:t>
            </w:r>
            <w:r w:rsidRPr="00951346">
              <w:rPr>
                <w:rtl/>
              </w:rPr>
              <w:t xml:space="preserve"> في « ز » : « عملي</w:t>
            </w:r>
            <w:r>
              <w:rPr>
                <w:rtl/>
              </w:rPr>
              <w:t xml:space="preserve"> ».</w:t>
            </w:r>
          </w:p>
        </w:tc>
        <w:tc>
          <w:tcPr>
            <w:tcW w:w="4006" w:type="dxa"/>
          </w:tcPr>
          <w:p w:rsidR="00EB1885" w:rsidRDefault="00EB1885" w:rsidP="00DA4FAD">
            <w:pPr>
              <w:pStyle w:val="libFootnote0"/>
              <w:rPr>
                <w:rtl/>
              </w:rPr>
            </w:pPr>
            <w:r>
              <w:rPr>
                <w:rtl/>
              </w:rPr>
              <w:t>(9).</w:t>
            </w:r>
            <w:r w:rsidRPr="00951346">
              <w:rPr>
                <w:rtl/>
              </w:rPr>
              <w:t xml:space="preserve"> في حاشية « ج » : « أوحش</w:t>
            </w:r>
            <w:r>
              <w:rPr>
                <w:rtl/>
              </w:rPr>
              <w:t xml:space="preserve"> ».</w:t>
            </w:r>
          </w:p>
        </w:tc>
      </w:tr>
      <w:tr w:rsidR="00EB1885" w:rsidTr="00EB1885">
        <w:tc>
          <w:tcPr>
            <w:tcW w:w="4006" w:type="dxa"/>
          </w:tcPr>
          <w:p w:rsidR="00EB1885" w:rsidRDefault="00EB1885" w:rsidP="00DA4FAD">
            <w:pPr>
              <w:pStyle w:val="libFootnote0"/>
              <w:rPr>
                <w:rtl/>
              </w:rPr>
            </w:pPr>
            <w:r>
              <w:rPr>
                <w:rtl/>
              </w:rPr>
              <w:t>(10).</w:t>
            </w:r>
            <w:r w:rsidRPr="00951346">
              <w:rPr>
                <w:rtl/>
              </w:rPr>
              <w:t xml:space="preserve"> في « ز » : « منك عليّ</w:t>
            </w:r>
            <w:r>
              <w:rPr>
                <w:rtl/>
              </w:rPr>
              <w:t xml:space="preserve"> ».</w:t>
            </w:r>
          </w:p>
        </w:tc>
        <w:tc>
          <w:tcPr>
            <w:tcW w:w="4006" w:type="dxa"/>
          </w:tcPr>
          <w:p w:rsidR="00EB1885" w:rsidRDefault="00EB1885" w:rsidP="00DA4FAD">
            <w:pPr>
              <w:pStyle w:val="libFootnote0"/>
              <w:rPr>
                <w:rtl/>
              </w:rPr>
            </w:pPr>
            <w:r>
              <w:rPr>
                <w:rtl/>
              </w:rPr>
              <w:t>(11).</w:t>
            </w:r>
            <w:r w:rsidRPr="00951346">
              <w:rPr>
                <w:rtl/>
              </w:rPr>
              <w:t xml:space="preserve"> في « ج » والوافي : « أحصيتها</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شرح المازندراني : « وبطرت</w:t>
      </w:r>
      <w:r w:rsidR="00DA4FAD">
        <w:rPr>
          <w:rtl/>
        </w:rPr>
        <w:t xml:space="preserve"> ». و «</w:t>
      </w:r>
      <w:r w:rsidR="00DA4FAD" w:rsidRPr="00951346">
        <w:rPr>
          <w:rtl/>
        </w:rPr>
        <w:t xml:space="preserve"> البَطَر » : الطغيان عند النعمة وطولِ الغنى. </w:t>
      </w:r>
      <w:r w:rsidR="00DA4FAD" w:rsidRPr="00707A47">
        <w:rPr>
          <w:rStyle w:val="libFootnoteBoldChar"/>
          <w:rtl/>
        </w:rPr>
        <w:t>النهاية</w:t>
      </w:r>
      <w:r w:rsidR="00DA4FAD" w:rsidRPr="00951346">
        <w:rPr>
          <w:rtl/>
        </w:rPr>
        <w:t xml:space="preserve"> ، ج 1 ، ص 135 ( بطر )</w:t>
      </w:r>
      <w:r w:rsidR="00DA4FAD">
        <w:rPr>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عَنِ </w:t>
      </w:r>
      <w:r w:rsidRPr="00625F5B">
        <w:rPr>
          <w:rStyle w:val="libFootnotenumChar"/>
          <w:rtl/>
        </w:rPr>
        <w:t>(1)</w:t>
      </w:r>
      <w:r w:rsidRPr="00951346">
        <w:rPr>
          <w:rtl/>
          <w:lang w:bidi="fa-IR"/>
        </w:rPr>
        <w:t xml:space="preserve"> الذِّكْرِ ، وَرَكِبْتُ </w:t>
      </w:r>
      <w:r w:rsidRPr="00625F5B">
        <w:rPr>
          <w:rStyle w:val="libFootnotenumChar"/>
          <w:rtl/>
        </w:rPr>
        <w:t>(2)</w:t>
      </w:r>
      <w:r w:rsidRPr="00951346">
        <w:rPr>
          <w:rtl/>
          <w:lang w:bidi="fa-IR"/>
        </w:rPr>
        <w:t xml:space="preserve"> الْجَهْلَ بَعْدَ الْعِلْمِ ، وَجُزْتُ مِنَ الْعَدْلِ إِلَى الظُّلْمِ ، وَجَاوَزْتُ الْبِرَّ </w:t>
      </w:r>
      <w:r w:rsidRPr="00625F5B">
        <w:rPr>
          <w:rStyle w:val="libFootnotenumChar"/>
          <w:rtl/>
        </w:rPr>
        <w:t>(3)</w:t>
      </w:r>
      <w:r w:rsidRPr="00951346">
        <w:rPr>
          <w:rtl/>
          <w:lang w:bidi="fa-IR"/>
        </w:rPr>
        <w:t xml:space="preserve"> إِلَى الْإِثْمِ ، وَصِرْتُ إِلَى الْهَرَبِ </w:t>
      </w:r>
      <w:r w:rsidRPr="00625F5B">
        <w:rPr>
          <w:rStyle w:val="libFootnotenumChar"/>
          <w:rtl/>
        </w:rPr>
        <w:t>(4)</w:t>
      </w:r>
      <w:r w:rsidRPr="00951346">
        <w:rPr>
          <w:rtl/>
          <w:lang w:bidi="fa-IR"/>
        </w:rPr>
        <w:t xml:space="preserve"> مِنَ الْخَوْفِ وَالْحُزْنِ ، فَمَا أَصْغَرَ حَسَنَاتِي وَأَقَلَّهَا فِي كَثْرَةِ ذُنُوبِي</w:t>
      </w:r>
      <w:r>
        <w:rPr>
          <w:rtl/>
          <w:lang w:bidi="fa-IR"/>
        </w:rPr>
        <w:t>!</w:t>
      </w:r>
      <w:r w:rsidRPr="00951346">
        <w:rPr>
          <w:rtl/>
          <w:lang w:bidi="fa-IR"/>
        </w:rPr>
        <w:t xml:space="preserve"> وَمَا أَكْثَرَ ذُنُوبِي </w:t>
      </w:r>
      <w:r w:rsidRPr="00625F5B">
        <w:rPr>
          <w:rStyle w:val="libFootnotenumChar"/>
          <w:rtl/>
        </w:rPr>
        <w:t>(5)</w:t>
      </w:r>
      <w:r w:rsidRPr="00951346">
        <w:rPr>
          <w:rtl/>
          <w:lang w:bidi="fa-IR"/>
        </w:rPr>
        <w:t xml:space="preserve"> وَأَعْظَمَهَا عَلى قَدْرِ </w:t>
      </w:r>
      <w:r w:rsidRPr="00625F5B">
        <w:rPr>
          <w:rStyle w:val="libFootnotenumChar"/>
          <w:rtl/>
        </w:rPr>
        <w:t>(6)</w:t>
      </w:r>
      <w:r w:rsidRPr="00951346">
        <w:rPr>
          <w:rtl/>
          <w:lang w:bidi="fa-IR"/>
        </w:rPr>
        <w:t xml:space="preserve"> صِغَرِ خَلْقِي وَضَعْفِ رُكْنِي </w:t>
      </w:r>
      <w:r w:rsidRPr="00625F5B">
        <w:rPr>
          <w:rStyle w:val="libFootnotenumChar"/>
          <w:rtl/>
        </w:rPr>
        <w:t>(7)</w:t>
      </w:r>
      <w:r>
        <w:rPr>
          <w:rtl/>
          <w:lang w:bidi="fa-IR"/>
        </w:rPr>
        <w:t>!</w:t>
      </w:r>
    </w:p>
    <w:p w:rsidR="00DA4FAD" w:rsidRDefault="00DA4FAD" w:rsidP="00DA4FAD">
      <w:pPr>
        <w:pStyle w:val="libNormal"/>
        <w:rPr>
          <w:rtl/>
          <w:lang w:bidi="fa-IR"/>
        </w:rPr>
      </w:pPr>
      <w:r w:rsidRPr="00951346">
        <w:rPr>
          <w:rtl/>
          <w:lang w:bidi="fa-IR"/>
        </w:rPr>
        <w:t>رَبِّ ، وَمَا أَطْوَلَ أَمَلِي فِي قِصَرِ أَجَلِي</w:t>
      </w:r>
      <w:r>
        <w:rPr>
          <w:rtl/>
          <w:lang w:bidi="fa-IR"/>
        </w:rPr>
        <w:t>!</w:t>
      </w:r>
      <w:r w:rsidRPr="00951346">
        <w:rPr>
          <w:rtl/>
          <w:lang w:bidi="fa-IR"/>
        </w:rPr>
        <w:t xml:space="preserve"> وَأَقْصَرَ أَجَلِي فِي بُعْدِ أَمَلِي</w:t>
      </w:r>
      <w:r>
        <w:rPr>
          <w:rtl/>
          <w:lang w:bidi="fa-IR"/>
        </w:rPr>
        <w:t>!</w:t>
      </w:r>
      <w:r w:rsidRPr="00951346">
        <w:rPr>
          <w:rtl/>
          <w:lang w:bidi="fa-IR"/>
        </w:rPr>
        <w:t xml:space="preserve"> وَمَا أَقْبَحَ سَرِيرَتِي </w:t>
      </w:r>
      <w:r w:rsidRPr="00625F5B">
        <w:rPr>
          <w:rStyle w:val="libFootnotenumChar"/>
          <w:rtl/>
        </w:rPr>
        <w:t>(8)</w:t>
      </w:r>
      <w:r w:rsidRPr="00951346">
        <w:rPr>
          <w:rtl/>
          <w:lang w:bidi="fa-IR"/>
        </w:rPr>
        <w:t xml:space="preserve"> فِي </w:t>
      </w:r>
      <w:r w:rsidRPr="00625F5B">
        <w:rPr>
          <w:rStyle w:val="libFootnotenumChar"/>
          <w:rtl/>
        </w:rPr>
        <w:t>(9)</w:t>
      </w:r>
      <w:r w:rsidRPr="00951346">
        <w:rPr>
          <w:rtl/>
          <w:lang w:bidi="fa-IR"/>
        </w:rPr>
        <w:t xml:space="preserve"> عَلَانِيَتِي</w:t>
      </w:r>
      <w:r>
        <w:rPr>
          <w:rtl/>
          <w:lang w:bidi="fa-IR"/>
        </w:rPr>
        <w:t>!</w:t>
      </w:r>
    </w:p>
    <w:p w:rsidR="00DA4FAD" w:rsidRDefault="00DA4FAD" w:rsidP="00DA4FAD">
      <w:pPr>
        <w:pStyle w:val="libNormal"/>
        <w:rPr>
          <w:rtl/>
          <w:lang w:bidi="fa-IR"/>
        </w:rPr>
      </w:pPr>
      <w:r w:rsidRPr="00951346">
        <w:rPr>
          <w:rtl/>
          <w:lang w:bidi="fa-IR"/>
        </w:rPr>
        <w:t xml:space="preserve">رَبِّ </w:t>
      </w:r>
      <w:r w:rsidRPr="00625F5B">
        <w:rPr>
          <w:rStyle w:val="libFootnotenumChar"/>
          <w:rtl/>
        </w:rPr>
        <w:t>(10)</w:t>
      </w:r>
      <w:r w:rsidRPr="00951346">
        <w:rPr>
          <w:rtl/>
          <w:lang w:bidi="fa-IR"/>
        </w:rPr>
        <w:t xml:space="preserve"> ، لَاحُجَّةَ لِي إِنِ احْتَجَجْتُ ، وَلَاعُذْرَ لِي إِنِ اعْتَذَرْتُ ، وَلَاشُكْرَ عِنْدِي إِنِ ابْتُلِيتُ </w:t>
      </w:r>
      <w:r w:rsidRPr="00625F5B">
        <w:rPr>
          <w:rStyle w:val="libFootnotenumChar"/>
          <w:rtl/>
        </w:rPr>
        <w:t>(11)</w:t>
      </w:r>
      <w:r w:rsidRPr="00951346">
        <w:rPr>
          <w:rtl/>
          <w:lang w:bidi="fa-IR"/>
        </w:rPr>
        <w:t xml:space="preserve"> ، وَ</w:t>
      </w:r>
      <w:r>
        <w:rPr>
          <w:rFonts w:hint="cs"/>
          <w:rtl/>
          <w:lang w:bidi="fa-IR"/>
        </w:rPr>
        <w:t xml:space="preserve"> </w:t>
      </w:r>
      <w:r w:rsidRPr="00625F5B">
        <w:rPr>
          <w:rStyle w:val="libFootnotenumChar"/>
          <w:rtl/>
        </w:rPr>
        <w:t>(12)</w:t>
      </w:r>
      <w:r w:rsidRPr="00951346">
        <w:rPr>
          <w:rtl/>
          <w:lang w:bidi="fa-IR"/>
        </w:rPr>
        <w:t xml:space="preserve"> أُولِيتُ </w:t>
      </w:r>
      <w:r w:rsidRPr="00625F5B">
        <w:rPr>
          <w:rStyle w:val="libFootnotenumChar"/>
          <w:rtl/>
        </w:rPr>
        <w:t>(13)</w:t>
      </w:r>
      <w:r w:rsidRPr="00951346">
        <w:rPr>
          <w:rtl/>
          <w:lang w:bidi="fa-IR"/>
        </w:rPr>
        <w:t xml:space="preserve"> إِنْ لَمْ تُعِنِّي عَلى شُكْرِ مَا أُولِيتُ </w:t>
      </w:r>
      <w:r w:rsidRPr="00625F5B">
        <w:rPr>
          <w:rStyle w:val="libFootnotenumChar"/>
          <w:rtl/>
        </w:rPr>
        <w:t>(14)</w:t>
      </w:r>
      <w:r>
        <w:rPr>
          <w:rFonts w:hint="cs"/>
          <w:rtl/>
          <w:lang w:bidi="fa-IR"/>
        </w:rPr>
        <w:t>.</w:t>
      </w:r>
    </w:p>
    <w:p w:rsidR="00DA4FAD" w:rsidRPr="00951346" w:rsidRDefault="00DA4FAD" w:rsidP="00DA4FAD">
      <w:pPr>
        <w:pStyle w:val="libNormal"/>
        <w:rPr>
          <w:rtl/>
          <w:lang w:bidi="fa-IR"/>
        </w:rPr>
      </w:pPr>
      <w:r w:rsidRPr="00951346">
        <w:rPr>
          <w:rtl/>
          <w:lang w:bidi="fa-IR"/>
        </w:rPr>
        <w:t xml:space="preserve">رَبِّ ، مَا أَخَفَّ مِيزَانِي غَداً إِنْ لَمْ تُرَجِّحْهُ </w:t>
      </w:r>
      <w:r w:rsidRPr="00625F5B">
        <w:rPr>
          <w:rStyle w:val="libFootnotenumChar"/>
          <w:rtl/>
        </w:rPr>
        <w:t>(</w:t>
      </w:r>
      <w:r w:rsidRPr="00625F5B">
        <w:rPr>
          <w:rStyle w:val="libFootnotenumChar"/>
          <w:rFonts w:hint="cs"/>
          <w:rtl/>
        </w:rPr>
        <w:t>15</w:t>
      </w:r>
      <w:r w:rsidRPr="00625F5B">
        <w:rPr>
          <w:rStyle w:val="libFootnotenumChar"/>
          <w:rtl/>
        </w:rPr>
        <w:t>)</w:t>
      </w:r>
      <w:r>
        <w:rPr>
          <w:rtl/>
          <w:lang w:bidi="fa-IR"/>
        </w:rPr>
        <w:t>!</w:t>
      </w:r>
      <w:r w:rsidRPr="00951346">
        <w:rPr>
          <w:rtl/>
          <w:lang w:bidi="fa-IR"/>
        </w:rPr>
        <w:t xml:space="preserve"> وَأَزَلَّ لِسَانِي إِنْ لَمْ تُثَبِّتْهُ</w:t>
      </w:r>
      <w:r>
        <w:rPr>
          <w:rtl/>
          <w:lang w:bidi="fa-IR"/>
        </w:rPr>
        <w:t>!</w:t>
      </w:r>
      <w:r w:rsidRPr="00951346">
        <w:rPr>
          <w:rtl/>
          <w:lang w:bidi="fa-IR"/>
        </w:rPr>
        <w:t xml:space="preserve"> وَأَسْوَدَ وَجْهِي إِنْ لَمْ تُبَيِّضْهُ</w:t>
      </w:r>
      <w:r>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74F26" w:rsidTr="00274F26">
        <w:tc>
          <w:tcPr>
            <w:tcW w:w="4006" w:type="dxa"/>
          </w:tcPr>
          <w:p w:rsidR="00274F26" w:rsidRDefault="00274F26" w:rsidP="00DA4FAD">
            <w:pPr>
              <w:pStyle w:val="libFootnote0"/>
              <w:rPr>
                <w:rtl/>
              </w:rPr>
            </w:pPr>
            <w:r>
              <w:rPr>
                <w:rtl/>
              </w:rPr>
              <w:t>(1).</w:t>
            </w:r>
            <w:r w:rsidRPr="00951346">
              <w:rPr>
                <w:rtl/>
              </w:rPr>
              <w:t xml:space="preserve"> في « د ، ز » : « عند</w:t>
            </w:r>
            <w:r>
              <w:rPr>
                <w:rtl/>
              </w:rPr>
              <w:t xml:space="preserve"> ».</w:t>
            </w:r>
          </w:p>
        </w:tc>
        <w:tc>
          <w:tcPr>
            <w:tcW w:w="4006" w:type="dxa"/>
          </w:tcPr>
          <w:p w:rsidR="00274F26" w:rsidRDefault="00274F26" w:rsidP="00DA4FAD">
            <w:pPr>
              <w:pStyle w:val="libFootnote0"/>
              <w:rPr>
                <w:rtl/>
              </w:rPr>
            </w:pPr>
            <w:r>
              <w:rPr>
                <w:rtl/>
              </w:rPr>
              <w:t>(2).</w:t>
            </w:r>
            <w:r w:rsidRPr="00951346">
              <w:rPr>
                <w:rtl/>
              </w:rPr>
              <w:t xml:space="preserve"> في « ج ، ز » : + « هذا</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 البِرّ » : الطاعة والعبادة. </w:t>
      </w:r>
      <w:r w:rsidR="00DA4FAD" w:rsidRPr="00707A47">
        <w:rPr>
          <w:rStyle w:val="libFootnoteBoldChar"/>
          <w:rtl/>
        </w:rPr>
        <w:t>النهاية</w:t>
      </w:r>
      <w:r w:rsidR="00DA4FAD" w:rsidRPr="00951346">
        <w:rPr>
          <w:rtl/>
        </w:rPr>
        <w:t xml:space="preserve"> ، ج 1 ، ص 116 ( برر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د ، بر ، بف » وحاشية « ب ، ج ، بس » والوافي : « اللهو</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w:t>
      </w:r>
      <w:r w:rsidR="00DA4FAD">
        <w:rPr>
          <w:rtl/>
        </w:rPr>
        <w:t xml:space="preserve">: </w:t>
      </w:r>
      <w:r w:rsidR="003E6B40">
        <w:rPr>
          <w:rtl/>
        </w:rPr>
        <w:t>-</w:t>
      </w:r>
      <w:r w:rsidR="00DA4FAD" w:rsidRPr="00951346">
        <w:rPr>
          <w:rtl/>
        </w:rPr>
        <w:t xml:space="preserve"> « وما أكثر ذنوبي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بر » </w:t>
      </w:r>
      <w:r w:rsidR="00DA4FAD">
        <w:rPr>
          <w:rtl/>
        </w:rPr>
        <w:t xml:space="preserve">: </w:t>
      </w:r>
      <w:r w:rsidR="003E6B40">
        <w:rPr>
          <w:rtl/>
        </w:rPr>
        <w:t>-</w:t>
      </w:r>
      <w:r w:rsidR="00DA4FAD" w:rsidRPr="00951346">
        <w:rPr>
          <w:rtl/>
        </w:rPr>
        <w:t xml:space="preserve"> « قدر</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ركن كلّ شخص جوارحه وجوانبه التي يستند إليها ويقوم بها ، وأيضاً عشيرته الذين يستند إليهم كما يستند إلى الركن من الحائط. والأوّل هنا أنسب ، والثاني محتمل</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ز » : « بسريرتي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هكذا في « ب ، ج ، د ، ص ، بر ، بس ، بف » وشرح المازندراني والوافي. وفي « ز » والمطبوع : « </w:t>
      </w:r>
      <w:r w:rsidR="00DA4FAD">
        <w:rPr>
          <w:rtl/>
        </w:rPr>
        <w:t>و »</w:t>
      </w:r>
      <w:r w:rsidR="00DA4FAD" w:rsidRPr="00951346">
        <w:rPr>
          <w:rtl/>
        </w:rPr>
        <w:t xml:space="preserve"> بدل « في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74F26" w:rsidTr="00274F26">
        <w:tc>
          <w:tcPr>
            <w:tcW w:w="4006" w:type="dxa"/>
          </w:tcPr>
          <w:p w:rsidR="00274F26" w:rsidRDefault="00274F26" w:rsidP="00DA4FAD">
            <w:pPr>
              <w:pStyle w:val="libFootnote0"/>
              <w:rPr>
                <w:rtl/>
              </w:rPr>
            </w:pPr>
            <w:r>
              <w:rPr>
                <w:rtl/>
              </w:rPr>
              <w:t>(10).</w:t>
            </w:r>
            <w:r w:rsidRPr="00951346">
              <w:rPr>
                <w:rtl/>
              </w:rPr>
              <w:t xml:space="preserve"> في « بس » </w:t>
            </w:r>
            <w:r>
              <w:rPr>
                <w:rtl/>
              </w:rPr>
              <w:t>: -</w:t>
            </w:r>
            <w:r w:rsidRPr="00951346">
              <w:rPr>
                <w:rtl/>
              </w:rPr>
              <w:t xml:space="preserve"> « ربّ</w:t>
            </w:r>
            <w:r>
              <w:rPr>
                <w:rtl/>
              </w:rPr>
              <w:t xml:space="preserve"> ».</w:t>
            </w:r>
          </w:p>
        </w:tc>
        <w:tc>
          <w:tcPr>
            <w:tcW w:w="4006" w:type="dxa"/>
          </w:tcPr>
          <w:p w:rsidR="00274F26" w:rsidRDefault="00274F26" w:rsidP="00DA4FAD">
            <w:pPr>
              <w:pStyle w:val="libFootnote0"/>
              <w:rPr>
                <w:rtl/>
              </w:rPr>
            </w:pPr>
            <w:r>
              <w:rPr>
                <w:rtl/>
              </w:rPr>
              <w:t>(11).</w:t>
            </w:r>
            <w:r w:rsidRPr="00951346">
              <w:rPr>
                <w:rtl/>
              </w:rPr>
              <w:t xml:space="preserve"> في«ب،ص»وحاشية«د،بف»والوافي:«ا</w:t>
            </w:r>
            <w:r>
              <w:rPr>
                <w:rFonts w:hint="cs"/>
                <w:rtl/>
              </w:rPr>
              <w:t>ُ</w:t>
            </w:r>
            <w:r w:rsidRPr="00951346">
              <w:rPr>
                <w:rtl/>
              </w:rPr>
              <w:t>بليت</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 « أو</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شرح المازندراني</w:t>
      </w:r>
      <w:r w:rsidR="00DA4FAD" w:rsidRPr="00951346">
        <w:rPr>
          <w:rtl/>
        </w:rPr>
        <w:t xml:space="preserve"> : « يجوز بناء الفعلين للفاعل والمفعول ، وهو أظهر. والابتلاء كما يكون بالمحنة والعطيّة كذلك يكون بالمحنة والبليّة ، وهي أولى بالإرادة هنا ؛ للفرار عن وسمة التكرار. وفيه دلالة على أنّه تعالى يستحقّ الشكر في الحالين</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الفعل يحتمل الوجهين ، والعائد إلى الموصول محذوف. ولم يذكر الابتلاء إمّا للاختصار ، أو للتغليب ، أو لأنّ الابتلاء أيضاً إيلاء</w:t>
      </w:r>
      <w:r w:rsidR="00DA4FAD">
        <w:rPr>
          <w:rtl/>
        </w:rPr>
        <w:t xml:space="preserve"> ».</w:t>
      </w:r>
    </w:p>
    <w:p w:rsidR="00DA4FAD" w:rsidRPr="00951346" w:rsidRDefault="00DA4FAD" w:rsidP="00DA4FAD">
      <w:pPr>
        <w:pStyle w:val="libFootnote0"/>
        <w:rPr>
          <w:rtl/>
          <w:lang w:bidi="fa-IR"/>
        </w:rPr>
      </w:pPr>
      <w:r>
        <w:rPr>
          <w:rtl/>
        </w:rPr>
        <w:t>(</w:t>
      </w:r>
      <w:r>
        <w:rPr>
          <w:rFonts w:hint="cs"/>
          <w:rtl/>
        </w:rPr>
        <w:t>15</w:t>
      </w:r>
      <w:r>
        <w:rPr>
          <w:rtl/>
        </w:rPr>
        <w:t>)</w:t>
      </w:r>
      <w:r w:rsidRPr="00951346">
        <w:rPr>
          <w:rtl/>
        </w:rPr>
        <w:t xml:space="preserve"> يجوز في « ترجحه » بناء الإفعال أيضاً ، وكذا في « تثبته</w:t>
      </w:r>
      <w:r>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رَبِّ ، كَيْفَ لِي بِذُنُوبِيَ الَّتِي سَلَفَتْ مِنِّي قَدْ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هَدَّتْ لَهَا أَرْكَانِي </w:t>
      </w:r>
      <w:r w:rsidRPr="00625F5B">
        <w:rPr>
          <w:rStyle w:val="libFootnotenumChar"/>
          <w:rtl/>
        </w:rPr>
        <w:t>(</w:t>
      </w:r>
      <w:r w:rsidRPr="00625F5B">
        <w:rPr>
          <w:rStyle w:val="libFootnotenumChar"/>
          <w:rFonts w:hint="cs"/>
          <w:rtl/>
        </w:rPr>
        <w:t>2</w:t>
      </w:r>
      <w:r w:rsidRPr="00625F5B">
        <w:rPr>
          <w:rStyle w:val="libFootnotenumChar"/>
          <w:rtl/>
        </w:rPr>
        <w:t>)</w:t>
      </w:r>
      <w:r>
        <w:rPr>
          <w:rtl/>
          <w:lang w:bidi="fa-IR"/>
        </w:rPr>
        <w:t>؟</w:t>
      </w:r>
    </w:p>
    <w:p w:rsidR="00DA4FAD" w:rsidRPr="00951346" w:rsidRDefault="00DA4FAD" w:rsidP="00DA4FAD">
      <w:pPr>
        <w:pStyle w:val="libNormal"/>
        <w:rPr>
          <w:rtl/>
          <w:lang w:bidi="fa-IR"/>
        </w:rPr>
      </w:pPr>
      <w:r w:rsidRPr="00951346">
        <w:rPr>
          <w:rtl/>
          <w:lang w:bidi="fa-IR"/>
        </w:rPr>
        <w:t xml:space="preserve">رَبِّ ، كَيْفَ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أَطْلُبُ شَهَوَاتِ الدُّنْيَا وَأَبْكِي عَلى خَيْبَتِي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فِيهَا وَلَاأَبْكِي وَتَشْتَدُّ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حَسَرَاتِي عَلى عِصْيَانِي وَتَفْرِيطِي</w:t>
      </w:r>
      <w:r>
        <w:rPr>
          <w:rtl/>
          <w:lang w:bidi="fa-IR"/>
        </w:rPr>
        <w:t>؟</w:t>
      </w:r>
    </w:p>
    <w:p w:rsidR="00DA4FAD" w:rsidRDefault="00DA4FAD" w:rsidP="00DA4FAD">
      <w:pPr>
        <w:pStyle w:val="libNormal"/>
        <w:rPr>
          <w:rtl/>
          <w:lang w:bidi="fa-IR"/>
        </w:rPr>
      </w:pPr>
      <w:r w:rsidRPr="00951346">
        <w:rPr>
          <w:rtl/>
          <w:lang w:bidi="fa-IR"/>
        </w:rPr>
        <w:t xml:space="preserve">رَبِّ ، دَعَتْنِي دَوَاعِي الدُّنْيَا ، فَأَجَبْتُهَا سَرِيعاً ، وَرَكَنْتُ إِلَيْهَا طَائِعاً ، وَدَعَتْنِي دَوَاعِي الْآخِرَةِ ، فَتَثَبَّطْتُ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عَنْهَا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 وَأَبْطَأْتُ فِي الْإِجَابَةِ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وَالْمُسَارَعَةِ إِلَيْهَا ، كَمَا سَارَعْتُ إِلى دَوَاعِي الدُّنْيَا وَحُطَامِهَا الْهَامِدِ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 وَهَشِيمِهَا الْبَائِدِ </w:t>
      </w:r>
      <w:r w:rsidRPr="00625F5B">
        <w:rPr>
          <w:rStyle w:val="libFootnotenumChar"/>
          <w:rtl/>
        </w:rPr>
        <w:t>(</w:t>
      </w:r>
      <w:r w:rsidRPr="00625F5B">
        <w:rPr>
          <w:rStyle w:val="libFootnotenumChar"/>
          <w:rFonts w:hint="cs"/>
          <w:rtl/>
        </w:rPr>
        <w:t>10</w:t>
      </w:r>
      <w:r w:rsidRPr="00625F5B">
        <w:rPr>
          <w:rStyle w:val="libFootnotenumChar"/>
          <w:rtl/>
        </w:rPr>
        <w:t>)</w:t>
      </w:r>
      <w:r w:rsidRPr="00951346">
        <w:rPr>
          <w:rtl/>
          <w:lang w:bidi="fa-IR"/>
        </w:rPr>
        <w:t xml:space="preserve"> ، وَسَرَابِهَا </w:t>
      </w:r>
      <w:r w:rsidRPr="00625F5B">
        <w:rPr>
          <w:rStyle w:val="libFootnotenumChar"/>
          <w:rtl/>
        </w:rPr>
        <w:t>(1</w:t>
      </w:r>
      <w:r w:rsidRPr="00625F5B">
        <w:rPr>
          <w:rStyle w:val="libFootnotenumChar"/>
          <w:rFonts w:hint="cs"/>
          <w:rtl/>
        </w:rPr>
        <w:t>1</w:t>
      </w:r>
      <w:r w:rsidRPr="00625F5B">
        <w:rPr>
          <w:rStyle w:val="libFootnotenumChar"/>
          <w:rtl/>
        </w:rPr>
        <w:t>)</w:t>
      </w:r>
      <w:r w:rsidRPr="00951346">
        <w:rPr>
          <w:rtl/>
          <w:lang w:bidi="fa-IR"/>
        </w:rPr>
        <w:t xml:space="preserve"> الذَّاهِبِ.</w:t>
      </w:r>
    </w:p>
    <w:p w:rsidR="00DA4FAD" w:rsidRPr="00951346" w:rsidRDefault="00DA4FAD" w:rsidP="00DA4FAD">
      <w:pPr>
        <w:pStyle w:val="libNormal"/>
        <w:rPr>
          <w:rtl/>
          <w:lang w:bidi="fa-IR"/>
        </w:rPr>
      </w:pPr>
      <w:r w:rsidRPr="00951346">
        <w:rPr>
          <w:rtl/>
          <w:lang w:bidi="fa-IR"/>
        </w:rPr>
        <w:t xml:space="preserve">رَبِّ ، خَوَّفْتَنِي وَشَوَّقْتَنِي ، وَاحْتَجَجْتَ عَلَيَّ بِرِقِّي </w:t>
      </w:r>
      <w:r w:rsidRPr="00625F5B">
        <w:rPr>
          <w:rStyle w:val="libFootnotenumChar"/>
          <w:rtl/>
        </w:rPr>
        <w:t>(1</w:t>
      </w:r>
      <w:r w:rsidRPr="00625F5B">
        <w:rPr>
          <w:rStyle w:val="libFootnotenumChar"/>
          <w:rFonts w:hint="cs"/>
          <w:rtl/>
        </w:rPr>
        <w:t>2</w:t>
      </w:r>
      <w:r w:rsidRPr="00625F5B">
        <w:rPr>
          <w:rStyle w:val="libFootnotenumChar"/>
          <w:rtl/>
        </w:rPr>
        <w:t>)</w:t>
      </w:r>
      <w:r w:rsidRPr="00951346">
        <w:rPr>
          <w:rtl/>
          <w:lang w:bidi="fa-IR"/>
        </w:rPr>
        <w:t xml:space="preserve"> ، وَكَفَلْتَ </w:t>
      </w:r>
      <w:r w:rsidRPr="00625F5B">
        <w:rPr>
          <w:rStyle w:val="libFootnotenumChar"/>
          <w:rtl/>
        </w:rPr>
        <w:t>(1</w:t>
      </w:r>
      <w:r w:rsidRPr="00625F5B">
        <w:rPr>
          <w:rStyle w:val="libFootnotenumChar"/>
          <w:rFonts w:hint="cs"/>
          <w:rtl/>
        </w:rPr>
        <w:t>3</w:t>
      </w:r>
      <w:r w:rsidRPr="00625F5B">
        <w:rPr>
          <w:rStyle w:val="libFootnotenumChar"/>
          <w:rtl/>
        </w:rPr>
        <w:t>)</w:t>
      </w:r>
      <w:r w:rsidRPr="00951346">
        <w:rPr>
          <w:rtl/>
          <w:lang w:bidi="fa-IR"/>
        </w:rPr>
        <w:t xml:space="preserve"> لِي </w:t>
      </w:r>
      <w:r w:rsidRPr="00625F5B">
        <w:rPr>
          <w:rStyle w:val="libFootnotenumChar"/>
          <w:rtl/>
        </w:rPr>
        <w:t>(1</w:t>
      </w:r>
      <w:r w:rsidRPr="00625F5B">
        <w:rPr>
          <w:rStyle w:val="libFootnotenumChar"/>
          <w:rFonts w:hint="cs"/>
          <w:rtl/>
        </w:rPr>
        <w:t>4</w:t>
      </w:r>
      <w:r w:rsidRPr="00625F5B">
        <w:rPr>
          <w:rStyle w:val="libFootnotenumChar"/>
          <w:rtl/>
        </w:rPr>
        <w:t>)</w:t>
      </w:r>
      <w:r w:rsidRPr="00951346">
        <w:rPr>
          <w:rtl/>
          <w:lang w:bidi="fa-IR"/>
        </w:rPr>
        <w:t xml:space="preserve"> بِرِزْقِي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w:t>
      </w:r>
      <w:r w:rsidR="00DA4FAD">
        <w:rPr>
          <w:rtl/>
        </w:rPr>
        <w:t xml:space="preserve">: </w:t>
      </w:r>
      <w:r w:rsidR="003E6B40">
        <w:rPr>
          <w:rtl/>
        </w:rPr>
        <w:t>-</w:t>
      </w:r>
      <w:r w:rsidR="00DA4FAD" w:rsidRPr="00951346">
        <w:rPr>
          <w:rtl/>
        </w:rPr>
        <w:t xml:space="preserve"> « قد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 وقد هدّت لها أركاني ، الواو للحال </w:t>
      </w:r>
      <w:r w:rsidR="00DA4FAD">
        <w:rPr>
          <w:rtl/>
        </w:rPr>
        <w:t>و «</w:t>
      </w:r>
      <w:r w:rsidR="00DA4FAD" w:rsidRPr="00951346">
        <w:rPr>
          <w:rtl/>
        </w:rPr>
        <w:t xml:space="preserve"> هدّت » على البناء للمفعول بمعنى كسرت ، يقال : هذا البناء يهدّه هدّاً : كسره وضعضعه ، وهدّته المصيبة : ضعفت أركانه ، أي جوارحه ، وهذه الجملة الحاليّة سبب لما ذكر من الحالة العجيبة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شرح المازندراني : « وكيف</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ج ، بف » وحاشية « ص » ومرآة العقول : « حبيبي</w:t>
      </w:r>
      <w:r w:rsidR="00DA4FAD">
        <w:rPr>
          <w:rtl/>
        </w:rPr>
        <w:t xml:space="preserve"> ». </w:t>
      </w:r>
      <w:r w:rsidR="00DA4FAD" w:rsidRPr="00951346">
        <w:rPr>
          <w:rtl/>
        </w:rPr>
        <w:t>وفي حاشية « ج » : « حنيني</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 « تشدّ</w:t>
      </w:r>
      <w:r w:rsidR="00DA4FAD">
        <w:rPr>
          <w:rtl/>
        </w:rPr>
        <w:t xml:space="preserve"> ». </w:t>
      </w:r>
      <w:r w:rsidR="00DA4FAD" w:rsidRPr="00951346">
        <w:rPr>
          <w:rtl/>
        </w:rPr>
        <w:t>وفي « بف » : « يشدّ</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ثبّطه تثبيطاً : قَعَد به عن الأمر وشغله عنه ومنعه تخذيلاً ونحوه. </w:t>
      </w:r>
      <w:r w:rsidR="00DA4FAD" w:rsidRPr="00707A47">
        <w:rPr>
          <w:rStyle w:val="libFootnoteBoldChar"/>
          <w:rtl/>
        </w:rPr>
        <w:t>المصباح المنير</w:t>
      </w:r>
      <w:r w:rsidR="00DA4FAD" w:rsidRPr="00951346">
        <w:rPr>
          <w:rtl/>
        </w:rPr>
        <w:t xml:space="preserve"> ، ص 80 ( ثبط )</w:t>
      </w:r>
      <w:r w:rsidR="00DA4FAD">
        <w:rPr>
          <w:rtl/>
        </w:rPr>
        <w:t>.</w:t>
      </w:r>
      <w:r w:rsidR="00DA4FAD" w:rsidRPr="00951346">
        <w:rPr>
          <w:rtl/>
        </w:rPr>
        <w:t xml:space="preserve"> والمعنى : تعوّقتها واشتغلت عنها بغيرها. راجع : </w:t>
      </w:r>
      <w:r w:rsidR="00DA4FAD" w:rsidRPr="00707A47">
        <w:rPr>
          <w:rStyle w:val="libFootnoteBoldChar"/>
          <w:rtl/>
        </w:rPr>
        <w:t>شرح المازندراني</w:t>
      </w:r>
      <w:r w:rsidR="00DA4FAD" w:rsidRPr="00951346">
        <w:rPr>
          <w:rtl/>
        </w:rPr>
        <w:t xml:space="preserve"> ، ج 11 ، ص 432.</w:t>
      </w:r>
    </w:p>
    <w:tbl>
      <w:tblPr>
        <w:tblStyle w:val="TableGrid"/>
        <w:bidiVisual/>
        <w:tblW w:w="0" w:type="auto"/>
        <w:tblLook w:val="04A0" w:firstRow="1" w:lastRow="0" w:firstColumn="1" w:lastColumn="0" w:noHBand="0" w:noVBand="1"/>
      </w:tblPr>
      <w:tblGrid>
        <w:gridCol w:w="4006"/>
        <w:gridCol w:w="4006"/>
      </w:tblGrid>
      <w:tr w:rsidR="009A1B4C" w:rsidTr="009A1B4C">
        <w:tc>
          <w:tcPr>
            <w:tcW w:w="4006" w:type="dxa"/>
          </w:tcPr>
          <w:p w:rsidR="009A1B4C" w:rsidRDefault="009A1B4C" w:rsidP="00DA4FAD">
            <w:pPr>
              <w:pStyle w:val="libFootnote0"/>
              <w:rPr>
                <w:rtl/>
              </w:rPr>
            </w:pPr>
            <w:r>
              <w:rPr>
                <w:rtl/>
              </w:rPr>
              <w:t>(7).</w:t>
            </w:r>
            <w:r w:rsidRPr="00951346">
              <w:rPr>
                <w:rtl/>
              </w:rPr>
              <w:t xml:space="preserve"> في « ز » : « فيها</w:t>
            </w:r>
            <w:r>
              <w:rPr>
                <w:rtl/>
              </w:rPr>
              <w:t xml:space="preserve"> ».</w:t>
            </w:r>
          </w:p>
        </w:tc>
        <w:tc>
          <w:tcPr>
            <w:tcW w:w="4006" w:type="dxa"/>
          </w:tcPr>
          <w:p w:rsidR="009A1B4C" w:rsidRDefault="009A1B4C" w:rsidP="00DA4FAD">
            <w:pPr>
              <w:pStyle w:val="libFootnote0"/>
              <w:rPr>
                <w:rtl/>
              </w:rPr>
            </w:pPr>
            <w:r>
              <w:rPr>
                <w:rtl/>
              </w:rPr>
              <w:t>(8).</w:t>
            </w:r>
            <w:r w:rsidRPr="00951346">
              <w:rPr>
                <w:rtl/>
              </w:rPr>
              <w:t xml:space="preserve"> في الوافي : « بالإجابة</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شبّه متاع الدنيا بالحطام ، وهو بالضمّ ما تكسر من اليبس. ووصف الحطام بالهامد</w:t>
      </w:r>
      <w:r w:rsidR="00DA4FAD">
        <w:rPr>
          <w:rtl/>
        </w:rPr>
        <w:t xml:space="preserve"> </w:t>
      </w:r>
      <w:r w:rsidR="003E6B40">
        <w:rPr>
          <w:rtl/>
        </w:rPr>
        <w:t>-</w:t>
      </w:r>
      <w:r w:rsidR="00DA4FAD">
        <w:rPr>
          <w:rtl/>
        </w:rPr>
        <w:t xml:space="preserve"> </w:t>
      </w:r>
      <w:r w:rsidR="00DA4FAD" w:rsidRPr="00951346">
        <w:rPr>
          <w:rtl/>
        </w:rPr>
        <w:t>وهو البالي المسودّ المتغيّر اليابس من النبات</w:t>
      </w:r>
      <w:r w:rsidR="00DA4FAD">
        <w:rPr>
          <w:rtl/>
        </w:rPr>
        <w:t xml:space="preserve"> </w:t>
      </w:r>
      <w:r w:rsidR="003E6B40">
        <w:rPr>
          <w:rtl/>
        </w:rPr>
        <w:t>-</w:t>
      </w:r>
      <w:r w:rsidR="00DA4FAD">
        <w:rPr>
          <w:rtl/>
        </w:rPr>
        <w:t xml:space="preserve"> </w:t>
      </w:r>
      <w:r w:rsidR="00DA4FAD" w:rsidRPr="00951346">
        <w:rPr>
          <w:rtl/>
        </w:rPr>
        <w:t>للمبالغة في ذمّه وتكسّره ، وعدم نضارته ، وخروجه عن حدّ الانتفاع به.</w:t>
      </w:r>
    </w:p>
    <w:p w:rsidR="00DA4FAD" w:rsidRPr="00951346" w:rsidRDefault="0091593C" w:rsidP="00DA4FAD">
      <w:pPr>
        <w:pStyle w:val="libFootnote0"/>
        <w:rPr>
          <w:rtl/>
          <w:lang w:bidi="fa-IR"/>
        </w:rPr>
      </w:pPr>
      <w:r>
        <w:rPr>
          <w:rtl/>
        </w:rPr>
        <w:t>(10).</w:t>
      </w:r>
      <w:r w:rsidR="00DA4FAD" w:rsidRPr="00951346">
        <w:rPr>
          <w:rtl/>
        </w:rPr>
        <w:t xml:space="preserve"> الهشيم من النبات : اليابس المتكسّر ، والشجرة البالية يأخذها الحاطب كيف يشاء. فعيل بمعنى مفعول. </w:t>
      </w:r>
      <w:r w:rsidR="00DA4FAD">
        <w:rPr>
          <w:rtl/>
        </w:rPr>
        <w:t>و «</w:t>
      </w:r>
      <w:r w:rsidR="00DA4FAD" w:rsidRPr="00951346">
        <w:rPr>
          <w:rtl/>
        </w:rPr>
        <w:t xml:space="preserve"> البائد » : الهالك. من باد بمعنى هلك وذهب وانقطع. وفي </w:t>
      </w:r>
      <w:r w:rsidR="00DA4FAD" w:rsidRPr="00707A47">
        <w:rPr>
          <w:rStyle w:val="libFootnoteBoldChar"/>
          <w:rtl/>
        </w:rPr>
        <w:t>شرح المازندراني</w:t>
      </w:r>
      <w:r w:rsidR="00DA4FAD" w:rsidRPr="00951346">
        <w:rPr>
          <w:rtl/>
        </w:rPr>
        <w:t xml:space="preserve"> ، ج 10 ، ص 432 : « وفي تشبيه متاع الدنيا به مبالغة في التنفير عنه ، لذهاب مائه ، وعدم روائه ، وقلّة نضرته ، وزوال خضرته. ويمكن أن يكون « الهشيم » بمعنى الهاشم ؛ للإشعار بأنّه مع كونه هالكاً في نفسه مهلك لمن تمسّك به وركن إليه</w:t>
      </w:r>
      <w:r w:rsidR="00DA4FAD">
        <w:rPr>
          <w:rtl/>
        </w:rPr>
        <w:t xml:space="preserve"> ».</w:t>
      </w:r>
    </w:p>
    <w:p w:rsidR="00DA4FAD" w:rsidRPr="00951346" w:rsidRDefault="0091593C" w:rsidP="00DA4FAD">
      <w:pPr>
        <w:pStyle w:val="libFootnote0"/>
        <w:rPr>
          <w:rtl/>
          <w:lang w:bidi="fa-IR"/>
        </w:rPr>
      </w:pPr>
      <w:r>
        <w:rPr>
          <w:rtl/>
        </w:rPr>
        <w:t>(11).</w:t>
      </w:r>
      <w:r w:rsidR="00DA4FAD">
        <w:rPr>
          <w:rtl/>
        </w:rPr>
        <w:t xml:space="preserve"> ف</w:t>
      </w:r>
      <w:r w:rsidR="00DA4FAD" w:rsidRPr="00951346">
        <w:rPr>
          <w:rtl/>
        </w:rPr>
        <w:t>ي « ج ، د ، ز ، ص ، بر ، بس ، بف » وشرح المازندراني ومصباح المتهجّد : « وشرابها</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w:t>
      </w:r>
      <w:r w:rsidR="00DA4FAD" w:rsidRPr="00951346">
        <w:rPr>
          <w:rtl/>
        </w:rPr>
        <w:t xml:space="preserve">في « ز ، بر » والوافي </w:t>
      </w:r>
      <w:r w:rsidR="00DA4FAD">
        <w:rPr>
          <w:rtl/>
        </w:rPr>
        <w:t xml:space="preserve">: </w:t>
      </w:r>
      <w:r w:rsidR="003E6B40">
        <w:rPr>
          <w:rtl/>
        </w:rPr>
        <w:t>-</w:t>
      </w:r>
      <w:r w:rsidR="00DA4FAD" w:rsidRPr="00951346">
        <w:rPr>
          <w:rtl/>
        </w:rPr>
        <w:t xml:space="preserve"> « برقّي</w:t>
      </w:r>
      <w:r w:rsidR="00DA4FAD">
        <w:rPr>
          <w:rtl/>
        </w:rPr>
        <w:t xml:space="preserve"> ».</w:t>
      </w:r>
    </w:p>
    <w:p w:rsidR="00DA4FAD" w:rsidRPr="00951346" w:rsidRDefault="0091593C" w:rsidP="00DA4FAD">
      <w:pPr>
        <w:pStyle w:val="libFootnote0"/>
        <w:rPr>
          <w:rtl/>
          <w:lang w:bidi="fa-IR"/>
        </w:rPr>
      </w:pPr>
      <w:r>
        <w:rPr>
          <w:rtl/>
        </w:rPr>
        <w:t>(13).</w:t>
      </w:r>
      <w:r w:rsidR="00DA4FAD" w:rsidRPr="00951346">
        <w:rPr>
          <w:rtl/>
        </w:rPr>
        <w:t xml:space="preserve"> في « د ، بر ، بف » وحاشية « ج » والوافي : « وتكفّلت</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شرح المازندراني </w:t>
      </w:r>
      <w:r w:rsidR="00DA4FAD">
        <w:rPr>
          <w:rtl/>
        </w:rPr>
        <w:t xml:space="preserve">: </w:t>
      </w:r>
      <w:r w:rsidR="003E6B40">
        <w:rPr>
          <w:rtl/>
        </w:rPr>
        <w:t>-</w:t>
      </w:r>
      <w:r w:rsidR="00DA4FAD" w:rsidRPr="00951346">
        <w:rPr>
          <w:rtl/>
        </w:rPr>
        <w:t xml:space="preserve"> « لي »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فَأَمِنْتُ </w:t>
      </w:r>
      <w:r w:rsidRPr="00625F5B">
        <w:rPr>
          <w:rStyle w:val="libFootnotenumChar"/>
          <w:rtl/>
        </w:rPr>
        <w:t>(1)</w:t>
      </w:r>
      <w:r w:rsidRPr="00951346">
        <w:rPr>
          <w:rtl/>
          <w:lang w:bidi="fa-IR"/>
        </w:rPr>
        <w:t xml:space="preserve"> خَوْفَكَ </w:t>
      </w:r>
      <w:r w:rsidRPr="00625F5B">
        <w:rPr>
          <w:rStyle w:val="libFootnotenumChar"/>
          <w:rtl/>
        </w:rPr>
        <w:t>(2)</w:t>
      </w:r>
      <w:r w:rsidRPr="00951346">
        <w:rPr>
          <w:rtl/>
          <w:lang w:bidi="fa-IR"/>
        </w:rPr>
        <w:t xml:space="preserve"> ، وَتَثَبَّطْتُ عَنْ </w:t>
      </w:r>
      <w:r w:rsidRPr="00625F5B">
        <w:rPr>
          <w:rStyle w:val="libFootnotenumChar"/>
          <w:rtl/>
        </w:rPr>
        <w:t>(3)</w:t>
      </w:r>
      <w:r w:rsidRPr="00951346">
        <w:rPr>
          <w:rtl/>
          <w:lang w:bidi="fa-IR"/>
        </w:rPr>
        <w:t xml:space="preserve"> تَشْوِيقِكَ </w:t>
      </w:r>
      <w:r w:rsidRPr="00625F5B">
        <w:rPr>
          <w:rStyle w:val="libFootnotenumChar"/>
          <w:rtl/>
        </w:rPr>
        <w:t>(4)</w:t>
      </w:r>
      <w:r w:rsidRPr="00951346">
        <w:rPr>
          <w:rtl/>
          <w:lang w:bidi="fa-IR"/>
        </w:rPr>
        <w:t xml:space="preserve"> ، وَلَمْ أَتَّكِلْ عَلى ضَمَانِكَ ، وَتَهَاوَنْتُ بِاحْتِجَاجِكَ.</w:t>
      </w:r>
    </w:p>
    <w:p w:rsidR="00DA4FAD" w:rsidRDefault="00207208" w:rsidP="00DA4FAD">
      <w:pPr>
        <w:pStyle w:val="libNormal"/>
        <w:rPr>
          <w:rtl/>
          <w:lang w:bidi="fa-IR"/>
        </w:rPr>
      </w:pPr>
      <w:r>
        <w:rPr>
          <w:rtl/>
          <w:lang w:bidi="fa-IR"/>
        </w:rPr>
        <w:t>اللّهُمَّ</w:t>
      </w:r>
      <w:r w:rsidR="00DA4FAD" w:rsidRPr="00951346">
        <w:rPr>
          <w:rtl/>
          <w:lang w:bidi="fa-IR"/>
        </w:rPr>
        <w:t xml:space="preserve"> فَاجْعَلْ أَمْنِي مِنْكَ </w:t>
      </w:r>
      <w:r w:rsidR="00DA4FAD" w:rsidRPr="00625F5B">
        <w:rPr>
          <w:rStyle w:val="libFootnotenumChar"/>
          <w:rtl/>
        </w:rPr>
        <w:t>(5)</w:t>
      </w:r>
      <w:r w:rsidR="00DA4FAD" w:rsidRPr="00951346">
        <w:rPr>
          <w:rtl/>
          <w:lang w:bidi="fa-IR"/>
        </w:rPr>
        <w:t xml:space="preserve"> فِي هذِهِ الدُّنْيَا خَوْفاً ، وَحَوِّلْ </w:t>
      </w:r>
      <w:r w:rsidR="00DA4FAD" w:rsidRPr="00625F5B">
        <w:rPr>
          <w:rStyle w:val="libFootnotenumChar"/>
          <w:rtl/>
        </w:rPr>
        <w:t>(6)</w:t>
      </w:r>
      <w:r w:rsidR="00DA4FAD" w:rsidRPr="00951346">
        <w:rPr>
          <w:rtl/>
          <w:lang w:bidi="fa-IR"/>
        </w:rPr>
        <w:t xml:space="preserve"> تَثَبُّطِي شَوْقاً ، وَتَهَاوُنِي بِحُجَّتِكَ فَرَقاً مِنْكَ ، ثُمَّ رَضِّنِي </w:t>
      </w:r>
      <w:r w:rsidR="00DA4FAD" w:rsidRPr="00625F5B">
        <w:rPr>
          <w:rStyle w:val="libFootnotenumChar"/>
          <w:rtl/>
        </w:rPr>
        <w:t>(7)</w:t>
      </w:r>
      <w:r w:rsidR="00DA4FAD" w:rsidRPr="00951346">
        <w:rPr>
          <w:rtl/>
          <w:lang w:bidi="fa-IR"/>
        </w:rPr>
        <w:t xml:space="preserve"> بِمَا قَسَمْتَ لِي مِنْ رِزْقِكَ ، يَا كَرِيمُ </w:t>
      </w:r>
      <w:r w:rsidR="00DA4FAD" w:rsidRPr="00625F5B">
        <w:rPr>
          <w:rStyle w:val="libFootnotenumChar"/>
          <w:rtl/>
        </w:rPr>
        <w:t>(8)</w:t>
      </w:r>
      <w:r w:rsidR="00DA4FAD" w:rsidRPr="00951346">
        <w:rPr>
          <w:rtl/>
          <w:lang w:bidi="fa-IR"/>
        </w:rPr>
        <w:t xml:space="preserve"> ، أَسْأَلُكَ بِاسْمِكَ الْعَظِيمِ رِضَاكَ عِنْدَ السَّخْطَةِ </w:t>
      </w:r>
      <w:r w:rsidR="00DA4FAD" w:rsidRPr="00625F5B">
        <w:rPr>
          <w:rStyle w:val="libFootnotenumChar"/>
          <w:rtl/>
        </w:rPr>
        <w:t>(9)</w:t>
      </w:r>
      <w:r w:rsidR="00DA4FAD" w:rsidRPr="00951346">
        <w:rPr>
          <w:rtl/>
          <w:lang w:bidi="fa-IR"/>
        </w:rPr>
        <w:t xml:space="preserve"> ، وَالْفَرْجَةَ </w:t>
      </w:r>
      <w:r w:rsidR="00DA4FAD" w:rsidRPr="00625F5B">
        <w:rPr>
          <w:rStyle w:val="libFootnotenumChar"/>
          <w:rtl/>
        </w:rPr>
        <w:t>(10)</w:t>
      </w:r>
      <w:r w:rsidR="00DA4FAD" w:rsidRPr="00951346">
        <w:rPr>
          <w:rtl/>
          <w:lang w:bidi="fa-IR"/>
        </w:rPr>
        <w:t xml:space="preserve"> عِنْدَ الْكُرْبَةِ ، وَالنُّورَ عِنْدَ الظُّلْمَةِ ، وَالْبَصِيرَةَ عِنْدَ تَشَبُّهِ </w:t>
      </w:r>
      <w:r w:rsidR="00DA4FAD" w:rsidRPr="00625F5B">
        <w:rPr>
          <w:rStyle w:val="libFootnotenumChar"/>
          <w:rtl/>
        </w:rPr>
        <w:t>(11)</w:t>
      </w:r>
      <w:r w:rsidR="00DA4FAD" w:rsidRPr="00951346">
        <w:rPr>
          <w:rtl/>
          <w:lang w:bidi="fa-IR"/>
        </w:rPr>
        <w:t xml:space="preserve"> الْفِتْنَةِ.</w:t>
      </w:r>
    </w:p>
    <w:p w:rsidR="00DA4FAD" w:rsidRPr="00951346" w:rsidRDefault="00DA4FAD" w:rsidP="00DA4FAD">
      <w:pPr>
        <w:pStyle w:val="libNormal"/>
        <w:rPr>
          <w:rtl/>
          <w:lang w:bidi="fa-IR"/>
        </w:rPr>
      </w:pPr>
      <w:r w:rsidRPr="00951346">
        <w:rPr>
          <w:rtl/>
          <w:lang w:bidi="fa-IR"/>
        </w:rPr>
        <w:t xml:space="preserve">رَبِّ ، اجْعَلْ جُنَّتِي </w:t>
      </w:r>
      <w:r w:rsidRPr="00625F5B">
        <w:rPr>
          <w:rStyle w:val="libFootnotenumChar"/>
          <w:rtl/>
        </w:rPr>
        <w:t>(12)</w:t>
      </w:r>
      <w:r w:rsidRPr="00951346">
        <w:rPr>
          <w:rtl/>
          <w:lang w:bidi="fa-IR"/>
        </w:rPr>
        <w:t xml:space="preserve"> مِنْ خَطَايَايَ حَصِينَةً ، وَدَرَجَاتِي فِي الْجِنَانِ رَفِيعَةً ، وَأَعْمَالِي كُلَّهَا مُتَقَبَّلَةً ، وَحَسَنَاتِي مُضَاعَفَةً </w:t>
      </w:r>
      <w:r w:rsidRPr="00625F5B">
        <w:rPr>
          <w:rStyle w:val="libFootnotenumChar"/>
          <w:rtl/>
        </w:rPr>
        <w:t>(13)</w:t>
      </w:r>
      <w:r w:rsidRPr="00951346">
        <w:rPr>
          <w:rtl/>
          <w:lang w:bidi="fa-IR"/>
        </w:rPr>
        <w:t xml:space="preserve"> زَاكِيَةً ، وَأَعُوذُ </w:t>
      </w:r>
      <w:r w:rsidRPr="00625F5B">
        <w:rPr>
          <w:rStyle w:val="libFootnotenumChar"/>
          <w:rtl/>
        </w:rPr>
        <w:t>(14)</w:t>
      </w:r>
      <w:r w:rsidRPr="00951346">
        <w:rPr>
          <w:rtl/>
          <w:lang w:bidi="fa-IR"/>
        </w:rPr>
        <w:t xml:space="preserve"> بِكَ مِنَ الْفِتَنِ كُلِّهَا مَا ظَهَرَ مِنْهَا وَ</w:t>
      </w:r>
      <w:r w:rsidR="001778A1">
        <w:rPr>
          <w:rtl/>
          <w:lang w:bidi="fa-IR"/>
        </w:rPr>
        <w:t>مَا بَطَنَ ، وَمِنْ رَفِيعِ الم</w:t>
      </w:r>
      <w:r w:rsidR="001778A1">
        <w:rPr>
          <w:rFonts w:hint="cs"/>
          <w:rtl/>
          <w:lang w:bidi="fa-IR"/>
        </w:rPr>
        <w:t>ـَ</w:t>
      </w:r>
      <w:r w:rsidRPr="00951346">
        <w:rPr>
          <w:rtl/>
          <w:lang w:bidi="fa-IR"/>
        </w:rPr>
        <w:t xml:space="preserve">طْعَمِ وَالْمَشْرَبِ ، وَمِنْ شَرِّ مَا أَعْلَمُ ، وَمِنْ شَرِّ مَا لَاأَعْلَمُ ، وَأَعُوذُ بِكَ مِنْ أَنْ أَشْتَرِيَ </w:t>
      </w:r>
      <w:r w:rsidRPr="00625F5B">
        <w:rPr>
          <w:rStyle w:val="libFootnotenumChar"/>
          <w:rtl/>
        </w:rPr>
        <w:t>(15)</w:t>
      </w:r>
      <w:r w:rsidRPr="00951346">
        <w:rPr>
          <w:rtl/>
          <w:lang w:bidi="fa-IR"/>
        </w:rPr>
        <w:t xml:space="preserve"> الْجَهْلَ بِالْعِلْمِ ،</w:t>
      </w:r>
      <w:r w:rsidR="001778A1">
        <w:rPr>
          <w:rFonts w:hint="cs"/>
          <w:rtl/>
          <w:lang w:bidi="fa-IR"/>
        </w:rPr>
        <w:t>.........................................................................</w:t>
      </w:r>
      <w:r w:rsidR="001778A1">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وشرح المازندراني والوافي. وفي المطبوع : + « [ من ]</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الخوف يوجب فعل الطاعات وترك المنهيّات ، والأمن يوجب عكس ذلك ، فهو كناية عن ترك ما ينبغي فعله ، وفعل ما ينبغي تركه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بف » وحاشية « ج » : « على</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بس » : « تسويقك</w:t>
      </w:r>
      <w:r w:rsidR="00DA4FAD">
        <w:rPr>
          <w:rtl/>
        </w:rPr>
        <w:t xml:space="preserve"> ». </w:t>
      </w:r>
      <w:r w:rsidR="00DA4FAD" w:rsidRPr="00951346">
        <w:rPr>
          <w:rtl/>
        </w:rPr>
        <w:t>وفي حاشية « بف » : « تشريفك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E6157" w:rsidTr="003E6157">
        <w:tc>
          <w:tcPr>
            <w:tcW w:w="4006" w:type="dxa"/>
          </w:tcPr>
          <w:p w:rsidR="003E6157" w:rsidRDefault="003E6157" w:rsidP="00DA4FAD">
            <w:pPr>
              <w:pStyle w:val="libFootnote0"/>
              <w:rPr>
                <w:rtl/>
              </w:rPr>
            </w:pPr>
            <w:r>
              <w:rPr>
                <w:rtl/>
              </w:rPr>
              <w:t>(5).</w:t>
            </w:r>
            <w:r w:rsidRPr="00951346">
              <w:rPr>
                <w:rtl/>
              </w:rPr>
              <w:t xml:space="preserve"> في شرح المازندراني </w:t>
            </w:r>
            <w:r>
              <w:rPr>
                <w:rtl/>
              </w:rPr>
              <w:t>: -</w:t>
            </w:r>
            <w:r w:rsidRPr="00951346">
              <w:rPr>
                <w:rtl/>
              </w:rPr>
              <w:t xml:space="preserve"> « منك</w:t>
            </w:r>
            <w:r>
              <w:rPr>
                <w:rtl/>
              </w:rPr>
              <w:t xml:space="preserve"> ».</w:t>
            </w:r>
          </w:p>
        </w:tc>
        <w:tc>
          <w:tcPr>
            <w:tcW w:w="4006" w:type="dxa"/>
          </w:tcPr>
          <w:p w:rsidR="003E6157" w:rsidRDefault="003E6157" w:rsidP="00DA4FAD">
            <w:pPr>
              <w:pStyle w:val="libFootnote0"/>
              <w:rPr>
                <w:rtl/>
              </w:rPr>
            </w:pPr>
            <w:r>
              <w:rPr>
                <w:rtl/>
              </w:rPr>
              <w:t>(6).</w:t>
            </w:r>
            <w:r w:rsidRPr="00951346">
              <w:rPr>
                <w:rtl/>
              </w:rPr>
              <w:t xml:space="preserve"> في « ب » </w:t>
            </w:r>
            <w:r>
              <w:rPr>
                <w:rtl/>
              </w:rPr>
              <w:t>: -</w:t>
            </w:r>
            <w:r w:rsidRPr="00951346">
              <w:rPr>
                <w:rtl/>
              </w:rPr>
              <w:t xml:space="preserve"> « حوّل</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ب » : « أرضني</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هكذا في النسخ التي قوبلت والوافي. وفي المطبوع : « يا كريم [ يا كريم ]</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ص ، بر ، بس » : « السخط</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بر » : « الفرحة</w:t>
      </w:r>
      <w:r w:rsidR="00DA4FAD">
        <w:rPr>
          <w:rtl/>
        </w:rPr>
        <w:t xml:space="preserve"> ». و «</w:t>
      </w:r>
      <w:r w:rsidR="00DA4FAD" w:rsidRPr="00951346">
        <w:rPr>
          <w:rtl/>
        </w:rPr>
        <w:t xml:space="preserve"> الفرجة » مثلّثة الفاء : التفصّي من الغمّ.</w:t>
      </w:r>
    </w:p>
    <w:p w:rsidR="00DA4FAD" w:rsidRPr="00951346" w:rsidRDefault="0091593C" w:rsidP="00DA4FAD">
      <w:pPr>
        <w:pStyle w:val="libFootnote0"/>
        <w:rPr>
          <w:rtl/>
          <w:lang w:bidi="fa-IR"/>
        </w:rPr>
      </w:pPr>
      <w:r>
        <w:rPr>
          <w:rtl/>
        </w:rPr>
        <w:t>(11).</w:t>
      </w:r>
      <w:r w:rsidR="00DA4FAD" w:rsidRPr="00951346">
        <w:rPr>
          <w:rtl/>
        </w:rPr>
        <w:t xml:space="preserve"> في « ب ، ج ، د ، ز ، ص ، بس ، بف » : « تشبيه</w:t>
      </w:r>
      <w:r w:rsidR="00DA4FAD">
        <w:rPr>
          <w:rtl/>
        </w:rPr>
        <w:t xml:space="preserve"> ».</w:t>
      </w:r>
    </w:p>
    <w:p w:rsidR="00DA4FAD" w:rsidRPr="00951346" w:rsidRDefault="0091593C" w:rsidP="003E6157">
      <w:pPr>
        <w:pStyle w:val="libFootnote0"/>
        <w:rPr>
          <w:rtl/>
          <w:lang w:bidi="fa-IR"/>
        </w:rPr>
      </w:pPr>
      <w:r>
        <w:rPr>
          <w:rtl/>
        </w:rPr>
        <w:t>(12).</w:t>
      </w:r>
      <w:r w:rsidR="00DA4FAD" w:rsidRPr="00951346">
        <w:rPr>
          <w:rtl/>
        </w:rPr>
        <w:t xml:space="preserve">« الجُنّة » : الدِّرع. وكلّ ما وقاك فهو جُنّتك. </w:t>
      </w:r>
      <w:r w:rsidR="00DA4FAD" w:rsidRPr="00D4665D">
        <w:rPr>
          <w:rStyle w:val="libFootnoteBoldChar"/>
          <w:rtl/>
        </w:rPr>
        <w:t>ترتيب كتاب العين</w:t>
      </w:r>
      <w:r w:rsidR="00DA4FAD" w:rsidRPr="00951346">
        <w:rPr>
          <w:rtl/>
        </w:rPr>
        <w:t xml:space="preserve"> ، ج 1 ، ص 324 ( جنّ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أي غير متأثّرة بتسويلات النفس وتدليسات الشيطان</w:t>
      </w:r>
      <w:r w:rsidR="00DA4FAD">
        <w:rPr>
          <w:rtl/>
        </w:rPr>
        <w:t xml:space="preserve"> ..</w:t>
      </w:r>
      <w:r w:rsidR="00DA4FAD" w:rsidRPr="00951346">
        <w:rPr>
          <w:rtl/>
        </w:rPr>
        <w:t>. ولعلّ المراد بها التقوى الواقية المانعة من الخطأ والمعصية</w:t>
      </w:r>
      <w:r w:rsidR="00DA4FAD">
        <w:rPr>
          <w:rtl/>
        </w:rPr>
        <w:t xml:space="preserve"> ».</w:t>
      </w:r>
      <w:r w:rsidR="003E6157">
        <w:rPr>
          <w:rFonts w:hint="cs"/>
          <w:rtl/>
        </w:rPr>
        <w:t xml:space="preserve">                                                 </w:t>
      </w:r>
      <w:r>
        <w:rPr>
          <w:rtl/>
        </w:rPr>
        <w:t>(13).</w:t>
      </w:r>
      <w:r w:rsidR="00DA4FAD">
        <w:rPr>
          <w:rtl/>
        </w:rPr>
        <w:t xml:space="preserve"> </w:t>
      </w:r>
      <w:r w:rsidR="00DA4FAD" w:rsidRPr="00951346">
        <w:rPr>
          <w:rtl/>
        </w:rPr>
        <w:t>في « ز » : « متضاعفة</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 ب ، ج ، د ، ز ، ص ، بر ، بف » والوافي : « أعوذ » بدون الواو.</w:t>
      </w:r>
    </w:p>
    <w:p w:rsidR="00DA4FAD" w:rsidRPr="00951346" w:rsidRDefault="00DA4FAD" w:rsidP="00DA4FAD">
      <w:pPr>
        <w:pStyle w:val="libFootnote0"/>
        <w:rPr>
          <w:rtl/>
          <w:lang w:bidi="fa-IR"/>
        </w:rPr>
      </w:pPr>
      <w:r>
        <w:rPr>
          <w:rtl/>
        </w:rPr>
        <w:t>(15)</w:t>
      </w:r>
      <w:r w:rsidRPr="00951346">
        <w:rPr>
          <w:rtl/>
        </w:rPr>
        <w:t xml:space="preserve"> في « ز » : « أن أشري</w:t>
      </w:r>
      <w:r>
        <w:rPr>
          <w:rtl/>
        </w:rPr>
        <w:t xml:space="preserve"> ».</w:t>
      </w:r>
    </w:p>
    <w:p w:rsidR="00C22AC0" w:rsidRDefault="00C22AC0" w:rsidP="00C22AC0">
      <w:pPr>
        <w:pStyle w:val="libNormal"/>
        <w:rPr>
          <w:rtl/>
          <w:lang w:bidi="fa-IR"/>
        </w:rPr>
      </w:pPr>
      <w:r>
        <w:rPr>
          <w:rtl/>
          <w:lang w:bidi="fa-IR"/>
        </w:rPr>
        <w:br w:type="page"/>
      </w:r>
    </w:p>
    <w:p w:rsidR="00E25FB3" w:rsidRPr="00951346" w:rsidRDefault="00DA4FAD" w:rsidP="00E25FB3">
      <w:pPr>
        <w:pStyle w:val="libNormal"/>
        <w:rPr>
          <w:rtl/>
          <w:lang w:bidi="fa-IR"/>
        </w:rPr>
      </w:pPr>
      <w:r w:rsidRPr="00951346">
        <w:rPr>
          <w:rtl/>
          <w:lang w:bidi="fa-IR"/>
        </w:rPr>
        <w:lastRenderedPageBreak/>
        <w:t xml:space="preserve">وَالْجَفَاءَ </w:t>
      </w:r>
      <w:r w:rsidRPr="00625F5B">
        <w:rPr>
          <w:rStyle w:val="libFootnotenumChar"/>
          <w:rtl/>
        </w:rPr>
        <w:t>(1)</w:t>
      </w:r>
      <w:r w:rsidRPr="00951346">
        <w:rPr>
          <w:rtl/>
          <w:lang w:bidi="fa-IR"/>
        </w:rPr>
        <w:t xml:space="preserve"> بِالْحِلْمِ ، وَالْجَوْرَ </w:t>
      </w:r>
      <w:r w:rsidRPr="00625F5B">
        <w:rPr>
          <w:rStyle w:val="libFootnotenumChar"/>
          <w:rtl/>
        </w:rPr>
        <w:t>(2)</w:t>
      </w:r>
      <w:r w:rsidRPr="00951346">
        <w:rPr>
          <w:rtl/>
          <w:lang w:bidi="fa-IR"/>
        </w:rPr>
        <w:t xml:space="preserve"> بِالْعَدْلِ ، وَالْقَطِيعَةَ </w:t>
      </w:r>
      <w:r w:rsidRPr="00625F5B">
        <w:rPr>
          <w:rStyle w:val="libFootnotenumChar"/>
          <w:rtl/>
        </w:rPr>
        <w:t>(3)</w:t>
      </w:r>
      <w:r w:rsidRPr="00951346">
        <w:rPr>
          <w:rtl/>
          <w:lang w:bidi="fa-IR"/>
        </w:rPr>
        <w:t xml:space="preserve"> بِالْبِرِّ ، وَالْجَزَعَ </w:t>
      </w:r>
      <w:r w:rsidRPr="00625F5B">
        <w:rPr>
          <w:rStyle w:val="libFootnotenumChar"/>
          <w:rtl/>
        </w:rPr>
        <w:t>(4)</w:t>
      </w:r>
      <w:r w:rsidRPr="00951346">
        <w:rPr>
          <w:rtl/>
          <w:lang w:bidi="fa-IR"/>
        </w:rPr>
        <w:t xml:space="preserve"> بِالصَّبْرِ ، وَالْهُدى </w:t>
      </w:r>
      <w:r w:rsidRPr="00625F5B">
        <w:rPr>
          <w:rStyle w:val="libFootnotenumChar"/>
          <w:rtl/>
        </w:rPr>
        <w:t>(5)</w:t>
      </w:r>
      <w:r w:rsidRPr="00951346">
        <w:rPr>
          <w:rtl/>
          <w:lang w:bidi="fa-IR"/>
        </w:rPr>
        <w:t xml:space="preserve"> بِالضَّلَالَةِ </w:t>
      </w:r>
      <w:r w:rsidRPr="00625F5B">
        <w:rPr>
          <w:rStyle w:val="libFootnotenumChar"/>
          <w:rtl/>
        </w:rPr>
        <w:t>(6)</w:t>
      </w:r>
      <w:r w:rsidRPr="00951346">
        <w:rPr>
          <w:rtl/>
          <w:lang w:bidi="fa-IR"/>
        </w:rPr>
        <w:t xml:space="preserve"> ، وَالْكُفْرَ </w:t>
      </w:r>
      <w:r w:rsidRPr="00625F5B">
        <w:rPr>
          <w:rStyle w:val="libFootnotenumChar"/>
          <w:rtl/>
        </w:rPr>
        <w:t>(7)</w:t>
      </w:r>
      <w:r w:rsidRPr="00951346">
        <w:rPr>
          <w:rtl/>
          <w:lang w:bidi="fa-IR"/>
        </w:rPr>
        <w:t xml:space="preserve"> بِالْإِيمَانِ</w:t>
      </w:r>
      <w:r>
        <w:rPr>
          <w:rtl/>
          <w:lang w:bidi="fa-IR"/>
        </w:rPr>
        <w:t xml:space="preserve"> ». </w:t>
      </w:r>
      <w:r w:rsidRPr="00625F5B">
        <w:rPr>
          <w:rStyle w:val="libFootnotenumChar"/>
          <w:rtl/>
        </w:rPr>
        <w:t>(8)</w:t>
      </w:r>
    </w:p>
    <w:p w:rsidR="00DA4FAD" w:rsidRPr="00951346" w:rsidRDefault="00E25FB3" w:rsidP="00DA4FAD">
      <w:pPr>
        <w:pStyle w:val="libNormal"/>
        <w:rPr>
          <w:rtl/>
          <w:lang w:bidi="fa-IR"/>
        </w:rPr>
      </w:pPr>
      <w:r>
        <w:rPr>
          <w:rFonts w:hint="cs"/>
          <w:rtl/>
          <w:lang w:bidi="fa-IR"/>
        </w:rPr>
        <w:t xml:space="preserve">* </w:t>
      </w:r>
      <w:r w:rsidR="00DA4FAD" w:rsidRPr="00951346">
        <w:rPr>
          <w:rtl/>
          <w:lang w:bidi="fa-IR"/>
        </w:rPr>
        <w:t xml:space="preserve">ابْنُ مَحْبُوبٍ </w:t>
      </w:r>
      <w:r w:rsidR="00DA4FAD" w:rsidRPr="00625F5B">
        <w:rPr>
          <w:rStyle w:val="libFootnotenumChar"/>
          <w:rtl/>
        </w:rPr>
        <w:t>(9)</w:t>
      </w:r>
      <w:r w:rsidR="00DA4FAD" w:rsidRPr="00951346">
        <w:rPr>
          <w:rtl/>
          <w:lang w:bidi="fa-IR"/>
        </w:rPr>
        <w:t xml:space="preserve"> ، عَنْ جَمِيلِ بْنِ صَالِحٍ أَنَّهُ ذَكَرَ أَيْضاً مِثْلَهُ. وَذَكَرَ أَنَّهُ دُعَاءُ </w:t>
      </w:r>
      <w:r w:rsidR="00DA4FAD" w:rsidRPr="00625F5B">
        <w:rPr>
          <w:rStyle w:val="libFootnotenumChar"/>
          <w:rtl/>
        </w:rPr>
        <w:t>(10)</w:t>
      </w:r>
      <w:r w:rsidR="00DA4FAD" w:rsidRPr="00951346">
        <w:rPr>
          <w:rtl/>
          <w:lang w:bidi="fa-IR"/>
        </w:rPr>
        <w:t xml:space="preserve"> عَلِيِّ بْنِ الْحُسَيْنِ صَلَوَاتُ اللهِ عَلَيْهِمَا ، وَزَادَ فِي آخِرِهِ : « آمِينَ رَبَّ </w:t>
      </w:r>
      <w:r w:rsidR="00DA4FAD" w:rsidRPr="00625F5B">
        <w:rPr>
          <w:rStyle w:val="libFootnotenumChar"/>
          <w:rtl/>
        </w:rPr>
        <w:t>(11)</w:t>
      </w:r>
      <w:r w:rsidR="00DA4FAD" w:rsidRPr="00951346">
        <w:rPr>
          <w:rtl/>
          <w:lang w:bidi="fa-IR"/>
        </w:rPr>
        <w:t xml:space="preserve"> الْعَالَمِينَ</w:t>
      </w:r>
      <w:r w:rsidR="00DA4FAD">
        <w:rPr>
          <w:rtl/>
          <w:lang w:bidi="fa-IR"/>
        </w:rPr>
        <w:t xml:space="preserve"> ». </w:t>
      </w:r>
      <w:r w:rsidR="00DA4FAD" w:rsidRPr="00625F5B">
        <w:rPr>
          <w:rStyle w:val="libFootnotenumChar"/>
          <w:rtl/>
        </w:rPr>
        <w:t>(12)</w:t>
      </w:r>
    </w:p>
    <w:p w:rsidR="00DA4FAD" w:rsidRPr="00951346" w:rsidRDefault="00DA4FAD" w:rsidP="00DA4FAD">
      <w:pPr>
        <w:pStyle w:val="libNormal"/>
        <w:rPr>
          <w:rtl/>
          <w:lang w:bidi="fa-IR"/>
        </w:rPr>
      </w:pPr>
      <w:r w:rsidRPr="001D0883">
        <w:rPr>
          <w:rtl/>
        </w:rPr>
        <w:t>3469</w:t>
      </w:r>
      <w:r w:rsidRPr="002C2FC4">
        <w:rPr>
          <w:rStyle w:val="libBold2Char"/>
          <w:rtl/>
        </w:rPr>
        <w:t xml:space="preserve"> / 32.</w:t>
      </w:r>
      <w:r w:rsidRPr="00951346">
        <w:rPr>
          <w:rtl/>
          <w:lang w:bidi="fa-IR"/>
        </w:rPr>
        <w:t xml:space="preserve"> ابْنُ مَحْبُوبٍ </w:t>
      </w:r>
      <w:r w:rsidRPr="00625F5B">
        <w:rPr>
          <w:rStyle w:val="libFootnotenumChar"/>
          <w:rtl/>
        </w:rPr>
        <w:t>(13)</w:t>
      </w:r>
      <w:r w:rsidRPr="00951346">
        <w:rPr>
          <w:rtl/>
          <w:lang w:bidi="fa-IR"/>
        </w:rPr>
        <w:t xml:space="preserve"> ، قَالَ : حَدَّثَنَا نُوحٌ </w:t>
      </w:r>
      <w:r w:rsidRPr="00625F5B">
        <w:rPr>
          <w:rStyle w:val="libFootnotenumChar"/>
          <w:rtl/>
        </w:rPr>
        <w:t>(14)</w:t>
      </w:r>
      <w:r w:rsidRPr="00951346">
        <w:rPr>
          <w:rtl/>
          <w:lang w:bidi="fa-IR"/>
        </w:rPr>
        <w:t xml:space="preserve"> أَبُو الْيَقْظَانِ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ادْعُ بِهذَا الدُّعَاءِ : </w:t>
      </w:r>
      <w:r w:rsidR="00207208">
        <w:rPr>
          <w:rtl/>
          <w:lang w:bidi="fa-IR"/>
        </w:rPr>
        <w:t>اللّهُمَّ</w:t>
      </w:r>
      <w:r w:rsidRPr="00951346">
        <w:rPr>
          <w:rtl/>
          <w:lang w:bidi="fa-IR"/>
        </w:rPr>
        <w:t xml:space="preserve"> إِنِّي أَسْأَلُكَ </w:t>
      </w:r>
      <w:r w:rsidRPr="00625F5B">
        <w:rPr>
          <w:rStyle w:val="libFootnotenumChar"/>
          <w:rtl/>
        </w:rPr>
        <w:t>(15)</w:t>
      </w:r>
      <w:r w:rsidRPr="00951346">
        <w:rPr>
          <w:rtl/>
          <w:lang w:bidi="fa-IR"/>
        </w:rPr>
        <w:t xml:space="preserve"> بِرَحْمَتِكَ </w:t>
      </w:r>
      <w:r w:rsidRPr="00625F5B">
        <w:rPr>
          <w:rStyle w:val="libFootnotenumChar"/>
          <w:rtl/>
        </w:rPr>
        <w:t>(16)</w:t>
      </w:r>
      <w:r w:rsidRPr="00951346">
        <w:rPr>
          <w:rtl/>
          <w:lang w:bidi="fa-IR"/>
        </w:rPr>
        <w:t xml:space="preserve"> ا</w:t>
      </w:r>
      <w:r w:rsidR="00D32754">
        <w:rPr>
          <w:rtl/>
          <w:lang w:bidi="fa-IR"/>
        </w:rPr>
        <w:t>لَّتِي لَا تُنَالُ مِنْكَ إِل</w:t>
      </w:r>
      <w:r w:rsidR="00D32754">
        <w:rPr>
          <w:rFonts w:hint="cs"/>
          <w:rtl/>
          <w:lang w:bidi="fa-IR"/>
        </w:rPr>
        <w:t>َّ</w:t>
      </w:r>
      <w:r w:rsidR="00D32754">
        <w:rPr>
          <w:rtl/>
          <w:lang w:bidi="fa-IR"/>
        </w:rPr>
        <w:t>ا</w:t>
      </w:r>
      <w:r w:rsidRPr="00951346">
        <w:rPr>
          <w:rtl/>
          <w:lang w:bidi="fa-IR"/>
        </w:rPr>
        <w:t xml:space="preserve"> بِرِضَاكَ ، وَالْخُرُوجَ مِنْ جَمِيعِ مَعَاصِيكَ </w:t>
      </w:r>
      <w:r w:rsidRPr="00625F5B">
        <w:rPr>
          <w:rStyle w:val="libFootnotenumChar"/>
          <w:rtl/>
        </w:rPr>
        <w:t>(17)</w:t>
      </w:r>
      <w:r w:rsidRPr="00951346">
        <w:rPr>
          <w:rtl/>
          <w:lang w:bidi="fa-IR"/>
        </w:rPr>
        <w:t xml:space="preserve"> ، وَالدُّخُولَ فِي كُلِّ مَا يُرْضِيكَ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الجفاء » : ترك الصِّلَة والبرِّ ، وغِلَظ الطبع. وجفوت الرجل أجفوه : أعرضت عنه أو طردتُه ، وقد يكون مع‌بغض. </w:t>
      </w:r>
      <w:r w:rsidR="00DA4FAD" w:rsidRPr="00707A47">
        <w:rPr>
          <w:rStyle w:val="libFootnoteBoldChar"/>
          <w:rtl/>
        </w:rPr>
        <w:t>النهاية</w:t>
      </w:r>
      <w:r w:rsidR="00DA4FAD" w:rsidRPr="00951346">
        <w:rPr>
          <w:rtl/>
        </w:rPr>
        <w:t xml:space="preserve"> ، ج 1 ، ص 281 ؛ </w:t>
      </w:r>
      <w:r w:rsidR="00DA4FAD" w:rsidRPr="00707A47">
        <w:rPr>
          <w:rStyle w:val="libFootnoteBoldChar"/>
          <w:rtl/>
        </w:rPr>
        <w:t>المصباح المنير</w:t>
      </w:r>
      <w:r w:rsidR="00DA4FAD" w:rsidRPr="00951346">
        <w:rPr>
          <w:rtl/>
        </w:rPr>
        <w:t xml:space="preserve"> ، ص 104 ( جفا )</w:t>
      </w:r>
      <w:r w:rsidR="00DA4FAD">
        <w:rPr>
          <w:rtl/>
        </w:rPr>
        <w:t>.</w:t>
      </w:r>
    </w:p>
    <w:tbl>
      <w:tblPr>
        <w:tblStyle w:val="TableGrid"/>
        <w:bidiVisual/>
        <w:tblW w:w="0" w:type="auto"/>
        <w:tblLook w:val="04A0" w:firstRow="1" w:lastRow="0" w:firstColumn="1" w:lastColumn="0" w:noHBand="0" w:noVBand="1"/>
      </w:tblPr>
      <w:tblGrid>
        <w:gridCol w:w="4006"/>
        <w:gridCol w:w="4006"/>
      </w:tblGrid>
      <w:tr w:rsidR="00D32754" w:rsidTr="00D32754">
        <w:tc>
          <w:tcPr>
            <w:tcW w:w="4006" w:type="dxa"/>
          </w:tcPr>
          <w:p w:rsidR="00D32754" w:rsidRDefault="00D32754" w:rsidP="00DA4FAD">
            <w:pPr>
              <w:pStyle w:val="libFootnote0"/>
              <w:rPr>
                <w:rtl/>
              </w:rPr>
            </w:pPr>
            <w:r>
              <w:rPr>
                <w:rtl/>
              </w:rPr>
              <w:t>(2).</w:t>
            </w:r>
            <w:r w:rsidRPr="00951346">
              <w:rPr>
                <w:rtl/>
              </w:rPr>
              <w:t xml:space="preserve"> في « ج » : « أو الجور</w:t>
            </w:r>
            <w:r>
              <w:rPr>
                <w:rtl/>
              </w:rPr>
              <w:t xml:space="preserve"> ».</w:t>
            </w:r>
          </w:p>
        </w:tc>
        <w:tc>
          <w:tcPr>
            <w:tcW w:w="4006" w:type="dxa"/>
          </w:tcPr>
          <w:p w:rsidR="00D32754" w:rsidRDefault="00D32754" w:rsidP="00DA4FAD">
            <w:pPr>
              <w:pStyle w:val="libFootnote0"/>
              <w:rPr>
                <w:rtl/>
              </w:rPr>
            </w:pPr>
            <w:r>
              <w:rPr>
                <w:rtl/>
              </w:rPr>
              <w:t>(3).</w:t>
            </w:r>
            <w:r w:rsidRPr="00951346">
              <w:rPr>
                <w:rtl/>
              </w:rPr>
              <w:t xml:space="preserve"> في « ج ، د » : « أو القطيعة</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 ج » وحاشية « د » : « أو الجزع</w:t>
      </w:r>
      <w:r w:rsidR="00DA4FAD">
        <w:rPr>
          <w:rtl/>
        </w:rPr>
        <w:t xml:space="preserve"> ». </w:t>
      </w:r>
      <w:r w:rsidR="00DA4FAD" w:rsidRPr="00951346">
        <w:rPr>
          <w:rtl/>
        </w:rPr>
        <w:t>وفي حاشية « ص » : « والجوع</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ج ، د ، ص » ومرآة العقول : « أو الهدى</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الوافي : « الضلالة بالهدى</w:t>
      </w:r>
      <w:r w:rsidR="00DA4FAD">
        <w:rPr>
          <w:rtl/>
        </w:rPr>
        <w:t xml:space="preserve"> ». </w:t>
      </w:r>
      <w:r w:rsidR="00DA4FAD" w:rsidRPr="00951346">
        <w:rPr>
          <w:rtl/>
        </w:rPr>
        <w:t>وفي شرح المازندراني : « الظاهر أنّ فيه قلباً. وفي المصباح : أو الضلالة بالهدى ، وهو يؤيّده. ويمكن التوجيه بإرادة البيع من الاشتراء وإن كان بعيداً ؛ لكونه مخالفاً للسابق واللاحق</w:t>
      </w:r>
      <w:r w:rsidR="00DA4FAD">
        <w:rPr>
          <w:rtl/>
        </w:rPr>
        <w:t xml:space="preserve"> ». </w:t>
      </w:r>
      <w:r w:rsidR="00DA4FAD" w:rsidRPr="00951346">
        <w:rPr>
          <w:rtl/>
        </w:rPr>
        <w:t xml:space="preserve">والمجلسي بعد ما استظهر ما في </w:t>
      </w:r>
      <w:r w:rsidR="00DA4FAD" w:rsidRPr="00707A47">
        <w:rPr>
          <w:rStyle w:val="libFootnoteBoldChar"/>
          <w:rtl/>
        </w:rPr>
        <w:t>المصباح</w:t>
      </w:r>
      <w:r w:rsidR="00DA4FAD" w:rsidRPr="00951346">
        <w:rPr>
          <w:rtl/>
        </w:rPr>
        <w:t xml:space="preserve"> قال : « ولعلّه من النسّاخ</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ج ، د ، ص » : « أو الكفر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مصباح المتهجّد</w:t>
      </w:r>
      <w:r w:rsidR="00DA4FAD" w:rsidRPr="00951346">
        <w:rPr>
          <w:rtl/>
        </w:rPr>
        <w:t xml:space="preserve"> ، ص 273 ؛ و</w:t>
      </w:r>
      <w:r w:rsidR="00DA4FAD" w:rsidRPr="00707A47">
        <w:rPr>
          <w:rStyle w:val="libFootnoteBoldChar"/>
          <w:rtl/>
        </w:rPr>
        <w:t>جمال الا</w:t>
      </w:r>
      <w:r w:rsidR="001C397B">
        <w:rPr>
          <w:rStyle w:val="libFootnoteBoldChar"/>
          <w:rFonts w:hint="cs"/>
          <w:rtl/>
        </w:rPr>
        <w:t>ُ</w:t>
      </w:r>
      <w:r w:rsidR="00DA4FAD" w:rsidRPr="00707A47">
        <w:rPr>
          <w:rStyle w:val="libFootnoteBoldChar"/>
          <w:rtl/>
        </w:rPr>
        <w:t>سبوع</w:t>
      </w:r>
      <w:r w:rsidR="00DA4FAD" w:rsidRPr="00951346">
        <w:rPr>
          <w:rtl/>
        </w:rPr>
        <w:t xml:space="preserve"> ، ص 212 ، الفصل 17 ، من دون الإسناد إلى المعصوم </w:t>
      </w:r>
      <w:r w:rsidR="00DA4FAD" w:rsidRPr="0004437D">
        <w:rPr>
          <w:rStyle w:val="libFootnoteAlaemChar"/>
          <w:rtl/>
        </w:rPr>
        <w:t>عليه‌السلام</w:t>
      </w:r>
      <w:r w:rsidR="00DA4FAD" w:rsidRPr="00951346">
        <w:rPr>
          <w:rtl/>
        </w:rPr>
        <w:t xml:space="preserve"> ، من قوله : « الل</w:t>
      </w:r>
      <w:r w:rsidR="0004437D">
        <w:rPr>
          <w:rFonts w:hint="cs"/>
          <w:rtl/>
        </w:rPr>
        <w:t>ّ</w:t>
      </w:r>
      <w:r w:rsidR="00DA4FAD" w:rsidRPr="00951346">
        <w:rPr>
          <w:rtl/>
        </w:rPr>
        <w:t xml:space="preserve">همّ فارحم استكانة منطقي وذلّ مقامي » مع اختلاف يسير </w:t>
      </w:r>
      <w:r w:rsidR="0004437D">
        <w:rPr>
          <w:rFonts w:hint="cs"/>
          <w:rtl/>
        </w:rPr>
        <w:t>.</w:t>
      </w:r>
      <w:r w:rsidR="00DA4FAD" w:rsidRPr="00707A47">
        <w:rPr>
          <w:rStyle w:val="libFootnoteBoldChar"/>
          <w:rtl/>
        </w:rPr>
        <w:t>الوافي</w:t>
      </w:r>
      <w:r w:rsidR="00DA4FAD" w:rsidRPr="00951346">
        <w:rPr>
          <w:rtl/>
        </w:rPr>
        <w:t xml:space="preserve"> ، ج 9 ، ص 1671 ، ح 8936.</w:t>
      </w:r>
    </w:p>
    <w:p w:rsidR="00DA4FAD" w:rsidRPr="00951346" w:rsidRDefault="0091593C" w:rsidP="00DA4FAD">
      <w:pPr>
        <w:pStyle w:val="libFootnote0"/>
        <w:rPr>
          <w:rtl/>
          <w:lang w:bidi="fa-IR"/>
        </w:rPr>
      </w:pPr>
      <w:r>
        <w:rPr>
          <w:rtl/>
        </w:rPr>
        <w:t>(9).</w:t>
      </w:r>
      <w:r w:rsidR="00DA4FAD" w:rsidRPr="00951346">
        <w:rPr>
          <w:rtl/>
        </w:rPr>
        <w:t xml:space="preserve"> السند معلّق. ويروي عن ابن محبوب ، عليّ بن إبراهيم ، عن أبيه.</w:t>
      </w:r>
    </w:p>
    <w:tbl>
      <w:tblPr>
        <w:tblStyle w:val="TableGrid"/>
        <w:bidiVisual/>
        <w:tblW w:w="0" w:type="auto"/>
        <w:tblLook w:val="04A0" w:firstRow="1" w:lastRow="0" w:firstColumn="1" w:lastColumn="0" w:noHBand="0" w:noVBand="1"/>
      </w:tblPr>
      <w:tblGrid>
        <w:gridCol w:w="4006"/>
        <w:gridCol w:w="4006"/>
      </w:tblGrid>
      <w:tr w:rsidR="0004437D" w:rsidTr="0004437D">
        <w:tc>
          <w:tcPr>
            <w:tcW w:w="4006" w:type="dxa"/>
          </w:tcPr>
          <w:p w:rsidR="0004437D" w:rsidRDefault="0004437D" w:rsidP="00DA4FAD">
            <w:pPr>
              <w:pStyle w:val="libFootnote0"/>
              <w:rPr>
                <w:rtl/>
              </w:rPr>
            </w:pPr>
            <w:r>
              <w:rPr>
                <w:rtl/>
              </w:rPr>
              <w:t>(10).</w:t>
            </w:r>
            <w:r w:rsidRPr="00951346">
              <w:rPr>
                <w:rtl/>
              </w:rPr>
              <w:t xml:space="preserve"> في « ص ، بر » : « دعا » على بناء الماضي.</w:t>
            </w:r>
          </w:p>
        </w:tc>
        <w:tc>
          <w:tcPr>
            <w:tcW w:w="4006" w:type="dxa"/>
          </w:tcPr>
          <w:p w:rsidR="0004437D" w:rsidRDefault="0004437D" w:rsidP="00DA4FAD">
            <w:pPr>
              <w:pStyle w:val="libFootnote0"/>
              <w:rPr>
                <w:rtl/>
              </w:rPr>
            </w:pPr>
            <w:r>
              <w:rPr>
                <w:rtl/>
              </w:rPr>
              <w:t>(11).</w:t>
            </w:r>
            <w:r w:rsidRPr="00951346">
              <w:rPr>
                <w:rtl/>
              </w:rPr>
              <w:t xml:space="preserve"> في الوافي : « يا ربّ</w:t>
            </w:r>
            <w:r>
              <w:rPr>
                <w:rtl/>
              </w:rPr>
              <w:t xml:space="preserve"> ».</w:t>
            </w:r>
          </w:p>
        </w:tc>
      </w:tr>
      <w:tr w:rsidR="0004437D" w:rsidTr="0004437D">
        <w:tc>
          <w:tcPr>
            <w:tcW w:w="4006" w:type="dxa"/>
          </w:tcPr>
          <w:p w:rsidR="0004437D" w:rsidRDefault="0004437D" w:rsidP="00DA4FAD">
            <w:pPr>
              <w:pStyle w:val="libFootnote0"/>
              <w:rPr>
                <w:rtl/>
              </w:rPr>
            </w:pPr>
            <w:r>
              <w:rPr>
                <w:rtl/>
              </w:rPr>
              <w:t>(12).</w:t>
            </w:r>
            <w:r>
              <w:rPr>
                <w:rFonts w:hint="cs"/>
                <w:rtl/>
              </w:rPr>
              <w:t xml:space="preserve"> </w:t>
            </w:r>
            <w:r w:rsidRPr="00707A47">
              <w:rPr>
                <w:rStyle w:val="libFootnoteBoldChar"/>
                <w:rtl/>
              </w:rPr>
              <w:t>الوافي</w:t>
            </w:r>
            <w:r w:rsidRPr="00951346">
              <w:rPr>
                <w:rtl/>
              </w:rPr>
              <w:t xml:space="preserve"> ، ج 9 ، ص 1673 ، ح 8937.</w:t>
            </w:r>
          </w:p>
        </w:tc>
        <w:tc>
          <w:tcPr>
            <w:tcW w:w="4006" w:type="dxa"/>
          </w:tcPr>
          <w:p w:rsidR="0004437D" w:rsidRDefault="0004437D" w:rsidP="00DA4FAD">
            <w:pPr>
              <w:pStyle w:val="libFootnote0"/>
              <w:rPr>
                <w:rtl/>
              </w:rPr>
            </w:pPr>
            <w:r>
              <w:rPr>
                <w:rtl/>
              </w:rPr>
              <w:t xml:space="preserve">(13). </w:t>
            </w:r>
            <w:r w:rsidRPr="00951346">
              <w:rPr>
                <w:rtl/>
              </w:rPr>
              <w:t>السند معلّق ، كسابقه.</w:t>
            </w:r>
          </w:p>
        </w:tc>
      </w:tr>
      <w:tr w:rsidR="0004437D" w:rsidTr="0004437D">
        <w:tc>
          <w:tcPr>
            <w:tcW w:w="4006" w:type="dxa"/>
          </w:tcPr>
          <w:p w:rsidR="0004437D" w:rsidRDefault="0004437D" w:rsidP="00DA4FAD">
            <w:pPr>
              <w:pStyle w:val="libFootnote0"/>
              <w:rPr>
                <w:rtl/>
              </w:rPr>
            </w:pPr>
            <w:r>
              <w:rPr>
                <w:rtl/>
              </w:rPr>
              <w:t>(14).</w:t>
            </w:r>
            <w:r w:rsidRPr="00951346">
              <w:rPr>
                <w:rtl/>
              </w:rPr>
              <w:t xml:space="preserve"> في « ب » </w:t>
            </w:r>
            <w:r>
              <w:rPr>
                <w:rtl/>
              </w:rPr>
              <w:t>: -</w:t>
            </w:r>
            <w:r w:rsidRPr="00951346">
              <w:rPr>
                <w:rtl/>
              </w:rPr>
              <w:t xml:space="preserve"> « نوح</w:t>
            </w:r>
            <w:r>
              <w:rPr>
                <w:rtl/>
              </w:rPr>
              <w:t xml:space="preserve"> ».</w:t>
            </w:r>
          </w:p>
        </w:tc>
        <w:tc>
          <w:tcPr>
            <w:tcW w:w="4006" w:type="dxa"/>
          </w:tcPr>
          <w:p w:rsidR="0004437D" w:rsidRDefault="0004437D" w:rsidP="00DA4FAD">
            <w:pPr>
              <w:pStyle w:val="libFootnote0"/>
              <w:rPr>
                <w:rtl/>
              </w:rPr>
            </w:pPr>
            <w:r>
              <w:rPr>
                <w:rtl/>
              </w:rPr>
              <w:t>(15)</w:t>
            </w:r>
            <w:r w:rsidRPr="00951346">
              <w:rPr>
                <w:rtl/>
              </w:rPr>
              <w:t xml:space="preserve"> في « ز » : + « باسمك</w:t>
            </w:r>
            <w:r>
              <w:rPr>
                <w:rtl/>
              </w:rPr>
              <w:t xml:space="preserve"> ».</w:t>
            </w:r>
          </w:p>
        </w:tc>
      </w:tr>
    </w:tbl>
    <w:p w:rsidR="00DA4FAD" w:rsidRPr="00707A47" w:rsidRDefault="00DA4FAD" w:rsidP="00DA4FAD">
      <w:pPr>
        <w:pStyle w:val="libFootnote0"/>
        <w:rPr>
          <w:rStyle w:val="libFootnoteBoldChar"/>
          <w:rtl/>
        </w:rPr>
      </w:pPr>
      <w:r>
        <w:rPr>
          <w:rtl/>
        </w:rPr>
        <w:t>(1</w:t>
      </w:r>
      <w:r>
        <w:rPr>
          <w:rFonts w:hint="cs"/>
          <w:rtl/>
        </w:rPr>
        <w:t>6</w:t>
      </w:r>
      <w:r>
        <w:rPr>
          <w:rtl/>
        </w:rPr>
        <w:t>)</w:t>
      </w:r>
      <w:r w:rsidRPr="00951346">
        <w:rPr>
          <w:rtl/>
        </w:rPr>
        <w:t xml:space="preserve"> الظاهر أنّ الباء في « برحمتك » زائدة في المفعول ، فيكون المقصود بالسؤال : الرحمة. أو للتعدية ، كما في قوله تعالى : </w:t>
      </w:r>
      <w:r w:rsidRPr="00B35803">
        <w:rPr>
          <w:rStyle w:val="libFootnoteAlaemChar"/>
          <w:rtl/>
        </w:rPr>
        <w:t>(</w:t>
      </w:r>
      <w:r w:rsidRPr="00707A47">
        <w:rPr>
          <w:rStyle w:val="libFootnoteAieChar"/>
          <w:rtl/>
        </w:rPr>
        <w:t xml:space="preserve"> سَأَلَ س</w:t>
      </w:r>
      <w:r w:rsidR="00B35803">
        <w:rPr>
          <w:rStyle w:val="libFootnoteAieChar"/>
          <w:rFonts w:hint="cs"/>
          <w:rtl/>
        </w:rPr>
        <w:t>َ</w:t>
      </w:r>
      <w:r w:rsidRPr="00707A47">
        <w:rPr>
          <w:rStyle w:val="libFootnoteAieChar"/>
          <w:rtl/>
        </w:rPr>
        <w:t>ائِلٌ بِعَذ</w:t>
      </w:r>
      <w:r w:rsidR="00B35803">
        <w:rPr>
          <w:rStyle w:val="libFootnoteAieChar"/>
          <w:rFonts w:hint="cs"/>
          <w:rtl/>
        </w:rPr>
        <w:t>َ</w:t>
      </w:r>
      <w:r w:rsidRPr="00707A47">
        <w:rPr>
          <w:rStyle w:val="libFootnoteAieChar"/>
          <w:rtl/>
        </w:rPr>
        <w:t>ابٍ و</w:t>
      </w:r>
      <w:r w:rsidR="00B35803">
        <w:rPr>
          <w:rStyle w:val="libFootnoteAieChar"/>
          <w:rFonts w:hint="cs"/>
          <w:rtl/>
        </w:rPr>
        <w:t>َ</w:t>
      </w:r>
      <w:r w:rsidRPr="00707A47">
        <w:rPr>
          <w:rStyle w:val="libFootnoteAieChar"/>
          <w:rtl/>
        </w:rPr>
        <w:t xml:space="preserve">اقِعٍ </w:t>
      </w:r>
      <w:r w:rsidRPr="00B35803">
        <w:rPr>
          <w:rStyle w:val="libFootnoteAlaemChar"/>
          <w:rtl/>
        </w:rPr>
        <w:t>)</w:t>
      </w:r>
      <w:r w:rsidRPr="00951346">
        <w:rPr>
          <w:rtl/>
        </w:rPr>
        <w:t xml:space="preserve"> [ المعارج (70) : 1 ]</w:t>
      </w:r>
      <w:r>
        <w:rPr>
          <w:rtl/>
        </w:rPr>
        <w:t>.</w:t>
      </w:r>
      <w:r w:rsidRPr="00951346">
        <w:rPr>
          <w:rtl/>
        </w:rPr>
        <w:t xml:space="preserve"> أو للقسم ، أو للسببيّة إذا كان الواو غير موجودة في « والخروج » وهو عطف على محلّ « برحمتك</w:t>
      </w:r>
      <w:r>
        <w:rPr>
          <w:rtl/>
        </w:rPr>
        <w:t xml:space="preserve"> ». </w:t>
      </w:r>
      <w:r w:rsidRPr="00951346">
        <w:rPr>
          <w:rtl/>
        </w:rPr>
        <w:t xml:space="preserve">والقول بأنّه وكذا المعطوفات بعده مجرور عطفاً على « رضاك » كما في </w:t>
      </w:r>
      <w:r w:rsidRPr="00707A47">
        <w:rPr>
          <w:rStyle w:val="libFootnoteBoldChar"/>
          <w:rtl/>
        </w:rPr>
        <w:t>شرح المازندراني</w:t>
      </w:r>
      <w:r w:rsidRPr="00951346">
        <w:rPr>
          <w:rtl/>
        </w:rPr>
        <w:t xml:space="preserve"> خطأ. وللمزيد راجع </w:t>
      </w:r>
      <w:r w:rsidRPr="00707A47">
        <w:rPr>
          <w:rStyle w:val="libFootnoteBoldChar"/>
          <w:rtl/>
        </w:rPr>
        <w:t>مرآة العقول.</w:t>
      </w:r>
    </w:p>
    <w:p w:rsidR="00DA4FAD" w:rsidRPr="00951346" w:rsidRDefault="00DA4FAD" w:rsidP="00A85343">
      <w:pPr>
        <w:pStyle w:val="libFootnote0"/>
        <w:rPr>
          <w:rtl/>
          <w:lang w:bidi="fa-IR"/>
        </w:rPr>
      </w:pPr>
      <w:r>
        <w:rPr>
          <w:rtl/>
        </w:rPr>
        <w:t>(17)</w:t>
      </w:r>
      <w:r w:rsidRPr="00951346">
        <w:rPr>
          <w:rtl/>
        </w:rPr>
        <w:t xml:space="preserve"> هكذا في النسخ التي قوبلت والوافي. وفي المطبوع : + « [ إل</w:t>
      </w:r>
      <w:r w:rsidR="00A85343" w:rsidRPr="00951346">
        <w:rPr>
          <w:rtl/>
        </w:rPr>
        <w:t>ّ</w:t>
      </w:r>
      <w:r w:rsidRPr="00951346">
        <w:rPr>
          <w:rtl/>
        </w:rPr>
        <w:t>ا برضاك ]</w:t>
      </w:r>
      <w:r>
        <w:rPr>
          <w:rtl/>
        </w:rPr>
        <w:t xml:space="preserve"> ».</w:t>
      </w:r>
    </w:p>
    <w:p w:rsidR="00C22AC0" w:rsidRDefault="00C22AC0" w:rsidP="00C22AC0">
      <w:pPr>
        <w:pStyle w:val="libNormal"/>
        <w:rPr>
          <w:rtl/>
          <w:lang w:bidi="fa-IR"/>
        </w:rPr>
      </w:pPr>
      <w:r>
        <w:rPr>
          <w:rtl/>
          <w:lang w:bidi="fa-IR"/>
        </w:rPr>
        <w:br w:type="page"/>
      </w:r>
    </w:p>
    <w:p w:rsidR="00A85343" w:rsidRDefault="00DA4FAD" w:rsidP="00A85343">
      <w:pPr>
        <w:pStyle w:val="libNormal"/>
        <w:rPr>
          <w:rtl/>
          <w:lang w:bidi="fa-IR"/>
        </w:rPr>
      </w:pPr>
      <w:r w:rsidRPr="00951346">
        <w:rPr>
          <w:rtl/>
          <w:lang w:bidi="fa-IR"/>
        </w:rPr>
        <w:lastRenderedPageBreak/>
        <w:t xml:space="preserve">وَالنَّجَاةَ مِنْ </w:t>
      </w:r>
      <w:r w:rsidRPr="00625F5B">
        <w:rPr>
          <w:rStyle w:val="libFootnotenumChar"/>
          <w:rtl/>
        </w:rPr>
        <w:t>(1)</w:t>
      </w:r>
      <w:r w:rsidRPr="00951346">
        <w:rPr>
          <w:rtl/>
          <w:lang w:bidi="fa-IR"/>
        </w:rPr>
        <w:t xml:space="preserve"> كُلِّ وَرْطَةٍ </w:t>
      </w:r>
      <w:r w:rsidRPr="00625F5B">
        <w:rPr>
          <w:rStyle w:val="libFootnotenumChar"/>
          <w:rtl/>
        </w:rPr>
        <w:t>(2)</w:t>
      </w:r>
      <w:r w:rsidRPr="00951346">
        <w:rPr>
          <w:rtl/>
          <w:lang w:bidi="fa-IR"/>
        </w:rPr>
        <w:t xml:space="preserve"> ، وَالْمَخْرَجَ </w:t>
      </w:r>
      <w:r w:rsidRPr="00625F5B">
        <w:rPr>
          <w:rStyle w:val="libFootnotenumChar"/>
          <w:rtl/>
        </w:rPr>
        <w:t>(3)</w:t>
      </w:r>
      <w:r w:rsidRPr="00951346">
        <w:rPr>
          <w:rtl/>
          <w:lang w:bidi="fa-IR"/>
        </w:rPr>
        <w:t xml:space="preserve"> مِنْ كُلِّ كَبِيرَةٍ أَتى بِهَا مِنِّي عَمْدٌ ، أوْ زَلَّ بِهَا مِنِّي خَطَأٌ ، أَوْ خَطَرَ بِهَا عَلَيَّ </w:t>
      </w:r>
      <w:r w:rsidRPr="00625F5B">
        <w:rPr>
          <w:rStyle w:val="libFootnotenumChar"/>
          <w:rtl/>
        </w:rPr>
        <w:t>(4)</w:t>
      </w:r>
      <w:r w:rsidRPr="00951346">
        <w:rPr>
          <w:rtl/>
          <w:lang w:bidi="fa-IR"/>
        </w:rPr>
        <w:t xml:space="preserve"> خَطَرَاتُ </w:t>
      </w:r>
      <w:r w:rsidRPr="00625F5B">
        <w:rPr>
          <w:rStyle w:val="libFootnotenumChar"/>
          <w:rtl/>
        </w:rPr>
        <w:t>(5)</w:t>
      </w:r>
      <w:r w:rsidRPr="00951346">
        <w:rPr>
          <w:rtl/>
          <w:lang w:bidi="fa-IR"/>
        </w:rPr>
        <w:t xml:space="preserve"> الشَّيْطَانِ </w:t>
      </w:r>
      <w:r w:rsidRPr="00625F5B">
        <w:rPr>
          <w:rStyle w:val="libFootnotenumChar"/>
          <w:rtl/>
        </w:rPr>
        <w:t>(6)</w:t>
      </w:r>
      <w:r w:rsidR="00213523">
        <w:rPr>
          <w:rFonts w:hint="cs"/>
          <w:rtl/>
          <w:lang w:bidi="fa-IR"/>
        </w:rPr>
        <w:t>.</w:t>
      </w:r>
    </w:p>
    <w:p w:rsidR="00DA4FAD" w:rsidRPr="00951346" w:rsidRDefault="00DA4FAD" w:rsidP="00DA4FAD">
      <w:pPr>
        <w:pStyle w:val="libNormal"/>
        <w:rPr>
          <w:rtl/>
          <w:lang w:bidi="fa-IR"/>
        </w:rPr>
      </w:pPr>
      <w:r w:rsidRPr="00951346">
        <w:rPr>
          <w:rtl/>
          <w:lang w:bidi="fa-IR"/>
        </w:rPr>
        <w:t xml:space="preserve">أَسْأَلُكَ خَوْفاً تُوقِفُنِي </w:t>
      </w:r>
      <w:r w:rsidRPr="00625F5B">
        <w:rPr>
          <w:rStyle w:val="libFootnotenumChar"/>
          <w:rtl/>
        </w:rPr>
        <w:t>(7)</w:t>
      </w:r>
      <w:r w:rsidRPr="00951346">
        <w:rPr>
          <w:rtl/>
          <w:lang w:bidi="fa-IR"/>
        </w:rPr>
        <w:t xml:space="preserve"> بِهِ عَلى حُدُودِ رِضَاكَ ، وَتَشْعَبُ </w:t>
      </w:r>
      <w:r w:rsidRPr="00625F5B">
        <w:rPr>
          <w:rStyle w:val="libFootnotenumChar"/>
          <w:rtl/>
        </w:rPr>
        <w:t>(8)</w:t>
      </w:r>
      <w:r w:rsidRPr="00951346">
        <w:rPr>
          <w:rtl/>
          <w:lang w:bidi="fa-IR"/>
        </w:rPr>
        <w:t xml:space="preserve"> بِهِ عَنِّي كُلَّ شَهْوَةٍ خَطَرَ بِهَا هَوَايَ ، وَاسْتَزَلَّ بِهَا </w:t>
      </w:r>
      <w:r w:rsidRPr="00625F5B">
        <w:rPr>
          <w:rStyle w:val="libFootnotenumChar"/>
          <w:rtl/>
        </w:rPr>
        <w:t>(9)</w:t>
      </w:r>
      <w:r w:rsidRPr="00951346">
        <w:rPr>
          <w:rtl/>
          <w:lang w:bidi="fa-IR"/>
        </w:rPr>
        <w:t xml:space="preserve"> رَأْيِي لِيُجَاوِزَ </w:t>
      </w:r>
      <w:r w:rsidRPr="00625F5B">
        <w:rPr>
          <w:rStyle w:val="libFootnotenumChar"/>
          <w:rtl/>
        </w:rPr>
        <w:t>(10)</w:t>
      </w:r>
      <w:r w:rsidRPr="00951346">
        <w:rPr>
          <w:rtl/>
          <w:lang w:bidi="fa-IR"/>
        </w:rPr>
        <w:t xml:space="preserve"> حَدَّ حَلَالِكَ </w:t>
      </w:r>
      <w:r w:rsidRPr="00625F5B">
        <w:rPr>
          <w:rStyle w:val="libFootnotenumChar"/>
          <w:rtl/>
        </w:rPr>
        <w:t>(11)</w:t>
      </w:r>
      <w:r w:rsidR="00213523">
        <w:rPr>
          <w:rFonts w:hint="cs"/>
          <w:rtl/>
          <w:lang w:bidi="fa-IR"/>
        </w:rPr>
        <w:t>.</w:t>
      </w:r>
    </w:p>
    <w:p w:rsidR="00DA4FAD" w:rsidRDefault="00DA4FAD" w:rsidP="00DA4FAD">
      <w:pPr>
        <w:pStyle w:val="libNormal"/>
        <w:rPr>
          <w:rtl/>
          <w:lang w:bidi="fa-IR"/>
        </w:rPr>
      </w:pPr>
      <w:r w:rsidRPr="00951346">
        <w:rPr>
          <w:rtl/>
          <w:lang w:bidi="fa-IR"/>
        </w:rPr>
        <w:t xml:space="preserve">أَسْأَلُكَ </w:t>
      </w:r>
      <w:r w:rsidR="00207208">
        <w:rPr>
          <w:rtl/>
          <w:lang w:bidi="fa-IR"/>
        </w:rPr>
        <w:t>اللّهُمَّ</w:t>
      </w:r>
      <w:r w:rsidRPr="00951346">
        <w:rPr>
          <w:rtl/>
          <w:lang w:bidi="fa-IR"/>
        </w:rPr>
        <w:t xml:space="preserve"> الْأَخْذَ بِأَحْسَنِ مَا تَعْلَمُ ، وَتَرْكَ سَيِّئِ كُلِّ مَا تَعْلَمُ ، أَوْ أَخْطَأُ مِنْ حَيْثُ لَا أَعْلَمُ ، أَوْ مِنْ </w:t>
      </w:r>
      <w:r w:rsidRPr="00625F5B">
        <w:rPr>
          <w:rStyle w:val="libFootnotenumChar"/>
          <w:rtl/>
        </w:rPr>
        <w:t>(12)</w:t>
      </w:r>
      <w:r w:rsidRPr="00951346">
        <w:rPr>
          <w:rtl/>
          <w:lang w:bidi="fa-IR"/>
        </w:rPr>
        <w:t xml:space="preserve"> حَيْثُ أَعْلَمُ.</w:t>
      </w:r>
    </w:p>
    <w:p w:rsidR="00DA4FAD" w:rsidRPr="00951346" w:rsidRDefault="00DA4FAD" w:rsidP="00DA4FAD">
      <w:pPr>
        <w:pStyle w:val="libNormal"/>
        <w:rPr>
          <w:rtl/>
          <w:lang w:bidi="fa-IR"/>
        </w:rPr>
      </w:pPr>
      <w:r w:rsidRPr="00951346">
        <w:rPr>
          <w:rtl/>
          <w:lang w:bidi="fa-IR"/>
        </w:rPr>
        <w:t xml:space="preserve">أَسْأَلُكَ السَّعَةَ فِي الرِّزْقِ ، وَالزُّهْدَ فِي الْكَفَافِ </w:t>
      </w:r>
      <w:r w:rsidRPr="00625F5B">
        <w:rPr>
          <w:rStyle w:val="libFootnotenumChar"/>
          <w:rtl/>
        </w:rPr>
        <w:t>(13)</w:t>
      </w:r>
      <w:r w:rsidRPr="00951346">
        <w:rPr>
          <w:rtl/>
          <w:lang w:bidi="fa-IR"/>
        </w:rPr>
        <w:t xml:space="preserve"> ، وَالْمَخْرَجَ بِالْبَيَانِ مِنْ كُلِّ شُبْهَةٍ ، وَالصَّوَابَ فِي </w:t>
      </w:r>
      <w:r w:rsidRPr="00625F5B">
        <w:rPr>
          <w:rStyle w:val="libFootnotenumChar"/>
          <w:rtl/>
        </w:rPr>
        <w:t>(14)</w:t>
      </w:r>
      <w:r w:rsidRPr="00951346">
        <w:rPr>
          <w:rtl/>
          <w:lang w:bidi="fa-IR"/>
        </w:rPr>
        <w:t xml:space="preserve"> كُلِّ حُجَّةٍ ، وَالصِّدْقَ فِي جَمِيعِ الْمَوَاطِنِ ، وَإِنْصَافَ </w:t>
      </w:r>
      <w:r w:rsidRPr="00625F5B">
        <w:rPr>
          <w:rStyle w:val="libFootnotenumChar"/>
          <w:rtl/>
        </w:rPr>
        <w:t>(15)</w:t>
      </w:r>
      <w:r w:rsidRPr="00951346">
        <w:rPr>
          <w:rtl/>
          <w:lang w:bidi="fa-IR"/>
        </w:rPr>
        <w:t xml:space="preserve"> النَّاسِ مِنْ نَفْسِي‌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في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الورطة » : كلّ غامض ، والهلكة ، وكلّ أمر تعسر النجاة منه.</w:t>
      </w:r>
    </w:p>
    <w:p w:rsidR="00DA4FAD" w:rsidRPr="00951346" w:rsidRDefault="0091593C" w:rsidP="00DA4FAD">
      <w:pPr>
        <w:pStyle w:val="libFootnote0"/>
        <w:rPr>
          <w:rtl/>
          <w:lang w:bidi="fa-IR"/>
        </w:rPr>
      </w:pPr>
      <w:r>
        <w:rPr>
          <w:rtl/>
        </w:rPr>
        <w:t>(3).</w:t>
      </w:r>
      <w:r w:rsidR="00DA4FAD" w:rsidRPr="00951346">
        <w:rPr>
          <w:rtl/>
        </w:rPr>
        <w:t xml:space="preserve"> في « ص » : « والخروج</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ج ، د ، ز ، ص ، بس » والوافي </w:t>
      </w:r>
      <w:r w:rsidR="00DA4FAD">
        <w:rPr>
          <w:rtl/>
        </w:rPr>
        <w:t xml:space="preserve">: </w:t>
      </w:r>
      <w:r w:rsidR="003E6B40">
        <w:rPr>
          <w:rtl/>
        </w:rPr>
        <w:t>-</w:t>
      </w:r>
      <w:r w:rsidR="00DA4FAD" w:rsidRPr="00951346">
        <w:rPr>
          <w:rtl/>
        </w:rPr>
        <w:t xml:space="preserve"> « عليّ</w:t>
      </w:r>
      <w:r w:rsidR="00DA4FAD">
        <w:rPr>
          <w:rtl/>
        </w:rPr>
        <w:t xml:space="preserve"> ». </w:t>
      </w:r>
      <w:r w:rsidR="00DA4FAD" w:rsidRPr="00951346">
        <w:rPr>
          <w:rtl/>
        </w:rPr>
        <w:t>وفي « بر » : « خطواتها » بدل « خطر بها عليّ</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 بر » : « خطوات</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10 ، ص 434 : « أي اهتزّ بسببها وساوس الشيطان ، من قولهم : خطر الرمح يخطر ، وخطر بسيفه : إذا هزّه وحرّكه متعرّضاً للمبارزة ، وإسناده إلى خطرات الشيطان إسناد إلى السبب مجازاً. وفيه تشبيه ضمناً للشيطان بالمحارب المبارز ، والمعصية بسيفه الصارم بالإهلاك</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ج ، ص » : « توقّفني</w:t>
      </w:r>
      <w:r w:rsidR="00DA4FAD">
        <w:rPr>
          <w:rtl/>
        </w:rPr>
        <w:t xml:space="preserve"> ». </w:t>
      </w:r>
      <w:r w:rsidR="00DA4FAD" w:rsidRPr="00951346">
        <w:rPr>
          <w:rtl/>
        </w:rPr>
        <w:t>وفي « ز ، بس » : « توفّقني</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يجوز فيه التجريد ، والتفعّل بحذف إحدى التاءين ، والنسخ أيضاً مختلفة. قرأه المازندراني بالتجريد ؛ حيث قال في شرحه : « والشعب ، كالمنع : التفريق. تقول : شعبت الشي‌ء : إذا فرّقته</w:t>
      </w:r>
      <w:r w:rsidR="00DA4FAD">
        <w:rPr>
          <w:rtl/>
        </w:rPr>
        <w:t xml:space="preserve"> ». </w:t>
      </w:r>
      <w:r w:rsidR="00DA4FAD" w:rsidRPr="00951346">
        <w:rPr>
          <w:rtl/>
        </w:rPr>
        <w:t xml:space="preserve">وهو الظاهر أيضاً من </w:t>
      </w:r>
      <w:r w:rsidR="00DA4FAD" w:rsidRPr="00707A47">
        <w:rPr>
          <w:rStyle w:val="libFootnoteBoldChar"/>
          <w:rtl/>
        </w:rPr>
        <w:t>مرآة العقول</w:t>
      </w:r>
      <w:r w:rsidR="00DA4FAD" w:rsidRPr="00951346">
        <w:rPr>
          <w:rtl/>
        </w:rPr>
        <w:t>.</w:t>
      </w:r>
    </w:p>
    <w:p w:rsidR="00DA4FAD" w:rsidRPr="00951346" w:rsidRDefault="0091593C" w:rsidP="00DA4FAD">
      <w:pPr>
        <w:pStyle w:val="libFootnote0"/>
        <w:rPr>
          <w:rtl/>
          <w:lang w:bidi="fa-IR"/>
        </w:rPr>
      </w:pPr>
      <w:r>
        <w:rPr>
          <w:rtl/>
        </w:rPr>
        <w:t>(9).</w:t>
      </w:r>
      <w:r w:rsidR="00DA4FAD" w:rsidRPr="00951346">
        <w:rPr>
          <w:rtl/>
        </w:rPr>
        <w:t xml:space="preserve"> في « بر » وحاشية « بف » : « عندها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A5B65" w:rsidTr="006A5B65">
        <w:tc>
          <w:tcPr>
            <w:tcW w:w="4006" w:type="dxa"/>
          </w:tcPr>
          <w:p w:rsidR="006A5B65" w:rsidRDefault="006A5B65" w:rsidP="00DA4FAD">
            <w:pPr>
              <w:pStyle w:val="libFootnote0"/>
              <w:rPr>
                <w:rtl/>
              </w:rPr>
            </w:pPr>
            <w:r>
              <w:rPr>
                <w:rtl/>
              </w:rPr>
              <w:t>(10).</w:t>
            </w:r>
            <w:r w:rsidRPr="00951346">
              <w:rPr>
                <w:rtl/>
              </w:rPr>
              <w:t xml:space="preserve"> في « ب ، بر » : « لتجاوز</w:t>
            </w:r>
            <w:r>
              <w:rPr>
                <w:rtl/>
              </w:rPr>
              <w:t xml:space="preserve"> ».</w:t>
            </w:r>
          </w:p>
        </w:tc>
        <w:tc>
          <w:tcPr>
            <w:tcW w:w="4006" w:type="dxa"/>
          </w:tcPr>
          <w:p w:rsidR="006A5B65" w:rsidRDefault="006A5B65" w:rsidP="00DA4FAD">
            <w:pPr>
              <w:pStyle w:val="libFootnote0"/>
              <w:rPr>
                <w:rtl/>
              </w:rPr>
            </w:pPr>
            <w:r>
              <w:rPr>
                <w:rtl/>
              </w:rPr>
              <w:t>(11).</w:t>
            </w:r>
            <w:r w:rsidRPr="00951346">
              <w:rPr>
                <w:rtl/>
              </w:rPr>
              <w:t xml:space="preserve"> في « د ، بف » : « جلالك</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ص »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6A5B65">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شرح المازندراني</w:t>
      </w:r>
      <w:r w:rsidR="00DA4FAD" w:rsidRPr="00951346">
        <w:rPr>
          <w:rtl/>
        </w:rPr>
        <w:t xml:space="preserve"> : « هو بفتح الكاف ما يكون بقدر الحاجة ويكفّ عن السؤال. والجارّ والمجرور في محلّ‌النصب على أنّه حال عن الزهد لامتعلّق به. </w:t>
      </w:r>
      <w:r w:rsidR="00DA4FAD">
        <w:rPr>
          <w:rtl/>
        </w:rPr>
        <w:t>و «</w:t>
      </w:r>
      <w:r w:rsidR="00DA4FAD" w:rsidRPr="00951346">
        <w:rPr>
          <w:rtl/>
        </w:rPr>
        <w:t xml:space="preserve"> في » للمصاحبة ، وبمعنى مع. وعلى التقديرين اندفع توهّم خلاف المقصود</w:t>
      </w:r>
      <w:r w:rsidR="00DA4FAD">
        <w:rPr>
          <w:rtl/>
        </w:rPr>
        <w:t xml:space="preserve"> ».</w:t>
      </w:r>
      <w:r w:rsidR="006A5B65">
        <w:rPr>
          <w:rFonts w:hint="cs"/>
          <w:rtl/>
        </w:rPr>
        <w:t xml:space="preserve">                 </w:t>
      </w:r>
      <w:r w:rsidR="004C4BE1">
        <w:rPr>
          <w:rFonts w:hint="cs"/>
          <w:rtl/>
        </w:rPr>
        <w:t xml:space="preserve">                             </w:t>
      </w:r>
      <w:r w:rsidR="006A5B65">
        <w:rPr>
          <w:rFonts w:hint="cs"/>
          <w:rtl/>
        </w:rPr>
        <w:t xml:space="preserve">  </w:t>
      </w:r>
      <w:r>
        <w:rPr>
          <w:rtl/>
        </w:rPr>
        <w:t>(14).</w:t>
      </w:r>
      <w:r w:rsidR="00DA4FAD" w:rsidRPr="00951346">
        <w:rPr>
          <w:rtl/>
        </w:rPr>
        <w:t xml:space="preserve"> في حاشية « ج » : « من</w:t>
      </w:r>
      <w:r w:rsidR="00DA4FAD">
        <w:rPr>
          <w:rtl/>
        </w:rPr>
        <w:t xml:space="preserve"> ».</w:t>
      </w:r>
    </w:p>
    <w:p w:rsidR="00DA4FAD" w:rsidRPr="00951346" w:rsidRDefault="00DA4FAD" w:rsidP="006A5B65">
      <w:pPr>
        <w:pStyle w:val="libFootnote0"/>
        <w:rPr>
          <w:rtl/>
          <w:lang w:bidi="fa-IR"/>
        </w:rPr>
      </w:pPr>
      <w:r>
        <w:rPr>
          <w:rtl/>
        </w:rPr>
        <w:t>(15)</w:t>
      </w:r>
      <w:r w:rsidRPr="00951346">
        <w:rPr>
          <w:rtl/>
        </w:rPr>
        <w:t xml:space="preserve"> في </w:t>
      </w:r>
      <w:r w:rsidRPr="00707A47">
        <w:rPr>
          <w:rStyle w:val="libFootnoteBoldChar"/>
          <w:rtl/>
        </w:rPr>
        <w:t>شرح المازندراني</w:t>
      </w:r>
      <w:r w:rsidRPr="00951346">
        <w:rPr>
          <w:rtl/>
        </w:rPr>
        <w:t xml:space="preserve"> : « الإنصاف : العدل. يقال:أنصفهم من نفسه:إذا عدل معهم وعاملهم بالعدالة فيما </w:t>
      </w:r>
      <w:r w:rsidR="006A5B6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فِيمَا عَلَيَّ وَلِي </w:t>
      </w:r>
      <w:r w:rsidRPr="00625F5B">
        <w:rPr>
          <w:rStyle w:val="libFootnotenumChar"/>
          <w:rtl/>
        </w:rPr>
        <w:t>(1)</w:t>
      </w:r>
      <w:r w:rsidRPr="00951346">
        <w:rPr>
          <w:rtl/>
          <w:lang w:bidi="fa-IR"/>
        </w:rPr>
        <w:t xml:space="preserve"> ، وَالتَّذَلُّلَ فِي إِعْطَاءِ النَّصَفِ </w:t>
      </w:r>
      <w:r w:rsidRPr="00625F5B">
        <w:rPr>
          <w:rStyle w:val="libFootnotenumChar"/>
          <w:rtl/>
        </w:rPr>
        <w:t>(2)</w:t>
      </w:r>
      <w:r w:rsidRPr="00951346">
        <w:rPr>
          <w:rtl/>
          <w:lang w:bidi="fa-IR"/>
        </w:rPr>
        <w:t xml:space="preserve"> مِنْ جَمِيعِ مَوَاطِنِ السَّخَطِ وَالرِّضَا ، وَتَرْكَ قَلِيلِ الْبَغْيِ وَكَثِيرِهِ فِي الْقَوْلِ مِنِّي وَالْفِعْلِ ، وَتَمَامَ نِعْمَتِكَ </w:t>
      </w:r>
      <w:r w:rsidRPr="00625F5B">
        <w:rPr>
          <w:rStyle w:val="libFootnotenumChar"/>
          <w:rtl/>
        </w:rPr>
        <w:t>(3)</w:t>
      </w:r>
      <w:r w:rsidRPr="00951346">
        <w:rPr>
          <w:rtl/>
          <w:lang w:bidi="fa-IR"/>
        </w:rPr>
        <w:t xml:space="preserve"> فِي جَمِيعِ الْأَشْيَاءِ ، وَالشُّكْرَ لَكَ عَلَيْهَا لِكَيْ تَرْضى وَبَعْدَ الرِّضَا.</w:t>
      </w:r>
    </w:p>
    <w:p w:rsidR="006E2A8B" w:rsidRPr="00951346" w:rsidRDefault="00DA4FAD" w:rsidP="006E2A8B">
      <w:pPr>
        <w:pStyle w:val="libNormal0"/>
        <w:rPr>
          <w:rtl/>
          <w:lang w:bidi="fa-IR"/>
        </w:rPr>
      </w:pPr>
      <w:r w:rsidRPr="00951346">
        <w:rPr>
          <w:rtl/>
          <w:lang w:bidi="fa-IR"/>
        </w:rPr>
        <w:t xml:space="preserve">وَأَسْأَلُكَ الْخِيَرَةَ </w:t>
      </w:r>
      <w:r w:rsidRPr="00625F5B">
        <w:rPr>
          <w:rStyle w:val="libFootnotenumChar"/>
          <w:rtl/>
        </w:rPr>
        <w:t>(4)</w:t>
      </w:r>
      <w:r w:rsidRPr="00951346">
        <w:rPr>
          <w:rtl/>
          <w:lang w:bidi="fa-IR"/>
        </w:rPr>
        <w:t xml:space="preserve"> فِي كُلِّ </w:t>
      </w:r>
      <w:r w:rsidRPr="00625F5B">
        <w:rPr>
          <w:rStyle w:val="libFootnotenumChar"/>
          <w:rtl/>
        </w:rPr>
        <w:t>(5)</w:t>
      </w:r>
      <w:r w:rsidRPr="00951346">
        <w:rPr>
          <w:rtl/>
          <w:lang w:bidi="fa-IR"/>
        </w:rPr>
        <w:t xml:space="preserve"> مَا يَكُونُ </w:t>
      </w:r>
      <w:r w:rsidRPr="00625F5B">
        <w:rPr>
          <w:rStyle w:val="libFootnotenumChar"/>
          <w:rtl/>
        </w:rPr>
        <w:t>(6)</w:t>
      </w:r>
      <w:r w:rsidRPr="00951346">
        <w:rPr>
          <w:rtl/>
          <w:lang w:bidi="fa-IR"/>
        </w:rPr>
        <w:t xml:space="preserve"> فِيهِ الْخِيَرَةُ بِمَيْسُورِ </w:t>
      </w:r>
      <w:r w:rsidRPr="00625F5B">
        <w:rPr>
          <w:rStyle w:val="libFootnotenumChar"/>
          <w:rtl/>
        </w:rPr>
        <w:t>(7)</w:t>
      </w:r>
      <w:r w:rsidRPr="00951346">
        <w:rPr>
          <w:rtl/>
          <w:lang w:bidi="fa-IR"/>
        </w:rPr>
        <w:t xml:space="preserve"> الْأُمُورِ كُلِّهَا ، لَابِمَعْسُورِهَا يَا كَرِيمُ ، يَا كَرِيمُ ، يَا كَرِيمُ </w:t>
      </w:r>
      <w:r w:rsidRPr="00625F5B">
        <w:rPr>
          <w:rStyle w:val="libFootnotenumChar"/>
          <w:rtl/>
        </w:rPr>
        <w:t>(8)</w:t>
      </w:r>
      <w:r w:rsidR="006E2A8B">
        <w:rPr>
          <w:rFonts w:hint="cs"/>
          <w:rtl/>
          <w:lang w:bidi="fa-IR"/>
        </w:rPr>
        <w:t>.</w:t>
      </w:r>
    </w:p>
    <w:p w:rsidR="00DA4FAD" w:rsidRPr="00951346" w:rsidRDefault="00DA4FAD" w:rsidP="00DA4FAD">
      <w:pPr>
        <w:pStyle w:val="libNormal"/>
        <w:rPr>
          <w:rtl/>
          <w:lang w:bidi="fa-IR"/>
        </w:rPr>
      </w:pPr>
      <w:r w:rsidRPr="00951346">
        <w:rPr>
          <w:rtl/>
          <w:lang w:bidi="fa-IR"/>
        </w:rPr>
        <w:t xml:space="preserve">وَافْتَحْ لِي بَابَ الْأَمْرِ </w:t>
      </w:r>
      <w:r w:rsidRPr="00625F5B">
        <w:rPr>
          <w:rStyle w:val="libFootnotenumChar"/>
          <w:rtl/>
        </w:rPr>
        <w:t>(9)</w:t>
      </w:r>
      <w:r w:rsidRPr="00951346">
        <w:rPr>
          <w:rtl/>
          <w:lang w:bidi="fa-IR"/>
        </w:rPr>
        <w:t xml:space="preserve"> الَّذِي فِيهِ الْعَافِيَةُ وَالْفَرَجُ </w:t>
      </w:r>
      <w:r w:rsidRPr="00625F5B">
        <w:rPr>
          <w:rStyle w:val="libFootnotenumChar"/>
          <w:rtl/>
        </w:rPr>
        <w:t>(10)</w:t>
      </w:r>
      <w:r w:rsidRPr="00951346">
        <w:rPr>
          <w:rtl/>
          <w:lang w:bidi="fa-IR"/>
        </w:rPr>
        <w:t xml:space="preserve"> ، وَافْتَحْ لِي بَابَهُ ، وَيَسِّرْ لِي مَخْرَجَهُ ؛ وَمَنْ قَدَّرْتَ </w:t>
      </w:r>
      <w:r w:rsidRPr="00625F5B">
        <w:rPr>
          <w:rStyle w:val="libFootnotenumChar"/>
          <w:rtl/>
        </w:rPr>
        <w:t>(11)</w:t>
      </w:r>
      <w:r w:rsidRPr="00951346">
        <w:rPr>
          <w:rtl/>
          <w:lang w:bidi="fa-IR"/>
        </w:rPr>
        <w:t xml:space="preserve"> لَهُ عَلَيَّ مَقْدُرَةً مِنْ خَلْقِكَ ، فَخُذْ عَنِّي بِسَمْعِهِ وَبَصَرِهِ وَلِسَانِهِ وَيَدِهِ ، وَخُذْهُ عَنْ يَمِينِهِ وَعَنْ </w:t>
      </w:r>
      <w:r w:rsidRPr="00625F5B">
        <w:rPr>
          <w:rStyle w:val="libFootnotenumChar"/>
          <w:rtl/>
        </w:rPr>
        <w:t>(12)</w:t>
      </w:r>
      <w:r w:rsidRPr="00951346">
        <w:rPr>
          <w:rtl/>
          <w:lang w:bidi="fa-IR"/>
        </w:rPr>
        <w:t xml:space="preserve"> يَسَارِهِ ، وَمِنْ خَلْفِهِ وَمِنْ قُدَّامِهِ ، وَامْنَعْهُ أَنْ يَصِلَ إِلَيَّ </w:t>
      </w:r>
      <w:r w:rsidRPr="00625F5B">
        <w:rPr>
          <w:rStyle w:val="libFootnotenumChar"/>
          <w:rtl/>
        </w:rPr>
        <w:t>(13)</w:t>
      </w:r>
      <w:r w:rsidRPr="00951346">
        <w:rPr>
          <w:rtl/>
          <w:lang w:bidi="fa-IR"/>
        </w:rPr>
        <w:t xml:space="preserve"> بِسُوءٍ ؛ عَزَّ جَارُكَ </w:t>
      </w:r>
      <w:r w:rsidRPr="00625F5B">
        <w:rPr>
          <w:rStyle w:val="libFootnotenumChar"/>
          <w:rtl/>
        </w:rPr>
        <w:t>(14)</w:t>
      </w:r>
      <w:r w:rsidRPr="00951346">
        <w:rPr>
          <w:rtl/>
          <w:lang w:bidi="fa-IR"/>
        </w:rPr>
        <w:t xml:space="preserve"> ، وَجَلَّ ثَنَاءُ‌</w:t>
      </w:r>
      <w:r w:rsidR="004E22F6">
        <w:rPr>
          <w:rFonts w:hint="cs"/>
          <w:rtl/>
          <w:lang w:bidi="fa-IR"/>
        </w:rPr>
        <w:t>........................................................</w:t>
      </w:r>
      <w:r w:rsidR="004E22F6">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FE5622" w:rsidP="00DA4FAD">
      <w:pPr>
        <w:pStyle w:val="libFootnote0"/>
        <w:rPr>
          <w:rtl/>
          <w:lang w:bidi="fa-IR"/>
        </w:rPr>
      </w:pPr>
      <w:r>
        <w:rPr>
          <w:rFonts w:hint="cs"/>
          <w:rtl/>
        </w:rPr>
        <w:t xml:space="preserve">= </w:t>
      </w:r>
      <w:r w:rsidR="00DA4FAD" w:rsidRPr="00951346">
        <w:rPr>
          <w:rtl/>
        </w:rPr>
        <w:t>عليه من إعطاء حقوقهم كما هي ، وفيما له من أخذ حقّه كما هو من غير زيادة</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في « ج » </w:t>
      </w:r>
      <w:r w:rsidR="00DA4FAD">
        <w:rPr>
          <w:rtl/>
        </w:rPr>
        <w:t xml:space="preserve">: </w:t>
      </w:r>
      <w:r w:rsidR="003E6B40">
        <w:rPr>
          <w:rtl/>
        </w:rPr>
        <w:t>-</w:t>
      </w:r>
      <w:r w:rsidR="00DA4FAD" w:rsidRPr="00951346">
        <w:rPr>
          <w:rtl/>
        </w:rPr>
        <w:t xml:space="preserve"> « ولي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النَّصَف » </w:t>
      </w:r>
      <w:r w:rsidR="00DA4FAD">
        <w:rPr>
          <w:rtl/>
        </w:rPr>
        <w:t>و «</w:t>
      </w:r>
      <w:r w:rsidR="00DA4FAD" w:rsidRPr="00951346">
        <w:rPr>
          <w:rtl/>
        </w:rPr>
        <w:t xml:space="preserve"> النَّصَفة » : اسم الإنصاف ، وهو العدل. وتفسيره : أن تعطيه من نفسك النِّصف ، أي تعطي من نفسك ما يستحقّ من الحقّ كما تأخذه. </w:t>
      </w:r>
      <w:r w:rsidR="00DA4FAD" w:rsidRPr="00D4665D">
        <w:rPr>
          <w:rStyle w:val="libFootnoteBoldChar"/>
          <w:rtl/>
        </w:rPr>
        <w:t>ترتيب كتاب العين</w:t>
      </w:r>
      <w:r w:rsidR="00DA4FAD" w:rsidRPr="00951346">
        <w:rPr>
          <w:rtl/>
        </w:rPr>
        <w:t xml:space="preserve"> ، ج 3 ، ص 1799 ؛ </w:t>
      </w:r>
      <w:r w:rsidR="00DA4FAD" w:rsidRPr="00707A47">
        <w:rPr>
          <w:rStyle w:val="libFootnoteBoldChar"/>
          <w:rtl/>
        </w:rPr>
        <w:t>القاموس المحيط</w:t>
      </w:r>
      <w:r w:rsidR="00DA4FAD" w:rsidRPr="00951346">
        <w:rPr>
          <w:rtl/>
        </w:rPr>
        <w:t xml:space="preserve"> ، ج 2 ، ص 1140 ( نصف )</w:t>
      </w:r>
      <w:r w:rsidR="00DA4FAD">
        <w:rPr>
          <w:rtl/>
        </w:rPr>
        <w:t>.</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شرح المازندراني</w:t>
      </w:r>
      <w:r w:rsidRPr="009B0BCE">
        <w:rPr>
          <w:rtl/>
        </w:rPr>
        <w:t xml:space="preserve"> : « والمطلوب هو التسهيل ، أو التوفيق للمذلّة لله في الإتيان بما يقتضيه العدالة في حال السخط على أحد ، والرضا عن رجل بحيث يأمن المسخوط عن ظلمه وجوره ، وييأس المرضيّ من تعصّبه وحميّته ».</w:t>
      </w:r>
    </w:p>
    <w:p w:rsidR="00DA4FAD" w:rsidRPr="00951346" w:rsidRDefault="0091593C" w:rsidP="00DA4FAD">
      <w:pPr>
        <w:pStyle w:val="libFootnote0"/>
        <w:rPr>
          <w:rtl/>
          <w:lang w:bidi="fa-IR"/>
        </w:rPr>
      </w:pPr>
      <w:r>
        <w:rPr>
          <w:rtl/>
        </w:rPr>
        <w:t>(3).</w:t>
      </w:r>
      <w:r w:rsidR="00DA4FAD" w:rsidRPr="00951346">
        <w:rPr>
          <w:rtl/>
        </w:rPr>
        <w:t xml:space="preserve"> في « ب ، ج ، د ، ز ، بس » وحاشية « بف » : « نعمك</w:t>
      </w:r>
      <w:r w:rsidR="00DA4FAD">
        <w:rPr>
          <w:rtl/>
        </w:rPr>
        <w:t xml:space="preserve"> ».</w:t>
      </w:r>
    </w:p>
    <w:p w:rsidR="00DA4FAD" w:rsidRPr="00951346" w:rsidRDefault="0091593C" w:rsidP="00623677">
      <w:pPr>
        <w:pStyle w:val="libFootnote0"/>
        <w:rPr>
          <w:rtl/>
          <w:lang w:bidi="fa-IR"/>
        </w:rPr>
      </w:pPr>
      <w:r>
        <w:rPr>
          <w:rtl/>
        </w:rPr>
        <w:t>(4).</w:t>
      </w:r>
      <w:r w:rsidR="00DA4FAD" w:rsidRPr="00951346">
        <w:rPr>
          <w:rtl/>
        </w:rPr>
        <w:t xml:space="preserve"> خار الشي‌ء : انتقاه ، كتخيّره. والاسم الخِيَرَة ، بالكسر. وخار الله لك في الأمر : جعل لك فيه الخيرَ. </w:t>
      </w:r>
      <w:r w:rsidR="00DA4FAD" w:rsidRPr="00707A47">
        <w:rPr>
          <w:rStyle w:val="libFootnoteBoldChar"/>
          <w:rtl/>
        </w:rPr>
        <w:t>القاموس‌المحيط</w:t>
      </w:r>
      <w:r w:rsidR="00DA4FAD" w:rsidRPr="00951346">
        <w:rPr>
          <w:rtl/>
        </w:rPr>
        <w:t xml:space="preserve"> ، ج 1 ، ص 550 ( خير )</w:t>
      </w:r>
      <w:r w:rsidR="00DA4FAD">
        <w:rPr>
          <w:rtl/>
        </w:rPr>
        <w:t>.</w:t>
      </w:r>
      <w:r w:rsidR="004C4BE1">
        <w:rPr>
          <w:rFonts w:hint="cs"/>
          <w:rtl/>
        </w:rPr>
        <w:t xml:space="preserve">     </w:t>
      </w:r>
      <w:r w:rsidR="00623677">
        <w:rPr>
          <w:rFonts w:hint="cs"/>
          <w:rtl/>
        </w:rPr>
        <w:t xml:space="preserve">       </w:t>
      </w:r>
      <w:r>
        <w:rPr>
          <w:rtl/>
        </w:rPr>
        <w:t>(5).</w:t>
      </w:r>
      <w:r w:rsidR="00DA4FAD" w:rsidRPr="00951346">
        <w:rPr>
          <w:rtl/>
        </w:rPr>
        <w:t xml:space="preserve"> في « ص » </w:t>
      </w:r>
      <w:r w:rsidR="00DA4FAD">
        <w:rPr>
          <w:rtl/>
        </w:rPr>
        <w:t xml:space="preserve">: </w:t>
      </w:r>
      <w:r w:rsidR="003E6B40">
        <w:rPr>
          <w:rtl/>
        </w:rPr>
        <w:t>-</w:t>
      </w:r>
      <w:r w:rsidR="00DA4FAD" w:rsidRPr="00951346">
        <w:rPr>
          <w:rtl/>
        </w:rPr>
        <w:t xml:space="preserve"> « كلّ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B27AE" w:rsidTr="002B27AE">
        <w:tc>
          <w:tcPr>
            <w:tcW w:w="4006" w:type="dxa"/>
          </w:tcPr>
          <w:p w:rsidR="002B27AE" w:rsidRDefault="002B27AE" w:rsidP="00DA4FAD">
            <w:pPr>
              <w:pStyle w:val="libFootnote0"/>
              <w:rPr>
                <w:rtl/>
              </w:rPr>
            </w:pPr>
            <w:r>
              <w:rPr>
                <w:rtl/>
              </w:rPr>
              <w:t>(6).</w:t>
            </w:r>
            <w:r w:rsidRPr="00951346">
              <w:rPr>
                <w:rtl/>
              </w:rPr>
              <w:t xml:space="preserve"> في الوافي : « تكون</w:t>
            </w:r>
            <w:r>
              <w:rPr>
                <w:rtl/>
              </w:rPr>
              <w:t xml:space="preserve"> ».</w:t>
            </w:r>
          </w:p>
        </w:tc>
        <w:tc>
          <w:tcPr>
            <w:tcW w:w="4006" w:type="dxa"/>
          </w:tcPr>
          <w:p w:rsidR="002B27AE" w:rsidRDefault="002B27AE" w:rsidP="00DA4FAD">
            <w:pPr>
              <w:pStyle w:val="libFootnote0"/>
              <w:rPr>
                <w:rtl/>
              </w:rPr>
            </w:pPr>
            <w:r>
              <w:rPr>
                <w:rtl/>
              </w:rPr>
              <w:t>(7).</w:t>
            </w:r>
            <w:r w:rsidRPr="00951346">
              <w:rPr>
                <w:rtl/>
              </w:rPr>
              <w:t xml:space="preserve"> في « بر ، بف » وحاشية « ج » : « بمياسير</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ص » : « ثلاثاً » بدل « يا كريم ، يا كريم » الثاني والثالث.</w:t>
      </w:r>
    </w:p>
    <w:tbl>
      <w:tblPr>
        <w:tblStyle w:val="TableGrid"/>
        <w:bidiVisual/>
        <w:tblW w:w="0" w:type="auto"/>
        <w:tblLook w:val="04A0" w:firstRow="1" w:lastRow="0" w:firstColumn="1" w:lastColumn="0" w:noHBand="0" w:noVBand="1"/>
      </w:tblPr>
      <w:tblGrid>
        <w:gridCol w:w="4006"/>
        <w:gridCol w:w="4006"/>
      </w:tblGrid>
      <w:tr w:rsidR="002410E6" w:rsidTr="002410E6">
        <w:tc>
          <w:tcPr>
            <w:tcW w:w="4006" w:type="dxa"/>
          </w:tcPr>
          <w:p w:rsidR="002410E6" w:rsidRDefault="002410E6" w:rsidP="00DA4FAD">
            <w:pPr>
              <w:pStyle w:val="libFootnote0"/>
              <w:rPr>
                <w:rtl/>
              </w:rPr>
            </w:pPr>
            <w:r>
              <w:rPr>
                <w:rtl/>
              </w:rPr>
              <w:t>(9).</w:t>
            </w:r>
            <w:r w:rsidRPr="00951346">
              <w:rPr>
                <w:rtl/>
              </w:rPr>
              <w:t xml:space="preserve"> في « بر » : « الا</w:t>
            </w:r>
            <w:r>
              <w:rPr>
                <w:rFonts w:hint="cs"/>
                <w:rtl/>
              </w:rPr>
              <w:t>ُ</w:t>
            </w:r>
            <w:r w:rsidRPr="00951346">
              <w:rPr>
                <w:rtl/>
              </w:rPr>
              <w:t>مور</w:t>
            </w:r>
            <w:r>
              <w:rPr>
                <w:rtl/>
              </w:rPr>
              <w:t xml:space="preserve"> ».</w:t>
            </w:r>
          </w:p>
        </w:tc>
        <w:tc>
          <w:tcPr>
            <w:tcW w:w="4006" w:type="dxa"/>
          </w:tcPr>
          <w:p w:rsidR="002410E6" w:rsidRDefault="002410E6" w:rsidP="00DA4FAD">
            <w:pPr>
              <w:pStyle w:val="libFootnote0"/>
              <w:rPr>
                <w:rtl/>
              </w:rPr>
            </w:pPr>
            <w:r>
              <w:rPr>
                <w:rtl/>
              </w:rPr>
              <w:t>(10).</w:t>
            </w:r>
            <w:r w:rsidRPr="00951346">
              <w:rPr>
                <w:rtl/>
              </w:rPr>
              <w:t xml:space="preserve"> في « بس ، بف » : « والفرح</w:t>
            </w:r>
            <w:r>
              <w:rPr>
                <w:rtl/>
              </w:rPr>
              <w:t xml:space="preserve"> ».</w:t>
            </w:r>
          </w:p>
        </w:tc>
      </w:tr>
    </w:tbl>
    <w:p w:rsidR="00DA4FAD" w:rsidRPr="00951346" w:rsidRDefault="0091593C" w:rsidP="00417DAF">
      <w:pPr>
        <w:pStyle w:val="libFootnote0"/>
        <w:rPr>
          <w:rtl/>
          <w:lang w:bidi="fa-IR"/>
        </w:rPr>
      </w:pPr>
      <w:r>
        <w:rPr>
          <w:rtl/>
        </w:rPr>
        <w:t>(11).</w:t>
      </w:r>
      <w:r w:rsidR="00DA4FAD" w:rsidRPr="00951346">
        <w:rPr>
          <w:rtl/>
        </w:rPr>
        <w:t xml:space="preserve"> في « ب » : « قدرت » بالتخفيف ، من القدر بالتحريك ، وقد يسكن بمعنى القضاء والحكم كالتقدير. قاله‌المازندراني في شرحه.</w:t>
      </w:r>
      <w:r w:rsidR="00417DAF">
        <w:rPr>
          <w:rFonts w:hint="cs"/>
          <w:rtl/>
        </w:rPr>
        <w:t xml:space="preserve">                                      </w:t>
      </w:r>
      <w:r>
        <w:rPr>
          <w:rtl/>
        </w:rPr>
        <w:t>(12).</w:t>
      </w:r>
      <w:r w:rsidR="00DA4FAD">
        <w:rPr>
          <w:rtl/>
        </w:rPr>
        <w:t xml:space="preserve"> ف</w:t>
      </w:r>
      <w:r w:rsidR="00DA4FAD" w:rsidRPr="00951346">
        <w:rPr>
          <w:rtl/>
        </w:rPr>
        <w:t xml:space="preserve">ي « بف » </w:t>
      </w:r>
      <w:r w:rsidR="00DA4FAD">
        <w:rPr>
          <w:rtl/>
        </w:rPr>
        <w:t xml:space="preserve">: </w:t>
      </w:r>
      <w:r w:rsidR="003E6B40">
        <w:rPr>
          <w:rtl/>
        </w:rPr>
        <w:t>-</w:t>
      </w:r>
      <w:r w:rsidR="00DA4FAD" w:rsidRPr="00951346">
        <w:rPr>
          <w:rtl/>
        </w:rPr>
        <w:t xml:space="preserve"> « عن</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 « لي</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شرح المازندراني</w:t>
      </w:r>
      <w:r w:rsidR="00DA4FAD" w:rsidRPr="00951346">
        <w:rPr>
          <w:rtl/>
        </w:rPr>
        <w:t xml:space="preserve"> : « والمستجير إلى الله عزّوجلّ عزيز محفوظ في الدنيا من أذى الأشرار وفي الآخرة </w:t>
      </w:r>
      <w:r w:rsidR="00560174">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وَجْهِكَ </w:t>
      </w:r>
      <w:r w:rsidRPr="00625F5B">
        <w:rPr>
          <w:rStyle w:val="libFootnotenumChar"/>
          <w:rtl/>
        </w:rPr>
        <w:t>(1)</w:t>
      </w:r>
      <w:r w:rsidRPr="00951346">
        <w:rPr>
          <w:rtl/>
          <w:lang w:bidi="fa-IR"/>
        </w:rPr>
        <w:t xml:space="preserve"> ، وَلَاإِلهَ غَيْرُكَ ، أَنْتَ رَبِّي ، وَأَنَا عَبْدُكَ.</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أَنْتَ رَجَائِي فِي كُلِّ كُرْبَةٍ ، وَأَنْتَ ثِقَتِي فِي كُلِّ شِدَّةٍ ، وَأَنْتَ لِي فِي كُلِّ أَمْرٍ نَزَلَ بِي </w:t>
      </w:r>
      <w:r w:rsidR="00DA4FAD" w:rsidRPr="00625F5B">
        <w:rPr>
          <w:rStyle w:val="libFootnotenumChar"/>
          <w:rtl/>
        </w:rPr>
        <w:t>(2)</w:t>
      </w:r>
      <w:r w:rsidR="00DA4FAD" w:rsidRPr="00951346">
        <w:rPr>
          <w:rtl/>
          <w:lang w:bidi="fa-IR"/>
        </w:rPr>
        <w:t xml:space="preserve"> ثِقَةٌ وَعُدَّةٌ ، فَكَمْ مِنْ كَرْبٍ</w:t>
      </w:r>
      <w:r w:rsidR="00DA4FAD">
        <w:rPr>
          <w:rtl/>
          <w:lang w:bidi="fa-IR"/>
        </w:rPr>
        <w:t xml:space="preserve"> </w:t>
      </w:r>
      <w:r w:rsidR="003E6B40">
        <w:rPr>
          <w:rtl/>
          <w:lang w:bidi="fa-IR"/>
        </w:rPr>
        <w:t>-</w:t>
      </w:r>
      <w:r w:rsidR="00DA4FAD">
        <w:rPr>
          <w:rtl/>
          <w:lang w:bidi="fa-IR"/>
        </w:rPr>
        <w:t xml:space="preserve"> </w:t>
      </w:r>
      <w:r w:rsidR="00DA4FAD" w:rsidRPr="00951346">
        <w:rPr>
          <w:rtl/>
          <w:lang w:bidi="fa-IR"/>
        </w:rPr>
        <w:t xml:space="preserve">يَضْعُفُ عَنْهُ الْفُؤَادُ ، وَتَقِلُّ فِيهِ الْحِيلَةُ </w:t>
      </w:r>
      <w:r w:rsidR="00DA4FAD" w:rsidRPr="00625F5B">
        <w:rPr>
          <w:rStyle w:val="libFootnotenumChar"/>
          <w:rtl/>
        </w:rPr>
        <w:t>(3)</w:t>
      </w:r>
      <w:r w:rsidR="00DA4FAD" w:rsidRPr="00951346">
        <w:rPr>
          <w:rtl/>
          <w:lang w:bidi="fa-IR"/>
        </w:rPr>
        <w:t xml:space="preserve"> ، وَيَشْمَتُ فِيهِ </w:t>
      </w:r>
      <w:r w:rsidR="00DA4FAD" w:rsidRPr="00625F5B">
        <w:rPr>
          <w:rStyle w:val="libFootnotenumChar"/>
          <w:rtl/>
        </w:rPr>
        <w:t>(4)</w:t>
      </w:r>
      <w:r w:rsidR="00DA4FAD" w:rsidRPr="00951346">
        <w:rPr>
          <w:rtl/>
          <w:lang w:bidi="fa-IR"/>
        </w:rPr>
        <w:t xml:space="preserve"> الْعَدُوُّ ، وَتَعْيَا </w:t>
      </w:r>
      <w:r w:rsidR="00DA4FAD" w:rsidRPr="00625F5B">
        <w:rPr>
          <w:rStyle w:val="libFootnotenumChar"/>
          <w:rtl/>
        </w:rPr>
        <w:t>(5)</w:t>
      </w:r>
      <w:r w:rsidR="00DA4FAD" w:rsidRPr="00951346">
        <w:rPr>
          <w:rtl/>
          <w:lang w:bidi="fa-IR"/>
        </w:rPr>
        <w:t xml:space="preserve"> فِيهِ الْأُمُورُ</w:t>
      </w:r>
      <w:r w:rsidR="00DA4FAD">
        <w:rPr>
          <w:rtl/>
          <w:lang w:bidi="fa-IR"/>
        </w:rPr>
        <w:t xml:space="preserve"> </w:t>
      </w:r>
      <w:r w:rsidR="003E6B40">
        <w:rPr>
          <w:rtl/>
          <w:lang w:bidi="fa-IR"/>
        </w:rPr>
        <w:t>-</w:t>
      </w:r>
      <w:r w:rsidR="00DA4FAD">
        <w:rPr>
          <w:rtl/>
          <w:lang w:bidi="fa-IR"/>
        </w:rPr>
        <w:t xml:space="preserve"> </w:t>
      </w:r>
      <w:r w:rsidR="00DA4FAD" w:rsidRPr="00951346">
        <w:rPr>
          <w:rtl/>
          <w:lang w:bidi="fa-IR"/>
        </w:rPr>
        <w:t xml:space="preserve">أَنْزَلْتُهُ بِكَ </w:t>
      </w:r>
      <w:r w:rsidR="00DA4FAD" w:rsidRPr="00625F5B">
        <w:rPr>
          <w:rStyle w:val="libFootnotenumChar"/>
          <w:rtl/>
        </w:rPr>
        <w:t>(6)</w:t>
      </w:r>
      <w:r w:rsidR="00DA4FAD" w:rsidRPr="00951346">
        <w:rPr>
          <w:rtl/>
          <w:lang w:bidi="fa-IR"/>
        </w:rPr>
        <w:t xml:space="preserve"> ، وَشَكَوْتُهُ إِلَيْكَ ، رَاغِباً إِلَيْكَ فِيهِ عَمَّنْ سِوَاكَ ، قَدْ فَرَّجْتَهُ وَكَفَيْتَهُ </w:t>
      </w:r>
      <w:r w:rsidR="00DA4FAD" w:rsidRPr="00625F5B">
        <w:rPr>
          <w:rStyle w:val="libFootnotenumChar"/>
          <w:rtl/>
        </w:rPr>
        <w:t>(7)</w:t>
      </w:r>
      <w:r w:rsidR="00DA4FAD" w:rsidRPr="00951346">
        <w:rPr>
          <w:rtl/>
          <w:lang w:bidi="fa-IR"/>
        </w:rPr>
        <w:t xml:space="preserve"> ، فَأَنْتَ وَلِيُّ كُلِّ نِعْمَةٍ ، وَصَاحِبُ كُلِّ حَاجَةٍ ، وَمُنْتَهى كُلِّ رَغْبَةٍ ؛ فَلَكَ الْحَمْدُ كَثِيراً ، وَلَكَ الْمَنُّ فَاضِلاً</w:t>
      </w:r>
      <w:r w:rsidR="00DA4FAD">
        <w:rPr>
          <w:rtl/>
          <w:lang w:bidi="fa-IR"/>
        </w:rPr>
        <w:t xml:space="preserve"> ». </w:t>
      </w:r>
      <w:r w:rsidR="00DA4FAD" w:rsidRPr="00625F5B">
        <w:rPr>
          <w:rStyle w:val="libFootnotenumChar"/>
          <w:rtl/>
        </w:rPr>
        <w:t>(8)</w:t>
      </w:r>
    </w:p>
    <w:p w:rsidR="00DA4FAD" w:rsidRPr="00951346" w:rsidRDefault="00DA4FAD" w:rsidP="00DA4FAD">
      <w:pPr>
        <w:pStyle w:val="libNormal"/>
        <w:rPr>
          <w:rtl/>
          <w:lang w:bidi="fa-IR"/>
        </w:rPr>
      </w:pPr>
      <w:r w:rsidRPr="00384A5D">
        <w:rPr>
          <w:rtl/>
        </w:rPr>
        <w:t>3470</w:t>
      </w:r>
      <w:r w:rsidRPr="002C2FC4">
        <w:rPr>
          <w:rStyle w:val="libBold2Char"/>
          <w:rtl/>
        </w:rPr>
        <w:t xml:space="preserve"> / 33.</w:t>
      </w:r>
      <w:r w:rsidRPr="00951346">
        <w:rPr>
          <w:rtl/>
          <w:lang w:bidi="fa-IR"/>
        </w:rPr>
        <w:t xml:space="preserve"> عَلِيُّ بْنُ إِبْرَاهِيمَ ، عَنْ أَبِيهِ ، عَنِ ابْنِ أَبِي عُمَيْرٍ ، عَنْ مَنْصُورِ بْنِ يُونُسَ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w:t>
      </w:r>
      <w:r w:rsidRPr="00625F5B">
        <w:rPr>
          <w:rStyle w:val="libFootnotenumChar"/>
          <w:rtl/>
        </w:rPr>
        <w:t>(9)</w:t>
      </w:r>
      <w:r w:rsidRPr="00951346">
        <w:rPr>
          <w:rtl/>
          <w:lang w:bidi="fa-IR"/>
        </w:rPr>
        <w:t xml:space="preserve"> : « قُلِ : </w:t>
      </w:r>
      <w:r w:rsidR="00207208">
        <w:rPr>
          <w:rtl/>
          <w:lang w:bidi="fa-IR"/>
        </w:rPr>
        <w:t>اللّهُمَّ</w:t>
      </w:r>
      <w:r w:rsidRPr="00951346">
        <w:rPr>
          <w:rtl/>
          <w:lang w:bidi="fa-IR"/>
        </w:rPr>
        <w:t xml:space="preserve"> إِنِّي أَسْأَلُكَ قَوْلَ التَّوَّابِينَ وَعَمَلَهُمْ ، وَنُورَ‌</w:t>
      </w:r>
    </w:p>
    <w:p w:rsidR="00DA4FAD" w:rsidRPr="00951346" w:rsidRDefault="00DA4FAD" w:rsidP="00DA4FAD">
      <w:pPr>
        <w:pStyle w:val="libLine"/>
        <w:rPr>
          <w:rtl/>
          <w:lang w:bidi="fa-IR"/>
        </w:rPr>
      </w:pPr>
      <w:r>
        <w:rPr>
          <w:rtl/>
          <w:lang w:bidi="fa-IR"/>
        </w:rPr>
        <w:t>__________________</w:t>
      </w:r>
    </w:p>
    <w:p w:rsidR="00DA4FAD" w:rsidRPr="00951346" w:rsidRDefault="00B323B1" w:rsidP="00DA4FAD">
      <w:pPr>
        <w:pStyle w:val="libFootnote0"/>
        <w:rPr>
          <w:rtl/>
          <w:lang w:bidi="fa-IR"/>
        </w:rPr>
      </w:pPr>
      <w:r>
        <w:rPr>
          <w:rFonts w:hint="cs"/>
          <w:rtl/>
        </w:rPr>
        <w:t xml:space="preserve">= </w:t>
      </w:r>
      <w:r w:rsidR="00DA4FAD" w:rsidRPr="00951346">
        <w:rPr>
          <w:rtl/>
        </w:rPr>
        <w:t>من عذاب النار</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في الوافي : « ثناؤك » بدل « ثناء وجهك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بر » : « لي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 الحيلة » : الحِذْق في تدبير الا</w:t>
      </w:r>
      <w:r w:rsidR="00B323B1">
        <w:rPr>
          <w:rFonts w:hint="cs"/>
          <w:rtl/>
        </w:rPr>
        <w:t>ُ</w:t>
      </w:r>
      <w:r w:rsidR="00DA4FAD" w:rsidRPr="00951346">
        <w:rPr>
          <w:rtl/>
        </w:rPr>
        <w:t xml:space="preserve">مور ، وهو تقليب الفكر حتّى يهتدي إلى المقصود. وأصلها الواو. </w:t>
      </w:r>
      <w:r w:rsidR="00DA4FAD" w:rsidRPr="00707A47">
        <w:rPr>
          <w:rStyle w:val="libFootnoteBoldChar"/>
          <w:rtl/>
        </w:rPr>
        <w:t>المصباح المنير</w:t>
      </w:r>
      <w:r w:rsidR="00DA4FAD" w:rsidRPr="00951346">
        <w:rPr>
          <w:rtl/>
        </w:rPr>
        <w:t xml:space="preserve"> ، ص 157 ( حول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 ، بر » وحاشية « د » : « به</w:t>
      </w:r>
      <w:r w:rsidR="00DA4FAD">
        <w:rPr>
          <w:rtl/>
        </w:rPr>
        <w:t xml:space="preserve"> ».</w:t>
      </w:r>
    </w:p>
    <w:p w:rsidR="00DA4FAD" w:rsidRPr="00951346" w:rsidRDefault="0091593C" w:rsidP="00B323B1">
      <w:pPr>
        <w:pStyle w:val="libFootnote0"/>
        <w:rPr>
          <w:rtl/>
          <w:lang w:bidi="fa-IR"/>
        </w:rPr>
      </w:pPr>
      <w:r>
        <w:rPr>
          <w:rtl/>
        </w:rPr>
        <w:t>(5).</w:t>
      </w:r>
      <w:r w:rsidR="00DA4FAD" w:rsidRPr="00951346">
        <w:rPr>
          <w:rtl/>
        </w:rPr>
        <w:t xml:space="preserve"> في « ز ، ص » : « وتعيي</w:t>
      </w:r>
      <w:r w:rsidR="00DA4FAD">
        <w:rPr>
          <w:rtl/>
        </w:rPr>
        <w:t xml:space="preserve"> ». </w:t>
      </w:r>
      <w:r w:rsidR="00DA4FAD" w:rsidRPr="00951346">
        <w:rPr>
          <w:rtl/>
        </w:rPr>
        <w:t>وفي « بر » : « وتعنيني</w:t>
      </w:r>
      <w:r w:rsidR="00DA4FAD">
        <w:rPr>
          <w:rtl/>
        </w:rPr>
        <w:t xml:space="preserve"> ». </w:t>
      </w:r>
      <w:r w:rsidR="00DA4FAD" w:rsidRPr="00951346">
        <w:rPr>
          <w:rtl/>
        </w:rPr>
        <w:t>وفي « بف » وحاشية « ج ، د » وشرح المازندراني : « وتعييني</w:t>
      </w:r>
      <w:r w:rsidR="00DA4FAD">
        <w:rPr>
          <w:rtl/>
        </w:rPr>
        <w:t xml:space="preserve"> ». </w:t>
      </w:r>
      <w:r w:rsidR="00DA4FAD" w:rsidRPr="00951346">
        <w:rPr>
          <w:rtl/>
        </w:rPr>
        <w:t xml:space="preserve">وعيي بالأمر ، وعن حجّته يعيا عيّاً : عجز عنه. وقد يدغم الماضي فيقال : عيّ. وعيي بالأمر : لم يهتد لوجهه. </w:t>
      </w:r>
      <w:r w:rsidR="00DA4FAD" w:rsidRPr="00707A47">
        <w:rPr>
          <w:rStyle w:val="libFootnoteBoldChar"/>
          <w:rtl/>
        </w:rPr>
        <w:t>المصباح المنير</w:t>
      </w:r>
      <w:r w:rsidR="00DA4FAD" w:rsidRPr="00951346">
        <w:rPr>
          <w:rtl/>
        </w:rPr>
        <w:t xml:space="preserve"> ، ص 441 ( عيي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وإسناد العجز إلى الا</w:t>
      </w:r>
      <w:r w:rsidR="00B323B1">
        <w:rPr>
          <w:rFonts w:hint="cs"/>
          <w:rtl/>
        </w:rPr>
        <w:t>ُ</w:t>
      </w:r>
      <w:r w:rsidR="00DA4FAD" w:rsidRPr="00951346">
        <w:rPr>
          <w:rtl/>
        </w:rPr>
        <w:t>مور إسناد إلى ملابس ما هو له وهو صاحبها</w:t>
      </w:r>
      <w:r w:rsidR="00DA4FAD">
        <w:rPr>
          <w:rtl/>
        </w:rPr>
        <w:t xml:space="preserve"> ».</w:t>
      </w:r>
      <w:r w:rsidR="00B323B1">
        <w:rPr>
          <w:rFonts w:hint="cs"/>
          <w:rtl/>
        </w:rPr>
        <w:t xml:space="preserve">                                          </w:t>
      </w:r>
      <w:r>
        <w:rPr>
          <w:rtl/>
        </w:rPr>
        <w:t>(6).</w:t>
      </w:r>
      <w:r w:rsidR="00DA4FAD" w:rsidRPr="00951346">
        <w:rPr>
          <w:rtl/>
        </w:rPr>
        <w:t xml:space="preserve"> في « ز » </w:t>
      </w:r>
      <w:r w:rsidR="00DA4FAD">
        <w:rPr>
          <w:rtl/>
        </w:rPr>
        <w:t xml:space="preserve">: </w:t>
      </w:r>
      <w:r w:rsidR="003E6B40">
        <w:rPr>
          <w:rtl/>
        </w:rPr>
        <w:t>-</w:t>
      </w:r>
      <w:r w:rsidR="00DA4FAD" w:rsidRPr="00951346">
        <w:rPr>
          <w:rtl/>
        </w:rPr>
        <w:t xml:space="preserve"> « بك</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بر ، بف » وحاشية « د » : « وكفيتنيه</w:t>
      </w:r>
      <w:r w:rsidR="00DA4FAD">
        <w:rPr>
          <w:rtl/>
        </w:rPr>
        <w:t xml:space="preserve"> ».</w:t>
      </w:r>
    </w:p>
    <w:p w:rsidR="00DA4FAD" w:rsidRPr="00951346" w:rsidRDefault="0091593C" w:rsidP="00B323B1">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دعوات موجزات لجميع الحوائج للدنيا والآخرة ، ح 3442 ؛ و</w:t>
      </w:r>
      <w:r w:rsidR="00DA4FAD" w:rsidRPr="00707A47">
        <w:rPr>
          <w:rStyle w:val="libFootnoteBoldChar"/>
          <w:rtl/>
        </w:rPr>
        <w:t>التهذيب</w:t>
      </w:r>
      <w:r w:rsidR="00DA4FAD" w:rsidRPr="00951346">
        <w:rPr>
          <w:rtl/>
        </w:rPr>
        <w:t xml:space="preserve"> ، ج 3 ، ص 94 ، ح 255 ، بسند آخر. وفي </w:t>
      </w:r>
      <w:r w:rsidR="00DA4FAD" w:rsidRPr="0091593C">
        <w:rPr>
          <w:rStyle w:val="libFootnoteBoldChar"/>
          <w:rtl/>
        </w:rPr>
        <w:t>الأمالي للمفيد</w:t>
      </w:r>
      <w:r w:rsidR="00DA4FAD" w:rsidRPr="00951346">
        <w:rPr>
          <w:rtl/>
        </w:rPr>
        <w:t xml:space="preserve"> ، ص 273 ، المجلس 32 ، ح 4 ؛ و</w:t>
      </w:r>
      <w:r w:rsidR="00DA4FAD" w:rsidRPr="00595351">
        <w:rPr>
          <w:rStyle w:val="libFootnoteBoldChar"/>
          <w:rtl/>
        </w:rPr>
        <w:t>الأمالي للطوسي</w:t>
      </w:r>
      <w:r w:rsidR="00DA4FAD" w:rsidRPr="00951346">
        <w:rPr>
          <w:rtl/>
        </w:rPr>
        <w:t xml:space="preserve"> ، ص 35 ، المجلس 2 ، ح 5 ، بسند آخر عن الرضا </w:t>
      </w:r>
      <w:r w:rsidR="00DA4FAD" w:rsidRPr="00B323B1">
        <w:rPr>
          <w:rStyle w:val="libFootnoteAlaemChar"/>
          <w:rtl/>
        </w:rPr>
        <w:t>عليه‌السلام</w:t>
      </w:r>
      <w:r w:rsidR="00DA4FAD" w:rsidRPr="00951346">
        <w:rPr>
          <w:rtl/>
        </w:rPr>
        <w:t xml:space="preserve"> ، مع زيادة في أوّله وآخره ، وفي كلّها من قوله : « الل</w:t>
      </w:r>
      <w:r w:rsidR="00B323B1">
        <w:rPr>
          <w:rFonts w:hint="cs"/>
          <w:rtl/>
        </w:rPr>
        <w:t>ّ</w:t>
      </w:r>
      <w:r w:rsidR="00DA4FAD" w:rsidRPr="00951346">
        <w:rPr>
          <w:rtl/>
        </w:rPr>
        <w:t xml:space="preserve">همّ أنت رجائي في كلّ كربة ، وأنت ثقتي » مع اختلاف يسير. </w:t>
      </w:r>
      <w:r w:rsidR="00DA4FAD" w:rsidRPr="00707A47">
        <w:rPr>
          <w:rStyle w:val="libFootnoteBoldChar"/>
          <w:rtl/>
        </w:rPr>
        <w:t>الإرشاد</w:t>
      </w:r>
      <w:r w:rsidR="00DA4FAD" w:rsidRPr="00951346">
        <w:rPr>
          <w:rtl/>
        </w:rPr>
        <w:t xml:space="preserve"> ، ج 2 ، ص 96 ، مرسلاً عن زين العابدين </w:t>
      </w:r>
      <w:r w:rsidR="00DA4FAD" w:rsidRPr="00B323B1">
        <w:rPr>
          <w:rStyle w:val="libFootnoteAlaemChar"/>
          <w:rtl/>
        </w:rPr>
        <w:t>عليه‌السلام</w:t>
      </w:r>
      <w:r w:rsidR="00DA4FAD" w:rsidRPr="00951346">
        <w:rPr>
          <w:rtl/>
        </w:rPr>
        <w:t xml:space="preserve"> ، إلى قوله : « ومنتهى كلّ رغبة</w:t>
      </w:r>
      <w:r w:rsidR="00DA4FAD">
        <w:rPr>
          <w:rtl/>
        </w:rPr>
        <w:t xml:space="preserve"> ». </w:t>
      </w:r>
      <w:r w:rsidR="00DA4FAD" w:rsidRPr="00951346">
        <w:rPr>
          <w:rtl/>
        </w:rPr>
        <w:t xml:space="preserve">وراجع : </w:t>
      </w:r>
      <w:r w:rsidR="00DA4FAD" w:rsidRPr="00707A47">
        <w:rPr>
          <w:rStyle w:val="libFootnoteBoldChar"/>
          <w:rtl/>
        </w:rPr>
        <w:t>التهذيب</w:t>
      </w:r>
      <w:r w:rsidR="00DA4FAD" w:rsidRPr="00951346">
        <w:rPr>
          <w:rtl/>
        </w:rPr>
        <w:t xml:space="preserve"> ، ج 3 ، ص 82 ، ح 239</w:t>
      </w:r>
      <w:r w:rsidR="00B323B1">
        <w:rPr>
          <w:rFonts w:hint="cs"/>
          <w:rtl/>
        </w:rPr>
        <w:t>.</w:t>
      </w:r>
      <w:r w:rsidR="00DA4FAD" w:rsidRPr="00707A47">
        <w:rPr>
          <w:rStyle w:val="libFootnoteBoldChar"/>
          <w:rtl/>
        </w:rPr>
        <w:t>الوافي</w:t>
      </w:r>
      <w:r w:rsidR="00DA4FAD" w:rsidRPr="00951346">
        <w:rPr>
          <w:rtl/>
        </w:rPr>
        <w:t xml:space="preserve"> ، ج 9 ، ص 1673 ، ح 8938.</w:t>
      </w:r>
    </w:p>
    <w:p w:rsidR="00DA4FAD" w:rsidRPr="00951346" w:rsidRDefault="0091593C" w:rsidP="00DA4FAD">
      <w:pPr>
        <w:pStyle w:val="libFootnote0"/>
        <w:rPr>
          <w:rtl/>
          <w:lang w:bidi="fa-IR"/>
        </w:rPr>
      </w:pPr>
      <w:r>
        <w:rPr>
          <w:rtl/>
        </w:rPr>
        <w:t>(9).</w:t>
      </w:r>
      <w:r w:rsidR="00DA4FAD" w:rsidRPr="00951346">
        <w:rPr>
          <w:rtl/>
        </w:rPr>
        <w:t xml:space="preserve"> هكذا في « ج ، د ، بر ، بف » والوافي. وفي سائر النسخ والمطبوع : « فقال</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الْأَنْبِيَاءِ وَصِدْقَهُمْ ، وَنَجَاةَ الْمُجَاهِدِينَ وَثَوَابَهُمْ ، وَشُكْرَ الْمُصْطَفَيْنَ وَنَصِيحَتَهُمْ </w:t>
      </w:r>
      <w:r w:rsidRPr="00625F5B">
        <w:rPr>
          <w:rStyle w:val="libFootnotenumChar"/>
          <w:rtl/>
        </w:rPr>
        <w:t>(1)</w:t>
      </w:r>
      <w:r w:rsidRPr="00951346">
        <w:rPr>
          <w:rtl/>
          <w:lang w:bidi="fa-IR"/>
        </w:rPr>
        <w:t xml:space="preserve"> ، وَعَمَلَ الذَّاكِرِينَ وَيَقِينَهُمْ ، وَإِيمَانَ الْعُلَمَاءِ وَفِقْهَهُمْ </w:t>
      </w:r>
      <w:r w:rsidRPr="00625F5B">
        <w:rPr>
          <w:rStyle w:val="libFootnotenumChar"/>
          <w:rtl/>
        </w:rPr>
        <w:t>(2)</w:t>
      </w:r>
      <w:r w:rsidRPr="00951346">
        <w:rPr>
          <w:rtl/>
          <w:lang w:bidi="fa-IR"/>
        </w:rPr>
        <w:t xml:space="preserve"> ، وَتَعَبُّدَ الْخَاشِعِينَ وَتَوَاضُعَهُمْ ، وَحُكْمَ </w:t>
      </w:r>
      <w:r w:rsidRPr="00625F5B">
        <w:rPr>
          <w:rStyle w:val="libFootnotenumChar"/>
          <w:rtl/>
        </w:rPr>
        <w:t>(3)</w:t>
      </w:r>
      <w:r w:rsidRPr="00951346">
        <w:rPr>
          <w:rtl/>
          <w:lang w:bidi="fa-IR"/>
        </w:rPr>
        <w:t xml:space="preserve"> الْفُقَهَاءِ وَسِيرَ</w:t>
      </w:r>
      <w:r w:rsidR="00B323B1">
        <w:rPr>
          <w:rFonts w:hint="cs"/>
          <w:rtl/>
          <w:lang w:bidi="fa-IR"/>
        </w:rPr>
        <w:t xml:space="preserve"> </w:t>
      </w:r>
      <w:r w:rsidRPr="00951346">
        <w:rPr>
          <w:rtl/>
          <w:lang w:bidi="fa-IR"/>
        </w:rPr>
        <w:t>تَهُمْ ، وَخَشْيَةَ الْمُتَّقِينَ وَرَغْبَتَهُمْ ، وَتَصْدِيقَ الْمُؤْمِنِينَ وَتَوَكُّلَهُمْ ، وَرَجَاءَ الْمُحْسِنِينَ وَبِرَّهُمْ.</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إِنِّي أَسْأَلُكَ ثَوَابَ الشَّاكِرِينَ ، وَمَنْزِلَةَ الْمُقَرَّبِينَ ، وَمُرَافَقَةَ النَّبِيِّينَ.</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إِنِّي أَسْأَلُكَ خَوْفَ الْعَامِلِينَ </w:t>
      </w:r>
      <w:r w:rsidR="00DA4FAD" w:rsidRPr="00625F5B">
        <w:rPr>
          <w:rStyle w:val="libFootnotenumChar"/>
          <w:rtl/>
        </w:rPr>
        <w:t>(4)</w:t>
      </w:r>
      <w:r w:rsidR="00DA4FAD" w:rsidRPr="00951346">
        <w:rPr>
          <w:rtl/>
          <w:lang w:bidi="fa-IR"/>
        </w:rPr>
        <w:t xml:space="preserve"> لَكَ ، وَعَمَلَ الْخَائِفِينَ مِنْكَ ، وَخُشُوعَ الْعَابِدِينَ لَكَ ، وَيَقِينَ الْمُتَوَكِّلِينَ عَلَيْكَ ، وَتَوَكُّلَ الْمُؤْمِنِينَ بِكَ.</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إِنَّكَ بِحَاجَتِي عَالِمٌ </w:t>
      </w:r>
      <w:r w:rsidR="00DA4FAD" w:rsidRPr="00625F5B">
        <w:rPr>
          <w:rStyle w:val="libFootnotenumChar"/>
          <w:rtl/>
        </w:rPr>
        <w:t>(5)</w:t>
      </w:r>
      <w:r w:rsidR="00DA4FAD" w:rsidRPr="00951346">
        <w:rPr>
          <w:rtl/>
          <w:lang w:bidi="fa-IR"/>
        </w:rPr>
        <w:t xml:space="preserve"> غَيْرُ مُعَلَّمٍ </w:t>
      </w:r>
      <w:r w:rsidR="00DA4FAD" w:rsidRPr="00625F5B">
        <w:rPr>
          <w:rStyle w:val="libFootnotenumChar"/>
          <w:rtl/>
        </w:rPr>
        <w:t>(6)</w:t>
      </w:r>
      <w:r w:rsidR="00DA4FAD" w:rsidRPr="00951346">
        <w:rPr>
          <w:rtl/>
          <w:lang w:bidi="fa-IR"/>
        </w:rPr>
        <w:t xml:space="preserve"> ، وَأَنْتَ لَهَا </w:t>
      </w:r>
      <w:r w:rsidR="00DA4FAD" w:rsidRPr="00625F5B">
        <w:rPr>
          <w:rStyle w:val="libFootnotenumChar"/>
          <w:rtl/>
        </w:rPr>
        <w:t>(7)</w:t>
      </w:r>
      <w:r w:rsidR="00DA4FAD" w:rsidRPr="00951346">
        <w:rPr>
          <w:rtl/>
          <w:lang w:bidi="fa-IR"/>
        </w:rPr>
        <w:t xml:space="preserve"> وَاسِعٌ غَيْرُ مُتَكَلِّفٍ ، وَأَنْتَ الَّذِي لَايُحْفِيكَ </w:t>
      </w:r>
      <w:r w:rsidR="00DA4FAD" w:rsidRPr="00625F5B">
        <w:rPr>
          <w:rStyle w:val="libFootnotenumChar"/>
          <w:rtl/>
        </w:rPr>
        <w:t>(8)</w:t>
      </w:r>
      <w:r w:rsidR="00DA4FAD" w:rsidRPr="00951346">
        <w:rPr>
          <w:rtl/>
          <w:lang w:bidi="fa-IR"/>
        </w:rPr>
        <w:t xml:space="preserve"> سَائِلٌ ، وَلَايَنْقُصُكَ نَائِلٌ </w:t>
      </w:r>
      <w:r w:rsidR="00DA4FAD" w:rsidRPr="00625F5B">
        <w:rPr>
          <w:rStyle w:val="libFootnotenumChar"/>
          <w:rtl/>
        </w:rPr>
        <w:t>(9)</w:t>
      </w:r>
      <w:r w:rsidR="00DA4FAD" w:rsidRPr="00951346">
        <w:rPr>
          <w:rtl/>
          <w:lang w:bidi="fa-IR"/>
        </w:rPr>
        <w:t xml:space="preserve"> ، وَلَايَبْلُغُ‌</w:t>
      </w:r>
      <w:r w:rsidR="00B323B1">
        <w:rPr>
          <w:rFonts w:hint="cs"/>
          <w:rtl/>
          <w:lang w:bidi="fa-IR"/>
        </w:rPr>
        <w:t>...................................</w:t>
      </w:r>
      <w:r w:rsidR="00B323B1">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بف » وحاشية « ج » : « وتصفّحهم</w:t>
      </w:r>
      <w:r w:rsidR="00DA4FAD">
        <w:rPr>
          <w:rtl/>
        </w:rPr>
        <w:t xml:space="preserve"> ». </w:t>
      </w:r>
      <w:r w:rsidR="00DA4FAD" w:rsidRPr="00951346">
        <w:rPr>
          <w:rtl/>
        </w:rPr>
        <w:t>والوافي : « ونصحهم</w:t>
      </w:r>
      <w:r w:rsidR="00DA4FAD">
        <w:rPr>
          <w:rtl/>
        </w:rPr>
        <w:t xml:space="preserve">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شرح المازندراني</w:t>
      </w:r>
      <w:r w:rsidRPr="009B0BCE">
        <w:rPr>
          <w:rtl/>
        </w:rPr>
        <w:t xml:space="preserve"> : « وشكر المصطفين ونصيحتهم لله ولعباده. والنصح : الخلوص ، ، وهو إرادة الخير للمنصوح له ، ومعنى النصيحة له تعالى صحّة الاعتقاد في وحدانيّته وما يصحّ له ويمتنع عليه ، وإخلاص النيّة في عبادته ، والتصديق بكتابه ، والعمل به والحثّ عليه. ومعنى النصيحة لعباده هدايتهم إلى منافعهم ، وإرشادهم إلى مصالحهم ، وجذبهم عن طرق الضلالة إلى سبيل الهداية ».</w:t>
      </w:r>
    </w:p>
    <w:tbl>
      <w:tblPr>
        <w:tblStyle w:val="TableGrid"/>
        <w:bidiVisual/>
        <w:tblW w:w="0" w:type="auto"/>
        <w:tblLook w:val="04A0" w:firstRow="1" w:lastRow="0" w:firstColumn="1" w:lastColumn="0" w:noHBand="0" w:noVBand="1"/>
      </w:tblPr>
      <w:tblGrid>
        <w:gridCol w:w="4006"/>
        <w:gridCol w:w="4006"/>
      </w:tblGrid>
      <w:tr w:rsidR="00450DED" w:rsidTr="00450DED">
        <w:tc>
          <w:tcPr>
            <w:tcW w:w="4006" w:type="dxa"/>
          </w:tcPr>
          <w:p w:rsidR="00450DED" w:rsidRDefault="00450DED" w:rsidP="00DA4FAD">
            <w:pPr>
              <w:pStyle w:val="libFootnote0"/>
              <w:rPr>
                <w:rtl/>
              </w:rPr>
            </w:pPr>
            <w:r>
              <w:rPr>
                <w:rtl/>
              </w:rPr>
              <w:t>(2).</w:t>
            </w:r>
            <w:r w:rsidRPr="00951346">
              <w:rPr>
                <w:rtl/>
              </w:rPr>
              <w:t xml:space="preserve"> في « ز » : « ورفقهم</w:t>
            </w:r>
            <w:r>
              <w:rPr>
                <w:rtl/>
              </w:rPr>
              <w:t xml:space="preserve"> ».</w:t>
            </w:r>
          </w:p>
        </w:tc>
        <w:tc>
          <w:tcPr>
            <w:tcW w:w="4006" w:type="dxa"/>
          </w:tcPr>
          <w:p w:rsidR="00450DED" w:rsidRDefault="00450DED" w:rsidP="00DA4FAD">
            <w:pPr>
              <w:pStyle w:val="libFootnote0"/>
              <w:rPr>
                <w:rtl/>
              </w:rPr>
            </w:pPr>
            <w:r>
              <w:rPr>
                <w:rtl/>
              </w:rPr>
              <w:t>(3).</w:t>
            </w:r>
            <w:r w:rsidRPr="00951346">
              <w:rPr>
                <w:rtl/>
              </w:rPr>
              <w:t xml:space="preserve"> في « ز » </w:t>
            </w:r>
            <w:r>
              <w:rPr>
                <w:rtl/>
              </w:rPr>
              <w:t>: -</w:t>
            </w:r>
            <w:r w:rsidRPr="00951346">
              <w:rPr>
                <w:rtl/>
              </w:rPr>
              <w:t xml:space="preserve"> « حكم</w:t>
            </w:r>
            <w:r>
              <w:rPr>
                <w:rtl/>
              </w:rPr>
              <w:t xml:space="preserve"> ».</w:t>
            </w:r>
          </w:p>
        </w:tc>
      </w:tr>
      <w:tr w:rsidR="00450DED" w:rsidTr="00450DED">
        <w:tc>
          <w:tcPr>
            <w:tcW w:w="4006" w:type="dxa"/>
          </w:tcPr>
          <w:p w:rsidR="00450DED" w:rsidRDefault="00450DED" w:rsidP="00DA4FAD">
            <w:pPr>
              <w:pStyle w:val="libFootnote0"/>
              <w:rPr>
                <w:rtl/>
              </w:rPr>
            </w:pPr>
            <w:r>
              <w:rPr>
                <w:rtl/>
              </w:rPr>
              <w:t>(4).</w:t>
            </w:r>
            <w:r w:rsidRPr="00951346">
              <w:rPr>
                <w:rtl/>
              </w:rPr>
              <w:t xml:space="preserve"> في « ز » : « العابدين</w:t>
            </w:r>
            <w:r>
              <w:rPr>
                <w:rtl/>
              </w:rPr>
              <w:t xml:space="preserve"> ».</w:t>
            </w:r>
          </w:p>
        </w:tc>
        <w:tc>
          <w:tcPr>
            <w:tcW w:w="4006" w:type="dxa"/>
          </w:tcPr>
          <w:p w:rsidR="00450DED" w:rsidRDefault="00450DED" w:rsidP="00DA4FAD">
            <w:pPr>
              <w:pStyle w:val="libFootnote0"/>
              <w:rPr>
                <w:rtl/>
              </w:rPr>
            </w:pPr>
            <w:r>
              <w:rPr>
                <w:rtl/>
              </w:rPr>
              <w:t>(5).</w:t>
            </w:r>
            <w:r w:rsidRPr="00951346">
              <w:rPr>
                <w:rtl/>
              </w:rPr>
              <w:t xml:space="preserve"> في « ب » : « عليم</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 معلَّم ، مفعول من التعليم. وكونه من الإعلام محتمل</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د » </w:t>
      </w:r>
      <w:r w:rsidR="00DA4FAD">
        <w:rPr>
          <w:rtl/>
        </w:rPr>
        <w:t xml:space="preserve">: </w:t>
      </w:r>
      <w:r w:rsidR="003E6B40">
        <w:rPr>
          <w:rtl/>
        </w:rPr>
        <w:t>-</w:t>
      </w:r>
      <w:r w:rsidR="00DA4FAD" w:rsidRPr="00951346">
        <w:rPr>
          <w:rtl/>
        </w:rPr>
        <w:t xml:space="preserve"> « لها</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قال المازندراني : « أحفاه : ألحّ عليه وبرّح به في الإلحاح تبريحاً ؛ يعني أجهده وأواه. والمراد : أنّ إلحاح‌السائل لايشقّ عليك ولايجهدك ؛ لأنّه مطلوب عندك</w:t>
      </w:r>
      <w:r w:rsidR="00DA4FAD">
        <w:rPr>
          <w:rtl/>
        </w:rPr>
        <w:t xml:space="preserve"> ».</w:t>
      </w:r>
    </w:p>
    <w:p w:rsidR="00DA4FAD" w:rsidRPr="00951346" w:rsidRDefault="00DA4FAD" w:rsidP="009B0BCE">
      <w:pPr>
        <w:pStyle w:val="libFootnote0"/>
        <w:rPr>
          <w:rtl/>
          <w:lang w:bidi="fa-IR"/>
        </w:rPr>
      </w:pPr>
      <w:r w:rsidRPr="006A653C">
        <w:rPr>
          <w:rtl/>
        </w:rPr>
        <w:t>وقال الفيض : « لايحفيك سائل ، بالحاء المهملة : لايستقصيك ولايفني ما عندك</w:t>
      </w:r>
      <w:r>
        <w:rPr>
          <w:rtl/>
        </w:rPr>
        <w:t xml:space="preserve"> ».</w:t>
      </w:r>
    </w:p>
    <w:p w:rsidR="00DA4FAD" w:rsidRPr="00951346" w:rsidRDefault="00DA4FAD" w:rsidP="009B0BCE">
      <w:pPr>
        <w:pStyle w:val="libFootnote0"/>
        <w:rPr>
          <w:rtl/>
          <w:lang w:bidi="fa-IR"/>
        </w:rPr>
      </w:pPr>
      <w:r w:rsidRPr="006A653C">
        <w:rPr>
          <w:rtl/>
        </w:rPr>
        <w:t>وقال المجلسي : « لايحفيك سائل ، قيل : مشتقّ من الحفو بمعنى المنع ، أي لايمنعك كثرة سؤال السُؤّال عن العطاء. وقيل : بمعنى المبالغة في السؤال ، أي كلّما ألحّوا في السؤال لم يصلوا إلى حدّ المبالغة في السؤال بل يحسن منهم الأكثر. والأظهر أنّ المراد : لاينقص عطاياك كثرة سؤال السائلين لسعة خزائن رحمتك ، من الإحفاء بمعنى المبالغة في أخذ الشي‌ء</w:t>
      </w:r>
      <w:r>
        <w:rPr>
          <w:rtl/>
        </w:rPr>
        <w:t>».</w:t>
      </w:r>
    </w:p>
    <w:p w:rsidR="00DA4FAD" w:rsidRPr="00951346" w:rsidRDefault="0091593C" w:rsidP="00DA4FAD">
      <w:pPr>
        <w:pStyle w:val="libFootnote0"/>
        <w:rPr>
          <w:rtl/>
          <w:lang w:bidi="fa-IR"/>
        </w:rPr>
      </w:pPr>
      <w:r>
        <w:rPr>
          <w:rtl/>
        </w:rPr>
        <w:t>(9).</w:t>
      </w:r>
      <w:r w:rsidR="00DA4FAD" w:rsidRPr="00951346">
        <w:rPr>
          <w:rtl/>
        </w:rPr>
        <w:t xml:space="preserve"> « النَّوال » : العطاء ، والنائل مثله. يقال : نُلتُ له العطيّة أنول نولاً. ونُلتُه العطيّة. </w:t>
      </w:r>
      <w:r w:rsidR="00DA4FAD" w:rsidRPr="00707A47">
        <w:rPr>
          <w:rStyle w:val="libFootnoteBoldChar"/>
          <w:rtl/>
        </w:rPr>
        <w:t>الصحاح</w:t>
      </w:r>
      <w:r w:rsidR="00DA4FAD" w:rsidRPr="00951346">
        <w:rPr>
          <w:rtl/>
        </w:rPr>
        <w:t xml:space="preserve"> ، ج 5 ، </w:t>
      </w:r>
      <w:r w:rsidR="002D7931">
        <w:rPr>
          <w:rFonts w:hint="cs"/>
          <w:rtl/>
        </w:rPr>
        <w:t>=</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146FB4">
        <w:rPr>
          <w:rtl/>
        </w:rPr>
        <w:lastRenderedPageBreak/>
        <w:t>مِدْحَتَكَ</w:t>
      </w:r>
      <w:r w:rsidRPr="00951346">
        <w:rPr>
          <w:rtl/>
          <w:lang w:bidi="fa-IR"/>
        </w:rPr>
        <w:t xml:space="preserve"> </w:t>
      </w:r>
      <w:r w:rsidRPr="00625F5B">
        <w:rPr>
          <w:rStyle w:val="libFootnotenumChar"/>
          <w:rtl/>
        </w:rPr>
        <w:t>(1)</w:t>
      </w:r>
      <w:r w:rsidRPr="00951346">
        <w:rPr>
          <w:rtl/>
          <w:lang w:bidi="fa-IR"/>
        </w:rPr>
        <w:t xml:space="preserve"> قَوْلُ قَائِلٍ ، أَنْتَ كَمَا تَقُولُ ، وَفَوْقَ مَا نَقُولُ.</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اجْعَلْ لِي فَرَجاً قَرِيباً ، وَأَجْراً عَظِيماً ، وَسِتْراً جَمِيلاً.</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إِنَّكَ تَعْلَمُ أَنِّي عَلى ظُلْمِي لِنَفْسِي وَإِسْرَافِي عَلَيْهَا لَمْ أَتَّخِذْ لَكَ ضِدّاً وَلَانِدّاً </w:t>
      </w:r>
      <w:r w:rsidR="00DA4FAD" w:rsidRPr="00625F5B">
        <w:rPr>
          <w:rStyle w:val="libFootnotenumChar"/>
          <w:rtl/>
        </w:rPr>
        <w:t>(2)</w:t>
      </w:r>
      <w:r w:rsidR="00DA4FAD" w:rsidRPr="00951346">
        <w:rPr>
          <w:rtl/>
          <w:lang w:bidi="fa-IR"/>
        </w:rPr>
        <w:t xml:space="preserve"> ، وَلَاصَاحِبَةً وَلَاوَلَداً.</w:t>
      </w:r>
    </w:p>
    <w:p w:rsidR="00DA4FAD" w:rsidRPr="00951346" w:rsidRDefault="00DA4FAD" w:rsidP="00DA4FAD">
      <w:pPr>
        <w:pStyle w:val="libNormal"/>
        <w:rPr>
          <w:rtl/>
          <w:lang w:bidi="fa-IR"/>
        </w:rPr>
      </w:pPr>
      <w:r w:rsidRPr="00951346">
        <w:rPr>
          <w:rtl/>
          <w:lang w:bidi="fa-IR"/>
        </w:rPr>
        <w:t xml:space="preserve">يَا مَنْ لَاتُغَلِّطُهُ الْمَسَائِلُ ، يَا </w:t>
      </w:r>
      <w:r w:rsidRPr="00625F5B">
        <w:rPr>
          <w:rStyle w:val="libFootnotenumChar"/>
          <w:rtl/>
        </w:rPr>
        <w:t>(3)</w:t>
      </w:r>
      <w:r w:rsidRPr="00951346">
        <w:rPr>
          <w:rtl/>
          <w:lang w:bidi="fa-IR"/>
        </w:rPr>
        <w:t xml:space="preserve"> مَنْ لَايَشْغَلُهُ شَيْ‌ءٌ عَنْ شَيْ‌ءٍ ، وَلَاسَمْعٌ عَنْ سَمْعٍ ، وَلَابَصَرٌ عَنْ بَصَرٍ ، وَلَايُبْرِمُهُ </w:t>
      </w:r>
      <w:r w:rsidRPr="00625F5B">
        <w:rPr>
          <w:rStyle w:val="libFootnotenumChar"/>
          <w:rtl/>
        </w:rPr>
        <w:t>(4)</w:t>
      </w:r>
      <w:r w:rsidRPr="00951346">
        <w:rPr>
          <w:rtl/>
          <w:lang w:bidi="fa-IR"/>
        </w:rPr>
        <w:t xml:space="preserve"> إِلْحَاحُ </w:t>
      </w:r>
      <w:r w:rsidRPr="00625F5B">
        <w:rPr>
          <w:rStyle w:val="libFootnotenumChar"/>
          <w:rtl/>
        </w:rPr>
        <w:t>(5)</w:t>
      </w:r>
      <w:r w:rsidRPr="00951346">
        <w:rPr>
          <w:rtl/>
          <w:lang w:bidi="fa-IR"/>
        </w:rPr>
        <w:t xml:space="preserve"> الْمُلِحِّينَ ، أَسْأَلُكَ أَنْ تُفَرِّجَ عَنِّي فِي سَاعَتِي هذِهِ مِنْ حَيْثُ أَحْتَسِبُ ، وَمِنْ حَيْثُ لَاأَحْتَسِبُ ، إِنَّكَ </w:t>
      </w:r>
      <w:r w:rsidRPr="00625F5B">
        <w:rPr>
          <w:rStyle w:val="libFootnotenumChar"/>
          <w:rtl/>
        </w:rPr>
        <w:t>(6)</w:t>
      </w:r>
      <w:r w:rsidRPr="00951346">
        <w:rPr>
          <w:rtl/>
          <w:lang w:bidi="fa-IR"/>
        </w:rPr>
        <w:t xml:space="preserve"> تُحْيِي الْعِظَامَ وَهِيَ رَمِيمٌ ، وَإِنَّكَ </w:t>
      </w:r>
      <w:r w:rsidRPr="00625F5B">
        <w:rPr>
          <w:rStyle w:val="libFootnotenumChar"/>
          <w:rtl/>
        </w:rPr>
        <w:t>(7)</w:t>
      </w:r>
      <w:r w:rsidRPr="00951346">
        <w:rPr>
          <w:rtl/>
          <w:lang w:bidi="fa-IR"/>
        </w:rPr>
        <w:t xml:space="preserve"> عَلى كُلِّ شَيْ‌ءٍ قَدِيرٌ.</w:t>
      </w:r>
    </w:p>
    <w:p w:rsidR="00DA4FAD" w:rsidRPr="00951346" w:rsidRDefault="00DA4FAD" w:rsidP="00DA4FAD">
      <w:pPr>
        <w:pStyle w:val="libNormal"/>
        <w:rPr>
          <w:rtl/>
          <w:lang w:bidi="fa-IR"/>
        </w:rPr>
      </w:pPr>
      <w:r w:rsidRPr="00951346">
        <w:rPr>
          <w:rtl/>
          <w:lang w:bidi="fa-IR"/>
        </w:rPr>
        <w:t xml:space="preserve">يَا </w:t>
      </w:r>
      <w:r w:rsidRPr="00625F5B">
        <w:rPr>
          <w:rStyle w:val="libFootnotenumChar"/>
          <w:rtl/>
        </w:rPr>
        <w:t>(8)</w:t>
      </w:r>
      <w:r w:rsidRPr="00951346">
        <w:rPr>
          <w:rtl/>
          <w:lang w:bidi="fa-IR"/>
        </w:rPr>
        <w:t xml:space="preserve"> مَنْ قَلَّ شُكْرِي لَهُ </w:t>
      </w:r>
      <w:r w:rsidRPr="00625F5B">
        <w:rPr>
          <w:rStyle w:val="libFootnotenumChar"/>
          <w:rtl/>
        </w:rPr>
        <w:t>(9)</w:t>
      </w:r>
      <w:r w:rsidRPr="00951346">
        <w:rPr>
          <w:rtl/>
          <w:lang w:bidi="fa-IR"/>
        </w:rPr>
        <w:t xml:space="preserve"> فَلَمْ يَحْرِمْنِي ، وَعَظُمَتْ خَطِيئَتِي فَلَمْ يَفْضَحْنِي </w:t>
      </w:r>
      <w:r w:rsidRPr="00625F5B">
        <w:rPr>
          <w:rStyle w:val="libFootnotenumChar"/>
          <w:rtl/>
        </w:rPr>
        <w:t>(10)</w:t>
      </w:r>
      <w:r w:rsidRPr="00951346">
        <w:rPr>
          <w:rtl/>
          <w:lang w:bidi="fa-IR"/>
        </w:rPr>
        <w:t xml:space="preserve"> ، وَرَآنِي عَلَى الْمَعَاصِي فَلَمْ يَجْبَهْنِي </w:t>
      </w:r>
      <w:r w:rsidRPr="00625F5B">
        <w:rPr>
          <w:rStyle w:val="libFootnotenumChar"/>
          <w:rtl/>
        </w:rPr>
        <w:t>(11)</w:t>
      </w:r>
      <w:r w:rsidRPr="00951346">
        <w:rPr>
          <w:rtl/>
          <w:lang w:bidi="fa-IR"/>
        </w:rPr>
        <w:t xml:space="preserve"> ، وَخَلَقَنِي لِلَّذِي خَلَقَنِي لَهُ ، فَصَنَعْتُ‌</w:t>
      </w:r>
    </w:p>
    <w:p w:rsidR="00DA4FAD" w:rsidRPr="00951346" w:rsidRDefault="00DA4FAD" w:rsidP="00DA4FAD">
      <w:pPr>
        <w:pStyle w:val="libLine"/>
        <w:rPr>
          <w:rtl/>
          <w:lang w:bidi="fa-IR"/>
        </w:rPr>
      </w:pPr>
      <w:r>
        <w:rPr>
          <w:rtl/>
          <w:lang w:bidi="fa-IR"/>
        </w:rPr>
        <w:t>__________________</w:t>
      </w:r>
    </w:p>
    <w:p w:rsidR="00DA4FAD" w:rsidRPr="00951346" w:rsidRDefault="00991834" w:rsidP="00DA4FAD">
      <w:pPr>
        <w:pStyle w:val="libFootnote0"/>
        <w:rPr>
          <w:rtl/>
          <w:lang w:bidi="fa-IR"/>
        </w:rPr>
      </w:pPr>
      <w:r>
        <w:rPr>
          <w:rFonts w:hint="cs"/>
          <w:rtl/>
        </w:rPr>
        <w:t xml:space="preserve">= </w:t>
      </w:r>
      <w:r w:rsidR="00DA4FAD" w:rsidRPr="00951346">
        <w:rPr>
          <w:rtl/>
        </w:rPr>
        <w:t>ص 1836 ( نول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د » : « مدحك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النِّدّ » : ما كان مثل الشي‌ء يضادّه في ا</w:t>
      </w:r>
      <w:r w:rsidR="00324F1A">
        <w:rPr>
          <w:rFonts w:hint="cs"/>
          <w:rtl/>
        </w:rPr>
        <w:t>ُ</w:t>
      </w:r>
      <w:r w:rsidR="00DA4FAD" w:rsidRPr="00951346">
        <w:rPr>
          <w:rtl/>
        </w:rPr>
        <w:t xml:space="preserve">موره. </w:t>
      </w:r>
      <w:r w:rsidR="00DA4FAD" w:rsidRPr="00D4665D">
        <w:rPr>
          <w:rStyle w:val="libFootnoteBoldChar"/>
          <w:rtl/>
        </w:rPr>
        <w:t>ترتيب كتاب العين</w:t>
      </w:r>
      <w:r w:rsidR="00DA4FAD" w:rsidRPr="00951346">
        <w:rPr>
          <w:rtl/>
        </w:rPr>
        <w:t xml:space="preserve"> ، ج 3 ، ص 1773 ( ند )</w:t>
      </w:r>
      <w:r w:rsidR="00DA4FAD">
        <w:rPr>
          <w:rtl/>
        </w:rPr>
        <w:t>.</w:t>
      </w:r>
    </w:p>
    <w:p w:rsidR="00DA4FAD" w:rsidRPr="00951346" w:rsidRDefault="00DA4FAD" w:rsidP="00DA4FAD">
      <w:pPr>
        <w:pStyle w:val="libNormal"/>
        <w:rPr>
          <w:rtl/>
          <w:lang w:bidi="fa-IR"/>
        </w:rPr>
      </w:pPr>
      <w:r w:rsidRPr="009B0BCE">
        <w:rPr>
          <w:rStyle w:val="libFootnote0Char"/>
          <w:rtl/>
        </w:rPr>
        <w:t xml:space="preserve">وفي </w:t>
      </w:r>
      <w:r w:rsidRPr="00707A47">
        <w:rPr>
          <w:rStyle w:val="libFootnoteBoldChar"/>
          <w:rtl/>
        </w:rPr>
        <w:t>شرح المازندراني</w:t>
      </w:r>
      <w:r w:rsidRPr="009B0BCE">
        <w:rPr>
          <w:rStyle w:val="libFootnote0Char"/>
          <w:rtl/>
        </w:rPr>
        <w:t xml:space="preserve"> : « الضدّ والندّ ، بالكسر فيهما : النظير والمثل. ولايبعد أن يراد بالأوّل : المثل الذي يضادّه في ا</w:t>
      </w:r>
      <w:r w:rsidR="00324F1A">
        <w:rPr>
          <w:rStyle w:val="libFootnote0Char"/>
          <w:rFonts w:hint="cs"/>
          <w:rtl/>
        </w:rPr>
        <w:t>ُ</w:t>
      </w:r>
      <w:r w:rsidRPr="009B0BCE">
        <w:rPr>
          <w:rStyle w:val="libFootnote0Char"/>
          <w:rtl/>
        </w:rPr>
        <w:t>موره ويخالفه ويغلبه ، وبالآخر : المثل مطلقاً ، أو المثل المخالف الذي لايغلبه ، أو يريد من أحدهما العاقل وبالآخر غيره. والمراد بهما ما كانوا يتّخذونه آلهة من دون الله مطلقاً ».</w:t>
      </w:r>
    </w:p>
    <w:p w:rsidR="00DA4FAD" w:rsidRPr="00951346" w:rsidRDefault="0091593C" w:rsidP="00DA4FAD">
      <w:pPr>
        <w:pStyle w:val="libFootnote0"/>
        <w:rPr>
          <w:rtl/>
          <w:lang w:bidi="fa-IR"/>
        </w:rPr>
      </w:pPr>
      <w:r>
        <w:rPr>
          <w:rtl/>
        </w:rPr>
        <w:t>(3).</w:t>
      </w:r>
      <w:r w:rsidR="00DA4FAD" w:rsidRPr="00951346">
        <w:rPr>
          <w:rtl/>
        </w:rPr>
        <w:t xml:space="preserve"> في « بف » : « ويا</w:t>
      </w:r>
      <w:r w:rsidR="00DA4FAD">
        <w:rPr>
          <w:rtl/>
        </w:rPr>
        <w:t xml:space="preserve"> ».</w:t>
      </w:r>
    </w:p>
    <w:p w:rsidR="00DA4FAD" w:rsidRPr="00951346" w:rsidRDefault="0091593C" w:rsidP="00324F1A">
      <w:pPr>
        <w:pStyle w:val="libFootnote0"/>
        <w:rPr>
          <w:rtl/>
          <w:lang w:bidi="fa-IR"/>
        </w:rPr>
      </w:pPr>
      <w:r>
        <w:rPr>
          <w:rtl/>
        </w:rPr>
        <w:t>(4).</w:t>
      </w:r>
      <w:r w:rsidR="00DA4FAD" w:rsidRPr="00951346">
        <w:rPr>
          <w:rtl/>
        </w:rPr>
        <w:t xml:space="preserve"> بَرِمتُ بكذا ، أي ضَجِرتُ منه بَرَماً ، ومنه التَّبرُّم. وأبرمني فلان إبراماً : أي أضجرني. </w:t>
      </w:r>
      <w:r w:rsidR="00DA4FAD" w:rsidRPr="00D4665D">
        <w:rPr>
          <w:rStyle w:val="libFootnoteBoldChar"/>
          <w:rtl/>
        </w:rPr>
        <w:t>ترتيب كتاب العين</w:t>
      </w:r>
      <w:r w:rsidR="00DA4FAD" w:rsidRPr="00951346">
        <w:rPr>
          <w:rtl/>
        </w:rPr>
        <w:t xml:space="preserve"> ، ج 1 ، ص 157 ( برم )</w:t>
      </w:r>
      <w:r w:rsidR="00DA4FAD">
        <w:rPr>
          <w:rtl/>
        </w:rPr>
        <w:t>.</w:t>
      </w:r>
      <w:r w:rsidR="00324F1A">
        <w:rPr>
          <w:rFonts w:hint="cs"/>
          <w:rtl/>
        </w:rPr>
        <w:t xml:space="preserve">                             </w:t>
      </w:r>
      <w:r w:rsidR="00AD6400">
        <w:rPr>
          <w:rFonts w:hint="cs"/>
          <w:rtl/>
        </w:rPr>
        <w:t xml:space="preserve">    </w:t>
      </w:r>
      <w:r w:rsidR="004C4BE1">
        <w:rPr>
          <w:rFonts w:hint="cs"/>
          <w:rtl/>
        </w:rPr>
        <w:t xml:space="preserve">  </w:t>
      </w:r>
      <w:r w:rsidR="00AD6400">
        <w:rPr>
          <w:rFonts w:hint="cs"/>
          <w:rtl/>
        </w:rPr>
        <w:t xml:space="preserve">   </w:t>
      </w:r>
      <w:r>
        <w:rPr>
          <w:rtl/>
        </w:rPr>
        <w:t>(5).</w:t>
      </w:r>
      <w:r w:rsidR="00DA4FAD" w:rsidRPr="00951346">
        <w:rPr>
          <w:rtl/>
        </w:rPr>
        <w:t xml:space="preserve"> في « بر » : « إبرام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 كسر الهمزة أظهر ، وفتحها بتقدير لام التعليل جائز. وهو مع كونه ثناء له بالقدرةالظاهرة بمنزلة التعليل لما سبق ، وإظهار لتوقّع حصول المطالب معها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د ، ز ، ص ، بف » والوافي : « إنّك » بدون الواو.</w:t>
      </w:r>
    </w:p>
    <w:tbl>
      <w:tblPr>
        <w:tblStyle w:val="TableGrid"/>
        <w:bidiVisual/>
        <w:tblW w:w="0" w:type="auto"/>
        <w:tblLook w:val="04A0" w:firstRow="1" w:lastRow="0" w:firstColumn="1" w:lastColumn="0" w:noHBand="0" w:noVBand="1"/>
      </w:tblPr>
      <w:tblGrid>
        <w:gridCol w:w="4006"/>
        <w:gridCol w:w="4006"/>
      </w:tblGrid>
      <w:tr w:rsidR="00AD6400" w:rsidTr="00AD6400">
        <w:tc>
          <w:tcPr>
            <w:tcW w:w="4006" w:type="dxa"/>
          </w:tcPr>
          <w:p w:rsidR="00AD6400" w:rsidRDefault="00AD6400" w:rsidP="00DA4FAD">
            <w:pPr>
              <w:pStyle w:val="libFootnote0"/>
              <w:rPr>
                <w:rtl/>
              </w:rPr>
            </w:pPr>
            <w:r>
              <w:rPr>
                <w:rtl/>
              </w:rPr>
              <w:t>(8).</w:t>
            </w:r>
            <w:r w:rsidRPr="00951346">
              <w:rPr>
                <w:rtl/>
              </w:rPr>
              <w:t xml:space="preserve"> في « ز » : « ويا</w:t>
            </w:r>
            <w:r>
              <w:rPr>
                <w:rtl/>
              </w:rPr>
              <w:t xml:space="preserve"> ».</w:t>
            </w:r>
          </w:p>
        </w:tc>
        <w:tc>
          <w:tcPr>
            <w:tcW w:w="4006" w:type="dxa"/>
          </w:tcPr>
          <w:p w:rsidR="00AD6400" w:rsidRDefault="00AD6400" w:rsidP="00DA4FAD">
            <w:pPr>
              <w:pStyle w:val="libFootnote0"/>
              <w:rPr>
                <w:rtl/>
              </w:rPr>
            </w:pPr>
            <w:r>
              <w:rPr>
                <w:rtl/>
              </w:rPr>
              <w:t>(9).</w:t>
            </w:r>
            <w:r w:rsidRPr="00951346">
              <w:rPr>
                <w:rtl/>
              </w:rPr>
              <w:t xml:space="preserve"> في«ب،د،ص،بس»وشرح المازندراني</w:t>
            </w:r>
            <w:r>
              <w:rPr>
                <w:rtl/>
              </w:rPr>
              <w:t>:-</w:t>
            </w:r>
            <w:r w:rsidRPr="00951346">
              <w:rPr>
                <w:rtl/>
              </w:rPr>
              <w:t>«له</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 ز » : « فلم تفضحني</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 جَبَهه » : لقيه بما يكره. ولقيت منه جبهة ، أي مذلّة وأذى. وأصله من إصابة الجَبهة ؛ يقال : جَبَهْتُه : إذا أصبت</w:t>
      </w:r>
      <w:r w:rsidR="00CB3E0C">
        <w:rPr>
          <w:rFonts w:hint="cs"/>
          <w:rtl/>
        </w:rPr>
        <w:t xml:space="preserve"> </w:t>
      </w:r>
      <w:r w:rsidR="00DA4FAD" w:rsidRPr="00951346">
        <w:rPr>
          <w:rtl/>
        </w:rPr>
        <w:t xml:space="preserve">‌جَبْهَته. </w:t>
      </w:r>
      <w:r w:rsidR="00DA4FAD" w:rsidRPr="00707A47">
        <w:rPr>
          <w:rStyle w:val="libFootnoteBoldChar"/>
          <w:rtl/>
        </w:rPr>
        <w:t>أساس البلاغة</w:t>
      </w:r>
      <w:r w:rsidR="00DA4FAD" w:rsidRPr="00951346">
        <w:rPr>
          <w:rtl/>
        </w:rPr>
        <w:t xml:space="preserve"> ، ص 51 ؛ </w:t>
      </w:r>
      <w:r w:rsidR="00DA4FAD" w:rsidRPr="00707A47">
        <w:rPr>
          <w:rStyle w:val="libFootnoteBoldChar"/>
          <w:rtl/>
        </w:rPr>
        <w:t>النهاية</w:t>
      </w:r>
      <w:r w:rsidR="00DA4FAD" w:rsidRPr="00951346">
        <w:rPr>
          <w:rtl/>
        </w:rPr>
        <w:t xml:space="preserve"> ، ج 1 ، ص 237 ( جبه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غَيْرَ </w:t>
      </w:r>
      <w:r w:rsidRPr="00625F5B">
        <w:rPr>
          <w:rStyle w:val="libFootnotenumChar"/>
          <w:rtl/>
        </w:rPr>
        <w:t>(1)</w:t>
      </w:r>
      <w:r w:rsidRPr="00951346">
        <w:rPr>
          <w:rtl/>
          <w:lang w:bidi="fa-IR"/>
        </w:rPr>
        <w:t xml:space="preserve"> الَّذِي خَلَقَنِي لَهُ </w:t>
      </w:r>
      <w:r w:rsidRPr="00625F5B">
        <w:rPr>
          <w:rStyle w:val="libFootnotenumChar"/>
          <w:rtl/>
        </w:rPr>
        <w:t>(2)</w:t>
      </w:r>
      <w:r w:rsidRPr="00951346">
        <w:rPr>
          <w:rtl/>
          <w:lang w:bidi="fa-IR"/>
        </w:rPr>
        <w:t xml:space="preserve"> ، فَنِعْمَ الْمَوْلى أَنْتَ </w:t>
      </w:r>
      <w:r w:rsidRPr="00625F5B">
        <w:rPr>
          <w:rStyle w:val="libFootnotenumChar"/>
          <w:rtl/>
        </w:rPr>
        <w:t>(3)</w:t>
      </w:r>
      <w:r w:rsidRPr="00951346">
        <w:rPr>
          <w:rtl/>
          <w:lang w:bidi="fa-IR"/>
        </w:rPr>
        <w:t xml:space="preserve"> يَا سَيِّدِي ، وَبِئْسَ الْعَبْدُ أَنَا وَجَدْتَنِي </w:t>
      </w:r>
      <w:r w:rsidRPr="00625F5B">
        <w:rPr>
          <w:rStyle w:val="libFootnotenumChar"/>
          <w:rtl/>
        </w:rPr>
        <w:t>(4)</w:t>
      </w:r>
      <w:r w:rsidRPr="00951346">
        <w:rPr>
          <w:rtl/>
          <w:lang w:bidi="fa-IR"/>
        </w:rPr>
        <w:t xml:space="preserve"> ، وَنِعْمَ الطَّالِبُ أَنْتَ رَبِّي ، وَبِئْسَ الْمَطْلُوبُ أَنَا </w:t>
      </w:r>
      <w:r w:rsidRPr="00625F5B">
        <w:rPr>
          <w:rStyle w:val="libFootnotenumChar"/>
          <w:rtl/>
        </w:rPr>
        <w:t>(5)</w:t>
      </w:r>
      <w:r w:rsidRPr="00951346">
        <w:rPr>
          <w:rtl/>
          <w:lang w:bidi="fa-IR"/>
        </w:rPr>
        <w:t xml:space="preserve"> أَلْفَيْتَنِي ؛ عَبْدُكَ ابْنُ عَبْدِكَ ابْنُ أَمَتِكَ </w:t>
      </w:r>
      <w:r w:rsidRPr="00625F5B">
        <w:rPr>
          <w:rStyle w:val="libFootnotenumChar"/>
          <w:rtl/>
        </w:rPr>
        <w:t>(6)</w:t>
      </w:r>
      <w:r w:rsidRPr="00951346">
        <w:rPr>
          <w:rtl/>
          <w:lang w:bidi="fa-IR"/>
        </w:rPr>
        <w:t xml:space="preserve"> بَيْنَ يَدَيْكَ ، مَا شِئْتَ صَنَعْتَ بِيَ.</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هَدَأَتِ الْأَصْوَاتُ ، وَسَكَنَتِ الْحَرَكَاتُ ، وَخَلَا كُلُّ حَبِيبٍ بِحَبِيبِهِ ، وَخَلَوْتُ بِكَ ، أَنْتَ الْمَحْبُوبُ إِلَيَّ ، فَاجْعَلْ خَلْوَتِي مِنْكَ اللَّيْلَةَ الْعِتْقَ مِنَ النَّارِ.</w:t>
      </w:r>
    </w:p>
    <w:p w:rsidR="00DA4FAD" w:rsidRPr="00951346" w:rsidRDefault="00DA4FAD" w:rsidP="00DA4FAD">
      <w:pPr>
        <w:pStyle w:val="libNormal"/>
        <w:rPr>
          <w:rtl/>
          <w:lang w:bidi="fa-IR"/>
        </w:rPr>
      </w:pPr>
      <w:r w:rsidRPr="00951346">
        <w:rPr>
          <w:rtl/>
          <w:lang w:bidi="fa-IR"/>
        </w:rPr>
        <w:t xml:space="preserve">يَا مَنْ لَيْسَتْ </w:t>
      </w:r>
      <w:r w:rsidRPr="00625F5B">
        <w:rPr>
          <w:rStyle w:val="libFootnotenumChar"/>
          <w:rtl/>
        </w:rPr>
        <w:t>(7)</w:t>
      </w:r>
      <w:r w:rsidRPr="00951346">
        <w:rPr>
          <w:rtl/>
          <w:lang w:bidi="fa-IR"/>
        </w:rPr>
        <w:t xml:space="preserve"> لِعَالِمٍ </w:t>
      </w:r>
      <w:r w:rsidRPr="00625F5B">
        <w:rPr>
          <w:rStyle w:val="libFootnotenumChar"/>
          <w:rtl/>
        </w:rPr>
        <w:t>(8)</w:t>
      </w:r>
      <w:r w:rsidRPr="00951346">
        <w:rPr>
          <w:rtl/>
          <w:lang w:bidi="fa-IR"/>
        </w:rPr>
        <w:t xml:space="preserve"> فَوْقَهُ صِفَةٌ </w:t>
      </w:r>
      <w:r w:rsidRPr="00625F5B">
        <w:rPr>
          <w:rStyle w:val="libFootnotenumChar"/>
          <w:rtl/>
        </w:rPr>
        <w:t>(9)</w:t>
      </w:r>
      <w:r w:rsidRPr="00951346">
        <w:rPr>
          <w:rtl/>
          <w:lang w:bidi="fa-IR"/>
        </w:rPr>
        <w:t xml:space="preserve"> ، يَا مَنْ لَيْسَ لِمَخْلُوقٍ </w:t>
      </w:r>
      <w:r w:rsidRPr="00625F5B">
        <w:rPr>
          <w:rStyle w:val="libFootnotenumChar"/>
          <w:rtl/>
        </w:rPr>
        <w:t>(10)</w:t>
      </w:r>
      <w:r w:rsidRPr="00951346">
        <w:rPr>
          <w:rtl/>
          <w:lang w:bidi="fa-IR"/>
        </w:rPr>
        <w:t xml:space="preserve"> دُونَهُ مَنَعَةٌ </w:t>
      </w:r>
      <w:r w:rsidRPr="00625F5B">
        <w:rPr>
          <w:rStyle w:val="libFootnotenumChar"/>
          <w:rtl/>
        </w:rPr>
        <w:t>(11)</w:t>
      </w:r>
      <w:r w:rsidRPr="00951346">
        <w:rPr>
          <w:rtl/>
          <w:lang w:bidi="fa-IR"/>
        </w:rPr>
        <w:t xml:space="preserve"> ، يَا أَوَّلُ </w:t>
      </w:r>
      <w:r w:rsidRPr="00625F5B">
        <w:rPr>
          <w:rStyle w:val="libFootnotenumChar"/>
          <w:rtl/>
        </w:rPr>
        <w:t>(12)</w:t>
      </w:r>
      <w:r w:rsidRPr="00951346">
        <w:rPr>
          <w:rtl/>
          <w:lang w:bidi="fa-IR"/>
        </w:rPr>
        <w:t xml:space="preserve"> قَبْلَ كُلِّ شَيْ‌ءٍ ،</w:t>
      </w:r>
      <w:r w:rsidR="00FF4310">
        <w:rPr>
          <w:rFonts w:hint="cs"/>
          <w:rtl/>
          <w:lang w:bidi="fa-IR"/>
        </w:rPr>
        <w:t xml:space="preserve"> ...........</w:t>
      </w:r>
      <w:r w:rsidR="004C4BE1">
        <w:rPr>
          <w:rFonts w:hint="cs"/>
          <w:rtl/>
          <w:lang w:bidi="fa-IR"/>
        </w:rPr>
        <w:t>............................</w:t>
      </w:r>
      <w:r w:rsidR="00FF4310">
        <w:rPr>
          <w:rFonts w:hint="cs"/>
          <w:rtl/>
          <w:lang w:bidi="fa-IR"/>
        </w:rPr>
        <w:t>.....................</w:t>
      </w:r>
      <w:r w:rsidR="00FF4310">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بف » وحاشية « ج ، د » : « فضيّعت » بدل « فصنعت غير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8579E" w:rsidTr="0008579E">
        <w:tc>
          <w:tcPr>
            <w:tcW w:w="4006" w:type="dxa"/>
          </w:tcPr>
          <w:p w:rsidR="0008579E" w:rsidRDefault="0008579E" w:rsidP="0008579E">
            <w:pPr>
              <w:pStyle w:val="libFootnote0"/>
              <w:rPr>
                <w:rtl/>
                <w:lang w:bidi="fa-IR"/>
              </w:rPr>
            </w:pPr>
            <w:r>
              <w:rPr>
                <w:rtl/>
              </w:rPr>
              <w:t>(2).</w:t>
            </w:r>
            <w:r w:rsidRPr="00951346">
              <w:rPr>
                <w:rtl/>
              </w:rPr>
              <w:t xml:space="preserve"> في«د»:+«وضيّعت الذي خلقني له</w:t>
            </w:r>
            <w:r>
              <w:rPr>
                <w:rtl/>
              </w:rPr>
              <w:t>».</w:t>
            </w:r>
          </w:p>
        </w:tc>
        <w:tc>
          <w:tcPr>
            <w:tcW w:w="4006" w:type="dxa"/>
          </w:tcPr>
          <w:p w:rsidR="0008579E" w:rsidRDefault="0008579E" w:rsidP="0008579E">
            <w:pPr>
              <w:pStyle w:val="libFootnote0"/>
              <w:rPr>
                <w:rtl/>
                <w:lang w:bidi="fa-IR"/>
              </w:rPr>
            </w:pPr>
            <w:r>
              <w:rPr>
                <w:rtl/>
              </w:rPr>
              <w:t>(3).</w:t>
            </w:r>
            <w:r w:rsidRPr="00951346">
              <w:rPr>
                <w:rtl/>
              </w:rPr>
              <w:t xml:space="preserve"> في « ب » </w:t>
            </w:r>
            <w:r>
              <w:rPr>
                <w:rtl/>
              </w:rPr>
              <w:t>: -</w:t>
            </w:r>
            <w:r w:rsidRPr="00951346">
              <w:rPr>
                <w:rtl/>
              </w:rPr>
              <w:t xml:space="preserve"> « أنت</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يجوز فيه وفي « ألفيتني » ضمّ التاء كما في « ب</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فتح التاء أظهر من ضمّها. والظاهر أنّه على التقديرين استيناف لامحلّ له من الإعراب</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ج ، د ، ز ، ص ، بر ، بس ، بف » </w:t>
      </w:r>
      <w:r w:rsidR="00DA4FAD">
        <w:rPr>
          <w:rtl/>
        </w:rPr>
        <w:t xml:space="preserve">: </w:t>
      </w:r>
      <w:r w:rsidR="003E6B40">
        <w:rPr>
          <w:rtl/>
        </w:rPr>
        <w:t>-</w:t>
      </w:r>
      <w:r w:rsidR="00DA4FAD" w:rsidRPr="00951346">
        <w:rPr>
          <w:rtl/>
        </w:rPr>
        <w:t xml:space="preserve"> « أنا</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هكذا في النسخ التي قوبلت والوافي. وفي المطبوع : « وابن عبدك وابن أمتك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E1E5D" w:rsidTr="00AE1E5D">
        <w:tc>
          <w:tcPr>
            <w:tcW w:w="4006" w:type="dxa"/>
          </w:tcPr>
          <w:p w:rsidR="00AE1E5D" w:rsidRDefault="00AE1E5D" w:rsidP="00DA4FAD">
            <w:pPr>
              <w:pStyle w:val="libFootnote0"/>
              <w:rPr>
                <w:rtl/>
              </w:rPr>
            </w:pPr>
            <w:r>
              <w:rPr>
                <w:rtl/>
              </w:rPr>
              <w:t>(7).</w:t>
            </w:r>
            <w:r w:rsidRPr="00951346">
              <w:rPr>
                <w:rtl/>
              </w:rPr>
              <w:t xml:space="preserve"> في شرح المازندراني : « ليس</w:t>
            </w:r>
            <w:r>
              <w:rPr>
                <w:rtl/>
              </w:rPr>
              <w:t xml:space="preserve"> ».</w:t>
            </w:r>
          </w:p>
        </w:tc>
        <w:tc>
          <w:tcPr>
            <w:tcW w:w="4006" w:type="dxa"/>
          </w:tcPr>
          <w:p w:rsidR="00AE1E5D" w:rsidRDefault="00AE1E5D" w:rsidP="00DA4FAD">
            <w:pPr>
              <w:pStyle w:val="libFootnote0"/>
              <w:rPr>
                <w:rtl/>
              </w:rPr>
            </w:pPr>
            <w:r>
              <w:rPr>
                <w:rtl/>
              </w:rPr>
              <w:t>(8).</w:t>
            </w:r>
            <w:r w:rsidRPr="00951346">
              <w:rPr>
                <w:rtl/>
              </w:rPr>
              <w:t xml:space="preserve"> في « بر » : « بعالم</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 لعلّ المراد : ليس لعالم صفة في العلم تكون فوقه ، أي ليس أحد أعلم منه ، أو لايمكن للعلماء أن يبالغوا في صفة حتّى يكون أكثر ممّا هو عليه ، بل كلّما بالغوا فيه فهم مقصّرون ، والأخير أظهر. وقيل : المراد به أنّه ليس لعالم يكون فوقه صفة ، أي وجود ؛ إذ كلّ ما له وجود فله صفة</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ص » : « بمخلوق</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 المنعة » بالتحريك والسكون ، أي ليس له من يمنعه من عشيرته ، أو ليست له قوّة تمنع من يريده بسوء. وقيل : المنعة بالتحريك : جمع مانع ، مثل كافر وكفرة. قال المازندراني : « ودونه ، إمّا صفة لمخلوق للتوضيح دون التخصيص ، أو متعلّق بمنعة. والمعنى على الأوّل : ليس لمخلوق هو دونه تعالى من يمنع الله ، أو قوّة تمنعه إذا أراده بسوء. وعلى الثاني : ليس له منعة دون الله ونصرته تمنع من يريده بسوء</w:t>
      </w:r>
      <w:r w:rsidR="00DA4FAD">
        <w:rPr>
          <w:rtl/>
        </w:rPr>
        <w:t xml:space="preserve"> ». </w:t>
      </w:r>
      <w:r w:rsidR="00AE1E5D">
        <w:rPr>
          <w:rtl/>
        </w:rPr>
        <w:t>وقال العل</w:t>
      </w:r>
      <w:r w:rsidR="00AE1E5D">
        <w:rPr>
          <w:rFonts w:hint="cs"/>
          <w:rtl/>
        </w:rPr>
        <w:t>ّ</w:t>
      </w:r>
      <w:r w:rsidR="00AE1E5D">
        <w:rPr>
          <w:rtl/>
        </w:rPr>
        <w:t>ا</w:t>
      </w:r>
      <w:r w:rsidR="00DA4FAD" w:rsidRPr="00951346">
        <w:rPr>
          <w:rtl/>
        </w:rPr>
        <w:t xml:space="preserve">مة المجلسي : « يمكن أن يكون المراد أنّه ليس لما دونه من المخلوقات امتناع من أن يصل إليهم مكروه ، أو ليس لمخلوق بدون لطفه وحفظه منعة. وقال في </w:t>
      </w:r>
      <w:r w:rsidR="00DA4FAD" w:rsidRPr="00707A47">
        <w:rPr>
          <w:rStyle w:val="libFootnoteBoldChar"/>
          <w:rtl/>
        </w:rPr>
        <w:t>النهاية</w:t>
      </w:r>
      <w:r w:rsidR="00DA4FAD" w:rsidRPr="00951346">
        <w:rPr>
          <w:rtl/>
        </w:rPr>
        <w:t xml:space="preserve"> : يقال : قوم ليس لهم منعة ، أي قوّة تمنع من يريدهم بسوء ، وقد يفتح النون</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10 ، ص 445 ؛ </w:t>
      </w:r>
      <w:r w:rsidR="00DA4FAD" w:rsidRPr="00707A47">
        <w:rPr>
          <w:rStyle w:val="libFootnoteBoldChar"/>
          <w:rtl/>
        </w:rPr>
        <w:t>مرآة العقول</w:t>
      </w:r>
      <w:r w:rsidR="00DA4FAD" w:rsidRPr="00951346">
        <w:rPr>
          <w:rtl/>
        </w:rPr>
        <w:t xml:space="preserve"> ، ج 12 ، ص 472 ؛ </w:t>
      </w:r>
      <w:r w:rsidR="00DA4FAD" w:rsidRPr="00707A47">
        <w:rPr>
          <w:rStyle w:val="libFootnoteBoldChar"/>
          <w:rtl/>
        </w:rPr>
        <w:t>النهاية</w:t>
      </w:r>
      <w:r w:rsidR="00DA4FAD" w:rsidRPr="00951346">
        <w:rPr>
          <w:rtl/>
        </w:rPr>
        <w:t xml:space="preserve"> ، ج 4 ، ص 365 ( منع )</w:t>
      </w:r>
      <w:r w:rsidR="00DA4FAD">
        <w:rPr>
          <w:rtl/>
        </w:rPr>
        <w:t>.</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بر ، بف » وحاشية « ج » وشرح المازندراني والوافي : « أوّلاً</w:t>
      </w:r>
      <w:r w:rsidR="00DA4FAD">
        <w:rPr>
          <w:rtl/>
        </w:rPr>
        <w:t xml:space="preserve"> ». </w:t>
      </w:r>
      <w:r w:rsidR="00DA4FAD" w:rsidRPr="00951346">
        <w:rPr>
          <w:rtl/>
        </w:rPr>
        <w:t xml:space="preserve">قال المازندراني : « نوّن المنادى ؛ لأنّه </w:t>
      </w:r>
      <w:r w:rsidR="00AE1E5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وَيَا آخِرُ </w:t>
      </w:r>
      <w:r w:rsidRPr="00625F5B">
        <w:rPr>
          <w:rStyle w:val="libFootnotenumChar"/>
          <w:rtl/>
        </w:rPr>
        <w:t>(1)</w:t>
      </w:r>
      <w:r w:rsidRPr="00951346">
        <w:rPr>
          <w:rtl/>
          <w:lang w:bidi="fa-IR"/>
        </w:rPr>
        <w:t xml:space="preserve"> بَعْدَ كُلِّ شَيْ‌ءٍ ، يَا </w:t>
      </w:r>
      <w:r w:rsidRPr="00625F5B">
        <w:rPr>
          <w:rStyle w:val="libFootnotenumChar"/>
          <w:rtl/>
        </w:rPr>
        <w:t>(2)</w:t>
      </w:r>
      <w:r w:rsidRPr="00951346">
        <w:rPr>
          <w:rtl/>
          <w:lang w:bidi="fa-IR"/>
        </w:rPr>
        <w:t xml:space="preserve"> مَنْ لَيْسَ لَهُ عُنْصُرٌ </w:t>
      </w:r>
      <w:r w:rsidRPr="00625F5B">
        <w:rPr>
          <w:rStyle w:val="libFootnotenumChar"/>
          <w:rtl/>
        </w:rPr>
        <w:t>(3)</w:t>
      </w:r>
      <w:r w:rsidRPr="00951346">
        <w:rPr>
          <w:rtl/>
          <w:lang w:bidi="fa-IR"/>
        </w:rPr>
        <w:t xml:space="preserve"> ، وَيَا مَنْ لَيْسَ لآِخِرِهِ فَنَاءٌ ، وَيَا أَكْمَلَ مَنْعُوتٍ ، وَيَا أَسْمَحَ </w:t>
      </w:r>
      <w:r w:rsidRPr="00625F5B">
        <w:rPr>
          <w:rStyle w:val="libFootnotenumChar"/>
          <w:rtl/>
        </w:rPr>
        <w:t>(4)</w:t>
      </w:r>
      <w:r w:rsidRPr="00951346">
        <w:rPr>
          <w:rtl/>
          <w:lang w:bidi="fa-IR"/>
        </w:rPr>
        <w:t xml:space="preserve"> الْمُعْطِينَ ، وَيَا مَنْ يَفْقَهُ </w:t>
      </w:r>
      <w:r w:rsidRPr="00625F5B">
        <w:rPr>
          <w:rStyle w:val="libFootnotenumChar"/>
          <w:rtl/>
        </w:rPr>
        <w:t>(5)</w:t>
      </w:r>
      <w:r w:rsidRPr="00951346">
        <w:rPr>
          <w:rtl/>
          <w:lang w:bidi="fa-IR"/>
        </w:rPr>
        <w:t xml:space="preserve"> بِكُلِّ لُغَةٍ يُدْعى بِهَا ، وَيَا مَنْ عَفْوُهُ قَدِيمٌ ، وَبَطْشُهُ شَدِيدٌ ، وَمُلْكُهُ مُسْتَقِيمٌ ، أَسْأَلُكَ بِاسْمِكَ الَّذِي شَافَهْتَ </w:t>
      </w:r>
      <w:r w:rsidRPr="00625F5B">
        <w:rPr>
          <w:rStyle w:val="libFootnotenumChar"/>
          <w:rtl/>
        </w:rPr>
        <w:t>(6)</w:t>
      </w:r>
      <w:r w:rsidRPr="00951346">
        <w:rPr>
          <w:rtl/>
          <w:lang w:bidi="fa-IR"/>
        </w:rPr>
        <w:t xml:space="preserve"> بِهِ مُوسى ، يَا أَللهُ </w:t>
      </w:r>
      <w:r w:rsidRPr="00625F5B">
        <w:rPr>
          <w:rStyle w:val="libFootnotenumChar"/>
          <w:rtl/>
        </w:rPr>
        <w:t>(7)</w:t>
      </w:r>
      <w:r w:rsidRPr="00951346">
        <w:rPr>
          <w:rtl/>
          <w:lang w:bidi="fa-IR"/>
        </w:rPr>
        <w:t xml:space="preserve"> ، يَا رَحْمَانُ ، ي</w:t>
      </w:r>
      <w:r w:rsidR="00B036E1">
        <w:rPr>
          <w:rtl/>
          <w:lang w:bidi="fa-IR"/>
        </w:rPr>
        <w:t>َا رَحِيمُ ، يَا لَاإِلهَ إِل</w:t>
      </w:r>
      <w:r w:rsidR="00B036E1">
        <w:rPr>
          <w:rFonts w:hint="cs"/>
          <w:rtl/>
          <w:lang w:bidi="fa-IR"/>
        </w:rPr>
        <w:t>َّ</w:t>
      </w:r>
      <w:r w:rsidR="00B036E1">
        <w:rPr>
          <w:rtl/>
          <w:lang w:bidi="fa-IR"/>
        </w:rPr>
        <w:t>ا</w:t>
      </w:r>
      <w:r w:rsidRPr="00951346">
        <w:rPr>
          <w:rtl/>
          <w:lang w:bidi="fa-IR"/>
        </w:rPr>
        <w:t xml:space="preserve"> أَنْتَ.</w:t>
      </w:r>
    </w:p>
    <w:p w:rsidR="00DA4FAD" w:rsidRPr="00951346" w:rsidRDefault="00207208" w:rsidP="00DA4FAD">
      <w:pPr>
        <w:pStyle w:val="libNormal"/>
        <w:rPr>
          <w:rtl/>
          <w:lang w:bidi="fa-IR"/>
        </w:rPr>
      </w:pPr>
      <w:r>
        <w:rPr>
          <w:rtl/>
          <w:lang w:bidi="fa-IR"/>
        </w:rPr>
        <w:t>اللّهُمَّ</w:t>
      </w:r>
      <w:r w:rsidR="00DA4FAD" w:rsidRPr="00951346">
        <w:rPr>
          <w:rtl/>
          <w:lang w:bidi="fa-IR"/>
        </w:rPr>
        <w:t xml:space="preserve"> أَنْتَ الصَّمَدُ ، أَسْأَلُكَ أَنْ تُصَلِّيَ عَلى مُحَمَّدٍ وَآلِ مُحَمَّدٍ ، وَأَنْ تُدْخِلَنِيَ الْجَنَّةَ بِرَحْمَتِكَ</w:t>
      </w:r>
      <w:r w:rsidR="00DA4FAD">
        <w:rPr>
          <w:rtl/>
          <w:lang w:bidi="fa-IR"/>
        </w:rPr>
        <w:t>».</w:t>
      </w:r>
      <w:r w:rsidR="00DA4FAD" w:rsidRPr="00625F5B">
        <w:rPr>
          <w:rStyle w:val="libFootnotenumChar"/>
          <w:rtl/>
        </w:rPr>
        <w:t>(8)</w:t>
      </w:r>
      <w:r w:rsidR="00DA4FAD" w:rsidRPr="00951346">
        <w:rPr>
          <w:rtl/>
          <w:lang w:bidi="fa-IR"/>
        </w:rPr>
        <w:t>‌</w:t>
      </w:r>
    </w:p>
    <w:p w:rsidR="00DA4FAD" w:rsidRPr="00951346" w:rsidRDefault="00DA4FAD" w:rsidP="00DA4FAD">
      <w:pPr>
        <w:pStyle w:val="libNormal"/>
        <w:rPr>
          <w:rtl/>
          <w:lang w:bidi="fa-IR"/>
        </w:rPr>
      </w:pPr>
      <w:r w:rsidRPr="00146FB4">
        <w:rPr>
          <w:rtl/>
        </w:rPr>
        <w:t>3471</w:t>
      </w:r>
      <w:r w:rsidRPr="002C2FC4">
        <w:rPr>
          <w:rStyle w:val="libBold2Char"/>
          <w:rtl/>
        </w:rPr>
        <w:t xml:space="preserve"> / 34.</w:t>
      </w:r>
      <w:r w:rsidRPr="00951346">
        <w:rPr>
          <w:rtl/>
          <w:lang w:bidi="fa-IR"/>
        </w:rPr>
        <w:t xml:space="preserve"> مُحَمَّدُ بْنُ يَحْيى ، عَنْ مُحَمَّدِ بْنِ أَحْمَدَ ، عَنْ مُحَمَّدِ بْنِ الْوَلِيدِ ، عَنْ يُونُسَ ، قَالَ :</w:t>
      </w:r>
    </w:p>
    <w:p w:rsidR="00DA4FAD" w:rsidRPr="00951346" w:rsidRDefault="00DA4FAD" w:rsidP="00DA4FAD">
      <w:pPr>
        <w:pStyle w:val="libNormal"/>
        <w:rPr>
          <w:rtl/>
          <w:lang w:bidi="fa-IR"/>
        </w:rPr>
      </w:pPr>
      <w:r w:rsidRPr="00951346">
        <w:rPr>
          <w:rtl/>
          <w:lang w:bidi="fa-IR"/>
        </w:rPr>
        <w:t xml:space="preserve">قُلْتُ لِلرِّضَا </w:t>
      </w:r>
      <w:r w:rsidRPr="00924332">
        <w:rPr>
          <w:rStyle w:val="libAlaemChar"/>
          <w:rtl/>
        </w:rPr>
        <w:t>عليه‌السلام</w:t>
      </w:r>
      <w:r w:rsidRPr="00951346">
        <w:rPr>
          <w:rtl/>
          <w:lang w:bidi="fa-IR"/>
        </w:rPr>
        <w:t xml:space="preserve"> : عَلِّمْنِي دُعَاءً ، وَأَوْجِزْ </w:t>
      </w:r>
      <w:r w:rsidRPr="00625F5B">
        <w:rPr>
          <w:rStyle w:val="libFootnotenumChar"/>
          <w:rtl/>
        </w:rPr>
        <w:t>(9)</w:t>
      </w:r>
      <w:r w:rsidRPr="00951346">
        <w:rPr>
          <w:rtl/>
          <w:lang w:bidi="fa-IR"/>
        </w:rPr>
        <w:t xml:space="preserve"> ، فَقَالَ : « قُلْ : يَا مَنْ دَلَّنِي عَلى نَفْسِهِ ، وَذَلَّلَ </w:t>
      </w:r>
      <w:r w:rsidRPr="00625F5B">
        <w:rPr>
          <w:rStyle w:val="libFootnotenumChar"/>
          <w:rtl/>
        </w:rPr>
        <w:t>(10)</w:t>
      </w:r>
      <w:r w:rsidRPr="00951346">
        <w:rPr>
          <w:rtl/>
          <w:lang w:bidi="fa-IR"/>
        </w:rPr>
        <w:t xml:space="preserve"> قَلْبِي بِتَصْدِيقِهِ ، أَسْأَلُكَ الْأَمْنَ وَالْإِيمَانَ</w:t>
      </w:r>
      <w:r>
        <w:rPr>
          <w:rtl/>
          <w:lang w:bidi="fa-IR"/>
        </w:rPr>
        <w:t xml:space="preserve"> ». </w:t>
      </w:r>
      <w:r w:rsidRPr="00625F5B">
        <w:rPr>
          <w:rStyle w:val="libFootnotenumChar"/>
          <w:rtl/>
        </w:rPr>
        <w:t>(11)</w:t>
      </w:r>
    </w:p>
    <w:p w:rsidR="00DA4FAD" w:rsidRPr="00951346" w:rsidRDefault="00DA4FAD" w:rsidP="00DA4FAD">
      <w:pPr>
        <w:pStyle w:val="libNormal"/>
        <w:rPr>
          <w:rtl/>
          <w:lang w:bidi="fa-IR"/>
        </w:rPr>
      </w:pPr>
      <w:r w:rsidRPr="00146FB4">
        <w:rPr>
          <w:rtl/>
        </w:rPr>
        <w:t>3472</w:t>
      </w:r>
      <w:r w:rsidRPr="002C2FC4">
        <w:rPr>
          <w:rStyle w:val="libBold2Char"/>
          <w:rtl/>
        </w:rPr>
        <w:t xml:space="preserve"> / 35.</w:t>
      </w:r>
      <w:r w:rsidRPr="00951346">
        <w:rPr>
          <w:rtl/>
          <w:lang w:bidi="fa-IR"/>
        </w:rPr>
        <w:t xml:space="preserve"> عَلِيُّ بْنُ أَبِي حَمْزَةَ </w:t>
      </w:r>
      <w:r w:rsidRPr="00625F5B">
        <w:rPr>
          <w:rStyle w:val="libFootnotenumChar"/>
          <w:rtl/>
        </w:rPr>
        <w:t>(12)</w:t>
      </w:r>
      <w:r w:rsidRPr="00951346">
        <w:rPr>
          <w:rtl/>
          <w:lang w:bidi="fa-IR"/>
        </w:rPr>
        <w:t xml:space="preserve"> ، عَنْ بَعْضِ أَصْحَابِهِ :</w:t>
      </w:r>
    </w:p>
    <w:p w:rsidR="00DA4FAD" w:rsidRPr="00951346" w:rsidRDefault="00DA4FAD" w:rsidP="00DA4FAD">
      <w:pPr>
        <w:pStyle w:val="libLine"/>
        <w:rPr>
          <w:rtl/>
          <w:lang w:bidi="fa-IR"/>
        </w:rPr>
      </w:pPr>
      <w:r>
        <w:rPr>
          <w:rtl/>
          <w:lang w:bidi="fa-IR"/>
        </w:rPr>
        <w:t>__________________</w:t>
      </w:r>
    </w:p>
    <w:p w:rsidR="00DA4FAD" w:rsidRPr="00951346" w:rsidRDefault="00B036E1" w:rsidP="00DA4FAD">
      <w:pPr>
        <w:pStyle w:val="libFootnote0"/>
        <w:rPr>
          <w:rtl/>
          <w:lang w:bidi="fa-IR"/>
        </w:rPr>
      </w:pPr>
      <w:r>
        <w:rPr>
          <w:rFonts w:hint="cs"/>
          <w:rtl/>
        </w:rPr>
        <w:t xml:space="preserve">= </w:t>
      </w:r>
      <w:r w:rsidR="00DA4FAD" w:rsidRPr="00951346">
        <w:rPr>
          <w:rtl/>
        </w:rPr>
        <w:t>لم يقصد المعيّن من حيث هو معيّن. وتوضيحه : أنّه تعالى معلوم من جهة الوجود وآثاره ، وغير معلوم من جهة حقيقة ذاته وصفاته. فقد يقصد من حيث إنّه غير معلوم وينوّن كما فيما نحن فيه ، وقد يقصد من حيث إنّه معلوم ويجري عليه حكم المفرد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036E1" w:rsidTr="00B036E1">
        <w:tc>
          <w:tcPr>
            <w:tcW w:w="4006" w:type="dxa"/>
          </w:tcPr>
          <w:p w:rsidR="00B036E1" w:rsidRDefault="00B036E1" w:rsidP="00DA4FAD">
            <w:pPr>
              <w:pStyle w:val="libFootnote0"/>
              <w:rPr>
                <w:rtl/>
                <w:lang w:bidi="fa-IR"/>
              </w:rPr>
            </w:pPr>
            <w:r>
              <w:rPr>
                <w:rtl/>
              </w:rPr>
              <w:t>(1).</w:t>
            </w:r>
            <w:r w:rsidRPr="00951346">
              <w:rPr>
                <w:rtl/>
              </w:rPr>
              <w:t xml:space="preserve"> في « ج ، بر » والوافي : « آخراً</w:t>
            </w:r>
            <w:r>
              <w:rPr>
                <w:rtl/>
              </w:rPr>
              <w:t xml:space="preserve"> ».</w:t>
            </w:r>
          </w:p>
        </w:tc>
        <w:tc>
          <w:tcPr>
            <w:tcW w:w="4006" w:type="dxa"/>
          </w:tcPr>
          <w:p w:rsidR="00B036E1" w:rsidRDefault="00B036E1" w:rsidP="00DA4FAD">
            <w:pPr>
              <w:pStyle w:val="libFootnote0"/>
              <w:rPr>
                <w:rtl/>
                <w:lang w:bidi="fa-IR"/>
              </w:rPr>
            </w:pPr>
            <w:r>
              <w:rPr>
                <w:rtl/>
              </w:rPr>
              <w:t>(2).</w:t>
            </w:r>
            <w:r w:rsidRPr="00951346">
              <w:rPr>
                <w:rtl/>
              </w:rPr>
              <w:t xml:space="preserve"> في « بر » : « ويا</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 العنصر » بضمّ العين وفتح الصاد : الأصل. وقد تضمّ الصاد. </w:t>
      </w:r>
      <w:r w:rsidR="00DA4FAD" w:rsidRPr="00707A47">
        <w:rPr>
          <w:rStyle w:val="libFootnoteBoldChar"/>
          <w:rtl/>
        </w:rPr>
        <w:t>النهاية</w:t>
      </w:r>
      <w:r w:rsidR="00DA4FAD" w:rsidRPr="00951346">
        <w:rPr>
          <w:rtl/>
        </w:rPr>
        <w:t xml:space="preserve"> ، ج 3 ، ص 309 ( عنصر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ص » : « أسمع</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يقال : فَقِه يَفقَه فِقْهاً : إذا فَهِم. </w:t>
      </w:r>
      <w:r w:rsidR="00DA4FAD" w:rsidRPr="00D4665D">
        <w:rPr>
          <w:rStyle w:val="libFootnoteBoldChar"/>
          <w:rtl/>
        </w:rPr>
        <w:t>ترتيب كتاب العين</w:t>
      </w:r>
      <w:r w:rsidR="00DA4FAD" w:rsidRPr="00951346">
        <w:rPr>
          <w:rtl/>
        </w:rPr>
        <w:t xml:space="preserve"> ، ج 3 ، ص 1410 ( فقه )</w:t>
      </w:r>
      <w:r w:rsidR="00DA4FAD">
        <w:rPr>
          <w:rtl/>
        </w:rPr>
        <w:t>.</w:t>
      </w:r>
    </w:p>
    <w:tbl>
      <w:tblPr>
        <w:tblStyle w:val="TableGrid"/>
        <w:bidiVisual/>
        <w:tblW w:w="0" w:type="auto"/>
        <w:tblLook w:val="04A0" w:firstRow="1" w:lastRow="0" w:firstColumn="1" w:lastColumn="0" w:noHBand="0" w:noVBand="1"/>
      </w:tblPr>
      <w:tblGrid>
        <w:gridCol w:w="4006"/>
        <w:gridCol w:w="4006"/>
      </w:tblGrid>
      <w:tr w:rsidR="00910643" w:rsidTr="00910643">
        <w:tc>
          <w:tcPr>
            <w:tcW w:w="4006" w:type="dxa"/>
          </w:tcPr>
          <w:p w:rsidR="00910643" w:rsidRDefault="00910643" w:rsidP="00DA4FAD">
            <w:pPr>
              <w:pStyle w:val="libFootnote0"/>
              <w:rPr>
                <w:rtl/>
              </w:rPr>
            </w:pPr>
            <w:r>
              <w:rPr>
                <w:rtl/>
              </w:rPr>
              <w:t>(6).</w:t>
            </w:r>
            <w:r w:rsidRPr="00951346">
              <w:rPr>
                <w:rtl/>
              </w:rPr>
              <w:t xml:space="preserve"> في«بر،بف»والوافي:«شافهك</w:t>
            </w:r>
            <w:r>
              <w:rPr>
                <w:rtl/>
              </w:rPr>
              <w:t>».</w:t>
            </w:r>
          </w:p>
        </w:tc>
        <w:tc>
          <w:tcPr>
            <w:tcW w:w="4006" w:type="dxa"/>
          </w:tcPr>
          <w:p w:rsidR="00910643" w:rsidRDefault="00910643" w:rsidP="00DA4FAD">
            <w:pPr>
              <w:pStyle w:val="libFootnote0"/>
              <w:rPr>
                <w:rtl/>
              </w:rPr>
            </w:pPr>
            <w:r>
              <w:rPr>
                <w:rtl/>
              </w:rPr>
              <w:t>(7).</w:t>
            </w:r>
            <w:r w:rsidRPr="00951346">
              <w:rPr>
                <w:rtl/>
              </w:rPr>
              <w:t xml:space="preserve"> في«ز»:+«يَا اللهُ،يَا اللهُ</w:t>
            </w:r>
            <w:r>
              <w:rPr>
                <w:rtl/>
              </w:rPr>
              <w:t>».</w:t>
            </w:r>
          </w:p>
        </w:tc>
      </w:tr>
      <w:tr w:rsidR="00910643" w:rsidTr="00910643">
        <w:tc>
          <w:tcPr>
            <w:tcW w:w="4006" w:type="dxa"/>
          </w:tcPr>
          <w:p w:rsidR="00910643" w:rsidRDefault="00910643" w:rsidP="00DA4FAD">
            <w:pPr>
              <w:pStyle w:val="libFootnote0"/>
              <w:rPr>
                <w:rtl/>
              </w:rPr>
            </w:pPr>
            <w:r>
              <w:rPr>
                <w:rtl/>
              </w:rPr>
              <w:t>(8).</w:t>
            </w:r>
            <w:r w:rsidRPr="00951346">
              <w:rPr>
                <w:rtl/>
              </w:rPr>
              <w:t xml:space="preserve"> </w:t>
            </w:r>
            <w:r w:rsidRPr="00707A47">
              <w:rPr>
                <w:rStyle w:val="libFootnoteBoldChar"/>
                <w:rtl/>
              </w:rPr>
              <w:t>الوافي</w:t>
            </w:r>
            <w:r w:rsidRPr="00951346">
              <w:rPr>
                <w:rtl/>
              </w:rPr>
              <w:t>،ج9،ص1678،ح8941.</w:t>
            </w:r>
          </w:p>
        </w:tc>
        <w:tc>
          <w:tcPr>
            <w:tcW w:w="4006" w:type="dxa"/>
          </w:tcPr>
          <w:p w:rsidR="00910643" w:rsidRDefault="00910643" w:rsidP="00DA4FAD">
            <w:pPr>
              <w:pStyle w:val="libFootnote0"/>
              <w:rPr>
                <w:rtl/>
              </w:rPr>
            </w:pPr>
            <w:r>
              <w:rPr>
                <w:rtl/>
              </w:rPr>
              <w:t>(9).</w:t>
            </w:r>
            <w:r w:rsidRPr="00951346">
              <w:rPr>
                <w:rtl/>
              </w:rPr>
              <w:t xml:space="preserve"> في « ز » : « وأوجزه</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ز » : « ودلّ</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دعوات موجزات لجميع الحوائج في الدنيا والآخرة ، ح 3446 ، بسند آخر ، عن الرضا </w:t>
      </w:r>
      <w:r w:rsidR="00DA4FAD" w:rsidRPr="00910643">
        <w:rPr>
          <w:rStyle w:val="libFootnoteAlaemChar"/>
          <w:rtl/>
        </w:rPr>
        <w:t>عليه‌السلام</w:t>
      </w:r>
      <w:r w:rsidR="00DA4FAD" w:rsidRPr="00951346">
        <w:rPr>
          <w:rtl/>
        </w:rPr>
        <w:t xml:space="preserve"> ، مع اختلاف يسير </w:t>
      </w:r>
      <w:r w:rsidR="00910643">
        <w:rPr>
          <w:rFonts w:hint="cs"/>
          <w:rtl/>
        </w:rPr>
        <w:t>.</w:t>
      </w:r>
      <w:r w:rsidR="00DA4FAD" w:rsidRPr="00707A47">
        <w:rPr>
          <w:rStyle w:val="libFootnoteBoldChar"/>
          <w:rtl/>
        </w:rPr>
        <w:t>الوافي</w:t>
      </w:r>
      <w:r w:rsidR="00DA4FAD" w:rsidRPr="00951346">
        <w:rPr>
          <w:rtl/>
        </w:rPr>
        <w:t xml:space="preserve"> ، ج 9 ، ص 1659 ، ح 8915.</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كذا في النسخ والمطبوع ، ويحتمل وقوع الإرسال في السند ، أو كون النسخ محرّفة. وأمّا كون السند معلّقاً على سند الحديث 33 ، وأنّ الراوي عن عليّ بن أبي حمزة هو ابن أبي عمير ، فهذا النحو من التعليق خلاف دأب المصنّف ؛ لعدم ذكر عليّ بن أبي حمزة في ذاك السند.</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 أَنَّ رَجُلاً أَتى أَمِيرَ الْمُؤْمِنِينَ </w:t>
      </w:r>
      <w:r w:rsidRPr="00924332">
        <w:rPr>
          <w:rStyle w:val="libAlaemChar"/>
          <w:rtl/>
        </w:rPr>
        <w:t>عليه‌السلام</w:t>
      </w:r>
      <w:r w:rsidRPr="00951346">
        <w:rPr>
          <w:rtl/>
          <w:lang w:bidi="fa-IR"/>
        </w:rPr>
        <w:t xml:space="preserve"> ، فَقَالَ : يَا أَمِيرَ الْمُؤْمِنِينَ ، كَانَ لِي مَالٌ وَرِثْتُهُ </w:t>
      </w:r>
      <w:r w:rsidRPr="00625F5B">
        <w:rPr>
          <w:rStyle w:val="libFootnotenumChar"/>
          <w:rtl/>
        </w:rPr>
        <w:t>(1)</w:t>
      </w:r>
      <w:r w:rsidRPr="00951346">
        <w:rPr>
          <w:rtl/>
          <w:lang w:bidi="fa-IR"/>
        </w:rPr>
        <w:t xml:space="preserve"> ، وَلَمْ أُنْفِقْ مِنْهُ دِرْهَماً فِي طَاعَةِ اللهِ عَزَّ وَ</w:t>
      </w:r>
      <w:r w:rsidR="002C174E">
        <w:rPr>
          <w:rFonts w:hint="cs"/>
          <w:rtl/>
          <w:lang w:bidi="fa-IR"/>
        </w:rPr>
        <w:t xml:space="preserve"> </w:t>
      </w:r>
      <w:r w:rsidRPr="00951346">
        <w:rPr>
          <w:rtl/>
          <w:lang w:bidi="fa-IR"/>
        </w:rPr>
        <w:t xml:space="preserve">جَلَّ ، ثُمَّ اكْتَسَبْتُ </w:t>
      </w:r>
      <w:r w:rsidRPr="00625F5B">
        <w:rPr>
          <w:rStyle w:val="libFootnotenumChar"/>
          <w:rtl/>
        </w:rPr>
        <w:t>(2)</w:t>
      </w:r>
      <w:r w:rsidRPr="00951346">
        <w:rPr>
          <w:rtl/>
          <w:lang w:bidi="fa-IR"/>
        </w:rPr>
        <w:t xml:space="preserve"> مِنْهُ مَالاً ، فَلَمْ أُنْفِقْ مِنْهُ دِرْهَماً فِي طَاعَةِ اللهِ </w:t>
      </w:r>
      <w:r w:rsidRPr="00625F5B">
        <w:rPr>
          <w:rStyle w:val="libFootnotenumChar"/>
          <w:rtl/>
        </w:rPr>
        <w:t>(3)</w:t>
      </w:r>
      <w:r w:rsidRPr="00951346">
        <w:rPr>
          <w:rtl/>
          <w:lang w:bidi="fa-IR"/>
        </w:rPr>
        <w:t xml:space="preserve"> ، فَعَلِّمْنِي دُعَاءً يُخْلِفُ </w:t>
      </w:r>
      <w:r w:rsidRPr="00625F5B">
        <w:rPr>
          <w:rStyle w:val="libFootnotenumChar"/>
          <w:rtl/>
        </w:rPr>
        <w:t>(4)</w:t>
      </w:r>
      <w:r w:rsidRPr="00951346">
        <w:rPr>
          <w:rtl/>
          <w:lang w:bidi="fa-IR"/>
        </w:rPr>
        <w:t xml:space="preserve"> عَلَيَّ مَا مَضى ، وَيَغْفِرُ لِي مَا عَمِلْتُ ، أَوْ عَمَلاً أَعْمَلُهُ.</w:t>
      </w:r>
    </w:p>
    <w:p w:rsidR="00DA4FAD" w:rsidRPr="00951346" w:rsidRDefault="00DA4FAD" w:rsidP="00DA4FAD">
      <w:pPr>
        <w:pStyle w:val="libNormal"/>
        <w:rPr>
          <w:rtl/>
          <w:lang w:bidi="fa-IR"/>
        </w:rPr>
      </w:pPr>
      <w:r w:rsidRPr="00951346">
        <w:rPr>
          <w:rtl/>
          <w:lang w:bidi="fa-IR"/>
        </w:rPr>
        <w:t>قَالَ : قُلْ.</w:t>
      </w:r>
    </w:p>
    <w:p w:rsidR="00DA4FAD" w:rsidRPr="00951346" w:rsidRDefault="00DA4FAD" w:rsidP="00DA4FAD">
      <w:pPr>
        <w:pStyle w:val="libNormal"/>
        <w:rPr>
          <w:rtl/>
          <w:lang w:bidi="fa-IR"/>
        </w:rPr>
      </w:pPr>
      <w:r w:rsidRPr="00951346">
        <w:rPr>
          <w:rtl/>
          <w:lang w:bidi="fa-IR"/>
        </w:rPr>
        <w:t>قَالَ : وَأَيَّ شَيْ‌ءٍ أَقُولُ يَا أَمِيرَ الْمُؤْمِنِينَ</w:t>
      </w:r>
      <w:r>
        <w:rPr>
          <w:rtl/>
          <w:lang w:bidi="fa-IR"/>
        </w:rPr>
        <w:t>؟</w:t>
      </w:r>
    </w:p>
    <w:p w:rsidR="00DA4FAD" w:rsidRPr="00951346" w:rsidRDefault="00DA4FAD" w:rsidP="00DA4FAD">
      <w:pPr>
        <w:pStyle w:val="libNormal"/>
        <w:rPr>
          <w:rtl/>
          <w:lang w:bidi="fa-IR"/>
        </w:rPr>
      </w:pPr>
      <w:r w:rsidRPr="00951346">
        <w:rPr>
          <w:rtl/>
          <w:lang w:bidi="fa-IR"/>
        </w:rPr>
        <w:t xml:space="preserve">قَالَ : قُلْ كَمَا أَقُولُ : يَا نُورِي فِي كُلِّ ظُلْمَةٍ ، وَيَا أُنْسِي فِي كُلِّ وَحْشَةٍ ، وَيَا رَجَائِي فِي كُلِّ كُرْبَةٍ ، وَيَا ثِقَتِي فِي كُلِّ شِدَّةٍ </w:t>
      </w:r>
      <w:r w:rsidRPr="00625F5B">
        <w:rPr>
          <w:rStyle w:val="libFootnotenumChar"/>
          <w:rtl/>
        </w:rPr>
        <w:t>(5)</w:t>
      </w:r>
      <w:r w:rsidRPr="00951346">
        <w:rPr>
          <w:rtl/>
          <w:lang w:bidi="fa-IR"/>
        </w:rPr>
        <w:t xml:space="preserve"> ، وَيَا دَلِيلِي فِي الضَّلَالَةِ ، أَنْتَ دَلِيلِي إِذَا </w:t>
      </w:r>
      <w:r w:rsidRPr="00625F5B">
        <w:rPr>
          <w:rStyle w:val="libFootnotenumChar"/>
          <w:rtl/>
        </w:rPr>
        <w:t>(6)</w:t>
      </w:r>
      <w:r w:rsidRPr="00951346">
        <w:rPr>
          <w:rtl/>
          <w:lang w:bidi="fa-IR"/>
        </w:rPr>
        <w:t xml:space="preserve"> انْقَطَعَتْ دَلَالَةُ الْأَدِلاَّءِ ؛ فَإِنَّ دَلَالَتَكَ لَاتَنْقَطِعُ ، وَلَايَضِلُّ مَنْ هَدَيْتَ ، أَنْعَمْتَ عَلَيَّ فَأَسْبَغْتَ ، وَرَزَقْتَنِي فَوَفَّرْتَ ، وَغَذَّيْتَنِي </w:t>
      </w:r>
      <w:r w:rsidRPr="00625F5B">
        <w:rPr>
          <w:rStyle w:val="libFootnotenumChar"/>
          <w:rtl/>
        </w:rPr>
        <w:t>(7)</w:t>
      </w:r>
      <w:r w:rsidRPr="00951346">
        <w:rPr>
          <w:rtl/>
          <w:lang w:bidi="fa-IR"/>
        </w:rPr>
        <w:t xml:space="preserve"> فَأَحْسَنْتَ غِذَائِي ، وَأَعْطَيْتَنِي فَأَجْزَلْتَ </w:t>
      </w:r>
      <w:r w:rsidRPr="00625F5B">
        <w:rPr>
          <w:rStyle w:val="libFootnotenumChar"/>
          <w:rtl/>
        </w:rPr>
        <w:t>(8)</w:t>
      </w:r>
      <w:r w:rsidRPr="00951346">
        <w:rPr>
          <w:rtl/>
          <w:lang w:bidi="fa-IR"/>
        </w:rPr>
        <w:t xml:space="preserve"> بِلَا اسْتِحْقَاقٍ لِذلِكَ بِفِعْلٍ مِنِّي </w:t>
      </w:r>
      <w:r w:rsidRPr="00625F5B">
        <w:rPr>
          <w:rStyle w:val="libFootnotenumChar"/>
          <w:rtl/>
        </w:rPr>
        <w:t>(9)</w:t>
      </w:r>
      <w:r w:rsidRPr="00951346">
        <w:rPr>
          <w:rtl/>
          <w:lang w:bidi="fa-IR"/>
        </w:rPr>
        <w:t xml:space="preserve"> ، وَلكِنِ </w:t>
      </w:r>
      <w:r w:rsidRPr="00625F5B">
        <w:rPr>
          <w:rStyle w:val="libFootnotenumChar"/>
          <w:rtl/>
        </w:rPr>
        <w:t>(10)</w:t>
      </w:r>
      <w:r w:rsidRPr="00951346">
        <w:rPr>
          <w:rtl/>
          <w:lang w:bidi="fa-IR"/>
        </w:rPr>
        <w:t xml:space="preserve"> ابْتِدَاءً مِنْكَ لِكَرَمِكَ وَجُودِكَ ، فَتَقَوَّيْتُ بِكَرَمِكَ عَلى مَعَاصِيكَ ، وَتَقَوَّيْتُ بِرِزْقِكَ عَلى سَخَطِكَ ، وَأَفْنَيْتُ عُمُرِي فِيمَا لَاتُحِبُّ </w:t>
      </w:r>
      <w:r w:rsidRPr="00625F5B">
        <w:rPr>
          <w:rStyle w:val="libFootnotenumChar"/>
          <w:rtl/>
        </w:rPr>
        <w:t>(11)</w:t>
      </w:r>
      <w:r w:rsidRPr="00951346">
        <w:rPr>
          <w:rtl/>
          <w:lang w:bidi="fa-IR"/>
        </w:rPr>
        <w:t xml:space="preserve"> ، فَلَمْ يَمْنَعْكَ جُرْأَتِي عَلَيْكَ ، وَرُكُوبِي لِمَا نَهَيْتَنِي عَنْهُ ، وَدُخُولِي فِيمَا حَرَّمْتَ عَلَيَّ أَنْ عُدْتَ </w:t>
      </w:r>
      <w:r w:rsidRPr="00625F5B">
        <w:rPr>
          <w:rStyle w:val="libFootnotenumChar"/>
          <w:rtl/>
        </w:rPr>
        <w:t>(12)</w:t>
      </w:r>
      <w:r w:rsidRPr="00951346">
        <w:rPr>
          <w:rtl/>
          <w:lang w:bidi="fa-IR"/>
        </w:rPr>
        <w:t xml:space="preserve"> عَلَيَّ‌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 « ورّثته » يقرأ مجهولاً.</w:t>
      </w:r>
    </w:p>
    <w:p w:rsidR="00DA4FAD" w:rsidRPr="00951346" w:rsidRDefault="0091593C" w:rsidP="002C174E">
      <w:pPr>
        <w:pStyle w:val="libFootnote0"/>
        <w:rPr>
          <w:rtl/>
          <w:lang w:bidi="fa-IR"/>
        </w:rPr>
      </w:pPr>
      <w:r>
        <w:rPr>
          <w:rtl/>
        </w:rPr>
        <w:t>(2).</w:t>
      </w:r>
      <w:r w:rsidR="00DA4FAD" w:rsidRPr="00951346">
        <w:rPr>
          <w:rtl/>
        </w:rPr>
        <w:t xml:space="preserve"> هكذا في « ب ، ج ، د ، ز » والوافي. وهو مقتضى السياق. وفي « ص ، بف » والمطبوع : « أكتسب</w:t>
      </w:r>
      <w:r w:rsidR="00DA4FAD">
        <w:rPr>
          <w:rtl/>
        </w:rPr>
        <w:t xml:space="preserve"> ». </w:t>
      </w:r>
      <w:r w:rsidR="00DA4FAD" w:rsidRPr="00951346">
        <w:rPr>
          <w:rtl/>
        </w:rPr>
        <w:t xml:space="preserve">وفي « بر ، بس » </w:t>
      </w:r>
      <w:r w:rsidR="00DA4FAD">
        <w:rPr>
          <w:rtl/>
        </w:rPr>
        <w:t xml:space="preserve">: </w:t>
      </w:r>
      <w:r w:rsidR="003E6B40">
        <w:rPr>
          <w:rtl/>
        </w:rPr>
        <w:t>-</w:t>
      </w:r>
      <w:r w:rsidR="00DA4FAD" w:rsidRPr="00951346">
        <w:rPr>
          <w:rtl/>
        </w:rPr>
        <w:t xml:space="preserve"> « اكتسبتُ</w:t>
      </w:r>
      <w:r w:rsidR="00DA4FAD">
        <w:rPr>
          <w:rtl/>
        </w:rPr>
        <w:t xml:space="preserve"> ».</w:t>
      </w:r>
      <w:r w:rsidR="002C174E">
        <w:rPr>
          <w:rFonts w:hint="cs"/>
          <w:rtl/>
        </w:rPr>
        <w:t xml:space="preserve">                 </w:t>
      </w:r>
      <w:r w:rsidR="004C4BE1">
        <w:rPr>
          <w:rFonts w:hint="cs"/>
          <w:rtl/>
        </w:rPr>
        <w:t xml:space="preserve">    </w:t>
      </w:r>
      <w:r w:rsidR="002C174E">
        <w:rPr>
          <w:rFonts w:hint="cs"/>
          <w:rtl/>
        </w:rPr>
        <w:t xml:space="preserve">    </w:t>
      </w:r>
      <w:r>
        <w:rPr>
          <w:rtl/>
        </w:rPr>
        <w:t>(3).</w:t>
      </w:r>
      <w:r w:rsidR="00DA4FAD" w:rsidRPr="00951346">
        <w:rPr>
          <w:rtl/>
        </w:rPr>
        <w:t xml:space="preserve"> في«بر،بس»</w:t>
      </w:r>
      <w:r w:rsidR="00DA4FAD">
        <w:rPr>
          <w:rtl/>
        </w:rPr>
        <w:t>:</w:t>
      </w:r>
      <w:r w:rsidR="003E6B40">
        <w:rPr>
          <w:rtl/>
        </w:rPr>
        <w:t>-</w:t>
      </w:r>
      <w:r w:rsidR="00DA4FAD" w:rsidRPr="00951346">
        <w:rPr>
          <w:rtl/>
        </w:rPr>
        <w:t>«ثمّ اكتسبت</w:t>
      </w:r>
      <w:r w:rsidR="003E6B40">
        <w:rPr>
          <w:rtl/>
        </w:rPr>
        <w:t>-</w:t>
      </w:r>
      <w:r w:rsidR="00DA4FAD" w:rsidRPr="00951346">
        <w:rPr>
          <w:rtl/>
        </w:rPr>
        <w:t>إلى</w:t>
      </w:r>
      <w:r w:rsidR="003E6B40">
        <w:rPr>
          <w:rtl/>
        </w:rPr>
        <w:t>-</w:t>
      </w:r>
      <w:r w:rsidR="00DA4FAD" w:rsidRPr="00951346">
        <w:rPr>
          <w:rtl/>
        </w:rPr>
        <w:t>طاعة الله</w:t>
      </w:r>
      <w:r w:rsidR="00DA4FAD">
        <w:rPr>
          <w:rtl/>
        </w:rPr>
        <w:t>».</w:t>
      </w:r>
    </w:p>
    <w:p w:rsidR="00DA4FAD" w:rsidRPr="00951346" w:rsidRDefault="0091593C" w:rsidP="00592D71">
      <w:pPr>
        <w:pStyle w:val="libFootnote0"/>
        <w:rPr>
          <w:rtl/>
          <w:lang w:bidi="fa-IR"/>
        </w:rPr>
      </w:pPr>
      <w:r>
        <w:rPr>
          <w:rtl/>
        </w:rPr>
        <w:t>(4).</w:t>
      </w:r>
      <w:r w:rsidR="00DA4FAD" w:rsidRPr="00951346">
        <w:rPr>
          <w:rtl/>
        </w:rPr>
        <w:t xml:space="preserve"> يقال : خَلَف الله لك خَلَفاً بخير ، وأخلف عليك خيراً ، أي أبدلك بما ذهب منك وعوّضك عنه. </w:t>
      </w:r>
      <w:r w:rsidR="00DA4FAD" w:rsidRPr="00707A47">
        <w:rPr>
          <w:rStyle w:val="libFootnoteBoldChar"/>
          <w:rtl/>
        </w:rPr>
        <w:t>النهاية</w:t>
      </w:r>
      <w:r w:rsidR="00DA4FAD" w:rsidRPr="00951346">
        <w:rPr>
          <w:rtl/>
        </w:rPr>
        <w:t xml:space="preserve"> ، ج 2 ، ص 66 ( خلف )</w:t>
      </w:r>
      <w:r w:rsidR="00DA4FAD">
        <w:rPr>
          <w:rtl/>
        </w:rPr>
        <w:t>.</w:t>
      </w:r>
      <w:r w:rsidR="00592D71">
        <w:rPr>
          <w:rFonts w:hint="cs"/>
          <w:rtl/>
        </w:rPr>
        <w:t xml:space="preserve">                                 </w:t>
      </w:r>
      <w:r w:rsidR="004C4BE1">
        <w:rPr>
          <w:rFonts w:hint="cs"/>
          <w:rtl/>
        </w:rPr>
        <w:t xml:space="preserve">    </w:t>
      </w:r>
      <w:r w:rsidR="00592D71">
        <w:rPr>
          <w:rFonts w:hint="cs"/>
          <w:rtl/>
        </w:rPr>
        <w:t xml:space="preserve"> </w:t>
      </w:r>
      <w:r>
        <w:rPr>
          <w:rtl/>
        </w:rPr>
        <w:t>(5).</w:t>
      </w:r>
      <w:r w:rsidR="00DA4FAD" w:rsidRPr="00951346">
        <w:rPr>
          <w:rtl/>
        </w:rPr>
        <w:t xml:space="preserve"> في حاشية « بر » : « شديد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92D71" w:rsidTr="00592D71">
        <w:tc>
          <w:tcPr>
            <w:tcW w:w="4006" w:type="dxa"/>
          </w:tcPr>
          <w:p w:rsidR="00592D71" w:rsidRDefault="00592D71" w:rsidP="00DA4FAD">
            <w:pPr>
              <w:pStyle w:val="libFootnote0"/>
              <w:rPr>
                <w:rtl/>
              </w:rPr>
            </w:pPr>
            <w:r>
              <w:rPr>
                <w:rtl/>
              </w:rPr>
              <w:t>(6).</w:t>
            </w:r>
            <w:r w:rsidRPr="00951346">
              <w:rPr>
                <w:rtl/>
              </w:rPr>
              <w:t xml:space="preserve"> في « ب » : « إذ</w:t>
            </w:r>
            <w:r>
              <w:rPr>
                <w:rtl/>
              </w:rPr>
              <w:t xml:space="preserve"> ».</w:t>
            </w:r>
          </w:p>
        </w:tc>
        <w:tc>
          <w:tcPr>
            <w:tcW w:w="4006" w:type="dxa"/>
          </w:tcPr>
          <w:p w:rsidR="00592D71" w:rsidRDefault="00592D71" w:rsidP="00DA4FAD">
            <w:pPr>
              <w:pStyle w:val="libFootnote0"/>
              <w:rPr>
                <w:rtl/>
              </w:rPr>
            </w:pPr>
            <w:r>
              <w:rPr>
                <w:rtl/>
              </w:rPr>
              <w:t>(7).</w:t>
            </w:r>
            <w:r w:rsidRPr="00951346">
              <w:rPr>
                <w:rtl/>
              </w:rPr>
              <w:t xml:space="preserve"> يجوز على بناء المجرّد أيضاً.</w:t>
            </w:r>
          </w:p>
        </w:tc>
      </w:tr>
    </w:tbl>
    <w:p w:rsidR="00DA4FAD" w:rsidRPr="00951346" w:rsidRDefault="0091593C" w:rsidP="00DA4FAD">
      <w:pPr>
        <w:pStyle w:val="libFootnote0"/>
        <w:rPr>
          <w:rtl/>
          <w:lang w:bidi="fa-IR"/>
        </w:rPr>
      </w:pPr>
      <w:r>
        <w:rPr>
          <w:rtl/>
        </w:rPr>
        <w:t>(8).</w:t>
      </w:r>
      <w:r w:rsidR="00DA4FAD" w:rsidRPr="00951346">
        <w:rPr>
          <w:rtl/>
        </w:rPr>
        <w:t xml:space="preserve"> في « ب » : + « عطائي</w:t>
      </w:r>
      <w:r w:rsidR="00DA4FAD">
        <w:rPr>
          <w:rtl/>
        </w:rPr>
        <w:t xml:space="preserve"> ». </w:t>
      </w:r>
      <w:r w:rsidR="00DA4FAD" w:rsidRPr="00951346">
        <w:rPr>
          <w:rtl/>
        </w:rPr>
        <w:t xml:space="preserve">وأجزلتُ له من العَطاء ، أي أكثرت. </w:t>
      </w:r>
      <w:r w:rsidR="00DA4FAD" w:rsidRPr="00707A47">
        <w:rPr>
          <w:rStyle w:val="libFootnoteBoldChar"/>
          <w:rtl/>
        </w:rPr>
        <w:t>الصحاح</w:t>
      </w:r>
      <w:r w:rsidR="00DA4FAD" w:rsidRPr="00951346">
        <w:rPr>
          <w:rtl/>
        </w:rPr>
        <w:t xml:space="preserve"> ، ج 4 ، ص 1655 ( جزل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ج ، د ، ز ، بس » : « تفعل بي</w:t>
      </w:r>
      <w:r w:rsidR="00DA4FAD">
        <w:rPr>
          <w:rtl/>
        </w:rPr>
        <w:t xml:space="preserve"> ». </w:t>
      </w:r>
      <w:r w:rsidR="00DA4FAD" w:rsidRPr="00951346">
        <w:rPr>
          <w:rtl/>
        </w:rPr>
        <w:t>وفي « ص » وشرح المازندراني : « تفعل منّي</w:t>
      </w:r>
      <w:r w:rsidR="00DA4FAD">
        <w:rPr>
          <w:rtl/>
        </w:rPr>
        <w:t xml:space="preserve"> ». </w:t>
      </w:r>
      <w:r w:rsidR="00DA4FAD" w:rsidRPr="00951346">
        <w:rPr>
          <w:rtl/>
        </w:rPr>
        <w:t>وفي « بف » : « يفعل‌منّي » يقرأ مجهولاً. وفي شرح المازندراني عن بعض النسخ : « بفعل بي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83004" w:rsidTr="00883004">
        <w:tc>
          <w:tcPr>
            <w:tcW w:w="4006" w:type="dxa"/>
          </w:tcPr>
          <w:p w:rsidR="00883004" w:rsidRDefault="00883004" w:rsidP="00883004">
            <w:pPr>
              <w:pStyle w:val="libFootnote0"/>
              <w:rPr>
                <w:rtl/>
              </w:rPr>
            </w:pPr>
            <w:r>
              <w:rPr>
                <w:rtl/>
              </w:rPr>
              <w:t>(10).</w:t>
            </w:r>
            <w:r w:rsidRPr="00951346">
              <w:rPr>
                <w:rtl/>
              </w:rPr>
              <w:t xml:space="preserve"> في«ج»والوافي:«ولكنّ</w:t>
            </w:r>
            <w:r>
              <w:rPr>
                <w:rtl/>
              </w:rPr>
              <w:t>».</w:t>
            </w:r>
          </w:p>
        </w:tc>
        <w:tc>
          <w:tcPr>
            <w:tcW w:w="4006" w:type="dxa"/>
          </w:tcPr>
          <w:p w:rsidR="00883004" w:rsidRDefault="00883004" w:rsidP="00883004">
            <w:pPr>
              <w:pStyle w:val="libFootnote0"/>
              <w:rPr>
                <w:rtl/>
              </w:rPr>
            </w:pPr>
            <w:r>
              <w:rPr>
                <w:rtl/>
              </w:rPr>
              <w:t>(11).</w:t>
            </w:r>
            <w:r w:rsidRPr="00951346">
              <w:rPr>
                <w:rtl/>
              </w:rPr>
              <w:t xml:space="preserve"> في«بس»:«لايحبّ»يقرأ مجهولاً.</w:t>
            </w:r>
          </w:p>
        </w:tc>
      </w:tr>
    </w:tbl>
    <w:p w:rsidR="00DA4FAD" w:rsidRPr="00951346" w:rsidRDefault="0091593C" w:rsidP="00DA4FAD">
      <w:pPr>
        <w:pStyle w:val="libFootnote0"/>
        <w:rPr>
          <w:rtl/>
          <w:lang w:bidi="fa-IR"/>
        </w:rPr>
      </w:pPr>
      <w:r>
        <w:rPr>
          <w:rtl/>
        </w:rPr>
        <w:t>(12).</w:t>
      </w:r>
      <w:r w:rsidR="00DA4FAD">
        <w:rPr>
          <w:rtl/>
        </w:rPr>
        <w:t xml:space="preserve"> ع</w:t>
      </w:r>
      <w:r w:rsidR="00DA4FAD" w:rsidRPr="00951346">
        <w:rPr>
          <w:rtl/>
        </w:rPr>
        <w:t xml:space="preserve">اد بمعروفه عَوداً : أفضل. والاسم : العائدة. </w:t>
      </w:r>
      <w:r w:rsidR="00DA4FAD" w:rsidRPr="00707A47">
        <w:rPr>
          <w:rStyle w:val="libFootnoteBoldChar"/>
          <w:rtl/>
        </w:rPr>
        <w:t>المصباح المنير</w:t>
      </w:r>
      <w:r w:rsidR="00DA4FAD" w:rsidRPr="00951346">
        <w:rPr>
          <w:rtl/>
        </w:rPr>
        <w:t xml:space="preserve"> ، ص 436 ( عاد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بِفَضْلِكَ ؛ وَلَمْ يَمْنَعْنِي حِلْمُكَ عَنِّي ، وَعَوْدُكَ عَلَيَّ بِفَضْلِكَ </w:t>
      </w:r>
      <w:r w:rsidRPr="00625F5B">
        <w:rPr>
          <w:rStyle w:val="libFootnotenumChar"/>
          <w:rtl/>
        </w:rPr>
        <w:t>(1)</w:t>
      </w:r>
      <w:r w:rsidRPr="00951346">
        <w:rPr>
          <w:rtl/>
          <w:lang w:bidi="fa-IR"/>
        </w:rPr>
        <w:t xml:space="preserve"> أَنْ </w:t>
      </w:r>
      <w:r w:rsidRPr="00625F5B">
        <w:rPr>
          <w:rStyle w:val="libFootnotenumChar"/>
          <w:rtl/>
        </w:rPr>
        <w:t>(2)</w:t>
      </w:r>
      <w:r w:rsidRPr="00951346">
        <w:rPr>
          <w:rtl/>
          <w:lang w:bidi="fa-IR"/>
        </w:rPr>
        <w:t xml:space="preserve"> عُدْتُ فِي مَعَاصِيكَ ؛ فَأَنْتَ </w:t>
      </w:r>
      <w:r w:rsidRPr="00625F5B">
        <w:rPr>
          <w:rStyle w:val="libFootnotenumChar"/>
          <w:rtl/>
        </w:rPr>
        <w:t>(3)</w:t>
      </w:r>
      <w:r w:rsidRPr="00951346">
        <w:rPr>
          <w:rtl/>
          <w:lang w:bidi="fa-IR"/>
        </w:rPr>
        <w:t xml:space="preserve"> الْعَوَّادُ بِالْفَضْلِ ، وَأَنَا الْعَوَّادُ بِالْمَعَاصِي ، فَيَا أَكْرَمَ مَنْ أُقِرَّ لَهُ بِذَنْبٍ </w:t>
      </w:r>
      <w:r w:rsidRPr="00625F5B">
        <w:rPr>
          <w:rStyle w:val="libFootnotenumChar"/>
          <w:rtl/>
        </w:rPr>
        <w:t>(4)</w:t>
      </w:r>
      <w:r w:rsidRPr="00951346">
        <w:rPr>
          <w:rtl/>
          <w:lang w:bidi="fa-IR"/>
        </w:rPr>
        <w:t xml:space="preserve"> ، وَأَعَزَّ مَنْ خُضِعَ لَهُ بِذُلٍّ </w:t>
      </w:r>
      <w:r w:rsidRPr="00625F5B">
        <w:rPr>
          <w:rStyle w:val="libFootnotenumChar"/>
          <w:rtl/>
        </w:rPr>
        <w:t>(5)</w:t>
      </w:r>
      <w:r w:rsidRPr="00951346">
        <w:rPr>
          <w:rtl/>
          <w:lang w:bidi="fa-IR"/>
        </w:rPr>
        <w:t xml:space="preserve"> ، لِكَرَمِكَ أَقْرَرْتُ بِذَنْبِي ، وَلِعِزِّكَ </w:t>
      </w:r>
      <w:r w:rsidRPr="00625F5B">
        <w:rPr>
          <w:rStyle w:val="libFootnotenumChar"/>
          <w:rtl/>
        </w:rPr>
        <w:t>(6)</w:t>
      </w:r>
      <w:r w:rsidRPr="00951346">
        <w:rPr>
          <w:rtl/>
          <w:lang w:bidi="fa-IR"/>
        </w:rPr>
        <w:t xml:space="preserve"> خَضَعْتُ بِذُلِّي ، فَمَا أَنْتَ صَانِعٌ بِي </w:t>
      </w:r>
      <w:r w:rsidRPr="00625F5B">
        <w:rPr>
          <w:rStyle w:val="libFootnotenumChar"/>
          <w:rtl/>
        </w:rPr>
        <w:t>(7)</w:t>
      </w:r>
      <w:r w:rsidRPr="00951346">
        <w:rPr>
          <w:rtl/>
          <w:lang w:bidi="fa-IR"/>
        </w:rPr>
        <w:t xml:space="preserve"> فِي </w:t>
      </w:r>
      <w:r w:rsidRPr="00625F5B">
        <w:rPr>
          <w:rStyle w:val="libFootnotenumChar"/>
          <w:rtl/>
        </w:rPr>
        <w:t>(8)</w:t>
      </w:r>
      <w:r w:rsidRPr="00951346">
        <w:rPr>
          <w:rtl/>
          <w:lang w:bidi="fa-IR"/>
        </w:rPr>
        <w:t xml:space="preserve"> كَرَمِكَ ؛ وَ</w:t>
      </w:r>
      <w:r>
        <w:rPr>
          <w:rFonts w:hint="cs"/>
          <w:rtl/>
          <w:lang w:bidi="fa-IR"/>
        </w:rPr>
        <w:t xml:space="preserve"> </w:t>
      </w:r>
      <w:r w:rsidRPr="00625F5B">
        <w:rPr>
          <w:rStyle w:val="libFootnotenumChar"/>
          <w:rtl/>
        </w:rPr>
        <w:t>(9)</w:t>
      </w:r>
      <w:r w:rsidRPr="00951346">
        <w:rPr>
          <w:rtl/>
          <w:lang w:bidi="fa-IR"/>
        </w:rPr>
        <w:t xml:space="preserve"> إِقْرَارِي بِذَنْبِي ، وَعِزِّكَ </w:t>
      </w:r>
      <w:r w:rsidRPr="00625F5B">
        <w:rPr>
          <w:rStyle w:val="libFootnotenumChar"/>
          <w:rtl/>
        </w:rPr>
        <w:t>(10)</w:t>
      </w:r>
      <w:r w:rsidRPr="00951346">
        <w:rPr>
          <w:rtl/>
          <w:lang w:bidi="fa-IR"/>
        </w:rPr>
        <w:t xml:space="preserve"> ، وَخُضُوعِي بِذُلِّي : افْعَلْ </w:t>
      </w:r>
      <w:r w:rsidRPr="00625F5B">
        <w:rPr>
          <w:rStyle w:val="libFootnotenumChar"/>
          <w:rtl/>
        </w:rPr>
        <w:t>(11)</w:t>
      </w:r>
      <w:r w:rsidRPr="00951346">
        <w:rPr>
          <w:rtl/>
          <w:lang w:bidi="fa-IR"/>
        </w:rPr>
        <w:t xml:space="preserve"> بِي مَا أَنْتَ أَهْلُهُ ، وَلَاتَفْعَلْ بِي مَا أَنَا أَهْلُهُ</w:t>
      </w:r>
      <w:r>
        <w:rPr>
          <w:rtl/>
          <w:lang w:bidi="fa-IR"/>
        </w:rPr>
        <w:t xml:space="preserve">». </w:t>
      </w:r>
      <w:r w:rsidRPr="00625F5B">
        <w:rPr>
          <w:rStyle w:val="libFootnotenumChar"/>
          <w:rtl/>
        </w:rPr>
        <w:t>(12)</w:t>
      </w:r>
      <w:r w:rsidRPr="00951346">
        <w:rPr>
          <w:rtl/>
          <w:lang w:bidi="fa-IR"/>
        </w:rPr>
        <w:t xml:space="preserve"> ‌</w:t>
      </w:r>
    </w:p>
    <w:p w:rsidR="00DA4FAD" w:rsidRPr="00951346" w:rsidRDefault="00DA4FAD" w:rsidP="00DA4FAD">
      <w:pPr>
        <w:pStyle w:val="libCenter"/>
        <w:rPr>
          <w:rtl/>
          <w:lang w:bidi="fa-IR"/>
        </w:rPr>
      </w:pPr>
      <w:r w:rsidRPr="00951346">
        <w:rPr>
          <w:rtl/>
          <w:lang w:bidi="fa-IR"/>
        </w:rPr>
        <w:t xml:space="preserve">تَمَّ كِتَابُ الدُّعَاءِ ، ويَتْلُوهُ كِتَابُ فَضْلِ الْقُرآنِ. </w:t>
      </w:r>
      <w:r w:rsidRPr="00625F5B">
        <w:rPr>
          <w:rStyle w:val="libFootnotenumChar"/>
          <w:rtl/>
        </w:rPr>
        <w:t>(13)</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ولم يمنعني</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بفضلك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والوافي. وفي المطبوع : « وإن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B7CE9" w:rsidTr="002B7CE9">
        <w:tc>
          <w:tcPr>
            <w:tcW w:w="4006" w:type="dxa"/>
          </w:tcPr>
          <w:p w:rsidR="002B7CE9" w:rsidRDefault="002B7CE9" w:rsidP="00DA4FAD">
            <w:pPr>
              <w:pStyle w:val="libFootnote0"/>
              <w:rPr>
                <w:rtl/>
              </w:rPr>
            </w:pPr>
            <w:r>
              <w:rPr>
                <w:rtl/>
              </w:rPr>
              <w:t>(3).</w:t>
            </w:r>
            <w:r w:rsidRPr="00951346">
              <w:rPr>
                <w:rtl/>
              </w:rPr>
              <w:t xml:space="preserve"> في « د » : « وأنت</w:t>
            </w:r>
            <w:r>
              <w:rPr>
                <w:rtl/>
              </w:rPr>
              <w:t xml:space="preserve"> ».</w:t>
            </w:r>
          </w:p>
        </w:tc>
        <w:tc>
          <w:tcPr>
            <w:tcW w:w="4006" w:type="dxa"/>
          </w:tcPr>
          <w:p w:rsidR="002B7CE9" w:rsidRDefault="002B7CE9" w:rsidP="00DA4FAD">
            <w:pPr>
              <w:pStyle w:val="libFootnote0"/>
              <w:rPr>
                <w:rtl/>
              </w:rPr>
            </w:pPr>
            <w:r>
              <w:rPr>
                <w:rtl/>
              </w:rPr>
              <w:t>(4).</w:t>
            </w:r>
            <w:r w:rsidRPr="00951346">
              <w:rPr>
                <w:rtl/>
              </w:rPr>
              <w:t xml:space="preserve"> في « ص » : « بالذنب</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ج ، د ، ز ، ص » وشرح المازندراني : « بذنب</w:t>
      </w:r>
      <w:r w:rsidR="00DA4FAD">
        <w:rPr>
          <w:rtl/>
        </w:rPr>
        <w:t xml:space="preserve"> ». </w:t>
      </w:r>
      <w:r w:rsidR="00DA4FAD" w:rsidRPr="00951346">
        <w:rPr>
          <w:rtl/>
        </w:rPr>
        <w:t>وفي حاشية « ج » : « بالذلّ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بر ، بف » : « لعزّتك</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ج ، ز ، بس » وشرح المازندراني </w:t>
      </w:r>
      <w:r w:rsidR="00DA4FAD">
        <w:rPr>
          <w:rtl/>
        </w:rPr>
        <w:t xml:space="preserve">: </w:t>
      </w:r>
      <w:r w:rsidR="003E6B40">
        <w:rPr>
          <w:rtl/>
        </w:rPr>
        <w:t>-</w:t>
      </w:r>
      <w:r w:rsidR="00DA4FAD" w:rsidRPr="00951346">
        <w:rPr>
          <w:rtl/>
        </w:rPr>
        <w:t xml:space="preserve"> « بي</w:t>
      </w:r>
      <w:r w:rsidR="00DA4FAD">
        <w:rPr>
          <w:rtl/>
        </w:rPr>
        <w:t xml:space="preserve"> ». </w:t>
      </w:r>
      <w:r w:rsidR="00DA4FAD" w:rsidRPr="00951346">
        <w:rPr>
          <w:rtl/>
        </w:rPr>
        <w:t xml:space="preserve">قال المازندراني : « الموصول مع صلته مبتدأ ، </w:t>
      </w:r>
      <w:r w:rsidR="00DA4FAD">
        <w:rPr>
          <w:rtl/>
        </w:rPr>
        <w:t>و «</w:t>
      </w:r>
      <w:r w:rsidR="00DA4FAD" w:rsidRPr="00951346">
        <w:rPr>
          <w:rtl/>
        </w:rPr>
        <w:t xml:space="preserve"> كرمك » خبر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وفي بعض النسخ : بي ، بالباء بدل : في</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الواوات الثلاث للقسم.</w:t>
      </w:r>
    </w:p>
    <w:p w:rsidR="00DA4FAD" w:rsidRPr="00951346" w:rsidRDefault="0091593C" w:rsidP="00DA4FAD">
      <w:pPr>
        <w:pStyle w:val="libFootnote0"/>
        <w:rPr>
          <w:rtl/>
          <w:lang w:bidi="fa-IR"/>
        </w:rPr>
      </w:pPr>
      <w:r>
        <w:rPr>
          <w:rtl/>
        </w:rPr>
        <w:t>(10).</w:t>
      </w:r>
      <w:r w:rsidR="00DA4FAD" w:rsidRPr="00951346">
        <w:rPr>
          <w:rtl/>
        </w:rPr>
        <w:t xml:space="preserve"> في « ز ، ص ، بر » وشرح المازندراني : « لعزّتك » بدون الواو. وفي حاشية « ج » : « ولعزّتك</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بس » : « فافعل</w:t>
      </w:r>
      <w:r w:rsidR="00DA4FAD">
        <w:rPr>
          <w:rtl/>
        </w:rPr>
        <w:t xml:space="preserve"> ».</w:t>
      </w:r>
    </w:p>
    <w:p w:rsidR="00DA4FAD" w:rsidRPr="00951346" w:rsidRDefault="0091593C" w:rsidP="00C61CDC">
      <w:pPr>
        <w:pStyle w:val="libFootnote0"/>
        <w:rPr>
          <w:rtl/>
          <w:lang w:bidi="fa-IR"/>
        </w:rPr>
      </w:pPr>
      <w:r>
        <w:rPr>
          <w:rtl/>
        </w:rPr>
        <w:t>(12).</w:t>
      </w:r>
      <w:r w:rsidR="00DA4FAD">
        <w:rPr>
          <w:rFonts w:hint="cs"/>
          <w:rtl/>
        </w:rPr>
        <w:t xml:space="preserve"> </w:t>
      </w:r>
      <w:r w:rsidR="00DA4FAD" w:rsidRPr="00707A47">
        <w:rPr>
          <w:rStyle w:val="libFootnoteBoldChar"/>
          <w:rtl/>
        </w:rPr>
        <w:t>مصباح المتهجّد</w:t>
      </w:r>
      <w:r w:rsidR="00DA4FAD" w:rsidRPr="00951346">
        <w:rPr>
          <w:rtl/>
        </w:rPr>
        <w:t xml:space="preserve"> ، ص 314 ؛ </w:t>
      </w:r>
      <w:r w:rsidR="00DA4FAD" w:rsidRPr="00707A47">
        <w:rPr>
          <w:rStyle w:val="libFootnoteBoldChar"/>
          <w:rtl/>
        </w:rPr>
        <w:t>جمال الا</w:t>
      </w:r>
      <w:r w:rsidR="00C61CDC">
        <w:rPr>
          <w:rStyle w:val="libFootnoteBoldChar"/>
          <w:rFonts w:hint="cs"/>
          <w:rtl/>
        </w:rPr>
        <w:t>ُ</w:t>
      </w:r>
      <w:r w:rsidR="00DA4FAD" w:rsidRPr="00707A47">
        <w:rPr>
          <w:rStyle w:val="libFootnoteBoldChar"/>
          <w:rtl/>
        </w:rPr>
        <w:t>سبوع</w:t>
      </w:r>
      <w:r w:rsidR="00DA4FAD" w:rsidRPr="00951346">
        <w:rPr>
          <w:rtl/>
        </w:rPr>
        <w:t xml:space="preserve"> ، ص 298 ، الفصل 30 ، من قوله : « يا نوري في كلّ ظلمة » مع اختلاف يسير. وراجع : </w:t>
      </w:r>
      <w:r w:rsidR="00DA4FAD" w:rsidRPr="00707A47">
        <w:rPr>
          <w:rStyle w:val="libFootnoteBoldChar"/>
          <w:rtl/>
        </w:rPr>
        <w:t>كتاب المزار</w:t>
      </w:r>
      <w:r w:rsidR="00DA4FAD" w:rsidRPr="00951346">
        <w:rPr>
          <w:rtl/>
        </w:rPr>
        <w:t xml:space="preserve"> ، ص 156</w:t>
      </w:r>
      <w:r w:rsidR="00C61CDC">
        <w:rPr>
          <w:rFonts w:hint="cs"/>
          <w:rtl/>
        </w:rPr>
        <w:t>.</w:t>
      </w:r>
      <w:r w:rsidR="00DA4FAD" w:rsidRPr="00707A47">
        <w:rPr>
          <w:rStyle w:val="libFootnoteBoldChar"/>
          <w:rtl/>
        </w:rPr>
        <w:t>الوافي</w:t>
      </w:r>
      <w:r w:rsidR="00DA4FAD" w:rsidRPr="00951346">
        <w:rPr>
          <w:rtl/>
        </w:rPr>
        <w:t xml:space="preserve"> ، ج 9 ، ص 1657 ، ح 8911.</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أكثر النسخ هاهنا زيادات شتّى ، والظاهر أنّها من النسّاخ.</w:t>
      </w:r>
    </w:p>
    <w:p w:rsidR="00C22AC0" w:rsidRDefault="00C22AC0" w:rsidP="00C22AC0">
      <w:pPr>
        <w:pStyle w:val="libNormal"/>
        <w:rPr>
          <w:rtl/>
          <w:lang w:bidi="fa-IR"/>
        </w:rPr>
      </w:pPr>
      <w:r>
        <w:rPr>
          <w:rtl/>
          <w:lang w:bidi="fa-IR"/>
        </w:rPr>
        <w:br w:type="page"/>
      </w:r>
    </w:p>
    <w:p w:rsidR="00DA4FAD" w:rsidRDefault="00DA4FAD" w:rsidP="00DA4FAD">
      <w:pPr>
        <w:pStyle w:val="Heading1Center"/>
        <w:rPr>
          <w:rtl/>
          <w:lang w:bidi="fa-IR"/>
        </w:rPr>
      </w:pPr>
      <w:bookmarkStart w:id="442" w:name="_Toc344056207"/>
      <w:bookmarkStart w:id="443" w:name="_Toc459895242"/>
      <w:bookmarkStart w:id="444" w:name="_Toc42786228"/>
      <w:bookmarkStart w:id="445" w:name="_Toc42787876"/>
      <w:r w:rsidRPr="00951346">
        <w:rPr>
          <w:rtl/>
          <w:lang w:bidi="fa-IR"/>
        </w:rPr>
        <w:lastRenderedPageBreak/>
        <w:t>[7]</w:t>
      </w:r>
      <w:bookmarkEnd w:id="442"/>
      <w:bookmarkEnd w:id="443"/>
      <w:bookmarkEnd w:id="444"/>
      <w:bookmarkEnd w:id="445"/>
    </w:p>
    <w:p w:rsidR="00DA4FAD" w:rsidRPr="00951346" w:rsidRDefault="00C61CDC" w:rsidP="00DA4FAD">
      <w:pPr>
        <w:pStyle w:val="Heading1Center"/>
        <w:rPr>
          <w:rtl/>
          <w:lang w:bidi="fa-IR"/>
        </w:rPr>
      </w:pPr>
      <w:bookmarkStart w:id="446" w:name="_Toc344056208"/>
      <w:bookmarkStart w:id="447" w:name="_Toc459895243"/>
      <w:bookmarkStart w:id="448" w:name="_Toc42787877"/>
      <w:r>
        <w:rPr>
          <w:rtl/>
          <w:lang w:bidi="fa-IR"/>
        </w:rPr>
        <w:t>كتاب فضل القرآن</w:t>
      </w:r>
      <w:r w:rsidR="00DA4FAD" w:rsidRPr="00951346">
        <w:rPr>
          <w:rtl/>
          <w:lang w:bidi="fa-IR"/>
        </w:rPr>
        <w:t>‌</w:t>
      </w:r>
      <w:bookmarkEnd w:id="446"/>
      <w:bookmarkEnd w:id="447"/>
      <w:bookmarkEnd w:id="448"/>
    </w:p>
    <w:p w:rsidR="00C22AC0" w:rsidRDefault="00C22AC0" w:rsidP="00C22AC0">
      <w:pPr>
        <w:pStyle w:val="libNormal"/>
        <w:rPr>
          <w:rtl/>
          <w:lang w:bidi="fa-IR"/>
        </w:rPr>
      </w:pPr>
      <w:r>
        <w:rPr>
          <w:rtl/>
          <w:lang w:bidi="fa-IR"/>
        </w:rPr>
        <w:br w:type="page"/>
      </w:r>
    </w:p>
    <w:p w:rsidR="00C22AC0" w:rsidRDefault="00C22AC0" w:rsidP="00C22AC0">
      <w:pPr>
        <w:pStyle w:val="libNormal"/>
        <w:rPr>
          <w:rtl/>
          <w:lang w:bidi="fa-IR"/>
        </w:rPr>
      </w:pPr>
      <w:r>
        <w:rPr>
          <w:rtl/>
          <w:lang w:bidi="fa-IR"/>
        </w:rPr>
        <w:lastRenderedPageBreak/>
        <w:br w:type="page"/>
      </w:r>
    </w:p>
    <w:p w:rsidR="00DA4FAD" w:rsidRDefault="00DA4FAD" w:rsidP="00DA4FAD">
      <w:pPr>
        <w:pStyle w:val="Heading1Center"/>
        <w:rPr>
          <w:rtl/>
          <w:lang w:bidi="fa-IR"/>
        </w:rPr>
      </w:pPr>
      <w:bookmarkStart w:id="449" w:name="_Toc459895244"/>
      <w:bookmarkStart w:id="450" w:name="_Toc42786230"/>
      <w:bookmarkStart w:id="451" w:name="_Toc42787878"/>
      <w:r w:rsidRPr="00951346">
        <w:rPr>
          <w:rtl/>
          <w:lang w:bidi="fa-IR"/>
        </w:rPr>
        <w:lastRenderedPageBreak/>
        <w:t>[7]</w:t>
      </w:r>
      <w:bookmarkEnd w:id="449"/>
      <w:bookmarkEnd w:id="450"/>
      <w:bookmarkEnd w:id="451"/>
    </w:p>
    <w:p w:rsidR="00DA4FAD" w:rsidRPr="00951346" w:rsidRDefault="00DA4FAD" w:rsidP="00DA4FAD">
      <w:pPr>
        <w:pStyle w:val="Heading1Center"/>
        <w:rPr>
          <w:rtl/>
          <w:lang w:bidi="fa-IR"/>
        </w:rPr>
      </w:pPr>
      <w:bookmarkStart w:id="452" w:name="_Toc459895245"/>
      <w:bookmarkStart w:id="453" w:name="_Toc42786231"/>
      <w:bookmarkStart w:id="454" w:name="_Toc42787879"/>
      <w:r w:rsidRPr="00951346">
        <w:rPr>
          <w:rtl/>
          <w:lang w:bidi="fa-IR"/>
        </w:rPr>
        <w:t>كِتَابُ فَضْلِ الْقُرْآنِ‌</w:t>
      </w:r>
      <w:bookmarkEnd w:id="452"/>
      <w:bookmarkEnd w:id="453"/>
      <w:bookmarkEnd w:id="454"/>
    </w:p>
    <w:p w:rsidR="00DA4FAD" w:rsidRPr="00951346" w:rsidRDefault="00DA4FAD" w:rsidP="00DA4FAD">
      <w:pPr>
        <w:pStyle w:val="libNormal"/>
        <w:rPr>
          <w:rtl/>
          <w:lang w:bidi="fa-IR"/>
        </w:rPr>
      </w:pPr>
      <w:r w:rsidRPr="00CD374F">
        <w:rPr>
          <w:rtl/>
        </w:rPr>
        <w:t>3473</w:t>
      </w:r>
      <w:r w:rsidRPr="002C2FC4">
        <w:rPr>
          <w:rStyle w:val="libBold2Char"/>
          <w:rtl/>
        </w:rPr>
        <w:t xml:space="preserve"> / 1.</w:t>
      </w:r>
      <w:r w:rsidRPr="00951346">
        <w:rPr>
          <w:rtl/>
          <w:lang w:bidi="fa-IR"/>
        </w:rPr>
        <w:t xml:space="preserve"> عَلِيُّ بْنُ مُحَمَّدٍ ، عَنْ عَلِيِّ بْنِ الْعَبَّاسِ ، عَنِ الْحُسَيْنِ بْنِ عَبْدِ الرَّحْمنِ ، عَنْ سُفْيَانَ الْحَرِيرِيِّ </w:t>
      </w:r>
      <w:r w:rsidRPr="00625F5B">
        <w:rPr>
          <w:rStyle w:val="libFootnotenumChar"/>
          <w:rtl/>
        </w:rPr>
        <w:t>(1)</w:t>
      </w:r>
      <w:r w:rsidRPr="00951346">
        <w:rPr>
          <w:rtl/>
          <w:lang w:bidi="fa-IR"/>
        </w:rPr>
        <w:t xml:space="preserve"> ، عَنْ أَبِيهِ ، عَنْ سَعْدٍ الْخَفَّافِ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w:t>
      </w:r>
      <w:r w:rsidRPr="00625F5B">
        <w:rPr>
          <w:rStyle w:val="libFootnotenumChar"/>
          <w:rtl/>
        </w:rPr>
        <w:t>(2)</w:t>
      </w:r>
      <w:r w:rsidRPr="00951346">
        <w:rPr>
          <w:rtl/>
          <w:lang w:bidi="fa-IR"/>
        </w:rPr>
        <w:t xml:space="preserve"> ، قَالَ : « يَا سَعْدُ ، تَعَلَّمُوا الْقُرْآنَ ؛ فَإِنَّ الْقُرْآنَ يَأْتِي يَوْمَ الْقِيَامَةِ فِي أَحْسَنِ صُورَةٍ نَظَرَ إِلَيْهَا </w:t>
      </w:r>
      <w:r w:rsidRPr="00625F5B">
        <w:rPr>
          <w:rStyle w:val="libFootnotenumChar"/>
          <w:rtl/>
        </w:rPr>
        <w:t>(3)</w:t>
      </w:r>
      <w:r w:rsidRPr="00951346">
        <w:rPr>
          <w:rtl/>
          <w:lang w:bidi="fa-IR"/>
        </w:rPr>
        <w:t xml:space="preserve"> الْخَلْقُ </w:t>
      </w:r>
      <w:r w:rsidRPr="00625F5B">
        <w:rPr>
          <w:rStyle w:val="libFootnotenumChar"/>
          <w:rtl/>
        </w:rPr>
        <w:t>(4)</w:t>
      </w:r>
      <w:r w:rsidRPr="00951346">
        <w:rPr>
          <w:rtl/>
          <w:lang w:bidi="fa-IR"/>
        </w:rPr>
        <w:t xml:space="preserve"> ، وَالنَّاسُ صُفُوفٌ عِشْرُونَ وَمِائَةُ </w:t>
      </w:r>
      <w:r w:rsidRPr="00625F5B">
        <w:rPr>
          <w:rStyle w:val="libFootnotenumChar"/>
          <w:rtl/>
        </w:rPr>
        <w:t>(5)</w:t>
      </w:r>
      <w:r w:rsidRPr="00951346">
        <w:rPr>
          <w:rtl/>
          <w:lang w:bidi="fa-IR"/>
        </w:rPr>
        <w:t xml:space="preserve"> أَلْفِ صَفٍّ ، ثَمَانُونَ أَلْفَ صَفٍّ أُمَّةُ مُحَمَّدٍ </w:t>
      </w:r>
      <w:r w:rsidR="0091593C" w:rsidRPr="0091593C">
        <w:rPr>
          <w:rStyle w:val="libAlaemChar"/>
          <w:rtl/>
        </w:rPr>
        <w:t>صلى‌الله‌عليه‌وآله</w:t>
      </w:r>
      <w:r w:rsidRPr="00951346">
        <w:rPr>
          <w:rtl/>
          <w:lang w:bidi="fa-IR"/>
        </w:rPr>
        <w:t xml:space="preserve"> ، وَأَرْبَعُونَ أَلْفَ صَفٍّ </w:t>
      </w:r>
      <w:r w:rsidRPr="00625F5B">
        <w:rPr>
          <w:rStyle w:val="libFootnotenumChar"/>
          <w:rtl/>
        </w:rPr>
        <w:t>(6)</w:t>
      </w:r>
      <w:r w:rsidRPr="00951346">
        <w:rPr>
          <w:rtl/>
          <w:lang w:bidi="fa-IR"/>
        </w:rPr>
        <w:t xml:space="preserve"> مِنْ سَائِرِ الْأُمَمِ ، فَيَأْتِي عَلى صَفِّ الْمُسْلِمِينَ فِي صُورَةِ رَجُلٍ ، فَيُسَلِّمُ </w:t>
      </w:r>
      <w:r w:rsidRPr="00625F5B">
        <w:rPr>
          <w:rStyle w:val="libFootnotenumChar"/>
          <w:rtl/>
        </w:rPr>
        <w:t>(7)</w:t>
      </w:r>
      <w:r w:rsidRPr="00951346">
        <w:rPr>
          <w:rtl/>
          <w:lang w:bidi="fa-IR"/>
        </w:rPr>
        <w:t xml:space="preserve"> ، فَيَنْظُرُونَ إِلَيْهِ ، ثُ</w:t>
      </w:r>
      <w:r w:rsidR="00302B93">
        <w:rPr>
          <w:rtl/>
          <w:lang w:bidi="fa-IR"/>
        </w:rPr>
        <w:t>مَّ يَقُولُونَ : لَاإِلهَ إِل</w:t>
      </w:r>
      <w:r w:rsidR="00302B93">
        <w:rPr>
          <w:rFonts w:hint="cs"/>
          <w:rtl/>
          <w:lang w:bidi="fa-IR"/>
        </w:rPr>
        <w:t>َّ</w:t>
      </w:r>
      <w:r w:rsidR="00302B93">
        <w:rPr>
          <w:rtl/>
          <w:lang w:bidi="fa-IR"/>
        </w:rPr>
        <w:t>ا</w:t>
      </w:r>
      <w:r w:rsidRPr="00951346">
        <w:rPr>
          <w:rtl/>
          <w:lang w:bidi="fa-IR"/>
        </w:rPr>
        <w:t xml:space="preserve"> اللهُ الْحَلِيمُ الْكَرِيمُ ، إِنَّ هذَا الرَّجُلَ مِنَ الْمُسْلِمِينَ نَعْرِفُهُ بِنَعْتِهِ وَصِفَتِهِ غَيْرَ </w:t>
      </w:r>
      <w:r w:rsidRPr="00625F5B">
        <w:rPr>
          <w:rStyle w:val="libFootnotenumChar"/>
          <w:rtl/>
        </w:rPr>
        <w:t>(8)</w:t>
      </w:r>
      <w:r w:rsidRPr="00951346">
        <w:rPr>
          <w:rtl/>
          <w:lang w:bidi="fa-IR"/>
        </w:rPr>
        <w:t xml:space="preserve"> أَنَّهُ كَانَ أَشَدَّ اجْتِهَاداً مِنَّا فِي </w:t>
      </w:r>
      <w:r w:rsidRPr="00625F5B">
        <w:rPr>
          <w:rStyle w:val="libFootnotenumChar"/>
          <w:rtl/>
        </w:rPr>
        <w:t>(9)</w:t>
      </w:r>
      <w:r w:rsidRPr="00951346">
        <w:rPr>
          <w:rtl/>
          <w:lang w:bidi="fa-IR"/>
        </w:rPr>
        <w:t xml:space="preserve"> الْقُرْآنِ ؛ فَمِنْ هُنَاكَ أُعْطِيَ مِنَ الْبَهَاءِ </w:t>
      </w:r>
      <w:r w:rsidRPr="00625F5B">
        <w:rPr>
          <w:rStyle w:val="libFootnotenumChar"/>
          <w:rtl/>
        </w:rPr>
        <w:t>(10)</w:t>
      </w:r>
      <w:r w:rsidRPr="00951346">
        <w:rPr>
          <w:rtl/>
          <w:lang w:bidi="fa-IR"/>
        </w:rPr>
        <w:t xml:space="preserve"> وَالْجَمَالِ وَالنُّورِ مَا لَمْ نُعْطَهُ.</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بر » والبحار ، ج 7 ، ص 319 : « الجريري</w:t>
      </w:r>
      <w:r w:rsidR="00DA4FAD">
        <w:rPr>
          <w:rtl/>
        </w:rPr>
        <w:t xml:space="preserve"> ». </w:t>
      </w:r>
      <w:r w:rsidR="00DA4FAD" w:rsidRPr="00951346">
        <w:rPr>
          <w:rtl/>
        </w:rPr>
        <w:t xml:space="preserve">والظاهر أنّ سفيان هذا هو سفيان بن إبراهيم الأزدي المذكور في </w:t>
      </w:r>
      <w:r w:rsidR="00DA4FAD" w:rsidRPr="00707A47">
        <w:rPr>
          <w:rStyle w:val="libFootnoteBoldChar"/>
          <w:rtl/>
        </w:rPr>
        <w:t>رجال الطوسي</w:t>
      </w:r>
      <w:r w:rsidR="00DA4FAD" w:rsidRPr="00951346">
        <w:rPr>
          <w:rtl/>
        </w:rPr>
        <w:t xml:space="preserve"> ، ص 220 ، الرقم 2932 ، وهو موصوف في الرجال المطبوع بالجريري ، ولكن في بعض النسخ المخطوطة المعتبرة منه : « الحريري » بدل « الجريري » وهو الظاهر. راجع : </w:t>
      </w:r>
      <w:r w:rsidR="00DA4FAD" w:rsidRPr="00707A47">
        <w:rPr>
          <w:rStyle w:val="libFootnoteBoldChar"/>
          <w:rtl/>
        </w:rPr>
        <w:t>الإكمال</w:t>
      </w:r>
      <w:r w:rsidR="00DA4FAD" w:rsidRPr="00951346">
        <w:rPr>
          <w:rtl/>
        </w:rPr>
        <w:t xml:space="preserve"> لابن ماكولا ، ج 2 ، ص 209.</w:t>
      </w:r>
    </w:p>
    <w:p w:rsidR="00DA4FAD" w:rsidRPr="00951346" w:rsidRDefault="0091593C" w:rsidP="00DA4FAD">
      <w:pPr>
        <w:pStyle w:val="libFootnote0"/>
        <w:rPr>
          <w:rtl/>
          <w:lang w:bidi="fa-IR"/>
        </w:rPr>
      </w:pPr>
      <w:r>
        <w:rPr>
          <w:rtl/>
        </w:rPr>
        <w:t>(2).</w:t>
      </w:r>
      <w:r w:rsidR="00DA4FAD" w:rsidRPr="00951346">
        <w:rPr>
          <w:rtl/>
        </w:rPr>
        <w:t xml:space="preserve"> في « ج ، د ، ز ، بر » والوافي والبحار ، ج 7 ، ص 131 </w:t>
      </w:r>
      <w:r w:rsidR="00DA4FAD">
        <w:rPr>
          <w:rtl/>
        </w:rPr>
        <w:t>و 3</w:t>
      </w:r>
      <w:r w:rsidR="00DA4FAD" w:rsidRPr="00951346">
        <w:rPr>
          <w:rtl/>
        </w:rPr>
        <w:t>19 : + « أنّه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02B93" w:rsidTr="00302B93">
        <w:tc>
          <w:tcPr>
            <w:tcW w:w="4006" w:type="dxa"/>
          </w:tcPr>
          <w:p w:rsidR="00302B93" w:rsidRDefault="00302B93" w:rsidP="00DA4FAD">
            <w:pPr>
              <w:pStyle w:val="libFootnote0"/>
              <w:rPr>
                <w:rtl/>
              </w:rPr>
            </w:pPr>
            <w:r>
              <w:rPr>
                <w:rtl/>
              </w:rPr>
              <w:t>(3).</w:t>
            </w:r>
            <w:r w:rsidRPr="00951346">
              <w:rPr>
                <w:rtl/>
              </w:rPr>
              <w:t xml:space="preserve"> في البحار ، ج 7 ، ص 319 : « إليه</w:t>
            </w:r>
            <w:r>
              <w:rPr>
                <w:rtl/>
              </w:rPr>
              <w:t xml:space="preserve"> ».</w:t>
            </w:r>
          </w:p>
        </w:tc>
        <w:tc>
          <w:tcPr>
            <w:tcW w:w="4006" w:type="dxa"/>
          </w:tcPr>
          <w:p w:rsidR="00302B93" w:rsidRDefault="00302B93" w:rsidP="00DA4FAD">
            <w:pPr>
              <w:pStyle w:val="libFootnote0"/>
              <w:rPr>
                <w:rtl/>
              </w:rPr>
            </w:pPr>
            <w:r>
              <w:rPr>
                <w:rtl/>
              </w:rPr>
              <w:t>(4).</w:t>
            </w:r>
            <w:r w:rsidRPr="00951346">
              <w:rPr>
                <w:rtl/>
              </w:rPr>
              <w:t xml:space="preserve"> في « بر » : + « قطّ</w:t>
            </w:r>
            <w:r>
              <w:rPr>
                <w:rtl/>
              </w:rPr>
              <w:t xml:space="preserve"> ».</w:t>
            </w:r>
          </w:p>
        </w:tc>
      </w:tr>
      <w:tr w:rsidR="00163463" w:rsidTr="00163463">
        <w:tc>
          <w:tcPr>
            <w:tcW w:w="4006" w:type="dxa"/>
          </w:tcPr>
          <w:p w:rsidR="00163463" w:rsidRDefault="00163463" w:rsidP="00163463">
            <w:pPr>
              <w:pStyle w:val="libFootnote0"/>
              <w:rPr>
                <w:rtl/>
              </w:rPr>
            </w:pPr>
            <w:r>
              <w:rPr>
                <w:rtl/>
              </w:rPr>
              <w:t>(5).</w:t>
            </w:r>
            <w:r w:rsidRPr="00951346">
              <w:rPr>
                <w:rtl/>
              </w:rPr>
              <w:t xml:space="preserve"> في شرح المازندراني : « مائة وعشرون</w:t>
            </w:r>
            <w:r>
              <w:rPr>
                <w:rtl/>
              </w:rPr>
              <w:t xml:space="preserve"> ».</w:t>
            </w:r>
          </w:p>
        </w:tc>
        <w:tc>
          <w:tcPr>
            <w:tcW w:w="4006" w:type="dxa"/>
          </w:tcPr>
          <w:p w:rsidR="00163463" w:rsidRDefault="00163463" w:rsidP="00163463">
            <w:pPr>
              <w:pStyle w:val="libFootnote0"/>
              <w:rPr>
                <w:rtl/>
              </w:rPr>
            </w:pPr>
            <w:r>
              <w:rPr>
                <w:rtl/>
              </w:rPr>
              <w:t>(6).</w:t>
            </w:r>
            <w:r w:rsidRPr="00951346">
              <w:rPr>
                <w:rtl/>
              </w:rPr>
              <w:t xml:space="preserve"> في شرح المازندراني </w:t>
            </w:r>
            <w:r>
              <w:rPr>
                <w:rtl/>
              </w:rPr>
              <w:t>: -</w:t>
            </w:r>
            <w:r w:rsidRPr="00951346">
              <w:rPr>
                <w:rtl/>
              </w:rPr>
              <w:t xml:space="preserve"> « صفّ</w:t>
            </w:r>
            <w:r>
              <w:rPr>
                <w:rtl/>
              </w:rPr>
              <w:t xml:space="preserve"> ».</w:t>
            </w:r>
          </w:p>
        </w:tc>
      </w:tr>
      <w:tr w:rsidR="00163463" w:rsidTr="00163463">
        <w:tc>
          <w:tcPr>
            <w:tcW w:w="4006" w:type="dxa"/>
          </w:tcPr>
          <w:p w:rsidR="00163463" w:rsidRDefault="00163463" w:rsidP="00163463">
            <w:pPr>
              <w:pStyle w:val="libFootnote0"/>
              <w:rPr>
                <w:rtl/>
              </w:rPr>
            </w:pPr>
            <w:r>
              <w:rPr>
                <w:rtl/>
              </w:rPr>
              <w:t>(7).</w:t>
            </w:r>
            <w:r w:rsidRPr="00951346">
              <w:rPr>
                <w:rtl/>
              </w:rPr>
              <w:t xml:space="preserve"> في « ب » : « ويسلّم</w:t>
            </w:r>
            <w:r>
              <w:rPr>
                <w:rtl/>
              </w:rPr>
              <w:t xml:space="preserve"> ».</w:t>
            </w:r>
          </w:p>
        </w:tc>
        <w:tc>
          <w:tcPr>
            <w:tcW w:w="4006" w:type="dxa"/>
          </w:tcPr>
          <w:p w:rsidR="00163463" w:rsidRDefault="00163463" w:rsidP="00163463">
            <w:pPr>
              <w:pStyle w:val="libFootnote0"/>
              <w:rPr>
                <w:rtl/>
              </w:rPr>
            </w:pPr>
            <w:r>
              <w:rPr>
                <w:rtl/>
              </w:rPr>
              <w:t>(8).</w:t>
            </w:r>
            <w:r w:rsidR="00820186">
              <w:rPr>
                <w:rtl/>
              </w:rPr>
              <w:t xml:space="preserve"> في « ب » : « إل</w:t>
            </w:r>
            <w:r w:rsidR="00820186">
              <w:rPr>
                <w:rFonts w:hint="cs"/>
                <w:rtl/>
              </w:rPr>
              <w:t>ّ</w:t>
            </w:r>
            <w:r w:rsidR="00820186">
              <w:rPr>
                <w:rtl/>
              </w:rPr>
              <w:t>ا</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الوافي : + « تلاوة</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 البهاء » : الحُسن والجَمال. يقال : بها يبهو</w:t>
      </w:r>
      <w:r w:rsidR="00DA4FAD">
        <w:rPr>
          <w:rtl/>
        </w:rPr>
        <w:t xml:space="preserve"> </w:t>
      </w:r>
      <w:r w:rsidR="003E6B40">
        <w:rPr>
          <w:rtl/>
        </w:rPr>
        <w:t>-</w:t>
      </w:r>
      <w:r w:rsidR="00DA4FAD">
        <w:rPr>
          <w:rtl/>
        </w:rPr>
        <w:t xml:space="preserve"> </w:t>
      </w:r>
      <w:r w:rsidR="00DA4FAD" w:rsidRPr="00951346">
        <w:rPr>
          <w:rtl/>
        </w:rPr>
        <w:t>مثل علا يعلو</w:t>
      </w:r>
      <w:r w:rsidR="00DA4FAD">
        <w:rPr>
          <w:rtl/>
        </w:rPr>
        <w:t xml:space="preserve"> </w:t>
      </w:r>
      <w:r w:rsidR="003E6B40">
        <w:rPr>
          <w:rtl/>
        </w:rPr>
        <w:t>-</w:t>
      </w:r>
      <w:r w:rsidR="00DA4FAD">
        <w:rPr>
          <w:rtl/>
        </w:rPr>
        <w:t xml:space="preserve"> </w:t>
      </w:r>
      <w:r w:rsidR="00DA4FAD" w:rsidRPr="00951346">
        <w:rPr>
          <w:rtl/>
        </w:rPr>
        <w:t xml:space="preserve">: إذا جَمُل ، فهو بهيّ ، فعيل بمعنى فاعل. </w:t>
      </w:r>
      <w:r w:rsidR="00820186">
        <w:rPr>
          <w:rFonts w:hint="cs"/>
          <w:rtl/>
        </w:rPr>
        <w:t>=</w:t>
      </w:r>
    </w:p>
    <w:p w:rsidR="00C22AC0" w:rsidRDefault="00C22AC0" w:rsidP="00C22AC0">
      <w:pPr>
        <w:pStyle w:val="libNormal"/>
        <w:rPr>
          <w:rtl/>
          <w:lang w:bidi="fa-IR"/>
        </w:rPr>
      </w:pPr>
      <w:r>
        <w:rPr>
          <w:rtl/>
          <w:lang w:bidi="fa-IR"/>
        </w:rPr>
        <w:br w:type="page"/>
      </w:r>
    </w:p>
    <w:p w:rsidR="00DA4FAD" w:rsidRDefault="00DA4FAD" w:rsidP="00F67D96">
      <w:pPr>
        <w:pStyle w:val="libNormal"/>
        <w:rPr>
          <w:rtl/>
          <w:lang w:bidi="fa-IR"/>
        </w:rPr>
      </w:pPr>
      <w:r w:rsidRPr="00951346">
        <w:rPr>
          <w:rtl/>
          <w:lang w:bidi="fa-IR"/>
        </w:rPr>
        <w:lastRenderedPageBreak/>
        <w:t xml:space="preserve">ثُمَّ يُجَاوِزُ </w:t>
      </w:r>
      <w:r w:rsidRPr="00625F5B">
        <w:rPr>
          <w:rStyle w:val="libFootnotenumChar"/>
          <w:rtl/>
        </w:rPr>
        <w:t>(1)</w:t>
      </w:r>
      <w:r w:rsidRPr="00951346">
        <w:rPr>
          <w:rtl/>
          <w:lang w:bidi="fa-IR"/>
        </w:rPr>
        <w:t xml:space="preserve"> حَتّى يَأْتِيَ عَلى صَفِّ الشُّهَدَاءِ ، فَيَنْظُرُ </w:t>
      </w:r>
      <w:r w:rsidRPr="00625F5B">
        <w:rPr>
          <w:rStyle w:val="libFootnotenumChar"/>
          <w:rtl/>
        </w:rPr>
        <w:t>(2)</w:t>
      </w:r>
      <w:r w:rsidRPr="00951346">
        <w:rPr>
          <w:rtl/>
          <w:lang w:bidi="fa-IR"/>
        </w:rPr>
        <w:t xml:space="preserve"> إِلَيْهِ الشُّهَدَاءُ ، ثُمَّ يَقُولُونَ </w:t>
      </w:r>
      <w:r w:rsidRPr="00625F5B">
        <w:rPr>
          <w:rStyle w:val="libFootnotenumChar"/>
          <w:rtl/>
        </w:rPr>
        <w:t>(3)</w:t>
      </w:r>
      <w:r w:rsidRPr="00951346">
        <w:rPr>
          <w:rtl/>
          <w:lang w:bidi="fa-IR"/>
        </w:rPr>
        <w:t xml:space="preserve"> : لَاإِلهَ إِل</w:t>
      </w:r>
      <w:r w:rsidR="00F67D96" w:rsidRPr="00951346">
        <w:rPr>
          <w:rtl/>
          <w:lang w:bidi="fa-IR"/>
        </w:rPr>
        <w:t>َّ</w:t>
      </w:r>
      <w:r w:rsidRPr="00951346">
        <w:rPr>
          <w:rtl/>
          <w:lang w:bidi="fa-IR"/>
        </w:rPr>
        <w:t xml:space="preserve">ا اللهُ الرَّبُّ الرَّحِيمُ ، إِنَّ هذَا الرَّجُلَ مِنَ الشُّهَدَاءِ نَعْرِفُهُ بِسَمْتِهِ </w:t>
      </w:r>
      <w:r w:rsidRPr="00625F5B">
        <w:rPr>
          <w:rStyle w:val="libFootnotenumChar"/>
          <w:rtl/>
        </w:rPr>
        <w:t>(4)</w:t>
      </w:r>
      <w:r w:rsidRPr="00951346">
        <w:rPr>
          <w:rtl/>
          <w:lang w:bidi="fa-IR"/>
        </w:rPr>
        <w:t xml:space="preserve"> وَصِفَتِهِ غَيْرَ أَنَّهُ مِنْ شُهَدَاءِ الْبَحْرِ ؛ فَمِنْ هُنَاكَ أُعْطِيَ مِنَ الْبَهَاءِ وَالْفَضْلِ مَا لَمْ نُعْطَهُ </w:t>
      </w:r>
      <w:r w:rsidRPr="00625F5B">
        <w:rPr>
          <w:rStyle w:val="libFootnotenumChar"/>
          <w:rtl/>
        </w:rPr>
        <w:t>(5)</w:t>
      </w:r>
      <w:r w:rsidRPr="00951346">
        <w:rPr>
          <w:rtl/>
          <w:lang w:bidi="fa-IR"/>
        </w:rPr>
        <w:t xml:space="preserve"> ».</w:t>
      </w:r>
    </w:p>
    <w:p w:rsidR="00DA4FAD" w:rsidRDefault="00DA4FAD" w:rsidP="00DA4FAD">
      <w:pPr>
        <w:pStyle w:val="libNormal"/>
        <w:rPr>
          <w:rtl/>
          <w:lang w:bidi="fa-IR"/>
        </w:rPr>
      </w:pPr>
      <w:r w:rsidRPr="00951346">
        <w:rPr>
          <w:rtl/>
          <w:lang w:bidi="fa-IR"/>
        </w:rPr>
        <w:t xml:space="preserve">قَالَ : « فَيَتَجَاوَزُ </w:t>
      </w:r>
      <w:r w:rsidRPr="00625F5B">
        <w:rPr>
          <w:rStyle w:val="libFootnotenumChar"/>
          <w:rtl/>
        </w:rPr>
        <w:t>(6)</w:t>
      </w:r>
      <w:r w:rsidRPr="00951346">
        <w:rPr>
          <w:rtl/>
          <w:lang w:bidi="fa-IR"/>
        </w:rPr>
        <w:t xml:space="preserve"> حَتّى يَأْتِيَ عَلى </w:t>
      </w:r>
      <w:r w:rsidRPr="00625F5B">
        <w:rPr>
          <w:rStyle w:val="libFootnotenumChar"/>
          <w:rtl/>
        </w:rPr>
        <w:t>(7)</w:t>
      </w:r>
      <w:r w:rsidRPr="00951346">
        <w:rPr>
          <w:rtl/>
          <w:lang w:bidi="fa-IR"/>
        </w:rPr>
        <w:t xml:space="preserve"> صَفِّ شُهَدَاءِ الْبَحْرِ فِي صُورَةِ شَهِيدٍ ، فَيَنْظُرُ إِلَيْهِ شُهَدَاءُ الْبَحْرِ ، فَيَكْثُرُ تَعَجُّبُهُمْ ، وَيَقُولُونَ : إِنَّ هذَا مِنْ شُهَدَاءِ الْبَحْرِ نَعْرِفُهُ بِسَمْتِهِ وَصِفَتِهِ غَيْرَ أَنَّ الْجَزِيرَةَ الَّتِي أُصِيبَ فِيهَا كَانَتْ أَعْظَمَ هَوْلاً مِنَ الْجَزِيرَةِ </w:t>
      </w:r>
      <w:r w:rsidRPr="00625F5B">
        <w:rPr>
          <w:rStyle w:val="libFootnotenumChar"/>
          <w:rtl/>
        </w:rPr>
        <w:t>(8)</w:t>
      </w:r>
      <w:r w:rsidRPr="00951346">
        <w:rPr>
          <w:rtl/>
          <w:lang w:bidi="fa-IR"/>
        </w:rPr>
        <w:t xml:space="preserve"> الَّتِي أُصِبْنَا فِيهَا ؛ فَمِنْ هُنَاكَ </w:t>
      </w:r>
      <w:r w:rsidRPr="00625F5B">
        <w:rPr>
          <w:rStyle w:val="libFootnotenumChar"/>
          <w:rtl/>
        </w:rPr>
        <w:t>(9)</w:t>
      </w:r>
      <w:r w:rsidRPr="00951346">
        <w:rPr>
          <w:rtl/>
          <w:lang w:bidi="fa-IR"/>
        </w:rPr>
        <w:t xml:space="preserve"> أُعْطِيَ مِنَ الْبَهَاءِ وَالْجَمَالِ وَالنُّورِ مَا لَمْ نُعْطَهُ.</w:t>
      </w:r>
    </w:p>
    <w:p w:rsidR="00DA4FAD" w:rsidRDefault="00DA4FAD" w:rsidP="00DA4FAD">
      <w:pPr>
        <w:pStyle w:val="libNormal"/>
        <w:rPr>
          <w:rtl/>
          <w:lang w:bidi="fa-IR"/>
        </w:rPr>
      </w:pPr>
      <w:r w:rsidRPr="00951346">
        <w:rPr>
          <w:rtl/>
          <w:lang w:bidi="fa-IR"/>
        </w:rPr>
        <w:t xml:space="preserve">ثُمَّ يُجَاوِزُ </w:t>
      </w:r>
      <w:r w:rsidRPr="00625F5B">
        <w:rPr>
          <w:rStyle w:val="libFootnotenumChar"/>
          <w:rtl/>
        </w:rPr>
        <w:t>(10)</w:t>
      </w:r>
      <w:r w:rsidRPr="00951346">
        <w:rPr>
          <w:rtl/>
          <w:lang w:bidi="fa-IR"/>
        </w:rPr>
        <w:t xml:space="preserve"> حَتّى يَأْتِيَ صَفَّ النَّبِيِّينَ وَالْمُرْسَلِينَ </w:t>
      </w:r>
      <w:r w:rsidRPr="00625F5B">
        <w:rPr>
          <w:rStyle w:val="libFootnotenumChar"/>
          <w:rtl/>
        </w:rPr>
        <w:t>(11)</w:t>
      </w:r>
      <w:r w:rsidRPr="00951346">
        <w:rPr>
          <w:rtl/>
          <w:lang w:bidi="fa-IR"/>
        </w:rPr>
        <w:t xml:space="preserve"> فِي صُورَةِ نَبِيٍّ مُرْسَلٍ ، فَيَنْظُرُ النَّبِيُّونَ وَالْمُرْسَلُونَ إِلَيْهِ ، فَيَشْتَدُّ لِذلِكَ تَعَجُّبُهُمْ </w:t>
      </w:r>
      <w:r w:rsidR="00305C62">
        <w:rPr>
          <w:rtl/>
          <w:lang w:bidi="fa-IR"/>
        </w:rPr>
        <w:t>، وَيَقُولُونَ : لَاإِلهَ إِل</w:t>
      </w:r>
      <w:r w:rsidR="00305C62">
        <w:rPr>
          <w:rFonts w:hint="cs"/>
          <w:rtl/>
          <w:lang w:bidi="fa-IR"/>
        </w:rPr>
        <w:t>َّ</w:t>
      </w:r>
      <w:r w:rsidR="00305C62">
        <w:rPr>
          <w:rtl/>
          <w:lang w:bidi="fa-IR"/>
        </w:rPr>
        <w:t>ا</w:t>
      </w:r>
      <w:r w:rsidRPr="00951346">
        <w:rPr>
          <w:rtl/>
          <w:lang w:bidi="fa-IR"/>
        </w:rPr>
        <w:t xml:space="preserve"> اللهُ الْحَلِيمُ الْكَرِيمُ </w:t>
      </w:r>
      <w:r w:rsidRPr="00625F5B">
        <w:rPr>
          <w:rStyle w:val="libFootnotenumChar"/>
          <w:rtl/>
        </w:rPr>
        <w:t>(12)</w:t>
      </w:r>
      <w:r w:rsidRPr="00951346">
        <w:rPr>
          <w:rtl/>
          <w:lang w:bidi="fa-IR"/>
        </w:rPr>
        <w:t xml:space="preserve"> ، إِنَّ هذَا النَّبِيَّ </w:t>
      </w:r>
      <w:r w:rsidRPr="00625F5B">
        <w:rPr>
          <w:rStyle w:val="libFootnotenumChar"/>
          <w:rtl/>
        </w:rPr>
        <w:t>(13)</w:t>
      </w:r>
      <w:r w:rsidRPr="00CD374F">
        <w:rPr>
          <w:rFonts w:hint="cs"/>
          <w:rtl/>
        </w:rPr>
        <w:t xml:space="preserve"> </w:t>
      </w:r>
      <w:r w:rsidRPr="00951346">
        <w:rPr>
          <w:rtl/>
          <w:lang w:bidi="fa-IR"/>
        </w:rPr>
        <w:t xml:space="preserve">مُرْسَلٌ نَعْرِفُهُ بِسَمْتِهِ وَصِفَتِهِ </w:t>
      </w:r>
      <w:r w:rsidRPr="00625F5B">
        <w:rPr>
          <w:rStyle w:val="libFootnotenumChar"/>
          <w:rtl/>
        </w:rPr>
        <w:t>(14)</w:t>
      </w:r>
      <w:r w:rsidRPr="00951346">
        <w:rPr>
          <w:rtl/>
          <w:lang w:bidi="fa-IR"/>
        </w:rPr>
        <w:t xml:space="preserve"> غَيْرَ أَنَّهُ أُعْطِيَ فَضْلاً كَثِيراً ».</w:t>
      </w:r>
    </w:p>
    <w:p w:rsidR="00DA4FAD" w:rsidRPr="00951346" w:rsidRDefault="00DA4FAD" w:rsidP="00DA4FAD">
      <w:pPr>
        <w:pStyle w:val="libNormal"/>
        <w:rPr>
          <w:rtl/>
          <w:lang w:bidi="fa-IR"/>
        </w:rPr>
      </w:pPr>
      <w:r w:rsidRPr="00951346">
        <w:rPr>
          <w:rtl/>
          <w:lang w:bidi="fa-IR"/>
        </w:rPr>
        <w:t xml:space="preserve">قَالَ : « فَيَجْتَمِعُونَ فَيَأْتُونَ رَسُولَ اللهِ </w:t>
      </w:r>
      <w:r w:rsidR="0091593C" w:rsidRPr="0091593C">
        <w:rPr>
          <w:rStyle w:val="libAlaemChar"/>
          <w:rtl/>
        </w:rPr>
        <w:t>صلى‌الله‌عليه‌وآله</w:t>
      </w:r>
      <w:r w:rsidRPr="00951346">
        <w:rPr>
          <w:rtl/>
          <w:lang w:bidi="fa-IR"/>
        </w:rPr>
        <w:t xml:space="preserve"> ، فَيَسْأَلُونَهُ </w:t>
      </w:r>
      <w:r w:rsidRPr="00625F5B">
        <w:rPr>
          <w:rStyle w:val="libFootnotenumChar"/>
          <w:rtl/>
        </w:rPr>
        <w:t>(15)</w:t>
      </w:r>
      <w:r w:rsidRPr="00951346">
        <w:rPr>
          <w:rtl/>
          <w:lang w:bidi="fa-IR"/>
        </w:rPr>
        <w:t xml:space="preserve"> ، وَيَقُولُونَ : يَا مُحَمَّدُ </w:t>
      </w:r>
      <w:r w:rsidRPr="00625F5B">
        <w:rPr>
          <w:rStyle w:val="libFootnotenumChar"/>
          <w:rtl/>
        </w:rPr>
        <w:t>(16)</w:t>
      </w:r>
      <w:r w:rsidRPr="00951346">
        <w:rPr>
          <w:rtl/>
          <w:lang w:bidi="fa-IR"/>
        </w:rPr>
        <w:t xml:space="preserve"> ، مَنْ‌</w:t>
      </w:r>
    </w:p>
    <w:p w:rsidR="00DA4FAD" w:rsidRPr="00951346" w:rsidRDefault="00DA4FAD" w:rsidP="00DA4FAD">
      <w:pPr>
        <w:pStyle w:val="libLine"/>
        <w:rPr>
          <w:rtl/>
          <w:lang w:bidi="fa-IR"/>
        </w:rPr>
      </w:pPr>
      <w:r>
        <w:rPr>
          <w:rtl/>
          <w:lang w:bidi="fa-IR"/>
        </w:rPr>
        <w:t>__________________</w:t>
      </w:r>
    </w:p>
    <w:p w:rsidR="00DA4FAD" w:rsidRPr="00951346" w:rsidRDefault="00DA4FAD" w:rsidP="00DA4FAD">
      <w:pPr>
        <w:pStyle w:val="libFootnote0"/>
        <w:rPr>
          <w:rtl/>
          <w:lang w:bidi="fa-IR"/>
        </w:rPr>
      </w:pPr>
      <w:r w:rsidRPr="00951346">
        <w:rPr>
          <w:rtl/>
        </w:rPr>
        <w:t xml:space="preserve">وبهاء الله : عظمته. </w:t>
      </w:r>
      <w:r w:rsidRPr="00707A47">
        <w:rPr>
          <w:rStyle w:val="libFootnoteBoldChar"/>
          <w:rtl/>
        </w:rPr>
        <w:t>المصباح المنير</w:t>
      </w:r>
      <w:r w:rsidRPr="00951346">
        <w:rPr>
          <w:rtl/>
        </w:rPr>
        <w:t xml:space="preserve"> ، ص 65 ( بهى )</w:t>
      </w:r>
      <w:r>
        <w:rPr>
          <w:rtl/>
        </w:rPr>
        <w:t>.</w:t>
      </w:r>
    </w:p>
    <w:p w:rsidR="00DA4FAD" w:rsidRPr="00951346" w:rsidRDefault="0091593C" w:rsidP="00DA4FAD">
      <w:pPr>
        <w:pStyle w:val="libFootnote0"/>
        <w:rPr>
          <w:rtl/>
          <w:lang w:bidi="fa-IR"/>
        </w:rPr>
      </w:pPr>
      <w:r>
        <w:rPr>
          <w:rtl/>
        </w:rPr>
        <w:t>(1).</w:t>
      </w:r>
      <w:r w:rsidR="00DA4FAD" w:rsidRPr="00951346">
        <w:rPr>
          <w:rtl/>
        </w:rPr>
        <w:t xml:space="preserve"> في « د ، بر ، بف » وحاشية « ج » والوافي : « يتجاوز</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والوافي والبحار ، ج 7 ، ص 319. وفي المطبوع : « فينظرون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بر » والوافي : « فيقولون</w:t>
      </w:r>
      <w:r w:rsidR="00DA4FAD">
        <w:rPr>
          <w:rtl/>
        </w:rPr>
        <w:t xml:space="preserve"> ».</w:t>
      </w:r>
    </w:p>
    <w:p w:rsidR="00DA4FAD" w:rsidRPr="00951346" w:rsidRDefault="0091593C" w:rsidP="00305C62">
      <w:pPr>
        <w:pStyle w:val="libFootnote0"/>
        <w:rPr>
          <w:rtl/>
          <w:lang w:bidi="fa-IR"/>
        </w:rPr>
      </w:pPr>
      <w:r>
        <w:rPr>
          <w:rtl/>
        </w:rPr>
        <w:t>(4).</w:t>
      </w:r>
      <w:r w:rsidR="00DA4FAD" w:rsidRPr="00951346">
        <w:rPr>
          <w:rtl/>
        </w:rPr>
        <w:t xml:space="preserve"> قال الجوهري : « السمت : هيئة أهل الخير</w:t>
      </w:r>
      <w:r w:rsidR="00DA4FAD">
        <w:rPr>
          <w:rtl/>
        </w:rPr>
        <w:t xml:space="preserve"> ». </w:t>
      </w:r>
      <w:r w:rsidR="00DA4FAD" w:rsidRPr="00951346">
        <w:rPr>
          <w:rtl/>
        </w:rPr>
        <w:t>وقال ابن الأثير : « السمت : هو الهيئة الحسنة</w:t>
      </w:r>
      <w:r w:rsidR="00DA4FAD">
        <w:rPr>
          <w:rtl/>
        </w:rPr>
        <w:t xml:space="preserve"> ». </w:t>
      </w:r>
      <w:r w:rsidR="00DA4FAD" w:rsidRPr="00951346">
        <w:rPr>
          <w:rtl/>
        </w:rPr>
        <w:t>وقال المطرزي : « السمت : الطريق ، ويستعار لهيئة أهل الخير</w:t>
      </w:r>
      <w:r w:rsidR="00DA4FAD">
        <w:rPr>
          <w:rtl/>
        </w:rPr>
        <w:t xml:space="preserve"> ». </w:t>
      </w:r>
      <w:r w:rsidR="00DA4FAD" w:rsidRPr="00951346">
        <w:rPr>
          <w:rtl/>
        </w:rPr>
        <w:t xml:space="preserve">راجع : </w:t>
      </w:r>
      <w:r w:rsidR="00DA4FAD" w:rsidRPr="00707A47">
        <w:rPr>
          <w:rStyle w:val="libFootnoteBoldChar"/>
          <w:rtl/>
        </w:rPr>
        <w:t>الصحاح</w:t>
      </w:r>
      <w:r w:rsidR="00DA4FAD" w:rsidRPr="00951346">
        <w:rPr>
          <w:rtl/>
        </w:rPr>
        <w:t xml:space="preserve"> ، ج 1 ، ص 254 ؛ </w:t>
      </w:r>
      <w:r w:rsidR="00DA4FAD" w:rsidRPr="00707A47">
        <w:rPr>
          <w:rStyle w:val="libFootnoteBoldChar"/>
          <w:rtl/>
        </w:rPr>
        <w:t>النهاية</w:t>
      </w:r>
      <w:r w:rsidR="00DA4FAD" w:rsidRPr="00951346">
        <w:rPr>
          <w:rtl/>
        </w:rPr>
        <w:t xml:space="preserve"> ، ج 2 ، ص 397 ؛ </w:t>
      </w:r>
      <w:r w:rsidR="00DA4FAD" w:rsidRPr="00707A47">
        <w:rPr>
          <w:rStyle w:val="libFootnoteBoldChar"/>
          <w:rtl/>
        </w:rPr>
        <w:t>المغرب</w:t>
      </w:r>
      <w:r w:rsidR="00DA4FAD" w:rsidRPr="00951346">
        <w:rPr>
          <w:rtl/>
        </w:rPr>
        <w:t xml:space="preserve"> ، ص 234 ( سمت )</w:t>
      </w:r>
      <w:r w:rsidR="00DA4FAD">
        <w:rPr>
          <w:rtl/>
        </w:rPr>
        <w:t>.</w:t>
      </w:r>
      <w:r w:rsidR="004C4BE1">
        <w:rPr>
          <w:rFonts w:hint="cs"/>
          <w:rtl/>
        </w:rPr>
        <w:t xml:space="preserve">               </w:t>
      </w:r>
      <w:r w:rsidR="00305C62">
        <w:rPr>
          <w:rFonts w:hint="cs"/>
          <w:rtl/>
        </w:rPr>
        <w:t xml:space="preserve">     </w:t>
      </w:r>
      <w:r>
        <w:rPr>
          <w:rtl/>
        </w:rPr>
        <w:t>(5).</w:t>
      </w:r>
      <w:r w:rsidR="00DA4FAD" w:rsidRPr="00951346">
        <w:rPr>
          <w:rtl/>
        </w:rPr>
        <w:t xml:space="preserve"> في « ص » : « لم نعط</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ج ، بف » والبحار ، ج 7 ، ص 319 : « فيجاوز</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A45BB" w:rsidTr="00BA45BB">
        <w:tc>
          <w:tcPr>
            <w:tcW w:w="4006" w:type="dxa"/>
          </w:tcPr>
          <w:p w:rsidR="00BA45BB" w:rsidRDefault="00BA45BB" w:rsidP="00DA4FAD">
            <w:pPr>
              <w:pStyle w:val="libFootnote0"/>
              <w:rPr>
                <w:rtl/>
              </w:rPr>
            </w:pPr>
            <w:r>
              <w:rPr>
                <w:rtl/>
              </w:rPr>
              <w:t>(7).</w:t>
            </w:r>
            <w:r w:rsidRPr="00951346">
              <w:rPr>
                <w:rtl/>
              </w:rPr>
              <w:t xml:space="preserve"> في « ج ، بس » </w:t>
            </w:r>
            <w:r>
              <w:rPr>
                <w:rtl/>
              </w:rPr>
              <w:t>: -</w:t>
            </w:r>
            <w:r w:rsidRPr="00951346">
              <w:rPr>
                <w:rtl/>
              </w:rPr>
              <w:t xml:space="preserve"> « على</w:t>
            </w:r>
            <w:r>
              <w:rPr>
                <w:rtl/>
              </w:rPr>
              <w:t xml:space="preserve"> ».</w:t>
            </w:r>
          </w:p>
        </w:tc>
        <w:tc>
          <w:tcPr>
            <w:tcW w:w="4006" w:type="dxa"/>
          </w:tcPr>
          <w:p w:rsidR="00BA45BB" w:rsidRDefault="00BA45BB" w:rsidP="00DA4FAD">
            <w:pPr>
              <w:pStyle w:val="libFootnote0"/>
              <w:rPr>
                <w:rtl/>
              </w:rPr>
            </w:pPr>
            <w:r>
              <w:rPr>
                <w:rtl/>
              </w:rPr>
              <w:t>(8).</w:t>
            </w:r>
            <w:r w:rsidRPr="00951346">
              <w:rPr>
                <w:rtl/>
              </w:rPr>
              <w:t xml:space="preserve"> في « بر » والوافي : « الجزائر</w:t>
            </w:r>
            <w:r>
              <w:rPr>
                <w:rtl/>
              </w:rPr>
              <w:t xml:space="preserve"> ».</w:t>
            </w:r>
          </w:p>
        </w:tc>
      </w:tr>
      <w:tr w:rsidR="00BA45BB" w:rsidTr="00BA45BB">
        <w:tc>
          <w:tcPr>
            <w:tcW w:w="4006" w:type="dxa"/>
          </w:tcPr>
          <w:p w:rsidR="00BA45BB" w:rsidRDefault="00BA45BB" w:rsidP="00DA4FAD">
            <w:pPr>
              <w:pStyle w:val="libFootnote0"/>
              <w:rPr>
                <w:rtl/>
              </w:rPr>
            </w:pPr>
            <w:r>
              <w:rPr>
                <w:rtl/>
              </w:rPr>
              <w:t>(9).</w:t>
            </w:r>
            <w:r w:rsidRPr="00951346">
              <w:rPr>
                <w:rtl/>
              </w:rPr>
              <w:t xml:space="preserve"> في « بر » : « هنالك</w:t>
            </w:r>
            <w:r>
              <w:rPr>
                <w:rtl/>
              </w:rPr>
              <w:t xml:space="preserve"> ».</w:t>
            </w:r>
          </w:p>
        </w:tc>
        <w:tc>
          <w:tcPr>
            <w:tcW w:w="4006" w:type="dxa"/>
          </w:tcPr>
          <w:p w:rsidR="00BA45BB" w:rsidRDefault="00BA45BB" w:rsidP="00DA4FAD">
            <w:pPr>
              <w:pStyle w:val="libFootnote0"/>
              <w:rPr>
                <w:rtl/>
              </w:rPr>
            </w:pPr>
            <w:r>
              <w:rPr>
                <w:rtl/>
              </w:rPr>
              <w:t>(10).</w:t>
            </w:r>
            <w:r w:rsidRPr="00951346">
              <w:rPr>
                <w:rtl/>
              </w:rPr>
              <w:t xml:space="preserve"> في « بر » : « يتجاوز</w:t>
            </w:r>
            <w:r>
              <w:rPr>
                <w:rtl/>
              </w:rPr>
              <w:t xml:space="preserve"> ».</w:t>
            </w:r>
          </w:p>
        </w:tc>
      </w:tr>
      <w:tr w:rsidR="00BA45BB" w:rsidTr="00BA45BB">
        <w:tc>
          <w:tcPr>
            <w:tcW w:w="4006" w:type="dxa"/>
          </w:tcPr>
          <w:p w:rsidR="00BA45BB" w:rsidRDefault="00BA45BB" w:rsidP="00DA4FAD">
            <w:pPr>
              <w:pStyle w:val="libFootnote0"/>
              <w:rPr>
                <w:rtl/>
              </w:rPr>
            </w:pPr>
            <w:r>
              <w:rPr>
                <w:rtl/>
              </w:rPr>
              <w:t>(11).</w:t>
            </w:r>
            <w:r w:rsidRPr="00951346">
              <w:rPr>
                <w:rtl/>
              </w:rPr>
              <w:t xml:space="preserve"> في « ز » </w:t>
            </w:r>
            <w:r>
              <w:rPr>
                <w:rtl/>
              </w:rPr>
              <w:t>: -</w:t>
            </w:r>
            <w:r w:rsidRPr="00951346">
              <w:rPr>
                <w:rtl/>
              </w:rPr>
              <w:t xml:space="preserve"> « والمرسلين</w:t>
            </w:r>
            <w:r>
              <w:rPr>
                <w:rtl/>
              </w:rPr>
              <w:t xml:space="preserve"> ».</w:t>
            </w:r>
          </w:p>
        </w:tc>
        <w:tc>
          <w:tcPr>
            <w:tcW w:w="4006" w:type="dxa"/>
          </w:tcPr>
          <w:p w:rsidR="00BA45BB" w:rsidRDefault="00BA45BB" w:rsidP="00DA4FAD">
            <w:pPr>
              <w:pStyle w:val="libFootnote0"/>
              <w:rPr>
                <w:rtl/>
              </w:rPr>
            </w:pPr>
            <w:r>
              <w:rPr>
                <w:rtl/>
              </w:rPr>
              <w:t>(12). ف</w:t>
            </w:r>
            <w:r w:rsidRPr="00951346">
              <w:rPr>
                <w:rtl/>
              </w:rPr>
              <w:t>ي « ص » : « الكبير</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بف » وشرح المازندراني والوافي والبحار ، ج 7 ، ص 319 : « لنبيّ</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 ب ، د ، بر ، بس ، بف » والوافي والبحار ، ج 7 ، ص 319 : « بصفته وسمته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A45BB" w:rsidTr="00BA45BB">
        <w:tc>
          <w:tcPr>
            <w:tcW w:w="4006" w:type="dxa"/>
          </w:tcPr>
          <w:p w:rsidR="00BA45BB" w:rsidRDefault="00BA45BB" w:rsidP="00DA4FAD">
            <w:pPr>
              <w:pStyle w:val="libFootnote0"/>
              <w:rPr>
                <w:rtl/>
              </w:rPr>
            </w:pPr>
            <w:r>
              <w:rPr>
                <w:rtl/>
              </w:rPr>
              <w:t>(15)</w:t>
            </w:r>
            <w:r w:rsidRPr="00951346">
              <w:rPr>
                <w:rtl/>
              </w:rPr>
              <w:t xml:space="preserve"> في « بر » </w:t>
            </w:r>
            <w:r>
              <w:rPr>
                <w:rtl/>
              </w:rPr>
              <w:t>: -</w:t>
            </w:r>
            <w:r w:rsidRPr="00951346">
              <w:rPr>
                <w:rtl/>
              </w:rPr>
              <w:t xml:space="preserve"> « فيسألونه</w:t>
            </w:r>
            <w:r>
              <w:rPr>
                <w:rtl/>
              </w:rPr>
              <w:t xml:space="preserve"> ».</w:t>
            </w:r>
          </w:p>
        </w:tc>
        <w:tc>
          <w:tcPr>
            <w:tcW w:w="4006" w:type="dxa"/>
          </w:tcPr>
          <w:p w:rsidR="00BA45BB" w:rsidRDefault="00BA45BB" w:rsidP="00DA4FAD">
            <w:pPr>
              <w:pStyle w:val="libFootnote0"/>
              <w:rPr>
                <w:rtl/>
              </w:rPr>
            </w:pPr>
            <w:r>
              <w:rPr>
                <w:rtl/>
              </w:rPr>
              <w:t>(</w:t>
            </w:r>
            <w:r>
              <w:rPr>
                <w:rFonts w:hint="cs"/>
                <w:rtl/>
              </w:rPr>
              <w:t>16</w:t>
            </w:r>
            <w:r>
              <w:rPr>
                <w:rtl/>
              </w:rPr>
              <w:t>)</w:t>
            </w:r>
            <w:r w:rsidRPr="00951346">
              <w:rPr>
                <w:rtl/>
              </w:rPr>
              <w:t xml:space="preserve"> في « ب » </w:t>
            </w:r>
            <w:r>
              <w:rPr>
                <w:rtl/>
              </w:rPr>
              <w:t>: -</w:t>
            </w:r>
            <w:r w:rsidRPr="00951346">
              <w:rPr>
                <w:rtl/>
              </w:rPr>
              <w:t xml:space="preserve"> « يا محمّد</w:t>
            </w:r>
            <w:r>
              <w:rPr>
                <w:rtl/>
              </w:rPr>
              <w:t xml:space="preserve"> ».</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هذَا</w:t>
      </w:r>
      <w:r>
        <w:rPr>
          <w:rtl/>
          <w:lang w:bidi="fa-IR"/>
        </w:rPr>
        <w:t>؟</w:t>
      </w:r>
      <w:r w:rsidRPr="00951346">
        <w:rPr>
          <w:rtl/>
          <w:lang w:bidi="fa-IR"/>
        </w:rPr>
        <w:t xml:space="preserve"> فَيَقُولُ لَهُمْ </w:t>
      </w:r>
      <w:r w:rsidRPr="00625F5B">
        <w:rPr>
          <w:rStyle w:val="libFootnotenumChar"/>
          <w:rtl/>
        </w:rPr>
        <w:t>(1)</w:t>
      </w:r>
      <w:r>
        <w:rPr>
          <w:rtl/>
          <w:lang w:bidi="fa-IR"/>
        </w:rPr>
        <w:t xml:space="preserve"> : أَ</w:t>
      </w:r>
      <w:r w:rsidRPr="00951346">
        <w:rPr>
          <w:rtl/>
          <w:lang w:bidi="fa-IR"/>
        </w:rPr>
        <w:t>وَمَا تَعْرِفُونَهُ</w:t>
      </w:r>
      <w:r>
        <w:rPr>
          <w:rtl/>
          <w:lang w:bidi="fa-IR"/>
        </w:rPr>
        <w:t>؟</w:t>
      </w:r>
      <w:r w:rsidRPr="00951346">
        <w:rPr>
          <w:rtl/>
          <w:lang w:bidi="fa-IR"/>
        </w:rPr>
        <w:t xml:space="preserve"> فَيَقُولُونَ : مَا نَعْرِفُهُ ، هذَا مِمَّنْ </w:t>
      </w:r>
      <w:r w:rsidRPr="00625F5B">
        <w:rPr>
          <w:rStyle w:val="libFootnotenumChar"/>
          <w:rtl/>
        </w:rPr>
        <w:t>(2)</w:t>
      </w:r>
      <w:r w:rsidRPr="00951346">
        <w:rPr>
          <w:rtl/>
          <w:lang w:bidi="fa-IR"/>
        </w:rPr>
        <w:t xml:space="preserve"> لَمْ يَغْضَبِ اللهُ عَلَيْهِ ، فَيَقُولُ رَسُولُ اللهِ </w:t>
      </w:r>
      <w:r w:rsidR="0091593C" w:rsidRPr="0091593C">
        <w:rPr>
          <w:rStyle w:val="libAlaemChar"/>
          <w:rtl/>
        </w:rPr>
        <w:t>صلى‌الله‌عليه‌وآله</w:t>
      </w:r>
      <w:r w:rsidRPr="00951346">
        <w:rPr>
          <w:rtl/>
          <w:lang w:bidi="fa-IR"/>
        </w:rPr>
        <w:t xml:space="preserve"> : هذَا حُجَّةُ اللهِ </w:t>
      </w:r>
      <w:r w:rsidRPr="00625F5B">
        <w:rPr>
          <w:rStyle w:val="libFootnotenumChar"/>
          <w:rtl/>
        </w:rPr>
        <w:t>(3)</w:t>
      </w:r>
      <w:r w:rsidRPr="00951346">
        <w:rPr>
          <w:rtl/>
          <w:lang w:bidi="fa-IR"/>
        </w:rPr>
        <w:t xml:space="preserve"> عَلى خَلْقِهِ ، فَيُسَلِّمُ.</w:t>
      </w:r>
    </w:p>
    <w:p w:rsidR="00DA4FAD" w:rsidRDefault="00DA4FAD" w:rsidP="00DA4FAD">
      <w:pPr>
        <w:pStyle w:val="libNormal"/>
        <w:rPr>
          <w:rtl/>
          <w:lang w:bidi="fa-IR"/>
        </w:rPr>
      </w:pPr>
      <w:r w:rsidRPr="00951346">
        <w:rPr>
          <w:rtl/>
          <w:lang w:bidi="fa-IR"/>
        </w:rPr>
        <w:t xml:space="preserve">ثُمَّ يُجَاوِزُ </w:t>
      </w:r>
      <w:r w:rsidRPr="00625F5B">
        <w:rPr>
          <w:rStyle w:val="libFootnotenumChar"/>
          <w:rtl/>
        </w:rPr>
        <w:t>(4)</w:t>
      </w:r>
      <w:r w:rsidRPr="00951346">
        <w:rPr>
          <w:rtl/>
          <w:lang w:bidi="fa-IR"/>
        </w:rPr>
        <w:t xml:space="preserve"> حَتّى يَأْتِيَ عَلى </w:t>
      </w:r>
      <w:r w:rsidRPr="00625F5B">
        <w:rPr>
          <w:rStyle w:val="libFootnotenumChar"/>
          <w:rtl/>
        </w:rPr>
        <w:t>(5)</w:t>
      </w:r>
      <w:r w:rsidRPr="00951346">
        <w:rPr>
          <w:rtl/>
          <w:lang w:bidi="fa-IR"/>
        </w:rPr>
        <w:t xml:space="preserve"> صَفِّ الْمَلَائِكَةِ فِي صُورَةِ </w:t>
      </w:r>
      <w:r w:rsidRPr="00625F5B">
        <w:rPr>
          <w:rStyle w:val="libFootnotenumChar"/>
          <w:rtl/>
        </w:rPr>
        <w:t>(6)</w:t>
      </w:r>
      <w:r w:rsidRPr="00951346">
        <w:rPr>
          <w:rtl/>
          <w:lang w:bidi="fa-IR"/>
        </w:rPr>
        <w:t xml:space="preserve"> مَلَكٍ مُقَرَّبٍ ، فَتَنْظُرُ </w:t>
      </w:r>
      <w:r w:rsidRPr="00625F5B">
        <w:rPr>
          <w:rStyle w:val="libFootnotenumChar"/>
          <w:rtl/>
        </w:rPr>
        <w:t>(7)</w:t>
      </w:r>
      <w:r w:rsidRPr="00951346">
        <w:rPr>
          <w:rtl/>
          <w:lang w:bidi="fa-IR"/>
        </w:rPr>
        <w:t xml:space="preserve"> إِلَيْهِ الْمَلَائِكَةُ ، فَيَشْتَدُّ تَعَجُّبُهُمْ ، وَيَكْبُرُ </w:t>
      </w:r>
      <w:r w:rsidRPr="00625F5B">
        <w:rPr>
          <w:rStyle w:val="libFootnotenumChar"/>
          <w:rtl/>
        </w:rPr>
        <w:t>(8)</w:t>
      </w:r>
      <w:r w:rsidRPr="00951346">
        <w:rPr>
          <w:rtl/>
          <w:lang w:bidi="fa-IR"/>
        </w:rPr>
        <w:t xml:space="preserve"> ذلِكَ عَلَيْهِمْ ؛ لِمَا رَأَوْا مِنْ فَضْلِهِ ، وَيَقُولُونَ : تَعَالى رَبُّنَا وَتَقَدَّسَ ، إِنَّ هذَا الْعَبْدَ مِنَ الْمَلَائِكَةِ نَعْرِفُهُ بِسَمْتِهِ وَصِفَتِهِ </w:t>
      </w:r>
      <w:r w:rsidRPr="00625F5B">
        <w:rPr>
          <w:rStyle w:val="libFootnotenumChar"/>
          <w:rtl/>
        </w:rPr>
        <w:t>(9)</w:t>
      </w:r>
      <w:r w:rsidRPr="00951346">
        <w:rPr>
          <w:rtl/>
          <w:lang w:bidi="fa-IR"/>
        </w:rPr>
        <w:t xml:space="preserve"> غَيْرَ أَنَّهُ كَانَ أَقْرَبَ الْمَلَائِكَةِ إِلَى </w:t>
      </w:r>
      <w:r w:rsidRPr="00625F5B">
        <w:rPr>
          <w:rStyle w:val="libFootnotenumChar"/>
          <w:rtl/>
        </w:rPr>
        <w:t>(10)</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مَقَاماً ؛ فَمِنْ </w:t>
      </w:r>
      <w:r w:rsidRPr="00625F5B">
        <w:rPr>
          <w:rStyle w:val="libFootnotenumChar"/>
          <w:rtl/>
        </w:rPr>
        <w:t>(11)</w:t>
      </w:r>
      <w:r w:rsidRPr="00951346">
        <w:rPr>
          <w:rtl/>
          <w:lang w:bidi="fa-IR"/>
        </w:rPr>
        <w:t xml:space="preserve"> هُنَاكَ أُلْبِسَ مِنَ النُّورِ وَالْجَمَالِ مَا لَمْ نُلْبَسْ.</w:t>
      </w:r>
    </w:p>
    <w:p w:rsidR="00DA4FAD" w:rsidRPr="00951346" w:rsidRDefault="00DA4FAD" w:rsidP="00DA4FAD">
      <w:pPr>
        <w:pStyle w:val="libNormal"/>
        <w:rPr>
          <w:rtl/>
          <w:lang w:bidi="fa-IR"/>
        </w:rPr>
      </w:pPr>
      <w:r w:rsidRPr="00951346">
        <w:rPr>
          <w:rtl/>
          <w:lang w:bidi="fa-IR"/>
        </w:rPr>
        <w:t>ثُمَّ يُجَاوِزُ حَتّى يَنْتَهِيَ إِلى رَبِّ الْعِزَّةِ</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فَيَخِرُّ تَحْتَ الْعَرْشِ </w:t>
      </w:r>
      <w:r w:rsidRPr="00625F5B">
        <w:rPr>
          <w:rStyle w:val="libFootnotenumChar"/>
          <w:rtl/>
        </w:rPr>
        <w:t>(12)</w:t>
      </w:r>
      <w:r w:rsidRPr="00951346">
        <w:rPr>
          <w:rtl/>
          <w:lang w:bidi="fa-IR"/>
        </w:rPr>
        <w:t xml:space="preserve"> ، فَيُنَادِيهِ تَبَارَكَ وَتَعَالى : يَا حُجَّتِي فِي الْأَرْضِ وَكَلَامِيَ الصَّادِقَ النَّاطِقَ ، ارْفَعْ رَأْسَكَ ، وَسَلْ تُعْطَ ، وَاشْفَعْ تُشَفَّعْ </w:t>
      </w:r>
      <w:r w:rsidRPr="00625F5B">
        <w:rPr>
          <w:rStyle w:val="libFootnotenumChar"/>
          <w:rtl/>
        </w:rPr>
        <w:t>(13)</w:t>
      </w:r>
      <w:r w:rsidRPr="00951346">
        <w:rPr>
          <w:rtl/>
          <w:lang w:bidi="fa-IR"/>
        </w:rPr>
        <w:t xml:space="preserve"> ، فَيَرْفَعُ رَأْسَهُ ، فَيَقُولُ اللهُ تَبَارَكَ وَتَعَالى : كَيْفَ رَأَيْتَ عِبَادِي</w:t>
      </w:r>
      <w:r>
        <w:rPr>
          <w:rtl/>
          <w:lang w:bidi="fa-IR"/>
        </w:rPr>
        <w:t>؟</w:t>
      </w:r>
      <w:r w:rsidRPr="00951346">
        <w:rPr>
          <w:rtl/>
          <w:lang w:bidi="fa-IR"/>
        </w:rPr>
        <w:t xml:space="preserve"> فَيَقُولُ : يَا رَبِّ ، مِنْهُمْ </w:t>
      </w:r>
      <w:r w:rsidRPr="00625F5B">
        <w:rPr>
          <w:rStyle w:val="libFootnotenumChar"/>
          <w:rtl/>
        </w:rPr>
        <w:t>(14)</w:t>
      </w:r>
      <w:r w:rsidRPr="00951346">
        <w:rPr>
          <w:rtl/>
          <w:lang w:bidi="fa-IR"/>
        </w:rPr>
        <w:t xml:space="preserve"> مَنْ صَانَنِي </w:t>
      </w:r>
      <w:r w:rsidRPr="00625F5B">
        <w:rPr>
          <w:rStyle w:val="libFootnotenumChar"/>
          <w:rtl/>
        </w:rPr>
        <w:t>(15)</w:t>
      </w:r>
      <w:r w:rsidRPr="00951346">
        <w:rPr>
          <w:rtl/>
          <w:lang w:bidi="fa-IR"/>
        </w:rPr>
        <w:t xml:space="preserve"> وَحَافَظَ عَلَيَّ </w:t>
      </w:r>
      <w:r w:rsidRPr="00625F5B">
        <w:rPr>
          <w:rStyle w:val="libFootnotenumChar"/>
          <w:rtl/>
        </w:rPr>
        <w:t>(16)</w:t>
      </w:r>
      <w:r w:rsidRPr="00951346">
        <w:rPr>
          <w:rtl/>
          <w:lang w:bidi="fa-IR"/>
        </w:rPr>
        <w:t xml:space="preserve"> وَلَمْ يُضَيِّعْ شَيْئاً ، وَمِنْهُمْ مَنْ ضَيَّعَنِي </w:t>
      </w:r>
      <w:r w:rsidRPr="00625F5B">
        <w:rPr>
          <w:rStyle w:val="libFootnotenumChar"/>
          <w:rtl/>
        </w:rPr>
        <w:t>(17)</w:t>
      </w:r>
      <w:r w:rsidRPr="00951346">
        <w:rPr>
          <w:rtl/>
          <w:lang w:bidi="fa-IR"/>
        </w:rPr>
        <w:t xml:space="preserve"> وَاسْتَخَفَّ بِحَقِّي وَكَذَّبَ بِي </w:t>
      </w:r>
      <w:r w:rsidRPr="00625F5B">
        <w:rPr>
          <w:rStyle w:val="libFootnotenumChar"/>
          <w:rtl/>
        </w:rPr>
        <w:t>(18)</w:t>
      </w:r>
      <w:r w:rsidRPr="00951346">
        <w:rPr>
          <w:rtl/>
          <w:lang w:bidi="fa-IR"/>
        </w:rPr>
        <w:t xml:space="preserve"> ، وَأَنَا حُجَّتُكَ عَلى جَمِيعِ خَلْقِكَ ، فَيَقُولُ‌</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333CD" w:rsidTr="007333CD">
        <w:tc>
          <w:tcPr>
            <w:tcW w:w="4006" w:type="dxa"/>
          </w:tcPr>
          <w:p w:rsidR="007333CD" w:rsidRDefault="007333CD" w:rsidP="00DA4FAD">
            <w:pPr>
              <w:pStyle w:val="libFootnote0"/>
              <w:rPr>
                <w:rtl/>
              </w:rPr>
            </w:pPr>
            <w:r>
              <w:rPr>
                <w:rtl/>
              </w:rPr>
              <w:t>(1).</w:t>
            </w:r>
            <w:r w:rsidRPr="00951346">
              <w:rPr>
                <w:rtl/>
              </w:rPr>
              <w:t xml:space="preserve"> في البحار ، ج 7 ، ص 319 </w:t>
            </w:r>
            <w:r>
              <w:rPr>
                <w:rtl/>
              </w:rPr>
              <w:t>: -</w:t>
            </w:r>
            <w:r w:rsidRPr="00951346">
              <w:rPr>
                <w:rtl/>
              </w:rPr>
              <w:t xml:space="preserve"> « لهم</w:t>
            </w:r>
            <w:r>
              <w:rPr>
                <w:rtl/>
              </w:rPr>
              <w:t xml:space="preserve"> ».</w:t>
            </w:r>
          </w:p>
        </w:tc>
        <w:tc>
          <w:tcPr>
            <w:tcW w:w="4006" w:type="dxa"/>
          </w:tcPr>
          <w:p w:rsidR="007333CD" w:rsidRDefault="007333CD" w:rsidP="00DA4FAD">
            <w:pPr>
              <w:pStyle w:val="libFootnote0"/>
              <w:rPr>
                <w:rtl/>
              </w:rPr>
            </w:pPr>
            <w:r>
              <w:rPr>
                <w:rtl/>
              </w:rPr>
              <w:t>(2).</w:t>
            </w:r>
            <w:r w:rsidRPr="00951346">
              <w:rPr>
                <w:rtl/>
              </w:rPr>
              <w:t xml:space="preserve"> في شرح المازندراني : « من</w:t>
            </w:r>
            <w:r>
              <w:rPr>
                <w:rtl/>
              </w:rPr>
              <w:t xml:space="preserve"> ».</w:t>
            </w:r>
          </w:p>
        </w:tc>
      </w:tr>
      <w:tr w:rsidR="007333CD" w:rsidTr="007333CD">
        <w:tc>
          <w:tcPr>
            <w:tcW w:w="4006" w:type="dxa"/>
          </w:tcPr>
          <w:p w:rsidR="007333CD" w:rsidRDefault="007333CD" w:rsidP="00DA4FAD">
            <w:pPr>
              <w:pStyle w:val="libFootnote0"/>
              <w:rPr>
                <w:rtl/>
              </w:rPr>
            </w:pPr>
            <w:r>
              <w:rPr>
                <w:rtl/>
              </w:rPr>
              <w:t>(3).</w:t>
            </w:r>
            <w:r w:rsidRPr="00951346">
              <w:rPr>
                <w:rtl/>
              </w:rPr>
              <w:t xml:space="preserve"> في « بف » : « لله</w:t>
            </w:r>
            <w:r>
              <w:rPr>
                <w:rtl/>
              </w:rPr>
              <w:t xml:space="preserve"> ».</w:t>
            </w:r>
          </w:p>
        </w:tc>
        <w:tc>
          <w:tcPr>
            <w:tcW w:w="4006" w:type="dxa"/>
          </w:tcPr>
          <w:p w:rsidR="007333CD" w:rsidRDefault="007333CD" w:rsidP="007333CD">
            <w:pPr>
              <w:pStyle w:val="libFootnote0"/>
              <w:rPr>
                <w:rtl/>
              </w:rPr>
            </w:pPr>
            <w:r>
              <w:rPr>
                <w:rtl/>
              </w:rPr>
              <w:t>(4).</w:t>
            </w:r>
            <w:r w:rsidRPr="00951346">
              <w:rPr>
                <w:rtl/>
              </w:rPr>
              <w:t xml:space="preserve"> في«د»:«يتجاوز</w:t>
            </w:r>
            <w:r>
              <w:rPr>
                <w:rtl/>
              </w:rPr>
              <w:t>».</w:t>
            </w:r>
            <w:r w:rsidRPr="00951346">
              <w:rPr>
                <w:rtl/>
              </w:rPr>
              <w:t>وفي«ز»:«فيجاوز</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في البحار ، ج 7 ، ص 319 </w:t>
      </w:r>
      <w:r w:rsidR="00DA4FAD">
        <w:rPr>
          <w:rtl/>
        </w:rPr>
        <w:t xml:space="preserve">: </w:t>
      </w:r>
      <w:r w:rsidR="003E6B40">
        <w:rPr>
          <w:rtl/>
        </w:rPr>
        <w:t>-</w:t>
      </w:r>
      <w:r w:rsidR="00DA4FAD" w:rsidRPr="00951346">
        <w:rPr>
          <w:rtl/>
        </w:rPr>
        <w:t xml:space="preserve"> « على</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هكذا في النسخ التي قوبلت والوافي والبحار ، ج 7 ، ص 319. وفي المطبوع : « سورة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ج ، د ، ز ، ص ، بر ، بس » والوافي والبحار ، ج 7 ، ص 319 : « فينظر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C1798" w:rsidTr="00FC1798">
        <w:tc>
          <w:tcPr>
            <w:tcW w:w="4006" w:type="dxa"/>
          </w:tcPr>
          <w:p w:rsidR="00FC1798" w:rsidRDefault="00FC1798" w:rsidP="00DA4FAD">
            <w:pPr>
              <w:pStyle w:val="libFootnote0"/>
              <w:rPr>
                <w:rtl/>
              </w:rPr>
            </w:pPr>
            <w:r>
              <w:rPr>
                <w:rtl/>
              </w:rPr>
              <w:t>(8).</w:t>
            </w:r>
            <w:r w:rsidRPr="00951346">
              <w:rPr>
                <w:rtl/>
              </w:rPr>
              <w:t xml:space="preserve"> في « ب » : « ويكثر</w:t>
            </w:r>
            <w:r>
              <w:rPr>
                <w:rtl/>
              </w:rPr>
              <w:t xml:space="preserve"> ».</w:t>
            </w:r>
          </w:p>
        </w:tc>
        <w:tc>
          <w:tcPr>
            <w:tcW w:w="4006" w:type="dxa"/>
          </w:tcPr>
          <w:p w:rsidR="00FC1798" w:rsidRDefault="00FC1798" w:rsidP="00DA4FAD">
            <w:pPr>
              <w:pStyle w:val="libFootnote0"/>
              <w:rPr>
                <w:rtl/>
              </w:rPr>
            </w:pPr>
            <w:r>
              <w:rPr>
                <w:rtl/>
              </w:rPr>
              <w:t>(9).</w:t>
            </w:r>
            <w:r w:rsidRPr="00951346">
              <w:rPr>
                <w:rtl/>
              </w:rPr>
              <w:t xml:space="preserve"> في«ب،ز،بس»</w:t>
            </w:r>
            <w:r>
              <w:rPr>
                <w:rtl/>
              </w:rPr>
              <w:t>وحاشية</w:t>
            </w:r>
            <w:r w:rsidRPr="00951346">
              <w:rPr>
                <w:rtl/>
              </w:rPr>
              <w:t>«د»:«ووصفه</w:t>
            </w:r>
            <w:r>
              <w:rPr>
                <w:rtl/>
              </w:rPr>
              <w:t>».</w:t>
            </w:r>
          </w:p>
        </w:tc>
      </w:tr>
    </w:tbl>
    <w:p w:rsidR="00DA4FAD" w:rsidRPr="00951346" w:rsidRDefault="0091593C" w:rsidP="00DA4FAD">
      <w:pPr>
        <w:pStyle w:val="libFootnote0"/>
        <w:rPr>
          <w:rtl/>
          <w:lang w:bidi="fa-IR"/>
        </w:rPr>
      </w:pPr>
      <w:r>
        <w:rPr>
          <w:rtl/>
        </w:rPr>
        <w:t>(10).</w:t>
      </w:r>
      <w:r w:rsidR="00DA4FAD" w:rsidRPr="00951346">
        <w:rPr>
          <w:rtl/>
        </w:rPr>
        <w:t xml:space="preserve"> في حاشية « ج » والبحار ، ج 7 ، ص 319 : « من</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البحار ، ج 7 ، ص 319 : « من</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 + « ساجداً</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بس ، بف » : « تشفع » بالتخفيف. يقرأ مجهولاً. </w:t>
      </w:r>
      <w:r w:rsidR="00DA4FAD">
        <w:rPr>
          <w:rtl/>
        </w:rPr>
        <w:t>و «</w:t>
      </w:r>
      <w:r w:rsidR="00DA4FAD" w:rsidRPr="00951346">
        <w:rPr>
          <w:rtl/>
        </w:rPr>
        <w:t xml:space="preserve"> الشفاعة » : هي السؤال في ا</w:t>
      </w:r>
      <w:r w:rsidR="003857E8">
        <w:rPr>
          <w:rtl/>
        </w:rPr>
        <w:t>لتجاوز عن الذنوب‌والجرائم. والم</w:t>
      </w:r>
      <w:r w:rsidR="003857E8">
        <w:rPr>
          <w:rFonts w:hint="cs"/>
          <w:rtl/>
        </w:rPr>
        <w:t>ـُ</w:t>
      </w:r>
      <w:r w:rsidR="00DA4FAD" w:rsidRPr="00951346">
        <w:rPr>
          <w:rtl/>
        </w:rPr>
        <w:t xml:space="preserve">شَفَّع : من تقبل شفاعتُه. </w:t>
      </w:r>
      <w:r w:rsidR="00DA4FAD" w:rsidRPr="00707A47">
        <w:rPr>
          <w:rStyle w:val="libFootnoteBoldChar"/>
          <w:rtl/>
        </w:rPr>
        <w:t>مجمع البحرين</w:t>
      </w:r>
      <w:r w:rsidR="00DA4FAD" w:rsidRPr="00951346">
        <w:rPr>
          <w:rtl/>
        </w:rPr>
        <w:t xml:space="preserve"> ، ج 4 ، ص 353.</w:t>
      </w:r>
    </w:p>
    <w:tbl>
      <w:tblPr>
        <w:tblStyle w:val="TableGrid"/>
        <w:bidiVisual/>
        <w:tblW w:w="0" w:type="auto"/>
        <w:tblLook w:val="04A0" w:firstRow="1" w:lastRow="0" w:firstColumn="1" w:lastColumn="0" w:noHBand="0" w:noVBand="1"/>
      </w:tblPr>
      <w:tblGrid>
        <w:gridCol w:w="4006"/>
        <w:gridCol w:w="4006"/>
      </w:tblGrid>
      <w:tr w:rsidR="003857E8" w:rsidTr="003857E8">
        <w:tc>
          <w:tcPr>
            <w:tcW w:w="4006" w:type="dxa"/>
          </w:tcPr>
          <w:p w:rsidR="003857E8" w:rsidRDefault="003857E8" w:rsidP="00DA4FAD">
            <w:pPr>
              <w:pStyle w:val="libFootnote0"/>
              <w:rPr>
                <w:rtl/>
                <w:lang w:bidi="fa-IR"/>
              </w:rPr>
            </w:pPr>
            <w:r>
              <w:rPr>
                <w:rtl/>
              </w:rPr>
              <w:t>(14).</w:t>
            </w:r>
            <w:r w:rsidRPr="00951346">
              <w:rPr>
                <w:rtl/>
              </w:rPr>
              <w:t xml:space="preserve"> في الوافي ومرآة العقول : « فمنهم</w:t>
            </w:r>
            <w:r>
              <w:rPr>
                <w:rtl/>
              </w:rPr>
              <w:t xml:space="preserve"> ».</w:t>
            </w:r>
          </w:p>
        </w:tc>
        <w:tc>
          <w:tcPr>
            <w:tcW w:w="4006" w:type="dxa"/>
          </w:tcPr>
          <w:p w:rsidR="003857E8" w:rsidRDefault="003857E8" w:rsidP="00DA4FAD">
            <w:pPr>
              <w:pStyle w:val="libFootnote0"/>
              <w:rPr>
                <w:rtl/>
                <w:lang w:bidi="fa-IR"/>
              </w:rPr>
            </w:pPr>
            <w:r>
              <w:rPr>
                <w:rtl/>
              </w:rPr>
              <w:t>(15)</w:t>
            </w:r>
            <w:r w:rsidRPr="00951346">
              <w:rPr>
                <w:rtl/>
              </w:rPr>
              <w:t xml:space="preserve"> في « بر ، بف » : « أصابني</w:t>
            </w:r>
            <w:r>
              <w:rPr>
                <w:rtl/>
              </w:rPr>
              <w:t xml:space="preserve"> ».</w:t>
            </w:r>
          </w:p>
        </w:tc>
      </w:tr>
    </w:tbl>
    <w:p w:rsidR="00DA4FAD" w:rsidRPr="00951346" w:rsidRDefault="00DA4FAD" w:rsidP="003857E8">
      <w:pPr>
        <w:pStyle w:val="libFootnote0"/>
        <w:rPr>
          <w:rtl/>
          <w:lang w:bidi="fa-IR"/>
        </w:rPr>
      </w:pPr>
      <w:r>
        <w:rPr>
          <w:rtl/>
        </w:rPr>
        <w:t>(1</w:t>
      </w:r>
      <w:r>
        <w:rPr>
          <w:rFonts w:hint="cs"/>
          <w:rtl/>
        </w:rPr>
        <w:t>6</w:t>
      </w:r>
      <w:r>
        <w:rPr>
          <w:rtl/>
        </w:rPr>
        <w:t>)</w:t>
      </w:r>
      <w:r w:rsidRPr="00951346">
        <w:rPr>
          <w:rtl/>
        </w:rPr>
        <w:t xml:space="preserve"> في </w:t>
      </w:r>
      <w:r w:rsidRPr="00707A47">
        <w:rPr>
          <w:rStyle w:val="libFootnoteBoldChar"/>
          <w:rtl/>
        </w:rPr>
        <w:t>شرح المازندراني</w:t>
      </w:r>
      <w:r w:rsidRPr="00951346">
        <w:rPr>
          <w:rtl/>
        </w:rPr>
        <w:t xml:space="preserve"> : « تعدية حافظ</w:t>
      </w:r>
      <w:r>
        <w:rPr>
          <w:rtl/>
        </w:rPr>
        <w:t xml:space="preserve"> ب</w:t>
      </w:r>
      <w:r w:rsidR="003857E8">
        <w:rPr>
          <w:rFonts w:hint="cs"/>
          <w:rtl/>
        </w:rPr>
        <w:t>ـ</w:t>
      </w:r>
      <w:r>
        <w:rPr>
          <w:rtl/>
        </w:rPr>
        <w:t xml:space="preserve"> «</w:t>
      </w:r>
      <w:r w:rsidRPr="00951346">
        <w:rPr>
          <w:rtl/>
        </w:rPr>
        <w:t xml:space="preserve"> على » لتضمينه معنى القيام ونحوه</w:t>
      </w:r>
      <w:r>
        <w:rPr>
          <w:rtl/>
        </w:rPr>
        <w:t xml:space="preserve"> ».</w:t>
      </w:r>
    </w:p>
    <w:tbl>
      <w:tblPr>
        <w:tblStyle w:val="TableGrid"/>
        <w:bidiVisual/>
        <w:tblW w:w="0" w:type="auto"/>
        <w:tblLook w:val="04A0" w:firstRow="1" w:lastRow="0" w:firstColumn="1" w:lastColumn="0" w:noHBand="0" w:noVBand="1"/>
      </w:tblPr>
      <w:tblGrid>
        <w:gridCol w:w="4006"/>
        <w:gridCol w:w="4006"/>
      </w:tblGrid>
      <w:tr w:rsidR="001163E0" w:rsidTr="001163E0">
        <w:tc>
          <w:tcPr>
            <w:tcW w:w="4006" w:type="dxa"/>
          </w:tcPr>
          <w:p w:rsidR="001163E0" w:rsidRDefault="001163E0" w:rsidP="00DA4FAD">
            <w:pPr>
              <w:pStyle w:val="libFootnote0"/>
              <w:rPr>
                <w:rtl/>
              </w:rPr>
            </w:pPr>
            <w:r>
              <w:rPr>
                <w:rtl/>
              </w:rPr>
              <w:t>(17)</w:t>
            </w:r>
            <w:r w:rsidRPr="00951346">
              <w:rPr>
                <w:rtl/>
              </w:rPr>
              <w:t xml:space="preserve"> في شرح المازندراني : « ضيّع</w:t>
            </w:r>
            <w:r>
              <w:rPr>
                <w:rtl/>
              </w:rPr>
              <w:t xml:space="preserve"> ».</w:t>
            </w:r>
          </w:p>
        </w:tc>
        <w:tc>
          <w:tcPr>
            <w:tcW w:w="4006" w:type="dxa"/>
          </w:tcPr>
          <w:p w:rsidR="001163E0" w:rsidRDefault="001163E0" w:rsidP="00DA4FAD">
            <w:pPr>
              <w:pStyle w:val="libFootnote0"/>
              <w:rPr>
                <w:rtl/>
              </w:rPr>
            </w:pPr>
            <w:r>
              <w:rPr>
                <w:rtl/>
              </w:rPr>
              <w:t>(18)</w:t>
            </w:r>
            <w:r w:rsidRPr="00951346">
              <w:rPr>
                <w:rtl/>
              </w:rPr>
              <w:t xml:space="preserve"> في«ز»:«فيّ</w:t>
            </w:r>
            <w:r>
              <w:rPr>
                <w:rtl/>
              </w:rPr>
              <w:t>»</w:t>
            </w:r>
            <w:r>
              <w:rPr>
                <w:rFonts w:hint="cs"/>
                <w:rtl/>
              </w:rPr>
              <w:t>.</w:t>
            </w:r>
            <w:r w:rsidRPr="00951346">
              <w:rPr>
                <w:rtl/>
              </w:rPr>
              <w:t>وفي البحار،ج7،ص319</w:t>
            </w:r>
            <w:r>
              <w:rPr>
                <w:rtl/>
              </w:rPr>
              <w:t>:-</w:t>
            </w:r>
            <w:r w:rsidRPr="00951346">
              <w:rPr>
                <w:rtl/>
              </w:rPr>
              <w:t>«بي</w:t>
            </w:r>
            <w:r>
              <w:rPr>
                <w:rtl/>
              </w:rPr>
              <w:t>».</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اللهُ تَبَارَكَ وَتَعَالى : وَعِزَّتِي وَجَلَالِي وَارْتِفَاعِ مَكَانِي ، لَأُثِيبَنَّ عَلَيْكَ </w:t>
      </w:r>
      <w:r w:rsidRPr="00625F5B">
        <w:rPr>
          <w:rStyle w:val="libFootnotenumChar"/>
          <w:rtl/>
        </w:rPr>
        <w:t>(1)</w:t>
      </w:r>
      <w:r w:rsidRPr="00951346">
        <w:rPr>
          <w:rtl/>
          <w:lang w:bidi="fa-IR"/>
        </w:rPr>
        <w:t xml:space="preserve"> الْيَوْمَ أَحْسَنَ الثَّوَابِ </w:t>
      </w:r>
      <w:r w:rsidRPr="00625F5B">
        <w:rPr>
          <w:rStyle w:val="libFootnotenumChar"/>
          <w:rtl/>
        </w:rPr>
        <w:t>(2)</w:t>
      </w:r>
      <w:r w:rsidRPr="00951346">
        <w:rPr>
          <w:rtl/>
          <w:lang w:bidi="fa-IR"/>
        </w:rPr>
        <w:t xml:space="preserve"> ، وَلَأُعَاقِبَنَّ عَلَيْكَ الْيَوْمَ أَلِيمَ الْعِقَابِ ».</w:t>
      </w:r>
    </w:p>
    <w:p w:rsidR="00DA4FAD" w:rsidRDefault="00DA4FAD" w:rsidP="00DA4FAD">
      <w:pPr>
        <w:pStyle w:val="libNormal"/>
        <w:rPr>
          <w:rtl/>
          <w:lang w:bidi="fa-IR"/>
        </w:rPr>
      </w:pPr>
      <w:r w:rsidRPr="00951346">
        <w:rPr>
          <w:rtl/>
          <w:lang w:bidi="fa-IR"/>
        </w:rPr>
        <w:t xml:space="preserve">قَالَ : « فَيَرْجِعُ </w:t>
      </w:r>
      <w:r w:rsidRPr="00625F5B">
        <w:rPr>
          <w:rStyle w:val="libFootnotenumChar"/>
          <w:rtl/>
        </w:rPr>
        <w:t>(3)</w:t>
      </w:r>
      <w:r w:rsidRPr="00951346">
        <w:rPr>
          <w:rtl/>
          <w:lang w:bidi="fa-IR"/>
        </w:rPr>
        <w:t xml:space="preserve"> الْقُرْآنُ رَأْسَهُ </w:t>
      </w:r>
      <w:r w:rsidRPr="00625F5B">
        <w:rPr>
          <w:rStyle w:val="libFootnotenumChar"/>
          <w:rtl/>
        </w:rPr>
        <w:t>(4)</w:t>
      </w:r>
      <w:r w:rsidRPr="00951346">
        <w:rPr>
          <w:rtl/>
          <w:lang w:bidi="fa-IR"/>
        </w:rPr>
        <w:t xml:space="preserve"> فِي صُورَةٍ أُخْرى ».</w:t>
      </w:r>
    </w:p>
    <w:p w:rsidR="00DA4FAD" w:rsidRPr="00951346" w:rsidRDefault="00DA4FAD" w:rsidP="00DA4FAD">
      <w:pPr>
        <w:pStyle w:val="libNormal"/>
        <w:rPr>
          <w:rtl/>
          <w:lang w:bidi="fa-IR"/>
        </w:rPr>
      </w:pPr>
      <w:r w:rsidRPr="00951346">
        <w:rPr>
          <w:rtl/>
          <w:lang w:bidi="fa-IR"/>
        </w:rPr>
        <w:t>قَالَ : فَقُلْتُ لَهُ : يَا أَبَا جَعْفَرٍ ، فِي أَيِّ صُورَةٍ يَرْجِعُ</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(5)</w:t>
      </w:r>
      <w:r w:rsidRPr="00951346">
        <w:rPr>
          <w:rtl/>
          <w:lang w:bidi="fa-IR"/>
        </w:rPr>
        <w:t xml:space="preserve"> : « فِي صُورَةِ رَجُلٍ </w:t>
      </w:r>
      <w:r w:rsidRPr="00625F5B">
        <w:rPr>
          <w:rStyle w:val="libFootnotenumChar"/>
          <w:rtl/>
        </w:rPr>
        <w:t>(6)</w:t>
      </w:r>
      <w:r w:rsidRPr="00951346">
        <w:rPr>
          <w:rtl/>
          <w:lang w:bidi="fa-IR"/>
        </w:rPr>
        <w:t xml:space="preserve"> شَاحِبٍ </w:t>
      </w:r>
      <w:r w:rsidRPr="00625F5B">
        <w:rPr>
          <w:rStyle w:val="libFootnotenumChar"/>
          <w:rtl/>
        </w:rPr>
        <w:t>(7)</w:t>
      </w:r>
      <w:r w:rsidRPr="00951346">
        <w:rPr>
          <w:rtl/>
          <w:lang w:bidi="fa-IR"/>
        </w:rPr>
        <w:t xml:space="preserve"> مُتَغَيِّرٍ يُبْصِرُهُ </w:t>
      </w:r>
      <w:r w:rsidRPr="00625F5B">
        <w:rPr>
          <w:rStyle w:val="libFootnotenumChar"/>
          <w:rtl/>
        </w:rPr>
        <w:t>(8)</w:t>
      </w:r>
      <w:r w:rsidRPr="00951346">
        <w:rPr>
          <w:rtl/>
          <w:lang w:bidi="fa-IR"/>
        </w:rPr>
        <w:t xml:space="preserve"> أَهْلُ الْجَمْعِ </w:t>
      </w:r>
      <w:r w:rsidRPr="00625F5B">
        <w:rPr>
          <w:rStyle w:val="libFootnotenumChar"/>
          <w:rtl/>
        </w:rPr>
        <w:t>(9)</w:t>
      </w:r>
      <w:r w:rsidRPr="00951346">
        <w:rPr>
          <w:rtl/>
          <w:lang w:bidi="fa-IR"/>
        </w:rPr>
        <w:t xml:space="preserve"> ، فَيَأْتِي الرَّجُلَ مِنْ شِيعَتِنَا</w:t>
      </w:r>
      <w:r>
        <w:rPr>
          <w:rtl/>
          <w:lang w:bidi="fa-IR"/>
        </w:rPr>
        <w:t xml:space="preserve"> </w:t>
      </w:r>
      <w:r w:rsidR="003E6B40">
        <w:rPr>
          <w:rtl/>
          <w:lang w:bidi="fa-IR"/>
        </w:rPr>
        <w:t>-</w:t>
      </w:r>
      <w:r>
        <w:rPr>
          <w:rtl/>
          <w:lang w:bidi="fa-IR"/>
        </w:rPr>
        <w:t xml:space="preserve"> </w:t>
      </w:r>
      <w:r w:rsidRPr="00951346">
        <w:rPr>
          <w:rtl/>
          <w:lang w:bidi="fa-IR"/>
        </w:rPr>
        <w:t xml:space="preserve">الَّذِي كَانَ </w:t>
      </w:r>
      <w:r w:rsidRPr="00625F5B">
        <w:rPr>
          <w:rStyle w:val="libFootnotenumChar"/>
          <w:rtl/>
        </w:rPr>
        <w:t>(10)</w:t>
      </w:r>
      <w:r w:rsidRPr="00951346">
        <w:rPr>
          <w:rtl/>
          <w:lang w:bidi="fa-IR"/>
        </w:rPr>
        <w:t xml:space="preserve"> يَعْرِفُهُ وَيُجَادِلُ بِهِ أَهْلَ الْخِلَافِ</w:t>
      </w:r>
      <w:r>
        <w:rPr>
          <w:rtl/>
          <w:lang w:bidi="fa-IR"/>
        </w:rPr>
        <w:t xml:space="preserve"> </w:t>
      </w:r>
      <w:r w:rsidR="003E6B40">
        <w:rPr>
          <w:rtl/>
          <w:lang w:bidi="fa-IR"/>
        </w:rPr>
        <w:t>-</w:t>
      </w:r>
      <w:r>
        <w:rPr>
          <w:rtl/>
          <w:lang w:bidi="fa-IR"/>
        </w:rPr>
        <w:t xml:space="preserve"> </w:t>
      </w:r>
      <w:r w:rsidRPr="00951346">
        <w:rPr>
          <w:rtl/>
          <w:lang w:bidi="fa-IR"/>
        </w:rPr>
        <w:t>فَيَقُومُ بَيْنَ يَدَيْهِ ، فَيَقُولُ : مَا تَعْرِفُنِي</w:t>
      </w:r>
      <w:r>
        <w:rPr>
          <w:rtl/>
          <w:lang w:bidi="fa-IR"/>
        </w:rPr>
        <w:t>؟</w:t>
      </w:r>
      <w:r w:rsidRPr="00951346">
        <w:rPr>
          <w:rtl/>
          <w:lang w:bidi="fa-IR"/>
        </w:rPr>
        <w:t xml:space="preserve"> فَيَنْظُرُ إِلَيْهِ الرَّجُلُ ، فَيَقُولُ : مَا أَعْرِفُكَ يَا عَبْدَ اللهِ</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(11)</w:t>
      </w:r>
      <w:r w:rsidRPr="00951346">
        <w:rPr>
          <w:rtl/>
          <w:lang w:bidi="fa-IR"/>
        </w:rPr>
        <w:t xml:space="preserve"> : « فَيَرْجِعُ فِي صُورَتِهِ الَّتِي كَانَتْ فِي الْخَلْقِ الْأَوَّلِ ، وَيَقُولُ </w:t>
      </w:r>
      <w:r w:rsidRPr="00625F5B">
        <w:rPr>
          <w:rStyle w:val="libFootnotenumChar"/>
          <w:rtl/>
        </w:rPr>
        <w:t>(12)</w:t>
      </w:r>
      <w:r w:rsidRPr="00951346">
        <w:rPr>
          <w:rtl/>
          <w:lang w:bidi="fa-IR"/>
        </w:rPr>
        <w:t xml:space="preserve"> :</w:t>
      </w:r>
      <w:r>
        <w:rPr>
          <w:rFonts w:hint="cs"/>
          <w:rtl/>
          <w:lang w:bidi="fa-IR"/>
        </w:rPr>
        <w:t xml:space="preserve"> </w:t>
      </w:r>
      <w:r w:rsidRPr="00951346">
        <w:rPr>
          <w:rtl/>
          <w:lang w:bidi="fa-IR"/>
        </w:rPr>
        <w:t>مَا تَعْرِفُنِي</w:t>
      </w:r>
      <w:r>
        <w:rPr>
          <w:rtl/>
          <w:lang w:bidi="fa-IR"/>
        </w:rPr>
        <w:t>؟</w:t>
      </w:r>
      <w:r w:rsidRPr="00951346">
        <w:rPr>
          <w:rtl/>
          <w:lang w:bidi="fa-IR"/>
        </w:rPr>
        <w:t xml:space="preserve"> فَيَقُولُ : نَعَمْ ، فَيَقُولُ الْقُرْآنُ : أَنَا الَّذِي أَسْهَرْتُ لَيْلَكَ ، وَأَنْصَبْتُ </w:t>
      </w:r>
      <w:r w:rsidRPr="00625F5B">
        <w:rPr>
          <w:rStyle w:val="libFootnotenumChar"/>
          <w:rtl/>
        </w:rPr>
        <w:t>(</w:t>
      </w:r>
      <w:r w:rsidRPr="00625F5B">
        <w:rPr>
          <w:rStyle w:val="libFootnotenumChar"/>
          <w:rFonts w:hint="cs"/>
          <w:rtl/>
        </w:rPr>
        <w:t>13</w:t>
      </w:r>
      <w:r w:rsidRPr="00625F5B">
        <w:rPr>
          <w:rStyle w:val="libFootnotenumChar"/>
          <w:rtl/>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60425" w:rsidTr="00D60425">
        <w:tc>
          <w:tcPr>
            <w:tcW w:w="4006" w:type="dxa"/>
          </w:tcPr>
          <w:p w:rsidR="00D60425" w:rsidRDefault="00D60425" w:rsidP="00DA4FAD">
            <w:pPr>
              <w:pStyle w:val="libFootnote0"/>
              <w:rPr>
                <w:rtl/>
              </w:rPr>
            </w:pPr>
            <w:r>
              <w:rPr>
                <w:rtl/>
              </w:rPr>
              <w:t>(1).</w:t>
            </w:r>
            <w:r w:rsidRPr="00951346">
              <w:rPr>
                <w:rtl/>
              </w:rPr>
              <w:t xml:space="preserve"> في « ز » : « إليك</w:t>
            </w:r>
            <w:r>
              <w:rPr>
                <w:rtl/>
              </w:rPr>
              <w:t xml:space="preserve"> ».</w:t>
            </w:r>
          </w:p>
        </w:tc>
        <w:tc>
          <w:tcPr>
            <w:tcW w:w="4006" w:type="dxa"/>
          </w:tcPr>
          <w:p w:rsidR="00D60425" w:rsidRDefault="00D60425" w:rsidP="00DA4FAD">
            <w:pPr>
              <w:pStyle w:val="libFootnote0"/>
              <w:rPr>
                <w:rtl/>
              </w:rPr>
            </w:pPr>
            <w:r>
              <w:rPr>
                <w:rtl/>
              </w:rPr>
              <w:t>(2).</w:t>
            </w:r>
            <w:r w:rsidRPr="00951346">
              <w:rPr>
                <w:rtl/>
              </w:rPr>
              <w:t xml:space="preserve"> في شرح المازندراني : « ثواب</w:t>
            </w:r>
            <w:r>
              <w:rPr>
                <w:rtl/>
              </w:rPr>
              <w:t xml:space="preserve"> ».</w:t>
            </w:r>
          </w:p>
        </w:tc>
      </w:tr>
    </w:tbl>
    <w:p w:rsidR="00DA4FAD" w:rsidRPr="00951346" w:rsidRDefault="0091593C" w:rsidP="00D60425">
      <w:pPr>
        <w:pStyle w:val="libFootnote0"/>
        <w:rPr>
          <w:rtl/>
          <w:lang w:bidi="fa-IR"/>
        </w:rPr>
      </w:pPr>
      <w:r>
        <w:rPr>
          <w:rtl/>
        </w:rPr>
        <w:t>(3).</w:t>
      </w:r>
      <w:r w:rsidR="00DA4FAD" w:rsidRPr="00951346">
        <w:rPr>
          <w:rtl/>
        </w:rPr>
        <w:t xml:space="preserve"> في « ب ، ج ، د ، ص ، بر ، بس ، بف » والوافي والبحار ، ج 7 ، ص 319 : « فيرفع</w:t>
      </w:r>
      <w:r w:rsidR="00DA4FAD">
        <w:rPr>
          <w:rtl/>
        </w:rPr>
        <w:t xml:space="preserve"> ». </w:t>
      </w:r>
      <w:r w:rsidR="00DA4FAD" w:rsidRPr="00951346">
        <w:rPr>
          <w:rtl/>
        </w:rPr>
        <w:t>وفي « ز » : « فليرفع</w:t>
      </w:r>
      <w:r w:rsidR="00DA4FAD">
        <w:rPr>
          <w:rtl/>
        </w:rPr>
        <w:t xml:space="preserve"> ». </w:t>
      </w:r>
      <w:r w:rsidR="00DA4FAD" w:rsidRPr="00951346">
        <w:rPr>
          <w:rtl/>
        </w:rPr>
        <w:t>وفي حاشية « بف » : « فليرجع</w:t>
      </w:r>
      <w:r w:rsidR="00DA4FAD">
        <w:rPr>
          <w:rtl/>
        </w:rPr>
        <w:t xml:space="preserve"> ».</w:t>
      </w:r>
      <w:r w:rsidR="00D60425">
        <w:rPr>
          <w:rFonts w:hint="cs"/>
          <w:rtl/>
        </w:rPr>
        <w:t xml:space="preserve">               </w:t>
      </w:r>
      <w:r>
        <w:rPr>
          <w:rtl/>
        </w:rPr>
        <w:t>(4).</w:t>
      </w:r>
      <w:r w:rsidR="00DA4FAD" w:rsidRPr="00951346">
        <w:rPr>
          <w:rtl/>
        </w:rPr>
        <w:t xml:space="preserve"> في « ز » </w:t>
      </w:r>
      <w:r w:rsidR="00DA4FAD">
        <w:rPr>
          <w:rtl/>
        </w:rPr>
        <w:t xml:space="preserve">: </w:t>
      </w:r>
      <w:r w:rsidR="003E6B40">
        <w:rPr>
          <w:rtl/>
        </w:rPr>
        <w:t>-</w:t>
      </w:r>
      <w:r w:rsidR="00DA4FAD" w:rsidRPr="00951346">
        <w:rPr>
          <w:rtl/>
        </w:rPr>
        <w:t xml:space="preserve"> « رأسه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بر ، بف » والوافي : + « يرجع</w:t>
      </w:r>
      <w:r w:rsidR="00DA4FAD">
        <w:rPr>
          <w:rtl/>
        </w:rPr>
        <w:t xml:space="preserve"> ». </w:t>
      </w:r>
      <w:r w:rsidR="00DA4FAD" w:rsidRPr="00951346">
        <w:rPr>
          <w:rtl/>
        </w:rPr>
        <w:t>وفي شرح المازندراني : « فقال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شرح المازندراني </w:t>
      </w:r>
      <w:r w:rsidR="00DA4FAD">
        <w:rPr>
          <w:rtl/>
        </w:rPr>
        <w:t xml:space="preserve">: </w:t>
      </w:r>
      <w:r w:rsidR="003E6B40">
        <w:rPr>
          <w:rtl/>
        </w:rPr>
        <w:t>-</w:t>
      </w:r>
      <w:r w:rsidR="00DA4FAD" w:rsidRPr="00951346">
        <w:rPr>
          <w:rtl/>
        </w:rPr>
        <w:t xml:space="preserve"> « رجل</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شَحَب يَشحَب شُحُوباً ، أي تغيّر من سَفر ، أو هُزال ، أو عمل ، أو جوع. </w:t>
      </w:r>
      <w:r w:rsidR="00DA4FAD" w:rsidRPr="00D4665D">
        <w:rPr>
          <w:rStyle w:val="libFootnoteBoldChar"/>
          <w:rtl/>
        </w:rPr>
        <w:t>ترتيب كتاب العين</w:t>
      </w:r>
      <w:r w:rsidR="00DA4FAD" w:rsidRPr="00951346">
        <w:rPr>
          <w:rtl/>
        </w:rPr>
        <w:t xml:space="preserve"> ، ج 2 ، ص 829 ؛ </w:t>
      </w:r>
      <w:r w:rsidR="00DA4FAD" w:rsidRPr="00707A47">
        <w:rPr>
          <w:rStyle w:val="libFootnoteBoldChar"/>
          <w:rtl/>
        </w:rPr>
        <w:t>القاموس المحيط</w:t>
      </w:r>
      <w:r w:rsidR="00DA4FAD" w:rsidRPr="00951346">
        <w:rPr>
          <w:rtl/>
        </w:rPr>
        <w:t xml:space="preserve"> ، ج 1 ، ص 181 ( شحب )</w:t>
      </w:r>
      <w:r w:rsidR="00DA4FAD">
        <w:rPr>
          <w:rtl/>
        </w:rPr>
        <w:t>.</w:t>
      </w:r>
    </w:p>
    <w:p w:rsidR="00DA4FAD" w:rsidRPr="00951346" w:rsidRDefault="00DA4FAD" w:rsidP="006D315D">
      <w:pPr>
        <w:pStyle w:val="libFootnote0"/>
        <w:rPr>
          <w:rtl/>
          <w:lang w:bidi="fa-IR"/>
        </w:rPr>
      </w:pPr>
      <w:r w:rsidRPr="009B0BCE">
        <w:rPr>
          <w:rtl/>
        </w:rPr>
        <w:t xml:space="preserve">ولعلّ رجوعه في هذه الصورة لسماعه الوعيد الشديد ، وهو وإن كان لمستحقّيه إلاّ أنّه لايخلو من تأثير لمن يطّلع عليه. أو هذه الصورة هي التي حدثت بملامسة العصاة ، وهي موجودة أيضاً في هذه </w:t>
      </w:r>
      <w:r w:rsidR="006D315D">
        <w:rPr>
          <w:rtl/>
        </w:rPr>
        <w:t>الدار إل</w:t>
      </w:r>
      <w:r w:rsidR="006D315D">
        <w:rPr>
          <w:rFonts w:hint="cs"/>
          <w:rtl/>
        </w:rPr>
        <w:t>ّ</w:t>
      </w:r>
      <w:r w:rsidR="006D315D">
        <w:rPr>
          <w:rtl/>
        </w:rPr>
        <w:t>ا</w:t>
      </w:r>
      <w:r w:rsidRPr="009B0BCE">
        <w:rPr>
          <w:rtl/>
        </w:rPr>
        <w:t xml:space="preserve"> أنّها لاتراها الأبصار ، والصورة السابقة صورته الحقيقية التي ناشية بذاته وكمالاته. أو تغيّر صورته للغضب على المخالفين ، أو للاهتمام بشفاعة المؤمنين ، كما في قوله</w:t>
      </w:r>
      <w:r w:rsidR="006D315D">
        <w:rPr>
          <w:rFonts w:hint="cs"/>
          <w:rtl/>
        </w:rPr>
        <w:t xml:space="preserve"> عليه السلام</w:t>
      </w:r>
      <w:r w:rsidRPr="009B0BCE">
        <w:rPr>
          <w:rtl/>
        </w:rPr>
        <w:t xml:space="preserve">: « يقوم السقط مُحْبَنْطِئاً على باب الجنّة ». راجع : </w:t>
      </w:r>
      <w:r w:rsidRPr="00707A47">
        <w:rPr>
          <w:rStyle w:val="libFootnoteBoldChar"/>
          <w:rtl/>
        </w:rPr>
        <w:t>شرح المازندراني</w:t>
      </w:r>
      <w:r w:rsidRPr="009B0BCE">
        <w:rPr>
          <w:rtl/>
        </w:rPr>
        <w:t xml:space="preserve"> ، ج 11 ، ص 5 ؛ </w:t>
      </w:r>
      <w:r w:rsidRPr="00707A47">
        <w:rPr>
          <w:rStyle w:val="libFootnoteBoldChar"/>
          <w:rtl/>
        </w:rPr>
        <w:t>الوافى</w:t>
      </w:r>
      <w:r w:rsidRPr="009B0BCE">
        <w:rPr>
          <w:rtl/>
        </w:rPr>
        <w:t xml:space="preserve"> ، ج 9 ، ص 1698 ؛ </w:t>
      </w:r>
      <w:r w:rsidRPr="00707A47">
        <w:rPr>
          <w:rStyle w:val="libFootnoteBoldChar"/>
          <w:rtl/>
        </w:rPr>
        <w:t>مرآة العقول</w:t>
      </w:r>
      <w:r w:rsidRPr="009B0BCE">
        <w:rPr>
          <w:rtl/>
        </w:rPr>
        <w:t xml:space="preserve"> ، ج 12 ، ص 476.</w:t>
      </w:r>
    </w:p>
    <w:p w:rsidR="00DA4FAD" w:rsidRPr="00951346" w:rsidRDefault="0091593C" w:rsidP="00DA4FAD">
      <w:pPr>
        <w:pStyle w:val="libFootnote0"/>
        <w:rPr>
          <w:rtl/>
          <w:lang w:bidi="fa-IR"/>
        </w:rPr>
      </w:pPr>
      <w:r>
        <w:rPr>
          <w:rtl/>
        </w:rPr>
        <w:t>(8).</w:t>
      </w:r>
      <w:r w:rsidR="00DA4FAD" w:rsidRPr="00951346">
        <w:rPr>
          <w:rtl/>
        </w:rPr>
        <w:t xml:space="preserve"> في « ب ، بر ، بف » وحاشية « ج ، ص » والوافي والبحار ، ج 7 ، ص 319 : « ينكره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يوم الجمع : يوم القيامة ؛ لاجتماع الناس فيه. </w:t>
      </w:r>
      <w:r w:rsidR="00DA4FAD" w:rsidRPr="00707A47">
        <w:rPr>
          <w:rStyle w:val="libFootnoteBoldChar"/>
          <w:rtl/>
        </w:rPr>
        <w:t>مجمع البحرين</w:t>
      </w:r>
      <w:r w:rsidR="00DA4FAD" w:rsidRPr="00951346">
        <w:rPr>
          <w:rtl/>
        </w:rPr>
        <w:t xml:space="preserve"> ، ح 4 ، ص 312 ( جمع )</w:t>
      </w:r>
      <w:r w:rsidR="00DA4FAD">
        <w:rPr>
          <w:rtl/>
        </w:rPr>
        <w:t>.</w:t>
      </w:r>
    </w:p>
    <w:tbl>
      <w:tblPr>
        <w:tblStyle w:val="TableGrid"/>
        <w:bidiVisual/>
        <w:tblW w:w="0" w:type="auto"/>
        <w:tblLook w:val="04A0" w:firstRow="1" w:lastRow="0" w:firstColumn="1" w:lastColumn="0" w:noHBand="0" w:noVBand="1"/>
      </w:tblPr>
      <w:tblGrid>
        <w:gridCol w:w="4006"/>
        <w:gridCol w:w="4006"/>
      </w:tblGrid>
      <w:tr w:rsidR="006D315D" w:rsidTr="006D315D">
        <w:tc>
          <w:tcPr>
            <w:tcW w:w="4006" w:type="dxa"/>
          </w:tcPr>
          <w:p w:rsidR="006D315D" w:rsidRDefault="006D315D" w:rsidP="00DA4FAD">
            <w:pPr>
              <w:pStyle w:val="libFootnote0"/>
              <w:rPr>
                <w:rtl/>
              </w:rPr>
            </w:pPr>
            <w:r>
              <w:rPr>
                <w:rtl/>
              </w:rPr>
              <w:t>(10).</w:t>
            </w:r>
            <w:r w:rsidRPr="00951346">
              <w:rPr>
                <w:rtl/>
              </w:rPr>
              <w:t xml:space="preserve"> في « بر » </w:t>
            </w:r>
            <w:r>
              <w:rPr>
                <w:rtl/>
              </w:rPr>
              <w:t>: -</w:t>
            </w:r>
            <w:r w:rsidRPr="00951346">
              <w:rPr>
                <w:rtl/>
              </w:rPr>
              <w:t xml:space="preserve"> « كان</w:t>
            </w:r>
            <w:r>
              <w:rPr>
                <w:rtl/>
              </w:rPr>
              <w:t xml:space="preserve"> ».</w:t>
            </w:r>
          </w:p>
        </w:tc>
        <w:tc>
          <w:tcPr>
            <w:tcW w:w="4006" w:type="dxa"/>
          </w:tcPr>
          <w:p w:rsidR="006D315D" w:rsidRDefault="006D315D" w:rsidP="00DA4FAD">
            <w:pPr>
              <w:pStyle w:val="libFootnote0"/>
              <w:rPr>
                <w:rtl/>
              </w:rPr>
            </w:pPr>
            <w:r>
              <w:rPr>
                <w:rtl/>
              </w:rPr>
              <w:t>(11).</w:t>
            </w:r>
            <w:r w:rsidRPr="00951346">
              <w:rPr>
                <w:rtl/>
              </w:rPr>
              <w:t xml:space="preserve"> في«ج»:«فقال</w:t>
            </w:r>
            <w:r>
              <w:rPr>
                <w:rtl/>
              </w:rPr>
              <w:t>».</w:t>
            </w:r>
            <w:r w:rsidRPr="00951346">
              <w:rPr>
                <w:rtl/>
              </w:rPr>
              <w:t>وفي«بر»</w:t>
            </w:r>
            <w:r>
              <w:rPr>
                <w:rtl/>
              </w:rPr>
              <w:t>:-</w:t>
            </w:r>
            <w:r w:rsidRPr="00951346">
              <w:rPr>
                <w:rtl/>
              </w:rPr>
              <w:t>«قال</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د ، ز ، ص ، بر ، بس ، بف » والوافي والبحار ، ج 7 ، ص 319 : « فيقول</w:t>
      </w:r>
      <w:r w:rsidR="00DA4FAD">
        <w:rPr>
          <w:rtl/>
        </w:rPr>
        <w:t xml:space="preserve"> ».</w:t>
      </w:r>
    </w:p>
    <w:p w:rsidR="00DA4FAD" w:rsidRDefault="0091593C" w:rsidP="00DA4FAD">
      <w:pPr>
        <w:pStyle w:val="libFootnote0"/>
        <w:rPr>
          <w:rtl/>
        </w:rPr>
      </w:pPr>
      <w:r>
        <w:rPr>
          <w:rtl/>
        </w:rPr>
        <w:t>(13).</w:t>
      </w:r>
      <w:r w:rsidR="00DA4FAD" w:rsidRPr="00951346">
        <w:rPr>
          <w:rtl/>
        </w:rPr>
        <w:t xml:space="preserve"> « النَّصب » : الإعياء والتَعب. والفعل : نَصِب يَنصَب وأنْصَبَني هذا الأمر. </w:t>
      </w:r>
      <w:r w:rsidR="00DA4FAD" w:rsidRPr="00D4665D">
        <w:rPr>
          <w:rStyle w:val="libFootnoteBoldChar"/>
          <w:rtl/>
        </w:rPr>
        <w:t>ترتيب كتاب العين</w:t>
      </w:r>
      <w:r w:rsidR="00DA4FAD" w:rsidRPr="00707A47">
        <w:rPr>
          <w:rStyle w:val="libFootnoteBoldChar"/>
          <w:rtl/>
        </w:rPr>
        <w:t xml:space="preserve"> </w:t>
      </w:r>
      <w:r w:rsidR="00DA4FAD" w:rsidRPr="00951346">
        <w:rPr>
          <w:rtl/>
        </w:rPr>
        <w:t xml:space="preserve">، ج 3 ، </w:t>
      </w:r>
      <w:r w:rsidR="006D315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عَيْشَكَ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 سَمِعْتَ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الْأَذى ، وَرُجِمْتَ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بِالْقَوْلِ فِيَّ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 أَلَا وَإِنَّ كُلَّ تَاجِرٍ قَدِ اسْتَوْفى تِجَارَتَهُ ، وَأَنَا وَرَاءَكَ الْيَوْمَ</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 « فَيَنْطَلِقُ بِهِ إِلى رَبِّ الْعِزَّةِ</w:t>
      </w:r>
      <w:r>
        <w:rPr>
          <w:rtl/>
          <w:lang w:bidi="fa-IR"/>
        </w:rPr>
        <w:t xml:space="preserve"> </w:t>
      </w:r>
      <w:r w:rsidR="003E6B40">
        <w:rPr>
          <w:rtl/>
          <w:lang w:bidi="fa-IR"/>
        </w:rPr>
        <w:t>-</w:t>
      </w:r>
      <w:r>
        <w:rPr>
          <w:rtl/>
          <w:lang w:bidi="fa-IR"/>
        </w:rPr>
        <w:t xml:space="preserve"> </w:t>
      </w:r>
      <w:r w:rsidRPr="00951346">
        <w:rPr>
          <w:rtl/>
          <w:lang w:bidi="fa-IR"/>
        </w:rPr>
        <w:t>تَبَارَكَ وَتَعَالى</w:t>
      </w:r>
      <w:r>
        <w:rPr>
          <w:rtl/>
          <w:lang w:bidi="fa-IR"/>
        </w:rPr>
        <w:t xml:space="preserve"> </w:t>
      </w:r>
      <w:r w:rsidR="003E6B40">
        <w:rPr>
          <w:rtl/>
          <w:lang w:bidi="fa-IR"/>
        </w:rPr>
        <w:t>-</w:t>
      </w:r>
      <w:r>
        <w:rPr>
          <w:rtl/>
          <w:lang w:bidi="fa-IR"/>
        </w:rPr>
        <w:t xml:space="preserve"> </w:t>
      </w:r>
      <w:r w:rsidRPr="00951346">
        <w:rPr>
          <w:rtl/>
          <w:lang w:bidi="fa-IR"/>
        </w:rPr>
        <w:t xml:space="preserve">فَيَقُولُ : يَا رَبِّ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 عَبْدُكَ ، وَأَنْتَ أَعْلَمُ بِهِ قَدْ كَانَ نَصِباً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بِي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 مُوَاظِباً عَلَيَّ ، يُعَادى بِسَبَبِي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 وَيُحِبُّ فِيَّ </w:t>
      </w:r>
      <w:r w:rsidRPr="00625F5B">
        <w:rPr>
          <w:rStyle w:val="libFootnotenumChar"/>
          <w:rtl/>
        </w:rPr>
        <w:t>(1</w:t>
      </w:r>
      <w:r w:rsidRPr="00625F5B">
        <w:rPr>
          <w:rStyle w:val="libFootnotenumChar"/>
          <w:rFonts w:hint="cs"/>
          <w:rtl/>
        </w:rPr>
        <w:t>0</w:t>
      </w:r>
      <w:r w:rsidRPr="00625F5B">
        <w:rPr>
          <w:rStyle w:val="libFootnotenumChar"/>
          <w:rtl/>
        </w:rPr>
        <w:t>)</w:t>
      </w:r>
      <w:r w:rsidRPr="00951346">
        <w:rPr>
          <w:rtl/>
          <w:lang w:bidi="fa-IR"/>
        </w:rPr>
        <w:t xml:space="preserve"> وَيُبْغِضُ </w:t>
      </w:r>
      <w:r w:rsidRPr="00625F5B">
        <w:rPr>
          <w:rStyle w:val="libFootnotenumChar"/>
          <w:rtl/>
        </w:rPr>
        <w:t>(1</w:t>
      </w:r>
      <w:r w:rsidRPr="00625F5B">
        <w:rPr>
          <w:rStyle w:val="libFootnotenumChar"/>
          <w:rFonts w:hint="cs"/>
          <w:rtl/>
        </w:rPr>
        <w:t>1</w:t>
      </w:r>
      <w:r w:rsidRPr="00625F5B">
        <w:rPr>
          <w:rStyle w:val="libFootnotenumChar"/>
          <w:rtl/>
        </w:rPr>
        <w:t>)</w:t>
      </w:r>
      <w:r w:rsidRPr="00951346">
        <w:rPr>
          <w:rtl/>
          <w:lang w:bidi="fa-IR"/>
        </w:rPr>
        <w:t xml:space="preserve"> ، فَيَقُولُ اللهُ عَزَّ وَ</w:t>
      </w:r>
      <w:r w:rsidR="006D315D">
        <w:rPr>
          <w:rFonts w:hint="cs"/>
          <w:rtl/>
          <w:lang w:bidi="fa-IR"/>
        </w:rPr>
        <w:t xml:space="preserve"> </w:t>
      </w:r>
      <w:r w:rsidRPr="00951346">
        <w:rPr>
          <w:rtl/>
          <w:lang w:bidi="fa-IR"/>
        </w:rPr>
        <w:t xml:space="preserve">جَلَّ : أَدْخِلُوا عَبْدِي جَنَّتِي ، وَاكْسُوهُ </w:t>
      </w:r>
      <w:r w:rsidRPr="00625F5B">
        <w:rPr>
          <w:rStyle w:val="libFootnotenumChar"/>
          <w:rtl/>
        </w:rPr>
        <w:t>(1</w:t>
      </w:r>
      <w:r w:rsidRPr="00625F5B">
        <w:rPr>
          <w:rStyle w:val="libFootnotenumChar"/>
          <w:rFonts w:hint="cs"/>
          <w:rtl/>
        </w:rPr>
        <w:t>2</w:t>
      </w:r>
      <w:r w:rsidRPr="00625F5B">
        <w:rPr>
          <w:rStyle w:val="libFootnotenumChar"/>
          <w:rtl/>
        </w:rPr>
        <w:t>)</w:t>
      </w:r>
      <w:r w:rsidRPr="00951346">
        <w:rPr>
          <w:rtl/>
          <w:lang w:bidi="fa-IR"/>
        </w:rPr>
        <w:t xml:space="preserve"> حُلَّةً مِنْ حُلَلِ الْجَنَّةَ ، وَتَوِّجُوهُ بِتَاجٍ ، فَإِذَا فُعِلَ بِهِ ذلِكَ ، عُرِضَ عَلَى الْقُرْآنِ ، فَيُقَالُ </w:t>
      </w:r>
      <w:r w:rsidRPr="00625F5B">
        <w:rPr>
          <w:rStyle w:val="libFootnotenumChar"/>
          <w:rtl/>
        </w:rPr>
        <w:t>(1</w:t>
      </w:r>
      <w:r w:rsidRPr="00625F5B">
        <w:rPr>
          <w:rStyle w:val="libFootnotenumChar"/>
          <w:rFonts w:hint="cs"/>
          <w:rtl/>
        </w:rPr>
        <w:t>3</w:t>
      </w:r>
      <w:r w:rsidRPr="00625F5B">
        <w:rPr>
          <w:rStyle w:val="libFootnotenumChar"/>
          <w:rtl/>
        </w:rPr>
        <w:t>)</w:t>
      </w:r>
      <w:r w:rsidRPr="00951346">
        <w:rPr>
          <w:rtl/>
          <w:lang w:bidi="fa-IR"/>
        </w:rPr>
        <w:t xml:space="preserve"> لَهُ </w:t>
      </w:r>
      <w:r w:rsidRPr="00625F5B">
        <w:rPr>
          <w:rStyle w:val="libFootnotenumChar"/>
          <w:rtl/>
        </w:rPr>
        <w:t>(1</w:t>
      </w:r>
      <w:r w:rsidRPr="00625F5B">
        <w:rPr>
          <w:rStyle w:val="libFootnotenumChar"/>
          <w:rFonts w:hint="cs"/>
          <w:rtl/>
        </w:rPr>
        <w:t>4</w:t>
      </w:r>
      <w:r w:rsidRPr="00625F5B">
        <w:rPr>
          <w:rStyle w:val="libFootnotenumChar"/>
          <w:rtl/>
        </w:rPr>
        <w:t>)</w:t>
      </w:r>
      <w:r w:rsidRPr="00951346">
        <w:rPr>
          <w:rtl/>
          <w:lang w:bidi="fa-IR"/>
        </w:rPr>
        <w:t xml:space="preserve"> : هَلْ رَضِيتَ بِمَا صُنِعَ بِوَلِيِّكَ</w:t>
      </w:r>
      <w:r>
        <w:rPr>
          <w:rtl/>
          <w:lang w:bidi="fa-IR"/>
        </w:rPr>
        <w:t>؟</w:t>
      </w:r>
      <w:r>
        <w:rPr>
          <w:rFonts w:hint="cs"/>
          <w:rtl/>
          <w:lang w:bidi="fa-IR"/>
        </w:rPr>
        <w:t xml:space="preserve"> </w:t>
      </w:r>
      <w:r w:rsidRPr="00951346">
        <w:rPr>
          <w:rtl/>
          <w:lang w:bidi="fa-IR"/>
        </w:rPr>
        <w:t xml:space="preserve">فَيَقُولُ : يَا رَبِّ ، إِنِّي أَسْتَقِلُّ هذَا لَهُ ، فَزِدْهُ مَزِيدَ </w:t>
      </w:r>
      <w:r w:rsidRPr="00625F5B">
        <w:rPr>
          <w:rStyle w:val="libFootnotenumChar"/>
          <w:rtl/>
        </w:rPr>
        <w:t>(1</w:t>
      </w:r>
      <w:r w:rsidRPr="00625F5B">
        <w:rPr>
          <w:rStyle w:val="libFootnotenumChar"/>
          <w:rFonts w:hint="cs"/>
          <w:rtl/>
        </w:rPr>
        <w:t>5</w:t>
      </w:r>
      <w:r w:rsidRPr="00625F5B">
        <w:rPr>
          <w:rStyle w:val="libFootnotenumChar"/>
          <w:rtl/>
        </w:rPr>
        <w:t>)</w:t>
      </w:r>
      <w:r w:rsidRPr="00951346">
        <w:rPr>
          <w:rtl/>
          <w:lang w:bidi="fa-IR"/>
        </w:rPr>
        <w:t xml:space="preserve"> الْخَيْرِ كُلِّهِ ، فَيَقُولُ : وَعِزَّتِي وَجَلَالِي وَعُلُوِّي </w:t>
      </w:r>
      <w:r w:rsidRPr="00625F5B">
        <w:rPr>
          <w:rStyle w:val="libFootnotenumChar"/>
          <w:rtl/>
        </w:rPr>
        <w:t>(1</w:t>
      </w:r>
      <w:r w:rsidRPr="00625F5B">
        <w:rPr>
          <w:rStyle w:val="libFootnotenumChar"/>
          <w:rFonts w:hint="cs"/>
          <w:rtl/>
        </w:rPr>
        <w:t>6</w:t>
      </w:r>
      <w:r w:rsidRPr="00625F5B">
        <w:rPr>
          <w:rStyle w:val="libFootnotenumChar"/>
          <w:rtl/>
        </w:rPr>
        <w:t>)</w:t>
      </w:r>
      <w:r w:rsidRPr="00951346">
        <w:rPr>
          <w:rtl/>
          <w:lang w:bidi="fa-IR"/>
        </w:rPr>
        <w:t xml:space="preserve"> وَارْتِفَاعِ مَكَانِي ، لَأَنْحَلَنَّ </w:t>
      </w:r>
      <w:r w:rsidRPr="00625F5B">
        <w:rPr>
          <w:rStyle w:val="libFootnotenumChar"/>
          <w:rtl/>
        </w:rPr>
        <w:t>(1</w:t>
      </w:r>
      <w:r w:rsidRPr="00625F5B">
        <w:rPr>
          <w:rStyle w:val="libFootnotenumChar"/>
          <w:rFonts w:hint="cs"/>
          <w:rtl/>
        </w:rPr>
        <w:t>7</w:t>
      </w:r>
      <w:r w:rsidRPr="00625F5B">
        <w:rPr>
          <w:rStyle w:val="libFootnotenumChar"/>
          <w:rtl/>
        </w:rPr>
        <w:t>)</w:t>
      </w:r>
      <w:r w:rsidRPr="00951346">
        <w:rPr>
          <w:rtl/>
          <w:lang w:bidi="fa-IR"/>
        </w:rPr>
        <w:t xml:space="preserve"> لَهُ الْيَوْمَ خَمْسَةَ </w:t>
      </w:r>
      <w:r w:rsidRPr="00625F5B">
        <w:rPr>
          <w:rStyle w:val="libFootnotenumChar"/>
          <w:rtl/>
        </w:rPr>
        <w:t>(1</w:t>
      </w:r>
      <w:r w:rsidRPr="00625F5B">
        <w:rPr>
          <w:rStyle w:val="libFootnotenumChar"/>
          <w:rFonts w:hint="cs"/>
          <w:rtl/>
        </w:rPr>
        <w:t>8</w:t>
      </w:r>
      <w:r w:rsidRPr="00625F5B">
        <w:rPr>
          <w:rStyle w:val="libFootnotenumChar"/>
          <w:rtl/>
        </w:rPr>
        <w:t>)</w:t>
      </w:r>
      <w:r w:rsidRPr="00951346">
        <w:rPr>
          <w:rtl/>
          <w:lang w:bidi="fa-IR"/>
        </w:rPr>
        <w:t xml:space="preserve"> أَشْيَاءَ مَعَ الْمَزِيدِ لَهُ وَلِمَنْ كَانَ بِمَنْزِلَتِهِ ، أَلَا إِنَّهُمْ شَبَابٌ لَايَهْرَمُونَ ، وَأَصِحَّاءُ لَايَسْقُمُونَ ، وَأَغْنِيَاءُ لَايَفْتَقِرُونَ ،</w:t>
      </w:r>
    </w:p>
    <w:p w:rsidR="00DA4FAD" w:rsidRPr="00951346" w:rsidRDefault="00DA4FAD" w:rsidP="00DA4FAD">
      <w:pPr>
        <w:pStyle w:val="libLine"/>
        <w:rPr>
          <w:rtl/>
          <w:lang w:bidi="fa-IR"/>
        </w:rPr>
      </w:pPr>
      <w:r>
        <w:rPr>
          <w:rtl/>
          <w:lang w:bidi="fa-IR"/>
        </w:rPr>
        <w:t>__________________</w:t>
      </w:r>
    </w:p>
    <w:p w:rsidR="00DA4FAD" w:rsidRPr="00951346" w:rsidRDefault="006D315D" w:rsidP="00DA4FAD">
      <w:pPr>
        <w:pStyle w:val="libFootnote0"/>
        <w:rPr>
          <w:rtl/>
          <w:lang w:bidi="fa-IR"/>
        </w:rPr>
      </w:pPr>
      <w:r>
        <w:rPr>
          <w:rFonts w:hint="cs"/>
          <w:rtl/>
        </w:rPr>
        <w:t xml:space="preserve">= </w:t>
      </w:r>
      <w:r w:rsidR="00DA4FAD" w:rsidRPr="00951346">
        <w:rPr>
          <w:rtl/>
        </w:rPr>
        <w:t>ص 1795 ( نصب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ب » وحاشية « ج » : « عينيك</w:t>
      </w:r>
      <w:r w:rsidR="00DA4FAD">
        <w:rPr>
          <w:rtl/>
        </w:rPr>
        <w:t xml:space="preserve"> ». </w:t>
      </w:r>
      <w:r w:rsidR="00DA4FAD" w:rsidRPr="00951346">
        <w:rPr>
          <w:rtl/>
        </w:rPr>
        <w:t>وفي « ز » : « عيشتك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ز » والبحار ، ج 7 ، ص 319 : « وسمعت</w:t>
      </w:r>
      <w:r w:rsidR="00DA4FAD">
        <w:rPr>
          <w:rtl/>
        </w:rPr>
        <w:t xml:space="preserve"> ». </w:t>
      </w:r>
      <w:r w:rsidR="00DA4FAD" w:rsidRPr="00951346">
        <w:rPr>
          <w:rtl/>
        </w:rPr>
        <w:t>وفي « ج ، د ، بر ، بف » وشرح المازندراني والوافي : « وفيّ سمعت</w:t>
      </w:r>
      <w:r w:rsidR="00DA4FAD">
        <w:rPr>
          <w:rtl/>
        </w:rPr>
        <w:t xml:space="preserve"> ».</w:t>
      </w:r>
      <w:r w:rsidR="006D315D">
        <w:rPr>
          <w:rFonts w:hint="cs"/>
          <w:rtl/>
        </w:rPr>
        <w:t xml:space="preserve">    </w:t>
      </w:r>
      <w:r w:rsidR="004C4BE1">
        <w:rPr>
          <w:rFonts w:hint="cs"/>
          <w:rtl/>
        </w:rPr>
        <w:t xml:space="preserve">                              </w:t>
      </w:r>
      <w:r w:rsidR="006D315D">
        <w:rPr>
          <w:rFonts w:hint="cs"/>
          <w:rtl/>
        </w:rPr>
        <w:t xml:space="preserve">      </w:t>
      </w:r>
      <w:r w:rsidR="00DA4FAD">
        <w:rPr>
          <w:rFonts w:hint="cs"/>
          <w:rtl/>
          <w:lang w:bidi="fa-IR"/>
        </w:rPr>
        <w:t xml:space="preserve"> </w:t>
      </w:r>
      <w:r>
        <w:rPr>
          <w:rtl/>
        </w:rPr>
        <w:t>(3).</w:t>
      </w:r>
      <w:r w:rsidR="00DA4FAD" w:rsidRPr="00951346">
        <w:rPr>
          <w:rtl/>
        </w:rPr>
        <w:t xml:space="preserve"> في « بر » : « وزحمت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D315D" w:rsidTr="006D315D">
        <w:tc>
          <w:tcPr>
            <w:tcW w:w="4006" w:type="dxa"/>
          </w:tcPr>
          <w:p w:rsidR="006D315D" w:rsidRDefault="006D315D" w:rsidP="00DA4FAD">
            <w:pPr>
              <w:pStyle w:val="libFootnote0"/>
              <w:rPr>
                <w:rtl/>
              </w:rPr>
            </w:pPr>
            <w:r>
              <w:rPr>
                <w:rtl/>
              </w:rPr>
              <w:t>(4).</w:t>
            </w:r>
            <w:r w:rsidRPr="00951346">
              <w:rPr>
                <w:rtl/>
              </w:rPr>
              <w:t xml:space="preserve"> في « بف » والوافي </w:t>
            </w:r>
            <w:r>
              <w:rPr>
                <w:rtl/>
              </w:rPr>
              <w:t>: -</w:t>
            </w:r>
            <w:r w:rsidRPr="00951346">
              <w:rPr>
                <w:rtl/>
              </w:rPr>
              <w:t xml:space="preserve"> « فيّ</w:t>
            </w:r>
            <w:r>
              <w:rPr>
                <w:rtl/>
              </w:rPr>
              <w:t xml:space="preserve"> ».</w:t>
            </w:r>
          </w:p>
        </w:tc>
        <w:tc>
          <w:tcPr>
            <w:tcW w:w="4006" w:type="dxa"/>
          </w:tcPr>
          <w:p w:rsidR="006D315D" w:rsidRDefault="006D315D" w:rsidP="00DA4FAD">
            <w:pPr>
              <w:pStyle w:val="libFootnote0"/>
              <w:rPr>
                <w:rtl/>
              </w:rPr>
            </w:pPr>
            <w:r>
              <w:rPr>
                <w:rtl/>
              </w:rPr>
              <w:t>(5).</w:t>
            </w:r>
            <w:r w:rsidRPr="00951346">
              <w:rPr>
                <w:rtl/>
              </w:rPr>
              <w:t xml:space="preserve"> في « بر » </w:t>
            </w:r>
            <w:r>
              <w:rPr>
                <w:rtl/>
              </w:rPr>
              <w:t>: -</w:t>
            </w:r>
            <w:r w:rsidRPr="00951346">
              <w:rPr>
                <w:rtl/>
              </w:rPr>
              <w:t xml:space="preserve"> « قال</w:t>
            </w:r>
            <w:r>
              <w:rPr>
                <w:rtl/>
              </w:rPr>
              <w:t xml:space="preserve"> ».</w:t>
            </w:r>
          </w:p>
        </w:tc>
      </w:tr>
    </w:tbl>
    <w:p w:rsidR="00DA4FAD" w:rsidRPr="00951346" w:rsidRDefault="0091593C" w:rsidP="006D315D">
      <w:pPr>
        <w:pStyle w:val="libFootnote0"/>
        <w:rPr>
          <w:rtl/>
          <w:lang w:bidi="fa-IR"/>
        </w:rPr>
      </w:pPr>
      <w:r>
        <w:rPr>
          <w:rtl/>
        </w:rPr>
        <w:t>(6).</w:t>
      </w:r>
      <w:r w:rsidR="00DA4FAD" w:rsidRPr="00951346">
        <w:rPr>
          <w:rtl/>
        </w:rPr>
        <w:t xml:space="preserve"> هكذا في « ب ، ج ، د ، ز ، ص ، بر ، بس ، بف » والوافي والبحار ، ج 7 ، ص 319. وفي المطبوع : + « يا ربّ » ثانياً.</w:t>
      </w:r>
      <w:r w:rsidR="006D315D">
        <w:rPr>
          <w:rFonts w:hint="cs"/>
          <w:rtl/>
        </w:rPr>
        <w:t xml:space="preserve">            </w:t>
      </w:r>
      <w:r w:rsidR="004C4BE1">
        <w:rPr>
          <w:rFonts w:hint="cs"/>
          <w:rtl/>
        </w:rPr>
        <w:t xml:space="preserve">                             </w:t>
      </w:r>
      <w:r w:rsidR="006D315D">
        <w:rPr>
          <w:rFonts w:hint="cs"/>
          <w:rtl/>
        </w:rPr>
        <w:t xml:space="preserve">  </w:t>
      </w:r>
      <w:r w:rsidR="00DA4FAD">
        <w:rPr>
          <w:rFonts w:hint="cs"/>
          <w:rtl/>
          <w:lang w:bidi="fa-IR"/>
        </w:rPr>
        <w:t xml:space="preserve"> </w:t>
      </w:r>
      <w:r>
        <w:rPr>
          <w:rtl/>
        </w:rPr>
        <w:t>(7).</w:t>
      </w:r>
      <w:r w:rsidR="00DA4FAD" w:rsidRPr="00951346">
        <w:rPr>
          <w:rtl/>
        </w:rPr>
        <w:t xml:space="preserve"> في « بر ، بف » : « يضأ</w:t>
      </w:r>
      <w:r w:rsidR="00DA4FAD">
        <w:rPr>
          <w:rtl/>
        </w:rPr>
        <w:t xml:space="preserve"> ». </w:t>
      </w:r>
      <w:r w:rsidR="00DA4FAD" w:rsidRPr="00951346">
        <w:rPr>
          <w:rtl/>
        </w:rPr>
        <w:t>أي يحسن.</w:t>
      </w:r>
    </w:p>
    <w:p w:rsidR="00DA4FAD" w:rsidRPr="00951346" w:rsidRDefault="0091593C" w:rsidP="006C6B29">
      <w:pPr>
        <w:pStyle w:val="libFootnote0"/>
        <w:rPr>
          <w:rtl/>
          <w:lang w:bidi="fa-IR"/>
        </w:rPr>
      </w:pPr>
      <w:r>
        <w:rPr>
          <w:rtl/>
        </w:rPr>
        <w:t>(8).</w:t>
      </w:r>
      <w:r w:rsidR="00DA4FAD" w:rsidRPr="00951346">
        <w:rPr>
          <w:rtl/>
        </w:rPr>
        <w:t xml:space="preserve"> هكذا في « ب ، ج ، ز ، ص ، بس » وحاشية « د</w:t>
      </w:r>
      <w:r w:rsidR="00DA4FAD">
        <w:rPr>
          <w:rtl/>
        </w:rPr>
        <w:t xml:space="preserve"> ». </w:t>
      </w:r>
      <w:r w:rsidR="00DA4FAD" w:rsidRPr="00951346">
        <w:rPr>
          <w:rtl/>
        </w:rPr>
        <w:t>وفي « د » وحاشية « ز » : « فيّ</w:t>
      </w:r>
      <w:r w:rsidR="00DA4FAD">
        <w:rPr>
          <w:rtl/>
        </w:rPr>
        <w:t xml:space="preserve"> ». </w:t>
      </w:r>
      <w:r w:rsidR="00DA4FAD" w:rsidRPr="00951346">
        <w:rPr>
          <w:rtl/>
        </w:rPr>
        <w:t>وفي « بر » : « لي</w:t>
      </w:r>
      <w:r w:rsidR="00DA4FAD">
        <w:rPr>
          <w:rtl/>
        </w:rPr>
        <w:t xml:space="preserve"> ». </w:t>
      </w:r>
      <w:r w:rsidR="00DA4FAD" w:rsidRPr="00951346">
        <w:rPr>
          <w:rtl/>
        </w:rPr>
        <w:t>وفي المطبوع : « بيّ</w:t>
      </w:r>
      <w:r w:rsidR="00DA4FAD">
        <w:rPr>
          <w:rtl/>
        </w:rPr>
        <w:t xml:space="preserve"> ». </w:t>
      </w:r>
      <w:r w:rsidR="00DA4FAD" w:rsidRPr="00951346">
        <w:rPr>
          <w:rtl/>
        </w:rPr>
        <w:t>وليس له وجه.</w:t>
      </w:r>
      <w:r w:rsidR="00DA4FAD">
        <w:rPr>
          <w:rFonts w:hint="cs"/>
          <w:rtl/>
          <w:lang w:bidi="fa-IR"/>
        </w:rPr>
        <w:t xml:space="preserve"> </w:t>
      </w:r>
      <w:r w:rsidR="006C6B29">
        <w:rPr>
          <w:rFonts w:hint="cs"/>
          <w:rtl/>
          <w:lang w:bidi="fa-IR"/>
        </w:rPr>
        <w:t xml:space="preserve">          </w:t>
      </w:r>
      <w:r w:rsidR="004C4BE1">
        <w:rPr>
          <w:rFonts w:hint="cs"/>
          <w:rtl/>
          <w:lang w:bidi="fa-IR"/>
        </w:rPr>
        <w:t xml:space="preserve"> </w:t>
      </w:r>
      <w:r w:rsidR="006C6B29">
        <w:rPr>
          <w:rFonts w:hint="cs"/>
          <w:rtl/>
          <w:lang w:bidi="fa-IR"/>
        </w:rPr>
        <w:t xml:space="preserve">    </w:t>
      </w:r>
      <w:r>
        <w:rPr>
          <w:rtl/>
        </w:rPr>
        <w:t>(9).</w:t>
      </w:r>
      <w:r w:rsidR="00DA4FAD" w:rsidRPr="00951346">
        <w:rPr>
          <w:rtl/>
        </w:rPr>
        <w:t xml:space="preserve"> في«بر»:«في سنّتي</w:t>
      </w:r>
      <w:r w:rsidR="00DA4FAD">
        <w:rPr>
          <w:rtl/>
        </w:rPr>
        <w:t>».</w:t>
      </w:r>
      <w:r w:rsidR="00DA4FAD" w:rsidRPr="00951346">
        <w:rPr>
          <w:rtl/>
        </w:rPr>
        <w:t>وفي«بف»:«في</w:t>
      </w:r>
      <w:r w:rsidR="006C6B29">
        <w:rPr>
          <w:rFonts w:hint="cs"/>
          <w:rtl/>
        </w:rPr>
        <w:t xml:space="preserve"> </w:t>
      </w:r>
      <w:r w:rsidR="00DA4FAD" w:rsidRPr="00951346">
        <w:rPr>
          <w:rtl/>
        </w:rPr>
        <w:t>سببي</w:t>
      </w:r>
      <w:r w:rsidR="00DA4FAD">
        <w:rPr>
          <w:rtl/>
        </w:rPr>
        <w:t>».</w:t>
      </w:r>
    </w:p>
    <w:tbl>
      <w:tblPr>
        <w:tblStyle w:val="TableGrid"/>
        <w:bidiVisual/>
        <w:tblW w:w="0" w:type="auto"/>
        <w:tblLook w:val="04A0" w:firstRow="1" w:lastRow="0" w:firstColumn="1" w:lastColumn="0" w:noHBand="0" w:noVBand="1"/>
      </w:tblPr>
      <w:tblGrid>
        <w:gridCol w:w="4006"/>
        <w:gridCol w:w="4006"/>
      </w:tblGrid>
      <w:tr w:rsidR="006C6B29" w:rsidTr="006C6B29">
        <w:tc>
          <w:tcPr>
            <w:tcW w:w="4006" w:type="dxa"/>
          </w:tcPr>
          <w:p w:rsidR="006C6B29" w:rsidRDefault="006C6B29" w:rsidP="00DA4FAD">
            <w:pPr>
              <w:pStyle w:val="libFootnote0"/>
              <w:rPr>
                <w:rtl/>
              </w:rPr>
            </w:pPr>
            <w:r>
              <w:rPr>
                <w:rtl/>
              </w:rPr>
              <w:t>(10).</w:t>
            </w:r>
            <w:r w:rsidRPr="00951346">
              <w:rPr>
                <w:rtl/>
              </w:rPr>
              <w:t xml:space="preserve"> في « بر ، بف » والوافي : « لي</w:t>
            </w:r>
            <w:r>
              <w:rPr>
                <w:rtl/>
              </w:rPr>
              <w:t xml:space="preserve"> ».</w:t>
            </w:r>
          </w:p>
        </w:tc>
        <w:tc>
          <w:tcPr>
            <w:tcW w:w="4006" w:type="dxa"/>
          </w:tcPr>
          <w:p w:rsidR="006C6B29" w:rsidRDefault="006C6B29" w:rsidP="00DA4FAD">
            <w:pPr>
              <w:pStyle w:val="libFootnote0"/>
              <w:rPr>
                <w:rtl/>
              </w:rPr>
            </w:pPr>
            <w:r>
              <w:rPr>
                <w:rtl/>
              </w:rPr>
              <w:t>(11). ف</w:t>
            </w:r>
            <w:r w:rsidRPr="00951346">
              <w:rPr>
                <w:rtl/>
              </w:rPr>
              <w:t>ي البحار ، ج 7 ، ص 319 : + « فيّ</w:t>
            </w:r>
            <w:r>
              <w:rPr>
                <w:rtl/>
              </w:rPr>
              <w:t xml:space="preserve"> ».</w:t>
            </w:r>
          </w:p>
        </w:tc>
      </w:tr>
      <w:tr w:rsidR="006C6B29" w:rsidTr="006C6B29">
        <w:tc>
          <w:tcPr>
            <w:tcW w:w="4006" w:type="dxa"/>
          </w:tcPr>
          <w:p w:rsidR="006C6B29" w:rsidRDefault="006C6B29" w:rsidP="00DA4FAD">
            <w:pPr>
              <w:pStyle w:val="libFootnote0"/>
              <w:rPr>
                <w:rtl/>
              </w:rPr>
            </w:pPr>
            <w:r>
              <w:rPr>
                <w:rtl/>
              </w:rPr>
              <w:t xml:space="preserve">(12). </w:t>
            </w:r>
            <w:r w:rsidRPr="00951346">
              <w:rPr>
                <w:rtl/>
              </w:rPr>
              <w:t>في « ب » : « واكسوا</w:t>
            </w:r>
            <w:r>
              <w:rPr>
                <w:rtl/>
              </w:rPr>
              <w:t xml:space="preserve"> ».</w:t>
            </w:r>
          </w:p>
        </w:tc>
        <w:tc>
          <w:tcPr>
            <w:tcW w:w="4006" w:type="dxa"/>
          </w:tcPr>
          <w:p w:rsidR="006C6B29" w:rsidRDefault="006C6B29" w:rsidP="006C6B29">
            <w:pPr>
              <w:pStyle w:val="libFootnote0"/>
              <w:rPr>
                <w:rtl/>
              </w:rPr>
            </w:pPr>
            <w:r>
              <w:rPr>
                <w:rtl/>
              </w:rPr>
              <w:t>(13).</w:t>
            </w:r>
            <w:r w:rsidRPr="00951346">
              <w:rPr>
                <w:rtl/>
              </w:rPr>
              <w:t xml:space="preserve"> في «ب،بس»وحاشية « ج »:«فيقول</w:t>
            </w:r>
            <w:r>
              <w:rPr>
                <w:rtl/>
              </w:rPr>
              <w:t xml:space="preserve"> ».</w:t>
            </w:r>
          </w:p>
        </w:tc>
      </w:tr>
      <w:tr w:rsidR="006C6B29" w:rsidTr="006C6B29">
        <w:tc>
          <w:tcPr>
            <w:tcW w:w="4006" w:type="dxa"/>
          </w:tcPr>
          <w:p w:rsidR="006C6B29" w:rsidRDefault="006C6B29" w:rsidP="00DA4FAD">
            <w:pPr>
              <w:pStyle w:val="libFootnote0"/>
              <w:rPr>
                <w:rtl/>
              </w:rPr>
            </w:pPr>
            <w:r>
              <w:rPr>
                <w:rtl/>
              </w:rPr>
              <w:t>(14).</w:t>
            </w:r>
            <w:r w:rsidRPr="00951346">
              <w:rPr>
                <w:rtl/>
              </w:rPr>
              <w:t xml:space="preserve"> في « ز » </w:t>
            </w:r>
            <w:r>
              <w:rPr>
                <w:rtl/>
              </w:rPr>
              <w:t>: -</w:t>
            </w:r>
            <w:r w:rsidRPr="00951346">
              <w:rPr>
                <w:rtl/>
              </w:rPr>
              <w:t xml:space="preserve"> « له</w:t>
            </w:r>
            <w:r>
              <w:rPr>
                <w:rtl/>
              </w:rPr>
              <w:t xml:space="preserve"> ».</w:t>
            </w:r>
          </w:p>
        </w:tc>
        <w:tc>
          <w:tcPr>
            <w:tcW w:w="4006" w:type="dxa"/>
          </w:tcPr>
          <w:p w:rsidR="006C6B29" w:rsidRDefault="006C6B29" w:rsidP="006C6B29">
            <w:pPr>
              <w:pStyle w:val="libFootnote0"/>
              <w:rPr>
                <w:rtl/>
              </w:rPr>
            </w:pPr>
            <w:r>
              <w:rPr>
                <w:rtl/>
              </w:rPr>
              <w:t>(15)</w:t>
            </w:r>
            <w:r w:rsidRPr="00951346">
              <w:rPr>
                <w:rtl/>
              </w:rPr>
              <w:t xml:space="preserve"> في « ج ، ز » وحاشية«بف»:«مزيدة</w:t>
            </w:r>
            <w:r>
              <w:rPr>
                <w:rtl/>
              </w:rPr>
              <w:t>».</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بر ، بف » </w:t>
      </w:r>
      <w:r>
        <w:rPr>
          <w:rtl/>
        </w:rPr>
        <w:t xml:space="preserve">: </w:t>
      </w:r>
      <w:r w:rsidR="003E6B40">
        <w:rPr>
          <w:rtl/>
        </w:rPr>
        <w:t>-</w:t>
      </w:r>
      <w:r w:rsidRPr="00951346">
        <w:rPr>
          <w:rtl/>
        </w:rPr>
        <w:t xml:space="preserve"> « وعلوّي</w:t>
      </w:r>
      <w:r>
        <w:rPr>
          <w:rtl/>
        </w:rPr>
        <w:t xml:space="preserve"> ».</w:t>
      </w:r>
    </w:p>
    <w:p w:rsidR="00DA4FAD" w:rsidRPr="00951346" w:rsidRDefault="00DA4FAD" w:rsidP="006C6B29">
      <w:pPr>
        <w:pStyle w:val="libFootnote0"/>
        <w:rPr>
          <w:rtl/>
          <w:lang w:bidi="fa-IR"/>
        </w:rPr>
      </w:pPr>
      <w:r>
        <w:rPr>
          <w:rtl/>
        </w:rPr>
        <w:t>(1</w:t>
      </w:r>
      <w:r>
        <w:rPr>
          <w:rFonts w:hint="cs"/>
          <w:rtl/>
        </w:rPr>
        <w:t>7</w:t>
      </w:r>
      <w:r>
        <w:rPr>
          <w:rtl/>
        </w:rPr>
        <w:t>)</w:t>
      </w:r>
      <w:r w:rsidRPr="00951346">
        <w:rPr>
          <w:rtl/>
        </w:rPr>
        <w:t xml:space="preserve"> في « ز » : + « ذلك</w:t>
      </w:r>
      <w:r>
        <w:rPr>
          <w:rtl/>
        </w:rPr>
        <w:t xml:space="preserve"> ». </w:t>
      </w:r>
      <w:r w:rsidRPr="00951346">
        <w:rPr>
          <w:rtl/>
        </w:rPr>
        <w:t xml:space="preserve">ونَحَلْته أنْحَله نُحْلاً : مثل أعطيته شيئاً من غير عوض بطيب نفسٍ. </w:t>
      </w:r>
      <w:r w:rsidRPr="00707A47">
        <w:rPr>
          <w:rStyle w:val="libFootnoteBoldChar"/>
          <w:rtl/>
        </w:rPr>
        <w:t>المصباح المنير</w:t>
      </w:r>
      <w:r w:rsidRPr="00951346">
        <w:rPr>
          <w:rtl/>
        </w:rPr>
        <w:t xml:space="preserve"> ، ص 595 ( نحل )</w:t>
      </w:r>
      <w:r>
        <w:rPr>
          <w:rtl/>
        </w:rPr>
        <w:t>.</w:t>
      </w:r>
      <w:r w:rsidRPr="00951346">
        <w:rPr>
          <w:rtl/>
        </w:rPr>
        <w:t xml:space="preserve"> وفي </w:t>
      </w:r>
      <w:r w:rsidRPr="00707A47">
        <w:rPr>
          <w:rStyle w:val="libFootnoteBoldChar"/>
          <w:rtl/>
        </w:rPr>
        <w:t>شرح المازندراني</w:t>
      </w:r>
      <w:r w:rsidRPr="00951346">
        <w:rPr>
          <w:rtl/>
        </w:rPr>
        <w:t xml:space="preserve"> : « نحله ينحله</w:t>
      </w:r>
      <w:r>
        <w:rPr>
          <w:rtl/>
        </w:rPr>
        <w:t xml:space="preserve"> </w:t>
      </w:r>
      <w:r w:rsidR="003E6B40">
        <w:rPr>
          <w:rtl/>
        </w:rPr>
        <w:t>-</w:t>
      </w:r>
      <w:r>
        <w:rPr>
          <w:rtl/>
        </w:rPr>
        <w:t xml:space="preserve"> </w:t>
      </w:r>
      <w:r w:rsidRPr="00951346">
        <w:rPr>
          <w:rtl/>
        </w:rPr>
        <w:t>كنصره</w:t>
      </w:r>
      <w:r>
        <w:rPr>
          <w:rtl/>
        </w:rPr>
        <w:t xml:space="preserve"> </w:t>
      </w:r>
      <w:r w:rsidR="003E6B40">
        <w:rPr>
          <w:rtl/>
        </w:rPr>
        <w:t>-</w:t>
      </w:r>
      <w:r>
        <w:rPr>
          <w:rtl/>
        </w:rPr>
        <w:t xml:space="preserve"> </w:t>
      </w:r>
      <w:r w:rsidRPr="00951346">
        <w:rPr>
          <w:rtl/>
        </w:rPr>
        <w:t>نُحلاً</w:t>
      </w:r>
      <w:r>
        <w:rPr>
          <w:rtl/>
        </w:rPr>
        <w:t xml:space="preserve"> </w:t>
      </w:r>
      <w:r w:rsidR="003E6B40">
        <w:rPr>
          <w:rtl/>
        </w:rPr>
        <w:t>-</w:t>
      </w:r>
      <w:r>
        <w:rPr>
          <w:rtl/>
        </w:rPr>
        <w:t xml:space="preserve"> </w:t>
      </w:r>
      <w:r w:rsidRPr="00951346">
        <w:rPr>
          <w:rtl/>
        </w:rPr>
        <w:t>بالضمّ</w:t>
      </w:r>
      <w:r>
        <w:rPr>
          <w:rtl/>
        </w:rPr>
        <w:t xml:space="preserve"> </w:t>
      </w:r>
      <w:r w:rsidR="003E6B40">
        <w:rPr>
          <w:rtl/>
        </w:rPr>
        <w:t>-</w:t>
      </w:r>
      <w:r>
        <w:rPr>
          <w:rtl/>
        </w:rPr>
        <w:t xml:space="preserve"> </w:t>
      </w:r>
      <w:r w:rsidRPr="00951346">
        <w:rPr>
          <w:rtl/>
        </w:rPr>
        <w:t>: أعطاه. والاسم : النحلة بالكسر ويضمّ ، وهي العطاء والعطيّة. وأنحله : أعطاه مالاً خصّه بشي‌ء منه ، كنحَّله ، بالتشديد فيهما. فيجوز في الفعل المذكور ثلاثة أوجه</w:t>
      </w:r>
      <w:r>
        <w:rPr>
          <w:rtl/>
        </w:rPr>
        <w:t xml:space="preserve"> ».</w:t>
      </w:r>
      <w:r w:rsidR="006C6B29">
        <w:rPr>
          <w:rFonts w:hint="cs"/>
          <w:rtl/>
        </w:rPr>
        <w:t xml:space="preserve">                                 </w:t>
      </w:r>
      <w:r>
        <w:rPr>
          <w:rtl/>
        </w:rPr>
        <w:t>(1</w:t>
      </w:r>
      <w:r>
        <w:rPr>
          <w:rFonts w:hint="cs"/>
          <w:rtl/>
        </w:rPr>
        <w:t>8</w:t>
      </w:r>
      <w:r>
        <w:rPr>
          <w:rtl/>
        </w:rPr>
        <w:t>)</w:t>
      </w:r>
      <w:r w:rsidRPr="00951346">
        <w:rPr>
          <w:rtl/>
        </w:rPr>
        <w:t xml:space="preserve"> في « بر » : « بخمسة</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وَفَرِحُونَ لَايَحْزَنُونَ ، وَأَحْيَاءٌ لَايَمُوتُونَ </w:t>
      </w:r>
      <w:r w:rsidRPr="00625F5B">
        <w:rPr>
          <w:rStyle w:val="libFootnotenumChar"/>
          <w:rtl/>
        </w:rPr>
        <w:t>(1)</w:t>
      </w:r>
      <w:r w:rsidRPr="00951346">
        <w:rPr>
          <w:rtl/>
          <w:lang w:bidi="fa-IR"/>
        </w:rPr>
        <w:t xml:space="preserve"> » ثُمَّ تَلَا هذِهِ الْآيَةَ : </w:t>
      </w:r>
      <w:r w:rsidRPr="00924332">
        <w:rPr>
          <w:rStyle w:val="libAlaemChar"/>
          <w:rtl/>
        </w:rPr>
        <w:t>(</w:t>
      </w:r>
      <w:r w:rsidRPr="005C1001">
        <w:rPr>
          <w:rStyle w:val="libAieChar"/>
          <w:rtl/>
        </w:rPr>
        <w:t xml:space="preserve"> لا يَ</w:t>
      </w:r>
      <w:r w:rsidR="006C6B29">
        <w:rPr>
          <w:rStyle w:val="libAieChar"/>
          <w:rtl/>
        </w:rPr>
        <w:t>ذُوقُونَ فِيهَا الْمَوْتَ إِل</w:t>
      </w:r>
      <w:r w:rsidR="006C6B29">
        <w:rPr>
          <w:rStyle w:val="libAieChar"/>
          <w:rFonts w:hint="cs"/>
          <w:rtl/>
        </w:rPr>
        <w:t>َّ</w:t>
      </w:r>
      <w:r w:rsidR="006C6B29">
        <w:rPr>
          <w:rStyle w:val="libAieChar"/>
          <w:rtl/>
        </w:rPr>
        <w:t>ا</w:t>
      </w:r>
      <w:r w:rsidRPr="005C1001">
        <w:rPr>
          <w:rStyle w:val="libAieChar"/>
          <w:rtl/>
        </w:rPr>
        <w:t xml:space="preserve"> الْمَوْتَةَ الْأُولى </w:t>
      </w:r>
      <w:r w:rsidRPr="00924332">
        <w:rPr>
          <w:rStyle w:val="libAlaemChar"/>
          <w:rtl/>
        </w:rPr>
        <w:t>)</w:t>
      </w:r>
      <w:r w:rsidRPr="00951346">
        <w:rPr>
          <w:rtl/>
          <w:lang w:bidi="fa-IR"/>
        </w:rPr>
        <w:t xml:space="preserve"> </w:t>
      </w:r>
      <w:r w:rsidRPr="00625F5B">
        <w:rPr>
          <w:rStyle w:val="libFootnotenumChar"/>
          <w:rtl/>
        </w:rPr>
        <w:t>(2)</w:t>
      </w:r>
      <w:r w:rsidRPr="00C773ED">
        <w:rPr>
          <w:rtl/>
        </w:rPr>
        <w:t>.</w:t>
      </w:r>
    </w:p>
    <w:p w:rsidR="00DA4FAD" w:rsidRDefault="00DA4FAD" w:rsidP="00DA4FAD">
      <w:pPr>
        <w:pStyle w:val="libNormal"/>
        <w:rPr>
          <w:rtl/>
          <w:lang w:bidi="fa-IR"/>
        </w:rPr>
      </w:pPr>
      <w:r w:rsidRPr="00951346">
        <w:rPr>
          <w:rtl/>
          <w:lang w:bidi="fa-IR"/>
        </w:rPr>
        <w:t xml:space="preserve">قَالَ </w:t>
      </w:r>
      <w:r w:rsidRPr="00625F5B">
        <w:rPr>
          <w:rStyle w:val="libFootnotenumChar"/>
          <w:rtl/>
        </w:rPr>
        <w:t>(3)</w:t>
      </w:r>
      <w:r w:rsidRPr="00951346">
        <w:rPr>
          <w:rtl/>
          <w:lang w:bidi="fa-IR"/>
        </w:rPr>
        <w:t xml:space="preserve"> : قُلْتُ : جُعِلْتُ فِدَاكَ </w:t>
      </w:r>
      <w:r w:rsidRPr="00625F5B">
        <w:rPr>
          <w:rStyle w:val="libFootnotenumChar"/>
          <w:rtl/>
        </w:rPr>
        <w:t>(4)</w:t>
      </w:r>
      <w:r w:rsidRPr="00951346">
        <w:rPr>
          <w:rtl/>
          <w:lang w:bidi="fa-IR"/>
        </w:rPr>
        <w:t xml:space="preserve"> يَا أَبَا جَعْفَرٍ ، وَهَلْ يَتَكَلَّمُ الْقُرْآنُ</w:t>
      </w:r>
      <w:r>
        <w:rPr>
          <w:rtl/>
          <w:lang w:bidi="fa-IR"/>
        </w:rPr>
        <w:t>؟</w:t>
      </w:r>
    </w:p>
    <w:p w:rsidR="00DA4FAD" w:rsidRDefault="00DA4FAD" w:rsidP="00DA4FAD">
      <w:pPr>
        <w:pStyle w:val="libNormal"/>
        <w:rPr>
          <w:rtl/>
          <w:lang w:bidi="fa-IR"/>
        </w:rPr>
      </w:pPr>
      <w:r w:rsidRPr="00951346">
        <w:rPr>
          <w:rtl/>
          <w:lang w:bidi="fa-IR"/>
        </w:rPr>
        <w:t xml:space="preserve">فَتَبَسَّمَ ، ثُمَّ قَالَ : « رَحِمَ اللهُ الضُّعَفَاءَ مِنْ شِيعَتِنَا ؛ إِنَّهُمْ أَهْلُ تَسْلِيمٍ » ثُمَّ قَالَ </w:t>
      </w:r>
      <w:r w:rsidRPr="00625F5B">
        <w:rPr>
          <w:rStyle w:val="libFootnotenumChar"/>
          <w:rtl/>
        </w:rPr>
        <w:t>(5)</w:t>
      </w:r>
      <w:r w:rsidRPr="00951346">
        <w:rPr>
          <w:rtl/>
          <w:lang w:bidi="fa-IR"/>
        </w:rPr>
        <w:t xml:space="preserve"> : « نَعَمْ ، يَا سَعْدُ ، وَالصَّلَاةُ تَتَكَلَّمُ ، وَلَهَا صُورَةٌ وَخَلْقٌ ، تَأْمُرُ </w:t>
      </w:r>
      <w:r w:rsidRPr="00625F5B">
        <w:rPr>
          <w:rStyle w:val="libFootnotenumChar"/>
          <w:rtl/>
        </w:rPr>
        <w:t>(6)</w:t>
      </w:r>
      <w:r w:rsidRPr="00951346">
        <w:rPr>
          <w:rtl/>
          <w:lang w:bidi="fa-IR"/>
        </w:rPr>
        <w:t xml:space="preserve"> وَتَنْهى ».</w:t>
      </w:r>
    </w:p>
    <w:p w:rsidR="00DA4FAD" w:rsidRPr="00951346" w:rsidRDefault="00DA4FAD" w:rsidP="006C6B29">
      <w:pPr>
        <w:pStyle w:val="libNormal"/>
        <w:rPr>
          <w:rtl/>
          <w:lang w:bidi="fa-IR"/>
        </w:rPr>
      </w:pPr>
      <w:r w:rsidRPr="00951346">
        <w:rPr>
          <w:rtl/>
          <w:lang w:bidi="fa-IR"/>
        </w:rPr>
        <w:t xml:space="preserve">قَالَ سَعْدٌ </w:t>
      </w:r>
      <w:r w:rsidRPr="00625F5B">
        <w:rPr>
          <w:rStyle w:val="libFootnotenumChar"/>
          <w:rtl/>
        </w:rPr>
        <w:t>(7)</w:t>
      </w:r>
      <w:r w:rsidRPr="00951346">
        <w:rPr>
          <w:rtl/>
          <w:lang w:bidi="fa-IR"/>
        </w:rPr>
        <w:t xml:space="preserve"> : فَتَغَيَّرَ لِذلِكَ لَوْنِي ، وَقُلْتُ : هذَا شَيْ‌ءٌ لَاأَسْتَطِيعُ أَنَا </w:t>
      </w:r>
      <w:r w:rsidRPr="00625F5B">
        <w:rPr>
          <w:rStyle w:val="libFootnotenumChar"/>
          <w:rtl/>
        </w:rPr>
        <w:t>(8)</w:t>
      </w:r>
      <w:r w:rsidRPr="00951346">
        <w:rPr>
          <w:rtl/>
          <w:lang w:bidi="fa-IR"/>
        </w:rPr>
        <w:t xml:space="preserve"> أَتَكَلَّمُ بِهِ فِي النَّاسِ ، فَقَالَ أَبُو جَعْفَرٍ </w:t>
      </w:r>
      <w:r w:rsidRPr="00625F5B">
        <w:rPr>
          <w:rStyle w:val="libFootnotenumChar"/>
          <w:rtl/>
        </w:rPr>
        <w:t>(9)</w:t>
      </w:r>
      <w:r w:rsidRPr="00951346">
        <w:rPr>
          <w:rtl/>
          <w:lang w:bidi="fa-IR"/>
        </w:rPr>
        <w:t xml:space="preserve"> </w:t>
      </w:r>
      <w:r w:rsidRPr="00924332">
        <w:rPr>
          <w:rStyle w:val="libAlaemChar"/>
          <w:rtl/>
        </w:rPr>
        <w:t>عليه‌السلام</w:t>
      </w:r>
      <w:r w:rsidRPr="00951346">
        <w:rPr>
          <w:rtl/>
          <w:lang w:bidi="fa-IR"/>
        </w:rPr>
        <w:t xml:space="preserve"> : « وَهَلِ النَّاسُ إِل</w:t>
      </w:r>
      <w:r w:rsidR="006C6B29" w:rsidRPr="00951346">
        <w:rPr>
          <w:rtl/>
          <w:lang w:bidi="fa-IR"/>
        </w:rPr>
        <w:t>َّ</w:t>
      </w:r>
      <w:r w:rsidRPr="00951346">
        <w:rPr>
          <w:rtl/>
          <w:lang w:bidi="fa-IR"/>
        </w:rPr>
        <w:t xml:space="preserve">ا شِيعَتُنَا ، فَمَنْ لَمْ يَعْرِفِ الصَّلَاةَ </w:t>
      </w:r>
      <w:r w:rsidRPr="00625F5B">
        <w:rPr>
          <w:rStyle w:val="libFootnotenumChar"/>
          <w:rtl/>
        </w:rPr>
        <w:t>(10)</w:t>
      </w:r>
      <w:r w:rsidRPr="00951346">
        <w:rPr>
          <w:rtl/>
          <w:lang w:bidi="fa-IR"/>
        </w:rPr>
        <w:t xml:space="preserve"> فَقَدْ أَنْكَرَ حَقَّنَا</w:t>
      </w:r>
      <w:r>
        <w:rPr>
          <w:rtl/>
          <w:lang w:bidi="fa-IR"/>
        </w:rPr>
        <w:t>».</w:t>
      </w:r>
    </w:p>
    <w:p w:rsidR="00DA4FAD" w:rsidRPr="00951346" w:rsidRDefault="00DA4FAD" w:rsidP="00DA4FAD">
      <w:pPr>
        <w:pStyle w:val="libNormal"/>
        <w:rPr>
          <w:rtl/>
          <w:lang w:bidi="fa-IR"/>
        </w:rPr>
      </w:pPr>
      <w:r w:rsidRPr="00951346">
        <w:rPr>
          <w:rtl/>
          <w:lang w:bidi="fa-IR"/>
        </w:rPr>
        <w:t>ثُمَّ قَالَ : « يَا سَعْدُ ، أُسْمِعُكَ كَلَامَ الْقُرْآنِ</w:t>
      </w:r>
      <w:r>
        <w:rPr>
          <w:rtl/>
          <w:lang w:bidi="fa-IR"/>
        </w:rPr>
        <w:t>؟</w:t>
      </w:r>
      <w:r w:rsidRPr="00951346">
        <w:rPr>
          <w:rtl/>
          <w:lang w:bidi="fa-IR"/>
        </w:rPr>
        <w:t xml:space="preserve"> » قَالَ سَعْدٌ : فَقُلْتُ : بَلى صَلَّى اللهُ عَلَيْكَ ، فَقَالَ : « </w:t>
      </w:r>
      <w:r w:rsidRPr="00924332">
        <w:rPr>
          <w:rStyle w:val="libAlaemChar"/>
          <w:rtl/>
        </w:rPr>
        <w:t>(</w:t>
      </w:r>
      <w:r w:rsidRPr="005C1001">
        <w:rPr>
          <w:rStyle w:val="libAieChar"/>
          <w:rtl/>
        </w:rPr>
        <w:t xml:space="preserve"> إِنَّ الصَّلاةَ تَنْهى عَنِ الْفَحْشاءِ وَالْمُنْكَرِ وَلَذِكْرُ اللهِ أَكْبَرُ </w:t>
      </w:r>
      <w:r w:rsidRPr="00924332">
        <w:rPr>
          <w:rStyle w:val="libAlaemChar"/>
          <w:rtl/>
        </w:rPr>
        <w:t>)</w:t>
      </w:r>
      <w:r w:rsidRPr="00951346">
        <w:rPr>
          <w:rtl/>
          <w:lang w:bidi="fa-IR"/>
        </w:rPr>
        <w:t xml:space="preserve"> </w:t>
      </w:r>
      <w:r w:rsidRPr="00625F5B">
        <w:rPr>
          <w:rStyle w:val="libFootnotenumChar"/>
          <w:rtl/>
        </w:rPr>
        <w:t>(11)</w:t>
      </w:r>
      <w:r w:rsidRPr="00951346">
        <w:rPr>
          <w:rtl/>
          <w:lang w:bidi="fa-IR"/>
        </w:rPr>
        <w:t xml:space="preserve"> فَالنَّهْيُ كَلَامٌ ، وَالْفَحْشَاءُ وَالْمُنْكَرُ رِجَالٌ </w:t>
      </w:r>
      <w:r w:rsidRPr="00625F5B">
        <w:rPr>
          <w:rStyle w:val="libFootnotenumChar"/>
          <w:rtl/>
        </w:rPr>
        <w:t>(12)</w:t>
      </w:r>
      <w:r w:rsidRPr="00951346">
        <w:rPr>
          <w:rtl/>
          <w:lang w:bidi="fa-IR"/>
        </w:rPr>
        <w:t xml:space="preserve"> ، وَنَحْنُ ذِكْرُ اللهِ ، وَنَحْنُ أَكْبَرُ</w:t>
      </w:r>
      <w:r>
        <w:rPr>
          <w:rtl/>
          <w:lang w:bidi="fa-IR"/>
        </w:rPr>
        <w:t xml:space="preserve"> ». </w:t>
      </w:r>
      <w:r w:rsidRPr="00625F5B">
        <w:rPr>
          <w:rStyle w:val="libFootnotenumChar"/>
          <w:rtl/>
        </w:rPr>
        <w:t>(13)</w:t>
      </w:r>
    </w:p>
    <w:p w:rsidR="00DA4FAD" w:rsidRPr="00951346" w:rsidRDefault="00DA4FAD" w:rsidP="00DA4FAD">
      <w:pPr>
        <w:pStyle w:val="libNormal"/>
        <w:rPr>
          <w:rtl/>
          <w:lang w:bidi="fa-IR"/>
        </w:rPr>
      </w:pPr>
      <w:r w:rsidRPr="00CD374F">
        <w:rPr>
          <w:rtl/>
        </w:rPr>
        <w:t>3474</w:t>
      </w:r>
      <w:r w:rsidRPr="002C2FC4">
        <w:rPr>
          <w:rStyle w:val="libBold2Char"/>
          <w:rtl/>
        </w:rPr>
        <w:t xml:space="preserve"> / 2.</w:t>
      </w:r>
      <w:r w:rsidRPr="00951346">
        <w:rPr>
          <w:rtl/>
          <w:lang w:bidi="fa-IR"/>
        </w:rPr>
        <w:t xml:space="preserve"> عَلِيُّ بْنُ إِبْرَاهِيمَ ، عَنْ أَبِيهِ ، عَنِ النَّوْفَلِيِّ ، عَنِ السَّكُونِيِّ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 xml:space="preserve">شرح المازندراني </w:t>
      </w:r>
      <w:r w:rsidR="00DA4FAD" w:rsidRPr="00951346">
        <w:rPr>
          <w:rtl/>
        </w:rPr>
        <w:t>: « لعلّ المراد بالحياة الحياة الطيّبة ، وهي التي لاتعب ولامشقّة ولا كدرة معها ، فلايرد أنّ‌أهل النار أيضاً أحياء لايموتون ؛ فإنّ حياتهم مكدّرة شبيهة بالموت</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الدخان (44) : 56.</w:t>
      </w:r>
    </w:p>
    <w:p w:rsidR="00DA4FAD" w:rsidRPr="00951346" w:rsidRDefault="0091593C" w:rsidP="00DA4FAD">
      <w:pPr>
        <w:pStyle w:val="libFootnote0"/>
        <w:rPr>
          <w:rtl/>
          <w:lang w:bidi="fa-IR"/>
        </w:rPr>
      </w:pPr>
      <w:r>
        <w:rPr>
          <w:rtl/>
        </w:rPr>
        <w:t>(3).</w:t>
      </w:r>
      <w:r w:rsidR="00DA4FAD" w:rsidRPr="00951346">
        <w:rPr>
          <w:rtl/>
        </w:rPr>
        <w:t xml:space="preserve"> في « بر » : « وقال</w:t>
      </w:r>
      <w:r w:rsidR="00DA4FAD">
        <w:rPr>
          <w:rtl/>
        </w:rPr>
        <w:t xml:space="preserve"> ». </w:t>
      </w:r>
      <w:r w:rsidR="00DA4FAD" w:rsidRPr="00951346">
        <w:rPr>
          <w:rtl/>
        </w:rPr>
        <w:t xml:space="preserve">وفي البحار ، ج 7 ، ص 319 </w:t>
      </w:r>
      <w:r w:rsidR="00DA4FAD">
        <w:rPr>
          <w:rtl/>
        </w:rPr>
        <w:t xml:space="preserve">: </w:t>
      </w:r>
      <w:r w:rsidR="003E6B40">
        <w:rPr>
          <w:rtl/>
        </w:rPr>
        <w:t>-</w:t>
      </w:r>
      <w:r w:rsidR="00DA4FAD" w:rsidRPr="00951346">
        <w:rPr>
          <w:rtl/>
        </w:rPr>
        <w:t xml:space="preserve"> « قال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ص ، بر ، بف » والوافي </w:t>
      </w:r>
      <w:r w:rsidR="00DA4FAD">
        <w:rPr>
          <w:rtl/>
        </w:rPr>
        <w:t xml:space="preserve">: </w:t>
      </w:r>
      <w:r w:rsidR="003E6B40">
        <w:rPr>
          <w:rtl/>
        </w:rPr>
        <w:t>-</w:t>
      </w:r>
      <w:r w:rsidR="00DA4FAD" w:rsidRPr="00951346">
        <w:rPr>
          <w:rtl/>
        </w:rPr>
        <w:t xml:space="preserve"> « جعلت فداك</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شرح المازندراني : « فقال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ز » : « وتأمر</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البحار ، ج 82 </w:t>
      </w:r>
      <w:r w:rsidR="00DA4FAD">
        <w:rPr>
          <w:rtl/>
        </w:rPr>
        <w:t xml:space="preserve">: </w:t>
      </w:r>
      <w:r w:rsidR="003E6B40">
        <w:rPr>
          <w:rtl/>
        </w:rPr>
        <w:t>-</w:t>
      </w:r>
      <w:r w:rsidR="00DA4FAD" w:rsidRPr="00951346">
        <w:rPr>
          <w:rtl/>
        </w:rPr>
        <w:t xml:space="preserve"> « سعد</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د ، ز ، ص ، بر ، بف » والوافي والبحار ، ج 7 ، ص 319 </w:t>
      </w:r>
      <w:r w:rsidR="00DA4FAD">
        <w:rPr>
          <w:rtl/>
        </w:rPr>
        <w:t xml:space="preserve">: </w:t>
      </w:r>
      <w:r w:rsidR="003E6B40">
        <w:rPr>
          <w:rtl/>
        </w:rPr>
        <w:t>-</w:t>
      </w:r>
      <w:r w:rsidR="00DA4FAD" w:rsidRPr="00951346">
        <w:rPr>
          <w:rtl/>
        </w:rPr>
        <w:t xml:space="preserve"> « أنا</w:t>
      </w:r>
      <w:r w:rsidR="00DA4FAD">
        <w:rPr>
          <w:rtl/>
        </w:rPr>
        <w:t xml:space="preserve"> ». </w:t>
      </w:r>
      <w:r w:rsidR="00DA4FAD" w:rsidRPr="00951346">
        <w:rPr>
          <w:rtl/>
        </w:rPr>
        <w:t>وفي « بس » والبحار ، ج 82 : « أن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531BB" w:rsidTr="00F531BB">
        <w:tc>
          <w:tcPr>
            <w:tcW w:w="4006" w:type="dxa"/>
          </w:tcPr>
          <w:p w:rsidR="00F531BB" w:rsidRDefault="00F531BB" w:rsidP="00DA4FAD">
            <w:pPr>
              <w:pStyle w:val="libFootnote0"/>
              <w:rPr>
                <w:rtl/>
              </w:rPr>
            </w:pPr>
            <w:r>
              <w:rPr>
                <w:rtl/>
              </w:rPr>
              <w:t>(9).</w:t>
            </w:r>
            <w:r w:rsidRPr="00951346">
              <w:rPr>
                <w:rtl/>
              </w:rPr>
              <w:t xml:space="preserve"> في البحار ، ج 82 </w:t>
            </w:r>
            <w:r>
              <w:rPr>
                <w:rtl/>
              </w:rPr>
              <w:t>: -</w:t>
            </w:r>
            <w:r w:rsidRPr="00951346">
              <w:rPr>
                <w:rtl/>
              </w:rPr>
              <w:t xml:space="preserve"> « أبو جعفر</w:t>
            </w:r>
            <w:r>
              <w:rPr>
                <w:rtl/>
              </w:rPr>
              <w:t xml:space="preserve"> ».</w:t>
            </w:r>
          </w:p>
        </w:tc>
        <w:tc>
          <w:tcPr>
            <w:tcW w:w="4006" w:type="dxa"/>
          </w:tcPr>
          <w:p w:rsidR="00F531BB" w:rsidRDefault="00F531BB" w:rsidP="00DA4FAD">
            <w:pPr>
              <w:pStyle w:val="libFootnote0"/>
              <w:rPr>
                <w:rtl/>
              </w:rPr>
            </w:pPr>
            <w:r>
              <w:rPr>
                <w:rtl/>
              </w:rPr>
              <w:t>(10).</w:t>
            </w:r>
            <w:r w:rsidRPr="00951346">
              <w:rPr>
                <w:rtl/>
              </w:rPr>
              <w:t xml:space="preserve"> في البحار ، ج 7 ، ص 319 : « بالصلاة</w:t>
            </w:r>
            <w:r>
              <w:rPr>
                <w:rtl/>
              </w:rPr>
              <w:t xml:space="preserve"> ».</w:t>
            </w:r>
          </w:p>
        </w:tc>
      </w:tr>
      <w:tr w:rsidR="00F531BB" w:rsidTr="00F531BB">
        <w:tc>
          <w:tcPr>
            <w:tcW w:w="4006" w:type="dxa"/>
          </w:tcPr>
          <w:p w:rsidR="00F531BB" w:rsidRDefault="00F531BB" w:rsidP="00DA4FAD">
            <w:pPr>
              <w:pStyle w:val="libFootnote0"/>
              <w:rPr>
                <w:rtl/>
              </w:rPr>
            </w:pPr>
            <w:r>
              <w:rPr>
                <w:rtl/>
              </w:rPr>
              <w:t>(11).</w:t>
            </w:r>
            <w:r w:rsidRPr="00951346">
              <w:rPr>
                <w:rtl/>
              </w:rPr>
              <w:t xml:space="preserve"> العنكبوت (29) : 45.</w:t>
            </w:r>
          </w:p>
        </w:tc>
        <w:tc>
          <w:tcPr>
            <w:tcW w:w="4006" w:type="dxa"/>
          </w:tcPr>
          <w:p w:rsidR="00F531BB" w:rsidRDefault="00F531BB" w:rsidP="00DA4FAD">
            <w:pPr>
              <w:pStyle w:val="libFootnote0"/>
              <w:rPr>
                <w:rtl/>
              </w:rPr>
            </w:pPr>
            <w:r>
              <w:rPr>
                <w:rtl/>
              </w:rPr>
              <w:t>(12). ف</w:t>
            </w:r>
            <w:r w:rsidRPr="00951346">
              <w:rPr>
                <w:rtl/>
              </w:rPr>
              <w:t>ي البحار ، ج 82 : « رجل</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الوافي</w:t>
      </w:r>
      <w:r w:rsidR="00DA4FAD" w:rsidRPr="00951346">
        <w:rPr>
          <w:rtl/>
        </w:rPr>
        <w:t xml:space="preserve"> ، ج 9 ، ص 1693 ، ح 8956 ؛ </w:t>
      </w:r>
      <w:r w:rsidR="00DA4FAD" w:rsidRPr="00707A47">
        <w:rPr>
          <w:rStyle w:val="libFootnoteBoldChar"/>
          <w:rtl/>
        </w:rPr>
        <w:t>الوسائل</w:t>
      </w:r>
      <w:r w:rsidR="00DA4FAD" w:rsidRPr="00951346">
        <w:rPr>
          <w:rtl/>
        </w:rPr>
        <w:t xml:space="preserve"> ، ج 6 ، ص 165 ، ح 7636 ؛ وج 17 ، ص 326 ، ح 22677 ، وفيهما قطعة منه ؛ </w:t>
      </w:r>
      <w:r w:rsidR="00DA4FAD" w:rsidRPr="00707A47">
        <w:rPr>
          <w:rStyle w:val="libFootnoteBoldChar"/>
          <w:rtl/>
        </w:rPr>
        <w:t>البحار</w:t>
      </w:r>
      <w:r w:rsidR="00DA4FAD" w:rsidRPr="00951346">
        <w:rPr>
          <w:rtl/>
        </w:rPr>
        <w:t xml:space="preserve"> ، ج 7 ، ص 319 ، ح 16 ؛ و</w:t>
      </w:r>
      <w:r w:rsidR="00DA4FAD" w:rsidRPr="00707A47">
        <w:rPr>
          <w:rStyle w:val="libFootnoteBoldChar"/>
          <w:rtl/>
        </w:rPr>
        <w:t>فيه</w:t>
      </w:r>
      <w:r w:rsidR="00DA4FAD" w:rsidRPr="00951346">
        <w:rPr>
          <w:rtl/>
        </w:rPr>
        <w:t xml:space="preserve"> ، ج 7 ، ص 131 ، ح 6 ؛ وج 82 ، ص 198 وفيهما قطعة منه.</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 عَنْ آبَائِهِ </w:t>
      </w:r>
      <w:r w:rsidRPr="00924332">
        <w:rPr>
          <w:rStyle w:val="libAlaemChar"/>
          <w:rtl/>
        </w:rPr>
        <w:t>عليهم‌السلام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أَيُّهَا النَّاسُ ، إِنَّكُمْ فِي دَارِ هُدْنَةٍ </w:t>
      </w:r>
      <w:r w:rsidRPr="00625F5B">
        <w:rPr>
          <w:rStyle w:val="libFootnotenumChar"/>
          <w:rtl/>
        </w:rPr>
        <w:t>(1)</w:t>
      </w:r>
      <w:r w:rsidRPr="00951346">
        <w:rPr>
          <w:rtl/>
          <w:lang w:bidi="fa-IR"/>
        </w:rPr>
        <w:t xml:space="preserve"> ، وَأَنْتُمْ عَلى ظَهْرِ سَفَرٍ ، وَالسَّيْرُ بِكُمْ سَرِيعٌ ، وَقَدْ رَأَيْتُمُ اللَّيْلَ وَالنَّهَارَ وَالشَّمْسَ وَالْقَمَرَ يُبْلِيَانِ كُلَّ جَدِيدٍ ، وَيُقَرِّبَانِ كُلَّ بَعِيدٍ ، وَيَأْتِيَانِ بِكُلِّ </w:t>
      </w:r>
      <w:r w:rsidRPr="00625F5B">
        <w:rPr>
          <w:rStyle w:val="libFootnotenumChar"/>
          <w:rtl/>
        </w:rPr>
        <w:t>(2)</w:t>
      </w:r>
      <w:r w:rsidRPr="00951346">
        <w:rPr>
          <w:rtl/>
          <w:lang w:bidi="fa-IR"/>
        </w:rPr>
        <w:t xml:space="preserve"> مَوْعُودٍ ؛ فَأَعِدُّوا الْجَهَازَ </w:t>
      </w:r>
      <w:r w:rsidRPr="00625F5B">
        <w:rPr>
          <w:rStyle w:val="libFootnotenumChar"/>
          <w:rtl/>
        </w:rPr>
        <w:t>(3)</w:t>
      </w:r>
      <w:r w:rsidRPr="00951346">
        <w:rPr>
          <w:rtl/>
          <w:lang w:bidi="fa-IR"/>
        </w:rPr>
        <w:t xml:space="preserve"> لِبُعْدِ الْمَجَازِ </w:t>
      </w:r>
      <w:r w:rsidRPr="00625F5B">
        <w:rPr>
          <w:rStyle w:val="libFootnotenumChar"/>
          <w:rtl/>
        </w:rPr>
        <w:t>(4)</w:t>
      </w:r>
      <w:r>
        <w:rPr>
          <w:rtl/>
          <w:lang w:bidi="fa-IR"/>
        </w:rPr>
        <w:t xml:space="preserve"> ».</w:t>
      </w:r>
    </w:p>
    <w:p w:rsidR="00DA4FAD" w:rsidRPr="00951346" w:rsidRDefault="00DA4FAD" w:rsidP="00DA4FAD">
      <w:pPr>
        <w:pStyle w:val="libNormal"/>
        <w:rPr>
          <w:rtl/>
          <w:lang w:bidi="fa-IR"/>
        </w:rPr>
      </w:pPr>
      <w:r w:rsidRPr="00951346">
        <w:rPr>
          <w:rtl/>
          <w:lang w:bidi="fa-IR"/>
        </w:rPr>
        <w:t>قَالَ : « فَقَامَ الْمِقْدَادُ بْنُ الْأَسْوَدِ ، فَقَالَ : يَا رَسُولَ اللهِ ، وَمَا دَارُ الْهُدْنَةِ</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(5)</w:t>
      </w:r>
      <w:r w:rsidRPr="00951346">
        <w:rPr>
          <w:rtl/>
          <w:lang w:bidi="fa-IR"/>
        </w:rPr>
        <w:t xml:space="preserve"> : دَارُ بَلَاغٍ </w:t>
      </w:r>
      <w:r w:rsidRPr="00625F5B">
        <w:rPr>
          <w:rStyle w:val="libFootnotenumChar"/>
          <w:rtl/>
        </w:rPr>
        <w:t>(6)</w:t>
      </w:r>
      <w:r w:rsidRPr="00951346">
        <w:rPr>
          <w:rtl/>
          <w:lang w:bidi="fa-IR"/>
        </w:rPr>
        <w:t xml:space="preserve"> وَانْقِطَاعٍ ؛ فَإِذَا الْتَبَسَتْ </w:t>
      </w:r>
      <w:r w:rsidRPr="00625F5B">
        <w:rPr>
          <w:rStyle w:val="libFootnotenumChar"/>
          <w:rtl/>
        </w:rPr>
        <w:t>(7)</w:t>
      </w:r>
      <w:r w:rsidRPr="00951346">
        <w:rPr>
          <w:rtl/>
          <w:lang w:bidi="fa-IR"/>
        </w:rPr>
        <w:t xml:space="preserve"> عَلَيْكُمُ الْفِتَنُ كَقِطَعِ اللَّيْلِ الْمُظْلِمِ ، فَعَلَيْكُمْ بِالْقُرْآنِ ؛ فَإِنَّهُ شَافِعٌ مُشَفَّعٌ </w:t>
      </w:r>
      <w:r w:rsidRPr="00625F5B">
        <w:rPr>
          <w:rStyle w:val="libFootnotenumChar"/>
          <w:rtl/>
        </w:rPr>
        <w:t>(8)</w:t>
      </w:r>
      <w:r w:rsidRPr="00951346">
        <w:rPr>
          <w:rtl/>
          <w:lang w:bidi="fa-IR"/>
        </w:rPr>
        <w:t xml:space="preserve"> ، وَمَاحِلٌ </w:t>
      </w:r>
      <w:r w:rsidRPr="00625F5B">
        <w:rPr>
          <w:rStyle w:val="libFootnotenumChar"/>
          <w:rtl/>
        </w:rPr>
        <w:t>(9)</w:t>
      </w:r>
      <w:r w:rsidRPr="00951346">
        <w:rPr>
          <w:rtl/>
          <w:lang w:bidi="fa-IR"/>
        </w:rPr>
        <w:t xml:space="preserve"> مُصَدَّقٌ ؛ وَمَنْ </w:t>
      </w:r>
      <w:r w:rsidRPr="00625F5B">
        <w:rPr>
          <w:rStyle w:val="libFootnotenumChar"/>
          <w:rtl/>
        </w:rPr>
        <w:t>(10)</w:t>
      </w:r>
      <w:r w:rsidRPr="00951346">
        <w:rPr>
          <w:rtl/>
          <w:lang w:bidi="fa-IR"/>
        </w:rPr>
        <w:t xml:space="preserve"> جَعَلَهُ أَمَامَهُ قَادَهُ إِلَى الْجَنَّةِ ، وَمَنْ جَعَلَهُ خَلْفَهُ </w:t>
      </w:r>
      <w:r w:rsidRPr="00625F5B">
        <w:rPr>
          <w:rStyle w:val="libFootnotenumChar"/>
          <w:rtl/>
        </w:rPr>
        <w:t>(11)</w:t>
      </w:r>
      <w:r w:rsidRPr="00951346">
        <w:rPr>
          <w:rtl/>
          <w:lang w:bidi="fa-IR"/>
        </w:rPr>
        <w:t xml:space="preserve"> سَاقَهُ </w:t>
      </w:r>
      <w:r w:rsidRPr="00625F5B">
        <w:rPr>
          <w:rStyle w:val="libFootnotenumChar"/>
          <w:rtl/>
        </w:rPr>
        <w:t>(12)</w:t>
      </w:r>
      <w:r w:rsidRPr="00951346">
        <w:rPr>
          <w:rtl/>
          <w:lang w:bidi="fa-IR"/>
        </w:rPr>
        <w:t xml:space="preserve"> إِلَى النَّارِ ، وَهُوَ </w:t>
      </w:r>
      <w:r w:rsidRPr="00625F5B">
        <w:rPr>
          <w:rStyle w:val="libFootnotenumChar"/>
          <w:rtl/>
        </w:rPr>
        <w:t>(13)</w:t>
      </w:r>
      <w:r w:rsidRPr="00951346">
        <w:rPr>
          <w:rtl/>
          <w:lang w:bidi="fa-IR"/>
        </w:rPr>
        <w:t xml:space="preserve"> الدَّلِيلُ يَدُلُّ عَلى </w:t>
      </w:r>
      <w:r w:rsidRPr="00625F5B">
        <w:rPr>
          <w:rStyle w:val="libFootnotenumChar"/>
          <w:rtl/>
        </w:rPr>
        <w:t>(14)</w:t>
      </w:r>
      <w:r w:rsidRPr="00951346">
        <w:rPr>
          <w:rtl/>
          <w:lang w:bidi="fa-IR"/>
        </w:rPr>
        <w:t xml:space="preserve"> خَيْرِ سَبِيلٍ ، وَهُوَ كِتَابٌ فِيهِ تَفْصِيلٌ </w:t>
      </w:r>
      <w:r w:rsidRPr="00625F5B">
        <w:rPr>
          <w:rStyle w:val="libFootnotenumChar"/>
          <w:rtl/>
        </w:rPr>
        <w:t>(15)</w:t>
      </w:r>
      <w:r w:rsidRPr="00951346">
        <w:rPr>
          <w:rtl/>
          <w:lang w:bidi="fa-IR"/>
        </w:rPr>
        <w:t xml:space="preserve"> وَبَيَانٌ وَتَحْصِيلٌ ، وَهُوَ الْفَصْلُ </w:t>
      </w:r>
      <w:r w:rsidRPr="00625F5B">
        <w:rPr>
          <w:rStyle w:val="libFootnotenumChar"/>
          <w:rtl/>
        </w:rPr>
        <w:t>(16)</w:t>
      </w:r>
      <w:r w:rsidRPr="00951346">
        <w:rPr>
          <w:rtl/>
          <w:lang w:bidi="fa-IR"/>
        </w:rPr>
        <w:t xml:space="preserve"> لَيْسَ‌</w:t>
      </w:r>
      <w:r w:rsidR="004C4BE1">
        <w:rPr>
          <w:rFonts w:hint="cs"/>
          <w:rtl/>
          <w:lang w:bidi="fa-IR"/>
        </w:rPr>
        <w:t>...............</w:t>
      </w:r>
      <w:r w:rsidR="00E772A0">
        <w:rPr>
          <w:rFonts w:hint="cs"/>
          <w:rtl/>
          <w:lang w:bidi="fa-IR"/>
        </w:rPr>
        <w:t>.................</w:t>
      </w:r>
      <w:r w:rsidR="00E772A0">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5402FA">
      <w:pPr>
        <w:pStyle w:val="libFootnote0"/>
        <w:rPr>
          <w:rtl/>
          <w:lang w:bidi="fa-IR"/>
        </w:rPr>
      </w:pPr>
      <w:r>
        <w:rPr>
          <w:rtl/>
        </w:rPr>
        <w:t>(1).</w:t>
      </w:r>
      <w:r w:rsidR="00DA4FAD" w:rsidRPr="00951346">
        <w:rPr>
          <w:rtl/>
        </w:rPr>
        <w:t xml:space="preserve"> « الهُدْنَة » : السكون ، والهُدْنَة : الصلح والموادعة بين المسلمين والكفّار وبين كلّ متحاربين ، يقال : هدنت‌الرجل وأهدنته ، إذا سكّنته ، وهَدَنَ هو ، يتعدّى ولايتعدّى ، وهادنه مهادنة : صالحه ، والاسم منهما : الهُدْنة. </w:t>
      </w:r>
      <w:r w:rsidR="00DA4FAD" w:rsidRPr="00707A47">
        <w:rPr>
          <w:rStyle w:val="libFootnoteBoldChar"/>
          <w:rtl/>
        </w:rPr>
        <w:t>النهاية</w:t>
      </w:r>
      <w:r w:rsidR="00DA4FAD" w:rsidRPr="00951346">
        <w:rPr>
          <w:rtl/>
        </w:rPr>
        <w:t xml:space="preserve"> ، ج 5 ، ص 252 ( هدن )</w:t>
      </w:r>
      <w:r w:rsidR="00DA4FAD">
        <w:rPr>
          <w:rtl/>
        </w:rPr>
        <w:t>.</w:t>
      </w:r>
      <w:r w:rsidR="005402FA">
        <w:rPr>
          <w:rFonts w:hint="cs"/>
          <w:rtl/>
        </w:rPr>
        <w:t xml:space="preserve">                         </w:t>
      </w:r>
      <w:r>
        <w:rPr>
          <w:rtl/>
        </w:rPr>
        <w:t>(2).</w:t>
      </w:r>
      <w:r w:rsidR="00DA4FAD" w:rsidRPr="00951346">
        <w:rPr>
          <w:rtl/>
        </w:rPr>
        <w:t xml:space="preserve"> في « ب » : « كلّ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حاشية « ج » : « الجهاد</w:t>
      </w:r>
      <w:r w:rsidR="00DA4FAD">
        <w:rPr>
          <w:rtl/>
        </w:rPr>
        <w:t xml:space="preserve"> ». و «</w:t>
      </w:r>
      <w:r w:rsidR="00DA4FAD" w:rsidRPr="00951346">
        <w:rPr>
          <w:rtl/>
        </w:rPr>
        <w:t xml:space="preserve"> الجهاز » ما يُعدُّ من متاع وغيره. وجَهاز السفر : ا</w:t>
      </w:r>
      <w:r w:rsidR="005402FA">
        <w:rPr>
          <w:rFonts w:hint="cs"/>
          <w:rtl/>
        </w:rPr>
        <w:t>ُ</w:t>
      </w:r>
      <w:r w:rsidR="00DA4FAD" w:rsidRPr="00951346">
        <w:rPr>
          <w:rtl/>
        </w:rPr>
        <w:t xml:space="preserve">هبتُه وما يُحتاج إليه في قطع المسافة. </w:t>
      </w:r>
      <w:r w:rsidR="00DA4FAD" w:rsidRPr="00765BD4">
        <w:rPr>
          <w:rStyle w:val="libFootnoteBoldChar"/>
          <w:rtl/>
        </w:rPr>
        <w:t>المفردات للراغب</w:t>
      </w:r>
      <w:r w:rsidR="00DA4FAD" w:rsidRPr="00951346">
        <w:rPr>
          <w:rtl/>
        </w:rPr>
        <w:t xml:space="preserve"> ، ص 209 ؛ </w:t>
      </w:r>
      <w:r w:rsidR="00DA4FAD" w:rsidRPr="00707A47">
        <w:rPr>
          <w:rStyle w:val="libFootnoteBoldChar"/>
          <w:rtl/>
        </w:rPr>
        <w:t>المصباح المنير</w:t>
      </w:r>
      <w:r w:rsidR="00DA4FAD" w:rsidRPr="00951346">
        <w:rPr>
          <w:rtl/>
        </w:rPr>
        <w:t xml:space="preserve"> ، ص 113 ( جهز )</w:t>
      </w:r>
      <w:r w:rsidR="00DA4FAD">
        <w:rPr>
          <w:rtl/>
        </w:rPr>
        <w:t>.</w:t>
      </w:r>
    </w:p>
    <w:tbl>
      <w:tblPr>
        <w:tblStyle w:val="TableGrid"/>
        <w:bidiVisual/>
        <w:tblW w:w="0" w:type="auto"/>
        <w:tblLook w:val="04A0" w:firstRow="1" w:lastRow="0" w:firstColumn="1" w:lastColumn="0" w:noHBand="0" w:noVBand="1"/>
      </w:tblPr>
      <w:tblGrid>
        <w:gridCol w:w="4006"/>
        <w:gridCol w:w="4006"/>
      </w:tblGrid>
      <w:tr w:rsidR="004A5632" w:rsidTr="004A5632">
        <w:tc>
          <w:tcPr>
            <w:tcW w:w="4006" w:type="dxa"/>
          </w:tcPr>
          <w:p w:rsidR="004A5632" w:rsidRDefault="004A5632" w:rsidP="00DA4FAD">
            <w:pPr>
              <w:pStyle w:val="libFootnote0"/>
              <w:rPr>
                <w:rtl/>
                <w:lang w:bidi="fa-IR"/>
              </w:rPr>
            </w:pPr>
            <w:r>
              <w:rPr>
                <w:rtl/>
              </w:rPr>
              <w:t>(4).</w:t>
            </w:r>
            <w:r w:rsidRPr="00951346">
              <w:rPr>
                <w:rtl/>
              </w:rPr>
              <w:t xml:space="preserve"> في « ز » </w:t>
            </w:r>
            <w:r>
              <w:rPr>
                <w:rtl/>
              </w:rPr>
              <w:t>: -</w:t>
            </w:r>
            <w:r w:rsidRPr="00951346">
              <w:rPr>
                <w:rtl/>
              </w:rPr>
              <w:t xml:space="preserve"> « لبعد المجاز</w:t>
            </w:r>
            <w:r>
              <w:rPr>
                <w:rtl/>
              </w:rPr>
              <w:t xml:space="preserve"> ».</w:t>
            </w:r>
          </w:p>
        </w:tc>
        <w:tc>
          <w:tcPr>
            <w:tcW w:w="4006" w:type="dxa"/>
          </w:tcPr>
          <w:p w:rsidR="004A5632" w:rsidRDefault="004A5632" w:rsidP="00DA4FAD">
            <w:pPr>
              <w:pStyle w:val="libFootnote0"/>
              <w:rPr>
                <w:rtl/>
                <w:lang w:bidi="fa-IR"/>
              </w:rPr>
            </w:pPr>
            <w:r>
              <w:rPr>
                <w:rtl/>
              </w:rPr>
              <w:t>(5).</w:t>
            </w:r>
            <w:r w:rsidRPr="00951346">
              <w:rPr>
                <w:rtl/>
              </w:rPr>
              <w:t xml:space="preserve"> في « ص ، بر ، بف » والوافي : « فقال</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تفسير العيّاشي : « البلاء</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البلاغ ، بالفتح : اسم لما يتبلّغ ويتوصّل به إلى الشي‌ء المطلوب. وبالكسر : مصدر بمعنى الاجتهاد ، يقال : بالغ مبالغة وبِلاغاً إذا اجتهد</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حاشية « ج ، ز » : « التبس</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المشفّع ، بشدّ الفاء المفتوحة : من تقبل شفاعته. وبكسرها : من يقبل الشفاعة</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ص » : « ماجد</w:t>
      </w:r>
      <w:r w:rsidR="00DA4FAD">
        <w:rPr>
          <w:rtl/>
        </w:rPr>
        <w:t xml:space="preserve"> ». و «</w:t>
      </w:r>
      <w:r w:rsidR="00DA4FAD" w:rsidRPr="00951346">
        <w:rPr>
          <w:rtl/>
        </w:rPr>
        <w:t xml:space="preserve"> الماحل » ، أي خصم مُجادل مصدَّق. النهاية ، ج 4 ، ص 303 ( محل )</w:t>
      </w:r>
      <w:r w:rsidR="00DA4FAD">
        <w:rPr>
          <w:rtl/>
        </w:rPr>
        <w:t>.</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شرح المازندراني</w:t>
      </w:r>
      <w:r w:rsidRPr="009B0BCE">
        <w:rPr>
          <w:rtl/>
        </w:rPr>
        <w:t xml:space="preserve"> : « المحل : الجدال والسعاية ، محل به : إذا سعى به إلى السلطان ، يعني إنّه مجادل مخاصم لمن رفضه وترك العمل بما فيه. أو ساعٍ يسعى به إلى الله عزّوجلّ مصدَّق فيما يقول ».</w:t>
      </w:r>
    </w:p>
    <w:tbl>
      <w:tblPr>
        <w:tblStyle w:val="TableGrid"/>
        <w:bidiVisual/>
        <w:tblW w:w="0" w:type="auto"/>
        <w:tblLook w:val="04A0" w:firstRow="1" w:lastRow="0" w:firstColumn="1" w:lastColumn="0" w:noHBand="0" w:noVBand="1"/>
      </w:tblPr>
      <w:tblGrid>
        <w:gridCol w:w="4006"/>
        <w:gridCol w:w="4006"/>
      </w:tblGrid>
      <w:tr w:rsidR="004A5632" w:rsidTr="004A5632">
        <w:tc>
          <w:tcPr>
            <w:tcW w:w="4006" w:type="dxa"/>
          </w:tcPr>
          <w:p w:rsidR="004A5632" w:rsidRDefault="004A5632" w:rsidP="00DA4FAD">
            <w:pPr>
              <w:pStyle w:val="libFootnote0"/>
              <w:rPr>
                <w:rtl/>
              </w:rPr>
            </w:pPr>
            <w:r>
              <w:rPr>
                <w:rtl/>
              </w:rPr>
              <w:t>(10).</w:t>
            </w:r>
            <w:r w:rsidRPr="00951346">
              <w:rPr>
                <w:rtl/>
              </w:rPr>
              <w:t xml:space="preserve"> في « بر » والوافي : « من » بدون الواو.</w:t>
            </w:r>
          </w:p>
        </w:tc>
        <w:tc>
          <w:tcPr>
            <w:tcW w:w="4006" w:type="dxa"/>
          </w:tcPr>
          <w:p w:rsidR="004A5632" w:rsidRDefault="004A5632" w:rsidP="00DA4FAD">
            <w:pPr>
              <w:pStyle w:val="libFootnote0"/>
              <w:rPr>
                <w:rtl/>
              </w:rPr>
            </w:pPr>
            <w:r>
              <w:rPr>
                <w:rtl/>
              </w:rPr>
              <w:t>(11).</w:t>
            </w:r>
            <w:r w:rsidRPr="00951346">
              <w:rPr>
                <w:rtl/>
              </w:rPr>
              <w:t xml:space="preserve"> في شرح المازندراني : « وراء ظهره</w:t>
            </w:r>
            <w:r>
              <w:rPr>
                <w:rtl/>
              </w:rPr>
              <w:t xml:space="preserve"> ».</w:t>
            </w:r>
          </w:p>
        </w:tc>
      </w:tr>
      <w:tr w:rsidR="004A5632" w:rsidTr="004A5632">
        <w:tc>
          <w:tcPr>
            <w:tcW w:w="4006" w:type="dxa"/>
          </w:tcPr>
          <w:p w:rsidR="004A5632" w:rsidRDefault="004A5632" w:rsidP="00DA4FAD">
            <w:pPr>
              <w:pStyle w:val="libFootnote0"/>
              <w:rPr>
                <w:rtl/>
              </w:rPr>
            </w:pPr>
            <w:r>
              <w:rPr>
                <w:rtl/>
              </w:rPr>
              <w:t>(12). ف</w:t>
            </w:r>
            <w:r w:rsidRPr="00951346">
              <w:rPr>
                <w:rtl/>
              </w:rPr>
              <w:t>ي « ز ، بس » وحاشية « ج » : « قاده</w:t>
            </w:r>
            <w:r>
              <w:rPr>
                <w:rtl/>
              </w:rPr>
              <w:t xml:space="preserve"> ».</w:t>
            </w:r>
          </w:p>
        </w:tc>
        <w:tc>
          <w:tcPr>
            <w:tcW w:w="4006" w:type="dxa"/>
          </w:tcPr>
          <w:p w:rsidR="004A5632" w:rsidRDefault="004A5632" w:rsidP="00DA4FAD">
            <w:pPr>
              <w:pStyle w:val="libFootnote0"/>
              <w:rPr>
                <w:rtl/>
              </w:rPr>
            </w:pPr>
            <w:r>
              <w:rPr>
                <w:rtl/>
              </w:rPr>
              <w:t xml:space="preserve">(13). </w:t>
            </w:r>
            <w:r w:rsidRPr="00951346">
              <w:rPr>
                <w:rtl/>
              </w:rPr>
              <w:t>في « ب ، ج ، ز » : « هو » بدون الواو.</w:t>
            </w:r>
          </w:p>
        </w:tc>
      </w:tr>
      <w:tr w:rsidR="004A5632" w:rsidTr="004A5632">
        <w:tc>
          <w:tcPr>
            <w:tcW w:w="4006" w:type="dxa"/>
          </w:tcPr>
          <w:p w:rsidR="004A5632" w:rsidRDefault="004A5632" w:rsidP="00DA4FAD">
            <w:pPr>
              <w:pStyle w:val="libFootnote0"/>
              <w:rPr>
                <w:rtl/>
              </w:rPr>
            </w:pPr>
            <w:r>
              <w:rPr>
                <w:rtl/>
              </w:rPr>
              <w:t>(14).</w:t>
            </w:r>
            <w:r w:rsidRPr="00951346">
              <w:rPr>
                <w:rtl/>
              </w:rPr>
              <w:t xml:space="preserve"> في شرح المازندراني : « إلى</w:t>
            </w:r>
            <w:r>
              <w:rPr>
                <w:rtl/>
              </w:rPr>
              <w:t xml:space="preserve"> ».</w:t>
            </w:r>
          </w:p>
        </w:tc>
        <w:tc>
          <w:tcPr>
            <w:tcW w:w="4006" w:type="dxa"/>
          </w:tcPr>
          <w:p w:rsidR="004A5632" w:rsidRDefault="004A5632" w:rsidP="00DA4FAD">
            <w:pPr>
              <w:pStyle w:val="libFootnote0"/>
              <w:rPr>
                <w:rtl/>
              </w:rPr>
            </w:pPr>
            <w:r>
              <w:rPr>
                <w:rtl/>
              </w:rPr>
              <w:t>(15)</w:t>
            </w:r>
            <w:r w:rsidRPr="00951346">
              <w:rPr>
                <w:rtl/>
              </w:rPr>
              <w:t xml:space="preserve"> في « ص » : « تفضيل</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بس » : « الفضل</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بِالْهَزْلِ </w:t>
      </w:r>
      <w:r w:rsidRPr="00625F5B">
        <w:rPr>
          <w:rStyle w:val="libFootnotenumChar"/>
          <w:rtl/>
        </w:rPr>
        <w:t>(1)</w:t>
      </w:r>
      <w:r w:rsidRPr="00951346">
        <w:rPr>
          <w:rtl/>
          <w:lang w:bidi="fa-IR"/>
        </w:rPr>
        <w:t xml:space="preserve"> ، وَلَهُ ظَهْرٌ وَبَطْنٌ ، فَظَاهِرُهُ حُكْمٌ </w:t>
      </w:r>
      <w:r w:rsidRPr="00625F5B">
        <w:rPr>
          <w:rStyle w:val="libFootnotenumChar"/>
          <w:rtl/>
        </w:rPr>
        <w:t>(2)</w:t>
      </w:r>
      <w:r w:rsidRPr="00951346">
        <w:rPr>
          <w:rtl/>
          <w:lang w:bidi="fa-IR"/>
        </w:rPr>
        <w:t xml:space="preserve"> ، وَبَاطِنُهُ عِلْمٌ ، ظَاهِرُهُ </w:t>
      </w:r>
      <w:r w:rsidRPr="00625F5B">
        <w:rPr>
          <w:rStyle w:val="libFootnotenumChar"/>
          <w:rtl/>
        </w:rPr>
        <w:t>(3)</w:t>
      </w:r>
      <w:r w:rsidRPr="00951346">
        <w:rPr>
          <w:rtl/>
          <w:lang w:bidi="fa-IR"/>
        </w:rPr>
        <w:t xml:space="preserve"> أَنِيقٌ ، وَبَاطِنُهُ عَمِيقٌ ، لَهُ نُجُومٌ ، وَعَلى نُجُومِهِ نُجُومٌ </w:t>
      </w:r>
      <w:r w:rsidRPr="00625F5B">
        <w:rPr>
          <w:rStyle w:val="libFootnotenumChar"/>
          <w:rtl/>
        </w:rPr>
        <w:t>(4)</w:t>
      </w:r>
      <w:r w:rsidRPr="00951346">
        <w:rPr>
          <w:rtl/>
          <w:lang w:bidi="fa-IR"/>
        </w:rPr>
        <w:t xml:space="preserve"> ، لَاتُحْصى عَجَائِبُهُ ، وَلَاتُبْلى غَرَائِبُهُ ، فِيهِ مَصَابِيحُ الْهُدى ، وَمَنَارُ </w:t>
      </w:r>
      <w:r w:rsidRPr="00625F5B">
        <w:rPr>
          <w:rStyle w:val="libFootnotenumChar"/>
          <w:rtl/>
        </w:rPr>
        <w:t>(5)</w:t>
      </w:r>
      <w:r w:rsidRPr="00951346">
        <w:rPr>
          <w:rtl/>
          <w:lang w:bidi="fa-IR"/>
        </w:rPr>
        <w:t xml:space="preserve"> الْحِكْمَةِ </w:t>
      </w:r>
      <w:r w:rsidRPr="00625F5B">
        <w:rPr>
          <w:rStyle w:val="libFootnotenumChar"/>
          <w:rtl/>
        </w:rPr>
        <w:t>(6)</w:t>
      </w:r>
      <w:r w:rsidRPr="00951346">
        <w:rPr>
          <w:rtl/>
          <w:lang w:bidi="fa-IR"/>
        </w:rPr>
        <w:t xml:space="preserve"> ، وَدَلِيلٌ عَلَى الْمَعْرِفَةِ </w:t>
      </w:r>
      <w:r w:rsidRPr="00625F5B">
        <w:rPr>
          <w:rStyle w:val="libFootnotenumChar"/>
          <w:rtl/>
        </w:rPr>
        <w:t>(7)</w:t>
      </w:r>
      <w:r w:rsidRPr="00951346">
        <w:rPr>
          <w:rtl/>
          <w:lang w:bidi="fa-IR"/>
        </w:rPr>
        <w:t xml:space="preserve"> لِمَنْ عَرَفَ الصِّفَةَ </w:t>
      </w:r>
      <w:r w:rsidRPr="00625F5B">
        <w:rPr>
          <w:rStyle w:val="libFootnotenumChar"/>
          <w:rtl/>
        </w:rPr>
        <w:t>(8)</w:t>
      </w:r>
      <w:r w:rsidRPr="00951346">
        <w:rPr>
          <w:rtl/>
          <w:lang w:bidi="fa-IR"/>
        </w:rPr>
        <w:t xml:space="preserve"> ، فَلْيَجْلُ </w:t>
      </w:r>
      <w:r w:rsidRPr="00625F5B">
        <w:rPr>
          <w:rStyle w:val="libFootnotenumChar"/>
          <w:rtl/>
        </w:rPr>
        <w:t>(9)</w:t>
      </w:r>
      <w:r w:rsidRPr="00951346">
        <w:rPr>
          <w:rtl/>
          <w:lang w:bidi="fa-IR"/>
        </w:rPr>
        <w:t xml:space="preserve"> جَالٍ بَصَرَهُ ، وَلْيُبْلِغِ الصِّفَةَ نَظَرَهُ ؛ يَنْجُ مِنْ عَطَبٍ </w:t>
      </w:r>
      <w:r w:rsidRPr="00625F5B">
        <w:rPr>
          <w:rStyle w:val="libFootnotenumChar"/>
          <w:rtl/>
        </w:rPr>
        <w:t>(10)</w:t>
      </w:r>
      <w:r w:rsidRPr="00951346">
        <w:rPr>
          <w:rtl/>
          <w:lang w:bidi="fa-IR"/>
        </w:rPr>
        <w:t xml:space="preserve"> ، وَيَتَخَلَّصْ </w:t>
      </w:r>
      <w:r w:rsidRPr="00625F5B">
        <w:rPr>
          <w:rStyle w:val="libFootnotenumChar"/>
          <w:rtl/>
        </w:rPr>
        <w:t>(11)</w:t>
      </w:r>
      <w:r w:rsidRPr="00951346">
        <w:rPr>
          <w:rtl/>
          <w:lang w:bidi="fa-IR"/>
        </w:rPr>
        <w:t xml:space="preserve"> مِنْ نَشَبٍ </w:t>
      </w:r>
      <w:r w:rsidRPr="00625F5B">
        <w:rPr>
          <w:rStyle w:val="libFootnotenumChar"/>
          <w:rtl/>
        </w:rPr>
        <w:t>(12)</w:t>
      </w:r>
      <w:r w:rsidRPr="00951346">
        <w:rPr>
          <w:rtl/>
          <w:lang w:bidi="fa-IR"/>
        </w:rPr>
        <w:t xml:space="preserve"> ؛ فَإِنَّ التَّفَكُّرَ حَيَاةُ قَلْبِ الْبَصِيرِ </w:t>
      </w:r>
      <w:r w:rsidRPr="00625F5B">
        <w:rPr>
          <w:rStyle w:val="libFootnotenumChar"/>
          <w:rtl/>
        </w:rPr>
        <w:t>(13)</w:t>
      </w:r>
      <w:r w:rsidRPr="00951346">
        <w:rPr>
          <w:rtl/>
          <w:lang w:bidi="fa-IR"/>
        </w:rPr>
        <w:t xml:space="preserve"> ، كَمَا يَمْشِي الْمُسْتَنِيرُ فِي الظُّلُمَاتِ بِالنُّورِ ، فَعَلَيْكُمْ بِحُسْنِ التَّخَلُّصِ وَقِلَّةِ‌</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إشارة إلى الآية 13 </w:t>
      </w:r>
      <w:r w:rsidR="00DA4FAD">
        <w:rPr>
          <w:rtl/>
        </w:rPr>
        <w:t>و 1</w:t>
      </w:r>
      <w:r w:rsidR="00DA4FAD" w:rsidRPr="00951346">
        <w:rPr>
          <w:rtl/>
        </w:rPr>
        <w:t>4 من سورة الطارق (86</w:t>
      </w:r>
      <w:r w:rsidR="00DA4FAD">
        <w:rPr>
          <w:rtl/>
        </w:rPr>
        <w:t>) :</w:t>
      </w:r>
      <w:r w:rsidR="00DA4FAD" w:rsidRPr="00951346">
        <w:rPr>
          <w:rtl/>
        </w:rPr>
        <w:t xml:space="preserve"> </w:t>
      </w:r>
      <w:r w:rsidR="00DA4FAD" w:rsidRPr="003A145E">
        <w:rPr>
          <w:rStyle w:val="libFootnoteAlaemChar"/>
          <w:rtl/>
        </w:rPr>
        <w:t>(</w:t>
      </w:r>
      <w:r w:rsidR="00DA4FAD" w:rsidRPr="00707A47">
        <w:rPr>
          <w:rStyle w:val="libFootnoteAieChar"/>
          <w:rtl/>
        </w:rPr>
        <w:t xml:space="preserve"> إِنَّهُ لَقَوْلٌ فَصْلٌ </w:t>
      </w:r>
      <w:r w:rsidR="003A145E">
        <w:rPr>
          <w:rStyle w:val="libFootnoteAieChar"/>
        </w:rPr>
        <w:t xml:space="preserve"> *</w:t>
      </w:r>
      <w:r w:rsidR="00DA4FAD" w:rsidRPr="00707A47">
        <w:rPr>
          <w:rStyle w:val="libFootnoteAieChar"/>
          <w:rtl/>
        </w:rPr>
        <w:t xml:space="preserve">وَما هُوَ بِالْهَزْلِ </w:t>
      </w:r>
      <w:r w:rsidR="00DA4FAD" w:rsidRPr="003A145E">
        <w:rPr>
          <w:rStyle w:val="libFootnoteAlaemChar"/>
          <w:rtl/>
        </w:rPr>
        <w:t>)</w:t>
      </w:r>
      <w:r w:rsidR="00DA4FAD" w:rsidRPr="00951346">
        <w:rPr>
          <w:rtl/>
        </w:rPr>
        <w:t>.</w:t>
      </w:r>
    </w:p>
    <w:p w:rsidR="00DA4FAD" w:rsidRPr="00951346" w:rsidRDefault="0091593C" w:rsidP="00DA4FAD">
      <w:pPr>
        <w:pStyle w:val="libFootnote0"/>
        <w:rPr>
          <w:rtl/>
          <w:lang w:bidi="fa-IR"/>
        </w:rPr>
      </w:pPr>
      <w:r>
        <w:rPr>
          <w:rtl/>
        </w:rPr>
        <w:t>(2).</w:t>
      </w:r>
      <w:r w:rsidR="00DA4FAD" w:rsidRPr="00951346">
        <w:rPr>
          <w:rtl/>
        </w:rPr>
        <w:t xml:space="preserve"> في حاشية « ج ، ز » : + « الله</w:t>
      </w:r>
      <w:r w:rsidR="00DA4FAD">
        <w:rPr>
          <w:rtl/>
        </w:rPr>
        <w:t xml:space="preserve"> ». </w:t>
      </w:r>
      <w:r w:rsidR="00DA4FAD" w:rsidRPr="00951346">
        <w:rPr>
          <w:rtl/>
        </w:rPr>
        <w:t>وفي تفسير العيّاشي : « حكمة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شرح المازندراني : « وظاهره</w:t>
      </w:r>
      <w:r w:rsidR="00DA4FAD">
        <w:rPr>
          <w:rtl/>
        </w:rPr>
        <w:t xml:space="preserve"> ». و «</w:t>
      </w:r>
      <w:r w:rsidR="00DA4FAD" w:rsidRPr="00951346">
        <w:rPr>
          <w:rtl/>
        </w:rPr>
        <w:t xml:space="preserve"> الأنيق » : الحسن المعجب. راجع : </w:t>
      </w:r>
      <w:r w:rsidR="00DA4FAD" w:rsidRPr="00707A47">
        <w:rPr>
          <w:rStyle w:val="libFootnoteBoldChar"/>
          <w:rtl/>
        </w:rPr>
        <w:t>النهاية</w:t>
      </w:r>
      <w:r w:rsidR="00DA4FAD" w:rsidRPr="00951346">
        <w:rPr>
          <w:rtl/>
        </w:rPr>
        <w:t xml:space="preserve"> ، ج 1 ، ص 76 ؛ </w:t>
      </w:r>
      <w:r w:rsidR="00DA4FAD" w:rsidRPr="00707A47">
        <w:rPr>
          <w:rStyle w:val="libFootnoteBoldChar"/>
          <w:rtl/>
        </w:rPr>
        <w:t>لسان العرب</w:t>
      </w:r>
      <w:r w:rsidR="00DA4FAD" w:rsidRPr="00951346">
        <w:rPr>
          <w:rtl/>
        </w:rPr>
        <w:t xml:space="preserve"> ، ج 10 ، ص 9</w:t>
      </w:r>
      <w:r w:rsidR="00DA4FAD">
        <w:rPr>
          <w:rtl/>
        </w:rPr>
        <w:t xml:space="preserve"> </w:t>
      </w:r>
      <w:r w:rsidR="003E6B40">
        <w:rPr>
          <w:rtl/>
        </w:rPr>
        <w:t>-</w:t>
      </w:r>
      <w:r w:rsidR="00DA4FAD">
        <w:rPr>
          <w:rtl/>
        </w:rPr>
        <w:t xml:space="preserve"> </w:t>
      </w:r>
      <w:r w:rsidR="00DA4FAD" w:rsidRPr="00951346">
        <w:rPr>
          <w:rtl/>
        </w:rPr>
        <w:t>10 ( أنق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الوافي وتفسير العيّاشي : « له تخوم ، وعلى تخومه تخوم » بدل « له نجوم ، وعلى نجومه نجوم</w:t>
      </w:r>
      <w:r w:rsidR="00DA4FAD">
        <w:rPr>
          <w:rtl/>
        </w:rPr>
        <w:t xml:space="preserve"> ». </w:t>
      </w:r>
      <w:r w:rsidR="00DA4FAD" w:rsidRPr="00951346">
        <w:rPr>
          <w:rtl/>
        </w:rPr>
        <w:t xml:space="preserve">والتخوم‌جمع تخم بمعنى منتهى الشي‌ء. وفي </w:t>
      </w:r>
      <w:r w:rsidR="00DA4FAD" w:rsidRPr="00707A47">
        <w:rPr>
          <w:rStyle w:val="libFootnoteBoldChar"/>
          <w:rtl/>
        </w:rPr>
        <w:t>شرح المازندراني</w:t>
      </w:r>
      <w:r w:rsidR="00DA4FAD" w:rsidRPr="00951346">
        <w:rPr>
          <w:rtl/>
        </w:rPr>
        <w:t xml:space="preserve"> : « [ النجوم ] إمّا مصدر بمعنى الطلوع والظهور. يقال : نجم الشي‌ء ينجم بالضمّ نجوماً : إذا طلع وظهر ، أو جمع نجم ، بمعنى الكوكب ، أو الأصل ، أو الوقت المضروب بحضور الشي‌ء. والمقصود على التقادير : أنّ معانيه مترتّبة غير محصورة يظهر بعضها من بعض ، ويطّلع بعضها عقيب بعض</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لعلّ المراد : له نجوم ، أي آيات تدلّ على أحكام الله تهتدي بها ، وفيه آيات تدلّ على هذه الآيات وتوضحها. أو المراد بالنجوم الثالث : السنّة ؛ فإنّ السنّة توضح القرآن ، أو الأئمّة </w:t>
      </w:r>
      <w:r w:rsidR="00DA4FAD" w:rsidRPr="003A145E">
        <w:rPr>
          <w:rStyle w:val="libFootnoteAlaemChar"/>
          <w:rtl/>
        </w:rPr>
        <w:t>عليهم‌السلام</w:t>
      </w:r>
      <w:r w:rsidR="00DA4FAD" w:rsidRPr="00951346">
        <w:rPr>
          <w:rtl/>
        </w:rPr>
        <w:t xml:space="preserve"> العالمون بالقرآن ، أو المعجزات ؛ فإنّها تدلّ على حقيقة الآيات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A145E" w:rsidTr="003A145E">
        <w:tc>
          <w:tcPr>
            <w:tcW w:w="4006" w:type="dxa"/>
          </w:tcPr>
          <w:p w:rsidR="003A145E" w:rsidRDefault="003A145E" w:rsidP="00DA4FAD">
            <w:pPr>
              <w:pStyle w:val="libFootnote0"/>
              <w:rPr>
                <w:rtl/>
              </w:rPr>
            </w:pPr>
            <w:r>
              <w:rPr>
                <w:rtl/>
              </w:rPr>
              <w:t>(5).</w:t>
            </w:r>
            <w:r w:rsidRPr="00951346">
              <w:rPr>
                <w:rtl/>
              </w:rPr>
              <w:t xml:space="preserve"> في تفسير العيّاشي : « منازل</w:t>
            </w:r>
            <w:r>
              <w:rPr>
                <w:rtl/>
              </w:rPr>
              <w:t xml:space="preserve"> ».</w:t>
            </w:r>
          </w:p>
        </w:tc>
        <w:tc>
          <w:tcPr>
            <w:tcW w:w="4006" w:type="dxa"/>
          </w:tcPr>
          <w:p w:rsidR="003A145E" w:rsidRDefault="003A145E" w:rsidP="00DA4FAD">
            <w:pPr>
              <w:pStyle w:val="libFootnote0"/>
              <w:rPr>
                <w:rtl/>
              </w:rPr>
            </w:pPr>
            <w:r>
              <w:rPr>
                <w:rtl/>
              </w:rPr>
              <w:t>(6).</w:t>
            </w:r>
            <w:r w:rsidRPr="00951346">
              <w:rPr>
                <w:rtl/>
              </w:rPr>
              <w:t xml:space="preserve"> في « ز » : « الحكم</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ج ، د ، ز ، بس » وحاشية « بف » : « المغفرة</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يعني القرآن دليل على المعرفة لمن عرف وصف القرآن للأشياء ونطقه بأحوالها التي من جملتها الولاية ؛ إذ لايتمّ المعرفة بدون معرفتها ، أو لمن عرف نعته وصفته من الغرائب والعجائب والمزايا المندرجة فيه. والله أعلم</w:t>
      </w:r>
      <w:r w:rsidR="00DA4FAD">
        <w:rPr>
          <w:rtl/>
        </w:rPr>
        <w:t xml:space="preserve"> ». </w:t>
      </w:r>
      <w:r w:rsidR="00DA4FAD" w:rsidRPr="00951346">
        <w:rPr>
          <w:rtl/>
        </w:rPr>
        <w:t>وقيل غير ذلك.</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شرح المازندراني</w:t>
      </w:r>
      <w:r w:rsidR="00DA4FAD" w:rsidRPr="00951346">
        <w:rPr>
          <w:rtl/>
        </w:rPr>
        <w:t xml:space="preserve"> : « قوله : فليجل ، إمّا من الجلاء ، يقال : جلا السيف والمرآة : أصقلها. أو من الإجالة ، وهي الإدارة ، يقال : أجاله وبه : أداره ، وجال إذا دار. وفي « جالٍ » قلب ، أصله جائل ، كما في شاكي السلاح</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العطب » : الهلاك. </w:t>
      </w:r>
      <w:r w:rsidR="00DA4FAD" w:rsidRPr="00707A47">
        <w:rPr>
          <w:rStyle w:val="libFootnoteBoldChar"/>
          <w:rtl/>
        </w:rPr>
        <w:t>الصحاح</w:t>
      </w:r>
      <w:r w:rsidR="00DA4FAD" w:rsidRPr="00951346">
        <w:rPr>
          <w:rtl/>
        </w:rPr>
        <w:t xml:space="preserve"> ، ج 1 ، ص 184 ( عطب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بر ، بف » : « ويخلص</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 xml:space="preserve">نَشِبَ في الشي‌ء : إذا وقع في ما لا مَخْلص له منه. </w:t>
      </w:r>
      <w:r w:rsidR="00DA4FAD" w:rsidRPr="00707A47">
        <w:rPr>
          <w:rStyle w:val="libFootnoteBoldChar"/>
          <w:rtl/>
        </w:rPr>
        <w:t>النهاية</w:t>
      </w:r>
      <w:r w:rsidR="00DA4FAD" w:rsidRPr="00951346">
        <w:rPr>
          <w:rtl/>
        </w:rPr>
        <w:t xml:space="preserve"> ، ج 5 ، ص 52 ( نشب )</w:t>
      </w:r>
      <w:r w:rsidR="00DA4FAD">
        <w:rPr>
          <w:rtl/>
        </w:rPr>
        <w:t>.</w:t>
      </w:r>
    </w:p>
    <w:p w:rsidR="00DA4FAD" w:rsidRPr="00951346" w:rsidRDefault="00DA4FAD" w:rsidP="00E54784">
      <w:pPr>
        <w:pStyle w:val="libFootnote0"/>
        <w:rPr>
          <w:rtl/>
          <w:lang w:bidi="fa-IR"/>
        </w:rPr>
      </w:pPr>
      <w:r w:rsidRPr="00E54784">
        <w:rPr>
          <w:rtl/>
        </w:rPr>
        <w:t xml:space="preserve">وفي </w:t>
      </w:r>
      <w:r w:rsidRPr="00707A47">
        <w:rPr>
          <w:rStyle w:val="libFootnoteBoldChar"/>
          <w:rtl/>
        </w:rPr>
        <w:t>شرح المازندراني</w:t>
      </w:r>
      <w:r w:rsidRPr="00E54784">
        <w:rPr>
          <w:rtl/>
        </w:rPr>
        <w:t xml:space="preserve"> : « النشب ، بالتحريك : علوق العظم ونحوه في الحلق وعدم نفوذه فيه ، وهو مهلك غالباً ؛ لسدّ مجرى النفس ، فهو كناية عن الهلاك ».</w:t>
      </w:r>
      <w:r w:rsidR="00E54784">
        <w:rPr>
          <w:rFonts w:hint="cs"/>
          <w:rtl/>
        </w:rPr>
        <w:t xml:space="preserve">                   </w:t>
      </w:r>
      <w:r w:rsidR="00E54784">
        <w:rPr>
          <w:rtl/>
        </w:rPr>
        <w:t xml:space="preserve"> </w:t>
      </w:r>
      <w:r w:rsidR="0091593C">
        <w:rPr>
          <w:rtl/>
        </w:rPr>
        <w:t>(13).</w:t>
      </w:r>
      <w:r w:rsidR="00E54784">
        <w:rPr>
          <w:rFonts w:hint="cs"/>
          <w:rtl/>
        </w:rPr>
        <w:t xml:space="preserve"> </w:t>
      </w:r>
      <w:r w:rsidRPr="00951346">
        <w:rPr>
          <w:rtl/>
        </w:rPr>
        <w:t>في«ب»:«البصيرة</w:t>
      </w:r>
      <w:r>
        <w:rPr>
          <w:rtl/>
        </w:rPr>
        <w:t xml:space="preserve">». </w:t>
      </w:r>
      <w:r w:rsidRPr="00951346">
        <w:rPr>
          <w:rtl/>
        </w:rPr>
        <w:t>أي النفس.</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التَّرَبُّصِ</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CD374F">
        <w:rPr>
          <w:rtl/>
        </w:rPr>
        <w:t>3475</w:t>
      </w:r>
      <w:r w:rsidRPr="002C2FC4">
        <w:rPr>
          <w:rStyle w:val="libBold2Char"/>
          <w:rtl/>
        </w:rPr>
        <w:t xml:space="preserve"> / 3.</w:t>
      </w:r>
      <w:r w:rsidRPr="00951346">
        <w:rPr>
          <w:rtl/>
          <w:lang w:bidi="fa-IR"/>
        </w:rPr>
        <w:t xml:space="preserve"> عَلِيٌّ ، عَنْ أَبِيهِ ، عَنْ عَبْدِ اللهِ بْنِ الْمُغِيرَةِ ، عَنْ سَمَاعَةَ بْنِ مِهْرَانَ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w:t>
      </w:r>
      <w:r w:rsidRPr="00625F5B">
        <w:rPr>
          <w:rStyle w:val="libFootnotenumChar"/>
          <w:rtl/>
        </w:rPr>
        <w:t>(2)</w:t>
      </w:r>
      <w:r w:rsidRPr="00951346">
        <w:rPr>
          <w:rtl/>
          <w:lang w:bidi="fa-IR"/>
        </w:rPr>
        <w:t xml:space="preserve"> الْعَزِيزَ الْجَبَّارَ أَنْزَلَ </w:t>
      </w:r>
      <w:r w:rsidRPr="00625F5B">
        <w:rPr>
          <w:rStyle w:val="libFootnotenumChar"/>
          <w:rtl/>
        </w:rPr>
        <w:t>(3)</w:t>
      </w:r>
      <w:r w:rsidRPr="00951346">
        <w:rPr>
          <w:rtl/>
          <w:lang w:bidi="fa-IR"/>
        </w:rPr>
        <w:t xml:space="preserve"> عَلَيْكُمْ كِتَابَهُ ، وَهُوَ الصَّادِقُ الْبَارُّ ، فِيهِ خَبَرُكُمْ ، وَخَبَرُ مَنْ قَبْلَكُمْ ، وَخَبَرُ مَنْ بَعْدَكُمْ ، وَخَبَرُ السَّمَاءِ وَالْأَرْضِ ، وَلَوْ أَتَاكُمْ مَنْ يُخْبِرُكُمْ عَنْ ذلِكَ لَتَعَجَّبْتُمْ </w:t>
      </w:r>
      <w:r w:rsidRPr="00625F5B">
        <w:rPr>
          <w:rStyle w:val="libFootnotenumChar"/>
          <w:rtl/>
        </w:rPr>
        <w:t>(4)</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CD374F">
        <w:rPr>
          <w:rtl/>
        </w:rPr>
        <w:t>3476</w:t>
      </w:r>
      <w:r w:rsidRPr="002C2FC4">
        <w:rPr>
          <w:rStyle w:val="libBold2Char"/>
          <w:rtl/>
        </w:rPr>
        <w:t xml:space="preserve"> / 4.</w:t>
      </w:r>
      <w:r w:rsidRPr="00951346">
        <w:rPr>
          <w:rtl/>
          <w:lang w:bidi="fa-IR"/>
        </w:rPr>
        <w:t xml:space="preserve"> مُحَمَّدُ بْنُ يَحْيى ، عَنْ أَحْمَدَ بْنِ مُحَمَّدِ بْنِ عِيسى ، عَنْ مُحَمَّدِ بْنِ سِنَانٍ ، عَنْ أَبِي الْجَارُودِ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w:t>
      </w:r>
      <w:r w:rsidRPr="00625F5B">
        <w:rPr>
          <w:rStyle w:val="libFootnotenumChar"/>
          <w:rtl/>
        </w:rPr>
        <w:t>(6)</w:t>
      </w:r>
      <w:r w:rsidRPr="00951346">
        <w:rPr>
          <w:rtl/>
          <w:lang w:bidi="fa-IR"/>
        </w:rPr>
        <w:t xml:space="preserve"> : « قَالَ رَسُولُ اللهِ </w:t>
      </w:r>
      <w:r w:rsidR="0091593C" w:rsidRPr="0091593C">
        <w:rPr>
          <w:rStyle w:val="libAlaemChar"/>
          <w:rtl/>
        </w:rPr>
        <w:t>صلى‌الله‌عليه‌وآله</w:t>
      </w:r>
      <w:r w:rsidRPr="00951346">
        <w:rPr>
          <w:rtl/>
          <w:lang w:bidi="fa-IR"/>
        </w:rPr>
        <w:t xml:space="preserve"> : أَنَا أَوَّلُ وَافِدٍ عَلَى الْعَزِيزِ الْجَبَّارِ يَوْمَ الْقِيَامَةِ ، وَكِتَابُهُ وَأَهْلُ بَيْتِي ، ثُمَّ أُمَّتِي </w:t>
      </w:r>
      <w:r w:rsidRPr="00625F5B">
        <w:rPr>
          <w:rStyle w:val="libFootnotenumChar"/>
          <w:rtl/>
        </w:rPr>
        <w:t>(7)</w:t>
      </w:r>
      <w:r w:rsidRPr="00951346">
        <w:rPr>
          <w:rtl/>
          <w:lang w:bidi="fa-IR"/>
        </w:rPr>
        <w:t xml:space="preserve"> ، ثُمَّ أَسْأَ لُهُمْ : مَا فَعَلْتُمْ بِكِتَابِ اللهِ </w:t>
      </w:r>
      <w:r w:rsidRPr="00625F5B">
        <w:rPr>
          <w:rStyle w:val="libFootnotenumChar"/>
          <w:rtl/>
        </w:rPr>
        <w:t>(8)</w:t>
      </w:r>
      <w:r w:rsidRPr="00951346">
        <w:rPr>
          <w:rtl/>
          <w:lang w:bidi="fa-IR"/>
        </w:rPr>
        <w:t xml:space="preserve"> وَبِأَهْلِ </w:t>
      </w:r>
      <w:r w:rsidRPr="00625F5B">
        <w:rPr>
          <w:rStyle w:val="libFootnotenumChar"/>
          <w:rtl/>
        </w:rPr>
        <w:t>(9)</w:t>
      </w:r>
      <w:r w:rsidRPr="00951346">
        <w:rPr>
          <w:rtl/>
          <w:lang w:bidi="fa-IR"/>
        </w:rPr>
        <w:t xml:space="preserve"> بَيْتِي</w:t>
      </w:r>
      <w:r>
        <w:rPr>
          <w:rtl/>
          <w:lang w:bidi="fa-IR"/>
        </w:rPr>
        <w:t xml:space="preserve">؟ ». </w:t>
      </w:r>
      <w:r w:rsidRPr="00625F5B">
        <w:rPr>
          <w:rStyle w:val="libFootnotenumChar"/>
          <w:rtl/>
        </w:rPr>
        <w:t>(10)</w:t>
      </w:r>
    </w:p>
    <w:p w:rsidR="00DA4FAD" w:rsidRPr="00951346" w:rsidRDefault="00DA4FAD" w:rsidP="00DA4FAD">
      <w:pPr>
        <w:pStyle w:val="libNormal"/>
        <w:rPr>
          <w:rtl/>
          <w:lang w:bidi="fa-IR"/>
        </w:rPr>
      </w:pPr>
      <w:r w:rsidRPr="00CD374F">
        <w:rPr>
          <w:rtl/>
        </w:rPr>
        <w:t>3477</w:t>
      </w:r>
      <w:r w:rsidRPr="002C2FC4">
        <w:rPr>
          <w:rStyle w:val="libBold2Char"/>
          <w:rtl/>
        </w:rPr>
        <w:t xml:space="preserve"> / 5.</w:t>
      </w:r>
      <w:r w:rsidRPr="00951346">
        <w:rPr>
          <w:rtl/>
          <w:lang w:bidi="fa-IR"/>
        </w:rPr>
        <w:t xml:space="preserve"> مُحَمَّدُ بْنُ يَحْيى ، عَنْ أَحْمَدَ بْنِ مُحَمَّدٍ ، عَنْ مُحَمَّدِ بْنِ أَحْمَدَ بْنِ يَحْيى </w:t>
      </w:r>
      <w:r w:rsidRPr="00625F5B">
        <w:rPr>
          <w:rStyle w:val="libFootnotenumChar"/>
          <w:rtl/>
        </w:rPr>
        <w:t>(11)</w:t>
      </w:r>
      <w:r w:rsidRPr="00951346">
        <w:rPr>
          <w:rtl/>
          <w:lang w:bidi="fa-IR"/>
        </w:rPr>
        <w:t xml:space="preserve"> ، عَنْ طَلْحَةَ بْنِ زَيْدٍ :</w:t>
      </w:r>
    </w:p>
    <w:p w:rsidR="00DA4FAD" w:rsidRPr="00951346" w:rsidRDefault="00DA4FAD" w:rsidP="00DA4FAD">
      <w:pPr>
        <w:pStyle w:val="libLine"/>
        <w:rPr>
          <w:rtl/>
          <w:lang w:bidi="fa-IR"/>
        </w:rPr>
      </w:pPr>
      <w:r>
        <w:rPr>
          <w:rtl/>
          <w:lang w:bidi="fa-IR"/>
        </w:rPr>
        <w:t>__________________</w:t>
      </w:r>
    </w:p>
    <w:p w:rsidR="00DA4FAD" w:rsidRPr="00951346" w:rsidRDefault="0091593C" w:rsidP="00B42891">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العقل والجهل ، ح 34 ، بسند آخر عن أبي عبدالله ، عن أميرالمؤمنين </w:t>
      </w:r>
      <w:r w:rsidR="00DA4FAD" w:rsidRPr="00B42891">
        <w:rPr>
          <w:rStyle w:val="libFootnoteAlaemChar"/>
          <w:rtl/>
        </w:rPr>
        <w:t>عليهما‌السلام</w:t>
      </w:r>
      <w:r w:rsidR="00DA4FAD" w:rsidRPr="00951346">
        <w:rPr>
          <w:rtl/>
        </w:rPr>
        <w:t xml:space="preserve"> ، من قوله : « فإنّ التفكّر حياة قلب البصير » مع اختلاف يسير وزيادة في أوّله. </w:t>
      </w:r>
      <w:r w:rsidR="00DA4FAD" w:rsidRPr="00707A47">
        <w:rPr>
          <w:rStyle w:val="libFootnoteBoldChar"/>
          <w:rtl/>
        </w:rPr>
        <w:t>تفسير العيّاشي</w:t>
      </w:r>
      <w:r w:rsidR="00DA4FAD" w:rsidRPr="00951346">
        <w:rPr>
          <w:rtl/>
        </w:rPr>
        <w:t xml:space="preserve"> ، ج 1 ، ص 2 ، ح 1 ، عن جعفر بن محمّد بن مسعود ، عن أبيه ، عن أبي عبدالله ، عن آبائه </w:t>
      </w:r>
      <w:r w:rsidR="00DA4FAD" w:rsidRPr="00B42891">
        <w:rPr>
          <w:rStyle w:val="libFootnoteAlaemChar"/>
          <w:rtl/>
        </w:rPr>
        <w:t>عليهم‌السلام</w:t>
      </w:r>
      <w:r w:rsidR="00DA4FAD" w:rsidRPr="00951346">
        <w:rPr>
          <w:rtl/>
        </w:rPr>
        <w:t xml:space="preserve"> عن رسول الله </w:t>
      </w:r>
      <w:r w:rsidRPr="00B42891">
        <w:rPr>
          <w:rStyle w:val="libFootnoteAlaemChar"/>
          <w:rtl/>
        </w:rPr>
        <w:t>صلى‌الله‌عليه‌وآله</w:t>
      </w:r>
      <w:r w:rsidR="00DA4FAD" w:rsidRPr="00951346">
        <w:rPr>
          <w:rtl/>
        </w:rPr>
        <w:t xml:space="preserve"> ، إلى قوله : « ودليل على المعرفة لمن عرف » مع اختلاف يسير</w:t>
      </w:r>
      <w:r w:rsidR="00B42891">
        <w:rPr>
          <w:rFonts w:hint="cs"/>
          <w:rtl/>
        </w:rPr>
        <w:t>.</w:t>
      </w:r>
      <w:r w:rsidR="00DA4FAD" w:rsidRPr="00707A47">
        <w:rPr>
          <w:rStyle w:val="libFootnoteBoldChar"/>
          <w:rtl/>
        </w:rPr>
        <w:t>الوافي</w:t>
      </w:r>
      <w:r w:rsidR="00DA4FAD" w:rsidRPr="00951346">
        <w:rPr>
          <w:rtl/>
        </w:rPr>
        <w:t xml:space="preserve"> ، ج 9 ، ص 1701 ، ح 8962 ؛ </w:t>
      </w:r>
      <w:r w:rsidR="00DA4FAD" w:rsidRPr="00707A47">
        <w:rPr>
          <w:rStyle w:val="libFootnoteBoldChar"/>
          <w:rtl/>
        </w:rPr>
        <w:t>الوسائل</w:t>
      </w:r>
      <w:r w:rsidR="00DA4FAD" w:rsidRPr="00951346">
        <w:rPr>
          <w:rtl/>
        </w:rPr>
        <w:t xml:space="preserve"> ، ج 6 ، ص 171 ، ح 7657 ، من قوله : « إذا التبست عليكم الفتن</w:t>
      </w:r>
      <w:r w:rsidR="00DA4FAD">
        <w:rPr>
          <w:rtl/>
        </w:rPr>
        <w:t xml:space="preserve"> ».</w:t>
      </w:r>
      <w:r w:rsidR="00B42891">
        <w:rPr>
          <w:rFonts w:hint="cs"/>
          <w:rtl/>
        </w:rPr>
        <w:t xml:space="preserve">        </w:t>
      </w:r>
      <w:r w:rsidR="004C4BE1">
        <w:rPr>
          <w:rFonts w:hint="cs"/>
          <w:rtl/>
        </w:rPr>
        <w:t xml:space="preserve">       </w:t>
      </w:r>
      <w:r w:rsidR="00B42891">
        <w:rPr>
          <w:rFonts w:hint="cs"/>
          <w:rtl/>
        </w:rPr>
        <w:t xml:space="preserve"> </w:t>
      </w:r>
      <w:r>
        <w:rPr>
          <w:rtl/>
        </w:rPr>
        <w:t>(2).</w:t>
      </w:r>
      <w:r w:rsidR="00DA4FAD" w:rsidRPr="00951346">
        <w:rPr>
          <w:rtl/>
        </w:rPr>
        <w:t xml:space="preserve"> في شرح المازندراني:+«الله</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 « نزل » يقرأ بالتشديد.</w:t>
      </w:r>
    </w:p>
    <w:p w:rsidR="00DA4FAD" w:rsidRPr="00951346" w:rsidRDefault="0091593C" w:rsidP="00DA4FAD">
      <w:pPr>
        <w:pStyle w:val="libFootnote0"/>
        <w:rPr>
          <w:rtl/>
          <w:lang w:bidi="fa-IR"/>
        </w:rPr>
      </w:pPr>
      <w:r>
        <w:rPr>
          <w:rtl/>
        </w:rPr>
        <w:t>(4).</w:t>
      </w:r>
      <w:r w:rsidR="00DA4FAD" w:rsidRPr="00951346">
        <w:rPr>
          <w:rtl/>
        </w:rPr>
        <w:t xml:space="preserve"> في شرح المازندراني : + « منه</w:t>
      </w:r>
      <w:r w:rsidR="00DA4FAD">
        <w:rPr>
          <w:rtl/>
        </w:rPr>
        <w:t xml:space="preserve"> ». </w:t>
      </w:r>
      <w:r w:rsidR="00DA4FAD" w:rsidRPr="00951346">
        <w:rPr>
          <w:rtl/>
        </w:rPr>
        <w:t>وفي تفسير العيّاشي : + « من ذلك</w:t>
      </w:r>
      <w:r w:rsidR="00DA4FAD">
        <w:rPr>
          <w:rtl/>
        </w:rPr>
        <w:t xml:space="preserve"> ».</w:t>
      </w:r>
    </w:p>
    <w:p w:rsidR="00DA4FAD" w:rsidRPr="00951346" w:rsidRDefault="0091593C" w:rsidP="00D60590">
      <w:pPr>
        <w:pStyle w:val="libFootnote0"/>
        <w:rPr>
          <w:rtl/>
          <w:lang w:bidi="fa-IR"/>
        </w:rPr>
      </w:pPr>
      <w:r>
        <w:rPr>
          <w:rtl/>
        </w:rPr>
        <w:t>(5).</w:t>
      </w:r>
      <w:r w:rsidR="00DA4FAD" w:rsidRPr="00951346">
        <w:rPr>
          <w:rtl/>
        </w:rPr>
        <w:t xml:space="preserve"> </w:t>
      </w:r>
      <w:r w:rsidR="00DA4FAD" w:rsidRPr="00707A47">
        <w:rPr>
          <w:rStyle w:val="libFootnoteBoldChar"/>
          <w:rtl/>
        </w:rPr>
        <w:t>تفسير العيّاشي</w:t>
      </w:r>
      <w:r w:rsidR="00DA4FAD" w:rsidRPr="00951346">
        <w:rPr>
          <w:rtl/>
        </w:rPr>
        <w:t xml:space="preserve"> ، ج 1 ، ص 8 ، ح 18 ، عن سماعة ، مع اختلاف يسير</w:t>
      </w:r>
      <w:r w:rsidR="00D60590">
        <w:rPr>
          <w:rFonts w:hint="cs"/>
          <w:rtl/>
        </w:rPr>
        <w:t>.</w:t>
      </w:r>
      <w:r w:rsidR="00DA4FAD" w:rsidRPr="00707A47">
        <w:rPr>
          <w:rStyle w:val="libFootnoteBoldChar"/>
          <w:rtl/>
        </w:rPr>
        <w:t>الوافي</w:t>
      </w:r>
      <w:r w:rsidR="00DA4FAD" w:rsidRPr="00951346">
        <w:rPr>
          <w:rtl/>
        </w:rPr>
        <w:t xml:space="preserve"> ، ج 9 ، ص 1770 ، ح 9078.</w:t>
      </w:r>
    </w:p>
    <w:tbl>
      <w:tblPr>
        <w:tblStyle w:val="TableGrid"/>
        <w:bidiVisual/>
        <w:tblW w:w="0" w:type="auto"/>
        <w:tblLook w:val="04A0" w:firstRow="1" w:lastRow="0" w:firstColumn="1" w:lastColumn="0" w:noHBand="0" w:noVBand="1"/>
      </w:tblPr>
      <w:tblGrid>
        <w:gridCol w:w="4006"/>
        <w:gridCol w:w="4006"/>
      </w:tblGrid>
      <w:tr w:rsidR="00D60590" w:rsidTr="00D60590">
        <w:tc>
          <w:tcPr>
            <w:tcW w:w="4006" w:type="dxa"/>
          </w:tcPr>
          <w:p w:rsidR="00D60590" w:rsidRDefault="00D60590" w:rsidP="00DA4FAD">
            <w:pPr>
              <w:pStyle w:val="libFootnote0"/>
              <w:rPr>
                <w:rtl/>
              </w:rPr>
            </w:pPr>
            <w:r>
              <w:rPr>
                <w:rtl/>
              </w:rPr>
              <w:t>(6).</w:t>
            </w:r>
            <w:r w:rsidRPr="00951346">
              <w:rPr>
                <w:rtl/>
              </w:rPr>
              <w:t xml:space="preserve"> في « ج ، ز ، بر ، بس ، بف » : + « قال</w:t>
            </w:r>
            <w:r>
              <w:rPr>
                <w:rtl/>
              </w:rPr>
              <w:t xml:space="preserve"> ».</w:t>
            </w:r>
          </w:p>
        </w:tc>
        <w:tc>
          <w:tcPr>
            <w:tcW w:w="4006" w:type="dxa"/>
          </w:tcPr>
          <w:p w:rsidR="00D60590" w:rsidRDefault="00D60590" w:rsidP="00DA4FAD">
            <w:pPr>
              <w:pStyle w:val="libFootnote0"/>
              <w:rPr>
                <w:rtl/>
              </w:rPr>
            </w:pPr>
            <w:r>
              <w:rPr>
                <w:rtl/>
              </w:rPr>
              <w:t>(7).</w:t>
            </w:r>
            <w:r w:rsidRPr="00951346">
              <w:rPr>
                <w:rtl/>
              </w:rPr>
              <w:t xml:space="preserve"> في « بر » </w:t>
            </w:r>
            <w:r>
              <w:rPr>
                <w:rtl/>
              </w:rPr>
              <w:t>: -</w:t>
            </w:r>
            <w:r w:rsidRPr="00951346">
              <w:rPr>
                <w:rtl/>
              </w:rPr>
              <w:t xml:space="preserve"> « ثمّ امّتي</w:t>
            </w:r>
            <w:r>
              <w:rPr>
                <w:rtl/>
              </w:rPr>
              <w:t xml:space="preserve"> ».</w:t>
            </w:r>
          </w:p>
        </w:tc>
      </w:tr>
      <w:tr w:rsidR="00D60590" w:rsidTr="00D60590">
        <w:tc>
          <w:tcPr>
            <w:tcW w:w="4006" w:type="dxa"/>
          </w:tcPr>
          <w:p w:rsidR="00D60590" w:rsidRDefault="00D60590" w:rsidP="00DA4FAD">
            <w:pPr>
              <w:pStyle w:val="libFootnote0"/>
              <w:rPr>
                <w:rtl/>
              </w:rPr>
            </w:pPr>
            <w:r>
              <w:rPr>
                <w:rtl/>
              </w:rPr>
              <w:t>(8).</w:t>
            </w:r>
            <w:r w:rsidRPr="00951346">
              <w:rPr>
                <w:rtl/>
              </w:rPr>
              <w:t xml:space="preserve"> في « بس » : + « وبامّتي</w:t>
            </w:r>
            <w:r>
              <w:rPr>
                <w:rtl/>
              </w:rPr>
              <w:t xml:space="preserve"> ».</w:t>
            </w:r>
          </w:p>
        </w:tc>
        <w:tc>
          <w:tcPr>
            <w:tcW w:w="4006" w:type="dxa"/>
          </w:tcPr>
          <w:p w:rsidR="00D60590" w:rsidRDefault="00D60590" w:rsidP="00DA4FAD">
            <w:pPr>
              <w:pStyle w:val="libFootnote0"/>
              <w:rPr>
                <w:rtl/>
              </w:rPr>
            </w:pPr>
            <w:r>
              <w:rPr>
                <w:rtl/>
              </w:rPr>
              <w:t>(9).</w:t>
            </w:r>
            <w:r w:rsidRPr="00951346">
              <w:rPr>
                <w:rtl/>
              </w:rPr>
              <w:t xml:space="preserve"> في « ب ، بر ، بف » والوافي : « أهل</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1703 ، ح 8968 ؛ </w:t>
      </w:r>
      <w:r w:rsidR="00DA4FAD" w:rsidRPr="00707A47">
        <w:rPr>
          <w:rStyle w:val="libFootnoteBoldChar"/>
          <w:rtl/>
        </w:rPr>
        <w:t>الوسائل</w:t>
      </w:r>
      <w:r w:rsidR="00DA4FAD" w:rsidRPr="00951346">
        <w:rPr>
          <w:rtl/>
        </w:rPr>
        <w:t xml:space="preserve"> ، ج 6 ، ص 170 ، ح 7653.</w:t>
      </w:r>
    </w:p>
    <w:p w:rsidR="00DA4FAD" w:rsidRPr="00951346" w:rsidRDefault="0091593C" w:rsidP="00DA4FAD">
      <w:pPr>
        <w:pStyle w:val="libFootnote0"/>
        <w:rPr>
          <w:rtl/>
          <w:lang w:bidi="fa-IR"/>
        </w:rPr>
      </w:pPr>
      <w:r>
        <w:rPr>
          <w:rtl/>
        </w:rPr>
        <w:t>(11).</w:t>
      </w:r>
      <w:r w:rsidR="00DA4FAD" w:rsidRPr="00951346">
        <w:rPr>
          <w:rtl/>
        </w:rPr>
        <w:t xml:space="preserve"> كذا في النسخ والمطبوع والوسائل. والظاهر أنّ العنوان محرّف ، والصواب هو محمّد بن يحيى ؛ فقد توسّط</w:t>
      </w:r>
      <w:r w:rsidR="00427740">
        <w:rPr>
          <w:rFonts w:hint="cs"/>
          <w:rtl/>
        </w:rPr>
        <w:t xml:space="preserve"> </w:t>
      </w:r>
      <w:r w:rsidR="00DA4FAD" w:rsidRPr="00951346">
        <w:rPr>
          <w:rtl/>
        </w:rPr>
        <w:t>محمّد بن يحيى</w:t>
      </w:r>
      <w:r w:rsidR="00DA4FAD">
        <w:rPr>
          <w:rtl/>
        </w:rPr>
        <w:t xml:space="preserve"> </w:t>
      </w:r>
      <w:r w:rsidR="003E6B40">
        <w:rPr>
          <w:rtl/>
        </w:rPr>
        <w:t>-</w:t>
      </w:r>
      <w:r w:rsidR="00DA4FAD">
        <w:rPr>
          <w:rtl/>
        </w:rPr>
        <w:t xml:space="preserve"> </w:t>
      </w:r>
      <w:r w:rsidR="00DA4FAD" w:rsidRPr="00951346">
        <w:rPr>
          <w:rtl/>
        </w:rPr>
        <w:t>وهو محمّد بن يحيى الخزّاز ، كما تقدّم في الكافي ، ذيل الحديث 1899</w:t>
      </w:r>
      <w:r w:rsidR="00DA4FAD">
        <w:rPr>
          <w:rtl/>
        </w:rPr>
        <w:t xml:space="preserve"> </w:t>
      </w:r>
      <w:r w:rsidR="003E6B40">
        <w:rPr>
          <w:rtl/>
        </w:rPr>
        <w:t>-</w:t>
      </w:r>
      <w:r w:rsidR="00DA4FAD">
        <w:rPr>
          <w:rtl/>
        </w:rPr>
        <w:t xml:space="preserve"> </w:t>
      </w:r>
      <w:r w:rsidR="00DA4FAD" w:rsidRPr="00951346">
        <w:rPr>
          <w:rtl/>
        </w:rPr>
        <w:t xml:space="preserve">بين أحمد بن محمّد [ بن عيسى ] وبين طلحة بن زيد في كثير من الأسناد. راجع : </w:t>
      </w:r>
      <w:r w:rsidR="00DA4FAD" w:rsidRPr="00707A47">
        <w:rPr>
          <w:rStyle w:val="libFootnoteBoldChar"/>
          <w:rtl/>
        </w:rPr>
        <w:t>معجم رجال الحديث</w:t>
      </w:r>
      <w:r w:rsidR="00DA4FAD" w:rsidRPr="00951346">
        <w:rPr>
          <w:rtl/>
        </w:rPr>
        <w:t xml:space="preserve"> ، ج 18 ، ص 387</w:t>
      </w:r>
      <w:r w:rsidR="00DA4FAD">
        <w:rPr>
          <w:rtl/>
        </w:rPr>
        <w:t xml:space="preserve"> </w:t>
      </w:r>
      <w:r w:rsidR="003E6B40">
        <w:rPr>
          <w:rtl/>
        </w:rPr>
        <w:t>-</w:t>
      </w:r>
      <w:r w:rsidR="00DA4FAD">
        <w:rPr>
          <w:rtl/>
        </w:rPr>
        <w:t xml:space="preserve"> </w:t>
      </w:r>
      <w:r w:rsidR="00DA4FAD" w:rsidRPr="00951346">
        <w:rPr>
          <w:rtl/>
        </w:rPr>
        <w:t>388.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إِنَّ هذَا الْقُرْآنَ فِيهِ مَنَارُ الْهُدى ، وَمَصَابِيحُ الدُّجى ، فَلْيَجْلُ جَالٍ بَصَرَهُ ، وَ</w:t>
      </w:r>
      <w:r>
        <w:rPr>
          <w:rFonts w:hint="cs"/>
          <w:rtl/>
          <w:lang w:bidi="fa-IR"/>
        </w:rPr>
        <w:t xml:space="preserve"> </w:t>
      </w:r>
      <w:r w:rsidRPr="00625F5B">
        <w:rPr>
          <w:rStyle w:val="libFootnotenumChar"/>
          <w:rtl/>
        </w:rPr>
        <w:t>(1)</w:t>
      </w:r>
      <w:r w:rsidRPr="00951346">
        <w:rPr>
          <w:rtl/>
          <w:lang w:bidi="fa-IR"/>
        </w:rPr>
        <w:t xml:space="preserve"> يَفْتَحْ لِلضِّيَاءِ نَظَرَهُ ، فَإِنَّ التَّفَكُّرَ </w:t>
      </w:r>
      <w:r w:rsidRPr="00625F5B">
        <w:rPr>
          <w:rStyle w:val="libFootnotenumChar"/>
          <w:rtl/>
        </w:rPr>
        <w:t>(2)</w:t>
      </w:r>
      <w:r w:rsidRPr="00951346">
        <w:rPr>
          <w:rtl/>
          <w:lang w:bidi="fa-IR"/>
        </w:rPr>
        <w:t xml:space="preserve"> حَيَاةُ قَلْبِ الْبَصِيرِ </w:t>
      </w:r>
      <w:r w:rsidRPr="00625F5B">
        <w:rPr>
          <w:rStyle w:val="libFootnotenumChar"/>
          <w:rtl/>
        </w:rPr>
        <w:t>(3)</w:t>
      </w:r>
      <w:r w:rsidRPr="00951346">
        <w:rPr>
          <w:rtl/>
          <w:lang w:bidi="fa-IR"/>
        </w:rPr>
        <w:t xml:space="preserve"> ، كَمَا يَمْشِي الْمُسْتَنِيرُ فِي الظُّلُمَاتِ </w:t>
      </w:r>
      <w:r w:rsidRPr="00625F5B">
        <w:rPr>
          <w:rStyle w:val="libFootnotenumChar"/>
          <w:rtl/>
        </w:rPr>
        <w:t>(4)</w:t>
      </w:r>
      <w:r w:rsidRPr="00951346">
        <w:rPr>
          <w:rtl/>
          <w:lang w:bidi="fa-IR"/>
        </w:rPr>
        <w:t xml:space="preserve"> بِالنُّورِ</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CD374F">
        <w:rPr>
          <w:rtl/>
        </w:rPr>
        <w:t>3478</w:t>
      </w:r>
      <w:r w:rsidRPr="002C2FC4">
        <w:rPr>
          <w:rStyle w:val="libBold2Char"/>
          <w:rtl/>
        </w:rPr>
        <w:t xml:space="preserve"> / 6.</w:t>
      </w:r>
      <w:r w:rsidRPr="00951346">
        <w:rPr>
          <w:rtl/>
          <w:lang w:bidi="fa-IR"/>
        </w:rPr>
        <w:t xml:space="preserve"> عَلِيُّ بْنُ إِبْرَاهِيمَ ، عَنْ مُحَمَّدِ بْنِ عِيسى ، عَنْ يُونُسَ </w:t>
      </w:r>
      <w:r w:rsidRPr="00625F5B">
        <w:rPr>
          <w:rStyle w:val="libFootnotenumChar"/>
          <w:rtl/>
        </w:rPr>
        <w:t>(6)</w:t>
      </w:r>
      <w:r w:rsidRPr="00951346">
        <w:rPr>
          <w:rtl/>
          <w:lang w:bidi="fa-IR"/>
        </w:rPr>
        <w:t xml:space="preserve"> ، عَنْ أَبِي جَمِيلَةَ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كَانَ فِي وَصِيَّةِ أَمِيرِ الْمُؤْمِنِينَ </w:t>
      </w:r>
      <w:r w:rsidRPr="00924332">
        <w:rPr>
          <w:rStyle w:val="libAlaemChar"/>
          <w:rtl/>
        </w:rPr>
        <w:t>عليه‌السلام</w:t>
      </w:r>
      <w:r w:rsidRPr="00951346">
        <w:rPr>
          <w:rtl/>
          <w:lang w:bidi="fa-IR"/>
        </w:rPr>
        <w:t xml:space="preserve"> أَصْحَابَهُ </w:t>
      </w:r>
      <w:r w:rsidRPr="00625F5B">
        <w:rPr>
          <w:rStyle w:val="libFootnotenumChar"/>
          <w:rtl/>
        </w:rPr>
        <w:t>(7)</w:t>
      </w:r>
      <w:r w:rsidRPr="00951346">
        <w:rPr>
          <w:rtl/>
          <w:lang w:bidi="fa-IR"/>
        </w:rPr>
        <w:t xml:space="preserve"> : اعْلَمُوا </w:t>
      </w:r>
      <w:r w:rsidRPr="00625F5B">
        <w:rPr>
          <w:rStyle w:val="libFootnotenumChar"/>
          <w:rtl/>
        </w:rPr>
        <w:t>(8)</w:t>
      </w:r>
      <w:r w:rsidRPr="00951346">
        <w:rPr>
          <w:rtl/>
          <w:lang w:bidi="fa-IR"/>
        </w:rPr>
        <w:t xml:space="preserve"> أَنَّ الْقُرْآنَ هُدَى </w:t>
      </w:r>
      <w:r w:rsidRPr="00625F5B">
        <w:rPr>
          <w:rStyle w:val="libFootnotenumChar"/>
          <w:rtl/>
        </w:rPr>
        <w:t>(9)</w:t>
      </w:r>
      <w:r w:rsidRPr="00951346">
        <w:rPr>
          <w:rtl/>
          <w:lang w:bidi="fa-IR"/>
        </w:rPr>
        <w:t xml:space="preserve"> النَّهَارِ </w:t>
      </w:r>
      <w:r w:rsidRPr="00625F5B">
        <w:rPr>
          <w:rStyle w:val="libFootnotenumChar"/>
          <w:rtl/>
        </w:rPr>
        <w:t>(10)</w:t>
      </w:r>
      <w:r w:rsidRPr="00951346">
        <w:rPr>
          <w:rtl/>
          <w:lang w:bidi="fa-IR"/>
        </w:rPr>
        <w:t xml:space="preserve"> ، وَنُورُ اللَّيْلِ </w:t>
      </w:r>
      <w:r w:rsidRPr="00625F5B">
        <w:rPr>
          <w:rStyle w:val="libFootnotenumChar"/>
          <w:rtl/>
        </w:rPr>
        <w:t>(11)</w:t>
      </w:r>
      <w:r w:rsidRPr="00951346">
        <w:rPr>
          <w:rtl/>
          <w:lang w:bidi="fa-IR"/>
        </w:rPr>
        <w:t xml:space="preserve"> الْمُظْلِمِ عَلى مَا كَانَ مِنْ جَهْدٍ وَفَاقَةٍ </w:t>
      </w:r>
      <w:r w:rsidRPr="00625F5B">
        <w:rPr>
          <w:rStyle w:val="libFootnotenumChar"/>
          <w:rtl/>
        </w:rPr>
        <w:t>(12)</w:t>
      </w:r>
      <w:r>
        <w:rPr>
          <w:rtl/>
          <w:lang w:bidi="fa-IR"/>
        </w:rPr>
        <w:t xml:space="preserve"> ». </w:t>
      </w:r>
      <w:r w:rsidRPr="00625F5B">
        <w:rPr>
          <w:rStyle w:val="libFootnotenumChar"/>
          <w:rtl/>
        </w:rPr>
        <w:t>(13)</w:t>
      </w:r>
    </w:p>
    <w:p w:rsidR="00DA4FAD" w:rsidRPr="00951346" w:rsidRDefault="00DA4FAD" w:rsidP="00DA4FAD">
      <w:pPr>
        <w:pStyle w:val="libNormal"/>
        <w:rPr>
          <w:rtl/>
          <w:lang w:bidi="fa-IR"/>
        </w:rPr>
      </w:pPr>
      <w:r w:rsidRPr="00BE47AF">
        <w:rPr>
          <w:rtl/>
        </w:rPr>
        <w:t>3479</w:t>
      </w:r>
      <w:r w:rsidRPr="002C2FC4">
        <w:rPr>
          <w:rStyle w:val="libBold2Char"/>
          <w:rtl/>
        </w:rPr>
        <w:t xml:space="preserve"> / 7.</w:t>
      </w:r>
      <w:r w:rsidRPr="00951346">
        <w:rPr>
          <w:rtl/>
          <w:lang w:bidi="fa-IR"/>
        </w:rPr>
        <w:t xml:space="preserve"> عَلِيٌّ </w:t>
      </w:r>
      <w:r w:rsidRPr="00625F5B">
        <w:rPr>
          <w:rStyle w:val="libFootnotenumChar"/>
          <w:rtl/>
        </w:rPr>
        <w:t>(14)</w:t>
      </w:r>
      <w:r w:rsidRPr="00951346">
        <w:rPr>
          <w:rtl/>
          <w:lang w:bidi="fa-IR"/>
        </w:rPr>
        <w:t xml:space="preserve">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 عَنْ آبَائِهِ </w:t>
      </w:r>
      <w:r w:rsidRPr="00924332">
        <w:rPr>
          <w:rStyle w:val="libAlaemChar"/>
          <w:rtl/>
        </w:rPr>
        <w:t>عليهم‌السلام</w:t>
      </w:r>
      <w:r w:rsidRPr="00951346">
        <w:rPr>
          <w:rtl/>
          <w:lang w:bidi="fa-IR"/>
        </w:rPr>
        <w:t xml:space="preserve"> ، قَالَ : « شَكَا رَجُلٌ إِلَى النَّبِيِّ </w:t>
      </w:r>
      <w:r w:rsidR="0091593C" w:rsidRPr="0091593C">
        <w:rPr>
          <w:rStyle w:val="libAlaemChar"/>
          <w:rtl/>
        </w:rPr>
        <w:t>صلى‌الله‌عليه‌وآله</w:t>
      </w:r>
      <w:r w:rsidRPr="00951346">
        <w:rPr>
          <w:rtl/>
          <w:lang w:bidi="fa-IR"/>
        </w:rPr>
        <w:t xml:space="preserve"> وَجَعاً فِي صَدْرِهِ ، فَقَالَ </w:t>
      </w:r>
      <w:r w:rsidR="0091593C" w:rsidRPr="0091593C">
        <w:rPr>
          <w:rStyle w:val="libAlaemChar"/>
          <w:rtl/>
        </w:rPr>
        <w:t>صلى‌الله‌عليه‌وآله</w:t>
      </w:r>
      <w:r w:rsidRPr="00951346">
        <w:rPr>
          <w:rtl/>
          <w:lang w:bidi="fa-IR"/>
        </w:rPr>
        <w:t xml:space="preserve"> : اسْتَشْفِ بِالْقُرْآنِ ؛ فَإِنَّ </w:t>
      </w:r>
      <w:r w:rsidRPr="00625F5B">
        <w:rPr>
          <w:rStyle w:val="libFootnotenumChar"/>
          <w:rtl/>
        </w:rPr>
        <w:t>(15)</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w:t>
      </w:r>
      <w:r w:rsidR="00201E8D">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يَقُولُ : </w:t>
      </w:r>
      <w:r w:rsidRPr="00924332">
        <w:rPr>
          <w:rStyle w:val="libAlaemChar"/>
          <w:rtl/>
        </w:rPr>
        <w:t>(</w:t>
      </w:r>
      <w:r w:rsidRPr="005C1001">
        <w:rPr>
          <w:rStyle w:val="libAieChar"/>
          <w:rtl/>
        </w:rPr>
        <w:t xml:space="preserve"> وَشِفاءٌ لِما فِي الصُّدُورِ </w:t>
      </w:r>
      <w:r w:rsidRPr="00924332">
        <w:rPr>
          <w:rStyle w:val="libAlaemChar"/>
          <w:rtl/>
        </w:rPr>
        <w:t>)</w:t>
      </w:r>
      <w:r w:rsidRPr="00951346">
        <w:rPr>
          <w:rtl/>
          <w:lang w:bidi="fa-IR"/>
        </w:rPr>
        <w:t xml:space="preserve"> </w:t>
      </w:r>
      <w:r w:rsidRPr="00625F5B">
        <w:rPr>
          <w:rStyle w:val="libFootnotenumChar"/>
          <w:rtl/>
        </w:rPr>
        <w:t>(16)</w:t>
      </w:r>
      <w:r>
        <w:rPr>
          <w:rtl/>
          <w:lang w:bidi="fa-IR"/>
        </w:rPr>
        <w:t xml:space="preserve"> ». </w:t>
      </w:r>
      <w:r w:rsidRPr="00625F5B">
        <w:rPr>
          <w:rStyle w:val="libFootnotenumChar"/>
          <w:rtl/>
        </w:rPr>
        <w:t>(17)</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الواو عاطفة ، تعطف « يفتح » على « يجل</w:t>
      </w:r>
      <w:r w:rsidR="00DA4FAD">
        <w:rPr>
          <w:rtl/>
        </w:rPr>
        <w:t xml:space="preserve"> ». </w:t>
      </w:r>
      <w:r w:rsidR="00DA4FAD" w:rsidRPr="00951346">
        <w:rPr>
          <w:rtl/>
        </w:rPr>
        <w:t>ويحتمل كونها حاليّة.</w:t>
      </w:r>
    </w:p>
    <w:tbl>
      <w:tblPr>
        <w:tblStyle w:val="TableGrid"/>
        <w:bidiVisual/>
        <w:tblW w:w="0" w:type="auto"/>
        <w:tblLook w:val="04A0" w:firstRow="1" w:lastRow="0" w:firstColumn="1" w:lastColumn="0" w:noHBand="0" w:noVBand="1"/>
      </w:tblPr>
      <w:tblGrid>
        <w:gridCol w:w="4006"/>
        <w:gridCol w:w="4006"/>
      </w:tblGrid>
      <w:tr w:rsidR="00201E8D" w:rsidTr="00201E8D">
        <w:tc>
          <w:tcPr>
            <w:tcW w:w="4006" w:type="dxa"/>
          </w:tcPr>
          <w:p w:rsidR="00201E8D" w:rsidRDefault="00201E8D" w:rsidP="00DA4FAD">
            <w:pPr>
              <w:pStyle w:val="libFootnote0"/>
              <w:rPr>
                <w:rtl/>
              </w:rPr>
            </w:pPr>
            <w:r>
              <w:rPr>
                <w:rtl/>
              </w:rPr>
              <w:t>(2).</w:t>
            </w:r>
            <w:r w:rsidRPr="00951346">
              <w:rPr>
                <w:rtl/>
              </w:rPr>
              <w:t xml:space="preserve"> في « ص » : + « فيه</w:t>
            </w:r>
            <w:r>
              <w:rPr>
                <w:rtl/>
              </w:rPr>
              <w:t xml:space="preserve"> ».</w:t>
            </w:r>
          </w:p>
        </w:tc>
        <w:tc>
          <w:tcPr>
            <w:tcW w:w="4006" w:type="dxa"/>
          </w:tcPr>
          <w:p w:rsidR="00201E8D" w:rsidRDefault="00201E8D" w:rsidP="00DA4FAD">
            <w:pPr>
              <w:pStyle w:val="libFootnote0"/>
              <w:rPr>
                <w:rtl/>
              </w:rPr>
            </w:pPr>
            <w:r>
              <w:rPr>
                <w:rtl/>
              </w:rPr>
              <w:t>(3).</w:t>
            </w:r>
            <w:r w:rsidRPr="00951346">
              <w:rPr>
                <w:rtl/>
              </w:rPr>
              <w:t xml:space="preserve"> في « ب » : « البصيرة</w:t>
            </w:r>
            <w:r>
              <w:rPr>
                <w:rtl/>
              </w:rPr>
              <w:t xml:space="preserve"> ». </w:t>
            </w:r>
            <w:r w:rsidRPr="00951346">
              <w:rPr>
                <w:rtl/>
              </w:rPr>
              <w:t>أي النفس.</w:t>
            </w:r>
          </w:p>
        </w:tc>
      </w:tr>
    </w:tbl>
    <w:p w:rsidR="00DA4FAD" w:rsidRPr="00951346" w:rsidRDefault="0091593C" w:rsidP="00DA4FAD">
      <w:pPr>
        <w:pStyle w:val="libFootnote0"/>
        <w:rPr>
          <w:rtl/>
          <w:lang w:bidi="fa-IR"/>
        </w:rPr>
      </w:pPr>
      <w:r>
        <w:rPr>
          <w:rtl/>
        </w:rPr>
        <w:t>(4).</w:t>
      </w:r>
      <w:r w:rsidR="00DA4FAD" w:rsidRPr="00951346">
        <w:rPr>
          <w:rtl/>
        </w:rPr>
        <w:t xml:space="preserve"> في « ز » : « ظلمات</w:t>
      </w:r>
      <w:r w:rsidR="00DA4FAD">
        <w:rPr>
          <w:rtl/>
        </w:rPr>
        <w:t xml:space="preserve"> ».</w:t>
      </w:r>
    </w:p>
    <w:p w:rsidR="00DA4FAD" w:rsidRPr="00951346" w:rsidRDefault="0091593C" w:rsidP="00201E8D">
      <w:pPr>
        <w:pStyle w:val="libFootnote0"/>
        <w:rPr>
          <w:rtl/>
          <w:lang w:bidi="fa-IR"/>
        </w:rPr>
      </w:pPr>
      <w:r>
        <w:rPr>
          <w:rtl/>
        </w:rPr>
        <w:t>(5).</w:t>
      </w:r>
      <w:r w:rsidR="00DA4FAD" w:rsidRPr="00951346">
        <w:rPr>
          <w:rtl/>
        </w:rPr>
        <w:t xml:space="preserve"> راجع : </w:t>
      </w:r>
      <w:r w:rsidR="00DA4FAD" w:rsidRPr="00707A47">
        <w:rPr>
          <w:rStyle w:val="libFootnoteBoldChar"/>
          <w:rtl/>
        </w:rPr>
        <w:t>الكافي</w:t>
      </w:r>
      <w:r w:rsidR="00DA4FAD" w:rsidRPr="00951346">
        <w:rPr>
          <w:rtl/>
        </w:rPr>
        <w:t xml:space="preserve"> ، كتاب العقل والجهل ، ح 34</w:t>
      </w:r>
      <w:r w:rsidR="00201E8D">
        <w:rPr>
          <w:rFonts w:hint="cs"/>
          <w:rtl/>
        </w:rPr>
        <w:t>.</w:t>
      </w:r>
      <w:r w:rsidR="00DA4FAD" w:rsidRPr="00707A47">
        <w:rPr>
          <w:rStyle w:val="libFootnoteBoldChar"/>
          <w:rtl/>
        </w:rPr>
        <w:t>الوافي</w:t>
      </w:r>
      <w:r w:rsidR="00DA4FAD" w:rsidRPr="00951346">
        <w:rPr>
          <w:rtl/>
        </w:rPr>
        <w:t xml:space="preserve"> ، ج 9 ، ص 1702 ، ح 8963 ؛ </w:t>
      </w:r>
      <w:r w:rsidR="00DA4FAD" w:rsidRPr="00707A47">
        <w:rPr>
          <w:rStyle w:val="libFootnoteBoldChar"/>
          <w:rtl/>
        </w:rPr>
        <w:t>الوسائل</w:t>
      </w:r>
      <w:r w:rsidR="00DA4FAD" w:rsidRPr="00951346">
        <w:rPr>
          <w:rtl/>
        </w:rPr>
        <w:t xml:space="preserve"> ، ج 6 ، ص 170 ، ح 7655.</w:t>
      </w:r>
    </w:p>
    <w:p w:rsidR="00DA4FAD" w:rsidRPr="00951346" w:rsidRDefault="0091593C" w:rsidP="00DA4FAD">
      <w:pPr>
        <w:pStyle w:val="libFootnote0"/>
        <w:rPr>
          <w:rtl/>
          <w:lang w:bidi="fa-IR"/>
        </w:rPr>
      </w:pPr>
      <w:r>
        <w:rPr>
          <w:rtl/>
        </w:rPr>
        <w:t>(6).</w:t>
      </w:r>
      <w:r w:rsidR="00DA4FAD" w:rsidRPr="00951346">
        <w:rPr>
          <w:rtl/>
        </w:rPr>
        <w:t xml:space="preserve"> في الكافي ، ح 2238 : « عن محمّد بن عيسى بن عبيد » بدل « عن محمّد بن عيسى ، عن يونس</w:t>
      </w:r>
      <w:r w:rsidR="00DA4FAD">
        <w:rPr>
          <w:rtl/>
        </w:rPr>
        <w:t xml:space="preserve"> ». </w:t>
      </w:r>
      <w:r w:rsidR="00DA4FAD" w:rsidRPr="00951346">
        <w:rPr>
          <w:rtl/>
        </w:rPr>
        <w:t xml:space="preserve">وهو سهو ، كما تقدّم في </w:t>
      </w:r>
      <w:r w:rsidR="00DA4FAD" w:rsidRPr="00707A47">
        <w:rPr>
          <w:rStyle w:val="libFootnoteBoldChar"/>
          <w:rtl/>
        </w:rPr>
        <w:t>الكافي</w:t>
      </w:r>
      <w:r w:rsidR="00DA4FAD" w:rsidRPr="00951346">
        <w:rPr>
          <w:rtl/>
        </w:rPr>
        <w:t xml:space="preserve"> ، ذيل الحديث 1669.</w:t>
      </w:r>
    </w:p>
    <w:p w:rsidR="00DA4FAD" w:rsidRPr="00951346" w:rsidRDefault="0091593C" w:rsidP="00DA4FAD">
      <w:pPr>
        <w:pStyle w:val="libFootnote0"/>
        <w:rPr>
          <w:rtl/>
          <w:lang w:bidi="fa-IR"/>
        </w:rPr>
      </w:pPr>
      <w:r>
        <w:rPr>
          <w:rtl/>
        </w:rPr>
        <w:t>(7).</w:t>
      </w:r>
      <w:r w:rsidR="00DA4FAD" w:rsidRPr="00951346">
        <w:rPr>
          <w:rtl/>
        </w:rPr>
        <w:t xml:space="preserve"> في « ب ، ج » وحاشية « بر » والكافي ، ح 2238 : « لأصحابه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9A277C" w:rsidTr="009A277C">
        <w:tc>
          <w:tcPr>
            <w:tcW w:w="4006" w:type="dxa"/>
          </w:tcPr>
          <w:p w:rsidR="009A277C" w:rsidRDefault="009A277C" w:rsidP="00DA4FAD">
            <w:pPr>
              <w:pStyle w:val="libFootnote0"/>
              <w:rPr>
                <w:rtl/>
              </w:rPr>
            </w:pPr>
            <w:r>
              <w:rPr>
                <w:rtl/>
              </w:rPr>
              <w:t>(8).</w:t>
            </w:r>
            <w:r w:rsidRPr="00951346">
              <w:rPr>
                <w:rtl/>
              </w:rPr>
              <w:t xml:space="preserve"> في « بر » : « اعلم</w:t>
            </w:r>
            <w:r>
              <w:rPr>
                <w:rtl/>
              </w:rPr>
              <w:t xml:space="preserve"> ».</w:t>
            </w:r>
          </w:p>
        </w:tc>
        <w:tc>
          <w:tcPr>
            <w:tcW w:w="4006" w:type="dxa"/>
          </w:tcPr>
          <w:p w:rsidR="009A277C" w:rsidRDefault="009A277C" w:rsidP="00DA4FAD">
            <w:pPr>
              <w:pStyle w:val="libFootnote0"/>
              <w:rPr>
                <w:rtl/>
              </w:rPr>
            </w:pPr>
            <w:r>
              <w:rPr>
                <w:rtl/>
              </w:rPr>
              <w:t>(9).</w:t>
            </w:r>
            <w:r w:rsidRPr="00951346">
              <w:rPr>
                <w:rtl/>
              </w:rPr>
              <w:t xml:space="preserve"> في الكافي ، ح 2238 : + « الليل </w:t>
            </w:r>
            <w:r>
              <w:rPr>
                <w:rtl/>
              </w:rPr>
              <w:t>و ».</w:t>
            </w:r>
          </w:p>
        </w:tc>
      </w:tr>
      <w:tr w:rsidR="009A277C" w:rsidTr="009A277C">
        <w:tc>
          <w:tcPr>
            <w:tcW w:w="4006" w:type="dxa"/>
          </w:tcPr>
          <w:p w:rsidR="009A277C" w:rsidRDefault="009A277C" w:rsidP="00DA4FAD">
            <w:pPr>
              <w:pStyle w:val="libFootnote0"/>
              <w:rPr>
                <w:rtl/>
              </w:rPr>
            </w:pPr>
            <w:r>
              <w:rPr>
                <w:rtl/>
              </w:rPr>
              <w:t>(10).</w:t>
            </w:r>
            <w:r w:rsidRPr="00951346">
              <w:rPr>
                <w:rtl/>
              </w:rPr>
              <w:t xml:space="preserve"> في « بر » </w:t>
            </w:r>
            <w:r>
              <w:rPr>
                <w:rtl/>
              </w:rPr>
              <w:t>: -</w:t>
            </w:r>
            <w:r w:rsidRPr="00951346">
              <w:rPr>
                <w:rtl/>
              </w:rPr>
              <w:t xml:space="preserve"> « النهار</w:t>
            </w:r>
            <w:r>
              <w:rPr>
                <w:rtl/>
              </w:rPr>
              <w:t xml:space="preserve"> ».</w:t>
            </w:r>
          </w:p>
        </w:tc>
        <w:tc>
          <w:tcPr>
            <w:tcW w:w="4006" w:type="dxa"/>
          </w:tcPr>
          <w:p w:rsidR="009A277C" w:rsidRDefault="009A277C" w:rsidP="00DA4FAD">
            <w:pPr>
              <w:pStyle w:val="libFootnote0"/>
              <w:rPr>
                <w:rtl/>
              </w:rPr>
            </w:pPr>
            <w:r>
              <w:rPr>
                <w:rtl/>
              </w:rPr>
              <w:t>(11).</w:t>
            </w:r>
            <w:r w:rsidRPr="00951346">
              <w:rPr>
                <w:rtl/>
              </w:rPr>
              <w:t xml:space="preserve"> في « بر » : « النور » بدل « الليل</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w:t>
      </w:r>
      <w:r w:rsidR="00DA4FAD" w:rsidRPr="00707A47">
        <w:rPr>
          <w:rStyle w:val="libFootnoteBoldChar"/>
          <w:rtl/>
        </w:rPr>
        <w:t>الوافي</w:t>
      </w:r>
      <w:r w:rsidR="00DA4FAD" w:rsidRPr="00951346">
        <w:rPr>
          <w:rtl/>
        </w:rPr>
        <w:t xml:space="preserve"> : « يعني يهدي بالنهار إلى طريق الحقّ وسبيل الخير بتعليمه وتبيان أحكامه ومواعظه ، وينوّر بالليل المظلم قلب المتهجّد التالي له في قيامه بالصلاة بأنواره وأغواره وأسراره على ما كان عليه المهتدي به والمتنوّر من المشقّة والفقر ، فإنّهما لايمنعانه من ذلك ، بل يزيدانه رغبة فيما هنالك</w:t>
      </w:r>
      <w:r w:rsidR="00DA4FAD">
        <w:rPr>
          <w:rtl/>
        </w:rPr>
        <w:t xml:space="preserve"> ».</w:t>
      </w:r>
    </w:p>
    <w:p w:rsidR="00DA4FAD" w:rsidRPr="00951346" w:rsidRDefault="0091593C" w:rsidP="00F52E2C">
      <w:pPr>
        <w:pStyle w:val="libFootnote0"/>
        <w:rPr>
          <w:rtl/>
          <w:lang w:bidi="fa-IR"/>
        </w:rPr>
      </w:pPr>
      <w:r>
        <w:rPr>
          <w:rtl/>
        </w:rPr>
        <w:t>(13).</w:t>
      </w:r>
      <w:r w:rsidR="00DA4FAD">
        <w:rPr>
          <w:rtl/>
        </w:rPr>
        <w:t xml:space="preserve"> </w:t>
      </w:r>
      <w:r w:rsidR="00DA4FAD" w:rsidRPr="00707A47">
        <w:rPr>
          <w:rStyle w:val="libFootnoteBoldChar"/>
          <w:rtl/>
        </w:rPr>
        <w:t>الكافي</w:t>
      </w:r>
      <w:r w:rsidR="00DA4FAD" w:rsidRPr="00951346">
        <w:rPr>
          <w:rtl/>
        </w:rPr>
        <w:t xml:space="preserve"> ، كتاب الإيمان والكفر ، باب سلامة الدين ، ح 2238 ، مع زيادة في آخره</w:t>
      </w:r>
      <w:r w:rsidR="00F52E2C">
        <w:rPr>
          <w:rFonts w:hint="cs"/>
          <w:rtl/>
        </w:rPr>
        <w:t>.</w:t>
      </w:r>
      <w:r w:rsidR="00DA4FAD" w:rsidRPr="00707A47">
        <w:rPr>
          <w:rStyle w:val="libFootnoteBoldChar"/>
          <w:rtl/>
        </w:rPr>
        <w:t>الوافي</w:t>
      </w:r>
      <w:r w:rsidR="00DA4FAD" w:rsidRPr="00951346">
        <w:rPr>
          <w:rtl/>
        </w:rPr>
        <w:t xml:space="preserve"> ، ج 9 ، ص 1702 ، ح 8964.</w:t>
      </w:r>
      <w:r w:rsidR="00F52E2C">
        <w:rPr>
          <w:rFonts w:hint="cs"/>
          <w:rtl/>
        </w:rPr>
        <w:t xml:space="preserve">                                        </w:t>
      </w:r>
      <w:r>
        <w:rPr>
          <w:rtl/>
        </w:rPr>
        <w:t>(14).</w:t>
      </w:r>
      <w:r w:rsidR="00DA4FAD" w:rsidRPr="00951346">
        <w:rPr>
          <w:rtl/>
        </w:rPr>
        <w:t xml:space="preserve"> في«ز»وحاشية«ج»:+«بن إبراهيم</w:t>
      </w:r>
      <w:r w:rsidR="00DA4FAD">
        <w:rPr>
          <w:rtl/>
        </w:rPr>
        <w:t>».</w:t>
      </w:r>
    </w:p>
    <w:p w:rsidR="00DA4FAD" w:rsidRPr="00951346" w:rsidRDefault="00DA4FAD" w:rsidP="00DA4FAD">
      <w:pPr>
        <w:pStyle w:val="libFootnote0"/>
        <w:rPr>
          <w:rtl/>
          <w:lang w:bidi="fa-IR"/>
        </w:rPr>
      </w:pPr>
      <w:r>
        <w:rPr>
          <w:rtl/>
        </w:rPr>
        <w:t>(15)</w:t>
      </w:r>
      <w:r w:rsidRPr="00951346">
        <w:rPr>
          <w:rtl/>
        </w:rPr>
        <w:t xml:space="preserve"> في شرح المازندراني : « إنّ</w:t>
      </w:r>
      <w:r>
        <w:rPr>
          <w:rtl/>
        </w:rPr>
        <w:t xml:space="preserve"> ». </w:t>
      </w:r>
      <w:r w:rsidRPr="00951346">
        <w:rPr>
          <w:rtl/>
        </w:rPr>
        <w:t>وفي تفسير العيّاشي : « لأنّ</w:t>
      </w:r>
      <w:r>
        <w:rPr>
          <w:rtl/>
        </w:rPr>
        <w:t xml:space="preserve"> ».</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يونس </w:t>
      </w:r>
      <w:r w:rsidR="0091593C">
        <w:rPr>
          <w:rtl/>
        </w:rPr>
        <w:t>(10).</w:t>
      </w:r>
      <w:r w:rsidRPr="00951346">
        <w:rPr>
          <w:rtl/>
        </w:rPr>
        <w:t xml:space="preserve"> : 57.</w:t>
      </w:r>
    </w:p>
    <w:p w:rsidR="00DA4FAD" w:rsidRPr="00951346" w:rsidRDefault="00DA4FAD" w:rsidP="00683B01">
      <w:pPr>
        <w:pStyle w:val="libFootnote0"/>
        <w:rPr>
          <w:rtl/>
          <w:lang w:bidi="fa-IR"/>
        </w:rPr>
      </w:pPr>
      <w:r>
        <w:rPr>
          <w:rtl/>
        </w:rPr>
        <w:t>(17)</w:t>
      </w:r>
      <w:r w:rsidRPr="00951346">
        <w:rPr>
          <w:rtl/>
        </w:rPr>
        <w:t xml:space="preserve"> </w:t>
      </w:r>
      <w:r w:rsidRPr="00707A47">
        <w:rPr>
          <w:rStyle w:val="libFootnoteBoldChar"/>
          <w:rtl/>
        </w:rPr>
        <w:t>تفسير العيّاشي</w:t>
      </w:r>
      <w:r w:rsidRPr="00951346">
        <w:rPr>
          <w:rtl/>
        </w:rPr>
        <w:t xml:space="preserve"> ، ج 2 ، ص 124 ، ح 27 ، عن السكوني ، عن أبي عبدالله ، عن أبيه </w:t>
      </w:r>
      <w:r w:rsidRPr="00683B01">
        <w:rPr>
          <w:rStyle w:val="libFootnoteAlaemChar"/>
          <w:rtl/>
        </w:rPr>
        <w:t>عليهم‌السلام</w:t>
      </w:r>
      <w:r w:rsidR="00683B01">
        <w:rPr>
          <w:rFonts w:hint="cs"/>
          <w:rtl/>
        </w:rPr>
        <w:t>.</w:t>
      </w:r>
      <w:r w:rsidRPr="00707A47">
        <w:rPr>
          <w:rStyle w:val="libFootnoteBoldChar"/>
          <w:rtl/>
        </w:rPr>
        <w:t>الوافي</w:t>
      </w:r>
      <w:r w:rsidRPr="00951346">
        <w:rPr>
          <w:rtl/>
        </w:rPr>
        <w:t xml:space="preserve"> ، ج 9 ، </w:t>
      </w:r>
      <w:r w:rsidR="00AF7514">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BE47AF">
        <w:rPr>
          <w:rtl/>
        </w:rPr>
        <w:lastRenderedPageBreak/>
        <w:t>3480</w:t>
      </w:r>
      <w:r w:rsidRPr="002C2FC4">
        <w:rPr>
          <w:rStyle w:val="libBold2Char"/>
          <w:rtl/>
        </w:rPr>
        <w:t xml:space="preserve"> / 8.</w:t>
      </w:r>
      <w:r w:rsidRPr="00951346">
        <w:rPr>
          <w:rtl/>
          <w:lang w:bidi="fa-IR"/>
        </w:rPr>
        <w:t xml:space="preserve"> أَبُو عَلِيٍّ الْأَشْعَرِيُّ ، عَنْ بَعْضِ أَصْحَابِهِ ، عَنِ الْخَشَّابِ رَفَعَهُ ، قَالَ :</w:t>
      </w:r>
    </w:p>
    <w:p w:rsidR="00DA4FAD" w:rsidRPr="00951346" w:rsidRDefault="00DA4FAD" w:rsidP="002F3EB3">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لَا وَاللهِ ، لَايَرْجِعُ الْأَمْرُ وَالْخِلَافَةُ إِلى آلِ أَبِي بَكْرٍ وَعُمَرَ أَبَداً ، وَلَاإِلى بَنِي أُمَيَّةَ أَبَداً ، وَلَافِي وُلْدِ طَلْحَةَ وَالزُّبَيْرِ أَبَداً ؛ وَذلِكَ أَنَّهُمْ نَبَذُوا الْقُرْآنَ ، وَأَبْطَلُوا السُّنَنَ ، وَعَطَّلُوا الْأَحْكَامَ ، وَقَالَ رَسُولُ اللهِ </w:t>
      </w:r>
      <w:r w:rsidR="0091593C" w:rsidRPr="0091593C">
        <w:rPr>
          <w:rStyle w:val="libAlaemChar"/>
          <w:rtl/>
        </w:rPr>
        <w:t>صلى‌الله‌عليه‌وآله</w:t>
      </w:r>
      <w:r w:rsidRPr="00951346">
        <w:rPr>
          <w:rtl/>
          <w:lang w:bidi="fa-IR"/>
        </w:rPr>
        <w:t xml:space="preserve"> : الْقُرْآنُ هُدًى مِنَ الضَّلَالَةِ </w:t>
      </w:r>
      <w:r w:rsidRPr="00625F5B">
        <w:rPr>
          <w:rStyle w:val="libFootnotenumChar"/>
          <w:rtl/>
        </w:rPr>
        <w:t>(1)</w:t>
      </w:r>
      <w:r w:rsidRPr="00951346">
        <w:rPr>
          <w:rtl/>
          <w:lang w:bidi="fa-IR"/>
        </w:rPr>
        <w:t xml:space="preserve"> ، وَتِبْيَانٌ مِنَ الْعَمى ، وَاسْتِقَالَةٌ </w:t>
      </w:r>
      <w:r w:rsidRPr="00625F5B">
        <w:rPr>
          <w:rStyle w:val="libFootnotenumChar"/>
          <w:rtl/>
        </w:rPr>
        <w:t>(2)</w:t>
      </w:r>
      <w:r w:rsidRPr="00951346">
        <w:rPr>
          <w:rtl/>
          <w:lang w:bidi="fa-IR"/>
        </w:rPr>
        <w:t xml:space="preserve"> مِنَ الْعَثْرَةِ ، وَنُورٌ مِنَ الظُّلْمَةِ ، وَضِيَاءٌ مِنَ الْأَحْدَاثِ </w:t>
      </w:r>
      <w:r w:rsidRPr="00625F5B">
        <w:rPr>
          <w:rStyle w:val="libFootnotenumChar"/>
          <w:rtl/>
        </w:rPr>
        <w:t>(3)</w:t>
      </w:r>
      <w:r w:rsidRPr="00951346">
        <w:rPr>
          <w:rtl/>
          <w:lang w:bidi="fa-IR"/>
        </w:rPr>
        <w:t xml:space="preserve"> ، وَعِصْمَةٌ مِنَ الْهَلَكَةِ ، وَرُشْدٌ مِنَ الْغَوَايَةِ </w:t>
      </w:r>
      <w:r w:rsidRPr="00625F5B">
        <w:rPr>
          <w:rStyle w:val="libFootnotenumChar"/>
          <w:rtl/>
        </w:rPr>
        <w:t>(4)</w:t>
      </w:r>
      <w:r w:rsidRPr="00951346">
        <w:rPr>
          <w:rtl/>
          <w:lang w:bidi="fa-IR"/>
        </w:rPr>
        <w:t xml:space="preserve"> ، وَبَيَانٌ مِنَ الْفِتَنِ ، وَبَلَاغٌ مِنَ الدُّنْيَا إِلَى </w:t>
      </w:r>
      <w:r w:rsidRPr="00625F5B">
        <w:rPr>
          <w:rStyle w:val="libFootnotenumChar"/>
          <w:rtl/>
        </w:rPr>
        <w:t>(5)</w:t>
      </w:r>
      <w:r w:rsidRPr="00951346">
        <w:rPr>
          <w:rtl/>
          <w:lang w:bidi="fa-IR"/>
        </w:rPr>
        <w:t xml:space="preserve"> الْآخِرَةِ ، وَفِيهِ كَمَالُ دِينِكُمْ ، وَمَا عَدَلَ أَحَدٌ عَنِ </w:t>
      </w:r>
      <w:r w:rsidRPr="00625F5B">
        <w:rPr>
          <w:rStyle w:val="libFootnotenumChar"/>
          <w:rtl/>
        </w:rPr>
        <w:t>(6)</w:t>
      </w:r>
      <w:r w:rsidRPr="00951346">
        <w:rPr>
          <w:rtl/>
          <w:lang w:bidi="fa-IR"/>
        </w:rPr>
        <w:t xml:space="preserve"> الْقُرْآنِ </w:t>
      </w:r>
      <w:r w:rsidRPr="00625F5B">
        <w:rPr>
          <w:rStyle w:val="libFootnotenumChar"/>
          <w:rtl/>
        </w:rPr>
        <w:t>(7)</w:t>
      </w:r>
      <w:r w:rsidRPr="00951346">
        <w:rPr>
          <w:rtl/>
          <w:lang w:bidi="fa-IR"/>
        </w:rPr>
        <w:t xml:space="preserve"> إِل</w:t>
      </w:r>
      <w:r w:rsidR="002F3EB3" w:rsidRPr="00951346">
        <w:rPr>
          <w:rtl/>
          <w:lang w:bidi="fa-IR"/>
        </w:rPr>
        <w:t>َّ</w:t>
      </w:r>
      <w:r w:rsidRPr="00951346">
        <w:rPr>
          <w:rtl/>
          <w:lang w:bidi="fa-IR"/>
        </w:rPr>
        <w:t>ا إِلَى النَّارِ</w:t>
      </w:r>
      <w:r>
        <w:rPr>
          <w:rtl/>
          <w:lang w:bidi="fa-IR"/>
        </w:rPr>
        <w:t xml:space="preserve"> ». </w:t>
      </w:r>
      <w:r w:rsidRPr="00625F5B">
        <w:rPr>
          <w:rStyle w:val="libFootnotenumChar"/>
          <w:rtl/>
        </w:rPr>
        <w:t>(8)</w:t>
      </w:r>
    </w:p>
    <w:p w:rsidR="00DA4FAD" w:rsidRPr="00951346" w:rsidRDefault="00DA4FAD" w:rsidP="00DA4FAD">
      <w:pPr>
        <w:pStyle w:val="libNormal"/>
        <w:rPr>
          <w:rtl/>
          <w:lang w:bidi="fa-IR"/>
        </w:rPr>
      </w:pPr>
      <w:r w:rsidRPr="00BE47AF">
        <w:rPr>
          <w:rtl/>
        </w:rPr>
        <w:t>3481</w:t>
      </w:r>
      <w:r w:rsidRPr="002C2FC4">
        <w:rPr>
          <w:rStyle w:val="libBold2Char"/>
          <w:rtl/>
        </w:rPr>
        <w:t xml:space="preserve"> / 9.</w:t>
      </w:r>
      <w:r w:rsidRPr="00951346">
        <w:rPr>
          <w:rtl/>
          <w:lang w:bidi="fa-IR"/>
        </w:rPr>
        <w:t xml:space="preserve"> حُمَيْدُ بْنُ زِيَادٍ ، عَنِ الْحَسَنِ بْنِ مُحَمَّدٍ ، عَنْ وُهَيْبِ بْنِ حَفْصٍ ، عَنْ أَبِي بَصِيرٍ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الْقُرْآنَ زَاجِرٌ وَ</w:t>
      </w:r>
      <w:r>
        <w:rPr>
          <w:rFonts w:hint="cs"/>
          <w:rtl/>
          <w:lang w:bidi="fa-IR"/>
        </w:rPr>
        <w:t xml:space="preserve"> </w:t>
      </w:r>
      <w:r w:rsidRPr="00625F5B">
        <w:rPr>
          <w:rStyle w:val="libFootnotenumChar"/>
          <w:rtl/>
        </w:rPr>
        <w:t>(9)</w:t>
      </w:r>
      <w:r w:rsidRPr="00951346">
        <w:rPr>
          <w:rtl/>
          <w:lang w:bidi="fa-IR"/>
        </w:rPr>
        <w:t xml:space="preserve"> آمِرٌ </w:t>
      </w:r>
      <w:r w:rsidRPr="00625F5B">
        <w:rPr>
          <w:rStyle w:val="libFootnotenumChar"/>
          <w:rtl/>
        </w:rPr>
        <w:t>(10)</w:t>
      </w:r>
      <w:r w:rsidRPr="00951346">
        <w:rPr>
          <w:rtl/>
          <w:lang w:bidi="fa-IR"/>
        </w:rPr>
        <w:t xml:space="preserve"> ، يَأْمُرُ بِالْجَنَّةِ ، وَيَزْجُرُ عَنِ النَّارِ </w:t>
      </w:r>
      <w:r w:rsidRPr="00625F5B">
        <w:rPr>
          <w:rStyle w:val="libFootnotenumChar"/>
          <w:rtl/>
        </w:rPr>
        <w:t>(11)</w:t>
      </w:r>
      <w:r>
        <w:rPr>
          <w:rtl/>
          <w:lang w:bidi="fa-IR"/>
        </w:rPr>
        <w:t xml:space="preserve"> ». </w:t>
      </w:r>
      <w:r w:rsidRPr="00625F5B">
        <w:rPr>
          <w:rStyle w:val="libFootnotenumChar"/>
          <w:rtl/>
        </w:rPr>
        <w:t>(12)</w:t>
      </w:r>
    </w:p>
    <w:p w:rsidR="00DA4FAD" w:rsidRPr="00951346" w:rsidRDefault="00DA4FAD" w:rsidP="00DA4FAD">
      <w:pPr>
        <w:pStyle w:val="libLine"/>
        <w:rPr>
          <w:rtl/>
          <w:lang w:bidi="fa-IR"/>
        </w:rPr>
      </w:pPr>
      <w:r>
        <w:rPr>
          <w:rtl/>
          <w:lang w:bidi="fa-IR"/>
        </w:rPr>
        <w:t>__________________</w:t>
      </w:r>
    </w:p>
    <w:p w:rsidR="00DA4FAD" w:rsidRPr="00951346" w:rsidRDefault="002F3EB3" w:rsidP="00DA4FAD">
      <w:pPr>
        <w:pStyle w:val="libFootnote0"/>
        <w:rPr>
          <w:rtl/>
          <w:lang w:bidi="fa-IR"/>
        </w:rPr>
      </w:pPr>
      <w:r>
        <w:rPr>
          <w:rFonts w:hint="cs"/>
          <w:rtl/>
        </w:rPr>
        <w:t xml:space="preserve">= </w:t>
      </w:r>
      <w:r w:rsidR="00DA4FAD" w:rsidRPr="00951346">
        <w:rPr>
          <w:rtl/>
        </w:rPr>
        <w:t>ص 1703 ، ح 8965.</w:t>
      </w:r>
    </w:p>
    <w:p w:rsidR="00DA4FAD" w:rsidRPr="00951346" w:rsidRDefault="0091593C" w:rsidP="00DA4FAD">
      <w:pPr>
        <w:pStyle w:val="libFootnote0"/>
        <w:rPr>
          <w:rtl/>
          <w:lang w:bidi="fa-IR"/>
        </w:rPr>
      </w:pPr>
      <w:r>
        <w:rPr>
          <w:rtl/>
        </w:rPr>
        <w:t>(1).</w:t>
      </w:r>
      <w:r w:rsidR="00DA4FAD" w:rsidRPr="00951346">
        <w:rPr>
          <w:rtl/>
        </w:rPr>
        <w:t xml:space="preserve"> هكذا في النسخ كلّها وشرح المازندراني وتفسير العيّاشي. وفي المطبوع : « الضلال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أقال الله عثرته : إذا رفعه من سقوطه. والاستقالة : طلب الإقالة. </w:t>
      </w:r>
      <w:r w:rsidR="00DA4FAD" w:rsidRPr="00707A47">
        <w:rPr>
          <w:rStyle w:val="libFootnoteBoldChar"/>
          <w:rtl/>
        </w:rPr>
        <w:t>المصباح المنير</w:t>
      </w:r>
      <w:r w:rsidR="00DA4FAD" w:rsidRPr="00951346">
        <w:rPr>
          <w:rtl/>
        </w:rPr>
        <w:t xml:space="preserve"> ، ص 521 ؛ </w:t>
      </w:r>
      <w:r w:rsidR="00DA4FAD" w:rsidRPr="00707A47">
        <w:rPr>
          <w:rStyle w:val="libFootnoteBoldChar"/>
          <w:rtl/>
        </w:rPr>
        <w:t>النهاية</w:t>
      </w:r>
      <w:r w:rsidR="00DA4FAD" w:rsidRPr="00951346">
        <w:rPr>
          <w:rtl/>
        </w:rPr>
        <w:t xml:space="preserve"> ، ج 4 ، ص 134 ( قيل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الوافي : « الأجداث</w:t>
      </w:r>
      <w:r w:rsidR="00DA4FAD">
        <w:rPr>
          <w:rtl/>
        </w:rPr>
        <w:t xml:space="preserve"> ». </w:t>
      </w:r>
      <w:r w:rsidR="00DA4FAD" w:rsidRPr="00951346">
        <w:rPr>
          <w:rtl/>
        </w:rPr>
        <w:t>وفي تفسير العيّاشي : « الأحزان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د ، ز ، بس » وحاشية « ج » : « الغوايا</w:t>
      </w:r>
      <w:r w:rsidR="00DA4FAD">
        <w:rPr>
          <w:rtl/>
        </w:rPr>
        <w:t xml:space="preserve"> ». </w:t>
      </w:r>
      <w:r w:rsidR="00DA4FAD" w:rsidRPr="00951346">
        <w:rPr>
          <w:rtl/>
        </w:rPr>
        <w:t xml:space="preserve">وغَوِي غَيّاً : انهمك في الجهل ، وهو خلاف الرشد. والاسم : الغَواية. </w:t>
      </w:r>
      <w:r w:rsidR="00DA4FAD" w:rsidRPr="00707A47">
        <w:rPr>
          <w:rStyle w:val="libFootnoteBoldChar"/>
          <w:rtl/>
        </w:rPr>
        <w:t>المصباح المنير</w:t>
      </w:r>
      <w:r w:rsidR="00DA4FAD" w:rsidRPr="00951346">
        <w:rPr>
          <w:rtl/>
        </w:rPr>
        <w:t xml:space="preserve"> ، ص 457 ( غوى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شرح المازندراني : « </w:t>
      </w:r>
      <w:r w:rsidR="00DA4FAD">
        <w:rPr>
          <w:rtl/>
        </w:rPr>
        <w:t>و ».</w:t>
      </w:r>
    </w:p>
    <w:tbl>
      <w:tblPr>
        <w:tblStyle w:val="TableGrid"/>
        <w:bidiVisual/>
        <w:tblW w:w="0" w:type="auto"/>
        <w:tblLook w:val="04A0" w:firstRow="1" w:lastRow="0" w:firstColumn="1" w:lastColumn="0" w:noHBand="0" w:noVBand="1"/>
      </w:tblPr>
      <w:tblGrid>
        <w:gridCol w:w="4006"/>
        <w:gridCol w:w="4006"/>
      </w:tblGrid>
      <w:tr w:rsidR="002F3EB3" w:rsidTr="002F3EB3">
        <w:tc>
          <w:tcPr>
            <w:tcW w:w="4006" w:type="dxa"/>
          </w:tcPr>
          <w:p w:rsidR="002F3EB3" w:rsidRDefault="002F3EB3" w:rsidP="00DA4FAD">
            <w:pPr>
              <w:pStyle w:val="libFootnote0"/>
              <w:rPr>
                <w:rtl/>
              </w:rPr>
            </w:pPr>
            <w:r>
              <w:rPr>
                <w:rtl/>
              </w:rPr>
              <w:t>(6).</w:t>
            </w:r>
            <w:r w:rsidRPr="00951346">
              <w:rPr>
                <w:rtl/>
              </w:rPr>
              <w:t xml:space="preserve"> في « ز » وحاشية « ج » : « من</w:t>
            </w:r>
            <w:r>
              <w:rPr>
                <w:rtl/>
              </w:rPr>
              <w:t xml:space="preserve"> ».</w:t>
            </w:r>
          </w:p>
        </w:tc>
        <w:tc>
          <w:tcPr>
            <w:tcW w:w="4006" w:type="dxa"/>
          </w:tcPr>
          <w:p w:rsidR="002F3EB3" w:rsidRDefault="002F3EB3" w:rsidP="00DA4FAD">
            <w:pPr>
              <w:pStyle w:val="libFootnote0"/>
              <w:rPr>
                <w:rtl/>
              </w:rPr>
            </w:pPr>
            <w:r>
              <w:rPr>
                <w:rtl/>
              </w:rPr>
              <w:t>(7).</w:t>
            </w:r>
            <w:r w:rsidRPr="00951346">
              <w:rPr>
                <w:rtl/>
              </w:rPr>
              <w:t xml:space="preserve"> في شرح المازندراني : « عن القرآن أحد</w:t>
            </w:r>
            <w:r>
              <w:rPr>
                <w:rtl/>
              </w:rPr>
              <w:t xml:space="preserve"> ».</w:t>
            </w:r>
          </w:p>
        </w:tc>
      </w:tr>
    </w:tbl>
    <w:p w:rsidR="00DA4FAD" w:rsidRPr="00951346" w:rsidRDefault="0091593C" w:rsidP="00622D86">
      <w:pPr>
        <w:pStyle w:val="libFootnote0"/>
        <w:rPr>
          <w:rtl/>
          <w:lang w:bidi="fa-IR"/>
        </w:rPr>
      </w:pPr>
      <w:r>
        <w:rPr>
          <w:rtl/>
        </w:rPr>
        <w:t>(8).</w:t>
      </w:r>
      <w:r w:rsidR="00DA4FAD" w:rsidRPr="00951346">
        <w:rPr>
          <w:rtl/>
        </w:rPr>
        <w:t xml:space="preserve"> </w:t>
      </w:r>
      <w:r w:rsidR="00DA4FAD" w:rsidRPr="00707A47">
        <w:rPr>
          <w:rStyle w:val="libFootnoteBoldChar"/>
          <w:rtl/>
        </w:rPr>
        <w:t>تفسير العيّاشي</w:t>
      </w:r>
      <w:r w:rsidR="00DA4FAD" w:rsidRPr="00951346">
        <w:rPr>
          <w:rtl/>
        </w:rPr>
        <w:t xml:space="preserve"> ، ج 1 ، ص 5 ، ح 7 </w:t>
      </w:r>
      <w:r w:rsidR="00DA4FAD">
        <w:rPr>
          <w:rtl/>
        </w:rPr>
        <w:t>و 8</w:t>
      </w:r>
      <w:r w:rsidR="00DA4FAD" w:rsidRPr="00951346">
        <w:rPr>
          <w:rtl/>
        </w:rPr>
        <w:t xml:space="preserve"> ، عن الحسن بن موسى الخشّاب ، مع اختلاف يسير</w:t>
      </w:r>
      <w:r w:rsidR="00BF1111">
        <w:rPr>
          <w:rFonts w:hint="cs"/>
          <w:rtl/>
        </w:rPr>
        <w:t>.</w:t>
      </w:r>
      <w:r w:rsidR="00DA4FAD" w:rsidRPr="00707A47">
        <w:rPr>
          <w:rStyle w:val="libFootnoteBoldChar"/>
          <w:rtl/>
        </w:rPr>
        <w:t>الوافي</w:t>
      </w:r>
      <w:r w:rsidR="00DA4FAD" w:rsidRPr="00951346">
        <w:rPr>
          <w:rtl/>
        </w:rPr>
        <w:t xml:space="preserve"> ، ج 9 ، ص 1703 ، ح 8966.</w:t>
      </w:r>
      <w:r w:rsidR="004C4BE1">
        <w:rPr>
          <w:rFonts w:hint="cs"/>
          <w:rtl/>
        </w:rPr>
        <w:t xml:space="preserve">                  </w:t>
      </w:r>
      <w:r w:rsidR="00622D86">
        <w:rPr>
          <w:rFonts w:hint="cs"/>
          <w:rtl/>
        </w:rPr>
        <w:t xml:space="preserve">          </w:t>
      </w:r>
      <w:r w:rsidR="00295346">
        <w:rPr>
          <w:rFonts w:hint="cs"/>
          <w:rtl/>
        </w:rPr>
        <w:t xml:space="preserve"> </w:t>
      </w:r>
      <w:r>
        <w:rPr>
          <w:rtl/>
        </w:rPr>
        <w:t>(9).</w:t>
      </w:r>
      <w:r w:rsidR="00DA4FAD" w:rsidRPr="00951346">
        <w:rPr>
          <w:rtl/>
        </w:rPr>
        <w:t xml:space="preserve"> في « ج » : « أو</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95346" w:rsidTr="00295346">
        <w:tc>
          <w:tcPr>
            <w:tcW w:w="4006" w:type="dxa"/>
          </w:tcPr>
          <w:p w:rsidR="00295346" w:rsidRDefault="00295346" w:rsidP="00295346">
            <w:pPr>
              <w:pStyle w:val="libFootnote0"/>
              <w:rPr>
                <w:rtl/>
              </w:rPr>
            </w:pPr>
            <w:r>
              <w:rPr>
                <w:rtl/>
              </w:rPr>
              <w:t>(10).</w:t>
            </w:r>
            <w:r w:rsidRPr="00951346">
              <w:rPr>
                <w:rtl/>
              </w:rPr>
              <w:t xml:space="preserve"> في«د،ز»:«آمر وزاجر</w:t>
            </w:r>
            <w:r>
              <w:rPr>
                <w:rtl/>
              </w:rPr>
              <w:t>».</w:t>
            </w:r>
          </w:p>
        </w:tc>
        <w:tc>
          <w:tcPr>
            <w:tcW w:w="4006" w:type="dxa"/>
          </w:tcPr>
          <w:p w:rsidR="00295346" w:rsidRDefault="00295346" w:rsidP="00295346">
            <w:pPr>
              <w:pStyle w:val="libFootnote0"/>
              <w:rPr>
                <w:rtl/>
              </w:rPr>
            </w:pPr>
            <w:r>
              <w:rPr>
                <w:rtl/>
              </w:rPr>
              <w:t>(11).</w:t>
            </w:r>
            <w:r w:rsidRPr="00951346">
              <w:rPr>
                <w:rtl/>
              </w:rPr>
              <w:t xml:space="preserve"> في«ب»</w:t>
            </w:r>
            <w:r>
              <w:rPr>
                <w:rtl/>
              </w:rPr>
              <w:t>:-</w:t>
            </w:r>
            <w:r w:rsidRPr="00951346">
              <w:rPr>
                <w:rtl/>
              </w:rPr>
              <w:t>«ويزجر عن النار</w:t>
            </w:r>
            <w:r>
              <w:rPr>
                <w:rtl/>
              </w:rPr>
              <w:t>».</w:t>
            </w:r>
          </w:p>
        </w:tc>
      </w:tr>
    </w:tbl>
    <w:p w:rsidR="00DA4FAD" w:rsidRPr="00951346" w:rsidRDefault="0091593C" w:rsidP="00DA4FAD">
      <w:pPr>
        <w:pStyle w:val="libFootnote0"/>
        <w:rPr>
          <w:rtl/>
          <w:lang w:bidi="fa-IR"/>
        </w:rPr>
      </w:pPr>
      <w:r>
        <w:rPr>
          <w:rtl/>
        </w:rPr>
        <w:t>(12).</w:t>
      </w:r>
      <w:r w:rsidR="00DA4FAD" w:rsidRPr="00951346">
        <w:rPr>
          <w:rtl/>
        </w:rPr>
        <w:t xml:space="preserve"> </w:t>
      </w:r>
      <w:r w:rsidR="00DA4FAD" w:rsidRPr="00707A47">
        <w:rPr>
          <w:rStyle w:val="libFootnoteBoldChar"/>
          <w:rtl/>
        </w:rPr>
        <w:t>تفسير القمّي</w:t>
      </w:r>
      <w:r w:rsidR="00DA4FAD" w:rsidRPr="00951346">
        <w:rPr>
          <w:rtl/>
        </w:rPr>
        <w:t xml:space="preserve"> ، ج 2 ، ص 451 ، صدر الحديث ، عن محمّد بن أحمد بن ثابت ، عن الحسن بن محمّد بن </w:t>
      </w:r>
      <w:r w:rsidR="00295346">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0C2148">
        <w:rPr>
          <w:rtl/>
        </w:rPr>
        <w:lastRenderedPageBreak/>
        <w:t>3482</w:t>
      </w:r>
      <w:r w:rsidRPr="002C2FC4">
        <w:rPr>
          <w:rStyle w:val="libBold2Char"/>
          <w:rtl/>
        </w:rPr>
        <w:t xml:space="preserve"> / 10.</w:t>
      </w:r>
      <w:r w:rsidRPr="00951346">
        <w:rPr>
          <w:rtl/>
          <w:lang w:bidi="fa-IR"/>
        </w:rPr>
        <w:t xml:space="preserve"> عَلِيُّ بْنُ إِبْرَاهِيمَ ، عَنْ صَالِحِ بْنِ السِّنْدِيِّ ، عَنْ جَعْفَرِ بْنِ بَشِيرٍ ، عَنْ سَعْدٍ الْإِسْكَافِ </w:t>
      </w:r>
      <w:r w:rsidRPr="00625F5B">
        <w:rPr>
          <w:rStyle w:val="libFootnotenumChar"/>
          <w:rtl/>
        </w:rPr>
        <w:t>(1)</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رَسُولُ اللهِ </w:t>
      </w:r>
      <w:r w:rsidR="0091593C" w:rsidRPr="0091593C">
        <w:rPr>
          <w:rStyle w:val="libAlaemChar"/>
          <w:rtl/>
        </w:rPr>
        <w:t>صلى‌الله‌عليه‌وآله</w:t>
      </w:r>
      <w:r w:rsidRPr="00951346">
        <w:rPr>
          <w:rtl/>
          <w:lang w:bidi="fa-IR"/>
        </w:rPr>
        <w:t xml:space="preserve"> : « أُعْطِيتُ السُّوَرَ </w:t>
      </w:r>
      <w:r w:rsidRPr="00625F5B">
        <w:rPr>
          <w:rStyle w:val="libFootnotenumChar"/>
          <w:rtl/>
        </w:rPr>
        <w:t>(2)</w:t>
      </w:r>
      <w:r w:rsidRPr="00951346">
        <w:rPr>
          <w:rtl/>
          <w:lang w:bidi="fa-IR"/>
        </w:rPr>
        <w:t xml:space="preserve"> الطِّوَالَ </w:t>
      </w:r>
      <w:r w:rsidRPr="00625F5B">
        <w:rPr>
          <w:rStyle w:val="libFootnotenumChar"/>
          <w:rtl/>
        </w:rPr>
        <w:t>(3)</w:t>
      </w:r>
      <w:r w:rsidRPr="00951346">
        <w:rPr>
          <w:rtl/>
          <w:lang w:bidi="fa-IR"/>
        </w:rPr>
        <w:t xml:space="preserve"> مَكَانَ التَّوْرَاةِ ، وَأُعْطِيتُ الْمِئِينَ مَكَانَ الْإِنْجِيلِ ، وَأُعْطِيتُ الْمَثَانِيَ </w:t>
      </w:r>
      <w:r w:rsidRPr="00625F5B">
        <w:rPr>
          <w:rStyle w:val="libFootnotenumChar"/>
          <w:rtl/>
        </w:rPr>
        <w:t>(4)</w:t>
      </w:r>
      <w:r w:rsidRPr="00951346">
        <w:rPr>
          <w:rtl/>
          <w:lang w:bidi="fa-IR"/>
        </w:rPr>
        <w:t xml:space="preserve"> مَكَانَ الزَّبُورِ ، وَفُضِّلْتُ بِالْمُفَصَّلِ </w:t>
      </w:r>
      <w:r w:rsidRPr="00625F5B">
        <w:rPr>
          <w:rStyle w:val="libFootnotenumChar"/>
          <w:rtl/>
        </w:rPr>
        <w:t>(5)</w:t>
      </w:r>
      <w:r w:rsidRPr="00951346">
        <w:rPr>
          <w:rtl/>
          <w:lang w:bidi="fa-IR"/>
        </w:rPr>
        <w:t xml:space="preserve"> ثَمَانٌ </w:t>
      </w:r>
      <w:r w:rsidRPr="00625F5B">
        <w:rPr>
          <w:rStyle w:val="libFootnotenumChar"/>
          <w:rtl/>
        </w:rPr>
        <w:t>(6)</w:t>
      </w:r>
      <w:r w:rsidRPr="00951346">
        <w:rPr>
          <w:rtl/>
          <w:lang w:bidi="fa-IR"/>
        </w:rPr>
        <w:t xml:space="preserve"> وَسِتُّونَ سُورَةً ، وَهُوَ مُهَيْمِنٌ </w:t>
      </w:r>
      <w:r w:rsidRPr="00625F5B">
        <w:rPr>
          <w:rStyle w:val="libFootnotenumChar"/>
          <w:rtl/>
        </w:rPr>
        <w:t>(7)</w:t>
      </w:r>
      <w:r w:rsidRPr="00951346">
        <w:rPr>
          <w:rtl/>
          <w:lang w:bidi="fa-IR"/>
        </w:rPr>
        <w:t xml:space="preserve"> عَلى سَائِرِ الْكُتُبِ ،</w:t>
      </w:r>
      <w:r w:rsidR="004C4BE1">
        <w:rPr>
          <w:rFonts w:hint="cs"/>
          <w:rtl/>
          <w:lang w:bidi="fa-IR"/>
        </w:rPr>
        <w:t xml:space="preserve"> .......................</w:t>
      </w:r>
      <w:r w:rsidR="007B0D16">
        <w:rPr>
          <w:rFonts w:hint="cs"/>
          <w:rtl/>
          <w:lang w:bidi="fa-IR"/>
        </w:rPr>
        <w:t>........................</w:t>
      </w:r>
      <w:r w:rsidR="007B0D16">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7B0D16" w:rsidP="00DA4FAD">
      <w:pPr>
        <w:pStyle w:val="libFootnote0"/>
        <w:rPr>
          <w:rtl/>
          <w:lang w:bidi="fa-IR"/>
        </w:rPr>
      </w:pPr>
      <w:r>
        <w:rPr>
          <w:rFonts w:hint="cs"/>
          <w:rtl/>
        </w:rPr>
        <w:t xml:space="preserve">= </w:t>
      </w:r>
      <w:r w:rsidR="00DA4FAD" w:rsidRPr="00951346">
        <w:rPr>
          <w:rtl/>
        </w:rPr>
        <w:t xml:space="preserve">سماعة ، عن وهيب بن حفص. </w:t>
      </w:r>
      <w:r w:rsidR="00DA4FAD" w:rsidRPr="00707A47">
        <w:rPr>
          <w:rStyle w:val="libFootnoteBoldChar"/>
          <w:rtl/>
        </w:rPr>
        <w:t>تفسير العيّاشي</w:t>
      </w:r>
      <w:r w:rsidR="00DA4FAD" w:rsidRPr="00951346">
        <w:rPr>
          <w:rtl/>
        </w:rPr>
        <w:t xml:space="preserve"> ، ج 1 ، ص 10 ، ح 6 ، عن أبي بصير </w:t>
      </w:r>
      <w:r>
        <w:rPr>
          <w:rFonts w:hint="cs"/>
          <w:rtl/>
        </w:rPr>
        <w:t>.</w:t>
      </w:r>
      <w:r w:rsidR="00DA4FAD" w:rsidRPr="00707A47">
        <w:rPr>
          <w:rStyle w:val="libFootnoteBoldChar"/>
          <w:rtl/>
        </w:rPr>
        <w:t>الوافي</w:t>
      </w:r>
      <w:r w:rsidR="00DA4FAD" w:rsidRPr="00951346">
        <w:rPr>
          <w:rtl/>
        </w:rPr>
        <w:t xml:space="preserve"> ، ج 9 ، ص 1703 ، ح 8967.</w:t>
      </w:r>
    </w:p>
    <w:p w:rsidR="00DA4FAD" w:rsidRPr="00951346" w:rsidRDefault="0091593C" w:rsidP="009273EF">
      <w:pPr>
        <w:pStyle w:val="libFootnote0"/>
        <w:rPr>
          <w:rtl/>
          <w:lang w:bidi="fa-IR"/>
        </w:rPr>
      </w:pPr>
      <w:r>
        <w:rPr>
          <w:rtl/>
        </w:rPr>
        <w:t>(1).</w:t>
      </w:r>
      <w:r w:rsidR="00DA4FAD" w:rsidRPr="00951346">
        <w:rPr>
          <w:rtl/>
        </w:rPr>
        <w:t xml:space="preserve"> ورد الخبر</w:t>
      </w:r>
      <w:r w:rsidR="00DA4FAD">
        <w:rPr>
          <w:rtl/>
        </w:rPr>
        <w:t xml:space="preserve"> </w:t>
      </w:r>
      <w:r w:rsidR="003E6B40">
        <w:rPr>
          <w:rtl/>
        </w:rPr>
        <w:t>-</w:t>
      </w:r>
      <w:r w:rsidR="00DA4FAD">
        <w:rPr>
          <w:rtl/>
        </w:rPr>
        <w:t xml:space="preserve"> </w:t>
      </w:r>
      <w:r w:rsidR="00DA4FAD" w:rsidRPr="00951346">
        <w:rPr>
          <w:rtl/>
        </w:rPr>
        <w:t>باختصار في الألفاظ</w:t>
      </w:r>
      <w:r w:rsidR="00DA4FAD">
        <w:rPr>
          <w:rtl/>
        </w:rPr>
        <w:t xml:space="preserve"> </w:t>
      </w:r>
      <w:r w:rsidR="003E6B40">
        <w:rPr>
          <w:rtl/>
        </w:rPr>
        <w:t>-</w:t>
      </w:r>
      <w:r w:rsidR="00DA4FAD">
        <w:rPr>
          <w:rtl/>
        </w:rPr>
        <w:t xml:space="preserve"> </w:t>
      </w:r>
      <w:r w:rsidR="00DA4FAD" w:rsidRPr="00951346">
        <w:rPr>
          <w:rtl/>
        </w:rPr>
        <w:t xml:space="preserve">في </w:t>
      </w:r>
      <w:r w:rsidR="00DA4FAD" w:rsidRPr="00707A47">
        <w:rPr>
          <w:rStyle w:val="libFootnoteBoldChar"/>
          <w:rtl/>
        </w:rPr>
        <w:t>تفسير العيّاشي</w:t>
      </w:r>
      <w:r w:rsidR="00DA4FAD" w:rsidRPr="00951346">
        <w:rPr>
          <w:rtl/>
        </w:rPr>
        <w:t xml:space="preserve"> ، ج 1 ، ص 25 ، ح 1 ، عن سعد الإسكاف ، قال : سمعت أباجعفر </w:t>
      </w:r>
      <w:r w:rsidR="00DA4FAD" w:rsidRPr="007B0D16">
        <w:rPr>
          <w:rStyle w:val="libFootnoteAlaemChar"/>
          <w:rtl/>
        </w:rPr>
        <w:t>عليه‌السلام</w:t>
      </w:r>
      <w:r w:rsidR="00DA4FAD" w:rsidRPr="00951346">
        <w:rPr>
          <w:rtl/>
        </w:rPr>
        <w:t xml:space="preserve"> يقول : قال رسول الله </w:t>
      </w:r>
      <w:r w:rsidRPr="009273EF">
        <w:rPr>
          <w:rStyle w:val="libFootnoteAlaemChar"/>
          <w:rtl/>
        </w:rPr>
        <w:t>صلى‌الله‌عليه‌وآله</w:t>
      </w:r>
      <w:r w:rsidR="00DA4FAD" w:rsidRPr="00951346">
        <w:rPr>
          <w:rtl/>
        </w:rPr>
        <w:t xml:space="preserve"> ، وهو الظاهر ؛ فإنّ سعداً هذا ، من أصحاب أبي جعفر وأبي عبدالله </w:t>
      </w:r>
      <w:r w:rsidR="00DA4FAD" w:rsidRPr="007B0D16">
        <w:rPr>
          <w:rStyle w:val="libFootnoteAlaemChar"/>
          <w:rtl/>
        </w:rPr>
        <w:t>عليهما‌السلام</w:t>
      </w:r>
      <w:r w:rsidR="00DA4FAD" w:rsidRPr="00951346">
        <w:rPr>
          <w:rtl/>
        </w:rPr>
        <w:t xml:space="preserve">. راجع : </w:t>
      </w:r>
      <w:r w:rsidR="00DA4FAD" w:rsidRPr="00707A47">
        <w:rPr>
          <w:rStyle w:val="libFootnoteBoldChar"/>
          <w:rtl/>
        </w:rPr>
        <w:t>رجال النجاشي</w:t>
      </w:r>
      <w:r w:rsidR="00DA4FAD" w:rsidRPr="00951346">
        <w:rPr>
          <w:rtl/>
        </w:rPr>
        <w:t xml:space="preserve"> ، ص 178 ، الرقم 468.</w:t>
      </w:r>
      <w:r w:rsidR="009273EF">
        <w:rPr>
          <w:rFonts w:hint="cs"/>
          <w:rtl/>
        </w:rPr>
        <w:t xml:space="preserve">         </w:t>
      </w:r>
      <w:r>
        <w:rPr>
          <w:rtl/>
        </w:rPr>
        <w:t>(2).</w:t>
      </w:r>
      <w:r w:rsidR="00DA4FAD" w:rsidRPr="00951346">
        <w:rPr>
          <w:rtl/>
        </w:rPr>
        <w:t xml:space="preserve"> في تفسير العيّاشي</w:t>
      </w:r>
      <w:r w:rsidR="00DA4FAD">
        <w:rPr>
          <w:rtl/>
        </w:rPr>
        <w:t>:</w:t>
      </w:r>
      <w:r w:rsidR="003E6B40">
        <w:rPr>
          <w:rtl/>
        </w:rPr>
        <w:t>-</w:t>
      </w:r>
      <w:r w:rsidR="00DA4FAD" w:rsidRPr="00951346">
        <w:rPr>
          <w:rtl/>
        </w:rPr>
        <w:t>«السور</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شرح المازندراني والوافي : « الطول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الوافي</w:t>
      </w:r>
      <w:r w:rsidR="00DA4FAD" w:rsidRPr="00951346">
        <w:rPr>
          <w:rtl/>
        </w:rPr>
        <w:t xml:space="preserve"> : « السور الطول ، كصرد ، وهي السبع الا</w:t>
      </w:r>
      <w:r w:rsidR="00227F14">
        <w:rPr>
          <w:rFonts w:hint="cs"/>
          <w:rtl/>
        </w:rPr>
        <w:t>ُ</w:t>
      </w:r>
      <w:r w:rsidR="00DA4FAD" w:rsidRPr="00951346">
        <w:rPr>
          <w:rtl/>
        </w:rPr>
        <w:t>ول بعد الفاتحة ، على أن يعدّ الأنفال والبراءة واحدة ، كمامرّت الإشارة إليه ، أو السابعة سورة يونس. والمثاني : هي السبع التي بعد هذه السبع ، سمّيت بها لأنّها ثنّتها ، واحدها : مثنى ، مثل معاني ومعنى ، وقد تطلق المثاني على سور القرآن كلّها ، طوالها وقصارها. وأمّا المئون فهي من بني إسرائيل إلى سبع سور ، سمّيت بها لأنّ كلًّا منها على نحو من مائة آية ، كذا في بعض التفاسير.</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القاموس</w:t>
      </w:r>
      <w:r w:rsidRPr="009B0BCE">
        <w:rPr>
          <w:rtl/>
        </w:rPr>
        <w:t xml:space="preserve"> : المثاني : القرآن ، أو ما ثنّي منه مرّة بعد مرّة ، أو الحمد ، أو البقرة إلى براءة ، أو كلّ سورة دون الطول ودون المئين وفوق المفصّل ، أو سورة الحجّ ، والقصص ، والنمل ، والعنكبوت ، والنور ، والأنفال ، ومريم ، والروم ، ويس ، والفرقان ، والحجر ، والرعد ، وسبأ ، والملائكة ، وإبراهيم ، وص ، ومحمّد ، ولقمان ، والغُرَف </w:t>
      </w:r>
      <w:r w:rsidR="003E6B40" w:rsidRPr="009B0BCE">
        <w:rPr>
          <w:rtl/>
        </w:rPr>
        <w:t>-</w:t>
      </w:r>
      <w:r w:rsidRPr="009B0BCE">
        <w:rPr>
          <w:rtl/>
        </w:rPr>
        <w:t xml:space="preserve"> أي الزمر </w:t>
      </w:r>
      <w:r w:rsidR="003E6B40" w:rsidRPr="009B0BCE">
        <w:rPr>
          <w:rtl/>
        </w:rPr>
        <w:t>-</w:t>
      </w:r>
      <w:r w:rsidRPr="009B0BCE">
        <w:rPr>
          <w:rtl/>
        </w:rPr>
        <w:t xml:space="preserve"> والزخرف ، والمؤمن ، والسجدة ، والأحقاف ، والجاثية ، والدخان ، والأحزاب.</w:t>
      </w:r>
    </w:p>
    <w:p w:rsidR="00DA4FAD" w:rsidRPr="00951346" w:rsidRDefault="00DA4FAD" w:rsidP="009B0BCE">
      <w:pPr>
        <w:pStyle w:val="libFootnote0"/>
        <w:rPr>
          <w:rtl/>
          <w:lang w:bidi="fa-IR"/>
        </w:rPr>
      </w:pPr>
      <w:r w:rsidRPr="006A653C">
        <w:rPr>
          <w:rtl/>
        </w:rPr>
        <w:t>وقال ابن الأثير في نهايته : في ذكر الفاتحة : « هي السبع المثاني » ، سمّيت بذلك لأنّها تثنّى في كلّ صلاة وتعاد. وقيل : المثاني : السور التي تقصر عن المئين وتزيد على المفصّل ، كأنّ المئين جعلت مبادي والتي تليها مثاني.</w:t>
      </w:r>
    </w:p>
    <w:p w:rsidR="00DA4FAD" w:rsidRPr="00951346" w:rsidRDefault="00DA4FAD" w:rsidP="00DA4FAD">
      <w:pPr>
        <w:pStyle w:val="libFootnote0"/>
        <w:rPr>
          <w:rtl/>
          <w:lang w:bidi="fa-IR"/>
        </w:rPr>
      </w:pPr>
      <w:r w:rsidRPr="009B0BCE">
        <w:rPr>
          <w:rtl/>
        </w:rPr>
        <w:t xml:space="preserve">أقول : ما ذكره أوّلاً في تفسير السبع المثاني ووجه التسمية بعينه مرويّ عن الصادق </w:t>
      </w:r>
      <w:r w:rsidRPr="00227F14">
        <w:rPr>
          <w:rStyle w:val="libFootnoteAlaemChar"/>
          <w:rtl/>
        </w:rPr>
        <w:t>عليه‌السلام</w:t>
      </w:r>
      <w:r w:rsidRPr="009B0BCE">
        <w:rPr>
          <w:rtl/>
        </w:rPr>
        <w:t xml:space="preserve"> </w:t>
      </w:r>
      <w:r w:rsidR="00227F14">
        <w:rPr>
          <w:rtl/>
        </w:rPr>
        <w:t>إل</w:t>
      </w:r>
      <w:r w:rsidR="00227F14">
        <w:rPr>
          <w:rFonts w:hint="cs"/>
          <w:rtl/>
        </w:rPr>
        <w:t>ّ</w:t>
      </w:r>
      <w:r w:rsidR="00227F14">
        <w:rPr>
          <w:rtl/>
        </w:rPr>
        <w:t>ا</w:t>
      </w:r>
      <w:r w:rsidR="00227F14">
        <w:rPr>
          <w:rFonts w:hint="cs"/>
          <w:rtl/>
        </w:rPr>
        <w:t xml:space="preserve"> </w:t>
      </w:r>
      <w:r w:rsidRPr="009B0BCE">
        <w:rPr>
          <w:rtl/>
        </w:rPr>
        <w:t>أنّ القول الأخير أوفق بهذا الحديث ، بل المستفاد منه أنّ المثاني ما عدا الثلاث الا</w:t>
      </w:r>
      <w:r w:rsidR="00227F14">
        <w:rPr>
          <w:rFonts w:hint="cs"/>
          <w:rtl/>
        </w:rPr>
        <w:t>ُ</w:t>
      </w:r>
      <w:r w:rsidRPr="009B0BCE">
        <w:rPr>
          <w:rtl/>
        </w:rPr>
        <w:t xml:space="preserve">خر ، وكأنّه من الألفاظ المشتركة فلا تنافي ». وراجع أيضاً : </w:t>
      </w:r>
      <w:r w:rsidRPr="00707A47">
        <w:rPr>
          <w:rStyle w:val="libFootnoteBoldChar"/>
          <w:rtl/>
        </w:rPr>
        <w:t>النهاية</w:t>
      </w:r>
      <w:r w:rsidRPr="009B0BCE">
        <w:rPr>
          <w:rtl/>
        </w:rPr>
        <w:t xml:space="preserve"> ، ج 1 ، ص 225 ؛ </w:t>
      </w:r>
      <w:r w:rsidRPr="00707A47">
        <w:rPr>
          <w:rStyle w:val="libFootnoteBoldChar"/>
          <w:rtl/>
        </w:rPr>
        <w:t>القاموس المحيط</w:t>
      </w:r>
      <w:r w:rsidRPr="009B0BCE">
        <w:rPr>
          <w:rtl/>
        </w:rPr>
        <w:t xml:space="preserve"> ، ج 2 ، ص 1664 ( ثنا ).</w:t>
      </w:r>
    </w:p>
    <w:p w:rsidR="00DA4FAD" w:rsidRPr="00951346" w:rsidRDefault="0091593C" w:rsidP="00227F14">
      <w:pPr>
        <w:pStyle w:val="libFootnote0"/>
        <w:rPr>
          <w:rtl/>
          <w:lang w:bidi="fa-IR"/>
        </w:rPr>
      </w:pPr>
      <w:r>
        <w:rPr>
          <w:rtl/>
        </w:rPr>
        <w:t>(5).</w:t>
      </w:r>
      <w:r w:rsidR="00DA4FAD" w:rsidRPr="00951346">
        <w:rPr>
          <w:rtl/>
        </w:rPr>
        <w:t xml:space="preserve"> قيل : سمّي به لكثرة ما يقع فيه من فصول التسمية بين السور ، وقيل : لقَصْر سوره. واختلف في أوّله ، فقيل : من سورة محمّد ، وقيل : من سورة ق ، وقيل : من سورة الفتح. </w:t>
      </w:r>
      <w:r w:rsidR="00DA4FAD" w:rsidRPr="00707A47">
        <w:rPr>
          <w:rStyle w:val="libFootnoteBoldChar"/>
          <w:rtl/>
        </w:rPr>
        <w:t>مجمع البحرين</w:t>
      </w:r>
      <w:r w:rsidR="00DA4FAD" w:rsidRPr="00951346">
        <w:rPr>
          <w:rtl/>
        </w:rPr>
        <w:t xml:space="preserve"> ، ج 5 ، ص 441 ؛ </w:t>
      </w:r>
      <w:r w:rsidR="00DA4FAD" w:rsidRPr="00707A47">
        <w:rPr>
          <w:rStyle w:val="libFootnoteBoldChar"/>
          <w:rtl/>
        </w:rPr>
        <w:t>القاموس المحيط</w:t>
      </w:r>
      <w:r w:rsidR="00DA4FAD" w:rsidRPr="00951346">
        <w:rPr>
          <w:rtl/>
        </w:rPr>
        <w:t xml:space="preserve"> ، ج 2 ، ص 1377 ( فصل )</w:t>
      </w:r>
      <w:r w:rsidR="00DA4FAD">
        <w:rPr>
          <w:rtl/>
        </w:rPr>
        <w:t>.</w:t>
      </w:r>
      <w:r w:rsidR="00227F14">
        <w:rPr>
          <w:rFonts w:hint="cs"/>
          <w:rtl/>
        </w:rPr>
        <w:t xml:space="preserve">                            </w:t>
      </w:r>
      <w:r>
        <w:rPr>
          <w:rtl/>
        </w:rPr>
        <w:t>(6).</w:t>
      </w:r>
      <w:r w:rsidR="00DA4FAD" w:rsidRPr="00951346">
        <w:rPr>
          <w:rtl/>
        </w:rPr>
        <w:t xml:space="preserve"> في تفسير العيّاشي : « سبع</w:t>
      </w:r>
      <w:r w:rsidR="00DA4FAD">
        <w:rPr>
          <w:rtl/>
        </w:rPr>
        <w:t xml:space="preserve"> ».</w:t>
      </w:r>
    </w:p>
    <w:p w:rsidR="00DA4FAD" w:rsidRPr="00951346" w:rsidRDefault="0091593C" w:rsidP="00227F14">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w:t>
      </w:r>
      <w:r w:rsidR="00A97BF4">
        <w:rPr>
          <w:rFonts w:hint="cs"/>
          <w:rtl/>
        </w:rPr>
        <w:t xml:space="preserve"> </w:t>
      </w:r>
      <w:r w:rsidR="00DA4FAD" w:rsidRPr="00951346">
        <w:rPr>
          <w:rtl/>
        </w:rPr>
        <w:t>« أي شاهد عليها. ولولا شهادته لما علم أنّها كتب سماويّة ؛ لعدم بلوغها حدَّ الإعجاز</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فالتَّوْرَاةُ </w:t>
      </w:r>
      <w:r w:rsidRPr="00625F5B">
        <w:rPr>
          <w:rStyle w:val="libFootnotenumChar"/>
          <w:rtl/>
        </w:rPr>
        <w:t>(1)</w:t>
      </w:r>
      <w:r w:rsidRPr="00951346">
        <w:rPr>
          <w:rtl/>
          <w:lang w:bidi="fa-IR"/>
        </w:rPr>
        <w:t xml:space="preserve"> لِمُوسى ، وَالْإِنْجِيلُ لِعِيسى ، وَالزَّبُورُ لِدَاوُدَ </w:t>
      </w:r>
      <w:r w:rsidRPr="00924332">
        <w:rPr>
          <w:rStyle w:val="libAlaemChar"/>
          <w:rtl/>
        </w:rPr>
        <w:t>عليهم‌السلام</w:t>
      </w:r>
      <w:r>
        <w:rPr>
          <w:rtl/>
          <w:lang w:bidi="fa-IR"/>
        </w:rPr>
        <w:t xml:space="preserve"> ». </w:t>
      </w:r>
      <w:r w:rsidRPr="00625F5B">
        <w:rPr>
          <w:rStyle w:val="libFootnotenumChar"/>
          <w:rtl/>
        </w:rPr>
        <w:t>(2)</w:t>
      </w:r>
    </w:p>
    <w:p w:rsidR="00DA4FAD" w:rsidRPr="00951346" w:rsidRDefault="00DA4FAD" w:rsidP="00DA4FAD">
      <w:pPr>
        <w:pStyle w:val="libNormal"/>
        <w:rPr>
          <w:rtl/>
          <w:lang w:bidi="fa-IR"/>
        </w:rPr>
      </w:pPr>
      <w:r w:rsidRPr="000C2148">
        <w:rPr>
          <w:rtl/>
        </w:rPr>
        <w:t>3483</w:t>
      </w:r>
      <w:r w:rsidRPr="002C2FC4">
        <w:rPr>
          <w:rStyle w:val="libBold2Char"/>
          <w:rtl/>
        </w:rPr>
        <w:t xml:space="preserve"> / 11.</w:t>
      </w:r>
      <w:r w:rsidRPr="00951346">
        <w:rPr>
          <w:rtl/>
          <w:lang w:bidi="fa-IR"/>
        </w:rPr>
        <w:t xml:space="preserve"> أَبُو عَلِيٍّ الْأَشْعَرِيُّ ، عَنْ مُحَمَّدِ بْنِ سَالِمٍ ، عَنْ أَحْمَدَ بْنِ النَّضْرِ ، عَنْ عَمْرِو بْنِ شِمْرٍ ، عَنْ جَابِرٍ :</w:t>
      </w:r>
    </w:p>
    <w:p w:rsidR="00DA4FAD" w:rsidRPr="00951346" w:rsidRDefault="00DA4FAD" w:rsidP="00DA4FAD">
      <w:pPr>
        <w:pStyle w:val="libNormal"/>
        <w:rPr>
          <w:rtl/>
          <w:lang w:bidi="fa-IR"/>
        </w:rPr>
      </w:pPr>
      <w:r w:rsidRPr="00951346">
        <w:rPr>
          <w:rtl/>
          <w:lang w:bidi="fa-IR"/>
        </w:rPr>
        <w:t xml:space="preserve">عَنْ أَبِي جَعْفَرٍ </w:t>
      </w:r>
      <w:r w:rsidRPr="00625F5B">
        <w:rPr>
          <w:rStyle w:val="libFootnotenumChar"/>
          <w:rtl/>
        </w:rPr>
        <w:t>(3)</w:t>
      </w:r>
      <w:r w:rsidRPr="00951346">
        <w:rPr>
          <w:rtl/>
          <w:lang w:bidi="fa-IR"/>
        </w:rPr>
        <w:t xml:space="preserve"> </w:t>
      </w:r>
      <w:r w:rsidRPr="00924332">
        <w:rPr>
          <w:rStyle w:val="libAlaemChar"/>
          <w:rtl/>
        </w:rPr>
        <w:t>عليه‌السلام</w:t>
      </w:r>
      <w:r w:rsidRPr="00951346">
        <w:rPr>
          <w:rtl/>
          <w:lang w:bidi="fa-IR"/>
        </w:rPr>
        <w:t xml:space="preserve"> ، قَالَ : « يَجِي‌ءُ الْقُرْآنُ يَوْمَ الْقِيَامَةِ فِي أَحْسَنِ مَنْظُورٍ إِلَيْهِ صُورَةً ، فَيَمُرُّ بِالْمُسْلِمِينَ ، فَيَقُولُونَ : هذَا رَجُلٌ </w:t>
      </w:r>
      <w:r w:rsidRPr="00625F5B">
        <w:rPr>
          <w:rStyle w:val="libFootnotenumChar"/>
          <w:rtl/>
        </w:rPr>
        <w:t>(4)</w:t>
      </w:r>
      <w:r w:rsidRPr="00951346">
        <w:rPr>
          <w:rtl/>
          <w:lang w:bidi="fa-IR"/>
        </w:rPr>
        <w:t xml:space="preserve"> مِنَّا ، فَيُجَاوِزُهُمْ إِلَى النَّبِيِّينَ ، فَيَقُولُونَ : هُوَ مِنَّا ، فَيُجَاوِزُهُمْ إِلَى الْمَلَائِكَةِ الْمُقَرَّبِينَ ، فَيَقُولُونَ : هُوَ مِنَّا ، حَتّى يَنْتَهِيَ إِلى رَبِّ الْعِزَّةِ</w:t>
      </w:r>
      <w:r>
        <w:rPr>
          <w:rtl/>
          <w:lang w:bidi="fa-IR"/>
        </w:rPr>
        <w:t xml:space="preserve"> </w:t>
      </w:r>
      <w:r w:rsidR="003E6B40">
        <w:rPr>
          <w:rtl/>
          <w:lang w:bidi="fa-IR"/>
        </w:rPr>
        <w:t>-</w:t>
      </w:r>
      <w:r>
        <w:rPr>
          <w:rtl/>
          <w:lang w:bidi="fa-IR"/>
        </w:rPr>
        <w:t xml:space="preserve"> </w:t>
      </w:r>
      <w:r w:rsidRPr="00951346">
        <w:rPr>
          <w:rtl/>
          <w:lang w:bidi="fa-IR"/>
        </w:rPr>
        <w:t>عَزَّ وَ</w:t>
      </w:r>
      <w:r w:rsidR="002D796E">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فَيَقُولُ : يَا رَبِّ ، فُلَانُ بْنُ </w:t>
      </w:r>
      <w:r w:rsidRPr="00625F5B">
        <w:rPr>
          <w:rStyle w:val="libFootnotenumChar"/>
          <w:rtl/>
        </w:rPr>
        <w:t>(5)</w:t>
      </w:r>
      <w:r w:rsidRPr="00951346">
        <w:rPr>
          <w:rtl/>
          <w:lang w:bidi="fa-IR"/>
        </w:rPr>
        <w:t xml:space="preserve"> فُلَانٍ أَظْمَأْتُ هَوَاجِرَهُ </w:t>
      </w:r>
      <w:r w:rsidRPr="00625F5B">
        <w:rPr>
          <w:rStyle w:val="libFootnotenumChar"/>
          <w:rtl/>
        </w:rPr>
        <w:t>(6)</w:t>
      </w:r>
      <w:r w:rsidRPr="00951346">
        <w:rPr>
          <w:rtl/>
          <w:lang w:bidi="fa-IR"/>
        </w:rPr>
        <w:t xml:space="preserve"> ، وَأَسْهَرْتُ </w:t>
      </w:r>
      <w:r w:rsidRPr="00625F5B">
        <w:rPr>
          <w:rStyle w:val="libFootnotenumChar"/>
          <w:rtl/>
        </w:rPr>
        <w:t>(7)</w:t>
      </w:r>
      <w:r w:rsidRPr="00951346">
        <w:rPr>
          <w:rtl/>
          <w:lang w:bidi="fa-IR"/>
        </w:rPr>
        <w:t xml:space="preserve"> لَيْلَهُ فِي دَارِ الدُّنْيَا ، وَفُلَانُ بْنُ فُلَانٍ لَمْ أُظْمِئْ </w:t>
      </w:r>
      <w:r w:rsidRPr="00625F5B">
        <w:rPr>
          <w:rStyle w:val="libFootnotenumChar"/>
          <w:rtl/>
        </w:rPr>
        <w:t>(8)</w:t>
      </w:r>
      <w:r w:rsidRPr="00951346">
        <w:rPr>
          <w:rtl/>
          <w:lang w:bidi="fa-IR"/>
        </w:rPr>
        <w:t xml:space="preserve"> هَوَاجِرَهُ ، وَلَمْ أُسْهِرْ </w:t>
      </w:r>
      <w:r w:rsidRPr="00625F5B">
        <w:rPr>
          <w:rStyle w:val="libFootnotenumChar"/>
          <w:rtl/>
        </w:rPr>
        <w:t>(9)</w:t>
      </w:r>
      <w:r w:rsidRPr="00951346">
        <w:rPr>
          <w:rtl/>
          <w:lang w:bidi="fa-IR"/>
        </w:rPr>
        <w:t xml:space="preserve"> لَيْلَهُ ، فَيَقُولُ تَبَارَكَ وَتَعَالى :</w:t>
      </w:r>
      <w:r>
        <w:rPr>
          <w:rFonts w:hint="cs"/>
          <w:rtl/>
          <w:lang w:bidi="fa-IR"/>
        </w:rPr>
        <w:t xml:space="preserve"> </w:t>
      </w:r>
      <w:r w:rsidRPr="00951346">
        <w:rPr>
          <w:rtl/>
          <w:lang w:bidi="fa-IR"/>
        </w:rPr>
        <w:t xml:space="preserve">أَدْخِلْهُمُ الْجَنَّةَ عَلى مَنَازِلِهِمْ ، فَيَقُومُ </w:t>
      </w:r>
      <w:r w:rsidRPr="00625F5B">
        <w:rPr>
          <w:rStyle w:val="libFootnotenumChar"/>
          <w:rtl/>
        </w:rPr>
        <w:t>(10)</w:t>
      </w:r>
      <w:r w:rsidRPr="00951346">
        <w:rPr>
          <w:rtl/>
          <w:lang w:bidi="fa-IR"/>
        </w:rPr>
        <w:t xml:space="preserve"> فَيَتَّبِعُونَهُ </w:t>
      </w:r>
      <w:r w:rsidRPr="00625F5B">
        <w:rPr>
          <w:rStyle w:val="libFootnotenumChar"/>
          <w:rtl/>
        </w:rPr>
        <w:t>(11)</w:t>
      </w:r>
      <w:r w:rsidRPr="00951346">
        <w:rPr>
          <w:rtl/>
          <w:lang w:bidi="fa-IR"/>
        </w:rPr>
        <w:t xml:space="preserve"> ، فَيَقُولُ لِلْمُؤْمِنِ : اقْرَأْ وَارْقَهْ » قَالَ :</w:t>
      </w:r>
      <w:r>
        <w:rPr>
          <w:rFonts w:hint="cs"/>
          <w:rtl/>
          <w:lang w:bidi="fa-IR"/>
        </w:rPr>
        <w:t xml:space="preserve"> </w:t>
      </w:r>
      <w:r w:rsidRPr="00951346">
        <w:rPr>
          <w:rtl/>
          <w:lang w:bidi="fa-IR"/>
        </w:rPr>
        <w:t xml:space="preserve">« فَيَقْرَأُ وَيَرْقى </w:t>
      </w:r>
      <w:r w:rsidRPr="00625F5B">
        <w:rPr>
          <w:rStyle w:val="libFootnotenumChar"/>
          <w:rtl/>
        </w:rPr>
        <w:t>(12)</w:t>
      </w:r>
      <w:r w:rsidRPr="00951346">
        <w:rPr>
          <w:rtl/>
          <w:lang w:bidi="fa-IR"/>
        </w:rPr>
        <w:t xml:space="preserve"> حَتّى يَبْلُغَ كُلُّ رَجُلٍ مِنْهُمْ مَنْزِلَتَهُ الَّتِي هِيَ لَهُ ، فَيَنْزِلُهَا </w:t>
      </w:r>
      <w:r w:rsidRPr="00625F5B">
        <w:rPr>
          <w:rStyle w:val="libFootnotenumChar"/>
          <w:rtl/>
        </w:rPr>
        <w:t>(13)</w:t>
      </w:r>
      <w:r>
        <w:rPr>
          <w:rtl/>
          <w:lang w:bidi="fa-IR"/>
        </w:rPr>
        <w:t xml:space="preserve"> ». </w:t>
      </w:r>
      <w:r w:rsidRPr="00625F5B">
        <w:rPr>
          <w:rStyle w:val="libFootnotenumChar"/>
          <w:rtl/>
        </w:rPr>
        <w:t>(14)</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وفي المطبوع : « والتوراة</w:t>
      </w:r>
      <w:r w:rsidR="00DA4FAD">
        <w:rPr>
          <w:rtl/>
        </w:rPr>
        <w:t xml:space="preserve"> ».</w:t>
      </w:r>
    </w:p>
    <w:p w:rsidR="00DA4FAD" w:rsidRPr="00951346" w:rsidRDefault="0091593C" w:rsidP="004D5490">
      <w:pPr>
        <w:pStyle w:val="libFootnote0"/>
        <w:rPr>
          <w:rtl/>
          <w:lang w:bidi="fa-IR"/>
        </w:rPr>
      </w:pPr>
      <w:r>
        <w:rPr>
          <w:rtl/>
        </w:rPr>
        <w:t>(2).</w:t>
      </w:r>
      <w:r w:rsidR="00DA4FAD" w:rsidRPr="00951346">
        <w:rPr>
          <w:rtl/>
        </w:rPr>
        <w:t xml:space="preserve"> </w:t>
      </w:r>
      <w:r w:rsidR="00DA4FAD" w:rsidRPr="00707A47">
        <w:rPr>
          <w:rStyle w:val="libFootnoteBoldChar"/>
          <w:rtl/>
        </w:rPr>
        <w:t>تفسير العيّاشي</w:t>
      </w:r>
      <w:r w:rsidR="00DA4FAD" w:rsidRPr="00951346">
        <w:rPr>
          <w:rtl/>
        </w:rPr>
        <w:t xml:space="preserve"> ، ج 1 ، ص 25 ، ح 1 ، عن سعد الإسكاف ، عن أبي جعفر </w:t>
      </w:r>
      <w:r w:rsidR="00DA4FAD" w:rsidRPr="004D5490">
        <w:rPr>
          <w:rStyle w:val="libFootnoteAlaemChar"/>
          <w:rtl/>
        </w:rPr>
        <w:t>عليه‌السلام</w:t>
      </w:r>
      <w:r w:rsidR="00DA4FAD" w:rsidRPr="00951346">
        <w:rPr>
          <w:rtl/>
        </w:rPr>
        <w:t xml:space="preserve"> عن رسول الله </w:t>
      </w:r>
      <w:r w:rsidRPr="004D5490">
        <w:rPr>
          <w:rStyle w:val="libFootnoteAlaemChar"/>
          <w:rtl/>
        </w:rPr>
        <w:t>صلى‌الله‌عليه‌وآله</w:t>
      </w:r>
      <w:r w:rsidR="00DA4FAD" w:rsidRPr="00951346">
        <w:rPr>
          <w:rtl/>
        </w:rPr>
        <w:t xml:space="preserve"> ، إلى قوله : « ثمان وستّون سورة »</w:t>
      </w:r>
      <w:r w:rsidR="004D5490">
        <w:rPr>
          <w:rFonts w:hint="cs"/>
          <w:rtl/>
        </w:rPr>
        <w:t>.</w:t>
      </w:r>
      <w:r w:rsidR="00DA4FAD" w:rsidRPr="00707A47">
        <w:rPr>
          <w:rStyle w:val="libFootnoteBoldChar"/>
          <w:rtl/>
        </w:rPr>
        <w:t>الوافي</w:t>
      </w:r>
      <w:r w:rsidR="00DA4FAD" w:rsidRPr="00951346">
        <w:rPr>
          <w:rtl/>
        </w:rPr>
        <w:t xml:space="preserve"> ، ج 9 ، ص 1771 ، ح 9082.</w:t>
      </w:r>
    </w:p>
    <w:p w:rsidR="00DA4FAD" w:rsidRPr="00951346" w:rsidRDefault="0091593C" w:rsidP="00DA4FAD">
      <w:pPr>
        <w:pStyle w:val="libFootnote0"/>
        <w:rPr>
          <w:rtl/>
          <w:lang w:bidi="fa-IR"/>
        </w:rPr>
      </w:pPr>
      <w:r>
        <w:rPr>
          <w:rtl/>
        </w:rPr>
        <w:t>(3).</w:t>
      </w:r>
      <w:r w:rsidR="00DA4FAD" w:rsidRPr="00951346">
        <w:rPr>
          <w:rtl/>
        </w:rPr>
        <w:t xml:space="preserve"> في حاشية « ج » : « أبي عبدالله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النسخ التي قوبلت والوافي. وفي المطبوع : « الرجل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بر » </w:t>
      </w:r>
      <w:r w:rsidR="00DA4FAD">
        <w:rPr>
          <w:rtl/>
        </w:rPr>
        <w:t xml:space="preserve">: </w:t>
      </w:r>
      <w:r w:rsidR="003E6B40">
        <w:rPr>
          <w:rtl/>
        </w:rPr>
        <w:t>-</w:t>
      </w:r>
      <w:r w:rsidR="00DA4FAD" w:rsidRPr="00951346">
        <w:rPr>
          <w:rtl/>
        </w:rPr>
        <w:t xml:space="preserve"> « بن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الهواجر : جمع الهاجرة ، وهي نصف النهار عند اشتداد الحرّ ، أو من زوال الشمس إلى العصر. سمّي بذلك لأنّ الناس يهاجرون فيه من شدّة الحرّ ويستكنون في بيوتهم</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شرح المازندراني : « وأسهر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ج ، د ، بر ، بس ، بف » والوسائل : « لم ا</w:t>
      </w:r>
      <w:r w:rsidR="004D5490">
        <w:rPr>
          <w:rFonts w:hint="cs"/>
          <w:rtl/>
        </w:rPr>
        <w:t>ُ</w:t>
      </w:r>
      <w:r w:rsidR="00DA4FAD" w:rsidRPr="00951346">
        <w:rPr>
          <w:rtl/>
        </w:rPr>
        <w:t>ظمِ</w:t>
      </w:r>
      <w:r w:rsidR="00DA4FAD">
        <w:rPr>
          <w:rtl/>
        </w:rPr>
        <w:t xml:space="preserve"> ». </w:t>
      </w:r>
      <w:r w:rsidR="00DA4FAD" w:rsidRPr="00951346">
        <w:rPr>
          <w:rtl/>
        </w:rPr>
        <w:t>هو من تخفيف الهمزة بقلبها ياءً وحذفها بالجازم.</w:t>
      </w:r>
    </w:p>
    <w:tbl>
      <w:tblPr>
        <w:tblStyle w:val="TableGrid"/>
        <w:bidiVisual/>
        <w:tblW w:w="0" w:type="auto"/>
        <w:tblLook w:val="04A0" w:firstRow="1" w:lastRow="0" w:firstColumn="1" w:lastColumn="0" w:noHBand="0" w:noVBand="1"/>
      </w:tblPr>
      <w:tblGrid>
        <w:gridCol w:w="4006"/>
        <w:gridCol w:w="4006"/>
      </w:tblGrid>
      <w:tr w:rsidR="004D5490" w:rsidTr="004D5490">
        <w:tc>
          <w:tcPr>
            <w:tcW w:w="4006" w:type="dxa"/>
          </w:tcPr>
          <w:p w:rsidR="004D5490" w:rsidRDefault="004D5490" w:rsidP="00DA4FAD">
            <w:pPr>
              <w:pStyle w:val="libFootnote0"/>
              <w:rPr>
                <w:rtl/>
              </w:rPr>
            </w:pPr>
            <w:r>
              <w:rPr>
                <w:rtl/>
              </w:rPr>
              <w:t>(9).</w:t>
            </w:r>
            <w:r w:rsidRPr="00951346">
              <w:rPr>
                <w:rtl/>
              </w:rPr>
              <w:t xml:space="preserve"> في شرح المازندراني : « ولاا</w:t>
            </w:r>
            <w:r>
              <w:rPr>
                <w:rFonts w:hint="cs"/>
                <w:rtl/>
              </w:rPr>
              <w:t>ُ</w:t>
            </w:r>
            <w:r w:rsidRPr="00951346">
              <w:rPr>
                <w:rtl/>
              </w:rPr>
              <w:t>سهر</w:t>
            </w:r>
            <w:r>
              <w:rPr>
                <w:rtl/>
              </w:rPr>
              <w:t xml:space="preserve"> ».</w:t>
            </w:r>
          </w:p>
        </w:tc>
        <w:tc>
          <w:tcPr>
            <w:tcW w:w="4006" w:type="dxa"/>
          </w:tcPr>
          <w:p w:rsidR="004D5490" w:rsidRDefault="004D5490" w:rsidP="00DA4FAD">
            <w:pPr>
              <w:pStyle w:val="libFootnote0"/>
              <w:rPr>
                <w:rtl/>
              </w:rPr>
            </w:pPr>
            <w:r>
              <w:rPr>
                <w:rtl/>
              </w:rPr>
              <w:t>(10).</w:t>
            </w:r>
            <w:r w:rsidRPr="00951346">
              <w:rPr>
                <w:rtl/>
              </w:rPr>
              <w:t xml:space="preserve"> في « ب » </w:t>
            </w:r>
            <w:r>
              <w:rPr>
                <w:rtl/>
              </w:rPr>
              <w:t>: -</w:t>
            </w:r>
            <w:r w:rsidRPr="00951346">
              <w:rPr>
                <w:rtl/>
              </w:rPr>
              <w:t xml:space="preserve"> « فيقوم</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 ب » : « فيبتغونه</w:t>
      </w:r>
      <w:r w:rsidR="00DA4FAD">
        <w:rPr>
          <w:rtl/>
        </w:rPr>
        <w:t xml:space="preserve"> ». </w:t>
      </w:r>
      <w:r w:rsidR="00DA4FAD" w:rsidRPr="00951346">
        <w:rPr>
          <w:rtl/>
        </w:rPr>
        <w:t>وفي « ز » : « فيتبعونه</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الوافي : « ويرقأ</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شرح المازندراني</w:t>
      </w:r>
      <w:r w:rsidR="00DA4FAD" w:rsidRPr="00951346">
        <w:rPr>
          <w:rtl/>
        </w:rPr>
        <w:t xml:space="preserve"> : « الفعلان</w:t>
      </w:r>
      <w:r w:rsidR="00DA4FAD">
        <w:rPr>
          <w:rtl/>
        </w:rPr>
        <w:t xml:space="preserve"> </w:t>
      </w:r>
      <w:r w:rsidR="003E6B40">
        <w:rPr>
          <w:rtl/>
        </w:rPr>
        <w:t>-</w:t>
      </w:r>
      <w:r w:rsidR="00DA4FAD">
        <w:rPr>
          <w:rtl/>
        </w:rPr>
        <w:t xml:space="preserve"> </w:t>
      </w:r>
      <w:r w:rsidR="00DA4FAD" w:rsidRPr="00951346">
        <w:rPr>
          <w:rtl/>
        </w:rPr>
        <w:t>وهما : يبلغ ، وينزل</w:t>
      </w:r>
      <w:r w:rsidR="00DA4FAD">
        <w:rPr>
          <w:rtl/>
        </w:rPr>
        <w:t xml:space="preserve"> </w:t>
      </w:r>
      <w:r w:rsidR="003E6B40">
        <w:rPr>
          <w:rtl/>
        </w:rPr>
        <w:t>-</w:t>
      </w:r>
      <w:r w:rsidR="00DA4FAD">
        <w:rPr>
          <w:rtl/>
        </w:rPr>
        <w:t xml:space="preserve"> </w:t>
      </w:r>
      <w:r w:rsidR="00DA4FAD" w:rsidRPr="00951346">
        <w:rPr>
          <w:rtl/>
        </w:rPr>
        <w:t xml:space="preserve">إمّا من البلوغ والنزول ، أو من الإبلاغ والإنزال. </w:t>
      </w:r>
      <w:r w:rsidR="00DA4FAD">
        <w:rPr>
          <w:rtl/>
        </w:rPr>
        <w:t>و «</w:t>
      </w:r>
      <w:r w:rsidR="00DA4FAD" w:rsidRPr="00951346">
        <w:rPr>
          <w:rtl/>
        </w:rPr>
        <w:t xml:space="preserve"> كلّ رجل » على الأوّل فاعل ، وعلى الثاني مفعول</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الوافي</w:t>
      </w:r>
      <w:r w:rsidR="00DA4FAD" w:rsidRPr="00951346">
        <w:rPr>
          <w:rtl/>
        </w:rPr>
        <w:t xml:space="preserve"> ، ج 9 ، ص 1697 ، ح 8957 ؛ </w:t>
      </w:r>
      <w:r w:rsidR="00DA4FAD" w:rsidRPr="00707A47">
        <w:rPr>
          <w:rStyle w:val="libFootnoteBoldChar"/>
          <w:rtl/>
        </w:rPr>
        <w:t>الوسائل</w:t>
      </w:r>
      <w:r w:rsidR="00DA4FAD" w:rsidRPr="00951346">
        <w:rPr>
          <w:rtl/>
        </w:rPr>
        <w:t xml:space="preserve"> ، ج 6 ، ص 166 ، ح 7637.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0C2148">
        <w:rPr>
          <w:rtl/>
        </w:rPr>
        <w:lastRenderedPageBreak/>
        <w:t>3484</w:t>
      </w:r>
      <w:r w:rsidRPr="002C2FC4">
        <w:rPr>
          <w:rStyle w:val="libBold2Char"/>
          <w:rtl/>
        </w:rPr>
        <w:t xml:space="preserve"> / 12.</w:t>
      </w:r>
      <w:r w:rsidRPr="00951346">
        <w:rPr>
          <w:rtl/>
          <w:lang w:bidi="fa-IR"/>
        </w:rPr>
        <w:t xml:space="preserve"> عَلِيُّ بْنُ إِبْرَاهِيمَ ، عَنْ أَبِيهِ ؛ وَعِدَّةٌ مِنْ أَصْحَابِنَا ، عَنْ أَحْمَدَ بْنِ مُحَمَّدٍ وَسَهْلِ بْنِ زِيَادٍ جَمِيعاً ، عَنِ ابْنِ مَحْبُوبٍ ، عَنْ مَالِكِ بْنِ عَطِيَّةَ ، عَنْ يُونُسَ بْنِ عَمَّارٍ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الدَّوَاوِينَ </w:t>
      </w:r>
      <w:r w:rsidRPr="00625F5B">
        <w:rPr>
          <w:rStyle w:val="libFootnotenumChar"/>
          <w:rtl/>
        </w:rPr>
        <w:t>(1)</w:t>
      </w:r>
      <w:r w:rsidRPr="00951346">
        <w:rPr>
          <w:rtl/>
          <w:lang w:bidi="fa-IR"/>
        </w:rPr>
        <w:t xml:space="preserve"> يَوْمَ الْقِيَامَةِ ثَلَاثَةٌ </w:t>
      </w:r>
      <w:r w:rsidRPr="00625F5B">
        <w:rPr>
          <w:rStyle w:val="libFootnotenumChar"/>
          <w:rtl/>
        </w:rPr>
        <w:t>(2)</w:t>
      </w:r>
      <w:r w:rsidRPr="00951346">
        <w:rPr>
          <w:rtl/>
          <w:lang w:bidi="fa-IR"/>
        </w:rPr>
        <w:t xml:space="preserve"> : دِيوَانٌ فِيهِ النِّعَمُ </w:t>
      </w:r>
      <w:r w:rsidRPr="00625F5B">
        <w:rPr>
          <w:rStyle w:val="libFootnotenumChar"/>
          <w:rtl/>
        </w:rPr>
        <w:t>(3)</w:t>
      </w:r>
      <w:r w:rsidRPr="00951346">
        <w:rPr>
          <w:rtl/>
          <w:lang w:bidi="fa-IR"/>
        </w:rPr>
        <w:t xml:space="preserve"> ، وَدِيوَانٌ فِيهِ الْحَسَنَاتُ ، وَدِيوَانٌ فِيهِ السَّيِّئَاتُ </w:t>
      </w:r>
      <w:r w:rsidRPr="00625F5B">
        <w:rPr>
          <w:rStyle w:val="libFootnotenumChar"/>
          <w:rtl/>
        </w:rPr>
        <w:t>(4)</w:t>
      </w:r>
      <w:r w:rsidRPr="00951346">
        <w:rPr>
          <w:rtl/>
          <w:lang w:bidi="fa-IR"/>
        </w:rPr>
        <w:t xml:space="preserve"> ، فَيُقَابَلُ بَيْنَ دِيوَانِ النِّعَمِ وَدِيوَانِ الْحَسَنَاتِ ، فَتَسْتَغْرِقُ </w:t>
      </w:r>
      <w:r w:rsidRPr="00625F5B">
        <w:rPr>
          <w:rStyle w:val="libFootnotenumChar"/>
          <w:rtl/>
        </w:rPr>
        <w:t>(5)</w:t>
      </w:r>
      <w:r w:rsidRPr="00951346">
        <w:rPr>
          <w:rtl/>
          <w:lang w:bidi="fa-IR"/>
        </w:rPr>
        <w:t xml:space="preserve"> النِّعَمُ عَامَّةَ </w:t>
      </w:r>
      <w:r w:rsidRPr="00625F5B">
        <w:rPr>
          <w:rStyle w:val="libFootnotenumChar"/>
          <w:rtl/>
        </w:rPr>
        <w:t>(6)</w:t>
      </w:r>
      <w:r w:rsidRPr="00951346">
        <w:rPr>
          <w:rtl/>
          <w:lang w:bidi="fa-IR"/>
        </w:rPr>
        <w:t xml:space="preserve"> الْحَسَنَاتِ ، وَيَبْقى دِيوَانُ السَّيِّئَاتِ </w:t>
      </w:r>
      <w:r w:rsidRPr="00625F5B">
        <w:rPr>
          <w:rStyle w:val="libFootnotenumChar"/>
          <w:rtl/>
        </w:rPr>
        <w:t>(7)</w:t>
      </w:r>
      <w:r w:rsidRPr="00951346">
        <w:rPr>
          <w:rtl/>
          <w:lang w:bidi="fa-IR"/>
        </w:rPr>
        <w:t xml:space="preserve"> ، فَيُدْعى بِابْنِ </w:t>
      </w:r>
      <w:r w:rsidRPr="00625F5B">
        <w:rPr>
          <w:rStyle w:val="libFootnotenumChar"/>
          <w:rtl/>
        </w:rPr>
        <w:t>(8)</w:t>
      </w:r>
      <w:r w:rsidRPr="00951346">
        <w:rPr>
          <w:rtl/>
          <w:lang w:bidi="fa-IR"/>
        </w:rPr>
        <w:t xml:space="preserve"> آدَمَ الْمُؤْمِنِ لِلْحِسَابِ </w:t>
      </w:r>
      <w:r w:rsidRPr="00625F5B">
        <w:rPr>
          <w:rStyle w:val="libFootnotenumChar"/>
          <w:rtl/>
        </w:rPr>
        <w:t>(9)</w:t>
      </w:r>
      <w:r w:rsidRPr="00951346">
        <w:rPr>
          <w:rtl/>
          <w:lang w:bidi="fa-IR"/>
        </w:rPr>
        <w:t xml:space="preserve"> ، فَيَتَقَدَّمُ الْقُرْآنُ أَمَامَهُ فِي أَحْسَنِ صُورَةٍ ، فَيَقُولُ : يَا رَبِّ ، أَنَا الْقُرْآنُ ، وَهذَا عَبْدُكَ الْمُؤْمِنُ قَدْ كَانَ يُتْعِبُ نَفْسَهُ بِتِلَاوَتِي ، وَيُطِيلُ لَيْلَهُ بِتَرْتِيلِي ، وَتَفِيضُ عَيْنَاهُ إِذَا تَهَجَّدَ ؛ فَأَرْضِهِ كَمَا أَرْضَانِي</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 « فَيَقُولُ الْعَزِيزُ الْجَبَّارُ : عَبْدِيَ </w:t>
      </w:r>
      <w:r w:rsidRPr="00625F5B">
        <w:rPr>
          <w:rStyle w:val="libFootnotenumChar"/>
          <w:rtl/>
        </w:rPr>
        <w:t>(10)</w:t>
      </w:r>
      <w:r w:rsidRPr="00951346">
        <w:rPr>
          <w:rtl/>
          <w:lang w:bidi="fa-IR"/>
        </w:rPr>
        <w:t xml:space="preserve"> ، ابْسُطْ يَمِينَكَ ، فَيَمْلَؤُهَا مِنْ رِضْوَانِ اللهِ </w:t>
      </w:r>
      <w:r w:rsidRPr="00625F5B">
        <w:rPr>
          <w:rStyle w:val="libFootnotenumChar"/>
          <w:rtl/>
        </w:rPr>
        <w:t>(11)</w:t>
      </w:r>
      <w:r w:rsidRPr="00951346">
        <w:rPr>
          <w:rtl/>
          <w:lang w:bidi="fa-IR"/>
        </w:rPr>
        <w:t xml:space="preserve"> الْعَزِيزِ الْجَبَّارِ </w:t>
      </w:r>
      <w:r w:rsidRPr="00625F5B">
        <w:rPr>
          <w:rStyle w:val="libFootnotenumChar"/>
          <w:rtl/>
        </w:rPr>
        <w:t>(12)</w:t>
      </w:r>
      <w:r w:rsidRPr="00951346">
        <w:rPr>
          <w:rtl/>
          <w:lang w:bidi="fa-IR"/>
        </w:rPr>
        <w:t xml:space="preserve"> ، وَيَمْلَأُ شِمَالَهُ مِنْ رَحْمَةِ اللهِ ، ثُمَّ يُقَالُ : هذِهِ الْجَنَّةُ مُبَاحَةٌ لَكَ ، فَاقْرَأْ وَاصْعَدْ ، فَإِذَا قَرَأَ آيَةً صَعِدَ دَرَجَةً</w:t>
      </w:r>
      <w:r>
        <w:rPr>
          <w:rtl/>
          <w:lang w:bidi="fa-IR"/>
        </w:rPr>
        <w:t xml:space="preserve"> ». </w:t>
      </w:r>
      <w:r w:rsidRPr="00625F5B">
        <w:rPr>
          <w:rStyle w:val="libFootnotenumChar"/>
          <w:rtl/>
        </w:rPr>
        <w:t>(13)</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الدِّيوان » بفتح الدال وكسرها : الكتاب الذي يكتب فيه أهل الجيش وأهل العطيّة. ويُستعار لصحائف‌الأعمال. وجمعه : دواوين. </w:t>
      </w:r>
      <w:r w:rsidR="00DA4FAD" w:rsidRPr="00707A47">
        <w:rPr>
          <w:rStyle w:val="libFootnoteBoldChar"/>
          <w:rtl/>
        </w:rPr>
        <w:t>مجمع البحرين</w:t>
      </w:r>
      <w:r w:rsidR="00DA4FAD" w:rsidRPr="00951346">
        <w:rPr>
          <w:rtl/>
        </w:rPr>
        <w:t xml:space="preserve"> ، ج 6 ، ص 249 ( دون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البحار </w:t>
      </w:r>
      <w:r w:rsidR="00DA4FAD">
        <w:rPr>
          <w:rtl/>
        </w:rPr>
        <w:t xml:space="preserve">: </w:t>
      </w:r>
      <w:r w:rsidR="003E6B40">
        <w:rPr>
          <w:rtl/>
        </w:rPr>
        <w:t>-</w:t>
      </w:r>
      <w:r w:rsidR="00DA4FAD" w:rsidRPr="00951346">
        <w:rPr>
          <w:rtl/>
        </w:rPr>
        <w:t xml:space="preserve"> « ثلاثة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 « النعيم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4313E" w:rsidTr="00B4313E">
        <w:tc>
          <w:tcPr>
            <w:tcW w:w="4006" w:type="dxa"/>
          </w:tcPr>
          <w:p w:rsidR="00B4313E" w:rsidRDefault="00B4313E" w:rsidP="00DA4FAD">
            <w:pPr>
              <w:pStyle w:val="libFootnote0"/>
              <w:rPr>
                <w:rtl/>
              </w:rPr>
            </w:pPr>
            <w:r>
              <w:rPr>
                <w:rtl/>
              </w:rPr>
              <w:t>(4).</w:t>
            </w:r>
            <w:r w:rsidRPr="00951346">
              <w:rPr>
                <w:rtl/>
              </w:rPr>
              <w:t xml:space="preserve"> في « بر ، بف » والزهد : « الذنوب</w:t>
            </w:r>
            <w:r>
              <w:rPr>
                <w:rtl/>
              </w:rPr>
              <w:t xml:space="preserve"> ».</w:t>
            </w:r>
          </w:p>
        </w:tc>
        <w:tc>
          <w:tcPr>
            <w:tcW w:w="4006" w:type="dxa"/>
          </w:tcPr>
          <w:p w:rsidR="00B4313E" w:rsidRDefault="00B4313E" w:rsidP="00B4313E">
            <w:pPr>
              <w:pStyle w:val="libFootnote0"/>
              <w:rPr>
                <w:rtl/>
              </w:rPr>
            </w:pPr>
            <w:r>
              <w:rPr>
                <w:rtl/>
              </w:rPr>
              <w:t>(5).</w:t>
            </w:r>
            <w:r w:rsidRPr="00951346">
              <w:rPr>
                <w:rtl/>
              </w:rPr>
              <w:t xml:space="preserve"> في«ب،ج،ز،بر،بس،بف»والزهد:«فيستغرق</w:t>
            </w:r>
            <w:r>
              <w:rPr>
                <w:rtl/>
              </w:rPr>
              <w:t>».</w:t>
            </w:r>
          </w:p>
        </w:tc>
      </w:tr>
      <w:tr w:rsidR="00B4313E" w:rsidTr="00B4313E">
        <w:tc>
          <w:tcPr>
            <w:tcW w:w="4006" w:type="dxa"/>
          </w:tcPr>
          <w:p w:rsidR="00B4313E" w:rsidRDefault="00B4313E" w:rsidP="00DA4FAD">
            <w:pPr>
              <w:pStyle w:val="libFootnote0"/>
              <w:rPr>
                <w:rtl/>
              </w:rPr>
            </w:pPr>
            <w:r>
              <w:rPr>
                <w:rtl/>
              </w:rPr>
              <w:t>(6).</w:t>
            </w:r>
            <w:r w:rsidRPr="00951346">
              <w:rPr>
                <w:rtl/>
              </w:rPr>
              <w:t xml:space="preserve"> في البحار : « ديوان</w:t>
            </w:r>
            <w:r>
              <w:rPr>
                <w:rtl/>
              </w:rPr>
              <w:t xml:space="preserve"> ».</w:t>
            </w:r>
          </w:p>
        </w:tc>
        <w:tc>
          <w:tcPr>
            <w:tcW w:w="4006" w:type="dxa"/>
          </w:tcPr>
          <w:p w:rsidR="00B4313E" w:rsidRDefault="00B4313E" w:rsidP="00DA4FAD">
            <w:pPr>
              <w:pStyle w:val="libFootnote0"/>
              <w:rPr>
                <w:rtl/>
              </w:rPr>
            </w:pPr>
            <w:r>
              <w:rPr>
                <w:rtl/>
              </w:rPr>
              <w:t>(7).</w:t>
            </w:r>
            <w:r w:rsidRPr="00951346">
              <w:rPr>
                <w:rtl/>
              </w:rPr>
              <w:t xml:space="preserve"> في « بر ، بف » والزهد : « الذنوب</w:t>
            </w:r>
            <w:r>
              <w:rPr>
                <w:rtl/>
              </w:rPr>
              <w:t xml:space="preserve"> ».</w:t>
            </w:r>
          </w:p>
        </w:tc>
      </w:tr>
      <w:tr w:rsidR="00B4313E" w:rsidTr="00B4313E">
        <w:tc>
          <w:tcPr>
            <w:tcW w:w="4006" w:type="dxa"/>
          </w:tcPr>
          <w:p w:rsidR="00B4313E" w:rsidRDefault="00B4313E" w:rsidP="00DA4FAD">
            <w:pPr>
              <w:pStyle w:val="libFootnote0"/>
              <w:rPr>
                <w:rtl/>
              </w:rPr>
            </w:pPr>
            <w:r>
              <w:rPr>
                <w:rtl/>
              </w:rPr>
              <w:t>(8).</w:t>
            </w:r>
            <w:r w:rsidRPr="00951346">
              <w:rPr>
                <w:rtl/>
              </w:rPr>
              <w:t xml:space="preserve"> في الوسائل والبحار : « ابن</w:t>
            </w:r>
            <w:r>
              <w:rPr>
                <w:rtl/>
              </w:rPr>
              <w:t xml:space="preserve"> ».</w:t>
            </w:r>
          </w:p>
        </w:tc>
        <w:tc>
          <w:tcPr>
            <w:tcW w:w="4006" w:type="dxa"/>
          </w:tcPr>
          <w:p w:rsidR="00B4313E" w:rsidRDefault="00B4313E" w:rsidP="00DA4FAD">
            <w:pPr>
              <w:pStyle w:val="libFootnote0"/>
              <w:rPr>
                <w:rtl/>
              </w:rPr>
            </w:pPr>
            <w:r>
              <w:rPr>
                <w:rtl/>
              </w:rPr>
              <w:t>(9).</w:t>
            </w:r>
            <w:r w:rsidRPr="00951346">
              <w:rPr>
                <w:rtl/>
              </w:rPr>
              <w:t xml:space="preserve"> في « بس » : + « فيقدم</w:t>
            </w:r>
            <w:r>
              <w:rPr>
                <w:rtl/>
              </w:rPr>
              <w:t xml:space="preserve"> ».</w:t>
            </w:r>
          </w:p>
        </w:tc>
      </w:tr>
      <w:tr w:rsidR="00B4313E" w:rsidTr="00B4313E">
        <w:tc>
          <w:tcPr>
            <w:tcW w:w="4006" w:type="dxa"/>
          </w:tcPr>
          <w:p w:rsidR="00B4313E" w:rsidRDefault="00B4313E" w:rsidP="00DA4FAD">
            <w:pPr>
              <w:pStyle w:val="libFootnote0"/>
              <w:rPr>
                <w:rtl/>
              </w:rPr>
            </w:pPr>
            <w:r>
              <w:rPr>
                <w:rtl/>
              </w:rPr>
              <w:t>(10).</w:t>
            </w:r>
            <w:r w:rsidRPr="00951346">
              <w:rPr>
                <w:rtl/>
              </w:rPr>
              <w:t xml:space="preserve"> في البحار </w:t>
            </w:r>
            <w:r>
              <w:rPr>
                <w:rtl/>
              </w:rPr>
              <w:t>: -</w:t>
            </w:r>
            <w:r w:rsidRPr="00951346">
              <w:rPr>
                <w:rtl/>
              </w:rPr>
              <w:t xml:space="preserve"> « عبدي</w:t>
            </w:r>
            <w:r>
              <w:rPr>
                <w:rtl/>
              </w:rPr>
              <w:t xml:space="preserve"> ».</w:t>
            </w:r>
          </w:p>
        </w:tc>
        <w:tc>
          <w:tcPr>
            <w:tcW w:w="4006" w:type="dxa"/>
          </w:tcPr>
          <w:p w:rsidR="00B4313E" w:rsidRDefault="00B4313E" w:rsidP="00DA4FAD">
            <w:pPr>
              <w:pStyle w:val="libFootnote0"/>
              <w:rPr>
                <w:rtl/>
              </w:rPr>
            </w:pPr>
            <w:r>
              <w:rPr>
                <w:rtl/>
              </w:rPr>
              <w:t>(11).</w:t>
            </w:r>
            <w:r w:rsidRPr="00951346">
              <w:rPr>
                <w:rtl/>
              </w:rPr>
              <w:t xml:space="preserve"> في « ز » </w:t>
            </w:r>
            <w:r>
              <w:rPr>
                <w:rtl/>
              </w:rPr>
              <w:t>: -</w:t>
            </w:r>
            <w:r w:rsidRPr="00951346">
              <w:rPr>
                <w:rtl/>
              </w:rPr>
              <w:t xml:space="preserve"> « الله</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الوسائل </w:t>
      </w:r>
      <w:r w:rsidR="00DA4FAD">
        <w:rPr>
          <w:rtl/>
        </w:rPr>
        <w:t xml:space="preserve">: </w:t>
      </w:r>
      <w:r w:rsidR="003E6B40">
        <w:rPr>
          <w:rtl/>
        </w:rPr>
        <w:t>-</w:t>
      </w:r>
      <w:r w:rsidR="00DA4FAD" w:rsidRPr="00951346">
        <w:rPr>
          <w:rtl/>
        </w:rPr>
        <w:t xml:space="preserve"> « العزيز الجبّار</w:t>
      </w:r>
      <w:r w:rsidR="00DA4FAD">
        <w:rPr>
          <w:rtl/>
        </w:rPr>
        <w:t xml:space="preserve"> ».</w:t>
      </w:r>
    </w:p>
    <w:p w:rsidR="00DA4FAD" w:rsidRPr="00951346" w:rsidRDefault="0091593C" w:rsidP="00225126">
      <w:pPr>
        <w:pStyle w:val="libFootnote0"/>
        <w:rPr>
          <w:rtl/>
          <w:lang w:bidi="fa-IR"/>
        </w:rPr>
      </w:pPr>
      <w:r>
        <w:rPr>
          <w:rtl/>
        </w:rPr>
        <w:t>(13).</w:t>
      </w:r>
      <w:r w:rsidR="00DA4FAD">
        <w:rPr>
          <w:rtl/>
        </w:rPr>
        <w:t xml:space="preserve"> </w:t>
      </w:r>
      <w:r w:rsidR="00DA4FAD" w:rsidRPr="00707A47">
        <w:rPr>
          <w:rStyle w:val="libFootnoteBoldChar"/>
          <w:rtl/>
        </w:rPr>
        <w:t>الزهد</w:t>
      </w:r>
      <w:r w:rsidR="00DA4FAD" w:rsidRPr="00951346">
        <w:rPr>
          <w:rtl/>
        </w:rPr>
        <w:t xml:space="preserve"> ، ص 171 ، ح 254 ، عن الحسن بن محبوب ، عن مالك بن عطيّة ، عن فلان بن عمّار ، عن أبي عبدالله </w:t>
      </w:r>
      <w:r w:rsidR="00DA4FAD" w:rsidRPr="00225126">
        <w:rPr>
          <w:rStyle w:val="libFootnoteAlaemChar"/>
          <w:rtl/>
        </w:rPr>
        <w:t>عليه‌السلام</w:t>
      </w:r>
      <w:r w:rsidR="00DA4FAD" w:rsidRPr="00951346">
        <w:rPr>
          <w:rtl/>
        </w:rPr>
        <w:t xml:space="preserve"> ، إلى قوله : « ويبقى ديوان السيّئات » مع اختلاف يسير</w:t>
      </w:r>
      <w:r w:rsidR="00225126">
        <w:rPr>
          <w:rFonts w:hint="cs"/>
          <w:rtl/>
        </w:rPr>
        <w:t>.</w:t>
      </w:r>
      <w:r w:rsidR="00DA4FAD" w:rsidRPr="00707A47">
        <w:rPr>
          <w:rStyle w:val="libFootnoteBoldChar"/>
          <w:rtl/>
        </w:rPr>
        <w:t>الوافي</w:t>
      </w:r>
      <w:r w:rsidR="00DA4FAD" w:rsidRPr="00951346">
        <w:rPr>
          <w:rtl/>
        </w:rPr>
        <w:t xml:space="preserve"> ، ج 9 ، ص 8697 ، ح 8958 ؛ </w:t>
      </w:r>
      <w:r w:rsidR="00DA4FAD" w:rsidRPr="00707A47">
        <w:rPr>
          <w:rStyle w:val="libFootnoteBoldChar"/>
          <w:rtl/>
        </w:rPr>
        <w:t>الوسائل</w:t>
      </w:r>
      <w:r w:rsidR="00DA4FAD" w:rsidRPr="00951346">
        <w:rPr>
          <w:rtl/>
        </w:rPr>
        <w:t xml:space="preserve"> ، ج 6 ، ص 166 ، ح 7638 ، من قوله : « فيدعى بابن آدم المؤمن للحساب » ؛ </w:t>
      </w:r>
      <w:r w:rsidR="00DA4FAD" w:rsidRPr="00707A47">
        <w:rPr>
          <w:rStyle w:val="libFootnoteBoldChar"/>
          <w:rtl/>
        </w:rPr>
        <w:t>البحار</w:t>
      </w:r>
      <w:r w:rsidR="00DA4FAD" w:rsidRPr="00951346">
        <w:rPr>
          <w:rtl/>
        </w:rPr>
        <w:t xml:space="preserve"> ، ج 7 ، ص 267 ، ح 34.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0C2148">
        <w:rPr>
          <w:rtl/>
        </w:rPr>
        <w:lastRenderedPageBreak/>
        <w:t>3485</w:t>
      </w:r>
      <w:r w:rsidRPr="002C2FC4">
        <w:rPr>
          <w:rStyle w:val="libBold2Char"/>
          <w:rtl/>
        </w:rPr>
        <w:t xml:space="preserve"> / 13.</w:t>
      </w:r>
      <w:r w:rsidRPr="00951346">
        <w:rPr>
          <w:rtl/>
          <w:lang w:bidi="fa-IR"/>
        </w:rPr>
        <w:t xml:space="preserve"> عَلِيُّ بْنُ إِبْرَاهِيمَ ، عَنْ أَبِيهِ وَعَلِيِّ بْنِ مُحَمَّدٍ الْقَاسَانِيِّ </w:t>
      </w:r>
      <w:r w:rsidRPr="00625F5B">
        <w:rPr>
          <w:rStyle w:val="libFootnotenumChar"/>
          <w:rtl/>
        </w:rPr>
        <w:t>(1)</w:t>
      </w:r>
      <w:r w:rsidRPr="00951346">
        <w:rPr>
          <w:rtl/>
          <w:lang w:bidi="fa-IR"/>
        </w:rPr>
        <w:t xml:space="preserve"> جَمِيعاً ، عَنِ الْقَاسِمِ بْنِ مُحَمَّدٍ ، عَنْ سُلَيْمَانَ بْنِ دَاوُدَ ، عَنْ سُفْيَانَ بْنِ عُيَيْنَةَ ، عَنِ الزُّهْرِيِّ ، قَالَ :</w:t>
      </w:r>
    </w:p>
    <w:p w:rsidR="00DA4FAD" w:rsidRPr="00951346" w:rsidRDefault="00DA4FAD" w:rsidP="00DA4FAD">
      <w:pPr>
        <w:pStyle w:val="libNormal"/>
        <w:rPr>
          <w:rtl/>
          <w:lang w:bidi="fa-IR"/>
        </w:rPr>
      </w:pPr>
      <w:r w:rsidRPr="00951346">
        <w:rPr>
          <w:rtl/>
          <w:lang w:bidi="fa-IR"/>
        </w:rPr>
        <w:t xml:space="preserve">قَالَ عَلِيُّ بْنُ الْحُسَيْنِ </w:t>
      </w:r>
      <w:r w:rsidRPr="00924332">
        <w:rPr>
          <w:rStyle w:val="libAlaemChar"/>
          <w:rtl/>
        </w:rPr>
        <w:t>عليهما‌السلام</w:t>
      </w:r>
      <w:r w:rsidRPr="00951346">
        <w:rPr>
          <w:rtl/>
          <w:lang w:bidi="fa-IR"/>
        </w:rPr>
        <w:t xml:space="preserve"> : « لَوْ مَاتَ مَنْ </w:t>
      </w:r>
      <w:r w:rsidRPr="00625F5B">
        <w:rPr>
          <w:rStyle w:val="libFootnotenumChar"/>
          <w:rtl/>
        </w:rPr>
        <w:t>(2)</w:t>
      </w:r>
      <w:r w:rsidRPr="00951346">
        <w:rPr>
          <w:rtl/>
          <w:lang w:bidi="fa-IR"/>
        </w:rPr>
        <w:t xml:space="preserve"> بَيْنَ الْمَشْرِقِ وَالْمَغْرِبِ ، لَمَا </w:t>
      </w:r>
      <w:r w:rsidRPr="00625F5B">
        <w:rPr>
          <w:rStyle w:val="libFootnotenumChar"/>
          <w:rtl/>
        </w:rPr>
        <w:t>(3)</w:t>
      </w:r>
      <w:r w:rsidRPr="00951346">
        <w:rPr>
          <w:rtl/>
          <w:lang w:bidi="fa-IR"/>
        </w:rPr>
        <w:t xml:space="preserve"> اسْتَوْحَشْتُ بَعْدَ أَنْ يَكُونَ الْقُرْآنُ مَعِي » وَكَانَ </w:t>
      </w:r>
      <w:r w:rsidRPr="00625F5B">
        <w:rPr>
          <w:rStyle w:val="libFootnotenumChar"/>
          <w:rtl/>
        </w:rPr>
        <w:t>(4)</w:t>
      </w:r>
      <w:r w:rsidRPr="00951346">
        <w:rPr>
          <w:rtl/>
          <w:lang w:bidi="fa-IR"/>
        </w:rPr>
        <w:t xml:space="preserve"> </w:t>
      </w:r>
      <w:r w:rsidRPr="00924332">
        <w:rPr>
          <w:rStyle w:val="libAlaemChar"/>
          <w:rtl/>
        </w:rPr>
        <w:t>عليه‌السلام</w:t>
      </w:r>
      <w:r w:rsidRPr="00951346">
        <w:rPr>
          <w:rtl/>
          <w:lang w:bidi="fa-IR"/>
        </w:rPr>
        <w:t xml:space="preserve"> إِذَا قَرَأَ</w:t>
      </w:r>
      <w:r>
        <w:rPr>
          <w:rFonts w:hint="cs"/>
          <w:rtl/>
          <w:lang w:bidi="fa-IR"/>
        </w:rPr>
        <w:t xml:space="preserve"> </w:t>
      </w:r>
      <w:r w:rsidRPr="00924332">
        <w:rPr>
          <w:rStyle w:val="libAlaemChar"/>
          <w:rtl/>
        </w:rPr>
        <w:t>(</w:t>
      </w:r>
      <w:r w:rsidRPr="005C1001">
        <w:rPr>
          <w:rStyle w:val="libAieChar"/>
          <w:rtl/>
        </w:rPr>
        <w:t xml:space="preserve"> مالِكِ يَوْمِ الدِّينِ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يُكَرِّرُهَا حَتّى كَادَ </w:t>
      </w:r>
      <w:r w:rsidRPr="00625F5B">
        <w:rPr>
          <w:rStyle w:val="libFootnotenumChar"/>
          <w:rtl/>
        </w:rPr>
        <w:t>(6)</w:t>
      </w:r>
      <w:r w:rsidRPr="00951346">
        <w:rPr>
          <w:rtl/>
          <w:lang w:bidi="fa-IR"/>
        </w:rPr>
        <w:t xml:space="preserve"> أَنْ يَمُوتَ. </w:t>
      </w:r>
      <w:r w:rsidRPr="00625F5B">
        <w:rPr>
          <w:rStyle w:val="libFootnotenumChar"/>
          <w:rtl/>
        </w:rPr>
        <w:t>(7)</w:t>
      </w:r>
    </w:p>
    <w:p w:rsidR="00DA4FAD" w:rsidRPr="00951346" w:rsidRDefault="00DA4FAD" w:rsidP="00DA4FAD">
      <w:pPr>
        <w:pStyle w:val="libNormal"/>
        <w:rPr>
          <w:rtl/>
          <w:lang w:bidi="fa-IR"/>
        </w:rPr>
      </w:pPr>
      <w:r w:rsidRPr="000C2148">
        <w:rPr>
          <w:rtl/>
        </w:rPr>
        <w:t>3486</w:t>
      </w:r>
      <w:r w:rsidRPr="002C2FC4">
        <w:rPr>
          <w:rStyle w:val="libBold2Char"/>
          <w:rtl/>
        </w:rPr>
        <w:t xml:space="preserve"> / 14.</w:t>
      </w:r>
      <w:r w:rsidRPr="00951346">
        <w:rPr>
          <w:rtl/>
          <w:lang w:bidi="fa-IR"/>
        </w:rPr>
        <w:t xml:space="preserve"> عَلِيُّ بْنُ إِبْرَاهِيمَ ، عَنْ أَبِيهِ ، عَنِ ابْنِ أَبِي عُمَيْرٍ ، عَنْ إِبْرَاهِيمَ بْنِ عَبْدِ الْحَمِيدِ ، عَنْ إِسْحَاقَ بْنِ غَالِبٍ ، قَالَ :</w:t>
      </w:r>
    </w:p>
    <w:p w:rsidR="00DA4FAD"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إِذَا جَمَعَ اللهُ</w:t>
      </w:r>
      <w:r>
        <w:rPr>
          <w:rtl/>
          <w:lang w:bidi="fa-IR"/>
        </w:rPr>
        <w:t xml:space="preserve"> </w:t>
      </w:r>
      <w:r w:rsidR="003E6B40">
        <w:rPr>
          <w:rtl/>
          <w:lang w:bidi="fa-IR"/>
        </w:rPr>
        <w:t>-</w:t>
      </w:r>
      <w:r>
        <w:rPr>
          <w:rtl/>
          <w:lang w:bidi="fa-IR"/>
        </w:rPr>
        <w:t xml:space="preserve"> </w:t>
      </w:r>
      <w:r w:rsidRPr="00951346">
        <w:rPr>
          <w:rtl/>
          <w:lang w:bidi="fa-IR"/>
        </w:rPr>
        <w:t>عَزَّ وَ</w:t>
      </w:r>
      <w:r w:rsidR="00896CFF">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الْأَوَّلِينَ وَالْآخِرِينَ إِذَا هُمْ بِشَخْصٍ قَدْ أَقْبَلَ ، لَمْ يُرَ </w:t>
      </w:r>
      <w:r w:rsidRPr="00625F5B">
        <w:rPr>
          <w:rStyle w:val="libFootnotenumChar"/>
          <w:rtl/>
        </w:rPr>
        <w:t>(8)</w:t>
      </w:r>
      <w:r w:rsidRPr="00951346">
        <w:rPr>
          <w:rtl/>
          <w:lang w:bidi="fa-IR"/>
        </w:rPr>
        <w:t xml:space="preserve"> قَطُّ أَحْسَنُ صُورَةً مِنْهُ </w:t>
      </w:r>
      <w:r w:rsidRPr="00625F5B">
        <w:rPr>
          <w:rStyle w:val="libFootnotenumChar"/>
          <w:rtl/>
        </w:rPr>
        <w:t>(9)</w:t>
      </w:r>
      <w:r w:rsidRPr="00951346">
        <w:rPr>
          <w:rtl/>
          <w:lang w:bidi="fa-IR"/>
        </w:rPr>
        <w:t xml:space="preserve"> ، فَإِذَا نَظَرَ إِلَيْهِ الْمُؤْمِنُونَ</w:t>
      </w:r>
      <w:r>
        <w:rPr>
          <w:rtl/>
          <w:lang w:bidi="fa-IR"/>
        </w:rPr>
        <w:t xml:space="preserve"> </w:t>
      </w:r>
      <w:r w:rsidR="003E6B40">
        <w:rPr>
          <w:rtl/>
          <w:lang w:bidi="fa-IR"/>
        </w:rPr>
        <w:t>-</w:t>
      </w:r>
      <w:r>
        <w:rPr>
          <w:rtl/>
          <w:lang w:bidi="fa-IR"/>
        </w:rPr>
        <w:t xml:space="preserve"> </w:t>
      </w:r>
      <w:r w:rsidRPr="00951346">
        <w:rPr>
          <w:rtl/>
          <w:lang w:bidi="fa-IR"/>
        </w:rPr>
        <w:t>وَهُوَ الْقُرْآنُ</w:t>
      </w:r>
      <w:r>
        <w:rPr>
          <w:rtl/>
          <w:lang w:bidi="fa-IR"/>
        </w:rPr>
        <w:t xml:space="preserve"> </w:t>
      </w:r>
      <w:r w:rsidR="003E6B40">
        <w:rPr>
          <w:rtl/>
          <w:lang w:bidi="fa-IR"/>
        </w:rPr>
        <w:t>-</w:t>
      </w:r>
      <w:r>
        <w:rPr>
          <w:rtl/>
          <w:lang w:bidi="fa-IR"/>
        </w:rPr>
        <w:t xml:space="preserve"> </w:t>
      </w:r>
      <w:r w:rsidRPr="00951346">
        <w:rPr>
          <w:rtl/>
          <w:lang w:bidi="fa-IR"/>
        </w:rPr>
        <w:t>قَالُوا :</w:t>
      </w:r>
      <w:r>
        <w:rPr>
          <w:rFonts w:hint="cs"/>
          <w:rtl/>
          <w:lang w:bidi="fa-IR"/>
        </w:rPr>
        <w:t xml:space="preserve"> </w:t>
      </w:r>
      <w:r w:rsidRPr="00951346">
        <w:rPr>
          <w:rtl/>
          <w:lang w:bidi="fa-IR"/>
        </w:rPr>
        <w:t xml:space="preserve">هذَا مِنَّا ، هذَا أَحْسَنُ شَيْ‌ءٍ رَأَيْنَا </w:t>
      </w:r>
      <w:r w:rsidRPr="00625F5B">
        <w:rPr>
          <w:rStyle w:val="libFootnotenumChar"/>
          <w:rtl/>
        </w:rPr>
        <w:t>(10)</w:t>
      </w:r>
      <w:r w:rsidRPr="00951346">
        <w:rPr>
          <w:rtl/>
          <w:lang w:bidi="fa-IR"/>
        </w:rPr>
        <w:t xml:space="preserve"> ، فَإِذَا </w:t>
      </w:r>
      <w:r w:rsidRPr="00625F5B">
        <w:rPr>
          <w:rStyle w:val="libFootnotenumChar"/>
          <w:rtl/>
        </w:rPr>
        <w:t>(11)</w:t>
      </w:r>
      <w:r w:rsidRPr="00951346">
        <w:rPr>
          <w:rtl/>
          <w:lang w:bidi="fa-IR"/>
        </w:rPr>
        <w:t xml:space="preserve"> انْتَهى إِلَيْهِمْ جَازَهُمْ.</w:t>
      </w:r>
    </w:p>
    <w:p w:rsidR="00DA4FAD" w:rsidRPr="00951346" w:rsidRDefault="00DA4FAD" w:rsidP="00DA4FAD">
      <w:pPr>
        <w:pStyle w:val="libNormal"/>
        <w:rPr>
          <w:rtl/>
          <w:lang w:bidi="fa-IR"/>
        </w:rPr>
      </w:pPr>
      <w:r w:rsidRPr="00951346">
        <w:rPr>
          <w:rtl/>
          <w:lang w:bidi="fa-IR"/>
        </w:rPr>
        <w:t xml:space="preserve">ثُمَّ يَنْظُرُ إِلَيْهِ الشُّهَدَاءُ ، حَتّى إِذَا </w:t>
      </w:r>
      <w:r w:rsidRPr="00625F5B">
        <w:rPr>
          <w:rStyle w:val="libFootnotenumChar"/>
          <w:rtl/>
        </w:rPr>
        <w:t>(12)</w:t>
      </w:r>
      <w:r w:rsidRPr="00951346">
        <w:rPr>
          <w:rtl/>
          <w:lang w:bidi="fa-IR"/>
        </w:rPr>
        <w:t xml:space="preserve"> انْتَهى إِلى آخِرِهِمْ جَازَهُمْ ، فَيَقُولُونَ </w:t>
      </w:r>
      <w:r w:rsidRPr="00625F5B">
        <w:rPr>
          <w:rStyle w:val="libFootnotenumChar"/>
          <w:rtl/>
        </w:rPr>
        <w:t>(13)</w:t>
      </w:r>
      <w:r w:rsidRPr="00951346">
        <w:rPr>
          <w:rtl/>
          <w:lang w:bidi="fa-IR"/>
        </w:rPr>
        <w:t xml:space="preserve"> : هذَا الْقُرْآنُ </w:t>
      </w:r>
      <w:r w:rsidRPr="00625F5B">
        <w:rPr>
          <w:rStyle w:val="libFootnotenumChar"/>
          <w:rtl/>
        </w:rPr>
        <w:t>(14)</w:t>
      </w:r>
      <w:r w:rsidRPr="00951346">
        <w:rPr>
          <w:rtl/>
          <w:lang w:bidi="fa-IR"/>
        </w:rPr>
        <w:t xml:space="preserve"> ، فَيَجُوزُهُمْ كُلَّهُمْ حَتّى‌</w:t>
      </w:r>
      <w:r w:rsidR="00896CFF">
        <w:rPr>
          <w:rFonts w:hint="cs"/>
          <w:rtl/>
          <w:lang w:bidi="fa-IR"/>
        </w:rPr>
        <w:t>............................................................</w:t>
      </w:r>
      <w:r w:rsidR="00896CFF">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96CFF" w:rsidTr="00896CFF">
        <w:tc>
          <w:tcPr>
            <w:tcW w:w="4006" w:type="dxa"/>
          </w:tcPr>
          <w:p w:rsidR="00896CFF" w:rsidRDefault="00896CFF" w:rsidP="00DA4FAD">
            <w:pPr>
              <w:pStyle w:val="libFootnote0"/>
              <w:rPr>
                <w:rtl/>
              </w:rPr>
            </w:pPr>
            <w:r>
              <w:rPr>
                <w:rtl/>
              </w:rPr>
              <w:t>(1).</w:t>
            </w:r>
            <w:r w:rsidRPr="00951346">
              <w:rPr>
                <w:rtl/>
              </w:rPr>
              <w:t xml:space="preserve"> في « د » : « القاشاني</w:t>
            </w:r>
            <w:r>
              <w:rPr>
                <w:rtl/>
              </w:rPr>
              <w:t xml:space="preserve"> ».</w:t>
            </w:r>
          </w:p>
        </w:tc>
        <w:tc>
          <w:tcPr>
            <w:tcW w:w="4006" w:type="dxa"/>
          </w:tcPr>
          <w:p w:rsidR="00896CFF" w:rsidRDefault="00896CFF" w:rsidP="00DA4FAD">
            <w:pPr>
              <w:pStyle w:val="libFootnote0"/>
              <w:rPr>
                <w:rtl/>
              </w:rPr>
            </w:pPr>
            <w:r>
              <w:rPr>
                <w:rtl/>
              </w:rPr>
              <w:t>(2).</w:t>
            </w:r>
            <w:r w:rsidRPr="00951346">
              <w:rPr>
                <w:rtl/>
              </w:rPr>
              <w:t xml:space="preserve"> في تفسير العيّاشي </w:t>
            </w:r>
            <w:r>
              <w:rPr>
                <w:rtl/>
              </w:rPr>
              <w:t>: -</w:t>
            </w:r>
            <w:r w:rsidRPr="00951346">
              <w:rPr>
                <w:rtl/>
              </w:rPr>
              <w:t xml:space="preserve"> « من</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شرح المازندراني : « ما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بس » : + « عليّ</w:t>
      </w:r>
      <w:r w:rsidR="00DA4FAD">
        <w:rPr>
          <w:rtl/>
        </w:rPr>
        <w:t xml:space="preserve"> ». </w:t>
      </w:r>
      <w:r w:rsidR="00DA4FAD" w:rsidRPr="00951346">
        <w:rPr>
          <w:rtl/>
        </w:rPr>
        <w:t>وفي تفسير العيّاشي : « كان » بدون الواو.</w:t>
      </w:r>
    </w:p>
    <w:p w:rsidR="00DA4FAD" w:rsidRPr="00951346" w:rsidRDefault="0091593C" w:rsidP="00DA4FAD">
      <w:pPr>
        <w:pStyle w:val="libFootnote0"/>
        <w:rPr>
          <w:rtl/>
          <w:lang w:bidi="fa-IR"/>
        </w:rPr>
      </w:pPr>
      <w:r>
        <w:rPr>
          <w:rtl/>
        </w:rPr>
        <w:t>(5).</w:t>
      </w:r>
      <w:r w:rsidR="00DA4FAD" w:rsidRPr="00951346">
        <w:rPr>
          <w:rtl/>
        </w:rPr>
        <w:t xml:space="preserve"> الفاتحة </w:t>
      </w:r>
      <w:r>
        <w:rPr>
          <w:rtl/>
        </w:rPr>
        <w:t>(1).</w:t>
      </w:r>
      <w:r w:rsidR="00DA4FAD" w:rsidRPr="00951346">
        <w:rPr>
          <w:rtl/>
        </w:rPr>
        <w:t xml:space="preserve"> : 4.</w:t>
      </w:r>
    </w:p>
    <w:p w:rsidR="00DA4FAD" w:rsidRPr="00951346" w:rsidRDefault="0091593C" w:rsidP="00DA4FAD">
      <w:pPr>
        <w:pStyle w:val="libFootnote0"/>
        <w:rPr>
          <w:rtl/>
          <w:lang w:bidi="fa-IR"/>
        </w:rPr>
      </w:pPr>
      <w:r>
        <w:rPr>
          <w:rtl/>
        </w:rPr>
        <w:t>(6).</w:t>
      </w:r>
      <w:r w:rsidR="00DA4FAD" w:rsidRPr="00951346">
        <w:rPr>
          <w:rtl/>
        </w:rPr>
        <w:t xml:space="preserve"> في « د ، بف » والوافي وتفسير العيّاشي : « يكاد</w:t>
      </w:r>
      <w:r w:rsidR="00DA4FAD">
        <w:rPr>
          <w:rtl/>
        </w:rPr>
        <w:t xml:space="preserve"> ». </w:t>
      </w:r>
      <w:r w:rsidR="00DA4FAD" w:rsidRPr="00951346">
        <w:rPr>
          <w:rtl/>
        </w:rPr>
        <w:t>وفي تفسير العيّاشي : « وكاد » بدل « حتّى كاد</w:t>
      </w:r>
      <w:r w:rsidR="00DA4FAD">
        <w:rPr>
          <w:rtl/>
        </w:rPr>
        <w:t xml:space="preserve"> ».</w:t>
      </w:r>
    </w:p>
    <w:p w:rsidR="00DA4FAD" w:rsidRPr="00951346" w:rsidRDefault="0091593C" w:rsidP="00645EB4">
      <w:pPr>
        <w:pStyle w:val="libFootnote0"/>
        <w:rPr>
          <w:rtl/>
          <w:lang w:bidi="fa-IR"/>
        </w:rPr>
      </w:pPr>
      <w:r>
        <w:rPr>
          <w:rtl/>
        </w:rPr>
        <w:t>(7).</w:t>
      </w:r>
      <w:r w:rsidR="00DA4FAD" w:rsidRPr="00951346">
        <w:rPr>
          <w:rtl/>
        </w:rPr>
        <w:t xml:space="preserve"> </w:t>
      </w:r>
      <w:r w:rsidR="00DA4FAD" w:rsidRPr="00707A47">
        <w:rPr>
          <w:rStyle w:val="libFootnoteBoldChar"/>
          <w:rtl/>
        </w:rPr>
        <w:t>تفسيرالعيّاشي</w:t>
      </w:r>
      <w:r w:rsidR="00DA4FAD" w:rsidRPr="00951346">
        <w:rPr>
          <w:rtl/>
        </w:rPr>
        <w:t xml:space="preserve"> ، ج 1 ، ص 23 ، ح 23 ، عن الزهري</w:t>
      </w:r>
      <w:r w:rsidR="00645EB4">
        <w:rPr>
          <w:rFonts w:hint="cs"/>
          <w:rtl/>
        </w:rPr>
        <w:t>.</w:t>
      </w:r>
      <w:r w:rsidR="00DA4FAD" w:rsidRPr="00707A47">
        <w:rPr>
          <w:rStyle w:val="libFootnoteBoldChar"/>
          <w:rtl/>
        </w:rPr>
        <w:t>الوافي</w:t>
      </w:r>
      <w:r w:rsidR="00DA4FAD" w:rsidRPr="00951346">
        <w:rPr>
          <w:rtl/>
        </w:rPr>
        <w:t xml:space="preserve"> ، ج 9 ، ص 1708 ، ح 8977 ؛ </w:t>
      </w:r>
      <w:r w:rsidR="00DA4FAD" w:rsidRPr="00707A47">
        <w:rPr>
          <w:rStyle w:val="libFootnoteBoldChar"/>
          <w:rtl/>
        </w:rPr>
        <w:t>الوسائل</w:t>
      </w:r>
      <w:r w:rsidR="00DA4FAD" w:rsidRPr="00951346">
        <w:rPr>
          <w:rtl/>
        </w:rPr>
        <w:t xml:space="preserve"> ، ج 5 ، ص 331 ، ح 6704 ، إلى قوله : « بعد أن يكون القرآن معي » ؛ </w:t>
      </w:r>
      <w:r w:rsidR="00DA4FAD" w:rsidRPr="00707A47">
        <w:rPr>
          <w:rStyle w:val="libFootnoteBoldChar"/>
          <w:rtl/>
        </w:rPr>
        <w:t>البحار</w:t>
      </w:r>
      <w:r w:rsidR="00DA4FAD" w:rsidRPr="00951346">
        <w:rPr>
          <w:rtl/>
        </w:rPr>
        <w:t xml:space="preserve"> ، ج 46 ، ص 107 ، ح 101 ؛ وج 84 ، ص 247 ، ذيل ح 39 ، وفيه نقل معناه.</w:t>
      </w:r>
      <w:r w:rsidR="00645EB4">
        <w:rPr>
          <w:rFonts w:hint="cs"/>
          <w:rtl/>
        </w:rPr>
        <w:t xml:space="preserve">   </w:t>
      </w:r>
      <w:r>
        <w:rPr>
          <w:rtl/>
        </w:rPr>
        <w:t>(8).</w:t>
      </w:r>
      <w:r w:rsidR="00DA4FAD" w:rsidRPr="00951346">
        <w:rPr>
          <w:rtl/>
        </w:rPr>
        <w:t xml:space="preserve"> في«ز»:«ولم يُروا</w:t>
      </w:r>
      <w:r w:rsidR="00DA4FAD">
        <w:rPr>
          <w:rtl/>
        </w:rPr>
        <w:t>».</w:t>
      </w:r>
      <w:r w:rsidR="00DA4FAD" w:rsidRPr="00951346">
        <w:rPr>
          <w:rtl/>
        </w:rPr>
        <w:t>و</w:t>
      </w:r>
      <w:r w:rsidR="00645EB4">
        <w:rPr>
          <w:rtl/>
        </w:rPr>
        <w:t>في «</w:t>
      </w:r>
      <w:r w:rsidR="00DA4FAD" w:rsidRPr="00951346">
        <w:rPr>
          <w:rtl/>
        </w:rPr>
        <w:t>بف»والوافي:«لم يُروا</w:t>
      </w:r>
      <w:r w:rsidR="00DA4FAD">
        <w:rPr>
          <w:rtl/>
        </w:rPr>
        <w:t>».</w:t>
      </w:r>
    </w:p>
    <w:tbl>
      <w:tblPr>
        <w:tblStyle w:val="TableGrid"/>
        <w:bidiVisual/>
        <w:tblW w:w="0" w:type="auto"/>
        <w:tblLook w:val="04A0" w:firstRow="1" w:lastRow="0" w:firstColumn="1" w:lastColumn="0" w:noHBand="0" w:noVBand="1"/>
      </w:tblPr>
      <w:tblGrid>
        <w:gridCol w:w="4006"/>
        <w:gridCol w:w="4006"/>
      </w:tblGrid>
      <w:tr w:rsidR="00645EB4" w:rsidTr="00645EB4">
        <w:tc>
          <w:tcPr>
            <w:tcW w:w="4006" w:type="dxa"/>
          </w:tcPr>
          <w:p w:rsidR="00645EB4" w:rsidRDefault="00645EB4" w:rsidP="00DA4FAD">
            <w:pPr>
              <w:pStyle w:val="libFootnote0"/>
              <w:rPr>
                <w:rtl/>
              </w:rPr>
            </w:pPr>
            <w:r>
              <w:rPr>
                <w:rtl/>
              </w:rPr>
              <w:t>(9).</w:t>
            </w:r>
            <w:r w:rsidRPr="00951346">
              <w:rPr>
                <w:rtl/>
              </w:rPr>
              <w:t xml:space="preserve"> في « ص » : « منه صورة</w:t>
            </w:r>
            <w:r>
              <w:rPr>
                <w:rtl/>
              </w:rPr>
              <w:t xml:space="preserve"> ».</w:t>
            </w:r>
          </w:p>
        </w:tc>
        <w:tc>
          <w:tcPr>
            <w:tcW w:w="4006" w:type="dxa"/>
          </w:tcPr>
          <w:p w:rsidR="00645EB4" w:rsidRDefault="00645EB4" w:rsidP="00DA4FAD">
            <w:pPr>
              <w:pStyle w:val="libFootnote0"/>
              <w:rPr>
                <w:rtl/>
              </w:rPr>
            </w:pPr>
            <w:r>
              <w:rPr>
                <w:rtl/>
              </w:rPr>
              <w:t>(10).</w:t>
            </w:r>
            <w:r w:rsidRPr="00951346">
              <w:rPr>
                <w:rtl/>
              </w:rPr>
              <w:t xml:space="preserve"> في « بر ، بف » والوافي » : + « قال</w:t>
            </w:r>
            <w:r>
              <w:rPr>
                <w:rtl/>
              </w:rPr>
              <w:t xml:space="preserve"> ».</w:t>
            </w:r>
          </w:p>
        </w:tc>
      </w:tr>
      <w:tr w:rsidR="00645EB4" w:rsidTr="00645EB4">
        <w:tc>
          <w:tcPr>
            <w:tcW w:w="4006" w:type="dxa"/>
          </w:tcPr>
          <w:p w:rsidR="00645EB4" w:rsidRDefault="00645EB4" w:rsidP="00DA4FAD">
            <w:pPr>
              <w:pStyle w:val="libFootnote0"/>
              <w:rPr>
                <w:rtl/>
              </w:rPr>
            </w:pPr>
            <w:r>
              <w:rPr>
                <w:rtl/>
              </w:rPr>
              <w:t>(11).</w:t>
            </w:r>
            <w:r w:rsidRPr="00951346">
              <w:rPr>
                <w:rtl/>
              </w:rPr>
              <w:t xml:space="preserve"> في « ص ، بر ، بف » : « وإذا</w:t>
            </w:r>
            <w:r>
              <w:rPr>
                <w:rtl/>
              </w:rPr>
              <w:t xml:space="preserve"> ».</w:t>
            </w:r>
          </w:p>
        </w:tc>
        <w:tc>
          <w:tcPr>
            <w:tcW w:w="4006" w:type="dxa"/>
          </w:tcPr>
          <w:p w:rsidR="00645EB4" w:rsidRDefault="00645EB4" w:rsidP="00DA4FAD">
            <w:pPr>
              <w:pStyle w:val="libFootnote0"/>
              <w:rPr>
                <w:rtl/>
              </w:rPr>
            </w:pPr>
            <w:r>
              <w:rPr>
                <w:rtl/>
              </w:rPr>
              <w:t>(12). ف</w:t>
            </w:r>
            <w:r w:rsidRPr="00951346">
              <w:rPr>
                <w:rtl/>
              </w:rPr>
              <w:t>ي « ب » : « إذ</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بر ، بف » وحاشية « ج » : « فقالوا</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دلّ الخبر الأوّل على أنّهم لايعرفونه ، بخلاف هذا الخبر. ويرتفع المنافاة بمغايرة الوقتين أو القائلين. </w:t>
      </w:r>
      <w:r w:rsidR="00645EB4">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إِذَا </w:t>
      </w:r>
      <w:r w:rsidRPr="00625F5B">
        <w:rPr>
          <w:rStyle w:val="libFootnotenumChar"/>
          <w:rtl/>
        </w:rPr>
        <w:t>(1)</w:t>
      </w:r>
      <w:r w:rsidRPr="00951346">
        <w:rPr>
          <w:rtl/>
          <w:lang w:bidi="fa-IR"/>
        </w:rPr>
        <w:t xml:space="preserve"> انْتَهى إِلَى الْمُرْسَلِينَ ، فَيَقُولُونَ : هذَا الْقُرْآنُ ، فَيَجُوزُهُمْ حَتّى يَنْتَهِيَ إِلَى الْمَلَائِكَةِ ، فَيَقُولُونَ : هذَا الْقُرْآنُ ، فَيَجُوزُهُمْ ، ثُمَّ يَنْتَهِي حَتّى يَقِفَ عَنْ يَمِينِ الْعَرْشِ ، فَيَقُولُ الْجَبَّارُ : وَعِزَّتِي وَجَلَالِي وَارْتِفَاعِ مَكَانِي ، لَأُكْرِمَنَّ الْيَوْمَ مَنْ أَكْرَمَكَ ، وَلَأُهِينَنَّ </w:t>
      </w:r>
      <w:r w:rsidRPr="00625F5B">
        <w:rPr>
          <w:rStyle w:val="libFootnotenumChar"/>
          <w:rtl/>
        </w:rPr>
        <w:t>(2)</w:t>
      </w:r>
      <w:r w:rsidRPr="00951346">
        <w:rPr>
          <w:rtl/>
          <w:lang w:bidi="fa-IR"/>
        </w:rPr>
        <w:t xml:space="preserve"> مَنْ أَهَانَكَ</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Heading2Center"/>
        <w:rPr>
          <w:rtl/>
          <w:lang w:bidi="fa-IR"/>
        </w:rPr>
      </w:pPr>
      <w:bookmarkStart w:id="455" w:name="_Toc344056209"/>
      <w:bookmarkStart w:id="456" w:name="_Toc459895246"/>
      <w:bookmarkStart w:id="457" w:name="_Toc42787880"/>
      <w:r w:rsidRPr="00951346">
        <w:rPr>
          <w:rtl/>
          <w:lang w:bidi="fa-IR"/>
        </w:rPr>
        <w:t>1</w:t>
      </w:r>
      <w:r>
        <w:rPr>
          <w:rtl/>
          <w:lang w:bidi="fa-IR"/>
        </w:rPr>
        <w:t xml:space="preserve"> </w:t>
      </w:r>
      <w:r w:rsidR="003E6B40">
        <w:rPr>
          <w:rtl/>
          <w:lang w:bidi="fa-IR"/>
        </w:rPr>
        <w:t>-</w:t>
      </w:r>
      <w:r>
        <w:rPr>
          <w:rtl/>
          <w:lang w:bidi="fa-IR"/>
        </w:rPr>
        <w:t xml:space="preserve"> </w:t>
      </w:r>
      <w:r w:rsidRPr="00951346">
        <w:rPr>
          <w:rtl/>
          <w:lang w:bidi="fa-IR"/>
        </w:rPr>
        <w:t>بَابُ فَضْلِ حَامِلِ الْقُرْآنِ‌</w:t>
      </w:r>
      <w:bookmarkEnd w:id="455"/>
      <w:bookmarkEnd w:id="456"/>
      <w:bookmarkEnd w:id="457"/>
    </w:p>
    <w:p w:rsidR="00DA4FAD" w:rsidRPr="00951346" w:rsidRDefault="00DA4FAD" w:rsidP="00DA4FAD">
      <w:pPr>
        <w:pStyle w:val="libNormal"/>
        <w:rPr>
          <w:rtl/>
          <w:lang w:bidi="fa-IR"/>
        </w:rPr>
      </w:pPr>
      <w:r w:rsidRPr="000C2148">
        <w:rPr>
          <w:rtl/>
        </w:rPr>
        <w:t>3487</w:t>
      </w:r>
      <w:r w:rsidRPr="002C2FC4">
        <w:rPr>
          <w:rStyle w:val="libBold2Char"/>
          <w:rtl/>
        </w:rPr>
        <w:t xml:space="preserve"> / 1.</w:t>
      </w:r>
      <w:r w:rsidRPr="00951346">
        <w:rPr>
          <w:rtl/>
          <w:lang w:bidi="fa-IR"/>
        </w:rPr>
        <w:t xml:space="preserve"> عَلِيُّ بْنُ إِبْرَاهِيمَ ، عَنْ أَبِيهِ ، عَنِ الْحَسَنِ بْنِ أَبِي الْحُسَيْنِ الْفَارِسِيِّ </w:t>
      </w:r>
      <w:r w:rsidRPr="00625F5B">
        <w:rPr>
          <w:rStyle w:val="libFootnotenumChar"/>
          <w:rtl/>
        </w:rPr>
        <w:t>(4)</w:t>
      </w:r>
      <w:r w:rsidRPr="00951346">
        <w:rPr>
          <w:rtl/>
          <w:lang w:bidi="fa-IR"/>
        </w:rPr>
        <w:t xml:space="preserve"> ، عَنْ سُلَيْمَانَ بْنِ جَعْفَرٍ الْجَعْفَرِيِّ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إِنَّ أَهْلَ الْقُرْآنِ فِي أَعْلى دَرَجَةٍ مِنَ الْآدَمِيِّينَ مَا خَلَا النَّبِيِّينَ وَالْمُرْسَلِينَ ؛ فَلَا تَسْتَضْعِفُوا </w:t>
      </w:r>
      <w:r w:rsidRPr="00625F5B">
        <w:rPr>
          <w:rStyle w:val="libFootnotenumChar"/>
          <w:rtl/>
        </w:rPr>
        <w:t>(5)</w:t>
      </w:r>
      <w:r w:rsidRPr="00951346">
        <w:rPr>
          <w:rtl/>
          <w:lang w:bidi="fa-IR"/>
        </w:rPr>
        <w:t xml:space="preserve"> أَهْلَ الْقُرْآنِ حُقُوقَهُمْ ؛ فَإِنَّ لَهُمْ مِنَ اللهِ الْعَزِيزِ الْجَبَّارِ لَمَكَاناً </w:t>
      </w:r>
      <w:r w:rsidRPr="00625F5B">
        <w:rPr>
          <w:rStyle w:val="libFootnotenumChar"/>
          <w:rtl/>
        </w:rPr>
        <w:t>(6)</w:t>
      </w:r>
      <w:r w:rsidRPr="00951346">
        <w:rPr>
          <w:rtl/>
          <w:lang w:bidi="fa-IR"/>
        </w:rPr>
        <w:t xml:space="preserve"> عَلِيّاً </w:t>
      </w:r>
      <w:r w:rsidRPr="00625F5B">
        <w:rPr>
          <w:rStyle w:val="libFootnotenumChar"/>
          <w:rtl/>
        </w:rPr>
        <w:t>(7)</w:t>
      </w:r>
      <w:r>
        <w:rPr>
          <w:rtl/>
          <w:lang w:bidi="fa-IR"/>
        </w:rPr>
        <w:t xml:space="preserve"> ». </w:t>
      </w:r>
      <w:r w:rsidRPr="00625F5B">
        <w:rPr>
          <w:rStyle w:val="libFootnotenumChar"/>
          <w:rtl/>
        </w:rPr>
        <w:t>(8)</w:t>
      </w:r>
    </w:p>
    <w:p w:rsidR="00DA4FAD" w:rsidRPr="00951346" w:rsidRDefault="00DA4FAD" w:rsidP="00DA4FAD">
      <w:pPr>
        <w:pStyle w:val="libNormal"/>
        <w:rPr>
          <w:rtl/>
          <w:lang w:bidi="fa-IR"/>
        </w:rPr>
      </w:pPr>
      <w:r w:rsidRPr="000C2148">
        <w:rPr>
          <w:rtl/>
        </w:rPr>
        <w:t>3488</w:t>
      </w:r>
      <w:r w:rsidRPr="002C2FC4">
        <w:rPr>
          <w:rStyle w:val="libBold2Char"/>
          <w:rtl/>
        </w:rPr>
        <w:t xml:space="preserve"> / 2.</w:t>
      </w:r>
      <w:r w:rsidRPr="00951346">
        <w:rPr>
          <w:rtl/>
          <w:lang w:bidi="fa-IR"/>
        </w:rPr>
        <w:t xml:space="preserve"> عِدَّةٌ مِنْ أَصْحَابِنَا ، عَنْ أَحْمَدَ بْنِ مُحَمَّدٍ وَسَهْلِ بْنِ زِيَادٍ جَمِيعاً ، عَنِ ابْنِ مَحْبُوبٍ ، عَنْ جَمِيلِ بْنِ صَالِحٍ ، عَنِ الْفُضَيْلِ بْنِ يَسَارٍ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الْحَافِظُ لِلْقُرْآنِ الْعَامِلُ </w:t>
      </w:r>
      <w:r w:rsidRPr="00625F5B">
        <w:rPr>
          <w:rStyle w:val="libFootnotenumChar"/>
          <w:rtl/>
        </w:rPr>
        <w:t>(9)</w:t>
      </w:r>
      <w:r w:rsidRPr="00951346">
        <w:rPr>
          <w:rtl/>
          <w:lang w:bidi="fa-IR"/>
        </w:rPr>
        <w:t xml:space="preserve"> بِهِ ، مَعَ </w:t>
      </w:r>
      <w:r w:rsidRPr="00625F5B">
        <w:rPr>
          <w:rStyle w:val="libFootnotenumChar"/>
          <w:rtl/>
        </w:rPr>
        <w:t>(10)</w:t>
      </w:r>
      <w:r w:rsidRPr="00951346">
        <w:rPr>
          <w:rtl/>
          <w:lang w:bidi="fa-IR"/>
        </w:rPr>
        <w:t xml:space="preserve"> السَّفَرَةِ الْكِرَامِ‌</w:t>
      </w:r>
    </w:p>
    <w:p w:rsidR="00DA4FAD" w:rsidRPr="00951346" w:rsidRDefault="00DA4FAD" w:rsidP="00DA4FAD">
      <w:pPr>
        <w:pStyle w:val="libLine"/>
        <w:rPr>
          <w:rtl/>
          <w:lang w:bidi="fa-IR"/>
        </w:rPr>
      </w:pPr>
      <w:r>
        <w:rPr>
          <w:rtl/>
          <w:lang w:bidi="fa-IR"/>
        </w:rPr>
        <w:t>__________________</w:t>
      </w:r>
    </w:p>
    <w:p w:rsidR="00DA4FAD" w:rsidRPr="00951346" w:rsidRDefault="00455DF3" w:rsidP="00DA4FAD">
      <w:pPr>
        <w:pStyle w:val="libFootnote0"/>
        <w:rPr>
          <w:rtl/>
          <w:lang w:bidi="fa-IR"/>
        </w:rPr>
      </w:pPr>
      <w:r>
        <w:rPr>
          <w:rFonts w:hint="cs"/>
          <w:rtl/>
        </w:rPr>
        <w:t xml:space="preserve">=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11 ، ص 19 ؛ </w:t>
      </w:r>
      <w:r w:rsidR="00DA4FAD" w:rsidRPr="00707A47">
        <w:rPr>
          <w:rStyle w:val="libFootnoteBoldChar"/>
          <w:rtl/>
        </w:rPr>
        <w:t>مرآة العقول</w:t>
      </w:r>
      <w:r w:rsidR="00DA4FAD" w:rsidRPr="00951346">
        <w:rPr>
          <w:rtl/>
        </w:rPr>
        <w:t xml:space="preserve"> ، ج 12 ، ص 484.</w:t>
      </w:r>
    </w:p>
    <w:tbl>
      <w:tblPr>
        <w:tblStyle w:val="TableGrid"/>
        <w:bidiVisual/>
        <w:tblW w:w="0" w:type="auto"/>
        <w:tblLook w:val="04A0" w:firstRow="1" w:lastRow="0" w:firstColumn="1" w:lastColumn="0" w:noHBand="0" w:noVBand="1"/>
      </w:tblPr>
      <w:tblGrid>
        <w:gridCol w:w="4006"/>
        <w:gridCol w:w="4006"/>
      </w:tblGrid>
      <w:tr w:rsidR="00455DF3" w:rsidTr="00455DF3">
        <w:tc>
          <w:tcPr>
            <w:tcW w:w="4006" w:type="dxa"/>
          </w:tcPr>
          <w:p w:rsidR="00455DF3" w:rsidRDefault="00455DF3" w:rsidP="00DA4FAD">
            <w:pPr>
              <w:pStyle w:val="libFootnote0"/>
              <w:rPr>
                <w:rtl/>
              </w:rPr>
            </w:pPr>
            <w:r>
              <w:rPr>
                <w:rtl/>
              </w:rPr>
              <w:t>(1).</w:t>
            </w:r>
            <w:r w:rsidRPr="00951346">
              <w:rPr>
                <w:rtl/>
              </w:rPr>
              <w:t xml:space="preserve"> في « ب » : « إذ</w:t>
            </w:r>
            <w:r>
              <w:rPr>
                <w:rtl/>
              </w:rPr>
              <w:t xml:space="preserve"> ».</w:t>
            </w:r>
          </w:p>
        </w:tc>
        <w:tc>
          <w:tcPr>
            <w:tcW w:w="4006" w:type="dxa"/>
          </w:tcPr>
          <w:p w:rsidR="00455DF3" w:rsidRDefault="00455DF3" w:rsidP="00722B13">
            <w:pPr>
              <w:pStyle w:val="libFootnote0"/>
              <w:rPr>
                <w:rtl/>
              </w:rPr>
            </w:pPr>
            <w:r>
              <w:rPr>
                <w:rtl/>
              </w:rPr>
              <w:t>(2).</w:t>
            </w:r>
            <w:r w:rsidRPr="00951346">
              <w:rPr>
                <w:rtl/>
              </w:rPr>
              <w:t xml:space="preserve"> في«ز»:«لُاهيبنّ</w:t>
            </w:r>
            <w:r>
              <w:rPr>
                <w:rtl/>
              </w:rPr>
              <w:t>».</w:t>
            </w:r>
            <w:r w:rsidRPr="00951346">
              <w:rPr>
                <w:rtl/>
              </w:rPr>
              <w:t>وفي«ص»والوافي:+«اليوم</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1697 ، ح 8959 ؛ </w:t>
      </w:r>
      <w:r w:rsidR="00DA4FAD" w:rsidRPr="00707A47">
        <w:rPr>
          <w:rStyle w:val="libFootnoteBoldChar"/>
          <w:rtl/>
        </w:rPr>
        <w:t>الوسائل</w:t>
      </w:r>
      <w:r w:rsidR="00DA4FAD" w:rsidRPr="00951346">
        <w:rPr>
          <w:rtl/>
        </w:rPr>
        <w:t xml:space="preserve"> ، ج 6 ، ص 169 ، ح 7652.</w:t>
      </w:r>
    </w:p>
    <w:p w:rsidR="00DA4FAD" w:rsidRPr="00951346" w:rsidRDefault="0091593C" w:rsidP="00DA4FAD">
      <w:pPr>
        <w:pStyle w:val="libFootnote0"/>
        <w:rPr>
          <w:rtl/>
          <w:lang w:bidi="fa-IR"/>
        </w:rPr>
      </w:pPr>
      <w:r>
        <w:rPr>
          <w:rtl/>
        </w:rPr>
        <w:t>(4).</w:t>
      </w:r>
      <w:r w:rsidR="00DA4FAD" w:rsidRPr="00951346">
        <w:rPr>
          <w:rtl/>
        </w:rPr>
        <w:t xml:space="preserve"> في « ز » : « الحسن بن أبي الحسن الفارسي</w:t>
      </w:r>
      <w:r w:rsidR="00DA4FAD">
        <w:rPr>
          <w:rtl/>
        </w:rPr>
        <w:t xml:space="preserve"> ». </w:t>
      </w:r>
      <w:r w:rsidR="00DA4FAD" w:rsidRPr="00951346">
        <w:rPr>
          <w:rtl/>
        </w:rPr>
        <w:t>وفي « بف » : « الحسن بن الحسين الفارسي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F152C" w:rsidTr="001F152C">
        <w:tc>
          <w:tcPr>
            <w:tcW w:w="4006" w:type="dxa"/>
          </w:tcPr>
          <w:p w:rsidR="001F152C" w:rsidRDefault="001F152C" w:rsidP="00DA4FAD">
            <w:pPr>
              <w:pStyle w:val="libFootnote0"/>
              <w:rPr>
                <w:rtl/>
              </w:rPr>
            </w:pPr>
            <w:r>
              <w:rPr>
                <w:rtl/>
              </w:rPr>
              <w:t>(5).</w:t>
            </w:r>
            <w:r w:rsidRPr="00951346">
              <w:rPr>
                <w:rtl/>
              </w:rPr>
              <w:t xml:space="preserve"> في « ج » : « فلاتضعفوا</w:t>
            </w:r>
            <w:r>
              <w:rPr>
                <w:rtl/>
              </w:rPr>
              <w:t xml:space="preserve"> ».</w:t>
            </w:r>
          </w:p>
        </w:tc>
        <w:tc>
          <w:tcPr>
            <w:tcW w:w="4006" w:type="dxa"/>
          </w:tcPr>
          <w:p w:rsidR="001F152C" w:rsidRDefault="001F152C" w:rsidP="00DA4FAD">
            <w:pPr>
              <w:pStyle w:val="libFootnote0"/>
              <w:rPr>
                <w:rtl/>
              </w:rPr>
            </w:pPr>
            <w:r>
              <w:rPr>
                <w:rtl/>
              </w:rPr>
              <w:t>(6).</w:t>
            </w:r>
            <w:r w:rsidRPr="00951346">
              <w:rPr>
                <w:rtl/>
              </w:rPr>
              <w:t xml:space="preserve"> في«بر،بف»:«مكاناً»بدون اللام.</w:t>
            </w:r>
          </w:p>
        </w:tc>
      </w:tr>
    </w:tbl>
    <w:p w:rsidR="00DA4FAD" w:rsidRPr="00951346" w:rsidRDefault="0091593C" w:rsidP="00DA4FAD">
      <w:pPr>
        <w:pStyle w:val="libFootnote0"/>
        <w:rPr>
          <w:rtl/>
          <w:lang w:bidi="fa-IR"/>
        </w:rPr>
      </w:pPr>
      <w:r>
        <w:rPr>
          <w:rtl/>
        </w:rPr>
        <w:t>(7).</w:t>
      </w:r>
      <w:r w:rsidR="00DA4FAD" w:rsidRPr="00951346">
        <w:rPr>
          <w:rtl/>
        </w:rPr>
        <w:t xml:space="preserve"> في « بس » </w:t>
      </w:r>
      <w:r w:rsidR="00DA4FAD">
        <w:rPr>
          <w:rtl/>
        </w:rPr>
        <w:t xml:space="preserve">: </w:t>
      </w:r>
      <w:r w:rsidR="003E6B40">
        <w:rPr>
          <w:rtl/>
        </w:rPr>
        <w:t>-</w:t>
      </w:r>
      <w:r w:rsidR="00DA4FAD" w:rsidRPr="00951346">
        <w:rPr>
          <w:rtl/>
        </w:rPr>
        <w:t xml:space="preserve"> « عليّاً</w:t>
      </w:r>
      <w:r w:rsidR="00DA4FAD">
        <w:rPr>
          <w:rtl/>
        </w:rPr>
        <w:t xml:space="preserve"> ».</w:t>
      </w:r>
    </w:p>
    <w:p w:rsidR="00DA4FAD" w:rsidRPr="00951346" w:rsidRDefault="0091593C" w:rsidP="001F152C">
      <w:pPr>
        <w:pStyle w:val="libFootnote0"/>
        <w:rPr>
          <w:rtl/>
          <w:lang w:bidi="fa-IR"/>
        </w:rPr>
      </w:pPr>
      <w:r>
        <w:rPr>
          <w:rtl/>
        </w:rPr>
        <w:t>(8).</w:t>
      </w:r>
      <w:r w:rsidR="00DA4FAD" w:rsidRPr="00951346">
        <w:rPr>
          <w:rtl/>
        </w:rPr>
        <w:t xml:space="preserve"> </w:t>
      </w:r>
      <w:r w:rsidR="00DA4FAD" w:rsidRPr="00707A47">
        <w:rPr>
          <w:rStyle w:val="libFootnoteBoldChar"/>
          <w:rtl/>
        </w:rPr>
        <w:t>ثواب الأعمال</w:t>
      </w:r>
      <w:r w:rsidR="00DA4FAD" w:rsidRPr="00951346">
        <w:rPr>
          <w:rtl/>
        </w:rPr>
        <w:t xml:space="preserve"> ، ص 125 ، ح 1 ، بسنده عن أبي إسحاق إبراهيم بن هاشم ، عن الحسن بن أبي الحسن الفارسي ، عن سليمان بن جعفر الجعفري ، عن إسماعيل بن أبي زياد ، عن جعفر بن محمّد ، عن أبيه </w:t>
      </w:r>
      <w:r w:rsidR="00DA4FAD" w:rsidRPr="001F152C">
        <w:rPr>
          <w:rStyle w:val="libFootnoteAlaemChar"/>
          <w:rtl/>
        </w:rPr>
        <w:t>عليهما‌السلام</w:t>
      </w:r>
      <w:r w:rsidR="00DA4FAD" w:rsidRPr="00951346">
        <w:rPr>
          <w:rtl/>
        </w:rPr>
        <w:t xml:space="preserve"> عن رسول الله </w:t>
      </w:r>
      <w:r w:rsidRPr="001F152C">
        <w:rPr>
          <w:rStyle w:val="libFootnoteAlaemChar"/>
          <w:rtl/>
        </w:rPr>
        <w:t>صلى‌الله‌عليه‌وآله</w:t>
      </w:r>
      <w:r w:rsidR="00DA4FAD" w:rsidRPr="00951346">
        <w:rPr>
          <w:rtl/>
        </w:rPr>
        <w:t xml:space="preserve"> ، مع اختلاف يسير</w:t>
      </w:r>
      <w:r w:rsidR="001F152C">
        <w:rPr>
          <w:rFonts w:hint="cs"/>
          <w:rtl/>
        </w:rPr>
        <w:t>.</w:t>
      </w:r>
      <w:r w:rsidR="00DA4FAD" w:rsidRPr="00707A47">
        <w:rPr>
          <w:rStyle w:val="libFootnoteBoldChar"/>
          <w:rtl/>
        </w:rPr>
        <w:t>الوافي</w:t>
      </w:r>
      <w:r w:rsidR="00DA4FAD" w:rsidRPr="00951346">
        <w:rPr>
          <w:rtl/>
        </w:rPr>
        <w:t xml:space="preserve"> ، ج 9 ، ص 1705 ، ح 8971 ؛ </w:t>
      </w:r>
      <w:r w:rsidR="00DA4FAD" w:rsidRPr="00707A47">
        <w:rPr>
          <w:rStyle w:val="libFootnoteBoldChar"/>
          <w:rtl/>
        </w:rPr>
        <w:t>الوسائل</w:t>
      </w:r>
      <w:r w:rsidR="00DA4FAD" w:rsidRPr="00951346">
        <w:rPr>
          <w:rtl/>
        </w:rPr>
        <w:t xml:space="preserve"> ، ج 6 ، ص 174 ، ح 7663.</w:t>
      </w:r>
    </w:p>
    <w:tbl>
      <w:tblPr>
        <w:tblStyle w:val="TableGrid"/>
        <w:bidiVisual/>
        <w:tblW w:w="0" w:type="auto"/>
        <w:tblLook w:val="04A0" w:firstRow="1" w:lastRow="0" w:firstColumn="1" w:lastColumn="0" w:noHBand="0" w:noVBand="1"/>
      </w:tblPr>
      <w:tblGrid>
        <w:gridCol w:w="4006"/>
        <w:gridCol w:w="4006"/>
      </w:tblGrid>
      <w:tr w:rsidR="00366BE4" w:rsidTr="00366BE4">
        <w:tc>
          <w:tcPr>
            <w:tcW w:w="4006" w:type="dxa"/>
          </w:tcPr>
          <w:p w:rsidR="00366BE4" w:rsidRDefault="00366BE4" w:rsidP="00DA4FAD">
            <w:pPr>
              <w:pStyle w:val="libFootnote0"/>
              <w:rPr>
                <w:rtl/>
              </w:rPr>
            </w:pPr>
            <w:r>
              <w:rPr>
                <w:rtl/>
              </w:rPr>
              <w:t>(9).</w:t>
            </w:r>
            <w:r w:rsidRPr="00951346">
              <w:rPr>
                <w:rtl/>
              </w:rPr>
              <w:t xml:space="preserve"> في ثواب الأعمال : « والعامل</w:t>
            </w:r>
            <w:r>
              <w:rPr>
                <w:rtl/>
              </w:rPr>
              <w:t xml:space="preserve"> ».</w:t>
            </w:r>
          </w:p>
        </w:tc>
        <w:tc>
          <w:tcPr>
            <w:tcW w:w="4006" w:type="dxa"/>
          </w:tcPr>
          <w:p w:rsidR="00366BE4" w:rsidRDefault="00366BE4" w:rsidP="00DA4FAD">
            <w:pPr>
              <w:pStyle w:val="libFootnote0"/>
              <w:rPr>
                <w:rtl/>
              </w:rPr>
            </w:pPr>
            <w:r>
              <w:rPr>
                <w:rtl/>
              </w:rPr>
              <w:t>(10).</w:t>
            </w:r>
            <w:r w:rsidRPr="00951346">
              <w:rPr>
                <w:rtl/>
              </w:rPr>
              <w:t xml:space="preserve"> في « ز » : « على</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الْبَرَرَةِ</w:t>
      </w:r>
      <w:r>
        <w:rPr>
          <w:rtl/>
          <w:lang w:bidi="fa-IR"/>
        </w:rPr>
        <w:t xml:space="preserve"> ». </w:t>
      </w:r>
      <w:r w:rsidRPr="00625F5B">
        <w:rPr>
          <w:rStyle w:val="libFootnotenumChar"/>
          <w:rtl/>
        </w:rPr>
        <w:t>(1)</w:t>
      </w:r>
    </w:p>
    <w:p w:rsidR="00DA4FAD" w:rsidRPr="00951346" w:rsidRDefault="00DA4FAD" w:rsidP="00DA4FAD">
      <w:pPr>
        <w:pStyle w:val="libNormal"/>
        <w:rPr>
          <w:rtl/>
          <w:lang w:bidi="fa-IR"/>
        </w:rPr>
      </w:pPr>
      <w:r w:rsidRPr="002852EF">
        <w:rPr>
          <w:rtl/>
        </w:rPr>
        <w:t>3489</w:t>
      </w:r>
      <w:r w:rsidRPr="002C2FC4">
        <w:rPr>
          <w:rStyle w:val="libBold2Char"/>
          <w:rtl/>
        </w:rPr>
        <w:t xml:space="preserve"> / 3.</w:t>
      </w:r>
      <w:r w:rsidRPr="00951346">
        <w:rPr>
          <w:rtl/>
          <w:lang w:bidi="fa-IR"/>
        </w:rPr>
        <w:t xml:space="preserve"> وَبِإِسْنَادِهِ </w:t>
      </w:r>
      <w:r w:rsidRPr="00625F5B">
        <w:rPr>
          <w:rStyle w:val="libFootnotenumChar"/>
          <w:rtl/>
        </w:rPr>
        <w:t>(2)</w:t>
      </w:r>
      <w:r w:rsidRPr="00951346">
        <w:rPr>
          <w:rtl/>
          <w:lang w:bidi="fa-IR"/>
        </w:rPr>
        <w:t xml:space="preserve"> ، عَنْ أَبِي عَبْدِ اللهِ </w:t>
      </w:r>
      <w:r w:rsidRPr="00924332">
        <w:rPr>
          <w:rStyle w:val="libAlaemChar"/>
          <w:rtl/>
        </w:rPr>
        <w:t>عليه‌السلام</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 قَالَ رَسُولُ اللهِ </w:t>
      </w:r>
      <w:r w:rsidR="0091593C" w:rsidRPr="0091593C">
        <w:rPr>
          <w:rStyle w:val="libAlaemChar"/>
          <w:rtl/>
        </w:rPr>
        <w:t>صلى‌الله‌عليه‌وآله</w:t>
      </w:r>
      <w:r w:rsidRPr="00951346">
        <w:rPr>
          <w:rtl/>
          <w:lang w:bidi="fa-IR"/>
        </w:rPr>
        <w:t xml:space="preserve"> : تَعَلَّمُوا الْقُرْآنَ ؛ فَإِنَّهُ يَأْتِي يَوْمَ الْقِيَامَةِ صَاحِبَهُ فِي صُورَةِ شَابٍّ جَمِيلٍ شَاحِبِ </w:t>
      </w:r>
      <w:r w:rsidRPr="00625F5B">
        <w:rPr>
          <w:rStyle w:val="libFootnotenumChar"/>
          <w:rtl/>
        </w:rPr>
        <w:t>(3)</w:t>
      </w:r>
      <w:r w:rsidRPr="00951346">
        <w:rPr>
          <w:rtl/>
          <w:lang w:bidi="fa-IR"/>
        </w:rPr>
        <w:t xml:space="preserve"> اللَّوْنِ ، فَيَقُولُ لَهُ : أَنَا الْقُرآنُ </w:t>
      </w:r>
      <w:r w:rsidRPr="00625F5B">
        <w:rPr>
          <w:rStyle w:val="libFootnotenumChar"/>
          <w:rtl/>
        </w:rPr>
        <w:t>(4)</w:t>
      </w:r>
      <w:r w:rsidRPr="00951346">
        <w:rPr>
          <w:rtl/>
          <w:lang w:bidi="fa-IR"/>
        </w:rPr>
        <w:t xml:space="preserve"> الَّذِي كُنْتُ أَسْهَرْتُ لَيْلَكَ ، وَأَظْمَأْتُ هَوَاجِرَكَ ، وَأَجْفَفْتُ رِيقَكَ ، وَأَسَلْتُ </w:t>
      </w:r>
      <w:r w:rsidRPr="00625F5B">
        <w:rPr>
          <w:rStyle w:val="libFootnotenumChar"/>
          <w:rtl/>
        </w:rPr>
        <w:t>(5)</w:t>
      </w:r>
      <w:r w:rsidRPr="00951346">
        <w:rPr>
          <w:rtl/>
          <w:lang w:bidi="fa-IR"/>
        </w:rPr>
        <w:t xml:space="preserve"> دَمْعَتَكَ </w:t>
      </w:r>
      <w:r w:rsidRPr="00625F5B">
        <w:rPr>
          <w:rStyle w:val="libFootnotenumChar"/>
          <w:rtl/>
        </w:rPr>
        <w:t>(6)</w:t>
      </w:r>
      <w:r w:rsidRPr="00951346">
        <w:rPr>
          <w:rtl/>
          <w:lang w:bidi="fa-IR"/>
        </w:rPr>
        <w:t xml:space="preserve"> ، أَؤُولُ </w:t>
      </w:r>
      <w:r w:rsidRPr="00625F5B">
        <w:rPr>
          <w:rStyle w:val="libFootnotenumChar"/>
          <w:rtl/>
        </w:rPr>
        <w:t>(7)</w:t>
      </w:r>
      <w:r w:rsidRPr="00951346">
        <w:rPr>
          <w:rtl/>
          <w:lang w:bidi="fa-IR"/>
        </w:rPr>
        <w:t xml:space="preserve"> مَعَكَ حَيْثُمَا أُلْتَ </w:t>
      </w:r>
      <w:r w:rsidRPr="00625F5B">
        <w:rPr>
          <w:rStyle w:val="libFootnotenumChar"/>
          <w:rtl/>
        </w:rPr>
        <w:t>(8)</w:t>
      </w:r>
      <w:r w:rsidRPr="00951346">
        <w:rPr>
          <w:rtl/>
          <w:lang w:bidi="fa-IR"/>
        </w:rPr>
        <w:t xml:space="preserve"> ، وَكُلُّ تَاجِرٍ مِنْ وَرَاءِ تِجَارَتِهِ ، وَأَنَا الْيَوْمَ لَكَ </w:t>
      </w:r>
      <w:r w:rsidRPr="00625F5B">
        <w:rPr>
          <w:rStyle w:val="libFootnotenumChar"/>
          <w:rtl/>
        </w:rPr>
        <w:t>(9)</w:t>
      </w:r>
      <w:r w:rsidRPr="00951346">
        <w:rPr>
          <w:rtl/>
          <w:lang w:bidi="fa-IR"/>
        </w:rPr>
        <w:t xml:space="preserve"> مِنْ وَرَاءِ تِجَارَةِ كُلِّ تَاجِرٍ ، وَسَيَأْتِيكَ </w:t>
      </w:r>
      <w:r w:rsidRPr="00625F5B">
        <w:rPr>
          <w:rStyle w:val="libFootnotenumChar"/>
          <w:rtl/>
        </w:rPr>
        <w:t>(10)</w:t>
      </w:r>
      <w:r w:rsidRPr="00951346">
        <w:rPr>
          <w:rtl/>
          <w:lang w:bidi="fa-IR"/>
        </w:rPr>
        <w:t xml:space="preserve"> كَرَامَةٌ مِنَ </w:t>
      </w:r>
      <w:r w:rsidRPr="00625F5B">
        <w:rPr>
          <w:rStyle w:val="libFootnotenumChar"/>
          <w:rtl/>
        </w:rPr>
        <w:t>(11)</w:t>
      </w:r>
      <w:r w:rsidRPr="00951346">
        <w:rPr>
          <w:rtl/>
          <w:lang w:bidi="fa-IR"/>
        </w:rPr>
        <w:t xml:space="preserve"> اللهِ عَزَّ وجلَّ ، فَأَبْشِرْ </w:t>
      </w:r>
      <w:r w:rsidRPr="00625F5B">
        <w:rPr>
          <w:rStyle w:val="libFootnotenumChar"/>
          <w:rtl/>
        </w:rPr>
        <w:t>(12)</w:t>
      </w:r>
      <w:r w:rsidRPr="00951346">
        <w:rPr>
          <w:rtl/>
          <w:lang w:bidi="fa-IR"/>
        </w:rPr>
        <w:t xml:space="preserve"> ، فَيُؤْتى بِتَاجٍ ، فَيُوضَعُ </w:t>
      </w:r>
      <w:r w:rsidRPr="00625F5B">
        <w:rPr>
          <w:rStyle w:val="libFootnotenumChar"/>
          <w:rtl/>
        </w:rPr>
        <w:t>(13)</w:t>
      </w:r>
      <w:r w:rsidRPr="00951346">
        <w:rPr>
          <w:rtl/>
          <w:lang w:bidi="fa-IR"/>
        </w:rPr>
        <w:t xml:space="preserve"> عَلى رَأْسِهِ ، وَيُعْطَى الْأَمَانَ بِيَمِينِهِ ، وَالْخُلْدَ فِي الْجِنَانِ </w:t>
      </w:r>
      <w:r w:rsidRPr="00625F5B">
        <w:rPr>
          <w:rStyle w:val="libFootnotenumChar"/>
          <w:rtl/>
        </w:rPr>
        <w:t>(14)</w:t>
      </w:r>
      <w:r w:rsidRPr="00951346">
        <w:rPr>
          <w:rtl/>
          <w:lang w:bidi="fa-IR"/>
        </w:rPr>
        <w:t xml:space="preserve"> بِيَسَارِهِ </w:t>
      </w:r>
      <w:r w:rsidRPr="00625F5B">
        <w:rPr>
          <w:rStyle w:val="libFootnotenumChar"/>
          <w:rtl/>
        </w:rPr>
        <w:t>(15)</w:t>
      </w:r>
      <w:r w:rsidRPr="00951346">
        <w:rPr>
          <w:rtl/>
          <w:lang w:bidi="fa-IR"/>
        </w:rPr>
        <w:t xml:space="preserve"> ، وَيُكْسى حُلَّتَيْنِ </w:t>
      </w:r>
      <w:r w:rsidRPr="00625F5B">
        <w:rPr>
          <w:rStyle w:val="libFootnotenumChar"/>
          <w:rtl/>
        </w:rPr>
        <w:t>(16)</w:t>
      </w:r>
      <w:r w:rsidRPr="00951346">
        <w:rPr>
          <w:rtl/>
          <w:lang w:bidi="fa-IR"/>
        </w:rPr>
        <w:t xml:space="preserve"> ، ثُمَّ يُقَالُ لَهُ </w:t>
      </w:r>
      <w:r w:rsidRPr="00625F5B">
        <w:rPr>
          <w:rStyle w:val="libFootnotenumChar"/>
          <w:rtl/>
        </w:rPr>
        <w:t>(17)</w:t>
      </w:r>
      <w:r w:rsidRPr="00951346">
        <w:rPr>
          <w:rtl/>
          <w:lang w:bidi="fa-IR"/>
        </w:rPr>
        <w:t xml:space="preserve"> : اقْرَأْ‌</w:t>
      </w:r>
    </w:p>
    <w:p w:rsidR="00DA4FAD" w:rsidRPr="00951346" w:rsidRDefault="00DA4FAD" w:rsidP="00DA4FAD">
      <w:pPr>
        <w:pStyle w:val="libLine"/>
        <w:rPr>
          <w:rtl/>
          <w:lang w:bidi="fa-IR"/>
        </w:rPr>
      </w:pPr>
      <w:r>
        <w:rPr>
          <w:rtl/>
          <w:lang w:bidi="fa-IR"/>
        </w:rPr>
        <w:t>__________________</w:t>
      </w:r>
    </w:p>
    <w:p w:rsidR="00DA4FAD" w:rsidRPr="00951346" w:rsidRDefault="0091593C" w:rsidP="00366BE4">
      <w:pPr>
        <w:pStyle w:val="libFootnote0"/>
        <w:rPr>
          <w:rtl/>
          <w:lang w:bidi="fa-IR"/>
        </w:rPr>
      </w:pPr>
      <w:r>
        <w:rPr>
          <w:rtl/>
        </w:rPr>
        <w:t>(1).</w:t>
      </w:r>
      <w:r w:rsidR="00DA4FAD" w:rsidRPr="00951346">
        <w:rPr>
          <w:rtl/>
        </w:rPr>
        <w:t xml:space="preserve"> </w:t>
      </w:r>
      <w:r w:rsidR="00DA4FAD" w:rsidRPr="0091593C">
        <w:rPr>
          <w:rStyle w:val="libFootnoteBoldChar"/>
          <w:rtl/>
        </w:rPr>
        <w:t>الأمالي للصدوق</w:t>
      </w:r>
      <w:r w:rsidR="00DA4FAD" w:rsidRPr="00951346">
        <w:rPr>
          <w:rtl/>
        </w:rPr>
        <w:t xml:space="preserve"> ، ص 59 ، المجلس 14 ، ح 6 ؛ </w:t>
      </w:r>
      <w:r w:rsidR="00DA4FAD" w:rsidRPr="00707A47">
        <w:rPr>
          <w:rStyle w:val="libFootnoteBoldChar"/>
          <w:rtl/>
        </w:rPr>
        <w:t>وثواب الأعمال</w:t>
      </w:r>
      <w:r w:rsidR="00DA4FAD" w:rsidRPr="00951346">
        <w:rPr>
          <w:rtl/>
        </w:rPr>
        <w:t xml:space="preserve"> ، ص 127 ، ح 1 ، بسند آخر عن أحمد بن محمّد بن عيسى ، عن ابن محبوب</w:t>
      </w:r>
      <w:r w:rsidR="00366BE4">
        <w:rPr>
          <w:rFonts w:hint="cs"/>
          <w:rtl/>
        </w:rPr>
        <w:t>.</w:t>
      </w:r>
      <w:r w:rsidR="00DA4FAD" w:rsidRPr="00707A47">
        <w:rPr>
          <w:rStyle w:val="libFootnoteBoldChar"/>
          <w:rtl/>
        </w:rPr>
        <w:t>الوافي</w:t>
      </w:r>
      <w:r w:rsidR="00DA4FAD" w:rsidRPr="00951346">
        <w:rPr>
          <w:rtl/>
        </w:rPr>
        <w:t xml:space="preserve"> ، ج 9 ، ص 1705 ، ح 8972 ؛ </w:t>
      </w:r>
      <w:r w:rsidR="00DA4FAD" w:rsidRPr="00707A47">
        <w:rPr>
          <w:rStyle w:val="libFootnoteBoldChar"/>
          <w:rtl/>
        </w:rPr>
        <w:t>الوسائل</w:t>
      </w:r>
      <w:r w:rsidR="00DA4FAD" w:rsidRPr="00951346">
        <w:rPr>
          <w:rtl/>
        </w:rPr>
        <w:t xml:space="preserve"> ، ج 6 ، ص 176 ، ح 7667.</w:t>
      </w:r>
    </w:p>
    <w:p w:rsidR="00DA4FAD" w:rsidRPr="00951346" w:rsidRDefault="0091593C" w:rsidP="00DA4FAD">
      <w:pPr>
        <w:pStyle w:val="libFootnote0"/>
        <w:rPr>
          <w:rtl/>
          <w:lang w:bidi="fa-IR"/>
        </w:rPr>
      </w:pPr>
      <w:r>
        <w:rPr>
          <w:rtl/>
        </w:rPr>
        <w:t>(2).</w:t>
      </w:r>
      <w:r w:rsidR="00DA4FAD" w:rsidRPr="00951346">
        <w:rPr>
          <w:rtl/>
        </w:rPr>
        <w:t xml:space="preserve"> الظاهر أنّ المراد من « بإسناده » ، الطريقان المتقدّمان إلى أبي عبدالله </w:t>
      </w:r>
      <w:r w:rsidR="00DA4FAD" w:rsidRPr="006D7362">
        <w:rPr>
          <w:rStyle w:val="libFootnoteAlaemChar"/>
          <w:rtl/>
        </w:rPr>
        <w:t>عليه‌السلام</w:t>
      </w:r>
      <w:r w:rsidR="00DA4FAD" w:rsidRPr="00951346">
        <w:rPr>
          <w:rtl/>
        </w:rPr>
        <w:t xml:space="preserve"> في الحديث السابق.</w:t>
      </w:r>
    </w:p>
    <w:p w:rsidR="00DA4FAD" w:rsidRPr="00951346" w:rsidRDefault="0091593C" w:rsidP="00DA4FAD">
      <w:pPr>
        <w:pStyle w:val="libFootnote0"/>
        <w:rPr>
          <w:rtl/>
          <w:lang w:bidi="fa-IR"/>
        </w:rPr>
      </w:pPr>
      <w:r>
        <w:rPr>
          <w:rtl/>
        </w:rPr>
        <w:t>(3).</w:t>
      </w:r>
      <w:r w:rsidR="00DA4FAD" w:rsidRPr="00951346">
        <w:rPr>
          <w:rtl/>
        </w:rPr>
        <w:t xml:space="preserve"> شَحَب يَشْحَبُ شُحوباً ، أي تغيّر من سفرٍ ، أو هُزال ، أو عمل ، أو جوع. </w:t>
      </w:r>
      <w:r w:rsidR="00DA4FAD" w:rsidRPr="00D4665D">
        <w:rPr>
          <w:rStyle w:val="libFootnoteBoldChar"/>
          <w:rtl/>
        </w:rPr>
        <w:t>ترتيب كتاب العين</w:t>
      </w:r>
      <w:r w:rsidR="00DA4FAD" w:rsidRPr="00951346">
        <w:rPr>
          <w:rtl/>
        </w:rPr>
        <w:t xml:space="preserve"> ، ج 2 ، ص 892 ؛ </w:t>
      </w:r>
      <w:r w:rsidR="00DA4FAD" w:rsidRPr="00707A47">
        <w:rPr>
          <w:rStyle w:val="libFootnoteBoldChar"/>
          <w:rtl/>
        </w:rPr>
        <w:t>القاموس المحيط</w:t>
      </w:r>
      <w:r w:rsidR="00DA4FAD" w:rsidRPr="00951346">
        <w:rPr>
          <w:rtl/>
        </w:rPr>
        <w:t xml:space="preserve"> ، ج 1 ، ص 181 ( شحب )</w:t>
      </w:r>
      <w:r w:rsidR="00DA4FAD">
        <w:rPr>
          <w:rtl/>
        </w:rPr>
        <w:t>.</w:t>
      </w:r>
    </w:p>
    <w:p w:rsidR="00DA4FAD" w:rsidRPr="00951346" w:rsidRDefault="0091593C" w:rsidP="002B2396">
      <w:pPr>
        <w:pStyle w:val="libFootnote0"/>
        <w:rPr>
          <w:rtl/>
          <w:lang w:bidi="fa-IR"/>
        </w:rPr>
      </w:pPr>
      <w:r>
        <w:rPr>
          <w:rtl/>
        </w:rPr>
        <w:t>(4).</w:t>
      </w:r>
      <w:r w:rsidR="00DA4FAD" w:rsidRPr="00951346">
        <w:rPr>
          <w:rtl/>
        </w:rPr>
        <w:t xml:space="preserve"> هكذا في « ب ، ج ، د ، ز ، بر ، بس ، بف » والوافي والوسائل. وهو مقتضى السياق. وفي « ص » والمطبوع : « القرآن أنا</w:t>
      </w:r>
      <w:r w:rsidR="00DA4FAD">
        <w:rPr>
          <w:rtl/>
        </w:rPr>
        <w:t xml:space="preserve"> ».</w:t>
      </w:r>
      <w:r w:rsidR="002B2396">
        <w:rPr>
          <w:rFonts w:hint="cs"/>
          <w:rtl/>
        </w:rPr>
        <w:t xml:space="preserve">                                   </w:t>
      </w:r>
      <w:r>
        <w:rPr>
          <w:rtl/>
        </w:rPr>
        <w:t>(5).</w:t>
      </w:r>
      <w:r w:rsidR="00DA4FAD" w:rsidRPr="00951346">
        <w:rPr>
          <w:rtl/>
        </w:rPr>
        <w:t xml:space="preserve"> في«بر»:«وأسكب</w:t>
      </w:r>
      <w:r w:rsidR="00DA4FAD">
        <w:rPr>
          <w:rtl/>
        </w:rPr>
        <w:t>».</w:t>
      </w:r>
      <w:r w:rsidR="002B2396">
        <w:rPr>
          <w:rtl/>
        </w:rPr>
        <w:t>وفي الوسائل</w:t>
      </w:r>
      <w:r w:rsidR="00DA4FAD" w:rsidRPr="00951346">
        <w:rPr>
          <w:rtl/>
        </w:rPr>
        <w:t>:«وأسبلت</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 ب ، ز » وحاشية « ج » : « دموعك » وفي الوافي : + « </w:t>
      </w:r>
      <w:r w:rsidR="00DA4FAD">
        <w:rPr>
          <w:rtl/>
        </w:rPr>
        <w:t>و ».</w:t>
      </w:r>
    </w:p>
    <w:p w:rsidR="00DA4FAD" w:rsidRPr="00951346" w:rsidRDefault="0091593C" w:rsidP="00DA4FAD">
      <w:pPr>
        <w:pStyle w:val="libFootnote0"/>
        <w:rPr>
          <w:rtl/>
          <w:lang w:bidi="fa-IR"/>
        </w:rPr>
      </w:pPr>
      <w:r>
        <w:rPr>
          <w:rtl/>
        </w:rPr>
        <w:t>(7).</w:t>
      </w:r>
      <w:r w:rsidR="00DA4FAD" w:rsidRPr="00951346">
        <w:rPr>
          <w:rtl/>
        </w:rPr>
        <w:t xml:space="preserve"> آل الشي‌ءُ يَوُول أولاً ومَآلاً : راجع. </w:t>
      </w:r>
      <w:r w:rsidR="00DA4FAD" w:rsidRPr="00707A47">
        <w:rPr>
          <w:rStyle w:val="libFootnoteBoldChar"/>
          <w:rtl/>
        </w:rPr>
        <w:t>المصباح المنير</w:t>
      </w:r>
      <w:r w:rsidR="00DA4FAD" w:rsidRPr="00951346">
        <w:rPr>
          <w:rtl/>
        </w:rPr>
        <w:t xml:space="preserve"> ، ص 29 ( أول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ب ، ز ، ص ، بر ، بس ، بف » : « أنت</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 ، ز ، ص ، بر ، بس ، بف » وشرح المازندراني والوافي : « لك اليوم</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د ، بف » والوافي : « وستأتيك</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 ، ج ، ز ، ص ، بر ، بس ، بف » والوافي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ج ، د ، ص ، بر ، بف » والوافي : + « قال</w:t>
      </w:r>
      <w:r w:rsidR="00DA4FAD">
        <w:rPr>
          <w:rtl/>
        </w:rPr>
        <w:t xml:space="preserve"> ». </w:t>
      </w:r>
      <w:r w:rsidR="00DA4FAD" w:rsidRPr="00951346">
        <w:rPr>
          <w:rtl/>
        </w:rPr>
        <w:t xml:space="preserve">وفي « ز » </w:t>
      </w:r>
      <w:r w:rsidR="00DA4FAD">
        <w:rPr>
          <w:rtl/>
        </w:rPr>
        <w:t xml:space="preserve">: </w:t>
      </w:r>
      <w:r w:rsidR="003E6B40">
        <w:rPr>
          <w:rtl/>
        </w:rPr>
        <w:t>-</w:t>
      </w:r>
      <w:r w:rsidR="00DA4FAD" w:rsidRPr="00951346">
        <w:rPr>
          <w:rtl/>
        </w:rPr>
        <w:t xml:space="preserve"> « فأبشر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87003" w:rsidTr="00A87003">
        <w:tc>
          <w:tcPr>
            <w:tcW w:w="4006" w:type="dxa"/>
          </w:tcPr>
          <w:p w:rsidR="00A87003" w:rsidRDefault="00A87003" w:rsidP="00DA4FAD">
            <w:pPr>
              <w:pStyle w:val="libFootnote0"/>
              <w:rPr>
                <w:rtl/>
              </w:rPr>
            </w:pPr>
            <w:r>
              <w:rPr>
                <w:rtl/>
              </w:rPr>
              <w:t xml:space="preserve">(13). </w:t>
            </w:r>
            <w:r w:rsidRPr="00951346">
              <w:rPr>
                <w:rtl/>
              </w:rPr>
              <w:t>في شرح المازندراني : « ويوضع</w:t>
            </w:r>
            <w:r>
              <w:rPr>
                <w:rtl/>
              </w:rPr>
              <w:t xml:space="preserve"> ».</w:t>
            </w:r>
          </w:p>
        </w:tc>
        <w:tc>
          <w:tcPr>
            <w:tcW w:w="4006" w:type="dxa"/>
          </w:tcPr>
          <w:p w:rsidR="00A87003" w:rsidRDefault="00A87003" w:rsidP="00DA4FAD">
            <w:pPr>
              <w:pStyle w:val="libFootnote0"/>
              <w:rPr>
                <w:rtl/>
              </w:rPr>
            </w:pPr>
            <w:r>
              <w:rPr>
                <w:rtl/>
              </w:rPr>
              <w:t>(14).</w:t>
            </w:r>
            <w:r w:rsidRPr="00951346">
              <w:rPr>
                <w:rtl/>
              </w:rPr>
              <w:t xml:space="preserve"> في « ز » : « بجنان</w:t>
            </w:r>
            <w:r>
              <w:rPr>
                <w:rtl/>
              </w:rPr>
              <w:t xml:space="preserve"> ».</w:t>
            </w:r>
          </w:p>
        </w:tc>
      </w:tr>
    </w:tbl>
    <w:p w:rsidR="00DA4FAD" w:rsidRPr="00951346" w:rsidRDefault="00DA4FAD" w:rsidP="00DA4FAD">
      <w:pPr>
        <w:pStyle w:val="libFootnote0"/>
        <w:rPr>
          <w:rtl/>
          <w:lang w:bidi="fa-IR"/>
        </w:rPr>
      </w:pPr>
      <w:r>
        <w:rPr>
          <w:rtl/>
        </w:rPr>
        <w:t>(15)</w:t>
      </w:r>
      <w:r w:rsidRPr="00951346">
        <w:rPr>
          <w:rtl/>
        </w:rPr>
        <w:t xml:space="preserve"> في « بر » : « بشماله</w:t>
      </w:r>
      <w:r>
        <w:rPr>
          <w:rtl/>
        </w:rPr>
        <w:t xml:space="preserve"> ».</w:t>
      </w:r>
    </w:p>
    <w:p w:rsidR="00DA4FAD" w:rsidRPr="00951346" w:rsidRDefault="00DA4FAD" w:rsidP="00A87003">
      <w:pPr>
        <w:pStyle w:val="libFootnote0"/>
        <w:rPr>
          <w:rtl/>
          <w:lang w:bidi="fa-IR"/>
        </w:rPr>
      </w:pPr>
      <w:r>
        <w:rPr>
          <w:rtl/>
        </w:rPr>
        <w:t>(1</w:t>
      </w:r>
      <w:r>
        <w:rPr>
          <w:rFonts w:hint="cs"/>
          <w:rtl/>
        </w:rPr>
        <w:t>6</w:t>
      </w:r>
      <w:r>
        <w:rPr>
          <w:rtl/>
        </w:rPr>
        <w:t>)</w:t>
      </w:r>
      <w:r w:rsidRPr="00951346">
        <w:rPr>
          <w:rtl/>
        </w:rPr>
        <w:t xml:space="preserve"> « الحُلّة » : إزارٌ ورِداء بُرد أو غيره ، ولاتكون حُلّة إل</w:t>
      </w:r>
      <w:r w:rsidR="00A87003">
        <w:rPr>
          <w:rFonts w:hint="cs"/>
          <w:rtl/>
        </w:rPr>
        <w:t>ّ</w:t>
      </w:r>
      <w:r w:rsidRPr="00951346">
        <w:rPr>
          <w:rtl/>
        </w:rPr>
        <w:t xml:space="preserve">امن ثوبين ، أو ثوب له بطانة. </w:t>
      </w:r>
      <w:r w:rsidRPr="00707A47">
        <w:rPr>
          <w:rStyle w:val="libFootnoteBoldChar"/>
          <w:rtl/>
        </w:rPr>
        <w:t>القاموس المحيط</w:t>
      </w:r>
      <w:r w:rsidRPr="00951346">
        <w:rPr>
          <w:rtl/>
        </w:rPr>
        <w:t xml:space="preserve"> ، ج 2 ، ص 1304 ( حلل )</w:t>
      </w:r>
      <w:r>
        <w:rPr>
          <w:rtl/>
        </w:rPr>
        <w:t>.</w:t>
      </w:r>
      <w:r w:rsidR="00A87003">
        <w:rPr>
          <w:rFonts w:hint="cs"/>
          <w:rtl/>
        </w:rPr>
        <w:t xml:space="preserve">                                       </w:t>
      </w:r>
      <w:r>
        <w:rPr>
          <w:rtl/>
        </w:rPr>
        <w:t>(17)</w:t>
      </w:r>
      <w:r w:rsidRPr="00951346">
        <w:rPr>
          <w:rtl/>
        </w:rPr>
        <w:t xml:space="preserve"> في « ب ، بر » </w:t>
      </w:r>
      <w:r>
        <w:rPr>
          <w:rtl/>
        </w:rPr>
        <w:t xml:space="preserve">: </w:t>
      </w:r>
      <w:r w:rsidR="003E6B40">
        <w:rPr>
          <w:rtl/>
        </w:rPr>
        <w:t>-</w:t>
      </w:r>
      <w:r w:rsidRPr="00951346">
        <w:rPr>
          <w:rtl/>
        </w:rPr>
        <w:t xml:space="preserve"> « له</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وَارْقَهْ </w:t>
      </w:r>
      <w:r w:rsidRPr="00625F5B">
        <w:rPr>
          <w:rStyle w:val="libFootnotenumChar"/>
          <w:rtl/>
        </w:rPr>
        <w:t>(1)</w:t>
      </w:r>
      <w:r w:rsidRPr="00951346">
        <w:rPr>
          <w:rtl/>
          <w:lang w:bidi="fa-IR"/>
        </w:rPr>
        <w:t xml:space="preserve"> ، فَكُلَّمَا قَرَأَ آيَةً صَعِدَ دَرَجَةً ، وَيُكْسى أَبَوَاهُ حُلَّتَيْنِ إِنْ كَانَا مُؤْمِنَيْنِ ، ثُمَّ يُقَالُ </w:t>
      </w:r>
      <w:r w:rsidRPr="00625F5B">
        <w:rPr>
          <w:rStyle w:val="libFootnotenumChar"/>
          <w:rtl/>
        </w:rPr>
        <w:t>(2)</w:t>
      </w:r>
      <w:r w:rsidRPr="00951346">
        <w:rPr>
          <w:rtl/>
          <w:lang w:bidi="fa-IR"/>
        </w:rPr>
        <w:t xml:space="preserve"> لَهُمَا </w:t>
      </w:r>
      <w:r w:rsidRPr="00625F5B">
        <w:rPr>
          <w:rStyle w:val="libFootnotenumChar"/>
          <w:rtl/>
        </w:rPr>
        <w:t>(3)</w:t>
      </w:r>
      <w:r w:rsidRPr="00951346">
        <w:rPr>
          <w:rtl/>
          <w:lang w:bidi="fa-IR"/>
        </w:rPr>
        <w:t xml:space="preserve"> : هذَا لِمَا عَلَّمْتُمَاهُ الْقُرْآنَ</w:t>
      </w:r>
      <w:r>
        <w:rPr>
          <w:rtl/>
          <w:lang w:bidi="fa-IR"/>
        </w:rPr>
        <w:t xml:space="preserve"> ». </w:t>
      </w:r>
      <w:r w:rsidRPr="00625F5B">
        <w:rPr>
          <w:rStyle w:val="libFootnotenumChar"/>
          <w:rtl/>
        </w:rPr>
        <w:t>(4)</w:t>
      </w:r>
    </w:p>
    <w:p w:rsidR="00DA4FAD" w:rsidRPr="00951346" w:rsidRDefault="00DA4FAD" w:rsidP="00DA4FAD">
      <w:pPr>
        <w:pStyle w:val="libNormal"/>
        <w:rPr>
          <w:rtl/>
          <w:lang w:bidi="fa-IR"/>
        </w:rPr>
      </w:pPr>
      <w:r w:rsidRPr="002852EF">
        <w:rPr>
          <w:rtl/>
        </w:rPr>
        <w:t>3490</w:t>
      </w:r>
      <w:r w:rsidRPr="002C2FC4">
        <w:rPr>
          <w:rStyle w:val="libBold2Char"/>
          <w:rtl/>
        </w:rPr>
        <w:t xml:space="preserve"> / 4.</w:t>
      </w:r>
      <w:r w:rsidRPr="00951346">
        <w:rPr>
          <w:rtl/>
          <w:lang w:bidi="fa-IR"/>
        </w:rPr>
        <w:t xml:space="preserve"> ابْنُ مَحْبُوبٍ </w:t>
      </w:r>
      <w:r w:rsidRPr="00625F5B">
        <w:rPr>
          <w:rStyle w:val="libFootnotenumChar"/>
          <w:rtl/>
        </w:rPr>
        <w:t>(5)</w:t>
      </w:r>
      <w:r w:rsidRPr="00951346">
        <w:rPr>
          <w:rtl/>
          <w:lang w:bidi="fa-IR"/>
        </w:rPr>
        <w:t xml:space="preserve"> ، عَنْ مَالِكِ بْنِ عَطِيَّةَ ، عَنْ مِنْهَالٍ الْقَصَّابِ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قَرَأَ الْقُرْآنَ</w:t>
      </w:r>
      <w:r>
        <w:rPr>
          <w:rtl/>
          <w:lang w:bidi="fa-IR"/>
        </w:rPr>
        <w:t xml:space="preserve"> </w:t>
      </w:r>
      <w:r w:rsidR="003E6B40">
        <w:rPr>
          <w:rtl/>
          <w:lang w:bidi="fa-IR"/>
        </w:rPr>
        <w:t>-</w:t>
      </w:r>
      <w:r>
        <w:rPr>
          <w:rtl/>
          <w:lang w:bidi="fa-IR"/>
        </w:rPr>
        <w:t xml:space="preserve"> </w:t>
      </w:r>
      <w:r w:rsidRPr="00951346">
        <w:rPr>
          <w:rtl/>
          <w:lang w:bidi="fa-IR"/>
        </w:rPr>
        <w:t>وَهُوَ شَابٌّ مُؤْمِنٌ</w:t>
      </w:r>
      <w:r>
        <w:rPr>
          <w:rtl/>
          <w:lang w:bidi="fa-IR"/>
        </w:rPr>
        <w:t xml:space="preserve"> </w:t>
      </w:r>
      <w:r w:rsidR="003E6B40">
        <w:rPr>
          <w:rtl/>
          <w:lang w:bidi="fa-IR"/>
        </w:rPr>
        <w:t>-</w:t>
      </w:r>
      <w:r>
        <w:rPr>
          <w:rtl/>
          <w:lang w:bidi="fa-IR"/>
        </w:rPr>
        <w:t xml:space="preserve"> </w:t>
      </w:r>
      <w:r w:rsidRPr="00951346">
        <w:rPr>
          <w:rtl/>
          <w:lang w:bidi="fa-IR"/>
        </w:rPr>
        <w:t>اخْتَلَطَ الْقُرْآنُ بِلَحْمِهِ وَدَمِهِ ، وَجَعَلَهُ اللهُ</w:t>
      </w:r>
      <w:r>
        <w:rPr>
          <w:rtl/>
          <w:lang w:bidi="fa-IR"/>
        </w:rPr>
        <w:t xml:space="preserve"> </w:t>
      </w:r>
      <w:r w:rsidR="003E6B40">
        <w:rPr>
          <w:rtl/>
          <w:lang w:bidi="fa-IR"/>
        </w:rPr>
        <w:t>-</w:t>
      </w:r>
      <w:r>
        <w:rPr>
          <w:rtl/>
          <w:lang w:bidi="fa-IR"/>
        </w:rPr>
        <w:t xml:space="preserve"> </w:t>
      </w:r>
      <w:r w:rsidRPr="00951346">
        <w:rPr>
          <w:rtl/>
          <w:lang w:bidi="fa-IR"/>
        </w:rPr>
        <w:t>عَزَّ وَ</w:t>
      </w:r>
      <w:r w:rsidR="00FD5233">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مَعَ السَّفَرَةِ الْكِرَامِ الْبَرَرَةِ ، وَكَانَ الْقُرْآنُ حَجِيزاً </w:t>
      </w:r>
      <w:r w:rsidRPr="00625F5B">
        <w:rPr>
          <w:rStyle w:val="libFootnotenumChar"/>
          <w:rtl/>
        </w:rPr>
        <w:t>(6)</w:t>
      </w:r>
      <w:r w:rsidRPr="00951346">
        <w:rPr>
          <w:rtl/>
          <w:lang w:bidi="fa-IR"/>
        </w:rPr>
        <w:t xml:space="preserve"> عَنْهُ يَوْمَ الْقِيَامَةِ ، يَقُولُ </w:t>
      </w:r>
      <w:r w:rsidRPr="00625F5B">
        <w:rPr>
          <w:rStyle w:val="libFootnotenumChar"/>
          <w:rtl/>
        </w:rPr>
        <w:t>(7)</w:t>
      </w:r>
      <w:r w:rsidRPr="00951346">
        <w:rPr>
          <w:rtl/>
          <w:lang w:bidi="fa-IR"/>
        </w:rPr>
        <w:t xml:space="preserve"> : يَا رَبِّ ، إِنَّ كُلَّ عَامِلٍ قَدْ أَصَابَ أَجْرَ عَمَلِهِ غَيْرَ عَامِلِي ، فَبَلِّغْ بِهِ أَكْرَمَ عَطَايَاكَ </w:t>
      </w:r>
      <w:r w:rsidRPr="00625F5B">
        <w:rPr>
          <w:rStyle w:val="libFootnotenumChar"/>
          <w:rtl/>
        </w:rPr>
        <w:t>(8)</w:t>
      </w:r>
      <w:r>
        <w:rPr>
          <w:rtl/>
          <w:lang w:bidi="fa-IR"/>
        </w:rPr>
        <w:t xml:space="preserve"> ».</w:t>
      </w:r>
    </w:p>
    <w:p w:rsidR="00DA4FAD" w:rsidRDefault="00DA4FAD" w:rsidP="00DA4FAD">
      <w:pPr>
        <w:pStyle w:val="libNormal"/>
        <w:rPr>
          <w:rtl/>
          <w:lang w:bidi="fa-IR"/>
        </w:rPr>
      </w:pPr>
      <w:r w:rsidRPr="00951346">
        <w:rPr>
          <w:rtl/>
          <w:lang w:bidi="fa-IR"/>
        </w:rPr>
        <w:t>قَالَ : « فَيَكْسُوهُ اللهُ الْعَزِيزُ الْجَبَّارُ حُلَّتَيْنِ مِنْ حُلَلِ الْجَنَّةِ ، وَيُوضَعُ عَلى رَأْسِهِ تَاجُ الْكَرَامَةِ ، ثُمَّ يُقَالُ لَهُ : هَلْ أَرْضَيْنَاكَ فِيهِ</w:t>
      </w:r>
      <w:r>
        <w:rPr>
          <w:rtl/>
          <w:lang w:bidi="fa-IR"/>
        </w:rPr>
        <w:t>؟</w:t>
      </w:r>
      <w:r w:rsidRPr="00951346">
        <w:rPr>
          <w:rtl/>
          <w:lang w:bidi="fa-IR"/>
        </w:rPr>
        <w:t xml:space="preserve"> فَيَقُولُ الْقُرْآنُ : يَا رَبِّ ، قَدْ كُنْتُ أَرْغَبُ لَهُ فِيمَا هُوَ أَفْضَلُ مِنْ هذَا ، فَيُعْطَى الْأَمْنَ بِيَمِينِهِ ، وَالْخُلْدَ بِيَسَارِهِ ، ثُمَّ يَدْخُلُ الْجَنَّةَ ، فَيُقَالُ لَهُ : اقْرَأْ </w:t>
      </w:r>
      <w:r w:rsidRPr="00625F5B">
        <w:rPr>
          <w:rStyle w:val="libFootnotenumChar"/>
          <w:rtl/>
        </w:rPr>
        <w:t>(9)</w:t>
      </w:r>
      <w:r w:rsidRPr="00951346">
        <w:rPr>
          <w:rtl/>
          <w:lang w:bidi="fa-IR"/>
        </w:rPr>
        <w:t xml:space="preserve"> وَاصْعَدْ </w:t>
      </w:r>
      <w:r w:rsidRPr="00625F5B">
        <w:rPr>
          <w:rStyle w:val="libFootnotenumChar"/>
          <w:rtl/>
        </w:rPr>
        <w:t>(10)</w:t>
      </w:r>
      <w:r w:rsidRPr="00951346">
        <w:rPr>
          <w:rtl/>
          <w:lang w:bidi="fa-IR"/>
        </w:rPr>
        <w:t xml:space="preserve"> دَرَجَةً ، ثُمَّ يُقَالُ لَهُ : هَلْ بَلَغْنَا </w:t>
      </w:r>
      <w:r w:rsidRPr="00625F5B">
        <w:rPr>
          <w:rStyle w:val="libFootnotenumChar"/>
          <w:rtl/>
        </w:rPr>
        <w:t>(11)</w:t>
      </w:r>
      <w:r w:rsidRPr="00951346">
        <w:rPr>
          <w:rtl/>
          <w:lang w:bidi="fa-IR"/>
        </w:rPr>
        <w:t xml:space="preserve"> بِهِ وَأَرْضَيْنَاكَ</w:t>
      </w:r>
      <w:r>
        <w:rPr>
          <w:rtl/>
          <w:lang w:bidi="fa-IR"/>
        </w:rPr>
        <w:t>؟</w:t>
      </w:r>
      <w:r w:rsidRPr="00951346">
        <w:rPr>
          <w:rtl/>
          <w:lang w:bidi="fa-IR"/>
        </w:rPr>
        <w:t xml:space="preserve"> فَيَقُولُ : نَعَمْ ».</w:t>
      </w:r>
    </w:p>
    <w:p w:rsidR="00DA4FAD" w:rsidRPr="00951346" w:rsidRDefault="00DA4FAD" w:rsidP="00DA4FAD">
      <w:pPr>
        <w:pStyle w:val="libNormal"/>
        <w:rPr>
          <w:rtl/>
          <w:lang w:bidi="fa-IR"/>
        </w:rPr>
      </w:pPr>
      <w:r w:rsidRPr="00951346">
        <w:rPr>
          <w:rtl/>
          <w:lang w:bidi="fa-IR"/>
        </w:rPr>
        <w:t xml:space="preserve">قَالَ : « وَمَنْ قَرَأَهُ </w:t>
      </w:r>
      <w:r w:rsidRPr="00625F5B">
        <w:rPr>
          <w:rStyle w:val="libFootnotenumChar"/>
          <w:rtl/>
        </w:rPr>
        <w:t>(12)</w:t>
      </w:r>
      <w:r w:rsidRPr="00951346">
        <w:rPr>
          <w:rtl/>
          <w:lang w:bidi="fa-IR"/>
        </w:rPr>
        <w:t xml:space="preserve"> كَثِيراً ، وَ</w:t>
      </w:r>
      <w:r>
        <w:rPr>
          <w:rFonts w:hint="cs"/>
          <w:rtl/>
          <w:lang w:bidi="fa-IR"/>
        </w:rPr>
        <w:t xml:space="preserve"> </w:t>
      </w:r>
      <w:r w:rsidRPr="00625F5B">
        <w:rPr>
          <w:rStyle w:val="libFootnotenumChar"/>
          <w:rtl/>
        </w:rPr>
        <w:t>(13)</w:t>
      </w:r>
      <w:r w:rsidRPr="00951346">
        <w:rPr>
          <w:rtl/>
          <w:lang w:bidi="fa-IR"/>
        </w:rPr>
        <w:t xml:space="preserve"> ‌</w:t>
      </w:r>
      <w:r w:rsidR="00FD5233">
        <w:rPr>
          <w:rFonts w:hint="cs"/>
          <w:rtl/>
          <w:lang w:bidi="fa-IR"/>
        </w:rPr>
        <w:t>............................................</w:t>
      </w:r>
      <w:r w:rsidR="00FD5233">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د ، ص ، بر ، بس ، بف » والوافي : « ارق » بدون هاء السكت.</w:t>
      </w:r>
    </w:p>
    <w:tbl>
      <w:tblPr>
        <w:tblStyle w:val="TableGrid"/>
        <w:bidiVisual/>
        <w:tblW w:w="0" w:type="auto"/>
        <w:tblLook w:val="04A0" w:firstRow="1" w:lastRow="0" w:firstColumn="1" w:lastColumn="0" w:noHBand="0" w:noVBand="1"/>
      </w:tblPr>
      <w:tblGrid>
        <w:gridCol w:w="4006"/>
        <w:gridCol w:w="4006"/>
      </w:tblGrid>
      <w:tr w:rsidR="00FD5233" w:rsidTr="00FD5233">
        <w:tc>
          <w:tcPr>
            <w:tcW w:w="4006" w:type="dxa"/>
          </w:tcPr>
          <w:p w:rsidR="00FD5233" w:rsidRDefault="00FD5233" w:rsidP="00DA4FAD">
            <w:pPr>
              <w:pStyle w:val="libFootnote0"/>
              <w:rPr>
                <w:rtl/>
              </w:rPr>
            </w:pPr>
            <w:r>
              <w:rPr>
                <w:rtl/>
              </w:rPr>
              <w:t>(2).</w:t>
            </w:r>
            <w:r w:rsidRPr="00951346">
              <w:rPr>
                <w:rtl/>
              </w:rPr>
              <w:t xml:space="preserve"> في شرح المازندراني : « ويقال</w:t>
            </w:r>
            <w:r>
              <w:rPr>
                <w:rtl/>
              </w:rPr>
              <w:t xml:space="preserve"> ».</w:t>
            </w:r>
          </w:p>
        </w:tc>
        <w:tc>
          <w:tcPr>
            <w:tcW w:w="4006" w:type="dxa"/>
          </w:tcPr>
          <w:p w:rsidR="00FD5233" w:rsidRDefault="00FD5233" w:rsidP="00DA4FAD">
            <w:pPr>
              <w:pStyle w:val="libFootnote0"/>
              <w:rPr>
                <w:rtl/>
              </w:rPr>
            </w:pPr>
            <w:r>
              <w:rPr>
                <w:rtl/>
              </w:rPr>
              <w:t>(3).</w:t>
            </w:r>
            <w:r w:rsidRPr="00951346">
              <w:rPr>
                <w:rtl/>
              </w:rPr>
              <w:t xml:space="preserve"> في « ز ، بر » وشرح المازندراني </w:t>
            </w:r>
            <w:r>
              <w:rPr>
                <w:rtl/>
              </w:rPr>
              <w:t>: -</w:t>
            </w:r>
            <w:r w:rsidRPr="00951346">
              <w:rPr>
                <w:rtl/>
              </w:rPr>
              <w:t xml:space="preserve"> « لهما</w:t>
            </w:r>
            <w:r>
              <w:rPr>
                <w:rtl/>
              </w:rPr>
              <w:t xml:space="preserve"> ».</w:t>
            </w:r>
          </w:p>
        </w:tc>
      </w:tr>
    </w:tbl>
    <w:p w:rsidR="00DA4FAD" w:rsidRPr="009B0BCE" w:rsidRDefault="00DA4FAD" w:rsidP="00DA4FAD">
      <w:pPr>
        <w:pStyle w:val="libNormal0"/>
        <w:rPr>
          <w:rStyle w:val="libFootnote0Char"/>
          <w:rtl/>
        </w:rPr>
      </w:pPr>
      <w:r w:rsidRPr="009B0BCE">
        <w:rPr>
          <w:rStyle w:val="libFootnote0Char"/>
          <w:rtl/>
        </w:rPr>
        <w:t xml:space="preserve">(4) </w:t>
      </w:r>
      <w:r w:rsidRPr="00707A47">
        <w:rPr>
          <w:rStyle w:val="libFootnoteBoldChar"/>
          <w:rtl/>
        </w:rPr>
        <w:t>الوافي</w:t>
      </w:r>
      <w:r w:rsidRPr="009B0BCE">
        <w:rPr>
          <w:rStyle w:val="libFootnote0Char"/>
          <w:rtl/>
        </w:rPr>
        <w:t xml:space="preserve"> ، ج 9 ، ص 1698 ، ح 8958 ؛ </w:t>
      </w:r>
      <w:r w:rsidRPr="00707A47">
        <w:rPr>
          <w:rStyle w:val="libFootnoteBoldChar"/>
          <w:rtl/>
        </w:rPr>
        <w:t>الوسائل</w:t>
      </w:r>
      <w:r w:rsidRPr="009B0BCE">
        <w:rPr>
          <w:rStyle w:val="libFootnote0Char"/>
          <w:rtl/>
        </w:rPr>
        <w:t xml:space="preserve"> ، ج 6 ، ص 179 ، ح 7674.</w:t>
      </w:r>
    </w:p>
    <w:p w:rsidR="00DA4FAD" w:rsidRPr="00951346" w:rsidRDefault="0091593C" w:rsidP="00DA4FAD">
      <w:pPr>
        <w:pStyle w:val="libFootnote0"/>
        <w:rPr>
          <w:rtl/>
          <w:lang w:bidi="fa-IR"/>
        </w:rPr>
      </w:pPr>
      <w:r>
        <w:rPr>
          <w:rtl/>
        </w:rPr>
        <w:t>(5).</w:t>
      </w:r>
      <w:r w:rsidR="00DA4FAD" w:rsidRPr="00951346">
        <w:rPr>
          <w:rtl/>
        </w:rPr>
        <w:t xml:space="preserve"> السند معلّق. ويروي عن ابن محبوب ، عدّة من أصحابنا ، عن أحمد بن محمّد وسهل بن زياد.</w:t>
      </w:r>
    </w:p>
    <w:p w:rsidR="00DA4FAD" w:rsidRPr="00951346" w:rsidRDefault="0091593C" w:rsidP="00DA4FAD">
      <w:pPr>
        <w:pStyle w:val="libFootnote0"/>
        <w:rPr>
          <w:rtl/>
          <w:lang w:bidi="fa-IR"/>
        </w:rPr>
      </w:pPr>
      <w:r>
        <w:rPr>
          <w:rtl/>
        </w:rPr>
        <w:t>(6).</w:t>
      </w:r>
      <w:r w:rsidR="00DA4FAD" w:rsidRPr="00951346">
        <w:rPr>
          <w:rtl/>
        </w:rPr>
        <w:t xml:space="preserve"> في حاشية « ج » : « حجراً » وفي البحار : « حجيجاً</w:t>
      </w:r>
      <w:r w:rsidR="00DA4FAD">
        <w:rPr>
          <w:rtl/>
        </w:rPr>
        <w:t xml:space="preserve"> ». </w:t>
      </w:r>
      <w:r w:rsidR="00DA4FAD" w:rsidRPr="00951346">
        <w:rPr>
          <w:rtl/>
        </w:rPr>
        <w:t xml:space="preserve">وحَجَزه يَحْجِزُه حَجْزاً وحِجّيزىَ وحِجازة : منعه وكفّه. </w:t>
      </w:r>
      <w:r w:rsidR="00DA4FAD" w:rsidRPr="00707A47">
        <w:rPr>
          <w:rStyle w:val="libFootnoteBoldChar"/>
          <w:rtl/>
        </w:rPr>
        <w:t>القاموس المحيط</w:t>
      </w:r>
      <w:r w:rsidR="00DA4FAD" w:rsidRPr="00951346">
        <w:rPr>
          <w:rtl/>
        </w:rPr>
        <w:t xml:space="preserve"> ، ج 1 ، ص 700 ( حجز )</w:t>
      </w:r>
      <w:r w:rsidR="00DA4FAD">
        <w:rPr>
          <w:rtl/>
        </w:rPr>
        <w:t>.</w:t>
      </w:r>
    </w:p>
    <w:p w:rsidR="00DA4FAD" w:rsidRPr="00951346" w:rsidRDefault="00DA4FAD" w:rsidP="00476190">
      <w:pPr>
        <w:pStyle w:val="libFootnote0"/>
        <w:rPr>
          <w:rtl/>
          <w:lang w:bidi="fa-IR"/>
        </w:rPr>
      </w:pPr>
      <w:r w:rsidRPr="009B0BCE">
        <w:rPr>
          <w:rtl/>
        </w:rPr>
        <w:t>و</w:t>
      </w:r>
      <w:r w:rsidR="004C4BE1">
        <w:rPr>
          <w:rFonts w:hint="cs"/>
          <w:rtl/>
        </w:rPr>
        <w:t xml:space="preserve"> </w:t>
      </w:r>
      <w:r w:rsidRPr="009B0BCE">
        <w:rPr>
          <w:rtl/>
        </w:rPr>
        <w:t xml:space="preserve">في </w:t>
      </w:r>
      <w:r w:rsidRPr="00707A47">
        <w:rPr>
          <w:rStyle w:val="libFootnoteBoldChar"/>
          <w:rtl/>
        </w:rPr>
        <w:t>شرح المازندراني</w:t>
      </w:r>
      <w:r w:rsidRPr="009B0BCE">
        <w:rPr>
          <w:rtl/>
        </w:rPr>
        <w:t xml:space="preserve"> : « أي كان مانعاً يمنع عنه في ذلك اليوم أهواله ومكارهه. و</w:t>
      </w:r>
      <w:r w:rsidR="004C4BE1">
        <w:rPr>
          <w:rFonts w:hint="cs"/>
          <w:rtl/>
        </w:rPr>
        <w:t xml:space="preserve"> </w:t>
      </w:r>
      <w:r w:rsidRPr="009B0BCE">
        <w:rPr>
          <w:rtl/>
        </w:rPr>
        <w:t>حذف المفعول للدلالة على التعميم ».</w:t>
      </w:r>
      <w:r w:rsidR="00476190">
        <w:rPr>
          <w:rFonts w:hint="cs"/>
          <w:rtl/>
        </w:rPr>
        <w:t xml:space="preserve">                                   </w:t>
      </w:r>
      <w:r w:rsidR="004C4BE1">
        <w:rPr>
          <w:rFonts w:hint="cs"/>
          <w:rtl/>
        </w:rPr>
        <w:t xml:space="preserve">     </w:t>
      </w:r>
      <w:r w:rsidR="00476190">
        <w:rPr>
          <w:rFonts w:hint="cs"/>
          <w:rtl/>
        </w:rPr>
        <w:t xml:space="preserve">         </w:t>
      </w:r>
      <w:r w:rsidR="0091593C">
        <w:rPr>
          <w:rtl/>
        </w:rPr>
        <w:t>(7).</w:t>
      </w:r>
      <w:r w:rsidRPr="00951346">
        <w:rPr>
          <w:rtl/>
        </w:rPr>
        <w:t xml:space="preserve"> في البحار : « فيقول</w:t>
      </w:r>
      <w:r>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ج ، د ، ز ، بر ، بس ، بف » والوسائل والبحار : « عطائك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F3A01" w:rsidTr="00AF3A01">
        <w:tc>
          <w:tcPr>
            <w:tcW w:w="4006" w:type="dxa"/>
          </w:tcPr>
          <w:p w:rsidR="00AF3A01" w:rsidRDefault="00AF3A01" w:rsidP="00DA4FAD">
            <w:pPr>
              <w:pStyle w:val="libFootnote0"/>
              <w:rPr>
                <w:rtl/>
              </w:rPr>
            </w:pPr>
            <w:r>
              <w:rPr>
                <w:rtl/>
              </w:rPr>
              <w:t>(9).</w:t>
            </w:r>
            <w:r w:rsidRPr="00951346">
              <w:rPr>
                <w:rtl/>
              </w:rPr>
              <w:t xml:space="preserve"> في الوسائل وثواب الأعمال : + « آية</w:t>
            </w:r>
            <w:r>
              <w:rPr>
                <w:rtl/>
              </w:rPr>
              <w:t xml:space="preserve"> ».</w:t>
            </w:r>
          </w:p>
        </w:tc>
        <w:tc>
          <w:tcPr>
            <w:tcW w:w="4006" w:type="dxa"/>
          </w:tcPr>
          <w:p w:rsidR="00AF3A01" w:rsidRDefault="00AF3A01" w:rsidP="00DA4FAD">
            <w:pPr>
              <w:pStyle w:val="libFootnote0"/>
              <w:rPr>
                <w:rtl/>
              </w:rPr>
            </w:pPr>
            <w:r>
              <w:rPr>
                <w:rtl/>
              </w:rPr>
              <w:t>(10).</w:t>
            </w:r>
            <w:r w:rsidRPr="00951346">
              <w:rPr>
                <w:rtl/>
              </w:rPr>
              <w:t xml:space="preserve"> في الوسائل : « فاصعد</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الوافي : « بلّغنا » بالتشديد. وفي البحار : « بلّغناك » بدل « بلغنا به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64DFB" w:rsidTr="00064DFB">
        <w:tc>
          <w:tcPr>
            <w:tcW w:w="4006" w:type="dxa"/>
          </w:tcPr>
          <w:p w:rsidR="00064DFB" w:rsidRDefault="00064DFB" w:rsidP="00DA4FAD">
            <w:pPr>
              <w:pStyle w:val="libFootnote0"/>
              <w:rPr>
                <w:rtl/>
              </w:rPr>
            </w:pPr>
            <w:r>
              <w:rPr>
                <w:rtl/>
              </w:rPr>
              <w:t>(12). ف</w:t>
            </w:r>
            <w:r w:rsidRPr="00951346">
              <w:rPr>
                <w:rtl/>
              </w:rPr>
              <w:t>ي شرح المازندراني : « قرأ » بدون الضمير.</w:t>
            </w:r>
          </w:p>
        </w:tc>
        <w:tc>
          <w:tcPr>
            <w:tcW w:w="4006" w:type="dxa"/>
          </w:tcPr>
          <w:p w:rsidR="00064DFB" w:rsidRDefault="00064DFB" w:rsidP="00DA4FAD">
            <w:pPr>
              <w:pStyle w:val="libFootnote0"/>
              <w:rPr>
                <w:rtl/>
              </w:rPr>
            </w:pPr>
            <w:r>
              <w:rPr>
                <w:rtl/>
              </w:rPr>
              <w:t xml:space="preserve">(13). </w:t>
            </w:r>
            <w:r w:rsidRPr="00951346">
              <w:rPr>
                <w:rtl/>
              </w:rPr>
              <w:t>في البحار : « أو</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تَعَاهَدَهُ </w:t>
      </w:r>
      <w:r w:rsidRPr="00625F5B">
        <w:rPr>
          <w:rStyle w:val="libFootnotenumChar"/>
          <w:rtl/>
        </w:rPr>
        <w:t>(1)</w:t>
      </w:r>
      <w:r w:rsidRPr="00951346">
        <w:rPr>
          <w:rtl/>
          <w:lang w:bidi="fa-IR"/>
        </w:rPr>
        <w:t xml:space="preserve"> بِمَشَقَّةٍ مِنْ شِدَّةِ حِفْظِهِ ، أَعْطَاهُ اللهُ</w:t>
      </w:r>
      <w:r>
        <w:rPr>
          <w:rtl/>
          <w:lang w:bidi="fa-IR"/>
        </w:rPr>
        <w:t xml:space="preserve"> </w:t>
      </w:r>
      <w:r w:rsidR="003E6B40">
        <w:rPr>
          <w:rtl/>
          <w:lang w:bidi="fa-IR"/>
        </w:rPr>
        <w:t>-</w:t>
      </w:r>
      <w:r>
        <w:rPr>
          <w:rtl/>
          <w:lang w:bidi="fa-IR"/>
        </w:rPr>
        <w:t xml:space="preserve"> </w:t>
      </w:r>
      <w:r w:rsidRPr="00951346">
        <w:rPr>
          <w:rtl/>
          <w:lang w:bidi="fa-IR"/>
        </w:rPr>
        <w:t>عَزَّ وَ</w:t>
      </w:r>
      <w:r w:rsidR="007A0946">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أَجْرَ هذَا مَرَّتَيْنِ</w:t>
      </w:r>
      <w:r>
        <w:rPr>
          <w:rtl/>
          <w:lang w:bidi="fa-IR"/>
        </w:rPr>
        <w:t xml:space="preserve"> ». </w:t>
      </w:r>
      <w:r w:rsidRPr="00625F5B">
        <w:rPr>
          <w:rStyle w:val="libFootnotenumChar"/>
          <w:rtl/>
        </w:rPr>
        <w:t>(2)</w:t>
      </w:r>
    </w:p>
    <w:p w:rsidR="007A0946" w:rsidRDefault="00DA4FAD" w:rsidP="007A0946">
      <w:pPr>
        <w:pStyle w:val="libNormal"/>
        <w:rPr>
          <w:rtl/>
          <w:lang w:bidi="fa-IR"/>
        </w:rPr>
      </w:pPr>
      <w:r w:rsidRPr="002852EF">
        <w:rPr>
          <w:rtl/>
        </w:rPr>
        <w:t>3491</w:t>
      </w:r>
      <w:r w:rsidRPr="002C2FC4">
        <w:rPr>
          <w:rStyle w:val="libBold2Char"/>
          <w:rtl/>
        </w:rPr>
        <w:t xml:space="preserve"> / 5.</w:t>
      </w:r>
      <w:r w:rsidRPr="00951346">
        <w:rPr>
          <w:rtl/>
          <w:lang w:bidi="fa-IR"/>
        </w:rPr>
        <w:t xml:space="preserve"> أَبُو عَلِيٍّ الْأَشْعَرِيُّ ، عَنِ الْحَسَنِ بْنِ عَلِيِّ بْنِ عَبْدِ اللهِ ؛</w:t>
      </w:r>
    </w:p>
    <w:p w:rsidR="00DA4FAD" w:rsidRPr="00951346" w:rsidRDefault="00DA4FAD" w:rsidP="007A0946">
      <w:pPr>
        <w:pStyle w:val="libNormal"/>
        <w:rPr>
          <w:rtl/>
          <w:lang w:bidi="fa-IR"/>
        </w:rPr>
      </w:pPr>
      <w:r w:rsidRPr="00951346">
        <w:rPr>
          <w:rtl/>
          <w:lang w:bidi="fa-IR"/>
        </w:rPr>
        <w:t>وَحُمَيْدُ بْنُ زِيَادٍ ، عَنِ الْخَشَّابِ جَمِيعاً ، عَنِ الْحَسَنِ بْنِ عَلِيِّ بْنِ يُوسُفَ ، عَنْ مُعَاذِ بْنِ ثَابِتٍ ، عَنْ عَمْرِو بْنِ جُمَيْعٍ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إِنَّ أَحَقَّ النَّاسِ بِالتَّخَشُّعِ فِي السِّرِّ وَالْعَلَانِيَةِ لَحَامِلُ الْقُرْآنِ ، وَإِنَّ أَحَقَّ النَّاسِ فِي السِّرِّ وَالْعَلَانِيَةِ بِالصَّلَاةِ وَالصَّوْمِ لَحَامِلُ الْقُرْآنِ ، ثُمَّ نَادى بِأَعْلى صَوْتِهِ </w:t>
      </w:r>
      <w:r w:rsidRPr="00625F5B">
        <w:rPr>
          <w:rStyle w:val="libFootnotenumChar"/>
          <w:rtl/>
        </w:rPr>
        <w:t>(3)</w:t>
      </w:r>
      <w:r w:rsidRPr="00951346">
        <w:rPr>
          <w:rtl/>
          <w:lang w:bidi="fa-IR"/>
        </w:rPr>
        <w:t xml:space="preserve"> : يَا حَامِلَ الْقُرْآنِ ، تَوَاضَعْ بِهِ ؛ يَرْفَعْكَ اللهُ ، وَلَاتَعَزَّزْ بِهِ ؛ فَيُذِلَّكَ اللهُ ، يَا حَامِلَ الْقُرْآنِ ، تَزَيَّنْ بِهِ </w:t>
      </w:r>
      <w:r w:rsidRPr="00625F5B">
        <w:rPr>
          <w:rStyle w:val="libFootnotenumChar"/>
          <w:rtl/>
        </w:rPr>
        <w:t>(4)</w:t>
      </w:r>
      <w:r w:rsidRPr="00951346">
        <w:rPr>
          <w:rtl/>
          <w:lang w:bidi="fa-IR"/>
        </w:rPr>
        <w:t xml:space="preserve"> لِلّهِ ؛ يُزَيِّنْكَ اللهُ بِهِ </w:t>
      </w:r>
      <w:r w:rsidRPr="00625F5B">
        <w:rPr>
          <w:rStyle w:val="libFootnotenumChar"/>
          <w:rtl/>
        </w:rPr>
        <w:t>(5)</w:t>
      </w:r>
      <w:r w:rsidRPr="00951346">
        <w:rPr>
          <w:rtl/>
          <w:lang w:bidi="fa-IR"/>
        </w:rPr>
        <w:t xml:space="preserve"> ، وَلَاتَزَيَّنْ بِهِ لِلنَّاسِ ؛ فَيَشِينَكَ </w:t>
      </w:r>
      <w:r w:rsidRPr="00625F5B">
        <w:rPr>
          <w:rStyle w:val="libFootnotenumChar"/>
          <w:rtl/>
        </w:rPr>
        <w:t>(6)</w:t>
      </w:r>
      <w:r w:rsidRPr="00951346">
        <w:rPr>
          <w:rtl/>
          <w:lang w:bidi="fa-IR"/>
        </w:rPr>
        <w:t xml:space="preserve"> اللهُ بِهِ </w:t>
      </w:r>
      <w:r w:rsidRPr="00625F5B">
        <w:rPr>
          <w:rStyle w:val="libFootnotenumChar"/>
          <w:rtl/>
        </w:rPr>
        <w:t>(7)</w:t>
      </w:r>
      <w:r w:rsidRPr="00951346">
        <w:rPr>
          <w:rtl/>
          <w:lang w:bidi="fa-IR"/>
        </w:rPr>
        <w:t xml:space="preserve"> ، مَنْ خَتَمَ الْقُرْآنَ فَكَأَنَّمَا أُدْرِجَتِ النُّبُوَّةُ بَيْنَ جَنْبَيْهِ ، وَلكِنَّهُ </w:t>
      </w:r>
      <w:r w:rsidRPr="00625F5B">
        <w:rPr>
          <w:rStyle w:val="libFootnotenumChar"/>
          <w:rtl/>
        </w:rPr>
        <w:t>(8)</w:t>
      </w:r>
      <w:r w:rsidRPr="00951346">
        <w:rPr>
          <w:rtl/>
          <w:lang w:bidi="fa-IR"/>
        </w:rPr>
        <w:t xml:space="preserve"> لَايُوحى إِلَيْهِ ، وَمَنْ جَمَعَ الْقُرْآنَ فَنَوْلُهُ </w:t>
      </w:r>
      <w:r w:rsidRPr="00625F5B">
        <w:rPr>
          <w:rStyle w:val="libFootnotenumChar"/>
          <w:rtl/>
        </w:rPr>
        <w:t>(9)</w:t>
      </w:r>
      <w:r w:rsidRPr="00951346">
        <w:rPr>
          <w:rtl/>
          <w:lang w:bidi="fa-IR"/>
        </w:rPr>
        <w:t xml:space="preserve"> لَايَجْهَلُ </w:t>
      </w:r>
      <w:r w:rsidRPr="00625F5B">
        <w:rPr>
          <w:rStyle w:val="libFootnotenumChar"/>
          <w:rtl/>
        </w:rPr>
        <w:t>(10)</w:t>
      </w:r>
      <w:r w:rsidRPr="00951346">
        <w:rPr>
          <w:rtl/>
          <w:lang w:bidi="fa-IR"/>
        </w:rPr>
        <w:t xml:space="preserve"> مَعَ مَنْ يَجْهَلُ عَلَيْهِ ، وَلَايَغْضَبُ فِيمَنْ </w:t>
      </w:r>
      <w:r w:rsidRPr="00625F5B">
        <w:rPr>
          <w:rStyle w:val="libFootnotenumChar"/>
          <w:rtl/>
        </w:rPr>
        <w:t>(11)</w:t>
      </w:r>
      <w:r w:rsidRPr="00951346">
        <w:rPr>
          <w:rtl/>
          <w:lang w:bidi="fa-IR"/>
        </w:rPr>
        <w:t xml:space="preserve"> يَغْضَبُ عَلَيْهِ </w:t>
      </w:r>
      <w:r w:rsidRPr="00625F5B">
        <w:rPr>
          <w:rStyle w:val="libFootnotenumChar"/>
          <w:rtl/>
        </w:rPr>
        <w:t>(12)</w:t>
      </w:r>
      <w:r w:rsidRPr="00951346">
        <w:rPr>
          <w:rtl/>
          <w:lang w:bidi="fa-IR"/>
        </w:rPr>
        <w:t xml:space="preserve"> ،</w:t>
      </w:r>
      <w:r w:rsidR="00BF2BBB">
        <w:rPr>
          <w:rFonts w:hint="cs"/>
          <w:rtl/>
          <w:lang w:bidi="fa-IR"/>
        </w:rPr>
        <w:t xml:space="preserve"> ..............</w:t>
      </w:r>
      <w:r w:rsidR="00BF2BBB">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التعاهد » : الاحتفاظ بالشي‌ء وإحداث العهد به. وكذلك التعهّد والاعتهاد. وتعهّدت الشي‌ء : تردّدت إليه وأصلحتُه. وحقيقته : تجديد العهد به. </w:t>
      </w:r>
      <w:r w:rsidR="00DA4FAD" w:rsidRPr="00D4665D">
        <w:rPr>
          <w:rStyle w:val="libFootnoteBoldChar"/>
          <w:rtl/>
        </w:rPr>
        <w:t>ترتيب كتاب العين</w:t>
      </w:r>
      <w:r w:rsidR="00DA4FAD" w:rsidRPr="00951346">
        <w:rPr>
          <w:rtl/>
        </w:rPr>
        <w:t xml:space="preserve"> ، ج 2 ، ص 1302 ؛ </w:t>
      </w:r>
      <w:r w:rsidR="00DA4FAD" w:rsidRPr="00707A47">
        <w:rPr>
          <w:rStyle w:val="libFootnoteBoldChar"/>
          <w:rtl/>
        </w:rPr>
        <w:t>المصباح المنير</w:t>
      </w:r>
      <w:r w:rsidR="00DA4FAD" w:rsidRPr="00951346">
        <w:rPr>
          <w:rtl/>
        </w:rPr>
        <w:t xml:space="preserve"> ، ص 435 ( عهد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ثواب الأعمال</w:t>
      </w:r>
      <w:r w:rsidR="00DA4FAD" w:rsidRPr="00951346">
        <w:rPr>
          <w:rtl/>
        </w:rPr>
        <w:t xml:space="preserve"> ، ص 126 ، ح 1 ، بسنده عن أحمد بن محمّد بن عيسى ، عن الحسن بن محبوب ، مع اختلاف يسير </w:t>
      </w:r>
      <w:r w:rsidR="00F02D9A">
        <w:rPr>
          <w:rFonts w:hint="cs"/>
          <w:rtl/>
        </w:rPr>
        <w:t>.</w:t>
      </w:r>
      <w:r w:rsidR="00DA4FAD" w:rsidRPr="00707A47">
        <w:rPr>
          <w:rStyle w:val="libFootnoteBoldChar"/>
          <w:rtl/>
        </w:rPr>
        <w:t>الوافي</w:t>
      </w:r>
      <w:r w:rsidR="00DA4FAD" w:rsidRPr="00951346">
        <w:rPr>
          <w:rtl/>
        </w:rPr>
        <w:t xml:space="preserve"> ، ج 9 ، ص 1699 ، ح 8961 ؛ </w:t>
      </w:r>
      <w:r w:rsidR="00DA4FAD" w:rsidRPr="00707A47">
        <w:rPr>
          <w:rStyle w:val="libFootnoteBoldChar"/>
          <w:rtl/>
        </w:rPr>
        <w:t>الوسائل</w:t>
      </w:r>
      <w:r w:rsidR="00DA4FAD" w:rsidRPr="00951346">
        <w:rPr>
          <w:rtl/>
        </w:rPr>
        <w:t xml:space="preserve"> ، ج 6 ، ص 177 ، ح 7670 ؛ </w:t>
      </w:r>
      <w:r w:rsidR="00DA4FAD" w:rsidRPr="00707A47">
        <w:rPr>
          <w:rStyle w:val="libFootnoteBoldChar"/>
          <w:rtl/>
        </w:rPr>
        <w:t>البحار</w:t>
      </w:r>
      <w:r w:rsidR="00DA4FAD" w:rsidRPr="00951346">
        <w:rPr>
          <w:rtl/>
        </w:rPr>
        <w:t xml:space="preserve"> ، ج 7 ، ص 305 ، ح 78.</w:t>
      </w:r>
    </w:p>
    <w:tbl>
      <w:tblPr>
        <w:tblStyle w:val="TableGrid"/>
        <w:bidiVisual/>
        <w:tblW w:w="0" w:type="auto"/>
        <w:tblLook w:val="04A0" w:firstRow="1" w:lastRow="0" w:firstColumn="1" w:lastColumn="0" w:noHBand="0" w:noVBand="1"/>
      </w:tblPr>
      <w:tblGrid>
        <w:gridCol w:w="4006"/>
        <w:gridCol w:w="4006"/>
      </w:tblGrid>
      <w:tr w:rsidR="00180F5A" w:rsidTr="00180F5A">
        <w:tc>
          <w:tcPr>
            <w:tcW w:w="4006" w:type="dxa"/>
          </w:tcPr>
          <w:p w:rsidR="00180F5A" w:rsidRDefault="00180F5A" w:rsidP="00DA4FAD">
            <w:pPr>
              <w:pStyle w:val="libFootnote0"/>
              <w:rPr>
                <w:rtl/>
              </w:rPr>
            </w:pPr>
            <w:r>
              <w:rPr>
                <w:rtl/>
              </w:rPr>
              <w:t>(3).</w:t>
            </w:r>
            <w:r w:rsidRPr="00951346">
              <w:rPr>
                <w:rtl/>
              </w:rPr>
              <w:t xml:space="preserve"> في « بر » : « صوت</w:t>
            </w:r>
            <w:r>
              <w:rPr>
                <w:rtl/>
              </w:rPr>
              <w:t xml:space="preserve"> ».</w:t>
            </w:r>
          </w:p>
        </w:tc>
        <w:tc>
          <w:tcPr>
            <w:tcW w:w="4006" w:type="dxa"/>
          </w:tcPr>
          <w:p w:rsidR="00180F5A" w:rsidRDefault="00180F5A" w:rsidP="00DA4FAD">
            <w:pPr>
              <w:pStyle w:val="libFootnote0"/>
              <w:rPr>
                <w:rtl/>
              </w:rPr>
            </w:pPr>
            <w:r>
              <w:rPr>
                <w:rtl/>
              </w:rPr>
              <w:t>(4).</w:t>
            </w:r>
            <w:r w:rsidRPr="00951346">
              <w:rPr>
                <w:rtl/>
              </w:rPr>
              <w:t xml:space="preserve"> في « ز » </w:t>
            </w:r>
            <w:r>
              <w:rPr>
                <w:rtl/>
              </w:rPr>
              <w:t>: -</w:t>
            </w:r>
            <w:r w:rsidRPr="00951346">
              <w:rPr>
                <w:rtl/>
              </w:rPr>
              <w:t xml:space="preserve"> « به</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بر ، بف » </w:t>
      </w:r>
      <w:r w:rsidR="00DA4FAD">
        <w:rPr>
          <w:rtl/>
        </w:rPr>
        <w:t xml:space="preserve">: </w:t>
      </w:r>
      <w:r w:rsidR="003E6B40">
        <w:rPr>
          <w:rtl/>
        </w:rPr>
        <w:t>-</w:t>
      </w:r>
      <w:r w:rsidR="00DA4FAD" w:rsidRPr="00951346">
        <w:rPr>
          <w:rtl/>
        </w:rPr>
        <w:t xml:space="preserve"> « به</w:t>
      </w:r>
      <w:r w:rsidR="00DA4FAD">
        <w:rPr>
          <w:rtl/>
        </w:rPr>
        <w:t xml:space="preserve"> ».</w:t>
      </w:r>
    </w:p>
    <w:p w:rsidR="00DA4FAD" w:rsidRPr="00951346" w:rsidRDefault="0091593C" w:rsidP="00027E1C">
      <w:pPr>
        <w:pStyle w:val="libFootnote0"/>
        <w:rPr>
          <w:rtl/>
          <w:lang w:bidi="fa-IR"/>
        </w:rPr>
      </w:pPr>
      <w:r>
        <w:rPr>
          <w:rtl/>
        </w:rPr>
        <w:t>(6).</w:t>
      </w:r>
      <w:r w:rsidR="00DA4FAD" w:rsidRPr="00951346">
        <w:rPr>
          <w:rtl/>
        </w:rPr>
        <w:t xml:space="preserve"> « الشَّين » : خلاف الزَّين ، والشين : العيب. وقد شانه يشينه. </w:t>
      </w:r>
      <w:r w:rsidR="00DA4FAD" w:rsidRPr="00707A47">
        <w:rPr>
          <w:rStyle w:val="libFootnoteBoldChar"/>
          <w:rtl/>
        </w:rPr>
        <w:t>الصحاح</w:t>
      </w:r>
      <w:r w:rsidR="00DA4FAD" w:rsidRPr="00951346">
        <w:rPr>
          <w:rtl/>
        </w:rPr>
        <w:t xml:space="preserve"> ، ج 5 ، ص 2147 ؛ </w:t>
      </w:r>
      <w:r w:rsidR="00DA4FAD" w:rsidRPr="00707A47">
        <w:rPr>
          <w:rStyle w:val="libFootnoteBoldChar"/>
          <w:rtl/>
        </w:rPr>
        <w:t>النهاية</w:t>
      </w:r>
      <w:r w:rsidR="00DA4FAD" w:rsidRPr="00951346">
        <w:rPr>
          <w:rtl/>
        </w:rPr>
        <w:t xml:space="preserve"> ، ج 2 ، ص 521 ( شين )</w:t>
      </w:r>
      <w:r w:rsidR="00DA4FAD">
        <w:rPr>
          <w:rtl/>
        </w:rPr>
        <w:t>.</w:t>
      </w:r>
      <w:r w:rsidR="00027E1C">
        <w:rPr>
          <w:rFonts w:hint="cs"/>
          <w:rtl/>
        </w:rPr>
        <w:t xml:space="preserve">               </w:t>
      </w:r>
      <w:r w:rsidR="00F50339">
        <w:rPr>
          <w:rFonts w:hint="cs"/>
          <w:rtl/>
        </w:rPr>
        <w:t xml:space="preserve">                     </w:t>
      </w:r>
      <w:r w:rsidR="00027E1C">
        <w:rPr>
          <w:rFonts w:hint="cs"/>
          <w:rtl/>
        </w:rPr>
        <w:t xml:space="preserve"> </w:t>
      </w:r>
      <w:r>
        <w:rPr>
          <w:rtl/>
        </w:rPr>
        <w:t>(7).</w:t>
      </w:r>
      <w:r w:rsidR="00DA4FAD" w:rsidRPr="00951346">
        <w:rPr>
          <w:rtl/>
        </w:rPr>
        <w:t xml:space="preserve"> في«بر،بف»</w:t>
      </w:r>
      <w:r w:rsidR="00DA4FAD">
        <w:rPr>
          <w:rtl/>
        </w:rPr>
        <w:t>:</w:t>
      </w:r>
      <w:r w:rsidR="003E6B40">
        <w:rPr>
          <w:rtl/>
        </w:rPr>
        <w:t>-</w:t>
      </w:r>
      <w:r w:rsidR="00DA4FAD" w:rsidRPr="00951346">
        <w:rPr>
          <w:rtl/>
        </w:rPr>
        <w:t>«به</w:t>
      </w:r>
      <w:r w:rsidR="00DA4FAD">
        <w:rPr>
          <w:rtl/>
        </w:rPr>
        <w:t>».</w:t>
      </w:r>
      <w:r w:rsidR="00DA4FAD" w:rsidRPr="00951346">
        <w:rPr>
          <w:rtl/>
        </w:rPr>
        <w:t>وفي شرح المازندراني:+«</w:t>
      </w:r>
      <w:r w:rsidR="00DA4FAD">
        <w:rPr>
          <w:rtl/>
        </w:rPr>
        <w:t>و».</w:t>
      </w:r>
    </w:p>
    <w:p w:rsidR="00DA4FAD" w:rsidRPr="00951346" w:rsidRDefault="0091593C" w:rsidP="00DA4FAD">
      <w:pPr>
        <w:pStyle w:val="libFootnote0"/>
        <w:rPr>
          <w:rtl/>
          <w:lang w:bidi="fa-IR"/>
        </w:rPr>
      </w:pPr>
      <w:r>
        <w:rPr>
          <w:rtl/>
        </w:rPr>
        <w:t>(8).</w:t>
      </w:r>
      <w:r w:rsidR="00DA4FAD" w:rsidRPr="00951346">
        <w:rPr>
          <w:rtl/>
        </w:rPr>
        <w:t xml:space="preserve"> في شرح المازندراني : « لكنّه » بدون الواو.</w:t>
      </w:r>
    </w:p>
    <w:p w:rsidR="00DA4FAD" w:rsidRPr="00951346" w:rsidRDefault="0091593C" w:rsidP="00DA4FAD">
      <w:pPr>
        <w:pStyle w:val="libFootnote0"/>
        <w:rPr>
          <w:rtl/>
          <w:lang w:bidi="fa-IR"/>
        </w:rPr>
      </w:pPr>
      <w:r>
        <w:rPr>
          <w:rtl/>
        </w:rPr>
        <w:t>(9).</w:t>
      </w:r>
      <w:r w:rsidR="00DA4FAD" w:rsidRPr="00951346">
        <w:rPr>
          <w:rtl/>
        </w:rPr>
        <w:t xml:space="preserve"> في « ص ، بر » وحاشية « بف » : « فنوّله</w:t>
      </w:r>
      <w:r w:rsidR="00DA4FAD">
        <w:rPr>
          <w:rtl/>
        </w:rPr>
        <w:t xml:space="preserve"> ». </w:t>
      </w:r>
      <w:r w:rsidR="00DA4FAD" w:rsidRPr="00951346">
        <w:rPr>
          <w:rtl/>
        </w:rPr>
        <w:t xml:space="preserve">ونولُك أن تفعل كذا ، أي حقّك وينبغي لك. وأصله من التناول ، كأنّك‌قلت : تناوُلُك كذا وكذا. </w:t>
      </w:r>
      <w:r w:rsidR="00DA4FAD" w:rsidRPr="00707A47">
        <w:rPr>
          <w:rStyle w:val="libFootnoteBoldChar"/>
          <w:rtl/>
        </w:rPr>
        <w:t>الصحاح</w:t>
      </w:r>
      <w:r w:rsidR="00DA4FAD" w:rsidRPr="00951346">
        <w:rPr>
          <w:rtl/>
        </w:rPr>
        <w:t xml:space="preserve"> ، ج 5 ، ص 1836 ( نول )</w:t>
      </w:r>
      <w:r w:rsidR="00DA4FAD">
        <w:rPr>
          <w:rtl/>
        </w:rPr>
        <w:t>.</w:t>
      </w:r>
    </w:p>
    <w:p w:rsidR="00DA4FAD" w:rsidRPr="00951346" w:rsidRDefault="0091593C" w:rsidP="00F50339">
      <w:pPr>
        <w:pStyle w:val="libFootnote0"/>
        <w:rPr>
          <w:rtl/>
          <w:lang w:bidi="fa-IR"/>
        </w:rPr>
      </w:pPr>
      <w:r>
        <w:rPr>
          <w:rtl/>
        </w:rPr>
        <w:t>(10).</w:t>
      </w:r>
      <w:r w:rsidR="00DA4FAD" w:rsidRPr="00951346">
        <w:rPr>
          <w:rtl/>
        </w:rPr>
        <w:t xml:space="preserve"> هو يجهل على قومه : يتسافه عليهم. </w:t>
      </w:r>
      <w:r w:rsidR="00DA4FAD" w:rsidRPr="00707A47">
        <w:rPr>
          <w:rStyle w:val="libFootnoteBoldChar"/>
          <w:rtl/>
        </w:rPr>
        <w:t>أساس البلاغة</w:t>
      </w:r>
      <w:r w:rsidR="00DA4FAD" w:rsidRPr="00951346">
        <w:rPr>
          <w:rtl/>
        </w:rPr>
        <w:t xml:space="preserve"> ، ص 67 ( جهل )</w:t>
      </w:r>
      <w:r w:rsidR="00DA4FAD">
        <w:rPr>
          <w:rtl/>
        </w:rPr>
        <w:t>.</w:t>
      </w:r>
      <w:r w:rsidR="00DA4FAD" w:rsidRPr="00951346">
        <w:rPr>
          <w:rtl/>
        </w:rPr>
        <w:t xml:space="preserve"> وفي </w:t>
      </w:r>
      <w:r w:rsidR="00DA4FAD" w:rsidRPr="00707A47">
        <w:rPr>
          <w:rStyle w:val="libFootnoteBoldChar"/>
          <w:rtl/>
        </w:rPr>
        <w:t>الوافي</w:t>
      </w:r>
      <w:r w:rsidR="00DA4FAD" w:rsidRPr="00951346">
        <w:rPr>
          <w:rtl/>
        </w:rPr>
        <w:t xml:space="preserve"> : « أن لايجهل ، أي لايطيش ولايشتم</w:t>
      </w:r>
      <w:r w:rsidR="00DA4FAD">
        <w:rPr>
          <w:rtl/>
        </w:rPr>
        <w:t xml:space="preserve"> ».</w:t>
      </w:r>
      <w:r w:rsidR="00F50339">
        <w:rPr>
          <w:rFonts w:hint="cs"/>
          <w:rtl/>
        </w:rPr>
        <w:t xml:space="preserve">                                         </w:t>
      </w:r>
      <w:r>
        <w:rPr>
          <w:rtl/>
        </w:rPr>
        <w:t>(11).</w:t>
      </w:r>
      <w:r w:rsidR="00DA4FAD" w:rsidRPr="00951346">
        <w:rPr>
          <w:rtl/>
        </w:rPr>
        <w:t xml:space="preserve"> في « ب » : « من</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بر » </w:t>
      </w:r>
      <w:r w:rsidR="00DA4FAD">
        <w:rPr>
          <w:rtl/>
        </w:rPr>
        <w:t xml:space="preserve">: </w:t>
      </w:r>
      <w:r w:rsidR="003E6B40">
        <w:rPr>
          <w:rtl/>
        </w:rPr>
        <w:t>-</w:t>
      </w:r>
      <w:r w:rsidR="00DA4FAD" w:rsidRPr="00951346">
        <w:rPr>
          <w:rtl/>
        </w:rPr>
        <w:t xml:space="preserve"> « عليه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وَلَايَحِدُّ </w:t>
      </w:r>
      <w:r w:rsidRPr="00625F5B">
        <w:rPr>
          <w:rStyle w:val="libFootnotenumChar"/>
          <w:rtl/>
        </w:rPr>
        <w:t>(1)</w:t>
      </w:r>
      <w:r w:rsidRPr="00951346">
        <w:rPr>
          <w:rtl/>
          <w:lang w:bidi="fa-IR"/>
        </w:rPr>
        <w:t xml:space="preserve"> فِيمَنْ يَحِدُّ </w:t>
      </w:r>
      <w:r w:rsidRPr="00625F5B">
        <w:rPr>
          <w:rStyle w:val="libFootnotenumChar"/>
          <w:rtl/>
        </w:rPr>
        <w:t>(2)</w:t>
      </w:r>
      <w:r w:rsidRPr="00951346">
        <w:rPr>
          <w:rtl/>
          <w:lang w:bidi="fa-IR"/>
        </w:rPr>
        <w:t xml:space="preserve"> ، وَلكِنَّهُ يَعْفُو وَيَصْفَحُ وَيَغْفِرُ وَيَحْلُمُ لِتَعْظِيمِ الْقُرْآنِ ، وَمَنْ أُوتِيَ الْقُرْآنَ فَظَنَّ أَنَّ </w:t>
      </w:r>
      <w:r w:rsidRPr="00625F5B">
        <w:rPr>
          <w:rStyle w:val="libFootnotenumChar"/>
          <w:rtl/>
        </w:rPr>
        <w:t>(3)</w:t>
      </w:r>
      <w:r w:rsidRPr="00951346">
        <w:rPr>
          <w:rtl/>
          <w:lang w:bidi="fa-IR"/>
        </w:rPr>
        <w:t xml:space="preserve"> أَحَداً مِنَ النَّاسِ أُوتِيَ أَفْضَلَ مِمَّا أُوتِيَ ، فَقَدْ عَظَّمَ مَا حَقَّرَ اللهُ ، وَحَقَّرَ مَا عَظَّمَ اللهُ</w:t>
      </w:r>
      <w:r>
        <w:rPr>
          <w:rtl/>
          <w:lang w:bidi="fa-IR"/>
        </w:rPr>
        <w:t xml:space="preserve"> ». </w:t>
      </w:r>
      <w:r w:rsidRPr="00625F5B">
        <w:rPr>
          <w:rStyle w:val="libFootnotenumChar"/>
          <w:rtl/>
        </w:rPr>
        <w:t>(4)</w:t>
      </w:r>
    </w:p>
    <w:p w:rsidR="00DA4FAD" w:rsidRPr="00951346" w:rsidRDefault="00DA4FAD" w:rsidP="00DA4FAD">
      <w:pPr>
        <w:pStyle w:val="libNormal"/>
        <w:rPr>
          <w:rtl/>
          <w:lang w:bidi="fa-IR"/>
        </w:rPr>
      </w:pPr>
      <w:r w:rsidRPr="002852EF">
        <w:rPr>
          <w:rtl/>
        </w:rPr>
        <w:t>3492</w:t>
      </w:r>
      <w:r w:rsidRPr="002C2FC4">
        <w:rPr>
          <w:rStyle w:val="libBold2Char"/>
          <w:rtl/>
        </w:rPr>
        <w:t xml:space="preserve"> / 6.</w:t>
      </w:r>
      <w:r w:rsidRPr="00951346">
        <w:rPr>
          <w:rtl/>
          <w:lang w:bidi="fa-IR"/>
        </w:rPr>
        <w:t xml:space="preserve"> أَبُو عَلِيٍّ الْأَشْعَرِيُّ ، عَنِ الْحَسَنِ بْنِ عَلِيِّ بْنِ عَبْدِ اللهِ </w:t>
      </w:r>
      <w:r w:rsidRPr="00625F5B">
        <w:rPr>
          <w:rStyle w:val="libFootnotenumChar"/>
          <w:rtl/>
        </w:rPr>
        <w:t>(5)</w:t>
      </w:r>
      <w:r w:rsidRPr="00951346">
        <w:rPr>
          <w:rtl/>
          <w:lang w:bidi="fa-IR"/>
        </w:rPr>
        <w:t xml:space="preserve"> ، عَنْ عُبَيْسِ بْنِ هِشَامٍ ، قَالَ : حَدَّثَنَا صَالِحٌ الْقَمَّاطُ ، عَنْ أَبَانِ بْنِ تَغْلِبَ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النَّاسُ أَرْبَعَةٌ » فَقُلْتُ : جُعِلْتُ فِدَاكَ ، وَمَا هُمْ</w:t>
      </w:r>
      <w:r>
        <w:rPr>
          <w:rtl/>
          <w:lang w:bidi="fa-IR"/>
        </w:rPr>
        <w:t>؟</w:t>
      </w:r>
      <w:r w:rsidRPr="00951346">
        <w:rPr>
          <w:rtl/>
          <w:lang w:bidi="fa-IR"/>
        </w:rPr>
        <w:t xml:space="preserve"> فَقَالَ :</w:t>
      </w:r>
      <w:r>
        <w:rPr>
          <w:rFonts w:hint="cs"/>
          <w:rtl/>
          <w:lang w:bidi="fa-IR"/>
        </w:rPr>
        <w:t xml:space="preserve"> </w:t>
      </w:r>
      <w:r w:rsidRPr="00951346">
        <w:rPr>
          <w:rtl/>
          <w:lang w:bidi="fa-IR"/>
        </w:rPr>
        <w:t xml:space="preserve">« رَجُلٌ أُوتِيَ الْإِيمَانَ وَلَمْ يُؤْتَ الْقُرْآنَ ، وَرَجُلٌ أُوتِيَ الْقُرْآنَ وَلَمْ يُؤْتَ الْإِيمَانَ ، وَرَجُلٌ أُوتِيَ الْقُرْآنَ وَأُوتِيَ الْإِيمَانَ ، وَرَجُلٌ لَمْ يُؤْتَ الْقُرْآنَ وَلَا </w:t>
      </w:r>
      <w:r w:rsidRPr="00625F5B">
        <w:rPr>
          <w:rStyle w:val="libFootnotenumChar"/>
          <w:rtl/>
        </w:rPr>
        <w:t>(6)</w:t>
      </w:r>
      <w:r w:rsidRPr="00951346">
        <w:rPr>
          <w:rtl/>
          <w:lang w:bidi="fa-IR"/>
        </w:rPr>
        <w:t xml:space="preserve"> الْإِيمَانَ ».</w:t>
      </w:r>
    </w:p>
    <w:p w:rsidR="00DA4FAD" w:rsidRDefault="00DA4FAD" w:rsidP="00DA4FAD">
      <w:pPr>
        <w:pStyle w:val="libNormal"/>
        <w:rPr>
          <w:rtl/>
          <w:lang w:bidi="fa-IR"/>
        </w:rPr>
      </w:pPr>
      <w:r w:rsidRPr="00951346">
        <w:rPr>
          <w:rtl/>
          <w:lang w:bidi="fa-IR"/>
        </w:rPr>
        <w:t xml:space="preserve">قَالَ : قُلْتُ </w:t>
      </w:r>
      <w:r w:rsidRPr="00625F5B">
        <w:rPr>
          <w:rStyle w:val="libFootnotenumChar"/>
          <w:rtl/>
        </w:rPr>
        <w:t>(7)</w:t>
      </w:r>
      <w:r w:rsidRPr="00951346">
        <w:rPr>
          <w:rtl/>
          <w:lang w:bidi="fa-IR"/>
        </w:rPr>
        <w:t xml:space="preserve"> : جُعِلْتُ فِدَاكَ ، فَسِّرْ لِي حَالَهُمْ.</w:t>
      </w:r>
    </w:p>
    <w:p w:rsidR="00DA4FAD" w:rsidRPr="00951346" w:rsidRDefault="00DA4FAD" w:rsidP="00DA4FAD">
      <w:pPr>
        <w:pStyle w:val="libNormal"/>
        <w:rPr>
          <w:rtl/>
          <w:lang w:bidi="fa-IR"/>
        </w:rPr>
      </w:pPr>
      <w:r w:rsidRPr="00951346">
        <w:rPr>
          <w:rtl/>
          <w:lang w:bidi="fa-IR"/>
        </w:rPr>
        <w:t xml:space="preserve">فَقَالَ </w:t>
      </w:r>
      <w:r w:rsidRPr="00625F5B">
        <w:rPr>
          <w:rStyle w:val="libFootnotenumChar"/>
          <w:rtl/>
        </w:rPr>
        <w:t>(8)</w:t>
      </w:r>
      <w:r w:rsidRPr="00951346">
        <w:rPr>
          <w:rtl/>
          <w:lang w:bidi="fa-IR"/>
        </w:rPr>
        <w:t xml:space="preserve"> : « أَمَّا الَّذِي أُوتِيَ الْإِيمَانَ وَلَمْ يُؤْتَ الْقُرْآنَ ، فَمَثَلُهُ كَمَثَلِ التَّمْرَةِ </w:t>
      </w:r>
      <w:r w:rsidRPr="00625F5B">
        <w:rPr>
          <w:rStyle w:val="libFootnotenumChar"/>
          <w:rtl/>
        </w:rPr>
        <w:t>(9)</w:t>
      </w:r>
      <w:r w:rsidRPr="00951346">
        <w:rPr>
          <w:rtl/>
          <w:lang w:bidi="fa-IR"/>
        </w:rPr>
        <w:t xml:space="preserve"> ، طَعْمُهَا حُلْوٌ وَلَارِيحَ لَهَا. وَأَمَّا الَّذِي أُوتِيَ الْقُرْآنَ وَلَمْ يُؤْتَ الْإِيمَانَ ، فَمَثَلُهُ </w:t>
      </w:r>
      <w:r w:rsidRPr="00625F5B">
        <w:rPr>
          <w:rStyle w:val="libFootnotenumChar"/>
          <w:rtl/>
        </w:rPr>
        <w:t>(10)</w:t>
      </w:r>
      <w:r w:rsidRPr="00951346">
        <w:rPr>
          <w:rtl/>
          <w:lang w:bidi="fa-IR"/>
        </w:rPr>
        <w:t xml:space="preserve"> كَمَثَلِ الْآس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بس » والوسائل : « ولايجد</w:t>
      </w:r>
      <w:r w:rsidR="00DA4FAD">
        <w:rPr>
          <w:rtl/>
        </w:rPr>
        <w:t xml:space="preserve"> ». </w:t>
      </w:r>
      <w:r w:rsidR="00DA4FAD" w:rsidRPr="00951346">
        <w:rPr>
          <w:rtl/>
        </w:rPr>
        <w:t xml:space="preserve">من الوجد بمعنى الغضب. ويقال : حدَّ يَحِدُّ حَدّاً وحِدَّةً : إذا غَضِبَ. </w:t>
      </w:r>
      <w:r w:rsidR="00DA4FAD" w:rsidRPr="00707A47">
        <w:rPr>
          <w:rStyle w:val="libFootnoteBoldChar"/>
          <w:rtl/>
        </w:rPr>
        <w:t>النهاية</w:t>
      </w:r>
      <w:r w:rsidR="00DA4FAD" w:rsidRPr="00951346">
        <w:rPr>
          <w:rtl/>
        </w:rPr>
        <w:t xml:space="preserve"> ، ج 1 ، ص 353 ( حدد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يحدّ</w:t>
      </w:r>
      <w:r w:rsidR="00DA4FAD">
        <w:rPr>
          <w:rtl/>
        </w:rPr>
        <w:t xml:space="preserve"> ..</w:t>
      </w:r>
      <w:r w:rsidR="00DA4FAD" w:rsidRPr="00951346">
        <w:rPr>
          <w:rtl/>
        </w:rPr>
        <w:t>. من الحدّة ، بالكسر ، وهي الطيش والنزق والوثوب والخفّة عند الغضب</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ج ، بس » ومرآة العقول والوسائل : « يجد</w:t>
      </w:r>
      <w:r w:rsidR="00DA4FAD">
        <w:rPr>
          <w:rtl/>
        </w:rPr>
        <w:t xml:space="preserve"> ». </w:t>
      </w:r>
      <w:r w:rsidR="00DA4FAD" w:rsidRPr="00951346">
        <w:rPr>
          <w:rtl/>
        </w:rPr>
        <w:t>من الوجد بمعنى الغضب.</w:t>
      </w:r>
    </w:p>
    <w:p w:rsidR="00DA4FAD" w:rsidRPr="00951346" w:rsidRDefault="0091593C" w:rsidP="00DA4FAD">
      <w:pPr>
        <w:pStyle w:val="libFootnote0"/>
        <w:rPr>
          <w:rtl/>
          <w:lang w:bidi="fa-IR"/>
        </w:rPr>
      </w:pPr>
      <w:r>
        <w:rPr>
          <w:rtl/>
        </w:rPr>
        <w:t>(3).</w:t>
      </w:r>
      <w:r w:rsidR="00DA4FAD" w:rsidRPr="00951346">
        <w:rPr>
          <w:rtl/>
        </w:rPr>
        <w:t xml:space="preserve"> في الوسائل </w:t>
      </w:r>
      <w:r w:rsidR="00DA4FAD">
        <w:rPr>
          <w:rtl/>
        </w:rPr>
        <w:t xml:space="preserve">: </w:t>
      </w:r>
      <w:r w:rsidR="003E6B40">
        <w:rPr>
          <w:rtl/>
        </w:rPr>
        <w:t>-</w:t>
      </w:r>
      <w:r w:rsidR="00DA4FAD" w:rsidRPr="00951346">
        <w:rPr>
          <w:rtl/>
        </w:rPr>
        <w:t xml:space="preserve"> « أنّ</w:t>
      </w:r>
      <w:r w:rsidR="00DA4FAD">
        <w:rPr>
          <w:rtl/>
        </w:rPr>
        <w:t xml:space="preserve"> ».</w:t>
      </w:r>
    </w:p>
    <w:p w:rsidR="00DA4FAD" w:rsidRPr="00951346" w:rsidRDefault="0091593C" w:rsidP="001C1D4C">
      <w:pPr>
        <w:pStyle w:val="libFootnote0"/>
        <w:rPr>
          <w:rtl/>
          <w:lang w:bidi="fa-IR"/>
        </w:rPr>
      </w:pPr>
      <w:r>
        <w:rPr>
          <w:rtl/>
        </w:rPr>
        <w:t>(4).</w:t>
      </w:r>
      <w:r w:rsidR="00DA4FAD" w:rsidRPr="00951346">
        <w:rPr>
          <w:rtl/>
        </w:rPr>
        <w:t xml:space="preserve"> راجع : </w:t>
      </w:r>
      <w:r w:rsidR="00DA4FAD" w:rsidRPr="00707A47">
        <w:rPr>
          <w:rStyle w:val="libFootnoteBoldChar"/>
          <w:rtl/>
        </w:rPr>
        <w:t>معاني الأخبار</w:t>
      </w:r>
      <w:r w:rsidR="00DA4FAD" w:rsidRPr="00951346">
        <w:rPr>
          <w:rtl/>
        </w:rPr>
        <w:t xml:space="preserve"> ، ص 279</w:t>
      </w:r>
      <w:r w:rsidR="001C1D4C">
        <w:rPr>
          <w:rFonts w:hint="cs"/>
          <w:rtl/>
        </w:rPr>
        <w:t>.</w:t>
      </w:r>
      <w:r w:rsidR="00DA4FAD" w:rsidRPr="00707A47">
        <w:rPr>
          <w:rStyle w:val="libFootnoteBoldChar"/>
          <w:rtl/>
        </w:rPr>
        <w:t>الوافي</w:t>
      </w:r>
      <w:r w:rsidR="00DA4FAD" w:rsidRPr="00951346">
        <w:rPr>
          <w:rtl/>
        </w:rPr>
        <w:t xml:space="preserve"> ، ج 9 ، ص 1706 ، ح 8973 ؛ </w:t>
      </w:r>
      <w:r w:rsidR="00DA4FAD" w:rsidRPr="00707A47">
        <w:rPr>
          <w:rStyle w:val="libFootnoteBoldChar"/>
          <w:rtl/>
        </w:rPr>
        <w:t>الوسائل</w:t>
      </w:r>
      <w:r w:rsidR="00DA4FAD" w:rsidRPr="00951346">
        <w:rPr>
          <w:rtl/>
        </w:rPr>
        <w:t xml:space="preserve"> ، ج 6 ، ص 181 ، ح 7676.</w:t>
      </w:r>
    </w:p>
    <w:p w:rsidR="00DA4FAD" w:rsidRPr="00951346" w:rsidRDefault="0091593C" w:rsidP="001C1D4C">
      <w:pPr>
        <w:pStyle w:val="libFootnote0"/>
        <w:rPr>
          <w:rtl/>
          <w:lang w:bidi="fa-IR"/>
        </w:rPr>
      </w:pPr>
      <w:r>
        <w:rPr>
          <w:rtl/>
        </w:rPr>
        <w:t>(5).</w:t>
      </w:r>
      <w:r w:rsidR="00DA4FAD" w:rsidRPr="00951346">
        <w:rPr>
          <w:rtl/>
        </w:rPr>
        <w:t xml:space="preserve"> في « ز « الحسن بن عبدالله</w:t>
      </w:r>
      <w:r w:rsidR="00DA4FAD">
        <w:rPr>
          <w:rtl/>
        </w:rPr>
        <w:t xml:space="preserve"> ». </w:t>
      </w:r>
      <w:r w:rsidR="00DA4FAD" w:rsidRPr="00951346">
        <w:rPr>
          <w:rtl/>
        </w:rPr>
        <w:t>وهو على فرض صحّة النسخة ، منسوب إلى الجدّ ؛ فإنّ الحسن هذا ، هوالحسن‌بن علىّ بن عبدالله بن المغيرة.</w:t>
      </w:r>
      <w:r w:rsidR="001C1D4C">
        <w:rPr>
          <w:rFonts w:hint="cs"/>
          <w:rtl/>
        </w:rPr>
        <w:t xml:space="preserve">                      </w:t>
      </w:r>
      <w:r>
        <w:rPr>
          <w:rtl/>
        </w:rPr>
        <w:t>(6).</w:t>
      </w:r>
      <w:r w:rsidR="00DA4FAD" w:rsidRPr="00951346">
        <w:rPr>
          <w:rtl/>
        </w:rPr>
        <w:t xml:space="preserve"> في الوافي : « ولم يؤت » بدل « ولا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85D1D" w:rsidTr="00C85D1D">
        <w:tc>
          <w:tcPr>
            <w:tcW w:w="4006" w:type="dxa"/>
          </w:tcPr>
          <w:p w:rsidR="00C85D1D" w:rsidRDefault="00C85D1D" w:rsidP="00DA4FAD">
            <w:pPr>
              <w:pStyle w:val="libFootnote0"/>
              <w:rPr>
                <w:rtl/>
              </w:rPr>
            </w:pPr>
            <w:r>
              <w:rPr>
                <w:rtl/>
              </w:rPr>
              <w:t>(7).</w:t>
            </w:r>
            <w:r w:rsidRPr="00951346">
              <w:rPr>
                <w:rtl/>
              </w:rPr>
              <w:t xml:space="preserve"> في « ص ، بر ، بف » والوافي : « فقلت</w:t>
            </w:r>
            <w:r>
              <w:rPr>
                <w:rtl/>
              </w:rPr>
              <w:t xml:space="preserve"> ».</w:t>
            </w:r>
          </w:p>
        </w:tc>
        <w:tc>
          <w:tcPr>
            <w:tcW w:w="4006" w:type="dxa"/>
          </w:tcPr>
          <w:p w:rsidR="00C85D1D" w:rsidRDefault="00C85D1D" w:rsidP="00DA4FAD">
            <w:pPr>
              <w:pStyle w:val="libFootnote0"/>
              <w:rPr>
                <w:rtl/>
              </w:rPr>
            </w:pPr>
            <w:r>
              <w:rPr>
                <w:rtl/>
              </w:rPr>
              <w:t>(8).</w:t>
            </w:r>
            <w:r w:rsidRPr="00951346">
              <w:rPr>
                <w:rtl/>
              </w:rPr>
              <w:t xml:space="preserve"> في الوافي : « قال</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هكذا في « ب ، ش ، و، بج ، بد ، بل ، بو ، جح ، جس ، جف ، جق ، جك ، جه » وحاشية « ج » وشرح المازندراني والوافي. وفي سائر النسخ والمطبوع : « الثمرة</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بس » </w:t>
      </w:r>
      <w:r w:rsidR="00DA4FAD">
        <w:rPr>
          <w:rtl/>
        </w:rPr>
        <w:t xml:space="preserve">: </w:t>
      </w:r>
      <w:r w:rsidR="003E6B40">
        <w:rPr>
          <w:rtl/>
        </w:rPr>
        <w:t>-</w:t>
      </w:r>
      <w:r w:rsidR="00DA4FAD" w:rsidRPr="00951346">
        <w:rPr>
          <w:rtl/>
        </w:rPr>
        <w:t xml:space="preserve"> « فمثله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 الآس » : شجر عطر الرائحة ، وهو بأرض العرب كثير ، ينبت في السهل والجبل ، وخضرته دائمة أبداً ويسمو </w:t>
      </w:r>
      <w:r w:rsidR="00C85D1D">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رِيحُهَا طَيِّبٌ ، وَطَعْمُهَا مُرٌّ. وَأَمَّا مَنْ </w:t>
      </w:r>
      <w:r w:rsidRPr="00625F5B">
        <w:rPr>
          <w:rStyle w:val="libFootnotenumChar"/>
          <w:rtl/>
        </w:rPr>
        <w:t>(1)</w:t>
      </w:r>
      <w:r w:rsidRPr="00951346">
        <w:rPr>
          <w:rtl/>
          <w:lang w:bidi="fa-IR"/>
        </w:rPr>
        <w:t xml:space="preserve"> أُوتِيَ الْقُرْآنَ وَالْإِيمَانَ </w:t>
      </w:r>
      <w:r w:rsidRPr="00625F5B">
        <w:rPr>
          <w:rStyle w:val="libFootnotenumChar"/>
          <w:rtl/>
        </w:rPr>
        <w:t>(2)</w:t>
      </w:r>
      <w:r w:rsidRPr="00951346">
        <w:rPr>
          <w:rtl/>
          <w:lang w:bidi="fa-IR"/>
        </w:rPr>
        <w:t xml:space="preserve"> ، فَمَثَلُهُ </w:t>
      </w:r>
      <w:r w:rsidRPr="00625F5B">
        <w:rPr>
          <w:rStyle w:val="libFootnotenumChar"/>
          <w:rtl/>
        </w:rPr>
        <w:t>(3)</w:t>
      </w:r>
      <w:r w:rsidRPr="00951346">
        <w:rPr>
          <w:rtl/>
          <w:lang w:bidi="fa-IR"/>
        </w:rPr>
        <w:t xml:space="preserve"> كَمَثَلِ الْأُتْرُجَّةِ </w:t>
      </w:r>
      <w:r w:rsidRPr="00625F5B">
        <w:rPr>
          <w:rStyle w:val="libFootnotenumChar"/>
          <w:rtl/>
        </w:rPr>
        <w:t>(4)</w:t>
      </w:r>
      <w:r w:rsidRPr="00951346">
        <w:rPr>
          <w:rtl/>
          <w:lang w:bidi="fa-IR"/>
        </w:rPr>
        <w:t xml:space="preserve"> ، رِيحُهَا طَيِّبٌ ، وَطَعْمُهَا طَيِّبٌ. وَأَمَّا الَّذِي لَمْ يُؤْتَ الْإِيمَانَ وَلَاالْقُرْآنَ </w:t>
      </w:r>
      <w:r w:rsidRPr="00625F5B">
        <w:rPr>
          <w:rStyle w:val="libFootnotenumChar"/>
          <w:rtl/>
        </w:rPr>
        <w:t>(5)</w:t>
      </w:r>
      <w:r w:rsidRPr="00951346">
        <w:rPr>
          <w:rtl/>
          <w:lang w:bidi="fa-IR"/>
        </w:rPr>
        <w:t xml:space="preserve"> ، فَمَثَلُهُ كَمَثَلِ الْحَنْظَلَةِ ، طَعْمُهَا مُرٌّ ، وَلَارِيحَ لَهَا</w:t>
      </w:r>
      <w:r>
        <w:rPr>
          <w:rtl/>
          <w:lang w:bidi="fa-IR"/>
        </w:rPr>
        <w:t xml:space="preserve"> ». </w:t>
      </w:r>
      <w:r w:rsidRPr="00625F5B">
        <w:rPr>
          <w:rStyle w:val="libFootnotenumChar"/>
          <w:rtl/>
        </w:rPr>
        <w:t>(6)</w:t>
      </w:r>
    </w:p>
    <w:p w:rsidR="00DA4FAD" w:rsidRPr="00951346" w:rsidRDefault="00DA4FAD" w:rsidP="00DA4FAD">
      <w:pPr>
        <w:pStyle w:val="libNormal"/>
        <w:rPr>
          <w:rtl/>
          <w:lang w:bidi="fa-IR"/>
        </w:rPr>
      </w:pPr>
      <w:r w:rsidRPr="002852EF">
        <w:rPr>
          <w:rtl/>
        </w:rPr>
        <w:t>3493</w:t>
      </w:r>
      <w:r w:rsidRPr="002C2FC4">
        <w:rPr>
          <w:rStyle w:val="libBold2Char"/>
          <w:rtl/>
        </w:rPr>
        <w:t xml:space="preserve"> / 7.</w:t>
      </w:r>
      <w:r w:rsidRPr="00951346">
        <w:rPr>
          <w:rtl/>
          <w:lang w:bidi="fa-IR"/>
        </w:rPr>
        <w:t xml:space="preserve"> عَلِيُّ بْنُ إِبْرَاهِيمَ ، عَنْ أَبِيهِ وَعَلِيِّ بْنِ مُحَمَّدٍ الْقَاسَانِيِّ جَمِيعاً ، عَنِ الْقَاسِمِ بْنِ مُحَمَّدٍ ، عَنْ سُلَيْمَانَ بْنِ دَاوُدَ ، عَنْ سُفْيَانَ بْنِ عُيَيْنَةَ ، عَنِ الزُّهْرِيِّ ، قَالَ :</w:t>
      </w:r>
    </w:p>
    <w:p w:rsidR="00DA4FAD" w:rsidRPr="00951346" w:rsidRDefault="00DA4FAD" w:rsidP="00DA4FAD">
      <w:pPr>
        <w:pStyle w:val="libNormal"/>
        <w:rPr>
          <w:rtl/>
          <w:lang w:bidi="fa-IR"/>
        </w:rPr>
      </w:pPr>
      <w:r w:rsidRPr="00951346">
        <w:rPr>
          <w:rtl/>
          <w:lang w:bidi="fa-IR"/>
        </w:rPr>
        <w:t xml:space="preserve">قُلْتُ لِعَلِيِّ بْنِ الْحُسَيْنِ </w:t>
      </w:r>
      <w:r w:rsidRPr="00924332">
        <w:rPr>
          <w:rStyle w:val="libAlaemChar"/>
          <w:rtl/>
        </w:rPr>
        <w:t>عليهما‌السلام</w:t>
      </w:r>
      <w:r w:rsidRPr="00951346">
        <w:rPr>
          <w:rtl/>
          <w:lang w:bidi="fa-IR"/>
        </w:rPr>
        <w:t xml:space="preserve"> : أَيُّ الْأَعْمَالِ أَفْضَلُ</w:t>
      </w:r>
      <w:r>
        <w:rPr>
          <w:rtl/>
          <w:lang w:bidi="fa-IR"/>
        </w:rPr>
        <w:t>؟</w:t>
      </w:r>
      <w:r w:rsidRPr="00951346">
        <w:rPr>
          <w:rtl/>
          <w:lang w:bidi="fa-IR"/>
        </w:rPr>
        <w:t xml:space="preserve"> قَالَ </w:t>
      </w:r>
      <w:r w:rsidRPr="00625F5B">
        <w:rPr>
          <w:rStyle w:val="libFootnotenumChar"/>
          <w:rtl/>
        </w:rPr>
        <w:t>(7)</w:t>
      </w:r>
      <w:r w:rsidRPr="00951346">
        <w:rPr>
          <w:rtl/>
          <w:lang w:bidi="fa-IR"/>
        </w:rPr>
        <w:t xml:space="preserve"> : « الْحَالُّ الْمُرْتَحِلُ » </w:t>
      </w:r>
      <w:r w:rsidRPr="00625F5B">
        <w:rPr>
          <w:rStyle w:val="libFootnotenumChar"/>
          <w:rtl/>
        </w:rPr>
        <w:t>(8)</w:t>
      </w:r>
      <w:r w:rsidRPr="00951346">
        <w:rPr>
          <w:rtl/>
          <w:lang w:bidi="fa-IR"/>
        </w:rPr>
        <w:t xml:space="preserve"> قُلْتُ :</w:t>
      </w:r>
      <w:r>
        <w:rPr>
          <w:rFonts w:hint="cs"/>
          <w:rtl/>
          <w:lang w:bidi="fa-IR"/>
        </w:rPr>
        <w:t xml:space="preserve"> </w:t>
      </w:r>
      <w:r w:rsidRPr="00951346">
        <w:rPr>
          <w:rtl/>
          <w:lang w:bidi="fa-IR"/>
        </w:rPr>
        <w:t>وَمَا الْحَالُّ الْمُرْتَحِلُ</w:t>
      </w:r>
      <w:r>
        <w:rPr>
          <w:rtl/>
          <w:lang w:bidi="fa-IR"/>
        </w:rPr>
        <w:t>؟</w:t>
      </w:r>
      <w:r w:rsidRPr="00951346">
        <w:rPr>
          <w:rtl/>
          <w:lang w:bidi="fa-IR"/>
        </w:rPr>
        <w:t xml:space="preserve"> قَالَ : « فَتْحُ الْقُرْآنِ وَخَتْمُهُ ، كُلَّمَا جَاءَ بِأَوَّلِهِ </w:t>
      </w:r>
      <w:r w:rsidRPr="00625F5B">
        <w:rPr>
          <w:rStyle w:val="libFootnotenumChar"/>
          <w:rtl/>
        </w:rPr>
        <w:t>(9)</w:t>
      </w:r>
      <w:r w:rsidRPr="00951346">
        <w:rPr>
          <w:rtl/>
          <w:lang w:bidi="fa-IR"/>
        </w:rPr>
        <w:t xml:space="preserve"> ارْتَحَلَ فِي آخِرِهِ</w:t>
      </w:r>
      <w:r>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ED5100" w:rsidP="00DA4FAD">
      <w:pPr>
        <w:pStyle w:val="libFootnote0"/>
        <w:rPr>
          <w:rtl/>
          <w:lang w:bidi="fa-IR"/>
        </w:rPr>
      </w:pPr>
      <w:r>
        <w:rPr>
          <w:rFonts w:hint="cs"/>
          <w:rtl/>
        </w:rPr>
        <w:t xml:space="preserve">= </w:t>
      </w:r>
      <w:r w:rsidR="00DA4FAD" w:rsidRPr="00951346">
        <w:rPr>
          <w:rtl/>
        </w:rPr>
        <w:t>حتّى يكون شجراً عظاماً ، واحدته : آسة. ( ويقال له بالفارسيّة : مورد )</w:t>
      </w:r>
      <w:r w:rsidR="00DA4FAD">
        <w:rPr>
          <w:rtl/>
        </w:rPr>
        <w:t>.</w:t>
      </w:r>
      <w:r w:rsidR="00DA4FAD" w:rsidRPr="00951346">
        <w:rPr>
          <w:rtl/>
        </w:rPr>
        <w:t xml:space="preserve"> راجع : </w:t>
      </w:r>
      <w:r w:rsidR="00DA4FAD" w:rsidRPr="00707A47">
        <w:rPr>
          <w:rStyle w:val="libFootnoteBoldChar"/>
          <w:rtl/>
        </w:rPr>
        <w:t>لسان العرب</w:t>
      </w:r>
      <w:r w:rsidR="00DA4FAD" w:rsidRPr="00951346">
        <w:rPr>
          <w:rtl/>
        </w:rPr>
        <w:t xml:space="preserve"> ، ج 6 ، ص 19 ؛ </w:t>
      </w:r>
      <w:r w:rsidR="00DA4FAD" w:rsidRPr="00707A47">
        <w:rPr>
          <w:rStyle w:val="libFootnoteBoldChar"/>
          <w:rtl/>
        </w:rPr>
        <w:t>المصباح المنير</w:t>
      </w:r>
      <w:r w:rsidR="00DA4FAD" w:rsidRPr="00951346">
        <w:rPr>
          <w:rtl/>
        </w:rPr>
        <w:t xml:space="preserve"> ، ص 29 ( أوس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في « ز » والوافي : « الذي » بدل « من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الإيمان والقرآن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w:t>
      </w:r>
      <w:r w:rsidR="00DA4FAD">
        <w:rPr>
          <w:rtl/>
        </w:rPr>
        <w:t xml:space="preserve">: </w:t>
      </w:r>
      <w:r w:rsidR="003E6B40">
        <w:rPr>
          <w:rtl/>
        </w:rPr>
        <w:t>-</w:t>
      </w:r>
      <w:r w:rsidR="00DA4FAD" w:rsidRPr="00951346">
        <w:rPr>
          <w:rtl/>
        </w:rPr>
        <w:t xml:space="preserve"> « فمثله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بس » : « الا</w:t>
      </w:r>
      <w:r w:rsidR="00C54AD2">
        <w:rPr>
          <w:rFonts w:hint="cs"/>
          <w:rtl/>
        </w:rPr>
        <w:t>ُ</w:t>
      </w:r>
      <w:r w:rsidR="00DA4FAD" w:rsidRPr="00951346">
        <w:rPr>
          <w:rtl/>
        </w:rPr>
        <w:t>ترنجة</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ج 11 ، ص 24 : « الا</w:t>
      </w:r>
      <w:r w:rsidR="00C54AD2">
        <w:rPr>
          <w:rFonts w:hint="cs"/>
          <w:rtl/>
        </w:rPr>
        <w:t>ُ</w:t>
      </w:r>
      <w:r w:rsidR="00DA4FAD" w:rsidRPr="00951346">
        <w:rPr>
          <w:rtl/>
        </w:rPr>
        <w:t>ترُجّ ، بضمّ الهمزة والراء ، بينهما تاء مثنّاة ساكنة وآخرها جيم ثقيلة ، وقد تخفّف ويزاد قبلها نون ساكنة ، ويقال بحذف الألف مع الوجهين</w:t>
      </w:r>
      <w:r w:rsidR="00DA4FAD">
        <w:rPr>
          <w:rtl/>
        </w:rPr>
        <w:t xml:space="preserve"> ». و «</w:t>
      </w:r>
      <w:r w:rsidR="00DA4FAD" w:rsidRPr="00951346">
        <w:rPr>
          <w:rtl/>
        </w:rPr>
        <w:t xml:space="preserve"> الا</w:t>
      </w:r>
      <w:r w:rsidR="00C54AD2">
        <w:rPr>
          <w:rFonts w:hint="cs"/>
          <w:rtl/>
        </w:rPr>
        <w:t>ُ</w:t>
      </w:r>
      <w:r w:rsidR="00DA4FAD" w:rsidRPr="00951346">
        <w:rPr>
          <w:rtl/>
        </w:rPr>
        <w:t>تْرُجَّة » : فاكهة معروفة ، حامضه مسكّن غلمة النساء ، ويجلو اللون والكَلَف ، وقشره في الثياب يمنع السوس ( ويقال له بالفارسيّة : ترنج )</w:t>
      </w:r>
      <w:r w:rsidR="00DA4FAD">
        <w:rPr>
          <w:rtl/>
        </w:rPr>
        <w:t>.</w:t>
      </w:r>
      <w:r w:rsidR="00DA4FAD" w:rsidRPr="00951346">
        <w:rPr>
          <w:rtl/>
        </w:rPr>
        <w:t xml:space="preserve"> راجع : </w:t>
      </w:r>
      <w:r w:rsidR="00DA4FAD" w:rsidRPr="00707A47">
        <w:rPr>
          <w:rStyle w:val="libFootnoteBoldChar"/>
          <w:rtl/>
        </w:rPr>
        <w:t>المصباح المنير</w:t>
      </w:r>
      <w:r w:rsidR="00DA4FAD" w:rsidRPr="00951346">
        <w:rPr>
          <w:rtl/>
        </w:rPr>
        <w:t xml:space="preserve"> ، ص 73 ؛ </w:t>
      </w:r>
      <w:r w:rsidR="00DA4FAD" w:rsidRPr="00707A47">
        <w:rPr>
          <w:rStyle w:val="libFootnoteBoldChar"/>
          <w:rtl/>
        </w:rPr>
        <w:t>القاموس المحيط</w:t>
      </w:r>
      <w:r w:rsidR="00DA4FAD" w:rsidRPr="00951346">
        <w:rPr>
          <w:rtl/>
        </w:rPr>
        <w:t xml:space="preserve"> ، ج 1 ، ص 285 ( ترج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الوسائل : « القرآن ولا الإيمان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1707 ، ح 8975 ؛ </w:t>
      </w:r>
      <w:r w:rsidR="00DA4FAD" w:rsidRPr="00707A47">
        <w:rPr>
          <w:rStyle w:val="libFootnoteBoldChar"/>
          <w:rtl/>
        </w:rPr>
        <w:t>الوسائل</w:t>
      </w:r>
      <w:r w:rsidR="00DA4FAD" w:rsidRPr="00951346">
        <w:rPr>
          <w:rtl/>
        </w:rPr>
        <w:t xml:space="preserve"> ، ج 6 ، ص 178 ، ح 7671 ، من قوله : « وأمّا من ا</w:t>
      </w:r>
      <w:r w:rsidR="00C54AD2">
        <w:rPr>
          <w:rFonts w:hint="cs"/>
          <w:rtl/>
        </w:rPr>
        <w:t>ُ</w:t>
      </w:r>
      <w:r w:rsidR="00DA4FAD" w:rsidRPr="00951346">
        <w:rPr>
          <w:rtl/>
        </w:rPr>
        <w:t>وتي القرآن والإيمان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ص ، بر » : « فقال</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مرآة العقول</w:t>
      </w:r>
      <w:r w:rsidR="00DA4FAD" w:rsidRPr="00951346">
        <w:rPr>
          <w:rtl/>
        </w:rPr>
        <w:t xml:space="preserve"> ، ج 12 ، ص 488 : « الحالّ المرتحل ، أي عمله</w:t>
      </w:r>
      <w:r w:rsidR="00DA4FAD">
        <w:rPr>
          <w:rtl/>
        </w:rPr>
        <w:t xml:space="preserve"> ». </w:t>
      </w:r>
      <w:r w:rsidR="00DA4FAD" w:rsidRPr="00951346">
        <w:rPr>
          <w:rtl/>
        </w:rPr>
        <w:t xml:space="preserve">وفي </w:t>
      </w:r>
      <w:r w:rsidR="00DA4FAD" w:rsidRPr="00707A47">
        <w:rPr>
          <w:rStyle w:val="libFootnoteBoldChar"/>
          <w:rtl/>
        </w:rPr>
        <w:t>النهاية</w:t>
      </w:r>
      <w:r w:rsidR="00DA4FAD" w:rsidRPr="00951346">
        <w:rPr>
          <w:rtl/>
        </w:rPr>
        <w:t xml:space="preserve"> ، ج 1 ، ص 430 ( حلل ) : « وفيه أنّه سئل : أيّ الأعمال أفضل</w:t>
      </w:r>
      <w:r w:rsidR="00DA4FAD">
        <w:rPr>
          <w:rtl/>
        </w:rPr>
        <w:t>؟</w:t>
      </w:r>
      <w:r w:rsidR="00DA4FAD" w:rsidRPr="00951346">
        <w:rPr>
          <w:rtl/>
        </w:rPr>
        <w:t xml:space="preserve"> فقال : الحالّ المرتحل ، قيل : وما ذاك</w:t>
      </w:r>
      <w:r w:rsidR="00DA4FAD">
        <w:rPr>
          <w:rtl/>
        </w:rPr>
        <w:t>؟</w:t>
      </w:r>
      <w:r w:rsidR="00DA4FAD" w:rsidRPr="00951346">
        <w:rPr>
          <w:rtl/>
        </w:rPr>
        <w:t xml:space="preserve"> قال : الخاتِم المفتتح ، وهو الذي يختم القرآن بتلاوته ، ثمّ يفتتح التلاوة من أوّله ، شبّهه بالمسافر يبلغ المنزل فيحلّ فيه ، ثمّ يفتتح سيره ، أي يبتدئه ، وكذلك قرّاء أهل مكّة إذا ختموا القرآن بالتلاوة ابتدأوا وقرأوا الفاتحة وخمس آيات من أوّل سورة البقرة إلى</w:t>
      </w:r>
      <w:r w:rsidR="00DA4FAD" w:rsidRPr="00C54AD2">
        <w:rPr>
          <w:rStyle w:val="libFootnoteAlaemChar"/>
          <w:rtl/>
        </w:rPr>
        <w:t>(</w:t>
      </w:r>
      <w:r w:rsidR="00DA4FAD" w:rsidRPr="00707A47">
        <w:rPr>
          <w:rStyle w:val="libFootnoteAieChar"/>
          <w:rtl/>
        </w:rPr>
        <w:t xml:space="preserve"> وَأُولئِكَ هُمُ الْمُفْلِحُونَ </w:t>
      </w:r>
      <w:r w:rsidR="00DA4FAD" w:rsidRPr="00395C89">
        <w:rPr>
          <w:rStyle w:val="libFootnoteAlaemChar"/>
          <w:rtl/>
        </w:rPr>
        <w:t>)</w:t>
      </w:r>
      <w:r w:rsidR="00DA4FAD" w:rsidRPr="00951346">
        <w:rPr>
          <w:rtl/>
        </w:rPr>
        <w:t xml:space="preserve"> [ البقرة </w:t>
      </w:r>
      <w:r w:rsidR="004C4BE1">
        <w:rPr>
          <w:rtl/>
        </w:rPr>
        <w:t>(2)</w:t>
      </w:r>
      <w:r w:rsidR="00DA4FAD" w:rsidRPr="00951346">
        <w:rPr>
          <w:rtl/>
        </w:rPr>
        <w:t xml:space="preserve"> : 5 ] ، ثمّ يقطعون القراءة ويسمّون فاعل ذلك : الحالّ المرتحل ، أي ختم القرآن وابتدأ بأوّله ولم يفصل بينهما بزمان ، وقيل : أراد بالحالّ المرتحل</w:t>
      </w:r>
      <w:r w:rsidR="00395C89">
        <w:rPr>
          <w:rtl/>
        </w:rPr>
        <w:t xml:space="preserve"> الغازي الذي لايقفُل عن غزو إل</w:t>
      </w:r>
      <w:r w:rsidR="00395C89">
        <w:rPr>
          <w:rFonts w:hint="cs"/>
          <w:rtl/>
        </w:rPr>
        <w:t>ّ</w:t>
      </w:r>
      <w:r w:rsidR="00395C89">
        <w:rPr>
          <w:rtl/>
        </w:rPr>
        <w:t>ا</w:t>
      </w:r>
      <w:r w:rsidR="00DA4FAD" w:rsidRPr="00951346">
        <w:rPr>
          <w:rtl/>
        </w:rPr>
        <w:t>عقبه بآخر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المعاني : « حلّ في أوّله</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جاء بأوّله ، كأنّه كان : حلّ بأوّله ، فصحّف</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وَقَالَ : « قَالَ رَسُولُ اللهِ </w:t>
      </w:r>
      <w:r w:rsidR="0091593C" w:rsidRPr="0091593C">
        <w:rPr>
          <w:rStyle w:val="libAlaemChar"/>
          <w:rtl/>
        </w:rPr>
        <w:t>صلى‌الله‌عليه‌وآله</w:t>
      </w:r>
      <w:r w:rsidRPr="00951346">
        <w:rPr>
          <w:rtl/>
          <w:lang w:bidi="fa-IR"/>
        </w:rPr>
        <w:t xml:space="preserve"> : مَنْ أَعْطَاهُ اللهُ </w:t>
      </w:r>
      <w:r w:rsidRPr="00625F5B">
        <w:rPr>
          <w:rStyle w:val="libFootnotenumChar"/>
          <w:rtl/>
        </w:rPr>
        <w:t>(1)</w:t>
      </w:r>
      <w:r w:rsidRPr="00951346">
        <w:rPr>
          <w:rtl/>
          <w:lang w:bidi="fa-IR"/>
        </w:rPr>
        <w:t xml:space="preserve"> الْقُرْآنَ ، فَرَأى أَنَّ رَجُلاً </w:t>
      </w:r>
      <w:r w:rsidRPr="00625F5B">
        <w:rPr>
          <w:rStyle w:val="libFootnotenumChar"/>
          <w:rtl/>
        </w:rPr>
        <w:t>(2)</w:t>
      </w:r>
      <w:r w:rsidRPr="00951346">
        <w:rPr>
          <w:rtl/>
          <w:lang w:bidi="fa-IR"/>
        </w:rPr>
        <w:t xml:space="preserve"> أُعْطِيَ </w:t>
      </w:r>
      <w:r w:rsidRPr="00625F5B">
        <w:rPr>
          <w:rStyle w:val="libFootnotenumChar"/>
          <w:rtl/>
        </w:rPr>
        <w:t>(3)</w:t>
      </w:r>
      <w:r w:rsidRPr="00951346">
        <w:rPr>
          <w:rtl/>
          <w:lang w:bidi="fa-IR"/>
        </w:rPr>
        <w:t xml:space="preserve"> أَفْضَلَ مِمَّا أُعْطِيَ ، فَقَدْ صَغَّرَ عَظِيماً ، وَعَظَّمَ صَغِيراً</w:t>
      </w:r>
      <w:r>
        <w:rPr>
          <w:rtl/>
          <w:lang w:bidi="fa-IR"/>
        </w:rPr>
        <w:t xml:space="preserve"> ». </w:t>
      </w:r>
      <w:r w:rsidRPr="00625F5B">
        <w:rPr>
          <w:rStyle w:val="libFootnotenumChar"/>
          <w:rtl/>
        </w:rPr>
        <w:t>(4)</w:t>
      </w:r>
    </w:p>
    <w:p w:rsidR="00DA4FAD" w:rsidRPr="00951346" w:rsidRDefault="00DA4FAD" w:rsidP="00DA4FAD">
      <w:pPr>
        <w:pStyle w:val="libNormal"/>
        <w:rPr>
          <w:rtl/>
          <w:lang w:bidi="fa-IR"/>
        </w:rPr>
      </w:pPr>
      <w:r w:rsidRPr="002852EF">
        <w:rPr>
          <w:rtl/>
        </w:rPr>
        <w:t>3494</w:t>
      </w:r>
      <w:r w:rsidRPr="002C2FC4">
        <w:rPr>
          <w:rStyle w:val="libBold2Char"/>
          <w:rtl/>
        </w:rPr>
        <w:t xml:space="preserve"> / 8.</w:t>
      </w:r>
      <w:r w:rsidRPr="00951346">
        <w:rPr>
          <w:rtl/>
          <w:lang w:bidi="fa-IR"/>
        </w:rPr>
        <w:t xml:space="preserve"> مُحَمَّدُ بْنُ يَحْيى ، عَنْ أَحْمَدَ بْنِ مُحَمَّدٍ ، عَنْ مُحَمَّدِ بْنِ عِيسى ، عَنْ سُلَيْمَانَ بْنِ رُشَيْدٍ </w:t>
      </w:r>
      <w:r w:rsidRPr="00625F5B">
        <w:rPr>
          <w:rStyle w:val="libFootnotenumChar"/>
          <w:rtl/>
        </w:rPr>
        <w:t>(5)</w:t>
      </w:r>
      <w:r w:rsidRPr="00951346">
        <w:rPr>
          <w:rtl/>
          <w:lang w:bidi="fa-IR"/>
        </w:rPr>
        <w:t xml:space="preserve"> ، عَنْ أَبِيهِ ،</w:t>
      </w:r>
      <w:r>
        <w:rPr>
          <w:rFonts w:hint="cs"/>
          <w:rtl/>
          <w:lang w:bidi="fa-IR"/>
        </w:rPr>
        <w:t xml:space="preserve"> </w:t>
      </w:r>
      <w:r w:rsidRPr="00951346">
        <w:rPr>
          <w:rtl/>
          <w:lang w:bidi="fa-IR"/>
        </w:rPr>
        <w:t>عَنْ مُعَاوِيَةَ بْنِ عَمَّارٍ ، قَالَ :</w:t>
      </w:r>
    </w:p>
    <w:p w:rsidR="00DA4FAD" w:rsidRDefault="00DA4FAD" w:rsidP="00DA4FAD">
      <w:pPr>
        <w:pStyle w:val="libNormal"/>
        <w:rPr>
          <w:rtl/>
          <w:lang w:bidi="fa-IR"/>
        </w:rPr>
      </w:pPr>
      <w:r w:rsidRPr="00951346">
        <w:rPr>
          <w:rtl/>
          <w:lang w:bidi="fa-IR"/>
        </w:rPr>
        <w:t xml:space="preserve">قَالَ لِي </w:t>
      </w:r>
      <w:r w:rsidRPr="00625F5B">
        <w:rPr>
          <w:rStyle w:val="libFootnotenumChar"/>
          <w:rtl/>
        </w:rPr>
        <w:t>(6)</w:t>
      </w:r>
      <w:r w:rsidRPr="00951346">
        <w:rPr>
          <w:rtl/>
          <w:lang w:bidi="fa-IR"/>
        </w:rPr>
        <w:t xml:space="preserve"> أَبُو عَبْدِ اللهِ </w:t>
      </w:r>
      <w:r w:rsidRPr="00924332">
        <w:rPr>
          <w:rStyle w:val="libAlaemChar"/>
          <w:rtl/>
        </w:rPr>
        <w:t>عليه‌السلام</w:t>
      </w:r>
      <w:r w:rsidRPr="00951346">
        <w:rPr>
          <w:rtl/>
          <w:lang w:bidi="fa-IR"/>
        </w:rPr>
        <w:t xml:space="preserve"> : « مَنْ قَرَأَ الْقُرْآنَ فَهُوَ غَنِيٌّ </w:t>
      </w:r>
      <w:r w:rsidRPr="00625F5B">
        <w:rPr>
          <w:rStyle w:val="libFootnotenumChar"/>
          <w:rtl/>
        </w:rPr>
        <w:t>(7)</w:t>
      </w:r>
      <w:r w:rsidRPr="00951346">
        <w:rPr>
          <w:rtl/>
          <w:lang w:bidi="fa-IR"/>
        </w:rPr>
        <w:t xml:space="preserve"> وَلَا </w:t>
      </w:r>
      <w:r w:rsidRPr="00625F5B">
        <w:rPr>
          <w:rStyle w:val="libFootnotenumChar"/>
          <w:rtl/>
        </w:rPr>
        <w:t>(8)</w:t>
      </w:r>
      <w:r w:rsidR="00636B81">
        <w:rPr>
          <w:rtl/>
          <w:lang w:bidi="fa-IR"/>
        </w:rPr>
        <w:t xml:space="preserve"> فَقْرَ بَعْدَهُ ، وَإِل</w:t>
      </w:r>
      <w:r w:rsidR="00636B81">
        <w:rPr>
          <w:rFonts w:hint="cs"/>
          <w:rtl/>
          <w:lang w:bidi="fa-IR"/>
        </w:rPr>
        <w:t>َّ</w:t>
      </w:r>
      <w:r w:rsidR="00636B81">
        <w:rPr>
          <w:rtl/>
          <w:lang w:bidi="fa-IR"/>
        </w:rPr>
        <w:t>ا</w:t>
      </w:r>
      <w:r w:rsidRPr="00951346">
        <w:rPr>
          <w:rtl/>
          <w:lang w:bidi="fa-IR"/>
        </w:rPr>
        <w:t xml:space="preserve"> مَا بِهِ </w:t>
      </w:r>
      <w:r w:rsidRPr="00625F5B">
        <w:rPr>
          <w:rStyle w:val="libFootnotenumChar"/>
          <w:rtl/>
        </w:rPr>
        <w:t>(9)</w:t>
      </w:r>
      <w:r w:rsidRPr="00951346">
        <w:rPr>
          <w:rtl/>
          <w:lang w:bidi="fa-IR"/>
        </w:rPr>
        <w:t xml:space="preserve"> غِنًى </w:t>
      </w:r>
      <w:r w:rsidRPr="00625F5B">
        <w:rPr>
          <w:rStyle w:val="libFootnotenumChar"/>
          <w:rtl/>
        </w:rPr>
        <w:t>(10)</w:t>
      </w:r>
      <w:r>
        <w:rPr>
          <w:rtl/>
          <w:lang w:bidi="fa-IR"/>
        </w:rPr>
        <w:t xml:space="preserve"> ». </w:t>
      </w:r>
      <w:r w:rsidRPr="00625F5B">
        <w:rPr>
          <w:rStyle w:val="libFootnotenumChar"/>
          <w:rtl/>
        </w:rPr>
        <w:t>(11)</w:t>
      </w:r>
    </w:p>
    <w:p w:rsidR="00DA4FAD" w:rsidRPr="00951346" w:rsidRDefault="00DA4FAD" w:rsidP="00DA4FAD">
      <w:pPr>
        <w:pStyle w:val="libNormal"/>
        <w:rPr>
          <w:rtl/>
          <w:lang w:bidi="fa-IR"/>
        </w:rPr>
      </w:pPr>
      <w:r w:rsidRPr="002852EF">
        <w:rPr>
          <w:rtl/>
        </w:rPr>
        <w:t>3495</w:t>
      </w:r>
      <w:r w:rsidRPr="002C2FC4">
        <w:rPr>
          <w:rStyle w:val="libBold2Char"/>
          <w:rtl/>
        </w:rPr>
        <w:t xml:space="preserve"> / 9.</w:t>
      </w:r>
      <w:r w:rsidRPr="00951346">
        <w:rPr>
          <w:rtl/>
          <w:lang w:bidi="fa-IR"/>
        </w:rPr>
        <w:t xml:space="preserve"> أَبُو عَلِيٍّ الْأَشْعَرِيُّ ، عَنْ مُحَمَّدِ بْنِ عَبْدِ الْجَبَّارِ ، عَنِ ابْنِ أَبِي نَجْرَانَ ، عَنْ أَبِي جَمِيلَةَ ، عَنْ جَابِرٍ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يَا مَعَاشِرَ قُرَّاءِ الْقُرْآنِ ، اتَّقُوا اللهَ</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839ED" w:rsidTr="00C839ED">
        <w:tc>
          <w:tcPr>
            <w:tcW w:w="4006" w:type="dxa"/>
          </w:tcPr>
          <w:p w:rsidR="00C839ED" w:rsidRDefault="00C839ED" w:rsidP="00DA4FAD">
            <w:pPr>
              <w:pStyle w:val="libFootnote0"/>
              <w:rPr>
                <w:rtl/>
              </w:rPr>
            </w:pPr>
            <w:r>
              <w:rPr>
                <w:rtl/>
              </w:rPr>
              <w:t>(1).</w:t>
            </w:r>
            <w:r w:rsidRPr="00951346">
              <w:rPr>
                <w:rtl/>
              </w:rPr>
              <w:t xml:space="preserve"> في شرح المازندراني </w:t>
            </w:r>
            <w:r>
              <w:rPr>
                <w:rtl/>
              </w:rPr>
              <w:t>: -</w:t>
            </w:r>
            <w:r w:rsidRPr="00951346">
              <w:rPr>
                <w:rtl/>
              </w:rPr>
              <w:t xml:space="preserve"> « الله</w:t>
            </w:r>
            <w:r>
              <w:rPr>
                <w:rtl/>
              </w:rPr>
              <w:t xml:space="preserve"> ».</w:t>
            </w:r>
          </w:p>
        </w:tc>
        <w:tc>
          <w:tcPr>
            <w:tcW w:w="4006" w:type="dxa"/>
          </w:tcPr>
          <w:p w:rsidR="00C839ED" w:rsidRDefault="00C839ED" w:rsidP="00DA4FAD">
            <w:pPr>
              <w:pStyle w:val="libFootnote0"/>
              <w:rPr>
                <w:rtl/>
              </w:rPr>
            </w:pPr>
            <w:r>
              <w:rPr>
                <w:rtl/>
              </w:rPr>
              <w:t>(2).</w:t>
            </w:r>
            <w:r w:rsidRPr="00951346">
              <w:rPr>
                <w:rtl/>
              </w:rPr>
              <w:t xml:space="preserve"> في«بر،بف»والوافي والمعاني:«أحداً</w:t>
            </w:r>
            <w:r>
              <w:rPr>
                <w:rtl/>
              </w:rPr>
              <w:t>».</w:t>
            </w:r>
          </w:p>
        </w:tc>
      </w:tr>
    </w:tbl>
    <w:p w:rsidR="00DA4FAD" w:rsidRPr="00951346" w:rsidRDefault="0091593C" w:rsidP="00DA4FAD">
      <w:pPr>
        <w:pStyle w:val="libFootnote0"/>
        <w:rPr>
          <w:rtl/>
          <w:lang w:bidi="fa-IR"/>
        </w:rPr>
      </w:pPr>
      <w:r>
        <w:rPr>
          <w:rtl/>
        </w:rPr>
        <w:t>(3).</w:t>
      </w:r>
      <w:r w:rsidR="00DA4FAD" w:rsidRPr="00951346">
        <w:rPr>
          <w:rtl/>
        </w:rPr>
        <w:t xml:space="preserve"> في المعاني : + « شيئاً</w:t>
      </w:r>
      <w:r w:rsidR="00DA4FAD">
        <w:rPr>
          <w:rtl/>
        </w:rPr>
        <w:t xml:space="preserve"> ».</w:t>
      </w:r>
    </w:p>
    <w:p w:rsidR="00DA4FAD" w:rsidRPr="00951346" w:rsidRDefault="0091593C" w:rsidP="000F53F7">
      <w:pPr>
        <w:pStyle w:val="libFootnote0"/>
        <w:rPr>
          <w:rtl/>
          <w:lang w:bidi="fa-IR"/>
        </w:rPr>
      </w:pPr>
      <w:r>
        <w:rPr>
          <w:rtl/>
        </w:rPr>
        <w:t>(4).</w:t>
      </w:r>
      <w:r w:rsidR="00DA4FAD" w:rsidRPr="00951346">
        <w:rPr>
          <w:rtl/>
        </w:rPr>
        <w:t xml:space="preserve"> </w:t>
      </w:r>
      <w:r w:rsidR="00DA4FAD" w:rsidRPr="00707A47">
        <w:rPr>
          <w:rStyle w:val="libFootnoteBoldChar"/>
          <w:rtl/>
        </w:rPr>
        <w:t>معاني الأخبار</w:t>
      </w:r>
      <w:r w:rsidR="00DA4FAD" w:rsidRPr="00951346">
        <w:rPr>
          <w:rtl/>
        </w:rPr>
        <w:t xml:space="preserve"> ، ص 190 ، ح 1 ، بسنده عن القاسم بن محمّد الأصبهاني ، عن سليمان بن داود المنقري. </w:t>
      </w:r>
      <w:r w:rsidR="00DA4FAD" w:rsidRPr="00707A47">
        <w:rPr>
          <w:rStyle w:val="libFootnoteBoldChar"/>
          <w:rtl/>
        </w:rPr>
        <w:t>ثواب الأعمال</w:t>
      </w:r>
      <w:r w:rsidR="00DA4FAD" w:rsidRPr="00951346">
        <w:rPr>
          <w:rtl/>
        </w:rPr>
        <w:t xml:space="preserve"> ، ص 127 ، ح 1 ، بسند آخر عن أبي عبدالله </w:t>
      </w:r>
      <w:r w:rsidR="00DA4FAD" w:rsidRPr="000F53F7">
        <w:rPr>
          <w:rStyle w:val="libFootnoteAlaemChar"/>
          <w:rtl/>
        </w:rPr>
        <w:t>عليه‌السلام</w:t>
      </w:r>
      <w:r w:rsidR="00DA4FAD" w:rsidRPr="00951346">
        <w:rPr>
          <w:rtl/>
        </w:rPr>
        <w:t xml:space="preserve"> عن رسول الله </w:t>
      </w:r>
      <w:r w:rsidRPr="000F53F7">
        <w:rPr>
          <w:rStyle w:val="libFootnoteAlaemChar"/>
          <w:rtl/>
        </w:rPr>
        <w:t>صلى‌الله‌عليه‌وآله</w:t>
      </w:r>
      <w:r w:rsidR="00DA4FAD" w:rsidRPr="00951346">
        <w:rPr>
          <w:rtl/>
        </w:rPr>
        <w:t xml:space="preserve"> ، إلى قوله : « كلّما جاء بأوّله ارتحل في آخره » مع اختلاف يسير</w:t>
      </w:r>
      <w:r w:rsidR="008E0829">
        <w:rPr>
          <w:rFonts w:hint="cs"/>
          <w:rtl/>
        </w:rPr>
        <w:t xml:space="preserve"> </w:t>
      </w:r>
      <w:r w:rsidR="000F53F7">
        <w:rPr>
          <w:rFonts w:hint="cs"/>
          <w:rtl/>
        </w:rPr>
        <w:t>.</w:t>
      </w:r>
      <w:r w:rsidR="00DA4FAD" w:rsidRPr="00707A47">
        <w:rPr>
          <w:rStyle w:val="libFootnoteBoldChar"/>
          <w:rtl/>
        </w:rPr>
        <w:t>الوافي</w:t>
      </w:r>
      <w:r w:rsidR="00DA4FAD" w:rsidRPr="00951346">
        <w:rPr>
          <w:rtl/>
        </w:rPr>
        <w:t xml:space="preserve"> ، ج 9 ، ص 1708 ، ح 8976 ؛ </w:t>
      </w:r>
      <w:r w:rsidR="00DA4FAD" w:rsidRPr="00707A47">
        <w:rPr>
          <w:rStyle w:val="libFootnoteBoldChar"/>
          <w:rtl/>
        </w:rPr>
        <w:t>الوسائل</w:t>
      </w:r>
      <w:r w:rsidR="00DA4FAD" w:rsidRPr="00951346">
        <w:rPr>
          <w:rtl/>
        </w:rPr>
        <w:t xml:space="preserve"> ، ج 5 ، ص 331 ، ح 6705 ، من قوله : « وقال رسول الله </w:t>
      </w:r>
      <w:r w:rsidRPr="000F53F7">
        <w:rPr>
          <w:rStyle w:val="libFootnoteAlaemChar"/>
          <w:rtl/>
        </w:rPr>
        <w:t>صلى‌الله‌عليه‌وآله</w:t>
      </w:r>
      <w:r w:rsidR="00DA4FAD" w:rsidRPr="00951346">
        <w:rPr>
          <w:rtl/>
        </w:rPr>
        <w:t xml:space="preserve"> : من أعطاه الله » ؛ وج 6 ، ص 186 ، ح 7688.</w:t>
      </w:r>
    </w:p>
    <w:p w:rsidR="00DA4FAD" w:rsidRPr="00951346" w:rsidRDefault="0091593C" w:rsidP="00DA4FAD">
      <w:pPr>
        <w:pStyle w:val="libFootnote0"/>
        <w:rPr>
          <w:rtl/>
          <w:lang w:bidi="fa-IR"/>
        </w:rPr>
      </w:pPr>
      <w:r>
        <w:rPr>
          <w:rtl/>
        </w:rPr>
        <w:t>(5).</w:t>
      </w:r>
      <w:r w:rsidR="00DA4FAD" w:rsidRPr="00951346">
        <w:rPr>
          <w:rtl/>
        </w:rPr>
        <w:t xml:space="preserve"> في « بر ، بف ، جر » وحاشية « ج » : « سليم بن راشد</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ز ، بر » والوافي وثواب الأعمال </w:t>
      </w:r>
      <w:r w:rsidR="00DA4FAD">
        <w:rPr>
          <w:rtl/>
        </w:rPr>
        <w:t xml:space="preserve">: </w:t>
      </w:r>
      <w:r w:rsidR="003E6B40">
        <w:rPr>
          <w:rtl/>
        </w:rPr>
        <w:t>-</w:t>
      </w:r>
      <w:r w:rsidR="00DA4FAD" w:rsidRPr="00951346">
        <w:rPr>
          <w:rtl/>
        </w:rPr>
        <w:t xml:space="preserve"> « لي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E0829" w:rsidTr="008E0829">
        <w:tc>
          <w:tcPr>
            <w:tcW w:w="4006" w:type="dxa"/>
          </w:tcPr>
          <w:p w:rsidR="008E0829" w:rsidRDefault="008E0829" w:rsidP="00DA4FAD">
            <w:pPr>
              <w:pStyle w:val="libFootnote0"/>
              <w:rPr>
                <w:rtl/>
              </w:rPr>
            </w:pPr>
            <w:r>
              <w:rPr>
                <w:rtl/>
              </w:rPr>
              <w:t>(7).</w:t>
            </w:r>
            <w:r w:rsidRPr="00951346">
              <w:rPr>
                <w:rtl/>
              </w:rPr>
              <w:t xml:space="preserve"> في « بر » والوافي : « الغنيّ</w:t>
            </w:r>
            <w:r>
              <w:rPr>
                <w:rtl/>
              </w:rPr>
              <w:t xml:space="preserve"> ».</w:t>
            </w:r>
          </w:p>
        </w:tc>
        <w:tc>
          <w:tcPr>
            <w:tcW w:w="4006" w:type="dxa"/>
          </w:tcPr>
          <w:p w:rsidR="008E0829" w:rsidRDefault="008E0829" w:rsidP="00DA4FAD">
            <w:pPr>
              <w:pStyle w:val="libFootnote0"/>
              <w:rPr>
                <w:rtl/>
              </w:rPr>
            </w:pPr>
            <w:r>
              <w:rPr>
                <w:rtl/>
              </w:rPr>
              <w:t>(8).</w:t>
            </w:r>
            <w:r w:rsidRPr="00951346">
              <w:rPr>
                <w:rtl/>
              </w:rPr>
              <w:t xml:space="preserve"> في شرح المازندراني والوسائل : « لا » بدون الواو.</w:t>
            </w:r>
          </w:p>
        </w:tc>
      </w:tr>
    </w:tbl>
    <w:p w:rsidR="00DA4FAD" w:rsidRPr="00951346" w:rsidRDefault="0091593C" w:rsidP="00DA4FAD">
      <w:pPr>
        <w:pStyle w:val="libFootnote0"/>
        <w:rPr>
          <w:rtl/>
          <w:lang w:bidi="fa-IR"/>
        </w:rPr>
      </w:pPr>
      <w:r>
        <w:rPr>
          <w:rtl/>
        </w:rPr>
        <w:t>(9).</w:t>
      </w:r>
      <w:r w:rsidR="00DA4FAD" w:rsidRPr="00951346">
        <w:rPr>
          <w:rtl/>
        </w:rPr>
        <w:t xml:space="preserve"> في « د » وحاشية « ج ، ص » : « الأمانة</w:t>
      </w:r>
      <w:r w:rsidR="00DA4FAD">
        <w:rPr>
          <w:rtl/>
        </w:rPr>
        <w:t xml:space="preserve"> ». </w:t>
      </w:r>
      <w:r w:rsidR="00DA4FAD" w:rsidRPr="00951346">
        <w:rPr>
          <w:rtl/>
        </w:rPr>
        <w:t>وفي مرآة العقول</w:t>
      </w:r>
      <w:r w:rsidR="00C419B4">
        <w:rPr>
          <w:rtl/>
        </w:rPr>
        <w:t xml:space="preserve"> : « الإمابة » كلاهما بدل « إل</w:t>
      </w:r>
      <w:r w:rsidR="00C419B4">
        <w:rPr>
          <w:rFonts w:hint="cs"/>
          <w:rtl/>
        </w:rPr>
        <w:t>ّ</w:t>
      </w:r>
      <w:r w:rsidR="00C419B4">
        <w:rPr>
          <w:rtl/>
        </w:rPr>
        <w:t>ا</w:t>
      </w:r>
      <w:r w:rsidR="00DA4FAD" w:rsidRPr="00951346">
        <w:rPr>
          <w:rtl/>
        </w:rPr>
        <w:t xml:space="preserve"> ما به</w:t>
      </w:r>
      <w:r w:rsidR="00DA4FAD">
        <w:rPr>
          <w:rtl/>
        </w:rPr>
        <w:t xml:space="preserve"> ». </w:t>
      </w:r>
      <w:r w:rsidR="00DA4FAD" w:rsidRPr="00951346">
        <w:rPr>
          <w:rtl/>
        </w:rPr>
        <w:t>وفسّرها بالاهتمام ، ولم نعثر عليه.</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الوافي</w:t>
      </w:r>
      <w:r w:rsidR="00DA4FAD" w:rsidRPr="00951346">
        <w:rPr>
          <w:rtl/>
        </w:rPr>
        <w:t xml:space="preserve"> : « وذلك لأنّ في القرآن من المواعظ ما إذا التّعظ به استغنى عن غير الله في كلّ ما يحتاج إليه وإن لم يستغن بالقرآن فيما يغنيه شي‌ء. وهذا أحد معاني قوله </w:t>
      </w:r>
      <w:r w:rsidRPr="00C419B4">
        <w:rPr>
          <w:rStyle w:val="libFootnoteAlaemChar"/>
          <w:rtl/>
        </w:rPr>
        <w:t>صلى‌الله‌عليه‌وآله</w:t>
      </w:r>
      <w:r w:rsidR="00DA4FAD" w:rsidRPr="00951346">
        <w:rPr>
          <w:rtl/>
        </w:rPr>
        <w:t xml:space="preserve"> : من لم يتغنّ بالقرآن فليس منّا</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ثواب الأعمال</w:t>
      </w:r>
      <w:r w:rsidR="00DA4FAD" w:rsidRPr="00951346">
        <w:rPr>
          <w:rtl/>
        </w:rPr>
        <w:t xml:space="preserve"> ، ص 128 ، ح 1 ، بسنده عن أحمد بن أبي عبدالله ، عن محمّد بن عيسى بن عبيد ، عن سليمان بن راشد ، عن أبيه. </w:t>
      </w:r>
      <w:r w:rsidR="00DA4FAD" w:rsidRPr="00707A47">
        <w:rPr>
          <w:rStyle w:val="libFootnoteBoldChar"/>
          <w:rtl/>
        </w:rPr>
        <w:t>معاني الأخبار</w:t>
      </w:r>
      <w:r w:rsidR="00DA4FAD" w:rsidRPr="00951346">
        <w:rPr>
          <w:rtl/>
        </w:rPr>
        <w:t xml:space="preserve"> ، ص 279 ، تمام الرواية فيه : « وروي أنّ من قرأ القرآن فهو غنيّ لا فقر بعده » </w:t>
      </w:r>
      <w:r w:rsidR="00C419B4">
        <w:rPr>
          <w:rFonts w:hint="cs"/>
          <w:rtl/>
        </w:rPr>
        <w:t>.</w:t>
      </w:r>
      <w:r w:rsidR="00DA4FAD" w:rsidRPr="00707A47">
        <w:rPr>
          <w:rStyle w:val="libFootnoteBoldChar"/>
          <w:rtl/>
        </w:rPr>
        <w:t>الوافي</w:t>
      </w:r>
      <w:r w:rsidR="00DA4FAD" w:rsidRPr="00951346">
        <w:rPr>
          <w:rtl/>
        </w:rPr>
        <w:t xml:space="preserve"> ، ج 9 ، ص 1708 ، ح 8978 ؛ </w:t>
      </w:r>
      <w:r w:rsidR="00DA4FAD" w:rsidRPr="00707A47">
        <w:rPr>
          <w:rStyle w:val="libFootnoteBoldChar"/>
          <w:rtl/>
        </w:rPr>
        <w:t>الوسائل</w:t>
      </w:r>
      <w:r w:rsidR="00DA4FAD" w:rsidRPr="00951346">
        <w:rPr>
          <w:rtl/>
        </w:rPr>
        <w:t xml:space="preserve"> ، ج 6 ، ص 178 ، ح 7672.</w:t>
      </w:r>
    </w:p>
    <w:p w:rsidR="00C22AC0" w:rsidRDefault="00C22AC0" w:rsidP="00C22AC0">
      <w:pPr>
        <w:pStyle w:val="libNormal"/>
        <w:rPr>
          <w:rtl/>
          <w:lang w:bidi="fa-IR"/>
        </w:rPr>
      </w:pPr>
      <w:r>
        <w:rPr>
          <w:rtl/>
          <w:lang w:bidi="fa-IR"/>
        </w:rPr>
        <w:br w:type="page"/>
      </w:r>
    </w:p>
    <w:p w:rsidR="00DA4FAD" w:rsidRPr="00951346" w:rsidRDefault="003E6B40" w:rsidP="00DA4FAD">
      <w:pPr>
        <w:pStyle w:val="libNormal0"/>
        <w:rPr>
          <w:rtl/>
          <w:lang w:bidi="fa-IR"/>
        </w:rPr>
      </w:pPr>
      <w:r>
        <w:rPr>
          <w:rtl/>
          <w:lang w:bidi="fa-IR"/>
        </w:rPr>
        <w:lastRenderedPageBreak/>
        <w:t>-</w:t>
      </w:r>
      <w:r w:rsidR="00DA4FAD">
        <w:rPr>
          <w:rtl/>
          <w:lang w:bidi="fa-IR"/>
        </w:rPr>
        <w:t xml:space="preserve"> </w:t>
      </w:r>
      <w:r w:rsidR="00DA4FAD" w:rsidRPr="00951346">
        <w:rPr>
          <w:rtl/>
          <w:lang w:bidi="fa-IR"/>
        </w:rPr>
        <w:t>عَزَّ وَجَلَّ</w:t>
      </w:r>
      <w:r w:rsidR="00DA4FAD">
        <w:rPr>
          <w:rtl/>
          <w:lang w:bidi="fa-IR"/>
        </w:rPr>
        <w:t xml:space="preserve"> </w:t>
      </w:r>
      <w:r>
        <w:rPr>
          <w:rtl/>
          <w:lang w:bidi="fa-IR"/>
        </w:rPr>
        <w:t>-</w:t>
      </w:r>
      <w:r w:rsidR="00DA4FAD">
        <w:rPr>
          <w:rtl/>
          <w:lang w:bidi="fa-IR"/>
        </w:rPr>
        <w:t xml:space="preserve"> </w:t>
      </w:r>
      <w:r w:rsidR="00DA4FAD" w:rsidRPr="00951346">
        <w:rPr>
          <w:rtl/>
          <w:lang w:bidi="fa-IR"/>
        </w:rPr>
        <w:t xml:space="preserve">فِيمَا حَمَّلَكُمْ مِنْ كِتَابِهِ ، فَإِنِّي مَسْؤُولٌ ، وَإِنَّكُمْ مَسْؤُولُونَ ، إِنِّي مَسْؤُولٌ عَنْ تَبْلِيغِ الرِّسَالَةِ </w:t>
      </w:r>
      <w:r w:rsidR="00DA4FAD" w:rsidRPr="00625F5B">
        <w:rPr>
          <w:rStyle w:val="libFootnotenumChar"/>
          <w:rtl/>
        </w:rPr>
        <w:t>(1)</w:t>
      </w:r>
      <w:r w:rsidR="00DA4FAD" w:rsidRPr="00951346">
        <w:rPr>
          <w:rtl/>
          <w:lang w:bidi="fa-IR"/>
        </w:rPr>
        <w:t xml:space="preserve"> ، وَأَمَّا أَنْتُمْ ، فَتُسْأَلُونَ عَمَّا حُمِّلْتُمْ مِنْ كِتَابِ اللهِ </w:t>
      </w:r>
      <w:r w:rsidR="00DA4FAD" w:rsidRPr="00625F5B">
        <w:rPr>
          <w:rStyle w:val="libFootnotenumChar"/>
          <w:rtl/>
        </w:rPr>
        <w:t>(2)</w:t>
      </w:r>
      <w:r w:rsidR="00DA4FAD" w:rsidRPr="00951346">
        <w:rPr>
          <w:rtl/>
          <w:lang w:bidi="fa-IR"/>
        </w:rPr>
        <w:t xml:space="preserve"> وَسُنَّتِي</w:t>
      </w:r>
      <w:r w:rsidR="00DA4FAD">
        <w:rPr>
          <w:rtl/>
          <w:lang w:bidi="fa-IR"/>
        </w:rPr>
        <w:t xml:space="preserve"> ». </w:t>
      </w:r>
      <w:r w:rsidR="00DA4FAD" w:rsidRPr="00625F5B">
        <w:rPr>
          <w:rStyle w:val="libFootnotenumChar"/>
          <w:rtl/>
        </w:rPr>
        <w:t>(3)</w:t>
      </w:r>
    </w:p>
    <w:p w:rsidR="00DA4FAD" w:rsidRPr="00951346" w:rsidRDefault="00DA4FAD" w:rsidP="00DA4FAD">
      <w:pPr>
        <w:pStyle w:val="libNormal"/>
        <w:rPr>
          <w:rtl/>
          <w:lang w:bidi="fa-IR"/>
        </w:rPr>
      </w:pPr>
      <w:r w:rsidRPr="002852EF">
        <w:rPr>
          <w:rtl/>
        </w:rPr>
        <w:t>3496</w:t>
      </w:r>
      <w:r w:rsidRPr="002C2FC4">
        <w:rPr>
          <w:rStyle w:val="libBold2Char"/>
          <w:rtl/>
        </w:rPr>
        <w:t xml:space="preserve"> / 10.</w:t>
      </w:r>
      <w:r w:rsidRPr="00951346">
        <w:rPr>
          <w:rtl/>
          <w:lang w:bidi="fa-IR"/>
        </w:rPr>
        <w:t xml:space="preserve"> عَلِيُّ بْنُ إِبْرَاهِيمَ ، عَنْ أَبِيهِ ، عَنِ الْقَاسِمِ بْنِ مُحَمَّدٍ ، عَنْ سُلَيْمَانَ بْنِ دَاوُدَ الْمِنْقَرِيِّ ، عَنْ حَفْصٍ </w:t>
      </w:r>
      <w:r w:rsidRPr="00625F5B">
        <w:rPr>
          <w:rStyle w:val="libFootnotenumChar"/>
          <w:rtl/>
        </w:rPr>
        <w:t>(4)</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سَمِعْتُ مُوسَى بْنَ جَعْفَرٍ </w:t>
      </w:r>
      <w:r w:rsidRPr="00924332">
        <w:rPr>
          <w:rStyle w:val="libAlaemChar"/>
          <w:rtl/>
        </w:rPr>
        <w:t>عليهما‌السلام</w:t>
      </w:r>
      <w:r w:rsidRPr="00951346">
        <w:rPr>
          <w:rtl/>
          <w:lang w:bidi="fa-IR"/>
        </w:rPr>
        <w:t xml:space="preserve"> يَقُولُ لِرَجُلٍ : « أَتُحِبُّ الْبَقَاءَ فِي الدُّنْيَا</w:t>
      </w:r>
      <w:r>
        <w:rPr>
          <w:rtl/>
          <w:lang w:bidi="fa-IR"/>
        </w:rPr>
        <w:t>؟</w:t>
      </w:r>
      <w:r w:rsidRPr="00951346">
        <w:rPr>
          <w:rtl/>
          <w:lang w:bidi="fa-IR"/>
        </w:rPr>
        <w:t xml:space="preserve"> » فَقَالَ : نَعَمْ ، فَقَالَ : « وَلِمَ</w:t>
      </w:r>
      <w:r>
        <w:rPr>
          <w:rtl/>
          <w:lang w:bidi="fa-IR"/>
        </w:rPr>
        <w:t>؟</w:t>
      </w:r>
      <w:r w:rsidRPr="00951346">
        <w:rPr>
          <w:rtl/>
          <w:lang w:bidi="fa-IR"/>
        </w:rPr>
        <w:t xml:space="preserve"> » قَالَ : لِقِرَاءَةِ</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 فَسَكَتَ عَنْهُ ، فَقَالَ لَي </w:t>
      </w:r>
      <w:r w:rsidRPr="00625F5B">
        <w:rPr>
          <w:rStyle w:val="libFootnotenumChar"/>
          <w:rtl/>
        </w:rPr>
        <w:t>(5)</w:t>
      </w:r>
      <w:r w:rsidRPr="00951346">
        <w:rPr>
          <w:rtl/>
          <w:lang w:bidi="fa-IR"/>
        </w:rPr>
        <w:t xml:space="preserve"> بَعْدَ سَاعَةٍ : « يَا حَفْصُ ، مَنْ مَاتَ مِنْ أَوْلِيَائِنَا وَشِيعَتِنَا وَلَمْ يُحْسِنِ الْقُرْآنَ ، عُلِّمَ فِي قَبْرِهِ لِيَرْفَعَ اللهُ بِهِ مِنْ دَرَجَتِهِ ؛ فَإِنَّ </w:t>
      </w:r>
      <w:r w:rsidRPr="00625F5B">
        <w:rPr>
          <w:rStyle w:val="libFootnotenumChar"/>
          <w:rtl/>
        </w:rPr>
        <w:t>(6)</w:t>
      </w:r>
      <w:r w:rsidRPr="00951346">
        <w:rPr>
          <w:rtl/>
          <w:lang w:bidi="fa-IR"/>
        </w:rPr>
        <w:t xml:space="preserve"> دَرَجَاتِ الْجَنَّةِ عَلى قَدْرِ </w:t>
      </w:r>
      <w:r w:rsidRPr="00625F5B">
        <w:rPr>
          <w:rStyle w:val="libFootnotenumChar"/>
          <w:rtl/>
        </w:rPr>
        <w:t>(7)</w:t>
      </w:r>
      <w:r w:rsidRPr="00951346">
        <w:rPr>
          <w:rtl/>
          <w:lang w:bidi="fa-IR"/>
        </w:rPr>
        <w:t xml:space="preserve"> آيَاتِ الْقُرْآنِ ، يُقَالُ </w:t>
      </w:r>
      <w:r w:rsidRPr="00625F5B">
        <w:rPr>
          <w:rStyle w:val="libFootnotenumChar"/>
          <w:rtl/>
        </w:rPr>
        <w:t>(8)</w:t>
      </w:r>
      <w:r w:rsidRPr="00951346">
        <w:rPr>
          <w:rtl/>
          <w:lang w:bidi="fa-IR"/>
        </w:rPr>
        <w:t xml:space="preserve"> لَهُ : اقْرَأْ </w:t>
      </w:r>
      <w:r w:rsidRPr="00625F5B">
        <w:rPr>
          <w:rStyle w:val="libFootnotenumChar"/>
          <w:rtl/>
        </w:rPr>
        <w:t>(9)</w:t>
      </w:r>
      <w:r w:rsidRPr="00951346">
        <w:rPr>
          <w:rtl/>
          <w:lang w:bidi="fa-IR"/>
        </w:rPr>
        <w:t xml:space="preserve"> وَارْقَ ، فَيَقْرَأُ </w:t>
      </w:r>
      <w:r w:rsidRPr="00625F5B">
        <w:rPr>
          <w:rStyle w:val="libFootnotenumChar"/>
          <w:rtl/>
        </w:rPr>
        <w:t>(10)</w:t>
      </w:r>
      <w:r w:rsidRPr="00951346">
        <w:rPr>
          <w:rtl/>
          <w:lang w:bidi="fa-IR"/>
        </w:rPr>
        <w:t xml:space="preserve"> ، ثُمَّ يَرْقى</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حَفْصٌ : فَمَا </w:t>
      </w:r>
      <w:r w:rsidRPr="00625F5B">
        <w:rPr>
          <w:rStyle w:val="libFootnotenumChar"/>
          <w:rtl/>
        </w:rPr>
        <w:t>(11)</w:t>
      </w:r>
      <w:r w:rsidRPr="00951346">
        <w:rPr>
          <w:rtl/>
          <w:lang w:bidi="fa-IR"/>
        </w:rPr>
        <w:t xml:space="preserve"> رَأَيْتُ أَحَداً أَشَدَّ خَوْفاً عَلى نَفْسِهِ مِنْ مُوسَى بْنِ جَعْفَرٍ </w:t>
      </w:r>
      <w:r w:rsidRPr="00924332">
        <w:rPr>
          <w:rStyle w:val="libAlaemChar"/>
          <w:rtl/>
        </w:rPr>
        <w:t>عليهما‌السلام</w:t>
      </w:r>
      <w:r w:rsidRPr="00951346">
        <w:rPr>
          <w:rtl/>
          <w:lang w:bidi="fa-IR"/>
        </w:rPr>
        <w:t xml:space="preserve"> وَلَا أَرْجَى النَّاسِ </w:t>
      </w:r>
      <w:r w:rsidRPr="00625F5B">
        <w:rPr>
          <w:rStyle w:val="libFootnotenumChar"/>
          <w:rtl/>
        </w:rPr>
        <w:t>(12)</w:t>
      </w:r>
      <w:r w:rsidRPr="00951346">
        <w:rPr>
          <w:rtl/>
          <w:lang w:bidi="fa-IR"/>
        </w:rPr>
        <w:t xml:space="preserve"> مِنْهُ ، وَكَانَتْ قِرَاءَتُهُ حُزْناً ، فَإِذَا قَرَأَ فَكَأَنَّهُ يُخَاطِبُ إِنْسَاناً. </w:t>
      </w:r>
      <w:r w:rsidRPr="00625F5B">
        <w:rPr>
          <w:rStyle w:val="libFootnotenumChar"/>
          <w:rtl/>
        </w:rPr>
        <w:t>(13)</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D00EA" w:rsidTr="003D00EA">
        <w:tc>
          <w:tcPr>
            <w:tcW w:w="4006" w:type="dxa"/>
          </w:tcPr>
          <w:p w:rsidR="003D00EA" w:rsidRDefault="003D00EA" w:rsidP="00DA4FAD">
            <w:pPr>
              <w:pStyle w:val="libFootnote0"/>
              <w:rPr>
                <w:rtl/>
              </w:rPr>
            </w:pPr>
            <w:r>
              <w:rPr>
                <w:rtl/>
              </w:rPr>
              <w:t>(1).</w:t>
            </w:r>
            <w:r w:rsidRPr="00951346">
              <w:rPr>
                <w:rtl/>
              </w:rPr>
              <w:t xml:space="preserve"> في البحار : « تبليغي » بدل « تبليغ الرسالة</w:t>
            </w:r>
            <w:r>
              <w:rPr>
                <w:rtl/>
              </w:rPr>
              <w:t xml:space="preserve"> ».</w:t>
            </w:r>
          </w:p>
        </w:tc>
        <w:tc>
          <w:tcPr>
            <w:tcW w:w="4006" w:type="dxa"/>
          </w:tcPr>
          <w:p w:rsidR="003D00EA" w:rsidRDefault="003D00EA" w:rsidP="00DA4FAD">
            <w:pPr>
              <w:pStyle w:val="libFootnote0"/>
              <w:rPr>
                <w:rtl/>
              </w:rPr>
            </w:pPr>
            <w:r>
              <w:rPr>
                <w:rtl/>
              </w:rPr>
              <w:t>(2).</w:t>
            </w:r>
            <w:r w:rsidRPr="00951346">
              <w:rPr>
                <w:rtl/>
              </w:rPr>
              <w:t xml:space="preserve"> في البحار : « ربّي</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1704 ، ح 8969 ؛ </w:t>
      </w:r>
      <w:r w:rsidR="00DA4FAD" w:rsidRPr="00707A47">
        <w:rPr>
          <w:rStyle w:val="libFootnoteBoldChar"/>
          <w:rtl/>
        </w:rPr>
        <w:t>البحار</w:t>
      </w:r>
      <w:r w:rsidR="00DA4FAD" w:rsidRPr="00951346">
        <w:rPr>
          <w:rtl/>
        </w:rPr>
        <w:t xml:space="preserve"> ، ج 7 ، ص 283 ، ح 8.</w:t>
      </w:r>
    </w:p>
    <w:p w:rsidR="00DA4FAD" w:rsidRPr="00951346" w:rsidRDefault="0091593C" w:rsidP="00DA4FAD">
      <w:pPr>
        <w:pStyle w:val="libFootnote0"/>
        <w:rPr>
          <w:rtl/>
          <w:lang w:bidi="fa-IR"/>
        </w:rPr>
      </w:pPr>
      <w:r>
        <w:rPr>
          <w:rtl/>
        </w:rPr>
        <w:t>(4).</w:t>
      </w:r>
      <w:r w:rsidR="00DA4FAD" w:rsidRPr="00951346">
        <w:rPr>
          <w:rtl/>
        </w:rPr>
        <w:t xml:space="preserve"> في « بر ، بف ، جر » : + « بن غياث</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هكذا في « ج ، د ، ز ، بر ، بف » والوافي. وفي سائر النسخ والمطبوع : « 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الوسائل ، ح 7689 : « إنّ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ص » وثواب الأعمال : + « عدد</w:t>
      </w:r>
      <w:r w:rsidR="00DA4FAD">
        <w:rPr>
          <w:rtl/>
        </w:rPr>
        <w:t xml:space="preserve"> ». </w:t>
      </w:r>
      <w:r w:rsidR="00DA4FAD" w:rsidRPr="00951346">
        <w:rPr>
          <w:rtl/>
        </w:rPr>
        <w:t>وفي « بر » : « عدد » بدل « على قدر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D00EA" w:rsidTr="003D00EA">
        <w:tc>
          <w:tcPr>
            <w:tcW w:w="4006" w:type="dxa"/>
          </w:tcPr>
          <w:p w:rsidR="003D00EA" w:rsidRDefault="003D00EA" w:rsidP="00DA4FAD">
            <w:pPr>
              <w:pStyle w:val="libFootnote0"/>
              <w:rPr>
                <w:rtl/>
              </w:rPr>
            </w:pPr>
            <w:r>
              <w:rPr>
                <w:rtl/>
              </w:rPr>
              <w:t>(8).</w:t>
            </w:r>
            <w:r w:rsidRPr="00951346">
              <w:rPr>
                <w:rtl/>
              </w:rPr>
              <w:t xml:space="preserve"> في « بر » : « فقال</w:t>
            </w:r>
            <w:r>
              <w:rPr>
                <w:rtl/>
              </w:rPr>
              <w:t xml:space="preserve"> ».</w:t>
            </w:r>
          </w:p>
        </w:tc>
        <w:tc>
          <w:tcPr>
            <w:tcW w:w="4006" w:type="dxa"/>
          </w:tcPr>
          <w:p w:rsidR="003D00EA" w:rsidRDefault="003D00EA" w:rsidP="00DA4FAD">
            <w:pPr>
              <w:pStyle w:val="libFootnote0"/>
              <w:rPr>
                <w:rtl/>
              </w:rPr>
            </w:pPr>
            <w:r>
              <w:rPr>
                <w:rtl/>
              </w:rPr>
              <w:t>(9).</w:t>
            </w:r>
            <w:r w:rsidRPr="00951346">
              <w:rPr>
                <w:rtl/>
              </w:rPr>
              <w:t xml:space="preserve"> في « ز » : + « آية</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حاشية « ج » : + « آية</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بر ، بف » والوافي والوسائل ، ح 7750 والبحار « ما</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بر » والوسائل ، ح 7750 والبحار : « للنّاس</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ثواب الأعمال</w:t>
      </w:r>
      <w:r w:rsidR="00DA4FAD" w:rsidRPr="00951346">
        <w:rPr>
          <w:rtl/>
        </w:rPr>
        <w:t xml:space="preserve"> ، ص 157 ، ح 10 ، بسنده عن حفص بن غياث ، عن أبي عبدالله </w:t>
      </w:r>
      <w:r w:rsidR="00DA4FAD" w:rsidRPr="003D00EA">
        <w:rPr>
          <w:rStyle w:val="libFootnoteAlaemChar"/>
          <w:rtl/>
        </w:rPr>
        <w:t>عليه‌السلام</w:t>
      </w:r>
      <w:r w:rsidR="00DA4FAD" w:rsidRPr="00951346">
        <w:rPr>
          <w:rtl/>
        </w:rPr>
        <w:t xml:space="preserve"> ، إلى قوله : « يقال له : اقرأ وارق</w:t>
      </w:r>
      <w:r w:rsidR="00DA4FAD">
        <w:rPr>
          <w:rtl/>
        </w:rPr>
        <w:t xml:space="preserve"> ». </w:t>
      </w:r>
      <w:r w:rsidR="00DA4FAD" w:rsidRPr="0091593C">
        <w:rPr>
          <w:rStyle w:val="libFootnoteBoldChar"/>
          <w:rtl/>
        </w:rPr>
        <w:t>الأمالي للصدوق</w:t>
      </w:r>
      <w:r w:rsidR="00DA4FAD" w:rsidRPr="00951346">
        <w:rPr>
          <w:rtl/>
        </w:rPr>
        <w:t xml:space="preserve"> ، ص 259 ، المجلس 57 ، ضمن ح 10 ، بسند آخر عن الصادق </w:t>
      </w:r>
      <w:r w:rsidR="00DA4FAD" w:rsidRPr="003D00EA">
        <w:rPr>
          <w:rStyle w:val="libFootnoteAlaemChar"/>
          <w:rtl/>
        </w:rPr>
        <w:t>عليه‌السلام</w:t>
      </w:r>
      <w:r w:rsidR="00DA4FAD" w:rsidRPr="00951346">
        <w:rPr>
          <w:rtl/>
        </w:rPr>
        <w:t xml:space="preserve">. </w:t>
      </w:r>
      <w:r w:rsidR="00DA4FAD" w:rsidRPr="00707A47">
        <w:rPr>
          <w:rStyle w:val="libFootnoteBoldChar"/>
          <w:rtl/>
        </w:rPr>
        <w:t>الفقيه</w:t>
      </w:r>
      <w:r w:rsidR="00DA4FAD" w:rsidRPr="00951346">
        <w:rPr>
          <w:rtl/>
        </w:rPr>
        <w:t xml:space="preserve"> ، ج 2 ، ص 628 ، ح 3218 ، مرسلاً عن أميرالمؤمنين </w:t>
      </w:r>
      <w:r w:rsidR="00DA4FAD" w:rsidRPr="003D00EA">
        <w:rPr>
          <w:rStyle w:val="libFootnoteAlaemChar"/>
          <w:rtl/>
        </w:rPr>
        <w:t>عليه‌السلام</w:t>
      </w:r>
      <w:r w:rsidR="00DA4FAD" w:rsidRPr="00951346">
        <w:rPr>
          <w:rtl/>
        </w:rPr>
        <w:t xml:space="preserve"> ، ضمن وصيّته لابنه محمّد بن الحنفيّة ، وفيهما من قوله : « فإنّ </w:t>
      </w:r>
      <w:r w:rsidR="002C7577">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C161E">
        <w:rPr>
          <w:rtl/>
        </w:rPr>
        <w:lastRenderedPageBreak/>
        <w:t>3497</w:t>
      </w:r>
      <w:r w:rsidRPr="002C2FC4">
        <w:rPr>
          <w:rStyle w:val="libBold2Char"/>
          <w:rtl/>
        </w:rPr>
        <w:t xml:space="preserve"> / 11.</w:t>
      </w:r>
      <w:r w:rsidRPr="00951346">
        <w:rPr>
          <w:rtl/>
          <w:lang w:bidi="fa-IR"/>
        </w:rPr>
        <w:t xml:space="preserve"> عَلِيٌّ </w:t>
      </w:r>
      <w:r w:rsidRPr="00625F5B">
        <w:rPr>
          <w:rStyle w:val="libFootnotenumChar"/>
          <w:rtl/>
        </w:rPr>
        <w:t>(1)</w:t>
      </w:r>
      <w:r w:rsidRPr="00951346">
        <w:rPr>
          <w:rtl/>
          <w:lang w:bidi="fa-IR"/>
        </w:rPr>
        <w:t xml:space="preserve">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حَمَلَةُ الْقُرْآنِ عُرَفَاءُ </w:t>
      </w:r>
      <w:r w:rsidRPr="00625F5B">
        <w:rPr>
          <w:rStyle w:val="libFootnotenumChar"/>
          <w:rtl/>
        </w:rPr>
        <w:t>(2)</w:t>
      </w:r>
      <w:r w:rsidRPr="00951346">
        <w:rPr>
          <w:rtl/>
          <w:lang w:bidi="fa-IR"/>
        </w:rPr>
        <w:t xml:space="preserve"> أَهْلِ الْجَنَّةِ ، وَالْمُجْتَهِدُونَ </w:t>
      </w:r>
      <w:r w:rsidRPr="00625F5B">
        <w:rPr>
          <w:rStyle w:val="libFootnotenumChar"/>
          <w:rtl/>
        </w:rPr>
        <w:t>(3)</w:t>
      </w:r>
      <w:r w:rsidRPr="00951346">
        <w:rPr>
          <w:rtl/>
          <w:lang w:bidi="fa-IR"/>
        </w:rPr>
        <w:t xml:space="preserve"> قُوَّادُ أَهْلِ الْجَنَّةَ ، وَالرُّسُلُ سَادَةُ </w:t>
      </w:r>
      <w:r w:rsidRPr="00625F5B">
        <w:rPr>
          <w:rStyle w:val="libFootnotenumChar"/>
          <w:rtl/>
        </w:rPr>
        <w:t>(4)</w:t>
      </w:r>
      <w:r w:rsidRPr="00951346">
        <w:rPr>
          <w:rtl/>
          <w:lang w:bidi="fa-IR"/>
        </w:rPr>
        <w:t xml:space="preserve"> أَهْلِ الْجَنَّةَ</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458" w:name="_Toc344056210"/>
      <w:bookmarkStart w:id="459" w:name="_Toc459895247"/>
      <w:bookmarkStart w:id="460" w:name="_Toc42787881"/>
      <w:r w:rsidRPr="00951346">
        <w:rPr>
          <w:rtl/>
          <w:lang w:bidi="fa-IR"/>
        </w:rPr>
        <w:t>2</w:t>
      </w:r>
      <w:r>
        <w:rPr>
          <w:rtl/>
          <w:lang w:bidi="fa-IR"/>
        </w:rPr>
        <w:t xml:space="preserve"> </w:t>
      </w:r>
      <w:r w:rsidR="003E6B40">
        <w:rPr>
          <w:rtl/>
          <w:lang w:bidi="fa-IR"/>
        </w:rPr>
        <w:t>-</w:t>
      </w:r>
      <w:r>
        <w:rPr>
          <w:rtl/>
          <w:lang w:bidi="fa-IR"/>
        </w:rPr>
        <w:t xml:space="preserve"> </w:t>
      </w:r>
      <w:r w:rsidRPr="00951346">
        <w:rPr>
          <w:rtl/>
          <w:lang w:bidi="fa-IR"/>
        </w:rPr>
        <w:t>بَابُ مَنْ يَتَعَلَّمُ الْقُرْآنَ بِمَشَقَّةٍ‌</w:t>
      </w:r>
      <w:bookmarkEnd w:id="458"/>
      <w:bookmarkEnd w:id="459"/>
      <w:bookmarkEnd w:id="460"/>
    </w:p>
    <w:p w:rsidR="00DA4FAD" w:rsidRPr="00951346" w:rsidRDefault="00DA4FAD" w:rsidP="00DA4FAD">
      <w:pPr>
        <w:pStyle w:val="libNormal"/>
        <w:rPr>
          <w:rtl/>
          <w:lang w:bidi="fa-IR"/>
        </w:rPr>
      </w:pPr>
      <w:r w:rsidRPr="004C161E">
        <w:rPr>
          <w:rtl/>
        </w:rPr>
        <w:t>3498</w:t>
      </w:r>
      <w:r w:rsidRPr="002C2FC4">
        <w:rPr>
          <w:rStyle w:val="libBold2Char"/>
          <w:rtl/>
        </w:rPr>
        <w:t xml:space="preserve"> / 1.</w:t>
      </w:r>
      <w:r w:rsidRPr="00951346">
        <w:rPr>
          <w:rtl/>
          <w:lang w:bidi="fa-IR"/>
        </w:rPr>
        <w:t xml:space="preserve"> عِدَّةٌ مِنْ أَصْحَابِنَا ، عَنْ أَحْمَدَ بْنِ مُحَمَّدٍ وَسَهْلِ بْنِ زِيَادٍ جَمِيعاً ، عَنِ ابْنِ مَحْبُوبٍ ، عَنْ جَمِيلِ بْنِ صَالِحٍ ، عَنِ الْفُضَيْلِ بْنِ يَسَارٍ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يَقُولُ : « إِنَّ الَّذِي يُعَالِجُ </w:t>
      </w:r>
      <w:r w:rsidRPr="00625F5B">
        <w:rPr>
          <w:rStyle w:val="libFootnotenumChar"/>
          <w:rtl/>
        </w:rPr>
        <w:t>(6)</w:t>
      </w:r>
      <w:r w:rsidRPr="00951346">
        <w:rPr>
          <w:rtl/>
          <w:lang w:bidi="fa-IR"/>
        </w:rPr>
        <w:t xml:space="preserve"> الْقُرْآنَ ، وَيَحْفَظُهُ </w:t>
      </w:r>
      <w:r w:rsidRPr="00625F5B">
        <w:rPr>
          <w:rStyle w:val="libFootnotenumChar"/>
          <w:rtl/>
        </w:rPr>
        <w:t>(7)</w:t>
      </w:r>
    </w:p>
    <w:p w:rsidR="00DA4FAD" w:rsidRPr="00951346" w:rsidRDefault="00DA4FAD" w:rsidP="00DA4FAD">
      <w:pPr>
        <w:pStyle w:val="libLine"/>
        <w:rPr>
          <w:rtl/>
          <w:lang w:bidi="fa-IR"/>
        </w:rPr>
      </w:pPr>
      <w:r>
        <w:rPr>
          <w:rtl/>
          <w:lang w:bidi="fa-IR"/>
        </w:rPr>
        <w:t>__________________</w:t>
      </w:r>
    </w:p>
    <w:p w:rsidR="00DA4FAD" w:rsidRPr="00951346" w:rsidRDefault="00392693" w:rsidP="00375FE7">
      <w:pPr>
        <w:pStyle w:val="libFootnote0"/>
        <w:rPr>
          <w:rtl/>
          <w:lang w:bidi="fa-IR"/>
        </w:rPr>
      </w:pPr>
      <w:r>
        <w:rPr>
          <w:rFonts w:hint="cs"/>
          <w:rtl/>
        </w:rPr>
        <w:t xml:space="preserve">= </w:t>
      </w:r>
      <w:r w:rsidR="00DA4FAD" w:rsidRPr="00951346">
        <w:rPr>
          <w:rtl/>
        </w:rPr>
        <w:t>درجات الجنّة » إلى قوله : « فيقرأ ثمّ يرقى » مع اختلاف يسير</w:t>
      </w:r>
      <w:r w:rsidR="00754EF0">
        <w:rPr>
          <w:rFonts w:hint="cs"/>
          <w:rtl/>
        </w:rPr>
        <w:t>.</w:t>
      </w:r>
      <w:r w:rsidR="00DA4FAD" w:rsidRPr="00707A47">
        <w:rPr>
          <w:rStyle w:val="libFootnoteBoldChar"/>
          <w:rtl/>
        </w:rPr>
        <w:t>الوافي</w:t>
      </w:r>
      <w:r w:rsidR="00DA4FAD" w:rsidRPr="00951346">
        <w:rPr>
          <w:rtl/>
        </w:rPr>
        <w:t xml:space="preserve"> ، ج 9 ، ص 1711 ، ح 8981 ؛ </w:t>
      </w:r>
      <w:r w:rsidR="00DA4FAD" w:rsidRPr="00707A47">
        <w:rPr>
          <w:rStyle w:val="libFootnoteBoldChar"/>
          <w:rtl/>
        </w:rPr>
        <w:t>الوسائل</w:t>
      </w:r>
      <w:r w:rsidR="00DA4FAD" w:rsidRPr="00951346">
        <w:rPr>
          <w:rtl/>
        </w:rPr>
        <w:t xml:space="preserve"> ، ج 6 ، ص 187 ، ح 7689 ، من قوله : « فإنّ درجات الجنّة » إلى قوله : « فيقرأ ثمّ يرقى » ؛ وص 208 ، ح 7750 ؛ </w:t>
      </w:r>
      <w:r w:rsidR="00DA4FAD" w:rsidRPr="00707A47">
        <w:rPr>
          <w:rStyle w:val="libFootnoteBoldChar"/>
          <w:rtl/>
        </w:rPr>
        <w:t>البحار</w:t>
      </w:r>
      <w:r w:rsidR="00DA4FAD" w:rsidRPr="00951346">
        <w:rPr>
          <w:rtl/>
        </w:rPr>
        <w:t xml:space="preserve"> ، ج 48 ، ص 111 ، ح 18 ، وفيهما من قوله : « فما رأيت أحداً أشدّ خوفاً</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في « ز » وحاشية « ج » : + « بن إبراهيم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العرفاء » : جمع عَريف ، وهو القيّم با</w:t>
      </w:r>
      <w:r w:rsidR="00E573E2">
        <w:rPr>
          <w:rFonts w:hint="cs"/>
          <w:rtl/>
        </w:rPr>
        <w:t>ُ</w:t>
      </w:r>
      <w:r w:rsidR="00DA4FAD" w:rsidRPr="00951346">
        <w:rPr>
          <w:rtl/>
        </w:rPr>
        <w:t>مور القبيلة ، أو الجماعة من الناس يلي ا</w:t>
      </w:r>
      <w:r w:rsidR="00E573E2">
        <w:rPr>
          <w:rFonts w:hint="cs"/>
          <w:rtl/>
        </w:rPr>
        <w:t>ُ</w:t>
      </w:r>
      <w:r w:rsidR="00DA4FAD" w:rsidRPr="00951346">
        <w:rPr>
          <w:rtl/>
        </w:rPr>
        <w:t xml:space="preserve">مورهم ويتعرّف الأمير منه‌أحوالهم. فعيل بمعنى فاعل. </w:t>
      </w:r>
      <w:r w:rsidR="00DA4FAD" w:rsidRPr="00707A47">
        <w:rPr>
          <w:rStyle w:val="libFootnoteBoldChar"/>
          <w:rtl/>
        </w:rPr>
        <w:t>النهاية</w:t>
      </w:r>
      <w:r w:rsidR="00DA4FAD" w:rsidRPr="00951346">
        <w:rPr>
          <w:rtl/>
        </w:rPr>
        <w:t xml:space="preserve"> ، ج 3 ، ص 218 ( عرف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الجعفريّات : « والمجاهدون في سبيل الله » بدل « والمجتهدون</w:t>
      </w:r>
      <w:r w:rsidR="00DA4FAD">
        <w:rPr>
          <w:rtl/>
        </w:rPr>
        <w:t xml:space="preserve"> ». و «</w:t>
      </w:r>
      <w:r w:rsidR="00DA4FAD" w:rsidRPr="00951346">
        <w:rPr>
          <w:rtl/>
        </w:rPr>
        <w:t xml:space="preserve"> الجُهْد » : الوسع والطاقة. </w:t>
      </w:r>
      <w:r w:rsidR="00DA4FAD">
        <w:rPr>
          <w:rtl/>
        </w:rPr>
        <w:t>و «</w:t>
      </w:r>
      <w:r w:rsidR="00DA4FAD" w:rsidRPr="00951346">
        <w:rPr>
          <w:rtl/>
        </w:rPr>
        <w:t xml:space="preserve"> الجَهْد » : المشقّة. وقيل : المبالغة والغاية. وقيل : هما لغتان في الوُسع والطاقة. والاجتهاد المبالغة في الجُهد. </w:t>
      </w:r>
      <w:r w:rsidR="00DA4FAD" w:rsidRPr="00707A47">
        <w:rPr>
          <w:rStyle w:val="libFootnoteBoldChar"/>
          <w:rtl/>
        </w:rPr>
        <w:t>النهاية</w:t>
      </w:r>
      <w:r w:rsidR="00DA4FAD" w:rsidRPr="00951346">
        <w:rPr>
          <w:rtl/>
        </w:rPr>
        <w:t xml:space="preserve"> ، ج 1 ، ص 320 ؛ </w:t>
      </w:r>
      <w:r w:rsidR="00DA4FAD" w:rsidRPr="00707A47">
        <w:rPr>
          <w:rStyle w:val="libFootnoteBoldChar"/>
          <w:rtl/>
        </w:rPr>
        <w:t>مجمع البحرين</w:t>
      </w:r>
      <w:r w:rsidR="00DA4FAD" w:rsidRPr="00951346">
        <w:rPr>
          <w:rtl/>
        </w:rPr>
        <w:t xml:space="preserve"> ، ج 1 ، ص 331 ( جهد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ج 11 ، ص 27 : « القوّاد ، بالضمّ ، والقادة : جمع القائد. والمجتهدون ، هم الذين علموا الكتاب والسنّة النبويّة ظاهرهما وباطنهما ، واستنبطوا ما هو المقصود منهما ، وأمروا بالمعروف ونهوا عن المنكر ، وهم الراسخون في العلم ثمّ العلماء التابعون لهم</w:t>
      </w:r>
      <w:r w:rsidR="00DA4FAD">
        <w:rPr>
          <w:rtl/>
        </w:rPr>
        <w:t xml:space="preserve"> ».</w:t>
      </w:r>
    </w:p>
    <w:p w:rsidR="00DA4FAD" w:rsidRPr="00951346" w:rsidRDefault="0091593C" w:rsidP="006A3425">
      <w:pPr>
        <w:pStyle w:val="libFootnote0"/>
        <w:rPr>
          <w:rtl/>
          <w:lang w:bidi="fa-IR"/>
        </w:rPr>
      </w:pPr>
      <w:r>
        <w:rPr>
          <w:rtl/>
        </w:rPr>
        <w:t>(4).</w:t>
      </w:r>
      <w:r w:rsidR="00DA4FAD" w:rsidRPr="00951346">
        <w:rPr>
          <w:rtl/>
        </w:rPr>
        <w:t xml:space="preserve"> في«د»:«سادات</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الجعفريّات</w:t>
      </w:r>
      <w:r w:rsidR="00DA4FAD" w:rsidRPr="00951346">
        <w:rPr>
          <w:rtl/>
        </w:rPr>
        <w:t xml:space="preserve"> ، ص 76 ، بسند آخر عن جعفر بن محمّد ، عن آبائه ، عن رسول الله صلوات الله عليهم ، مع اختلاف يسير. وفي </w:t>
      </w:r>
      <w:r w:rsidR="00DA4FAD" w:rsidRPr="00707A47">
        <w:rPr>
          <w:rStyle w:val="libFootnoteBoldChar"/>
          <w:rtl/>
        </w:rPr>
        <w:t>الخصال</w:t>
      </w:r>
      <w:r w:rsidR="00DA4FAD" w:rsidRPr="00951346">
        <w:rPr>
          <w:rtl/>
        </w:rPr>
        <w:t xml:space="preserve"> ، ص 28 ، باب الواحد ، ح 100 ؛ و</w:t>
      </w:r>
      <w:r w:rsidR="00DA4FAD" w:rsidRPr="00707A47">
        <w:rPr>
          <w:rStyle w:val="libFootnoteBoldChar"/>
          <w:rtl/>
        </w:rPr>
        <w:t>معاني الأخبار</w:t>
      </w:r>
      <w:r w:rsidR="00DA4FAD" w:rsidRPr="00951346">
        <w:rPr>
          <w:rtl/>
        </w:rPr>
        <w:t xml:space="preserve"> ، ص 323 ، ح 1 ، بسند آخر عن رسول الله </w:t>
      </w:r>
      <w:r w:rsidRPr="006A3425">
        <w:rPr>
          <w:rStyle w:val="libFootnoteAlaemChar"/>
          <w:rtl/>
        </w:rPr>
        <w:t>صلى‌الله‌عليه‌وآله</w:t>
      </w:r>
      <w:r w:rsidR="00DA4FAD" w:rsidRPr="00951346">
        <w:rPr>
          <w:rtl/>
        </w:rPr>
        <w:t xml:space="preserve"> ، وتمام الرواية فيهما : « حملة القرآن عرفاء أهل الجنّة » </w:t>
      </w:r>
      <w:r w:rsidR="006A3425">
        <w:rPr>
          <w:rFonts w:hint="cs"/>
          <w:rtl/>
        </w:rPr>
        <w:t>.</w:t>
      </w:r>
      <w:r w:rsidR="00DA4FAD" w:rsidRPr="00707A47">
        <w:rPr>
          <w:rStyle w:val="libFootnoteBoldChar"/>
          <w:rtl/>
        </w:rPr>
        <w:t>الوافي</w:t>
      </w:r>
      <w:r w:rsidR="00DA4FAD" w:rsidRPr="00951346">
        <w:rPr>
          <w:rtl/>
        </w:rPr>
        <w:t xml:space="preserve"> ، ج 9 ، ص 1709 ، ح 8979 ؛ </w:t>
      </w:r>
      <w:r w:rsidR="00DA4FAD" w:rsidRPr="00707A47">
        <w:rPr>
          <w:rStyle w:val="libFootnoteBoldChar"/>
          <w:rtl/>
        </w:rPr>
        <w:t>الوسائل</w:t>
      </w:r>
      <w:r w:rsidR="00DA4FAD" w:rsidRPr="00951346">
        <w:rPr>
          <w:rtl/>
        </w:rPr>
        <w:t xml:space="preserve"> ، ج 6 ، ص 179 ، ح 7673 ، إلى قوله : « عرفاء أهل الجنّة</w:t>
      </w:r>
      <w:r w:rsidR="00DA4FAD">
        <w:rPr>
          <w:rtl/>
        </w:rPr>
        <w:t xml:space="preserve"> ».</w:t>
      </w:r>
    </w:p>
    <w:p w:rsidR="00DA4FAD" w:rsidRPr="00951346" w:rsidRDefault="0091593C" w:rsidP="0087449F">
      <w:pPr>
        <w:pStyle w:val="libFootnote0"/>
        <w:rPr>
          <w:rtl/>
          <w:lang w:bidi="fa-IR"/>
        </w:rPr>
      </w:pPr>
      <w:r>
        <w:rPr>
          <w:rtl/>
        </w:rPr>
        <w:t>(6).</w:t>
      </w:r>
      <w:r w:rsidR="00DA4FAD" w:rsidRPr="00951346">
        <w:rPr>
          <w:rtl/>
        </w:rPr>
        <w:t xml:space="preserve"> عالَجت الشي‌ءَ مُعالجةً وعلاجاً : إذا زاولتَه ومارسته. </w:t>
      </w:r>
      <w:r w:rsidR="00DA4FAD" w:rsidRPr="00707A47">
        <w:rPr>
          <w:rStyle w:val="libFootnoteBoldChar"/>
          <w:rtl/>
        </w:rPr>
        <w:t>الصحاح</w:t>
      </w:r>
      <w:r w:rsidR="00DA4FAD" w:rsidRPr="00951346">
        <w:rPr>
          <w:rtl/>
        </w:rPr>
        <w:t xml:space="preserve"> ، ج 1 ، ص 330 ؛ </w:t>
      </w:r>
      <w:r w:rsidR="00DA4FAD" w:rsidRPr="00707A47">
        <w:rPr>
          <w:rStyle w:val="libFootnoteBoldChar"/>
          <w:rtl/>
        </w:rPr>
        <w:t>لسان العرب</w:t>
      </w:r>
      <w:r w:rsidR="00DA4FAD" w:rsidRPr="00951346">
        <w:rPr>
          <w:rtl/>
        </w:rPr>
        <w:t xml:space="preserve"> ، ج 2 ، ص 327 ( علج )</w:t>
      </w:r>
      <w:r w:rsidR="00DA4FAD">
        <w:rPr>
          <w:rtl/>
        </w:rPr>
        <w:t>.</w:t>
      </w:r>
      <w:r w:rsidR="0087449F">
        <w:rPr>
          <w:rFonts w:hint="cs"/>
          <w:rtl/>
        </w:rPr>
        <w:t xml:space="preserve">                         </w:t>
      </w:r>
      <w:r w:rsidR="00470019">
        <w:rPr>
          <w:rFonts w:hint="cs"/>
          <w:rtl/>
        </w:rPr>
        <w:t xml:space="preserve">        </w:t>
      </w:r>
      <w:r w:rsidR="0087449F">
        <w:rPr>
          <w:rFonts w:hint="cs"/>
          <w:rtl/>
        </w:rPr>
        <w:t xml:space="preserve">          </w:t>
      </w:r>
      <w:r>
        <w:rPr>
          <w:rtl/>
        </w:rPr>
        <w:t>(7).</w:t>
      </w:r>
      <w:r w:rsidR="00DA4FAD" w:rsidRPr="00951346">
        <w:rPr>
          <w:rtl/>
        </w:rPr>
        <w:t xml:space="preserve"> في ثواب الأعمال:«ليحفظه»بدل«ويحفظه</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بِمَشَقَّةٍ مِنْهُ وَقِلَّةِ حِفْظٍ </w:t>
      </w:r>
      <w:r w:rsidRPr="00625F5B">
        <w:rPr>
          <w:rStyle w:val="libFootnotenumChar"/>
          <w:rtl/>
        </w:rPr>
        <w:t>(1)</w:t>
      </w:r>
      <w:r w:rsidRPr="00951346">
        <w:rPr>
          <w:rtl/>
          <w:lang w:bidi="fa-IR"/>
        </w:rPr>
        <w:t xml:space="preserve"> ، لَهُ أَجْرَانِ</w:t>
      </w:r>
      <w:r>
        <w:rPr>
          <w:rtl/>
          <w:lang w:bidi="fa-IR"/>
        </w:rPr>
        <w:t xml:space="preserve"> ». </w:t>
      </w:r>
      <w:r w:rsidRPr="00625F5B">
        <w:rPr>
          <w:rStyle w:val="libFootnotenumChar"/>
          <w:rtl/>
        </w:rPr>
        <w:t>(2)</w:t>
      </w:r>
    </w:p>
    <w:p w:rsidR="00DA4FAD" w:rsidRPr="00951346" w:rsidRDefault="00DA4FAD" w:rsidP="00DA4FAD">
      <w:pPr>
        <w:pStyle w:val="libNormal"/>
        <w:rPr>
          <w:rtl/>
          <w:lang w:bidi="fa-IR"/>
        </w:rPr>
      </w:pPr>
      <w:r w:rsidRPr="004C161E">
        <w:rPr>
          <w:rtl/>
        </w:rPr>
        <w:t>3499</w:t>
      </w:r>
      <w:r w:rsidRPr="002C2FC4">
        <w:rPr>
          <w:rStyle w:val="libBold2Char"/>
          <w:rtl/>
        </w:rPr>
        <w:t xml:space="preserve"> / 2.</w:t>
      </w:r>
      <w:r w:rsidRPr="00951346">
        <w:rPr>
          <w:rtl/>
          <w:lang w:bidi="fa-IR"/>
        </w:rPr>
        <w:t xml:space="preserve"> عَلِيُّ بْنُ إِبْرَاهِيمَ ، عَنْ أَبِيهِ ، عَنِ ابْنِ أَبِي عُمَيْرٍ ، عَنْ مَنْصُورِ بْنِ يُونُسَ ، عَنِ الصَّبَّاحِ بْنِ سَيَابَةَ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مَنْ شُدِّدَ عَلَيْهِ فِي </w:t>
      </w:r>
      <w:r w:rsidRPr="00625F5B">
        <w:rPr>
          <w:rStyle w:val="libFootnotenumChar"/>
          <w:rtl/>
        </w:rPr>
        <w:t>(3)</w:t>
      </w:r>
      <w:r w:rsidRPr="00951346">
        <w:rPr>
          <w:rtl/>
          <w:lang w:bidi="fa-IR"/>
        </w:rPr>
        <w:t xml:space="preserve"> الْقُرْآنِ ، كَانَ لَهُ أَجْرَانِ ؛ وَمَنْ يُسِّرَ عَلَيْهِ </w:t>
      </w:r>
      <w:r w:rsidRPr="00625F5B">
        <w:rPr>
          <w:rStyle w:val="libFootnotenumChar"/>
          <w:rtl/>
        </w:rPr>
        <w:t>(4)</w:t>
      </w:r>
      <w:r w:rsidRPr="00951346">
        <w:rPr>
          <w:rtl/>
          <w:lang w:bidi="fa-IR"/>
        </w:rPr>
        <w:t xml:space="preserve"> ، كَانَ مَعَ </w:t>
      </w:r>
      <w:r w:rsidRPr="00625F5B">
        <w:rPr>
          <w:rStyle w:val="libFootnotenumChar"/>
          <w:rtl/>
        </w:rPr>
        <w:t>(5)</w:t>
      </w:r>
      <w:r w:rsidRPr="00951346">
        <w:rPr>
          <w:rtl/>
          <w:lang w:bidi="fa-IR"/>
        </w:rPr>
        <w:t xml:space="preserve"> الْأَوَّلِينَ </w:t>
      </w:r>
      <w:r w:rsidRPr="00625F5B">
        <w:rPr>
          <w:rStyle w:val="libFootnotenumChar"/>
          <w:rtl/>
        </w:rPr>
        <w:t>(6)</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4C161E">
        <w:rPr>
          <w:rtl/>
        </w:rPr>
        <w:t>3500</w:t>
      </w:r>
      <w:r w:rsidRPr="002C2FC4">
        <w:rPr>
          <w:rStyle w:val="libBold2Char"/>
          <w:rtl/>
        </w:rPr>
        <w:t xml:space="preserve"> / 3.</w:t>
      </w:r>
      <w:r w:rsidRPr="00951346">
        <w:rPr>
          <w:rtl/>
          <w:lang w:bidi="fa-IR"/>
        </w:rPr>
        <w:t xml:space="preserve"> عَلِيُّ بْنُ إِبْرَاهِيمَ ، عَنْ أَبِيهِ ، عَنْ أَحْمَدَ بْنِ مُحَمَّدٍ ، عَنْ سُلَيْمٍ الْفَرَّاءِ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يَنْبَغِي لِلْمُؤْمِنِ أَنْ لَايَمُوتَ حَتّى يَتَعَلَّمَ الْقُرْآنَ ، أَوْ </w:t>
      </w:r>
      <w:r w:rsidRPr="00625F5B">
        <w:rPr>
          <w:rStyle w:val="libFootnotenumChar"/>
          <w:rtl/>
        </w:rPr>
        <w:t>(8)</w:t>
      </w:r>
      <w:r w:rsidRPr="00951346">
        <w:rPr>
          <w:rtl/>
          <w:lang w:bidi="fa-IR"/>
        </w:rPr>
        <w:t xml:space="preserve"> يَكُونَ فِي تَعْلِيمِهِ </w:t>
      </w:r>
      <w:r w:rsidRPr="00625F5B">
        <w:rPr>
          <w:rStyle w:val="libFootnotenumChar"/>
          <w:rtl/>
        </w:rPr>
        <w:t>(9)</w:t>
      </w:r>
      <w:r>
        <w:rPr>
          <w:rtl/>
          <w:lang w:bidi="fa-IR"/>
        </w:rPr>
        <w:t xml:space="preserve"> ». </w:t>
      </w:r>
      <w:r w:rsidRPr="00625F5B">
        <w:rPr>
          <w:rStyle w:val="libFootnotenumChar"/>
          <w:rtl/>
        </w:rPr>
        <w:t>(10)</w:t>
      </w:r>
    </w:p>
    <w:p w:rsidR="00DA4FAD" w:rsidRPr="00951346" w:rsidRDefault="00DA4FAD" w:rsidP="00DA4FAD">
      <w:pPr>
        <w:pStyle w:val="Heading2Center"/>
        <w:rPr>
          <w:rtl/>
          <w:lang w:bidi="fa-IR"/>
        </w:rPr>
      </w:pPr>
      <w:bookmarkStart w:id="461" w:name="_Toc344056211"/>
      <w:bookmarkStart w:id="462" w:name="_Toc459895248"/>
      <w:bookmarkStart w:id="463" w:name="_Toc42787882"/>
      <w:r w:rsidRPr="00951346">
        <w:rPr>
          <w:rtl/>
          <w:lang w:bidi="fa-IR"/>
        </w:rPr>
        <w:t>3</w:t>
      </w:r>
      <w:r>
        <w:rPr>
          <w:rtl/>
          <w:lang w:bidi="fa-IR"/>
        </w:rPr>
        <w:t xml:space="preserve"> </w:t>
      </w:r>
      <w:r w:rsidR="003E6B40">
        <w:rPr>
          <w:rtl/>
          <w:lang w:bidi="fa-IR"/>
        </w:rPr>
        <w:t>-</w:t>
      </w:r>
      <w:r>
        <w:rPr>
          <w:rtl/>
          <w:lang w:bidi="fa-IR"/>
        </w:rPr>
        <w:t xml:space="preserve"> </w:t>
      </w:r>
      <w:r w:rsidRPr="00951346">
        <w:rPr>
          <w:rtl/>
          <w:lang w:bidi="fa-IR"/>
        </w:rPr>
        <w:t>بَابُ مَنْ حَفِظَ الْقُرْآنَ ثُمَّ نَسِيَهُ‌</w:t>
      </w:r>
      <w:bookmarkEnd w:id="461"/>
      <w:bookmarkEnd w:id="462"/>
      <w:bookmarkEnd w:id="463"/>
    </w:p>
    <w:p w:rsidR="00F6053B" w:rsidRDefault="00DA4FAD" w:rsidP="00F6053B">
      <w:pPr>
        <w:pStyle w:val="libNormal"/>
        <w:rPr>
          <w:rtl/>
          <w:lang w:bidi="fa-IR"/>
        </w:rPr>
      </w:pPr>
      <w:r w:rsidRPr="004C161E">
        <w:rPr>
          <w:rtl/>
        </w:rPr>
        <w:t>3501</w:t>
      </w:r>
      <w:r w:rsidRPr="002C2FC4">
        <w:rPr>
          <w:rStyle w:val="libBold2Char"/>
          <w:rtl/>
        </w:rPr>
        <w:t xml:space="preserve"> / 1.</w:t>
      </w:r>
      <w:r w:rsidRPr="00951346">
        <w:rPr>
          <w:rtl/>
          <w:lang w:bidi="fa-IR"/>
        </w:rPr>
        <w:t xml:space="preserve"> عِدَّةٌ مِنْ أَصْحَابِنَا ، عَنْ أَحْمَدَ بْنِ مُحَمَّدٍ ؛</w:t>
      </w:r>
    </w:p>
    <w:p w:rsidR="00DA4FAD" w:rsidRPr="00951346" w:rsidRDefault="00DA4FAD" w:rsidP="00F6053B">
      <w:pPr>
        <w:pStyle w:val="libNormal"/>
        <w:rPr>
          <w:rtl/>
          <w:lang w:bidi="fa-IR"/>
        </w:rPr>
      </w:pPr>
      <w:r w:rsidRPr="00951346">
        <w:rPr>
          <w:rtl/>
          <w:lang w:bidi="fa-IR"/>
        </w:rPr>
        <w:t>وَأَبُو عَلِيٍّ الْأَشْعَرِيُّ ، عَنْ مُحَمَّدِ بْنِ عَبْدِ الْجَبَّارِ جَمِيعاً ، عَنِ ابْنِ فَضَّالٍ ، عَنْ أَبِي إِسْحَاقَ ثَعْلَبَةَ بْنِ مَيْمُونٍ ، عَنْ يَعْقُوبَ الْأَحْمَرِ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ز ، ص ، بس » : « حفظه</w:t>
      </w:r>
      <w:r w:rsidR="00DA4FAD">
        <w:rPr>
          <w:rtl/>
        </w:rPr>
        <w:t xml:space="preserve"> ». </w:t>
      </w:r>
      <w:r w:rsidR="00DA4FAD" w:rsidRPr="00951346">
        <w:rPr>
          <w:rtl/>
        </w:rPr>
        <w:t>وفي الوافي : « تحفّظٍ</w:t>
      </w:r>
      <w:r w:rsidR="00DA4FAD">
        <w:rPr>
          <w:rtl/>
        </w:rPr>
        <w:t xml:space="preserve"> ».</w:t>
      </w:r>
    </w:p>
    <w:p w:rsidR="00DA4FAD" w:rsidRPr="00951346" w:rsidRDefault="0091593C" w:rsidP="00347765">
      <w:pPr>
        <w:pStyle w:val="libFootnote0"/>
        <w:rPr>
          <w:rtl/>
          <w:lang w:bidi="fa-IR"/>
        </w:rPr>
      </w:pPr>
      <w:r>
        <w:rPr>
          <w:rtl/>
        </w:rPr>
        <w:t>(2).</w:t>
      </w:r>
      <w:r w:rsidR="00DA4FAD" w:rsidRPr="00951346">
        <w:rPr>
          <w:rtl/>
        </w:rPr>
        <w:t xml:space="preserve"> </w:t>
      </w:r>
      <w:r w:rsidR="00DA4FAD" w:rsidRPr="00707A47">
        <w:rPr>
          <w:rStyle w:val="libFootnoteBoldChar"/>
          <w:rtl/>
        </w:rPr>
        <w:t>ثواب الأعمال</w:t>
      </w:r>
      <w:r w:rsidR="00DA4FAD" w:rsidRPr="00951346">
        <w:rPr>
          <w:rtl/>
        </w:rPr>
        <w:t xml:space="preserve"> ، ص 127 ، ح 1 ، بسنده عن أبي عبدالله جعفر الحميري ، عن أحمد بن محمّد ، عن الحسن بن محبوب ، مع زيادة في آخره</w:t>
      </w:r>
      <w:r w:rsidR="00347765">
        <w:rPr>
          <w:rFonts w:hint="cs"/>
          <w:rtl/>
        </w:rPr>
        <w:t>.</w:t>
      </w:r>
      <w:r w:rsidR="00DA4FAD" w:rsidRPr="00707A47">
        <w:rPr>
          <w:rStyle w:val="libFootnoteBoldChar"/>
          <w:rtl/>
        </w:rPr>
        <w:t>الوافي</w:t>
      </w:r>
      <w:r w:rsidR="00DA4FAD" w:rsidRPr="00951346">
        <w:rPr>
          <w:rtl/>
        </w:rPr>
        <w:t xml:space="preserve"> ، ج 9 ، ص 1712 ، ح 8982 ؛ </w:t>
      </w:r>
      <w:r w:rsidR="00DA4FAD" w:rsidRPr="00707A47">
        <w:rPr>
          <w:rStyle w:val="libFootnoteBoldChar"/>
          <w:rtl/>
        </w:rPr>
        <w:t>الوسائل</w:t>
      </w:r>
      <w:r w:rsidR="00DA4FAD" w:rsidRPr="00951346">
        <w:rPr>
          <w:rtl/>
        </w:rPr>
        <w:t xml:space="preserve"> ، ج 6 ، ص 176 ، ح 7668.</w:t>
      </w:r>
    </w:p>
    <w:tbl>
      <w:tblPr>
        <w:tblStyle w:val="TableGrid"/>
        <w:bidiVisual/>
        <w:tblW w:w="0" w:type="auto"/>
        <w:tblLook w:val="04A0" w:firstRow="1" w:lastRow="0" w:firstColumn="1" w:lastColumn="0" w:noHBand="0" w:noVBand="1"/>
      </w:tblPr>
      <w:tblGrid>
        <w:gridCol w:w="4006"/>
        <w:gridCol w:w="4006"/>
      </w:tblGrid>
      <w:tr w:rsidR="0004324C" w:rsidTr="0004324C">
        <w:tc>
          <w:tcPr>
            <w:tcW w:w="4006" w:type="dxa"/>
          </w:tcPr>
          <w:p w:rsidR="0004324C" w:rsidRDefault="0004324C" w:rsidP="00DA4FAD">
            <w:pPr>
              <w:pStyle w:val="libFootnote0"/>
              <w:rPr>
                <w:rtl/>
              </w:rPr>
            </w:pPr>
            <w:r>
              <w:rPr>
                <w:rtl/>
              </w:rPr>
              <w:t>(3).</w:t>
            </w:r>
            <w:r w:rsidRPr="00951346">
              <w:rPr>
                <w:rtl/>
              </w:rPr>
              <w:t xml:space="preserve"> الوسائل وثواب الأعمال</w:t>
            </w:r>
            <w:r>
              <w:rPr>
                <w:rtl/>
              </w:rPr>
              <w:t>:-</w:t>
            </w:r>
            <w:r w:rsidRPr="00951346">
              <w:rPr>
                <w:rtl/>
              </w:rPr>
              <w:t>«في</w:t>
            </w:r>
            <w:r>
              <w:rPr>
                <w:rtl/>
              </w:rPr>
              <w:t>».</w:t>
            </w:r>
          </w:p>
        </w:tc>
        <w:tc>
          <w:tcPr>
            <w:tcW w:w="4006" w:type="dxa"/>
          </w:tcPr>
          <w:p w:rsidR="0004324C" w:rsidRDefault="0004324C" w:rsidP="00DA4FAD">
            <w:pPr>
              <w:pStyle w:val="libFootnote0"/>
              <w:rPr>
                <w:rtl/>
              </w:rPr>
            </w:pPr>
            <w:r>
              <w:rPr>
                <w:rtl/>
              </w:rPr>
              <w:t>(4).</w:t>
            </w:r>
            <w:r w:rsidRPr="00951346">
              <w:rPr>
                <w:rtl/>
              </w:rPr>
              <w:t xml:space="preserve"> في « بر » </w:t>
            </w:r>
            <w:r>
              <w:rPr>
                <w:rtl/>
              </w:rPr>
              <w:t>: -</w:t>
            </w:r>
            <w:r w:rsidRPr="00951346">
              <w:rPr>
                <w:rtl/>
              </w:rPr>
              <w:t xml:space="preserve"> « عليه</w:t>
            </w:r>
            <w:r>
              <w:rPr>
                <w:rtl/>
              </w:rPr>
              <w:t xml:space="preserve"> ».</w:t>
            </w:r>
          </w:p>
        </w:tc>
      </w:tr>
      <w:tr w:rsidR="0004324C" w:rsidTr="0004324C">
        <w:tc>
          <w:tcPr>
            <w:tcW w:w="4006" w:type="dxa"/>
          </w:tcPr>
          <w:p w:rsidR="0004324C" w:rsidRDefault="0004324C" w:rsidP="00DA4FAD">
            <w:pPr>
              <w:pStyle w:val="libFootnote0"/>
              <w:rPr>
                <w:rtl/>
              </w:rPr>
            </w:pPr>
            <w:r>
              <w:rPr>
                <w:rtl/>
              </w:rPr>
              <w:t>(5).</w:t>
            </w:r>
            <w:r w:rsidRPr="00951346">
              <w:rPr>
                <w:rtl/>
              </w:rPr>
              <w:t xml:space="preserve"> في « بر » : « من</w:t>
            </w:r>
            <w:r>
              <w:rPr>
                <w:rtl/>
              </w:rPr>
              <w:t xml:space="preserve"> ».</w:t>
            </w:r>
          </w:p>
        </w:tc>
        <w:tc>
          <w:tcPr>
            <w:tcW w:w="4006" w:type="dxa"/>
          </w:tcPr>
          <w:p w:rsidR="0004324C" w:rsidRDefault="0004324C" w:rsidP="00DA4FAD">
            <w:pPr>
              <w:pStyle w:val="libFootnote0"/>
              <w:rPr>
                <w:rtl/>
              </w:rPr>
            </w:pPr>
            <w:r>
              <w:rPr>
                <w:rtl/>
              </w:rPr>
              <w:t>(6).</w:t>
            </w:r>
            <w:r w:rsidRPr="00951346">
              <w:rPr>
                <w:rtl/>
              </w:rPr>
              <w:t xml:space="preserve"> في ثواب الأعمال : « الأبرار</w:t>
            </w:r>
            <w:r>
              <w:rPr>
                <w:rtl/>
              </w:rPr>
              <w:t xml:space="preserve"> ».</w:t>
            </w:r>
          </w:p>
        </w:tc>
      </w:tr>
    </w:tbl>
    <w:p w:rsidR="00DA4FAD" w:rsidRPr="00951346" w:rsidRDefault="0091593C" w:rsidP="003A0DE2">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125 ، ح 1 ، بسنده عن محمّد بن أبي عمير</w:t>
      </w:r>
      <w:r w:rsidR="003A0DE2">
        <w:rPr>
          <w:rFonts w:hint="cs"/>
          <w:rtl/>
        </w:rPr>
        <w:t>.</w:t>
      </w:r>
      <w:r w:rsidR="00DA4FAD" w:rsidRPr="00707A47">
        <w:rPr>
          <w:rStyle w:val="libFootnoteBoldChar"/>
          <w:rtl/>
        </w:rPr>
        <w:t>الوافي</w:t>
      </w:r>
      <w:r w:rsidR="00DA4FAD" w:rsidRPr="00951346">
        <w:rPr>
          <w:rtl/>
        </w:rPr>
        <w:t xml:space="preserve"> ، ج 9 ، ص 1712 ، ح 8983 ؛ </w:t>
      </w:r>
      <w:r w:rsidR="00DA4FAD" w:rsidRPr="00707A47">
        <w:rPr>
          <w:rStyle w:val="libFootnoteBoldChar"/>
          <w:rtl/>
        </w:rPr>
        <w:t>الوسائل</w:t>
      </w:r>
      <w:r w:rsidR="00DA4FAD" w:rsidRPr="00951346">
        <w:rPr>
          <w:rtl/>
        </w:rPr>
        <w:t xml:space="preserve"> ، ج 6 ، ص 176 ، ح 7669.</w:t>
      </w:r>
    </w:p>
    <w:p w:rsidR="00DA4FAD" w:rsidRPr="00951346" w:rsidRDefault="0091593C" w:rsidP="00DA4FAD">
      <w:pPr>
        <w:pStyle w:val="libFootnote0"/>
        <w:rPr>
          <w:rtl/>
          <w:lang w:bidi="fa-IR"/>
        </w:rPr>
      </w:pPr>
      <w:r>
        <w:rPr>
          <w:rtl/>
        </w:rPr>
        <w:t>(8).</w:t>
      </w:r>
      <w:r w:rsidR="00DA4FAD" w:rsidRPr="00951346">
        <w:rPr>
          <w:rtl/>
        </w:rPr>
        <w:t xml:space="preserve"> في « ب » : « </w:t>
      </w:r>
      <w:r w:rsidR="00DA4FAD">
        <w:rPr>
          <w:rtl/>
        </w:rPr>
        <w:t>و ».</w:t>
      </w:r>
      <w:r w:rsidR="00DA4FAD" w:rsidRPr="00951346">
        <w:rPr>
          <w:rtl/>
        </w:rPr>
        <w:t xml:space="preserve"> وفي « ب ، ج ، د ، ز ، ص » والوافي والوسائل : + « أن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الوافي : « تعلّمه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1711 ، ح 8980 ؛ </w:t>
      </w:r>
      <w:r w:rsidR="00DA4FAD" w:rsidRPr="00707A47">
        <w:rPr>
          <w:rStyle w:val="libFootnoteBoldChar"/>
          <w:rtl/>
        </w:rPr>
        <w:t>الوسائل</w:t>
      </w:r>
      <w:r w:rsidR="00DA4FAD" w:rsidRPr="00951346">
        <w:rPr>
          <w:rtl/>
        </w:rPr>
        <w:t xml:space="preserve"> ، ج 6 ، ص 167 ، ح 7639.</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قُلْتُ لِأَبِي عَبْدِ اللهِ </w:t>
      </w:r>
      <w:r w:rsidRPr="00924332">
        <w:rPr>
          <w:rStyle w:val="libAlaemChar"/>
          <w:rtl/>
        </w:rPr>
        <w:t>عليه‌السلام</w:t>
      </w:r>
      <w:r w:rsidRPr="00951346">
        <w:rPr>
          <w:rtl/>
          <w:lang w:bidi="fa-IR"/>
        </w:rPr>
        <w:t xml:space="preserve"> : جُعِلْتُ فِدَاكَ ، إِنِّي كُنْتُ </w:t>
      </w:r>
      <w:r w:rsidRPr="00625F5B">
        <w:rPr>
          <w:rStyle w:val="libFootnotenumChar"/>
          <w:rtl/>
        </w:rPr>
        <w:t>(1)</w:t>
      </w:r>
      <w:r w:rsidRPr="00951346">
        <w:rPr>
          <w:rtl/>
          <w:lang w:bidi="fa-IR"/>
        </w:rPr>
        <w:t xml:space="preserve"> قَرَأْتُ الْقُرْآنَ فَتَفَلَّتَ </w:t>
      </w:r>
      <w:r w:rsidRPr="00625F5B">
        <w:rPr>
          <w:rStyle w:val="libFootnotenumChar"/>
          <w:rtl/>
        </w:rPr>
        <w:t>(2)</w:t>
      </w:r>
      <w:r w:rsidRPr="00951346">
        <w:rPr>
          <w:rtl/>
          <w:lang w:bidi="fa-IR"/>
        </w:rPr>
        <w:t xml:space="preserve"> مِنِّي ، فَادْعُ اللهَ</w:t>
      </w:r>
      <w:r>
        <w:rPr>
          <w:rtl/>
          <w:lang w:bidi="fa-IR"/>
        </w:rPr>
        <w:t xml:space="preserve"> </w:t>
      </w:r>
      <w:r w:rsidR="003E6B40">
        <w:rPr>
          <w:rtl/>
          <w:lang w:bidi="fa-IR"/>
        </w:rPr>
        <w:t>-</w:t>
      </w:r>
      <w:r>
        <w:rPr>
          <w:rtl/>
          <w:lang w:bidi="fa-IR"/>
        </w:rPr>
        <w:t xml:space="preserve"> </w:t>
      </w:r>
      <w:r w:rsidRPr="00951346">
        <w:rPr>
          <w:rtl/>
          <w:lang w:bidi="fa-IR"/>
        </w:rPr>
        <w:t>عَزَّ وَ</w:t>
      </w:r>
      <w:r w:rsidR="003A0DE2">
        <w:rPr>
          <w:rFonts w:hint="cs"/>
          <w:rtl/>
          <w:lang w:bidi="fa-IR"/>
        </w:rPr>
        <w:t xml:space="preserve"> </w:t>
      </w:r>
      <w:r w:rsidRPr="00951346">
        <w:rPr>
          <w:rtl/>
          <w:lang w:bidi="fa-IR"/>
        </w:rPr>
        <w:t>جَلَّ</w:t>
      </w:r>
      <w:r>
        <w:rPr>
          <w:rtl/>
          <w:lang w:bidi="fa-IR"/>
        </w:rPr>
        <w:t xml:space="preserve"> </w:t>
      </w:r>
      <w:r w:rsidR="003E6B40">
        <w:rPr>
          <w:rtl/>
          <w:lang w:bidi="fa-IR"/>
        </w:rPr>
        <w:t>-</w:t>
      </w:r>
      <w:r>
        <w:rPr>
          <w:rtl/>
          <w:lang w:bidi="fa-IR"/>
        </w:rPr>
        <w:t xml:space="preserve"> </w:t>
      </w:r>
      <w:r w:rsidRPr="00951346">
        <w:rPr>
          <w:rtl/>
          <w:lang w:bidi="fa-IR"/>
        </w:rPr>
        <w:t xml:space="preserve">أَنْ يُعَلِّمَنِيهِ ، قَالَ </w:t>
      </w:r>
      <w:r w:rsidRPr="00625F5B">
        <w:rPr>
          <w:rStyle w:val="libFootnotenumChar"/>
          <w:rtl/>
        </w:rPr>
        <w:t>(3)</w:t>
      </w:r>
      <w:r w:rsidRPr="00951346">
        <w:rPr>
          <w:rtl/>
          <w:lang w:bidi="fa-IR"/>
        </w:rPr>
        <w:t xml:space="preserve"> : فَكَأَنَّهُ فَزِعَ لِذلِكَ ، فَقَالَ : « عَلَّمَكَ اللهُ هُوَ </w:t>
      </w:r>
      <w:r w:rsidRPr="00625F5B">
        <w:rPr>
          <w:rStyle w:val="libFootnotenumChar"/>
          <w:rtl/>
        </w:rPr>
        <w:t>(4)</w:t>
      </w:r>
      <w:r w:rsidRPr="00951346">
        <w:rPr>
          <w:rtl/>
          <w:lang w:bidi="fa-IR"/>
        </w:rPr>
        <w:t xml:space="preserve"> وَإِيَّانَا جَمِيعاً » قَالَ </w:t>
      </w:r>
      <w:r w:rsidRPr="00625F5B">
        <w:rPr>
          <w:rStyle w:val="libFootnotenumChar"/>
          <w:rtl/>
        </w:rPr>
        <w:t>(5)</w:t>
      </w:r>
      <w:r w:rsidRPr="00951346">
        <w:rPr>
          <w:rtl/>
          <w:lang w:bidi="fa-IR"/>
        </w:rPr>
        <w:t xml:space="preserve"> : وَنَحْنُ نَحْوٌ مِنْ عَشَرَةٍ.</w:t>
      </w:r>
    </w:p>
    <w:p w:rsidR="00DA4FAD" w:rsidRPr="00951346" w:rsidRDefault="00DA4FAD" w:rsidP="00DA4FAD">
      <w:pPr>
        <w:pStyle w:val="libNormal"/>
        <w:rPr>
          <w:rtl/>
          <w:lang w:bidi="fa-IR"/>
        </w:rPr>
      </w:pPr>
      <w:r w:rsidRPr="00951346">
        <w:rPr>
          <w:rtl/>
          <w:lang w:bidi="fa-IR"/>
        </w:rPr>
        <w:t xml:space="preserve">ثُمَّ قَالَ : « السُّورَةُ تَكُونُ مَعَ الرَّجُلِ قَدْ قَرَأَهَا ، ثُمَّ تَرَكَهَا ، فَتَأْتِيهِ يَوْمَ الْقِيَامَةِ فِي أَحْسَنِ صُورَةٍ ، وَتُسَلِّمُ </w:t>
      </w:r>
      <w:r w:rsidRPr="00625F5B">
        <w:rPr>
          <w:rStyle w:val="libFootnotenumChar"/>
          <w:rtl/>
        </w:rPr>
        <w:t>(6)</w:t>
      </w:r>
      <w:r w:rsidRPr="00951346">
        <w:rPr>
          <w:rtl/>
          <w:lang w:bidi="fa-IR"/>
        </w:rPr>
        <w:t xml:space="preserve"> عَلَيْهِ ، فَيَقُولُ : مَنْ أَنْتِ</w:t>
      </w:r>
      <w:r>
        <w:rPr>
          <w:rtl/>
          <w:lang w:bidi="fa-IR"/>
        </w:rPr>
        <w:t>؟</w:t>
      </w:r>
      <w:r w:rsidRPr="00951346">
        <w:rPr>
          <w:rtl/>
          <w:lang w:bidi="fa-IR"/>
        </w:rPr>
        <w:t xml:space="preserve"> فَتَقُولُ </w:t>
      </w:r>
      <w:r w:rsidRPr="00625F5B">
        <w:rPr>
          <w:rStyle w:val="libFootnotenumChar"/>
          <w:rtl/>
        </w:rPr>
        <w:t>(7)</w:t>
      </w:r>
      <w:r w:rsidRPr="00951346">
        <w:rPr>
          <w:rtl/>
          <w:lang w:bidi="fa-IR"/>
        </w:rPr>
        <w:t xml:space="preserve"> : أَنَا سُورَةُ كَذَا وَكَذَا ، فَلَوْ أَنَّكَ تَمَسَّكْتَ بِي ، وَأَخَذْتَ بِي ، لَأَنْزَلْتُكَ هذِهِ الدَّرَجَةَ ؛ فَعَلَيْكُمْ بِالْقُرْآنِ</w:t>
      </w:r>
      <w:r>
        <w:rPr>
          <w:rtl/>
          <w:lang w:bidi="fa-IR"/>
        </w:rPr>
        <w:t xml:space="preserve"> ».</w:t>
      </w:r>
    </w:p>
    <w:p w:rsidR="00DA4FAD" w:rsidRPr="00951346" w:rsidRDefault="00DA4FAD" w:rsidP="00DA4FAD">
      <w:pPr>
        <w:pStyle w:val="libNormal"/>
        <w:rPr>
          <w:rtl/>
          <w:lang w:bidi="fa-IR"/>
        </w:rPr>
      </w:pPr>
      <w:r w:rsidRPr="00951346">
        <w:rPr>
          <w:rtl/>
          <w:lang w:bidi="fa-IR"/>
        </w:rPr>
        <w:t xml:space="preserve">ثُمَّ قَالَ : « إِنَّ مِنَ النَّاسِ مَنْ يَقْرَأُ </w:t>
      </w:r>
      <w:r w:rsidRPr="00625F5B">
        <w:rPr>
          <w:rStyle w:val="libFootnotenumChar"/>
          <w:rtl/>
        </w:rPr>
        <w:t>(8)</w:t>
      </w:r>
      <w:r w:rsidRPr="00951346">
        <w:rPr>
          <w:rtl/>
          <w:lang w:bidi="fa-IR"/>
        </w:rPr>
        <w:t xml:space="preserve"> الْقُرْآنَ لِيُقَالَ : فُلَانٌ قَارِئٌ ، وَمِنْهُمْ مَنْ يَقْرَأُ الْقُرْآنَ لِيَطْلُبَ بِهِ الدُّنْيَا ، وَلَاخَيْرَ فِي ذلِكَ ، وَمِنْهُمْ مَنْ يَقْرَأُ الْقُرْآنَ لِيَنْتَفِعَ بِهِ فِي صَلَاتِهِ وَلَيْلِهِ وَنَهَارِهِ</w:t>
      </w:r>
      <w:r w:rsidRPr="00625F5B">
        <w:rPr>
          <w:rStyle w:val="libFootnotenumChar"/>
          <w:rtl/>
        </w:rPr>
        <w:t>(9)</w:t>
      </w:r>
      <w:r>
        <w:rPr>
          <w:rtl/>
          <w:lang w:bidi="fa-IR"/>
        </w:rPr>
        <w:t>».</w:t>
      </w:r>
      <w:r w:rsidRPr="00625F5B">
        <w:rPr>
          <w:rStyle w:val="libFootnotenumChar"/>
          <w:rtl/>
        </w:rPr>
        <w:t>(10)</w:t>
      </w:r>
    </w:p>
    <w:p w:rsidR="00DA4FAD" w:rsidRPr="00951346" w:rsidRDefault="00DA4FAD" w:rsidP="00DA4FAD">
      <w:pPr>
        <w:pStyle w:val="libNormal"/>
        <w:rPr>
          <w:rtl/>
          <w:lang w:bidi="fa-IR"/>
        </w:rPr>
      </w:pPr>
      <w:r w:rsidRPr="00CC0A86">
        <w:rPr>
          <w:rtl/>
        </w:rPr>
        <w:t>3502</w:t>
      </w:r>
      <w:r w:rsidRPr="002C2FC4">
        <w:rPr>
          <w:rStyle w:val="libBold2Char"/>
          <w:rtl/>
        </w:rPr>
        <w:t xml:space="preserve"> / 2.</w:t>
      </w:r>
      <w:r w:rsidRPr="00951346">
        <w:rPr>
          <w:rtl/>
          <w:lang w:bidi="fa-IR"/>
        </w:rPr>
        <w:t xml:space="preserve"> عَلِيُّ بْنُ إِبْرَاهِيمَ ، عَنْ أَبِيهِ ، عَنِ ابْنِ أَبِي عُمَيْرٍ ، عَنْ أَبِي الْمَغْرَاءِ ، عَنْ أَبِي بَصِيرٍ ، قَالَ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نَسِيَ سُورَةً مِنَ الْقُرْآنِ ، مُثِّلَتْ لَهُ فِي صُورَةٍ حَسَنَةٍ ، وَدَرَجَةٍ رَفِيعَةٍ فِي الْجَنَّةِ </w:t>
      </w:r>
      <w:r w:rsidRPr="00625F5B">
        <w:rPr>
          <w:rStyle w:val="libFootnotenumChar"/>
          <w:rtl/>
        </w:rPr>
        <w:t>(12)</w:t>
      </w:r>
      <w:r w:rsidRPr="00951346">
        <w:rPr>
          <w:rtl/>
          <w:lang w:bidi="fa-IR"/>
        </w:rPr>
        <w:t xml:space="preserve"> ، فَإِذَا رَآهَا ، قَالَ : مَا </w:t>
      </w:r>
      <w:r w:rsidRPr="00625F5B">
        <w:rPr>
          <w:rStyle w:val="libFootnotenumChar"/>
          <w:rtl/>
        </w:rPr>
        <w:t>(13)</w:t>
      </w:r>
      <w:r w:rsidRPr="00951346">
        <w:rPr>
          <w:rtl/>
          <w:lang w:bidi="fa-IR"/>
        </w:rPr>
        <w:t xml:space="preserve"> أَنْتِ</w:t>
      </w:r>
      <w:r>
        <w:rPr>
          <w:rtl/>
          <w:lang w:bidi="fa-IR"/>
        </w:rPr>
        <w:t>؟</w:t>
      </w:r>
      <w:r w:rsidRPr="00951346">
        <w:rPr>
          <w:rtl/>
          <w:lang w:bidi="fa-IR"/>
        </w:rPr>
        <w:t xml:space="preserve"> مَا </w:t>
      </w:r>
      <w:r w:rsidRPr="00625F5B">
        <w:rPr>
          <w:rStyle w:val="libFootnotenumChar"/>
          <w:rtl/>
        </w:rPr>
        <w:t>(14)</w:t>
      </w:r>
      <w:r w:rsidRPr="00951346">
        <w:rPr>
          <w:rtl/>
          <w:lang w:bidi="fa-IR"/>
        </w:rPr>
        <w:t xml:space="preserve"> أَحْسَنَكِ</w:t>
      </w:r>
      <w:r>
        <w:rPr>
          <w:rtl/>
          <w:lang w:bidi="fa-IR"/>
        </w:rPr>
        <w:t>!</w:t>
      </w:r>
      <w:r w:rsidRPr="00951346">
        <w:rPr>
          <w:rtl/>
          <w:lang w:bidi="fa-IR"/>
        </w:rPr>
        <w:t xml:space="preserve"> لَيْتَكِ لِي</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د ، ز ، بس » : + « قد</w:t>
      </w:r>
      <w:r w:rsidR="00DA4FAD">
        <w:rPr>
          <w:rtl/>
        </w:rPr>
        <w:t xml:space="preserve"> ».</w:t>
      </w:r>
    </w:p>
    <w:p w:rsidR="00DA4FAD" w:rsidRPr="00951346" w:rsidRDefault="0091593C" w:rsidP="003F28DF">
      <w:pPr>
        <w:pStyle w:val="libFootnote0"/>
        <w:rPr>
          <w:rtl/>
          <w:lang w:bidi="fa-IR"/>
        </w:rPr>
      </w:pPr>
      <w:r>
        <w:rPr>
          <w:rtl/>
        </w:rPr>
        <w:t>(2).</w:t>
      </w:r>
      <w:r w:rsidR="00DA4FAD" w:rsidRPr="00951346">
        <w:rPr>
          <w:rtl/>
        </w:rPr>
        <w:t xml:space="preserve"> هكذا في « ب ، ج ، د ، ز ، ص ، بر ، بس ، بف » والوافي والوسائل ، ح 7708. وفي مرآة العقول : « أفلت</w:t>
      </w:r>
      <w:r w:rsidR="00DA4FAD">
        <w:rPr>
          <w:rtl/>
        </w:rPr>
        <w:t xml:space="preserve"> ». </w:t>
      </w:r>
      <w:r w:rsidR="00DA4FAD" w:rsidRPr="00951346">
        <w:rPr>
          <w:rtl/>
        </w:rPr>
        <w:t>وفي المطبوع : « ففلّت</w:t>
      </w:r>
      <w:r w:rsidR="00DA4FAD">
        <w:rPr>
          <w:rtl/>
        </w:rPr>
        <w:t xml:space="preserve"> ». </w:t>
      </w:r>
      <w:r w:rsidR="00DA4FAD" w:rsidRPr="00951346">
        <w:rPr>
          <w:rtl/>
        </w:rPr>
        <w:t xml:space="preserve">والتفلّت والإفلات والانفلات : التخلّص من الشي‌ء فجأة من غير تمكّث. </w:t>
      </w:r>
      <w:r w:rsidR="00DA4FAD" w:rsidRPr="00707A47">
        <w:rPr>
          <w:rStyle w:val="libFootnoteBoldChar"/>
          <w:rtl/>
        </w:rPr>
        <w:t>النهاية</w:t>
      </w:r>
      <w:r w:rsidR="00DA4FAD" w:rsidRPr="00951346">
        <w:rPr>
          <w:rtl/>
        </w:rPr>
        <w:t xml:space="preserve"> ، ج 3 ، ص 467 ( فلت )</w:t>
      </w:r>
      <w:r w:rsidR="00DA4FAD">
        <w:rPr>
          <w:rtl/>
        </w:rPr>
        <w:t>.</w:t>
      </w:r>
      <w:r w:rsidR="003F28DF">
        <w:rPr>
          <w:rFonts w:hint="cs"/>
          <w:rtl/>
        </w:rPr>
        <w:t xml:space="preserve">                    </w:t>
      </w:r>
      <w:r w:rsidR="002A63AA">
        <w:rPr>
          <w:rFonts w:hint="cs"/>
          <w:rtl/>
        </w:rPr>
        <w:t xml:space="preserve">  </w:t>
      </w:r>
      <w:r w:rsidR="003F28DF">
        <w:rPr>
          <w:rFonts w:hint="cs"/>
          <w:rtl/>
        </w:rPr>
        <w:t xml:space="preserve">    </w:t>
      </w:r>
      <w:r w:rsidR="004C4BE1">
        <w:rPr>
          <w:rFonts w:hint="cs"/>
          <w:rtl/>
        </w:rPr>
        <w:t xml:space="preserve">  </w:t>
      </w:r>
      <w:r w:rsidR="006060D8">
        <w:rPr>
          <w:rFonts w:hint="cs"/>
          <w:rtl/>
        </w:rPr>
        <w:t xml:space="preserve"> </w:t>
      </w:r>
      <w:r w:rsidR="003F28DF">
        <w:rPr>
          <w:rtl/>
        </w:rPr>
        <w:t xml:space="preserve"> </w:t>
      </w:r>
      <w:r>
        <w:rPr>
          <w:rtl/>
        </w:rPr>
        <w:t>(3).</w:t>
      </w:r>
      <w:r w:rsidR="00DA4FAD" w:rsidRPr="00951346">
        <w:rPr>
          <w:rtl/>
        </w:rPr>
        <w:t xml:space="preserve"> في « ص » </w:t>
      </w:r>
      <w:r w:rsidR="00DA4FAD">
        <w:rPr>
          <w:rtl/>
        </w:rPr>
        <w:t xml:space="preserve">: </w:t>
      </w:r>
      <w:r w:rsidR="003E6B40">
        <w:rPr>
          <w:rtl/>
        </w:rPr>
        <w:t>-</w:t>
      </w:r>
      <w:r w:rsidR="00DA4FAD" w:rsidRPr="00951346">
        <w:rPr>
          <w:rtl/>
        </w:rPr>
        <w:t xml:space="preserve"> « قال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060D8" w:rsidTr="006060D8">
        <w:tc>
          <w:tcPr>
            <w:tcW w:w="4006" w:type="dxa"/>
          </w:tcPr>
          <w:p w:rsidR="006060D8" w:rsidRDefault="006060D8" w:rsidP="00DA4FAD">
            <w:pPr>
              <w:pStyle w:val="libFootnote0"/>
              <w:rPr>
                <w:rtl/>
              </w:rPr>
            </w:pPr>
            <w:r>
              <w:rPr>
                <w:rtl/>
              </w:rPr>
              <w:t>(4).</w:t>
            </w:r>
            <w:r w:rsidRPr="00951346">
              <w:rPr>
                <w:rtl/>
              </w:rPr>
              <w:t xml:space="preserve"> في « ص ، بف » والوافي </w:t>
            </w:r>
            <w:r>
              <w:rPr>
                <w:rtl/>
              </w:rPr>
              <w:t>: -</w:t>
            </w:r>
            <w:r w:rsidRPr="00951346">
              <w:rPr>
                <w:rtl/>
              </w:rPr>
              <w:t xml:space="preserve"> « هو</w:t>
            </w:r>
            <w:r>
              <w:rPr>
                <w:rtl/>
              </w:rPr>
              <w:t xml:space="preserve"> ».</w:t>
            </w:r>
          </w:p>
        </w:tc>
        <w:tc>
          <w:tcPr>
            <w:tcW w:w="4006" w:type="dxa"/>
          </w:tcPr>
          <w:p w:rsidR="006060D8" w:rsidRDefault="006060D8" w:rsidP="00DA4FAD">
            <w:pPr>
              <w:pStyle w:val="libFootnote0"/>
              <w:rPr>
                <w:rtl/>
              </w:rPr>
            </w:pPr>
            <w:r>
              <w:rPr>
                <w:rtl/>
              </w:rPr>
              <w:t>(5).</w:t>
            </w:r>
            <w:r w:rsidRPr="00951346">
              <w:rPr>
                <w:rtl/>
              </w:rPr>
              <w:t xml:space="preserve"> في الوسائل ، ح 7708 : « وقال</w:t>
            </w:r>
            <w:r>
              <w:rPr>
                <w:rtl/>
              </w:rPr>
              <w:t xml:space="preserve"> ».</w:t>
            </w:r>
          </w:p>
        </w:tc>
      </w:tr>
      <w:tr w:rsidR="006060D8" w:rsidTr="006060D8">
        <w:tc>
          <w:tcPr>
            <w:tcW w:w="4006" w:type="dxa"/>
          </w:tcPr>
          <w:p w:rsidR="006060D8" w:rsidRDefault="006060D8" w:rsidP="00DA4FAD">
            <w:pPr>
              <w:pStyle w:val="libFootnote0"/>
              <w:rPr>
                <w:rtl/>
              </w:rPr>
            </w:pPr>
            <w:r>
              <w:rPr>
                <w:rtl/>
              </w:rPr>
              <w:t>(6).</w:t>
            </w:r>
            <w:r w:rsidRPr="00951346">
              <w:rPr>
                <w:rtl/>
              </w:rPr>
              <w:t xml:space="preserve"> في « ز ، بف » : « فتسلّم</w:t>
            </w:r>
            <w:r>
              <w:rPr>
                <w:rtl/>
              </w:rPr>
              <w:t xml:space="preserve"> ».</w:t>
            </w:r>
          </w:p>
        </w:tc>
        <w:tc>
          <w:tcPr>
            <w:tcW w:w="4006" w:type="dxa"/>
          </w:tcPr>
          <w:p w:rsidR="006060D8" w:rsidRDefault="006060D8" w:rsidP="006060D8">
            <w:pPr>
              <w:pStyle w:val="libFootnote0"/>
              <w:rPr>
                <w:rtl/>
              </w:rPr>
            </w:pPr>
            <w:r>
              <w:rPr>
                <w:rtl/>
              </w:rPr>
              <w:t>(7).</w:t>
            </w:r>
            <w:r w:rsidRPr="00951346">
              <w:rPr>
                <w:rtl/>
              </w:rPr>
              <w:t xml:space="preserve"> في«ز،بر،بف»:«فيقول</w:t>
            </w:r>
            <w:r>
              <w:rPr>
                <w:rtl/>
              </w:rPr>
              <w:t>».</w:t>
            </w:r>
            <w:r w:rsidRPr="00951346">
              <w:rPr>
                <w:rtl/>
              </w:rPr>
              <w:t>وهو باعتبار لفظ«من</w:t>
            </w:r>
            <w:r>
              <w:rPr>
                <w:rtl/>
              </w:rPr>
              <w:t>».</w:t>
            </w:r>
          </w:p>
        </w:tc>
      </w:tr>
      <w:tr w:rsidR="006060D8" w:rsidTr="006060D8">
        <w:tc>
          <w:tcPr>
            <w:tcW w:w="4006" w:type="dxa"/>
          </w:tcPr>
          <w:p w:rsidR="006060D8" w:rsidRDefault="006060D8" w:rsidP="00DA4FAD">
            <w:pPr>
              <w:pStyle w:val="libFootnote0"/>
              <w:rPr>
                <w:rtl/>
              </w:rPr>
            </w:pPr>
            <w:r>
              <w:rPr>
                <w:rtl/>
              </w:rPr>
              <w:t>(8).</w:t>
            </w:r>
            <w:r w:rsidRPr="00951346">
              <w:rPr>
                <w:rtl/>
              </w:rPr>
              <w:t xml:space="preserve"> في « بر » : « قرأ</w:t>
            </w:r>
            <w:r>
              <w:rPr>
                <w:rtl/>
              </w:rPr>
              <w:t xml:space="preserve"> ».</w:t>
            </w:r>
          </w:p>
        </w:tc>
        <w:tc>
          <w:tcPr>
            <w:tcW w:w="4006" w:type="dxa"/>
          </w:tcPr>
          <w:p w:rsidR="006060D8" w:rsidRDefault="006060D8" w:rsidP="00DA4FAD">
            <w:pPr>
              <w:pStyle w:val="libFootnote0"/>
              <w:rPr>
                <w:rtl/>
              </w:rPr>
            </w:pPr>
            <w:r>
              <w:rPr>
                <w:rtl/>
              </w:rPr>
              <w:t>(9).</w:t>
            </w:r>
            <w:r w:rsidRPr="00951346">
              <w:rPr>
                <w:rtl/>
              </w:rPr>
              <w:t xml:space="preserve"> في « بر » : + « جميعاً</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1713 ، ح 8985 ؛ </w:t>
      </w:r>
      <w:r w:rsidR="00DA4FAD" w:rsidRPr="00707A47">
        <w:rPr>
          <w:rStyle w:val="libFootnoteBoldChar"/>
          <w:rtl/>
        </w:rPr>
        <w:t>الوسائل</w:t>
      </w:r>
      <w:r w:rsidR="00DA4FAD" w:rsidRPr="00951346">
        <w:rPr>
          <w:rtl/>
        </w:rPr>
        <w:t xml:space="preserve"> ، ج 6 ، ص 181 ، ح 7677 ، من قوله : « قال : إنّ من الناس من يقرأ القرآن » ؛ وص 193 ، ح 7708 ، إلى قوله : « فعليكم بالقرآن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A63AA" w:rsidTr="002A63AA">
        <w:tc>
          <w:tcPr>
            <w:tcW w:w="4006" w:type="dxa"/>
          </w:tcPr>
          <w:p w:rsidR="002A63AA" w:rsidRDefault="002A63AA" w:rsidP="00DA4FAD">
            <w:pPr>
              <w:pStyle w:val="libFootnote0"/>
              <w:rPr>
                <w:rtl/>
              </w:rPr>
            </w:pPr>
            <w:r>
              <w:rPr>
                <w:rtl/>
              </w:rPr>
              <w:t>(11).</w:t>
            </w:r>
            <w:r w:rsidRPr="00951346">
              <w:rPr>
                <w:rtl/>
              </w:rPr>
              <w:t xml:space="preserve"> في « ج » </w:t>
            </w:r>
            <w:r>
              <w:rPr>
                <w:rtl/>
              </w:rPr>
              <w:t>: -</w:t>
            </w:r>
            <w:r w:rsidRPr="00951346">
              <w:rPr>
                <w:rtl/>
              </w:rPr>
              <w:t xml:space="preserve"> « قال</w:t>
            </w:r>
            <w:r>
              <w:rPr>
                <w:rtl/>
              </w:rPr>
              <w:t xml:space="preserve"> ».</w:t>
            </w:r>
          </w:p>
        </w:tc>
        <w:tc>
          <w:tcPr>
            <w:tcW w:w="4006" w:type="dxa"/>
          </w:tcPr>
          <w:p w:rsidR="002A63AA" w:rsidRDefault="002A63AA" w:rsidP="00DA4FAD">
            <w:pPr>
              <w:pStyle w:val="libFootnote0"/>
              <w:rPr>
                <w:rtl/>
              </w:rPr>
            </w:pPr>
            <w:r>
              <w:rPr>
                <w:rtl/>
              </w:rPr>
              <w:t>(12). ف</w:t>
            </w:r>
            <w:r w:rsidRPr="00951346">
              <w:rPr>
                <w:rtl/>
              </w:rPr>
              <w:t xml:space="preserve">ي ثواب الأعمال </w:t>
            </w:r>
            <w:r>
              <w:rPr>
                <w:rtl/>
              </w:rPr>
              <w:t>: -</w:t>
            </w:r>
            <w:r w:rsidRPr="00951346">
              <w:rPr>
                <w:rtl/>
              </w:rPr>
              <w:t xml:space="preserve"> « في الجنّة</w:t>
            </w:r>
            <w:r>
              <w:rPr>
                <w:rtl/>
              </w:rPr>
              <w:t xml:space="preserve"> ».</w:t>
            </w:r>
          </w:p>
        </w:tc>
      </w:tr>
      <w:tr w:rsidR="002A63AA" w:rsidTr="002A63AA">
        <w:tc>
          <w:tcPr>
            <w:tcW w:w="4006" w:type="dxa"/>
          </w:tcPr>
          <w:p w:rsidR="002A63AA" w:rsidRDefault="002A63AA" w:rsidP="00DA4FAD">
            <w:pPr>
              <w:pStyle w:val="libFootnote0"/>
              <w:rPr>
                <w:rtl/>
              </w:rPr>
            </w:pPr>
            <w:r>
              <w:rPr>
                <w:rtl/>
              </w:rPr>
              <w:t xml:space="preserve">(13). </w:t>
            </w:r>
            <w:r w:rsidRPr="00951346">
              <w:rPr>
                <w:rtl/>
              </w:rPr>
              <w:t>في « د » والمحاسن : « من</w:t>
            </w:r>
            <w:r>
              <w:rPr>
                <w:rtl/>
              </w:rPr>
              <w:t xml:space="preserve"> ».</w:t>
            </w:r>
          </w:p>
        </w:tc>
        <w:tc>
          <w:tcPr>
            <w:tcW w:w="4006" w:type="dxa"/>
          </w:tcPr>
          <w:p w:rsidR="002A63AA" w:rsidRDefault="002A63AA" w:rsidP="00DA4FAD">
            <w:pPr>
              <w:pStyle w:val="libFootnote0"/>
              <w:rPr>
                <w:rtl/>
              </w:rPr>
            </w:pPr>
            <w:r>
              <w:rPr>
                <w:rtl/>
              </w:rPr>
              <w:t>(14).</w:t>
            </w:r>
            <w:r w:rsidRPr="00951346">
              <w:rPr>
                <w:rtl/>
              </w:rPr>
              <w:t xml:space="preserve"> في الوسائل : « فما</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فَتَقُولُ </w:t>
      </w:r>
      <w:r w:rsidRPr="00625F5B">
        <w:rPr>
          <w:rStyle w:val="libFootnotenumChar"/>
          <w:rtl/>
        </w:rPr>
        <w:t>(1)</w:t>
      </w:r>
      <w:r w:rsidRPr="00951346">
        <w:rPr>
          <w:rtl/>
          <w:lang w:bidi="fa-IR"/>
        </w:rPr>
        <w:t xml:space="preserve"> : أَمَا تَعْرِفُنِي</w:t>
      </w:r>
      <w:r>
        <w:rPr>
          <w:rtl/>
          <w:lang w:bidi="fa-IR"/>
        </w:rPr>
        <w:t>؟</w:t>
      </w:r>
      <w:r w:rsidRPr="00951346">
        <w:rPr>
          <w:rtl/>
          <w:lang w:bidi="fa-IR"/>
        </w:rPr>
        <w:t xml:space="preserve"> أَنَا سُورَةُ كَذَا وَكَذَا ، وَلَوْ </w:t>
      </w:r>
      <w:r w:rsidRPr="00625F5B">
        <w:rPr>
          <w:rStyle w:val="libFootnotenumChar"/>
          <w:rtl/>
        </w:rPr>
        <w:t>(2)</w:t>
      </w:r>
      <w:r w:rsidRPr="00951346">
        <w:rPr>
          <w:rtl/>
          <w:lang w:bidi="fa-IR"/>
        </w:rPr>
        <w:t xml:space="preserve"> لَمْ تَنْسَنِي لَرَفَعْتُكَ </w:t>
      </w:r>
      <w:r w:rsidRPr="00625F5B">
        <w:rPr>
          <w:rStyle w:val="libFootnotenumChar"/>
          <w:rtl/>
        </w:rPr>
        <w:t>(3)</w:t>
      </w:r>
      <w:r w:rsidRPr="00951346">
        <w:rPr>
          <w:rtl/>
          <w:lang w:bidi="fa-IR"/>
        </w:rPr>
        <w:t xml:space="preserve"> إِلى هذَا </w:t>
      </w:r>
      <w:r w:rsidRPr="00625F5B">
        <w:rPr>
          <w:rStyle w:val="libFootnotenumChar"/>
          <w:rtl/>
        </w:rPr>
        <w:t>(4)</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CC0A86">
        <w:rPr>
          <w:rtl/>
        </w:rPr>
        <w:t>3503</w:t>
      </w:r>
      <w:r w:rsidRPr="002C2FC4">
        <w:rPr>
          <w:rStyle w:val="libBold2Char"/>
          <w:rtl/>
        </w:rPr>
        <w:t xml:space="preserve"> / 3.</w:t>
      </w:r>
      <w:r w:rsidRPr="00951346">
        <w:rPr>
          <w:rtl/>
          <w:lang w:bidi="fa-IR"/>
        </w:rPr>
        <w:t xml:space="preserve"> ابْنُ أَبِي عُمَيْرٍ </w:t>
      </w:r>
      <w:r w:rsidRPr="00625F5B">
        <w:rPr>
          <w:rStyle w:val="libFootnotenumChar"/>
          <w:rtl/>
        </w:rPr>
        <w:t>(6)</w:t>
      </w:r>
      <w:r w:rsidRPr="00951346">
        <w:rPr>
          <w:rtl/>
          <w:lang w:bidi="fa-IR"/>
        </w:rPr>
        <w:t xml:space="preserve"> ، عَنْ إِبْرَاهِيمَ بْنِ عَبْدِ الْحَمِيدِ ، عَنْ يَعْقُوبَ الْأَحْمَرِ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إِنَّ عَلَيَّ دَيْناً كَثِيراً ، وَقَدْ دَخَلَنِي مَا كَانَ </w:t>
      </w:r>
      <w:r w:rsidRPr="00625F5B">
        <w:rPr>
          <w:rStyle w:val="libFootnotenumChar"/>
          <w:rtl/>
        </w:rPr>
        <w:t>(7)</w:t>
      </w:r>
      <w:r w:rsidRPr="00951346">
        <w:rPr>
          <w:rtl/>
          <w:lang w:bidi="fa-IR"/>
        </w:rPr>
        <w:t xml:space="preserve"> الْقُرْآنُ </w:t>
      </w:r>
      <w:r w:rsidRPr="00625F5B">
        <w:rPr>
          <w:rStyle w:val="libFootnotenumChar"/>
          <w:rtl/>
        </w:rPr>
        <w:t>(8)</w:t>
      </w:r>
      <w:r w:rsidRPr="00951346">
        <w:rPr>
          <w:rtl/>
          <w:lang w:bidi="fa-IR"/>
        </w:rPr>
        <w:t xml:space="preserve"> يَتَفَلَّتُ مِنِّي.</w:t>
      </w:r>
    </w:p>
    <w:p w:rsidR="00DA4FAD" w:rsidRPr="00951346" w:rsidRDefault="00DA4FAD" w:rsidP="00DA4FAD">
      <w:pPr>
        <w:pStyle w:val="libNormal"/>
        <w:rPr>
          <w:rtl/>
          <w:lang w:bidi="fa-IR"/>
        </w:rPr>
      </w:pPr>
      <w:r w:rsidRPr="00951346">
        <w:rPr>
          <w:rtl/>
          <w:lang w:bidi="fa-IR"/>
        </w:rPr>
        <w:t xml:space="preserve">فَقَالَ أَبُو عَبْدِ اللهِ </w:t>
      </w:r>
      <w:r w:rsidRPr="00924332">
        <w:rPr>
          <w:rStyle w:val="libAlaemChar"/>
          <w:rtl/>
        </w:rPr>
        <w:t>عليه‌السلام</w:t>
      </w:r>
      <w:r w:rsidRPr="00951346">
        <w:rPr>
          <w:rtl/>
          <w:lang w:bidi="fa-IR"/>
        </w:rPr>
        <w:t xml:space="preserve"> : « الْقُرْآنَ الْقُرْآنَ </w:t>
      </w:r>
      <w:r w:rsidRPr="00625F5B">
        <w:rPr>
          <w:rStyle w:val="libFootnotenumChar"/>
          <w:rtl/>
        </w:rPr>
        <w:t>(9)</w:t>
      </w:r>
      <w:r w:rsidRPr="00951346">
        <w:rPr>
          <w:rtl/>
          <w:lang w:bidi="fa-IR"/>
        </w:rPr>
        <w:t xml:space="preserve"> ؛ إِنَّ الْآيَةَ مِنَ الْقُرْآنِ وَالسُّورَةَ لَتَجِي‌ءُ يَوْمَ الْقِيَامَةِ حَتّى تَصْعَدَ أَلْفَ دَرَجَةٍ</w:t>
      </w:r>
      <w:r>
        <w:rPr>
          <w:rtl/>
          <w:lang w:bidi="fa-IR"/>
        </w:rPr>
        <w:t xml:space="preserve"> </w:t>
      </w:r>
      <w:r w:rsidR="003E6B40">
        <w:rPr>
          <w:rtl/>
          <w:lang w:bidi="fa-IR"/>
        </w:rPr>
        <w:t>-</w:t>
      </w:r>
      <w:r>
        <w:rPr>
          <w:rtl/>
          <w:lang w:bidi="fa-IR"/>
        </w:rPr>
        <w:t xml:space="preserve"> </w:t>
      </w:r>
      <w:r w:rsidRPr="00951346">
        <w:rPr>
          <w:rtl/>
          <w:lang w:bidi="fa-IR"/>
        </w:rPr>
        <w:t>يَعْنِي فِي الْجَنَّةِ</w:t>
      </w:r>
      <w:r>
        <w:rPr>
          <w:rtl/>
          <w:lang w:bidi="fa-IR"/>
        </w:rPr>
        <w:t xml:space="preserve"> </w:t>
      </w:r>
      <w:r w:rsidR="003E6B40">
        <w:rPr>
          <w:rtl/>
          <w:lang w:bidi="fa-IR"/>
        </w:rPr>
        <w:t>-</w:t>
      </w:r>
      <w:r>
        <w:rPr>
          <w:rtl/>
          <w:lang w:bidi="fa-IR"/>
        </w:rPr>
        <w:t xml:space="preserve"> </w:t>
      </w:r>
      <w:r w:rsidRPr="00951346">
        <w:rPr>
          <w:rtl/>
          <w:lang w:bidi="fa-IR"/>
        </w:rPr>
        <w:t xml:space="preserve">فَتَقُولُ </w:t>
      </w:r>
      <w:r w:rsidRPr="00625F5B">
        <w:rPr>
          <w:rStyle w:val="libFootnotenumChar"/>
          <w:rtl/>
        </w:rPr>
        <w:t>(10)</w:t>
      </w:r>
      <w:r w:rsidRPr="00951346">
        <w:rPr>
          <w:rtl/>
          <w:lang w:bidi="fa-IR"/>
        </w:rPr>
        <w:t xml:space="preserve"> : لَوْ حَفِظْتَنِي لَبَلَغْتُ </w:t>
      </w:r>
      <w:r w:rsidRPr="00625F5B">
        <w:rPr>
          <w:rStyle w:val="libFootnotenumChar"/>
          <w:rtl/>
        </w:rPr>
        <w:t>(11)</w:t>
      </w:r>
      <w:r w:rsidRPr="00951346">
        <w:rPr>
          <w:rtl/>
          <w:lang w:bidi="fa-IR"/>
        </w:rPr>
        <w:t xml:space="preserve"> بِكَ </w:t>
      </w:r>
      <w:r w:rsidRPr="00625F5B">
        <w:rPr>
          <w:rStyle w:val="libFootnotenumChar"/>
          <w:rtl/>
        </w:rPr>
        <w:t>(12)</w:t>
      </w:r>
      <w:r w:rsidRPr="00951346">
        <w:rPr>
          <w:rtl/>
          <w:lang w:bidi="fa-IR"/>
        </w:rPr>
        <w:t xml:space="preserve"> هَاهُنَا</w:t>
      </w:r>
      <w:r>
        <w:rPr>
          <w:rtl/>
          <w:lang w:bidi="fa-IR"/>
        </w:rPr>
        <w:t>».</w:t>
      </w:r>
      <w:r w:rsidRPr="00625F5B">
        <w:rPr>
          <w:rStyle w:val="libFootnotenumChar"/>
          <w:rtl/>
        </w:rPr>
        <w:t>(13)</w:t>
      </w:r>
    </w:p>
    <w:p w:rsidR="00BE6C6D" w:rsidRDefault="00DA4FAD" w:rsidP="00BE6C6D">
      <w:pPr>
        <w:pStyle w:val="libNormal"/>
        <w:rPr>
          <w:rtl/>
          <w:lang w:bidi="fa-IR"/>
        </w:rPr>
      </w:pPr>
      <w:r w:rsidRPr="00CC0A86">
        <w:rPr>
          <w:rtl/>
        </w:rPr>
        <w:t>3504</w:t>
      </w:r>
      <w:r w:rsidRPr="002C2FC4">
        <w:rPr>
          <w:rStyle w:val="libBold2Char"/>
          <w:rtl/>
        </w:rPr>
        <w:t xml:space="preserve"> / 4.</w:t>
      </w:r>
      <w:r w:rsidRPr="00951346">
        <w:rPr>
          <w:rtl/>
          <w:lang w:bidi="fa-IR"/>
        </w:rPr>
        <w:t xml:space="preserve"> حُمَيْدُ بْنُ زِيَادٍ ، عَنِ الْحَسَنِ بْنِ مُحَمَّدِ بْنِ سَمَاعَةَ ؛</w:t>
      </w:r>
    </w:p>
    <w:p w:rsidR="00DA4FAD" w:rsidRPr="00951346" w:rsidRDefault="00DA4FAD" w:rsidP="00BE6C6D">
      <w:pPr>
        <w:pStyle w:val="libNormal"/>
        <w:rPr>
          <w:rtl/>
          <w:lang w:bidi="fa-IR"/>
        </w:rPr>
      </w:pPr>
      <w:r w:rsidRPr="00951346">
        <w:rPr>
          <w:rtl/>
          <w:lang w:bidi="fa-IR"/>
        </w:rPr>
        <w:t xml:space="preserve">وَعِدَّةٌ مِنْ أَصْحَابِنَا ، عَنْ أَحْمَدَ بْنِ مُحَمَّدٍ جَمِيعاً </w:t>
      </w:r>
      <w:r w:rsidRPr="00625F5B">
        <w:rPr>
          <w:rStyle w:val="libFootnotenumChar"/>
          <w:rtl/>
        </w:rPr>
        <w:t>(14)</w:t>
      </w:r>
      <w:r w:rsidRPr="00951346">
        <w:rPr>
          <w:rtl/>
          <w:lang w:bidi="fa-IR"/>
        </w:rPr>
        <w:t xml:space="preserve"> ، عَنْ مُحَسِّنِ بْنِ أَحْمَدَ ، عَنْ أَبَانِ بْنِ عُثْمَانَ ، عَنِ ابْنِ أَبِي يَعْفُورٍ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الرَّجُلَ إِذَا كَانَ يَعْلَمُ </w:t>
      </w:r>
      <w:r w:rsidRPr="00625F5B">
        <w:rPr>
          <w:rStyle w:val="libFootnotenumChar"/>
          <w:rtl/>
        </w:rPr>
        <w:t>(15)</w:t>
      </w:r>
      <w:r w:rsidRPr="00951346">
        <w:rPr>
          <w:rtl/>
          <w:lang w:bidi="fa-IR"/>
        </w:rPr>
        <w:t xml:space="preserve"> السُّورَةَ ، ثُمَّ نَسِيَهَا ، أَوْ‌</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 ، بس » والوافي والمحاسن وثواب الأعمال ، وهو الأنسب بالسياق. وفي سائر النسخ والمطبوع : « فيقول</w:t>
      </w:r>
      <w:r w:rsidR="00DA4FAD">
        <w:rPr>
          <w:rtl/>
        </w:rPr>
        <w:t xml:space="preserve"> ».</w:t>
      </w:r>
      <w:r w:rsidR="00DA4FAD">
        <w:rPr>
          <w:rFonts w:hint="cs"/>
          <w:rtl/>
          <w:lang w:bidi="fa-IR"/>
        </w:rPr>
        <w:t xml:space="preserve"> </w:t>
      </w:r>
      <w:r w:rsidR="00BE6C6D">
        <w:rPr>
          <w:rFonts w:hint="cs"/>
          <w:rtl/>
          <w:lang w:bidi="fa-IR"/>
        </w:rPr>
        <w:t xml:space="preserve">                                      </w:t>
      </w:r>
      <w:r w:rsidR="004C4BE1">
        <w:rPr>
          <w:rFonts w:hint="cs"/>
          <w:rtl/>
          <w:lang w:bidi="fa-IR"/>
        </w:rPr>
        <w:t xml:space="preserve">  </w:t>
      </w:r>
      <w:r w:rsidR="00BE6C6D">
        <w:rPr>
          <w:rFonts w:hint="cs"/>
          <w:rtl/>
          <w:lang w:bidi="fa-IR"/>
        </w:rPr>
        <w:t xml:space="preserve">     </w:t>
      </w:r>
      <w:r>
        <w:rPr>
          <w:rtl/>
        </w:rPr>
        <w:t>(2).</w:t>
      </w:r>
      <w:r w:rsidR="00DA4FAD" w:rsidRPr="00951346">
        <w:rPr>
          <w:rtl/>
        </w:rPr>
        <w:t xml:space="preserve"> في المحاسن وثواب الأعمال : « لو » بدون الواو.</w:t>
      </w:r>
    </w:p>
    <w:p w:rsidR="00DA4FAD" w:rsidRPr="00951346" w:rsidRDefault="0091593C" w:rsidP="00DA4FAD">
      <w:pPr>
        <w:pStyle w:val="libFootnote0"/>
        <w:rPr>
          <w:rtl/>
          <w:lang w:bidi="fa-IR"/>
        </w:rPr>
      </w:pPr>
      <w:r>
        <w:rPr>
          <w:rtl/>
        </w:rPr>
        <w:t>(3).</w:t>
      </w:r>
      <w:r w:rsidR="00DA4FAD" w:rsidRPr="00951346">
        <w:rPr>
          <w:rtl/>
        </w:rPr>
        <w:t xml:space="preserve"> هكذا في « ب ، ج ، ز ، ص ، بر » وشرح المازندراني والوافي والوسائل والمحاسن وثواب الأعمال. وفي سائر النسخ والمطبوع : « رفعتك</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بر » : « هذه</w:t>
      </w:r>
      <w:r w:rsidR="00DA4FAD">
        <w:rPr>
          <w:rtl/>
        </w:rPr>
        <w:t xml:space="preserve"> ». </w:t>
      </w:r>
      <w:r w:rsidR="00DA4FAD" w:rsidRPr="00951346">
        <w:rPr>
          <w:rtl/>
        </w:rPr>
        <w:t>أي الدرجة. وفي الوسائل والمحاسن وثواب الأعمال : + « المكان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96 ، كتاب </w:t>
      </w:r>
      <w:r w:rsidR="00DA4FAD" w:rsidRPr="00707A47">
        <w:rPr>
          <w:rStyle w:val="libFootnoteBoldChar"/>
          <w:rtl/>
        </w:rPr>
        <w:t>عقاب الأعمال</w:t>
      </w:r>
      <w:r w:rsidR="00DA4FAD" w:rsidRPr="00951346">
        <w:rPr>
          <w:rtl/>
        </w:rPr>
        <w:t xml:space="preserve"> ، ح 57 ؛ و</w:t>
      </w:r>
      <w:r w:rsidR="00DA4FAD" w:rsidRPr="00707A47">
        <w:rPr>
          <w:rStyle w:val="libFootnoteBoldChar"/>
          <w:rtl/>
        </w:rPr>
        <w:t>ثواب الأعمال</w:t>
      </w:r>
      <w:r w:rsidR="00DA4FAD" w:rsidRPr="00951346">
        <w:rPr>
          <w:rtl/>
        </w:rPr>
        <w:t xml:space="preserve"> ، ص 283 ، ح 1 ، بسند آخر عن أبي المغراء </w:t>
      </w:r>
      <w:r w:rsidR="00BE6C6D">
        <w:rPr>
          <w:rFonts w:hint="cs"/>
          <w:rtl/>
        </w:rPr>
        <w:t>.</w:t>
      </w:r>
      <w:r w:rsidR="00DA4FAD" w:rsidRPr="00707A47">
        <w:rPr>
          <w:rStyle w:val="libFootnoteBoldChar"/>
          <w:rtl/>
        </w:rPr>
        <w:t>الوافي</w:t>
      </w:r>
      <w:r w:rsidR="00DA4FAD" w:rsidRPr="00951346">
        <w:rPr>
          <w:rtl/>
        </w:rPr>
        <w:t xml:space="preserve"> ، ج 9 ، ص 1713 ، ح 8986 ؛ </w:t>
      </w:r>
      <w:r w:rsidR="00DA4FAD" w:rsidRPr="00707A47">
        <w:rPr>
          <w:rStyle w:val="libFootnoteBoldChar"/>
          <w:rtl/>
        </w:rPr>
        <w:t>الوسائل</w:t>
      </w:r>
      <w:r w:rsidR="00DA4FAD" w:rsidRPr="00951346">
        <w:rPr>
          <w:rtl/>
        </w:rPr>
        <w:t xml:space="preserve"> ، ج 6 ، ص 193 ، ح 7709.</w:t>
      </w:r>
    </w:p>
    <w:p w:rsidR="00DA4FAD" w:rsidRPr="00951346" w:rsidRDefault="0091593C" w:rsidP="00DA4FAD">
      <w:pPr>
        <w:pStyle w:val="libFootnote0"/>
        <w:rPr>
          <w:rtl/>
          <w:lang w:bidi="fa-IR"/>
        </w:rPr>
      </w:pPr>
      <w:r>
        <w:rPr>
          <w:rtl/>
        </w:rPr>
        <w:t>(6).</w:t>
      </w:r>
      <w:r w:rsidR="00DA4FAD" w:rsidRPr="00951346">
        <w:rPr>
          <w:rtl/>
        </w:rPr>
        <w:t xml:space="preserve"> السند معلّق على سابقه. ويروي عن ابن أبي عمير ، عليّ بن إبراهيم ، عن أبيه.</w:t>
      </w:r>
    </w:p>
    <w:tbl>
      <w:tblPr>
        <w:tblStyle w:val="TableGrid"/>
        <w:bidiVisual/>
        <w:tblW w:w="0" w:type="auto"/>
        <w:tblLook w:val="04A0" w:firstRow="1" w:lastRow="0" w:firstColumn="1" w:lastColumn="0" w:noHBand="0" w:noVBand="1"/>
      </w:tblPr>
      <w:tblGrid>
        <w:gridCol w:w="4006"/>
        <w:gridCol w:w="4006"/>
      </w:tblGrid>
      <w:tr w:rsidR="00BE6C6D" w:rsidTr="00BE6C6D">
        <w:tc>
          <w:tcPr>
            <w:tcW w:w="4006" w:type="dxa"/>
          </w:tcPr>
          <w:p w:rsidR="00BE6C6D" w:rsidRDefault="00BE6C6D" w:rsidP="00DA4FAD">
            <w:pPr>
              <w:pStyle w:val="libFootnote0"/>
              <w:rPr>
                <w:rtl/>
              </w:rPr>
            </w:pPr>
            <w:r>
              <w:rPr>
                <w:rtl/>
              </w:rPr>
              <w:t>(7).</w:t>
            </w:r>
            <w:r w:rsidRPr="00951346">
              <w:rPr>
                <w:rtl/>
              </w:rPr>
              <w:t xml:space="preserve"> في « ب ، ج ، د ، ز ، بر » : « كاد</w:t>
            </w:r>
            <w:r>
              <w:rPr>
                <w:rtl/>
              </w:rPr>
              <w:t xml:space="preserve"> ».</w:t>
            </w:r>
          </w:p>
        </w:tc>
        <w:tc>
          <w:tcPr>
            <w:tcW w:w="4006" w:type="dxa"/>
          </w:tcPr>
          <w:p w:rsidR="00BE6C6D" w:rsidRDefault="00BE6C6D" w:rsidP="00DA4FAD">
            <w:pPr>
              <w:pStyle w:val="libFootnote0"/>
              <w:rPr>
                <w:rtl/>
              </w:rPr>
            </w:pPr>
            <w:r>
              <w:rPr>
                <w:rtl/>
              </w:rPr>
              <w:t>(8).</w:t>
            </w:r>
            <w:r w:rsidRPr="00951346">
              <w:rPr>
                <w:rtl/>
              </w:rPr>
              <w:t xml:space="preserve"> في « ص ، بر ، بف » : + « أن</w:t>
            </w:r>
            <w:r>
              <w:rPr>
                <w:rtl/>
              </w:rPr>
              <w:t xml:space="preserve"> ».</w:t>
            </w:r>
          </w:p>
        </w:tc>
      </w:tr>
      <w:tr w:rsidR="00BE6C6D" w:rsidTr="00BE6C6D">
        <w:tc>
          <w:tcPr>
            <w:tcW w:w="4006" w:type="dxa"/>
          </w:tcPr>
          <w:p w:rsidR="00BE6C6D" w:rsidRDefault="00BE6C6D" w:rsidP="00DA4FAD">
            <w:pPr>
              <w:pStyle w:val="libFootnote0"/>
              <w:rPr>
                <w:rtl/>
              </w:rPr>
            </w:pPr>
            <w:r>
              <w:rPr>
                <w:rtl/>
              </w:rPr>
              <w:t>(9).</w:t>
            </w:r>
            <w:r w:rsidRPr="00951346">
              <w:rPr>
                <w:rtl/>
              </w:rPr>
              <w:t xml:space="preserve"> في « د » </w:t>
            </w:r>
            <w:r>
              <w:rPr>
                <w:rtl/>
              </w:rPr>
              <w:t>: -</w:t>
            </w:r>
            <w:r w:rsidRPr="00951346">
              <w:rPr>
                <w:rtl/>
              </w:rPr>
              <w:t xml:space="preserve"> « القرآن</w:t>
            </w:r>
            <w:r>
              <w:rPr>
                <w:rtl/>
              </w:rPr>
              <w:t xml:space="preserve"> ».</w:t>
            </w:r>
          </w:p>
        </w:tc>
        <w:tc>
          <w:tcPr>
            <w:tcW w:w="4006" w:type="dxa"/>
          </w:tcPr>
          <w:p w:rsidR="00BE6C6D" w:rsidRDefault="00BE6C6D" w:rsidP="00DA4FAD">
            <w:pPr>
              <w:pStyle w:val="libFootnote0"/>
              <w:rPr>
                <w:rtl/>
              </w:rPr>
            </w:pPr>
            <w:r>
              <w:rPr>
                <w:rtl/>
              </w:rPr>
              <w:t>(10).</w:t>
            </w:r>
            <w:r w:rsidRPr="00951346">
              <w:rPr>
                <w:rtl/>
              </w:rPr>
              <w:t xml:space="preserve"> في « ز ، بر » : « فيقول » باعتبار القرآن.</w:t>
            </w:r>
          </w:p>
        </w:tc>
      </w:tr>
    </w:tbl>
    <w:p w:rsidR="00DA4FAD" w:rsidRPr="00951346" w:rsidRDefault="0091593C" w:rsidP="00DA4FAD">
      <w:pPr>
        <w:pStyle w:val="libFootnote0"/>
        <w:rPr>
          <w:rtl/>
          <w:lang w:bidi="fa-IR"/>
        </w:rPr>
      </w:pPr>
      <w:r>
        <w:rPr>
          <w:rtl/>
        </w:rPr>
        <w:t>(11).</w:t>
      </w:r>
      <w:r w:rsidR="00DA4FAD" w:rsidRPr="00951346">
        <w:rPr>
          <w:rtl/>
        </w:rPr>
        <w:t xml:space="preserve"> في « ب » : « لبلّغت » بالتشديد. وفي « ج » : « بلّغت</w:t>
      </w:r>
      <w:r w:rsidR="00DA4FAD">
        <w:rPr>
          <w:rtl/>
        </w:rPr>
        <w:t xml:space="preserve"> ». </w:t>
      </w:r>
      <w:r w:rsidR="00DA4FAD" w:rsidRPr="00951346">
        <w:rPr>
          <w:rtl/>
        </w:rPr>
        <w:t>والأنسب التخفيف ؛ لمكان التعدية بالباء.</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بر » </w:t>
      </w:r>
      <w:r w:rsidR="00DA4FAD">
        <w:rPr>
          <w:rtl/>
        </w:rPr>
        <w:t xml:space="preserve">: </w:t>
      </w:r>
      <w:r w:rsidR="003E6B40">
        <w:rPr>
          <w:rtl/>
        </w:rPr>
        <w:t>-</w:t>
      </w:r>
      <w:r w:rsidR="00DA4FAD" w:rsidRPr="00951346">
        <w:rPr>
          <w:rtl/>
        </w:rPr>
        <w:t xml:space="preserve"> « بك</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الوافي</w:t>
      </w:r>
      <w:r w:rsidR="00DA4FAD" w:rsidRPr="00951346">
        <w:rPr>
          <w:rtl/>
        </w:rPr>
        <w:t xml:space="preserve"> ، ج 9 ، ص 1714 ، ح 8987 ؛ </w:t>
      </w:r>
      <w:r w:rsidR="00DA4FAD" w:rsidRPr="00707A47">
        <w:rPr>
          <w:rStyle w:val="libFootnoteBoldChar"/>
          <w:rtl/>
        </w:rPr>
        <w:t>الوسائل</w:t>
      </w:r>
      <w:r w:rsidR="00DA4FAD" w:rsidRPr="00951346">
        <w:rPr>
          <w:rtl/>
        </w:rPr>
        <w:t xml:space="preserve"> ، ج 6 ، ص 194 ، ح 7710.</w:t>
      </w:r>
    </w:p>
    <w:tbl>
      <w:tblPr>
        <w:tblStyle w:val="TableGrid"/>
        <w:bidiVisual/>
        <w:tblW w:w="0" w:type="auto"/>
        <w:tblLook w:val="04A0" w:firstRow="1" w:lastRow="0" w:firstColumn="1" w:lastColumn="0" w:noHBand="0" w:noVBand="1"/>
      </w:tblPr>
      <w:tblGrid>
        <w:gridCol w:w="4006"/>
        <w:gridCol w:w="4006"/>
      </w:tblGrid>
      <w:tr w:rsidR="00ED42B4" w:rsidTr="00ED42B4">
        <w:tc>
          <w:tcPr>
            <w:tcW w:w="4006" w:type="dxa"/>
          </w:tcPr>
          <w:p w:rsidR="00ED42B4" w:rsidRDefault="00ED42B4" w:rsidP="00DA4FAD">
            <w:pPr>
              <w:pStyle w:val="libFootnote0"/>
              <w:rPr>
                <w:rtl/>
              </w:rPr>
            </w:pPr>
            <w:r>
              <w:rPr>
                <w:rtl/>
              </w:rPr>
              <w:t>(14).</w:t>
            </w:r>
            <w:r w:rsidRPr="00951346">
              <w:rPr>
                <w:rtl/>
              </w:rPr>
              <w:t xml:space="preserve"> في « بر » </w:t>
            </w:r>
            <w:r>
              <w:rPr>
                <w:rtl/>
              </w:rPr>
              <w:t>: -</w:t>
            </w:r>
            <w:r w:rsidRPr="00951346">
              <w:rPr>
                <w:rtl/>
              </w:rPr>
              <w:t xml:space="preserve"> « جميعاً</w:t>
            </w:r>
            <w:r>
              <w:rPr>
                <w:rtl/>
              </w:rPr>
              <w:t xml:space="preserve"> ».</w:t>
            </w:r>
          </w:p>
        </w:tc>
        <w:tc>
          <w:tcPr>
            <w:tcW w:w="4006" w:type="dxa"/>
          </w:tcPr>
          <w:p w:rsidR="00ED42B4" w:rsidRDefault="00ED42B4" w:rsidP="00DA4FAD">
            <w:pPr>
              <w:pStyle w:val="libFootnote0"/>
              <w:rPr>
                <w:rtl/>
              </w:rPr>
            </w:pPr>
            <w:r>
              <w:rPr>
                <w:rtl/>
              </w:rPr>
              <w:t>(15)</w:t>
            </w:r>
            <w:r w:rsidRPr="00951346">
              <w:rPr>
                <w:rtl/>
              </w:rPr>
              <w:t xml:space="preserve"> في « بر ، بس ، بف » والوافي : « تعلَّم</w:t>
            </w:r>
            <w:r>
              <w:rPr>
                <w:rtl/>
              </w:rPr>
              <w:t xml:space="preserve"> ».</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تَرَكَهَا وَدَخَلَ الْجَنَّةَ ، أَشْرَفَتْ عَلَيْهِ مِنْ فَوْقٍ </w:t>
      </w:r>
      <w:r w:rsidRPr="00625F5B">
        <w:rPr>
          <w:rStyle w:val="libFootnotenumChar"/>
          <w:rtl/>
        </w:rPr>
        <w:t>(1)</w:t>
      </w:r>
      <w:r w:rsidRPr="00951346">
        <w:rPr>
          <w:rtl/>
          <w:lang w:bidi="fa-IR"/>
        </w:rPr>
        <w:t xml:space="preserve"> فِي أَحْسَنِ صُورَةٍ ، فَتَقُولُ </w:t>
      </w:r>
      <w:r w:rsidRPr="00625F5B">
        <w:rPr>
          <w:rStyle w:val="libFootnotenumChar"/>
          <w:rtl/>
        </w:rPr>
        <w:t>(2)</w:t>
      </w:r>
      <w:r w:rsidRPr="00951346">
        <w:rPr>
          <w:rtl/>
          <w:lang w:bidi="fa-IR"/>
        </w:rPr>
        <w:t xml:space="preserve"> : تَعْرِفُنِي</w:t>
      </w:r>
      <w:r>
        <w:rPr>
          <w:rtl/>
          <w:lang w:bidi="fa-IR"/>
        </w:rPr>
        <w:t>؟</w:t>
      </w:r>
      <w:r>
        <w:rPr>
          <w:rFonts w:hint="cs"/>
          <w:rtl/>
          <w:lang w:bidi="fa-IR"/>
        </w:rPr>
        <w:t xml:space="preserve"> </w:t>
      </w:r>
    </w:p>
    <w:p w:rsidR="00DA4FAD" w:rsidRPr="00951346" w:rsidRDefault="00DA4FAD" w:rsidP="00DA4FAD">
      <w:pPr>
        <w:pStyle w:val="libNormal0"/>
        <w:rPr>
          <w:rtl/>
          <w:lang w:bidi="fa-IR"/>
        </w:rPr>
      </w:pPr>
      <w:r w:rsidRPr="00951346">
        <w:rPr>
          <w:rtl/>
          <w:lang w:bidi="fa-IR"/>
        </w:rPr>
        <w:t xml:space="preserve">فَيَقُولُ : لَا ، فَتَقُولُ </w:t>
      </w:r>
      <w:r w:rsidRPr="00625F5B">
        <w:rPr>
          <w:rStyle w:val="libFootnotenumChar"/>
          <w:rtl/>
        </w:rPr>
        <w:t>(3)</w:t>
      </w:r>
      <w:r w:rsidRPr="00951346">
        <w:rPr>
          <w:rtl/>
          <w:lang w:bidi="fa-IR"/>
        </w:rPr>
        <w:t xml:space="preserve"> : أَنَا سُورَةُ كَذَا وَكَذَا لَمْ تَعْمَلْ بِي وَتَرَكْتَنِي ، أَمَا</w:t>
      </w:r>
      <w:r>
        <w:rPr>
          <w:rtl/>
          <w:lang w:bidi="fa-IR"/>
        </w:rPr>
        <w:t xml:space="preserve"> </w:t>
      </w:r>
      <w:r w:rsidR="003E6B40">
        <w:rPr>
          <w:rtl/>
          <w:lang w:bidi="fa-IR"/>
        </w:rPr>
        <w:t>-</w:t>
      </w:r>
      <w:r>
        <w:rPr>
          <w:rtl/>
          <w:lang w:bidi="fa-IR"/>
        </w:rPr>
        <w:t xml:space="preserve"> </w:t>
      </w:r>
      <w:r w:rsidRPr="00951346">
        <w:rPr>
          <w:rtl/>
          <w:lang w:bidi="fa-IR"/>
        </w:rPr>
        <w:t xml:space="preserve">وَاللهِ </w:t>
      </w:r>
      <w:r w:rsidRPr="00625F5B">
        <w:rPr>
          <w:rStyle w:val="libFootnotenumChar"/>
          <w:rtl/>
        </w:rPr>
        <w:t>(4)</w:t>
      </w:r>
      <w:r>
        <w:rPr>
          <w:rtl/>
          <w:lang w:bidi="fa-IR"/>
        </w:rPr>
        <w:t xml:space="preserve"> </w:t>
      </w:r>
      <w:r w:rsidR="003E6B40">
        <w:rPr>
          <w:rtl/>
          <w:lang w:bidi="fa-IR"/>
        </w:rPr>
        <w:t>-</w:t>
      </w:r>
      <w:r>
        <w:rPr>
          <w:rtl/>
          <w:lang w:bidi="fa-IR"/>
        </w:rPr>
        <w:t xml:space="preserve"> </w:t>
      </w:r>
      <w:r w:rsidRPr="00951346">
        <w:rPr>
          <w:rtl/>
          <w:lang w:bidi="fa-IR"/>
        </w:rPr>
        <w:t xml:space="preserve">لَوْ عَمِلْتَ بِي لَبَلَغْتُ </w:t>
      </w:r>
      <w:r w:rsidRPr="00625F5B">
        <w:rPr>
          <w:rStyle w:val="libFootnotenumChar"/>
          <w:rtl/>
        </w:rPr>
        <w:t>(5)</w:t>
      </w:r>
      <w:r w:rsidRPr="00951346">
        <w:rPr>
          <w:rtl/>
          <w:lang w:bidi="fa-IR"/>
        </w:rPr>
        <w:t xml:space="preserve"> بِكَ هذِهِ الدَّرَجَةَ ، وَأَشَارَتْ بِيَدِهَا إِلى </w:t>
      </w:r>
      <w:r w:rsidRPr="00625F5B">
        <w:rPr>
          <w:rStyle w:val="libFootnotenumChar"/>
          <w:rtl/>
        </w:rPr>
        <w:t>(6)</w:t>
      </w:r>
      <w:r w:rsidRPr="00951346">
        <w:rPr>
          <w:rtl/>
          <w:lang w:bidi="fa-IR"/>
        </w:rPr>
        <w:t xml:space="preserve"> فَوْقِهَا</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CC0A86">
        <w:rPr>
          <w:rtl/>
        </w:rPr>
        <w:t>3505</w:t>
      </w:r>
      <w:r w:rsidRPr="002C2FC4">
        <w:rPr>
          <w:rStyle w:val="libBold2Char"/>
          <w:rtl/>
        </w:rPr>
        <w:t xml:space="preserve"> / 5.</w:t>
      </w:r>
      <w:r w:rsidRPr="00951346">
        <w:rPr>
          <w:rtl/>
          <w:lang w:bidi="fa-IR"/>
        </w:rPr>
        <w:t xml:space="preserve"> أَبُو عَلِيٍّ الْأَشْعَرِيُّ ، عَنِ الْحَسَنِ بْنِ عَلِيِّ بْنِ عَبْدِ اللهِ ، عَنِ الْعَبَّاسِ بْنِ عَامِرٍ ، عَنِ الْحَجَّاجِ الْخَشَّابِ ، عَنْ أَبِي كَهْمَسٍ الْهَيْثَمِ بْنِ عُبَيْدٍ </w:t>
      </w:r>
      <w:r w:rsidRPr="00625F5B">
        <w:rPr>
          <w:rStyle w:val="libFootnotenumChar"/>
          <w:rtl/>
        </w:rPr>
        <w:t>(8)</w:t>
      </w:r>
      <w:r w:rsidRPr="00951346">
        <w:rPr>
          <w:rtl/>
          <w:lang w:bidi="fa-IR"/>
        </w:rPr>
        <w:t xml:space="preserve"> ، قَالَ :</w:t>
      </w:r>
    </w:p>
    <w:p w:rsidR="00DA4FAD" w:rsidRPr="00951346" w:rsidRDefault="00DA4FAD" w:rsidP="0051262F">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رَجُلٍ قَرَأَ الْقُرْآنَ ، ثُمَّ نَسِيَهُ ، فَرَدَدْتُ عَلَيْهِ ثَلَاثاً ، أَعَلَيْهِ فِيهِ حَرَجٌ</w:t>
      </w:r>
      <w:r>
        <w:rPr>
          <w:rtl/>
          <w:lang w:bidi="fa-IR"/>
        </w:rPr>
        <w:t>؟</w:t>
      </w:r>
      <w:r w:rsidRPr="00951346">
        <w:rPr>
          <w:rtl/>
          <w:lang w:bidi="fa-IR"/>
        </w:rPr>
        <w:t xml:space="preserve"> قَالَ </w:t>
      </w:r>
      <w:r w:rsidRPr="00625F5B">
        <w:rPr>
          <w:rStyle w:val="libFootnotenumChar"/>
          <w:rtl/>
        </w:rPr>
        <w:t>(9)</w:t>
      </w:r>
      <w:r w:rsidRPr="00951346">
        <w:rPr>
          <w:rtl/>
          <w:lang w:bidi="fa-IR"/>
        </w:rPr>
        <w:t xml:space="preserve"> : « لَا » </w:t>
      </w:r>
      <w:r w:rsidRPr="00625F5B">
        <w:rPr>
          <w:rStyle w:val="libFootnotenumChar"/>
          <w:rtl/>
        </w:rPr>
        <w:t>(10)</w:t>
      </w:r>
      <w:r w:rsidR="0051262F">
        <w:rPr>
          <w:rFonts w:hint="cs"/>
          <w:rtl/>
          <w:lang w:bidi="fa-IR"/>
        </w:rPr>
        <w:t>.</w:t>
      </w:r>
      <w:r w:rsidRPr="00625F5B">
        <w:rPr>
          <w:rStyle w:val="libFootnotenumChar"/>
          <w:rtl/>
        </w:rPr>
        <w:t>(11)</w:t>
      </w:r>
    </w:p>
    <w:p w:rsidR="00DA4FAD" w:rsidRPr="00951346" w:rsidRDefault="00DA4FAD" w:rsidP="00DA4FAD">
      <w:pPr>
        <w:pStyle w:val="libNormal"/>
        <w:rPr>
          <w:rtl/>
          <w:lang w:bidi="fa-IR"/>
        </w:rPr>
      </w:pPr>
      <w:r w:rsidRPr="00CC0A86">
        <w:rPr>
          <w:rtl/>
        </w:rPr>
        <w:t>3506</w:t>
      </w:r>
      <w:r w:rsidRPr="002C2FC4">
        <w:rPr>
          <w:rStyle w:val="libBold2Char"/>
          <w:rtl/>
        </w:rPr>
        <w:t xml:space="preserve"> / 6.</w:t>
      </w:r>
      <w:r w:rsidRPr="00951346">
        <w:rPr>
          <w:rtl/>
          <w:lang w:bidi="fa-IR"/>
        </w:rPr>
        <w:t xml:space="preserve"> مُحَمَّدُ بْنُ يَحْيى ، عَنْ أَحْمَدَ بْنِ مُحَمَّدِ بْنِ عِيسى ، عَنْ مُحَمَّدِ بْنِ خَالِدٍ وَالْحُسَيْنِ بْنِ سَعِيدٍ جَمِيعاً ، عَنِ النَّضْرِ بْنِ سُوَيْدٍ ، عَنْ يَحْيَى الْحَلَبِيِّ </w:t>
      </w:r>
      <w:r w:rsidRPr="00625F5B">
        <w:rPr>
          <w:rStyle w:val="libFootnotenumChar"/>
          <w:rtl/>
        </w:rPr>
        <w:t>(12)</w:t>
      </w:r>
      <w:r w:rsidRPr="00951346">
        <w:rPr>
          <w:rtl/>
          <w:lang w:bidi="fa-IR"/>
        </w:rPr>
        <w:t xml:space="preserve"> ، عَنْ عَبْدِاللهِ </w:t>
      </w:r>
      <w:r w:rsidRPr="00625F5B">
        <w:rPr>
          <w:rStyle w:val="libFootnotenumChar"/>
          <w:rtl/>
        </w:rPr>
        <w:t>(13)</w:t>
      </w:r>
      <w:r w:rsidRPr="00951346">
        <w:rPr>
          <w:rtl/>
          <w:lang w:bidi="fa-IR"/>
        </w:rPr>
        <w:t xml:space="preserve"> بْنِ مُسْكَانَ ، عَنْ يَعْقُوبَ الْأَحْمَرِ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جُعِلْتُ فِدَاكَ ، إِنَّهُ </w:t>
      </w:r>
      <w:r w:rsidRPr="00625F5B">
        <w:rPr>
          <w:rStyle w:val="libFootnotenumChar"/>
          <w:rtl/>
        </w:rPr>
        <w:t>(14)</w:t>
      </w:r>
      <w:r w:rsidRPr="00951346">
        <w:rPr>
          <w:rtl/>
          <w:lang w:bidi="fa-IR"/>
        </w:rPr>
        <w:t xml:space="preserve"> أَصَابَتْنِي </w:t>
      </w:r>
      <w:r w:rsidRPr="00625F5B">
        <w:rPr>
          <w:rStyle w:val="libFootnotenumChar"/>
          <w:rtl/>
        </w:rPr>
        <w:t>(15)</w:t>
      </w:r>
      <w:r w:rsidRPr="00951346">
        <w:rPr>
          <w:rtl/>
          <w:lang w:bidi="fa-IR"/>
        </w:rPr>
        <w:t xml:space="preserve"> هُمُومٌ وَأَشْيَاءُ لَمْ يَبْقَ شَيْ‌ءٌ‌</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1262F" w:rsidTr="0051262F">
        <w:tc>
          <w:tcPr>
            <w:tcW w:w="4006" w:type="dxa"/>
          </w:tcPr>
          <w:p w:rsidR="0051262F" w:rsidRDefault="0051262F" w:rsidP="00DA4FAD">
            <w:pPr>
              <w:pStyle w:val="libFootnote0"/>
              <w:rPr>
                <w:rtl/>
                <w:lang w:bidi="fa-IR"/>
              </w:rPr>
            </w:pPr>
            <w:r>
              <w:rPr>
                <w:rtl/>
              </w:rPr>
              <w:t>(1).</w:t>
            </w:r>
            <w:r w:rsidRPr="00951346">
              <w:rPr>
                <w:rtl/>
              </w:rPr>
              <w:t xml:space="preserve"> أي من فوقها. ويجوز فيه البناء على الضمّ.</w:t>
            </w:r>
          </w:p>
        </w:tc>
        <w:tc>
          <w:tcPr>
            <w:tcW w:w="4006" w:type="dxa"/>
          </w:tcPr>
          <w:p w:rsidR="0051262F" w:rsidRDefault="0051262F" w:rsidP="00DA4FAD">
            <w:pPr>
              <w:pStyle w:val="libFootnote0"/>
              <w:rPr>
                <w:rtl/>
              </w:rPr>
            </w:pPr>
            <w:r>
              <w:rPr>
                <w:rtl/>
              </w:rPr>
              <w:t>(2).</w:t>
            </w:r>
            <w:r w:rsidR="00530BC6">
              <w:rPr>
                <w:rtl/>
              </w:rPr>
              <w:t xml:space="preserve"> في «ج ،ص ،بر ،بف »:«فيقول</w:t>
            </w:r>
            <w:r w:rsidRPr="00951346">
              <w:rPr>
                <w:rtl/>
              </w:rPr>
              <w:t>» باعتبار القرآن.</w:t>
            </w:r>
          </w:p>
        </w:tc>
      </w:tr>
      <w:tr w:rsidR="0051262F" w:rsidTr="0051262F">
        <w:tc>
          <w:tcPr>
            <w:tcW w:w="4006" w:type="dxa"/>
          </w:tcPr>
          <w:p w:rsidR="0051262F" w:rsidRDefault="00530BC6" w:rsidP="00DA4FAD">
            <w:pPr>
              <w:pStyle w:val="libFootnote0"/>
              <w:rPr>
                <w:rtl/>
              </w:rPr>
            </w:pPr>
            <w:r>
              <w:rPr>
                <w:rtl/>
              </w:rPr>
              <w:t>(3).</w:t>
            </w:r>
            <w:r w:rsidRPr="00951346">
              <w:rPr>
                <w:rtl/>
              </w:rPr>
              <w:t xml:space="preserve"> في « بر ، بف » : « فيقول</w:t>
            </w:r>
            <w:r>
              <w:rPr>
                <w:rtl/>
              </w:rPr>
              <w:t xml:space="preserve"> ».</w:t>
            </w:r>
          </w:p>
        </w:tc>
        <w:tc>
          <w:tcPr>
            <w:tcW w:w="4006" w:type="dxa"/>
          </w:tcPr>
          <w:p w:rsidR="0051262F" w:rsidRDefault="00530BC6" w:rsidP="00DA4FAD">
            <w:pPr>
              <w:pStyle w:val="libFootnote0"/>
              <w:rPr>
                <w:rtl/>
              </w:rPr>
            </w:pPr>
            <w:r>
              <w:rPr>
                <w:rtl/>
              </w:rPr>
              <w:t>(4).</w:t>
            </w:r>
            <w:r w:rsidRPr="00951346">
              <w:rPr>
                <w:rtl/>
              </w:rPr>
              <w:t xml:space="preserve"> في « بر ، بف » </w:t>
            </w:r>
            <w:r>
              <w:rPr>
                <w:rtl/>
              </w:rPr>
              <w:t>: -</w:t>
            </w:r>
            <w:r w:rsidRPr="00951346">
              <w:rPr>
                <w:rtl/>
              </w:rPr>
              <w:t xml:space="preserve"> « والله</w:t>
            </w:r>
            <w:r>
              <w:rPr>
                <w:rtl/>
              </w:rPr>
              <w:t xml:space="preserve"> ».</w:t>
            </w:r>
          </w:p>
        </w:tc>
      </w:tr>
      <w:tr w:rsidR="00530BC6" w:rsidTr="00530BC6">
        <w:tc>
          <w:tcPr>
            <w:tcW w:w="4006" w:type="dxa"/>
          </w:tcPr>
          <w:p w:rsidR="00530BC6" w:rsidRDefault="00530BC6" w:rsidP="00DA4FAD">
            <w:pPr>
              <w:pStyle w:val="libFootnote0"/>
              <w:rPr>
                <w:rtl/>
              </w:rPr>
            </w:pPr>
            <w:r>
              <w:rPr>
                <w:rtl/>
              </w:rPr>
              <w:t>(5).</w:t>
            </w:r>
            <w:r w:rsidRPr="00951346">
              <w:rPr>
                <w:rtl/>
              </w:rPr>
              <w:t xml:space="preserve"> في « ج » : « بلّغت</w:t>
            </w:r>
            <w:r>
              <w:rPr>
                <w:rtl/>
              </w:rPr>
              <w:t xml:space="preserve"> ».</w:t>
            </w:r>
          </w:p>
        </w:tc>
        <w:tc>
          <w:tcPr>
            <w:tcW w:w="4006" w:type="dxa"/>
          </w:tcPr>
          <w:p w:rsidR="00530BC6" w:rsidRDefault="00530BC6" w:rsidP="00DA4FAD">
            <w:pPr>
              <w:pStyle w:val="libFootnote0"/>
              <w:rPr>
                <w:rtl/>
              </w:rPr>
            </w:pPr>
            <w:r>
              <w:rPr>
                <w:rtl/>
              </w:rPr>
              <w:t>(6).</w:t>
            </w:r>
            <w:r w:rsidRPr="00951346">
              <w:rPr>
                <w:rtl/>
              </w:rPr>
              <w:t xml:space="preserve"> في الوسائل : + « ما</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1714 ، ح 8988 ؛ </w:t>
      </w:r>
      <w:r w:rsidR="00DA4FAD" w:rsidRPr="00707A47">
        <w:rPr>
          <w:rStyle w:val="libFootnoteBoldChar"/>
          <w:rtl/>
        </w:rPr>
        <w:t>الوسائل</w:t>
      </w:r>
      <w:r w:rsidR="00DA4FAD" w:rsidRPr="00951346">
        <w:rPr>
          <w:rtl/>
        </w:rPr>
        <w:t xml:space="preserve"> ، ج 6 ، ص 195 ، ح 7712.</w:t>
      </w:r>
    </w:p>
    <w:p w:rsidR="00DA4FAD" w:rsidRPr="00951346" w:rsidRDefault="0091593C" w:rsidP="00530BC6">
      <w:pPr>
        <w:pStyle w:val="libFootnote0"/>
        <w:rPr>
          <w:rtl/>
          <w:lang w:bidi="fa-IR"/>
        </w:rPr>
      </w:pPr>
      <w:r>
        <w:rPr>
          <w:rtl/>
        </w:rPr>
        <w:t>(8).</w:t>
      </w:r>
      <w:r w:rsidR="00DA4FAD" w:rsidRPr="00951346">
        <w:rPr>
          <w:rtl/>
        </w:rPr>
        <w:t xml:space="preserve"> ذُكر في </w:t>
      </w:r>
      <w:r w:rsidR="00DA4FAD" w:rsidRPr="00707A47">
        <w:rPr>
          <w:rStyle w:val="libFootnoteBoldChar"/>
          <w:rtl/>
        </w:rPr>
        <w:t>رجال النجاشي</w:t>
      </w:r>
      <w:r w:rsidR="00DA4FAD" w:rsidRPr="00951346">
        <w:rPr>
          <w:rtl/>
        </w:rPr>
        <w:t xml:space="preserve"> ، ص 436 ، الرقم 1170 ، هيثم ( الهيثم ) بن عبدالله أبوكَهْمَس ، والظاهر اتّحاده مع الهيثم هذا.</w:t>
      </w:r>
      <w:r w:rsidR="00530BC6">
        <w:rPr>
          <w:rFonts w:hint="cs"/>
          <w:rtl/>
        </w:rPr>
        <w:t xml:space="preserve">                             </w:t>
      </w:r>
      <w:r w:rsidR="004C4BE1">
        <w:rPr>
          <w:rFonts w:hint="cs"/>
          <w:rtl/>
        </w:rPr>
        <w:t xml:space="preserve">     </w:t>
      </w:r>
      <w:r w:rsidR="00530BC6">
        <w:rPr>
          <w:rFonts w:hint="cs"/>
          <w:rtl/>
        </w:rPr>
        <w:t xml:space="preserve">               </w:t>
      </w:r>
      <w:r>
        <w:rPr>
          <w:rtl/>
        </w:rPr>
        <w:t>(9).</w:t>
      </w:r>
      <w:r w:rsidR="00DA4FAD" w:rsidRPr="00951346">
        <w:rPr>
          <w:rtl/>
        </w:rPr>
        <w:t xml:space="preserve"> في الوسائل : « فقال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الوافي</w:t>
      </w:r>
      <w:r w:rsidR="00DA4FAD" w:rsidRPr="00951346">
        <w:rPr>
          <w:rtl/>
        </w:rPr>
        <w:t xml:space="preserve"> : « ا</w:t>
      </w:r>
      <w:r w:rsidR="00530BC6">
        <w:rPr>
          <w:rFonts w:hint="cs"/>
          <w:rtl/>
        </w:rPr>
        <w:t>ُ</w:t>
      </w:r>
      <w:r w:rsidR="00DA4FAD" w:rsidRPr="00951346">
        <w:rPr>
          <w:rtl/>
        </w:rPr>
        <w:t>ريد بنفي الحرج عدم ترتّب العقاب عليه ، فلا ينافي الحرمان به عن الدرجة الرفيعة في الجنّة ؛ على أنّ النسيان قسمان : فن</w:t>
      </w:r>
      <w:r w:rsidR="00530BC6">
        <w:rPr>
          <w:rtl/>
        </w:rPr>
        <w:t>سيان لاسبيل معه إلى القراءة إل</w:t>
      </w:r>
      <w:r w:rsidR="00530BC6">
        <w:rPr>
          <w:rFonts w:hint="cs"/>
          <w:rtl/>
        </w:rPr>
        <w:t>ّ</w:t>
      </w:r>
      <w:r w:rsidR="00530BC6">
        <w:rPr>
          <w:rtl/>
        </w:rPr>
        <w:t>ا</w:t>
      </w:r>
      <w:r w:rsidR="00530BC6">
        <w:rPr>
          <w:rFonts w:hint="cs"/>
          <w:rtl/>
        </w:rPr>
        <w:t xml:space="preserve"> </w:t>
      </w:r>
      <w:r w:rsidR="00DA4FAD" w:rsidRPr="00951346">
        <w:rPr>
          <w:rtl/>
        </w:rPr>
        <w:t xml:space="preserve">بتعلّم جديد ، ونسيان لايقدر معه على القراءة على ظهر القلب وإن أمكنه القراءة في المصحف ؛ فيحتمل أن يكون الأخير </w:t>
      </w:r>
      <w:r w:rsidR="00530BC6">
        <w:rPr>
          <w:rtl/>
        </w:rPr>
        <w:t>ممّا لاحرج فيه دون الأوّل ، إل</w:t>
      </w:r>
      <w:r w:rsidR="00530BC6">
        <w:rPr>
          <w:rFonts w:hint="cs"/>
          <w:rtl/>
        </w:rPr>
        <w:t>ّ</w:t>
      </w:r>
      <w:r w:rsidR="00530BC6">
        <w:rPr>
          <w:rtl/>
        </w:rPr>
        <w:t>ا</w:t>
      </w:r>
      <w:r w:rsidR="00530BC6">
        <w:rPr>
          <w:rFonts w:hint="cs"/>
          <w:rtl/>
        </w:rPr>
        <w:t xml:space="preserve"> </w:t>
      </w:r>
      <w:r w:rsidR="00DA4FAD" w:rsidRPr="00951346">
        <w:rPr>
          <w:rtl/>
        </w:rPr>
        <w:t>أن يتركه صاحب الأخير ، فيكون حكمه حكم الأوّل ، كما وقع التصريح به في الأخبار السابقة</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9 ، ص 1715 ، ح 8991 ؛ </w:t>
      </w:r>
      <w:r w:rsidR="00DA4FAD" w:rsidRPr="00707A47">
        <w:rPr>
          <w:rStyle w:val="libFootnoteBoldChar"/>
          <w:rtl/>
        </w:rPr>
        <w:t>الوسائل</w:t>
      </w:r>
      <w:r w:rsidR="00DA4FAD" w:rsidRPr="00951346">
        <w:rPr>
          <w:rtl/>
        </w:rPr>
        <w:t xml:space="preserve"> ، ج 6 ، ص 195 ، ح 7714.</w:t>
      </w:r>
    </w:p>
    <w:tbl>
      <w:tblPr>
        <w:tblStyle w:val="TableGrid"/>
        <w:bidiVisual/>
        <w:tblW w:w="0" w:type="auto"/>
        <w:tblLook w:val="04A0" w:firstRow="1" w:lastRow="0" w:firstColumn="1" w:lastColumn="0" w:noHBand="0" w:noVBand="1"/>
      </w:tblPr>
      <w:tblGrid>
        <w:gridCol w:w="4006"/>
        <w:gridCol w:w="4006"/>
      </w:tblGrid>
      <w:tr w:rsidR="00B81017" w:rsidTr="00B81017">
        <w:tc>
          <w:tcPr>
            <w:tcW w:w="4006" w:type="dxa"/>
          </w:tcPr>
          <w:p w:rsidR="00B81017" w:rsidRDefault="00B81017" w:rsidP="00DA4FAD">
            <w:pPr>
              <w:pStyle w:val="libFootnote0"/>
              <w:rPr>
                <w:rtl/>
              </w:rPr>
            </w:pPr>
            <w:r>
              <w:rPr>
                <w:rtl/>
              </w:rPr>
              <w:t>(12). ف</w:t>
            </w:r>
            <w:r w:rsidRPr="00951346">
              <w:rPr>
                <w:rtl/>
              </w:rPr>
              <w:t xml:space="preserve">ي « بر » </w:t>
            </w:r>
            <w:r>
              <w:rPr>
                <w:rtl/>
              </w:rPr>
              <w:t>: -</w:t>
            </w:r>
            <w:r w:rsidRPr="00951346">
              <w:rPr>
                <w:rtl/>
              </w:rPr>
              <w:t xml:space="preserve"> « الحلبي</w:t>
            </w:r>
            <w:r>
              <w:rPr>
                <w:rtl/>
              </w:rPr>
              <w:t xml:space="preserve"> ».</w:t>
            </w:r>
          </w:p>
        </w:tc>
        <w:tc>
          <w:tcPr>
            <w:tcW w:w="4006" w:type="dxa"/>
          </w:tcPr>
          <w:p w:rsidR="00B81017" w:rsidRDefault="00B81017" w:rsidP="00DA4FAD">
            <w:pPr>
              <w:pStyle w:val="libFootnote0"/>
              <w:rPr>
                <w:rtl/>
              </w:rPr>
            </w:pPr>
            <w:r>
              <w:rPr>
                <w:rtl/>
              </w:rPr>
              <w:t xml:space="preserve">(13). </w:t>
            </w:r>
            <w:r w:rsidRPr="00951346">
              <w:rPr>
                <w:rtl/>
              </w:rPr>
              <w:t xml:space="preserve">في « بر » </w:t>
            </w:r>
            <w:r>
              <w:rPr>
                <w:rtl/>
              </w:rPr>
              <w:t>: -</w:t>
            </w:r>
            <w:r w:rsidRPr="00951346">
              <w:rPr>
                <w:rtl/>
              </w:rPr>
              <w:t xml:space="preserve"> « عبدالله</w:t>
            </w:r>
            <w:r>
              <w:rPr>
                <w:rtl/>
              </w:rPr>
              <w:t xml:space="preserve"> ».</w:t>
            </w:r>
          </w:p>
        </w:tc>
      </w:tr>
      <w:tr w:rsidR="00B81017" w:rsidTr="00B81017">
        <w:tc>
          <w:tcPr>
            <w:tcW w:w="4006" w:type="dxa"/>
          </w:tcPr>
          <w:p w:rsidR="00B81017" w:rsidRDefault="00B81017" w:rsidP="00DA4FAD">
            <w:pPr>
              <w:pStyle w:val="libFootnote0"/>
              <w:rPr>
                <w:rtl/>
              </w:rPr>
            </w:pPr>
            <w:r>
              <w:rPr>
                <w:rtl/>
              </w:rPr>
              <w:t>(14).</w:t>
            </w:r>
            <w:r w:rsidRPr="00951346">
              <w:rPr>
                <w:rtl/>
              </w:rPr>
              <w:t xml:space="preserve"> في « ب ، ز » : « إنّي</w:t>
            </w:r>
            <w:r>
              <w:rPr>
                <w:rtl/>
              </w:rPr>
              <w:t xml:space="preserve"> ».</w:t>
            </w:r>
          </w:p>
        </w:tc>
        <w:tc>
          <w:tcPr>
            <w:tcW w:w="4006" w:type="dxa"/>
          </w:tcPr>
          <w:p w:rsidR="00B81017" w:rsidRDefault="00B81017" w:rsidP="00DA4FAD">
            <w:pPr>
              <w:pStyle w:val="libFootnote0"/>
              <w:rPr>
                <w:rtl/>
              </w:rPr>
            </w:pPr>
            <w:r>
              <w:rPr>
                <w:rtl/>
              </w:rPr>
              <w:t>(15)</w:t>
            </w:r>
            <w:r w:rsidRPr="00951346">
              <w:rPr>
                <w:rtl/>
              </w:rPr>
              <w:t xml:space="preserve"> في « بر » : « أصابني</w:t>
            </w:r>
            <w:r>
              <w:rPr>
                <w:rtl/>
              </w:rPr>
              <w:t xml:space="preserve"> ».</w:t>
            </w:r>
          </w:p>
        </w:tc>
      </w:tr>
    </w:tbl>
    <w:p w:rsidR="00C22AC0" w:rsidRDefault="00C22AC0" w:rsidP="00C22AC0">
      <w:pPr>
        <w:pStyle w:val="libNormal"/>
        <w:rPr>
          <w:rtl/>
          <w:lang w:bidi="fa-IR"/>
        </w:rPr>
      </w:pPr>
      <w:r>
        <w:rPr>
          <w:rtl/>
          <w:lang w:bidi="fa-IR"/>
        </w:rPr>
        <w:br w:type="page"/>
      </w:r>
    </w:p>
    <w:p w:rsidR="00DA4FAD" w:rsidRDefault="00B81017" w:rsidP="00DA4FAD">
      <w:pPr>
        <w:pStyle w:val="libNormal0"/>
        <w:rPr>
          <w:rtl/>
          <w:lang w:bidi="fa-IR"/>
        </w:rPr>
      </w:pPr>
      <w:r>
        <w:rPr>
          <w:rtl/>
          <w:lang w:bidi="fa-IR"/>
        </w:rPr>
        <w:lastRenderedPageBreak/>
        <w:t>مِنَ الْخَيْرِ إِل</w:t>
      </w:r>
      <w:r>
        <w:rPr>
          <w:rFonts w:hint="cs"/>
          <w:rtl/>
          <w:lang w:bidi="fa-IR"/>
        </w:rPr>
        <w:t>َّ</w:t>
      </w:r>
      <w:r>
        <w:rPr>
          <w:rtl/>
          <w:lang w:bidi="fa-IR"/>
        </w:rPr>
        <w:t>ا</w:t>
      </w:r>
      <w:r w:rsidR="00DA4FAD" w:rsidRPr="00951346">
        <w:rPr>
          <w:rtl/>
          <w:lang w:bidi="fa-IR"/>
        </w:rPr>
        <w:t xml:space="preserve"> وَقَدْ تَفَلَّتَ مِنِّي مِنْهُ </w:t>
      </w:r>
      <w:r w:rsidR="00DA4FAD" w:rsidRPr="00625F5B">
        <w:rPr>
          <w:rStyle w:val="libFootnotenumChar"/>
          <w:rtl/>
        </w:rPr>
        <w:t>(1)</w:t>
      </w:r>
      <w:r w:rsidR="00DA4FAD" w:rsidRPr="00951346">
        <w:rPr>
          <w:rtl/>
          <w:lang w:bidi="fa-IR"/>
        </w:rPr>
        <w:t xml:space="preserve"> طَائِفَةٌ حَتَّى الْقُرْآنِ ، لَقَدْ تَفَلَّتَ مِنِّي طَائِفَةٌ مِنْهُ ، قَالَ : فَفَزِعَ عِنْدَ ذلِكَ حِينَ ذَكَرْتُ الْقُرْآنَ ، ثُمَّ قَالَ : « إِنَّ </w:t>
      </w:r>
      <w:r w:rsidR="00DA4FAD" w:rsidRPr="00625F5B">
        <w:rPr>
          <w:rStyle w:val="libFootnotenumChar"/>
          <w:rtl/>
        </w:rPr>
        <w:t>(2)</w:t>
      </w:r>
      <w:r w:rsidR="00DA4FAD" w:rsidRPr="00951346">
        <w:rPr>
          <w:rtl/>
          <w:lang w:bidi="fa-IR"/>
        </w:rPr>
        <w:t xml:space="preserve"> الرَّجُلَ لَيَنْسَى السُّورَةَ </w:t>
      </w:r>
      <w:r w:rsidR="00DA4FAD" w:rsidRPr="00625F5B">
        <w:rPr>
          <w:rStyle w:val="libFootnotenumChar"/>
          <w:rtl/>
        </w:rPr>
        <w:t>(3)</w:t>
      </w:r>
      <w:r w:rsidR="00DA4FAD" w:rsidRPr="00951346">
        <w:rPr>
          <w:rtl/>
          <w:lang w:bidi="fa-IR"/>
        </w:rPr>
        <w:t xml:space="preserve"> مِنَ الْقُرْآنِ ، فَتَأْتِيهِ </w:t>
      </w:r>
      <w:r w:rsidR="00DA4FAD" w:rsidRPr="00625F5B">
        <w:rPr>
          <w:rStyle w:val="libFootnotenumChar"/>
          <w:rtl/>
        </w:rPr>
        <w:t>(4)</w:t>
      </w:r>
      <w:r w:rsidR="00DA4FAD" w:rsidRPr="00951346">
        <w:rPr>
          <w:rtl/>
          <w:lang w:bidi="fa-IR"/>
        </w:rPr>
        <w:t xml:space="preserve"> يَوْمَ الْقِيَامَةِ حَتّى تُشْرِفَ </w:t>
      </w:r>
      <w:r w:rsidR="00DA4FAD" w:rsidRPr="00625F5B">
        <w:rPr>
          <w:rStyle w:val="libFootnotenumChar"/>
          <w:rtl/>
        </w:rPr>
        <w:t>(5)</w:t>
      </w:r>
      <w:r w:rsidR="00DA4FAD" w:rsidRPr="00951346">
        <w:rPr>
          <w:rtl/>
          <w:lang w:bidi="fa-IR"/>
        </w:rPr>
        <w:t xml:space="preserve"> عَلَيْهِ مِنْ دَرَجَةٍ </w:t>
      </w:r>
      <w:r w:rsidR="00DA4FAD" w:rsidRPr="00625F5B">
        <w:rPr>
          <w:rStyle w:val="libFootnotenumChar"/>
          <w:rtl/>
        </w:rPr>
        <w:t>(6)</w:t>
      </w:r>
      <w:r w:rsidR="00DA4FAD" w:rsidRPr="00951346">
        <w:rPr>
          <w:rtl/>
          <w:lang w:bidi="fa-IR"/>
        </w:rPr>
        <w:t xml:space="preserve"> مِنْ بَعْضِ الدَّرَجَاتِ ، فَتَقُولُ </w:t>
      </w:r>
      <w:r w:rsidR="00DA4FAD" w:rsidRPr="00625F5B">
        <w:rPr>
          <w:rStyle w:val="libFootnotenumChar"/>
          <w:rtl/>
        </w:rPr>
        <w:t>(7)</w:t>
      </w:r>
      <w:r w:rsidR="00DA4FAD" w:rsidRPr="00951346">
        <w:rPr>
          <w:rtl/>
          <w:lang w:bidi="fa-IR"/>
        </w:rPr>
        <w:t xml:space="preserve"> : السَّلَامُ عَلَيْكَ ، فَيَقُولُ </w:t>
      </w:r>
      <w:r w:rsidR="00DA4FAD" w:rsidRPr="00625F5B">
        <w:rPr>
          <w:rStyle w:val="libFootnotenumChar"/>
          <w:rtl/>
        </w:rPr>
        <w:t>(8)</w:t>
      </w:r>
      <w:r w:rsidR="00DA4FAD" w:rsidRPr="00951346">
        <w:rPr>
          <w:rtl/>
          <w:lang w:bidi="fa-IR"/>
        </w:rPr>
        <w:t xml:space="preserve"> : وَعَلَيْكِ السَّلَامُ ، مَنْ أَنْتِ</w:t>
      </w:r>
      <w:r w:rsidR="00DA4FAD">
        <w:rPr>
          <w:rtl/>
          <w:lang w:bidi="fa-IR"/>
        </w:rPr>
        <w:t>؟</w:t>
      </w:r>
      <w:r w:rsidR="00DA4FAD" w:rsidRPr="00951346">
        <w:rPr>
          <w:rtl/>
          <w:lang w:bidi="fa-IR"/>
        </w:rPr>
        <w:t xml:space="preserve"> فَتَقُولُ </w:t>
      </w:r>
      <w:r w:rsidR="00DA4FAD" w:rsidRPr="00625F5B">
        <w:rPr>
          <w:rStyle w:val="libFootnotenumChar"/>
          <w:rtl/>
        </w:rPr>
        <w:t>(9)</w:t>
      </w:r>
      <w:r w:rsidR="00DA4FAD" w:rsidRPr="00951346">
        <w:rPr>
          <w:rtl/>
          <w:lang w:bidi="fa-IR"/>
        </w:rPr>
        <w:t xml:space="preserve"> : أَنَا سُورَةُ كَذَا وَكَذَا ، ضَيَّعْتَنِي وَتَرَكْتَنِي </w:t>
      </w:r>
      <w:r w:rsidR="00DA4FAD" w:rsidRPr="00625F5B">
        <w:rPr>
          <w:rStyle w:val="libFootnotenumChar"/>
          <w:rtl/>
        </w:rPr>
        <w:t>(10)</w:t>
      </w:r>
      <w:r w:rsidR="00DA4FAD" w:rsidRPr="00951346">
        <w:rPr>
          <w:rtl/>
          <w:lang w:bidi="fa-IR"/>
        </w:rPr>
        <w:t xml:space="preserve"> ، أَمَا لَوْ تَمَسَّكْتَ بِي بَلَغْتُ </w:t>
      </w:r>
      <w:r w:rsidR="00DA4FAD" w:rsidRPr="00625F5B">
        <w:rPr>
          <w:rStyle w:val="libFootnotenumChar"/>
          <w:rtl/>
        </w:rPr>
        <w:t>(11)</w:t>
      </w:r>
      <w:r w:rsidR="00DA4FAD" w:rsidRPr="00951346">
        <w:rPr>
          <w:rtl/>
          <w:lang w:bidi="fa-IR"/>
        </w:rPr>
        <w:t xml:space="preserve"> بِكَ هذِهِ الدَّرَجَةَ ».</w:t>
      </w:r>
    </w:p>
    <w:p w:rsidR="00DA4FAD" w:rsidRPr="00951346" w:rsidRDefault="00DA4FAD" w:rsidP="00DA4FAD">
      <w:pPr>
        <w:pStyle w:val="libNormal"/>
        <w:rPr>
          <w:rtl/>
          <w:lang w:bidi="fa-IR"/>
        </w:rPr>
      </w:pPr>
      <w:r w:rsidRPr="00951346">
        <w:rPr>
          <w:rtl/>
          <w:lang w:bidi="fa-IR"/>
        </w:rPr>
        <w:t xml:space="preserve">ثُمَّ أَشَارَ بِإِصْبَعِهِ ، ثُمَّ قَالَ : « عَلَيْكُمْ بِالْقُرْآنِ ، فَتَعَلَّمُوهُ ؛ فَإِنَّ مِنَ النَّاسِ مَنْ يَتَعَلَّمُ الْقُرْآنَ لِيُقَالَ : فُلَانٌ قَارِئٌ ؛ وَمِنْهُمْ مَنْ يَتَعَلَّمُهُ ، فَيَطْلُبُ </w:t>
      </w:r>
      <w:r w:rsidRPr="00625F5B">
        <w:rPr>
          <w:rStyle w:val="libFootnotenumChar"/>
          <w:rtl/>
        </w:rPr>
        <w:t>(12)</w:t>
      </w:r>
      <w:r w:rsidRPr="00951346">
        <w:rPr>
          <w:rtl/>
          <w:lang w:bidi="fa-IR"/>
        </w:rPr>
        <w:t xml:space="preserve"> بِهِ الصَّوْتَ ، فَيُقَالُ </w:t>
      </w:r>
      <w:r w:rsidRPr="00625F5B">
        <w:rPr>
          <w:rStyle w:val="libFootnotenumChar"/>
          <w:rtl/>
        </w:rPr>
        <w:t>(13)</w:t>
      </w:r>
      <w:r w:rsidRPr="00951346">
        <w:rPr>
          <w:rtl/>
          <w:lang w:bidi="fa-IR"/>
        </w:rPr>
        <w:t xml:space="preserve"> : فُلَانٌ حَسَنُ الصَّوْتِ ، وَلَيْسَ فِي ذلِكَ خَيْرٌ ؛ وَمِنْهُمْ مَنْ يَتَعَلَّمُهُ ، فَيَقُومُ بِهِ فِي لَيْلِهِ وَنَهَارِهِ لَايُبَالِي </w:t>
      </w:r>
      <w:r w:rsidRPr="00625F5B">
        <w:rPr>
          <w:rStyle w:val="libFootnotenumChar"/>
          <w:rtl/>
        </w:rPr>
        <w:t>(14)</w:t>
      </w:r>
      <w:r w:rsidRPr="00951346">
        <w:rPr>
          <w:rtl/>
          <w:lang w:bidi="fa-IR"/>
        </w:rPr>
        <w:t xml:space="preserve"> مَنْ عَلِمَ ذلِكَ وَمَنْ لَمْ يَعْلَمْهُ</w:t>
      </w:r>
      <w:r>
        <w:rPr>
          <w:rtl/>
          <w:lang w:bidi="fa-IR"/>
        </w:rPr>
        <w:t xml:space="preserve"> ». </w:t>
      </w:r>
      <w:r w:rsidRPr="00625F5B">
        <w:rPr>
          <w:rStyle w:val="libFootnotenumChar"/>
          <w:rtl/>
        </w:rPr>
        <w:t>(15)</w:t>
      </w:r>
      <w:r w:rsidRPr="00951346">
        <w:rPr>
          <w:rtl/>
          <w:lang w:bidi="fa-IR"/>
        </w:rPr>
        <w:t xml:space="preserve"> ‌</w:t>
      </w:r>
    </w:p>
    <w:p w:rsidR="00DA4FAD" w:rsidRPr="00951346" w:rsidRDefault="00DA4FAD" w:rsidP="00DA4FAD">
      <w:pPr>
        <w:pStyle w:val="Heading2Center"/>
        <w:rPr>
          <w:rtl/>
          <w:lang w:bidi="fa-IR"/>
        </w:rPr>
      </w:pPr>
      <w:bookmarkStart w:id="464" w:name="_Toc344056212"/>
      <w:bookmarkStart w:id="465" w:name="_Toc459895249"/>
      <w:bookmarkStart w:id="466" w:name="_Toc42787883"/>
      <w:r w:rsidRPr="00951346">
        <w:rPr>
          <w:rtl/>
          <w:lang w:bidi="fa-IR"/>
        </w:rPr>
        <w:t>4</w:t>
      </w:r>
      <w:r>
        <w:rPr>
          <w:rtl/>
          <w:lang w:bidi="fa-IR"/>
        </w:rPr>
        <w:t xml:space="preserve"> </w:t>
      </w:r>
      <w:r w:rsidR="003E6B40">
        <w:rPr>
          <w:rtl/>
          <w:lang w:bidi="fa-IR"/>
        </w:rPr>
        <w:t>-</w:t>
      </w:r>
      <w:r>
        <w:rPr>
          <w:rtl/>
          <w:lang w:bidi="fa-IR"/>
        </w:rPr>
        <w:t xml:space="preserve"> </w:t>
      </w:r>
      <w:r w:rsidRPr="00951346">
        <w:rPr>
          <w:rtl/>
          <w:lang w:bidi="fa-IR"/>
        </w:rPr>
        <w:t>بَابٌ فِي قِرَاءَتِهِ‌</w:t>
      </w:r>
      <w:bookmarkEnd w:id="464"/>
      <w:bookmarkEnd w:id="465"/>
      <w:bookmarkEnd w:id="466"/>
    </w:p>
    <w:p w:rsidR="00DA4FAD" w:rsidRPr="00951346" w:rsidRDefault="00DA4FAD" w:rsidP="00DA4FAD">
      <w:pPr>
        <w:pStyle w:val="libNormal"/>
        <w:rPr>
          <w:rtl/>
          <w:lang w:bidi="fa-IR"/>
        </w:rPr>
      </w:pPr>
      <w:r w:rsidRPr="00CC0A86">
        <w:rPr>
          <w:rtl/>
        </w:rPr>
        <w:t>3507</w:t>
      </w:r>
      <w:r w:rsidRPr="002C2FC4">
        <w:rPr>
          <w:rStyle w:val="libBold2Char"/>
          <w:rtl/>
        </w:rPr>
        <w:t xml:space="preserve"> / 1.</w:t>
      </w:r>
      <w:r w:rsidRPr="00951346">
        <w:rPr>
          <w:rtl/>
          <w:lang w:bidi="fa-IR"/>
        </w:rPr>
        <w:t xml:space="preserve"> عَلِيٌّ </w:t>
      </w:r>
      <w:r w:rsidRPr="00625F5B">
        <w:rPr>
          <w:rStyle w:val="libFootnotenumChar"/>
          <w:rtl/>
        </w:rPr>
        <w:t>(16)</w:t>
      </w:r>
      <w:r w:rsidRPr="00951346">
        <w:rPr>
          <w:rtl/>
          <w:lang w:bidi="fa-IR"/>
        </w:rPr>
        <w:t xml:space="preserve"> ، عَنْ أَبِيهِ ، عَنْ حَمَّادٍ ، عَنْ حَرِيزٍ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81017" w:rsidTr="00B81017">
        <w:tc>
          <w:tcPr>
            <w:tcW w:w="4006" w:type="dxa"/>
          </w:tcPr>
          <w:p w:rsidR="00B81017" w:rsidRDefault="00B81017" w:rsidP="00DA4FAD">
            <w:pPr>
              <w:pStyle w:val="libFootnote0"/>
              <w:rPr>
                <w:rtl/>
              </w:rPr>
            </w:pPr>
            <w:r>
              <w:rPr>
                <w:rtl/>
              </w:rPr>
              <w:t>(1).</w:t>
            </w:r>
            <w:r w:rsidRPr="00951346">
              <w:rPr>
                <w:rtl/>
              </w:rPr>
              <w:t xml:space="preserve"> في « ج » </w:t>
            </w:r>
            <w:r>
              <w:rPr>
                <w:rtl/>
              </w:rPr>
              <w:t>: -</w:t>
            </w:r>
            <w:r w:rsidRPr="00951346">
              <w:rPr>
                <w:rtl/>
              </w:rPr>
              <w:t xml:space="preserve"> « منه</w:t>
            </w:r>
            <w:r>
              <w:rPr>
                <w:rtl/>
              </w:rPr>
              <w:t xml:space="preserve"> ».</w:t>
            </w:r>
          </w:p>
        </w:tc>
        <w:tc>
          <w:tcPr>
            <w:tcW w:w="4006" w:type="dxa"/>
          </w:tcPr>
          <w:p w:rsidR="00B81017" w:rsidRDefault="00B81017" w:rsidP="00DA4FAD">
            <w:pPr>
              <w:pStyle w:val="libFootnote0"/>
              <w:rPr>
                <w:rtl/>
              </w:rPr>
            </w:pPr>
            <w:r>
              <w:rPr>
                <w:rtl/>
              </w:rPr>
              <w:t>(2).</w:t>
            </w:r>
            <w:r w:rsidRPr="00951346">
              <w:rPr>
                <w:rtl/>
              </w:rPr>
              <w:t xml:space="preserve"> في « بر » </w:t>
            </w:r>
            <w:r>
              <w:rPr>
                <w:rtl/>
              </w:rPr>
              <w:t>: -</w:t>
            </w:r>
            <w:r w:rsidRPr="00951346">
              <w:rPr>
                <w:rtl/>
              </w:rPr>
              <w:t xml:space="preserve"> « إنّ</w:t>
            </w:r>
            <w:r>
              <w:rPr>
                <w:rtl/>
              </w:rPr>
              <w:t xml:space="preserve"> ».</w:t>
            </w:r>
          </w:p>
        </w:tc>
      </w:tr>
      <w:tr w:rsidR="00B81017" w:rsidTr="00B81017">
        <w:tc>
          <w:tcPr>
            <w:tcW w:w="4006" w:type="dxa"/>
          </w:tcPr>
          <w:p w:rsidR="00B81017" w:rsidRDefault="00B81017" w:rsidP="00DA4FAD">
            <w:pPr>
              <w:pStyle w:val="libFootnote0"/>
              <w:rPr>
                <w:rtl/>
              </w:rPr>
            </w:pPr>
            <w:r>
              <w:rPr>
                <w:rtl/>
              </w:rPr>
              <w:t>(3).</w:t>
            </w:r>
            <w:r w:rsidRPr="00951346">
              <w:rPr>
                <w:rtl/>
              </w:rPr>
              <w:t xml:space="preserve"> في البحار : « سورة</w:t>
            </w:r>
            <w:r>
              <w:rPr>
                <w:rtl/>
              </w:rPr>
              <w:t xml:space="preserve"> ».</w:t>
            </w:r>
          </w:p>
        </w:tc>
        <w:tc>
          <w:tcPr>
            <w:tcW w:w="4006" w:type="dxa"/>
          </w:tcPr>
          <w:p w:rsidR="00B81017" w:rsidRDefault="00B81017" w:rsidP="00DA4FAD">
            <w:pPr>
              <w:pStyle w:val="libFootnote0"/>
              <w:rPr>
                <w:rtl/>
              </w:rPr>
            </w:pPr>
            <w:r>
              <w:rPr>
                <w:rtl/>
              </w:rPr>
              <w:t>(4).</w:t>
            </w:r>
            <w:r w:rsidRPr="00951346">
              <w:rPr>
                <w:rtl/>
              </w:rPr>
              <w:t xml:space="preserve"> في « ب » والبحار : « فيأتيه</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ز » والبحار : « يشرف</w:t>
      </w:r>
      <w:r w:rsidR="00DA4FAD">
        <w:rPr>
          <w:rtl/>
        </w:rPr>
        <w:t xml:space="preserve"> ». </w:t>
      </w:r>
      <w:r w:rsidR="00DA4FAD" w:rsidRPr="00951346">
        <w:rPr>
          <w:rtl/>
        </w:rPr>
        <w:t>وفي « ص » : « تُشرّف » بحذف إحدى التاءين.</w:t>
      </w:r>
    </w:p>
    <w:p w:rsidR="00DA4FAD" w:rsidRPr="00951346" w:rsidRDefault="0091593C" w:rsidP="00DA4FAD">
      <w:pPr>
        <w:pStyle w:val="libFootnote0"/>
        <w:rPr>
          <w:rtl/>
          <w:lang w:bidi="fa-IR"/>
        </w:rPr>
      </w:pPr>
      <w:r>
        <w:rPr>
          <w:rtl/>
        </w:rPr>
        <w:t>(6).</w:t>
      </w:r>
      <w:r w:rsidR="00DA4FAD" w:rsidRPr="00951346">
        <w:rPr>
          <w:rtl/>
        </w:rPr>
        <w:t xml:space="preserve"> في « ز » : « درجته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هكذا في « ب ، ج ، د ، ص</w:t>
      </w:r>
      <w:r w:rsidR="00DA4FAD">
        <w:rPr>
          <w:rtl/>
        </w:rPr>
        <w:t xml:space="preserve"> ». </w:t>
      </w:r>
      <w:r w:rsidR="00DA4FAD" w:rsidRPr="00951346">
        <w:rPr>
          <w:rtl/>
        </w:rPr>
        <w:t>وهو مقتضى السياق. وفي سائر النسخ والمطبوع : « فيقول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81017" w:rsidTr="00B81017">
        <w:tc>
          <w:tcPr>
            <w:tcW w:w="4006" w:type="dxa"/>
          </w:tcPr>
          <w:p w:rsidR="00B81017" w:rsidRDefault="00B81017" w:rsidP="00DA4FAD">
            <w:pPr>
              <w:pStyle w:val="libFootnote0"/>
              <w:rPr>
                <w:rtl/>
              </w:rPr>
            </w:pPr>
            <w:r>
              <w:rPr>
                <w:rtl/>
              </w:rPr>
              <w:t>(8).</w:t>
            </w:r>
            <w:r w:rsidRPr="00951346">
              <w:rPr>
                <w:rtl/>
              </w:rPr>
              <w:t xml:space="preserve"> في « بر » : « ويقول</w:t>
            </w:r>
            <w:r>
              <w:rPr>
                <w:rtl/>
              </w:rPr>
              <w:t xml:space="preserve"> ».</w:t>
            </w:r>
          </w:p>
        </w:tc>
        <w:tc>
          <w:tcPr>
            <w:tcW w:w="4006" w:type="dxa"/>
          </w:tcPr>
          <w:p w:rsidR="00B81017" w:rsidRDefault="00B81017" w:rsidP="00DA4FAD">
            <w:pPr>
              <w:pStyle w:val="libFootnote0"/>
              <w:rPr>
                <w:rtl/>
              </w:rPr>
            </w:pPr>
            <w:r>
              <w:rPr>
                <w:rtl/>
              </w:rPr>
              <w:t>(9).</w:t>
            </w:r>
            <w:r w:rsidRPr="00951346">
              <w:rPr>
                <w:rtl/>
              </w:rPr>
              <w:t xml:space="preserve"> في « ج ، ز ، بر » : « فيقول</w:t>
            </w:r>
            <w:r>
              <w:rPr>
                <w:rtl/>
              </w:rPr>
              <w:t xml:space="preserve"> ».</w:t>
            </w:r>
          </w:p>
        </w:tc>
      </w:tr>
      <w:tr w:rsidR="00B81017" w:rsidTr="00B81017">
        <w:tc>
          <w:tcPr>
            <w:tcW w:w="4006" w:type="dxa"/>
          </w:tcPr>
          <w:p w:rsidR="00B81017" w:rsidRDefault="00B81017" w:rsidP="00DA4FAD">
            <w:pPr>
              <w:pStyle w:val="libFootnote0"/>
              <w:rPr>
                <w:rtl/>
              </w:rPr>
            </w:pPr>
            <w:r>
              <w:rPr>
                <w:rtl/>
              </w:rPr>
              <w:t>(10).</w:t>
            </w:r>
            <w:r w:rsidRPr="00951346">
              <w:rPr>
                <w:rtl/>
              </w:rPr>
              <w:t xml:space="preserve"> في البحار </w:t>
            </w:r>
            <w:r>
              <w:rPr>
                <w:rtl/>
              </w:rPr>
              <w:t>: -</w:t>
            </w:r>
            <w:r w:rsidRPr="00951346">
              <w:rPr>
                <w:rtl/>
              </w:rPr>
              <w:t xml:space="preserve"> « وتركتني</w:t>
            </w:r>
            <w:r>
              <w:rPr>
                <w:rtl/>
              </w:rPr>
              <w:t xml:space="preserve"> ».</w:t>
            </w:r>
          </w:p>
        </w:tc>
        <w:tc>
          <w:tcPr>
            <w:tcW w:w="4006" w:type="dxa"/>
          </w:tcPr>
          <w:p w:rsidR="00B81017" w:rsidRDefault="00B81017" w:rsidP="00DA4FAD">
            <w:pPr>
              <w:pStyle w:val="libFootnote0"/>
              <w:rPr>
                <w:rtl/>
              </w:rPr>
            </w:pPr>
            <w:r>
              <w:rPr>
                <w:rtl/>
              </w:rPr>
              <w:t>(11). في «ب ،بر ،بف » والوافي والبحار :«</w:t>
            </w:r>
            <w:r w:rsidRPr="00951346">
              <w:rPr>
                <w:rtl/>
              </w:rPr>
              <w:t>لبلغت</w:t>
            </w:r>
            <w:r>
              <w:rPr>
                <w:rtl/>
              </w:rPr>
              <w:t>».</w:t>
            </w:r>
          </w:p>
        </w:tc>
      </w:tr>
      <w:tr w:rsidR="00B81017" w:rsidTr="00B81017">
        <w:tc>
          <w:tcPr>
            <w:tcW w:w="4006" w:type="dxa"/>
          </w:tcPr>
          <w:p w:rsidR="00B81017" w:rsidRDefault="00B81017" w:rsidP="00DA4FAD">
            <w:pPr>
              <w:pStyle w:val="libFootnote0"/>
              <w:rPr>
                <w:rtl/>
              </w:rPr>
            </w:pPr>
            <w:r>
              <w:rPr>
                <w:rtl/>
              </w:rPr>
              <w:t>(12). ف</w:t>
            </w:r>
            <w:r w:rsidRPr="00951346">
              <w:rPr>
                <w:rtl/>
              </w:rPr>
              <w:t>ي « ب » والوافي : « ليطلب</w:t>
            </w:r>
            <w:r>
              <w:rPr>
                <w:rtl/>
              </w:rPr>
              <w:t xml:space="preserve"> ».</w:t>
            </w:r>
          </w:p>
        </w:tc>
        <w:tc>
          <w:tcPr>
            <w:tcW w:w="4006" w:type="dxa"/>
          </w:tcPr>
          <w:p w:rsidR="00B81017" w:rsidRDefault="00B81017" w:rsidP="00DA4FAD">
            <w:pPr>
              <w:pStyle w:val="libFootnote0"/>
              <w:rPr>
                <w:rtl/>
              </w:rPr>
            </w:pPr>
            <w:r>
              <w:rPr>
                <w:rtl/>
              </w:rPr>
              <w:t xml:space="preserve">(13). </w:t>
            </w:r>
            <w:r w:rsidRPr="00951346">
              <w:rPr>
                <w:rtl/>
              </w:rPr>
              <w:t>في الوافي : « ليقال</w:t>
            </w:r>
            <w:r>
              <w:rPr>
                <w:rtl/>
              </w:rPr>
              <w:t xml:space="preserve"> ».</w:t>
            </w:r>
          </w:p>
        </w:tc>
      </w:tr>
    </w:tbl>
    <w:p w:rsidR="00DA4FAD" w:rsidRPr="00951346" w:rsidRDefault="0091593C" w:rsidP="00DA4FAD">
      <w:pPr>
        <w:pStyle w:val="libFootnote0"/>
        <w:rPr>
          <w:rtl/>
          <w:lang w:bidi="fa-IR"/>
        </w:rPr>
      </w:pPr>
      <w:r>
        <w:rPr>
          <w:rtl/>
        </w:rPr>
        <w:t>(14).</w:t>
      </w:r>
      <w:r w:rsidR="00DA4FAD" w:rsidRPr="00951346">
        <w:rPr>
          <w:rtl/>
        </w:rPr>
        <w:t xml:space="preserve"> في « ز ، ص » والوافي : « ولايبالي</w:t>
      </w:r>
      <w:r w:rsidR="00DA4FAD">
        <w:rPr>
          <w:rtl/>
        </w:rPr>
        <w:t xml:space="preserve"> ».</w:t>
      </w:r>
    </w:p>
    <w:p w:rsidR="00DA4FAD" w:rsidRPr="00951346" w:rsidRDefault="00DA4FAD" w:rsidP="00DA4FAD">
      <w:pPr>
        <w:pStyle w:val="libFootnote0"/>
        <w:rPr>
          <w:rtl/>
          <w:lang w:bidi="fa-IR"/>
        </w:rPr>
      </w:pPr>
      <w:r>
        <w:rPr>
          <w:rtl/>
        </w:rPr>
        <w:t>(15)</w:t>
      </w:r>
      <w:r w:rsidR="00B81017">
        <w:rPr>
          <w:rFonts w:hint="cs"/>
          <w:rtl/>
        </w:rPr>
        <w:t>.</w:t>
      </w:r>
      <w:r w:rsidRPr="00951346">
        <w:rPr>
          <w:rtl/>
        </w:rPr>
        <w:t xml:space="preserve"> </w:t>
      </w:r>
      <w:r w:rsidRPr="00707A47">
        <w:rPr>
          <w:rStyle w:val="libFootnoteBoldChar"/>
          <w:rtl/>
        </w:rPr>
        <w:t>الوافي</w:t>
      </w:r>
      <w:r w:rsidRPr="00951346">
        <w:rPr>
          <w:rtl/>
        </w:rPr>
        <w:t xml:space="preserve"> ، ج 9 ، ص 1714 ، ح 8989 ؛ </w:t>
      </w:r>
      <w:r w:rsidRPr="00707A47">
        <w:rPr>
          <w:rStyle w:val="libFootnoteBoldChar"/>
          <w:rtl/>
        </w:rPr>
        <w:t>الوسائل</w:t>
      </w:r>
      <w:r w:rsidRPr="00951346">
        <w:rPr>
          <w:rtl/>
        </w:rPr>
        <w:t xml:space="preserve"> ، ج 6 ، ص 194 ، ح 7711 ؛ </w:t>
      </w:r>
      <w:r w:rsidRPr="00707A47">
        <w:rPr>
          <w:rStyle w:val="libFootnoteBoldChar"/>
          <w:rtl/>
        </w:rPr>
        <w:t>البحار</w:t>
      </w:r>
      <w:r w:rsidRPr="00951346">
        <w:rPr>
          <w:rtl/>
        </w:rPr>
        <w:t xml:space="preserve"> ، ج 7 ، ص 222 ، ح 136 ، من قوله : « قال : إنّ الرجل لينسى » إلى قوله : « بلغت بك هذه الدرجة</w:t>
      </w:r>
      <w:r>
        <w:rPr>
          <w:rtl/>
        </w:rPr>
        <w:t xml:space="preserve"> ».</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 ز » وحاشية « ج » : + « بن إبراهيم</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الْقُرْآنُ عَهْدُ </w:t>
      </w:r>
      <w:r w:rsidRPr="00625F5B">
        <w:rPr>
          <w:rStyle w:val="libFootnotenumChar"/>
          <w:rtl/>
        </w:rPr>
        <w:t>(1)</w:t>
      </w:r>
      <w:r w:rsidRPr="00951346">
        <w:rPr>
          <w:rtl/>
          <w:lang w:bidi="fa-IR"/>
        </w:rPr>
        <w:t xml:space="preserve"> اللهِ إِلى خَلْقِهِ ، فَقَدْ يَنْبَغِي لِلْمَرْءِ الْمُسْلِمِ أَنْ يَنْظُرَ فِي عَهْدِهِ ، وَأَنْ يَقْرَأَ مِنْهُ فِي كُلِّ يَوْمٍ خَمْسِينَ آيَةً</w:t>
      </w:r>
      <w:r>
        <w:rPr>
          <w:rtl/>
          <w:lang w:bidi="fa-IR"/>
        </w:rPr>
        <w:t xml:space="preserve"> ». </w:t>
      </w:r>
      <w:r w:rsidRPr="00625F5B">
        <w:rPr>
          <w:rStyle w:val="libFootnotenumChar"/>
          <w:rtl/>
        </w:rPr>
        <w:t>(2)</w:t>
      </w:r>
    </w:p>
    <w:p w:rsidR="00DA4FAD" w:rsidRPr="00951346" w:rsidRDefault="00DA4FAD" w:rsidP="00DA4FAD">
      <w:pPr>
        <w:pStyle w:val="libNormal"/>
        <w:rPr>
          <w:rtl/>
          <w:lang w:bidi="fa-IR"/>
        </w:rPr>
      </w:pPr>
      <w:r w:rsidRPr="00CC0A86">
        <w:rPr>
          <w:rtl/>
        </w:rPr>
        <w:t>3508</w:t>
      </w:r>
      <w:r w:rsidRPr="002C2FC4">
        <w:rPr>
          <w:rStyle w:val="libBold2Char"/>
          <w:rtl/>
        </w:rPr>
        <w:t xml:space="preserve"> / 2.</w:t>
      </w:r>
      <w:r w:rsidRPr="00951346">
        <w:rPr>
          <w:rtl/>
          <w:lang w:bidi="fa-IR"/>
        </w:rPr>
        <w:t xml:space="preserve"> عَلِيُّ بْنُ إِبْرَاهِيمَ ، عَنْ أَبِيهِ وَعَلِيِّ بْنِ مُحَمَّدٍ جَمِيعاً ، عَنِ الْقَاسِمِ بْنِ مُحَمَّدٍ ، عَنْ سُلَيْمَانَ بْنِ دَاوُدَ ، عَنْ حَفْصِ بْنِ غِيَاثٍ ، عَنِ الزُّهْرِيِّ ، قَالَ :</w:t>
      </w:r>
    </w:p>
    <w:p w:rsidR="00DA4FAD" w:rsidRPr="00951346" w:rsidRDefault="00DA4FAD" w:rsidP="00DA4FAD">
      <w:pPr>
        <w:pStyle w:val="libNormal"/>
        <w:rPr>
          <w:rtl/>
          <w:lang w:bidi="fa-IR"/>
        </w:rPr>
      </w:pPr>
      <w:r w:rsidRPr="00951346">
        <w:rPr>
          <w:rtl/>
          <w:lang w:bidi="fa-IR"/>
        </w:rPr>
        <w:t xml:space="preserve">سَمِعْتُ عَلِيَّ بْنَ الْحُسَيْنِ </w:t>
      </w:r>
      <w:r w:rsidRPr="00924332">
        <w:rPr>
          <w:rStyle w:val="libAlaemChar"/>
          <w:rtl/>
        </w:rPr>
        <w:t>عليهما‌السلام</w:t>
      </w:r>
      <w:r w:rsidRPr="00951346">
        <w:rPr>
          <w:rtl/>
          <w:lang w:bidi="fa-IR"/>
        </w:rPr>
        <w:t xml:space="preserve"> يَقُولُ : « آيَاتُ الْقُرْآنِ خَزَائِنُ ، فَكُلَّمَا </w:t>
      </w:r>
      <w:r w:rsidRPr="00625F5B">
        <w:rPr>
          <w:rStyle w:val="libFootnotenumChar"/>
          <w:rtl/>
        </w:rPr>
        <w:t>(3)</w:t>
      </w:r>
      <w:r w:rsidRPr="00951346">
        <w:rPr>
          <w:rtl/>
          <w:lang w:bidi="fa-IR"/>
        </w:rPr>
        <w:t xml:space="preserve"> فُتِحَتْ خِزَانَةٌ ، يَنْبَغِي لَكَ أَنْ تَنْظُرَ مَا فِيهَا</w:t>
      </w:r>
      <w:r>
        <w:rPr>
          <w:rtl/>
          <w:lang w:bidi="fa-IR"/>
        </w:rPr>
        <w:t xml:space="preserve"> ». </w:t>
      </w:r>
      <w:r w:rsidRPr="00625F5B">
        <w:rPr>
          <w:rStyle w:val="libFootnotenumChar"/>
          <w:rtl/>
        </w:rPr>
        <w:t>(4)</w:t>
      </w:r>
    </w:p>
    <w:p w:rsidR="00DA4FAD" w:rsidRPr="00951346" w:rsidRDefault="00DA4FAD" w:rsidP="00DA4FAD">
      <w:pPr>
        <w:pStyle w:val="Heading2Center"/>
        <w:rPr>
          <w:rtl/>
          <w:lang w:bidi="fa-IR"/>
        </w:rPr>
      </w:pPr>
      <w:bookmarkStart w:id="467" w:name="_Toc344056213"/>
      <w:bookmarkStart w:id="468" w:name="_Toc459895250"/>
      <w:bookmarkStart w:id="469" w:name="_Toc42787884"/>
      <w:r w:rsidRPr="00951346">
        <w:rPr>
          <w:rtl/>
          <w:lang w:bidi="fa-IR"/>
        </w:rPr>
        <w:t>5</w:t>
      </w:r>
      <w:r>
        <w:rPr>
          <w:rtl/>
          <w:lang w:bidi="fa-IR"/>
        </w:rPr>
        <w:t xml:space="preserve"> </w:t>
      </w:r>
      <w:r w:rsidR="003E6B40">
        <w:rPr>
          <w:rtl/>
          <w:lang w:bidi="fa-IR"/>
        </w:rPr>
        <w:t>-</w:t>
      </w:r>
      <w:r>
        <w:rPr>
          <w:rtl/>
          <w:lang w:bidi="fa-IR"/>
        </w:rPr>
        <w:t xml:space="preserve"> </w:t>
      </w:r>
      <w:r w:rsidRPr="00951346">
        <w:rPr>
          <w:rtl/>
          <w:lang w:bidi="fa-IR"/>
        </w:rPr>
        <w:t>بَابُ الْبُيُوتِ الَّتِي يُقْرَأُ فِيهَا الْقُرْآنُ‌</w:t>
      </w:r>
      <w:bookmarkEnd w:id="467"/>
      <w:bookmarkEnd w:id="468"/>
      <w:bookmarkEnd w:id="469"/>
    </w:p>
    <w:p w:rsidR="00DA4FAD" w:rsidRPr="00951346" w:rsidRDefault="00DA4FAD" w:rsidP="00DA4FAD">
      <w:pPr>
        <w:pStyle w:val="libNormal"/>
        <w:rPr>
          <w:rtl/>
          <w:lang w:bidi="fa-IR"/>
        </w:rPr>
      </w:pPr>
      <w:r w:rsidRPr="00CC0A86">
        <w:rPr>
          <w:rtl/>
        </w:rPr>
        <w:t>3509</w:t>
      </w:r>
      <w:r w:rsidRPr="002C2FC4">
        <w:rPr>
          <w:rStyle w:val="libBold2Char"/>
          <w:rtl/>
        </w:rPr>
        <w:t xml:space="preserve"> / 1.</w:t>
      </w:r>
      <w:r w:rsidRPr="00951346">
        <w:rPr>
          <w:rtl/>
          <w:lang w:bidi="fa-IR"/>
        </w:rPr>
        <w:t xml:space="preserve"> عِدَّةٌ مِنْ أَصْحَابِنَا ، عَنْ أَحْمَدَ بْنِ مُحَمَّدٍ ، عَنْ عَلِيِّ بْنِ الْحَكَمِ ، عَنِ الْفُضَيْلِ بْنِ عُثْمَانَ ، عَنْ لَيْثِ بْنِ أَبِي سُلَيْمٍ رَفَعَهُ ، قَالَ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(5)</w:t>
      </w:r>
      <w:r w:rsidRPr="00951346">
        <w:rPr>
          <w:rtl/>
          <w:lang w:bidi="fa-IR"/>
        </w:rPr>
        <w:t xml:space="preserve"> النَّبِيُّ </w:t>
      </w:r>
      <w:r w:rsidR="0091593C" w:rsidRPr="0091593C">
        <w:rPr>
          <w:rStyle w:val="libAlaemChar"/>
          <w:rtl/>
        </w:rPr>
        <w:t>صلى‌الله‌عليه‌وآله</w:t>
      </w:r>
      <w:r w:rsidRPr="00951346">
        <w:rPr>
          <w:rtl/>
          <w:lang w:bidi="fa-IR"/>
        </w:rPr>
        <w:t xml:space="preserve"> : « نَوِّرُوا بُيُوتَكُمْ بِتِلَاوَةِ </w:t>
      </w:r>
      <w:r w:rsidRPr="00625F5B">
        <w:rPr>
          <w:rStyle w:val="libFootnotenumChar"/>
          <w:rtl/>
        </w:rPr>
        <w:t>(6)</w:t>
      </w:r>
      <w:r w:rsidRPr="00951346">
        <w:rPr>
          <w:rtl/>
          <w:lang w:bidi="fa-IR"/>
        </w:rPr>
        <w:t xml:space="preserve"> الْقُرْآنِ ، وَلَاتَتَّخِذُوهَا قُبُوراً</w:t>
      </w:r>
      <w:r>
        <w:rPr>
          <w:rtl/>
          <w:lang w:bidi="fa-IR"/>
        </w:rPr>
        <w:t xml:space="preserve"> </w:t>
      </w:r>
      <w:r w:rsidR="003E6B40">
        <w:rPr>
          <w:rtl/>
          <w:lang w:bidi="fa-IR"/>
        </w:rPr>
        <w:t>-</w:t>
      </w:r>
      <w:r>
        <w:rPr>
          <w:rtl/>
          <w:lang w:bidi="fa-IR"/>
        </w:rPr>
        <w:t xml:space="preserve"> </w:t>
      </w:r>
      <w:r w:rsidRPr="00951346">
        <w:rPr>
          <w:rtl/>
          <w:lang w:bidi="fa-IR"/>
        </w:rPr>
        <w:t xml:space="preserve">كَمَا فَعَلَتِ الْيَهُودُ وَالنَّصَارى : صَلَّوْا فِي الْكَنَائِسِ وَالْبِيَعِ </w:t>
      </w:r>
      <w:r w:rsidRPr="00625F5B">
        <w:rPr>
          <w:rStyle w:val="libFootnotenumChar"/>
          <w:rtl/>
        </w:rPr>
        <w:t>(7)</w:t>
      </w:r>
      <w:r w:rsidRPr="00951346">
        <w:rPr>
          <w:rtl/>
          <w:lang w:bidi="fa-IR"/>
        </w:rPr>
        <w:t xml:space="preserve"> ، وَعَطَّلُوا بُيُوتَهُمْ</w:t>
      </w:r>
      <w:r>
        <w:rPr>
          <w:rtl/>
          <w:lang w:bidi="fa-IR"/>
        </w:rPr>
        <w:t xml:space="preserve"> </w:t>
      </w:r>
      <w:r w:rsidR="003E6B40">
        <w:rPr>
          <w:rtl/>
          <w:lang w:bidi="fa-IR"/>
        </w:rPr>
        <w:t>-</w:t>
      </w:r>
      <w:r>
        <w:rPr>
          <w:rtl/>
          <w:lang w:bidi="fa-IR"/>
        </w:rPr>
        <w:t xml:space="preserve"> </w:t>
      </w:r>
      <w:r w:rsidRPr="00951346">
        <w:rPr>
          <w:rtl/>
          <w:lang w:bidi="fa-IR"/>
        </w:rPr>
        <w:t>فَإِنَّ الْبَيْتَ إِذَا كَثُرَ‌</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قال الخليل : « العَهْد : الوصيّة والتقدّم إلى صاحبك بشي‌ء. ومنه اشتقّ العهد الذي يكتب للولاة. ويجمع على : عهود</w:t>
      </w:r>
      <w:r w:rsidR="00DA4FAD">
        <w:rPr>
          <w:rtl/>
        </w:rPr>
        <w:t xml:space="preserve"> ». </w:t>
      </w:r>
      <w:r w:rsidR="00DA4FAD" w:rsidRPr="00951346">
        <w:rPr>
          <w:rtl/>
        </w:rPr>
        <w:t>وقال الراغب : « العهد : حفظ الشي‌ء ومراعاته حالاً بعد حال ، وسمّي الموثق الذي يلزم مراعاته عهداً</w:t>
      </w:r>
      <w:r w:rsidR="00DA4FAD">
        <w:rPr>
          <w:rtl/>
        </w:rPr>
        <w:t xml:space="preserve"> ..</w:t>
      </w:r>
      <w:r w:rsidR="00DA4FAD" w:rsidRPr="00951346">
        <w:rPr>
          <w:rtl/>
        </w:rPr>
        <w:t>. وعهد فلان إلى فلان يعهد ، أي ألقى إليه العهد وأوصى بحفظه</w:t>
      </w:r>
      <w:r w:rsidR="00DA4FAD">
        <w:rPr>
          <w:rtl/>
        </w:rPr>
        <w:t xml:space="preserve"> ». </w:t>
      </w:r>
      <w:r w:rsidR="00DA4FAD" w:rsidRPr="00951346">
        <w:rPr>
          <w:rtl/>
        </w:rPr>
        <w:t xml:space="preserve">راجع : </w:t>
      </w:r>
      <w:r w:rsidR="00DA4FAD" w:rsidRPr="00D4665D">
        <w:rPr>
          <w:rStyle w:val="libFootnoteBoldChar"/>
          <w:rtl/>
        </w:rPr>
        <w:t>ترتيب كتاب العين</w:t>
      </w:r>
      <w:r w:rsidR="00DA4FAD" w:rsidRPr="00951346">
        <w:rPr>
          <w:rtl/>
        </w:rPr>
        <w:t xml:space="preserve"> ، ج 2 ، ص 1301 ؛ </w:t>
      </w:r>
      <w:r w:rsidR="00DA4FAD" w:rsidRPr="00707A47">
        <w:rPr>
          <w:rStyle w:val="libFootnoteBoldChar"/>
          <w:rtl/>
        </w:rPr>
        <w:t>المفردات</w:t>
      </w:r>
      <w:r w:rsidR="00DA4FAD" w:rsidRPr="00951346">
        <w:rPr>
          <w:rtl/>
        </w:rPr>
        <w:t xml:space="preserve"> ، ص 591 ( عهد )</w:t>
      </w:r>
      <w:r w:rsidR="00DA4FAD">
        <w:rPr>
          <w:rtl/>
        </w:rPr>
        <w:t>.</w:t>
      </w:r>
    </w:p>
    <w:p w:rsidR="00DA4FAD" w:rsidRPr="00951346" w:rsidRDefault="0091593C" w:rsidP="00E23D86">
      <w:pPr>
        <w:pStyle w:val="libFootnote0"/>
        <w:rPr>
          <w:rtl/>
          <w:lang w:bidi="fa-IR"/>
        </w:rPr>
      </w:pPr>
      <w:r>
        <w:rPr>
          <w:rtl/>
        </w:rPr>
        <w:t>(2).</w:t>
      </w:r>
      <w:r w:rsidR="00DA4FAD" w:rsidRPr="00951346">
        <w:rPr>
          <w:rtl/>
        </w:rPr>
        <w:t xml:space="preserve"> </w:t>
      </w:r>
      <w:r w:rsidR="00DA4FAD" w:rsidRPr="00707A47">
        <w:rPr>
          <w:rStyle w:val="libFootnoteBoldChar"/>
          <w:rtl/>
        </w:rPr>
        <w:t>الفقيه</w:t>
      </w:r>
      <w:r w:rsidR="00DA4FAD" w:rsidRPr="00951346">
        <w:rPr>
          <w:rtl/>
        </w:rPr>
        <w:t xml:space="preserve"> ، ج 2 ، ص 628 ، ح 3218 ، مرسلاً عن أميرالمؤمنين </w:t>
      </w:r>
      <w:r w:rsidR="00DA4FAD" w:rsidRPr="00E23D86">
        <w:rPr>
          <w:rStyle w:val="libFootnoteAlaemChar"/>
          <w:rtl/>
        </w:rPr>
        <w:t>عليه‌السلام</w:t>
      </w:r>
      <w:r w:rsidR="00DA4FAD" w:rsidRPr="00951346">
        <w:rPr>
          <w:rtl/>
        </w:rPr>
        <w:t xml:space="preserve"> ، في ضمن وصيّته لابنه محمّد بن الحنفيّة ، مع اختلاف يسير</w:t>
      </w:r>
      <w:r w:rsidR="00E23D86">
        <w:rPr>
          <w:rFonts w:hint="cs"/>
          <w:rtl/>
        </w:rPr>
        <w:t>.</w:t>
      </w:r>
      <w:r w:rsidR="00DA4FAD" w:rsidRPr="00707A47">
        <w:rPr>
          <w:rStyle w:val="libFootnoteBoldChar"/>
          <w:rtl/>
        </w:rPr>
        <w:t>الوافي</w:t>
      </w:r>
      <w:r w:rsidR="00DA4FAD" w:rsidRPr="00951346">
        <w:rPr>
          <w:rtl/>
        </w:rPr>
        <w:t xml:space="preserve"> ، ج 9 ، ص 1725 ، ح 8997 ؛ </w:t>
      </w:r>
      <w:r w:rsidR="00DA4FAD" w:rsidRPr="00707A47">
        <w:rPr>
          <w:rStyle w:val="libFootnoteBoldChar"/>
          <w:rtl/>
        </w:rPr>
        <w:t>الوسائل</w:t>
      </w:r>
      <w:r w:rsidR="00DA4FAD" w:rsidRPr="00951346">
        <w:rPr>
          <w:rtl/>
        </w:rPr>
        <w:t xml:space="preserve"> ، ج 6 ، ص 198 ، ح 7721.</w:t>
      </w:r>
    </w:p>
    <w:p w:rsidR="00DA4FAD" w:rsidRPr="00951346" w:rsidRDefault="0091593C" w:rsidP="00DA4FAD">
      <w:pPr>
        <w:pStyle w:val="libFootnote0"/>
        <w:rPr>
          <w:rtl/>
          <w:lang w:bidi="fa-IR"/>
        </w:rPr>
      </w:pPr>
      <w:r>
        <w:rPr>
          <w:rtl/>
        </w:rPr>
        <w:t>(3).</w:t>
      </w:r>
      <w:r w:rsidR="00DA4FAD" w:rsidRPr="00951346">
        <w:rPr>
          <w:rtl/>
        </w:rPr>
        <w:t xml:space="preserve"> في « ج ، د ، ص ، بس » : « كلّما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1725 ، ح 8999 ؛ </w:t>
      </w:r>
      <w:r w:rsidR="00DA4FAD" w:rsidRPr="00707A47">
        <w:rPr>
          <w:rStyle w:val="libFootnoteBoldChar"/>
          <w:rtl/>
        </w:rPr>
        <w:t>الوسائل</w:t>
      </w:r>
      <w:r w:rsidR="00DA4FAD" w:rsidRPr="00951346">
        <w:rPr>
          <w:rtl/>
        </w:rPr>
        <w:t xml:space="preserve"> ، ج 6 ، ص 198 ، ح 7222.</w:t>
      </w:r>
    </w:p>
    <w:p w:rsidR="00DA4FAD" w:rsidRPr="00951346" w:rsidRDefault="0091593C" w:rsidP="00DA4FAD">
      <w:pPr>
        <w:pStyle w:val="libFootnote0"/>
        <w:rPr>
          <w:rtl/>
          <w:lang w:bidi="fa-IR"/>
        </w:rPr>
      </w:pPr>
      <w:r>
        <w:rPr>
          <w:rtl/>
        </w:rPr>
        <w:t>(5).</w:t>
      </w:r>
      <w:r w:rsidR="00DA4FAD" w:rsidRPr="00951346">
        <w:rPr>
          <w:rtl/>
        </w:rPr>
        <w:t xml:space="preserve"> في « ج ، د ، ز ، ص ، بس » : + « لي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31 : « والظاهر من التلاوة حقيقتها. ويمكن أن يراد بها الصلاة من باب تسمية الشي‌ء باسم أشرف أجزائه ؛ ليكمل التناسب مع قوله : « كما فعلت اليهود والنصارى صلّوا في الكنائس » إلخ. ففيه حينئذٍ حثّ على فعل الصلاة في البيوت ، ولايبعد حملها على النافلة</w:t>
      </w:r>
      <w:r w:rsidR="00DA4FAD">
        <w:rPr>
          <w:rtl/>
        </w:rPr>
        <w:t xml:space="preserve"> ».</w:t>
      </w:r>
    </w:p>
    <w:p w:rsidR="00DA4FAD" w:rsidRPr="00951346" w:rsidRDefault="0091593C" w:rsidP="00FF09E7">
      <w:pPr>
        <w:pStyle w:val="libFootnote0"/>
        <w:rPr>
          <w:rtl/>
          <w:lang w:bidi="fa-IR"/>
        </w:rPr>
      </w:pPr>
      <w:r>
        <w:rPr>
          <w:rtl/>
        </w:rPr>
        <w:t>(7).</w:t>
      </w:r>
      <w:r w:rsidR="00DA4FAD" w:rsidRPr="00951346">
        <w:rPr>
          <w:rtl/>
        </w:rPr>
        <w:t xml:space="preserve"> « الكنائس » : جمع الكنيسة ، وهو مُتَعَبَّدُ اليهود ، أو النصارى أو الكفّار </w:t>
      </w:r>
      <w:r w:rsidR="00DA4FAD">
        <w:rPr>
          <w:rtl/>
        </w:rPr>
        <w:t>و «</w:t>
      </w:r>
      <w:r w:rsidR="00DA4FAD" w:rsidRPr="00951346">
        <w:rPr>
          <w:rtl/>
        </w:rPr>
        <w:t xml:space="preserve"> البيع » : جمع البِيعة ، وهو </w:t>
      </w:r>
      <w:r w:rsidR="00FF09E7">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فِيهِ تِلَاوَةُ </w:t>
      </w:r>
      <w:r w:rsidRPr="00625F5B">
        <w:rPr>
          <w:rStyle w:val="libFootnotenumChar"/>
          <w:rtl/>
        </w:rPr>
        <w:t>(1)</w:t>
      </w:r>
      <w:r w:rsidRPr="00951346">
        <w:rPr>
          <w:rtl/>
          <w:lang w:bidi="fa-IR"/>
        </w:rPr>
        <w:t xml:space="preserve"> الْقُرْآنِ كَثُرَ خَيْرُهُ ، وَاتَّسَعَ أَهْلُهُ ، وَأَضَاءَ لِأَهْلِ السَّمَاءِ ، كَمَا تُضِي‌ءُ </w:t>
      </w:r>
      <w:r w:rsidRPr="00625F5B">
        <w:rPr>
          <w:rStyle w:val="libFootnotenumChar"/>
          <w:rtl/>
        </w:rPr>
        <w:t>(2)</w:t>
      </w:r>
      <w:r w:rsidRPr="00951346">
        <w:rPr>
          <w:rtl/>
          <w:lang w:bidi="fa-IR"/>
        </w:rPr>
        <w:t xml:space="preserve"> نُجُومُ السَّمَاءِ </w:t>
      </w:r>
      <w:r w:rsidRPr="00625F5B">
        <w:rPr>
          <w:rStyle w:val="libFootnotenumChar"/>
          <w:rtl/>
        </w:rPr>
        <w:t>(3)</w:t>
      </w:r>
      <w:r w:rsidRPr="00951346">
        <w:rPr>
          <w:rtl/>
          <w:lang w:bidi="fa-IR"/>
        </w:rPr>
        <w:t xml:space="preserve"> لِأَهْلِ الدُّنْيَا</w:t>
      </w:r>
      <w:r>
        <w:rPr>
          <w:rtl/>
          <w:lang w:bidi="fa-IR"/>
        </w:rPr>
        <w:t xml:space="preserve"> ». </w:t>
      </w:r>
      <w:r w:rsidRPr="00625F5B">
        <w:rPr>
          <w:rStyle w:val="libFootnotenumChar"/>
          <w:rtl/>
        </w:rPr>
        <w:t>(4)</w:t>
      </w:r>
    </w:p>
    <w:p w:rsidR="00DA4FAD" w:rsidRPr="00951346" w:rsidRDefault="00DA4FAD" w:rsidP="00DA4FAD">
      <w:pPr>
        <w:pStyle w:val="libNormal"/>
        <w:rPr>
          <w:rtl/>
          <w:lang w:bidi="fa-IR"/>
        </w:rPr>
      </w:pPr>
      <w:r w:rsidRPr="00CC0A86">
        <w:rPr>
          <w:rtl/>
        </w:rPr>
        <w:t>3510</w:t>
      </w:r>
      <w:r w:rsidRPr="002C2FC4">
        <w:rPr>
          <w:rStyle w:val="libBold2Char"/>
          <w:rtl/>
        </w:rPr>
        <w:t xml:space="preserve"> / 2.</w:t>
      </w:r>
      <w:r w:rsidRPr="00951346">
        <w:rPr>
          <w:rtl/>
          <w:lang w:bidi="fa-IR"/>
        </w:rPr>
        <w:t xml:space="preserve"> مُحَمَّدُ بْنُ يَحْيى ، عَنْ أَحْمَدَ بْنِ مُحَمَّدِ بْنِ عِيسى ، عَنْ مُحَمَّدِ بْنِ خَالِدٍ وَالْحُسَيْنِ بْنِ سَعِيدٍ جَمِيعاً ، عَنِ النَّضْرِ بْنِ سُوَيْدٍ ، عَنْ يَحْيَى بْنِ عِمْرَانَ الْحَلَبِيِّ ، عَنْ عَبْدِ الْأَعْلى مَوْلى آلِ سَامٍ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الْبَيْتَ إِذَا كَانَ فِيهِ الْمَرْءُ </w:t>
      </w:r>
      <w:r w:rsidRPr="00625F5B">
        <w:rPr>
          <w:rStyle w:val="libFootnotenumChar"/>
          <w:rtl/>
        </w:rPr>
        <w:t>(5)</w:t>
      </w:r>
      <w:r w:rsidRPr="00951346">
        <w:rPr>
          <w:rtl/>
          <w:lang w:bidi="fa-IR"/>
        </w:rPr>
        <w:t xml:space="preserve"> الْمُسْلِمُ يَتْلُو الْقُرْآنَ ، يَتَرَاءَاهُ </w:t>
      </w:r>
      <w:r w:rsidRPr="00625F5B">
        <w:rPr>
          <w:rStyle w:val="libFootnotenumChar"/>
          <w:rtl/>
        </w:rPr>
        <w:t>(6)</w:t>
      </w:r>
      <w:r w:rsidRPr="00951346">
        <w:rPr>
          <w:rtl/>
          <w:lang w:bidi="fa-IR"/>
        </w:rPr>
        <w:t xml:space="preserve"> أَهْلُ السَّمَاءِ ، كَمَا يَتَرَاءَى أَهْلُ الدُّنْيَا الْكَوْكَبَ </w:t>
      </w:r>
      <w:r w:rsidRPr="00625F5B">
        <w:rPr>
          <w:rStyle w:val="libFootnotenumChar"/>
          <w:rtl/>
        </w:rPr>
        <w:t>(7)</w:t>
      </w:r>
      <w:r w:rsidRPr="00951346">
        <w:rPr>
          <w:rtl/>
          <w:lang w:bidi="fa-IR"/>
        </w:rPr>
        <w:t xml:space="preserve"> الدُّرِّيَّ فِي السَّمَاءِ</w:t>
      </w:r>
      <w:r>
        <w:rPr>
          <w:rtl/>
          <w:lang w:bidi="fa-IR"/>
        </w:rPr>
        <w:t xml:space="preserve"> ». </w:t>
      </w:r>
      <w:r w:rsidRPr="00625F5B">
        <w:rPr>
          <w:rStyle w:val="libFootnotenumChar"/>
          <w:rtl/>
        </w:rPr>
        <w:t>(8)</w:t>
      </w:r>
    </w:p>
    <w:p w:rsidR="00A6026A" w:rsidRDefault="00DA4FAD" w:rsidP="00A6026A">
      <w:pPr>
        <w:pStyle w:val="libNormal"/>
        <w:rPr>
          <w:rtl/>
          <w:lang w:bidi="fa-IR"/>
        </w:rPr>
      </w:pPr>
      <w:r w:rsidRPr="00CC0A86">
        <w:rPr>
          <w:rtl/>
        </w:rPr>
        <w:t>3511</w:t>
      </w:r>
      <w:r w:rsidRPr="002C2FC4">
        <w:rPr>
          <w:rStyle w:val="libBold2Char"/>
          <w:rtl/>
        </w:rPr>
        <w:t xml:space="preserve"> / 3.</w:t>
      </w:r>
      <w:r w:rsidRPr="00951346">
        <w:rPr>
          <w:rtl/>
          <w:lang w:bidi="fa-IR"/>
        </w:rPr>
        <w:t xml:space="preserve"> مُحَمَّدٌ </w:t>
      </w:r>
      <w:r w:rsidRPr="00625F5B">
        <w:rPr>
          <w:rStyle w:val="libFootnotenumChar"/>
          <w:rtl/>
        </w:rPr>
        <w:t>(9)</w:t>
      </w:r>
      <w:r w:rsidRPr="00951346">
        <w:rPr>
          <w:rtl/>
          <w:lang w:bidi="fa-IR"/>
        </w:rPr>
        <w:t xml:space="preserve"> ، عَنْ أَحْمَدَ </w:t>
      </w:r>
      <w:r w:rsidRPr="00625F5B">
        <w:rPr>
          <w:rStyle w:val="libFootnotenumChar"/>
          <w:rtl/>
        </w:rPr>
        <w:t>(10)</w:t>
      </w:r>
      <w:r w:rsidRPr="00951346">
        <w:rPr>
          <w:rtl/>
          <w:lang w:bidi="fa-IR"/>
        </w:rPr>
        <w:t xml:space="preserve"> ؛</w:t>
      </w:r>
    </w:p>
    <w:p w:rsidR="00DA4FAD" w:rsidRPr="00951346" w:rsidRDefault="00DA4FAD" w:rsidP="00A6026A">
      <w:pPr>
        <w:pStyle w:val="libNormal"/>
        <w:rPr>
          <w:rtl/>
          <w:lang w:bidi="fa-IR"/>
        </w:rPr>
      </w:pPr>
      <w:r w:rsidRPr="00951346">
        <w:rPr>
          <w:rtl/>
          <w:lang w:bidi="fa-IR"/>
        </w:rPr>
        <w:t xml:space="preserve">وَعِدَّةٌ مِنْ أَصْحَابِنَا ، عَنْ سَهْلِ بْنِ زِيَادٍ جَمِيعاً ، عَنْ جَعْفَرِ بْنِ مُحَمَّدِ بْنِ عُبَيْدِ اللهِ </w:t>
      </w:r>
      <w:r w:rsidRPr="00625F5B">
        <w:rPr>
          <w:rStyle w:val="libFootnotenumChar"/>
          <w:rtl/>
        </w:rPr>
        <w:t>(11)</w:t>
      </w:r>
      <w:r w:rsidRPr="00951346">
        <w:rPr>
          <w:rtl/>
          <w:lang w:bidi="fa-IR"/>
        </w:rPr>
        <w:t xml:space="preserve"> ، عَنِ ابْنِ </w:t>
      </w:r>
      <w:r w:rsidRPr="00625F5B">
        <w:rPr>
          <w:rStyle w:val="libFootnotenumChar"/>
          <w:rtl/>
        </w:rPr>
        <w:t>(12)</w:t>
      </w:r>
      <w:r w:rsidRPr="00951346">
        <w:rPr>
          <w:rtl/>
          <w:lang w:bidi="fa-IR"/>
        </w:rPr>
        <w:t xml:space="preserve"> الْقَدَّاحِ :</w:t>
      </w:r>
    </w:p>
    <w:p w:rsidR="00DA4FAD" w:rsidRPr="00951346" w:rsidRDefault="00DA4FAD" w:rsidP="00DA4FAD">
      <w:pPr>
        <w:pStyle w:val="libLine"/>
        <w:rPr>
          <w:rtl/>
          <w:lang w:bidi="fa-IR"/>
        </w:rPr>
      </w:pPr>
      <w:r>
        <w:rPr>
          <w:rtl/>
          <w:lang w:bidi="fa-IR"/>
        </w:rPr>
        <w:t>__________________</w:t>
      </w:r>
    </w:p>
    <w:p w:rsidR="00FF09E7" w:rsidRDefault="00FF09E7" w:rsidP="00DA4FAD">
      <w:pPr>
        <w:pStyle w:val="libFootnote0"/>
        <w:rPr>
          <w:rtl/>
        </w:rPr>
      </w:pPr>
      <w:r>
        <w:rPr>
          <w:rFonts w:hint="cs"/>
          <w:rtl/>
          <w:lang w:bidi="fa-IR"/>
        </w:rPr>
        <w:t xml:space="preserve">= </w:t>
      </w:r>
      <w:r w:rsidRPr="00951346">
        <w:rPr>
          <w:rtl/>
        </w:rPr>
        <w:t xml:space="preserve">متعبَّد النصارى. راجع : </w:t>
      </w:r>
      <w:r w:rsidRPr="00707A47">
        <w:rPr>
          <w:rStyle w:val="libFootnoteBoldChar"/>
          <w:rtl/>
        </w:rPr>
        <w:t>المصباح المنير</w:t>
      </w:r>
      <w:r w:rsidRPr="00951346">
        <w:rPr>
          <w:rtl/>
        </w:rPr>
        <w:t xml:space="preserve"> ، ص 542 ؛ </w:t>
      </w:r>
      <w:r w:rsidRPr="00707A47">
        <w:rPr>
          <w:rStyle w:val="libFootnoteBoldChar"/>
          <w:rtl/>
        </w:rPr>
        <w:t>القاموس المحيط</w:t>
      </w:r>
      <w:r w:rsidRPr="00951346">
        <w:rPr>
          <w:rtl/>
        </w:rPr>
        <w:t xml:space="preserve"> ، ج 1 ، ص 781 ( كنس ) ؛ وج 2 ، ص 949 ( بيع )</w:t>
      </w:r>
      <w:r>
        <w:rPr>
          <w:rtl/>
        </w:rPr>
        <w:t xml:space="preserve">. </w:t>
      </w:r>
    </w:p>
    <w:tbl>
      <w:tblPr>
        <w:tblStyle w:val="TableGrid"/>
        <w:bidiVisual/>
        <w:tblW w:w="0" w:type="auto"/>
        <w:tblLook w:val="04A0" w:firstRow="1" w:lastRow="0" w:firstColumn="1" w:lastColumn="0" w:noHBand="0" w:noVBand="1"/>
      </w:tblPr>
      <w:tblGrid>
        <w:gridCol w:w="4006"/>
        <w:gridCol w:w="4006"/>
      </w:tblGrid>
      <w:tr w:rsidR="00A6026A" w:rsidTr="00A6026A">
        <w:tc>
          <w:tcPr>
            <w:tcW w:w="4006" w:type="dxa"/>
          </w:tcPr>
          <w:p w:rsidR="00A6026A" w:rsidRDefault="00A6026A" w:rsidP="00DA4FAD">
            <w:pPr>
              <w:pStyle w:val="libFootnote0"/>
              <w:rPr>
                <w:rtl/>
              </w:rPr>
            </w:pPr>
            <w:r>
              <w:rPr>
                <w:rtl/>
              </w:rPr>
              <w:t>(1).</w:t>
            </w:r>
            <w:r w:rsidRPr="00951346">
              <w:rPr>
                <w:rtl/>
              </w:rPr>
              <w:t xml:space="preserve"> في « بر » </w:t>
            </w:r>
            <w:r>
              <w:rPr>
                <w:rtl/>
              </w:rPr>
              <w:t>: -</w:t>
            </w:r>
            <w:r w:rsidRPr="00951346">
              <w:rPr>
                <w:rtl/>
              </w:rPr>
              <w:t xml:space="preserve"> « تلاوة</w:t>
            </w:r>
            <w:r>
              <w:rPr>
                <w:rtl/>
              </w:rPr>
              <w:t xml:space="preserve"> ».</w:t>
            </w:r>
          </w:p>
        </w:tc>
        <w:tc>
          <w:tcPr>
            <w:tcW w:w="4006" w:type="dxa"/>
          </w:tcPr>
          <w:p w:rsidR="00A6026A" w:rsidRDefault="00A6026A" w:rsidP="00DA4FAD">
            <w:pPr>
              <w:pStyle w:val="libFootnote0"/>
              <w:rPr>
                <w:rtl/>
              </w:rPr>
            </w:pPr>
            <w:r>
              <w:rPr>
                <w:rtl/>
              </w:rPr>
              <w:t>(2).</w:t>
            </w:r>
            <w:r w:rsidRPr="00951346">
              <w:rPr>
                <w:rtl/>
              </w:rPr>
              <w:t xml:space="preserve"> في « ب » : « يضى‌ء</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بر » : « النجوم » بدون « السماء</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1737 ، ح 9020 ؛ </w:t>
      </w:r>
      <w:r w:rsidR="00DA4FAD" w:rsidRPr="00707A47">
        <w:rPr>
          <w:rStyle w:val="libFootnoteBoldChar"/>
          <w:rtl/>
        </w:rPr>
        <w:t>الوسائل</w:t>
      </w:r>
      <w:r w:rsidR="00DA4FAD" w:rsidRPr="00951346">
        <w:rPr>
          <w:rtl/>
        </w:rPr>
        <w:t xml:space="preserve"> ، ج 6 ، ص 200 ، ح 7727.</w:t>
      </w:r>
    </w:p>
    <w:p w:rsidR="00DA4FAD" w:rsidRPr="00951346" w:rsidRDefault="0091593C" w:rsidP="00DA4FAD">
      <w:pPr>
        <w:pStyle w:val="libFootnote0"/>
        <w:rPr>
          <w:rtl/>
          <w:lang w:bidi="fa-IR"/>
        </w:rPr>
      </w:pPr>
      <w:r>
        <w:rPr>
          <w:rtl/>
        </w:rPr>
        <w:t>(5).</w:t>
      </w:r>
      <w:r w:rsidR="00DA4FAD" w:rsidRPr="00951346">
        <w:rPr>
          <w:rtl/>
        </w:rPr>
        <w:t xml:space="preserve"> في « ب ، بس » </w:t>
      </w:r>
      <w:r w:rsidR="00DA4FAD">
        <w:rPr>
          <w:rtl/>
        </w:rPr>
        <w:t xml:space="preserve">: </w:t>
      </w:r>
      <w:r w:rsidR="003E6B40">
        <w:rPr>
          <w:rtl/>
        </w:rPr>
        <w:t>-</w:t>
      </w:r>
      <w:r w:rsidR="00DA4FAD" w:rsidRPr="00951346">
        <w:rPr>
          <w:rtl/>
        </w:rPr>
        <w:t xml:space="preserve"> « المرء</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 أي ينظرون ويرون</w:t>
      </w:r>
      <w:r w:rsidR="00DA4FAD">
        <w:rPr>
          <w:rtl/>
        </w:rPr>
        <w:t xml:space="preserve"> ..</w:t>
      </w:r>
      <w:r w:rsidR="00DA4FAD" w:rsidRPr="00951346">
        <w:rPr>
          <w:rtl/>
        </w:rPr>
        <w:t>. أو المراد أنّ بعضهم يريه بعضاً ، كما يتراءاه أهل الدنيا</w:t>
      </w:r>
      <w:r w:rsidR="00DA4FAD">
        <w:rPr>
          <w:rtl/>
        </w:rPr>
        <w:t xml:space="preserve"> ».</w:t>
      </w:r>
    </w:p>
    <w:p w:rsidR="00DA4FAD" w:rsidRPr="00951346" w:rsidRDefault="0091593C" w:rsidP="00A6026A">
      <w:pPr>
        <w:pStyle w:val="libFootnote0"/>
        <w:rPr>
          <w:rtl/>
          <w:lang w:bidi="fa-IR"/>
        </w:rPr>
      </w:pPr>
      <w:r>
        <w:rPr>
          <w:rtl/>
        </w:rPr>
        <w:t>(7).</w:t>
      </w:r>
      <w:r w:rsidR="00DA4FAD" w:rsidRPr="00951346">
        <w:rPr>
          <w:rtl/>
        </w:rPr>
        <w:t xml:space="preserve"> في « ج ، ز » : « الكواكب</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الكوكب الدرّيّ : الشديد الإنارة ، كأنّه نسب إلى الدرّ تشبيهاً بصفائه. وقال الفرّاء : الكوكب الدرّيّ عند العرب هو العظيم المقدار. وقيل : هو أحد الكواكب الخمسة السيّارة</w:t>
      </w:r>
      <w:r w:rsidR="00DA4FAD">
        <w:rPr>
          <w:rtl/>
        </w:rPr>
        <w:t xml:space="preserve"> ».</w:t>
      </w:r>
      <w:r w:rsidR="00A6026A">
        <w:rPr>
          <w:rFonts w:hint="cs"/>
          <w:rtl/>
        </w:rPr>
        <w:t xml:space="preserve">                                                </w:t>
      </w:r>
      <w:r>
        <w:rPr>
          <w:rtl/>
        </w:rPr>
        <w:t>(8).</w:t>
      </w:r>
      <w:r w:rsidR="00DA4FAD" w:rsidRPr="00951346">
        <w:rPr>
          <w:rtl/>
        </w:rPr>
        <w:t xml:space="preserve"> </w:t>
      </w:r>
      <w:r w:rsidR="00DA4FAD" w:rsidRPr="00707A47">
        <w:rPr>
          <w:rStyle w:val="libFootnoteBoldChar"/>
          <w:rtl/>
        </w:rPr>
        <w:t>الوافي</w:t>
      </w:r>
      <w:r w:rsidR="00DA4FAD" w:rsidRPr="00951346">
        <w:rPr>
          <w:rtl/>
        </w:rPr>
        <w:t>،ج9،ص1738،ح9022.</w:t>
      </w:r>
    </w:p>
    <w:tbl>
      <w:tblPr>
        <w:tblStyle w:val="TableGrid"/>
        <w:bidiVisual/>
        <w:tblW w:w="0" w:type="auto"/>
        <w:tblLook w:val="04A0" w:firstRow="1" w:lastRow="0" w:firstColumn="1" w:lastColumn="0" w:noHBand="0" w:noVBand="1"/>
      </w:tblPr>
      <w:tblGrid>
        <w:gridCol w:w="4006"/>
        <w:gridCol w:w="4006"/>
      </w:tblGrid>
      <w:tr w:rsidR="00042573" w:rsidTr="00042573">
        <w:tc>
          <w:tcPr>
            <w:tcW w:w="4006" w:type="dxa"/>
          </w:tcPr>
          <w:p w:rsidR="00042573" w:rsidRDefault="00042573" w:rsidP="00DA4FAD">
            <w:pPr>
              <w:pStyle w:val="libFootnote0"/>
              <w:rPr>
                <w:rtl/>
              </w:rPr>
            </w:pPr>
            <w:r>
              <w:rPr>
                <w:rtl/>
              </w:rPr>
              <w:t>(9).</w:t>
            </w:r>
            <w:r w:rsidRPr="00951346">
              <w:rPr>
                <w:rtl/>
              </w:rPr>
              <w:t xml:space="preserve"> في « ج ، ز » : + « بن يحيى</w:t>
            </w:r>
            <w:r>
              <w:rPr>
                <w:rtl/>
              </w:rPr>
              <w:t xml:space="preserve"> ».</w:t>
            </w:r>
          </w:p>
        </w:tc>
        <w:tc>
          <w:tcPr>
            <w:tcW w:w="4006" w:type="dxa"/>
          </w:tcPr>
          <w:p w:rsidR="00042573" w:rsidRDefault="00042573" w:rsidP="00DA4FAD">
            <w:pPr>
              <w:pStyle w:val="libFootnote0"/>
              <w:rPr>
                <w:rtl/>
              </w:rPr>
            </w:pPr>
            <w:r>
              <w:rPr>
                <w:rtl/>
              </w:rPr>
              <w:t>(10).</w:t>
            </w:r>
            <w:r w:rsidRPr="00951346">
              <w:rPr>
                <w:rtl/>
              </w:rPr>
              <w:t xml:space="preserve"> في«د،ز،بر،بف،جر»:+«بن محمّد</w:t>
            </w:r>
            <w:r>
              <w:rPr>
                <w:rtl/>
              </w:rPr>
              <w:t>».</w:t>
            </w:r>
          </w:p>
        </w:tc>
      </w:tr>
    </w:tbl>
    <w:p w:rsidR="00DA4FAD" w:rsidRPr="00951346" w:rsidRDefault="0091593C" w:rsidP="00DA4FAD">
      <w:pPr>
        <w:pStyle w:val="libFootnote0"/>
        <w:rPr>
          <w:rtl/>
          <w:lang w:bidi="fa-IR"/>
        </w:rPr>
      </w:pPr>
      <w:r>
        <w:rPr>
          <w:rtl/>
        </w:rPr>
        <w:t>(11).</w:t>
      </w:r>
      <w:r w:rsidR="00DA4FAD" w:rsidRPr="00951346">
        <w:rPr>
          <w:rtl/>
        </w:rPr>
        <w:t xml:space="preserve"> في « ب ، ج ، د ، ز ، بر ، بف ، جر » : « عبد الله</w:t>
      </w:r>
      <w:r w:rsidR="00DA4FAD">
        <w:rPr>
          <w:rtl/>
        </w:rPr>
        <w:t xml:space="preserve"> ». </w:t>
      </w:r>
      <w:r w:rsidR="00DA4FAD" w:rsidRPr="00951346">
        <w:rPr>
          <w:rtl/>
        </w:rPr>
        <w:t xml:space="preserve">وهو سهو ؛ فقد روى جعفر بن محمّد بن عبيدالله ، عن عبدالله بن ميمون القدّاح كتابيه. راجع : </w:t>
      </w:r>
      <w:r w:rsidR="00DA4FAD" w:rsidRPr="00707A47">
        <w:rPr>
          <w:rStyle w:val="libFootnoteBoldChar"/>
          <w:rtl/>
        </w:rPr>
        <w:t>رجال النجاشي</w:t>
      </w:r>
      <w:r w:rsidR="00DA4FAD" w:rsidRPr="00951346">
        <w:rPr>
          <w:rtl/>
        </w:rPr>
        <w:t xml:space="preserve"> ، ص 213 ، الرقم 557 ؛ </w:t>
      </w:r>
      <w:r w:rsidR="00DA4FAD" w:rsidRPr="0091593C">
        <w:rPr>
          <w:rStyle w:val="libFootnoteBoldChar"/>
          <w:rtl/>
        </w:rPr>
        <w:t>الفهرست للطوسي</w:t>
      </w:r>
      <w:r w:rsidR="00DA4FAD" w:rsidRPr="00951346">
        <w:rPr>
          <w:rtl/>
        </w:rPr>
        <w:t xml:space="preserve"> ، ص 295 ، الرقم 443 ؛ </w:t>
      </w:r>
      <w:r w:rsidR="00DA4FAD" w:rsidRPr="00707A47">
        <w:rPr>
          <w:rStyle w:val="libFootnoteBoldChar"/>
          <w:rtl/>
        </w:rPr>
        <w:t>معجم رجال الحديث</w:t>
      </w:r>
      <w:r w:rsidR="00DA4FAD" w:rsidRPr="00951346">
        <w:rPr>
          <w:rtl/>
        </w:rPr>
        <w:t xml:space="preserve"> ، ج 4 ، ص 113 ، الرقم 2271.</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د » </w:t>
      </w:r>
      <w:r w:rsidR="00DA4FAD">
        <w:rPr>
          <w:rtl/>
        </w:rPr>
        <w:t xml:space="preserve">: </w:t>
      </w:r>
      <w:r w:rsidR="003E6B40">
        <w:rPr>
          <w:rtl/>
        </w:rPr>
        <w:t>-</w:t>
      </w:r>
      <w:r w:rsidR="00DA4FAD" w:rsidRPr="00951346">
        <w:rPr>
          <w:rtl/>
        </w:rPr>
        <w:t xml:space="preserve"> « ابن</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الْبَيْتُ الَّذِي يُقْرَأُ فِيهِ الْقُرْآنُ وَيُذْكَرُ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فِيهِ تَكْثُرُ </w:t>
      </w:r>
      <w:r w:rsidRPr="00625F5B">
        <w:rPr>
          <w:rStyle w:val="libFootnotenumChar"/>
          <w:rtl/>
        </w:rPr>
        <w:t>(1)</w:t>
      </w:r>
      <w:r w:rsidRPr="00951346">
        <w:rPr>
          <w:rtl/>
          <w:lang w:bidi="fa-IR"/>
        </w:rPr>
        <w:t xml:space="preserve"> بَرَكَتُهُ ، وَتَحْضُرُهُ الْمَلَائِكَةُ ، وَتَهْجُرُهُ الشَّيَاطِينُ ، وَيُضِي‌ءُ لِأَهْلِ السَّمَاءِ ، كَمَا تُضِي‌ءُ </w:t>
      </w:r>
      <w:r w:rsidRPr="00625F5B">
        <w:rPr>
          <w:rStyle w:val="libFootnotenumChar"/>
          <w:rtl/>
        </w:rPr>
        <w:t>(2)</w:t>
      </w:r>
      <w:r w:rsidRPr="00951346">
        <w:rPr>
          <w:rtl/>
          <w:lang w:bidi="fa-IR"/>
        </w:rPr>
        <w:t xml:space="preserve"> الْكَوَاكِبُ </w:t>
      </w:r>
      <w:r w:rsidRPr="00625F5B">
        <w:rPr>
          <w:rStyle w:val="libFootnotenumChar"/>
          <w:rtl/>
        </w:rPr>
        <w:t>(3)</w:t>
      </w:r>
      <w:r w:rsidRPr="00951346">
        <w:rPr>
          <w:rtl/>
          <w:lang w:bidi="fa-IR"/>
        </w:rPr>
        <w:t xml:space="preserve"> لِأَهْلِ الْأَرْضِ ؛ وَإِنَّ </w:t>
      </w:r>
      <w:r w:rsidRPr="00625F5B">
        <w:rPr>
          <w:rStyle w:val="libFootnotenumChar"/>
          <w:rtl/>
        </w:rPr>
        <w:t>(4)</w:t>
      </w:r>
      <w:r w:rsidRPr="00951346">
        <w:rPr>
          <w:rtl/>
          <w:lang w:bidi="fa-IR"/>
        </w:rPr>
        <w:t xml:space="preserve"> الْبَيْتَ الَّذِي لَايُقْرَأُ فِيهِ الْقُرْآنُ وَلَايُذْكَرُ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فِيهِ تَقِلُّ </w:t>
      </w:r>
      <w:r w:rsidRPr="00625F5B">
        <w:rPr>
          <w:rStyle w:val="libFootnotenumChar"/>
          <w:rtl/>
        </w:rPr>
        <w:t>(5)</w:t>
      </w:r>
      <w:r w:rsidRPr="00951346">
        <w:rPr>
          <w:rtl/>
          <w:lang w:bidi="fa-IR"/>
        </w:rPr>
        <w:t xml:space="preserve"> بَرَكَتُهُ ، وَتَهْجُرُهُ </w:t>
      </w:r>
      <w:r w:rsidRPr="00625F5B">
        <w:rPr>
          <w:rStyle w:val="libFootnotenumChar"/>
          <w:rtl/>
        </w:rPr>
        <w:t>(6)</w:t>
      </w:r>
      <w:r w:rsidRPr="00951346">
        <w:rPr>
          <w:rtl/>
          <w:lang w:bidi="fa-IR"/>
        </w:rPr>
        <w:t xml:space="preserve"> الْمَلَائِكَةُ ، وَتَحْضُرُهُ الشَّيَاطِينُ</w:t>
      </w:r>
      <w:r>
        <w:rPr>
          <w:rtl/>
          <w:lang w:bidi="fa-IR"/>
        </w:rPr>
        <w:t xml:space="preserve"> ». </w:t>
      </w:r>
      <w:r w:rsidRPr="00625F5B">
        <w:rPr>
          <w:rStyle w:val="libFootnotenumChar"/>
          <w:rtl/>
        </w:rPr>
        <w:t>(7)</w:t>
      </w:r>
    </w:p>
    <w:p w:rsidR="00DA4FAD" w:rsidRPr="00951346" w:rsidRDefault="00DA4FAD" w:rsidP="00DA4FAD">
      <w:pPr>
        <w:pStyle w:val="Heading2Center"/>
        <w:rPr>
          <w:rtl/>
          <w:lang w:bidi="fa-IR"/>
        </w:rPr>
      </w:pPr>
      <w:bookmarkStart w:id="470" w:name="_Toc344056214"/>
      <w:bookmarkStart w:id="471" w:name="_Toc459895251"/>
      <w:bookmarkStart w:id="472" w:name="_Toc42787885"/>
      <w:r w:rsidRPr="00951346">
        <w:rPr>
          <w:rtl/>
          <w:lang w:bidi="fa-IR"/>
        </w:rPr>
        <w:t>6</w:t>
      </w:r>
      <w:r>
        <w:rPr>
          <w:rtl/>
          <w:lang w:bidi="fa-IR"/>
        </w:rPr>
        <w:t xml:space="preserve"> </w:t>
      </w:r>
      <w:r w:rsidR="003E6B40">
        <w:rPr>
          <w:rtl/>
          <w:lang w:bidi="fa-IR"/>
        </w:rPr>
        <w:t>-</w:t>
      </w:r>
      <w:r>
        <w:rPr>
          <w:rtl/>
          <w:lang w:bidi="fa-IR"/>
        </w:rPr>
        <w:t xml:space="preserve"> </w:t>
      </w:r>
      <w:r w:rsidRPr="00951346">
        <w:rPr>
          <w:rtl/>
          <w:lang w:bidi="fa-IR"/>
        </w:rPr>
        <w:t>بَابُ ثَوَابِ قِرَاءَةِ الْقُرْآنِ‌</w:t>
      </w:r>
      <w:bookmarkEnd w:id="470"/>
      <w:bookmarkEnd w:id="471"/>
      <w:bookmarkEnd w:id="472"/>
    </w:p>
    <w:p w:rsidR="00486124" w:rsidRDefault="00DA4FAD" w:rsidP="00486124">
      <w:pPr>
        <w:pStyle w:val="libNormal"/>
        <w:rPr>
          <w:rtl/>
          <w:lang w:bidi="fa-IR"/>
        </w:rPr>
      </w:pPr>
      <w:r w:rsidRPr="001C7F6A">
        <w:rPr>
          <w:rtl/>
        </w:rPr>
        <w:t>3512</w:t>
      </w:r>
      <w:r w:rsidRPr="002C2FC4">
        <w:rPr>
          <w:rStyle w:val="libBold2Char"/>
          <w:rtl/>
        </w:rPr>
        <w:t xml:space="preserve"> / 1.</w:t>
      </w:r>
      <w:r w:rsidRPr="00951346">
        <w:rPr>
          <w:rtl/>
          <w:lang w:bidi="fa-IR"/>
        </w:rPr>
        <w:t xml:space="preserve"> عِدَّةٌ مِنْ أَصْحَابِنَا ، عَنْ أَحْمَدَ بْنِ مُحَمَّدٍ وَسَهْلِ بْنِ زِيَادٍ ؛</w:t>
      </w:r>
    </w:p>
    <w:p w:rsidR="00DA4FAD" w:rsidRPr="00951346" w:rsidRDefault="00DA4FAD" w:rsidP="00486124">
      <w:pPr>
        <w:pStyle w:val="libNormal"/>
        <w:rPr>
          <w:rtl/>
          <w:lang w:bidi="fa-IR"/>
        </w:rPr>
      </w:pPr>
      <w:r w:rsidRPr="00951346">
        <w:rPr>
          <w:rtl/>
          <w:lang w:bidi="fa-IR"/>
        </w:rPr>
        <w:t>وَعَلِيُّ بْنُ إِبْرَاهِيمَ ، عَنْ أَبِيهِ جَمِيعاً ، عَنِ ابْنِ مَحْبُوبٍ ، عَنْ عَبْدِ اللهِ بْنِ سِنَانٍ ، عَنْ مُعَاذِ بْنِ مُسْلِمٍ ، عَنْ عَبْدِ اللهِ بْنِ سُلَيْمَانَ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قَرَأَ الْقُرْآنَ قَائِماً فِي صَلَاتِهِ </w:t>
      </w:r>
      <w:r w:rsidRPr="00625F5B">
        <w:rPr>
          <w:rStyle w:val="libFootnotenumChar"/>
          <w:rtl/>
        </w:rPr>
        <w:t>(8)</w:t>
      </w:r>
      <w:r w:rsidRPr="00951346">
        <w:rPr>
          <w:rtl/>
          <w:lang w:bidi="fa-IR"/>
        </w:rPr>
        <w:t xml:space="preserve"> ، كَتَبَ اللهُ </w:t>
      </w:r>
      <w:r w:rsidRPr="00625F5B">
        <w:rPr>
          <w:rStyle w:val="libFootnotenumChar"/>
          <w:rtl/>
        </w:rPr>
        <w:t>(9)</w:t>
      </w:r>
      <w:r w:rsidRPr="00951346">
        <w:rPr>
          <w:rtl/>
          <w:lang w:bidi="fa-IR"/>
        </w:rPr>
        <w:t xml:space="preserve"> لَهُ بِكُلِّ حَرْفٍ مِائَةَ حَسَنَةٍ ؛ وَمَنْ قَرَأَهُ </w:t>
      </w:r>
      <w:r w:rsidRPr="00625F5B">
        <w:rPr>
          <w:rStyle w:val="libFootnotenumChar"/>
          <w:rtl/>
        </w:rPr>
        <w:t>(10)</w:t>
      </w:r>
      <w:r w:rsidRPr="00951346">
        <w:rPr>
          <w:rtl/>
          <w:lang w:bidi="fa-IR"/>
        </w:rPr>
        <w:t xml:space="preserve"> فِي صَلَاتِهِ جَالِساً ، كَتَبَ اللهُ </w:t>
      </w:r>
      <w:r w:rsidRPr="00625F5B">
        <w:rPr>
          <w:rStyle w:val="libFootnotenumChar"/>
          <w:rtl/>
        </w:rPr>
        <w:t>(11)</w:t>
      </w:r>
      <w:r w:rsidRPr="00951346">
        <w:rPr>
          <w:rtl/>
          <w:lang w:bidi="fa-IR"/>
        </w:rPr>
        <w:t xml:space="preserve"> لَهُ </w:t>
      </w:r>
      <w:r w:rsidRPr="00625F5B">
        <w:rPr>
          <w:rStyle w:val="libFootnotenumChar"/>
          <w:rtl/>
        </w:rPr>
        <w:t>(12)</w:t>
      </w:r>
      <w:r w:rsidRPr="00951346">
        <w:rPr>
          <w:rtl/>
          <w:lang w:bidi="fa-IR"/>
        </w:rPr>
        <w:t xml:space="preserve"> بِكُلِّ حَرْفٍ‌</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بر » : « يكثر</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ج ، ص ، بر ، بس ، بف » والوافي والكافي ، ح 3198 : « يضي‌ء</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ص ، بر » والوافي : « الكوكب</w:t>
      </w:r>
      <w:r w:rsidR="00DA4FAD">
        <w:rPr>
          <w:rtl/>
        </w:rPr>
        <w:t xml:space="preserve"> ». </w:t>
      </w:r>
      <w:r w:rsidR="00DA4FAD" w:rsidRPr="00951346">
        <w:rPr>
          <w:rtl/>
        </w:rPr>
        <w:t>وفي الكافي ، ح 3198 : « الكوكب الدرّيّ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ز » : « فإنّ</w:t>
      </w:r>
      <w:r w:rsidR="00DA4FAD">
        <w:rPr>
          <w:rtl/>
        </w:rPr>
        <w:t xml:space="preserve"> ». </w:t>
      </w:r>
      <w:r w:rsidR="00DA4FAD" w:rsidRPr="00951346">
        <w:rPr>
          <w:rtl/>
        </w:rPr>
        <w:t xml:space="preserve">وفي الكافي ، ح 3198 </w:t>
      </w:r>
      <w:r w:rsidR="00DA4FAD">
        <w:rPr>
          <w:rtl/>
        </w:rPr>
        <w:t xml:space="preserve">: </w:t>
      </w:r>
      <w:r w:rsidR="003E6B40">
        <w:rPr>
          <w:rtl/>
        </w:rPr>
        <w:t>-</w:t>
      </w:r>
      <w:r w:rsidR="00DA4FAD" w:rsidRPr="00951346">
        <w:rPr>
          <w:rtl/>
        </w:rPr>
        <w:t xml:space="preserve"> « إنّ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86124" w:rsidTr="00486124">
        <w:tc>
          <w:tcPr>
            <w:tcW w:w="4006" w:type="dxa"/>
          </w:tcPr>
          <w:p w:rsidR="00486124" w:rsidRDefault="00486124" w:rsidP="00DA4FAD">
            <w:pPr>
              <w:pStyle w:val="libFootnote0"/>
              <w:rPr>
                <w:rtl/>
              </w:rPr>
            </w:pPr>
            <w:r>
              <w:rPr>
                <w:rtl/>
              </w:rPr>
              <w:t>(5).</w:t>
            </w:r>
            <w:r w:rsidRPr="00951346">
              <w:rPr>
                <w:rtl/>
              </w:rPr>
              <w:t xml:space="preserve"> في « بر » : « يقلّ</w:t>
            </w:r>
            <w:r>
              <w:rPr>
                <w:rtl/>
              </w:rPr>
              <w:t xml:space="preserve"> ».</w:t>
            </w:r>
          </w:p>
        </w:tc>
        <w:tc>
          <w:tcPr>
            <w:tcW w:w="4006" w:type="dxa"/>
          </w:tcPr>
          <w:p w:rsidR="00486124" w:rsidRDefault="00486124" w:rsidP="00DA4FAD">
            <w:pPr>
              <w:pStyle w:val="libFootnote0"/>
              <w:rPr>
                <w:rtl/>
              </w:rPr>
            </w:pPr>
            <w:r>
              <w:rPr>
                <w:rtl/>
              </w:rPr>
              <w:t>(6).</w:t>
            </w:r>
            <w:r w:rsidRPr="00951346">
              <w:rPr>
                <w:rtl/>
              </w:rPr>
              <w:t xml:space="preserve"> في « ز » : « يهجره</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ذكر الله عزّوجلّ كثيراً ، ضمن ح 3198 ، عن عدّة من أصحابنا ، عن سهل بن زياد ، عن جعفر بن محمّد الأشعري ، عن ابن القدّاح ، عن أبي عبدالله </w:t>
      </w:r>
      <w:r w:rsidR="00DA4FAD" w:rsidRPr="00486124">
        <w:rPr>
          <w:rStyle w:val="libFootnoteAlaemChar"/>
          <w:rtl/>
        </w:rPr>
        <w:t>عليه‌السلام</w:t>
      </w:r>
      <w:r w:rsidR="00DA4FAD" w:rsidRPr="00951346">
        <w:rPr>
          <w:rtl/>
        </w:rPr>
        <w:t xml:space="preserve"> ، من دون الإسناد إلى أميرالمؤمنين </w:t>
      </w:r>
      <w:r w:rsidR="00DA4FAD" w:rsidRPr="00486124">
        <w:rPr>
          <w:rStyle w:val="libFootnoteAlaemChar"/>
          <w:rtl/>
        </w:rPr>
        <w:t>عليه‌السلام</w:t>
      </w:r>
      <w:r w:rsidR="00DA4FAD" w:rsidRPr="00951346">
        <w:rPr>
          <w:rtl/>
        </w:rPr>
        <w:t xml:space="preserve"> </w:t>
      </w:r>
      <w:r w:rsidR="00486124">
        <w:rPr>
          <w:rFonts w:hint="cs"/>
          <w:rtl/>
        </w:rPr>
        <w:t>.</w:t>
      </w:r>
      <w:r w:rsidR="00DA4FAD" w:rsidRPr="00707A47">
        <w:rPr>
          <w:rStyle w:val="libFootnoteBoldChar"/>
          <w:rtl/>
        </w:rPr>
        <w:t>الوافي</w:t>
      </w:r>
      <w:r w:rsidR="00DA4FAD" w:rsidRPr="00951346">
        <w:rPr>
          <w:rtl/>
        </w:rPr>
        <w:t xml:space="preserve"> ، ج 9 ، ص 1737 ، ح 9021 ؛ </w:t>
      </w:r>
      <w:r w:rsidR="00DA4FAD" w:rsidRPr="00707A47">
        <w:rPr>
          <w:rStyle w:val="libFootnoteBoldChar"/>
          <w:rtl/>
        </w:rPr>
        <w:t>الوسائل</w:t>
      </w:r>
      <w:r w:rsidR="00DA4FAD" w:rsidRPr="00951346">
        <w:rPr>
          <w:rtl/>
        </w:rPr>
        <w:t xml:space="preserve"> ، ج 6 ، ص 199 ، ح 7725.</w:t>
      </w:r>
    </w:p>
    <w:p w:rsidR="00DA4FAD" w:rsidRPr="00951346" w:rsidRDefault="0091593C" w:rsidP="00DA4FAD">
      <w:pPr>
        <w:pStyle w:val="libFootnote0"/>
        <w:rPr>
          <w:rtl/>
          <w:lang w:bidi="fa-IR"/>
        </w:rPr>
      </w:pPr>
      <w:r>
        <w:rPr>
          <w:rtl/>
        </w:rPr>
        <w:t>(8).</w:t>
      </w:r>
      <w:r w:rsidR="00DA4FAD" w:rsidRPr="00951346">
        <w:rPr>
          <w:rtl/>
        </w:rPr>
        <w:t xml:space="preserve"> في « ج » : « صلاة</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بف » </w:t>
      </w:r>
      <w:r w:rsidR="00DA4FAD">
        <w:rPr>
          <w:rtl/>
        </w:rPr>
        <w:t xml:space="preserve">: </w:t>
      </w:r>
      <w:r w:rsidR="003E6B40">
        <w:rPr>
          <w:rtl/>
        </w:rPr>
        <w:t>-</w:t>
      </w:r>
      <w:r w:rsidR="00DA4FAD" w:rsidRPr="00951346">
        <w:rPr>
          <w:rtl/>
        </w:rPr>
        <w:t xml:space="preserve"> « الله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ج ، ز ، ص ، بر ، بس ، بف » : « قرأ</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86124" w:rsidTr="00486124">
        <w:tc>
          <w:tcPr>
            <w:tcW w:w="4006" w:type="dxa"/>
          </w:tcPr>
          <w:p w:rsidR="00486124" w:rsidRDefault="00486124" w:rsidP="00DA4FAD">
            <w:pPr>
              <w:pStyle w:val="libFootnote0"/>
              <w:rPr>
                <w:rtl/>
              </w:rPr>
            </w:pPr>
            <w:r>
              <w:rPr>
                <w:rtl/>
              </w:rPr>
              <w:t>(11).</w:t>
            </w:r>
            <w:r w:rsidRPr="00951346">
              <w:rPr>
                <w:rtl/>
              </w:rPr>
              <w:t xml:space="preserve"> في « بر ، بف » </w:t>
            </w:r>
            <w:r>
              <w:rPr>
                <w:rtl/>
              </w:rPr>
              <w:t>: -</w:t>
            </w:r>
            <w:r w:rsidRPr="00951346">
              <w:rPr>
                <w:rtl/>
              </w:rPr>
              <w:t xml:space="preserve"> « الله</w:t>
            </w:r>
            <w:r>
              <w:rPr>
                <w:rtl/>
              </w:rPr>
              <w:t xml:space="preserve"> ».</w:t>
            </w:r>
          </w:p>
        </w:tc>
        <w:tc>
          <w:tcPr>
            <w:tcW w:w="4006" w:type="dxa"/>
          </w:tcPr>
          <w:p w:rsidR="00486124" w:rsidRDefault="00486124" w:rsidP="00DA4FAD">
            <w:pPr>
              <w:pStyle w:val="libFootnote0"/>
              <w:rPr>
                <w:rtl/>
              </w:rPr>
            </w:pPr>
            <w:r>
              <w:rPr>
                <w:rtl/>
              </w:rPr>
              <w:t>(12). ف</w:t>
            </w:r>
            <w:r w:rsidRPr="00951346">
              <w:rPr>
                <w:rtl/>
              </w:rPr>
              <w:t xml:space="preserve">ي « ص » </w:t>
            </w:r>
            <w:r>
              <w:rPr>
                <w:rtl/>
              </w:rPr>
              <w:t>: -</w:t>
            </w:r>
            <w:r w:rsidRPr="00951346">
              <w:rPr>
                <w:rtl/>
              </w:rPr>
              <w:t xml:space="preserve"> « له</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خَمْسِينَ </w:t>
      </w:r>
      <w:r w:rsidRPr="00625F5B">
        <w:rPr>
          <w:rStyle w:val="libFootnotenumChar"/>
          <w:rtl/>
        </w:rPr>
        <w:t>(1)</w:t>
      </w:r>
      <w:r w:rsidRPr="00951346">
        <w:rPr>
          <w:rtl/>
          <w:lang w:bidi="fa-IR"/>
        </w:rPr>
        <w:t xml:space="preserve"> حَسَنَةً ؛ وَمَنْ قَرَأَهُ </w:t>
      </w:r>
      <w:r w:rsidRPr="00625F5B">
        <w:rPr>
          <w:rStyle w:val="libFootnotenumChar"/>
          <w:rtl/>
        </w:rPr>
        <w:t>(2)</w:t>
      </w:r>
      <w:r w:rsidRPr="00951346">
        <w:rPr>
          <w:rtl/>
          <w:lang w:bidi="fa-IR"/>
        </w:rPr>
        <w:t xml:space="preserve"> فِي غَيْرِ صَلَاتِهِ </w:t>
      </w:r>
      <w:r w:rsidRPr="00625F5B">
        <w:rPr>
          <w:rStyle w:val="libFootnotenumChar"/>
          <w:rtl/>
        </w:rPr>
        <w:t>(3)</w:t>
      </w:r>
      <w:r w:rsidRPr="00951346">
        <w:rPr>
          <w:rtl/>
          <w:lang w:bidi="fa-IR"/>
        </w:rPr>
        <w:t xml:space="preserve"> ، كَتَبَ اللهُ </w:t>
      </w:r>
      <w:r w:rsidRPr="00625F5B">
        <w:rPr>
          <w:rStyle w:val="libFootnotenumChar"/>
          <w:rtl/>
        </w:rPr>
        <w:t>(4)</w:t>
      </w:r>
      <w:r w:rsidRPr="00951346">
        <w:rPr>
          <w:rtl/>
          <w:lang w:bidi="fa-IR"/>
        </w:rPr>
        <w:t xml:space="preserve"> لَهُ بِكُلِّ حَرْفٍ عَشْرَ حَسَنَاتٍ</w:t>
      </w:r>
      <w:r>
        <w:rPr>
          <w:rtl/>
          <w:lang w:bidi="fa-IR"/>
        </w:rPr>
        <w:t>».</w:t>
      </w:r>
      <w:r w:rsidRPr="00625F5B">
        <w:rPr>
          <w:rStyle w:val="libFootnotenumChar"/>
          <w:rtl/>
        </w:rPr>
        <w:t>(5)</w:t>
      </w:r>
    </w:p>
    <w:p w:rsidR="00DA4FAD" w:rsidRPr="00951346" w:rsidRDefault="00DF6B57" w:rsidP="00DA4FAD">
      <w:pPr>
        <w:pStyle w:val="libNormal"/>
        <w:rPr>
          <w:rtl/>
          <w:lang w:bidi="fa-IR"/>
        </w:rPr>
      </w:pPr>
      <w:r>
        <w:rPr>
          <w:rFonts w:hint="cs"/>
          <w:rtl/>
          <w:lang w:bidi="fa-IR"/>
        </w:rPr>
        <w:t xml:space="preserve">* </w:t>
      </w:r>
      <w:r w:rsidR="00DA4FAD" w:rsidRPr="00951346">
        <w:rPr>
          <w:rtl/>
          <w:lang w:bidi="fa-IR"/>
        </w:rPr>
        <w:t xml:space="preserve">قَالَ ابْنُ مَحْبُوبٍ </w:t>
      </w:r>
      <w:r w:rsidR="00DA4FAD" w:rsidRPr="00625F5B">
        <w:rPr>
          <w:rStyle w:val="libFootnotenumChar"/>
          <w:rtl/>
        </w:rPr>
        <w:t>(6)</w:t>
      </w:r>
      <w:r w:rsidR="00DA4FAD" w:rsidRPr="00951346">
        <w:rPr>
          <w:rtl/>
          <w:lang w:bidi="fa-IR"/>
        </w:rPr>
        <w:t xml:space="preserve"> : وَقَدْ سَمِعْتُهُ مِنْ </w:t>
      </w:r>
      <w:r w:rsidR="00DA4FAD" w:rsidRPr="00625F5B">
        <w:rPr>
          <w:rStyle w:val="libFootnotenumChar"/>
          <w:rtl/>
        </w:rPr>
        <w:t>(7)</w:t>
      </w:r>
      <w:r w:rsidR="00DA4FAD" w:rsidRPr="00951346">
        <w:rPr>
          <w:rtl/>
          <w:lang w:bidi="fa-IR"/>
        </w:rPr>
        <w:t xml:space="preserve"> مُعَاذٍ عَلى نَحْوٍ مِمَّا </w:t>
      </w:r>
      <w:r w:rsidR="00DA4FAD" w:rsidRPr="00625F5B">
        <w:rPr>
          <w:rStyle w:val="libFootnotenumChar"/>
          <w:rtl/>
        </w:rPr>
        <w:t>(8)</w:t>
      </w:r>
      <w:r w:rsidR="00DA4FAD" w:rsidRPr="00951346">
        <w:rPr>
          <w:rtl/>
          <w:lang w:bidi="fa-IR"/>
        </w:rPr>
        <w:t xml:space="preserve"> رَوَاهُ ابْنُ سِنَانٍ.</w:t>
      </w:r>
    </w:p>
    <w:p w:rsidR="00DA4FAD" w:rsidRPr="00951346" w:rsidRDefault="00DA4FAD" w:rsidP="00DA4FAD">
      <w:pPr>
        <w:pStyle w:val="libNormal"/>
        <w:rPr>
          <w:rtl/>
          <w:lang w:bidi="fa-IR"/>
        </w:rPr>
      </w:pPr>
      <w:r w:rsidRPr="001C7F6A">
        <w:rPr>
          <w:rtl/>
        </w:rPr>
        <w:t>3513</w:t>
      </w:r>
      <w:r w:rsidRPr="002C2FC4">
        <w:rPr>
          <w:rStyle w:val="libBold2Char"/>
          <w:rtl/>
        </w:rPr>
        <w:t xml:space="preserve"> / 2.</w:t>
      </w:r>
      <w:r w:rsidRPr="00951346">
        <w:rPr>
          <w:rtl/>
          <w:lang w:bidi="fa-IR"/>
        </w:rPr>
        <w:t xml:space="preserve"> ابْنُ مَحْبُوبٍ </w:t>
      </w:r>
      <w:r w:rsidRPr="00625F5B">
        <w:rPr>
          <w:rStyle w:val="libFootnotenumChar"/>
          <w:rtl/>
        </w:rPr>
        <w:t>(9)</w:t>
      </w:r>
      <w:r w:rsidRPr="00951346">
        <w:rPr>
          <w:rtl/>
          <w:lang w:bidi="fa-IR"/>
        </w:rPr>
        <w:t xml:space="preserve"> ، عَنْ جَمِيلِ بْنِ صَالِحٍ ، عَنِ الْفُضَيْلِ بْنِ يَسَارٍ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يَمْنَعُ التَّاجِرَ مِنْكُمُ الْمَشْغُولَ فِي سُوقِهِ إِذَا رَجَعَ إِلى مَنْزِلِهِ أَنْ لَايَنَامَ حَتّى يَقْرَأَ سُورَةً مِنَ الْقُرْآنِ ، فَتُكْتَبَ </w:t>
      </w:r>
      <w:r w:rsidRPr="00625F5B">
        <w:rPr>
          <w:rStyle w:val="libFootnotenumChar"/>
          <w:rtl/>
        </w:rPr>
        <w:t>(10)</w:t>
      </w:r>
      <w:r w:rsidRPr="00951346">
        <w:rPr>
          <w:rtl/>
          <w:lang w:bidi="fa-IR"/>
        </w:rPr>
        <w:t xml:space="preserve"> لَهُ مَكَانَ كُلِّ آيَةٍ يَقْرَؤُهَا عَشْرُ حَسَنَاتٍ ، وَيُمْحى </w:t>
      </w:r>
      <w:r w:rsidRPr="00625F5B">
        <w:rPr>
          <w:rStyle w:val="libFootnotenumChar"/>
          <w:rtl/>
        </w:rPr>
        <w:t>(11)</w:t>
      </w:r>
      <w:r w:rsidRPr="00951346">
        <w:rPr>
          <w:rtl/>
          <w:lang w:bidi="fa-IR"/>
        </w:rPr>
        <w:t xml:space="preserve"> عَنْهُ عَشْرُ سَيِّئَاتٍ</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1C7F6A">
        <w:rPr>
          <w:rtl/>
        </w:rPr>
        <w:t>3514</w:t>
      </w:r>
      <w:r w:rsidRPr="002C2FC4">
        <w:rPr>
          <w:rStyle w:val="libBold2Char"/>
          <w:rtl/>
        </w:rPr>
        <w:t xml:space="preserve"> / 3.</w:t>
      </w:r>
      <w:r w:rsidRPr="00951346">
        <w:rPr>
          <w:rtl/>
          <w:lang w:bidi="fa-IR"/>
        </w:rPr>
        <w:t xml:space="preserve"> مُحَمَّدُ بْنُ يَحْيى ، عَنْ أَحْمَدَ بْنِ مُحَمَّدِ بْنِ عِيسى ، عَنْ عَلِيِّ بْنِ الْحَكَمِ أَوْ غَيْرِهِ ، عَنْ </w:t>
      </w:r>
      <w:r w:rsidRPr="00625F5B">
        <w:rPr>
          <w:rStyle w:val="libFootnotenumChar"/>
          <w:rtl/>
        </w:rPr>
        <w:t>(13)</w:t>
      </w:r>
      <w:r w:rsidRPr="00951346">
        <w:rPr>
          <w:rtl/>
          <w:lang w:bidi="fa-IR"/>
        </w:rPr>
        <w:t xml:space="preserve"> سَيْفِ بْنِ عَمِيرَةَ ، عَنْ رَجُلٍ ، عَنْ جَابِرٍ ، عَنْ </w:t>
      </w:r>
      <w:r w:rsidRPr="00625F5B">
        <w:rPr>
          <w:rStyle w:val="libFootnotenumChar"/>
          <w:rtl/>
        </w:rPr>
        <w:t>(14)</w:t>
      </w:r>
      <w:r w:rsidRPr="00951346">
        <w:rPr>
          <w:rtl/>
          <w:lang w:bidi="fa-IR"/>
        </w:rPr>
        <w:t xml:space="preserve"> مُسَافِرٍ ، عَنْ بِشْرِ </w:t>
      </w:r>
      <w:r w:rsidRPr="00625F5B">
        <w:rPr>
          <w:rStyle w:val="libFootnotenumChar"/>
          <w:rtl/>
        </w:rPr>
        <w:t>(15)</w:t>
      </w:r>
      <w:r w:rsidRPr="00951346">
        <w:rPr>
          <w:rtl/>
          <w:lang w:bidi="fa-IR"/>
        </w:rPr>
        <w:t xml:space="preserve"> بْنِ غَالِبٍ الْأَسَدِيِّ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F6D19" w:rsidTr="003F6D19">
        <w:tc>
          <w:tcPr>
            <w:tcW w:w="4006" w:type="dxa"/>
          </w:tcPr>
          <w:p w:rsidR="003F6D19" w:rsidRDefault="003F6D19" w:rsidP="00DA4FAD">
            <w:pPr>
              <w:pStyle w:val="libFootnote0"/>
              <w:rPr>
                <w:rtl/>
              </w:rPr>
            </w:pPr>
            <w:r>
              <w:rPr>
                <w:rtl/>
              </w:rPr>
              <w:t>(1).</w:t>
            </w:r>
            <w:r w:rsidRPr="00951346">
              <w:rPr>
                <w:rtl/>
              </w:rPr>
              <w:t xml:space="preserve"> في « بر ، بس ، بف » : « خمسون</w:t>
            </w:r>
            <w:r>
              <w:rPr>
                <w:rtl/>
              </w:rPr>
              <w:t xml:space="preserve"> ».</w:t>
            </w:r>
          </w:p>
        </w:tc>
        <w:tc>
          <w:tcPr>
            <w:tcW w:w="4006" w:type="dxa"/>
          </w:tcPr>
          <w:p w:rsidR="003F6D19" w:rsidRDefault="003F6D19" w:rsidP="003F6D19">
            <w:pPr>
              <w:pStyle w:val="libFootnote0"/>
              <w:rPr>
                <w:rtl/>
              </w:rPr>
            </w:pPr>
            <w:r>
              <w:rPr>
                <w:rtl/>
              </w:rPr>
              <w:t>(2).</w:t>
            </w:r>
            <w:r w:rsidRPr="00951346">
              <w:rPr>
                <w:rtl/>
              </w:rPr>
              <w:t xml:space="preserve"> في«ج،ز،ص،بر،بس،بف»: « قرأ</w:t>
            </w:r>
            <w:r>
              <w:rPr>
                <w:rtl/>
              </w:rPr>
              <w:t xml:space="preserve"> ».</w:t>
            </w:r>
          </w:p>
        </w:tc>
      </w:tr>
      <w:tr w:rsidR="003F6D19" w:rsidTr="003F6D19">
        <w:tc>
          <w:tcPr>
            <w:tcW w:w="4006" w:type="dxa"/>
          </w:tcPr>
          <w:p w:rsidR="003F6D19" w:rsidRDefault="003F6D19" w:rsidP="00DA4FAD">
            <w:pPr>
              <w:pStyle w:val="libFootnote0"/>
              <w:rPr>
                <w:rtl/>
              </w:rPr>
            </w:pPr>
            <w:r>
              <w:rPr>
                <w:rtl/>
              </w:rPr>
              <w:t>(3).</w:t>
            </w:r>
            <w:r w:rsidRPr="00951346">
              <w:rPr>
                <w:rtl/>
              </w:rPr>
              <w:t xml:space="preserve"> في « بر ، بف » والوافي : « صلاة</w:t>
            </w:r>
            <w:r>
              <w:rPr>
                <w:rtl/>
              </w:rPr>
              <w:t xml:space="preserve"> ».</w:t>
            </w:r>
          </w:p>
        </w:tc>
        <w:tc>
          <w:tcPr>
            <w:tcW w:w="4006" w:type="dxa"/>
          </w:tcPr>
          <w:p w:rsidR="003F6D19" w:rsidRDefault="003F6D19" w:rsidP="00DA4FAD">
            <w:pPr>
              <w:pStyle w:val="libFootnote0"/>
              <w:rPr>
                <w:rtl/>
              </w:rPr>
            </w:pPr>
            <w:r>
              <w:rPr>
                <w:rtl/>
              </w:rPr>
              <w:t>(4).</w:t>
            </w:r>
            <w:r w:rsidRPr="00951346">
              <w:rPr>
                <w:rtl/>
              </w:rPr>
              <w:t xml:space="preserve"> في«ب،د،ص،بر،بف»والوافي </w:t>
            </w:r>
            <w:r>
              <w:rPr>
                <w:rtl/>
              </w:rPr>
              <w:t>: -</w:t>
            </w:r>
            <w:r w:rsidRPr="00951346">
              <w:rPr>
                <w:rtl/>
              </w:rPr>
              <w:t xml:space="preserve"> « الله</w:t>
            </w:r>
            <w:r>
              <w:rPr>
                <w:rtl/>
              </w:rPr>
              <w:t xml:space="preserve"> ».</w:t>
            </w:r>
          </w:p>
        </w:tc>
      </w:tr>
    </w:tbl>
    <w:p w:rsidR="00DA4FAD" w:rsidRPr="00951346" w:rsidRDefault="0091593C" w:rsidP="00C02CBD">
      <w:pPr>
        <w:pStyle w:val="libFootnote0"/>
        <w:rPr>
          <w:rtl/>
          <w:lang w:bidi="fa-IR"/>
        </w:rPr>
      </w:pPr>
      <w:r>
        <w:rPr>
          <w:rtl/>
        </w:rPr>
        <w:t>(5).</w:t>
      </w:r>
      <w:r w:rsidR="00DA4FAD" w:rsidRPr="00951346">
        <w:rPr>
          <w:rtl/>
        </w:rPr>
        <w:t xml:space="preserve"> </w:t>
      </w:r>
      <w:r w:rsidR="00DA4FAD" w:rsidRPr="00707A47">
        <w:rPr>
          <w:rStyle w:val="libFootnoteBoldChar"/>
          <w:rtl/>
        </w:rPr>
        <w:t>ثواب الأعمال</w:t>
      </w:r>
      <w:r w:rsidR="00DA4FAD" w:rsidRPr="00951346">
        <w:rPr>
          <w:rtl/>
        </w:rPr>
        <w:t xml:space="preserve"> ، ص 126 ، ح 1 ، بسنده عن الحسن بن محبوب ، عن عبدالله بن سليمان ، عن أبي جعفر </w:t>
      </w:r>
      <w:r w:rsidR="00DA4FAD" w:rsidRPr="00D04C33">
        <w:rPr>
          <w:rStyle w:val="libFootnoteAlaemChar"/>
          <w:rtl/>
        </w:rPr>
        <w:t>عليه‌السلام</w:t>
      </w:r>
      <w:r w:rsidR="00DA4FAD" w:rsidRPr="00951346">
        <w:rPr>
          <w:rtl/>
        </w:rPr>
        <w:t xml:space="preserve"> ، إلى قوله : « بكلّ حرف عشر حسنات</w:t>
      </w:r>
      <w:r w:rsidR="00DA4FAD">
        <w:rPr>
          <w:rtl/>
        </w:rPr>
        <w:t xml:space="preserve"> ». </w:t>
      </w:r>
      <w:r w:rsidR="00DA4FAD" w:rsidRPr="00707A47">
        <w:rPr>
          <w:rStyle w:val="libFootnoteBoldChar"/>
          <w:rtl/>
        </w:rPr>
        <w:t>الكافي</w:t>
      </w:r>
      <w:r w:rsidR="00DA4FAD" w:rsidRPr="00951346">
        <w:rPr>
          <w:rtl/>
        </w:rPr>
        <w:t xml:space="preserve"> ، كتاب الروضة ، ضمن ح 15076 ، بسند آخر عن أبي عبدالله </w:t>
      </w:r>
      <w:r w:rsidR="00DA4FAD" w:rsidRPr="00D04C33">
        <w:rPr>
          <w:rStyle w:val="libFootnoteAlaemChar"/>
          <w:rtl/>
        </w:rPr>
        <w:t>عليه‌السلام</w:t>
      </w:r>
      <w:r w:rsidR="00DA4FAD" w:rsidRPr="00951346">
        <w:rPr>
          <w:rtl/>
        </w:rPr>
        <w:t xml:space="preserve"> ، مع اختلاف يسير</w:t>
      </w:r>
      <w:r w:rsidR="00C02CBD">
        <w:rPr>
          <w:rFonts w:hint="cs"/>
          <w:rtl/>
        </w:rPr>
        <w:t>.</w:t>
      </w:r>
      <w:r w:rsidR="00DA4FAD" w:rsidRPr="00707A47">
        <w:rPr>
          <w:rStyle w:val="libFootnoteBoldChar"/>
          <w:rtl/>
        </w:rPr>
        <w:t>الوافي</w:t>
      </w:r>
      <w:r w:rsidR="00DA4FAD" w:rsidRPr="00951346">
        <w:rPr>
          <w:rtl/>
        </w:rPr>
        <w:t xml:space="preserve"> ، ج 9 ، ص 1726 ، ح 9001 ؛ </w:t>
      </w:r>
      <w:r w:rsidR="00DA4FAD" w:rsidRPr="00707A47">
        <w:rPr>
          <w:rStyle w:val="libFootnoteBoldChar"/>
          <w:rtl/>
        </w:rPr>
        <w:t>الوسائل</w:t>
      </w:r>
      <w:r w:rsidR="00DA4FAD" w:rsidRPr="00951346">
        <w:rPr>
          <w:rtl/>
        </w:rPr>
        <w:t xml:space="preserve"> ، ج 6 ، ص 187 ، ح 7690.</w:t>
      </w:r>
    </w:p>
    <w:p w:rsidR="00DA4FAD" w:rsidRPr="00951346" w:rsidRDefault="0091593C" w:rsidP="00DA4FAD">
      <w:pPr>
        <w:pStyle w:val="libFootnote0"/>
        <w:rPr>
          <w:rtl/>
          <w:lang w:bidi="fa-IR"/>
        </w:rPr>
      </w:pPr>
      <w:r>
        <w:rPr>
          <w:rtl/>
        </w:rPr>
        <w:t>(6).</w:t>
      </w:r>
      <w:r w:rsidR="00DA4FAD" w:rsidRPr="00951346">
        <w:rPr>
          <w:rtl/>
        </w:rPr>
        <w:t xml:space="preserve"> معلّق على صدر السند. ويروي المصنّف عن ابن محبوب ، بالطرق الثلاثة المتقدّمة.</w:t>
      </w:r>
    </w:p>
    <w:p w:rsidR="00DA4FAD" w:rsidRPr="00951346" w:rsidRDefault="0091593C" w:rsidP="00DA4FAD">
      <w:pPr>
        <w:pStyle w:val="libFootnote0"/>
        <w:rPr>
          <w:rtl/>
          <w:lang w:bidi="fa-IR"/>
        </w:rPr>
      </w:pPr>
      <w:r>
        <w:rPr>
          <w:rtl/>
        </w:rPr>
        <w:t>(7).</w:t>
      </w:r>
      <w:r w:rsidR="00DA4FAD" w:rsidRPr="00951346">
        <w:rPr>
          <w:rtl/>
        </w:rPr>
        <w:t xml:space="preserve"> هكذا في « ب ، ج ، د ، بر ، جر</w:t>
      </w:r>
      <w:r w:rsidR="00DA4FAD">
        <w:rPr>
          <w:rtl/>
        </w:rPr>
        <w:t xml:space="preserve"> ». </w:t>
      </w:r>
      <w:r w:rsidR="00DA4FAD" w:rsidRPr="00951346">
        <w:rPr>
          <w:rtl/>
        </w:rPr>
        <w:t>وفي « ز ، بس ، بف » والمطبوع : « عن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7952FB" w:rsidTr="007952FB">
        <w:tc>
          <w:tcPr>
            <w:tcW w:w="4006" w:type="dxa"/>
          </w:tcPr>
          <w:p w:rsidR="007952FB" w:rsidRDefault="007952FB" w:rsidP="007952FB">
            <w:pPr>
              <w:pStyle w:val="libFootnote0"/>
              <w:rPr>
                <w:rtl/>
                <w:lang w:bidi="fa-IR"/>
              </w:rPr>
            </w:pPr>
            <w:r>
              <w:rPr>
                <w:rtl/>
              </w:rPr>
              <w:t>(8).</w:t>
            </w:r>
            <w:r w:rsidRPr="00951346">
              <w:rPr>
                <w:rtl/>
              </w:rPr>
              <w:t xml:space="preserve"> في«بر،بف»وحاشية«ج»:«ما</w:t>
            </w:r>
            <w:r>
              <w:rPr>
                <w:rtl/>
              </w:rPr>
              <w:t>».</w:t>
            </w:r>
          </w:p>
        </w:tc>
        <w:tc>
          <w:tcPr>
            <w:tcW w:w="4006" w:type="dxa"/>
          </w:tcPr>
          <w:p w:rsidR="007952FB" w:rsidRDefault="007952FB" w:rsidP="007952FB">
            <w:pPr>
              <w:pStyle w:val="libFootnote0"/>
              <w:rPr>
                <w:rtl/>
                <w:lang w:bidi="fa-IR"/>
              </w:rPr>
            </w:pPr>
            <w:r>
              <w:rPr>
                <w:rtl/>
              </w:rPr>
              <w:t>(9).</w:t>
            </w:r>
            <w:r w:rsidRPr="00951346">
              <w:rPr>
                <w:rtl/>
              </w:rPr>
              <w:t xml:space="preserve"> السند معلّق على سابقه.</w:t>
            </w:r>
          </w:p>
        </w:tc>
      </w:tr>
    </w:tbl>
    <w:p w:rsidR="00DA4FAD" w:rsidRPr="00951346" w:rsidRDefault="0091593C" w:rsidP="007952FB">
      <w:pPr>
        <w:pStyle w:val="libFootnote0"/>
        <w:rPr>
          <w:rtl/>
          <w:lang w:bidi="fa-IR"/>
        </w:rPr>
      </w:pPr>
      <w:r>
        <w:rPr>
          <w:rtl/>
        </w:rPr>
        <w:t>(10).</w:t>
      </w:r>
      <w:r w:rsidR="00DA4FAD" w:rsidRPr="00951346">
        <w:rPr>
          <w:rtl/>
        </w:rPr>
        <w:t xml:space="preserve"> في « ب ، د ، ص ، بر ، بس » وشرح المازندراني والوافي والوسائل : « فيكتب</w:t>
      </w:r>
      <w:r w:rsidR="00DA4FAD">
        <w:rPr>
          <w:rtl/>
        </w:rPr>
        <w:t xml:space="preserve"> ». </w:t>
      </w:r>
      <w:r w:rsidR="00DA4FAD" w:rsidRPr="00951346">
        <w:rPr>
          <w:rtl/>
        </w:rPr>
        <w:t>وفي « ج ، ز » : « فيكتب الله » كلاهما بدل « فتكتب</w:t>
      </w:r>
      <w:r w:rsidR="00DA4FAD">
        <w:rPr>
          <w:rtl/>
        </w:rPr>
        <w:t xml:space="preserve"> ».</w:t>
      </w:r>
      <w:r w:rsidR="007952FB">
        <w:rPr>
          <w:rFonts w:hint="cs"/>
          <w:rtl/>
        </w:rPr>
        <w:t xml:space="preserve">                     </w:t>
      </w:r>
      <w:r>
        <w:rPr>
          <w:rtl/>
        </w:rPr>
        <w:t>(11).</w:t>
      </w:r>
      <w:r w:rsidR="00DA4FAD" w:rsidRPr="00951346">
        <w:rPr>
          <w:rtl/>
        </w:rPr>
        <w:t xml:space="preserve"> في الوسائل : « وتمحى</w:t>
      </w:r>
      <w:r w:rsidR="00DA4FAD">
        <w:rPr>
          <w:rtl/>
        </w:rPr>
        <w:t xml:space="preserve"> ».</w:t>
      </w:r>
    </w:p>
    <w:p w:rsidR="00DA4FAD" w:rsidRPr="00951346" w:rsidRDefault="0091593C" w:rsidP="007952FB">
      <w:pPr>
        <w:pStyle w:val="libFootnote0"/>
        <w:rPr>
          <w:rtl/>
          <w:lang w:bidi="fa-IR"/>
        </w:rPr>
      </w:pPr>
      <w:r>
        <w:rPr>
          <w:rtl/>
        </w:rPr>
        <w:t>(12).</w:t>
      </w:r>
      <w:r w:rsidR="00DA4FAD">
        <w:rPr>
          <w:rFonts w:hint="cs"/>
          <w:rtl/>
        </w:rPr>
        <w:t xml:space="preserve"> </w:t>
      </w:r>
      <w:r w:rsidR="00DA4FAD" w:rsidRPr="00707A47">
        <w:rPr>
          <w:rStyle w:val="libFootnoteBoldChar"/>
          <w:rtl/>
        </w:rPr>
        <w:t>ثواب الأعمال</w:t>
      </w:r>
      <w:r w:rsidR="00DA4FAD" w:rsidRPr="00951346">
        <w:rPr>
          <w:rtl/>
        </w:rPr>
        <w:t xml:space="preserve"> ، ص 127 ، ح 1 ، بسنده عن أحمد بن محمّد ، عن الحسن بن محبوب</w:t>
      </w:r>
      <w:r w:rsidR="007952FB">
        <w:rPr>
          <w:rFonts w:hint="cs"/>
          <w:rtl/>
        </w:rPr>
        <w:t>.</w:t>
      </w:r>
      <w:r w:rsidR="00DA4FAD" w:rsidRPr="00707A47">
        <w:rPr>
          <w:rStyle w:val="libFootnoteBoldChar"/>
          <w:rtl/>
        </w:rPr>
        <w:t>الوافي</w:t>
      </w:r>
      <w:r w:rsidR="00DA4FAD" w:rsidRPr="00951346">
        <w:rPr>
          <w:rtl/>
        </w:rPr>
        <w:t xml:space="preserve"> ، ج 9 ، ص 1726 ، ح 9002 ؛ </w:t>
      </w:r>
      <w:r w:rsidR="00DA4FAD" w:rsidRPr="00707A47">
        <w:rPr>
          <w:rStyle w:val="libFootnoteBoldChar"/>
          <w:rtl/>
        </w:rPr>
        <w:t>الوسائل</w:t>
      </w:r>
      <w:r w:rsidR="00DA4FAD" w:rsidRPr="00951346">
        <w:rPr>
          <w:rtl/>
        </w:rPr>
        <w:t xml:space="preserve"> ، ج 6 ، ص 201 ، ح 7730.</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الوسائل : « وعن</w:t>
      </w:r>
      <w:r w:rsidR="00DA4FAD">
        <w:rPr>
          <w:rtl/>
        </w:rPr>
        <w:t xml:space="preserve"> ». </w:t>
      </w:r>
      <w:r w:rsidR="00DA4FAD" w:rsidRPr="00951346">
        <w:rPr>
          <w:rtl/>
        </w:rPr>
        <w:t xml:space="preserve">وهو سهو ؛ فقد روى عليّ بن الحكم كتاب سيف بن عميرة ، كما روى عنه في كثيرٍ من‌الأسناد. راجع : </w:t>
      </w:r>
      <w:r w:rsidR="00DA4FAD" w:rsidRPr="0091593C">
        <w:rPr>
          <w:rStyle w:val="libFootnoteBoldChar"/>
          <w:rtl/>
        </w:rPr>
        <w:t>الفهرست للطوسي</w:t>
      </w:r>
      <w:r w:rsidR="00DA4FAD" w:rsidRPr="00951346">
        <w:rPr>
          <w:rtl/>
        </w:rPr>
        <w:t xml:space="preserve"> ، ص 224 ، الرقم 333 ؛ </w:t>
      </w:r>
      <w:r w:rsidR="00DA4FAD" w:rsidRPr="00707A47">
        <w:rPr>
          <w:rStyle w:val="libFootnoteBoldChar"/>
          <w:rtl/>
        </w:rPr>
        <w:t>معجم رجال الحديث</w:t>
      </w:r>
      <w:r w:rsidR="00DA4FAD" w:rsidRPr="00951346">
        <w:rPr>
          <w:rtl/>
        </w:rPr>
        <w:t xml:space="preserve"> ، ج 11 ، ص 599</w:t>
      </w:r>
      <w:r w:rsidR="00DA4FAD">
        <w:rPr>
          <w:rtl/>
        </w:rPr>
        <w:t xml:space="preserve"> </w:t>
      </w:r>
      <w:r w:rsidR="003E6B40">
        <w:rPr>
          <w:rtl/>
        </w:rPr>
        <w:t>-</w:t>
      </w:r>
      <w:r w:rsidR="00DA4FAD">
        <w:rPr>
          <w:rtl/>
        </w:rPr>
        <w:t xml:space="preserve"> </w:t>
      </w:r>
      <w:r w:rsidR="00DA4FAD" w:rsidRPr="00951346">
        <w:rPr>
          <w:rtl/>
        </w:rPr>
        <w:t>601.</w:t>
      </w:r>
    </w:p>
    <w:p w:rsidR="00DA4FAD" w:rsidRPr="00951346" w:rsidRDefault="0091593C" w:rsidP="00DA4FAD">
      <w:pPr>
        <w:pStyle w:val="libFootnote0"/>
        <w:rPr>
          <w:rtl/>
          <w:lang w:bidi="fa-IR"/>
        </w:rPr>
      </w:pPr>
      <w:r>
        <w:rPr>
          <w:rtl/>
        </w:rPr>
        <w:t>(14).</w:t>
      </w:r>
      <w:r w:rsidR="00DA4FAD" w:rsidRPr="00951346">
        <w:rPr>
          <w:rtl/>
        </w:rPr>
        <w:t xml:space="preserve"> في « ب ، د ، ز ، بف » والوسائل : « بن</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في الوسائل : « بشير</w:t>
      </w:r>
      <w:r>
        <w:rPr>
          <w:rtl/>
        </w:rPr>
        <w:t xml:space="preserve"> ». </w:t>
      </w:r>
      <w:r w:rsidRPr="00951346">
        <w:rPr>
          <w:rtl/>
        </w:rPr>
        <w:t xml:space="preserve">والمذكور في كتب الرجال هو بشر بن غالب. راجع : </w:t>
      </w:r>
      <w:r w:rsidRPr="00707A47">
        <w:rPr>
          <w:rStyle w:val="libFootnoteBoldChar"/>
          <w:rtl/>
        </w:rPr>
        <w:t>رجال البرقي</w:t>
      </w:r>
      <w:r w:rsidRPr="00951346">
        <w:rPr>
          <w:rtl/>
        </w:rPr>
        <w:t xml:space="preserve"> ، ص 8 ؛ </w:t>
      </w:r>
      <w:r w:rsidRPr="00707A47">
        <w:rPr>
          <w:rStyle w:val="libFootnoteBoldChar"/>
          <w:rtl/>
        </w:rPr>
        <w:t>رجال الطوسي</w:t>
      </w:r>
      <w:r w:rsidRPr="00951346">
        <w:rPr>
          <w:rtl/>
        </w:rPr>
        <w:t xml:space="preserve"> ، ص 99 ، الرقم 99 ؛ وص 110 ، الرقم 1077 ؛ </w:t>
      </w:r>
      <w:r w:rsidRPr="00707A47">
        <w:rPr>
          <w:rStyle w:val="libFootnoteBoldChar"/>
          <w:rtl/>
        </w:rPr>
        <w:t>الجرح والتعديل</w:t>
      </w:r>
      <w:r w:rsidRPr="00951346">
        <w:rPr>
          <w:rtl/>
        </w:rPr>
        <w:t xml:space="preserve"> ، ج 2 ، ص 285 ، الرقم 1394.</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عَنِ الْحُسَيْنِ بْنِ عَلِيٍّ </w:t>
      </w:r>
      <w:r w:rsidRPr="00924332">
        <w:rPr>
          <w:rStyle w:val="libAlaemChar"/>
          <w:rtl/>
        </w:rPr>
        <w:t>عليهما‌السلام</w:t>
      </w:r>
      <w:r w:rsidRPr="00951346">
        <w:rPr>
          <w:rtl/>
          <w:lang w:bidi="fa-IR"/>
        </w:rPr>
        <w:t xml:space="preserve"> ، قَالَ : « مَنْ قَرَأَ آيَةً مِنْ كِتَابِ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 صَلَاتِهِ قَائِماً ، يُكْتَبُ لَهُ بِكُلِّ حَرْفٍ مِائَةُ حَسَنَةٍ ، فَإِذَا </w:t>
      </w:r>
      <w:r w:rsidRPr="00625F5B">
        <w:rPr>
          <w:rStyle w:val="libFootnotenumChar"/>
          <w:rtl/>
        </w:rPr>
        <w:t>(1)</w:t>
      </w:r>
      <w:r w:rsidRPr="00951346">
        <w:rPr>
          <w:rtl/>
          <w:lang w:bidi="fa-IR"/>
        </w:rPr>
        <w:t xml:space="preserve"> قَرَأَهَا </w:t>
      </w:r>
      <w:r w:rsidRPr="00625F5B">
        <w:rPr>
          <w:rStyle w:val="libFootnotenumChar"/>
          <w:rtl/>
        </w:rPr>
        <w:t>(2)</w:t>
      </w:r>
      <w:r w:rsidRPr="00951346">
        <w:rPr>
          <w:rtl/>
          <w:lang w:bidi="fa-IR"/>
        </w:rPr>
        <w:t xml:space="preserve"> فِي غَيْرِ صَلَاةٍ ، كَتَبَ اللهُ </w:t>
      </w:r>
      <w:r w:rsidRPr="00625F5B">
        <w:rPr>
          <w:rStyle w:val="libFootnotenumChar"/>
          <w:rtl/>
        </w:rPr>
        <w:t>(3)</w:t>
      </w:r>
      <w:r w:rsidRPr="00951346">
        <w:rPr>
          <w:rtl/>
          <w:lang w:bidi="fa-IR"/>
        </w:rPr>
        <w:t xml:space="preserve"> لَهُ بِكُلِّ حَرْفٍ عَشْرَ حَسَنَاتٍ ، وَإِنِ اسْتَمَعَ الْقُرْآنَ ، كَتَبَ اللهُ </w:t>
      </w:r>
      <w:r w:rsidRPr="00625F5B">
        <w:rPr>
          <w:rStyle w:val="libFootnotenumChar"/>
          <w:rtl/>
        </w:rPr>
        <w:t>(4)</w:t>
      </w:r>
      <w:r w:rsidRPr="00951346">
        <w:rPr>
          <w:rtl/>
          <w:lang w:bidi="fa-IR"/>
        </w:rPr>
        <w:t xml:space="preserve"> لَهُ </w:t>
      </w:r>
      <w:r w:rsidRPr="00625F5B">
        <w:rPr>
          <w:rStyle w:val="libFootnotenumChar"/>
          <w:rtl/>
        </w:rPr>
        <w:t>(5)</w:t>
      </w:r>
      <w:r w:rsidRPr="00951346">
        <w:rPr>
          <w:rtl/>
          <w:lang w:bidi="fa-IR"/>
        </w:rPr>
        <w:t xml:space="preserve"> بِكُلِّ حَرْفٍ حَسَنَةً ، وَإِنْ خَتَمَ الْقُرْآنَ لَيْلاً ، صَلَّتْ عَلَيْهِ الْمَلَائِكَةُ حَتّى يُصْبِحَ ، وَإِنْ خَتَمَهُ نَهَاراً ، صَلَّتْ عَلَيْهِ الْحَفَظَةُ حَتّى يُمْسِيَ ، وَكَانَتْ لَهُ دَعْوَةٌ مُجَابَةٌ </w:t>
      </w:r>
      <w:r w:rsidRPr="00625F5B">
        <w:rPr>
          <w:rStyle w:val="libFootnotenumChar"/>
          <w:rtl/>
        </w:rPr>
        <w:t>(6)</w:t>
      </w:r>
      <w:r w:rsidRPr="00951346">
        <w:rPr>
          <w:rtl/>
          <w:lang w:bidi="fa-IR"/>
        </w:rPr>
        <w:t xml:space="preserve"> ، وَكَانَ خَيْراً لَهُ مِمَّا بَيْنَ السَّمَاءِ إِلَى </w:t>
      </w:r>
      <w:r w:rsidRPr="00625F5B">
        <w:rPr>
          <w:rStyle w:val="libFootnotenumChar"/>
          <w:rtl/>
        </w:rPr>
        <w:t>(7)</w:t>
      </w:r>
      <w:r w:rsidRPr="00951346">
        <w:rPr>
          <w:rtl/>
          <w:lang w:bidi="fa-IR"/>
        </w:rPr>
        <w:t xml:space="preserve"> الْأَرْضِ</w:t>
      </w:r>
      <w:r>
        <w:rPr>
          <w:rtl/>
          <w:lang w:bidi="fa-IR"/>
        </w:rPr>
        <w:t xml:space="preserve"> ». </w:t>
      </w:r>
      <w:r w:rsidRPr="00951346">
        <w:rPr>
          <w:rtl/>
          <w:lang w:bidi="fa-IR"/>
        </w:rPr>
        <w:t xml:space="preserve">قُلْتُ : هذَا لِمَنْ قَرَأَ الْقُرْآنَ ، فَمَنْ لَمْ يَقْرَأْ </w:t>
      </w:r>
      <w:r w:rsidRPr="00625F5B">
        <w:rPr>
          <w:rStyle w:val="libFootnotenumChar"/>
          <w:rtl/>
        </w:rPr>
        <w:t>(8)</w:t>
      </w:r>
      <w:r>
        <w:rPr>
          <w:rtl/>
          <w:lang w:bidi="fa-IR"/>
        </w:rPr>
        <w:t>؟</w:t>
      </w:r>
    </w:p>
    <w:p w:rsidR="00DA4FAD" w:rsidRPr="00951346" w:rsidRDefault="00DA4FAD" w:rsidP="00DA4FAD">
      <w:pPr>
        <w:pStyle w:val="libNormal"/>
        <w:rPr>
          <w:rtl/>
          <w:lang w:bidi="fa-IR"/>
        </w:rPr>
      </w:pPr>
      <w:r w:rsidRPr="00951346">
        <w:rPr>
          <w:rtl/>
          <w:lang w:bidi="fa-IR"/>
        </w:rPr>
        <w:t xml:space="preserve">قَالَ : « يَا أَخَا بَنِي أَسَدٍ ، إِنَّ اللهَ جَوَادٌ مَاجِدٌ </w:t>
      </w:r>
      <w:r w:rsidRPr="00625F5B">
        <w:rPr>
          <w:rStyle w:val="libFootnotenumChar"/>
          <w:rtl/>
        </w:rPr>
        <w:t>(9)</w:t>
      </w:r>
      <w:r w:rsidRPr="00951346">
        <w:rPr>
          <w:rtl/>
          <w:lang w:bidi="fa-IR"/>
        </w:rPr>
        <w:t xml:space="preserve"> كَرِيمٌ ، إِذَا قَرَأَ مَا مَعَهُ ، أَعْطَاهُ اللهُ </w:t>
      </w:r>
      <w:r w:rsidRPr="00625F5B">
        <w:rPr>
          <w:rStyle w:val="libFootnotenumChar"/>
          <w:rtl/>
        </w:rPr>
        <w:t>(10)</w:t>
      </w:r>
      <w:r w:rsidRPr="00951346">
        <w:rPr>
          <w:rtl/>
          <w:lang w:bidi="fa-IR"/>
        </w:rPr>
        <w:t xml:space="preserve"> ذلِكَ</w:t>
      </w:r>
      <w:r>
        <w:rPr>
          <w:rtl/>
          <w:lang w:bidi="fa-IR"/>
        </w:rPr>
        <w:t xml:space="preserve">». </w:t>
      </w:r>
      <w:r w:rsidRPr="00625F5B">
        <w:rPr>
          <w:rStyle w:val="libFootnotenumChar"/>
          <w:rtl/>
        </w:rPr>
        <w:t>(11)</w:t>
      </w:r>
    </w:p>
    <w:p w:rsidR="00DA4FAD" w:rsidRPr="00951346" w:rsidRDefault="00DA4FAD" w:rsidP="00DA4FAD">
      <w:pPr>
        <w:pStyle w:val="libNormal"/>
        <w:rPr>
          <w:rtl/>
          <w:lang w:bidi="fa-IR"/>
        </w:rPr>
      </w:pPr>
      <w:r w:rsidRPr="001C7F6A">
        <w:rPr>
          <w:rtl/>
        </w:rPr>
        <w:t>3515</w:t>
      </w:r>
      <w:r w:rsidRPr="002C2FC4">
        <w:rPr>
          <w:rStyle w:val="libBold2Char"/>
          <w:rtl/>
        </w:rPr>
        <w:t xml:space="preserve"> / 4.</w:t>
      </w:r>
      <w:r w:rsidRPr="00951346">
        <w:rPr>
          <w:rtl/>
          <w:lang w:bidi="fa-IR"/>
        </w:rPr>
        <w:t xml:space="preserve"> مُحَمَّدُ بْنُ يَحْيى ، عَنْ مُحَمَّدِ بْنِ الْحُسَيْنِ ، عَنِ النَّضْرِ </w:t>
      </w:r>
      <w:r w:rsidRPr="00625F5B">
        <w:rPr>
          <w:rStyle w:val="libFootnotenumChar"/>
          <w:rtl/>
        </w:rPr>
        <w:t>(12)</w:t>
      </w:r>
      <w:r w:rsidRPr="00951346">
        <w:rPr>
          <w:rtl/>
          <w:lang w:bidi="fa-IR"/>
        </w:rPr>
        <w:t xml:space="preserve"> بْنِ سَعِيْدٍ </w:t>
      </w:r>
      <w:r w:rsidRPr="00625F5B">
        <w:rPr>
          <w:rStyle w:val="libFootnotenumChar"/>
          <w:rtl/>
        </w:rPr>
        <w:t>(13)</w:t>
      </w:r>
      <w:r w:rsidRPr="00951346">
        <w:rPr>
          <w:rtl/>
          <w:lang w:bidi="fa-IR"/>
        </w:rPr>
        <w:t xml:space="preserve"> ، عَنْ خَالِدِ بْنِ مَادٍّ الْقَلَانِسِيِّ ، عَنْ أَبِي حَمْزَةَ الثُّمَالِيِّ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745D1" w:rsidTr="001745D1">
        <w:tc>
          <w:tcPr>
            <w:tcW w:w="4006" w:type="dxa"/>
          </w:tcPr>
          <w:p w:rsidR="001745D1" w:rsidRDefault="001745D1" w:rsidP="00DA4FAD">
            <w:pPr>
              <w:pStyle w:val="libFootnote0"/>
              <w:rPr>
                <w:rtl/>
              </w:rPr>
            </w:pPr>
            <w:r>
              <w:rPr>
                <w:rtl/>
              </w:rPr>
              <w:t>(1).</w:t>
            </w:r>
            <w:r w:rsidRPr="00951346">
              <w:rPr>
                <w:rtl/>
              </w:rPr>
              <w:t xml:space="preserve"> في « ب ، د ، بر ، بف » والوافي : « فإن</w:t>
            </w:r>
            <w:r>
              <w:rPr>
                <w:rtl/>
              </w:rPr>
              <w:t xml:space="preserve"> ».</w:t>
            </w:r>
          </w:p>
        </w:tc>
        <w:tc>
          <w:tcPr>
            <w:tcW w:w="4006" w:type="dxa"/>
          </w:tcPr>
          <w:p w:rsidR="001745D1" w:rsidRDefault="001745D1" w:rsidP="00DA4FAD">
            <w:pPr>
              <w:pStyle w:val="libFootnote0"/>
              <w:rPr>
                <w:rtl/>
              </w:rPr>
            </w:pPr>
            <w:r>
              <w:rPr>
                <w:rtl/>
              </w:rPr>
              <w:t>(2).</w:t>
            </w:r>
            <w:r w:rsidRPr="00951346">
              <w:rPr>
                <w:rtl/>
              </w:rPr>
              <w:t xml:space="preserve"> في « بس » : « قرأ</w:t>
            </w:r>
            <w:r>
              <w:rPr>
                <w:rtl/>
              </w:rPr>
              <w:t xml:space="preserve"> ».</w:t>
            </w:r>
          </w:p>
        </w:tc>
      </w:tr>
      <w:tr w:rsidR="001745D1" w:rsidTr="001745D1">
        <w:tc>
          <w:tcPr>
            <w:tcW w:w="4006" w:type="dxa"/>
          </w:tcPr>
          <w:p w:rsidR="001745D1" w:rsidRDefault="001745D1" w:rsidP="00DA4FAD">
            <w:pPr>
              <w:pStyle w:val="libFootnote0"/>
              <w:rPr>
                <w:rtl/>
              </w:rPr>
            </w:pPr>
            <w:r>
              <w:rPr>
                <w:rtl/>
              </w:rPr>
              <w:t>(3).</w:t>
            </w:r>
            <w:r w:rsidRPr="00951346">
              <w:rPr>
                <w:rtl/>
              </w:rPr>
              <w:t xml:space="preserve"> في « ز ، بر » وحاشية « بف » </w:t>
            </w:r>
            <w:r>
              <w:rPr>
                <w:rtl/>
              </w:rPr>
              <w:t>: -</w:t>
            </w:r>
            <w:r w:rsidRPr="00951346">
              <w:rPr>
                <w:rtl/>
              </w:rPr>
              <w:t xml:space="preserve"> « الله</w:t>
            </w:r>
            <w:r>
              <w:rPr>
                <w:rtl/>
              </w:rPr>
              <w:t xml:space="preserve"> ».</w:t>
            </w:r>
          </w:p>
        </w:tc>
        <w:tc>
          <w:tcPr>
            <w:tcW w:w="4006" w:type="dxa"/>
          </w:tcPr>
          <w:p w:rsidR="001745D1" w:rsidRDefault="001745D1" w:rsidP="00DA4FAD">
            <w:pPr>
              <w:pStyle w:val="libFootnote0"/>
              <w:rPr>
                <w:rtl/>
              </w:rPr>
            </w:pPr>
            <w:r>
              <w:rPr>
                <w:rtl/>
              </w:rPr>
              <w:t>(4).</w:t>
            </w:r>
            <w:r w:rsidRPr="00951346">
              <w:rPr>
                <w:rtl/>
              </w:rPr>
              <w:t xml:space="preserve"> في « ب ، بر ، بف » </w:t>
            </w:r>
            <w:r>
              <w:rPr>
                <w:rtl/>
              </w:rPr>
              <w:t>: -</w:t>
            </w:r>
            <w:r w:rsidRPr="00951346">
              <w:rPr>
                <w:rtl/>
              </w:rPr>
              <w:t xml:space="preserve"> « الله</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ج »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ز » : « مستجابة</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لعلّ المراد بختمه ليلاً ونهاراً فراغه منه فيهما ، لا ختمه كلّه فيهما. وأمّا الدعوة المجابة فإنّما تترتّب على ختمه كلّه كما يأتي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الوافي : « </w:t>
      </w:r>
      <w:r w:rsidR="00DA4FAD">
        <w:rPr>
          <w:rtl/>
        </w:rPr>
        <w:t>و »</w:t>
      </w:r>
      <w:r w:rsidR="00DA4FAD" w:rsidRPr="00951346">
        <w:rPr>
          <w:rtl/>
        </w:rPr>
        <w:t xml:space="preserve"> بدل « إلى</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ز ، بر ، بف » والوافي والوسائل : « لم يقرأه</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قوله : فمن لم يقرأ ، هكذا في أكثر النسخ ، وفي بعضها : فمن لم يقدر أن يقرأ ، وهو بالجواب أنسب</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01406" w:rsidTr="00F01406">
        <w:tc>
          <w:tcPr>
            <w:tcW w:w="4006" w:type="dxa"/>
          </w:tcPr>
          <w:p w:rsidR="00F01406" w:rsidRDefault="00F01406" w:rsidP="00DA4FAD">
            <w:pPr>
              <w:pStyle w:val="libFootnote0"/>
              <w:rPr>
                <w:rtl/>
              </w:rPr>
            </w:pPr>
            <w:r>
              <w:rPr>
                <w:rtl/>
              </w:rPr>
              <w:t>(9).</w:t>
            </w:r>
            <w:r w:rsidRPr="00951346">
              <w:rPr>
                <w:rtl/>
              </w:rPr>
              <w:t xml:space="preserve"> في « بر » </w:t>
            </w:r>
            <w:r>
              <w:rPr>
                <w:rtl/>
              </w:rPr>
              <w:t>: -</w:t>
            </w:r>
            <w:r w:rsidRPr="00951346">
              <w:rPr>
                <w:rtl/>
              </w:rPr>
              <w:t xml:space="preserve"> « ماجد</w:t>
            </w:r>
            <w:r>
              <w:rPr>
                <w:rtl/>
              </w:rPr>
              <w:t xml:space="preserve"> ».</w:t>
            </w:r>
          </w:p>
        </w:tc>
        <w:tc>
          <w:tcPr>
            <w:tcW w:w="4006" w:type="dxa"/>
          </w:tcPr>
          <w:p w:rsidR="00F01406" w:rsidRDefault="00F01406" w:rsidP="00DA4FAD">
            <w:pPr>
              <w:pStyle w:val="libFootnote0"/>
              <w:rPr>
                <w:rtl/>
              </w:rPr>
            </w:pPr>
            <w:r>
              <w:rPr>
                <w:rtl/>
              </w:rPr>
              <w:t>(10).</w:t>
            </w:r>
            <w:r w:rsidRPr="00951346">
              <w:rPr>
                <w:rtl/>
              </w:rPr>
              <w:t xml:space="preserve"> في « بس » </w:t>
            </w:r>
            <w:r>
              <w:rPr>
                <w:rtl/>
              </w:rPr>
              <w:t>: -</w:t>
            </w:r>
            <w:r w:rsidRPr="00951346">
              <w:rPr>
                <w:rtl/>
              </w:rPr>
              <w:t xml:space="preserve"> « الله</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9 ، ص 1727 ، ح 9003 ؛ </w:t>
      </w:r>
      <w:r w:rsidR="00DA4FAD" w:rsidRPr="00707A47">
        <w:rPr>
          <w:rStyle w:val="libFootnoteBoldChar"/>
          <w:rtl/>
        </w:rPr>
        <w:t>الوسائل</w:t>
      </w:r>
      <w:r w:rsidR="00DA4FAD" w:rsidRPr="00951346">
        <w:rPr>
          <w:rtl/>
        </w:rPr>
        <w:t xml:space="preserve"> ، ج 6 ، ص 187 ، ح 7691.</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ج ، د » وشرح المازندراني : « نضر</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هكذا في النسخ وشرح المازندراني والوسائل ، ح 7732 </w:t>
      </w:r>
      <w:r w:rsidR="00DA4FAD">
        <w:rPr>
          <w:rtl/>
        </w:rPr>
        <w:t>و 1</w:t>
      </w:r>
      <w:r w:rsidR="00DA4FAD" w:rsidRPr="00951346">
        <w:rPr>
          <w:rtl/>
        </w:rPr>
        <w:t>7768. وفي المطبوع : « سويد</w:t>
      </w:r>
      <w:r w:rsidR="00DA4FAD">
        <w:rPr>
          <w:rtl/>
        </w:rPr>
        <w:t xml:space="preserve"> ». </w:t>
      </w:r>
      <w:r w:rsidR="00DA4FAD" w:rsidRPr="00951346">
        <w:rPr>
          <w:rtl/>
        </w:rPr>
        <w:t xml:space="preserve">وكلاهما سهو ؛ فقد روى الشيخ الصدوق الخبر في </w:t>
      </w:r>
      <w:r w:rsidR="00DA4FAD" w:rsidRPr="00707A47">
        <w:rPr>
          <w:rStyle w:val="libFootnoteBoldChar"/>
          <w:rtl/>
        </w:rPr>
        <w:t>ثواب الأعمال</w:t>
      </w:r>
      <w:r w:rsidR="00DA4FAD" w:rsidRPr="00951346">
        <w:rPr>
          <w:rtl/>
        </w:rPr>
        <w:t xml:space="preserve"> ، ص 125 ، ح 1 ، بسنده عن محمّد بن الحسين بن أبي الخطّاب ، عن النضر بن شعيب ، عن خالد بن مادّ القلانسي ، وهو الصواب ، كما تقدّم في </w:t>
      </w:r>
      <w:r w:rsidR="00DA4FAD" w:rsidRPr="00707A47">
        <w:rPr>
          <w:rStyle w:val="libFootnoteBoldChar"/>
          <w:rtl/>
        </w:rPr>
        <w:t>الكافي</w:t>
      </w:r>
      <w:r w:rsidR="00DA4FAD" w:rsidRPr="00951346">
        <w:rPr>
          <w:rtl/>
        </w:rPr>
        <w:t xml:space="preserve"> ، ذيل ح 512 ، فلاحظ.</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مَنْ خَتَمَ الْقُرْآنَ بِمَكَّةَ مِنْ </w:t>
      </w:r>
      <w:r w:rsidRPr="00625F5B">
        <w:rPr>
          <w:rStyle w:val="libFootnotenumChar"/>
          <w:rtl/>
        </w:rPr>
        <w:t>(1)</w:t>
      </w:r>
      <w:r w:rsidRPr="00951346">
        <w:rPr>
          <w:rtl/>
          <w:lang w:bidi="fa-IR"/>
        </w:rPr>
        <w:t xml:space="preserve"> جُمُعَةٍ إِلى جُمُعَةٍ ، أَوْ أَقَلَّ مِنْ ذلِكَ ، أَوْ أَكْثَرَ ، وَخَتَمَهُ </w:t>
      </w:r>
      <w:r w:rsidRPr="00625F5B">
        <w:rPr>
          <w:rStyle w:val="libFootnotenumChar"/>
          <w:rtl/>
        </w:rPr>
        <w:t>(2)</w:t>
      </w:r>
      <w:r w:rsidRPr="00951346">
        <w:rPr>
          <w:rtl/>
          <w:lang w:bidi="fa-IR"/>
        </w:rPr>
        <w:t xml:space="preserve"> فِي يَوْمِ جُمُعَةٍ </w:t>
      </w:r>
      <w:r w:rsidRPr="00625F5B">
        <w:rPr>
          <w:rStyle w:val="libFootnotenumChar"/>
          <w:rtl/>
        </w:rPr>
        <w:t>(3)</w:t>
      </w:r>
      <w:r w:rsidRPr="00951346">
        <w:rPr>
          <w:rtl/>
          <w:lang w:bidi="fa-IR"/>
        </w:rPr>
        <w:t xml:space="preserve"> ، كُتِبَ </w:t>
      </w:r>
      <w:r w:rsidRPr="00625F5B">
        <w:rPr>
          <w:rStyle w:val="libFootnotenumChar"/>
          <w:rtl/>
        </w:rPr>
        <w:t>(4)</w:t>
      </w:r>
      <w:r w:rsidRPr="00951346">
        <w:rPr>
          <w:rtl/>
          <w:lang w:bidi="fa-IR"/>
        </w:rPr>
        <w:t xml:space="preserve"> لَهُ مِنَ الْأَجْرِ وَالْحَسَنَاتِ مِنْ أَوَّلِ جُمُعَةٍ كَانَتْ فِي الدُّنْيَا إِلى آخِرِ جُمُعَةٍ تَكُونُ </w:t>
      </w:r>
      <w:r w:rsidRPr="00625F5B">
        <w:rPr>
          <w:rStyle w:val="libFootnotenumChar"/>
          <w:rtl/>
        </w:rPr>
        <w:t>(5)</w:t>
      </w:r>
      <w:r w:rsidRPr="00951346">
        <w:rPr>
          <w:rtl/>
          <w:lang w:bidi="fa-IR"/>
        </w:rPr>
        <w:t xml:space="preserve"> فِيهَا ، وَإِنْ خَتَمَهُ </w:t>
      </w:r>
      <w:r w:rsidRPr="00625F5B">
        <w:rPr>
          <w:rStyle w:val="libFootnotenumChar"/>
          <w:rtl/>
        </w:rPr>
        <w:t>(6)</w:t>
      </w:r>
      <w:r w:rsidRPr="00951346">
        <w:rPr>
          <w:rtl/>
          <w:lang w:bidi="fa-IR"/>
        </w:rPr>
        <w:t xml:space="preserve"> فِي سَائِرِ الْأَيَّامِ ، فَكَذَلِكَ</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1C7F6A">
        <w:rPr>
          <w:rtl/>
        </w:rPr>
        <w:t>3516</w:t>
      </w:r>
      <w:r w:rsidRPr="002C2FC4">
        <w:rPr>
          <w:rStyle w:val="libBold2Char"/>
          <w:rtl/>
        </w:rPr>
        <w:t xml:space="preserve"> / 5.</w:t>
      </w:r>
      <w:r w:rsidRPr="00951346">
        <w:rPr>
          <w:rtl/>
          <w:lang w:bidi="fa-IR"/>
        </w:rPr>
        <w:t xml:space="preserve"> مُحَمَّدُ بْنُ يَحْيى ، عَنْ أَحْمَدَ بْنِ مُحَمَّدِ بْنِ عِيسى ، عَنْ مُحَمَّدِ بْنِ خَالِدٍ </w:t>
      </w:r>
      <w:r w:rsidRPr="00625F5B">
        <w:rPr>
          <w:rStyle w:val="libFootnotenumChar"/>
          <w:rtl/>
        </w:rPr>
        <w:t>(8)</w:t>
      </w:r>
      <w:r w:rsidRPr="00951346">
        <w:rPr>
          <w:rtl/>
          <w:lang w:bidi="fa-IR"/>
        </w:rPr>
        <w:t xml:space="preserve"> وَالْحُسَيْنِ بْنِ سَعِيدٍ جَمِيعاً ، عَنِ النَّضْرِ بْنِ سُوَيْدٍ ، عَنْ يَحْيَى الْحَلَبِيِّ ، عَنْ مُحَمَّدِ بْنِ مَرْوَانَ ، عَنْ سَعْدِ بْنِ طَرِيفٍ </w:t>
      </w:r>
      <w:r w:rsidRPr="00625F5B">
        <w:rPr>
          <w:rStyle w:val="libFootnotenumChar"/>
          <w:rtl/>
        </w:rPr>
        <w:t>(9)</w:t>
      </w:r>
      <w:r w:rsidRPr="00951346">
        <w:rPr>
          <w:rtl/>
          <w:lang w:bidi="fa-IR"/>
        </w:rPr>
        <w:t xml:space="preserve"> :</w:t>
      </w:r>
    </w:p>
    <w:p w:rsidR="00DA4FAD" w:rsidRPr="00951346" w:rsidRDefault="00DA4FAD" w:rsidP="009E2A66">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E2A66" w:rsidRPr="0091593C">
        <w:rPr>
          <w:rStyle w:val="libAlaemChar"/>
          <w:rtl/>
        </w:rPr>
        <w:t>صلى‌الله‌عليه‌وآله</w:t>
      </w:r>
      <w:r w:rsidRPr="00951346">
        <w:rPr>
          <w:rtl/>
          <w:lang w:bidi="fa-IR"/>
        </w:rPr>
        <w:t xml:space="preserve">: مَنْ قَرَأَ عَشْرَ آيَاتٍ فِي لَيْلَةٍ ، لَمْ يُكْتَبْ مِنَ الْغَافِلِينَ ؛ وَمَنْ قَرَأَ خَمْسِينَ آيَةً ، كُتِبَ مِنَ الذَّاكِرِينَ ؛ وَمَنْ قَرَأَ مِائَةَ آيَةٍ </w:t>
      </w:r>
      <w:r w:rsidRPr="00625F5B">
        <w:rPr>
          <w:rStyle w:val="libFootnotenumChar"/>
          <w:rtl/>
        </w:rPr>
        <w:t>(10)</w:t>
      </w:r>
      <w:r w:rsidRPr="00951346">
        <w:rPr>
          <w:rtl/>
          <w:lang w:bidi="fa-IR"/>
        </w:rPr>
        <w:t xml:space="preserve"> ، كُتِبَ مِنَ الْقَانِتِينَ ؛ وَمَنْ قَرَأَ مِائَتَيْ آيَةٍ ، كُتِبَ مِنَ الْخَاشِعِينَ ؛ وَمَنْ قَرَأَ ثَلَاثَمِائَةِ آيَةٍ ، كُتِبَ مِنَ الْفَائِزِينَ ؛ وَمَنْ قَرَأَ خَمْسَمِائَةِ آيَةٍ ، كُتِبَ مِنَ الْمُجْتَهِدِينَ ؛ وَمَنْ قَرَأَ أَلْفَ آيَةٍ ، كُتِبَ لَهُ قِنْطَارٌ </w:t>
      </w:r>
      <w:r w:rsidRPr="00625F5B">
        <w:rPr>
          <w:rStyle w:val="libFootnotenumChar"/>
          <w:rtl/>
        </w:rPr>
        <w:t>(11)</w:t>
      </w:r>
      <w:r w:rsidRPr="00951346">
        <w:rPr>
          <w:rtl/>
          <w:lang w:bidi="fa-IR"/>
        </w:rPr>
        <w:t xml:space="preserve"> مِنْ بِرٍّ </w:t>
      </w:r>
      <w:r w:rsidRPr="00625F5B">
        <w:rPr>
          <w:rStyle w:val="libFootnotenumChar"/>
          <w:rtl/>
        </w:rPr>
        <w:t>(12)</w:t>
      </w:r>
      <w:r>
        <w:rPr>
          <w:rtl/>
          <w:lang w:bidi="fa-IR"/>
        </w:rPr>
        <w:t xml:space="preserve"> </w:t>
      </w:r>
      <w:r w:rsidR="003E6B40">
        <w:rPr>
          <w:rtl/>
          <w:lang w:bidi="fa-IR"/>
        </w:rPr>
        <w:t>-</w:t>
      </w:r>
      <w:r>
        <w:rPr>
          <w:rtl/>
          <w:lang w:bidi="fa-IR"/>
        </w:rPr>
        <w:t xml:space="preserve"> </w:t>
      </w:r>
      <w:r w:rsidRPr="00951346">
        <w:rPr>
          <w:rtl/>
          <w:lang w:bidi="fa-IR"/>
        </w:rPr>
        <w:t xml:space="preserve">الْقِنْطَارُ خَمْسَةَ عَشَرَ أَلْفَ مِثْقَالٍ مِنْ ذَهَبٍ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D71C7" w:rsidTr="00ED71C7">
        <w:tc>
          <w:tcPr>
            <w:tcW w:w="4006" w:type="dxa"/>
          </w:tcPr>
          <w:p w:rsidR="00ED71C7" w:rsidRDefault="00ED71C7" w:rsidP="00DA4FAD">
            <w:pPr>
              <w:pStyle w:val="libFootnote0"/>
              <w:rPr>
                <w:rtl/>
              </w:rPr>
            </w:pPr>
            <w:r>
              <w:rPr>
                <w:rtl/>
              </w:rPr>
              <w:t>(1).</w:t>
            </w:r>
            <w:r w:rsidRPr="00951346">
              <w:rPr>
                <w:rtl/>
              </w:rPr>
              <w:t xml:space="preserve"> في « بر » : « في</w:t>
            </w:r>
            <w:r>
              <w:rPr>
                <w:rtl/>
              </w:rPr>
              <w:t xml:space="preserve"> ».</w:t>
            </w:r>
          </w:p>
        </w:tc>
        <w:tc>
          <w:tcPr>
            <w:tcW w:w="4006" w:type="dxa"/>
          </w:tcPr>
          <w:p w:rsidR="00ED71C7" w:rsidRDefault="00ED71C7" w:rsidP="00DA4FAD">
            <w:pPr>
              <w:pStyle w:val="libFootnote0"/>
              <w:rPr>
                <w:rtl/>
              </w:rPr>
            </w:pPr>
            <w:r>
              <w:rPr>
                <w:rtl/>
              </w:rPr>
              <w:t>(2).</w:t>
            </w:r>
            <w:r w:rsidRPr="00951346">
              <w:rPr>
                <w:rtl/>
              </w:rPr>
              <w:t xml:space="preserve"> في الوسائل ، ح 17768 : « وختم</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ص » والوسائل ، ح 7732 وثواب الأعمال : « الجمعة</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بس » والوسائل ، ح 7732 وثواب الأعمال : + « الله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149AA" w:rsidTr="00F149AA">
        <w:tc>
          <w:tcPr>
            <w:tcW w:w="4006" w:type="dxa"/>
          </w:tcPr>
          <w:p w:rsidR="00F149AA" w:rsidRDefault="00F149AA" w:rsidP="00DA4FAD">
            <w:pPr>
              <w:pStyle w:val="libFootnote0"/>
              <w:rPr>
                <w:rtl/>
              </w:rPr>
            </w:pPr>
            <w:r>
              <w:rPr>
                <w:rtl/>
              </w:rPr>
              <w:t>(5).</w:t>
            </w:r>
            <w:r w:rsidRPr="00951346">
              <w:rPr>
                <w:rtl/>
              </w:rPr>
              <w:t xml:space="preserve"> في « ب ، ص » : « يكون</w:t>
            </w:r>
            <w:r>
              <w:rPr>
                <w:rtl/>
              </w:rPr>
              <w:t xml:space="preserve"> ».</w:t>
            </w:r>
          </w:p>
        </w:tc>
        <w:tc>
          <w:tcPr>
            <w:tcW w:w="4006" w:type="dxa"/>
          </w:tcPr>
          <w:p w:rsidR="00F149AA" w:rsidRDefault="00F149AA" w:rsidP="00DA4FAD">
            <w:pPr>
              <w:pStyle w:val="libFootnote0"/>
              <w:rPr>
                <w:rtl/>
              </w:rPr>
            </w:pPr>
            <w:r>
              <w:rPr>
                <w:rtl/>
              </w:rPr>
              <w:t>(6).</w:t>
            </w:r>
            <w:r w:rsidRPr="00951346">
              <w:rPr>
                <w:rtl/>
              </w:rPr>
              <w:t xml:space="preserve"> في « بر » : « ختم</w:t>
            </w:r>
            <w:r>
              <w:rPr>
                <w:rtl/>
              </w:rPr>
              <w:t xml:space="preserve"> ».</w:t>
            </w:r>
          </w:p>
        </w:tc>
      </w:tr>
    </w:tbl>
    <w:p w:rsidR="00DA4FAD" w:rsidRPr="00951346" w:rsidRDefault="0091593C" w:rsidP="00367246">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125 ، ح 1 ، بسنده عن محمّد بن الحسين بن أبي الخطّاب ، عن النضر بن شعيب. </w:t>
      </w:r>
      <w:r w:rsidR="00DA4FAD" w:rsidRPr="00707A47">
        <w:rPr>
          <w:rStyle w:val="libFootnoteBoldChar"/>
          <w:rtl/>
        </w:rPr>
        <w:t>الفقيه</w:t>
      </w:r>
      <w:r w:rsidR="00DA4FAD" w:rsidRPr="00951346">
        <w:rPr>
          <w:rtl/>
        </w:rPr>
        <w:t xml:space="preserve"> ، ج 2 ، ص 226 ، ح 2256 ، من دون الإسناد إلى المعصوم </w:t>
      </w:r>
      <w:r w:rsidR="00DA4FAD" w:rsidRPr="00367246">
        <w:rPr>
          <w:rStyle w:val="libFootnoteAlaemChar"/>
          <w:rtl/>
        </w:rPr>
        <w:t>عليه‌السلام</w:t>
      </w:r>
      <w:r w:rsidR="00DA4FAD" w:rsidRPr="00951346">
        <w:rPr>
          <w:rtl/>
        </w:rPr>
        <w:t xml:space="preserve"> ، مع اختلاف يسير</w:t>
      </w:r>
      <w:r w:rsidR="00367246">
        <w:rPr>
          <w:rFonts w:hint="cs"/>
          <w:rtl/>
        </w:rPr>
        <w:t>.</w:t>
      </w:r>
      <w:r w:rsidR="00DA4FAD" w:rsidRPr="00707A47">
        <w:rPr>
          <w:rStyle w:val="libFootnoteBoldChar"/>
          <w:rtl/>
        </w:rPr>
        <w:t>الوافي</w:t>
      </w:r>
      <w:r w:rsidR="00DA4FAD" w:rsidRPr="00951346">
        <w:rPr>
          <w:rtl/>
        </w:rPr>
        <w:t xml:space="preserve"> ، ج 9 ، ص 1729 ، ح 9008 ؛ </w:t>
      </w:r>
      <w:r w:rsidR="00DA4FAD" w:rsidRPr="00707A47">
        <w:rPr>
          <w:rStyle w:val="libFootnoteBoldChar"/>
          <w:rtl/>
        </w:rPr>
        <w:t>الوسائل</w:t>
      </w:r>
      <w:r w:rsidR="00DA4FAD" w:rsidRPr="00951346">
        <w:rPr>
          <w:rtl/>
        </w:rPr>
        <w:t xml:space="preserve"> ، ج 6 ، ص 202 ، ح 7732 ؛ و، ج 13 ، ص 289 ، ح 17768.</w:t>
      </w:r>
    </w:p>
    <w:p w:rsidR="00DA4FAD" w:rsidRPr="00951346" w:rsidRDefault="0091593C" w:rsidP="00DA4FAD">
      <w:pPr>
        <w:pStyle w:val="libFootnote0"/>
        <w:rPr>
          <w:rtl/>
          <w:lang w:bidi="fa-IR"/>
        </w:rPr>
      </w:pPr>
      <w:r>
        <w:rPr>
          <w:rtl/>
        </w:rPr>
        <w:t>(8).</w:t>
      </w:r>
      <w:r w:rsidR="00DA4FAD" w:rsidRPr="00951346">
        <w:rPr>
          <w:rtl/>
        </w:rPr>
        <w:t xml:space="preserve"> في « ب ، ج ، جر » : + « البرقي</w:t>
      </w:r>
      <w:r w:rsidR="00DA4FAD">
        <w:rPr>
          <w:rtl/>
        </w:rPr>
        <w:t xml:space="preserve"> ».</w:t>
      </w:r>
    </w:p>
    <w:p w:rsidR="00DA4FAD" w:rsidRPr="00951346" w:rsidRDefault="0091593C" w:rsidP="00367246">
      <w:pPr>
        <w:pStyle w:val="libFootnote0"/>
        <w:rPr>
          <w:rtl/>
          <w:lang w:bidi="fa-IR"/>
        </w:rPr>
      </w:pPr>
      <w:r>
        <w:rPr>
          <w:rtl/>
        </w:rPr>
        <w:t>(9).</w:t>
      </w:r>
      <w:r w:rsidR="00DA4FAD" w:rsidRPr="00951346">
        <w:rPr>
          <w:rtl/>
        </w:rPr>
        <w:t xml:space="preserve"> في « ب ، ج ، د ، ز » : « ظريف</w:t>
      </w:r>
      <w:r w:rsidR="00DA4FAD">
        <w:rPr>
          <w:rtl/>
        </w:rPr>
        <w:t xml:space="preserve"> ». </w:t>
      </w:r>
      <w:r w:rsidR="00DA4FAD" w:rsidRPr="00951346">
        <w:rPr>
          <w:rtl/>
        </w:rPr>
        <w:t xml:space="preserve">وهو سهو. راجع : </w:t>
      </w:r>
      <w:r w:rsidR="00DA4FAD" w:rsidRPr="00707A47">
        <w:rPr>
          <w:rStyle w:val="libFootnoteBoldChar"/>
          <w:rtl/>
        </w:rPr>
        <w:t>رجال النجاشي</w:t>
      </w:r>
      <w:r w:rsidR="00DA4FAD" w:rsidRPr="00951346">
        <w:rPr>
          <w:rtl/>
        </w:rPr>
        <w:t xml:space="preserve"> ، ص 178 ، الرقم 468 ؛ </w:t>
      </w:r>
      <w:r w:rsidR="00DA4FAD" w:rsidRPr="00707A47">
        <w:rPr>
          <w:rStyle w:val="libFootnoteBoldChar"/>
          <w:rtl/>
        </w:rPr>
        <w:t>تهذيب الكمال</w:t>
      </w:r>
      <w:r w:rsidR="00DA4FAD" w:rsidRPr="00951346">
        <w:rPr>
          <w:rtl/>
        </w:rPr>
        <w:t xml:space="preserve"> ، ج 1 ، ص 271 ، الرقم 2212.</w:t>
      </w:r>
      <w:r w:rsidR="00367246">
        <w:rPr>
          <w:rFonts w:hint="cs"/>
          <w:rtl/>
        </w:rPr>
        <w:t xml:space="preserve">               </w:t>
      </w:r>
      <w:r>
        <w:rPr>
          <w:rtl/>
        </w:rPr>
        <w:t>(10).</w:t>
      </w:r>
      <w:r w:rsidR="00DA4FAD" w:rsidRPr="00951346">
        <w:rPr>
          <w:rtl/>
        </w:rPr>
        <w:t xml:space="preserve"> في « بف » </w:t>
      </w:r>
      <w:r w:rsidR="00DA4FAD">
        <w:rPr>
          <w:rtl/>
        </w:rPr>
        <w:t xml:space="preserve">: </w:t>
      </w:r>
      <w:r w:rsidR="003E6B40">
        <w:rPr>
          <w:rtl/>
        </w:rPr>
        <w:t>-</w:t>
      </w:r>
      <w:r w:rsidR="00DA4FAD" w:rsidRPr="00951346">
        <w:rPr>
          <w:rtl/>
        </w:rPr>
        <w:t xml:space="preserve"> « آية</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ز » : « قنطاراً</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ه</w:t>
      </w:r>
      <w:r w:rsidR="00DA4FAD" w:rsidRPr="00951346">
        <w:rPr>
          <w:rtl/>
        </w:rPr>
        <w:t xml:space="preserve">كذا في النسخ التي قوبلت وشرح المازندراني والوافي ومرآة العقول. وفسّره المازندراني بالحسنة. ويؤيّده قوله : « أصغرها » ويؤيّده أيضاً قوله </w:t>
      </w:r>
      <w:r w:rsidR="00DA4FAD" w:rsidRPr="00367246">
        <w:rPr>
          <w:rStyle w:val="libFootnoteAlaemChar"/>
          <w:rtl/>
        </w:rPr>
        <w:t>عليه‌السلام</w:t>
      </w:r>
      <w:r w:rsidR="00DA4FAD" w:rsidRPr="00951346">
        <w:rPr>
          <w:rtl/>
        </w:rPr>
        <w:t xml:space="preserve"> : « قنطاراً من حسنات</w:t>
      </w:r>
      <w:r w:rsidR="00DA4FAD">
        <w:rPr>
          <w:rtl/>
        </w:rPr>
        <w:t xml:space="preserve"> ». </w:t>
      </w:r>
      <w:r w:rsidR="00DA4FAD" w:rsidRPr="00951346">
        <w:rPr>
          <w:rtl/>
        </w:rPr>
        <w:t>وراجع : الحديث 3553. وفي المطبوع : « « تِبر</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شرح المازندراني : « الذهب</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وَالْمِثْقَالُ </w:t>
      </w:r>
      <w:r w:rsidRPr="00625F5B">
        <w:rPr>
          <w:rStyle w:val="libFootnotenumChar"/>
          <w:rtl/>
        </w:rPr>
        <w:t>(1)</w:t>
      </w:r>
      <w:r w:rsidRPr="00951346">
        <w:rPr>
          <w:rtl/>
          <w:lang w:bidi="fa-IR"/>
        </w:rPr>
        <w:t xml:space="preserve"> أَرْبَعَةٌ وَعِشْرُونَ قِيرَاطاً </w:t>
      </w:r>
      <w:r w:rsidRPr="00625F5B">
        <w:rPr>
          <w:rStyle w:val="libFootnotenumChar"/>
          <w:rtl/>
        </w:rPr>
        <w:t>(2)</w:t>
      </w:r>
      <w:r>
        <w:rPr>
          <w:rtl/>
          <w:lang w:bidi="fa-IR"/>
        </w:rPr>
        <w:t xml:space="preserve"> </w:t>
      </w:r>
      <w:r w:rsidR="003E6B40">
        <w:rPr>
          <w:rtl/>
          <w:lang w:bidi="fa-IR"/>
        </w:rPr>
        <w:t>-</w:t>
      </w:r>
      <w:r>
        <w:rPr>
          <w:rtl/>
          <w:lang w:bidi="fa-IR"/>
        </w:rPr>
        <w:t xml:space="preserve"> </w:t>
      </w:r>
      <w:r w:rsidRPr="00951346">
        <w:rPr>
          <w:rtl/>
          <w:lang w:bidi="fa-IR"/>
        </w:rPr>
        <w:t xml:space="preserve">أَصْغَرُهَا مِثْلُ </w:t>
      </w:r>
      <w:r w:rsidRPr="00625F5B">
        <w:rPr>
          <w:rStyle w:val="libFootnotenumChar"/>
          <w:rtl/>
        </w:rPr>
        <w:t>(3)</w:t>
      </w:r>
      <w:r w:rsidRPr="00951346">
        <w:rPr>
          <w:rtl/>
          <w:lang w:bidi="fa-IR"/>
        </w:rPr>
        <w:t xml:space="preserve"> جَبَلِ أُحُدٍ ، وَأَكْبَرُهَا مَا بَيْنَ </w:t>
      </w:r>
      <w:r w:rsidRPr="00625F5B">
        <w:rPr>
          <w:rStyle w:val="libFootnotenumChar"/>
          <w:rtl/>
        </w:rPr>
        <w:t>(4)</w:t>
      </w:r>
      <w:r w:rsidRPr="00951346">
        <w:rPr>
          <w:rtl/>
          <w:lang w:bidi="fa-IR"/>
        </w:rPr>
        <w:t xml:space="preserve"> السَّمَاءِ إِلَى الْأَرْضِ </w:t>
      </w:r>
      <w:r w:rsidRPr="00625F5B">
        <w:rPr>
          <w:rStyle w:val="libFootnotenumChar"/>
          <w:rtl/>
        </w:rPr>
        <w:t>(5)</w:t>
      </w:r>
      <w:r>
        <w:rPr>
          <w:rtl/>
          <w:lang w:bidi="fa-IR"/>
        </w:rPr>
        <w:t xml:space="preserve"> ». </w:t>
      </w:r>
      <w:r w:rsidRPr="00625F5B">
        <w:rPr>
          <w:rStyle w:val="libFootnotenumChar"/>
          <w:rtl/>
        </w:rPr>
        <w:t>(6)</w:t>
      </w:r>
    </w:p>
    <w:p w:rsidR="00367246" w:rsidRDefault="00DA4FAD" w:rsidP="00367246">
      <w:pPr>
        <w:pStyle w:val="libNormal"/>
        <w:rPr>
          <w:rtl/>
          <w:lang w:bidi="fa-IR"/>
        </w:rPr>
      </w:pPr>
      <w:r w:rsidRPr="001C7F6A">
        <w:rPr>
          <w:rtl/>
        </w:rPr>
        <w:t>3517</w:t>
      </w:r>
      <w:r w:rsidRPr="002C2FC4">
        <w:rPr>
          <w:rStyle w:val="libBold2Char"/>
          <w:rtl/>
        </w:rPr>
        <w:t xml:space="preserve"> / 6.</w:t>
      </w:r>
      <w:r w:rsidRPr="00951346">
        <w:rPr>
          <w:rtl/>
          <w:lang w:bidi="fa-IR"/>
        </w:rPr>
        <w:t xml:space="preserve"> أَبُو عَلِيٍّ الْأَشْعَرِيُّ ، عَنْ مُحَمَّدِ بْنِ عَبْدِ الْجَبَّارِ ؛</w:t>
      </w:r>
    </w:p>
    <w:p w:rsidR="00DA4FAD" w:rsidRPr="00951346" w:rsidRDefault="00DA4FAD" w:rsidP="00367246">
      <w:pPr>
        <w:pStyle w:val="libNormal"/>
        <w:rPr>
          <w:rtl/>
          <w:lang w:bidi="fa-IR"/>
        </w:rPr>
      </w:pPr>
      <w:r w:rsidRPr="00951346">
        <w:rPr>
          <w:rtl/>
          <w:lang w:bidi="fa-IR"/>
        </w:rPr>
        <w:t>وَمُحَمَّدُ بْنُ يَحْيى ، عَنْ أَحْمَدَ بْنِ مُحَمَّدٍ جَمِيعاً ، عَنْ عَلِيِّ بْنِ حَدِيدٍ ، عَنْ مَنْصُورٍ ، عَنْ مُحَمَّدِ بْنِ بَشِيرٍ :</w:t>
      </w:r>
    </w:p>
    <w:p w:rsidR="00DA4FAD" w:rsidRPr="00951346" w:rsidRDefault="00DA4FAD" w:rsidP="00DA4FAD">
      <w:pPr>
        <w:pStyle w:val="libNormal"/>
        <w:rPr>
          <w:rtl/>
          <w:lang w:bidi="fa-IR"/>
        </w:rPr>
      </w:pPr>
      <w:r w:rsidRPr="00951346">
        <w:rPr>
          <w:rtl/>
          <w:lang w:bidi="fa-IR"/>
        </w:rPr>
        <w:t xml:space="preserve">عَنْ عَلِيِّ بْنِ الْحُسَيْنِ </w:t>
      </w:r>
      <w:r w:rsidRPr="00924332">
        <w:rPr>
          <w:rStyle w:val="libAlaemChar"/>
          <w:rtl/>
        </w:rPr>
        <w:t>عليهما‌السلام</w:t>
      </w:r>
      <w:r w:rsidRPr="00951346">
        <w:rPr>
          <w:rtl/>
          <w:lang w:bidi="fa-IR"/>
        </w:rPr>
        <w:t xml:space="preserve"> ، قَالَ </w:t>
      </w:r>
      <w:r w:rsidRPr="00625F5B">
        <w:rPr>
          <w:rStyle w:val="libFootnotenumChar"/>
          <w:rtl/>
        </w:rPr>
        <w:t>(7)</w:t>
      </w:r>
      <w:r w:rsidRPr="00951346">
        <w:rPr>
          <w:rtl/>
          <w:lang w:bidi="fa-IR"/>
        </w:rPr>
        <w:t xml:space="preserve"> : وَقَدْ رُوِيَ هذَا الْحَدِيثُ عَنْ أَبِي عَبْدِ اللهِ </w:t>
      </w:r>
      <w:r w:rsidRPr="00924332">
        <w:rPr>
          <w:rStyle w:val="libAlaemChar"/>
          <w:rtl/>
        </w:rPr>
        <w:t>عليه‌السلام</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بس » والوسائل : « المثقال » بدون الواو.</w:t>
      </w:r>
    </w:p>
    <w:p w:rsidR="00DA4FAD" w:rsidRPr="00951346" w:rsidRDefault="0091593C" w:rsidP="00367246">
      <w:pPr>
        <w:pStyle w:val="libFootnote0"/>
        <w:rPr>
          <w:rtl/>
          <w:lang w:bidi="fa-IR"/>
        </w:rPr>
      </w:pPr>
      <w:r>
        <w:rPr>
          <w:rtl/>
        </w:rPr>
        <w:t>(2).</w:t>
      </w:r>
      <w:r w:rsidR="00DA4FAD" w:rsidRPr="00951346">
        <w:rPr>
          <w:rtl/>
        </w:rPr>
        <w:t xml:space="preserve"> « القيراط » : جزء من أجزاء الدينار ، وهو نصف عُشرِه في أكثر البلاد ، وأهل الشام يجعلونه جزءاً من أربعة وعشرين. </w:t>
      </w:r>
      <w:r w:rsidR="00DA4FAD" w:rsidRPr="00707A47">
        <w:rPr>
          <w:rStyle w:val="libFootnoteBoldChar"/>
          <w:rtl/>
        </w:rPr>
        <w:t>النهاية</w:t>
      </w:r>
      <w:r w:rsidR="00DA4FAD" w:rsidRPr="00951346">
        <w:rPr>
          <w:rtl/>
        </w:rPr>
        <w:t xml:space="preserve"> ، ج 4 ، ص 42 ( قرط )</w:t>
      </w:r>
      <w:r w:rsidR="00DA4FAD">
        <w:rPr>
          <w:rtl/>
        </w:rPr>
        <w:t>.</w:t>
      </w:r>
      <w:r w:rsidR="00367246">
        <w:rPr>
          <w:rFonts w:hint="cs"/>
          <w:rtl/>
        </w:rPr>
        <w:t xml:space="preserve">           </w:t>
      </w:r>
      <w:r>
        <w:rPr>
          <w:rtl/>
        </w:rPr>
        <w:t>(3).</w:t>
      </w:r>
      <w:r w:rsidR="00DA4FAD" w:rsidRPr="00951346">
        <w:rPr>
          <w:rtl/>
        </w:rPr>
        <w:t xml:space="preserve"> في«ز»</w:t>
      </w:r>
      <w:r w:rsidR="00DA4FAD">
        <w:rPr>
          <w:rtl/>
        </w:rPr>
        <w:t>:</w:t>
      </w:r>
      <w:r w:rsidR="003E6B40">
        <w:rPr>
          <w:rtl/>
        </w:rPr>
        <w:t>-</w:t>
      </w:r>
      <w:r w:rsidR="00DA4FAD" w:rsidRPr="00951346">
        <w:rPr>
          <w:rtl/>
        </w:rPr>
        <w:t>«مثل</w:t>
      </w:r>
      <w:r w:rsidR="00DA4FAD">
        <w:rPr>
          <w:rtl/>
        </w:rPr>
        <w:t>».</w:t>
      </w:r>
      <w:r w:rsidR="00DA4FAD" w:rsidRPr="00951346">
        <w:rPr>
          <w:rtl/>
        </w:rPr>
        <w:t>وفي شرح المازندراني:«بقدر</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في « بر » والوافي : « من » بدل « ما بين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والوسائل والمعاني والأمالي وثواب الأعمال : « والأرض</w:t>
      </w:r>
      <w:r w:rsidR="00DA4FAD">
        <w:rPr>
          <w:rtl/>
        </w:rPr>
        <w:t xml:space="preserve">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شرح المازندراني</w:t>
      </w:r>
      <w:r w:rsidRPr="009B0BCE">
        <w:rPr>
          <w:rtl/>
        </w:rPr>
        <w:t xml:space="preserve"> ، ج 11 ، ص 35 : « هذا التفاوت مع أنّ القراريط متساوية في الوزن والمقدار إمّا باعتبار النموّ ، فبعضها ينمو حتّى يبلغ وزنه أو مقداره جبل ا</w:t>
      </w:r>
      <w:r w:rsidR="00367246">
        <w:rPr>
          <w:rFonts w:hint="cs"/>
          <w:rtl/>
        </w:rPr>
        <w:t>ُ</w:t>
      </w:r>
      <w:r w:rsidRPr="009B0BCE">
        <w:rPr>
          <w:rtl/>
        </w:rPr>
        <w:t xml:space="preserve">حد ، وبعضها ينمو حتّى يبلغ وزنه أو مقداره ما بين السماء والأرض على حسب تفاوت الأحوال والأوقات ؛ وإمّا باعتبار أنّ القيراط المستعمل في بيان كمّيّة الثواب غير ما هو المتعارف عند الناس لغة وعرفاً ، وتساوي الأوزان والمقدار معتبر في هذان دون الأوّل. وهذان الوجهان ذكرهما صاحب كتاب </w:t>
      </w:r>
      <w:r w:rsidRPr="00707A47">
        <w:rPr>
          <w:rStyle w:val="libFootnoteBoldChar"/>
          <w:rtl/>
        </w:rPr>
        <w:t>إكمال الإكمال</w:t>
      </w:r>
      <w:r w:rsidRPr="009B0BCE">
        <w:rPr>
          <w:rtl/>
        </w:rPr>
        <w:t xml:space="preserve"> لشرح مسلم ، ثمّ قال : « كان </w:t>
      </w:r>
      <w:r w:rsidRPr="00707A47">
        <w:rPr>
          <w:rStyle w:val="libFootnoteBoldChar"/>
          <w:rtl/>
        </w:rPr>
        <w:t>صاحب الصحاح</w:t>
      </w:r>
      <w:r w:rsidRPr="009B0BCE">
        <w:rPr>
          <w:rtl/>
        </w:rPr>
        <w:t xml:space="preserve"> أشار إلى الوجه الأخير بقوله : والقيراط نصف دانق ، وأمّا القيراط الذي جاء في الحديث فقد جاء تفسيره فيه أنّه مثل جبل ا</w:t>
      </w:r>
      <w:r w:rsidR="00133EE0">
        <w:rPr>
          <w:rFonts w:hint="cs"/>
          <w:rtl/>
        </w:rPr>
        <w:t>ُ</w:t>
      </w:r>
      <w:r w:rsidRPr="009B0BCE">
        <w:rPr>
          <w:rtl/>
        </w:rPr>
        <w:t xml:space="preserve">حد. وأقول : وبهذا يمكن أن يوجّه أيضاً قوله </w:t>
      </w:r>
      <w:r w:rsidRPr="00035A87">
        <w:rPr>
          <w:rStyle w:val="libFootnoteAlaemChar"/>
          <w:rtl/>
        </w:rPr>
        <w:t>عليه‌السلام</w:t>
      </w:r>
      <w:r w:rsidRPr="009B0BCE">
        <w:rPr>
          <w:rtl/>
        </w:rPr>
        <w:t xml:space="preserve"> : المثقال أربعة وعشرون قيراطاً ، مع أنّ المعروف أنّه عشرون قيراطاً ».</w:t>
      </w:r>
    </w:p>
    <w:p w:rsidR="00DA4FAD" w:rsidRPr="00951346" w:rsidRDefault="0091593C" w:rsidP="00035A87">
      <w:pPr>
        <w:pStyle w:val="libFootnote0"/>
        <w:rPr>
          <w:rtl/>
          <w:lang w:bidi="fa-IR"/>
        </w:rPr>
      </w:pPr>
      <w:r>
        <w:rPr>
          <w:rtl/>
        </w:rPr>
        <w:t>(6).</w:t>
      </w:r>
      <w:r w:rsidR="00DA4FAD" w:rsidRPr="00951346">
        <w:rPr>
          <w:rtl/>
        </w:rPr>
        <w:t xml:space="preserve"> </w:t>
      </w:r>
      <w:r w:rsidR="00DA4FAD" w:rsidRPr="00707A47">
        <w:rPr>
          <w:rStyle w:val="libFootnoteBoldChar"/>
          <w:rtl/>
        </w:rPr>
        <w:t>ثواب الأعمال</w:t>
      </w:r>
      <w:r w:rsidR="00DA4FAD" w:rsidRPr="00951346">
        <w:rPr>
          <w:rtl/>
        </w:rPr>
        <w:t xml:space="preserve"> ، ص 129 ، ح 1 ؛ و</w:t>
      </w:r>
      <w:r w:rsidR="00DA4FAD" w:rsidRPr="00707A47">
        <w:rPr>
          <w:rStyle w:val="libFootnoteBoldChar"/>
          <w:rtl/>
        </w:rPr>
        <w:t>معاني الأخبار</w:t>
      </w:r>
      <w:r w:rsidR="00DA4FAD" w:rsidRPr="00951346">
        <w:rPr>
          <w:rtl/>
        </w:rPr>
        <w:t xml:space="preserve"> ، ص 147 ، ح 2 ، بسند آخر عن أحمد بن محمّد بن عيسى ، عن الحسين بن سعيد ، عن النضر بن سويد. </w:t>
      </w:r>
      <w:r w:rsidR="00DA4FAD" w:rsidRPr="0091593C">
        <w:rPr>
          <w:rStyle w:val="libFootnoteBoldChar"/>
          <w:rtl/>
        </w:rPr>
        <w:t>الأمالي للصدوق</w:t>
      </w:r>
      <w:r w:rsidR="00DA4FAD" w:rsidRPr="00951346">
        <w:rPr>
          <w:rtl/>
        </w:rPr>
        <w:t xml:space="preserve"> ، ص 59 ، المجلس 14 ، ح 7 ، بسنده عن الحسين بن سعيد ، عن النضر بن سويد ، عن يحيى الحلبي ، عن محمّد بن مروان ، عن سعد بن طريف ، عن الباقر ، عن آبائه </w:t>
      </w:r>
      <w:r w:rsidR="00DA4FAD" w:rsidRPr="00035A87">
        <w:rPr>
          <w:rStyle w:val="libFootnoteAlaemChar"/>
          <w:rtl/>
        </w:rPr>
        <w:t>عليهم‌السلام</w:t>
      </w:r>
      <w:r w:rsidR="00DA4FAD" w:rsidRPr="00951346">
        <w:rPr>
          <w:rtl/>
        </w:rPr>
        <w:t xml:space="preserve"> عن رسول الله </w:t>
      </w:r>
      <w:r w:rsidRPr="00035A87">
        <w:rPr>
          <w:rStyle w:val="libFootnoteAlaemChar"/>
          <w:rtl/>
        </w:rPr>
        <w:t>صلى‌الله‌عليه‌وآله</w:t>
      </w:r>
      <w:r w:rsidR="00DA4FAD" w:rsidRPr="00951346">
        <w:rPr>
          <w:rtl/>
        </w:rPr>
        <w:t xml:space="preserve"> ، وفي كلّها مع اختلاف يسير</w:t>
      </w:r>
      <w:r w:rsidR="00035A87">
        <w:rPr>
          <w:rFonts w:hint="cs"/>
          <w:rtl/>
        </w:rPr>
        <w:t>.</w:t>
      </w:r>
      <w:r w:rsidR="00DA4FAD" w:rsidRPr="00707A47">
        <w:rPr>
          <w:rStyle w:val="libFootnoteBoldChar"/>
          <w:rtl/>
        </w:rPr>
        <w:t>الوافي</w:t>
      </w:r>
      <w:r w:rsidR="00DA4FAD" w:rsidRPr="00951346">
        <w:rPr>
          <w:rtl/>
        </w:rPr>
        <w:t xml:space="preserve"> ، ج 9 ، ص 1728 ، ح 9005 ؛ </w:t>
      </w:r>
      <w:r w:rsidR="00DA4FAD" w:rsidRPr="00707A47">
        <w:rPr>
          <w:rStyle w:val="libFootnoteBoldChar"/>
          <w:rtl/>
        </w:rPr>
        <w:t>الوسائل</w:t>
      </w:r>
      <w:r w:rsidR="00DA4FAD" w:rsidRPr="00951346">
        <w:rPr>
          <w:rtl/>
        </w:rPr>
        <w:t xml:space="preserve"> ، ج 6 ، ص 201 ، ح 7731.</w:t>
      </w:r>
    </w:p>
    <w:p w:rsidR="00DA4FAD" w:rsidRPr="00951346" w:rsidRDefault="0091593C" w:rsidP="00DA4FAD">
      <w:pPr>
        <w:pStyle w:val="libFootnote0"/>
        <w:rPr>
          <w:rtl/>
          <w:lang w:bidi="fa-IR"/>
        </w:rPr>
      </w:pPr>
      <w:r>
        <w:rPr>
          <w:rtl/>
        </w:rPr>
        <w:t>(7).</w:t>
      </w:r>
      <w:r w:rsidR="00DA4FAD" w:rsidRPr="00951346">
        <w:rPr>
          <w:rtl/>
        </w:rPr>
        <w:t xml:space="preserve"> في « ز ، ص ، بس » والوسائل </w:t>
      </w:r>
      <w:r w:rsidR="00DA4FAD">
        <w:rPr>
          <w:rtl/>
        </w:rPr>
        <w:t xml:space="preserve">: </w:t>
      </w:r>
      <w:r w:rsidR="003E6B40">
        <w:rPr>
          <w:rtl/>
        </w:rPr>
        <w:t>-</w:t>
      </w:r>
      <w:r w:rsidR="00DA4FAD" w:rsidRPr="00951346">
        <w:rPr>
          <w:rtl/>
        </w:rPr>
        <w:t xml:space="preserve"> « قال</w:t>
      </w:r>
      <w:r w:rsidR="00DA4FAD">
        <w:rPr>
          <w:rtl/>
        </w:rPr>
        <w:t xml:space="preserve"> ». </w:t>
      </w:r>
      <w:r w:rsidR="00DA4FAD" w:rsidRPr="00951346">
        <w:rPr>
          <w:rtl/>
        </w:rPr>
        <w:t xml:space="preserve">والضمير المستتر في « قال » إمّا راجع إلى المصنّف فيكون « روي » مبنيّاًعلى المفعول ، أو يكون الضمير راجعاً إلى عليّ بن حديد ، فالضمير المستتر في « روى » راجع إلى منصور ؛ فإنّ منصوراً في مشايخ عليّ بن حديد هو منصور بن يونس الراوي عن أبي عبدالله وأبي الحسن </w:t>
      </w:r>
      <w:r w:rsidR="00DA4FAD" w:rsidRPr="00693949">
        <w:rPr>
          <w:rStyle w:val="libFootnoteAlaemChar"/>
          <w:rtl/>
        </w:rPr>
        <w:t>عليهما‌السلام</w:t>
      </w:r>
      <w:r w:rsidR="00DA4FAD" w:rsidRPr="00951346">
        <w:rPr>
          <w:rtl/>
        </w:rPr>
        <w:t xml:space="preserve"> ، ولعلّ </w:t>
      </w:r>
      <w:r w:rsidR="0069394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قَالَ : « مَنِ اسْتَمَعَ حَرْفاً مِنْ كِتَابِ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مِنْ غَيْرِ قِرَاءَةٍ ، كَتَبَ اللهُ</w:t>
      </w:r>
      <w:r>
        <w:rPr>
          <w:rtl/>
          <w:lang w:bidi="fa-IR"/>
        </w:rPr>
        <w:t xml:space="preserve"> </w:t>
      </w:r>
      <w:r w:rsidR="003E6B40">
        <w:rPr>
          <w:rtl/>
          <w:lang w:bidi="fa-IR"/>
        </w:rPr>
        <w:t>-</w:t>
      </w:r>
      <w:r>
        <w:rPr>
          <w:rtl/>
          <w:lang w:bidi="fa-IR"/>
        </w:rPr>
        <w:t xml:space="preserve"> </w:t>
      </w:r>
      <w:r w:rsidRPr="00951346">
        <w:rPr>
          <w:rtl/>
          <w:lang w:bidi="fa-IR"/>
        </w:rPr>
        <w:t>عزّوجلّ</w:t>
      </w:r>
      <w:r>
        <w:rPr>
          <w:rtl/>
          <w:lang w:bidi="fa-IR"/>
        </w:rPr>
        <w:t xml:space="preserve"> </w:t>
      </w:r>
      <w:r w:rsidR="003E6B40">
        <w:rPr>
          <w:rtl/>
          <w:lang w:bidi="fa-IR"/>
        </w:rPr>
        <w:t>-</w:t>
      </w:r>
      <w:r>
        <w:rPr>
          <w:rtl/>
          <w:lang w:bidi="fa-IR"/>
        </w:rPr>
        <w:t xml:space="preserve"> </w:t>
      </w:r>
      <w:r w:rsidRPr="00951346">
        <w:rPr>
          <w:rtl/>
          <w:lang w:bidi="fa-IR"/>
        </w:rPr>
        <w:t xml:space="preserve">لَهُ </w:t>
      </w:r>
      <w:r w:rsidRPr="00625F5B">
        <w:rPr>
          <w:rStyle w:val="libFootnotenumChar"/>
          <w:rtl/>
        </w:rPr>
        <w:t>(1)</w:t>
      </w:r>
      <w:r w:rsidRPr="00951346">
        <w:rPr>
          <w:rtl/>
          <w:lang w:bidi="fa-IR"/>
        </w:rPr>
        <w:t xml:space="preserve"> حَسَنَةً ، وَمَحَا عَنْهُ سَيِّئَةً ، وَرَفَعَ لَهُ دَرَجَةً ؛ وَمَنْ قَرَأَ نَظَراً مِنْ غَيْرِ صَوْتٍ </w:t>
      </w:r>
      <w:r w:rsidRPr="00625F5B">
        <w:rPr>
          <w:rStyle w:val="libFootnotenumChar"/>
          <w:rtl/>
        </w:rPr>
        <w:t>(2)</w:t>
      </w:r>
      <w:r w:rsidRPr="00951346">
        <w:rPr>
          <w:rtl/>
          <w:lang w:bidi="fa-IR"/>
        </w:rPr>
        <w:t xml:space="preserve"> ، كَتَبَ اللهُ لَهُ بِكُلِّ حَرْفٍ حَسَنَةً ، وَمَحَا عَنْهُ سَيِّئَةً ، وَرَفَعَ لَهُ دَرَجَةً ؛ وَمَنْ تَعَلَّمَ مِنْهُ </w:t>
      </w:r>
      <w:r w:rsidRPr="00625F5B">
        <w:rPr>
          <w:rStyle w:val="libFootnotenumChar"/>
          <w:rtl/>
        </w:rPr>
        <w:t>(3)</w:t>
      </w:r>
      <w:r w:rsidRPr="00951346">
        <w:rPr>
          <w:rtl/>
          <w:lang w:bidi="fa-IR"/>
        </w:rPr>
        <w:t xml:space="preserve"> حَرْفاً ظَاهِراً ، كَتَبَ اللهُ لَهُ </w:t>
      </w:r>
      <w:r w:rsidRPr="00625F5B">
        <w:rPr>
          <w:rStyle w:val="libFootnotenumChar"/>
          <w:rtl/>
        </w:rPr>
        <w:t>(4)</w:t>
      </w:r>
      <w:r w:rsidRPr="00951346">
        <w:rPr>
          <w:rtl/>
          <w:lang w:bidi="fa-IR"/>
        </w:rPr>
        <w:t xml:space="preserve"> عَشْرَ حَسَنَاتٍ ، وَمَحَا عَنْهُ عَشْرَ سَيِّئَاتٍ ، وَرَفَعَ لَهُ عَشْرَ دَرَجَاتٍ » قَالَ : « لَا أَقُولُ : بِكُلِّ </w:t>
      </w:r>
      <w:r w:rsidRPr="00625F5B">
        <w:rPr>
          <w:rStyle w:val="libFootnotenumChar"/>
          <w:rtl/>
        </w:rPr>
        <w:t>(5)</w:t>
      </w:r>
      <w:r w:rsidRPr="00951346">
        <w:rPr>
          <w:rtl/>
          <w:lang w:bidi="fa-IR"/>
        </w:rPr>
        <w:t xml:space="preserve"> آيَةٍ ، وَلكِنْ بِكُلِّ حَرْفٍ : بَاءٍ ، أَوْ تَاءٍ </w:t>
      </w:r>
      <w:r w:rsidRPr="00625F5B">
        <w:rPr>
          <w:rStyle w:val="libFootnotenumChar"/>
          <w:rtl/>
        </w:rPr>
        <w:t>(6)</w:t>
      </w:r>
      <w:r w:rsidRPr="00951346">
        <w:rPr>
          <w:rtl/>
          <w:lang w:bidi="fa-IR"/>
        </w:rPr>
        <w:t xml:space="preserve"> ، أَوْ شِبْهِهِمَا</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 « وَمَنْ قَرَأَ حَرْفاً </w:t>
      </w:r>
      <w:r w:rsidRPr="00625F5B">
        <w:rPr>
          <w:rStyle w:val="libFootnotenumChar"/>
          <w:rtl/>
        </w:rPr>
        <w:t>(7)</w:t>
      </w:r>
      <w:r w:rsidRPr="00951346">
        <w:rPr>
          <w:rtl/>
          <w:lang w:bidi="fa-IR"/>
        </w:rPr>
        <w:t xml:space="preserve"> وَهُوَ جَالِسٌ فِي صَلَاتِهِ </w:t>
      </w:r>
      <w:r w:rsidRPr="00625F5B">
        <w:rPr>
          <w:rStyle w:val="libFootnotenumChar"/>
          <w:rtl/>
        </w:rPr>
        <w:t>(8)</w:t>
      </w:r>
      <w:r w:rsidRPr="00951346">
        <w:rPr>
          <w:rtl/>
          <w:lang w:bidi="fa-IR"/>
        </w:rPr>
        <w:t xml:space="preserve"> ، كَتَبَ اللهُ لَهُ بِهِ خَمْسِينَ حَسَنَةً ، وَمَحَا عَنْهُ خَمْسِينَ سَيِّئَةً ، وَرَفَعَ لَهُ خَمْسِينَ دَرَجَةً ؛ وَمَنْ قَرَأَ حَرْفاً وَهُوَ قَائِمٌ فِي صَلَاتِهِ ، كَتَبَ اللهُ لَهُ بِكُلِّ حَرْفٍ </w:t>
      </w:r>
      <w:r w:rsidRPr="00625F5B">
        <w:rPr>
          <w:rStyle w:val="libFootnotenumChar"/>
          <w:rtl/>
        </w:rPr>
        <w:t>(9)</w:t>
      </w:r>
      <w:r w:rsidRPr="00951346">
        <w:rPr>
          <w:rtl/>
          <w:lang w:bidi="fa-IR"/>
        </w:rPr>
        <w:t xml:space="preserve"> مِائَةَ حَسَنَةٍ ، وَمَحَا عَنْهُ مِائَةَ سَيِّئَةٍ ، وَرَفَعَ لَهُ مِائَةَ دَرَجَةٍ ؛ وَمَنْ خَتَمَهُ ، كَانَتْ لَهُ دَعْوَةٌ مُسْتَجَابَةٌ مُؤَخَّرَةً ، أَوْ مُعَجَّلَةً</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 قُلْتُ </w:t>
      </w:r>
      <w:r w:rsidRPr="00625F5B">
        <w:rPr>
          <w:rStyle w:val="libFootnotenumChar"/>
          <w:rtl/>
        </w:rPr>
        <w:t>(10)</w:t>
      </w:r>
      <w:r w:rsidRPr="00951346">
        <w:rPr>
          <w:rtl/>
          <w:lang w:bidi="fa-IR"/>
        </w:rPr>
        <w:t xml:space="preserve"> : جُعِلْتُ فِدَاكَ ، خَتَمَهُ كُلَّهُ</w:t>
      </w:r>
      <w:r>
        <w:rPr>
          <w:rtl/>
          <w:lang w:bidi="fa-IR"/>
        </w:rPr>
        <w:t>؟</w:t>
      </w:r>
      <w:r w:rsidRPr="00951346">
        <w:rPr>
          <w:rtl/>
          <w:lang w:bidi="fa-IR"/>
        </w:rPr>
        <w:t xml:space="preserve"> قَالَ : « خَتَمَهُ كُلَّهُ</w:t>
      </w:r>
      <w:r>
        <w:rPr>
          <w:rtl/>
          <w:lang w:bidi="fa-IR"/>
        </w:rPr>
        <w:t xml:space="preserve"> ». </w:t>
      </w:r>
      <w:r w:rsidRPr="00625F5B">
        <w:rPr>
          <w:rStyle w:val="libFootnotenumChar"/>
          <w:rtl/>
        </w:rPr>
        <w:t>(11)</w:t>
      </w:r>
    </w:p>
    <w:p w:rsidR="00DA4FAD" w:rsidRPr="00951346" w:rsidRDefault="00DA4FAD" w:rsidP="00DA4FAD">
      <w:pPr>
        <w:pStyle w:val="libNormal"/>
        <w:rPr>
          <w:rtl/>
          <w:lang w:bidi="fa-IR"/>
        </w:rPr>
      </w:pPr>
      <w:r w:rsidRPr="001C7F6A">
        <w:rPr>
          <w:rtl/>
        </w:rPr>
        <w:t>3518</w:t>
      </w:r>
      <w:r w:rsidRPr="002C2FC4">
        <w:rPr>
          <w:rStyle w:val="libBold2Char"/>
          <w:rtl/>
        </w:rPr>
        <w:t xml:space="preserve"> / 7.</w:t>
      </w:r>
      <w:r w:rsidRPr="00951346">
        <w:rPr>
          <w:rtl/>
          <w:lang w:bidi="fa-IR"/>
        </w:rPr>
        <w:t xml:space="preserve"> مَنْصُورٌ </w:t>
      </w:r>
      <w:r w:rsidRPr="00625F5B">
        <w:rPr>
          <w:rStyle w:val="libFootnotenumChar"/>
          <w:rtl/>
        </w:rPr>
        <w:t>(12)</w:t>
      </w:r>
      <w:r w:rsidRPr="00951346">
        <w:rPr>
          <w:rtl/>
          <w:lang w:bidi="fa-IR"/>
        </w:rPr>
        <w:t xml:space="preserve"> ، عَنْ أَبِي عَبْدِ اللهِ </w:t>
      </w:r>
      <w:r w:rsidRPr="00924332">
        <w:rPr>
          <w:rStyle w:val="libAlaemChar"/>
          <w:rtl/>
        </w:rPr>
        <w:t>عليه‌السلام</w:t>
      </w:r>
      <w:r w:rsidRPr="00951346">
        <w:rPr>
          <w:rtl/>
          <w:lang w:bidi="fa-IR"/>
        </w:rPr>
        <w:t xml:space="preserve"> ، قَالَ :</w:t>
      </w:r>
    </w:p>
    <w:p w:rsidR="00DA4FAD" w:rsidRPr="00951346" w:rsidRDefault="00DA4FAD" w:rsidP="00DA4FAD">
      <w:pPr>
        <w:pStyle w:val="libLine"/>
        <w:rPr>
          <w:rtl/>
          <w:lang w:bidi="fa-IR"/>
        </w:rPr>
      </w:pPr>
      <w:r>
        <w:rPr>
          <w:rtl/>
          <w:lang w:bidi="fa-IR"/>
        </w:rPr>
        <w:t>__________________</w:t>
      </w:r>
    </w:p>
    <w:p w:rsidR="00DA4FAD" w:rsidRPr="00951346" w:rsidRDefault="005D502C" w:rsidP="00DA4FAD">
      <w:pPr>
        <w:pStyle w:val="libFootnote0"/>
        <w:rPr>
          <w:rtl/>
          <w:lang w:bidi="fa-IR"/>
        </w:rPr>
      </w:pPr>
      <w:r>
        <w:rPr>
          <w:rFonts w:hint="cs"/>
          <w:rtl/>
        </w:rPr>
        <w:t xml:space="preserve">= </w:t>
      </w:r>
      <w:r w:rsidR="00DA4FAD" w:rsidRPr="00951346">
        <w:rPr>
          <w:rtl/>
        </w:rPr>
        <w:t>الاحتمال الثاني</w:t>
      </w:r>
      <w:r w:rsidR="00DA4FAD">
        <w:rPr>
          <w:rtl/>
        </w:rPr>
        <w:t xml:space="preserve"> </w:t>
      </w:r>
      <w:r w:rsidR="003E6B40">
        <w:rPr>
          <w:rtl/>
        </w:rPr>
        <w:t>-</w:t>
      </w:r>
      <w:r w:rsidR="00DA4FAD">
        <w:rPr>
          <w:rtl/>
        </w:rPr>
        <w:t xml:space="preserve"> </w:t>
      </w:r>
      <w:r w:rsidR="00DA4FAD" w:rsidRPr="00951346">
        <w:rPr>
          <w:rtl/>
        </w:rPr>
        <w:t>نظراً إلى آخر الحديث « قال : قلت : جعلت فداك »</w:t>
      </w:r>
      <w:r w:rsidR="00DA4FAD">
        <w:rPr>
          <w:rtl/>
        </w:rPr>
        <w:t xml:space="preserve"> </w:t>
      </w:r>
      <w:r w:rsidR="003E6B40">
        <w:rPr>
          <w:rtl/>
        </w:rPr>
        <w:t>-</w:t>
      </w:r>
      <w:r w:rsidR="00DA4FAD">
        <w:rPr>
          <w:rtl/>
        </w:rPr>
        <w:t xml:space="preserve"> </w:t>
      </w:r>
      <w:r w:rsidR="00DA4FAD" w:rsidRPr="00951346">
        <w:rPr>
          <w:rtl/>
        </w:rPr>
        <w:t xml:space="preserve">أظهر. راجع : </w:t>
      </w:r>
      <w:r w:rsidR="00DA4FAD" w:rsidRPr="00707A47">
        <w:rPr>
          <w:rStyle w:val="libFootnoteBoldChar"/>
          <w:rtl/>
        </w:rPr>
        <w:t>معجم رجال الحديث</w:t>
      </w:r>
      <w:r w:rsidR="00DA4FAD" w:rsidRPr="00951346">
        <w:rPr>
          <w:rtl/>
        </w:rPr>
        <w:t xml:space="preserve"> ، ج 11 ، ص 538 ؛ </w:t>
      </w:r>
      <w:r w:rsidR="00DA4FAD" w:rsidRPr="00707A47">
        <w:rPr>
          <w:rStyle w:val="libFootnoteBoldChar"/>
          <w:rtl/>
        </w:rPr>
        <w:t>رجال النجاشي</w:t>
      </w:r>
      <w:r w:rsidR="00DA4FAD" w:rsidRPr="00951346">
        <w:rPr>
          <w:rtl/>
        </w:rPr>
        <w:t xml:space="preserve"> ، ص 413 ، الرقم 1100. وفي </w:t>
      </w:r>
      <w:r w:rsidR="00DA4FAD" w:rsidRPr="00707A47">
        <w:rPr>
          <w:rStyle w:val="libFootnoteBoldChar"/>
          <w:rtl/>
        </w:rPr>
        <w:t>شرح المازندراني</w:t>
      </w:r>
      <w:r w:rsidR="00DA4FAD" w:rsidRPr="00951346">
        <w:rPr>
          <w:rtl/>
        </w:rPr>
        <w:t xml:space="preserve"> : « والظاهر أنّه من كلام المصنّف</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في « ج ، د ، ز ، بر ، بف » والوافي : + « به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أكثر النسخ : « صلاة</w:t>
      </w:r>
      <w:r w:rsidR="00DA4FAD">
        <w:rPr>
          <w:rtl/>
        </w:rPr>
        <w:t xml:space="preserve"> ». </w:t>
      </w:r>
      <w:r w:rsidR="00DA4FAD" w:rsidRPr="00951346">
        <w:rPr>
          <w:rtl/>
        </w:rPr>
        <w:t>وما أثبتناه هو الأنسب بالسياق.</w:t>
      </w:r>
    </w:p>
    <w:p w:rsidR="00DA4FAD" w:rsidRPr="00951346" w:rsidRDefault="0091593C" w:rsidP="00DA4FAD">
      <w:pPr>
        <w:pStyle w:val="libFootnote0"/>
        <w:rPr>
          <w:rtl/>
          <w:lang w:bidi="fa-IR"/>
        </w:rPr>
      </w:pPr>
      <w:r>
        <w:rPr>
          <w:rtl/>
        </w:rPr>
        <w:t>(3).</w:t>
      </w:r>
      <w:r w:rsidR="00DA4FAD" w:rsidRPr="00951346">
        <w:rPr>
          <w:rtl/>
        </w:rPr>
        <w:t xml:space="preserve"> في « ج ، بس » وشرح المازندراني </w:t>
      </w:r>
      <w:r w:rsidR="00DA4FAD">
        <w:rPr>
          <w:rtl/>
        </w:rPr>
        <w:t xml:space="preserve">: </w:t>
      </w:r>
      <w:r w:rsidR="003E6B40">
        <w:rPr>
          <w:rtl/>
        </w:rPr>
        <w:t>-</w:t>
      </w:r>
      <w:r w:rsidR="00DA4FAD" w:rsidRPr="00951346">
        <w:rPr>
          <w:rtl/>
        </w:rPr>
        <w:t xml:space="preserve"> « منه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بف » </w:t>
      </w:r>
      <w:r w:rsidR="00DA4FAD">
        <w:rPr>
          <w:rtl/>
        </w:rPr>
        <w:t xml:space="preserve">: </w:t>
      </w:r>
      <w:r w:rsidR="003E6B40">
        <w:rPr>
          <w:rtl/>
        </w:rPr>
        <w:t>-</w:t>
      </w:r>
      <w:r w:rsidR="00DA4FAD" w:rsidRPr="00951346">
        <w:rPr>
          <w:rtl/>
        </w:rPr>
        <w:t xml:space="preserve"> « 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D502C" w:rsidTr="005D502C">
        <w:tc>
          <w:tcPr>
            <w:tcW w:w="4006" w:type="dxa"/>
          </w:tcPr>
          <w:p w:rsidR="005D502C" w:rsidRDefault="005D502C" w:rsidP="00DA4FAD">
            <w:pPr>
              <w:pStyle w:val="libFootnote0"/>
              <w:rPr>
                <w:rtl/>
              </w:rPr>
            </w:pPr>
            <w:r>
              <w:rPr>
                <w:rtl/>
              </w:rPr>
              <w:t>(5).</w:t>
            </w:r>
            <w:r w:rsidRPr="00951346">
              <w:rPr>
                <w:rtl/>
              </w:rPr>
              <w:t xml:space="preserve"> في « د ، بس » : « كلّ</w:t>
            </w:r>
            <w:r>
              <w:rPr>
                <w:rtl/>
              </w:rPr>
              <w:t xml:space="preserve"> ».</w:t>
            </w:r>
          </w:p>
        </w:tc>
        <w:tc>
          <w:tcPr>
            <w:tcW w:w="4006" w:type="dxa"/>
          </w:tcPr>
          <w:p w:rsidR="005D502C" w:rsidRDefault="005D502C" w:rsidP="00DA4FAD">
            <w:pPr>
              <w:pStyle w:val="libFootnote0"/>
              <w:rPr>
                <w:rtl/>
              </w:rPr>
            </w:pPr>
            <w:r>
              <w:rPr>
                <w:rtl/>
              </w:rPr>
              <w:t>(6).</w:t>
            </w:r>
            <w:r w:rsidRPr="00951346">
              <w:rPr>
                <w:rtl/>
              </w:rPr>
              <w:t xml:space="preserve"> في « بف » : « ياء</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هكذا في النسخ التي قوبلت والوافي والوسائل. وفي المطبوع : + « [ ظاهراً ]</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د ، ز ، بر ، بف » والوافي والوسائل : « صلاة</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 ، ج ، د ، ص ، بر ، بس ، بف » والوافي والوسائل </w:t>
      </w:r>
      <w:r w:rsidR="00DA4FAD">
        <w:rPr>
          <w:rtl/>
        </w:rPr>
        <w:t xml:space="preserve">: </w:t>
      </w:r>
      <w:r w:rsidR="003E6B40">
        <w:rPr>
          <w:rtl/>
        </w:rPr>
        <w:t>-</w:t>
      </w:r>
      <w:r w:rsidR="00DA4FAD" w:rsidRPr="00951346">
        <w:rPr>
          <w:rtl/>
        </w:rPr>
        <w:t xml:space="preserve"> « بكلّ حرف</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بس » : + « له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9 ، ص 1728 ، ح 9006 ؛ </w:t>
      </w:r>
      <w:r w:rsidR="00DA4FAD" w:rsidRPr="00707A47">
        <w:rPr>
          <w:rStyle w:val="libFootnoteBoldChar"/>
          <w:rtl/>
        </w:rPr>
        <w:t>الوسائل</w:t>
      </w:r>
      <w:r w:rsidR="00DA4FAD" w:rsidRPr="00951346">
        <w:rPr>
          <w:rtl/>
        </w:rPr>
        <w:t xml:space="preserve"> ، ج 6 ، ص 188 ، ح 7692.</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السند معلّق على سابقه. ويروي المصنّف عن منصور بالطريقين المتقدّمين في الحديث السابق.</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 سَمِعْتُ أَبِي </w:t>
      </w:r>
      <w:r w:rsidRPr="00924332">
        <w:rPr>
          <w:rStyle w:val="libAlaemChar"/>
          <w:rtl/>
        </w:rPr>
        <w:t>عليه‌السلام</w:t>
      </w:r>
      <w:r w:rsidRPr="00951346">
        <w:rPr>
          <w:rtl/>
          <w:lang w:bidi="fa-IR"/>
        </w:rPr>
        <w:t xml:space="preserve"> يَقُولُ : قَالَ رَسُولُ اللهِ </w:t>
      </w:r>
      <w:r w:rsidR="0091593C" w:rsidRPr="0091593C">
        <w:rPr>
          <w:rStyle w:val="libAlaemChar"/>
          <w:rtl/>
        </w:rPr>
        <w:t>صلى‌الله‌عليه‌وآله</w:t>
      </w:r>
      <w:r w:rsidRPr="00951346">
        <w:rPr>
          <w:rtl/>
          <w:lang w:bidi="fa-IR"/>
        </w:rPr>
        <w:t xml:space="preserve"> : خَتْمُ الْقُرْآنِ إِلى </w:t>
      </w:r>
      <w:r w:rsidRPr="00625F5B">
        <w:rPr>
          <w:rStyle w:val="libFootnotenumChar"/>
          <w:rtl/>
        </w:rPr>
        <w:t>(1)</w:t>
      </w:r>
      <w:r w:rsidRPr="00951346">
        <w:rPr>
          <w:rtl/>
          <w:lang w:bidi="fa-IR"/>
        </w:rPr>
        <w:t xml:space="preserve"> حَيْثُ يَعْلَمُ </w:t>
      </w:r>
      <w:r w:rsidRPr="00625F5B">
        <w:rPr>
          <w:rStyle w:val="libFootnotenumChar"/>
          <w:rtl/>
        </w:rPr>
        <w:t>(2)</w:t>
      </w:r>
      <w:r>
        <w:rPr>
          <w:rtl/>
          <w:lang w:bidi="fa-IR"/>
        </w:rPr>
        <w:t xml:space="preserve"> ». </w:t>
      </w:r>
      <w:r w:rsidRPr="00625F5B">
        <w:rPr>
          <w:rStyle w:val="libFootnotenumChar"/>
          <w:rtl/>
        </w:rPr>
        <w:t>(3)</w:t>
      </w:r>
    </w:p>
    <w:p w:rsidR="00DA4FAD" w:rsidRPr="00951346" w:rsidRDefault="00DA4FAD" w:rsidP="00DA4FAD">
      <w:pPr>
        <w:pStyle w:val="Heading2Center"/>
        <w:rPr>
          <w:rtl/>
          <w:lang w:bidi="fa-IR"/>
        </w:rPr>
      </w:pPr>
      <w:bookmarkStart w:id="473" w:name="_Toc344056215"/>
      <w:bookmarkStart w:id="474" w:name="_Toc459895252"/>
      <w:bookmarkStart w:id="475" w:name="_Toc42787886"/>
      <w:r w:rsidRPr="00951346">
        <w:rPr>
          <w:rtl/>
          <w:lang w:bidi="fa-IR"/>
        </w:rPr>
        <w:t>7</w:t>
      </w:r>
      <w:r>
        <w:rPr>
          <w:rtl/>
          <w:lang w:bidi="fa-IR"/>
        </w:rPr>
        <w:t xml:space="preserve"> </w:t>
      </w:r>
      <w:r w:rsidR="003E6B40">
        <w:rPr>
          <w:rtl/>
          <w:lang w:bidi="fa-IR"/>
        </w:rPr>
        <w:t>-</w:t>
      </w:r>
      <w:r>
        <w:rPr>
          <w:rtl/>
          <w:lang w:bidi="fa-IR"/>
        </w:rPr>
        <w:t xml:space="preserve"> </w:t>
      </w:r>
      <w:r w:rsidRPr="00951346">
        <w:rPr>
          <w:rtl/>
          <w:lang w:bidi="fa-IR"/>
        </w:rPr>
        <w:t>بَابُ قِرَاءَةِ الْقُرْآنِ فِي الْمُصْحَفِ‌</w:t>
      </w:r>
      <w:bookmarkEnd w:id="473"/>
      <w:bookmarkEnd w:id="474"/>
      <w:bookmarkEnd w:id="475"/>
    </w:p>
    <w:p w:rsidR="00DA4FAD" w:rsidRPr="00951346" w:rsidRDefault="00DA4FAD" w:rsidP="00DA4FAD">
      <w:pPr>
        <w:pStyle w:val="libNormal"/>
        <w:rPr>
          <w:rtl/>
          <w:lang w:bidi="fa-IR"/>
        </w:rPr>
      </w:pPr>
      <w:r w:rsidRPr="001C7F6A">
        <w:rPr>
          <w:rtl/>
        </w:rPr>
        <w:t>3519</w:t>
      </w:r>
      <w:r w:rsidRPr="002C2FC4">
        <w:rPr>
          <w:rStyle w:val="libBold2Char"/>
          <w:rtl/>
        </w:rPr>
        <w:t xml:space="preserve"> / 1.</w:t>
      </w:r>
      <w:r w:rsidRPr="00951346">
        <w:rPr>
          <w:rtl/>
          <w:lang w:bidi="fa-IR"/>
        </w:rPr>
        <w:t xml:space="preserve"> عِدَّةٌ مِنْ أَصْحَابِنَا ، عَنْ أَحْمَدَ بْنِ مُحَمَّدٍ ، عَنْ يَعْقُوبَ بْنِ يَزِيدَ :</w:t>
      </w:r>
    </w:p>
    <w:p w:rsidR="00DA4FAD" w:rsidRPr="00951346" w:rsidRDefault="00DA4FAD" w:rsidP="00DA4FAD">
      <w:pPr>
        <w:pStyle w:val="libNormal"/>
        <w:rPr>
          <w:rtl/>
          <w:lang w:bidi="fa-IR"/>
        </w:rPr>
      </w:pPr>
      <w:r w:rsidRPr="00951346">
        <w:rPr>
          <w:rtl/>
          <w:lang w:bidi="fa-IR"/>
        </w:rPr>
        <w:t xml:space="preserve">رَفَعَهُ إِلى أَبِي عَبْدِ اللهِ </w:t>
      </w:r>
      <w:r w:rsidRPr="00924332">
        <w:rPr>
          <w:rStyle w:val="libAlaemChar"/>
          <w:rtl/>
        </w:rPr>
        <w:t>عليه‌السلام</w:t>
      </w:r>
      <w:r w:rsidRPr="00951346">
        <w:rPr>
          <w:rtl/>
          <w:lang w:bidi="fa-IR"/>
        </w:rPr>
        <w:t xml:space="preserve"> ، قَالَ : « مَنْ قَرَأَ الْقُرْآنَ </w:t>
      </w:r>
      <w:r w:rsidRPr="00625F5B">
        <w:rPr>
          <w:rStyle w:val="libFootnotenumChar"/>
          <w:rtl/>
        </w:rPr>
        <w:t>(4)</w:t>
      </w:r>
      <w:r w:rsidRPr="00951346">
        <w:rPr>
          <w:rtl/>
          <w:lang w:bidi="fa-IR"/>
        </w:rPr>
        <w:t xml:space="preserve"> فِي الْمُصْحَفِ </w:t>
      </w:r>
      <w:r w:rsidRPr="00625F5B">
        <w:rPr>
          <w:rStyle w:val="libFootnotenumChar"/>
          <w:rtl/>
        </w:rPr>
        <w:t>(5)</w:t>
      </w:r>
      <w:r w:rsidRPr="00951346">
        <w:rPr>
          <w:rtl/>
          <w:lang w:bidi="fa-IR"/>
        </w:rPr>
        <w:t xml:space="preserve"> ، مُتِّعَ بِبَصَرِهِ ، وَخُفِّفَ عَنْ </w:t>
      </w:r>
      <w:r w:rsidRPr="00625F5B">
        <w:rPr>
          <w:rStyle w:val="libFootnotenumChar"/>
          <w:rtl/>
        </w:rPr>
        <w:t>(6)</w:t>
      </w:r>
      <w:r w:rsidRPr="00951346">
        <w:rPr>
          <w:rtl/>
          <w:lang w:bidi="fa-IR"/>
        </w:rPr>
        <w:t xml:space="preserve"> وَالِدَيْهِ وَإِنْ كَانَا كَافِرَيْنِ</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1C7F6A">
        <w:rPr>
          <w:rtl/>
        </w:rPr>
        <w:t>3520</w:t>
      </w:r>
      <w:r w:rsidRPr="002C2FC4">
        <w:rPr>
          <w:rStyle w:val="libBold2Char"/>
          <w:rtl/>
        </w:rPr>
        <w:t xml:space="preserve"> / 2.</w:t>
      </w:r>
      <w:r w:rsidRPr="00951346">
        <w:rPr>
          <w:rtl/>
          <w:lang w:bidi="fa-IR"/>
        </w:rPr>
        <w:t xml:space="preserve"> عَنْهُ </w:t>
      </w:r>
      <w:r w:rsidRPr="00625F5B">
        <w:rPr>
          <w:rStyle w:val="libFootnotenumChar"/>
          <w:rtl/>
        </w:rPr>
        <w:t>(8)</w:t>
      </w:r>
      <w:r w:rsidRPr="00951346">
        <w:rPr>
          <w:rtl/>
          <w:lang w:bidi="fa-IR"/>
        </w:rPr>
        <w:t xml:space="preserve"> ، عَنْ عَلِيِّ بْنِ الْحُسَيْنِ بْنِ الْحَسَنِ الضَّرِيرِ ، عَنْ حَمَّادِ بْنِ عِيسى :</w:t>
      </w:r>
    </w:p>
    <w:p w:rsidR="00DA4FAD" w:rsidRPr="00951346" w:rsidRDefault="00DA4FAD" w:rsidP="00DA4FAD">
      <w:pPr>
        <w:pStyle w:val="libNormal"/>
        <w:rPr>
          <w:rtl/>
          <w:lang w:bidi="fa-IR"/>
        </w:rPr>
      </w:pPr>
      <w:r w:rsidRPr="00951346">
        <w:rPr>
          <w:rtl/>
          <w:lang w:bidi="fa-IR"/>
        </w:rPr>
        <w:t xml:space="preserve">عَنْ أَبِي عَبْدِ اللهِ ، عَنْ أَبِيهِ </w:t>
      </w:r>
      <w:r w:rsidRPr="00625F5B">
        <w:rPr>
          <w:rStyle w:val="libFootnotenumChar"/>
          <w:rtl/>
        </w:rPr>
        <w:t>(9)</w:t>
      </w:r>
      <w:r w:rsidRPr="00951346">
        <w:rPr>
          <w:rtl/>
          <w:lang w:bidi="fa-IR"/>
        </w:rPr>
        <w:t xml:space="preserve"> </w:t>
      </w:r>
      <w:r w:rsidRPr="00924332">
        <w:rPr>
          <w:rStyle w:val="libAlaemChar"/>
          <w:rtl/>
        </w:rPr>
        <w:t>عليه‌السلام</w:t>
      </w:r>
      <w:r w:rsidRPr="00951346">
        <w:rPr>
          <w:rtl/>
          <w:lang w:bidi="fa-IR"/>
        </w:rPr>
        <w:t xml:space="preserve"> ، قَالَ :</w:t>
      </w:r>
      <w:r w:rsidR="00855DAE">
        <w:rPr>
          <w:rFonts w:hint="cs"/>
          <w:rtl/>
          <w:lang w:bidi="fa-IR"/>
        </w:rPr>
        <w:t>.....................................</w:t>
      </w:r>
      <w:r w:rsidR="00855DAE">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د ، ز » ومرآة العقول : « ربّي » بدل « إلى</w:t>
      </w:r>
      <w:r w:rsidR="00DA4FAD">
        <w:rPr>
          <w:rtl/>
        </w:rPr>
        <w:t xml:space="preserve"> ». </w:t>
      </w:r>
      <w:r w:rsidR="00DA4FAD" w:rsidRPr="00951346">
        <w:rPr>
          <w:rtl/>
        </w:rPr>
        <w:t>وفي حاشية « ج ، ز » : « إلى ربّي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وشرح المازندراني ومرآة العقول والوسائل. أي يعلم القارئ. وفي المطبوع : « تعلم</w:t>
      </w:r>
      <w:r w:rsidR="00DA4FAD">
        <w:rPr>
          <w:rtl/>
        </w:rPr>
        <w:t xml:space="preserve"> ». </w:t>
      </w:r>
      <w:r w:rsidR="00DA4FAD" w:rsidRPr="00951346">
        <w:rPr>
          <w:rtl/>
        </w:rPr>
        <w:t>يعني ختمه في حقّك أن تقرأ كلّ ما تعلم منه.</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1729 ، ح 9007 ؛ </w:t>
      </w:r>
      <w:r w:rsidR="00DA4FAD" w:rsidRPr="00707A47">
        <w:rPr>
          <w:rStyle w:val="libFootnoteBoldChar"/>
          <w:rtl/>
        </w:rPr>
        <w:t>الوسائل</w:t>
      </w:r>
      <w:r w:rsidR="00DA4FAD" w:rsidRPr="00951346">
        <w:rPr>
          <w:rtl/>
        </w:rPr>
        <w:t xml:space="preserve"> ، ج 6 ، ص 188 ، ح 7693.</w:t>
      </w:r>
    </w:p>
    <w:p w:rsidR="00DA4FAD" w:rsidRPr="00951346" w:rsidRDefault="0091593C" w:rsidP="00DA4FAD">
      <w:pPr>
        <w:pStyle w:val="libFootnote0"/>
        <w:rPr>
          <w:rtl/>
          <w:lang w:bidi="fa-IR"/>
        </w:rPr>
      </w:pPr>
      <w:r>
        <w:rPr>
          <w:rtl/>
        </w:rPr>
        <w:t>(4).</w:t>
      </w:r>
      <w:r w:rsidR="00DA4FAD" w:rsidRPr="00951346">
        <w:rPr>
          <w:rtl/>
        </w:rPr>
        <w:t xml:space="preserve"> في « ز » </w:t>
      </w:r>
      <w:r w:rsidR="00DA4FAD">
        <w:rPr>
          <w:rtl/>
        </w:rPr>
        <w:t xml:space="preserve">: </w:t>
      </w:r>
      <w:r w:rsidR="003E6B40">
        <w:rPr>
          <w:rtl/>
        </w:rPr>
        <w:t>-</w:t>
      </w:r>
      <w:r w:rsidR="00DA4FAD" w:rsidRPr="00951346">
        <w:rPr>
          <w:rtl/>
        </w:rPr>
        <w:t xml:space="preserve"> « القرآن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ثواب الأعمال : « من قرأ في المصحف نظراً » بدل « من قرأ القرآن في المصحف</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ج ، ز ، ص ، بر ، بس ، بف » والوسائل : « على</w:t>
      </w:r>
      <w:r w:rsidR="00DA4FAD">
        <w:rPr>
          <w:rtl/>
        </w:rPr>
        <w:t xml:space="preserve"> ».</w:t>
      </w:r>
    </w:p>
    <w:p w:rsidR="00DA4FAD" w:rsidRPr="00951346" w:rsidRDefault="0091593C" w:rsidP="008B37CD">
      <w:pPr>
        <w:pStyle w:val="libFootnote0"/>
        <w:rPr>
          <w:rtl/>
          <w:lang w:bidi="fa-IR"/>
        </w:rPr>
      </w:pPr>
      <w:r>
        <w:rPr>
          <w:rtl/>
        </w:rPr>
        <w:t>(7).</w:t>
      </w:r>
      <w:r w:rsidR="00DA4FAD" w:rsidRPr="00951346">
        <w:rPr>
          <w:rtl/>
        </w:rPr>
        <w:t xml:space="preserve"> </w:t>
      </w:r>
      <w:r w:rsidR="00DA4FAD" w:rsidRPr="00707A47">
        <w:rPr>
          <w:rStyle w:val="libFootnoteBoldChar"/>
          <w:rtl/>
        </w:rPr>
        <w:t>ثواب الأعمال</w:t>
      </w:r>
      <w:r w:rsidR="00DA4FAD" w:rsidRPr="00951346">
        <w:rPr>
          <w:rtl/>
        </w:rPr>
        <w:t xml:space="preserve"> ، ص 128 ، ح 1 ، بسنده عن أحمد بن أبي عبدالله ، عن يعقوب بن يزيد ، عن رجل من العوامّ ، رفعه إلى أبي عبدالله </w:t>
      </w:r>
      <w:r w:rsidR="00DA4FAD" w:rsidRPr="008B37CD">
        <w:rPr>
          <w:rStyle w:val="libFootnoteAlaemChar"/>
          <w:rtl/>
        </w:rPr>
        <w:t>عليه‌السلام</w:t>
      </w:r>
      <w:r w:rsidR="008B37CD">
        <w:rPr>
          <w:rFonts w:hint="cs"/>
          <w:rtl/>
        </w:rPr>
        <w:t>.</w:t>
      </w:r>
      <w:r w:rsidR="00DA4FAD" w:rsidRPr="00707A47">
        <w:rPr>
          <w:rStyle w:val="libFootnoteBoldChar"/>
          <w:rtl/>
        </w:rPr>
        <w:t>الوافي</w:t>
      </w:r>
      <w:r w:rsidR="00DA4FAD" w:rsidRPr="00951346">
        <w:rPr>
          <w:rtl/>
        </w:rPr>
        <w:t xml:space="preserve"> ، ج 9 ، ص 1731 ، ح 9011 ؛ </w:t>
      </w:r>
      <w:r w:rsidR="00DA4FAD" w:rsidRPr="00707A47">
        <w:rPr>
          <w:rStyle w:val="libFootnoteBoldChar"/>
          <w:rtl/>
        </w:rPr>
        <w:t>الوسائل</w:t>
      </w:r>
      <w:r w:rsidR="00DA4FAD" w:rsidRPr="00951346">
        <w:rPr>
          <w:rtl/>
        </w:rPr>
        <w:t xml:space="preserve"> ، ج 6 ، ص 204 ، ح 7734.</w:t>
      </w:r>
    </w:p>
    <w:p w:rsidR="00DA4FAD" w:rsidRPr="00951346" w:rsidRDefault="0091593C" w:rsidP="00DA4FAD">
      <w:pPr>
        <w:pStyle w:val="libFootnote0"/>
        <w:rPr>
          <w:rtl/>
          <w:lang w:bidi="fa-IR"/>
        </w:rPr>
      </w:pPr>
      <w:r>
        <w:rPr>
          <w:rtl/>
        </w:rPr>
        <w:t>(8).</w:t>
      </w:r>
      <w:r w:rsidR="00DA4FAD" w:rsidRPr="00951346">
        <w:rPr>
          <w:rtl/>
        </w:rPr>
        <w:t xml:space="preserve"> الضمير راجع إلى أحمد بن محمّد المذكور في السند السابق ؛ فقد أكثر يعقوب بن يزيد من الرواية عن حمّاد بن عيسى مباشرة ولم يثبت روايته عنه بالواسطة ، فاحتمال رجوع الضمير إلى يعقوب بن يزيد منتفٍ ولو تنزّلنا نقول : هذا الاحتمال ضعيف غاية الضعف. راجع : </w:t>
      </w:r>
      <w:r w:rsidR="00DA4FAD" w:rsidRPr="00707A47">
        <w:rPr>
          <w:rStyle w:val="libFootnoteBoldChar"/>
          <w:rtl/>
        </w:rPr>
        <w:t>معجم رجال الحديث</w:t>
      </w:r>
      <w:r w:rsidR="00DA4FAD" w:rsidRPr="00951346">
        <w:rPr>
          <w:rtl/>
        </w:rPr>
        <w:t xml:space="preserve"> ، ج 20 ، ص 275</w:t>
      </w:r>
      <w:r w:rsidR="00DA4FAD">
        <w:rPr>
          <w:rtl/>
        </w:rPr>
        <w:t xml:space="preserve"> </w:t>
      </w:r>
      <w:r w:rsidR="003E6B40">
        <w:rPr>
          <w:rtl/>
        </w:rPr>
        <w:t>-</w:t>
      </w:r>
      <w:r w:rsidR="00DA4FAD">
        <w:rPr>
          <w:rtl/>
        </w:rPr>
        <w:t xml:space="preserve"> </w:t>
      </w:r>
      <w:r w:rsidR="00DA4FAD" w:rsidRPr="00951346">
        <w:rPr>
          <w:rtl/>
        </w:rPr>
        <w:t xml:space="preserve">276 ، وانظر أيضاً على سبيل المثال : </w:t>
      </w:r>
      <w:r w:rsidR="00DA4FAD" w:rsidRPr="00707A47">
        <w:rPr>
          <w:rStyle w:val="libFootnoteBoldChar"/>
          <w:rtl/>
        </w:rPr>
        <w:t>رجال الكشّي</w:t>
      </w:r>
      <w:r w:rsidR="00DA4FAD" w:rsidRPr="00951346">
        <w:rPr>
          <w:rtl/>
        </w:rPr>
        <w:t xml:space="preserve"> ، ص 53 ، الرقم 103 ؛ وص 315 ، الرقم 570 ؛ </w:t>
      </w:r>
      <w:r w:rsidR="00DA4FAD" w:rsidRPr="00707A47">
        <w:rPr>
          <w:rStyle w:val="libFootnoteBoldChar"/>
          <w:rtl/>
        </w:rPr>
        <w:t>الخصال</w:t>
      </w:r>
      <w:r w:rsidR="00DA4FAD" w:rsidRPr="00951346">
        <w:rPr>
          <w:rtl/>
        </w:rPr>
        <w:t xml:space="preserve"> ، ص 27 ، ح 95 ؛ وص 347 ، ح 19 ؛ وص 385 ، ح 65 ؛ وص 417 ، ح 9 ؛ وص 444 ، ح 39 ؛ </w:t>
      </w:r>
      <w:r w:rsidR="00DA4FAD" w:rsidRPr="00707A47">
        <w:rPr>
          <w:rStyle w:val="libFootnoteBoldChar"/>
          <w:rtl/>
        </w:rPr>
        <w:t>معاني الأخبار</w:t>
      </w:r>
      <w:r w:rsidR="00DA4FAD" w:rsidRPr="00951346">
        <w:rPr>
          <w:rtl/>
        </w:rPr>
        <w:t xml:space="preserve"> ، ص 389 ، ح 28 ؛ وص 390 ، ح 32.</w:t>
      </w:r>
    </w:p>
    <w:p w:rsidR="00DA4FAD" w:rsidRPr="00951346" w:rsidRDefault="00DA4FAD" w:rsidP="009B0BCE">
      <w:pPr>
        <w:pStyle w:val="libFootnote0"/>
        <w:rPr>
          <w:rtl/>
          <w:lang w:bidi="fa-IR"/>
        </w:rPr>
      </w:pPr>
      <w:r w:rsidRPr="006A653C">
        <w:rPr>
          <w:rtl/>
        </w:rPr>
        <w:t>هذا ، وأمّا ما ورد في بعض الأسناد النادرة من رواية يعقوب بن يزيد عن حمّاد بن عيسى بالواسطة ، فلايعتمد عليه ، ويظهر للمتتبّع الخلل في بعضها ، فلاحظ.</w:t>
      </w:r>
    </w:p>
    <w:p w:rsidR="00DA4FAD" w:rsidRPr="00951346" w:rsidRDefault="0091593C" w:rsidP="00DA4FAD">
      <w:pPr>
        <w:pStyle w:val="libFootnote0"/>
        <w:rPr>
          <w:rtl/>
          <w:lang w:bidi="fa-IR"/>
        </w:rPr>
      </w:pPr>
      <w:r>
        <w:rPr>
          <w:rtl/>
        </w:rPr>
        <w:t>(9).</w:t>
      </w:r>
      <w:r w:rsidR="00DA4FAD" w:rsidRPr="00951346">
        <w:rPr>
          <w:rtl/>
        </w:rPr>
        <w:t xml:space="preserve"> هكذا في « ب ، د ، بر ، بف ، جر » والوافي. وفي « ج ، ز ، بس » والمطبوع </w:t>
      </w:r>
      <w:r w:rsidR="00DA4FAD">
        <w:rPr>
          <w:rtl/>
        </w:rPr>
        <w:t xml:space="preserve">: </w:t>
      </w:r>
      <w:r w:rsidR="003E6B40">
        <w:rPr>
          <w:rtl/>
        </w:rPr>
        <w:t>-</w:t>
      </w:r>
      <w:r w:rsidR="00DA4FAD" w:rsidRPr="00951346">
        <w:rPr>
          <w:rtl/>
        </w:rPr>
        <w:t xml:space="preserve"> « عن أبيه » ، لكنّ الظاهر ثبوتها ؛ </w:t>
      </w:r>
      <w:r w:rsidR="00E47A3F">
        <w:rPr>
          <w:rFonts w:hint="cs"/>
          <w:rtl/>
        </w:rPr>
        <w:t>=</w:t>
      </w:r>
    </w:p>
    <w:p w:rsidR="00C22AC0" w:rsidRDefault="00C22AC0" w:rsidP="00C22AC0">
      <w:pPr>
        <w:pStyle w:val="libNormal"/>
        <w:rPr>
          <w:rtl/>
          <w:lang w:bidi="fa-IR"/>
        </w:rPr>
      </w:pPr>
      <w:r>
        <w:rPr>
          <w:rtl/>
          <w:lang w:bidi="fa-IR"/>
        </w:rPr>
        <w:br w:type="page"/>
      </w:r>
    </w:p>
    <w:p w:rsidR="0095189A" w:rsidRPr="00951346" w:rsidRDefault="00DA4FAD" w:rsidP="0095189A">
      <w:pPr>
        <w:pStyle w:val="libNormal"/>
        <w:rPr>
          <w:rtl/>
          <w:lang w:bidi="fa-IR"/>
        </w:rPr>
      </w:pPr>
      <w:r w:rsidRPr="00951346">
        <w:rPr>
          <w:rtl/>
          <w:lang w:bidi="fa-IR"/>
        </w:rPr>
        <w:lastRenderedPageBreak/>
        <w:t xml:space="preserve">« إِنَّهُ </w:t>
      </w:r>
      <w:r w:rsidRPr="00625F5B">
        <w:rPr>
          <w:rStyle w:val="libFootnotenumChar"/>
          <w:rtl/>
        </w:rPr>
        <w:t>(1)</w:t>
      </w:r>
      <w:r w:rsidRPr="00951346">
        <w:rPr>
          <w:rtl/>
          <w:lang w:bidi="fa-IR"/>
        </w:rPr>
        <w:t xml:space="preserve"> لَيُعْجِبُنِي أَنْ يَكُونَ فِي الْبَيْتِ مُصْحَفٌ يَطْرُدُ </w:t>
      </w:r>
      <w:r w:rsidRPr="00625F5B">
        <w:rPr>
          <w:rStyle w:val="libFootnotenumChar"/>
          <w:rtl/>
        </w:rPr>
        <w:t>(2)</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بِهِ الشَّيَاطِينَ</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1C7F6A">
        <w:rPr>
          <w:rtl/>
        </w:rPr>
        <w:t>3521</w:t>
      </w:r>
      <w:r w:rsidRPr="002C2FC4">
        <w:rPr>
          <w:rStyle w:val="libBold2Char"/>
          <w:rtl/>
        </w:rPr>
        <w:t xml:space="preserve"> / 3.</w:t>
      </w:r>
      <w:r w:rsidRPr="00951346">
        <w:rPr>
          <w:rtl/>
          <w:lang w:bidi="fa-IR"/>
        </w:rPr>
        <w:t xml:space="preserve"> عِدَّةٌ مِنْ أَصْحَابِنَا ، عَنْ سَهْلِ بْنِ زِيَادٍ ، عَنِ ابْنِ فَضَّالٍ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ثَلَاثَةٌ يَشْكُونَ </w:t>
      </w:r>
      <w:r w:rsidRPr="00625F5B">
        <w:rPr>
          <w:rStyle w:val="libFootnotenumChar"/>
          <w:rtl/>
        </w:rPr>
        <w:t>(4)</w:t>
      </w:r>
      <w:r w:rsidRPr="00951346">
        <w:rPr>
          <w:rtl/>
          <w:lang w:bidi="fa-IR"/>
        </w:rPr>
        <w:t xml:space="preserve"> إِلَى اللهِ عَزَّ وَجَلَّ </w:t>
      </w:r>
      <w:r w:rsidRPr="00625F5B">
        <w:rPr>
          <w:rStyle w:val="libFootnotenumChar"/>
          <w:rtl/>
        </w:rPr>
        <w:t>(5)</w:t>
      </w:r>
      <w:r w:rsidRPr="00951346">
        <w:rPr>
          <w:rtl/>
          <w:lang w:bidi="fa-IR"/>
        </w:rPr>
        <w:t xml:space="preserve"> : مَسْجِدٌ خَرَابٌ لَا يُصَلِّي فِيهِ أَهْلُهُ ، وَعَالِمٌ بَيْنَ جُهَّالٍ ، وَمُصْحَفٌ مُعَلَّقٌ </w:t>
      </w:r>
      <w:r w:rsidRPr="00625F5B">
        <w:rPr>
          <w:rStyle w:val="libFootnotenumChar"/>
          <w:rtl/>
        </w:rPr>
        <w:t>(6)</w:t>
      </w:r>
      <w:r w:rsidRPr="00951346">
        <w:rPr>
          <w:rtl/>
          <w:lang w:bidi="fa-IR"/>
        </w:rPr>
        <w:t xml:space="preserve"> قَدْ وَقَعَ عَلَيْهِ الْغُبَارُ لَايُقْرَأُ فِيهِ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1C7F6A">
        <w:rPr>
          <w:rtl/>
        </w:rPr>
        <w:t>3522</w:t>
      </w:r>
      <w:r w:rsidRPr="002C2FC4">
        <w:rPr>
          <w:rStyle w:val="libBold2Char"/>
          <w:rtl/>
        </w:rPr>
        <w:t xml:space="preserve"> / 4.</w:t>
      </w:r>
      <w:r w:rsidRPr="00951346">
        <w:rPr>
          <w:rtl/>
          <w:lang w:bidi="fa-IR"/>
        </w:rPr>
        <w:t xml:space="preserve"> عَلِيُّ بْنُ مُحَمَّدٍ ، عَنِ ابْنِ جُمْهُورٍ ، عَنْ مُحَمَّدِ بْنِ عَمْرِو </w:t>
      </w:r>
      <w:r w:rsidRPr="00625F5B">
        <w:rPr>
          <w:rStyle w:val="libFootnotenumChar"/>
          <w:rtl/>
        </w:rPr>
        <w:t>(8)</w:t>
      </w:r>
      <w:r w:rsidRPr="00951346">
        <w:rPr>
          <w:rtl/>
          <w:lang w:bidi="fa-IR"/>
        </w:rPr>
        <w:t xml:space="preserve"> بْنِ مَسْعَدَةَ ، عَنِ الْحَسَنِ بْنِ رَاشِدٍ ، عَنْ جَدِّهِ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قِرَاءَةُ الْقُرْآنِ فِي الْمُصْحَفِ تُخَفِّفُ </w:t>
      </w:r>
      <w:r w:rsidRPr="00625F5B">
        <w:rPr>
          <w:rStyle w:val="libFootnotenumChar"/>
          <w:rtl/>
        </w:rPr>
        <w:t>(9)</w:t>
      </w:r>
      <w:r w:rsidRPr="00951346">
        <w:rPr>
          <w:rtl/>
          <w:lang w:bidi="fa-IR"/>
        </w:rPr>
        <w:t xml:space="preserve"> الْعَذَابَ عَنِ الْوَالِدَيْنِ وَلَوْ كَانَا كَافِرَيْنِ</w:t>
      </w:r>
      <w:r>
        <w:rPr>
          <w:rtl/>
          <w:lang w:bidi="fa-IR"/>
        </w:rPr>
        <w:t xml:space="preserve"> ». </w:t>
      </w:r>
      <w:r w:rsidRPr="00625F5B">
        <w:rPr>
          <w:rStyle w:val="libFootnotenumChar"/>
          <w:rtl/>
        </w:rPr>
        <w:t>(10)</w:t>
      </w:r>
    </w:p>
    <w:p w:rsidR="00DA4FAD" w:rsidRPr="00951346" w:rsidRDefault="00DA4FAD" w:rsidP="00DA4FAD">
      <w:pPr>
        <w:pStyle w:val="libNormal"/>
        <w:rPr>
          <w:rtl/>
          <w:lang w:bidi="fa-IR"/>
        </w:rPr>
      </w:pPr>
      <w:r w:rsidRPr="001C7F6A">
        <w:rPr>
          <w:rtl/>
        </w:rPr>
        <w:t>3523</w:t>
      </w:r>
      <w:r w:rsidRPr="002C2FC4">
        <w:rPr>
          <w:rStyle w:val="libBold2Char"/>
          <w:rtl/>
        </w:rPr>
        <w:t xml:space="preserve"> / 5.</w:t>
      </w:r>
      <w:r w:rsidRPr="00951346">
        <w:rPr>
          <w:rtl/>
          <w:lang w:bidi="fa-IR"/>
        </w:rPr>
        <w:t xml:space="preserve"> عِدَّةٌ مِنْ أَصْحَابِنَا ، عَنْ سَهْلِ بْنِ زِيَادٍ ، عَنْ يَحْيَى بْنِ الْمُبَارَكِ ، عَنْ عَبْدِ اللهِ بْنِ جَبَلَةَ ، عَنْ مُعَاوِيَةَ بْنِ وَهْبٍ ، عَنْ إِسْحَاقَ بْنِ عَمَّارٍ :</w:t>
      </w:r>
    </w:p>
    <w:p w:rsidR="00DA4FAD" w:rsidRPr="00951346" w:rsidRDefault="00DA4FAD" w:rsidP="00DA4FAD">
      <w:pPr>
        <w:pStyle w:val="libLine"/>
        <w:rPr>
          <w:rtl/>
          <w:lang w:bidi="fa-IR"/>
        </w:rPr>
      </w:pPr>
      <w:r>
        <w:rPr>
          <w:rtl/>
          <w:lang w:bidi="fa-IR"/>
        </w:rPr>
        <w:t>__________________</w:t>
      </w:r>
    </w:p>
    <w:p w:rsidR="00DA4FAD" w:rsidRPr="00951346" w:rsidRDefault="00153A0E" w:rsidP="00DA4FAD">
      <w:pPr>
        <w:pStyle w:val="libFootnote0"/>
        <w:rPr>
          <w:rtl/>
          <w:lang w:bidi="fa-IR"/>
        </w:rPr>
      </w:pPr>
      <w:r>
        <w:rPr>
          <w:rFonts w:hint="cs"/>
          <w:rtl/>
        </w:rPr>
        <w:t xml:space="preserve">= </w:t>
      </w:r>
      <w:r w:rsidR="00DA4FAD" w:rsidRPr="00951346">
        <w:rPr>
          <w:rtl/>
        </w:rPr>
        <w:t xml:space="preserve">فإنّ الخبر رواه الصدوق في </w:t>
      </w:r>
      <w:r w:rsidR="00DA4FAD" w:rsidRPr="00707A47">
        <w:rPr>
          <w:rStyle w:val="libFootnoteBoldChar"/>
          <w:rtl/>
        </w:rPr>
        <w:t>ثواب الأعمال</w:t>
      </w:r>
      <w:r w:rsidR="00DA4FAD" w:rsidRPr="00951346">
        <w:rPr>
          <w:rtl/>
        </w:rPr>
        <w:t xml:space="preserve"> ، ص 129 ، ح 1 ، بسنده عن حمّاد بن عيسى ، عن جعفر بن محمّد ، عن أبيه </w:t>
      </w:r>
      <w:r w:rsidR="00DA4FAD" w:rsidRPr="00ED746F">
        <w:rPr>
          <w:rStyle w:val="libFootnoteAlaemChar"/>
          <w:rtl/>
        </w:rPr>
        <w:t>عليهما‌السلام</w:t>
      </w:r>
      <w:r w:rsidR="00DA4FAD" w:rsidRPr="00951346">
        <w:rPr>
          <w:rtl/>
        </w:rPr>
        <w:t>.</w:t>
      </w:r>
    </w:p>
    <w:p w:rsidR="00DA4FAD" w:rsidRPr="00951346" w:rsidRDefault="0091593C" w:rsidP="00DA4FAD">
      <w:pPr>
        <w:pStyle w:val="libFootnote0"/>
        <w:rPr>
          <w:rtl/>
          <w:lang w:bidi="fa-IR"/>
        </w:rPr>
      </w:pPr>
      <w:r>
        <w:rPr>
          <w:rtl/>
        </w:rPr>
        <w:t>(1).</w:t>
      </w:r>
      <w:r w:rsidR="00DA4FAD" w:rsidRPr="00951346">
        <w:rPr>
          <w:rtl/>
        </w:rPr>
        <w:t xml:space="preserve"> في ثواب الأعمال : « إنّي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ثواب الأعمال : « لايطرد</w:t>
      </w:r>
      <w:r w:rsidR="00DA4FAD">
        <w:rPr>
          <w:rtl/>
        </w:rPr>
        <w:t xml:space="preserve"> ».</w:t>
      </w:r>
    </w:p>
    <w:p w:rsidR="00DA4FAD" w:rsidRPr="00951346" w:rsidRDefault="0091593C" w:rsidP="00D227EC">
      <w:pPr>
        <w:pStyle w:val="libFootnote0"/>
        <w:rPr>
          <w:rtl/>
          <w:lang w:bidi="fa-IR"/>
        </w:rPr>
      </w:pPr>
      <w:r>
        <w:rPr>
          <w:rtl/>
        </w:rPr>
        <w:t>(3).</w:t>
      </w:r>
      <w:r w:rsidR="00DA4FAD" w:rsidRPr="00951346">
        <w:rPr>
          <w:rtl/>
        </w:rPr>
        <w:t xml:space="preserve"> </w:t>
      </w:r>
      <w:r w:rsidR="00DA4FAD" w:rsidRPr="00707A47">
        <w:rPr>
          <w:rStyle w:val="libFootnoteBoldChar"/>
          <w:rtl/>
        </w:rPr>
        <w:t>ثواب الأعمال</w:t>
      </w:r>
      <w:r w:rsidR="00DA4FAD" w:rsidRPr="00951346">
        <w:rPr>
          <w:rtl/>
        </w:rPr>
        <w:t xml:space="preserve"> ، ص 129 ، ح 1 ، بسنده عن أحمد بن أبي عبدالله البرقي ، عن عليّ بن الحسين الضرير ، عن حمّاد بن عيسى ، عن جعفر بن محمّد ، عن أبيه </w:t>
      </w:r>
      <w:r w:rsidR="00DA4FAD" w:rsidRPr="00ED746F">
        <w:rPr>
          <w:rStyle w:val="libFootnoteAlaemChar"/>
          <w:rtl/>
        </w:rPr>
        <w:t>عليهما‌السلام</w:t>
      </w:r>
      <w:r w:rsidR="00DA4FAD" w:rsidRPr="00951346">
        <w:rPr>
          <w:rtl/>
        </w:rPr>
        <w:t xml:space="preserve"> ، مع اختلاف يسير </w:t>
      </w:r>
      <w:r w:rsidR="00ED746F">
        <w:rPr>
          <w:rFonts w:hint="cs"/>
          <w:rtl/>
        </w:rPr>
        <w:t>.</w:t>
      </w:r>
      <w:r w:rsidR="00DA4FAD" w:rsidRPr="00707A47">
        <w:rPr>
          <w:rStyle w:val="libFootnoteBoldChar"/>
          <w:rtl/>
        </w:rPr>
        <w:t>الوافي</w:t>
      </w:r>
      <w:r w:rsidR="00DA4FAD" w:rsidRPr="00951346">
        <w:rPr>
          <w:rtl/>
        </w:rPr>
        <w:t xml:space="preserve"> ، ج 9 ، ص 1735 ، ح 9016 ؛ </w:t>
      </w:r>
      <w:r w:rsidR="00DA4FAD" w:rsidRPr="00707A47">
        <w:rPr>
          <w:rStyle w:val="libFootnoteBoldChar"/>
          <w:rtl/>
        </w:rPr>
        <w:t>الوسائل</w:t>
      </w:r>
      <w:r w:rsidR="00DA4FAD" w:rsidRPr="00951346">
        <w:rPr>
          <w:rtl/>
        </w:rPr>
        <w:t xml:space="preserve"> ، ج 6 ، ص 205 ، ح 7740.</w:t>
      </w:r>
      <w:r w:rsidR="00D227EC">
        <w:rPr>
          <w:rFonts w:hint="cs"/>
          <w:rtl/>
        </w:rPr>
        <w:t xml:space="preserve">              </w:t>
      </w:r>
      <w:r>
        <w:rPr>
          <w:rtl/>
        </w:rPr>
        <w:t>(4).</w:t>
      </w:r>
      <w:r w:rsidR="00DA4FAD" w:rsidRPr="00951346">
        <w:rPr>
          <w:rtl/>
        </w:rPr>
        <w:t xml:space="preserve"> في « بر » : « تشكوا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بر ، بف » : « العزيز</w:t>
      </w:r>
      <w:r w:rsidR="00DA4FAD">
        <w:rPr>
          <w:rtl/>
        </w:rPr>
        <w:t xml:space="preserve"> ». </w:t>
      </w:r>
      <w:r w:rsidR="00DA4FAD" w:rsidRPr="00951346">
        <w:rPr>
          <w:rtl/>
        </w:rPr>
        <w:t>وفي الوافي : « العزيز الجبّار » كلاهما بدل « عزّ وجلّ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بس » : « مغلق</w:t>
      </w:r>
      <w:r w:rsidR="00DA4FAD">
        <w:rPr>
          <w:rtl/>
        </w:rPr>
        <w:t xml:space="preserve"> ».</w:t>
      </w:r>
    </w:p>
    <w:p w:rsidR="00DA4FAD" w:rsidRPr="00951346" w:rsidRDefault="0091593C" w:rsidP="00373FFB">
      <w:pPr>
        <w:pStyle w:val="libFootnote0"/>
        <w:rPr>
          <w:rtl/>
          <w:lang w:bidi="fa-IR"/>
        </w:rPr>
      </w:pPr>
      <w:r>
        <w:rPr>
          <w:rtl/>
        </w:rPr>
        <w:t>(7).</w:t>
      </w:r>
      <w:r w:rsidR="00DA4FAD" w:rsidRPr="00951346">
        <w:rPr>
          <w:rtl/>
        </w:rPr>
        <w:t xml:space="preserve"> </w:t>
      </w:r>
      <w:r w:rsidR="00DA4FAD" w:rsidRPr="00707A47">
        <w:rPr>
          <w:rStyle w:val="libFootnoteBoldChar"/>
          <w:rtl/>
        </w:rPr>
        <w:t>الخصال</w:t>
      </w:r>
      <w:r w:rsidR="00DA4FAD" w:rsidRPr="00951346">
        <w:rPr>
          <w:rtl/>
        </w:rPr>
        <w:t xml:space="preserve"> ، ص 142 ، باب الثلاثة ، ح 163 ، بسنده عن ابن فضّال. وراجع : </w:t>
      </w:r>
      <w:r w:rsidR="00DA4FAD" w:rsidRPr="00707A47">
        <w:rPr>
          <w:rStyle w:val="libFootnoteBoldChar"/>
          <w:rtl/>
        </w:rPr>
        <w:t>الخصال</w:t>
      </w:r>
      <w:r w:rsidR="00DA4FAD" w:rsidRPr="00951346">
        <w:rPr>
          <w:rtl/>
        </w:rPr>
        <w:t xml:space="preserve"> ، ص 174 ، نفس الباب ، ح 232</w:t>
      </w:r>
      <w:r w:rsidR="00373FFB">
        <w:rPr>
          <w:rFonts w:hint="cs"/>
          <w:rtl/>
        </w:rPr>
        <w:t>.</w:t>
      </w:r>
      <w:r w:rsidR="00DA4FAD" w:rsidRPr="00707A47">
        <w:rPr>
          <w:rStyle w:val="libFootnoteBoldChar"/>
          <w:rtl/>
        </w:rPr>
        <w:t>الوافي</w:t>
      </w:r>
      <w:r w:rsidR="00DA4FAD" w:rsidRPr="00951346">
        <w:rPr>
          <w:rtl/>
        </w:rPr>
        <w:t xml:space="preserve"> ، ج 9 ، ص 1735 ، ح 9017 ؛ </w:t>
      </w:r>
      <w:r w:rsidR="00DA4FAD" w:rsidRPr="00707A47">
        <w:rPr>
          <w:rStyle w:val="libFootnoteBoldChar"/>
          <w:rtl/>
        </w:rPr>
        <w:t>الوسائل</w:t>
      </w:r>
      <w:r w:rsidR="00DA4FAD" w:rsidRPr="00951346">
        <w:rPr>
          <w:rtl/>
        </w:rPr>
        <w:t xml:space="preserve"> ، ج 5 ، ص 201 ، ح 6329 ؛ وج 6 ، ص 206 ، ح 7741.</w:t>
      </w:r>
    </w:p>
    <w:p w:rsidR="00DA4FAD" w:rsidRPr="00951346" w:rsidRDefault="0091593C" w:rsidP="00DA4FAD">
      <w:pPr>
        <w:pStyle w:val="libFootnote0"/>
        <w:rPr>
          <w:rtl/>
          <w:lang w:bidi="fa-IR"/>
        </w:rPr>
      </w:pPr>
      <w:r>
        <w:rPr>
          <w:rtl/>
        </w:rPr>
        <w:t>(8).</w:t>
      </w:r>
      <w:r w:rsidR="00DA4FAD" w:rsidRPr="00951346">
        <w:rPr>
          <w:rtl/>
        </w:rPr>
        <w:t xml:space="preserve"> هكذا في النسخ والوسائل. وفي المطبوع وحاشية « ز » : « عمر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 ، ج ، ز ، ص ، بر ، بف » : « يخفّف</w:t>
      </w:r>
      <w:r w:rsidR="00DA4FAD">
        <w:rPr>
          <w:rtl/>
        </w:rPr>
        <w:t xml:space="preserve"> ». </w:t>
      </w:r>
      <w:r w:rsidR="00DA4FAD" w:rsidRPr="00951346">
        <w:rPr>
          <w:rtl/>
        </w:rPr>
        <w:t>ولعلّ التذكير باعتبار كون القراءة مصدراً.</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9 ، ص 1731 ، ح 9012 ؛ </w:t>
      </w:r>
      <w:r w:rsidR="00DA4FAD" w:rsidRPr="00707A47">
        <w:rPr>
          <w:rStyle w:val="libFootnoteBoldChar"/>
          <w:rtl/>
        </w:rPr>
        <w:t>الوسائل</w:t>
      </w:r>
      <w:r w:rsidR="00DA4FAD" w:rsidRPr="00951346">
        <w:rPr>
          <w:rtl/>
        </w:rPr>
        <w:t xml:space="preserve"> ، ج 6 ، ص 204 ، ح 7736.</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قُلْتُ لَهُ </w:t>
      </w:r>
      <w:r w:rsidRPr="00625F5B">
        <w:rPr>
          <w:rStyle w:val="libFootnotenumChar"/>
          <w:rtl/>
        </w:rPr>
        <w:t>(1)</w:t>
      </w:r>
      <w:r w:rsidRPr="00951346">
        <w:rPr>
          <w:rtl/>
          <w:lang w:bidi="fa-IR"/>
        </w:rPr>
        <w:t xml:space="preserve"> : جُعِلْتُ فِدَاكَ ، إِنِّي أَحْفَظُ الْقُرْآنَ عَلى </w:t>
      </w:r>
      <w:r w:rsidRPr="00625F5B">
        <w:rPr>
          <w:rStyle w:val="libFootnotenumChar"/>
          <w:rtl/>
        </w:rPr>
        <w:t>(2)</w:t>
      </w:r>
      <w:r w:rsidRPr="00951346">
        <w:rPr>
          <w:rtl/>
          <w:lang w:bidi="fa-IR"/>
        </w:rPr>
        <w:t xml:space="preserve"> ظَهْرِ قَلْبِي </w:t>
      </w:r>
      <w:r w:rsidRPr="00625F5B">
        <w:rPr>
          <w:rStyle w:val="libFootnotenumChar"/>
          <w:rtl/>
        </w:rPr>
        <w:t>(3)</w:t>
      </w:r>
      <w:r w:rsidRPr="00951346">
        <w:rPr>
          <w:rtl/>
          <w:lang w:bidi="fa-IR"/>
        </w:rPr>
        <w:t xml:space="preserve"> ، فَأَقْرَؤُهُ عَلى </w:t>
      </w:r>
      <w:r w:rsidRPr="00625F5B">
        <w:rPr>
          <w:rStyle w:val="libFootnotenumChar"/>
          <w:rtl/>
        </w:rPr>
        <w:t>(4)</w:t>
      </w:r>
      <w:r w:rsidRPr="00951346">
        <w:rPr>
          <w:rtl/>
          <w:lang w:bidi="fa-IR"/>
        </w:rPr>
        <w:t xml:space="preserve"> ظَهْرِ قَلْبِي أَفْضَلُ ، أَوْ أَنْظُرُ فِي الْمُصْحَفِ</w:t>
      </w:r>
      <w:r>
        <w:rPr>
          <w:rtl/>
          <w:lang w:bidi="fa-IR"/>
        </w:rPr>
        <w:t>؟</w:t>
      </w:r>
    </w:p>
    <w:p w:rsidR="00DA4FAD" w:rsidRPr="00951346" w:rsidRDefault="00DA4FAD" w:rsidP="00DA4FAD">
      <w:pPr>
        <w:pStyle w:val="libNormal"/>
        <w:rPr>
          <w:rtl/>
          <w:lang w:bidi="fa-IR"/>
        </w:rPr>
      </w:pPr>
      <w:r w:rsidRPr="00951346">
        <w:rPr>
          <w:rtl/>
          <w:lang w:bidi="fa-IR"/>
        </w:rPr>
        <w:t xml:space="preserve">قَالَ : فَقَالَ لِي : </w:t>
      </w:r>
      <w:r w:rsidRPr="00625F5B">
        <w:rPr>
          <w:rStyle w:val="libFootnotenumChar"/>
          <w:rtl/>
        </w:rPr>
        <w:t>(5)</w:t>
      </w:r>
      <w:r w:rsidRPr="00951346">
        <w:rPr>
          <w:rtl/>
          <w:lang w:bidi="fa-IR"/>
        </w:rPr>
        <w:t xml:space="preserve"> « بَلِ اقْرَأْهُ وَانْظُرْ فِي الْ</w:t>
      </w:r>
      <w:r>
        <w:rPr>
          <w:rtl/>
          <w:lang w:bidi="fa-IR"/>
        </w:rPr>
        <w:t>مُصْحَفِ ، فَهُوَ أَفْضَلُ ، أَ</w:t>
      </w:r>
      <w:r w:rsidRPr="00951346">
        <w:rPr>
          <w:rtl/>
          <w:lang w:bidi="fa-IR"/>
        </w:rPr>
        <w:t>مَا عَلِمْتَ أَنَّ النَّظَرَ فِي الْمُصْحَفِ عِبَادَةٌ</w:t>
      </w:r>
      <w:r>
        <w:rPr>
          <w:rtl/>
          <w:lang w:bidi="fa-IR"/>
        </w:rPr>
        <w:t xml:space="preserve">؟ ». </w:t>
      </w:r>
      <w:r w:rsidRPr="00625F5B">
        <w:rPr>
          <w:rStyle w:val="libFootnotenumChar"/>
          <w:rtl/>
        </w:rPr>
        <w:t>(6)</w:t>
      </w:r>
    </w:p>
    <w:p w:rsidR="00DA4FAD" w:rsidRPr="00951346" w:rsidRDefault="00DA4FAD" w:rsidP="00DA4FAD">
      <w:pPr>
        <w:pStyle w:val="Heading2Center"/>
        <w:rPr>
          <w:rtl/>
          <w:lang w:bidi="fa-IR"/>
        </w:rPr>
      </w:pPr>
      <w:bookmarkStart w:id="476" w:name="_Toc344056216"/>
      <w:bookmarkStart w:id="477" w:name="_Toc459895253"/>
      <w:bookmarkStart w:id="478" w:name="_Toc42787887"/>
      <w:r w:rsidRPr="00951346">
        <w:rPr>
          <w:rtl/>
          <w:lang w:bidi="fa-IR"/>
        </w:rPr>
        <w:t>8</w:t>
      </w:r>
      <w:r>
        <w:rPr>
          <w:rtl/>
          <w:lang w:bidi="fa-IR"/>
        </w:rPr>
        <w:t xml:space="preserve"> </w:t>
      </w:r>
      <w:r w:rsidR="003E6B40">
        <w:rPr>
          <w:rtl/>
          <w:lang w:bidi="fa-IR"/>
        </w:rPr>
        <w:t>-</w:t>
      </w:r>
      <w:r>
        <w:rPr>
          <w:rtl/>
          <w:lang w:bidi="fa-IR"/>
        </w:rPr>
        <w:t xml:space="preserve"> </w:t>
      </w:r>
      <w:r w:rsidRPr="00951346">
        <w:rPr>
          <w:rtl/>
          <w:lang w:bidi="fa-IR"/>
        </w:rPr>
        <w:t>بَابُ تَرْتِيلِ الْقُرْآنِ بِالصَّوْتِ الْحَسَنِ‌</w:t>
      </w:r>
      <w:bookmarkEnd w:id="476"/>
      <w:bookmarkEnd w:id="477"/>
      <w:bookmarkEnd w:id="478"/>
    </w:p>
    <w:p w:rsidR="00DA4FAD" w:rsidRPr="00951346" w:rsidRDefault="00DA4FAD" w:rsidP="00DA4FAD">
      <w:pPr>
        <w:pStyle w:val="libNormal"/>
        <w:rPr>
          <w:rtl/>
          <w:lang w:bidi="fa-IR"/>
        </w:rPr>
      </w:pPr>
      <w:r w:rsidRPr="001C7F6A">
        <w:rPr>
          <w:rtl/>
        </w:rPr>
        <w:t>3524</w:t>
      </w:r>
      <w:r w:rsidRPr="002C2FC4">
        <w:rPr>
          <w:rStyle w:val="libBold2Char"/>
          <w:rtl/>
        </w:rPr>
        <w:t xml:space="preserve"> / 1.</w:t>
      </w:r>
      <w:r w:rsidRPr="00951346">
        <w:rPr>
          <w:rtl/>
          <w:lang w:bidi="fa-IR"/>
        </w:rPr>
        <w:t xml:space="preserve"> عَلِيُّ بْنُ إِبْرَاهِيمَ ، عَنْ أَبِيهِ ، عَنْ عَلِيِّ بْنِ مَعْبَدٍ ، عَنْ وَاصِلِ بْنِ سُلَيْمَانَ ، عَنْ عَبْدِ اللهِ بْنِ سِنَانٍ </w:t>
      </w:r>
      <w:r w:rsidRPr="00625F5B">
        <w:rPr>
          <w:rStyle w:val="libFootnotenumChar"/>
          <w:rtl/>
        </w:rPr>
        <w:t>(7)</w:t>
      </w:r>
      <w:r w:rsidRPr="00951346">
        <w:rPr>
          <w:rtl/>
          <w:lang w:bidi="fa-IR"/>
        </w:rPr>
        <w:t xml:space="preserve"> ، قَالَ :</w:t>
      </w:r>
    </w:p>
    <w:p w:rsidR="00B43AC9" w:rsidRPr="00951346" w:rsidRDefault="00DA4FAD" w:rsidP="00B43AC9">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وَجَلَّ : </w:t>
      </w:r>
      <w:r w:rsidRPr="00924332">
        <w:rPr>
          <w:rStyle w:val="libAlaemChar"/>
          <w:rtl/>
        </w:rPr>
        <w:t>(</w:t>
      </w:r>
      <w:r w:rsidRPr="005C1001">
        <w:rPr>
          <w:rStyle w:val="libAieChar"/>
          <w:rtl/>
        </w:rPr>
        <w:t xml:space="preserve"> وَرَتِّلِ الْقُرْآنَ تَرْتِيلاً </w:t>
      </w:r>
      <w:r w:rsidRPr="00924332">
        <w:rPr>
          <w:rStyle w:val="libAlaemChar"/>
          <w:rtl/>
        </w:rPr>
        <w:t>)</w:t>
      </w:r>
      <w:r w:rsidRPr="00951346">
        <w:rPr>
          <w:rtl/>
          <w:lang w:bidi="fa-IR"/>
        </w:rPr>
        <w:t xml:space="preserve"> </w:t>
      </w:r>
      <w:r w:rsidRPr="00625F5B">
        <w:rPr>
          <w:rStyle w:val="libFootnotenumChar"/>
          <w:rtl/>
        </w:rPr>
        <w:t>(8)</w:t>
      </w:r>
      <w:r w:rsidR="00E42F16">
        <w:rPr>
          <w:rFonts w:hint="cs"/>
          <w:rtl/>
          <w:lang w:bidi="fa-IR"/>
        </w:rPr>
        <w:t>.</w:t>
      </w:r>
    </w:p>
    <w:p w:rsidR="00DA4FAD" w:rsidRPr="00951346" w:rsidRDefault="00DA4FAD" w:rsidP="00DA4FAD">
      <w:pPr>
        <w:pStyle w:val="libNormal"/>
        <w:rPr>
          <w:rtl/>
          <w:lang w:bidi="fa-IR"/>
        </w:rPr>
      </w:pPr>
      <w:r w:rsidRPr="00951346">
        <w:rPr>
          <w:rtl/>
          <w:lang w:bidi="fa-IR"/>
        </w:rPr>
        <w:t xml:space="preserve">قَالَ : « قَالَ أَمِيرُ الْمُؤْمِنِينَ صَلَوَاتُ اللهِ عَلَيْهِ : بَيِّنْهُ تِبْيَاناً </w:t>
      </w:r>
      <w:r w:rsidRPr="00625F5B">
        <w:rPr>
          <w:rStyle w:val="libFootnotenumChar"/>
          <w:rtl/>
        </w:rPr>
        <w:t>(9)</w:t>
      </w:r>
      <w:r w:rsidRPr="00951346">
        <w:rPr>
          <w:rtl/>
          <w:lang w:bidi="fa-IR"/>
        </w:rPr>
        <w:t xml:space="preserve"> ، وَلَاتَهُذَّهُ </w:t>
      </w:r>
      <w:r w:rsidRPr="00625F5B">
        <w:rPr>
          <w:rStyle w:val="libFootnotenumChar"/>
          <w:rtl/>
        </w:rPr>
        <w:t>(10)</w:t>
      </w:r>
      <w:r w:rsidRPr="00951346">
        <w:rPr>
          <w:rtl/>
          <w:lang w:bidi="fa-IR"/>
        </w:rPr>
        <w:t xml:space="preserve"> هَذَّ </w:t>
      </w:r>
      <w:r w:rsidRPr="00625F5B">
        <w:rPr>
          <w:rStyle w:val="libFootnotenumChar"/>
          <w:rtl/>
        </w:rPr>
        <w:t>(11)</w:t>
      </w:r>
      <w:r w:rsidRPr="00951346">
        <w:rPr>
          <w:rtl/>
          <w:lang w:bidi="fa-IR"/>
        </w:rPr>
        <w:t xml:space="preserve"> الشِّعْرِ ،</w:t>
      </w:r>
    </w:p>
    <w:p w:rsidR="00DA4FAD" w:rsidRPr="00951346" w:rsidRDefault="00DA4FAD" w:rsidP="00DA4FAD">
      <w:pPr>
        <w:pStyle w:val="libLine"/>
        <w:rPr>
          <w:rtl/>
          <w:lang w:bidi="fa-IR"/>
        </w:rPr>
      </w:pPr>
      <w:r>
        <w:rPr>
          <w:rtl/>
          <w:lang w:bidi="fa-IR"/>
        </w:rPr>
        <w:t>__________________</w:t>
      </w:r>
    </w:p>
    <w:p w:rsidR="00DA4FAD" w:rsidRPr="00951346" w:rsidRDefault="0091593C" w:rsidP="00DA037B">
      <w:pPr>
        <w:pStyle w:val="libFootnote0"/>
        <w:rPr>
          <w:rtl/>
          <w:lang w:bidi="fa-IR"/>
        </w:rPr>
      </w:pPr>
      <w:r>
        <w:rPr>
          <w:rtl/>
        </w:rPr>
        <w:t>(1).</w:t>
      </w:r>
      <w:r w:rsidR="00DA4FAD" w:rsidRPr="00951346">
        <w:rPr>
          <w:rtl/>
        </w:rPr>
        <w:t xml:space="preserve"> في « ب »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 « عن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E631E" w:rsidTr="00FE631E">
        <w:tc>
          <w:tcPr>
            <w:tcW w:w="4006" w:type="dxa"/>
          </w:tcPr>
          <w:p w:rsidR="00FE631E" w:rsidRDefault="00FE631E" w:rsidP="00DA4FAD">
            <w:pPr>
              <w:pStyle w:val="libFootnote0"/>
              <w:rPr>
                <w:rtl/>
              </w:rPr>
            </w:pPr>
            <w:r>
              <w:rPr>
                <w:rtl/>
              </w:rPr>
              <w:t>(3).</w:t>
            </w:r>
            <w:r w:rsidRPr="00951346">
              <w:rPr>
                <w:rtl/>
              </w:rPr>
              <w:t xml:space="preserve"> في « بر » </w:t>
            </w:r>
            <w:r>
              <w:rPr>
                <w:rtl/>
              </w:rPr>
              <w:t>: -</w:t>
            </w:r>
            <w:r w:rsidRPr="00951346">
              <w:rPr>
                <w:rtl/>
              </w:rPr>
              <w:t xml:space="preserve"> « على ظهر قلبي</w:t>
            </w:r>
            <w:r>
              <w:rPr>
                <w:rtl/>
              </w:rPr>
              <w:t xml:space="preserve"> ».</w:t>
            </w:r>
          </w:p>
        </w:tc>
        <w:tc>
          <w:tcPr>
            <w:tcW w:w="4006" w:type="dxa"/>
          </w:tcPr>
          <w:p w:rsidR="00FE631E" w:rsidRDefault="00FE631E" w:rsidP="00DA4FAD">
            <w:pPr>
              <w:pStyle w:val="libFootnote0"/>
              <w:rPr>
                <w:rtl/>
              </w:rPr>
            </w:pPr>
            <w:r>
              <w:rPr>
                <w:rtl/>
              </w:rPr>
              <w:t>(4).</w:t>
            </w:r>
            <w:r w:rsidRPr="00951346">
              <w:rPr>
                <w:rtl/>
              </w:rPr>
              <w:t xml:space="preserve"> في « ص ، بر ، بف » والوافي : « عن</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الوافي : + « لا</w:t>
      </w:r>
      <w:r w:rsidR="00DA4FAD">
        <w:rPr>
          <w:rtl/>
        </w:rPr>
        <w:t xml:space="preserve"> ».</w:t>
      </w:r>
    </w:p>
    <w:p w:rsidR="00DA4FAD" w:rsidRPr="00951346" w:rsidRDefault="0091593C" w:rsidP="00AE3283">
      <w:pPr>
        <w:pStyle w:val="libFootnote0"/>
        <w:rPr>
          <w:rtl/>
          <w:lang w:bidi="fa-IR"/>
        </w:rPr>
      </w:pPr>
      <w:r>
        <w:rPr>
          <w:rtl/>
        </w:rPr>
        <w:t>(6).</w:t>
      </w:r>
      <w:r w:rsidR="00DA4FAD" w:rsidRPr="00951346">
        <w:rPr>
          <w:rtl/>
        </w:rPr>
        <w:t xml:space="preserve"> راجع : </w:t>
      </w:r>
      <w:r w:rsidR="00DA4FAD" w:rsidRPr="00707A47">
        <w:rPr>
          <w:rStyle w:val="libFootnoteBoldChar"/>
          <w:rtl/>
        </w:rPr>
        <w:t>الفقيه</w:t>
      </w:r>
      <w:r w:rsidR="00DA4FAD" w:rsidRPr="00951346">
        <w:rPr>
          <w:rtl/>
        </w:rPr>
        <w:t xml:space="preserve"> ، ج 2 ، ص 205 ، ح 2144 ؛ و</w:t>
      </w:r>
      <w:r w:rsidR="00DA4FAD" w:rsidRPr="00595351">
        <w:rPr>
          <w:rStyle w:val="libFootnoteBoldChar"/>
          <w:rtl/>
        </w:rPr>
        <w:t>الأمالي للطوسي</w:t>
      </w:r>
      <w:r w:rsidR="00DA4FAD" w:rsidRPr="00951346">
        <w:rPr>
          <w:rtl/>
        </w:rPr>
        <w:t xml:space="preserve"> ، ص 454 ، المجلس 16 ، ح 22 </w:t>
      </w:r>
      <w:r w:rsidR="00AE3283">
        <w:rPr>
          <w:rFonts w:hint="cs"/>
          <w:rtl/>
        </w:rPr>
        <w:t>.</w:t>
      </w:r>
      <w:r w:rsidR="00DA4FAD" w:rsidRPr="00707A47">
        <w:rPr>
          <w:rStyle w:val="libFootnoteBoldChar"/>
          <w:rtl/>
        </w:rPr>
        <w:t>الوافي</w:t>
      </w:r>
      <w:r w:rsidR="00DA4FAD" w:rsidRPr="00951346">
        <w:rPr>
          <w:rtl/>
        </w:rPr>
        <w:t xml:space="preserve"> ، ج 9 ، ص 1731 ، ح 9010 ؛ </w:t>
      </w:r>
      <w:r w:rsidR="00DA4FAD" w:rsidRPr="00707A47">
        <w:rPr>
          <w:rStyle w:val="libFootnoteBoldChar"/>
          <w:rtl/>
        </w:rPr>
        <w:t>الوسائل</w:t>
      </w:r>
      <w:r w:rsidR="00DA4FAD" w:rsidRPr="00951346">
        <w:rPr>
          <w:rtl/>
        </w:rPr>
        <w:t xml:space="preserve"> ، ج 6 ، ص 204 ، ح 7737.</w:t>
      </w:r>
    </w:p>
    <w:p w:rsidR="00DA4FAD" w:rsidRPr="00951346" w:rsidRDefault="0091593C" w:rsidP="00DA4FAD">
      <w:pPr>
        <w:pStyle w:val="libFootnote0"/>
        <w:rPr>
          <w:rtl/>
          <w:lang w:bidi="fa-IR"/>
        </w:rPr>
      </w:pPr>
      <w:r>
        <w:rPr>
          <w:rtl/>
        </w:rPr>
        <w:t>(7).</w:t>
      </w:r>
      <w:r w:rsidR="00DA4FAD" w:rsidRPr="00951346">
        <w:rPr>
          <w:rtl/>
        </w:rPr>
        <w:t xml:space="preserve"> هكذا في « جر</w:t>
      </w:r>
      <w:r w:rsidR="00DA4FAD">
        <w:rPr>
          <w:rtl/>
        </w:rPr>
        <w:t xml:space="preserve"> ». </w:t>
      </w:r>
      <w:r w:rsidR="00DA4FAD" w:rsidRPr="00951346">
        <w:rPr>
          <w:rtl/>
        </w:rPr>
        <w:t>وفي سائر النسخ والمطبوع والوسائل : « عبدالله بن سليمان</w:t>
      </w:r>
      <w:r w:rsidR="00DA4FAD">
        <w:rPr>
          <w:rtl/>
        </w:rPr>
        <w:t xml:space="preserve"> ».</w:t>
      </w:r>
    </w:p>
    <w:p w:rsidR="00DA4FAD" w:rsidRPr="00951346" w:rsidRDefault="00DA4FAD" w:rsidP="00DA4FAD">
      <w:pPr>
        <w:pStyle w:val="libFootnote0"/>
        <w:rPr>
          <w:rtl/>
          <w:lang w:bidi="fa-IR"/>
        </w:rPr>
      </w:pPr>
      <w:r w:rsidRPr="009B0BCE">
        <w:rPr>
          <w:rtl/>
        </w:rPr>
        <w:t xml:space="preserve">وما أثبتناه هو الظاهر ؛ فإنّا لم نجد رواية واصل بن سليمان عن عبدالله بن سليمان في غير سند هذا الخبر ، وقد روى واصل بن سليمان عن عبدالله بن سنان في بعض الأسناد ، وتقدّمت في </w:t>
      </w:r>
      <w:r w:rsidRPr="00707A47">
        <w:rPr>
          <w:rStyle w:val="libFootnoteBoldChar"/>
          <w:rtl/>
        </w:rPr>
        <w:t>الكافي</w:t>
      </w:r>
      <w:r w:rsidRPr="009B0BCE">
        <w:rPr>
          <w:rtl/>
        </w:rPr>
        <w:t xml:space="preserve"> ، ح 388 ، رواية عليّ بن إبراهيم ، عن أبيه ، عن عليّ بن معبد ، عن واصل بن سليمان ، عن عبدالله بن سنان. راجع : </w:t>
      </w:r>
      <w:r w:rsidRPr="00707A47">
        <w:rPr>
          <w:rStyle w:val="libFootnoteBoldChar"/>
          <w:rtl/>
        </w:rPr>
        <w:t xml:space="preserve">معجم رجال الحديث </w:t>
      </w:r>
      <w:r w:rsidRPr="009B0BCE">
        <w:rPr>
          <w:rtl/>
        </w:rPr>
        <w:t xml:space="preserve">، ج 19 ، ص 188 ، الرقم 1326. وانظر أيضاً على سبيل المثال : </w:t>
      </w:r>
      <w:r w:rsidRPr="00707A47">
        <w:rPr>
          <w:rStyle w:val="libFootnoteBoldChar"/>
          <w:rtl/>
        </w:rPr>
        <w:t>رجال الكشّي</w:t>
      </w:r>
      <w:r w:rsidRPr="009B0BCE">
        <w:rPr>
          <w:rtl/>
        </w:rPr>
        <w:t xml:space="preserve"> ، ص 66 ، الرقم 119.</w:t>
      </w:r>
    </w:p>
    <w:p w:rsidR="00DA4FAD" w:rsidRPr="00951346" w:rsidRDefault="0091593C" w:rsidP="00DA4FAD">
      <w:pPr>
        <w:pStyle w:val="libFootnote0"/>
        <w:rPr>
          <w:rtl/>
          <w:lang w:bidi="fa-IR"/>
        </w:rPr>
      </w:pPr>
      <w:r>
        <w:rPr>
          <w:rtl/>
        </w:rPr>
        <w:t>(8).</w:t>
      </w:r>
      <w:r w:rsidR="00DA4FAD" w:rsidRPr="00951346">
        <w:rPr>
          <w:rtl/>
        </w:rPr>
        <w:t xml:space="preserve"> المزّمّل (73) : 4.</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الوافي</w:t>
      </w:r>
      <w:r w:rsidR="00DA4FAD" w:rsidRPr="00951346">
        <w:rPr>
          <w:rtl/>
        </w:rPr>
        <w:t xml:space="preserve"> : « في بعض النسخ : تبيّنه تبياناً. وقد ورد عن أميرالمؤمنين </w:t>
      </w:r>
      <w:r w:rsidR="00DA4FAD" w:rsidRPr="00AE3283">
        <w:rPr>
          <w:rStyle w:val="libFootnoteAlaemChar"/>
          <w:rtl/>
        </w:rPr>
        <w:t>عليه‌السلام</w:t>
      </w:r>
      <w:r w:rsidR="00DA4FAD" w:rsidRPr="00951346">
        <w:rPr>
          <w:rtl/>
        </w:rPr>
        <w:t xml:space="preserve"> أيضاً تفسير الترتيل أنّه حفظ الوقوف‌وبيان الحروف</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بس ، بف » : « لاتهدّه » بالدال المهملة.</w:t>
      </w:r>
    </w:p>
    <w:p w:rsidR="00DA4FAD" w:rsidRPr="00951346" w:rsidRDefault="0091593C" w:rsidP="00DA4FAD">
      <w:pPr>
        <w:pStyle w:val="libFootnote0"/>
        <w:rPr>
          <w:rtl/>
          <w:lang w:bidi="fa-IR"/>
        </w:rPr>
      </w:pPr>
      <w:r>
        <w:rPr>
          <w:rtl/>
        </w:rPr>
        <w:t>(11).</w:t>
      </w:r>
      <w:r w:rsidR="00DA4FAD" w:rsidRPr="00951346">
        <w:rPr>
          <w:rtl/>
        </w:rPr>
        <w:t xml:space="preserve"> في « بف » : « هدّ » بالدال المهملة. </w:t>
      </w:r>
      <w:r w:rsidR="00DA4FAD">
        <w:rPr>
          <w:rtl/>
        </w:rPr>
        <w:t>و «</w:t>
      </w:r>
      <w:r w:rsidR="00DA4FAD" w:rsidRPr="00951346">
        <w:rPr>
          <w:rtl/>
        </w:rPr>
        <w:t xml:space="preserve"> الهَذّ » : سرعة القراءة. </w:t>
      </w:r>
      <w:r w:rsidR="00DA4FAD" w:rsidRPr="00D4665D">
        <w:rPr>
          <w:rStyle w:val="libFootnoteBoldChar"/>
          <w:rtl/>
        </w:rPr>
        <w:t>ترتيب كتاب العين</w:t>
      </w:r>
      <w:r w:rsidR="00DA4FAD" w:rsidRPr="00951346">
        <w:rPr>
          <w:rtl/>
        </w:rPr>
        <w:t xml:space="preserve"> ، ج 3 ، ص 1877 ( هذّ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وَلَاتَنْثُرْهُ نَثْرَ الرَّمْلِ ، وَلكِنْ أَفْزِعُوا </w:t>
      </w:r>
      <w:r w:rsidRPr="00625F5B">
        <w:rPr>
          <w:rStyle w:val="libFootnotenumChar"/>
          <w:rtl/>
        </w:rPr>
        <w:t>(1)</w:t>
      </w:r>
      <w:r w:rsidRPr="00951346">
        <w:rPr>
          <w:rtl/>
          <w:lang w:bidi="fa-IR"/>
        </w:rPr>
        <w:t xml:space="preserve"> قُلُوبَكُمُ الْقَاسِيَةَ ، وَلَايَكُنْ هَمُّ أَحَدِكُمْ آخِرَ السُّورَةِ</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6687E">
        <w:rPr>
          <w:rtl/>
        </w:rPr>
        <w:t>3525</w:t>
      </w:r>
      <w:r w:rsidRPr="002C2FC4">
        <w:rPr>
          <w:rStyle w:val="libBold2Char"/>
          <w:rtl/>
        </w:rPr>
        <w:t xml:space="preserve"> / 2.</w:t>
      </w:r>
      <w:r w:rsidRPr="00951346">
        <w:rPr>
          <w:rtl/>
          <w:lang w:bidi="fa-IR"/>
        </w:rPr>
        <w:t xml:space="preserve"> عَلِيُّ بْنُ إِبْرَاهِيمَ ، عَنْ أَبِيهِ ، عَنِ ابْنِ أَبِي عُمَيْرٍ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الْقُرْآنَ نَزَلَ بِالْحُزْنِ ، فَاقْرَؤُوهُ بِالْحُزْنِ</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6687E">
        <w:rPr>
          <w:rtl/>
        </w:rPr>
        <w:t>3526</w:t>
      </w:r>
      <w:r w:rsidRPr="002C2FC4">
        <w:rPr>
          <w:rStyle w:val="libBold2Char"/>
          <w:rtl/>
        </w:rPr>
        <w:t xml:space="preserve"> / 3.</w:t>
      </w:r>
      <w:r w:rsidRPr="00951346">
        <w:rPr>
          <w:rtl/>
          <w:lang w:bidi="fa-IR"/>
        </w:rPr>
        <w:t xml:space="preserve"> عَلِيُّ بْنُ مُحَمَّدٍ ، عَنْ إِبْرَاهِيمَ الْأَحْمَرِ ، عَنْ عَبْدِ اللهِ بْنِ حَمَّادٍ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اقْرَؤُوا الْقُرْآنَ بِأَلْحَانِ </w:t>
      </w:r>
      <w:r w:rsidRPr="00625F5B">
        <w:rPr>
          <w:rStyle w:val="libFootnotenumChar"/>
          <w:rtl/>
        </w:rPr>
        <w:t>(4)</w:t>
      </w:r>
      <w:r w:rsidRPr="00951346">
        <w:rPr>
          <w:rtl/>
          <w:lang w:bidi="fa-IR"/>
        </w:rPr>
        <w:t xml:space="preserve"> الْعَرَبِ وَأَصْوَاتِهَا ، وَإِيَّاكُمْ وَلُحُونَ أَهْلِ الْفِسْقِ </w:t>
      </w:r>
      <w:r w:rsidRPr="00625F5B">
        <w:rPr>
          <w:rStyle w:val="libFootnotenumChar"/>
          <w:rtl/>
        </w:rPr>
        <w:t>(5)</w:t>
      </w:r>
      <w:r w:rsidRPr="00951346">
        <w:rPr>
          <w:rtl/>
          <w:lang w:bidi="fa-IR"/>
        </w:rPr>
        <w:t xml:space="preserve"> وَأَهْلِ الْكَبَائِرِ ؛ فَإِنَّهُ سَيَجِي‌ءُ مِنْ </w:t>
      </w:r>
      <w:r w:rsidRPr="00625F5B">
        <w:rPr>
          <w:rStyle w:val="libFootnotenumChar"/>
          <w:rtl/>
        </w:rPr>
        <w:t>(6)</w:t>
      </w:r>
      <w:r w:rsidRPr="00951346">
        <w:rPr>
          <w:rtl/>
          <w:lang w:bidi="fa-IR"/>
        </w:rPr>
        <w:t xml:space="preserve"> بَعْدِي أَقْوَامٌ يُرَجِّعُونَ </w:t>
      </w:r>
      <w:r w:rsidRPr="00625F5B">
        <w:rPr>
          <w:rStyle w:val="libFootnotenumChar"/>
          <w:rtl/>
        </w:rPr>
        <w:t>(7)</w:t>
      </w:r>
      <w:r w:rsidRPr="00951346">
        <w:rPr>
          <w:rtl/>
          <w:lang w:bidi="fa-IR"/>
        </w:rPr>
        <w:t xml:space="preserve"> الْقُرْآنَ </w:t>
      </w:r>
      <w:r w:rsidRPr="00625F5B">
        <w:rPr>
          <w:rStyle w:val="libFootnotenumChar"/>
          <w:rtl/>
        </w:rPr>
        <w:t>(8)</w:t>
      </w:r>
      <w:r w:rsidRPr="00951346">
        <w:rPr>
          <w:rtl/>
          <w:lang w:bidi="fa-IR"/>
        </w:rPr>
        <w:t xml:space="preserve"> تَرْجِيعَ الْغِنَاءِ وَالنَّوْحِ وَالرَّهْبَانِيَّةِ </w:t>
      </w:r>
      <w:r w:rsidRPr="00625F5B">
        <w:rPr>
          <w:rStyle w:val="libFootnotenumChar"/>
          <w:rtl/>
        </w:rPr>
        <w:t>(9)</w:t>
      </w:r>
      <w:r w:rsidRPr="00951346">
        <w:rPr>
          <w:rtl/>
          <w:lang w:bidi="fa-IR"/>
        </w:rPr>
        <w:t xml:space="preserve"> ، لَا </w:t>
      </w:r>
      <w:r w:rsidRPr="00625F5B">
        <w:rPr>
          <w:rStyle w:val="libFootnotenumChar"/>
          <w:rtl/>
        </w:rPr>
        <w:t>(10)</w:t>
      </w:r>
      <w:r w:rsidRPr="00951346">
        <w:rPr>
          <w:rtl/>
          <w:lang w:bidi="fa-IR"/>
        </w:rPr>
        <w:t xml:space="preserve"> يَجُوزُ تَرَاقِيَهُمْ </w:t>
      </w:r>
      <w:r w:rsidRPr="00625F5B">
        <w:rPr>
          <w:rStyle w:val="libFootnotenumChar"/>
          <w:rtl/>
        </w:rPr>
        <w:t>(11)</w:t>
      </w:r>
      <w:r w:rsidRPr="00951346">
        <w:rPr>
          <w:rtl/>
          <w:lang w:bidi="fa-IR"/>
        </w:rPr>
        <w:t xml:space="preserve"> ، قُلُوبُهُمْ‌</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 « أفرغوا</w:t>
      </w:r>
      <w:r w:rsidR="00DA4FAD">
        <w:rPr>
          <w:rtl/>
        </w:rPr>
        <w:t xml:space="preserve"> ». </w:t>
      </w:r>
      <w:r w:rsidR="00DA4FAD" w:rsidRPr="00951346">
        <w:rPr>
          <w:rtl/>
        </w:rPr>
        <w:t>وفي الوسائل : « أقرعوا به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180 ، بسند آخر عن جعفر بن محمّد ، عن آبائه ، عن رسول الله صلوات الله عليهم ، مع زيادة. </w:t>
      </w:r>
      <w:r w:rsidR="00DA4FAD" w:rsidRPr="00707A47">
        <w:rPr>
          <w:rStyle w:val="libFootnoteBoldChar"/>
          <w:rtl/>
        </w:rPr>
        <w:t>تفسير القمّي</w:t>
      </w:r>
      <w:r w:rsidR="00DA4FAD" w:rsidRPr="00951346">
        <w:rPr>
          <w:rtl/>
        </w:rPr>
        <w:t xml:space="preserve"> ، ج 2 ، ص 392 ، من دون الإسناد إلى المعصوم </w:t>
      </w:r>
      <w:r w:rsidR="00DA4FAD" w:rsidRPr="009B3BFA">
        <w:rPr>
          <w:rStyle w:val="libFootnoteAlaemChar"/>
          <w:rtl/>
        </w:rPr>
        <w:t>عليه‌السلام</w:t>
      </w:r>
      <w:r w:rsidR="00DA4FAD" w:rsidRPr="00951346">
        <w:rPr>
          <w:rtl/>
        </w:rPr>
        <w:t xml:space="preserve"> ، إلى قوله : « ولكن أفزعوا قلوبكم القاسية » وفيهما مع اختلاف يسير </w:t>
      </w:r>
      <w:r w:rsidR="009B3BFA">
        <w:rPr>
          <w:rFonts w:hint="cs"/>
          <w:rtl/>
        </w:rPr>
        <w:t>.</w:t>
      </w:r>
      <w:r w:rsidR="00DA4FAD" w:rsidRPr="00707A47">
        <w:rPr>
          <w:rStyle w:val="libFootnoteBoldChar"/>
          <w:rtl/>
        </w:rPr>
        <w:t>الوافي</w:t>
      </w:r>
      <w:r w:rsidR="00DA4FAD" w:rsidRPr="00951346">
        <w:rPr>
          <w:rtl/>
        </w:rPr>
        <w:t xml:space="preserve"> ، ج 9 ، ص 1739 ، ح 9023 ؛ </w:t>
      </w:r>
      <w:r w:rsidR="00DA4FAD" w:rsidRPr="00707A47">
        <w:rPr>
          <w:rStyle w:val="libFootnoteBoldChar"/>
          <w:rtl/>
        </w:rPr>
        <w:t>الوسائل</w:t>
      </w:r>
      <w:r w:rsidR="00DA4FAD" w:rsidRPr="00951346">
        <w:rPr>
          <w:rtl/>
        </w:rPr>
        <w:t xml:space="preserve"> ، ج 6 ، ص 207 ، ح 7743.</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1740 ، ح 9024 ؛ </w:t>
      </w:r>
      <w:r w:rsidR="00DA4FAD" w:rsidRPr="00707A47">
        <w:rPr>
          <w:rStyle w:val="libFootnoteBoldChar"/>
          <w:rtl/>
        </w:rPr>
        <w:t>الوسائل</w:t>
      </w:r>
      <w:r w:rsidR="00DA4FAD" w:rsidRPr="00951346">
        <w:rPr>
          <w:rtl/>
        </w:rPr>
        <w:t xml:space="preserve"> ، ج 6 ، ص 208 ، ح 7748.</w:t>
      </w:r>
    </w:p>
    <w:p w:rsidR="00DA4FAD" w:rsidRPr="00951346" w:rsidRDefault="0091593C" w:rsidP="009B3BFA">
      <w:pPr>
        <w:pStyle w:val="libFootnote0"/>
        <w:rPr>
          <w:rtl/>
          <w:lang w:bidi="fa-IR"/>
        </w:rPr>
      </w:pPr>
      <w:r>
        <w:rPr>
          <w:rtl/>
        </w:rPr>
        <w:t>(4).</w:t>
      </w:r>
      <w:r w:rsidR="00DA4FAD" w:rsidRPr="00951346">
        <w:rPr>
          <w:rtl/>
        </w:rPr>
        <w:t xml:space="preserve"> لَحَنْتُ بِلَحْن فلان لَحْناً : تكلّمت بلغته. واللَّحن : واحد الألحان واللُّحون. وقد لَحَن في قراءته : إذا طرّب بهاوغرّد. وهو ألْحَن الناس : إذا كان أحسنهم قراءةً أو غناءً. </w:t>
      </w:r>
      <w:r w:rsidR="00DA4FAD" w:rsidRPr="00707A47">
        <w:rPr>
          <w:rStyle w:val="libFootnoteBoldChar"/>
          <w:rtl/>
        </w:rPr>
        <w:t>المصباح المنير</w:t>
      </w:r>
      <w:r w:rsidR="00DA4FAD" w:rsidRPr="00951346">
        <w:rPr>
          <w:rtl/>
        </w:rPr>
        <w:t xml:space="preserve"> ، ص 551 ؛ </w:t>
      </w:r>
      <w:r w:rsidR="00DA4FAD" w:rsidRPr="00707A47">
        <w:rPr>
          <w:rStyle w:val="libFootnoteBoldChar"/>
          <w:rtl/>
        </w:rPr>
        <w:t>الصحاح</w:t>
      </w:r>
      <w:r w:rsidR="00DA4FAD" w:rsidRPr="00951346">
        <w:rPr>
          <w:rtl/>
        </w:rPr>
        <w:t xml:space="preserve"> ، ج 6 ، ص 2193 ( لحن )</w:t>
      </w:r>
      <w:r w:rsidR="00DA4FAD">
        <w:rPr>
          <w:rtl/>
        </w:rPr>
        <w:t>.</w:t>
      </w:r>
      <w:r w:rsidR="009B3BFA">
        <w:rPr>
          <w:rFonts w:hint="cs"/>
          <w:rtl/>
        </w:rPr>
        <w:t xml:space="preserve">                                                      </w:t>
      </w:r>
      <w:r>
        <w:rPr>
          <w:rtl/>
        </w:rPr>
        <w:t>(5).</w:t>
      </w:r>
      <w:r w:rsidR="00DA4FAD" w:rsidRPr="00951346">
        <w:rPr>
          <w:rtl/>
        </w:rPr>
        <w:t xml:space="preserve"> في « ج ، د » : « الفسوق</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الوافي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9B3BFA">
      <w:pPr>
        <w:pStyle w:val="libFootnote0"/>
        <w:rPr>
          <w:rtl/>
          <w:lang w:bidi="fa-IR"/>
        </w:rPr>
      </w:pPr>
      <w:r>
        <w:rPr>
          <w:rtl/>
        </w:rPr>
        <w:t>(7).</w:t>
      </w:r>
      <w:r w:rsidR="00DA4FAD" w:rsidRPr="00951346">
        <w:rPr>
          <w:rtl/>
        </w:rPr>
        <w:t xml:space="preserve"> في « ز » : « ترجّع</w:t>
      </w:r>
      <w:r w:rsidR="00DA4FAD">
        <w:rPr>
          <w:rtl/>
        </w:rPr>
        <w:t xml:space="preserve"> ». </w:t>
      </w:r>
      <w:r w:rsidR="00DA4FAD" w:rsidRPr="00951346">
        <w:rPr>
          <w:rtl/>
        </w:rPr>
        <w:t xml:space="preserve">وترجيع الصوت : ترديده في الحلق كقراءة أصحاب الألحان. </w:t>
      </w:r>
      <w:r w:rsidR="00DA4FAD" w:rsidRPr="00707A47">
        <w:rPr>
          <w:rStyle w:val="libFootnoteBoldChar"/>
          <w:rtl/>
        </w:rPr>
        <w:t>الصحاح</w:t>
      </w:r>
      <w:r w:rsidR="00DA4FAD" w:rsidRPr="00951346">
        <w:rPr>
          <w:rtl/>
        </w:rPr>
        <w:t xml:space="preserve"> ، ج 3 ، ص 1218 ( رجع )</w:t>
      </w:r>
      <w:r w:rsidR="00DA4FAD">
        <w:rPr>
          <w:rtl/>
        </w:rPr>
        <w:t>.</w:t>
      </w:r>
      <w:r w:rsidR="009B3BFA">
        <w:rPr>
          <w:rFonts w:hint="cs"/>
          <w:rtl/>
        </w:rPr>
        <w:t xml:space="preserve">                                        </w:t>
      </w:r>
      <w:r w:rsidR="00254F37">
        <w:rPr>
          <w:rFonts w:hint="cs"/>
          <w:rtl/>
        </w:rPr>
        <w:t xml:space="preserve">   </w:t>
      </w:r>
      <w:r>
        <w:rPr>
          <w:rtl/>
        </w:rPr>
        <w:t>(8).</w:t>
      </w:r>
      <w:r w:rsidR="00DA4FAD" w:rsidRPr="00951346">
        <w:rPr>
          <w:rtl/>
        </w:rPr>
        <w:t xml:space="preserve"> في « ز » : + « ترجّعون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 الرَّهبانيّة » : من رَهْبَنَة النصارى. وأصلها من الرَّهْبة : الخوف. كانوا يَتَرهّبون بالتخلّي من أشغال الدنيا ، وترك ملاذّها ، والزهد فيها ، وتعمّد مشاقّها. </w:t>
      </w:r>
      <w:r w:rsidR="00DA4FAD" w:rsidRPr="00707A47">
        <w:rPr>
          <w:rStyle w:val="libFootnoteBoldChar"/>
          <w:rtl/>
        </w:rPr>
        <w:t>النهاية</w:t>
      </w:r>
      <w:r w:rsidR="00DA4FAD" w:rsidRPr="00951346">
        <w:rPr>
          <w:rtl/>
        </w:rPr>
        <w:t xml:space="preserve"> ، ج 2 ، ص 280 ( رهب )</w:t>
      </w:r>
      <w:r w:rsidR="00DA4FAD">
        <w:rPr>
          <w:rtl/>
        </w:rPr>
        <w:t>.</w:t>
      </w:r>
      <w:r w:rsidR="00DA4FAD" w:rsidRPr="00951346">
        <w:rPr>
          <w:rtl/>
        </w:rPr>
        <w:t xml:space="preserve"> ولعلّه كان في</w:t>
      </w:r>
      <w:r w:rsidR="00254F37">
        <w:rPr>
          <w:rtl/>
        </w:rPr>
        <w:t xml:space="preserve"> فعل الرهبان ترجيع الأصوات وإل</w:t>
      </w:r>
      <w:r w:rsidR="00254F37">
        <w:rPr>
          <w:rFonts w:hint="cs"/>
          <w:rtl/>
        </w:rPr>
        <w:t>ّ</w:t>
      </w:r>
      <w:r w:rsidR="00254F37">
        <w:rPr>
          <w:rtl/>
        </w:rPr>
        <w:t>ا</w:t>
      </w:r>
      <w:r w:rsidR="00DA4FAD" w:rsidRPr="00951346">
        <w:rPr>
          <w:rtl/>
        </w:rPr>
        <w:t xml:space="preserve"> فلا مناسبة له مع السياق كما لايخفى ، ورواية </w:t>
      </w:r>
      <w:r w:rsidR="00DA4FAD" w:rsidRPr="00707A47">
        <w:rPr>
          <w:rStyle w:val="libFootnoteBoldChar"/>
          <w:rtl/>
        </w:rPr>
        <w:t>الدعوات</w:t>
      </w:r>
      <w:r w:rsidR="00DA4FAD" w:rsidRPr="00951346">
        <w:rPr>
          <w:rtl/>
        </w:rPr>
        <w:t xml:space="preserve"> للراوندي ، ص 24 ، ح 32 خالية عنها.</w:t>
      </w:r>
    </w:p>
    <w:p w:rsidR="00DA4FAD" w:rsidRPr="00951346" w:rsidRDefault="0091593C" w:rsidP="00DA4FAD">
      <w:pPr>
        <w:pStyle w:val="libFootnote0"/>
        <w:rPr>
          <w:rtl/>
          <w:lang w:bidi="fa-IR"/>
        </w:rPr>
      </w:pPr>
      <w:r>
        <w:rPr>
          <w:rtl/>
        </w:rPr>
        <w:t>(10).</w:t>
      </w:r>
      <w:r w:rsidR="00DA4FAD" w:rsidRPr="00951346">
        <w:rPr>
          <w:rtl/>
        </w:rPr>
        <w:t xml:space="preserve"> في « ب ، د ، ز » : « ولا</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 التَّرْقُوَة »</w:t>
      </w:r>
      <w:r w:rsidR="00DA4FAD">
        <w:rPr>
          <w:rtl/>
        </w:rPr>
        <w:t xml:space="preserve"> </w:t>
      </w:r>
      <w:r w:rsidR="003E6B40">
        <w:rPr>
          <w:rtl/>
        </w:rPr>
        <w:t>-</w:t>
      </w:r>
      <w:r w:rsidR="00DA4FAD">
        <w:rPr>
          <w:rtl/>
        </w:rPr>
        <w:t xml:space="preserve"> </w:t>
      </w:r>
      <w:r w:rsidR="00DA4FAD" w:rsidRPr="00951346">
        <w:rPr>
          <w:rtl/>
        </w:rPr>
        <w:t>ولايقال : « التُّرْقُوَة »</w:t>
      </w:r>
      <w:r w:rsidR="00DA4FAD">
        <w:rPr>
          <w:rtl/>
        </w:rPr>
        <w:t xml:space="preserve"> </w:t>
      </w:r>
      <w:r w:rsidR="003E6B40">
        <w:rPr>
          <w:rtl/>
        </w:rPr>
        <w:t>-</w:t>
      </w:r>
      <w:r w:rsidR="00DA4FAD">
        <w:rPr>
          <w:rtl/>
        </w:rPr>
        <w:t xml:space="preserve"> </w:t>
      </w:r>
      <w:r w:rsidR="00DA4FAD" w:rsidRPr="00951346">
        <w:rPr>
          <w:rtl/>
        </w:rPr>
        <w:t xml:space="preserve">: هي العَظْم الذي بين ثُغرة النَحر والعاتق من الجانبين. والجمع : التراقي. </w:t>
      </w:r>
      <w:r w:rsidR="00DA4FAD" w:rsidRPr="00707A47">
        <w:rPr>
          <w:rStyle w:val="libFootnoteBoldChar"/>
          <w:rtl/>
        </w:rPr>
        <w:t>المصباح المنير</w:t>
      </w:r>
      <w:r w:rsidR="00DA4FAD" w:rsidRPr="00951346">
        <w:rPr>
          <w:rtl/>
        </w:rPr>
        <w:t xml:space="preserve"> ، ص 74 ؛ </w:t>
      </w:r>
      <w:r w:rsidR="00DA4FAD" w:rsidRPr="00707A47">
        <w:rPr>
          <w:rStyle w:val="libFootnoteBoldChar"/>
          <w:rtl/>
        </w:rPr>
        <w:t>مجمع البحرين</w:t>
      </w:r>
      <w:r w:rsidR="00DA4FAD" w:rsidRPr="00951346">
        <w:rPr>
          <w:rtl/>
        </w:rPr>
        <w:t xml:space="preserve"> ، ج 5 ، ص 142 ( ترق )</w:t>
      </w:r>
      <w:r w:rsidR="00DA4FAD">
        <w:rPr>
          <w:rtl/>
        </w:rPr>
        <w:t>.</w:t>
      </w:r>
      <w:r w:rsidR="00DA4FAD" w:rsidRPr="00951346">
        <w:rPr>
          <w:rtl/>
        </w:rPr>
        <w:t xml:space="preserve"> والمعنى : أنّ قراءتهم لايرفعها الله تعالى </w:t>
      </w:r>
      <w:r w:rsidR="00254F37">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مَقْلُوبَةٌ </w:t>
      </w:r>
      <w:r w:rsidRPr="00625F5B">
        <w:rPr>
          <w:rStyle w:val="libFootnotenumChar"/>
          <w:rtl/>
        </w:rPr>
        <w:t>(1)</w:t>
      </w:r>
      <w:r w:rsidRPr="00951346">
        <w:rPr>
          <w:rtl/>
          <w:lang w:bidi="fa-IR"/>
        </w:rPr>
        <w:t xml:space="preserve"> ، وَقُلُوبُ </w:t>
      </w:r>
      <w:r w:rsidRPr="00625F5B">
        <w:rPr>
          <w:rStyle w:val="libFootnotenumChar"/>
          <w:rtl/>
        </w:rPr>
        <w:t>(2)</w:t>
      </w:r>
      <w:r w:rsidRPr="00951346">
        <w:rPr>
          <w:rtl/>
          <w:lang w:bidi="fa-IR"/>
        </w:rPr>
        <w:t xml:space="preserve"> مَنْ يُعْجِبُهُ شَأْنُهُمْ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D6687E">
        <w:rPr>
          <w:rtl/>
        </w:rPr>
        <w:t>3527</w:t>
      </w:r>
      <w:r w:rsidRPr="002C2FC4">
        <w:rPr>
          <w:rStyle w:val="libBold2Char"/>
          <w:rtl/>
        </w:rPr>
        <w:t xml:space="preserve"> / 4.</w:t>
      </w:r>
      <w:r w:rsidRPr="00951346">
        <w:rPr>
          <w:rtl/>
          <w:lang w:bidi="fa-IR"/>
        </w:rPr>
        <w:t xml:space="preserve"> عِدَّةٌ مِنْ أَصْحَابِنَا ، عَنْ سَهْلِ بْنِ زِيَادٍ ، عَنْ مُحَمَّدِ بْنِ حَسَنِ </w:t>
      </w:r>
      <w:r w:rsidRPr="00625F5B">
        <w:rPr>
          <w:rStyle w:val="libFootnotenumChar"/>
          <w:rtl/>
        </w:rPr>
        <w:t>(5)</w:t>
      </w:r>
      <w:r w:rsidRPr="00951346">
        <w:rPr>
          <w:rtl/>
          <w:lang w:bidi="fa-IR"/>
        </w:rPr>
        <w:t xml:space="preserve"> بْنِ شَمُّونٍ ، قَالَ :</w:t>
      </w:r>
      <w:r>
        <w:rPr>
          <w:rFonts w:hint="cs"/>
          <w:rtl/>
          <w:lang w:bidi="fa-IR"/>
        </w:rPr>
        <w:t xml:space="preserve"> </w:t>
      </w:r>
      <w:r w:rsidRPr="00951346">
        <w:rPr>
          <w:rtl/>
          <w:lang w:bidi="fa-IR"/>
        </w:rPr>
        <w:t>حَدَّثَنِي عَلِيُّ بْنُ مُحَمَّدٍ النَّوْفَلِيُّ :</w:t>
      </w:r>
    </w:p>
    <w:p w:rsidR="00DA4FAD"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ذَكَرْتُ الصَّوْتَ عِنْدَهُ ، فَقَالَ : « إِنَّ </w:t>
      </w:r>
      <w:r w:rsidRPr="00625F5B">
        <w:rPr>
          <w:rStyle w:val="libFootnotenumChar"/>
          <w:rtl/>
        </w:rPr>
        <w:t>(6)</w:t>
      </w:r>
      <w:r w:rsidRPr="00951346">
        <w:rPr>
          <w:rtl/>
          <w:lang w:bidi="fa-IR"/>
        </w:rPr>
        <w:t xml:space="preserve"> عَلِيَّ بْنَ الْحُسَيْنِ </w:t>
      </w:r>
      <w:r w:rsidRPr="00924332">
        <w:rPr>
          <w:rStyle w:val="libAlaemChar"/>
          <w:rtl/>
        </w:rPr>
        <w:t>عليهما‌السلام</w:t>
      </w:r>
      <w:r w:rsidRPr="00951346">
        <w:rPr>
          <w:rtl/>
          <w:lang w:bidi="fa-IR"/>
        </w:rPr>
        <w:t xml:space="preserve"> كَانَ يَقْرَأُ </w:t>
      </w:r>
      <w:r w:rsidRPr="00625F5B">
        <w:rPr>
          <w:rStyle w:val="libFootnotenumChar"/>
          <w:rtl/>
        </w:rPr>
        <w:t>(7)</w:t>
      </w:r>
      <w:r w:rsidRPr="00951346">
        <w:rPr>
          <w:rtl/>
          <w:lang w:bidi="fa-IR"/>
        </w:rPr>
        <w:t xml:space="preserve"> ، فَرُبَّمَا مَرَّ </w:t>
      </w:r>
      <w:r w:rsidRPr="00625F5B">
        <w:rPr>
          <w:rStyle w:val="libFootnotenumChar"/>
          <w:rtl/>
        </w:rPr>
        <w:t>(8)</w:t>
      </w:r>
      <w:r w:rsidRPr="00951346">
        <w:rPr>
          <w:rtl/>
          <w:lang w:bidi="fa-IR"/>
        </w:rPr>
        <w:t xml:space="preserve"> بِهِ </w:t>
      </w:r>
      <w:r w:rsidRPr="00625F5B">
        <w:rPr>
          <w:rStyle w:val="libFootnotenumChar"/>
          <w:rtl/>
        </w:rPr>
        <w:t>(9)</w:t>
      </w:r>
      <w:r w:rsidRPr="00951346">
        <w:rPr>
          <w:rtl/>
          <w:lang w:bidi="fa-IR"/>
        </w:rPr>
        <w:t xml:space="preserve"> الْمَارُّ ، فَصَعِقَ </w:t>
      </w:r>
      <w:r w:rsidRPr="00625F5B">
        <w:rPr>
          <w:rStyle w:val="libFootnotenumChar"/>
          <w:rtl/>
        </w:rPr>
        <w:t>(10)</w:t>
      </w:r>
      <w:r w:rsidRPr="00951346">
        <w:rPr>
          <w:rtl/>
          <w:lang w:bidi="fa-IR"/>
        </w:rPr>
        <w:t xml:space="preserve"> مِنْ حُسْنِ صَوْتِهِ ، وَإِنَّ </w:t>
      </w:r>
      <w:r w:rsidRPr="00625F5B">
        <w:rPr>
          <w:rStyle w:val="libFootnotenumChar"/>
          <w:rtl/>
        </w:rPr>
        <w:t>(11)</w:t>
      </w:r>
      <w:r w:rsidRPr="00951346">
        <w:rPr>
          <w:rtl/>
          <w:lang w:bidi="fa-IR"/>
        </w:rPr>
        <w:t xml:space="preserve"> الْإِمَامَ لَوْ أَظْهَرَ مِنْ ذلِكَ شَيْئاً </w:t>
      </w:r>
      <w:r w:rsidRPr="00625F5B">
        <w:rPr>
          <w:rStyle w:val="libFootnotenumChar"/>
          <w:rtl/>
        </w:rPr>
        <w:t>(12)</w:t>
      </w:r>
      <w:r w:rsidRPr="00951346">
        <w:rPr>
          <w:rtl/>
          <w:lang w:bidi="fa-IR"/>
        </w:rPr>
        <w:t xml:space="preserve"> ، لَمَا </w:t>
      </w:r>
      <w:r w:rsidRPr="00625F5B">
        <w:rPr>
          <w:rStyle w:val="libFootnotenumChar"/>
          <w:rtl/>
        </w:rPr>
        <w:t>(13)</w:t>
      </w:r>
      <w:r w:rsidRPr="00951346">
        <w:rPr>
          <w:rtl/>
          <w:lang w:bidi="fa-IR"/>
        </w:rPr>
        <w:t xml:space="preserve"> احْتَمَلَهُ النَّاسُ مِنْ حُسْنِهِ ».</w:t>
      </w:r>
    </w:p>
    <w:p w:rsidR="00DA4FAD" w:rsidRDefault="00DA4FAD" w:rsidP="00DA4FAD">
      <w:pPr>
        <w:pStyle w:val="libNormal"/>
        <w:rPr>
          <w:rtl/>
          <w:lang w:bidi="fa-IR"/>
        </w:rPr>
      </w:pPr>
      <w:r w:rsidRPr="00951346">
        <w:rPr>
          <w:rtl/>
          <w:lang w:bidi="fa-IR"/>
        </w:rPr>
        <w:t>قُلْتُ : وَ</w:t>
      </w:r>
      <w:r>
        <w:rPr>
          <w:rFonts w:hint="cs"/>
          <w:rtl/>
          <w:lang w:bidi="fa-IR"/>
        </w:rPr>
        <w:t xml:space="preserve"> </w:t>
      </w:r>
      <w:r w:rsidRPr="00625F5B">
        <w:rPr>
          <w:rStyle w:val="libFootnotenumChar"/>
          <w:rtl/>
        </w:rPr>
        <w:t>(14)</w:t>
      </w:r>
      <w:r w:rsidRPr="00951346">
        <w:rPr>
          <w:rtl/>
          <w:lang w:bidi="fa-IR"/>
        </w:rPr>
        <w:t xml:space="preserve"> لَمْ يَكُنْ رَسُولُ اللهِ </w:t>
      </w:r>
      <w:r w:rsidR="0091593C" w:rsidRPr="0091593C">
        <w:rPr>
          <w:rStyle w:val="libAlaemChar"/>
          <w:rtl/>
        </w:rPr>
        <w:t>صلى‌الله‌عليه‌وآله</w:t>
      </w:r>
      <w:r w:rsidRPr="00951346">
        <w:rPr>
          <w:rtl/>
          <w:lang w:bidi="fa-IR"/>
        </w:rPr>
        <w:t xml:space="preserve"> يُصَلِّي بِالنَّاسِ وَيَرْفَعُ صَوْتَهُ بِالْقُرْآنِ</w:t>
      </w:r>
      <w:r>
        <w:rPr>
          <w:rtl/>
          <w:lang w:bidi="fa-IR"/>
        </w:rPr>
        <w:t>؟</w:t>
      </w:r>
    </w:p>
    <w:p w:rsidR="00DA4FAD" w:rsidRPr="00951346" w:rsidRDefault="00DA4FAD" w:rsidP="00DA4FAD">
      <w:pPr>
        <w:pStyle w:val="libNormal"/>
        <w:rPr>
          <w:rtl/>
          <w:lang w:bidi="fa-IR"/>
        </w:rPr>
      </w:pPr>
      <w:r w:rsidRPr="00951346">
        <w:rPr>
          <w:rtl/>
          <w:lang w:bidi="fa-IR"/>
        </w:rPr>
        <w:t xml:space="preserve">فَقَالَ : « إِنَّ رَسُولَ اللهِ </w:t>
      </w:r>
      <w:r w:rsidR="0091593C" w:rsidRPr="0091593C">
        <w:rPr>
          <w:rStyle w:val="libAlaemChar"/>
          <w:rtl/>
        </w:rPr>
        <w:t>صلى‌الله‌عليه‌وآله</w:t>
      </w:r>
      <w:r w:rsidRPr="00951346">
        <w:rPr>
          <w:rtl/>
          <w:lang w:bidi="fa-IR"/>
        </w:rPr>
        <w:t xml:space="preserve"> كَانَ يَحْمِلُ النَّاسُ </w:t>
      </w:r>
      <w:r w:rsidRPr="00625F5B">
        <w:rPr>
          <w:rStyle w:val="libFootnotenumChar"/>
          <w:rtl/>
        </w:rPr>
        <w:t>(15)</w:t>
      </w:r>
      <w:r w:rsidRPr="00951346">
        <w:rPr>
          <w:rtl/>
          <w:lang w:bidi="fa-IR"/>
        </w:rPr>
        <w:t xml:space="preserve"> مِنْ خُلْقِهِ </w:t>
      </w:r>
      <w:r w:rsidRPr="00625F5B">
        <w:rPr>
          <w:rStyle w:val="libFootnotenumChar"/>
          <w:rtl/>
        </w:rPr>
        <w:t>(16)</w:t>
      </w:r>
      <w:r w:rsidRPr="00951346">
        <w:rPr>
          <w:rtl/>
          <w:lang w:bidi="fa-IR"/>
        </w:rPr>
        <w:t xml:space="preserve"> مَا يُطِيقُونَ</w:t>
      </w:r>
      <w:r>
        <w:rPr>
          <w:rtl/>
          <w:lang w:bidi="fa-IR"/>
        </w:rPr>
        <w:t xml:space="preserve"> ». </w:t>
      </w:r>
      <w:r w:rsidRPr="00625F5B">
        <w:rPr>
          <w:rStyle w:val="libFootnotenumChar"/>
          <w:rtl/>
        </w:rPr>
        <w:t>(17)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0E6EAD" w:rsidP="00DA4FAD">
      <w:pPr>
        <w:pStyle w:val="libFootnote0"/>
        <w:rPr>
          <w:rtl/>
          <w:lang w:bidi="fa-IR"/>
        </w:rPr>
      </w:pPr>
      <w:r>
        <w:rPr>
          <w:rFonts w:hint="cs"/>
          <w:rtl/>
        </w:rPr>
        <w:t xml:space="preserve">= </w:t>
      </w:r>
      <w:r w:rsidR="00DA4FAD" w:rsidRPr="00951346">
        <w:rPr>
          <w:rtl/>
        </w:rPr>
        <w:t xml:space="preserve">ولايقبلها ، فكأنّها لم تتجاوز حلوقهم وحناجرهم ولم تصل إلى قلوبهم. وقيل : المعنى أنّهم لايعملون بالقرآن ولايثابون على قراءته ، فلايحصل لهم غير القراءة. راجع : </w:t>
      </w:r>
      <w:r w:rsidR="00DA4FAD" w:rsidRPr="00707A47">
        <w:rPr>
          <w:rStyle w:val="libFootnoteBoldChar"/>
          <w:rtl/>
        </w:rPr>
        <w:t>النهاية</w:t>
      </w:r>
      <w:r w:rsidR="00DA4FAD" w:rsidRPr="00951346">
        <w:rPr>
          <w:rtl/>
        </w:rPr>
        <w:t xml:space="preserve"> ، ج 1 ، ص 187 ( ترق ) ؛ </w:t>
      </w:r>
      <w:r w:rsidR="00DA4FAD" w:rsidRPr="00707A47">
        <w:rPr>
          <w:rStyle w:val="libFootnoteBoldChar"/>
          <w:rtl/>
        </w:rPr>
        <w:t>شرح المازندراني</w:t>
      </w:r>
      <w:r w:rsidR="00DA4FAD" w:rsidRPr="00951346">
        <w:rPr>
          <w:rtl/>
        </w:rPr>
        <w:t xml:space="preserve"> ، ج 11 ، ص 39.</w:t>
      </w:r>
    </w:p>
    <w:p w:rsidR="00DA4FAD" w:rsidRPr="00951346" w:rsidRDefault="0091593C" w:rsidP="00DA4FAD">
      <w:pPr>
        <w:pStyle w:val="libFootnote0"/>
        <w:rPr>
          <w:rtl/>
          <w:lang w:bidi="fa-IR"/>
        </w:rPr>
      </w:pPr>
      <w:r>
        <w:rPr>
          <w:rtl/>
        </w:rPr>
        <w:t>(1).</w:t>
      </w:r>
      <w:r w:rsidR="00DA4FAD" w:rsidRPr="00951346">
        <w:rPr>
          <w:rtl/>
        </w:rPr>
        <w:t xml:space="preserve"> في حاشية « ج » : « مفتونة</w:t>
      </w:r>
      <w:r w:rsidR="00DA4FAD">
        <w:rPr>
          <w:rtl/>
        </w:rPr>
        <w:t xml:space="preserve"> ».</w:t>
      </w:r>
    </w:p>
    <w:p w:rsidR="00DA4FAD" w:rsidRPr="00707A47" w:rsidRDefault="0091593C" w:rsidP="00DA4FAD">
      <w:pPr>
        <w:pStyle w:val="libFootnote0"/>
        <w:rPr>
          <w:rStyle w:val="libFootnoteBoldChar"/>
          <w:rtl/>
        </w:rPr>
      </w:pPr>
      <w:r>
        <w:rPr>
          <w:rtl/>
        </w:rPr>
        <w:t>(2).</w:t>
      </w:r>
      <w:r w:rsidR="00DA4FAD" w:rsidRPr="00951346">
        <w:rPr>
          <w:rtl/>
        </w:rPr>
        <w:t xml:space="preserve"> خبره محذوف بقرينة المذكور ، أي مقلوبة ، كما نصّ عليه في </w:t>
      </w:r>
      <w:r w:rsidR="00DA4FAD" w:rsidRPr="00707A47">
        <w:rPr>
          <w:rStyle w:val="libFootnoteBoldChar"/>
          <w:rtl/>
        </w:rPr>
        <w:t>شرح المازندراني.</w:t>
      </w:r>
    </w:p>
    <w:p w:rsidR="00DA4FAD" w:rsidRPr="00951346" w:rsidRDefault="0091593C" w:rsidP="00DA4FAD">
      <w:pPr>
        <w:pStyle w:val="libFootnote0"/>
        <w:rPr>
          <w:rtl/>
          <w:lang w:bidi="fa-IR"/>
        </w:rPr>
      </w:pPr>
      <w:r>
        <w:rPr>
          <w:rtl/>
        </w:rPr>
        <w:t>(3).</w:t>
      </w:r>
      <w:r w:rsidR="00DA4FAD" w:rsidRPr="00951346">
        <w:rPr>
          <w:rtl/>
        </w:rPr>
        <w:t xml:space="preserve"> في « ز » : « شأنه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1742 ، ح 9034 ؛ </w:t>
      </w:r>
      <w:r w:rsidR="00DA4FAD" w:rsidRPr="00707A47">
        <w:rPr>
          <w:rStyle w:val="libFootnoteBoldChar"/>
          <w:rtl/>
        </w:rPr>
        <w:t>الوسائل</w:t>
      </w:r>
      <w:r w:rsidR="00DA4FAD" w:rsidRPr="00951346">
        <w:rPr>
          <w:rtl/>
        </w:rPr>
        <w:t xml:space="preserve"> ، ج 6 ، ص 210 ، ح 7754.</w:t>
      </w:r>
    </w:p>
    <w:tbl>
      <w:tblPr>
        <w:tblStyle w:val="TableGrid"/>
        <w:bidiVisual/>
        <w:tblW w:w="0" w:type="auto"/>
        <w:tblLook w:val="04A0" w:firstRow="1" w:lastRow="0" w:firstColumn="1" w:lastColumn="0" w:noHBand="0" w:noVBand="1"/>
      </w:tblPr>
      <w:tblGrid>
        <w:gridCol w:w="4006"/>
        <w:gridCol w:w="4006"/>
      </w:tblGrid>
      <w:tr w:rsidR="000E6EAD" w:rsidTr="000E6EAD">
        <w:tc>
          <w:tcPr>
            <w:tcW w:w="4006" w:type="dxa"/>
          </w:tcPr>
          <w:p w:rsidR="000E6EAD" w:rsidRDefault="000E6EAD" w:rsidP="00DA4FAD">
            <w:pPr>
              <w:pStyle w:val="libFootnote0"/>
              <w:rPr>
                <w:rtl/>
              </w:rPr>
            </w:pPr>
            <w:r>
              <w:rPr>
                <w:rtl/>
              </w:rPr>
              <w:t>(5).</w:t>
            </w:r>
            <w:r w:rsidRPr="00951346">
              <w:rPr>
                <w:rtl/>
              </w:rPr>
              <w:t xml:space="preserve"> في « بر ، بف ، جر » : « الحسن</w:t>
            </w:r>
            <w:r>
              <w:rPr>
                <w:rtl/>
              </w:rPr>
              <w:t xml:space="preserve"> ».</w:t>
            </w:r>
          </w:p>
        </w:tc>
        <w:tc>
          <w:tcPr>
            <w:tcW w:w="4006" w:type="dxa"/>
          </w:tcPr>
          <w:p w:rsidR="000E6EAD" w:rsidRDefault="000E6EAD" w:rsidP="00DA4FAD">
            <w:pPr>
              <w:pStyle w:val="libFootnote0"/>
              <w:rPr>
                <w:rtl/>
              </w:rPr>
            </w:pPr>
            <w:r>
              <w:rPr>
                <w:rtl/>
              </w:rPr>
              <w:t>(6).</w:t>
            </w:r>
            <w:r w:rsidRPr="00951346">
              <w:rPr>
                <w:rtl/>
              </w:rPr>
              <w:t xml:space="preserve"> في « بر » </w:t>
            </w:r>
            <w:r>
              <w:rPr>
                <w:rtl/>
              </w:rPr>
              <w:t>: -</w:t>
            </w:r>
            <w:r w:rsidRPr="00951346">
              <w:rPr>
                <w:rtl/>
              </w:rPr>
              <w:t xml:space="preserve"> « إنّ</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ز ، بف » وحاشية « ج ، د » وشرح المازندراني والبحار ، ج 25 : + « القرآن</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ز » وشرح المازندراني والبحار ، ج 16 : « يمرّ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شرح المازندراني : « عليه</w:t>
      </w:r>
      <w:r w:rsidR="00DA4FAD">
        <w:rPr>
          <w:rtl/>
        </w:rPr>
        <w:t xml:space="preserve"> ».</w:t>
      </w:r>
    </w:p>
    <w:p w:rsidR="00DA4FAD" w:rsidRPr="00951346" w:rsidRDefault="0091593C" w:rsidP="00273AB7">
      <w:pPr>
        <w:pStyle w:val="libFootnote0"/>
        <w:rPr>
          <w:rtl/>
          <w:lang w:bidi="fa-IR"/>
        </w:rPr>
      </w:pPr>
      <w:r>
        <w:rPr>
          <w:rtl/>
        </w:rPr>
        <w:t>(10).</w:t>
      </w:r>
      <w:r w:rsidR="00DA4FAD" w:rsidRPr="00951346">
        <w:rPr>
          <w:rtl/>
        </w:rPr>
        <w:t xml:space="preserve"> في « ص » : « يصعق</w:t>
      </w:r>
      <w:r w:rsidR="00DA4FAD">
        <w:rPr>
          <w:rtl/>
        </w:rPr>
        <w:t xml:space="preserve"> ». </w:t>
      </w:r>
      <w:r w:rsidR="00DA4FAD" w:rsidRPr="00951346">
        <w:rPr>
          <w:rtl/>
        </w:rPr>
        <w:t xml:space="preserve">وصَعِق صَعْقاً : غُشِي عليه من صوت يسمعه ، أوحِسٍّ ، أو نحوه. وصَعِقَ صَعْقاً : مات. </w:t>
      </w:r>
      <w:r w:rsidR="00DA4FAD" w:rsidRPr="00D4665D">
        <w:rPr>
          <w:rStyle w:val="libFootnoteBoldChar"/>
          <w:rtl/>
        </w:rPr>
        <w:t>ترتيب كتاب العين</w:t>
      </w:r>
      <w:r w:rsidR="00DA4FAD" w:rsidRPr="00951346">
        <w:rPr>
          <w:rtl/>
        </w:rPr>
        <w:t xml:space="preserve"> ، ج 2 ، ص 991 ( صعق )</w:t>
      </w:r>
      <w:r w:rsidR="00DA4FAD">
        <w:rPr>
          <w:rtl/>
        </w:rPr>
        <w:t>.</w:t>
      </w:r>
      <w:r w:rsidR="00273AB7">
        <w:rPr>
          <w:rFonts w:hint="cs"/>
          <w:rtl/>
        </w:rPr>
        <w:t xml:space="preserve">   </w:t>
      </w:r>
      <w:r>
        <w:rPr>
          <w:rtl/>
        </w:rPr>
        <w:t>(11).</w:t>
      </w:r>
      <w:r w:rsidR="00DA4FAD" w:rsidRPr="00951346">
        <w:rPr>
          <w:rtl/>
        </w:rPr>
        <w:t xml:space="preserve"> في « ص ، بر ، بف » : « فإنّ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73AB7" w:rsidTr="00273AB7">
        <w:tc>
          <w:tcPr>
            <w:tcW w:w="4006" w:type="dxa"/>
          </w:tcPr>
          <w:p w:rsidR="00273AB7" w:rsidRDefault="00273AB7" w:rsidP="00DA4FAD">
            <w:pPr>
              <w:pStyle w:val="libFootnote0"/>
              <w:rPr>
                <w:rtl/>
              </w:rPr>
            </w:pPr>
            <w:r>
              <w:rPr>
                <w:rtl/>
              </w:rPr>
              <w:t>(12). ف</w:t>
            </w:r>
            <w:r w:rsidRPr="00951346">
              <w:rPr>
                <w:rtl/>
              </w:rPr>
              <w:t xml:space="preserve">ي شرح المازندراني </w:t>
            </w:r>
            <w:r>
              <w:rPr>
                <w:rtl/>
              </w:rPr>
              <w:t>: -</w:t>
            </w:r>
            <w:r w:rsidRPr="00951346">
              <w:rPr>
                <w:rtl/>
              </w:rPr>
              <w:t xml:space="preserve"> « شيئاً</w:t>
            </w:r>
            <w:r>
              <w:rPr>
                <w:rtl/>
              </w:rPr>
              <w:t xml:space="preserve"> ».</w:t>
            </w:r>
          </w:p>
        </w:tc>
        <w:tc>
          <w:tcPr>
            <w:tcW w:w="4006" w:type="dxa"/>
          </w:tcPr>
          <w:p w:rsidR="00273AB7" w:rsidRDefault="00273AB7" w:rsidP="00DA4FAD">
            <w:pPr>
              <w:pStyle w:val="libFootnote0"/>
              <w:rPr>
                <w:rtl/>
              </w:rPr>
            </w:pPr>
            <w:r>
              <w:rPr>
                <w:rtl/>
              </w:rPr>
              <w:t xml:space="preserve">(13). </w:t>
            </w:r>
            <w:r w:rsidRPr="00951346">
              <w:rPr>
                <w:rtl/>
              </w:rPr>
              <w:t>في « ب » : « ما</w:t>
            </w:r>
            <w:r>
              <w:rPr>
                <w:rtl/>
              </w:rPr>
              <w:t xml:space="preserve"> ».</w:t>
            </w:r>
          </w:p>
        </w:tc>
      </w:tr>
      <w:tr w:rsidR="00273AB7" w:rsidTr="00273AB7">
        <w:tc>
          <w:tcPr>
            <w:tcW w:w="4006" w:type="dxa"/>
          </w:tcPr>
          <w:p w:rsidR="00273AB7" w:rsidRDefault="0037452F" w:rsidP="00DA4FAD">
            <w:pPr>
              <w:pStyle w:val="libFootnote0"/>
              <w:rPr>
                <w:rtl/>
              </w:rPr>
            </w:pPr>
            <w:r>
              <w:rPr>
                <w:rtl/>
              </w:rPr>
              <w:t>(14).</w:t>
            </w:r>
            <w:r w:rsidRPr="00951346">
              <w:rPr>
                <w:rtl/>
              </w:rPr>
              <w:t xml:space="preserve"> في « ب » : « وكيف</w:t>
            </w:r>
            <w:r>
              <w:rPr>
                <w:rtl/>
              </w:rPr>
              <w:t xml:space="preserve"> ».</w:t>
            </w:r>
          </w:p>
        </w:tc>
        <w:tc>
          <w:tcPr>
            <w:tcW w:w="4006" w:type="dxa"/>
          </w:tcPr>
          <w:p w:rsidR="00273AB7" w:rsidRDefault="0037452F" w:rsidP="00DA4FAD">
            <w:pPr>
              <w:pStyle w:val="libFootnote0"/>
              <w:rPr>
                <w:rtl/>
              </w:rPr>
            </w:pPr>
            <w:r>
              <w:rPr>
                <w:rtl/>
              </w:rPr>
              <w:t>(15)</w:t>
            </w:r>
            <w:r w:rsidRPr="00951346">
              <w:rPr>
                <w:rtl/>
              </w:rPr>
              <w:t xml:space="preserve"> في « ز » </w:t>
            </w:r>
            <w:r>
              <w:rPr>
                <w:rtl/>
              </w:rPr>
              <w:t>: -</w:t>
            </w:r>
            <w:r w:rsidRPr="00951346">
              <w:rPr>
                <w:rtl/>
              </w:rPr>
              <w:t xml:space="preserve"> « الناس</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هكذا في « ب ، ج ، ز ، ص ، بر ، بف » والوافي. وفي « د ، بس » والمطبوع : « خَلْفِه</w:t>
      </w:r>
      <w:r>
        <w:rPr>
          <w:rtl/>
        </w:rPr>
        <w:t xml:space="preserve"> ».</w:t>
      </w:r>
    </w:p>
    <w:p w:rsidR="00DA4FAD" w:rsidRPr="00951346" w:rsidRDefault="00DA4FAD" w:rsidP="00DA4FAD">
      <w:pPr>
        <w:pStyle w:val="libFootnote0"/>
        <w:rPr>
          <w:rtl/>
          <w:lang w:bidi="fa-IR"/>
        </w:rPr>
      </w:pPr>
      <w:r>
        <w:rPr>
          <w:rtl/>
        </w:rPr>
        <w:t>(17)</w:t>
      </w:r>
      <w:r w:rsidRPr="00951346">
        <w:rPr>
          <w:rtl/>
        </w:rPr>
        <w:t xml:space="preserve"> </w:t>
      </w:r>
      <w:r w:rsidRPr="00707A47">
        <w:rPr>
          <w:rStyle w:val="libFootnoteBoldChar"/>
          <w:rtl/>
        </w:rPr>
        <w:t>الوافي</w:t>
      </w:r>
      <w:r w:rsidRPr="00951346">
        <w:rPr>
          <w:rtl/>
        </w:rPr>
        <w:t xml:space="preserve"> ، ج 9 ، ص 1741 ، ح 9032 ؛ </w:t>
      </w:r>
      <w:r w:rsidRPr="00707A47">
        <w:rPr>
          <w:rStyle w:val="libFootnoteBoldChar"/>
          <w:rtl/>
        </w:rPr>
        <w:t>الوسائل</w:t>
      </w:r>
      <w:r w:rsidRPr="00951346">
        <w:rPr>
          <w:rtl/>
        </w:rPr>
        <w:t xml:space="preserve"> ، ج 6 ، ص 211 ، ح 7755 ، إلى قوله : « فصعق من حسن صوته » ؛ </w:t>
      </w:r>
      <w:r w:rsidRPr="00707A47">
        <w:rPr>
          <w:rStyle w:val="libFootnoteBoldChar"/>
          <w:rtl/>
        </w:rPr>
        <w:t>البحار</w:t>
      </w:r>
      <w:r w:rsidRPr="00951346">
        <w:rPr>
          <w:rtl/>
        </w:rPr>
        <w:t xml:space="preserve"> ، ج 16 ، ص 187 ، ح 22 ؛ وج 25 ، ص 164 ، ح 31.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6687E">
        <w:rPr>
          <w:rtl/>
        </w:rPr>
        <w:lastRenderedPageBreak/>
        <w:t>3528</w:t>
      </w:r>
      <w:r w:rsidRPr="002C2FC4">
        <w:rPr>
          <w:rStyle w:val="libBold2Char"/>
          <w:rtl/>
        </w:rPr>
        <w:t xml:space="preserve"> / 5.</w:t>
      </w:r>
      <w:r w:rsidRPr="00951346">
        <w:rPr>
          <w:rtl/>
          <w:lang w:bidi="fa-IR"/>
        </w:rPr>
        <w:t xml:space="preserve"> عَلِيُّ بْنُ إِبْرَاهِيمَ ، عَنْ أَبِيهِ ، عَنِ ابْنِ أَبِي عُمَيْرٍ ، عَنْ سُلَيْمٍ </w:t>
      </w:r>
      <w:r w:rsidRPr="00625F5B">
        <w:rPr>
          <w:rStyle w:val="libFootnotenumChar"/>
          <w:rtl/>
        </w:rPr>
        <w:t>(1)</w:t>
      </w:r>
      <w:r w:rsidRPr="00951346">
        <w:rPr>
          <w:rtl/>
          <w:lang w:bidi="fa-IR"/>
        </w:rPr>
        <w:t xml:space="preserve"> الْفَرَّاءِ ، عَمَّنْ أَخْبَرَهُ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أَعْرِبِ </w:t>
      </w:r>
      <w:r w:rsidRPr="00625F5B">
        <w:rPr>
          <w:rStyle w:val="libFootnotenumChar"/>
          <w:rtl/>
        </w:rPr>
        <w:t>(2)</w:t>
      </w:r>
      <w:r w:rsidRPr="00951346">
        <w:rPr>
          <w:rtl/>
          <w:lang w:bidi="fa-IR"/>
        </w:rPr>
        <w:t xml:space="preserve"> الْقُرْآنَ ؛ فَإِنَّهُ عَرَبِيٌّ</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6687E">
        <w:rPr>
          <w:rtl/>
        </w:rPr>
        <w:t>3529</w:t>
      </w:r>
      <w:r w:rsidRPr="002C2FC4">
        <w:rPr>
          <w:rStyle w:val="libBold2Char"/>
          <w:rtl/>
        </w:rPr>
        <w:t xml:space="preserve"> / 6.</w:t>
      </w:r>
      <w:r w:rsidRPr="00951346">
        <w:rPr>
          <w:rtl/>
          <w:lang w:bidi="fa-IR"/>
        </w:rPr>
        <w:t xml:space="preserve"> عَلِيُّ بْنُ إِبْرَاهِيمَ ، عَنْ أَبِيهِ ، عَنْ عَلِيِّ بْنِ مَعْبَدٍ ، عَنْ عَبْدِ اللهِ بْنِ الْقَاسِمِ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أَوْحى </w:t>
      </w:r>
      <w:r w:rsidRPr="00625F5B">
        <w:rPr>
          <w:rStyle w:val="libFootnotenumChar"/>
          <w:rtl/>
        </w:rPr>
        <w:t>(4)</w:t>
      </w:r>
      <w:r w:rsidRPr="00951346">
        <w:rPr>
          <w:rtl/>
          <w:lang w:bidi="fa-IR"/>
        </w:rPr>
        <w:t xml:space="preserve"> إِلى مُوسَى بْنِ عِمْرَانَ </w:t>
      </w:r>
      <w:r w:rsidRPr="00924332">
        <w:rPr>
          <w:rStyle w:val="libAlaemChar"/>
          <w:rtl/>
        </w:rPr>
        <w:t>عليه‌السلام</w:t>
      </w:r>
      <w:r w:rsidRPr="00951346">
        <w:rPr>
          <w:rtl/>
          <w:lang w:bidi="fa-IR"/>
        </w:rPr>
        <w:t xml:space="preserve"> :</w:t>
      </w:r>
      <w:r>
        <w:rPr>
          <w:rFonts w:hint="cs"/>
          <w:rtl/>
          <w:lang w:bidi="fa-IR"/>
        </w:rPr>
        <w:t xml:space="preserve"> </w:t>
      </w:r>
      <w:r w:rsidRPr="00951346">
        <w:rPr>
          <w:rtl/>
          <w:lang w:bidi="fa-IR"/>
        </w:rPr>
        <w:t xml:space="preserve">إِذَا وَقَفْتَ بَيْنَ يَدَيَّ ، فَقِفْ مَوْقِفَ الذَّلِيلِ الْفَقِيرِ </w:t>
      </w:r>
      <w:r w:rsidRPr="00625F5B">
        <w:rPr>
          <w:rStyle w:val="libFootnotenumChar"/>
          <w:rtl/>
        </w:rPr>
        <w:t>(5)</w:t>
      </w:r>
      <w:r w:rsidRPr="00951346">
        <w:rPr>
          <w:rtl/>
          <w:lang w:bidi="fa-IR"/>
        </w:rPr>
        <w:t xml:space="preserve"> ، وَإِذَا </w:t>
      </w:r>
      <w:r w:rsidRPr="00625F5B">
        <w:rPr>
          <w:rStyle w:val="libFootnotenumChar"/>
          <w:rtl/>
        </w:rPr>
        <w:t>(6)</w:t>
      </w:r>
      <w:r w:rsidRPr="00951346">
        <w:rPr>
          <w:rtl/>
          <w:lang w:bidi="fa-IR"/>
        </w:rPr>
        <w:t xml:space="preserve"> قَرَأْتَ التَّوْرَاةَ ، فَأَسْمِعْنِيهَا بِصَوْتٍ حَزِينٍ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D6687E">
        <w:rPr>
          <w:rtl/>
        </w:rPr>
        <w:t>3530</w:t>
      </w:r>
      <w:r w:rsidRPr="002C2FC4">
        <w:rPr>
          <w:rStyle w:val="libBold2Char"/>
          <w:rtl/>
        </w:rPr>
        <w:t xml:space="preserve"> / 7.</w:t>
      </w:r>
      <w:r w:rsidRPr="00951346">
        <w:rPr>
          <w:rtl/>
          <w:lang w:bidi="fa-IR"/>
        </w:rPr>
        <w:t xml:space="preserve"> عَنْهُ </w:t>
      </w:r>
      <w:r w:rsidRPr="00625F5B">
        <w:rPr>
          <w:rStyle w:val="libFootnotenumChar"/>
          <w:rtl/>
        </w:rPr>
        <w:t>(9)</w:t>
      </w:r>
      <w:r w:rsidRPr="00951346">
        <w:rPr>
          <w:rtl/>
          <w:lang w:bidi="fa-IR"/>
        </w:rPr>
        <w:t xml:space="preserve"> ، عَنْ عَلِيِّ بْنِ مَعْبَدٍ ، عَنْ عَبْدِ اللهِ بْنِ الْقَاسِمِ ، عَنْ عَبْدِ اللهِ بْنِ سِنَانٍ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حاشية « بف » : « سليمان » والظاهر اتّحاد سليم الفرّاء المذكور في </w:t>
      </w:r>
      <w:r w:rsidR="00DA4FAD" w:rsidRPr="00707A47">
        <w:rPr>
          <w:rStyle w:val="libFootnoteBoldChar"/>
          <w:rtl/>
        </w:rPr>
        <w:t>رجال الطوسي</w:t>
      </w:r>
      <w:r w:rsidR="00DA4FAD" w:rsidRPr="00951346">
        <w:rPr>
          <w:rtl/>
        </w:rPr>
        <w:t xml:space="preserve"> ، ص 219 ، الرقم 2905 ، مع سليمان بن عمران الفرّاء مولى طربال الذي ذكره البرقي في رجاله ، ص 32 ، وهذا واضح لمن تتبّع أسناد العنوانين.</w:t>
      </w:r>
    </w:p>
    <w:p w:rsidR="00DA4FAD" w:rsidRPr="00951346" w:rsidRDefault="0091593C" w:rsidP="00DA4FAD">
      <w:pPr>
        <w:pStyle w:val="libFootnote0"/>
        <w:rPr>
          <w:rtl/>
          <w:lang w:bidi="fa-IR"/>
        </w:rPr>
      </w:pPr>
      <w:r>
        <w:rPr>
          <w:rtl/>
        </w:rPr>
        <w:t>(2).</w:t>
      </w:r>
      <w:r w:rsidR="00DA4FAD" w:rsidRPr="00951346">
        <w:rPr>
          <w:rtl/>
        </w:rPr>
        <w:t xml:space="preserve"> في حاشية « ج » والوافي : « أعربوا » وقال : « أي افصحوه وهذّبوه من اللحن</w:t>
      </w:r>
      <w:r w:rsidR="00DA4FAD">
        <w:rPr>
          <w:rtl/>
        </w:rPr>
        <w:t xml:space="preserve"> ». </w:t>
      </w:r>
      <w:r w:rsidR="00DA4FAD" w:rsidRPr="00951346">
        <w:rPr>
          <w:rtl/>
        </w:rPr>
        <w:t xml:space="preserve">وأعربتُ الشي‌ء ، وأعربت عنه ، وعَرّبته ، وعرّبت عنه ، كلّها بمعنى التبيين والإيضاح. وعَرُبَ : إذا لم يُلحن. </w:t>
      </w:r>
      <w:r w:rsidR="00DA4FAD" w:rsidRPr="00707A47">
        <w:rPr>
          <w:rStyle w:val="libFootnoteBoldChar"/>
          <w:rtl/>
        </w:rPr>
        <w:t>المصباح المنير</w:t>
      </w:r>
      <w:r w:rsidR="007C2381">
        <w:rPr>
          <w:rtl/>
        </w:rPr>
        <w:t xml:space="preserve"> ، ص 400 (عرب</w:t>
      </w:r>
      <w:r w:rsidR="00DA4FAD" w:rsidRPr="00951346">
        <w:rPr>
          <w:rtl/>
        </w:rPr>
        <w:t>)</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1742 ، ح 9033 ؛ </w:t>
      </w:r>
      <w:r w:rsidR="00DA4FAD" w:rsidRPr="00707A47">
        <w:rPr>
          <w:rStyle w:val="libFootnoteBoldChar"/>
          <w:rtl/>
        </w:rPr>
        <w:t>الوسائل</w:t>
      </w:r>
      <w:r w:rsidR="00DA4FAD" w:rsidRPr="00951346">
        <w:rPr>
          <w:rtl/>
        </w:rPr>
        <w:t xml:space="preserve"> ، ج 6 ، ص 207 ، ح 7744.</w:t>
      </w:r>
    </w:p>
    <w:p w:rsidR="00DA4FAD" w:rsidRPr="00951346" w:rsidRDefault="0091593C" w:rsidP="00DA4FAD">
      <w:pPr>
        <w:pStyle w:val="libFootnote0"/>
        <w:rPr>
          <w:rtl/>
          <w:lang w:bidi="fa-IR"/>
        </w:rPr>
      </w:pPr>
      <w:r>
        <w:rPr>
          <w:rtl/>
        </w:rPr>
        <w:t>(4).</w:t>
      </w:r>
      <w:r w:rsidR="00DA4FAD" w:rsidRPr="00951346">
        <w:rPr>
          <w:rtl/>
        </w:rPr>
        <w:t xml:space="preserve"> في « بر » : « أوحى الله عزّوجلّ » بدل « إنّ الله عزّوجلّ أوحى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7C2381" w:rsidTr="007C2381">
        <w:tc>
          <w:tcPr>
            <w:tcW w:w="4006" w:type="dxa"/>
          </w:tcPr>
          <w:p w:rsidR="007C2381" w:rsidRDefault="007C2381" w:rsidP="00DA4FAD">
            <w:pPr>
              <w:pStyle w:val="libFootnote0"/>
              <w:rPr>
                <w:rtl/>
              </w:rPr>
            </w:pPr>
            <w:r>
              <w:rPr>
                <w:rtl/>
              </w:rPr>
              <w:t>(5).</w:t>
            </w:r>
            <w:r w:rsidRPr="00951346">
              <w:rPr>
                <w:rtl/>
              </w:rPr>
              <w:t xml:space="preserve"> في « ب » : « الحقير</w:t>
            </w:r>
            <w:r>
              <w:rPr>
                <w:rtl/>
              </w:rPr>
              <w:t xml:space="preserve"> ».</w:t>
            </w:r>
          </w:p>
        </w:tc>
        <w:tc>
          <w:tcPr>
            <w:tcW w:w="4006" w:type="dxa"/>
          </w:tcPr>
          <w:p w:rsidR="007C2381" w:rsidRDefault="007C2381" w:rsidP="00DA4FAD">
            <w:pPr>
              <w:pStyle w:val="libFootnote0"/>
              <w:rPr>
                <w:rtl/>
              </w:rPr>
            </w:pPr>
            <w:r>
              <w:rPr>
                <w:rtl/>
              </w:rPr>
              <w:t>(6).</w:t>
            </w:r>
            <w:r w:rsidRPr="00951346">
              <w:rPr>
                <w:rtl/>
              </w:rPr>
              <w:t xml:space="preserve"> في « ص » : « فإذا</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الحزن خلاف السرور ، وحَزِن الرجل بالكسر ، فهو حزين وحَزِن ، فوصف الصوت بالحزن على سبيل المبالغة ؛ لأنّ الحزين في الحقيقة صاحب الصوت. ويحتمل أن يكون الصوت مضافاً إليه بتقدير اللام. وعلى التقديرين يحتمل أن يجعل الحزن كناية عن البكاء ، وعلى التقدير الأوّل يمكن أن يجعل بمعنى الرقّة. قال في </w:t>
      </w:r>
      <w:r w:rsidR="00DA4FAD" w:rsidRPr="00707A47">
        <w:rPr>
          <w:rStyle w:val="libFootnoteBoldChar"/>
          <w:rtl/>
        </w:rPr>
        <w:t>الصحاح</w:t>
      </w:r>
      <w:r w:rsidR="00DA4FAD" w:rsidRPr="00951346">
        <w:rPr>
          <w:rtl/>
        </w:rPr>
        <w:t xml:space="preserve"> : فلان يقرأ بالتحزين : إذا رقّ صوته ، فالوصف حينئذٍ على سبيل الحقيقة</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راجع : </w:t>
      </w:r>
      <w:r w:rsidR="00DA4FAD" w:rsidRPr="00707A47">
        <w:rPr>
          <w:rStyle w:val="libFootnoteBoldChar"/>
          <w:rtl/>
        </w:rPr>
        <w:t>الكافي</w:t>
      </w:r>
      <w:r w:rsidR="00DA4FAD" w:rsidRPr="00951346">
        <w:rPr>
          <w:rtl/>
        </w:rPr>
        <w:t xml:space="preserve"> ، كتاب الروضة ، ح 14823 ، ضمن مناجاة الله مع موسى </w:t>
      </w:r>
      <w:r w:rsidR="00DA4FAD" w:rsidRPr="0068787A">
        <w:rPr>
          <w:rStyle w:val="libFootnoteAlaemChar"/>
          <w:rtl/>
        </w:rPr>
        <w:t>عليه‌السلام</w:t>
      </w:r>
      <w:r w:rsidR="00DA4FAD" w:rsidRPr="00951346">
        <w:rPr>
          <w:rtl/>
        </w:rPr>
        <w:t xml:space="preserve"> ؛ و</w:t>
      </w:r>
      <w:r w:rsidR="00DA4FAD" w:rsidRPr="00707A47">
        <w:rPr>
          <w:rStyle w:val="libFootnoteBoldChar"/>
          <w:rtl/>
        </w:rPr>
        <w:t xml:space="preserve">تحف العقول </w:t>
      </w:r>
      <w:r w:rsidR="00DA4FAD" w:rsidRPr="00951346">
        <w:rPr>
          <w:rtl/>
        </w:rPr>
        <w:t xml:space="preserve">، ص 490 ، ضمن مناجاة الله عزّوجلّ لموسى بن عمران </w:t>
      </w:r>
      <w:r w:rsidR="00DA4FAD" w:rsidRPr="0068787A">
        <w:rPr>
          <w:rStyle w:val="libFootnoteAlaemChar"/>
          <w:rtl/>
        </w:rPr>
        <w:t>عليه‌السلام</w:t>
      </w:r>
      <w:r w:rsidR="00DA4FAD" w:rsidRPr="00951346">
        <w:rPr>
          <w:rtl/>
        </w:rPr>
        <w:t xml:space="preserve"> </w:t>
      </w:r>
      <w:r w:rsidR="0068787A">
        <w:rPr>
          <w:rFonts w:hint="cs"/>
          <w:rtl/>
        </w:rPr>
        <w:t>.</w:t>
      </w:r>
      <w:r w:rsidR="00DA4FAD" w:rsidRPr="00707A47">
        <w:rPr>
          <w:rStyle w:val="libFootnoteBoldChar"/>
          <w:rtl/>
        </w:rPr>
        <w:t>الوافي</w:t>
      </w:r>
      <w:r w:rsidR="00DA4FAD" w:rsidRPr="00951346">
        <w:rPr>
          <w:rtl/>
        </w:rPr>
        <w:t xml:space="preserve"> ، ج 9 ، ص 1741 ، ح 9029 ؛ </w:t>
      </w:r>
      <w:r w:rsidR="00DA4FAD" w:rsidRPr="00707A47">
        <w:rPr>
          <w:rStyle w:val="libFootnoteBoldChar"/>
          <w:rtl/>
        </w:rPr>
        <w:t>الوسائل</w:t>
      </w:r>
      <w:r w:rsidR="00DA4FAD" w:rsidRPr="00951346">
        <w:rPr>
          <w:rtl/>
        </w:rPr>
        <w:t xml:space="preserve"> ، ج 6 ، ص 208 ، ح 7749 ؛ </w:t>
      </w:r>
      <w:r w:rsidR="00DA4FAD" w:rsidRPr="00707A47">
        <w:rPr>
          <w:rStyle w:val="libFootnoteBoldChar"/>
          <w:rtl/>
        </w:rPr>
        <w:t>البحار</w:t>
      </w:r>
      <w:r w:rsidR="00DA4FAD" w:rsidRPr="00951346">
        <w:rPr>
          <w:rtl/>
        </w:rPr>
        <w:t xml:space="preserve"> ، ج 13 ، ص 358 ، ح 64.</w:t>
      </w:r>
    </w:p>
    <w:p w:rsidR="00DA4FAD" w:rsidRPr="00951346" w:rsidRDefault="0091593C" w:rsidP="00DA4FAD">
      <w:pPr>
        <w:pStyle w:val="libFootnote0"/>
        <w:rPr>
          <w:rtl/>
          <w:lang w:bidi="fa-IR"/>
        </w:rPr>
      </w:pPr>
      <w:r>
        <w:rPr>
          <w:rtl/>
        </w:rPr>
        <w:t>(9).</w:t>
      </w:r>
      <w:r w:rsidR="00DA4FAD" w:rsidRPr="00951346">
        <w:rPr>
          <w:rtl/>
        </w:rPr>
        <w:t xml:space="preserve"> روى إبراهيم بن هاشم</w:t>
      </w:r>
      <w:r w:rsidR="00DA4FAD">
        <w:rPr>
          <w:rtl/>
        </w:rPr>
        <w:t xml:space="preserve"> </w:t>
      </w:r>
      <w:r w:rsidR="003E6B40">
        <w:rPr>
          <w:rtl/>
        </w:rPr>
        <w:t>-</w:t>
      </w:r>
      <w:r w:rsidR="00DA4FAD">
        <w:rPr>
          <w:rtl/>
        </w:rPr>
        <w:t xml:space="preserve"> </w:t>
      </w:r>
      <w:r w:rsidR="00DA4FAD" w:rsidRPr="00951346">
        <w:rPr>
          <w:rtl/>
        </w:rPr>
        <w:t>والد عليّ</w:t>
      </w:r>
      <w:r w:rsidR="00DA4FAD">
        <w:rPr>
          <w:rtl/>
        </w:rPr>
        <w:t xml:space="preserve"> </w:t>
      </w:r>
      <w:r w:rsidR="003E6B40">
        <w:rPr>
          <w:rtl/>
        </w:rPr>
        <w:t>-</w:t>
      </w:r>
      <w:r w:rsidR="00DA4FAD">
        <w:rPr>
          <w:rtl/>
        </w:rPr>
        <w:t xml:space="preserve"> </w:t>
      </w:r>
      <w:r w:rsidR="00DA4FAD" w:rsidRPr="00951346">
        <w:rPr>
          <w:rtl/>
        </w:rPr>
        <w:t>كتاب عليّ بن معبد ، وتكرّرت روايته عنه في الأسناد ، فيبدو في بادي الرأي أنّ مرجع الضمير « إبراهيم بن هاشم » المعبَّر عنه</w:t>
      </w:r>
      <w:r w:rsidR="00DA4FAD">
        <w:rPr>
          <w:rtl/>
        </w:rPr>
        <w:t xml:space="preserve"> ب</w:t>
      </w:r>
      <w:r w:rsidR="0068787A">
        <w:rPr>
          <w:rFonts w:hint="cs"/>
          <w:rtl/>
        </w:rPr>
        <w:t>ـ</w:t>
      </w:r>
      <w:r w:rsidR="00DA4FAD">
        <w:rPr>
          <w:rtl/>
        </w:rPr>
        <w:t xml:space="preserve"> «</w:t>
      </w:r>
      <w:r w:rsidR="00DA4FAD" w:rsidRPr="00951346">
        <w:rPr>
          <w:rtl/>
        </w:rPr>
        <w:t xml:space="preserve"> أبيه » في السند السابق ، وقد تقدّم في </w:t>
      </w:r>
      <w:r w:rsidR="00DA4FAD" w:rsidRPr="00707A47">
        <w:rPr>
          <w:rStyle w:val="libFootnoteBoldChar"/>
          <w:rtl/>
        </w:rPr>
        <w:t>الكافي</w:t>
      </w:r>
      <w:r w:rsidR="00DA4FAD" w:rsidRPr="00951346">
        <w:rPr>
          <w:rtl/>
        </w:rPr>
        <w:t xml:space="preserve"> ، ذيل </w:t>
      </w:r>
      <w:r w:rsidR="0068787A">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لَمْ يُعْطَ </w:t>
      </w:r>
      <w:r w:rsidRPr="00625F5B">
        <w:rPr>
          <w:rStyle w:val="libFootnotenumChar"/>
          <w:rtl/>
        </w:rPr>
        <w:t>(1)</w:t>
      </w:r>
      <w:r w:rsidRPr="00951346">
        <w:rPr>
          <w:rtl/>
          <w:lang w:bidi="fa-IR"/>
        </w:rPr>
        <w:t xml:space="preserve"> أُمَّتِي أَقَلَّ مِنْ ثَلَاثٍ :</w:t>
      </w:r>
    </w:p>
    <w:p w:rsidR="00DA4FAD" w:rsidRPr="00951346" w:rsidRDefault="00DA4FAD" w:rsidP="00DA4FAD">
      <w:pPr>
        <w:pStyle w:val="libNormal"/>
        <w:rPr>
          <w:rtl/>
          <w:lang w:bidi="fa-IR"/>
        </w:rPr>
      </w:pPr>
      <w:r w:rsidRPr="00951346">
        <w:rPr>
          <w:rtl/>
          <w:lang w:bidi="fa-IR"/>
        </w:rPr>
        <w:t xml:space="preserve">الْجَمَالِ ، وَالصَّوْتِ الْحَسَنِ ، وَالْحِفْظِ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6687E">
        <w:rPr>
          <w:rtl/>
        </w:rPr>
        <w:t>3531</w:t>
      </w:r>
      <w:r w:rsidRPr="002C2FC4">
        <w:rPr>
          <w:rStyle w:val="libBold2Char"/>
          <w:rtl/>
        </w:rPr>
        <w:t xml:space="preserve"> / 8.</w:t>
      </w:r>
      <w:r w:rsidRPr="00951346">
        <w:rPr>
          <w:rtl/>
          <w:lang w:bidi="fa-IR"/>
        </w:rPr>
        <w:t xml:space="preserve"> عَنْهُ ، عَنْ أَبِيهِ ، عَنْ عَلِيِّ بْنِ مَعْبَدٍ ، عَنْ يُونُسَ ، عَنْ عَبْدِ اللهِ بْنِ مُسْكَانَ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النَّبِيُّ </w:t>
      </w:r>
      <w:r w:rsidR="0091593C" w:rsidRPr="0091593C">
        <w:rPr>
          <w:rStyle w:val="libAlaemChar"/>
          <w:rtl/>
        </w:rPr>
        <w:t>صلى‌الله‌عليه‌وآله</w:t>
      </w:r>
      <w:r w:rsidRPr="00951346">
        <w:rPr>
          <w:rtl/>
          <w:lang w:bidi="fa-IR"/>
        </w:rPr>
        <w:t xml:space="preserve"> : إِنَّ مِنْ أَجْمَلِ الْجَمَالِ الشَّعْرَ </w:t>
      </w:r>
      <w:r w:rsidRPr="00625F5B">
        <w:rPr>
          <w:rStyle w:val="libFootnotenumChar"/>
          <w:rtl/>
        </w:rPr>
        <w:t>(4)</w:t>
      </w:r>
      <w:r w:rsidRPr="00951346">
        <w:rPr>
          <w:rtl/>
          <w:lang w:bidi="fa-IR"/>
        </w:rPr>
        <w:t xml:space="preserve"> الْحَسَنَ </w:t>
      </w:r>
      <w:r w:rsidRPr="00625F5B">
        <w:rPr>
          <w:rStyle w:val="libFootnotenumChar"/>
          <w:rtl/>
        </w:rPr>
        <w:t>(5)</w:t>
      </w:r>
      <w:r w:rsidRPr="00951346">
        <w:rPr>
          <w:rtl/>
          <w:lang w:bidi="fa-IR"/>
        </w:rPr>
        <w:t xml:space="preserve"> ، وَنَغْمَةَ </w:t>
      </w:r>
      <w:r w:rsidRPr="00625F5B">
        <w:rPr>
          <w:rStyle w:val="libFootnotenumChar"/>
          <w:rtl/>
        </w:rPr>
        <w:t>(6)</w:t>
      </w:r>
      <w:r w:rsidRPr="00951346">
        <w:rPr>
          <w:rtl/>
          <w:lang w:bidi="fa-IR"/>
        </w:rPr>
        <w:t xml:space="preserve"> الصَّوْتِ الْحَسَنِ</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D6687E">
        <w:rPr>
          <w:rtl/>
        </w:rPr>
        <w:t>3532</w:t>
      </w:r>
      <w:r w:rsidRPr="002C2FC4">
        <w:rPr>
          <w:rStyle w:val="libBold2Char"/>
          <w:rtl/>
        </w:rPr>
        <w:t xml:space="preserve"> / 9.</w:t>
      </w:r>
      <w:r w:rsidRPr="00951346">
        <w:rPr>
          <w:rtl/>
          <w:lang w:bidi="fa-IR"/>
        </w:rPr>
        <w:t xml:space="preserve"> عَنْهُ ، عَنْ أَبِيهِ </w:t>
      </w:r>
      <w:r w:rsidRPr="00625F5B">
        <w:rPr>
          <w:rStyle w:val="libFootnotenumChar"/>
          <w:rtl/>
        </w:rPr>
        <w:t>(8)</w:t>
      </w:r>
      <w:r w:rsidRPr="00951346">
        <w:rPr>
          <w:rtl/>
          <w:lang w:bidi="fa-IR"/>
        </w:rPr>
        <w:t xml:space="preserve"> ، عَنْ عَلِيِّ بْنِ مَعْبَدٍ ، عَنْ عَبْدِ اللهِ بْنِ الْقَاسِمِ ، عَنْ عَبْدِ اللهِ بْنِ‌</w:t>
      </w:r>
    </w:p>
    <w:p w:rsidR="00DA4FAD" w:rsidRPr="00951346" w:rsidRDefault="00DA4FAD" w:rsidP="00DA4FAD">
      <w:pPr>
        <w:pStyle w:val="libLine"/>
        <w:rPr>
          <w:rtl/>
          <w:lang w:bidi="fa-IR"/>
        </w:rPr>
      </w:pPr>
      <w:r>
        <w:rPr>
          <w:rtl/>
          <w:lang w:bidi="fa-IR"/>
        </w:rPr>
        <w:t>__________________</w:t>
      </w:r>
    </w:p>
    <w:p w:rsidR="00DA4FAD" w:rsidRPr="00951346" w:rsidRDefault="006B558A" w:rsidP="00DA4FAD">
      <w:pPr>
        <w:pStyle w:val="libFootnote0"/>
        <w:rPr>
          <w:rtl/>
          <w:lang w:bidi="fa-IR"/>
        </w:rPr>
      </w:pPr>
      <w:r>
        <w:rPr>
          <w:rFonts w:hint="cs"/>
          <w:rtl/>
        </w:rPr>
        <w:t xml:space="preserve">= </w:t>
      </w:r>
      <w:r w:rsidR="00DA4FAD" w:rsidRPr="00951346">
        <w:rPr>
          <w:rtl/>
        </w:rPr>
        <w:t xml:space="preserve">ح 3389 ، ويأتي ذيل ح 3795 ، عدم ثبوت رجوع الضمير إلى « أبيه » المراد منه إبراهيم بن هاشم في شي‌ءٍ من أسناد </w:t>
      </w:r>
      <w:r w:rsidR="00DA4FAD" w:rsidRPr="00707A47">
        <w:rPr>
          <w:rStyle w:val="libFootnoteBoldChar"/>
          <w:rtl/>
        </w:rPr>
        <w:t>الكافي</w:t>
      </w:r>
      <w:r w:rsidR="00DA4FAD" w:rsidRPr="00951346">
        <w:rPr>
          <w:rtl/>
        </w:rPr>
        <w:t xml:space="preserve"> ، فلاحظ. راجع : </w:t>
      </w:r>
      <w:r w:rsidR="00DA4FAD" w:rsidRPr="0091593C">
        <w:rPr>
          <w:rStyle w:val="libFootnoteBoldChar"/>
          <w:rtl/>
        </w:rPr>
        <w:t>الفهرست للطوسي</w:t>
      </w:r>
      <w:r w:rsidR="00DA4FAD" w:rsidRPr="00951346">
        <w:rPr>
          <w:rtl/>
        </w:rPr>
        <w:t xml:space="preserve"> ، ص 265 ، الرقم 378 ؛ </w:t>
      </w:r>
      <w:r w:rsidR="00DA4FAD" w:rsidRPr="00707A47">
        <w:rPr>
          <w:rStyle w:val="libFootnoteBoldChar"/>
          <w:rtl/>
        </w:rPr>
        <w:t>معجم رجال الحديث</w:t>
      </w:r>
      <w:r w:rsidR="00DA4FAD" w:rsidRPr="00951346">
        <w:rPr>
          <w:rtl/>
        </w:rPr>
        <w:t xml:space="preserve"> ، ج 12 ، ص 338</w:t>
      </w:r>
      <w:r w:rsidR="00DA4FAD">
        <w:rPr>
          <w:rtl/>
        </w:rPr>
        <w:t xml:space="preserve"> </w:t>
      </w:r>
      <w:r w:rsidR="003E6B40">
        <w:rPr>
          <w:rtl/>
        </w:rPr>
        <w:t>-</w:t>
      </w:r>
      <w:r w:rsidR="00DA4FAD">
        <w:rPr>
          <w:rtl/>
        </w:rPr>
        <w:t xml:space="preserve"> </w:t>
      </w:r>
      <w:r w:rsidR="00DA4FAD" w:rsidRPr="00951346">
        <w:rPr>
          <w:rtl/>
        </w:rPr>
        <w:t>339.</w:t>
      </w:r>
    </w:p>
    <w:p w:rsidR="00DA4FAD" w:rsidRPr="00951346" w:rsidRDefault="00DA4FAD" w:rsidP="009B0BCE">
      <w:pPr>
        <w:pStyle w:val="libFootnote0"/>
        <w:rPr>
          <w:rtl/>
          <w:lang w:bidi="fa-IR"/>
        </w:rPr>
      </w:pPr>
      <w:r w:rsidRPr="006A653C">
        <w:rPr>
          <w:rtl/>
        </w:rPr>
        <w:t>والظاهر وقوع خلل في ظاهر سندنا هذا ، كما يدلّ عليه مقارنة هذا السند مع سندي الحديثين الآتيين بعده ؛ أمّا سند الحديث 8 ، فهو هكذا : « عنه ، عن أبيه ، عن عليّ بن معبد » والنسخ متّفقة عليه ، فلا يكون فيه أيّ خلل. وأمّا سند الحديث 9 ، فهو في المطبوع وأكثر النسخ هكذا : « عنه ، عن عليّ بن معبد » لكن في « بر ، بف ، جر » وحاشية « ج » هكذا : « عنه ، عن أبيه ، عن عليّ بن معبد » وهو الظاهر.</w:t>
      </w:r>
    </w:p>
    <w:p w:rsidR="00DA4FAD" w:rsidRDefault="00DA4FAD" w:rsidP="009B0BCE">
      <w:pPr>
        <w:pStyle w:val="libFootnote0"/>
        <w:rPr>
          <w:rtl/>
        </w:rPr>
      </w:pPr>
      <w:r w:rsidRPr="006A653C">
        <w:rPr>
          <w:rtl/>
        </w:rPr>
        <w:t>فعليه ، الظاهر وقوع خللٍ في ما نحن فيه من سقط « عن أبيه » بعد « عنه</w:t>
      </w:r>
      <w:r>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في « ز ، بر » والخصال : « لم تعط</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 لعلّ المراد أنّ هذه الخصال الشريفة أقلّ ما ا</w:t>
      </w:r>
      <w:r w:rsidR="00074639">
        <w:rPr>
          <w:rFonts w:hint="cs"/>
          <w:rtl/>
        </w:rPr>
        <w:t>ُ</w:t>
      </w:r>
      <w:r w:rsidR="00DA4FAD" w:rsidRPr="00951346">
        <w:rPr>
          <w:rtl/>
        </w:rPr>
        <w:t>عطيت الا</w:t>
      </w:r>
      <w:r w:rsidR="00074639">
        <w:rPr>
          <w:rFonts w:hint="cs"/>
          <w:rtl/>
        </w:rPr>
        <w:t>ُ</w:t>
      </w:r>
      <w:r w:rsidR="00DA4FAD" w:rsidRPr="00951346">
        <w:rPr>
          <w:rtl/>
        </w:rPr>
        <w:t>مّة المجيبة من الخصال العظيمة التي لاتعدّ ولاتحصى. والله يعلم</w:t>
      </w:r>
      <w:r w:rsidR="00DA4FAD">
        <w:rPr>
          <w:rtl/>
        </w:rPr>
        <w:t xml:space="preserve"> ». </w:t>
      </w:r>
      <w:r w:rsidR="00DA4FAD" w:rsidRPr="00951346">
        <w:rPr>
          <w:rtl/>
        </w:rPr>
        <w:t>وفي مرآة العقول : « قيل : أي أقلّ من إحدى ثلاث ، أي لايخلو كلّ منهم من إحداهنّ. والأظهر أنّ المراد أنّ تلك الخلال بينهم أقلّ وأعزّ من سائر الخصال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الخصال</w:t>
      </w:r>
      <w:r w:rsidR="00DA4FAD" w:rsidRPr="00951346">
        <w:rPr>
          <w:rtl/>
        </w:rPr>
        <w:t xml:space="preserve"> ، ص 137 ، باب الثلاثة ، ح 152 ، بسنده عن إبراهيم بن هاشم ، عن عبدالله بن القاسم </w:t>
      </w:r>
      <w:r w:rsidR="00690ED3">
        <w:rPr>
          <w:rFonts w:hint="cs"/>
          <w:rtl/>
        </w:rPr>
        <w:t>.</w:t>
      </w:r>
      <w:r w:rsidR="00DA4FAD" w:rsidRPr="00951346">
        <w:rPr>
          <w:rtl/>
        </w:rPr>
        <w:t>الوافي ، ج 9 ، ص 1741 ، ح 9028.</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الظاهر فتح الشين ، والكسر محتمل لما في بعض الروايات : إنّ من طيب عيش المرءشعره الذي يتغنّى به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د ، بر ، بف » وشرح المازندراني والوافي : + « للمرء</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بر ، بف » والوافي : « ونعم النعمة » بدل « ونغمة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1740 ، ح 9026.</w:t>
      </w:r>
    </w:p>
    <w:p w:rsidR="00DA4FAD" w:rsidRPr="00951346" w:rsidRDefault="0091593C" w:rsidP="00DA4FAD">
      <w:pPr>
        <w:pStyle w:val="libFootnote0"/>
        <w:rPr>
          <w:rtl/>
          <w:lang w:bidi="fa-IR"/>
        </w:rPr>
      </w:pPr>
      <w:r>
        <w:rPr>
          <w:rtl/>
        </w:rPr>
        <w:t>(8).</w:t>
      </w:r>
      <w:r w:rsidR="00DA4FAD" w:rsidRPr="00951346">
        <w:rPr>
          <w:rtl/>
        </w:rPr>
        <w:t xml:space="preserve"> هكذا في « بر ، بف » وحاشية « ج</w:t>
      </w:r>
      <w:r w:rsidR="00DA4FAD">
        <w:rPr>
          <w:rtl/>
        </w:rPr>
        <w:t xml:space="preserve"> ». </w:t>
      </w:r>
      <w:r w:rsidR="00DA4FAD" w:rsidRPr="00951346">
        <w:rPr>
          <w:rtl/>
        </w:rPr>
        <w:t xml:space="preserve">وفي سائر النسخ والمطبوع </w:t>
      </w:r>
      <w:r w:rsidR="00DA4FAD">
        <w:rPr>
          <w:rtl/>
        </w:rPr>
        <w:t xml:space="preserve">: </w:t>
      </w:r>
      <w:r w:rsidR="003E6B40">
        <w:rPr>
          <w:rtl/>
        </w:rPr>
        <w:t>-</w:t>
      </w:r>
      <w:r w:rsidR="00DA4FAD" w:rsidRPr="00951346">
        <w:rPr>
          <w:rtl/>
        </w:rPr>
        <w:t xml:space="preserve"> « عن أبيه</w:t>
      </w:r>
      <w:r w:rsidR="00DA4FAD">
        <w:rPr>
          <w:rtl/>
        </w:rPr>
        <w:t xml:space="preserve"> ».</w:t>
      </w:r>
      <w:r w:rsidR="00690ED3">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النَّبِيُّ </w:t>
      </w:r>
      <w:r w:rsidRPr="00625F5B">
        <w:rPr>
          <w:rStyle w:val="libFootnotenumChar"/>
          <w:rtl/>
        </w:rPr>
        <w:t>(1)</w:t>
      </w:r>
      <w:r w:rsidRPr="00951346">
        <w:rPr>
          <w:rtl/>
          <w:lang w:bidi="fa-IR"/>
        </w:rPr>
        <w:t xml:space="preserve"> </w:t>
      </w:r>
      <w:r w:rsidR="0091593C" w:rsidRPr="0091593C">
        <w:rPr>
          <w:rStyle w:val="libAlaemChar"/>
          <w:rtl/>
        </w:rPr>
        <w:t>صلى‌الله‌عليه‌وآله</w:t>
      </w:r>
      <w:r w:rsidRPr="00951346">
        <w:rPr>
          <w:rtl/>
          <w:lang w:bidi="fa-IR"/>
        </w:rPr>
        <w:t xml:space="preserve"> : لِكُلِّ شَيْ‌ءٍ حِلْيَةٌ ، وَحِلْيَةُ الْقُرْآنِ الصَّوْتُ الْحَسَنُ</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6687E">
        <w:rPr>
          <w:rtl/>
        </w:rPr>
        <w:t>3533</w:t>
      </w:r>
      <w:r w:rsidRPr="002C2FC4">
        <w:rPr>
          <w:rStyle w:val="libBold2Char"/>
          <w:rtl/>
        </w:rPr>
        <w:t xml:space="preserve"> / 10.</w:t>
      </w:r>
      <w:r w:rsidRPr="00951346">
        <w:rPr>
          <w:rtl/>
          <w:lang w:bidi="fa-IR"/>
        </w:rPr>
        <w:t xml:space="preserve"> عِدَّةٌ مِنْ أَصْحَابِنَا ، عَنْ سَهْلِ بْنِ زِيَادٍ ، عَنْ مُوسَى بْنِ عُمَرَ الصَّيْقَلِ ، عَنْ مُحَمَّدِ بْنِ عِيسى ، عَنِ السَّكُونِيِّ ، عَنْ عَلِيِّ بْنِ إِسْمَاعِيلَ الْمِيثَمِيِّ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بَعَثَ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5F2CBF">
        <w:rPr>
          <w:rtl/>
          <w:lang w:bidi="fa-IR"/>
        </w:rPr>
        <w:t>نَبِيّاً إِل</w:t>
      </w:r>
      <w:r w:rsidR="005F2CBF">
        <w:rPr>
          <w:rFonts w:hint="cs"/>
          <w:rtl/>
          <w:lang w:bidi="fa-IR"/>
        </w:rPr>
        <w:t>َّ</w:t>
      </w:r>
      <w:r w:rsidR="005F2CBF">
        <w:rPr>
          <w:rtl/>
          <w:lang w:bidi="fa-IR"/>
        </w:rPr>
        <w:t>ا</w:t>
      </w:r>
      <w:r w:rsidRPr="00951346">
        <w:rPr>
          <w:rtl/>
          <w:lang w:bidi="fa-IR"/>
        </w:rPr>
        <w:t xml:space="preserve"> حَسَنَ الصَّوْتِ</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6687E">
        <w:rPr>
          <w:rtl/>
        </w:rPr>
        <w:t>3534</w:t>
      </w:r>
      <w:r w:rsidRPr="002C2FC4">
        <w:rPr>
          <w:rStyle w:val="libBold2Char"/>
          <w:rtl/>
        </w:rPr>
        <w:t xml:space="preserve"> / 11.</w:t>
      </w:r>
      <w:r w:rsidRPr="00951346">
        <w:rPr>
          <w:rtl/>
          <w:lang w:bidi="fa-IR"/>
        </w:rPr>
        <w:t xml:space="preserve"> سَهْلٌ </w:t>
      </w:r>
      <w:r w:rsidRPr="00625F5B">
        <w:rPr>
          <w:rStyle w:val="libFootnotenumChar"/>
          <w:rtl/>
        </w:rPr>
        <w:t>(4)</w:t>
      </w:r>
      <w:r w:rsidRPr="00951346">
        <w:rPr>
          <w:rtl/>
          <w:lang w:bidi="fa-IR"/>
        </w:rPr>
        <w:t xml:space="preserve"> ، عَنِ الْحَجَّالِ ، عَنْ عَلِيِّ بْنِ عُقْبَةَ ، عَنْ رَجُلٍ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عَلِيُّ بْنُ الْحُسَيْنِ</w:t>
      </w:r>
      <w:r>
        <w:rPr>
          <w:rtl/>
          <w:lang w:bidi="fa-IR"/>
        </w:rPr>
        <w:t xml:space="preserve"> </w:t>
      </w:r>
      <w:r w:rsidR="003E6B40">
        <w:rPr>
          <w:rtl/>
          <w:lang w:bidi="fa-IR"/>
        </w:rPr>
        <w:t>-</w:t>
      </w:r>
      <w:r>
        <w:rPr>
          <w:rtl/>
          <w:lang w:bidi="fa-IR"/>
        </w:rPr>
        <w:t xml:space="preserve"> </w:t>
      </w:r>
      <w:r w:rsidRPr="00951346">
        <w:rPr>
          <w:rtl/>
          <w:lang w:bidi="fa-IR"/>
        </w:rPr>
        <w:t>صَلَوَاتُ اللهِ عَلَيْهِ</w:t>
      </w:r>
      <w:r>
        <w:rPr>
          <w:rtl/>
          <w:lang w:bidi="fa-IR"/>
        </w:rPr>
        <w:t xml:space="preserve"> </w:t>
      </w:r>
      <w:r w:rsidR="003E6B40">
        <w:rPr>
          <w:rtl/>
          <w:lang w:bidi="fa-IR"/>
        </w:rPr>
        <w:t>-</w:t>
      </w:r>
      <w:r>
        <w:rPr>
          <w:rtl/>
          <w:lang w:bidi="fa-IR"/>
        </w:rPr>
        <w:t xml:space="preserve"> </w:t>
      </w:r>
      <w:r w:rsidRPr="00951346">
        <w:rPr>
          <w:rtl/>
          <w:lang w:bidi="fa-IR"/>
        </w:rPr>
        <w:t xml:space="preserve">أَحْسَنَ النَّاسِ صَوْتاً بِالْقُرْآنِ ، وَكَانَ السَّقَّاؤُونَ يَمُرُّونَ ، فَيَقِفُونَ بِبَابِهِ يَسْمَعُونَ </w:t>
      </w:r>
      <w:r w:rsidRPr="00625F5B">
        <w:rPr>
          <w:rStyle w:val="libFootnotenumChar"/>
          <w:rtl/>
        </w:rPr>
        <w:t>(5)</w:t>
      </w:r>
      <w:r w:rsidRPr="00951346">
        <w:rPr>
          <w:rtl/>
          <w:lang w:bidi="fa-IR"/>
        </w:rPr>
        <w:t xml:space="preserve"> قِرَاءَتَهُ ، وَكَانَ أَبُو جَعْفَرٍ </w:t>
      </w:r>
      <w:r w:rsidRPr="00924332">
        <w:rPr>
          <w:rStyle w:val="libAlaemChar"/>
          <w:rtl/>
        </w:rPr>
        <w:t>عليه‌السلام</w:t>
      </w:r>
      <w:r w:rsidRPr="00951346">
        <w:rPr>
          <w:rtl/>
          <w:lang w:bidi="fa-IR"/>
        </w:rPr>
        <w:t xml:space="preserve"> أَحْسَنَ النَّاسِ صَوْتاً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D6687E">
        <w:rPr>
          <w:rtl/>
        </w:rPr>
        <w:t>3535</w:t>
      </w:r>
      <w:r w:rsidRPr="002C2FC4">
        <w:rPr>
          <w:rStyle w:val="libBold2Char"/>
          <w:rtl/>
        </w:rPr>
        <w:t xml:space="preserve"> / 12.</w:t>
      </w:r>
      <w:r w:rsidRPr="00951346">
        <w:rPr>
          <w:rtl/>
          <w:lang w:bidi="fa-IR"/>
        </w:rPr>
        <w:t xml:space="preserve"> حُمَيْدُ بْنُ زِيَادٍ ، عَنِ الْحَسَنِ بْنِ مُحَمَّدٍ الْأَسَدِيِّ </w:t>
      </w:r>
      <w:r w:rsidRPr="00625F5B">
        <w:rPr>
          <w:rStyle w:val="libFootnotenumChar"/>
          <w:rtl/>
        </w:rPr>
        <w:t>(8)</w:t>
      </w:r>
      <w:r w:rsidRPr="00951346">
        <w:rPr>
          <w:rtl/>
          <w:lang w:bidi="fa-IR"/>
        </w:rPr>
        <w:t xml:space="preserve"> ، عَنْ أَحْمَدَ بْنِ الْحَسَنِ‌</w:t>
      </w:r>
    </w:p>
    <w:p w:rsidR="00DA4FAD" w:rsidRPr="00951346" w:rsidRDefault="00DA4FAD" w:rsidP="00DA4FAD">
      <w:pPr>
        <w:pStyle w:val="libLine"/>
        <w:rPr>
          <w:rtl/>
          <w:lang w:bidi="fa-IR"/>
        </w:rPr>
      </w:pPr>
      <w:r>
        <w:rPr>
          <w:rtl/>
          <w:lang w:bidi="fa-IR"/>
        </w:rPr>
        <w:t>__________________</w:t>
      </w:r>
    </w:p>
    <w:p w:rsidR="00DA4FAD" w:rsidRPr="00951346" w:rsidRDefault="008528F5" w:rsidP="009B0BCE">
      <w:pPr>
        <w:pStyle w:val="libFootnote0"/>
        <w:rPr>
          <w:rtl/>
          <w:lang w:bidi="fa-IR"/>
        </w:rPr>
      </w:pPr>
      <w:r>
        <w:rPr>
          <w:rFonts w:hint="cs"/>
          <w:rtl/>
        </w:rPr>
        <w:t>=</w:t>
      </w:r>
      <w:r w:rsidR="009B5105">
        <w:rPr>
          <w:rFonts w:hint="cs"/>
          <w:rtl/>
        </w:rPr>
        <w:t xml:space="preserve"> </w:t>
      </w:r>
      <w:r w:rsidR="00DA4FAD" w:rsidRPr="006A653C">
        <w:rPr>
          <w:rtl/>
        </w:rPr>
        <w:t>وما أثبتناه هو الظاهر ، كما تقدّم في ذيل الحديث السابع من الباب.</w:t>
      </w:r>
    </w:p>
    <w:p w:rsidR="00DA4FAD" w:rsidRPr="00951346" w:rsidRDefault="0091593C" w:rsidP="00DA4FAD">
      <w:pPr>
        <w:pStyle w:val="libFootnote0"/>
        <w:rPr>
          <w:rtl/>
          <w:lang w:bidi="fa-IR"/>
        </w:rPr>
      </w:pPr>
      <w:r>
        <w:rPr>
          <w:rtl/>
        </w:rPr>
        <w:t>(1).</w:t>
      </w:r>
      <w:r w:rsidR="00DA4FAD" w:rsidRPr="00951346">
        <w:rPr>
          <w:rtl/>
        </w:rPr>
        <w:t xml:space="preserve"> في « ب ، ص » : « رسول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1740 ، ح 9027 ؛ </w:t>
      </w:r>
      <w:r w:rsidR="00DA4FAD" w:rsidRPr="00707A47">
        <w:rPr>
          <w:rStyle w:val="libFootnoteBoldChar"/>
          <w:rtl/>
        </w:rPr>
        <w:t>الوسائل</w:t>
      </w:r>
      <w:r w:rsidR="00DA4FAD" w:rsidRPr="00951346">
        <w:rPr>
          <w:rtl/>
        </w:rPr>
        <w:t xml:space="preserve"> ، ج 6 ، ص 211 ، ح 7756.</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1741 ، ح 9030 ؛ </w:t>
      </w:r>
      <w:r w:rsidR="00DA4FAD" w:rsidRPr="00707A47">
        <w:rPr>
          <w:rStyle w:val="libFootnoteBoldChar"/>
          <w:rtl/>
        </w:rPr>
        <w:t>البحار</w:t>
      </w:r>
      <w:r w:rsidR="00DA4FAD" w:rsidRPr="00951346">
        <w:rPr>
          <w:rtl/>
        </w:rPr>
        <w:t xml:space="preserve"> ، ج 11 ، ص 66 ، ح 12.</w:t>
      </w:r>
    </w:p>
    <w:p w:rsidR="00DA4FAD" w:rsidRPr="00951346" w:rsidRDefault="0091593C" w:rsidP="00DA4FAD">
      <w:pPr>
        <w:pStyle w:val="libFootnote0"/>
        <w:rPr>
          <w:rtl/>
          <w:lang w:bidi="fa-IR"/>
        </w:rPr>
      </w:pPr>
      <w:r>
        <w:rPr>
          <w:rtl/>
        </w:rPr>
        <w:t>(4).</w:t>
      </w:r>
      <w:r w:rsidR="00DA4FAD" w:rsidRPr="00951346">
        <w:rPr>
          <w:rtl/>
        </w:rPr>
        <w:t xml:space="preserve"> هكذا في « ب ، ج ، بر ، بس ، بف ، جر » وحاشية « د » والطبعة القديمة. وفي « د ، ز » والمطبوع : + « بن زياد</w:t>
      </w:r>
      <w:r w:rsidR="00DA4FAD">
        <w:rPr>
          <w:rtl/>
        </w:rPr>
        <w:t xml:space="preserve"> ». </w:t>
      </w:r>
      <w:r w:rsidR="00DA4FAD" w:rsidRPr="00951346">
        <w:rPr>
          <w:rtl/>
        </w:rPr>
        <w:t>والسند معلّق على سابقه. ويروي عن سهل ، عدّة من أصحابنا.</w:t>
      </w:r>
    </w:p>
    <w:p w:rsidR="00DA4FAD" w:rsidRPr="00951346" w:rsidRDefault="0091593C" w:rsidP="00DA4FAD">
      <w:pPr>
        <w:pStyle w:val="libFootnote0"/>
        <w:rPr>
          <w:rtl/>
          <w:lang w:bidi="fa-IR"/>
        </w:rPr>
      </w:pPr>
      <w:r>
        <w:rPr>
          <w:rtl/>
        </w:rPr>
        <w:t>(5).</w:t>
      </w:r>
      <w:r w:rsidR="00DA4FAD" w:rsidRPr="00951346">
        <w:rPr>
          <w:rtl/>
        </w:rPr>
        <w:t xml:space="preserve"> في « ب ، ج ، ز » والوسائل والبحار : « يستمعون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ص ، بس » </w:t>
      </w:r>
      <w:r w:rsidR="00DA4FAD">
        <w:rPr>
          <w:rtl/>
        </w:rPr>
        <w:t xml:space="preserve">: </w:t>
      </w:r>
      <w:r w:rsidR="003E6B40">
        <w:rPr>
          <w:rtl/>
        </w:rPr>
        <w:t>-</w:t>
      </w:r>
      <w:r w:rsidR="00DA4FAD" w:rsidRPr="00951346">
        <w:rPr>
          <w:rtl/>
        </w:rPr>
        <w:t xml:space="preserve"> « وكان أبوجعفر</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صوتاً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9 ، ص 1741 ، ح 9031 ؛ </w:t>
      </w:r>
      <w:r w:rsidR="00DA4FAD" w:rsidRPr="00707A47">
        <w:rPr>
          <w:rStyle w:val="libFootnoteBoldChar"/>
          <w:rtl/>
        </w:rPr>
        <w:t>الوسائل</w:t>
      </w:r>
      <w:r w:rsidR="00DA4FAD" w:rsidRPr="00951346">
        <w:rPr>
          <w:rtl/>
        </w:rPr>
        <w:t xml:space="preserve"> ، ج 6 ، ص 211 ، ح 7757 ، إلى قوله : « يسمعون قراءته » ؛ </w:t>
      </w:r>
      <w:r w:rsidR="00DA4FAD" w:rsidRPr="00707A47">
        <w:rPr>
          <w:rStyle w:val="libFootnoteBoldChar"/>
          <w:rtl/>
        </w:rPr>
        <w:t>البحار</w:t>
      </w:r>
      <w:r w:rsidR="00DA4FAD" w:rsidRPr="00951346">
        <w:rPr>
          <w:rtl/>
        </w:rPr>
        <w:t xml:space="preserve"> ، ج 46 ، ص 70 ، ح 45.</w:t>
      </w:r>
    </w:p>
    <w:p w:rsidR="00DA4FAD" w:rsidRPr="00951346" w:rsidRDefault="0091593C" w:rsidP="00DA4FAD">
      <w:pPr>
        <w:pStyle w:val="libFootnote0"/>
        <w:rPr>
          <w:rtl/>
          <w:lang w:bidi="fa-IR"/>
        </w:rPr>
      </w:pPr>
      <w:r>
        <w:rPr>
          <w:rtl/>
        </w:rPr>
        <w:t>(8).</w:t>
      </w:r>
      <w:r w:rsidR="00DA4FAD" w:rsidRPr="00951346">
        <w:rPr>
          <w:rtl/>
        </w:rPr>
        <w:t xml:space="preserve"> في « ص » : « الحسن بن محمّد الكندي الأسدي</w:t>
      </w:r>
      <w:r w:rsidR="00DA4FAD">
        <w:rPr>
          <w:rtl/>
        </w:rPr>
        <w:t xml:space="preserve"> ». </w:t>
      </w:r>
      <w:r w:rsidR="00DA4FAD" w:rsidRPr="00951346">
        <w:rPr>
          <w:rtl/>
        </w:rPr>
        <w:t xml:space="preserve">والحسن بن محمّد هذا ، هو ابن سماعة ؛ فقد روى حميد بن‌زياد ، عن الحسن بن محمّد بن سماعة ، عن أحمد بن الحسن الميثمي كتابه ، كما في </w:t>
      </w:r>
      <w:r w:rsidR="00DA4FAD" w:rsidRPr="00707A47">
        <w:rPr>
          <w:rStyle w:val="libFootnoteBoldChar"/>
          <w:rtl/>
        </w:rPr>
        <w:t>رجال النجاشي</w:t>
      </w:r>
      <w:r w:rsidR="00DA4FAD" w:rsidRPr="00951346">
        <w:rPr>
          <w:rtl/>
        </w:rPr>
        <w:t xml:space="preserve"> ، ص 74 ، الرقم 179 ، وكذا عرّفه النجاشي في رجاله ، ص 40 ، الرقم 84 : « الحسن بن محمّد بن سماعة أبومحمّد </w:t>
      </w:r>
      <w:r w:rsidR="009B510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الْمِيثَمِيِّ ، عَنْ أَبَانِ بْنِ عُثْمَانَ ، عَنْ مُحَمَّدِ بْنِ الْفُضَيْلِ </w:t>
      </w:r>
      <w:r w:rsidRPr="00625F5B">
        <w:rPr>
          <w:rStyle w:val="libFootnotenumChar"/>
          <w:rtl/>
        </w:rPr>
        <w:t>(1)</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يُكْرَهُ أَنْ يُقْرَأَ </w:t>
      </w:r>
      <w:r w:rsidRPr="00625F5B">
        <w:rPr>
          <w:rStyle w:val="libFootnotenumChar"/>
          <w:rtl/>
        </w:rPr>
        <w:t>(2)</w:t>
      </w:r>
      <w:r w:rsidRPr="00951346">
        <w:rPr>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بِنَفَسٍ </w:t>
      </w:r>
      <w:r w:rsidRPr="00625F5B">
        <w:rPr>
          <w:rStyle w:val="libFootnotenumChar"/>
          <w:rtl/>
        </w:rPr>
        <w:t>(3)</w:t>
      </w:r>
      <w:r w:rsidRPr="00951346">
        <w:rPr>
          <w:rtl/>
          <w:lang w:bidi="fa-IR"/>
        </w:rPr>
        <w:t xml:space="preserve"> وَاحِدٍ</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D6687E">
        <w:rPr>
          <w:rtl/>
        </w:rPr>
        <w:t>3536</w:t>
      </w:r>
      <w:r w:rsidRPr="002C2FC4">
        <w:rPr>
          <w:rStyle w:val="libBold2Char"/>
          <w:rtl/>
        </w:rPr>
        <w:t xml:space="preserve"> / 13.</w:t>
      </w:r>
      <w:r w:rsidRPr="00951346">
        <w:rPr>
          <w:rtl/>
          <w:lang w:bidi="fa-IR"/>
        </w:rPr>
        <w:t xml:space="preserve"> عَلِيُّ بْنُ إِبْرَاهِيمَ ، عَنْ أَبِيهِ ، عَنِ ابْنِ مَحْبُوبٍ ، عَنْ عَلِيِّ بْنِ أَبِي حَمْزَةَ ، عَنْ أَبِي بَصِيرٍ ، قَالَ :</w:t>
      </w:r>
    </w:p>
    <w:p w:rsidR="00DA4FAD" w:rsidRPr="00951346" w:rsidRDefault="00DA4FAD" w:rsidP="00DA4FAD">
      <w:pPr>
        <w:pStyle w:val="libNormal"/>
        <w:rPr>
          <w:rtl/>
          <w:lang w:bidi="fa-IR"/>
        </w:rPr>
      </w:pPr>
      <w:r w:rsidRPr="00951346">
        <w:rPr>
          <w:rtl/>
          <w:lang w:bidi="fa-IR"/>
        </w:rPr>
        <w:t xml:space="preserve">قُلْتُ لِأَبِي جَعْفَرٍ </w:t>
      </w:r>
      <w:r w:rsidRPr="00924332">
        <w:rPr>
          <w:rStyle w:val="libAlaemChar"/>
          <w:rtl/>
        </w:rPr>
        <w:t>عليه‌السلام</w:t>
      </w:r>
      <w:r w:rsidRPr="00951346">
        <w:rPr>
          <w:rtl/>
          <w:lang w:bidi="fa-IR"/>
        </w:rPr>
        <w:t xml:space="preserve"> : إِذَا قَرَأْتُ الْقُرْآنَ فَرَفَعْتُ بِهِ </w:t>
      </w:r>
      <w:r w:rsidRPr="00625F5B">
        <w:rPr>
          <w:rStyle w:val="libFootnotenumChar"/>
          <w:rtl/>
        </w:rPr>
        <w:t>(5)</w:t>
      </w:r>
      <w:r w:rsidRPr="00951346">
        <w:rPr>
          <w:rtl/>
          <w:lang w:bidi="fa-IR"/>
        </w:rPr>
        <w:t xml:space="preserve"> صَوْتِي ، جَاءَنِي الشَّيْطَانُ ، فَقَالَ :</w:t>
      </w:r>
      <w:r>
        <w:rPr>
          <w:rFonts w:hint="cs"/>
          <w:rtl/>
          <w:lang w:bidi="fa-IR"/>
        </w:rPr>
        <w:t xml:space="preserve"> </w:t>
      </w:r>
      <w:r w:rsidRPr="00951346">
        <w:rPr>
          <w:rtl/>
          <w:lang w:bidi="fa-IR"/>
        </w:rPr>
        <w:t>إِنَّمَا تُرَائِي بِهذَا أَهْلَكَ وَالنَّاسَ</w:t>
      </w:r>
      <w:r>
        <w:rPr>
          <w:rtl/>
          <w:lang w:bidi="fa-IR"/>
        </w:rPr>
        <w:t>؟</w:t>
      </w:r>
    </w:p>
    <w:p w:rsidR="00DA4FAD" w:rsidRPr="00951346" w:rsidRDefault="00DA4FAD" w:rsidP="00DA4FAD">
      <w:pPr>
        <w:pStyle w:val="libNormal"/>
        <w:rPr>
          <w:rtl/>
          <w:lang w:bidi="fa-IR"/>
        </w:rPr>
      </w:pPr>
      <w:r w:rsidRPr="00951346">
        <w:rPr>
          <w:rtl/>
          <w:lang w:bidi="fa-IR"/>
        </w:rPr>
        <w:t xml:space="preserve">قَالَ : « يَا أَبَا مُحَمَّدٍ ، اقْرَأْ قِرَاءَةً مَا </w:t>
      </w:r>
      <w:r w:rsidRPr="00625F5B">
        <w:rPr>
          <w:rStyle w:val="libFootnotenumChar"/>
          <w:rtl/>
        </w:rPr>
        <w:t>(6)</w:t>
      </w:r>
      <w:r w:rsidRPr="00951346">
        <w:rPr>
          <w:rtl/>
          <w:lang w:bidi="fa-IR"/>
        </w:rPr>
        <w:t xml:space="preserve"> بَيْنَ الْقِرَاءَتَيْنِ : تُسْمِعُ </w:t>
      </w:r>
      <w:r w:rsidRPr="00625F5B">
        <w:rPr>
          <w:rStyle w:val="libFootnotenumChar"/>
          <w:rtl/>
        </w:rPr>
        <w:t>(7)</w:t>
      </w:r>
      <w:r w:rsidRPr="00951346">
        <w:rPr>
          <w:rtl/>
          <w:lang w:bidi="fa-IR"/>
        </w:rPr>
        <w:t xml:space="preserve"> أَهْلَكَ ، وَرَجِّعْ </w:t>
      </w:r>
      <w:r w:rsidRPr="00625F5B">
        <w:rPr>
          <w:rStyle w:val="libFootnotenumChar"/>
          <w:rtl/>
        </w:rPr>
        <w:t>(8)</w:t>
      </w:r>
      <w:r w:rsidRPr="00951346">
        <w:rPr>
          <w:rtl/>
          <w:lang w:bidi="fa-IR"/>
        </w:rPr>
        <w:t xml:space="preserve"> بِالْقُرْآنِ‌</w:t>
      </w:r>
    </w:p>
    <w:p w:rsidR="00DA4FAD" w:rsidRPr="00951346" w:rsidRDefault="00DA4FAD" w:rsidP="00DA4FAD">
      <w:pPr>
        <w:pStyle w:val="libLine"/>
        <w:rPr>
          <w:rtl/>
          <w:lang w:bidi="fa-IR"/>
        </w:rPr>
      </w:pPr>
      <w:r>
        <w:rPr>
          <w:rtl/>
          <w:lang w:bidi="fa-IR"/>
        </w:rPr>
        <w:t>__________________</w:t>
      </w:r>
    </w:p>
    <w:p w:rsidR="00DA4FAD" w:rsidRPr="00951346" w:rsidRDefault="002D00C5" w:rsidP="00DA4FAD">
      <w:pPr>
        <w:pStyle w:val="libFootnote0"/>
        <w:rPr>
          <w:rtl/>
          <w:lang w:bidi="fa-IR"/>
        </w:rPr>
      </w:pPr>
      <w:r>
        <w:rPr>
          <w:rFonts w:hint="cs"/>
          <w:rtl/>
        </w:rPr>
        <w:t xml:space="preserve">= </w:t>
      </w:r>
      <w:r w:rsidR="00DA4FAD" w:rsidRPr="00951346">
        <w:rPr>
          <w:rtl/>
        </w:rPr>
        <w:t>الكندي الصيرفي</w:t>
      </w:r>
      <w:r w:rsidR="00DA4FAD">
        <w:rPr>
          <w:rtl/>
        </w:rPr>
        <w:t xml:space="preserve"> ».</w:t>
      </w:r>
    </w:p>
    <w:p w:rsidR="00DA4FAD" w:rsidRPr="00951346" w:rsidRDefault="00DA4FAD" w:rsidP="009B0BCE">
      <w:pPr>
        <w:pStyle w:val="libFootnote0"/>
        <w:rPr>
          <w:rtl/>
          <w:lang w:bidi="fa-IR"/>
        </w:rPr>
      </w:pPr>
      <w:r w:rsidRPr="006A653C">
        <w:rPr>
          <w:rtl/>
        </w:rPr>
        <w:t>هذا ، ولم نجد في موضع توصيف ابن سماعة بالأسدي ، مع أنّه كثير الرواية جدّاً ، ووقع في كثير من طرق كتب الأصحاب ، فلا يبعد أن يكون « الأسدي » في النسخ ، مصحّفاً من « الكندي » ، قد جُمِع بينهما في « ص</w:t>
      </w:r>
      <w:r>
        <w:rPr>
          <w:rtl/>
        </w:rPr>
        <w:t xml:space="preserve"> ».</w:t>
      </w:r>
    </w:p>
    <w:p w:rsidR="00DA4FAD" w:rsidRDefault="00DA4FAD" w:rsidP="00DA4FAD">
      <w:pPr>
        <w:pStyle w:val="libFootnote0"/>
        <w:rPr>
          <w:rtl/>
        </w:rPr>
      </w:pPr>
      <w:r w:rsidRPr="009B0BCE">
        <w:rPr>
          <w:rtl/>
        </w:rPr>
        <w:t xml:space="preserve">ويؤيّد ذلك ما ورد في بعض الأسناد من رواية حميد بن زياد ، عن الحسن بن محمّد الكندي ، عن [ أحمد بن الحسن ] الميثمي. راجع : </w:t>
      </w:r>
      <w:r w:rsidRPr="00707A47">
        <w:rPr>
          <w:rStyle w:val="libFootnoteBoldChar"/>
          <w:rtl/>
        </w:rPr>
        <w:t>معجم رجال الحديث</w:t>
      </w:r>
      <w:r w:rsidRPr="009B0BCE">
        <w:rPr>
          <w:rtl/>
        </w:rPr>
        <w:t xml:space="preserve"> ، ج 5 ، ص 390.</w:t>
      </w:r>
    </w:p>
    <w:p w:rsidR="00DA4FAD" w:rsidRPr="00951346" w:rsidRDefault="0091593C" w:rsidP="00DA4FAD">
      <w:pPr>
        <w:pStyle w:val="libFootnote0"/>
        <w:rPr>
          <w:rtl/>
          <w:lang w:bidi="fa-IR"/>
        </w:rPr>
      </w:pPr>
      <w:r>
        <w:rPr>
          <w:rtl/>
        </w:rPr>
        <w:t>(1).</w:t>
      </w:r>
      <w:r w:rsidR="00DA4FAD" w:rsidRPr="00951346">
        <w:rPr>
          <w:rtl/>
        </w:rPr>
        <w:t xml:space="preserve"> في « ب ، ج ، ز ، بس » وحاشية « د » : « الفضل</w:t>
      </w:r>
      <w:r w:rsidR="00DA4FAD">
        <w:rPr>
          <w:rtl/>
        </w:rPr>
        <w:t xml:space="preserve"> ». </w:t>
      </w:r>
      <w:r w:rsidR="00DA4FAD" w:rsidRPr="00951346">
        <w:rPr>
          <w:rtl/>
        </w:rPr>
        <w:t xml:space="preserve">وروى أبان بن عثمان ، عن محمّد بن الفضيل الرزقي في </w:t>
      </w:r>
      <w:r w:rsidR="00DA4FAD" w:rsidRPr="00707A47">
        <w:rPr>
          <w:rStyle w:val="libFootnoteBoldChar"/>
          <w:rtl/>
        </w:rPr>
        <w:t>الخصال</w:t>
      </w:r>
      <w:r w:rsidR="00DA4FAD" w:rsidRPr="00951346">
        <w:rPr>
          <w:rtl/>
        </w:rPr>
        <w:t xml:space="preserve"> ، ص 361 ، ح 51 ، وص 408 ، ح 6 ، كما وردت رواية العبّاس بن عامر ، عن أبان</w:t>
      </w:r>
      <w:r w:rsidR="00DA4FAD">
        <w:rPr>
          <w:rtl/>
        </w:rPr>
        <w:t xml:space="preserve"> </w:t>
      </w:r>
      <w:r w:rsidR="003E6B40">
        <w:rPr>
          <w:rtl/>
        </w:rPr>
        <w:t>-</w:t>
      </w:r>
      <w:r w:rsidR="00DA4FAD">
        <w:rPr>
          <w:rtl/>
        </w:rPr>
        <w:t xml:space="preserve"> </w:t>
      </w:r>
      <w:r w:rsidR="00DA4FAD" w:rsidRPr="00951346">
        <w:rPr>
          <w:rtl/>
        </w:rPr>
        <w:t>وهو ابن عثمان</w:t>
      </w:r>
      <w:r w:rsidR="00DA4FAD">
        <w:rPr>
          <w:rtl/>
        </w:rPr>
        <w:t xml:space="preserve"> </w:t>
      </w:r>
      <w:r w:rsidR="003E6B40">
        <w:rPr>
          <w:rtl/>
        </w:rPr>
        <w:t>-</w:t>
      </w:r>
      <w:r w:rsidR="00DA4FAD">
        <w:rPr>
          <w:rtl/>
        </w:rPr>
        <w:t xml:space="preserve"> </w:t>
      </w:r>
      <w:r w:rsidR="00DA4FAD" w:rsidRPr="00951346">
        <w:rPr>
          <w:rtl/>
        </w:rPr>
        <w:t xml:space="preserve">عن محمّد بن الفضل الهاشمي في مواضع ، منها </w:t>
      </w:r>
      <w:r w:rsidR="00DA4FAD" w:rsidRPr="00707A47">
        <w:rPr>
          <w:rStyle w:val="libFootnoteBoldChar"/>
          <w:rtl/>
        </w:rPr>
        <w:t>الكافي</w:t>
      </w:r>
      <w:r w:rsidR="00DA4FAD" w:rsidRPr="00951346">
        <w:rPr>
          <w:rtl/>
        </w:rPr>
        <w:t xml:space="preserve"> ، ح 5629.</w:t>
      </w:r>
    </w:p>
    <w:p w:rsidR="00DA4FAD" w:rsidRPr="00951346" w:rsidRDefault="0091593C" w:rsidP="00DA4FAD">
      <w:pPr>
        <w:pStyle w:val="libFootnote0"/>
        <w:rPr>
          <w:rtl/>
          <w:lang w:bidi="fa-IR"/>
        </w:rPr>
      </w:pPr>
      <w:r>
        <w:rPr>
          <w:rtl/>
        </w:rPr>
        <w:t>(2).</w:t>
      </w:r>
      <w:r w:rsidR="00DA4FAD" w:rsidRPr="00951346">
        <w:rPr>
          <w:rtl/>
        </w:rPr>
        <w:t xml:space="preserve"> في الوسائل ، ح 7371 : « أن تقرأ</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الوافي والوسائل ، ح 7371 </w:t>
      </w:r>
      <w:r w:rsidR="00DA4FAD">
        <w:rPr>
          <w:rtl/>
        </w:rPr>
        <w:t>و 7</w:t>
      </w:r>
      <w:r w:rsidR="00DA4FAD" w:rsidRPr="00951346">
        <w:rPr>
          <w:rtl/>
        </w:rPr>
        <w:t>745 والكافي ، ح 4989 : « في نفس</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الصلاة ، باب قراءة القرآن ، ح 4989 ، بسند آخر </w:t>
      </w:r>
      <w:r w:rsidR="00382F9A">
        <w:rPr>
          <w:rFonts w:hint="cs"/>
          <w:rtl/>
        </w:rPr>
        <w:t>.</w:t>
      </w:r>
      <w:r w:rsidR="00DA4FAD" w:rsidRPr="00707A47">
        <w:rPr>
          <w:rStyle w:val="libFootnoteBoldChar"/>
          <w:rtl/>
        </w:rPr>
        <w:t>الوافي</w:t>
      </w:r>
      <w:r w:rsidR="00DA4FAD" w:rsidRPr="00951346">
        <w:rPr>
          <w:rtl/>
        </w:rPr>
        <w:t xml:space="preserve"> ، ج 8 ، ص 700 ، ح 6899 ؛ </w:t>
      </w:r>
      <w:r w:rsidR="00DA4FAD" w:rsidRPr="00707A47">
        <w:rPr>
          <w:rStyle w:val="libFootnoteBoldChar"/>
          <w:rtl/>
        </w:rPr>
        <w:t>الوسائل</w:t>
      </w:r>
      <w:r w:rsidR="00DA4FAD" w:rsidRPr="00951346">
        <w:rPr>
          <w:rtl/>
        </w:rPr>
        <w:t xml:space="preserve"> ، ج 6 ، ص 70 ، ح 7371 ؛ وص 207 ، ح 7745.</w:t>
      </w:r>
    </w:p>
    <w:tbl>
      <w:tblPr>
        <w:tblStyle w:val="TableGrid"/>
        <w:bidiVisual/>
        <w:tblW w:w="0" w:type="auto"/>
        <w:tblLook w:val="04A0" w:firstRow="1" w:lastRow="0" w:firstColumn="1" w:lastColumn="0" w:noHBand="0" w:noVBand="1"/>
      </w:tblPr>
      <w:tblGrid>
        <w:gridCol w:w="4006"/>
        <w:gridCol w:w="4006"/>
      </w:tblGrid>
      <w:tr w:rsidR="00382F9A" w:rsidTr="00382F9A">
        <w:tc>
          <w:tcPr>
            <w:tcW w:w="4006" w:type="dxa"/>
          </w:tcPr>
          <w:p w:rsidR="00382F9A" w:rsidRDefault="00382F9A" w:rsidP="00DA4FAD">
            <w:pPr>
              <w:pStyle w:val="libFootnote0"/>
              <w:rPr>
                <w:rtl/>
              </w:rPr>
            </w:pPr>
            <w:r>
              <w:rPr>
                <w:rtl/>
              </w:rPr>
              <w:t>(5).</w:t>
            </w:r>
            <w:r w:rsidRPr="00951346">
              <w:rPr>
                <w:rtl/>
              </w:rPr>
              <w:t xml:space="preserve"> في الوسائل </w:t>
            </w:r>
            <w:r>
              <w:rPr>
                <w:rtl/>
              </w:rPr>
              <w:t>: -</w:t>
            </w:r>
            <w:r w:rsidRPr="00951346">
              <w:rPr>
                <w:rtl/>
              </w:rPr>
              <w:t xml:space="preserve"> « به.</w:t>
            </w:r>
          </w:p>
        </w:tc>
        <w:tc>
          <w:tcPr>
            <w:tcW w:w="4006" w:type="dxa"/>
          </w:tcPr>
          <w:p w:rsidR="00382F9A" w:rsidRDefault="00382F9A" w:rsidP="00DA4FAD">
            <w:pPr>
              <w:pStyle w:val="libFootnote0"/>
              <w:rPr>
                <w:rtl/>
              </w:rPr>
            </w:pPr>
            <w:r>
              <w:rPr>
                <w:rtl/>
              </w:rPr>
              <w:t>(6).</w:t>
            </w:r>
            <w:r w:rsidRPr="00951346">
              <w:rPr>
                <w:rtl/>
              </w:rPr>
              <w:t xml:space="preserve"> في « بر » والوافي </w:t>
            </w:r>
            <w:r>
              <w:rPr>
                <w:rtl/>
              </w:rPr>
              <w:t>: -</w:t>
            </w:r>
            <w:r w:rsidRPr="00951346">
              <w:rPr>
                <w:rtl/>
              </w:rPr>
              <w:t xml:space="preserve"> « ما</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ص » : « يسمع » يقرأ مجهولاً.</w:t>
      </w:r>
    </w:p>
    <w:p w:rsidR="00DA4FAD" w:rsidRPr="00951346" w:rsidRDefault="0091593C" w:rsidP="00DA4FAD">
      <w:pPr>
        <w:pStyle w:val="libFootnote0"/>
        <w:rPr>
          <w:rtl/>
          <w:lang w:bidi="fa-IR"/>
        </w:rPr>
      </w:pPr>
      <w:r>
        <w:rPr>
          <w:rtl/>
        </w:rPr>
        <w:t>(8).</w:t>
      </w:r>
      <w:r w:rsidR="00DA4FAD" w:rsidRPr="00951346">
        <w:rPr>
          <w:rtl/>
        </w:rPr>
        <w:t xml:space="preserve"> ترجيع الصوت : ترديده في الحلق كقراءة أصحاب الألحان. يقال : رجّعه أي ردّده ، ومنه الترجيع في الأذان ؛ لأنّه يأتي بالشهادتين خافضاً بهما صوته ثمّ يرجّعهما رافعاً بهما صوته. وقيل : هو تقارب ضروب الحركات في الصوت. قال المازندراني : « أقول : للترجيع مراتب ، بعضها الغناء</w:t>
      </w:r>
      <w:r w:rsidR="00DA4FAD">
        <w:rPr>
          <w:rtl/>
        </w:rPr>
        <w:t xml:space="preserve"> ..</w:t>
      </w:r>
      <w:r w:rsidR="00DA4FAD" w:rsidRPr="00951346">
        <w:rPr>
          <w:rtl/>
        </w:rPr>
        <w:t xml:space="preserve">. فمن عرف مراتبه وميّز بينها وعرف مرتبة الغناء ، فالظاهر أنّه يجوز له ما دون هذه المرتبة ، ولكنّ التمييز بينها مشكل جدّاً ، والترجيع كثيراً ما يبلغ الغناء ، كما هو المتعارف من قراءة أهل الحزب ولاسيّما عند إرادة الفراغ لما فيها من الخروج عن التلاوة. </w:t>
      </w:r>
      <w:r w:rsidR="00381302">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صَوْتَكَ ؛ فَإِنَّ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يُحِبُّ الصَّوْتَ الْحَسَنَ يُرَجَّعُ فِيهِ </w:t>
      </w:r>
      <w:r w:rsidRPr="00625F5B">
        <w:rPr>
          <w:rStyle w:val="libFootnotenumChar"/>
          <w:rtl/>
        </w:rPr>
        <w:t>(1)</w:t>
      </w:r>
      <w:r w:rsidRPr="00951346">
        <w:rPr>
          <w:rtl/>
          <w:lang w:bidi="fa-IR"/>
        </w:rPr>
        <w:t xml:space="preserve"> تَرْجِيعاً</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479" w:name="_Toc344056217"/>
      <w:bookmarkStart w:id="480" w:name="_Toc459895254"/>
      <w:bookmarkStart w:id="481" w:name="_Toc42787888"/>
      <w:r w:rsidRPr="00951346">
        <w:rPr>
          <w:rtl/>
          <w:lang w:bidi="fa-IR"/>
        </w:rPr>
        <w:t>9</w:t>
      </w:r>
      <w:r>
        <w:rPr>
          <w:rtl/>
          <w:lang w:bidi="fa-IR"/>
        </w:rPr>
        <w:t xml:space="preserve"> </w:t>
      </w:r>
      <w:r w:rsidR="003E6B40">
        <w:rPr>
          <w:rtl/>
          <w:lang w:bidi="fa-IR"/>
        </w:rPr>
        <w:t>-</w:t>
      </w:r>
      <w:r>
        <w:rPr>
          <w:rtl/>
          <w:lang w:bidi="fa-IR"/>
        </w:rPr>
        <w:t xml:space="preserve"> </w:t>
      </w:r>
      <w:r w:rsidRPr="00951346">
        <w:rPr>
          <w:rtl/>
          <w:lang w:bidi="fa-IR"/>
        </w:rPr>
        <w:t xml:space="preserve">بَابٌ فِيمَنْ يُظْهِرُ الْغَشْيَةَ عِنْدَ </w:t>
      </w:r>
      <w:r w:rsidRPr="00625F5B">
        <w:rPr>
          <w:rStyle w:val="libFootnotenumChar"/>
          <w:rtl/>
        </w:rPr>
        <w:t>(3)</w:t>
      </w:r>
      <w:r>
        <w:rPr>
          <w:rtl/>
        </w:rPr>
        <w:t xml:space="preserve"> </w:t>
      </w:r>
      <w:r w:rsidRPr="00951346">
        <w:rPr>
          <w:rtl/>
          <w:lang w:bidi="fa-IR"/>
        </w:rPr>
        <w:t>الْقُرْآنِ‌</w:t>
      </w:r>
      <w:bookmarkEnd w:id="479"/>
      <w:bookmarkEnd w:id="480"/>
      <w:bookmarkEnd w:id="481"/>
    </w:p>
    <w:p w:rsidR="00DA4FAD" w:rsidRPr="00951346" w:rsidRDefault="00DA4FAD" w:rsidP="00DA4FAD">
      <w:pPr>
        <w:pStyle w:val="libNormal"/>
        <w:rPr>
          <w:rtl/>
          <w:lang w:bidi="fa-IR"/>
        </w:rPr>
      </w:pPr>
      <w:r w:rsidRPr="00D6687E">
        <w:rPr>
          <w:rtl/>
        </w:rPr>
        <w:t>3537</w:t>
      </w:r>
      <w:r w:rsidRPr="002C2FC4">
        <w:rPr>
          <w:rStyle w:val="libBold2Char"/>
          <w:rtl/>
        </w:rPr>
        <w:t xml:space="preserve"> / 1.</w:t>
      </w:r>
      <w:r w:rsidRPr="00951346">
        <w:rPr>
          <w:rtl/>
          <w:lang w:bidi="fa-IR"/>
        </w:rPr>
        <w:t xml:space="preserve"> عِدَّةٌ مِنْ أَصْحَابِنَا ، عَنْ سَهْلِ بْنِ زِيَادٍ ، عَنْ يَعْقُوبَ بْنِ إِسْحَاقَ الضَّبِّيِّ ، عَنْ أَبِي عِمْرَانَ الْأَرْمَنِيِّ ، عَنْ عَبْدِ اللهِ بْنِ الْحَكَمِ ، عَنْ جَابِرٍ :</w:t>
      </w:r>
    </w:p>
    <w:p w:rsidR="00DA4FAD" w:rsidRDefault="00DA4FAD" w:rsidP="00DA4FAD">
      <w:pPr>
        <w:pStyle w:val="libNormal"/>
        <w:rPr>
          <w:rtl/>
          <w:lang w:bidi="fa-IR"/>
        </w:rPr>
      </w:pPr>
      <w:r w:rsidRPr="00951346">
        <w:rPr>
          <w:rtl/>
          <w:lang w:bidi="fa-IR"/>
        </w:rPr>
        <w:t xml:space="preserve">عَنْ أَبِي جَعْفَرٍ </w:t>
      </w:r>
      <w:r w:rsidRPr="00625F5B">
        <w:rPr>
          <w:rStyle w:val="libFootnotenumChar"/>
          <w:rtl/>
        </w:rPr>
        <w:t>(4)</w:t>
      </w:r>
      <w:r w:rsidRPr="00951346">
        <w:rPr>
          <w:rtl/>
          <w:lang w:bidi="fa-IR"/>
        </w:rPr>
        <w:t xml:space="preserve"> </w:t>
      </w:r>
      <w:r w:rsidRPr="00924332">
        <w:rPr>
          <w:rStyle w:val="libAlaemChar"/>
          <w:rtl/>
        </w:rPr>
        <w:t>عليه‌السلام</w:t>
      </w:r>
      <w:r w:rsidRPr="00951346">
        <w:rPr>
          <w:rtl/>
          <w:lang w:bidi="fa-IR"/>
        </w:rPr>
        <w:t xml:space="preserve"> ، قَالَ : قُلْتُ : إِنَّ قَوْماً إِذَا </w:t>
      </w:r>
      <w:r w:rsidRPr="00625F5B">
        <w:rPr>
          <w:rStyle w:val="libFootnotenumChar"/>
          <w:rtl/>
        </w:rPr>
        <w:t>(5)</w:t>
      </w:r>
      <w:r w:rsidRPr="00951346">
        <w:rPr>
          <w:rtl/>
          <w:lang w:bidi="fa-IR"/>
        </w:rPr>
        <w:t xml:space="preserve"> ذَكَرُوا </w:t>
      </w:r>
      <w:r w:rsidRPr="00625F5B">
        <w:rPr>
          <w:rStyle w:val="libFootnotenumChar"/>
          <w:rtl/>
        </w:rPr>
        <w:t>(6)</w:t>
      </w:r>
      <w:r w:rsidRPr="00951346">
        <w:rPr>
          <w:rtl/>
          <w:lang w:bidi="fa-IR"/>
        </w:rPr>
        <w:t xml:space="preserve"> شَيْئاً </w:t>
      </w:r>
      <w:r w:rsidRPr="00625F5B">
        <w:rPr>
          <w:rStyle w:val="libFootnotenumChar"/>
          <w:rtl/>
        </w:rPr>
        <w:t>(7)</w:t>
      </w:r>
      <w:r w:rsidRPr="00951346">
        <w:rPr>
          <w:rtl/>
          <w:lang w:bidi="fa-IR"/>
        </w:rPr>
        <w:t xml:space="preserve"> مِنَ الْقُرْآنِ أَوْ حُدِّثُوا بِهِ </w:t>
      </w:r>
      <w:r w:rsidRPr="00625F5B">
        <w:rPr>
          <w:rStyle w:val="libFootnotenumChar"/>
          <w:rtl/>
        </w:rPr>
        <w:t>(8)</w:t>
      </w:r>
      <w:r w:rsidRPr="00951346">
        <w:rPr>
          <w:rtl/>
          <w:lang w:bidi="fa-IR"/>
        </w:rPr>
        <w:t xml:space="preserve"> ، صَعِقَ أَحَدُهُمْ </w:t>
      </w:r>
      <w:r w:rsidRPr="00625F5B">
        <w:rPr>
          <w:rStyle w:val="libFootnotenumChar"/>
          <w:rtl/>
        </w:rPr>
        <w:t>(9)</w:t>
      </w:r>
      <w:r w:rsidRPr="00951346">
        <w:rPr>
          <w:rtl/>
          <w:lang w:bidi="fa-IR"/>
        </w:rPr>
        <w:t xml:space="preserve"> ، حَتّى يُرى </w:t>
      </w:r>
      <w:r w:rsidRPr="00625F5B">
        <w:rPr>
          <w:rStyle w:val="libFootnotenumChar"/>
          <w:rtl/>
        </w:rPr>
        <w:t>(10)</w:t>
      </w:r>
      <w:r w:rsidRPr="00951346">
        <w:rPr>
          <w:rtl/>
          <w:lang w:bidi="fa-IR"/>
        </w:rPr>
        <w:t xml:space="preserve"> أَنَّ أَحَدَهُمْ </w:t>
      </w:r>
      <w:r w:rsidRPr="00625F5B">
        <w:rPr>
          <w:rStyle w:val="libFootnotenumChar"/>
          <w:rtl/>
        </w:rPr>
        <w:t>(11)</w:t>
      </w:r>
      <w:r w:rsidRPr="00951346">
        <w:rPr>
          <w:rtl/>
          <w:lang w:bidi="fa-IR"/>
        </w:rPr>
        <w:t xml:space="preserve"> لَوْ قُطِعَتْ يَدَاهُ أَوْ </w:t>
      </w:r>
      <w:r w:rsidRPr="00625F5B">
        <w:rPr>
          <w:rStyle w:val="libFootnotenumChar"/>
          <w:rtl/>
        </w:rPr>
        <w:t>(12)</w:t>
      </w:r>
      <w:r w:rsidRPr="00951346">
        <w:rPr>
          <w:rtl/>
          <w:lang w:bidi="fa-IR"/>
        </w:rPr>
        <w:t xml:space="preserve"> رِجْلَاهُ </w:t>
      </w:r>
      <w:r w:rsidRPr="00625F5B">
        <w:rPr>
          <w:rStyle w:val="libFootnotenumChar"/>
          <w:rtl/>
        </w:rPr>
        <w:t>(13)</w:t>
      </w:r>
      <w:r w:rsidRPr="00951346">
        <w:rPr>
          <w:rtl/>
          <w:lang w:bidi="fa-IR"/>
        </w:rPr>
        <w:t xml:space="preserve"> ، لَمْ يَشْعُرْ بِذلِكَ</w:t>
      </w:r>
      <w:r>
        <w:rPr>
          <w:rtl/>
          <w:lang w:bidi="fa-IR"/>
        </w:rPr>
        <w:t>؟</w:t>
      </w:r>
    </w:p>
    <w:p w:rsidR="00DA4FAD" w:rsidRPr="00951346" w:rsidRDefault="00DA4FAD" w:rsidP="00DA4FAD">
      <w:pPr>
        <w:pStyle w:val="libNormal"/>
        <w:rPr>
          <w:rtl/>
          <w:lang w:bidi="fa-IR"/>
        </w:rPr>
      </w:pPr>
      <w:r w:rsidRPr="00951346">
        <w:rPr>
          <w:rtl/>
          <w:lang w:bidi="fa-IR"/>
        </w:rPr>
        <w:t>فَقَالَ : « سُبْحَانَ اللهِ</w:t>
      </w:r>
      <w:r>
        <w:rPr>
          <w:rtl/>
          <w:lang w:bidi="fa-IR"/>
        </w:rPr>
        <w:t>!</w:t>
      </w:r>
      <w:r w:rsidRPr="00951346">
        <w:rPr>
          <w:rtl/>
          <w:lang w:bidi="fa-IR"/>
        </w:rPr>
        <w:t xml:space="preserve"> ذَاكَ </w:t>
      </w:r>
      <w:r w:rsidRPr="00625F5B">
        <w:rPr>
          <w:rStyle w:val="libFootnotenumChar"/>
          <w:rtl/>
        </w:rPr>
        <w:t>(14)</w:t>
      </w:r>
      <w:r w:rsidRPr="00951346">
        <w:rPr>
          <w:rtl/>
          <w:lang w:bidi="fa-IR"/>
        </w:rPr>
        <w:t xml:space="preserve"> مِنَ الشَّيْطَانِ ، مَا بِهذَا نُعِتُوا </w:t>
      </w:r>
      <w:r w:rsidRPr="00625F5B">
        <w:rPr>
          <w:rStyle w:val="libFootnotenumChar"/>
          <w:rtl/>
        </w:rPr>
        <w:t>(15)</w:t>
      </w:r>
      <w:r w:rsidRPr="00951346">
        <w:rPr>
          <w:rtl/>
          <w:lang w:bidi="fa-IR"/>
        </w:rPr>
        <w:t xml:space="preserve"> ، إِنَّمَا‌</w:t>
      </w:r>
      <w:r w:rsidR="009701AD">
        <w:rPr>
          <w:rFonts w:hint="cs"/>
          <w:rtl/>
          <w:lang w:bidi="fa-IR"/>
        </w:rPr>
        <w:t>......</w:t>
      </w:r>
      <w:r w:rsidR="004C4BE1">
        <w:rPr>
          <w:rFonts w:hint="cs"/>
          <w:rtl/>
          <w:lang w:bidi="fa-IR"/>
        </w:rPr>
        <w:t>...............................</w:t>
      </w:r>
      <w:r w:rsidR="009701AD">
        <w:rPr>
          <w:rFonts w:hint="cs"/>
          <w:rtl/>
          <w:lang w:bidi="fa-IR"/>
        </w:rPr>
        <w:t>...........................</w:t>
      </w:r>
      <w:r w:rsidR="009701AD">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BF556A" w:rsidP="00DA4FAD">
      <w:pPr>
        <w:pStyle w:val="libFootnote0"/>
        <w:rPr>
          <w:rtl/>
          <w:lang w:bidi="fa-IR"/>
        </w:rPr>
      </w:pPr>
      <w:r>
        <w:rPr>
          <w:rFonts w:hint="cs"/>
          <w:rtl/>
        </w:rPr>
        <w:t xml:space="preserve">= </w:t>
      </w:r>
      <w:r>
        <w:rPr>
          <w:rtl/>
        </w:rPr>
        <w:t>فالاحتياط تركه إل</w:t>
      </w:r>
      <w:r>
        <w:rPr>
          <w:rFonts w:hint="cs"/>
          <w:rtl/>
        </w:rPr>
        <w:t>ّ</w:t>
      </w:r>
      <w:r>
        <w:rPr>
          <w:rtl/>
        </w:rPr>
        <w:t>ا</w:t>
      </w:r>
      <w:r w:rsidR="00DA4FAD" w:rsidRPr="00951346">
        <w:rPr>
          <w:rtl/>
        </w:rPr>
        <w:t xml:space="preserve"> ما علم قطعاً أنّه لايضرّ بالتلاوة » والحزب : ما يجعله الرجل على نفسه من قراءة أو صلاة ، كالورد. راجع : </w:t>
      </w:r>
      <w:r w:rsidR="00DA4FAD" w:rsidRPr="00707A47">
        <w:rPr>
          <w:rStyle w:val="libFootnoteBoldChar"/>
          <w:rtl/>
        </w:rPr>
        <w:t>الصحاح</w:t>
      </w:r>
      <w:r w:rsidR="00DA4FAD" w:rsidRPr="00951346">
        <w:rPr>
          <w:rtl/>
        </w:rPr>
        <w:t xml:space="preserve"> ، ج 3 ، ص 1218 ؛ </w:t>
      </w:r>
      <w:r w:rsidR="00DA4FAD" w:rsidRPr="00707A47">
        <w:rPr>
          <w:rStyle w:val="libFootnoteBoldChar"/>
          <w:rtl/>
        </w:rPr>
        <w:t>النهاية</w:t>
      </w:r>
      <w:r w:rsidR="00DA4FAD" w:rsidRPr="00951346">
        <w:rPr>
          <w:rtl/>
        </w:rPr>
        <w:t xml:space="preserve"> ، ج 2 ، ص 202 ( رجع ) ؛ وج 1 ، ص 376 ( حزب ) ؛ </w:t>
      </w:r>
      <w:r w:rsidR="00DA4FAD" w:rsidRPr="00707A47">
        <w:rPr>
          <w:rStyle w:val="libFootnoteBoldChar"/>
          <w:rtl/>
        </w:rPr>
        <w:t>شرح المازندراني</w:t>
      </w:r>
      <w:r w:rsidR="00DA4FAD" w:rsidRPr="00951346">
        <w:rPr>
          <w:rtl/>
        </w:rPr>
        <w:t xml:space="preserve"> ، ج 11 ، ص 43.</w:t>
      </w:r>
    </w:p>
    <w:p w:rsidR="00DA4FAD" w:rsidRPr="00951346" w:rsidRDefault="0091593C" w:rsidP="00DA4FAD">
      <w:pPr>
        <w:pStyle w:val="libFootnote0"/>
        <w:rPr>
          <w:rtl/>
          <w:lang w:bidi="fa-IR"/>
        </w:rPr>
      </w:pPr>
      <w:r>
        <w:rPr>
          <w:rtl/>
        </w:rPr>
        <w:t>(1).</w:t>
      </w:r>
      <w:r w:rsidR="00DA4FAD" w:rsidRPr="00951346">
        <w:rPr>
          <w:rtl/>
        </w:rPr>
        <w:t xml:space="preserve"> في « ب ، بر » والوافي : « به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1740 ، ح 9025 ؛ </w:t>
      </w:r>
      <w:r w:rsidR="00DA4FAD" w:rsidRPr="00707A47">
        <w:rPr>
          <w:rStyle w:val="libFootnoteBoldChar"/>
          <w:rtl/>
        </w:rPr>
        <w:t>الوسائل</w:t>
      </w:r>
      <w:r w:rsidR="00DA4FAD" w:rsidRPr="00951346">
        <w:rPr>
          <w:rtl/>
        </w:rPr>
        <w:t xml:space="preserve"> ، ج 6 ، ص 211 ، ح 7758.</w:t>
      </w:r>
    </w:p>
    <w:p w:rsidR="00DA4FAD" w:rsidRPr="00951346" w:rsidRDefault="0091593C" w:rsidP="00DA4FAD">
      <w:pPr>
        <w:pStyle w:val="libFootnote0"/>
        <w:rPr>
          <w:rtl/>
          <w:lang w:bidi="fa-IR"/>
        </w:rPr>
      </w:pPr>
      <w:r>
        <w:rPr>
          <w:rtl/>
        </w:rPr>
        <w:t>(3).</w:t>
      </w:r>
      <w:r w:rsidR="00DA4FAD" w:rsidRPr="00951346">
        <w:rPr>
          <w:rtl/>
        </w:rPr>
        <w:t xml:space="preserve"> هكذا في جميع النسخ. وفي المطبوع : « [ قراءة ]</w:t>
      </w:r>
      <w:r w:rsidR="00DA4FAD">
        <w:rPr>
          <w:rtl/>
        </w:rPr>
        <w:t xml:space="preserve"> ». </w:t>
      </w:r>
      <w:r w:rsidR="00DA4FAD" w:rsidRPr="00951346">
        <w:rPr>
          <w:rtl/>
        </w:rPr>
        <w:t>وفي « بر » : « عن » بدل « عند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E17E4" w:rsidTr="00EE17E4">
        <w:tc>
          <w:tcPr>
            <w:tcW w:w="4006" w:type="dxa"/>
          </w:tcPr>
          <w:p w:rsidR="00EE17E4" w:rsidRDefault="00EE17E4" w:rsidP="00DA4FAD">
            <w:pPr>
              <w:pStyle w:val="libFootnote0"/>
              <w:rPr>
                <w:rtl/>
              </w:rPr>
            </w:pPr>
            <w:r>
              <w:rPr>
                <w:rtl/>
              </w:rPr>
              <w:t>(4).</w:t>
            </w:r>
            <w:r w:rsidRPr="00951346">
              <w:rPr>
                <w:rtl/>
              </w:rPr>
              <w:t xml:space="preserve"> في « ز » : « أبي عبدالله</w:t>
            </w:r>
            <w:r>
              <w:rPr>
                <w:rtl/>
              </w:rPr>
              <w:t xml:space="preserve"> ».</w:t>
            </w:r>
          </w:p>
        </w:tc>
        <w:tc>
          <w:tcPr>
            <w:tcW w:w="4006" w:type="dxa"/>
          </w:tcPr>
          <w:p w:rsidR="00EE17E4" w:rsidRDefault="00EE17E4" w:rsidP="00DA4FAD">
            <w:pPr>
              <w:pStyle w:val="libFootnote0"/>
              <w:rPr>
                <w:rtl/>
              </w:rPr>
            </w:pPr>
            <w:r>
              <w:rPr>
                <w:rtl/>
              </w:rPr>
              <w:t>(5).</w:t>
            </w:r>
            <w:r w:rsidRPr="00951346">
              <w:rPr>
                <w:rtl/>
              </w:rPr>
              <w:t xml:space="preserve"> في « ز » : « إذ</w:t>
            </w:r>
            <w:r>
              <w:rPr>
                <w:rtl/>
              </w:rPr>
              <w:t xml:space="preserve"> ».</w:t>
            </w:r>
          </w:p>
        </w:tc>
      </w:tr>
      <w:tr w:rsidR="00EE17E4" w:rsidTr="00EE17E4">
        <w:tc>
          <w:tcPr>
            <w:tcW w:w="4006" w:type="dxa"/>
          </w:tcPr>
          <w:p w:rsidR="00EE17E4" w:rsidRDefault="00EE17E4" w:rsidP="00DA4FAD">
            <w:pPr>
              <w:pStyle w:val="libFootnote0"/>
              <w:rPr>
                <w:rtl/>
              </w:rPr>
            </w:pPr>
            <w:r>
              <w:rPr>
                <w:rtl/>
              </w:rPr>
              <w:t>(6).</w:t>
            </w:r>
            <w:r w:rsidRPr="00951346">
              <w:rPr>
                <w:rtl/>
              </w:rPr>
              <w:t xml:space="preserve"> في « ص » : « ذُكّروا » بالتشديد.</w:t>
            </w:r>
          </w:p>
        </w:tc>
        <w:tc>
          <w:tcPr>
            <w:tcW w:w="4006" w:type="dxa"/>
          </w:tcPr>
          <w:p w:rsidR="00EE17E4" w:rsidRDefault="00EE17E4" w:rsidP="00DA4FAD">
            <w:pPr>
              <w:pStyle w:val="libFootnote0"/>
              <w:rPr>
                <w:rtl/>
              </w:rPr>
            </w:pPr>
            <w:r>
              <w:rPr>
                <w:rtl/>
              </w:rPr>
              <w:t>(7).</w:t>
            </w:r>
            <w:r w:rsidRPr="00951346">
              <w:rPr>
                <w:rtl/>
              </w:rPr>
              <w:t xml:space="preserve"> في الأمالي : « بشي‌ء</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قرأه المازندراني معلوماً ، حيث قال في شرحه : « أو حدّثوا به ، أي تعريفه وبيانه. وهو عطف على « شيئاً</w:t>
      </w:r>
      <w:r w:rsidR="00DA4FAD">
        <w:rPr>
          <w:rtl/>
        </w:rPr>
        <w:t xml:space="preserve"> ». </w:t>
      </w:r>
      <w:r w:rsidR="00DA4FAD" w:rsidRPr="00951346">
        <w:rPr>
          <w:rtl/>
        </w:rPr>
        <w:t>وكونه ماضياً مجهولاً معطوفاً على « ذكروا » بعيد جدّاً</w:t>
      </w:r>
      <w:r w:rsidR="00DA4FAD">
        <w:rPr>
          <w:rtl/>
        </w:rPr>
        <w:t xml:space="preserve"> ».</w:t>
      </w:r>
    </w:p>
    <w:p w:rsidR="00DA4FAD" w:rsidRPr="00951346" w:rsidRDefault="0091593C" w:rsidP="00FF6EF6">
      <w:pPr>
        <w:pStyle w:val="libFootnote0"/>
        <w:rPr>
          <w:rtl/>
          <w:lang w:bidi="fa-IR"/>
        </w:rPr>
      </w:pPr>
      <w:r>
        <w:rPr>
          <w:rtl/>
        </w:rPr>
        <w:t>(9).</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44 : « والظاهر أنّه لامنافاة بين هذا الخبر وما مرّ من خبر السكوني الدالّ على صعق المارّ من حسن صوت عليّ بن الحسين </w:t>
      </w:r>
      <w:r w:rsidR="00DA4FAD" w:rsidRPr="00FF6EF6">
        <w:rPr>
          <w:rStyle w:val="libFootnoteAlaemChar"/>
          <w:rtl/>
        </w:rPr>
        <w:t>عليهما‌السلام</w:t>
      </w:r>
      <w:r w:rsidR="00DA4FAD" w:rsidRPr="00951346">
        <w:rPr>
          <w:rtl/>
        </w:rPr>
        <w:t xml:space="preserve"> بالقراءة ؛ لجواز أن يكون هذا التأثير لصوت الإمام دون غيره ، ويؤيّده ما مرّ في ذلك الخبر من أنّ الإمام لو أظهر من ذلك شيئاً لما احتمله الناس من حسنه ، على أنّه يمكن أن يكون المراد بهذا الخبر هو الحثّ على ضبط النفس حتّى لاتبلغ تلك الحالة الموجبة لزوال العقل والحرمان عن سماع الأسرار القرآنيّة</w:t>
      </w:r>
      <w:r w:rsidR="00DA4FAD">
        <w:rPr>
          <w:rtl/>
        </w:rPr>
        <w:t xml:space="preserve"> ».</w:t>
      </w:r>
      <w:r w:rsidR="00FF6EF6">
        <w:rPr>
          <w:rFonts w:hint="cs"/>
          <w:rtl/>
        </w:rPr>
        <w:t xml:space="preserve">                                                    </w:t>
      </w:r>
      <w:r>
        <w:rPr>
          <w:rtl/>
        </w:rPr>
        <w:t>(10).</w:t>
      </w:r>
      <w:r w:rsidR="00DA4FAD" w:rsidRPr="00951346">
        <w:rPr>
          <w:rtl/>
        </w:rPr>
        <w:t xml:space="preserve"> في الوافي : « ترى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F6EF6" w:rsidTr="00FF6EF6">
        <w:tc>
          <w:tcPr>
            <w:tcW w:w="4006" w:type="dxa"/>
          </w:tcPr>
          <w:p w:rsidR="00FF6EF6" w:rsidRDefault="00FF6EF6" w:rsidP="00DA4FAD">
            <w:pPr>
              <w:pStyle w:val="libFootnote0"/>
              <w:rPr>
                <w:rtl/>
              </w:rPr>
            </w:pPr>
            <w:r>
              <w:rPr>
                <w:rtl/>
              </w:rPr>
              <w:t>(11).</w:t>
            </w:r>
            <w:r w:rsidRPr="00951346">
              <w:rPr>
                <w:rtl/>
              </w:rPr>
              <w:t xml:space="preserve"> في الأمالي : « أنّه » بدل « أنّ أحدهم</w:t>
            </w:r>
            <w:r>
              <w:rPr>
                <w:rtl/>
              </w:rPr>
              <w:t xml:space="preserve"> ».</w:t>
            </w:r>
          </w:p>
        </w:tc>
        <w:tc>
          <w:tcPr>
            <w:tcW w:w="4006" w:type="dxa"/>
          </w:tcPr>
          <w:p w:rsidR="00FF6EF6" w:rsidRDefault="00FF6EF6" w:rsidP="00DA4FAD">
            <w:pPr>
              <w:pStyle w:val="libFootnote0"/>
              <w:rPr>
                <w:rtl/>
              </w:rPr>
            </w:pPr>
            <w:r>
              <w:rPr>
                <w:rtl/>
              </w:rPr>
              <w:t>(12). في «</w:t>
            </w:r>
            <w:r w:rsidRPr="00951346">
              <w:rPr>
                <w:rtl/>
              </w:rPr>
              <w:t xml:space="preserve">ب ، د ، بس » والوسائل والأمالي : « </w:t>
            </w:r>
            <w:r>
              <w:rPr>
                <w:rtl/>
              </w:rPr>
              <w:t>و ».</w:t>
            </w:r>
          </w:p>
        </w:tc>
      </w:tr>
      <w:tr w:rsidR="00FF6EF6" w:rsidTr="00FF6EF6">
        <w:tc>
          <w:tcPr>
            <w:tcW w:w="4006" w:type="dxa"/>
          </w:tcPr>
          <w:p w:rsidR="00FF6EF6" w:rsidRDefault="00FF6EF6" w:rsidP="00DA4FAD">
            <w:pPr>
              <w:pStyle w:val="libFootnote0"/>
              <w:rPr>
                <w:rtl/>
              </w:rPr>
            </w:pPr>
            <w:r>
              <w:rPr>
                <w:rtl/>
              </w:rPr>
              <w:t xml:space="preserve">(13). </w:t>
            </w:r>
            <w:r w:rsidRPr="00951346">
              <w:rPr>
                <w:rtl/>
              </w:rPr>
              <w:t>في « ص » : « رجلاه أو يداه</w:t>
            </w:r>
            <w:r>
              <w:rPr>
                <w:rtl/>
              </w:rPr>
              <w:t xml:space="preserve"> ».</w:t>
            </w:r>
          </w:p>
        </w:tc>
        <w:tc>
          <w:tcPr>
            <w:tcW w:w="4006" w:type="dxa"/>
          </w:tcPr>
          <w:p w:rsidR="00FF6EF6" w:rsidRDefault="00FF6EF6" w:rsidP="00DA4FAD">
            <w:pPr>
              <w:pStyle w:val="libFootnote0"/>
              <w:rPr>
                <w:rtl/>
              </w:rPr>
            </w:pPr>
            <w:r>
              <w:rPr>
                <w:rtl/>
              </w:rPr>
              <w:t>(14).</w:t>
            </w:r>
            <w:r w:rsidRPr="00951346">
              <w:rPr>
                <w:rtl/>
              </w:rPr>
              <w:t xml:space="preserve"> في « ص ، بر ، بف » والوافي : « ذلك</w:t>
            </w:r>
            <w:r>
              <w:rPr>
                <w:rtl/>
              </w:rPr>
              <w:t xml:space="preserve"> ».</w:t>
            </w:r>
          </w:p>
        </w:tc>
      </w:tr>
    </w:tbl>
    <w:p w:rsidR="00DA4FAD" w:rsidRPr="00951346" w:rsidRDefault="00DA4FAD" w:rsidP="00DA4FAD">
      <w:pPr>
        <w:pStyle w:val="libFootnote0"/>
        <w:rPr>
          <w:rtl/>
          <w:lang w:bidi="fa-IR"/>
        </w:rPr>
      </w:pPr>
      <w:r>
        <w:rPr>
          <w:rtl/>
        </w:rPr>
        <w:t>(15)</w:t>
      </w:r>
      <w:r w:rsidRPr="00951346">
        <w:rPr>
          <w:rtl/>
        </w:rPr>
        <w:t xml:space="preserve"> في « ج ، بر » وحاشية « بف » : « بُعثوا</w:t>
      </w:r>
      <w:r>
        <w:rPr>
          <w:rtl/>
        </w:rPr>
        <w:t xml:space="preserve"> ». </w:t>
      </w:r>
      <w:r w:rsidRPr="00951346">
        <w:rPr>
          <w:rtl/>
        </w:rPr>
        <w:t>وفي الأمالي : « ا</w:t>
      </w:r>
      <w:r w:rsidR="00514956">
        <w:rPr>
          <w:rFonts w:hint="cs"/>
          <w:rtl/>
        </w:rPr>
        <w:t>ُ</w:t>
      </w:r>
      <w:r w:rsidRPr="00951346">
        <w:rPr>
          <w:rtl/>
        </w:rPr>
        <w:t>مروا</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هُوَ </w:t>
      </w:r>
      <w:r w:rsidRPr="00625F5B">
        <w:rPr>
          <w:rStyle w:val="libFootnotenumChar"/>
          <w:rtl/>
        </w:rPr>
        <w:t>(1)</w:t>
      </w:r>
      <w:r w:rsidRPr="00951346">
        <w:rPr>
          <w:rtl/>
          <w:lang w:bidi="fa-IR"/>
        </w:rPr>
        <w:t xml:space="preserve"> اللِّينُ وَالرِّقَّةُ وَالدَّمْعَةُ وَالْوَجَلُ</w:t>
      </w:r>
      <w:r>
        <w:rPr>
          <w:rtl/>
          <w:lang w:bidi="fa-IR"/>
        </w:rPr>
        <w:t xml:space="preserve"> ». </w:t>
      </w:r>
      <w:r w:rsidRPr="00625F5B">
        <w:rPr>
          <w:rStyle w:val="libFootnotenumChar"/>
          <w:rtl/>
        </w:rPr>
        <w:t>(2)</w:t>
      </w:r>
      <w:r w:rsidRPr="00951346">
        <w:rPr>
          <w:rtl/>
          <w:lang w:bidi="fa-IR"/>
        </w:rPr>
        <w:t xml:space="preserve"> ‌</w:t>
      </w:r>
    </w:p>
    <w:p w:rsidR="00DA4FAD" w:rsidRPr="00951346" w:rsidRDefault="00514956" w:rsidP="00DA4FAD">
      <w:pPr>
        <w:pStyle w:val="libNormal"/>
        <w:rPr>
          <w:rtl/>
          <w:lang w:bidi="fa-IR"/>
        </w:rPr>
      </w:pPr>
      <w:r>
        <w:rPr>
          <w:rFonts w:hint="cs"/>
          <w:rtl/>
          <w:lang w:bidi="fa-IR"/>
        </w:rPr>
        <w:t xml:space="preserve">* </w:t>
      </w:r>
      <w:r w:rsidR="00DA4FAD" w:rsidRPr="00951346">
        <w:rPr>
          <w:rtl/>
          <w:lang w:bidi="fa-IR"/>
        </w:rPr>
        <w:t xml:space="preserve">أَبُو عَلِيٍّ الْأَشْعَرِيُّ ، عَنْ مُحَمَّدِ بْنِ حَسَّانَ ، عَنْ أَبِي عِمْرَانَ الْأَرْمَنِيِّ ، عَنْ عَبْدِ اللهِ بْنِ الْحَكَمِ ، عَنْ جَابِرٍ ، عَنْ أَبِي جَعْفَرٍ </w:t>
      </w:r>
      <w:r w:rsidR="00DA4FAD" w:rsidRPr="00924332">
        <w:rPr>
          <w:rStyle w:val="libAlaemChar"/>
          <w:rtl/>
        </w:rPr>
        <w:t>عليه‌السلام</w:t>
      </w:r>
      <w:r w:rsidR="00DA4FAD" w:rsidRPr="00951346">
        <w:rPr>
          <w:rtl/>
          <w:lang w:bidi="fa-IR"/>
        </w:rPr>
        <w:t xml:space="preserve"> ، مِثْلَهُ.</w:t>
      </w:r>
    </w:p>
    <w:p w:rsidR="00DA4FAD" w:rsidRPr="00951346" w:rsidRDefault="00DA4FAD" w:rsidP="00DA4FAD">
      <w:pPr>
        <w:pStyle w:val="Heading2Center"/>
        <w:rPr>
          <w:rtl/>
          <w:lang w:bidi="fa-IR"/>
        </w:rPr>
      </w:pPr>
      <w:bookmarkStart w:id="482" w:name="_Toc344056218"/>
      <w:bookmarkStart w:id="483" w:name="_Toc459895255"/>
      <w:bookmarkStart w:id="484" w:name="_Toc42787889"/>
      <w:r w:rsidRPr="00951346">
        <w:rPr>
          <w:rtl/>
          <w:lang w:bidi="fa-IR"/>
        </w:rPr>
        <w:t>10</w:t>
      </w:r>
      <w:r>
        <w:rPr>
          <w:rtl/>
          <w:lang w:bidi="fa-IR"/>
        </w:rPr>
        <w:t xml:space="preserve"> </w:t>
      </w:r>
      <w:r w:rsidR="003E6B40">
        <w:rPr>
          <w:rtl/>
          <w:lang w:bidi="fa-IR"/>
        </w:rPr>
        <w:t>-</w:t>
      </w:r>
      <w:r>
        <w:rPr>
          <w:rtl/>
          <w:lang w:bidi="fa-IR"/>
        </w:rPr>
        <w:t xml:space="preserve"> </w:t>
      </w:r>
      <w:r w:rsidRPr="00951346">
        <w:rPr>
          <w:rtl/>
          <w:lang w:bidi="fa-IR"/>
        </w:rPr>
        <w:t>بَابٌ فِي كَمْ يُقْرَأُ الْقُرْآنُ وَيُخْتَمُ‌</w:t>
      </w:r>
      <w:bookmarkEnd w:id="482"/>
      <w:bookmarkEnd w:id="483"/>
      <w:bookmarkEnd w:id="484"/>
    </w:p>
    <w:p w:rsidR="00DA4FAD" w:rsidRPr="00951346" w:rsidRDefault="00DA4FAD" w:rsidP="00DA4FAD">
      <w:pPr>
        <w:pStyle w:val="libNormal"/>
        <w:rPr>
          <w:rtl/>
          <w:lang w:bidi="fa-IR"/>
        </w:rPr>
      </w:pPr>
      <w:r w:rsidRPr="00D6687E">
        <w:rPr>
          <w:rtl/>
        </w:rPr>
        <w:t>3538</w:t>
      </w:r>
      <w:r w:rsidRPr="002C2FC4">
        <w:rPr>
          <w:rStyle w:val="libBold2Char"/>
          <w:rtl/>
        </w:rPr>
        <w:t xml:space="preserve"> / 1.</w:t>
      </w:r>
      <w:r w:rsidRPr="00951346">
        <w:rPr>
          <w:rtl/>
          <w:lang w:bidi="fa-IR"/>
        </w:rPr>
        <w:t xml:space="preserve"> عَلِيُّ بْنُ إِبْرَاهِيمَ ، عَنْ أَبِيهِ ، عَنْ حَمَّادٍ ، عَنِ الْحُسَيْنِ بْنِ الْمُخْتَارِ ، عَنْ مُحَمَّدِ بْنِ عَبْدِ اللهِ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أَقْرَأُ الْقُرْآنَ فِي لَيْلَةٍ</w:t>
      </w:r>
      <w:r>
        <w:rPr>
          <w:rtl/>
          <w:lang w:bidi="fa-IR"/>
        </w:rPr>
        <w:t>؟</w:t>
      </w:r>
    </w:p>
    <w:p w:rsidR="00DA4FAD" w:rsidRPr="00951346" w:rsidRDefault="00DA4FAD" w:rsidP="00DA4FAD">
      <w:pPr>
        <w:pStyle w:val="libNormal"/>
        <w:rPr>
          <w:rtl/>
          <w:lang w:bidi="fa-IR"/>
        </w:rPr>
      </w:pPr>
      <w:r w:rsidRPr="00951346">
        <w:rPr>
          <w:rtl/>
          <w:lang w:bidi="fa-IR"/>
        </w:rPr>
        <w:t xml:space="preserve">قَالَ : « لَا يُعْجِبُنِي </w:t>
      </w:r>
      <w:r w:rsidRPr="00625F5B">
        <w:rPr>
          <w:rStyle w:val="libFootnotenumChar"/>
          <w:rtl/>
        </w:rPr>
        <w:t>(3)</w:t>
      </w:r>
      <w:r w:rsidRPr="00951346">
        <w:rPr>
          <w:rtl/>
          <w:lang w:bidi="fa-IR"/>
        </w:rPr>
        <w:t xml:space="preserve"> أَنْ تَقْرَأَهُ </w:t>
      </w:r>
      <w:r w:rsidRPr="00625F5B">
        <w:rPr>
          <w:rStyle w:val="libFootnotenumChar"/>
          <w:rtl/>
        </w:rPr>
        <w:t>(4)</w:t>
      </w:r>
      <w:r w:rsidRPr="00951346">
        <w:rPr>
          <w:rtl/>
          <w:lang w:bidi="fa-IR"/>
        </w:rPr>
        <w:t xml:space="preserve"> فِي أَقَلَّ مِنْ شَهْرٍ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6687E">
        <w:rPr>
          <w:rtl/>
        </w:rPr>
        <w:t>3539</w:t>
      </w:r>
      <w:r w:rsidRPr="002C2FC4">
        <w:rPr>
          <w:rStyle w:val="libBold2Char"/>
          <w:rtl/>
        </w:rPr>
        <w:t xml:space="preserve"> / 2.</w:t>
      </w:r>
      <w:r w:rsidRPr="00951346">
        <w:rPr>
          <w:rtl/>
          <w:lang w:bidi="fa-IR"/>
        </w:rPr>
        <w:t xml:space="preserve"> عِدَّةٌ مِنْ أَصْحَابِنَا ، عَنْ سَهْلِ بْنِ زِيَادٍ ، عَنْ بَعْضِ أَصْحَابِهِ ، عَنْ عَلِيِّ بْنِ أَبِي حَمْزَةَ ، قَالَ :</w:t>
      </w:r>
    </w:p>
    <w:p w:rsidR="00DA4FAD" w:rsidRPr="00951346" w:rsidRDefault="00DA4FAD" w:rsidP="00DA4FAD">
      <w:pPr>
        <w:pStyle w:val="libNormal"/>
        <w:rPr>
          <w:rtl/>
          <w:lang w:bidi="fa-IR"/>
        </w:rPr>
      </w:pPr>
      <w:r w:rsidRPr="00951346">
        <w:rPr>
          <w:rtl/>
          <w:lang w:bidi="fa-IR"/>
        </w:rPr>
        <w:t xml:space="preserve">دَخَلْتُ عَلى أَبِي عَبْدِ اللهِ </w:t>
      </w:r>
      <w:r w:rsidRPr="00924332">
        <w:rPr>
          <w:rStyle w:val="libAlaemChar"/>
          <w:rtl/>
        </w:rPr>
        <w:t>عليه‌السلام</w:t>
      </w:r>
      <w:r w:rsidRPr="00951346">
        <w:rPr>
          <w:rtl/>
          <w:lang w:bidi="fa-IR"/>
        </w:rPr>
        <w:t xml:space="preserve"> ، فَقَالَ لَهُ أَبُو بَصِيرٍ : جُعِلْتُ فِدَاكَ ، أَقْرَأُ الْقُرْآنَ فِي شَهْرِ رَمَضَانَ فِي لَيْلَةٍ</w:t>
      </w:r>
      <w:r>
        <w:rPr>
          <w:rtl/>
          <w:lang w:bidi="fa-IR"/>
        </w:rPr>
        <w:t>؟</w:t>
      </w:r>
      <w:r w:rsidRPr="00951346">
        <w:rPr>
          <w:rtl/>
          <w:lang w:bidi="fa-IR"/>
        </w:rPr>
        <w:t xml:space="preserve"> فَقَالَ : « لَا » قَالَ : فَفِي </w:t>
      </w:r>
      <w:r w:rsidRPr="00625F5B">
        <w:rPr>
          <w:rStyle w:val="libFootnotenumChar"/>
          <w:rtl/>
        </w:rPr>
        <w:t>(6)</w:t>
      </w:r>
      <w:r w:rsidRPr="00951346">
        <w:rPr>
          <w:rtl/>
          <w:lang w:bidi="fa-IR"/>
        </w:rPr>
        <w:t xml:space="preserve"> لَيْلَتَيْنِ</w:t>
      </w:r>
      <w:r>
        <w:rPr>
          <w:rtl/>
          <w:lang w:bidi="fa-IR"/>
        </w:rPr>
        <w:t>؟</w:t>
      </w:r>
      <w:r w:rsidRPr="00951346">
        <w:rPr>
          <w:rtl/>
          <w:lang w:bidi="fa-IR"/>
        </w:rPr>
        <w:t xml:space="preserve"> قَالَ : « لَا » قَالَ : فَفِي ثَلَاثٍ</w:t>
      </w:r>
      <w:r>
        <w:rPr>
          <w:rtl/>
          <w:lang w:bidi="fa-IR"/>
        </w:rPr>
        <w:t>؟</w:t>
      </w:r>
      <w:r w:rsidRPr="00951346">
        <w:rPr>
          <w:rtl/>
          <w:lang w:bidi="fa-IR"/>
        </w:rPr>
        <w:t xml:space="preserve"> قَالَ : « هَا » وَأَشَارَ بِيَدِهِ.</w:t>
      </w:r>
    </w:p>
    <w:p w:rsidR="00DA4FAD" w:rsidRPr="00951346" w:rsidRDefault="00DA4FAD" w:rsidP="00DA4FAD">
      <w:pPr>
        <w:pStyle w:val="libNormal"/>
        <w:rPr>
          <w:rtl/>
          <w:lang w:bidi="fa-IR"/>
        </w:rPr>
      </w:pPr>
      <w:r w:rsidRPr="00951346">
        <w:rPr>
          <w:rtl/>
          <w:lang w:bidi="fa-IR"/>
        </w:rPr>
        <w:t xml:space="preserve">ثُمَّ قَالَ : « يَا أَبَا مُحَمَّدٍ ، إِنَّ لِرَمَضَانَ حَقّاً وَحُرْمَةً ، لَا </w:t>
      </w:r>
      <w:r w:rsidRPr="00625F5B">
        <w:rPr>
          <w:rStyle w:val="libFootnotenumChar"/>
          <w:rtl/>
        </w:rPr>
        <w:t>(7)</w:t>
      </w:r>
      <w:r w:rsidRPr="00951346">
        <w:rPr>
          <w:rtl/>
          <w:lang w:bidi="fa-IR"/>
        </w:rPr>
        <w:t xml:space="preserve"> يُشْبِهُهُ شَيْ‌ءٌ مِنَ الشُّهُورِ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شرح المازندراني : « إنّما هو ، أي نعتهم ووصفهم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91593C">
        <w:rPr>
          <w:rStyle w:val="libFootnoteBoldChar"/>
          <w:rtl/>
        </w:rPr>
        <w:t>الأمالي للصدوق</w:t>
      </w:r>
      <w:r w:rsidR="00DA4FAD" w:rsidRPr="00951346">
        <w:rPr>
          <w:rtl/>
        </w:rPr>
        <w:t xml:space="preserve"> ، ص 255 ، المجلس 44 ، ح 9 ، بسنده عن أبي عمران الأرمني </w:t>
      </w:r>
      <w:r w:rsidR="00514956">
        <w:rPr>
          <w:rFonts w:hint="cs"/>
          <w:rtl/>
        </w:rPr>
        <w:t>.</w:t>
      </w:r>
      <w:r w:rsidR="00DA4FAD" w:rsidRPr="00707A47">
        <w:rPr>
          <w:rStyle w:val="libFootnoteBoldChar"/>
          <w:rtl/>
        </w:rPr>
        <w:t>الوافي</w:t>
      </w:r>
      <w:r w:rsidR="00DA4FAD" w:rsidRPr="00951346">
        <w:rPr>
          <w:rtl/>
        </w:rPr>
        <w:t xml:space="preserve"> ، ج 9 ، ص 1743 ، ح 9035 ؛ </w:t>
      </w:r>
      <w:r w:rsidR="00DA4FAD" w:rsidRPr="00707A47">
        <w:rPr>
          <w:rStyle w:val="libFootnoteBoldChar"/>
          <w:rtl/>
        </w:rPr>
        <w:t>الوسائل</w:t>
      </w:r>
      <w:r w:rsidR="00DA4FAD" w:rsidRPr="00951346">
        <w:rPr>
          <w:rtl/>
        </w:rPr>
        <w:t xml:space="preserve"> ، ج 6 ، ص 213 ، ح 7761.</w:t>
      </w:r>
    </w:p>
    <w:p w:rsidR="00DA4FAD" w:rsidRPr="00951346" w:rsidRDefault="0091593C" w:rsidP="00DA4FAD">
      <w:pPr>
        <w:pStyle w:val="libFootnote0"/>
        <w:rPr>
          <w:rtl/>
          <w:lang w:bidi="fa-IR"/>
        </w:rPr>
      </w:pPr>
      <w:r>
        <w:rPr>
          <w:rtl/>
        </w:rPr>
        <w:t>(3).</w:t>
      </w:r>
      <w:r w:rsidR="00DA4FAD" w:rsidRPr="00951346">
        <w:rPr>
          <w:rtl/>
        </w:rPr>
        <w:t xml:space="preserve"> في « ص » : « لاتعجبني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 « يقرأه</w:t>
      </w:r>
      <w:r w:rsidR="00DA4FAD">
        <w:rPr>
          <w:rtl/>
        </w:rPr>
        <w:t xml:space="preserve"> ». </w:t>
      </w:r>
      <w:r w:rsidR="00DA4FAD" w:rsidRPr="00951346">
        <w:rPr>
          <w:rtl/>
        </w:rPr>
        <w:t>وفي « بر » والوافي : « يُقرأ</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1745 ، ح 9038 ؛ </w:t>
      </w:r>
      <w:r w:rsidR="00DA4FAD" w:rsidRPr="00707A47">
        <w:rPr>
          <w:rStyle w:val="libFootnoteBoldChar"/>
          <w:rtl/>
        </w:rPr>
        <w:t>الوسائل</w:t>
      </w:r>
      <w:r w:rsidR="00DA4FAD" w:rsidRPr="00951346">
        <w:rPr>
          <w:rtl/>
        </w:rPr>
        <w:t xml:space="preserve"> ، ج 6 ، ص 215 ، ح 7768.</w:t>
      </w:r>
    </w:p>
    <w:tbl>
      <w:tblPr>
        <w:tblStyle w:val="TableGrid"/>
        <w:bidiVisual/>
        <w:tblW w:w="0" w:type="auto"/>
        <w:tblLook w:val="04A0" w:firstRow="1" w:lastRow="0" w:firstColumn="1" w:lastColumn="0" w:noHBand="0" w:noVBand="1"/>
      </w:tblPr>
      <w:tblGrid>
        <w:gridCol w:w="4006"/>
        <w:gridCol w:w="4006"/>
      </w:tblGrid>
      <w:tr w:rsidR="00514956" w:rsidTr="00514956">
        <w:tc>
          <w:tcPr>
            <w:tcW w:w="4006" w:type="dxa"/>
          </w:tcPr>
          <w:p w:rsidR="00514956" w:rsidRDefault="00514956" w:rsidP="00DA4FAD">
            <w:pPr>
              <w:pStyle w:val="libFootnote0"/>
              <w:rPr>
                <w:rtl/>
              </w:rPr>
            </w:pPr>
            <w:r>
              <w:rPr>
                <w:rtl/>
              </w:rPr>
              <w:t>(6).</w:t>
            </w:r>
            <w:r w:rsidRPr="00951346">
              <w:rPr>
                <w:rtl/>
              </w:rPr>
              <w:t xml:space="preserve"> في « ز » : « في</w:t>
            </w:r>
            <w:r>
              <w:rPr>
                <w:rtl/>
              </w:rPr>
              <w:t xml:space="preserve"> ».</w:t>
            </w:r>
          </w:p>
        </w:tc>
        <w:tc>
          <w:tcPr>
            <w:tcW w:w="4006" w:type="dxa"/>
          </w:tcPr>
          <w:p w:rsidR="00514956" w:rsidRDefault="00514956" w:rsidP="00DA4FAD">
            <w:pPr>
              <w:pStyle w:val="libFootnote0"/>
              <w:rPr>
                <w:rtl/>
              </w:rPr>
            </w:pPr>
            <w:r>
              <w:rPr>
                <w:rtl/>
              </w:rPr>
              <w:t>(7).</w:t>
            </w:r>
            <w:r w:rsidRPr="00951346">
              <w:rPr>
                <w:rtl/>
              </w:rPr>
              <w:t xml:space="preserve"> في « بر ، بف » والوافي : « ولا</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وَسكَانَ أَصْحَابُ مُحَمَّدٍ </w:t>
      </w:r>
      <w:r w:rsidR="0091593C" w:rsidRPr="0091593C">
        <w:rPr>
          <w:rStyle w:val="libAlaemChar"/>
          <w:rtl/>
        </w:rPr>
        <w:t>صلى‌الله‌عليه‌وآله</w:t>
      </w:r>
      <w:r w:rsidRPr="00951346">
        <w:rPr>
          <w:rtl/>
          <w:lang w:bidi="fa-IR"/>
        </w:rPr>
        <w:t xml:space="preserve"> يَقْرَأُ أَحَدُهُمُ الْقُرْآنَ فِي شَهْرٍ ، أَوْ أَقَلَّ ؛ إِنَّ الْقُرْآنَ لَايُقْرَأُ هَذْرَمَةً </w:t>
      </w:r>
      <w:r w:rsidRPr="00625F5B">
        <w:rPr>
          <w:rStyle w:val="libFootnotenumChar"/>
          <w:rtl/>
        </w:rPr>
        <w:t>(1)</w:t>
      </w:r>
      <w:r w:rsidRPr="00951346">
        <w:rPr>
          <w:rtl/>
          <w:lang w:bidi="fa-IR"/>
        </w:rPr>
        <w:t xml:space="preserve"> ، وَلكِنْ يُرَتَّلُ </w:t>
      </w:r>
      <w:r w:rsidRPr="00625F5B">
        <w:rPr>
          <w:rStyle w:val="libFootnotenumChar"/>
          <w:rtl/>
        </w:rPr>
        <w:t>(2)</w:t>
      </w:r>
      <w:r w:rsidRPr="00951346">
        <w:rPr>
          <w:rtl/>
          <w:lang w:bidi="fa-IR"/>
        </w:rPr>
        <w:t xml:space="preserve"> تَرْتِيلاً ، فَإِذَا </w:t>
      </w:r>
      <w:r w:rsidRPr="00625F5B">
        <w:rPr>
          <w:rStyle w:val="libFootnotenumChar"/>
          <w:rtl/>
        </w:rPr>
        <w:t>(3)</w:t>
      </w:r>
      <w:r w:rsidRPr="00951346">
        <w:rPr>
          <w:rtl/>
          <w:lang w:bidi="fa-IR"/>
        </w:rPr>
        <w:t xml:space="preserve"> مَرَرْتَ بِآيَةٍ فِيهَا ذِكْرُ الْجَنَّةِ ، فَقِفْ عِنْدَهَا ، وَسَلِ </w:t>
      </w:r>
      <w:r w:rsidRPr="00625F5B">
        <w:rPr>
          <w:rStyle w:val="libFootnotenumChar"/>
          <w:rtl/>
        </w:rPr>
        <w:t>(4)</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الْجَنَّةَ ، وَإِذَا مَرَرْتَ بِآيَةٍ فِيهَا ذِكْرُ النَّارِ ، فَقِفْ عِنْدَهَا ، وَتَعَوَّذْ بِاللهِ مِنَ النَّارِ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D6687E">
        <w:rPr>
          <w:rtl/>
        </w:rPr>
        <w:t>3540</w:t>
      </w:r>
      <w:r w:rsidRPr="002C2FC4">
        <w:rPr>
          <w:rStyle w:val="libBold2Char"/>
          <w:rtl/>
        </w:rPr>
        <w:t xml:space="preserve"> / 3.</w:t>
      </w:r>
      <w:r w:rsidRPr="00951346">
        <w:rPr>
          <w:rtl/>
          <w:lang w:bidi="fa-IR"/>
        </w:rPr>
        <w:t xml:space="preserve"> مُحَمَّدُ بْنُ يَحْيى ، عَنْ مُحَمَّدِ بْنِ الْحُسَيْنِ ، عَنْ عَلِيِّ بْنِ النُّعْمَانِ ، عَنْ يَعْقُوبَ بْنِ شُعَيْبٍ ، عَنْ حُسَيْنِ بْنِ خَالِدٍ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قُلْتُ لَهُ : فِي </w:t>
      </w:r>
      <w:r w:rsidRPr="00625F5B">
        <w:rPr>
          <w:rStyle w:val="libFootnotenumChar"/>
          <w:rtl/>
        </w:rPr>
        <w:t>(6)</w:t>
      </w:r>
      <w:r w:rsidRPr="00951346">
        <w:rPr>
          <w:rtl/>
          <w:lang w:bidi="fa-IR"/>
        </w:rPr>
        <w:t xml:space="preserve"> كَمْ أَقْرَأُ الْقُرْآنَ</w:t>
      </w:r>
      <w:r>
        <w:rPr>
          <w:rtl/>
          <w:lang w:bidi="fa-IR"/>
        </w:rPr>
        <w:t>؟</w:t>
      </w:r>
    </w:p>
    <w:p w:rsidR="00DA4FAD" w:rsidRPr="00951346" w:rsidRDefault="00DA4FAD" w:rsidP="002D7AAE">
      <w:pPr>
        <w:pStyle w:val="libNormal"/>
        <w:rPr>
          <w:rtl/>
          <w:lang w:bidi="fa-IR"/>
        </w:rPr>
      </w:pPr>
      <w:r w:rsidRPr="00951346">
        <w:rPr>
          <w:rtl/>
          <w:lang w:bidi="fa-IR"/>
        </w:rPr>
        <w:t xml:space="preserve">فَقَالَ : « اقْرَأْهُ </w:t>
      </w:r>
      <w:r w:rsidRPr="00625F5B">
        <w:rPr>
          <w:rStyle w:val="libFootnotenumChar"/>
          <w:rtl/>
        </w:rPr>
        <w:t>(7)</w:t>
      </w:r>
      <w:r w:rsidRPr="00951346">
        <w:rPr>
          <w:rtl/>
          <w:lang w:bidi="fa-IR"/>
        </w:rPr>
        <w:t xml:space="preserve"> أَخْمَاساً ، اقْرَأْهُ أَسْبَاعاً </w:t>
      </w:r>
      <w:r w:rsidRPr="00625F5B">
        <w:rPr>
          <w:rStyle w:val="libFootnotenumChar"/>
          <w:rtl/>
        </w:rPr>
        <w:t>(8)</w:t>
      </w:r>
      <w:r w:rsidRPr="00951346">
        <w:rPr>
          <w:rtl/>
          <w:lang w:bidi="fa-IR"/>
        </w:rPr>
        <w:t xml:space="preserve"> ، أَمَا إِنَّ عِنْدِي مُصْحَفاً مُجَزًّى أَرْبَعَةَ عَشَرَ جُزْءاً</w:t>
      </w:r>
      <w:r>
        <w:rPr>
          <w:rtl/>
          <w:lang w:bidi="fa-IR"/>
        </w:rPr>
        <w:t>».</w:t>
      </w:r>
      <w:r w:rsidRPr="00625F5B">
        <w:rPr>
          <w:rStyle w:val="libFootnotenumChar"/>
          <w:rtl/>
        </w:rPr>
        <w:t>(9)</w:t>
      </w:r>
    </w:p>
    <w:p w:rsidR="00DA4FAD" w:rsidRPr="00951346" w:rsidRDefault="00DA4FAD" w:rsidP="00DA4FAD">
      <w:pPr>
        <w:pStyle w:val="libNormal"/>
        <w:rPr>
          <w:rtl/>
          <w:lang w:bidi="fa-IR"/>
        </w:rPr>
      </w:pPr>
      <w:r w:rsidRPr="00D6687E">
        <w:rPr>
          <w:rtl/>
        </w:rPr>
        <w:t>3541</w:t>
      </w:r>
      <w:r w:rsidRPr="002C2FC4">
        <w:rPr>
          <w:rStyle w:val="libBold2Char"/>
          <w:rtl/>
        </w:rPr>
        <w:t xml:space="preserve"> / 4.</w:t>
      </w:r>
      <w:r w:rsidRPr="00951346">
        <w:rPr>
          <w:rtl/>
          <w:lang w:bidi="fa-IR"/>
        </w:rPr>
        <w:t xml:space="preserve"> عِدَّةٌ مِنْ أَصْحَابِنَا ، عَنْ أَحْمَدَ بْنِ مُحَمَّدِ بْنِ خَالِدٍ ، عَنْ يَحْيَى بْنِ إِبْرَاهِيمَ بْنِ أَبِي الْبِلَادِ ، عَنْ أَبِيهِ ، عَنْ عَلِيِّ بْنِ الْمُغِيرَةِ :</w:t>
      </w:r>
    </w:p>
    <w:p w:rsidR="00DA4FAD" w:rsidRPr="00951346" w:rsidRDefault="00DA4FAD" w:rsidP="00DA4FAD">
      <w:pPr>
        <w:pStyle w:val="libNormal"/>
        <w:rPr>
          <w:rtl/>
          <w:lang w:bidi="fa-IR"/>
        </w:rPr>
      </w:pPr>
      <w:r w:rsidRPr="00951346">
        <w:rPr>
          <w:rtl/>
          <w:lang w:bidi="fa-IR"/>
        </w:rPr>
        <w:t xml:space="preserve">عَنْ أَبِي الْحَسَنِ </w:t>
      </w:r>
      <w:r w:rsidRPr="00625F5B">
        <w:rPr>
          <w:rStyle w:val="libFootnotenumChar"/>
          <w:rtl/>
        </w:rPr>
        <w:t>(10)</w:t>
      </w:r>
      <w:r w:rsidRPr="00951346">
        <w:rPr>
          <w:rtl/>
          <w:lang w:bidi="fa-IR"/>
        </w:rPr>
        <w:t xml:space="preserve"> </w:t>
      </w:r>
      <w:r w:rsidRPr="00924332">
        <w:rPr>
          <w:rStyle w:val="libAlaemChar"/>
          <w:rtl/>
        </w:rPr>
        <w:t>عليه‌السلام</w:t>
      </w:r>
      <w:r w:rsidRPr="00951346">
        <w:rPr>
          <w:rtl/>
          <w:lang w:bidi="fa-IR"/>
        </w:rPr>
        <w:t xml:space="preserve"> ، قَالَ : قُلْتُ لَهُ : إِنَّ أَبِي سَأَلَ جَدَّكَ عَنْ خَتْمِ الْقُرْآنِ فِي </w:t>
      </w:r>
      <w:r w:rsidRPr="00625F5B">
        <w:rPr>
          <w:rStyle w:val="libFootnotenumChar"/>
          <w:rtl/>
        </w:rPr>
        <w:t>(11)</w:t>
      </w:r>
      <w:r w:rsidRPr="00951346">
        <w:rPr>
          <w:rtl/>
          <w:lang w:bidi="fa-IR"/>
        </w:rPr>
        <w:t xml:space="preserve"> كُلِّ لَيْلَةٍ ، فَقَالَ لَهُ جَدُّكَ : « فِي </w:t>
      </w:r>
      <w:r w:rsidRPr="00625F5B">
        <w:rPr>
          <w:rStyle w:val="libFootnotenumChar"/>
          <w:rtl/>
        </w:rPr>
        <w:t>(12)</w:t>
      </w:r>
      <w:r w:rsidRPr="00951346">
        <w:rPr>
          <w:rtl/>
          <w:lang w:bidi="fa-IR"/>
        </w:rPr>
        <w:t xml:space="preserve"> كُلِّ لَيْلَةٍ</w:t>
      </w:r>
      <w:r>
        <w:rPr>
          <w:rtl/>
          <w:lang w:bidi="fa-IR"/>
        </w:rPr>
        <w:t>؟</w:t>
      </w:r>
      <w:r w:rsidRPr="00951346">
        <w:rPr>
          <w:rtl/>
          <w:lang w:bidi="fa-IR"/>
        </w:rPr>
        <w:t xml:space="preserve"> » فَقَالَ لَهُ </w:t>
      </w:r>
      <w:r w:rsidRPr="00625F5B">
        <w:rPr>
          <w:rStyle w:val="libFootnotenumChar"/>
          <w:rtl/>
        </w:rPr>
        <w:t>(13)</w:t>
      </w:r>
      <w:r w:rsidRPr="00951346">
        <w:rPr>
          <w:rtl/>
          <w:lang w:bidi="fa-IR"/>
        </w:rPr>
        <w:t xml:space="preserve"> : فِي شَهْرِ رَمَضَانَ ، فَقَالَ لَهُ جَدُّكَ : « فِي‌</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الهَذْرَمة » : السرعة في القراءة. </w:t>
      </w:r>
      <w:r w:rsidR="00DA4FAD" w:rsidRPr="00D4665D">
        <w:rPr>
          <w:rStyle w:val="libFootnoteBoldChar"/>
          <w:rtl/>
        </w:rPr>
        <w:t>ترتيب كتاب العين</w:t>
      </w:r>
      <w:r w:rsidR="00DA4FAD" w:rsidRPr="00951346">
        <w:rPr>
          <w:rtl/>
        </w:rPr>
        <w:t xml:space="preserve"> ، ج 3 ، ص 1877 ( هذرم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رتّلت القران ترتيلاً : تمهّلت في القراءة ولم أعجل. </w:t>
      </w:r>
      <w:r w:rsidR="00DA4FAD" w:rsidRPr="00707A47">
        <w:rPr>
          <w:rStyle w:val="libFootnoteBoldChar"/>
          <w:rtl/>
        </w:rPr>
        <w:t>المصباح المنير</w:t>
      </w:r>
      <w:r w:rsidR="00DA4FAD" w:rsidRPr="00951346">
        <w:rPr>
          <w:rtl/>
        </w:rPr>
        <w:t xml:space="preserve"> ، ص 218 ( رتل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ج ، د ، بر ، بس ، بف » والوافي والوسائل : « وإذا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والوافي : « واسأل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1745 ، ح 9039 ؛ </w:t>
      </w:r>
      <w:r w:rsidR="00DA4FAD" w:rsidRPr="00707A47">
        <w:rPr>
          <w:rStyle w:val="libFootnoteBoldChar"/>
          <w:rtl/>
        </w:rPr>
        <w:t>الوسائل</w:t>
      </w:r>
      <w:r w:rsidR="00DA4FAD" w:rsidRPr="00951346">
        <w:rPr>
          <w:rtl/>
        </w:rPr>
        <w:t xml:space="preserve"> ، ج 6 ، ص 216 ، ح 7771.</w:t>
      </w:r>
    </w:p>
    <w:tbl>
      <w:tblPr>
        <w:tblStyle w:val="TableGrid"/>
        <w:bidiVisual/>
        <w:tblW w:w="0" w:type="auto"/>
        <w:tblLook w:val="04A0" w:firstRow="1" w:lastRow="0" w:firstColumn="1" w:lastColumn="0" w:noHBand="0" w:noVBand="1"/>
      </w:tblPr>
      <w:tblGrid>
        <w:gridCol w:w="4006"/>
        <w:gridCol w:w="4006"/>
      </w:tblGrid>
      <w:tr w:rsidR="0051751D" w:rsidTr="0051751D">
        <w:tc>
          <w:tcPr>
            <w:tcW w:w="4006" w:type="dxa"/>
          </w:tcPr>
          <w:p w:rsidR="0051751D" w:rsidRDefault="0051751D" w:rsidP="00DA4FAD">
            <w:pPr>
              <w:pStyle w:val="libFootnote0"/>
              <w:rPr>
                <w:rtl/>
              </w:rPr>
            </w:pPr>
            <w:r>
              <w:rPr>
                <w:rtl/>
              </w:rPr>
              <w:t>(6).</w:t>
            </w:r>
            <w:r w:rsidRPr="00951346">
              <w:rPr>
                <w:rtl/>
              </w:rPr>
              <w:t xml:space="preserve"> في « ب » </w:t>
            </w:r>
            <w:r>
              <w:rPr>
                <w:rtl/>
              </w:rPr>
              <w:t>: -</w:t>
            </w:r>
            <w:r w:rsidRPr="00951346">
              <w:rPr>
                <w:rtl/>
              </w:rPr>
              <w:t xml:space="preserve"> « في</w:t>
            </w:r>
            <w:r>
              <w:rPr>
                <w:rtl/>
              </w:rPr>
              <w:t xml:space="preserve"> ».</w:t>
            </w:r>
          </w:p>
        </w:tc>
        <w:tc>
          <w:tcPr>
            <w:tcW w:w="4006" w:type="dxa"/>
          </w:tcPr>
          <w:p w:rsidR="0051751D" w:rsidRDefault="0051751D" w:rsidP="00DA4FAD">
            <w:pPr>
              <w:pStyle w:val="libFootnote0"/>
              <w:rPr>
                <w:rtl/>
              </w:rPr>
            </w:pPr>
            <w:r>
              <w:rPr>
                <w:rtl/>
              </w:rPr>
              <w:t>(7).</w:t>
            </w:r>
            <w:r w:rsidRPr="00951346">
              <w:rPr>
                <w:rtl/>
              </w:rPr>
              <w:t xml:space="preserve"> في « ز ، ص » : « اقرأ</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ز » : « سباعاً</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1747 ، ح 9043 ؛ </w:t>
      </w:r>
      <w:r w:rsidR="00DA4FAD" w:rsidRPr="00707A47">
        <w:rPr>
          <w:rStyle w:val="libFootnoteBoldChar"/>
          <w:rtl/>
        </w:rPr>
        <w:t>الوسائل</w:t>
      </w:r>
      <w:r w:rsidR="00DA4FAD" w:rsidRPr="00951346">
        <w:rPr>
          <w:rtl/>
        </w:rPr>
        <w:t xml:space="preserve"> ، ج 6 ، ص 215 ، ح 7769 ؛ </w:t>
      </w:r>
      <w:r w:rsidR="00DA4FAD" w:rsidRPr="00707A47">
        <w:rPr>
          <w:rStyle w:val="libFootnoteBoldChar"/>
          <w:rtl/>
        </w:rPr>
        <w:t>البحار</w:t>
      </w:r>
      <w:r w:rsidR="00DA4FAD" w:rsidRPr="00951346">
        <w:rPr>
          <w:rtl/>
        </w:rPr>
        <w:t xml:space="preserve"> ، ج 47 ، ص 47 ، ح 70.</w:t>
      </w:r>
    </w:p>
    <w:tbl>
      <w:tblPr>
        <w:tblStyle w:val="TableGrid"/>
        <w:bidiVisual/>
        <w:tblW w:w="0" w:type="auto"/>
        <w:tblLook w:val="04A0" w:firstRow="1" w:lastRow="0" w:firstColumn="1" w:lastColumn="0" w:noHBand="0" w:noVBand="1"/>
      </w:tblPr>
      <w:tblGrid>
        <w:gridCol w:w="4006"/>
        <w:gridCol w:w="4006"/>
      </w:tblGrid>
      <w:tr w:rsidR="009615F0" w:rsidTr="009615F0">
        <w:tc>
          <w:tcPr>
            <w:tcW w:w="4006" w:type="dxa"/>
          </w:tcPr>
          <w:p w:rsidR="009615F0" w:rsidRDefault="009615F0" w:rsidP="00DA4FAD">
            <w:pPr>
              <w:pStyle w:val="libFootnote0"/>
              <w:rPr>
                <w:rtl/>
              </w:rPr>
            </w:pPr>
            <w:r>
              <w:rPr>
                <w:rtl/>
              </w:rPr>
              <w:t>(10).</w:t>
            </w:r>
            <w:r w:rsidRPr="00951346">
              <w:rPr>
                <w:rtl/>
              </w:rPr>
              <w:t xml:space="preserve"> في المقنعة : « أبي الحسن موسى</w:t>
            </w:r>
            <w:r>
              <w:rPr>
                <w:rtl/>
              </w:rPr>
              <w:t xml:space="preserve"> ».</w:t>
            </w:r>
          </w:p>
        </w:tc>
        <w:tc>
          <w:tcPr>
            <w:tcW w:w="4006" w:type="dxa"/>
          </w:tcPr>
          <w:p w:rsidR="009615F0" w:rsidRDefault="009615F0" w:rsidP="00DA4FAD">
            <w:pPr>
              <w:pStyle w:val="libFootnote0"/>
              <w:rPr>
                <w:rtl/>
              </w:rPr>
            </w:pPr>
            <w:r>
              <w:rPr>
                <w:rtl/>
              </w:rPr>
              <w:t>(11).</w:t>
            </w:r>
            <w:r w:rsidRPr="00951346">
              <w:rPr>
                <w:rtl/>
              </w:rPr>
              <w:t xml:space="preserve"> في « بس » : « من</w:t>
            </w:r>
            <w:r>
              <w:rPr>
                <w:rtl/>
              </w:rPr>
              <w:t xml:space="preserve"> ».</w:t>
            </w:r>
          </w:p>
        </w:tc>
      </w:tr>
    </w:tbl>
    <w:p w:rsidR="00DA4FAD" w:rsidRPr="00951346" w:rsidRDefault="0091593C" w:rsidP="00DA4FAD">
      <w:pPr>
        <w:pStyle w:val="libFootnote0"/>
        <w:rPr>
          <w:rtl/>
          <w:lang w:bidi="fa-IR"/>
        </w:rPr>
      </w:pPr>
      <w:r>
        <w:rPr>
          <w:rtl/>
        </w:rPr>
        <w:t>(12).</w:t>
      </w:r>
      <w:r w:rsidR="00DA4FAD">
        <w:rPr>
          <w:rtl/>
        </w:rPr>
        <w:t xml:space="preserve"> ه</w:t>
      </w:r>
      <w:r w:rsidR="00DA4FAD" w:rsidRPr="00951346">
        <w:rPr>
          <w:rtl/>
        </w:rPr>
        <w:t xml:space="preserve">كذا في النسخ التي قوبلت والوافي والوسائل والمقنعة. وفي المطبوع </w:t>
      </w:r>
      <w:r w:rsidR="00DA4FAD">
        <w:rPr>
          <w:rtl/>
        </w:rPr>
        <w:t xml:space="preserve">: </w:t>
      </w:r>
      <w:r w:rsidR="003E6B40">
        <w:rPr>
          <w:rtl/>
        </w:rPr>
        <w:t>-</w:t>
      </w:r>
      <w:r w:rsidR="00DA4FAD" w:rsidRPr="00951346">
        <w:rPr>
          <w:rtl/>
        </w:rPr>
        <w:t xml:space="preserve"> « في</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ب » والمقنعة </w:t>
      </w:r>
      <w:r w:rsidR="00DA4FAD">
        <w:rPr>
          <w:rtl/>
        </w:rPr>
        <w:t xml:space="preserve">: </w:t>
      </w:r>
      <w:r w:rsidR="003E6B40">
        <w:rPr>
          <w:rtl/>
        </w:rPr>
        <w:t>-</w:t>
      </w:r>
      <w:r w:rsidR="00DA4FAD" w:rsidRPr="00951346">
        <w:rPr>
          <w:rtl/>
        </w:rPr>
        <w:t xml:space="preserve"> « له</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شَهْرِ رَمَضَانَ</w:t>
      </w:r>
      <w:r>
        <w:rPr>
          <w:rtl/>
          <w:lang w:bidi="fa-IR"/>
        </w:rPr>
        <w:t>؟</w:t>
      </w:r>
      <w:r w:rsidRPr="00951346">
        <w:rPr>
          <w:rtl/>
          <w:lang w:bidi="fa-IR"/>
        </w:rPr>
        <w:t xml:space="preserve"> » فَقَالَ لَهُ أَبِي : نَعَمْ ، مَا اسْتَطَعْتُ </w:t>
      </w:r>
      <w:r w:rsidRPr="00625F5B">
        <w:rPr>
          <w:rStyle w:val="libFootnotenumChar"/>
          <w:rtl/>
        </w:rPr>
        <w:t>(1)</w:t>
      </w:r>
      <w:r w:rsidRPr="00951346">
        <w:rPr>
          <w:rtl/>
          <w:lang w:bidi="fa-IR"/>
        </w:rPr>
        <w:t xml:space="preserve"> ، فَكَانَ </w:t>
      </w:r>
      <w:r w:rsidRPr="00625F5B">
        <w:rPr>
          <w:rStyle w:val="libFootnotenumChar"/>
          <w:rtl/>
        </w:rPr>
        <w:t>(2)</w:t>
      </w:r>
      <w:r w:rsidRPr="00951346">
        <w:rPr>
          <w:rtl/>
          <w:lang w:bidi="fa-IR"/>
        </w:rPr>
        <w:t xml:space="preserve"> أَبِي يَخْتِمُهُ أَرْبَعِينَ خَتْمَةً فِي شَهْرِ رَمَضَانَ ، ثُمَّ خَتَمْتُهُ بَعْدَ أَبِي ، فَرُبَّمَا زِدْتُ ، وَرُبَّمَا نَقَصْتُ </w:t>
      </w:r>
      <w:r w:rsidRPr="00625F5B">
        <w:rPr>
          <w:rStyle w:val="libFootnotenumChar"/>
          <w:rtl/>
        </w:rPr>
        <w:t>(3)</w:t>
      </w:r>
      <w:r w:rsidRPr="00951346">
        <w:rPr>
          <w:rtl/>
          <w:lang w:bidi="fa-IR"/>
        </w:rPr>
        <w:t xml:space="preserve"> عَلى قَدْرِ فَرَاغِي وَشُغُلِي وَنَشَاطِي وَكَسَلِي ؛ فَإِذَا كَانَ فِي </w:t>
      </w:r>
      <w:r w:rsidRPr="00625F5B">
        <w:rPr>
          <w:rStyle w:val="libFootnotenumChar"/>
          <w:rtl/>
        </w:rPr>
        <w:t>(4)</w:t>
      </w:r>
      <w:r w:rsidRPr="00951346">
        <w:rPr>
          <w:rtl/>
          <w:lang w:bidi="fa-IR"/>
        </w:rPr>
        <w:t xml:space="preserve"> يَوْمِ الْفِطْرِ جَعَلْتُ لِرَسُولِ اللهِ </w:t>
      </w:r>
      <w:r w:rsidR="0091593C" w:rsidRPr="0091593C">
        <w:rPr>
          <w:rStyle w:val="libAlaemChar"/>
          <w:rtl/>
        </w:rPr>
        <w:t>صلى‌الله‌عليه‌وآله</w:t>
      </w:r>
      <w:r w:rsidRPr="00951346">
        <w:rPr>
          <w:rtl/>
          <w:lang w:bidi="fa-IR"/>
        </w:rPr>
        <w:t xml:space="preserve"> خَتْمَةً ، وَلِعَلِيٍّ </w:t>
      </w:r>
      <w:r w:rsidRPr="00924332">
        <w:rPr>
          <w:rStyle w:val="libAlaemChar"/>
          <w:rtl/>
        </w:rPr>
        <w:t>عليه‌السلام</w:t>
      </w:r>
      <w:r w:rsidRPr="00951346">
        <w:rPr>
          <w:rtl/>
          <w:lang w:bidi="fa-IR"/>
        </w:rPr>
        <w:t xml:space="preserve"> </w:t>
      </w:r>
      <w:r w:rsidRPr="00625F5B">
        <w:rPr>
          <w:rStyle w:val="libFootnotenumChar"/>
          <w:rtl/>
        </w:rPr>
        <w:t>(5)</w:t>
      </w:r>
      <w:r w:rsidRPr="00951346">
        <w:rPr>
          <w:rtl/>
          <w:lang w:bidi="fa-IR"/>
        </w:rPr>
        <w:t xml:space="preserve"> أُخْرى ، وَلِفَاطِمَةَ </w:t>
      </w:r>
      <w:r w:rsidRPr="00924332">
        <w:rPr>
          <w:rStyle w:val="libAlaemChar"/>
          <w:rtl/>
        </w:rPr>
        <w:t>عليها‌السلام</w:t>
      </w:r>
      <w:r w:rsidRPr="00951346">
        <w:rPr>
          <w:rtl/>
          <w:lang w:bidi="fa-IR"/>
        </w:rPr>
        <w:t xml:space="preserve"> أُخْرى ، ثُمَّ لِلْأَئِمَّةِ </w:t>
      </w:r>
      <w:r w:rsidRPr="00625F5B">
        <w:rPr>
          <w:rStyle w:val="libFootnotenumChar"/>
          <w:rtl/>
        </w:rPr>
        <w:t>(6)</w:t>
      </w:r>
      <w:r w:rsidRPr="00951346">
        <w:rPr>
          <w:rtl/>
          <w:lang w:bidi="fa-IR"/>
        </w:rPr>
        <w:t xml:space="preserve"> </w:t>
      </w:r>
      <w:r w:rsidRPr="00924332">
        <w:rPr>
          <w:rStyle w:val="libAlaemChar"/>
          <w:rtl/>
        </w:rPr>
        <w:t>عليهم‌السلام</w:t>
      </w:r>
      <w:r w:rsidRPr="00951346">
        <w:rPr>
          <w:rtl/>
          <w:lang w:bidi="fa-IR"/>
        </w:rPr>
        <w:t xml:space="preserve"> حَتَّى انْتَهَيْتُ إِلَيْكَ ، فَصَيَّرْتُ لَكَ وَاحِدَةً مُنْذُ صِرْتُ فِي هذَا </w:t>
      </w:r>
      <w:r w:rsidRPr="00625F5B">
        <w:rPr>
          <w:rStyle w:val="libFootnotenumChar"/>
          <w:rtl/>
        </w:rPr>
        <w:t>(7)</w:t>
      </w:r>
      <w:r w:rsidRPr="00951346">
        <w:rPr>
          <w:rtl/>
          <w:lang w:bidi="fa-IR"/>
        </w:rPr>
        <w:t xml:space="preserve"> الْحَالِ </w:t>
      </w:r>
      <w:r w:rsidRPr="00625F5B">
        <w:rPr>
          <w:rStyle w:val="libFootnotenumChar"/>
          <w:rtl/>
        </w:rPr>
        <w:t>(8)</w:t>
      </w:r>
      <w:r w:rsidRPr="00951346">
        <w:rPr>
          <w:rtl/>
          <w:lang w:bidi="fa-IR"/>
        </w:rPr>
        <w:t xml:space="preserve"> ، فَأَيُّ شَيْ‌ءٍ لِي بِذلِكَ</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(9)</w:t>
      </w:r>
      <w:r w:rsidRPr="00951346">
        <w:rPr>
          <w:rtl/>
          <w:lang w:bidi="fa-IR"/>
        </w:rPr>
        <w:t xml:space="preserve"> : « لَكَ بِذلِكَ أَنْ تَكُونَ مَعَهُمْ يَوْمَ الْقِيَامَةِ » قُلْتُ : اللهُ أَكْبَرُ ، فَلِي </w:t>
      </w:r>
      <w:r w:rsidRPr="00625F5B">
        <w:rPr>
          <w:rStyle w:val="libFootnotenumChar"/>
          <w:rtl/>
        </w:rPr>
        <w:t>(10)</w:t>
      </w:r>
      <w:r w:rsidRPr="00951346">
        <w:rPr>
          <w:rtl/>
          <w:lang w:bidi="fa-IR"/>
        </w:rPr>
        <w:t xml:space="preserve"> بِذلِكَ</w:t>
      </w:r>
      <w:r>
        <w:rPr>
          <w:rtl/>
          <w:lang w:bidi="fa-IR"/>
        </w:rPr>
        <w:t>؟!</w:t>
      </w:r>
      <w:r w:rsidRPr="00951346">
        <w:rPr>
          <w:rtl/>
          <w:lang w:bidi="fa-IR"/>
        </w:rPr>
        <w:t xml:space="preserve"> قَالَ :</w:t>
      </w:r>
      <w:r>
        <w:rPr>
          <w:rFonts w:hint="cs"/>
          <w:rtl/>
          <w:lang w:bidi="fa-IR"/>
        </w:rPr>
        <w:t xml:space="preserve"> </w:t>
      </w:r>
      <w:r w:rsidRPr="00951346">
        <w:rPr>
          <w:rtl/>
          <w:lang w:bidi="fa-IR"/>
        </w:rPr>
        <w:t xml:space="preserve">« نَعَمْ » ثَلَاثَ مَرَّاتٍ.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F462CD">
        <w:rPr>
          <w:rtl/>
        </w:rPr>
        <w:t>3542</w:t>
      </w:r>
      <w:r w:rsidRPr="002C2FC4">
        <w:rPr>
          <w:rStyle w:val="libBold2Char"/>
          <w:rtl/>
        </w:rPr>
        <w:t xml:space="preserve"> / 5.</w:t>
      </w:r>
      <w:r w:rsidRPr="00951346">
        <w:rPr>
          <w:rtl/>
          <w:lang w:bidi="fa-IR"/>
        </w:rPr>
        <w:t xml:space="preserve"> مُحَمَّدُ بْنُ يَحْيى ، عَنْ أَحْمَدَ بْنِ مُحَمَّدٍ ، عَنْ عَلِيِّ بْنِ الْحَكَمِ ، عَنْ عَلِيِّ بْنِ أَبِي حَمْزَةَ ، قَالَ :</w:t>
      </w:r>
    </w:p>
    <w:p w:rsidR="00DA4FAD" w:rsidRPr="00951346" w:rsidRDefault="00DA4FAD" w:rsidP="00DA4FAD">
      <w:pPr>
        <w:pStyle w:val="libNormal"/>
        <w:rPr>
          <w:rtl/>
          <w:lang w:bidi="fa-IR"/>
        </w:rPr>
      </w:pPr>
      <w:r w:rsidRPr="00951346">
        <w:rPr>
          <w:rtl/>
          <w:lang w:bidi="fa-IR"/>
        </w:rPr>
        <w:t xml:space="preserve">سَأَلَ أَبُو بَصِيرٍ أَبَا عَبْدِ اللهِ </w:t>
      </w:r>
      <w:r w:rsidRPr="00924332">
        <w:rPr>
          <w:rStyle w:val="libAlaemChar"/>
          <w:rtl/>
        </w:rPr>
        <w:t>عليه‌السلام</w:t>
      </w:r>
      <w:r>
        <w:rPr>
          <w:rtl/>
          <w:lang w:bidi="fa-IR"/>
        </w:rPr>
        <w:t xml:space="preserve"> </w:t>
      </w:r>
      <w:r w:rsidR="003E6B40">
        <w:rPr>
          <w:rtl/>
          <w:lang w:bidi="fa-IR"/>
        </w:rPr>
        <w:t>-</w:t>
      </w:r>
      <w:r>
        <w:rPr>
          <w:rtl/>
          <w:lang w:bidi="fa-IR"/>
        </w:rPr>
        <w:t xml:space="preserve"> </w:t>
      </w:r>
      <w:r w:rsidRPr="00951346">
        <w:rPr>
          <w:rtl/>
          <w:lang w:bidi="fa-IR"/>
        </w:rPr>
        <w:t>وَأَنَا حَاضِرٌ</w:t>
      </w:r>
      <w:r>
        <w:rPr>
          <w:rtl/>
          <w:lang w:bidi="fa-IR"/>
        </w:rPr>
        <w:t xml:space="preserve"> </w:t>
      </w:r>
      <w:r w:rsidR="003E6B40">
        <w:rPr>
          <w:rtl/>
          <w:lang w:bidi="fa-IR"/>
        </w:rPr>
        <w:t>-</w:t>
      </w:r>
      <w:r>
        <w:rPr>
          <w:rtl/>
          <w:lang w:bidi="fa-IR"/>
        </w:rPr>
        <w:t xml:space="preserve"> </w:t>
      </w:r>
      <w:r w:rsidRPr="00951346">
        <w:rPr>
          <w:rtl/>
          <w:lang w:bidi="fa-IR"/>
        </w:rPr>
        <w:t xml:space="preserve">فَقَالَ لَهُ : جُعِلْتُ فِدَاكَ ، أَقْرَأُ </w:t>
      </w:r>
      <w:r w:rsidRPr="00625F5B">
        <w:rPr>
          <w:rStyle w:val="libFootnotenumChar"/>
          <w:rtl/>
        </w:rPr>
        <w:t>(12)</w:t>
      </w:r>
      <w:r w:rsidRPr="00951346">
        <w:rPr>
          <w:rtl/>
          <w:lang w:bidi="fa-IR"/>
        </w:rPr>
        <w:t xml:space="preserve"> الْقُرْآنَ فِي لَيْلَةٍ</w:t>
      </w:r>
      <w:r>
        <w:rPr>
          <w:rtl/>
          <w:lang w:bidi="fa-IR"/>
        </w:rPr>
        <w:t>؟</w:t>
      </w:r>
      <w:r w:rsidRPr="00951346">
        <w:rPr>
          <w:rtl/>
          <w:lang w:bidi="fa-IR"/>
        </w:rPr>
        <w:t xml:space="preserve"> فَقَالَ : « لَا » فَقَالَ : فِي لَيْلَتَيْنِ</w:t>
      </w:r>
      <w:r>
        <w:rPr>
          <w:rtl/>
          <w:lang w:bidi="fa-IR"/>
        </w:rPr>
        <w:t>؟</w:t>
      </w:r>
      <w:r w:rsidRPr="00951346">
        <w:rPr>
          <w:rtl/>
          <w:lang w:bidi="fa-IR"/>
        </w:rPr>
        <w:t xml:space="preserve"> فَقَالَ : « لَا » حَتّى بَلَغَ سِتَّ لَيَالٍ ، فَأَشَارَ بِيَدِهِ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الوافي</w:t>
      </w:r>
      <w:r w:rsidR="00DA4FAD" w:rsidRPr="00951346">
        <w:rPr>
          <w:rtl/>
        </w:rPr>
        <w:t xml:space="preserve"> : « لعلّه أشار بقوله « ما استطعت » إلى ما يفوته في بعض الليالي من الختم التامّ ، وسكوته </w:t>
      </w:r>
      <w:r w:rsidR="00DA4FAD" w:rsidRPr="009615F0">
        <w:rPr>
          <w:rStyle w:val="libFootnoteAlaemChar"/>
          <w:rtl/>
        </w:rPr>
        <w:t>عليه‌السلام</w:t>
      </w:r>
      <w:r w:rsidR="00DA4FAD" w:rsidRPr="00951346">
        <w:rPr>
          <w:rtl/>
        </w:rPr>
        <w:t xml:space="preserve"> عن‌الجواب تقريرٌ له ورخصة ؛ أو كان غرضه من السؤال الإعلام خاصّة. ويحتمل أن يكون قد سقط من الكلام شي‌ء يدلّ على الجواب</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والمقنعة : « وكان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 « أنقصت</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9615F0" w:rsidTr="009615F0">
        <w:tc>
          <w:tcPr>
            <w:tcW w:w="4006" w:type="dxa"/>
          </w:tcPr>
          <w:p w:rsidR="009615F0" w:rsidRDefault="009615F0" w:rsidP="00DA4FAD">
            <w:pPr>
              <w:pStyle w:val="libFootnote0"/>
              <w:rPr>
                <w:rtl/>
              </w:rPr>
            </w:pPr>
            <w:r>
              <w:rPr>
                <w:rtl/>
              </w:rPr>
              <w:t>(4).</w:t>
            </w:r>
            <w:r w:rsidRPr="00951346">
              <w:rPr>
                <w:rtl/>
              </w:rPr>
              <w:t xml:space="preserve"> في المقنعة </w:t>
            </w:r>
            <w:r>
              <w:rPr>
                <w:rtl/>
              </w:rPr>
              <w:t>: -</w:t>
            </w:r>
            <w:r w:rsidRPr="00951346">
              <w:rPr>
                <w:rtl/>
              </w:rPr>
              <w:t xml:space="preserve"> « في</w:t>
            </w:r>
            <w:r>
              <w:rPr>
                <w:rtl/>
              </w:rPr>
              <w:t xml:space="preserve"> ».</w:t>
            </w:r>
          </w:p>
        </w:tc>
        <w:tc>
          <w:tcPr>
            <w:tcW w:w="4006" w:type="dxa"/>
          </w:tcPr>
          <w:p w:rsidR="009615F0" w:rsidRDefault="009615F0" w:rsidP="00DA4FAD">
            <w:pPr>
              <w:pStyle w:val="libFootnote0"/>
              <w:rPr>
                <w:rtl/>
              </w:rPr>
            </w:pPr>
            <w:r>
              <w:rPr>
                <w:rtl/>
              </w:rPr>
              <w:t>(5).</w:t>
            </w:r>
            <w:r w:rsidRPr="00951346">
              <w:rPr>
                <w:rtl/>
              </w:rPr>
              <w:t xml:space="preserve"> في المقنعة : + « ختمة</w:t>
            </w:r>
            <w:r>
              <w:rPr>
                <w:rtl/>
              </w:rPr>
              <w:t xml:space="preserve"> ».</w:t>
            </w:r>
          </w:p>
        </w:tc>
      </w:tr>
    </w:tbl>
    <w:p w:rsidR="00DA4FAD" w:rsidRPr="00951346" w:rsidRDefault="0091593C" w:rsidP="0010235A">
      <w:pPr>
        <w:pStyle w:val="libFootnote0"/>
        <w:rPr>
          <w:rtl/>
          <w:lang w:bidi="fa-IR"/>
        </w:rPr>
      </w:pPr>
      <w:r>
        <w:rPr>
          <w:rtl/>
        </w:rPr>
        <w:t>(6).</w:t>
      </w:r>
      <w:r w:rsidR="00DA4FAD" w:rsidRPr="00951346">
        <w:rPr>
          <w:rtl/>
        </w:rPr>
        <w:t xml:space="preserve"> في « بر ، بف » : « الأئمّة</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أمّا قول الراوي : « جعلت لرسول الله </w:t>
      </w:r>
      <w:r w:rsidRPr="009615F0">
        <w:rPr>
          <w:rStyle w:val="libFootnoteAlaemChar"/>
          <w:rtl/>
        </w:rPr>
        <w:t>صلى‌الله‌عليه‌وآله</w:t>
      </w:r>
      <w:r w:rsidR="00DA4FAD" w:rsidRPr="00951346">
        <w:rPr>
          <w:rtl/>
        </w:rPr>
        <w:t xml:space="preserve"> ختمة ولعليّ </w:t>
      </w:r>
      <w:r w:rsidR="00DA4FAD" w:rsidRPr="009615F0">
        <w:rPr>
          <w:rStyle w:val="libFootnoteAlaemChar"/>
          <w:rtl/>
        </w:rPr>
        <w:t>عليه‌السلام</w:t>
      </w:r>
      <w:r w:rsidR="00DA4FAD" w:rsidRPr="00951346">
        <w:rPr>
          <w:rtl/>
        </w:rPr>
        <w:t xml:space="preserve"> ا</w:t>
      </w:r>
      <w:r w:rsidR="0010235A">
        <w:rPr>
          <w:rFonts w:hint="cs"/>
          <w:rtl/>
        </w:rPr>
        <w:t>ُ</w:t>
      </w:r>
      <w:r w:rsidR="00DA4FAD" w:rsidRPr="00951346">
        <w:rPr>
          <w:rtl/>
        </w:rPr>
        <w:t>خرى » يعني‌من تلك الختمات الواقعة في شهر رمضان</w:t>
      </w:r>
      <w:r w:rsidR="00DA4FAD">
        <w:rPr>
          <w:rtl/>
        </w:rPr>
        <w:t xml:space="preserve"> ».</w:t>
      </w:r>
      <w:r w:rsidR="0010235A">
        <w:rPr>
          <w:rFonts w:hint="cs"/>
          <w:rtl/>
        </w:rPr>
        <w:t xml:space="preserve">   </w:t>
      </w:r>
      <w:r>
        <w:rPr>
          <w:rtl/>
        </w:rPr>
        <w:t>(7).</w:t>
      </w:r>
      <w:r w:rsidR="00DA4FAD" w:rsidRPr="00951346">
        <w:rPr>
          <w:rtl/>
        </w:rPr>
        <w:t xml:space="preserve"> في الوافي ومرآة العقول والوسائل والمقنعة : « هذه</w:t>
      </w:r>
      <w:r w:rsidR="00DA4FAD">
        <w:rPr>
          <w:rtl/>
        </w:rPr>
        <w:t xml:space="preserve"> ».</w:t>
      </w:r>
    </w:p>
    <w:p w:rsidR="00DA4FAD" w:rsidRPr="00951346" w:rsidRDefault="0091593C" w:rsidP="0010235A">
      <w:pPr>
        <w:pStyle w:val="libFootnote0"/>
        <w:rPr>
          <w:rtl/>
          <w:lang w:bidi="fa-IR"/>
        </w:rPr>
      </w:pPr>
      <w:r>
        <w:rPr>
          <w:rtl/>
        </w:rPr>
        <w:t>(8).</w:t>
      </w:r>
      <w:r w:rsidR="00DA4FAD" w:rsidRPr="00951346">
        <w:rPr>
          <w:rtl/>
        </w:rPr>
        <w:t xml:space="preserve"> في هذا الحال ، أي التشيّع ، أو العمل المذكور ، قال الفيض : « يعني منذ أخذت في ختم القرآن في شهر رمضان بهذا المنوال منذ عرفتكم ودخلت في شيعتكم</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11 ، ص 46 ؛ </w:t>
      </w:r>
      <w:r w:rsidR="00DA4FAD" w:rsidRPr="00707A47">
        <w:rPr>
          <w:rStyle w:val="libFootnoteBoldChar"/>
          <w:rtl/>
        </w:rPr>
        <w:t>مرآة العقول</w:t>
      </w:r>
      <w:r w:rsidR="00DA4FAD" w:rsidRPr="00951346">
        <w:rPr>
          <w:rtl/>
        </w:rPr>
        <w:t xml:space="preserve"> ، ج 12 ، ص 505.</w:t>
      </w:r>
      <w:r w:rsidR="0010235A">
        <w:rPr>
          <w:rFonts w:hint="cs"/>
          <w:rtl/>
        </w:rPr>
        <w:t xml:space="preserve">                                       </w:t>
      </w:r>
      <w:r>
        <w:rPr>
          <w:rtl/>
        </w:rPr>
        <w:t>(9).</w:t>
      </w:r>
      <w:r w:rsidR="00DA4FAD" w:rsidRPr="00951346">
        <w:rPr>
          <w:rtl/>
        </w:rPr>
        <w:t xml:space="preserve"> في « ب ، ص » : « فقال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ج ، د ، ز ، ص ، بس » : « لي</w:t>
      </w:r>
      <w:r w:rsidR="00DA4FAD">
        <w:rPr>
          <w:rtl/>
        </w:rPr>
        <w:t xml:space="preserve"> ».</w:t>
      </w:r>
    </w:p>
    <w:p w:rsidR="00DA4FAD" w:rsidRPr="00951346" w:rsidRDefault="0091593C" w:rsidP="00A6797A">
      <w:pPr>
        <w:pStyle w:val="libFootnote0"/>
        <w:rPr>
          <w:rtl/>
          <w:lang w:bidi="fa-IR"/>
        </w:rPr>
      </w:pPr>
      <w:r>
        <w:rPr>
          <w:rtl/>
        </w:rPr>
        <w:t>(11).</w:t>
      </w:r>
      <w:r w:rsidR="00DA4FAD" w:rsidRPr="00951346">
        <w:rPr>
          <w:rtl/>
        </w:rPr>
        <w:t xml:space="preserve"> </w:t>
      </w:r>
      <w:r w:rsidR="00DA4FAD" w:rsidRPr="00707A47">
        <w:rPr>
          <w:rStyle w:val="libFootnoteBoldChar"/>
          <w:rtl/>
        </w:rPr>
        <w:t>المقنعة</w:t>
      </w:r>
      <w:r w:rsidR="00DA4FAD" w:rsidRPr="00951346">
        <w:rPr>
          <w:rtl/>
        </w:rPr>
        <w:t xml:space="preserve"> ، ص 312 ، مرسلاً عن إبراهيم بن أبي البلاد </w:t>
      </w:r>
      <w:r w:rsidR="00A6797A">
        <w:rPr>
          <w:rFonts w:hint="cs"/>
          <w:rtl/>
        </w:rPr>
        <w:t>.</w:t>
      </w:r>
      <w:r w:rsidR="00DA4FAD" w:rsidRPr="00707A47">
        <w:rPr>
          <w:rStyle w:val="libFootnoteBoldChar"/>
          <w:rtl/>
        </w:rPr>
        <w:t>الوافي</w:t>
      </w:r>
      <w:r w:rsidR="00DA4FAD" w:rsidRPr="00951346">
        <w:rPr>
          <w:rtl/>
        </w:rPr>
        <w:t xml:space="preserve"> ، ج 9 ، ص 1746 ، ح 9041 ؛ </w:t>
      </w:r>
      <w:r w:rsidR="00DA4FAD" w:rsidRPr="00707A47">
        <w:rPr>
          <w:rStyle w:val="libFootnoteBoldChar"/>
          <w:rtl/>
        </w:rPr>
        <w:t>الوسائل</w:t>
      </w:r>
      <w:r w:rsidR="00DA4FAD" w:rsidRPr="00951346">
        <w:rPr>
          <w:rtl/>
        </w:rPr>
        <w:t xml:space="preserve"> ، ج 6 ، ص 218 ، ح 7777.</w:t>
      </w:r>
      <w:r w:rsidR="00A6797A">
        <w:rPr>
          <w:rFonts w:hint="cs"/>
          <w:rtl/>
        </w:rPr>
        <w:t xml:space="preserve">                          </w:t>
      </w:r>
      <w:r w:rsidR="00D50E39">
        <w:rPr>
          <w:rFonts w:hint="cs"/>
          <w:rtl/>
        </w:rPr>
        <w:t xml:space="preserve"> </w:t>
      </w:r>
      <w:r>
        <w:rPr>
          <w:rtl/>
        </w:rPr>
        <w:t>(12).</w:t>
      </w:r>
      <w:r w:rsidR="00DA4FAD">
        <w:rPr>
          <w:rtl/>
        </w:rPr>
        <w:t xml:space="preserve"> في الوافي : « أ</w:t>
      </w:r>
      <w:r w:rsidR="00D50E39">
        <w:rPr>
          <w:rFonts w:hint="cs"/>
          <w:rtl/>
        </w:rPr>
        <w:t xml:space="preserve"> </w:t>
      </w:r>
      <w:r w:rsidR="00DA4FAD" w:rsidRPr="00951346">
        <w:rPr>
          <w:rtl/>
        </w:rPr>
        <w:t>أقرأ</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فَقَالَ : « هَا</w:t>
      </w:r>
      <w:r>
        <w:rPr>
          <w:rtl/>
          <w:lang w:bidi="fa-IR"/>
        </w:rPr>
        <w:t xml:space="preserve"> ».</w:t>
      </w:r>
    </w:p>
    <w:p w:rsidR="00DA4FAD" w:rsidRPr="00951346" w:rsidRDefault="00DA4FAD" w:rsidP="00DA4FAD">
      <w:pPr>
        <w:pStyle w:val="libNormal"/>
        <w:rPr>
          <w:rtl/>
          <w:lang w:bidi="fa-IR"/>
        </w:rPr>
      </w:pPr>
      <w:r w:rsidRPr="00951346">
        <w:rPr>
          <w:rtl/>
          <w:lang w:bidi="fa-IR"/>
        </w:rPr>
        <w:t xml:space="preserve">ثُمَّ قَالَ أَبُو عَبْدِ اللهِ </w:t>
      </w:r>
      <w:r w:rsidRPr="00924332">
        <w:rPr>
          <w:rStyle w:val="libAlaemChar"/>
          <w:rtl/>
        </w:rPr>
        <w:t>عليه‌السلام</w:t>
      </w:r>
      <w:r w:rsidRPr="00951346">
        <w:rPr>
          <w:rtl/>
          <w:lang w:bidi="fa-IR"/>
        </w:rPr>
        <w:t xml:space="preserve"> : « يَا أَبَا مُحَمَّدٍ ، إِنَّ مَنْ كَانَ قَبْلَكُمْ </w:t>
      </w:r>
      <w:r w:rsidRPr="00625F5B">
        <w:rPr>
          <w:rStyle w:val="libFootnotenumChar"/>
          <w:rtl/>
        </w:rPr>
        <w:t>(1)</w:t>
      </w:r>
      <w:r w:rsidRPr="00951346">
        <w:rPr>
          <w:rtl/>
          <w:lang w:bidi="fa-IR"/>
        </w:rPr>
        <w:t xml:space="preserve"> مِنْ أَصْحَابِ مُحَمَّدٍ </w:t>
      </w:r>
      <w:r w:rsidR="0091593C" w:rsidRPr="0091593C">
        <w:rPr>
          <w:rStyle w:val="libAlaemChar"/>
          <w:rtl/>
        </w:rPr>
        <w:t>صلى‌الله‌عليه‌وآله</w:t>
      </w:r>
      <w:r w:rsidRPr="00951346">
        <w:rPr>
          <w:rtl/>
          <w:lang w:bidi="fa-IR"/>
        </w:rPr>
        <w:t xml:space="preserve"> كَانَ يَقْرَأُ الْقُرْآنَ فِي شَهْرٍ وَأَقَلَّ </w:t>
      </w:r>
      <w:r w:rsidRPr="00625F5B">
        <w:rPr>
          <w:rStyle w:val="libFootnotenumChar"/>
          <w:rtl/>
        </w:rPr>
        <w:t>(2)</w:t>
      </w:r>
      <w:r w:rsidRPr="00951346">
        <w:rPr>
          <w:rtl/>
          <w:lang w:bidi="fa-IR"/>
        </w:rPr>
        <w:t xml:space="preserve"> ؛ إِنَّ الْقُرْآنَ لَايُقْرَأُ هَذْرَمَةً </w:t>
      </w:r>
      <w:r w:rsidRPr="00625F5B">
        <w:rPr>
          <w:rStyle w:val="libFootnotenumChar"/>
          <w:rtl/>
        </w:rPr>
        <w:t>(3)</w:t>
      </w:r>
      <w:r w:rsidRPr="00951346">
        <w:rPr>
          <w:rtl/>
          <w:lang w:bidi="fa-IR"/>
        </w:rPr>
        <w:t xml:space="preserve"> ، وَلكِنْ يُرَتَّلُ تَرْتِيلاً ، إِذَا </w:t>
      </w:r>
      <w:r w:rsidRPr="00625F5B">
        <w:rPr>
          <w:rStyle w:val="libFootnotenumChar"/>
          <w:rtl/>
        </w:rPr>
        <w:t>(4)</w:t>
      </w:r>
      <w:r w:rsidRPr="00951346">
        <w:rPr>
          <w:rtl/>
          <w:lang w:bidi="fa-IR"/>
        </w:rPr>
        <w:t xml:space="preserve"> مَرَرْتَ بِآيَةٍ فِيهَا ذِكْرُ النَّارِ ، وَقَفْتَ عِنْدَهَا ، وَتَعَوَّذْتَ </w:t>
      </w:r>
      <w:r w:rsidRPr="00625F5B">
        <w:rPr>
          <w:rStyle w:val="libFootnotenumChar"/>
          <w:rtl/>
        </w:rPr>
        <w:t>(5)</w:t>
      </w:r>
      <w:r w:rsidRPr="00951346">
        <w:rPr>
          <w:rtl/>
          <w:lang w:bidi="fa-IR"/>
        </w:rPr>
        <w:t xml:space="preserve"> بِاللهِ مِنَ النَّارِ </w:t>
      </w:r>
      <w:r w:rsidRPr="00625F5B">
        <w:rPr>
          <w:rStyle w:val="libFootnotenumChar"/>
          <w:rtl/>
        </w:rPr>
        <w:t>(6)</w:t>
      </w:r>
      <w:r>
        <w:rPr>
          <w:rtl/>
          <w:lang w:bidi="fa-IR"/>
        </w:rPr>
        <w:t xml:space="preserve"> ».</w:t>
      </w:r>
    </w:p>
    <w:p w:rsidR="00DA4FAD" w:rsidRPr="00951346" w:rsidRDefault="00DA4FAD" w:rsidP="00DA4FAD">
      <w:pPr>
        <w:pStyle w:val="libNormal"/>
        <w:rPr>
          <w:rtl/>
          <w:lang w:bidi="fa-IR"/>
        </w:rPr>
      </w:pPr>
      <w:r w:rsidRPr="00951346">
        <w:rPr>
          <w:rtl/>
          <w:lang w:bidi="fa-IR"/>
        </w:rPr>
        <w:t xml:space="preserve">فَقَالَ أَبُو بَصِيرٍ : أَقْرَأُ الْقُرْآنَ فِي رَمَضَانَ </w:t>
      </w:r>
      <w:r w:rsidRPr="00625F5B">
        <w:rPr>
          <w:rStyle w:val="libFootnotenumChar"/>
          <w:rtl/>
        </w:rPr>
        <w:t>(7)</w:t>
      </w:r>
      <w:r w:rsidRPr="00951346">
        <w:rPr>
          <w:rtl/>
          <w:lang w:bidi="fa-IR"/>
        </w:rPr>
        <w:t xml:space="preserve"> فِي لَيْلَةٍ</w:t>
      </w:r>
      <w:r>
        <w:rPr>
          <w:rtl/>
          <w:lang w:bidi="fa-IR"/>
        </w:rPr>
        <w:t>؟</w:t>
      </w:r>
      <w:r w:rsidRPr="00951346">
        <w:rPr>
          <w:rtl/>
          <w:lang w:bidi="fa-IR"/>
        </w:rPr>
        <w:t xml:space="preserve"> فَقَالَ : « لَا » فَقَالَ : فِي </w:t>
      </w:r>
      <w:r w:rsidRPr="00625F5B">
        <w:rPr>
          <w:rStyle w:val="libFootnotenumChar"/>
          <w:rtl/>
        </w:rPr>
        <w:t>(8)</w:t>
      </w:r>
      <w:r w:rsidRPr="00951346">
        <w:rPr>
          <w:rtl/>
          <w:lang w:bidi="fa-IR"/>
        </w:rPr>
        <w:t xml:space="preserve"> لَيْلَتَيْنِ</w:t>
      </w:r>
      <w:r>
        <w:rPr>
          <w:rtl/>
          <w:lang w:bidi="fa-IR"/>
        </w:rPr>
        <w:t>؟</w:t>
      </w:r>
      <w:r>
        <w:rPr>
          <w:rFonts w:hint="cs"/>
          <w:rtl/>
          <w:lang w:bidi="fa-IR"/>
        </w:rPr>
        <w:t xml:space="preserve"> </w:t>
      </w:r>
      <w:r w:rsidRPr="00951346">
        <w:rPr>
          <w:rtl/>
          <w:lang w:bidi="fa-IR"/>
        </w:rPr>
        <w:t xml:space="preserve">فَقَالَ : « لَا » فَقَالَ : فِي </w:t>
      </w:r>
      <w:r w:rsidRPr="00625F5B">
        <w:rPr>
          <w:rStyle w:val="libFootnotenumChar"/>
          <w:rtl/>
        </w:rPr>
        <w:t>(9)</w:t>
      </w:r>
      <w:r w:rsidRPr="00951346">
        <w:rPr>
          <w:rtl/>
          <w:lang w:bidi="fa-IR"/>
        </w:rPr>
        <w:t xml:space="preserve"> ثَلَاثٍ</w:t>
      </w:r>
      <w:r>
        <w:rPr>
          <w:rtl/>
          <w:lang w:bidi="fa-IR"/>
        </w:rPr>
        <w:t>؟</w:t>
      </w:r>
      <w:r w:rsidRPr="00951346">
        <w:rPr>
          <w:rtl/>
          <w:lang w:bidi="fa-IR"/>
        </w:rPr>
        <w:t xml:space="preserve"> فَقَالَ : « هَا » وَأَوْمَأَ بِيَدِهِ فَقَالَ </w:t>
      </w:r>
      <w:r w:rsidRPr="00625F5B">
        <w:rPr>
          <w:rStyle w:val="libFootnotenumChar"/>
          <w:rtl/>
        </w:rPr>
        <w:t>(10)</w:t>
      </w:r>
      <w:r w:rsidRPr="00951346">
        <w:rPr>
          <w:rtl/>
          <w:lang w:bidi="fa-IR"/>
        </w:rPr>
        <w:t xml:space="preserve"> : « نَعَمْ ، شَهْرُ رَمَضَانَ لَا يُشْبِهُهُ شَيْ‌ءٌ مِنَ الشُّهُورِ ، لَهُ حَقٌّ وَحُرْمَةٌ ، أَكْثِرْ مِنَ الصَّلَاةِ مَا اسْتَطَعْتَ</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Heading2Center"/>
        <w:rPr>
          <w:rtl/>
          <w:lang w:bidi="fa-IR"/>
        </w:rPr>
      </w:pPr>
      <w:bookmarkStart w:id="485" w:name="_Toc344056219"/>
      <w:bookmarkStart w:id="486" w:name="_Toc459895256"/>
      <w:bookmarkStart w:id="487" w:name="_Toc42787890"/>
      <w:r w:rsidRPr="00951346">
        <w:rPr>
          <w:rtl/>
          <w:lang w:bidi="fa-IR"/>
        </w:rPr>
        <w:t>11</w:t>
      </w:r>
      <w:r>
        <w:rPr>
          <w:rtl/>
          <w:lang w:bidi="fa-IR"/>
        </w:rPr>
        <w:t xml:space="preserve"> </w:t>
      </w:r>
      <w:r w:rsidR="003E6B40">
        <w:rPr>
          <w:rtl/>
          <w:lang w:bidi="fa-IR"/>
        </w:rPr>
        <w:t>-</w:t>
      </w:r>
      <w:r>
        <w:rPr>
          <w:rtl/>
          <w:lang w:bidi="fa-IR"/>
        </w:rPr>
        <w:t xml:space="preserve"> </w:t>
      </w:r>
      <w:r w:rsidRPr="00951346">
        <w:rPr>
          <w:rtl/>
          <w:lang w:bidi="fa-IR"/>
        </w:rPr>
        <w:t xml:space="preserve">بَابُ أَنَّ </w:t>
      </w:r>
      <w:r w:rsidRPr="00625F5B">
        <w:rPr>
          <w:rStyle w:val="libFootnotenumChar"/>
          <w:rtl/>
        </w:rPr>
        <w:t>(12)</w:t>
      </w:r>
      <w:r>
        <w:rPr>
          <w:rtl/>
        </w:rPr>
        <w:t xml:space="preserve"> </w:t>
      </w:r>
      <w:r w:rsidRPr="00951346">
        <w:rPr>
          <w:rtl/>
          <w:lang w:bidi="fa-IR"/>
        </w:rPr>
        <w:t>الْقُرْآنَ يُرْفَعُ كَمَا أُنْزِلَ‌</w:t>
      </w:r>
      <w:bookmarkEnd w:id="485"/>
      <w:bookmarkEnd w:id="486"/>
      <w:bookmarkEnd w:id="487"/>
    </w:p>
    <w:p w:rsidR="00DA4FAD" w:rsidRPr="00951346" w:rsidRDefault="00DA4FAD" w:rsidP="00DA4FAD">
      <w:pPr>
        <w:pStyle w:val="libNormal"/>
        <w:rPr>
          <w:rtl/>
          <w:lang w:bidi="fa-IR"/>
        </w:rPr>
      </w:pPr>
      <w:r w:rsidRPr="00F462CD">
        <w:rPr>
          <w:rtl/>
        </w:rPr>
        <w:t>3543</w:t>
      </w:r>
      <w:r w:rsidRPr="002C2FC4">
        <w:rPr>
          <w:rStyle w:val="libBold2Char"/>
          <w:rtl/>
        </w:rPr>
        <w:t xml:space="preserve"> / 1.</w:t>
      </w:r>
      <w:r w:rsidRPr="00951346">
        <w:rPr>
          <w:rtl/>
          <w:lang w:bidi="fa-IR"/>
        </w:rPr>
        <w:t xml:space="preserve"> عَلِيُّ بْنُ إِبْرَاهِيمَ ، عَنْ أَبِيهِ ، عَنِ النَّوْفَلِيِّ ، عَنِ السَّكُونِيِّ :</w:t>
      </w:r>
    </w:p>
    <w:p w:rsidR="00DA4FAD" w:rsidRPr="00951346" w:rsidRDefault="00DA4FAD" w:rsidP="006D2888">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النَّبِيُّ </w:t>
      </w:r>
      <w:r w:rsidR="0091593C" w:rsidRPr="0091593C">
        <w:rPr>
          <w:rStyle w:val="libAlaemChar"/>
          <w:rtl/>
        </w:rPr>
        <w:t>صلى‌الله‌عليه‌وآله</w:t>
      </w:r>
      <w:r w:rsidRPr="00951346">
        <w:rPr>
          <w:rtl/>
          <w:lang w:bidi="fa-IR"/>
        </w:rPr>
        <w:t xml:space="preserve"> : إِنَّ الرَّجُلَ الْأَعْجَمِيَّ مِنْ أُمَّتِي لَيَقْرَأُ الْقُرْآنَ بِعَجَمِيَّةٍ </w:t>
      </w:r>
      <w:r w:rsidRPr="00625F5B">
        <w:rPr>
          <w:rStyle w:val="libFootnotenumChar"/>
          <w:rtl/>
        </w:rPr>
        <w:t>(13)</w:t>
      </w:r>
      <w:r w:rsidRPr="00951346">
        <w:rPr>
          <w:rtl/>
          <w:lang w:bidi="fa-IR"/>
        </w:rPr>
        <w:t xml:space="preserve"> ، فَتَرْفَعُهُ </w:t>
      </w:r>
      <w:r w:rsidRPr="00625F5B">
        <w:rPr>
          <w:rStyle w:val="libFootnotenumChar"/>
          <w:rtl/>
        </w:rPr>
        <w:t>(14)</w:t>
      </w:r>
      <w:r w:rsidRPr="00951346">
        <w:rPr>
          <w:rtl/>
          <w:lang w:bidi="fa-IR"/>
        </w:rPr>
        <w:t xml:space="preserve"> الْمَلَائِكَةُ عَلى عَرَبِيَّةٍ </w:t>
      </w:r>
      <w:r w:rsidRPr="00625F5B">
        <w:rPr>
          <w:rStyle w:val="libFootnotenumChar"/>
          <w:rtl/>
        </w:rPr>
        <w:t>(15)</w:t>
      </w:r>
      <w:r>
        <w:rPr>
          <w:rtl/>
          <w:lang w:bidi="fa-IR"/>
        </w:rPr>
        <w:t xml:space="preserve"> ». </w:t>
      </w:r>
      <w:r w:rsidRPr="00625F5B">
        <w:rPr>
          <w:rStyle w:val="libFootnotenumChar"/>
          <w:rtl/>
        </w:rPr>
        <w:t>(16)</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شرح المازندراني : « كلّ من قبلك » بدل « من كان قبلكم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D2888" w:rsidTr="006D2888">
        <w:tc>
          <w:tcPr>
            <w:tcW w:w="4006" w:type="dxa"/>
          </w:tcPr>
          <w:p w:rsidR="006D2888" w:rsidRDefault="006D2888" w:rsidP="00DA4FAD">
            <w:pPr>
              <w:pStyle w:val="libFootnote0"/>
              <w:rPr>
                <w:rtl/>
              </w:rPr>
            </w:pPr>
            <w:r>
              <w:rPr>
                <w:rtl/>
              </w:rPr>
              <w:t>(2).</w:t>
            </w:r>
            <w:r w:rsidRPr="00951346">
              <w:rPr>
                <w:rtl/>
              </w:rPr>
              <w:t xml:space="preserve"> في الوافي : « أو أقلّ</w:t>
            </w:r>
            <w:r>
              <w:rPr>
                <w:rtl/>
              </w:rPr>
              <w:t xml:space="preserve"> ».</w:t>
            </w:r>
          </w:p>
        </w:tc>
        <w:tc>
          <w:tcPr>
            <w:tcW w:w="4006" w:type="dxa"/>
          </w:tcPr>
          <w:p w:rsidR="006D2888" w:rsidRDefault="006D2888" w:rsidP="00DA4FAD">
            <w:pPr>
              <w:pStyle w:val="libFootnote0"/>
              <w:rPr>
                <w:rtl/>
              </w:rPr>
            </w:pPr>
            <w:r>
              <w:rPr>
                <w:rtl/>
              </w:rPr>
              <w:t>(3).</w:t>
            </w:r>
            <w:r w:rsidRPr="00951346">
              <w:rPr>
                <w:rtl/>
              </w:rPr>
              <w:t xml:space="preserve"> في « بر » : « بهذرمة</w:t>
            </w:r>
            <w:r>
              <w:rPr>
                <w:rtl/>
              </w:rPr>
              <w:t xml:space="preserve"> ».</w:t>
            </w:r>
          </w:p>
        </w:tc>
      </w:tr>
      <w:tr w:rsidR="006D2888" w:rsidTr="006D2888">
        <w:tc>
          <w:tcPr>
            <w:tcW w:w="4006" w:type="dxa"/>
          </w:tcPr>
          <w:p w:rsidR="006D2888" w:rsidRDefault="006D2888" w:rsidP="00DA4FAD">
            <w:pPr>
              <w:pStyle w:val="libFootnote0"/>
              <w:rPr>
                <w:rtl/>
              </w:rPr>
            </w:pPr>
            <w:r>
              <w:rPr>
                <w:rtl/>
              </w:rPr>
              <w:t>(4).</w:t>
            </w:r>
            <w:r w:rsidRPr="00951346">
              <w:rPr>
                <w:rtl/>
              </w:rPr>
              <w:t xml:space="preserve"> في « ج » : « وإذا</w:t>
            </w:r>
            <w:r>
              <w:rPr>
                <w:rtl/>
              </w:rPr>
              <w:t xml:space="preserve"> ».</w:t>
            </w:r>
          </w:p>
        </w:tc>
        <w:tc>
          <w:tcPr>
            <w:tcW w:w="4006" w:type="dxa"/>
          </w:tcPr>
          <w:p w:rsidR="006D2888" w:rsidRDefault="006D2888" w:rsidP="00DA4FAD">
            <w:pPr>
              <w:pStyle w:val="libFootnote0"/>
              <w:rPr>
                <w:rtl/>
              </w:rPr>
            </w:pPr>
            <w:r>
              <w:rPr>
                <w:rtl/>
              </w:rPr>
              <w:t>(5).</w:t>
            </w:r>
            <w:r w:rsidRPr="00951346">
              <w:rPr>
                <w:rtl/>
              </w:rPr>
              <w:t xml:space="preserve"> في « بر » والوافي : « فتعوّذت</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حاشية « بر » : + « وإذا مررت بآية فيها ذكر الجنّة وقفت عندها فتسأل الله الجنّة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754EFB" w:rsidTr="00754EFB">
        <w:tc>
          <w:tcPr>
            <w:tcW w:w="4006" w:type="dxa"/>
          </w:tcPr>
          <w:p w:rsidR="00754EFB" w:rsidRDefault="00754EFB" w:rsidP="00DA4FAD">
            <w:pPr>
              <w:pStyle w:val="libFootnote0"/>
              <w:rPr>
                <w:rtl/>
                <w:lang w:bidi="fa-IR"/>
              </w:rPr>
            </w:pPr>
            <w:r>
              <w:rPr>
                <w:rtl/>
              </w:rPr>
              <w:t>(7).</w:t>
            </w:r>
            <w:r w:rsidRPr="00951346">
              <w:rPr>
                <w:rtl/>
              </w:rPr>
              <w:t xml:space="preserve"> في « بس » </w:t>
            </w:r>
            <w:r>
              <w:rPr>
                <w:rtl/>
              </w:rPr>
              <w:t>: -</w:t>
            </w:r>
            <w:r w:rsidRPr="00951346">
              <w:rPr>
                <w:rtl/>
              </w:rPr>
              <w:t xml:space="preserve"> « في رمضان</w:t>
            </w:r>
            <w:r>
              <w:rPr>
                <w:rtl/>
              </w:rPr>
              <w:t xml:space="preserve"> ».</w:t>
            </w:r>
          </w:p>
        </w:tc>
        <w:tc>
          <w:tcPr>
            <w:tcW w:w="4006" w:type="dxa"/>
          </w:tcPr>
          <w:p w:rsidR="00754EFB" w:rsidRDefault="00754EFB" w:rsidP="00DA4FAD">
            <w:pPr>
              <w:pStyle w:val="libFootnote0"/>
              <w:rPr>
                <w:rtl/>
                <w:lang w:bidi="fa-IR"/>
              </w:rPr>
            </w:pPr>
            <w:r>
              <w:rPr>
                <w:rtl/>
              </w:rPr>
              <w:t>(8).</w:t>
            </w:r>
            <w:r w:rsidRPr="00951346">
              <w:rPr>
                <w:rtl/>
              </w:rPr>
              <w:t xml:space="preserve"> في الوسائل : « ففي</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الوسائل : « ففي</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هكذا في « ب ، ز ، ص ، بر ، بف</w:t>
      </w:r>
      <w:r w:rsidR="00DA4FAD">
        <w:rPr>
          <w:rtl/>
        </w:rPr>
        <w:t xml:space="preserve"> ». </w:t>
      </w:r>
      <w:r w:rsidR="00DA4FAD" w:rsidRPr="00951346">
        <w:rPr>
          <w:rtl/>
        </w:rPr>
        <w:t xml:space="preserve">وفي سائر النسخ والمطبوع </w:t>
      </w:r>
      <w:r w:rsidR="00DA4FAD">
        <w:rPr>
          <w:rtl/>
        </w:rPr>
        <w:t xml:space="preserve">: </w:t>
      </w:r>
      <w:r w:rsidR="003E6B40">
        <w:rPr>
          <w:rtl/>
        </w:rPr>
        <w:t>-</w:t>
      </w:r>
      <w:r w:rsidR="00DA4FAD" w:rsidRPr="00951346">
        <w:rPr>
          <w:rtl/>
        </w:rPr>
        <w:t xml:space="preserve"> « فقال</w:t>
      </w:r>
      <w:r w:rsidR="00DA4FAD">
        <w:rPr>
          <w:rtl/>
        </w:rPr>
        <w:t xml:space="preserve"> ».</w:t>
      </w:r>
    </w:p>
    <w:p w:rsidR="00DA4FAD" w:rsidRPr="00951346" w:rsidRDefault="0091593C" w:rsidP="00BA60BD">
      <w:pPr>
        <w:pStyle w:val="libFootnote0"/>
        <w:rPr>
          <w:rtl/>
          <w:lang w:bidi="fa-IR"/>
        </w:rPr>
      </w:pPr>
      <w:r>
        <w:rPr>
          <w:rtl/>
        </w:rPr>
        <w:t>(11).</w:t>
      </w:r>
      <w:r w:rsidR="00DA4FAD" w:rsidRPr="00951346">
        <w:rPr>
          <w:rtl/>
        </w:rPr>
        <w:t xml:space="preserve"> راجع : </w:t>
      </w:r>
      <w:r w:rsidR="00DA4FAD" w:rsidRPr="00707A47">
        <w:rPr>
          <w:rStyle w:val="libFootnoteBoldChar"/>
          <w:rtl/>
        </w:rPr>
        <w:t>الكافي</w:t>
      </w:r>
      <w:r w:rsidR="00DA4FAD" w:rsidRPr="00951346">
        <w:rPr>
          <w:rtl/>
        </w:rPr>
        <w:t xml:space="preserve"> ، كتاب الصيام ، باب ما يزاد من الصلاة في شهر رمضان ، ح 6613 ؛ و</w:t>
      </w:r>
      <w:r w:rsidR="00DA4FAD" w:rsidRPr="00707A47">
        <w:rPr>
          <w:rStyle w:val="libFootnoteBoldChar"/>
          <w:rtl/>
        </w:rPr>
        <w:t>التهذيب</w:t>
      </w:r>
      <w:r w:rsidR="00DA4FAD" w:rsidRPr="00951346">
        <w:rPr>
          <w:rtl/>
        </w:rPr>
        <w:t xml:space="preserve"> ، ج 3 ، ص 63 ، ح 215 ؛ و</w:t>
      </w:r>
      <w:r w:rsidR="00DA4FAD" w:rsidRPr="00707A47">
        <w:rPr>
          <w:rStyle w:val="libFootnoteBoldChar"/>
          <w:rtl/>
        </w:rPr>
        <w:t>الاستبصار</w:t>
      </w:r>
      <w:r w:rsidR="00DA4FAD" w:rsidRPr="00951346">
        <w:rPr>
          <w:rtl/>
        </w:rPr>
        <w:t xml:space="preserve"> ، ج 1 ، ص 463 ، ح 1798 </w:t>
      </w:r>
      <w:r w:rsidR="003D22E6">
        <w:rPr>
          <w:rFonts w:hint="cs"/>
          <w:rtl/>
        </w:rPr>
        <w:t>.</w:t>
      </w:r>
      <w:r w:rsidR="00DA4FAD" w:rsidRPr="00707A47">
        <w:rPr>
          <w:rStyle w:val="libFootnoteBoldChar"/>
          <w:rtl/>
        </w:rPr>
        <w:t>الوافي</w:t>
      </w:r>
      <w:r w:rsidR="00DA4FAD" w:rsidRPr="00951346">
        <w:rPr>
          <w:rtl/>
        </w:rPr>
        <w:t xml:space="preserve"> ، ج 9 ، ص 1746 ، ح 9040 ؛ </w:t>
      </w:r>
      <w:r w:rsidR="00DA4FAD" w:rsidRPr="00707A47">
        <w:rPr>
          <w:rStyle w:val="libFootnoteBoldChar"/>
          <w:rtl/>
        </w:rPr>
        <w:t>الوسائل</w:t>
      </w:r>
      <w:r w:rsidR="00DA4FAD" w:rsidRPr="00951346">
        <w:rPr>
          <w:rtl/>
        </w:rPr>
        <w:t xml:space="preserve"> ، ج 6 ، ص 215 ، ح 7770.</w:t>
      </w:r>
      <w:r w:rsidR="00BA60BD">
        <w:rPr>
          <w:rFonts w:hint="cs"/>
          <w:rtl/>
        </w:rPr>
        <w:t xml:space="preserve">                  </w:t>
      </w:r>
      <w:r>
        <w:rPr>
          <w:rtl/>
        </w:rPr>
        <w:t>(12).</w:t>
      </w:r>
      <w:r w:rsidR="00DA4FAD">
        <w:rPr>
          <w:rtl/>
        </w:rPr>
        <w:t xml:space="preserve"> ف</w:t>
      </w:r>
      <w:r w:rsidR="00DA4FAD" w:rsidRPr="00951346">
        <w:rPr>
          <w:rtl/>
        </w:rPr>
        <w:t>ي « بر » : « في أنّ</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ز » وشرح المازندراني والوافي والوسائل : « بعجمته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A60BD" w:rsidTr="00BA60BD">
        <w:tc>
          <w:tcPr>
            <w:tcW w:w="4006" w:type="dxa"/>
          </w:tcPr>
          <w:p w:rsidR="00BA60BD" w:rsidRDefault="00BA60BD" w:rsidP="00DA4FAD">
            <w:pPr>
              <w:pStyle w:val="libFootnote0"/>
              <w:rPr>
                <w:rtl/>
              </w:rPr>
            </w:pPr>
            <w:r>
              <w:rPr>
                <w:rtl/>
              </w:rPr>
              <w:t>(14).</w:t>
            </w:r>
            <w:r w:rsidRPr="00951346">
              <w:rPr>
                <w:rtl/>
              </w:rPr>
              <w:t xml:space="preserve"> في « ص » : « فرفعه</w:t>
            </w:r>
            <w:r>
              <w:rPr>
                <w:rtl/>
              </w:rPr>
              <w:t xml:space="preserve"> ».</w:t>
            </w:r>
          </w:p>
        </w:tc>
        <w:tc>
          <w:tcPr>
            <w:tcW w:w="4006" w:type="dxa"/>
          </w:tcPr>
          <w:p w:rsidR="00BA60BD" w:rsidRDefault="00BA60BD" w:rsidP="00DA4FAD">
            <w:pPr>
              <w:pStyle w:val="libFootnote0"/>
              <w:rPr>
                <w:rtl/>
              </w:rPr>
            </w:pPr>
            <w:r>
              <w:rPr>
                <w:rtl/>
              </w:rPr>
              <w:t>(15) في «ب،د،ص،بس»</w:t>
            </w:r>
            <w:r w:rsidRPr="00951346">
              <w:rPr>
                <w:rtl/>
              </w:rPr>
              <w:t>والوافي والوسائل : « عربيّته</w:t>
            </w:r>
            <w:r>
              <w:rPr>
                <w:rtl/>
              </w:rPr>
              <w:t xml:space="preserve"> ».</w:t>
            </w:r>
          </w:p>
        </w:tc>
      </w:tr>
    </w:tbl>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w:t>
      </w:r>
      <w:r w:rsidRPr="00707A47">
        <w:rPr>
          <w:rStyle w:val="libFootnoteBoldChar"/>
          <w:rtl/>
        </w:rPr>
        <w:t>الجعفريّات</w:t>
      </w:r>
      <w:r w:rsidRPr="00951346">
        <w:rPr>
          <w:rtl/>
        </w:rPr>
        <w:t xml:space="preserve"> ، ص 227 ، بسند آخر عن جعفر بن محمّد ، عن آبائه </w:t>
      </w:r>
      <w:r w:rsidRPr="004F537B">
        <w:rPr>
          <w:rStyle w:val="libFootnoteAlaemChar"/>
          <w:rtl/>
        </w:rPr>
        <w:t>عليهم‌السلام</w:t>
      </w:r>
      <w:r w:rsidRPr="00951346">
        <w:rPr>
          <w:rtl/>
        </w:rPr>
        <w:t xml:space="preserve"> عن رسول الله </w:t>
      </w:r>
      <w:r w:rsidR="0091593C" w:rsidRPr="004F537B">
        <w:rPr>
          <w:rStyle w:val="libFootnoteAlaemChar"/>
          <w:rtl/>
        </w:rPr>
        <w:t>صلى‌الله‌عليه‌وآله</w:t>
      </w:r>
      <w:r>
        <w:rPr>
          <w:rtl/>
        </w:rPr>
        <w:t xml:space="preserve"> ، مع اختلاف</w:t>
      </w:r>
      <w:r w:rsidR="004F537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F462CD">
        <w:rPr>
          <w:rtl/>
        </w:rPr>
        <w:lastRenderedPageBreak/>
        <w:t>3544</w:t>
      </w:r>
      <w:r w:rsidRPr="002C2FC4">
        <w:rPr>
          <w:rStyle w:val="libBold2Char"/>
          <w:rtl/>
        </w:rPr>
        <w:t xml:space="preserve"> / 2.</w:t>
      </w:r>
      <w:r w:rsidRPr="00951346">
        <w:rPr>
          <w:rtl/>
          <w:lang w:bidi="fa-IR"/>
        </w:rPr>
        <w:t xml:space="preserve"> عِدَّةٌ مِنْ أَصْحَابِنَا ، عَنْ سَهْلِ بْنِ زِيَادٍ ، عَنْ مُحَمَّدِ بْنِ سُلَيْمَانَ ، عَنْ بَعْضِ أَصْحَابِهِ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قُلْتُ لَهُ : جُعِلْتُ فِدَاكَ ، إِنَّا نَسْمَعُ الْآيَاتِ فِي </w:t>
      </w:r>
      <w:r w:rsidRPr="00625F5B">
        <w:rPr>
          <w:rStyle w:val="libFootnotenumChar"/>
          <w:rtl/>
        </w:rPr>
        <w:t>(1)</w:t>
      </w:r>
      <w:r w:rsidRPr="00951346">
        <w:rPr>
          <w:rtl/>
          <w:lang w:bidi="fa-IR"/>
        </w:rPr>
        <w:t xml:space="preserve"> الْقُرْآنِ لَيْسَ </w:t>
      </w:r>
      <w:r w:rsidRPr="00625F5B">
        <w:rPr>
          <w:rStyle w:val="libFootnotenumChar"/>
          <w:rtl/>
        </w:rPr>
        <w:t>(2)</w:t>
      </w:r>
      <w:r w:rsidRPr="00951346">
        <w:rPr>
          <w:rtl/>
          <w:lang w:bidi="fa-IR"/>
        </w:rPr>
        <w:t xml:space="preserve"> هِيَ عِنْدَنَا كَمَا نَسْمَعُهَا ، وَلَانُحْسِنُ أَنْ نَقْرَأَهَا كَمَا بَلَغَنَا عَنْكُمْ ، فَهَلْ نَأْثَمُ</w:t>
      </w:r>
      <w:r>
        <w:rPr>
          <w:rtl/>
          <w:lang w:bidi="fa-IR"/>
        </w:rPr>
        <w:t>؟</w:t>
      </w:r>
    </w:p>
    <w:p w:rsidR="00DA4FAD" w:rsidRPr="00951346" w:rsidRDefault="00DA4FAD" w:rsidP="00DA4FAD">
      <w:pPr>
        <w:pStyle w:val="libNormal"/>
        <w:rPr>
          <w:rtl/>
          <w:lang w:bidi="fa-IR"/>
        </w:rPr>
      </w:pPr>
      <w:r w:rsidRPr="00951346">
        <w:rPr>
          <w:rtl/>
          <w:lang w:bidi="fa-IR"/>
        </w:rPr>
        <w:t xml:space="preserve">فَقَالَ : « لَا ، اقْرَؤُوا كَمَا تَعَلَّمْتُمْ ، فَسَيَجِيئُكُمْ </w:t>
      </w:r>
      <w:r w:rsidRPr="00625F5B">
        <w:rPr>
          <w:rStyle w:val="libFootnotenumChar"/>
          <w:rtl/>
        </w:rPr>
        <w:t>(3)</w:t>
      </w:r>
      <w:r w:rsidRPr="00951346">
        <w:rPr>
          <w:rtl/>
          <w:lang w:bidi="fa-IR"/>
        </w:rPr>
        <w:t xml:space="preserve"> مَنْ يُعَلِّمُكُمْ</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488" w:name="_Toc344056220"/>
      <w:bookmarkStart w:id="489" w:name="_Toc459895257"/>
      <w:bookmarkStart w:id="490" w:name="_Toc42787891"/>
      <w:r w:rsidRPr="00951346">
        <w:rPr>
          <w:rtl/>
          <w:lang w:bidi="fa-IR"/>
        </w:rPr>
        <w:t>12</w:t>
      </w:r>
      <w:r>
        <w:rPr>
          <w:rtl/>
          <w:lang w:bidi="fa-IR"/>
        </w:rPr>
        <w:t xml:space="preserve"> </w:t>
      </w:r>
      <w:r w:rsidR="003E6B40">
        <w:rPr>
          <w:rtl/>
          <w:lang w:bidi="fa-IR"/>
        </w:rPr>
        <w:t>-</w:t>
      </w:r>
      <w:r>
        <w:rPr>
          <w:rtl/>
          <w:lang w:bidi="fa-IR"/>
        </w:rPr>
        <w:t xml:space="preserve"> </w:t>
      </w:r>
      <w:r w:rsidRPr="00951346">
        <w:rPr>
          <w:rtl/>
          <w:lang w:bidi="fa-IR"/>
        </w:rPr>
        <w:t>بَابُ فَضْلِ الْقُرْآنِ‌</w:t>
      </w:r>
      <w:bookmarkEnd w:id="488"/>
      <w:bookmarkEnd w:id="489"/>
      <w:bookmarkEnd w:id="490"/>
    </w:p>
    <w:p w:rsidR="00DA4FAD" w:rsidRPr="00951346" w:rsidRDefault="00DA4FAD" w:rsidP="00DA4FAD">
      <w:pPr>
        <w:pStyle w:val="libNormal"/>
        <w:rPr>
          <w:rtl/>
          <w:lang w:bidi="fa-IR"/>
        </w:rPr>
      </w:pPr>
      <w:r w:rsidRPr="00F462CD">
        <w:rPr>
          <w:rtl/>
        </w:rPr>
        <w:t>3545</w:t>
      </w:r>
      <w:r w:rsidRPr="002C2FC4">
        <w:rPr>
          <w:rStyle w:val="libBold2Char"/>
          <w:rtl/>
        </w:rPr>
        <w:t xml:space="preserve"> / 1.</w:t>
      </w:r>
      <w:r w:rsidRPr="00951346">
        <w:rPr>
          <w:rtl/>
          <w:lang w:bidi="fa-IR"/>
        </w:rPr>
        <w:t xml:space="preserve"> مُحَمَّدُ بْنُ يَحْيى ، عَنْ أَحْمَدَ بْنِ مُحَمَّدِ بْنِ </w:t>
      </w:r>
      <w:r w:rsidRPr="00625F5B">
        <w:rPr>
          <w:rStyle w:val="libFootnotenumChar"/>
          <w:rtl/>
        </w:rPr>
        <w:t>(5)</w:t>
      </w:r>
      <w:r w:rsidRPr="00951346">
        <w:rPr>
          <w:rtl/>
          <w:lang w:bidi="fa-IR"/>
        </w:rPr>
        <w:t xml:space="preserve"> عِيسى ، عَنْ بَدْرٍ ، عَنْ مُحَمَّدِ بْنِ مَرْوَانَ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قَرَأَ</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مَرَّةً ، بُورِكَ عَلَيْهِ ؛ وَمَنْ قَرَأَهَا مَرَّتَيْنِ ، بُورِكَ عَلَيْهِ وَعَلى أَهْلِهِ ؛ وَمَنْ قَرَأَهَا </w:t>
      </w:r>
      <w:r w:rsidRPr="00625F5B">
        <w:rPr>
          <w:rStyle w:val="libFootnotenumChar"/>
          <w:rtl/>
        </w:rPr>
        <w:t>(6)</w:t>
      </w:r>
      <w:r w:rsidRPr="00951346">
        <w:rPr>
          <w:rtl/>
          <w:lang w:bidi="fa-IR"/>
        </w:rPr>
        <w:t xml:space="preserve"> ثَلَاثَ مَرَّاتٍ ، بُورِكَ عَلَيْهِ وَعَلى أَهْلِهِ </w:t>
      </w:r>
      <w:r w:rsidRPr="00625F5B">
        <w:rPr>
          <w:rStyle w:val="libFootnotenumChar"/>
          <w:rtl/>
        </w:rPr>
        <w:t>(7)</w:t>
      </w:r>
      <w:r w:rsidRPr="00951346">
        <w:rPr>
          <w:rtl/>
          <w:lang w:bidi="fa-IR"/>
        </w:rPr>
        <w:t xml:space="preserve"> وَعَلى </w:t>
      </w:r>
      <w:r w:rsidRPr="00625F5B">
        <w:rPr>
          <w:rStyle w:val="libFootnotenumChar"/>
          <w:rtl/>
        </w:rPr>
        <w:t>(8)</w:t>
      </w:r>
      <w:r w:rsidRPr="00951346">
        <w:rPr>
          <w:rtl/>
          <w:lang w:bidi="fa-IR"/>
        </w:rPr>
        <w:t xml:space="preserve"> جِيرَانِهِ ؛ وَمَنْ قَرَأَهَا اثْنَتَيْ عَشْرَةَ </w:t>
      </w:r>
      <w:r w:rsidRPr="00625F5B">
        <w:rPr>
          <w:rStyle w:val="libFootnotenumChar"/>
          <w:rtl/>
        </w:rPr>
        <w:t>(9)</w:t>
      </w:r>
      <w:r w:rsidRPr="00951346">
        <w:rPr>
          <w:rtl/>
          <w:lang w:bidi="fa-IR"/>
        </w:rPr>
        <w:t xml:space="preserve"> مَرَّةً ، بَنَى اللهُ لَهُ اثْنَيْ عَشَرَ قَصْراً فِي الْجَنَّةِ ، فَيَقُولُ </w:t>
      </w:r>
      <w:r w:rsidRPr="00625F5B">
        <w:rPr>
          <w:rStyle w:val="libFootnotenumChar"/>
          <w:rtl/>
        </w:rPr>
        <w:t>(10)</w:t>
      </w:r>
      <w:r w:rsidRPr="00951346">
        <w:rPr>
          <w:rtl/>
          <w:lang w:bidi="fa-IR"/>
        </w:rPr>
        <w:t xml:space="preserve"> الْحَفَظَةُ : اذْهَبُوا بِنَا إِلى قُصُورِ أَخِينَا فُلَانٍ ، فَنَنْظُرَ </w:t>
      </w:r>
      <w:r w:rsidRPr="00625F5B">
        <w:rPr>
          <w:rStyle w:val="libFootnotenumChar"/>
          <w:rtl/>
        </w:rPr>
        <w:t>(11)</w:t>
      </w:r>
      <w:r w:rsidRPr="00951346">
        <w:rPr>
          <w:rtl/>
          <w:lang w:bidi="fa-IR"/>
        </w:rPr>
        <w:t xml:space="preserve"> إِلَيْهَا ؛ وَمَنْ قَرَأَهَا مِائَةَ مَرَّةٍ ، غُفِرَتْ لَهُ ذُنُوبُ خَمْسٍ وَعِشْرِينَ سَنَةً مَا خَلَا الدِّمَاءَ وَالْأَمْوَالَ ؛ وَمَنْ قَرَأَهَا أَرْبَعَمِائَةِ</w:t>
      </w:r>
    </w:p>
    <w:p w:rsidR="00DA4FAD" w:rsidRPr="00951346" w:rsidRDefault="00DA4FAD" w:rsidP="00DA4FAD">
      <w:pPr>
        <w:pStyle w:val="libLine"/>
        <w:rPr>
          <w:rtl/>
          <w:lang w:bidi="fa-IR"/>
        </w:rPr>
      </w:pPr>
      <w:r>
        <w:rPr>
          <w:rtl/>
          <w:lang w:bidi="fa-IR"/>
        </w:rPr>
        <w:t>__________________</w:t>
      </w:r>
    </w:p>
    <w:p w:rsidR="00DA4FAD" w:rsidRPr="00951346" w:rsidRDefault="00446B2D" w:rsidP="00DA4FAD">
      <w:pPr>
        <w:pStyle w:val="libFootnote0"/>
        <w:rPr>
          <w:rtl/>
          <w:lang w:bidi="fa-IR"/>
        </w:rPr>
      </w:pPr>
      <w:r>
        <w:rPr>
          <w:rFonts w:hint="cs"/>
          <w:rtl/>
        </w:rPr>
        <w:t xml:space="preserve">= </w:t>
      </w:r>
      <w:r w:rsidR="00DA4FAD" w:rsidRPr="00951346">
        <w:rPr>
          <w:rtl/>
        </w:rPr>
        <w:t xml:space="preserve">يسير </w:t>
      </w:r>
      <w:r w:rsidR="00C92B1B">
        <w:rPr>
          <w:rFonts w:hint="cs"/>
          <w:rtl/>
        </w:rPr>
        <w:t>.</w:t>
      </w:r>
      <w:r w:rsidR="00DA4FAD" w:rsidRPr="00707A47">
        <w:rPr>
          <w:rStyle w:val="libFootnoteBoldChar"/>
          <w:rtl/>
        </w:rPr>
        <w:t>الوافي</w:t>
      </w:r>
      <w:r w:rsidR="00DA4FAD" w:rsidRPr="00951346">
        <w:rPr>
          <w:rtl/>
        </w:rPr>
        <w:t xml:space="preserve"> ، ج 9 ، ص 1712 ، ح 8984 ؛ </w:t>
      </w:r>
      <w:r w:rsidR="00DA4FAD" w:rsidRPr="00707A47">
        <w:rPr>
          <w:rStyle w:val="libFootnoteBoldChar"/>
          <w:rtl/>
        </w:rPr>
        <w:t>الوسائل</w:t>
      </w:r>
      <w:r w:rsidR="00DA4FAD" w:rsidRPr="00951346">
        <w:rPr>
          <w:rtl/>
        </w:rPr>
        <w:t xml:space="preserve"> ، ج 6 ، ص 221 ، ح 7782.</w:t>
      </w:r>
    </w:p>
    <w:p w:rsidR="00DA4FAD" w:rsidRPr="00951346" w:rsidRDefault="0091593C" w:rsidP="00DA4FAD">
      <w:pPr>
        <w:pStyle w:val="libFootnote0"/>
        <w:rPr>
          <w:rtl/>
          <w:lang w:bidi="fa-IR"/>
        </w:rPr>
      </w:pPr>
      <w:r>
        <w:rPr>
          <w:rtl/>
        </w:rPr>
        <w:t>(1).</w:t>
      </w:r>
      <w:r w:rsidR="00DA4FAD" w:rsidRPr="00951346">
        <w:rPr>
          <w:rtl/>
        </w:rPr>
        <w:t xml:space="preserve"> في « بر » والوسائل : « من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47 : « هكذا في النسخ كلّها ، والأصوب : ليست</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بس ، بف » : « فسيجيكم » بحذف الهمزة. وفي </w:t>
      </w:r>
      <w:r w:rsidR="00DA4FAD" w:rsidRPr="00707A47">
        <w:rPr>
          <w:rStyle w:val="libFootnoteBoldChar"/>
          <w:rtl/>
        </w:rPr>
        <w:t>الوافي</w:t>
      </w:r>
      <w:r w:rsidR="00DA4FAD" w:rsidRPr="00951346">
        <w:rPr>
          <w:rtl/>
        </w:rPr>
        <w:t xml:space="preserve"> : « يعني به صاحب الأمر </w:t>
      </w:r>
      <w:r w:rsidR="00DA4FAD" w:rsidRPr="00C92B1B">
        <w:rPr>
          <w:rStyle w:val="libFootnoteAlaemChar"/>
          <w:rtl/>
        </w:rPr>
        <w:t>عليه‌السلام</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1777 ، ح 9086 ؛ </w:t>
      </w:r>
      <w:r w:rsidR="00DA4FAD" w:rsidRPr="00707A47">
        <w:rPr>
          <w:rStyle w:val="libFootnoteBoldChar"/>
          <w:rtl/>
        </w:rPr>
        <w:t>الوسائل</w:t>
      </w:r>
      <w:r w:rsidR="00DA4FAD" w:rsidRPr="00951346">
        <w:rPr>
          <w:rtl/>
        </w:rPr>
        <w:t xml:space="preserve"> ، ج 6 ، ص 163 ، ح 7631.</w:t>
      </w:r>
    </w:p>
    <w:tbl>
      <w:tblPr>
        <w:tblStyle w:val="TableGrid"/>
        <w:bidiVisual/>
        <w:tblW w:w="0" w:type="auto"/>
        <w:tblLook w:val="04A0" w:firstRow="1" w:lastRow="0" w:firstColumn="1" w:lastColumn="0" w:noHBand="0" w:noVBand="1"/>
      </w:tblPr>
      <w:tblGrid>
        <w:gridCol w:w="4006"/>
        <w:gridCol w:w="4006"/>
      </w:tblGrid>
      <w:tr w:rsidR="00C92B1B" w:rsidTr="00C92B1B">
        <w:tc>
          <w:tcPr>
            <w:tcW w:w="4006" w:type="dxa"/>
          </w:tcPr>
          <w:p w:rsidR="00C92B1B" w:rsidRDefault="00C92B1B" w:rsidP="00DA4FAD">
            <w:pPr>
              <w:pStyle w:val="libFootnote0"/>
              <w:rPr>
                <w:rtl/>
              </w:rPr>
            </w:pPr>
            <w:r>
              <w:rPr>
                <w:rtl/>
              </w:rPr>
              <w:t>(5).</w:t>
            </w:r>
            <w:r w:rsidRPr="00951346">
              <w:rPr>
                <w:rtl/>
              </w:rPr>
              <w:t xml:space="preserve"> في « بر » </w:t>
            </w:r>
            <w:r>
              <w:rPr>
                <w:rtl/>
              </w:rPr>
              <w:t>: -</w:t>
            </w:r>
            <w:r w:rsidRPr="00951346">
              <w:rPr>
                <w:rtl/>
              </w:rPr>
              <w:t xml:space="preserve"> « محمّد بن</w:t>
            </w:r>
            <w:r>
              <w:rPr>
                <w:rtl/>
              </w:rPr>
              <w:t xml:space="preserve"> ».</w:t>
            </w:r>
          </w:p>
        </w:tc>
        <w:tc>
          <w:tcPr>
            <w:tcW w:w="4006" w:type="dxa"/>
          </w:tcPr>
          <w:p w:rsidR="00C92B1B" w:rsidRDefault="00C92B1B" w:rsidP="00DA4FAD">
            <w:pPr>
              <w:pStyle w:val="libFootnote0"/>
              <w:rPr>
                <w:rtl/>
              </w:rPr>
            </w:pPr>
            <w:r>
              <w:rPr>
                <w:rtl/>
              </w:rPr>
              <w:t>(6).</w:t>
            </w:r>
            <w:r w:rsidRPr="00951346">
              <w:rPr>
                <w:rtl/>
              </w:rPr>
              <w:t xml:space="preserve"> في « ب » : « قرأ</w:t>
            </w:r>
            <w:r>
              <w:rPr>
                <w:rtl/>
              </w:rPr>
              <w:t xml:space="preserve"> ».</w:t>
            </w:r>
          </w:p>
        </w:tc>
      </w:tr>
      <w:tr w:rsidR="00C92B1B" w:rsidTr="00C92B1B">
        <w:tc>
          <w:tcPr>
            <w:tcW w:w="4006" w:type="dxa"/>
          </w:tcPr>
          <w:p w:rsidR="00C92B1B" w:rsidRDefault="00C92B1B" w:rsidP="00DA4FAD">
            <w:pPr>
              <w:pStyle w:val="libFootnote0"/>
              <w:rPr>
                <w:rtl/>
              </w:rPr>
            </w:pPr>
            <w:r>
              <w:rPr>
                <w:rtl/>
              </w:rPr>
              <w:t>(7).</w:t>
            </w:r>
            <w:r w:rsidRPr="00951346">
              <w:rPr>
                <w:rtl/>
              </w:rPr>
              <w:t xml:space="preserve"> في « بر » </w:t>
            </w:r>
            <w:r>
              <w:rPr>
                <w:rtl/>
              </w:rPr>
              <w:t>: -</w:t>
            </w:r>
            <w:r w:rsidRPr="00951346">
              <w:rPr>
                <w:rtl/>
              </w:rPr>
              <w:t xml:space="preserve"> « وعلى أهله</w:t>
            </w:r>
            <w:r>
              <w:rPr>
                <w:rtl/>
              </w:rPr>
              <w:t xml:space="preserve"> ».</w:t>
            </w:r>
          </w:p>
        </w:tc>
        <w:tc>
          <w:tcPr>
            <w:tcW w:w="4006" w:type="dxa"/>
          </w:tcPr>
          <w:p w:rsidR="00C92B1B" w:rsidRDefault="00C92B1B" w:rsidP="00DA4FAD">
            <w:pPr>
              <w:pStyle w:val="libFootnote0"/>
              <w:rPr>
                <w:rtl/>
              </w:rPr>
            </w:pPr>
            <w:r>
              <w:rPr>
                <w:rtl/>
              </w:rPr>
              <w:t>(8).</w:t>
            </w:r>
            <w:r w:rsidRPr="00951346">
              <w:rPr>
                <w:rtl/>
              </w:rPr>
              <w:t xml:space="preserve"> في « ص » </w:t>
            </w:r>
            <w:r>
              <w:rPr>
                <w:rtl/>
              </w:rPr>
              <w:t>: -</w:t>
            </w:r>
            <w:r w:rsidRPr="00951346">
              <w:rPr>
                <w:rtl/>
              </w:rPr>
              <w:t xml:space="preserve"> « على</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هكذا في « بر » والوافي والوسائل. وهو على مقتضى القواعد. وفي سائر النسخ والمطبوع : « اثني عشر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763A33" w:rsidTr="00763A33">
        <w:tc>
          <w:tcPr>
            <w:tcW w:w="4006" w:type="dxa"/>
          </w:tcPr>
          <w:p w:rsidR="00763A33" w:rsidRDefault="00763A33" w:rsidP="00DA4FAD">
            <w:pPr>
              <w:pStyle w:val="libFootnote0"/>
              <w:rPr>
                <w:rtl/>
                <w:lang w:bidi="fa-IR"/>
              </w:rPr>
            </w:pPr>
            <w:r>
              <w:rPr>
                <w:rtl/>
              </w:rPr>
              <w:t>(10).</w:t>
            </w:r>
            <w:r w:rsidRPr="00951346">
              <w:rPr>
                <w:rtl/>
              </w:rPr>
              <w:t xml:space="preserve"> في الوسائل : « فتقول</w:t>
            </w:r>
            <w:r>
              <w:rPr>
                <w:rtl/>
              </w:rPr>
              <w:t xml:space="preserve"> ».</w:t>
            </w:r>
          </w:p>
        </w:tc>
        <w:tc>
          <w:tcPr>
            <w:tcW w:w="4006" w:type="dxa"/>
          </w:tcPr>
          <w:p w:rsidR="00763A33" w:rsidRDefault="00763A33" w:rsidP="00DA4FAD">
            <w:pPr>
              <w:pStyle w:val="libFootnote0"/>
              <w:rPr>
                <w:rtl/>
                <w:lang w:bidi="fa-IR"/>
              </w:rPr>
            </w:pPr>
            <w:r>
              <w:rPr>
                <w:rtl/>
              </w:rPr>
              <w:t>(11).</w:t>
            </w:r>
            <w:r w:rsidRPr="00951346">
              <w:rPr>
                <w:rtl/>
              </w:rPr>
              <w:t xml:space="preserve"> في « ب » : « ننظر</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مَرَّةٍ </w:t>
      </w:r>
      <w:r w:rsidRPr="00625F5B">
        <w:rPr>
          <w:rStyle w:val="libFootnotenumChar"/>
          <w:rtl/>
        </w:rPr>
        <w:t>(1)</w:t>
      </w:r>
      <w:r w:rsidRPr="00951346">
        <w:rPr>
          <w:rtl/>
          <w:lang w:bidi="fa-IR"/>
        </w:rPr>
        <w:t xml:space="preserve"> ، كَانَ لَهُ أَجْرُ أَرْبَعِمِائَةِ شَهِيدٍ كُلُّهُمْ قَدْ عُقِرَ </w:t>
      </w:r>
      <w:r w:rsidRPr="00625F5B">
        <w:rPr>
          <w:rStyle w:val="libFootnotenumChar"/>
          <w:rtl/>
        </w:rPr>
        <w:t>(2)</w:t>
      </w:r>
      <w:r w:rsidRPr="00951346">
        <w:rPr>
          <w:rtl/>
          <w:lang w:bidi="fa-IR"/>
        </w:rPr>
        <w:t xml:space="preserve"> جَوَادُهُ وَأُرِيقَ دَمُهُ ؛ وَمَنْ قَرَأَهَا أَلْفَ مَرَّةٍ فِي يَوْمٍ وَلَيْلَةٍ </w:t>
      </w:r>
      <w:r w:rsidRPr="00625F5B">
        <w:rPr>
          <w:rStyle w:val="libFootnotenumChar"/>
          <w:rtl/>
        </w:rPr>
        <w:t>(3)</w:t>
      </w:r>
      <w:r w:rsidRPr="00951346">
        <w:rPr>
          <w:rtl/>
          <w:lang w:bidi="fa-IR"/>
        </w:rPr>
        <w:t xml:space="preserve"> ، لَمْ يَمُتْ حَتّى يَرى مَقْعَدَهُ فِي </w:t>
      </w:r>
      <w:r w:rsidRPr="00625F5B">
        <w:rPr>
          <w:rStyle w:val="libFootnotenumChar"/>
          <w:rtl/>
        </w:rPr>
        <w:t>(4)</w:t>
      </w:r>
      <w:r w:rsidRPr="00951346">
        <w:rPr>
          <w:rtl/>
          <w:lang w:bidi="fa-IR"/>
        </w:rPr>
        <w:t xml:space="preserve"> الْجَنَّةِ ، أَوْ يُرى لَهُ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C92D8E">
        <w:rPr>
          <w:rtl/>
        </w:rPr>
        <w:t>3546</w:t>
      </w:r>
      <w:r w:rsidRPr="002C2FC4">
        <w:rPr>
          <w:rStyle w:val="libBold2Char"/>
          <w:rtl/>
        </w:rPr>
        <w:t xml:space="preserve"> / 2.</w:t>
      </w:r>
      <w:r w:rsidRPr="00951346">
        <w:rPr>
          <w:rtl/>
          <w:lang w:bidi="fa-IR"/>
        </w:rPr>
        <w:t xml:space="preserve"> حُمَيْدُ بْنُ زِيَادٍ ، عَنِ الْحَسَنِ </w:t>
      </w:r>
      <w:r w:rsidRPr="00625F5B">
        <w:rPr>
          <w:rStyle w:val="libFootnotenumChar"/>
          <w:rtl/>
        </w:rPr>
        <w:t>(7)</w:t>
      </w:r>
      <w:r w:rsidRPr="00951346">
        <w:rPr>
          <w:rtl/>
          <w:lang w:bidi="fa-IR"/>
        </w:rPr>
        <w:t xml:space="preserve"> بْنِ مُحَمَّدٍ ، عَنْ أَحْمَدَ بْنِ الْحَسَنِ الْمِيثَمِيِّ ، عَنْ يَعْقُوبَ بْنِ شُعَيْبٍ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لَمَّا أَمَرَ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هذِهِ الْآيَاتِ أَنْ </w:t>
      </w:r>
      <w:r w:rsidRPr="00625F5B">
        <w:rPr>
          <w:rStyle w:val="libFootnotenumChar"/>
          <w:rtl/>
        </w:rPr>
        <w:t>(8)</w:t>
      </w:r>
      <w:r w:rsidRPr="00951346">
        <w:rPr>
          <w:rtl/>
          <w:lang w:bidi="fa-IR"/>
        </w:rPr>
        <w:t xml:space="preserve"> يَهْبِطْنَ إِلَى الْأَرْضِ ، تَعَلَّقْنَ بِالْعَرْشِ </w:t>
      </w:r>
      <w:r w:rsidRPr="00625F5B">
        <w:rPr>
          <w:rStyle w:val="libFootnotenumChar"/>
          <w:rtl/>
        </w:rPr>
        <w:t>(9)</w:t>
      </w:r>
      <w:r w:rsidRPr="00951346">
        <w:rPr>
          <w:rtl/>
          <w:lang w:bidi="fa-IR"/>
        </w:rPr>
        <w:t xml:space="preserve"> ، وَقُلْنَ : أَيْ رَبِّ ، إِلى أَيْنَ تُهْبِطُنَا</w:t>
      </w:r>
      <w:r>
        <w:rPr>
          <w:rtl/>
          <w:lang w:bidi="fa-IR"/>
        </w:rPr>
        <w:t>؟</w:t>
      </w:r>
      <w:r w:rsidRPr="00951346">
        <w:rPr>
          <w:rtl/>
          <w:lang w:bidi="fa-IR"/>
        </w:rPr>
        <w:t xml:space="preserve"> إِلى أَهْلِ الْخَطَايَا وَالذُّنُوبِ</w:t>
      </w:r>
      <w:r>
        <w:rPr>
          <w:rtl/>
          <w:lang w:bidi="fa-IR"/>
        </w:rPr>
        <w:t>؟</w:t>
      </w:r>
    </w:p>
    <w:p w:rsidR="00DA4FAD" w:rsidRPr="00951346" w:rsidRDefault="00DA4FAD" w:rsidP="00DA4FAD">
      <w:pPr>
        <w:pStyle w:val="libNormal"/>
        <w:rPr>
          <w:rtl/>
          <w:lang w:bidi="fa-IR"/>
        </w:rPr>
      </w:pPr>
      <w:r w:rsidRPr="00951346">
        <w:rPr>
          <w:rtl/>
          <w:lang w:bidi="fa-IR"/>
        </w:rPr>
        <w:t>فَأَوْحَى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إِلَيْهِنَّ : أَنِ </w:t>
      </w:r>
      <w:r w:rsidRPr="00625F5B">
        <w:rPr>
          <w:rStyle w:val="libFootnotenumChar"/>
          <w:rtl/>
        </w:rPr>
        <w:t>(10)</w:t>
      </w:r>
      <w:r w:rsidRPr="00951346">
        <w:rPr>
          <w:rtl/>
          <w:lang w:bidi="fa-IR"/>
        </w:rPr>
        <w:t xml:space="preserve"> اهْبِطْنَ ، فَوَعِزَّتِي وَجَلَالِي ، لَايَتْلُوكُنَّ أَحَدٌ مِنْ آلِ مُحَمَّدٍ وَشِيعَتِهِمْ فِي دُبُرِ مَا افْتَرَضْتُ </w:t>
      </w:r>
      <w:r w:rsidRPr="00625F5B">
        <w:rPr>
          <w:rStyle w:val="libFootnotenumChar"/>
          <w:rtl/>
        </w:rPr>
        <w:t>(11)</w:t>
      </w:r>
      <w:r w:rsidRPr="00951346">
        <w:rPr>
          <w:rtl/>
          <w:lang w:bidi="fa-IR"/>
        </w:rPr>
        <w:t xml:space="preserve"> عَلَيْهِ مِنَ الْمَكْتُوبَةِ فِي كُلِّ يَوْمٍ </w:t>
      </w:r>
      <w:r w:rsidRPr="00625F5B">
        <w:rPr>
          <w:rStyle w:val="libFootnotenumChar"/>
          <w:rtl/>
        </w:rPr>
        <w:t>(12)</w:t>
      </w:r>
      <w:r w:rsidR="0064743F">
        <w:rPr>
          <w:rtl/>
          <w:lang w:bidi="fa-IR"/>
        </w:rPr>
        <w:t xml:space="preserve"> ، إِل</w:t>
      </w:r>
      <w:r w:rsidR="0064743F">
        <w:rPr>
          <w:rFonts w:hint="cs"/>
          <w:rtl/>
          <w:lang w:bidi="fa-IR"/>
        </w:rPr>
        <w:t>َّ</w:t>
      </w:r>
      <w:r w:rsidR="0064743F">
        <w:rPr>
          <w:rtl/>
          <w:lang w:bidi="fa-IR"/>
        </w:rPr>
        <w:t>ا</w:t>
      </w:r>
      <w:r w:rsidRPr="00951346">
        <w:rPr>
          <w:rtl/>
          <w:lang w:bidi="fa-IR"/>
        </w:rPr>
        <w:t xml:space="preserve"> نَظَرْتُ‌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w:t>
      </w:r>
      <w:r w:rsidR="00DA4FAD">
        <w:rPr>
          <w:rtl/>
        </w:rPr>
        <w:t xml:space="preserve">: </w:t>
      </w:r>
      <w:r w:rsidR="003E6B40">
        <w:rPr>
          <w:rtl/>
        </w:rPr>
        <w:t>-</w:t>
      </w:r>
      <w:r w:rsidR="00DA4FAD" w:rsidRPr="00951346">
        <w:rPr>
          <w:rtl/>
        </w:rPr>
        <w:t xml:space="preserve"> « مرّة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عَقَره عَقْراً : جرحه ، وعَقَر البعيرَ بالسيف عَقْراً : ضرب قوائمه به. ولايطلق العَقْر في غير القوائم. </w:t>
      </w:r>
      <w:r w:rsidR="00DA4FAD" w:rsidRPr="00707A47">
        <w:rPr>
          <w:rStyle w:val="libFootnoteBoldChar"/>
          <w:rtl/>
        </w:rPr>
        <w:t>المصباح المنير</w:t>
      </w:r>
      <w:r w:rsidR="00DA4FAD" w:rsidRPr="00951346">
        <w:rPr>
          <w:rtl/>
        </w:rPr>
        <w:t xml:space="preserve"> ، ص 421 ( عقر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د ، بر ، بف » وشرح المازندراني والوافي : « أو ليلة</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د ، بر ، بس » وحاشية « بف » وشرح المازندراني والوافي : « من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الوسائل : « ترى له</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ج 11 ، ص 48 : « أو تراءى له ، يظهر مقعده له بالكشف في حال الاحتضار ، أو قبله على احتمال</w:t>
      </w:r>
      <w:r w:rsidR="00DA4FAD">
        <w:rPr>
          <w:rtl/>
        </w:rPr>
        <w:t xml:space="preserve"> ». </w:t>
      </w:r>
      <w:r w:rsidR="00DA4FAD" w:rsidRPr="00951346">
        <w:rPr>
          <w:rtl/>
        </w:rPr>
        <w:t xml:space="preserve">وفي </w:t>
      </w:r>
      <w:r w:rsidR="00DA4FAD" w:rsidRPr="00707A47">
        <w:rPr>
          <w:rStyle w:val="libFootnoteBoldChar"/>
          <w:rtl/>
        </w:rPr>
        <w:t>النهاية</w:t>
      </w:r>
      <w:r w:rsidR="00DA4FAD" w:rsidRPr="00951346">
        <w:rPr>
          <w:rtl/>
        </w:rPr>
        <w:t xml:space="preserve"> : « تراءى لي الشي‌ء ، أي ظهر حتّى رأيته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1753 ، ح 9052 ؛ </w:t>
      </w:r>
      <w:r w:rsidR="00DA4FAD" w:rsidRPr="00707A47">
        <w:rPr>
          <w:rStyle w:val="libFootnoteBoldChar"/>
          <w:rtl/>
        </w:rPr>
        <w:t>الوسائل</w:t>
      </w:r>
      <w:r w:rsidR="00DA4FAD" w:rsidRPr="00951346">
        <w:rPr>
          <w:rtl/>
        </w:rPr>
        <w:t xml:space="preserve"> ، ج 6 ، ص 221 ، ح 7783.</w:t>
      </w:r>
    </w:p>
    <w:p w:rsidR="00DA4FAD" w:rsidRPr="00951346" w:rsidRDefault="0091593C" w:rsidP="008C5280">
      <w:pPr>
        <w:pStyle w:val="libFootnote0"/>
        <w:rPr>
          <w:rtl/>
          <w:lang w:bidi="fa-IR"/>
        </w:rPr>
      </w:pPr>
      <w:r>
        <w:rPr>
          <w:rtl/>
        </w:rPr>
        <w:t>(7).</w:t>
      </w:r>
      <w:r w:rsidR="00DA4FAD" w:rsidRPr="00951346">
        <w:rPr>
          <w:rtl/>
        </w:rPr>
        <w:t xml:space="preserve"> هكذا في « ب ، ج ، بر ، بف ، جر » والوسائل. وفي « د ، ز ، بس » والمطبوع : « الحسين</w:t>
      </w:r>
      <w:r w:rsidR="00DA4FAD">
        <w:rPr>
          <w:rtl/>
        </w:rPr>
        <w:t xml:space="preserve"> ». </w:t>
      </w:r>
      <w:r w:rsidR="00DA4FAD" w:rsidRPr="00951346">
        <w:rPr>
          <w:rtl/>
        </w:rPr>
        <w:t xml:space="preserve">والصواب ما أثبتناه ، وتقدّم في </w:t>
      </w:r>
      <w:r w:rsidR="00DA4FAD" w:rsidRPr="00707A47">
        <w:rPr>
          <w:rStyle w:val="libFootnoteBoldChar"/>
          <w:rtl/>
        </w:rPr>
        <w:t>الكافي</w:t>
      </w:r>
      <w:r w:rsidR="00DA4FAD" w:rsidRPr="00951346">
        <w:rPr>
          <w:rtl/>
        </w:rPr>
        <w:t xml:space="preserve"> ، ذيل ح 3535 ، أنّ حميد بن زياد روى عن الحسن بن محمّد بن سماعة كتاب أحمد بن الحسن الميثمي.</w:t>
      </w:r>
      <w:r w:rsidR="008C5280">
        <w:rPr>
          <w:rFonts w:hint="cs"/>
          <w:rtl/>
        </w:rPr>
        <w:t xml:space="preserve">                                              </w:t>
      </w:r>
      <w:r>
        <w:rPr>
          <w:rtl/>
        </w:rPr>
        <w:t>(8).</w:t>
      </w:r>
      <w:r w:rsidR="00DA4FAD" w:rsidRPr="00951346">
        <w:rPr>
          <w:rtl/>
        </w:rPr>
        <w:t xml:space="preserve"> في « ب » </w:t>
      </w:r>
      <w:r w:rsidR="00DA4FAD">
        <w:rPr>
          <w:rtl/>
        </w:rPr>
        <w:t xml:space="preserve">: </w:t>
      </w:r>
      <w:r w:rsidR="003E6B40">
        <w:rPr>
          <w:rtl/>
        </w:rPr>
        <w:t>-</w:t>
      </w:r>
      <w:r w:rsidR="00DA4FAD" w:rsidRPr="00951346">
        <w:rPr>
          <w:rtl/>
        </w:rPr>
        <w:t xml:space="preserve"> « أن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w:t>
      </w:r>
      <w:r w:rsidR="00DA4FAD" w:rsidRPr="00707A47">
        <w:rPr>
          <w:rStyle w:val="libFootnoteBoldChar"/>
          <w:rtl/>
        </w:rPr>
        <w:t>مرآة العقول</w:t>
      </w:r>
      <w:r w:rsidR="00DA4FAD" w:rsidRPr="00951346">
        <w:rPr>
          <w:rtl/>
        </w:rPr>
        <w:t xml:space="preserve"> ، ج 12 ، ص 507 : « تعلّقن بالعرش ، هذا إمّا كناية عن تقدّسهنّ وبعدهنّ عن دنس الخطايا ، أوالمراد تعلّق الملائكة الموكّلين بهنّ ، أو أرواح الحروف كما أثبتها جماعة. والحقّ أنّ تلك الا</w:t>
      </w:r>
      <w:r w:rsidR="004245F8">
        <w:rPr>
          <w:rFonts w:hint="cs"/>
          <w:rtl/>
        </w:rPr>
        <w:t>ُ</w:t>
      </w:r>
      <w:r w:rsidR="00DA4FAD" w:rsidRPr="00951346">
        <w:rPr>
          <w:rtl/>
        </w:rPr>
        <w:t>مور من أسرار علومهم وغوامض حكمهم ، ونحن مكلّفون بالتصديق بها إجمالاً وعدم التفتيش عن تفصيلها ؛ والله يعلم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4245F8" w:rsidTr="004245F8">
        <w:tc>
          <w:tcPr>
            <w:tcW w:w="4006" w:type="dxa"/>
          </w:tcPr>
          <w:p w:rsidR="004245F8" w:rsidRDefault="004245F8" w:rsidP="00DA4FAD">
            <w:pPr>
              <w:pStyle w:val="libFootnote0"/>
              <w:rPr>
                <w:rtl/>
              </w:rPr>
            </w:pPr>
            <w:r>
              <w:rPr>
                <w:rtl/>
              </w:rPr>
              <w:t>(10).</w:t>
            </w:r>
            <w:r w:rsidRPr="00951346">
              <w:rPr>
                <w:rtl/>
              </w:rPr>
              <w:t xml:space="preserve"> في « ج ، ص » والوسائل </w:t>
            </w:r>
            <w:r>
              <w:rPr>
                <w:rtl/>
              </w:rPr>
              <w:t>: -</w:t>
            </w:r>
            <w:r w:rsidRPr="00951346">
              <w:rPr>
                <w:rtl/>
              </w:rPr>
              <w:t xml:space="preserve"> « أن</w:t>
            </w:r>
            <w:r>
              <w:rPr>
                <w:rtl/>
              </w:rPr>
              <w:t xml:space="preserve"> ».</w:t>
            </w:r>
          </w:p>
        </w:tc>
        <w:tc>
          <w:tcPr>
            <w:tcW w:w="4006" w:type="dxa"/>
          </w:tcPr>
          <w:p w:rsidR="004245F8" w:rsidRDefault="004245F8" w:rsidP="00DA4FAD">
            <w:pPr>
              <w:pStyle w:val="libFootnote0"/>
              <w:rPr>
                <w:rtl/>
              </w:rPr>
            </w:pPr>
            <w:r>
              <w:rPr>
                <w:rtl/>
              </w:rPr>
              <w:t>(11).</w:t>
            </w:r>
            <w:r w:rsidR="006065C7">
              <w:rPr>
                <w:rtl/>
              </w:rPr>
              <w:t xml:space="preserve"> في «ج،ص،بس»وحاشية</w:t>
            </w:r>
            <w:r w:rsidRPr="00951346">
              <w:rPr>
                <w:rtl/>
              </w:rPr>
              <w:t>«</w:t>
            </w:r>
            <w:r w:rsidR="006065C7">
              <w:rPr>
                <w:rtl/>
              </w:rPr>
              <w:t>د»والبحار:«</w:t>
            </w:r>
            <w:r w:rsidRPr="00951346">
              <w:rPr>
                <w:rtl/>
              </w:rPr>
              <w:t>افتُرض</w:t>
            </w:r>
            <w:r>
              <w:rPr>
                <w:rtl/>
              </w:rPr>
              <w:t>».</w:t>
            </w:r>
          </w:p>
        </w:tc>
      </w:tr>
    </w:tbl>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 ، ج ، د ، ص ، بر ، بس » والوسائل والبحار </w:t>
      </w:r>
      <w:r w:rsidR="00DA4FAD">
        <w:rPr>
          <w:rtl/>
        </w:rPr>
        <w:t xml:space="preserve">: </w:t>
      </w:r>
      <w:r w:rsidR="003E6B40">
        <w:rPr>
          <w:rtl/>
        </w:rPr>
        <w:t>-</w:t>
      </w:r>
      <w:r w:rsidR="00DA4FAD" w:rsidRPr="00951346">
        <w:rPr>
          <w:rtl/>
        </w:rPr>
        <w:t xml:space="preserve"> « من المكتوبة في كلّ يوم</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إِلَيْهِ بِعَيْنِيَ </w:t>
      </w:r>
      <w:r w:rsidRPr="00625F5B">
        <w:rPr>
          <w:rStyle w:val="libFootnotenumChar"/>
          <w:rtl/>
        </w:rPr>
        <w:t>(1)</w:t>
      </w:r>
      <w:r w:rsidRPr="00951346">
        <w:rPr>
          <w:rtl/>
          <w:lang w:bidi="fa-IR"/>
        </w:rPr>
        <w:t xml:space="preserve"> الْمَكْنُونَةِ </w:t>
      </w:r>
      <w:r w:rsidRPr="00625F5B">
        <w:rPr>
          <w:rStyle w:val="libFootnotenumChar"/>
          <w:rtl/>
        </w:rPr>
        <w:t>(2)</w:t>
      </w:r>
      <w:r w:rsidRPr="00951346">
        <w:rPr>
          <w:rtl/>
          <w:lang w:bidi="fa-IR"/>
        </w:rPr>
        <w:t xml:space="preserve"> فِي كُلِّ يَوْمٍ سَبْعِينَ نَظْرَةً ، أَقْضِي لَهُ </w:t>
      </w:r>
      <w:r w:rsidRPr="00625F5B">
        <w:rPr>
          <w:rStyle w:val="libFootnotenumChar"/>
          <w:rtl/>
        </w:rPr>
        <w:t>(3)</w:t>
      </w:r>
      <w:r w:rsidRPr="00951346">
        <w:rPr>
          <w:rtl/>
          <w:lang w:bidi="fa-IR"/>
        </w:rPr>
        <w:t xml:space="preserve"> فِي </w:t>
      </w:r>
      <w:r w:rsidRPr="00625F5B">
        <w:rPr>
          <w:rStyle w:val="libFootnotenumChar"/>
          <w:rtl/>
        </w:rPr>
        <w:t>(4)</w:t>
      </w:r>
      <w:r w:rsidRPr="00951346">
        <w:rPr>
          <w:rtl/>
          <w:lang w:bidi="fa-IR"/>
        </w:rPr>
        <w:t xml:space="preserve"> كُلِّ نَظْرَةٍ سَبْعِينَ حَاجَةً ، وَقَبِلْتُهُ عَلى مَا </w:t>
      </w:r>
      <w:r w:rsidRPr="00625F5B">
        <w:rPr>
          <w:rStyle w:val="libFootnotenumChar"/>
          <w:rtl/>
        </w:rPr>
        <w:t>(5)</w:t>
      </w:r>
      <w:r w:rsidRPr="00951346">
        <w:rPr>
          <w:rtl/>
          <w:lang w:bidi="fa-IR"/>
        </w:rPr>
        <w:t xml:space="preserve"> فِيهِ مِنَ الْمَعَاصِي ، وَهِيَ : أُمُّ الْكِتَابِ ، وَ</w:t>
      </w:r>
      <w:r>
        <w:rPr>
          <w:rFonts w:hint="cs"/>
          <w:rtl/>
          <w:lang w:bidi="fa-IR"/>
        </w:rPr>
        <w:t xml:space="preserve"> </w:t>
      </w:r>
      <w:r w:rsidRPr="00924332">
        <w:rPr>
          <w:rStyle w:val="libAlaemChar"/>
          <w:rtl/>
        </w:rPr>
        <w:t>(</w:t>
      </w:r>
      <w:r w:rsidRPr="005C1001">
        <w:rPr>
          <w:rStyle w:val="libAieChar"/>
          <w:rtl/>
        </w:rPr>
        <w:t xml:space="preserve"> شَهِدَ اللهُ أ</w:t>
      </w:r>
      <w:r w:rsidR="00EE7B5F">
        <w:rPr>
          <w:rStyle w:val="libAieChar"/>
          <w:rtl/>
        </w:rPr>
        <w:t>َنَّهُ لا إِلهَ إِل</w:t>
      </w:r>
      <w:r w:rsidR="00EE7B5F">
        <w:rPr>
          <w:rStyle w:val="libAieChar"/>
          <w:rFonts w:hint="cs"/>
          <w:rtl/>
        </w:rPr>
        <w:t>َّ</w:t>
      </w:r>
      <w:r w:rsidR="00EE7B5F">
        <w:rPr>
          <w:rStyle w:val="libAieChar"/>
          <w:rtl/>
        </w:rPr>
        <w:t>ا</w:t>
      </w:r>
      <w:r w:rsidRPr="005C1001">
        <w:rPr>
          <w:rStyle w:val="libAieChar"/>
          <w:rtl/>
        </w:rPr>
        <w:t xml:space="preserve"> هُوَ وَالْمَلائِكَةُ وَأُولُوا الْعِلْمِ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 وَآيَةُ الْكُرْسِيِّ ، وَآيَةُ الْمُلْكِ</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C92D8E">
        <w:rPr>
          <w:rtl/>
        </w:rPr>
        <w:t>3547</w:t>
      </w:r>
      <w:r w:rsidRPr="002C2FC4">
        <w:rPr>
          <w:rStyle w:val="libBold2Char"/>
          <w:rtl/>
        </w:rPr>
        <w:t xml:space="preserve"> / 3.</w:t>
      </w:r>
      <w:r w:rsidRPr="00951346">
        <w:rPr>
          <w:rtl/>
          <w:lang w:bidi="fa-IR"/>
        </w:rPr>
        <w:t xml:space="preserve"> أَبُو عَلِيٍّ الْأَشْعَرِيُّ ، عَنْ مُحَمَّدِ بْنِ حَسَّانَ ، عَنْ إِسْمَاعِيلَ بْنِ مِهْرَانَ ، عَنِ الْحَسَنِ بْنِ عَلِيِّ بْنِ أَبِي حَمْزَةَ ، عَنْ مُحَمَّدِ بْنِ سُكَيْنٍ </w:t>
      </w:r>
      <w:r w:rsidRPr="00625F5B">
        <w:rPr>
          <w:rStyle w:val="libFootnotenumChar"/>
          <w:rtl/>
        </w:rPr>
        <w:t>(8)</w:t>
      </w:r>
      <w:r w:rsidRPr="00951346">
        <w:rPr>
          <w:rtl/>
          <w:lang w:bidi="fa-IR"/>
        </w:rPr>
        <w:t xml:space="preserve"> ، عَنْ عَمْرِو بْنِ شِمْرٍ ، عَنْ جَابِرٍ ، قَالَ :</w:t>
      </w:r>
    </w:p>
    <w:p w:rsidR="00DA4FAD" w:rsidRPr="00951346" w:rsidRDefault="00DA4FAD" w:rsidP="00DA4FAD">
      <w:pPr>
        <w:pStyle w:val="libNormal"/>
        <w:rPr>
          <w:rtl/>
          <w:lang w:bidi="fa-IR"/>
        </w:rPr>
      </w:pPr>
      <w:r w:rsidRPr="00951346">
        <w:rPr>
          <w:rtl/>
          <w:lang w:bidi="fa-IR"/>
        </w:rPr>
        <w:t xml:space="preserve">سَمِعْتُ أَبَا جَعْفَرٍ </w:t>
      </w:r>
      <w:r w:rsidRPr="00924332">
        <w:rPr>
          <w:rStyle w:val="libAlaemChar"/>
          <w:rtl/>
        </w:rPr>
        <w:t>عليه‌السلام</w:t>
      </w:r>
      <w:r w:rsidRPr="00951346">
        <w:rPr>
          <w:rtl/>
          <w:lang w:bidi="fa-IR"/>
        </w:rPr>
        <w:t xml:space="preserve"> يَقُولُ : « مَنْ قَرَأَ الْمُسَبِّحَاتِ </w:t>
      </w:r>
      <w:r w:rsidRPr="00625F5B">
        <w:rPr>
          <w:rStyle w:val="libFootnotenumChar"/>
          <w:rtl/>
        </w:rPr>
        <w:t>(9)</w:t>
      </w:r>
      <w:r w:rsidRPr="00951346">
        <w:rPr>
          <w:rtl/>
          <w:lang w:bidi="fa-IR"/>
        </w:rPr>
        <w:t xml:space="preserve"> كُلَّهَا قَبْلَ أَنْ يَنَامَ ، لَمْ يَمُتْ حَتّى يُدْرِكَ الْقَائِمَ ، وَإِنْ مَاتَ كَانَ فِي جِوَارِ مُحَمَّدٍ </w:t>
      </w:r>
      <w:r w:rsidRPr="00625F5B">
        <w:rPr>
          <w:rStyle w:val="libFootnotenumChar"/>
          <w:rtl/>
        </w:rPr>
        <w:t>(10)</w:t>
      </w:r>
      <w:r w:rsidRPr="00951346">
        <w:rPr>
          <w:rtl/>
          <w:lang w:bidi="fa-IR"/>
        </w:rPr>
        <w:t xml:space="preserve"> النَّبِيِّ </w:t>
      </w:r>
      <w:r w:rsidRPr="00625F5B">
        <w:rPr>
          <w:rStyle w:val="libFootnotenumChar"/>
          <w:rtl/>
        </w:rPr>
        <w:t>(11)</w:t>
      </w:r>
      <w:r w:rsidRPr="00951346">
        <w:rPr>
          <w:rtl/>
          <w:lang w:bidi="fa-IR"/>
        </w:rPr>
        <w:t xml:space="preserve"> </w:t>
      </w:r>
      <w:r w:rsidR="0091593C" w:rsidRPr="0091593C">
        <w:rPr>
          <w:rStyle w:val="libAlaemChar"/>
          <w:rtl/>
        </w:rPr>
        <w:t>صلى‌الله‌عليه‌وآله</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Normal"/>
        <w:rPr>
          <w:rtl/>
          <w:lang w:bidi="fa-IR"/>
        </w:rPr>
      </w:pPr>
      <w:r w:rsidRPr="00C92D8E">
        <w:rPr>
          <w:rtl/>
        </w:rPr>
        <w:t>3548</w:t>
      </w:r>
      <w:r w:rsidRPr="002C2FC4">
        <w:rPr>
          <w:rStyle w:val="libBold2Char"/>
          <w:rtl/>
        </w:rPr>
        <w:t xml:space="preserve"> / 4.</w:t>
      </w:r>
      <w:r w:rsidRPr="00951346">
        <w:rPr>
          <w:rtl/>
          <w:lang w:bidi="fa-IR"/>
        </w:rPr>
        <w:t xml:space="preserve"> مُحَمَّدُ بْنُ يَحْيى ، عَنْ مُحَمَّدِ بْنِ الْحُسَيْنِ ، عَنْ عَلِيِّ بْنِ النُّعْمَانِ ، عَنْ عَبْدِ اللهِ بْنِ طَلْحَةَ :</w:t>
      </w:r>
    </w:p>
    <w:p w:rsidR="00DA4FAD" w:rsidRPr="00951346" w:rsidRDefault="00DA4FAD" w:rsidP="00DA4FAD">
      <w:pPr>
        <w:pStyle w:val="libNormal"/>
        <w:rPr>
          <w:rtl/>
          <w:lang w:bidi="fa-IR"/>
        </w:rPr>
      </w:pPr>
      <w:r w:rsidRPr="00951346">
        <w:rPr>
          <w:rtl/>
          <w:lang w:bidi="fa-IR"/>
        </w:rPr>
        <w:t xml:space="preserve">عَنْ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قَرَأَ</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w:t>
      </w:r>
      <w:r w:rsidRPr="00625F5B">
        <w:rPr>
          <w:rStyle w:val="libFootnotenumChar"/>
          <w:rtl/>
        </w:rPr>
        <w:t>(13)</w:t>
      </w:r>
      <w:r w:rsidRPr="00951346">
        <w:rPr>
          <w:rtl/>
          <w:lang w:bidi="fa-IR"/>
        </w:rPr>
        <w:t xml:space="preserve"> مِائَةَ مَرَّةٍ </w:t>
      </w:r>
      <w:r w:rsidRPr="00625F5B">
        <w:rPr>
          <w:rStyle w:val="libFootnotenumChar"/>
          <w:rtl/>
        </w:rPr>
        <w:t>(14)</w:t>
      </w:r>
      <w:r w:rsidRPr="00951346">
        <w:rPr>
          <w:rtl/>
          <w:lang w:bidi="fa-IR"/>
        </w:rPr>
        <w:t xml:space="preserve"> حِينَ‌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بعيبتي</w:t>
      </w:r>
      <w:r w:rsidR="00DA4FAD">
        <w:rPr>
          <w:rtl/>
        </w:rPr>
        <w:t xml:space="preserve"> ». </w:t>
      </w:r>
      <w:r w:rsidR="00DA4FAD" w:rsidRPr="00951346">
        <w:rPr>
          <w:rtl/>
        </w:rPr>
        <w:t>وفي حاشية « ج » : « يعني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بس » وحاشية « ج » : « المكتوبة</w:t>
      </w:r>
      <w:r w:rsidR="00DA4FAD">
        <w:rPr>
          <w:rtl/>
        </w:rPr>
        <w:t xml:space="preserve"> ». </w:t>
      </w:r>
      <w:r w:rsidR="00DA4FAD" w:rsidRPr="00951346">
        <w:rPr>
          <w:rtl/>
        </w:rPr>
        <w:t>وفي المرآة : « بعيني المكنونة ، أي الألطاف الخاصّة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E7B5F" w:rsidTr="00EE7B5F">
        <w:tc>
          <w:tcPr>
            <w:tcW w:w="4006" w:type="dxa"/>
          </w:tcPr>
          <w:p w:rsidR="00EE7B5F" w:rsidRDefault="00EE7B5F" w:rsidP="00DA4FAD">
            <w:pPr>
              <w:pStyle w:val="libFootnote0"/>
              <w:rPr>
                <w:rtl/>
              </w:rPr>
            </w:pPr>
            <w:r>
              <w:rPr>
                <w:rtl/>
              </w:rPr>
              <w:t>(3).</w:t>
            </w:r>
            <w:r w:rsidRPr="00951346">
              <w:rPr>
                <w:rtl/>
              </w:rPr>
              <w:t xml:space="preserve"> في البحار : « إليه</w:t>
            </w:r>
            <w:r>
              <w:rPr>
                <w:rtl/>
              </w:rPr>
              <w:t xml:space="preserve"> ».</w:t>
            </w:r>
          </w:p>
        </w:tc>
        <w:tc>
          <w:tcPr>
            <w:tcW w:w="4006" w:type="dxa"/>
          </w:tcPr>
          <w:p w:rsidR="00EE7B5F" w:rsidRDefault="00EE7B5F" w:rsidP="00DA4FAD">
            <w:pPr>
              <w:pStyle w:val="libFootnote0"/>
              <w:rPr>
                <w:rtl/>
              </w:rPr>
            </w:pPr>
            <w:r>
              <w:rPr>
                <w:rtl/>
              </w:rPr>
              <w:t>(4). في «ص» : «</w:t>
            </w:r>
            <w:r w:rsidRPr="00951346">
              <w:rPr>
                <w:rtl/>
              </w:rPr>
              <w:t>من</w:t>
            </w:r>
            <w:r>
              <w:rPr>
                <w:rtl/>
              </w:rPr>
              <w:t xml:space="preserve">». </w:t>
            </w:r>
            <w:r w:rsidRPr="00951346">
              <w:rPr>
                <w:rtl/>
              </w:rPr>
              <w:t>وفي « بر ، بف » : « مع</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الوسائل : + « كان</w:t>
      </w:r>
      <w:r w:rsidR="00DA4FAD">
        <w:rPr>
          <w:rtl/>
        </w:rPr>
        <w:t xml:space="preserve"> ».</w:t>
      </w:r>
    </w:p>
    <w:p w:rsidR="00DA4FAD" w:rsidRPr="00951346" w:rsidRDefault="0091593C" w:rsidP="00785B50">
      <w:pPr>
        <w:pStyle w:val="libFootnote0"/>
        <w:rPr>
          <w:rtl/>
          <w:lang w:bidi="fa-IR"/>
        </w:rPr>
      </w:pPr>
      <w:r>
        <w:rPr>
          <w:rtl/>
        </w:rPr>
        <w:t>(6).</w:t>
      </w:r>
      <w:r w:rsidR="00DA4FAD" w:rsidRPr="00951346">
        <w:rPr>
          <w:rtl/>
        </w:rPr>
        <w:t xml:space="preserve"> آل عمران </w:t>
      </w:r>
      <w:r w:rsidR="00EE7B5F">
        <w:rPr>
          <w:rtl/>
        </w:rPr>
        <w:t>(3)</w:t>
      </w:r>
      <w:r w:rsidR="00DA4FAD" w:rsidRPr="00951346">
        <w:rPr>
          <w:rtl/>
        </w:rPr>
        <w:t xml:space="preserve"> : 18. وفي « ج » : + « الآية</w:t>
      </w:r>
      <w:r w:rsidR="00DA4FAD">
        <w:rPr>
          <w:rtl/>
        </w:rPr>
        <w:t xml:space="preserve"> ». </w:t>
      </w:r>
      <w:r w:rsidR="00DA4FAD" w:rsidRPr="00951346">
        <w:rPr>
          <w:rtl/>
        </w:rPr>
        <w:t xml:space="preserve">وفي الوافي والبحار </w:t>
      </w:r>
      <w:r w:rsidR="00DA4FAD">
        <w:rPr>
          <w:rtl/>
        </w:rPr>
        <w:t xml:space="preserve">: </w:t>
      </w:r>
      <w:r w:rsidR="003E6B40">
        <w:rPr>
          <w:rtl/>
        </w:rPr>
        <w:t>-</w:t>
      </w:r>
      <w:r w:rsidR="00785B50">
        <w:rPr>
          <w:rtl/>
        </w:rPr>
        <w:t xml:space="preserve"> </w:t>
      </w:r>
      <w:r w:rsidR="00785B50" w:rsidRPr="00785B50">
        <w:rPr>
          <w:rStyle w:val="libFootnoteAlaemChar"/>
          <w:rFonts w:hint="cs"/>
          <w:rtl/>
        </w:rPr>
        <w:t>(</w:t>
      </w:r>
      <w:r w:rsidR="00785B50" w:rsidRPr="00785B50">
        <w:rPr>
          <w:rStyle w:val="libFootnoteAieChar"/>
          <w:rtl/>
        </w:rPr>
        <w:t xml:space="preserve"> وَالْمَل</w:t>
      </w:r>
      <w:r w:rsidR="00785B50" w:rsidRPr="00785B50">
        <w:rPr>
          <w:rStyle w:val="libFootnoteAieChar"/>
          <w:rFonts w:hint="cs"/>
          <w:rtl/>
        </w:rPr>
        <w:t>َائِ</w:t>
      </w:r>
      <w:r w:rsidR="00DA4FAD" w:rsidRPr="00785B50">
        <w:rPr>
          <w:rStyle w:val="libFootnoteAieChar"/>
          <w:rtl/>
        </w:rPr>
        <w:t xml:space="preserve">كَةُ وَأُوْلُوا الْعِلْمِ </w:t>
      </w:r>
      <w:r w:rsidR="00785B50" w:rsidRPr="00785B50">
        <w:rPr>
          <w:rStyle w:val="libFootnoteAlaemChar"/>
          <w:rFonts w:hint="cs"/>
          <w:rtl/>
        </w:rPr>
        <w:t>)</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8 ، ص 795 ، ح 7150 ؛ </w:t>
      </w:r>
      <w:r w:rsidR="00DA4FAD" w:rsidRPr="00707A47">
        <w:rPr>
          <w:rStyle w:val="libFootnoteBoldChar"/>
          <w:rtl/>
        </w:rPr>
        <w:t>الوسائل</w:t>
      </w:r>
      <w:r w:rsidR="00DA4FAD" w:rsidRPr="00951346">
        <w:rPr>
          <w:rtl/>
        </w:rPr>
        <w:t xml:space="preserve"> ، ج 6 ، ص 467 ، ح 8463 ؛ </w:t>
      </w:r>
      <w:r w:rsidR="00DA4FAD" w:rsidRPr="00707A47">
        <w:rPr>
          <w:rStyle w:val="libFootnoteBoldChar"/>
          <w:rtl/>
        </w:rPr>
        <w:t>البحار</w:t>
      </w:r>
      <w:r w:rsidR="00DA4FAD" w:rsidRPr="00951346">
        <w:rPr>
          <w:rtl/>
        </w:rPr>
        <w:t xml:space="preserve"> ، ج 86 ، ص 50 ، ذيل ح 54.</w:t>
      </w:r>
    </w:p>
    <w:p w:rsidR="00DA4FAD" w:rsidRPr="00951346" w:rsidRDefault="0091593C" w:rsidP="00DA4FAD">
      <w:pPr>
        <w:pStyle w:val="libFootnote0"/>
        <w:rPr>
          <w:rtl/>
          <w:lang w:bidi="fa-IR"/>
        </w:rPr>
      </w:pPr>
      <w:r>
        <w:rPr>
          <w:rtl/>
        </w:rPr>
        <w:t>(8).</w:t>
      </w:r>
      <w:r w:rsidR="00DA4FAD" w:rsidRPr="00951346">
        <w:rPr>
          <w:rtl/>
        </w:rPr>
        <w:t xml:space="preserve"> في « ز ، جر » : « محمّد بن مسكين</w:t>
      </w:r>
      <w:r w:rsidR="00DA4FAD">
        <w:rPr>
          <w:rtl/>
        </w:rPr>
        <w:t xml:space="preserve"> ». </w:t>
      </w:r>
      <w:r w:rsidR="00DA4FAD" w:rsidRPr="00951346">
        <w:rPr>
          <w:rtl/>
        </w:rPr>
        <w:t>وفي « بر » : « ابن مسكين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بف » والوافي وثواب الأعمال : « بالمسبّحات</w:t>
      </w:r>
      <w:r w:rsidR="00DA4FAD">
        <w:rPr>
          <w:rtl/>
        </w:rPr>
        <w:t xml:space="preserve"> ». </w:t>
      </w:r>
      <w:r w:rsidR="00DA4FAD" w:rsidRPr="00951346">
        <w:rPr>
          <w:rtl/>
        </w:rPr>
        <w:t>والمسبّحات من السور ما افتتح</w:t>
      </w:r>
      <w:r w:rsidR="00DA4FAD">
        <w:rPr>
          <w:rtl/>
        </w:rPr>
        <w:t xml:space="preserve"> ب</w:t>
      </w:r>
      <w:r w:rsidR="00D9282D">
        <w:rPr>
          <w:rFonts w:hint="cs"/>
          <w:rtl/>
        </w:rPr>
        <w:t>ـ</w:t>
      </w:r>
      <w:r w:rsidR="00DA4FAD">
        <w:rPr>
          <w:rtl/>
        </w:rPr>
        <w:t xml:space="preserve"> «</w:t>
      </w:r>
      <w:r w:rsidR="00DA4FAD" w:rsidRPr="00951346">
        <w:rPr>
          <w:rtl/>
        </w:rPr>
        <w:t xml:space="preserve"> سبّح » أو « يسبّح</w:t>
      </w:r>
      <w:r w:rsidR="00DA4FAD">
        <w:rPr>
          <w:rtl/>
        </w:rPr>
        <w:t xml:space="preserve"> ». </w:t>
      </w:r>
      <w:r w:rsidR="00DA4FAD" w:rsidRPr="00951346">
        <w:rPr>
          <w:rtl/>
        </w:rPr>
        <w:t xml:space="preserve">وقيل : هي سور في أوّلها : سبّح لله ، أو : سبحان ، أو : سبّح اسم ربّك. راجع : </w:t>
      </w:r>
      <w:r w:rsidR="00DA4FAD" w:rsidRPr="00707A47">
        <w:rPr>
          <w:rStyle w:val="libFootnoteBoldChar"/>
          <w:rtl/>
        </w:rPr>
        <w:t>شرح المازندراني</w:t>
      </w:r>
      <w:r w:rsidR="00DA4FAD" w:rsidRPr="00951346">
        <w:rPr>
          <w:rtl/>
        </w:rPr>
        <w:t xml:space="preserve"> ، ج 11 ، ص 49 ؛ </w:t>
      </w:r>
      <w:r w:rsidR="00DA4FAD" w:rsidRPr="00707A47">
        <w:rPr>
          <w:rStyle w:val="libFootnoteBoldChar"/>
          <w:rtl/>
        </w:rPr>
        <w:t>الوافي</w:t>
      </w:r>
      <w:r w:rsidR="00DA4FAD" w:rsidRPr="00951346">
        <w:rPr>
          <w:rtl/>
        </w:rPr>
        <w:t xml:space="preserve"> ، ج 9 ، ص 1756 ؛ </w:t>
      </w:r>
      <w:r w:rsidR="00DA4FAD" w:rsidRPr="00707A47">
        <w:rPr>
          <w:rStyle w:val="libFootnoteBoldChar"/>
          <w:rtl/>
        </w:rPr>
        <w:t>مرآة العقول</w:t>
      </w:r>
      <w:r w:rsidR="00DA4FAD" w:rsidRPr="00951346">
        <w:rPr>
          <w:rtl/>
        </w:rPr>
        <w:t xml:space="preserve"> ، ج 12 ، ص 508.</w:t>
      </w:r>
    </w:p>
    <w:p w:rsidR="00DA4FAD" w:rsidRPr="00951346" w:rsidRDefault="0091593C" w:rsidP="00DA4FAD">
      <w:pPr>
        <w:pStyle w:val="libFootnote0"/>
        <w:rPr>
          <w:rtl/>
          <w:lang w:bidi="fa-IR"/>
        </w:rPr>
      </w:pPr>
      <w:r>
        <w:rPr>
          <w:rtl/>
        </w:rPr>
        <w:t>(10).</w:t>
      </w:r>
      <w:r w:rsidR="00DA4FAD" w:rsidRPr="00951346">
        <w:rPr>
          <w:rtl/>
        </w:rPr>
        <w:t xml:space="preserve"> في « بر ، بف » والوافي وثواب الأعمال </w:t>
      </w:r>
      <w:r w:rsidR="00DA4FAD">
        <w:rPr>
          <w:rtl/>
        </w:rPr>
        <w:t xml:space="preserve">: </w:t>
      </w:r>
      <w:r w:rsidR="003E6B40">
        <w:rPr>
          <w:rtl/>
        </w:rPr>
        <w:t>-</w:t>
      </w:r>
      <w:r w:rsidR="00DA4FAD" w:rsidRPr="00951346">
        <w:rPr>
          <w:rtl/>
        </w:rPr>
        <w:t xml:space="preserve"> « محمّد</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الوسائل </w:t>
      </w:r>
      <w:r w:rsidR="00DA4FAD">
        <w:rPr>
          <w:rtl/>
        </w:rPr>
        <w:t xml:space="preserve">: </w:t>
      </w:r>
      <w:r w:rsidR="003E6B40">
        <w:rPr>
          <w:rtl/>
        </w:rPr>
        <w:t>-</w:t>
      </w:r>
      <w:r w:rsidR="00DA4FAD" w:rsidRPr="00951346">
        <w:rPr>
          <w:rtl/>
        </w:rPr>
        <w:t xml:space="preserve"> « النبيّ</w:t>
      </w:r>
      <w:r w:rsidR="00DA4FAD">
        <w:rPr>
          <w:rtl/>
        </w:rPr>
        <w:t xml:space="preserve"> ».</w:t>
      </w:r>
    </w:p>
    <w:p w:rsidR="00DA4FAD" w:rsidRPr="00951346" w:rsidRDefault="0091593C" w:rsidP="00D9282D">
      <w:pPr>
        <w:pStyle w:val="libFootnote0"/>
        <w:rPr>
          <w:rtl/>
          <w:lang w:bidi="fa-IR"/>
        </w:rPr>
      </w:pPr>
      <w:r>
        <w:rPr>
          <w:rtl/>
        </w:rPr>
        <w:t>(12).</w:t>
      </w:r>
      <w:r w:rsidR="00DA4FAD">
        <w:rPr>
          <w:rFonts w:hint="cs"/>
          <w:rtl/>
        </w:rPr>
        <w:t xml:space="preserve"> </w:t>
      </w:r>
      <w:r w:rsidR="00DA4FAD" w:rsidRPr="00707A47">
        <w:rPr>
          <w:rStyle w:val="libFootnoteBoldChar"/>
          <w:rtl/>
        </w:rPr>
        <w:t>ثواب الأعمال</w:t>
      </w:r>
      <w:r w:rsidR="00DA4FAD" w:rsidRPr="00951346">
        <w:rPr>
          <w:rtl/>
        </w:rPr>
        <w:t xml:space="preserve"> ، ص 146 ، ح 2 ، بسنده عن محمّد بن حسّان </w:t>
      </w:r>
      <w:r w:rsidR="00D9282D">
        <w:rPr>
          <w:rFonts w:hint="cs"/>
          <w:rtl/>
        </w:rPr>
        <w:t>.</w:t>
      </w:r>
      <w:r w:rsidR="00DA4FAD" w:rsidRPr="00707A47">
        <w:rPr>
          <w:rStyle w:val="libFootnoteBoldChar"/>
          <w:rtl/>
        </w:rPr>
        <w:t>الوافي</w:t>
      </w:r>
      <w:r w:rsidR="00DA4FAD" w:rsidRPr="00951346">
        <w:rPr>
          <w:rtl/>
        </w:rPr>
        <w:t xml:space="preserve"> ، ج 9 ، ص 1756 ، ح 9061 ؛ </w:t>
      </w:r>
      <w:r w:rsidR="00DA4FAD" w:rsidRPr="00707A47">
        <w:rPr>
          <w:rStyle w:val="libFootnoteBoldChar"/>
          <w:rtl/>
        </w:rPr>
        <w:t>الوسائل</w:t>
      </w:r>
      <w:r w:rsidR="00DA4FAD" w:rsidRPr="00951346">
        <w:rPr>
          <w:rtl/>
        </w:rPr>
        <w:t xml:space="preserve"> ، ج 6 ، ص 226 ، ح 7794.</w:t>
      </w:r>
      <w:r w:rsidR="00D9282D">
        <w:rPr>
          <w:rFonts w:hint="cs"/>
          <w:rtl/>
        </w:rPr>
        <w:t xml:space="preserve">                                </w:t>
      </w:r>
      <w:r>
        <w:rPr>
          <w:rtl/>
        </w:rPr>
        <w:t>(13).</w:t>
      </w:r>
      <w:r w:rsidR="00DA4FAD">
        <w:rPr>
          <w:rtl/>
        </w:rPr>
        <w:t xml:space="preserve"> </w:t>
      </w:r>
      <w:r w:rsidR="00DA4FAD" w:rsidRPr="00951346">
        <w:rPr>
          <w:rtl/>
        </w:rPr>
        <w:t xml:space="preserve">في « بر » </w:t>
      </w:r>
      <w:r w:rsidR="00DA4FAD">
        <w:rPr>
          <w:rtl/>
        </w:rPr>
        <w:t xml:space="preserve">: </w:t>
      </w:r>
      <w:r w:rsidR="003E6B40">
        <w:rPr>
          <w:rtl/>
        </w:rPr>
        <w:t>-</w:t>
      </w:r>
      <w:r w:rsidR="00DA4FAD" w:rsidRPr="00951346">
        <w:rPr>
          <w:rtl/>
        </w:rPr>
        <w:t xml:space="preserve"> </w:t>
      </w:r>
      <w:r w:rsidR="00D9282D" w:rsidRPr="00D9282D">
        <w:rPr>
          <w:rStyle w:val="libFootnoteAlaemChar"/>
          <w:rFonts w:hint="cs"/>
          <w:rtl/>
        </w:rPr>
        <w:t>(</w:t>
      </w:r>
      <w:r w:rsidR="00DA4FAD" w:rsidRPr="00D9282D">
        <w:rPr>
          <w:rStyle w:val="libFootnoteAieChar"/>
          <w:rtl/>
        </w:rPr>
        <w:t xml:space="preserve"> أَحَدٌ</w:t>
      </w:r>
      <w:r w:rsidR="00D9282D">
        <w:rPr>
          <w:rtl/>
        </w:rPr>
        <w:t xml:space="preserve"> </w:t>
      </w:r>
      <w:r w:rsidR="00D9282D" w:rsidRPr="00D9282D">
        <w:rPr>
          <w:rStyle w:val="libFootnoteAlaemChar"/>
          <w:rFonts w:hint="cs"/>
          <w:rtl/>
        </w:rPr>
        <w:t>)</w:t>
      </w:r>
      <w:r w:rsidR="00DA4FAD">
        <w:rPr>
          <w:rtl/>
        </w:rPr>
        <w:t>.</w:t>
      </w:r>
    </w:p>
    <w:p w:rsidR="00DA4FAD" w:rsidRPr="00951346" w:rsidRDefault="0091593C" w:rsidP="00DA4FAD">
      <w:pPr>
        <w:pStyle w:val="libFootnote0"/>
        <w:rPr>
          <w:rtl/>
          <w:lang w:bidi="fa-IR"/>
        </w:rPr>
      </w:pPr>
      <w:r>
        <w:rPr>
          <w:rtl/>
        </w:rPr>
        <w:t>(14).</w:t>
      </w:r>
      <w:r w:rsidR="00DA4FAD" w:rsidRPr="00951346">
        <w:rPr>
          <w:rtl/>
        </w:rPr>
        <w:t xml:space="preserve"> في الأمالي </w:t>
      </w:r>
      <w:r w:rsidR="00DA4FAD">
        <w:rPr>
          <w:rtl/>
        </w:rPr>
        <w:t xml:space="preserve">: </w:t>
      </w:r>
      <w:r w:rsidR="003E6B40">
        <w:rPr>
          <w:rtl/>
        </w:rPr>
        <w:t>-</w:t>
      </w:r>
      <w:r w:rsidR="00DA4FAD" w:rsidRPr="00951346">
        <w:rPr>
          <w:rtl/>
        </w:rPr>
        <w:t xml:space="preserve"> « مائة مرّة</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يَأْخُذُ مَضْجَعَهُ ، غَفَرَ اللهُ </w:t>
      </w:r>
      <w:r w:rsidRPr="00625F5B">
        <w:rPr>
          <w:rStyle w:val="libFootnotenumChar"/>
          <w:rtl/>
        </w:rPr>
        <w:t>(1)</w:t>
      </w:r>
      <w:r w:rsidRPr="00951346">
        <w:rPr>
          <w:rtl/>
          <w:lang w:bidi="fa-IR"/>
        </w:rPr>
        <w:t xml:space="preserve"> لَهُ ذُنُوبَ خَمْسِينَ سَنَةً</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C92D8E">
        <w:rPr>
          <w:rtl/>
        </w:rPr>
        <w:t>3549</w:t>
      </w:r>
      <w:r w:rsidRPr="002C2FC4">
        <w:rPr>
          <w:rStyle w:val="libBold2Char"/>
          <w:rtl/>
        </w:rPr>
        <w:t xml:space="preserve"> / 5.</w:t>
      </w:r>
      <w:r w:rsidRPr="00951346">
        <w:rPr>
          <w:rtl/>
          <w:lang w:bidi="fa-IR"/>
        </w:rPr>
        <w:t xml:space="preserve"> حُمَيْدُ بْنُ زِيَادٍ ، عَنِ الْخَشَّابِ ، عَنِ ابْنِ بَقَّاحٍ ، عَنْ مُعَاذٍ ، عَنْ عَمْرِو بْنِ جُمَيْعٍ :</w:t>
      </w:r>
    </w:p>
    <w:p w:rsidR="00DA4FAD" w:rsidRPr="00951346" w:rsidRDefault="00DA4FAD" w:rsidP="00D9282D">
      <w:pPr>
        <w:pStyle w:val="libNormal"/>
        <w:rPr>
          <w:rtl/>
          <w:lang w:bidi="fa-IR"/>
        </w:rPr>
      </w:pPr>
      <w:r w:rsidRPr="00951346">
        <w:rPr>
          <w:rtl/>
          <w:lang w:bidi="fa-IR"/>
        </w:rPr>
        <w:t xml:space="preserve">رَفَعَهُ إِلى عَلِيِّ بْنِ الْحُسَيْنِ </w:t>
      </w:r>
      <w:r w:rsidRPr="00924332">
        <w:rPr>
          <w:rStyle w:val="libAlaemChar"/>
          <w:rtl/>
        </w:rPr>
        <w:t>عليهما‌السلام</w:t>
      </w:r>
      <w:r w:rsidRPr="00951346">
        <w:rPr>
          <w:rtl/>
          <w:lang w:bidi="fa-IR"/>
        </w:rPr>
        <w:t xml:space="preserve"> ، قَالَ : « قَالَ رَسُولُ اللهِ </w:t>
      </w:r>
      <w:r w:rsidR="00D9282D" w:rsidRPr="0091593C">
        <w:rPr>
          <w:rStyle w:val="libAlaemChar"/>
          <w:rtl/>
        </w:rPr>
        <w:t>صلى‌الله‌عليه‌وآله</w:t>
      </w:r>
      <w:r w:rsidRPr="00951346">
        <w:rPr>
          <w:rtl/>
          <w:lang w:bidi="fa-IR"/>
        </w:rPr>
        <w:t xml:space="preserve">: مَنْ قَرَأَ أَرْبَعَ آيَاتٍ مِنْ أَوَّلِ الْبَقَرَةِ ، وَآيَةَ الْكُرْسِيِّ ، وَآيَتَيْنِ بَعْدَهَا ، وَثَلَاثَ آيَاتٍ مِنْ آخِرِهَا ، لَمْ يَرَ فِي نَفْسِهِ </w:t>
      </w:r>
      <w:r w:rsidRPr="00625F5B">
        <w:rPr>
          <w:rStyle w:val="libFootnotenumChar"/>
          <w:rtl/>
        </w:rPr>
        <w:t>(3)</w:t>
      </w:r>
      <w:r w:rsidRPr="00951346">
        <w:rPr>
          <w:rtl/>
          <w:lang w:bidi="fa-IR"/>
        </w:rPr>
        <w:t xml:space="preserve"> وَمَالِهِ شَيْئاً يَكْرَهُهُ ، وَلَايَقْرَبُهُ شَيْطَانٌ ، وَلَايَنْسَى </w:t>
      </w:r>
      <w:r w:rsidRPr="00625F5B">
        <w:rPr>
          <w:rStyle w:val="libFootnotenumChar"/>
          <w:rtl/>
        </w:rPr>
        <w:t>(4)</w:t>
      </w:r>
      <w:r w:rsidRPr="00951346">
        <w:rPr>
          <w:rtl/>
          <w:lang w:bidi="fa-IR"/>
        </w:rPr>
        <w:t xml:space="preserve"> الْقُرْآنَ</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C92D8E">
        <w:rPr>
          <w:rtl/>
        </w:rPr>
        <w:t>3550</w:t>
      </w:r>
      <w:r w:rsidRPr="002C2FC4">
        <w:rPr>
          <w:rStyle w:val="libBold2Char"/>
          <w:rtl/>
        </w:rPr>
        <w:t xml:space="preserve"> / 6.</w:t>
      </w:r>
      <w:r w:rsidRPr="00951346">
        <w:rPr>
          <w:rtl/>
          <w:lang w:bidi="fa-IR"/>
        </w:rPr>
        <w:t xml:space="preserve"> مُحَمَّدُ بْنُ يَحْيى ، عَنْ أَحْمَدَ بْنِ مُحَمَّدٍ ، عَنِ ابْنِ مَحْبُوبٍ ، عَنْ سَيْفِ بْنِ عَمِيرَةَ ، عَنْ رَجُلٍ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قَرَأَ</w:t>
      </w:r>
      <w:r>
        <w:rPr>
          <w:rFonts w:hint="cs"/>
          <w:rtl/>
          <w:lang w:bidi="fa-IR"/>
        </w:rPr>
        <w:t xml:space="preserve"> </w:t>
      </w:r>
      <w:r w:rsidRPr="00924332">
        <w:rPr>
          <w:rStyle w:val="libAlaemChar"/>
          <w:rtl/>
        </w:rPr>
        <w:t>(</w:t>
      </w:r>
      <w:r w:rsidRPr="005C1001">
        <w:rPr>
          <w:rStyle w:val="libAieChar"/>
          <w:rtl/>
        </w:rPr>
        <w:t xml:space="preserve"> إِنّ</w:t>
      </w:r>
      <w:r w:rsidR="00D9282D">
        <w:rPr>
          <w:rStyle w:val="libAieChar"/>
          <w:rFonts w:hint="cs"/>
          <w:rtl/>
        </w:rPr>
        <w:t>َ</w:t>
      </w:r>
      <w:r w:rsidRPr="005C1001">
        <w:rPr>
          <w:rStyle w:val="libAieChar"/>
          <w:rtl/>
        </w:rPr>
        <w:t>ا أَنْزَلْن</w:t>
      </w:r>
      <w:r w:rsidR="00D9282D">
        <w:rPr>
          <w:rStyle w:val="libAieChar"/>
          <w:rFonts w:hint="cs"/>
          <w:rtl/>
        </w:rPr>
        <w:t>َ</w:t>
      </w:r>
      <w:r w:rsidRPr="005C1001">
        <w:rPr>
          <w:rStyle w:val="libAieChar"/>
          <w:rtl/>
        </w:rPr>
        <w:t xml:space="preserve">اهُ فِي لَيْلَةِ الْقَدْرِ </w:t>
      </w:r>
      <w:r w:rsidRPr="00924332">
        <w:rPr>
          <w:rStyle w:val="libAlaemChar"/>
          <w:rtl/>
        </w:rPr>
        <w:t>)</w:t>
      </w:r>
      <w:r w:rsidRPr="00951346">
        <w:rPr>
          <w:rtl/>
          <w:lang w:bidi="fa-IR"/>
        </w:rPr>
        <w:t xml:space="preserve"> يَجْهَرُ </w:t>
      </w:r>
      <w:r w:rsidRPr="00625F5B">
        <w:rPr>
          <w:rStyle w:val="libFootnotenumChar"/>
          <w:rtl/>
        </w:rPr>
        <w:t>(6)</w:t>
      </w:r>
      <w:r w:rsidRPr="00951346">
        <w:rPr>
          <w:rtl/>
          <w:lang w:bidi="fa-IR"/>
        </w:rPr>
        <w:t xml:space="preserve"> بِهَا صَوْتَهُ </w:t>
      </w:r>
      <w:r w:rsidRPr="00625F5B">
        <w:rPr>
          <w:rStyle w:val="libFootnotenumChar"/>
          <w:rtl/>
        </w:rPr>
        <w:t>(7)</w:t>
      </w:r>
      <w:r w:rsidRPr="00951346">
        <w:rPr>
          <w:rtl/>
          <w:lang w:bidi="fa-IR"/>
        </w:rPr>
        <w:t xml:space="preserve"> ، كَانَ كَالشَّاهِرِ سَيْفَهُ فِي سَبِيلِ اللهِ ؛ وَمَنْ قَرَأَهَا سِرّاً ، كَانَ </w:t>
      </w:r>
      <w:r w:rsidRPr="00625F5B">
        <w:rPr>
          <w:rStyle w:val="libFootnotenumChar"/>
          <w:rtl/>
        </w:rPr>
        <w:t>(8)</w:t>
      </w:r>
      <w:r w:rsidRPr="00951346">
        <w:rPr>
          <w:rtl/>
          <w:lang w:bidi="fa-IR"/>
        </w:rPr>
        <w:t xml:space="preserve"> كَالْمُتَشَحِّطِ </w:t>
      </w:r>
      <w:r w:rsidRPr="00625F5B">
        <w:rPr>
          <w:rStyle w:val="libFootnotenumChar"/>
          <w:rtl/>
        </w:rPr>
        <w:t>(9)</w:t>
      </w:r>
      <w:r w:rsidRPr="00951346">
        <w:rPr>
          <w:rtl/>
          <w:lang w:bidi="fa-IR"/>
        </w:rPr>
        <w:t xml:space="preserve"> بِدَمِهِ فِي سَبِيلِ اللهِ ؛ وَمَنْ قَرَأَهَا عَشْرَ مَرَّاتٍ ، مَرَّتْ </w:t>
      </w:r>
      <w:r w:rsidRPr="00625F5B">
        <w:rPr>
          <w:rStyle w:val="libFootnotenumChar"/>
          <w:rtl/>
        </w:rPr>
        <w:t>(10)</w:t>
      </w:r>
      <w:r w:rsidRPr="00951346">
        <w:rPr>
          <w:rtl/>
          <w:lang w:bidi="fa-IR"/>
        </w:rPr>
        <w:t xml:space="preserve"> لَهُ عَلى نَحْوِ </w:t>
      </w:r>
      <w:r w:rsidRPr="00625F5B">
        <w:rPr>
          <w:rStyle w:val="libFootnotenumChar"/>
          <w:rtl/>
        </w:rPr>
        <w:t>(11)</w:t>
      </w:r>
      <w:r w:rsidRPr="00951346">
        <w:rPr>
          <w:rtl/>
          <w:lang w:bidi="fa-IR"/>
        </w:rPr>
        <w:t xml:space="preserve"> أَلْفِ ذَنْبٍ مِنْ ذُنُوبِهِ</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w:t>
      </w:r>
      <w:r w:rsidR="00DA4FAD">
        <w:rPr>
          <w:rtl/>
        </w:rPr>
        <w:t xml:space="preserve">: </w:t>
      </w:r>
      <w:r w:rsidR="003E6B40">
        <w:rPr>
          <w:rtl/>
        </w:rPr>
        <w:t>-</w:t>
      </w:r>
      <w:r w:rsidR="00DA4FAD" w:rsidRPr="00951346">
        <w:rPr>
          <w:rtl/>
        </w:rPr>
        <w:t xml:space="preserve"> «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الدعاء عند النوم والانتباه ، ح 3331 ، بسند آخر عن أبي عبدالله </w:t>
      </w:r>
      <w:r w:rsidR="00DA4FAD" w:rsidRPr="00D9282D">
        <w:rPr>
          <w:rStyle w:val="libFootnoteAlaemChar"/>
          <w:rtl/>
        </w:rPr>
        <w:t>عليه‌السلام</w:t>
      </w:r>
      <w:r w:rsidR="00DA4FAD" w:rsidRPr="00951346">
        <w:rPr>
          <w:rtl/>
        </w:rPr>
        <w:t xml:space="preserve"> ، من دون الإسناد إلى النبيّ </w:t>
      </w:r>
      <w:r w:rsidRPr="00D9282D">
        <w:rPr>
          <w:rStyle w:val="libFootnoteAlaemChar"/>
          <w:rtl/>
        </w:rPr>
        <w:t>صلى‌الله‌عليه‌وآله</w:t>
      </w:r>
      <w:r w:rsidR="00DA4FAD" w:rsidRPr="00951346">
        <w:rPr>
          <w:rtl/>
        </w:rPr>
        <w:t xml:space="preserve"> ، مع اختلاف يسير. وفي </w:t>
      </w:r>
      <w:r w:rsidR="00DA4FAD" w:rsidRPr="0091593C">
        <w:rPr>
          <w:rStyle w:val="libFootnoteBoldChar"/>
          <w:rtl/>
        </w:rPr>
        <w:t>الأمالي للصدوق</w:t>
      </w:r>
      <w:r w:rsidR="00DA4FAD" w:rsidRPr="00951346">
        <w:rPr>
          <w:rtl/>
        </w:rPr>
        <w:t xml:space="preserve"> ، ص 14 ، المجلس 4 ، ح 3 ؛ و</w:t>
      </w:r>
      <w:r w:rsidR="00DA4FAD" w:rsidRPr="00707A47">
        <w:rPr>
          <w:rStyle w:val="libFootnoteBoldChar"/>
          <w:rtl/>
        </w:rPr>
        <w:t xml:space="preserve">ثواب الأعمال </w:t>
      </w:r>
      <w:r w:rsidR="00DA4FAD" w:rsidRPr="00951346">
        <w:rPr>
          <w:rtl/>
        </w:rPr>
        <w:t xml:space="preserve">، ص 156 ، ح 5 ، بسند آخر عن أميرالمؤمنين </w:t>
      </w:r>
      <w:r w:rsidR="00DA4FAD" w:rsidRPr="00D9282D">
        <w:rPr>
          <w:rStyle w:val="libFootnoteAlaemChar"/>
          <w:rtl/>
        </w:rPr>
        <w:t>عليه‌السلام</w:t>
      </w:r>
      <w:r w:rsidR="00DA4FAD" w:rsidRPr="00951346">
        <w:rPr>
          <w:rtl/>
        </w:rPr>
        <w:t xml:space="preserve"> عن رسول الله </w:t>
      </w:r>
      <w:r w:rsidRPr="00D9282D">
        <w:rPr>
          <w:rStyle w:val="libFootnoteAlaemChar"/>
          <w:rtl/>
        </w:rPr>
        <w:t>صلى‌الله‌عليه‌وآله</w:t>
      </w:r>
      <w:r w:rsidR="00DA4FAD" w:rsidRPr="00951346">
        <w:rPr>
          <w:rtl/>
        </w:rPr>
        <w:t xml:space="preserve"> ؛ </w:t>
      </w:r>
      <w:r w:rsidR="00DA4FAD" w:rsidRPr="00707A47">
        <w:rPr>
          <w:rStyle w:val="libFootnoteBoldChar"/>
          <w:rtl/>
        </w:rPr>
        <w:t>التوحيد</w:t>
      </w:r>
      <w:r w:rsidR="00DA4FAD" w:rsidRPr="00951346">
        <w:rPr>
          <w:rtl/>
        </w:rPr>
        <w:t xml:space="preserve"> ، ص 94 ، ح 12 ، بسند آخر عن رسول الله </w:t>
      </w:r>
      <w:r w:rsidRPr="00D9282D">
        <w:rPr>
          <w:rStyle w:val="libFootnoteAlaemChar"/>
          <w:rtl/>
        </w:rPr>
        <w:t>صلى‌الله‌عليه‌وآله</w:t>
      </w:r>
      <w:r w:rsidR="00DA4FAD" w:rsidRPr="00951346">
        <w:rPr>
          <w:rtl/>
        </w:rPr>
        <w:t xml:space="preserve"> </w:t>
      </w:r>
      <w:r w:rsidR="00D9282D">
        <w:rPr>
          <w:rFonts w:hint="cs"/>
          <w:rtl/>
        </w:rPr>
        <w:t>.</w:t>
      </w:r>
      <w:r w:rsidR="00DA4FAD" w:rsidRPr="00707A47">
        <w:rPr>
          <w:rStyle w:val="libFootnoteBoldChar"/>
          <w:rtl/>
        </w:rPr>
        <w:t>الوافي</w:t>
      </w:r>
      <w:r w:rsidR="00DA4FAD" w:rsidRPr="00951346">
        <w:rPr>
          <w:rtl/>
        </w:rPr>
        <w:t xml:space="preserve"> ، ج 9 ، ص 1584 ، ح 8791 ؛ </w:t>
      </w:r>
      <w:r w:rsidR="00DA4FAD" w:rsidRPr="00707A47">
        <w:rPr>
          <w:rStyle w:val="libFootnoteBoldChar"/>
          <w:rtl/>
        </w:rPr>
        <w:t>الوسائل</w:t>
      </w:r>
      <w:r w:rsidR="00DA4FAD" w:rsidRPr="00951346">
        <w:rPr>
          <w:rtl/>
        </w:rPr>
        <w:t xml:space="preserve"> ، ج 6 ، ص 227 ، ح 7796.</w:t>
      </w:r>
    </w:p>
    <w:tbl>
      <w:tblPr>
        <w:tblStyle w:val="TableGrid"/>
        <w:bidiVisual/>
        <w:tblW w:w="0" w:type="auto"/>
        <w:tblLook w:val="04A0" w:firstRow="1" w:lastRow="0" w:firstColumn="1" w:lastColumn="0" w:noHBand="0" w:noVBand="1"/>
      </w:tblPr>
      <w:tblGrid>
        <w:gridCol w:w="4006"/>
        <w:gridCol w:w="4006"/>
      </w:tblGrid>
      <w:tr w:rsidR="00D9282D" w:rsidTr="00D9282D">
        <w:tc>
          <w:tcPr>
            <w:tcW w:w="4006" w:type="dxa"/>
          </w:tcPr>
          <w:p w:rsidR="00D9282D" w:rsidRDefault="00D9282D" w:rsidP="00DA4FAD">
            <w:pPr>
              <w:pStyle w:val="libFootnote0"/>
              <w:rPr>
                <w:rtl/>
              </w:rPr>
            </w:pPr>
            <w:r>
              <w:rPr>
                <w:rtl/>
              </w:rPr>
              <w:t>(3).</w:t>
            </w:r>
            <w:r w:rsidRPr="00951346">
              <w:rPr>
                <w:rtl/>
              </w:rPr>
              <w:t xml:space="preserve"> في تفسير العيّاشي : + « وأهله</w:t>
            </w:r>
            <w:r>
              <w:rPr>
                <w:rtl/>
              </w:rPr>
              <w:t xml:space="preserve"> ».</w:t>
            </w:r>
          </w:p>
        </w:tc>
        <w:tc>
          <w:tcPr>
            <w:tcW w:w="4006" w:type="dxa"/>
          </w:tcPr>
          <w:p w:rsidR="00D9282D" w:rsidRDefault="00D9282D" w:rsidP="00DA4FAD">
            <w:pPr>
              <w:pStyle w:val="libFootnote0"/>
              <w:rPr>
                <w:rtl/>
              </w:rPr>
            </w:pPr>
            <w:r>
              <w:rPr>
                <w:rtl/>
              </w:rPr>
              <w:t>(4).</w:t>
            </w:r>
            <w:r w:rsidRPr="00951346">
              <w:rPr>
                <w:rtl/>
              </w:rPr>
              <w:t xml:space="preserve"> في تفسير العيّاشي : « ولم ينس</w:t>
            </w:r>
            <w:r>
              <w:rPr>
                <w:rtl/>
              </w:rPr>
              <w:t xml:space="preserve"> ».</w:t>
            </w:r>
          </w:p>
        </w:tc>
      </w:tr>
    </w:tbl>
    <w:p w:rsidR="00DA4FAD" w:rsidRPr="00951346" w:rsidRDefault="0091593C" w:rsidP="00402834">
      <w:pPr>
        <w:pStyle w:val="libFootnote0"/>
        <w:rPr>
          <w:rtl/>
          <w:lang w:bidi="fa-IR"/>
        </w:rPr>
      </w:pPr>
      <w:r>
        <w:rPr>
          <w:rtl/>
        </w:rPr>
        <w:t>(5).</w:t>
      </w:r>
      <w:r w:rsidR="00DA4FAD" w:rsidRPr="00951346">
        <w:rPr>
          <w:rtl/>
        </w:rPr>
        <w:t xml:space="preserve"> </w:t>
      </w:r>
      <w:r w:rsidR="00DA4FAD" w:rsidRPr="00707A47">
        <w:rPr>
          <w:rStyle w:val="libFootnoteBoldChar"/>
          <w:rtl/>
        </w:rPr>
        <w:t>ثواب الأعمال</w:t>
      </w:r>
      <w:r w:rsidR="00DA4FAD" w:rsidRPr="00951346">
        <w:rPr>
          <w:rtl/>
        </w:rPr>
        <w:t xml:space="preserve"> ، ص 130 ، ح 1 ، بسنده عن معاذ. </w:t>
      </w:r>
      <w:r w:rsidR="00DA4FAD" w:rsidRPr="00707A47">
        <w:rPr>
          <w:rStyle w:val="libFootnoteBoldChar"/>
          <w:rtl/>
        </w:rPr>
        <w:t>تفسير العيّاشي</w:t>
      </w:r>
      <w:r w:rsidR="00DA4FAD" w:rsidRPr="00951346">
        <w:rPr>
          <w:rtl/>
        </w:rPr>
        <w:t xml:space="preserve"> ، ج 1 ، ص 25 ، ح 3 ، عن عمر بن جميع ، رفعه إلى عليّ </w:t>
      </w:r>
      <w:r w:rsidR="00DA4FAD" w:rsidRPr="00D9282D">
        <w:rPr>
          <w:rStyle w:val="libFootnoteAlaemChar"/>
          <w:rtl/>
        </w:rPr>
        <w:t>عليه‌السلام</w:t>
      </w:r>
      <w:r w:rsidR="00DA4FAD" w:rsidRPr="00951346">
        <w:rPr>
          <w:rtl/>
        </w:rPr>
        <w:t xml:space="preserve"> عن رسول الله </w:t>
      </w:r>
      <w:r w:rsidR="00402834" w:rsidRPr="00D9282D">
        <w:rPr>
          <w:rStyle w:val="libFootnoteAlaemChar"/>
          <w:rtl/>
        </w:rPr>
        <w:t>صلى‌الله‌عليه‌وآله</w:t>
      </w:r>
      <w:r w:rsidR="00E331DF">
        <w:rPr>
          <w:rFonts w:hint="cs"/>
          <w:rtl/>
        </w:rPr>
        <w:t>.</w:t>
      </w:r>
      <w:r w:rsidR="00DA4FAD" w:rsidRPr="00707A47">
        <w:rPr>
          <w:rStyle w:val="libFootnoteBoldChar"/>
          <w:rtl/>
        </w:rPr>
        <w:t>الوافي</w:t>
      </w:r>
      <w:r w:rsidR="00DA4FAD" w:rsidRPr="00951346">
        <w:rPr>
          <w:rtl/>
        </w:rPr>
        <w:t xml:space="preserve"> ، ج 9 ، ص 1759 ، ح 9066.</w:t>
      </w:r>
    </w:p>
    <w:tbl>
      <w:tblPr>
        <w:tblStyle w:val="TableGrid"/>
        <w:bidiVisual/>
        <w:tblW w:w="0" w:type="auto"/>
        <w:tblLook w:val="04A0" w:firstRow="1" w:lastRow="0" w:firstColumn="1" w:lastColumn="0" w:noHBand="0" w:noVBand="1"/>
      </w:tblPr>
      <w:tblGrid>
        <w:gridCol w:w="4006"/>
        <w:gridCol w:w="4006"/>
      </w:tblGrid>
      <w:tr w:rsidR="00E331DF" w:rsidTr="00E331DF">
        <w:tc>
          <w:tcPr>
            <w:tcW w:w="4006" w:type="dxa"/>
          </w:tcPr>
          <w:p w:rsidR="00E331DF" w:rsidRDefault="00E331DF" w:rsidP="00DA4FAD">
            <w:pPr>
              <w:pStyle w:val="libFootnote0"/>
              <w:rPr>
                <w:rtl/>
              </w:rPr>
            </w:pPr>
            <w:r>
              <w:rPr>
                <w:rtl/>
              </w:rPr>
              <w:t>(6).</w:t>
            </w:r>
            <w:r w:rsidRPr="00951346">
              <w:rPr>
                <w:rtl/>
              </w:rPr>
              <w:t xml:space="preserve"> في ثواب الأعمال : « فجهر</w:t>
            </w:r>
            <w:r>
              <w:rPr>
                <w:rtl/>
              </w:rPr>
              <w:t xml:space="preserve"> ».</w:t>
            </w:r>
          </w:p>
        </w:tc>
        <w:tc>
          <w:tcPr>
            <w:tcW w:w="4006" w:type="dxa"/>
          </w:tcPr>
          <w:p w:rsidR="00E331DF" w:rsidRDefault="00E331DF" w:rsidP="00DA4FAD">
            <w:pPr>
              <w:pStyle w:val="libFootnote0"/>
              <w:rPr>
                <w:rtl/>
              </w:rPr>
            </w:pPr>
            <w:r>
              <w:rPr>
                <w:rtl/>
              </w:rPr>
              <w:t>(7).</w:t>
            </w:r>
            <w:r w:rsidRPr="00951346">
              <w:rPr>
                <w:rtl/>
              </w:rPr>
              <w:t xml:space="preserve"> في « ز » </w:t>
            </w:r>
            <w:r>
              <w:rPr>
                <w:rtl/>
              </w:rPr>
              <w:t>: -</w:t>
            </w:r>
            <w:r w:rsidRPr="00951346">
              <w:rPr>
                <w:rtl/>
              </w:rPr>
              <w:t xml:space="preserve"> « صوته</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ص » </w:t>
      </w:r>
      <w:r w:rsidR="00DA4FAD">
        <w:rPr>
          <w:rtl/>
        </w:rPr>
        <w:t xml:space="preserve">: </w:t>
      </w:r>
      <w:r w:rsidR="003E6B40">
        <w:rPr>
          <w:rtl/>
        </w:rPr>
        <w:t>-</w:t>
      </w:r>
      <w:r w:rsidR="00DA4FAD" w:rsidRPr="00951346">
        <w:rPr>
          <w:rtl/>
        </w:rPr>
        <w:t xml:space="preserve"> « كان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يتشحّط في دمه ، أي يتخبّط فيه ويضطرب ويتمرّغ. </w:t>
      </w:r>
      <w:r w:rsidR="00DA4FAD" w:rsidRPr="00707A47">
        <w:rPr>
          <w:rStyle w:val="libFootnoteBoldChar"/>
          <w:rtl/>
        </w:rPr>
        <w:t>النهاية</w:t>
      </w:r>
      <w:r w:rsidR="00DA4FAD" w:rsidRPr="00951346">
        <w:rPr>
          <w:rtl/>
        </w:rPr>
        <w:t xml:space="preserve"> ، ج 2 ، ص 449 ( شحط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هكذا في النسخ التي قوبلت والوسائل. وفي المطبوع : « غفرت</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 ، ج ، د ، ز ، بس ، بف » : « محو</w:t>
      </w:r>
      <w:r w:rsidR="00DA4FAD">
        <w:rPr>
          <w:rtl/>
        </w:rPr>
        <w:t xml:space="preserve"> ». </w:t>
      </w:r>
      <w:r w:rsidR="00DA4FAD" w:rsidRPr="00951346">
        <w:rPr>
          <w:rtl/>
        </w:rPr>
        <w:t>وفي ثواب الأعمال : « محا الله عنه » بدل « مرّت له على نحو</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ثواب الأعمال</w:t>
      </w:r>
      <w:r w:rsidR="00DA4FAD" w:rsidRPr="00951346">
        <w:rPr>
          <w:rtl/>
        </w:rPr>
        <w:t xml:space="preserve"> ، ص 152 ، ح 1 ، بسنده عن أحمد بن محمّد </w:t>
      </w:r>
      <w:r w:rsidR="00DD038C">
        <w:rPr>
          <w:rFonts w:hint="cs"/>
          <w:rtl/>
        </w:rPr>
        <w:t>.</w:t>
      </w:r>
      <w:r w:rsidR="00DA4FAD" w:rsidRPr="00707A47">
        <w:rPr>
          <w:rStyle w:val="libFootnoteBoldChar"/>
          <w:rtl/>
        </w:rPr>
        <w:t>الوافي</w:t>
      </w:r>
      <w:r w:rsidR="00DA4FAD" w:rsidRPr="00951346">
        <w:rPr>
          <w:rtl/>
        </w:rPr>
        <w:t xml:space="preserve"> ، ج 9 ، ص 1755 ، ح 9059 ؛ </w:t>
      </w:r>
      <w:r w:rsidR="00DA4FAD" w:rsidRPr="00707A47">
        <w:rPr>
          <w:rStyle w:val="libFootnoteBoldChar"/>
          <w:rtl/>
        </w:rPr>
        <w:t>الوسائل</w:t>
      </w:r>
      <w:r w:rsidR="00DA4FAD" w:rsidRPr="00951346">
        <w:rPr>
          <w:rtl/>
        </w:rPr>
        <w:t xml:space="preserve"> ، ج 6 ، ص 209 ، ح 7751.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C92D8E">
        <w:rPr>
          <w:rtl/>
        </w:rPr>
        <w:lastRenderedPageBreak/>
        <w:t>3551</w:t>
      </w:r>
      <w:r w:rsidRPr="002C2FC4">
        <w:rPr>
          <w:rStyle w:val="libBold2Char"/>
          <w:rtl/>
        </w:rPr>
        <w:t xml:space="preserve"> / 7.</w:t>
      </w:r>
      <w:r w:rsidRPr="00951346">
        <w:rPr>
          <w:rtl/>
          <w:lang w:bidi="fa-IR"/>
        </w:rPr>
        <w:t xml:space="preserve"> أَبُو عَلِيٍّ الْأَشْعَرِيُّ ، عَنْ مُحَمَّدِ بْنِ عَبْدِ الْجَبَّارِ ، عَنْ صَفْوَانَ بْنِ يَحْيى ، عَنْ يَعْقُوبَ بْنِ شُعَيْبٍ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أَبِي</w:t>
      </w:r>
      <w:r>
        <w:rPr>
          <w:rtl/>
          <w:lang w:bidi="fa-IR"/>
        </w:rPr>
        <w:t xml:space="preserve"> </w:t>
      </w:r>
      <w:r w:rsidR="003E6B40">
        <w:rPr>
          <w:rtl/>
          <w:lang w:bidi="fa-IR"/>
        </w:rPr>
        <w:t>-</w:t>
      </w:r>
      <w:r>
        <w:rPr>
          <w:rtl/>
          <w:lang w:bidi="fa-IR"/>
        </w:rPr>
        <w:t xml:space="preserve"> </w:t>
      </w:r>
      <w:r w:rsidRPr="00951346">
        <w:rPr>
          <w:rtl/>
          <w:lang w:bidi="fa-IR"/>
        </w:rPr>
        <w:t>صَلَوَاتُ اللهِ عَلَيْهِ</w:t>
      </w:r>
      <w:r>
        <w:rPr>
          <w:rtl/>
          <w:lang w:bidi="fa-IR"/>
        </w:rPr>
        <w:t xml:space="preserve"> </w:t>
      </w:r>
      <w:r w:rsidR="003E6B40">
        <w:rPr>
          <w:rtl/>
          <w:lang w:bidi="fa-IR"/>
        </w:rPr>
        <w:t>-</w:t>
      </w:r>
      <w:r>
        <w:rPr>
          <w:rtl/>
          <w:lang w:bidi="fa-IR"/>
        </w:rPr>
        <w:t xml:space="preserve"> </w:t>
      </w:r>
      <w:r w:rsidRPr="00951346">
        <w:rPr>
          <w:rtl/>
          <w:lang w:bidi="fa-IR"/>
        </w:rPr>
        <w:t xml:space="preserve">يَقُولُ : </w:t>
      </w:r>
      <w:r w:rsidRPr="00924332">
        <w:rPr>
          <w:rStyle w:val="libAlaemChar"/>
          <w:rtl/>
        </w:rPr>
        <w:t>(</w:t>
      </w:r>
      <w:r w:rsidRPr="005C1001">
        <w:rPr>
          <w:rStyle w:val="libAieChar"/>
          <w:rtl/>
        </w:rPr>
        <w:t xml:space="preserve"> قُلْ هُوَ اللهُ أَحَدٌ</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ثُلُثُ الْقُرْآنِ ، وَ</w:t>
      </w:r>
      <w:r>
        <w:rPr>
          <w:rFonts w:hint="cs"/>
          <w:rtl/>
          <w:lang w:bidi="fa-IR"/>
        </w:rPr>
        <w:t xml:space="preserve"> </w:t>
      </w:r>
      <w:r w:rsidRPr="00924332">
        <w:rPr>
          <w:rStyle w:val="libAlaemChar"/>
          <w:rtl/>
        </w:rPr>
        <w:t>(</w:t>
      </w:r>
      <w:r w:rsidRPr="005C1001">
        <w:rPr>
          <w:rStyle w:val="libAieChar"/>
          <w:rtl/>
        </w:rPr>
        <w:t xml:space="preserve"> قُلْ ي</w:t>
      </w:r>
      <w:r w:rsidR="00DF0242">
        <w:rPr>
          <w:rStyle w:val="libAieChar"/>
          <w:rFonts w:hint="cs"/>
          <w:rtl/>
        </w:rPr>
        <w:t>َ</w:t>
      </w:r>
      <w:r w:rsidRPr="005C1001">
        <w:rPr>
          <w:rStyle w:val="libAieChar"/>
          <w:rtl/>
        </w:rPr>
        <w:t xml:space="preserve">ا أَيُّهَا الْكافِرُونَ </w:t>
      </w:r>
      <w:r w:rsidRPr="00924332">
        <w:rPr>
          <w:rStyle w:val="libAlaemChar"/>
          <w:rtl/>
        </w:rPr>
        <w:t>)</w:t>
      </w:r>
      <w:r w:rsidRPr="00951346">
        <w:rPr>
          <w:rtl/>
          <w:lang w:bidi="fa-IR"/>
        </w:rPr>
        <w:t xml:space="preserve"> رُبُعُ الْقُرْآنِ</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C92D8E">
        <w:rPr>
          <w:rtl/>
        </w:rPr>
        <w:t>3552</w:t>
      </w:r>
      <w:r w:rsidRPr="002C2FC4">
        <w:rPr>
          <w:rStyle w:val="libBold2Char"/>
          <w:rtl/>
        </w:rPr>
        <w:t xml:space="preserve"> / 8.</w:t>
      </w:r>
      <w:r w:rsidRPr="00951346">
        <w:rPr>
          <w:rtl/>
          <w:lang w:bidi="fa-IR"/>
        </w:rPr>
        <w:t xml:space="preserve"> عِدَّةٌ مِنْ أَصْحَابِنَا ، عَنْ أَحْمَدَ بْنِ مُحَمَّدٍ ، عَنِ الْحَسَنِ بْنِ عَلِيٍّ ، عَنِ الْحَسَنِ بْنِ الْجَهْمِ ، عَنْ إِبْرَاهِيمَ بْنِ مِهْزَمٍ :</w:t>
      </w:r>
    </w:p>
    <w:p w:rsidR="00DA4FAD" w:rsidRDefault="00DA4FAD" w:rsidP="00DA4FAD">
      <w:pPr>
        <w:pStyle w:val="libNormal"/>
        <w:rPr>
          <w:rtl/>
          <w:lang w:bidi="fa-IR"/>
        </w:rPr>
      </w:pPr>
      <w:r w:rsidRPr="00951346">
        <w:rPr>
          <w:rtl/>
          <w:lang w:bidi="fa-IR"/>
        </w:rPr>
        <w:t xml:space="preserve">عَنْ رَجُلٍ سَمِعَ أَبَا الْحَسَنِ </w:t>
      </w:r>
      <w:r w:rsidRPr="00924332">
        <w:rPr>
          <w:rStyle w:val="libAlaemChar"/>
          <w:rtl/>
        </w:rPr>
        <w:t>عليه‌السلام</w:t>
      </w:r>
      <w:r w:rsidRPr="00951346">
        <w:rPr>
          <w:rtl/>
          <w:lang w:bidi="fa-IR"/>
        </w:rPr>
        <w:t xml:space="preserve"> يَقُولُ : « مَنْ قَرَأَ آيَةَ الْكُرْسِيِّ عِنْدَ مَنَامِهِ ، لَمْ يَخَفِ الْفَالِجَ </w:t>
      </w:r>
      <w:r w:rsidRPr="00625F5B">
        <w:rPr>
          <w:rStyle w:val="libFootnotenumChar"/>
          <w:rtl/>
        </w:rPr>
        <w:t>(3)</w:t>
      </w:r>
      <w:r w:rsidRPr="00951346">
        <w:rPr>
          <w:rtl/>
          <w:lang w:bidi="fa-IR"/>
        </w:rPr>
        <w:t xml:space="preserve"> إِنْ شَاءَ اللهُ ؛ وَمَنْ قَرَأَهَا فِي </w:t>
      </w:r>
      <w:r w:rsidRPr="00625F5B">
        <w:rPr>
          <w:rStyle w:val="libFootnotenumChar"/>
          <w:rtl/>
        </w:rPr>
        <w:t>(4)</w:t>
      </w:r>
      <w:r w:rsidRPr="00951346">
        <w:rPr>
          <w:rtl/>
          <w:lang w:bidi="fa-IR"/>
        </w:rPr>
        <w:t xml:space="preserve"> دُبُرِ كُلِّ </w:t>
      </w:r>
      <w:r w:rsidRPr="00625F5B">
        <w:rPr>
          <w:rStyle w:val="libFootnotenumChar"/>
          <w:rtl/>
        </w:rPr>
        <w:t>(5)</w:t>
      </w:r>
      <w:r w:rsidRPr="00951346">
        <w:rPr>
          <w:rtl/>
          <w:lang w:bidi="fa-IR"/>
        </w:rPr>
        <w:t xml:space="preserve"> فَرِيضَةٍ </w:t>
      </w:r>
      <w:r w:rsidRPr="00625F5B">
        <w:rPr>
          <w:rStyle w:val="libFootnotenumChar"/>
          <w:rtl/>
        </w:rPr>
        <w:t>(6)</w:t>
      </w:r>
      <w:r w:rsidRPr="00951346">
        <w:rPr>
          <w:rtl/>
          <w:lang w:bidi="fa-IR"/>
        </w:rPr>
        <w:t xml:space="preserve"> ، لَمْ يَضُرَّهُ ذُو حُمَةٍ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وَقَالَ : « مَنْ </w:t>
      </w:r>
      <w:r w:rsidRPr="00625F5B">
        <w:rPr>
          <w:rStyle w:val="libFootnotenumChar"/>
          <w:rtl/>
        </w:rPr>
        <w:t>(8)</w:t>
      </w:r>
      <w:r w:rsidRPr="00951346">
        <w:rPr>
          <w:rtl/>
          <w:lang w:bidi="fa-IR"/>
        </w:rPr>
        <w:t xml:space="preserve"> قَدَّمَ</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بَيْنَهُ وَبَيْنَ جَبَّارٍ ، مَنَعَهُ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مِنْهُ</w:t>
      </w:r>
      <w:r w:rsidRPr="00625F5B">
        <w:rPr>
          <w:rStyle w:val="libFootnotenumChar"/>
          <w:rtl/>
        </w:rPr>
        <w:t>(9)</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 ح 7400 : + « تعدل</w:t>
      </w:r>
      <w:r w:rsidR="00DA4FAD">
        <w:rPr>
          <w:rtl/>
        </w:rPr>
        <w:t xml:space="preserve"> ».</w:t>
      </w:r>
    </w:p>
    <w:p w:rsidR="00DA4FAD" w:rsidRPr="00951346" w:rsidRDefault="0091593C" w:rsidP="00DF0242">
      <w:pPr>
        <w:pStyle w:val="libFootnote0"/>
        <w:rPr>
          <w:rtl/>
          <w:lang w:bidi="fa-IR"/>
        </w:rPr>
      </w:pPr>
      <w:r>
        <w:rPr>
          <w:rtl/>
        </w:rPr>
        <w:t>(2).</w:t>
      </w:r>
      <w:r w:rsidR="00DA4FAD" w:rsidRPr="00951346">
        <w:rPr>
          <w:rtl/>
        </w:rPr>
        <w:t xml:space="preserve"> </w:t>
      </w:r>
      <w:r w:rsidR="00DA4FAD" w:rsidRPr="00707A47">
        <w:rPr>
          <w:rStyle w:val="libFootnoteBoldChar"/>
          <w:rtl/>
        </w:rPr>
        <w:t>الفقيه</w:t>
      </w:r>
      <w:r w:rsidR="00DA4FAD" w:rsidRPr="00951346">
        <w:rPr>
          <w:rtl/>
        </w:rPr>
        <w:t xml:space="preserve"> ، ج 1 ، ص 563 ، ذيل ح 1551 ؛ </w:t>
      </w:r>
      <w:r w:rsidR="00DA4FAD" w:rsidRPr="00707A47">
        <w:rPr>
          <w:rStyle w:val="libFootnoteBoldChar"/>
          <w:rtl/>
        </w:rPr>
        <w:t>التهذيب</w:t>
      </w:r>
      <w:r w:rsidR="00DA4FAD" w:rsidRPr="00951346">
        <w:rPr>
          <w:rtl/>
        </w:rPr>
        <w:t xml:space="preserve"> ، ج 2 ، ص 127 ، ح 484 ، مع زيادة في آخره ، وفيهما بسند آخر هكذا : « </w:t>
      </w:r>
      <w:r w:rsidR="00DF0242" w:rsidRPr="00DF0242">
        <w:rPr>
          <w:rStyle w:val="libFootnoteAlaemChar"/>
          <w:rFonts w:hint="cs"/>
          <w:rtl/>
        </w:rPr>
        <w:t>(</w:t>
      </w:r>
      <w:r w:rsidR="00DA4FAD" w:rsidRPr="00DF0242">
        <w:rPr>
          <w:rStyle w:val="libFootnoteAieChar"/>
          <w:rtl/>
        </w:rPr>
        <w:t xml:space="preserve"> قُلْ هُوَ اللهُ أَحَدٌ </w:t>
      </w:r>
      <w:r w:rsidR="00DF0242" w:rsidRPr="00DF0242">
        <w:rPr>
          <w:rStyle w:val="libFootnoteAlaemChar"/>
          <w:rFonts w:hint="cs"/>
          <w:rtl/>
        </w:rPr>
        <w:t>)</w:t>
      </w:r>
      <w:r w:rsidR="00DA4FAD" w:rsidRPr="00951346">
        <w:rPr>
          <w:rtl/>
        </w:rPr>
        <w:t xml:space="preserve"> تعدل ثلث القرآن</w:t>
      </w:r>
      <w:r w:rsidR="00DA4FAD">
        <w:rPr>
          <w:rtl/>
        </w:rPr>
        <w:t xml:space="preserve"> ». </w:t>
      </w:r>
      <w:r w:rsidR="00DA4FAD" w:rsidRPr="00951346">
        <w:rPr>
          <w:rtl/>
        </w:rPr>
        <w:t>و</w:t>
      </w:r>
      <w:r w:rsidR="00DA4FAD" w:rsidRPr="00707A47">
        <w:rPr>
          <w:rStyle w:val="libFootnoteBoldChar"/>
          <w:rtl/>
        </w:rPr>
        <w:t>فيه</w:t>
      </w:r>
      <w:r w:rsidR="00DA4FAD" w:rsidRPr="00951346">
        <w:rPr>
          <w:rtl/>
        </w:rPr>
        <w:t xml:space="preserve"> ، ص 124 ، ضمن ح 469 ، بسند آخر ، مع اختلاف يسير. </w:t>
      </w:r>
      <w:r w:rsidR="00DA4FAD" w:rsidRPr="00707A47">
        <w:rPr>
          <w:rStyle w:val="libFootnoteBoldChar"/>
          <w:rtl/>
        </w:rPr>
        <w:t>التوحيد</w:t>
      </w:r>
      <w:r w:rsidR="00DA4FAD" w:rsidRPr="00951346">
        <w:rPr>
          <w:rtl/>
        </w:rPr>
        <w:t xml:space="preserve"> ، ص 95 ، ح 15 ، بسند آخر ، وتمام الرواية فيه : « من قرأ </w:t>
      </w:r>
      <w:r w:rsidR="00DF0242" w:rsidRPr="00DF0242">
        <w:rPr>
          <w:rStyle w:val="libFootnoteAlaemChar"/>
          <w:rFonts w:hint="cs"/>
          <w:rtl/>
        </w:rPr>
        <w:t>(</w:t>
      </w:r>
      <w:r w:rsidR="00DA4FAD" w:rsidRPr="00DF0242">
        <w:rPr>
          <w:rStyle w:val="libFootnoteAieChar"/>
          <w:rtl/>
        </w:rPr>
        <w:t xml:space="preserve"> قُلْ هُوَ اللهُ أَحَدٌ</w:t>
      </w:r>
      <w:r w:rsidR="00DF0242" w:rsidRPr="00DF0242">
        <w:rPr>
          <w:rStyle w:val="libFootnoteAlaemChar"/>
          <w:rFonts w:hint="cs"/>
          <w:rtl/>
        </w:rPr>
        <w:t>)</w:t>
      </w:r>
      <w:r w:rsidR="00DA4FAD" w:rsidRPr="00951346">
        <w:rPr>
          <w:rtl/>
        </w:rPr>
        <w:t xml:space="preserve"> مرّة واحدة فكأنّما قرأ ثلث القرآن » مع زيادة في آخره. </w:t>
      </w:r>
      <w:r w:rsidR="00DA4FAD" w:rsidRPr="00707A47">
        <w:rPr>
          <w:rStyle w:val="libFootnoteBoldChar"/>
          <w:rtl/>
        </w:rPr>
        <w:t>معاني الأخبار</w:t>
      </w:r>
      <w:r w:rsidR="00DA4FAD" w:rsidRPr="00951346">
        <w:rPr>
          <w:rtl/>
        </w:rPr>
        <w:t xml:space="preserve"> ، ص 191 ، ح 1 ، بسند آخر عن رسول الله </w:t>
      </w:r>
      <w:r w:rsidRPr="00DF0242">
        <w:rPr>
          <w:rStyle w:val="libFootnoteAlaemChar"/>
          <w:rtl/>
        </w:rPr>
        <w:t>صلى‌الله‌عليه‌وآله</w:t>
      </w:r>
      <w:r w:rsidR="00DA4FAD" w:rsidRPr="00951346">
        <w:rPr>
          <w:rtl/>
        </w:rPr>
        <w:t xml:space="preserve"> ، وتمام الرواية فيه : « </w:t>
      </w:r>
      <w:r w:rsidR="00DF0242" w:rsidRPr="00DF0242">
        <w:rPr>
          <w:rStyle w:val="libFootnoteAlaemChar"/>
          <w:rFonts w:hint="cs"/>
          <w:rtl/>
        </w:rPr>
        <w:t>(</w:t>
      </w:r>
      <w:r w:rsidR="00DF0242" w:rsidRPr="00DF0242">
        <w:rPr>
          <w:rStyle w:val="libFootnoteAieChar"/>
          <w:rtl/>
        </w:rPr>
        <w:t xml:space="preserve"> قُلْ هُوَ اللهُ أَحَدٌ </w:t>
      </w:r>
      <w:r w:rsidR="00DF0242" w:rsidRPr="00DF0242">
        <w:rPr>
          <w:rStyle w:val="libFootnoteAlaemChar"/>
          <w:rFonts w:hint="cs"/>
          <w:rtl/>
        </w:rPr>
        <w:t>)</w:t>
      </w:r>
      <w:r w:rsidR="00DF0242" w:rsidRPr="00951346">
        <w:rPr>
          <w:rtl/>
        </w:rPr>
        <w:t xml:space="preserve"> </w:t>
      </w:r>
      <w:r w:rsidR="00DA4FAD" w:rsidRPr="00951346">
        <w:rPr>
          <w:rtl/>
        </w:rPr>
        <w:t xml:space="preserve">ثلث القرآن » مع زيادة في أوّله. وفي </w:t>
      </w:r>
      <w:r w:rsidR="00DA4FAD" w:rsidRPr="00707A47">
        <w:rPr>
          <w:rStyle w:val="libFootnoteBoldChar"/>
          <w:rtl/>
        </w:rPr>
        <w:t>صحيفة الرضا</w:t>
      </w:r>
      <w:r w:rsidR="00DA4FAD" w:rsidRPr="00951346">
        <w:rPr>
          <w:rtl/>
        </w:rPr>
        <w:t xml:space="preserve"> </w:t>
      </w:r>
      <w:r w:rsidR="00DA4FAD" w:rsidRPr="00DF0242">
        <w:rPr>
          <w:rStyle w:val="libFootnoteAlaemChar"/>
          <w:rtl/>
        </w:rPr>
        <w:t>عليه‌السلام</w:t>
      </w:r>
      <w:r w:rsidR="00DA4FAD" w:rsidRPr="00951346">
        <w:rPr>
          <w:rtl/>
        </w:rPr>
        <w:t xml:space="preserve"> ، ص 66 ، ح 117 ؛ و</w:t>
      </w:r>
      <w:r w:rsidR="00DA4FAD" w:rsidRPr="00707A47">
        <w:rPr>
          <w:rStyle w:val="libFootnoteBoldChar"/>
          <w:rtl/>
        </w:rPr>
        <w:t>عيون الأخبار</w:t>
      </w:r>
      <w:r w:rsidR="00DA4FAD" w:rsidRPr="00951346">
        <w:rPr>
          <w:rtl/>
        </w:rPr>
        <w:t xml:space="preserve"> ، ج 2 ، ص 37 ، ح 101 ، بسند آخر عن الرضا ، عن آبائه </w:t>
      </w:r>
      <w:r w:rsidR="00DA4FAD" w:rsidRPr="00DF0242">
        <w:rPr>
          <w:rStyle w:val="libFootnoteAlaemChar"/>
          <w:rtl/>
        </w:rPr>
        <w:t>عليهم‌السلام</w:t>
      </w:r>
      <w:r w:rsidR="00DA4FAD" w:rsidRPr="00951346">
        <w:rPr>
          <w:rtl/>
        </w:rPr>
        <w:t xml:space="preserve"> عن رسول الله </w:t>
      </w:r>
      <w:r w:rsidRPr="00DF0242">
        <w:rPr>
          <w:rStyle w:val="libFootnoteAlaemChar"/>
          <w:rtl/>
        </w:rPr>
        <w:t>صلى‌الله‌عليه‌وآله</w:t>
      </w:r>
      <w:r w:rsidR="00DA4FAD" w:rsidRPr="00951346">
        <w:rPr>
          <w:rtl/>
        </w:rPr>
        <w:t xml:space="preserve"> ، مع اختلاف وزيادة. راجع : </w:t>
      </w:r>
      <w:r w:rsidR="00DA4FAD" w:rsidRPr="00707A47">
        <w:rPr>
          <w:rStyle w:val="libFootnoteBoldChar"/>
          <w:rtl/>
        </w:rPr>
        <w:t>المحاسن</w:t>
      </w:r>
      <w:r w:rsidR="00DA4FAD" w:rsidRPr="00951346">
        <w:rPr>
          <w:rtl/>
        </w:rPr>
        <w:t xml:space="preserve"> ، ص 153 ، كتاب الصفوة ، ح 77 ؛ و</w:t>
      </w:r>
      <w:r w:rsidR="00DA4FAD" w:rsidRPr="0091593C">
        <w:rPr>
          <w:rStyle w:val="libFootnoteBoldChar"/>
          <w:rtl/>
        </w:rPr>
        <w:t>الأمالي للصدوق</w:t>
      </w:r>
      <w:r w:rsidR="00DA4FAD" w:rsidRPr="00951346">
        <w:rPr>
          <w:rtl/>
        </w:rPr>
        <w:t xml:space="preserve"> ، ص 33 ، المجلس 9 ، ح 5 ؛ و</w:t>
      </w:r>
      <w:r w:rsidR="00DA4FAD" w:rsidRPr="00707A47">
        <w:rPr>
          <w:rStyle w:val="libFootnoteBoldChar"/>
          <w:rtl/>
        </w:rPr>
        <w:t>الخصال</w:t>
      </w:r>
      <w:r w:rsidR="00DA4FAD" w:rsidRPr="00951346">
        <w:rPr>
          <w:rtl/>
        </w:rPr>
        <w:t xml:space="preserve"> ، ص 580 ، أبواب السبعين وما فوقه ، ح 1 ؛ و</w:t>
      </w:r>
      <w:r w:rsidR="00DA4FAD" w:rsidRPr="00707A47">
        <w:rPr>
          <w:rStyle w:val="libFootnoteBoldChar"/>
          <w:rtl/>
        </w:rPr>
        <w:t>فضائل الأشهر الثلاثة</w:t>
      </w:r>
      <w:r w:rsidR="00DA4FAD" w:rsidRPr="00951346">
        <w:rPr>
          <w:rtl/>
        </w:rPr>
        <w:t xml:space="preserve"> ، ص 49 ، ح 25 ؛ و</w:t>
      </w:r>
      <w:r w:rsidR="00DA4FAD" w:rsidRPr="00707A47">
        <w:rPr>
          <w:rStyle w:val="libFootnoteBoldChar"/>
          <w:rtl/>
        </w:rPr>
        <w:t>معاني الأخبار</w:t>
      </w:r>
      <w:r w:rsidR="00DA4FAD" w:rsidRPr="00951346">
        <w:rPr>
          <w:rtl/>
        </w:rPr>
        <w:t xml:space="preserve"> ، ص 234 ، ح 1 </w:t>
      </w:r>
      <w:r w:rsidR="00DF0242">
        <w:rPr>
          <w:rFonts w:hint="cs"/>
          <w:rtl/>
        </w:rPr>
        <w:t>.</w:t>
      </w:r>
      <w:r w:rsidR="00DA4FAD" w:rsidRPr="00707A47">
        <w:rPr>
          <w:rStyle w:val="libFootnoteBoldChar"/>
          <w:rtl/>
        </w:rPr>
        <w:t>الوافي</w:t>
      </w:r>
      <w:r w:rsidR="00DA4FAD" w:rsidRPr="00951346">
        <w:rPr>
          <w:rtl/>
        </w:rPr>
        <w:t xml:space="preserve"> ، ج 9 ، ص 1754 ، ح 9054 ؛ </w:t>
      </w:r>
      <w:r w:rsidR="00DA4FAD" w:rsidRPr="00707A47">
        <w:rPr>
          <w:rStyle w:val="libFootnoteBoldChar"/>
          <w:rtl/>
        </w:rPr>
        <w:t>الوسائل</w:t>
      </w:r>
      <w:r w:rsidR="00DA4FAD" w:rsidRPr="00951346">
        <w:rPr>
          <w:rtl/>
        </w:rPr>
        <w:t xml:space="preserve"> ، ج 6 ، ص 80 ، ح 7400 ؛ وص 222 ، ح 7785.</w:t>
      </w:r>
    </w:p>
    <w:p w:rsidR="00DA4FAD" w:rsidRPr="00951346" w:rsidRDefault="0091593C" w:rsidP="00DA4FAD">
      <w:pPr>
        <w:pStyle w:val="libFootnote0"/>
        <w:rPr>
          <w:rtl/>
          <w:lang w:bidi="fa-IR"/>
        </w:rPr>
      </w:pPr>
      <w:r>
        <w:rPr>
          <w:rtl/>
        </w:rPr>
        <w:t>(3).</w:t>
      </w:r>
      <w:r w:rsidR="00DA4FAD" w:rsidRPr="00951346">
        <w:rPr>
          <w:rtl/>
        </w:rPr>
        <w:t xml:space="preserve"> « الفالج » : ريح تأخذ الإنسانَ يرتعش منها ، وصاحبه : مفلوج. </w:t>
      </w:r>
      <w:r w:rsidR="00DA4FAD" w:rsidRPr="00D4665D">
        <w:rPr>
          <w:rStyle w:val="libFootnoteBoldChar"/>
          <w:rtl/>
        </w:rPr>
        <w:t>ترتيب كتاب العين</w:t>
      </w:r>
      <w:r w:rsidR="00DA4FAD" w:rsidRPr="00951346">
        <w:rPr>
          <w:rtl/>
        </w:rPr>
        <w:t xml:space="preserve"> ، ج 3 ، ص 1412 ( فلج )</w:t>
      </w:r>
      <w:r w:rsidR="00DA4FAD">
        <w:rPr>
          <w:rtl/>
        </w:rPr>
        <w:t>.</w:t>
      </w:r>
    </w:p>
    <w:tbl>
      <w:tblPr>
        <w:tblStyle w:val="TableGrid"/>
        <w:bidiVisual/>
        <w:tblW w:w="0" w:type="auto"/>
        <w:tblLook w:val="04A0" w:firstRow="1" w:lastRow="0" w:firstColumn="1" w:lastColumn="0" w:noHBand="0" w:noVBand="1"/>
      </w:tblPr>
      <w:tblGrid>
        <w:gridCol w:w="4006"/>
        <w:gridCol w:w="4006"/>
      </w:tblGrid>
      <w:tr w:rsidR="00DF0242" w:rsidTr="00DF0242">
        <w:tc>
          <w:tcPr>
            <w:tcW w:w="4006" w:type="dxa"/>
          </w:tcPr>
          <w:p w:rsidR="00DF0242" w:rsidRDefault="00DF0242" w:rsidP="00DA4FAD">
            <w:pPr>
              <w:pStyle w:val="libFootnote0"/>
              <w:rPr>
                <w:rtl/>
              </w:rPr>
            </w:pPr>
            <w:r>
              <w:rPr>
                <w:rtl/>
              </w:rPr>
              <w:t>(4).</w:t>
            </w:r>
            <w:r w:rsidRPr="00951346">
              <w:rPr>
                <w:rtl/>
              </w:rPr>
              <w:t xml:space="preserve"> في « بر ، بف » والوافي </w:t>
            </w:r>
            <w:r>
              <w:rPr>
                <w:rtl/>
              </w:rPr>
              <w:t>: -</w:t>
            </w:r>
            <w:r w:rsidRPr="00951346">
              <w:rPr>
                <w:rtl/>
              </w:rPr>
              <w:t xml:space="preserve"> « في</w:t>
            </w:r>
            <w:r>
              <w:rPr>
                <w:rtl/>
              </w:rPr>
              <w:t xml:space="preserve"> ».</w:t>
            </w:r>
          </w:p>
        </w:tc>
        <w:tc>
          <w:tcPr>
            <w:tcW w:w="4006" w:type="dxa"/>
          </w:tcPr>
          <w:p w:rsidR="00DF0242" w:rsidRDefault="00DF0242" w:rsidP="00DA4FAD">
            <w:pPr>
              <w:pStyle w:val="libFootnote0"/>
              <w:rPr>
                <w:rtl/>
              </w:rPr>
            </w:pPr>
            <w:r>
              <w:rPr>
                <w:rtl/>
              </w:rPr>
              <w:t>(5).</w:t>
            </w:r>
            <w:r w:rsidRPr="00951346">
              <w:rPr>
                <w:rtl/>
              </w:rPr>
              <w:t xml:space="preserve"> في « ب » : + « صلاة</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 بر ، بف » والوافي : « صلاة</w:t>
      </w:r>
      <w:r w:rsidR="00DA4FAD">
        <w:rPr>
          <w:rtl/>
        </w:rPr>
        <w:t xml:space="preserve"> ».</w:t>
      </w:r>
    </w:p>
    <w:p w:rsidR="00DA4FAD" w:rsidRPr="00951346" w:rsidRDefault="0091593C" w:rsidP="00F21F39">
      <w:pPr>
        <w:pStyle w:val="libFootnote0"/>
        <w:rPr>
          <w:rtl/>
          <w:lang w:bidi="fa-IR"/>
        </w:rPr>
      </w:pPr>
      <w:r>
        <w:rPr>
          <w:rtl/>
        </w:rPr>
        <w:t>(7).</w:t>
      </w:r>
      <w:r w:rsidR="00DA4FAD" w:rsidRPr="00951346">
        <w:rPr>
          <w:rtl/>
        </w:rPr>
        <w:t xml:space="preserve"> « الحُمَة » بالتخفيف : السَّمّ. وقد يشدّد ، وأنكره الأزهري. ويطلق على إبرة العقرب للمجاورة ؛ لأنّ السمَّ يخرج منها. وأصلها : حُمَو ، أو حُمَي بوزن صُرَد ، والهاء فيها عوض من الواو المحذوفة أو الياء. </w:t>
      </w:r>
      <w:r w:rsidR="00DA4FAD" w:rsidRPr="00707A47">
        <w:rPr>
          <w:rStyle w:val="libFootnoteBoldChar"/>
          <w:rtl/>
        </w:rPr>
        <w:t>النهاية</w:t>
      </w:r>
      <w:r w:rsidR="00DA4FAD" w:rsidRPr="00951346">
        <w:rPr>
          <w:rtl/>
        </w:rPr>
        <w:t xml:space="preserve"> ، ج 1 ، ص 446 ( حمه )</w:t>
      </w:r>
      <w:r w:rsidR="00DA4FAD">
        <w:rPr>
          <w:rtl/>
        </w:rPr>
        <w:t>.</w:t>
      </w:r>
      <w:r w:rsidR="00F21F39">
        <w:rPr>
          <w:rFonts w:hint="cs"/>
          <w:rtl/>
        </w:rPr>
        <w:t xml:space="preserve">             </w:t>
      </w:r>
      <w:r w:rsidR="00402834">
        <w:rPr>
          <w:rFonts w:hint="cs"/>
          <w:rtl/>
        </w:rPr>
        <w:t xml:space="preserve">                             </w:t>
      </w:r>
      <w:r w:rsidR="00F21F39">
        <w:rPr>
          <w:rFonts w:hint="cs"/>
          <w:rtl/>
        </w:rPr>
        <w:t xml:space="preserve">           </w:t>
      </w:r>
      <w:r>
        <w:rPr>
          <w:rtl/>
        </w:rPr>
        <w:t>(8).</w:t>
      </w:r>
      <w:r w:rsidR="00DA4FAD" w:rsidRPr="00951346">
        <w:rPr>
          <w:rtl/>
        </w:rPr>
        <w:t xml:space="preserve"> في « د » : « ومن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بر » : + « ومن</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يَقْرَؤُهَا مِنْ بَيْنِ يَدَيْهِ ، وَمِنْ خَلْفِهِ ، وَعَنْ يَمِينِهِ ، وَعَنْ شِمَالِهِ ؛ فَإِذَا فَعَلَ ذلِكَ رَزَقَهُ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خَيْرَهُ ، وَمَنَعَهُ مِنْ </w:t>
      </w:r>
      <w:r w:rsidRPr="00625F5B">
        <w:rPr>
          <w:rStyle w:val="libFootnotenumChar"/>
          <w:rtl/>
        </w:rPr>
        <w:t>(1)</w:t>
      </w:r>
      <w:r w:rsidRPr="00951346">
        <w:rPr>
          <w:rtl/>
          <w:lang w:bidi="fa-IR"/>
        </w:rPr>
        <w:t xml:space="preserve"> شَرِّهِ ».</w:t>
      </w:r>
    </w:p>
    <w:p w:rsidR="00DA4FAD" w:rsidRPr="00951346" w:rsidRDefault="00DA4FAD" w:rsidP="00DA4FAD">
      <w:pPr>
        <w:pStyle w:val="libNormal"/>
        <w:rPr>
          <w:rtl/>
          <w:lang w:bidi="fa-IR"/>
        </w:rPr>
      </w:pPr>
      <w:r w:rsidRPr="00951346">
        <w:rPr>
          <w:rtl/>
          <w:lang w:bidi="fa-IR"/>
        </w:rPr>
        <w:t xml:space="preserve">وَقَالَ : « إِذَا خِفْتَ أَمْراً فَاقْرَأْ مِائَةَ آيَةٍ مِنَ الْقُرْآنِ مِنْ حَيْثُ </w:t>
      </w:r>
      <w:r>
        <w:rPr>
          <w:rtl/>
          <w:lang w:bidi="fa-IR"/>
        </w:rPr>
        <w:t>شِئْتَ ، ثُمَّ قُلِ : "</w:t>
      </w:r>
      <w:r w:rsidR="00207208">
        <w:rPr>
          <w:rtl/>
          <w:lang w:bidi="fa-IR"/>
        </w:rPr>
        <w:t>اللّهُمَّ</w:t>
      </w:r>
      <w:r w:rsidRPr="00951346">
        <w:rPr>
          <w:rtl/>
          <w:lang w:bidi="fa-IR"/>
        </w:rPr>
        <w:t xml:space="preserve"> اكْشِفْ عَنِّي الْبَلَاءَ" </w:t>
      </w:r>
      <w:r w:rsidRPr="00625F5B">
        <w:rPr>
          <w:rStyle w:val="libFootnotenumChar"/>
          <w:rtl/>
        </w:rPr>
        <w:t>(2)</w:t>
      </w:r>
      <w:r w:rsidRPr="00951346">
        <w:rPr>
          <w:rtl/>
          <w:lang w:bidi="fa-IR"/>
        </w:rPr>
        <w:t xml:space="preserve"> ؛ ثَلَاثَ مَرَّاتٍ</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210A86">
        <w:rPr>
          <w:rtl/>
        </w:rPr>
        <w:t>3553</w:t>
      </w:r>
      <w:r w:rsidRPr="002C2FC4">
        <w:rPr>
          <w:rStyle w:val="libBold2Char"/>
          <w:rtl/>
        </w:rPr>
        <w:t xml:space="preserve"> / 9.</w:t>
      </w:r>
      <w:r w:rsidRPr="00951346">
        <w:rPr>
          <w:rtl/>
          <w:lang w:bidi="fa-IR"/>
        </w:rPr>
        <w:t xml:space="preserve"> مُحَمَّدُ بْنُ يَحْيى ، عَنْ أَحْمَدَ بْنِ مُحَمَّدٍ ، عَنِ الْحَسَنِ بْنِ عَلِيٍّ ، عَنْ 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قَرَأَ مِائَةَ آيَةٍ يُصَلِّي بِهَا فِي لَيْلَةٍ </w:t>
      </w:r>
      <w:r w:rsidRPr="00625F5B">
        <w:rPr>
          <w:rStyle w:val="libFootnotenumChar"/>
          <w:rtl/>
        </w:rPr>
        <w:t>(4)</w:t>
      </w:r>
      <w:r w:rsidRPr="00951346">
        <w:rPr>
          <w:rtl/>
          <w:lang w:bidi="fa-IR"/>
        </w:rPr>
        <w:t xml:space="preserve"> ، كَتَبَ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لَهُ بِهَا قُنُوتَ لَيْلَةٍ ؛ وَمَنْ قَرَأَ مِائَتَيْ آيَةٍ فِي غَيْرِ صَلَاةٍ ، لَمْ يُحَاجَّهُ الْقُرْآنُ يَوْمَ الْقِيَامَةِ ؛ وَمَنْ قَرَأَ خَمْسَمِائَةِ آيَةٍ فِي يَوْمٍ وَ</w:t>
      </w:r>
      <w:r>
        <w:rPr>
          <w:rFonts w:hint="cs"/>
          <w:rtl/>
          <w:lang w:bidi="fa-IR"/>
        </w:rPr>
        <w:t xml:space="preserve"> </w:t>
      </w:r>
      <w:r w:rsidRPr="00625F5B">
        <w:rPr>
          <w:rStyle w:val="libFootnotenumChar"/>
          <w:rtl/>
        </w:rPr>
        <w:t>(5)</w:t>
      </w:r>
      <w:r w:rsidRPr="00951346">
        <w:rPr>
          <w:rtl/>
          <w:lang w:bidi="fa-IR"/>
        </w:rPr>
        <w:t xml:space="preserve"> لَيْلَةٍ </w:t>
      </w:r>
      <w:r w:rsidRPr="00625F5B">
        <w:rPr>
          <w:rStyle w:val="libFootnotenumChar"/>
          <w:rtl/>
        </w:rPr>
        <w:t>(6)</w:t>
      </w:r>
      <w:r w:rsidRPr="00951346">
        <w:rPr>
          <w:rtl/>
          <w:lang w:bidi="fa-IR"/>
        </w:rPr>
        <w:t xml:space="preserve"> فِي صَلَاةِ النَّهَارِ وَاللَّيْلِ </w:t>
      </w:r>
      <w:r w:rsidRPr="00625F5B">
        <w:rPr>
          <w:rStyle w:val="libFootnotenumChar"/>
          <w:rtl/>
        </w:rPr>
        <w:t>(7)</w:t>
      </w:r>
      <w:r w:rsidRPr="00951346">
        <w:rPr>
          <w:rtl/>
          <w:lang w:bidi="fa-IR"/>
        </w:rPr>
        <w:t xml:space="preserve"> ، كَتَبَ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لَهُ فِي اللَّوْحِ الْمَحْفُوظِ </w:t>
      </w:r>
      <w:r w:rsidRPr="00625F5B">
        <w:rPr>
          <w:rStyle w:val="libFootnotenumChar"/>
          <w:rtl/>
        </w:rPr>
        <w:t>(8)</w:t>
      </w:r>
      <w:r w:rsidRPr="00951346">
        <w:rPr>
          <w:rtl/>
          <w:lang w:bidi="fa-IR"/>
        </w:rPr>
        <w:t xml:space="preserve"> قِنْطَاراً مِنْ حَسَنَاتٍ </w:t>
      </w:r>
      <w:r w:rsidRPr="00625F5B">
        <w:rPr>
          <w:rStyle w:val="libFootnotenumChar"/>
          <w:rtl/>
        </w:rPr>
        <w:t>(9)</w:t>
      </w:r>
      <w:r w:rsidRPr="00951346">
        <w:rPr>
          <w:rtl/>
          <w:lang w:bidi="fa-IR"/>
        </w:rPr>
        <w:t xml:space="preserve"> ، وَالْقِنْطَارُ أَلْفٌ وَمِائَتَا أُوقِيَّةٍ </w:t>
      </w:r>
      <w:r w:rsidRPr="00625F5B">
        <w:rPr>
          <w:rStyle w:val="libFootnotenumChar"/>
          <w:rtl/>
        </w:rPr>
        <w:t>(10)</w:t>
      </w:r>
      <w:r w:rsidRPr="00951346">
        <w:rPr>
          <w:rtl/>
          <w:lang w:bidi="fa-IR"/>
        </w:rPr>
        <w:t xml:space="preserve"> ، وَالْأُوقِيَّةُ </w:t>
      </w:r>
      <w:r w:rsidRPr="00625F5B">
        <w:rPr>
          <w:rStyle w:val="libFootnotenumChar"/>
          <w:rtl/>
        </w:rPr>
        <w:t>(11)</w:t>
      </w:r>
      <w:r w:rsidRPr="00951346">
        <w:rPr>
          <w:rtl/>
          <w:lang w:bidi="fa-IR"/>
        </w:rPr>
        <w:t xml:space="preserve"> أَعْظَمُ مِنْ جَبَلِ أُحُدٍ</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ص ، بر ، بف » والوافي وثواب الأعمال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بر » : « البلايا</w:t>
      </w:r>
      <w:r w:rsidR="00DA4FAD">
        <w:rPr>
          <w:rtl/>
        </w:rPr>
        <w:t xml:space="preserve"> ».</w:t>
      </w:r>
    </w:p>
    <w:p w:rsidR="00DA4FAD" w:rsidRPr="00951346" w:rsidRDefault="0091593C" w:rsidP="00C668B6">
      <w:pPr>
        <w:pStyle w:val="libFootnote0"/>
        <w:rPr>
          <w:rtl/>
          <w:lang w:bidi="fa-IR"/>
        </w:rPr>
      </w:pPr>
      <w:r>
        <w:rPr>
          <w:rtl/>
        </w:rPr>
        <w:t>(3).</w:t>
      </w:r>
      <w:r w:rsidR="00DA4FAD" w:rsidRPr="00951346">
        <w:rPr>
          <w:rtl/>
        </w:rPr>
        <w:t xml:space="preserve"> </w:t>
      </w:r>
      <w:r w:rsidR="00DA4FAD" w:rsidRPr="00707A47">
        <w:rPr>
          <w:rStyle w:val="libFootnoteBoldChar"/>
          <w:rtl/>
        </w:rPr>
        <w:t>ثواب الأعمال</w:t>
      </w:r>
      <w:r w:rsidR="00DA4FAD" w:rsidRPr="00951346">
        <w:rPr>
          <w:rtl/>
        </w:rPr>
        <w:t xml:space="preserve"> ، ص 157 ، ح 9 ، بسنده عن أحمد بن محمّد ، من قوله : « قال : من قدّم </w:t>
      </w:r>
      <w:r w:rsidR="00C668B6" w:rsidRPr="00DF0242">
        <w:rPr>
          <w:rStyle w:val="libFootnoteAlaemChar"/>
          <w:rFonts w:hint="cs"/>
          <w:rtl/>
        </w:rPr>
        <w:t>(</w:t>
      </w:r>
      <w:r w:rsidR="00C668B6" w:rsidRPr="00DF0242">
        <w:rPr>
          <w:rStyle w:val="libFootnoteAieChar"/>
          <w:rtl/>
        </w:rPr>
        <w:t xml:space="preserve"> قُلْ هُوَ اللهُ أَحَدٌ </w:t>
      </w:r>
      <w:r w:rsidR="00C668B6" w:rsidRPr="00DF0242">
        <w:rPr>
          <w:rStyle w:val="libFootnoteAlaemChar"/>
          <w:rFonts w:hint="cs"/>
          <w:rtl/>
        </w:rPr>
        <w:t>)</w:t>
      </w:r>
      <w:r w:rsidR="00DA4FAD" w:rsidRPr="00951346">
        <w:rPr>
          <w:rtl/>
        </w:rPr>
        <w:t xml:space="preserve"> » </w:t>
      </w:r>
      <w:r w:rsidR="00D67C2E">
        <w:rPr>
          <w:rFonts w:hint="cs"/>
          <w:rtl/>
        </w:rPr>
        <w:t>.</w:t>
      </w:r>
      <w:r w:rsidR="00DA4FAD" w:rsidRPr="00707A47">
        <w:rPr>
          <w:rStyle w:val="libFootnoteBoldChar"/>
          <w:rtl/>
        </w:rPr>
        <w:t>الوافي</w:t>
      </w:r>
      <w:r w:rsidR="00DA4FAD" w:rsidRPr="00951346">
        <w:rPr>
          <w:rtl/>
        </w:rPr>
        <w:t xml:space="preserve"> ، ج 9 ، ص 1759 ، ح 9067 ؛ </w:t>
      </w:r>
      <w:r w:rsidR="00DA4FAD" w:rsidRPr="00707A47">
        <w:rPr>
          <w:rStyle w:val="libFootnoteBoldChar"/>
          <w:rtl/>
        </w:rPr>
        <w:t>الوسائل</w:t>
      </w:r>
      <w:r w:rsidR="00DA4FAD" w:rsidRPr="00951346">
        <w:rPr>
          <w:rtl/>
        </w:rPr>
        <w:t xml:space="preserve"> ، ج 6 ، ص 468 ، ح 8464.</w:t>
      </w:r>
    </w:p>
    <w:tbl>
      <w:tblPr>
        <w:tblStyle w:val="TableGrid"/>
        <w:bidiVisual/>
        <w:tblW w:w="0" w:type="auto"/>
        <w:tblLook w:val="04A0" w:firstRow="1" w:lastRow="0" w:firstColumn="1" w:lastColumn="0" w:noHBand="0" w:noVBand="1"/>
      </w:tblPr>
      <w:tblGrid>
        <w:gridCol w:w="4006"/>
        <w:gridCol w:w="4006"/>
      </w:tblGrid>
      <w:tr w:rsidR="00D67C2E" w:rsidTr="00D67C2E">
        <w:tc>
          <w:tcPr>
            <w:tcW w:w="4006" w:type="dxa"/>
          </w:tcPr>
          <w:p w:rsidR="00D67C2E" w:rsidRDefault="00D67C2E" w:rsidP="00DA4FAD">
            <w:pPr>
              <w:pStyle w:val="libFootnote0"/>
              <w:rPr>
                <w:rtl/>
              </w:rPr>
            </w:pPr>
            <w:r>
              <w:rPr>
                <w:rtl/>
              </w:rPr>
              <w:t>(4).</w:t>
            </w:r>
            <w:r w:rsidRPr="00951346">
              <w:rPr>
                <w:rtl/>
              </w:rPr>
              <w:t xml:space="preserve"> في « ز » : « كلّ ليلة</w:t>
            </w:r>
            <w:r>
              <w:rPr>
                <w:rtl/>
              </w:rPr>
              <w:t xml:space="preserve"> ».</w:t>
            </w:r>
          </w:p>
        </w:tc>
        <w:tc>
          <w:tcPr>
            <w:tcW w:w="4006" w:type="dxa"/>
          </w:tcPr>
          <w:p w:rsidR="00D67C2E" w:rsidRDefault="00D67C2E" w:rsidP="00DA4FAD">
            <w:pPr>
              <w:pStyle w:val="libFootnote0"/>
              <w:rPr>
                <w:rtl/>
              </w:rPr>
            </w:pPr>
            <w:r>
              <w:rPr>
                <w:rtl/>
              </w:rPr>
              <w:t>(5).</w:t>
            </w:r>
            <w:r w:rsidRPr="00951346">
              <w:rPr>
                <w:rtl/>
              </w:rPr>
              <w:t xml:space="preserve"> في « ز » : « كلّ » بدل « يوم </w:t>
            </w:r>
            <w:r>
              <w:rPr>
                <w:rtl/>
              </w:rPr>
              <w:t>و ».</w:t>
            </w:r>
          </w:p>
        </w:tc>
      </w:tr>
    </w:tbl>
    <w:p w:rsidR="00DA4FAD" w:rsidRPr="00951346" w:rsidRDefault="0091593C" w:rsidP="00DA4FAD">
      <w:pPr>
        <w:pStyle w:val="libFootnote0"/>
        <w:rPr>
          <w:rtl/>
          <w:lang w:bidi="fa-IR"/>
        </w:rPr>
      </w:pPr>
      <w:r>
        <w:rPr>
          <w:rtl/>
        </w:rPr>
        <w:t>(6).</w:t>
      </w:r>
      <w:r w:rsidR="00DA4FAD" w:rsidRPr="00951346">
        <w:rPr>
          <w:rtl/>
        </w:rPr>
        <w:t xml:space="preserve"> في « ص » : « ليل</w:t>
      </w:r>
      <w:r w:rsidR="00DA4FAD">
        <w:rPr>
          <w:rtl/>
        </w:rPr>
        <w:t xml:space="preserve"> ». </w:t>
      </w:r>
      <w:r w:rsidR="00DA4FAD" w:rsidRPr="00951346">
        <w:rPr>
          <w:rtl/>
        </w:rPr>
        <w:t xml:space="preserve">وفي شرح المازندراني </w:t>
      </w:r>
      <w:r w:rsidR="00DA4FAD">
        <w:rPr>
          <w:rtl/>
        </w:rPr>
        <w:t xml:space="preserve">: </w:t>
      </w:r>
      <w:r w:rsidR="003E6B40">
        <w:rPr>
          <w:rtl/>
        </w:rPr>
        <w:t>-</w:t>
      </w:r>
      <w:r w:rsidR="00DA4FAD" w:rsidRPr="00951346">
        <w:rPr>
          <w:rtl/>
        </w:rPr>
        <w:t xml:space="preserve"> « في يوم وليلة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B3B79" w:rsidTr="00AB3B79">
        <w:tc>
          <w:tcPr>
            <w:tcW w:w="4006" w:type="dxa"/>
          </w:tcPr>
          <w:p w:rsidR="00AB3B79" w:rsidRDefault="00AB3B79" w:rsidP="00DA4FAD">
            <w:pPr>
              <w:pStyle w:val="libFootnote0"/>
              <w:rPr>
                <w:rtl/>
                <w:lang w:bidi="fa-IR"/>
              </w:rPr>
            </w:pPr>
            <w:r>
              <w:rPr>
                <w:rtl/>
              </w:rPr>
              <w:t>(7).</w:t>
            </w:r>
            <w:r w:rsidRPr="00951346">
              <w:rPr>
                <w:rtl/>
              </w:rPr>
              <w:t xml:space="preserve"> في « بر ، بف » والوافي : « الليل والنهار</w:t>
            </w:r>
            <w:r>
              <w:rPr>
                <w:rtl/>
              </w:rPr>
              <w:t xml:space="preserve"> ».</w:t>
            </w:r>
          </w:p>
        </w:tc>
        <w:tc>
          <w:tcPr>
            <w:tcW w:w="4006" w:type="dxa"/>
          </w:tcPr>
          <w:p w:rsidR="00AB3B79" w:rsidRDefault="00AB3B79" w:rsidP="00DA4FAD">
            <w:pPr>
              <w:pStyle w:val="libFootnote0"/>
              <w:rPr>
                <w:rtl/>
                <w:lang w:bidi="fa-IR"/>
              </w:rPr>
            </w:pPr>
            <w:r>
              <w:rPr>
                <w:rtl/>
              </w:rPr>
              <w:t>(8).</w:t>
            </w:r>
            <w:r w:rsidRPr="00951346">
              <w:rPr>
                <w:rtl/>
              </w:rPr>
              <w:t xml:space="preserve"> في « ص ، بر » </w:t>
            </w:r>
            <w:r>
              <w:rPr>
                <w:rtl/>
              </w:rPr>
              <w:t>: -</w:t>
            </w:r>
            <w:r w:rsidRPr="00951346">
              <w:rPr>
                <w:rtl/>
              </w:rPr>
              <w:t xml:space="preserve"> « المحفوظ</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هكذا في النسخ التي قوبلت وشرح المازندراني والوسائل والمعاني. وفي المطبوع : « الحسنات</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ج ، د ، ص ، بس » : « وُقيّة</w:t>
      </w:r>
      <w:r w:rsidR="00DA4FAD">
        <w:rPr>
          <w:rtl/>
        </w:rPr>
        <w:t xml:space="preserve"> ». و «</w:t>
      </w:r>
      <w:r w:rsidR="00DA4FAD" w:rsidRPr="00951346">
        <w:rPr>
          <w:rtl/>
        </w:rPr>
        <w:t xml:space="preserve"> الا</w:t>
      </w:r>
      <w:r w:rsidR="00AB3B79">
        <w:rPr>
          <w:rFonts w:hint="cs"/>
          <w:rtl/>
        </w:rPr>
        <w:t>ُ</w:t>
      </w:r>
      <w:r w:rsidR="00DA4FAD" w:rsidRPr="00951346">
        <w:rPr>
          <w:rtl/>
        </w:rPr>
        <w:t xml:space="preserve">وقيّة » قديماً : عبارة عن أربعين درهماً. وهي في غير الحديث نصف سدس الرطل ، وهو جزء من اثني عشر جزءاً. وتختلف باختلاف اصطلاح البلاد. </w:t>
      </w:r>
      <w:r w:rsidR="00DA4FAD" w:rsidRPr="00707A47">
        <w:rPr>
          <w:rStyle w:val="libFootnoteBoldChar"/>
          <w:rtl/>
        </w:rPr>
        <w:t>النهاية</w:t>
      </w:r>
      <w:r w:rsidR="00DA4FAD" w:rsidRPr="00951346">
        <w:rPr>
          <w:rtl/>
        </w:rPr>
        <w:t xml:space="preserve"> ، ج 1 ، ص 80 ( اوق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 ، ج ، د ، ص ، بس » وحاشية « بف » وشرح المازندراني : « والوُقيّة</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ثواب الأعمال</w:t>
      </w:r>
      <w:r w:rsidR="00DA4FAD" w:rsidRPr="00951346">
        <w:rPr>
          <w:rtl/>
        </w:rPr>
        <w:t xml:space="preserve"> ، ص 126 ، ح 1 ؛ و</w:t>
      </w:r>
      <w:r w:rsidR="00DA4FAD" w:rsidRPr="00707A47">
        <w:rPr>
          <w:rStyle w:val="libFootnoteBoldChar"/>
          <w:rtl/>
        </w:rPr>
        <w:t>معاني الأخبار</w:t>
      </w:r>
      <w:r w:rsidR="00DA4FAD" w:rsidRPr="00951346">
        <w:rPr>
          <w:rtl/>
        </w:rPr>
        <w:t xml:space="preserve"> ، ص 147 ، ح 1 ، بسند آخر عن محمّد بن عيسى ، عن الحسن بن عليّ ، مع اختلاف يسير </w:t>
      </w:r>
      <w:r w:rsidR="00AB3B79">
        <w:rPr>
          <w:rFonts w:hint="cs"/>
          <w:rtl/>
        </w:rPr>
        <w:t>.</w:t>
      </w:r>
      <w:r w:rsidR="00DA4FAD" w:rsidRPr="00707A47">
        <w:rPr>
          <w:rStyle w:val="libFootnoteBoldChar"/>
          <w:rtl/>
        </w:rPr>
        <w:t>الوافي</w:t>
      </w:r>
      <w:r w:rsidR="00DA4FAD" w:rsidRPr="00951346">
        <w:rPr>
          <w:rtl/>
        </w:rPr>
        <w:t xml:space="preserve"> ، ج 9 ، ص 1727 ، ح 9004 ؛ </w:t>
      </w:r>
      <w:r w:rsidR="00DA4FAD" w:rsidRPr="00707A47">
        <w:rPr>
          <w:rStyle w:val="libFootnoteBoldChar"/>
          <w:rtl/>
        </w:rPr>
        <w:t>الوسائل</w:t>
      </w:r>
      <w:r w:rsidR="00DA4FAD" w:rsidRPr="00951346">
        <w:rPr>
          <w:rtl/>
        </w:rPr>
        <w:t xml:space="preserve"> ، ج 6 ، ص 138 ، ح 7555.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210A86">
        <w:rPr>
          <w:rtl/>
        </w:rPr>
        <w:lastRenderedPageBreak/>
        <w:t>3554</w:t>
      </w:r>
      <w:r w:rsidRPr="002C2FC4">
        <w:rPr>
          <w:rStyle w:val="libBold2Char"/>
          <w:rtl/>
        </w:rPr>
        <w:t xml:space="preserve"> / 10.</w:t>
      </w:r>
      <w:r w:rsidRPr="00951346">
        <w:rPr>
          <w:rtl/>
          <w:lang w:bidi="fa-IR"/>
        </w:rPr>
        <w:t xml:space="preserve"> أَبُو عَلِيٍّ الْأَشْعَرِيُّ ، عَنْ مُحَمَّدِ بْنِ حَسَّانَ ، عَنْ إِسْمَاعِيلَ بْنِ مِهْرَانَ ، عَنِ الْحَسَنِ بْنِ عَلِيِّ بْنِ أَبِي حَمْزَةَ ، عَنْ مَنْصُورِ بْنِ حَازِمٍ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مَضى بِهِ يَوْمٌ وَاحِدٌ </w:t>
      </w:r>
      <w:r w:rsidRPr="00625F5B">
        <w:rPr>
          <w:rStyle w:val="libFootnotenumChar"/>
          <w:rtl/>
        </w:rPr>
        <w:t>(1)</w:t>
      </w:r>
      <w:r w:rsidRPr="00951346">
        <w:rPr>
          <w:rtl/>
          <w:lang w:bidi="fa-IR"/>
        </w:rPr>
        <w:t xml:space="preserve"> ، فَصَلّى فِيهِ بِخَمْسِ </w:t>
      </w:r>
      <w:r w:rsidRPr="00625F5B">
        <w:rPr>
          <w:rStyle w:val="libFootnotenumChar"/>
          <w:rtl/>
        </w:rPr>
        <w:t>(2)</w:t>
      </w:r>
      <w:r w:rsidRPr="00951346">
        <w:rPr>
          <w:rtl/>
          <w:lang w:bidi="fa-IR"/>
        </w:rPr>
        <w:t xml:space="preserve"> صَلَوَاتٍ </w:t>
      </w:r>
      <w:r w:rsidRPr="00625F5B">
        <w:rPr>
          <w:rStyle w:val="libFootnotenumChar"/>
          <w:rtl/>
        </w:rPr>
        <w:t>(3)</w:t>
      </w:r>
      <w:r w:rsidRPr="00951346">
        <w:rPr>
          <w:rtl/>
          <w:lang w:bidi="fa-IR"/>
        </w:rPr>
        <w:t xml:space="preserve"> ، وَلَمْ يَقْرَأْ </w:t>
      </w:r>
      <w:r w:rsidRPr="00625F5B">
        <w:rPr>
          <w:rStyle w:val="libFootnotenumChar"/>
          <w:rtl/>
        </w:rPr>
        <w:t>(4)</w:t>
      </w:r>
      <w:r w:rsidRPr="00951346">
        <w:rPr>
          <w:rtl/>
          <w:lang w:bidi="fa-IR"/>
        </w:rPr>
        <w:t xml:space="preserve"> فِيهَا بِ</w:t>
      </w:r>
      <w:r w:rsidR="00AB3B79">
        <w:rPr>
          <w:rFonts w:hint="cs"/>
          <w:rtl/>
          <w:lang w:bidi="fa-IR"/>
        </w:rPr>
        <w:t>ـ</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 قِيلَ لَهُ </w:t>
      </w:r>
      <w:r w:rsidRPr="00625F5B">
        <w:rPr>
          <w:rStyle w:val="libFootnotenumChar"/>
          <w:rtl/>
        </w:rPr>
        <w:t>(5)</w:t>
      </w:r>
      <w:r w:rsidRPr="00951346">
        <w:rPr>
          <w:rtl/>
          <w:lang w:bidi="fa-IR"/>
        </w:rPr>
        <w:t xml:space="preserve"> : يَا عَبْدَ اللهِ ، لَسْتَ مِنَ الْمُصَلِّينَ</w:t>
      </w:r>
      <w:r>
        <w:rPr>
          <w:rtl/>
          <w:lang w:bidi="fa-IR"/>
        </w:rPr>
        <w:t>».</w:t>
      </w:r>
      <w:r w:rsidRPr="00625F5B">
        <w:rPr>
          <w:rStyle w:val="libFootnotenumChar"/>
          <w:rtl/>
        </w:rPr>
        <w:t>(6)</w:t>
      </w:r>
    </w:p>
    <w:p w:rsidR="00DA4FAD" w:rsidRPr="00951346" w:rsidRDefault="00DA4FAD" w:rsidP="00DA4FAD">
      <w:pPr>
        <w:pStyle w:val="libNormal"/>
        <w:rPr>
          <w:rtl/>
          <w:lang w:bidi="fa-IR"/>
        </w:rPr>
      </w:pPr>
      <w:r w:rsidRPr="00210A86">
        <w:rPr>
          <w:rtl/>
        </w:rPr>
        <w:t>3555</w:t>
      </w:r>
      <w:r w:rsidRPr="002C2FC4">
        <w:rPr>
          <w:rStyle w:val="libBold2Char"/>
          <w:rtl/>
        </w:rPr>
        <w:t xml:space="preserve"> / 11.</w:t>
      </w:r>
      <w:r w:rsidRPr="00951346">
        <w:rPr>
          <w:rtl/>
          <w:lang w:bidi="fa-IR"/>
        </w:rPr>
        <w:t xml:space="preserve"> وَبِهذَا الْإِسْنَادِ ، عَنِ الْحَسَنِ ، عَنْ سَيْفِ بْنِ عَمِيرَةَ </w:t>
      </w:r>
      <w:r w:rsidRPr="00625F5B">
        <w:rPr>
          <w:rStyle w:val="libFootnotenumChar"/>
          <w:rtl/>
        </w:rPr>
        <w:t>(7)</w:t>
      </w:r>
      <w:r w:rsidR="00AB3B79">
        <w:rPr>
          <w:rtl/>
          <w:lang w:bidi="fa-IR"/>
        </w:rPr>
        <w:t xml:space="preserve"> ،</w:t>
      </w:r>
      <w:r w:rsidRPr="00951346">
        <w:rPr>
          <w:rtl/>
          <w:lang w:bidi="fa-IR"/>
        </w:rPr>
        <w:t>عَنْ أَبِي بَك</w:t>
      </w:r>
      <w:r w:rsidR="00AB3B79">
        <w:rPr>
          <w:rtl/>
          <w:lang w:bidi="fa-IR"/>
        </w:rPr>
        <w:t>ْرٍ الْحَضْرَمِيِّ</w:t>
      </w:r>
      <w:r w:rsidRPr="00951346">
        <w:rPr>
          <w:rtl/>
          <w:lang w:bidi="fa-IR"/>
        </w:rPr>
        <w:t>:</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كَانَ يُؤْمِنُ بِاللهِ وَالْيَوْمِ الْآخِرِ ، فَلَا يَدَعْ أَنْ يَقْرَأَ فِي دُبُرِ الْفَرِيضَةِ بِ</w:t>
      </w:r>
      <w:r w:rsidR="00AB3B79">
        <w:rPr>
          <w:rFonts w:hint="cs"/>
          <w:rtl/>
          <w:lang w:bidi="fa-IR"/>
        </w:rPr>
        <w:t>ـ</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 فَإِنَّهُ مَنْ قَرَأَهَا جَمَعَ اللهُ لَهُ خَيْرَ </w:t>
      </w:r>
      <w:r w:rsidRPr="00625F5B">
        <w:rPr>
          <w:rStyle w:val="libFootnotenumChar"/>
          <w:rtl/>
        </w:rPr>
        <w:t>(8)</w:t>
      </w:r>
      <w:r w:rsidRPr="00951346">
        <w:rPr>
          <w:rtl/>
          <w:lang w:bidi="fa-IR"/>
        </w:rPr>
        <w:t xml:space="preserve"> الدُّنْيَا وَالْآخِرَةِ ، وَغَفَرَ </w:t>
      </w:r>
      <w:r w:rsidRPr="00625F5B">
        <w:rPr>
          <w:rStyle w:val="libFootnotenumChar"/>
          <w:rtl/>
        </w:rPr>
        <w:t>(9)</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w:t>
      </w:r>
      <w:r w:rsidR="00DA4FAD">
        <w:rPr>
          <w:rtl/>
        </w:rPr>
        <w:t xml:space="preserve">: </w:t>
      </w:r>
      <w:r w:rsidR="003E6B40">
        <w:rPr>
          <w:rtl/>
        </w:rPr>
        <w:t>-</w:t>
      </w:r>
      <w:r w:rsidR="00DA4FAD" w:rsidRPr="00951346">
        <w:rPr>
          <w:rtl/>
        </w:rPr>
        <w:t xml:space="preserve"> « واحد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شرح المازندراني : « خمس</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المحاسن : « خمسين ركعة » بدل « بخمس صلوات</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بر ، بف » والوافي : « فلم يقرأ</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بر »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المحاسن</w:t>
      </w:r>
      <w:r w:rsidR="00DA4FAD" w:rsidRPr="00951346">
        <w:rPr>
          <w:rtl/>
        </w:rPr>
        <w:t xml:space="preserve"> ، ص 96 ، كتاب عقاب الأعمال ، ح 56 ؛ </w:t>
      </w:r>
      <w:r w:rsidR="00DA4FAD" w:rsidRPr="00402834">
        <w:rPr>
          <w:rStyle w:val="libFootnoteBoldChar"/>
          <w:rtl/>
        </w:rPr>
        <w:t>وث</w:t>
      </w:r>
      <w:r w:rsidR="00DA4FAD" w:rsidRPr="00707A47">
        <w:rPr>
          <w:rStyle w:val="libFootnoteBoldChar"/>
          <w:rtl/>
        </w:rPr>
        <w:t>واب الأعمال</w:t>
      </w:r>
      <w:r w:rsidR="00DA4FAD" w:rsidRPr="00951346">
        <w:rPr>
          <w:rtl/>
        </w:rPr>
        <w:t xml:space="preserve"> ، ص 155 ، ح 1 ؛ وص 283 ، ح 1 ، بسند آخر عن منصور بن حازم ، مع اختلاف يسير </w:t>
      </w:r>
      <w:r w:rsidR="00AB3B79">
        <w:rPr>
          <w:rFonts w:hint="cs"/>
          <w:rtl/>
        </w:rPr>
        <w:t>.</w:t>
      </w:r>
      <w:r w:rsidR="00DA4FAD" w:rsidRPr="00707A47">
        <w:rPr>
          <w:rStyle w:val="libFootnoteBoldChar"/>
          <w:rtl/>
        </w:rPr>
        <w:t>الوافي</w:t>
      </w:r>
      <w:r w:rsidR="00DA4FAD" w:rsidRPr="00951346">
        <w:rPr>
          <w:rtl/>
        </w:rPr>
        <w:t xml:space="preserve"> ، ج 8 ، ص 661 ، ح 6815 ؛ </w:t>
      </w:r>
      <w:r w:rsidR="00DA4FAD" w:rsidRPr="00707A47">
        <w:rPr>
          <w:rStyle w:val="libFootnoteBoldChar"/>
          <w:rtl/>
        </w:rPr>
        <w:t>الوسائل</w:t>
      </w:r>
      <w:r w:rsidR="00DA4FAD" w:rsidRPr="00951346">
        <w:rPr>
          <w:rtl/>
        </w:rPr>
        <w:t xml:space="preserve"> ، ج 6 ، ص 80 ، ح 7401.</w:t>
      </w:r>
    </w:p>
    <w:p w:rsidR="00DA4FAD" w:rsidRPr="00951346" w:rsidRDefault="0091593C" w:rsidP="00DA4FAD">
      <w:pPr>
        <w:pStyle w:val="libFootnote0"/>
        <w:rPr>
          <w:rtl/>
          <w:lang w:bidi="fa-IR"/>
        </w:rPr>
      </w:pPr>
      <w:r>
        <w:rPr>
          <w:rtl/>
        </w:rPr>
        <w:t>(7).</w:t>
      </w:r>
      <w:r w:rsidR="00AB3B79">
        <w:rPr>
          <w:rtl/>
        </w:rPr>
        <w:t xml:space="preserve"> هكذا نقله العل</w:t>
      </w:r>
      <w:r w:rsidR="00AB3B79">
        <w:rPr>
          <w:rFonts w:hint="cs"/>
          <w:rtl/>
        </w:rPr>
        <w:t>ّ</w:t>
      </w:r>
      <w:r w:rsidR="00AB3B79">
        <w:rPr>
          <w:rtl/>
        </w:rPr>
        <w:t>ا</w:t>
      </w:r>
      <w:r w:rsidR="00DA4FAD" w:rsidRPr="00951346">
        <w:rPr>
          <w:rtl/>
        </w:rPr>
        <w:t>مة الخبير السيّد موسى الشبيري دام ظلّه ، من حاشية نسخة رمز عنها</w:t>
      </w:r>
      <w:r w:rsidR="00DA4FAD">
        <w:rPr>
          <w:rtl/>
        </w:rPr>
        <w:t xml:space="preserve"> ب</w:t>
      </w:r>
      <w:r w:rsidR="001E3AE3">
        <w:rPr>
          <w:rFonts w:hint="cs"/>
          <w:rtl/>
        </w:rPr>
        <w:t>ـ</w:t>
      </w:r>
      <w:r w:rsidR="00DA4FAD">
        <w:rPr>
          <w:rtl/>
        </w:rPr>
        <w:t xml:space="preserve"> «</w:t>
      </w:r>
      <w:r w:rsidR="00DA4FAD" w:rsidRPr="00951346">
        <w:rPr>
          <w:rtl/>
        </w:rPr>
        <w:t xml:space="preserve"> ش</w:t>
      </w:r>
      <w:r w:rsidR="00DA4FAD">
        <w:rPr>
          <w:rtl/>
        </w:rPr>
        <w:t xml:space="preserve"> ». </w:t>
      </w:r>
      <w:r w:rsidR="00DA4FAD" w:rsidRPr="00951346">
        <w:rPr>
          <w:rtl/>
        </w:rPr>
        <w:t>وفي النسخ والمطبوع : « الحسن بن سيف بن عميرة</w:t>
      </w:r>
      <w:r w:rsidR="00DA4FAD">
        <w:rPr>
          <w:rtl/>
        </w:rPr>
        <w:t xml:space="preserve"> ». </w:t>
      </w:r>
      <w:r w:rsidR="00DA4FAD" w:rsidRPr="00951346">
        <w:rPr>
          <w:rtl/>
        </w:rPr>
        <w:t xml:space="preserve">والصواب ما أثبتناه ؛ فإنّه لم يثبت لسيف بن عميرة ابن يسمّى بالحسن ، بل له ابنان ، وهما الحسين وعليّ. راجع : </w:t>
      </w:r>
      <w:r w:rsidR="00DA4FAD" w:rsidRPr="00707A47">
        <w:rPr>
          <w:rStyle w:val="libFootnoteBoldChar"/>
          <w:rtl/>
        </w:rPr>
        <w:t>رجال النجاشي</w:t>
      </w:r>
      <w:r w:rsidR="00DA4FAD" w:rsidRPr="00951346">
        <w:rPr>
          <w:rtl/>
        </w:rPr>
        <w:t xml:space="preserve"> ، ص 56 ، الرقم 130 ؛ وص 278 ، الرقم 729.</w:t>
      </w:r>
    </w:p>
    <w:p w:rsidR="00DA4FAD" w:rsidRPr="00951346" w:rsidRDefault="00DA4FAD" w:rsidP="00DA4FAD">
      <w:pPr>
        <w:pStyle w:val="libFootnote0"/>
        <w:rPr>
          <w:rtl/>
          <w:lang w:bidi="fa-IR"/>
        </w:rPr>
      </w:pPr>
      <w:r w:rsidRPr="009B0BCE">
        <w:rPr>
          <w:rtl/>
        </w:rPr>
        <w:t xml:space="preserve">والمراد من الحسن في سندنا هذا ، هو الحسن بن عليّ بن أبي حمزة ، تقدّم ذكره في السند السابق ، كما تدلّ عليه لفظة « بهذا الإسناد » ؛ فقد روى الحسن بن عليّ بن أبي حمزة كتاب فضائل القرآن ، وروى عنه هذا الكتاب إسماعيل بن مهران ، ووردت روايته بعنوان الحسن بن عليّ بن أبي حمزة ، عن سيف بن عميرة في بعض الأسناد. راجع : </w:t>
      </w:r>
      <w:r w:rsidRPr="00707A47">
        <w:rPr>
          <w:rStyle w:val="libFootnoteBoldChar"/>
          <w:rtl/>
        </w:rPr>
        <w:t>رجال النجاشي</w:t>
      </w:r>
      <w:r w:rsidRPr="009B0BCE">
        <w:rPr>
          <w:rtl/>
        </w:rPr>
        <w:t xml:space="preserve"> ، ص 36 ، الرقم 73 ؛ </w:t>
      </w:r>
      <w:r w:rsidRPr="00707A47">
        <w:rPr>
          <w:rStyle w:val="libFootnoteBoldChar"/>
          <w:rtl/>
        </w:rPr>
        <w:t>معجم رجال الحديث</w:t>
      </w:r>
      <w:r w:rsidRPr="009B0BCE">
        <w:rPr>
          <w:rtl/>
        </w:rPr>
        <w:t xml:space="preserve"> ، ج 5 ، ص 300. ويؤيّد ذلك أنّ الخبر رواه الصدوق في </w:t>
      </w:r>
      <w:r w:rsidRPr="00707A47">
        <w:rPr>
          <w:rStyle w:val="libFootnoteBoldChar"/>
          <w:rtl/>
        </w:rPr>
        <w:t>ثواب الأعمال</w:t>
      </w:r>
      <w:r w:rsidRPr="009B0BCE">
        <w:rPr>
          <w:rtl/>
        </w:rPr>
        <w:t xml:space="preserve"> ، ص 156 ، ح 4 ، بسنده عن إسماعيل بن مهران ، عن الحسن ، عن سيف بن عميرة.</w:t>
      </w:r>
    </w:p>
    <w:p w:rsidR="00DA4FAD" w:rsidRPr="00951346" w:rsidRDefault="0091593C" w:rsidP="00DA4FAD">
      <w:pPr>
        <w:pStyle w:val="libFootnote0"/>
        <w:rPr>
          <w:rtl/>
          <w:lang w:bidi="fa-IR"/>
        </w:rPr>
      </w:pPr>
      <w:r>
        <w:rPr>
          <w:rtl/>
        </w:rPr>
        <w:t>(8).</w:t>
      </w:r>
      <w:r w:rsidR="00DA4FAD" w:rsidRPr="00951346">
        <w:rPr>
          <w:rtl/>
        </w:rPr>
        <w:t xml:space="preserve"> في « بس » : « بخير</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ثواب الأعمال : + « الله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لَهُ وَلِوَالِدَيْهِ وَمَا وَلَدَا</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210A86">
        <w:rPr>
          <w:rtl/>
        </w:rPr>
        <w:t>3556</w:t>
      </w:r>
      <w:r w:rsidRPr="002C2FC4">
        <w:rPr>
          <w:rStyle w:val="libBold2Char"/>
          <w:rtl/>
        </w:rPr>
        <w:t xml:space="preserve"> / 12.</w:t>
      </w:r>
      <w:r w:rsidRPr="00951346">
        <w:rPr>
          <w:rtl/>
          <w:lang w:bidi="fa-IR"/>
        </w:rPr>
        <w:t xml:space="preserve"> عَنْهُ </w:t>
      </w:r>
      <w:r w:rsidRPr="00625F5B">
        <w:rPr>
          <w:rStyle w:val="libFootnotenumChar"/>
          <w:rtl/>
        </w:rPr>
        <w:t>(2)</w:t>
      </w:r>
      <w:r w:rsidRPr="00951346">
        <w:rPr>
          <w:rtl/>
          <w:lang w:bidi="fa-IR"/>
        </w:rPr>
        <w:t xml:space="preserve"> ، عَنِ الْحَسَنِ بْنِ عَلِيِّ بْنِ أَبِي حَمْزَةَ رَفَعَهُ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إِنَّ سُورَةَ الْأَنْعَامِ نَزَلَتْ جُمْلَةً </w:t>
      </w:r>
      <w:r w:rsidRPr="00625F5B">
        <w:rPr>
          <w:rStyle w:val="libFootnotenumChar"/>
          <w:rtl/>
        </w:rPr>
        <w:t>(3)</w:t>
      </w:r>
      <w:r w:rsidRPr="00951346">
        <w:rPr>
          <w:rtl/>
          <w:lang w:bidi="fa-IR"/>
        </w:rPr>
        <w:t xml:space="preserve"> ، شَيَّعَهَا سَبْعُونَ أَلْفَ مَلَكٍ حَتّى أُنْزِلَتْ </w:t>
      </w:r>
      <w:r w:rsidRPr="00625F5B">
        <w:rPr>
          <w:rStyle w:val="libFootnotenumChar"/>
          <w:rtl/>
        </w:rPr>
        <w:t>(4)</w:t>
      </w:r>
      <w:r w:rsidRPr="00951346">
        <w:rPr>
          <w:rtl/>
          <w:lang w:bidi="fa-IR"/>
        </w:rPr>
        <w:t xml:space="preserve"> عَلى مُحَمَّدٍ </w:t>
      </w:r>
      <w:r w:rsidR="0091593C" w:rsidRPr="0091593C">
        <w:rPr>
          <w:rStyle w:val="libAlaemChar"/>
          <w:rtl/>
        </w:rPr>
        <w:t>صلى‌الله‌عليه‌وآله</w:t>
      </w:r>
      <w:r w:rsidRPr="00951346">
        <w:rPr>
          <w:rtl/>
          <w:lang w:bidi="fa-IR"/>
        </w:rPr>
        <w:t xml:space="preserve"> ، فَعَظَّمُوهَا وَبَجَّلُوهَا </w:t>
      </w:r>
      <w:r w:rsidRPr="00625F5B">
        <w:rPr>
          <w:rStyle w:val="libFootnotenumChar"/>
          <w:rtl/>
        </w:rPr>
        <w:t>(5)</w:t>
      </w:r>
      <w:r w:rsidRPr="00951346">
        <w:rPr>
          <w:rtl/>
          <w:lang w:bidi="fa-IR"/>
        </w:rPr>
        <w:t xml:space="preserve"> ؛ فَإِنَّ اسْمَ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فِيهَا فِي سَبْعِينَ مَوْضِعاً ، وَلَوْ يَعْلَمُ </w:t>
      </w:r>
      <w:r w:rsidRPr="00625F5B">
        <w:rPr>
          <w:rStyle w:val="libFootnotenumChar"/>
          <w:rtl/>
        </w:rPr>
        <w:t>(6)</w:t>
      </w:r>
      <w:r w:rsidRPr="00951346">
        <w:rPr>
          <w:rtl/>
          <w:lang w:bidi="fa-IR"/>
        </w:rPr>
        <w:t xml:space="preserve"> النَّاسُ مَا فِي قِرَاءَتِهَا مَا تَرَكُوهَا</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210A86">
        <w:rPr>
          <w:rtl/>
        </w:rPr>
        <w:t>3557</w:t>
      </w:r>
      <w:r w:rsidRPr="002C2FC4">
        <w:rPr>
          <w:rStyle w:val="libBold2Char"/>
          <w:rtl/>
        </w:rPr>
        <w:t xml:space="preserve"> / 13.</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 أَنَّ النَّبِيَّ </w:t>
      </w:r>
      <w:r w:rsidR="0091593C" w:rsidRPr="0091593C">
        <w:rPr>
          <w:rStyle w:val="libAlaemChar"/>
          <w:rtl/>
        </w:rPr>
        <w:t>صلى‌الله‌عليه‌وآله</w:t>
      </w:r>
      <w:r w:rsidRPr="00951346">
        <w:rPr>
          <w:rtl/>
          <w:lang w:bidi="fa-IR"/>
        </w:rPr>
        <w:t xml:space="preserve"> صَلّى عَلى سَعْدِ بْنِ مُعَاذٍ ، فَقَالَ : لَقَدْ وَافى مِنَ الْمَلَائِكَةِ سَبْعُونَ أَلْفاً </w:t>
      </w:r>
      <w:r w:rsidRPr="00625F5B">
        <w:rPr>
          <w:rStyle w:val="libFootnotenumChar"/>
          <w:rtl/>
        </w:rPr>
        <w:t>(8)</w:t>
      </w:r>
      <w:r w:rsidRPr="00951346">
        <w:rPr>
          <w:rtl/>
          <w:lang w:bidi="fa-IR"/>
        </w:rPr>
        <w:t xml:space="preserve"> ، وَفِيهِمْ </w:t>
      </w:r>
      <w:r w:rsidRPr="00625F5B">
        <w:rPr>
          <w:rStyle w:val="libFootnotenumChar"/>
          <w:rtl/>
        </w:rPr>
        <w:t>(9)</w:t>
      </w:r>
      <w:r w:rsidRPr="00951346">
        <w:rPr>
          <w:rtl/>
          <w:lang w:bidi="fa-IR"/>
        </w:rPr>
        <w:t xml:space="preserve"> جَبْرَئِيلُ </w:t>
      </w:r>
      <w:r w:rsidRPr="00924332">
        <w:rPr>
          <w:rStyle w:val="libAlaemChar"/>
          <w:rtl/>
        </w:rPr>
        <w:t>عليه‌السلام</w:t>
      </w:r>
      <w:r w:rsidRPr="00951346">
        <w:rPr>
          <w:rtl/>
          <w:lang w:bidi="fa-IR"/>
        </w:rPr>
        <w:t xml:space="preserve"> يُصَلُّونَ عَلَيْهِ ، فَقُلْتُ لَهُ : يَا جَبْرَئِيلُ </w:t>
      </w:r>
      <w:r w:rsidRPr="00625F5B">
        <w:rPr>
          <w:rStyle w:val="libFootnotenumChar"/>
          <w:rtl/>
        </w:rPr>
        <w:t>(10)</w:t>
      </w:r>
      <w:r w:rsidRPr="00951346">
        <w:rPr>
          <w:rtl/>
          <w:lang w:bidi="fa-IR"/>
        </w:rPr>
        <w:t xml:space="preserve"> ، بِمَا </w:t>
      </w:r>
      <w:r w:rsidRPr="00625F5B">
        <w:rPr>
          <w:rStyle w:val="libFootnotenumChar"/>
          <w:rtl/>
        </w:rPr>
        <w:t>(11)</w:t>
      </w:r>
      <w:r w:rsidRPr="00951346">
        <w:rPr>
          <w:rtl/>
          <w:lang w:bidi="fa-IR"/>
        </w:rPr>
        <w:t xml:space="preserve"> يَسْتَحِقُّ صَلَاتَكُمْ عَلَيْهِ</w:t>
      </w:r>
      <w:r>
        <w:rPr>
          <w:rtl/>
          <w:lang w:bidi="fa-IR"/>
        </w:rPr>
        <w:t>؟</w:t>
      </w:r>
      <w:r w:rsidRPr="00951346">
        <w:rPr>
          <w:rtl/>
          <w:lang w:bidi="fa-IR"/>
        </w:rPr>
        <w:t xml:space="preserve"> فَقَالَ : بِقِرَاءَتِهِ</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قَائِماً وَقَاعِداً ، وَرَاكِباً وَمَاشِياً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ثواب الأعمال</w:t>
      </w:r>
      <w:r w:rsidR="00DA4FAD" w:rsidRPr="00951346">
        <w:rPr>
          <w:rtl/>
        </w:rPr>
        <w:t xml:space="preserve"> ، ص 156 ، ح 4 ، بسنده عن محمّد بن حسّان. راجع : </w:t>
      </w:r>
      <w:r w:rsidR="00DA4FAD" w:rsidRPr="00707A47">
        <w:rPr>
          <w:rStyle w:val="libFootnoteBoldChar"/>
          <w:rtl/>
        </w:rPr>
        <w:t>ثواب الأعمال</w:t>
      </w:r>
      <w:r w:rsidR="00DA4FAD" w:rsidRPr="00951346">
        <w:rPr>
          <w:rtl/>
        </w:rPr>
        <w:t xml:space="preserve"> ، ص 155 ، ح 1 ؛ و</w:t>
      </w:r>
      <w:r w:rsidR="00DA4FAD" w:rsidRPr="00707A47">
        <w:rPr>
          <w:rStyle w:val="libFootnoteBoldChar"/>
          <w:rtl/>
        </w:rPr>
        <w:t>فقه الرضا</w:t>
      </w:r>
      <w:r w:rsidR="00DA4FAD" w:rsidRPr="00951346">
        <w:rPr>
          <w:rtl/>
        </w:rPr>
        <w:t xml:space="preserve"> </w:t>
      </w:r>
      <w:r w:rsidR="00DA4FAD" w:rsidRPr="001E3AE3">
        <w:rPr>
          <w:rStyle w:val="libFootnoteAlaemChar"/>
          <w:rtl/>
        </w:rPr>
        <w:t>عليه‌السلام</w:t>
      </w:r>
      <w:r w:rsidR="00DA4FAD" w:rsidRPr="00951346">
        <w:rPr>
          <w:rtl/>
        </w:rPr>
        <w:t xml:space="preserve"> ، ص 342 </w:t>
      </w:r>
      <w:r w:rsidR="001E3AE3">
        <w:rPr>
          <w:rFonts w:hint="cs"/>
          <w:rtl/>
        </w:rPr>
        <w:t>.</w:t>
      </w:r>
      <w:r w:rsidR="00DA4FAD" w:rsidRPr="00707A47">
        <w:rPr>
          <w:rStyle w:val="libFootnoteBoldChar"/>
          <w:rtl/>
        </w:rPr>
        <w:t>الوافي</w:t>
      </w:r>
      <w:r w:rsidR="00DA4FAD" w:rsidRPr="00951346">
        <w:rPr>
          <w:rtl/>
        </w:rPr>
        <w:t xml:space="preserve"> ، ج 8 ، ص 792 ، ح 7142.</w:t>
      </w:r>
    </w:p>
    <w:p w:rsidR="00DA4FAD" w:rsidRPr="00951346" w:rsidRDefault="0091593C" w:rsidP="00DA4FAD">
      <w:pPr>
        <w:pStyle w:val="libFootnote0"/>
        <w:rPr>
          <w:rtl/>
          <w:lang w:bidi="fa-IR"/>
        </w:rPr>
      </w:pPr>
      <w:r>
        <w:rPr>
          <w:rtl/>
        </w:rPr>
        <w:t>(2).</w:t>
      </w:r>
      <w:r w:rsidR="00DA4FAD" w:rsidRPr="00951346">
        <w:rPr>
          <w:rtl/>
        </w:rPr>
        <w:t xml:space="preserve"> الضمير راجع إلى إسماعيل بن مهران المذكور في سند ، ح 10.</w:t>
      </w:r>
    </w:p>
    <w:p w:rsidR="00DA4FAD" w:rsidRPr="00951346" w:rsidRDefault="0091593C" w:rsidP="00DA4FAD">
      <w:pPr>
        <w:pStyle w:val="libFootnote0"/>
        <w:rPr>
          <w:rtl/>
          <w:lang w:bidi="fa-IR"/>
        </w:rPr>
      </w:pPr>
      <w:r>
        <w:rPr>
          <w:rtl/>
        </w:rPr>
        <w:t>(3).</w:t>
      </w:r>
      <w:r w:rsidR="00DA4FAD" w:rsidRPr="00951346">
        <w:rPr>
          <w:rtl/>
        </w:rPr>
        <w:t xml:space="preserve"> في تفسير العيّاشي ، ج 1 ، ص 353 </w:t>
      </w:r>
      <w:r w:rsidR="00DA4FAD">
        <w:rPr>
          <w:rtl/>
        </w:rPr>
        <w:t>و 3</w:t>
      </w:r>
      <w:r w:rsidR="00DA4FAD" w:rsidRPr="00951346">
        <w:rPr>
          <w:rtl/>
        </w:rPr>
        <w:t>54 وثوب الأعمال : + « واحدة</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ز » : « نزلت</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 التبجيل » : التعظيم. </w:t>
      </w:r>
      <w:r w:rsidR="00DA4FAD" w:rsidRPr="00707A47">
        <w:rPr>
          <w:rStyle w:val="libFootnoteBoldChar"/>
          <w:rtl/>
        </w:rPr>
        <w:t>الصحاح</w:t>
      </w:r>
      <w:r w:rsidR="00DA4FAD" w:rsidRPr="00951346">
        <w:rPr>
          <w:rtl/>
        </w:rPr>
        <w:t xml:space="preserve"> ، ج 4 ، ص 1631 ( بجل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ج 11 ، ص 53 : « قوله : فعظّموهما وبجّلوها ، أمر أو خبر. والتبجيل : التعظيم ، فالعطف للتفسير والتأكيد. ويحتمل أن يكون من البَجَل بالتحريك ، وهو الحثّ والكفاية أي </w:t>
      </w:r>
      <w:r w:rsidR="001E3AE3">
        <w:rPr>
          <w:rtl/>
        </w:rPr>
        <w:t>اجعلوها بالمداومة عليها كفاية ل</w:t>
      </w:r>
      <w:r w:rsidR="00DA4FAD" w:rsidRPr="00951346">
        <w:rPr>
          <w:rtl/>
        </w:rPr>
        <w:t>ا</w:t>
      </w:r>
      <w:r w:rsidR="001E3AE3">
        <w:rPr>
          <w:rFonts w:hint="cs"/>
          <w:rtl/>
        </w:rPr>
        <w:t>ُ</w:t>
      </w:r>
      <w:r w:rsidR="00DA4FAD" w:rsidRPr="00951346">
        <w:rPr>
          <w:rtl/>
        </w:rPr>
        <w:t>موركم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ز » وثواب الأعمال : « علم</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تفسير القمّي</w:t>
      </w:r>
      <w:r w:rsidR="00DA4FAD" w:rsidRPr="00951346">
        <w:rPr>
          <w:rtl/>
        </w:rPr>
        <w:t xml:space="preserve"> ، ج 1 ، ص 193 ، بسند آخر عن الرضا </w:t>
      </w:r>
      <w:r w:rsidR="00DA4FAD" w:rsidRPr="001E3AE3">
        <w:rPr>
          <w:rStyle w:val="libFootnoteAlaemChar"/>
          <w:rtl/>
        </w:rPr>
        <w:t>عليه‌السلام</w:t>
      </w:r>
      <w:r w:rsidR="00DA4FAD" w:rsidRPr="00951346">
        <w:rPr>
          <w:rtl/>
        </w:rPr>
        <w:t xml:space="preserve"> ، إلى قوله : « شيّعها سبعون ألف ملك » مع زيادة في آخره. </w:t>
      </w:r>
      <w:r w:rsidR="00DA4FAD" w:rsidRPr="00707A47">
        <w:rPr>
          <w:rStyle w:val="libFootnoteBoldChar"/>
          <w:rtl/>
        </w:rPr>
        <w:t>ثواب الأعمال</w:t>
      </w:r>
      <w:r w:rsidR="00DA4FAD" w:rsidRPr="00951346">
        <w:rPr>
          <w:rtl/>
        </w:rPr>
        <w:t xml:space="preserve"> ، ص 131 ، ذيل ح 1 ، مرسلاً. </w:t>
      </w:r>
      <w:r w:rsidR="00DA4FAD" w:rsidRPr="00707A47">
        <w:rPr>
          <w:rStyle w:val="libFootnoteBoldChar"/>
          <w:rtl/>
        </w:rPr>
        <w:t>تفسير العيّاشي</w:t>
      </w:r>
      <w:r w:rsidR="00DA4FAD" w:rsidRPr="00951346">
        <w:rPr>
          <w:rtl/>
        </w:rPr>
        <w:t xml:space="preserve"> ، ج 1 ، ص 353 ، ح 1 ، عن أبي بصير ، عن أبي عبدالله </w:t>
      </w:r>
      <w:r w:rsidR="00DA4FAD" w:rsidRPr="001E3AE3">
        <w:rPr>
          <w:rStyle w:val="libFootnoteAlaemChar"/>
          <w:rtl/>
        </w:rPr>
        <w:t>عليه‌السلام</w:t>
      </w:r>
      <w:r w:rsidR="00DA4FAD" w:rsidRPr="00951346">
        <w:rPr>
          <w:rtl/>
        </w:rPr>
        <w:t xml:space="preserve"> ؛ و</w:t>
      </w:r>
      <w:r w:rsidR="00DA4FAD" w:rsidRPr="00707A47">
        <w:rPr>
          <w:rStyle w:val="libFootnoteBoldChar"/>
          <w:rtl/>
        </w:rPr>
        <w:t xml:space="preserve">فيه </w:t>
      </w:r>
      <w:r w:rsidR="00DA4FAD" w:rsidRPr="00951346">
        <w:rPr>
          <w:rtl/>
        </w:rPr>
        <w:t xml:space="preserve">، ص 354 ، ح 3 ، عن أبي عبدالله </w:t>
      </w:r>
      <w:r w:rsidR="00DA4FAD" w:rsidRPr="001E3AE3">
        <w:rPr>
          <w:rStyle w:val="libFootnoteAlaemChar"/>
          <w:rtl/>
        </w:rPr>
        <w:t>عليه‌السلام</w:t>
      </w:r>
      <w:r w:rsidR="00DA4FAD" w:rsidRPr="00951346">
        <w:rPr>
          <w:rtl/>
        </w:rPr>
        <w:t xml:space="preserve"> ، وفي كلّها مع اختلاف يسير. وراجع : </w:t>
      </w:r>
      <w:r w:rsidR="00DA4FAD" w:rsidRPr="00707A47">
        <w:rPr>
          <w:rStyle w:val="libFootnoteBoldChar"/>
          <w:rtl/>
        </w:rPr>
        <w:t>تفسير العيّاشي</w:t>
      </w:r>
      <w:r w:rsidR="00DA4FAD" w:rsidRPr="00951346">
        <w:rPr>
          <w:rtl/>
        </w:rPr>
        <w:t xml:space="preserve"> ، ج 1 ، ص 383 ، ح 123 </w:t>
      </w:r>
      <w:r w:rsidR="00A870C6">
        <w:rPr>
          <w:rFonts w:hint="cs"/>
          <w:rtl/>
        </w:rPr>
        <w:t>.</w:t>
      </w:r>
      <w:r w:rsidR="00DA4FAD" w:rsidRPr="00707A47">
        <w:rPr>
          <w:rStyle w:val="libFootnoteBoldChar"/>
          <w:rtl/>
        </w:rPr>
        <w:t>الوافي</w:t>
      </w:r>
      <w:r w:rsidR="00DA4FAD" w:rsidRPr="00951346">
        <w:rPr>
          <w:rtl/>
        </w:rPr>
        <w:t xml:space="preserve"> ، ج 9 ، ص 1756 ، ح 9062 ؛ </w:t>
      </w:r>
      <w:r w:rsidR="00DA4FAD" w:rsidRPr="00707A47">
        <w:rPr>
          <w:rStyle w:val="libFootnoteBoldChar"/>
          <w:rtl/>
        </w:rPr>
        <w:t>الوسائل</w:t>
      </w:r>
      <w:r w:rsidR="00DA4FAD" w:rsidRPr="00951346">
        <w:rPr>
          <w:rtl/>
        </w:rPr>
        <w:t xml:space="preserve"> ، ج 6 ، ص 230 ، ح 7805.</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سبعون ألفاً ، أي أتاهم ، تقول : وافيت القوم : إذا أتيتهم ، أو أشرف واطّلع عليهم</w:t>
      </w:r>
      <w:r w:rsidR="00DA4FAD">
        <w:rPr>
          <w:rtl/>
        </w:rPr>
        <w:t>».</w:t>
      </w:r>
    </w:p>
    <w:tbl>
      <w:tblPr>
        <w:tblStyle w:val="TableGrid"/>
        <w:bidiVisual/>
        <w:tblW w:w="0" w:type="auto"/>
        <w:tblLook w:val="04A0" w:firstRow="1" w:lastRow="0" w:firstColumn="1" w:lastColumn="0" w:noHBand="0" w:noVBand="1"/>
      </w:tblPr>
      <w:tblGrid>
        <w:gridCol w:w="4006"/>
        <w:gridCol w:w="4006"/>
      </w:tblGrid>
      <w:tr w:rsidR="00A870C6" w:rsidTr="00A870C6">
        <w:tc>
          <w:tcPr>
            <w:tcW w:w="4006" w:type="dxa"/>
          </w:tcPr>
          <w:p w:rsidR="00A870C6" w:rsidRDefault="00A870C6" w:rsidP="00DA4FAD">
            <w:pPr>
              <w:pStyle w:val="libFootnote0"/>
              <w:rPr>
                <w:rtl/>
              </w:rPr>
            </w:pPr>
            <w:r>
              <w:rPr>
                <w:rtl/>
              </w:rPr>
              <w:t>(9).</w:t>
            </w:r>
            <w:r w:rsidRPr="00951346">
              <w:rPr>
                <w:rtl/>
              </w:rPr>
              <w:t xml:space="preserve"> في الوسائل : « منهم</w:t>
            </w:r>
            <w:r>
              <w:rPr>
                <w:rtl/>
              </w:rPr>
              <w:t xml:space="preserve"> ».</w:t>
            </w:r>
          </w:p>
        </w:tc>
        <w:tc>
          <w:tcPr>
            <w:tcW w:w="4006" w:type="dxa"/>
          </w:tcPr>
          <w:p w:rsidR="00A870C6" w:rsidRDefault="00A870C6" w:rsidP="00DA4FAD">
            <w:pPr>
              <w:pStyle w:val="libFootnote0"/>
              <w:rPr>
                <w:rtl/>
              </w:rPr>
            </w:pPr>
            <w:r>
              <w:rPr>
                <w:rtl/>
              </w:rPr>
              <w:t>(10).</w:t>
            </w:r>
            <w:r w:rsidRPr="00951346">
              <w:rPr>
                <w:rtl/>
              </w:rPr>
              <w:t xml:space="preserve"> في « ز » </w:t>
            </w:r>
            <w:r>
              <w:rPr>
                <w:rtl/>
              </w:rPr>
              <w:t>: -</w:t>
            </w:r>
            <w:r w:rsidRPr="00951346">
              <w:rPr>
                <w:rtl/>
              </w:rPr>
              <w:t xml:space="preserve"> « يا جبرئيل</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الوسائل والتوحيد : « بم</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وَذَاهِباً وَجَائِياً</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69110B">
        <w:rPr>
          <w:rtl/>
        </w:rPr>
        <w:t>3558</w:t>
      </w:r>
      <w:r w:rsidRPr="002C2FC4">
        <w:rPr>
          <w:rStyle w:val="libBold2Char"/>
          <w:rtl/>
        </w:rPr>
        <w:t xml:space="preserve"> / 14.</w:t>
      </w:r>
      <w:r w:rsidRPr="00951346">
        <w:rPr>
          <w:rtl/>
          <w:lang w:bidi="fa-IR"/>
        </w:rPr>
        <w:t xml:space="preserve"> عِدَّةٌ مِنْ أَصْحَابِنَا ، عَنْ سَهْلِ بْنِ زِيَادٍ ، عَنْ جَعْفَرِ بْنِ مُحَمَّدِ بْنِ بَشِيرٍ ، عَنْ عُبَيْدِ اللهِ بْنِ </w:t>
      </w:r>
      <w:r w:rsidRPr="00625F5B">
        <w:rPr>
          <w:rStyle w:val="libFootnotenumChar"/>
          <w:rtl/>
        </w:rPr>
        <w:t>(2)</w:t>
      </w:r>
      <w:r w:rsidRPr="00951346">
        <w:rPr>
          <w:rtl/>
          <w:lang w:bidi="fa-IR"/>
        </w:rPr>
        <w:t xml:space="preserve"> الدِّهْقَانِ ، عَنْ دُرُسْتَ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قَرَأَ</w:t>
      </w:r>
      <w:r>
        <w:rPr>
          <w:rFonts w:hint="cs"/>
          <w:rtl/>
          <w:lang w:bidi="fa-IR"/>
        </w:rPr>
        <w:t xml:space="preserve"> </w:t>
      </w:r>
      <w:r w:rsidRPr="00924332">
        <w:rPr>
          <w:rStyle w:val="libAlaemChar"/>
          <w:rtl/>
        </w:rPr>
        <w:t>(</w:t>
      </w:r>
      <w:r w:rsidRPr="005C1001">
        <w:rPr>
          <w:rStyle w:val="libAieChar"/>
          <w:rtl/>
        </w:rPr>
        <w:t xml:space="preserve"> أَلْهاكُمُ التَّكاثُرُ </w:t>
      </w:r>
      <w:r w:rsidRPr="00924332">
        <w:rPr>
          <w:rStyle w:val="libAlaemChar"/>
          <w:rtl/>
        </w:rPr>
        <w:t>)</w:t>
      </w:r>
      <w:r w:rsidRPr="00951346">
        <w:rPr>
          <w:rtl/>
          <w:lang w:bidi="fa-IR"/>
        </w:rPr>
        <w:t xml:space="preserve"> عِنْدَ النَّوْمِ ، وُقِيَ </w:t>
      </w:r>
      <w:r w:rsidRPr="00625F5B">
        <w:rPr>
          <w:rStyle w:val="libFootnotenumChar"/>
          <w:rtl/>
        </w:rPr>
        <w:t>(3)</w:t>
      </w:r>
      <w:r w:rsidRPr="00951346">
        <w:rPr>
          <w:rtl/>
          <w:lang w:bidi="fa-IR"/>
        </w:rPr>
        <w:t xml:space="preserve"> فِتْنَةَ </w:t>
      </w:r>
      <w:r w:rsidRPr="00625F5B">
        <w:rPr>
          <w:rStyle w:val="libFootnotenumChar"/>
          <w:rtl/>
        </w:rPr>
        <w:t>(4)</w:t>
      </w:r>
      <w:r w:rsidRPr="00951346">
        <w:rPr>
          <w:rtl/>
          <w:lang w:bidi="fa-IR"/>
        </w:rPr>
        <w:t xml:space="preserve"> الْقَبْرِ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69110B">
        <w:rPr>
          <w:rtl/>
        </w:rPr>
        <w:t>3559</w:t>
      </w:r>
      <w:r w:rsidRPr="002C2FC4">
        <w:rPr>
          <w:rStyle w:val="libBold2Char"/>
          <w:rtl/>
        </w:rPr>
        <w:t xml:space="preserve"> / 15.</w:t>
      </w:r>
      <w:r w:rsidRPr="00951346">
        <w:rPr>
          <w:rtl/>
          <w:lang w:bidi="fa-IR"/>
        </w:rPr>
        <w:t xml:space="preserve"> مُحَمَّدُ بْنُ يَحْيى ، عَنْ أَحْمَدَ بْنِ مُحَمَّدِ بْنِ عِيسى ، عَنْ مُحَمَّدِ بْنِ إِسْمَاعِيلَ بْنِ بَزِيعٍ ، عَنْ عَبْدِ اللهِ بْنِ الْفَضْلِ النَّوْفَلِيِّ رَفَعَهُ ، قَالَ :</w:t>
      </w:r>
    </w:p>
    <w:p w:rsidR="00DA4FAD" w:rsidRPr="00951346" w:rsidRDefault="00DA4FAD" w:rsidP="002A777C">
      <w:pPr>
        <w:pStyle w:val="libNormal"/>
        <w:rPr>
          <w:rtl/>
          <w:lang w:bidi="fa-IR"/>
        </w:rPr>
      </w:pPr>
      <w:r w:rsidRPr="00951346">
        <w:rPr>
          <w:rtl/>
          <w:lang w:bidi="fa-IR"/>
        </w:rPr>
        <w:t xml:space="preserve">مَا قُرِئَتِ </w:t>
      </w:r>
      <w:r w:rsidRPr="00625F5B">
        <w:rPr>
          <w:rStyle w:val="libFootnotenumChar"/>
          <w:rtl/>
        </w:rPr>
        <w:t>(6)</w:t>
      </w:r>
      <w:r w:rsidRPr="00951346">
        <w:rPr>
          <w:rtl/>
          <w:lang w:bidi="fa-IR"/>
        </w:rPr>
        <w:t xml:space="preserve"> الْحَمْدُ </w:t>
      </w:r>
      <w:r w:rsidRPr="00625F5B">
        <w:rPr>
          <w:rStyle w:val="libFootnotenumChar"/>
          <w:rtl/>
        </w:rPr>
        <w:t>(7)</w:t>
      </w:r>
      <w:r w:rsidRPr="00951346">
        <w:rPr>
          <w:rtl/>
          <w:lang w:bidi="fa-IR"/>
        </w:rPr>
        <w:t xml:space="preserve"> عَلى</w:t>
      </w:r>
      <w:r w:rsidR="007C0676">
        <w:rPr>
          <w:rtl/>
          <w:lang w:bidi="fa-IR"/>
        </w:rPr>
        <w:t xml:space="preserve"> وَجَعٍ سَبْعِينَ مَرَّةً إِل</w:t>
      </w:r>
      <w:r w:rsidR="007C0676">
        <w:rPr>
          <w:rFonts w:hint="cs"/>
          <w:rtl/>
          <w:lang w:bidi="fa-IR"/>
        </w:rPr>
        <w:t>َّ</w:t>
      </w:r>
      <w:r w:rsidR="007C0676">
        <w:rPr>
          <w:rtl/>
          <w:lang w:bidi="fa-IR"/>
        </w:rPr>
        <w:t>ا</w:t>
      </w:r>
      <w:r w:rsidRPr="00951346">
        <w:rPr>
          <w:rtl/>
          <w:lang w:bidi="fa-IR"/>
        </w:rPr>
        <w:t xml:space="preserve"> سَكَنَ </w:t>
      </w:r>
      <w:r w:rsidRPr="00625F5B">
        <w:rPr>
          <w:rStyle w:val="libFootnotenumChar"/>
          <w:rtl/>
        </w:rPr>
        <w:t>(8)</w:t>
      </w:r>
      <w:r w:rsidR="002A777C">
        <w:rPr>
          <w:rFonts w:hint="cs"/>
          <w:rtl/>
          <w:lang w:bidi="fa-IR"/>
        </w:rPr>
        <w:t>.</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69110B">
        <w:rPr>
          <w:rtl/>
        </w:rPr>
        <w:t>3560</w:t>
      </w:r>
      <w:r w:rsidRPr="002C2FC4">
        <w:rPr>
          <w:rStyle w:val="libBold2Char"/>
          <w:rtl/>
        </w:rPr>
        <w:t xml:space="preserve"> / 16.</w:t>
      </w:r>
      <w:r w:rsidRPr="00951346">
        <w:rPr>
          <w:rtl/>
          <w:lang w:bidi="fa-IR"/>
        </w:rPr>
        <w:t xml:space="preserve"> عَلِيُّ بْنُ إِبْرَاهِيمَ ، عَنْ أَبِيهِ ، عَنِ ابْنِ أَبِي عُمَيْرٍ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لَوْ قُرِئَتِ </w:t>
      </w:r>
      <w:r w:rsidRPr="00625F5B">
        <w:rPr>
          <w:rStyle w:val="libFootnotenumChar"/>
          <w:rtl/>
        </w:rPr>
        <w:t>(10)</w:t>
      </w:r>
      <w:r w:rsidRPr="00951346">
        <w:rPr>
          <w:rtl/>
          <w:lang w:bidi="fa-IR"/>
        </w:rPr>
        <w:t xml:space="preserve"> الْحَمْدُ عَلى مَيِّتٍ سَبْعِينَ مَرَّةً ، ثُمَّ رُدَّتْ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2A777C">
      <w:pPr>
        <w:pStyle w:val="libFootnote0"/>
        <w:rPr>
          <w:rtl/>
          <w:lang w:bidi="fa-IR"/>
        </w:rPr>
      </w:pPr>
      <w:r>
        <w:rPr>
          <w:rtl/>
        </w:rPr>
        <w:t>(1).</w:t>
      </w:r>
      <w:r w:rsidR="00DA4FAD" w:rsidRPr="00951346">
        <w:rPr>
          <w:rtl/>
        </w:rPr>
        <w:t xml:space="preserve"> </w:t>
      </w:r>
      <w:r w:rsidR="00DA4FAD" w:rsidRPr="0091593C">
        <w:rPr>
          <w:rStyle w:val="libFootnoteBoldChar"/>
          <w:rtl/>
        </w:rPr>
        <w:t>الأمالي للصدوق</w:t>
      </w:r>
      <w:r w:rsidR="00DA4FAD" w:rsidRPr="00951346">
        <w:rPr>
          <w:rtl/>
        </w:rPr>
        <w:t xml:space="preserve"> ، ص 396 ، المجلس 62 ، ح 5 ؛ </w:t>
      </w:r>
      <w:r w:rsidR="00DA4FAD" w:rsidRPr="00707A47">
        <w:rPr>
          <w:rStyle w:val="libFootnoteBoldChar"/>
          <w:rtl/>
        </w:rPr>
        <w:t>التوحيد</w:t>
      </w:r>
      <w:r w:rsidR="00DA4FAD" w:rsidRPr="00951346">
        <w:rPr>
          <w:rtl/>
        </w:rPr>
        <w:t xml:space="preserve"> ، ص 95 ، ح 13 ؛ </w:t>
      </w:r>
      <w:r w:rsidR="00DA4FAD" w:rsidRPr="00707A47">
        <w:rPr>
          <w:rStyle w:val="libFootnoteBoldChar"/>
          <w:rtl/>
        </w:rPr>
        <w:t>ثواب الأعمال</w:t>
      </w:r>
      <w:r w:rsidR="00DA4FAD" w:rsidRPr="00951346">
        <w:rPr>
          <w:rtl/>
        </w:rPr>
        <w:t xml:space="preserve"> ، ص 156 ، ح 6 ؛ </w:t>
      </w:r>
      <w:r w:rsidR="00DA4FAD" w:rsidRPr="00595351">
        <w:rPr>
          <w:rStyle w:val="libFootnoteBoldChar"/>
          <w:rtl/>
        </w:rPr>
        <w:t>الأمالي للطوسي</w:t>
      </w:r>
      <w:r w:rsidR="00DA4FAD" w:rsidRPr="00951346">
        <w:rPr>
          <w:rtl/>
        </w:rPr>
        <w:t xml:space="preserve"> ، ص 437 ، المجلس 15 ، ح 32 ، وفي كلّها بسند آخر عن إبراهيم بن هاشم ، عن النوفلي ، عن السكوني ، عن جعفر بن محمّد ، عن أبيه </w:t>
      </w:r>
      <w:r w:rsidR="00DA4FAD" w:rsidRPr="002A777C">
        <w:rPr>
          <w:rStyle w:val="libFootnoteAlaemChar"/>
          <w:rtl/>
        </w:rPr>
        <w:t>عليهما‌السلام</w:t>
      </w:r>
      <w:r w:rsidR="00DA4FAD" w:rsidRPr="00951346">
        <w:rPr>
          <w:rtl/>
        </w:rPr>
        <w:t xml:space="preserve"> ، عن رسول الله </w:t>
      </w:r>
      <w:r w:rsidRPr="002A777C">
        <w:rPr>
          <w:rStyle w:val="libFootnoteAlaemChar"/>
          <w:rtl/>
        </w:rPr>
        <w:t>صلى‌الله‌عليه‌وآله</w:t>
      </w:r>
      <w:r w:rsidR="00DA4FAD" w:rsidRPr="00951346">
        <w:rPr>
          <w:rtl/>
        </w:rPr>
        <w:t xml:space="preserve"> </w:t>
      </w:r>
      <w:r w:rsidR="002A777C">
        <w:rPr>
          <w:rFonts w:hint="cs"/>
          <w:rtl/>
        </w:rPr>
        <w:t>.</w:t>
      </w:r>
      <w:r w:rsidR="00DA4FAD" w:rsidRPr="00707A47">
        <w:rPr>
          <w:rStyle w:val="libFootnoteBoldChar"/>
          <w:rtl/>
        </w:rPr>
        <w:t>الوافي</w:t>
      </w:r>
      <w:r w:rsidR="00DA4FAD" w:rsidRPr="00951346">
        <w:rPr>
          <w:rtl/>
        </w:rPr>
        <w:t xml:space="preserve"> ، ج 9 ، ص 1753 ، ح 9053 ؛ </w:t>
      </w:r>
      <w:r w:rsidR="00DA4FAD" w:rsidRPr="00707A47">
        <w:rPr>
          <w:rStyle w:val="libFootnoteBoldChar"/>
          <w:rtl/>
        </w:rPr>
        <w:t>الوسائل</w:t>
      </w:r>
      <w:r w:rsidR="00DA4FAD" w:rsidRPr="00951346">
        <w:rPr>
          <w:rtl/>
        </w:rPr>
        <w:t xml:space="preserve"> ، ج 6 ، ص 222 ، ح 7784.</w:t>
      </w:r>
      <w:r w:rsidR="002A777C">
        <w:rPr>
          <w:rFonts w:hint="cs"/>
          <w:rtl/>
        </w:rPr>
        <w:t xml:space="preserve">   </w:t>
      </w:r>
      <w:r>
        <w:rPr>
          <w:rtl/>
        </w:rPr>
        <w:t>(2).</w:t>
      </w:r>
      <w:r w:rsidR="00DA4FAD" w:rsidRPr="00951346">
        <w:rPr>
          <w:rtl/>
        </w:rPr>
        <w:t xml:space="preserve"> في الوسائل وثواب الأعمال </w:t>
      </w:r>
      <w:r w:rsidR="00DA4FAD">
        <w:rPr>
          <w:rtl/>
        </w:rPr>
        <w:t xml:space="preserve">: </w:t>
      </w:r>
      <w:r w:rsidR="003E6B40">
        <w:rPr>
          <w:rtl/>
        </w:rPr>
        <w:t>-</w:t>
      </w:r>
      <w:r w:rsidR="00DA4FAD" w:rsidRPr="00951346">
        <w:rPr>
          <w:rtl/>
        </w:rPr>
        <w:t xml:space="preserve"> « بن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ثواب الأعمال : + « من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الفتنة » : الامتحان والاختبار. والفتنة : العذاب. </w:t>
      </w:r>
      <w:r w:rsidR="00DA4FAD" w:rsidRPr="00707A47">
        <w:rPr>
          <w:rStyle w:val="libFootnoteBoldChar"/>
          <w:rtl/>
        </w:rPr>
        <w:t>النهاية</w:t>
      </w:r>
      <w:r w:rsidR="00DA4FAD" w:rsidRPr="00951346">
        <w:rPr>
          <w:rtl/>
        </w:rPr>
        <w:t xml:space="preserve"> ، ج 3 ، ص 410 ؛ </w:t>
      </w:r>
      <w:r w:rsidR="00DA4FAD" w:rsidRPr="00707A47">
        <w:rPr>
          <w:rStyle w:val="libFootnoteBoldChar"/>
          <w:rtl/>
        </w:rPr>
        <w:t>القاموس المحيط</w:t>
      </w:r>
      <w:r w:rsidR="00DA4FAD" w:rsidRPr="00951346">
        <w:rPr>
          <w:rtl/>
        </w:rPr>
        <w:t xml:space="preserve"> ، ج 2 ، ص 1604 ( فتن )</w:t>
      </w:r>
      <w:r w:rsidR="00DA4FAD">
        <w:rPr>
          <w:rtl/>
        </w:rPr>
        <w:t>.</w:t>
      </w:r>
      <w:r w:rsidR="00DA4FAD" w:rsidRPr="00951346">
        <w:rPr>
          <w:rtl/>
        </w:rPr>
        <w:t xml:space="preserve"> وفي شرح المازندراني : « وهي ما يمتحن به الميّت في القبر من ضغطة ومساءلة منكر ونكير وغير ذلك ممّا يؤذيه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ثواب الأعمال</w:t>
      </w:r>
      <w:r w:rsidR="00DA4FAD" w:rsidRPr="00951346">
        <w:rPr>
          <w:rtl/>
        </w:rPr>
        <w:t xml:space="preserve"> ، ص 153 ، ح 2 ، بسنده عن محمّد بن أحمد ، عن سهل بن زياد ، عن جعفر بن محمّد بن يسار ، عن عبيدالله الدهقان </w:t>
      </w:r>
      <w:r w:rsidR="00C654F6">
        <w:rPr>
          <w:rFonts w:hint="cs"/>
          <w:rtl/>
        </w:rPr>
        <w:t>.</w:t>
      </w:r>
      <w:r w:rsidR="00DA4FAD" w:rsidRPr="00707A47">
        <w:rPr>
          <w:rStyle w:val="libFootnoteBoldChar"/>
          <w:rtl/>
        </w:rPr>
        <w:t>الوافي</w:t>
      </w:r>
      <w:r w:rsidR="00DA4FAD" w:rsidRPr="00951346">
        <w:rPr>
          <w:rtl/>
        </w:rPr>
        <w:t xml:space="preserve"> ، ج 9 ، ص 1586 ، ح 8797 ؛ </w:t>
      </w:r>
      <w:r w:rsidR="00DA4FAD" w:rsidRPr="00707A47">
        <w:rPr>
          <w:rStyle w:val="libFootnoteBoldChar"/>
          <w:rtl/>
        </w:rPr>
        <w:t>الوسائل</w:t>
      </w:r>
      <w:r w:rsidR="00DA4FAD" w:rsidRPr="00951346">
        <w:rPr>
          <w:rtl/>
        </w:rPr>
        <w:t xml:space="preserve"> ، ج 6 ، ص 451 ، ح 8418.</w:t>
      </w:r>
    </w:p>
    <w:tbl>
      <w:tblPr>
        <w:tblStyle w:val="TableGrid"/>
        <w:bidiVisual/>
        <w:tblW w:w="0" w:type="auto"/>
        <w:tblLook w:val="04A0" w:firstRow="1" w:lastRow="0" w:firstColumn="1" w:lastColumn="0" w:noHBand="0" w:noVBand="1"/>
      </w:tblPr>
      <w:tblGrid>
        <w:gridCol w:w="4006"/>
        <w:gridCol w:w="4006"/>
      </w:tblGrid>
      <w:tr w:rsidR="00C654F6" w:rsidTr="00C654F6">
        <w:tc>
          <w:tcPr>
            <w:tcW w:w="4006" w:type="dxa"/>
          </w:tcPr>
          <w:p w:rsidR="00C654F6" w:rsidRDefault="00C654F6" w:rsidP="00DA4FAD">
            <w:pPr>
              <w:pStyle w:val="libFootnote0"/>
              <w:rPr>
                <w:rtl/>
              </w:rPr>
            </w:pPr>
            <w:r>
              <w:rPr>
                <w:rtl/>
              </w:rPr>
              <w:t>(6).</w:t>
            </w:r>
            <w:r w:rsidRPr="00951346">
              <w:rPr>
                <w:rtl/>
              </w:rPr>
              <w:t xml:space="preserve"> في « ز ، ص » : « قرأت</w:t>
            </w:r>
            <w:r>
              <w:rPr>
                <w:rtl/>
              </w:rPr>
              <w:t xml:space="preserve"> ».</w:t>
            </w:r>
          </w:p>
        </w:tc>
        <w:tc>
          <w:tcPr>
            <w:tcW w:w="4006" w:type="dxa"/>
          </w:tcPr>
          <w:p w:rsidR="00C654F6" w:rsidRDefault="00C654F6" w:rsidP="00DA4FAD">
            <w:pPr>
              <w:pStyle w:val="libFootnote0"/>
              <w:rPr>
                <w:rtl/>
              </w:rPr>
            </w:pPr>
            <w:r>
              <w:rPr>
                <w:rtl/>
              </w:rPr>
              <w:t>(7).</w:t>
            </w:r>
            <w:r w:rsidRPr="00951346">
              <w:rPr>
                <w:rtl/>
              </w:rPr>
              <w:t xml:space="preserve"> في الوسائل : « الفاتحة</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ج » : « وسكن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595351">
        <w:rPr>
          <w:rStyle w:val="libFootnoteBoldChar"/>
          <w:rtl/>
        </w:rPr>
        <w:t>الأمالي للطوسي</w:t>
      </w:r>
      <w:r w:rsidR="00DA4FAD" w:rsidRPr="00951346">
        <w:rPr>
          <w:rtl/>
        </w:rPr>
        <w:t xml:space="preserve"> ، ص 284 ، المجلس 10 ، ح 91 ، بسند آخر عن أبي عبدالله </w:t>
      </w:r>
      <w:r w:rsidR="00DA4FAD" w:rsidRPr="00C654F6">
        <w:rPr>
          <w:rStyle w:val="libFootnoteAlaemChar"/>
          <w:rtl/>
        </w:rPr>
        <w:t>عليه‌السلام</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C654F6">
        <w:rPr>
          <w:rStyle w:val="libFootnoteAlaemChar"/>
          <w:rtl/>
        </w:rPr>
        <w:t>عليه‌السلام</w:t>
      </w:r>
      <w:r w:rsidR="00DA4FAD" w:rsidRPr="00951346">
        <w:rPr>
          <w:rtl/>
        </w:rPr>
        <w:t xml:space="preserve"> ، ص 342 ، وفيهما مع اختلاف </w:t>
      </w:r>
      <w:r w:rsidR="00C654F6">
        <w:rPr>
          <w:rFonts w:hint="cs"/>
          <w:rtl/>
        </w:rPr>
        <w:t>.</w:t>
      </w:r>
      <w:r w:rsidR="00DA4FAD" w:rsidRPr="00707A47">
        <w:rPr>
          <w:rStyle w:val="libFootnoteBoldChar"/>
          <w:rtl/>
        </w:rPr>
        <w:t>الوافي</w:t>
      </w:r>
      <w:r w:rsidR="00DA4FAD" w:rsidRPr="00951346">
        <w:rPr>
          <w:rtl/>
        </w:rPr>
        <w:t xml:space="preserve"> ، ج 9 ، ص 1755 ، ح 9056 ؛ </w:t>
      </w:r>
      <w:r w:rsidR="00DA4FAD" w:rsidRPr="00707A47">
        <w:rPr>
          <w:rStyle w:val="libFootnoteBoldChar"/>
          <w:rtl/>
        </w:rPr>
        <w:t>الوسائل</w:t>
      </w:r>
      <w:r w:rsidR="00DA4FAD" w:rsidRPr="00951346">
        <w:rPr>
          <w:rtl/>
        </w:rPr>
        <w:t xml:space="preserve"> ، ج 6 ، ص 231 ، ح 7807.</w:t>
      </w:r>
    </w:p>
    <w:tbl>
      <w:tblPr>
        <w:tblStyle w:val="TableGrid"/>
        <w:bidiVisual/>
        <w:tblW w:w="0" w:type="auto"/>
        <w:tblLook w:val="04A0" w:firstRow="1" w:lastRow="0" w:firstColumn="1" w:lastColumn="0" w:noHBand="0" w:noVBand="1"/>
      </w:tblPr>
      <w:tblGrid>
        <w:gridCol w:w="4006"/>
        <w:gridCol w:w="4006"/>
      </w:tblGrid>
      <w:tr w:rsidR="00C654F6" w:rsidTr="00C654F6">
        <w:tc>
          <w:tcPr>
            <w:tcW w:w="4006" w:type="dxa"/>
          </w:tcPr>
          <w:p w:rsidR="00C654F6" w:rsidRDefault="00C654F6" w:rsidP="00DA4FAD">
            <w:pPr>
              <w:pStyle w:val="libFootnote0"/>
              <w:rPr>
                <w:rtl/>
              </w:rPr>
            </w:pPr>
            <w:r>
              <w:rPr>
                <w:rtl/>
              </w:rPr>
              <w:t>(10).</w:t>
            </w:r>
            <w:r w:rsidRPr="00951346">
              <w:rPr>
                <w:rtl/>
              </w:rPr>
              <w:t xml:space="preserve"> في « ص » : « قرأتَ</w:t>
            </w:r>
            <w:r>
              <w:rPr>
                <w:rtl/>
              </w:rPr>
              <w:t xml:space="preserve"> ».</w:t>
            </w:r>
          </w:p>
        </w:tc>
        <w:tc>
          <w:tcPr>
            <w:tcW w:w="4006" w:type="dxa"/>
          </w:tcPr>
          <w:p w:rsidR="00C654F6" w:rsidRDefault="00C654F6" w:rsidP="00DA4FAD">
            <w:pPr>
              <w:pStyle w:val="libFootnote0"/>
              <w:rPr>
                <w:rtl/>
              </w:rPr>
            </w:pPr>
            <w:r>
              <w:rPr>
                <w:rtl/>
              </w:rPr>
              <w:t>(11).</w:t>
            </w:r>
            <w:r w:rsidRPr="00951346">
              <w:rPr>
                <w:rtl/>
              </w:rPr>
              <w:t xml:space="preserve"> في « ص ، بر » : « ردّدت</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فِيهِ الرُّوحُ ، مَا كَانَ ذلِكَ عَجَباً</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69110B">
        <w:rPr>
          <w:rtl/>
        </w:rPr>
        <w:t>3561</w:t>
      </w:r>
      <w:r w:rsidRPr="002C2FC4">
        <w:rPr>
          <w:rStyle w:val="libBold2Char"/>
          <w:rtl/>
        </w:rPr>
        <w:t xml:space="preserve"> / 17.</w:t>
      </w:r>
      <w:r w:rsidRPr="00951346">
        <w:rPr>
          <w:rtl/>
          <w:lang w:bidi="fa-IR"/>
        </w:rPr>
        <w:t xml:space="preserve"> عَنْهُ </w:t>
      </w:r>
      <w:r w:rsidRPr="00625F5B">
        <w:rPr>
          <w:rStyle w:val="libFootnotenumChar"/>
          <w:rtl/>
        </w:rPr>
        <w:t>(2)</w:t>
      </w:r>
      <w:r w:rsidRPr="00951346">
        <w:rPr>
          <w:rtl/>
          <w:lang w:bidi="fa-IR"/>
        </w:rPr>
        <w:t xml:space="preserve"> ، عَنْ أَحْمَدَ ، عَنْ </w:t>
      </w:r>
      <w:r w:rsidRPr="00625F5B">
        <w:rPr>
          <w:rStyle w:val="libFootnotenumChar"/>
          <w:rtl/>
        </w:rPr>
        <w:t>(3)</w:t>
      </w:r>
      <w:r w:rsidRPr="00951346">
        <w:rPr>
          <w:rtl/>
          <w:lang w:bidi="fa-IR"/>
        </w:rPr>
        <w:t xml:space="preserve"> بَكْرِ بْنِ </w:t>
      </w:r>
      <w:r w:rsidRPr="00625F5B">
        <w:rPr>
          <w:rStyle w:val="libFootnotenumChar"/>
          <w:rtl/>
        </w:rPr>
        <w:t>(4)</w:t>
      </w:r>
      <w:r w:rsidRPr="00951346">
        <w:rPr>
          <w:rtl/>
          <w:lang w:bidi="fa-IR"/>
        </w:rPr>
        <w:t xml:space="preserve"> صَالِحٍ ، عَنْ سُلَيْمَانَ الْجَعْفَرِيِّ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سَمِعْتُهُ يَقُولُ : « مَا مِنْ أَحَدٍ فِي حَدِّ الصِّبَا </w:t>
      </w:r>
      <w:r w:rsidRPr="00625F5B">
        <w:rPr>
          <w:rStyle w:val="libFootnotenumChar"/>
          <w:rtl/>
        </w:rPr>
        <w:t>(5)</w:t>
      </w:r>
      <w:r w:rsidRPr="00951346">
        <w:rPr>
          <w:rtl/>
          <w:lang w:bidi="fa-IR"/>
        </w:rPr>
        <w:t xml:space="preserve"> يَتَعَهَّدُ </w:t>
      </w:r>
      <w:r w:rsidRPr="00625F5B">
        <w:rPr>
          <w:rStyle w:val="libFootnotenumChar"/>
          <w:rtl/>
        </w:rPr>
        <w:t>(6)</w:t>
      </w:r>
      <w:r w:rsidRPr="00951346">
        <w:rPr>
          <w:rtl/>
          <w:lang w:bidi="fa-IR"/>
        </w:rPr>
        <w:t xml:space="preserve"> فِي كُلِّ لَيْلَةٍ قِرَاءَةَ</w:t>
      </w:r>
      <w:r>
        <w:rPr>
          <w:rFonts w:hint="cs"/>
          <w:rtl/>
          <w:lang w:bidi="fa-IR"/>
        </w:rPr>
        <w:t xml:space="preserve"> </w:t>
      </w:r>
      <w:r w:rsidRPr="00924332">
        <w:rPr>
          <w:rStyle w:val="libAlaemChar"/>
          <w:rtl/>
        </w:rPr>
        <w:t>(</w:t>
      </w:r>
      <w:r w:rsidRPr="005C1001">
        <w:rPr>
          <w:rStyle w:val="libAieChar"/>
          <w:rtl/>
        </w:rPr>
        <w:t xml:space="preserve"> قُلْ أَعُوذُ بِرَبِّ الْفَلَقِ </w:t>
      </w:r>
      <w:r w:rsidRPr="00924332">
        <w:rPr>
          <w:rStyle w:val="libAlaemChar"/>
          <w:rtl/>
        </w:rPr>
        <w:t>)</w:t>
      </w:r>
      <w:r w:rsidRPr="00951346">
        <w:rPr>
          <w:rtl/>
          <w:lang w:bidi="fa-IR"/>
        </w:rPr>
        <w:t xml:space="preserve"> ، وَ</w:t>
      </w:r>
      <w:r>
        <w:rPr>
          <w:rFonts w:hint="cs"/>
          <w:rtl/>
          <w:lang w:bidi="fa-IR"/>
        </w:rPr>
        <w:t xml:space="preserve"> </w:t>
      </w:r>
      <w:r w:rsidRPr="00924332">
        <w:rPr>
          <w:rStyle w:val="libAlaemChar"/>
          <w:rtl/>
        </w:rPr>
        <w:t>(</w:t>
      </w:r>
      <w:r w:rsidRPr="005C1001">
        <w:rPr>
          <w:rStyle w:val="libAieChar"/>
          <w:rtl/>
        </w:rPr>
        <w:t xml:space="preserve"> قُلْ أَعُوذُ بِرَبِّ النّ</w:t>
      </w:r>
      <w:r w:rsidR="00675E38">
        <w:rPr>
          <w:rStyle w:val="libAieChar"/>
          <w:rFonts w:hint="cs"/>
          <w:rtl/>
        </w:rPr>
        <w:t>َ</w:t>
      </w:r>
      <w:r w:rsidRPr="005C1001">
        <w:rPr>
          <w:rStyle w:val="libAieChar"/>
          <w:rtl/>
        </w:rPr>
        <w:t xml:space="preserve">اسِ </w:t>
      </w:r>
      <w:r w:rsidRPr="00924332">
        <w:rPr>
          <w:rStyle w:val="libAlaemChar"/>
          <w:rtl/>
        </w:rPr>
        <w:t>)</w:t>
      </w:r>
      <w:r w:rsidRPr="00951346">
        <w:rPr>
          <w:rtl/>
          <w:lang w:bidi="fa-IR"/>
        </w:rPr>
        <w:t xml:space="preserve"> كُلَّ وَاحِدَةٍ </w:t>
      </w:r>
      <w:r w:rsidRPr="00625F5B">
        <w:rPr>
          <w:rStyle w:val="libFootnotenumChar"/>
          <w:rtl/>
        </w:rPr>
        <w:t>(7)</w:t>
      </w:r>
      <w:r w:rsidRPr="00951346">
        <w:rPr>
          <w:rtl/>
          <w:lang w:bidi="fa-IR"/>
        </w:rPr>
        <w:t xml:space="preserve"> ثَلَاثَ مَرَّاتٍ ، وَ</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مِائَةَ مَرَّةٍ ، فَإِنْ لَ</w:t>
      </w:r>
      <w:r w:rsidR="003F664F">
        <w:rPr>
          <w:rtl/>
          <w:lang w:bidi="fa-IR"/>
        </w:rPr>
        <w:t>مْ يَقْدِرْ فَخَمْسِينَ ، إِل</w:t>
      </w:r>
      <w:r w:rsidR="003F664F">
        <w:rPr>
          <w:rFonts w:hint="cs"/>
          <w:rtl/>
          <w:lang w:bidi="fa-IR"/>
        </w:rPr>
        <w:t>َّ</w:t>
      </w:r>
      <w:r w:rsidR="003F664F">
        <w:rPr>
          <w:rtl/>
          <w:lang w:bidi="fa-IR"/>
        </w:rPr>
        <w:t>ا</w:t>
      </w:r>
      <w:r w:rsidRPr="00951346">
        <w:rPr>
          <w:rtl/>
          <w:lang w:bidi="fa-IR"/>
        </w:rPr>
        <w:t xml:space="preserve"> صَرَفَ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عَنْهُ كُلَّ لَمَمٍ </w:t>
      </w:r>
      <w:r w:rsidRPr="00625F5B">
        <w:rPr>
          <w:rStyle w:val="libFootnotenumChar"/>
          <w:rtl/>
        </w:rPr>
        <w:t>(9)</w:t>
      </w:r>
      <w:r w:rsidRPr="00951346">
        <w:rPr>
          <w:rtl/>
          <w:lang w:bidi="fa-IR"/>
        </w:rPr>
        <w:t xml:space="preserve"> ، أَوْ عَرَضٍ </w:t>
      </w:r>
      <w:r w:rsidRPr="00625F5B">
        <w:rPr>
          <w:rStyle w:val="libFootnotenumChar"/>
          <w:rtl/>
        </w:rPr>
        <w:t>(10)</w:t>
      </w:r>
      <w:r w:rsidRPr="00951346">
        <w:rPr>
          <w:rtl/>
          <w:lang w:bidi="fa-IR"/>
        </w:rPr>
        <w:t xml:space="preserve"> مِنْ أَعْرَاضِ الصِّبْيَانِ ، وَالْعُطَاشَ </w:t>
      </w:r>
      <w:r w:rsidRPr="00625F5B">
        <w:rPr>
          <w:rStyle w:val="libFootnotenumChar"/>
          <w:rtl/>
        </w:rPr>
        <w:t>(11)</w:t>
      </w:r>
      <w:r w:rsidRPr="00951346">
        <w:rPr>
          <w:rtl/>
          <w:lang w:bidi="fa-IR"/>
        </w:rPr>
        <w:t xml:space="preserve"> ، وَفَسَادَ الْمَعِدَةِ ، وَبُدُورَ </w:t>
      </w:r>
      <w:r w:rsidRPr="00625F5B">
        <w:rPr>
          <w:rStyle w:val="libFootnotenumChar"/>
          <w:rtl/>
        </w:rPr>
        <w:t>(12)</w:t>
      </w:r>
      <w:r w:rsidRPr="00951346">
        <w:rPr>
          <w:rtl/>
          <w:lang w:bidi="fa-IR"/>
        </w:rPr>
        <w:t xml:space="preserve"> الدَّمِ أَبَداً ، مَا تُعُوهِدَ بِهذَا حَتّى يَبْلُغَهُ الشَّيْبُ ، فَإِنْ تَعَهَّدَ </w:t>
      </w:r>
      <w:r w:rsidRPr="00625F5B">
        <w:rPr>
          <w:rStyle w:val="libFootnotenumChar"/>
          <w:rtl/>
        </w:rPr>
        <w:t>(13)</w:t>
      </w:r>
      <w:r w:rsidRPr="00951346">
        <w:rPr>
          <w:rtl/>
          <w:lang w:bidi="fa-IR"/>
        </w:rPr>
        <w:t xml:space="preserve"> نَفْسَهُ بِذلِكَ أَوْ تُعُوهِدَ </w:t>
      </w:r>
      <w:r w:rsidRPr="00625F5B">
        <w:rPr>
          <w:rStyle w:val="libFootnotenumChar"/>
          <w:rtl/>
        </w:rPr>
        <w:t>(14)</w:t>
      </w:r>
      <w:r w:rsidRPr="00951346">
        <w:rPr>
          <w:rtl/>
          <w:lang w:bidi="fa-IR"/>
        </w:rPr>
        <w:t xml:space="preserve"> ، كَانَ‌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1755 ، ح 9058 ؛ </w:t>
      </w:r>
      <w:r w:rsidR="00DA4FAD" w:rsidRPr="00707A47">
        <w:rPr>
          <w:rStyle w:val="libFootnoteBoldChar"/>
          <w:rtl/>
        </w:rPr>
        <w:t>الوسائل</w:t>
      </w:r>
      <w:r w:rsidR="00DA4FAD" w:rsidRPr="00951346">
        <w:rPr>
          <w:rtl/>
        </w:rPr>
        <w:t xml:space="preserve"> ، ج 6 ، ص 231 ، ح 7806.</w:t>
      </w:r>
    </w:p>
    <w:p w:rsidR="00DA4FAD" w:rsidRPr="00951346" w:rsidRDefault="0091593C" w:rsidP="00DA4FAD">
      <w:pPr>
        <w:pStyle w:val="libFootnote0"/>
        <w:rPr>
          <w:rtl/>
          <w:lang w:bidi="fa-IR"/>
        </w:rPr>
      </w:pPr>
      <w:r>
        <w:rPr>
          <w:rtl/>
        </w:rPr>
        <w:t>(2).</w:t>
      </w:r>
      <w:r w:rsidR="00DA4FAD" w:rsidRPr="00951346">
        <w:rPr>
          <w:rtl/>
        </w:rPr>
        <w:t xml:space="preserve"> الظاهر رجوع الضمير إلى محمّد بن يحيى المذكور في سند الحديث 15. والمراد من أحمد هو أحمد بن محمّد بن عيسى. وأمّا رجوع الضمير إلى عليّ بن إبراهيم وإن كان محتملاً في بادي الرأي لكن لم نجد رواية عليّ بن إبراهيم ، عن أحمد</w:t>
      </w:r>
      <w:r w:rsidR="00DA4FAD">
        <w:rPr>
          <w:rtl/>
        </w:rPr>
        <w:t xml:space="preserve"> </w:t>
      </w:r>
      <w:r w:rsidR="003E6B40">
        <w:rPr>
          <w:rtl/>
        </w:rPr>
        <w:t>-</w:t>
      </w:r>
      <w:r w:rsidR="00DA4FAD">
        <w:rPr>
          <w:rtl/>
        </w:rPr>
        <w:t xml:space="preserve"> </w:t>
      </w:r>
      <w:r w:rsidR="00DA4FAD" w:rsidRPr="00951346">
        <w:rPr>
          <w:rtl/>
        </w:rPr>
        <w:t>المراد منه في هذه الطبقة ، أحمد بن محمّد بن عيسى ، أو أحمد بن محمّد بن خالد</w:t>
      </w:r>
      <w:r w:rsidR="00DA4FAD">
        <w:rPr>
          <w:rtl/>
        </w:rPr>
        <w:t xml:space="preserve"> </w:t>
      </w:r>
      <w:r w:rsidR="003E6B40">
        <w:rPr>
          <w:rtl/>
        </w:rPr>
        <w:t>-</w:t>
      </w:r>
      <w:r w:rsidR="00DA4FAD">
        <w:rPr>
          <w:rtl/>
        </w:rPr>
        <w:t xml:space="preserve"> </w:t>
      </w:r>
      <w:r w:rsidR="00DA4FAD" w:rsidRPr="00951346">
        <w:rPr>
          <w:rtl/>
        </w:rPr>
        <w:t xml:space="preserve">عن بكر بن صالح في موضع ، وقد توسّط أحمد بن محمّد [ بن عيسى ] بين محمّد بن يحيى وبين بكر بن صالح في عددٍ من الأسناد. راجع : </w:t>
      </w:r>
      <w:r w:rsidR="00DA4FAD" w:rsidRPr="00707A47">
        <w:rPr>
          <w:rStyle w:val="libFootnoteBoldChar"/>
          <w:rtl/>
        </w:rPr>
        <w:t>معجم رجال الحديث</w:t>
      </w:r>
      <w:r w:rsidR="00DA4FAD" w:rsidRPr="00951346">
        <w:rPr>
          <w:rtl/>
        </w:rPr>
        <w:t xml:space="preserve"> ، ج 2 ، ص 491 ، وص 663.</w:t>
      </w:r>
    </w:p>
    <w:p w:rsidR="00DA4FAD" w:rsidRPr="00951346" w:rsidRDefault="0091593C" w:rsidP="00DA4FAD">
      <w:pPr>
        <w:pStyle w:val="libFootnote0"/>
        <w:rPr>
          <w:rtl/>
          <w:lang w:bidi="fa-IR"/>
        </w:rPr>
      </w:pPr>
      <w:r>
        <w:rPr>
          <w:rtl/>
        </w:rPr>
        <w:t>(3).</w:t>
      </w:r>
      <w:r w:rsidR="00DA4FAD" w:rsidRPr="00951346">
        <w:rPr>
          <w:rtl/>
        </w:rPr>
        <w:t xml:space="preserve"> هكذا في « بر</w:t>
      </w:r>
      <w:r w:rsidR="00DA4FAD">
        <w:rPr>
          <w:rtl/>
        </w:rPr>
        <w:t xml:space="preserve"> ». </w:t>
      </w:r>
      <w:r w:rsidR="00DA4FAD" w:rsidRPr="00951346">
        <w:rPr>
          <w:rtl/>
        </w:rPr>
        <w:t>وفي سائر النسخ والمطبوع : « بن</w:t>
      </w:r>
      <w:r w:rsidR="00DA4FAD">
        <w:rPr>
          <w:rtl/>
        </w:rPr>
        <w:t xml:space="preserve"> ». </w:t>
      </w:r>
      <w:r w:rsidR="00DA4FAD" w:rsidRPr="00951346">
        <w:rPr>
          <w:rtl/>
        </w:rPr>
        <w:t xml:space="preserve">والصواب ما أثبتناه. لاحظ ما قدّمناه في </w:t>
      </w:r>
      <w:r w:rsidR="00DA4FAD" w:rsidRPr="00707A47">
        <w:rPr>
          <w:rStyle w:val="libFootnoteBoldChar"/>
          <w:rtl/>
        </w:rPr>
        <w:t>الكافي</w:t>
      </w:r>
      <w:r w:rsidR="00DA4FAD" w:rsidRPr="00951346">
        <w:rPr>
          <w:rtl/>
        </w:rPr>
        <w:t xml:space="preserve"> ، ذيل ح 3424.</w:t>
      </w:r>
    </w:p>
    <w:p w:rsidR="00DA4FAD" w:rsidRPr="00951346" w:rsidRDefault="0091593C" w:rsidP="007112FF">
      <w:pPr>
        <w:pStyle w:val="libFootnote0"/>
        <w:rPr>
          <w:rtl/>
          <w:lang w:bidi="fa-IR"/>
        </w:rPr>
      </w:pPr>
      <w:r>
        <w:rPr>
          <w:rtl/>
        </w:rPr>
        <w:t>(4).</w:t>
      </w:r>
      <w:r w:rsidR="00DA4FAD" w:rsidRPr="00951346">
        <w:rPr>
          <w:rtl/>
        </w:rPr>
        <w:t xml:space="preserve"> هكذا في « بر ، بف ، جر » والوسائل. وفي سائر النسخ والمطبوع : « عن</w:t>
      </w:r>
      <w:r w:rsidR="00DA4FAD">
        <w:rPr>
          <w:rtl/>
        </w:rPr>
        <w:t xml:space="preserve"> ». </w:t>
      </w:r>
      <w:r w:rsidR="00DA4FAD" w:rsidRPr="00951346">
        <w:rPr>
          <w:rtl/>
        </w:rPr>
        <w:t xml:space="preserve">والصواب ما أثبتناه كما تقدّم في </w:t>
      </w:r>
      <w:r w:rsidR="00DA4FAD" w:rsidRPr="00707A47">
        <w:rPr>
          <w:rStyle w:val="libFootnoteBoldChar"/>
          <w:rtl/>
        </w:rPr>
        <w:t>الكافي</w:t>
      </w:r>
      <w:r w:rsidR="00DA4FAD" w:rsidRPr="00951346">
        <w:rPr>
          <w:rtl/>
        </w:rPr>
        <w:t xml:space="preserve"> ، ذيل ح 3424.</w:t>
      </w:r>
      <w:r w:rsidR="007112FF">
        <w:rPr>
          <w:rFonts w:hint="cs"/>
          <w:rtl/>
        </w:rPr>
        <w:t xml:space="preserve">                                            </w:t>
      </w:r>
      <w:r>
        <w:rPr>
          <w:rtl/>
        </w:rPr>
        <w:t>(5).</w:t>
      </w:r>
      <w:r w:rsidR="00DA4FAD" w:rsidRPr="00951346">
        <w:rPr>
          <w:rtl/>
        </w:rPr>
        <w:t xml:space="preserve"> في الوافي : « الصبيّ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تعهّدتُ الشي‌ءَ : تردّدت إليه وأصلحته. وحقيقته : تجديد العهد به. </w:t>
      </w:r>
      <w:r w:rsidR="00DA4FAD" w:rsidRPr="00707A47">
        <w:rPr>
          <w:rStyle w:val="libFootnoteBoldChar"/>
          <w:rtl/>
        </w:rPr>
        <w:t>المصباح المنير</w:t>
      </w:r>
      <w:r w:rsidR="00DA4FAD" w:rsidRPr="00951346">
        <w:rPr>
          <w:rtl/>
        </w:rPr>
        <w:t xml:space="preserve"> ، ص 435 ( عهد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حاشية « ص » وشرح المازندراني : « واحد</w:t>
      </w:r>
      <w:r w:rsidR="00DA4FAD">
        <w:rPr>
          <w:rtl/>
        </w:rPr>
        <w:t xml:space="preserve"> ».</w:t>
      </w:r>
    </w:p>
    <w:p w:rsidR="00DA4FAD" w:rsidRPr="00951346" w:rsidRDefault="0091593C" w:rsidP="006E5498">
      <w:pPr>
        <w:pStyle w:val="libFootnote0"/>
        <w:rPr>
          <w:rtl/>
          <w:lang w:bidi="fa-IR"/>
        </w:rPr>
      </w:pPr>
      <w:r>
        <w:rPr>
          <w:rtl/>
        </w:rPr>
        <w:t>(8).</w:t>
      </w:r>
      <w:r w:rsidR="00DA4FAD" w:rsidRPr="00951346">
        <w:rPr>
          <w:rtl/>
        </w:rPr>
        <w:t xml:space="preserve"> في « ز » </w:t>
      </w:r>
      <w:r w:rsidR="00DA4FAD">
        <w:rPr>
          <w:rtl/>
        </w:rPr>
        <w:t xml:space="preserve">: </w:t>
      </w:r>
      <w:r w:rsidR="003E6B40">
        <w:rPr>
          <w:rtl/>
        </w:rPr>
        <w:t>-</w:t>
      </w:r>
      <w:r w:rsidR="00DA4FAD" w:rsidRPr="00951346">
        <w:rPr>
          <w:rtl/>
        </w:rPr>
        <w:t xml:space="preserve"> « ثلاث مرّات ، </w:t>
      </w:r>
      <w:r w:rsidR="00DA4FAD">
        <w:rPr>
          <w:rtl/>
        </w:rPr>
        <w:t xml:space="preserve">و </w:t>
      </w:r>
      <w:r w:rsidR="006E5498" w:rsidRPr="006E5498">
        <w:rPr>
          <w:rStyle w:val="libFootnoteAlaemChar"/>
          <w:rFonts w:hint="cs"/>
          <w:rtl/>
        </w:rPr>
        <w:t>(</w:t>
      </w:r>
      <w:r w:rsidR="00DA4FAD" w:rsidRPr="006E5498">
        <w:rPr>
          <w:rStyle w:val="libFootnoteAieChar"/>
          <w:rtl/>
        </w:rPr>
        <w:t xml:space="preserve"> قُلْ هُوَ اللهُ أَحَدٌ </w:t>
      </w:r>
      <w:r w:rsidR="006E5498" w:rsidRPr="006E5498">
        <w:rPr>
          <w:rStyle w:val="libFootnoteAlaemChar"/>
          <w:rFonts w:hint="cs"/>
          <w:rtl/>
        </w:rPr>
        <w:t>)</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 اللَّمَم » : طَرَف من الجنون يُلمُّ بالإنسان ، أي يقرب منه ويعتريه. </w:t>
      </w:r>
      <w:r w:rsidR="00DA4FAD" w:rsidRPr="00707A47">
        <w:rPr>
          <w:rStyle w:val="libFootnoteBoldChar"/>
          <w:rtl/>
        </w:rPr>
        <w:t>النهاية</w:t>
      </w:r>
      <w:r w:rsidR="00DA4FAD" w:rsidRPr="00951346">
        <w:rPr>
          <w:rtl/>
        </w:rPr>
        <w:t xml:space="preserve"> ، ج 4 ، ص 272 ( لمم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 العَرَض » : من أحداث الدهر نحو الموت والمرض وشبهه. </w:t>
      </w:r>
      <w:r w:rsidR="00DA4FAD" w:rsidRPr="00D4665D">
        <w:rPr>
          <w:rStyle w:val="libFootnoteBoldChar"/>
          <w:rtl/>
        </w:rPr>
        <w:t>ترتيب كتاب العين</w:t>
      </w:r>
      <w:r w:rsidR="006E5498">
        <w:rPr>
          <w:rtl/>
        </w:rPr>
        <w:t xml:space="preserve"> ، ج 2 ،ص 1177( عرض</w:t>
      </w:r>
      <w:r w:rsidR="00DA4FAD" w:rsidRPr="00951346">
        <w:rPr>
          <w:rtl/>
        </w:rPr>
        <w:t>)</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بر ، بس » : « والعطاس</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ج ، ص ، بر ، بف » والوافي : « وبدرة</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البدورة والبدور</w:t>
      </w:r>
      <w:r w:rsidR="00DA4FAD">
        <w:rPr>
          <w:rtl/>
        </w:rPr>
        <w:t xml:space="preserve"> </w:t>
      </w:r>
      <w:r w:rsidR="003E6B40">
        <w:rPr>
          <w:rtl/>
        </w:rPr>
        <w:t>-</w:t>
      </w:r>
      <w:r w:rsidR="00DA4FAD">
        <w:rPr>
          <w:rtl/>
        </w:rPr>
        <w:t xml:space="preserve"> </w:t>
      </w:r>
      <w:r w:rsidR="00DA4FAD" w:rsidRPr="00951346">
        <w:rPr>
          <w:rtl/>
        </w:rPr>
        <w:t>كما في بعض النسخ</w:t>
      </w:r>
      <w:r w:rsidR="00DA4FAD">
        <w:rPr>
          <w:rtl/>
        </w:rPr>
        <w:t xml:space="preserve"> </w:t>
      </w:r>
      <w:r w:rsidR="003E6B40">
        <w:rPr>
          <w:rtl/>
        </w:rPr>
        <w:t>-</w:t>
      </w:r>
      <w:r w:rsidR="00DA4FAD">
        <w:rPr>
          <w:rtl/>
        </w:rPr>
        <w:t xml:space="preserve"> </w:t>
      </w:r>
      <w:r w:rsidR="00DA4FAD" w:rsidRPr="00951346">
        <w:rPr>
          <w:rtl/>
        </w:rPr>
        <w:t>: الإسراع والحدّة. ولعلّ المراد بها غلبته بحيث لايقدر على معالجته ودفعه</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ص » : « تعاهد</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w:t>
      </w:r>
      <w:r w:rsidR="00DA4FAD" w:rsidRPr="00707A47">
        <w:rPr>
          <w:rStyle w:val="libFootnoteBoldChar"/>
          <w:rtl/>
        </w:rPr>
        <w:t>مرآة العقول</w:t>
      </w:r>
      <w:r w:rsidR="00DA4FAD" w:rsidRPr="00951346">
        <w:rPr>
          <w:rtl/>
        </w:rPr>
        <w:t xml:space="preserve"> : « أو تعوهد ؛ كأنّ الترديد من الراوي ، أو يكون المراد يقرأ عليه إذا لم يمكنه القراءة. </w:t>
      </w:r>
      <w:r w:rsidR="006E549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مَحْفُوظاً إِلى يَوْمِ يَقْبِضُ </w:t>
      </w:r>
      <w:r w:rsidRPr="00625F5B">
        <w:rPr>
          <w:rStyle w:val="libFootnotenumChar"/>
          <w:rtl/>
        </w:rPr>
        <w:t>(1)</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نَفْسَهُ</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2C583C">
        <w:rPr>
          <w:rtl/>
        </w:rPr>
        <w:t>3562</w:t>
      </w:r>
      <w:r w:rsidRPr="002C2FC4">
        <w:rPr>
          <w:rStyle w:val="libBold2Char"/>
          <w:rtl/>
        </w:rPr>
        <w:t xml:space="preserve"> / 18.</w:t>
      </w:r>
      <w:r w:rsidRPr="00951346">
        <w:rPr>
          <w:rtl/>
          <w:lang w:bidi="fa-IR"/>
        </w:rPr>
        <w:t xml:space="preserve"> عَلِيُّ بْنُ إِبْرَاهِيمَ ، عَنْ أَبِيهِ ، عَنِ ابْنِ أَبِي عُمَيْرٍ ، عَنِ الْحُسَيْنِ بْنِ أَحْمَدَ الْمِنْقَرِيِّ ، قَالَ :</w:t>
      </w:r>
    </w:p>
    <w:p w:rsidR="00DA4FAD" w:rsidRPr="00951346" w:rsidRDefault="00DA4FAD" w:rsidP="00DA4FAD">
      <w:pPr>
        <w:pStyle w:val="libNormal"/>
        <w:rPr>
          <w:rtl/>
          <w:lang w:bidi="fa-IR"/>
        </w:rPr>
      </w:pPr>
      <w:r w:rsidRPr="00951346">
        <w:rPr>
          <w:rtl/>
          <w:lang w:bidi="fa-IR"/>
        </w:rPr>
        <w:t xml:space="preserve">سَمِعْتُ أَبَا إِبْرَاهِيمَ </w:t>
      </w:r>
      <w:r w:rsidRPr="00924332">
        <w:rPr>
          <w:rStyle w:val="libAlaemChar"/>
          <w:rtl/>
        </w:rPr>
        <w:t>عليه‌السلام</w:t>
      </w:r>
      <w:r w:rsidRPr="00951346">
        <w:rPr>
          <w:rtl/>
          <w:lang w:bidi="fa-IR"/>
        </w:rPr>
        <w:t xml:space="preserve"> يَقُولُ : « مَنِ اسْتَكْفى بِآيَةٍ مِنَ الْقُرْآنِ مِنَ الشَّرْقِ إِلَى الْغَرْبِ </w:t>
      </w:r>
      <w:r w:rsidRPr="00625F5B">
        <w:rPr>
          <w:rStyle w:val="libFootnotenumChar"/>
          <w:rtl/>
        </w:rPr>
        <w:t>(3)</w:t>
      </w:r>
      <w:r w:rsidRPr="00951346">
        <w:rPr>
          <w:rtl/>
          <w:lang w:bidi="fa-IR"/>
        </w:rPr>
        <w:t xml:space="preserve"> ، كُفِيَ إِذَا </w:t>
      </w:r>
      <w:r w:rsidRPr="00625F5B">
        <w:rPr>
          <w:rStyle w:val="libFootnotenumChar"/>
          <w:rtl/>
        </w:rPr>
        <w:t>(4)</w:t>
      </w:r>
      <w:r w:rsidRPr="00951346">
        <w:rPr>
          <w:rtl/>
          <w:lang w:bidi="fa-IR"/>
        </w:rPr>
        <w:t xml:space="preserve"> كَانَ بِيَقِينٍ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92D50" w:rsidRDefault="00DA4FAD" w:rsidP="00D92D50">
      <w:pPr>
        <w:pStyle w:val="libNormal"/>
        <w:rPr>
          <w:rtl/>
          <w:lang w:bidi="fa-IR"/>
        </w:rPr>
      </w:pPr>
      <w:r w:rsidRPr="002C583C">
        <w:rPr>
          <w:rtl/>
        </w:rPr>
        <w:t>3563</w:t>
      </w:r>
      <w:r w:rsidRPr="002C2FC4">
        <w:rPr>
          <w:rStyle w:val="libBold2Char"/>
          <w:rtl/>
        </w:rPr>
        <w:t xml:space="preserve"> / 19.</w:t>
      </w:r>
      <w:r w:rsidRPr="00951346">
        <w:rPr>
          <w:rtl/>
          <w:lang w:bidi="fa-IR"/>
        </w:rPr>
        <w:t xml:space="preserve"> الْحُسَيْنُ بْنُ مُحَمَّدٍ ، عَنْ أَحْمَدَ بْنِ إِسْحَاقَ ؛</w:t>
      </w:r>
    </w:p>
    <w:p w:rsidR="00DA4FAD" w:rsidRPr="00951346" w:rsidRDefault="00D92D50" w:rsidP="00D92D50">
      <w:pPr>
        <w:pStyle w:val="libNormal"/>
        <w:rPr>
          <w:rtl/>
          <w:lang w:bidi="fa-IR"/>
        </w:rPr>
      </w:pPr>
      <w:r>
        <w:rPr>
          <w:rFonts w:hint="cs"/>
          <w:rtl/>
          <w:lang w:bidi="fa-IR"/>
        </w:rPr>
        <w:t xml:space="preserve">               </w:t>
      </w:r>
      <w:r w:rsidR="00DA4FAD" w:rsidRPr="00951346">
        <w:rPr>
          <w:rtl/>
          <w:lang w:bidi="fa-IR"/>
        </w:rPr>
        <w:t>وَعَلِيُّ بْنُ إِبْرَاهِيمَ ، عَنْ أَبِيهِ جَمِيعاً ، عَنْ بَكْرِ بْنِ مُحَمَّدٍ الْأَزْدِيِّ ، عَنْ رَجُلٍ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الْعُوذَةِ ، قَالَ : « تَأْخُذُ </w:t>
      </w:r>
      <w:r w:rsidRPr="00625F5B">
        <w:rPr>
          <w:rStyle w:val="libFootnotenumChar"/>
          <w:rtl/>
        </w:rPr>
        <w:t>(7)</w:t>
      </w:r>
      <w:r w:rsidRPr="00951346">
        <w:rPr>
          <w:rtl/>
          <w:lang w:bidi="fa-IR"/>
        </w:rPr>
        <w:t xml:space="preserve"> قُلَّةً </w:t>
      </w:r>
      <w:r w:rsidRPr="00625F5B">
        <w:rPr>
          <w:rStyle w:val="libFootnotenumChar"/>
          <w:rtl/>
        </w:rPr>
        <w:t>(8)</w:t>
      </w:r>
      <w:r w:rsidRPr="00951346">
        <w:rPr>
          <w:rtl/>
          <w:lang w:bidi="fa-IR"/>
        </w:rPr>
        <w:t xml:space="preserve"> جَدِيدَةً ، فَتَجْعَلُ </w:t>
      </w:r>
      <w:r w:rsidRPr="00625F5B">
        <w:rPr>
          <w:rStyle w:val="libFootnotenumChar"/>
          <w:rtl/>
        </w:rPr>
        <w:t>(9)</w:t>
      </w:r>
      <w:r w:rsidRPr="00951346">
        <w:rPr>
          <w:rtl/>
          <w:lang w:bidi="fa-IR"/>
        </w:rPr>
        <w:t xml:space="preserve"> فِيهَا مَاءً ، ثُمَّ تَقْرَأُ </w:t>
      </w:r>
      <w:r w:rsidRPr="00625F5B">
        <w:rPr>
          <w:rStyle w:val="libFootnotenumChar"/>
          <w:rtl/>
        </w:rPr>
        <w:t>(10)</w:t>
      </w:r>
      <w:r w:rsidRPr="00951346">
        <w:rPr>
          <w:rtl/>
          <w:lang w:bidi="fa-IR"/>
        </w:rPr>
        <w:t xml:space="preserve"> عَلَيْهَا </w:t>
      </w:r>
      <w:r w:rsidRPr="00625F5B">
        <w:rPr>
          <w:rStyle w:val="libFootnotenumChar"/>
          <w:rtl/>
        </w:rPr>
        <w:t>(11)</w:t>
      </w:r>
      <w:r w:rsidRPr="00951346">
        <w:rPr>
          <w:rtl/>
          <w:lang w:bidi="fa-IR"/>
        </w:rPr>
        <w:t xml:space="preserve"> </w:t>
      </w:r>
      <w:r w:rsidRPr="00924332">
        <w:rPr>
          <w:rStyle w:val="libAlaemChar"/>
          <w:rtl/>
        </w:rPr>
        <w:t>(</w:t>
      </w:r>
      <w:r w:rsidRPr="005C1001">
        <w:rPr>
          <w:rStyle w:val="libAieChar"/>
          <w:rtl/>
        </w:rPr>
        <w:t xml:space="preserve"> إِنّ</w:t>
      </w:r>
      <w:r w:rsidR="00F1354D">
        <w:rPr>
          <w:rStyle w:val="libAieChar"/>
          <w:rFonts w:hint="cs"/>
          <w:rtl/>
        </w:rPr>
        <w:t>َ</w:t>
      </w:r>
      <w:r w:rsidRPr="005C1001">
        <w:rPr>
          <w:rStyle w:val="libAieChar"/>
          <w:rtl/>
        </w:rPr>
        <w:t xml:space="preserve">ا أَنْزَلْناهُ فِي لَيْلَةِ الْقَدْرِ </w:t>
      </w:r>
      <w:r w:rsidRPr="00924332">
        <w:rPr>
          <w:rStyle w:val="libAlaemChar"/>
          <w:rtl/>
        </w:rPr>
        <w:t>)</w:t>
      </w:r>
      <w:r w:rsidRPr="00951346">
        <w:rPr>
          <w:rtl/>
          <w:lang w:bidi="fa-IR"/>
        </w:rPr>
        <w:t xml:space="preserve"> ثَلَاثِينَ مَرَّةً ، ثُمَّ تُعَلَّقُ </w:t>
      </w:r>
      <w:r w:rsidRPr="00625F5B">
        <w:rPr>
          <w:rStyle w:val="libFootnotenumChar"/>
          <w:rtl/>
        </w:rPr>
        <w:t>(12)</w:t>
      </w:r>
      <w:r w:rsidRPr="00951346">
        <w:rPr>
          <w:rtl/>
          <w:lang w:bidi="fa-IR"/>
        </w:rPr>
        <w:t xml:space="preserve"> ، وَتَشْرَبُ </w:t>
      </w:r>
      <w:r w:rsidRPr="00625F5B">
        <w:rPr>
          <w:rStyle w:val="libFootnotenumChar"/>
          <w:rtl/>
        </w:rPr>
        <w:t>(13)</w:t>
      </w:r>
      <w:r w:rsidRPr="00951346">
        <w:rPr>
          <w:rtl/>
          <w:lang w:bidi="fa-IR"/>
        </w:rPr>
        <w:t xml:space="preserve"> مِنْهَا </w:t>
      </w:r>
    </w:p>
    <w:p w:rsidR="00DA4FAD" w:rsidRPr="00951346" w:rsidRDefault="00DA4FAD" w:rsidP="00DA4FAD">
      <w:pPr>
        <w:pStyle w:val="libLine"/>
        <w:rPr>
          <w:rtl/>
          <w:lang w:bidi="fa-IR"/>
        </w:rPr>
      </w:pPr>
      <w:r>
        <w:rPr>
          <w:rtl/>
          <w:lang w:bidi="fa-IR"/>
        </w:rPr>
        <w:t>__________________</w:t>
      </w:r>
    </w:p>
    <w:p w:rsidR="00DA4FAD" w:rsidRPr="00951346" w:rsidRDefault="00F1354D" w:rsidP="00DA4FAD">
      <w:pPr>
        <w:pStyle w:val="libFootnote0"/>
        <w:rPr>
          <w:rtl/>
          <w:lang w:bidi="fa-IR"/>
        </w:rPr>
      </w:pPr>
      <w:r>
        <w:rPr>
          <w:rFonts w:hint="cs"/>
          <w:rtl/>
        </w:rPr>
        <w:t xml:space="preserve">= </w:t>
      </w:r>
      <w:r w:rsidR="00DA4FAD" w:rsidRPr="00951346">
        <w:rPr>
          <w:rtl/>
        </w:rPr>
        <w:t>والأخير أظهر</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في « ز » : « يقبضه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1757 ، ح 9064 ؛ </w:t>
      </w:r>
      <w:r w:rsidR="00DA4FAD" w:rsidRPr="00707A47">
        <w:rPr>
          <w:rStyle w:val="libFootnoteBoldChar"/>
          <w:rtl/>
        </w:rPr>
        <w:t>الوسائل</w:t>
      </w:r>
      <w:r w:rsidR="00DA4FAD" w:rsidRPr="00951346">
        <w:rPr>
          <w:rtl/>
        </w:rPr>
        <w:t xml:space="preserve"> ، ج 6 ، ص 228 ، ح 7798.</w:t>
      </w:r>
    </w:p>
    <w:p w:rsidR="00DA4FAD" w:rsidRPr="00951346" w:rsidRDefault="0091593C" w:rsidP="00DA4FAD">
      <w:pPr>
        <w:pStyle w:val="libFootnote0"/>
        <w:rPr>
          <w:rtl/>
          <w:lang w:bidi="fa-IR"/>
        </w:rPr>
      </w:pPr>
      <w:r>
        <w:rPr>
          <w:rtl/>
        </w:rPr>
        <w:t>(3).</w:t>
      </w:r>
      <w:r w:rsidR="00DA4FAD" w:rsidRPr="00951346">
        <w:rPr>
          <w:rtl/>
        </w:rPr>
        <w:t xml:space="preserve"> في « ج » : « من المشرق إلى المغرب</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د » : « إذ</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بس » </w:t>
      </w:r>
      <w:r w:rsidR="00DA4FAD">
        <w:rPr>
          <w:rtl/>
        </w:rPr>
        <w:t xml:space="preserve">: </w:t>
      </w:r>
      <w:r w:rsidR="003E6B40">
        <w:rPr>
          <w:rtl/>
        </w:rPr>
        <w:t>-</w:t>
      </w:r>
      <w:r w:rsidR="00DA4FAD" w:rsidRPr="00951346">
        <w:rPr>
          <w:rtl/>
        </w:rPr>
        <w:t xml:space="preserve"> « إذا كان بيقين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1764 ، ح 9071.</w:t>
      </w:r>
    </w:p>
    <w:p w:rsidR="00DA4FAD" w:rsidRPr="00951346" w:rsidRDefault="0091593C" w:rsidP="00DA4FAD">
      <w:pPr>
        <w:pStyle w:val="libFootnote0"/>
        <w:rPr>
          <w:rtl/>
          <w:lang w:bidi="fa-IR"/>
        </w:rPr>
      </w:pPr>
      <w:r>
        <w:rPr>
          <w:rtl/>
        </w:rPr>
        <w:t>(7).</w:t>
      </w:r>
      <w:r w:rsidR="00DA4FAD" w:rsidRPr="00951346">
        <w:rPr>
          <w:rtl/>
        </w:rPr>
        <w:t xml:space="preserve"> في « بر ، بف » : « يأخذ</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 القُلَّة » : إناء للعرب كالجَرَّة الكبيرة. وقد تجمع على قُلَل. </w:t>
      </w:r>
      <w:r w:rsidR="00DA4FAD" w:rsidRPr="00707A47">
        <w:rPr>
          <w:rStyle w:val="libFootnoteBoldChar"/>
          <w:rtl/>
        </w:rPr>
        <w:t>الصحاح</w:t>
      </w:r>
      <w:r w:rsidR="00DA4FAD" w:rsidRPr="00951346">
        <w:rPr>
          <w:rtl/>
        </w:rPr>
        <w:t xml:space="preserve"> ، ج 5 ، ص 1804 ( قلل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بر ، بس » : « فيجعل</w:t>
      </w:r>
      <w:r w:rsidR="00DA4FAD">
        <w:rPr>
          <w:rtl/>
        </w:rPr>
        <w:t xml:space="preserve"> ». </w:t>
      </w:r>
      <w:r w:rsidR="00DA4FAD" w:rsidRPr="00951346">
        <w:rPr>
          <w:rtl/>
        </w:rPr>
        <w:t>وفي شرح المازندراني : « تجعل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بر ، بف » : « يقرأ</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ز » وشرح المازندراني </w:t>
      </w:r>
      <w:r w:rsidR="00DA4FAD">
        <w:rPr>
          <w:rtl/>
        </w:rPr>
        <w:t xml:space="preserve">: </w:t>
      </w:r>
      <w:r w:rsidR="003E6B40">
        <w:rPr>
          <w:rtl/>
        </w:rPr>
        <w:t>-</w:t>
      </w:r>
      <w:r w:rsidR="00DA4FAD" w:rsidRPr="00951346">
        <w:rPr>
          <w:rtl/>
        </w:rPr>
        <w:t xml:space="preserve"> « عليها</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شرح المازندراني : « يعلّق</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ج ، د ، ص ، بر ، بس ، بف » : « ويشرب</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وَتَتَوَضَّأُ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 وَيُزَادُ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فِيهَا مَاءٌ إِنْ شَاءَ اللهُ </w:t>
      </w:r>
      <w:r w:rsidRPr="00625F5B">
        <w:rPr>
          <w:rStyle w:val="libFootnotenumChar"/>
          <w:rtl/>
        </w:rPr>
        <w:t>(</w:t>
      </w:r>
      <w:r w:rsidRPr="00625F5B">
        <w:rPr>
          <w:rStyle w:val="libFootnotenumChar"/>
          <w:rFonts w:hint="cs"/>
          <w:rtl/>
        </w:rPr>
        <w:t>3</w:t>
      </w:r>
      <w:r w:rsidRPr="00625F5B">
        <w:rPr>
          <w:rStyle w:val="libFootnotenumChar"/>
          <w:rtl/>
        </w:rPr>
        <w:t>)</w:t>
      </w:r>
      <w:r>
        <w:rPr>
          <w:rtl/>
          <w:lang w:bidi="fa-IR"/>
        </w:rPr>
        <w:t xml:space="preserve"> ».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2C583C">
        <w:rPr>
          <w:rtl/>
        </w:rPr>
        <w:t>3564</w:t>
      </w:r>
      <w:r w:rsidRPr="002C2FC4">
        <w:rPr>
          <w:rStyle w:val="libBold2Char"/>
          <w:rtl/>
        </w:rPr>
        <w:t xml:space="preserve"> / 20.</w:t>
      </w:r>
      <w:r w:rsidRPr="00951346">
        <w:rPr>
          <w:rtl/>
          <w:lang w:bidi="fa-IR"/>
        </w:rPr>
        <w:t xml:space="preserve"> عِدَّةٌ مِنْ أَصْحَابِنَا ، عَنْ سَهْلِ بْنِ زِيَادٍ ، عَنْ إِدْرِيسَ الْحَارِثِيِّ ، عَنْ مُحَمَّدِ بْنِ </w:t>
      </w:r>
      <w:r w:rsidRPr="002C583C">
        <w:rPr>
          <w:rtl/>
          <w:lang w:bidi="fa-IR"/>
        </w:rPr>
        <w:t>سِنَانٍ</w:t>
      </w:r>
      <w:r w:rsidRPr="00951346">
        <w:rPr>
          <w:rtl/>
          <w:lang w:bidi="fa-IR"/>
        </w:rPr>
        <w:t xml:space="preserve"> ، عَنْ مُفَضَّلِ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بْنِ عُمَرَ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يَا مُفَضَّلُ ، احْتَجِزْ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مِنَ النَّاسِ كُلِّهِمْ بِ</w:t>
      </w:r>
      <w:r w:rsidR="002849CB">
        <w:rPr>
          <w:rFonts w:hint="cs"/>
          <w:rtl/>
          <w:lang w:bidi="fa-IR"/>
        </w:rPr>
        <w:t>ـ</w:t>
      </w:r>
      <w:r>
        <w:rPr>
          <w:rFonts w:hint="cs"/>
          <w:rtl/>
          <w:lang w:bidi="fa-IR"/>
        </w:rPr>
        <w:t xml:space="preserve"> </w:t>
      </w:r>
      <w:r w:rsidRPr="00924332">
        <w:rPr>
          <w:rStyle w:val="libAlaemChar"/>
          <w:rtl/>
        </w:rPr>
        <w:t>(</w:t>
      </w:r>
      <w:r w:rsidRPr="005C1001">
        <w:rPr>
          <w:rStyle w:val="libAieChar"/>
          <w:rtl/>
        </w:rPr>
        <w:t xml:space="preserve"> بِسْمِ اللهِ الرَّحْمنِ الرَّحِيمِ </w:t>
      </w:r>
      <w:r w:rsidRPr="00924332">
        <w:rPr>
          <w:rStyle w:val="libAlaemChar"/>
          <w:rtl/>
        </w:rPr>
        <w:t>)</w:t>
      </w:r>
      <w:r w:rsidRPr="00951346">
        <w:rPr>
          <w:rtl/>
          <w:lang w:bidi="fa-IR"/>
        </w:rPr>
        <w:t xml:space="preserve"> ، وَبِ</w:t>
      </w:r>
      <w:r w:rsidR="002849CB">
        <w:rPr>
          <w:rFonts w:hint="cs"/>
          <w:rtl/>
          <w:lang w:bidi="fa-IR"/>
        </w:rPr>
        <w:t>ـ</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 اقْرَأْهَا عَنْ يَمِينِكَ وَعَنْ شِمَالِكَ ، وَمِنْ بَيْنِ يَدَيْكَ وَمِنْ خَلْفِكَ ، وَمِنْ فَوْقِكَ وَمِنْ تَحْتِكَ ، فَإِذَا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دَخَلْتَ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عَلى سُلْطَانٍ جَائِرٍ ، فَاقْرَأْهَا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حِينَ تَنْظُرُ إِلَيْهِ ثَلَاثَ مَرَّاتٍ ، وَاعْقِدْ بِيَدِكَ الْيُسْرى ، ثُمَّ لَاتُفَارِقْهَا </w:t>
      </w:r>
      <w:r w:rsidRPr="00625F5B">
        <w:rPr>
          <w:rStyle w:val="libFootnotenumChar"/>
          <w:rtl/>
        </w:rPr>
        <w:t>(</w:t>
      </w:r>
      <w:r w:rsidRPr="00625F5B">
        <w:rPr>
          <w:rStyle w:val="libFootnotenumChar"/>
          <w:rFonts w:hint="cs"/>
          <w:rtl/>
        </w:rPr>
        <w:t>10</w:t>
      </w:r>
      <w:r w:rsidRPr="00625F5B">
        <w:rPr>
          <w:rStyle w:val="libFootnotenumChar"/>
          <w:rtl/>
        </w:rPr>
        <w:t>)</w:t>
      </w:r>
      <w:r w:rsidRPr="00951346">
        <w:rPr>
          <w:rtl/>
          <w:lang w:bidi="fa-IR"/>
        </w:rPr>
        <w:t xml:space="preserve"> حَتّى تَخْرُجَ مِنْ عِنْدِهِ</w:t>
      </w:r>
      <w:r>
        <w:rPr>
          <w:rtl/>
          <w:lang w:bidi="fa-IR"/>
        </w:rPr>
        <w:t xml:space="preserve"> ». </w:t>
      </w:r>
      <w:r w:rsidRPr="00625F5B">
        <w:rPr>
          <w:rStyle w:val="libFootnotenumChar"/>
          <w:rtl/>
        </w:rPr>
        <w:t>(</w:t>
      </w:r>
      <w:r w:rsidRPr="00625F5B">
        <w:rPr>
          <w:rStyle w:val="libFootnotenumChar"/>
          <w:rFonts w:hint="cs"/>
          <w:rtl/>
        </w:rPr>
        <w:t>11</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2C583C">
        <w:rPr>
          <w:rtl/>
        </w:rPr>
        <w:t>3565</w:t>
      </w:r>
      <w:r w:rsidRPr="002C2FC4">
        <w:rPr>
          <w:rStyle w:val="libBold2Char"/>
          <w:rtl/>
        </w:rPr>
        <w:t xml:space="preserve"> / 21.</w:t>
      </w:r>
      <w:r w:rsidRPr="00951346">
        <w:rPr>
          <w:rtl/>
          <w:lang w:bidi="fa-IR"/>
        </w:rPr>
        <w:t xml:space="preserve"> مُحَمَّدُ بْنُ يَحْيى ، عَنْ عَبْدِ اللهِ بْنِ جَعْفَرٍ ، عَنِ السَّيَّارِيِّ ، عَنْ مُحَمَّدِ بْنِ بَكْرٍ ، عَنْ أَبِي الْجَارُودِ ، عَنِ الْأَصْبَغِ بْنِ نُبَاتَةَ :</w:t>
      </w:r>
    </w:p>
    <w:p w:rsidR="00DA4FAD" w:rsidRPr="00951346" w:rsidRDefault="00DA4FAD" w:rsidP="00DA4FAD">
      <w:pPr>
        <w:pStyle w:val="libNormal"/>
        <w:rPr>
          <w:rtl/>
          <w:lang w:bidi="fa-IR"/>
        </w:rPr>
      </w:pPr>
      <w:r w:rsidRPr="00951346">
        <w:rPr>
          <w:rtl/>
          <w:lang w:bidi="fa-IR"/>
        </w:rPr>
        <w:t xml:space="preserve">عَنْ أَمِيرِ الْمُؤْمِنِينَ صَلَوَاتُ اللهِ عَلَيْهِ أَنَّهُ قَالَ : « وَالَّذِي بَعَثَ مُحَمَّداً </w:t>
      </w:r>
      <w:r w:rsidR="0091593C" w:rsidRPr="0091593C">
        <w:rPr>
          <w:rStyle w:val="libAlaemChar"/>
          <w:rtl/>
        </w:rPr>
        <w:t>صلى‌الله‌عليه‌وآله</w:t>
      </w:r>
      <w:r w:rsidRPr="00951346">
        <w:rPr>
          <w:rtl/>
          <w:lang w:bidi="fa-IR"/>
        </w:rPr>
        <w:t xml:space="preserve"> بِالْحَقِّ </w:t>
      </w:r>
      <w:r w:rsidRPr="00625F5B">
        <w:rPr>
          <w:rStyle w:val="libFootnotenumChar"/>
          <w:rtl/>
        </w:rPr>
        <w:t>(</w:t>
      </w:r>
      <w:r w:rsidRPr="00625F5B">
        <w:rPr>
          <w:rStyle w:val="libFootnotenumChar"/>
          <w:rFonts w:hint="cs"/>
          <w:rtl/>
        </w:rPr>
        <w:t>12</w:t>
      </w:r>
      <w:r w:rsidRPr="00625F5B">
        <w:rPr>
          <w:rStyle w:val="libFootnotenumChar"/>
          <w:rtl/>
        </w:rPr>
        <w:t>)</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ص ، بر ، بس ، بف » : « ويتوضّأ</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النسخ التي قوبلت. وفي المطبوع : « ويز [ د ] اد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بس » وشرح المازندراني ومرآة العقول </w:t>
      </w:r>
      <w:r w:rsidR="00DA4FAD">
        <w:rPr>
          <w:rtl/>
        </w:rPr>
        <w:t xml:space="preserve">: </w:t>
      </w:r>
      <w:r w:rsidR="003E6B40">
        <w:rPr>
          <w:rtl/>
        </w:rPr>
        <w:t>-</w:t>
      </w:r>
      <w:r w:rsidR="00DA4FAD" w:rsidRPr="00951346">
        <w:rPr>
          <w:rtl/>
        </w:rPr>
        <w:t xml:space="preserve"> « الله</w:t>
      </w:r>
      <w:r w:rsidR="00DA4FAD">
        <w:rPr>
          <w:rtl/>
        </w:rPr>
        <w:t xml:space="preserve"> ». </w:t>
      </w:r>
      <w:r w:rsidR="00DA4FAD" w:rsidRPr="00951346">
        <w:rPr>
          <w:rtl/>
        </w:rPr>
        <w:t>وفي المرآة : « أي كلّما ينقص ماؤه يصبّ عليه ماء آخر ليمتزج بالماء الباقي ويؤثّر تأثيره دائماً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1756 ، ح 9060.</w:t>
      </w:r>
    </w:p>
    <w:p w:rsidR="00DA4FAD" w:rsidRPr="00951346" w:rsidRDefault="0091593C" w:rsidP="00DA4FAD">
      <w:pPr>
        <w:pStyle w:val="libFootnote0"/>
        <w:rPr>
          <w:rtl/>
          <w:lang w:bidi="fa-IR"/>
        </w:rPr>
      </w:pPr>
      <w:r>
        <w:rPr>
          <w:rtl/>
        </w:rPr>
        <w:t>(5).</w:t>
      </w:r>
      <w:r w:rsidR="00DA4FAD" w:rsidRPr="00951346">
        <w:rPr>
          <w:rtl/>
        </w:rPr>
        <w:t xml:space="preserve"> في « بر ، بف ، جر » : « المفضّل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حاشية « بر » : « احترز</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احتجز من الناس كلّهم ، أي امتنع من شرّهم ، من الحجزبمعنى المنع</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د ، ز ، بر ، بس ، بف » : « وإذا</w:t>
      </w:r>
      <w:r w:rsidR="00DA4FAD">
        <w:rPr>
          <w:rtl/>
        </w:rPr>
        <w:t xml:space="preserve"> ». </w:t>
      </w:r>
      <w:r w:rsidR="00DA4FAD" w:rsidRPr="00951346">
        <w:rPr>
          <w:rtl/>
        </w:rPr>
        <w:t>وفي « ص » : « وإن</w:t>
      </w:r>
      <w:r w:rsidR="00DA4FAD">
        <w:rPr>
          <w:rtl/>
        </w:rPr>
        <w:t xml:space="preserve"> ».</w:t>
      </w:r>
    </w:p>
    <w:p w:rsidR="00DA4FAD" w:rsidRPr="00951346" w:rsidRDefault="0091593C" w:rsidP="00DA4FAD">
      <w:pPr>
        <w:pStyle w:val="libFootnote0"/>
        <w:rPr>
          <w:rtl/>
          <w:lang w:bidi="fa-IR"/>
        </w:rPr>
      </w:pPr>
      <w:r>
        <w:rPr>
          <w:rtl/>
        </w:rPr>
        <w:t>(8).</w:t>
      </w:r>
      <w:r w:rsidR="00DA4FAD">
        <w:rPr>
          <w:rtl/>
        </w:rPr>
        <w:t xml:space="preserve"> ف</w:t>
      </w:r>
      <w:r w:rsidR="00DA4FAD" w:rsidRPr="00951346">
        <w:rPr>
          <w:rtl/>
        </w:rPr>
        <w:t>ي « ص » : « ا</w:t>
      </w:r>
      <w:r w:rsidR="002849CB">
        <w:rPr>
          <w:rFonts w:hint="cs"/>
          <w:rtl/>
        </w:rPr>
        <w:t>ُ</w:t>
      </w:r>
      <w:r w:rsidR="00DA4FAD" w:rsidRPr="00951346">
        <w:rPr>
          <w:rtl/>
        </w:rPr>
        <w:t>دخلتَ</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بر » : « فاقرأ</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شرح المازندراني</w:t>
      </w:r>
      <w:r w:rsidR="00DA4FAD" w:rsidRPr="00951346">
        <w:rPr>
          <w:rtl/>
        </w:rPr>
        <w:t xml:space="preserve"> : « ثمّ لاتفارقها</w:t>
      </w:r>
      <w:r w:rsidR="00DA4FAD">
        <w:rPr>
          <w:rtl/>
        </w:rPr>
        <w:t xml:space="preserve"> ..</w:t>
      </w:r>
      <w:r w:rsidR="00DA4FAD" w:rsidRPr="00951346">
        <w:rPr>
          <w:rtl/>
        </w:rPr>
        <w:t>. ، نفي أو نهي ، أي لاتفارق قراءة التوحيد وعقد اليسرى. والتخصيص بأحدهما بعيد</w:t>
      </w:r>
      <w:r w:rsidR="00DA4FAD">
        <w:rPr>
          <w:rtl/>
        </w:rPr>
        <w:t xml:space="preserve"> ». </w:t>
      </w:r>
      <w:r w:rsidR="00DA4FAD" w:rsidRPr="00951346">
        <w:rPr>
          <w:rtl/>
        </w:rPr>
        <w:t>خصّه بالا</w:t>
      </w:r>
      <w:r w:rsidR="002849CB">
        <w:rPr>
          <w:rFonts w:hint="cs"/>
          <w:rtl/>
        </w:rPr>
        <w:t>ُ</w:t>
      </w:r>
      <w:r w:rsidR="00DA4FAD" w:rsidRPr="00951346">
        <w:rPr>
          <w:rtl/>
        </w:rPr>
        <w:t xml:space="preserve">ولى في الوافي ، وجعل الثانية هي المسموعة في </w:t>
      </w:r>
      <w:r w:rsidR="00DA4FAD" w:rsidRPr="00707A47">
        <w:rPr>
          <w:rStyle w:val="libFootnoteBoldChar"/>
          <w:rtl/>
        </w:rPr>
        <w:t>مرآة العقول</w:t>
      </w:r>
      <w:r w:rsidR="00DA4FAD" w:rsidRPr="00951346">
        <w:rPr>
          <w:rtl/>
        </w:rPr>
        <w:t>.</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9 ، ص 1754 ، ح 9055 ؛ </w:t>
      </w:r>
      <w:r w:rsidR="00DA4FAD" w:rsidRPr="00707A47">
        <w:rPr>
          <w:rStyle w:val="libFootnoteBoldChar"/>
          <w:rtl/>
        </w:rPr>
        <w:t>الوسائل</w:t>
      </w:r>
      <w:r w:rsidR="00DA4FAD" w:rsidRPr="00951346">
        <w:rPr>
          <w:rtl/>
        </w:rPr>
        <w:t xml:space="preserve"> ، ج 6 ، ص 222 ، ح 7786.</w:t>
      </w:r>
    </w:p>
    <w:p w:rsidR="00DA4FAD" w:rsidRPr="00951346" w:rsidRDefault="0091593C" w:rsidP="00DA4FAD">
      <w:pPr>
        <w:pStyle w:val="libFootnote0"/>
        <w:rPr>
          <w:rtl/>
          <w:lang w:bidi="fa-IR"/>
        </w:rPr>
      </w:pPr>
      <w:r>
        <w:rPr>
          <w:rtl/>
        </w:rPr>
        <w:t>(12).</w:t>
      </w:r>
      <w:r w:rsidR="00DA4FAD" w:rsidRPr="00951346">
        <w:rPr>
          <w:rtl/>
        </w:rPr>
        <w:t xml:space="preserve"> في « ص » والوافي : + « نبيّاً</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وَأَكْرَمَ أَهْلَ بَيْتِهِ ، مَا مِنْ شَيْ‌ءٍ تَطْلُبُونَهُ </w:t>
      </w:r>
      <w:r w:rsidRPr="00625F5B">
        <w:rPr>
          <w:rStyle w:val="libFootnotenumChar"/>
          <w:rtl/>
        </w:rPr>
        <w:t>(1)</w:t>
      </w:r>
      <w:r w:rsidRPr="00951346">
        <w:rPr>
          <w:rtl/>
          <w:lang w:bidi="fa-IR"/>
        </w:rPr>
        <w:t xml:space="preserve"> مِنْ حِرْزٍ</w:t>
      </w:r>
      <w:r>
        <w:rPr>
          <w:rtl/>
          <w:lang w:bidi="fa-IR"/>
        </w:rPr>
        <w:t xml:space="preserve"> </w:t>
      </w:r>
      <w:r w:rsidR="003E6B40">
        <w:rPr>
          <w:rtl/>
          <w:lang w:bidi="fa-IR"/>
        </w:rPr>
        <w:t>-</w:t>
      </w:r>
      <w:r>
        <w:rPr>
          <w:rtl/>
          <w:lang w:bidi="fa-IR"/>
        </w:rPr>
        <w:t xml:space="preserve"> </w:t>
      </w:r>
      <w:r w:rsidRPr="00951346">
        <w:rPr>
          <w:rtl/>
          <w:lang w:bidi="fa-IR"/>
        </w:rPr>
        <w:t xml:space="preserve">مِنْ </w:t>
      </w:r>
      <w:r w:rsidRPr="00625F5B">
        <w:rPr>
          <w:rStyle w:val="libFootnotenumChar"/>
          <w:rtl/>
        </w:rPr>
        <w:t>(2)</w:t>
      </w:r>
      <w:r w:rsidRPr="00951346">
        <w:rPr>
          <w:rtl/>
          <w:lang w:bidi="fa-IR"/>
        </w:rPr>
        <w:t xml:space="preserve"> حَرَقٍ ، أَوْ غَرَقٍ ، أَوْ سَرَقٍ </w:t>
      </w:r>
      <w:r w:rsidRPr="00625F5B">
        <w:rPr>
          <w:rStyle w:val="libFootnotenumChar"/>
          <w:rtl/>
        </w:rPr>
        <w:t>(3)</w:t>
      </w:r>
      <w:r w:rsidRPr="00951346">
        <w:rPr>
          <w:rtl/>
          <w:lang w:bidi="fa-IR"/>
        </w:rPr>
        <w:t xml:space="preserve"> ، أَوْ إِفْلَاتِ </w:t>
      </w:r>
      <w:r w:rsidRPr="00625F5B">
        <w:rPr>
          <w:rStyle w:val="libFootnotenumChar"/>
          <w:rtl/>
        </w:rPr>
        <w:t>(4)</w:t>
      </w:r>
      <w:r w:rsidRPr="00951346">
        <w:rPr>
          <w:rtl/>
          <w:lang w:bidi="fa-IR"/>
        </w:rPr>
        <w:t xml:space="preserve"> دَابَّةٍ مِنْ صَاحِبِهَا ، أَوْ ضَالَّةٍ </w:t>
      </w:r>
      <w:r w:rsidRPr="00625F5B">
        <w:rPr>
          <w:rStyle w:val="libFootnotenumChar"/>
          <w:rtl/>
        </w:rPr>
        <w:t>(5)</w:t>
      </w:r>
      <w:r w:rsidRPr="00951346">
        <w:rPr>
          <w:rtl/>
          <w:lang w:bidi="fa-IR"/>
        </w:rPr>
        <w:t xml:space="preserve"> ، أَوْ آبِقٍ </w:t>
      </w:r>
      <w:r w:rsidRPr="00625F5B">
        <w:rPr>
          <w:rStyle w:val="libFootnotenumChar"/>
          <w:rtl/>
        </w:rPr>
        <w:t>(6)</w:t>
      </w:r>
      <w:r>
        <w:rPr>
          <w:rtl/>
          <w:lang w:bidi="fa-IR"/>
        </w:rPr>
        <w:t xml:space="preserve"> </w:t>
      </w:r>
      <w:r w:rsidR="003E6B40">
        <w:rPr>
          <w:rtl/>
          <w:lang w:bidi="fa-IR"/>
        </w:rPr>
        <w:t>-</w:t>
      </w:r>
      <w:r>
        <w:rPr>
          <w:rtl/>
          <w:lang w:bidi="fa-IR"/>
        </w:rPr>
        <w:t xml:space="preserve"> </w:t>
      </w:r>
      <w:r w:rsidR="00643A6A">
        <w:rPr>
          <w:rtl/>
          <w:lang w:bidi="fa-IR"/>
        </w:rPr>
        <w:t>إِل</w:t>
      </w:r>
      <w:r w:rsidR="00643A6A">
        <w:rPr>
          <w:rFonts w:hint="cs"/>
          <w:rtl/>
          <w:lang w:bidi="fa-IR"/>
        </w:rPr>
        <w:t>َّ</w:t>
      </w:r>
      <w:r w:rsidR="00643A6A">
        <w:rPr>
          <w:rtl/>
          <w:lang w:bidi="fa-IR"/>
        </w:rPr>
        <w:t>ا</w:t>
      </w:r>
      <w:r w:rsidRPr="00951346">
        <w:rPr>
          <w:rtl/>
          <w:lang w:bidi="fa-IR"/>
        </w:rPr>
        <w:t xml:space="preserve"> وَهُوَ فِي الْقُرْآنِ ؛ فَمَنْ أَرَادَ ذلِكَ فَلْيَسْأَلْنِي عَنْهُ</w:t>
      </w:r>
      <w:r>
        <w:rPr>
          <w:rtl/>
          <w:lang w:bidi="fa-IR"/>
        </w:rPr>
        <w:t xml:space="preserve"> ».</w:t>
      </w:r>
    </w:p>
    <w:p w:rsidR="00DA4FAD" w:rsidRPr="00951346" w:rsidRDefault="00DA4FAD" w:rsidP="00DA4FAD">
      <w:pPr>
        <w:pStyle w:val="libNormal"/>
        <w:rPr>
          <w:rtl/>
          <w:lang w:bidi="fa-IR"/>
        </w:rPr>
      </w:pPr>
      <w:r w:rsidRPr="00951346">
        <w:rPr>
          <w:rtl/>
          <w:lang w:bidi="fa-IR"/>
        </w:rPr>
        <w:t>قَالَ : فَقَامَ إِلَيْهِ رَجُلٌ ، فَقَالَ : يَا أَمِيرَ الْمُؤْمِنِينَ ، أَخْبِرْنِي عَمَّا يُؤَمِّنُ مِنَ الْحَرَقِ ، وَالْغَرَقِ.</w:t>
      </w:r>
    </w:p>
    <w:p w:rsidR="00DA4FAD" w:rsidRDefault="00DA4FAD" w:rsidP="00DA4FAD">
      <w:pPr>
        <w:pStyle w:val="libNormal"/>
        <w:rPr>
          <w:rtl/>
          <w:lang w:bidi="fa-IR"/>
        </w:rPr>
      </w:pPr>
      <w:r w:rsidRPr="00951346">
        <w:rPr>
          <w:rtl/>
          <w:lang w:bidi="fa-IR"/>
        </w:rPr>
        <w:t xml:space="preserve">فَقَالَ : « اقْرَأْ هذِهِ الْآيَاتِ </w:t>
      </w:r>
      <w:r w:rsidRPr="00625F5B">
        <w:rPr>
          <w:rStyle w:val="libFootnotenumChar"/>
          <w:rtl/>
        </w:rPr>
        <w:t>(7)</w:t>
      </w:r>
      <w:r w:rsidRPr="00951346">
        <w:rPr>
          <w:rtl/>
          <w:lang w:bidi="fa-IR"/>
        </w:rPr>
        <w:t xml:space="preserve"> : </w:t>
      </w:r>
      <w:r w:rsidRPr="00924332">
        <w:rPr>
          <w:rStyle w:val="libAlaemChar"/>
          <w:rtl/>
        </w:rPr>
        <w:t>(</w:t>
      </w:r>
      <w:r w:rsidRPr="005C1001">
        <w:rPr>
          <w:rStyle w:val="libAieChar"/>
          <w:rtl/>
        </w:rPr>
        <w:t xml:space="preserve"> اللهُ الَّذِي نَزَّلَ الْكِتابَ وَهُوَ يَتَوَلَّى الصّالِحِينَ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وَ</w:t>
      </w:r>
      <w:r>
        <w:rPr>
          <w:rFonts w:hint="cs"/>
          <w:rtl/>
          <w:lang w:bidi="fa-IR"/>
        </w:rPr>
        <w:t xml:space="preserve"> </w:t>
      </w:r>
      <w:r w:rsidRPr="00924332">
        <w:rPr>
          <w:rStyle w:val="libAlaemChar"/>
          <w:rtl/>
        </w:rPr>
        <w:t>(</w:t>
      </w:r>
      <w:r w:rsidRPr="005C1001">
        <w:rPr>
          <w:rStyle w:val="libAieChar"/>
          <w:rtl/>
        </w:rPr>
        <w:t xml:space="preserve"> ما قَدَرُوا اللهَ حَقَّ قَدْرِهِ </w:t>
      </w:r>
      <w:r w:rsidRPr="00924332">
        <w:rPr>
          <w:rStyle w:val="libAlaemChar"/>
          <w:rtl/>
        </w:rPr>
        <w:t>)</w:t>
      </w:r>
      <w:r w:rsidRPr="00951346">
        <w:rPr>
          <w:rtl/>
          <w:lang w:bidi="fa-IR"/>
        </w:rPr>
        <w:t xml:space="preserve"> إِلى قَوْلِهِ : </w:t>
      </w:r>
      <w:r w:rsidRPr="00924332">
        <w:rPr>
          <w:rStyle w:val="libAlaemChar"/>
          <w:rtl/>
        </w:rPr>
        <w:t>(</w:t>
      </w:r>
      <w:r w:rsidRPr="005C1001">
        <w:rPr>
          <w:rStyle w:val="libAieChar"/>
          <w:rtl/>
        </w:rPr>
        <w:t xml:space="preserve"> سُبْحانَهُ وَتَعالى عَمّا يُشْرِكُونَ </w:t>
      </w:r>
      <w:r w:rsidRPr="00924332">
        <w:rPr>
          <w:rStyle w:val="libAlaemChar"/>
          <w:rtl/>
        </w:rPr>
        <w:t>)</w:t>
      </w:r>
      <w:r w:rsidRPr="00951346">
        <w:rPr>
          <w:rtl/>
          <w:lang w:bidi="fa-IR"/>
        </w:rPr>
        <w:t xml:space="preserve"> </w:t>
      </w:r>
      <w:r w:rsidRPr="00625F5B">
        <w:rPr>
          <w:rStyle w:val="libFootnotenumChar"/>
          <w:rtl/>
        </w:rPr>
        <w:t>(9)</w:t>
      </w:r>
      <w:r w:rsidRPr="00951346">
        <w:rPr>
          <w:rtl/>
          <w:lang w:bidi="fa-IR"/>
        </w:rPr>
        <w:t xml:space="preserve"> فَمَنْ قَرَأَهَا فَقَدْ أَمِنَ </w:t>
      </w:r>
      <w:r w:rsidRPr="00625F5B">
        <w:rPr>
          <w:rStyle w:val="libFootnotenumChar"/>
          <w:rtl/>
        </w:rPr>
        <w:t>(10)</w:t>
      </w:r>
      <w:r w:rsidRPr="00951346">
        <w:rPr>
          <w:rtl/>
          <w:lang w:bidi="fa-IR"/>
        </w:rPr>
        <w:t xml:space="preserve"> الْحَرَقَ وَالْغَرَقَ</w:t>
      </w:r>
      <w:r>
        <w:rPr>
          <w:rtl/>
          <w:lang w:bidi="fa-IR"/>
        </w:rPr>
        <w:t xml:space="preserve"> ». </w:t>
      </w:r>
      <w:r w:rsidRPr="00951346">
        <w:rPr>
          <w:rtl/>
          <w:lang w:bidi="fa-IR"/>
        </w:rPr>
        <w:t xml:space="preserve">قَالَ : فَقَرَأَهَا رَجُلٌ وَاضْطَرَمَتِ </w:t>
      </w:r>
      <w:r w:rsidRPr="00625F5B">
        <w:rPr>
          <w:rStyle w:val="libFootnotenumChar"/>
          <w:rtl/>
        </w:rPr>
        <w:t>(11)</w:t>
      </w:r>
      <w:r w:rsidRPr="00951346">
        <w:rPr>
          <w:rtl/>
          <w:lang w:bidi="fa-IR"/>
        </w:rPr>
        <w:t xml:space="preserve"> النَّارُ فِي بُيُوتِ جِيرَانِهِ وَبَيْتُهُ </w:t>
      </w:r>
      <w:r w:rsidRPr="00625F5B">
        <w:rPr>
          <w:rStyle w:val="libFootnotenumChar"/>
          <w:rtl/>
        </w:rPr>
        <w:t>(12)</w:t>
      </w:r>
      <w:r w:rsidRPr="00951346">
        <w:rPr>
          <w:rtl/>
          <w:lang w:bidi="fa-IR"/>
        </w:rPr>
        <w:t xml:space="preserve"> وَسَطَهَا ، فَلَمْ يُصِبْهُ </w:t>
      </w:r>
      <w:r w:rsidRPr="00625F5B">
        <w:rPr>
          <w:rStyle w:val="libFootnotenumChar"/>
          <w:rtl/>
        </w:rPr>
        <w:t>(13)</w:t>
      </w:r>
      <w:r w:rsidRPr="00951346">
        <w:rPr>
          <w:rtl/>
          <w:lang w:bidi="fa-IR"/>
        </w:rPr>
        <w:t xml:space="preserve"> شَيْ‌ءٌ.</w:t>
      </w:r>
    </w:p>
    <w:p w:rsidR="00DA4FAD" w:rsidRPr="00951346" w:rsidRDefault="00DA4FAD" w:rsidP="00DA4FAD">
      <w:pPr>
        <w:pStyle w:val="libNormal"/>
        <w:rPr>
          <w:rtl/>
          <w:lang w:bidi="fa-IR"/>
        </w:rPr>
      </w:pPr>
      <w:r w:rsidRPr="00951346">
        <w:rPr>
          <w:rtl/>
          <w:lang w:bidi="fa-IR"/>
        </w:rPr>
        <w:t xml:space="preserve">ثُمَّ قَامَ </w:t>
      </w:r>
      <w:r w:rsidRPr="00625F5B">
        <w:rPr>
          <w:rStyle w:val="libFootnotenumChar"/>
          <w:rtl/>
        </w:rPr>
        <w:t>(14)</w:t>
      </w:r>
      <w:r w:rsidRPr="00951346">
        <w:rPr>
          <w:rtl/>
          <w:lang w:bidi="fa-IR"/>
        </w:rPr>
        <w:t xml:space="preserve"> إِلَيْهِ رَجُلٌ </w:t>
      </w:r>
      <w:r w:rsidRPr="00625F5B">
        <w:rPr>
          <w:rStyle w:val="libFootnotenumChar"/>
          <w:rtl/>
        </w:rPr>
        <w:t>(15)</w:t>
      </w:r>
      <w:r w:rsidRPr="00951346">
        <w:rPr>
          <w:rtl/>
          <w:lang w:bidi="fa-IR"/>
        </w:rPr>
        <w:t xml:space="preserve"> آخَرُ ، فَقَالَ : يَا أَمِيرَ الْمُؤْمِنِينَ ، إِنَّ دَابَّتِيَ اسْتَصْعَبَتْ عَلَيَّ وَأَنَا‌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بف » والوافي والوسائل ، ح 15153 والبحار : « يطلبونه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11859" w:rsidTr="00C11859">
        <w:tc>
          <w:tcPr>
            <w:tcW w:w="4006" w:type="dxa"/>
          </w:tcPr>
          <w:p w:rsidR="00C11859" w:rsidRDefault="00C11859" w:rsidP="00DA4FAD">
            <w:pPr>
              <w:pStyle w:val="libFootnote0"/>
              <w:rPr>
                <w:rtl/>
              </w:rPr>
            </w:pPr>
            <w:r>
              <w:rPr>
                <w:rtl/>
              </w:rPr>
              <w:t>(2).</w:t>
            </w:r>
            <w:r w:rsidRPr="00951346">
              <w:rPr>
                <w:rtl/>
              </w:rPr>
              <w:t xml:space="preserve"> في البحار : « أو</w:t>
            </w:r>
            <w:r>
              <w:rPr>
                <w:rtl/>
              </w:rPr>
              <w:t xml:space="preserve"> ».</w:t>
            </w:r>
          </w:p>
        </w:tc>
        <w:tc>
          <w:tcPr>
            <w:tcW w:w="4006" w:type="dxa"/>
          </w:tcPr>
          <w:p w:rsidR="00C11859" w:rsidRDefault="00C11859" w:rsidP="00DA4FAD">
            <w:pPr>
              <w:pStyle w:val="libFootnote0"/>
              <w:rPr>
                <w:rtl/>
              </w:rPr>
            </w:pPr>
            <w:r>
              <w:rPr>
                <w:rtl/>
              </w:rPr>
              <w:t>(3).</w:t>
            </w:r>
            <w:r w:rsidRPr="00951346">
              <w:rPr>
                <w:rtl/>
              </w:rPr>
              <w:t xml:space="preserve"> في الوافي : « شرق</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التفلّت والإفلات والانفلات : التخلّص من الشي‌ء فجأة من غير تمكّث. </w:t>
      </w:r>
      <w:r w:rsidR="00DA4FAD" w:rsidRPr="00707A47">
        <w:rPr>
          <w:rStyle w:val="libFootnoteBoldChar"/>
          <w:rtl/>
        </w:rPr>
        <w:t>النهاية</w:t>
      </w:r>
      <w:r w:rsidR="00DA4FAD" w:rsidRPr="00951346">
        <w:rPr>
          <w:rtl/>
        </w:rPr>
        <w:t xml:space="preserve"> ، ج 3 ، ص 467 ( فلت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الأصل في « الضلال » : الغَيْبة. ومنه قيل للحيوان الضائع : ضالّة للذكر والا</w:t>
      </w:r>
      <w:r w:rsidR="00D4424B">
        <w:rPr>
          <w:rFonts w:hint="cs"/>
          <w:rtl/>
        </w:rPr>
        <w:t>ُ</w:t>
      </w:r>
      <w:r w:rsidR="00DA4FAD" w:rsidRPr="00951346">
        <w:rPr>
          <w:rtl/>
        </w:rPr>
        <w:t xml:space="preserve">نثى. والجمع : الضَّوالّ. ويقال لغير الحيوان : ضائع ولُقَطَة. </w:t>
      </w:r>
      <w:r w:rsidR="00DA4FAD" w:rsidRPr="00707A47">
        <w:rPr>
          <w:rStyle w:val="libFootnoteBoldChar"/>
          <w:rtl/>
        </w:rPr>
        <w:t>المصباح المنير</w:t>
      </w:r>
      <w:r w:rsidR="00DA4FAD" w:rsidRPr="00951346">
        <w:rPr>
          <w:rtl/>
        </w:rPr>
        <w:t xml:space="preserve"> ، ص 363 ( ضلل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الوسائل ، ح 15153 </w:t>
      </w:r>
      <w:r w:rsidR="00DA4FAD">
        <w:rPr>
          <w:rtl/>
        </w:rPr>
        <w:t xml:space="preserve">: </w:t>
      </w:r>
      <w:r w:rsidR="003E6B40">
        <w:rPr>
          <w:rtl/>
        </w:rPr>
        <w:t>-</w:t>
      </w:r>
      <w:r w:rsidR="00DA4FAD" w:rsidRPr="00951346">
        <w:rPr>
          <w:rtl/>
        </w:rPr>
        <w:t xml:space="preserve"> « من حرز</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أو آبق</w:t>
      </w:r>
      <w:r w:rsidR="00DA4FAD">
        <w:rPr>
          <w:rtl/>
        </w:rPr>
        <w:t xml:space="preserve"> ». </w:t>
      </w:r>
      <w:r w:rsidR="00DA4FAD" w:rsidRPr="00951346">
        <w:rPr>
          <w:rtl/>
        </w:rPr>
        <w:t xml:space="preserve">« وآبق » : الهارب. يقال : أبَق العبدُ يأبِق إباقاً : إذا هرب. </w:t>
      </w:r>
      <w:r w:rsidR="00DA4FAD" w:rsidRPr="00707A47">
        <w:rPr>
          <w:rStyle w:val="libFootnoteBoldChar"/>
          <w:rtl/>
        </w:rPr>
        <w:t>النهاية</w:t>
      </w:r>
      <w:r w:rsidR="00DA4FAD" w:rsidRPr="00951346">
        <w:rPr>
          <w:rtl/>
        </w:rPr>
        <w:t xml:space="preserve"> ، ج 1 ، ص 15 ( أبق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 « الآية : </w:t>
      </w:r>
      <w:r w:rsidR="00DA4FAD" w:rsidRPr="00D4424B">
        <w:rPr>
          <w:rStyle w:val="libFootnoteAlaemChar"/>
          <w:rtl/>
        </w:rPr>
        <w:t>(</w:t>
      </w:r>
      <w:r w:rsidR="00DA4FAD" w:rsidRPr="00707A47">
        <w:rPr>
          <w:rStyle w:val="libFootnoteAieChar"/>
          <w:rtl/>
        </w:rPr>
        <w:t xml:space="preserve"> إِنَّ وَلِيِّيَ </w:t>
      </w:r>
      <w:r w:rsidR="00DA4FAD" w:rsidRPr="00D4424B">
        <w:rPr>
          <w:rStyle w:val="libFootnoteAlaemChar"/>
          <w:rtl/>
        </w:rPr>
        <w:t>)</w:t>
      </w:r>
      <w:r w:rsidR="00DA4FAD" w:rsidRPr="00951346">
        <w:rPr>
          <w:rtl/>
        </w:rPr>
        <w:t xml:space="preserve"> » بدل « الآيات</w:t>
      </w:r>
      <w:r w:rsidR="00DA4FAD">
        <w:rPr>
          <w:rtl/>
        </w:rPr>
        <w:t xml:space="preserve"> ». </w:t>
      </w:r>
      <w:r w:rsidR="00DA4FAD" w:rsidRPr="00951346">
        <w:rPr>
          <w:rtl/>
        </w:rPr>
        <w:t>وفي « بف » : « الآية</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الأعراف </w:t>
      </w:r>
      <w:r w:rsidR="00D4424B">
        <w:rPr>
          <w:rtl/>
        </w:rPr>
        <w:t>(7)</w:t>
      </w:r>
      <w:r w:rsidR="00DA4FAD" w:rsidRPr="00951346">
        <w:rPr>
          <w:rtl/>
        </w:rPr>
        <w:t xml:space="preserve"> : 196. وفي </w:t>
      </w:r>
      <w:r w:rsidR="00DA4FAD" w:rsidRPr="00707A47">
        <w:rPr>
          <w:rStyle w:val="libFootnoteBoldChar"/>
          <w:rtl/>
        </w:rPr>
        <w:t>شرح المازندراني</w:t>
      </w:r>
      <w:r w:rsidR="00DA4FAD" w:rsidRPr="00951346">
        <w:rPr>
          <w:rtl/>
        </w:rPr>
        <w:t xml:space="preserve"> : « هذه الآية في سورة الأعراف وصدرها</w:t>
      </w:r>
      <w:r w:rsidR="00DA4FAD" w:rsidRPr="00D4424B">
        <w:rPr>
          <w:rStyle w:val="libFootnoteAlaemChar"/>
          <w:rtl/>
        </w:rPr>
        <w:t>(</w:t>
      </w:r>
      <w:r w:rsidR="00DA4FAD" w:rsidRPr="00707A47">
        <w:rPr>
          <w:rStyle w:val="libFootnoteAieChar"/>
          <w:rtl/>
        </w:rPr>
        <w:t xml:space="preserve"> إِنَّ وَلِيِّيَ اللهُ الَّذِي </w:t>
      </w:r>
      <w:r w:rsidR="00DA4FAD" w:rsidRPr="00D4424B">
        <w:rPr>
          <w:rStyle w:val="libFootnoteAlaemChar"/>
          <w:rtl/>
        </w:rPr>
        <w:t>)</w:t>
      </w:r>
      <w:r w:rsidR="00DA4FAD" w:rsidRPr="00951346">
        <w:rPr>
          <w:rtl/>
        </w:rPr>
        <w:t>. وفي عدم ذكره إيماء إلى جواز الاقتصار في التعويذ على ما ذكر ، والظاهر أنّ ذكره أولى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4424B" w:rsidTr="00D4424B">
        <w:tc>
          <w:tcPr>
            <w:tcW w:w="4006" w:type="dxa"/>
          </w:tcPr>
          <w:p w:rsidR="00D4424B" w:rsidRDefault="00D4424B" w:rsidP="00DA4FAD">
            <w:pPr>
              <w:pStyle w:val="libFootnote0"/>
              <w:rPr>
                <w:rtl/>
              </w:rPr>
            </w:pPr>
            <w:r>
              <w:rPr>
                <w:rtl/>
              </w:rPr>
              <w:t>(9).</w:t>
            </w:r>
            <w:r w:rsidRPr="00951346">
              <w:rPr>
                <w:rtl/>
              </w:rPr>
              <w:t xml:space="preserve"> الزمر (39) : 67.</w:t>
            </w:r>
          </w:p>
        </w:tc>
        <w:tc>
          <w:tcPr>
            <w:tcW w:w="4006" w:type="dxa"/>
          </w:tcPr>
          <w:p w:rsidR="00D4424B" w:rsidRDefault="00D4424B" w:rsidP="00DA4FAD">
            <w:pPr>
              <w:pStyle w:val="libFootnote0"/>
              <w:rPr>
                <w:rtl/>
              </w:rPr>
            </w:pPr>
            <w:r>
              <w:rPr>
                <w:rtl/>
              </w:rPr>
              <w:t>(10).</w:t>
            </w:r>
            <w:r w:rsidRPr="00951346">
              <w:rPr>
                <w:rtl/>
              </w:rPr>
              <w:t xml:space="preserve"> في « ص » : « آمن</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البحار : « فاضطرمت</w:t>
      </w:r>
      <w:r w:rsidR="00DA4FAD">
        <w:rPr>
          <w:rtl/>
        </w:rPr>
        <w:t xml:space="preserve"> ». و «</w:t>
      </w:r>
      <w:r w:rsidR="00DA4FAD" w:rsidRPr="00951346">
        <w:rPr>
          <w:rtl/>
        </w:rPr>
        <w:t xml:space="preserve"> اضطرمت النار » ، أي اشتعلت والتهبت ، من الضِرام ، وهو لهب النار. راجع : </w:t>
      </w:r>
      <w:r w:rsidR="00DA4FAD" w:rsidRPr="00707A47">
        <w:rPr>
          <w:rStyle w:val="libFootnoteBoldChar"/>
          <w:rtl/>
        </w:rPr>
        <w:t>النهاية</w:t>
      </w:r>
      <w:r w:rsidR="00DA4FAD" w:rsidRPr="00951346">
        <w:rPr>
          <w:rtl/>
        </w:rPr>
        <w:t xml:space="preserve"> ، ج 3 ، ص 86 ؛ </w:t>
      </w:r>
      <w:r w:rsidR="00DA4FAD" w:rsidRPr="00707A47">
        <w:rPr>
          <w:rStyle w:val="libFootnoteBoldChar"/>
          <w:rtl/>
        </w:rPr>
        <w:t>لسان العرب</w:t>
      </w:r>
      <w:r w:rsidR="00DA4FAD" w:rsidRPr="00951346">
        <w:rPr>
          <w:rtl/>
        </w:rPr>
        <w:t xml:space="preserve"> ، ج 12 ، ص 354 ( ضرم )</w:t>
      </w:r>
      <w:r w:rsidR="00DA4FAD">
        <w:rPr>
          <w:rtl/>
        </w:rPr>
        <w:t>.</w:t>
      </w:r>
    </w:p>
    <w:tbl>
      <w:tblPr>
        <w:tblStyle w:val="TableGrid"/>
        <w:bidiVisual/>
        <w:tblW w:w="0" w:type="auto"/>
        <w:tblLook w:val="04A0" w:firstRow="1" w:lastRow="0" w:firstColumn="1" w:lastColumn="0" w:noHBand="0" w:noVBand="1"/>
      </w:tblPr>
      <w:tblGrid>
        <w:gridCol w:w="4006"/>
        <w:gridCol w:w="4006"/>
      </w:tblGrid>
      <w:tr w:rsidR="002F41A4" w:rsidTr="002F41A4">
        <w:tc>
          <w:tcPr>
            <w:tcW w:w="4006" w:type="dxa"/>
          </w:tcPr>
          <w:p w:rsidR="002F41A4" w:rsidRDefault="002F41A4" w:rsidP="00DA4FAD">
            <w:pPr>
              <w:pStyle w:val="libFootnote0"/>
              <w:rPr>
                <w:rtl/>
                <w:lang w:bidi="fa-IR"/>
              </w:rPr>
            </w:pPr>
            <w:r>
              <w:rPr>
                <w:rtl/>
              </w:rPr>
              <w:t>(12). ف</w:t>
            </w:r>
            <w:r w:rsidRPr="00951346">
              <w:rPr>
                <w:rtl/>
              </w:rPr>
              <w:t>ي « ز » : + « في</w:t>
            </w:r>
            <w:r>
              <w:rPr>
                <w:rtl/>
              </w:rPr>
              <w:t xml:space="preserve"> ».</w:t>
            </w:r>
          </w:p>
        </w:tc>
        <w:tc>
          <w:tcPr>
            <w:tcW w:w="4006" w:type="dxa"/>
          </w:tcPr>
          <w:p w:rsidR="002F41A4" w:rsidRDefault="002F41A4" w:rsidP="00DA4FAD">
            <w:pPr>
              <w:pStyle w:val="libFootnote0"/>
              <w:rPr>
                <w:rtl/>
                <w:lang w:bidi="fa-IR"/>
              </w:rPr>
            </w:pPr>
            <w:r>
              <w:rPr>
                <w:rtl/>
              </w:rPr>
              <w:t xml:space="preserve">(13). </w:t>
            </w:r>
            <w:r w:rsidRPr="00951346">
              <w:rPr>
                <w:rtl/>
              </w:rPr>
              <w:t>في « ص » : « فلم يصبها</w:t>
            </w:r>
            <w:r>
              <w:rPr>
                <w:rtl/>
              </w:rPr>
              <w:t xml:space="preserve"> ».</w:t>
            </w:r>
          </w:p>
        </w:tc>
      </w:tr>
    </w:tbl>
    <w:p w:rsidR="00DA4FAD" w:rsidRPr="00951346" w:rsidRDefault="0091593C" w:rsidP="00DA4FAD">
      <w:pPr>
        <w:pStyle w:val="libFootnote0"/>
        <w:rPr>
          <w:rtl/>
          <w:lang w:bidi="fa-IR"/>
        </w:rPr>
      </w:pPr>
      <w:r>
        <w:rPr>
          <w:rtl/>
        </w:rPr>
        <w:t>(14).</w:t>
      </w:r>
      <w:r w:rsidR="00DA4FAD" w:rsidRPr="00951346">
        <w:rPr>
          <w:rtl/>
        </w:rPr>
        <w:t xml:space="preserve"> في « ز ، بس » : « فقام</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في « ب ، ج ، د ، ص ، بر ، بس ، بف » والوافي والبحار </w:t>
      </w:r>
      <w:r>
        <w:rPr>
          <w:rtl/>
        </w:rPr>
        <w:t xml:space="preserve">: </w:t>
      </w:r>
      <w:r w:rsidR="003E6B40">
        <w:rPr>
          <w:rtl/>
        </w:rPr>
        <w:t>-</w:t>
      </w:r>
      <w:r w:rsidRPr="00951346">
        <w:rPr>
          <w:rtl/>
        </w:rPr>
        <w:t xml:space="preserve"> « رجل</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مِنْهَا عَلى وَجَلٍ </w:t>
      </w:r>
      <w:r w:rsidRPr="00625F5B">
        <w:rPr>
          <w:rStyle w:val="libFootnotenumChar"/>
          <w:rtl/>
        </w:rPr>
        <w:t>(1)</w:t>
      </w:r>
      <w:r w:rsidR="002E7434" w:rsidRPr="002E7434">
        <w:rPr>
          <w:rStyle w:val="libNormalChar"/>
          <w:rFonts w:hint="cs"/>
          <w:rtl/>
        </w:rPr>
        <w:t>.</w:t>
      </w:r>
    </w:p>
    <w:p w:rsidR="00DA4FAD" w:rsidRDefault="00DA4FAD" w:rsidP="00DA4FAD">
      <w:pPr>
        <w:pStyle w:val="libNormal"/>
        <w:rPr>
          <w:rtl/>
          <w:lang w:bidi="fa-IR"/>
        </w:rPr>
      </w:pPr>
      <w:r w:rsidRPr="00951346">
        <w:rPr>
          <w:rtl/>
          <w:lang w:bidi="fa-IR"/>
        </w:rPr>
        <w:t xml:space="preserve">فَقَالَ : « اقْرَأْ فِي أُذُنِهَا الْيُمْنى </w:t>
      </w:r>
      <w:r w:rsidRPr="00625F5B">
        <w:rPr>
          <w:rStyle w:val="libFootnotenumChar"/>
          <w:rtl/>
        </w:rPr>
        <w:t>(2)</w:t>
      </w:r>
      <w:r w:rsidRPr="00951346">
        <w:rPr>
          <w:rtl/>
          <w:lang w:bidi="fa-IR"/>
        </w:rPr>
        <w:t xml:space="preserve"> : </w:t>
      </w:r>
      <w:r w:rsidRPr="00924332">
        <w:rPr>
          <w:rStyle w:val="libAlaemChar"/>
          <w:rtl/>
        </w:rPr>
        <w:t>(</w:t>
      </w:r>
      <w:r w:rsidRPr="005C1001">
        <w:rPr>
          <w:rStyle w:val="libAieChar"/>
          <w:rtl/>
        </w:rPr>
        <w:t xml:space="preserve"> وَلَهُ أَسْلَمَ مَنْ فِي السَّماواتِ وَالْأَرْضِ طَوْعاً وَكَرْهاً وَإِلَيْهِ يُرْجَعُونَ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 فَقَرَأَهَا ، فَذَلَّتْ </w:t>
      </w:r>
      <w:r w:rsidRPr="00625F5B">
        <w:rPr>
          <w:rStyle w:val="libFootnotenumChar"/>
          <w:rtl/>
        </w:rPr>
        <w:t>(4)</w:t>
      </w:r>
      <w:r w:rsidRPr="00951346">
        <w:rPr>
          <w:rtl/>
          <w:lang w:bidi="fa-IR"/>
        </w:rPr>
        <w:t xml:space="preserve"> لَهُ </w:t>
      </w:r>
      <w:r w:rsidRPr="00625F5B">
        <w:rPr>
          <w:rStyle w:val="libFootnotenumChar"/>
          <w:rtl/>
        </w:rPr>
        <w:t>(5)</w:t>
      </w:r>
      <w:r w:rsidRPr="00951346">
        <w:rPr>
          <w:rtl/>
          <w:lang w:bidi="fa-IR"/>
        </w:rPr>
        <w:t xml:space="preserve"> دَابَّتُهُ.</w:t>
      </w:r>
    </w:p>
    <w:p w:rsidR="00DA4FAD" w:rsidRDefault="00DA4FAD" w:rsidP="00DA4FAD">
      <w:pPr>
        <w:pStyle w:val="libNormal"/>
        <w:rPr>
          <w:rtl/>
          <w:lang w:bidi="fa-IR"/>
        </w:rPr>
      </w:pPr>
      <w:r w:rsidRPr="00951346">
        <w:rPr>
          <w:rtl/>
          <w:lang w:bidi="fa-IR"/>
        </w:rPr>
        <w:t xml:space="preserve">وَقَامَ </w:t>
      </w:r>
      <w:r w:rsidRPr="00625F5B">
        <w:rPr>
          <w:rStyle w:val="libFootnotenumChar"/>
          <w:rtl/>
        </w:rPr>
        <w:t>(6)</w:t>
      </w:r>
      <w:r w:rsidRPr="00951346">
        <w:rPr>
          <w:rtl/>
          <w:lang w:bidi="fa-IR"/>
        </w:rPr>
        <w:t xml:space="preserve"> إِلَيْهِ رَجُلٌ آخَرُ ، فَقَالَ : يَا أَمِيرَ الْمُؤْمِنِينَ ، إِنَّ أَرْضِي أَرْضٌ مَسْبَعَةٌ </w:t>
      </w:r>
      <w:r w:rsidRPr="00625F5B">
        <w:rPr>
          <w:rStyle w:val="libFootnotenumChar"/>
          <w:rtl/>
        </w:rPr>
        <w:t>(7)</w:t>
      </w:r>
      <w:r w:rsidRPr="00951346">
        <w:rPr>
          <w:rtl/>
          <w:lang w:bidi="fa-IR"/>
        </w:rPr>
        <w:t xml:space="preserve"> ، وَإِنَّ السِّبَاعَ تَغْشى </w:t>
      </w:r>
      <w:r w:rsidRPr="00625F5B">
        <w:rPr>
          <w:rStyle w:val="libFootnotenumChar"/>
          <w:rtl/>
        </w:rPr>
        <w:t>(8)</w:t>
      </w:r>
      <w:r w:rsidRPr="00951346">
        <w:rPr>
          <w:rtl/>
          <w:lang w:bidi="fa-IR"/>
        </w:rPr>
        <w:t xml:space="preserve"> مَنْزِلِي وَلَاتَجُوزُ </w:t>
      </w:r>
      <w:r w:rsidRPr="00625F5B">
        <w:rPr>
          <w:rStyle w:val="libFootnotenumChar"/>
          <w:rtl/>
        </w:rPr>
        <w:t>(9)</w:t>
      </w:r>
      <w:r w:rsidRPr="00951346">
        <w:rPr>
          <w:rtl/>
          <w:lang w:bidi="fa-IR"/>
        </w:rPr>
        <w:t xml:space="preserve"> حَتّى تَأْخُذَ فَرِيسَتَهَا.</w:t>
      </w:r>
    </w:p>
    <w:p w:rsidR="00DA4FAD" w:rsidRDefault="00DA4FAD" w:rsidP="00DA4FAD">
      <w:pPr>
        <w:pStyle w:val="libNormal"/>
        <w:rPr>
          <w:rtl/>
          <w:lang w:bidi="fa-IR"/>
        </w:rPr>
      </w:pPr>
      <w:r w:rsidRPr="00951346">
        <w:rPr>
          <w:rtl/>
          <w:lang w:bidi="fa-IR"/>
        </w:rPr>
        <w:t xml:space="preserve">فَقَالَ : « اقْرَأْ : </w:t>
      </w:r>
      <w:r w:rsidRPr="00924332">
        <w:rPr>
          <w:rStyle w:val="libAlaemChar"/>
          <w:rtl/>
        </w:rPr>
        <w:t>(</w:t>
      </w:r>
      <w:r w:rsidRPr="005C1001">
        <w:rPr>
          <w:rStyle w:val="libAieChar"/>
          <w:rtl/>
        </w:rPr>
        <w:t xml:space="preserve"> لَقَدْ جاءَكُمْ رَسُولٌ مِنْ أَنْفُسِكُمْ عَزِيزٌ عَلَيْهِ ما عَنِتُّمْ حَرِيصٌ عَلَيْكُمْ بِالْمُؤْمِنِينَ رَؤُفٌ رَحِيمٌ </w:t>
      </w:r>
      <w:r w:rsidR="005A7D59">
        <w:rPr>
          <w:rStyle w:val="libAieChar"/>
          <w:rFonts w:hint="cs"/>
          <w:rtl/>
        </w:rPr>
        <w:t xml:space="preserve">* </w:t>
      </w:r>
      <w:r w:rsidRPr="005C1001">
        <w:rPr>
          <w:rStyle w:val="libAieChar"/>
          <w:rtl/>
        </w:rPr>
        <w:t>فَإِنْ تَوَلَّوْا فَقُ</w:t>
      </w:r>
      <w:r w:rsidR="00FF0BC6">
        <w:rPr>
          <w:rStyle w:val="libAieChar"/>
          <w:rtl/>
        </w:rPr>
        <w:t>لْ حَسْبِيَ اللهُ لا إِلهَ إِل</w:t>
      </w:r>
      <w:r w:rsidR="00FF0BC6">
        <w:rPr>
          <w:rStyle w:val="libAieChar"/>
          <w:rFonts w:hint="cs"/>
          <w:rtl/>
        </w:rPr>
        <w:t>َّ</w:t>
      </w:r>
      <w:r w:rsidR="00FF0BC6">
        <w:rPr>
          <w:rStyle w:val="libAieChar"/>
          <w:rtl/>
        </w:rPr>
        <w:t>ا</w:t>
      </w:r>
      <w:r w:rsidRPr="005C1001">
        <w:rPr>
          <w:rStyle w:val="libAieChar"/>
          <w:rtl/>
        </w:rPr>
        <w:t xml:space="preserve"> هُوَ عَلَيْهِ تَوَكَّلْتُ وَهُوَ رَبُّ الْعَرْشِ الْعَظِيمِ </w:t>
      </w:r>
      <w:r w:rsidRPr="00924332">
        <w:rPr>
          <w:rStyle w:val="libAlaemChar"/>
          <w:rtl/>
        </w:rPr>
        <w:t>)</w:t>
      </w:r>
      <w:r w:rsidRPr="00951346">
        <w:rPr>
          <w:rtl/>
          <w:lang w:bidi="fa-IR"/>
        </w:rPr>
        <w:t xml:space="preserve"> </w:t>
      </w:r>
      <w:r w:rsidRPr="00625F5B">
        <w:rPr>
          <w:rStyle w:val="libFootnotenumChar"/>
          <w:rtl/>
        </w:rPr>
        <w:t>(10)</w:t>
      </w:r>
      <w:r w:rsidRPr="00951346">
        <w:rPr>
          <w:rtl/>
          <w:lang w:bidi="fa-IR"/>
        </w:rPr>
        <w:t xml:space="preserve"> » فَقَرَأَهُمَا </w:t>
      </w:r>
      <w:r w:rsidRPr="00625F5B">
        <w:rPr>
          <w:rStyle w:val="libFootnotenumChar"/>
          <w:rtl/>
        </w:rPr>
        <w:t>(11)</w:t>
      </w:r>
      <w:r w:rsidRPr="00951346">
        <w:rPr>
          <w:rtl/>
          <w:lang w:bidi="fa-IR"/>
        </w:rPr>
        <w:t xml:space="preserve"> الرَّجُلُ ، فَاجْتَنَبَتْهُ </w:t>
      </w:r>
      <w:r w:rsidRPr="00625F5B">
        <w:rPr>
          <w:rStyle w:val="libFootnotenumChar"/>
          <w:rtl/>
        </w:rPr>
        <w:t>(12)</w:t>
      </w:r>
      <w:r w:rsidRPr="00951346">
        <w:rPr>
          <w:rtl/>
          <w:lang w:bidi="fa-IR"/>
        </w:rPr>
        <w:t xml:space="preserve"> السِّبَاعُ.</w:t>
      </w:r>
    </w:p>
    <w:p w:rsidR="00DA4FAD" w:rsidRPr="00951346" w:rsidRDefault="00DA4FAD" w:rsidP="00DA4FAD">
      <w:pPr>
        <w:pStyle w:val="libNormal"/>
        <w:rPr>
          <w:rtl/>
          <w:lang w:bidi="fa-IR"/>
        </w:rPr>
      </w:pPr>
      <w:r w:rsidRPr="00951346">
        <w:rPr>
          <w:rtl/>
          <w:lang w:bidi="fa-IR"/>
        </w:rPr>
        <w:t xml:space="preserve">ثُمَّ قَامَ إِلَيْهِ </w:t>
      </w:r>
      <w:r w:rsidRPr="00625F5B">
        <w:rPr>
          <w:rStyle w:val="libFootnotenumChar"/>
          <w:rtl/>
        </w:rPr>
        <w:t>(13)</w:t>
      </w:r>
      <w:r w:rsidRPr="00951346">
        <w:rPr>
          <w:rtl/>
          <w:lang w:bidi="fa-IR"/>
        </w:rPr>
        <w:t xml:space="preserve"> آخَرُ ، فَقَالَ : يَا أَمِيرَ الْمُؤْمِنِينَ ، إِنَّ فِي بَطْنِي مَاءً أَصْفَرَ </w:t>
      </w:r>
      <w:r w:rsidRPr="00625F5B">
        <w:rPr>
          <w:rStyle w:val="libFootnotenumChar"/>
          <w:rtl/>
        </w:rPr>
        <w:t>(14)</w:t>
      </w:r>
      <w:r w:rsidRPr="00951346">
        <w:rPr>
          <w:rtl/>
          <w:lang w:bidi="fa-IR"/>
        </w:rPr>
        <w:t xml:space="preserve"> ، فَهَلْ مِنْ شِفَاءٍ</w:t>
      </w:r>
      <w:r>
        <w:rPr>
          <w:rtl/>
          <w:lang w:bidi="fa-IR"/>
        </w:rPr>
        <w:t>؟</w:t>
      </w:r>
    </w:p>
    <w:p w:rsidR="00DA4FAD" w:rsidRPr="00951346" w:rsidRDefault="00DA4FAD" w:rsidP="00DA4FAD">
      <w:pPr>
        <w:pStyle w:val="libNormal"/>
        <w:rPr>
          <w:rtl/>
          <w:lang w:bidi="fa-IR"/>
        </w:rPr>
      </w:pPr>
      <w:r w:rsidRPr="00951346">
        <w:rPr>
          <w:rtl/>
          <w:lang w:bidi="fa-IR"/>
        </w:rPr>
        <w:t xml:space="preserve">فَقَالَ : « نَعَمْ ، بِلَا دِرْهَمٍ وَلَا </w:t>
      </w:r>
      <w:r w:rsidRPr="00625F5B">
        <w:rPr>
          <w:rStyle w:val="libFootnotenumChar"/>
          <w:rtl/>
        </w:rPr>
        <w:t>(15)</w:t>
      </w:r>
      <w:r w:rsidRPr="00951346">
        <w:rPr>
          <w:rtl/>
          <w:lang w:bidi="fa-IR"/>
        </w:rPr>
        <w:t xml:space="preserve"> دِينَارٍ ، وَلكِنِ اكْتُبْ </w:t>
      </w:r>
      <w:r w:rsidRPr="00625F5B">
        <w:rPr>
          <w:rStyle w:val="libFootnotenumChar"/>
          <w:rtl/>
        </w:rPr>
        <w:t>(16)</w:t>
      </w:r>
      <w:r w:rsidRPr="00951346">
        <w:rPr>
          <w:rtl/>
          <w:lang w:bidi="fa-IR"/>
        </w:rPr>
        <w:t xml:space="preserve"> عَلى بَطْنِكَ آيَةَ الْكُرْسِيِّ ، وَتَغْسِلُهَا ، وَتَشْرَبُهَا ، وَتَجْعَلُهَا ذَخِيرَةً فِي بَطْنِكَ ، فَتَبْرَأُ بِإِذْنِ اللهِ عَزَّ وَجَلَّ » فَفَعَلَ </w:t>
      </w:r>
      <w:r w:rsidRPr="00625F5B">
        <w:rPr>
          <w:rStyle w:val="libFootnotenumChar"/>
          <w:rtl/>
        </w:rPr>
        <w:t>(17)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F2C2E" w:rsidTr="00FF2C2E">
        <w:tc>
          <w:tcPr>
            <w:tcW w:w="4006" w:type="dxa"/>
          </w:tcPr>
          <w:p w:rsidR="00FF2C2E" w:rsidRDefault="00FF2C2E" w:rsidP="00DA4FAD">
            <w:pPr>
              <w:pStyle w:val="libFootnote0"/>
              <w:rPr>
                <w:rtl/>
              </w:rPr>
            </w:pPr>
            <w:r>
              <w:rPr>
                <w:rtl/>
              </w:rPr>
              <w:t>(1).</w:t>
            </w:r>
            <w:r w:rsidRPr="00951346">
              <w:rPr>
                <w:rtl/>
              </w:rPr>
              <w:t xml:space="preserve"> في « ز » : « وجل منها</w:t>
            </w:r>
            <w:r>
              <w:rPr>
                <w:rtl/>
              </w:rPr>
              <w:t xml:space="preserve"> ».</w:t>
            </w:r>
          </w:p>
        </w:tc>
        <w:tc>
          <w:tcPr>
            <w:tcW w:w="4006" w:type="dxa"/>
          </w:tcPr>
          <w:p w:rsidR="00FF2C2E" w:rsidRDefault="00FF2C2E" w:rsidP="00DA4FAD">
            <w:pPr>
              <w:pStyle w:val="libFootnote0"/>
              <w:rPr>
                <w:rtl/>
              </w:rPr>
            </w:pPr>
            <w:r>
              <w:rPr>
                <w:rtl/>
              </w:rPr>
              <w:t>(2).</w:t>
            </w:r>
            <w:r w:rsidRPr="00951346">
              <w:rPr>
                <w:rtl/>
              </w:rPr>
              <w:t xml:space="preserve"> في « بر » </w:t>
            </w:r>
            <w:r>
              <w:rPr>
                <w:rtl/>
              </w:rPr>
              <w:t>: -</w:t>
            </w:r>
            <w:r w:rsidRPr="00951346">
              <w:rPr>
                <w:rtl/>
              </w:rPr>
              <w:t xml:space="preserve"> « اليمنى</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هكذا في القرآن : آل عمران </w:t>
      </w:r>
      <w:r w:rsidR="00BC4785">
        <w:rPr>
          <w:rtl/>
        </w:rPr>
        <w:t>(3)</w:t>
      </w:r>
      <w:r w:rsidR="00DA4FAD" w:rsidRPr="00951346">
        <w:rPr>
          <w:rtl/>
        </w:rPr>
        <w:t xml:space="preserve"> : 83. وفي جميع النسخ والمطبوع : « ترجعون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C4785" w:rsidTr="00BC4785">
        <w:tc>
          <w:tcPr>
            <w:tcW w:w="4006" w:type="dxa"/>
          </w:tcPr>
          <w:p w:rsidR="00BC4785" w:rsidRDefault="00BC4785" w:rsidP="00DA4FAD">
            <w:pPr>
              <w:pStyle w:val="libFootnote0"/>
              <w:rPr>
                <w:rtl/>
                <w:lang w:bidi="fa-IR"/>
              </w:rPr>
            </w:pPr>
            <w:r>
              <w:rPr>
                <w:rtl/>
              </w:rPr>
              <w:t>(4).</w:t>
            </w:r>
            <w:r w:rsidRPr="00951346">
              <w:rPr>
                <w:rtl/>
              </w:rPr>
              <w:t xml:space="preserve"> فى « بر » : « فزلّ</w:t>
            </w:r>
            <w:r>
              <w:rPr>
                <w:rtl/>
              </w:rPr>
              <w:t xml:space="preserve"> ».</w:t>
            </w:r>
          </w:p>
        </w:tc>
        <w:tc>
          <w:tcPr>
            <w:tcW w:w="4006" w:type="dxa"/>
          </w:tcPr>
          <w:p w:rsidR="00BC4785" w:rsidRDefault="00BC4785" w:rsidP="00DA4FAD">
            <w:pPr>
              <w:pStyle w:val="libFootnote0"/>
              <w:rPr>
                <w:rtl/>
                <w:lang w:bidi="fa-IR"/>
              </w:rPr>
            </w:pPr>
            <w:r>
              <w:rPr>
                <w:rtl/>
              </w:rPr>
              <w:t>(5).</w:t>
            </w:r>
            <w:r w:rsidRPr="00951346">
              <w:rPr>
                <w:rtl/>
              </w:rPr>
              <w:t xml:space="preserve"> في « ز » </w:t>
            </w:r>
            <w:r>
              <w:rPr>
                <w:rtl/>
              </w:rPr>
              <w:t>: -</w:t>
            </w:r>
            <w:r w:rsidRPr="00951346">
              <w:rPr>
                <w:rtl/>
              </w:rPr>
              <w:t xml:space="preserve"> « له</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 ص » : « فقام</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أرض مَسْبَعة</w:t>
      </w:r>
      <w:r w:rsidR="00DA4FAD">
        <w:rPr>
          <w:rtl/>
        </w:rPr>
        <w:t xml:space="preserve"> </w:t>
      </w:r>
      <w:r w:rsidR="003E6B40">
        <w:rPr>
          <w:rtl/>
        </w:rPr>
        <w:t>-</w:t>
      </w:r>
      <w:r w:rsidR="00DA4FAD">
        <w:rPr>
          <w:rtl/>
        </w:rPr>
        <w:t xml:space="preserve"> </w:t>
      </w:r>
      <w:r w:rsidR="00DA4FAD" w:rsidRPr="00951346">
        <w:rPr>
          <w:rtl/>
        </w:rPr>
        <w:t>بفتح الأوّل والثالث</w:t>
      </w:r>
      <w:r w:rsidR="00DA4FAD">
        <w:rPr>
          <w:rtl/>
        </w:rPr>
        <w:t xml:space="preserve"> </w:t>
      </w:r>
      <w:r w:rsidR="003E6B40">
        <w:rPr>
          <w:rtl/>
        </w:rPr>
        <w:t>-</w:t>
      </w:r>
      <w:r w:rsidR="00DA4FAD">
        <w:rPr>
          <w:rtl/>
        </w:rPr>
        <w:t xml:space="preserve"> </w:t>
      </w:r>
      <w:r w:rsidR="00DA4FAD" w:rsidRPr="00951346">
        <w:rPr>
          <w:rtl/>
        </w:rPr>
        <w:t xml:space="preserve">: كثيرة السِّباع. </w:t>
      </w:r>
      <w:r w:rsidR="00DA4FAD" w:rsidRPr="00707A47">
        <w:rPr>
          <w:rStyle w:val="libFootnoteBoldChar"/>
          <w:rtl/>
        </w:rPr>
        <w:t>المصباح المنير</w:t>
      </w:r>
      <w:r w:rsidR="00DA4FAD" w:rsidRPr="00951346">
        <w:rPr>
          <w:rtl/>
        </w:rPr>
        <w:t xml:space="preserve"> ، ص 264 ( سبع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 ص ، بر » : « تغشّى</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جاز المكان يجوز ، جَوْزاً وجِوازاً : سار فيه. وأجازه : قَطَعه. </w:t>
      </w:r>
      <w:r w:rsidR="00DA4FAD" w:rsidRPr="00707A47">
        <w:rPr>
          <w:rStyle w:val="libFootnoteBoldChar"/>
          <w:rtl/>
        </w:rPr>
        <w:t>المصباح المنير</w:t>
      </w:r>
      <w:r w:rsidR="00DA4FAD" w:rsidRPr="00951346">
        <w:rPr>
          <w:rtl/>
        </w:rPr>
        <w:t xml:space="preserve"> ، ص 114 ( جوز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التوبة </w:t>
      </w:r>
      <w:r w:rsidR="0070350E">
        <w:rPr>
          <w:rtl/>
        </w:rPr>
        <w:t>(9)</w:t>
      </w:r>
      <w:r w:rsidR="00DA4FAD" w:rsidRPr="00951346">
        <w:rPr>
          <w:rtl/>
        </w:rPr>
        <w:t xml:space="preserve"> : 128</w:t>
      </w:r>
      <w:r w:rsidR="00DA4FAD">
        <w:rPr>
          <w:rtl/>
        </w:rPr>
        <w:t xml:space="preserve"> </w:t>
      </w:r>
      <w:r w:rsidR="003E6B40">
        <w:rPr>
          <w:rtl/>
        </w:rPr>
        <w:t>-</w:t>
      </w:r>
      <w:r w:rsidR="00DA4FAD">
        <w:rPr>
          <w:rtl/>
        </w:rPr>
        <w:t xml:space="preserve"> </w:t>
      </w:r>
      <w:r w:rsidR="00DA4FAD" w:rsidRPr="00951346">
        <w:rPr>
          <w:rtl/>
        </w:rPr>
        <w:t>129.</w:t>
      </w:r>
    </w:p>
    <w:p w:rsidR="00DA4FAD" w:rsidRPr="00951346" w:rsidRDefault="0091593C" w:rsidP="00DA4FAD">
      <w:pPr>
        <w:pStyle w:val="libFootnote0"/>
        <w:rPr>
          <w:rtl/>
          <w:lang w:bidi="fa-IR"/>
        </w:rPr>
      </w:pPr>
      <w:r>
        <w:rPr>
          <w:rtl/>
        </w:rPr>
        <w:t>(11).</w:t>
      </w:r>
      <w:r w:rsidR="00DA4FAD" w:rsidRPr="00951346">
        <w:rPr>
          <w:rtl/>
        </w:rPr>
        <w:t xml:space="preserve"> في « ب ، ص ، بس » وحاشية « ج ، بف » والوافي : « فقرأها</w:t>
      </w:r>
      <w:r w:rsidR="00DA4FAD">
        <w:rPr>
          <w:rtl/>
        </w:rPr>
        <w:t xml:space="preserve"> ». </w:t>
      </w:r>
      <w:r w:rsidR="00DA4FAD" w:rsidRPr="00951346">
        <w:rPr>
          <w:rtl/>
        </w:rPr>
        <w:t>وفي « بر » : « فقرأه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70350E" w:rsidTr="0070350E">
        <w:tc>
          <w:tcPr>
            <w:tcW w:w="4006" w:type="dxa"/>
          </w:tcPr>
          <w:p w:rsidR="0070350E" w:rsidRDefault="0070350E" w:rsidP="00DA4FAD">
            <w:pPr>
              <w:pStyle w:val="libFootnote0"/>
              <w:rPr>
                <w:rtl/>
              </w:rPr>
            </w:pPr>
            <w:r>
              <w:rPr>
                <w:rtl/>
              </w:rPr>
              <w:t>(12). ف</w:t>
            </w:r>
            <w:r w:rsidRPr="00951346">
              <w:rPr>
                <w:rtl/>
              </w:rPr>
              <w:t>ي « بس » والوافي : « فاجتنبه</w:t>
            </w:r>
            <w:r>
              <w:rPr>
                <w:rtl/>
              </w:rPr>
              <w:t xml:space="preserve"> ».</w:t>
            </w:r>
          </w:p>
        </w:tc>
        <w:tc>
          <w:tcPr>
            <w:tcW w:w="4006" w:type="dxa"/>
          </w:tcPr>
          <w:p w:rsidR="0070350E" w:rsidRDefault="0070350E" w:rsidP="00DA4FAD">
            <w:pPr>
              <w:pStyle w:val="libFootnote0"/>
              <w:rPr>
                <w:rtl/>
              </w:rPr>
            </w:pPr>
            <w:r>
              <w:rPr>
                <w:rtl/>
              </w:rPr>
              <w:t xml:space="preserve">(13). </w:t>
            </w:r>
            <w:r w:rsidRPr="00951346">
              <w:rPr>
                <w:rtl/>
              </w:rPr>
              <w:t>في « ب ، ص » والوافي والبحار : + « رجل</w:t>
            </w:r>
            <w:r>
              <w:rPr>
                <w:rtl/>
              </w:rPr>
              <w:t xml:space="preserve"> ».</w:t>
            </w:r>
          </w:p>
        </w:tc>
      </w:tr>
      <w:tr w:rsidR="0070350E" w:rsidTr="0070350E">
        <w:tc>
          <w:tcPr>
            <w:tcW w:w="4006" w:type="dxa"/>
          </w:tcPr>
          <w:p w:rsidR="0070350E" w:rsidRDefault="0070350E" w:rsidP="00DA4FAD">
            <w:pPr>
              <w:pStyle w:val="libFootnote0"/>
              <w:rPr>
                <w:rtl/>
              </w:rPr>
            </w:pPr>
            <w:r>
              <w:rPr>
                <w:rtl/>
              </w:rPr>
              <w:t>(14).</w:t>
            </w:r>
            <w:r w:rsidRPr="00951346">
              <w:rPr>
                <w:rtl/>
              </w:rPr>
              <w:t xml:space="preserve"> في </w:t>
            </w:r>
            <w:r w:rsidRPr="00707A47">
              <w:rPr>
                <w:rStyle w:val="libFootnoteBoldChar"/>
                <w:rtl/>
              </w:rPr>
              <w:t>مرآة العقول</w:t>
            </w:r>
            <w:r w:rsidRPr="00951346">
              <w:rPr>
                <w:rtl/>
              </w:rPr>
              <w:t xml:space="preserve"> : « ماء أصفر ، أي الصفراء</w:t>
            </w:r>
            <w:r>
              <w:rPr>
                <w:rtl/>
              </w:rPr>
              <w:t xml:space="preserve"> ».</w:t>
            </w:r>
          </w:p>
        </w:tc>
        <w:tc>
          <w:tcPr>
            <w:tcW w:w="4006" w:type="dxa"/>
          </w:tcPr>
          <w:p w:rsidR="0070350E" w:rsidRDefault="0070350E" w:rsidP="00DA4FAD">
            <w:pPr>
              <w:pStyle w:val="libFootnote0"/>
              <w:rPr>
                <w:rtl/>
              </w:rPr>
            </w:pPr>
            <w:r>
              <w:rPr>
                <w:rtl/>
              </w:rPr>
              <w:t>(15)</w:t>
            </w:r>
            <w:r w:rsidRPr="00951346">
              <w:rPr>
                <w:rtl/>
              </w:rPr>
              <w:t xml:space="preserve"> في « ب » </w:t>
            </w:r>
            <w:r>
              <w:rPr>
                <w:rtl/>
              </w:rPr>
              <w:t>: -</w:t>
            </w:r>
            <w:r w:rsidRPr="00951346">
              <w:rPr>
                <w:rtl/>
              </w:rPr>
              <w:t xml:space="preserve"> « لا</w:t>
            </w:r>
            <w:r>
              <w:rPr>
                <w:rtl/>
              </w:rPr>
              <w:t xml:space="preserve"> ».</w:t>
            </w:r>
          </w:p>
        </w:tc>
      </w:tr>
      <w:tr w:rsidR="0070350E" w:rsidTr="0070350E">
        <w:tc>
          <w:tcPr>
            <w:tcW w:w="4006" w:type="dxa"/>
          </w:tcPr>
          <w:p w:rsidR="0070350E" w:rsidRDefault="0070350E" w:rsidP="00DA4FAD">
            <w:pPr>
              <w:pStyle w:val="libFootnote0"/>
              <w:rPr>
                <w:rtl/>
              </w:rPr>
            </w:pPr>
            <w:r>
              <w:rPr>
                <w:rtl/>
              </w:rPr>
              <w:t>(1</w:t>
            </w:r>
            <w:r>
              <w:rPr>
                <w:rFonts w:hint="cs"/>
                <w:rtl/>
              </w:rPr>
              <w:t>6</w:t>
            </w:r>
            <w:r>
              <w:rPr>
                <w:rtl/>
              </w:rPr>
              <w:t>)</w:t>
            </w:r>
            <w:r w:rsidRPr="00951346">
              <w:rPr>
                <w:rtl/>
              </w:rPr>
              <w:t xml:space="preserve"> في « بف » والوافي : « تكتب</w:t>
            </w:r>
            <w:r>
              <w:rPr>
                <w:rtl/>
              </w:rPr>
              <w:t xml:space="preserve"> ».</w:t>
            </w:r>
          </w:p>
        </w:tc>
        <w:tc>
          <w:tcPr>
            <w:tcW w:w="4006" w:type="dxa"/>
          </w:tcPr>
          <w:p w:rsidR="0070350E" w:rsidRDefault="0070350E" w:rsidP="00DA4FAD">
            <w:pPr>
              <w:pStyle w:val="libFootnote0"/>
              <w:rPr>
                <w:rtl/>
              </w:rPr>
            </w:pPr>
            <w:r>
              <w:rPr>
                <w:rtl/>
              </w:rPr>
              <w:t>(17) في «ز»: + «</w:t>
            </w:r>
            <w:r w:rsidRPr="00951346">
              <w:rPr>
                <w:rtl/>
              </w:rPr>
              <w:t>ذلك</w:t>
            </w:r>
            <w:r>
              <w:rPr>
                <w:rtl/>
              </w:rPr>
              <w:t xml:space="preserve">». </w:t>
            </w:r>
            <w:r w:rsidRPr="00951346">
              <w:rPr>
                <w:rtl/>
              </w:rPr>
              <w:t>وفي « ص » : « ففعلها</w:t>
            </w:r>
            <w:r>
              <w:rPr>
                <w:rtl/>
              </w:rPr>
              <w:t xml:space="preserve"> ».</w:t>
            </w:r>
          </w:p>
        </w:tc>
      </w:tr>
    </w:tbl>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الرَّجُلُ ، فَبَرَأَ </w:t>
      </w:r>
      <w:r w:rsidRPr="00625F5B">
        <w:rPr>
          <w:rStyle w:val="libFootnotenumChar"/>
          <w:rtl/>
        </w:rPr>
        <w:t>(1)</w:t>
      </w:r>
      <w:r w:rsidRPr="00951346">
        <w:rPr>
          <w:rtl/>
          <w:lang w:bidi="fa-IR"/>
        </w:rPr>
        <w:t xml:space="preserve"> بِإِذْنِ اللهِ.</w:t>
      </w:r>
    </w:p>
    <w:p w:rsidR="00DA4FAD" w:rsidRDefault="00DA4FAD" w:rsidP="00DA4FAD">
      <w:pPr>
        <w:pStyle w:val="libNormal"/>
        <w:rPr>
          <w:rtl/>
          <w:lang w:bidi="fa-IR"/>
        </w:rPr>
      </w:pPr>
      <w:r w:rsidRPr="00951346">
        <w:rPr>
          <w:rtl/>
          <w:lang w:bidi="fa-IR"/>
        </w:rPr>
        <w:t xml:space="preserve">ثُمَّ قَامَ إِلَيْهِ </w:t>
      </w:r>
      <w:r w:rsidRPr="00625F5B">
        <w:rPr>
          <w:rStyle w:val="libFootnotenumChar"/>
          <w:rtl/>
        </w:rPr>
        <w:t>(2)</w:t>
      </w:r>
      <w:r w:rsidRPr="00951346">
        <w:rPr>
          <w:rtl/>
          <w:lang w:bidi="fa-IR"/>
        </w:rPr>
        <w:t xml:space="preserve"> آخَرُ ، فَقَالَ : يَا أَمِيرَ الْمُؤْمِنِينَ ، أَخْبِرْنِي عَنِ الضَّالَّةِ.</w:t>
      </w:r>
    </w:p>
    <w:p w:rsidR="00DA4FAD" w:rsidRPr="00625F5B" w:rsidRDefault="00DA4FAD" w:rsidP="009C5FC5">
      <w:pPr>
        <w:pStyle w:val="libNormal"/>
        <w:rPr>
          <w:rStyle w:val="libFootnotenumChar"/>
          <w:rtl/>
        </w:rPr>
      </w:pPr>
      <w:r w:rsidRPr="00951346">
        <w:rPr>
          <w:rtl/>
          <w:lang w:bidi="fa-IR"/>
        </w:rPr>
        <w:t xml:space="preserve">فَقَالَ : « اقْرَأْ </w:t>
      </w:r>
      <w:r w:rsidR="009C5FC5" w:rsidRPr="009C5FC5">
        <w:rPr>
          <w:rStyle w:val="libAlaemChar"/>
          <w:rFonts w:hint="cs"/>
          <w:rtl/>
        </w:rPr>
        <w:t>(</w:t>
      </w:r>
      <w:r w:rsidRPr="00951346">
        <w:rPr>
          <w:rtl/>
          <w:lang w:bidi="fa-IR"/>
        </w:rPr>
        <w:t xml:space="preserve"> </w:t>
      </w:r>
      <w:r w:rsidRPr="009C5FC5">
        <w:rPr>
          <w:rStyle w:val="libAieChar"/>
          <w:rtl/>
        </w:rPr>
        <w:t>يس</w:t>
      </w:r>
      <w:r w:rsidRPr="00951346">
        <w:rPr>
          <w:rtl/>
          <w:lang w:bidi="fa-IR"/>
        </w:rPr>
        <w:t xml:space="preserve"> </w:t>
      </w:r>
      <w:r w:rsidR="009C5FC5" w:rsidRPr="009C5FC5">
        <w:rPr>
          <w:rStyle w:val="libAlaemChar"/>
          <w:rFonts w:hint="cs"/>
          <w:rtl/>
        </w:rPr>
        <w:t>)</w:t>
      </w:r>
      <w:r w:rsidRPr="00951346">
        <w:rPr>
          <w:rtl/>
          <w:lang w:bidi="fa-IR"/>
        </w:rPr>
        <w:t xml:space="preserve"> فِي رَكْعَتَيْنِ ، وَقُلْ : يَا هَادِيَ الضَّالَّةِ ، رُدَّ </w:t>
      </w:r>
      <w:r w:rsidRPr="00625F5B">
        <w:rPr>
          <w:rStyle w:val="libFootnotenumChar"/>
          <w:rtl/>
        </w:rPr>
        <w:t>(3)</w:t>
      </w:r>
      <w:r w:rsidRPr="00951346">
        <w:rPr>
          <w:rtl/>
          <w:lang w:bidi="fa-IR"/>
        </w:rPr>
        <w:t xml:space="preserve"> عَلَيَّ ضَالَّتِي » فَفَعَلَ ، فَرَدَّ اللهُ عَلَيْهِ ضَالَّتَهُ </w:t>
      </w:r>
      <w:r w:rsidRPr="00625F5B">
        <w:rPr>
          <w:rStyle w:val="libFootnotenumChar"/>
          <w:rtl/>
        </w:rPr>
        <w:t>(4)</w:t>
      </w:r>
      <w:r w:rsidR="00DE5BDE" w:rsidRPr="00DE5BDE">
        <w:rPr>
          <w:rFonts w:hint="cs"/>
          <w:rtl/>
        </w:rPr>
        <w:t>.</w:t>
      </w:r>
    </w:p>
    <w:p w:rsidR="00DA4FAD" w:rsidRDefault="00DA4FAD" w:rsidP="00DA4FAD">
      <w:pPr>
        <w:pStyle w:val="libNormal"/>
        <w:rPr>
          <w:rtl/>
          <w:lang w:bidi="fa-IR"/>
        </w:rPr>
      </w:pPr>
      <w:r w:rsidRPr="00951346">
        <w:rPr>
          <w:rtl/>
          <w:lang w:bidi="fa-IR"/>
        </w:rPr>
        <w:t xml:space="preserve">ثُمَّ قَامَ إِلَيْهِ </w:t>
      </w:r>
      <w:r w:rsidRPr="00625F5B">
        <w:rPr>
          <w:rStyle w:val="libFootnotenumChar"/>
          <w:rtl/>
        </w:rPr>
        <w:t>(5)</w:t>
      </w:r>
      <w:r w:rsidRPr="00951346">
        <w:rPr>
          <w:rtl/>
          <w:lang w:bidi="fa-IR"/>
        </w:rPr>
        <w:t xml:space="preserve"> آخَرُ ، فَقَالَ : يَا أَمِيرَ الْمُؤْمِنِينَ ، أَخْبِرْنِي عَنِ الْآبِقِ.</w:t>
      </w:r>
    </w:p>
    <w:p w:rsidR="00DA4FAD" w:rsidRDefault="00DA4FAD" w:rsidP="00DA4FAD">
      <w:pPr>
        <w:pStyle w:val="libNormal"/>
        <w:rPr>
          <w:rtl/>
          <w:lang w:bidi="fa-IR"/>
        </w:rPr>
      </w:pPr>
      <w:r w:rsidRPr="00951346">
        <w:rPr>
          <w:rtl/>
          <w:lang w:bidi="fa-IR"/>
        </w:rPr>
        <w:t xml:space="preserve">فَقَالَ : « اقْرَأْ : </w:t>
      </w:r>
      <w:r w:rsidRPr="00924332">
        <w:rPr>
          <w:rStyle w:val="libAlaemChar"/>
          <w:rtl/>
        </w:rPr>
        <w:t>(</w:t>
      </w:r>
      <w:r w:rsidRPr="005C1001">
        <w:rPr>
          <w:rStyle w:val="libAieChar"/>
          <w:rtl/>
        </w:rPr>
        <w:t xml:space="preserve"> أَوْ كَظُلُماتٍ فِي بَحْرٍ لُجِّيٍّ يَغْشاهُ مَوْجٌ مِنْ فَوْقِهِ مَوْجٌ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إِلى قَوْلِهِ : </w:t>
      </w:r>
      <w:r w:rsidRPr="00924332">
        <w:rPr>
          <w:rStyle w:val="libAlaemChar"/>
          <w:rtl/>
        </w:rPr>
        <w:t>(</w:t>
      </w:r>
      <w:r w:rsidRPr="005C1001">
        <w:rPr>
          <w:rStyle w:val="libAieChar"/>
          <w:rtl/>
        </w:rPr>
        <w:t xml:space="preserve"> وَمَنْ لَمْ يَجْعَلِ اللهُ لَهُ نُوراً فَما لَهُ مِنْ نُورٍ </w:t>
      </w:r>
      <w:r w:rsidRPr="00924332">
        <w:rPr>
          <w:rStyle w:val="libAlaemChar"/>
          <w:rtl/>
        </w:rPr>
        <w:t>)</w:t>
      </w:r>
      <w:r w:rsidRPr="00951346">
        <w:rPr>
          <w:rtl/>
          <w:lang w:bidi="fa-IR"/>
        </w:rPr>
        <w:t xml:space="preserve"> </w:t>
      </w:r>
      <w:r w:rsidRPr="00625F5B">
        <w:rPr>
          <w:rStyle w:val="libFootnotenumChar"/>
          <w:rtl/>
        </w:rPr>
        <w:t>(7)</w:t>
      </w:r>
      <w:r w:rsidRPr="00951346">
        <w:rPr>
          <w:rtl/>
          <w:lang w:bidi="fa-IR"/>
        </w:rPr>
        <w:t xml:space="preserve"> » فَقَالَهَا الرَّجُلُ ، فَرَجَعَ </w:t>
      </w:r>
      <w:r w:rsidRPr="00625F5B">
        <w:rPr>
          <w:rStyle w:val="libFootnotenumChar"/>
          <w:rtl/>
        </w:rPr>
        <w:t>(8)</w:t>
      </w:r>
      <w:r w:rsidRPr="00951346">
        <w:rPr>
          <w:rtl/>
          <w:lang w:bidi="fa-IR"/>
        </w:rPr>
        <w:t xml:space="preserve"> إِلَيْهِ الْآبِقُ.</w:t>
      </w:r>
    </w:p>
    <w:p w:rsidR="00DA4FAD" w:rsidRPr="00951346" w:rsidRDefault="00DA4FAD" w:rsidP="00DA4FAD">
      <w:pPr>
        <w:pStyle w:val="libNormal"/>
        <w:rPr>
          <w:rtl/>
          <w:lang w:bidi="fa-IR"/>
        </w:rPr>
      </w:pPr>
      <w:r w:rsidRPr="00951346">
        <w:rPr>
          <w:rtl/>
          <w:lang w:bidi="fa-IR"/>
        </w:rPr>
        <w:t xml:space="preserve">ثُمَّ قَامَ إِلَيْهِ </w:t>
      </w:r>
      <w:r w:rsidRPr="00625F5B">
        <w:rPr>
          <w:rStyle w:val="libFootnotenumChar"/>
          <w:rtl/>
        </w:rPr>
        <w:t>(9)</w:t>
      </w:r>
      <w:r w:rsidRPr="00951346">
        <w:rPr>
          <w:rtl/>
          <w:lang w:bidi="fa-IR"/>
        </w:rPr>
        <w:t xml:space="preserve"> آخَرُ </w:t>
      </w:r>
      <w:r w:rsidRPr="00625F5B">
        <w:rPr>
          <w:rStyle w:val="libFootnotenumChar"/>
          <w:rtl/>
        </w:rPr>
        <w:t>(10)</w:t>
      </w:r>
      <w:r w:rsidRPr="00951346">
        <w:rPr>
          <w:rtl/>
          <w:lang w:bidi="fa-IR"/>
        </w:rPr>
        <w:t xml:space="preserve"> ، فَقَالَ : يَا أَمِيرَ الْمُؤْمِنِينَ ، أَخْبِرْنِي </w:t>
      </w:r>
      <w:r w:rsidRPr="00625F5B">
        <w:rPr>
          <w:rStyle w:val="libFootnotenumChar"/>
          <w:rtl/>
        </w:rPr>
        <w:t>(11)</w:t>
      </w:r>
      <w:r w:rsidRPr="00951346">
        <w:rPr>
          <w:rtl/>
          <w:lang w:bidi="fa-IR"/>
        </w:rPr>
        <w:t xml:space="preserve"> عَنِ السَّرَقِ </w:t>
      </w:r>
      <w:r w:rsidRPr="00625F5B">
        <w:rPr>
          <w:rStyle w:val="libFootnotenumChar"/>
          <w:rtl/>
        </w:rPr>
        <w:t>(12)</w:t>
      </w:r>
      <w:r w:rsidRPr="00951346">
        <w:rPr>
          <w:rtl/>
          <w:lang w:bidi="fa-IR"/>
        </w:rPr>
        <w:t xml:space="preserve"> ؛ فَإِنَّهُ لَايَزَالُ قَدْ يُسْرَقُ لِيَ الشَّيْ‌ءُ بَعْدَ الشَّيْ‌ءِ لَيْلاً.</w:t>
      </w:r>
    </w:p>
    <w:p w:rsidR="00DA4FAD" w:rsidRDefault="00DA4FAD" w:rsidP="00DA4FAD">
      <w:pPr>
        <w:pStyle w:val="libNormal"/>
        <w:rPr>
          <w:rtl/>
          <w:lang w:bidi="fa-IR"/>
        </w:rPr>
      </w:pPr>
      <w:r w:rsidRPr="00951346">
        <w:rPr>
          <w:rtl/>
          <w:lang w:bidi="fa-IR"/>
        </w:rPr>
        <w:t xml:space="preserve">فَقَالَ </w:t>
      </w:r>
      <w:r w:rsidRPr="00625F5B">
        <w:rPr>
          <w:rStyle w:val="libFootnotenumChar"/>
          <w:rtl/>
        </w:rPr>
        <w:t>(13)</w:t>
      </w:r>
      <w:r w:rsidRPr="00951346">
        <w:rPr>
          <w:rtl/>
          <w:lang w:bidi="fa-IR"/>
        </w:rPr>
        <w:t xml:space="preserve"> : « اقْرَأْ إِذَا أَوَيْتَ إِلى فِرَاشِكَ : </w:t>
      </w:r>
      <w:r w:rsidRPr="00924332">
        <w:rPr>
          <w:rStyle w:val="libAlaemChar"/>
          <w:rtl/>
        </w:rPr>
        <w:t>(</w:t>
      </w:r>
      <w:r w:rsidRPr="005C1001">
        <w:rPr>
          <w:rStyle w:val="libAieChar"/>
          <w:rtl/>
        </w:rPr>
        <w:t xml:space="preserve"> قُلِ ادْعُوا اللهَ أَوِ ادْعُوا الرَّحْمنَ </w:t>
      </w:r>
      <w:r w:rsidRPr="00924332">
        <w:rPr>
          <w:rStyle w:val="libAlaemChar"/>
          <w:rtl/>
        </w:rPr>
        <w:t>)</w:t>
      </w:r>
      <w:r w:rsidRPr="00951346">
        <w:rPr>
          <w:rtl/>
          <w:lang w:bidi="fa-IR"/>
        </w:rPr>
        <w:t xml:space="preserve"> </w:t>
      </w:r>
      <w:r w:rsidRPr="00625F5B">
        <w:rPr>
          <w:rStyle w:val="libFootnotenumChar"/>
          <w:rtl/>
        </w:rPr>
        <w:t>(14)</w:t>
      </w:r>
      <w:r w:rsidRPr="00951346">
        <w:rPr>
          <w:rtl/>
          <w:lang w:bidi="fa-IR"/>
        </w:rPr>
        <w:t xml:space="preserve"> إِلى قَوْلِهِ :</w:t>
      </w:r>
      <w:r>
        <w:rPr>
          <w:rFonts w:hint="cs"/>
          <w:rtl/>
          <w:lang w:bidi="fa-IR"/>
        </w:rPr>
        <w:t xml:space="preserve"> </w:t>
      </w:r>
      <w:r w:rsidRPr="00924332">
        <w:rPr>
          <w:rStyle w:val="libAlaemChar"/>
          <w:rtl/>
        </w:rPr>
        <w:t>(</w:t>
      </w:r>
      <w:r w:rsidRPr="005C1001">
        <w:rPr>
          <w:rStyle w:val="libAieChar"/>
          <w:rtl/>
        </w:rPr>
        <w:t xml:space="preserve"> وَكَبِّرْهُ تَكْبِيراً </w:t>
      </w:r>
      <w:r w:rsidRPr="00924332">
        <w:rPr>
          <w:rStyle w:val="libAlaemChar"/>
          <w:rtl/>
        </w:rPr>
        <w:t>)</w:t>
      </w:r>
      <w:r w:rsidRPr="00951346">
        <w:rPr>
          <w:rtl/>
          <w:lang w:bidi="fa-IR"/>
        </w:rPr>
        <w:t xml:space="preserve"> </w:t>
      </w:r>
      <w:r w:rsidRPr="00625F5B">
        <w:rPr>
          <w:rStyle w:val="libFootnotenumChar"/>
          <w:rtl/>
        </w:rPr>
        <w:t>(15)</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ثُمَّ قَالَ أَمِيرُ الْمُؤْمِنِينَ </w:t>
      </w:r>
      <w:r w:rsidRPr="00924332">
        <w:rPr>
          <w:rStyle w:val="libAlaemChar"/>
          <w:rtl/>
        </w:rPr>
        <w:t>عليه‌السلام</w:t>
      </w:r>
      <w:r w:rsidRPr="00951346">
        <w:rPr>
          <w:rtl/>
          <w:lang w:bidi="fa-IR"/>
        </w:rPr>
        <w:t xml:space="preserve"> : « مَنْ بَاتَ بِأَرْضٍ قَفْرٍ </w:t>
      </w:r>
      <w:r w:rsidRPr="00625F5B">
        <w:rPr>
          <w:rStyle w:val="libFootnotenumChar"/>
          <w:rtl/>
        </w:rPr>
        <w:t>(16)</w:t>
      </w:r>
      <w:r w:rsidRPr="00951346">
        <w:rPr>
          <w:rtl/>
          <w:lang w:bidi="fa-IR"/>
        </w:rPr>
        <w:t xml:space="preserve"> ، فَقَرَأَ هذِهِ الْآيَةَ : </w:t>
      </w:r>
      <w:r w:rsidRPr="00924332">
        <w:rPr>
          <w:rStyle w:val="libAlaemChar"/>
          <w:rtl/>
        </w:rPr>
        <w:t>(</w:t>
      </w:r>
      <w:r w:rsidRPr="005C1001">
        <w:rPr>
          <w:rStyle w:val="libAieChar"/>
          <w:rtl/>
        </w:rPr>
        <w:t xml:space="preserve"> إِنَّ رَبَّكُمُ اللهُ</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06CAA" w:rsidTr="00B06CAA">
        <w:tc>
          <w:tcPr>
            <w:tcW w:w="4006" w:type="dxa"/>
          </w:tcPr>
          <w:p w:rsidR="00B06CAA" w:rsidRDefault="000743C4" w:rsidP="00DA4FAD">
            <w:pPr>
              <w:pStyle w:val="libFootnote0"/>
              <w:rPr>
                <w:rtl/>
              </w:rPr>
            </w:pPr>
            <w:r>
              <w:rPr>
                <w:rtl/>
              </w:rPr>
              <w:t>(1).</w:t>
            </w:r>
            <w:r w:rsidRPr="00951346">
              <w:rPr>
                <w:rtl/>
              </w:rPr>
              <w:t xml:space="preserve"> في « بر » : « يبرأ</w:t>
            </w:r>
            <w:r>
              <w:rPr>
                <w:rtl/>
              </w:rPr>
              <w:t xml:space="preserve"> ».</w:t>
            </w:r>
          </w:p>
        </w:tc>
        <w:tc>
          <w:tcPr>
            <w:tcW w:w="4006" w:type="dxa"/>
          </w:tcPr>
          <w:p w:rsidR="00B06CAA" w:rsidRDefault="000743C4" w:rsidP="00DA4FAD">
            <w:pPr>
              <w:pStyle w:val="libFootnote0"/>
              <w:rPr>
                <w:rtl/>
              </w:rPr>
            </w:pPr>
            <w:r>
              <w:rPr>
                <w:rtl/>
              </w:rPr>
              <w:t>(2).</w:t>
            </w:r>
            <w:r w:rsidRPr="00951346">
              <w:rPr>
                <w:rtl/>
              </w:rPr>
              <w:t xml:space="preserve"> في « ز ، ص » : + « رجل</w:t>
            </w:r>
            <w:r>
              <w:rPr>
                <w:rtl/>
              </w:rPr>
              <w:t xml:space="preserve"> ».</w:t>
            </w:r>
          </w:p>
        </w:tc>
      </w:tr>
      <w:tr w:rsidR="000743C4" w:rsidTr="000743C4">
        <w:tc>
          <w:tcPr>
            <w:tcW w:w="4006" w:type="dxa"/>
          </w:tcPr>
          <w:p w:rsidR="000743C4" w:rsidRDefault="000743C4" w:rsidP="00DA4FAD">
            <w:pPr>
              <w:pStyle w:val="libFootnote0"/>
              <w:rPr>
                <w:rtl/>
              </w:rPr>
            </w:pPr>
            <w:r>
              <w:rPr>
                <w:rtl/>
              </w:rPr>
              <w:t>(3).</w:t>
            </w:r>
            <w:r w:rsidRPr="00951346">
              <w:rPr>
                <w:rtl/>
              </w:rPr>
              <w:t xml:space="preserve"> في « ب » : « اردد</w:t>
            </w:r>
            <w:r>
              <w:rPr>
                <w:rtl/>
              </w:rPr>
              <w:t xml:space="preserve"> ».</w:t>
            </w:r>
          </w:p>
        </w:tc>
        <w:tc>
          <w:tcPr>
            <w:tcW w:w="4006" w:type="dxa"/>
          </w:tcPr>
          <w:p w:rsidR="000743C4" w:rsidRDefault="000743C4" w:rsidP="00DA4FAD">
            <w:pPr>
              <w:pStyle w:val="libFootnote0"/>
              <w:rPr>
                <w:rtl/>
              </w:rPr>
            </w:pPr>
            <w:r>
              <w:rPr>
                <w:rtl/>
              </w:rPr>
              <w:t>(4).</w:t>
            </w:r>
            <w:r w:rsidRPr="00951346">
              <w:rPr>
                <w:rtl/>
              </w:rPr>
              <w:t xml:space="preserve"> في « ب ، د ، بر ، بس ، بف » </w:t>
            </w:r>
            <w:r>
              <w:rPr>
                <w:rtl/>
              </w:rPr>
              <w:t>: -</w:t>
            </w:r>
            <w:r w:rsidRPr="00951346">
              <w:rPr>
                <w:rtl/>
              </w:rPr>
              <w:t xml:space="preserve"> « ضالّته</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ص » والوافي : + « رجل</w:t>
      </w:r>
      <w:r w:rsidR="00DA4FAD">
        <w:rPr>
          <w:rtl/>
        </w:rPr>
        <w:t xml:space="preserve"> ».</w:t>
      </w:r>
    </w:p>
    <w:p w:rsidR="00DA4FAD" w:rsidRPr="00951346" w:rsidRDefault="0091593C" w:rsidP="000743C4">
      <w:pPr>
        <w:pStyle w:val="libFootnote0"/>
        <w:rPr>
          <w:rtl/>
          <w:lang w:bidi="fa-IR"/>
        </w:rPr>
      </w:pPr>
      <w:r>
        <w:rPr>
          <w:rtl/>
        </w:rPr>
        <w:t>(6).</w:t>
      </w:r>
      <w:r w:rsidR="00DA4FAD" w:rsidRPr="00951346">
        <w:rPr>
          <w:rtl/>
        </w:rPr>
        <w:t xml:space="preserve"> في « بر » : + </w:t>
      </w:r>
      <w:r w:rsidR="00DA4FAD" w:rsidRPr="00402834">
        <w:rPr>
          <w:rStyle w:val="libFootnoteAlaemChar"/>
          <w:rtl/>
        </w:rPr>
        <w:t>(</w:t>
      </w:r>
      <w:r w:rsidR="00DA4FAD" w:rsidRPr="00707A47">
        <w:rPr>
          <w:rStyle w:val="libFootnoteAieChar"/>
          <w:rtl/>
        </w:rPr>
        <w:t xml:space="preserve"> مِنْ فَوْقِهِ سَح</w:t>
      </w:r>
      <w:r w:rsidR="000743C4">
        <w:rPr>
          <w:rStyle w:val="libFootnoteAieChar"/>
          <w:rFonts w:hint="cs"/>
          <w:rtl/>
        </w:rPr>
        <w:t>َ</w:t>
      </w:r>
      <w:r w:rsidR="00DA4FAD" w:rsidRPr="00707A47">
        <w:rPr>
          <w:rStyle w:val="libFootnoteAieChar"/>
          <w:rtl/>
        </w:rPr>
        <w:t>ابٌ ظُلُم</w:t>
      </w:r>
      <w:r w:rsidR="000743C4">
        <w:rPr>
          <w:rStyle w:val="libFootnoteAieChar"/>
          <w:rFonts w:hint="cs"/>
          <w:rtl/>
        </w:rPr>
        <w:t>َ</w:t>
      </w:r>
      <w:r w:rsidR="00DA4FAD" w:rsidRPr="00707A47">
        <w:rPr>
          <w:rStyle w:val="libFootnoteAieChar"/>
          <w:rtl/>
        </w:rPr>
        <w:t>اتٌ بَعْضُها فَوْقَ بَعْضٍ إِذا أَخْرَجَ يَدَهُ لَمْ يَكَدْ يَر</w:t>
      </w:r>
      <w:r w:rsidR="000743C4">
        <w:rPr>
          <w:rStyle w:val="libFootnoteAieChar"/>
          <w:rFonts w:hint="cs"/>
          <w:rtl/>
        </w:rPr>
        <w:t>َ</w:t>
      </w:r>
      <w:r w:rsidR="00DA4FAD" w:rsidRPr="00707A47">
        <w:rPr>
          <w:rStyle w:val="libFootnoteAieChar"/>
          <w:rtl/>
        </w:rPr>
        <w:t>اه</w:t>
      </w:r>
      <w:r w:rsidR="000743C4">
        <w:rPr>
          <w:rStyle w:val="libFootnoteAieChar"/>
          <w:rFonts w:hint="cs"/>
          <w:rtl/>
        </w:rPr>
        <w:t>َ</w:t>
      </w:r>
      <w:r w:rsidR="00DA4FAD" w:rsidRPr="00707A47">
        <w:rPr>
          <w:rStyle w:val="libFootnoteAieChar"/>
          <w:rtl/>
        </w:rPr>
        <w:t xml:space="preserve">ا </w:t>
      </w:r>
      <w:r w:rsidR="00DA4FAD" w:rsidRPr="00402834">
        <w:rPr>
          <w:rStyle w:val="libFootnoteAlaemChar"/>
          <w:rtl/>
        </w:rPr>
        <w:t>)</w:t>
      </w:r>
      <w:r w:rsidR="00DA4FAD" w:rsidRPr="00951346">
        <w:rPr>
          <w:rtl/>
        </w:rPr>
        <w:t xml:space="preserve">. وفي « بف » والوافي </w:t>
      </w:r>
      <w:r w:rsidR="00DA4FAD">
        <w:rPr>
          <w:rtl/>
        </w:rPr>
        <w:t xml:space="preserve">: </w:t>
      </w:r>
      <w:r w:rsidR="003E6B40">
        <w:rPr>
          <w:rtl/>
        </w:rPr>
        <w:t>-</w:t>
      </w:r>
      <w:r w:rsidR="00402834">
        <w:rPr>
          <w:rFonts w:hint="cs"/>
          <w:rtl/>
        </w:rPr>
        <w:t xml:space="preserve"> </w:t>
      </w:r>
      <w:r w:rsidR="00DA4FAD" w:rsidRPr="00402834">
        <w:rPr>
          <w:rStyle w:val="libFootnoteAlaemChar"/>
          <w:rtl/>
        </w:rPr>
        <w:t>(</w:t>
      </w:r>
      <w:r w:rsidR="00DA4FAD" w:rsidRPr="00707A47">
        <w:rPr>
          <w:rStyle w:val="libFootnoteAieChar"/>
          <w:rtl/>
        </w:rPr>
        <w:t xml:space="preserve"> يَغْش</w:t>
      </w:r>
      <w:r w:rsidR="000743C4">
        <w:rPr>
          <w:rStyle w:val="libFootnoteAieChar"/>
          <w:rFonts w:hint="cs"/>
          <w:rtl/>
        </w:rPr>
        <w:t>َ</w:t>
      </w:r>
      <w:r w:rsidR="00DA4FAD" w:rsidRPr="00707A47">
        <w:rPr>
          <w:rStyle w:val="libFootnoteAieChar"/>
          <w:rtl/>
        </w:rPr>
        <w:t xml:space="preserve">اهُ مَوْجٌ مِنْ فَوْقِهِ مَوْجٌ </w:t>
      </w:r>
      <w:r w:rsidR="00DA4FAD" w:rsidRPr="00402834">
        <w:rPr>
          <w:rStyle w:val="libFootnoteAlaemChar"/>
          <w:rtl/>
        </w:rPr>
        <w:t>)</w:t>
      </w:r>
      <w:r w:rsidR="00DA4FAD" w:rsidRPr="00951346">
        <w:rPr>
          <w:rtl/>
        </w:rPr>
        <w:t>.</w:t>
      </w:r>
      <w:r w:rsidR="00402834">
        <w:rPr>
          <w:rFonts w:hint="cs"/>
          <w:rtl/>
        </w:rPr>
        <w:t xml:space="preserve">          </w:t>
      </w:r>
      <w:r w:rsidR="000743C4">
        <w:rPr>
          <w:rFonts w:hint="cs"/>
          <w:rtl/>
        </w:rPr>
        <w:t xml:space="preserve">  </w:t>
      </w:r>
      <w:r w:rsidR="00670BFF">
        <w:rPr>
          <w:rFonts w:hint="cs"/>
          <w:rtl/>
        </w:rPr>
        <w:t xml:space="preserve">   </w:t>
      </w:r>
      <w:r w:rsidR="000743C4">
        <w:rPr>
          <w:rFonts w:hint="cs"/>
          <w:rtl/>
        </w:rPr>
        <w:t xml:space="preserve"> </w:t>
      </w:r>
      <w:r>
        <w:rPr>
          <w:rtl/>
        </w:rPr>
        <w:t>(7).</w:t>
      </w:r>
      <w:r w:rsidR="00DA4FAD" w:rsidRPr="00951346">
        <w:rPr>
          <w:rtl/>
        </w:rPr>
        <w:t xml:space="preserve"> النور (24) : 40.</w:t>
      </w:r>
    </w:p>
    <w:tbl>
      <w:tblPr>
        <w:tblStyle w:val="TableGrid"/>
        <w:bidiVisual/>
        <w:tblW w:w="0" w:type="auto"/>
        <w:tblLook w:val="04A0" w:firstRow="1" w:lastRow="0" w:firstColumn="1" w:lastColumn="0" w:noHBand="0" w:noVBand="1"/>
      </w:tblPr>
      <w:tblGrid>
        <w:gridCol w:w="4006"/>
        <w:gridCol w:w="4006"/>
      </w:tblGrid>
      <w:tr w:rsidR="000743C4" w:rsidTr="000743C4">
        <w:tc>
          <w:tcPr>
            <w:tcW w:w="4006" w:type="dxa"/>
          </w:tcPr>
          <w:p w:rsidR="000743C4" w:rsidRDefault="000743C4" w:rsidP="00DA4FAD">
            <w:pPr>
              <w:pStyle w:val="libFootnote0"/>
              <w:rPr>
                <w:rtl/>
              </w:rPr>
            </w:pPr>
            <w:r>
              <w:rPr>
                <w:rtl/>
              </w:rPr>
              <w:t>(8).</w:t>
            </w:r>
            <w:r w:rsidRPr="00951346">
              <w:rPr>
                <w:rtl/>
              </w:rPr>
              <w:t xml:space="preserve"> في « ب » : « فيرفع</w:t>
            </w:r>
            <w:r>
              <w:rPr>
                <w:rtl/>
              </w:rPr>
              <w:t xml:space="preserve"> ».</w:t>
            </w:r>
          </w:p>
        </w:tc>
        <w:tc>
          <w:tcPr>
            <w:tcW w:w="4006" w:type="dxa"/>
          </w:tcPr>
          <w:p w:rsidR="000743C4" w:rsidRDefault="000743C4" w:rsidP="00DA4FAD">
            <w:pPr>
              <w:pStyle w:val="libFootnote0"/>
              <w:rPr>
                <w:rtl/>
              </w:rPr>
            </w:pPr>
            <w:r>
              <w:rPr>
                <w:rtl/>
              </w:rPr>
              <w:t>(9).</w:t>
            </w:r>
            <w:r w:rsidRPr="00951346">
              <w:rPr>
                <w:rtl/>
              </w:rPr>
              <w:t xml:space="preserve"> في « ص » : + « رجل</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بس » : « الآخر</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ز » : « أخبر</w:t>
      </w:r>
      <w:r w:rsidR="00DA4FAD">
        <w:rPr>
          <w:rtl/>
        </w:rPr>
        <w:t xml:space="preserve"> ». </w:t>
      </w:r>
      <w:r w:rsidR="00DA4FAD" w:rsidRPr="00951346">
        <w:rPr>
          <w:rtl/>
        </w:rPr>
        <w:t>وفي « بر » والوافي : « أخبرني يا أميرالمؤمنين</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الوافي : « السرقة</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هكذا في النسخ التي قوبلت والوافي والبحار. وفي المطبوع : + « له</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هكذا في « ب ، ج ، د ، ص ، بر ، بس ، بف » والوافي. وفي « ز » : + </w:t>
      </w:r>
      <w:r w:rsidR="00DA4FAD" w:rsidRPr="00670BFF">
        <w:rPr>
          <w:rStyle w:val="libFootnoteAlaemChar"/>
          <w:rtl/>
        </w:rPr>
        <w:t>(</w:t>
      </w:r>
      <w:r w:rsidR="00DA4FAD" w:rsidRPr="00707A47">
        <w:rPr>
          <w:rStyle w:val="libFootnoteAieChar"/>
          <w:rFonts w:hint="cs"/>
          <w:rtl/>
        </w:rPr>
        <w:t xml:space="preserve"> </w:t>
      </w:r>
      <w:r w:rsidR="00DA4FAD" w:rsidRPr="00707A47">
        <w:rPr>
          <w:rStyle w:val="libFootnoteAieChar"/>
          <w:rtl/>
        </w:rPr>
        <w:t>أَيًّا م</w:t>
      </w:r>
      <w:r w:rsidR="00670BFF">
        <w:rPr>
          <w:rStyle w:val="libFootnoteAieChar"/>
          <w:rFonts w:hint="cs"/>
          <w:rtl/>
        </w:rPr>
        <w:t>َّ</w:t>
      </w:r>
      <w:r w:rsidR="00DA4FAD" w:rsidRPr="00707A47">
        <w:rPr>
          <w:rStyle w:val="libFootnoteAieChar"/>
          <w:rtl/>
        </w:rPr>
        <w:t>ا</w:t>
      </w:r>
      <w:r w:rsidR="00DA4FAD" w:rsidRPr="00707A47">
        <w:rPr>
          <w:rStyle w:val="libFootnoteAieChar"/>
          <w:rFonts w:hint="cs"/>
          <w:rtl/>
        </w:rPr>
        <w:t xml:space="preserve"> </w:t>
      </w:r>
      <w:r w:rsidR="00DA4FAD" w:rsidRPr="00670BFF">
        <w:rPr>
          <w:rStyle w:val="libFootnoteAlaemChar"/>
          <w:rtl/>
        </w:rPr>
        <w:t>)</w:t>
      </w:r>
      <w:r w:rsidR="00DA4FAD" w:rsidRPr="00951346">
        <w:rPr>
          <w:rtl/>
        </w:rPr>
        <w:t xml:space="preserve">. وفي المطبوع : + </w:t>
      </w:r>
      <w:r w:rsidR="00DA4FAD" w:rsidRPr="00670BFF">
        <w:rPr>
          <w:rStyle w:val="libFootnoteAlaemChar"/>
          <w:rtl/>
        </w:rPr>
        <w:t>(</w:t>
      </w:r>
      <w:r w:rsidR="00DA4FAD" w:rsidRPr="00707A47">
        <w:rPr>
          <w:rStyle w:val="libFootnoteAieChar"/>
          <w:rtl/>
        </w:rPr>
        <w:t xml:space="preserve"> أَيًّا م</w:t>
      </w:r>
      <w:r w:rsidR="00670BFF">
        <w:rPr>
          <w:rStyle w:val="libFootnoteAieChar"/>
          <w:rFonts w:hint="cs"/>
          <w:rtl/>
        </w:rPr>
        <w:t>َّ</w:t>
      </w:r>
      <w:r w:rsidR="00DA4FAD" w:rsidRPr="00707A47">
        <w:rPr>
          <w:rStyle w:val="libFootnoteAieChar"/>
          <w:rtl/>
        </w:rPr>
        <w:t xml:space="preserve">ا تَدْعُوا </w:t>
      </w:r>
      <w:r w:rsidR="00DA4FAD" w:rsidRPr="00670BFF">
        <w:rPr>
          <w:rStyle w:val="libFootnoteAlaemChar"/>
          <w:rtl/>
        </w:rPr>
        <w:t>)</w:t>
      </w:r>
      <w:r w:rsidR="00DA4FAD" w:rsidRPr="00951346">
        <w:rPr>
          <w:rtl/>
        </w:rPr>
        <w:t>.</w:t>
      </w:r>
    </w:p>
    <w:p w:rsidR="00DA4FAD" w:rsidRPr="00951346" w:rsidRDefault="00DA4FAD" w:rsidP="00DA4FAD">
      <w:pPr>
        <w:pStyle w:val="libFootnote0"/>
        <w:rPr>
          <w:rtl/>
          <w:lang w:bidi="fa-IR"/>
        </w:rPr>
      </w:pPr>
      <w:r>
        <w:rPr>
          <w:rtl/>
        </w:rPr>
        <w:t>(15)</w:t>
      </w:r>
      <w:r w:rsidRPr="00951346">
        <w:rPr>
          <w:rtl/>
        </w:rPr>
        <w:t xml:space="preserve"> الإسراء (17) : 110</w:t>
      </w:r>
      <w:r>
        <w:rPr>
          <w:rtl/>
        </w:rPr>
        <w:t xml:space="preserve"> </w:t>
      </w:r>
      <w:r w:rsidR="003E6B40">
        <w:rPr>
          <w:rtl/>
        </w:rPr>
        <w:t>-</w:t>
      </w:r>
      <w:r>
        <w:rPr>
          <w:rtl/>
        </w:rPr>
        <w:t xml:space="preserve"> </w:t>
      </w:r>
      <w:r w:rsidRPr="00951346">
        <w:rPr>
          <w:rtl/>
        </w:rPr>
        <w:t>111.</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 القَفْر » : الخالي من الأمكنة ، وربّما كان به كَلَأٌ قليل. </w:t>
      </w:r>
      <w:r w:rsidRPr="00D4665D">
        <w:rPr>
          <w:rStyle w:val="libFootnoteBoldChar"/>
          <w:rtl/>
        </w:rPr>
        <w:t>ترتيب كتاب العين</w:t>
      </w:r>
      <w:r w:rsidRPr="00951346">
        <w:rPr>
          <w:rtl/>
        </w:rPr>
        <w:t xml:space="preserve"> ، ج 3 ، ص 1509 ( قفر )</w:t>
      </w:r>
      <w:r>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5C1001">
        <w:rPr>
          <w:rStyle w:val="libAieChar"/>
          <w:rtl/>
        </w:rPr>
        <w:lastRenderedPageBreak/>
        <w:t xml:space="preserve">الَّذِي خَلَقَ السَّماواتِ وَالْأَرْضَ فِي سِتَّةِ أَيّامٍ ثُمَّ اسْتَوى عَلَى الْعَرْشِ </w:t>
      </w:r>
      <w:r w:rsidRPr="00924332">
        <w:rPr>
          <w:rStyle w:val="libAlaemChar"/>
          <w:rtl/>
        </w:rPr>
        <w:t>)</w:t>
      </w:r>
      <w:r w:rsidRPr="00951346">
        <w:rPr>
          <w:rtl/>
          <w:lang w:bidi="fa-IR"/>
        </w:rPr>
        <w:t xml:space="preserve"> إِلى قَوْلِهِ : </w:t>
      </w:r>
      <w:r w:rsidRPr="00924332">
        <w:rPr>
          <w:rStyle w:val="libAlaemChar"/>
          <w:rtl/>
        </w:rPr>
        <w:t>(</w:t>
      </w:r>
      <w:r w:rsidRPr="005C1001">
        <w:rPr>
          <w:rStyle w:val="libAieChar"/>
          <w:rtl/>
        </w:rPr>
        <w:t xml:space="preserve"> تَبارَكَ اللهُ رَبُّ الْعالَمِينَ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حَرَسَتْهُ الْمَلَائِكَةُ ، وَتَبَاعَدَتْ عَنْهُ الشَّيَاطِينُ</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 فَمَضَى الرَّجُلُ ، فَإِذَا هُوَ بِقَرْيَةٍ خَرَابٍ ، فَبَاتَ فِيهَا ، وَلَمْ يَقْرَأْ </w:t>
      </w:r>
      <w:r w:rsidRPr="00625F5B">
        <w:rPr>
          <w:rStyle w:val="libFootnotenumChar"/>
          <w:rtl/>
        </w:rPr>
        <w:t>(2)</w:t>
      </w:r>
      <w:r w:rsidRPr="00951346">
        <w:rPr>
          <w:rtl/>
          <w:lang w:bidi="fa-IR"/>
        </w:rPr>
        <w:t xml:space="preserve"> هذِهِ الْآيَةَ </w:t>
      </w:r>
      <w:r w:rsidRPr="00625F5B">
        <w:rPr>
          <w:rStyle w:val="libFootnotenumChar"/>
          <w:rtl/>
        </w:rPr>
        <w:t>(3)</w:t>
      </w:r>
      <w:r w:rsidRPr="00951346">
        <w:rPr>
          <w:rtl/>
          <w:lang w:bidi="fa-IR"/>
        </w:rPr>
        <w:t xml:space="preserve"> ، فَتَغَشَّاهُ </w:t>
      </w:r>
      <w:r w:rsidRPr="00625F5B">
        <w:rPr>
          <w:rStyle w:val="libFootnotenumChar"/>
          <w:rtl/>
        </w:rPr>
        <w:t>(4)</w:t>
      </w:r>
      <w:r w:rsidRPr="00951346">
        <w:rPr>
          <w:rtl/>
          <w:lang w:bidi="fa-IR"/>
        </w:rPr>
        <w:t xml:space="preserve"> الشَّيْطَانُ </w:t>
      </w:r>
      <w:r w:rsidRPr="00625F5B">
        <w:rPr>
          <w:rStyle w:val="libFootnotenumChar"/>
          <w:rtl/>
        </w:rPr>
        <w:t>(5)</w:t>
      </w:r>
      <w:r w:rsidRPr="00951346">
        <w:rPr>
          <w:rtl/>
          <w:lang w:bidi="fa-IR"/>
        </w:rPr>
        <w:t xml:space="preserve"> ، وَإِذَا </w:t>
      </w:r>
      <w:r w:rsidRPr="00625F5B">
        <w:rPr>
          <w:rStyle w:val="libFootnotenumChar"/>
          <w:rtl/>
        </w:rPr>
        <w:t>(6)</w:t>
      </w:r>
      <w:r w:rsidRPr="00951346">
        <w:rPr>
          <w:rtl/>
          <w:lang w:bidi="fa-IR"/>
        </w:rPr>
        <w:t xml:space="preserve"> هُوَ آخِذٌ بِخَطْمِهِ </w:t>
      </w:r>
      <w:r w:rsidRPr="00625F5B">
        <w:rPr>
          <w:rStyle w:val="libFootnotenumChar"/>
          <w:rtl/>
        </w:rPr>
        <w:t>(7)</w:t>
      </w:r>
      <w:r w:rsidRPr="00951346">
        <w:rPr>
          <w:rtl/>
          <w:lang w:bidi="fa-IR"/>
        </w:rPr>
        <w:t xml:space="preserve"> ، فَقَالَ لَهُ صَاحِبُهُ : أَنْظِرْهُ </w:t>
      </w:r>
      <w:r w:rsidRPr="00625F5B">
        <w:rPr>
          <w:rStyle w:val="libFootnotenumChar"/>
          <w:rtl/>
        </w:rPr>
        <w:t>(8)</w:t>
      </w:r>
      <w:r w:rsidRPr="00951346">
        <w:rPr>
          <w:rtl/>
          <w:lang w:bidi="fa-IR"/>
        </w:rPr>
        <w:t xml:space="preserve"> ، وَاسْتَيْقَظَ </w:t>
      </w:r>
      <w:r w:rsidRPr="00625F5B">
        <w:rPr>
          <w:rStyle w:val="libFootnotenumChar"/>
          <w:rtl/>
        </w:rPr>
        <w:t>(9)</w:t>
      </w:r>
      <w:r w:rsidRPr="00951346">
        <w:rPr>
          <w:rtl/>
          <w:lang w:bidi="fa-IR"/>
        </w:rPr>
        <w:t xml:space="preserve"> الرَّجُلُ ، فَقَرَأَ الْآيَةَ ، فَقَالَ الشَّيْطَانُ لِصَاحِبِهِ : أَرْغَمَ </w:t>
      </w:r>
      <w:r w:rsidRPr="00625F5B">
        <w:rPr>
          <w:rStyle w:val="libFootnotenumChar"/>
          <w:rtl/>
        </w:rPr>
        <w:t>(10)</w:t>
      </w:r>
      <w:r w:rsidRPr="00951346">
        <w:rPr>
          <w:rtl/>
          <w:lang w:bidi="fa-IR"/>
        </w:rPr>
        <w:t xml:space="preserve"> اللهُ أَنْفَكَ ، احْرُسْهُ الْآنَ حَتّى يُصْبِحَ </w:t>
      </w:r>
      <w:r w:rsidRPr="00625F5B">
        <w:rPr>
          <w:rStyle w:val="libFootnotenumChar"/>
          <w:rtl/>
        </w:rPr>
        <w:t>(11)</w:t>
      </w:r>
      <w:r w:rsidRPr="00951346">
        <w:rPr>
          <w:rtl/>
          <w:lang w:bidi="fa-IR"/>
        </w:rPr>
        <w:t xml:space="preserve"> ، فَلَمَّا أَصْبَحَ </w:t>
      </w:r>
      <w:r w:rsidRPr="00625F5B">
        <w:rPr>
          <w:rStyle w:val="libFootnotenumChar"/>
          <w:rtl/>
        </w:rPr>
        <w:t>(12)</w:t>
      </w:r>
      <w:r w:rsidRPr="00951346">
        <w:rPr>
          <w:rtl/>
          <w:lang w:bidi="fa-IR"/>
        </w:rPr>
        <w:t xml:space="preserve"> رَجَعَ إِلى أَمِيرِ الْمُؤْمِنِينَ </w:t>
      </w:r>
      <w:r w:rsidRPr="00924332">
        <w:rPr>
          <w:rStyle w:val="libAlaemChar"/>
          <w:rtl/>
        </w:rPr>
        <w:t>عليه‌السلام</w:t>
      </w:r>
      <w:r w:rsidRPr="00951346">
        <w:rPr>
          <w:rtl/>
          <w:lang w:bidi="fa-IR"/>
        </w:rPr>
        <w:t xml:space="preserve"> ، فَأَخْبَرَهُ ، وَقَالَ </w:t>
      </w:r>
      <w:r w:rsidRPr="00625F5B">
        <w:rPr>
          <w:rStyle w:val="libFootnotenumChar"/>
          <w:rtl/>
        </w:rPr>
        <w:t>(13)</w:t>
      </w:r>
      <w:r w:rsidRPr="00951346">
        <w:rPr>
          <w:rtl/>
          <w:lang w:bidi="fa-IR"/>
        </w:rPr>
        <w:t xml:space="preserve"> لَهُ : رَأَيْتُ فِي كَلَامِكَ الشِّفَاءَ وَالصِّدْقَ ، وَمَضى بَعْدَ طُلُوعِ الشَّمْسِ ، فَإِذَا هُوَ بِأَثَرِ شَعْرِ الشَّيْطَانِ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F0CF9" w:rsidTr="009F0CF9">
        <w:tc>
          <w:tcPr>
            <w:tcW w:w="4006" w:type="dxa"/>
          </w:tcPr>
          <w:p w:rsidR="009F0CF9" w:rsidRDefault="009F0CF9" w:rsidP="00DA4FAD">
            <w:pPr>
              <w:pStyle w:val="libFootnote0"/>
              <w:rPr>
                <w:rtl/>
              </w:rPr>
            </w:pPr>
            <w:r>
              <w:rPr>
                <w:rtl/>
              </w:rPr>
              <w:t>(1).</w:t>
            </w:r>
            <w:r w:rsidRPr="00951346">
              <w:rPr>
                <w:rtl/>
              </w:rPr>
              <w:t xml:space="preserve"> الأعراف </w:t>
            </w:r>
            <w:r>
              <w:rPr>
                <w:rtl/>
              </w:rPr>
              <w:t>(7)</w:t>
            </w:r>
            <w:r w:rsidRPr="00951346">
              <w:rPr>
                <w:rtl/>
              </w:rPr>
              <w:t xml:space="preserve"> : 54.</w:t>
            </w:r>
          </w:p>
        </w:tc>
        <w:tc>
          <w:tcPr>
            <w:tcW w:w="4006" w:type="dxa"/>
          </w:tcPr>
          <w:p w:rsidR="009F0CF9" w:rsidRDefault="009F0CF9" w:rsidP="00DA4FAD">
            <w:pPr>
              <w:pStyle w:val="libFootnote0"/>
              <w:rPr>
                <w:rtl/>
              </w:rPr>
            </w:pPr>
            <w:r>
              <w:rPr>
                <w:rtl/>
              </w:rPr>
              <w:t>(2).</w:t>
            </w:r>
            <w:r w:rsidRPr="00951346">
              <w:rPr>
                <w:rtl/>
              </w:rPr>
              <w:t xml:space="preserve"> في البحار : « فلم يقرأ</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 » </w:t>
      </w:r>
      <w:r w:rsidR="00DA4FAD">
        <w:rPr>
          <w:rtl/>
        </w:rPr>
        <w:t xml:space="preserve">: </w:t>
      </w:r>
      <w:r w:rsidR="003E6B40">
        <w:rPr>
          <w:rtl/>
        </w:rPr>
        <w:t>-</w:t>
      </w:r>
      <w:r w:rsidR="00DA4FAD" w:rsidRPr="00951346">
        <w:rPr>
          <w:rtl/>
        </w:rPr>
        <w:t xml:space="preserve"> « الآية</w:t>
      </w:r>
      <w:r w:rsidR="00DA4FAD">
        <w:rPr>
          <w:rtl/>
        </w:rPr>
        <w:t xml:space="preserve"> ».</w:t>
      </w:r>
    </w:p>
    <w:p w:rsidR="00DA4FAD" w:rsidRPr="00951346" w:rsidRDefault="0091593C" w:rsidP="008D58C6">
      <w:pPr>
        <w:pStyle w:val="libFootnote0"/>
        <w:rPr>
          <w:rtl/>
          <w:lang w:bidi="fa-IR"/>
        </w:rPr>
      </w:pPr>
      <w:r>
        <w:rPr>
          <w:rtl/>
        </w:rPr>
        <w:t>(4).</w:t>
      </w:r>
      <w:r w:rsidR="00DA4FAD" w:rsidRPr="00951346">
        <w:rPr>
          <w:rtl/>
        </w:rPr>
        <w:t xml:space="preserve"> يقال : غَشِيَه غِشياناً : إذا جاءه ، وغشّاه تَغْشِيَةً : إذا غطّاه. واستغشى بثوبه وتغشّى ، أي تغطّى. </w:t>
      </w:r>
      <w:r w:rsidR="00DA4FAD" w:rsidRPr="00707A47">
        <w:rPr>
          <w:rStyle w:val="libFootnoteBoldChar"/>
          <w:rtl/>
        </w:rPr>
        <w:t>النهاية</w:t>
      </w:r>
      <w:r w:rsidR="00DA4FAD" w:rsidRPr="00951346">
        <w:rPr>
          <w:rtl/>
        </w:rPr>
        <w:t xml:space="preserve"> ، ج 3 ، ص 369 ( غشي )</w:t>
      </w:r>
      <w:r w:rsidR="00DA4FAD">
        <w:rPr>
          <w:rtl/>
        </w:rPr>
        <w:t>.</w:t>
      </w:r>
      <w:r w:rsidR="008D58C6">
        <w:rPr>
          <w:rFonts w:hint="cs"/>
          <w:rtl/>
        </w:rPr>
        <w:t xml:space="preserve">                                   </w:t>
      </w:r>
      <w:r>
        <w:rPr>
          <w:rtl/>
        </w:rPr>
        <w:t>(5).</w:t>
      </w:r>
      <w:r w:rsidR="008D58C6">
        <w:rPr>
          <w:rtl/>
        </w:rPr>
        <w:t xml:space="preserve"> في «ب» وحاشية «ز، ص ،بر</w:t>
      </w:r>
      <w:r w:rsidR="00DA4FAD" w:rsidRPr="00951346">
        <w:rPr>
          <w:rtl/>
        </w:rPr>
        <w:t>» : « الشياطين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ز ، بر » والوافي والبحار : « فإذا</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ص » : « بحطيمه</w:t>
      </w:r>
      <w:r w:rsidR="00DA4FAD">
        <w:rPr>
          <w:rtl/>
        </w:rPr>
        <w:t xml:space="preserve"> ». </w:t>
      </w:r>
      <w:r w:rsidR="00DA4FAD" w:rsidRPr="00951346">
        <w:rPr>
          <w:rtl/>
        </w:rPr>
        <w:t>وفي حاشية « ص » وشرح المازندراني : « يخطمه</w:t>
      </w:r>
      <w:r w:rsidR="00DA4FAD">
        <w:rPr>
          <w:rtl/>
        </w:rPr>
        <w:t xml:space="preserve"> ». </w:t>
      </w:r>
      <w:r w:rsidR="00DA4FAD" w:rsidRPr="00951346">
        <w:rPr>
          <w:rtl/>
        </w:rPr>
        <w:t>قال المازندراني : « يقال : خطمه يخطمه : إذا ضرب أنفه. وخطمه بالخطام : إذا جعله على أنفه ، وإذا جرّ ليضع عليه الخطام</w:t>
      </w:r>
      <w:r w:rsidR="00DA4FAD">
        <w:rPr>
          <w:rtl/>
        </w:rPr>
        <w:t xml:space="preserve"> ». </w:t>
      </w:r>
      <w:r w:rsidR="00DA4FAD" w:rsidRPr="00951346">
        <w:rPr>
          <w:rtl/>
        </w:rPr>
        <w:t xml:space="preserve">والخَطْمُ من كلّ طائر : منقاره ، ومن كلّ دابّة : مقدّم الأنف والفم. </w:t>
      </w:r>
      <w:r w:rsidR="00DA4FAD" w:rsidRPr="00707A47">
        <w:rPr>
          <w:rStyle w:val="libFootnoteBoldChar"/>
          <w:rtl/>
        </w:rPr>
        <w:t>المصباح المنير</w:t>
      </w:r>
      <w:r w:rsidR="00DA4FAD" w:rsidRPr="00951346">
        <w:rPr>
          <w:rtl/>
        </w:rPr>
        <w:t xml:space="preserve"> ، ص 174 ( خطم )</w:t>
      </w:r>
      <w:r w:rsidR="00DA4FAD">
        <w:rPr>
          <w:rtl/>
        </w:rPr>
        <w:t>.</w:t>
      </w:r>
    </w:p>
    <w:p w:rsidR="00DA4FAD" w:rsidRPr="00951346" w:rsidRDefault="00DA4FAD" w:rsidP="009B0BCE">
      <w:pPr>
        <w:pStyle w:val="libFootnote0"/>
        <w:rPr>
          <w:rtl/>
          <w:lang w:bidi="fa-IR"/>
        </w:rPr>
      </w:pPr>
      <w:r w:rsidRPr="006A653C">
        <w:rPr>
          <w:rtl/>
        </w:rPr>
        <w:t>وفي « بر ، بف » وحاشية « ج ، ص » والوافي : « بلحيته</w:t>
      </w:r>
      <w:r>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 الإنظار » : التأخير والإمهال. يقال : أنظرته ، ا</w:t>
      </w:r>
      <w:r w:rsidR="008D58C6">
        <w:rPr>
          <w:rFonts w:hint="cs"/>
          <w:rtl/>
        </w:rPr>
        <w:t>ُ</w:t>
      </w:r>
      <w:r w:rsidR="00DA4FAD" w:rsidRPr="00951346">
        <w:rPr>
          <w:rtl/>
        </w:rPr>
        <w:t xml:space="preserve">نظِره. </w:t>
      </w:r>
      <w:r w:rsidR="00DA4FAD" w:rsidRPr="00707A47">
        <w:rPr>
          <w:rStyle w:val="libFootnoteBoldChar"/>
          <w:rtl/>
        </w:rPr>
        <w:t>النهاية</w:t>
      </w:r>
      <w:r w:rsidR="00DA4FAD" w:rsidRPr="00951346">
        <w:rPr>
          <w:rtl/>
        </w:rPr>
        <w:t xml:space="preserve"> ، ج 5 ، ص 78 ( نظر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ص ، بر ، بف » والوافي : « فاستيقظ</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يقال : رَغِمَ يَرْغَم ، وَرَغَم يَرغَم رَغْماً ورِغْماً ورُغْماً ، وأرغم الله أنْفَه ، أي ألصقه بالرَّغام ، وهو التراب. هذه هوالأصل ، ثمّ استعمل في الذُّلّ والعجز عن الانتصاف ، والانقياد على كُره. </w:t>
      </w:r>
      <w:r w:rsidR="00DA4FAD" w:rsidRPr="00707A47">
        <w:rPr>
          <w:rStyle w:val="libFootnoteBoldChar"/>
          <w:rtl/>
        </w:rPr>
        <w:t>النهاية</w:t>
      </w:r>
      <w:r w:rsidR="00DA4FAD" w:rsidRPr="00951346">
        <w:rPr>
          <w:rtl/>
        </w:rPr>
        <w:t xml:space="preserve"> ، ج 2 ، ص 238 ( رغم )</w:t>
      </w:r>
      <w:r w:rsidR="00DA4FAD">
        <w:rPr>
          <w:rtl/>
        </w:rPr>
        <w:t>.</w:t>
      </w:r>
    </w:p>
    <w:tbl>
      <w:tblPr>
        <w:tblStyle w:val="TableGrid"/>
        <w:bidiVisual/>
        <w:tblW w:w="0" w:type="auto"/>
        <w:tblLook w:val="04A0" w:firstRow="1" w:lastRow="0" w:firstColumn="1" w:lastColumn="0" w:noHBand="0" w:noVBand="1"/>
      </w:tblPr>
      <w:tblGrid>
        <w:gridCol w:w="4006"/>
        <w:gridCol w:w="4006"/>
      </w:tblGrid>
      <w:tr w:rsidR="008D58C6" w:rsidTr="008D58C6">
        <w:tc>
          <w:tcPr>
            <w:tcW w:w="4006" w:type="dxa"/>
          </w:tcPr>
          <w:p w:rsidR="008D58C6" w:rsidRDefault="008D58C6" w:rsidP="00DA4FAD">
            <w:pPr>
              <w:pStyle w:val="libFootnote0"/>
              <w:rPr>
                <w:rtl/>
              </w:rPr>
            </w:pPr>
            <w:r>
              <w:rPr>
                <w:rtl/>
              </w:rPr>
              <w:t>(11).</w:t>
            </w:r>
            <w:r w:rsidRPr="00951346">
              <w:rPr>
                <w:rtl/>
              </w:rPr>
              <w:t xml:space="preserve"> في « د ، ص » : « تصبح</w:t>
            </w:r>
            <w:r>
              <w:rPr>
                <w:rtl/>
              </w:rPr>
              <w:t xml:space="preserve"> ».</w:t>
            </w:r>
          </w:p>
        </w:tc>
        <w:tc>
          <w:tcPr>
            <w:tcW w:w="4006" w:type="dxa"/>
          </w:tcPr>
          <w:p w:rsidR="008D58C6" w:rsidRDefault="008D58C6" w:rsidP="00DA4FAD">
            <w:pPr>
              <w:pStyle w:val="libFootnote0"/>
              <w:rPr>
                <w:rtl/>
              </w:rPr>
            </w:pPr>
            <w:r>
              <w:rPr>
                <w:rtl/>
              </w:rPr>
              <w:t>(12). ف</w:t>
            </w:r>
            <w:r w:rsidRPr="00951346">
              <w:rPr>
                <w:rtl/>
              </w:rPr>
              <w:t>ي « بر ، بف » والوافي : + « الرجل</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بر ، بف » والوافي : « فقال</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في « ز » : « الشياطين</w:t>
      </w:r>
      <w:r w:rsidR="00DA4FAD">
        <w:rPr>
          <w:rtl/>
        </w:rPr>
        <w:t xml:space="preserve"> ». </w:t>
      </w:r>
      <w:r w:rsidR="00DA4FAD" w:rsidRPr="00951346">
        <w:rPr>
          <w:rtl/>
        </w:rPr>
        <w:t>وفي الوافي : + « مُنْجَرّاً</w:t>
      </w:r>
      <w:r w:rsidR="00DA4FAD">
        <w:rPr>
          <w:rtl/>
        </w:rPr>
        <w:t xml:space="preserve"> ». </w:t>
      </w:r>
      <w:r w:rsidR="00DA4FAD" w:rsidRPr="00951346">
        <w:rPr>
          <w:rtl/>
        </w:rPr>
        <w:t>وقال : « كأنّه</w:t>
      </w:r>
      <w:r w:rsidR="00DA4FAD">
        <w:rPr>
          <w:rtl/>
        </w:rPr>
        <w:t xml:space="preserve"> </w:t>
      </w:r>
      <w:r w:rsidR="003E6B40">
        <w:rPr>
          <w:rtl/>
        </w:rPr>
        <w:t>-</w:t>
      </w:r>
      <w:r w:rsidR="00DA4FAD">
        <w:rPr>
          <w:rtl/>
        </w:rPr>
        <w:t xml:space="preserve"> </w:t>
      </w:r>
      <w:r w:rsidR="00DA4FAD" w:rsidRPr="00951346">
        <w:rPr>
          <w:rtl/>
        </w:rPr>
        <w:t>بالجيم والراء</w:t>
      </w:r>
      <w:r w:rsidR="00DA4FAD">
        <w:rPr>
          <w:rtl/>
        </w:rPr>
        <w:t xml:space="preserve"> </w:t>
      </w:r>
      <w:r w:rsidR="003E6B40">
        <w:rPr>
          <w:rtl/>
        </w:rPr>
        <w:t>-</w:t>
      </w:r>
      <w:r w:rsidR="00DA4FAD">
        <w:rPr>
          <w:rtl/>
        </w:rPr>
        <w:t xml:space="preserve"> </w:t>
      </w:r>
      <w:r w:rsidR="00DA4FAD" w:rsidRPr="00951346">
        <w:rPr>
          <w:rtl/>
        </w:rPr>
        <w:t>من الانجرار المطاوع للجرّ. ولعلّ الوجه فيه أنّ الصور المهيبة المنكّرة إذا تراءت من الغيب تكون ذوات شعور كثيرة طويلة ؛ وذلك لأنّ الشَّعر أدخل في النكرة ، ولهذا ورد في حديث المنكر والنكير : أنّهما يخطّان الأرض بأنيابهما ويطآن في شعورهما ، يعني يمشيان فيها. فالمراد هنا أنّ أثر انجرار شعره في الأرض كان باقياً</w:t>
      </w:r>
      <w:r w:rsidR="00DA4FAD">
        <w:rPr>
          <w:rtl/>
        </w:rPr>
        <w:t xml:space="preserve"> ».</w:t>
      </w:r>
      <w:r w:rsidR="00EE2F5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مُجْتَمِعاً </w:t>
      </w:r>
      <w:r w:rsidRPr="00625F5B">
        <w:rPr>
          <w:rStyle w:val="libFootnotenumChar"/>
          <w:rtl/>
        </w:rPr>
        <w:t>(1)</w:t>
      </w:r>
      <w:r w:rsidRPr="00951346">
        <w:rPr>
          <w:rtl/>
          <w:lang w:bidi="fa-IR"/>
        </w:rPr>
        <w:t xml:space="preserve"> فِي الْأَرْضِ.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2C583C">
        <w:rPr>
          <w:rtl/>
        </w:rPr>
        <w:t>3566</w:t>
      </w:r>
      <w:r w:rsidRPr="002C2FC4">
        <w:rPr>
          <w:rStyle w:val="libBold2Char"/>
          <w:rtl/>
        </w:rPr>
        <w:t xml:space="preserve"> / 22.</w:t>
      </w:r>
      <w:r w:rsidRPr="00951346">
        <w:rPr>
          <w:rtl/>
          <w:lang w:bidi="fa-IR"/>
        </w:rPr>
        <w:t xml:space="preserve"> مُحَمَّدُ بْنُ يَحْيى ، عَنْ أَحْمَدَ بْنِ مُحَمَّدٍ ، عَنْ مُحَمَّدِ بْنِ سِنَانٍ ، عَنْ سَلَمَةَ بْنِ مُحْرِزٍ ، قَالَ :</w:t>
      </w:r>
    </w:p>
    <w:p w:rsidR="00DA4FAD" w:rsidRPr="00951346" w:rsidRDefault="00DA4FAD" w:rsidP="00DA4FAD">
      <w:pPr>
        <w:pStyle w:val="libNormal"/>
        <w:rPr>
          <w:rtl/>
          <w:lang w:bidi="fa-IR"/>
        </w:rPr>
      </w:pPr>
      <w:r w:rsidRPr="00951346">
        <w:rPr>
          <w:rtl/>
          <w:lang w:bidi="fa-IR"/>
        </w:rPr>
        <w:t xml:space="preserve">سَمِعْتُ أَبَا جَعْفَرٍ </w:t>
      </w:r>
      <w:r w:rsidRPr="00924332">
        <w:rPr>
          <w:rStyle w:val="libAlaemChar"/>
          <w:rtl/>
        </w:rPr>
        <w:t>عليه‌السلام</w:t>
      </w:r>
      <w:r w:rsidRPr="00951346">
        <w:rPr>
          <w:rtl/>
          <w:lang w:bidi="fa-IR"/>
        </w:rPr>
        <w:t xml:space="preserve"> يَقُولُ : « مَنْ لَمْ يُبْرِئْهُ </w:t>
      </w:r>
      <w:r w:rsidRPr="00625F5B">
        <w:rPr>
          <w:rStyle w:val="libFootnotenumChar"/>
          <w:rtl/>
        </w:rPr>
        <w:t>(3)</w:t>
      </w:r>
      <w:r w:rsidRPr="00951346">
        <w:rPr>
          <w:rtl/>
          <w:lang w:bidi="fa-IR"/>
        </w:rPr>
        <w:t xml:space="preserve"> الْحَمْدُ ، لَمْ يُبْرِئْهُ </w:t>
      </w:r>
      <w:r w:rsidRPr="00625F5B">
        <w:rPr>
          <w:rStyle w:val="libFootnotenumChar"/>
          <w:rtl/>
        </w:rPr>
        <w:t>(4)</w:t>
      </w:r>
      <w:r w:rsidRPr="00951346">
        <w:rPr>
          <w:rtl/>
          <w:lang w:bidi="fa-IR"/>
        </w:rPr>
        <w:t xml:space="preserve"> شَيْ‌ءٌ</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2C583C">
        <w:rPr>
          <w:rtl/>
        </w:rPr>
        <w:t>3567</w:t>
      </w:r>
      <w:r w:rsidRPr="002C2FC4">
        <w:rPr>
          <w:rStyle w:val="libBold2Char"/>
          <w:rtl/>
        </w:rPr>
        <w:t xml:space="preserve"> / 23.</w:t>
      </w:r>
      <w:r w:rsidRPr="00951346">
        <w:rPr>
          <w:rtl/>
          <w:lang w:bidi="fa-IR"/>
        </w:rPr>
        <w:t xml:space="preserve"> عِدَّةٌ مِنْ أَصْحَابِنَا ، عَنْ سَهْلِ بْنِ زِيَادٍ ، عَنْ إِسْمَاعِيلَ بْنِ مِهْرَانَ ، عَنْ صَفْوَانَ بْنِ يَحْيى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أَنَّهُ </w:t>
      </w:r>
      <w:r w:rsidRPr="00625F5B">
        <w:rPr>
          <w:rStyle w:val="libFootnotenumChar"/>
          <w:rtl/>
        </w:rPr>
        <w:t>(6)</w:t>
      </w:r>
      <w:r w:rsidRPr="00951346">
        <w:rPr>
          <w:rtl/>
          <w:lang w:bidi="fa-IR"/>
        </w:rPr>
        <w:t xml:space="preserve"> قَالَ : « مَنْ قَرَأَ إِذَا أَوى إِلى </w:t>
      </w:r>
      <w:r w:rsidRPr="00625F5B">
        <w:rPr>
          <w:rStyle w:val="libFootnotenumChar"/>
          <w:rtl/>
        </w:rPr>
        <w:t>(7)</w:t>
      </w:r>
      <w:r w:rsidRPr="00951346">
        <w:rPr>
          <w:rtl/>
          <w:lang w:bidi="fa-IR"/>
        </w:rPr>
        <w:t xml:space="preserve"> فِرَاشِهِ : </w:t>
      </w:r>
      <w:r w:rsidRPr="00924332">
        <w:rPr>
          <w:rStyle w:val="libAlaemChar"/>
          <w:rtl/>
        </w:rPr>
        <w:t>(</w:t>
      </w:r>
      <w:r w:rsidRPr="005C1001">
        <w:rPr>
          <w:rStyle w:val="libAieChar"/>
          <w:rtl/>
        </w:rPr>
        <w:t xml:space="preserve"> قُلْ ي</w:t>
      </w:r>
      <w:r w:rsidR="00EB0A3D">
        <w:rPr>
          <w:rStyle w:val="libAieChar"/>
          <w:rFonts w:hint="cs"/>
          <w:rtl/>
        </w:rPr>
        <w:t>َ</w:t>
      </w:r>
      <w:r w:rsidRPr="005C1001">
        <w:rPr>
          <w:rStyle w:val="libAieChar"/>
          <w:rtl/>
        </w:rPr>
        <w:t>ا أَيُّهَا الْك</w:t>
      </w:r>
      <w:r w:rsidR="00EB0A3D">
        <w:rPr>
          <w:rStyle w:val="libAieChar"/>
          <w:rFonts w:hint="cs"/>
          <w:rtl/>
        </w:rPr>
        <w:t>َ</w:t>
      </w:r>
      <w:r w:rsidRPr="005C1001">
        <w:rPr>
          <w:rStyle w:val="libAieChar"/>
          <w:rtl/>
        </w:rPr>
        <w:t>افِرُونَ</w:t>
      </w:r>
      <w:r w:rsidRPr="00924332">
        <w:rPr>
          <w:rStyle w:val="libAlaemChar"/>
          <w:rtl/>
        </w:rPr>
        <w:t>)</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203D94" w:rsidP="00DA4FAD">
      <w:pPr>
        <w:pStyle w:val="libFootnote0"/>
        <w:rPr>
          <w:rtl/>
          <w:lang w:bidi="fa-IR"/>
        </w:rPr>
      </w:pPr>
      <w:r>
        <w:rPr>
          <w:rFonts w:hint="cs"/>
          <w:rtl/>
        </w:rPr>
        <w:t xml:space="preserve">= </w:t>
      </w:r>
      <w:r w:rsidR="00DA4FAD" w:rsidRPr="009B0BCE">
        <w:rPr>
          <w:rtl/>
        </w:rPr>
        <w:t xml:space="preserve">وفي </w:t>
      </w:r>
      <w:r w:rsidR="00DA4FAD" w:rsidRPr="00707A47">
        <w:rPr>
          <w:rStyle w:val="libFootnoteBoldChar"/>
          <w:rtl/>
        </w:rPr>
        <w:t>شرح المازندرانى</w:t>
      </w:r>
      <w:r w:rsidR="00DA4FAD" w:rsidRPr="009B0BCE">
        <w:rPr>
          <w:rtl/>
        </w:rPr>
        <w:t xml:space="preserve"> : « دلّ على أنّ الشيطان جسم له شَعر. ويمكن أن يراد بالشَّعر شَعر ذلك الرجل الساقط منه لجذب الشيطان ، وإضافته إليه لأدنى ملابسة ».</w:t>
      </w:r>
    </w:p>
    <w:p w:rsidR="00DA4FAD" w:rsidRPr="00951346" w:rsidRDefault="0091593C" w:rsidP="00DA4FAD">
      <w:pPr>
        <w:pStyle w:val="libFootnote0"/>
        <w:rPr>
          <w:rtl/>
          <w:lang w:bidi="fa-IR"/>
        </w:rPr>
      </w:pPr>
      <w:r>
        <w:rPr>
          <w:rtl/>
        </w:rPr>
        <w:t>(1).</w:t>
      </w:r>
      <w:r w:rsidR="00DA4FAD" w:rsidRPr="00951346">
        <w:rPr>
          <w:rtl/>
        </w:rPr>
        <w:t xml:space="preserve"> في « ج ، بر » وحاشية « ص » والبحار : « منجرّاً</w:t>
      </w:r>
      <w:r w:rsidR="00DA4FAD">
        <w:rPr>
          <w:rtl/>
        </w:rPr>
        <w:t xml:space="preserve"> ».</w:t>
      </w:r>
    </w:p>
    <w:p w:rsidR="00DA4FAD" w:rsidRPr="00951346" w:rsidRDefault="0091593C" w:rsidP="00203D94">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84 ، بسند آخر عن جعفر بن محمّد ، عن آبائه ، عن عليّ </w:t>
      </w:r>
      <w:r w:rsidR="00DA4FAD" w:rsidRPr="00203D94">
        <w:rPr>
          <w:rStyle w:val="libFootnoteAlaemChar"/>
          <w:rtl/>
        </w:rPr>
        <w:t>عليهم‌السلام</w:t>
      </w:r>
      <w:r w:rsidR="00DA4FAD" w:rsidRPr="00951346">
        <w:rPr>
          <w:rtl/>
        </w:rPr>
        <w:t xml:space="preserve"> ، من قوله : « قام إليه رجل آخر فقال : يا أميرالمؤمنين إنّ دابّتي » إلى قوله : </w:t>
      </w:r>
      <w:r w:rsidR="00203D94" w:rsidRPr="00203D94">
        <w:rPr>
          <w:rStyle w:val="libFootnoteAlaemChar"/>
          <w:rFonts w:hint="cs"/>
          <w:rtl/>
        </w:rPr>
        <w:t>(</w:t>
      </w:r>
      <w:r w:rsidR="00DA4FAD" w:rsidRPr="00203D94">
        <w:rPr>
          <w:rStyle w:val="libFootnoteAieChar"/>
          <w:rtl/>
        </w:rPr>
        <w:t xml:space="preserve"> طَوْعًا وَكَرْهًا وَإِلَيْهِ يُرْجَعُونَ </w:t>
      </w:r>
      <w:r w:rsidR="00203D94" w:rsidRPr="00203D94">
        <w:rPr>
          <w:rStyle w:val="libFootnoteAlaemChar"/>
          <w:rFonts w:hint="cs"/>
          <w:rtl/>
        </w:rPr>
        <w:t>)</w:t>
      </w:r>
      <w:r w:rsidR="00DA4FAD" w:rsidRPr="00951346">
        <w:rPr>
          <w:rtl/>
        </w:rPr>
        <w:t xml:space="preserve"> مع اختلاف يسير. </w:t>
      </w:r>
      <w:r w:rsidR="00DA4FAD" w:rsidRPr="00707A47">
        <w:rPr>
          <w:rStyle w:val="libFootnoteBoldChar"/>
          <w:rtl/>
        </w:rPr>
        <w:t>الفقيه</w:t>
      </w:r>
      <w:r w:rsidR="00DA4FAD" w:rsidRPr="00951346">
        <w:rPr>
          <w:rtl/>
        </w:rPr>
        <w:t xml:space="preserve"> ، ج 4 ، ص 371 ، ضمن الحديث الطويل 5762 ، بسند آخر عن أبي عبدالله ، عن آبائه </w:t>
      </w:r>
      <w:r w:rsidR="00DA4FAD" w:rsidRPr="00203D94">
        <w:rPr>
          <w:rStyle w:val="libFootnoteAlaemChar"/>
          <w:rtl/>
        </w:rPr>
        <w:t>عليهم‌السلام</w:t>
      </w:r>
      <w:r w:rsidR="00DA4FAD" w:rsidRPr="00951346">
        <w:rPr>
          <w:rtl/>
        </w:rPr>
        <w:t xml:space="preserve"> عن النبيّ </w:t>
      </w:r>
      <w:r w:rsidRPr="00203D94">
        <w:rPr>
          <w:rStyle w:val="libFootnoteAlaemChar"/>
          <w:rtl/>
        </w:rPr>
        <w:t>صلى‌الله‌عليه‌وآله</w:t>
      </w:r>
      <w:r w:rsidR="00DA4FAD" w:rsidRPr="00951346">
        <w:rPr>
          <w:rtl/>
        </w:rPr>
        <w:t xml:space="preserve"> ، ضمن وصاياه لعليّ </w:t>
      </w:r>
      <w:r w:rsidR="00DA4FAD" w:rsidRPr="00203D94">
        <w:rPr>
          <w:rStyle w:val="libFootnoteAlaemChar"/>
          <w:rtl/>
        </w:rPr>
        <w:t>عليه‌السلام</w:t>
      </w:r>
      <w:r w:rsidR="00DA4FAD" w:rsidRPr="00951346">
        <w:rPr>
          <w:rtl/>
        </w:rPr>
        <w:t xml:space="preserve"> ، مع اختلاف. </w:t>
      </w:r>
      <w:r w:rsidR="00DA4FAD" w:rsidRPr="00707A47">
        <w:rPr>
          <w:rStyle w:val="libFootnoteBoldChar"/>
          <w:rtl/>
        </w:rPr>
        <w:t>المحاسن</w:t>
      </w:r>
      <w:r w:rsidR="00DA4FAD" w:rsidRPr="00951346">
        <w:rPr>
          <w:rtl/>
        </w:rPr>
        <w:t xml:space="preserve"> ، ص 628 ، كتاب المرافق ، ح 102 ، بسند آخر عن أبي عبيدة ، عن أحدهما </w:t>
      </w:r>
      <w:r w:rsidR="00DA4FAD" w:rsidRPr="00203D94">
        <w:rPr>
          <w:rStyle w:val="libFootnoteAlaemChar"/>
          <w:rtl/>
        </w:rPr>
        <w:t>عليهما‌السلام</w:t>
      </w:r>
      <w:r w:rsidR="00DA4FAD" w:rsidRPr="00951346">
        <w:rPr>
          <w:rtl/>
        </w:rPr>
        <w:t xml:space="preserve"> ؛ و</w:t>
      </w:r>
      <w:r w:rsidR="00DA4FAD" w:rsidRPr="00707A47">
        <w:rPr>
          <w:rStyle w:val="libFootnoteBoldChar"/>
          <w:rtl/>
        </w:rPr>
        <w:t>فيه</w:t>
      </w:r>
      <w:r w:rsidR="00DA4FAD" w:rsidRPr="00951346">
        <w:rPr>
          <w:rtl/>
        </w:rPr>
        <w:t xml:space="preserve"> ، ص 635 ، ح 129 ، بسند آخر عن أبي عبيدة الحذّاء ، عن أبي عبدالله </w:t>
      </w:r>
      <w:r w:rsidR="00DA4FAD" w:rsidRPr="00203D94">
        <w:rPr>
          <w:rStyle w:val="libFootnoteAlaemChar"/>
          <w:rtl/>
        </w:rPr>
        <w:t>عليه‌السلام</w:t>
      </w:r>
      <w:r w:rsidR="00DA4FAD" w:rsidRPr="00951346">
        <w:rPr>
          <w:rtl/>
        </w:rPr>
        <w:t xml:space="preserve">. وفي </w:t>
      </w:r>
      <w:r w:rsidR="00DA4FAD" w:rsidRPr="00707A47">
        <w:rPr>
          <w:rStyle w:val="libFootnoteBoldChar"/>
          <w:rtl/>
        </w:rPr>
        <w:t>الكافي</w:t>
      </w:r>
      <w:r w:rsidR="00DA4FAD" w:rsidRPr="00951346">
        <w:rPr>
          <w:rtl/>
        </w:rPr>
        <w:t xml:space="preserve"> ، كتاب الدواجن ، باب نوادر في الدوابّ ، ح 13007 ؛ و</w:t>
      </w:r>
      <w:r w:rsidR="00DA4FAD" w:rsidRPr="00707A47">
        <w:rPr>
          <w:rStyle w:val="libFootnoteBoldChar"/>
          <w:rtl/>
        </w:rPr>
        <w:t>التهذيب</w:t>
      </w:r>
      <w:r w:rsidR="00DA4FAD" w:rsidRPr="00951346">
        <w:rPr>
          <w:rtl/>
        </w:rPr>
        <w:t xml:space="preserve"> ، ج 6 ، ص 165 ، ح 308 ، بسند آخر عن أبي عبيدة ، عن أحدهما </w:t>
      </w:r>
      <w:r w:rsidR="00DA4FAD" w:rsidRPr="00203D94">
        <w:rPr>
          <w:rStyle w:val="libFootnoteAlaemChar"/>
          <w:rtl/>
        </w:rPr>
        <w:t>عليهما‌السلام</w:t>
      </w:r>
      <w:r w:rsidR="00DA4FAD" w:rsidRPr="00951346">
        <w:rPr>
          <w:rtl/>
        </w:rPr>
        <w:t xml:space="preserve"> ، وفي الأربعة الأخيرة من قوله : « إنّ دابّتي استصعبت » إلى قوله : « طَوْعًا وَكَرْهًا وَإِلَيْهِ يُرْجَعُونَ » مع اختلاف يسير </w:t>
      </w:r>
      <w:r w:rsidR="00203D94">
        <w:rPr>
          <w:rFonts w:hint="cs"/>
          <w:rtl/>
        </w:rPr>
        <w:t>.</w:t>
      </w:r>
      <w:r w:rsidR="00DA4FAD" w:rsidRPr="00707A47">
        <w:rPr>
          <w:rStyle w:val="libFootnoteBoldChar"/>
          <w:rtl/>
        </w:rPr>
        <w:t>الوافي</w:t>
      </w:r>
      <w:r w:rsidR="00DA4FAD" w:rsidRPr="00951346">
        <w:rPr>
          <w:rtl/>
        </w:rPr>
        <w:t xml:space="preserve"> ، ج 9 ، ص 1761 ، ح 9070 ؛ </w:t>
      </w:r>
      <w:r w:rsidR="00DA4FAD" w:rsidRPr="00707A47">
        <w:rPr>
          <w:rStyle w:val="libFootnoteBoldChar"/>
          <w:rtl/>
        </w:rPr>
        <w:t>الوسائل</w:t>
      </w:r>
      <w:r w:rsidR="00DA4FAD" w:rsidRPr="00951346">
        <w:rPr>
          <w:rtl/>
        </w:rPr>
        <w:t xml:space="preserve"> ، ج 6 ، ص 235 ، ح 7820 ، من قوله : « قام إليه آخر فقال : يا أميرالمؤمنين إنّ في بطني » إلى قوله : « فتبرأ بإذن الله عزّوجلّ » ؛ و</w:t>
      </w:r>
      <w:r w:rsidR="00DA4FAD" w:rsidRPr="00707A47">
        <w:rPr>
          <w:rStyle w:val="libFootnoteBoldChar"/>
          <w:rtl/>
        </w:rPr>
        <w:t>فيه</w:t>
      </w:r>
      <w:r w:rsidR="00DA4FAD" w:rsidRPr="00951346">
        <w:rPr>
          <w:rtl/>
        </w:rPr>
        <w:t xml:space="preserve"> ، ج 11 ، ص 420 ، ح 15153 ، إلى قوله : « فردّ الله عليه ضالّته » ؛ </w:t>
      </w:r>
      <w:r w:rsidR="00DA4FAD" w:rsidRPr="00707A47">
        <w:rPr>
          <w:rStyle w:val="libFootnoteBoldChar"/>
          <w:rtl/>
        </w:rPr>
        <w:t>البحار</w:t>
      </w:r>
      <w:r w:rsidR="00DA4FAD" w:rsidRPr="00951346">
        <w:rPr>
          <w:rtl/>
        </w:rPr>
        <w:t xml:space="preserve"> ، ج 40 ، ص 182 ، ح 64.</w:t>
      </w:r>
    </w:p>
    <w:p w:rsidR="00DA4FAD" w:rsidRPr="00951346" w:rsidRDefault="0091593C" w:rsidP="00DA4FAD">
      <w:pPr>
        <w:pStyle w:val="libFootnote0"/>
        <w:rPr>
          <w:rtl/>
          <w:lang w:bidi="fa-IR"/>
        </w:rPr>
      </w:pPr>
      <w:r>
        <w:rPr>
          <w:rtl/>
        </w:rPr>
        <w:t>(3).</w:t>
      </w:r>
      <w:r w:rsidR="00DA4FAD" w:rsidRPr="00951346">
        <w:rPr>
          <w:rtl/>
        </w:rPr>
        <w:t xml:space="preserve"> في « ص » والوافي وتفسير العيّاشي : « لم تبرئه</w:t>
      </w:r>
      <w:r w:rsidR="00DA4FAD">
        <w:rPr>
          <w:rtl/>
        </w:rPr>
        <w:t xml:space="preserve"> ». </w:t>
      </w:r>
      <w:r w:rsidR="00DA4FAD" w:rsidRPr="00951346">
        <w:rPr>
          <w:rtl/>
        </w:rPr>
        <w:t>وفي « بر ، بس » : « لم يُبْرِه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بر ، بس » : « لم يُبْرِه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تفسير العيّاشي</w:t>
      </w:r>
      <w:r w:rsidR="00DA4FAD" w:rsidRPr="00951346">
        <w:rPr>
          <w:rtl/>
        </w:rPr>
        <w:t xml:space="preserve"> ، ج 1 ، ص 20 ، ح 10 ، عن سلمة بن محرز ، عن أبي عبدالله </w:t>
      </w:r>
      <w:r w:rsidR="00DA4FAD" w:rsidRPr="00203D94">
        <w:rPr>
          <w:rStyle w:val="libFootnoteAlaemChar"/>
          <w:rtl/>
        </w:rPr>
        <w:t>عليه‌السلام</w:t>
      </w:r>
      <w:r w:rsidR="00DA4FAD" w:rsidRPr="00951346">
        <w:rPr>
          <w:rtl/>
        </w:rPr>
        <w:t xml:space="preserve"> </w:t>
      </w:r>
      <w:r w:rsidR="00203D94">
        <w:rPr>
          <w:rFonts w:hint="cs"/>
          <w:rtl/>
        </w:rPr>
        <w:t>.</w:t>
      </w:r>
      <w:r w:rsidR="00DA4FAD" w:rsidRPr="00707A47">
        <w:rPr>
          <w:rStyle w:val="libFootnoteBoldChar"/>
          <w:rtl/>
        </w:rPr>
        <w:t>الوافي</w:t>
      </w:r>
      <w:r w:rsidR="00DA4FAD" w:rsidRPr="00951346">
        <w:rPr>
          <w:rtl/>
        </w:rPr>
        <w:t xml:space="preserve"> ، ج 9 ، ص 1755 ، ح 9057 ؛ </w:t>
      </w:r>
      <w:r w:rsidR="00DA4FAD" w:rsidRPr="00707A47">
        <w:rPr>
          <w:rStyle w:val="libFootnoteBoldChar"/>
          <w:rtl/>
        </w:rPr>
        <w:t>الوسائل</w:t>
      </w:r>
      <w:r w:rsidR="00DA4FAD" w:rsidRPr="00951346">
        <w:rPr>
          <w:rtl/>
        </w:rPr>
        <w:t xml:space="preserve"> ، ج 6 ، ص 231 ، ح 7808.</w:t>
      </w:r>
    </w:p>
    <w:p w:rsidR="00DA4FAD" w:rsidRPr="00951346" w:rsidRDefault="0091593C" w:rsidP="00DA4FAD">
      <w:pPr>
        <w:pStyle w:val="libFootnote0"/>
        <w:rPr>
          <w:rtl/>
          <w:lang w:bidi="fa-IR"/>
        </w:rPr>
      </w:pPr>
      <w:r>
        <w:rPr>
          <w:rtl/>
        </w:rPr>
        <w:t>(6).</w:t>
      </w:r>
      <w:r w:rsidR="00DA4FAD" w:rsidRPr="00951346">
        <w:rPr>
          <w:rtl/>
        </w:rPr>
        <w:t xml:space="preserve"> في « بر » والوافي </w:t>
      </w:r>
      <w:r w:rsidR="00DA4FAD">
        <w:rPr>
          <w:rtl/>
        </w:rPr>
        <w:t xml:space="preserve">: </w:t>
      </w:r>
      <w:r w:rsidR="003E6B40">
        <w:rPr>
          <w:rtl/>
        </w:rPr>
        <w:t>-</w:t>
      </w:r>
      <w:r w:rsidR="00DA4FAD" w:rsidRPr="00951346">
        <w:rPr>
          <w:rtl/>
        </w:rPr>
        <w:t xml:space="preserve"> « أنّه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w:t>
      </w:r>
      <w:r w:rsidR="00DA4FAD">
        <w:rPr>
          <w:rtl/>
        </w:rPr>
        <w:t xml:space="preserve">: </w:t>
      </w:r>
      <w:r w:rsidR="003E6B40">
        <w:rPr>
          <w:rtl/>
        </w:rPr>
        <w:t>-</w:t>
      </w:r>
      <w:r w:rsidR="00DA4FAD" w:rsidRPr="00951346">
        <w:rPr>
          <w:rtl/>
        </w:rPr>
        <w:t xml:space="preserve"> « إلى</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وَ</w:t>
      </w:r>
      <w:r>
        <w:rPr>
          <w:rFonts w:hint="cs"/>
          <w:rtl/>
          <w:lang w:bidi="fa-IR"/>
        </w:rPr>
        <w:t xml:space="preserve"> </w:t>
      </w:r>
      <w:r w:rsidRPr="00924332">
        <w:rPr>
          <w:rStyle w:val="libAlaemChar"/>
          <w:rtl/>
        </w:rPr>
        <w:t>(</w:t>
      </w:r>
      <w:r w:rsidRPr="005C1001">
        <w:rPr>
          <w:rStyle w:val="libAieChar"/>
          <w:rtl/>
        </w:rPr>
        <w:t xml:space="preserve"> قُلْ هُوَ اللهُ أَحَدٌ </w:t>
      </w:r>
      <w:r w:rsidRPr="00924332">
        <w:rPr>
          <w:rStyle w:val="libAlaemChar"/>
          <w:rtl/>
        </w:rPr>
        <w:t>)</w:t>
      </w:r>
      <w:r w:rsidRPr="00951346">
        <w:rPr>
          <w:rtl/>
          <w:lang w:bidi="fa-IR"/>
        </w:rPr>
        <w:t xml:space="preserve"> ، كَتَبَ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لَهُ بَرَاءَةً مِنَ الشِّرْكِ</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C275DE">
        <w:rPr>
          <w:rtl/>
        </w:rPr>
        <w:t>3568</w:t>
      </w:r>
      <w:r w:rsidRPr="002C2FC4">
        <w:rPr>
          <w:rStyle w:val="libBold2Char"/>
          <w:rtl/>
        </w:rPr>
        <w:t xml:space="preserve"> / 24.</w:t>
      </w:r>
      <w:r w:rsidRPr="00951346">
        <w:rPr>
          <w:rtl/>
          <w:lang w:bidi="fa-IR"/>
        </w:rPr>
        <w:t xml:space="preserve"> عَلِيُّ بْنُ إِبْرَاهِيمَ ، عَنْ أَبِيهِ ، عَنْ عَلِيِّ بْنِ مَعْبَدٍ ، عَنْ أَبِيهِ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أَنَّهُ </w:t>
      </w:r>
      <w:r w:rsidRPr="00625F5B">
        <w:rPr>
          <w:rStyle w:val="libFootnotenumChar"/>
          <w:rtl/>
        </w:rPr>
        <w:t>(2)</w:t>
      </w:r>
      <w:r w:rsidRPr="00951346">
        <w:rPr>
          <w:rtl/>
          <w:lang w:bidi="fa-IR"/>
        </w:rPr>
        <w:t xml:space="preserve"> قَالَ : « لَا تَمَلُّوا مِنْ قِرَاءَةِ</w:t>
      </w:r>
      <w:r>
        <w:rPr>
          <w:rFonts w:hint="cs"/>
          <w:rtl/>
          <w:lang w:bidi="fa-IR"/>
        </w:rPr>
        <w:t xml:space="preserve"> </w:t>
      </w:r>
      <w:r w:rsidRPr="00924332">
        <w:rPr>
          <w:rStyle w:val="libAlaemChar"/>
          <w:rtl/>
        </w:rPr>
        <w:t>(</w:t>
      </w:r>
      <w:r w:rsidRPr="005C1001">
        <w:rPr>
          <w:rStyle w:val="libAieChar"/>
          <w:rtl/>
        </w:rPr>
        <w:t xml:space="preserve"> إِذ</w:t>
      </w:r>
      <w:r w:rsidR="00203D94">
        <w:rPr>
          <w:rStyle w:val="libAieChar"/>
          <w:rFonts w:hint="cs"/>
          <w:rtl/>
        </w:rPr>
        <w:t>َ</w:t>
      </w:r>
      <w:r w:rsidRPr="005C1001">
        <w:rPr>
          <w:rStyle w:val="libAieChar"/>
          <w:rtl/>
        </w:rPr>
        <w:t>ا زُلْزِلَتِ الْأَرْضُ زِلْز</w:t>
      </w:r>
      <w:r w:rsidR="00203D94">
        <w:rPr>
          <w:rStyle w:val="libAieChar"/>
          <w:rFonts w:hint="cs"/>
          <w:rtl/>
        </w:rPr>
        <w:t>َ</w:t>
      </w:r>
      <w:r w:rsidRPr="005C1001">
        <w:rPr>
          <w:rStyle w:val="libAieChar"/>
          <w:rtl/>
        </w:rPr>
        <w:t xml:space="preserve">الَها </w:t>
      </w:r>
      <w:r w:rsidRPr="00924332">
        <w:rPr>
          <w:rStyle w:val="libAlaemChar"/>
          <w:rtl/>
        </w:rPr>
        <w:t>)</w:t>
      </w:r>
      <w:r w:rsidRPr="00951346">
        <w:rPr>
          <w:rtl/>
          <w:lang w:bidi="fa-IR"/>
        </w:rPr>
        <w:t xml:space="preserve"> ؛ فَإِنَّهُ مَنْ كَانَتْ </w:t>
      </w:r>
      <w:r w:rsidRPr="00625F5B">
        <w:rPr>
          <w:rStyle w:val="libFootnotenumChar"/>
          <w:rtl/>
        </w:rPr>
        <w:t>(3)</w:t>
      </w:r>
      <w:r w:rsidRPr="00951346">
        <w:rPr>
          <w:rtl/>
          <w:lang w:bidi="fa-IR"/>
        </w:rPr>
        <w:t xml:space="preserve"> قِرَاءَتُهُ بِهَا فِي نَوَافِلِهِ ، لَمْ يُصِبْهُ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بِزَلْزَلَةٍ أَبَداً ، وَلَمْ يَمُتْ بِهَا ، وَلَابِصَاعِقَةٍ ، وَلَابِآفَةٍ مِنْ آفَاتِ الدُّنْيَا حَتّى يَمُوتَ ؛ وَإِذَا </w:t>
      </w:r>
      <w:r w:rsidRPr="00625F5B">
        <w:rPr>
          <w:rStyle w:val="libFootnotenumChar"/>
          <w:rtl/>
        </w:rPr>
        <w:t>(4)</w:t>
      </w:r>
      <w:r w:rsidRPr="00951346">
        <w:rPr>
          <w:rtl/>
          <w:lang w:bidi="fa-IR"/>
        </w:rPr>
        <w:t xml:space="preserve"> مَاتَ نَزَلَ عَلَيْهِ مَلَكٌ كَرِيمٌ مِنْ عِنْدِ رَبِّهِ </w:t>
      </w:r>
      <w:r w:rsidRPr="00625F5B">
        <w:rPr>
          <w:rStyle w:val="libFootnotenumChar"/>
          <w:rtl/>
        </w:rPr>
        <w:t>(5)</w:t>
      </w:r>
      <w:r w:rsidRPr="00951346">
        <w:rPr>
          <w:rtl/>
          <w:lang w:bidi="fa-IR"/>
        </w:rPr>
        <w:t xml:space="preserve"> ، فَيَقْعُدُ عِنْدَ رَأْسِهِ ، فَيَقُولُ : يَا مَلَكَ الْمَوْتِ ، ارْفُقْ بِوَلِيِّ اللهِ ، فَإِنَّهُ كَانَ </w:t>
      </w:r>
      <w:r w:rsidRPr="00625F5B">
        <w:rPr>
          <w:rStyle w:val="libFootnotenumChar"/>
          <w:rtl/>
        </w:rPr>
        <w:t>(6)</w:t>
      </w:r>
      <w:r w:rsidRPr="00951346">
        <w:rPr>
          <w:rtl/>
          <w:lang w:bidi="fa-IR"/>
        </w:rPr>
        <w:t xml:space="preserve"> كَثِيراً مَا يَذْكُرُنِي ، وَيَذْكُرُ تِلَاوَةَ هذِهِ السُّورَةِ ، وَتَقُولُ </w:t>
      </w:r>
      <w:r w:rsidRPr="00625F5B">
        <w:rPr>
          <w:rStyle w:val="libFootnotenumChar"/>
          <w:rtl/>
        </w:rPr>
        <w:t>(7)</w:t>
      </w:r>
      <w:r w:rsidRPr="00951346">
        <w:rPr>
          <w:rtl/>
          <w:lang w:bidi="fa-IR"/>
        </w:rPr>
        <w:t xml:space="preserve"> لَهُ السُّورَةُ مِثْلَ ذلِكَ ، وَيَقُولُ </w:t>
      </w:r>
      <w:r w:rsidRPr="00625F5B">
        <w:rPr>
          <w:rStyle w:val="libFootnotenumChar"/>
          <w:rtl/>
        </w:rPr>
        <w:t>(8)</w:t>
      </w:r>
      <w:r w:rsidRPr="00951346">
        <w:rPr>
          <w:rtl/>
          <w:lang w:bidi="fa-IR"/>
        </w:rPr>
        <w:t xml:space="preserve"> مَلَكُ الْمَوْتِ :</w:t>
      </w:r>
      <w:r>
        <w:rPr>
          <w:rFonts w:hint="cs"/>
          <w:rtl/>
          <w:lang w:bidi="fa-IR"/>
        </w:rPr>
        <w:t xml:space="preserve"> </w:t>
      </w:r>
      <w:r w:rsidRPr="00951346">
        <w:rPr>
          <w:rtl/>
          <w:lang w:bidi="fa-IR"/>
        </w:rPr>
        <w:t xml:space="preserve">قَدْ أَمَرَنِي </w:t>
      </w:r>
      <w:r w:rsidRPr="00625F5B">
        <w:rPr>
          <w:rStyle w:val="libFootnotenumChar"/>
          <w:rtl/>
        </w:rPr>
        <w:t>(9)</w:t>
      </w:r>
      <w:r w:rsidRPr="00951346">
        <w:rPr>
          <w:rtl/>
          <w:lang w:bidi="fa-IR"/>
        </w:rPr>
        <w:t xml:space="preserve"> رَبِّي أَنْ أَسْمَعَ لَهُ وَأُطِيعَ ، وَلَاأُخْرِجَ رُوحَهُ حَتّى يَأْمُرَنِي بِذلِكَ ، فَإِذَا أَمَرَنِي أَخْرَجْتُ رُوحَهُ ، وَلَايَزَالُ مَلَكُ الْمَوْتِ عِنْدَهُ حَتّى يَأْمُرَهُ </w:t>
      </w:r>
      <w:r w:rsidRPr="00625F5B">
        <w:rPr>
          <w:rStyle w:val="libFootnotenumChar"/>
          <w:rtl/>
        </w:rPr>
        <w:t>(10)</w:t>
      </w:r>
      <w:r w:rsidRPr="00951346">
        <w:rPr>
          <w:rtl/>
          <w:lang w:bidi="fa-IR"/>
        </w:rPr>
        <w:t xml:space="preserve"> بِقَبْضِ رُوحِهِ إِذَا </w:t>
      </w:r>
      <w:r w:rsidRPr="00625F5B">
        <w:rPr>
          <w:rStyle w:val="libFootnotenumChar"/>
          <w:rtl/>
        </w:rPr>
        <w:t>(11)</w:t>
      </w:r>
      <w:r w:rsidRPr="00951346">
        <w:rPr>
          <w:rtl/>
          <w:lang w:bidi="fa-IR"/>
        </w:rPr>
        <w:t xml:space="preserve"> كُشِفَ لَهُ الْغِطَاءُ ، فَيَرى مَنَازِلَهُ </w:t>
      </w:r>
      <w:r w:rsidRPr="00625F5B">
        <w:rPr>
          <w:rStyle w:val="libFootnotenumChar"/>
          <w:rtl/>
        </w:rPr>
        <w:t>(12)</w:t>
      </w:r>
      <w:r w:rsidRPr="00951346">
        <w:rPr>
          <w:rtl/>
          <w:lang w:bidi="fa-IR"/>
        </w:rPr>
        <w:t xml:space="preserve"> فِي الْجَنَّةِ ، فَيُخْرِجُ رُوحَهُ مِنْ </w:t>
      </w:r>
      <w:r w:rsidRPr="00625F5B">
        <w:rPr>
          <w:rStyle w:val="libFootnotenumChar"/>
          <w:rtl/>
        </w:rPr>
        <w:t>(13)</w:t>
      </w:r>
      <w:r w:rsidRPr="00951346">
        <w:rPr>
          <w:rtl/>
          <w:lang w:bidi="fa-IR"/>
        </w:rPr>
        <w:t xml:space="preserve"> أَلْيَنِ مَا يَكُونُ مِنَ الْعِلَاجِ ، ثُمَّ يُشَيِّعُ رُوحَهُ إِلَى الْجَنَّةِ سَبْعُونَ أَلْفَ مَلَكٍ </w:t>
      </w:r>
      <w:r w:rsidRPr="00625F5B">
        <w:rPr>
          <w:rStyle w:val="libFootnotenumChar"/>
          <w:rtl/>
        </w:rPr>
        <w:t>(14)</w:t>
      </w:r>
      <w:r w:rsidRPr="00951346">
        <w:rPr>
          <w:rtl/>
          <w:lang w:bidi="fa-IR"/>
        </w:rPr>
        <w:t xml:space="preserve"> يَبْتَدِرُونَ بِهَا إِلَى الْجَنَّةِ</w:t>
      </w:r>
      <w:r>
        <w:rPr>
          <w:rtl/>
          <w:lang w:bidi="fa-IR"/>
        </w:rPr>
        <w:t xml:space="preserve"> ». </w:t>
      </w:r>
      <w:r w:rsidRPr="00625F5B">
        <w:rPr>
          <w:rStyle w:val="libFootnotenumChar"/>
          <w:rtl/>
        </w:rPr>
        <w:t>(15)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الفقيه</w:t>
      </w:r>
      <w:r w:rsidR="00DA4FAD" w:rsidRPr="00951346">
        <w:rPr>
          <w:rtl/>
        </w:rPr>
        <w:t xml:space="preserve"> ، ج 1 ، ص 470 ، ح 1353 ؛ و</w:t>
      </w:r>
      <w:r w:rsidR="00DA4FAD" w:rsidRPr="00707A47">
        <w:rPr>
          <w:rStyle w:val="libFootnoteBoldChar"/>
          <w:rtl/>
        </w:rPr>
        <w:t>التهذيب</w:t>
      </w:r>
      <w:r w:rsidR="00DA4FAD" w:rsidRPr="00951346">
        <w:rPr>
          <w:rtl/>
        </w:rPr>
        <w:t xml:space="preserve"> ، ج 2 ، ص 116 ، ح 437 ، معلّقاً عن عبدالله بن سنان ، مع اختلاف يسير وزيادة في آخره </w:t>
      </w:r>
      <w:r w:rsidR="00203D94">
        <w:rPr>
          <w:rFonts w:hint="cs"/>
          <w:rtl/>
        </w:rPr>
        <w:t>.</w:t>
      </w:r>
      <w:r w:rsidR="00DA4FAD" w:rsidRPr="00707A47">
        <w:rPr>
          <w:rStyle w:val="libFootnoteBoldChar"/>
          <w:rtl/>
        </w:rPr>
        <w:t>الوافي</w:t>
      </w:r>
      <w:r w:rsidR="00DA4FAD" w:rsidRPr="00951346">
        <w:rPr>
          <w:rtl/>
        </w:rPr>
        <w:t xml:space="preserve"> ، ج 9 ، ص 1585 ، ح 8792 ؛ </w:t>
      </w:r>
      <w:r w:rsidR="00DA4FAD" w:rsidRPr="00707A47">
        <w:rPr>
          <w:rStyle w:val="libFootnoteBoldChar"/>
          <w:rtl/>
        </w:rPr>
        <w:t>الوسائل</w:t>
      </w:r>
      <w:r w:rsidR="00DA4FAD" w:rsidRPr="00951346">
        <w:rPr>
          <w:rtl/>
        </w:rPr>
        <w:t xml:space="preserve"> ، ج 6 ، ص 228 ، ح 7799.</w:t>
      </w:r>
    </w:p>
    <w:tbl>
      <w:tblPr>
        <w:tblStyle w:val="TableGrid"/>
        <w:bidiVisual/>
        <w:tblW w:w="0" w:type="auto"/>
        <w:tblLook w:val="04A0" w:firstRow="1" w:lastRow="0" w:firstColumn="1" w:lastColumn="0" w:noHBand="0" w:noVBand="1"/>
      </w:tblPr>
      <w:tblGrid>
        <w:gridCol w:w="4006"/>
        <w:gridCol w:w="4006"/>
      </w:tblGrid>
      <w:tr w:rsidR="00203D94" w:rsidTr="00203D94">
        <w:tc>
          <w:tcPr>
            <w:tcW w:w="4006" w:type="dxa"/>
          </w:tcPr>
          <w:p w:rsidR="00203D94" w:rsidRDefault="00203D94" w:rsidP="00DA4FAD">
            <w:pPr>
              <w:pStyle w:val="libFootnote0"/>
              <w:rPr>
                <w:rtl/>
              </w:rPr>
            </w:pPr>
            <w:r>
              <w:rPr>
                <w:rtl/>
              </w:rPr>
              <w:t>(2).</w:t>
            </w:r>
            <w:r w:rsidRPr="00951346">
              <w:rPr>
                <w:rtl/>
              </w:rPr>
              <w:t xml:space="preserve"> في « بر ، بس » </w:t>
            </w:r>
            <w:r>
              <w:rPr>
                <w:rtl/>
              </w:rPr>
              <w:t>: -</w:t>
            </w:r>
            <w:r w:rsidRPr="00951346">
              <w:rPr>
                <w:rtl/>
              </w:rPr>
              <w:t xml:space="preserve"> « أنّه</w:t>
            </w:r>
            <w:r>
              <w:rPr>
                <w:rtl/>
              </w:rPr>
              <w:t xml:space="preserve"> ».</w:t>
            </w:r>
          </w:p>
        </w:tc>
        <w:tc>
          <w:tcPr>
            <w:tcW w:w="4006" w:type="dxa"/>
          </w:tcPr>
          <w:p w:rsidR="00203D94" w:rsidRDefault="00203D94" w:rsidP="00DA4FAD">
            <w:pPr>
              <w:pStyle w:val="libFootnote0"/>
              <w:rPr>
                <w:rtl/>
              </w:rPr>
            </w:pPr>
            <w:r>
              <w:rPr>
                <w:rtl/>
              </w:rPr>
              <w:t>(3).</w:t>
            </w:r>
            <w:r w:rsidRPr="00951346">
              <w:rPr>
                <w:rtl/>
              </w:rPr>
              <w:t xml:space="preserve"> في « بر » والوافي : « كان</w:t>
            </w:r>
            <w:r>
              <w:rPr>
                <w:rtl/>
              </w:rPr>
              <w:t xml:space="preserve"> ».</w:t>
            </w:r>
          </w:p>
        </w:tc>
      </w:tr>
      <w:tr w:rsidR="00203D94" w:rsidTr="00203D94">
        <w:tc>
          <w:tcPr>
            <w:tcW w:w="4006" w:type="dxa"/>
          </w:tcPr>
          <w:p w:rsidR="00203D94" w:rsidRDefault="00762DF7" w:rsidP="00DA4FAD">
            <w:pPr>
              <w:pStyle w:val="libFootnote0"/>
              <w:rPr>
                <w:rtl/>
              </w:rPr>
            </w:pPr>
            <w:r>
              <w:rPr>
                <w:rtl/>
              </w:rPr>
              <w:t>(4).</w:t>
            </w:r>
            <w:r w:rsidRPr="00951346">
              <w:rPr>
                <w:rtl/>
              </w:rPr>
              <w:t xml:space="preserve"> في « ج ، بس » : « فإذا</w:t>
            </w:r>
            <w:r>
              <w:rPr>
                <w:rtl/>
              </w:rPr>
              <w:t xml:space="preserve"> ».</w:t>
            </w:r>
          </w:p>
        </w:tc>
        <w:tc>
          <w:tcPr>
            <w:tcW w:w="4006" w:type="dxa"/>
          </w:tcPr>
          <w:p w:rsidR="00203D94" w:rsidRDefault="00762DF7" w:rsidP="00DA4FAD">
            <w:pPr>
              <w:pStyle w:val="libFootnote0"/>
              <w:rPr>
                <w:rtl/>
              </w:rPr>
            </w:pPr>
            <w:r>
              <w:rPr>
                <w:rtl/>
              </w:rPr>
              <w:t>(5).</w:t>
            </w:r>
            <w:r w:rsidRPr="00951346">
              <w:rPr>
                <w:rtl/>
              </w:rPr>
              <w:t xml:space="preserve"> في « ز » : « الله</w:t>
            </w:r>
            <w:r>
              <w:rPr>
                <w:rtl/>
              </w:rPr>
              <w:t xml:space="preserve"> ».</w:t>
            </w:r>
          </w:p>
        </w:tc>
      </w:tr>
      <w:tr w:rsidR="00203D94" w:rsidTr="00203D94">
        <w:tc>
          <w:tcPr>
            <w:tcW w:w="4006" w:type="dxa"/>
          </w:tcPr>
          <w:p w:rsidR="00203D94" w:rsidRDefault="00762DF7" w:rsidP="00DA4FAD">
            <w:pPr>
              <w:pStyle w:val="libFootnote0"/>
              <w:rPr>
                <w:rtl/>
              </w:rPr>
            </w:pPr>
            <w:r>
              <w:rPr>
                <w:rtl/>
              </w:rPr>
              <w:t>(6).</w:t>
            </w:r>
            <w:r w:rsidRPr="00951346">
              <w:rPr>
                <w:rtl/>
              </w:rPr>
              <w:t xml:space="preserve"> في « ز » </w:t>
            </w:r>
            <w:r>
              <w:rPr>
                <w:rtl/>
              </w:rPr>
              <w:t>: -</w:t>
            </w:r>
            <w:r w:rsidRPr="00951346">
              <w:rPr>
                <w:rtl/>
              </w:rPr>
              <w:t xml:space="preserve"> « كان</w:t>
            </w:r>
            <w:r>
              <w:rPr>
                <w:rtl/>
              </w:rPr>
              <w:t xml:space="preserve"> ».</w:t>
            </w:r>
          </w:p>
        </w:tc>
        <w:tc>
          <w:tcPr>
            <w:tcW w:w="4006" w:type="dxa"/>
          </w:tcPr>
          <w:p w:rsidR="00203D94" w:rsidRDefault="00762DF7" w:rsidP="00DA4FAD">
            <w:pPr>
              <w:pStyle w:val="libFootnote0"/>
              <w:rPr>
                <w:rtl/>
              </w:rPr>
            </w:pPr>
            <w:r>
              <w:rPr>
                <w:rtl/>
              </w:rPr>
              <w:t>(7).</w:t>
            </w:r>
            <w:r w:rsidRPr="00951346">
              <w:rPr>
                <w:rtl/>
              </w:rPr>
              <w:t xml:space="preserve"> في « بر ، بف » : « ويقول</w:t>
            </w:r>
            <w:r>
              <w:rPr>
                <w:rtl/>
              </w:rPr>
              <w:t xml:space="preserve"> ».</w:t>
            </w:r>
          </w:p>
        </w:tc>
      </w:tr>
      <w:tr w:rsidR="00203D94" w:rsidTr="00203D94">
        <w:tc>
          <w:tcPr>
            <w:tcW w:w="4006" w:type="dxa"/>
          </w:tcPr>
          <w:p w:rsidR="00203D94" w:rsidRDefault="00762DF7" w:rsidP="00DA4FAD">
            <w:pPr>
              <w:pStyle w:val="libFootnote0"/>
              <w:rPr>
                <w:rtl/>
              </w:rPr>
            </w:pPr>
            <w:r>
              <w:rPr>
                <w:rtl/>
              </w:rPr>
              <w:t>(8).</w:t>
            </w:r>
            <w:r w:rsidRPr="00951346">
              <w:rPr>
                <w:rtl/>
              </w:rPr>
              <w:t xml:space="preserve"> في « بر ، بف » والوافي : « فيقول</w:t>
            </w:r>
            <w:r>
              <w:rPr>
                <w:rtl/>
              </w:rPr>
              <w:t xml:space="preserve"> ».</w:t>
            </w:r>
          </w:p>
        </w:tc>
        <w:tc>
          <w:tcPr>
            <w:tcW w:w="4006" w:type="dxa"/>
          </w:tcPr>
          <w:p w:rsidR="00203D94" w:rsidRDefault="00762DF7" w:rsidP="00DA4FAD">
            <w:pPr>
              <w:pStyle w:val="libFootnote0"/>
              <w:rPr>
                <w:rtl/>
              </w:rPr>
            </w:pPr>
            <w:r>
              <w:rPr>
                <w:rtl/>
              </w:rPr>
              <w:t>(9).</w:t>
            </w:r>
            <w:r w:rsidRPr="00951346">
              <w:rPr>
                <w:rtl/>
              </w:rPr>
              <w:t xml:space="preserve"> في حاشية « ج ، ز » : + « له</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هكذا في « ب ، ج ، د ، ز ، ص ، بس ، بف » والوافي. وفي المطبوع : « حتّى تأمره</w:t>
      </w:r>
      <w:r w:rsidR="00DA4FAD">
        <w:rPr>
          <w:rtl/>
        </w:rPr>
        <w:t xml:space="preserve"> ». </w:t>
      </w:r>
      <w:r w:rsidR="00DA4FAD" w:rsidRPr="00951346">
        <w:rPr>
          <w:rtl/>
        </w:rPr>
        <w:t>وفي « بر » : « حتّى أمره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هكذا في النسخ التي قوبلت والوافي. وفي المطبوع : « وإذا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D4151" w:rsidTr="008D4151">
        <w:tc>
          <w:tcPr>
            <w:tcW w:w="4006" w:type="dxa"/>
          </w:tcPr>
          <w:p w:rsidR="008D4151" w:rsidRDefault="008D4151" w:rsidP="00DA4FAD">
            <w:pPr>
              <w:pStyle w:val="libFootnote0"/>
              <w:rPr>
                <w:rtl/>
              </w:rPr>
            </w:pPr>
            <w:r>
              <w:rPr>
                <w:rtl/>
              </w:rPr>
              <w:t>(12). ف</w:t>
            </w:r>
            <w:r w:rsidRPr="00951346">
              <w:rPr>
                <w:rtl/>
              </w:rPr>
              <w:t>ي حاشية « ج » : « منزله</w:t>
            </w:r>
            <w:r>
              <w:rPr>
                <w:rtl/>
              </w:rPr>
              <w:t xml:space="preserve"> ».</w:t>
            </w:r>
          </w:p>
        </w:tc>
        <w:tc>
          <w:tcPr>
            <w:tcW w:w="4006" w:type="dxa"/>
          </w:tcPr>
          <w:p w:rsidR="008D4151" w:rsidRDefault="008D4151" w:rsidP="00DA4FAD">
            <w:pPr>
              <w:pStyle w:val="libFootnote0"/>
              <w:rPr>
                <w:rtl/>
              </w:rPr>
            </w:pPr>
            <w:r>
              <w:rPr>
                <w:rtl/>
              </w:rPr>
              <w:t xml:space="preserve">(13). </w:t>
            </w:r>
            <w:r w:rsidR="000D6794">
              <w:rPr>
                <w:rtl/>
              </w:rPr>
              <w:t>في «ب، ج ،ز ،ص،بر،</w:t>
            </w:r>
            <w:r w:rsidRPr="00951346">
              <w:rPr>
                <w:rtl/>
              </w:rPr>
              <w:t>بف » والوافي : « في</w:t>
            </w:r>
            <w:r>
              <w:rPr>
                <w:rtl/>
              </w:rPr>
              <w:t xml:space="preserve"> ».</w:t>
            </w:r>
          </w:p>
        </w:tc>
      </w:tr>
    </w:tbl>
    <w:p w:rsidR="00DA4FAD" w:rsidRPr="00951346" w:rsidRDefault="0091593C" w:rsidP="00DA4FAD">
      <w:pPr>
        <w:pStyle w:val="libFootnote0"/>
        <w:rPr>
          <w:rtl/>
          <w:lang w:bidi="fa-IR"/>
        </w:rPr>
      </w:pPr>
      <w:r>
        <w:rPr>
          <w:rtl/>
        </w:rPr>
        <w:t>(14).</w:t>
      </w:r>
      <w:r w:rsidR="00DA4FAD" w:rsidRPr="00951346">
        <w:rPr>
          <w:rtl/>
        </w:rPr>
        <w:t xml:space="preserve"> في « بر » </w:t>
      </w:r>
      <w:r w:rsidR="00DA4FAD">
        <w:rPr>
          <w:rtl/>
        </w:rPr>
        <w:t xml:space="preserve">: </w:t>
      </w:r>
      <w:r w:rsidR="003E6B40">
        <w:rPr>
          <w:rtl/>
        </w:rPr>
        <w:t>-</w:t>
      </w:r>
      <w:r w:rsidR="00DA4FAD" w:rsidRPr="00951346">
        <w:rPr>
          <w:rtl/>
        </w:rPr>
        <w:t xml:space="preserve"> « ملك</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w:t>
      </w:r>
      <w:r w:rsidRPr="00707A47">
        <w:rPr>
          <w:rStyle w:val="libFootnoteBoldChar"/>
          <w:rtl/>
        </w:rPr>
        <w:t>ثواب الأعمال</w:t>
      </w:r>
      <w:r w:rsidRPr="00951346">
        <w:rPr>
          <w:rtl/>
        </w:rPr>
        <w:t xml:space="preserve"> ، ص 152 ، ح 1 ، بسنده عن عليّ بن معبد ، عن أبيه ، عن أبي عبدالله </w:t>
      </w:r>
      <w:r w:rsidRPr="008825C0">
        <w:rPr>
          <w:rStyle w:val="libFootnoteAlaemChar"/>
          <w:rtl/>
        </w:rPr>
        <w:t>عليه‌السلام</w:t>
      </w:r>
      <w:r w:rsidRPr="00951346">
        <w:rPr>
          <w:rtl/>
        </w:rPr>
        <w:t xml:space="preserve"> ، مع زيادة في آخره. </w:t>
      </w:r>
      <w:r w:rsidRPr="00707A47">
        <w:rPr>
          <w:rStyle w:val="libFootnoteBoldChar"/>
          <w:rtl/>
        </w:rPr>
        <w:t>فقه الرضا</w:t>
      </w:r>
      <w:r w:rsidRPr="00951346">
        <w:rPr>
          <w:rtl/>
        </w:rPr>
        <w:t xml:space="preserve"> </w:t>
      </w:r>
      <w:r w:rsidRPr="008825C0">
        <w:rPr>
          <w:rStyle w:val="libFootnoteAlaemChar"/>
          <w:rtl/>
        </w:rPr>
        <w:t>عليه‌السلام</w:t>
      </w:r>
      <w:r w:rsidRPr="00951346">
        <w:rPr>
          <w:rtl/>
        </w:rPr>
        <w:t xml:space="preserve"> ، ص 432 ، من قوله : « من كانت قراءته بها في نوافله » ، وفيهما إلى قوله : « ولا بآفة من آفات الدنيا » مع اختلاف يسير </w:t>
      </w:r>
      <w:r w:rsidR="008825C0">
        <w:rPr>
          <w:rFonts w:hint="cs"/>
          <w:rtl/>
        </w:rPr>
        <w:t>.</w:t>
      </w:r>
      <w:r w:rsidRPr="00707A47">
        <w:rPr>
          <w:rStyle w:val="libFootnoteBoldChar"/>
          <w:rtl/>
        </w:rPr>
        <w:t>الوافي</w:t>
      </w:r>
      <w:r w:rsidRPr="00951346">
        <w:rPr>
          <w:rtl/>
        </w:rPr>
        <w:t xml:space="preserve"> ، ج 9 ، ص 1757 ، ح 9063 ؛ </w:t>
      </w:r>
      <w:r w:rsidRPr="00707A47">
        <w:rPr>
          <w:rStyle w:val="libFootnoteBoldChar"/>
          <w:rtl/>
        </w:rPr>
        <w:t>الوسائل</w:t>
      </w:r>
      <w:r w:rsidRPr="00951346">
        <w:rPr>
          <w:rtl/>
        </w:rPr>
        <w:t xml:space="preserve"> ، ج 6 ، ص 147 ، ح 7578.</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491" w:name="_Toc344056221"/>
      <w:bookmarkStart w:id="492" w:name="_Toc459895258"/>
      <w:bookmarkStart w:id="493" w:name="_Toc42787892"/>
      <w:r w:rsidRPr="00951346">
        <w:rPr>
          <w:rtl/>
          <w:lang w:bidi="fa-IR"/>
        </w:rPr>
        <w:lastRenderedPageBreak/>
        <w:t>13</w:t>
      </w:r>
      <w:r>
        <w:rPr>
          <w:rtl/>
          <w:lang w:bidi="fa-IR"/>
        </w:rPr>
        <w:t xml:space="preserve"> </w:t>
      </w:r>
      <w:r w:rsidR="003E6B40">
        <w:rPr>
          <w:rtl/>
          <w:lang w:bidi="fa-IR"/>
        </w:rPr>
        <w:t>-</w:t>
      </w:r>
      <w:r>
        <w:rPr>
          <w:rtl/>
          <w:lang w:bidi="fa-IR"/>
        </w:rPr>
        <w:t xml:space="preserve"> </w:t>
      </w:r>
      <w:r w:rsidRPr="00951346">
        <w:rPr>
          <w:rtl/>
          <w:lang w:bidi="fa-IR"/>
        </w:rPr>
        <w:t>بَابُ النَّوَادِرِ‌</w:t>
      </w:r>
      <w:bookmarkEnd w:id="491"/>
      <w:bookmarkEnd w:id="492"/>
      <w:bookmarkEnd w:id="493"/>
    </w:p>
    <w:p w:rsidR="00DA4FAD" w:rsidRPr="00951346" w:rsidRDefault="00DA4FAD" w:rsidP="00DA4FAD">
      <w:pPr>
        <w:pStyle w:val="libNormal"/>
        <w:rPr>
          <w:rtl/>
          <w:lang w:bidi="fa-IR"/>
        </w:rPr>
      </w:pPr>
      <w:r w:rsidRPr="00C275DE">
        <w:rPr>
          <w:rtl/>
        </w:rPr>
        <w:t>3569</w:t>
      </w:r>
      <w:r w:rsidRPr="002C2FC4">
        <w:rPr>
          <w:rStyle w:val="libBold2Char"/>
          <w:rtl/>
        </w:rPr>
        <w:t xml:space="preserve"> / 1.</w:t>
      </w:r>
      <w:r w:rsidRPr="00951346">
        <w:rPr>
          <w:rtl/>
          <w:lang w:bidi="fa-IR"/>
        </w:rPr>
        <w:t xml:space="preserve"> عِدَّةٌ مِنْ أَصْحَابِنَا ، عَنْ أَحْمَدَ بْنِ مُحَمَّدِ بْنِ خَالِدٍ ، عَنْ إِسْمَاعِيلَ بْنِ مِهْرَانَ ، عَنْ عُبَيْسِ بْنِ هِشَامٍ ، عَمَّنْ ذَكَرَهُ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قُرَّاءُ الْقُرْآنِ ثَلَاثَةٌ : رَجُلٌ قَرَأَ الْقُرْآنَ ، فَاتَّخَذَهُ بِضَاعَةً </w:t>
      </w:r>
      <w:r w:rsidRPr="00625F5B">
        <w:rPr>
          <w:rStyle w:val="libFootnotenumChar"/>
          <w:rtl/>
        </w:rPr>
        <w:t>(1)</w:t>
      </w:r>
      <w:r w:rsidRPr="00951346">
        <w:rPr>
          <w:rtl/>
          <w:lang w:bidi="fa-IR"/>
        </w:rPr>
        <w:t xml:space="preserve"> ، وَاسْتَدَرَّ </w:t>
      </w:r>
      <w:r w:rsidRPr="00625F5B">
        <w:rPr>
          <w:rStyle w:val="libFootnotenumChar"/>
          <w:rtl/>
        </w:rPr>
        <w:t>(2)</w:t>
      </w:r>
      <w:r w:rsidRPr="00951346">
        <w:rPr>
          <w:rtl/>
          <w:lang w:bidi="fa-IR"/>
        </w:rPr>
        <w:t xml:space="preserve"> بِهِ الْمُلُوكَ ، وَاسْتَطَالَ بِهِ عَلَى النَّاسِ ؛ وَرَجُلٌ قَرَأَ الْقُرْآنَ ، فَحَفِظَ حُرُوفَهُ ، وَضَيَّعَ حُدُودَهُ ، وَأَقَامَهُ إِقَامَةَ الْقِدْحِ </w:t>
      </w:r>
      <w:r w:rsidRPr="00625F5B">
        <w:rPr>
          <w:rStyle w:val="libFootnotenumChar"/>
          <w:rtl/>
        </w:rPr>
        <w:t>(3)</w:t>
      </w:r>
      <w:r w:rsidRPr="00951346">
        <w:rPr>
          <w:rtl/>
          <w:lang w:bidi="fa-IR"/>
        </w:rPr>
        <w:t xml:space="preserve"> ، فَلَا كَثَّرَ </w:t>
      </w:r>
      <w:r w:rsidRPr="00625F5B">
        <w:rPr>
          <w:rStyle w:val="libFootnotenumChar"/>
          <w:rtl/>
        </w:rPr>
        <w:t>(4)</w:t>
      </w:r>
      <w:r w:rsidRPr="00951346">
        <w:rPr>
          <w:rtl/>
          <w:lang w:bidi="fa-IR"/>
        </w:rPr>
        <w:t xml:space="preserve"> اللهُ هؤُلَاءِ مِنْ حَمَلَةِ الْقُرْآنِ ؛ وَرَجُلٌ قَرَأَ الْقُرْآنَ ، فَوَضَعَ دَوَاءَ الْقُرْآنِ عَلى دَاءِ قَلْبِهِ ، فَأَسْهَرَ بِهِ لَيْلَهُ ، وَأَظْمَأَ بِهِ نَهَارَهُ ، وَقَامَ بِهِ فِي مَسَاجِدِهِ ، وَتَجَافى بِهِ عَنْ فِرَاشِهِ ، فَبِأُولئِكَ يَدْفَعُ اللهُ الْعَزِيزُ الْجَبَّارُ </w:t>
      </w:r>
      <w:r w:rsidRPr="00625F5B">
        <w:rPr>
          <w:rStyle w:val="libFootnotenumChar"/>
          <w:rtl/>
        </w:rPr>
        <w:t>(5)</w:t>
      </w:r>
      <w:r w:rsidRPr="00951346">
        <w:rPr>
          <w:rtl/>
          <w:lang w:bidi="fa-IR"/>
        </w:rPr>
        <w:t xml:space="preserve"> الْبَلَاءَ ، وَبِأُولئِكَ يُدِيلُ </w:t>
      </w:r>
      <w:r w:rsidRPr="00625F5B">
        <w:rPr>
          <w:rStyle w:val="libFootnotenumChar"/>
          <w:rtl/>
        </w:rPr>
        <w:t>(6)</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مِنَ الْأَعْدَاءِ ، وَبِأُولئِكَ يُنَزِّلُ </w:t>
      </w:r>
      <w:r w:rsidRPr="00625F5B">
        <w:rPr>
          <w:rStyle w:val="libFootnotenumChar"/>
          <w:rtl/>
        </w:rPr>
        <w:t>(7)</w:t>
      </w:r>
      <w:r w:rsidRPr="00951346">
        <w:rPr>
          <w:rtl/>
          <w:lang w:bidi="fa-IR"/>
        </w:rPr>
        <w:t xml:space="preserve">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الْغَيْثَ مِنَ السَّمَاءِ ، فَوَ اللهِ لَهؤُلَاءِ فِي قُرَّاءِ الْقُرْآنِ أَعَزُّ مِنَ الْكِبْرِيتِ الْأَحْمَرِ</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60 : « قوله : فاتّخذه بضاعة ، هي بالكسر : قطعة من المال تعدّ للتجارة ؛ يعني‌اتّخذ القرآن رأس ما يطلب منه المنافع والأرباح عند الناس</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استبدر</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استدرّ الشي‌ء إذا استجلبه ؛ استجلب بسبب القرآن المال من‌الملوك واستطال بسببه على الناس لكثرة المال وعزّة السلاطين 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 أقامه إقامة القدح</w:t>
      </w:r>
      <w:r w:rsidR="00DA4FAD">
        <w:rPr>
          <w:rtl/>
        </w:rPr>
        <w:t xml:space="preserve"> ». </w:t>
      </w:r>
      <w:r w:rsidR="00DA4FAD" w:rsidRPr="00951346">
        <w:rPr>
          <w:rtl/>
        </w:rPr>
        <w:t>قال الفيض : « يعني نبذه وراء ظهره ؛ فإنّ الراكب يعلّق قدحه من خلفه » ، وقال المجلسي : « ويحتمل أن يكون التشبيه من حيث إنّ القدح</w:t>
      </w:r>
      <w:r w:rsidR="00DA4FAD">
        <w:rPr>
          <w:rtl/>
        </w:rPr>
        <w:t xml:space="preserve"> </w:t>
      </w:r>
      <w:r w:rsidR="003E6B40">
        <w:rPr>
          <w:rtl/>
        </w:rPr>
        <w:t>-</w:t>
      </w:r>
      <w:r w:rsidR="00DA4FAD">
        <w:rPr>
          <w:rtl/>
        </w:rPr>
        <w:t xml:space="preserve"> </w:t>
      </w:r>
      <w:r w:rsidR="00DA4FAD" w:rsidRPr="00951346">
        <w:rPr>
          <w:rtl/>
        </w:rPr>
        <w:t>وهو السهم بلاريش</w:t>
      </w:r>
      <w:r w:rsidR="00DA4FAD">
        <w:rPr>
          <w:rtl/>
        </w:rPr>
        <w:t xml:space="preserve"> </w:t>
      </w:r>
      <w:r w:rsidR="003E6B40">
        <w:rPr>
          <w:rtl/>
        </w:rPr>
        <w:t>-</w:t>
      </w:r>
      <w:r w:rsidR="00DA4FAD">
        <w:rPr>
          <w:rtl/>
        </w:rPr>
        <w:t xml:space="preserve"> </w:t>
      </w:r>
      <w:r w:rsidR="00DA4FAD" w:rsidRPr="00951346">
        <w:rPr>
          <w:rtl/>
        </w:rPr>
        <w:t>مستقيم ظاهراً ، ولاينتفع به ؛ لعدم الوقوع على الهدف</w:t>
      </w:r>
      <w:r w:rsidR="00DA4FAD">
        <w:rPr>
          <w:rtl/>
        </w:rPr>
        <w:t xml:space="preserve"> ». </w:t>
      </w:r>
      <w:r w:rsidR="00DA4FAD" w:rsidRPr="00951346">
        <w:rPr>
          <w:rtl/>
        </w:rPr>
        <w:t xml:space="preserve">وأمّا المازندراني فإنّه قال : « هذا تأكيد لحفظ الحروف وتضييع الحدود جميعاً ؛ إذ فيه حفظ لبعض الحقوق ، وترك لأعظمها كما في القدح. وكذا إن قرأ القَدَح بالتحريك ؛ لأنّه انتفع به من بعض الوجوه وضيّعه من وجه آخر ؛ حيث جعله وراء ظهره ، كما ينتفع أحد من القدح ويشرب منه ثمّ يعلّقه في آخر رحله عند ترحاله ويجعله خلفه. وإليه أشار </w:t>
      </w:r>
      <w:r w:rsidRPr="00C56391">
        <w:rPr>
          <w:rStyle w:val="libFootnoteAlaemChar"/>
          <w:rtl/>
        </w:rPr>
        <w:t>صلى‌الله‌عليه‌وآله</w:t>
      </w:r>
      <w:r w:rsidR="00DA4FAD" w:rsidRPr="00951346">
        <w:rPr>
          <w:rtl/>
        </w:rPr>
        <w:t xml:space="preserve"> بقوله : ولاتجعلوني كقدح الراكب</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56391" w:rsidTr="00C56391">
        <w:tc>
          <w:tcPr>
            <w:tcW w:w="4006" w:type="dxa"/>
          </w:tcPr>
          <w:p w:rsidR="00C56391" w:rsidRDefault="00C56391" w:rsidP="00DA4FAD">
            <w:pPr>
              <w:pStyle w:val="libFootnote0"/>
              <w:rPr>
                <w:rtl/>
              </w:rPr>
            </w:pPr>
            <w:r>
              <w:rPr>
                <w:rtl/>
              </w:rPr>
              <w:t>(4).</w:t>
            </w:r>
            <w:r w:rsidRPr="00951346">
              <w:rPr>
                <w:rtl/>
              </w:rPr>
              <w:t xml:space="preserve"> في « بر » : « فلا ذكر</w:t>
            </w:r>
            <w:r>
              <w:rPr>
                <w:rtl/>
              </w:rPr>
              <w:t xml:space="preserve"> ».</w:t>
            </w:r>
          </w:p>
        </w:tc>
        <w:tc>
          <w:tcPr>
            <w:tcW w:w="4006" w:type="dxa"/>
          </w:tcPr>
          <w:p w:rsidR="00C56391" w:rsidRDefault="00C56391" w:rsidP="00DA4FAD">
            <w:pPr>
              <w:pStyle w:val="libFootnote0"/>
              <w:rPr>
                <w:rtl/>
              </w:rPr>
            </w:pPr>
            <w:r>
              <w:rPr>
                <w:rtl/>
              </w:rPr>
              <w:t>(5).</w:t>
            </w:r>
            <w:r w:rsidRPr="00951346">
              <w:rPr>
                <w:rtl/>
              </w:rPr>
              <w:t xml:space="preserve"> في الوسائل </w:t>
            </w:r>
            <w:r>
              <w:rPr>
                <w:rtl/>
              </w:rPr>
              <w:t>: -</w:t>
            </w:r>
            <w:r w:rsidRPr="00951346">
              <w:rPr>
                <w:rtl/>
              </w:rPr>
              <w:t xml:space="preserve"> « العزيز الجبّار</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الدَّولة في الحرب : أن تُدال إحدى الفئتين على الا</w:t>
      </w:r>
      <w:r w:rsidR="000D2414">
        <w:rPr>
          <w:rFonts w:hint="cs"/>
          <w:rtl/>
        </w:rPr>
        <w:t>ُ</w:t>
      </w:r>
      <w:r w:rsidR="00DA4FAD" w:rsidRPr="00951346">
        <w:rPr>
          <w:rtl/>
        </w:rPr>
        <w:t xml:space="preserve">خرى. والإدالة : الغَلَبة. </w:t>
      </w:r>
      <w:r w:rsidR="00DA4FAD" w:rsidRPr="00707A47">
        <w:rPr>
          <w:rStyle w:val="libFootnoteBoldChar"/>
          <w:rtl/>
        </w:rPr>
        <w:t>الصحاح</w:t>
      </w:r>
      <w:r w:rsidR="00402834">
        <w:rPr>
          <w:rtl/>
        </w:rPr>
        <w:t xml:space="preserve"> ، ج 4 ، ص 1699 (دول</w:t>
      </w:r>
      <w:r w:rsidR="00DA4FAD" w:rsidRPr="00951346">
        <w:rPr>
          <w:rtl/>
        </w:rPr>
        <w:t>)</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 ب » : « يترك</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91593C">
        <w:rPr>
          <w:rStyle w:val="libFootnoteBoldChar"/>
          <w:rtl/>
        </w:rPr>
        <w:t>الأمالي للصدوق</w:t>
      </w:r>
      <w:r w:rsidR="00DA4FAD" w:rsidRPr="00951346">
        <w:rPr>
          <w:rtl/>
        </w:rPr>
        <w:t xml:space="preserve"> ، ص 202 ، المجلس 36 ، ح 15 ؛ و</w:t>
      </w:r>
      <w:r w:rsidR="00DA4FAD" w:rsidRPr="00707A47">
        <w:rPr>
          <w:rStyle w:val="libFootnoteBoldChar"/>
          <w:rtl/>
        </w:rPr>
        <w:t>الخصال</w:t>
      </w:r>
      <w:r w:rsidR="00DA4FAD" w:rsidRPr="00951346">
        <w:rPr>
          <w:rtl/>
        </w:rPr>
        <w:t xml:space="preserve"> ، ص 142 ، باب الثلاثة ، ح 164 ، بسند آخر </w:t>
      </w:r>
      <w:r w:rsidR="000D2414">
        <w:rPr>
          <w:rFonts w:hint="cs"/>
          <w:rtl/>
        </w:rPr>
        <w:t>=</w:t>
      </w:r>
    </w:p>
    <w:p w:rsidR="00C22AC0" w:rsidRDefault="00C22AC0" w:rsidP="00C22AC0">
      <w:pPr>
        <w:pStyle w:val="libNormal"/>
        <w:rPr>
          <w:rtl/>
          <w:lang w:bidi="fa-IR"/>
        </w:rPr>
      </w:pPr>
      <w:r>
        <w:rPr>
          <w:rtl/>
          <w:lang w:bidi="fa-IR"/>
        </w:rPr>
        <w:br w:type="page"/>
      </w:r>
    </w:p>
    <w:p w:rsidR="00F8296F" w:rsidRDefault="00DA4FAD" w:rsidP="00F8296F">
      <w:pPr>
        <w:pStyle w:val="libNormal"/>
        <w:rPr>
          <w:rtl/>
          <w:lang w:bidi="fa-IR"/>
        </w:rPr>
      </w:pPr>
      <w:r w:rsidRPr="00C275DE">
        <w:rPr>
          <w:rtl/>
        </w:rPr>
        <w:lastRenderedPageBreak/>
        <w:t>3570</w:t>
      </w:r>
      <w:r w:rsidRPr="002C2FC4">
        <w:rPr>
          <w:rStyle w:val="libBold2Char"/>
          <w:rtl/>
        </w:rPr>
        <w:t xml:space="preserve"> / 2.</w:t>
      </w:r>
      <w:r w:rsidRPr="00951346">
        <w:rPr>
          <w:rtl/>
          <w:lang w:bidi="fa-IR"/>
        </w:rPr>
        <w:t xml:space="preserve"> عِدَّةٌ مِنْ أَصْحَابِنَا ، عَنْ سَهْلِ بْنِ زِيَادٍ ؛</w:t>
      </w:r>
    </w:p>
    <w:p w:rsidR="00DA4FAD" w:rsidRPr="00951346" w:rsidRDefault="00F8296F" w:rsidP="00F8296F">
      <w:pPr>
        <w:pStyle w:val="libNormal"/>
        <w:rPr>
          <w:rtl/>
          <w:lang w:bidi="fa-IR"/>
        </w:rPr>
      </w:pPr>
      <w:r>
        <w:rPr>
          <w:rFonts w:hint="cs"/>
          <w:rtl/>
          <w:lang w:bidi="fa-IR"/>
        </w:rPr>
        <w:t xml:space="preserve">            </w:t>
      </w:r>
      <w:r w:rsidR="00DA4FAD" w:rsidRPr="00951346">
        <w:rPr>
          <w:rtl/>
          <w:lang w:bidi="fa-IR"/>
        </w:rPr>
        <w:t>وَعَلِيُّ بْنُ إِبْرَاهِيمَ ، عَنْ أَبِيهِ جَمِيعاً ، عَنِ ابْنِ مَحْبُوبٍ ، عَنْ أَبِي حَمْزَةَ ، عَنْ أَبِي يَحْيى ، عَنِ الْأَصْبَغِ بْنِ نُبَاتَةَ ، قَالَ :</w:t>
      </w:r>
    </w:p>
    <w:p w:rsidR="00DA4FAD" w:rsidRPr="00951346" w:rsidRDefault="00DA4FAD" w:rsidP="00DA4FAD">
      <w:pPr>
        <w:pStyle w:val="libNormal"/>
        <w:rPr>
          <w:rtl/>
          <w:lang w:bidi="fa-IR"/>
        </w:rPr>
      </w:pPr>
      <w:r w:rsidRPr="00951346">
        <w:rPr>
          <w:rtl/>
          <w:lang w:bidi="fa-IR"/>
        </w:rPr>
        <w:t xml:space="preserve">سَمِعْتُ أَمِيرَ الْمُؤْمِنِينَ </w:t>
      </w:r>
      <w:r w:rsidRPr="00924332">
        <w:rPr>
          <w:rStyle w:val="libAlaemChar"/>
          <w:rtl/>
        </w:rPr>
        <w:t>عليه‌السلام</w:t>
      </w:r>
      <w:r w:rsidRPr="00951346">
        <w:rPr>
          <w:rtl/>
          <w:lang w:bidi="fa-IR"/>
        </w:rPr>
        <w:t xml:space="preserve"> يَقُولُ : « نَزَلَ </w:t>
      </w:r>
      <w:r w:rsidRPr="00625F5B">
        <w:rPr>
          <w:rStyle w:val="libFootnotenumChar"/>
          <w:rtl/>
        </w:rPr>
        <w:t>(1)</w:t>
      </w:r>
      <w:r w:rsidRPr="00951346">
        <w:rPr>
          <w:rtl/>
          <w:lang w:bidi="fa-IR"/>
        </w:rPr>
        <w:t xml:space="preserve"> الْقُرْآنُ أَثْلَاثاً : ثُلُثٌ فِينَا وَفِي عَدُوِّنَا ؛ وَثُلُثٌ سُنَنٌ وَأَمْثَالٌ ؛ وَثُلُثٌ فَرَائِضُ وَأَحْكَامٌ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C275DE">
        <w:rPr>
          <w:rtl/>
        </w:rPr>
        <w:t>3571</w:t>
      </w:r>
      <w:r w:rsidRPr="002C2FC4">
        <w:rPr>
          <w:rStyle w:val="libBold2Char"/>
          <w:rtl/>
        </w:rPr>
        <w:t xml:space="preserve"> / 3.</w:t>
      </w:r>
      <w:r w:rsidRPr="00951346">
        <w:rPr>
          <w:rtl/>
          <w:lang w:bidi="fa-IR"/>
        </w:rPr>
        <w:t xml:space="preserve"> عِدَّةٌ مِنْ أَصْحَابِنَا ، عَنْ أَحْمَدَ بْنِ مُحَمَّدٍ ، عَنِ الْحَجَّالِ ، عَنْ عَلِيِّ بْنِ عُقْبَةَ ، عَنْ دَاوُدَ بْنِ فَرْقَدٍ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الْقُرْآنَ نَزَلَ أَرْبَعَةَ أَرْبَاعٍ : رُبُعٌ حَلَالٌ ، وَرُبُعٌ </w:t>
      </w:r>
      <w:r w:rsidRPr="00625F5B">
        <w:rPr>
          <w:rStyle w:val="libFootnotenumChar"/>
          <w:rtl/>
        </w:rPr>
        <w:t>(4)</w:t>
      </w:r>
      <w:r w:rsidRPr="00951346">
        <w:rPr>
          <w:rtl/>
          <w:lang w:bidi="fa-IR"/>
        </w:rPr>
        <w:t xml:space="preserve"> حَرَامٌ ، وَرُبُعٌ سُنَنٌ وَأَحْكَامٌ ، وَرُبُعٌ خَبَرُ مَا كَانَ قَبْلَكُمْ ، وَنَبَأُ مَا يَكُونُ بَعْدَكُمْ ، وَفَصْلُ مَا بَيْنَكُمْ</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C275DE">
        <w:rPr>
          <w:rtl/>
        </w:rPr>
        <w:t>3572</w:t>
      </w:r>
      <w:r w:rsidRPr="002C2FC4">
        <w:rPr>
          <w:rStyle w:val="libBold2Char"/>
          <w:rtl/>
        </w:rPr>
        <w:t xml:space="preserve"> / 4.</w:t>
      </w:r>
      <w:r w:rsidRPr="00951346">
        <w:rPr>
          <w:rtl/>
          <w:lang w:bidi="fa-IR"/>
        </w:rPr>
        <w:t xml:space="preserve"> أَبُو عَلِيٍّ الْأَشْعَرِيُّ ، عَنْ مُحَمَّدِ بْنِ عَبْدِ الْجَبَّارِ ، عَنْ صَفْوَانَ ، عَنْ إِسْحَاقَ بْنِ عَمَّارٍ ، عَنْ أَبِي بَصِيرٍ :</w:t>
      </w:r>
    </w:p>
    <w:p w:rsidR="00DA4FAD" w:rsidRPr="00951346" w:rsidRDefault="00DA4FAD" w:rsidP="00DA4FAD">
      <w:pPr>
        <w:pStyle w:val="libLine"/>
        <w:rPr>
          <w:rtl/>
          <w:lang w:bidi="fa-IR"/>
        </w:rPr>
      </w:pPr>
      <w:r>
        <w:rPr>
          <w:rtl/>
          <w:lang w:bidi="fa-IR"/>
        </w:rPr>
        <w:t>__________________</w:t>
      </w:r>
    </w:p>
    <w:p w:rsidR="00DA4FAD" w:rsidRPr="00951346" w:rsidRDefault="00783E3B" w:rsidP="00DA4FAD">
      <w:pPr>
        <w:pStyle w:val="libFootnote0"/>
        <w:rPr>
          <w:rtl/>
          <w:lang w:bidi="fa-IR"/>
        </w:rPr>
      </w:pPr>
      <w:r>
        <w:rPr>
          <w:rFonts w:hint="cs"/>
          <w:rtl/>
        </w:rPr>
        <w:t xml:space="preserve">= </w:t>
      </w:r>
      <w:r w:rsidR="00DA4FAD" w:rsidRPr="00951346">
        <w:rPr>
          <w:rtl/>
        </w:rPr>
        <w:t xml:space="preserve">عن أحمد بن أبي عبدالله البرقي ، عن إسماعيل بن مهران ، مع اختلاف يسير. راجع : </w:t>
      </w:r>
      <w:r w:rsidR="00DA4FAD" w:rsidRPr="00707A47">
        <w:rPr>
          <w:rStyle w:val="libFootnoteBoldChar"/>
          <w:rtl/>
        </w:rPr>
        <w:t>الخصال</w:t>
      </w:r>
      <w:r w:rsidR="00DA4FAD" w:rsidRPr="00951346">
        <w:rPr>
          <w:rtl/>
        </w:rPr>
        <w:t xml:space="preserve"> ، ص 164 ، باب الثلاثة ، ح 165 </w:t>
      </w:r>
      <w:r w:rsidR="00FA6D6F">
        <w:rPr>
          <w:rFonts w:hint="cs"/>
          <w:rtl/>
        </w:rPr>
        <w:t>.</w:t>
      </w:r>
      <w:r w:rsidR="00DA4FAD" w:rsidRPr="00707A47">
        <w:rPr>
          <w:rStyle w:val="libFootnoteBoldChar"/>
          <w:rtl/>
        </w:rPr>
        <w:t>الوافي</w:t>
      </w:r>
      <w:r w:rsidR="00DA4FAD" w:rsidRPr="00951346">
        <w:rPr>
          <w:rtl/>
        </w:rPr>
        <w:t xml:space="preserve"> ، ج 9 ، ص 1706 ، ح 8974 ؛ </w:t>
      </w:r>
      <w:r w:rsidR="00DA4FAD" w:rsidRPr="00707A47">
        <w:rPr>
          <w:rStyle w:val="libFootnoteBoldChar"/>
          <w:rtl/>
        </w:rPr>
        <w:t>الوسائل</w:t>
      </w:r>
      <w:r w:rsidR="00DA4FAD" w:rsidRPr="00951346">
        <w:rPr>
          <w:rtl/>
        </w:rPr>
        <w:t xml:space="preserve"> ، ج 6 ، ص 182 ، ح 7678.</w:t>
      </w:r>
    </w:p>
    <w:p w:rsidR="00DA4FAD" w:rsidRPr="00951346" w:rsidRDefault="0091593C" w:rsidP="00DA4FAD">
      <w:pPr>
        <w:pStyle w:val="libFootnote0"/>
        <w:rPr>
          <w:rtl/>
          <w:lang w:bidi="fa-IR"/>
        </w:rPr>
      </w:pPr>
      <w:r>
        <w:rPr>
          <w:rtl/>
        </w:rPr>
        <w:t>(1).</w:t>
      </w:r>
      <w:r w:rsidR="00DA4FAD" w:rsidRPr="00951346">
        <w:rPr>
          <w:rtl/>
        </w:rPr>
        <w:t xml:space="preserve"> في « ج » : « نزّل</w:t>
      </w:r>
      <w:r w:rsidR="00DA4FAD">
        <w:rPr>
          <w:rtl/>
        </w:rPr>
        <w:t xml:space="preserve"> ». </w:t>
      </w:r>
      <w:r w:rsidR="00DA4FAD" w:rsidRPr="00951346">
        <w:rPr>
          <w:rtl/>
        </w:rPr>
        <w:t>وفي « ص » : « نزّل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الوافي</w:t>
      </w:r>
      <w:r w:rsidR="00DA4FAD" w:rsidRPr="00951346">
        <w:rPr>
          <w:rtl/>
        </w:rPr>
        <w:t xml:space="preserve"> : « ليس بناء هذا التقسيم على التسوية الحقيقيّة ولا على التفريق عن جميع الوجوه ، فلاينافي زيادة بعض الأقسام على الثلث أو نقصه عنه ، ولا دخول بعضها في بعض ، ولا ينافي أيضاً مضمونه مضمون ما يأتي بعده</w:t>
      </w:r>
      <w:r w:rsidR="00DA4FAD">
        <w:rPr>
          <w:rtl/>
        </w:rPr>
        <w:t xml:space="preserve"> ». </w:t>
      </w:r>
      <w:r w:rsidR="00DA4FAD" w:rsidRPr="00951346">
        <w:rPr>
          <w:rtl/>
        </w:rPr>
        <w:t xml:space="preserve">وقيل غير ذلك. راجع : </w:t>
      </w:r>
      <w:r w:rsidR="00DA4FAD" w:rsidRPr="00707A47">
        <w:rPr>
          <w:rStyle w:val="libFootnoteBoldChar"/>
          <w:rtl/>
        </w:rPr>
        <w:t>شرح المازندراني</w:t>
      </w:r>
      <w:r w:rsidR="00DA4FAD" w:rsidRPr="00951346">
        <w:rPr>
          <w:rtl/>
        </w:rPr>
        <w:t xml:space="preserve"> ، ج 11 ، ص 61 ؛ </w:t>
      </w:r>
      <w:r w:rsidR="00DA4FAD" w:rsidRPr="00707A47">
        <w:rPr>
          <w:rStyle w:val="libFootnoteBoldChar"/>
          <w:rtl/>
        </w:rPr>
        <w:t>مرآة العقول</w:t>
      </w:r>
      <w:r w:rsidR="00DA4FAD" w:rsidRPr="00951346">
        <w:rPr>
          <w:rtl/>
        </w:rPr>
        <w:t xml:space="preserve"> ، ج 12 ، ص 517.</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تفسير العيّاشي</w:t>
      </w:r>
      <w:r w:rsidR="00DA4FAD" w:rsidRPr="00951346">
        <w:rPr>
          <w:rtl/>
        </w:rPr>
        <w:t xml:space="preserve"> ، ج 1 ، ص 9 ، ح 3 ، عن الأصبغ بن نباتة. و</w:t>
      </w:r>
      <w:r w:rsidR="00DA4FAD" w:rsidRPr="00707A47">
        <w:rPr>
          <w:rStyle w:val="libFootnoteBoldChar"/>
          <w:rtl/>
        </w:rPr>
        <w:t>فيه</w:t>
      </w:r>
      <w:r w:rsidR="00DA4FAD" w:rsidRPr="00951346">
        <w:rPr>
          <w:rtl/>
        </w:rPr>
        <w:t xml:space="preserve"> ، ص 10 ، صدر ح 7 ، عن محمّد بن خالد بن الحجّاج الكرخي ، عن بعض أصحابه ، رفعه إلى خيثمة ، عن أبي جعفر </w:t>
      </w:r>
      <w:r w:rsidR="00DA4FAD" w:rsidRPr="00FA6D6F">
        <w:rPr>
          <w:rStyle w:val="libFootnoteAlaemChar"/>
          <w:rtl/>
        </w:rPr>
        <w:t>عليه‌السلام</w:t>
      </w:r>
      <w:r w:rsidR="00DA4FAD" w:rsidRPr="00951346">
        <w:rPr>
          <w:rtl/>
        </w:rPr>
        <w:t xml:space="preserve"> ؛ </w:t>
      </w:r>
      <w:r w:rsidR="00DA4FAD" w:rsidRPr="00707A47">
        <w:rPr>
          <w:rStyle w:val="libFootnoteBoldChar"/>
          <w:rtl/>
        </w:rPr>
        <w:t>تفسير فرات</w:t>
      </w:r>
      <w:r w:rsidR="00DA4FAD" w:rsidRPr="00951346">
        <w:rPr>
          <w:rtl/>
        </w:rPr>
        <w:t xml:space="preserve"> ، ص 138 ، ضمن ح 166 ، عن جعفر بن محمّد الفزاري ، معنعناً عن أبي جعفر </w:t>
      </w:r>
      <w:r w:rsidR="00DA4FAD" w:rsidRPr="00FA6D6F">
        <w:rPr>
          <w:rStyle w:val="libFootnoteAlaemChar"/>
          <w:rtl/>
        </w:rPr>
        <w:t>عليه‌السلام</w:t>
      </w:r>
      <w:r w:rsidR="00DA4FAD" w:rsidRPr="00951346">
        <w:rPr>
          <w:rtl/>
        </w:rPr>
        <w:t xml:space="preserve"> ، وفي الأخيرين مع اختلاف </w:t>
      </w:r>
      <w:r w:rsidR="00FA6D6F">
        <w:rPr>
          <w:rFonts w:hint="cs"/>
          <w:rtl/>
        </w:rPr>
        <w:t>.</w:t>
      </w:r>
      <w:r w:rsidR="00DA4FAD" w:rsidRPr="00707A47">
        <w:rPr>
          <w:rStyle w:val="libFootnoteBoldChar"/>
          <w:rtl/>
        </w:rPr>
        <w:t>الوافي</w:t>
      </w:r>
      <w:r w:rsidR="00DA4FAD" w:rsidRPr="00951346">
        <w:rPr>
          <w:rtl/>
        </w:rPr>
        <w:t xml:space="preserve"> ، ج 9 ، ص 1768 ، ح 9075.</w:t>
      </w:r>
    </w:p>
    <w:p w:rsidR="00DA4FAD" w:rsidRPr="00951346" w:rsidRDefault="0091593C" w:rsidP="00DA4FAD">
      <w:pPr>
        <w:pStyle w:val="libFootnote0"/>
        <w:rPr>
          <w:rtl/>
          <w:lang w:bidi="fa-IR"/>
        </w:rPr>
      </w:pPr>
      <w:r>
        <w:rPr>
          <w:rtl/>
        </w:rPr>
        <w:t>(4).</w:t>
      </w:r>
      <w:r w:rsidR="00DA4FAD" w:rsidRPr="00951346">
        <w:rPr>
          <w:rtl/>
        </w:rPr>
        <w:t xml:space="preserve"> في « ز » </w:t>
      </w:r>
      <w:r w:rsidR="00DA4FAD">
        <w:rPr>
          <w:rtl/>
        </w:rPr>
        <w:t xml:space="preserve">: </w:t>
      </w:r>
      <w:r w:rsidR="003E6B40">
        <w:rPr>
          <w:rtl/>
        </w:rPr>
        <w:t>-</w:t>
      </w:r>
      <w:r w:rsidR="00DA4FAD" w:rsidRPr="00951346">
        <w:rPr>
          <w:rtl/>
        </w:rPr>
        <w:t xml:space="preserve"> « ربع</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تفسير فرات</w:t>
      </w:r>
      <w:r w:rsidR="00DA4FAD" w:rsidRPr="00951346">
        <w:rPr>
          <w:rtl/>
        </w:rPr>
        <w:t xml:space="preserve"> ، ص 47 ، ح 3 ، مع زيادة في أوّله وآخره ؛ و</w:t>
      </w:r>
      <w:r w:rsidR="00DA4FAD" w:rsidRPr="00707A47">
        <w:rPr>
          <w:rStyle w:val="libFootnoteBoldChar"/>
          <w:rtl/>
        </w:rPr>
        <w:t>فيه</w:t>
      </w:r>
      <w:r w:rsidR="00DA4FAD" w:rsidRPr="00951346">
        <w:rPr>
          <w:rtl/>
        </w:rPr>
        <w:t xml:space="preserve"> ، ص 248 ، ضمن ح 336 ، وفيهما بسند آخر عن النبيّ </w:t>
      </w:r>
      <w:r w:rsidRPr="00FA6D6F">
        <w:rPr>
          <w:rStyle w:val="libFootnoteAlaemChar"/>
          <w:rtl/>
        </w:rPr>
        <w:t>صلى‌الله‌عليه‌وآله</w:t>
      </w:r>
      <w:r w:rsidR="00DA4FAD" w:rsidRPr="00951346">
        <w:rPr>
          <w:rtl/>
        </w:rPr>
        <w:t xml:space="preserve"> : « إنّ القرآن أربعة أرباع ، فربع فينا أهل البيت خاصّة ، وربع في أعدائنا ، وربع حلال وحرام ، وربع فرائض وأحكام » </w:t>
      </w:r>
      <w:r w:rsidR="00FA6D6F">
        <w:rPr>
          <w:rFonts w:hint="cs"/>
          <w:rtl/>
        </w:rPr>
        <w:t>.</w:t>
      </w:r>
      <w:r w:rsidR="00DA4FAD" w:rsidRPr="00707A47">
        <w:rPr>
          <w:rStyle w:val="libFootnoteBoldChar"/>
          <w:rtl/>
        </w:rPr>
        <w:t>الوافي</w:t>
      </w:r>
      <w:r w:rsidR="00DA4FAD" w:rsidRPr="00951346">
        <w:rPr>
          <w:rtl/>
        </w:rPr>
        <w:t xml:space="preserve"> ، ج 9 ، ص 1769 ، ح 9076.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نَزَلَ الْقُرْآنُ أَرْبَعَةَ أَرْبَاعٍ : رُبُعٌ فِينَا ، وَرُبُعٌ فِي عَدُوِّنَا ، وَرُبُعٌ سُنَنٌ وَأَمْثَالٌ ، وَرُبُعٌ فَرَائِضُ وَأَحْكَامٌ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C275DE">
        <w:rPr>
          <w:rtl/>
        </w:rPr>
        <w:t>3573</w:t>
      </w:r>
      <w:r w:rsidRPr="002C2FC4">
        <w:rPr>
          <w:rStyle w:val="libBold2Char"/>
          <w:rtl/>
        </w:rPr>
        <w:t xml:space="preserve"> / 5.</w:t>
      </w:r>
      <w:r w:rsidRPr="00951346">
        <w:rPr>
          <w:rtl/>
          <w:lang w:bidi="fa-IR"/>
        </w:rPr>
        <w:t xml:space="preserve"> عِدَّةٌ مِنْ أَصْحَابِنَا ، عَنْ أَحْمَدَ بْنِ مُحَمَّدٍ وَسَهْلِ بْنِ زِيَادٍ ، عَنْ مَنْصُورِ بْنِ الْعَبَّاسِ ، عَنْ مُحَمَّدِ بْنِ الْحَسَنِ بْنِ السَّرِيِّ </w:t>
      </w:r>
      <w:r w:rsidRPr="00625F5B">
        <w:rPr>
          <w:rStyle w:val="libFootnotenumChar"/>
          <w:rtl/>
        </w:rPr>
        <w:t>(3)</w:t>
      </w:r>
      <w:r w:rsidRPr="00951346">
        <w:rPr>
          <w:rtl/>
          <w:lang w:bidi="fa-IR"/>
        </w:rPr>
        <w:t xml:space="preserve"> ، عَنْ عَمِّهِ عَلِيِّ بْنِ السَّرِيِّ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أَوَّلُ </w:t>
      </w:r>
      <w:r w:rsidRPr="00625F5B">
        <w:rPr>
          <w:rStyle w:val="libFootnotenumChar"/>
          <w:rtl/>
        </w:rPr>
        <w:t>(4)</w:t>
      </w:r>
      <w:r w:rsidRPr="00951346">
        <w:rPr>
          <w:rtl/>
          <w:lang w:bidi="fa-IR"/>
        </w:rPr>
        <w:t xml:space="preserve"> مَا نَزَلَ عَلى رَسُولِ اللهِ </w:t>
      </w:r>
      <w:r w:rsidRPr="00625F5B">
        <w:rPr>
          <w:rStyle w:val="libFootnotenumChar"/>
          <w:rtl/>
        </w:rPr>
        <w:t>(5)</w:t>
      </w:r>
      <w:r w:rsidRPr="00951346">
        <w:rPr>
          <w:rtl/>
          <w:lang w:bidi="fa-IR"/>
        </w:rPr>
        <w:t xml:space="preserve"> </w:t>
      </w:r>
      <w:r w:rsidR="0091593C" w:rsidRPr="0091593C">
        <w:rPr>
          <w:rStyle w:val="libAlaemChar"/>
          <w:rtl/>
        </w:rPr>
        <w:t>صلى‌الله‌عليه‌وآله</w:t>
      </w:r>
      <w:r w:rsidRPr="00951346">
        <w:rPr>
          <w:rtl/>
          <w:lang w:bidi="fa-IR"/>
        </w:rPr>
        <w:t xml:space="preserve"> : </w:t>
      </w:r>
      <w:r w:rsidRPr="00924332">
        <w:rPr>
          <w:rStyle w:val="libAlaemChar"/>
          <w:rtl/>
        </w:rPr>
        <w:t>(</w:t>
      </w:r>
      <w:r w:rsidRPr="005C1001">
        <w:rPr>
          <w:rStyle w:val="libAieChar"/>
          <w:rtl/>
        </w:rPr>
        <w:t xml:space="preserve"> بِسْمِ اللهِ الرَّحْمنِ الرَّحِيمِ</w:t>
      </w:r>
      <w:r w:rsidRPr="00951346">
        <w:rPr>
          <w:rtl/>
          <w:lang w:bidi="fa-IR"/>
        </w:rPr>
        <w:t xml:space="preserve"> </w:t>
      </w:r>
      <w:r w:rsidRPr="00625F5B">
        <w:rPr>
          <w:rStyle w:val="libFootnotenumChar"/>
          <w:rtl/>
        </w:rPr>
        <w:t>(6)</w:t>
      </w:r>
      <w:r w:rsidR="00AD11AB">
        <w:rPr>
          <w:rFonts w:hint="cs"/>
          <w:rtl/>
        </w:rPr>
        <w:t xml:space="preserve"> </w:t>
      </w:r>
      <w:r w:rsidR="00B66E33">
        <w:rPr>
          <w:rFonts w:hint="cs"/>
          <w:rtl/>
          <w:lang w:bidi="fa-IR"/>
        </w:rPr>
        <w:t>..........................................................</w:t>
      </w:r>
      <w:r w:rsidR="00B66E33">
        <w:rPr>
          <w:rFonts w:hint="cs"/>
          <w:rtl/>
          <w:lang w:bidi="fa-IR"/>
        </w:rPr>
        <w:tab/>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الوافي</w:t>
      </w:r>
      <w:r w:rsidR="00DA4FAD" w:rsidRPr="00951346">
        <w:rPr>
          <w:rtl/>
        </w:rPr>
        <w:t xml:space="preserve"> : « روى العيّاشي مضمون هذه الأخبار في تفسيره بنحو أتمّ من هذا ، رواه بإسناده عن أبي جعفر </w:t>
      </w:r>
      <w:r w:rsidR="00DA4FAD" w:rsidRPr="002F243C">
        <w:rPr>
          <w:rStyle w:val="libFootnoteAlaemChar"/>
          <w:rtl/>
        </w:rPr>
        <w:t>عليه‌السلام</w:t>
      </w:r>
      <w:r w:rsidR="00DA4FAD" w:rsidRPr="00951346">
        <w:rPr>
          <w:rtl/>
        </w:rPr>
        <w:t xml:space="preserve"> أنّه قال : القرآن نزل أثلاثاً : ثلث فينا وفي أحبّائنا ، وثلث في أعدائنا وعدوّ من كان قبلنا ، وثلث سنّة ومَثَل ، ولو أنّ الآية إذا نزلت في قوم ، ثمّ مات اولئك القوم ماتت الآية ، لما بقي من القرآن شي‌ء ، ولكنّ القرآن يجري أوّله على آخره مادامت السماوات والأرض ، ولكلّ قوم آية يتلونها هم منها من خير أو شرّ. وبإسناده عن محمّد بن مسلم ، عن أبي جعفر </w:t>
      </w:r>
      <w:r w:rsidR="00DA4FAD" w:rsidRPr="002F243C">
        <w:rPr>
          <w:rStyle w:val="libFootnoteAlaemChar"/>
          <w:rtl/>
        </w:rPr>
        <w:t>عليه‌السلام</w:t>
      </w:r>
      <w:r w:rsidR="00DA4FAD" w:rsidRPr="00951346">
        <w:rPr>
          <w:rtl/>
        </w:rPr>
        <w:t xml:space="preserve"> قال : يا محمّد إذا سمعت الله ذكر أحداً من هذه الا</w:t>
      </w:r>
      <w:r w:rsidR="002F243C">
        <w:rPr>
          <w:rFonts w:hint="cs"/>
          <w:rtl/>
        </w:rPr>
        <w:t>ُ</w:t>
      </w:r>
      <w:r w:rsidR="00DA4FAD" w:rsidRPr="00951346">
        <w:rPr>
          <w:rtl/>
        </w:rPr>
        <w:t>مّة بخير فنحن هم ، وإذا سمعت الله ذكر قوماً بسوء ممّن مضى فهم عدوّنا.</w:t>
      </w:r>
    </w:p>
    <w:p w:rsidR="00DA4FAD" w:rsidRPr="00951346" w:rsidRDefault="00DA4FAD" w:rsidP="00DA4FAD">
      <w:pPr>
        <w:pStyle w:val="libFootnote0"/>
        <w:rPr>
          <w:rtl/>
          <w:lang w:bidi="fa-IR"/>
        </w:rPr>
      </w:pPr>
      <w:r w:rsidRPr="009B0BCE">
        <w:rPr>
          <w:rtl/>
        </w:rPr>
        <w:t xml:space="preserve">أقول : يستفاد من الحديثين أنّ المراد بضمائر المتكلّم في قولهم </w:t>
      </w:r>
      <w:r w:rsidRPr="002F243C">
        <w:rPr>
          <w:rStyle w:val="libFootnoteAlaemChar"/>
          <w:rtl/>
        </w:rPr>
        <w:t>عليهم‌السلام</w:t>
      </w:r>
      <w:r w:rsidRPr="009B0BCE">
        <w:rPr>
          <w:rtl/>
        </w:rPr>
        <w:t xml:space="preserve"> : « فينا » وفي « أحبّائنا » و « أعدائنا » من يشملهم وكلّ من كان من سنخهم وطينتهم من الأنبياء والأولياء وكلّ من كان من المقرّبين من الأوّلين والآخرين ، وكذا الأحبّاء والأعداء يشملان كلّ من كان من سنخ شيعتهم ومحبّيهم وكلّ من كان من سنخ أعدائهم ومبغضيهم من الأوّلين والآخرين ، وذلك لأنّ كلّ من أحبّه الله ورسوله أحبّه كلّ مؤمن من ابتداء الخلق إلى انتهائه ، وكلّ من أبغضه الله ورسوله أبغضه كلّ مؤمن كذلك ، وهو يبغض كلّ من أحبّه الله ورسوله ، فكلّ مؤمن في العالم قديماً وحديثاً إلى يوم القيامة فهو من شيعتهم ومحبّيهم ، وكلّ جاحد في العالم قديماً وحديثاً إلى يوم القيامة فهو من مخالفيهم ومبغضيهم ؛ فصحّ أنّ كلّ ما ورد في أحد الفريقين ورد في أحبّائهم أو أعدائهم. تصديق ذلك ما رواه الصدوق طاب ثراه في العلل عن المفضّل بن عمر ، عن الصادق </w:t>
      </w:r>
      <w:r w:rsidRPr="002F243C">
        <w:rPr>
          <w:rStyle w:val="libFootnoteAlaemChar"/>
          <w:rtl/>
        </w:rPr>
        <w:t>عليه‌السلام</w:t>
      </w:r>
      <w:r w:rsidRPr="009B0BCE">
        <w:rPr>
          <w:rtl/>
        </w:rPr>
        <w:t xml:space="preserve"> في حديث طويل ». وراجع أيضاً : </w:t>
      </w:r>
      <w:r w:rsidRPr="00707A47">
        <w:rPr>
          <w:rStyle w:val="libFootnoteBoldChar"/>
          <w:rtl/>
        </w:rPr>
        <w:t>تفسير العيّاشي</w:t>
      </w:r>
      <w:r w:rsidRPr="009B0BCE">
        <w:rPr>
          <w:rtl/>
        </w:rPr>
        <w:t xml:space="preserve"> ، ج 1 ، ص 10 ، ح 7 ؛ وص 13 ، ح 3 ؛ </w:t>
      </w:r>
      <w:r w:rsidRPr="00707A47">
        <w:rPr>
          <w:rStyle w:val="libFootnoteBoldChar"/>
          <w:rtl/>
        </w:rPr>
        <w:t>علل الشرائع</w:t>
      </w:r>
      <w:r w:rsidRPr="009B0BCE">
        <w:rPr>
          <w:rtl/>
        </w:rPr>
        <w:t xml:space="preserve"> ، ص 161 </w:t>
      </w:r>
      <w:r w:rsidR="003E6B40" w:rsidRPr="009B0BCE">
        <w:rPr>
          <w:rtl/>
        </w:rPr>
        <w:t>-</w:t>
      </w:r>
      <w:r w:rsidRPr="009B0BCE">
        <w:rPr>
          <w:rtl/>
        </w:rPr>
        <w:t xml:space="preserve"> 162 ، الباب 130 ، ح 1.</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تفسير فرات</w:t>
      </w:r>
      <w:r w:rsidR="00DA4FAD" w:rsidRPr="00951346">
        <w:rPr>
          <w:rtl/>
        </w:rPr>
        <w:t xml:space="preserve"> ، ص 43 ، ح 1 ، بسند آخر عن أميرالمؤمنين </w:t>
      </w:r>
      <w:r w:rsidR="00DA4FAD" w:rsidRPr="002F243C">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1 ، ص 9 ، ح 1 ، عن أبي الجارود ، عن أبي جعفر </w:t>
      </w:r>
      <w:r w:rsidR="00DA4FAD" w:rsidRPr="002F243C">
        <w:rPr>
          <w:rStyle w:val="libFootnoteAlaemChar"/>
          <w:rtl/>
        </w:rPr>
        <w:t>عليه‌السلام</w:t>
      </w:r>
      <w:r w:rsidR="00DA4FAD" w:rsidRPr="00951346">
        <w:rPr>
          <w:rtl/>
        </w:rPr>
        <w:t xml:space="preserve"> ، وفيهما مع اختلاف يسير </w:t>
      </w:r>
      <w:r w:rsidR="002F243C">
        <w:rPr>
          <w:rFonts w:hint="cs"/>
          <w:rtl/>
        </w:rPr>
        <w:t>.</w:t>
      </w:r>
      <w:r w:rsidR="00DA4FAD" w:rsidRPr="00707A47">
        <w:rPr>
          <w:rStyle w:val="libFootnoteBoldChar"/>
          <w:rtl/>
        </w:rPr>
        <w:t>الوافي</w:t>
      </w:r>
      <w:r w:rsidR="00DA4FAD" w:rsidRPr="00951346">
        <w:rPr>
          <w:rtl/>
        </w:rPr>
        <w:t xml:space="preserve"> ، ج 9 ، ص 1769 ، ح 9077.</w:t>
      </w:r>
    </w:p>
    <w:p w:rsidR="00DA4FAD" w:rsidRPr="00951346" w:rsidRDefault="0091593C" w:rsidP="00DA4FAD">
      <w:pPr>
        <w:pStyle w:val="libFootnote0"/>
        <w:rPr>
          <w:rtl/>
          <w:lang w:bidi="fa-IR"/>
        </w:rPr>
      </w:pPr>
      <w:r>
        <w:rPr>
          <w:rtl/>
        </w:rPr>
        <w:t>(3).</w:t>
      </w:r>
      <w:r w:rsidR="00DA4FAD" w:rsidRPr="00951346">
        <w:rPr>
          <w:rtl/>
        </w:rPr>
        <w:t xml:space="preserve"> هكذا في النسخ. وفي المطبوع : « محمّد بن الحسن السَّري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ج ، بر ، بف » وشرح المازندراني : « إنّ أوّل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ص ، بر ، بف » : « أوّل ما ا</w:t>
      </w:r>
      <w:r w:rsidR="00BF0683">
        <w:rPr>
          <w:rFonts w:hint="cs"/>
          <w:rtl/>
        </w:rPr>
        <w:t>ُ</w:t>
      </w:r>
      <w:r w:rsidR="00DA4FAD" w:rsidRPr="00951346">
        <w:rPr>
          <w:rtl/>
        </w:rPr>
        <w:t>نزل على رسول الله</w:t>
      </w:r>
      <w:r w:rsidR="00DA4FAD">
        <w:rPr>
          <w:rtl/>
        </w:rPr>
        <w:t xml:space="preserve"> ». </w:t>
      </w:r>
      <w:r w:rsidR="00DA4FAD" w:rsidRPr="00951346">
        <w:rPr>
          <w:rtl/>
        </w:rPr>
        <w:t>وفي الوافي : « أوّل ما أنزل الله على رسوله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 مثله في رواية العامّة ، وفيه دلالة على أنّ البسملة جزء من هذه السورة ، وتأويل </w:t>
      </w:r>
      <w:r w:rsidR="00BF0683">
        <w:rPr>
          <w:rFonts w:hint="cs"/>
          <w:rtl/>
        </w:rPr>
        <w:t>=</w:t>
      </w:r>
    </w:p>
    <w:p w:rsidR="00C22AC0" w:rsidRDefault="00C22AC0" w:rsidP="00C22AC0">
      <w:pPr>
        <w:pStyle w:val="libNormal"/>
        <w:rPr>
          <w:rtl/>
          <w:lang w:bidi="fa-IR"/>
        </w:rPr>
      </w:pPr>
      <w:r>
        <w:rPr>
          <w:rtl/>
          <w:lang w:bidi="fa-IR"/>
        </w:rPr>
        <w:br w:type="page"/>
      </w:r>
    </w:p>
    <w:p w:rsidR="00DA4FAD" w:rsidRPr="00951346" w:rsidRDefault="001E11E8" w:rsidP="00DA4FAD">
      <w:pPr>
        <w:pStyle w:val="libNormal0"/>
        <w:rPr>
          <w:rtl/>
          <w:lang w:bidi="fa-IR"/>
        </w:rPr>
      </w:pPr>
      <w:r>
        <w:rPr>
          <w:rStyle w:val="libAieChar"/>
          <w:rFonts w:hint="cs"/>
          <w:rtl/>
        </w:rPr>
        <w:lastRenderedPageBreak/>
        <w:t xml:space="preserve">* </w:t>
      </w:r>
      <w:r w:rsidR="00DA4FAD" w:rsidRPr="005C1001">
        <w:rPr>
          <w:rStyle w:val="libAieChar"/>
          <w:rtl/>
        </w:rPr>
        <w:t xml:space="preserve">اقْرَأْ بِاسْمِ رَبِّكَ </w:t>
      </w:r>
      <w:r w:rsidR="00DA4FAD" w:rsidRPr="00924332">
        <w:rPr>
          <w:rStyle w:val="libAlaemChar"/>
          <w:rtl/>
        </w:rPr>
        <w:t>)</w:t>
      </w:r>
      <w:r w:rsidR="00DA4FAD" w:rsidRPr="00951346">
        <w:rPr>
          <w:rtl/>
          <w:lang w:bidi="fa-IR"/>
        </w:rPr>
        <w:t xml:space="preserve"> </w:t>
      </w:r>
      <w:r w:rsidR="00DA4FAD" w:rsidRPr="00625F5B">
        <w:rPr>
          <w:rStyle w:val="libFootnotenumChar"/>
          <w:rtl/>
        </w:rPr>
        <w:t>(1)</w:t>
      </w:r>
      <w:r w:rsidR="00DA4FAD" w:rsidRPr="00951346">
        <w:rPr>
          <w:rtl/>
          <w:lang w:bidi="fa-IR"/>
        </w:rPr>
        <w:t xml:space="preserve"> وَآخِرُهُ : </w:t>
      </w:r>
      <w:r w:rsidR="00DA4FAD" w:rsidRPr="00924332">
        <w:rPr>
          <w:rStyle w:val="libAlaemChar"/>
          <w:rtl/>
        </w:rPr>
        <w:t>(</w:t>
      </w:r>
      <w:r w:rsidR="00DA4FAD" w:rsidRPr="005C1001">
        <w:rPr>
          <w:rStyle w:val="libAieChar"/>
          <w:rtl/>
        </w:rPr>
        <w:t xml:space="preserve"> إِذ</w:t>
      </w:r>
      <w:r>
        <w:rPr>
          <w:rStyle w:val="libAieChar"/>
          <w:rFonts w:hint="cs"/>
          <w:rtl/>
        </w:rPr>
        <w:t>َ</w:t>
      </w:r>
      <w:r w:rsidR="00DA4FAD" w:rsidRPr="005C1001">
        <w:rPr>
          <w:rStyle w:val="libAieChar"/>
          <w:rtl/>
        </w:rPr>
        <w:t>ا ج</w:t>
      </w:r>
      <w:r>
        <w:rPr>
          <w:rStyle w:val="libAieChar"/>
          <w:rFonts w:hint="cs"/>
          <w:rtl/>
        </w:rPr>
        <w:t>َ</w:t>
      </w:r>
      <w:r w:rsidR="00DA4FAD" w:rsidRPr="005C1001">
        <w:rPr>
          <w:rStyle w:val="libAieChar"/>
          <w:rtl/>
        </w:rPr>
        <w:t xml:space="preserve">اءَ نَصْرُ اللهِ </w:t>
      </w:r>
      <w:r w:rsidR="00DA4FAD" w:rsidRPr="00924332">
        <w:rPr>
          <w:rStyle w:val="libAlaemChar"/>
          <w:rtl/>
        </w:rPr>
        <w:t>)</w:t>
      </w:r>
      <w:r w:rsidR="00DA4FAD" w:rsidRPr="00951346">
        <w:rPr>
          <w:rtl/>
          <w:lang w:bidi="fa-IR"/>
        </w:rPr>
        <w:t xml:space="preserve"> </w:t>
      </w:r>
      <w:r w:rsidR="00DA4FAD" w:rsidRPr="00625F5B">
        <w:rPr>
          <w:rStyle w:val="libFootnotenumChar"/>
          <w:rtl/>
        </w:rPr>
        <w:t>(2)</w:t>
      </w:r>
      <w:r w:rsidR="00DA4FAD">
        <w:rPr>
          <w:rtl/>
          <w:lang w:bidi="fa-IR"/>
        </w:rPr>
        <w:t xml:space="preserve"> ». </w:t>
      </w:r>
      <w:r w:rsidR="00DA4FAD" w:rsidRPr="00625F5B">
        <w:rPr>
          <w:rStyle w:val="libFootnotenumChar"/>
          <w:rtl/>
        </w:rPr>
        <w:t>(3)</w:t>
      </w:r>
      <w:r w:rsidR="00DA4FAD" w:rsidRPr="00951346">
        <w:rPr>
          <w:rtl/>
          <w:lang w:bidi="fa-IR"/>
        </w:rPr>
        <w:t xml:space="preserve"> ‌</w:t>
      </w:r>
    </w:p>
    <w:p w:rsidR="00DA4FAD" w:rsidRPr="00951346" w:rsidRDefault="00DA4FAD" w:rsidP="00DA4FAD">
      <w:pPr>
        <w:pStyle w:val="libNormal"/>
        <w:rPr>
          <w:rtl/>
          <w:lang w:bidi="fa-IR"/>
        </w:rPr>
      </w:pPr>
      <w:r w:rsidRPr="00C275DE">
        <w:rPr>
          <w:rtl/>
        </w:rPr>
        <w:t>3574</w:t>
      </w:r>
      <w:r w:rsidRPr="002C2FC4">
        <w:rPr>
          <w:rStyle w:val="libBold2Char"/>
          <w:rtl/>
        </w:rPr>
        <w:t xml:space="preserve"> / 6.</w:t>
      </w:r>
      <w:r w:rsidRPr="00951346">
        <w:rPr>
          <w:rtl/>
          <w:lang w:bidi="fa-IR"/>
        </w:rPr>
        <w:t xml:space="preserve"> عَلِيُّ بْنُ إِبْرَاهِيمَ ، عَنْ أَبِيهِ وَعَلِيِّ بْنِ مُحَمَّدٍ ، عَنِ الْقَاسِمِ بْنِ مُحَمَّدٍ ، عَنْ سُلَيْمَانَ بْنِ دَاوُدَ </w:t>
      </w:r>
      <w:r w:rsidRPr="00625F5B">
        <w:rPr>
          <w:rStyle w:val="libFootnotenumChar"/>
          <w:rtl/>
        </w:rPr>
        <w:t>(4)</w:t>
      </w:r>
      <w:r w:rsidRPr="00951346">
        <w:rPr>
          <w:rtl/>
          <w:lang w:bidi="fa-IR"/>
        </w:rPr>
        <w:t xml:space="preserve"> ، عَنْ حَفْصِ بْنِ غِيَاثٍ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سَأَلْتُهُ عَنْ قَوْلِ اللهِ عَزَّ وَجَلَّ : </w:t>
      </w:r>
      <w:r w:rsidRPr="00924332">
        <w:rPr>
          <w:rStyle w:val="libAlaemChar"/>
          <w:rtl/>
        </w:rPr>
        <w:t>(</w:t>
      </w:r>
      <w:r w:rsidRPr="005C1001">
        <w:rPr>
          <w:rStyle w:val="libAieChar"/>
          <w:rtl/>
        </w:rPr>
        <w:t xml:space="preserve"> شَهْرُ رَمَضانَ الَّذِي أُنْزِلَ فِيهِ الْقُرْآنُ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وَإِنَّمَا أُنْزِلَ </w:t>
      </w:r>
      <w:r w:rsidRPr="00625F5B">
        <w:rPr>
          <w:rStyle w:val="libFootnotenumChar"/>
          <w:rtl/>
        </w:rPr>
        <w:t>(6)</w:t>
      </w:r>
      <w:r w:rsidRPr="00951346">
        <w:rPr>
          <w:rtl/>
          <w:lang w:bidi="fa-IR"/>
        </w:rPr>
        <w:t xml:space="preserve"> فِي عِشْرِينَ سَنَةً </w:t>
      </w:r>
      <w:r w:rsidRPr="00625F5B">
        <w:rPr>
          <w:rStyle w:val="libFootnotenumChar"/>
          <w:rtl/>
        </w:rPr>
        <w:t>(7)</w:t>
      </w:r>
      <w:r w:rsidRPr="00951346">
        <w:rPr>
          <w:rtl/>
          <w:lang w:bidi="fa-IR"/>
        </w:rPr>
        <w:t xml:space="preserve"> بَيْنَ أَوَّلِهِ وَآخِرِهِ</w:t>
      </w:r>
      <w:r>
        <w:rPr>
          <w:rtl/>
          <w:lang w:bidi="fa-IR"/>
        </w:rPr>
        <w:t>؟</w:t>
      </w:r>
    </w:p>
    <w:p w:rsidR="00DA4FAD" w:rsidRPr="00951346" w:rsidRDefault="00DA4FAD" w:rsidP="00DA4FAD">
      <w:pPr>
        <w:pStyle w:val="libNormal"/>
        <w:rPr>
          <w:rtl/>
          <w:lang w:bidi="fa-IR"/>
        </w:rPr>
      </w:pPr>
      <w:r w:rsidRPr="00951346">
        <w:rPr>
          <w:rtl/>
          <w:lang w:bidi="fa-IR"/>
        </w:rPr>
        <w:t xml:space="preserve">فَقَالَ أَبُو عَبْدِ اللهِ </w:t>
      </w:r>
      <w:r w:rsidRPr="00924332">
        <w:rPr>
          <w:rStyle w:val="libAlaemChar"/>
          <w:rtl/>
        </w:rPr>
        <w:t>عليه‌السلام</w:t>
      </w:r>
      <w:r w:rsidRPr="00951346">
        <w:rPr>
          <w:rtl/>
          <w:lang w:bidi="fa-IR"/>
        </w:rPr>
        <w:t xml:space="preserve"> : « نَزَلَ الْقُرْآنُ جُمْلَةً وَاحِدَةً فِي شَهْرِ رَمَضَانَ إِلَى الْبَيْتِ الْمَعْمُورِ ، ثُمَّ نَزَلَ فِي طُولِ عِشْرِينَ سَنَةً</w:t>
      </w:r>
      <w:r>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1E11E8" w:rsidP="00DA4FAD">
      <w:pPr>
        <w:pStyle w:val="libFootnote0"/>
        <w:rPr>
          <w:rtl/>
          <w:lang w:bidi="fa-IR"/>
        </w:rPr>
      </w:pPr>
      <w:r>
        <w:rPr>
          <w:rFonts w:hint="cs"/>
          <w:rtl/>
        </w:rPr>
        <w:t xml:space="preserve">= </w:t>
      </w:r>
      <w:r w:rsidR="00DA4FAD" w:rsidRPr="00951346">
        <w:rPr>
          <w:rtl/>
        </w:rPr>
        <w:t>الشاطبي بأنّه دليل على أنّه لابدّ منها لا على أنّه جزء من السورة بعيد جدّاً</w:t>
      </w:r>
      <w:r w:rsidR="00DA4FAD">
        <w:rPr>
          <w:rtl/>
        </w:rPr>
        <w:t xml:space="preserve"> ».</w:t>
      </w:r>
    </w:p>
    <w:p w:rsidR="00DA4FAD" w:rsidRPr="00951346" w:rsidRDefault="0091593C" w:rsidP="001E1AEC">
      <w:pPr>
        <w:pStyle w:val="libFootnote0"/>
        <w:rPr>
          <w:rtl/>
          <w:lang w:bidi="fa-IR"/>
        </w:rPr>
      </w:pPr>
      <w:r>
        <w:rPr>
          <w:rtl/>
        </w:rPr>
        <w:t>(1).</w:t>
      </w:r>
      <w:r w:rsidR="00DA4FAD" w:rsidRPr="00951346">
        <w:rPr>
          <w:rtl/>
        </w:rPr>
        <w:t xml:space="preserve"> هي سورة العلق (96) وفي « ص » : + </w:t>
      </w:r>
      <w:r w:rsidR="001E1AEC" w:rsidRPr="001E1AEC">
        <w:rPr>
          <w:rStyle w:val="libFootnoteAlaemChar"/>
          <w:rFonts w:hint="cs"/>
          <w:rtl/>
        </w:rPr>
        <w:t>(</w:t>
      </w:r>
      <w:r w:rsidR="00DA4FAD" w:rsidRPr="001E1AEC">
        <w:rPr>
          <w:rStyle w:val="libFootnoteAieChar"/>
          <w:rtl/>
        </w:rPr>
        <w:t xml:space="preserve"> الَّذِى خَلَقَ </w:t>
      </w:r>
      <w:r w:rsidR="001E1AEC" w:rsidRPr="001E1AEC">
        <w:rPr>
          <w:rStyle w:val="libFootnoteAlaemChar"/>
          <w:rFonts w:hint="cs"/>
          <w:rtl/>
        </w:rPr>
        <w:t>)</w:t>
      </w:r>
      <w:r w:rsidR="00DA4FAD">
        <w:rPr>
          <w:rtl/>
        </w:rPr>
        <w:t>.</w:t>
      </w:r>
    </w:p>
    <w:p w:rsidR="00DA4FAD" w:rsidRPr="00951346" w:rsidRDefault="0091593C" w:rsidP="001E1AEC">
      <w:pPr>
        <w:pStyle w:val="libFootnote0"/>
        <w:rPr>
          <w:rtl/>
          <w:lang w:bidi="fa-IR"/>
        </w:rPr>
      </w:pPr>
      <w:r>
        <w:rPr>
          <w:rtl/>
        </w:rPr>
        <w:t>(2).</w:t>
      </w:r>
      <w:r w:rsidR="00DA4FAD" w:rsidRPr="00951346">
        <w:rPr>
          <w:rtl/>
        </w:rPr>
        <w:t xml:space="preserve"> هي سورة النصر (110) وفي « بر ، بف » والوافي : + </w:t>
      </w:r>
      <w:r w:rsidR="001E1AEC" w:rsidRPr="001E1AEC">
        <w:rPr>
          <w:rStyle w:val="libFootnoteAlaemChar"/>
          <w:rFonts w:hint="cs"/>
          <w:rtl/>
        </w:rPr>
        <w:t>(</w:t>
      </w:r>
      <w:r w:rsidR="00DA4FAD" w:rsidRPr="001E1AEC">
        <w:rPr>
          <w:rStyle w:val="libFootnoteAieChar"/>
          <w:rtl/>
        </w:rPr>
        <w:t xml:space="preserve"> وَالْفَتْحِ</w:t>
      </w:r>
      <w:r w:rsidR="00DA4FAD">
        <w:rPr>
          <w:rtl/>
        </w:rPr>
        <w:t xml:space="preserve"> </w:t>
      </w:r>
      <w:r w:rsidR="001E1AEC" w:rsidRPr="001E1AEC">
        <w:rPr>
          <w:rStyle w:val="libFootnoteAlaemChar"/>
          <w:rFonts w:hint="cs"/>
          <w:rtl/>
        </w:rPr>
        <w:t>)</w:t>
      </w:r>
      <w:r w:rsidR="00DA4FAD">
        <w:rPr>
          <w:rtl/>
        </w:rPr>
        <w:t xml:space="preserve">. </w:t>
      </w:r>
      <w:r w:rsidR="00DA4FAD" w:rsidRPr="00951346">
        <w:rPr>
          <w:rtl/>
        </w:rPr>
        <w:t>وفي مرآة العقول : « لعلّ المراد أنّه لم ينزل بعدها سورة كاملة ، فلا ينافي نزول بعض الآيات بعدها كما هو المشهور</w:t>
      </w:r>
      <w:r w:rsidR="00DA4FAD">
        <w:rPr>
          <w:rtl/>
        </w:rPr>
        <w:t xml:space="preserve"> ».</w:t>
      </w:r>
    </w:p>
    <w:p w:rsidR="00DA4FAD" w:rsidRPr="00951346" w:rsidRDefault="0091593C" w:rsidP="001E1AEC">
      <w:pPr>
        <w:pStyle w:val="libFootnote0"/>
        <w:rPr>
          <w:rtl/>
          <w:lang w:bidi="fa-IR"/>
        </w:rPr>
      </w:pPr>
      <w:r>
        <w:rPr>
          <w:rtl/>
        </w:rPr>
        <w:t>(3).</w:t>
      </w:r>
      <w:r w:rsidR="00DA4FAD" w:rsidRPr="00951346">
        <w:rPr>
          <w:rtl/>
        </w:rPr>
        <w:t xml:space="preserve"> </w:t>
      </w:r>
      <w:r w:rsidR="00DA4FAD" w:rsidRPr="00707A47">
        <w:rPr>
          <w:rStyle w:val="libFootnoteBoldChar"/>
          <w:rtl/>
        </w:rPr>
        <w:t>عيون الأخبار</w:t>
      </w:r>
      <w:r w:rsidR="00DA4FAD" w:rsidRPr="00951346">
        <w:rPr>
          <w:rtl/>
        </w:rPr>
        <w:t xml:space="preserve"> ، ج 2 ، ص 6 ، ح 12 ، بسند آخر عن الرضا ، عن أبيه </w:t>
      </w:r>
      <w:r w:rsidR="00DA4FAD" w:rsidRPr="001E1AEC">
        <w:rPr>
          <w:rStyle w:val="libFootnoteAlaemChar"/>
          <w:rtl/>
        </w:rPr>
        <w:t>عليهما‌السلام</w:t>
      </w:r>
      <w:r w:rsidR="00DA4FAD" w:rsidRPr="00951346">
        <w:rPr>
          <w:rtl/>
        </w:rPr>
        <w:t xml:space="preserve"> ، من دون الإسناد إلى النبيّ </w:t>
      </w:r>
      <w:r w:rsidRPr="001E1AEC">
        <w:rPr>
          <w:rStyle w:val="libFootnoteAlaemChar"/>
          <w:rtl/>
        </w:rPr>
        <w:t>صلى‌الله‌عليه‌وآله</w:t>
      </w:r>
      <w:r w:rsidR="00DA4FAD" w:rsidRPr="00951346">
        <w:rPr>
          <w:rtl/>
        </w:rPr>
        <w:t xml:space="preserve"> ، مع اختلاف يسير. </w:t>
      </w:r>
      <w:r w:rsidR="00DA4FAD" w:rsidRPr="00707A47">
        <w:rPr>
          <w:rStyle w:val="libFootnoteBoldChar"/>
          <w:rtl/>
        </w:rPr>
        <w:t>تفسير القمّي</w:t>
      </w:r>
      <w:r w:rsidR="00DA4FAD" w:rsidRPr="00951346">
        <w:rPr>
          <w:rtl/>
        </w:rPr>
        <w:t xml:space="preserve"> ، ج 2 ، ص 428 ، مرسلاً عن أبي الجارود ، عن أبي جعفر </w:t>
      </w:r>
      <w:r w:rsidR="00DA4FAD" w:rsidRPr="001E1AEC">
        <w:rPr>
          <w:rStyle w:val="libFootnoteAlaemChar"/>
          <w:rtl/>
        </w:rPr>
        <w:t>عليه‌السلام</w:t>
      </w:r>
      <w:r w:rsidR="00DA4FAD" w:rsidRPr="00951346">
        <w:rPr>
          <w:rtl/>
        </w:rPr>
        <w:t xml:space="preserve"> ، وفيه : « أنّه كانت أوّل سورة نزلت : </w:t>
      </w:r>
      <w:r w:rsidR="001E1AEC" w:rsidRPr="001E1AEC">
        <w:rPr>
          <w:rStyle w:val="libFootnoteAlaemChar"/>
          <w:rFonts w:hint="cs"/>
          <w:rtl/>
        </w:rPr>
        <w:t>(</w:t>
      </w:r>
      <w:r w:rsidR="00DA4FAD" w:rsidRPr="001E1AEC">
        <w:rPr>
          <w:rStyle w:val="libFootnoteAieChar"/>
          <w:rtl/>
        </w:rPr>
        <w:t xml:space="preserve"> اقْرَأْ بِاسْمِ رَبّكَ الَّذِى خَلَقَ </w:t>
      </w:r>
      <w:r w:rsidR="001E1AEC" w:rsidRPr="001E1AEC">
        <w:rPr>
          <w:rStyle w:val="libFootnoteAlaemChar"/>
          <w:rFonts w:hint="cs"/>
          <w:rtl/>
        </w:rPr>
        <w:t>)</w:t>
      </w:r>
      <w:r w:rsidR="00DA4FAD" w:rsidRPr="00951346">
        <w:rPr>
          <w:rtl/>
        </w:rPr>
        <w:t xml:space="preserve"> مع زيادة في أوّله وآخره </w:t>
      </w:r>
      <w:r w:rsidR="001E1AEC">
        <w:rPr>
          <w:rFonts w:hint="cs"/>
          <w:rtl/>
        </w:rPr>
        <w:t>.</w:t>
      </w:r>
      <w:r w:rsidR="00DA4FAD" w:rsidRPr="00707A47">
        <w:rPr>
          <w:rStyle w:val="libFootnoteBoldChar"/>
          <w:rtl/>
        </w:rPr>
        <w:t>الوافي</w:t>
      </w:r>
      <w:r w:rsidR="00DA4FAD" w:rsidRPr="00951346">
        <w:rPr>
          <w:rtl/>
        </w:rPr>
        <w:t xml:space="preserve"> ، ج 9 ، ص 1768 ، ح 9074.</w:t>
      </w:r>
    </w:p>
    <w:p w:rsidR="00DA4FAD" w:rsidRPr="00951346" w:rsidRDefault="0091593C" w:rsidP="00DA4FAD">
      <w:pPr>
        <w:pStyle w:val="libFootnote0"/>
        <w:rPr>
          <w:rtl/>
          <w:lang w:bidi="fa-IR"/>
        </w:rPr>
      </w:pPr>
      <w:r>
        <w:rPr>
          <w:rtl/>
        </w:rPr>
        <w:t>(4).</w:t>
      </w:r>
      <w:r w:rsidR="00DA4FAD" w:rsidRPr="00951346">
        <w:rPr>
          <w:rtl/>
        </w:rPr>
        <w:t xml:space="preserve"> تكرّرت في الأسناد رواية عليّ بن إبراهيم ، عن أبيه وعليّ بن محمّد [ القاساني ] ، عن القاسم بن محمّد [ الأصفهاني ] ، عن سليمان بن داود [ المنقري ] ، عن حفص بن غياث. وما في المتن أثبتناه من « ج ، بر ، بف » إلا أنّ في « بر ، بف ، جر » : « سليم بن داود</w:t>
      </w:r>
      <w:r w:rsidR="00DA4FAD">
        <w:rPr>
          <w:rtl/>
        </w:rPr>
        <w:t xml:space="preserve"> ». </w:t>
      </w:r>
      <w:r w:rsidR="00DA4FAD" w:rsidRPr="00951346">
        <w:rPr>
          <w:rtl/>
        </w:rPr>
        <w:t>وهو سهو. ا</w:t>
      </w:r>
      <w:r w:rsidR="00E1712A">
        <w:rPr>
          <w:rFonts w:hint="cs"/>
          <w:rtl/>
        </w:rPr>
        <w:t>ُ</w:t>
      </w:r>
      <w:r w:rsidR="00DA4FAD" w:rsidRPr="00951346">
        <w:rPr>
          <w:rtl/>
        </w:rPr>
        <w:t xml:space="preserve">نظر على سبيل المثال : </w:t>
      </w:r>
      <w:r w:rsidR="00DA4FAD" w:rsidRPr="00707A47">
        <w:rPr>
          <w:rStyle w:val="libFootnoteBoldChar"/>
          <w:rtl/>
        </w:rPr>
        <w:t>الكافي</w:t>
      </w:r>
      <w:r w:rsidR="00DA4FAD" w:rsidRPr="00951346">
        <w:rPr>
          <w:rtl/>
        </w:rPr>
        <w:t xml:space="preserve"> ، ح 1635 </w:t>
      </w:r>
      <w:r w:rsidR="00DA4FAD">
        <w:rPr>
          <w:rtl/>
        </w:rPr>
        <w:t>و 1</w:t>
      </w:r>
      <w:r w:rsidR="00DA4FAD" w:rsidRPr="00951346">
        <w:rPr>
          <w:rtl/>
        </w:rPr>
        <w:t xml:space="preserve">692 </w:t>
      </w:r>
      <w:r w:rsidR="00DA4FAD">
        <w:rPr>
          <w:rtl/>
        </w:rPr>
        <w:t>و 1</w:t>
      </w:r>
      <w:r w:rsidR="00DA4FAD" w:rsidRPr="00951346">
        <w:rPr>
          <w:rtl/>
        </w:rPr>
        <w:t xml:space="preserve">711 </w:t>
      </w:r>
      <w:r w:rsidR="00DA4FAD">
        <w:rPr>
          <w:rtl/>
        </w:rPr>
        <w:t>و 1</w:t>
      </w:r>
      <w:r w:rsidR="00DA4FAD" w:rsidRPr="00951346">
        <w:rPr>
          <w:rtl/>
        </w:rPr>
        <w:t xml:space="preserve">894 </w:t>
      </w:r>
      <w:r w:rsidR="00DA4FAD">
        <w:rPr>
          <w:rtl/>
        </w:rPr>
        <w:t>و 1</w:t>
      </w:r>
      <w:r w:rsidR="00DA4FAD" w:rsidRPr="00951346">
        <w:rPr>
          <w:rtl/>
        </w:rPr>
        <w:t xml:space="preserve">896 </w:t>
      </w:r>
      <w:r w:rsidR="00DA4FAD">
        <w:rPr>
          <w:rtl/>
        </w:rPr>
        <w:t>و 1</w:t>
      </w:r>
      <w:r w:rsidR="00DA4FAD" w:rsidRPr="00951346">
        <w:rPr>
          <w:rtl/>
        </w:rPr>
        <w:t xml:space="preserve">968 </w:t>
      </w:r>
      <w:r w:rsidR="00DA4FAD">
        <w:rPr>
          <w:rtl/>
        </w:rPr>
        <w:t>و 2</w:t>
      </w:r>
      <w:r w:rsidR="00DA4FAD" w:rsidRPr="00951346">
        <w:rPr>
          <w:rtl/>
        </w:rPr>
        <w:t xml:space="preserve">593 </w:t>
      </w:r>
      <w:r w:rsidR="00DA4FAD">
        <w:rPr>
          <w:rtl/>
        </w:rPr>
        <w:t>و 3</w:t>
      </w:r>
      <w:r w:rsidR="00DA4FAD" w:rsidRPr="00951346">
        <w:rPr>
          <w:rtl/>
        </w:rPr>
        <w:t>035.</w:t>
      </w:r>
    </w:p>
    <w:p w:rsidR="00DA4FAD" w:rsidRPr="00951346" w:rsidRDefault="00DA4FAD" w:rsidP="00B02C49">
      <w:pPr>
        <w:pStyle w:val="libFootnote0"/>
        <w:rPr>
          <w:rtl/>
          <w:lang w:bidi="fa-IR"/>
        </w:rPr>
      </w:pPr>
      <w:r w:rsidRPr="009B0BCE">
        <w:rPr>
          <w:rtl/>
        </w:rPr>
        <w:t>وفي « ب ، د ، ز ، بس » والمطبوع : « عليّ بن إبراهيم ، عن أبيه ومحمّد بن القاسم ، عن م</w:t>
      </w:r>
      <w:r w:rsidR="00E1712A">
        <w:rPr>
          <w:rtl/>
        </w:rPr>
        <w:t>حمّد بن سليمان ، عن داود ». إل</w:t>
      </w:r>
      <w:r w:rsidR="00E1712A">
        <w:rPr>
          <w:rFonts w:hint="cs"/>
          <w:rtl/>
        </w:rPr>
        <w:t>ّ</w:t>
      </w:r>
      <w:r w:rsidR="00E1712A">
        <w:rPr>
          <w:rtl/>
        </w:rPr>
        <w:t>ا</w:t>
      </w:r>
      <w:r w:rsidR="00B02C49">
        <w:rPr>
          <w:rFonts w:hint="cs"/>
          <w:rtl/>
        </w:rPr>
        <w:t xml:space="preserve"> </w:t>
      </w:r>
      <w:r w:rsidRPr="009B0BCE">
        <w:rPr>
          <w:rtl/>
        </w:rPr>
        <w:t xml:space="preserve">أنّ في « د » : « محمّد بن سليمان بن داود » وفي </w:t>
      </w:r>
      <w:r w:rsidRPr="00707A47">
        <w:rPr>
          <w:rStyle w:val="libFootnoteBoldChar"/>
          <w:rtl/>
        </w:rPr>
        <w:t>البحار</w:t>
      </w:r>
      <w:r w:rsidRPr="009B0BCE">
        <w:rPr>
          <w:rtl/>
        </w:rPr>
        <w:t xml:space="preserve"> : « عليّ ، عن أبيه ومحمّد بن القاسم ، عن محمّد بن سليمان ، عن داود بن حفص بن غياث ».</w:t>
      </w:r>
    </w:p>
    <w:p w:rsidR="00DA4FAD" w:rsidRPr="00951346" w:rsidRDefault="00DA4FAD" w:rsidP="00DA4FAD">
      <w:pPr>
        <w:pStyle w:val="libFootnote0"/>
        <w:rPr>
          <w:rtl/>
          <w:lang w:bidi="fa-IR"/>
        </w:rPr>
      </w:pPr>
      <w:r w:rsidRPr="009B0BCE">
        <w:rPr>
          <w:rtl/>
        </w:rPr>
        <w:t xml:space="preserve">ويؤيّد ما أثبتناه أنّ صدر الخبر رواه الصدوق في </w:t>
      </w:r>
      <w:r w:rsidRPr="00707A47">
        <w:rPr>
          <w:rStyle w:val="libFootnoteBoldChar"/>
          <w:rtl/>
        </w:rPr>
        <w:t>الأمالي</w:t>
      </w:r>
      <w:r w:rsidRPr="009B0BCE">
        <w:rPr>
          <w:rtl/>
        </w:rPr>
        <w:t xml:space="preserve"> ، ص 60 ، المجلس 15 ، ح 5 ، بسنده عن القاسم بن محمّد الأصبهاني ، عن سليمان بن داود المنقري ، عن حفص بن غياث.</w:t>
      </w:r>
    </w:p>
    <w:p w:rsidR="00DA4FAD" w:rsidRPr="00951346" w:rsidRDefault="0091593C" w:rsidP="00DA4FAD">
      <w:pPr>
        <w:pStyle w:val="libFootnote0"/>
        <w:rPr>
          <w:rtl/>
          <w:lang w:bidi="fa-IR"/>
        </w:rPr>
      </w:pPr>
      <w:r>
        <w:rPr>
          <w:rtl/>
        </w:rPr>
        <w:t>(5).</w:t>
      </w:r>
      <w:r w:rsidR="00DA4FAD" w:rsidRPr="00951346">
        <w:rPr>
          <w:rtl/>
        </w:rPr>
        <w:t xml:space="preserve"> البقرة </w:t>
      </w:r>
      <w:r w:rsidR="00B02C49">
        <w:rPr>
          <w:rtl/>
        </w:rPr>
        <w:t>(2)</w:t>
      </w:r>
      <w:r w:rsidR="00DA4FAD" w:rsidRPr="00951346">
        <w:rPr>
          <w:rtl/>
        </w:rPr>
        <w:t xml:space="preserve"> : 185.</w:t>
      </w:r>
    </w:p>
    <w:p w:rsidR="00DA4FAD" w:rsidRPr="00951346" w:rsidRDefault="0091593C" w:rsidP="00DA4FAD">
      <w:pPr>
        <w:pStyle w:val="libFootnote0"/>
        <w:rPr>
          <w:rtl/>
          <w:lang w:bidi="fa-IR"/>
        </w:rPr>
      </w:pPr>
      <w:r>
        <w:rPr>
          <w:rtl/>
        </w:rPr>
        <w:t>(6).</w:t>
      </w:r>
      <w:r w:rsidR="00DA4FAD" w:rsidRPr="00951346">
        <w:rPr>
          <w:rtl/>
        </w:rPr>
        <w:t xml:space="preserve"> في « ج ، ز ، ص ، بر ، بف » : + « القرآن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الغرض منه بيان طول زمان النزول لاتحديد زمانه بحسب الواقع ، أو ا</w:t>
      </w:r>
      <w:r w:rsidR="00B02C49">
        <w:rPr>
          <w:rFonts w:hint="cs"/>
          <w:rtl/>
        </w:rPr>
        <w:t>ُ</w:t>
      </w:r>
      <w:r w:rsidR="00DA4FAD" w:rsidRPr="00951346">
        <w:rPr>
          <w:rtl/>
        </w:rPr>
        <w:t>همل</w:t>
      </w:r>
      <w:r w:rsidR="00B02C49">
        <w:rPr>
          <w:rtl/>
        </w:rPr>
        <w:t xml:space="preserve"> ذكر الكسر بحسب المتعارف ، وإل</w:t>
      </w:r>
      <w:r w:rsidR="00B02C49">
        <w:rPr>
          <w:rFonts w:hint="cs"/>
          <w:rtl/>
        </w:rPr>
        <w:t>ّ</w:t>
      </w:r>
      <w:r w:rsidR="00B02C49">
        <w:rPr>
          <w:rtl/>
        </w:rPr>
        <w:t>ا</w:t>
      </w:r>
      <w:r w:rsidR="00DA4FAD" w:rsidRPr="00951346">
        <w:rPr>
          <w:rtl/>
        </w:rPr>
        <w:t xml:space="preserve"> فهو ا</w:t>
      </w:r>
      <w:r w:rsidR="00B02C49">
        <w:rPr>
          <w:rFonts w:hint="cs"/>
          <w:rtl/>
        </w:rPr>
        <w:t>ُ</w:t>
      </w:r>
      <w:r w:rsidR="00DA4FAD" w:rsidRPr="00951346">
        <w:rPr>
          <w:rtl/>
        </w:rPr>
        <w:t>نزل في ثلاثة وعشرين سنة</w:t>
      </w:r>
      <w:r w:rsidR="00DA4FAD">
        <w:rPr>
          <w:rtl/>
        </w:rPr>
        <w:t xml:space="preserve"> ». </w:t>
      </w:r>
      <w:r w:rsidR="00DA4FAD" w:rsidRPr="00951346">
        <w:rPr>
          <w:rtl/>
        </w:rPr>
        <w:t>وقيل غير ذلك.</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ثُمَّ قَالَ : « قَالَ </w:t>
      </w:r>
      <w:r w:rsidRPr="00625F5B">
        <w:rPr>
          <w:rStyle w:val="libFootnotenumChar"/>
          <w:rtl/>
        </w:rPr>
        <w:t>(1)</w:t>
      </w:r>
      <w:r w:rsidRPr="00951346">
        <w:rPr>
          <w:rtl/>
          <w:lang w:bidi="fa-IR"/>
        </w:rPr>
        <w:t xml:space="preserve"> النَّبِيُّ </w:t>
      </w:r>
      <w:r w:rsidR="0091593C" w:rsidRPr="0091593C">
        <w:rPr>
          <w:rStyle w:val="libAlaemChar"/>
          <w:rtl/>
        </w:rPr>
        <w:t>صلى‌الله‌عليه‌وآله</w:t>
      </w:r>
      <w:r w:rsidRPr="00951346">
        <w:rPr>
          <w:rtl/>
          <w:lang w:bidi="fa-IR"/>
        </w:rPr>
        <w:t xml:space="preserve"> : نَزَلَتْ </w:t>
      </w:r>
      <w:r w:rsidRPr="00625F5B">
        <w:rPr>
          <w:rStyle w:val="libFootnotenumChar"/>
          <w:rtl/>
        </w:rPr>
        <w:t>(2)</w:t>
      </w:r>
      <w:r w:rsidRPr="00951346">
        <w:rPr>
          <w:rtl/>
          <w:lang w:bidi="fa-IR"/>
        </w:rPr>
        <w:t xml:space="preserve"> صُحُفُ إِبْرَاهِيمَ فِي أَوَّلِ لَيْلَةٍ مِنْ شَهْرِ رَمَضَانَ ، وَأُنْزِلَتِ التَّوْرَاةُ لِسِتٍّ مَضَيْنَ مِنْ شَهْرِ رَمَضَانَ ، وَأُنْزِلَ </w:t>
      </w:r>
      <w:r w:rsidRPr="00625F5B">
        <w:rPr>
          <w:rStyle w:val="libFootnotenumChar"/>
          <w:rtl/>
        </w:rPr>
        <w:t>(3)</w:t>
      </w:r>
      <w:r w:rsidRPr="00951346">
        <w:rPr>
          <w:rtl/>
          <w:lang w:bidi="fa-IR"/>
        </w:rPr>
        <w:t xml:space="preserve"> الْإِنْجِيلُ لِثَلَاثَ عَشْرَةَ لَيْلَةً خَلَتْ مِنْ شَهْرِ رَمَضَانَ ، وَأُنْزِلَ الزَّبُورُ لِثَمَانَ عَشْرَةَ </w:t>
      </w:r>
      <w:r w:rsidRPr="00625F5B">
        <w:rPr>
          <w:rStyle w:val="libFootnotenumChar"/>
          <w:rtl/>
        </w:rPr>
        <w:t>(4)</w:t>
      </w:r>
      <w:r w:rsidRPr="00951346">
        <w:rPr>
          <w:rtl/>
          <w:lang w:bidi="fa-IR"/>
        </w:rPr>
        <w:t xml:space="preserve"> خَلَوْنَ مِنْ شَهْرِ رَمَضَانَ ، وَأُنْزِلَ الْقُرْآنُ </w:t>
      </w:r>
      <w:r w:rsidRPr="00625F5B">
        <w:rPr>
          <w:rStyle w:val="libFootnotenumChar"/>
          <w:rtl/>
        </w:rPr>
        <w:t>(5)</w:t>
      </w:r>
      <w:r w:rsidRPr="00951346">
        <w:rPr>
          <w:rtl/>
          <w:lang w:bidi="fa-IR"/>
        </w:rPr>
        <w:t xml:space="preserve"> فِي </w:t>
      </w:r>
      <w:r w:rsidRPr="00625F5B">
        <w:rPr>
          <w:rStyle w:val="libFootnotenumChar"/>
          <w:rtl/>
        </w:rPr>
        <w:t>(6)</w:t>
      </w:r>
      <w:r w:rsidRPr="00951346">
        <w:rPr>
          <w:rtl/>
          <w:lang w:bidi="fa-IR"/>
        </w:rPr>
        <w:t xml:space="preserve"> ثَلَاثٍ وَعِشْرِينَ مِنْ شَهْرِ رَمَضَانَ</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C275DE">
        <w:rPr>
          <w:rtl/>
        </w:rPr>
        <w:t>3575</w:t>
      </w:r>
      <w:r w:rsidRPr="002C2FC4">
        <w:rPr>
          <w:rStyle w:val="libBold2Char"/>
          <w:rtl/>
        </w:rPr>
        <w:t xml:space="preserve"> / 7.</w:t>
      </w:r>
      <w:r w:rsidRPr="00951346">
        <w:rPr>
          <w:rtl/>
          <w:lang w:bidi="fa-IR"/>
        </w:rPr>
        <w:t xml:space="preserve"> عِدَّةٌ مِنْ أَصْحَابِنَا ، عَنْ سَهْلِ بْنِ زِيَادٍ ، عَنْ مُحَمَّدِ بْنِ عِيسى ، عَن</w:t>
      </w:r>
      <w:r w:rsidR="00B02C49">
        <w:rPr>
          <w:rtl/>
          <w:lang w:bidi="fa-IR"/>
        </w:rPr>
        <w:t>ْ بَعْضِ رِجَالِهِ</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تَتَفَأَّلْ </w:t>
      </w:r>
      <w:r w:rsidRPr="00625F5B">
        <w:rPr>
          <w:rStyle w:val="libFootnotenumChar"/>
          <w:rtl/>
        </w:rPr>
        <w:t>(8)</w:t>
      </w:r>
      <w:r w:rsidRPr="00951346">
        <w:rPr>
          <w:rtl/>
          <w:lang w:bidi="fa-IR"/>
        </w:rPr>
        <w:t xml:space="preserve"> ‌</w:t>
      </w:r>
      <w:r w:rsidR="00B02C49">
        <w:rPr>
          <w:rFonts w:hint="cs"/>
          <w:rtl/>
          <w:lang w:bidi="fa-IR"/>
        </w:rPr>
        <w:t>.......</w:t>
      </w:r>
      <w:r w:rsidR="00402834">
        <w:rPr>
          <w:rFonts w:hint="cs"/>
          <w:rtl/>
          <w:lang w:bidi="fa-IR"/>
        </w:rPr>
        <w:t>................</w:t>
      </w:r>
      <w:r w:rsidR="00B02C49">
        <w:rPr>
          <w:rFonts w:hint="cs"/>
          <w:rtl/>
          <w:lang w:bidi="fa-IR"/>
        </w:rPr>
        <w:t>........</w:t>
      </w:r>
      <w:r w:rsidR="00B02C49">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بس » : « ثمّ قال</w:t>
      </w:r>
      <w:r w:rsidR="00DA4FAD">
        <w:rPr>
          <w:rtl/>
        </w:rPr>
        <w:t xml:space="preserve"> ». </w:t>
      </w:r>
      <w:r w:rsidR="00DA4FAD" w:rsidRPr="00951346">
        <w:rPr>
          <w:rtl/>
        </w:rPr>
        <w:t>وفي « ز » : « قال » كلاهما بدل « ثمّ قال : قال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02C49" w:rsidTr="00B02C49">
        <w:tc>
          <w:tcPr>
            <w:tcW w:w="4006" w:type="dxa"/>
          </w:tcPr>
          <w:p w:rsidR="00B02C49" w:rsidRDefault="00B02C49" w:rsidP="00DA4FAD">
            <w:pPr>
              <w:pStyle w:val="libFootnote0"/>
              <w:rPr>
                <w:rtl/>
              </w:rPr>
            </w:pPr>
            <w:r>
              <w:rPr>
                <w:rtl/>
              </w:rPr>
              <w:t>(2).</w:t>
            </w:r>
            <w:r w:rsidRPr="00951346">
              <w:rPr>
                <w:rtl/>
              </w:rPr>
              <w:t xml:space="preserve"> في « بس » وحاشية « ج » : « نزل</w:t>
            </w:r>
            <w:r>
              <w:rPr>
                <w:rtl/>
              </w:rPr>
              <w:t xml:space="preserve"> ».</w:t>
            </w:r>
          </w:p>
        </w:tc>
        <w:tc>
          <w:tcPr>
            <w:tcW w:w="4006" w:type="dxa"/>
          </w:tcPr>
          <w:p w:rsidR="00B02C49" w:rsidRDefault="00B02C49" w:rsidP="00DA4FAD">
            <w:pPr>
              <w:pStyle w:val="libFootnote0"/>
              <w:rPr>
                <w:rtl/>
              </w:rPr>
            </w:pPr>
            <w:r>
              <w:rPr>
                <w:rtl/>
              </w:rPr>
              <w:t>(3).</w:t>
            </w:r>
            <w:r w:rsidRPr="00951346">
              <w:rPr>
                <w:rtl/>
              </w:rPr>
              <w:t xml:space="preserve"> في « بر » </w:t>
            </w:r>
            <w:r>
              <w:rPr>
                <w:rtl/>
              </w:rPr>
              <w:t>: -</w:t>
            </w:r>
            <w:r w:rsidRPr="00951346">
              <w:rPr>
                <w:rtl/>
              </w:rPr>
              <w:t xml:space="preserve"> « ا</w:t>
            </w:r>
            <w:r>
              <w:rPr>
                <w:rFonts w:hint="cs"/>
                <w:rtl/>
              </w:rPr>
              <w:t>ُ</w:t>
            </w:r>
            <w:r w:rsidRPr="00951346">
              <w:rPr>
                <w:rtl/>
              </w:rPr>
              <w:t>نزل</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هكذا في « بر ، بف » والوافي. وهو مقتضى القاعدة. وفي سائر النسخ والمطبوع : « عشر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02C49" w:rsidTr="00B02C49">
        <w:tc>
          <w:tcPr>
            <w:tcW w:w="4006" w:type="dxa"/>
          </w:tcPr>
          <w:p w:rsidR="00B02C49" w:rsidRDefault="00B02C49" w:rsidP="00DA4FAD">
            <w:pPr>
              <w:pStyle w:val="libFootnote0"/>
              <w:rPr>
                <w:rtl/>
              </w:rPr>
            </w:pPr>
            <w:r>
              <w:rPr>
                <w:rtl/>
              </w:rPr>
              <w:t>(5).</w:t>
            </w:r>
            <w:r w:rsidRPr="00951346">
              <w:rPr>
                <w:rtl/>
              </w:rPr>
              <w:t xml:space="preserve"> في « ب » : « الفرقان</w:t>
            </w:r>
            <w:r>
              <w:rPr>
                <w:rtl/>
              </w:rPr>
              <w:t xml:space="preserve"> ».</w:t>
            </w:r>
          </w:p>
        </w:tc>
        <w:tc>
          <w:tcPr>
            <w:tcW w:w="4006" w:type="dxa"/>
          </w:tcPr>
          <w:p w:rsidR="00B02C49" w:rsidRDefault="00B02C49" w:rsidP="00DA4FAD">
            <w:pPr>
              <w:pStyle w:val="libFootnote0"/>
              <w:rPr>
                <w:rtl/>
              </w:rPr>
            </w:pPr>
            <w:r>
              <w:rPr>
                <w:rtl/>
              </w:rPr>
              <w:t>(6).</w:t>
            </w:r>
            <w:r w:rsidRPr="00951346">
              <w:rPr>
                <w:rtl/>
              </w:rPr>
              <w:t xml:space="preserve"> في « ص ، بر ، بف » : + « ليلة</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91593C">
        <w:rPr>
          <w:rStyle w:val="libFootnoteBoldChar"/>
          <w:rtl/>
        </w:rPr>
        <w:t>الأمالي للصدوق</w:t>
      </w:r>
      <w:r w:rsidR="00DA4FAD" w:rsidRPr="00951346">
        <w:rPr>
          <w:rtl/>
        </w:rPr>
        <w:t xml:space="preserve"> ، ص 62 ، المجلس 15 ، ح 5 ؛ </w:t>
      </w:r>
      <w:r w:rsidR="00DA4FAD" w:rsidRPr="00B02C49">
        <w:rPr>
          <w:rStyle w:val="libFootnoteBoldChar"/>
          <w:rtl/>
        </w:rPr>
        <w:t>وفضائل الأشهر الثلاثة</w:t>
      </w:r>
      <w:r w:rsidR="00DA4FAD" w:rsidRPr="00951346">
        <w:rPr>
          <w:rtl/>
        </w:rPr>
        <w:t xml:space="preserve"> ، ص 87 ، ح 67 ، بسند آخر عن سعد بن عبدالله ، عن القاسم بن محمّد الأصبهاني ، عن سليمان بن داود المنقري ، إلى قوله : « ثمّ نزل في طول عشرين سنة</w:t>
      </w:r>
      <w:r w:rsidR="00DA4FAD">
        <w:rPr>
          <w:rtl/>
        </w:rPr>
        <w:t xml:space="preserve"> ». </w:t>
      </w:r>
      <w:r w:rsidR="00DA4FAD" w:rsidRPr="00951346">
        <w:rPr>
          <w:rtl/>
        </w:rPr>
        <w:t xml:space="preserve">وفي </w:t>
      </w:r>
      <w:r w:rsidR="00DA4FAD" w:rsidRPr="00707A47">
        <w:rPr>
          <w:rStyle w:val="libFootnoteBoldChar"/>
          <w:rtl/>
        </w:rPr>
        <w:t>الكافي</w:t>
      </w:r>
      <w:r w:rsidR="00DA4FAD" w:rsidRPr="00951346">
        <w:rPr>
          <w:rtl/>
        </w:rPr>
        <w:t xml:space="preserve"> ، كتاب الصيام ، باب في ليلة القدر ، ح 6623 ؛ </w:t>
      </w:r>
      <w:r w:rsidR="00DA4FAD" w:rsidRPr="00B02C49">
        <w:rPr>
          <w:rStyle w:val="libFootnoteBoldChar"/>
          <w:rtl/>
        </w:rPr>
        <w:t>وا</w:t>
      </w:r>
      <w:r w:rsidR="00DA4FAD" w:rsidRPr="00707A47">
        <w:rPr>
          <w:rStyle w:val="libFootnoteBoldChar"/>
          <w:rtl/>
        </w:rPr>
        <w:t xml:space="preserve">لفقيه </w:t>
      </w:r>
      <w:r w:rsidR="00DA4FAD" w:rsidRPr="00951346">
        <w:rPr>
          <w:rtl/>
        </w:rPr>
        <w:t xml:space="preserve">، ج 2 ، ص 159 ، ح 2026 ؛ </w:t>
      </w:r>
      <w:r w:rsidR="00DA4FAD" w:rsidRPr="00B02C49">
        <w:rPr>
          <w:rStyle w:val="libFootnoteBoldChar"/>
          <w:rtl/>
        </w:rPr>
        <w:t>وا</w:t>
      </w:r>
      <w:r w:rsidR="00DA4FAD" w:rsidRPr="00707A47">
        <w:rPr>
          <w:rStyle w:val="libFootnoteBoldChar"/>
          <w:rtl/>
        </w:rPr>
        <w:t>لتهذيب</w:t>
      </w:r>
      <w:r w:rsidR="00DA4FAD" w:rsidRPr="00951346">
        <w:rPr>
          <w:rtl/>
        </w:rPr>
        <w:t xml:space="preserve"> ، ج 4 ، ص 193 ، ح 552 ، بسند آخر ، من قوله : « وأنزلت التوراة لستّ مضين</w:t>
      </w:r>
      <w:r w:rsidR="00DA4FAD">
        <w:rPr>
          <w:rtl/>
        </w:rPr>
        <w:t xml:space="preserve"> ». </w:t>
      </w:r>
      <w:r w:rsidR="00DA4FAD" w:rsidRPr="00707A47">
        <w:rPr>
          <w:rStyle w:val="libFootnoteBoldChar"/>
          <w:rtl/>
        </w:rPr>
        <w:t>تفسير العيّاشي</w:t>
      </w:r>
      <w:r w:rsidR="00DA4FAD" w:rsidRPr="00951346">
        <w:rPr>
          <w:rtl/>
        </w:rPr>
        <w:t xml:space="preserve"> ، ج 1 ، ص 80 ، ح 184 ، عن إبراهيم ، عن أبي عبدالله </w:t>
      </w:r>
      <w:r w:rsidR="00DA4FAD" w:rsidRPr="00B02C49">
        <w:rPr>
          <w:rStyle w:val="libFootnoteAlaemChar"/>
          <w:rtl/>
        </w:rPr>
        <w:t>عليه‌السلام</w:t>
      </w:r>
      <w:r w:rsidR="00DA4FAD" w:rsidRPr="00951346">
        <w:rPr>
          <w:rtl/>
        </w:rPr>
        <w:t xml:space="preserve">. </w:t>
      </w:r>
      <w:r w:rsidR="00DA4FAD" w:rsidRPr="00707A47">
        <w:rPr>
          <w:rStyle w:val="libFootnoteBoldChar"/>
          <w:rtl/>
        </w:rPr>
        <w:t>تفسير القمّي</w:t>
      </w:r>
      <w:r w:rsidR="00DA4FAD" w:rsidRPr="00951346">
        <w:rPr>
          <w:rtl/>
        </w:rPr>
        <w:t xml:space="preserve"> ، ج 1 ، ص 66 ، مرسلاً إلى قوله : « عشرين سنة » ؛ </w:t>
      </w:r>
      <w:r w:rsidR="00DA4FAD" w:rsidRPr="00B02C49">
        <w:rPr>
          <w:rStyle w:val="libFootnoteBoldChar"/>
          <w:rtl/>
        </w:rPr>
        <w:t>و</w:t>
      </w:r>
      <w:r w:rsidR="00DA4FAD" w:rsidRPr="00707A47">
        <w:rPr>
          <w:rStyle w:val="libFootnoteBoldChar"/>
          <w:rtl/>
        </w:rPr>
        <w:t>فيه</w:t>
      </w:r>
      <w:r w:rsidR="00DA4FAD" w:rsidRPr="00951346">
        <w:rPr>
          <w:rtl/>
        </w:rPr>
        <w:t xml:space="preserve"> ، ج 2 ، ص 290 ؛ </w:t>
      </w:r>
      <w:r w:rsidR="00DA4FAD" w:rsidRPr="00B02C49">
        <w:rPr>
          <w:rStyle w:val="libFootnoteBoldChar"/>
          <w:rtl/>
        </w:rPr>
        <w:t>وا</w:t>
      </w:r>
      <w:r w:rsidR="00DA4FAD" w:rsidRPr="00707A47">
        <w:rPr>
          <w:rStyle w:val="libFootnoteBoldChar"/>
          <w:rtl/>
        </w:rPr>
        <w:t>لاعتقادات</w:t>
      </w:r>
      <w:r w:rsidR="00DA4FAD" w:rsidRPr="00951346">
        <w:rPr>
          <w:rtl/>
        </w:rPr>
        <w:t xml:space="preserve"> ، ص 82 ؛ </w:t>
      </w:r>
      <w:r w:rsidR="00DA4FAD" w:rsidRPr="00B02C49">
        <w:rPr>
          <w:rStyle w:val="libFootnoteBoldChar"/>
          <w:rtl/>
        </w:rPr>
        <w:t>و</w:t>
      </w:r>
      <w:r w:rsidR="00DA4FAD" w:rsidRPr="00707A47">
        <w:rPr>
          <w:rStyle w:val="libFootnoteBoldChar"/>
          <w:rtl/>
        </w:rPr>
        <w:t xml:space="preserve">تصحيح الاعتقاد </w:t>
      </w:r>
      <w:r w:rsidR="00DA4FAD" w:rsidRPr="00951346">
        <w:rPr>
          <w:rtl/>
        </w:rPr>
        <w:t xml:space="preserve">، ص 123 ، من دون الإسناد إلى المعصوم </w:t>
      </w:r>
      <w:r w:rsidR="00DA4FAD" w:rsidRPr="00B02C49">
        <w:rPr>
          <w:rStyle w:val="libFootnoteAlaemChar"/>
          <w:rtl/>
        </w:rPr>
        <w:t>عليه‌السلام</w:t>
      </w:r>
      <w:r w:rsidR="00DA4FAD" w:rsidRPr="00951346">
        <w:rPr>
          <w:rtl/>
        </w:rPr>
        <w:t xml:space="preserve"> ، إلى قوله : « ثمّ نزل في طول عشرين سنة</w:t>
      </w:r>
      <w:r w:rsidR="00DA4FAD">
        <w:rPr>
          <w:rtl/>
        </w:rPr>
        <w:t xml:space="preserve"> ». </w:t>
      </w:r>
      <w:r w:rsidR="00DA4FAD" w:rsidRPr="00707A47">
        <w:rPr>
          <w:rStyle w:val="libFootnoteBoldChar"/>
          <w:rtl/>
        </w:rPr>
        <w:t>الاختصاص</w:t>
      </w:r>
      <w:r w:rsidR="00DA4FAD" w:rsidRPr="00951346">
        <w:rPr>
          <w:rtl/>
        </w:rPr>
        <w:t xml:space="preserve"> ، ص 47 ، ضمن الحديث الطويل ، مرسلاً عن النبيّ </w:t>
      </w:r>
      <w:r w:rsidRPr="00B02C49">
        <w:rPr>
          <w:rStyle w:val="libFootnoteAlaemChar"/>
          <w:rtl/>
        </w:rPr>
        <w:t>صلى‌الله‌عليه‌وآله</w:t>
      </w:r>
      <w:r w:rsidR="00DA4FAD" w:rsidRPr="00951346">
        <w:rPr>
          <w:rtl/>
        </w:rPr>
        <w:t xml:space="preserve"> ، وتمام الرواية فيه : « ا</w:t>
      </w:r>
      <w:r w:rsidR="00B02C49">
        <w:rPr>
          <w:rFonts w:hint="cs"/>
          <w:rtl/>
        </w:rPr>
        <w:t>ُ</w:t>
      </w:r>
      <w:r w:rsidR="00DA4FAD" w:rsidRPr="00951346">
        <w:rPr>
          <w:rtl/>
        </w:rPr>
        <w:t>نزل الزبور على داود في عشرين يوماً خلون من شهر رمضان</w:t>
      </w:r>
      <w:r w:rsidR="00DA4FAD">
        <w:rPr>
          <w:rtl/>
        </w:rPr>
        <w:t xml:space="preserve"> ». </w:t>
      </w:r>
      <w:r w:rsidR="00DA4FAD" w:rsidRPr="00707A47">
        <w:rPr>
          <w:rStyle w:val="libFootnoteBoldChar"/>
          <w:rtl/>
        </w:rPr>
        <w:t>المقنعة</w:t>
      </w:r>
      <w:r w:rsidR="00DA4FAD" w:rsidRPr="00951346">
        <w:rPr>
          <w:rtl/>
        </w:rPr>
        <w:t xml:space="preserve"> ، ص 309 ، مرسلاً ، من قوله : « وا</w:t>
      </w:r>
      <w:r w:rsidR="002041AC">
        <w:rPr>
          <w:rFonts w:hint="cs"/>
          <w:rtl/>
        </w:rPr>
        <w:t>ُ</w:t>
      </w:r>
      <w:r w:rsidR="00DA4FAD" w:rsidRPr="00951346">
        <w:rPr>
          <w:rtl/>
        </w:rPr>
        <w:t xml:space="preserve">نزلت التوراة لستّ مضين » وفي كلّ المصادر مع اختلاف يسير </w:t>
      </w:r>
      <w:r w:rsidR="002041AC">
        <w:rPr>
          <w:rFonts w:hint="cs"/>
          <w:rtl/>
        </w:rPr>
        <w:t>.</w:t>
      </w:r>
      <w:r w:rsidR="00DA4FAD" w:rsidRPr="00707A47">
        <w:rPr>
          <w:rStyle w:val="libFootnoteBoldChar"/>
          <w:rtl/>
        </w:rPr>
        <w:t>الوافي</w:t>
      </w:r>
      <w:r w:rsidR="00DA4FAD" w:rsidRPr="00951346">
        <w:rPr>
          <w:rtl/>
        </w:rPr>
        <w:t xml:space="preserve"> ، ج 9 ، ص 1767 ، ح 9073 ؛ </w:t>
      </w:r>
      <w:r w:rsidR="00DA4FAD" w:rsidRPr="002041AC">
        <w:rPr>
          <w:rStyle w:val="libFootnoteBoldChar"/>
          <w:rtl/>
        </w:rPr>
        <w:t>و</w:t>
      </w:r>
      <w:r w:rsidR="00DA4FAD" w:rsidRPr="00707A47">
        <w:rPr>
          <w:rStyle w:val="libFootnoteBoldChar"/>
          <w:rtl/>
        </w:rPr>
        <w:t>البحار</w:t>
      </w:r>
      <w:r w:rsidR="00DA4FAD" w:rsidRPr="00951346">
        <w:rPr>
          <w:rtl/>
        </w:rPr>
        <w:t xml:space="preserve"> ، ج 12 ، ص 75 ، ح 29 ؛ وج 13 ، ص 237 ، ح 44 ؛ وج 14 ، ص 283 ، ح 2 ، قطعة منه.</w:t>
      </w:r>
    </w:p>
    <w:p w:rsidR="00DA4FAD" w:rsidRPr="00951346" w:rsidRDefault="0091593C" w:rsidP="00DA4FAD">
      <w:pPr>
        <w:pStyle w:val="libFootnote0"/>
        <w:rPr>
          <w:rtl/>
          <w:lang w:bidi="fa-IR"/>
        </w:rPr>
      </w:pPr>
      <w:r>
        <w:rPr>
          <w:rtl/>
        </w:rPr>
        <w:t>(8).</w:t>
      </w:r>
      <w:r w:rsidR="00DA4FAD" w:rsidRPr="00951346">
        <w:rPr>
          <w:rtl/>
        </w:rPr>
        <w:t xml:space="preserve"> في « ج ، ص ، بر ، بف » : « لايتفأّل</w:t>
      </w:r>
      <w:r w:rsidR="00DA4FAD">
        <w:rPr>
          <w:rtl/>
        </w:rPr>
        <w:t xml:space="preserve"> ». و «</w:t>
      </w:r>
      <w:r w:rsidR="00DA4FAD" w:rsidRPr="00951346">
        <w:rPr>
          <w:rtl/>
        </w:rPr>
        <w:t xml:space="preserve"> الفأل » : فيما يَس</w:t>
      </w:r>
      <w:r w:rsidR="002041AC">
        <w:rPr>
          <w:rtl/>
        </w:rPr>
        <w:t>رّ ويسوء. والطِيَرَة لاتكون إل</w:t>
      </w:r>
      <w:r w:rsidR="002041AC">
        <w:rPr>
          <w:rFonts w:hint="cs"/>
          <w:rtl/>
        </w:rPr>
        <w:t>ّ</w:t>
      </w:r>
      <w:r w:rsidR="002041AC">
        <w:rPr>
          <w:rtl/>
        </w:rPr>
        <w:t>ا</w:t>
      </w:r>
      <w:r w:rsidR="00DA4FAD" w:rsidRPr="00951346">
        <w:rPr>
          <w:rtl/>
        </w:rPr>
        <w:t>فيما يسوء. وربما</w:t>
      </w:r>
      <w:r w:rsidR="002041AC">
        <w:rPr>
          <w:rFonts w:hint="cs"/>
          <w:rtl/>
        </w:rPr>
        <w:t xml:space="preserve"> </w:t>
      </w:r>
      <w:r w:rsidR="00DA4FAD" w:rsidRPr="00951346">
        <w:rPr>
          <w:rtl/>
        </w:rPr>
        <w:t xml:space="preserve">استُعملت فيما يسرّ. يقال : تفاءَلتُ بكذا ، وتفأّلت على التخفيف والقلب. وقد أولع الناس بترك همزه تخفيفاً. </w:t>
      </w:r>
      <w:r w:rsidR="00DA4FAD" w:rsidRPr="00707A47">
        <w:rPr>
          <w:rStyle w:val="libFootnoteBoldChar"/>
          <w:rtl/>
        </w:rPr>
        <w:t>النهاية</w:t>
      </w:r>
      <w:r w:rsidR="00DA4FAD" w:rsidRPr="00951346">
        <w:rPr>
          <w:rtl/>
        </w:rPr>
        <w:t xml:space="preserve"> ، ج 3 ، ص 405 ( فأل )</w:t>
      </w:r>
      <w:r w:rsidR="00DA4FAD">
        <w:rPr>
          <w:rtl/>
        </w:rPr>
        <w:t>.</w:t>
      </w:r>
    </w:p>
    <w:p w:rsidR="00DA4FAD" w:rsidRPr="00951346" w:rsidRDefault="00DA4FAD" w:rsidP="00DA4FAD">
      <w:pPr>
        <w:pStyle w:val="libNormal"/>
        <w:rPr>
          <w:rtl/>
          <w:lang w:bidi="fa-IR"/>
        </w:rPr>
      </w:pPr>
      <w:r w:rsidRPr="009B0BCE">
        <w:rPr>
          <w:rStyle w:val="libFootnote0Char"/>
          <w:rtl/>
        </w:rPr>
        <w:t xml:space="preserve">وفي </w:t>
      </w:r>
      <w:r w:rsidRPr="00707A47">
        <w:rPr>
          <w:rStyle w:val="libFootnoteBoldChar"/>
          <w:rtl/>
        </w:rPr>
        <w:t>مرآة العقول</w:t>
      </w:r>
      <w:r w:rsidRPr="009B0BCE">
        <w:rPr>
          <w:rStyle w:val="libFootnote0Char"/>
          <w:rtl/>
        </w:rPr>
        <w:t xml:space="preserve"> : « كأنّ المراد النهي عن ذكر وقوع الأشياء في المستقبل وبيان الا</w:t>
      </w:r>
      <w:r w:rsidR="002041AC">
        <w:rPr>
          <w:rStyle w:val="libFootnote0Char"/>
          <w:rFonts w:hint="cs"/>
          <w:rtl/>
        </w:rPr>
        <w:t>ُ</w:t>
      </w:r>
      <w:r w:rsidRPr="009B0BCE">
        <w:rPr>
          <w:rStyle w:val="libFootnote0Char"/>
          <w:rtl/>
        </w:rPr>
        <w:t>مور الخفيّة من القرآن ، لا الاستخارة ؛ لأنّه قد ورد الخبر بجوازه ؛ كذا ا</w:t>
      </w:r>
      <w:r w:rsidR="002041AC">
        <w:rPr>
          <w:rStyle w:val="libFootnote0Char"/>
          <w:rFonts w:hint="cs"/>
          <w:rtl/>
        </w:rPr>
        <w:t>ُ</w:t>
      </w:r>
      <w:r w:rsidRPr="009B0BCE">
        <w:rPr>
          <w:rStyle w:val="libFootnote0Char"/>
          <w:rtl/>
        </w:rPr>
        <w:t xml:space="preserve">فيد. ولعلّ الأظهر عدم التفؤّل عند سماع آية أو رؤيتها كما </w:t>
      </w:r>
      <w:r w:rsidR="002041AC">
        <w:rPr>
          <w:rStyle w:val="libFootnote0Cha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بِالْقُرْآنِ</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152102">
        <w:rPr>
          <w:rtl/>
        </w:rPr>
        <w:t>3576</w:t>
      </w:r>
      <w:r w:rsidRPr="002C2FC4">
        <w:rPr>
          <w:rStyle w:val="libBold2Char"/>
          <w:rtl/>
        </w:rPr>
        <w:t xml:space="preserve"> / 8.</w:t>
      </w:r>
      <w:r w:rsidRPr="00951346">
        <w:rPr>
          <w:rtl/>
          <w:lang w:bidi="fa-IR"/>
        </w:rPr>
        <w:t xml:space="preserve"> عَلِيُّ بْنُ إِبْرَاهِيمَ ، عَنْ أَبِيهِ ، عَنْ صَفْوَانَ ، عَنِ ابْنِ مُسْكَانَ ، عَنْ مُحَمَّدِ بْنِ الْوَرَّاقِ </w:t>
      </w:r>
      <w:r w:rsidRPr="00625F5B">
        <w:rPr>
          <w:rStyle w:val="libFootnotenumChar"/>
          <w:rtl/>
        </w:rPr>
        <w:t>(2)</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عَرَضْتُ عَلى أَبِي عَبْدِ اللهِ </w:t>
      </w:r>
      <w:r w:rsidRPr="00924332">
        <w:rPr>
          <w:rStyle w:val="libAlaemChar"/>
          <w:rtl/>
        </w:rPr>
        <w:t>عليه‌السلام</w:t>
      </w:r>
      <w:r w:rsidRPr="00951346">
        <w:rPr>
          <w:rtl/>
          <w:lang w:bidi="fa-IR"/>
        </w:rPr>
        <w:t xml:space="preserve"> كِتَاباً فِيهِ قُرْآنٌ مُخَتَّمٌ </w:t>
      </w:r>
      <w:r w:rsidRPr="00625F5B">
        <w:rPr>
          <w:rStyle w:val="libFootnotenumChar"/>
          <w:rtl/>
        </w:rPr>
        <w:t>(3)</w:t>
      </w:r>
      <w:r w:rsidRPr="00951346">
        <w:rPr>
          <w:rtl/>
          <w:lang w:bidi="fa-IR"/>
        </w:rPr>
        <w:t xml:space="preserve"> ، مُعَشَّرٌ </w:t>
      </w:r>
      <w:r w:rsidRPr="00625F5B">
        <w:rPr>
          <w:rStyle w:val="libFootnotenumChar"/>
          <w:rtl/>
        </w:rPr>
        <w:t>(4)</w:t>
      </w:r>
      <w:r w:rsidRPr="00951346">
        <w:rPr>
          <w:rtl/>
          <w:lang w:bidi="fa-IR"/>
        </w:rPr>
        <w:t xml:space="preserve"> بِالذَّهَبِ ، وَكُتِبَ </w:t>
      </w:r>
      <w:r w:rsidRPr="00625F5B">
        <w:rPr>
          <w:rStyle w:val="libFootnotenumChar"/>
          <w:rtl/>
        </w:rPr>
        <w:t>(5)</w:t>
      </w:r>
      <w:r w:rsidRPr="00951346">
        <w:rPr>
          <w:rtl/>
          <w:lang w:bidi="fa-IR"/>
        </w:rPr>
        <w:t xml:space="preserve"> فِي آخِرِهِ سُورَةٌ </w:t>
      </w:r>
      <w:r w:rsidRPr="00625F5B">
        <w:rPr>
          <w:rStyle w:val="libFootnotenumChar"/>
          <w:rtl/>
        </w:rPr>
        <w:t>(6)</w:t>
      </w:r>
      <w:r w:rsidRPr="00951346">
        <w:rPr>
          <w:rtl/>
          <w:lang w:bidi="fa-IR"/>
        </w:rPr>
        <w:t xml:space="preserve"> بِالذَّهَبِ ، فَأَرَيْتُهُ إِيَّاهُ ، فَلَمْ يَعِبْ فِيهِ </w:t>
      </w:r>
      <w:r w:rsidRPr="00625F5B">
        <w:rPr>
          <w:rStyle w:val="libFootnotenumChar"/>
          <w:rtl/>
        </w:rPr>
        <w:t>(7)</w:t>
      </w:r>
      <w:r w:rsidR="002041AC">
        <w:rPr>
          <w:rtl/>
          <w:lang w:bidi="fa-IR"/>
        </w:rPr>
        <w:t xml:space="preserve"> شَيْئاً إِل</w:t>
      </w:r>
      <w:r w:rsidR="002041AC">
        <w:rPr>
          <w:rFonts w:hint="cs"/>
          <w:rtl/>
          <w:lang w:bidi="fa-IR"/>
        </w:rPr>
        <w:t>َّ</w:t>
      </w:r>
      <w:r w:rsidR="002041AC">
        <w:rPr>
          <w:rtl/>
          <w:lang w:bidi="fa-IR"/>
        </w:rPr>
        <w:t>ا</w:t>
      </w:r>
      <w:r w:rsidRPr="00951346">
        <w:rPr>
          <w:rtl/>
          <w:lang w:bidi="fa-IR"/>
        </w:rPr>
        <w:t xml:space="preserve"> كِتَابَةَ الْقُرْآنِ بِالذَّهَبِ ، وَ</w:t>
      </w:r>
      <w:r>
        <w:rPr>
          <w:rFonts w:hint="cs"/>
          <w:rtl/>
          <w:lang w:bidi="fa-IR"/>
        </w:rPr>
        <w:t xml:space="preserve"> </w:t>
      </w:r>
      <w:r w:rsidRPr="00625F5B">
        <w:rPr>
          <w:rStyle w:val="libFootnotenumChar"/>
          <w:rtl/>
        </w:rPr>
        <w:t>(8)</w:t>
      </w:r>
      <w:r w:rsidR="002041AC">
        <w:rPr>
          <w:rtl/>
          <w:lang w:bidi="fa-IR"/>
        </w:rPr>
        <w:t xml:space="preserve"> قَالَ</w:t>
      </w:r>
      <w:r w:rsidRPr="00951346">
        <w:rPr>
          <w:rtl/>
          <w:lang w:bidi="fa-IR"/>
        </w:rPr>
        <w:t>:</w:t>
      </w:r>
      <w:r>
        <w:rPr>
          <w:rFonts w:hint="cs"/>
          <w:rtl/>
          <w:lang w:bidi="fa-IR"/>
        </w:rPr>
        <w:t xml:space="preserve"> </w:t>
      </w:r>
      <w:r w:rsidRPr="00951346">
        <w:rPr>
          <w:rtl/>
          <w:lang w:bidi="fa-IR"/>
        </w:rPr>
        <w:t>« لَا يُعْجِبُنِي</w:t>
      </w:r>
      <w:r w:rsidR="002041AC">
        <w:rPr>
          <w:rtl/>
          <w:lang w:bidi="fa-IR"/>
        </w:rPr>
        <w:t xml:space="preserve"> أَنْ يُكْتَبَ الْقُرْآنُ إِل</w:t>
      </w:r>
      <w:r w:rsidR="002041AC">
        <w:rPr>
          <w:rFonts w:hint="cs"/>
          <w:rtl/>
          <w:lang w:bidi="fa-IR"/>
        </w:rPr>
        <w:t>َّ</w:t>
      </w:r>
      <w:r w:rsidR="002041AC">
        <w:rPr>
          <w:rtl/>
          <w:lang w:bidi="fa-IR"/>
        </w:rPr>
        <w:t>ا</w:t>
      </w:r>
      <w:r w:rsidRPr="00951346">
        <w:rPr>
          <w:rtl/>
          <w:lang w:bidi="fa-IR"/>
        </w:rPr>
        <w:t xml:space="preserve"> بِالسَّوَادِ ، كَمَا كُتِبَ أَوَّلَ مَرَّةٍ</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152102">
        <w:rPr>
          <w:rtl/>
        </w:rPr>
        <w:t>3577</w:t>
      </w:r>
      <w:r w:rsidRPr="002C2FC4">
        <w:rPr>
          <w:rStyle w:val="libBold2Char"/>
          <w:rtl/>
        </w:rPr>
        <w:t xml:space="preserve"> / 9.</w:t>
      </w:r>
      <w:r w:rsidRPr="00951346">
        <w:rPr>
          <w:rtl/>
          <w:lang w:bidi="fa-IR"/>
        </w:rPr>
        <w:t xml:space="preserve"> عِدَّةٌ مِنْ أَصْحَابِنَا ، عَنْ أَحْمَدَ بْنِ مُحَمَّدٍ ، عَنْ مُحَمَّدِ بْنِ عِيسى ، عَنْ يَاسِينَ الضَّرِيرِ ، عَنْ حَرِيزٍ ، عَنْ زُرَارَةَ </w:t>
      </w:r>
      <w:r w:rsidRPr="00625F5B">
        <w:rPr>
          <w:rStyle w:val="libFootnotenumChar"/>
          <w:rtl/>
        </w:rPr>
        <w:t>(10)</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 « تَأْخُذُ الْمُصْحَفَ </w:t>
      </w:r>
      <w:r w:rsidRPr="00625F5B">
        <w:rPr>
          <w:rStyle w:val="libFootnotenumChar"/>
          <w:rtl/>
        </w:rPr>
        <w:t>(11)</w:t>
      </w:r>
      <w:r w:rsidRPr="00951346">
        <w:rPr>
          <w:rtl/>
          <w:lang w:bidi="fa-IR"/>
        </w:rPr>
        <w:t xml:space="preserve"> فِي الثُّلُثِ الثَّانِي مِنْ شَهْرِ رَمَضَانَ ، فَتَنْشُرُهُ </w:t>
      </w:r>
      <w:r w:rsidRPr="00625F5B">
        <w:rPr>
          <w:rStyle w:val="libFootnotenumChar"/>
          <w:rtl/>
        </w:rPr>
        <w:t>(12)</w:t>
      </w:r>
      <w:r w:rsidRPr="00951346">
        <w:rPr>
          <w:rtl/>
          <w:lang w:bidi="fa-IR"/>
        </w:rPr>
        <w:t xml:space="preserve"> ، وَتَضَعُهُ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E0230B" w:rsidRDefault="002041AC" w:rsidP="00DA4FAD">
      <w:pPr>
        <w:pStyle w:val="libFootnote0"/>
        <w:rPr>
          <w:rtl/>
        </w:rPr>
      </w:pPr>
      <w:r>
        <w:rPr>
          <w:rFonts w:hint="cs"/>
          <w:rtl/>
        </w:rPr>
        <w:t xml:space="preserve">= </w:t>
      </w:r>
      <w:r w:rsidR="00DA4FAD" w:rsidRPr="00E0230B">
        <w:rPr>
          <w:rtl/>
        </w:rPr>
        <w:t>هو دأب العرب في التفؤّل والتطيّر. ولايبعد أن يكون السرّ فيه أنّه يصير سبباً لسوء عقيدتهم في القرآن إن لم يظهر أثره ».</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1784 ، ح 9092 ؛ </w:t>
      </w:r>
      <w:r w:rsidR="00DA4FAD" w:rsidRPr="00707A47">
        <w:rPr>
          <w:rStyle w:val="libFootnoteBoldChar"/>
          <w:rtl/>
        </w:rPr>
        <w:t>الوسائل</w:t>
      </w:r>
      <w:r w:rsidR="00DA4FAD" w:rsidRPr="00951346">
        <w:rPr>
          <w:rtl/>
        </w:rPr>
        <w:t xml:space="preserve"> ، ج 6 ، ص 233 ، ح 7817 ؛ </w:t>
      </w:r>
      <w:r w:rsidR="00DA4FAD" w:rsidRPr="00707A47">
        <w:rPr>
          <w:rStyle w:val="libFootnoteBoldChar"/>
          <w:rtl/>
        </w:rPr>
        <w:t>البحار</w:t>
      </w:r>
      <w:r w:rsidR="00DA4FAD" w:rsidRPr="00951346">
        <w:rPr>
          <w:rtl/>
        </w:rPr>
        <w:t xml:space="preserve"> ، ج 91 ، ص 244 ، ذيل ح 5.</w:t>
      </w:r>
    </w:p>
    <w:p w:rsidR="00DA4FAD" w:rsidRPr="00951346" w:rsidRDefault="0091593C" w:rsidP="00DA4FAD">
      <w:pPr>
        <w:pStyle w:val="libFootnote0"/>
        <w:rPr>
          <w:rtl/>
          <w:lang w:bidi="fa-IR"/>
        </w:rPr>
      </w:pPr>
      <w:r>
        <w:rPr>
          <w:rtl/>
        </w:rPr>
        <w:t>(2).</w:t>
      </w:r>
      <w:r w:rsidR="00DA4FAD" w:rsidRPr="00951346">
        <w:rPr>
          <w:rtl/>
        </w:rPr>
        <w:t xml:space="preserve"> في « بر » : « الرزّاق</w:t>
      </w:r>
      <w:r w:rsidR="00DA4FAD">
        <w:rPr>
          <w:rtl/>
        </w:rPr>
        <w:t xml:space="preserve"> ». </w:t>
      </w:r>
      <w:r w:rsidR="00DA4FAD" w:rsidRPr="00951346">
        <w:rPr>
          <w:rtl/>
        </w:rPr>
        <w:t xml:space="preserve">ويحتمل أن يكون محمّد هذا ، هو محمّد الورّاق الكوفي المذكور في </w:t>
      </w:r>
      <w:r w:rsidR="00DA4FAD" w:rsidRPr="00707A47">
        <w:rPr>
          <w:rStyle w:val="libFootnoteBoldChar"/>
          <w:rtl/>
        </w:rPr>
        <w:t>رجال الطوسي</w:t>
      </w:r>
      <w:r w:rsidR="00DA4FAD" w:rsidRPr="00951346">
        <w:rPr>
          <w:rtl/>
        </w:rPr>
        <w:t xml:space="preserve"> ، ص 300 ، الرقم 4398.</w:t>
      </w:r>
    </w:p>
    <w:p w:rsidR="00DA4FAD" w:rsidRPr="00951346" w:rsidRDefault="0091593C" w:rsidP="00DA4FAD">
      <w:pPr>
        <w:pStyle w:val="libFootnote0"/>
        <w:rPr>
          <w:rtl/>
          <w:lang w:bidi="fa-IR"/>
        </w:rPr>
      </w:pPr>
      <w:r>
        <w:rPr>
          <w:rtl/>
        </w:rPr>
        <w:t>(3).</w:t>
      </w:r>
      <w:r w:rsidR="00DA4FAD" w:rsidRPr="00951346">
        <w:rPr>
          <w:rtl/>
        </w:rPr>
        <w:t xml:space="preserve"> في « ز » : « مختتم</w:t>
      </w:r>
      <w:r w:rsidR="00DA4FAD">
        <w:rPr>
          <w:rtl/>
        </w:rPr>
        <w:t xml:space="preserve"> ». </w:t>
      </w:r>
      <w:r w:rsidR="00DA4FAD" w:rsidRPr="00951346">
        <w:rPr>
          <w:rtl/>
        </w:rPr>
        <w:t xml:space="preserve">وفي </w:t>
      </w:r>
      <w:r w:rsidR="00DA4FAD" w:rsidRPr="00707A47">
        <w:rPr>
          <w:rStyle w:val="libFootnoteBoldChar"/>
          <w:rtl/>
        </w:rPr>
        <w:t>مرآة العقول</w:t>
      </w:r>
      <w:r w:rsidR="00DA4FAD" w:rsidRPr="00951346">
        <w:rPr>
          <w:rtl/>
        </w:rPr>
        <w:t xml:space="preserve"> : « قيل : الخَتْم : ما كان علامة خَتم الآيات فيه بالذهب. ويمكن أن يراد به</w:t>
      </w:r>
      <w:r w:rsidR="002041AC">
        <w:rPr>
          <w:rFonts w:hint="cs"/>
          <w:rtl/>
        </w:rPr>
        <w:t xml:space="preserve"> </w:t>
      </w:r>
      <w:r w:rsidR="00DA4FAD" w:rsidRPr="00951346">
        <w:rPr>
          <w:rtl/>
        </w:rPr>
        <w:t>‌النقش الذي يكون في وسط الجلد ، أو في الافتتاح والاختتام ، أو في الحواشي للزينة</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تعشير المصاحف : جعل العواشر فيها ، والعواشر : جمع العاشرة ، وهي الحلقة تجعل في المصحف. </w:t>
      </w:r>
      <w:r w:rsidR="00DA4FAD" w:rsidRPr="00707A47">
        <w:rPr>
          <w:rStyle w:val="libFootnoteBoldChar"/>
          <w:rtl/>
        </w:rPr>
        <w:t>الصحاح</w:t>
      </w:r>
      <w:r w:rsidR="00DA4FAD" w:rsidRPr="00951346">
        <w:rPr>
          <w:rtl/>
        </w:rPr>
        <w:t xml:space="preserve"> ، ج 2 ، ص 747 ؛ </w:t>
      </w:r>
      <w:r w:rsidR="00DA4FAD" w:rsidRPr="00707A47">
        <w:rPr>
          <w:rStyle w:val="libFootnoteBoldChar"/>
          <w:rtl/>
        </w:rPr>
        <w:t>لسان العرب</w:t>
      </w:r>
      <w:r w:rsidR="00DA4FAD" w:rsidRPr="00951346">
        <w:rPr>
          <w:rtl/>
        </w:rPr>
        <w:t xml:space="preserve"> ج 1 ، ص 248 ( عشر )</w:t>
      </w:r>
      <w:r w:rsidR="00DA4FAD">
        <w:rPr>
          <w:rtl/>
        </w:rPr>
        <w:t>.</w:t>
      </w:r>
    </w:p>
    <w:tbl>
      <w:tblPr>
        <w:tblStyle w:val="TableGrid"/>
        <w:bidiVisual/>
        <w:tblW w:w="0" w:type="auto"/>
        <w:tblLook w:val="04A0" w:firstRow="1" w:lastRow="0" w:firstColumn="1" w:lastColumn="0" w:noHBand="0" w:noVBand="1"/>
      </w:tblPr>
      <w:tblGrid>
        <w:gridCol w:w="4006"/>
        <w:gridCol w:w="4006"/>
      </w:tblGrid>
      <w:tr w:rsidR="000A5401" w:rsidTr="000A5401">
        <w:tc>
          <w:tcPr>
            <w:tcW w:w="4006" w:type="dxa"/>
          </w:tcPr>
          <w:p w:rsidR="000A5401" w:rsidRDefault="000A5401" w:rsidP="00DA4FAD">
            <w:pPr>
              <w:pStyle w:val="libFootnote0"/>
              <w:rPr>
                <w:rtl/>
              </w:rPr>
            </w:pPr>
            <w:r>
              <w:rPr>
                <w:rtl/>
              </w:rPr>
              <w:t>(5).</w:t>
            </w:r>
            <w:r w:rsidRPr="00951346">
              <w:rPr>
                <w:rtl/>
              </w:rPr>
              <w:t xml:space="preserve"> في « ص ، بر ، بف » والوافي : « وكتبت</w:t>
            </w:r>
            <w:r>
              <w:rPr>
                <w:rtl/>
              </w:rPr>
              <w:t xml:space="preserve"> ».</w:t>
            </w:r>
          </w:p>
        </w:tc>
        <w:tc>
          <w:tcPr>
            <w:tcW w:w="4006" w:type="dxa"/>
          </w:tcPr>
          <w:p w:rsidR="000A5401" w:rsidRDefault="000A5401" w:rsidP="00DA4FAD">
            <w:pPr>
              <w:pStyle w:val="libFootnote0"/>
              <w:rPr>
                <w:rtl/>
              </w:rPr>
            </w:pPr>
            <w:r>
              <w:rPr>
                <w:rtl/>
              </w:rPr>
              <w:t>(6).</w:t>
            </w:r>
            <w:r w:rsidRPr="00951346">
              <w:rPr>
                <w:rtl/>
              </w:rPr>
              <w:t xml:space="preserve"> في التهذيب : « آخر السورة</w:t>
            </w:r>
            <w:r>
              <w:rPr>
                <w:rtl/>
              </w:rPr>
              <w:t xml:space="preserve"> ».</w:t>
            </w:r>
          </w:p>
        </w:tc>
      </w:tr>
      <w:tr w:rsidR="000A5401" w:rsidTr="000A5401">
        <w:tc>
          <w:tcPr>
            <w:tcW w:w="4006" w:type="dxa"/>
          </w:tcPr>
          <w:p w:rsidR="000A5401" w:rsidRDefault="000A5401" w:rsidP="00DA4FAD">
            <w:pPr>
              <w:pStyle w:val="libFootnote0"/>
              <w:rPr>
                <w:rtl/>
              </w:rPr>
            </w:pPr>
            <w:r>
              <w:rPr>
                <w:rtl/>
              </w:rPr>
              <w:t>(7).</w:t>
            </w:r>
            <w:r w:rsidRPr="00951346">
              <w:rPr>
                <w:rtl/>
              </w:rPr>
              <w:t xml:space="preserve"> في الوافي والتهذيب : « منه</w:t>
            </w:r>
            <w:r>
              <w:rPr>
                <w:rtl/>
              </w:rPr>
              <w:t xml:space="preserve"> ».</w:t>
            </w:r>
          </w:p>
        </w:tc>
        <w:tc>
          <w:tcPr>
            <w:tcW w:w="4006" w:type="dxa"/>
          </w:tcPr>
          <w:p w:rsidR="000A5401" w:rsidRDefault="000A5401" w:rsidP="00DA4FAD">
            <w:pPr>
              <w:pStyle w:val="libFootnote0"/>
              <w:rPr>
                <w:rtl/>
              </w:rPr>
            </w:pPr>
            <w:r>
              <w:rPr>
                <w:rtl/>
              </w:rPr>
              <w:t>(8).</w:t>
            </w:r>
            <w:r w:rsidRPr="00951346">
              <w:rPr>
                <w:rtl/>
              </w:rPr>
              <w:t xml:space="preserve"> في التهذيب : « فإنّه » بدل « </w:t>
            </w:r>
            <w:r>
              <w:rPr>
                <w:rtl/>
              </w:rPr>
              <w:t>و ».</w:t>
            </w:r>
          </w:p>
        </w:tc>
      </w:tr>
    </w:tbl>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التهذيب</w:t>
      </w:r>
      <w:r w:rsidR="00DA4FAD" w:rsidRPr="00951346">
        <w:rPr>
          <w:rtl/>
        </w:rPr>
        <w:t xml:space="preserve"> ، ج 6 ، ص 367 ، ح 1056 </w:t>
      </w:r>
      <w:r w:rsidR="000A5401">
        <w:rPr>
          <w:rFonts w:hint="cs"/>
          <w:rtl/>
        </w:rPr>
        <w:t>.</w:t>
      </w:r>
      <w:r w:rsidR="00DA4FAD" w:rsidRPr="00707A47">
        <w:rPr>
          <w:rStyle w:val="libFootnoteBoldChar"/>
          <w:rtl/>
        </w:rPr>
        <w:t>الوافي</w:t>
      </w:r>
      <w:r w:rsidR="00DA4FAD" w:rsidRPr="00951346">
        <w:rPr>
          <w:rtl/>
        </w:rPr>
        <w:t xml:space="preserve"> ، ج 9 ، ص 1735 ، ح 9018 ؛ </w:t>
      </w:r>
      <w:r w:rsidR="00DA4FAD" w:rsidRPr="00707A47">
        <w:rPr>
          <w:rStyle w:val="libFootnoteBoldChar"/>
          <w:rtl/>
        </w:rPr>
        <w:t>الوسائل</w:t>
      </w:r>
      <w:r w:rsidR="00DA4FAD" w:rsidRPr="00951346">
        <w:rPr>
          <w:rtl/>
        </w:rPr>
        <w:t xml:space="preserve"> ، ج 17 ، ص 162 ، ذيل ح 22249.</w:t>
      </w:r>
    </w:p>
    <w:p w:rsidR="00DA4FAD" w:rsidRPr="00951346" w:rsidRDefault="0091593C" w:rsidP="00DA4FAD">
      <w:pPr>
        <w:pStyle w:val="libFootnote0"/>
        <w:rPr>
          <w:rtl/>
          <w:lang w:bidi="fa-IR"/>
        </w:rPr>
      </w:pPr>
      <w:r>
        <w:rPr>
          <w:rtl/>
        </w:rPr>
        <w:t>(10).</w:t>
      </w:r>
      <w:r w:rsidR="00DA4FAD" w:rsidRPr="00951346">
        <w:rPr>
          <w:rtl/>
        </w:rPr>
        <w:t xml:space="preserve"> هكذا في النسخ. وفي المطبوع : + « عن أبي جعفر </w:t>
      </w:r>
      <w:r w:rsidR="00DA4FAD" w:rsidRPr="000A5401">
        <w:rPr>
          <w:rStyle w:val="libFootnoteAlaemChar"/>
          <w:rtl/>
        </w:rPr>
        <w:t>عليه‌السلام</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الوافي : « القرآن</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951346">
        <w:rPr>
          <w:rtl/>
        </w:rPr>
        <w:t xml:space="preserve">نشرتُ الثوبَ والكتابَ نشراً : بسطتُه. </w:t>
      </w:r>
      <w:r w:rsidR="00DA4FAD" w:rsidRPr="00D4665D">
        <w:rPr>
          <w:rStyle w:val="libFootnoteBoldChar"/>
          <w:rtl/>
        </w:rPr>
        <w:t>ترتيب كتاب العين</w:t>
      </w:r>
      <w:r w:rsidR="00DA4FAD" w:rsidRPr="00951346">
        <w:rPr>
          <w:rtl/>
        </w:rPr>
        <w:t xml:space="preserve"> ، ج 3 ، ص 1890 ( نشر )</w:t>
      </w:r>
      <w:r w:rsidR="00DA4FAD">
        <w:rPr>
          <w:rtl/>
        </w:rPr>
        <w:t>.</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ز » : « فتضعه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بَيْنَ يَدَيْكَ ، وَتَقُولُ : « </w:t>
      </w:r>
      <w:r w:rsidR="00207208">
        <w:rPr>
          <w:rtl/>
          <w:lang w:bidi="fa-IR"/>
        </w:rPr>
        <w:t>اللّهُمَّ</w:t>
      </w:r>
      <w:r w:rsidRPr="00951346">
        <w:rPr>
          <w:rtl/>
          <w:lang w:bidi="fa-IR"/>
        </w:rPr>
        <w:t xml:space="preserve"> إِنِّي أَسْأَلُكَ بِكِتَابِكَ الْمُنْزَلِ وَمَا فِيهِ ، وَفِيهِ اسْمُكَ الْأَعْظَمُ الْأَكْبَرُ ، وَأَسْمَاؤُكَ الْحُسْنى وَمَا يُخَافُ وَيُرْجى أَنْ تَجْعَلَنِي مِنْ عُتَقَائِكَ مِنَ النَّارِ » وَتَدْعُو بِمَا بَدَا </w:t>
      </w:r>
      <w:r w:rsidRPr="00625F5B">
        <w:rPr>
          <w:rStyle w:val="libFootnotenumChar"/>
          <w:rtl/>
        </w:rPr>
        <w:t>(1)</w:t>
      </w:r>
      <w:r w:rsidRPr="00951346">
        <w:rPr>
          <w:rtl/>
          <w:lang w:bidi="fa-IR"/>
        </w:rPr>
        <w:t xml:space="preserve"> لَكَ مِنْ حَاجَةٍ</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E77875">
        <w:rPr>
          <w:rtl/>
        </w:rPr>
        <w:t>3578</w:t>
      </w:r>
      <w:r w:rsidRPr="002C2FC4">
        <w:rPr>
          <w:rStyle w:val="libBold2Char"/>
          <w:rtl/>
        </w:rPr>
        <w:t xml:space="preserve"> / 10.</w:t>
      </w:r>
      <w:r w:rsidRPr="00951346">
        <w:rPr>
          <w:rtl/>
          <w:lang w:bidi="fa-IR"/>
        </w:rPr>
        <w:t xml:space="preserve"> أَبُو عَلِيٍّ الْأَشْعَرِيُّ ، عَنْ مُحَمَّدِ بْنِ سَالِمٍ ، عَنْ أَحْمَدَ بْنِ النَّضْرِ ، عَنْ عَمْرِو بْنِ شِمْرٍ ، عَنْ جَابِرٍ :</w:t>
      </w:r>
    </w:p>
    <w:p w:rsidR="00DA4FAD"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w:t>
      </w:r>
      <w:r w:rsidRPr="00625F5B">
        <w:rPr>
          <w:rStyle w:val="libFootnotenumChar"/>
          <w:rtl/>
        </w:rPr>
        <w:t>(3)</w:t>
      </w:r>
      <w:r w:rsidRPr="00951346">
        <w:rPr>
          <w:rtl/>
          <w:lang w:bidi="fa-IR"/>
        </w:rPr>
        <w:t xml:space="preserve"> ، قَالَ : </w:t>
      </w:r>
      <w:r w:rsidRPr="00625F5B">
        <w:rPr>
          <w:rStyle w:val="libFootnotenumChar"/>
          <w:rtl/>
        </w:rPr>
        <w:t>(4)</w:t>
      </w:r>
      <w:r w:rsidRPr="00951346">
        <w:rPr>
          <w:rtl/>
          <w:lang w:bidi="fa-IR"/>
        </w:rPr>
        <w:t xml:space="preserve"> « لِكُلِّ شَيْ‌ءٍ رَبِيعٌ ، وَرَبِيعُ الْقُرْآنِ شَهْرُ رَمَضَانَ</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E77875">
        <w:rPr>
          <w:rtl/>
        </w:rPr>
        <w:t>3579</w:t>
      </w:r>
      <w:r w:rsidRPr="002C2FC4">
        <w:rPr>
          <w:rStyle w:val="libBold2Char"/>
          <w:rtl/>
        </w:rPr>
        <w:t xml:space="preserve"> / 11.</w:t>
      </w:r>
      <w:r w:rsidRPr="00951346">
        <w:rPr>
          <w:rtl/>
          <w:lang w:bidi="fa-IR"/>
        </w:rPr>
        <w:t xml:space="preserve"> عَلِيُّ بْنُ إِبْرَاهِيمَ ، عَنْ أَبِيهِ ، عَنِ ابْنِ سِنَانٍ أَوْ عَنْ </w:t>
      </w:r>
      <w:r w:rsidRPr="00625F5B">
        <w:rPr>
          <w:rStyle w:val="libFootnotenumChar"/>
          <w:rtl/>
        </w:rPr>
        <w:t>(6)</w:t>
      </w:r>
      <w:r w:rsidRPr="00951346">
        <w:rPr>
          <w:rtl/>
          <w:lang w:bidi="fa-IR"/>
        </w:rPr>
        <w:t xml:space="preserve"> غَيْ</w:t>
      </w:r>
      <w:r w:rsidR="000A5401">
        <w:rPr>
          <w:rtl/>
          <w:lang w:bidi="fa-IR"/>
        </w:rPr>
        <w:t>رِهِ ، عَمَّنْ ذَكَرَهُ ، قَالَ</w:t>
      </w:r>
      <w:r w:rsidRPr="00951346">
        <w:rPr>
          <w:rtl/>
          <w:lang w:bidi="fa-IR"/>
        </w:rPr>
        <w:t>:</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w:t>
      </w:r>
      <w:r>
        <w:rPr>
          <w:rtl/>
          <w:lang w:bidi="fa-IR"/>
        </w:rPr>
        <w:t xml:space="preserve"> الْقُرْآنِ وَالْفُرْقَانِ : أَ</w:t>
      </w:r>
      <w:r w:rsidRPr="00951346">
        <w:rPr>
          <w:rtl/>
          <w:lang w:bidi="fa-IR"/>
        </w:rPr>
        <w:t>هُمَا شَيْئَانِ ، أَوْ شَيْ‌ءٌ وَاحِدٌ</w:t>
      </w:r>
      <w:r>
        <w:rPr>
          <w:rtl/>
          <w:lang w:bidi="fa-IR"/>
        </w:rPr>
        <w:t>؟</w:t>
      </w:r>
    </w:p>
    <w:p w:rsidR="00DA4FAD" w:rsidRPr="00951346" w:rsidRDefault="00DA4FAD" w:rsidP="00DA4FAD">
      <w:pPr>
        <w:pStyle w:val="libNormal"/>
        <w:rPr>
          <w:rtl/>
          <w:lang w:bidi="fa-IR"/>
        </w:rPr>
      </w:pPr>
      <w:r w:rsidRPr="00951346">
        <w:rPr>
          <w:rtl/>
          <w:lang w:bidi="fa-IR"/>
        </w:rPr>
        <w:t xml:space="preserve">فَقَالَ </w:t>
      </w:r>
      <w:r w:rsidRPr="00924332">
        <w:rPr>
          <w:rStyle w:val="libAlaemChar"/>
          <w:rtl/>
        </w:rPr>
        <w:t>عليه‌السلام</w:t>
      </w:r>
      <w:r w:rsidRPr="00951346">
        <w:rPr>
          <w:rtl/>
          <w:lang w:bidi="fa-IR"/>
        </w:rPr>
        <w:t xml:space="preserve"> : « الْقُرْآنُ جُمْلَةُ الْكِتَابِ ، وَالْفُرْقَانُ الْمُحْكَمُ </w:t>
      </w:r>
      <w:r w:rsidRPr="00625F5B">
        <w:rPr>
          <w:rStyle w:val="libFootnotenumChar"/>
          <w:rtl/>
        </w:rPr>
        <w:t>(7)</w:t>
      </w:r>
      <w:r w:rsidRPr="00951346">
        <w:rPr>
          <w:rtl/>
          <w:lang w:bidi="fa-IR"/>
        </w:rPr>
        <w:t xml:space="preserve"> الْوَاجِبُ الْعَمَلِ بِهِ</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E77875">
        <w:rPr>
          <w:rtl/>
        </w:rPr>
        <w:t>3580</w:t>
      </w:r>
      <w:r w:rsidRPr="002C2FC4">
        <w:rPr>
          <w:rStyle w:val="libBold2Char"/>
          <w:rtl/>
        </w:rPr>
        <w:t xml:space="preserve"> / 12.</w:t>
      </w:r>
      <w:r w:rsidRPr="00951346">
        <w:rPr>
          <w:rtl/>
          <w:lang w:bidi="fa-IR"/>
        </w:rPr>
        <w:t xml:space="preserve"> الْحُسَيْنُ بْنُ مُحَمَّدٍ ، عَنْ مُعَلَّى بْنِ مُحَمَّدٍ </w:t>
      </w:r>
      <w:r w:rsidRPr="00625F5B">
        <w:rPr>
          <w:rStyle w:val="libFootnotenumChar"/>
          <w:rtl/>
        </w:rPr>
        <w:t>(9)</w:t>
      </w:r>
      <w:r w:rsidRPr="00951346">
        <w:rPr>
          <w:rtl/>
          <w:lang w:bidi="fa-IR"/>
        </w:rPr>
        <w:t xml:space="preserve"> ، عَنِ الْوَشَّاءِ ، عَنْ جَمِيلِ بْنِ دَرَّاجٍ ، عَنْ مُحَمَّدِ بْنِ مُسْلِمٍ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الْقُرْآنَ وَاحِدٌ ، نَزَلَ مِنْ عِنْدِ وَاحِدٍ ، وَلكِنَّ الِاخْتِلَافَ‌</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A5401" w:rsidTr="000A5401">
        <w:tc>
          <w:tcPr>
            <w:tcW w:w="4006" w:type="dxa"/>
          </w:tcPr>
          <w:p w:rsidR="000A5401" w:rsidRDefault="000A5401" w:rsidP="00DA4FAD">
            <w:pPr>
              <w:pStyle w:val="libFootnote0"/>
              <w:rPr>
                <w:rtl/>
              </w:rPr>
            </w:pPr>
            <w:r>
              <w:rPr>
                <w:rtl/>
              </w:rPr>
              <w:t>(1).</w:t>
            </w:r>
            <w:r w:rsidRPr="00951346">
              <w:rPr>
                <w:rtl/>
              </w:rPr>
              <w:t xml:space="preserve"> في « ز » </w:t>
            </w:r>
            <w:r>
              <w:rPr>
                <w:rtl/>
              </w:rPr>
              <w:t>: -</w:t>
            </w:r>
            <w:r w:rsidRPr="00951346">
              <w:rPr>
                <w:rtl/>
              </w:rPr>
              <w:t xml:space="preserve"> « بدا</w:t>
            </w:r>
            <w:r>
              <w:rPr>
                <w:rtl/>
              </w:rPr>
              <w:t xml:space="preserve"> ».</w:t>
            </w:r>
          </w:p>
        </w:tc>
        <w:tc>
          <w:tcPr>
            <w:tcW w:w="4006" w:type="dxa"/>
          </w:tcPr>
          <w:p w:rsidR="000A5401" w:rsidRDefault="000A5401" w:rsidP="00DA4FAD">
            <w:pPr>
              <w:pStyle w:val="libFootnote0"/>
              <w:rPr>
                <w:rtl/>
              </w:rPr>
            </w:pPr>
            <w:r>
              <w:rPr>
                <w:rtl/>
              </w:rPr>
              <w:t>(2).</w:t>
            </w:r>
            <w:r w:rsidRPr="00951346">
              <w:rPr>
                <w:rtl/>
              </w:rPr>
              <w:t xml:space="preserve"> الوافي ، ج 9 ، ص 1765 ، ح 9072.</w:t>
            </w:r>
          </w:p>
        </w:tc>
      </w:tr>
      <w:tr w:rsidR="000A5401" w:rsidTr="000A5401">
        <w:tc>
          <w:tcPr>
            <w:tcW w:w="4006" w:type="dxa"/>
          </w:tcPr>
          <w:p w:rsidR="000A5401" w:rsidRDefault="000A5401" w:rsidP="00DA4FAD">
            <w:pPr>
              <w:pStyle w:val="libFootnote0"/>
              <w:rPr>
                <w:rtl/>
              </w:rPr>
            </w:pPr>
            <w:r>
              <w:rPr>
                <w:rtl/>
              </w:rPr>
              <w:t>(3).</w:t>
            </w:r>
            <w:r w:rsidRPr="00951346">
              <w:rPr>
                <w:rtl/>
              </w:rPr>
              <w:t xml:space="preserve"> في الأمالي وثواب الأعمال : + « أنّه</w:t>
            </w:r>
            <w:r>
              <w:rPr>
                <w:rtl/>
              </w:rPr>
              <w:t xml:space="preserve"> ».</w:t>
            </w:r>
          </w:p>
        </w:tc>
        <w:tc>
          <w:tcPr>
            <w:tcW w:w="4006" w:type="dxa"/>
          </w:tcPr>
          <w:p w:rsidR="000A5401" w:rsidRDefault="000A5401" w:rsidP="00DA4FAD">
            <w:pPr>
              <w:pStyle w:val="libFootnote0"/>
              <w:rPr>
                <w:rtl/>
              </w:rPr>
            </w:pPr>
            <w:r>
              <w:rPr>
                <w:rtl/>
              </w:rPr>
              <w:t>(4).</w:t>
            </w:r>
            <w:r w:rsidRPr="00951346">
              <w:rPr>
                <w:rtl/>
              </w:rPr>
              <w:t xml:space="preserve"> في « ز » : + « إنّ</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91593C">
        <w:rPr>
          <w:rStyle w:val="libFootnoteBoldChar"/>
          <w:rtl/>
        </w:rPr>
        <w:t>الأمالي للصدوق</w:t>
      </w:r>
      <w:r w:rsidR="00DA4FAD" w:rsidRPr="00951346">
        <w:rPr>
          <w:rtl/>
        </w:rPr>
        <w:t xml:space="preserve"> ، ص 59 ، المجلس 14 ، ح 5 ؛ </w:t>
      </w:r>
      <w:r w:rsidR="00DA4FAD" w:rsidRPr="000A5401">
        <w:rPr>
          <w:rStyle w:val="libFootnoteBoldChar"/>
          <w:rtl/>
        </w:rPr>
        <w:t>وثو</w:t>
      </w:r>
      <w:r w:rsidR="00DA4FAD" w:rsidRPr="00707A47">
        <w:rPr>
          <w:rStyle w:val="libFootnoteBoldChar"/>
          <w:rtl/>
        </w:rPr>
        <w:t>اب الأعمال</w:t>
      </w:r>
      <w:r w:rsidR="00DA4FAD" w:rsidRPr="00951346">
        <w:rPr>
          <w:rtl/>
        </w:rPr>
        <w:t xml:space="preserve"> ، ص 129 ، ح 1 ؛ </w:t>
      </w:r>
      <w:r w:rsidR="00DA4FAD" w:rsidRPr="000A5401">
        <w:rPr>
          <w:rStyle w:val="libFootnoteBoldChar"/>
          <w:rtl/>
        </w:rPr>
        <w:t>وم</w:t>
      </w:r>
      <w:r w:rsidR="00DA4FAD" w:rsidRPr="00707A47">
        <w:rPr>
          <w:rStyle w:val="libFootnoteBoldChar"/>
          <w:rtl/>
        </w:rPr>
        <w:t>عاني الأخبار</w:t>
      </w:r>
      <w:r w:rsidR="00DA4FAD" w:rsidRPr="00951346">
        <w:rPr>
          <w:rtl/>
        </w:rPr>
        <w:t xml:space="preserve"> ، ص 228 ، ح 1 ، بسند آخر عن محمّد بن سالم. </w:t>
      </w:r>
      <w:r w:rsidR="00DA4FAD" w:rsidRPr="00707A47">
        <w:rPr>
          <w:rStyle w:val="libFootnoteBoldChar"/>
          <w:rtl/>
        </w:rPr>
        <w:t>المقنعة</w:t>
      </w:r>
      <w:r w:rsidR="00DA4FAD" w:rsidRPr="00951346">
        <w:rPr>
          <w:rtl/>
        </w:rPr>
        <w:t xml:space="preserve"> ، ص 312 ، مرسلاً </w:t>
      </w:r>
      <w:r w:rsidR="000A5401">
        <w:rPr>
          <w:rFonts w:hint="cs"/>
          <w:rtl/>
        </w:rPr>
        <w:t>.</w:t>
      </w:r>
      <w:r w:rsidR="00DA4FAD" w:rsidRPr="00707A47">
        <w:rPr>
          <w:rStyle w:val="libFootnoteBoldChar"/>
          <w:rtl/>
        </w:rPr>
        <w:t>الوافي</w:t>
      </w:r>
      <w:r w:rsidR="00DA4FAD" w:rsidRPr="00951346">
        <w:rPr>
          <w:rtl/>
        </w:rPr>
        <w:t xml:space="preserve"> ، ج 9 ، ص 1747 ، ح 9042 ؛ </w:t>
      </w:r>
      <w:r w:rsidR="00DA4FAD" w:rsidRPr="00707A47">
        <w:rPr>
          <w:rStyle w:val="libFootnoteBoldChar"/>
          <w:rtl/>
        </w:rPr>
        <w:t>الوسائل</w:t>
      </w:r>
      <w:r w:rsidR="00DA4FAD" w:rsidRPr="00951346">
        <w:rPr>
          <w:rtl/>
        </w:rPr>
        <w:t xml:space="preserve"> ، ج 6 ، ص 203 ، ح 7733 ؛ وج 10 ، ص 302 ، ح 13472.</w:t>
      </w:r>
    </w:p>
    <w:tbl>
      <w:tblPr>
        <w:tblStyle w:val="TableGrid"/>
        <w:bidiVisual/>
        <w:tblW w:w="0" w:type="auto"/>
        <w:tblLook w:val="04A0" w:firstRow="1" w:lastRow="0" w:firstColumn="1" w:lastColumn="0" w:noHBand="0" w:noVBand="1"/>
      </w:tblPr>
      <w:tblGrid>
        <w:gridCol w:w="4006"/>
        <w:gridCol w:w="4006"/>
      </w:tblGrid>
      <w:tr w:rsidR="000A5401" w:rsidTr="000A5401">
        <w:tc>
          <w:tcPr>
            <w:tcW w:w="4006" w:type="dxa"/>
          </w:tcPr>
          <w:p w:rsidR="000A5401" w:rsidRDefault="000A5401" w:rsidP="00DA4FAD">
            <w:pPr>
              <w:pStyle w:val="libFootnote0"/>
              <w:rPr>
                <w:rtl/>
              </w:rPr>
            </w:pPr>
            <w:r>
              <w:rPr>
                <w:rtl/>
              </w:rPr>
              <w:t>(6).</w:t>
            </w:r>
            <w:r w:rsidRPr="00951346">
              <w:rPr>
                <w:rtl/>
              </w:rPr>
              <w:t xml:space="preserve"> في « بر ، بف ، جر » </w:t>
            </w:r>
            <w:r>
              <w:rPr>
                <w:rtl/>
              </w:rPr>
              <w:t>: -</w:t>
            </w:r>
            <w:r w:rsidRPr="00951346">
              <w:rPr>
                <w:rtl/>
              </w:rPr>
              <w:t xml:space="preserve"> « عن</w:t>
            </w:r>
            <w:r>
              <w:rPr>
                <w:rtl/>
              </w:rPr>
              <w:t xml:space="preserve"> ».</w:t>
            </w:r>
          </w:p>
        </w:tc>
        <w:tc>
          <w:tcPr>
            <w:tcW w:w="4006" w:type="dxa"/>
          </w:tcPr>
          <w:p w:rsidR="000A5401" w:rsidRDefault="000A5401" w:rsidP="00DA4FAD">
            <w:pPr>
              <w:pStyle w:val="libFootnote0"/>
              <w:rPr>
                <w:rtl/>
              </w:rPr>
            </w:pPr>
            <w:r>
              <w:rPr>
                <w:rtl/>
              </w:rPr>
              <w:t>(7).</w:t>
            </w:r>
            <w:r w:rsidRPr="00951346">
              <w:rPr>
                <w:rtl/>
              </w:rPr>
              <w:t xml:space="preserve"> في « ز » </w:t>
            </w:r>
            <w:r>
              <w:rPr>
                <w:rtl/>
              </w:rPr>
              <w:t>: -</w:t>
            </w:r>
            <w:r w:rsidRPr="00951346">
              <w:rPr>
                <w:rtl/>
              </w:rPr>
              <w:t xml:space="preserve"> « المحكم</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معاني الأخبار</w:t>
      </w:r>
      <w:r w:rsidR="00DA4FAD" w:rsidRPr="00951346">
        <w:rPr>
          <w:rtl/>
        </w:rPr>
        <w:t xml:space="preserve"> ، ص 189 ، ح 1 ، بسنده عن إبراهيم بن هاشم ، عن ابن سنان وغيره ، عمّن ذكره ، عن أبي عبدالله </w:t>
      </w:r>
      <w:r w:rsidR="00DA4FAD" w:rsidRPr="0053631E">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1 ، ص 80 ، ح 185 ، عن ابن سنان ، عمّن ذكره ، عن أبي عبدالله </w:t>
      </w:r>
      <w:r w:rsidR="00DA4FAD" w:rsidRPr="0053631E">
        <w:rPr>
          <w:rStyle w:val="libFootnoteAlaemChar"/>
          <w:rtl/>
        </w:rPr>
        <w:t>عليه‌السلام</w:t>
      </w:r>
      <w:r w:rsidR="00DA4FAD" w:rsidRPr="00951346">
        <w:rPr>
          <w:rtl/>
        </w:rPr>
        <w:t xml:space="preserve"> ؛ </w:t>
      </w:r>
      <w:r w:rsidR="00DA4FAD" w:rsidRPr="0053631E">
        <w:rPr>
          <w:rStyle w:val="libFootnoteBoldChar"/>
          <w:rtl/>
        </w:rPr>
        <w:t>و</w:t>
      </w:r>
      <w:r w:rsidR="00DA4FAD" w:rsidRPr="00707A47">
        <w:rPr>
          <w:rStyle w:val="libFootnoteBoldChar"/>
          <w:rtl/>
        </w:rPr>
        <w:t>فيه</w:t>
      </w:r>
      <w:r w:rsidR="00DA4FAD" w:rsidRPr="00951346">
        <w:rPr>
          <w:rtl/>
        </w:rPr>
        <w:t xml:space="preserve"> ، ج 1 ، ص 9 ، ح 2 ، عن عبدالله بن سنان ، عن أبي عبدالله </w:t>
      </w:r>
      <w:r w:rsidR="00DA4FAD" w:rsidRPr="0053631E">
        <w:rPr>
          <w:rStyle w:val="libFootnoteAlaemChar"/>
          <w:rtl/>
        </w:rPr>
        <w:t>عليه‌السلام</w:t>
      </w:r>
      <w:r w:rsidR="00DA4FAD" w:rsidRPr="00951346">
        <w:rPr>
          <w:rtl/>
        </w:rPr>
        <w:t xml:space="preserve"> ، مع اختلاف يسير وزيادة </w:t>
      </w:r>
      <w:r w:rsidR="0053631E">
        <w:rPr>
          <w:rFonts w:hint="cs"/>
          <w:rtl/>
        </w:rPr>
        <w:t>.</w:t>
      </w:r>
      <w:r w:rsidR="00DA4FAD" w:rsidRPr="00707A47">
        <w:rPr>
          <w:rStyle w:val="libFootnoteBoldChar"/>
          <w:rtl/>
        </w:rPr>
        <w:t>الوافي</w:t>
      </w:r>
      <w:r w:rsidR="00DA4FAD" w:rsidRPr="00951346">
        <w:rPr>
          <w:rtl/>
        </w:rPr>
        <w:t xml:space="preserve"> ، ج 9 ، ص 1783 ، ح 9090.</w:t>
      </w:r>
    </w:p>
    <w:p w:rsidR="00DA4FAD" w:rsidRPr="00951346" w:rsidRDefault="0091593C" w:rsidP="00DA4FAD">
      <w:pPr>
        <w:pStyle w:val="libFootnote0"/>
        <w:rPr>
          <w:rtl/>
          <w:lang w:bidi="fa-IR"/>
        </w:rPr>
      </w:pPr>
      <w:r>
        <w:rPr>
          <w:rtl/>
        </w:rPr>
        <w:t>(9).</w:t>
      </w:r>
      <w:r w:rsidR="00DA4FAD" w:rsidRPr="00951346">
        <w:rPr>
          <w:rtl/>
        </w:rPr>
        <w:t xml:space="preserve"> هكذا في « ج ، د ، ز ، بر ، بف ، جر</w:t>
      </w:r>
      <w:r w:rsidR="00DA4FAD">
        <w:rPr>
          <w:rtl/>
        </w:rPr>
        <w:t xml:space="preserve"> ». </w:t>
      </w:r>
      <w:r w:rsidR="00DA4FAD" w:rsidRPr="00951346">
        <w:rPr>
          <w:rtl/>
        </w:rPr>
        <w:t>وفي « ب ، بس » والمطبوع : « عليّ بن محمّد</w:t>
      </w:r>
      <w:r w:rsidR="00DA4FAD">
        <w:rPr>
          <w:rtl/>
        </w:rPr>
        <w:t xml:space="preserve"> ».</w:t>
      </w:r>
    </w:p>
    <w:p w:rsidR="00DA4FAD" w:rsidRPr="00951346" w:rsidRDefault="00DA4FAD" w:rsidP="00DA4FAD">
      <w:pPr>
        <w:pStyle w:val="libFootnote0"/>
        <w:rPr>
          <w:rtl/>
          <w:lang w:bidi="fa-IR"/>
        </w:rPr>
      </w:pPr>
      <w:r w:rsidRPr="009B0BCE">
        <w:rPr>
          <w:rtl/>
        </w:rPr>
        <w:t xml:space="preserve">وما أثبتناه هو الصواب ؛ فقد توسّط معلّى بن محمّد بين الحسين بن محمّد وبين الحسن بن عليّ الوشّاء في كثيرٍ من الأسناد. راجع : </w:t>
      </w:r>
      <w:r w:rsidRPr="00707A47">
        <w:rPr>
          <w:rStyle w:val="libFootnoteBoldChar"/>
          <w:rtl/>
        </w:rPr>
        <w:t>معجم رجال الحديث</w:t>
      </w:r>
      <w:r w:rsidRPr="009B0BCE">
        <w:rPr>
          <w:rtl/>
        </w:rPr>
        <w:t xml:space="preserve"> ، ج 18 ، ص 463 </w:t>
      </w:r>
      <w:r w:rsidR="003E6B40" w:rsidRPr="009B0BCE">
        <w:rPr>
          <w:rtl/>
        </w:rPr>
        <w:t>-</w:t>
      </w:r>
      <w:r w:rsidRPr="009B0BCE">
        <w:rPr>
          <w:rtl/>
        </w:rPr>
        <w:t xml:space="preserve"> 464 ؛ وص 467 </w:t>
      </w:r>
      <w:r w:rsidR="003E6B40" w:rsidRPr="009B0BCE">
        <w:rPr>
          <w:rtl/>
        </w:rPr>
        <w:t>-</w:t>
      </w:r>
      <w:r w:rsidRPr="009B0BCE">
        <w:rPr>
          <w:rtl/>
        </w:rPr>
        <w:t xml:space="preserve"> 470.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يَجِي‌ءُ مِنْ قِبَلِ الرُّوَاةِ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E77875">
        <w:rPr>
          <w:rtl/>
        </w:rPr>
        <w:t>3581</w:t>
      </w:r>
      <w:r w:rsidRPr="002C2FC4">
        <w:rPr>
          <w:rStyle w:val="libBold2Char"/>
          <w:rtl/>
        </w:rPr>
        <w:t xml:space="preserve"> / 13.</w:t>
      </w:r>
      <w:r w:rsidRPr="00951346">
        <w:rPr>
          <w:rtl/>
          <w:lang w:bidi="fa-IR"/>
        </w:rPr>
        <w:t xml:space="preserve"> عَلِيُّ بْنُ إِبْرَاهِيمَ ، عَنْ أَبِيهِ ، عَنِ ابْنِ أَبِي عُمَيْرٍ ، عَنْ عُمَرَ بْنِ أُذَيْنَةَ ، عَنِ الْفُضَيْلِ بْنِ يَسَارٍ ، قَالَ :</w:t>
      </w:r>
    </w:p>
    <w:p w:rsidR="00DA4FAD"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إِنَّ النَّاسَ يَقُولُونَ : إِنَّ الْقُرْآنَ نَزَلَ عَلى سَبْعَةِ أَحْرُفٍ </w:t>
      </w:r>
      <w:r w:rsidRPr="00625F5B">
        <w:rPr>
          <w:rStyle w:val="libFootnotenumChar"/>
          <w:rtl/>
        </w:rPr>
        <w:t>(3)</w:t>
      </w:r>
      <w:r>
        <w:rPr>
          <w:rtl/>
          <w:lang w:bidi="fa-IR"/>
        </w:rPr>
        <w:t>؟</w:t>
      </w:r>
    </w:p>
    <w:p w:rsidR="00DA4FAD" w:rsidRPr="00951346" w:rsidRDefault="00DA4FAD" w:rsidP="00DA4FAD">
      <w:pPr>
        <w:pStyle w:val="libNormal"/>
        <w:rPr>
          <w:rtl/>
          <w:lang w:bidi="fa-IR"/>
        </w:rPr>
      </w:pPr>
      <w:r w:rsidRPr="00951346">
        <w:rPr>
          <w:rtl/>
          <w:lang w:bidi="fa-IR"/>
        </w:rPr>
        <w:t xml:space="preserve">فَقَالَ : « كَذَبُوا أَعْدَاءُ اللهِ ، وَلكِنَّهُ </w:t>
      </w:r>
      <w:r w:rsidRPr="00625F5B">
        <w:rPr>
          <w:rStyle w:val="libFootnotenumChar"/>
          <w:rtl/>
        </w:rPr>
        <w:t>(4)</w:t>
      </w:r>
      <w:r w:rsidRPr="00951346">
        <w:rPr>
          <w:rtl/>
          <w:lang w:bidi="fa-IR"/>
        </w:rPr>
        <w:t xml:space="preserve"> نَزَلَ عَلى حَرْفٍ وَاحِدٍ مِنْ عِنْدِ الْوَاحِدِ</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E77875">
        <w:rPr>
          <w:rtl/>
        </w:rPr>
        <w:t>3582</w:t>
      </w:r>
      <w:r w:rsidRPr="002C2FC4">
        <w:rPr>
          <w:rStyle w:val="libBold2Char"/>
          <w:rtl/>
        </w:rPr>
        <w:t xml:space="preserve"> / 14.</w:t>
      </w:r>
      <w:r w:rsidRPr="00951346">
        <w:rPr>
          <w:rtl/>
          <w:lang w:bidi="fa-IR"/>
        </w:rPr>
        <w:t xml:space="preserve"> مُحَمَّدُ بْنُ يَحْيى ، عَنْ عَبْدِ اللهِ بْنِ مُحَمَّدٍ ، عَنْ عَلِيِّ بْنِ الْحَكَمِ ، عَنْ عَبْدِ اللهِ بْنِ بُكَيْرٍ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نَزَلَ الْقُرْآنُ بِإِيَّاكِ أَعْنِي وَاسْمَعِي يَا جَارَةُ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الرواية</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لعلّ المراد : القرآن نزل بلغة واحدة على قراءة واحدة هي لغة قريش وقراءتهم. يدلّ عليه قوله تعالى : </w:t>
      </w:r>
      <w:r w:rsidR="00DA4FAD" w:rsidRPr="00402834">
        <w:rPr>
          <w:rStyle w:val="libFootnoteAlaemChar"/>
          <w:rtl/>
        </w:rPr>
        <w:t>(</w:t>
      </w:r>
      <w:r w:rsidR="00DA4FAD" w:rsidRPr="00707A47">
        <w:rPr>
          <w:rStyle w:val="libFootnoteAieChar"/>
          <w:rtl/>
        </w:rPr>
        <w:t xml:space="preserve"> وَم</w:t>
      </w:r>
      <w:r w:rsidR="000F219F">
        <w:rPr>
          <w:rStyle w:val="libFootnoteAieChar"/>
          <w:rFonts w:hint="cs"/>
          <w:rtl/>
        </w:rPr>
        <w:t>َ</w:t>
      </w:r>
      <w:r w:rsidR="000F219F">
        <w:rPr>
          <w:rStyle w:val="libFootnoteAieChar"/>
          <w:rtl/>
        </w:rPr>
        <w:t>ا أَرْسَلْنا مِنْ رَسُولٍ إِل</w:t>
      </w:r>
      <w:r w:rsidR="000F219F">
        <w:rPr>
          <w:rStyle w:val="libFootnoteAieChar"/>
          <w:rFonts w:hint="cs"/>
          <w:rtl/>
        </w:rPr>
        <w:t>ّ</w:t>
      </w:r>
      <w:r w:rsidR="000F219F">
        <w:rPr>
          <w:rStyle w:val="libFootnoteAieChar"/>
          <w:rtl/>
        </w:rPr>
        <w:t>ا</w:t>
      </w:r>
      <w:r w:rsidR="00DA4FAD" w:rsidRPr="00707A47">
        <w:rPr>
          <w:rStyle w:val="libFootnoteAieChar"/>
          <w:rtl/>
        </w:rPr>
        <w:t xml:space="preserve"> بِلِسانِ قَوْمِهِ </w:t>
      </w:r>
      <w:r w:rsidR="00DA4FAD" w:rsidRPr="00402834">
        <w:rPr>
          <w:rStyle w:val="libFootnoteAlaemChar"/>
          <w:rtl/>
        </w:rPr>
        <w:t>)</w:t>
      </w:r>
      <w:r w:rsidR="00DA4FAD" w:rsidRPr="00951346">
        <w:rPr>
          <w:rtl/>
        </w:rPr>
        <w:t xml:space="preserve"> [ إبراهيم </w:t>
      </w:r>
      <w:r>
        <w:rPr>
          <w:rtl/>
        </w:rPr>
        <w:t>(14).</w:t>
      </w:r>
      <w:r w:rsidR="00DA4FAD" w:rsidRPr="00951346">
        <w:rPr>
          <w:rtl/>
        </w:rPr>
        <w:t xml:space="preserve"> : 4 ] والنبيّ </w:t>
      </w:r>
      <w:r w:rsidRPr="000F219F">
        <w:rPr>
          <w:rStyle w:val="libFootnoteAlaemChar"/>
          <w:rtl/>
        </w:rPr>
        <w:t>صلى‌الله‌عليه‌وآله</w:t>
      </w:r>
      <w:r w:rsidR="00DA4FAD" w:rsidRPr="00951346">
        <w:rPr>
          <w:rtl/>
        </w:rPr>
        <w:t xml:space="preserve"> كان قرشيّاً ، وإنّما جاء اختلاف القراءة في اللغات من قبل الرواة كما تعرفه بعيد ذلك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1775 ، ح 9083.</w:t>
      </w:r>
    </w:p>
    <w:p w:rsidR="00DA4FAD" w:rsidRPr="00951346" w:rsidRDefault="0091593C" w:rsidP="00D51481">
      <w:pPr>
        <w:pStyle w:val="libFootnote0"/>
        <w:rPr>
          <w:rtl/>
          <w:lang w:bidi="fa-IR"/>
        </w:rPr>
      </w:pPr>
      <w:r>
        <w:rPr>
          <w:rtl/>
        </w:rPr>
        <w:t>(3).</w:t>
      </w:r>
      <w:r w:rsidR="00DA4FAD" w:rsidRPr="00951346">
        <w:rPr>
          <w:rtl/>
        </w:rPr>
        <w:t xml:space="preserve"> في « بس » : « حرف</w:t>
      </w:r>
      <w:r w:rsidR="00DA4FAD">
        <w:rPr>
          <w:rtl/>
        </w:rPr>
        <w:t xml:space="preserve"> ». </w:t>
      </w:r>
      <w:r w:rsidR="00DA4FAD" w:rsidRPr="00951346">
        <w:rPr>
          <w:rtl/>
        </w:rPr>
        <w:t xml:space="preserve">ويراد بالحرف : اللغة ، يعني على سبع لغات من لغات العَرَب ، أي أنّها مُفرَّقة في القرآن ، فبعضه بلغة قريش ، وبعضه بلغة هُذَيل ، وبعضه بلُغة هوازِن ، وبعضه بلغة اليمن. وليس معناه أن يكون في الحرف الواحد سبعة أوجه ؛ على أنّه جاء في القرآن ما قرئ بسبعة وعشرة ، كقوله : </w:t>
      </w:r>
      <w:r w:rsidR="00DA4FAD" w:rsidRPr="00402834">
        <w:rPr>
          <w:rStyle w:val="libFootnoteAlaemChar"/>
          <w:rtl/>
        </w:rPr>
        <w:t>(</w:t>
      </w:r>
      <w:r w:rsidR="00DA4FAD" w:rsidRPr="00707A47">
        <w:rPr>
          <w:rStyle w:val="libFootnoteAieChar"/>
          <w:rtl/>
        </w:rPr>
        <w:t xml:space="preserve"> مالِكِ يَوْمِ الدِّينِ </w:t>
      </w:r>
      <w:r w:rsidR="00DA4FAD" w:rsidRPr="00402834">
        <w:rPr>
          <w:rStyle w:val="libFootnoteAlaemChar"/>
          <w:rtl/>
        </w:rPr>
        <w:t>)</w:t>
      </w:r>
      <w:r w:rsidR="00DA4FAD" w:rsidRPr="00951346">
        <w:rPr>
          <w:rtl/>
        </w:rPr>
        <w:t xml:space="preserve"> و</w:t>
      </w:r>
      <w:r w:rsidR="00DA4FAD">
        <w:rPr>
          <w:rFonts w:hint="cs"/>
          <w:rtl/>
        </w:rPr>
        <w:t xml:space="preserve"> </w:t>
      </w:r>
      <w:r w:rsidR="00DA4FAD" w:rsidRPr="00402834">
        <w:rPr>
          <w:rStyle w:val="libFootnoteAlaemChar"/>
          <w:rtl/>
        </w:rPr>
        <w:t>(</w:t>
      </w:r>
      <w:r w:rsidR="00DA4FAD" w:rsidRPr="00707A47">
        <w:rPr>
          <w:rStyle w:val="libFootnoteAieChar"/>
          <w:rtl/>
        </w:rPr>
        <w:t xml:space="preserve"> عَبَدَ الطّاغُوتَ </w:t>
      </w:r>
      <w:r w:rsidR="00DA4FAD" w:rsidRPr="00402834">
        <w:rPr>
          <w:rStyle w:val="libFootnoteAlaemChar"/>
          <w:rtl/>
        </w:rPr>
        <w:t>)</w:t>
      </w:r>
      <w:r w:rsidR="00DA4FAD" w:rsidRPr="00951346">
        <w:rPr>
          <w:rtl/>
        </w:rPr>
        <w:t xml:space="preserve"> [ المائدة </w:t>
      </w:r>
      <w:r w:rsidR="000F219F">
        <w:rPr>
          <w:rtl/>
        </w:rPr>
        <w:t>(5)</w:t>
      </w:r>
      <w:r w:rsidR="00DA4FAD" w:rsidRPr="00951346">
        <w:rPr>
          <w:rtl/>
        </w:rPr>
        <w:t xml:space="preserve"> : 60 ]</w:t>
      </w:r>
      <w:r w:rsidR="00DA4FAD">
        <w:rPr>
          <w:rtl/>
        </w:rPr>
        <w:t>.</w:t>
      </w:r>
      <w:r w:rsidR="00DA4FAD" w:rsidRPr="00951346">
        <w:rPr>
          <w:rtl/>
        </w:rPr>
        <w:t xml:space="preserve"> وممّا يبيّن ذلك قول ابن مسعود : إنّي قد سمعت القرّاء ، فوجدتهم متقاربين ، فاقرؤوا كما علّمتم ، إنّما هو كقول أحدكم : هلمّ وتعال وأقبل. وفيه أقوال غير ذلك هذا أحسنها. </w:t>
      </w:r>
      <w:r w:rsidR="00DA4FAD" w:rsidRPr="00707A47">
        <w:rPr>
          <w:rStyle w:val="libFootnoteBoldChar"/>
          <w:rtl/>
        </w:rPr>
        <w:t>النهاية</w:t>
      </w:r>
      <w:r w:rsidR="00DA4FAD" w:rsidRPr="00951346">
        <w:rPr>
          <w:rtl/>
        </w:rPr>
        <w:t xml:space="preserve"> ، ج 1 ، 369 ( حرف )</w:t>
      </w:r>
      <w:r w:rsidR="00DA4FAD">
        <w:rPr>
          <w:rtl/>
        </w:rPr>
        <w:t>.</w:t>
      </w:r>
      <w:r w:rsidR="00DA4FAD" w:rsidRPr="00951346">
        <w:rPr>
          <w:rtl/>
        </w:rPr>
        <w:t xml:space="preserve"> وقال في </w:t>
      </w:r>
      <w:r w:rsidR="00DA4FAD" w:rsidRPr="00707A47">
        <w:rPr>
          <w:rStyle w:val="libFootnoteBoldChar"/>
          <w:rtl/>
        </w:rPr>
        <w:t>الوافي</w:t>
      </w:r>
      <w:r w:rsidR="00DA4FAD" w:rsidRPr="00951346">
        <w:rPr>
          <w:rtl/>
        </w:rPr>
        <w:t xml:space="preserve"> بعد كلام </w:t>
      </w:r>
      <w:r w:rsidR="00DA4FAD" w:rsidRPr="00707A47">
        <w:rPr>
          <w:rStyle w:val="libFootnoteBoldChar"/>
          <w:rtl/>
        </w:rPr>
        <w:t>النهاية</w:t>
      </w:r>
      <w:r w:rsidR="00DA4FAD" w:rsidRPr="00951346">
        <w:rPr>
          <w:rtl/>
        </w:rPr>
        <w:t xml:space="preserve"> : « وأنت خبير بأنّ قوله </w:t>
      </w:r>
      <w:r w:rsidR="00DA4FAD" w:rsidRPr="00D51481">
        <w:rPr>
          <w:rStyle w:val="libFootnoteAlaemChar"/>
          <w:rtl/>
        </w:rPr>
        <w:t>عليه‌السلام</w:t>
      </w:r>
      <w:r w:rsidR="00DA4FAD" w:rsidRPr="00951346">
        <w:rPr>
          <w:rtl/>
        </w:rPr>
        <w:t xml:space="preserve"> : « نزل على حرف واحد من عند الواحد » لايلائم هذا التفسير ، بل إنّما يناسب اختلاف القراءة ، فلعلّه </w:t>
      </w:r>
      <w:r w:rsidR="00DA4FAD" w:rsidRPr="00D51481">
        <w:rPr>
          <w:rStyle w:val="libFootnoteAlaemChar"/>
          <w:rtl/>
        </w:rPr>
        <w:t>عليه‌السلام</w:t>
      </w:r>
      <w:r w:rsidR="00DA4FAD" w:rsidRPr="00951346">
        <w:rPr>
          <w:rtl/>
        </w:rPr>
        <w:t xml:space="preserve"> إنّما كذّب ما فهموه من ه</w:t>
      </w:r>
      <w:r w:rsidR="00D51481">
        <w:rPr>
          <w:rtl/>
        </w:rPr>
        <w:t>ذا الكلام من اختلاف القراءة إل</w:t>
      </w:r>
      <w:r w:rsidR="00D51481">
        <w:rPr>
          <w:rFonts w:hint="cs"/>
          <w:rtl/>
        </w:rPr>
        <w:t>ّ</w:t>
      </w:r>
      <w:r w:rsidR="00D51481">
        <w:rPr>
          <w:rtl/>
        </w:rPr>
        <w:t>ا</w:t>
      </w:r>
      <w:r w:rsidR="00DA4FAD" w:rsidRPr="00951346">
        <w:rPr>
          <w:rtl/>
        </w:rPr>
        <w:t xml:space="preserve"> ما تفوّهوا به منه كما حقّق في نظائره ، فلاينافي تكذيبه نقلة الحديث بهذا المعنى صحّته بمعنى اختلاف اللغات ، أو غير ذلك</w:t>
      </w:r>
      <w:r w:rsidR="00DA4FAD">
        <w:rPr>
          <w:rtl/>
        </w:rPr>
        <w:t xml:space="preserve"> ».</w:t>
      </w:r>
      <w:r w:rsidR="00D51481">
        <w:rPr>
          <w:rFonts w:hint="cs"/>
          <w:rtl/>
        </w:rPr>
        <w:t xml:space="preserve">                         </w:t>
      </w:r>
      <w:r>
        <w:rPr>
          <w:rtl/>
        </w:rPr>
        <w:t>(4).</w:t>
      </w:r>
      <w:r w:rsidR="00DA4FAD" w:rsidRPr="00951346">
        <w:rPr>
          <w:rtl/>
        </w:rPr>
        <w:t xml:space="preserve"> في « ز » : « ولكن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9 ، ص 1775 ، ح 9084.</w:t>
      </w:r>
    </w:p>
    <w:p w:rsidR="00DA4FAD" w:rsidRPr="00951346" w:rsidRDefault="0091593C" w:rsidP="00DA4FAD">
      <w:pPr>
        <w:pStyle w:val="libFootnote0"/>
        <w:rPr>
          <w:rtl/>
          <w:lang w:bidi="fa-IR"/>
        </w:rPr>
      </w:pPr>
      <w:r>
        <w:rPr>
          <w:rtl/>
        </w:rPr>
        <w:t>(6).</w:t>
      </w:r>
      <w:r w:rsidR="00DA4FAD" w:rsidRPr="00951346">
        <w:rPr>
          <w:rtl/>
        </w:rPr>
        <w:t xml:space="preserve"> هذا مثل يضرب لمن يتكلّم بكلام ويريد به غير المخاطب. قاله الفيض. وقال المازندراني : « الجارة بالتخفيف : ضرّة المرأة من المجاورة بينهما. والمراد : أنّه نزل بعض آيات القرآن وهو أيضاً قرآن على سبيل التعريض ، وهو توجيه الخطاب إلى شخص وإرادة غيره ؛ لكونه أدخل في النصح وأقرب إلى القبول ، أو لغرض آخر ، ومنه قوله تعالى خطاباً لنبيّه </w:t>
      </w:r>
      <w:r w:rsidRPr="00D51481">
        <w:rPr>
          <w:rStyle w:val="libFootnoteAlaemChar"/>
          <w:rtl/>
        </w:rPr>
        <w:t>صلى‌الله‌عليه‌وآله</w:t>
      </w:r>
      <w:r w:rsidR="00DA4FAD" w:rsidRPr="00951346">
        <w:rPr>
          <w:rtl/>
        </w:rPr>
        <w:t xml:space="preserve"> : </w:t>
      </w:r>
      <w:r w:rsidR="00DA4FAD" w:rsidRPr="00402834">
        <w:rPr>
          <w:rStyle w:val="libFootnoteAlaemChar"/>
          <w:rtl/>
        </w:rPr>
        <w:t>(</w:t>
      </w:r>
      <w:r w:rsidR="00DA4FAD" w:rsidRPr="00707A47">
        <w:rPr>
          <w:rStyle w:val="libFootnoteAieChar"/>
          <w:rtl/>
        </w:rPr>
        <w:t xml:space="preserve"> لَئِنْ أَشْرَكْتَ لَيَحْبَطَنَّ عَمَلُكَ </w:t>
      </w:r>
      <w:r w:rsidR="00DA4FAD" w:rsidRPr="00402834">
        <w:rPr>
          <w:rStyle w:val="libFootnoteAlaemChar"/>
          <w:rtl/>
        </w:rPr>
        <w:t>)</w:t>
      </w:r>
      <w:r w:rsidR="00DA4FAD" w:rsidRPr="00951346">
        <w:rPr>
          <w:rtl/>
        </w:rPr>
        <w:t xml:space="preserve"> [ الزمر (39) : 65 ] فإنّه تعريض لغيره</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11 ، ص 70.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77875">
        <w:rPr>
          <w:rtl/>
        </w:rPr>
        <w:lastRenderedPageBreak/>
        <w:t>3583</w:t>
      </w:r>
      <w:r w:rsidRPr="002C2FC4">
        <w:rPr>
          <w:rStyle w:val="libBold2Char"/>
          <w:rtl/>
        </w:rPr>
        <w:t xml:space="preserve"> / 15.</w:t>
      </w:r>
      <w:r w:rsidRPr="00951346">
        <w:rPr>
          <w:rtl/>
          <w:lang w:bidi="fa-IR"/>
        </w:rPr>
        <w:t xml:space="preserve"> وَفِي رِوَايَةٍ أُخْرى : عَنْ أَبِي عَبْدِ اللهِ </w:t>
      </w:r>
      <w:r w:rsidRPr="00924332">
        <w:rPr>
          <w:rStyle w:val="libAlaemChar"/>
          <w:rtl/>
        </w:rPr>
        <w:t>عليه‌السلام</w:t>
      </w:r>
      <w:r w:rsidRPr="00951346">
        <w:rPr>
          <w:rtl/>
          <w:lang w:bidi="fa-IR"/>
        </w:rPr>
        <w:t xml:space="preserve"> ، قَالَ مَا مَعْنَاهُ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 مَا عَاتَبَ </w:t>
      </w:r>
      <w:r w:rsidRPr="00625F5B">
        <w:rPr>
          <w:rStyle w:val="libFootnotenumChar"/>
          <w:rtl/>
        </w:rPr>
        <w:t>(2)</w:t>
      </w:r>
      <w:r w:rsidRPr="00951346">
        <w:rPr>
          <w:rtl/>
          <w:lang w:bidi="fa-IR"/>
        </w:rPr>
        <w:t xml:space="preserve"> اللهُ عَزَّ وَجَلَّ بِهِ </w:t>
      </w:r>
      <w:r w:rsidRPr="00625F5B">
        <w:rPr>
          <w:rStyle w:val="libFootnotenumChar"/>
          <w:rtl/>
        </w:rPr>
        <w:t>(3)</w:t>
      </w:r>
      <w:r w:rsidRPr="00951346">
        <w:rPr>
          <w:rtl/>
          <w:lang w:bidi="fa-IR"/>
        </w:rPr>
        <w:t xml:space="preserve"> عَلى </w:t>
      </w:r>
      <w:r w:rsidRPr="00625F5B">
        <w:rPr>
          <w:rStyle w:val="libFootnotenumChar"/>
          <w:rtl/>
        </w:rPr>
        <w:t>(4)</w:t>
      </w:r>
      <w:r w:rsidRPr="00951346">
        <w:rPr>
          <w:rtl/>
          <w:lang w:bidi="fa-IR"/>
        </w:rPr>
        <w:t xml:space="preserve"> نَبِيِّهِ </w:t>
      </w:r>
      <w:r w:rsidR="0091593C" w:rsidRPr="0091593C">
        <w:rPr>
          <w:rStyle w:val="libAlaemChar"/>
          <w:rtl/>
        </w:rPr>
        <w:t>صلى‌الله‌عليه‌وآله</w:t>
      </w:r>
      <w:r>
        <w:rPr>
          <w:rtl/>
          <w:lang w:bidi="fa-IR"/>
        </w:rPr>
        <w:t xml:space="preserve"> </w:t>
      </w:r>
      <w:r w:rsidR="003E6B40">
        <w:rPr>
          <w:rtl/>
          <w:lang w:bidi="fa-IR"/>
        </w:rPr>
        <w:t>-</w:t>
      </w:r>
      <w:r>
        <w:rPr>
          <w:rtl/>
          <w:lang w:bidi="fa-IR"/>
        </w:rPr>
        <w:t xml:space="preserve"> </w:t>
      </w:r>
      <w:r w:rsidRPr="00951346">
        <w:rPr>
          <w:rtl/>
          <w:lang w:bidi="fa-IR"/>
        </w:rPr>
        <w:t xml:space="preserve">فَهُوَ </w:t>
      </w:r>
      <w:r w:rsidRPr="00625F5B">
        <w:rPr>
          <w:rStyle w:val="libFootnotenumChar"/>
          <w:rtl/>
        </w:rPr>
        <w:t>(5)</w:t>
      </w:r>
      <w:r w:rsidRPr="00951346">
        <w:rPr>
          <w:rtl/>
          <w:lang w:bidi="fa-IR"/>
        </w:rPr>
        <w:t xml:space="preserve"> يَعْنِي بِهِ مَا قَدْ مَضى </w:t>
      </w:r>
      <w:r w:rsidRPr="00625F5B">
        <w:rPr>
          <w:rStyle w:val="libFootnotenumChar"/>
          <w:rtl/>
        </w:rPr>
        <w:t>(6)</w:t>
      </w:r>
      <w:r w:rsidRPr="00951346">
        <w:rPr>
          <w:rtl/>
          <w:lang w:bidi="fa-IR"/>
        </w:rPr>
        <w:t xml:space="preserve"> فِي الْقُرْآنِ ، مِثْلُ قَوْلِهِ : </w:t>
      </w:r>
      <w:r w:rsidRPr="00924332">
        <w:rPr>
          <w:rStyle w:val="libAlaemChar"/>
          <w:rtl/>
        </w:rPr>
        <w:t>(</w:t>
      </w:r>
      <w:r w:rsidRPr="005C1001">
        <w:rPr>
          <w:rStyle w:val="libAieChar"/>
          <w:rtl/>
        </w:rPr>
        <w:t xml:space="preserve"> وَلَوْ لا أَنْ ثَبَّتْناكَ لَقَدْ كِدْتَ تَرْكَنُ إِلَيْهِمْ شَيْئاً قَلِيلاً </w:t>
      </w:r>
      <w:r w:rsidRPr="00924332">
        <w:rPr>
          <w:rStyle w:val="libAlaemChar"/>
          <w:rtl/>
        </w:rPr>
        <w:t>)</w:t>
      </w:r>
      <w:r w:rsidRPr="00951346">
        <w:rPr>
          <w:rtl/>
          <w:lang w:bidi="fa-IR"/>
        </w:rPr>
        <w:t xml:space="preserve"> </w:t>
      </w:r>
      <w:r w:rsidRPr="00625F5B">
        <w:rPr>
          <w:rStyle w:val="libFootnotenumChar"/>
          <w:rtl/>
        </w:rPr>
        <w:t>(7)</w:t>
      </w:r>
      <w:r>
        <w:rPr>
          <w:rtl/>
          <w:lang w:bidi="fa-IR"/>
        </w:rPr>
        <w:t xml:space="preserve"> </w:t>
      </w:r>
      <w:r w:rsidR="003E6B40">
        <w:rPr>
          <w:rtl/>
          <w:lang w:bidi="fa-IR"/>
        </w:rPr>
        <w:t>-</w:t>
      </w:r>
      <w:r>
        <w:rPr>
          <w:rtl/>
          <w:lang w:bidi="fa-IR"/>
        </w:rPr>
        <w:t xml:space="preserve"> </w:t>
      </w:r>
      <w:r w:rsidRPr="00951346">
        <w:rPr>
          <w:rtl/>
          <w:lang w:bidi="fa-IR"/>
        </w:rPr>
        <w:t xml:space="preserve">عَنى </w:t>
      </w:r>
      <w:r w:rsidRPr="00625F5B">
        <w:rPr>
          <w:rStyle w:val="libFootnotenumChar"/>
          <w:rtl/>
        </w:rPr>
        <w:t>(8)</w:t>
      </w:r>
      <w:r w:rsidRPr="00951346">
        <w:rPr>
          <w:rtl/>
          <w:lang w:bidi="fa-IR"/>
        </w:rPr>
        <w:t xml:space="preserve"> بِذلِكَ </w:t>
      </w:r>
      <w:r w:rsidRPr="00625F5B">
        <w:rPr>
          <w:rStyle w:val="libFootnotenumChar"/>
          <w:rtl/>
        </w:rPr>
        <w:t>(9)</w:t>
      </w:r>
      <w:r w:rsidRPr="00951346">
        <w:rPr>
          <w:rtl/>
          <w:lang w:bidi="fa-IR"/>
        </w:rPr>
        <w:t xml:space="preserve"> غَيْرَهُ</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E77875">
        <w:rPr>
          <w:rtl/>
        </w:rPr>
        <w:t>3584</w:t>
      </w:r>
      <w:r w:rsidRPr="002C2FC4">
        <w:rPr>
          <w:rStyle w:val="libBold2Char"/>
          <w:rtl/>
        </w:rPr>
        <w:t xml:space="preserve"> / 16.</w:t>
      </w:r>
      <w:r w:rsidRPr="00951346">
        <w:rPr>
          <w:rtl/>
          <w:lang w:bidi="fa-IR"/>
        </w:rPr>
        <w:t xml:space="preserve"> عِدَّةٌ مِنْ أَصْحَابِنَا ، عَنْ سَهْلِ بْنِ زِيَادٍ ، عَنْ عَلِيِّ بْنِ الْحَكَمِ ، عَنْ عَبْدِ اللهِ بْنِ جُنْدَبٍ ، عَنْ سُفْيَانَ بْنِ السِّمْطِ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عيون الأخبار</w:t>
      </w:r>
      <w:r w:rsidR="00DA4FAD" w:rsidRPr="00951346">
        <w:rPr>
          <w:rtl/>
        </w:rPr>
        <w:t xml:space="preserve"> ، ج 1 ، ص 202 ، ضمن الحديث الطويل 1 ، بسند آخر عن الرضا </w:t>
      </w:r>
      <w:r w:rsidR="00DA4FAD" w:rsidRPr="00D51481">
        <w:rPr>
          <w:rStyle w:val="libFootnoteAlaemChar"/>
          <w:rtl/>
        </w:rPr>
        <w:t>عليه‌السلام</w:t>
      </w:r>
      <w:r w:rsidR="00DA4FAD" w:rsidRPr="00951346">
        <w:rPr>
          <w:rtl/>
        </w:rPr>
        <w:t xml:space="preserve"> ، وفيه : « هذا [ قول الله عزّوجلّ : </w:t>
      </w:r>
      <w:r w:rsidR="00DA4FAD" w:rsidRPr="00402834">
        <w:rPr>
          <w:rStyle w:val="libFootnoteAlaemChar"/>
          <w:rtl/>
        </w:rPr>
        <w:t>(</w:t>
      </w:r>
      <w:r w:rsidR="00DA4FAD" w:rsidRPr="00707A47">
        <w:rPr>
          <w:rStyle w:val="libFootnoteAieChar"/>
          <w:rtl/>
        </w:rPr>
        <w:t xml:space="preserve"> عَفَا اللهُ عَنْكَ لِمَ أَذِنْتَ لَهُمْ </w:t>
      </w:r>
      <w:r w:rsidR="00DA4FAD" w:rsidRPr="00402834">
        <w:rPr>
          <w:rStyle w:val="libFootnoteAlaemChar"/>
          <w:rtl/>
        </w:rPr>
        <w:t>)</w:t>
      </w:r>
      <w:r w:rsidR="00DA4FAD" w:rsidRPr="00951346">
        <w:rPr>
          <w:rtl/>
        </w:rPr>
        <w:t xml:space="preserve"> [ التوبة </w:t>
      </w:r>
      <w:r w:rsidR="00D51481">
        <w:rPr>
          <w:rtl/>
        </w:rPr>
        <w:t>(9)</w:t>
      </w:r>
      <w:r w:rsidR="00DA4FAD" w:rsidRPr="00951346">
        <w:rPr>
          <w:rtl/>
        </w:rPr>
        <w:t xml:space="preserve"> : 43 ] ممّا نزل بإيّاك أعني واسمعي يا جارة</w:t>
      </w:r>
      <w:r w:rsidR="00DA4FAD">
        <w:rPr>
          <w:rtl/>
        </w:rPr>
        <w:t xml:space="preserve"> ». </w:t>
      </w:r>
      <w:r w:rsidR="00DA4FAD" w:rsidRPr="00707A47">
        <w:rPr>
          <w:rStyle w:val="libFootnoteBoldChar"/>
          <w:rtl/>
        </w:rPr>
        <w:t>تفسير العيّاشي</w:t>
      </w:r>
      <w:r w:rsidR="00DA4FAD" w:rsidRPr="00951346">
        <w:rPr>
          <w:rtl/>
        </w:rPr>
        <w:t xml:space="preserve"> ، ج 1 ، ص 10 ، ح 4 ، عن عبدالله بن بكير. </w:t>
      </w:r>
      <w:r w:rsidR="00DA4FAD" w:rsidRPr="00707A47">
        <w:rPr>
          <w:rStyle w:val="libFootnoteBoldChar"/>
          <w:rtl/>
        </w:rPr>
        <w:t>ت</w:t>
      </w:r>
      <w:r w:rsidR="00DA4FAD" w:rsidRPr="00707A47">
        <w:rPr>
          <w:rStyle w:val="libFootnoteBoldChar"/>
          <w:rFonts w:hint="cs"/>
          <w:rtl/>
        </w:rPr>
        <w:t>ن</w:t>
      </w:r>
      <w:r w:rsidR="00DA4FAD" w:rsidRPr="00707A47">
        <w:rPr>
          <w:rStyle w:val="libFootnoteBoldChar"/>
          <w:rtl/>
        </w:rPr>
        <w:t>زيه الأنبياء</w:t>
      </w:r>
      <w:r w:rsidR="00DA4FAD" w:rsidRPr="00951346">
        <w:rPr>
          <w:rtl/>
        </w:rPr>
        <w:t xml:space="preserve"> </w:t>
      </w:r>
      <w:r w:rsidR="00DA4FAD" w:rsidRPr="00D51481">
        <w:rPr>
          <w:rStyle w:val="libFootnoteAlaemChar"/>
          <w:rtl/>
        </w:rPr>
        <w:t>عليهم‌السلام</w:t>
      </w:r>
      <w:r w:rsidR="00DA4FAD" w:rsidRPr="00951346">
        <w:rPr>
          <w:rtl/>
        </w:rPr>
        <w:t xml:space="preserve"> ، ص 119 ، عن ابن عبّاس ، من دون الإسناد إلى المعصوم </w:t>
      </w:r>
      <w:r w:rsidR="00DA4FAD" w:rsidRPr="00D51481">
        <w:rPr>
          <w:rStyle w:val="libFootnoteAlaemChar"/>
          <w:rtl/>
        </w:rPr>
        <w:t>عليه‌السلام</w:t>
      </w:r>
      <w:r w:rsidR="00DA4FAD" w:rsidRPr="00951346">
        <w:rPr>
          <w:rtl/>
        </w:rPr>
        <w:t xml:space="preserve"> </w:t>
      </w:r>
      <w:r w:rsidR="00D51481">
        <w:rPr>
          <w:rFonts w:hint="cs"/>
          <w:rtl/>
        </w:rPr>
        <w:t>.</w:t>
      </w:r>
      <w:r w:rsidR="00DA4FAD" w:rsidRPr="00707A47">
        <w:rPr>
          <w:rStyle w:val="libFootnoteBoldChar"/>
          <w:rtl/>
        </w:rPr>
        <w:t>الوافي</w:t>
      </w:r>
      <w:r w:rsidR="00DA4FAD" w:rsidRPr="00951346">
        <w:rPr>
          <w:rtl/>
        </w:rPr>
        <w:t xml:space="preserve"> ، ج 9 ، ص 1770 ، ح 9079.</w:t>
      </w:r>
    </w:p>
    <w:p w:rsidR="00DA4FAD" w:rsidRPr="00951346" w:rsidRDefault="0091593C" w:rsidP="00DA4FAD">
      <w:pPr>
        <w:pStyle w:val="libFootnote0"/>
        <w:rPr>
          <w:rtl/>
          <w:lang w:bidi="fa-IR"/>
        </w:rPr>
      </w:pPr>
      <w:r>
        <w:rPr>
          <w:rtl/>
        </w:rPr>
        <w:t>(1).</w:t>
      </w:r>
      <w:r w:rsidR="00DA4FAD" w:rsidRPr="00951346">
        <w:rPr>
          <w:rtl/>
        </w:rPr>
        <w:t xml:space="preserve"> هكذا في « د » والوافي. وفي سائر النسخ والمطبوع : « قال : معناه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51481" w:rsidTr="00D51481">
        <w:tc>
          <w:tcPr>
            <w:tcW w:w="4006" w:type="dxa"/>
          </w:tcPr>
          <w:p w:rsidR="00D51481" w:rsidRDefault="00D51481" w:rsidP="00DA4FAD">
            <w:pPr>
              <w:pStyle w:val="libFootnote0"/>
              <w:rPr>
                <w:rtl/>
              </w:rPr>
            </w:pPr>
            <w:r>
              <w:rPr>
                <w:rtl/>
              </w:rPr>
              <w:t>(2).</w:t>
            </w:r>
            <w:r w:rsidRPr="00951346">
              <w:rPr>
                <w:rtl/>
              </w:rPr>
              <w:t xml:space="preserve"> في « ب ، ج ، د ، ص ، بس » : « عتب</w:t>
            </w:r>
            <w:r>
              <w:rPr>
                <w:rtl/>
              </w:rPr>
              <w:t xml:space="preserve"> ».</w:t>
            </w:r>
          </w:p>
        </w:tc>
        <w:tc>
          <w:tcPr>
            <w:tcW w:w="4006" w:type="dxa"/>
          </w:tcPr>
          <w:p w:rsidR="00D51481" w:rsidRDefault="00D51481" w:rsidP="00DA4FAD">
            <w:pPr>
              <w:pStyle w:val="libFootnote0"/>
              <w:rPr>
                <w:rtl/>
              </w:rPr>
            </w:pPr>
            <w:r>
              <w:rPr>
                <w:rtl/>
              </w:rPr>
              <w:t>(3).</w:t>
            </w:r>
            <w:r w:rsidRPr="00951346">
              <w:rPr>
                <w:rtl/>
              </w:rPr>
              <w:t xml:space="preserve"> في « ب » </w:t>
            </w:r>
            <w:r>
              <w:rPr>
                <w:rtl/>
              </w:rPr>
              <w:t>: -</w:t>
            </w:r>
            <w:r w:rsidRPr="00951346">
              <w:rPr>
                <w:rtl/>
              </w:rPr>
              <w:t xml:space="preserve"> « به</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 بر ، بف » </w:t>
      </w:r>
      <w:r w:rsidR="00DA4FAD">
        <w:rPr>
          <w:rtl/>
        </w:rPr>
        <w:t xml:space="preserve">: </w:t>
      </w:r>
      <w:r w:rsidR="003E6B40">
        <w:rPr>
          <w:rtl/>
        </w:rPr>
        <w:t>-</w:t>
      </w:r>
      <w:r w:rsidR="00DA4FAD" w:rsidRPr="00951346">
        <w:rPr>
          <w:rtl/>
        </w:rPr>
        <w:t xml:space="preserve"> « به على</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قال المازندراني : « الظاهر أنّ قوله : فهو ، إلى آخره ، كلام الراوي أو المصنّف ، وقع بعد المبتدأ وقبل الخبر تفسيراً للمبتدأ وتمثيلاً له ، وأنّ ضمير « هو » </w:t>
      </w:r>
      <w:r w:rsidR="00DA4FAD">
        <w:rPr>
          <w:rtl/>
        </w:rPr>
        <w:t>و «</w:t>
      </w:r>
      <w:r w:rsidR="00DA4FAD" w:rsidRPr="00951346">
        <w:rPr>
          <w:rtl/>
        </w:rPr>
        <w:t xml:space="preserve"> يعني » راجع إلى أبي عبدالله </w:t>
      </w:r>
      <w:r w:rsidR="00DA4FAD" w:rsidRPr="00D51481">
        <w:rPr>
          <w:rStyle w:val="libFootnoteAlaemChar"/>
          <w:rtl/>
        </w:rPr>
        <w:t>عليه‌السلام</w:t>
      </w:r>
      <w:r w:rsidR="00DA4FAD" w:rsidRPr="00951346">
        <w:rPr>
          <w:rtl/>
        </w:rPr>
        <w:t xml:space="preserve"> ، وضمير « به » إلى الموصول</w:t>
      </w:r>
      <w:r w:rsidR="00DA4FAD">
        <w:rPr>
          <w:rtl/>
        </w:rPr>
        <w:t xml:space="preserve"> ». </w:t>
      </w:r>
      <w:r w:rsidR="00DA4FAD" w:rsidRPr="00951346">
        <w:rPr>
          <w:rtl/>
        </w:rPr>
        <w:t xml:space="preserve">وقال المجلسي بعد نقل هذا الكلام : « أقول : هذا على نسخة يكون « عنى » بدون الواو ، ومع الواو أيضاً يمكن تأويله بنحو ممّا ذكره ، وعلى النسختين يمكن أن يكون من قوله : « فهو يعني » إلى آخر الخبر جميعاً كلام الراوي أو المصنّف ، بل هذا أظهر ، فيكون المعنى محلّ هذا الكلام : ما عتب الله به نبيّه </w:t>
      </w:r>
      <w:r w:rsidRPr="00D51481">
        <w:rPr>
          <w:rStyle w:val="libFootnoteAlaemChar"/>
          <w:rtl/>
        </w:rPr>
        <w:t>صلى‌الله‌عليه‌وآله</w:t>
      </w:r>
      <w:r w:rsidR="00DA4FAD">
        <w:rPr>
          <w:rtl/>
        </w:rPr>
        <w:t xml:space="preserve"> ». </w:t>
      </w:r>
      <w:r w:rsidR="00DA4FAD" w:rsidRPr="00951346">
        <w:rPr>
          <w:rtl/>
        </w:rPr>
        <w:t xml:space="preserve">وهذا الحديث رواه العيّاشي في تفسيره عن أبي عبدالله </w:t>
      </w:r>
      <w:r w:rsidR="00DA4FAD" w:rsidRPr="00D51481">
        <w:rPr>
          <w:rStyle w:val="libFootnoteAlaemChar"/>
          <w:rtl/>
        </w:rPr>
        <w:t>عليه‌السلام</w:t>
      </w:r>
      <w:r w:rsidR="00DA4FAD" w:rsidRPr="00951346">
        <w:rPr>
          <w:rtl/>
        </w:rPr>
        <w:t xml:space="preserve"> هكذا : « ما عاتب الله نبيّه فهو يعني به من قد مضى في القرآن ، مثل قوله : ولولا أن ثبّتناك</w:t>
      </w:r>
      <w:r w:rsidR="00DA4FAD">
        <w:rPr>
          <w:rtl/>
        </w:rPr>
        <w:t xml:space="preserve"> ..</w:t>
      </w:r>
      <w:r w:rsidR="00402834">
        <w:rPr>
          <w:rtl/>
        </w:rPr>
        <w:t>.</w:t>
      </w:r>
      <w:r w:rsidR="00DA4FAD" w:rsidRPr="00951346">
        <w:rPr>
          <w:rtl/>
        </w:rPr>
        <w:t xml:space="preserve">» وهو أوضح ممّا في الكافي. وفي </w:t>
      </w:r>
      <w:r w:rsidR="00DA4FAD" w:rsidRPr="00707A47">
        <w:rPr>
          <w:rStyle w:val="libFootnoteBoldChar"/>
          <w:rtl/>
        </w:rPr>
        <w:t>الوافي</w:t>
      </w:r>
      <w:r w:rsidR="00DA4FAD" w:rsidRPr="00951346">
        <w:rPr>
          <w:rtl/>
        </w:rPr>
        <w:t xml:space="preserve"> : « ولعلّه ا</w:t>
      </w:r>
      <w:r w:rsidR="00D51481">
        <w:rPr>
          <w:rFonts w:hint="cs"/>
          <w:rtl/>
        </w:rPr>
        <w:t>ُ</w:t>
      </w:r>
      <w:r w:rsidR="00DA4FAD" w:rsidRPr="00951346">
        <w:rPr>
          <w:rtl/>
        </w:rPr>
        <w:t>ريد بمن قد مضى من مرّ ذكره في الآي السابقة</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11 ، ص 71 ؛ </w:t>
      </w:r>
      <w:r w:rsidR="00DA4FAD" w:rsidRPr="00707A47">
        <w:rPr>
          <w:rStyle w:val="libFootnoteBoldChar"/>
          <w:rtl/>
        </w:rPr>
        <w:t>مرآة العقول</w:t>
      </w:r>
      <w:r w:rsidR="00DA4FAD" w:rsidRPr="00951346">
        <w:rPr>
          <w:rtl/>
        </w:rPr>
        <w:t xml:space="preserve"> ، ج 12 ، ص 521.</w:t>
      </w:r>
    </w:p>
    <w:p w:rsidR="00DA4FAD" w:rsidRPr="00951346" w:rsidRDefault="0091593C" w:rsidP="00DA4FAD">
      <w:pPr>
        <w:pStyle w:val="libFootnote0"/>
        <w:rPr>
          <w:rtl/>
          <w:lang w:bidi="fa-IR"/>
        </w:rPr>
      </w:pPr>
      <w:r>
        <w:rPr>
          <w:rtl/>
        </w:rPr>
        <w:t>(6).</w:t>
      </w:r>
      <w:r w:rsidR="00DA4FAD" w:rsidRPr="00951346">
        <w:rPr>
          <w:rtl/>
        </w:rPr>
        <w:t xml:space="preserve"> في « ج ، د ، ص » وحاشية « بس ، بف » : « قضى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D51481" w:rsidTr="00D51481">
        <w:tc>
          <w:tcPr>
            <w:tcW w:w="4006" w:type="dxa"/>
          </w:tcPr>
          <w:p w:rsidR="00D51481" w:rsidRDefault="00D51481" w:rsidP="00DA4FAD">
            <w:pPr>
              <w:pStyle w:val="libFootnote0"/>
              <w:rPr>
                <w:rtl/>
              </w:rPr>
            </w:pPr>
            <w:r>
              <w:rPr>
                <w:rtl/>
              </w:rPr>
              <w:t>(7).</w:t>
            </w:r>
            <w:r w:rsidRPr="00951346">
              <w:rPr>
                <w:rtl/>
              </w:rPr>
              <w:t xml:space="preserve"> الإسراء (17) : 74.</w:t>
            </w:r>
          </w:p>
        </w:tc>
        <w:tc>
          <w:tcPr>
            <w:tcW w:w="4006" w:type="dxa"/>
          </w:tcPr>
          <w:p w:rsidR="00D51481" w:rsidRDefault="00D51481" w:rsidP="00137DA3">
            <w:pPr>
              <w:pStyle w:val="libFootnote0"/>
              <w:rPr>
                <w:rtl/>
              </w:rPr>
            </w:pPr>
            <w:r>
              <w:rPr>
                <w:rtl/>
              </w:rPr>
              <w:t>(8).</w:t>
            </w:r>
            <w:r w:rsidR="00137DA3">
              <w:rPr>
                <w:rtl/>
              </w:rPr>
              <w:t xml:space="preserve"> في«ب»:«</w:t>
            </w:r>
            <w:r w:rsidRPr="00951346">
              <w:rPr>
                <w:rtl/>
              </w:rPr>
              <w:t>يعني</w:t>
            </w:r>
            <w:r w:rsidR="00137DA3">
              <w:rPr>
                <w:rtl/>
              </w:rPr>
              <w:t>».وفي«ز» وحاشية«ج»:«</w:t>
            </w:r>
            <w:r w:rsidRPr="00951346">
              <w:rPr>
                <w:rtl/>
              </w:rPr>
              <w:t>وعنى</w:t>
            </w:r>
            <w:r>
              <w:rPr>
                <w:rtl/>
              </w:rPr>
              <w:t>».</w:t>
            </w:r>
          </w:p>
        </w:tc>
      </w:tr>
    </w:tbl>
    <w:p w:rsidR="00DA4FAD" w:rsidRPr="00951346" w:rsidRDefault="0091593C" w:rsidP="00DA4FAD">
      <w:pPr>
        <w:pStyle w:val="libFootnote0"/>
        <w:rPr>
          <w:rtl/>
          <w:lang w:bidi="fa-IR"/>
        </w:rPr>
      </w:pPr>
      <w:r>
        <w:rPr>
          <w:rtl/>
        </w:rPr>
        <w:t>(9).</w:t>
      </w:r>
      <w:r w:rsidR="00DA4FAD" w:rsidRPr="00951346">
        <w:rPr>
          <w:rtl/>
        </w:rPr>
        <w:t xml:space="preserve"> في « ب » : « به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تفسير العيّاشي</w:t>
      </w:r>
      <w:r w:rsidR="00DA4FAD" w:rsidRPr="00951346">
        <w:rPr>
          <w:rtl/>
        </w:rPr>
        <w:t xml:space="preserve"> ، ج 1 ، ص 10 ، ح 5 ، عن ابن أبي عمير ، عمّن حدّثه ، عن أبي عبدالله </w:t>
      </w:r>
      <w:r w:rsidR="00DA4FAD" w:rsidRPr="00137DA3">
        <w:rPr>
          <w:rStyle w:val="libFootnoteAlaemChar"/>
          <w:rtl/>
        </w:rPr>
        <w:t>عليه‌السلام</w:t>
      </w:r>
      <w:r w:rsidR="00DA4FAD" w:rsidRPr="00951346">
        <w:rPr>
          <w:rtl/>
        </w:rPr>
        <w:t xml:space="preserve">. راجع : </w:t>
      </w:r>
      <w:r w:rsidR="00DA4FAD" w:rsidRPr="00707A47">
        <w:rPr>
          <w:rStyle w:val="libFootnoteBoldChar"/>
          <w:rtl/>
        </w:rPr>
        <w:t>عيون الأخبار</w:t>
      </w:r>
      <w:r w:rsidR="00DA4FAD" w:rsidRPr="00951346">
        <w:rPr>
          <w:rtl/>
        </w:rPr>
        <w:t xml:space="preserve"> ، ج 1 ، ص 202 ، ضمن الحديث الطويل 1 ؛ و</w:t>
      </w:r>
      <w:r w:rsidR="00DA4FAD" w:rsidRPr="00707A47">
        <w:rPr>
          <w:rStyle w:val="libFootnoteBoldChar"/>
          <w:rtl/>
        </w:rPr>
        <w:t xml:space="preserve">رجال الكشّي </w:t>
      </w:r>
      <w:r w:rsidR="00DA4FAD" w:rsidRPr="00951346">
        <w:rPr>
          <w:rtl/>
        </w:rPr>
        <w:t xml:space="preserve">، ص 571 ، ح 1082 </w:t>
      </w:r>
      <w:r w:rsidR="00137DA3">
        <w:rPr>
          <w:rFonts w:hint="cs"/>
          <w:rtl/>
        </w:rPr>
        <w:t>.</w:t>
      </w:r>
      <w:r w:rsidR="00DA4FAD" w:rsidRPr="00707A47">
        <w:rPr>
          <w:rStyle w:val="libFootnoteBoldChar"/>
          <w:rtl/>
        </w:rPr>
        <w:t>الوافي</w:t>
      </w:r>
      <w:r w:rsidR="00DA4FAD" w:rsidRPr="00951346">
        <w:rPr>
          <w:rtl/>
        </w:rPr>
        <w:t xml:space="preserve"> ، ج 9 ، ص 1771 ، ح 9080.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سَأَلْتُ أَبَا عَبْدِ اللهِ </w:t>
      </w:r>
      <w:r w:rsidRPr="00924332">
        <w:rPr>
          <w:rStyle w:val="libAlaemChar"/>
          <w:rtl/>
        </w:rPr>
        <w:t>عليه‌السلام</w:t>
      </w:r>
      <w:r w:rsidRPr="00951346">
        <w:rPr>
          <w:rtl/>
          <w:lang w:bidi="fa-IR"/>
        </w:rPr>
        <w:t xml:space="preserve"> عَنْ تَنْزِيلِ </w:t>
      </w:r>
      <w:r w:rsidRPr="00625F5B">
        <w:rPr>
          <w:rStyle w:val="libFootnotenumChar"/>
          <w:rtl/>
        </w:rPr>
        <w:t>(1)</w:t>
      </w:r>
      <w:r w:rsidRPr="00951346">
        <w:rPr>
          <w:rtl/>
          <w:lang w:bidi="fa-IR"/>
        </w:rPr>
        <w:t xml:space="preserve"> الْقُرْآنِ ، قَالَ </w:t>
      </w:r>
      <w:r w:rsidRPr="00625F5B">
        <w:rPr>
          <w:rStyle w:val="libFootnotenumChar"/>
          <w:rtl/>
        </w:rPr>
        <w:t>(2)</w:t>
      </w:r>
      <w:r w:rsidRPr="00951346">
        <w:rPr>
          <w:rtl/>
          <w:lang w:bidi="fa-IR"/>
        </w:rPr>
        <w:t xml:space="preserve"> : « اقْرَؤُوا كَمَا عُلِّمْتُمْ</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E77875">
        <w:rPr>
          <w:rtl/>
        </w:rPr>
        <w:t>3585</w:t>
      </w:r>
      <w:r w:rsidRPr="002C2FC4">
        <w:rPr>
          <w:rStyle w:val="libBold2Char"/>
          <w:rtl/>
        </w:rPr>
        <w:t xml:space="preserve"> / 17.</w:t>
      </w:r>
      <w:r w:rsidRPr="00951346">
        <w:rPr>
          <w:rtl/>
          <w:lang w:bidi="fa-IR"/>
        </w:rPr>
        <w:t xml:space="preserve"> عَلِيُّ بْنُ مُحَمَّدٍ ، عَنْ بَعْضِ أَصْحَابِهِ ، عَنْ أَحْمَدَ بْنِ مُحَمَّدِ بْنِ </w:t>
      </w:r>
      <w:r w:rsidRPr="00625F5B">
        <w:rPr>
          <w:rStyle w:val="libFootnotenumChar"/>
          <w:rtl/>
        </w:rPr>
        <w:t>(4)</w:t>
      </w:r>
      <w:r w:rsidRPr="00951346">
        <w:rPr>
          <w:rtl/>
          <w:lang w:bidi="fa-IR"/>
        </w:rPr>
        <w:t xml:space="preserve"> أَبِي نَصْرٍ ، قَالَ :</w:t>
      </w:r>
    </w:p>
    <w:p w:rsidR="00DA4FAD" w:rsidRPr="00951346" w:rsidRDefault="00DA4FAD" w:rsidP="00DA4FAD">
      <w:pPr>
        <w:pStyle w:val="libNormal"/>
        <w:rPr>
          <w:rtl/>
          <w:lang w:bidi="fa-IR"/>
        </w:rPr>
      </w:pPr>
      <w:r w:rsidRPr="00951346">
        <w:rPr>
          <w:rtl/>
          <w:lang w:bidi="fa-IR"/>
        </w:rPr>
        <w:t xml:space="preserve">دَفَعَ إِلَيَّ أَبُو الْحَسَنِ </w:t>
      </w:r>
      <w:r w:rsidRPr="00924332">
        <w:rPr>
          <w:rStyle w:val="libAlaemChar"/>
          <w:rtl/>
        </w:rPr>
        <w:t>عليه‌السلام</w:t>
      </w:r>
      <w:r w:rsidRPr="00951346">
        <w:rPr>
          <w:rtl/>
          <w:lang w:bidi="fa-IR"/>
        </w:rPr>
        <w:t xml:space="preserve"> مُصْحَفاً ، وَقَالَ : « لَا تَنْظُرْ فِيهِ » فَفَتَحْتُهُ ، وَقَرَأْتُ </w:t>
      </w:r>
      <w:r w:rsidRPr="00625F5B">
        <w:rPr>
          <w:rStyle w:val="libFootnotenumChar"/>
          <w:rtl/>
        </w:rPr>
        <w:t>(5)</w:t>
      </w:r>
      <w:r w:rsidRPr="00951346">
        <w:rPr>
          <w:rtl/>
          <w:lang w:bidi="fa-IR"/>
        </w:rPr>
        <w:t xml:space="preserve"> فِيهِ : </w:t>
      </w:r>
      <w:r w:rsidRPr="00924332">
        <w:rPr>
          <w:rStyle w:val="libAlaemChar"/>
          <w:rtl/>
        </w:rPr>
        <w:t>(</w:t>
      </w:r>
      <w:r w:rsidRPr="005C1001">
        <w:rPr>
          <w:rStyle w:val="libAieChar"/>
          <w:rtl/>
        </w:rPr>
        <w:t xml:space="preserve"> لَمْ يَكُنِ الَّذِينَ كَفَرُوا </w:t>
      </w:r>
      <w:r w:rsidRPr="00924332">
        <w:rPr>
          <w:rStyle w:val="libAlaemChar"/>
          <w:rtl/>
        </w:rPr>
        <w:t>)</w:t>
      </w:r>
      <w:r w:rsidRPr="00951346">
        <w:rPr>
          <w:rtl/>
          <w:lang w:bidi="fa-IR"/>
        </w:rPr>
        <w:t xml:space="preserve"> </w:t>
      </w:r>
      <w:r w:rsidRPr="00625F5B">
        <w:rPr>
          <w:rStyle w:val="libFootnotenumChar"/>
          <w:rtl/>
        </w:rPr>
        <w:t>(6)</w:t>
      </w:r>
      <w:r w:rsidRPr="00951346">
        <w:rPr>
          <w:rtl/>
          <w:lang w:bidi="fa-IR"/>
        </w:rPr>
        <w:t xml:space="preserve"> فَوَجَدْتُ فِيهَا اسْمَ سَبْعِينَ رَجُلاً مِنْ قُرَيْشٍ بِأَسْمَائِهِمْ وَأَسْمَاءِ آبَائِهِمْ </w:t>
      </w:r>
      <w:r w:rsidRPr="00625F5B">
        <w:rPr>
          <w:rStyle w:val="libFootnotenumChar"/>
          <w:rtl/>
        </w:rPr>
        <w:t>(7)</w:t>
      </w:r>
      <w:r w:rsidRPr="00951346">
        <w:rPr>
          <w:rtl/>
          <w:lang w:bidi="fa-IR"/>
        </w:rPr>
        <w:t xml:space="preserve"> ، قَالَ : فَبَعَثَ إِلَيَّ </w:t>
      </w:r>
      <w:r w:rsidRPr="00625F5B">
        <w:rPr>
          <w:rStyle w:val="libFootnotenumChar"/>
          <w:rtl/>
        </w:rPr>
        <w:t>(8)</w:t>
      </w:r>
      <w:r w:rsidRPr="00951346">
        <w:rPr>
          <w:rtl/>
          <w:lang w:bidi="fa-IR"/>
        </w:rPr>
        <w:t xml:space="preserve"> : « ابْعَثْ إِلَيَّ </w:t>
      </w:r>
      <w:r w:rsidRPr="00625F5B">
        <w:rPr>
          <w:rStyle w:val="libFootnotenumChar"/>
          <w:rtl/>
        </w:rPr>
        <w:t>(9)</w:t>
      </w:r>
      <w:r w:rsidRPr="00951346">
        <w:rPr>
          <w:rtl/>
          <w:lang w:bidi="fa-IR"/>
        </w:rPr>
        <w:t xml:space="preserve"> بِالْمُصْحَفِ </w:t>
      </w:r>
      <w:r w:rsidRPr="00625F5B">
        <w:rPr>
          <w:rStyle w:val="libFootnotenumChar"/>
          <w:rtl/>
        </w:rPr>
        <w:t>(10)</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115FBC">
        <w:rPr>
          <w:rtl/>
        </w:rPr>
        <w:t>3586</w:t>
      </w:r>
      <w:r w:rsidRPr="002C2FC4">
        <w:rPr>
          <w:rStyle w:val="libBold2Char"/>
          <w:rtl/>
        </w:rPr>
        <w:t xml:space="preserve"> / 18.</w:t>
      </w:r>
      <w:r w:rsidRPr="00951346">
        <w:rPr>
          <w:rtl/>
          <w:lang w:bidi="fa-IR"/>
        </w:rPr>
        <w:t xml:space="preserve"> مُحَمَّدُ بْنُ يَحْيى ، عَنْ أَحْمَدَ بْنِ مُحَمَّدٍ ، عَنْ حُسَيْنِ بْنِ سَعِيدٍ ، عَنِ النَّضْرِ بْنِ‌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 « ترسّل</w:t>
      </w:r>
      <w:r w:rsidR="00DA4FAD">
        <w:rPr>
          <w:rtl/>
        </w:rPr>
        <w:t xml:space="preserve"> ». </w:t>
      </w:r>
      <w:r w:rsidR="00DA4FAD" w:rsidRPr="00951346">
        <w:rPr>
          <w:rtl/>
        </w:rPr>
        <w:t>وفي « بف » والوافي : « ترتيل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 « فقال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1743 ، ح 9036 ؛ </w:t>
      </w:r>
      <w:r w:rsidR="00DA4FAD" w:rsidRPr="00707A47">
        <w:rPr>
          <w:rStyle w:val="libFootnoteBoldChar"/>
          <w:rtl/>
        </w:rPr>
        <w:t>الوسائل</w:t>
      </w:r>
      <w:r w:rsidR="00DA4FAD" w:rsidRPr="00951346">
        <w:rPr>
          <w:rtl/>
        </w:rPr>
        <w:t xml:space="preserve"> ، ج 6 ، ص 163 ، ح 7632.</w:t>
      </w:r>
    </w:p>
    <w:tbl>
      <w:tblPr>
        <w:tblStyle w:val="TableGrid"/>
        <w:bidiVisual/>
        <w:tblW w:w="0" w:type="auto"/>
        <w:tblLook w:val="04A0" w:firstRow="1" w:lastRow="0" w:firstColumn="1" w:lastColumn="0" w:noHBand="0" w:noVBand="1"/>
      </w:tblPr>
      <w:tblGrid>
        <w:gridCol w:w="4006"/>
        <w:gridCol w:w="4006"/>
      </w:tblGrid>
      <w:tr w:rsidR="00137DA3" w:rsidTr="00137DA3">
        <w:tc>
          <w:tcPr>
            <w:tcW w:w="4006" w:type="dxa"/>
          </w:tcPr>
          <w:p w:rsidR="00137DA3" w:rsidRDefault="00137DA3" w:rsidP="00DA4FAD">
            <w:pPr>
              <w:pStyle w:val="libFootnote0"/>
              <w:rPr>
                <w:rtl/>
              </w:rPr>
            </w:pPr>
            <w:r>
              <w:rPr>
                <w:rtl/>
              </w:rPr>
              <w:t>(4).</w:t>
            </w:r>
            <w:r w:rsidRPr="00951346">
              <w:rPr>
                <w:rtl/>
              </w:rPr>
              <w:t xml:space="preserve"> في « ب » </w:t>
            </w:r>
            <w:r>
              <w:rPr>
                <w:rtl/>
              </w:rPr>
              <w:t>: -</w:t>
            </w:r>
            <w:r w:rsidRPr="00951346">
              <w:rPr>
                <w:rtl/>
              </w:rPr>
              <w:t xml:space="preserve"> « محمّد بن</w:t>
            </w:r>
            <w:r>
              <w:rPr>
                <w:rtl/>
              </w:rPr>
              <w:t xml:space="preserve"> ».</w:t>
            </w:r>
          </w:p>
        </w:tc>
        <w:tc>
          <w:tcPr>
            <w:tcW w:w="4006" w:type="dxa"/>
          </w:tcPr>
          <w:p w:rsidR="00137DA3" w:rsidRDefault="00137DA3" w:rsidP="00DA4FAD">
            <w:pPr>
              <w:pStyle w:val="libFootnote0"/>
              <w:rPr>
                <w:rtl/>
              </w:rPr>
            </w:pPr>
            <w:r>
              <w:rPr>
                <w:rtl/>
              </w:rPr>
              <w:t>(5).</w:t>
            </w:r>
            <w:r w:rsidRPr="00951346">
              <w:rPr>
                <w:rtl/>
              </w:rPr>
              <w:t xml:space="preserve"> في « ج » : « فقرأت</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البيّنة (98) : 1.</w:t>
      </w:r>
    </w:p>
    <w:p w:rsidR="00DA4FAD" w:rsidRPr="00951346" w:rsidRDefault="0091593C" w:rsidP="00DA4FAD">
      <w:pPr>
        <w:pStyle w:val="libFootnote0"/>
        <w:rPr>
          <w:rtl/>
          <w:lang w:bidi="fa-IR"/>
        </w:rPr>
      </w:pPr>
      <w:r>
        <w:rPr>
          <w:rtl/>
        </w:rPr>
        <w:t>(7).</w:t>
      </w:r>
      <w:r w:rsidR="00DA4FAD" w:rsidRPr="00951346">
        <w:rPr>
          <w:rtl/>
        </w:rPr>
        <w:t xml:space="preserve"> لعلّ المراد أنّه وجد تلك الأسماء مكتوبة في ذلك المصحف تفسيراً للذين كفروا والمشركين ، مأخوذة من الوحي ، لاأنّها كانت من أجزاء القرآن ، وعليه يحمل ما في الخبرين السابقين أيضاً من استماع الحروف من القرآن على خلاف ما يقرؤه الناس ؛ يعني استماع حروف تفسّر ألفاظ القرآن وتبيّن المراد منها عُلمت بالوحي ، وكذلك كلّ ما ورد من هذا القبيل عنهم </w:t>
      </w:r>
      <w:r w:rsidR="00DA4FAD" w:rsidRPr="00137DA3">
        <w:rPr>
          <w:rStyle w:val="libFootnoteAlaemChar"/>
          <w:rtl/>
        </w:rPr>
        <w:t>عليهم‌السلام</w:t>
      </w:r>
      <w:r w:rsidR="00DA4FAD" w:rsidRPr="00951346">
        <w:rPr>
          <w:rtl/>
        </w:rPr>
        <w:t xml:space="preserve"> ، وقد مضى في كتاب الحجّة نبذ منه ؛ فإنّه كلّه محمول على ما قلناه ، وذلك لأنّه لو كان تطرّق التحريف والتغيير في ألفاظ القرآن لم يبق لنا اعتماد على شي‌ء منه ؛ إذ على هذا يحتمل كلّ آية منه أن تكون محرّفة ومغيّرة ، وتكون على خلاف ما أنزله الله ، فلايكون القرآن حجّة لنا ، وتنتفي فائدته وفائدة الأمر باتّباعه ، والوصيّة به ، وعرض الأخبار المتعارضة عليه ؛ على أنّ خبر التحريف مخالف لكتاب الله مكذّب له ، فيجب ردّه والحكم بفساده أو تأويله ، وأحسن الوجوه في التأويل أنّ مرادهم </w:t>
      </w:r>
      <w:r w:rsidR="00DA4FAD" w:rsidRPr="00137DA3">
        <w:rPr>
          <w:rStyle w:val="libFootnoteAlaemChar"/>
          <w:rtl/>
        </w:rPr>
        <w:t>عليهم‌السلام</w:t>
      </w:r>
      <w:r w:rsidR="00DA4FAD" w:rsidRPr="00951346">
        <w:rPr>
          <w:rtl/>
        </w:rPr>
        <w:t xml:space="preserve"> بالتحريف والتغيير والحذف إنّما هو من حيث المعنى ، دون اللفظ ؛ وممّا يدلّ على ذلك ما يأتي في كتاب الروضة من </w:t>
      </w:r>
      <w:r w:rsidR="00DA4FAD" w:rsidRPr="00707A47">
        <w:rPr>
          <w:rStyle w:val="libFootnoteBoldChar"/>
          <w:rtl/>
        </w:rPr>
        <w:t>الكافي</w:t>
      </w:r>
      <w:r w:rsidR="00DA4FAD" w:rsidRPr="00951346">
        <w:rPr>
          <w:rtl/>
        </w:rPr>
        <w:t xml:space="preserve"> ( ح 14831 ) ما رواه الكليني بإسناده إلى الباقر </w:t>
      </w:r>
      <w:r w:rsidR="00DA4FAD" w:rsidRPr="00137DA3">
        <w:rPr>
          <w:rStyle w:val="libFootnoteAlaemChar"/>
          <w:rtl/>
        </w:rPr>
        <w:t>عليه‌السلام</w:t>
      </w:r>
      <w:r w:rsidR="00DA4FAD" w:rsidRPr="00951346">
        <w:rPr>
          <w:rtl/>
        </w:rPr>
        <w:t xml:space="preserve"> أنّه كتب إلى سعد الخير كتاباً أوصاه بتقوى الله ، إلى أن قال : « وكان من نبذهم الكتاب أن أقاموا حروفه وحرّفوا حدوده ، فهم يرونه ولايرعونه</w:t>
      </w:r>
      <w:r w:rsidR="00DA4FAD">
        <w:rPr>
          <w:rtl/>
        </w:rPr>
        <w:t xml:space="preserve"> ..</w:t>
      </w:r>
      <w:r w:rsidR="00DA4FAD" w:rsidRPr="00951346">
        <w:rPr>
          <w:rtl/>
        </w:rPr>
        <w:t>.</w:t>
      </w:r>
      <w:r w:rsidR="00DA4FAD">
        <w:rPr>
          <w:rtl/>
        </w:rPr>
        <w:t xml:space="preserve"> ». </w:t>
      </w:r>
      <w:r w:rsidR="00DA4FAD" w:rsidRPr="00951346">
        <w:rPr>
          <w:rtl/>
        </w:rPr>
        <w:t xml:space="preserve">راجع : </w:t>
      </w:r>
      <w:r w:rsidR="00DA4FAD" w:rsidRPr="00707A47">
        <w:rPr>
          <w:rStyle w:val="libFootnoteBoldChar"/>
          <w:rtl/>
        </w:rPr>
        <w:t>الوافي</w:t>
      </w:r>
      <w:r w:rsidR="00DA4FAD" w:rsidRPr="00951346">
        <w:rPr>
          <w:rtl/>
        </w:rPr>
        <w:t xml:space="preserve"> ، ج 9 ، ص 1778 ؛ </w:t>
      </w:r>
      <w:r w:rsidR="00DA4FAD" w:rsidRPr="00707A47">
        <w:rPr>
          <w:rStyle w:val="libFootnoteBoldChar"/>
          <w:rtl/>
        </w:rPr>
        <w:t>مرآة العقول</w:t>
      </w:r>
      <w:r w:rsidR="00DA4FAD" w:rsidRPr="00951346">
        <w:rPr>
          <w:rtl/>
        </w:rPr>
        <w:t xml:space="preserve"> ، ج 12 ، ص 525.</w:t>
      </w:r>
    </w:p>
    <w:tbl>
      <w:tblPr>
        <w:tblStyle w:val="TableGrid"/>
        <w:bidiVisual/>
        <w:tblW w:w="0" w:type="auto"/>
        <w:tblLook w:val="04A0" w:firstRow="1" w:lastRow="0" w:firstColumn="1" w:lastColumn="0" w:noHBand="0" w:noVBand="1"/>
      </w:tblPr>
      <w:tblGrid>
        <w:gridCol w:w="4006"/>
        <w:gridCol w:w="4006"/>
      </w:tblGrid>
      <w:tr w:rsidR="00137DA3" w:rsidTr="00137DA3">
        <w:tc>
          <w:tcPr>
            <w:tcW w:w="4006" w:type="dxa"/>
          </w:tcPr>
          <w:p w:rsidR="00137DA3" w:rsidRDefault="00137DA3" w:rsidP="00DA4FAD">
            <w:pPr>
              <w:pStyle w:val="libFootnote0"/>
              <w:rPr>
                <w:rtl/>
              </w:rPr>
            </w:pPr>
            <w:r>
              <w:rPr>
                <w:rtl/>
              </w:rPr>
              <w:t>(8).</w:t>
            </w:r>
            <w:r w:rsidRPr="00951346">
              <w:rPr>
                <w:rtl/>
              </w:rPr>
              <w:t xml:space="preserve"> في حاشية « بس » : « لي</w:t>
            </w:r>
            <w:r>
              <w:rPr>
                <w:rtl/>
              </w:rPr>
              <w:t xml:space="preserve"> ».</w:t>
            </w:r>
          </w:p>
        </w:tc>
        <w:tc>
          <w:tcPr>
            <w:tcW w:w="4006" w:type="dxa"/>
          </w:tcPr>
          <w:p w:rsidR="00137DA3" w:rsidRDefault="00137DA3" w:rsidP="00DA4FAD">
            <w:pPr>
              <w:pStyle w:val="libFootnote0"/>
              <w:rPr>
                <w:rtl/>
              </w:rPr>
            </w:pPr>
            <w:r>
              <w:rPr>
                <w:rtl/>
              </w:rPr>
              <w:t>(9). في«ج ،ص ،بس»:«</w:t>
            </w:r>
            <w:r w:rsidRPr="00951346">
              <w:rPr>
                <w:rtl/>
              </w:rPr>
              <w:t>لي</w:t>
            </w:r>
            <w:r>
              <w:rPr>
                <w:rtl/>
              </w:rPr>
              <w:t>». وفي «بر</w:t>
            </w:r>
            <w:r w:rsidRPr="00951346">
              <w:rPr>
                <w:rtl/>
              </w:rPr>
              <w:t xml:space="preserve">» </w:t>
            </w:r>
            <w:r>
              <w:rPr>
                <w:rtl/>
              </w:rPr>
              <w:t>: -</w:t>
            </w:r>
            <w:r w:rsidRPr="00951346">
              <w:rPr>
                <w:rtl/>
              </w:rPr>
              <w:t xml:space="preserve"> « إليّ</w:t>
            </w:r>
            <w:r>
              <w:rPr>
                <w:rtl/>
              </w:rPr>
              <w:t xml:space="preserve"> ».</w:t>
            </w:r>
          </w:p>
        </w:tc>
      </w:tr>
      <w:tr w:rsidR="00137DA3" w:rsidTr="00137DA3">
        <w:tc>
          <w:tcPr>
            <w:tcW w:w="4006" w:type="dxa"/>
          </w:tcPr>
          <w:p w:rsidR="00137DA3" w:rsidRDefault="00137DA3" w:rsidP="00DA4FAD">
            <w:pPr>
              <w:pStyle w:val="libFootnote0"/>
              <w:rPr>
                <w:rtl/>
              </w:rPr>
            </w:pPr>
            <w:r>
              <w:rPr>
                <w:rtl/>
              </w:rPr>
              <w:t>(10).</w:t>
            </w:r>
            <w:r w:rsidRPr="00951346">
              <w:rPr>
                <w:rtl/>
              </w:rPr>
              <w:t xml:space="preserve"> في « بر » : « المصحف</w:t>
            </w:r>
            <w:r>
              <w:rPr>
                <w:rtl/>
              </w:rPr>
              <w:t xml:space="preserve"> ».</w:t>
            </w:r>
          </w:p>
        </w:tc>
        <w:tc>
          <w:tcPr>
            <w:tcW w:w="4006" w:type="dxa"/>
          </w:tcPr>
          <w:p w:rsidR="00137DA3" w:rsidRDefault="00137DA3" w:rsidP="00DA4FAD">
            <w:pPr>
              <w:pStyle w:val="libFootnote0"/>
              <w:rPr>
                <w:rtl/>
              </w:rPr>
            </w:pPr>
            <w:r>
              <w:rPr>
                <w:rtl/>
              </w:rPr>
              <w:t>(11).</w:t>
            </w:r>
            <w:r w:rsidRPr="00951346">
              <w:rPr>
                <w:rtl/>
              </w:rPr>
              <w:t xml:space="preserve"> </w:t>
            </w:r>
            <w:r w:rsidRPr="00707A47">
              <w:rPr>
                <w:rStyle w:val="libFootnoteBoldChar"/>
                <w:rtl/>
              </w:rPr>
              <w:t>الوافي</w:t>
            </w:r>
            <w:r w:rsidRPr="00951346">
              <w:rPr>
                <w:rtl/>
              </w:rPr>
              <w:t xml:space="preserve"> ، ج 9 ، ص 1777 ، ح 9088.</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سُوَيْدٍ ، عَنِ الْقَاسِمِ بْنِ سُلَيْمَانَ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w:t>
      </w:r>
      <w:r w:rsidRPr="00625F5B">
        <w:rPr>
          <w:rStyle w:val="libFootnotenumChar"/>
          <w:rtl/>
        </w:rPr>
        <w:t>(1)</w:t>
      </w:r>
      <w:r w:rsidRPr="00951346">
        <w:rPr>
          <w:rtl/>
          <w:lang w:bidi="fa-IR"/>
        </w:rPr>
        <w:t xml:space="preserve"> أَبِي </w:t>
      </w:r>
      <w:r w:rsidRPr="00924332">
        <w:rPr>
          <w:rStyle w:val="libAlaemChar"/>
          <w:rtl/>
        </w:rPr>
        <w:t>عليه‌السلام</w:t>
      </w:r>
      <w:r w:rsidRPr="00951346">
        <w:rPr>
          <w:rtl/>
          <w:lang w:bidi="fa-IR"/>
        </w:rPr>
        <w:t xml:space="preserve"> : مَا ضَرَبَ رَجُلٌ </w:t>
      </w:r>
      <w:r w:rsidRPr="00625F5B">
        <w:rPr>
          <w:rStyle w:val="libFootnotenumChar"/>
          <w:rtl/>
        </w:rPr>
        <w:t>(2)</w:t>
      </w:r>
      <w:r w:rsidRPr="00951346">
        <w:rPr>
          <w:rtl/>
          <w:lang w:bidi="fa-IR"/>
        </w:rPr>
        <w:t xml:space="preserve"> الْقُرْآنَ بَعْضَهُ بِبَعْضٍ</w:t>
      </w:r>
      <w:r w:rsidRPr="00625F5B">
        <w:rPr>
          <w:rStyle w:val="libFootnotenumChar"/>
          <w:rtl/>
        </w:rPr>
        <w:t>(3)</w:t>
      </w:r>
      <w:r w:rsidR="00137DA3">
        <w:rPr>
          <w:rtl/>
          <w:lang w:bidi="fa-IR"/>
        </w:rPr>
        <w:t xml:space="preserve"> إِل</w:t>
      </w:r>
      <w:r w:rsidR="00137DA3">
        <w:rPr>
          <w:rFonts w:hint="cs"/>
          <w:rtl/>
          <w:lang w:bidi="fa-IR"/>
        </w:rPr>
        <w:t>َّ</w:t>
      </w:r>
      <w:r w:rsidR="00137DA3">
        <w:rPr>
          <w:rtl/>
          <w:lang w:bidi="fa-IR"/>
        </w:rPr>
        <w:t>ا</w:t>
      </w:r>
      <w:r w:rsidRPr="00951346">
        <w:rPr>
          <w:rtl/>
          <w:lang w:bidi="fa-IR"/>
        </w:rPr>
        <w:t xml:space="preserve"> كَفَرَ</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115FBC">
        <w:rPr>
          <w:rtl/>
        </w:rPr>
        <w:t>3587</w:t>
      </w:r>
      <w:r w:rsidRPr="002C2FC4">
        <w:rPr>
          <w:rStyle w:val="libBold2Char"/>
          <w:rtl/>
        </w:rPr>
        <w:t xml:space="preserve"> / 19.</w:t>
      </w:r>
      <w:r w:rsidRPr="00951346">
        <w:rPr>
          <w:rtl/>
          <w:lang w:bidi="fa-IR"/>
        </w:rPr>
        <w:t xml:space="preserve"> عَنْهُ </w:t>
      </w:r>
      <w:r w:rsidRPr="00625F5B">
        <w:rPr>
          <w:rStyle w:val="libFootnotenumChar"/>
          <w:rtl/>
        </w:rPr>
        <w:t>(5)</w:t>
      </w:r>
      <w:r w:rsidRPr="00951346">
        <w:rPr>
          <w:rtl/>
          <w:lang w:bidi="fa-IR"/>
        </w:rPr>
        <w:t xml:space="preserve"> ، عَنِ الْحُسَيْنِ ، عَنِ النَّضْرِ </w:t>
      </w:r>
      <w:r w:rsidRPr="00625F5B">
        <w:rPr>
          <w:rStyle w:val="libFootnotenumChar"/>
          <w:rtl/>
        </w:rPr>
        <w:t>(6)</w:t>
      </w:r>
      <w:r w:rsidRPr="00951346">
        <w:rPr>
          <w:rtl/>
          <w:lang w:bidi="fa-IR"/>
        </w:rPr>
        <w:t xml:space="preserve"> ، عَنِ الْقَاسِمِ بْنِ سُلَيْمَانَ ، عَنْ أَبِي مَرْيَمَ الْأَنْصَارِيِّ ، عَنْ جَابِرٍ :</w:t>
      </w:r>
    </w:p>
    <w:p w:rsidR="00DA4FAD" w:rsidRPr="00951346" w:rsidRDefault="00DA4FAD" w:rsidP="00DA4FAD">
      <w:pPr>
        <w:pStyle w:val="libNormal"/>
        <w:rPr>
          <w:rtl/>
          <w:lang w:bidi="fa-IR"/>
        </w:rPr>
      </w:pPr>
      <w:r w:rsidRPr="00951346">
        <w:rPr>
          <w:rtl/>
          <w:lang w:bidi="fa-IR"/>
        </w:rPr>
        <w:t xml:space="preserve">عَنْ أَبِي جَعْفَرٍ </w:t>
      </w:r>
      <w:r w:rsidRPr="00625F5B">
        <w:rPr>
          <w:rStyle w:val="libFootnotenumChar"/>
          <w:rtl/>
        </w:rPr>
        <w:t>(7)</w:t>
      </w:r>
      <w:r w:rsidRPr="00951346">
        <w:rPr>
          <w:rtl/>
          <w:lang w:bidi="fa-IR"/>
        </w:rPr>
        <w:t xml:space="preserve"> </w:t>
      </w:r>
      <w:r w:rsidRPr="00924332">
        <w:rPr>
          <w:rStyle w:val="libAlaemChar"/>
          <w:rtl/>
        </w:rPr>
        <w:t>عليه‌السلام</w:t>
      </w:r>
      <w:r w:rsidRPr="00951346">
        <w:rPr>
          <w:rtl/>
          <w:lang w:bidi="fa-IR"/>
        </w:rPr>
        <w:t xml:space="preserve"> ، قَالَ : سَمِعْتُهُ يَقُولُ : « وَقَعَ مُصْحَفٌ فِي الْبَحْرِ ، فَوَجَدُوه</w:t>
      </w:r>
      <w:r w:rsidR="00137DA3">
        <w:rPr>
          <w:rtl/>
          <w:lang w:bidi="fa-IR"/>
        </w:rPr>
        <w:t>ُ وَقَدْ ذَهَبَ مَا فِيهِ إِل</w:t>
      </w:r>
      <w:r w:rsidR="00137DA3">
        <w:rPr>
          <w:rFonts w:hint="cs"/>
          <w:rtl/>
          <w:lang w:bidi="fa-IR"/>
        </w:rPr>
        <w:t>َّ</w:t>
      </w:r>
      <w:r w:rsidR="00137DA3">
        <w:rPr>
          <w:rtl/>
          <w:lang w:bidi="fa-IR"/>
        </w:rPr>
        <w:t>ا</w:t>
      </w:r>
      <w:r w:rsidRPr="00951346">
        <w:rPr>
          <w:rtl/>
          <w:lang w:bidi="fa-IR"/>
        </w:rPr>
        <w:t xml:space="preserve"> هذِهِ الْآيَةَ : </w:t>
      </w:r>
      <w:r w:rsidRPr="00924332">
        <w:rPr>
          <w:rStyle w:val="libAlaemChar"/>
          <w:rtl/>
        </w:rPr>
        <w:t>(</w:t>
      </w:r>
      <w:r w:rsidRPr="005C1001">
        <w:rPr>
          <w:rStyle w:val="libAieChar"/>
          <w:rtl/>
        </w:rPr>
        <w:t xml:space="preserve"> أَلا إِلَى اللهِ تَصِيرُ الْأُمُورُ </w:t>
      </w:r>
      <w:r w:rsidRPr="00924332">
        <w:rPr>
          <w:rStyle w:val="libAlaemChar"/>
          <w:rtl/>
        </w:rPr>
        <w:t>)</w:t>
      </w:r>
      <w:r w:rsidRPr="00951346">
        <w:rPr>
          <w:rtl/>
          <w:lang w:bidi="fa-IR"/>
        </w:rPr>
        <w:t xml:space="preserve">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115FBC">
        <w:rPr>
          <w:rtl/>
        </w:rPr>
        <w:t>3588</w:t>
      </w:r>
      <w:r w:rsidRPr="002C2FC4">
        <w:rPr>
          <w:rStyle w:val="libBold2Char"/>
          <w:rtl/>
        </w:rPr>
        <w:t xml:space="preserve"> / 20.</w:t>
      </w:r>
      <w:r w:rsidRPr="00951346">
        <w:rPr>
          <w:rtl/>
          <w:lang w:bidi="fa-IR"/>
        </w:rPr>
        <w:t xml:space="preserve"> الْحُسَيْنُ بْنُ مُحَمَّدٍ ، عَنْ مُعَلَّى بْنِ مُحَمَّدٍ ، عَنِ الْوَشَّاءِ ، عَنْ أَبَانٍ ، عَنْ مَيْمُونٍ‌</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52E27" w:rsidTr="00152E27">
        <w:tc>
          <w:tcPr>
            <w:tcW w:w="4006" w:type="dxa"/>
          </w:tcPr>
          <w:p w:rsidR="00152E27" w:rsidRDefault="00152E27" w:rsidP="00DA4FAD">
            <w:pPr>
              <w:pStyle w:val="libFootnote0"/>
              <w:rPr>
                <w:rtl/>
              </w:rPr>
            </w:pPr>
            <w:r>
              <w:rPr>
                <w:rtl/>
              </w:rPr>
              <w:t>(1).</w:t>
            </w:r>
            <w:r w:rsidRPr="00951346">
              <w:rPr>
                <w:rtl/>
              </w:rPr>
              <w:t xml:space="preserve"> في المعاني : + « لي</w:t>
            </w:r>
            <w:r>
              <w:rPr>
                <w:rtl/>
              </w:rPr>
              <w:t xml:space="preserve"> ».</w:t>
            </w:r>
          </w:p>
        </w:tc>
        <w:tc>
          <w:tcPr>
            <w:tcW w:w="4006" w:type="dxa"/>
          </w:tcPr>
          <w:p w:rsidR="00152E27" w:rsidRDefault="00152E27" w:rsidP="00DA4FAD">
            <w:pPr>
              <w:pStyle w:val="libFootnote0"/>
              <w:rPr>
                <w:rtl/>
              </w:rPr>
            </w:pPr>
            <w:r>
              <w:rPr>
                <w:rtl/>
              </w:rPr>
              <w:t>(2).</w:t>
            </w:r>
            <w:r w:rsidRPr="00951346">
              <w:rPr>
                <w:rtl/>
              </w:rPr>
              <w:t xml:space="preserve"> في المحاسن : « الرجل</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لعلّ المراد بضرب بعضه ببعض هو استعمال الرأي وتأويل بعض متشابهاته إلى بعض بمقتضى الهوى من دون سماع من أهله أو نور وهدى من الله تعالى ، ويحتمل أن يراد بالضرب المعنى المعروف ، فإن كان من با</w:t>
      </w:r>
      <w:r w:rsidR="00152E27">
        <w:rPr>
          <w:rtl/>
        </w:rPr>
        <w:t>ب الاستخفاف فهو كفر جحود ، وإل</w:t>
      </w:r>
      <w:r w:rsidR="00152E27">
        <w:rPr>
          <w:rFonts w:hint="cs"/>
          <w:rtl/>
        </w:rPr>
        <w:t>ّ</w:t>
      </w:r>
      <w:r w:rsidR="00152E27">
        <w:rPr>
          <w:rtl/>
        </w:rPr>
        <w:t>ا</w:t>
      </w:r>
      <w:r w:rsidR="00DA4FAD" w:rsidRPr="00951346">
        <w:rPr>
          <w:rtl/>
        </w:rPr>
        <w:t xml:space="preserve"> فهو كفر النعمة وترك الأدب. راجع : </w:t>
      </w:r>
      <w:r w:rsidR="00DA4FAD" w:rsidRPr="00707A47">
        <w:rPr>
          <w:rStyle w:val="libFootnoteBoldChar"/>
          <w:rtl/>
        </w:rPr>
        <w:t>شرح المازندراني</w:t>
      </w:r>
      <w:r w:rsidR="00DA4FAD" w:rsidRPr="00951346">
        <w:rPr>
          <w:rtl/>
        </w:rPr>
        <w:t xml:space="preserve"> ، ج 11 ، ص 72 ؛ </w:t>
      </w:r>
      <w:r w:rsidR="00DA4FAD" w:rsidRPr="00707A47">
        <w:rPr>
          <w:rStyle w:val="libFootnoteBoldChar"/>
          <w:rtl/>
        </w:rPr>
        <w:t>الوافي</w:t>
      </w:r>
      <w:r w:rsidR="00DA4FAD" w:rsidRPr="00951346">
        <w:rPr>
          <w:rtl/>
        </w:rPr>
        <w:t xml:space="preserve"> ، ج 9 ، ص 1783 ؛ </w:t>
      </w:r>
      <w:r w:rsidR="00DA4FAD" w:rsidRPr="00707A47">
        <w:rPr>
          <w:rStyle w:val="libFootnoteBoldChar"/>
          <w:rtl/>
        </w:rPr>
        <w:t>مرآة العقول</w:t>
      </w:r>
      <w:r w:rsidR="00DA4FAD" w:rsidRPr="00951346">
        <w:rPr>
          <w:rtl/>
        </w:rPr>
        <w:t xml:space="preserve"> ، ج 12 ، ص 521.</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المحاسن</w:t>
      </w:r>
      <w:r w:rsidR="00DA4FAD" w:rsidRPr="00951346">
        <w:rPr>
          <w:rtl/>
        </w:rPr>
        <w:t xml:space="preserve"> ، ص 212 ، كتاب مصابيح الظلم ، ح 86 ، عن أبيه ، عن النضر بن سويد. وفي </w:t>
      </w:r>
      <w:r w:rsidR="00DA4FAD" w:rsidRPr="00707A47">
        <w:rPr>
          <w:rStyle w:val="libFootnoteBoldChar"/>
          <w:rtl/>
        </w:rPr>
        <w:t>ثواب الأعمال</w:t>
      </w:r>
      <w:r w:rsidR="00DA4FAD" w:rsidRPr="00951346">
        <w:rPr>
          <w:rtl/>
        </w:rPr>
        <w:t xml:space="preserve"> ، ص 329 ، ح 1 ؛ </w:t>
      </w:r>
      <w:r w:rsidR="00DA4FAD" w:rsidRPr="00152E27">
        <w:rPr>
          <w:rStyle w:val="libFootnoteBoldChar"/>
          <w:rtl/>
        </w:rPr>
        <w:t>وم</w:t>
      </w:r>
      <w:r w:rsidR="00DA4FAD" w:rsidRPr="00707A47">
        <w:rPr>
          <w:rStyle w:val="libFootnoteBoldChar"/>
          <w:rtl/>
        </w:rPr>
        <w:t xml:space="preserve">عاني الأخبار </w:t>
      </w:r>
      <w:r w:rsidR="00DA4FAD" w:rsidRPr="00951346">
        <w:rPr>
          <w:rtl/>
        </w:rPr>
        <w:t xml:space="preserve">، ص 190 ، ح 1 ، بسند آخر عن الحسين بن سعيد. </w:t>
      </w:r>
      <w:r w:rsidR="00DA4FAD" w:rsidRPr="00707A47">
        <w:rPr>
          <w:rStyle w:val="libFootnoteBoldChar"/>
          <w:rtl/>
        </w:rPr>
        <w:t>تفسير العيّاشي</w:t>
      </w:r>
      <w:r w:rsidR="00DA4FAD" w:rsidRPr="00951346">
        <w:rPr>
          <w:rtl/>
        </w:rPr>
        <w:t xml:space="preserve"> ، ج 1 ، ص 18 ، ح 2 ، عن المعمّر بن سليمان ، عن أبي عبدالله </w:t>
      </w:r>
      <w:r w:rsidR="00DA4FAD" w:rsidRPr="00152E27">
        <w:rPr>
          <w:rStyle w:val="libFootnoteAlaemChar"/>
          <w:rtl/>
        </w:rPr>
        <w:t>عليه‌السلام</w:t>
      </w:r>
      <w:r w:rsidR="00DA4FAD" w:rsidRPr="00951346">
        <w:rPr>
          <w:rtl/>
        </w:rPr>
        <w:t xml:space="preserve">. وسيأتي هذا الحديث في هذا الباب ح 26 ، بسند آخر عن النضر بن سويد </w:t>
      </w:r>
      <w:r w:rsidR="00152E27">
        <w:rPr>
          <w:rFonts w:hint="cs"/>
          <w:rtl/>
        </w:rPr>
        <w:t>.</w:t>
      </w:r>
      <w:r w:rsidR="00DA4FAD" w:rsidRPr="00707A47">
        <w:rPr>
          <w:rStyle w:val="libFootnoteBoldChar"/>
          <w:rtl/>
        </w:rPr>
        <w:t>الوافي</w:t>
      </w:r>
      <w:r w:rsidR="00DA4FAD" w:rsidRPr="00951346">
        <w:rPr>
          <w:rtl/>
        </w:rPr>
        <w:t xml:space="preserve"> ، ج 9 ، ص 1783 ، ح 9091.</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المذكور في السند السابق.</w:t>
      </w:r>
    </w:p>
    <w:p w:rsidR="00DA4FAD" w:rsidRPr="00951346" w:rsidRDefault="0091593C" w:rsidP="00152E27">
      <w:pPr>
        <w:pStyle w:val="libFootnote0"/>
        <w:rPr>
          <w:rtl/>
          <w:lang w:bidi="fa-IR"/>
        </w:rPr>
      </w:pPr>
      <w:r>
        <w:rPr>
          <w:rtl/>
        </w:rPr>
        <w:t>(6).</w:t>
      </w:r>
      <w:r w:rsidR="00DA4FAD" w:rsidRPr="00951346">
        <w:rPr>
          <w:rtl/>
        </w:rPr>
        <w:t xml:space="preserve"> هكذا في « ب » وحاشية « ج</w:t>
      </w:r>
      <w:r w:rsidR="00DA4FAD">
        <w:rPr>
          <w:rtl/>
        </w:rPr>
        <w:t xml:space="preserve"> ». </w:t>
      </w:r>
      <w:r w:rsidR="00DA4FAD" w:rsidRPr="00951346">
        <w:rPr>
          <w:rtl/>
        </w:rPr>
        <w:t>وفي « ج ، د ، بر ، بس ، بف ، جر » والمطبوع : « الحسين بن النضر</w:t>
      </w:r>
      <w:r w:rsidR="00DA4FAD">
        <w:rPr>
          <w:rtl/>
        </w:rPr>
        <w:t xml:space="preserve"> ». </w:t>
      </w:r>
      <w:r w:rsidR="00DA4FAD" w:rsidRPr="00951346">
        <w:rPr>
          <w:rtl/>
        </w:rPr>
        <w:t>وفي « ز » : « الحسين النضر</w:t>
      </w:r>
      <w:r w:rsidR="00DA4FAD">
        <w:rPr>
          <w:rtl/>
        </w:rPr>
        <w:t xml:space="preserve"> ». </w:t>
      </w:r>
      <w:r w:rsidR="00DA4FAD" w:rsidRPr="00951346">
        <w:rPr>
          <w:rtl/>
        </w:rPr>
        <w:t xml:space="preserve">والصواب ما أثبتناه ، والمراد من « الحسين عن النضر » ، هو « الحسين بن سعيد عن النضر بن سويد » ؛ فقد روى أحمد بن محمّد بن عيسى ، عن الحسين بن سعيد ، عن النضر بن سويد ، كتاب القاسم بن سليمان وتكررّ في كثيرٍ من الأسناد رواية الحسين بن سعيد ، عن النضر بن سويد ، عن القاسم بن سليمان. راجع : </w:t>
      </w:r>
      <w:r w:rsidR="00DA4FAD" w:rsidRPr="00707A47">
        <w:rPr>
          <w:rStyle w:val="libFootnoteBoldChar"/>
          <w:rtl/>
        </w:rPr>
        <w:t>رجال النجاشي</w:t>
      </w:r>
      <w:r w:rsidR="00DA4FAD" w:rsidRPr="00951346">
        <w:rPr>
          <w:rtl/>
        </w:rPr>
        <w:t xml:space="preserve"> ، ص 314 ، الرقم 858 ؛ </w:t>
      </w:r>
      <w:r w:rsidR="00DA4FAD" w:rsidRPr="0091593C">
        <w:rPr>
          <w:rStyle w:val="libFootnoteBoldChar"/>
          <w:rtl/>
        </w:rPr>
        <w:t>الفهرست للطوسي</w:t>
      </w:r>
      <w:r w:rsidR="00DA4FAD" w:rsidRPr="00951346">
        <w:rPr>
          <w:rtl/>
        </w:rPr>
        <w:t xml:space="preserve"> ، ص 372 ، الرقم 580 ؛ </w:t>
      </w:r>
      <w:r w:rsidR="00DA4FAD" w:rsidRPr="00707A47">
        <w:rPr>
          <w:rStyle w:val="libFootnoteBoldChar"/>
          <w:rtl/>
        </w:rPr>
        <w:t>معجم رجال الحديث</w:t>
      </w:r>
      <w:r w:rsidR="00DA4FAD" w:rsidRPr="00951346">
        <w:rPr>
          <w:rtl/>
        </w:rPr>
        <w:t xml:space="preserve"> ، ج 19 ، ص 384</w:t>
      </w:r>
      <w:r w:rsidR="00DA4FAD">
        <w:rPr>
          <w:rtl/>
        </w:rPr>
        <w:t xml:space="preserve"> </w:t>
      </w:r>
      <w:r w:rsidR="003E6B40">
        <w:rPr>
          <w:rtl/>
        </w:rPr>
        <w:t>-</w:t>
      </w:r>
      <w:r w:rsidR="00DA4FAD">
        <w:rPr>
          <w:rtl/>
        </w:rPr>
        <w:t xml:space="preserve"> </w:t>
      </w:r>
      <w:r w:rsidR="00DA4FAD" w:rsidRPr="00951346">
        <w:rPr>
          <w:rtl/>
        </w:rPr>
        <w:t>385.</w:t>
      </w:r>
      <w:r w:rsidR="00152E27">
        <w:rPr>
          <w:rFonts w:hint="cs"/>
          <w:rtl/>
        </w:rPr>
        <w:t xml:space="preserve">                        </w:t>
      </w:r>
      <w:r>
        <w:rPr>
          <w:rtl/>
        </w:rPr>
        <w:t>(7).</w:t>
      </w:r>
      <w:r w:rsidR="00DA4FAD" w:rsidRPr="00951346">
        <w:rPr>
          <w:rtl/>
        </w:rPr>
        <w:t xml:space="preserve"> في « ز ، بر » : « أبي عبدالله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الشورى (42) : 53.</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9 ، ص 1784 ، ح 9094 ؛ </w:t>
      </w:r>
      <w:r w:rsidR="00DA4FAD" w:rsidRPr="00707A47">
        <w:rPr>
          <w:rStyle w:val="libFootnoteBoldChar"/>
          <w:rtl/>
        </w:rPr>
        <w:t>البحار</w:t>
      </w:r>
      <w:r w:rsidR="00DA4FAD" w:rsidRPr="00951346">
        <w:rPr>
          <w:rtl/>
        </w:rPr>
        <w:t xml:space="preserve"> ، ج 71 ، ص 121.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الْقَدَّاحِ </w:t>
      </w:r>
      <w:r w:rsidRPr="00625F5B">
        <w:rPr>
          <w:rStyle w:val="libFootnotenumChar"/>
          <w:rtl/>
        </w:rPr>
        <w:t>(1)</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لِي </w:t>
      </w:r>
      <w:r w:rsidRPr="00625F5B">
        <w:rPr>
          <w:rStyle w:val="libFootnotenumChar"/>
          <w:rtl/>
        </w:rPr>
        <w:t>(2)</w:t>
      </w:r>
      <w:r w:rsidRPr="00951346">
        <w:rPr>
          <w:rtl/>
          <w:lang w:bidi="fa-IR"/>
        </w:rPr>
        <w:t xml:space="preserve"> أَبُو جَعْفَرٍ </w:t>
      </w:r>
      <w:r w:rsidRPr="00924332">
        <w:rPr>
          <w:rStyle w:val="libAlaemChar"/>
          <w:rtl/>
        </w:rPr>
        <w:t>عليه‌السلام</w:t>
      </w:r>
      <w:r w:rsidRPr="00951346">
        <w:rPr>
          <w:rtl/>
          <w:lang w:bidi="fa-IR"/>
        </w:rPr>
        <w:t xml:space="preserve"> : « اقْرَأْ » قُلْتُ : مِنْ أَيِّ شَيْ‌ءٍ أَقْرَأُ</w:t>
      </w:r>
      <w:r>
        <w:rPr>
          <w:rtl/>
          <w:lang w:bidi="fa-IR"/>
        </w:rPr>
        <w:t>؟</w:t>
      </w:r>
      <w:r w:rsidRPr="00951346">
        <w:rPr>
          <w:rtl/>
          <w:lang w:bidi="fa-IR"/>
        </w:rPr>
        <w:t xml:space="preserve"> قَالَ : « مِنَ السُّورَةِ التَّاسِعَةِ</w:t>
      </w:r>
      <w:r w:rsidRPr="00625F5B">
        <w:rPr>
          <w:rStyle w:val="libFootnotenumChar"/>
          <w:rtl/>
        </w:rPr>
        <w:t>(3)</w:t>
      </w:r>
      <w:r w:rsidRPr="00951346">
        <w:rPr>
          <w:rtl/>
          <w:lang w:bidi="fa-IR"/>
        </w:rPr>
        <w:t xml:space="preserve"> » قَالَ </w:t>
      </w:r>
      <w:r w:rsidRPr="00625F5B">
        <w:rPr>
          <w:rStyle w:val="libFootnotenumChar"/>
          <w:rtl/>
        </w:rPr>
        <w:t>(4)</w:t>
      </w:r>
      <w:r w:rsidRPr="00951346">
        <w:rPr>
          <w:rtl/>
          <w:lang w:bidi="fa-IR"/>
        </w:rPr>
        <w:t xml:space="preserve"> : فَجَعَلْتُ </w:t>
      </w:r>
      <w:r w:rsidRPr="00625F5B">
        <w:rPr>
          <w:rStyle w:val="libFootnotenumChar"/>
          <w:rtl/>
        </w:rPr>
        <w:t>(5)</w:t>
      </w:r>
      <w:r w:rsidRPr="00951346">
        <w:rPr>
          <w:rtl/>
          <w:lang w:bidi="fa-IR"/>
        </w:rPr>
        <w:t xml:space="preserve"> أَلْتَمِسُهَا </w:t>
      </w:r>
      <w:r w:rsidRPr="00625F5B">
        <w:rPr>
          <w:rStyle w:val="libFootnotenumChar"/>
          <w:rtl/>
        </w:rPr>
        <w:t>(6)</w:t>
      </w:r>
      <w:r w:rsidRPr="00951346">
        <w:rPr>
          <w:rtl/>
          <w:lang w:bidi="fa-IR"/>
        </w:rPr>
        <w:t xml:space="preserve"> ، فَقَالَ : « اقْرَأْ مِنْ سُورَةِ يُونُسَ » قَالَ : فَقَرَأْتُ </w:t>
      </w:r>
      <w:r w:rsidRPr="00625F5B">
        <w:rPr>
          <w:rStyle w:val="libFootnotenumChar"/>
          <w:rtl/>
        </w:rPr>
        <w:t>(7)</w:t>
      </w:r>
      <w:r w:rsidRPr="00951346">
        <w:rPr>
          <w:rtl/>
          <w:lang w:bidi="fa-IR"/>
        </w:rPr>
        <w:t xml:space="preserve"> : </w:t>
      </w:r>
      <w:r w:rsidRPr="00924332">
        <w:rPr>
          <w:rStyle w:val="libAlaemChar"/>
          <w:rtl/>
        </w:rPr>
        <w:t>(</w:t>
      </w:r>
      <w:r w:rsidRPr="005C1001">
        <w:rPr>
          <w:rStyle w:val="libAieChar"/>
          <w:rtl/>
        </w:rPr>
        <w:t xml:space="preserve"> لِلَّذِينَ أَحْسَنُوا الْحُسْنى وَزِيادَةٌ وَلا يَرْهَقُ وُجُوهَهُمْ قَتَرٌ وَلا ذِلَّةٌ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قَالَ : « حَسْبُكَ » </w:t>
      </w:r>
      <w:r w:rsidRPr="00625F5B">
        <w:rPr>
          <w:rStyle w:val="libFootnotenumChar"/>
          <w:rtl/>
        </w:rPr>
        <w:t>(9)</w:t>
      </w:r>
      <w:r w:rsidRPr="00951346">
        <w:rPr>
          <w:rtl/>
          <w:lang w:bidi="fa-IR"/>
        </w:rPr>
        <w:t xml:space="preserve"> قَالَ : « قَالَ رَسُولُ اللهِ </w:t>
      </w:r>
      <w:r w:rsidR="0091593C" w:rsidRPr="0091593C">
        <w:rPr>
          <w:rStyle w:val="libAlaemChar"/>
          <w:rtl/>
        </w:rPr>
        <w:t>صلى‌الله‌عليه‌وآله</w:t>
      </w:r>
      <w:r w:rsidRPr="00951346">
        <w:rPr>
          <w:rtl/>
          <w:lang w:bidi="fa-IR"/>
        </w:rPr>
        <w:t xml:space="preserve"> :</w:t>
      </w:r>
      <w:r>
        <w:rPr>
          <w:rFonts w:hint="cs"/>
          <w:rtl/>
          <w:lang w:bidi="fa-IR"/>
        </w:rPr>
        <w:t xml:space="preserve"> </w:t>
      </w:r>
      <w:r w:rsidRPr="00951346">
        <w:rPr>
          <w:rtl/>
          <w:lang w:bidi="fa-IR"/>
        </w:rPr>
        <w:t xml:space="preserve">إِنِّي لَأَعْجَبُ </w:t>
      </w:r>
      <w:r w:rsidRPr="00625F5B">
        <w:rPr>
          <w:rStyle w:val="libFootnotenumChar"/>
          <w:rtl/>
        </w:rPr>
        <w:t>(10)</w:t>
      </w:r>
      <w:r w:rsidRPr="00951346">
        <w:rPr>
          <w:rtl/>
          <w:lang w:bidi="fa-IR"/>
        </w:rPr>
        <w:t xml:space="preserve"> كَيْفَ لَاأَشِيبُ إِذَا قَرَأْتُ الْقُرْآنَ</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بس ، بف » والبحار « أبان بن ميمون القدّاح</w:t>
      </w:r>
      <w:r w:rsidR="00DA4FAD">
        <w:rPr>
          <w:rtl/>
        </w:rPr>
        <w:t xml:space="preserve"> ». </w:t>
      </w:r>
      <w:r w:rsidR="00DA4FAD" w:rsidRPr="00951346">
        <w:rPr>
          <w:rtl/>
        </w:rPr>
        <w:t xml:space="preserve">وهو سهو. والمراد من أبان هو أبان بن عثمان ؛ فقد روى معلّى بن محمّد ، عن [ الحسن بن عليّ ] الوشّاء ، عن أبان بن عثمان في كثيرٍ من الأسناد. راجع : </w:t>
      </w:r>
      <w:r w:rsidR="00DA4FAD" w:rsidRPr="00707A47">
        <w:rPr>
          <w:rStyle w:val="libFootnoteBoldChar"/>
          <w:rtl/>
        </w:rPr>
        <w:t>معجم رجال الحديث</w:t>
      </w:r>
      <w:r w:rsidR="00DA4FAD" w:rsidRPr="00951346">
        <w:rPr>
          <w:rtl/>
        </w:rPr>
        <w:t xml:space="preserve"> ، ج 5 ، ص 327. وانظر أيضاً على سبيل المثال : </w:t>
      </w:r>
      <w:r w:rsidR="00DA4FAD" w:rsidRPr="00707A47">
        <w:rPr>
          <w:rStyle w:val="libFootnoteBoldChar"/>
          <w:rtl/>
        </w:rPr>
        <w:t>الكافي</w:t>
      </w:r>
      <w:r w:rsidR="00DA4FAD" w:rsidRPr="00951346">
        <w:rPr>
          <w:rtl/>
        </w:rPr>
        <w:t xml:space="preserve"> ، ح 142 </w:t>
      </w:r>
      <w:r w:rsidR="00DA4FAD">
        <w:rPr>
          <w:rtl/>
        </w:rPr>
        <w:t>و 6</w:t>
      </w:r>
      <w:r w:rsidR="00DA4FAD" w:rsidRPr="00951346">
        <w:rPr>
          <w:rtl/>
        </w:rPr>
        <w:t xml:space="preserve">27 </w:t>
      </w:r>
      <w:r w:rsidR="00DA4FAD">
        <w:rPr>
          <w:rtl/>
        </w:rPr>
        <w:t>و 7</w:t>
      </w:r>
      <w:r w:rsidR="00DA4FAD" w:rsidRPr="00951346">
        <w:rPr>
          <w:rtl/>
        </w:rPr>
        <w:t xml:space="preserve">93 </w:t>
      </w:r>
      <w:r w:rsidR="00DA4FAD">
        <w:rPr>
          <w:rtl/>
        </w:rPr>
        <w:t>و 4</w:t>
      </w:r>
      <w:r w:rsidR="00DA4FAD" w:rsidRPr="00951346">
        <w:rPr>
          <w:rtl/>
        </w:rPr>
        <w:t xml:space="preserve">041 </w:t>
      </w:r>
      <w:r w:rsidR="00DA4FAD">
        <w:rPr>
          <w:rtl/>
        </w:rPr>
        <w:t>و 4</w:t>
      </w:r>
      <w:r w:rsidR="00DA4FAD" w:rsidRPr="00951346">
        <w:rPr>
          <w:rtl/>
        </w:rPr>
        <w:t xml:space="preserve">080 </w:t>
      </w:r>
      <w:r w:rsidR="00DA4FAD">
        <w:rPr>
          <w:rtl/>
        </w:rPr>
        <w:t>و 4</w:t>
      </w:r>
      <w:r w:rsidR="00DA4FAD" w:rsidRPr="00951346">
        <w:rPr>
          <w:rtl/>
        </w:rPr>
        <w:t xml:space="preserve">112 </w:t>
      </w:r>
      <w:r w:rsidR="00DA4FAD">
        <w:rPr>
          <w:rtl/>
        </w:rPr>
        <w:t>و 4</w:t>
      </w:r>
      <w:r w:rsidR="00DA4FAD" w:rsidRPr="00951346">
        <w:rPr>
          <w:rtl/>
        </w:rPr>
        <w:t xml:space="preserve">221 </w:t>
      </w:r>
      <w:r w:rsidR="00DA4FAD">
        <w:rPr>
          <w:rtl/>
        </w:rPr>
        <w:t>و 4</w:t>
      </w:r>
      <w:r w:rsidR="00DA4FAD" w:rsidRPr="00951346">
        <w:rPr>
          <w:rtl/>
        </w:rPr>
        <w:t xml:space="preserve">896 </w:t>
      </w:r>
      <w:r w:rsidR="00DA4FAD">
        <w:rPr>
          <w:rtl/>
        </w:rPr>
        <w:t>و 4</w:t>
      </w:r>
      <w:r w:rsidR="00DA4FAD" w:rsidRPr="00951346">
        <w:rPr>
          <w:rtl/>
        </w:rPr>
        <w:t xml:space="preserve">912 </w:t>
      </w:r>
      <w:r w:rsidR="00DA4FAD">
        <w:rPr>
          <w:rtl/>
        </w:rPr>
        <w:t>و 5</w:t>
      </w:r>
      <w:r w:rsidR="00DA4FAD" w:rsidRPr="00951346">
        <w:rPr>
          <w:rtl/>
        </w:rPr>
        <w:t xml:space="preserve">117 </w:t>
      </w:r>
      <w:r w:rsidR="00DA4FAD">
        <w:rPr>
          <w:rtl/>
        </w:rPr>
        <w:t>و 5</w:t>
      </w:r>
      <w:r w:rsidR="00DA4FAD" w:rsidRPr="00951346">
        <w:rPr>
          <w:rtl/>
        </w:rPr>
        <w:t xml:space="preserve">533 </w:t>
      </w:r>
      <w:r w:rsidR="00DA4FAD">
        <w:rPr>
          <w:rtl/>
        </w:rPr>
        <w:t>و 5</w:t>
      </w:r>
      <w:r w:rsidR="00DA4FAD" w:rsidRPr="00951346">
        <w:rPr>
          <w:rtl/>
        </w:rPr>
        <w:t>626.</w:t>
      </w:r>
    </w:p>
    <w:p w:rsidR="00DA4FAD" w:rsidRPr="00951346" w:rsidRDefault="00DA4FAD" w:rsidP="00DA4FAD">
      <w:pPr>
        <w:pStyle w:val="libFootnote0"/>
        <w:rPr>
          <w:rtl/>
          <w:lang w:bidi="fa-IR"/>
        </w:rPr>
      </w:pPr>
      <w:r w:rsidRPr="009B0BCE">
        <w:rPr>
          <w:rtl/>
        </w:rPr>
        <w:t xml:space="preserve">هذا ، ولم نجد في شي‌ءٍ من الأسناد رواية الوشّاء </w:t>
      </w:r>
      <w:r w:rsidR="003E6B40" w:rsidRPr="009B0BCE">
        <w:rPr>
          <w:rtl/>
        </w:rPr>
        <w:t>-</w:t>
      </w:r>
      <w:r w:rsidRPr="009B0BCE">
        <w:rPr>
          <w:rtl/>
        </w:rPr>
        <w:t xml:space="preserve"> بمختلف عناوينه </w:t>
      </w:r>
      <w:r w:rsidR="003E6B40" w:rsidRPr="009B0BCE">
        <w:rPr>
          <w:rtl/>
        </w:rPr>
        <w:t>-</w:t>
      </w:r>
      <w:r w:rsidRPr="009B0BCE">
        <w:rPr>
          <w:rtl/>
        </w:rPr>
        <w:t xml:space="preserve"> عن أبان بن تغلب مباشرة. وقد مات أبان بن تغلب في حياة أبي عبدالله </w:t>
      </w:r>
      <w:r w:rsidRPr="00152E27">
        <w:rPr>
          <w:rStyle w:val="libFootnoteAlaemChar"/>
          <w:rtl/>
        </w:rPr>
        <w:t>عليه‌السلام</w:t>
      </w:r>
      <w:r w:rsidRPr="009B0BCE">
        <w:rPr>
          <w:rtl/>
        </w:rPr>
        <w:t xml:space="preserve"> سنة 141 ، ولم يدرك الوشّاء رواة هذه الطبقة. راجع : </w:t>
      </w:r>
      <w:r w:rsidRPr="00707A47">
        <w:rPr>
          <w:rStyle w:val="libFootnoteBoldChar"/>
          <w:rtl/>
        </w:rPr>
        <w:t>رجال النجاشي</w:t>
      </w:r>
      <w:r w:rsidRPr="009B0BCE">
        <w:rPr>
          <w:rtl/>
        </w:rPr>
        <w:t xml:space="preserve"> ، ص 10 ، الرقم 7 ؛ </w:t>
      </w:r>
      <w:r w:rsidRPr="00707A47">
        <w:rPr>
          <w:rStyle w:val="libFootnoteBoldChar"/>
          <w:rtl/>
        </w:rPr>
        <w:t>رجال الطوسي</w:t>
      </w:r>
      <w:r w:rsidRPr="009B0BCE">
        <w:rPr>
          <w:rtl/>
        </w:rPr>
        <w:t xml:space="preserve"> ، ص 109 ، الرقم 1066.</w:t>
      </w:r>
    </w:p>
    <w:p w:rsidR="00DA4FAD" w:rsidRPr="00951346" w:rsidRDefault="00DA4FAD" w:rsidP="00DA4FAD">
      <w:pPr>
        <w:pStyle w:val="libFootnote0"/>
        <w:rPr>
          <w:rtl/>
          <w:lang w:bidi="fa-IR"/>
        </w:rPr>
      </w:pPr>
      <w:r w:rsidRPr="009B0BCE">
        <w:rPr>
          <w:rtl/>
        </w:rPr>
        <w:t xml:space="preserve">فعليه ما ورد في </w:t>
      </w:r>
      <w:r w:rsidRPr="00707A47">
        <w:rPr>
          <w:rStyle w:val="libFootnoteBoldChar"/>
          <w:rtl/>
        </w:rPr>
        <w:t>شرح المازندراني</w:t>
      </w:r>
      <w:r w:rsidRPr="009B0BCE">
        <w:rPr>
          <w:rtl/>
        </w:rPr>
        <w:t xml:space="preserve"> ، ج 11 ، ص 73 ، من احتمال كون المراد من « أبان » هو أبان بن تغلب ، احتمال ضعيف جدّاً. ثمّ إنّ المذكور في </w:t>
      </w:r>
      <w:r w:rsidRPr="00707A47">
        <w:rPr>
          <w:rStyle w:val="libFootnoteBoldChar"/>
          <w:rtl/>
        </w:rPr>
        <w:t>البحار</w:t>
      </w:r>
      <w:r w:rsidRPr="009B0BCE">
        <w:rPr>
          <w:rtl/>
        </w:rPr>
        <w:t xml:space="preserve"> ، ج 16 ، ص 258 ، ح 42 « أبان عن ابن ميمون القدّاح » وهو أيضاً سهوٌ ؛ فإنّ المراد من ابن ميمون القدّاح ، عبدالله بن ميمون ، والراوي عن أبي جعفر </w:t>
      </w:r>
      <w:r w:rsidRPr="00152E27">
        <w:rPr>
          <w:rStyle w:val="libFootnoteAlaemChar"/>
          <w:rtl/>
        </w:rPr>
        <w:t>عليه‌السلام</w:t>
      </w:r>
      <w:r w:rsidRPr="009B0BCE">
        <w:rPr>
          <w:rtl/>
        </w:rPr>
        <w:t xml:space="preserve"> والده ميمون ، لا عبدالله نفسه. راجع :</w:t>
      </w:r>
      <w:r w:rsidRPr="00707A47">
        <w:rPr>
          <w:rStyle w:val="libFootnoteBoldChar"/>
          <w:rtl/>
        </w:rPr>
        <w:t xml:space="preserve"> رجال النجاشي </w:t>
      </w:r>
      <w:r w:rsidRPr="009B0BCE">
        <w:rPr>
          <w:rtl/>
        </w:rPr>
        <w:t xml:space="preserve">، ص 213 ، الرقم 557 ؛ </w:t>
      </w:r>
      <w:r w:rsidRPr="00707A47">
        <w:rPr>
          <w:rStyle w:val="libFootnoteBoldChar"/>
          <w:rtl/>
        </w:rPr>
        <w:t>رجال الطوسي</w:t>
      </w:r>
      <w:r w:rsidRPr="009B0BCE">
        <w:rPr>
          <w:rtl/>
        </w:rPr>
        <w:t xml:space="preserve"> ، ص 145 ، الرقم 1583 ؛ وص 231 ، الرقم 3131.</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لي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الوافي</w:t>
      </w:r>
      <w:r w:rsidR="00DA4FAD" w:rsidRPr="00951346">
        <w:rPr>
          <w:rtl/>
        </w:rPr>
        <w:t xml:space="preserve"> : « لعلّه </w:t>
      </w:r>
      <w:r w:rsidR="00DA4FAD" w:rsidRPr="00152E27">
        <w:rPr>
          <w:rStyle w:val="libFootnoteAlaemChar"/>
          <w:rtl/>
        </w:rPr>
        <w:t>عليه‌السلام</w:t>
      </w:r>
      <w:r w:rsidR="00DA4FAD" w:rsidRPr="00951346">
        <w:rPr>
          <w:rtl/>
        </w:rPr>
        <w:t xml:space="preserve"> عدّ الأنفال والبراءة واحدة كما هو المشهور من عدّهما واحدة من السبع الطول ؛ لنزولها جميعاً في المغازي ، وتسميتها بالقرينتين ، وارتفاع البسملة من البين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ص ، بس » : + « قال</w:t>
      </w:r>
      <w:r w:rsidR="00DA4FAD">
        <w:rPr>
          <w:rtl/>
        </w:rPr>
        <w:t xml:space="preserve"> ». </w:t>
      </w:r>
      <w:r w:rsidR="00DA4FAD" w:rsidRPr="00951346">
        <w:rPr>
          <w:rtl/>
        </w:rPr>
        <w:t xml:space="preserve">وفي « بر » </w:t>
      </w:r>
      <w:r w:rsidR="00DA4FAD">
        <w:rPr>
          <w:rtl/>
        </w:rPr>
        <w:t xml:space="preserve">: </w:t>
      </w:r>
      <w:r w:rsidR="003E6B40">
        <w:rPr>
          <w:rtl/>
        </w:rPr>
        <w:t>-</w:t>
      </w:r>
      <w:r w:rsidR="00DA4FAD" w:rsidRPr="00951346">
        <w:rPr>
          <w:rtl/>
        </w:rPr>
        <w:t xml:space="preserve"> « قال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52E27" w:rsidTr="00152E27">
        <w:tc>
          <w:tcPr>
            <w:tcW w:w="4006" w:type="dxa"/>
          </w:tcPr>
          <w:p w:rsidR="00152E27" w:rsidRDefault="00152E27" w:rsidP="00DA4FAD">
            <w:pPr>
              <w:pStyle w:val="libFootnote0"/>
              <w:rPr>
                <w:rtl/>
              </w:rPr>
            </w:pPr>
            <w:r>
              <w:rPr>
                <w:rtl/>
              </w:rPr>
              <w:t>(5).</w:t>
            </w:r>
            <w:r w:rsidRPr="00951346">
              <w:rPr>
                <w:rtl/>
              </w:rPr>
              <w:t xml:space="preserve"> في « بف » : « جلست</w:t>
            </w:r>
            <w:r>
              <w:rPr>
                <w:rtl/>
              </w:rPr>
              <w:t xml:space="preserve"> ».</w:t>
            </w:r>
          </w:p>
        </w:tc>
        <w:tc>
          <w:tcPr>
            <w:tcW w:w="4006" w:type="dxa"/>
          </w:tcPr>
          <w:p w:rsidR="00152E27" w:rsidRDefault="00152E27" w:rsidP="00DA4FAD">
            <w:pPr>
              <w:pStyle w:val="libFootnote0"/>
              <w:rPr>
                <w:rtl/>
              </w:rPr>
            </w:pPr>
            <w:r>
              <w:rPr>
                <w:rtl/>
              </w:rPr>
              <w:t>(6).</w:t>
            </w:r>
            <w:r w:rsidRPr="00951346">
              <w:rPr>
                <w:rtl/>
              </w:rPr>
              <w:t xml:space="preserve"> في « بر » : « التمستها</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ز » والبحار : « قرأت</w:t>
      </w:r>
      <w:r w:rsidR="00DA4FAD">
        <w:rPr>
          <w:rtl/>
        </w:rPr>
        <w:t xml:space="preserve"> ». </w:t>
      </w:r>
      <w:r w:rsidR="00DA4FAD" w:rsidRPr="00951346">
        <w:rPr>
          <w:rtl/>
        </w:rPr>
        <w:t>وفي تفسيرالعيّاشي : + « حتّى انتهيت إلى</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يونس </w:t>
      </w:r>
      <w:r w:rsidR="00152E27">
        <w:rPr>
          <w:rtl/>
        </w:rPr>
        <w:t>(10)</w:t>
      </w:r>
      <w:r w:rsidR="00DA4FAD" w:rsidRPr="00951346">
        <w:rPr>
          <w:rtl/>
        </w:rPr>
        <w:t xml:space="preserve"> : 26.</w:t>
      </w:r>
    </w:p>
    <w:p w:rsidR="00DA4FAD" w:rsidRPr="00951346" w:rsidRDefault="0091593C" w:rsidP="000805A6">
      <w:pPr>
        <w:pStyle w:val="libFootnote0"/>
        <w:rPr>
          <w:rtl/>
          <w:lang w:bidi="fa-IR"/>
        </w:rPr>
      </w:pPr>
      <w:r>
        <w:rPr>
          <w:rtl/>
        </w:rPr>
        <w:t>(9).</w:t>
      </w:r>
      <w:r w:rsidR="00DA4FAD" w:rsidRPr="00951346">
        <w:rPr>
          <w:rtl/>
        </w:rPr>
        <w:t xml:space="preserve"> هكذا في النسخ التي قوبلت وشرح المازندراني و</w:t>
      </w:r>
      <w:r w:rsidR="00402834">
        <w:rPr>
          <w:rFonts w:hint="cs"/>
          <w:rtl/>
        </w:rPr>
        <w:t xml:space="preserve"> </w:t>
      </w:r>
      <w:r w:rsidR="00DA4FAD" w:rsidRPr="00951346">
        <w:rPr>
          <w:rtl/>
        </w:rPr>
        <w:t>الوافي والبحار وتفسير العيّاشي. و</w:t>
      </w:r>
      <w:r w:rsidR="00402834">
        <w:rPr>
          <w:rFonts w:hint="cs"/>
          <w:rtl/>
        </w:rPr>
        <w:t xml:space="preserve"> </w:t>
      </w:r>
      <w:r w:rsidR="00DA4FAD" w:rsidRPr="00951346">
        <w:rPr>
          <w:rtl/>
        </w:rPr>
        <w:t xml:space="preserve">في المطبوع </w:t>
      </w:r>
      <w:r w:rsidR="00DA4FAD">
        <w:rPr>
          <w:rtl/>
        </w:rPr>
        <w:t xml:space="preserve">: </w:t>
      </w:r>
      <w:r w:rsidR="003E6B40">
        <w:rPr>
          <w:rtl/>
        </w:rPr>
        <w:t>-</w:t>
      </w:r>
      <w:r w:rsidR="00DA4FAD" w:rsidRPr="00951346">
        <w:rPr>
          <w:rtl/>
        </w:rPr>
        <w:t xml:space="preserve"> « قال : حسبك</w:t>
      </w:r>
      <w:r w:rsidR="00DA4FAD">
        <w:rPr>
          <w:rtl/>
        </w:rPr>
        <w:t xml:space="preserve"> ».</w:t>
      </w:r>
      <w:r w:rsidR="000805A6">
        <w:rPr>
          <w:rFonts w:hint="cs"/>
          <w:rtl/>
        </w:rPr>
        <w:t xml:space="preserve">                                             </w:t>
      </w:r>
      <w:r>
        <w:rPr>
          <w:rtl/>
        </w:rPr>
        <w:t>(10).</w:t>
      </w:r>
      <w:r w:rsidR="00DA4FAD" w:rsidRPr="00951346">
        <w:rPr>
          <w:rtl/>
        </w:rPr>
        <w:t xml:space="preserve"> في « ز » </w:t>
      </w:r>
      <w:r w:rsidR="00DA4FAD">
        <w:rPr>
          <w:rtl/>
        </w:rPr>
        <w:t xml:space="preserve">: </w:t>
      </w:r>
      <w:r w:rsidR="003E6B40">
        <w:rPr>
          <w:rtl/>
        </w:rPr>
        <w:t>-</w:t>
      </w:r>
      <w:r w:rsidR="00DA4FAD" w:rsidRPr="00951346">
        <w:rPr>
          <w:rtl/>
        </w:rPr>
        <w:t xml:space="preserve"> « لأعجب</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تفسير العيّاشي</w:t>
      </w:r>
      <w:r w:rsidR="00DA4FAD" w:rsidRPr="00951346">
        <w:rPr>
          <w:rtl/>
        </w:rPr>
        <w:t xml:space="preserve"> ، ج 2 ، ص 119 ، ح 1 ، عن أبان بن عثمان ، عن محمّد ، عن أبي جعفر </w:t>
      </w:r>
      <w:r w:rsidR="00DA4FAD" w:rsidRPr="000805A6">
        <w:rPr>
          <w:rStyle w:val="libFootnoteAlaemChar"/>
          <w:rtl/>
        </w:rPr>
        <w:t>عليه‌السلام</w:t>
      </w:r>
      <w:r w:rsidR="00DA4FAD" w:rsidRPr="00951346">
        <w:rPr>
          <w:rtl/>
        </w:rPr>
        <w:t xml:space="preserve"> ، مع اختلاف يسير </w:t>
      </w:r>
      <w:r w:rsidR="000805A6">
        <w:rPr>
          <w:rFonts w:hint="cs"/>
          <w:rtl/>
        </w:rPr>
        <w:t>.</w:t>
      </w:r>
      <w:r w:rsidR="00DA4FAD" w:rsidRPr="00707A47">
        <w:rPr>
          <w:rStyle w:val="libFootnoteBoldChar"/>
          <w:rtl/>
        </w:rPr>
        <w:t>الوافي</w:t>
      </w:r>
      <w:r w:rsidR="00DA4FAD" w:rsidRPr="00951346">
        <w:rPr>
          <w:rtl/>
        </w:rPr>
        <w:t xml:space="preserve"> ، ج 9 ، ص 1725 ، ح 9000 ؛ </w:t>
      </w:r>
      <w:r w:rsidR="00DA4FAD" w:rsidRPr="00707A47">
        <w:rPr>
          <w:rStyle w:val="libFootnoteBoldChar"/>
          <w:rtl/>
        </w:rPr>
        <w:t>البحار</w:t>
      </w:r>
      <w:r w:rsidR="00DA4FAD" w:rsidRPr="00951346">
        <w:rPr>
          <w:rtl/>
        </w:rPr>
        <w:t xml:space="preserve"> ، ج 46 ، ص 302 ، ح 49.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115FBC">
        <w:rPr>
          <w:rtl/>
        </w:rPr>
        <w:lastRenderedPageBreak/>
        <w:t>3589</w:t>
      </w:r>
      <w:r w:rsidRPr="002C2FC4">
        <w:rPr>
          <w:rStyle w:val="libBold2Char"/>
          <w:rtl/>
        </w:rPr>
        <w:t xml:space="preserve"> / 21.</w:t>
      </w:r>
      <w:r w:rsidRPr="00951346">
        <w:rPr>
          <w:rtl/>
          <w:lang w:bidi="fa-IR"/>
        </w:rPr>
        <w:t xml:space="preserve"> عَلِيُّ بْنُ مُحَمَّدٍ ، عَنْ صَالِحِ بْنِ أَبِي حَمَّادٍ ، عَنِ الْحَجَّالِ ، عَمَّنْ ذَكَرَهُ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سَأَلْتُهُ عَنْ قَوْلِ اللهِ عَزَّ وَجَلَّ : </w:t>
      </w:r>
      <w:r w:rsidRPr="00924332">
        <w:rPr>
          <w:rStyle w:val="libAlaemChar"/>
          <w:rtl/>
        </w:rPr>
        <w:t>(</w:t>
      </w:r>
      <w:r w:rsidRPr="005C1001">
        <w:rPr>
          <w:rStyle w:val="libAieChar"/>
          <w:rtl/>
        </w:rPr>
        <w:t xml:space="preserve"> بِلِسانٍ عَرَبِيٍّ مُبِينٍ </w:t>
      </w:r>
      <w:r w:rsidRPr="00924332">
        <w:rPr>
          <w:rStyle w:val="libAlaemChar"/>
          <w:rtl/>
        </w:rPr>
        <w:t>)</w:t>
      </w:r>
      <w:r w:rsidRPr="00951346">
        <w:rPr>
          <w:rtl/>
          <w:lang w:bidi="fa-IR"/>
        </w:rPr>
        <w:t xml:space="preserve"> </w:t>
      </w:r>
      <w:r w:rsidRPr="00625F5B">
        <w:rPr>
          <w:rStyle w:val="libFootnotenumChar"/>
          <w:rtl/>
        </w:rPr>
        <w:t>(1)</w:t>
      </w:r>
      <w:r w:rsidRPr="00951346">
        <w:rPr>
          <w:rtl/>
          <w:lang w:bidi="fa-IR"/>
        </w:rPr>
        <w:t xml:space="preserve"> قَالَ :</w:t>
      </w:r>
      <w:r>
        <w:rPr>
          <w:rFonts w:hint="cs"/>
          <w:rtl/>
          <w:lang w:bidi="fa-IR"/>
        </w:rPr>
        <w:t xml:space="preserve"> </w:t>
      </w:r>
      <w:r w:rsidRPr="00951346">
        <w:rPr>
          <w:rtl/>
          <w:lang w:bidi="fa-IR"/>
        </w:rPr>
        <w:t xml:space="preserve">« يُبِينُ </w:t>
      </w:r>
      <w:r w:rsidRPr="00625F5B">
        <w:rPr>
          <w:rStyle w:val="libFootnotenumChar"/>
          <w:rtl/>
        </w:rPr>
        <w:t>(2)</w:t>
      </w:r>
      <w:r w:rsidRPr="00951346">
        <w:rPr>
          <w:rtl/>
          <w:lang w:bidi="fa-IR"/>
        </w:rPr>
        <w:t xml:space="preserve"> الْأَلْسُنَ ، وَلَاتُبِينُهُ </w:t>
      </w:r>
      <w:r w:rsidRPr="00625F5B">
        <w:rPr>
          <w:rStyle w:val="libFootnotenumChar"/>
          <w:rtl/>
        </w:rPr>
        <w:t>(3)</w:t>
      </w:r>
      <w:r w:rsidRPr="00951346">
        <w:rPr>
          <w:rtl/>
          <w:lang w:bidi="fa-IR"/>
        </w:rPr>
        <w:t xml:space="preserve"> الْأَلْسُنُ</w:t>
      </w:r>
      <w:r>
        <w:rPr>
          <w:rtl/>
          <w:lang w:bidi="fa-IR"/>
        </w:rPr>
        <w:t xml:space="preserve"> ». </w:t>
      </w:r>
      <w:r w:rsidRPr="00625F5B">
        <w:rPr>
          <w:rStyle w:val="libFootnotenumChar"/>
          <w:rtl/>
        </w:rPr>
        <w:t>(4)</w:t>
      </w:r>
    </w:p>
    <w:p w:rsidR="00DA4FAD" w:rsidRPr="00951346" w:rsidRDefault="00DA4FAD" w:rsidP="00DA4FAD">
      <w:pPr>
        <w:pStyle w:val="libNormal"/>
        <w:rPr>
          <w:rtl/>
          <w:lang w:bidi="fa-IR"/>
        </w:rPr>
      </w:pPr>
      <w:r w:rsidRPr="00115FBC">
        <w:rPr>
          <w:rtl/>
        </w:rPr>
        <w:t>3590</w:t>
      </w:r>
      <w:r w:rsidRPr="002C2FC4">
        <w:rPr>
          <w:rStyle w:val="libBold2Char"/>
          <w:rtl/>
        </w:rPr>
        <w:t xml:space="preserve"> / 22.</w:t>
      </w:r>
      <w:r w:rsidRPr="00951346">
        <w:rPr>
          <w:rtl/>
          <w:lang w:bidi="fa-IR"/>
        </w:rPr>
        <w:t xml:space="preserve"> أَحْمَدُ بْنُ مُحَمَّدِ بْنِ أَحْمَدَ ، عَنْ مُحَمَّدِ بْنِ أَحْمَدَ النَّهْدِيِّ ، عَنْ مُحَمَّدِ بْنِ الْوَلِيدِ ، عَنْ أَبَانٍ ، عَنْ عَامِرِ بْنِ عَبْدِ اللهِ بْنِ جُذَاعَةَ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مَا مِنْ عَبْدٍ </w:t>
      </w:r>
      <w:r w:rsidRPr="00625F5B">
        <w:rPr>
          <w:rStyle w:val="libFootnotenumChar"/>
          <w:rtl/>
        </w:rPr>
        <w:t>(6)</w:t>
      </w:r>
      <w:r w:rsidRPr="00951346">
        <w:rPr>
          <w:rtl/>
          <w:lang w:bidi="fa-IR"/>
        </w:rPr>
        <w:t xml:space="preserve"> يَقْرَأُ آخِرَ الْكَهْفِ </w:t>
      </w:r>
      <w:r w:rsidRPr="00625F5B">
        <w:rPr>
          <w:rStyle w:val="libFootnotenumChar"/>
          <w:rtl/>
        </w:rPr>
        <w:t>(7)</w:t>
      </w:r>
      <w:r w:rsidR="000805A6">
        <w:rPr>
          <w:rtl/>
          <w:lang w:bidi="fa-IR"/>
        </w:rPr>
        <w:t xml:space="preserve"> ، إِل</w:t>
      </w:r>
      <w:r w:rsidR="000805A6">
        <w:rPr>
          <w:rFonts w:hint="cs"/>
          <w:rtl/>
          <w:lang w:bidi="fa-IR"/>
        </w:rPr>
        <w:t>َّ</w:t>
      </w:r>
      <w:r w:rsidR="000805A6">
        <w:rPr>
          <w:rtl/>
          <w:lang w:bidi="fa-IR"/>
        </w:rPr>
        <w:t>ا</w:t>
      </w:r>
      <w:r w:rsidRPr="00951346">
        <w:rPr>
          <w:rtl/>
          <w:lang w:bidi="fa-IR"/>
        </w:rPr>
        <w:t xml:space="preserve"> تَيَقَّظَ </w:t>
      </w:r>
      <w:r w:rsidRPr="00625F5B">
        <w:rPr>
          <w:rStyle w:val="libFootnotenumChar"/>
          <w:rtl/>
        </w:rPr>
        <w:t>(8)</w:t>
      </w:r>
      <w:r w:rsidRPr="00951346">
        <w:rPr>
          <w:rtl/>
          <w:lang w:bidi="fa-IR"/>
        </w:rPr>
        <w:t xml:space="preserve"> فِي السَّاعَةِ الَّتِي يُرِيدُ </w:t>
      </w:r>
      <w:r w:rsidRPr="00625F5B">
        <w:rPr>
          <w:rStyle w:val="libFootnotenumChar"/>
          <w:rtl/>
        </w:rPr>
        <w:t>(9)</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115FBC">
        <w:rPr>
          <w:rtl/>
        </w:rPr>
        <w:t>3591</w:t>
      </w:r>
      <w:r w:rsidRPr="002C2FC4">
        <w:rPr>
          <w:rStyle w:val="libBold2Char"/>
          <w:rtl/>
        </w:rPr>
        <w:t xml:space="preserve"> / 23.</w:t>
      </w:r>
      <w:r w:rsidRPr="00951346">
        <w:rPr>
          <w:rtl/>
          <w:lang w:bidi="fa-IR"/>
        </w:rPr>
        <w:t xml:space="preserve"> أَبُو عَلِيٍّ الْأَشْعَرِيُّ وَغَيْرُهُ ، عَنِ الْحَسَنِ بْنِ عَلِيٍّ الْكُوفِيِّ ، عَنْ عُثْمَانَ بْنِ عِيسى ، عَنْ سَعِيدِ بْنِ يَسَارٍ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الشعراء (26) : 195.</w:t>
      </w:r>
    </w:p>
    <w:p w:rsidR="00DA4FAD" w:rsidRPr="00951346" w:rsidRDefault="0091593C" w:rsidP="00DA4FAD">
      <w:pPr>
        <w:pStyle w:val="libFootnote0"/>
        <w:rPr>
          <w:rtl/>
          <w:lang w:bidi="fa-IR"/>
        </w:rPr>
      </w:pPr>
      <w:r>
        <w:rPr>
          <w:rtl/>
        </w:rPr>
        <w:t>(2).</w:t>
      </w:r>
      <w:r w:rsidR="00DA4FAD" w:rsidRPr="00951346">
        <w:rPr>
          <w:rtl/>
        </w:rPr>
        <w:t xml:space="preserve"> في « ج ، ص ، بر » : « يبيّن</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والأصوب أنّ المبين من الإبانة بمعنى القطع ، وأنّ القرآن يقطع بالفصاحة والبلاغة البالغة حدّ الإعجاز ألسنة الفصحاء والبلغاء عن المعارضة والإتيان بمثله ولايقطعه ألسنتهم بالمعارضة</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يبين الألسن ، من الإبانة ؛ يعني يرفع الاختلاف من بين أصحاب الألسن المختلفة من الناس</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د ، ص » : « لاتبيّنه</w:t>
      </w:r>
      <w:r w:rsidR="00DA4FAD">
        <w:rPr>
          <w:rtl/>
        </w:rPr>
        <w:t xml:space="preserve"> ». </w:t>
      </w:r>
      <w:r w:rsidR="00DA4FAD" w:rsidRPr="00951346">
        <w:rPr>
          <w:rtl/>
        </w:rPr>
        <w:t>وفي « بر » : « لايبيّنه</w:t>
      </w:r>
      <w:r w:rsidR="00DA4FAD">
        <w:rPr>
          <w:rtl/>
        </w:rPr>
        <w:t xml:space="preserve"> ». </w:t>
      </w:r>
      <w:r w:rsidR="00DA4FAD" w:rsidRPr="00951346">
        <w:rPr>
          <w:rtl/>
        </w:rPr>
        <w:t>وفي شرح المازندراني : « لايبينه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1771 ، ح 9081 ؛ </w:t>
      </w:r>
      <w:r w:rsidR="00DA4FAD" w:rsidRPr="00707A47">
        <w:rPr>
          <w:rStyle w:val="libFootnoteBoldChar"/>
          <w:rtl/>
        </w:rPr>
        <w:t>الوسائل</w:t>
      </w:r>
      <w:r w:rsidR="00DA4FAD" w:rsidRPr="00951346">
        <w:rPr>
          <w:rtl/>
        </w:rPr>
        <w:t xml:space="preserve"> ، ج 6 ، ص 150 ، ح 7591.</w:t>
      </w:r>
    </w:p>
    <w:p w:rsidR="00DA4FAD" w:rsidRPr="00951346" w:rsidRDefault="0091593C" w:rsidP="00DA4FAD">
      <w:pPr>
        <w:pStyle w:val="libFootnote0"/>
        <w:rPr>
          <w:rtl/>
          <w:lang w:bidi="fa-IR"/>
        </w:rPr>
      </w:pPr>
      <w:r>
        <w:rPr>
          <w:rtl/>
        </w:rPr>
        <w:t>(5).</w:t>
      </w:r>
      <w:r w:rsidR="00DA4FAD" w:rsidRPr="00951346">
        <w:rPr>
          <w:rtl/>
        </w:rPr>
        <w:t xml:space="preserve"> في « بس » : « جداعة</w:t>
      </w:r>
      <w:r w:rsidR="00DA4FAD">
        <w:rPr>
          <w:rtl/>
        </w:rPr>
        <w:t xml:space="preserve"> ». </w:t>
      </w:r>
      <w:r w:rsidR="00DA4FAD" w:rsidRPr="00951346">
        <w:rPr>
          <w:rtl/>
        </w:rPr>
        <w:t xml:space="preserve">راجع : </w:t>
      </w:r>
      <w:r w:rsidR="00DA4FAD" w:rsidRPr="00707A47">
        <w:rPr>
          <w:rStyle w:val="libFootnoteBoldChar"/>
          <w:rtl/>
        </w:rPr>
        <w:t>رجال النجاشي</w:t>
      </w:r>
      <w:r w:rsidR="00DA4FAD" w:rsidRPr="00951346">
        <w:rPr>
          <w:rtl/>
        </w:rPr>
        <w:t xml:space="preserve"> ، ص 293 ، الرقم 794 ؛ </w:t>
      </w:r>
      <w:r w:rsidR="00DA4FAD" w:rsidRPr="00707A47">
        <w:rPr>
          <w:rStyle w:val="libFootnoteBoldChar"/>
          <w:rtl/>
        </w:rPr>
        <w:t>رجال البرقي</w:t>
      </w:r>
      <w:r w:rsidR="00DA4FAD" w:rsidRPr="00951346">
        <w:rPr>
          <w:rtl/>
        </w:rPr>
        <w:t xml:space="preserve"> ، ص 36 ؛ </w:t>
      </w:r>
      <w:r w:rsidR="00DA4FAD" w:rsidRPr="00707A47">
        <w:rPr>
          <w:rStyle w:val="libFootnoteBoldChar"/>
          <w:rtl/>
        </w:rPr>
        <w:t>رجال الطوسي</w:t>
      </w:r>
      <w:r w:rsidR="00DA4FAD" w:rsidRPr="00951346">
        <w:rPr>
          <w:rtl/>
        </w:rPr>
        <w:t xml:space="preserve"> ، ص 255 ، الرقم 3606.</w:t>
      </w:r>
    </w:p>
    <w:p w:rsidR="00DA4FAD" w:rsidRPr="00951346" w:rsidRDefault="0091593C" w:rsidP="00DA4FAD">
      <w:pPr>
        <w:pStyle w:val="libFootnote0"/>
        <w:rPr>
          <w:rtl/>
          <w:lang w:bidi="fa-IR"/>
        </w:rPr>
      </w:pPr>
      <w:r>
        <w:rPr>
          <w:rtl/>
        </w:rPr>
        <w:t>(6).</w:t>
      </w:r>
      <w:r w:rsidR="00DA4FAD" w:rsidRPr="00951346">
        <w:rPr>
          <w:rtl/>
        </w:rPr>
        <w:t xml:space="preserve"> في الوافي والكافي ، ح 3333 : « أحد</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الوافي والوسائل والفقيه والتهذيب : + « حين ينام</w:t>
      </w:r>
      <w:r w:rsidR="00DA4FAD">
        <w:rPr>
          <w:rtl/>
        </w:rPr>
        <w:t xml:space="preserve"> ». </w:t>
      </w:r>
      <w:r w:rsidR="00DA4FAD" w:rsidRPr="00951346">
        <w:rPr>
          <w:rtl/>
        </w:rPr>
        <w:t>وفي الكافي ، ح 3333 : + « عند النوم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الوافي والوسائل والتهذيب : « استيقظ</w:t>
      </w:r>
      <w:r w:rsidR="00DA4FAD">
        <w:rPr>
          <w:rtl/>
        </w:rPr>
        <w:t xml:space="preserve"> ». </w:t>
      </w:r>
      <w:r w:rsidR="00DA4FAD" w:rsidRPr="00951346">
        <w:rPr>
          <w:rtl/>
        </w:rPr>
        <w:t>وفي الفقيه : « استيقظ من منامه » بدل « تيقّظ</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بر » : + « من الليل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الدعاء ، باب الدعاء عند النوم والانتباه ، ح 3333. وفي </w:t>
      </w:r>
      <w:r w:rsidR="00DA4FAD" w:rsidRPr="00707A47">
        <w:rPr>
          <w:rStyle w:val="libFootnoteBoldChar"/>
          <w:rtl/>
        </w:rPr>
        <w:t>الفقيه</w:t>
      </w:r>
      <w:r w:rsidR="00DA4FAD" w:rsidRPr="00951346">
        <w:rPr>
          <w:rtl/>
        </w:rPr>
        <w:t xml:space="preserve"> ، ج 1 ، ص 471 ، ح 1356 ؛ </w:t>
      </w:r>
      <w:r w:rsidR="00DA4FAD" w:rsidRPr="000805A6">
        <w:rPr>
          <w:rStyle w:val="libFootnoteBoldChar"/>
          <w:rtl/>
        </w:rPr>
        <w:t>وا</w:t>
      </w:r>
      <w:r w:rsidR="00DA4FAD" w:rsidRPr="00707A47">
        <w:rPr>
          <w:rStyle w:val="libFootnoteBoldChar"/>
          <w:rtl/>
        </w:rPr>
        <w:t>لتهذيب</w:t>
      </w:r>
      <w:r w:rsidR="00DA4FAD" w:rsidRPr="00951346">
        <w:rPr>
          <w:rtl/>
        </w:rPr>
        <w:t xml:space="preserve"> ، ج 2 ، ص 175 ، ح 698 ، معلّقاً عن عامر بن عبدالله بن جذاعة </w:t>
      </w:r>
      <w:r w:rsidR="000805A6">
        <w:rPr>
          <w:rFonts w:hint="cs"/>
          <w:rtl/>
        </w:rPr>
        <w:t>.</w:t>
      </w:r>
      <w:r w:rsidR="00DA4FAD" w:rsidRPr="00707A47">
        <w:rPr>
          <w:rStyle w:val="libFootnoteBoldChar"/>
          <w:rtl/>
        </w:rPr>
        <w:t>الوافي</w:t>
      </w:r>
      <w:r w:rsidR="00DA4FAD" w:rsidRPr="00951346">
        <w:rPr>
          <w:rtl/>
        </w:rPr>
        <w:t xml:space="preserve"> ، ج 9 ، ص 1585 ، ح 8795 ؛ </w:t>
      </w:r>
      <w:r w:rsidR="00DA4FAD" w:rsidRPr="00707A47">
        <w:rPr>
          <w:rStyle w:val="libFootnoteBoldChar"/>
          <w:rtl/>
        </w:rPr>
        <w:t>الوسائل</w:t>
      </w:r>
      <w:r w:rsidR="00DA4FAD" w:rsidRPr="00951346">
        <w:rPr>
          <w:rtl/>
        </w:rPr>
        <w:t xml:space="preserve"> ، ج 6 ، ص 229 ، ح 7802.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قُلْتُ لِأَبِي عَبْدِ اللهِ </w:t>
      </w:r>
      <w:r w:rsidRPr="00924332">
        <w:rPr>
          <w:rStyle w:val="libAlaemChar"/>
          <w:rtl/>
        </w:rPr>
        <w:t>عليه‌السلام</w:t>
      </w:r>
      <w:r w:rsidRPr="00951346">
        <w:rPr>
          <w:rtl/>
          <w:lang w:bidi="fa-IR"/>
        </w:rPr>
        <w:t xml:space="preserve"> : سُلَيْمٌ مَوْلَاكَ ذَكَرَ أَنَّهُ لَيْ</w:t>
      </w:r>
      <w:r w:rsidR="000805A6">
        <w:rPr>
          <w:rtl/>
          <w:lang w:bidi="fa-IR"/>
        </w:rPr>
        <w:t>سَ مَعَهُ مِنَ الْقُرْآنِ إِل</w:t>
      </w:r>
      <w:r w:rsidR="000805A6">
        <w:rPr>
          <w:rFonts w:hint="cs"/>
          <w:rtl/>
          <w:lang w:bidi="fa-IR"/>
        </w:rPr>
        <w:t>َّ</w:t>
      </w:r>
      <w:r w:rsidR="000805A6">
        <w:rPr>
          <w:rtl/>
          <w:lang w:bidi="fa-IR"/>
        </w:rPr>
        <w:t>ا</w:t>
      </w:r>
      <w:r w:rsidRPr="00951346">
        <w:rPr>
          <w:rtl/>
          <w:lang w:bidi="fa-IR"/>
        </w:rPr>
        <w:t xml:space="preserve"> سُورَةُ يس </w:t>
      </w:r>
      <w:r w:rsidRPr="00625F5B">
        <w:rPr>
          <w:rStyle w:val="libFootnotenumChar"/>
          <w:rtl/>
        </w:rPr>
        <w:t>(1)</w:t>
      </w:r>
      <w:r w:rsidRPr="00951346">
        <w:rPr>
          <w:rtl/>
          <w:lang w:bidi="fa-IR"/>
        </w:rPr>
        <w:t xml:space="preserve"> فَيَقُومُ مِنَ اللَّيْلِ ، فَيَنْفَدُ </w:t>
      </w:r>
      <w:r>
        <w:rPr>
          <w:rtl/>
          <w:lang w:bidi="fa-IR"/>
        </w:rPr>
        <w:t>مَا مَعَهُ مِنَ الْقُرْآنِ ، أَ</w:t>
      </w:r>
      <w:r w:rsidRPr="00951346">
        <w:rPr>
          <w:rtl/>
          <w:lang w:bidi="fa-IR"/>
        </w:rPr>
        <w:t>يُعِيدُ مَا قَرَأَ</w:t>
      </w:r>
      <w:r>
        <w:rPr>
          <w:rtl/>
          <w:lang w:bidi="fa-IR"/>
        </w:rPr>
        <w:t>؟</w:t>
      </w:r>
    </w:p>
    <w:p w:rsidR="00DA4FAD" w:rsidRPr="00951346" w:rsidRDefault="00DA4FAD" w:rsidP="00DA4FAD">
      <w:pPr>
        <w:pStyle w:val="libNormal"/>
        <w:rPr>
          <w:rtl/>
          <w:lang w:bidi="fa-IR"/>
        </w:rPr>
      </w:pPr>
      <w:r w:rsidRPr="00951346">
        <w:rPr>
          <w:rtl/>
          <w:lang w:bidi="fa-IR"/>
        </w:rPr>
        <w:t xml:space="preserve">قَالَ : « نَعَمْ </w:t>
      </w:r>
      <w:r w:rsidRPr="00625F5B">
        <w:rPr>
          <w:rStyle w:val="libFootnotenumChar"/>
          <w:rtl/>
        </w:rPr>
        <w:t>(2)</w:t>
      </w:r>
      <w:r w:rsidRPr="00951346">
        <w:rPr>
          <w:rtl/>
          <w:lang w:bidi="fa-IR"/>
        </w:rPr>
        <w:t xml:space="preserve"> ، لَابَأْسَ</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115FBC">
        <w:rPr>
          <w:rtl/>
        </w:rPr>
        <w:t>3592</w:t>
      </w:r>
      <w:r w:rsidRPr="002C2FC4">
        <w:rPr>
          <w:rStyle w:val="libBold2Char"/>
          <w:rtl/>
        </w:rPr>
        <w:t xml:space="preserve"> / 24.</w:t>
      </w:r>
      <w:r w:rsidRPr="00951346">
        <w:rPr>
          <w:rtl/>
          <w:lang w:bidi="fa-IR"/>
        </w:rPr>
        <w:t xml:space="preserve"> مُحَمَّدُ بْنُ يَحْيى ، عَنْ مُحَمَّدِ بْنِ الْحُسَيْنِ ، عَنْ عَبْدِ الرَّحْمنِ بْنِ أَبِي هَاشِمٍ ، عَنْ سَالِمٍ أَبِي سَلَمَةَ </w:t>
      </w:r>
      <w:r w:rsidRPr="00625F5B">
        <w:rPr>
          <w:rStyle w:val="libFootnotenumChar"/>
          <w:rtl/>
        </w:rPr>
        <w:t>(4)</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قَرَأَ رَجُلٌ عَلى أَبِي عَبْدِ اللهِ </w:t>
      </w:r>
      <w:r w:rsidRPr="00924332">
        <w:rPr>
          <w:rStyle w:val="libAlaemChar"/>
          <w:rtl/>
        </w:rPr>
        <w:t>عليه‌السلام</w:t>
      </w:r>
      <w:r>
        <w:rPr>
          <w:rtl/>
          <w:lang w:bidi="fa-IR"/>
        </w:rPr>
        <w:t xml:space="preserve"> </w:t>
      </w:r>
      <w:r w:rsidR="003E6B40">
        <w:rPr>
          <w:rtl/>
          <w:lang w:bidi="fa-IR"/>
        </w:rPr>
        <w:t>-</w:t>
      </w:r>
      <w:r>
        <w:rPr>
          <w:rtl/>
          <w:lang w:bidi="fa-IR"/>
        </w:rPr>
        <w:t xml:space="preserve"> </w:t>
      </w:r>
      <w:r w:rsidRPr="00951346">
        <w:rPr>
          <w:rtl/>
          <w:lang w:bidi="fa-IR"/>
        </w:rPr>
        <w:t xml:space="preserve">وَأَنَا أَسْتَمِعُ </w:t>
      </w:r>
      <w:r w:rsidRPr="00625F5B">
        <w:rPr>
          <w:rStyle w:val="libFootnotenumChar"/>
          <w:rtl/>
        </w:rPr>
        <w:t>(5)</w:t>
      </w:r>
      <w:r>
        <w:rPr>
          <w:rtl/>
          <w:lang w:bidi="fa-IR"/>
        </w:rPr>
        <w:t xml:space="preserve"> </w:t>
      </w:r>
      <w:r w:rsidR="003E6B40">
        <w:rPr>
          <w:rtl/>
          <w:lang w:bidi="fa-IR"/>
        </w:rPr>
        <w:t>-</w:t>
      </w:r>
      <w:r>
        <w:rPr>
          <w:rtl/>
          <w:lang w:bidi="fa-IR"/>
        </w:rPr>
        <w:t xml:space="preserve"> </w:t>
      </w:r>
      <w:r w:rsidRPr="00951346">
        <w:rPr>
          <w:rtl/>
          <w:lang w:bidi="fa-IR"/>
        </w:rPr>
        <w:t>حُرُوفاً مِنَ الْقُرْآنِ لَيْسَ عَلى‌</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بر ، بف » وحاشية « ج » : « يسيرة</w:t>
      </w:r>
      <w:r w:rsidR="00DA4FAD">
        <w:rPr>
          <w:rtl/>
        </w:rPr>
        <w:t xml:space="preserve"> ». </w:t>
      </w:r>
      <w:r w:rsidR="00DA4FAD" w:rsidRPr="00951346">
        <w:rPr>
          <w:rtl/>
        </w:rPr>
        <w:t>وفي الوافي : « سور يسيرة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w:t>
      </w:r>
      <w:r w:rsidR="00DA4FAD">
        <w:rPr>
          <w:rtl/>
        </w:rPr>
        <w:t xml:space="preserve">: </w:t>
      </w:r>
      <w:r w:rsidR="003E6B40">
        <w:rPr>
          <w:rtl/>
        </w:rPr>
        <w:t>-</w:t>
      </w:r>
      <w:r w:rsidR="00DA4FAD" w:rsidRPr="00951346">
        <w:rPr>
          <w:rtl/>
        </w:rPr>
        <w:t xml:space="preserve"> « نعم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8 ، ص 675 ، ح 6845 ؛ </w:t>
      </w:r>
      <w:r w:rsidR="00DA4FAD" w:rsidRPr="00707A47">
        <w:rPr>
          <w:rStyle w:val="libFootnoteBoldChar"/>
          <w:rtl/>
        </w:rPr>
        <w:t>الوسائل</w:t>
      </w:r>
      <w:r w:rsidR="00DA4FAD" w:rsidRPr="00951346">
        <w:rPr>
          <w:rtl/>
        </w:rPr>
        <w:t xml:space="preserve"> ، ج 6 ، ص 48 ، ح 7307 ؛ وص 151 ، ح 7594.</w:t>
      </w:r>
    </w:p>
    <w:p w:rsidR="00DA4FAD" w:rsidRPr="00951346" w:rsidRDefault="0091593C" w:rsidP="00DA4FAD">
      <w:pPr>
        <w:pStyle w:val="libFootnote0"/>
        <w:rPr>
          <w:rtl/>
          <w:lang w:bidi="fa-IR"/>
        </w:rPr>
      </w:pPr>
      <w:r>
        <w:rPr>
          <w:rtl/>
        </w:rPr>
        <w:t>(4).</w:t>
      </w:r>
      <w:r w:rsidR="00DA4FAD" w:rsidRPr="00951346">
        <w:rPr>
          <w:rtl/>
        </w:rPr>
        <w:t xml:space="preserve"> هكذا في « بس</w:t>
      </w:r>
      <w:r w:rsidR="00DA4FAD">
        <w:rPr>
          <w:rtl/>
        </w:rPr>
        <w:t xml:space="preserve"> ». </w:t>
      </w:r>
      <w:r w:rsidR="00DA4FAD" w:rsidRPr="00951346">
        <w:rPr>
          <w:rtl/>
        </w:rPr>
        <w:t>وفي « ب ، ج ، ز ، بر ، بف ، جر » وحاشية « د » والوسائل والمطبوع : « سالم بن سلمة</w:t>
      </w:r>
      <w:r w:rsidR="00DA4FAD">
        <w:rPr>
          <w:rtl/>
        </w:rPr>
        <w:t xml:space="preserve"> ». </w:t>
      </w:r>
      <w:r w:rsidR="00DA4FAD" w:rsidRPr="00951346">
        <w:rPr>
          <w:rtl/>
        </w:rPr>
        <w:t>وفي « د ، ص » : « سالم بن أبي سلمة</w:t>
      </w:r>
      <w:r w:rsidR="00DA4FAD">
        <w:rPr>
          <w:rtl/>
        </w:rPr>
        <w:t xml:space="preserve"> ». </w:t>
      </w:r>
      <w:r w:rsidR="00DA4FAD" w:rsidRPr="00951346">
        <w:rPr>
          <w:rtl/>
        </w:rPr>
        <w:t xml:space="preserve">والظاهر أنّ الصواب ما أثبتناه ؛ فإنّ سالماً هذا ، هو سالم بن مكرم ، روى كتابه عبدالرحمن أبي هاشم البزّاز كما في </w:t>
      </w:r>
      <w:r w:rsidR="00DA4FAD" w:rsidRPr="0091593C">
        <w:rPr>
          <w:rStyle w:val="libFootnoteBoldChar"/>
          <w:rtl/>
        </w:rPr>
        <w:t>الفهرست للطوسي</w:t>
      </w:r>
      <w:r w:rsidR="00DA4FAD" w:rsidRPr="00951346">
        <w:rPr>
          <w:rtl/>
        </w:rPr>
        <w:t xml:space="preserve"> ، ص 226 ، الرقم 337.</w:t>
      </w:r>
    </w:p>
    <w:p w:rsidR="00DA4FAD" w:rsidRPr="00951346" w:rsidRDefault="00DA4FAD" w:rsidP="00DA4FAD">
      <w:pPr>
        <w:pStyle w:val="libFootnote0"/>
        <w:rPr>
          <w:rtl/>
          <w:lang w:bidi="fa-IR"/>
        </w:rPr>
      </w:pPr>
      <w:r w:rsidRPr="009B0BCE">
        <w:rPr>
          <w:rtl/>
        </w:rPr>
        <w:t xml:space="preserve">وقد اختُلف في أنّ « أبا سلمة » هل هو كنية سالم نفسه ، أو كنية والده مكرم ؛ قال النجاشي في رجاله ، ص 188 ، الرقم 501 : « سالم بن مكرم بن عبدالله أبو خديجة ، ويقال : أبوسلمة الكناسي ... يقال : كنيته كانت أبا خديجة وإنّ أبا عبدالله </w:t>
      </w:r>
      <w:r w:rsidRPr="00C95660">
        <w:rPr>
          <w:rStyle w:val="libFootnoteAlaemChar"/>
          <w:rtl/>
        </w:rPr>
        <w:t>عليه‌السلام</w:t>
      </w:r>
      <w:r w:rsidRPr="009B0BCE">
        <w:rPr>
          <w:rtl/>
        </w:rPr>
        <w:t xml:space="preserve"> كنّاه أبا سلمة ».</w:t>
      </w:r>
    </w:p>
    <w:p w:rsidR="00DA4FAD" w:rsidRPr="00951346" w:rsidRDefault="00DA4FAD" w:rsidP="00DA4FAD">
      <w:pPr>
        <w:pStyle w:val="libFootnote0"/>
        <w:rPr>
          <w:rtl/>
          <w:lang w:bidi="fa-IR"/>
        </w:rPr>
      </w:pPr>
      <w:r w:rsidRPr="009B0BCE">
        <w:rPr>
          <w:rtl/>
        </w:rPr>
        <w:t xml:space="preserve">وقوله : « إنّ أبا عبدالله </w:t>
      </w:r>
      <w:r w:rsidRPr="00C95660">
        <w:rPr>
          <w:rStyle w:val="libFootnoteAlaemChar"/>
          <w:rtl/>
        </w:rPr>
        <w:t>عليه‌السلام</w:t>
      </w:r>
      <w:r w:rsidRPr="009B0BCE">
        <w:rPr>
          <w:rtl/>
        </w:rPr>
        <w:t xml:space="preserve"> كنّاه » إشارة إلى ما أورده الكشّي في رجاله ، ص 352 ، الرقم 661 ، بسنده عن عبدالرحمن أبي هاشم ، عن أبي خديجة قال أبوعبدالله </w:t>
      </w:r>
      <w:r w:rsidRPr="00C95660">
        <w:rPr>
          <w:rStyle w:val="libFootnoteAlaemChar"/>
          <w:rtl/>
        </w:rPr>
        <w:t>عليه‌السلام</w:t>
      </w:r>
      <w:r w:rsidRPr="009B0BCE">
        <w:rPr>
          <w:rtl/>
        </w:rPr>
        <w:t xml:space="preserve"> : لاتكتنّ بأبي خديجة! قلت : فبم أكتنّي؟ فقال : « بأبي سلمة ». وورد العنوان في </w:t>
      </w:r>
      <w:r w:rsidRPr="00707A47">
        <w:rPr>
          <w:rStyle w:val="libFootnoteBoldChar"/>
          <w:rtl/>
        </w:rPr>
        <w:t>رجال البرقي</w:t>
      </w:r>
      <w:r w:rsidRPr="009B0BCE">
        <w:rPr>
          <w:rtl/>
        </w:rPr>
        <w:t xml:space="preserve"> ، ص 32 هكذا : « سالم أبوخديجة صاحب الغنم ويكنّى أيضاً أبا سلمة ، ابن مكرم ». وأمّا الشيخ الطوسي في </w:t>
      </w:r>
      <w:r w:rsidRPr="00707A47">
        <w:rPr>
          <w:rStyle w:val="libFootnoteBoldChar"/>
          <w:rtl/>
        </w:rPr>
        <w:t>الفهرست</w:t>
      </w:r>
      <w:r w:rsidRPr="009B0BCE">
        <w:rPr>
          <w:rtl/>
        </w:rPr>
        <w:t xml:space="preserve"> ، ص 226 ، الرقم 337 ، فقال : « سالم بن مكرم ، يُكنّى أبا خديجة </w:t>
      </w:r>
      <w:r w:rsidR="003E6B40" w:rsidRPr="009B0BCE">
        <w:rPr>
          <w:rtl/>
        </w:rPr>
        <w:t>-</w:t>
      </w:r>
      <w:r w:rsidRPr="009B0BCE">
        <w:rPr>
          <w:rtl/>
        </w:rPr>
        <w:t xml:space="preserve"> ومكرم يكنّى أبا سلمة </w:t>
      </w:r>
      <w:r w:rsidR="003E6B40" w:rsidRPr="009B0BCE">
        <w:rPr>
          <w:rtl/>
        </w:rPr>
        <w:t>-</w:t>
      </w:r>
      <w:r w:rsidRPr="009B0BCE">
        <w:rPr>
          <w:rtl/>
        </w:rPr>
        <w:t xml:space="preserve"> ».</w:t>
      </w:r>
    </w:p>
    <w:p w:rsidR="00DA4FAD" w:rsidRPr="00951346" w:rsidRDefault="00DA4FAD" w:rsidP="00DA4FAD">
      <w:pPr>
        <w:pStyle w:val="libFootnote0"/>
        <w:rPr>
          <w:rtl/>
          <w:lang w:bidi="fa-IR"/>
        </w:rPr>
      </w:pPr>
      <w:r w:rsidRPr="009B0BCE">
        <w:rPr>
          <w:rtl/>
        </w:rPr>
        <w:t xml:space="preserve">وظاهر الأسناد أيضاً أنّ أبا سلمة كنية سالم ؛ فقد وردت في بعض الأسناد ، رواية أحمد بن عائذ </w:t>
      </w:r>
      <w:r w:rsidR="003E6B40" w:rsidRPr="009B0BCE">
        <w:rPr>
          <w:rtl/>
        </w:rPr>
        <w:t>-</w:t>
      </w:r>
      <w:r w:rsidRPr="009B0BCE">
        <w:rPr>
          <w:rtl/>
        </w:rPr>
        <w:t xml:space="preserve"> وهو أيضاً روى كتاب سالم بن مكرم </w:t>
      </w:r>
      <w:r w:rsidR="003E6B40" w:rsidRPr="009B0BCE">
        <w:rPr>
          <w:rtl/>
        </w:rPr>
        <w:t>-</w:t>
      </w:r>
      <w:r w:rsidRPr="009B0BCE">
        <w:rPr>
          <w:rtl/>
        </w:rPr>
        <w:t xml:space="preserve"> عن أبي سلمة [ سالم بن مكرم ]. راجع : </w:t>
      </w:r>
      <w:r w:rsidRPr="00707A47">
        <w:rPr>
          <w:rStyle w:val="libFootnoteBoldChar"/>
          <w:rtl/>
        </w:rPr>
        <w:t>الكافي</w:t>
      </w:r>
      <w:r w:rsidRPr="009B0BCE">
        <w:rPr>
          <w:rtl/>
        </w:rPr>
        <w:t xml:space="preserve"> ، ح 8979 ؛ </w:t>
      </w:r>
      <w:r w:rsidRPr="00707A47">
        <w:rPr>
          <w:rStyle w:val="libFootnoteBoldChar"/>
          <w:rtl/>
        </w:rPr>
        <w:t>الفقيه</w:t>
      </w:r>
      <w:r w:rsidRPr="009B0BCE">
        <w:rPr>
          <w:rtl/>
        </w:rPr>
        <w:t xml:space="preserve"> ، ج 3 ، ص 18 ، ح 3247 ؛ </w:t>
      </w:r>
      <w:r w:rsidRPr="00707A47">
        <w:rPr>
          <w:rStyle w:val="libFootnoteBoldChar"/>
          <w:rtl/>
        </w:rPr>
        <w:t>التهذيب</w:t>
      </w:r>
      <w:r w:rsidRPr="009B0BCE">
        <w:rPr>
          <w:rtl/>
        </w:rPr>
        <w:t xml:space="preserve"> ، ج 4 ، ص 137 ، ح 384 ؛ </w:t>
      </w:r>
      <w:r w:rsidRPr="00707A47">
        <w:rPr>
          <w:rStyle w:val="libFootnoteBoldChar"/>
          <w:rtl/>
        </w:rPr>
        <w:t>بصائر الدرجات</w:t>
      </w:r>
      <w:r w:rsidRPr="009B0BCE">
        <w:rPr>
          <w:rtl/>
        </w:rPr>
        <w:t xml:space="preserve"> ، ص 482 ، ح 6 ؛ </w:t>
      </w:r>
      <w:r w:rsidRPr="00707A47">
        <w:rPr>
          <w:rStyle w:val="libFootnoteBoldChar"/>
          <w:rtl/>
        </w:rPr>
        <w:t>كامل الزيارات</w:t>
      </w:r>
      <w:r w:rsidRPr="009B0BCE">
        <w:rPr>
          <w:rtl/>
        </w:rPr>
        <w:t xml:space="preserve"> ، ص 55 ، ح 2.</w:t>
      </w:r>
    </w:p>
    <w:p w:rsidR="00DA4FAD" w:rsidRPr="00951346" w:rsidRDefault="00DA4FAD" w:rsidP="00DA4FAD">
      <w:pPr>
        <w:pStyle w:val="libFootnote0"/>
        <w:rPr>
          <w:rtl/>
          <w:lang w:bidi="fa-IR"/>
        </w:rPr>
      </w:pPr>
      <w:r w:rsidRPr="009B0BCE">
        <w:rPr>
          <w:rtl/>
        </w:rPr>
        <w:t xml:space="preserve">ثمّ إنّ الخبر ورد في </w:t>
      </w:r>
      <w:r w:rsidRPr="00707A47">
        <w:rPr>
          <w:rStyle w:val="libFootnoteBoldChar"/>
          <w:rtl/>
        </w:rPr>
        <w:t>بصائر الدرجات</w:t>
      </w:r>
      <w:r w:rsidRPr="009B0BCE">
        <w:rPr>
          <w:rtl/>
        </w:rPr>
        <w:t xml:space="preserve"> ، ص 193 ، ح 3 </w:t>
      </w:r>
      <w:r w:rsidR="003E6B40" w:rsidRPr="009B0BCE">
        <w:rPr>
          <w:rtl/>
        </w:rPr>
        <w:t>-</w:t>
      </w:r>
      <w:r w:rsidRPr="009B0BCE">
        <w:rPr>
          <w:rtl/>
        </w:rPr>
        <w:t xml:space="preserve"> مع اختلاف يسير </w:t>
      </w:r>
      <w:r w:rsidR="003E6B40" w:rsidRPr="009B0BCE">
        <w:rPr>
          <w:rtl/>
        </w:rPr>
        <w:t>-</w:t>
      </w:r>
      <w:r w:rsidRPr="009B0BCE">
        <w:rPr>
          <w:rtl/>
        </w:rPr>
        <w:t xml:space="preserve"> عن محمّد بن الحسين ، عن عبدالرحمن بن أبي نجران ، عن هاشم ، عن سالم بن أبي سلمة ، لكنّ المذكور في بعض نسخه المعتبرة : « محمّد بن الحسين ، عن عبدالرحمن بن أبي هاشم ، عن سالم أبي سلمة ».</w:t>
      </w:r>
    </w:p>
    <w:p w:rsidR="00DA4FAD" w:rsidRPr="00951346" w:rsidRDefault="0091593C" w:rsidP="00DA4FAD">
      <w:pPr>
        <w:pStyle w:val="libFootnote0"/>
        <w:rPr>
          <w:rtl/>
          <w:lang w:bidi="fa-IR"/>
        </w:rPr>
      </w:pPr>
      <w:r>
        <w:rPr>
          <w:rtl/>
        </w:rPr>
        <w:t>(5).</w:t>
      </w:r>
      <w:r w:rsidR="00DA4FAD" w:rsidRPr="00951346">
        <w:rPr>
          <w:rtl/>
        </w:rPr>
        <w:t xml:space="preserve"> في « ب ، ز » والبصائر : « أسمع</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مَا يَقْرَؤُهَا النَّاسُ ، فَقَالَ أَبُو عَبْدِ اللهِ </w:t>
      </w:r>
      <w:r w:rsidRPr="00924332">
        <w:rPr>
          <w:rStyle w:val="libAlaemChar"/>
          <w:rtl/>
        </w:rPr>
        <w:t>عليه‌السلام</w:t>
      </w:r>
      <w:r w:rsidRPr="00951346">
        <w:rPr>
          <w:rtl/>
          <w:lang w:bidi="fa-IR"/>
        </w:rPr>
        <w:t xml:space="preserve"> : « مَهْ </w:t>
      </w:r>
      <w:r w:rsidRPr="00625F5B">
        <w:rPr>
          <w:rStyle w:val="libFootnotenumChar"/>
          <w:rtl/>
        </w:rPr>
        <w:t>(1)</w:t>
      </w:r>
      <w:r w:rsidRPr="00951346">
        <w:rPr>
          <w:rtl/>
          <w:lang w:bidi="fa-IR"/>
        </w:rPr>
        <w:t xml:space="preserve"> ، كُفَّ عَنْ هذِهِ الْقِرَاءَةِ ، اقْرَأْ كَمَا يَقْرَأُ النَّاسُ حَتّى يَقُومَ الْقَائِمُ </w:t>
      </w:r>
      <w:r w:rsidRPr="00924332">
        <w:rPr>
          <w:rStyle w:val="libAlaemChar"/>
          <w:rtl/>
        </w:rPr>
        <w:t>عليه‌السلام</w:t>
      </w:r>
      <w:r w:rsidRPr="00951346">
        <w:rPr>
          <w:rtl/>
          <w:lang w:bidi="fa-IR"/>
        </w:rPr>
        <w:t xml:space="preserve"> ، فَإِذَا قَامَ الْقَائِمُ </w:t>
      </w:r>
      <w:r w:rsidRPr="00924332">
        <w:rPr>
          <w:rStyle w:val="libAlaemChar"/>
          <w:rtl/>
        </w:rPr>
        <w:t>عليه‌السلام</w:t>
      </w:r>
      <w:r w:rsidRPr="00951346">
        <w:rPr>
          <w:rtl/>
          <w:lang w:bidi="fa-IR"/>
        </w:rPr>
        <w:t xml:space="preserve"> ، قَرَأَ </w:t>
      </w:r>
      <w:r w:rsidRPr="00625F5B">
        <w:rPr>
          <w:rStyle w:val="libFootnotenumChar"/>
          <w:rtl/>
        </w:rPr>
        <w:t>(2)</w:t>
      </w:r>
      <w:r w:rsidRPr="00951346">
        <w:rPr>
          <w:rtl/>
          <w:lang w:bidi="fa-IR"/>
        </w:rPr>
        <w:t xml:space="preserve"> كِتَابَ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00C95660">
        <w:rPr>
          <w:rtl/>
          <w:lang w:bidi="fa-IR"/>
        </w:rPr>
        <w:t>عَلى حَدِّهِ</w:t>
      </w:r>
      <w:r w:rsidRPr="00951346">
        <w:rPr>
          <w:rtl/>
          <w:lang w:bidi="fa-IR"/>
        </w:rPr>
        <w:t>».</w:t>
      </w:r>
    </w:p>
    <w:p w:rsidR="00DA4FAD" w:rsidRPr="00951346" w:rsidRDefault="00DA4FAD" w:rsidP="00DA4FAD">
      <w:pPr>
        <w:pStyle w:val="libNormal"/>
        <w:rPr>
          <w:rtl/>
          <w:lang w:bidi="fa-IR"/>
        </w:rPr>
      </w:pPr>
      <w:r w:rsidRPr="00951346">
        <w:rPr>
          <w:rtl/>
          <w:lang w:bidi="fa-IR"/>
        </w:rPr>
        <w:t xml:space="preserve">وَأَخْرَجَ </w:t>
      </w:r>
      <w:r w:rsidRPr="00625F5B">
        <w:rPr>
          <w:rStyle w:val="libFootnotenumChar"/>
          <w:rtl/>
        </w:rPr>
        <w:t>(3)</w:t>
      </w:r>
      <w:r w:rsidRPr="00951346">
        <w:rPr>
          <w:rtl/>
          <w:lang w:bidi="fa-IR"/>
        </w:rPr>
        <w:t xml:space="preserve"> الْمُصْحَفَ الَّذِي كَتَبَهُ عَلِيٌّ </w:t>
      </w:r>
      <w:r w:rsidRPr="00924332">
        <w:rPr>
          <w:rStyle w:val="libAlaemChar"/>
          <w:rtl/>
        </w:rPr>
        <w:t>عليه‌السلام</w:t>
      </w:r>
      <w:r w:rsidRPr="00951346">
        <w:rPr>
          <w:rtl/>
          <w:lang w:bidi="fa-IR"/>
        </w:rPr>
        <w:t xml:space="preserve"> ، وَقَالَ : « أَخْرَجَهُ عَلِيٌّ </w:t>
      </w:r>
      <w:r w:rsidRPr="00924332">
        <w:rPr>
          <w:rStyle w:val="libAlaemChar"/>
          <w:rtl/>
        </w:rPr>
        <w:t>عليه‌السلام</w:t>
      </w:r>
      <w:r w:rsidRPr="00951346">
        <w:rPr>
          <w:rtl/>
          <w:lang w:bidi="fa-IR"/>
        </w:rPr>
        <w:t xml:space="preserve"> إِلَى النَّاسِ حِينَ فَرَغَ مِنْهُ وَكَتَبَهُ </w:t>
      </w:r>
      <w:r w:rsidRPr="00625F5B">
        <w:rPr>
          <w:rStyle w:val="libFootnotenumChar"/>
          <w:rtl/>
        </w:rPr>
        <w:t>(4)</w:t>
      </w:r>
      <w:r w:rsidRPr="00951346">
        <w:rPr>
          <w:rtl/>
          <w:lang w:bidi="fa-IR"/>
        </w:rPr>
        <w:t xml:space="preserve"> ، فَقَالَ لَهُمْ </w:t>
      </w:r>
      <w:r w:rsidRPr="00625F5B">
        <w:rPr>
          <w:rStyle w:val="libFootnotenumChar"/>
          <w:rtl/>
        </w:rPr>
        <w:t>(5)</w:t>
      </w:r>
      <w:r w:rsidRPr="00951346">
        <w:rPr>
          <w:rtl/>
          <w:lang w:bidi="fa-IR"/>
        </w:rPr>
        <w:t xml:space="preserve"> : هذَا كِتَابُ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كَمَا أَنْزَلَهُ اللهُ </w:t>
      </w:r>
      <w:r w:rsidRPr="00625F5B">
        <w:rPr>
          <w:rStyle w:val="libFootnotenumChar"/>
          <w:rtl/>
        </w:rPr>
        <w:t>(6)</w:t>
      </w:r>
      <w:r w:rsidRPr="00951346">
        <w:rPr>
          <w:rtl/>
          <w:lang w:bidi="fa-IR"/>
        </w:rPr>
        <w:t xml:space="preserve"> عَلى مُحَمَّدٍ </w:t>
      </w:r>
      <w:r w:rsidR="0091593C" w:rsidRPr="0091593C">
        <w:rPr>
          <w:rStyle w:val="libAlaemChar"/>
          <w:rtl/>
        </w:rPr>
        <w:t>صلى‌الله‌عليه‌وآله</w:t>
      </w:r>
      <w:r w:rsidRPr="00951346">
        <w:rPr>
          <w:rtl/>
          <w:lang w:bidi="fa-IR"/>
        </w:rPr>
        <w:t xml:space="preserve"> ، وَ</w:t>
      </w:r>
      <w:r>
        <w:rPr>
          <w:rFonts w:hint="cs"/>
          <w:rtl/>
          <w:lang w:bidi="fa-IR"/>
        </w:rPr>
        <w:t xml:space="preserve"> </w:t>
      </w:r>
      <w:r w:rsidRPr="00625F5B">
        <w:rPr>
          <w:rStyle w:val="libFootnotenumChar"/>
          <w:rtl/>
        </w:rPr>
        <w:t>(7)</w:t>
      </w:r>
      <w:r w:rsidRPr="00951346">
        <w:rPr>
          <w:rtl/>
          <w:lang w:bidi="fa-IR"/>
        </w:rPr>
        <w:t xml:space="preserve"> قَدْ جَمَعْتُهُ بَيْنَ </w:t>
      </w:r>
      <w:r w:rsidRPr="00625F5B">
        <w:rPr>
          <w:rStyle w:val="libFootnotenumChar"/>
          <w:rtl/>
        </w:rPr>
        <w:t>(8)</w:t>
      </w:r>
      <w:r w:rsidRPr="00951346">
        <w:rPr>
          <w:rtl/>
          <w:lang w:bidi="fa-IR"/>
        </w:rPr>
        <w:t xml:space="preserve"> اللَّوْحَيْنِ ، فَقَالُوا </w:t>
      </w:r>
      <w:r w:rsidRPr="00625F5B">
        <w:rPr>
          <w:rStyle w:val="libFootnotenumChar"/>
          <w:rtl/>
        </w:rPr>
        <w:t>(9)</w:t>
      </w:r>
      <w:r w:rsidRPr="00951346">
        <w:rPr>
          <w:rtl/>
          <w:lang w:bidi="fa-IR"/>
        </w:rPr>
        <w:t xml:space="preserve"> : هُوَ ذَا عِنْدَنَا مُصْحَفٌ جَامِعٌ فِيهِ الْقُرْآنُ ، لَاحَاجَةَ لَنَا فِيهِ ، فَقَالَ : أَمَا وَاللهِ مَا تَرَوْنَهُ بَعْدَ يَوْمِكُمْ هذَا أَبَداً ، إِنَّمَا كَانَ عَلَيَّ أَنْ أُخْبِرَكُمْ حِينَ جَمَعْتُهُ لِتَقْرَؤُوهُ</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C35275">
        <w:rPr>
          <w:rtl/>
        </w:rPr>
        <w:t>3593</w:t>
      </w:r>
      <w:r w:rsidRPr="002C2FC4">
        <w:rPr>
          <w:rStyle w:val="libBold2Char"/>
          <w:rtl/>
        </w:rPr>
        <w:t xml:space="preserve"> / 25.</w:t>
      </w:r>
      <w:r w:rsidRPr="00951346">
        <w:rPr>
          <w:rtl/>
          <w:lang w:bidi="fa-IR"/>
        </w:rPr>
        <w:t xml:space="preserve"> عَلِيُّ بْنُ إِبْرَاهِيمَ ، عَنْ أَبِيهِ ، عَنْ صَفْوَانَ ، عَنْ سَعِيدِ بْنِ عَبْدِ اللهِ الْأَعْرَجِ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الرَّجُلِ يَقْرَأُ الْقُرْآنَ ، ثُمَّ يَنْسَاهُ ، ثُمَّ يَقْرَؤُهُ </w:t>
      </w:r>
      <w:r w:rsidRPr="00625F5B">
        <w:rPr>
          <w:rStyle w:val="libFootnotenumChar"/>
          <w:rtl/>
        </w:rPr>
        <w:t>(11)</w:t>
      </w:r>
      <w:r>
        <w:rPr>
          <w:rtl/>
          <w:lang w:bidi="fa-IR"/>
        </w:rPr>
        <w:t xml:space="preserve"> ، ثُمَّ يَنْسَاهُ ، أَ</w:t>
      </w:r>
      <w:r w:rsidRPr="00951346">
        <w:rPr>
          <w:rtl/>
          <w:lang w:bidi="fa-IR"/>
        </w:rPr>
        <w:t xml:space="preserve">عَلَيْهِ </w:t>
      </w:r>
      <w:r w:rsidRPr="00625F5B">
        <w:rPr>
          <w:rStyle w:val="libFootnotenumChar"/>
          <w:rtl/>
        </w:rPr>
        <w:t>(12)</w:t>
      </w:r>
      <w:r w:rsidRPr="00951346">
        <w:rPr>
          <w:rtl/>
          <w:lang w:bidi="fa-IR"/>
        </w:rPr>
        <w:t xml:space="preserve"> فِيهِ حَرَجٌ</w:t>
      </w:r>
      <w:r>
        <w:rPr>
          <w:rtl/>
          <w:lang w:bidi="fa-IR"/>
        </w:rPr>
        <w:t>؟</w:t>
      </w:r>
      <w:r w:rsidRPr="00951346">
        <w:rPr>
          <w:rtl/>
          <w:lang w:bidi="fa-IR"/>
        </w:rPr>
        <w:t xml:space="preserve"> فَقَالَ </w:t>
      </w:r>
      <w:r w:rsidRPr="00625F5B">
        <w:rPr>
          <w:rStyle w:val="libFootnotenumChar"/>
          <w:rtl/>
        </w:rPr>
        <w:t>(13)</w:t>
      </w:r>
      <w:r w:rsidRPr="00951346">
        <w:rPr>
          <w:rtl/>
          <w:lang w:bidi="fa-IR"/>
        </w:rPr>
        <w:t xml:space="preserve"> : « لَا</w:t>
      </w:r>
      <w:r>
        <w:rPr>
          <w:rtl/>
          <w:lang w:bidi="fa-IR"/>
        </w:rPr>
        <w:t xml:space="preserve"> ». </w:t>
      </w:r>
      <w:r w:rsidRPr="00625F5B">
        <w:rPr>
          <w:rStyle w:val="libFootnotenumChar"/>
          <w:rtl/>
        </w:rPr>
        <w:t>(14)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ص ، بر ، بس » والوافي. وفي البصائر : « مه ، مه</w:t>
      </w:r>
      <w:r w:rsidR="00DA4FAD">
        <w:rPr>
          <w:rtl/>
        </w:rPr>
        <w:t xml:space="preserve"> ». </w:t>
      </w:r>
      <w:r w:rsidR="00DA4FAD" w:rsidRPr="00951346">
        <w:rPr>
          <w:rtl/>
        </w:rPr>
        <w:t xml:space="preserve">وفي سائر النسخ والمطبوع </w:t>
      </w:r>
      <w:r w:rsidR="00DA4FAD">
        <w:rPr>
          <w:rtl/>
        </w:rPr>
        <w:t xml:space="preserve">: </w:t>
      </w:r>
      <w:r w:rsidR="003E6B40">
        <w:rPr>
          <w:rtl/>
        </w:rPr>
        <w:t>-</w:t>
      </w:r>
      <w:r w:rsidR="00DA4FAD" w:rsidRPr="00951346">
        <w:rPr>
          <w:rtl/>
        </w:rPr>
        <w:t xml:space="preserve"> « مه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د » : « قرئ</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الظاهر أنّه من كلام الراوي والضمير المستتر راجع إلى الصادق </w:t>
      </w:r>
      <w:r w:rsidR="00DA4FAD" w:rsidRPr="00C95660">
        <w:rPr>
          <w:rStyle w:val="libFootnoteAlaemChar"/>
          <w:rtl/>
        </w:rPr>
        <w:t>عليه‌السلام</w:t>
      </w:r>
      <w:r w:rsidR="00DA4FAD" w:rsidRPr="00951346">
        <w:rPr>
          <w:rtl/>
        </w:rPr>
        <w:t>.</w:t>
      </w:r>
    </w:p>
    <w:p w:rsidR="00DA4FAD" w:rsidRPr="00951346" w:rsidRDefault="0091593C" w:rsidP="00DA4FAD">
      <w:pPr>
        <w:pStyle w:val="libFootnote0"/>
        <w:rPr>
          <w:rtl/>
          <w:lang w:bidi="fa-IR"/>
        </w:rPr>
      </w:pPr>
      <w:r>
        <w:rPr>
          <w:rtl/>
        </w:rPr>
        <w:t>(4).</w:t>
      </w:r>
      <w:r w:rsidR="00DA4FAD" w:rsidRPr="00951346">
        <w:rPr>
          <w:rtl/>
        </w:rPr>
        <w:t xml:space="preserve"> يحتمل كونه مصدراً معطوفاً على الضمير المجرور.</w:t>
      </w:r>
    </w:p>
    <w:tbl>
      <w:tblPr>
        <w:tblStyle w:val="TableGrid"/>
        <w:bidiVisual/>
        <w:tblW w:w="0" w:type="auto"/>
        <w:tblLook w:val="04A0" w:firstRow="1" w:lastRow="0" w:firstColumn="1" w:lastColumn="0" w:noHBand="0" w:noVBand="1"/>
      </w:tblPr>
      <w:tblGrid>
        <w:gridCol w:w="4006"/>
        <w:gridCol w:w="4006"/>
      </w:tblGrid>
      <w:tr w:rsidR="00C95660" w:rsidTr="00C95660">
        <w:tc>
          <w:tcPr>
            <w:tcW w:w="4006" w:type="dxa"/>
          </w:tcPr>
          <w:p w:rsidR="00C95660" w:rsidRDefault="00C95660" w:rsidP="00DA4FAD">
            <w:pPr>
              <w:pStyle w:val="libFootnote0"/>
              <w:rPr>
                <w:rtl/>
              </w:rPr>
            </w:pPr>
            <w:r>
              <w:rPr>
                <w:rtl/>
              </w:rPr>
              <w:t>(5).</w:t>
            </w:r>
            <w:r w:rsidRPr="00951346">
              <w:rPr>
                <w:rtl/>
              </w:rPr>
              <w:t xml:space="preserve"> في « ز » </w:t>
            </w:r>
            <w:r>
              <w:rPr>
                <w:rtl/>
              </w:rPr>
              <w:t>: -</w:t>
            </w:r>
            <w:r w:rsidRPr="00951346">
              <w:rPr>
                <w:rtl/>
              </w:rPr>
              <w:t xml:space="preserve"> « لهم</w:t>
            </w:r>
            <w:r>
              <w:rPr>
                <w:rtl/>
              </w:rPr>
              <w:t xml:space="preserve"> ».</w:t>
            </w:r>
          </w:p>
        </w:tc>
        <w:tc>
          <w:tcPr>
            <w:tcW w:w="4006" w:type="dxa"/>
          </w:tcPr>
          <w:p w:rsidR="00C95660" w:rsidRDefault="00C95660" w:rsidP="00DA4FAD">
            <w:pPr>
              <w:pStyle w:val="libFootnote0"/>
              <w:rPr>
                <w:rtl/>
              </w:rPr>
            </w:pPr>
            <w:r>
              <w:rPr>
                <w:rtl/>
              </w:rPr>
              <w:t>(6). في«ز،بر،بف»:«كما ا</w:t>
            </w:r>
            <w:r>
              <w:rPr>
                <w:rFonts w:hint="cs"/>
                <w:rtl/>
              </w:rPr>
              <w:t>ُ</w:t>
            </w:r>
            <w:r>
              <w:rPr>
                <w:rtl/>
              </w:rPr>
              <w:t>نزل» بدل «</w:t>
            </w:r>
            <w:r w:rsidRPr="00951346">
              <w:rPr>
                <w:rtl/>
              </w:rPr>
              <w:t>كما أنزله الله</w:t>
            </w:r>
            <w:r>
              <w:rPr>
                <w:rtl/>
              </w:rPr>
              <w:t>».</w:t>
            </w:r>
          </w:p>
        </w:tc>
      </w:tr>
    </w:tbl>
    <w:p w:rsidR="00DA4FAD" w:rsidRPr="00951346" w:rsidRDefault="0091593C" w:rsidP="00DA4FAD">
      <w:pPr>
        <w:pStyle w:val="libFootnote0"/>
        <w:rPr>
          <w:rtl/>
          <w:lang w:bidi="fa-IR"/>
        </w:rPr>
      </w:pPr>
      <w:r>
        <w:rPr>
          <w:rtl/>
        </w:rPr>
        <w:t>(7).</w:t>
      </w:r>
      <w:r w:rsidR="00DA4FAD" w:rsidRPr="00951346">
        <w:rPr>
          <w:rtl/>
        </w:rPr>
        <w:t xml:space="preserve"> في « ب ، ج ، د ، ز ، ص ، بس »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(8).</w:t>
      </w:r>
      <w:r w:rsidR="00DA4FAD" w:rsidRPr="00951346">
        <w:rPr>
          <w:rtl/>
        </w:rPr>
        <w:t xml:space="preserve"> هكذا في « ص ، بر ، بف » وحاشية « د » والوافي والبصائر. وفي سائر النسخ والمطبوع : « من</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بر ، بف » : « فقال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بصائر الدرجات</w:t>
      </w:r>
      <w:r w:rsidR="00DA4FAD" w:rsidRPr="00951346">
        <w:rPr>
          <w:rtl/>
        </w:rPr>
        <w:t xml:space="preserve"> ، ص 193 ، ح 3 ، عن محمّد بن الحسين ، عن عبدالرحمن بن أبي نجران ، عن هاشم ، عن سالم بن أبي سلمة ، مع اختلاف يسير </w:t>
      </w:r>
      <w:r w:rsidR="00C95660">
        <w:rPr>
          <w:rFonts w:hint="cs"/>
          <w:rtl/>
        </w:rPr>
        <w:t>.</w:t>
      </w:r>
      <w:r w:rsidR="00DA4FAD" w:rsidRPr="00707A47">
        <w:rPr>
          <w:rStyle w:val="libFootnoteBoldChar"/>
          <w:rtl/>
        </w:rPr>
        <w:t>الوافي</w:t>
      </w:r>
      <w:r w:rsidR="00DA4FAD" w:rsidRPr="00951346">
        <w:rPr>
          <w:rtl/>
        </w:rPr>
        <w:t xml:space="preserve"> ، ج 9 ، ص 1777 ، ح 9087 ؛ </w:t>
      </w:r>
      <w:r w:rsidR="00DA4FAD" w:rsidRPr="00707A47">
        <w:rPr>
          <w:rStyle w:val="libFootnoteBoldChar"/>
          <w:rtl/>
        </w:rPr>
        <w:t>الوسائل</w:t>
      </w:r>
      <w:r w:rsidR="00DA4FAD" w:rsidRPr="00951346">
        <w:rPr>
          <w:rtl/>
        </w:rPr>
        <w:t xml:space="preserve"> ، ج 6 ، ص 162 ، ح 7630 ، إلى قوله : « وأخرج المصحف الذي كتبه عليّ </w:t>
      </w:r>
      <w:r w:rsidR="00DA4FAD" w:rsidRPr="00C95660">
        <w:rPr>
          <w:rStyle w:val="libFootnoteAlaemChar"/>
          <w:rtl/>
        </w:rPr>
        <w:t>عليه‌السلام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95660" w:rsidTr="00C95660">
        <w:tc>
          <w:tcPr>
            <w:tcW w:w="4006" w:type="dxa"/>
          </w:tcPr>
          <w:p w:rsidR="00C95660" w:rsidRDefault="00C95660" w:rsidP="00DA4FAD">
            <w:pPr>
              <w:pStyle w:val="libFootnote0"/>
              <w:rPr>
                <w:rtl/>
              </w:rPr>
            </w:pPr>
            <w:r>
              <w:rPr>
                <w:rtl/>
              </w:rPr>
              <w:t>(11).</w:t>
            </w:r>
            <w:r w:rsidRPr="00951346">
              <w:rPr>
                <w:rtl/>
              </w:rPr>
              <w:t xml:space="preserve"> في الوافي : « يقرأ</w:t>
            </w:r>
            <w:r>
              <w:rPr>
                <w:rtl/>
              </w:rPr>
              <w:t xml:space="preserve"> ».</w:t>
            </w:r>
          </w:p>
        </w:tc>
        <w:tc>
          <w:tcPr>
            <w:tcW w:w="4006" w:type="dxa"/>
          </w:tcPr>
          <w:p w:rsidR="00C95660" w:rsidRDefault="00C95660" w:rsidP="00DA4FAD">
            <w:pPr>
              <w:pStyle w:val="libFootnote0"/>
              <w:rPr>
                <w:rtl/>
              </w:rPr>
            </w:pPr>
            <w:r>
              <w:rPr>
                <w:rtl/>
              </w:rPr>
              <w:t>(12). في «ب ، بس» : «عليه</w:t>
            </w:r>
            <w:r w:rsidRPr="00951346">
              <w:rPr>
                <w:rtl/>
              </w:rPr>
              <w:t>» بدون همزة الاستفهام.</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w:t>
      </w:r>
      <w:r w:rsidR="00DA4FAD" w:rsidRPr="00707A47">
        <w:rPr>
          <w:rStyle w:val="libFootnoteBoldChar"/>
          <w:rtl/>
        </w:rPr>
        <w:t>الوافي</w:t>
      </w:r>
      <w:r w:rsidR="00DA4FAD" w:rsidRPr="00951346">
        <w:rPr>
          <w:rtl/>
        </w:rPr>
        <w:t xml:space="preserve"> : « ا</w:t>
      </w:r>
      <w:r w:rsidR="00B146FC">
        <w:rPr>
          <w:rFonts w:hint="cs"/>
          <w:rtl/>
        </w:rPr>
        <w:t>ُ</w:t>
      </w:r>
      <w:r w:rsidR="00DA4FAD" w:rsidRPr="00951346">
        <w:rPr>
          <w:rtl/>
        </w:rPr>
        <w:t>ريد بنفي الحرج عدم ترتّب العقاب عليه ، فلا ينافي الحرمان به عن الدرجة الرفيعة في الجنّة</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الوافي</w:t>
      </w:r>
      <w:r w:rsidR="00DA4FAD" w:rsidRPr="00951346">
        <w:rPr>
          <w:rtl/>
        </w:rPr>
        <w:t xml:space="preserve"> ، ج 9 ، ص 1715 ، ح 8990 ؛ الوسائل ، ج 6 ، ص 195 ، ح 7713.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C35275">
        <w:rPr>
          <w:rtl/>
        </w:rPr>
        <w:lastRenderedPageBreak/>
        <w:t>3594</w:t>
      </w:r>
      <w:r w:rsidRPr="002C2FC4">
        <w:rPr>
          <w:rStyle w:val="libBold2Char"/>
          <w:rtl/>
        </w:rPr>
        <w:t xml:space="preserve"> / 26.</w:t>
      </w:r>
      <w:r w:rsidRPr="00951346">
        <w:rPr>
          <w:rtl/>
          <w:lang w:bidi="fa-IR"/>
        </w:rPr>
        <w:t xml:space="preserve"> عَلِيٌّ </w:t>
      </w:r>
      <w:r w:rsidRPr="00625F5B">
        <w:rPr>
          <w:rStyle w:val="libFootnotenumChar"/>
          <w:rtl/>
        </w:rPr>
        <w:t>(1)</w:t>
      </w:r>
      <w:r w:rsidRPr="00951346">
        <w:rPr>
          <w:rtl/>
          <w:lang w:bidi="fa-IR"/>
        </w:rPr>
        <w:t xml:space="preserve"> ، عَنْ أَبِيهِ ، عَنِ النَّضْرِ بْنِ سُوَيْدٍ ، عَنِ الْقَاسِمِ بْنِ سُلَيْمَانَ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أَبِي </w:t>
      </w:r>
      <w:r w:rsidRPr="00924332">
        <w:rPr>
          <w:rStyle w:val="libAlaemChar"/>
          <w:rtl/>
        </w:rPr>
        <w:t>عليه‌السلام</w:t>
      </w:r>
      <w:r w:rsidRPr="00951346">
        <w:rPr>
          <w:rtl/>
          <w:lang w:bidi="fa-IR"/>
        </w:rPr>
        <w:t xml:space="preserve"> : مَا ضَرَبَ رَجُلٌ الْقُ</w:t>
      </w:r>
      <w:r w:rsidR="00B146FC">
        <w:rPr>
          <w:rtl/>
          <w:lang w:bidi="fa-IR"/>
        </w:rPr>
        <w:t>رْآنَ بَعْضَهُ بِبَعْضٍ إِل</w:t>
      </w:r>
      <w:r w:rsidR="00B146FC">
        <w:rPr>
          <w:rFonts w:hint="cs"/>
          <w:rtl/>
          <w:lang w:bidi="fa-IR"/>
        </w:rPr>
        <w:t>َّ</w:t>
      </w:r>
      <w:r w:rsidR="00B146FC">
        <w:rPr>
          <w:rtl/>
          <w:lang w:bidi="fa-IR"/>
        </w:rPr>
        <w:t>ا</w:t>
      </w:r>
      <w:r w:rsidR="00B146FC">
        <w:rPr>
          <w:rFonts w:hint="cs"/>
          <w:rtl/>
          <w:lang w:bidi="fa-IR"/>
        </w:rPr>
        <w:t xml:space="preserve"> </w:t>
      </w:r>
      <w:r w:rsidRPr="00951346">
        <w:rPr>
          <w:rtl/>
          <w:lang w:bidi="fa-IR"/>
        </w:rPr>
        <w:t>كَفَرَ</w:t>
      </w:r>
      <w:r>
        <w:rPr>
          <w:rtl/>
          <w:lang w:bidi="fa-IR"/>
        </w:rPr>
        <w:t xml:space="preserve">». </w:t>
      </w:r>
      <w:r w:rsidRPr="00625F5B">
        <w:rPr>
          <w:rStyle w:val="libFootnotenumChar"/>
          <w:rtl/>
        </w:rPr>
        <w:t>(2)</w:t>
      </w:r>
      <w:r w:rsidRPr="00951346">
        <w:rPr>
          <w:rtl/>
          <w:lang w:bidi="fa-IR"/>
        </w:rPr>
        <w:t xml:space="preserve"> ‌</w:t>
      </w:r>
    </w:p>
    <w:p w:rsidR="00B146FC" w:rsidRDefault="00DA4FAD" w:rsidP="00B146FC">
      <w:pPr>
        <w:pStyle w:val="libNormal"/>
        <w:rPr>
          <w:rtl/>
          <w:lang w:bidi="fa-IR"/>
        </w:rPr>
      </w:pPr>
      <w:r w:rsidRPr="00C35275">
        <w:rPr>
          <w:rtl/>
        </w:rPr>
        <w:t>3595</w:t>
      </w:r>
      <w:r w:rsidRPr="002C2FC4">
        <w:rPr>
          <w:rStyle w:val="libBold2Char"/>
          <w:rtl/>
        </w:rPr>
        <w:t xml:space="preserve"> / 27.</w:t>
      </w:r>
      <w:r w:rsidRPr="00951346">
        <w:rPr>
          <w:rtl/>
          <w:lang w:bidi="fa-IR"/>
        </w:rPr>
        <w:t xml:space="preserve"> عِدَّةٌ مِنْ أَصْحَابِنَا ، عَنْ سَهْلِ بْنِ زِيَادٍ ؛</w:t>
      </w:r>
    </w:p>
    <w:p w:rsidR="00DA4FAD" w:rsidRPr="00951346" w:rsidRDefault="00B146FC" w:rsidP="00B146FC">
      <w:pPr>
        <w:pStyle w:val="libNormal"/>
        <w:rPr>
          <w:rtl/>
          <w:lang w:bidi="fa-IR"/>
        </w:rPr>
      </w:pPr>
      <w:r>
        <w:rPr>
          <w:rFonts w:hint="cs"/>
          <w:rtl/>
          <w:lang w:bidi="fa-IR"/>
        </w:rPr>
        <w:t xml:space="preserve">                </w:t>
      </w:r>
      <w:r w:rsidR="00DA4FAD" w:rsidRPr="00951346">
        <w:rPr>
          <w:rtl/>
          <w:lang w:bidi="fa-IR"/>
        </w:rPr>
        <w:t>وَمُحَمَّدُ بْنُ يَحْيى ، عَنْ أَحْمَدَ بْنِ مُحَمَّدِ بْنِ عِيسى جَمِيعاً ، عَنِ ابْنِ مَحْبُوبٍ ، عَنْ جَمِيلٍ ، عَنْ سَدِيرٍ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سُورَةُ الْمُلْكِ هِيَ الْمَانِعَةُ تَمْنَعُ مِنْ عَذَابِ الْقَبْرِ ، وَهِيَ مَكْتُوبَةٌ فِي التَّوْرَاةِ : سُورَةَ الْمُلْكِ ، وَ</w:t>
      </w:r>
      <w:r>
        <w:rPr>
          <w:rFonts w:hint="cs"/>
          <w:rtl/>
          <w:lang w:bidi="fa-IR"/>
        </w:rPr>
        <w:t xml:space="preserve"> </w:t>
      </w:r>
      <w:r w:rsidRPr="00625F5B">
        <w:rPr>
          <w:rStyle w:val="libFootnotenumChar"/>
          <w:rtl/>
        </w:rPr>
        <w:t>(3)</w:t>
      </w:r>
      <w:r w:rsidRPr="00951346">
        <w:rPr>
          <w:rtl/>
          <w:lang w:bidi="fa-IR"/>
        </w:rPr>
        <w:t xml:space="preserve"> مَنْ قَرَأَهَا فِي لَيْلَتِهِ </w:t>
      </w:r>
      <w:r w:rsidRPr="00625F5B">
        <w:rPr>
          <w:rStyle w:val="libFootnotenumChar"/>
          <w:rtl/>
        </w:rPr>
        <w:t>(4)</w:t>
      </w:r>
      <w:r w:rsidRPr="00951346">
        <w:rPr>
          <w:rtl/>
          <w:lang w:bidi="fa-IR"/>
        </w:rPr>
        <w:t xml:space="preserve"> فَقَدْ أَكْثَرَ وَأَطَابَ ، وَلَمْ يُكْتَبْ </w:t>
      </w:r>
      <w:r w:rsidRPr="00625F5B">
        <w:rPr>
          <w:rStyle w:val="libFootnotenumChar"/>
          <w:rtl/>
        </w:rPr>
        <w:t>(5)</w:t>
      </w:r>
      <w:r w:rsidRPr="00951346">
        <w:rPr>
          <w:rtl/>
          <w:lang w:bidi="fa-IR"/>
        </w:rPr>
        <w:t xml:space="preserve"> مِنَ الْغَافِلِينَ. وَإِنِّي لَأَرْكَعُ بِهَا بَعْدَ عِشَاءِ الْآخِرَةِ وَأَنَا جَالِسٌ ، وَإِنَّ وَالِدِي </w:t>
      </w:r>
      <w:r w:rsidRPr="00924332">
        <w:rPr>
          <w:rStyle w:val="libAlaemChar"/>
          <w:rtl/>
        </w:rPr>
        <w:t>عليه‌السلام</w:t>
      </w:r>
      <w:r w:rsidRPr="00951346">
        <w:rPr>
          <w:rtl/>
          <w:lang w:bidi="fa-IR"/>
        </w:rPr>
        <w:t xml:space="preserve"> كَانَ يَقْرَؤُهَا فِي يَوْمِهِ وَلَيْلَتِهِ ، وَمَنْ قَرَأَهَا إِذَا دَخَلَ عَلَيْهِ </w:t>
      </w:r>
      <w:r w:rsidRPr="00625F5B">
        <w:rPr>
          <w:rStyle w:val="libFootnotenumChar"/>
          <w:rtl/>
        </w:rPr>
        <w:t>(6)</w:t>
      </w:r>
      <w:r w:rsidRPr="00951346">
        <w:rPr>
          <w:rtl/>
          <w:lang w:bidi="fa-IR"/>
        </w:rPr>
        <w:t xml:space="preserve"> فِي قَبْرِهِ نَاكِرٌ وَنَكِيرٌ مِنْ قِبَلِ رِجْلَيْهِ ، قَالَتْ رِجْلَاهُ لَهُمَا : لَيْسَ </w:t>
      </w:r>
      <w:r w:rsidRPr="00625F5B">
        <w:rPr>
          <w:rStyle w:val="libFootnotenumChar"/>
          <w:rtl/>
        </w:rPr>
        <w:t>(7)</w:t>
      </w:r>
      <w:r w:rsidRPr="00951346">
        <w:rPr>
          <w:rtl/>
          <w:lang w:bidi="fa-IR"/>
        </w:rPr>
        <w:t xml:space="preserve"> لَكُمَا إِلى مَا قِبَلِي سَبِيلٌ ، قَدْ كَانَ هذَا الْعَبْدُ يَقُومُ عَلَيَّ ، فَيَقْرَأُ سُورَةَ الْمُلْكِ فِي كُلِّ يَوْمٍ وَلَيْلَةٍ ، وَإِذَا </w:t>
      </w:r>
      <w:r w:rsidRPr="00625F5B">
        <w:rPr>
          <w:rStyle w:val="libFootnotenumChar"/>
          <w:rtl/>
        </w:rPr>
        <w:t>(8)</w:t>
      </w:r>
      <w:r w:rsidRPr="00951346">
        <w:rPr>
          <w:rtl/>
          <w:lang w:bidi="fa-IR"/>
        </w:rPr>
        <w:t xml:space="preserve"> أَتَيَاهُ مِنْ قِبَلِ جَوْفِهِ ، قَالَ لَهُمَا : لَيْسَ لَكُمَا إِلى مَا قِبَلِي سَبِيلٌ ، قَدْ كَانَ هذَا </w:t>
      </w:r>
      <w:r w:rsidRPr="00625F5B">
        <w:rPr>
          <w:rStyle w:val="libFootnotenumChar"/>
          <w:rtl/>
        </w:rPr>
        <w:t>(9)</w:t>
      </w:r>
      <w:r w:rsidRPr="00951346">
        <w:rPr>
          <w:rtl/>
          <w:lang w:bidi="fa-IR"/>
        </w:rPr>
        <w:t xml:space="preserve"> الْعَبْدُ أَوْعَانِي سُورَةَ الْمُلْكِ ، وَإِذَا </w:t>
      </w:r>
      <w:r w:rsidRPr="00625F5B">
        <w:rPr>
          <w:rStyle w:val="libFootnotenumChar"/>
          <w:rtl/>
        </w:rPr>
        <w:t>(10)</w:t>
      </w:r>
      <w:r w:rsidRPr="00951346">
        <w:rPr>
          <w:rtl/>
          <w:lang w:bidi="fa-IR"/>
        </w:rPr>
        <w:t xml:space="preserve"> أَتَيَاهُ مِنْ قِبَلِ لِسَانِهِ ، قَالَ لَهُمَا :</w:t>
      </w:r>
      <w:r>
        <w:rPr>
          <w:rFonts w:hint="cs"/>
          <w:rtl/>
          <w:lang w:bidi="fa-IR"/>
        </w:rPr>
        <w:t xml:space="preserve"> </w:t>
      </w:r>
      <w:r w:rsidRPr="00951346">
        <w:rPr>
          <w:rtl/>
          <w:lang w:bidi="fa-IR"/>
        </w:rPr>
        <w:t xml:space="preserve">لَيْسَ لَكُمَا </w:t>
      </w:r>
      <w:r w:rsidRPr="00625F5B">
        <w:rPr>
          <w:rStyle w:val="libFootnotenumChar"/>
          <w:rtl/>
        </w:rPr>
        <w:t>(11)</w:t>
      </w:r>
      <w:r w:rsidRPr="00951346">
        <w:rPr>
          <w:rtl/>
          <w:lang w:bidi="fa-IR"/>
        </w:rPr>
        <w:t xml:space="preserve"> إِلى مَا قِبَلِي سَبِيلٌ ، قَدْ كَانَ هذَا الْعَبْدُ يَقْرَأُ بِي </w:t>
      </w:r>
      <w:r w:rsidRPr="00625F5B">
        <w:rPr>
          <w:rStyle w:val="libFootnotenumChar"/>
          <w:rtl/>
        </w:rPr>
        <w:t>(12)</w:t>
      </w:r>
      <w:r w:rsidRPr="00951346">
        <w:rPr>
          <w:rtl/>
          <w:lang w:bidi="fa-IR"/>
        </w:rPr>
        <w:t xml:space="preserve"> فِي كُلِّ يَوْمٍ وَلَيْلَةٍ سُورَةَ‌</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 بن إبراهيم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راجع : ح 18 من هذا الباب ومصادره </w:t>
      </w:r>
      <w:r w:rsidR="00B146FC">
        <w:rPr>
          <w:rFonts w:hint="cs"/>
          <w:rtl/>
        </w:rPr>
        <w:t>.</w:t>
      </w:r>
      <w:r w:rsidR="00DA4FAD" w:rsidRPr="00707A47">
        <w:rPr>
          <w:rStyle w:val="libFootnoteBoldChar"/>
          <w:rtl/>
        </w:rPr>
        <w:t>الوافي</w:t>
      </w:r>
      <w:r w:rsidR="00DA4FAD" w:rsidRPr="00951346">
        <w:rPr>
          <w:rtl/>
        </w:rPr>
        <w:t xml:space="preserve"> ، ج 9 ، ص 1783 ، ح 9091 ؛ </w:t>
      </w:r>
      <w:r w:rsidR="00DA4FAD" w:rsidRPr="00707A47">
        <w:rPr>
          <w:rStyle w:val="libFootnoteBoldChar"/>
          <w:rtl/>
        </w:rPr>
        <w:t>الوسائل</w:t>
      </w:r>
      <w:r w:rsidR="00DA4FAD" w:rsidRPr="00951346">
        <w:rPr>
          <w:rtl/>
        </w:rPr>
        <w:t xml:space="preserve"> ، ج 27 ، ص 183 ، ح 33553.</w:t>
      </w:r>
    </w:p>
    <w:p w:rsidR="00DA4FAD" w:rsidRPr="00951346" w:rsidRDefault="0091593C" w:rsidP="00DA4FAD">
      <w:pPr>
        <w:pStyle w:val="libFootnote0"/>
        <w:rPr>
          <w:rtl/>
          <w:lang w:bidi="fa-IR"/>
        </w:rPr>
      </w:pPr>
      <w:r>
        <w:rPr>
          <w:rtl/>
        </w:rPr>
        <w:t>(3).</w:t>
      </w:r>
      <w:r w:rsidR="00DA4FAD" w:rsidRPr="00951346">
        <w:rPr>
          <w:rtl/>
        </w:rPr>
        <w:t xml:space="preserve"> في الوافي </w:t>
      </w:r>
      <w:r w:rsidR="00DA4FAD">
        <w:rPr>
          <w:rtl/>
        </w:rPr>
        <w:t xml:space="preserve">: </w:t>
      </w:r>
      <w:r w:rsidR="003E6B40">
        <w:rPr>
          <w:rtl/>
        </w:rPr>
        <w:t>-</w:t>
      </w:r>
      <w:r w:rsidR="00DA4FAD" w:rsidRPr="00951346">
        <w:rPr>
          <w:rtl/>
        </w:rPr>
        <w:t xml:space="preserve"> « </w:t>
      </w:r>
      <w:r w:rsidR="00DA4FAD">
        <w:rPr>
          <w:rtl/>
        </w:rPr>
        <w:t>و ».</w:t>
      </w:r>
    </w:p>
    <w:p w:rsidR="00DA4FAD" w:rsidRPr="00951346" w:rsidRDefault="0091593C" w:rsidP="00DA4FAD">
      <w:pPr>
        <w:pStyle w:val="libFootnote0"/>
        <w:rPr>
          <w:rtl/>
          <w:lang w:bidi="fa-IR"/>
        </w:rPr>
      </w:pPr>
      <w:r>
        <w:rPr>
          <w:rtl/>
        </w:rPr>
        <w:t>(4).</w:t>
      </w:r>
      <w:r w:rsidR="00DA4FAD" w:rsidRPr="00951346">
        <w:rPr>
          <w:rtl/>
        </w:rPr>
        <w:t xml:space="preserve"> في « ز ، بر » والوافي : « ليلة</w:t>
      </w:r>
      <w:r w:rsidR="00DA4FAD">
        <w:rPr>
          <w:rtl/>
        </w:rPr>
        <w:t xml:space="preserve"> ». </w:t>
      </w:r>
      <w:r w:rsidR="00DA4FAD" w:rsidRPr="00951346">
        <w:rPr>
          <w:rtl/>
        </w:rPr>
        <w:t>وفي « بف » : « ليله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هكذا في النسخ التي قوبلت والوافي والوسائل. وفي المطبوع : + « بها</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بس » </w:t>
      </w:r>
      <w:r w:rsidR="00DA4FAD">
        <w:rPr>
          <w:rtl/>
        </w:rPr>
        <w:t xml:space="preserve">: </w:t>
      </w:r>
      <w:r w:rsidR="003E6B40">
        <w:rPr>
          <w:rtl/>
        </w:rPr>
        <w:t>-</w:t>
      </w:r>
      <w:r w:rsidR="00DA4FAD" w:rsidRPr="00951346">
        <w:rPr>
          <w:rtl/>
        </w:rPr>
        <w:t xml:space="preserve"> « عليه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حاشية « ج » : « ليست » ، </w:t>
      </w:r>
      <w:r w:rsidR="00DA4FAD">
        <w:rPr>
          <w:rtl/>
        </w:rPr>
        <w:t>و «</w:t>
      </w:r>
      <w:r w:rsidR="00DA4FAD" w:rsidRPr="00951346">
        <w:rPr>
          <w:rtl/>
        </w:rPr>
        <w:t xml:space="preserve"> سبيل » ممّا يذكّر ويؤنّث.</w:t>
      </w:r>
    </w:p>
    <w:p w:rsidR="00DA4FAD" w:rsidRPr="00951346" w:rsidRDefault="0091593C" w:rsidP="00DA4FAD">
      <w:pPr>
        <w:pStyle w:val="libFootnote0"/>
        <w:rPr>
          <w:rtl/>
          <w:lang w:bidi="fa-IR"/>
        </w:rPr>
      </w:pPr>
      <w:r>
        <w:rPr>
          <w:rtl/>
        </w:rPr>
        <w:t>(8).</w:t>
      </w:r>
      <w:r w:rsidR="00DA4FAD" w:rsidRPr="00951346">
        <w:rPr>
          <w:rtl/>
        </w:rPr>
        <w:t xml:space="preserve"> في « ب » : « وإذ</w:t>
      </w:r>
      <w:r w:rsidR="00DA4FAD">
        <w:rPr>
          <w:rtl/>
        </w:rPr>
        <w:t xml:space="preserve"> ». </w:t>
      </w:r>
      <w:r w:rsidR="00DA4FAD" w:rsidRPr="00951346">
        <w:rPr>
          <w:rtl/>
        </w:rPr>
        <w:t>وفي « ز » وحاشية « ج » : « فإذا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146FC" w:rsidTr="00B146FC">
        <w:tc>
          <w:tcPr>
            <w:tcW w:w="4006" w:type="dxa"/>
          </w:tcPr>
          <w:p w:rsidR="00B146FC" w:rsidRDefault="00B146FC" w:rsidP="00DA4FAD">
            <w:pPr>
              <w:pStyle w:val="libFootnote0"/>
              <w:rPr>
                <w:rtl/>
              </w:rPr>
            </w:pPr>
            <w:r>
              <w:rPr>
                <w:rtl/>
              </w:rPr>
              <w:t>(9).</w:t>
            </w:r>
            <w:r w:rsidRPr="00951346">
              <w:rPr>
                <w:rtl/>
              </w:rPr>
              <w:t xml:space="preserve"> في الوسائل </w:t>
            </w:r>
            <w:r>
              <w:rPr>
                <w:rtl/>
              </w:rPr>
              <w:t>: -</w:t>
            </w:r>
            <w:r w:rsidRPr="00951346">
              <w:rPr>
                <w:rtl/>
              </w:rPr>
              <w:t xml:space="preserve"> « هذا</w:t>
            </w:r>
            <w:r>
              <w:rPr>
                <w:rtl/>
              </w:rPr>
              <w:t xml:space="preserve"> ».</w:t>
            </w:r>
          </w:p>
        </w:tc>
        <w:tc>
          <w:tcPr>
            <w:tcW w:w="4006" w:type="dxa"/>
          </w:tcPr>
          <w:p w:rsidR="00B146FC" w:rsidRDefault="00B146FC" w:rsidP="00DA4FAD">
            <w:pPr>
              <w:pStyle w:val="libFootnote0"/>
              <w:rPr>
                <w:rtl/>
              </w:rPr>
            </w:pPr>
            <w:r>
              <w:rPr>
                <w:rtl/>
              </w:rPr>
              <w:t>(10).</w:t>
            </w:r>
            <w:r w:rsidRPr="00951346">
              <w:rPr>
                <w:rtl/>
              </w:rPr>
              <w:t xml:space="preserve"> في « ب » : « وإذ</w:t>
            </w:r>
            <w:r>
              <w:rPr>
                <w:rtl/>
              </w:rPr>
              <w:t xml:space="preserve"> ».</w:t>
            </w:r>
          </w:p>
        </w:tc>
      </w:tr>
      <w:tr w:rsidR="00B146FC" w:rsidTr="00B146FC">
        <w:tc>
          <w:tcPr>
            <w:tcW w:w="4006" w:type="dxa"/>
          </w:tcPr>
          <w:p w:rsidR="00B146FC" w:rsidRDefault="00B146FC" w:rsidP="00DA4FAD">
            <w:pPr>
              <w:pStyle w:val="libFootnote0"/>
              <w:rPr>
                <w:rtl/>
              </w:rPr>
            </w:pPr>
            <w:r>
              <w:rPr>
                <w:rtl/>
              </w:rPr>
              <w:t>(11).</w:t>
            </w:r>
            <w:r w:rsidRPr="00951346">
              <w:rPr>
                <w:rtl/>
              </w:rPr>
              <w:t xml:space="preserve"> في « بر » </w:t>
            </w:r>
            <w:r>
              <w:rPr>
                <w:rtl/>
              </w:rPr>
              <w:t>: -</w:t>
            </w:r>
            <w:r w:rsidRPr="00951346">
              <w:rPr>
                <w:rtl/>
              </w:rPr>
              <w:t xml:space="preserve"> « لكما</w:t>
            </w:r>
            <w:r>
              <w:rPr>
                <w:rtl/>
              </w:rPr>
              <w:t xml:space="preserve"> ».</w:t>
            </w:r>
          </w:p>
        </w:tc>
        <w:tc>
          <w:tcPr>
            <w:tcW w:w="4006" w:type="dxa"/>
          </w:tcPr>
          <w:p w:rsidR="00B146FC" w:rsidRDefault="00B146FC" w:rsidP="00DA4FAD">
            <w:pPr>
              <w:pStyle w:val="libFootnote0"/>
              <w:rPr>
                <w:rtl/>
              </w:rPr>
            </w:pPr>
            <w:r>
              <w:rPr>
                <w:rtl/>
              </w:rPr>
              <w:t>(12). ف</w:t>
            </w:r>
            <w:r w:rsidRPr="00951346">
              <w:rPr>
                <w:rtl/>
              </w:rPr>
              <w:t>ي « ص ، بف » : « يُقرئني</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الْمُلْكِ</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C35275">
        <w:rPr>
          <w:rtl/>
        </w:rPr>
        <w:t>3596</w:t>
      </w:r>
      <w:r w:rsidRPr="002C2FC4">
        <w:rPr>
          <w:rStyle w:val="libBold2Char"/>
          <w:rtl/>
        </w:rPr>
        <w:t xml:space="preserve"> / 28.</w:t>
      </w:r>
      <w:r w:rsidRPr="00951346">
        <w:rPr>
          <w:rtl/>
          <w:lang w:bidi="fa-IR"/>
        </w:rPr>
        <w:t xml:space="preserve"> مُحَمَّدُ بْنُ يَحْيى ، عَنْ أَحْمَدَ بْنِ مُحَمَّدٍ ، عَنْ عَلِيِّ بْنِ الْحَكَمِ ، عَنْ عَبْدِ اللهِ بْنِ فَرْقَدٍ </w:t>
      </w:r>
      <w:r w:rsidRPr="00625F5B">
        <w:rPr>
          <w:rStyle w:val="libFootnotenumChar"/>
          <w:rtl/>
        </w:rPr>
        <w:t>(2)</w:t>
      </w:r>
      <w:r w:rsidRPr="00951346">
        <w:rPr>
          <w:rtl/>
          <w:lang w:bidi="fa-IR"/>
        </w:rPr>
        <w:t xml:space="preserve"> وَالْمُعَلَّى بْنِ خُنَيْسٍ ، قَالَا :</w:t>
      </w:r>
    </w:p>
    <w:p w:rsidR="00DA4FAD" w:rsidRPr="00951346" w:rsidRDefault="00DA4FAD" w:rsidP="00DA4FAD">
      <w:pPr>
        <w:pStyle w:val="libNormal"/>
        <w:rPr>
          <w:rtl/>
          <w:lang w:bidi="fa-IR"/>
        </w:rPr>
      </w:pPr>
      <w:r w:rsidRPr="00951346">
        <w:rPr>
          <w:rtl/>
          <w:lang w:bidi="fa-IR"/>
        </w:rPr>
        <w:t xml:space="preserve">كُنَّا عِنْدَ أَبِي عَبْدِ اللهِ </w:t>
      </w:r>
      <w:r w:rsidRPr="00924332">
        <w:rPr>
          <w:rStyle w:val="libAlaemChar"/>
          <w:rtl/>
        </w:rPr>
        <w:t>عليه‌السلام</w:t>
      </w:r>
      <w:r w:rsidRPr="00951346">
        <w:rPr>
          <w:rtl/>
          <w:lang w:bidi="fa-IR"/>
        </w:rPr>
        <w:t xml:space="preserve"> وَمَعَنَا رَبِيعَةُ الرَّأْيِ ، فَذَكَرْنَا </w:t>
      </w:r>
      <w:r w:rsidRPr="00625F5B">
        <w:rPr>
          <w:rStyle w:val="libFootnotenumChar"/>
          <w:rtl/>
        </w:rPr>
        <w:t>(3)</w:t>
      </w:r>
      <w:r w:rsidRPr="00951346">
        <w:rPr>
          <w:rtl/>
          <w:lang w:bidi="fa-IR"/>
        </w:rPr>
        <w:t xml:space="preserve"> فَضْلَ </w:t>
      </w:r>
      <w:r w:rsidRPr="00625F5B">
        <w:rPr>
          <w:rStyle w:val="libFootnotenumChar"/>
          <w:rtl/>
        </w:rPr>
        <w:t>(4)</w:t>
      </w:r>
      <w:r w:rsidRPr="00951346">
        <w:rPr>
          <w:rtl/>
          <w:lang w:bidi="fa-IR"/>
        </w:rPr>
        <w:t xml:space="preserve"> الْقُرْآنِ ، فَقَالَ أَبُو عَبْدِ اللهِ </w:t>
      </w:r>
      <w:r w:rsidRPr="00924332">
        <w:rPr>
          <w:rStyle w:val="libAlaemChar"/>
          <w:rtl/>
        </w:rPr>
        <w:t>عليه‌السلام</w:t>
      </w:r>
      <w:r w:rsidRPr="00951346">
        <w:rPr>
          <w:rtl/>
          <w:lang w:bidi="fa-IR"/>
        </w:rPr>
        <w:t xml:space="preserve"> : « إِنْ كَانَ ابْنُ مَسْعُودٍ لَايَقْرَأُ عَلى قِرَاءَتِنَا ، فَهُوَ ضَالٌّ » فَقَالَ رَبِيعَةُ : ضَالٌّ</w:t>
      </w:r>
      <w:r>
        <w:rPr>
          <w:rtl/>
          <w:lang w:bidi="fa-IR"/>
        </w:rPr>
        <w:t>؟!</w:t>
      </w:r>
      <w:r w:rsidRPr="00951346">
        <w:rPr>
          <w:rtl/>
          <w:lang w:bidi="fa-IR"/>
        </w:rPr>
        <w:t xml:space="preserve"> فَقَالَ : « نَعَمْ ، ضَالٌّ </w:t>
      </w:r>
      <w:r w:rsidRPr="00625F5B">
        <w:rPr>
          <w:rStyle w:val="libFootnotenumChar"/>
          <w:rtl/>
        </w:rPr>
        <w:t>(5)</w:t>
      </w:r>
      <w:r>
        <w:rPr>
          <w:rtl/>
          <w:lang w:bidi="fa-IR"/>
        </w:rPr>
        <w:t xml:space="preserve"> ». </w:t>
      </w:r>
      <w:r w:rsidRPr="00951346">
        <w:rPr>
          <w:rtl/>
          <w:lang w:bidi="fa-IR"/>
        </w:rPr>
        <w:t xml:space="preserve">ثُمَّ قَالَ أَبُو عَبْدِ اللهِ </w:t>
      </w:r>
      <w:r w:rsidRPr="00924332">
        <w:rPr>
          <w:rStyle w:val="libAlaemChar"/>
          <w:rtl/>
        </w:rPr>
        <w:t>عليه‌السلام</w:t>
      </w:r>
      <w:r w:rsidRPr="00951346">
        <w:rPr>
          <w:rtl/>
          <w:lang w:bidi="fa-IR"/>
        </w:rPr>
        <w:t xml:space="preserve"> : « أَمَّا نَحْنُ ، فَنَقْرَأُ </w:t>
      </w:r>
      <w:r w:rsidRPr="00625F5B">
        <w:rPr>
          <w:rStyle w:val="libFootnotenumChar"/>
          <w:rtl/>
        </w:rPr>
        <w:t>(6)</w:t>
      </w:r>
      <w:r w:rsidRPr="00951346">
        <w:rPr>
          <w:rtl/>
          <w:lang w:bidi="fa-IR"/>
        </w:rPr>
        <w:t xml:space="preserve"> عَلى قِرَاءَةِ أُبَيٍّ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C35275">
        <w:rPr>
          <w:rtl/>
        </w:rPr>
        <w:t>3597</w:t>
      </w:r>
      <w:r w:rsidRPr="002C2FC4">
        <w:rPr>
          <w:rStyle w:val="libBold2Char"/>
          <w:rtl/>
        </w:rPr>
        <w:t xml:space="preserve"> / 29.</w:t>
      </w:r>
      <w:r w:rsidRPr="00951346">
        <w:rPr>
          <w:rtl/>
          <w:lang w:bidi="fa-IR"/>
        </w:rPr>
        <w:t xml:space="preserve"> عَلِيُّ بْنُ الْحَكَمِ </w:t>
      </w:r>
      <w:r w:rsidRPr="00625F5B">
        <w:rPr>
          <w:rStyle w:val="libFootnotenumChar"/>
          <w:rtl/>
        </w:rPr>
        <w:t>(9)</w:t>
      </w:r>
      <w:r w:rsidRPr="00951346">
        <w:rPr>
          <w:rtl/>
          <w:lang w:bidi="fa-IR"/>
        </w:rPr>
        <w:t xml:space="preserve"> ، عَنْ هِشَامِ بْنِ سَالِمٍ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الْقُرْآنَ الَّذِي جَاءَ بِهِ جَبْرَئِيلُ </w:t>
      </w:r>
      <w:r w:rsidRPr="00924332">
        <w:rPr>
          <w:rStyle w:val="libAlaemChar"/>
          <w:rtl/>
        </w:rPr>
        <w:t>عليه‌السلام</w:t>
      </w:r>
      <w:r w:rsidRPr="00951346">
        <w:rPr>
          <w:rtl/>
          <w:lang w:bidi="fa-IR"/>
        </w:rPr>
        <w:t xml:space="preserve"> إِلى </w:t>
      </w:r>
      <w:r w:rsidRPr="00625F5B">
        <w:rPr>
          <w:rStyle w:val="libFootnotenumChar"/>
          <w:rtl/>
        </w:rPr>
        <w:t>(11)</w:t>
      </w:r>
      <w:r w:rsidRPr="00951346">
        <w:rPr>
          <w:rtl/>
          <w:lang w:bidi="fa-IR"/>
        </w:rPr>
        <w:t xml:space="preserve"> مُحَمَّدٍ </w:t>
      </w:r>
      <w:r w:rsidRPr="00625F5B">
        <w:rPr>
          <w:rStyle w:val="libFootnotenumChar"/>
          <w:rtl/>
        </w:rPr>
        <w:t>(12)</w:t>
      </w:r>
      <w:r w:rsidRPr="00951346">
        <w:rPr>
          <w:rtl/>
          <w:lang w:bidi="fa-IR"/>
        </w:rPr>
        <w:t xml:space="preserve"> </w:t>
      </w:r>
      <w:r w:rsidR="0091593C" w:rsidRPr="0091593C">
        <w:rPr>
          <w:rStyle w:val="libAlaemChar"/>
          <w:rtl/>
        </w:rPr>
        <w:t>صلى‌الله‌عليه‌وآله</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1758 ، ح 9065 ؛ </w:t>
      </w:r>
      <w:r w:rsidR="00DA4FAD" w:rsidRPr="00707A47">
        <w:rPr>
          <w:rStyle w:val="libFootnoteBoldChar"/>
          <w:rtl/>
        </w:rPr>
        <w:t>الوسائل</w:t>
      </w:r>
      <w:r w:rsidR="00DA4FAD" w:rsidRPr="00951346">
        <w:rPr>
          <w:rtl/>
        </w:rPr>
        <w:t xml:space="preserve"> ، ج 6 ، ص 234 ، ح 7818.</w:t>
      </w:r>
    </w:p>
    <w:p w:rsidR="00DA4FAD" w:rsidRPr="00951346" w:rsidRDefault="0091593C" w:rsidP="00DA4FAD">
      <w:pPr>
        <w:pStyle w:val="libFootnote0"/>
        <w:rPr>
          <w:rtl/>
          <w:lang w:bidi="fa-IR"/>
        </w:rPr>
      </w:pPr>
      <w:r>
        <w:rPr>
          <w:rtl/>
        </w:rPr>
        <w:t>(2).</w:t>
      </w:r>
      <w:r w:rsidR="00DA4FAD" w:rsidRPr="00951346">
        <w:rPr>
          <w:rtl/>
        </w:rPr>
        <w:t xml:space="preserve"> في الوسائل : « داود بن فرقد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بر » والوافي : « فذكر</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ج ، ص ، بر ، بس ، بف » والوافي </w:t>
      </w:r>
      <w:r w:rsidR="00DA4FAD">
        <w:rPr>
          <w:rtl/>
        </w:rPr>
        <w:t xml:space="preserve">: </w:t>
      </w:r>
      <w:r w:rsidR="003E6B40">
        <w:rPr>
          <w:rtl/>
        </w:rPr>
        <w:t>-</w:t>
      </w:r>
      <w:r w:rsidR="00DA4FAD" w:rsidRPr="00951346">
        <w:rPr>
          <w:rtl/>
        </w:rPr>
        <w:t xml:space="preserve"> « فضل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w:t>
      </w:r>
      <w:r w:rsidR="00DA4FAD">
        <w:rPr>
          <w:rtl/>
        </w:rPr>
        <w:t xml:space="preserve">: </w:t>
      </w:r>
      <w:r w:rsidR="003E6B40">
        <w:rPr>
          <w:rtl/>
        </w:rPr>
        <w:t>-</w:t>
      </w:r>
      <w:r w:rsidR="00DA4FAD" w:rsidRPr="00951346">
        <w:rPr>
          <w:rtl/>
        </w:rPr>
        <w:t xml:space="preserve"> « ضالّ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الوسائل : « فنقرؤه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ص » : « أبي</w:t>
      </w:r>
      <w:r w:rsidR="00DA4FAD">
        <w:rPr>
          <w:rtl/>
        </w:rPr>
        <w:t xml:space="preserve"> ». </w:t>
      </w:r>
      <w:r w:rsidR="00DA4FAD" w:rsidRPr="00951346">
        <w:rPr>
          <w:rtl/>
        </w:rPr>
        <w:t xml:space="preserve">واستبعده الفيض جدّاً في </w:t>
      </w:r>
      <w:r w:rsidR="00DA4FAD" w:rsidRPr="00707A47">
        <w:rPr>
          <w:rStyle w:val="libFootnoteBoldChar"/>
          <w:rtl/>
        </w:rPr>
        <w:t>الوافي</w:t>
      </w:r>
      <w:r w:rsidR="00DA4FAD" w:rsidRPr="00951346">
        <w:rPr>
          <w:rtl/>
        </w:rPr>
        <w:t xml:space="preserve"> ، واستفاد من هذا الحديث أنّ قراءة ا</w:t>
      </w:r>
      <w:r w:rsidR="009B5227">
        <w:rPr>
          <w:rFonts w:hint="cs"/>
          <w:rtl/>
        </w:rPr>
        <w:t>ُ</w:t>
      </w:r>
      <w:r w:rsidR="00DA4FAD" w:rsidRPr="00951346">
        <w:rPr>
          <w:rtl/>
        </w:rPr>
        <w:t xml:space="preserve">بيّ بن كعب موافقة لقراءة أهل البيت </w:t>
      </w:r>
      <w:r w:rsidR="00DA4FAD" w:rsidRPr="009B5227">
        <w:rPr>
          <w:rStyle w:val="libFootnoteAlaemChar"/>
          <w:rtl/>
        </w:rPr>
        <w:t>عليهم‌السلام</w:t>
      </w:r>
      <w:r w:rsidR="00DA4FAD" w:rsidRPr="00951346">
        <w:rPr>
          <w:rtl/>
        </w:rPr>
        <w:t xml:space="preserve"> </w:t>
      </w:r>
      <w:r w:rsidR="009B5227">
        <w:rPr>
          <w:rtl/>
        </w:rPr>
        <w:t>إل</w:t>
      </w:r>
      <w:r w:rsidR="009B5227">
        <w:rPr>
          <w:rFonts w:hint="cs"/>
          <w:rtl/>
        </w:rPr>
        <w:t>ّ</w:t>
      </w:r>
      <w:r w:rsidR="009B5227">
        <w:rPr>
          <w:rtl/>
        </w:rPr>
        <w:t>ا</w:t>
      </w:r>
      <w:r w:rsidR="009B5227">
        <w:rPr>
          <w:rFonts w:hint="cs"/>
          <w:rtl/>
        </w:rPr>
        <w:t xml:space="preserve"> </w:t>
      </w:r>
      <w:r w:rsidR="00DA4FAD" w:rsidRPr="00951346">
        <w:rPr>
          <w:rtl/>
        </w:rPr>
        <w:t>أنّه اليوم غير مضبوطة عندنا. وأمّا المازندراني فإنّه قال : « ضبط ا</w:t>
      </w:r>
      <w:r w:rsidR="009B5227">
        <w:rPr>
          <w:rFonts w:hint="cs"/>
          <w:rtl/>
        </w:rPr>
        <w:t>ُ</w:t>
      </w:r>
      <w:r w:rsidR="00DA4FAD" w:rsidRPr="00951346">
        <w:rPr>
          <w:rtl/>
        </w:rPr>
        <w:t xml:space="preserve">بيّ في بعض النسخ بضمّ الهمزة ، وفتح الباء وشدّ الياء ، فقيل : إنّه </w:t>
      </w:r>
      <w:r w:rsidR="00DA4FAD" w:rsidRPr="009B5227">
        <w:rPr>
          <w:rStyle w:val="libFootnoteAlaemChar"/>
          <w:rtl/>
        </w:rPr>
        <w:t>عليه‌السلام</w:t>
      </w:r>
      <w:r w:rsidR="00DA4FAD" w:rsidRPr="00951346">
        <w:rPr>
          <w:rtl/>
        </w:rPr>
        <w:t xml:space="preserve"> قال ذلك تقيّة من ربيعة » ونحوه قال المجلسي.</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9 ، ص 1776 ، ح 9085 ؛ </w:t>
      </w:r>
      <w:r w:rsidR="00DA4FAD" w:rsidRPr="00707A47">
        <w:rPr>
          <w:rStyle w:val="libFootnoteBoldChar"/>
          <w:rtl/>
        </w:rPr>
        <w:t>الوسائل</w:t>
      </w:r>
      <w:r w:rsidR="00DA4FAD" w:rsidRPr="00951346">
        <w:rPr>
          <w:rtl/>
        </w:rPr>
        <w:t xml:space="preserve"> ، ج 6 ، ص 163 ، ح 7633 ، ملخّصاً.</w:t>
      </w:r>
    </w:p>
    <w:p w:rsidR="00DA4FAD" w:rsidRPr="00951346" w:rsidRDefault="0091593C" w:rsidP="00DA4FAD">
      <w:pPr>
        <w:pStyle w:val="libFootnote0"/>
        <w:rPr>
          <w:rtl/>
          <w:lang w:bidi="fa-IR"/>
        </w:rPr>
      </w:pPr>
      <w:r>
        <w:rPr>
          <w:rtl/>
        </w:rPr>
        <w:t>(9).</w:t>
      </w:r>
      <w:r w:rsidR="00DA4FAD" w:rsidRPr="00951346">
        <w:rPr>
          <w:rtl/>
        </w:rPr>
        <w:t xml:space="preserve"> السند معلّق على سابقه ، ويروي عن عليّ بن الحكم ، محمّد بن يحيى ، عن أحمد بن محمّد.</w:t>
      </w:r>
    </w:p>
    <w:p w:rsidR="00DA4FAD" w:rsidRPr="00951346" w:rsidRDefault="0091593C" w:rsidP="00DA4FAD">
      <w:pPr>
        <w:pStyle w:val="libFootnote0"/>
        <w:rPr>
          <w:rtl/>
          <w:lang w:bidi="fa-IR"/>
        </w:rPr>
      </w:pPr>
      <w:r>
        <w:rPr>
          <w:rtl/>
        </w:rPr>
        <w:t>(10).</w:t>
      </w:r>
      <w:r w:rsidR="00DA4FAD" w:rsidRPr="00951346">
        <w:rPr>
          <w:rtl/>
        </w:rPr>
        <w:t xml:space="preserve"> في « ج ، ز » : « هارون بن مسلم</w:t>
      </w:r>
      <w:r w:rsidR="00DA4FAD">
        <w:rPr>
          <w:rtl/>
        </w:rPr>
        <w:t xml:space="preserve"> ». </w:t>
      </w:r>
      <w:r w:rsidR="00DA4FAD" w:rsidRPr="00951346">
        <w:rPr>
          <w:rtl/>
        </w:rPr>
        <w:t xml:space="preserve">وهو سهو ؛ فإنّ هارون بن مسلم هو هارون بن مسلم بن سعدان ، كان من أصحاب أبي محمّد العسكري وأبي الحسن الثالث </w:t>
      </w:r>
      <w:r w:rsidR="00DA4FAD" w:rsidRPr="009B5227">
        <w:rPr>
          <w:rStyle w:val="libFootnoteAlaemChar"/>
          <w:rtl/>
        </w:rPr>
        <w:t>عليهما‌السلام</w:t>
      </w:r>
      <w:r w:rsidR="00DA4FAD" w:rsidRPr="00951346">
        <w:rPr>
          <w:rtl/>
        </w:rPr>
        <w:t xml:space="preserve"> ، ولم تثبت روايته عن أبي عبدالله </w:t>
      </w:r>
      <w:r w:rsidR="00DA4FAD" w:rsidRPr="009B5227">
        <w:rPr>
          <w:rStyle w:val="libFootnoteAlaemChar"/>
          <w:rtl/>
        </w:rPr>
        <w:t>عليه‌السلام</w:t>
      </w:r>
      <w:r w:rsidR="00DA4FAD" w:rsidRPr="00951346">
        <w:rPr>
          <w:rtl/>
        </w:rPr>
        <w:t xml:space="preserve">. بل روى عن رجال أبي عبدالله </w:t>
      </w:r>
      <w:r w:rsidR="00DA4FAD" w:rsidRPr="009B5227">
        <w:rPr>
          <w:rStyle w:val="libFootnoteAlaemChar"/>
          <w:rtl/>
        </w:rPr>
        <w:t>عليه‌السلام</w:t>
      </w:r>
      <w:r w:rsidR="00DA4FAD" w:rsidRPr="00951346">
        <w:rPr>
          <w:rtl/>
        </w:rPr>
        <w:t xml:space="preserve">. راجع : </w:t>
      </w:r>
      <w:r w:rsidR="00DA4FAD" w:rsidRPr="00707A47">
        <w:rPr>
          <w:rStyle w:val="libFootnoteBoldChar"/>
          <w:rtl/>
        </w:rPr>
        <w:t>رجال النجاشي</w:t>
      </w:r>
      <w:r w:rsidR="00DA4FAD" w:rsidRPr="00951346">
        <w:rPr>
          <w:rtl/>
        </w:rPr>
        <w:t xml:space="preserve"> ، ص 438 ، الرقم 1180 ؛ </w:t>
      </w:r>
      <w:r w:rsidR="00DA4FAD" w:rsidRPr="00707A47">
        <w:rPr>
          <w:rStyle w:val="libFootnoteBoldChar"/>
          <w:rtl/>
        </w:rPr>
        <w:t>رجال البرقي</w:t>
      </w:r>
      <w:r w:rsidR="00DA4FAD" w:rsidRPr="00951346">
        <w:rPr>
          <w:rtl/>
        </w:rPr>
        <w:t xml:space="preserve"> ، ص 60 ؛ </w:t>
      </w:r>
      <w:r w:rsidR="00DA4FAD" w:rsidRPr="0091593C">
        <w:rPr>
          <w:rStyle w:val="libFootnoteBoldChar"/>
          <w:rtl/>
        </w:rPr>
        <w:t>الفهرست للطوسي</w:t>
      </w:r>
      <w:r w:rsidR="00DA4FAD" w:rsidRPr="00951346">
        <w:rPr>
          <w:rtl/>
        </w:rPr>
        <w:t xml:space="preserve"> ، ص 496 ، الرقم 785.</w:t>
      </w:r>
    </w:p>
    <w:p w:rsidR="00DA4FAD" w:rsidRPr="00951346" w:rsidRDefault="00DA4FAD" w:rsidP="00DA4FAD">
      <w:pPr>
        <w:pStyle w:val="libFootnote0"/>
        <w:rPr>
          <w:rtl/>
          <w:lang w:bidi="fa-IR"/>
        </w:rPr>
      </w:pPr>
      <w:r w:rsidRPr="009B0BCE">
        <w:rPr>
          <w:rtl/>
        </w:rPr>
        <w:t xml:space="preserve">أضف إلى ذلك أنّا لم نجد رواية عليّ بن الحكم عن هارون بن مسلم في موضع ، بل أكثَر عليّ من الرواية عن هشام بن سالم. راجع : </w:t>
      </w:r>
      <w:r w:rsidRPr="00707A47">
        <w:rPr>
          <w:rStyle w:val="libFootnoteBoldChar"/>
          <w:rtl/>
        </w:rPr>
        <w:t>معجم رجال الحديث</w:t>
      </w:r>
      <w:r w:rsidRPr="009B0BCE">
        <w:rPr>
          <w:rtl/>
        </w:rPr>
        <w:t xml:space="preserve"> ، ج 11 ، ص 617 </w:t>
      </w:r>
      <w:r w:rsidR="003E6B40" w:rsidRPr="009B0BCE">
        <w:rPr>
          <w:rtl/>
        </w:rPr>
        <w:t>-</w:t>
      </w:r>
      <w:r w:rsidRPr="009B0BCE">
        <w:rPr>
          <w:rtl/>
        </w:rPr>
        <w:t xml:space="preserve"> 618.</w:t>
      </w:r>
    </w:p>
    <w:tbl>
      <w:tblPr>
        <w:tblStyle w:val="TableGrid"/>
        <w:bidiVisual/>
        <w:tblW w:w="0" w:type="auto"/>
        <w:tblLook w:val="04A0" w:firstRow="1" w:lastRow="0" w:firstColumn="1" w:lastColumn="0" w:noHBand="0" w:noVBand="1"/>
      </w:tblPr>
      <w:tblGrid>
        <w:gridCol w:w="4006"/>
        <w:gridCol w:w="4006"/>
      </w:tblGrid>
      <w:tr w:rsidR="009B5227" w:rsidTr="009B5227">
        <w:tc>
          <w:tcPr>
            <w:tcW w:w="4006" w:type="dxa"/>
          </w:tcPr>
          <w:p w:rsidR="009B5227" w:rsidRDefault="009B5227" w:rsidP="00DA4FAD">
            <w:pPr>
              <w:pStyle w:val="libFootnote0"/>
              <w:rPr>
                <w:rtl/>
              </w:rPr>
            </w:pPr>
            <w:r>
              <w:rPr>
                <w:rtl/>
              </w:rPr>
              <w:t>(11).</w:t>
            </w:r>
            <w:r w:rsidRPr="00951346">
              <w:rPr>
                <w:rtl/>
              </w:rPr>
              <w:t xml:space="preserve"> في « ز » وحاشية « ج » والوافي : « على</w:t>
            </w:r>
            <w:r>
              <w:rPr>
                <w:rtl/>
              </w:rPr>
              <w:t xml:space="preserve"> ».</w:t>
            </w:r>
          </w:p>
        </w:tc>
        <w:tc>
          <w:tcPr>
            <w:tcW w:w="4006" w:type="dxa"/>
          </w:tcPr>
          <w:p w:rsidR="009B5227" w:rsidRDefault="009B5227" w:rsidP="00DA4FAD">
            <w:pPr>
              <w:pStyle w:val="libFootnote0"/>
              <w:rPr>
                <w:rtl/>
              </w:rPr>
            </w:pPr>
            <w:r>
              <w:rPr>
                <w:rtl/>
              </w:rPr>
              <w:t>(12). ف</w:t>
            </w:r>
            <w:r w:rsidRPr="00951346">
              <w:rPr>
                <w:rtl/>
              </w:rPr>
              <w:t>ي شرح المازندراني : « النبيّ</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سَبْعَةَ آلَافِ </w:t>
      </w:r>
      <w:r w:rsidRPr="00625F5B">
        <w:rPr>
          <w:rStyle w:val="libFootnotenumChar"/>
          <w:rtl/>
        </w:rPr>
        <w:t>(1)</w:t>
      </w:r>
      <w:r w:rsidRPr="00951346">
        <w:rPr>
          <w:rtl/>
          <w:lang w:bidi="fa-IR"/>
        </w:rPr>
        <w:t xml:space="preserve"> آيَةٍ</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Center"/>
        <w:rPr>
          <w:rtl/>
          <w:lang w:bidi="fa-IR"/>
        </w:rPr>
      </w:pPr>
      <w:r w:rsidRPr="00951346">
        <w:rPr>
          <w:rtl/>
          <w:lang w:bidi="fa-IR"/>
        </w:rPr>
        <w:t xml:space="preserve">تَمَّ كِتَابُ فَضْلِ الْقُرْآنِ بِمَنِّهِ وَجُودِهِ ، وَيَتْلُوهُ كِتَابُ الْعِشْرَةِ </w:t>
      </w:r>
      <w:r w:rsidRPr="00625F5B">
        <w:rPr>
          <w:rStyle w:val="libFootnotenumChar"/>
          <w:rtl/>
        </w:rPr>
        <w:t>(3)</w:t>
      </w:r>
      <w:r w:rsidR="009B5227" w:rsidRPr="009B5227">
        <w:rPr>
          <w:rStyle w:val="libNormalChar"/>
          <w:rFonts w:hint="cs"/>
          <w:rtl/>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بر ، جس » والوافي. وفي سائر النسخ والمطبوع : « سبعة عشر ألف</w:t>
      </w:r>
      <w:r w:rsidR="00DA4FAD">
        <w:rPr>
          <w:rtl/>
        </w:rPr>
        <w:t xml:space="preserve"> ». </w:t>
      </w:r>
      <w:r w:rsidR="00DA4FAD" w:rsidRPr="00951346">
        <w:rPr>
          <w:rtl/>
        </w:rPr>
        <w:t>وقال المحقّق الشعراني : « أقول : أمّا كلمة سبعة عشر ألف آية في هذا الخبر ، فكلمة « عشر » زيدت قطعاً من بعض النسّاخ أو الرواة. وسبعة آلاف تقريب ، كما هو معروف في إحصاءالا</w:t>
      </w:r>
      <w:r w:rsidR="009B5227">
        <w:rPr>
          <w:rFonts w:hint="cs"/>
          <w:rtl/>
        </w:rPr>
        <w:t>ُ</w:t>
      </w:r>
      <w:r w:rsidR="00DA4FAD" w:rsidRPr="00951346">
        <w:rPr>
          <w:rtl/>
        </w:rPr>
        <w:t xml:space="preserve">مور لغرض آخر غير بيان العدد ، كما يقال : أحاديث </w:t>
      </w:r>
      <w:r w:rsidR="00DA4FAD" w:rsidRPr="00707A47">
        <w:rPr>
          <w:rStyle w:val="libFootnoteBoldChar"/>
          <w:rtl/>
        </w:rPr>
        <w:t>الكافي</w:t>
      </w:r>
      <w:r w:rsidR="00DA4FAD" w:rsidRPr="00951346">
        <w:rPr>
          <w:rtl/>
        </w:rPr>
        <w:t xml:space="preserve"> ستّة عشر ألف ، والمقصود بيان الكثرة والتقريب ، لاتحقيق العدد ؛ فإنّ عدد آي القرآن بين الستّة والسبعة آلاف</w:t>
      </w:r>
      <w:r w:rsidR="00DA4FAD">
        <w:rPr>
          <w:rtl/>
        </w:rPr>
        <w:t xml:space="preserve"> ». </w:t>
      </w:r>
      <w:r w:rsidR="00DA4FAD" w:rsidRPr="00951346">
        <w:rPr>
          <w:rtl/>
        </w:rPr>
        <w:t xml:space="preserve">وللمزيد راجع : </w:t>
      </w:r>
      <w:r w:rsidR="00DA4FAD" w:rsidRPr="00707A47">
        <w:rPr>
          <w:rStyle w:val="libFootnoteBoldChar"/>
          <w:rtl/>
        </w:rPr>
        <w:t>شرح المازندراني</w:t>
      </w:r>
      <w:r w:rsidR="00DA4FAD" w:rsidRPr="00951346">
        <w:rPr>
          <w:rtl/>
        </w:rPr>
        <w:t xml:space="preserve"> ، ج 11 ، ص 76.</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9 ، ص 1780 ، ح 9089.</w:t>
      </w:r>
    </w:p>
    <w:p w:rsidR="00DA4FAD" w:rsidRPr="00951346" w:rsidRDefault="0091593C" w:rsidP="00DA4FAD">
      <w:pPr>
        <w:pStyle w:val="libFootnote0"/>
        <w:rPr>
          <w:rtl/>
          <w:lang w:bidi="fa-IR"/>
        </w:rPr>
      </w:pPr>
      <w:r>
        <w:rPr>
          <w:rtl/>
        </w:rPr>
        <w:t>(3).</w:t>
      </w:r>
      <w:r w:rsidR="00DA4FAD" w:rsidRPr="00951346">
        <w:rPr>
          <w:rtl/>
        </w:rPr>
        <w:t xml:space="preserve"> في النسخ بدل « بمنّه وجوده. ويتلوه كتاب العشرة » : عبارات مختلفة ، والظاهر أنّها من النسّاخ.</w:t>
      </w:r>
    </w:p>
    <w:p w:rsidR="00C22AC0" w:rsidRDefault="00C22AC0" w:rsidP="00C22AC0">
      <w:pPr>
        <w:pStyle w:val="libNormal"/>
        <w:rPr>
          <w:rtl/>
          <w:lang w:bidi="fa-IR"/>
        </w:rPr>
      </w:pPr>
      <w:r>
        <w:rPr>
          <w:rtl/>
          <w:lang w:bidi="fa-IR"/>
        </w:rPr>
        <w:br w:type="page"/>
      </w:r>
    </w:p>
    <w:p w:rsidR="00C22AC0" w:rsidRDefault="00C22AC0" w:rsidP="00C22AC0">
      <w:pPr>
        <w:pStyle w:val="libNormal"/>
        <w:rPr>
          <w:rtl/>
          <w:lang w:bidi="fa-IR"/>
        </w:rPr>
      </w:pPr>
      <w:r>
        <w:rPr>
          <w:rtl/>
          <w:lang w:bidi="fa-IR"/>
        </w:rPr>
        <w:lastRenderedPageBreak/>
        <w:br w:type="page"/>
      </w:r>
    </w:p>
    <w:p w:rsidR="00DA4FAD" w:rsidRDefault="00DA4FAD" w:rsidP="00DA4FAD">
      <w:pPr>
        <w:pStyle w:val="Heading1Center"/>
        <w:rPr>
          <w:rtl/>
          <w:lang w:bidi="fa-IR"/>
        </w:rPr>
      </w:pPr>
      <w:bookmarkStart w:id="494" w:name="_Toc344056222"/>
      <w:bookmarkStart w:id="495" w:name="_Toc459895259"/>
      <w:bookmarkStart w:id="496" w:name="_Toc42787893"/>
      <w:r w:rsidRPr="00951346">
        <w:rPr>
          <w:rtl/>
          <w:lang w:bidi="fa-IR"/>
        </w:rPr>
        <w:lastRenderedPageBreak/>
        <w:t>[8]</w:t>
      </w:r>
      <w:bookmarkEnd w:id="494"/>
      <w:bookmarkEnd w:id="495"/>
      <w:bookmarkEnd w:id="496"/>
    </w:p>
    <w:p w:rsidR="00DA4FAD" w:rsidRPr="00951346" w:rsidRDefault="00DA4FAD" w:rsidP="00DA4FAD">
      <w:pPr>
        <w:pStyle w:val="Heading1Center"/>
        <w:rPr>
          <w:rtl/>
          <w:lang w:bidi="fa-IR"/>
        </w:rPr>
      </w:pPr>
      <w:bookmarkStart w:id="497" w:name="_Toc344056223"/>
      <w:bookmarkStart w:id="498" w:name="_Toc459895260"/>
      <w:bookmarkStart w:id="499" w:name="_Toc42787894"/>
      <w:r w:rsidRPr="00951346">
        <w:rPr>
          <w:rtl/>
          <w:lang w:bidi="fa-IR"/>
        </w:rPr>
        <w:t>كِتَابُ الْعِشْرَةِ‌</w:t>
      </w:r>
      <w:bookmarkEnd w:id="497"/>
      <w:bookmarkEnd w:id="498"/>
      <w:bookmarkEnd w:id="499"/>
    </w:p>
    <w:p w:rsidR="00C22AC0" w:rsidRDefault="00C22AC0" w:rsidP="00C22AC0">
      <w:pPr>
        <w:pStyle w:val="libNormal"/>
        <w:rPr>
          <w:rtl/>
          <w:lang w:bidi="fa-IR"/>
        </w:rPr>
      </w:pPr>
      <w:r>
        <w:rPr>
          <w:rtl/>
          <w:lang w:bidi="fa-IR"/>
        </w:rPr>
        <w:br w:type="page"/>
      </w:r>
    </w:p>
    <w:p w:rsidR="00C22AC0" w:rsidRDefault="00C22AC0" w:rsidP="00C22AC0">
      <w:pPr>
        <w:pStyle w:val="libNormal"/>
        <w:rPr>
          <w:rtl/>
          <w:lang w:bidi="fa-IR"/>
        </w:rPr>
      </w:pPr>
      <w:r>
        <w:rPr>
          <w:rtl/>
          <w:lang w:bidi="fa-IR"/>
        </w:rPr>
        <w:lastRenderedPageBreak/>
        <w:br w:type="page"/>
      </w:r>
    </w:p>
    <w:p w:rsidR="00DA4FAD" w:rsidRPr="00C35275" w:rsidRDefault="00DA4FAD" w:rsidP="00DA4FAD">
      <w:pPr>
        <w:pStyle w:val="libCenterBold1"/>
        <w:rPr>
          <w:rtl/>
        </w:rPr>
      </w:pPr>
      <w:r w:rsidRPr="002C2FC4">
        <w:rPr>
          <w:rStyle w:val="libBold2Char"/>
          <w:rtl/>
        </w:rPr>
        <w:lastRenderedPageBreak/>
        <w:t>بِسْمِ اللهِ الرَّحْمنِ الرَّحي</w:t>
      </w:r>
      <w:r w:rsidRPr="002C2FC4">
        <w:rPr>
          <w:rStyle w:val="libBold2Char"/>
          <w:rFonts w:hint="cs"/>
          <w:rtl/>
        </w:rPr>
        <w:t>مِ</w:t>
      </w:r>
      <w:r w:rsidRPr="00C35275">
        <w:rPr>
          <w:rtl/>
        </w:rPr>
        <w:t xml:space="preserve"> </w:t>
      </w:r>
      <w:r w:rsidRPr="00625F5B">
        <w:rPr>
          <w:rStyle w:val="libFootnotenumChar"/>
          <w:rtl/>
        </w:rPr>
        <w:t>(1)</w:t>
      </w:r>
      <w:r w:rsidRPr="00C35275">
        <w:rPr>
          <w:rtl/>
        </w:rPr>
        <w:t xml:space="preserve"> ‌</w:t>
      </w:r>
    </w:p>
    <w:p w:rsidR="00DA4FAD" w:rsidRDefault="00DA4FAD" w:rsidP="00DA4FAD">
      <w:pPr>
        <w:pStyle w:val="Heading1Center"/>
        <w:rPr>
          <w:rtl/>
          <w:lang w:bidi="fa-IR"/>
        </w:rPr>
      </w:pPr>
      <w:bookmarkStart w:id="500" w:name="_Toc459895261"/>
      <w:bookmarkStart w:id="501" w:name="_Toc42787895"/>
      <w:r w:rsidRPr="00951346">
        <w:rPr>
          <w:rtl/>
          <w:lang w:bidi="fa-IR"/>
        </w:rPr>
        <w:t>[8]</w:t>
      </w:r>
      <w:bookmarkEnd w:id="500"/>
      <w:bookmarkEnd w:id="501"/>
    </w:p>
    <w:p w:rsidR="00DA4FAD" w:rsidRPr="00951346" w:rsidRDefault="00DA4FAD" w:rsidP="00DA4FAD">
      <w:pPr>
        <w:pStyle w:val="Heading1Center"/>
        <w:rPr>
          <w:rtl/>
          <w:lang w:bidi="fa-IR"/>
        </w:rPr>
      </w:pPr>
      <w:bookmarkStart w:id="502" w:name="_Toc459895262"/>
      <w:bookmarkStart w:id="503" w:name="_Toc42787896"/>
      <w:r w:rsidRPr="00951346">
        <w:rPr>
          <w:rtl/>
          <w:lang w:bidi="fa-IR"/>
        </w:rPr>
        <w:t>كِتَابُ الْعِشْرَةِ‌</w:t>
      </w:r>
      <w:bookmarkEnd w:id="502"/>
      <w:bookmarkEnd w:id="503"/>
    </w:p>
    <w:p w:rsidR="00DA4FAD" w:rsidRPr="00951346" w:rsidRDefault="00DA4FAD" w:rsidP="00DA4FAD">
      <w:pPr>
        <w:pStyle w:val="Heading2Center"/>
        <w:rPr>
          <w:rtl/>
          <w:lang w:bidi="fa-IR"/>
        </w:rPr>
      </w:pPr>
      <w:bookmarkStart w:id="504" w:name="_Toc344056224"/>
      <w:bookmarkStart w:id="505" w:name="_Toc459895263"/>
      <w:bookmarkStart w:id="506" w:name="_Toc42787897"/>
      <w:r w:rsidRPr="00951346">
        <w:rPr>
          <w:rtl/>
          <w:lang w:bidi="fa-IR"/>
        </w:rPr>
        <w:t>1</w:t>
      </w:r>
      <w:r>
        <w:rPr>
          <w:rtl/>
          <w:lang w:bidi="fa-IR"/>
        </w:rPr>
        <w:t xml:space="preserve"> </w:t>
      </w:r>
      <w:r w:rsidR="003E6B40">
        <w:rPr>
          <w:rtl/>
          <w:lang w:bidi="fa-IR"/>
        </w:rPr>
        <w:t>-</w:t>
      </w:r>
      <w:r>
        <w:rPr>
          <w:rtl/>
          <w:lang w:bidi="fa-IR"/>
        </w:rPr>
        <w:t xml:space="preserve"> </w:t>
      </w:r>
      <w:r w:rsidRPr="00951346">
        <w:rPr>
          <w:rtl/>
          <w:lang w:bidi="fa-IR"/>
        </w:rPr>
        <w:t>بَابُ مَا يَجِبُ مِنَ الْمُعَاشَرَةِ‌</w:t>
      </w:r>
      <w:bookmarkEnd w:id="504"/>
      <w:bookmarkEnd w:id="505"/>
      <w:bookmarkEnd w:id="506"/>
    </w:p>
    <w:p w:rsidR="00DA4FAD" w:rsidRPr="00951346" w:rsidRDefault="00DA4FAD" w:rsidP="00DA4FAD">
      <w:pPr>
        <w:pStyle w:val="libNormal"/>
        <w:rPr>
          <w:rtl/>
          <w:lang w:bidi="fa-IR"/>
        </w:rPr>
      </w:pPr>
      <w:r w:rsidRPr="00C35275">
        <w:rPr>
          <w:rtl/>
        </w:rPr>
        <w:t>3598</w:t>
      </w:r>
      <w:r w:rsidRPr="002C2FC4">
        <w:rPr>
          <w:rStyle w:val="libBold2Char"/>
          <w:rtl/>
        </w:rPr>
        <w:t xml:space="preserve"> / 1.</w:t>
      </w:r>
      <w:r w:rsidRPr="00951346">
        <w:rPr>
          <w:rtl/>
          <w:lang w:bidi="fa-IR"/>
        </w:rPr>
        <w:t xml:space="preserve"> عِدَّةٌ مِنْ أَصْحَابِنَا ، عَنْ أَحْمَدَ بْنِ مُحَمَّدٍ ، عَنْ عَلِيِّ بْنِ ح</w:t>
      </w:r>
      <w:r w:rsidR="009B5227">
        <w:rPr>
          <w:rtl/>
          <w:lang w:bidi="fa-IR"/>
        </w:rPr>
        <w:t>َدِيدٍ ، عَنْ مُرَازِمٍ ، قَالَ</w:t>
      </w:r>
      <w:r w:rsidRPr="00951346">
        <w:rPr>
          <w:rtl/>
          <w:lang w:bidi="fa-IR"/>
        </w:rPr>
        <w:t>:</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عَلَيْكُمْ بِالصَّلَاةِ فِي الْمَسَاجِدِ ، وَحُسْنِ الْجِوَارِ لِلنَّاسِ </w:t>
      </w:r>
      <w:r w:rsidRPr="00625F5B">
        <w:rPr>
          <w:rStyle w:val="libFootnotenumChar"/>
          <w:rtl/>
        </w:rPr>
        <w:t>(2)</w:t>
      </w:r>
      <w:r w:rsidRPr="00951346">
        <w:rPr>
          <w:rtl/>
          <w:lang w:bidi="fa-IR"/>
        </w:rPr>
        <w:t xml:space="preserve"> ، وَإِقَامَةِ الشَّهَادَةِ ، وَحُضُورِ الْجَنَائِزِ ؛ إِنَّهُ لَابُدَّ لَكُمْ مِنَ النَّاسِ ، إِنَّ أَحَداً لَايَسْتَغْنِي عَنِ النَّاسِ حَيَاتَهُ </w:t>
      </w:r>
      <w:r w:rsidRPr="00625F5B">
        <w:rPr>
          <w:rStyle w:val="libFootnotenumChar"/>
          <w:rtl/>
        </w:rPr>
        <w:t>(3)</w:t>
      </w:r>
      <w:r w:rsidRPr="00951346">
        <w:rPr>
          <w:rtl/>
          <w:lang w:bidi="fa-IR"/>
        </w:rPr>
        <w:t xml:space="preserve"> ، وَالنَّاسُ لَابُدَّ لِبَعْضِهِمْ </w:t>
      </w:r>
      <w:r w:rsidRPr="00625F5B">
        <w:rPr>
          <w:rStyle w:val="libFootnotenumChar"/>
          <w:rtl/>
        </w:rPr>
        <w:t>(4)</w:t>
      </w:r>
      <w:r w:rsidRPr="00951346">
        <w:rPr>
          <w:rtl/>
          <w:lang w:bidi="fa-IR"/>
        </w:rPr>
        <w:t xml:space="preserve"> مِنْ بَعْضٍ</w:t>
      </w:r>
      <w:r>
        <w:rPr>
          <w:rtl/>
          <w:lang w:bidi="fa-IR"/>
        </w:rPr>
        <w:t xml:space="preserve"> ». </w:t>
      </w:r>
      <w:r w:rsidRPr="00625F5B">
        <w:rPr>
          <w:rStyle w:val="libFootnotenumChar"/>
          <w:rtl/>
        </w:rPr>
        <w:t>(5)</w:t>
      </w:r>
      <w:r w:rsidRPr="00951346">
        <w:rPr>
          <w:rtl/>
          <w:lang w:bidi="fa-IR"/>
        </w:rPr>
        <w:t xml:space="preserve"> ‌</w:t>
      </w:r>
    </w:p>
    <w:p w:rsidR="009B5227" w:rsidRDefault="00DA4FAD" w:rsidP="009B5227">
      <w:pPr>
        <w:pStyle w:val="libNormal"/>
        <w:rPr>
          <w:rtl/>
          <w:lang w:bidi="fa-IR"/>
        </w:rPr>
      </w:pPr>
      <w:r w:rsidRPr="00C35275">
        <w:rPr>
          <w:rtl/>
        </w:rPr>
        <w:t>3599</w:t>
      </w:r>
      <w:r w:rsidRPr="002C2FC4">
        <w:rPr>
          <w:rStyle w:val="libBold2Char"/>
          <w:rtl/>
        </w:rPr>
        <w:t xml:space="preserve"> / 2.</w:t>
      </w:r>
      <w:r w:rsidRPr="00951346">
        <w:rPr>
          <w:rtl/>
          <w:lang w:bidi="fa-IR"/>
        </w:rPr>
        <w:t xml:space="preserve"> مُحَمَّدُ بْنُ إِسْمَاعِيلَ ، عَنِ الْفَضْلِ بْنِ شَاذَانَ ؛</w:t>
      </w:r>
    </w:p>
    <w:p w:rsidR="00DA4FAD" w:rsidRPr="00951346" w:rsidRDefault="009B5227" w:rsidP="009B5227">
      <w:pPr>
        <w:pStyle w:val="libNormal"/>
        <w:rPr>
          <w:rtl/>
          <w:lang w:bidi="fa-IR"/>
        </w:rPr>
      </w:pPr>
      <w:r>
        <w:rPr>
          <w:rFonts w:hint="cs"/>
          <w:rtl/>
          <w:lang w:bidi="fa-IR"/>
        </w:rPr>
        <w:t xml:space="preserve">              </w:t>
      </w:r>
      <w:r w:rsidR="00DA4FAD" w:rsidRPr="00951346">
        <w:rPr>
          <w:rtl/>
          <w:lang w:bidi="fa-IR"/>
        </w:rPr>
        <w:t>وَأَبُو عَلِيٍّ الْأَشْعَرِيُّ ، عَنْ مُحَمَّدِ بْنِ عَبْدِ الْجَبَّارِ جَمِيعاً ، عَنْ صَفْوَانَ بْنِ يَحْيى ، عَنْ مُعَاوِيَةَ بْنِ وَهْبٍ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كَيْفَ يَنْبَغِي لَنَا أَنْ نَصْنَعَ فِيمَا بَيْنَنَا وَبَيْنَ قَوْمِنَا ، وَفِيمَا‌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 + « وبه ثفتي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إلى الناس</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الأمالي : + « فأمّا نحن نأتي جنائزهم ، وإنّما ينبغي لكم أن تصنعوا مثل ما يصنع من تأتمّون به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حاشية « ج » : « لبعض</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91593C">
        <w:rPr>
          <w:rStyle w:val="libFootnoteBoldChar"/>
          <w:rtl/>
        </w:rPr>
        <w:t>الأمالي للمفيد</w:t>
      </w:r>
      <w:r w:rsidR="00DA4FAD" w:rsidRPr="00951346">
        <w:rPr>
          <w:rtl/>
        </w:rPr>
        <w:t xml:space="preserve"> ، ص 185 ، المجلس 23 ، ح 12 ، بسنده عن عليّ بن حديد ، مع زيادة في آخره </w:t>
      </w:r>
      <w:r w:rsidR="0062573E">
        <w:rPr>
          <w:rFonts w:hint="cs"/>
          <w:rtl/>
        </w:rPr>
        <w:t>.</w:t>
      </w:r>
      <w:r w:rsidR="00DA4FAD" w:rsidRPr="00707A47">
        <w:rPr>
          <w:rStyle w:val="libFootnoteBoldChar"/>
          <w:rtl/>
        </w:rPr>
        <w:t>الوافي</w:t>
      </w:r>
      <w:r w:rsidR="00DA4FAD" w:rsidRPr="00951346">
        <w:rPr>
          <w:rtl/>
        </w:rPr>
        <w:t xml:space="preserve"> ، ج 5 ، ص 523 ، ح 2493 ؛ </w:t>
      </w:r>
      <w:r w:rsidR="00DA4FAD" w:rsidRPr="00707A47">
        <w:rPr>
          <w:rStyle w:val="libFootnoteBoldChar"/>
          <w:rtl/>
        </w:rPr>
        <w:t>الوسائل</w:t>
      </w:r>
      <w:r w:rsidR="00DA4FAD" w:rsidRPr="00951346">
        <w:rPr>
          <w:rtl/>
        </w:rPr>
        <w:t xml:space="preserve"> ، ج 12 ، ص 6 ، ح 15499.</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بَيْنَنَا </w:t>
      </w:r>
      <w:r w:rsidRPr="00625F5B">
        <w:rPr>
          <w:rStyle w:val="libFootnotenumChar"/>
          <w:rtl/>
        </w:rPr>
        <w:t>(1)</w:t>
      </w:r>
      <w:r w:rsidRPr="00951346">
        <w:rPr>
          <w:rtl/>
          <w:lang w:bidi="fa-IR"/>
        </w:rPr>
        <w:t xml:space="preserve"> وَبَيْنَ خُلَطَائِنَا مِنَ النَّاسِ</w:t>
      </w:r>
      <w:r>
        <w:rPr>
          <w:rtl/>
          <w:lang w:bidi="fa-IR"/>
        </w:rPr>
        <w:t>؟</w:t>
      </w:r>
    </w:p>
    <w:p w:rsidR="00DA4FAD" w:rsidRPr="00951346" w:rsidRDefault="00DA4FAD" w:rsidP="00DA4FAD">
      <w:pPr>
        <w:pStyle w:val="libNormal"/>
        <w:rPr>
          <w:rtl/>
          <w:lang w:bidi="fa-IR"/>
        </w:rPr>
      </w:pPr>
      <w:r w:rsidRPr="00951346">
        <w:rPr>
          <w:rtl/>
          <w:lang w:bidi="fa-IR"/>
        </w:rPr>
        <w:t xml:space="preserve">قَالَ : فَقَالَ : « تُؤَدُّونَ الْأَمَانَةَ إِلَيْهِمْ ، وَتُقِيمُونَ </w:t>
      </w:r>
      <w:r w:rsidRPr="00625F5B">
        <w:rPr>
          <w:rStyle w:val="libFootnotenumChar"/>
          <w:rtl/>
        </w:rPr>
        <w:t>(2)</w:t>
      </w:r>
      <w:r w:rsidRPr="00951346">
        <w:rPr>
          <w:rtl/>
          <w:lang w:bidi="fa-IR"/>
        </w:rPr>
        <w:t xml:space="preserve"> الشَّهَادَةَ لَهُمْ وَعَلَيْهِمْ ، وَتَعُودُونَ </w:t>
      </w:r>
      <w:r w:rsidRPr="00625F5B">
        <w:rPr>
          <w:rStyle w:val="libFootnotenumChar"/>
          <w:rtl/>
        </w:rPr>
        <w:t>(3)</w:t>
      </w:r>
      <w:r w:rsidRPr="00951346">
        <w:rPr>
          <w:rtl/>
          <w:lang w:bidi="fa-IR"/>
        </w:rPr>
        <w:t xml:space="preserve"> مَرْضَاهُمْ ، وَتَشْهَدُونَ جَنَائِزَهُمْ</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C35275">
        <w:rPr>
          <w:rtl/>
        </w:rPr>
        <w:t>3600</w:t>
      </w:r>
      <w:r w:rsidRPr="002C2FC4">
        <w:rPr>
          <w:rStyle w:val="libBold2Char"/>
          <w:rtl/>
        </w:rPr>
        <w:t xml:space="preserve"> / 3.</w:t>
      </w:r>
      <w:r w:rsidRPr="00951346">
        <w:rPr>
          <w:rtl/>
          <w:lang w:bidi="fa-IR"/>
        </w:rPr>
        <w:t xml:space="preserve"> مُحَمَّدُ بْنُ يَحْيى ، عَنْ أَحْمَدَ بْنِ مُحَمَّدٍ ، عَنِ الْحُسَيْنِ بْنِ سَعِيدٍ وَمُحَمَّدِ بْنِ خَالِدٍ جَمِيعاً ، عَنِ الْقَاسِمِ بْنِ مُحَمَّدٍ ، عَنْ حَبِيبٍ الْخَثْعَمِيِّ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عَلَيْكُمْ بِالْوَرَعِ وَالِاجْتِهَادِ ، وَاشْهَدُوا الْجَنَائِزَ ، وَعُودُوا الْمَرْضى ، وَاحْضُرُوا مَعَ قَوْمِكُمْ مَسَاجِدَكُمْ </w:t>
      </w:r>
      <w:r w:rsidRPr="00625F5B">
        <w:rPr>
          <w:rStyle w:val="libFootnotenumChar"/>
          <w:rtl/>
        </w:rPr>
        <w:t>(5)</w:t>
      </w:r>
      <w:r w:rsidRPr="00951346">
        <w:rPr>
          <w:rtl/>
          <w:lang w:bidi="fa-IR"/>
        </w:rPr>
        <w:t xml:space="preserve"> ، وَأَحِبُّوا لِلنَّاسِ مَا</w:t>
      </w:r>
      <w:r>
        <w:rPr>
          <w:rtl/>
          <w:lang w:bidi="fa-IR"/>
        </w:rPr>
        <w:t xml:space="preserve"> تُحِبُّونَ لِأَنْفُسِكُمْ ، أَ</w:t>
      </w:r>
      <w:r w:rsidRPr="00951346">
        <w:rPr>
          <w:rtl/>
          <w:lang w:bidi="fa-IR"/>
        </w:rPr>
        <w:t>مَا يَسْتَحْيِي الرَّجُلُ مِنْكُمْ أَنْ يَعْرِفَ جَارُهُ حَقَّهُ ، وَلَايَعْرِفَ حَقَّ جَارِهِ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C35275">
        <w:rPr>
          <w:rtl/>
        </w:rPr>
        <w:t>3601</w:t>
      </w:r>
      <w:r w:rsidRPr="002C2FC4">
        <w:rPr>
          <w:rStyle w:val="libBold2Char"/>
          <w:rtl/>
        </w:rPr>
        <w:t xml:space="preserve"> / 4.</w:t>
      </w:r>
      <w:r w:rsidRPr="00951346">
        <w:rPr>
          <w:rtl/>
          <w:lang w:bidi="fa-IR"/>
        </w:rPr>
        <w:t xml:space="preserve"> مُحَمَّدُ بْنُ يَحْيى ، عَنْ أَحْمَدَ بْنِ مُحَمَّدٍ ، عَنْ عَلِيِّ بْنِ الْحَكَمِ ، عَنْ مُعَاوِيَةَ بْنِ وَهْبٍ ، قَالَ :</w:t>
      </w:r>
    </w:p>
    <w:p w:rsidR="00DA4FAD" w:rsidRPr="00951346" w:rsidRDefault="00DA4FAD" w:rsidP="00DA4FAD">
      <w:pPr>
        <w:pStyle w:val="libNormal"/>
        <w:rPr>
          <w:rtl/>
          <w:lang w:bidi="fa-IR"/>
        </w:rPr>
      </w:pPr>
      <w:r w:rsidRPr="00951346">
        <w:rPr>
          <w:rtl/>
          <w:lang w:bidi="fa-IR"/>
        </w:rPr>
        <w:t>قُلْتُ لَهُ : كَيْفَ يَنْبَغِي لَنَا أَنْ نَصْنَعَ فِيمَا بَيْنَنَا وَبَيْنَ قَوْمِنَا ، وَبَيْنَ خُلَطَائِنَا مِنَ النَّاسِ مِمَّنْ لَيْسُوا عَلى أَمْرِنَا</w:t>
      </w:r>
      <w:r>
        <w:rPr>
          <w:rtl/>
          <w:lang w:bidi="fa-IR"/>
        </w:rPr>
        <w:t>؟</w:t>
      </w:r>
    </w:p>
    <w:p w:rsidR="00DA4FAD" w:rsidRPr="00951346" w:rsidRDefault="00DA4FAD" w:rsidP="00DA4FAD">
      <w:pPr>
        <w:pStyle w:val="libNormal"/>
        <w:rPr>
          <w:rtl/>
          <w:lang w:bidi="fa-IR"/>
        </w:rPr>
      </w:pPr>
      <w:r w:rsidRPr="00951346">
        <w:rPr>
          <w:rtl/>
          <w:lang w:bidi="fa-IR"/>
        </w:rPr>
        <w:t>قَالَ : « تَنْظُرُونَ إِلى أَئِمَّتِكُمُ الَّذِينَ تَقْتَدُونَ بِهِمْ ، فَتَصْنَعُونَ مَا يَصْنَعُونَ ؛ فَوَ اللهِ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2573E" w:rsidTr="0062573E">
        <w:tc>
          <w:tcPr>
            <w:tcW w:w="4006" w:type="dxa"/>
          </w:tcPr>
          <w:p w:rsidR="0062573E" w:rsidRDefault="0062573E" w:rsidP="00DA4FAD">
            <w:pPr>
              <w:pStyle w:val="libFootnote0"/>
              <w:rPr>
                <w:rtl/>
              </w:rPr>
            </w:pPr>
            <w:r>
              <w:rPr>
                <w:rtl/>
              </w:rPr>
              <w:t>(1).</w:t>
            </w:r>
            <w:r w:rsidRPr="00951346">
              <w:rPr>
                <w:rtl/>
              </w:rPr>
              <w:t xml:space="preserve"> في « ب » </w:t>
            </w:r>
            <w:r>
              <w:rPr>
                <w:rtl/>
              </w:rPr>
              <w:t>: -</w:t>
            </w:r>
            <w:r w:rsidRPr="00951346">
              <w:rPr>
                <w:rtl/>
              </w:rPr>
              <w:t xml:space="preserve"> « وفيما بيننا</w:t>
            </w:r>
            <w:r>
              <w:rPr>
                <w:rtl/>
              </w:rPr>
              <w:t xml:space="preserve"> ».</w:t>
            </w:r>
          </w:p>
        </w:tc>
        <w:tc>
          <w:tcPr>
            <w:tcW w:w="4006" w:type="dxa"/>
          </w:tcPr>
          <w:p w:rsidR="0062573E" w:rsidRDefault="0062573E" w:rsidP="00DA4FAD">
            <w:pPr>
              <w:pStyle w:val="libFootnote0"/>
              <w:rPr>
                <w:rtl/>
              </w:rPr>
            </w:pPr>
            <w:r>
              <w:rPr>
                <w:rtl/>
              </w:rPr>
              <w:t>(2).</w:t>
            </w:r>
            <w:r w:rsidRPr="00951346">
              <w:rPr>
                <w:rtl/>
              </w:rPr>
              <w:t xml:space="preserve"> في « ز » : « ويقيمون</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ز » : « ويعودون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523 ، ح 2494 ؛ </w:t>
      </w:r>
      <w:r w:rsidR="00DA4FAD" w:rsidRPr="00707A47">
        <w:rPr>
          <w:rStyle w:val="libFootnoteBoldChar"/>
          <w:rtl/>
        </w:rPr>
        <w:t>الوسائل</w:t>
      </w:r>
      <w:r w:rsidR="00DA4FAD" w:rsidRPr="00951346">
        <w:rPr>
          <w:rtl/>
        </w:rPr>
        <w:t xml:space="preserve"> ، ج 12 ، ص 5 ، ح 15495.</w:t>
      </w:r>
    </w:p>
    <w:p w:rsidR="00DA4FAD" w:rsidRPr="00951346" w:rsidRDefault="0091593C" w:rsidP="00DA4FAD">
      <w:pPr>
        <w:pStyle w:val="libFootnote0"/>
        <w:rPr>
          <w:rtl/>
          <w:lang w:bidi="fa-IR"/>
        </w:rPr>
      </w:pPr>
      <w:r>
        <w:rPr>
          <w:rtl/>
        </w:rPr>
        <w:t>(5).</w:t>
      </w:r>
      <w:r w:rsidR="00DA4FAD" w:rsidRPr="00951346">
        <w:rPr>
          <w:rtl/>
        </w:rPr>
        <w:t xml:space="preserve"> في « بف » : « مساجدهم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الروضة ، ح 14936 ، عن محمّد بن يحيى ، عن أحمد بن محمّد ، عن محمّد بن خالد والحسين بن سعيد جميعاً ، عن النضر بن سويد ، عن يحيى الحلبيّ ، عن عبدالله بن مسكان ، عن حبيب ، عن أبي عبدالله </w:t>
      </w:r>
      <w:r w:rsidR="00DA4FAD" w:rsidRPr="0062573E">
        <w:rPr>
          <w:rStyle w:val="libFootnoteAlaemChar"/>
          <w:rtl/>
        </w:rPr>
        <w:t>عليه‌السلام</w:t>
      </w:r>
      <w:r w:rsidR="00DA4FAD" w:rsidRPr="00951346">
        <w:rPr>
          <w:rtl/>
        </w:rPr>
        <w:t xml:space="preserve"> ، مع اختلاف يسير وزيادة في أوّله. </w:t>
      </w:r>
      <w:r w:rsidR="00DA4FAD" w:rsidRPr="00707A47">
        <w:rPr>
          <w:rStyle w:val="libFootnoteBoldChar"/>
          <w:rtl/>
        </w:rPr>
        <w:t>الخصال</w:t>
      </w:r>
      <w:r w:rsidR="00DA4FAD" w:rsidRPr="00951346">
        <w:rPr>
          <w:rtl/>
        </w:rPr>
        <w:t xml:space="preserve"> ، ص 7 ، باب الواحد ، ح 23 ، بسنده عن أحمد بن محمّد بن عيسى ، عن محمّد بن خالد البرقي ، عن القاسم بن محمّد الجوهري ، وتمام الرواية فيه : « أحبّوا للناس ما تحبّون لأنفسكم</w:t>
      </w:r>
      <w:r w:rsidR="00DA4FAD">
        <w:rPr>
          <w:rtl/>
        </w:rPr>
        <w:t xml:space="preserve"> ». </w:t>
      </w:r>
      <w:r w:rsidR="00DA4FAD" w:rsidRPr="00951346">
        <w:rPr>
          <w:rtl/>
        </w:rPr>
        <w:t xml:space="preserve">راجع : </w:t>
      </w:r>
      <w:r w:rsidR="00DA4FAD" w:rsidRPr="00707A47">
        <w:rPr>
          <w:rStyle w:val="libFootnoteBoldChar"/>
          <w:rtl/>
        </w:rPr>
        <w:t>تفسير العيّاشي</w:t>
      </w:r>
      <w:r w:rsidR="00DA4FAD" w:rsidRPr="00951346">
        <w:rPr>
          <w:rtl/>
        </w:rPr>
        <w:t xml:space="preserve"> ، ج 1 ، ص 376 ، ح 91 </w:t>
      </w:r>
      <w:r w:rsidR="0062573E">
        <w:rPr>
          <w:rFonts w:hint="cs"/>
          <w:rtl/>
        </w:rPr>
        <w:t>.</w:t>
      </w:r>
      <w:r w:rsidR="00DA4FAD" w:rsidRPr="00707A47">
        <w:rPr>
          <w:rStyle w:val="libFootnoteBoldChar"/>
          <w:rtl/>
        </w:rPr>
        <w:t>الوافي</w:t>
      </w:r>
      <w:r w:rsidR="00DA4FAD" w:rsidRPr="00951346">
        <w:rPr>
          <w:rtl/>
        </w:rPr>
        <w:t xml:space="preserve"> ، ج 5 ، ص 524 ، ح 2497 ؛ </w:t>
      </w:r>
      <w:r w:rsidR="00DA4FAD" w:rsidRPr="00707A47">
        <w:rPr>
          <w:rStyle w:val="libFootnoteBoldChar"/>
          <w:rtl/>
        </w:rPr>
        <w:t>الوسائل</w:t>
      </w:r>
      <w:r w:rsidR="00DA4FAD" w:rsidRPr="00951346">
        <w:rPr>
          <w:rtl/>
        </w:rPr>
        <w:t xml:space="preserve"> ، ج 12 ، ص 6 ، ح 15498.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إِنَّهُمْ لَيَعُودُونَ مَرْضَاهُمْ ، وَيَشْهَدُونَ جَنَائِزَهُمْ ، وَيُقِيمُونَ الشَّهَادَةَ لَهُمْ وَعَلَيْهِمْ ، وَيُؤَدُّونَ الْأَمَانَةَ إِلَيْهِمْ</w:t>
      </w:r>
      <w:r>
        <w:rPr>
          <w:rtl/>
          <w:lang w:bidi="fa-IR"/>
        </w:rPr>
        <w:t xml:space="preserve"> ». </w:t>
      </w:r>
      <w:r w:rsidRPr="00625F5B">
        <w:rPr>
          <w:rStyle w:val="libFootnotenumChar"/>
          <w:rtl/>
        </w:rPr>
        <w:t>(1)</w:t>
      </w:r>
      <w:r w:rsidRPr="00951346">
        <w:rPr>
          <w:rtl/>
          <w:lang w:bidi="fa-IR"/>
        </w:rPr>
        <w:t xml:space="preserve"> ‌</w:t>
      </w:r>
    </w:p>
    <w:p w:rsidR="0062573E" w:rsidRDefault="00DA4FAD" w:rsidP="0062573E">
      <w:pPr>
        <w:pStyle w:val="libNormal"/>
        <w:rPr>
          <w:rtl/>
          <w:lang w:bidi="fa-IR"/>
        </w:rPr>
      </w:pPr>
      <w:r w:rsidRPr="00C35275">
        <w:rPr>
          <w:rtl/>
        </w:rPr>
        <w:t>3602</w:t>
      </w:r>
      <w:r w:rsidRPr="002C2FC4">
        <w:rPr>
          <w:rStyle w:val="libBold2Char"/>
          <w:rtl/>
        </w:rPr>
        <w:t xml:space="preserve"> / 5.</w:t>
      </w:r>
      <w:r w:rsidRPr="00951346">
        <w:rPr>
          <w:rtl/>
          <w:lang w:bidi="fa-IR"/>
        </w:rPr>
        <w:t xml:space="preserve"> أَبُو عَلِيٍّ الْأَشْعَرِيُّ ، عَنْ مُحَمَّدِ بْنِ عَبْدِ الْجَبَّارِ ؛</w:t>
      </w:r>
    </w:p>
    <w:p w:rsidR="00DA4FAD" w:rsidRPr="00951346" w:rsidRDefault="0062573E" w:rsidP="0062573E">
      <w:pPr>
        <w:pStyle w:val="libNormal"/>
        <w:rPr>
          <w:rtl/>
          <w:lang w:bidi="fa-IR"/>
        </w:rPr>
      </w:pPr>
      <w:r>
        <w:rPr>
          <w:rFonts w:hint="cs"/>
          <w:rtl/>
          <w:lang w:bidi="fa-IR"/>
        </w:rPr>
        <w:t xml:space="preserve">               </w:t>
      </w:r>
      <w:r w:rsidR="00DA4FAD" w:rsidRPr="00951346">
        <w:rPr>
          <w:rtl/>
          <w:lang w:bidi="fa-IR"/>
        </w:rPr>
        <w:t>وَمُحَمَّدُ بْنُ إِسْمَاعِيلَ ، عَنِ الْفَضْلِ بْنِ شَاذَانَ جَمِيعاً ، عَنْ صَفْوَانَ بْنِ يَحْيى ، عَنْ أَبِي أُسَامَةَ زَيْدٍ الشَّحَّامِ ، قَالَ :</w:t>
      </w:r>
    </w:p>
    <w:p w:rsidR="00DA4FAD" w:rsidRPr="00951346" w:rsidRDefault="00DA4FAD" w:rsidP="005533BC">
      <w:pPr>
        <w:pStyle w:val="libNormal"/>
        <w:rPr>
          <w:rtl/>
          <w:lang w:bidi="fa-IR"/>
        </w:rPr>
      </w:pPr>
      <w:r w:rsidRPr="00951346">
        <w:rPr>
          <w:rtl/>
          <w:lang w:bidi="fa-IR"/>
        </w:rPr>
        <w:t xml:space="preserve">قَالَ لِي أَبُو عَبْدِ اللهِ </w:t>
      </w:r>
      <w:r w:rsidRPr="00924332">
        <w:rPr>
          <w:rStyle w:val="libAlaemChar"/>
          <w:rtl/>
        </w:rPr>
        <w:t>عليه‌السلام</w:t>
      </w:r>
      <w:r w:rsidRPr="00951346">
        <w:rPr>
          <w:rtl/>
          <w:lang w:bidi="fa-IR"/>
        </w:rPr>
        <w:t xml:space="preserve"> : « اقْرَأْ عَلى مَنْ تَرى أَنَّهُ يُطِيعُنِي </w:t>
      </w:r>
      <w:r w:rsidRPr="00625F5B">
        <w:rPr>
          <w:rStyle w:val="libFootnotenumChar"/>
          <w:rtl/>
        </w:rPr>
        <w:t>(2)</w:t>
      </w:r>
      <w:r w:rsidRPr="00951346">
        <w:rPr>
          <w:rtl/>
          <w:lang w:bidi="fa-IR"/>
        </w:rPr>
        <w:t xml:space="preserve"> مِنْهُمْ وَيَأْخُذُ بِقَوْلِيَ السَّلَامَ ، وَأُوصِيكُمْ بِتَقْوَى اللهِ عَزَّ وَجَلَّ ، وَالْوَرَعِ فِي دِينِكُمْ ، وَالِاجْتِهَادِ لِلّهِ ، وَصِدْقِ الْحَدِيثِ ، وَأَدَاءِ الْأَمَانَةِ ، وَطُولِ السُّجُودِ ، وَحُسْنِ الْجِوَارِ </w:t>
      </w:r>
      <w:r w:rsidRPr="00625F5B">
        <w:rPr>
          <w:rStyle w:val="libFootnotenumChar"/>
          <w:rtl/>
        </w:rPr>
        <w:t>(3)</w:t>
      </w:r>
      <w:r w:rsidRPr="00951346">
        <w:rPr>
          <w:rtl/>
          <w:lang w:bidi="fa-IR"/>
        </w:rPr>
        <w:t xml:space="preserve"> ؛ فَبِهَذَا جَاءَ مُحَمَّدٌ </w:t>
      </w:r>
      <w:r w:rsidR="0091593C" w:rsidRPr="0091593C">
        <w:rPr>
          <w:rStyle w:val="libAlaemChar"/>
          <w:rtl/>
        </w:rPr>
        <w:t>صلى‌الله‌عليه‌وآله</w:t>
      </w:r>
      <w:r w:rsidRPr="00951346">
        <w:rPr>
          <w:rtl/>
          <w:lang w:bidi="fa-IR"/>
        </w:rPr>
        <w:t xml:space="preserve"> ، أَدُّوا </w:t>
      </w:r>
      <w:r w:rsidRPr="00625F5B">
        <w:rPr>
          <w:rStyle w:val="libFootnotenumChar"/>
          <w:rtl/>
        </w:rPr>
        <w:t>(4)</w:t>
      </w:r>
      <w:r w:rsidRPr="00951346">
        <w:rPr>
          <w:rtl/>
          <w:lang w:bidi="fa-IR"/>
        </w:rPr>
        <w:t xml:space="preserve"> الْأَمَانَةَ إِلى مَنِ ائْتَمَنَكُمْ عَلَيْهَا ، بَرّاً أَوْ </w:t>
      </w:r>
      <w:r w:rsidRPr="00625F5B">
        <w:rPr>
          <w:rStyle w:val="libFootnotenumChar"/>
          <w:rtl/>
        </w:rPr>
        <w:t>(5)</w:t>
      </w:r>
      <w:r w:rsidRPr="00951346">
        <w:rPr>
          <w:rtl/>
          <w:lang w:bidi="fa-IR"/>
        </w:rPr>
        <w:t xml:space="preserve"> فَاجِراً </w:t>
      </w:r>
      <w:r w:rsidRPr="00625F5B">
        <w:rPr>
          <w:rStyle w:val="libFootnotenumChar"/>
          <w:rtl/>
        </w:rPr>
        <w:t>(6)</w:t>
      </w:r>
      <w:r w:rsidRPr="00951346">
        <w:rPr>
          <w:rtl/>
          <w:lang w:bidi="fa-IR"/>
        </w:rPr>
        <w:t xml:space="preserve"> ، فَإِنَّ رَسُولَ اللهِ </w:t>
      </w:r>
      <w:r w:rsidR="005533BC" w:rsidRPr="0091593C">
        <w:rPr>
          <w:rStyle w:val="libAlaemChar"/>
          <w:rtl/>
        </w:rPr>
        <w:t>صلى‌الله‌عليه‌وآله</w:t>
      </w:r>
      <w:r w:rsidR="005533BC" w:rsidRPr="00951346">
        <w:rPr>
          <w:rtl/>
          <w:lang w:bidi="fa-IR"/>
        </w:rPr>
        <w:t xml:space="preserve"> </w:t>
      </w:r>
      <w:r w:rsidRPr="00951346">
        <w:rPr>
          <w:rtl/>
          <w:lang w:bidi="fa-IR"/>
        </w:rPr>
        <w:t xml:space="preserve">كَانَ </w:t>
      </w:r>
      <w:r w:rsidRPr="00625F5B">
        <w:rPr>
          <w:rStyle w:val="libFootnotenumChar"/>
          <w:rtl/>
        </w:rPr>
        <w:t>(7)</w:t>
      </w:r>
      <w:r w:rsidRPr="00951346">
        <w:rPr>
          <w:rtl/>
          <w:lang w:bidi="fa-IR"/>
        </w:rPr>
        <w:t xml:space="preserve"> يَأْمُرُ بِأَدَاءِ الْخَيْطِ ، وَالْمِخْيَطِ ؛ صِلُوا عَشَائِرَكُمْ ، وَاشْهَدُوا جَنَائِزَهُمْ </w:t>
      </w:r>
      <w:r w:rsidRPr="00625F5B">
        <w:rPr>
          <w:rStyle w:val="libFootnotenumChar"/>
          <w:rtl/>
        </w:rPr>
        <w:t>(8)</w:t>
      </w:r>
      <w:r w:rsidRPr="00951346">
        <w:rPr>
          <w:rtl/>
          <w:lang w:bidi="fa-IR"/>
        </w:rPr>
        <w:t xml:space="preserve"> ، وَعُودُوا مَرْضَاهُمْ ، وَأَدُّوا حُقُوقَهُمْ ؛ فَإِنَّ </w:t>
      </w:r>
      <w:r w:rsidRPr="00625F5B">
        <w:rPr>
          <w:rStyle w:val="libFootnotenumChar"/>
          <w:rtl/>
        </w:rPr>
        <w:t>(9)</w:t>
      </w:r>
      <w:r w:rsidRPr="00951346">
        <w:rPr>
          <w:rtl/>
          <w:lang w:bidi="fa-IR"/>
        </w:rPr>
        <w:t xml:space="preserve"> الرَّجُلَ مِنْكُمْ إِذَا وَرِعَ فِي دِينِهِ ، وَصَدَقَ الْحَدِيثَ ، وَأَدَّى الْأَمَانَةَ ، وَحَسُنَ خُلُقُهُ مَعَ النَّاسِ ، قِيلَ : هذَا جَعْفَرِيٌّ ، فَيَسُرُّنِي </w:t>
      </w:r>
      <w:r w:rsidRPr="00625F5B">
        <w:rPr>
          <w:rStyle w:val="libFootnotenumChar"/>
          <w:rtl/>
        </w:rPr>
        <w:t>(10)</w:t>
      </w:r>
      <w:r w:rsidRPr="00951346">
        <w:rPr>
          <w:rtl/>
          <w:lang w:bidi="fa-IR"/>
        </w:rPr>
        <w:t xml:space="preserve"> ذلِكَ ، وَيَدْخُلُ عَلَيَّ مِنْهُ السُّرُورُ ، وَقِيلَ :</w:t>
      </w:r>
      <w:r>
        <w:rPr>
          <w:rFonts w:hint="cs"/>
          <w:rtl/>
          <w:lang w:bidi="fa-IR"/>
        </w:rPr>
        <w:t xml:space="preserve"> </w:t>
      </w:r>
      <w:r w:rsidRPr="00951346">
        <w:rPr>
          <w:rtl/>
          <w:lang w:bidi="fa-IR"/>
        </w:rPr>
        <w:t xml:space="preserve">هذَا أَدَبُ جَعْفَرٍ ؛ وَإِذَا </w:t>
      </w:r>
      <w:r w:rsidRPr="00625F5B">
        <w:rPr>
          <w:rStyle w:val="libFootnotenumChar"/>
          <w:rtl/>
        </w:rPr>
        <w:t>(11)</w:t>
      </w:r>
      <w:r w:rsidRPr="00951346">
        <w:rPr>
          <w:rtl/>
          <w:lang w:bidi="fa-IR"/>
        </w:rPr>
        <w:t xml:space="preserve"> كَانَ عَلى غَيْرِ ذلِكَ ، دَخَلَ عَلَيَّ بَلَاؤُهُ وَعَارُهُ ، وَقِيلَ : هذَا أَدَبُ جَعْفَرٍ ؛ فَوَ اللهِ </w:t>
      </w:r>
      <w:r w:rsidRPr="00625F5B">
        <w:rPr>
          <w:rStyle w:val="libFootnotenumChar"/>
          <w:rtl/>
        </w:rPr>
        <w:t>(12)</w:t>
      </w:r>
      <w:r w:rsidRPr="00951346">
        <w:rPr>
          <w:rtl/>
          <w:lang w:bidi="fa-IR"/>
        </w:rPr>
        <w:t xml:space="preserve"> ، لَحَدَّثَنِي أَبِي </w:t>
      </w:r>
      <w:r w:rsidRPr="00924332">
        <w:rPr>
          <w:rStyle w:val="libAlaemChar"/>
          <w:rtl/>
        </w:rPr>
        <w:t>عليه‌السلام</w:t>
      </w:r>
      <w:r w:rsidRPr="00951346">
        <w:rPr>
          <w:rtl/>
          <w:lang w:bidi="fa-IR"/>
        </w:rPr>
        <w:t xml:space="preserve"> أَنَّ الرَّجُلَ كَانَ يَكُونُ فِي الْقَبِيلَةِ مِنْ شِيعَةِ عَلِيٍّ </w:t>
      </w:r>
      <w:r w:rsidRPr="00924332">
        <w:rPr>
          <w:rStyle w:val="libAlaemChar"/>
          <w:rtl/>
        </w:rPr>
        <w:t>عليه‌السلام</w:t>
      </w:r>
      <w:r w:rsidRPr="00951346">
        <w:rPr>
          <w:rtl/>
          <w:lang w:bidi="fa-IR"/>
        </w:rPr>
        <w:t xml:space="preserve"> ، فَيَكُونُ زَيْنَهَا : آدَاهُمْ لِلْأَمَانَةِ ، وَأَقْضَاهُمْ لِلْحُقُوقِ ، وَأَصْدَقَهُمْ لِلْحَدِيثِ ، إِلَيْهِ </w:t>
      </w:r>
      <w:r w:rsidRPr="00625F5B">
        <w:rPr>
          <w:rStyle w:val="libFootnotenumChar"/>
          <w:rtl/>
        </w:rPr>
        <w:t>(13)</w:t>
      </w:r>
      <w:r w:rsidRPr="00951346">
        <w:rPr>
          <w:rtl/>
          <w:lang w:bidi="fa-IR"/>
        </w:rPr>
        <w:t xml:space="preserve"> وَصَايَاهُمْ‌</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5 ، ص 523 ، ح 2495 ؛ </w:t>
      </w:r>
      <w:r w:rsidR="00DA4FAD" w:rsidRPr="00707A47">
        <w:rPr>
          <w:rStyle w:val="libFootnoteBoldChar"/>
          <w:rtl/>
        </w:rPr>
        <w:t>الوسائل</w:t>
      </w:r>
      <w:r w:rsidR="00DA4FAD" w:rsidRPr="00951346">
        <w:rPr>
          <w:rtl/>
        </w:rPr>
        <w:t xml:space="preserve"> ، ج 12 ، ص 6 ، ح 15497.</w:t>
      </w:r>
    </w:p>
    <w:p w:rsidR="00DA4FAD" w:rsidRPr="00951346" w:rsidRDefault="0091593C" w:rsidP="00DA4FAD">
      <w:pPr>
        <w:pStyle w:val="libFootnote0"/>
        <w:rPr>
          <w:rtl/>
          <w:lang w:bidi="fa-IR"/>
        </w:rPr>
      </w:pPr>
      <w:r>
        <w:rPr>
          <w:rtl/>
        </w:rPr>
        <w:t>(2).</w:t>
      </w:r>
      <w:r w:rsidR="00DA4FAD" w:rsidRPr="00951346">
        <w:rPr>
          <w:rtl/>
        </w:rPr>
        <w:t xml:space="preserve"> في « ب » : « ليطيعني</w:t>
      </w:r>
      <w:r w:rsidR="00DA4FAD">
        <w:rPr>
          <w:rtl/>
        </w:rPr>
        <w:t xml:space="preserve"> ». </w:t>
      </w:r>
      <w:r w:rsidR="00DA4FAD" w:rsidRPr="00951346">
        <w:rPr>
          <w:rtl/>
        </w:rPr>
        <w:t>وفي الوافي : « أن يطيعني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533BC" w:rsidTr="005533BC">
        <w:tc>
          <w:tcPr>
            <w:tcW w:w="4006" w:type="dxa"/>
          </w:tcPr>
          <w:p w:rsidR="005533BC" w:rsidRDefault="005533BC" w:rsidP="00DA4FAD">
            <w:pPr>
              <w:pStyle w:val="libFootnote0"/>
              <w:rPr>
                <w:rtl/>
              </w:rPr>
            </w:pPr>
            <w:r>
              <w:rPr>
                <w:rtl/>
              </w:rPr>
              <w:t>(3).</w:t>
            </w:r>
            <w:r w:rsidRPr="00951346">
              <w:rPr>
                <w:rtl/>
              </w:rPr>
              <w:t xml:space="preserve"> في « ب » : « الجواب</w:t>
            </w:r>
            <w:r>
              <w:rPr>
                <w:rtl/>
              </w:rPr>
              <w:t xml:space="preserve"> ».</w:t>
            </w:r>
          </w:p>
        </w:tc>
        <w:tc>
          <w:tcPr>
            <w:tcW w:w="4006" w:type="dxa"/>
          </w:tcPr>
          <w:p w:rsidR="005533BC" w:rsidRDefault="005533BC" w:rsidP="00DA4FAD">
            <w:pPr>
              <w:pStyle w:val="libFootnote0"/>
              <w:rPr>
                <w:rtl/>
              </w:rPr>
            </w:pPr>
            <w:r>
              <w:rPr>
                <w:rtl/>
              </w:rPr>
              <w:t>(4).</w:t>
            </w:r>
            <w:r w:rsidRPr="00951346">
              <w:rPr>
                <w:rtl/>
              </w:rPr>
              <w:t xml:space="preserve"> في « ج ، ز ، بف » : « وأدّوا</w:t>
            </w:r>
            <w:r>
              <w:rPr>
                <w:rtl/>
              </w:rPr>
              <w:t xml:space="preserve"> ».</w:t>
            </w:r>
          </w:p>
        </w:tc>
      </w:tr>
      <w:tr w:rsidR="005533BC" w:rsidTr="005533BC">
        <w:tc>
          <w:tcPr>
            <w:tcW w:w="4006" w:type="dxa"/>
          </w:tcPr>
          <w:p w:rsidR="005533BC" w:rsidRDefault="005533BC" w:rsidP="00DA4FAD">
            <w:pPr>
              <w:pStyle w:val="libFootnote0"/>
              <w:rPr>
                <w:rtl/>
              </w:rPr>
            </w:pPr>
            <w:r>
              <w:rPr>
                <w:rtl/>
              </w:rPr>
              <w:t>(5).</w:t>
            </w:r>
            <w:r w:rsidRPr="00951346">
              <w:rPr>
                <w:rtl/>
              </w:rPr>
              <w:t xml:space="preserve"> في « بس » : « </w:t>
            </w:r>
            <w:r>
              <w:rPr>
                <w:rtl/>
              </w:rPr>
              <w:t>و ».</w:t>
            </w:r>
          </w:p>
        </w:tc>
        <w:tc>
          <w:tcPr>
            <w:tcW w:w="4006" w:type="dxa"/>
          </w:tcPr>
          <w:p w:rsidR="005533BC" w:rsidRDefault="005533BC" w:rsidP="00DA4FAD">
            <w:pPr>
              <w:pStyle w:val="libFootnote0"/>
              <w:rPr>
                <w:rtl/>
              </w:rPr>
            </w:pPr>
            <w:r>
              <w:rPr>
                <w:rtl/>
              </w:rPr>
              <w:t>(6).</w:t>
            </w:r>
            <w:r w:rsidRPr="00951346">
              <w:rPr>
                <w:rtl/>
              </w:rPr>
              <w:t xml:space="preserve"> في « بف » : « من برّ أو فاجرٍ</w:t>
            </w:r>
            <w:r>
              <w:rPr>
                <w:rtl/>
              </w:rPr>
              <w:t xml:space="preserve"> ».</w:t>
            </w:r>
          </w:p>
        </w:tc>
      </w:tr>
      <w:tr w:rsidR="005533BC" w:rsidTr="005533BC">
        <w:tc>
          <w:tcPr>
            <w:tcW w:w="4006" w:type="dxa"/>
          </w:tcPr>
          <w:p w:rsidR="005533BC" w:rsidRDefault="005533BC" w:rsidP="00DA4FAD">
            <w:pPr>
              <w:pStyle w:val="libFootnote0"/>
              <w:rPr>
                <w:rtl/>
              </w:rPr>
            </w:pPr>
            <w:r>
              <w:rPr>
                <w:rtl/>
              </w:rPr>
              <w:t>(7).</w:t>
            </w:r>
            <w:r w:rsidRPr="00951346">
              <w:rPr>
                <w:rtl/>
              </w:rPr>
              <w:t xml:space="preserve"> في « ب » </w:t>
            </w:r>
            <w:r>
              <w:rPr>
                <w:rtl/>
              </w:rPr>
              <w:t>: -</w:t>
            </w:r>
            <w:r w:rsidRPr="00951346">
              <w:rPr>
                <w:rtl/>
              </w:rPr>
              <w:t xml:space="preserve"> « كان</w:t>
            </w:r>
            <w:r>
              <w:rPr>
                <w:rtl/>
              </w:rPr>
              <w:t xml:space="preserve"> ».</w:t>
            </w:r>
          </w:p>
        </w:tc>
        <w:tc>
          <w:tcPr>
            <w:tcW w:w="4006" w:type="dxa"/>
          </w:tcPr>
          <w:p w:rsidR="005533BC" w:rsidRDefault="005533BC" w:rsidP="00DA4FAD">
            <w:pPr>
              <w:pStyle w:val="libFootnote0"/>
              <w:rPr>
                <w:rtl/>
              </w:rPr>
            </w:pPr>
            <w:r>
              <w:rPr>
                <w:rtl/>
              </w:rPr>
              <w:t>(8).</w:t>
            </w:r>
            <w:r w:rsidRPr="00951346">
              <w:rPr>
                <w:rtl/>
              </w:rPr>
              <w:t xml:space="preserve"> في « ب » : « جنائزكم</w:t>
            </w:r>
            <w:r>
              <w:rPr>
                <w:rtl/>
              </w:rPr>
              <w:t xml:space="preserve"> ».</w:t>
            </w:r>
          </w:p>
        </w:tc>
      </w:tr>
      <w:tr w:rsidR="005533BC" w:rsidTr="005533BC">
        <w:tc>
          <w:tcPr>
            <w:tcW w:w="4006" w:type="dxa"/>
          </w:tcPr>
          <w:p w:rsidR="005533BC" w:rsidRDefault="005533BC" w:rsidP="00DA4FAD">
            <w:pPr>
              <w:pStyle w:val="libFootnote0"/>
              <w:rPr>
                <w:rtl/>
              </w:rPr>
            </w:pPr>
            <w:r>
              <w:rPr>
                <w:rtl/>
              </w:rPr>
              <w:t>(9).</w:t>
            </w:r>
            <w:r w:rsidRPr="00951346">
              <w:rPr>
                <w:rtl/>
              </w:rPr>
              <w:t xml:space="preserve"> في « بف » : « وإنّ</w:t>
            </w:r>
            <w:r>
              <w:rPr>
                <w:rtl/>
              </w:rPr>
              <w:t xml:space="preserve"> ».</w:t>
            </w:r>
          </w:p>
        </w:tc>
        <w:tc>
          <w:tcPr>
            <w:tcW w:w="4006" w:type="dxa"/>
          </w:tcPr>
          <w:p w:rsidR="005533BC" w:rsidRDefault="005533BC" w:rsidP="00DA4FAD">
            <w:pPr>
              <w:pStyle w:val="libFootnote0"/>
              <w:rPr>
                <w:rtl/>
              </w:rPr>
            </w:pPr>
            <w:r>
              <w:rPr>
                <w:rtl/>
              </w:rPr>
              <w:t>(10).</w:t>
            </w:r>
            <w:r w:rsidRPr="00951346">
              <w:rPr>
                <w:rtl/>
              </w:rPr>
              <w:t xml:space="preserve"> في « بس » : « فبشّرني</w:t>
            </w:r>
            <w:r>
              <w:rPr>
                <w:rtl/>
              </w:rPr>
              <w:t xml:space="preserve"> ».</w:t>
            </w:r>
          </w:p>
        </w:tc>
      </w:tr>
      <w:tr w:rsidR="005533BC" w:rsidTr="005533BC">
        <w:tc>
          <w:tcPr>
            <w:tcW w:w="4006" w:type="dxa"/>
          </w:tcPr>
          <w:p w:rsidR="005533BC" w:rsidRDefault="005533BC" w:rsidP="00DA4FAD">
            <w:pPr>
              <w:pStyle w:val="libFootnote0"/>
              <w:rPr>
                <w:rtl/>
              </w:rPr>
            </w:pPr>
            <w:r>
              <w:rPr>
                <w:rtl/>
              </w:rPr>
              <w:t>(11).</w:t>
            </w:r>
            <w:r w:rsidRPr="00951346">
              <w:rPr>
                <w:rtl/>
              </w:rPr>
              <w:t xml:space="preserve"> في « ز » وحاشية « ج » : « وإن</w:t>
            </w:r>
            <w:r>
              <w:rPr>
                <w:rtl/>
              </w:rPr>
              <w:t xml:space="preserve"> ».</w:t>
            </w:r>
          </w:p>
        </w:tc>
        <w:tc>
          <w:tcPr>
            <w:tcW w:w="4006" w:type="dxa"/>
          </w:tcPr>
          <w:p w:rsidR="005533BC" w:rsidRDefault="005533BC" w:rsidP="00DA4FAD">
            <w:pPr>
              <w:pStyle w:val="libFootnote0"/>
              <w:rPr>
                <w:rtl/>
              </w:rPr>
            </w:pPr>
            <w:r>
              <w:rPr>
                <w:rtl/>
              </w:rPr>
              <w:t>(12). في «ب،ز،بس،بف»</w:t>
            </w:r>
            <w:r w:rsidRPr="00951346">
              <w:rPr>
                <w:rtl/>
              </w:rPr>
              <w:t>والوافي والوسائل</w:t>
            </w:r>
            <w:r>
              <w:rPr>
                <w:rtl/>
              </w:rPr>
              <w:t>:«</w:t>
            </w:r>
            <w:r w:rsidRPr="00951346">
              <w:rPr>
                <w:rtl/>
              </w:rPr>
              <w:t>والله</w:t>
            </w:r>
            <w:r>
              <w:rPr>
                <w:rtl/>
              </w:rPr>
              <w:t>».</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 « وإليه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وَوَدَائِعُهُمْ ، تُسْأَلُ </w:t>
      </w:r>
      <w:r w:rsidRPr="00625F5B">
        <w:rPr>
          <w:rStyle w:val="libFootnotenumChar"/>
          <w:rtl/>
        </w:rPr>
        <w:t>(1)</w:t>
      </w:r>
      <w:r w:rsidRPr="00951346">
        <w:rPr>
          <w:rtl/>
          <w:lang w:bidi="fa-IR"/>
        </w:rPr>
        <w:t xml:space="preserve"> الْعَشِيرَةُ عَنْهُ </w:t>
      </w:r>
      <w:r w:rsidRPr="00625F5B">
        <w:rPr>
          <w:rStyle w:val="libFootnotenumChar"/>
          <w:rtl/>
        </w:rPr>
        <w:t>(2)</w:t>
      </w:r>
      <w:r w:rsidRPr="00951346">
        <w:rPr>
          <w:rtl/>
          <w:lang w:bidi="fa-IR"/>
        </w:rPr>
        <w:t xml:space="preserve"> ، فَتَقُولُ </w:t>
      </w:r>
      <w:r w:rsidRPr="00625F5B">
        <w:rPr>
          <w:rStyle w:val="libFootnotenumChar"/>
          <w:rtl/>
        </w:rPr>
        <w:t>(3)</w:t>
      </w:r>
      <w:r w:rsidRPr="00951346">
        <w:rPr>
          <w:rtl/>
          <w:lang w:bidi="fa-IR"/>
        </w:rPr>
        <w:t xml:space="preserve"> : مَنْ مِثْلُ فُلَانٍ</w:t>
      </w:r>
      <w:r>
        <w:rPr>
          <w:rtl/>
          <w:lang w:bidi="fa-IR"/>
        </w:rPr>
        <w:t>؟</w:t>
      </w:r>
      <w:r w:rsidRPr="00951346">
        <w:rPr>
          <w:rtl/>
          <w:lang w:bidi="fa-IR"/>
        </w:rPr>
        <w:t xml:space="preserve"> إِنَّهُ لَآدَانَا </w:t>
      </w:r>
      <w:r w:rsidRPr="00625F5B">
        <w:rPr>
          <w:rStyle w:val="libFootnotenumChar"/>
          <w:rtl/>
        </w:rPr>
        <w:t>(4)</w:t>
      </w:r>
      <w:r w:rsidRPr="00951346">
        <w:rPr>
          <w:rtl/>
          <w:lang w:bidi="fa-IR"/>
        </w:rPr>
        <w:t xml:space="preserve"> لِلْأَمَانَةِ ، وَأَصْدَقُنَا لِلْحَدِيثِ</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507" w:name="_Toc344056225"/>
      <w:bookmarkStart w:id="508" w:name="_Toc459895264"/>
      <w:bookmarkStart w:id="509" w:name="_Toc42787898"/>
      <w:r w:rsidRPr="00951346">
        <w:rPr>
          <w:rtl/>
          <w:lang w:bidi="fa-IR"/>
        </w:rPr>
        <w:t>2</w:t>
      </w:r>
      <w:r>
        <w:rPr>
          <w:rtl/>
          <w:lang w:bidi="fa-IR"/>
        </w:rPr>
        <w:t xml:space="preserve"> </w:t>
      </w:r>
      <w:r w:rsidR="003E6B40">
        <w:rPr>
          <w:rtl/>
          <w:lang w:bidi="fa-IR"/>
        </w:rPr>
        <w:t>-</w:t>
      </w:r>
      <w:r>
        <w:rPr>
          <w:rtl/>
          <w:lang w:bidi="fa-IR"/>
        </w:rPr>
        <w:t xml:space="preserve"> </w:t>
      </w:r>
      <w:r w:rsidRPr="00951346">
        <w:rPr>
          <w:rtl/>
          <w:lang w:bidi="fa-IR"/>
        </w:rPr>
        <w:t>بَابُ حُسْنِ الْمُعَاشَرَةِ‌</w:t>
      </w:r>
      <w:bookmarkEnd w:id="507"/>
      <w:bookmarkEnd w:id="508"/>
      <w:bookmarkEnd w:id="509"/>
    </w:p>
    <w:p w:rsidR="00DA4FAD" w:rsidRPr="00951346" w:rsidRDefault="00DA4FAD" w:rsidP="00DA4FAD">
      <w:pPr>
        <w:pStyle w:val="libNormal"/>
        <w:rPr>
          <w:rtl/>
          <w:lang w:bidi="fa-IR"/>
        </w:rPr>
      </w:pPr>
      <w:r w:rsidRPr="00C35275">
        <w:rPr>
          <w:rtl/>
        </w:rPr>
        <w:t>3603</w:t>
      </w:r>
      <w:r w:rsidRPr="002C2FC4">
        <w:rPr>
          <w:rStyle w:val="libBold2Char"/>
          <w:rtl/>
        </w:rPr>
        <w:t xml:space="preserve"> / 1.</w:t>
      </w:r>
      <w:r w:rsidRPr="00951346">
        <w:rPr>
          <w:rtl/>
          <w:lang w:bidi="fa-IR"/>
        </w:rPr>
        <w:t xml:space="preserve"> عَلِيُّ بْنُ إِبْرَاهِيمَ ، عَنْ أَبِيهِ ، عَنْ حَمَّادٍ ، عَنْ حَرِيزٍ ، عَنْ </w:t>
      </w:r>
      <w:r w:rsidR="005533BC">
        <w:rPr>
          <w:rtl/>
          <w:lang w:bidi="fa-IR"/>
        </w:rPr>
        <w:t>مُحَمَّدِ بْنِ مُسْلِمٍ ، قَالَ</w:t>
      </w:r>
      <w:r w:rsidRPr="00951346">
        <w:rPr>
          <w:rtl/>
          <w:lang w:bidi="fa-IR"/>
        </w:rPr>
        <w:t>:</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مَنْ خَالَطْتَ ، فَإِنِ اسْتَطَعْتَ أَنْ تَكُونَ </w:t>
      </w:r>
      <w:r w:rsidRPr="00625F5B">
        <w:rPr>
          <w:rStyle w:val="libFootnotenumChar"/>
          <w:rtl/>
        </w:rPr>
        <w:t>(6)</w:t>
      </w:r>
      <w:r w:rsidRPr="00951346">
        <w:rPr>
          <w:rtl/>
          <w:lang w:bidi="fa-IR"/>
        </w:rPr>
        <w:t xml:space="preserve"> يَدُكَ الْعُلْيَا </w:t>
      </w:r>
      <w:r w:rsidRPr="00625F5B">
        <w:rPr>
          <w:rStyle w:val="libFootnotenumChar"/>
          <w:rtl/>
        </w:rPr>
        <w:t>(7)</w:t>
      </w:r>
      <w:r w:rsidRPr="00951346">
        <w:rPr>
          <w:rtl/>
          <w:lang w:bidi="fa-IR"/>
        </w:rPr>
        <w:t xml:space="preserve"> عَلَيْهِمْ </w:t>
      </w:r>
      <w:r w:rsidRPr="00625F5B">
        <w:rPr>
          <w:rStyle w:val="libFootnotenumChar"/>
          <w:rtl/>
        </w:rPr>
        <w:t>(8)</w:t>
      </w:r>
      <w:r w:rsidRPr="00951346">
        <w:rPr>
          <w:rtl/>
          <w:lang w:bidi="fa-IR"/>
        </w:rPr>
        <w:t xml:space="preserve"> ، فَافْعَلْ</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C35275">
        <w:rPr>
          <w:rtl/>
        </w:rPr>
        <w:t>3604</w:t>
      </w:r>
      <w:r w:rsidRPr="002C2FC4">
        <w:rPr>
          <w:rStyle w:val="libBold2Char"/>
          <w:rtl/>
        </w:rPr>
        <w:t xml:space="preserve"> / 2.</w:t>
      </w:r>
      <w:r w:rsidRPr="00951346">
        <w:rPr>
          <w:rtl/>
          <w:lang w:bidi="fa-IR"/>
        </w:rPr>
        <w:t xml:space="preserve"> عِدَّةٌ مِنْ أَصْحَابِنَا ، عَنْ أَحْمَدَ بْنِ مُحَمَّدِ بْنِ خَالِدٍ ، عَنْ إِسْمَاعِيلَ بْنِ مِهْرَانَ ، عَنْ مُحَمَّدِ بْنِ حَفْصٍ ، عَنْ أَبِي الرَّبِيعِ الشَّامِيِّ ، قَالَ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533BC" w:rsidTr="005533BC">
        <w:tc>
          <w:tcPr>
            <w:tcW w:w="4006" w:type="dxa"/>
          </w:tcPr>
          <w:p w:rsidR="005533BC" w:rsidRDefault="005533BC" w:rsidP="00DA4FAD">
            <w:pPr>
              <w:pStyle w:val="libFootnote0"/>
              <w:rPr>
                <w:rtl/>
              </w:rPr>
            </w:pPr>
            <w:r>
              <w:rPr>
                <w:rtl/>
              </w:rPr>
              <w:t>(1).</w:t>
            </w:r>
            <w:r w:rsidRPr="00951346">
              <w:rPr>
                <w:rtl/>
              </w:rPr>
              <w:t xml:space="preserve"> في « بس » : « يسأل</w:t>
            </w:r>
            <w:r>
              <w:rPr>
                <w:rtl/>
              </w:rPr>
              <w:t xml:space="preserve"> ».</w:t>
            </w:r>
          </w:p>
        </w:tc>
        <w:tc>
          <w:tcPr>
            <w:tcW w:w="4006" w:type="dxa"/>
          </w:tcPr>
          <w:p w:rsidR="005533BC" w:rsidRDefault="005533BC" w:rsidP="00DA4FAD">
            <w:pPr>
              <w:pStyle w:val="libFootnote0"/>
              <w:rPr>
                <w:rtl/>
              </w:rPr>
            </w:pPr>
            <w:r>
              <w:rPr>
                <w:rtl/>
              </w:rPr>
              <w:t>(2).</w:t>
            </w:r>
            <w:r w:rsidRPr="00951346">
              <w:rPr>
                <w:rtl/>
              </w:rPr>
              <w:t xml:space="preserve"> في « ز » </w:t>
            </w:r>
            <w:r>
              <w:rPr>
                <w:rtl/>
              </w:rPr>
              <w:t>: -</w:t>
            </w:r>
            <w:r w:rsidRPr="00951346">
              <w:rPr>
                <w:rtl/>
              </w:rPr>
              <w:t xml:space="preserve"> « عنه</w:t>
            </w:r>
            <w:r>
              <w:rPr>
                <w:rtl/>
              </w:rPr>
              <w:t xml:space="preserve"> ».</w:t>
            </w:r>
          </w:p>
        </w:tc>
      </w:tr>
      <w:tr w:rsidR="005533BC" w:rsidTr="005533BC">
        <w:tc>
          <w:tcPr>
            <w:tcW w:w="4006" w:type="dxa"/>
          </w:tcPr>
          <w:p w:rsidR="005533BC" w:rsidRDefault="005533BC" w:rsidP="00DA4FAD">
            <w:pPr>
              <w:pStyle w:val="libFootnote0"/>
              <w:rPr>
                <w:rtl/>
              </w:rPr>
            </w:pPr>
            <w:r>
              <w:rPr>
                <w:rtl/>
              </w:rPr>
              <w:t>(3).</w:t>
            </w:r>
            <w:r w:rsidRPr="00951346">
              <w:rPr>
                <w:rtl/>
              </w:rPr>
              <w:t xml:space="preserve"> في « بس ، بف » : « فيقول</w:t>
            </w:r>
            <w:r>
              <w:rPr>
                <w:rtl/>
              </w:rPr>
              <w:t xml:space="preserve"> ».</w:t>
            </w:r>
          </w:p>
        </w:tc>
        <w:tc>
          <w:tcPr>
            <w:tcW w:w="4006" w:type="dxa"/>
          </w:tcPr>
          <w:p w:rsidR="005533BC" w:rsidRDefault="005533BC" w:rsidP="00DA4FAD">
            <w:pPr>
              <w:pStyle w:val="libFootnote0"/>
              <w:rPr>
                <w:rtl/>
              </w:rPr>
            </w:pPr>
            <w:r>
              <w:rPr>
                <w:rtl/>
              </w:rPr>
              <w:t>(4).</w:t>
            </w:r>
            <w:r w:rsidRPr="00951346">
              <w:rPr>
                <w:rtl/>
              </w:rPr>
              <w:t xml:space="preserve"> في الوسائل : « آدانا</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الفقيه</w:t>
      </w:r>
      <w:r w:rsidR="00DA4FAD" w:rsidRPr="00951346">
        <w:rPr>
          <w:rtl/>
        </w:rPr>
        <w:t xml:space="preserve"> ، ج 1 ، ص 383 ، ح 1128 ، معلّقاً عن زيد الشحّام ، ملخّصاً ، مع اختلاف. </w:t>
      </w:r>
      <w:r w:rsidR="00DA4FAD" w:rsidRPr="00707A47">
        <w:rPr>
          <w:rStyle w:val="libFootnoteBoldChar"/>
          <w:rtl/>
        </w:rPr>
        <w:t>تحف العقول</w:t>
      </w:r>
      <w:r w:rsidR="00DA4FAD" w:rsidRPr="00951346">
        <w:rPr>
          <w:rtl/>
        </w:rPr>
        <w:t xml:space="preserve"> ، ص 487 ، عن الهادي </w:t>
      </w:r>
      <w:r w:rsidR="00DA4FAD" w:rsidRPr="005533BC">
        <w:rPr>
          <w:rStyle w:val="libFootnoteAlaemChar"/>
          <w:rtl/>
        </w:rPr>
        <w:t>عليه‌السلام</w:t>
      </w:r>
      <w:r w:rsidR="00DA4FAD" w:rsidRPr="00951346">
        <w:rPr>
          <w:rtl/>
        </w:rPr>
        <w:t xml:space="preserve"> ، إلى قوله : « وطول السجود وحسن الجوار » مع اختلاف يسير. راجع : </w:t>
      </w:r>
      <w:r w:rsidR="00DA4FAD" w:rsidRPr="00707A47">
        <w:rPr>
          <w:rStyle w:val="libFootnoteBoldChar"/>
          <w:rtl/>
        </w:rPr>
        <w:t>المحاسن</w:t>
      </w:r>
      <w:r w:rsidR="00DA4FAD" w:rsidRPr="00951346">
        <w:rPr>
          <w:rtl/>
        </w:rPr>
        <w:t xml:space="preserve"> : ص 18 ، كتاب القرائن ، ح 51 ؛ </w:t>
      </w:r>
      <w:r w:rsidR="00DA4FAD" w:rsidRPr="005533BC">
        <w:rPr>
          <w:rStyle w:val="libFootnoteBoldChar"/>
          <w:rtl/>
        </w:rPr>
        <w:t>وت</w:t>
      </w:r>
      <w:r w:rsidR="00DA4FAD" w:rsidRPr="00707A47">
        <w:rPr>
          <w:rStyle w:val="libFootnoteBoldChar"/>
          <w:rtl/>
        </w:rPr>
        <w:t>فسير العيّاشي</w:t>
      </w:r>
      <w:r w:rsidR="00DA4FAD" w:rsidRPr="00951346">
        <w:rPr>
          <w:rtl/>
        </w:rPr>
        <w:t xml:space="preserve"> ، ج 1 ، ص 48 ، ح 65 ؛ </w:t>
      </w:r>
      <w:r w:rsidR="00DA4FAD" w:rsidRPr="005533BC">
        <w:rPr>
          <w:rStyle w:val="libFootnoteBoldChar"/>
          <w:rtl/>
        </w:rPr>
        <w:t>و</w:t>
      </w:r>
      <w:r w:rsidR="00DA4FAD" w:rsidRPr="00707A47">
        <w:rPr>
          <w:rStyle w:val="libFootnoteBoldChar"/>
          <w:rtl/>
        </w:rPr>
        <w:t>صفات الشيعة</w:t>
      </w:r>
      <w:r w:rsidR="00DA4FAD" w:rsidRPr="00951346">
        <w:rPr>
          <w:rtl/>
        </w:rPr>
        <w:t xml:space="preserve"> ، ص 27 ، ح 38 ؛ </w:t>
      </w:r>
      <w:r w:rsidR="00DA4FAD" w:rsidRPr="005533BC">
        <w:rPr>
          <w:rStyle w:val="libFootnoteBoldChar"/>
          <w:rtl/>
        </w:rPr>
        <w:t>والا</w:t>
      </w:r>
      <w:r w:rsidR="00DA4FAD" w:rsidRPr="00707A47">
        <w:rPr>
          <w:rStyle w:val="libFootnoteBoldChar"/>
          <w:rtl/>
        </w:rPr>
        <w:t>ختصاص</w:t>
      </w:r>
      <w:r w:rsidR="00DA4FAD" w:rsidRPr="00951346">
        <w:rPr>
          <w:rtl/>
        </w:rPr>
        <w:t xml:space="preserve"> ، ص 25 ؛ </w:t>
      </w:r>
      <w:r w:rsidR="00DA4FAD" w:rsidRPr="005533BC">
        <w:rPr>
          <w:rStyle w:val="libFootnoteBoldChar"/>
          <w:rtl/>
        </w:rPr>
        <w:t>و</w:t>
      </w:r>
      <w:r w:rsidR="00DA4FAD" w:rsidRPr="00707A47">
        <w:rPr>
          <w:rStyle w:val="libFootnoteBoldChar"/>
          <w:rtl/>
        </w:rPr>
        <w:t xml:space="preserve">تحف العقول </w:t>
      </w:r>
      <w:r w:rsidR="00DA4FAD" w:rsidRPr="00951346">
        <w:rPr>
          <w:rtl/>
        </w:rPr>
        <w:t xml:space="preserve">، ص 299 </w:t>
      </w:r>
      <w:r w:rsidR="005533BC">
        <w:rPr>
          <w:rFonts w:hint="cs"/>
          <w:rtl/>
        </w:rPr>
        <w:t>.</w:t>
      </w:r>
      <w:r w:rsidR="00DA4FAD" w:rsidRPr="00707A47">
        <w:rPr>
          <w:rStyle w:val="libFootnoteBoldChar"/>
          <w:rtl/>
        </w:rPr>
        <w:t>الوافي</w:t>
      </w:r>
      <w:r w:rsidR="00DA4FAD" w:rsidRPr="00951346">
        <w:rPr>
          <w:rtl/>
        </w:rPr>
        <w:t xml:space="preserve"> ، ج 5 ، ص 524 ، ح 2498 ؛ </w:t>
      </w:r>
      <w:r w:rsidR="00DA4FAD" w:rsidRPr="00707A47">
        <w:rPr>
          <w:rStyle w:val="libFootnoteBoldChar"/>
          <w:rtl/>
        </w:rPr>
        <w:t>الوسائل</w:t>
      </w:r>
      <w:r w:rsidR="00DA4FAD" w:rsidRPr="00951346">
        <w:rPr>
          <w:rtl/>
        </w:rPr>
        <w:t xml:space="preserve"> ، ج 12 ، ص 5 ، ح 15496.</w:t>
      </w:r>
    </w:p>
    <w:p w:rsidR="00DA4FAD" w:rsidRPr="00951346" w:rsidRDefault="0091593C" w:rsidP="00DA4FAD">
      <w:pPr>
        <w:pStyle w:val="libFootnote0"/>
        <w:rPr>
          <w:rtl/>
          <w:lang w:bidi="fa-IR"/>
        </w:rPr>
      </w:pPr>
      <w:r>
        <w:rPr>
          <w:rtl/>
        </w:rPr>
        <w:t>(6).</w:t>
      </w:r>
      <w:r w:rsidR="00DA4FAD" w:rsidRPr="00951346">
        <w:rPr>
          <w:rtl/>
        </w:rPr>
        <w:t xml:space="preserve"> في « بف » والفقيه : « أن يكون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 اليد العُليا » : المعطية ؛ يعني تكون يدك المعطية عليهم في إيصال النفع والبرّ والصلة. راجع : </w:t>
      </w:r>
      <w:r w:rsidR="00DA4FAD" w:rsidRPr="00707A47">
        <w:rPr>
          <w:rStyle w:val="libFootnoteBoldChar"/>
          <w:rtl/>
        </w:rPr>
        <w:t>الوافي</w:t>
      </w:r>
      <w:r w:rsidR="00DA4FAD" w:rsidRPr="00951346">
        <w:rPr>
          <w:rtl/>
        </w:rPr>
        <w:t xml:space="preserve"> ، ج 5 ، ص 529 ؛ </w:t>
      </w:r>
      <w:r w:rsidR="00DA4FAD" w:rsidRPr="005533BC">
        <w:rPr>
          <w:rStyle w:val="libFootnoteBoldChar"/>
          <w:rtl/>
        </w:rPr>
        <w:t>وال</w:t>
      </w:r>
      <w:r w:rsidR="00DA4FAD" w:rsidRPr="00707A47">
        <w:rPr>
          <w:rStyle w:val="libFootnoteBoldChar"/>
          <w:rtl/>
        </w:rPr>
        <w:t xml:space="preserve">نهاية </w:t>
      </w:r>
      <w:r w:rsidR="00DA4FAD" w:rsidRPr="00951346">
        <w:rPr>
          <w:rtl/>
        </w:rPr>
        <w:t>، ج 5 ، ص 293 ( يد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الكافي ، ح 3775 والزهد والمحاسن والفقيه : « عليه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حسن الصحابة وحقّ الصاحب في السفر ، ح 3775. وفي </w:t>
      </w:r>
      <w:r w:rsidR="00DA4FAD" w:rsidRPr="00707A47">
        <w:rPr>
          <w:rStyle w:val="libFootnoteBoldChar"/>
          <w:rtl/>
        </w:rPr>
        <w:t>المحاسن</w:t>
      </w:r>
      <w:r w:rsidR="00DA4FAD" w:rsidRPr="00951346">
        <w:rPr>
          <w:rtl/>
        </w:rPr>
        <w:t xml:space="preserve"> ، ص 358 ، كتاب السفر ، ح 69 ، عن أبيه ، عن حمّاد ، عن حريز ، عن محمّد بن مسلم. </w:t>
      </w:r>
      <w:r w:rsidR="00DA4FAD" w:rsidRPr="00707A47">
        <w:rPr>
          <w:rStyle w:val="libFootnoteBoldChar"/>
          <w:rtl/>
        </w:rPr>
        <w:t>الفقيه</w:t>
      </w:r>
      <w:r w:rsidR="00DA4FAD" w:rsidRPr="00951346">
        <w:rPr>
          <w:rtl/>
        </w:rPr>
        <w:t xml:space="preserve"> ، ج 2 ، ص 275 ، ح 2427 ، معلّقاً عن محمّد بن مسلم. وفي </w:t>
      </w:r>
      <w:r w:rsidR="00DA4FAD" w:rsidRPr="00707A47">
        <w:rPr>
          <w:rStyle w:val="libFootnoteBoldChar"/>
          <w:rtl/>
        </w:rPr>
        <w:t>الكافي</w:t>
      </w:r>
      <w:r w:rsidR="00DA4FAD" w:rsidRPr="00951346">
        <w:rPr>
          <w:rtl/>
        </w:rPr>
        <w:t xml:space="preserve"> ، كتاب الإيمان والكفر ، باب حسن الخلق ، ح 1758 ؛ و</w:t>
      </w:r>
      <w:r w:rsidR="00DA4FAD" w:rsidRPr="00707A47">
        <w:rPr>
          <w:rStyle w:val="libFootnoteBoldChar"/>
          <w:rtl/>
        </w:rPr>
        <w:t>الزهد</w:t>
      </w:r>
      <w:r w:rsidR="00DA4FAD" w:rsidRPr="00951346">
        <w:rPr>
          <w:rtl/>
        </w:rPr>
        <w:t xml:space="preserve"> ، ص 90 ، ح 65 ، بسند آخر عن أبي عبدالله </w:t>
      </w:r>
      <w:r w:rsidR="00DA4FAD" w:rsidRPr="005533BC">
        <w:rPr>
          <w:rStyle w:val="libFootnoteAlaemChar"/>
          <w:rtl/>
        </w:rPr>
        <w:t>عليه‌السلام</w:t>
      </w:r>
      <w:r w:rsidR="00DA4FAD" w:rsidRPr="00951346">
        <w:rPr>
          <w:rtl/>
        </w:rPr>
        <w:t xml:space="preserve"> ، مع زيادة في آخره. </w:t>
      </w:r>
      <w:r w:rsidR="00DA4FAD" w:rsidRPr="00707A47">
        <w:rPr>
          <w:rStyle w:val="libFootnoteBoldChar"/>
          <w:rtl/>
        </w:rPr>
        <w:t>تحف العقول</w:t>
      </w:r>
      <w:r w:rsidR="00DA4FAD" w:rsidRPr="00951346">
        <w:rPr>
          <w:rtl/>
        </w:rPr>
        <w:t xml:space="preserve"> ، ص 395 ، عن موسى بن جعفر </w:t>
      </w:r>
      <w:r w:rsidR="00DA4FAD" w:rsidRPr="005533BC">
        <w:rPr>
          <w:rStyle w:val="libFootnoteAlaemChar"/>
          <w:rtl/>
        </w:rPr>
        <w:t>عليه‌السلام</w:t>
      </w:r>
      <w:r w:rsidR="00DA4FAD" w:rsidRPr="00951346">
        <w:rPr>
          <w:rtl/>
        </w:rPr>
        <w:t xml:space="preserve"> ، ضمن وصيّته لهشام ، وفي الثلاثة الأخيرة مع اختلاف يسير </w:t>
      </w:r>
      <w:r w:rsidR="005533BC">
        <w:rPr>
          <w:rFonts w:hint="cs"/>
          <w:rtl/>
        </w:rPr>
        <w:t>.</w:t>
      </w:r>
      <w:r w:rsidR="00DA4FAD" w:rsidRPr="00707A47">
        <w:rPr>
          <w:rStyle w:val="libFootnoteBoldChar"/>
          <w:rtl/>
        </w:rPr>
        <w:t>الوافي</w:t>
      </w:r>
      <w:r w:rsidR="00DA4FAD" w:rsidRPr="00951346">
        <w:rPr>
          <w:rtl/>
        </w:rPr>
        <w:t xml:space="preserve"> ، ج 5 ، ص 529 ، ح 2505 ؛ </w:t>
      </w:r>
      <w:r w:rsidR="00DA4FAD" w:rsidRPr="00707A47">
        <w:rPr>
          <w:rStyle w:val="libFootnoteBoldChar"/>
          <w:rtl/>
        </w:rPr>
        <w:t>الوسائل</w:t>
      </w:r>
      <w:r w:rsidR="00DA4FAD" w:rsidRPr="00951346">
        <w:rPr>
          <w:rtl/>
        </w:rPr>
        <w:t xml:space="preserve"> ، ج 12 ، ص 9 ، ح 15505.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دَخَلْتُ عَلى أَبِي عَبْدِ اللهِ </w:t>
      </w:r>
      <w:r w:rsidRPr="00924332">
        <w:rPr>
          <w:rStyle w:val="libAlaemChar"/>
          <w:rtl/>
        </w:rPr>
        <w:t>عليه‌السلام</w:t>
      </w:r>
      <w:r w:rsidRPr="00951346">
        <w:rPr>
          <w:rtl/>
          <w:lang w:bidi="fa-IR"/>
        </w:rPr>
        <w:t xml:space="preserve"> ، وَالْبَيْتُ غَاصٌّ بِأَهْلِهِ ، فِيهِ الْخُرَاسَانِيُّ وَالشَّامِيُّ وَمِنْ أَهْلِ الْآفَاقِ ، فَلَمْ أَجِدْ مَوْضِعاً أَقْعُدُ فِيهِ ، فَجَلَسَ أَبُو عَبْدِ اللهِ </w:t>
      </w:r>
      <w:r w:rsidRPr="00924332">
        <w:rPr>
          <w:rStyle w:val="libAlaemChar"/>
          <w:rtl/>
        </w:rPr>
        <w:t>عليه‌السلام</w:t>
      </w:r>
      <w:r w:rsidRPr="00951346">
        <w:rPr>
          <w:rtl/>
          <w:lang w:bidi="fa-IR"/>
        </w:rPr>
        <w:t xml:space="preserve"> وَكَانَ مُتَّكِئاً ، ثُمَّ قَالَ :</w:t>
      </w:r>
      <w:r>
        <w:rPr>
          <w:rFonts w:hint="cs"/>
          <w:rtl/>
          <w:lang w:bidi="fa-IR"/>
        </w:rPr>
        <w:t xml:space="preserve"> </w:t>
      </w:r>
      <w:r w:rsidRPr="00951346">
        <w:rPr>
          <w:rtl/>
          <w:lang w:bidi="fa-IR"/>
        </w:rPr>
        <w:t xml:space="preserve">« يَا شِيعَةَ آلِ مُحَمَّدٍ ، اعْلَمُوا أَنَّهُ لَيْسَ مِنَّا مَنْ لَمْ يَمْلِكْ نَفْسَهُ عِنْدَ غَضَبِهِ ، وَمَنْ لَمْ يُحْسِنْ صُحْبَةَ مَنْ صَحِبَهُ ، وَمُخَالَقَةَ مَنْ خَالَقَهُ </w:t>
      </w:r>
      <w:r w:rsidRPr="00625F5B">
        <w:rPr>
          <w:rStyle w:val="libFootnotenumChar"/>
          <w:rtl/>
        </w:rPr>
        <w:t>(1)</w:t>
      </w:r>
      <w:r w:rsidRPr="00951346">
        <w:rPr>
          <w:rtl/>
          <w:lang w:bidi="fa-IR"/>
        </w:rPr>
        <w:t xml:space="preserve"> ، وَمُرَافَقَةَ مَنْ رَافَقَهُ ، وَمُجَاوَرَةَ مَنْ جَاوَرَهُ ، وَمُمَالَحَةَ </w:t>
      </w:r>
      <w:r w:rsidRPr="00625F5B">
        <w:rPr>
          <w:rStyle w:val="libFootnotenumChar"/>
          <w:rtl/>
        </w:rPr>
        <w:t>(2)</w:t>
      </w:r>
      <w:r w:rsidRPr="00951346">
        <w:rPr>
          <w:rtl/>
          <w:lang w:bidi="fa-IR"/>
        </w:rPr>
        <w:t xml:space="preserve"> مَنْ مَالَحَهُ ؛ يَا شِيعَةَ آلِ مُحَمَّدٍ ، اتَّقُوا اللهَ مَا اسْتَطَعْتُمْ ،</w:t>
      </w:r>
      <w:r w:rsidR="005533BC">
        <w:rPr>
          <w:rtl/>
          <w:lang w:bidi="fa-IR"/>
        </w:rPr>
        <w:t xml:space="preserve"> وَلَاحَوْلَ وَلَاقُوَّةَ إِل</w:t>
      </w:r>
      <w:r w:rsidR="005533BC">
        <w:rPr>
          <w:rFonts w:hint="cs"/>
          <w:rtl/>
          <w:lang w:bidi="fa-IR"/>
        </w:rPr>
        <w:t>َّ</w:t>
      </w:r>
      <w:r w:rsidR="005533BC">
        <w:rPr>
          <w:rtl/>
          <w:lang w:bidi="fa-IR"/>
        </w:rPr>
        <w:t>ا</w:t>
      </w:r>
      <w:r w:rsidRPr="00951346">
        <w:rPr>
          <w:rtl/>
          <w:lang w:bidi="fa-IR"/>
        </w:rPr>
        <w:t xml:space="preserve"> بِاللهِ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2F593E">
        <w:rPr>
          <w:rtl/>
        </w:rPr>
        <w:t>3605</w:t>
      </w:r>
      <w:r w:rsidRPr="002C2FC4">
        <w:rPr>
          <w:rStyle w:val="libBold2Char"/>
          <w:rtl/>
        </w:rPr>
        <w:t xml:space="preserve"> / 3.</w:t>
      </w:r>
      <w:r w:rsidRPr="00951346">
        <w:rPr>
          <w:rtl/>
          <w:lang w:bidi="fa-IR"/>
        </w:rPr>
        <w:t xml:space="preserve"> عَلِيُّ بْنُ إِبْرَاهِيمَ ، عَنْ أَبِيهِ ، عَنِ ابْنِ أَبِي عُمَيْرٍ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فِي قَوْلِ اللهِ عَزَّ وَجَلَّ : </w:t>
      </w:r>
      <w:r w:rsidRPr="00924332">
        <w:rPr>
          <w:rStyle w:val="libAlaemChar"/>
          <w:rtl/>
        </w:rPr>
        <w:t>(</w:t>
      </w:r>
      <w:r w:rsidRPr="005C1001">
        <w:rPr>
          <w:rStyle w:val="libAieChar"/>
          <w:rtl/>
        </w:rPr>
        <w:t xml:space="preserve"> إِنّا نَراكَ مِنَ الْمُحْسِنِينَ </w:t>
      </w:r>
      <w:r w:rsidRPr="00924332">
        <w:rPr>
          <w:rStyle w:val="libAlaemChar"/>
          <w:rtl/>
        </w:rPr>
        <w:t>)</w:t>
      </w:r>
      <w:r w:rsidRPr="00951346">
        <w:rPr>
          <w:rtl/>
          <w:lang w:bidi="fa-IR"/>
        </w:rPr>
        <w:t xml:space="preserve"> </w:t>
      </w:r>
      <w:r w:rsidRPr="00625F5B">
        <w:rPr>
          <w:rStyle w:val="libFootnotenumChar"/>
          <w:rtl/>
        </w:rPr>
        <w:t>(5)</w:t>
      </w:r>
      <w:r w:rsidRPr="00951346">
        <w:rPr>
          <w:rtl/>
          <w:lang w:bidi="fa-IR"/>
        </w:rPr>
        <w:t xml:space="preserve"> قَالَ : « كَانَ </w:t>
      </w:r>
      <w:r w:rsidRPr="00625F5B">
        <w:rPr>
          <w:rStyle w:val="libFootnotenumChar"/>
          <w:rtl/>
        </w:rPr>
        <w:t>(6)</w:t>
      </w:r>
      <w:r w:rsidRPr="00951346">
        <w:rPr>
          <w:rtl/>
          <w:lang w:bidi="fa-IR"/>
        </w:rPr>
        <w:t xml:space="preserve"> يُوَسِّعُ الْمَجْلِسَ ، وَيَسْتَقْرِضُ </w:t>
      </w:r>
      <w:r w:rsidRPr="00625F5B">
        <w:rPr>
          <w:rStyle w:val="libFootnotenumChar"/>
          <w:rtl/>
        </w:rPr>
        <w:t>(7)</w:t>
      </w:r>
      <w:r w:rsidRPr="00951346">
        <w:rPr>
          <w:rtl/>
          <w:lang w:bidi="fa-IR"/>
        </w:rPr>
        <w:t xml:space="preserve"> لِلْمُحْتَاجِ ، وَيُعِينُ الضَّعِيفَ</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2F593E">
        <w:rPr>
          <w:rtl/>
        </w:rPr>
        <w:t>3606</w:t>
      </w:r>
      <w:r w:rsidRPr="002C2FC4">
        <w:rPr>
          <w:rStyle w:val="libBold2Char"/>
          <w:rtl/>
        </w:rPr>
        <w:t xml:space="preserve"> / 4.</w:t>
      </w:r>
      <w:r w:rsidRPr="00951346">
        <w:rPr>
          <w:rtl/>
          <w:lang w:bidi="fa-IR"/>
        </w:rPr>
        <w:t xml:space="preserve"> مُحَمَّدُ بْنُ يَحْيى ، عَنْ أَحْمَدَ بْنِ مُحَمَّدٍ </w:t>
      </w:r>
      <w:r w:rsidRPr="00625F5B">
        <w:rPr>
          <w:rStyle w:val="libFootnotenumChar"/>
          <w:rtl/>
        </w:rPr>
        <w:t>(9)</w:t>
      </w:r>
      <w:r w:rsidRPr="00951346">
        <w:rPr>
          <w:rtl/>
          <w:lang w:bidi="fa-IR"/>
        </w:rPr>
        <w:t xml:space="preserve"> ، عَنْ مُحَمَّدِ بْنِ سِنَانٍ ، عَنْ عَلَاءِ بْنِ الْفُضَيْلِ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أَبُو جَعْفَرٍ </w:t>
      </w:r>
      <w:r w:rsidRPr="00924332">
        <w:rPr>
          <w:rStyle w:val="libAlaemChar"/>
          <w:rtl/>
        </w:rPr>
        <w:t>عليه‌السلام</w:t>
      </w:r>
      <w:r w:rsidRPr="00951346">
        <w:rPr>
          <w:rtl/>
          <w:lang w:bidi="fa-IR"/>
        </w:rPr>
        <w:t xml:space="preserve"> يَقُولُ : عَظِّمُوا أَصْحَابَكُمْ وَوَقِّرُوهُمْ ،</w:t>
      </w:r>
    </w:p>
    <w:p w:rsidR="00DA4FAD" w:rsidRPr="00951346" w:rsidRDefault="00DA4FAD" w:rsidP="00DA4FAD">
      <w:pPr>
        <w:pStyle w:val="libLine"/>
        <w:rPr>
          <w:rtl/>
          <w:lang w:bidi="fa-IR"/>
        </w:rPr>
      </w:pPr>
      <w:r>
        <w:rPr>
          <w:rtl/>
          <w:lang w:bidi="fa-IR"/>
        </w:rPr>
        <w:t>__________________</w:t>
      </w:r>
    </w:p>
    <w:p w:rsidR="00DA4FAD" w:rsidRPr="00951346" w:rsidRDefault="0091593C" w:rsidP="005533BC">
      <w:pPr>
        <w:pStyle w:val="libFootnote0"/>
        <w:rPr>
          <w:rtl/>
          <w:lang w:bidi="fa-IR"/>
        </w:rPr>
      </w:pPr>
      <w:r>
        <w:rPr>
          <w:rtl/>
        </w:rPr>
        <w:t>(1).</w:t>
      </w:r>
      <w:r w:rsidR="00DA4FAD" w:rsidRPr="00951346">
        <w:rPr>
          <w:rtl/>
        </w:rPr>
        <w:t xml:space="preserve"> في « ب ، بس ، بف » : « مخالفة من خالفهم</w:t>
      </w:r>
      <w:r w:rsidR="00DA4FAD">
        <w:rPr>
          <w:rtl/>
        </w:rPr>
        <w:t xml:space="preserve"> ». </w:t>
      </w:r>
      <w:r w:rsidR="00DA4FAD" w:rsidRPr="00951346">
        <w:rPr>
          <w:rtl/>
        </w:rPr>
        <w:t xml:space="preserve">وخالقهم : عاشرهم بخُلُق حَسَن. </w:t>
      </w:r>
      <w:r w:rsidR="00DA4FAD" w:rsidRPr="00707A47">
        <w:rPr>
          <w:rStyle w:val="libFootnoteBoldChar"/>
          <w:rtl/>
        </w:rPr>
        <w:t>القاموس المحيط</w:t>
      </w:r>
      <w:r w:rsidR="00DA4FAD" w:rsidRPr="00951346">
        <w:rPr>
          <w:rtl/>
        </w:rPr>
        <w:t xml:space="preserve"> ، ج 2 ، ص 1170 ( خلق )</w:t>
      </w:r>
      <w:r w:rsidR="00DA4FAD">
        <w:rPr>
          <w:rtl/>
        </w:rPr>
        <w:t>.</w:t>
      </w:r>
      <w:r w:rsidR="005533BC">
        <w:rPr>
          <w:rFonts w:hint="cs"/>
          <w:rtl/>
        </w:rPr>
        <w:t xml:space="preserve">                         </w:t>
      </w:r>
      <w:r>
        <w:rPr>
          <w:rtl/>
        </w:rPr>
        <w:t>(2).</w:t>
      </w:r>
      <w:r w:rsidR="00DA4FAD" w:rsidRPr="00951346">
        <w:rPr>
          <w:rtl/>
        </w:rPr>
        <w:t xml:space="preserve"> « الممالحة » : المؤاكَلَة. </w:t>
      </w:r>
      <w:r w:rsidR="00DA4FAD" w:rsidRPr="00707A47">
        <w:rPr>
          <w:rStyle w:val="libFootnoteBoldChar"/>
          <w:rtl/>
        </w:rPr>
        <w:t>الصحاح</w:t>
      </w:r>
      <w:r w:rsidR="00DA4FAD" w:rsidRPr="00951346">
        <w:rPr>
          <w:rtl/>
        </w:rPr>
        <w:t xml:space="preserve"> ، ج 1 ، ص 407 ( ملح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 ، ص » : + « العليّ العظيم</w:t>
      </w:r>
      <w:r w:rsidR="00DA4FAD">
        <w:rPr>
          <w:rtl/>
        </w:rPr>
        <w:t xml:space="preserve"> ».</w:t>
      </w:r>
    </w:p>
    <w:p w:rsidR="00DA4FAD" w:rsidRPr="00951346" w:rsidRDefault="0091593C" w:rsidP="00890520">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حقّ الجوار ، ح 3766 ؛ وكتاب الحجّ ، باب الوصيّة ، ح 6998 ، وفيهما قطعة منه. </w:t>
      </w:r>
      <w:r w:rsidR="00DA4FAD" w:rsidRPr="00707A47">
        <w:rPr>
          <w:rStyle w:val="libFootnoteBoldChar"/>
          <w:rtl/>
        </w:rPr>
        <w:t>المحاسن</w:t>
      </w:r>
      <w:r w:rsidR="00DA4FAD" w:rsidRPr="00951346">
        <w:rPr>
          <w:rtl/>
        </w:rPr>
        <w:t xml:space="preserve"> ، ص 375 ، كتاب السفر ، ح 67 ، مع اختلاف يسير. </w:t>
      </w:r>
      <w:r w:rsidR="00DA4FAD" w:rsidRPr="00707A47">
        <w:rPr>
          <w:rStyle w:val="libFootnoteBoldChar"/>
          <w:rtl/>
        </w:rPr>
        <w:t>الفقيه</w:t>
      </w:r>
      <w:r w:rsidR="00DA4FAD" w:rsidRPr="00951346">
        <w:rPr>
          <w:rtl/>
        </w:rPr>
        <w:t xml:space="preserve"> ، ج 2 ، ص 274 ، ح 2423 ، معلّقاً عن أبي الربيع الشامي ، مع اختلاف يسير. </w:t>
      </w:r>
      <w:r w:rsidR="00DA4FAD" w:rsidRPr="00707A47">
        <w:rPr>
          <w:rStyle w:val="libFootnoteBoldChar"/>
          <w:rtl/>
        </w:rPr>
        <w:t>تحف العقول</w:t>
      </w:r>
      <w:r w:rsidR="00DA4FAD" w:rsidRPr="00951346">
        <w:rPr>
          <w:rtl/>
        </w:rPr>
        <w:t xml:space="preserve"> ، ص 380 ، عن أبي عبدالله </w:t>
      </w:r>
      <w:r w:rsidR="00DA4FAD" w:rsidRPr="00402834">
        <w:rPr>
          <w:rStyle w:val="libFootnoteAlaemChar"/>
          <w:rtl/>
        </w:rPr>
        <w:t>عليه‌السلام</w:t>
      </w:r>
      <w:r w:rsidR="00DA4FAD" w:rsidRPr="00951346">
        <w:rPr>
          <w:rtl/>
        </w:rPr>
        <w:t xml:space="preserve"> ، من قوله : « يا شيعة آل محمّد اعلموا » مع اختلاف يسير </w:t>
      </w:r>
      <w:r w:rsidR="00890520">
        <w:rPr>
          <w:rFonts w:hint="cs"/>
          <w:rtl/>
        </w:rPr>
        <w:t>.</w:t>
      </w:r>
      <w:r w:rsidR="00DA4FAD" w:rsidRPr="00707A47">
        <w:rPr>
          <w:rStyle w:val="libFootnoteBoldChar"/>
          <w:rtl/>
        </w:rPr>
        <w:t>الوافي</w:t>
      </w:r>
      <w:r w:rsidR="00DA4FAD" w:rsidRPr="00951346">
        <w:rPr>
          <w:rtl/>
        </w:rPr>
        <w:t xml:space="preserve"> ، ج 5 ، ص 530 ، ح 2508 ؛ </w:t>
      </w:r>
      <w:r w:rsidR="00DA4FAD" w:rsidRPr="00707A47">
        <w:rPr>
          <w:rStyle w:val="libFootnoteBoldChar"/>
          <w:rtl/>
        </w:rPr>
        <w:t>الوسائل</w:t>
      </w:r>
      <w:r w:rsidR="00DA4FAD" w:rsidRPr="00951346">
        <w:rPr>
          <w:rtl/>
        </w:rPr>
        <w:t xml:space="preserve"> ، ج 12 ، ص 10 ، ح 15507 ، إلى قوله : « ممالحة من مالحه</w:t>
      </w:r>
      <w:r w:rsidR="00DA4FAD">
        <w:rPr>
          <w:rtl/>
        </w:rPr>
        <w:t xml:space="preserve"> ».</w:t>
      </w:r>
      <w:r w:rsidR="00890520">
        <w:rPr>
          <w:rFonts w:hint="cs"/>
          <w:rtl/>
        </w:rPr>
        <w:t xml:space="preserve">  </w:t>
      </w:r>
      <w:r>
        <w:rPr>
          <w:rtl/>
        </w:rPr>
        <w:t>(5).</w:t>
      </w:r>
      <w:r w:rsidR="00DA4FAD" w:rsidRPr="00951346">
        <w:rPr>
          <w:rtl/>
        </w:rPr>
        <w:t xml:space="preserve"> يوسف </w:t>
      </w:r>
      <w:r w:rsidR="00890520">
        <w:rPr>
          <w:rtl/>
        </w:rPr>
        <w:t>(12)</w:t>
      </w:r>
      <w:r w:rsidR="00DA4FAD" w:rsidRPr="00951346">
        <w:rPr>
          <w:rtl/>
        </w:rPr>
        <w:t xml:space="preserve"> : 36 </w:t>
      </w:r>
      <w:r w:rsidR="00DA4FAD">
        <w:rPr>
          <w:rtl/>
        </w:rPr>
        <w:t>و 7</w:t>
      </w:r>
      <w:r w:rsidR="00DA4FAD" w:rsidRPr="00951346">
        <w:rPr>
          <w:rtl/>
        </w:rPr>
        <w:t>8.</w:t>
      </w:r>
    </w:p>
    <w:tbl>
      <w:tblPr>
        <w:tblStyle w:val="TableGrid"/>
        <w:bidiVisual/>
        <w:tblW w:w="0" w:type="auto"/>
        <w:tblLook w:val="04A0" w:firstRow="1" w:lastRow="0" w:firstColumn="1" w:lastColumn="0" w:noHBand="0" w:noVBand="1"/>
      </w:tblPr>
      <w:tblGrid>
        <w:gridCol w:w="4006"/>
        <w:gridCol w:w="4006"/>
      </w:tblGrid>
      <w:tr w:rsidR="00890520" w:rsidTr="00890520">
        <w:tc>
          <w:tcPr>
            <w:tcW w:w="4006" w:type="dxa"/>
          </w:tcPr>
          <w:p w:rsidR="00890520" w:rsidRDefault="00890520" w:rsidP="00DA4FAD">
            <w:pPr>
              <w:pStyle w:val="libFootnote0"/>
              <w:rPr>
                <w:rtl/>
              </w:rPr>
            </w:pPr>
            <w:r>
              <w:rPr>
                <w:rtl/>
              </w:rPr>
              <w:t>(6).</w:t>
            </w:r>
            <w:r w:rsidRPr="00951346">
              <w:rPr>
                <w:rtl/>
              </w:rPr>
              <w:t xml:space="preserve"> في « ج » : + « يوسف </w:t>
            </w:r>
            <w:r w:rsidRPr="00890520">
              <w:rPr>
                <w:rStyle w:val="libFootnoteAlaemChar"/>
                <w:rtl/>
              </w:rPr>
              <w:t>عليه‌السلام</w:t>
            </w:r>
            <w:r>
              <w:rPr>
                <w:rtl/>
              </w:rPr>
              <w:t xml:space="preserve"> ».</w:t>
            </w:r>
          </w:p>
        </w:tc>
        <w:tc>
          <w:tcPr>
            <w:tcW w:w="4006" w:type="dxa"/>
          </w:tcPr>
          <w:p w:rsidR="00890520" w:rsidRDefault="00890520" w:rsidP="00DA4FAD">
            <w:pPr>
              <w:pStyle w:val="libFootnote0"/>
              <w:rPr>
                <w:rtl/>
              </w:rPr>
            </w:pPr>
            <w:r>
              <w:rPr>
                <w:rtl/>
              </w:rPr>
              <w:t>(7).</w:t>
            </w:r>
            <w:r w:rsidRPr="00951346">
              <w:rPr>
                <w:rtl/>
              </w:rPr>
              <w:t xml:space="preserve"> في « بس » : « ويستعرض</w:t>
            </w:r>
            <w:r>
              <w:rPr>
                <w:rtl/>
              </w:rPr>
              <w:t xml:space="preserve"> ».</w:t>
            </w:r>
          </w:p>
        </w:tc>
      </w:tr>
    </w:tbl>
    <w:p w:rsidR="00DA4FAD" w:rsidRPr="00951346" w:rsidRDefault="0091593C" w:rsidP="00890520">
      <w:pPr>
        <w:pStyle w:val="libFootnote0"/>
        <w:rPr>
          <w:rtl/>
          <w:lang w:bidi="fa-IR"/>
        </w:rPr>
      </w:pPr>
      <w:r>
        <w:rPr>
          <w:rtl/>
        </w:rPr>
        <w:t>(8).</w:t>
      </w:r>
      <w:r w:rsidR="00DA4FAD" w:rsidRPr="00951346">
        <w:rPr>
          <w:rtl/>
        </w:rPr>
        <w:t xml:space="preserve"> </w:t>
      </w:r>
      <w:r w:rsidR="00DA4FAD" w:rsidRPr="00707A47">
        <w:rPr>
          <w:rStyle w:val="libFootnoteBoldChar"/>
          <w:rtl/>
        </w:rPr>
        <w:t>تفسير القمّي</w:t>
      </w:r>
      <w:r w:rsidR="00DA4FAD" w:rsidRPr="00951346">
        <w:rPr>
          <w:rtl/>
        </w:rPr>
        <w:t xml:space="preserve"> ، ج 1 ، ص 344 ، مرسلاً ، وتمام الرواية في ذيل الآية هكذا : « كان يقوم على المريض ، ويلتمس المحتاج ، ويوسّع على المحبوس » مع زيادة في آخره </w:t>
      </w:r>
      <w:r w:rsidR="00890520">
        <w:rPr>
          <w:rFonts w:hint="cs"/>
          <w:rtl/>
        </w:rPr>
        <w:t>.</w:t>
      </w:r>
      <w:r w:rsidR="00DA4FAD" w:rsidRPr="00707A47">
        <w:rPr>
          <w:rStyle w:val="libFootnoteBoldChar"/>
          <w:rtl/>
        </w:rPr>
        <w:t>الوافي</w:t>
      </w:r>
      <w:r w:rsidR="00DA4FAD" w:rsidRPr="00951346">
        <w:rPr>
          <w:rtl/>
        </w:rPr>
        <w:t xml:space="preserve"> ، ج 5 ، ص 530 ، ح 2509 ؛ </w:t>
      </w:r>
      <w:r w:rsidR="00DA4FAD" w:rsidRPr="00707A47">
        <w:rPr>
          <w:rStyle w:val="libFootnoteBoldChar"/>
          <w:rtl/>
        </w:rPr>
        <w:t>الوسائل</w:t>
      </w:r>
      <w:r w:rsidR="00DA4FAD" w:rsidRPr="00951346">
        <w:rPr>
          <w:rtl/>
        </w:rPr>
        <w:t xml:space="preserve"> ، ج 12 ، ص 14 ، ح 15516.</w:t>
      </w:r>
      <w:r w:rsidR="00890520">
        <w:rPr>
          <w:rFonts w:hint="cs"/>
          <w:rtl/>
        </w:rPr>
        <w:t xml:space="preserve">                             </w:t>
      </w:r>
      <w:r>
        <w:rPr>
          <w:rtl/>
        </w:rPr>
        <w:t>(9).</w:t>
      </w:r>
      <w:r w:rsidR="00DA4FAD" w:rsidRPr="00951346">
        <w:rPr>
          <w:rtl/>
        </w:rPr>
        <w:t xml:space="preserve"> في الكافي ، ح 2067 : + « بن عيسى</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وَلَايَتَهَجَّمْ بَعْضُكُمْ عَلى بَعْضٍ </w:t>
      </w:r>
      <w:r w:rsidRPr="00625F5B">
        <w:rPr>
          <w:rStyle w:val="libFootnotenumChar"/>
          <w:rtl/>
        </w:rPr>
        <w:t>(1)</w:t>
      </w:r>
      <w:r w:rsidRPr="00951346">
        <w:rPr>
          <w:rtl/>
          <w:lang w:bidi="fa-IR"/>
        </w:rPr>
        <w:t xml:space="preserve"> ، وَلَاتَضَارُّوا </w:t>
      </w:r>
      <w:r w:rsidRPr="00625F5B">
        <w:rPr>
          <w:rStyle w:val="libFootnotenumChar"/>
          <w:rtl/>
        </w:rPr>
        <w:t>(2)</w:t>
      </w:r>
      <w:r w:rsidRPr="00951346">
        <w:rPr>
          <w:rtl/>
          <w:lang w:bidi="fa-IR"/>
        </w:rPr>
        <w:t xml:space="preserve"> ، وَلَاتَحَاسَدُوا ، وَإِيَّاكُمْ وَالْبُخْلَ ، كُونُوا </w:t>
      </w:r>
      <w:r w:rsidRPr="00625F5B">
        <w:rPr>
          <w:rStyle w:val="libFootnotenumChar"/>
          <w:rtl/>
        </w:rPr>
        <w:t>(3)</w:t>
      </w:r>
      <w:r w:rsidRPr="00951346">
        <w:rPr>
          <w:rtl/>
          <w:lang w:bidi="fa-IR"/>
        </w:rPr>
        <w:t xml:space="preserve"> عِبَادَ اللهِ الْمُخْلَصِينَ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F078A3">
        <w:rPr>
          <w:rtl/>
        </w:rPr>
        <w:t>3607</w:t>
      </w:r>
      <w:r w:rsidRPr="002C2FC4">
        <w:rPr>
          <w:rStyle w:val="libBold2Char"/>
          <w:rtl/>
        </w:rPr>
        <w:t xml:space="preserve"> / 5.</w:t>
      </w:r>
      <w:r w:rsidRPr="00951346">
        <w:rPr>
          <w:rtl/>
          <w:lang w:bidi="fa-IR"/>
        </w:rPr>
        <w:t xml:space="preserve"> مُحَمَّدُ بْنُ يَحْيى ، عَنْ أَحْمَدَ بْنِ مُحَمَّدِ بْنِ عِيسى ، عَنِ الْحَجَّالِ ، عَنْ دَاوُدَ بْنِ أَبِي يَزِيدَ وَثَعْلَبَةَ وَعَلِيِّ بْنِ عُقْبَةَ ، عَنْ بَعْضِ مَنْ رَوَاهُ :</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 قَالَ : « الِانْقِبَاضُ مِنَ النَّاسِ مَكْسَبَةٌ لِلْعَدَاوَةِ</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510" w:name="_Toc344056226"/>
      <w:bookmarkStart w:id="511" w:name="_Toc459895265"/>
      <w:bookmarkStart w:id="512" w:name="_Toc42787899"/>
      <w:r w:rsidRPr="00951346">
        <w:rPr>
          <w:rtl/>
          <w:lang w:bidi="fa-IR"/>
        </w:rPr>
        <w:t>3</w:t>
      </w:r>
      <w:r>
        <w:rPr>
          <w:rtl/>
          <w:lang w:bidi="fa-IR"/>
        </w:rPr>
        <w:t xml:space="preserve"> </w:t>
      </w:r>
      <w:r w:rsidR="003E6B40">
        <w:rPr>
          <w:rtl/>
          <w:lang w:bidi="fa-IR"/>
        </w:rPr>
        <w:t>-</w:t>
      </w:r>
      <w:r>
        <w:rPr>
          <w:rtl/>
          <w:lang w:bidi="fa-IR"/>
        </w:rPr>
        <w:t xml:space="preserve"> </w:t>
      </w:r>
      <w:r w:rsidRPr="00951346">
        <w:rPr>
          <w:rtl/>
          <w:lang w:bidi="fa-IR"/>
        </w:rPr>
        <w:t xml:space="preserve">بَابُ مَنْ يَجِبُ </w:t>
      </w:r>
      <w:r w:rsidRPr="00625F5B">
        <w:rPr>
          <w:rStyle w:val="libFootnotenumChar"/>
          <w:rtl/>
        </w:rPr>
        <w:t>(7)</w:t>
      </w:r>
      <w:r>
        <w:rPr>
          <w:rtl/>
        </w:rPr>
        <w:t xml:space="preserve"> </w:t>
      </w:r>
      <w:r w:rsidRPr="00951346">
        <w:rPr>
          <w:rtl/>
          <w:lang w:bidi="fa-IR"/>
        </w:rPr>
        <w:t>مُصَادَقَتُهُ وَمُصَاحَبَتُهُ‌</w:t>
      </w:r>
      <w:bookmarkEnd w:id="510"/>
      <w:bookmarkEnd w:id="511"/>
      <w:bookmarkEnd w:id="512"/>
    </w:p>
    <w:p w:rsidR="00DA4FAD" w:rsidRPr="00951346" w:rsidRDefault="00DA4FAD" w:rsidP="00DA4FAD">
      <w:pPr>
        <w:pStyle w:val="libNormal"/>
        <w:rPr>
          <w:rtl/>
          <w:lang w:bidi="fa-IR"/>
        </w:rPr>
      </w:pPr>
      <w:r w:rsidRPr="00F078A3">
        <w:rPr>
          <w:rtl/>
        </w:rPr>
        <w:t>3608</w:t>
      </w:r>
      <w:r w:rsidRPr="002C2FC4">
        <w:rPr>
          <w:rStyle w:val="libBold2Char"/>
          <w:rtl/>
        </w:rPr>
        <w:t xml:space="preserve"> / 1.</w:t>
      </w:r>
      <w:r w:rsidRPr="00951346">
        <w:rPr>
          <w:rtl/>
          <w:lang w:bidi="fa-IR"/>
        </w:rPr>
        <w:t xml:space="preserve"> عِدَّةٌ مِنْ أَصْحَابِنَا ، عَنْ أَحْمَدَ بْنِ مُحَمَّدٍ ، عَنْ حُسَيْنِ بْنِ الْحَسَنِ </w:t>
      </w:r>
      <w:r w:rsidRPr="00625F5B">
        <w:rPr>
          <w:rStyle w:val="libFootnotenumChar"/>
          <w:rtl/>
        </w:rPr>
        <w:t>(8)</w:t>
      </w:r>
      <w:r w:rsidRPr="00951346">
        <w:rPr>
          <w:rtl/>
          <w:lang w:bidi="fa-IR"/>
        </w:rPr>
        <w:t xml:space="preserve"> ، عَنْ مُحَمَّدِ بْنِ سِنَانٍ ، عَنْ عَمَّارِ بْنِ مُوسى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لَاعَلَيْكَ أَنْ تَصْحَبَ ذَا الْعَقْلِ‌</w:t>
      </w:r>
    </w:p>
    <w:p w:rsidR="00DA4FAD" w:rsidRPr="00951346" w:rsidRDefault="00DA4FAD" w:rsidP="00DA4FAD">
      <w:pPr>
        <w:pStyle w:val="libLine"/>
        <w:rPr>
          <w:rtl/>
          <w:lang w:bidi="fa-IR"/>
        </w:rPr>
      </w:pPr>
      <w:r>
        <w:rPr>
          <w:rtl/>
          <w:lang w:bidi="fa-IR"/>
        </w:rPr>
        <w:t>__________________</w:t>
      </w:r>
    </w:p>
    <w:p w:rsidR="00DA4FAD" w:rsidRPr="00951346" w:rsidRDefault="0091593C" w:rsidP="00890520">
      <w:pPr>
        <w:pStyle w:val="libFootnote0"/>
        <w:rPr>
          <w:rtl/>
          <w:lang w:bidi="fa-IR"/>
        </w:rPr>
      </w:pPr>
      <w:r>
        <w:rPr>
          <w:rtl/>
        </w:rPr>
        <w:t>(1).</w:t>
      </w:r>
      <w:r w:rsidR="00DA4FAD" w:rsidRPr="00951346">
        <w:rPr>
          <w:rtl/>
        </w:rPr>
        <w:t xml:space="preserve"> في الكافي ، ح 2</w:t>
      </w:r>
      <w:r w:rsidR="00890520">
        <w:rPr>
          <w:rFonts w:hint="cs"/>
          <w:rtl/>
        </w:rPr>
        <w:t>0</w:t>
      </w:r>
      <w:r w:rsidR="00DA4FAD" w:rsidRPr="00951346">
        <w:rPr>
          <w:rtl/>
        </w:rPr>
        <w:t>67 والبحار : « ولايتجهّم بعضكم بعضاً » بدل « ولايتهجّم بعضكم على بعض</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لايتهجّم</w:t>
      </w:r>
      <w:r w:rsidR="00DA4FAD">
        <w:rPr>
          <w:rtl/>
        </w:rPr>
        <w:t xml:space="preserve"> ..</w:t>
      </w:r>
      <w:r w:rsidR="00DA4FAD" w:rsidRPr="00951346">
        <w:rPr>
          <w:rtl/>
        </w:rPr>
        <w:t>. ، أي لايدخل عليه بغتةً أو بغير إذن</w:t>
      </w:r>
      <w:r w:rsidR="00DA4FAD">
        <w:rPr>
          <w:rtl/>
        </w:rPr>
        <w:t xml:space="preserve"> ..</w:t>
      </w:r>
      <w:r w:rsidR="00DA4FAD" w:rsidRPr="00951346">
        <w:rPr>
          <w:rtl/>
        </w:rPr>
        <w:t>. وفي بعض النسخ بتقديم الجيم على الهاء ، أي لايستقبله بوجه كريه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ولاتضادّوا</w:t>
      </w:r>
      <w:r w:rsidR="00DA4FAD">
        <w:rPr>
          <w:rtl/>
        </w:rPr>
        <w:t xml:space="preserve"> ». </w:t>
      </w:r>
      <w:r w:rsidR="00DA4FAD" w:rsidRPr="00951346">
        <w:rPr>
          <w:rtl/>
        </w:rPr>
        <w:t>وفي « ص » : « ولاتُضارّوا » من المفاعلة.</w:t>
      </w:r>
    </w:p>
    <w:p w:rsidR="00DA4FAD" w:rsidRPr="00951346" w:rsidRDefault="0091593C" w:rsidP="00DA4FAD">
      <w:pPr>
        <w:pStyle w:val="libFootnote0"/>
        <w:rPr>
          <w:rtl/>
          <w:lang w:bidi="fa-IR"/>
        </w:rPr>
      </w:pPr>
      <w:r>
        <w:rPr>
          <w:rtl/>
        </w:rPr>
        <w:t>(3).</w:t>
      </w:r>
      <w:r w:rsidR="00DA4FAD" w:rsidRPr="00951346">
        <w:rPr>
          <w:rtl/>
        </w:rPr>
        <w:t xml:space="preserve"> في الوسائل : « وكونوا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النسخ التي قوبلت والوافي والوسائل والبحار والكافي ، ح 2067. وفي المطبوع : + « الصالحين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حقّ المؤمن على أخيه وأداء حقّه ، ح 2067 </w:t>
      </w:r>
      <w:r w:rsidR="00DA4FAD" w:rsidRPr="00707A47">
        <w:rPr>
          <w:rStyle w:val="libFootnoteBoldChar"/>
          <w:rtl/>
        </w:rPr>
        <w:t>الوافي</w:t>
      </w:r>
      <w:r w:rsidR="00DA4FAD" w:rsidRPr="00951346">
        <w:rPr>
          <w:rtl/>
        </w:rPr>
        <w:t xml:space="preserve"> ، ج 5 ، ص 530 ، ح 2510 ؛ </w:t>
      </w:r>
      <w:r w:rsidR="00DA4FAD" w:rsidRPr="00707A47">
        <w:rPr>
          <w:rStyle w:val="libFootnoteBoldChar"/>
          <w:rtl/>
        </w:rPr>
        <w:t>الوسائل</w:t>
      </w:r>
      <w:r w:rsidR="00DA4FAD" w:rsidRPr="00951346">
        <w:rPr>
          <w:rtl/>
        </w:rPr>
        <w:t xml:space="preserve"> ، ج 12 ، ص 15 ، ح 15519 ؛ </w:t>
      </w:r>
      <w:r w:rsidR="00DA4FAD" w:rsidRPr="00707A47">
        <w:rPr>
          <w:rStyle w:val="libFootnoteBoldChar"/>
          <w:rtl/>
        </w:rPr>
        <w:t>البحار</w:t>
      </w:r>
      <w:r w:rsidR="00DA4FAD" w:rsidRPr="00951346">
        <w:rPr>
          <w:rtl/>
        </w:rPr>
        <w:t xml:space="preserve"> ، ج 74 ، ص 254 ، ح 50.</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533 ، ح 2517 ؛ </w:t>
      </w:r>
      <w:r w:rsidR="00DA4FAD" w:rsidRPr="00707A47">
        <w:rPr>
          <w:rStyle w:val="libFootnoteBoldChar"/>
          <w:rtl/>
        </w:rPr>
        <w:t>الوسائل</w:t>
      </w:r>
      <w:r w:rsidR="00DA4FAD" w:rsidRPr="00951346">
        <w:rPr>
          <w:rtl/>
        </w:rPr>
        <w:t xml:space="preserve"> ، ج 12 ، ص 15 ، ح 15520.</w:t>
      </w:r>
    </w:p>
    <w:p w:rsidR="00DA4FAD" w:rsidRPr="00951346" w:rsidRDefault="0091593C" w:rsidP="00DA4FAD">
      <w:pPr>
        <w:pStyle w:val="libFootnote0"/>
        <w:rPr>
          <w:rtl/>
          <w:lang w:bidi="fa-IR"/>
        </w:rPr>
      </w:pPr>
      <w:r>
        <w:rPr>
          <w:rtl/>
        </w:rPr>
        <w:t>(7).</w:t>
      </w:r>
      <w:r w:rsidR="00DA4FAD" w:rsidRPr="00951346">
        <w:rPr>
          <w:rtl/>
        </w:rPr>
        <w:t xml:space="preserve"> في « د ، بس » : « تجب</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لم نعرف حسين بن الحسن هذا ، ولايبعد وقوع التحريف في العنوان ، وأن يكون الصواب هو الحسن بن‌الحسين ، والمراد منه الحسن بن الحسين اللؤلؤي ؛ فقد توسّط الحسن بن الحسين [ اللؤلؤي ] بين أحمد بن محمّد بن خالد وبين محمّد بن سنان في بعض الأسناد. راجع : </w:t>
      </w:r>
      <w:r w:rsidR="00DA4FAD" w:rsidRPr="00707A47">
        <w:rPr>
          <w:rStyle w:val="libFootnoteBoldChar"/>
          <w:rtl/>
        </w:rPr>
        <w:t>معجم رجال الحديث</w:t>
      </w:r>
      <w:r w:rsidR="00DA4FAD" w:rsidRPr="00951346">
        <w:rPr>
          <w:rtl/>
        </w:rPr>
        <w:t xml:space="preserve"> ، ج 4 ، ص 508</w:t>
      </w:r>
      <w:r w:rsidR="00DA4FAD">
        <w:rPr>
          <w:rtl/>
        </w:rPr>
        <w:t xml:space="preserve"> </w:t>
      </w:r>
      <w:r w:rsidR="003E6B40">
        <w:rPr>
          <w:rtl/>
        </w:rPr>
        <w:t>-</w:t>
      </w:r>
      <w:r w:rsidR="00DA4FAD">
        <w:rPr>
          <w:rtl/>
        </w:rPr>
        <w:t xml:space="preserve"> </w:t>
      </w:r>
      <w:r w:rsidR="00DA4FAD" w:rsidRPr="00951346">
        <w:rPr>
          <w:rtl/>
        </w:rPr>
        <w:t xml:space="preserve">510 ؛ </w:t>
      </w:r>
      <w:r w:rsidR="00DA4FAD" w:rsidRPr="00707A47">
        <w:rPr>
          <w:rStyle w:val="libFootnoteBoldChar"/>
          <w:rtl/>
        </w:rPr>
        <w:t>المحاسن</w:t>
      </w:r>
      <w:r w:rsidR="00DA4FAD" w:rsidRPr="00951346">
        <w:rPr>
          <w:rtl/>
        </w:rPr>
        <w:t xml:space="preserve"> ، ص 357 ، ح 65 ؛ وص 477 ، ح 44.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وَإِنْ لَمْ تَحْمَدْ </w:t>
      </w:r>
      <w:r w:rsidRPr="00625F5B">
        <w:rPr>
          <w:rStyle w:val="libFootnotenumChar"/>
          <w:rtl/>
        </w:rPr>
        <w:t>(1)</w:t>
      </w:r>
      <w:r w:rsidRPr="00951346">
        <w:rPr>
          <w:rtl/>
          <w:lang w:bidi="fa-IR"/>
        </w:rPr>
        <w:t xml:space="preserve"> كَرَمَهُ ، وَلكِنِ انْتَفِعْ </w:t>
      </w:r>
      <w:r w:rsidRPr="00625F5B">
        <w:rPr>
          <w:rStyle w:val="libFootnotenumChar"/>
          <w:rtl/>
        </w:rPr>
        <w:t>(2)</w:t>
      </w:r>
      <w:r w:rsidRPr="00951346">
        <w:rPr>
          <w:rtl/>
          <w:lang w:bidi="fa-IR"/>
        </w:rPr>
        <w:t xml:space="preserve"> بِعَقْلِهِ ، وَاحْتَرِسْ مِنْ سَيِّئِ أَخْلَاقِهِ ، وَلَاتَدَعَنَّ صُحْبَةَ الْكَرِيمِ وَإِنْ </w:t>
      </w:r>
      <w:r w:rsidRPr="00625F5B">
        <w:rPr>
          <w:rStyle w:val="libFootnotenumChar"/>
          <w:rtl/>
        </w:rPr>
        <w:t>(3)</w:t>
      </w:r>
      <w:r w:rsidRPr="00951346">
        <w:rPr>
          <w:rtl/>
          <w:lang w:bidi="fa-IR"/>
        </w:rPr>
        <w:t xml:space="preserve"> لَمْ تَنْتَفِعْ </w:t>
      </w:r>
      <w:r w:rsidRPr="00625F5B">
        <w:rPr>
          <w:rStyle w:val="libFootnotenumChar"/>
          <w:rtl/>
        </w:rPr>
        <w:t>(4)</w:t>
      </w:r>
      <w:r w:rsidRPr="00951346">
        <w:rPr>
          <w:rtl/>
          <w:lang w:bidi="fa-IR"/>
        </w:rPr>
        <w:t xml:space="preserve"> بِعَقْلِهِ ، وَلكِنِ </w:t>
      </w:r>
      <w:r w:rsidRPr="00625F5B">
        <w:rPr>
          <w:rStyle w:val="libFootnotenumChar"/>
          <w:rtl/>
        </w:rPr>
        <w:t>(5)</w:t>
      </w:r>
      <w:r w:rsidRPr="00951346">
        <w:rPr>
          <w:rtl/>
          <w:lang w:bidi="fa-IR"/>
        </w:rPr>
        <w:t xml:space="preserve"> انْتَفِعْ بِكَرَمِهِ بِعَقْلِكَ ، وَافْرِرْ كُلَّ الْفِرَارِ </w:t>
      </w:r>
      <w:r w:rsidRPr="00625F5B">
        <w:rPr>
          <w:rStyle w:val="libFootnotenumChar"/>
          <w:rtl/>
        </w:rPr>
        <w:t>(6)</w:t>
      </w:r>
      <w:r w:rsidRPr="00951346">
        <w:rPr>
          <w:rtl/>
          <w:lang w:bidi="fa-IR"/>
        </w:rPr>
        <w:t xml:space="preserve"> مِنَ اللَّئِيمِ الْأَحْمَقِ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234C32">
        <w:rPr>
          <w:rtl/>
        </w:rPr>
        <w:t>3609</w:t>
      </w:r>
      <w:r w:rsidRPr="002C2FC4">
        <w:rPr>
          <w:rStyle w:val="libBold2Char"/>
          <w:rtl/>
        </w:rPr>
        <w:t xml:space="preserve"> / 2.</w:t>
      </w:r>
      <w:r w:rsidRPr="00951346">
        <w:rPr>
          <w:rtl/>
          <w:lang w:bidi="fa-IR"/>
        </w:rPr>
        <w:t xml:space="preserve"> عَنْهُ </w:t>
      </w:r>
      <w:r w:rsidRPr="00625F5B">
        <w:rPr>
          <w:rStyle w:val="libFootnotenumChar"/>
          <w:rtl/>
        </w:rPr>
        <w:t>(9)</w:t>
      </w:r>
      <w:r w:rsidRPr="00951346">
        <w:rPr>
          <w:rtl/>
          <w:lang w:bidi="fa-IR"/>
        </w:rPr>
        <w:t xml:space="preserve"> ، عَنْ عَبْدِ الرَّحْمنِ بْنِ أَبِي نَجْرَانَ ، عَنْ مُحَمَّدِ بْنِ الصَّلْتِ ، عَنْ أَبَانٍ ، عَنْ أَبِي الْعُدَيْسِ </w:t>
      </w:r>
      <w:r w:rsidRPr="00625F5B">
        <w:rPr>
          <w:rStyle w:val="libFootnotenumChar"/>
          <w:rtl/>
        </w:rPr>
        <w:t>(10)</w:t>
      </w:r>
      <w:r w:rsidRPr="00951346">
        <w:rPr>
          <w:rtl/>
          <w:lang w:bidi="fa-IR"/>
        </w:rPr>
        <w:t xml:space="preserve"> ، قَالَ :</w:t>
      </w:r>
    </w:p>
    <w:p w:rsidR="00DA4FAD" w:rsidRPr="00951346" w:rsidRDefault="00DA4FAD" w:rsidP="00890520">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يَا صَالِحُ ، اتَّبِعْ مَنْ يُبْكِيكَ وَهُوَ لَكَ نَاصِحٌ ، وَلَاتَتَّبِعْ </w:t>
      </w:r>
      <w:r w:rsidRPr="00625F5B">
        <w:rPr>
          <w:rStyle w:val="libFootnotenumChar"/>
          <w:rtl/>
        </w:rPr>
        <w:t>(11)</w:t>
      </w:r>
      <w:r w:rsidRPr="00951346">
        <w:rPr>
          <w:rtl/>
          <w:lang w:bidi="fa-IR"/>
        </w:rPr>
        <w:t xml:space="preserve"> مَنْ يُضْحِكُكَ </w:t>
      </w:r>
      <w:r w:rsidRPr="00625F5B">
        <w:rPr>
          <w:rStyle w:val="libFootnotenumChar"/>
          <w:rtl/>
        </w:rPr>
        <w:t>(12)</w:t>
      </w:r>
      <w:r w:rsidRPr="00951346">
        <w:rPr>
          <w:rtl/>
          <w:lang w:bidi="fa-IR"/>
        </w:rPr>
        <w:t xml:space="preserve"> وَهُوَ لَكَ غَاشٌّ ، وَسَتَرِدُونَ </w:t>
      </w:r>
      <w:r w:rsidRPr="00625F5B">
        <w:rPr>
          <w:rStyle w:val="libFootnotenumChar"/>
          <w:rtl/>
        </w:rPr>
        <w:t>(13)</w:t>
      </w:r>
      <w:r w:rsidRPr="00951346">
        <w:rPr>
          <w:rtl/>
          <w:lang w:bidi="fa-IR"/>
        </w:rPr>
        <w:t xml:space="preserve"> عَلَى </w:t>
      </w:r>
      <w:r w:rsidRPr="00625F5B">
        <w:rPr>
          <w:rStyle w:val="libFootnotenumChar"/>
          <w:rtl/>
        </w:rPr>
        <w:t>(14)</w:t>
      </w:r>
      <w:r w:rsidRPr="00951346">
        <w:rPr>
          <w:rtl/>
          <w:lang w:bidi="fa-IR"/>
        </w:rPr>
        <w:t xml:space="preserve"> اللهِ جَمِيعاً فَتَعْلَمُونَ </w:t>
      </w:r>
      <w:r w:rsidRPr="00625F5B">
        <w:rPr>
          <w:rStyle w:val="libFootnotenumChar"/>
          <w:rtl/>
        </w:rPr>
        <w:t>(15)</w:t>
      </w:r>
      <w:r>
        <w:rPr>
          <w:rtl/>
          <w:lang w:bidi="fa-IR"/>
        </w:rPr>
        <w:t xml:space="preserve"> ». </w:t>
      </w:r>
      <w:r w:rsidRPr="00625F5B">
        <w:rPr>
          <w:rStyle w:val="libFootnotenumChar"/>
          <w:rtl/>
        </w:rPr>
        <w:t>(16)</w:t>
      </w:r>
    </w:p>
    <w:p w:rsidR="00DA4FAD" w:rsidRPr="00951346" w:rsidRDefault="00DA4FAD" w:rsidP="00DA4FAD">
      <w:pPr>
        <w:pStyle w:val="libNormal"/>
        <w:rPr>
          <w:rtl/>
          <w:lang w:bidi="fa-IR"/>
        </w:rPr>
      </w:pPr>
      <w:r w:rsidRPr="00234C32">
        <w:rPr>
          <w:rtl/>
        </w:rPr>
        <w:t>3610</w:t>
      </w:r>
      <w:r w:rsidRPr="002C2FC4">
        <w:rPr>
          <w:rStyle w:val="libBold2Char"/>
          <w:rtl/>
        </w:rPr>
        <w:t xml:space="preserve"> / 3.</w:t>
      </w:r>
      <w:r w:rsidRPr="00951346">
        <w:rPr>
          <w:rtl/>
          <w:lang w:bidi="fa-IR"/>
        </w:rPr>
        <w:t xml:space="preserve"> عَنْهُ </w:t>
      </w:r>
      <w:r w:rsidRPr="00625F5B">
        <w:rPr>
          <w:rStyle w:val="libFootnotenumChar"/>
          <w:rtl/>
        </w:rPr>
        <w:t>(17)</w:t>
      </w:r>
      <w:r w:rsidRPr="00951346">
        <w:rPr>
          <w:rtl/>
          <w:lang w:bidi="fa-IR"/>
        </w:rPr>
        <w:t xml:space="preserve"> ، عَنْ مُحَمَّدِ بْنِ عَلِيٍّ ، عَنْ مُوسَى بْنِ يَسَارٍ الْقَطَّانِ ، عَنِ الْمَسْعُودِيِّ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وحاشية « ج ، د » : « لم تجد</w:t>
      </w:r>
      <w:r w:rsidR="00DA4FAD">
        <w:rPr>
          <w:rtl/>
        </w:rPr>
        <w:t xml:space="preserve"> ». </w:t>
      </w:r>
      <w:r w:rsidR="00DA4FAD" w:rsidRPr="00951346">
        <w:rPr>
          <w:rtl/>
        </w:rPr>
        <w:t>وفي « بف » : « لم يُحَمّد</w:t>
      </w:r>
      <w:r w:rsidR="00DA4FAD">
        <w:rPr>
          <w:rtl/>
        </w:rPr>
        <w:t xml:space="preserve"> ». </w:t>
      </w:r>
      <w:r w:rsidR="00DA4FAD" w:rsidRPr="00951346">
        <w:rPr>
          <w:rtl/>
        </w:rPr>
        <w:t>وفي تحف العقول : « لم تجمد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بف » : « ينتفع</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بف » وشرح المازندراني والوافي : « فإن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90520" w:rsidTr="00890520">
        <w:tc>
          <w:tcPr>
            <w:tcW w:w="4006" w:type="dxa"/>
          </w:tcPr>
          <w:p w:rsidR="00890520" w:rsidRDefault="00890520" w:rsidP="00DA4FAD">
            <w:pPr>
              <w:pStyle w:val="libFootnote0"/>
              <w:rPr>
                <w:rtl/>
              </w:rPr>
            </w:pPr>
            <w:r>
              <w:rPr>
                <w:rtl/>
              </w:rPr>
              <w:t>(4).</w:t>
            </w:r>
            <w:r w:rsidRPr="00951346">
              <w:rPr>
                <w:rtl/>
              </w:rPr>
              <w:t xml:space="preserve"> في « ز ، ص » : « لم تنفع</w:t>
            </w:r>
            <w:r>
              <w:rPr>
                <w:rtl/>
              </w:rPr>
              <w:t xml:space="preserve"> ».</w:t>
            </w:r>
          </w:p>
        </w:tc>
        <w:tc>
          <w:tcPr>
            <w:tcW w:w="4006" w:type="dxa"/>
          </w:tcPr>
          <w:p w:rsidR="00890520" w:rsidRDefault="00890520" w:rsidP="00DA4FAD">
            <w:pPr>
              <w:pStyle w:val="libFootnote0"/>
              <w:rPr>
                <w:rtl/>
              </w:rPr>
            </w:pPr>
            <w:r>
              <w:rPr>
                <w:rtl/>
              </w:rPr>
              <w:t>(5).</w:t>
            </w:r>
            <w:r w:rsidRPr="00951346">
              <w:rPr>
                <w:rtl/>
              </w:rPr>
              <w:t xml:space="preserve"> في شرح المازندراني : « لكن » بدون الواو.</w:t>
            </w:r>
          </w:p>
        </w:tc>
      </w:tr>
    </w:tbl>
    <w:p w:rsidR="00DA4FAD" w:rsidRPr="00951346" w:rsidRDefault="0091593C" w:rsidP="00DA4FAD">
      <w:pPr>
        <w:pStyle w:val="libFootnote0"/>
        <w:rPr>
          <w:rtl/>
          <w:lang w:bidi="fa-IR"/>
        </w:rPr>
      </w:pPr>
      <w:r>
        <w:rPr>
          <w:rtl/>
        </w:rPr>
        <w:t>(6).</w:t>
      </w:r>
      <w:r w:rsidR="00DA4FAD" w:rsidRPr="00951346">
        <w:rPr>
          <w:rtl/>
        </w:rPr>
        <w:t xml:space="preserve"> في « بف » وتحف العقول : « الفرار كلّه » بدل « كلّ الفرار</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 الحُمْق » </w:t>
      </w:r>
      <w:r w:rsidR="00DA4FAD">
        <w:rPr>
          <w:rtl/>
        </w:rPr>
        <w:t>و «</w:t>
      </w:r>
      <w:r w:rsidR="00DA4FAD" w:rsidRPr="00951346">
        <w:rPr>
          <w:rtl/>
        </w:rPr>
        <w:t xml:space="preserve"> الحُمُق » : قلّة العقل. وقد حَمُق الرجل حَماقةً فهو أحمق. </w:t>
      </w:r>
      <w:r w:rsidR="00DA4FAD" w:rsidRPr="00707A47">
        <w:rPr>
          <w:rStyle w:val="libFootnoteBoldChar"/>
          <w:rtl/>
        </w:rPr>
        <w:t>الصحاح</w:t>
      </w:r>
      <w:r w:rsidR="00DA4FAD" w:rsidRPr="00951346">
        <w:rPr>
          <w:rtl/>
        </w:rPr>
        <w:t xml:space="preserve"> ، </w:t>
      </w:r>
      <w:r w:rsidR="00890520">
        <w:rPr>
          <w:rtl/>
        </w:rPr>
        <w:t>ج 4 ، ص 1464 (حمق</w:t>
      </w:r>
      <w:r w:rsidR="00DA4FAD" w:rsidRPr="00951346">
        <w:rPr>
          <w:rtl/>
        </w:rPr>
        <w:t>)</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890520">
        <w:rPr>
          <w:rStyle w:val="libFootnoteAlaemChar"/>
          <w:rtl/>
        </w:rPr>
        <w:t>عليه‌السلام</w:t>
      </w:r>
      <w:r w:rsidR="00DA4FAD" w:rsidRPr="00951346">
        <w:rPr>
          <w:rtl/>
        </w:rPr>
        <w:t xml:space="preserve"> ، ص 356 ، ذيل الحديث ، مع اختلاف يسير ؛ </w:t>
      </w:r>
      <w:r w:rsidR="00DA4FAD" w:rsidRPr="00707A47">
        <w:rPr>
          <w:rStyle w:val="libFootnoteBoldChar"/>
          <w:rtl/>
        </w:rPr>
        <w:t>تحف العقول</w:t>
      </w:r>
      <w:r w:rsidR="00DA4FAD" w:rsidRPr="00951346">
        <w:rPr>
          <w:rtl/>
        </w:rPr>
        <w:t xml:space="preserve"> ، ص 206 ، عن أميرالمؤمنين </w:t>
      </w:r>
      <w:r w:rsidR="00DA4FAD" w:rsidRPr="00890520">
        <w:rPr>
          <w:rStyle w:val="libFootnoteAlaemChar"/>
          <w:rtl/>
        </w:rPr>
        <w:t>عليه‌السلام</w:t>
      </w:r>
      <w:r w:rsidR="00DA4FAD" w:rsidRPr="00951346">
        <w:rPr>
          <w:rtl/>
        </w:rPr>
        <w:t xml:space="preserve"> </w:t>
      </w:r>
      <w:r w:rsidR="00890520">
        <w:rPr>
          <w:rFonts w:hint="cs"/>
          <w:rtl/>
        </w:rPr>
        <w:t>.</w:t>
      </w:r>
      <w:r w:rsidR="00DA4FAD" w:rsidRPr="00707A47">
        <w:rPr>
          <w:rStyle w:val="libFootnoteBoldChar"/>
          <w:rtl/>
        </w:rPr>
        <w:t>الوافي</w:t>
      </w:r>
      <w:r w:rsidR="00DA4FAD" w:rsidRPr="00951346">
        <w:rPr>
          <w:rtl/>
        </w:rPr>
        <w:t xml:space="preserve"> ، ج 5 ، ص 571 ، ح 2591 ؛ </w:t>
      </w:r>
      <w:r w:rsidR="00DA4FAD" w:rsidRPr="00707A47">
        <w:rPr>
          <w:rStyle w:val="libFootnoteBoldChar"/>
          <w:rtl/>
        </w:rPr>
        <w:t>الوسائل</w:t>
      </w:r>
      <w:r w:rsidR="00DA4FAD" w:rsidRPr="00951346">
        <w:rPr>
          <w:rtl/>
        </w:rPr>
        <w:t xml:space="preserve"> ، ج 12 ، ص 19 ، ح 15530.</w:t>
      </w:r>
    </w:p>
    <w:p w:rsidR="00DA4FAD" w:rsidRPr="00951346" w:rsidRDefault="0091593C" w:rsidP="00DA4FAD">
      <w:pPr>
        <w:pStyle w:val="libFootnote0"/>
        <w:rPr>
          <w:rtl/>
          <w:lang w:bidi="fa-IR"/>
        </w:rPr>
      </w:pPr>
      <w:r>
        <w:rPr>
          <w:rtl/>
        </w:rPr>
        <w:t>(9).</w:t>
      </w:r>
      <w:r w:rsidR="00DA4FAD" w:rsidRPr="00951346">
        <w:rPr>
          <w:rtl/>
        </w:rPr>
        <w:t xml:space="preserve"> الضمير راجع إلى أحمد بن محمّد المذكور في السند السابق.</w:t>
      </w:r>
    </w:p>
    <w:p w:rsidR="00DA4FAD" w:rsidRPr="00951346" w:rsidRDefault="0091593C" w:rsidP="00DA4FAD">
      <w:pPr>
        <w:pStyle w:val="libFootnote0"/>
        <w:rPr>
          <w:rtl/>
          <w:lang w:bidi="fa-IR"/>
        </w:rPr>
      </w:pPr>
      <w:r>
        <w:rPr>
          <w:rtl/>
        </w:rPr>
        <w:t>(10).</w:t>
      </w:r>
      <w:r w:rsidR="00DA4FAD" w:rsidRPr="00951346">
        <w:rPr>
          <w:rtl/>
        </w:rPr>
        <w:t xml:space="preserve"> الخبر رواه البرقي في </w:t>
      </w:r>
      <w:r w:rsidR="00DA4FAD" w:rsidRPr="00707A47">
        <w:rPr>
          <w:rStyle w:val="libFootnoteBoldChar"/>
          <w:rtl/>
        </w:rPr>
        <w:t>المحاسن</w:t>
      </w:r>
      <w:r w:rsidR="00DA4FAD" w:rsidRPr="00951346">
        <w:rPr>
          <w:rtl/>
        </w:rPr>
        <w:t xml:space="preserve"> ، ص 603 ، ح 32 ، عن ابن أبي نجران ، عن محمّد بن الصلت ، قال : حدّثني أبوالعديس عن صالح ، قال : قال أبوجعفر </w:t>
      </w:r>
      <w:r w:rsidR="00DA4FAD" w:rsidRPr="001B747A">
        <w:rPr>
          <w:rStyle w:val="libFootnoteAlaemChar"/>
          <w:rtl/>
        </w:rPr>
        <w:t>عليه‌السلام</w:t>
      </w:r>
      <w:r w:rsidR="00DA4FAD" w:rsidRPr="00951346">
        <w:rPr>
          <w:rtl/>
        </w:rPr>
        <w:t>. فالظاهر وقوع السقط في سندنا هذا ، كما يُعلَم من متن الخبر.</w:t>
      </w:r>
    </w:p>
    <w:tbl>
      <w:tblPr>
        <w:tblStyle w:val="TableGrid"/>
        <w:bidiVisual/>
        <w:tblW w:w="0" w:type="auto"/>
        <w:tblLook w:val="04A0" w:firstRow="1" w:lastRow="0" w:firstColumn="1" w:lastColumn="0" w:noHBand="0" w:noVBand="1"/>
      </w:tblPr>
      <w:tblGrid>
        <w:gridCol w:w="4006"/>
        <w:gridCol w:w="4006"/>
      </w:tblGrid>
      <w:tr w:rsidR="001B747A" w:rsidTr="001B747A">
        <w:tc>
          <w:tcPr>
            <w:tcW w:w="4006" w:type="dxa"/>
          </w:tcPr>
          <w:p w:rsidR="001B747A" w:rsidRDefault="001B747A" w:rsidP="00DA4FAD">
            <w:pPr>
              <w:pStyle w:val="libFootnote0"/>
              <w:rPr>
                <w:rtl/>
              </w:rPr>
            </w:pPr>
            <w:r>
              <w:rPr>
                <w:rtl/>
              </w:rPr>
              <w:t>(11).</w:t>
            </w:r>
            <w:r w:rsidRPr="00951346">
              <w:rPr>
                <w:rtl/>
              </w:rPr>
              <w:t xml:space="preserve"> في « ز » : « ولا يتبع</w:t>
            </w:r>
            <w:r>
              <w:rPr>
                <w:rtl/>
              </w:rPr>
              <w:t xml:space="preserve"> ».</w:t>
            </w:r>
          </w:p>
        </w:tc>
        <w:tc>
          <w:tcPr>
            <w:tcW w:w="4006" w:type="dxa"/>
          </w:tcPr>
          <w:p w:rsidR="001B747A" w:rsidRDefault="001B747A" w:rsidP="00DA4FAD">
            <w:pPr>
              <w:pStyle w:val="libFootnote0"/>
              <w:rPr>
                <w:rtl/>
              </w:rPr>
            </w:pPr>
            <w:r>
              <w:rPr>
                <w:rtl/>
              </w:rPr>
              <w:t>(12). ف</w:t>
            </w:r>
            <w:r w:rsidRPr="00951346">
              <w:rPr>
                <w:rtl/>
              </w:rPr>
              <w:t>ي « ز » : « يضحك</w:t>
            </w:r>
            <w:r>
              <w:rPr>
                <w:rtl/>
              </w:rPr>
              <w:t xml:space="preserve"> ».</w:t>
            </w:r>
          </w:p>
        </w:tc>
      </w:tr>
    </w:tbl>
    <w:p w:rsidR="00DA4FAD" w:rsidRPr="00951346" w:rsidRDefault="0091593C" w:rsidP="001B747A">
      <w:pPr>
        <w:pStyle w:val="libFootnote0"/>
        <w:rPr>
          <w:rtl/>
          <w:lang w:bidi="fa-IR"/>
        </w:rPr>
      </w:pPr>
      <w:r>
        <w:rPr>
          <w:rtl/>
        </w:rPr>
        <w:t>(13).</w:t>
      </w:r>
      <w:r w:rsidR="00DA4FAD">
        <w:rPr>
          <w:rtl/>
        </w:rPr>
        <w:t xml:space="preserve"> </w:t>
      </w:r>
      <w:r w:rsidR="00DA4FAD" w:rsidRPr="00951346">
        <w:rPr>
          <w:rtl/>
        </w:rPr>
        <w:t>يجوز فيه تشديد الدال وتخفيفه ، والنسخ أيضاً مختلفة. وظاهر الوافي التخفيف ، وهو أنسب</w:t>
      </w:r>
      <w:r w:rsidR="00DA4FAD">
        <w:rPr>
          <w:rtl/>
        </w:rPr>
        <w:t xml:space="preserve"> ب</w:t>
      </w:r>
      <w:r w:rsidR="001B747A">
        <w:rPr>
          <w:rFonts w:hint="cs"/>
          <w:rtl/>
        </w:rPr>
        <w:t>ـ</w:t>
      </w:r>
      <w:r w:rsidR="00DA4FAD">
        <w:rPr>
          <w:rtl/>
        </w:rPr>
        <w:t xml:space="preserve"> «</w:t>
      </w:r>
      <w:r w:rsidR="00DA4FAD" w:rsidRPr="00951346">
        <w:rPr>
          <w:rtl/>
        </w:rPr>
        <w:t xml:space="preserve"> على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B747A" w:rsidTr="001B747A">
        <w:tc>
          <w:tcPr>
            <w:tcW w:w="4006" w:type="dxa"/>
          </w:tcPr>
          <w:p w:rsidR="001B747A" w:rsidRDefault="001B747A" w:rsidP="00DA4FAD">
            <w:pPr>
              <w:pStyle w:val="libFootnote0"/>
              <w:rPr>
                <w:rtl/>
                <w:lang w:bidi="fa-IR"/>
              </w:rPr>
            </w:pPr>
            <w:r>
              <w:rPr>
                <w:rtl/>
              </w:rPr>
              <w:t>(14).</w:t>
            </w:r>
            <w:r w:rsidRPr="00951346">
              <w:rPr>
                <w:rtl/>
              </w:rPr>
              <w:t xml:space="preserve"> في « ب ، ج ، د ، ز » : « إلى</w:t>
            </w:r>
            <w:r>
              <w:rPr>
                <w:rtl/>
              </w:rPr>
              <w:t xml:space="preserve"> ».</w:t>
            </w:r>
          </w:p>
        </w:tc>
        <w:tc>
          <w:tcPr>
            <w:tcW w:w="4006" w:type="dxa"/>
          </w:tcPr>
          <w:p w:rsidR="001B747A" w:rsidRDefault="001B747A" w:rsidP="00DA4FAD">
            <w:pPr>
              <w:pStyle w:val="libFootnote0"/>
              <w:rPr>
                <w:rtl/>
                <w:lang w:bidi="fa-IR"/>
              </w:rPr>
            </w:pPr>
            <w:r>
              <w:rPr>
                <w:rtl/>
              </w:rPr>
              <w:t>(15)</w:t>
            </w:r>
            <w:r w:rsidRPr="00951346">
              <w:rPr>
                <w:rtl/>
              </w:rPr>
              <w:t xml:space="preserve"> في « ز » </w:t>
            </w:r>
            <w:r>
              <w:rPr>
                <w:rtl/>
              </w:rPr>
              <w:t>: -</w:t>
            </w:r>
            <w:r w:rsidRPr="00951346">
              <w:rPr>
                <w:rtl/>
              </w:rPr>
              <w:t xml:space="preserve"> « فتعلمون</w:t>
            </w:r>
            <w:r>
              <w:rPr>
                <w:rtl/>
              </w:rPr>
              <w:t xml:space="preserve"> ».</w:t>
            </w:r>
          </w:p>
        </w:tc>
      </w:tr>
    </w:tbl>
    <w:p w:rsidR="00DA4FAD" w:rsidRPr="00951346" w:rsidRDefault="00DA4FAD" w:rsidP="001B747A">
      <w:pPr>
        <w:pStyle w:val="libFootnote0"/>
        <w:rPr>
          <w:rtl/>
          <w:lang w:bidi="fa-IR"/>
        </w:rPr>
      </w:pPr>
      <w:r>
        <w:rPr>
          <w:rtl/>
        </w:rPr>
        <w:t>(1</w:t>
      </w:r>
      <w:r>
        <w:rPr>
          <w:rFonts w:hint="cs"/>
          <w:rtl/>
        </w:rPr>
        <w:t>6</w:t>
      </w:r>
      <w:r>
        <w:rPr>
          <w:rtl/>
        </w:rPr>
        <w:t>)</w:t>
      </w:r>
      <w:r w:rsidRPr="00951346">
        <w:rPr>
          <w:rtl/>
        </w:rPr>
        <w:t xml:space="preserve"> </w:t>
      </w:r>
      <w:r w:rsidRPr="00707A47">
        <w:rPr>
          <w:rStyle w:val="libFootnoteBoldChar"/>
          <w:rtl/>
        </w:rPr>
        <w:t>المحاسن</w:t>
      </w:r>
      <w:r w:rsidRPr="00951346">
        <w:rPr>
          <w:rtl/>
        </w:rPr>
        <w:t xml:space="preserve"> ، ص 603 ، كتاب المنافع ، ح 32 ، عن ابن أبي نجران ، عن محمّد بن الصلت ، عن أبي العديس ، عن صالح ، عن أبي جعفر </w:t>
      </w:r>
      <w:r w:rsidRPr="001B747A">
        <w:rPr>
          <w:rStyle w:val="libFootnoteAlaemChar"/>
          <w:rtl/>
        </w:rPr>
        <w:t>عليه‌السلام</w:t>
      </w:r>
      <w:r w:rsidRPr="00951346">
        <w:rPr>
          <w:rtl/>
        </w:rPr>
        <w:t xml:space="preserve">. </w:t>
      </w:r>
      <w:r w:rsidRPr="00707A47">
        <w:rPr>
          <w:rStyle w:val="libFootnoteBoldChar"/>
          <w:rtl/>
        </w:rPr>
        <w:t>التهذيب</w:t>
      </w:r>
      <w:r w:rsidRPr="00951346">
        <w:rPr>
          <w:rtl/>
        </w:rPr>
        <w:t xml:space="preserve"> ، ج 6 ، ص 377 ، ح 1104 ، بسنده عن عبدالرحمن بن أبي نجران ، عن محمّد بن الصلت أبي العديس ، عن صالح ، عن أبي جعفر </w:t>
      </w:r>
      <w:r w:rsidRPr="001B747A">
        <w:rPr>
          <w:rStyle w:val="libFootnoteAlaemChar"/>
          <w:rtl/>
        </w:rPr>
        <w:t>عليه‌السلام</w:t>
      </w:r>
      <w:r w:rsidRPr="00951346">
        <w:rPr>
          <w:rtl/>
        </w:rPr>
        <w:t xml:space="preserve"> </w:t>
      </w:r>
      <w:r w:rsidR="001B747A">
        <w:rPr>
          <w:rFonts w:hint="cs"/>
          <w:rtl/>
        </w:rPr>
        <w:t>.</w:t>
      </w:r>
      <w:r w:rsidRPr="00707A47">
        <w:rPr>
          <w:rStyle w:val="libFootnoteBoldChar"/>
          <w:rtl/>
        </w:rPr>
        <w:t>الوافي</w:t>
      </w:r>
      <w:r w:rsidRPr="00951346">
        <w:rPr>
          <w:rtl/>
        </w:rPr>
        <w:t xml:space="preserve"> ، ج 5 ، ص 571 ، ح 2592 ؛ </w:t>
      </w:r>
      <w:r w:rsidRPr="00707A47">
        <w:rPr>
          <w:rStyle w:val="libFootnoteBoldChar"/>
          <w:rtl/>
        </w:rPr>
        <w:t>الوسائل</w:t>
      </w:r>
      <w:r w:rsidRPr="00951346">
        <w:rPr>
          <w:rtl/>
        </w:rPr>
        <w:t xml:space="preserve"> ، ج 12 ، ص 24 ، ح 15546.</w:t>
      </w:r>
      <w:r w:rsidR="001B747A">
        <w:rPr>
          <w:rFonts w:hint="cs"/>
          <w:rtl/>
        </w:rPr>
        <w:t xml:space="preserve">                </w:t>
      </w:r>
      <w:r>
        <w:rPr>
          <w:rtl/>
        </w:rPr>
        <w:t>(17)</w:t>
      </w:r>
      <w:r w:rsidRPr="00951346">
        <w:rPr>
          <w:rtl/>
        </w:rPr>
        <w:t xml:space="preserve"> الضمير راجع إلى أحمد بن محمّد.</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عَنْ أَبِي دَاوُدَ ، عَنْ ثَابِتِ بْنِ أَبِي صَخْرٍ </w:t>
      </w:r>
      <w:r w:rsidRPr="00625F5B">
        <w:rPr>
          <w:rStyle w:val="libFootnotenumChar"/>
          <w:rtl/>
        </w:rPr>
        <w:t>(1)</w:t>
      </w:r>
      <w:r w:rsidRPr="00951346">
        <w:rPr>
          <w:rtl/>
          <w:lang w:bidi="fa-IR"/>
        </w:rPr>
        <w:t xml:space="preserve"> ، عَنْ أَبِي الزَّعْلى </w:t>
      </w:r>
      <w:r w:rsidRPr="00625F5B">
        <w:rPr>
          <w:rStyle w:val="libFootnotenumChar"/>
          <w:rtl/>
        </w:rPr>
        <w:t>(2)</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w:t>
      </w:r>
      <w:r w:rsidRPr="00625F5B">
        <w:rPr>
          <w:rStyle w:val="libFootnotenumChar"/>
          <w:rtl/>
        </w:rPr>
        <w:t>(3)</w:t>
      </w:r>
      <w:r w:rsidRPr="00951346">
        <w:rPr>
          <w:rtl/>
          <w:lang w:bidi="fa-IR"/>
        </w:rPr>
        <w:t xml:space="preserve"> : « قَالَ رَسُولُ اللهِ </w:t>
      </w:r>
      <w:r w:rsidR="0091593C" w:rsidRPr="0091593C">
        <w:rPr>
          <w:rStyle w:val="libAlaemChar"/>
          <w:rtl/>
        </w:rPr>
        <w:t>صلى‌الله‌عليه‌وآله</w:t>
      </w:r>
      <w:r w:rsidRPr="00951346">
        <w:rPr>
          <w:rtl/>
          <w:lang w:bidi="fa-IR"/>
        </w:rPr>
        <w:t xml:space="preserve"> : انْظُرُوا مَنْ تُحَادِثُونَ ؛ فَإِنَّهُ لَيْسَ مِنْ أَحَد</w:t>
      </w:r>
      <w:r w:rsidR="001B747A">
        <w:rPr>
          <w:rtl/>
          <w:lang w:bidi="fa-IR"/>
        </w:rPr>
        <w:t>ٍ يَنْزِلُ بِهِ الْمَوْتُ إِل</w:t>
      </w:r>
      <w:r w:rsidR="001B747A">
        <w:rPr>
          <w:rFonts w:hint="cs"/>
          <w:rtl/>
          <w:lang w:bidi="fa-IR"/>
        </w:rPr>
        <w:t>َّ</w:t>
      </w:r>
      <w:r w:rsidR="001B747A">
        <w:rPr>
          <w:rtl/>
          <w:lang w:bidi="fa-IR"/>
        </w:rPr>
        <w:t>ا</w:t>
      </w:r>
      <w:r w:rsidRPr="00951346">
        <w:rPr>
          <w:rtl/>
          <w:lang w:bidi="fa-IR"/>
        </w:rPr>
        <w:t xml:space="preserve"> مُثِّلَ لَهُ أَصْحَابُهُ إِلَى </w:t>
      </w:r>
      <w:r w:rsidRPr="00625F5B">
        <w:rPr>
          <w:rStyle w:val="libFootnotenumChar"/>
          <w:rtl/>
        </w:rPr>
        <w:t>(4)</w:t>
      </w:r>
      <w:r w:rsidRPr="00951346">
        <w:rPr>
          <w:rtl/>
          <w:lang w:bidi="fa-IR"/>
        </w:rPr>
        <w:t xml:space="preserve"> اللهِ ، إِنْ </w:t>
      </w:r>
      <w:r w:rsidRPr="00625F5B">
        <w:rPr>
          <w:rStyle w:val="libFootnotenumChar"/>
          <w:rtl/>
        </w:rPr>
        <w:t>(5)</w:t>
      </w:r>
      <w:r w:rsidRPr="00951346">
        <w:rPr>
          <w:rtl/>
          <w:lang w:bidi="fa-IR"/>
        </w:rPr>
        <w:t xml:space="preserve"> كَانُوا خِيَاراً فَخِيَاراً </w:t>
      </w:r>
      <w:r w:rsidRPr="00625F5B">
        <w:rPr>
          <w:rStyle w:val="libFootnotenumChar"/>
          <w:rtl/>
        </w:rPr>
        <w:t>(6)</w:t>
      </w:r>
      <w:r w:rsidRPr="00951346">
        <w:rPr>
          <w:rtl/>
          <w:lang w:bidi="fa-IR"/>
        </w:rPr>
        <w:t xml:space="preserve"> ، وَإِنْ كَانُوا شِرَاراً فَشِرَاراً ، وَلَيْسَ أَحَدٌ يَمُوتُ </w:t>
      </w:r>
      <w:r w:rsidRPr="00625F5B">
        <w:rPr>
          <w:rStyle w:val="libFootnotenumChar"/>
          <w:rtl/>
        </w:rPr>
        <w:t>(7)</w:t>
      </w:r>
      <w:r w:rsidR="001B747A">
        <w:rPr>
          <w:rtl/>
          <w:lang w:bidi="fa-IR"/>
        </w:rPr>
        <w:t xml:space="preserve"> إِل</w:t>
      </w:r>
      <w:r w:rsidR="001B747A">
        <w:rPr>
          <w:rFonts w:hint="cs"/>
          <w:rtl/>
          <w:lang w:bidi="fa-IR"/>
        </w:rPr>
        <w:t>َّ</w:t>
      </w:r>
      <w:r w:rsidR="001B747A">
        <w:rPr>
          <w:rtl/>
          <w:lang w:bidi="fa-IR"/>
        </w:rPr>
        <w:t>ا</w:t>
      </w:r>
      <w:r w:rsidRPr="00951346">
        <w:rPr>
          <w:rtl/>
          <w:lang w:bidi="fa-IR"/>
        </w:rPr>
        <w:t xml:space="preserve"> تَمَثَّلْتُ </w:t>
      </w:r>
      <w:r w:rsidRPr="00625F5B">
        <w:rPr>
          <w:rStyle w:val="libFootnotenumChar"/>
          <w:rtl/>
        </w:rPr>
        <w:t>(8)</w:t>
      </w:r>
      <w:r w:rsidRPr="00951346">
        <w:rPr>
          <w:rtl/>
          <w:lang w:bidi="fa-IR"/>
        </w:rPr>
        <w:t xml:space="preserve"> لَهُ عِنْدَ مَوْتِهِ</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234C32">
        <w:rPr>
          <w:rtl/>
        </w:rPr>
        <w:t>3611</w:t>
      </w:r>
      <w:r w:rsidRPr="002C2FC4">
        <w:rPr>
          <w:rStyle w:val="libBold2Char"/>
          <w:rtl/>
        </w:rPr>
        <w:t xml:space="preserve"> / 4.</w:t>
      </w:r>
      <w:r w:rsidRPr="00951346">
        <w:rPr>
          <w:rtl/>
          <w:lang w:bidi="fa-IR"/>
        </w:rPr>
        <w:t xml:space="preserve"> عَلِىُّ بْنُ إِبْرَاهِيمَ ، عَنْ أَبِيهِ ، عَنِ ابْنِ أَبِي عُمَيْرٍ ، عَنْ بَعْضِ الْحَلَبِيِّينَ ، عَنْ عَبْدِ اللهِ بْنِ مُسْكَانَ ، عَنْ رَجُلٍ مِنْ أَهْلِ الْجَبَلِ </w:t>
      </w:r>
      <w:r w:rsidRPr="00625F5B">
        <w:rPr>
          <w:rStyle w:val="libFootnotenumChar"/>
          <w:rtl/>
        </w:rPr>
        <w:t>(10)</w:t>
      </w:r>
      <w:r w:rsidRPr="00951346">
        <w:rPr>
          <w:rtl/>
          <w:lang w:bidi="fa-IR"/>
        </w:rPr>
        <w:t xml:space="preserve"> لَمْ يُسَمِّهِ </w:t>
      </w:r>
      <w:r w:rsidRPr="00625F5B">
        <w:rPr>
          <w:rStyle w:val="libFootnotenumChar"/>
          <w:rtl/>
        </w:rPr>
        <w:t>(11)</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عَلَيْكَ </w:t>
      </w:r>
      <w:r w:rsidRPr="00625F5B">
        <w:rPr>
          <w:rStyle w:val="libFootnotenumChar"/>
          <w:rtl/>
        </w:rPr>
        <w:t>(12)</w:t>
      </w:r>
      <w:r w:rsidRPr="00951346">
        <w:rPr>
          <w:rtl/>
          <w:lang w:bidi="fa-IR"/>
        </w:rPr>
        <w:t xml:space="preserve"> بِالتِّلَادِ </w:t>
      </w:r>
      <w:r w:rsidRPr="00625F5B">
        <w:rPr>
          <w:rStyle w:val="libFootnotenumChar"/>
          <w:rtl/>
        </w:rPr>
        <w:t>(13)</w:t>
      </w:r>
      <w:r w:rsidRPr="00951346">
        <w:rPr>
          <w:rtl/>
          <w:lang w:bidi="fa-IR"/>
        </w:rPr>
        <w:t xml:space="preserve"> ، وَإِيَّاكَ وَكُلَّ‌</w:t>
      </w:r>
      <w:r w:rsidR="001B747A">
        <w:rPr>
          <w:rFonts w:hint="cs"/>
          <w:rtl/>
          <w:lang w:bidi="fa-IR"/>
        </w:rPr>
        <w:t xml:space="preserve"> ..........................................................................</w:t>
      </w:r>
      <w:r w:rsidR="001B747A">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8F4FB1">
      <w:pPr>
        <w:pStyle w:val="libFootnote0"/>
        <w:rPr>
          <w:rtl/>
          <w:lang w:bidi="fa-IR"/>
        </w:rPr>
      </w:pPr>
      <w:r>
        <w:rPr>
          <w:rtl/>
        </w:rPr>
        <w:t>(1).</w:t>
      </w:r>
      <w:r w:rsidR="00DA4FAD" w:rsidRPr="00951346">
        <w:rPr>
          <w:rtl/>
        </w:rPr>
        <w:t xml:space="preserve"> هكذا في « ب ، ج ، بف » وحاشية « د » والبحار. وفي « د » : « صحن</w:t>
      </w:r>
      <w:r w:rsidR="00DA4FAD">
        <w:rPr>
          <w:rtl/>
        </w:rPr>
        <w:t xml:space="preserve"> ». </w:t>
      </w:r>
      <w:r w:rsidR="00DA4FAD" w:rsidRPr="00951346">
        <w:rPr>
          <w:rtl/>
        </w:rPr>
        <w:t>وفي « بس » : « صحر</w:t>
      </w:r>
      <w:r w:rsidR="00DA4FAD">
        <w:rPr>
          <w:rtl/>
        </w:rPr>
        <w:t xml:space="preserve"> ». </w:t>
      </w:r>
      <w:r w:rsidR="00DA4FAD" w:rsidRPr="00951346">
        <w:rPr>
          <w:rtl/>
        </w:rPr>
        <w:t xml:space="preserve">وما ورد في « ز » مبهم مردّد بين « صخر » </w:t>
      </w:r>
      <w:r w:rsidR="00DA4FAD">
        <w:rPr>
          <w:rtl/>
        </w:rPr>
        <w:t>و «</w:t>
      </w:r>
      <w:r w:rsidR="00DA4FAD" w:rsidRPr="00951346">
        <w:rPr>
          <w:rtl/>
        </w:rPr>
        <w:t xml:space="preserve"> صجر</w:t>
      </w:r>
      <w:r w:rsidR="00DA4FAD">
        <w:rPr>
          <w:rtl/>
        </w:rPr>
        <w:t xml:space="preserve"> ». </w:t>
      </w:r>
      <w:r w:rsidR="00DA4FAD" w:rsidRPr="00951346">
        <w:rPr>
          <w:rtl/>
        </w:rPr>
        <w:t>وفي المطبوع : « صخرة</w:t>
      </w:r>
      <w:r w:rsidR="00DA4FAD">
        <w:rPr>
          <w:rtl/>
        </w:rPr>
        <w:t xml:space="preserve"> ». </w:t>
      </w:r>
      <w:r w:rsidR="00DA4FAD" w:rsidRPr="00951346">
        <w:rPr>
          <w:rtl/>
        </w:rPr>
        <w:t xml:space="preserve">هذا ولم نعرف العناوين المذكورة بعد محمّد بن عليّ وقبل أميرالمؤمنين </w:t>
      </w:r>
      <w:r w:rsidR="00DA4FAD" w:rsidRPr="008F4FB1">
        <w:rPr>
          <w:rStyle w:val="libFootnoteAlaemChar"/>
          <w:rtl/>
        </w:rPr>
        <w:t>عليه‌السلام</w:t>
      </w:r>
      <w:r w:rsidR="00DA4FAD" w:rsidRPr="00951346">
        <w:rPr>
          <w:rtl/>
        </w:rPr>
        <w:t>.</w:t>
      </w:r>
      <w:r w:rsidR="008F4FB1">
        <w:rPr>
          <w:rFonts w:hint="cs"/>
          <w:rtl/>
        </w:rPr>
        <w:t xml:space="preserve">                   </w:t>
      </w:r>
      <w:r>
        <w:rPr>
          <w:rtl/>
        </w:rPr>
        <w:t>(2).</w:t>
      </w:r>
      <w:r w:rsidR="00DA4FAD" w:rsidRPr="00951346">
        <w:rPr>
          <w:rtl/>
        </w:rPr>
        <w:t xml:space="preserve"> في « بف » : « أبي الزعل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F4FB1" w:rsidTr="008F4FB1">
        <w:tc>
          <w:tcPr>
            <w:tcW w:w="4006" w:type="dxa"/>
          </w:tcPr>
          <w:p w:rsidR="008F4FB1" w:rsidRDefault="008F4FB1" w:rsidP="00DA4FAD">
            <w:pPr>
              <w:pStyle w:val="libFootnote0"/>
              <w:rPr>
                <w:rtl/>
              </w:rPr>
            </w:pPr>
            <w:r>
              <w:rPr>
                <w:rtl/>
              </w:rPr>
              <w:t>(3).</w:t>
            </w:r>
            <w:r w:rsidRPr="00951346">
              <w:rPr>
                <w:rtl/>
              </w:rPr>
              <w:t xml:space="preserve"> في « ب ، ج ، ز ، ص ، بس » : + « قال</w:t>
            </w:r>
            <w:r>
              <w:rPr>
                <w:rtl/>
              </w:rPr>
              <w:t xml:space="preserve"> ».</w:t>
            </w:r>
          </w:p>
        </w:tc>
        <w:tc>
          <w:tcPr>
            <w:tcW w:w="4006" w:type="dxa"/>
          </w:tcPr>
          <w:p w:rsidR="008F4FB1" w:rsidRDefault="008F4FB1" w:rsidP="00DA4FAD">
            <w:pPr>
              <w:pStyle w:val="libFootnote0"/>
              <w:rPr>
                <w:rtl/>
              </w:rPr>
            </w:pPr>
            <w:r>
              <w:rPr>
                <w:rtl/>
              </w:rPr>
              <w:t>(4).</w:t>
            </w:r>
            <w:r w:rsidRPr="00951346">
              <w:rPr>
                <w:rtl/>
              </w:rPr>
              <w:t xml:space="preserve"> في « بف » وحاشية « د » والوافي : « في</w:t>
            </w:r>
            <w:r>
              <w:rPr>
                <w:rtl/>
              </w:rPr>
              <w:t xml:space="preserve"> ».</w:t>
            </w:r>
          </w:p>
        </w:tc>
      </w:tr>
      <w:tr w:rsidR="008F4FB1" w:rsidTr="008F4FB1">
        <w:tc>
          <w:tcPr>
            <w:tcW w:w="4006" w:type="dxa"/>
          </w:tcPr>
          <w:p w:rsidR="008F4FB1" w:rsidRDefault="008F4FB1" w:rsidP="00DA4FAD">
            <w:pPr>
              <w:pStyle w:val="libFootnote0"/>
              <w:rPr>
                <w:rtl/>
              </w:rPr>
            </w:pPr>
            <w:r>
              <w:rPr>
                <w:rtl/>
              </w:rPr>
              <w:t>(5).</w:t>
            </w:r>
            <w:r w:rsidRPr="00951346">
              <w:rPr>
                <w:rtl/>
              </w:rPr>
              <w:t xml:space="preserve"> في الوسائل : « فإن</w:t>
            </w:r>
            <w:r>
              <w:rPr>
                <w:rtl/>
              </w:rPr>
              <w:t xml:space="preserve"> ».</w:t>
            </w:r>
          </w:p>
        </w:tc>
        <w:tc>
          <w:tcPr>
            <w:tcW w:w="4006" w:type="dxa"/>
          </w:tcPr>
          <w:p w:rsidR="008F4FB1" w:rsidRDefault="008F4FB1" w:rsidP="00DA4FAD">
            <w:pPr>
              <w:pStyle w:val="libFootnote0"/>
              <w:rPr>
                <w:rtl/>
              </w:rPr>
            </w:pPr>
            <w:r>
              <w:rPr>
                <w:rtl/>
              </w:rPr>
              <w:t>(6).</w:t>
            </w:r>
            <w:r w:rsidRPr="00951346">
              <w:rPr>
                <w:rtl/>
              </w:rPr>
              <w:t xml:space="preserve"> في « ز » : « فخيار</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ز » </w:t>
      </w:r>
      <w:r w:rsidR="00DA4FAD">
        <w:rPr>
          <w:rtl/>
        </w:rPr>
        <w:t xml:space="preserve">: </w:t>
      </w:r>
      <w:r w:rsidR="003E6B40">
        <w:rPr>
          <w:rtl/>
        </w:rPr>
        <w:t>-</w:t>
      </w:r>
      <w:r w:rsidR="00DA4FAD" w:rsidRPr="00951346">
        <w:rPr>
          <w:rtl/>
        </w:rPr>
        <w:t xml:space="preserve"> « يموت</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بف » : « مثّلت</w:t>
      </w:r>
      <w:r w:rsidR="00DA4FAD">
        <w:rPr>
          <w:rtl/>
        </w:rPr>
        <w:t xml:space="preserve"> ». </w:t>
      </w:r>
      <w:r w:rsidR="00DA4FAD" w:rsidRPr="00951346">
        <w:rPr>
          <w:rtl/>
        </w:rPr>
        <w:t xml:space="preserve">والمتمثّل ، هو رسول الله </w:t>
      </w:r>
      <w:r w:rsidRPr="008F4FB1">
        <w:rPr>
          <w:rStyle w:val="libFootnoteAlaemChar"/>
          <w:rtl/>
        </w:rPr>
        <w:t>صلى‌الله‌عليه‌وآله</w:t>
      </w:r>
      <w:r w:rsidR="00DA4FAD" w:rsidRPr="00951346">
        <w:rPr>
          <w:rtl/>
        </w:rPr>
        <w:t xml:space="preserve"> ، أو أميرالمؤمنين </w:t>
      </w:r>
      <w:r w:rsidR="00DA4FAD" w:rsidRPr="008F4FB1">
        <w:rPr>
          <w:rStyle w:val="libFootnoteAlaemChar"/>
          <w:rtl/>
        </w:rPr>
        <w:t>عليه‌السلام</w:t>
      </w:r>
      <w:r w:rsidR="00DA4FAD" w:rsidRPr="00951346">
        <w:rPr>
          <w:rtl/>
        </w:rPr>
        <w:t xml:space="preserve"> ؛ حيث يحتمل أن يكون من تتمّة كلام رسول الله </w:t>
      </w:r>
      <w:r w:rsidRPr="008F4FB1">
        <w:rPr>
          <w:rStyle w:val="libFootnoteAlaemChar"/>
          <w:rtl/>
        </w:rPr>
        <w:t>صلى‌الله‌عليه‌وآله</w:t>
      </w:r>
      <w:r w:rsidR="00DA4FAD" w:rsidRPr="00951346">
        <w:rPr>
          <w:rtl/>
        </w:rPr>
        <w:t xml:space="preserve"> أو يكون من كلام أميرالمؤمنين </w:t>
      </w:r>
      <w:r w:rsidR="00DA4FAD" w:rsidRPr="008F4FB1">
        <w:rPr>
          <w:rStyle w:val="libFootnoteAlaemChar"/>
          <w:rtl/>
        </w:rPr>
        <w:t>عليه‌السلام</w:t>
      </w:r>
      <w:r w:rsidR="00DA4FAD" w:rsidRPr="00951346">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572 ، ح 2593 ؛ </w:t>
      </w:r>
      <w:r w:rsidR="00DA4FAD" w:rsidRPr="00707A47">
        <w:rPr>
          <w:rStyle w:val="libFootnoteBoldChar"/>
          <w:rtl/>
        </w:rPr>
        <w:t>الوسائل</w:t>
      </w:r>
      <w:r w:rsidR="00DA4FAD" w:rsidRPr="00951346">
        <w:rPr>
          <w:rtl/>
        </w:rPr>
        <w:t xml:space="preserve"> ، ج 12 ، ص 22 ، ح 15541.</w:t>
      </w:r>
    </w:p>
    <w:p w:rsidR="00DA4FAD" w:rsidRPr="00951346" w:rsidRDefault="0091593C" w:rsidP="008F4FB1">
      <w:pPr>
        <w:pStyle w:val="libFootnote0"/>
        <w:rPr>
          <w:rtl/>
          <w:lang w:bidi="fa-IR"/>
        </w:rPr>
      </w:pPr>
      <w:r>
        <w:rPr>
          <w:rtl/>
        </w:rPr>
        <w:t>(10).</w:t>
      </w:r>
      <w:r w:rsidR="00DA4FAD" w:rsidRPr="00951346">
        <w:rPr>
          <w:rtl/>
        </w:rPr>
        <w:t xml:space="preserve"> بلاد الجبل : مُدن بين آذربيجان وعراق العرب وخوزستان وفارِسَ وبلاد الديلَم. </w:t>
      </w:r>
      <w:r w:rsidR="00DA4FAD" w:rsidRPr="00707A47">
        <w:rPr>
          <w:rStyle w:val="libFootnoteBoldChar"/>
          <w:rtl/>
        </w:rPr>
        <w:t>القاموس المحيط</w:t>
      </w:r>
      <w:r w:rsidR="00DA4FAD" w:rsidRPr="00951346">
        <w:rPr>
          <w:rtl/>
        </w:rPr>
        <w:t xml:space="preserve"> ، ج 2 ، ص 1289 ( جبل )</w:t>
      </w:r>
      <w:r w:rsidR="00DA4FAD">
        <w:rPr>
          <w:rtl/>
        </w:rPr>
        <w:t>.</w:t>
      </w:r>
      <w:r w:rsidR="008F4FB1">
        <w:rPr>
          <w:rFonts w:hint="cs"/>
          <w:rtl/>
        </w:rPr>
        <w:t xml:space="preserve">                                         </w:t>
      </w:r>
      <w:r>
        <w:rPr>
          <w:rtl/>
        </w:rPr>
        <w:t>(11).</w:t>
      </w:r>
      <w:r w:rsidR="00DA4FAD" w:rsidRPr="00951346">
        <w:rPr>
          <w:rtl/>
        </w:rPr>
        <w:t xml:space="preserve"> في الوسائل </w:t>
      </w:r>
      <w:r w:rsidR="00DA4FAD">
        <w:rPr>
          <w:rtl/>
        </w:rPr>
        <w:t xml:space="preserve">: </w:t>
      </w:r>
      <w:r w:rsidR="003E6B40">
        <w:rPr>
          <w:rtl/>
        </w:rPr>
        <w:t>-</w:t>
      </w:r>
      <w:r w:rsidR="00DA4FAD" w:rsidRPr="00951346">
        <w:rPr>
          <w:rtl/>
        </w:rPr>
        <w:t xml:space="preserve"> « من أهل الجبل لم يسمّه</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ز » : « وعليك</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حاشية « بف » : « بالتلادة</w:t>
      </w:r>
      <w:r w:rsidR="00DA4FAD">
        <w:rPr>
          <w:rtl/>
        </w:rPr>
        <w:t xml:space="preserve"> ». و «</w:t>
      </w:r>
      <w:r w:rsidR="00DA4FAD" w:rsidRPr="00951346">
        <w:rPr>
          <w:rtl/>
        </w:rPr>
        <w:t xml:space="preserve"> التالد » : المال القديم الذي وُلد عندك. وهو نقيض الطارف. وكذلك التِّلاد والإتلاد. </w:t>
      </w:r>
      <w:r w:rsidR="00DA4FAD" w:rsidRPr="00707A47">
        <w:rPr>
          <w:rStyle w:val="libFootnoteBoldChar"/>
          <w:rtl/>
        </w:rPr>
        <w:t>الصحاح</w:t>
      </w:r>
      <w:r w:rsidR="00DA4FAD" w:rsidRPr="00951346">
        <w:rPr>
          <w:rtl/>
        </w:rPr>
        <w:t xml:space="preserve"> ، ج 1 ، ص 450 ( تلد )</w:t>
      </w:r>
      <w:r w:rsidR="00DA4FAD">
        <w:rPr>
          <w:rtl/>
        </w:rPr>
        <w:t>.</w:t>
      </w:r>
    </w:p>
    <w:p w:rsidR="00DA4FAD" w:rsidRPr="00F417A8" w:rsidRDefault="00DA4FAD" w:rsidP="00F417A8">
      <w:pPr>
        <w:pStyle w:val="libFootnote0"/>
        <w:rPr>
          <w:rtl/>
        </w:rPr>
      </w:pPr>
      <w:r w:rsidRPr="00F417A8">
        <w:rPr>
          <w:rtl/>
        </w:rPr>
        <w:t xml:space="preserve">وفي </w:t>
      </w:r>
      <w:r w:rsidRPr="00707A47">
        <w:rPr>
          <w:rStyle w:val="libFootnoteBoldChar"/>
          <w:rtl/>
        </w:rPr>
        <w:t>شرح المازندراني</w:t>
      </w:r>
      <w:r w:rsidRPr="00F417A8">
        <w:rPr>
          <w:rtl/>
        </w:rPr>
        <w:t xml:space="preserve"> ، ج 11 ، ص 83 : « لعلّ فيه حثّ على مصاحبة الإمام القديم ، وهو من كانت إمامته عن النبيّ </w:t>
      </w:r>
      <w:r w:rsidR="00F417A8" w:rsidRPr="00F417A8">
        <w:rPr>
          <w:rStyle w:val="libFootnoteAlaemChar"/>
          <w:rtl/>
        </w:rPr>
        <w:t>صلى‌الله‌عليه‌وآله‌وسلم</w:t>
      </w:r>
      <w:r w:rsidRPr="00F417A8">
        <w:rPr>
          <w:rtl/>
        </w:rPr>
        <w:t xml:space="preserve"> دون الحادث عند الناس. وعلى مصاحبة من علم صلاحه بالتجربة مراراً دون غير المجرّب. وعلى مصاحبة الشيوخ الذين علموا الخير والشرّ بالتجربة دون الشبّان الذين ليست لهم تجربة ، وكانت طبائعهم مائلة إلى الشرور ». وفي </w:t>
      </w:r>
      <w:r w:rsidRPr="00707A47">
        <w:rPr>
          <w:rStyle w:val="libFootnoteBoldChar"/>
          <w:rtl/>
        </w:rPr>
        <w:t>الوافي</w:t>
      </w:r>
      <w:r w:rsidRPr="00F417A8">
        <w:rPr>
          <w:rtl/>
        </w:rPr>
        <w:t xml:space="preserve"> : « التلاد : القديم ، يعني احذر من وثقت به غاية الوثوق ، ولا تأمن عليه أن يكيدك ويحسدك إذا أحسّ منك بنعمة ، فكيف من لاتثق به ؛ فإنّ الناس كلّهم أعداء النعم ، لايستطيعون أن يروا نعمة على عبد من عباد الله لا يتغيّروا عليه ». وقيل غير ذلك. راجع : </w:t>
      </w:r>
      <w:r w:rsidRPr="00707A47">
        <w:rPr>
          <w:rStyle w:val="libFootnoteBoldChar"/>
          <w:rtl/>
        </w:rPr>
        <w:t>مرآة العقول</w:t>
      </w:r>
      <w:r w:rsidRPr="00F417A8">
        <w:rPr>
          <w:rtl/>
        </w:rPr>
        <w:t xml:space="preserve"> ، ج 12 ، ص 532.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مُحْدَثٍ </w:t>
      </w:r>
      <w:r w:rsidRPr="00625F5B">
        <w:rPr>
          <w:rStyle w:val="libFootnotenumChar"/>
          <w:rtl/>
        </w:rPr>
        <w:t>(1)</w:t>
      </w:r>
      <w:r w:rsidRPr="00951346">
        <w:rPr>
          <w:rtl/>
          <w:lang w:bidi="fa-IR"/>
        </w:rPr>
        <w:t xml:space="preserve"> لَاعَهْدَ لَهُ ، وَلَاأَمَانَ </w:t>
      </w:r>
      <w:r w:rsidRPr="00625F5B">
        <w:rPr>
          <w:rStyle w:val="libFootnotenumChar"/>
          <w:rtl/>
        </w:rPr>
        <w:t>(2)</w:t>
      </w:r>
      <w:r w:rsidRPr="00951346">
        <w:rPr>
          <w:rtl/>
          <w:lang w:bidi="fa-IR"/>
        </w:rPr>
        <w:t xml:space="preserve"> ، وَلَاذِمَّةَ ، وَلَامِيثَاقَ ؛ وَكُنْ عَلى حَذَرٍ مِنْ </w:t>
      </w:r>
      <w:r w:rsidRPr="00625F5B">
        <w:rPr>
          <w:rStyle w:val="libFootnotenumChar"/>
          <w:rtl/>
        </w:rPr>
        <w:t>(3)</w:t>
      </w:r>
      <w:r w:rsidRPr="00951346">
        <w:rPr>
          <w:rtl/>
          <w:lang w:bidi="fa-IR"/>
        </w:rPr>
        <w:t xml:space="preserve"> أَوْثَقِ النَّاسِ عِنْدَكَ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234C32">
        <w:rPr>
          <w:rtl/>
        </w:rPr>
        <w:t>3612</w:t>
      </w:r>
      <w:r w:rsidRPr="002C2FC4">
        <w:rPr>
          <w:rStyle w:val="libBold2Char"/>
          <w:rtl/>
        </w:rPr>
        <w:t xml:space="preserve"> / 5.</w:t>
      </w:r>
      <w:r w:rsidRPr="00951346">
        <w:rPr>
          <w:rtl/>
          <w:lang w:bidi="fa-IR"/>
        </w:rPr>
        <w:t xml:space="preserve"> عِدَّةٌ مِنْ أَصْحَابِنَا ، عَنْ أَحْمَدَ بْنِ مُحَمَّدٍ :</w:t>
      </w:r>
    </w:p>
    <w:p w:rsidR="00DA4FAD" w:rsidRPr="00951346" w:rsidRDefault="00DA4FAD" w:rsidP="00DA4FAD">
      <w:pPr>
        <w:pStyle w:val="libNormal"/>
        <w:rPr>
          <w:rtl/>
          <w:lang w:bidi="fa-IR"/>
        </w:rPr>
      </w:pPr>
      <w:r w:rsidRPr="00951346">
        <w:rPr>
          <w:rtl/>
          <w:lang w:bidi="fa-IR"/>
        </w:rPr>
        <w:t xml:space="preserve">رَفَعَهُ إِلى أَبِي عَبْدِ اللهِ </w:t>
      </w:r>
      <w:r w:rsidRPr="00924332">
        <w:rPr>
          <w:rStyle w:val="libAlaemChar"/>
          <w:rtl/>
        </w:rPr>
        <w:t>عليه‌السلام</w:t>
      </w:r>
      <w:r w:rsidRPr="00951346">
        <w:rPr>
          <w:rtl/>
          <w:lang w:bidi="fa-IR"/>
        </w:rPr>
        <w:t xml:space="preserve"> ، قَالَ : « أَحَبُّ إِخْوَانِي إِلَيَّ مَنْ أَهْدى </w:t>
      </w:r>
      <w:r w:rsidRPr="00625F5B">
        <w:rPr>
          <w:rStyle w:val="libFootnotenumChar"/>
          <w:rtl/>
        </w:rPr>
        <w:t>(6)</w:t>
      </w:r>
      <w:r w:rsidRPr="00951346">
        <w:rPr>
          <w:rtl/>
          <w:lang w:bidi="fa-IR"/>
        </w:rPr>
        <w:t xml:space="preserve"> إِلَيَّ عُيُوبِي</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234C32">
        <w:rPr>
          <w:rtl/>
        </w:rPr>
        <w:t>3613</w:t>
      </w:r>
      <w:r w:rsidRPr="002C2FC4">
        <w:rPr>
          <w:rStyle w:val="libBold2Char"/>
          <w:rtl/>
        </w:rPr>
        <w:t xml:space="preserve"> / 6.</w:t>
      </w:r>
      <w:r w:rsidRPr="00951346">
        <w:rPr>
          <w:rtl/>
          <w:lang w:bidi="fa-IR"/>
        </w:rPr>
        <w:t xml:space="preserve"> عِدَّةٌ مِنْ أَصْحَابِنَا ، عَنْ أَحْمَدَ بْنِ مُحَمَّدٍ ، عَنْ مُحَمَّدِ بْنِ الْحَسَنِ </w:t>
      </w:r>
      <w:r w:rsidRPr="00625F5B">
        <w:rPr>
          <w:rStyle w:val="libFootnotenumChar"/>
          <w:rtl/>
        </w:rPr>
        <w:t>(8)</w:t>
      </w:r>
      <w:r w:rsidRPr="00951346">
        <w:rPr>
          <w:rtl/>
          <w:lang w:bidi="fa-IR"/>
        </w:rPr>
        <w:t xml:space="preserve"> ، عَنْ عُبَيْدِ اللهِ الدِّهْقَانِ ، عَنْ أَحْمَدَ بْنِ عَائِذٍ ، عَنْ عُبَيْدِ اللهِ الْحَلَبِيِّ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تَكُونُ </w:t>
      </w:r>
      <w:r w:rsidRPr="00625F5B">
        <w:rPr>
          <w:rStyle w:val="libFootnotenumChar"/>
          <w:rtl/>
        </w:rPr>
        <w:t>(9)</w:t>
      </w:r>
      <w:r w:rsidR="00F417A8">
        <w:rPr>
          <w:rtl/>
          <w:lang w:bidi="fa-IR"/>
        </w:rPr>
        <w:t xml:space="preserve"> الصَّدَاقَةُ إِل</w:t>
      </w:r>
      <w:r w:rsidR="00F417A8">
        <w:rPr>
          <w:rFonts w:hint="cs"/>
          <w:rtl/>
          <w:lang w:bidi="fa-IR"/>
        </w:rPr>
        <w:t>َّ</w:t>
      </w:r>
      <w:r w:rsidR="00F417A8">
        <w:rPr>
          <w:rtl/>
          <w:lang w:bidi="fa-IR"/>
        </w:rPr>
        <w:t>ا</w:t>
      </w:r>
      <w:r w:rsidRPr="00951346">
        <w:rPr>
          <w:rtl/>
          <w:lang w:bidi="fa-IR"/>
        </w:rPr>
        <w:t xml:space="preserve"> بِحُدُودِهَا ؛ فَمَنْ </w:t>
      </w:r>
      <w:r w:rsidRPr="00625F5B">
        <w:rPr>
          <w:rStyle w:val="libFootnotenumChar"/>
          <w:rtl/>
        </w:rPr>
        <w:t>(10)</w:t>
      </w:r>
      <w:r w:rsidRPr="00951346">
        <w:rPr>
          <w:rtl/>
          <w:lang w:bidi="fa-IR"/>
        </w:rPr>
        <w:t xml:space="preserve"> كَانَتْ </w:t>
      </w:r>
      <w:r w:rsidRPr="00625F5B">
        <w:rPr>
          <w:rStyle w:val="libFootnotenumChar"/>
          <w:rtl/>
        </w:rPr>
        <w:t>(11)</w:t>
      </w:r>
      <w:r w:rsidRPr="00951346">
        <w:rPr>
          <w:rtl/>
          <w:lang w:bidi="fa-IR"/>
        </w:rPr>
        <w:t xml:space="preserve"> فِيهِ هذِهِ الْحُدُودُ </w:t>
      </w:r>
      <w:r w:rsidRPr="00625F5B">
        <w:rPr>
          <w:rStyle w:val="libFootnotenumChar"/>
          <w:rtl/>
        </w:rPr>
        <w:t>(12)</w:t>
      </w:r>
      <w:r w:rsidRPr="00951346">
        <w:rPr>
          <w:rtl/>
          <w:lang w:bidi="fa-IR"/>
        </w:rPr>
        <w:t xml:space="preserve"> أَوْ شَيْ‌ءٌ مِنْهَا ، فَانْسُبْهُ إِلَى الصَّدَاقَةِ ؛ وَمَنْ لَمْ يَكُنْ فِيهِ شَيْ‌ءٌ مِنْهَا ، فَلَا تَنْسُبْهُ إِلى شَيْ‌ءٍ مِنَ الصَّدَاقَةِ ؛ فَأَوَّلُهَا : أَنْ تَكُونَ </w:t>
      </w:r>
      <w:r w:rsidRPr="00625F5B">
        <w:rPr>
          <w:rStyle w:val="libFootnotenumChar"/>
          <w:rtl/>
        </w:rPr>
        <w:t>(13)</w:t>
      </w:r>
      <w:r w:rsidRPr="00951346">
        <w:rPr>
          <w:rtl/>
          <w:lang w:bidi="fa-IR"/>
        </w:rPr>
        <w:t xml:space="preserve"> سَرِيرَتُهُ وَعَلَانِيَتُهُ لَكَ وَاحِدَةً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اختلفت النسخ في تشديد الدال وتخفيفه ، والأنسب بالتلاد هو التخفيف.</w:t>
      </w:r>
    </w:p>
    <w:p w:rsidR="00DA4FAD" w:rsidRPr="00951346" w:rsidRDefault="0091593C" w:rsidP="00DA4FAD">
      <w:pPr>
        <w:pStyle w:val="libFootnote0"/>
        <w:rPr>
          <w:rtl/>
          <w:lang w:bidi="fa-IR"/>
        </w:rPr>
      </w:pPr>
      <w:r>
        <w:rPr>
          <w:rtl/>
        </w:rPr>
        <w:t>(2).</w:t>
      </w:r>
      <w:r w:rsidR="00DA4FAD" w:rsidRPr="00951346">
        <w:rPr>
          <w:rtl/>
        </w:rPr>
        <w:t xml:space="preserve"> في « ز ، بف » وحاشية « ج » : + « له</w:t>
      </w:r>
      <w:r w:rsidR="00DA4FAD">
        <w:rPr>
          <w:rtl/>
        </w:rPr>
        <w:t xml:space="preserve"> ». </w:t>
      </w:r>
      <w:r w:rsidR="00DA4FAD" w:rsidRPr="00951346">
        <w:rPr>
          <w:rtl/>
        </w:rPr>
        <w:t>وفي الوسائل والكافي ، ح 15165 : « ولا أمانة</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ز » : « ممّن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الكافي ، ح 15165 : « من أوثق الناس في نفسك ، فإنّ الناس أعداء النعم</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الروضة ، ح 15165 ، بسند آخر عن ابن مسكان </w:t>
      </w:r>
      <w:r w:rsidR="00F417A8">
        <w:rPr>
          <w:rFonts w:hint="cs"/>
          <w:rtl/>
        </w:rPr>
        <w:t>.</w:t>
      </w:r>
      <w:r w:rsidR="00DA4FAD" w:rsidRPr="00707A47">
        <w:rPr>
          <w:rStyle w:val="libFootnoteBoldChar"/>
          <w:rtl/>
        </w:rPr>
        <w:t>الوافي</w:t>
      </w:r>
      <w:r w:rsidR="00DA4FAD" w:rsidRPr="00951346">
        <w:rPr>
          <w:rtl/>
        </w:rPr>
        <w:t xml:space="preserve"> ، ج 5 ، ص 572 ، ح 2594 ؛ </w:t>
      </w:r>
      <w:r w:rsidR="00DA4FAD" w:rsidRPr="00707A47">
        <w:rPr>
          <w:rStyle w:val="libFootnoteBoldChar"/>
          <w:rtl/>
        </w:rPr>
        <w:t>الوسائل</w:t>
      </w:r>
      <w:r w:rsidR="00DA4FAD" w:rsidRPr="00951346">
        <w:rPr>
          <w:rtl/>
        </w:rPr>
        <w:t xml:space="preserve"> ، ج 12 ، ص 23 ، ح 15543.</w:t>
      </w:r>
    </w:p>
    <w:p w:rsidR="00DA4FAD" w:rsidRPr="00951346" w:rsidRDefault="0091593C" w:rsidP="00DA4FAD">
      <w:pPr>
        <w:pStyle w:val="libFootnote0"/>
        <w:rPr>
          <w:rtl/>
          <w:lang w:bidi="fa-IR"/>
        </w:rPr>
      </w:pPr>
      <w:r>
        <w:rPr>
          <w:rtl/>
        </w:rPr>
        <w:t>(6).</w:t>
      </w:r>
      <w:r w:rsidR="00DA4FAD" w:rsidRPr="00951346">
        <w:rPr>
          <w:rtl/>
        </w:rPr>
        <w:t xml:space="preserve"> في « ز » : « اهتدى</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الاختصاص</w:t>
      </w:r>
      <w:r w:rsidR="00DA4FAD" w:rsidRPr="00951346">
        <w:rPr>
          <w:rtl/>
        </w:rPr>
        <w:t xml:space="preserve"> ، ص 240 ، مرسلاً ؛ </w:t>
      </w:r>
      <w:r w:rsidR="00DA4FAD" w:rsidRPr="00707A47">
        <w:rPr>
          <w:rStyle w:val="libFootnoteBoldChar"/>
          <w:rtl/>
        </w:rPr>
        <w:t>تحف العقول</w:t>
      </w:r>
      <w:r w:rsidR="00DA4FAD" w:rsidRPr="00951346">
        <w:rPr>
          <w:rtl/>
        </w:rPr>
        <w:t xml:space="preserve"> ، ص 366 </w:t>
      </w:r>
      <w:r w:rsidR="00F417A8">
        <w:rPr>
          <w:rFonts w:hint="cs"/>
          <w:rtl/>
        </w:rPr>
        <w:t>.</w:t>
      </w:r>
      <w:r w:rsidR="00DA4FAD" w:rsidRPr="00707A47">
        <w:rPr>
          <w:rStyle w:val="libFootnoteBoldChar"/>
          <w:rtl/>
        </w:rPr>
        <w:t>الوافي</w:t>
      </w:r>
      <w:r w:rsidR="00DA4FAD" w:rsidRPr="00951346">
        <w:rPr>
          <w:rtl/>
        </w:rPr>
        <w:t xml:space="preserve"> ، ج 5 ، ص 573 ، ح 2597 ؛ </w:t>
      </w:r>
      <w:r w:rsidR="00DA4FAD" w:rsidRPr="00707A47">
        <w:rPr>
          <w:rStyle w:val="libFootnoteBoldChar"/>
          <w:rtl/>
        </w:rPr>
        <w:t>الوسائل</w:t>
      </w:r>
      <w:r w:rsidR="00DA4FAD" w:rsidRPr="00951346">
        <w:rPr>
          <w:rtl/>
        </w:rPr>
        <w:t xml:space="preserve"> ، ج 12 ، ص 25 ، ح 15547.</w:t>
      </w:r>
    </w:p>
    <w:p w:rsidR="00DA4FAD" w:rsidRPr="00951346" w:rsidRDefault="0091593C" w:rsidP="00DA4FAD">
      <w:pPr>
        <w:pStyle w:val="libFootnote0"/>
        <w:rPr>
          <w:rtl/>
          <w:lang w:bidi="fa-IR"/>
        </w:rPr>
      </w:pPr>
      <w:r>
        <w:rPr>
          <w:rtl/>
        </w:rPr>
        <w:t>(8).</w:t>
      </w:r>
      <w:r w:rsidR="00DA4FAD" w:rsidRPr="00951346">
        <w:rPr>
          <w:rtl/>
        </w:rPr>
        <w:t xml:space="preserve"> قال الا</w:t>
      </w:r>
      <w:r w:rsidR="00F417A8">
        <w:rPr>
          <w:rFonts w:hint="cs"/>
          <w:rtl/>
        </w:rPr>
        <w:t>ُ</w:t>
      </w:r>
      <w:r w:rsidR="00DA4FAD" w:rsidRPr="00951346">
        <w:rPr>
          <w:rtl/>
        </w:rPr>
        <w:t>ستاذ السيّد محمّد جواد الشبيري</w:t>
      </w:r>
      <w:r w:rsidR="00DA4FAD">
        <w:rPr>
          <w:rtl/>
        </w:rPr>
        <w:t xml:space="preserve"> </w:t>
      </w:r>
      <w:r w:rsidR="003E6B40">
        <w:rPr>
          <w:rtl/>
        </w:rPr>
        <w:t>-</w:t>
      </w:r>
      <w:r w:rsidR="00DA4FAD">
        <w:rPr>
          <w:rtl/>
        </w:rPr>
        <w:t xml:space="preserve"> </w:t>
      </w:r>
      <w:r w:rsidR="00DA4FAD" w:rsidRPr="00951346">
        <w:rPr>
          <w:rtl/>
        </w:rPr>
        <w:t>دام توفيقه</w:t>
      </w:r>
      <w:r w:rsidR="00DA4FAD">
        <w:rPr>
          <w:rtl/>
        </w:rPr>
        <w:t xml:space="preserve"> </w:t>
      </w:r>
      <w:r w:rsidR="003E6B40">
        <w:rPr>
          <w:rtl/>
        </w:rPr>
        <w:t>-</w:t>
      </w:r>
      <w:r w:rsidR="00DA4FAD">
        <w:rPr>
          <w:rtl/>
        </w:rPr>
        <w:t xml:space="preserve"> </w:t>
      </w:r>
      <w:r w:rsidR="00DA4FAD" w:rsidRPr="00951346">
        <w:rPr>
          <w:rtl/>
        </w:rPr>
        <w:t>في تعليقته على السند : « لعلّ الصواب : محمّد بن‌عيسى. والمراد من أحمد</w:t>
      </w:r>
      <w:r w:rsidR="00DA4FAD">
        <w:rPr>
          <w:rtl/>
        </w:rPr>
        <w:t xml:space="preserve"> </w:t>
      </w:r>
      <w:r w:rsidR="003E6B40">
        <w:rPr>
          <w:rtl/>
        </w:rPr>
        <w:t>-</w:t>
      </w:r>
      <w:r w:rsidR="00DA4FAD">
        <w:rPr>
          <w:rtl/>
        </w:rPr>
        <w:t xml:space="preserve"> </w:t>
      </w:r>
      <w:r w:rsidR="00DA4FAD" w:rsidRPr="00951346">
        <w:rPr>
          <w:rtl/>
        </w:rPr>
        <w:t xml:space="preserve">بقرينة ح 1 </w:t>
      </w:r>
      <w:r w:rsidR="00DA4FAD">
        <w:rPr>
          <w:rtl/>
        </w:rPr>
        <w:t>و 3</w:t>
      </w:r>
      <w:r w:rsidR="00DA4FAD" w:rsidRPr="00951346">
        <w:rPr>
          <w:rtl/>
        </w:rPr>
        <w:t xml:space="preserve"> من أحاديث الباب</w:t>
      </w:r>
      <w:r w:rsidR="00DA4FAD">
        <w:rPr>
          <w:rtl/>
        </w:rPr>
        <w:t xml:space="preserve"> </w:t>
      </w:r>
      <w:r w:rsidR="003E6B40">
        <w:rPr>
          <w:rtl/>
        </w:rPr>
        <w:t>-</w:t>
      </w:r>
      <w:r w:rsidR="00DA4FAD">
        <w:rPr>
          <w:rtl/>
        </w:rPr>
        <w:t xml:space="preserve"> </w:t>
      </w:r>
      <w:r w:rsidR="00DA4FAD" w:rsidRPr="00951346">
        <w:rPr>
          <w:rtl/>
        </w:rPr>
        <w:t xml:space="preserve">هو البرقي ، وهو يروي عن عبيدالله الدهقان بتوسّط محمّد بن عيسى » واستشهد لذلك بما ورد في الأسناد نشير إلى بعضها اختصاراً. راجع : </w:t>
      </w:r>
      <w:r w:rsidR="00DA4FAD" w:rsidRPr="00707A47">
        <w:rPr>
          <w:rStyle w:val="libFootnoteBoldChar"/>
          <w:rtl/>
        </w:rPr>
        <w:t>الكافي</w:t>
      </w:r>
      <w:r w:rsidR="00DA4FAD" w:rsidRPr="00951346">
        <w:rPr>
          <w:rtl/>
        </w:rPr>
        <w:t xml:space="preserve"> ، ح 8745 </w:t>
      </w:r>
      <w:r w:rsidR="00DA4FAD">
        <w:rPr>
          <w:rtl/>
        </w:rPr>
        <w:t>و 1</w:t>
      </w:r>
      <w:r w:rsidR="00DA4FAD" w:rsidRPr="00951346">
        <w:rPr>
          <w:rtl/>
        </w:rPr>
        <w:t xml:space="preserve">1557 </w:t>
      </w:r>
      <w:r w:rsidR="00DA4FAD">
        <w:rPr>
          <w:rtl/>
        </w:rPr>
        <w:t>و 1</w:t>
      </w:r>
      <w:r w:rsidR="00DA4FAD" w:rsidRPr="00951346">
        <w:rPr>
          <w:rtl/>
        </w:rPr>
        <w:t xml:space="preserve">1751 </w:t>
      </w:r>
      <w:r w:rsidR="00DA4FAD">
        <w:rPr>
          <w:rtl/>
        </w:rPr>
        <w:t>و 1</w:t>
      </w:r>
      <w:r w:rsidR="00DA4FAD" w:rsidRPr="00951346">
        <w:rPr>
          <w:rtl/>
        </w:rPr>
        <w:t xml:space="preserve">1810 </w:t>
      </w:r>
      <w:r w:rsidR="00DA4FAD">
        <w:rPr>
          <w:rtl/>
        </w:rPr>
        <w:t>و 1</w:t>
      </w:r>
      <w:r w:rsidR="00DA4FAD" w:rsidRPr="00951346">
        <w:rPr>
          <w:rtl/>
        </w:rPr>
        <w:t xml:space="preserve">1859 </w:t>
      </w:r>
      <w:r w:rsidR="00DA4FAD">
        <w:rPr>
          <w:rtl/>
        </w:rPr>
        <w:t>و 1</w:t>
      </w:r>
      <w:r w:rsidR="00DA4FAD" w:rsidRPr="00951346">
        <w:rPr>
          <w:rtl/>
        </w:rPr>
        <w:t xml:space="preserve">2062 ؛ </w:t>
      </w:r>
      <w:r w:rsidR="00DA4FAD" w:rsidRPr="00F417A8">
        <w:rPr>
          <w:rStyle w:val="libFootnoteBoldChar"/>
          <w:rtl/>
        </w:rPr>
        <w:t>وا</w:t>
      </w:r>
      <w:r w:rsidR="00DA4FAD" w:rsidRPr="00707A47">
        <w:rPr>
          <w:rStyle w:val="libFootnoteBoldChar"/>
          <w:rtl/>
        </w:rPr>
        <w:t>لمحاسن</w:t>
      </w:r>
      <w:r w:rsidR="00DA4FAD" w:rsidRPr="00951346">
        <w:rPr>
          <w:rtl/>
        </w:rPr>
        <w:t xml:space="preserve"> ، ص 373 ، ح 137 ؛ وص 398 ، ح 76 ؛ وص 403 ، ح 102 ؛ وص 404 ، ح 103.</w:t>
      </w:r>
    </w:p>
    <w:p w:rsidR="00DA4FAD" w:rsidRPr="00951346" w:rsidRDefault="0091593C" w:rsidP="00DA4FAD">
      <w:pPr>
        <w:pStyle w:val="libFootnote0"/>
        <w:rPr>
          <w:rtl/>
          <w:lang w:bidi="fa-IR"/>
        </w:rPr>
      </w:pPr>
      <w:r>
        <w:rPr>
          <w:rtl/>
        </w:rPr>
        <w:t>(9).</w:t>
      </w:r>
      <w:r w:rsidR="00DA4FAD" w:rsidRPr="00951346">
        <w:rPr>
          <w:rtl/>
        </w:rPr>
        <w:t xml:space="preserve"> في « ز » : « لايكون</w:t>
      </w:r>
      <w:r w:rsidR="00DA4FAD">
        <w:rPr>
          <w:rtl/>
        </w:rPr>
        <w:t xml:space="preserve"> ». </w:t>
      </w:r>
      <w:r w:rsidR="00DA4FAD" w:rsidRPr="00951346">
        <w:rPr>
          <w:rtl/>
        </w:rPr>
        <w:t>وفي شرح المازندراني : « لايتحقّق</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417A8" w:rsidTr="00F417A8">
        <w:tc>
          <w:tcPr>
            <w:tcW w:w="4006" w:type="dxa"/>
          </w:tcPr>
          <w:p w:rsidR="00F417A8" w:rsidRDefault="00F417A8" w:rsidP="00DA4FAD">
            <w:pPr>
              <w:pStyle w:val="libFootnote0"/>
              <w:rPr>
                <w:rtl/>
              </w:rPr>
            </w:pPr>
            <w:r>
              <w:rPr>
                <w:rtl/>
              </w:rPr>
              <w:t>(10).</w:t>
            </w:r>
            <w:r w:rsidRPr="00951346">
              <w:rPr>
                <w:rtl/>
              </w:rPr>
              <w:t xml:space="preserve"> في « ب ، د ، ص ، بس » : « من</w:t>
            </w:r>
            <w:r>
              <w:rPr>
                <w:rtl/>
              </w:rPr>
              <w:t xml:space="preserve"> ».</w:t>
            </w:r>
          </w:p>
        </w:tc>
        <w:tc>
          <w:tcPr>
            <w:tcW w:w="4006" w:type="dxa"/>
          </w:tcPr>
          <w:p w:rsidR="00F417A8" w:rsidRDefault="00F417A8" w:rsidP="00DA4FAD">
            <w:pPr>
              <w:pStyle w:val="libFootnote0"/>
              <w:rPr>
                <w:rtl/>
              </w:rPr>
            </w:pPr>
            <w:r>
              <w:rPr>
                <w:rtl/>
              </w:rPr>
              <w:t>(11).</w:t>
            </w:r>
            <w:r w:rsidRPr="00951346">
              <w:rPr>
                <w:rtl/>
              </w:rPr>
              <w:t xml:space="preserve"> في « ز » وحاشية « ج » : « كان</w:t>
            </w:r>
            <w:r>
              <w:rPr>
                <w:rtl/>
              </w:rPr>
              <w:t xml:space="preserve"> ».</w:t>
            </w:r>
          </w:p>
        </w:tc>
      </w:tr>
      <w:tr w:rsidR="00F417A8" w:rsidTr="00F417A8">
        <w:tc>
          <w:tcPr>
            <w:tcW w:w="4006" w:type="dxa"/>
          </w:tcPr>
          <w:p w:rsidR="00F417A8" w:rsidRDefault="00F417A8" w:rsidP="00DA4FAD">
            <w:pPr>
              <w:pStyle w:val="libFootnote0"/>
              <w:rPr>
                <w:rtl/>
              </w:rPr>
            </w:pPr>
            <w:r>
              <w:rPr>
                <w:rtl/>
              </w:rPr>
              <w:t>(12). ف</w:t>
            </w:r>
            <w:r w:rsidRPr="00951346">
              <w:rPr>
                <w:rtl/>
              </w:rPr>
              <w:t>ي شرح المازندراني : + « كلّها</w:t>
            </w:r>
            <w:r>
              <w:rPr>
                <w:rtl/>
              </w:rPr>
              <w:t xml:space="preserve"> ».</w:t>
            </w:r>
          </w:p>
        </w:tc>
        <w:tc>
          <w:tcPr>
            <w:tcW w:w="4006" w:type="dxa"/>
          </w:tcPr>
          <w:p w:rsidR="00F417A8" w:rsidRDefault="00F417A8" w:rsidP="00DA4FAD">
            <w:pPr>
              <w:pStyle w:val="libFootnote0"/>
              <w:rPr>
                <w:rtl/>
              </w:rPr>
            </w:pPr>
            <w:r>
              <w:rPr>
                <w:rtl/>
              </w:rPr>
              <w:t xml:space="preserve">(13). </w:t>
            </w:r>
            <w:r w:rsidRPr="00951346">
              <w:rPr>
                <w:rtl/>
              </w:rPr>
              <w:t>في « ب ، ج ، ز » : « أن يكون</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وَالثَّانِيَةُ </w:t>
      </w:r>
      <w:r w:rsidRPr="00625F5B">
        <w:rPr>
          <w:rStyle w:val="libFootnotenumChar"/>
          <w:rtl/>
        </w:rPr>
        <w:t>(1)</w:t>
      </w:r>
      <w:r w:rsidRPr="00951346">
        <w:rPr>
          <w:rtl/>
          <w:lang w:bidi="fa-IR"/>
        </w:rPr>
        <w:t xml:space="preserve"> : أَنْ يَرى زَيْنَكَ زَيْنَهُ ، وَشَيْنَكَ </w:t>
      </w:r>
      <w:r w:rsidRPr="00625F5B">
        <w:rPr>
          <w:rStyle w:val="libFootnotenumChar"/>
          <w:rtl/>
        </w:rPr>
        <w:t>(2)</w:t>
      </w:r>
      <w:r w:rsidRPr="00951346">
        <w:rPr>
          <w:rtl/>
          <w:lang w:bidi="fa-IR"/>
        </w:rPr>
        <w:t xml:space="preserve"> شَيْنَهُ ؛ وَالثَّالِثَةُ : أَنْ لَاتُغَيِّرَهُ </w:t>
      </w:r>
      <w:r w:rsidRPr="00625F5B">
        <w:rPr>
          <w:rStyle w:val="libFootnotenumChar"/>
          <w:rtl/>
        </w:rPr>
        <w:t>(3)</w:t>
      </w:r>
      <w:r w:rsidRPr="00951346">
        <w:rPr>
          <w:rtl/>
          <w:lang w:bidi="fa-IR"/>
        </w:rPr>
        <w:t xml:space="preserve"> عَلَيْكَ وِلَايَةٌ وَلَا </w:t>
      </w:r>
      <w:r w:rsidRPr="00625F5B">
        <w:rPr>
          <w:rStyle w:val="libFootnotenumChar"/>
          <w:rtl/>
        </w:rPr>
        <w:t>(4)</w:t>
      </w:r>
      <w:r w:rsidRPr="00951346">
        <w:rPr>
          <w:rtl/>
          <w:lang w:bidi="fa-IR"/>
        </w:rPr>
        <w:t xml:space="preserve"> مَالٌ ؛ وَالرَّابِعَةُ : أَنْ لَايَمْنَعَكَ شَيْئاً تَنَالُهُ </w:t>
      </w:r>
      <w:r w:rsidRPr="00625F5B">
        <w:rPr>
          <w:rStyle w:val="libFootnotenumChar"/>
          <w:rtl/>
        </w:rPr>
        <w:t>(5)</w:t>
      </w:r>
      <w:r w:rsidRPr="00951346">
        <w:rPr>
          <w:rtl/>
          <w:lang w:bidi="fa-IR"/>
        </w:rPr>
        <w:t xml:space="preserve"> مَقْدُرَتُهُ ؛ وَالْخَامِسَةُ</w:t>
      </w:r>
      <w:r>
        <w:rPr>
          <w:rtl/>
          <w:lang w:bidi="fa-IR"/>
        </w:rPr>
        <w:t xml:space="preserve"> </w:t>
      </w:r>
      <w:r w:rsidR="003E6B40">
        <w:rPr>
          <w:rtl/>
          <w:lang w:bidi="fa-IR"/>
        </w:rPr>
        <w:t>-</w:t>
      </w:r>
      <w:r>
        <w:rPr>
          <w:rtl/>
          <w:lang w:bidi="fa-IR"/>
        </w:rPr>
        <w:t xml:space="preserve"> </w:t>
      </w:r>
      <w:r w:rsidRPr="00951346">
        <w:rPr>
          <w:rtl/>
          <w:lang w:bidi="fa-IR"/>
        </w:rPr>
        <w:t xml:space="preserve">وَهِيَ تَجْمَعُ هذِهِ الْخِصَالَ </w:t>
      </w:r>
      <w:r w:rsidRPr="00625F5B">
        <w:rPr>
          <w:rStyle w:val="libFootnotenumChar"/>
          <w:rtl/>
        </w:rPr>
        <w:t>(6)</w:t>
      </w:r>
      <w:r>
        <w:rPr>
          <w:rtl/>
          <w:lang w:bidi="fa-IR"/>
        </w:rPr>
        <w:t xml:space="preserve"> </w:t>
      </w:r>
      <w:r w:rsidR="003E6B40">
        <w:rPr>
          <w:rtl/>
          <w:lang w:bidi="fa-IR"/>
        </w:rPr>
        <w:t>-</w:t>
      </w:r>
      <w:r>
        <w:rPr>
          <w:rtl/>
          <w:lang w:bidi="fa-IR"/>
        </w:rPr>
        <w:t xml:space="preserve"> </w:t>
      </w:r>
      <w:r w:rsidRPr="00951346">
        <w:rPr>
          <w:rtl/>
          <w:lang w:bidi="fa-IR"/>
        </w:rPr>
        <w:t xml:space="preserve">: أَنْ لَايُسْلِمَكَ </w:t>
      </w:r>
      <w:r w:rsidRPr="00625F5B">
        <w:rPr>
          <w:rStyle w:val="libFootnotenumChar"/>
          <w:rtl/>
        </w:rPr>
        <w:t>(7)</w:t>
      </w:r>
      <w:r w:rsidRPr="00951346">
        <w:rPr>
          <w:rtl/>
          <w:lang w:bidi="fa-IR"/>
        </w:rPr>
        <w:t xml:space="preserve"> عِنْدَ النَّكَبَاتِ</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Heading2Center"/>
        <w:rPr>
          <w:rtl/>
          <w:lang w:bidi="fa-IR"/>
        </w:rPr>
      </w:pPr>
      <w:bookmarkStart w:id="513" w:name="_Toc344056227"/>
      <w:bookmarkStart w:id="514" w:name="_Toc459895266"/>
      <w:bookmarkStart w:id="515" w:name="_Toc42787900"/>
      <w:r w:rsidRPr="00951346">
        <w:rPr>
          <w:rtl/>
          <w:lang w:bidi="fa-IR"/>
        </w:rPr>
        <w:t>4</w:t>
      </w:r>
      <w:r>
        <w:rPr>
          <w:rtl/>
          <w:lang w:bidi="fa-IR"/>
        </w:rPr>
        <w:t xml:space="preserve"> </w:t>
      </w:r>
      <w:r w:rsidR="003E6B40">
        <w:rPr>
          <w:rtl/>
          <w:lang w:bidi="fa-IR"/>
        </w:rPr>
        <w:t>-</w:t>
      </w:r>
      <w:r>
        <w:rPr>
          <w:rtl/>
          <w:lang w:bidi="fa-IR"/>
        </w:rPr>
        <w:t xml:space="preserve"> </w:t>
      </w:r>
      <w:r w:rsidRPr="00951346">
        <w:rPr>
          <w:rtl/>
          <w:lang w:bidi="fa-IR"/>
        </w:rPr>
        <w:t>بَابُ مَنْ تُكْرَهُ مُجَالَسَتُهُ وَمُرَافَقَتُهُ‌</w:t>
      </w:r>
      <w:bookmarkEnd w:id="513"/>
      <w:bookmarkEnd w:id="514"/>
      <w:bookmarkEnd w:id="515"/>
    </w:p>
    <w:p w:rsidR="00DA4FAD" w:rsidRPr="00951346" w:rsidRDefault="00DA4FAD" w:rsidP="00DA4FAD">
      <w:pPr>
        <w:pStyle w:val="libNormal"/>
        <w:rPr>
          <w:rtl/>
          <w:lang w:bidi="fa-IR"/>
        </w:rPr>
      </w:pPr>
      <w:r w:rsidRPr="00234C32">
        <w:rPr>
          <w:rtl/>
        </w:rPr>
        <w:t>3614</w:t>
      </w:r>
      <w:r w:rsidRPr="002C2FC4">
        <w:rPr>
          <w:rStyle w:val="libBold2Char"/>
          <w:rtl/>
        </w:rPr>
        <w:t xml:space="preserve"> / 1.</w:t>
      </w:r>
      <w:r w:rsidRPr="00951346">
        <w:rPr>
          <w:rtl/>
          <w:lang w:bidi="fa-IR"/>
        </w:rPr>
        <w:t xml:space="preserve"> عِدَّةٌ مِنْ أَصْحَابِنَا ، عَنْ أَحْمَدَ بْنِ مُحَمَّدِ بْنِ خَالِدٍ ، عَنْ عَمْرِو بْنِ عُثْمَانَ ، عَنْ مُحَمَّدِ بْنِ سَالِمٍ الْكِنْدِيِّ ، عَمَّنْ حَدَّثَهُ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أَمِيرُ الْمُؤْمِنِينَ </w:t>
      </w:r>
      <w:r w:rsidRPr="00924332">
        <w:rPr>
          <w:rStyle w:val="libAlaemChar"/>
          <w:rtl/>
        </w:rPr>
        <w:t>عليه‌السلام</w:t>
      </w:r>
      <w:r w:rsidRPr="00951346">
        <w:rPr>
          <w:rtl/>
          <w:lang w:bidi="fa-IR"/>
        </w:rPr>
        <w:t xml:space="preserve"> إِذَا صَعِدَ الْمِنْبَرَ ، قَالَ : يَنْبَغِي لِلْمُسْلِمِ أَنْ يَتَجَنَّبَ </w:t>
      </w:r>
      <w:r w:rsidRPr="00625F5B">
        <w:rPr>
          <w:rStyle w:val="libFootnotenumChar"/>
          <w:rtl/>
        </w:rPr>
        <w:t>(9)</w:t>
      </w:r>
      <w:r w:rsidRPr="00951346">
        <w:rPr>
          <w:rtl/>
          <w:lang w:bidi="fa-IR"/>
        </w:rPr>
        <w:t xml:space="preserve"> مُؤاخَاةَ ثَلَاثَةٍ : الْمَاجِنِ </w:t>
      </w:r>
      <w:r w:rsidRPr="00625F5B">
        <w:rPr>
          <w:rStyle w:val="libFootnotenumChar"/>
          <w:rtl/>
        </w:rPr>
        <w:t>(10)</w:t>
      </w:r>
      <w:r w:rsidRPr="00951346">
        <w:rPr>
          <w:rtl/>
          <w:lang w:bidi="fa-IR"/>
        </w:rPr>
        <w:t xml:space="preserve"> الْفَاجِرِ </w:t>
      </w:r>
      <w:r w:rsidRPr="00625F5B">
        <w:rPr>
          <w:rStyle w:val="libFootnotenumChar"/>
          <w:rtl/>
        </w:rPr>
        <w:t>(11)</w:t>
      </w:r>
      <w:r w:rsidRPr="00951346">
        <w:rPr>
          <w:rtl/>
          <w:lang w:bidi="fa-IR"/>
        </w:rPr>
        <w:t xml:space="preserve"> ، وَالْأَحْمَقِ ، وَالْكَذَّابِ.</w:t>
      </w:r>
    </w:p>
    <w:p w:rsidR="00DA4FAD" w:rsidRPr="00951346" w:rsidRDefault="00DA4FAD" w:rsidP="00DA4FAD">
      <w:pPr>
        <w:pStyle w:val="libLine"/>
        <w:rPr>
          <w:rtl/>
          <w:lang w:bidi="fa-IR"/>
        </w:rPr>
      </w:pPr>
      <w:r>
        <w:rPr>
          <w:rtl/>
          <w:lang w:bidi="fa-IR"/>
        </w:rPr>
        <w:t>__________________</w:t>
      </w:r>
    </w:p>
    <w:p w:rsidR="00DA4FAD" w:rsidRPr="00951346" w:rsidRDefault="0091593C" w:rsidP="00E76E75">
      <w:pPr>
        <w:pStyle w:val="libFootnote0"/>
        <w:rPr>
          <w:rtl/>
          <w:lang w:bidi="fa-IR"/>
        </w:rPr>
      </w:pPr>
      <w:r>
        <w:rPr>
          <w:rtl/>
        </w:rPr>
        <w:t>(1).</w:t>
      </w:r>
      <w:r w:rsidR="00DA4FAD" w:rsidRPr="00951346">
        <w:rPr>
          <w:rtl/>
        </w:rPr>
        <w:t xml:space="preserve"> هكذا في « د ، ز ، بس » وشرح المازندراني والوافي والوسائل ، وهو الأنسب</w:t>
      </w:r>
      <w:r w:rsidR="00DA4FAD">
        <w:rPr>
          <w:rtl/>
        </w:rPr>
        <w:t xml:space="preserve"> ب</w:t>
      </w:r>
      <w:r w:rsidR="00E76E75">
        <w:rPr>
          <w:rFonts w:hint="cs"/>
          <w:rtl/>
        </w:rPr>
        <w:t>ـ</w:t>
      </w:r>
      <w:r w:rsidR="00DA4FAD">
        <w:rPr>
          <w:rtl/>
        </w:rPr>
        <w:t xml:space="preserve"> «</w:t>
      </w:r>
      <w:r w:rsidR="00DA4FAD" w:rsidRPr="00951346">
        <w:rPr>
          <w:rtl/>
        </w:rPr>
        <w:t xml:space="preserve"> الثالثة » وما بعدها. وفي سائرالنسخ والمطبوع : « والثاني</w:t>
      </w:r>
      <w:r w:rsidR="00DA4FAD">
        <w:rPr>
          <w:rtl/>
        </w:rPr>
        <w:t xml:space="preserve"> ». </w:t>
      </w:r>
      <w:r w:rsidR="00DA4FAD" w:rsidRPr="00951346">
        <w:rPr>
          <w:rtl/>
        </w:rPr>
        <w:t>ولعلّ الصحيح التذكير ؛ فإنّ الموصوف « الحدّ » ، أي الحدّ الثاني والحدّ الثالث وهكذا.</w:t>
      </w:r>
    </w:p>
    <w:p w:rsidR="00DA4FAD" w:rsidRPr="00951346" w:rsidRDefault="0091593C" w:rsidP="00DA4FAD">
      <w:pPr>
        <w:pStyle w:val="libFootnote0"/>
        <w:rPr>
          <w:rtl/>
          <w:lang w:bidi="fa-IR"/>
        </w:rPr>
      </w:pPr>
      <w:r>
        <w:rPr>
          <w:rtl/>
        </w:rPr>
        <w:t>(2).</w:t>
      </w:r>
      <w:r w:rsidR="00DA4FAD" w:rsidRPr="00951346">
        <w:rPr>
          <w:rtl/>
        </w:rPr>
        <w:t xml:space="preserve"> « الشَّين » : خلاف الزَّين ، والشَّين : العيب. </w:t>
      </w:r>
      <w:r w:rsidR="00DA4FAD" w:rsidRPr="00707A47">
        <w:rPr>
          <w:rStyle w:val="libFootnoteBoldChar"/>
          <w:rtl/>
        </w:rPr>
        <w:t>النهاية</w:t>
      </w:r>
      <w:r w:rsidR="00DA4FAD" w:rsidRPr="00951346">
        <w:rPr>
          <w:rtl/>
        </w:rPr>
        <w:t xml:space="preserve"> ، ج 2 ، ص 521 ؛ </w:t>
      </w:r>
      <w:r w:rsidR="00DA4FAD" w:rsidRPr="00707A47">
        <w:rPr>
          <w:rStyle w:val="libFootnoteBoldChar"/>
          <w:rtl/>
        </w:rPr>
        <w:t>الصحاح</w:t>
      </w:r>
      <w:r w:rsidR="00DA4FAD" w:rsidRPr="00951346">
        <w:rPr>
          <w:rtl/>
        </w:rPr>
        <w:t xml:space="preserve"> ، ج 5 ، ص 2147 ( شين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ص ، بس ، بف » وشرح المازندراني والوسائل : « لايغيّره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76E75" w:rsidTr="00E76E75">
        <w:tc>
          <w:tcPr>
            <w:tcW w:w="4006" w:type="dxa"/>
          </w:tcPr>
          <w:p w:rsidR="00E76E75" w:rsidRDefault="00E76E75" w:rsidP="00DA4FAD">
            <w:pPr>
              <w:pStyle w:val="libFootnote0"/>
              <w:rPr>
                <w:rtl/>
              </w:rPr>
            </w:pPr>
            <w:r>
              <w:rPr>
                <w:rtl/>
              </w:rPr>
              <w:t>(4).</w:t>
            </w:r>
            <w:r w:rsidRPr="00951346">
              <w:rPr>
                <w:rtl/>
              </w:rPr>
              <w:t xml:space="preserve"> في شرح المازندراني : « أو لا</w:t>
            </w:r>
            <w:r>
              <w:rPr>
                <w:rtl/>
              </w:rPr>
              <w:t xml:space="preserve"> ».</w:t>
            </w:r>
          </w:p>
        </w:tc>
        <w:tc>
          <w:tcPr>
            <w:tcW w:w="4006" w:type="dxa"/>
          </w:tcPr>
          <w:p w:rsidR="00E76E75" w:rsidRDefault="00E76E75" w:rsidP="00DA4FAD">
            <w:pPr>
              <w:pStyle w:val="libFootnote0"/>
              <w:rPr>
                <w:rtl/>
              </w:rPr>
            </w:pPr>
            <w:r>
              <w:rPr>
                <w:rtl/>
              </w:rPr>
              <w:t>(5).</w:t>
            </w:r>
            <w:r w:rsidRPr="00951346">
              <w:rPr>
                <w:rtl/>
              </w:rPr>
              <w:t xml:space="preserve"> في شرح المازندراني : « يناله</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 قوله : وهي تجمع هذه الخصال ، جملة معترضة بين المبتدأ والخبر. والظاهر أنّه من كلام الصادق </w:t>
      </w:r>
      <w:r w:rsidR="00DA4FAD" w:rsidRPr="00924332">
        <w:rPr>
          <w:rStyle w:val="libAlaemChar"/>
          <w:rtl/>
        </w:rPr>
        <w:t>عليه‌السلام</w:t>
      </w:r>
      <w:r w:rsidR="00DA4FAD" w:rsidRPr="00951346">
        <w:rPr>
          <w:rtl/>
        </w:rPr>
        <w:t xml:space="preserve"> ، ويحتمل أن يكون من الراوي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يجوز في « يسلمك » تخفيف اللام وتشديدها ، كما في النسخ. والإسلام والتسليم : الخذلان ، وهو التخلية بينه وبين من يريد النكاية به. وقرأ المازندراني في شرحه ، بتخفيف اللام وقال : « والإسلام هنا الخذلان والإلقاء إلى الهلكة. يقال : أسلم فلان فلاناً : إذا خذله ولم ينصره ، أو إذا ألقاه إلى الهلكة ولم يحمه من عدوّه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91593C">
        <w:rPr>
          <w:rStyle w:val="libFootnoteBoldChar"/>
          <w:rtl/>
        </w:rPr>
        <w:t>الأمالي للصدوق</w:t>
      </w:r>
      <w:r w:rsidR="00DA4FAD" w:rsidRPr="00951346">
        <w:rPr>
          <w:rtl/>
        </w:rPr>
        <w:t xml:space="preserve"> ، ص 669 ، المجلس 95 ، ح 7 ؛ </w:t>
      </w:r>
      <w:r w:rsidR="00DA4FAD" w:rsidRPr="00E76E75">
        <w:rPr>
          <w:rStyle w:val="libFootnoteBoldChar"/>
          <w:rtl/>
        </w:rPr>
        <w:t>وا</w:t>
      </w:r>
      <w:r w:rsidR="00DA4FAD" w:rsidRPr="00707A47">
        <w:rPr>
          <w:rStyle w:val="libFootnoteBoldChar"/>
          <w:rtl/>
        </w:rPr>
        <w:t>لخصال</w:t>
      </w:r>
      <w:r w:rsidR="00DA4FAD" w:rsidRPr="00951346">
        <w:rPr>
          <w:rtl/>
        </w:rPr>
        <w:t xml:space="preserve"> ، ص 277 ، باب الخمسة ، ح 19 ، بسند آخر. </w:t>
      </w:r>
      <w:r w:rsidR="00DA4FAD" w:rsidRPr="00707A47">
        <w:rPr>
          <w:rStyle w:val="libFootnoteBoldChar"/>
          <w:rtl/>
        </w:rPr>
        <w:t>مصادقة الإخوان</w:t>
      </w:r>
      <w:r w:rsidR="00DA4FAD" w:rsidRPr="00951346">
        <w:rPr>
          <w:rtl/>
        </w:rPr>
        <w:t xml:space="preserve"> ، ص 29 ، ح 1 ، مرسلاً ؛ </w:t>
      </w:r>
      <w:r w:rsidR="00DA4FAD" w:rsidRPr="00707A47">
        <w:rPr>
          <w:rStyle w:val="libFootnoteBoldChar"/>
          <w:rtl/>
        </w:rPr>
        <w:t>تحف العقول</w:t>
      </w:r>
      <w:r w:rsidR="00DA4FAD" w:rsidRPr="00951346">
        <w:rPr>
          <w:rtl/>
        </w:rPr>
        <w:t xml:space="preserve"> ، ص 366 ، وفي كلّها مع اختلاف يسير </w:t>
      </w:r>
      <w:r w:rsidR="00E76E75">
        <w:rPr>
          <w:rFonts w:hint="cs"/>
          <w:rtl/>
        </w:rPr>
        <w:t>.</w:t>
      </w:r>
      <w:r w:rsidR="00DA4FAD" w:rsidRPr="00707A47">
        <w:rPr>
          <w:rStyle w:val="libFootnoteBoldChar"/>
          <w:rtl/>
        </w:rPr>
        <w:t>الوافي</w:t>
      </w:r>
      <w:r w:rsidR="00DA4FAD" w:rsidRPr="00951346">
        <w:rPr>
          <w:rtl/>
        </w:rPr>
        <w:t xml:space="preserve"> ، ج 5 ، ص 573 ، ح 2598 ؛ </w:t>
      </w:r>
      <w:r w:rsidR="00DA4FAD" w:rsidRPr="00707A47">
        <w:rPr>
          <w:rStyle w:val="libFootnoteBoldChar"/>
          <w:rtl/>
        </w:rPr>
        <w:t>الوسائل</w:t>
      </w:r>
      <w:r w:rsidR="00DA4FAD" w:rsidRPr="00951346">
        <w:rPr>
          <w:rtl/>
        </w:rPr>
        <w:t xml:space="preserve"> ، ج 12 ، ص 25 ، ح 15549.</w:t>
      </w:r>
    </w:p>
    <w:p w:rsidR="00DA4FAD" w:rsidRPr="00951346" w:rsidRDefault="0091593C" w:rsidP="00DA4FAD">
      <w:pPr>
        <w:pStyle w:val="libFootnote0"/>
        <w:rPr>
          <w:rtl/>
          <w:lang w:bidi="fa-IR"/>
        </w:rPr>
      </w:pPr>
      <w:r>
        <w:rPr>
          <w:rtl/>
        </w:rPr>
        <w:t>(9).</w:t>
      </w:r>
      <w:r w:rsidR="00DA4FAD" w:rsidRPr="00951346">
        <w:rPr>
          <w:rtl/>
        </w:rPr>
        <w:t xml:space="preserve"> في حاشية « ج » والوافي والكافي ، ح 2830 وتحف العقول : « أن يجتنب</w:t>
      </w:r>
      <w:r w:rsidR="00DA4FAD">
        <w:rPr>
          <w:rtl/>
        </w:rPr>
        <w:t xml:space="preserve"> ».</w:t>
      </w:r>
    </w:p>
    <w:p w:rsidR="00DA4FAD" w:rsidRPr="00951346" w:rsidRDefault="0091593C" w:rsidP="00E76E75">
      <w:pPr>
        <w:pStyle w:val="libFootnote0"/>
        <w:rPr>
          <w:rtl/>
          <w:lang w:bidi="fa-IR"/>
        </w:rPr>
      </w:pPr>
      <w:r>
        <w:rPr>
          <w:rtl/>
        </w:rPr>
        <w:t>(10).</w:t>
      </w:r>
      <w:r w:rsidR="00E76E75">
        <w:rPr>
          <w:rtl/>
        </w:rPr>
        <w:t xml:space="preserve"> « الم</w:t>
      </w:r>
      <w:r w:rsidR="00E76E75">
        <w:rPr>
          <w:rFonts w:hint="cs"/>
          <w:rtl/>
        </w:rPr>
        <w:t>ـُ</w:t>
      </w:r>
      <w:r w:rsidR="00DA4FAD" w:rsidRPr="00951346">
        <w:rPr>
          <w:rtl/>
        </w:rPr>
        <w:t>جُون » : أن لايبالي الإنسان ما صنع. وقد مَجَن يَمْجُنُ مُجُوناً و</w:t>
      </w:r>
      <w:r w:rsidR="00E76E75">
        <w:rPr>
          <w:rtl/>
        </w:rPr>
        <w:t>مَجانَةً فهو ماجن. والجمع : الم</w:t>
      </w:r>
      <w:r w:rsidR="00E76E75">
        <w:rPr>
          <w:rFonts w:hint="cs"/>
          <w:rtl/>
        </w:rPr>
        <w:t>ـُ</w:t>
      </w:r>
      <w:r w:rsidR="00DA4FAD" w:rsidRPr="00951346">
        <w:rPr>
          <w:rtl/>
        </w:rPr>
        <w:t xml:space="preserve">جّان. </w:t>
      </w:r>
      <w:r w:rsidR="00DA4FAD" w:rsidRPr="00707A47">
        <w:rPr>
          <w:rStyle w:val="libFootnoteBoldChar"/>
          <w:rtl/>
        </w:rPr>
        <w:t>الصحاح</w:t>
      </w:r>
      <w:r w:rsidR="00DA4FAD" w:rsidRPr="00951346">
        <w:rPr>
          <w:rtl/>
        </w:rPr>
        <w:t xml:space="preserve"> ، ج 6 ، ص 2200 ( مجن )</w:t>
      </w:r>
      <w:r w:rsidR="00DA4FAD">
        <w:rPr>
          <w:rtl/>
        </w:rPr>
        <w:t>.</w:t>
      </w:r>
      <w:r w:rsidR="00E76E75">
        <w:rPr>
          <w:rFonts w:hint="cs"/>
          <w:rtl/>
        </w:rPr>
        <w:t xml:space="preserve">                             </w:t>
      </w:r>
      <w:r>
        <w:rPr>
          <w:rtl/>
        </w:rPr>
        <w:t>(11).</w:t>
      </w:r>
      <w:r w:rsidR="00DA4FAD" w:rsidRPr="00951346">
        <w:rPr>
          <w:rtl/>
        </w:rPr>
        <w:t xml:space="preserve"> في الكافي ، ح 2830 </w:t>
      </w:r>
      <w:r w:rsidR="00DA4FAD">
        <w:rPr>
          <w:rtl/>
        </w:rPr>
        <w:t xml:space="preserve">: </w:t>
      </w:r>
      <w:r w:rsidR="003E6B40">
        <w:rPr>
          <w:rtl/>
        </w:rPr>
        <w:t>-</w:t>
      </w:r>
      <w:r w:rsidR="00DA4FAD" w:rsidRPr="00951346">
        <w:rPr>
          <w:rtl/>
        </w:rPr>
        <w:t xml:space="preserve"> « الفاجر</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فَأَمَّا الْمَاجِنُ الْفَاجِرُ </w:t>
      </w:r>
      <w:r w:rsidRPr="00625F5B">
        <w:rPr>
          <w:rStyle w:val="libFootnotenumChar"/>
          <w:rtl/>
        </w:rPr>
        <w:t>(1)</w:t>
      </w:r>
      <w:r w:rsidRPr="00951346">
        <w:rPr>
          <w:rtl/>
          <w:lang w:bidi="fa-IR"/>
        </w:rPr>
        <w:t xml:space="preserve"> ، فَيُزَيِّنُ لَكَ فِعْلَهُ ، وَيُحِبُّ أَنَّكَ </w:t>
      </w:r>
      <w:r w:rsidRPr="00625F5B">
        <w:rPr>
          <w:rStyle w:val="libFootnotenumChar"/>
          <w:rtl/>
        </w:rPr>
        <w:t>(2)</w:t>
      </w:r>
      <w:r w:rsidRPr="00951346">
        <w:rPr>
          <w:rtl/>
          <w:lang w:bidi="fa-IR"/>
        </w:rPr>
        <w:t xml:space="preserve"> مِثْلُهُ ، وَلَايُعِينُكَ عَلى أَمْرِ دِينِكَ وَمَعَادِكَ ، وَمُقَارَبَتُهُ </w:t>
      </w:r>
      <w:r w:rsidRPr="00625F5B">
        <w:rPr>
          <w:rStyle w:val="libFootnotenumChar"/>
          <w:rtl/>
        </w:rPr>
        <w:t>(3)</w:t>
      </w:r>
      <w:r w:rsidRPr="00951346">
        <w:rPr>
          <w:rtl/>
          <w:lang w:bidi="fa-IR"/>
        </w:rPr>
        <w:t xml:space="preserve"> جَفَاءٌ وَقَسْوَةٌ ، وَمَدْخَلُهُ وَمَخْرَجُهُ عَارٌ عَلَيْكَ </w:t>
      </w:r>
      <w:r w:rsidRPr="00625F5B">
        <w:rPr>
          <w:rStyle w:val="libFootnotenumChar"/>
          <w:rtl/>
        </w:rPr>
        <w:t>(4)</w:t>
      </w:r>
      <w:r w:rsidRPr="00234C32">
        <w:rPr>
          <w:rFonts w:hint="cs"/>
          <w:rtl/>
        </w:rPr>
        <w:t>.</w:t>
      </w:r>
    </w:p>
    <w:p w:rsidR="00DA4FAD" w:rsidRPr="00951346" w:rsidRDefault="00DA4FAD" w:rsidP="00DA4FAD">
      <w:pPr>
        <w:pStyle w:val="libNormal"/>
        <w:rPr>
          <w:rtl/>
          <w:lang w:bidi="fa-IR"/>
        </w:rPr>
      </w:pPr>
      <w:r w:rsidRPr="00951346">
        <w:rPr>
          <w:rtl/>
          <w:lang w:bidi="fa-IR"/>
        </w:rPr>
        <w:t xml:space="preserve">وَأَمَّا الْأَحْمَقُ ، فَإِنَّهُ لَايُشِيرُ عَلَيْكَ بِخَيْرٍ ، وَلَايُرْجى لِصَرْفِ السُّوءِ عَنْكَ وَلَوْ أَجْهَدَ </w:t>
      </w:r>
      <w:r w:rsidRPr="00625F5B">
        <w:rPr>
          <w:rStyle w:val="libFootnotenumChar"/>
          <w:rtl/>
        </w:rPr>
        <w:t>(5)</w:t>
      </w:r>
      <w:r w:rsidRPr="00951346">
        <w:rPr>
          <w:rtl/>
          <w:lang w:bidi="fa-IR"/>
        </w:rPr>
        <w:t xml:space="preserve"> نَفْسَهُ ، وَرُبَّمَا أَرَادَ مَنْفَعَتَكَ فَضَرَّكَ ، فَمَوْتُهُ خَيْرٌ مِنْ حَيَاتِهِ ، وَسُكُوتُهُ خَيْرٌ مِنْ نُطْقِهِ ، وَبُعْدُهُ خَيْرٌ مِنْ قُرْبِهِ.</w:t>
      </w:r>
    </w:p>
    <w:p w:rsidR="00DA4FAD" w:rsidRPr="00951346" w:rsidRDefault="00DA4FAD" w:rsidP="00DA4FAD">
      <w:pPr>
        <w:pStyle w:val="libNormal"/>
        <w:rPr>
          <w:rtl/>
          <w:lang w:bidi="fa-IR"/>
        </w:rPr>
      </w:pPr>
      <w:r w:rsidRPr="00951346">
        <w:rPr>
          <w:rtl/>
          <w:lang w:bidi="fa-IR"/>
        </w:rPr>
        <w:t xml:space="preserve">وَأَمَّا الْكَذَّابُ ، فَإِنَّهُ لَايَهْنِئُكَ مَعَهُ عَيْشٌ ، يَنْقُلُ حَدِيثَكَ ، وَيَنْقُلُ إِلَيْكَ الْحَدِيثَ ، كُلَّمَا أَفْنى أُحْدُوثَةً </w:t>
      </w:r>
      <w:r w:rsidRPr="00625F5B">
        <w:rPr>
          <w:rStyle w:val="libFootnotenumChar"/>
          <w:rtl/>
        </w:rPr>
        <w:t>(6)</w:t>
      </w:r>
      <w:r w:rsidRPr="00951346">
        <w:rPr>
          <w:rtl/>
          <w:lang w:bidi="fa-IR"/>
        </w:rPr>
        <w:t xml:space="preserve"> مَطَرَهَا </w:t>
      </w:r>
      <w:r w:rsidRPr="00625F5B">
        <w:rPr>
          <w:rStyle w:val="libFootnotenumChar"/>
          <w:rtl/>
        </w:rPr>
        <w:t>(7)</w:t>
      </w:r>
      <w:r w:rsidRPr="00951346">
        <w:rPr>
          <w:rtl/>
          <w:lang w:bidi="fa-IR"/>
        </w:rPr>
        <w:t xml:space="preserve"> بِأُخْرى مِثْلِهَا </w:t>
      </w:r>
      <w:r w:rsidRPr="00625F5B">
        <w:rPr>
          <w:rStyle w:val="libFootnotenumChar"/>
          <w:rtl/>
        </w:rPr>
        <w:t>(8)</w:t>
      </w:r>
      <w:r w:rsidRPr="00951346">
        <w:rPr>
          <w:rtl/>
          <w:lang w:bidi="fa-IR"/>
        </w:rPr>
        <w:t xml:space="preserve"> حَتّى أَنَّهُ يُحَدِّثُ بِالصِّدْقِ ، فَمَا يُصَدَّقُ </w:t>
      </w:r>
      <w:r w:rsidRPr="00625F5B">
        <w:rPr>
          <w:rStyle w:val="libFootnotenumChar"/>
          <w:rtl/>
        </w:rPr>
        <w:t>(9)</w:t>
      </w:r>
      <w:r w:rsidRPr="00951346">
        <w:rPr>
          <w:rtl/>
          <w:lang w:bidi="fa-IR"/>
        </w:rPr>
        <w:t xml:space="preserve"> ، وَيُفَرِّقُ </w:t>
      </w:r>
      <w:r w:rsidRPr="00625F5B">
        <w:rPr>
          <w:rStyle w:val="libFootnotenumChar"/>
          <w:rtl/>
        </w:rPr>
        <w:t>(10)</w:t>
      </w:r>
      <w:r w:rsidRPr="00951346">
        <w:rPr>
          <w:rtl/>
          <w:lang w:bidi="fa-IR"/>
        </w:rPr>
        <w:t xml:space="preserve"> بَيْنَ النَّاسِ بِالْعَدَاوَةِ ، فَيُنْبِتُ السَّخَائِمَ </w:t>
      </w:r>
      <w:r w:rsidRPr="00625F5B">
        <w:rPr>
          <w:rStyle w:val="libFootnotenumChar"/>
          <w:rtl/>
        </w:rPr>
        <w:t>(11)</w:t>
      </w:r>
      <w:r w:rsidRPr="00951346">
        <w:rPr>
          <w:rtl/>
          <w:lang w:bidi="fa-IR"/>
        </w:rPr>
        <w:t xml:space="preserve"> فِي الصُّدُورِ ، فَاتَّقُوا اللهَ عَزَّ وَجَلَّ ، وَانْظُرُوا لِأَنْفُسِكُمْ</w:t>
      </w:r>
      <w:r>
        <w:rPr>
          <w:rtl/>
          <w:lang w:bidi="fa-IR"/>
        </w:rPr>
        <w:t xml:space="preserve"> ».</w:t>
      </w:r>
      <w:r w:rsidRPr="00625F5B">
        <w:rPr>
          <w:rStyle w:val="libFootnotenumChar"/>
          <w:rtl/>
        </w:rPr>
        <w:t>(12)</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الكافي ، ح 2830 </w:t>
      </w:r>
      <w:r w:rsidR="00DA4FAD">
        <w:rPr>
          <w:rtl/>
        </w:rPr>
        <w:t xml:space="preserve">: </w:t>
      </w:r>
      <w:r w:rsidR="003E6B40">
        <w:rPr>
          <w:rtl/>
        </w:rPr>
        <w:t>-</w:t>
      </w:r>
      <w:r w:rsidR="00DA4FAD" w:rsidRPr="00951346">
        <w:rPr>
          <w:rtl/>
        </w:rPr>
        <w:t xml:space="preserve"> « الفاجر</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الواسائل والكافي ، ح 2830 : « أن تكون » بدل « أنّك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76E75" w:rsidTr="00E76E75">
        <w:tc>
          <w:tcPr>
            <w:tcW w:w="4006" w:type="dxa"/>
          </w:tcPr>
          <w:p w:rsidR="00E76E75" w:rsidRDefault="00E76E75" w:rsidP="00DA4FAD">
            <w:pPr>
              <w:pStyle w:val="libFootnote0"/>
              <w:rPr>
                <w:rtl/>
              </w:rPr>
            </w:pPr>
            <w:r>
              <w:rPr>
                <w:rtl/>
              </w:rPr>
              <w:t>(3).</w:t>
            </w:r>
            <w:r w:rsidRPr="00951346">
              <w:rPr>
                <w:rtl/>
              </w:rPr>
              <w:t xml:space="preserve"> في الوسائل والكافي ، ح 2830 : « ومقارنته</w:t>
            </w:r>
            <w:r>
              <w:rPr>
                <w:rtl/>
              </w:rPr>
              <w:t xml:space="preserve"> ».</w:t>
            </w:r>
          </w:p>
        </w:tc>
        <w:tc>
          <w:tcPr>
            <w:tcW w:w="4006" w:type="dxa"/>
          </w:tcPr>
          <w:p w:rsidR="00E76E75" w:rsidRDefault="00E76E75" w:rsidP="00DA4FAD">
            <w:pPr>
              <w:pStyle w:val="libFootnote0"/>
              <w:rPr>
                <w:rtl/>
              </w:rPr>
            </w:pPr>
            <w:r>
              <w:rPr>
                <w:rtl/>
              </w:rPr>
              <w:t>(4).</w:t>
            </w:r>
            <w:r w:rsidRPr="00951346">
              <w:rPr>
                <w:rtl/>
              </w:rPr>
              <w:t xml:space="preserve"> في الكافي ، ح 2830 : « عليك عار</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 ج ، د ، ص » : « اجتهد</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الا</w:t>
      </w:r>
      <w:r w:rsidR="00BE7A99">
        <w:rPr>
          <w:rFonts w:hint="cs"/>
          <w:rtl/>
        </w:rPr>
        <w:t>ُ</w:t>
      </w:r>
      <w:r w:rsidR="00DA4FAD" w:rsidRPr="00951346">
        <w:rPr>
          <w:rtl/>
        </w:rPr>
        <w:t xml:space="preserve">حدوثة » : ما يتحدّث به الناس ، مفرد الأحاديث. </w:t>
      </w:r>
      <w:r w:rsidR="00DA4FAD" w:rsidRPr="00707A47">
        <w:rPr>
          <w:rStyle w:val="libFootnoteBoldChar"/>
          <w:rtl/>
        </w:rPr>
        <w:t>مجمع البحرين</w:t>
      </w:r>
      <w:r w:rsidR="00DA4FAD" w:rsidRPr="00951346">
        <w:rPr>
          <w:rtl/>
        </w:rPr>
        <w:t xml:space="preserve"> ، ج 2 ، ص 246 ( حدث )</w:t>
      </w:r>
      <w:r w:rsidR="00DA4FAD">
        <w:rPr>
          <w:rtl/>
        </w:rPr>
        <w:t>.</w:t>
      </w:r>
    </w:p>
    <w:p w:rsidR="00DA4FAD" w:rsidRPr="00951346" w:rsidRDefault="0091593C" w:rsidP="00BE7A99">
      <w:pPr>
        <w:pStyle w:val="libFootnote0"/>
        <w:rPr>
          <w:rtl/>
          <w:lang w:bidi="fa-IR"/>
        </w:rPr>
      </w:pPr>
      <w:r>
        <w:rPr>
          <w:rtl/>
        </w:rPr>
        <w:t>(7).</w:t>
      </w:r>
      <w:r w:rsidR="00DA4FAD" w:rsidRPr="00951346">
        <w:rPr>
          <w:rtl/>
        </w:rPr>
        <w:t xml:space="preserve"> في « ب » : « مطلها</w:t>
      </w:r>
      <w:r w:rsidR="00DA4FAD">
        <w:rPr>
          <w:rtl/>
        </w:rPr>
        <w:t xml:space="preserve"> ». </w:t>
      </w:r>
      <w:r w:rsidR="00DA4FAD" w:rsidRPr="00951346">
        <w:rPr>
          <w:rtl/>
        </w:rPr>
        <w:t>وفي « ج » : « مطّرها » بتشديد الطاء. وفي « د » وحاشية « ج » والوافي والوسائل والكافي ، ح 2830 والمحاسن : « مطّها</w:t>
      </w:r>
      <w:r w:rsidR="00DA4FAD">
        <w:rPr>
          <w:rtl/>
        </w:rPr>
        <w:t xml:space="preserve"> ». </w:t>
      </w:r>
      <w:r w:rsidR="00DA4FAD" w:rsidRPr="00951346">
        <w:rPr>
          <w:rtl/>
        </w:rPr>
        <w:t>أي مدّها.</w:t>
      </w:r>
      <w:r w:rsidR="00402834">
        <w:rPr>
          <w:rFonts w:hint="cs"/>
          <w:rtl/>
        </w:rPr>
        <w:t xml:space="preserve">  </w:t>
      </w:r>
      <w:r w:rsidR="00BE7A99">
        <w:rPr>
          <w:rFonts w:hint="cs"/>
          <w:rtl/>
        </w:rPr>
        <w:t xml:space="preserve">    </w:t>
      </w:r>
      <w:r>
        <w:rPr>
          <w:rtl/>
        </w:rPr>
        <w:t>(8).</w:t>
      </w:r>
      <w:r w:rsidR="00DA4FAD" w:rsidRPr="00951346">
        <w:rPr>
          <w:rtl/>
        </w:rPr>
        <w:t xml:space="preserve"> في الكافي ، ح 2830 </w:t>
      </w:r>
      <w:r w:rsidR="00DA4FAD">
        <w:rPr>
          <w:rtl/>
        </w:rPr>
        <w:t xml:space="preserve">: </w:t>
      </w:r>
      <w:r w:rsidR="003E6B40">
        <w:rPr>
          <w:rtl/>
        </w:rPr>
        <w:t>-</w:t>
      </w:r>
      <w:r w:rsidR="00DA4FAD" w:rsidRPr="00951346">
        <w:rPr>
          <w:rtl/>
        </w:rPr>
        <w:t xml:space="preserve"> « مثلها</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ص ، بس » : « فما يَصدُق</w:t>
      </w:r>
      <w:r w:rsidR="00DA4FAD">
        <w:rPr>
          <w:rtl/>
        </w:rPr>
        <w:t xml:space="preserve"> ». </w:t>
      </w:r>
      <w:r w:rsidR="00DA4FAD" w:rsidRPr="00951346">
        <w:rPr>
          <w:rtl/>
        </w:rPr>
        <w:t>لعلّ المراد أنّه لايعتقد بصدقه.</w:t>
      </w:r>
    </w:p>
    <w:p w:rsidR="00DA4FAD" w:rsidRPr="00951346" w:rsidRDefault="0091593C" w:rsidP="00DA4FAD">
      <w:pPr>
        <w:pStyle w:val="libFootnote0"/>
        <w:rPr>
          <w:rtl/>
          <w:lang w:bidi="fa-IR"/>
        </w:rPr>
      </w:pPr>
      <w:r>
        <w:rPr>
          <w:rtl/>
        </w:rPr>
        <w:t>(10).</w:t>
      </w:r>
      <w:r w:rsidR="00DA4FAD" w:rsidRPr="00951346">
        <w:rPr>
          <w:rtl/>
        </w:rPr>
        <w:t xml:space="preserve"> في « ب ، ج ، د ، ز » والكافي ، ح 2830 : « ويغري</w:t>
      </w:r>
      <w:r w:rsidR="00DA4FAD">
        <w:rPr>
          <w:rtl/>
        </w:rPr>
        <w:t xml:space="preserve"> ». </w:t>
      </w:r>
      <w:r w:rsidR="00DA4FAD" w:rsidRPr="00951346">
        <w:rPr>
          <w:rtl/>
        </w:rPr>
        <w:t>وفي « ص » : « ويغره » من الإغراء. وفي « بس ، بف » وشرح</w:t>
      </w:r>
      <w:r w:rsidR="00BE7A99">
        <w:rPr>
          <w:rFonts w:hint="cs"/>
          <w:rtl/>
        </w:rPr>
        <w:t xml:space="preserve"> </w:t>
      </w:r>
      <w:r w:rsidR="00DA4FAD" w:rsidRPr="00951346">
        <w:rPr>
          <w:rtl/>
        </w:rPr>
        <w:t>‌المازندراني والوافي : « ويعرف</w:t>
      </w:r>
      <w:r w:rsidR="00DA4FAD">
        <w:rPr>
          <w:rtl/>
        </w:rPr>
        <w:t xml:space="preserve"> ». </w:t>
      </w:r>
      <w:r w:rsidR="00DA4FAD" w:rsidRPr="00951346">
        <w:rPr>
          <w:rtl/>
        </w:rPr>
        <w:t>وفي حاشية « ص » : « ويَفْرق</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 السخائم » : جمع سخيمة ، وهي الحِقد في النفس. </w:t>
      </w:r>
      <w:r w:rsidR="00DA4FAD" w:rsidRPr="00707A47">
        <w:rPr>
          <w:rStyle w:val="libFootnoteBoldChar"/>
          <w:rtl/>
        </w:rPr>
        <w:t>النهاية</w:t>
      </w:r>
      <w:r w:rsidR="00DA4FAD" w:rsidRPr="00951346">
        <w:rPr>
          <w:rtl/>
        </w:rPr>
        <w:t xml:space="preserve"> ، ج 2 ، ص 351 ( سخم )</w:t>
      </w:r>
      <w:r w:rsidR="00DA4FAD">
        <w:rPr>
          <w:rtl/>
        </w:rPr>
        <w:t>.</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الإيمان والكفر ، باب مجالسة أهل المعاصي ، ح 2830. وفي </w:t>
      </w:r>
      <w:r w:rsidR="00DA4FAD" w:rsidRPr="00707A47">
        <w:rPr>
          <w:rStyle w:val="libFootnoteBoldChar"/>
          <w:rtl/>
        </w:rPr>
        <w:t>المحاسن</w:t>
      </w:r>
      <w:r w:rsidR="00DA4FAD" w:rsidRPr="00951346">
        <w:rPr>
          <w:rtl/>
        </w:rPr>
        <w:t xml:space="preserve"> ، ص 117 ، كتاب </w:t>
      </w:r>
      <w:r w:rsidR="00DA4FAD" w:rsidRPr="00707A47">
        <w:rPr>
          <w:rStyle w:val="libFootnoteBoldChar"/>
          <w:rtl/>
        </w:rPr>
        <w:t>عقاب الأعمال</w:t>
      </w:r>
      <w:r w:rsidR="00DA4FAD" w:rsidRPr="00951346">
        <w:rPr>
          <w:rtl/>
        </w:rPr>
        <w:t xml:space="preserve"> ، ح 125 ، من قوله : « وأمّا الكذّاب فإنّه لايهنئك » إلى قوله : « فينبت السخائم في الصدور » مع اختلاف يسير. </w:t>
      </w:r>
      <w:r w:rsidR="00DA4FAD" w:rsidRPr="00707A47">
        <w:rPr>
          <w:rStyle w:val="libFootnoteBoldChar"/>
          <w:rtl/>
        </w:rPr>
        <w:t>مصادقة الإخوان</w:t>
      </w:r>
      <w:r w:rsidR="00DA4FAD" w:rsidRPr="00951346">
        <w:rPr>
          <w:rtl/>
        </w:rPr>
        <w:t xml:space="preserve"> ، ص 78 ، ح 2 ، مرسلاً عن الفضل بن أبي قرّة ، عن جعفر ، عن أبيه ، عن أميرالمؤمنين </w:t>
      </w:r>
      <w:r w:rsidR="00DA4FAD" w:rsidRPr="00BE7A99">
        <w:rPr>
          <w:rStyle w:val="libFootnoteAlaemChar"/>
          <w:rtl/>
        </w:rPr>
        <w:t>عليهم‌السلام</w:t>
      </w:r>
      <w:r w:rsidR="00DA4FAD" w:rsidRPr="00951346">
        <w:rPr>
          <w:rtl/>
        </w:rPr>
        <w:t xml:space="preserve"> ، مع اختلاف. </w:t>
      </w:r>
      <w:r w:rsidR="00DA4FAD" w:rsidRPr="00707A47">
        <w:rPr>
          <w:rStyle w:val="libFootnoteBoldChar"/>
          <w:rtl/>
        </w:rPr>
        <w:t>تحف العقول</w:t>
      </w:r>
      <w:r w:rsidR="00DA4FAD" w:rsidRPr="00951346">
        <w:rPr>
          <w:rtl/>
        </w:rPr>
        <w:t xml:space="preserve"> ، ص 205 ، عن أميرالمؤمنين </w:t>
      </w:r>
      <w:r w:rsidR="00DA4FAD" w:rsidRPr="00BE7A99">
        <w:rPr>
          <w:rStyle w:val="libFootnoteAlaemChar"/>
          <w:rtl/>
        </w:rPr>
        <w:t>عليه‌السلام</w:t>
      </w:r>
      <w:r w:rsidR="00DA4FAD" w:rsidRPr="00951346">
        <w:rPr>
          <w:rtl/>
        </w:rPr>
        <w:t xml:space="preserve"> ، مع اختلاف يسير. وراجع : </w:t>
      </w:r>
      <w:r w:rsidR="00DA4FAD" w:rsidRPr="00707A47">
        <w:rPr>
          <w:rStyle w:val="libFootnoteBoldChar"/>
          <w:rtl/>
        </w:rPr>
        <w:t>الكافي</w:t>
      </w:r>
      <w:r w:rsidR="00DA4FAD" w:rsidRPr="00951346">
        <w:rPr>
          <w:rtl/>
        </w:rPr>
        <w:t xml:space="preserve"> ، كتاب الإيمان والكفر ، باب الكذب ، ح 2696 </w:t>
      </w:r>
      <w:r w:rsidR="00BE7A99">
        <w:rPr>
          <w:rFonts w:hint="cs"/>
          <w:rtl/>
        </w:rPr>
        <w:t>.</w:t>
      </w:r>
      <w:r w:rsidR="00DA4FAD" w:rsidRPr="00707A47">
        <w:rPr>
          <w:rStyle w:val="libFootnoteBoldChar"/>
          <w:rtl/>
        </w:rPr>
        <w:t>الوافي</w:t>
      </w:r>
      <w:r w:rsidR="00DA4FAD" w:rsidRPr="00951346">
        <w:rPr>
          <w:rtl/>
        </w:rPr>
        <w:t xml:space="preserve"> ، ج 5 ، ص 577 ، ح 2604 ؛ </w:t>
      </w:r>
      <w:r w:rsidR="00DA4FAD" w:rsidRPr="00707A47">
        <w:rPr>
          <w:rStyle w:val="libFootnoteBoldChar"/>
          <w:rtl/>
        </w:rPr>
        <w:t>الوسائل</w:t>
      </w:r>
      <w:r w:rsidR="00DA4FAD" w:rsidRPr="00951346">
        <w:rPr>
          <w:rtl/>
        </w:rPr>
        <w:t xml:space="preserve"> ، ج 12 ، ص 28 ، ح 15556.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234C32">
        <w:rPr>
          <w:rtl/>
        </w:rPr>
        <w:lastRenderedPageBreak/>
        <w:t>3615</w:t>
      </w:r>
      <w:r w:rsidRPr="002C2FC4">
        <w:rPr>
          <w:rStyle w:val="libBold2Char"/>
          <w:rtl/>
        </w:rPr>
        <w:t xml:space="preserve"> / 2.</w:t>
      </w:r>
      <w:r w:rsidRPr="00951346">
        <w:rPr>
          <w:rtl/>
          <w:lang w:bidi="fa-IR"/>
        </w:rPr>
        <w:t xml:space="preserve"> وَفِي رِوَايَةِ عَبْدِ الْأَعْلى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لَايَنْبَغِي لِلْمَرْءِ الْمُسْلِمِ أَنْ يُوَاخِيَ الْفَاجِرَ ؛ فَإِنَّهُ يُزَيِّنُ لَهُ فِعْلَهُ ، وَيُحِبُّ أَنْ يَكُونَ مِثْلَهُ ، وَلَايُعِينُهُ عَلى أَمْرِ دُنْيَاهُ وَلَا أَمْرِ مَعَادِهِ ؛ وَمَدْخَلُهُ إِلَيْهِ وَمَخْرَجُهُ مِنْ عِنْدِهِ شَيْنٌ عَلَيْهِ</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234C32">
        <w:rPr>
          <w:rtl/>
        </w:rPr>
        <w:t>3616</w:t>
      </w:r>
      <w:r w:rsidRPr="002C2FC4">
        <w:rPr>
          <w:rStyle w:val="libBold2Char"/>
          <w:rtl/>
        </w:rPr>
        <w:t xml:space="preserve"> / 3.</w:t>
      </w:r>
      <w:r w:rsidRPr="00951346">
        <w:rPr>
          <w:rtl/>
          <w:lang w:bidi="fa-IR"/>
        </w:rPr>
        <w:t xml:space="preserve"> عِدَّةٌ مِنْ أَصْحَابِنَا ، عَنْ أَحْمَدَ بْنِ مُحَمَّدٍ ، عَنْ عُثْمَانَ بْنِ عِيسى ، عَنْ مُحَمَّدِ بْنِ يُوسُفَ ، عَنْ مُيَسِّرٍ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يَنْبَغِي لِلْمَرْءِ الْمُسْلِمِ </w:t>
      </w:r>
      <w:r w:rsidRPr="00625F5B">
        <w:rPr>
          <w:rStyle w:val="libFootnotenumChar"/>
          <w:rtl/>
        </w:rPr>
        <w:t>(2)</w:t>
      </w:r>
      <w:r w:rsidRPr="00951346">
        <w:rPr>
          <w:rtl/>
          <w:lang w:bidi="fa-IR"/>
        </w:rPr>
        <w:t xml:space="preserve"> أَنْ يُوَاخِيَ الْفَاجِرَ ، وَلَا الْأَحْمَقَ ، وَلَاالْكَذَّابَ</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234C32">
        <w:rPr>
          <w:rtl/>
        </w:rPr>
        <w:t>3617</w:t>
      </w:r>
      <w:r w:rsidRPr="002C2FC4">
        <w:rPr>
          <w:rStyle w:val="libBold2Char"/>
          <w:rtl/>
        </w:rPr>
        <w:t xml:space="preserve"> / 4.</w:t>
      </w:r>
      <w:r w:rsidRPr="00951346">
        <w:rPr>
          <w:rtl/>
          <w:lang w:bidi="fa-IR"/>
        </w:rPr>
        <w:t xml:space="preserve"> عِدَّةٌ مِنْ أَصْحَابِنَا ، عَنْ سَهْلِ بْنِ زِيَادٍ ، عَنْ عَلِيِّ بْنِ أَسْبَاطٍ ، عَنْ بَعْضِ أَصْحَابِهِ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 قَالَ عِيسى </w:t>
      </w:r>
      <w:r w:rsidRPr="00625F5B">
        <w:rPr>
          <w:rStyle w:val="libFootnotenumChar"/>
          <w:rtl/>
        </w:rPr>
        <w:t>(4)</w:t>
      </w:r>
      <w:r w:rsidRPr="00951346">
        <w:rPr>
          <w:rtl/>
          <w:lang w:bidi="fa-IR"/>
        </w:rPr>
        <w:t xml:space="preserve"> </w:t>
      </w:r>
      <w:r w:rsidRPr="00924332">
        <w:rPr>
          <w:rStyle w:val="libAlaemChar"/>
          <w:rtl/>
        </w:rPr>
        <w:t>عليه‌السلام</w:t>
      </w:r>
      <w:r w:rsidRPr="00951346">
        <w:rPr>
          <w:rtl/>
          <w:lang w:bidi="fa-IR"/>
        </w:rPr>
        <w:t xml:space="preserve"> : إِنَّ صَاحِبَ الشَّرِّ يُعْدِي </w:t>
      </w:r>
      <w:r w:rsidRPr="00625F5B">
        <w:rPr>
          <w:rStyle w:val="libFootnotenumChar"/>
          <w:rtl/>
        </w:rPr>
        <w:t>(5)</w:t>
      </w:r>
      <w:r w:rsidRPr="00951346">
        <w:rPr>
          <w:rtl/>
          <w:lang w:bidi="fa-IR"/>
        </w:rPr>
        <w:t xml:space="preserve"> ، وَقَرِينَ السَّوْءِ يُرْدِي </w:t>
      </w:r>
      <w:r w:rsidRPr="00625F5B">
        <w:rPr>
          <w:rStyle w:val="libFootnotenumChar"/>
          <w:rtl/>
        </w:rPr>
        <w:t>(6)</w:t>
      </w:r>
      <w:r w:rsidRPr="00951346">
        <w:rPr>
          <w:rtl/>
          <w:lang w:bidi="fa-IR"/>
        </w:rPr>
        <w:t xml:space="preserve"> ، فَانْظُرْ مَنْ تُقَارِنُ</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5 ، ص 578 ، ح 2605 ؛ </w:t>
      </w:r>
      <w:r w:rsidR="00DA4FAD" w:rsidRPr="00707A47">
        <w:rPr>
          <w:rStyle w:val="libFootnoteBoldChar"/>
          <w:rtl/>
        </w:rPr>
        <w:t>الوسائل</w:t>
      </w:r>
      <w:r w:rsidR="00DA4FAD" w:rsidRPr="00951346">
        <w:rPr>
          <w:rtl/>
        </w:rPr>
        <w:t xml:space="preserve"> ، ج 12 ، ص 29 ، ح 15557.</w:t>
      </w:r>
    </w:p>
    <w:p w:rsidR="00DA4FAD" w:rsidRPr="00951346" w:rsidRDefault="0091593C" w:rsidP="00DA4FAD">
      <w:pPr>
        <w:pStyle w:val="libFootnote0"/>
        <w:rPr>
          <w:rtl/>
          <w:lang w:bidi="fa-IR"/>
        </w:rPr>
      </w:pPr>
      <w:r>
        <w:rPr>
          <w:rtl/>
        </w:rPr>
        <w:t>(2).</w:t>
      </w:r>
      <w:r w:rsidR="00DA4FAD" w:rsidRPr="00951346">
        <w:rPr>
          <w:rtl/>
        </w:rPr>
        <w:t xml:space="preserve"> في « ج ، د ، بس ، بف » والوسائل والبحار والكافي ، ح 2829 : « للمسلم » بدل « للمرء المسلم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مجالسة أهل المعاصي ، ح 2829 </w:t>
      </w:r>
      <w:r w:rsidR="00BE7A99">
        <w:rPr>
          <w:rFonts w:hint="cs"/>
          <w:rtl/>
        </w:rPr>
        <w:t>.</w:t>
      </w:r>
      <w:r w:rsidR="00DA4FAD" w:rsidRPr="00707A47">
        <w:rPr>
          <w:rStyle w:val="libFootnoteBoldChar"/>
          <w:rtl/>
        </w:rPr>
        <w:t>الوافي</w:t>
      </w:r>
      <w:r w:rsidR="00DA4FAD" w:rsidRPr="00951346">
        <w:rPr>
          <w:rtl/>
        </w:rPr>
        <w:t xml:space="preserve"> ، ج 5 ، ص 578 ، ح 2606 ؛ </w:t>
      </w:r>
      <w:r w:rsidR="00DA4FAD" w:rsidRPr="00707A47">
        <w:rPr>
          <w:rStyle w:val="libFootnoteBoldChar"/>
          <w:rtl/>
        </w:rPr>
        <w:t>الوسائل</w:t>
      </w:r>
      <w:r w:rsidR="00DA4FAD" w:rsidRPr="00951346">
        <w:rPr>
          <w:rtl/>
        </w:rPr>
        <w:t xml:space="preserve"> ، ج 12 ، ص 29 ، ح 15558 ؛ </w:t>
      </w:r>
      <w:r w:rsidR="00DA4FAD" w:rsidRPr="00707A47">
        <w:rPr>
          <w:rStyle w:val="libFootnoteBoldChar"/>
          <w:rtl/>
        </w:rPr>
        <w:t>البحار</w:t>
      </w:r>
      <w:r w:rsidR="00DA4FAD" w:rsidRPr="00951346">
        <w:rPr>
          <w:rtl/>
        </w:rPr>
        <w:t xml:space="preserve"> ، ج 74 ، ص 205 ، ح 42.</w:t>
      </w:r>
    </w:p>
    <w:p w:rsidR="00DA4FAD" w:rsidRPr="00951346" w:rsidRDefault="0091593C" w:rsidP="00DA4FAD">
      <w:pPr>
        <w:pStyle w:val="libFootnote0"/>
        <w:rPr>
          <w:rtl/>
          <w:lang w:bidi="fa-IR"/>
        </w:rPr>
      </w:pPr>
      <w:r>
        <w:rPr>
          <w:rtl/>
        </w:rPr>
        <w:t>(4).</w:t>
      </w:r>
      <w:r w:rsidR="00DA4FAD" w:rsidRPr="00951346">
        <w:rPr>
          <w:rtl/>
        </w:rPr>
        <w:t xml:space="preserve"> هكذا في النسخ التي قوبلت. وفي المطبوع : + « بن مريم</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بف » : « يغري</w:t>
      </w:r>
      <w:r w:rsidR="00DA4FAD">
        <w:rPr>
          <w:rtl/>
        </w:rPr>
        <w:t xml:space="preserve"> ». </w:t>
      </w:r>
      <w:r w:rsidR="00DA4FAD" w:rsidRPr="00951346">
        <w:rPr>
          <w:rtl/>
        </w:rPr>
        <w:t>وجوّز المازندراني في « يعدي » التجريد والإفعال والتفعيل ؛ حيث قال في شرحه : « يعدي ، أي يظلم صاحبه ، من أعدى عليه ، إذا ظلمه. أو يسري شرّه إليه ، من أعداه الداء يعديه إعداءً ، إذا أصابه مثل ما يصاحب الداء. أو صرفه عن الحقّ وشغله بالباطل ، من عداه من الأمر بالتخفيف والتشديد ، إذا صرفه وشغله</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في حاشية « ص » : « يؤذي</w:t>
      </w:r>
      <w:r w:rsidR="00DA4FAD">
        <w:rPr>
          <w:rtl/>
        </w:rPr>
        <w:t xml:space="preserve"> ». </w:t>
      </w:r>
      <w:r w:rsidR="00DA4FAD" w:rsidRPr="00951346">
        <w:rPr>
          <w:rtl/>
        </w:rPr>
        <w:t>وجوّز المازندراني في « يردي » التجريد والإفعال ؛ حيث قال في شرحه : « ردي كرضي رَدْياً : هلك ، وأرداه : أهلكه. والإضافة في « قرين السوء » على الأوّل لاميّة ، وعلى الثاني بيانيّة</w:t>
      </w:r>
      <w:r w:rsidR="00DA4FAD">
        <w:rPr>
          <w:rtl/>
        </w:rPr>
        <w:t xml:space="preserve"> ». </w:t>
      </w:r>
      <w:r w:rsidR="00DA4FAD" w:rsidRPr="00951346">
        <w:rPr>
          <w:rtl/>
        </w:rPr>
        <w:t xml:space="preserve">وظاهر </w:t>
      </w:r>
      <w:r w:rsidR="00DA4FAD" w:rsidRPr="00707A47">
        <w:rPr>
          <w:rStyle w:val="libFootnoteBoldChar"/>
          <w:rtl/>
        </w:rPr>
        <w:t>مرآة العقول</w:t>
      </w:r>
      <w:r w:rsidR="00DA4FAD" w:rsidRPr="00951346">
        <w:rPr>
          <w:rtl/>
        </w:rPr>
        <w:t xml:space="preserve"> ، أيضاً هكذا.</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الروضة ، ضمن الحديث الطويل 14918 ، عن عليّ بن إبراهيم ، عن أبيه ، عن عليّ بن </w:t>
      </w:r>
      <w:r w:rsidR="00BE7A9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234C32">
        <w:rPr>
          <w:rtl/>
        </w:rPr>
        <w:lastRenderedPageBreak/>
        <w:t>3618</w:t>
      </w:r>
      <w:r w:rsidRPr="002C2FC4">
        <w:rPr>
          <w:rStyle w:val="libBold2Char"/>
          <w:rtl/>
        </w:rPr>
        <w:t xml:space="preserve"> / 5.</w:t>
      </w:r>
      <w:r w:rsidRPr="00951346">
        <w:rPr>
          <w:rtl/>
          <w:lang w:bidi="fa-IR"/>
        </w:rPr>
        <w:t xml:space="preserve"> مُحَمَّدُ بْنُ يَحْيى ، عَنْ أَحْمَدَ بْنِ مُحَمَّدٍ وَمُحَمَّدِ بْنِ الْحُسَيْنِ ، عَنْ مُحَمَّدِ بْنِ سِنَانٍ ، عَنْ عَمَّارِ بْنِ مُوسى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يَا عَمَّارُ ، إِنْ كُنْتَ تُحِبُّ أَنْ تَسْتَتِبَّ </w:t>
      </w:r>
      <w:r w:rsidRPr="00625F5B">
        <w:rPr>
          <w:rStyle w:val="libFootnotenumChar"/>
          <w:rtl/>
        </w:rPr>
        <w:t>(1)</w:t>
      </w:r>
      <w:r w:rsidRPr="00951346">
        <w:rPr>
          <w:rtl/>
          <w:lang w:bidi="fa-IR"/>
        </w:rPr>
        <w:t xml:space="preserve"> لَكَ </w:t>
      </w:r>
      <w:r w:rsidRPr="00625F5B">
        <w:rPr>
          <w:rStyle w:val="libFootnotenumChar"/>
          <w:rtl/>
        </w:rPr>
        <w:t>(2)</w:t>
      </w:r>
      <w:r w:rsidRPr="00951346">
        <w:rPr>
          <w:rtl/>
          <w:lang w:bidi="fa-IR"/>
        </w:rPr>
        <w:t xml:space="preserve"> النِّعْمَةُ ، وَتَكْمُلَ لَكَ الْمُرُوءَةُ </w:t>
      </w:r>
      <w:r w:rsidRPr="00625F5B">
        <w:rPr>
          <w:rStyle w:val="libFootnotenumChar"/>
          <w:rtl/>
        </w:rPr>
        <w:t>(3)</w:t>
      </w:r>
      <w:r w:rsidRPr="00951346">
        <w:rPr>
          <w:rtl/>
          <w:lang w:bidi="fa-IR"/>
        </w:rPr>
        <w:t xml:space="preserve"> ، وَتَصْلُحَ </w:t>
      </w:r>
      <w:r w:rsidRPr="00625F5B">
        <w:rPr>
          <w:rStyle w:val="libFootnotenumChar"/>
          <w:rtl/>
        </w:rPr>
        <w:t>(4)</w:t>
      </w:r>
      <w:r w:rsidRPr="00951346">
        <w:rPr>
          <w:rtl/>
          <w:lang w:bidi="fa-IR"/>
        </w:rPr>
        <w:t xml:space="preserve"> لَكَ الْمَعِيشَةُ ، فَلَا تُشَارِكِ الْعَبِيدَ وَالسَّفِلَةَ فِي أَمْرِكَ ؛ فَإِنَّكَ إِنِ ائْتَمَنْتَهُمْ خَانُوكَ ، وَإِنْ حَدَّثُوكَ كَذَبُوكَ ، وَإِنْ نُكِبْتَ خَذَلُوكَ ، وَإِنْ وَعَدُوكَ أَخْلَفُوكَ</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234C32">
        <w:rPr>
          <w:rtl/>
        </w:rPr>
        <w:t>3619</w:t>
      </w:r>
      <w:r w:rsidRPr="002C2FC4">
        <w:rPr>
          <w:rStyle w:val="libBold2Char"/>
          <w:rtl/>
        </w:rPr>
        <w:t xml:space="preserve"> / 6.</w:t>
      </w:r>
      <w:r w:rsidRPr="00951346">
        <w:rPr>
          <w:rtl/>
          <w:lang w:bidi="fa-IR"/>
        </w:rPr>
        <w:t xml:space="preserve"> قَالَ </w:t>
      </w:r>
      <w:r w:rsidRPr="00625F5B">
        <w:rPr>
          <w:rStyle w:val="libFootnotenumChar"/>
          <w:rtl/>
        </w:rPr>
        <w:t>(6)</w:t>
      </w:r>
      <w:r w:rsidRPr="00951346">
        <w:rPr>
          <w:rtl/>
          <w:lang w:bidi="fa-IR"/>
        </w:rPr>
        <w:t xml:space="preserve"> ، وَسَمِعْتُ أَبَا عَبْدِ اللهِ </w:t>
      </w:r>
      <w:r w:rsidRPr="00924332">
        <w:rPr>
          <w:rStyle w:val="libAlaemChar"/>
          <w:rtl/>
        </w:rPr>
        <w:t>عليه‌السلام</w:t>
      </w:r>
      <w:r w:rsidRPr="00951346">
        <w:rPr>
          <w:rtl/>
          <w:lang w:bidi="fa-IR"/>
        </w:rPr>
        <w:t xml:space="preserve"> يَقُولُ :</w:t>
      </w:r>
    </w:p>
    <w:p w:rsidR="00DA4FAD" w:rsidRPr="00951346" w:rsidRDefault="00DA4FAD" w:rsidP="00DA4FAD">
      <w:pPr>
        <w:pStyle w:val="libNormal"/>
        <w:rPr>
          <w:rtl/>
          <w:lang w:bidi="fa-IR"/>
        </w:rPr>
      </w:pPr>
      <w:r w:rsidRPr="00951346">
        <w:rPr>
          <w:rtl/>
          <w:lang w:bidi="fa-IR"/>
        </w:rPr>
        <w:t xml:space="preserve">« حُبُّ الْأَبْرَارِ لِلْأَبْرَارِ </w:t>
      </w:r>
      <w:r w:rsidRPr="00625F5B">
        <w:rPr>
          <w:rStyle w:val="libFootnotenumChar"/>
          <w:rtl/>
        </w:rPr>
        <w:t>(7)</w:t>
      </w:r>
      <w:r w:rsidRPr="00951346">
        <w:rPr>
          <w:rtl/>
          <w:lang w:bidi="fa-IR"/>
        </w:rPr>
        <w:t xml:space="preserve"> ثَوَابٌ </w:t>
      </w:r>
      <w:r w:rsidRPr="00625F5B">
        <w:rPr>
          <w:rStyle w:val="libFootnotenumChar"/>
          <w:rtl/>
        </w:rPr>
        <w:t>(8)</w:t>
      </w:r>
      <w:r w:rsidRPr="00951346">
        <w:rPr>
          <w:rtl/>
          <w:lang w:bidi="fa-IR"/>
        </w:rPr>
        <w:t xml:space="preserve"> لِلْأَبْرَارِ </w:t>
      </w:r>
      <w:r w:rsidRPr="00625F5B">
        <w:rPr>
          <w:rStyle w:val="libFootnotenumChar"/>
          <w:rtl/>
        </w:rPr>
        <w:t>(9)</w:t>
      </w:r>
      <w:r w:rsidRPr="00951346">
        <w:rPr>
          <w:rtl/>
          <w:lang w:bidi="fa-IR"/>
        </w:rPr>
        <w:t xml:space="preserve"> ، وَحُبُّ الْفُجَّارِ لِلْأَبْرَارِ </w:t>
      </w:r>
      <w:r w:rsidRPr="00625F5B">
        <w:rPr>
          <w:rStyle w:val="libFootnotenumChar"/>
          <w:rtl/>
        </w:rPr>
        <w:t>(10)</w:t>
      </w:r>
      <w:r w:rsidRPr="00951346">
        <w:rPr>
          <w:rtl/>
          <w:lang w:bidi="fa-IR"/>
        </w:rPr>
        <w:t xml:space="preserve"> فَضِيلَةٌ </w:t>
      </w:r>
      <w:r w:rsidRPr="00625F5B">
        <w:rPr>
          <w:rStyle w:val="libFootnotenumChar"/>
          <w:rtl/>
        </w:rPr>
        <w:t>(11)</w:t>
      </w:r>
      <w:r w:rsidRPr="00951346">
        <w:rPr>
          <w:rtl/>
          <w:lang w:bidi="fa-IR"/>
        </w:rPr>
        <w:t xml:space="preserve"> لِلْأَبْرَارِ </w:t>
      </w:r>
      <w:r w:rsidRPr="00625F5B">
        <w:rPr>
          <w:rStyle w:val="libFootnotenumChar"/>
          <w:rtl/>
        </w:rPr>
        <w:t>(12)</w:t>
      </w:r>
      <w:r w:rsidRPr="00951346">
        <w:rPr>
          <w:rtl/>
          <w:lang w:bidi="fa-IR"/>
        </w:rPr>
        <w:t xml:space="preserve"> ، وَبُغْضُ الْفُجَّارِ لِلْأَبْرَارِ </w:t>
      </w:r>
      <w:r w:rsidRPr="00625F5B">
        <w:rPr>
          <w:rStyle w:val="libFootnotenumChar"/>
          <w:rtl/>
        </w:rPr>
        <w:t>(13)</w:t>
      </w:r>
      <w:r w:rsidRPr="00951346">
        <w:rPr>
          <w:rtl/>
          <w:lang w:bidi="fa-IR"/>
        </w:rPr>
        <w:t xml:space="preserve"> زَيْنٌ لِلْأَبْرَارِ ، وَبُغْضُ الْأَبْرَارِ لِلْفُجَّارِ خِزْيٌ عَلَى الْفُجَّارِ </w:t>
      </w:r>
      <w:r w:rsidRPr="00625F5B">
        <w:rPr>
          <w:rStyle w:val="libFootnotenumChar"/>
          <w:rtl/>
        </w:rPr>
        <w:t>(14)</w:t>
      </w:r>
      <w:r>
        <w:rPr>
          <w:rtl/>
          <w:lang w:bidi="fa-IR"/>
        </w:rPr>
        <w:t>».</w:t>
      </w:r>
      <w:r w:rsidRPr="00625F5B">
        <w:rPr>
          <w:rStyle w:val="libFootnotenumChar"/>
          <w:rtl/>
        </w:rPr>
        <w:t>(15)</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CB3CC4" w:rsidP="00DA4FAD">
      <w:pPr>
        <w:pStyle w:val="libFootnote0"/>
        <w:rPr>
          <w:rtl/>
          <w:lang w:bidi="fa-IR"/>
        </w:rPr>
      </w:pPr>
      <w:r>
        <w:rPr>
          <w:rFonts w:hint="cs"/>
          <w:rtl/>
        </w:rPr>
        <w:t xml:space="preserve">= </w:t>
      </w:r>
      <w:r w:rsidR="00DA4FAD" w:rsidRPr="00951346">
        <w:rPr>
          <w:rtl/>
        </w:rPr>
        <w:t xml:space="preserve">أسباط ، عنهم </w:t>
      </w:r>
      <w:r w:rsidR="00DA4FAD" w:rsidRPr="00CB3CC4">
        <w:rPr>
          <w:rStyle w:val="libFootnoteAlaemChar"/>
          <w:rtl/>
        </w:rPr>
        <w:t>عليهم‌السلام</w:t>
      </w:r>
      <w:r w:rsidR="00DA4FAD" w:rsidRPr="00951346">
        <w:rPr>
          <w:rtl/>
        </w:rPr>
        <w:t xml:space="preserve">. </w:t>
      </w:r>
      <w:r w:rsidR="00DA4FAD" w:rsidRPr="0091593C">
        <w:rPr>
          <w:rStyle w:val="libFootnoteBoldChar"/>
          <w:rtl/>
        </w:rPr>
        <w:t>الأمالي للصدوق</w:t>
      </w:r>
      <w:r w:rsidR="00DA4FAD" w:rsidRPr="00951346">
        <w:rPr>
          <w:rtl/>
        </w:rPr>
        <w:t xml:space="preserve"> ، ص 517 ، المجلس 78 ، ضمن الحديث الطويل 1 ، بسنده عن عليّ بن أسباط ، عن عليّ بن أبي حمزة ، عن أبي بصير ، عن أبي عبدالله </w:t>
      </w:r>
      <w:r w:rsidR="00DA4FAD" w:rsidRPr="00CB3CC4">
        <w:rPr>
          <w:rStyle w:val="libFootnoteAlaemChar"/>
          <w:rtl/>
        </w:rPr>
        <w:t>عليه‌السلام</w:t>
      </w:r>
      <w:r w:rsidR="00DA4FAD" w:rsidRPr="00951346">
        <w:rPr>
          <w:rtl/>
        </w:rPr>
        <w:t xml:space="preserve"> ، وفيهما ضمن ما وعظ الله به عيسى </w:t>
      </w:r>
      <w:r w:rsidR="00DA4FAD" w:rsidRPr="00CB3CC4">
        <w:rPr>
          <w:rStyle w:val="libFootnoteAlaemChar"/>
          <w:rtl/>
        </w:rPr>
        <w:t>عليه‌السلام</w:t>
      </w:r>
      <w:r w:rsidR="00DA4FAD" w:rsidRPr="00951346">
        <w:rPr>
          <w:rtl/>
        </w:rPr>
        <w:t xml:space="preserve"> ، مع اختلاف يسير </w:t>
      </w:r>
      <w:r>
        <w:rPr>
          <w:rFonts w:hint="cs"/>
          <w:rtl/>
        </w:rPr>
        <w:t>.</w:t>
      </w:r>
      <w:r w:rsidR="00DA4FAD" w:rsidRPr="00707A47">
        <w:rPr>
          <w:rStyle w:val="libFootnoteBoldChar"/>
          <w:rtl/>
        </w:rPr>
        <w:t>الوافي</w:t>
      </w:r>
      <w:r w:rsidR="00DA4FAD" w:rsidRPr="00951346">
        <w:rPr>
          <w:rtl/>
        </w:rPr>
        <w:t xml:space="preserve"> ، ج 5 ، ص 578 ، ح 2608 ؛ </w:t>
      </w:r>
      <w:r w:rsidR="00DA4FAD" w:rsidRPr="00707A47">
        <w:rPr>
          <w:rStyle w:val="libFootnoteBoldChar"/>
          <w:rtl/>
        </w:rPr>
        <w:t>الوسائل</w:t>
      </w:r>
      <w:r w:rsidR="00DA4FAD" w:rsidRPr="00951346">
        <w:rPr>
          <w:rtl/>
        </w:rPr>
        <w:t xml:space="preserve"> ، ج 12 ، ص 23 ، ح 15542.</w:t>
      </w:r>
    </w:p>
    <w:p w:rsidR="00DA4FAD" w:rsidRPr="00951346" w:rsidRDefault="0091593C" w:rsidP="00DA4FAD">
      <w:pPr>
        <w:pStyle w:val="libFootnote0"/>
        <w:rPr>
          <w:rtl/>
          <w:lang w:bidi="fa-IR"/>
        </w:rPr>
      </w:pPr>
      <w:r>
        <w:rPr>
          <w:rtl/>
        </w:rPr>
        <w:t>(1).</w:t>
      </w:r>
      <w:r w:rsidR="00DA4FAD" w:rsidRPr="00951346">
        <w:rPr>
          <w:rtl/>
        </w:rPr>
        <w:t xml:space="preserve"> في « ب ، د » : « أن تستتمّ</w:t>
      </w:r>
      <w:r w:rsidR="00DA4FAD">
        <w:rPr>
          <w:rtl/>
        </w:rPr>
        <w:t xml:space="preserve"> ». </w:t>
      </w:r>
      <w:r w:rsidR="00DA4FAD" w:rsidRPr="00951346">
        <w:rPr>
          <w:rtl/>
        </w:rPr>
        <w:t xml:space="preserve">وفي فقه الرضا </w:t>
      </w:r>
      <w:r w:rsidR="00DA4FAD" w:rsidRPr="00CB3CC4">
        <w:rPr>
          <w:rStyle w:val="libFootnoteAlaemChar"/>
          <w:rtl/>
        </w:rPr>
        <w:t>عليه‌السلام</w:t>
      </w:r>
      <w:r w:rsidR="00DA4FAD" w:rsidRPr="00951346">
        <w:rPr>
          <w:rtl/>
        </w:rPr>
        <w:t xml:space="preserve"> : « أن تنشبّ</w:t>
      </w:r>
      <w:r w:rsidR="00DA4FAD">
        <w:rPr>
          <w:rtl/>
        </w:rPr>
        <w:t xml:space="preserve"> ». </w:t>
      </w:r>
      <w:r w:rsidR="00DA4FAD" w:rsidRPr="00951346">
        <w:rPr>
          <w:rtl/>
        </w:rPr>
        <w:t xml:space="preserve">واستتبّ الأمر : تهيّأ واستقام. </w:t>
      </w:r>
      <w:r w:rsidR="00DA4FAD" w:rsidRPr="00707A47">
        <w:rPr>
          <w:rStyle w:val="libFootnoteBoldChar"/>
          <w:rtl/>
        </w:rPr>
        <w:t>الصحاح</w:t>
      </w:r>
      <w:r w:rsidR="00DA4FAD" w:rsidRPr="00951346">
        <w:rPr>
          <w:rtl/>
        </w:rPr>
        <w:t xml:space="preserve"> ، ج 1 ، ص 90 ( تبب )</w:t>
      </w:r>
      <w:r w:rsidR="00DA4FAD">
        <w:rPr>
          <w:rtl/>
        </w:rPr>
        <w:t>.</w:t>
      </w:r>
      <w:r w:rsidR="00DA4FAD">
        <w:rPr>
          <w:rFonts w:hint="cs"/>
          <w:rtl/>
          <w:lang w:bidi="fa-IR"/>
        </w:rPr>
        <w:t xml:space="preserve"> </w:t>
      </w:r>
      <w:r w:rsidR="00CB3CC4">
        <w:rPr>
          <w:rFonts w:hint="cs"/>
          <w:rtl/>
          <w:lang w:bidi="fa-IR"/>
        </w:rPr>
        <w:t xml:space="preserve">                        </w:t>
      </w:r>
      <w:r>
        <w:rPr>
          <w:rtl/>
        </w:rPr>
        <w:t>(2).</w:t>
      </w:r>
      <w:r w:rsidR="00DA4FAD" w:rsidRPr="00951346">
        <w:rPr>
          <w:rtl/>
        </w:rPr>
        <w:t xml:space="preserve"> في « ز » : « بك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 المروءة » : كمال الرجوليّة. والمرُوءَة : آداب نفسانيّة تحمل مراعاتها الإنسان على الوقوف عند محاسن‌</w:t>
      </w:r>
      <w:r w:rsidR="00CB3CC4">
        <w:rPr>
          <w:rFonts w:hint="cs"/>
          <w:rtl/>
        </w:rPr>
        <w:t xml:space="preserve"> </w:t>
      </w:r>
      <w:r w:rsidR="00DA4FAD" w:rsidRPr="00951346">
        <w:rPr>
          <w:rtl/>
        </w:rPr>
        <w:t xml:space="preserve">الأخلاق وجميل العادات. وقد تشدّد فيقال : مُرُوّة. </w:t>
      </w:r>
      <w:r w:rsidR="00DA4FAD" w:rsidRPr="00D4665D">
        <w:rPr>
          <w:rStyle w:val="libFootnoteBoldChar"/>
          <w:rtl/>
        </w:rPr>
        <w:t>ترتيب كتاب العين</w:t>
      </w:r>
      <w:r w:rsidR="00DA4FAD" w:rsidRPr="00951346">
        <w:rPr>
          <w:rtl/>
        </w:rPr>
        <w:t xml:space="preserve"> ، ج 3 ، ص 1688 ( مرأ ) ؛ </w:t>
      </w:r>
      <w:r w:rsidR="00DA4FAD" w:rsidRPr="00707A47">
        <w:rPr>
          <w:rStyle w:val="libFootnoteBoldChar"/>
          <w:rtl/>
        </w:rPr>
        <w:t>المصباح المنير</w:t>
      </w:r>
      <w:r w:rsidR="00DA4FAD" w:rsidRPr="00951346">
        <w:rPr>
          <w:rtl/>
        </w:rPr>
        <w:t xml:space="preserve"> ، ص 569 ( مرئ )</w:t>
      </w:r>
      <w:r w:rsidR="00DA4FAD">
        <w:rPr>
          <w:rtl/>
        </w:rPr>
        <w:t>.</w:t>
      </w:r>
      <w:r w:rsidR="00CB3CC4">
        <w:rPr>
          <w:rFonts w:hint="cs"/>
          <w:rtl/>
        </w:rPr>
        <w:t xml:space="preserve">                                              </w:t>
      </w:r>
      <w:r w:rsidR="00DA4FAD">
        <w:rPr>
          <w:rFonts w:hint="cs"/>
          <w:rtl/>
          <w:lang w:bidi="fa-IR"/>
        </w:rPr>
        <w:t xml:space="preserve"> </w:t>
      </w:r>
      <w:r>
        <w:rPr>
          <w:rtl/>
        </w:rPr>
        <w:t>(4).</w:t>
      </w:r>
      <w:r w:rsidR="00DA4FAD" w:rsidRPr="00951346">
        <w:rPr>
          <w:rtl/>
        </w:rPr>
        <w:t xml:space="preserve"> في « ز » : « ويصلح</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علل الشرائع</w:t>
      </w:r>
      <w:r w:rsidR="00DA4FAD" w:rsidRPr="00951346">
        <w:rPr>
          <w:rtl/>
        </w:rPr>
        <w:t xml:space="preserve"> ، ص 558 ، ح 1 ، بسنده عن محمّد بن سنان. </w:t>
      </w:r>
      <w:r w:rsidR="00DA4FAD" w:rsidRPr="00707A47">
        <w:rPr>
          <w:rStyle w:val="libFootnoteBoldChar"/>
          <w:rtl/>
        </w:rPr>
        <w:t>فقه الرضا</w:t>
      </w:r>
      <w:r w:rsidR="00DA4FAD" w:rsidRPr="00951346">
        <w:rPr>
          <w:rtl/>
        </w:rPr>
        <w:t xml:space="preserve"> </w:t>
      </w:r>
      <w:r w:rsidR="00DA4FAD" w:rsidRPr="00CB3CC4">
        <w:rPr>
          <w:rStyle w:val="libFootnoteAlaemChar"/>
          <w:rtl/>
        </w:rPr>
        <w:t>عليه‌السلام</w:t>
      </w:r>
      <w:r w:rsidR="00DA4FAD" w:rsidRPr="00951346">
        <w:rPr>
          <w:rtl/>
        </w:rPr>
        <w:t xml:space="preserve"> ، ص 365 ، إلى قوله : « وإن نكبت خذلوك » مع زيادة في آخره ، وفيهما مع اختلاف يسير </w:t>
      </w:r>
      <w:r w:rsidR="00CB3CC4">
        <w:rPr>
          <w:rFonts w:hint="cs"/>
          <w:rtl/>
        </w:rPr>
        <w:t>.</w:t>
      </w:r>
      <w:r w:rsidR="00DA4FAD" w:rsidRPr="00707A47">
        <w:rPr>
          <w:rStyle w:val="libFootnoteBoldChar"/>
          <w:rtl/>
        </w:rPr>
        <w:t>الوافي</w:t>
      </w:r>
      <w:r w:rsidR="00DA4FAD" w:rsidRPr="00951346">
        <w:rPr>
          <w:rtl/>
        </w:rPr>
        <w:t xml:space="preserve"> ، ج 5 ، ص 578 ، ح 2609 ؛ </w:t>
      </w:r>
      <w:r w:rsidR="00DA4FAD" w:rsidRPr="00707A47">
        <w:rPr>
          <w:rStyle w:val="libFootnoteBoldChar"/>
          <w:rtl/>
        </w:rPr>
        <w:t>الوسائل</w:t>
      </w:r>
      <w:r w:rsidR="00DA4FAD" w:rsidRPr="00951346">
        <w:rPr>
          <w:rtl/>
        </w:rPr>
        <w:t xml:space="preserve"> ، ج 12 ، ص 30 ، ح 15561.</w:t>
      </w:r>
    </w:p>
    <w:p w:rsidR="00DA4FAD" w:rsidRPr="00951346" w:rsidRDefault="0091593C" w:rsidP="00DA4FAD">
      <w:pPr>
        <w:pStyle w:val="libFootnote0"/>
        <w:rPr>
          <w:rtl/>
          <w:lang w:bidi="fa-IR"/>
        </w:rPr>
      </w:pPr>
      <w:r>
        <w:rPr>
          <w:rtl/>
        </w:rPr>
        <w:t>(6).</w:t>
      </w:r>
      <w:r w:rsidR="00DA4FAD" w:rsidRPr="00951346">
        <w:rPr>
          <w:rtl/>
        </w:rPr>
        <w:t xml:space="preserve"> الضمير المستتر في « قال » راجع إلى عمّار بن موسى المذكور في السند السابق.</w:t>
      </w:r>
    </w:p>
    <w:p w:rsidR="00DA4FAD" w:rsidRPr="00951346" w:rsidRDefault="0091593C" w:rsidP="00DA4FAD">
      <w:pPr>
        <w:pStyle w:val="libFootnote0"/>
        <w:rPr>
          <w:rtl/>
          <w:lang w:bidi="fa-IR"/>
        </w:rPr>
      </w:pPr>
      <w:r>
        <w:rPr>
          <w:rtl/>
        </w:rPr>
        <w:t>(7).</w:t>
      </w:r>
      <w:r w:rsidR="00DA4FAD" w:rsidRPr="00951346">
        <w:rPr>
          <w:rtl/>
        </w:rPr>
        <w:t xml:space="preserve"> في « ز » </w:t>
      </w:r>
      <w:r w:rsidR="00DA4FAD">
        <w:rPr>
          <w:rtl/>
        </w:rPr>
        <w:t xml:space="preserve">: </w:t>
      </w:r>
      <w:r w:rsidR="003E6B40">
        <w:rPr>
          <w:rtl/>
        </w:rPr>
        <w:t>-</w:t>
      </w:r>
      <w:r w:rsidR="00DA4FAD" w:rsidRPr="00951346">
        <w:rPr>
          <w:rtl/>
        </w:rPr>
        <w:t xml:space="preserve"> « للأبرار</w:t>
      </w:r>
      <w:r w:rsidR="00DA4FAD">
        <w:rPr>
          <w:rtl/>
        </w:rPr>
        <w:t xml:space="preserve"> ». </w:t>
      </w:r>
      <w:r w:rsidR="00DA4FAD" w:rsidRPr="00951346">
        <w:rPr>
          <w:rtl/>
        </w:rPr>
        <w:t>وفي « ص ، بس » وحاشية « د ، ج » : « الأبرار</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B3CC4" w:rsidTr="00CB3CC4">
        <w:tc>
          <w:tcPr>
            <w:tcW w:w="4006" w:type="dxa"/>
          </w:tcPr>
          <w:p w:rsidR="00CB3CC4" w:rsidRDefault="00CB3CC4" w:rsidP="00DA4FAD">
            <w:pPr>
              <w:pStyle w:val="libFootnote0"/>
              <w:rPr>
                <w:rtl/>
              </w:rPr>
            </w:pPr>
            <w:r>
              <w:rPr>
                <w:rtl/>
              </w:rPr>
              <w:t>(8).</w:t>
            </w:r>
            <w:r w:rsidRPr="00951346">
              <w:rPr>
                <w:rtl/>
              </w:rPr>
              <w:t xml:space="preserve"> في « ب » : « زين</w:t>
            </w:r>
            <w:r>
              <w:rPr>
                <w:rtl/>
              </w:rPr>
              <w:t xml:space="preserve"> ».</w:t>
            </w:r>
          </w:p>
        </w:tc>
        <w:tc>
          <w:tcPr>
            <w:tcW w:w="4006" w:type="dxa"/>
          </w:tcPr>
          <w:p w:rsidR="00CB3CC4" w:rsidRDefault="00CB3CC4" w:rsidP="00DA4FAD">
            <w:pPr>
              <w:pStyle w:val="libFootnote0"/>
              <w:rPr>
                <w:rtl/>
              </w:rPr>
            </w:pPr>
            <w:r>
              <w:rPr>
                <w:rtl/>
              </w:rPr>
              <w:t>(9).</w:t>
            </w:r>
            <w:r w:rsidRPr="00951346">
              <w:rPr>
                <w:rtl/>
              </w:rPr>
              <w:t xml:space="preserve"> في « ز ، ص » : « الأبرار</w:t>
            </w:r>
            <w:r>
              <w:rPr>
                <w:rtl/>
              </w:rPr>
              <w:t xml:space="preserve"> ».</w:t>
            </w:r>
          </w:p>
        </w:tc>
      </w:tr>
      <w:tr w:rsidR="00CB3CC4" w:rsidTr="00CB3CC4">
        <w:tc>
          <w:tcPr>
            <w:tcW w:w="4006" w:type="dxa"/>
          </w:tcPr>
          <w:p w:rsidR="00CB3CC4" w:rsidRDefault="00CB3CC4" w:rsidP="00DA4FAD">
            <w:pPr>
              <w:pStyle w:val="libFootnote0"/>
              <w:rPr>
                <w:rtl/>
              </w:rPr>
            </w:pPr>
            <w:r>
              <w:rPr>
                <w:rtl/>
              </w:rPr>
              <w:t>(10).</w:t>
            </w:r>
            <w:r w:rsidRPr="00951346">
              <w:rPr>
                <w:rtl/>
              </w:rPr>
              <w:t xml:space="preserve"> في « ز » وحاشية « ج » : « الأبرار</w:t>
            </w:r>
            <w:r>
              <w:rPr>
                <w:rtl/>
              </w:rPr>
              <w:t xml:space="preserve"> ».</w:t>
            </w:r>
          </w:p>
        </w:tc>
        <w:tc>
          <w:tcPr>
            <w:tcW w:w="4006" w:type="dxa"/>
          </w:tcPr>
          <w:p w:rsidR="00CB3CC4" w:rsidRDefault="00CB3CC4" w:rsidP="00DA4FAD">
            <w:pPr>
              <w:pStyle w:val="libFootnote0"/>
              <w:rPr>
                <w:rtl/>
              </w:rPr>
            </w:pPr>
            <w:r>
              <w:rPr>
                <w:rtl/>
              </w:rPr>
              <w:t>(11).</w:t>
            </w:r>
            <w:r w:rsidRPr="00951346">
              <w:rPr>
                <w:rtl/>
              </w:rPr>
              <w:t xml:space="preserve"> في حاشية « ج » : « زين</w:t>
            </w:r>
            <w:r>
              <w:rPr>
                <w:rtl/>
              </w:rPr>
              <w:t xml:space="preserve"> ».</w:t>
            </w:r>
          </w:p>
        </w:tc>
      </w:tr>
      <w:tr w:rsidR="00CB3CC4" w:rsidTr="00CB3CC4">
        <w:tc>
          <w:tcPr>
            <w:tcW w:w="4006" w:type="dxa"/>
          </w:tcPr>
          <w:p w:rsidR="00CB3CC4" w:rsidRDefault="00CB3CC4" w:rsidP="00DA4FAD">
            <w:pPr>
              <w:pStyle w:val="libFootnote0"/>
              <w:rPr>
                <w:rtl/>
              </w:rPr>
            </w:pPr>
            <w:r>
              <w:rPr>
                <w:rtl/>
              </w:rPr>
              <w:t>(12). ف</w:t>
            </w:r>
            <w:r w:rsidRPr="00951346">
              <w:rPr>
                <w:rtl/>
              </w:rPr>
              <w:t>ي « ز » : « الأبرار</w:t>
            </w:r>
            <w:r>
              <w:rPr>
                <w:rtl/>
              </w:rPr>
              <w:t xml:space="preserve"> ».</w:t>
            </w:r>
          </w:p>
        </w:tc>
        <w:tc>
          <w:tcPr>
            <w:tcW w:w="4006" w:type="dxa"/>
          </w:tcPr>
          <w:p w:rsidR="00CB3CC4" w:rsidRDefault="00CB3CC4" w:rsidP="00DA4FAD">
            <w:pPr>
              <w:pStyle w:val="libFootnote0"/>
              <w:rPr>
                <w:rtl/>
              </w:rPr>
            </w:pPr>
            <w:r>
              <w:rPr>
                <w:rtl/>
              </w:rPr>
              <w:t xml:space="preserve">(13). </w:t>
            </w:r>
            <w:r w:rsidRPr="00951346">
              <w:rPr>
                <w:rtl/>
              </w:rPr>
              <w:t>في حاشية « ج » : « الأبرار</w:t>
            </w:r>
            <w:r>
              <w:rPr>
                <w:rtl/>
              </w:rPr>
              <w:t xml:space="preserve"> ».</w:t>
            </w:r>
          </w:p>
        </w:tc>
      </w:tr>
    </w:tbl>
    <w:p w:rsidR="00DA4FAD" w:rsidRPr="00951346" w:rsidRDefault="0091593C" w:rsidP="00DA4FAD">
      <w:pPr>
        <w:pStyle w:val="libFootnote0"/>
        <w:rPr>
          <w:rtl/>
          <w:lang w:bidi="fa-IR"/>
        </w:rPr>
      </w:pPr>
      <w:r>
        <w:rPr>
          <w:rtl/>
        </w:rPr>
        <w:t>(14).</w:t>
      </w:r>
      <w:r w:rsidR="00DA4FAD" w:rsidRPr="00951346">
        <w:rPr>
          <w:rtl/>
        </w:rPr>
        <w:t xml:space="preserve"> في شرح المازندراني : « للفجّار » بدل « على الفجّار</w:t>
      </w:r>
      <w:r w:rsidR="00DA4FAD">
        <w:rPr>
          <w:rtl/>
        </w:rPr>
        <w:t xml:space="preserve"> ».</w:t>
      </w:r>
    </w:p>
    <w:p w:rsidR="00DA4FAD" w:rsidRPr="00951346" w:rsidRDefault="00DA4FAD" w:rsidP="00DA4FAD">
      <w:pPr>
        <w:pStyle w:val="libFootnote0"/>
        <w:rPr>
          <w:rtl/>
          <w:lang w:bidi="fa-IR"/>
        </w:rPr>
      </w:pPr>
      <w:r>
        <w:rPr>
          <w:rtl/>
        </w:rPr>
        <w:t>(15)</w:t>
      </w:r>
      <w:r w:rsidRPr="00951346">
        <w:rPr>
          <w:rtl/>
        </w:rPr>
        <w:t xml:space="preserve"> </w:t>
      </w:r>
      <w:r w:rsidRPr="00707A47">
        <w:rPr>
          <w:rStyle w:val="libFootnoteBoldChar"/>
          <w:rtl/>
        </w:rPr>
        <w:t>المحاسن</w:t>
      </w:r>
      <w:r w:rsidR="00CB3CC4">
        <w:rPr>
          <w:rtl/>
        </w:rPr>
        <w:t>، ص 226</w:t>
      </w:r>
      <w:r w:rsidRPr="00951346">
        <w:rPr>
          <w:rtl/>
        </w:rPr>
        <w:t>، كتاب</w:t>
      </w:r>
      <w:r w:rsidRPr="009B0BCE">
        <w:rPr>
          <w:rtl/>
        </w:rPr>
        <w:t xml:space="preserve"> مصابيح الظلم</w:t>
      </w:r>
      <w:r w:rsidRPr="00951346">
        <w:rPr>
          <w:rtl/>
        </w:rPr>
        <w:t xml:space="preserve"> ، ح 345 ، بسند آخر. </w:t>
      </w:r>
      <w:r w:rsidRPr="00707A47">
        <w:rPr>
          <w:rStyle w:val="libFootnoteBoldChar"/>
          <w:rtl/>
        </w:rPr>
        <w:t>الاختصاص</w:t>
      </w:r>
      <w:r w:rsidRPr="00951346">
        <w:rPr>
          <w:rtl/>
        </w:rPr>
        <w:t xml:space="preserve"> ، ص 239 ، مرسلا</w:t>
      </w:r>
      <w:r w:rsidR="00CB3CC4">
        <w:rPr>
          <w:rtl/>
        </w:rPr>
        <w:t>ً عن</w:t>
      </w:r>
      <w:r w:rsidR="00CB3CC4">
        <w:rPr>
          <w:rFonts w:hint="cs"/>
          <w:rtl/>
        </w:rPr>
        <w:t xml:space="preserve"> =</w:t>
      </w:r>
    </w:p>
    <w:p w:rsidR="00C22AC0" w:rsidRDefault="00C22AC0" w:rsidP="00C22AC0">
      <w:pPr>
        <w:pStyle w:val="libNormal"/>
        <w:rPr>
          <w:rtl/>
          <w:lang w:bidi="fa-IR"/>
        </w:rPr>
      </w:pPr>
      <w:r>
        <w:rPr>
          <w:rtl/>
          <w:lang w:bidi="fa-IR"/>
        </w:rPr>
        <w:br w:type="page"/>
      </w:r>
    </w:p>
    <w:p w:rsidR="00CB3CC4" w:rsidRDefault="00DA4FAD" w:rsidP="00CB3CC4">
      <w:pPr>
        <w:pStyle w:val="libNormal"/>
        <w:rPr>
          <w:rtl/>
          <w:lang w:bidi="fa-IR"/>
        </w:rPr>
      </w:pPr>
      <w:r w:rsidRPr="007D35FF">
        <w:rPr>
          <w:rtl/>
        </w:rPr>
        <w:lastRenderedPageBreak/>
        <w:t>3620</w:t>
      </w:r>
      <w:r w:rsidRPr="002C2FC4">
        <w:rPr>
          <w:rStyle w:val="libBold2Char"/>
          <w:rtl/>
        </w:rPr>
        <w:t xml:space="preserve"> / 7.</w:t>
      </w:r>
      <w:r w:rsidRPr="00951346">
        <w:rPr>
          <w:rtl/>
          <w:lang w:bidi="fa-IR"/>
        </w:rPr>
        <w:t xml:space="preserve"> عِدَّةٌ مِنْ أَصْحَابِنَا ، عَنْ سَهْلِ بْنِ زِيَادٍ ؛</w:t>
      </w:r>
    </w:p>
    <w:p w:rsidR="00DA4FAD" w:rsidRPr="00951346" w:rsidRDefault="00CB3CC4" w:rsidP="00CB3CC4">
      <w:pPr>
        <w:pStyle w:val="libNormal"/>
        <w:rPr>
          <w:rtl/>
          <w:lang w:bidi="fa-IR"/>
        </w:rPr>
      </w:pPr>
      <w:r>
        <w:rPr>
          <w:rFonts w:hint="cs"/>
          <w:rtl/>
          <w:lang w:bidi="fa-IR"/>
        </w:rPr>
        <w:t xml:space="preserve">               </w:t>
      </w:r>
      <w:r w:rsidR="00DA4FAD" w:rsidRPr="00951346">
        <w:rPr>
          <w:rtl/>
          <w:lang w:bidi="fa-IR"/>
        </w:rPr>
        <w:t xml:space="preserve">وَعَلِيُّ بْنُ إِبْرَاهِيمَ ، عَنْ أَبِيهِ جَمِيعاً ، عَنْ عَمْرِو بْنِ عُثْمَانَ ، عَنْ مُحَمَّدِ بْنِ عُذَافِرٍ ، عَنْ بَعْضِ أَصْحَابِنَا </w:t>
      </w:r>
      <w:r w:rsidR="00DA4FAD" w:rsidRPr="00625F5B">
        <w:rPr>
          <w:rStyle w:val="libFootnotenumChar"/>
          <w:rtl/>
        </w:rPr>
        <w:t>(1)</w:t>
      </w:r>
      <w:r w:rsidR="00DA4FAD" w:rsidRPr="00951346">
        <w:rPr>
          <w:rtl/>
          <w:lang w:bidi="fa-IR"/>
        </w:rPr>
        <w:t xml:space="preserve"> ، عَنْ مُحَمَّدِ بْنِ مُسْلِمٍ وَ</w:t>
      </w:r>
      <w:r w:rsidR="00DA4FAD">
        <w:rPr>
          <w:rFonts w:hint="cs"/>
          <w:rtl/>
          <w:lang w:bidi="fa-IR"/>
        </w:rPr>
        <w:t xml:space="preserve"> </w:t>
      </w:r>
      <w:r w:rsidR="00DA4FAD" w:rsidRPr="00625F5B">
        <w:rPr>
          <w:rStyle w:val="libFootnotenumChar"/>
          <w:rtl/>
        </w:rPr>
        <w:t>(2)</w:t>
      </w:r>
      <w:r w:rsidR="00DA4FAD" w:rsidRPr="00951346">
        <w:rPr>
          <w:rtl/>
          <w:lang w:bidi="fa-IR"/>
        </w:rPr>
        <w:t xml:space="preserve"> أَبِي حَمْزَةَ :</w:t>
      </w:r>
    </w:p>
    <w:p w:rsidR="00DA4FAD" w:rsidRPr="00951346" w:rsidRDefault="00DA4FAD" w:rsidP="00DA4FAD">
      <w:pPr>
        <w:pStyle w:val="libNormal"/>
        <w:rPr>
          <w:rtl/>
          <w:lang w:bidi="fa-IR"/>
        </w:rPr>
      </w:pPr>
      <w:r w:rsidRPr="00951346">
        <w:rPr>
          <w:rtl/>
          <w:lang w:bidi="fa-IR"/>
        </w:rPr>
        <w:t xml:space="preserve">عَنْ أَبِي عَبْدِ اللهِ ، عَنْ أَبِيهِ </w:t>
      </w:r>
      <w:r w:rsidRPr="00924332">
        <w:rPr>
          <w:rStyle w:val="libAlaemChar"/>
          <w:rtl/>
        </w:rPr>
        <w:t>عليهما‌السلام</w:t>
      </w:r>
      <w:r w:rsidRPr="00951346">
        <w:rPr>
          <w:rtl/>
          <w:lang w:bidi="fa-IR"/>
        </w:rPr>
        <w:t xml:space="preserve"> ، قَالَ : « قَالَ لِي أَبِي </w:t>
      </w:r>
      <w:r w:rsidRPr="00625F5B">
        <w:rPr>
          <w:rStyle w:val="libFootnotenumChar"/>
          <w:rtl/>
        </w:rPr>
        <w:t>(3)</w:t>
      </w:r>
      <w:r w:rsidRPr="00951346">
        <w:rPr>
          <w:rtl/>
          <w:lang w:bidi="fa-IR"/>
        </w:rPr>
        <w:t xml:space="preserve"> عَلِيُّ بْنُ الْحُسَيْنِ صَلَوَاتُ اللهِ عَلَيْهِمْ أَجْمَعِينَ </w:t>
      </w:r>
      <w:r w:rsidRPr="00625F5B">
        <w:rPr>
          <w:rStyle w:val="libFootnotenumChar"/>
          <w:rtl/>
        </w:rPr>
        <w:t>(4)</w:t>
      </w:r>
      <w:r w:rsidRPr="00951346">
        <w:rPr>
          <w:rtl/>
          <w:lang w:bidi="fa-IR"/>
        </w:rPr>
        <w:t xml:space="preserve"> : يَا بُنَيَّ ، انْظُرْ خَمْسَةً ، فَلَا تُصَاحِبْهُمْ وَلَاتُحَادِثْهُمْ وَلَاتُرَافِقْهُمْ فِي طَرِيقٍ.</w:t>
      </w:r>
    </w:p>
    <w:p w:rsidR="00DA4FAD" w:rsidRDefault="00DA4FAD" w:rsidP="00DA4FAD">
      <w:pPr>
        <w:pStyle w:val="libNormal"/>
        <w:rPr>
          <w:rtl/>
          <w:lang w:bidi="fa-IR"/>
        </w:rPr>
      </w:pPr>
      <w:r w:rsidRPr="00951346">
        <w:rPr>
          <w:rtl/>
          <w:lang w:bidi="fa-IR"/>
        </w:rPr>
        <w:t xml:space="preserve">فَقُلْتُ : يَا أَبَتِ </w:t>
      </w:r>
      <w:r w:rsidRPr="00625F5B">
        <w:rPr>
          <w:rStyle w:val="libFootnotenumChar"/>
          <w:rtl/>
        </w:rPr>
        <w:t>(5)</w:t>
      </w:r>
      <w:r w:rsidRPr="00951346">
        <w:rPr>
          <w:rtl/>
          <w:lang w:bidi="fa-IR"/>
        </w:rPr>
        <w:t xml:space="preserve"> ، مَنْ هُمْ</w:t>
      </w:r>
      <w:r>
        <w:rPr>
          <w:rtl/>
          <w:lang w:bidi="fa-IR"/>
        </w:rPr>
        <w:t>؟</w:t>
      </w:r>
      <w:r w:rsidRPr="00951346">
        <w:rPr>
          <w:rtl/>
          <w:lang w:bidi="fa-IR"/>
        </w:rPr>
        <w:t xml:space="preserve"> عَرِّفْنِيهِمْ</w:t>
      </w:r>
      <w:r>
        <w:rPr>
          <w:rFonts w:hint="cs"/>
          <w:rtl/>
          <w:lang w:bidi="fa-IR"/>
        </w:rPr>
        <w:t>.</w:t>
      </w:r>
      <w:r w:rsidRPr="00951346">
        <w:rPr>
          <w:rtl/>
          <w:lang w:bidi="fa-IR"/>
        </w:rPr>
        <w:t xml:space="preserve"> </w:t>
      </w:r>
      <w:r w:rsidRPr="00625F5B">
        <w:rPr>
          <w:rStyle w:val="libFootnotenumChar"/>
          <w:rtl/>
        </w:rPr>
        <w:t>(6)</w:t>
      </w:r>
    </w:p>
    <w:p w:rsidR="00DA4FAD" w:rsidRPr="00951346" w:rsidRDefault="00DA4FAD" w:rsidP="00DA4FAD">
      <w:pPr>
        <w:pStyle w:val="libNormal"/>
        <w:rPr>
          <w:rtl/>
          <w:lang w:bidi="fa-IR"/>
        </w:rPr>
      </w:pPr>
      <w:r w:rsidRPr="00951346">
        <w:rPr>
          <w:rtl/>
          <w:lang w:bidi="fa-IR"/>
        </w:rPr>
        <w:t xml:space="preserve">قَالَ : إِيَّاكَ وَمُصَاحَبَةَ الْكَذَّابِ ، فَإِنَّهُ بِمَنْزِلَةِ السَّرَابِ </w:t>
      </w:r>
      <w:r w:rsidRPr="00625F5B">
        <w:rPr>
          <w:rStyle w:val="libFootnotenumChar"/>
          <w:rtl/>
        </w:rPr>
        <w:t>(7)</w:t>
      </w:r>
      <w:r w:rsidRPr="00951346">
        <w:rPr>
          <w:rtl/>
          <w:lang w:bidi="fa-IR"/>
        </w:rPr>
        <w:t xml:space="preserve"> ، يُقَرِّبُ لَكَ الْبَعِيدَ ، وَيُبَعِّدُ </w:t>
      </w:r>
      <w:r w:rsidRPr="00625F5B">
        <w:rPr>
          <w:rStyle w:val="libFootnotenumChar"/>
          <w:rtl/>
        </w:rPr>
        <w:t>(8)</w:t>
      </w:r>
      <w:r w:rsidRPr="00951346">
        <w:rPr>
          <w:rtl/>
          <w:lang w:bidi="fa-IR"/>
        </w:rPr>
        <w:t xml:space="preserve"> لَكَ الْقَرِيبَ ؛ وَإِيَّاكَ وَمُصَاحَبَةَ الْفَاسِقِ ، فَإِنَّهُ بَائِعُكَ بِأُكْلَةٍ </w:t>
      </w:r>
      <w:r w:rsidRPr="00625F5B">
        <w:rPr>
          <w:rStyle w:val="libFootnotenumChar"/>
          <w:rtl/>
        </w:rPr>
        <w:t>(9)</w:t>
      </w:r>
      <w:r w:rsidRPr="00951346">
        <w:rPr>
          <w:rtl/>
          <w:lang w:bidi="fa-IR"/>
        </w:rPr>
        <w:t xml:space="preserve"> ، أَوْ </w:t>
      </w:r>
      <w:r w:rsidRPr="00625F5B">
        <w:rPr>
          <w:rStyle w:val="libFootnotenumChar"/>
          <w:rtl/>
        </w:rPr>
        <w:t>(10)</w:t>
      </w:r>
      <w:r w:rsidRPr="00951346">
        <w:rPr>
          <w:rtl/>
          <w:lang w:bidi="fa-IR"/>
        </w:rPr>
        <w:t xml:space="preserve"> أَقَلَّ مِنْ ذلِكَ ؛ وَإِيَّاكَ وَمُصَاحَبَةَ الْبَخِيلِ ، فَإِنَّهُ يَخْذُلُكَ فِي مَالِهِ أَحْوَجَ مَا تَكُونُ إِلَيْهِ ؛ وَإِيَّاكَ وَمُصَاحَبَةَ‌</w:t>
      </w:r>
    </w:p>
    <w:p w:rsidR="00DA4FAD" w:rsidRPr="00951346" w:rsidRDefault="00DA4FAD" w:rsidP="00DA4FAD">
      <w:pPr>
        <w:pStyle w:val="libLine"/>
        <w:rPr>
          <w:rtl/>
          <w:lang w:bidi="fa-IR"/>
        </w:rPr>
      </w:pPr>
      <w:r>
        <w:rPr>
          <w:rtl/>
          <w:lang w:bidi="fa-IR"/>
        </w:rPr>
        <w:t>__________________</w:t>
      </w:r>
    </w:p>
    <w:p w:rsidR="00DA4FAD" w:rsidRPr="00951346" w:rsidRDefault="00CB3CC4" w:rsidP="00DA4FAD">
      <w:pPr>
        <w:pStyle w:val="libFootnote0"/>
        <w:rPr>
          <w:rtl/>
          <w:lang w:bidi="fa-IR"/>
        </w:rPr>
      </w:pPr>
      <w:r>
        <w:rPr>
          <w:rFonts w:hint="cs"/>
          <w:rtl/>
        </w:rPr>
        <w:t xml:space="preserve">= </w:t>
      </w:r>
      <w:r w:rsidR="00DA4FAD" w:rsidRPr="00951346">
        <w:rPr>
          <w:rtl/>
        </w:rPr>
        <w:t xml:space="preserve">عمّار بن موسى ، عن أبي عبدالله </w:t>
      </w:r>
      <w:r w:rsidR="00DA4FAD" w:rsidRPr="00CB3CC4">
        <w:rPr>
          <w:rStyle w:val="libFootnoteAlaemChar"/>
          <w:rtl/>
        </w:rPr>
        <w:t>عليه‌السلام</w:t>
      </w:r>
      <w:r w:rsidR="00DA4FAD" w:rsidRPr="00951346">
        <w:rPr>
          <w:rtl/>
        </w:rPr>
        <w:t xml:space="preserve"> ؛ </w:t>
      </w:r>
      <w:r w:rsidR="00DA4FAD" w:rsidRPr="00707A47">
        <w:rPr>
          <w:rStyle w:val="libFootnoteBoldChar"/>
          <w:rtl/>
        </w:rPr>
        <w:t>مصادقة الإخوان</w:t>
      </w:r>
      <w:r w:rsidR="00DA4FAD" w:rsidRPr="00951346">
        <w:rPr>
          <w:rtl/>
        </w:rPr>
        <w:t xml:space="preserve"> ، ص 50 ، ح 4 ، مرسلاً عن عبدالله بن القاسم الجعفري ، عن أبي عبدالله </w:t>
      </w:r>
      <w:r w:rsidR="00DA4FAD" w:rsidRPr="00CB3CC4">
        <w:rPr>
          <w:rStyle w:val="libFootnoteAlaemChar"/>
          <w:rtl/>
        </w:rPr>
        <w:t>عليه‌السلام</w:t>
      </w:r>
      <w:r w:rsidR="00DA4FAD" w:rsidRPr="00951346">
        <w:rPr>
          <w:rtl/>
        </w:rPr>
        <w:t xml:space="preserve"> ، مع اختلاف يسير. </w:t>
      </w:r>
      <w:r w:rsidR="00DA4FAD" w:rsidRPr="00707A47">
        <w:rPr>
          <w:rStyle w:val="libFootnoteBoldChar"/>
          <w:rtl/>
        </w:rPr>
        <w:t>تحف العقول</w:t>
      </w:r>
      <w:r w:rsidR="00DA4FAD" w:rsidRPr="00951346">
        <w:rPr>
          <w:rtl/>
        </w:rPr>
        <w:t xml:space="preserve"> ، ص 487 ، عن العسكري </w:t>
      </w:r>
      <w:r w:rsidR="00DA4FAD" w:rsidRPr="00CB3CC4">
        <w:rPr>
          <w:rStyle w:val="libFootnoteAlaemChar"/>
          <w:rtl/>
        </w:rPr>
        <w:t>عليه‌السلام</w:t>
      </w:r>
      <w:r w:rsidR="00DA4FAD" w:rsidRPr="00951346">
        <w:rPr>
          <w:rtl/>
        </w:rPr>
        <w:t xml:space="preserve"> </w:t>
      </w:r>
      <w:r>
        <w:rPr>
          <w:rFonts w:hint="cs"/>
          <w:rtl/>
        </w:rPr>
        <w:t>.</w:t>
      </w:r>
      <w:r w:rsidR="00DA4FAD" w:rsidRPr="00707A47">
        <w:rPr>
          <w:rStyle w:val="libFootnoteBoldChar"/>
          <w:rtl/>
        </w:rPr>
        <w:t>الوافي</w:t>
      </w:r>
      <w:r w:rsidR="00DA4FAD" w:rsidRPr="00951346">
        <w:rPr>
          <w:rtl/>
        </w:rPr>
        <w:t xml:space="preserve"> ، ج 5 ، ص 578 ، ذيل ح 2609 ؛ </w:t>
      </w:r>
      <w:r w:rsidR="00DA4FAD" w:rsidRPr="00707A47">
        <w:rPr>
          <w:rStyle w:val="libFootnoteBoldChar"/>
          <w:rtl/>
        </w:rPr>
        <w:t>الوسائل</w:t>
      </w:r>
      <w:r w:rsidR="00DA4FAD" w:rsidRPr="00951346">
        <w:rPr>
          <w:rtl/>
        </w:rPr>
        <w:t xml:space="preserve"> ، ج 12 ، ص 31 ، ذيل ح 15561.</w:t>
      </w:r>
    </w:p>
    <w:p w:rsidR="00DA4FAD" w:rsidRPr="00951346" w:rsidRDefault="0091593C" w:rsidP="00DA4FAD">
      <w:pPr>
        <w:pStyle w:val="libFootnote0"/>
        <w:rPr>
          <w:rtl/>
          <w:lang w:bidi="fa-IR"/>
        </w:rPr>
      </w:pPr>
      <w:r>
        <w:rPr>
          <w:rtl/>
        </w:rPr>
        <w:t>(1).</w:t>
      </w:r>
      <w:r w:rsidR="00DA4FAD" w:rsidRPr="00951346">
        <w:rPr>
          <w:rtl/>
        </w:rPr>
        <w:t xml:space="preserve"> هكذا في « ج ، د ، ز ، بف » ومرآة العقول والوسائل. وفي « ب ، بس » والمطبوع : « بعض أصحابهما » ، ولم نجد له معنى محصّلاً. وتقدّم الخبر في ح 2831 ، عن محمّد بن عذافر ، عن بعض أصحابه ، عن محمّد بن مسلم ، أو أبي حمزة. وقال في </w:t>
      </w:r>
      <w:r w:rsidR="00DA4FAD" w:rsidRPr="00707A47">
        <w:rPr>
          <w:rStyle w:val="libFootnoteBoldChar"/>
          <w:rtl/>
        </w:rPr>
        <w:t>المرآة</w:t>
      </w:r>
      <w:r w:rsidR="00DA4FAD" w:rsidRPr="00951346">
        <w:rPr>
          <w:rtl/>
        </w:rPr>
        <w:t xml:space="preserve"> : « وفي بعض النسخ : أصحابهما. قيل : أصحابهما تصحيف أصحابنا ، أو موضعه بعد محمّد بن مسلم وأبي حمزة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الكافي ، ح 2831 : « أو</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الكافي ، ح 2831 والاختصاص </w:t>
      </w:r>
      <w:r w:rsidR="00DA4FAD">
        <w:rPr>
          <w:rtl/>
        </w:rPr>
        <w:t xml:space="preserve">: </w:t>
      </w:r>
      <w:r w:rsidR="003E6B40">
        <w:rPr>
          <w:rtl/>
        </w:rPr>
        <w:t>-</w:t>
      </w:r>
      <w:r w:rsidR="00DA4FAD" w:rsidRPr="00951346">
        <w:rPr>
          <w:rtl/>
        </w:rPr>
        <w:t xml:space="preserve"> « أبي</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 ب ، ج ، د ، ز ، ص ، بس ، بف</w:t>
      </w:r>
      <w:r w:rsidR="00DA4FAD">
        <w:rPr>
          <w:rtl/>
        </w:rPr>
        <w:t xml:space="preserve"> ». </w:t>
      </w:r>
      <w:r w:rsidR="00DA4FAD" w:rsidRPr="00951346">
        <w:rPr>
          <w:rtl/>
        </w:rPr>
        <w:t>وفي « بر » والمطبوع : « صلوات الله عليهما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ج ، ز » والوسائل والكافي ، ح 2831 وتحف العقول والاختصاص : « يا أبه</w:t>
      </w:r>
      <w:r w:rsidR="00DA4FAD">
        <w:rPr>
          <w:rtl/>
        </w:rPr>
        <w:t xml:space="preserve"> ». </w:t>
      </w:r>
      <w:r w:rsidR="00DA4FAD" w:rsidRPr="00951346">
        <w:rPr>
          <w:rtl/>
        </w:rPr>
        <w:t>وفي « بف » والوافي : « يا أباه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الكافي ، ح 2831 وتحف العقول </w:t>
      </w:r>
      <w:r w:rsidR="00DA4FAD">
        <w:rPr>
          <w:rtl/>
        </w:rPr>
        <w:t xml:space="preserve">: </w:t>
      </w:r>
      <w:r w:rsidR="003E6B40">
        <w:rPr>
          <w:rtl/>
        </w:rPr>
        <w:t>-</w:t>
      </w:r>
      <w:r w:rsidR="00DA4FAD" w:rsidRPr="00951346">
        <w:rPr>
          <w:rtl/>
        </w:rPr>
        <w:t xml:space="preserve"> « عرّفنيهم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A6405" w:rsidTr="006A6405">
        <w:tc>
          <w:tcPr>
            <w:tcW w:w="4006" w:type="dxa"/>
          </w:tcPr>
          <w:p w:rsidR="006A6405" w:rsidRDefault="006A6405" w:rsidP="00DA4FAD">
            <w:pPr>
              <w:pStyle w:val="libFootnote0"/>
              <w:rPr>
                <w:rtl/>
              </w:rPr>
            </w:pPr>
            <w:r>
              <w:rPr>
                <w:rtl/>
              </w:rPr>
              <w:t>(7).</w:t>
            </w:r>
            <w:r w:rsidRPr="00951346">
              <w:rPr>
                <w:rtl/>
              </w:rPr>
              <w:t xml:space="preserve"> في « ب » : + « فإنّه</w:t>
            </w:r>
            <w:r>
              <w:rPr>
                <w:rtl/>
              </w:rPr>
              <w:t xml:space="preserve"> ».</w:t>
            </w:r>
          </w:p>
        </w:tc>
        <w:tc>
          <w:tcPr>
            <w:tcW w:w="4006" w:type="dxa"/>
          </w:tcPr>
          <w:p w:rsidR="006A6405" w:rsidRDefault="006A6405" w:rsidP="00DA4FAD">
            <w:pPr>
              <w:pStyle w:val="libFootnote0"/>
              <w:rPr>
                <w:rtl/>
              </w:rPr>
            </w:pPr>
            <w:r>
              <w:rPr>
                <w:rtl/>
              </w:rPr>
              <w:t>(8).</w:t>
            </w:r>
            <w:r w:rsidRPr="00951346">
              <w:rPr>
                <w:rtl/>
              </w:rPr>
              <w:t xml:space="preserve"> في الكافي ، ح 2831 : « ويباعد</w:t>
            </w:r>
            <w:r>
              <w:rPr>
                <w:rtl/>
              </w:rPr>
              <w:t xml:space="preserve"> ».</w:t>
            </w:r>
          </w:p>
        </w:tc>
      </w:tr>
    </w:tbl>
    <w:p w:rsidR="00DA4FAD" w:rsidRPr="00951346" w:rsidRDefault="0091593C" w:rsidP="006A6405">
      <w:pPr>
        <w:pStyle w:val="libFootnote0"/>
        <w:rPr>
          <w:rtl/>
          <w:lang w:bidi="fa-IR"/>
        </w:rPr>
      </w:pPr>
      <w:r>
        <w:rPr>
          <w:rtl/>
        </w:rPr>
        <w:t>(9).</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الأكْلة ، بالفتح : المرّة من الأكل ، وبالضمّ : اللقمة والقرص من الخبز</w:t>
      </w:r>
      <w:r w:rsidR="00DA4FAD">
        <w:rPr>
          <w:rtl/>
        </w:rPr>
        <w:t xml:space="preserve"> ». </w:t>
      </w:r>
      <w:r w:rsidR="00DA4FAD" w:rsidRPr="00951346">
        <w:rPr>
          <w:rtl/>
        </w:rPr>
        <w:t xml:space="preserve">ونحوه في </w:t>
      </w:r>
      <w:r w:rsidR="00DA4FAD" w:rsidRPr="00707A47">
        <w:rPr>
          <w:rStyle w:val="libFootnoteBoldChar"/>
          <w:rtl/>
        </w:rPr>
        <w:t>مرآة</w:t>
      </w:r>
      <w:r w:rsidR="006A6405">
        <w:rPr>
          <w:rStyle w:val="libFootnoteBoldChar"/>
          <w:rFonts w:hint="cs"/>
          <w:rtl/>
        </w:rPr>
        <w:t xml:space="preserve"> </w:t>
      </w:r>
      <w:r w:rsidR="00DA4FAD" w:rsidRPr="00707A47">
        <w:rPr>
          <w:rStyle w:val="libFootnoteBoldChar"/>
          <w:rtl/>
        </w:rPr>
        <w:t>العقول</w:t>
      </w:r>
      <w:r w:rsidR="00DA4FAD" w:rsidRPr="006A6405">
        <w:rPr>
          <w:rtl/>
        </w:rPr>
        <w:t>.</w:t>
      </w:r>
      <w:r w:rsidR="006A6405" w:rsidRPr="006A6405">
        <w:rPr>
          <w:rFonts w:hint="cs"/>
          <w:rtl/>
        </w:rPr>
        <w:t xml:space="preserve">                                               </w:t>
      </w:r>
      <w:r>
        <w:rPr>
          <w:rtl/>
        </w:rPr>
        <w:t>(10).</w:t>
      </w:r>
      <w:r w:rsidR="00DA4FAD" w:rsidRPr="00951346">
        <w:rPr>
          <w:rtl/>
        </w:rPr>
        <w:t xml:space="preserve"> في « ص » : « </w:t>
      </w:r>
      <w:r w:rsidR="00DA4FAD">
        <w:rPr>
          <w:rtl/>
        </w:rPr>
        <w:t>و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الْأَحْمَقِ ، فَإِنَّهُ يُرِيدُ أَنْ يَنْفَعَكَ فَيَضُرُّكَ ؛ وَإِيَّاكَ وَمُصَاحَبَةَ الْقَاطِعِ لِرَحِمِهِ </w:t>
      </w:r>
      <w:r w:rsidRPr="00625F5B">
        <w:rPr>
          <w:rStyle w:val="libFootnotenumChar"/>
          <w:rtl/>
        </w:rPr>
        <w:t>(1)</w:t>
      </w:r>
      <w:r w:rsidRPr="00951346">
        <w:rPr>
          <w:rtl/>
          <w:lang w:bidi="fa-IR"/>
        </w:rPr>
        <w:t xml:space="preserve"> ، فَإِنِّي وَجَدْتُهُ مَلْعُوناً فِي كِتَابِ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فِي ثَلَاثَةِ مَوَاضِعَ :</w:t>
      </w:r>
    </w:p>
    <w:p w:rsidR="00DA4FAD" w:rsidRPr="00951346" w:rsidRDefault="00DA4FAD" w:rsidP="00DA4FAD">
      <w:pPr>
        <w:pStyle w:val="libNormal"/>
        <w:rPr>
          <w:rtl/>
          <w:lang w:bidi="fa-IR"/>
        </w:rPr>
      </w:pPr>
      <w:r w:rsidRPr="00951346">
        <w:rPr>
          <w:rtl/>
          <w:lang w:bidi="fa-IR"/>
        </w:rPr>
        <w:t xml:space="preserve">قَالَ اللهُ عَزَّ وَجَلَّ : </w:t>
      </w:r>
      <w:r w:rsidRPr="00924332">
        <w:rPr>
          <w:rStyle w:val="libAlaemChar"/>
          <w:rtl/>
        </w:rPr>
        <w:t>(</w:t>
      </w:r>
      <w:r w:rsidRPr="005C1001">
        <w:rPr>
          <w:rStyle w:val="libAieChar"/>
          <w:rtl/>
        </w:rPr>
        <w:t xml:space="preserve"> فَهَلْ عَسَيْتُمْ إِنْ تَوَلَّيْتُمْ أَنْ تُفْسِدُوا فِي الْأَرْضِ وَتُقَطِّعُوا أَرْحامَكُمْ </w:t>
      </w:r>
      <w:r w:rsidR="006A6405">
        <w:rPr>
          <w:rStyle w:val="libAieChar"/>
          <w:rFonts w:hint="cs"/>
          <w:rtl/>
        </w:rPr>
        <w:t xml:space="preserve">* </w:t>
      </w:r>
      <w:r w:rsidRPr="005C1001">
        <w:rPr>
          <w:rStyle w:val="libAieChar"/>
          <w:rtl/>
        </w:rPr>
        <w:t xml:space="preserve">أُولئِكَ الَّذِينَ لَعَنَهُمُ اللهُ فَأَصَمَّهُمْ وَأَعْمى أَبْصارَهُمْ </w:t>
      </w:r>
      <w:r w:rsidRPr="00924332">
        <w:rPr>
          <w:rStyle w:val="libAlaemChar"/>
          <w:rtl/>
        </w:rPr>
        <w:t>)</w:t>
      </w:r>
      <w:r w:rsidRPr="00951346">
        <w:rPr>
          <w:rtl/>
          <w:lang w:bidi="fa-IR"/>
        </w:rPr>
        <w:t xml:space="preserve"> </w:t>
      </w:r>
      <w:r w:rsidRPr="00625F5B">
        <w:rPr>
          <w:rStyle w:val="libFootnotenumChar"/>
          <w:rtl/>
        </w:rPr>
        <w:t>(2)</w:t>
      </w:r>
      <w:r w:rsidRPr="00C773ED">
        <w:rPr>
          <w:rtl/>
        </w:rPr>
        <w:t>.</w:t>
      </w:r>
    </w:p>
    <w:p w:rsidR="00DA4FAD" w:rsidRPr="00951346" w:rsidRDefault="00DA4FAD" w:rsidP="00DA4FAD">
      <w:pPr>
        <w:pStyle w:val="libNormal"/>
        <w:rPr>
          <w:rtl/>
          <w:lang w:bidi="fa-IR"/>
        </w:rPr>
      </w:pPr>
      <w:r w:rsidRPr="00951346">
        <w:rPr>
          <w:rtl/>
          <w:lang w:bidi="fa-IR"/>
        </w:rPr>
        <w:t xml:space="preserve">وَقَالَ عَزَّ وَجَلَّ : </w:t>
      </w:r>
      <w:r w:rsidRPr="00924332">
        <w:rPr>
          <w:rStyle w:val="libAlaemChar"/>
          <w:rtl/>
        </w:rPr>
        <w:t>(</w:t>
      </w:r>
      <w:r w:rsidRPr="005C1001">
        <w:rPr>
          <w:rStyle w:val="libAieChar"/>
          <w:rtl/>
        </w:rPr>
        <w:t xml:space="preserve"> الَّذِينَ يَنْقُضُونَ عَهْدَ اللهِ مِنْ بَعْدِ مِيثاقِهِ وَيَقْطَعُونَ ما أَمَرَ اللهُ بِهِ أَنْ يُوصَلَ وَيُفْسِدُونَ فِي الْأَرْضِ أُولئِكَ لَهُمُ اللَّعْنَةُ وَلَهُمْ سُوءُ الدّارِ </w:t>
      </w:r>
      <w:r w:rsidRPr="00924332">
        <w:rPr>
          <w:rStyle w:val="libAlaemChar"/>
          <w:rtl/>
        </w:rPr>
        <w:t>)</w:t>
      </w:r>
      <w:r w:rsidRPr="00951346">
        <w:rPr>
          <w:rtl/>
          <w:lang w:bidi="fa-IR"/>
        </w:rPr>
        <w:t xml:space="preserve"> </w:t>
      </w:r>
      <w:r w:rsidRPr="00625F5B">
        <w:rPr>
          <w:rStyle w:val="libFootnotenumChar"/>
          <w:rtl/>
        </w:rPr>
        <w:t>(3)</w:t>
      </w:r>
      <w:r w:rsidRPr="00C773ED">
        <w:rPr>
          <w:rtl/>
        </w:rPr>
        <w:t>.</w:t>
      </w:r>
    </w:p>
    <w:p w:rsidR="00DA4FAD" w:rsidRPr="00951346" w:rsidRDefault="00DA4FAD" w:rsidP="00DA4FAD">
      <w:pPr>
        <w:pStyle w:val="libNormal"/>
        <w:rPr>
          <w:rtl/>
          <w:lang w:bidi="fa-IR"/>
        </w:rPr>
      </w:pPr>
      <w:r w:rsidRPr="00951346">
        <w:rPr>
          <w:rtl/>
          <w:lang w:bidi="fa-IR"/>
        </w:rPr>
        <w:t xml:space="preserve">وَقَالَ فِي </w:t>
      </w:r>
      <w:r w:rsidRPr="00625F5B">
        <w:rPr>
          <w:rStyle w:val="libFootnotenumChar"/>
          <w:rtl/>
        </w:rPr>
        <w:t>(4)</w:t>
      </w:r>
      <w:r w:rsidRPr="00951346">
        <w:rPr>
          <w:rtl/>
          <w:lang w:bidi="fa-IR"/>
        </w:rPr>
        <w:t xml:space="preserve"> الْبَقَرَةِ : </w:t>
      </w:r>
      <w:r w:rsidRPr="00924332">
        <w:rPr>
          <w:rStyle w:val="libAlaemChar"/>
          <w:rtl/>
        </w:rPr>
        <w:t>(</w:t>
      </w:r>
      <w:r w:rsidRPr="005C1001">
        <w:rPr>
          <w:rStyle w:val="libAieChar"/>
          <w:rtl/>
        </w:rPr>
        <w:t xml:space="preserve"> الَّذِينَ يَنْقُضُونَ عَهْدَ اللهِ مِنْ بَعْدِ مِيثاقِهِ وَيَقْطَعُونَ ما أَمَرَ اللهُ بِهِ أَنْ يُوصَلَ وَيُفْسِدُونَ فِي الْأَرْضِ أُولئِكَ هُمُ الْخاسِرُونَ </w:t>
      </w:r>
      <w:r w:rsidRPr="00924332">
        <w:rPr>
          <w:rStyle w:val="libAlaemChar"/>
          <w:rtl/>
        </w:rPr>
        <w:t>)</w:t>
      </w:r>
      <w:r w:rsidRPr="00951346">
        <w:rPr>
          <w:rtl/>
          <w:lang w:bidi="fa-IR"/>
        </w:rPr>
        <w:t xml:space="preserve">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7D35FF">
        <w:rPr>
          <w:rtl/>
        </w:rPr>
        <w:t>3621</w:t>
      </w:r>
      <w:r w:rsidRPr="002C2FC4">
        <w:rPr>
          <w:rStyle w:val="libBold2Char"/>
          <w:rtl/>
        </w:rPr>
        <w:t xml:space="preserve"> / 8.</w:t>
      </w:r>
      <w:r w:rsidRPr="00951346">
        <w:rPr>
          <w:rtl/>
          <w:lang w:bidi="fa-IR"/>
        </w:rPr>
        <w:t xml:space="preserve"> عِدَّةٌ مِنْ أَصْحَابِنَا ، عَنْ أَحْمَدَ بْنِ مُحَمَّدٍ ، عَنْ مُوسَى بْنِ الْقَاسِمِ ، قَالَ : سَمِعْتُ الْمُحَارِبِيَّ يَرْوِي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عَنْ آبَائِهِ </w:t>
      </w:r>
      <w:r w:rsidRPr="00924332">
        <w:rPr>
          <w:rStyle w:val="libAlaemChar"/>
          <w:rtl/>
        </w:rPr>
        <w:t>عليهم‌السلام</w:t>
      </w:r>
      <w:r w:rsidRPr="00951346">
        <w:rPr>
          <w:rtl/>
          <w:lang w:bidi="fa-IR"/>
        </w:rPr>
        <w:t xml:space="preserve"> قَالَ : « قَالَ رَسُولُ اللهِ </w:t>
      </w:r>
      <w:r w:rsidR="0091593C" w:rsidRPr="0091593C">
        <w:rPr>
          <w:rStyle w:val="libAlaemChar"/>
          <w:rtl/>
        </w:rPr>
        <w:t>صلى‌الله‌عليه‌وآله</w:t>
      </w:r>
      <w:r w:rsidRPr="00951346">
        <w:rPr>
          <w:rtl/>
          <w:lang w:bidi="fa-IR"/>
        </w:rPr>
        <w:t xml:space="preserve"> : ثَلَاثَةٌ مُجَالَسَتُهُمْ تُمِيتُ الْقَلْبَ : الْجُلُوسُ مَعَ الْأَنْذَالِ </w:t>
      </w:r>
      <w:r w:rsidRPr="00625F5B">
        <w:rPr>
          <w:rStyle w:val="libFootnotenumChar"/>
          <w:rtl/>
        </w:rPr>
        <w:t>(7)</w:t>
      </w:r>
      <w:r w:rsidRPr="00951346">
        <w:rPr>
          <w:rtl/>
          <w:lang w:bidi="fa-IR"/>
        </w:rPr>
        <w:t xml:space="preserve"> ، وَالْحَدِيثُ مَعَ النِّسَاءِ ، وَالْجُلُوسُ مَعَ الْأَغْنِيَاءِ</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A6405" w:rsidTr="006A6405">
        <w:tc>
          <w:tcPr>
            <w:tcW w:w="4006" w:type="dxa"/>
          </w:tcPr>
          <w:p w:rsidR="006A6405" w:rsidRDefault="006A6405" w:rsidP="00DA4FAD">
            <w:pPr>
              <w:pStyle w:val="libFootnote0"/>
              <w:rPr>
                <w:rtl/>
              </w:rPr>
            </w:pPr>
            <w:r>
              <w:rPr>
                <w:rtl/>
              </w:rPr>
              <w:t>(1).</w:t>
            </w:r>
            <w:r w:rsidRPr="00951346">
              <w:rPr>
                <w:rtl/>
              </w:rPr>
              <w:t xml:space="preserve"> في « ز » : « للرحم</w:t>
            </w:r>
            <w:r>
              <w:rPr>
                <w:rtl/>
              </w:rPr>
              <w:t xml:space="preserve"> ».</w:t>
            </w:r>
          </w:p>
        </w:tc>
        <w:tc>
          <w:tcPr>
            <w:tcW w:w="4006" w:type="dxa"/>
          </w:tcPr>
          <w:p w:rsidR="006A6405" w:rsidRDefault="006A6405" w:rsidP="00DA4FAD">
            <w:pPr>
              <w:pStyle w:val="libFootnote0"/>
              <w:rPr>
                <w:rtl/>
              </w:rPr>
            </w:pPr>
            <w:r>
              <w:rPr>
                <w:rtl/>
              </w:rPr>
              <w:t>(2).</w:t>
            </w:r>
            <w:r w:rsidRPr="00951346">
              <w:rPr>
                <w:rtl/>
              </w:rPr>
              <w:t xml:space="preserve"> محمّد (47) : 22 </w:t>
            </w:r>
            <w:r>
              <w:rPr>
                <w:rtl/>
              </w:rPr>
              <w:t>و 2</w:t>
            </w:r>
            <w:r w:rsidRPr="00951346">
              <w:rPr>
                <w:rtl/>
              </w:rPr>
              <w:t>3.</w:t>
            </w:r>
          </w:p>
        </w:tc>
      </w:tr>
      <w:tr w:rsidR="006A6405" w:rsidTr="006A6405">
        <w:tc>
          <w:tcPr>
            <w:tcW w:w="4006" w:type="dxa"/>
          </w:tcPr>
          <w:p w:rsidR="006A6405" w:rsidRDefault="006A6405" w:rsidP="00DA4FAD">
            <w:pPr>
              <w:pStyle w:val="libFootnote0"/>
              <w:rPr>
                <w:rtl/>
              </w:rPr>
            </w:pPr>
            <w:r>
              <w:rPr>
                <w:rtl/>
              </w:rPr>
              <w:t>(3).</w:t>
            </w:r>
            <w:r w:rsidRPr="00951346">
              <w:rPr>
                <w:rtl/>
              </w:rPr>
              <w:t xml:space="preserve"> الرعد </w:t>
            </w:r>
            <w:r>
              <w:rPr>
                <w:rtl/>
              </w:rPr>
              <w:t>(13)</w:t>
            </w:r>
            <w:r w:rsidRPr="00951346">
              <w:rPr>
                <w:rtl/>
              </w:rPr>
              <w:t xml:space="preserve"> : 25.</w:t>
            </w:r>
          </w:p>
        </w:tc>
        <w:tc>
          <w:tcPr>
            <w:tcW w:w="4006" w:type="dxa"/>
          </w:tcPr>
          <w:p w:rsidR="006A6405" w:rsidRDefault="006A6405" w:rsidP="00DA4FAD">
            <w:pPr>
              <w:pStyle w:val="libFootnote0"/>
              <w:rPr>
                <w:rtl/>
              </w:rPr>
            </w:pPr>
            <w:r>
              <w:rPr>
                <w:rtl/>
              </w:rPr>
              <w:t>(4).</w:t>
            </w:r>
            <w:r w:rsidRPr="00951346">
              <w:rPr>
                <w:rtl/>
              </w:rPr>
              <w:t xml:space="preserve"> في الوسائل : + « سورة</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البقرة </w:t>
      </w:r>
      <w:r w:rsidR="006A6405">
        <w:rPr>
          <w:rtl/>
        </w:rPr>
        <w:t>(2)</w:t>
      </w:r>
      <w:r w:rsidR="00DA4FAD" w:rsidRPr="00951346">
        <w:rPr>
          <w:rtl/>
        </w:rPr>
        <w:t xml:space="preserve"> : 27.</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مجالسة أهل المعاصي ، ح 2831 ، عن عدّة من أصحابنا ، عن سهل بن زياد ، عن عمرو بن عثمان. </w:t>
      </w:r>
      <w:r w:rsidR="00DA4FAD" w:rsidRPr="00707A47">
        <w:rPr>
          <w:rStyle w:val="libFootnoteBoldChar"/>
          <w:rtl/>
        </w:rPr>
        <w:t>الاختصاص</w:t>
      </w:r>
      <w:r w:rsidR="00DA4FAD" w:rsidRPr="00951346">
        <w:rPr>
          <w:rtl/>
        </w:rPr>
        <w:t xml:space="preserve"> ، ص 239 ، مرسلاً عن محمّد بن مسلم ، عن الصادق ، عن أبيه ، عن عليّ بن الحسين </w:t>
      </w:r>
      <w:r w:rsidR="00DA4FAD" w:rsidRPr="006A6405">
        <w:rPr>
          <w:rStyle w:val="libFootnoteAlaemChar"/>
          <w:rtl/>
        </w:rPr>
        <w:t>عليهم‌السلام</w:t>
      </w:r>
      <w:r w:rsidR="00DA4FAD" w:rsidRPr="00951346">
        <w:rPr>
          <w:rtl/>
        </w:rPr>
        <w:t xml:space="preserve">. </w:t>
      </w:r>
      <w:r w:rsidR="00DA4FAD" w:rsidRPr="00707A47">
        <w:rPr>
          <w:rStyle w:val="libFootnoteBoldChar"/>
          <w:rtl/>
        </w:rPr>
        <w:t>تحف العقول</w:t>
      </w:r>
      <w:r w:rsidR="00DA4FAD" w:rsidRPr="00951346">
        <w:rPr>
          <w:rtl/>
        </w:rPr>
        <w:t xml:space="preserve"> ، ص 279 ، عن عليّ بن الحسين </w:t>
      </w:r>
      <w:r w:rsidR="00DA4FAD" w:rsidRPr="006A6405">
        <w:rPr>
          <w:rStyle w:val="libFootnoteAlaemChar"/>
          <w:rtl/>
        </w:rPr>
        <w:t>عليهما‌السلام</w:t>
      </w:r>
      <w:r w:rsidR="00DA4FAD" w:rsidRPr="00951346">
        <w:rPr>
          <w:rtl/>
        </w:rPr>
        <w:t xml:space="preserve"> ، إلى قوله : « وجدته ملعوناً في كتاب الله » ؛ </w:t>
      </w:r>
      <w:r w:rsidR="00DA4FAD" w:rsidRPr="00707A47">
        <w:rPr>
          <w:rStyle w:val="libFootnoteBoldChar"/>
          <w:rtl/>
        </w:rPr>
        <w:t>نهج البلاغة</w:t>
      </w:r>
      <w:r w:rsidR="00DA4FAD" w:rsidRPr="00951346">
        <w:rPr>
          <w:rtl/>
        </w:rPr>
        <w:t xml:space="preserve"> ، ص 475 ، الحكمة 38 ، في قوله لابنه الحسن </w:t>
      </w:r>
      <w:r w:rsidR="00DA4FAD" w:rsidRPr="006A6405">
        <w:rPr>
          <w:rStyle w:val="libFootnoteAlaemChar"/>
          <w:rtl/>
        </w:rPr>
        <w:t>عليهما‌السلام</w:t>
      </w:r>
      <w:r w:rsidR="00DA4FAD" w:rsidRPr="00951346">
        <w:rPr>
          <w:rtl/>
        </w:rPr>
        <w:t xml:space="preserve"> ، من قوله : « إيّاك ومصاحبة الكذّاب » إلى قوله : « فإنّه يريد أن ينفعك فيضرّك » مع اختلاف يسير </w:t>
      </w:r>
      <w:r w:rsidR="006A6405">
        <w:rPr>
          <w:rFonts w:hint="cs"/>
          <w:rtl/>
        </w:rPr>
        <w:t>.</w:t>
      </w:r>
      <w:r w:rsidR="00DA4FAD" w:rsidRPr="00707A47">
        <w:rPr>
          <w:rStyle w:val="libFootnoteBoldChar"/>
          <w:rtl/>
        </w:rPr>
        <w:t>الوافي</w:t>
      </w:r>
      <w:r w:rsidR="00DA4FAD" w:rsidRPr="00951346">
        <w:rPr>
          <w:rtl/>
        </w:rPr>
        <w:t xml:space="preserve"> ، ج 5 ، ص 579 ، ح 2610 ؛ </w:t>
      </w:r>
      <w:r w:rsidR="00DA4FAD" w:rsidRPr="00707A47">
        <w:rPr>
          <w:rStyle w:val="libFootnoteBoldChar"/>
          <w:rtl/>
        </w:rPr>
        <w:t>الوسائل</w:t>
      </w:r>
      <w:r w:rsidR="00DA4FAD" w:rsidRPr="00951346">
        <w:rPr>
          <w:rtl/>
        </w:rPr>
        <w:t xml:space="preserve"> ، ج 12 ، ص 32 ، ح 15565.</w:t>
      </w:r>
    </w:p>
    <w:p w:rsidR="00DA4FAD" w:rsidRPr="00951346" w:rsidRDefault="0091593C" w:rsidP="00DA4FAD">
      <w:pPr>
        <w:pStyle w:val="libFootnote0"/>
        <w:rPr>
          <w:rtl/>
          <w:lang w:bidi="fa-IR"/>
        </w:rPr>
      </w:pPr>
      <w:r>
        <w:rPr>
          <w:rtl/>
        </w:rPr>
        <w:t>(7).</w:t>
      </w:r>
      <w:r w:rsidR="00DA4FAD" w:rsidRPr="00951346">
        <w:rPr>
          <w:rtl/>
        </w:rPr>
        <w:t xml:space="preserve"> نَذُلَ نَذالَةً : سقط في دينٍ أو حَسَب ، فهو نَذْل ونذيل ، أي خسيس. </w:t>
      </w:r>
      <w:r w:rsidR="00DA4FAD" w:rsidRPr="00707A47">
        <w:rPr>
          <w:rStyle w:val="libFootnoteBoldChar"/>
          <w:rtl/>
        </w:rPr>
        <w:t>المصباح المنير</w:t>
      </w:r>
      <w:r w:rsidR="00DA4FAD" w:rsidRPr="00951346">
        <w:rPr>
          <w:rtl/>
        </w:rPr>
        <w:t xml:space="preserve"> ، ص 599 ( نذل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الخصال</w:t>
      </w:r>
      <w:r w:rsidR="00DA4FAD" w:rsidRPr="00951346">
        <w:rPr>
          <w:rtl/>
        </w:rPr>
        <w:t xml:space="preserve"> ، ص 87 ، باب الثلاثة ، ح 20 ، بسنده عن موسى بن القاسم البجلي ، عن جميل بن درّاج ، عن محمّد </w:t>
      </w:r>
      <w:r w:rsidR="006A640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D35FF">
        <w:rPr>
          <w:rtl/>
        </w:rPr>
        <w:lastRenderedPageBreak/>
        <w:t>3622</w:t>
      </w:r>
      <w:r w:rsidRPr="002C2FC4">
        <w:rPr>
          <w:rStyle w:val="libBold2Char"/>
          <w:rtl/>
        </w:rPr>
        <w:t xml:space="preserve"> / 9.</w:t>
      </w:r>
      <w:r w:rsidRPr="00951346">
        <w:rPr>
          <w:rtl/>
          <w:lang w:bidi="fa-IR"/>
        </w:rPr>
        <w:t xml:space="preserve"> عَلِيُّ بْنُ إِبْرَاهِيمَ ، عَنْ أَبِيهِ ، عَنْ بَعْضِ أَصْحَابِه ، عَنْ إبرَاهِيمَ بْنِ أَبِي الْبِلَادِ ، عَمَّنْ ذَكَرَهُ رَفَعَهُ </w:t>
      </w:r>
      <w:r w:rsidRPr="00625F5B">
        <w:rPr>
          <w:rStyle w:val="libFootnotenumChar"/>
          <w:rtl/>
        </w:rPr>
        <w:t>(1)</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لُقْمَانُ </w:t>
      </w:r>
      <w:r w:rsidRPr="00924332">
        <w:rPr>
          <w:rStyle w:val="libAlaemChar"/>
          <w:rtl/>
        </w:rPr>
        <w:t>عليه‌السلام</w:t>
      </w:r>
      <w:r w:rsidRPr="00951346">
        <w:rPr>
          <w:rtl/>
          <w:lang w:bidi="fa-IR"/>
        </w:rPr>
        <w:t xml:space="preserve"> لِابْنِهِ : « يَا بُنَيَّ ، لَاتَقْتَرِبْ </w:t>
      </w:r>
      <w:r w:rsidRPr="00625F5B">
        <w:rPr>
          <w:rStyle w:val="libFootnotenumChar"/>
          <w:rtl/>
        </w:rPr>
        <w:t>(2)</w:t>
      </w:r>
      <w:r w:rsidRPr="00951346">
        <w:rPr>
          <w:rtl/>
          <w:lang w:bidi="fa-IR"/>
        </w:rPr>
        <w:t xml:space="preserve"> فَيَكُونَ </w:t>
      </w:r>
      <w:r w:rsidRPr="00625F5B">
        <w:rPr>
          <w:rStyle w:val="libFootnotenumChar"/>
          <w:rtl/>
        </w:rPr>
        <w:t>(3)</w:t>
      </w:r>
      <w:r w:rsidRPr="00951346">
        <w:rPr>
          <w:rtl/>
          <w:lang w:bidi="fa-IR"/>
        </w:rPr>
        <w:t xml:space="preserve"> أَبْعَدَ لَكَ ، وَلَاتَبْعُدْ </w:t>
      </w:r>
      <w:r w:rsidRPr="00625F5B">
        <w:rPr>
          <w:rStyle w:val="libFootnotenumChar"/>
          <w:rtl/>
        </w:rPr>
        <w:t>(4)</w:t>
      </w:r>
      <w:r w:rsidRPr="00951346">
        <w:rPr>
          <w:rtl/>
          <w:lang w:bidi="fa-IR"/>
        </w:rPr>
        <w:t xml:space="preserve"> فَتُهَانَ ، </w:t>
      </w:r>
      <w:r w:rsidRPr="00625F5B">
        <w:rPr>
          <w:rStyle w:val="libFootnotenumChar"/>
          <w:rtl/>
        </w:rPr>
        <w:t>(5)</w:t>
      </w:r>
      <w:r w:rsidRPr="00951346">
        <w:rPr>
          <w:rtl/>
          <w:lang w:bidi="fa-IR"/>
        </w:rPr>
        <w:t xml:space="preserve"> كُلُّ دَابَّةٍ تُحِبُّ </w:t>
      </w:r>
      <w:r w:rsidRPr="00625F5B">
        <w:rPr>
          <w:rStyle w:val="libFootnotenumChar"/>
          <w:rtl/>
        </w:rPr>
        <w:t>(6)</w:t>
      </w:r>
      <w:r w:rsidRPr="00951346">
        <w:rPr>
          <w:rtl/>
          <w:lang w:bidi="fa-IR"/>
        </w:rPr>
        <w:t xml:space="preserve"> مِثْلَهَا ، وَإِنَّ ابْنَ آدَمَ </w:t>
      </w:r>
      <w:r w:rsidRPr="00625F5B">
        <w:rPr>
          <w:rStyle w:val="libFootnotenumChar"/>
          <w:rtl/>
        </w:rPr>
        <w:t>(7)</w:t>
      </w:r>
      <w:r w:rsidRPr="00951346">
        <w:rPr>
          <w:rtl/>
          <w:lang w:bidi="fa-IR"/>
        </w:rPr>
        <w:t xml:space="preserve"> يُحِبُّ </w:t>
      </w:r>
      <w:r w:rsidRPr="00625F5B">
        <w:rPr>
          <w:rStyle w:val="libFootnotenumChar"/>
          <w:rtl/>
        </w:rPr>
        <w:t>(8)</w:t>
      </w:r>
      <w:r w:rsidRPr="00951346">
        <w:rPr>
          <w:rtl/>
          <w:lang w:bidi="fa-IR"/>
        </w:rPr>
        <w:t xml:space="preserve"> مِثْلَهُ ، وَلَاتَنْشُرْ بَزَّكَ </w:t>
      </w:r>
      <w:r w:rsidRPr="00625F5B">
        <w:rPr>
          <w:rStyle w:val="libFootnotenumChar"/>
          <w:rtl/>
        </w:rPr>
        <w:t>(9)</w:t>
      </w:r>
      <w:r w:rsidR="0046321C">
        <w:rPr>
          <w:rtl/>
          <w:lang w:bidi="fa-IR"/>
        </w:rPr>
        <w:t xml:space="preserve"> إِل</w:t>
      </w:r>
      <w:r w:rsidR="0046321C">
        <w:rPr>
          <w:rFonts w:hint="cs"/>
          <w:rtl/>
          <w:lang w:bidi="fa-IR"/>
        </w:rPr>
        <w:t>َّ</w:t>
      </w:r>
      <w:r w:rsidR="0046321C">
        <w:rPr>
          <w:rtl/>
          <w:lang w:bidi="fa-IR"/>
        </w:rPr>
        <w:t>ا</w:t>
      </w:r>
      <w:r w:rsidRPr="00951346">
        <w:rPr>
          <w:rtl/>
          <w:lang w:bidi="fa-IR"/>
        </w:rPr>
        <w:t xml:space="preserve"> عِنْدَ بَاغِيهِ ؛ كَمَا لَيْسَ بَيْنَ الذِّئْبِ وَالْكَبْشِ خُلَّةٌ ، كَذلِكَ لَيْسَ بَيْنَ الْبَارِّ وَالْفَاجِرِ خُلَّةٌ </w:t>
      </w:r>
      <w:r w:rsidRPr="00625F5B">
        <w:rPr>
          <w:rStyle w:val="libFootnotenumChar"/>
          <w:rtl/>
        </w:rPr>
        <w:t>(10)</w:t>
      </w:r>
      <w:r w:rsidRPr="00951346">
        <w:rPr>
          <w:rtl/>
          <w:lang w:bidi="fa-IR"/>
        </w:rPr>
        <w:t xml:space="preserve"> ؛ مَنْ يَقْتَرِبْ </w:t>
      </w:r>
      <w:r w:rsidRPr="00625F5B">
        <w:rPr>
          <w:rStyle w:val="libFootnotenumChar"/>
          <w:rtl/>
        </w:rPr>
        <w:t>(11)</w:t>
      </w:r>
      <w:r w:rsidRPr="00951346">
        <w:rPr>
          <w:rtl/>
          <w:lang w:bidi="fa-IR"/>
        </w:rPr>
        <w:t xml:space="preserve"> مِنَ الزِّفْتِ </w:t>
      </w:r>
      <w:r w:rsidRPr="00625F5B">
        <w:rPr>
          <w:rStyle w:val="libFootnotenumChar"/>
          <w:rtl/>
        </w:rPr>
        <w:t>(12)</w:t>
      </w:r>
      <w:r w:rsidRPr="00951346">
        <w:rPr>
          <w:rtl/>
          <w:lang w:bidi="fa-IR"/>
        </w:rPr>
        <w:t xml:space="preserve"> يَعْلَقْ بِهِ بَعْضُهُ ؛ كَذلِكَ مَنْ يُشَارِكِ الْفَاجِرَ يَتَعَلَّمْ مِنْ طُرُقِهِ ؛ مَنْ يُحِبَّ الْمِرَاءَ يُشْتَمْ </w:t>
      </w:r>
      <w:r w:rsidRPr="00625F5B">
        <w:rPr>
          <w:rStyle w:val="libFootnotenumChar"/>
          <w:rtl/>
        </w:rPr>
        <w:t>(13)</w:t>
      </w:r>
      <w:r w:rsidRPr="00951346">
        <w:rPr>
          <w:rtl/>
          <w:lang w:bidi="fa-IR"/>
        </w:rPr>
        <w:t xml:space="preserve"> ؛ وَمَنْ يَدْخُلْ مَدَاخِلَ السُّوءِ يُتَّهَمْ ؛ وَمَنْ </w:t>
      </w:r>
      <w:r w:rsidRPr="00625F5B">
        <w:rPr>
          <w:rStyle w:val="libFootnotenumChar"/>
          <w:rtl/>
        </w:rPr>
        <w:t>(14)</w:t>
      </w:r>
      <w:r w:rsidRPr="00951346">
        <w:rPr>
          <w:rtl/>
          <w:lang w:bidi="fa-IR"/>
        </w:rPr>
        <w:t xml:space="preserve"> يُقَارِنْ قَرِينَ السَّوْءِ لَايَسْلَمْ ؛ وَمَنْ لَايَمْلِكْ لِسَانَهُ يَنْدَمْ</w:t>
      </w:r>
      <w:r>
        <w:rPr>
          <w:rtl/>
          <w:lang w:bidi="fa-IR"/>
        </w:rPr>
        <w:t xml:space="preserve">». </w:t>
      </w:r>
      <w:r w:rsidRPr="00625F5B">
        <w:rPr>
          <w:rStyle w:val="libFootnotenumChar"/>
          <w:rtl/>
        </w:rPr>
        <w:t>(15)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46321C" w:rsidP="00DA4FAD">
      <w:pPr>
        <w:pStyle w:val="libFootnote0"/>
        <w:rPr>
          <w:rtl/>
          <w:lang w:bidi="fa-IR"/>
        </w:rPr>
      </w:pPr>
      <w:r>
        <w:rPr>
          <w:rFonts w:hint="cs"/>
          <w:rtl/>
        </w:rPr>
        <w:t xml:space="preserve">= </w:t>
      </w:r>
      <w:r w:rsidR="00DA4FAD" w:rsidRPr="00951346">
        <w:rPr>
          <w:rtl/>
        </w:rPr>
        <w:t xml:space="preserve">بن سعيد ، عن المحاربي. </w:t>
      </w:r>
      <w:r w:rsidR="00DA4FAD" w:rsidRPr="0046321C">
        <w:rPr>
          <w:rStyle w:val="libFootnoteBoldChar"/>
          <w:rtl/>
        </w:rPr>
        <w:t>وف</w:t>
      </w:r>
      <w:r w:rsidR="00DA4FAD" w:rsidRPr="00707A47">
        <w:rPr>
          <w:rStyle w:val="libFootnoteBoldChar"/>
          <w:rtl/>
        </w:rPr>
        <w:t xml:space="preserve">يه </w:t>
      </w:r>
      <w:r w:rsidR="00DA4FAD" w:rsidRPr="00951346">
        <w:rPr>
          <w:rtl/>
        </w:rPr>
        <w:t xml:space="preserve">، ص 125 ، نفس الباب ، ضمن ح 122 ؛ </w:t>
      </w:r>
      <w:r w:rsidR="00DA4FAD" w:rsidRPr="0046321C">
        <w:rPr>
          <w:rStyle w:val="libFootnoteBoldChar"/>
          <w:rtl/>
        </w:rPr>
        <w:t>و</w:t>
      </w:r>
      <w:r w:rsidR="00DA4FAD" w:rsidRPr="00707A47">
        <w:rPr>
          <w:rStyle w:val="libFootnoteBoldChar"/>
          <w:rtl/>
        </w:rPr>
        <w:t>الفقيه</w:t>
      </w:r>
      <w:r w:rsidR="00DA4FAD" w:rsidRPr="00951346">
        <w:rPr>
          <w:rtl/>
        </w:rPr>
        <w:t xml:space="preserve"> ، ج 4 ، ص 358 ، ضمن الحديث الطويل 5762 ، بسند آخر ، مع اختلاف يسير. </w:t>
      </w:r>
      <w:r w:rsidR="00DA4FAD" w:rsidRPr="00707A47">
        <w:rPr>
          <w:rStyle w:val="libFootnoteBoldChar"/>
          <w:rtl/>
        </w:rPr>
        <w:t>تحف العقول</w:t>
      </w:r>
      <w:r w:rsidR="00DA4FAD" w:rsidRPr="00951346">
        <w:rPr>
          <w:rtl/>
        </w:rPr>
        <w:t xml:space="preserve"> ، ص 51 ، عن رسول الله </w:t>
      </w:r>
      <w:r w:rsidR="0091593C" w:rsidRPr="0046321C">
        <w:rPr>
          <w:rStyle w:val="libFootnoteAlaemChar"/>
          <w:rtl/>
        </w:rPr>
        <w:t>صلى‌الله‌عليه‌وآله</w:t>
      </w:r>
      <w:r w:rsidR="00DA4FAD" w:rsidRPr="00951346">
        <w:rPr>
          <w:rtl/>
        </w:rPr>
        <w:t xml:space="preserve"> </w:t>
      </w:r>
      <w:r>
        <w:rPr>
          <w:rFonts w:hint="cs"/>
          <w:rtl/>
        </w:rPr>
        <w:t>.</w:t>
      </w:r>
      <w:r w:rsidR="00DA4FAD" w:rsidRPr="00707A47">
        <w:rPr>
          <w:rStyle w:val="libFootnoteBoldChar"/>
          <w:rtl/>
        </w:rPr>
        <w:t>الوافي</w:t>
      </w:r>
      <w:r w:rsidR="00DA4FAD" w:rsidRPr="00951346">
        <w:rPr>
          <w:rtl/>
        </w:rPr>
        <w:t xml:space="preserve"> ، ج 5 ، ص 580 ، ح 2611 ؛ </w:t>
      </w:r>
      <w:r w:rsidR="00DA4FAD" w:rsidRPr="00707A47">
        <w:rPr>
          <w:rStyle w:val="libFootnoteBoldChar"/>
          <w:rtl/>
        </w:rPr>
        <w:t>الوسائل</w:t>
      </w:r>
      <w:r w:rsidR="00DA4FAD" w:rsidRPr="00951346">
        <w:rPr>
          <w:rtl/>
        </w:rPr>
        <w:t xml:space="preserve"> ، ج 12 ، ص 35 ، ح 15570.</w:t>
      </w:r>
    </w:p>
    <w:p w:rsidR="00DA4FAD" w:rsidRPr="00951346" w:rsidRDefault="0091593C" w:rsidP="00DA4FAD">
      <w:pPr>
        <w:pStyle w:val="libFootnote0"/>
        <w:rPr>
          <w:rtl/>
          <w:lang w:bidi="fa-IR"/>
        </w:rPr>
      </w:pPr>
      <w:r>
        <w:rPr>
          <w:rtl/>
        </w:rPr>
        <w:t>(1).</w:t>
      </w:r>
      <w:r w:rsidR="00DA4FAD" w:rsidRPr="00951346">
        <w:rPr>
          <w:rtl/>
        </w:rPr>
        <w:t xml:space="preserve"> هكذا في النسخ والطبعة القديمة والوافي والوسائل والبحار. وفي المطبوع </w:t>
      </w:r>
      <w:r w:rsidR="00DA4FAD">
        <w:rPr>
          <w:rtl/>
        </w:rPr>
        <w:t xml:space="preserve">: </w:t>
      </w:r>
      <w:r w:rsidR="003E6B40">
        <w:rPr>
          <w:rtl/>
        </w:rPr>
        <w:t>-</w:t>
      </w:r>
      <w:r w:rsidR="00DA4FAD" w:rsidRPr="00951346">
        <w:rPr>
          <w:rtl/>
        </w:rPr>
        <w:t xml:space="preserve"> « رفعه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ج ، ز ، بس » وحاشية « د » ومرآة العقول والبحار : « لاتقرب</w:t>
      </w:r>
      <w:r w:rsidR="00DA4FAD">
        <w:rPr>
          <w:rtl/>
        </w:rPr>
        <w:t xml:space="preserve"> ». </w:t>
      </w:r>
      <w:r w:rsidR="00DA4FAD" w:rsidRPr="00951346">
        <w:rPr>
          <w:rtl/>
        </w:rPr>
        <w:t>وفي « ص » : « لاتقرّب</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لاتقترب ، يعني من الناس بكثرة المخالطة والمعاشرة فيسأموك ويملّوك ؛ فتكون أبعد في قلوبهم. ولاتبعد كلّ البعد ، فلم يبالوا بك ، فتصير مهيناً مخذولاً</w:t>
      </w:r>
      <w:r w:rsidR="00DA4FAD">
        <w:rPr>
          <w:rtl/>
        </w:rPr>
        <w:t xml:space="preserve"> ».</w:t>
      </w:r>
    </w:p>
    <w:p w:rsidR="00DA4FAD" w:rsidRPr="00951346" w:rsidRDefault="0091593C" w:rsidP="00CB5334">
      <w:pPr>
        <w:pStyle w:val="libFootnote0"/>
        <w:rPr>
          <w:rtl/>
          <w:lang w:bidi="fa-IR"/>
        </w:rPr>
      </w:pPr>
      <w:r>
        <w:rPr>
          <w:rtl/>
        </w:rPr>
        <w:t>(3).</w:t>
      </w:r>
      <w:r w:rsidR="00DA4FAD" w:rsidRPr="00951346">
        <w:rPr>
          <w:rtl/>
        </w:rPr>
        <w:t xml:space="preserve"> هكذا في « ب ، ز ، ص ، بس ، بف » وشرح المازندراني والوافي والوسائل والبحار. والضمير المستتر راجع إلى الاقتراف. وفي المطبوع : « فتكون</w:t>
      </w:r>
      <w:r w:rsidR="00DA4FAD">
        <w:rPr>
          <w:rtl/>
        </w:rPr>
        <w:t xml:space="preserve"> ».</w:t>
      </w:r>
      <w:r w:rsidR="00CB5334">
        <w:rPr>
          <w:rFonts w:hint="cs"/>
          <w:rtl/>
        </w:rPr>
        <w:t xml:space="preserve">                       </w:t>
      </w:r>
      <w:r>
        <w:rPr>
          <w:rtl/>
        </w:rPr>
        <w:t>(4).</w:t>
      </w:r>
      <w:r w:rsidR="00DA4FAD" w:rsidRPr="00951346">
        <w:rPr>
          <w:rtl/>
        </w:rPr>
        <w:t xml:space="preserve"> في « ج ، ص » : « ولاتبعّد</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CB5334" w:rsidTr="00CB5334">
        <w:tc>
          <w:tcPr>
            <w:tcW w:w="4006" w:type="dxa"/>
          </w:tcPr>
          <w:p w:rsidR="00CB5334" w:rsidRDefault="00CB5334" w:rsidP="00DA4FAD">
            <w:pPr>
              <w:pStyle w:val="libFootnote0"/>
              <w:rPr>
                <w:rtl/>
              </w:rPr>
            </w:pPr>
            <w:r>
              <w:rPr>
                <w:rtl/>
              </w:rPr>
              <w:t>(5).</w:t>
            </w:r>
            <w:r w:rsidRPr="00951346">
              <w:rPr>
                <w:rtl/>
              </w:rPr>
              <w:t xml:space="preserve"> في شرح المازندراني : + « إنّ</w:t>
            </w:r>
            <w:r>
              <w:rPr>
                <w:rtl/>
              </w:rPr>
              <w:t xml:space="preserve"> ».</w:t>
            </w:r>
          </w:p>
        </w:tc>
        <w:tc>
          <w:tcPr>
            <w:tcW w:w="4006" w:type="dxa"/>
          </w:tcPr>
          <w:p w:rsidR="00CB5334" w:rsidRDefault="00CB5334" w:rsidP="00DA4FAD">
            <w:pPr>
              <w:pStyle w:val="libFootnote0"/>
              <w:rPr>
                <w:rtl/>
              </w:rPr>
            </w:pPr>
            <w:r>
              <w:rPr>
                <w:rtl/>
              </w:rPr>
              <w:t>(6). في شرح المازندراني : «</w:t>
            </w:r>
            <w:r w:rsidRPr="00951346">
              <w:rPr>
                <w:rtl/>
              </w:rPr>
              <w:t>يحبّ</w:t>
            </w:r>
            <w:r>
              <w:rPr>
                <w:rtl/>
              </w:rPr>
              <w:t>».وهو باعتبار «</w:t>
            </w:r>
            <w:r w:rsidRPr="00951346">
              <w:rPr>
                <w:rtl/>
              </w:rPr>
              <w:t>كلّ</w:t>
            </w:r>
            <w:r>
              <w:rPr>
                <w:rtl/>
              </w:rPr>
              <w:t>».</w:t>
            </w:r>
          </w:p>
        </w:tc>
      </w:tr>
      <w:tr w:rsidR="00CB5334" w:rsidTr="00CB5334">
        <w:tc>
          <w:tcPr>
            <w:tcW w:w="4006" w:type="dxa"/>
          </w:tcPr>
          <w:p w:rsidR="00CB5334" w:rsidRDefault="00CB5334" w:rsidP="00DA4FAD">
            <w:pPr>
              <w:pStyle w:val="libFootnote0"/>
              <w:rPr>
                <w:rtl/>
              </w:rPr>
            </w:pPr>
            <w:r>
              <w:rPr>
                <w:rtl/>
              </w:rPr>
              <w:t>(7). في «ز» :«</w:t>
            </w:r>
            <w:r w:rsidRPr="00951346">
              <w:rPr>
                <w:rtl/>
              </w:rPr>
              <w:t>وإنّ آدم</w:t>
            </w:r>
            <w:r>
              <w:rPr>
                <w:rtl/>
              </w:rPr>
              <w:t>». وفي البحار:«</w:t>
            </w:r>
            <w:r w:rsidRPr="00951346">
              <w:rPr>
                <w:rtl/>
              </w:rPr>
              <w:t>وابن آدم</w:t>
            </w:r>
            <w:r>
              <w:rPr>
                <w:rtl/>
              </w:rPr>
              <w:t>».</w:t>
            </w:r>
          </w:p>
        </w:tc>
        <w:tc>
          <w:tcPr>
            <w:tcW w:w="4006" w:type="dxa"/>
          </w:tcPr>
          <w:p w:rsidR="00CB5334" w:rsidRDefault="00CB5334" w:rsidP="00DA4FAD">
            <w:pPr>
              <w:pStyle w:val="libFootnote0"/>
              <w:rPr>
                <w:rtl/>
              </w:rPr>
            </w:pPr>
            <w:r>
              <w:rPr>
                <w:rtl/>
              </w:rPr>
              <w:t>(8).</w:t>
            </w:r>
            <w:r w:rsidRPr="00951346">
              <w:rPr>
                <w:rtl/>
              </w:rPr>
              <w:t xml:space="preserve"> في البحار : « لايحبّ</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 ب ، ز ، ص ، بس ، بف » وشرح المازندراني والوسائل : « برّك » بالراء المهملة. </w:t>
      </w:r>
      <w:r w:rsidR="00DA4FAD">
        <w:rPr>
          <w:rtl/>
        </w:rPr>
        <w:t>و «</w:t>
      </w:r>
      <w:r w:rsidR="00DA4FAD" w:rsidRPr="00951346">
        <w:rPr>
          <w:rtl/>
        </w:rPr>
        <w:t xml:space="preserve"> البَزّ » : أمتعة التاجر من الثياب. </w:t>
      </w:r>
      <w:r w:rsidR="00DA4FAD" w:rsidRPr="00707A47">
        <w:rPr>
          <w:rStyle w:val="libFootnoteBoldChar"/>
          <w:rtl/>
        </w:rPr>
        <w:t>المصباح المنير</w:t>
      </w:r>
      <w:r w:rsidR="00DA4FAD" w:rsidRPr="00951346">
        <w:rPr>
          <w:rtl/>
        </w:rPr>
        <w:t xml:space="preserve"> ، ص 48 ( بزز )</w:t>
      </w:r>
      <w:r w:rsidR="00DA4FAD">
        <w:rPr>
          <w:rtl/>
        </w:rPr>
        <w:t>.</w:t>
      </w:r>
    </w:p>
    <w:p w:rsidR="00DA4FAD" w:rsidRPr="00951346" w:rsidRDefault="0091593C" w:rsidP="00CB5334">
      <w:pPr>
        <w:pStyle w:val="libFootnote0"/>
        <w:rPr>
          <w:rtl/>
          <w:lang w:bidi="fa-IR"/>
        </w:rPr>
      </w:pPr>
      <w:r>
        <w:rPr>
          <w:rtl/>
        </w:rPr>
        <w:t>(10).</w:t>
      </w:r>
      <w:r w:rsidR="00DA4FAD" w:rsidRPr="00951346">
        <w:rPr>
          <w:rtl/>
        </w:rPr>
        <w:t xml:space="preserve"> « الخُلّة » : الصَّداقة المختصّة لاخَلَل فيها ، تكون في عفاف وفي وَعارة. </w:t>
      </w:r>
      <w:r w:rsidR="00DA4FAD" w:rsidRPr="00707A47">
        <w:rPr>
          <w:rStyle w:val="libFootnoteBoldChar"/>
          <w:rtl/>
        </w:rPr>
        <w:t>القاموس المحيط</w:t>
      </w:r>
      <w:r w:rsidR="00DA4FAD" w:rsidRPr="00951346">
        <w:rPr>
          <w:rtl/>
        </w:rPr>
        <w:t xml:space="preserve"> ، ج 2 ، ص 1315 ( خلل )</w:t>
      </w:r>
      <w:r w:rsidR="00DA4FAD">
        <w:rPr>
          <w:rtl/>
        </w:rPr>
        <w:t>.</w:t>
      </w:r>
      <w:r w:rsidR="00CB5334">
        <w:rPr>
          <w:rFonts w:hint="cs"/>
          <w:rtl/>
        </w:rPr>
        <w:t xml:space="preserve">                                           </w:t>
      </w:r>
      <w:r>
        <w:rPr>
          <w:rtl/>
        </w:rPr>
        <w:t>(11).</w:t>
      </w:r>
      <w:r w:rsidR="00DA4FAD" w:rsidRPr="00951346">
        <w:rPr>
          <w:rtl/>
        </w:rPr>
        <w:t xml:space="preserve"> في « ب ، ص » والوسائل : « يقرب</w:t>
      </w:r>
      <w:r w:rsidR="00DA4FAD">
        <w:rPr>
          <w:rtl/>
        </w:rPr>
        <w:t xml:space="preserve"> ».</w:t>
      </w:r>
    </w:p>
    <w:p w:rsidR="00DA4FAD" w:rsidRPr="00951346" w:rsidRDefault="0091593C" w:rsidP="00DA4FAD">
      <w:pPr>
        <w:pStyle w:val="libFootnote0"/>
        <w:rPr>
          <w:rtl/>
          <w:lang w:bidi="fa-IR"/>
        </w:rPr>
      </w:pPr>
      <w:r>
        <w:rPr>
          <w:rtl/>
        </w:rPr>
        <w:t>(12).</w:t>
      </w:r>
      <w:r w:rsidR="00DA4FAD" w:rsidRPr="00951346">
        <w:rPr>
          <w:rtl/>
        </w:rPr>
        <w:t xml:space="preserve">« الزَّفت » : القِير ، </w:t>
      </w:r>
      <w:r w:rsidR="00DA4FAD" w:rsidRPr="00707A47">
        <w:rPr>
          <w:rStyle w:val="libFootnoteBoldChar"/>
          <w:rtl/>
        </w:rPr>
        <w:t>الصحاح</w:t>
      </w:r>
      <w:r w:rsidR="00DA4FAD" w:rsidRPr="00951346">
        <w:rPr>
          <w:rtl/>
        </w:rPr>
        <w:t xml:space="preserve"> ، ج 1 ، ص 249 ( زفت )</w:t>
      </w:r>
      <w:r w:rsidR="00DA4FAD">
        <w:rPr>
          <w:rtl/>
        </w:rPr>
        <w:t>.</w:t>
      </w:r>
    </w:p>
    <w:tbl>
      <w:tblPr>
        <w:tblStyle w:val="TableGrid"/>
        <w:bidiVisual/>
        <w:tblW w:w="0" w:type="auto"/>
        <w:tblLook w:val="04A0" w:firstRow="1" w:lastRow="0" w:firstColumn="1" w:lastColumn="0" w:noHBand="0" w:noVBand="1"/>
      </w:tblPr>
      <w:tblGrid>
        <w:gridCol w:w="4006"/>
        <w:gridCol w:w="4006"/>
      </w:tblGrid>
      <w:tr w:rsidR="00CB5334" w:rsidTr="00CB5334">
        <w:tc>
          <w:tcPr>
            <w:tcW w:w="4006" w:type="dxa"/>
          </w:tcPr>
          <w:p w:rsidR="00CB5334" w:rsidRDefault="00CB5334" w:rsidP="00DA4FAD">
            <w:pPr>
              <w:pStyle w:val="libFootnote0"/>
              <w:rPr>
                <w:rtl/>
              </w:rPr>
            </w:pPr>
            <w:r>
              <w:rPr>
                <w:rtl/>
              </w:rPr>
              <w:t xml:space="preserve">(13). </w:t>
            </w:r>
            <w:r w:rsidRPr="00951346">
              <w:rPr>
                <w:rtl/>
              </w:rPr>
              <w:t>في « ص » : « يُشتَّم</w:t>
            </w:r>
            <w:r>
              <w:rPr>
                <w:rtl/>
              </w:rPr>
              <w:t xml:space="preserve"> ».</w:t>
            </w:r>
          </w:p>
        </w:tc>
        <w:tc>
          <w:tcPr>
            <w:tcW w:w="4006" w:type="dxa"/>
          </w:tcPr>
          <w:p w:rsidR="00CB5334" w:rsidRDefault="00CB5334" w:rsidP="00DA4FAD">
            <w:pPr>
              <w:pStyle w:val="libFootnote0"/>
              <w:rPr>
                <w:rtl/>
              </w:rPr>
            </w:pPr>
            <w:r>
              <w:rPr>
                <w:rtl/>
              </w:rPr>
              <w:t>(14).</w:t>
            </w:r>
            <w:r w:rsidRPr="00951346">
              <w:rPr>
                <w:rtl/>
              </w:rPr>
              <w:t xml:space="preserve"> في الوافي : « من » بدون الواو.</w:t>
            </w:r>
          </w:p>
        </w:tc>
      </w:tr>
    </w:tbl>
    <w:p w:rsidR="00DA4FAD" w:rsidRPr="00951346" w:rsidRDefault="00DA4FAD" w:rsidP="00DA4FAD">
      <w:pPr>
        <w:pStyle w:val="libFootnote0"/>
        <w:rPr>
          <w:rtl/>
          <w:lang w:bidi="fa-IR"/>
        </w:rPr>
      </w:pPr>
      <w:r>
        <w:rPr>
          <w:rtl/>
        </w:rPr>
        <w:t>(15)</w:t>
      </w:r>
      <w:r w:rsidRPr="00951346">
        <w:rPr>
          <w:rtl/>
        </w:rPr>
        <w:t xml:space="preserve"> </w:t>
      </w:r>
      <w:r w:rsidRPr="00707A47">
        <w:rPr>
          <w:rStyle w:val="libFootnoteBoldChar"/>
          <w:rtl/>
        </w:rPr>
        <w:t>الخصال</w:t>
      </w:r>
      <w:r w:rsidRPr="00951346">
        <w:rPr>
          <w:rtl/>
        </w:rPr>
        <w:t xml:space="preserve"> ، ص 169 ، باب الثلاثة ، ضمن ح 222 ، بسند آخر عن جعفر بن محمّد ، عن أبيه </w:t>
      </w:r>
      <w:r w:rsidRPr="00CB5334">
        <w:rPr>
          <w:rStyle w:val="libFootnoteAlaemChar"/>
          <w:rtl/>
        </w:rPr>
        <w:t>عليهما‌السلام</w:t>
      </w:r>
      <w:r w:rsidRPr="00951346">
        <w:rPr>
          <w:rtl/>
        </w:rPr>
        <w:t xml:space="preserve">. </w:t>
      </w:r>
      <w:r w:rsidRPr="00707A47">
        <w:rPr>
          <w:rStyle w:val="libFootnoteBoldChar"/>
          <w:rtl/>
        </w:rPr>
        <w:t>الاختصاص</w:t>
      </w:r>
      <w:r w:rsidRPr="00951346">
        <w:rPr>
          <w:rtl/>
        </w:rPr>
        <w:t xml:space="preserve"> ، </w:t>
      </w:r>
      <w:r w:rsidR="00CB5334">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D35FF">
        <w:rPr>
          <w:rtl/>
        </w:rPr>
        <w:lastRenderedPageBreak/>
        <w:t>3623</w:t>
      </w:r>
      <w:r w:rsidRPr="002C2FC4">
        <w:rPr>
          <w:rStyle w:val="libBold2Char"/>
          <w:rtl/>
        </w:rPr>
        <w:t xml:space="preserve"> / 10.</w:t>
      </w:r>
      <w:r w:rsidRPr="00951346">
        <w:rPr>
          <w:rtl/>
          <w:lang w:bidi="fa-IR"/>
        </w:rPr>
        <w:t xml:space="preserve"> أَبُو عَلِيٍّ الْأَشْعَرِيُّ ، عَنْ مُحَمَّدِ بْنِ عَبْدِ الْجَبَّارِ ، عَنِ ابْنِ أَبِي نَجْرَانَ ، عَنْ عُمَرَ بْنِ يَزِيدَ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أَنَّهُ قَالَ : « لَا تَصْحَبُوا أَهْلَ الْبِدَعِ وَلَاتُجَالِسُوهُمْ ، فَتَصِيرُوا </w:t>
      </w:r>
      <w:r w:rsidRPr="00625F5B">
        <w:rPr>
          <w:rStyle w:val="libFootnotenumChar"/>
          <w:rtl/>
        </w:rPr>
        <w:t>(1)</w:t>
      </w:r>
      <w:r w:rsidRPr="00951346">
        <w:rPr>
          <w:rtl/>
          <w:lang w:bidi="fa-IR"/>
        </w:rPr>
        <w:t xml:space="preserve"> عِنْدَ النَّاسِ كَوَاحِدٍ مِنْهُمْ ؛ قَالَ رَسُولُ اللهِ </w:t>
      </w:r>
      <w:r w:rsidR="0091593C" w:rsidRPr="0091593C">
        <w:rPr>
          <w:rStyle w:val="libAlaemChar"/>
          <w:rtl/>
        </w:rPr>
        <w:t>صلى‌الله‌عليه‌وآله</w:t>
      </w:r>
      <w:r w:rsidRPr="00951346">
        <w:rPr>
          <w:rtl/>
          <w:lang w:bidi="fa-IR"/>
        </w:rPr>
        <w:t xml:space="preserve"> : الْمَرْءُ عَلى دِينِ خَلِيلِهِ وَقَرِينِهِ</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D35FF">
        <w:rPr>
          <w:rtl/>
        </w:rPr>
        <w:t>3624</w:t>
      </w:r>
      <w:r w:rsidRPr="002C2FC4">
        <w:rPr>
          <w:rStyle w:val="libBold2Char"/>
          <w:rtl/>
        </w:rPr>
        <w:t xml:space="preserve"> / 11.</w:t>
      </w:r>
      <w:r w:rsidRPr="00951346">
        <w:rPr>
          <w:rtl/>
          <w:lang w:bidi="fa-IR"/>
        </w:rPr>
        <w:t xml:space="preserve"> أَبُو عَلِيٍّ الْأَشْعَرِيُّ ، عَنْ مُحَمَّدِ بْنِ عَبْدِ الْجَبَّارِ ، عَنِ الْحَجَّالِ ، عَنْ عَلِيِّ بْنِ يَعْقُوبَ الْهَاشِمِيِّ ، عَنْ مَرْوَانَ </w:t>
      </w:r>
      <w:r w:rsidRPr="00625F5B">
        <w:rPr>
          <w:rStyle w:val="libFootnotenumChar"/>
          <w:rtl/>
        </w:rPr>
        <w:t>(3)</w:t>
      </w:r>
      <w:r w:rsidRPr="00951346">
        <w:rPr>
          <w:rtl/>
          <w:lang w:bidi="fa-IR"/>
        </w:rPr>
        <w:t xml:space="preserve"> بْنِ مُسْلِمٍ ، عَنْ عُبَيْدِ بْنِ زُرَارَةَ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إِيَّاكَ وَمُصَادَقَةَ </w:t>
      </w:r>
      <w:r w:rsidRPr="00625F5B">
        <w:rPr>
          <w:rStyle w:val="libFootnotenumChar"/>
          <w:rtl/>
        </w:rPr>
        <w:t>(4)</w:t>
      </w:r>
      <w:r w:rsidRPr="00951346">
        <w:rPr>
          <w:rtl/>
          <w:lang w:bidi="fa-IR"/>
        </w:rPr>
        <w:t xml:space="preserve"> الْأَحْمَقِ ؛ فَإِنَّكَ أَسَرَّ </w:t>
      </w:r>
      <w:r w:rsidRPr="00625F5B">
        <w:rPr>
          <w:rStyle w:val="libFootnotenumChar"/>
          <w:rtl/>
        </w:rPr>
        <w:t>(5)</w:t>
      </w:r>
      <w:r w:rsidRPr="00951346">
        <w:rPr>
          <w:rtl/>
          <w:lang w:bidi="fa-IR"/>
        </w:rPr>
        <w:t xml:space="preserve"> مَا تَكُونُ </w:t>
      </w:r>
      <w:r w:rsidRPr="00625F5B">
        <w:rPr>
          <w:rStyle w:val="libFootnotenumChar"/>
          <w:rtl/>
        </w:rPr>
        <w:t>(6)</w:t>
      </w:r>
      <w:r w:rsidRPr="00951346">
        <w:rPr>
          <w:rtl/>
          <w:lang w:bidi="fa-IR"/>
        </w:rPr>
        <w:t xml:space="preserve"> مِنْ </w:t>
      </w:r>
      <w:r w:rsidRPr="00625F5B">
        <w:rPr>
          <w:rStyle w:val="libFootnotenumChar"/>
          <w:rtl/>
        </w:rPr>
        <w:t>(7)</w:t>
      </w:r>
      <w:r w:rsidRPr="00951346">
        <w:rPr>
          <w:rtl/>
          <w:lang w:bidi="fa-IR"/>
        </w:rPr>
        <w:t xml:space="preserve"> نَاحِيَتِهِ أَقْرَبُ مَا يَكُونُ إِلى مَسَاءَتِكَ</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CB5334" w:rsidP="00DA4FAD">
      <w:pPr>
        <w:pStyle w:val="libFootnote0"/>
        <w:rPr>
          <w:rtl/>
          <w:lang w:bidi="fa-IR"/>
        </w:rPr>
      </w:pPr>
      <w:r>
        <w:rPr>
          <w:rFonts w:hint="cs"/>
          <w:rtl/>
        </w:rPr>
        <w:t xml:space="preserve">= </w:t>
      </w:r>
      <w:r w:rsidR="00DA4FAD" w:rsidRPr="00951346">
        <w:rPr>
          <w:rtl/>
        </w:rPr>
        <w:t xml:space="preserve">ص 336 ، ضمن الحديث ، مرسلاً عن الأوزاعي ، عن لقمان الحكيم. </w:t>
      </w:r>
      <w:r w:rsidR="00DA4FAD" w:rsidRPr="00707A47">
        <w:rPr>
          <w:rStyle w:val="libFootnoteBoldChar"/>
          <w:rtl/>
        </w:rPr>
        <w:t>تحف العقول</w:t>
      </w:r>
      <w:r w:rsidR="00DA4FAD" w:rsidRPr="00951346">
        <w:rPr>
          <w:rtl/>
        </w:rPr>
        <w:t xml:space="preserve"> ، ص 376 ، ضمن الحديث ، عن أبي عبدالله ، عن أبيه </w:t>
      </w:r>
      <w:r w:rsidR="00DA4FAD" w:rsidRPr="00CB5334">
        <w:rPr>
          <w:rStyle w:val="libFootnoteAlaemChar"/>
          <w:rtl/>
        </w:rPr>
        <w:t>عليهما‌السلام</w:t>
      </w:r>
      <w:r w:rsidR="00DA4FAD" w:rsidRPr="00951346">
        <w:rPr>
          <w:rtl/>
        </w:rPr>
        <w:t xml:space="preserve"> ، وفيهما من دون الإسناد إلى لقمان ، وفي كلّها من قوله : « ومن يدخل مداخل السوء » مع اختلاف يسير </w:t>
      </w:r>
      <w:r>
        <w:rPr>
          <w:rFonts w:hint="cs"/>
          <w:rtl/>
        </w:rPr>
        <w:t>.</w:t>
      </w:r>
      <w:r w:rsidR="00DA4FAD" w:rsidRPr="00707A47">
        <w:rPr>
          <w:rStyle w:val="libFootnoteBoldChar"/>
          <w:rtl/>
        </w:rPr>
        <w:t>الوافي</w:t>
      </w:r>
      <w:r w:rsidR="00DA4FAD" w:rsidRPr="00951346">
        <w:rPr>
          <w:rtl/>
        </w:rPr>
        <w:t xml:space="preserve"> ، ج 5 ، ص 580 ، ح 2612 ؛ </w:t>
      </w:r>
      <w:r w:rsidR="00DA4FAD" w:rsidRPr="00707A47">
        <w:rPr>
          <w:rStyle w:val="libFootnoteBoldChar"/>
          <w:rtl/>
        </w:rPr>
        <w:t>الوسائل</w:t>
      </w:r>
      <w:r w:rsidR="00DA4FAD" w:rsidRPr="00951346">
        <w:rPr>
          <w:rtl/>
        </w:rPr>
        <w:t xml:space="preserve"> ، ج 12 ، ص 31 ، ح 15562 ؛ </w:t>
      </w:r>
      <w:r w:rsidR="00DA4FAD" w:rsidRPr="00707A47">
        <w:rPr>
          <w:rStyle w:val="libFootnoteBoldChar"/>
          <w:rtl/>
        </w:rPr>
        <w:t>البحار</w:t>
      </w:r>
      <w:r w:rsidR="00DA4FAD" w:rsidRPr="00951346">
        <w:rPr>
          <w:rtl/>
        </w:rPr>
        <w:t xml:space="preserve"> ، ج 13 ، ص 426 ، ح 20.</w:t>
      </w:r>
    </w:p>
    <w:p w:rsidR="00DA4FAD" w:rsidRPr="00951346" w:rsidRDefault="0091593C" w:rsidP="00DA4FAD">
      <w:pPr>
        <w:pStyle w:val="libFootnote0"/>
        <w:rPr>
          <w:rtl/>
          <w:lang w:bidi="fa-IR"/>
        </w:rPr>
      </w:pPr>
      <w:r>
        <w:rPr>
          <w:rtl/>
        </w:rPr>
        <w:t>(1).</w:t>
      </w:r>
      <w:r w:rsidR="00DA4FAD" w:rsidRPr="00951346">
        <w:rPr>
          <w:rtl/>
        </w:rPr>
        <w:t xml:space="preserve"> في الوسائل ، ح 15610 : « فتكونوا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مجالسة أهل المعاصي ، ح 2827. وفي </w:t>
      </w:r>
      <w:r w:rsidR="00DA4FAD" w:rsidRPr="00707A47">
        <w:rPr>
          <w:rStyle w:val="libFootnoteBoldChar"/>
          <w:rtl/>
        </w:rPr>
        <w:t>الجعفريّات</w:t>
      </w:r>
      <w:r w:rsidR="00DA4FAD" w:rsidRPr="00951346">
        <w:rPr>
          <w:rtl/>
        </w:rPr>
        <w:t xml:space="preserve"> ، ص 148 ، بسند آخر عن جعفر بن محمّد ، عن آبائه </w:t>
      </w:r>
      <w:r w:rsidR="00DA4FAD" w:rsidRPr="00CB5334">
        <w:rPr>
          <w:rStyle w:val="libFootnoteAlaemChar"/>
          <w:rtl/>
        </w:rPr>
        <w:t>عليهم‌السلام</w:t>
      </w:r>
      <w:r w:rsidR="00DA4FAD" w:rsidRPr="00951346">
        <w:rPr>
          <w:rtl/>
        </w:rPr>
        <w:t xml:space="preserve"> عن رسول الله </w:t>
      </w:r>
      <w:r w:rsidRPr="00402834">
        <w:rPr>
          <w:rStyle w:val="libFootnoteAlaemChar"/>
          <w:rtl/>
        </w:rPr>
        <w:t>صلى‌الله‌عليه‌وآله</w:t>
      </w:r>
      <w:r w:rsidR="00DA4FAD" w:rsidRPr="00951346">
        <w:rPr>
          <w:rtl/>
        </w:rPr>
        <w:t xml:space="preserve"> ، وتمام الرواية فيه : « المرء على دين من يحال ، فليتّق الله المرء ولينظر من يحال</w:t>
      </w:r>
      <w:r w:rsidR="00DA4FAD">
        <w:rPr>
          <w:rtl/>
        </w:rPr>
        <w:t xml:space="preserve"> ». </w:t>
      </w:r>
      <w:r w:rsidR="00DA4FAD" w:rsidRPr="00595351">
        <w:rPr>
          <w:rStyle w:val="libFootnoteBoldChar"/>
          <w:rtl/>
        </w:rPr>
        <w:t>الأمالي للطوسي</w:t>
      </w:r>
      <w:r w:rsidR="00DA4FAD" w:rsidRPr="00951346">
        <w:rPr>
          <w:rtl/>
        </w:rPr>
        <w:t xml:space="preserve"> ، ص 518 ، المجلس 18 ، ح 42 ، بسند آخر عن الرضا ، عن آبائه </w:t>
      </w:r>
      <w:r w:rsidR="00DA4FAD" w:rsidRPr="00CB5334">
        <w:rPr>
          <w:rStyle w:val="libFootnoteAlaemChar"/>
          <w:rtl/>
        </w:rPr>
        <w:t>عليهم‌السلام</w:t>
      </w:r>
      <w:r w:rsidR="00DA4FAD" w:rsidRPr="00951346">
        <w:rPr>
          <w:rtl/>
        </w:rPr>
        <w:t xml:space="preserve"> عن رسول الله </w:t>
      </w:r>
      <w:r w:rsidRPr="00CB5334">
        <w:rPr>
          <w:rStyle w:val="libFootnoteAlaemChar"/>
          <w:rtl/>
        </w:rPr>
        <w:t>صلى‌الله‌عليه‌وآله</w:t>
      </w:r>
      <w:r w:rsidR="00DA4FAD" w:rsidRPr="00951346">
        <w:rPr>
          <w:rtl/>
        </w:rPr>
        <w:t xml:space="preserve"> ، وتمام الرواية فيه : « المرء على دين خليله ، فلينظر أحدكم من يخالل</w:t>
      </w:r>
      <w:r w:rsidR="00DA4FAD">
        <w:rPr>
          <w:rtl/>
        </w:rPr>
        <w:t xml:space="preserve"> ». </w:t>
      </w:r>
      <w:r w:rsidR="00DA4FAD" w:rsidRPr="00951346">
        <w:rPr>
          <w:rtl/>
        </w:rPr>
        <w:t xml:space="preserve">وراجع : مصباح </w:t>
      </w:r>
      <w:r w:rsidR="00DA4FAD" w:rsidRPr="00707A47">
        <w:rPr>
          <w:rStyle w:val="libFootnoteBoldChar"/>
          <w:rtl/>
        </w:rPr>
        <w:t>الشريعة</w:t>
      </w:r>
      <w:r w:rsidR="00DA4FAD" w:rsidRPr="00951346">
        <w:rPr>
          <w:rtl/>
        </w:rPr>
        <w:t xml:space="preserve"> ، ص 67 ، الباب 29 </w:t>
      </w:r>
      <w:r w:rsidR="00CB5334">
        <w:rPr>
          <w:rFonts w:hint="cs"/>
          <w:rtl/>
        </w:rPr>
        <w:t>.</w:t>
      </w:r>
      <w:r w:rsidR="00DA4FAD" w:rsidRPr="00707A47">
        <w:rPr>
          <w:rStyle w:val="libFootnoteBoldChar"/>
          <w:rtl/>
        </w:rPr>
        <w:t>الوافي</w:t>
      </w:r>
      <w:r w:rsidR="00DA4FAD" w:rsidRPr="00951346">
        <w:rPr>
          <w:rtl/>
        </w:rPr>
        <w:t xml:space="preserve"> ، ج 5 ، ص 581 ، ح 2613 ؛ </w:t>
      </w:r>
      <w:r w:rsidR="00DA4FAD" w:rsidRPr="00707A47">
        <w:rPr>
          <w:rStyle w:val="libFootnoteBoldChar"/>
          <w:rtl/>
        </w:rPr>
        <w:t>الوسائل</w:t>
      </w:r>
      <w:r w:rsidR="00DA4FAD" w:rsidRPr="00951346">
        <w:rPr>
          <w:rtl/>
        </w:rPr>
        <w:t xml:space="preserve"> ، ج 12 ، ص 48 ، ح 15610 ؛ وج 16 ، ص 259 ، ح 21509 ؛ </w:t>
      </w:r>
      <w:r w:rsidR="00DA4FAD" w:rsidRPr="00707A47">
        <w:rPr>
          <w:rStyle w:val="libFootnoteBoldChar"/>
          <w:rtl/>
        </w:rPr>
        <w:t>البحار</w:t>
      </w:r>
      <w:r w:rsidR="00DA4FAD" w:rsidRPr="00951346">
        <w:rPr>
          <w:rtl/>
        </w:rPr>
        <w:t xml:space="preserve"> ، ج 74 ، ص 201 ، ح 40.</w:t>
      </w:r>
    </w:p>
    <w:p w:rsidR="00DA4FAD" w:rsidRPr="00951346" w:rsidRDefault="0091593C" w:rsidP="00CB5334">
      <w:pPr>
        <w:pStyle w:val="libFootnote0"/>
        <w:rPr>
          <w:rtl/>
          <w:lang w:bidi="fa-IR"/>
        </w:rPr>
      </w:pPr>
      <w:r>
        <w:rPr>
          <w:rtl/>
        </w:rPr>
        <w:t>(3).</w:t>
      </w:r>
      <w:r w:rsidR="00DA4FAD" w:rsidRPr="00951346">
        <w:rPr>
          <w:rtl/>
        </w:rPr>
        <w:t xml:space="preserve"> هكذا في « بف » وحاشية « بس</w:t>
      </w:r>
      <w:r w:rsidR="00DA4FAD">
        <w:rPr>
          <w:rtl/>
        </w:rPr>
        <w:t xml:space="preserve"> ». </w:t>
      </w:r>
      <w:r w:rsidR="00DA4FAD" w:rsidRPr="00951346">
        <w:rPr>
          <w:rtl/>
        </w:rPr>
        <w:t>وفي « ب ، ج ، د ، ز ، بس » والمطبوع : « هارون</w:t>
      </w:r>
      <w:r w:rsidR="00DA4FAD">
        <w:rPr>
          <w:rtl/>
        </w:rPr>
        <w:t xml:space="preserve"> ». </w:t>
      </w:r>
      <w:r w:rsidR="00DA4FAD" w:rsidRPr="00951346">
        <w:rPr>
          <w:rtl/>
        </w:rPr>
        <w:t>والصواب ما أثبتناه ؛ فقد روى عليّ بن يعقوب الهاشمي كتاب مروان بن مسلم ، وروايته عن هارون بن مسلم غير ثابتة. ولاحظ أيضاً ما يأتي ذيل ح 9612.</w:t>
      </w:r>
      <w:r w:rsidR="00CB5334">
        <w:rPr>
          <w:rFonts w:hint="cs"/>
          <w:rtl/>
        </w:rPr>
        <w:t xml:space="preserve">                                       </w:t>
      </w:r>
      <w:r>
        <w:rPr>
          <w:rtl/>
        </w:rPr>
        <w:t>(4).</w:t>
      </w:r>
      <w:r w:rsidR="00DA4FAD" w:rsidRPr="00951346">
        <w:rPr>
          <w:rtl/>
        </w:rPr>
        <w:t xml:space="preserve"> في « ز » وحاشية « ج » : « مصاحبة</w:t>
      </w:r>
      <w:r w:rsidR="00DA4FAD">
        <w:rPr>
          <w:rtl/>
        </w:rPr>
        <w:t xml:space="preserve"> ».</w:t>
      </w:r>
    </w:p>
    <w:p w:rsidR="00DA4FAD" w:rsidRPr="00951346" w:rsidRDefault="0091593C" w:rsidP="00CB5334">
      <w:pPr>
        <w:pStyle w:val="libFootnote0"/>
        <w:rPr>
          <w:rtl/>
          <w:lang w:bidi="fa-IR"/>
        </w:rPr>
      </w:pPr>
      <w:r>
        <w:rPr>
          <w:rtl/>
        </w:rPr>
        <w:t>(5).</w:t>
      </w:r>
      <w:r w:rsidR="00DA4FAD" w:rsidRPr="00951346">
        <w:rPr>
          <w:rtl/>
        </w:rPr>
        <w:t xml:space="preserve"> في « ص » : « أيسر</w:t>
      </w:r>
      <w:r w:rsidR="00DA4FAD">
        <w:rPr>
          <w:rtl/>
        </w:rPr>
        <w:t xml:space="preserve"> ». </w:t>
      </w:r>
      <w:r w:rsidR="00DA4FAD" w:rsidRPr="00951346">
        <w:rPr>
          <w:rtl/>
        </w:rPr>
        <w:t xml:space="preserve">وقوله : « أسرّ » منصوب على الظرفيّة ، </w:t>
      </w:r>
      <w:r w:rsidR="00DA4FAD">
        <w:rPr>
          <w:rtl/>
        </w:rPr>
        <w:t>و «</w:t>
      </w:r>
      <w:r w:rsidR="00DA4FAD" w:rsidRPr="00951346">
        <w:rPr>
          <w:rtl/>
        </w:rPr>
        <w:t xml:space="preserve"> أقرب » مرفوع خبر « إنّ</w:t>
      </w:r>
      <w:r w:rsidR="00DA4FAD">
        <w:rPr>
          <w:rtl/>
        </w:rPr>
        <w:t xml:space="preserve"> ». </w:t>
      </w:r>
      <w:r w:rsidR="00DA4FAD" w:rsidRPr="00951346">
        <w:rPr>
          <w:rtl/>
        </w:rPr>
        <w:t xml:space="preserve">ويجوز رفعه على أنّه مبتدأ ، </w:t>
      </w:r>
      <w:r w:rsidR="00DA4FAD">
        <w:rPr>
          <w:rtl/>
        </w:rPr>
        <w:t>و «</w:t>
      </w:r>
      <w:r w:rsidR="00DA4FAD" w:rsidRPr="00951346">
        <w:rPr>
          <w:rtl/>
        </w:rPr>
        <w:t xml:space="preserve"> أقرب » خبره ، والجملة خبر « إنّ</w:t>
      </w:r>
      <w:r w:rsidR="00DA4FAD">
        <w:rPr>
          <w:rtl/>
        </w:rPr>
        <w:t xml:space="preserve"> ».</w:t>
      </w:r>
      <w:r w:rsidR="00CB5334">
        <w:rPr>
          <w:rFonts w:hint="cs"/>
          <w:rtl/>
        </w:rPr>
        <w:t xml:space="preserve">    </w:t>
      </w:r>
      <w:r>
        <w:rPr>
          <w:rtl/>
        </w:rPr>
        <w:t>(6).</w:t>
      </w:r>
      <w:r w:rsidR="00DA4FAD" w:rsidRPr="00951346">
        <w:rPr>
          <w:rtl/>
        </w:rPr>
        <w:t xml:space="preserve"> في « ز » : « يكون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ص » : « مذ » وفي حاشية « ص » : « منذ</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595351">
        <w:rPr>
          <w:rStyle w:val="libFootnoteBoldChar"/>
          <w:rtl/>
        </w:rPr>
        <w:t>الأمالي للطوسي</w:t>
      </w:r>
      <w:r w:rsidR="00CB5334">
        <w:rPr>
          <w:rtl/>
        </w:rPr>
        <w:t>، ص 39</w:t>
      </w:r>
      <w:r w:rsidR="00DA4FAD" w:rsidRPr="00951346">
        <w:rPr>
          <w:rtl/>
        </w:rPr>
        <w:t>، المجلس 2 ، ح 11 ، بسند آخر ، وتمام الر</w:t>
      </w:r>
      <w:r w:rsidR="00CB5334">
        <w:rPr>
          <w:rtl/>
        </w:rPr>
        <w:t>واية فيه : « إيّاك وصحبة الأحمق</w:t>
      </w:r>
      <w:r w:rsidR="00DA4FAD" w:rsidRPr="00951346">
        <w:rPr>
          <w:rtl/>
        </w:rPr>
        <w:t xml:space="preserve">، فإنّه </w:t>
      </w:r>
      <w:r w:rsidR="00CB5334">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516" w:name="_Toc344056228"/>
      <w:bookmarkStart w:id="517" w:name="_Toc459895267"/>
      <w:bookmarkStart w:id="518" w:name="_Toc42787901"/>
      <w:r w:rsidRPr="00951346">
        <w:rPr>
          <w:rtl/>
          <w:lang w:bidi="fa-IR"/>
        </w:rPr>
        <w:lastRenderedPageBreak/>
        <w:t>5</w:t>
      </w:r>
      <w:r>
        <w:rPr>
          <w:rtl/>
          <w:lang w:bidi="fa-IR"/>
        </w:rPr>
        <w:t xml:space="preserve"> </w:t>
      </w:r>
      <w:r w:rsidR="003E6B40">
        <w:rPr>
          <w:rtl/>
          <w:lang w:bidi="fa-IR"/>
        </w:rPr>
        <w:t>-</w:t>
      </w:r>
      <w:r>
        <w:rPr>
          <w:rtl/>
          <w:lang w:bidi="fa-IR"/>
        </w:rPr>
        <w:t xml:space="preserve"> </w:t>
      </w:r>
      <w:r w:rsidRPr="00951346">
        <w:rPr>
          <w:rtl/>
          <w:lang w:bidi="fa-IR"/>
        </w:rPr>
        <w:t>بَابُ التَّحَبُّبِ إِلَى النَّاسِ وَالتَّوَدُّدِ إِلَيْهِمْ‌</w:t>
      </w:r>
      <w:bookmarkEnd w:id="516"/>
      <w:bookmarkEnd w:id="517"/>
      <w:bookmarkEnd w:id="518"/>
    </w:p>
    <w:p w:rsidR="00CB5334" w:rsidRDefault="00DA4FAD" w:rsidP="00CB5334">
      <w:pPr>
        <w:pStyle w:val="libNormal"/>
        <w:rPr>
          <w:rtl/>
          <w:lang w:bidi="fa-IR"/>
        </w:rPr>
      </w:pPr>
      <w:r w:rsidRPr="007D35FF">
        <w:rPr>
          <w:rtl/>
        </w:rPr>
        <w:t>3625</w:t>
      </w:r>
      <w:r w:rsidRPr="002C2FC4">
        <w:rPr>
          <w:rStyle w:val="libBold2Char"/>
          <w:rtl/>
        </w:rPr>
        <w:t xml:space="preserve"> / 1.</w:t>
      </w:r>
      <w:r w:rsidRPr="00951346">
        <w:rPr>
          <w:rtl/>
          <w:lang w:bidi="fa-IR"/>
        </w:rPr>
        <w:t xml:space="preserve"> مُحَمَّدُ بْنُ يَحْيى ، عَنْ أَحْمَدَ بْنِ مُحَمَّدٍ ؛</w:t>
      </w:r>
    </w:p>
    <w:p w:rsidR="00DA4FAD" w:rsidRPr="00951346" w:rsidRDefault="00CB5334" w:rsidP="00CB5334">
      <w:pPr>
        <w:pStyle w:val="libNormal"/>
        <w:rPr>
          <w:rtl/>
          <w:lang w:bidi="fa-IR"/>
        </w:rPr>
      </w:pPr>
      <w:r>
        <w:rPr>
          <w:rFonts w:hint="cs"/>
          <w:rtl/>
          <w:lang w:bidi="fa-IR"/>
        </w:rPr>
        <w:t xml:space="preserve">              </w:t>
      </w:r>
      <w:r w:rsidR="00DA4FAD" w:rsidRPr="00951346">
        <w:rPr>
          <w:rtl/>
          <w:lang w:bidi="fa-IR"/>
        </w:rPr>
        <w:t>وَعَلِيُّ بْنُ إِبْرَاهِيمَ ، عَنْ أَبِيهِ جَمِيعاً ، عَنِ ابْنِ مَحْبُوبٍ ، عَنْ هِشَامِ بْنِ سَالِمٍ ، عَنْ أَبِي بَصِيرٍ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إِنَّ أَعْرَابِيّاً مِنْ بَنِي </w:t>
      </w:r>
      <w:r w:rsidRPr="00625F5B">
        <w:rPr>
          <w:rStyle w:val="libFootnotenumChar"/>
          <w:rtl/>
        </w:rPr>
        <w:t>(1)</w:t>
      </w:r>
      <w:r w:rsidRPr="00951346">
        <w:rPr>
          <w:rtl/>
          <w:lang w:bidi="fa-IR"/>
        </w:rPr>
        <w:t xml:space="preserve"> تَمِيمٍ أَتَى النَّبِيَّ </w:t>
      </w:r>
      <w:r w:rsidR="0091593C" w:rsidRPr="0091593C">
        <w:rPr>
          <w:rStyle w:val="libAlaemChar"/>
          <w:rtl/>
        </w:rPr>
        <w:t>صلى‌الله‌عليه‌وآله</w:t>
      </w:r>
      <w:r w:rsidRPr="00951346">
        <w:rPr>
          <w:rtl/>
          <w:lang w:bidi="fa-IR"/>
        </w:rPr>
        <w:t xml:space="preserve"> ، فَقَالَ لَهُ : أَوْصِنِي ، فَكَانَ مِمَّا </w:t>
      </w:r>
      <w:r w:rsidRPr="00625F5B">
        <w:rPr>
          <w:rStyle w:val="libFootnotenumChar"/>
          <w:rtl/>
        </w:rPr>
        <w:t>(2)</w:t>
      </w:r>
      <w:r w:rsidRPr="00951346">
        <w:rPr>
          <w:rtl/>
          <w:lang w:bidi="fa-IR"/>
        </w:rPr>
        <w:t xml:space="preserve"> أَوْصَاهُ : تَحَبَّبْ إِلَى النَّاسِ يُحِبُّوكَ</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D35FF">
        <w:rPr>
          <w:rtl/>
        </w:rPr>
        <w:t>3626</w:t>
      </w:r>
      <w:r w:rsidRPr="002C2FC4">
        <w:rPr>
          <w:rStyle w:val="libBold2Char"/>
          <w:rtl/>
        </w:rPr>
        <w:t xml:space="preserve"> / 2.</w:t>
      </w:r>
      <w:r w:rsidRPr="00951346">
        <w:rPr>
          <w:rtl/>
          <w:lang w:bidi="fa-IR"/>
        </w:rPr>
        <w:t xml:space="preserve"> عِدَّةٌ مِنْ أَصْحَابِنَا ، عَنْ أَحْمَدَ بْنِ مُحَمَّدِ بْنِ خَالِدٍ ، عَنْ عُثْمَانَ بْنِ عِيسى ، عَنْ سَمَاعَةَ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مُجَامَلَةُ النَّاسِ ثُلُثُ الْعَقْلِ</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7D35FF">
        <w:rPr>
          <w:rtl/>
        </w:rPr>
        <w:t>3627</w:t>
      </w:r>
      <w:r w:rsidRPr="002C2FC4">
        <w:rPr>
          <w:rStyle w:val="libBold2Char"/>
          <w:rtl/>
        </w:rPr>
        <w:t xml:space="preserve"> / 3.</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ثَلَاثٌ يُصْفِينَ وُدَّ الْمَرْءِ لِأَخِيهِ الْمُسْلِمِ : يَلْقَاهُ بِالْبُشْرِ إِذَا لَقِيَهُ ؛ وَيُوَسِّعُ لَهُ فِي الْمَجْلِسِ إِذَا جَلَسَ إِلَيْهِ ؛ وَيَدْعُوهُ بِأَحَبِّ الْأَسْمَاءِ إِلَيْهِ</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7559F2" w:rsidP="00DA4FAD">
      <w:pPr>
        <w:pStyle w:val="libFootnote0"/>
        <w:rPr>
          <w:rtl/>
          <w:lang w:bidi="fa-IR"/>
        </w:rPr>
      </w:pPr>
      <w:r>
        <w:rPr>
          <w:rFonts w:hint="cs"/>
          <w:rtl/>
        </w:rPr>
        <w:t xml:space="preserve">= </w:t>
      </w:r>
      <w:r w:rsidR="00DA4FAD" w:rsidRPr="00951346">
        <w:rPr>
          <w:rtl/>
        </w:rPr>
        <w:t xml:space="preserve">أقرب ما يكون منه أقرب ما يكون إلى مساءتك » </w:t>
      </w:r>
      <w:r>
        <w:rPr>
          <w:rFonts w:hint="cs"/>
          <w:rtl/>
        </w:rPr>
        <w:t>.</w:t>
      </w:r>
      <w:r w:rsidR="00DA4FAD" w:rsidRPr="00707A47">
        <w:rPr>
          <w:rStyle w:val="libFootnoteBoldChar"/>
          <w:rtl/>
        </w:rPr>
        <w:t>الوافي</w:t>
      </w:r>
      <w:r w:rsidR="00DA4FAD" w:rsidRPr="00951346">
        <w:rPr>
          <w:rtl/>
        </w:rPr>
        <w:t xml:space="preserve"> ، ج 5 ، ص 581 ، ح 2614 ؛ </w:t>
      </w:r>
      <w:r w:rsidR="00DA4FAD" w:rsidRPr="00707A47">
        <w:rPr>
          <w:rStyle w:val="libFootnoteBoldChar"/>
          <w:rtl/>
        </w:rPr>
        <w:t>الوسائل</w:t>
      </w:r>
      <w:r w:rsidR="00DA4FAD" w:rsidRPr="00951346">
        <w:rPr>
          <w:rtl/>
        </w:rPr>
        <w:t xml:space="preserve"> ، ج 12 ، ص 29 ، ح 15559.</w:t>
      </w:r>
    </w:p>
    <w:p w:rsidR="00DA4FAD" w:rsidRPr="00951346" w:rsidRDefault="0091593C" w:rsidP="00DA4FAD">
      <w:pPr>
        <w:pStyle w:val="libFootnote0"/>
        <w:rPr>
          <w:rtl/>
          <w:lang w:bidi="fa-IR"/>
        </w:rPr>
      </w:pPr>
      <w:r>
        <w:rPr>
          <w:rtl/>
        </w:rPr>
        <w:t>(1).</w:t>
      </w:r>
      <w:r w:rsidR="00DA4FAD" w:rsidRPr="00951346">
        <w:rPr>
          <w:rtl/>
        </w:rPr>
        <w:t xml:space="preserve"> في « ج ، د ، ز ، ص ، بس » </w:t>
      </w:r>
      <w:r w:rsidR="00DA4FAD">
        <w:rPr>
          <w:rtl/>
        </w:rPr>
        <w:t xml:space="preserve">: </w:t>
      </w:r>
      <w:r w:rsidR="003E6B40">
        <w:rPr>
          <w:rtl/>
        </w:rPr>
        <w:t>-</w:t>
      </w:r>
      <w:r w:rsidR="00DA4FAD" w:rsidRPr="00951346">
        <w:rPr>
          <w:rtl/>
        </w:rPr>
        <w:t xml:space="preserve"> « بني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 « فيما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تحف العقول</w:t>
      </w:r>
      <w:r w:rsidR="00DA4FAD" w:rsidRPr="00951346">
        <w:rPr>
          <w:rtl/>
        </w:rPr>
        <w:t xml:space="preserve"> ، ص 41 ، ضمن الحديث ، عن النبيّ </w:t>
      </w:r>
      <w:r w:rsidRPr="007559F2">
        <w:rPr>
          <w:rStyle w:val="libFootnoteAlaemChar"/>
          <w:rtl/>
        </w:rPr>
        <w:t>صلى‌الله‌عليه‌وآله</w:t>
      </w:r>
      <w:r w:rsidR="00DA4FAD" w:rsidRPr="00951346">
        <w:rPr>
          <w:rtl/>
        </w:rPr>
        <w:t xml:space="preserve"> ، وتمام الرواية فيه : « تحبّ الناس يحبّوك</w:t>
      </w:r>
      <w:r w:rsidR="00DA4FAD">
        <w:rPr>
          <w:rtl/>
        </w:rPr>
        <w:t xml:space="preserve"> ». </w:t>
      </w:r>
      <w:r w:rsidR="00DA4FAD" w:rsidRPr="00951346">
        <w:rPr>
          <w:rtl/>
        </w:rPr>
        <w:t xml:space="preserve">راجع : </w:t>
      </w:r>
      <w:r w:rsidR="00DA4FAD" w:rsidRPr="00707A47">
        <w:rPr>
          <w:rStyle w:val="libFootnoteBoldChar"/>
          <w:rtl/>
        </w:rPr>
        <w:t>الكافي</w:t>
      </w:r>
      <w:r w:rsidR="00DA4FAD" w:rsidRPr="00951346">
        <w:rPr>
          <w:rtl/>
        </w:rPr>
        <w:t xml:space="preserve"> ، كتاب الزكاة ، باب فضل المعروف ، ح 6104 </w:t>
      </w:r>
      <w:r w:rsidR="007559F2">
        <w:rPr>
          <w:rFonts w:hint="cs"/>
          <w:rtl/>
        </w:rPr>
        <w:t>.</w:t>
      </w:r>
      <w:r w:rsidR="00DA4FAD" w:rsidRPr="00707A47">
        <w:rPr>
          <w:rStyle w:val="libFootnoteBoldChar"/>
          <w:rtl/>
        </w:rPr>
        <w:t>الوافي</w:t>
      </w:r>
      <w:r w:rsidR="00DA4FAD" w:rsidRPr="00951346">
        <w:rPr>
          <w:rtl/>
        </w:rPr>
        <w:t xml:space="preserve"> ، ج 5 ، ص 532 ، ح 2514 ؛ </w:t>
      </w:r>
      <w:r w:rsidR="00DA4FAD" w:rsidRPr="00707A47">
        <w:rPr>
          <w:rStyle w:val="libFootnoteBoldChar"/>
          <w:rtl/>
        </w:rPr>
        <w:t>الوسائل</w:t>
      </w:r>
      <w:r w:rsidR="00DA4FAD" w:rsidRPr="00951346">
        <w:rPr>
          <w:rtl/>
        </w:rPr>
        <w:t xml:space="preserve"> ، ج 12 ، ص 51 ، ح 15618.</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تحف العقول</w:t>
      </w:r>
      <w:r w:rsidR="00DA4FAD" w:rsidRPr="00951346">
        <w:rPr>
          <w:rtl/>
        </w:rPr>
        <w:t xml:space="preserve"> ، ص 366 </w:t>
      </w:r>
      <w:r w:rsidR="007559F2">
        <w:rPr>
          <w:rFonts w:hint="cs"/>
          <w:rtl/>
        </w:rPr>
        <w:t>.</w:t>
      </w:r>
      <w:r w:rsidR="00DA4FAD" w:rsidRPr="00707A47">
        <w:rPr>
          <w:rStyle w:val="libFootnoteBoldChar"/>
          <w:rtl/>
        </w:rPr>
        <w:t>الوافي</w:t>
      </w:r>
      <w:r w:rsidR="00DA4FAD" w:rsidRPr="00951346">
        <w:rPr>
          <w:rtl/>
        </w:rPr>
        <w:t xml:space="preserve"> ، ج 5 ، ص 531 ، ح 2513 ؛ </w:t>
      </w:r>
      <w:r w:rsidR="00DA4FAD" w:rsidRPr="00707A47">
        <w:rPr>
          <w:rStyle w:val="libFootnoteBoldChar"/>
          <w:rtl/>
        </w:rPr>
        <w:t>الوسائل</w:t>
      </w:r>
      <w:r w:rsidR="00DA4FAD" w:rsidRPr="00951346">
        <w:rPr>
          <w:rtl/>
        </w:rPr>
        <w:t xml:space="preserve"> ، ج 12 ، ص 53 ، ح 15623.</w:t>
      </w:r>
    </w:p>
    <w:p w:rsidR="00DA4FAD" w:rsidRPr="00951346" w:rsidRDefault="0091593C" w:rsidP="00DA4FAD">
      <w:pPr>
        <w:pStyle w:val="libFootnote0"/>
        <w:rPr>
          <w:rtl/>
          <w:lang w:bidi="fa-IR"/>
        </w:rPr>
      </w:pPr>
      <w:r>
        <w:rPr>
          <w:rtl/>
        </w:rPr>
        <w:t>(5).</w:t>
      </w:r>
      <w:r w:rsidR="00DA4FAD" w:rsidRPr="00951346">
        <w:rPr>
          <w:rtl/>
        </w:rPr>
        <w:t xml:space="preserve"> راجع : </w:t>
      </w:r>
      <w:r w:rsidR="00DA4FAD" w:rsidRPr="00707A47">
        <w:rPr>
          <w:rStyle w:val="libFootnoteBoldChar"/>
          <w:rtl/>
        </w:rPr>
        <w:t>الجعفريّات</w:t>
      </w:r>
      <w:r w:rsidR="00DA4FAD" w:rsidRPr="00951346">
        <w:rPr>
          <w:rtl/>
        </w:rPr>
        <w:t xml:space="preserve"> ، ص 197 </w:t>
      </w:r>
      <w:r w:rsidR="007559F2">
        <w:rPr>
          <w:rFonts w:hint="cs"/>
          <w:rtl/>
        </w:rPr>
        <w:t>.</w:t>
      </w:r>
      <w:r w:rsidR="00DA4FAD" w:rsidRPr="00707A47">
        <w:rPr>
          <w:rStyle w:val="libFootnoteBoldChar"/>
          <w:rtl/>
        </w:rPr>
        <w:t>الوافي</w:t>
      </w:r>
      <w:r w:rsidR="00DA4FAD" w:rsidRPr="00951346">
        <w:rPr>
          <w:rtl/>
        </w:rPr>
        <w:t xml:space="preserve"> ، ج 5 ، ص 585 ، ح 2624 ؛ </w:t>
      </w:r>
      <w:r w:rsidR="00DA4FAD" w:rsidRPr="00707A47">
        <w:rPr>
          <w:rStyle w:val="libFootnoteBoldChar"/>
          <w:rtl/>
        </w:rPr>
        <w:t>الوسائل</w:t>
      </w:r>
      <w:r w:rsidR="00DA4FAD" w:rsidRPr="00951346">
        <w:rPr>
          <w:rtl/>
        </w:rPr>
        <w:t xml:space="preserve"> ، ج 12 ، ص 53 ، ح 15624.</w:t>
      </w:r>
    </w:p>
    <w:p w:rsidR="00C22AC0" w:rsidRDefault="00C22AC0" w:rsidP="00C22AC0">
      <w:pPr>
        <w:pStyle w:val="libNormal"/>
        <w:rPr>
          <w:rtl/>
          <w:lang w:bidi="fa-IR"/>
        </w:rPr>
      </w:pPr>
      <w:r>
        <w:rPr>
          <w:rtl/>
          <w:lang w:bidi="fa-IR"/>
        </w:rPr>
        <w:br w:type="page"/>
      </w:r>
    </w:p>
    <w:p w:rsidR="00DA4FAD" w:rsidRPr="00951346" w:rsidRDefault="00DA4FAD" w:rsidP="00B71337">
      <w:pPr>
        <w:pStyle w:val="libNormal"/>
        <w:rPr>
          <w:rtl/>
          <w:lang w:bidi="fa-IR"/>
        </w:rPr>
      </w:pPr>
      <w:r w:rsidRPr="007D35FF">
        <w:rPr>
          <w:rtl/>
        </w:rPr>
        <w:lastRenderedPageBreak/>
        <w:t>3628</w:t>
      </w:r>
      <w:r w:rsidRPr="002C2FC4">
        <w:rPr>
          <w:rStyle w:val="libBold2Char"/>
          <w:rtl/>
        </w:rPr>
        <w:t xml:space="preserve"> / 4.</w:t>
      </w:r>
      <w:r w:rsidRPr="00951346">
        <w:rPr>
          <w:rtl/>
          <w:lang w:bidi="fa-IR"/>
        </w:rPr>
        <w:t xml:space="preserve"> وَبِهذَا الْإِسْنَادِ </w:t>
      </w:r>
      <w:r w:rsidRPr="00625F5B">
        <w:rPr>
          <w:rStyle w:val="libFootnotenumChar"/>
          <w:rtl/>
        </w:rPr>
        <w:t>(1)</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 قَالَ رَسُولُ اللهِ </w:t>
      </w:r>
      <w:r w:rsidR="0091593C" w:rsidRPr="0091593C">
        <w:rPr>
          <w:rStyle w:val="libAlaemChar"/>
          <w:rtl/>
        </w:rPr>
        <w:t>صلى‌الله‌عليه‌وآله</w:t>
      </w:r>
      <w:r w:rsidRPr="00951346">
        <w:rPr>
          <w:rtl/>
          <w:lang w:bidi="fa-IR"/>
        </w:rPr>
        <w:t xml:space="preserve"> : التَّوَدُّدُ إِلَى النَّاسِ نِصْفُ الْعَقْلِ</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D35FF">
        <w:rPr>
          <w:rtl/>
        </w:rPr>
        <w:t>3629</w:t>
      </w:r>
      <w:r w:rsidRPr="002C2FC4">
        <w:rPr>
          <w:rStyle w:val="libBold2Char"/>
          <w:rtl/>
        </w:rPr>
        <w:t xml:space="preserve"> / 5.</w:t>
      </w:r>
      <w:r w:rsidRPr="00951346">
        <w:rPr>
          <w:rtl/>
          <w:lang w:bidi="fa-IR"/>
        </w:rPr>
        <w:t xml:space="preserve"> عِدَّةٌ مِنْ أَصْحَابِنَا ، عَنْ سَهْلِ بْنِ زِيَادٍ ، عَنْ عَلِيِّ بْنِ حَسَّانَ ، عَنْ مُوسَى بْنِ بَكْرٍ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 التَّوَدُّدُ إِلَى النَّاسِ نِصْفُ الْعَقْلِ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7D35FF">
        <w:rPr>
          <w:rtl/>
        </w:rPr>
        <w:t>3630</w:t>
      </w:r>
      <w:r w:rsidRPr="002C2FC4">
        <w:rPr>
          <w:rStyle w:val="libBold2Char"/>
          <w:rtl/>
        </w:rPr>
        <w:t xml:space="preserve"> / 6.</w:t>
      </w:r>
      <w:r w:rsidRPr="00951346">
        <w:rPr>
          <w:rtl/>
          <w:lang w:bidi="fa-IR"/>
        </w:rPr>
        <w:t xml:space="preserve"> مُحَمَّدُ بْنُ يَحْيى ، عَنْ أَحْمَدَ بْنِ مُحَمَّدِ بْنِ عِيسى ، عَنْ مُحَمَّدِ بْنِ سِنَانٍ ، عَنْ حُذَيْفَةَ بْنِ مَنْصُورٍ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مَنْ كَفَّ يَدَهُ عَنِ النَّاسِ ، فَإِنَّمَا يَكُفُّ عَنْهُمْ يَداً وَاحِدَةً ، وَيَكُفُّونَ عَنْهُ أَيْدِياً </w:t>
      </w:r>
      <w:r w:rsidRPr="00625F5B">
        <w:rPr>
          <w:rStyle w:val="libFootnotenumChar"/>
          <w:rtl/>
        </w:rPr>
        <w:t>(5)</w:t>
      </w:r>
      <w:r w:rsidRPr="00951346">
        <w:rPr>
          <w:rtl/>
          <w:lang w:bidi="fa-IR"/>
        </w:rPr>
        <w:t xml:space="preserve"> كَثِيرَةً</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المراد من « بهذا الإسناد » هو السند المتقدّم إلى رسول الله </w:t>
      </w:r>
      <w:r w:rsidRPr="00B71337">
        <w:rPr>
          <w:rStyle w:val="libFootnoteAlaemChar"/>
          <w:rtl/>
        </w:rPr>
        <w:t>صلى‌الله‌عليه‌وآله</w:t>
      </w:r>
      <w:r w:rsidR="00DA4FAD" w:rsidRPr="00951346">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الفقيه</w:t>
      </w:r>
      <w:r w:rsidR="00DA4FAD" w:rsidRPr="00951346">
        <w:rPr>
          <w:rtl/>
        </w:rPr>
        <w:t xml:space="preserve"> ، ج 4 ، ص 416 ، ضمن ح 5904 ، بسند آخر عن جعفر بن محمد </w:t>
      </w:r>
      <w:r w:rsidR="00DA4FAD" w:rsidRPr="00B71337">
        <w:rPr>
          <w:rStyle w:val="libFootnoteAlaemChar"/>
          <w:rtl/>
        </w:rPr>
        <w:t>عليه‌السلام</w:t>
      </w:r>
      <w:r w:rsidR="00DA4FAD" w:rsidRPr="00951346">
        <w:rPr>
          <w:rtl/>
        </w:rPr>
        <w:t xml:space="preserve"> ، من دون الإسناد إلى رسول الله </w:t>
      </w:r>
      <w:r w:rsidRPr="00B71337">
        <w:rPr>
          <w:rStyle w:val="libFootnoteAlaemChar"/>
          <w:rtl/>
        </w:rPr>
        <w:t>صلى‌الله‌عليه‌وآله</w:t>
      </w:r>
      <w:r w:rsidR="00DA4FAD" w:rsidRPr="00951346">
        <w:rPr>
          <w:rtl/>
        </w:rPr>
        <w:t xml:space="preserve">. </w:t>
      </w:r>
      <w:r w:rsidR="00DA4FAD" w:rsidRPr="00707A47">
        <w:rPr>
          <w:rStyle w:val="libFootnoteBoldChar"/>
          <w:rtl/>
        </w:rPr>
        <w:t>الجعفريّات</w:t>
      </w:r>
      <w:r w:rsidR="00DA4FAD" w:rsidRPr="00951346">
        <w:rPr>
          <w:rtl/>
        </w:rPr>
        <w:t xml:space="preserve"> ، ص 149 ، بسند آخر عن جعفر بن محمّد ، عن آبائه </w:t>
      </w:r>
      <w:r w:rsidR="00DA4FAD" w:rsidRPr="00B71337">
        <w:rPr>
          <w:rStyle w:val="libFootnoteAlaemChar"/>
          <w:rtl/>
        </w:rPr>
        <w:t>عليهم‌السلام</w:t>
      </w:r>
      <w:r w:rsidR="00DA4FAD" w:rsidRPr="00951346">
        <w:rPr>
          <w:rtl/>
        </w:rPr>
        <w:t xml:space="preserve"> عن رسول الله </w:t>
      </w:r>
      <w:r w:rsidRPr="00B71337">
        <w:rPr>
          <w:rStyle w:val="libFootnoteAlaemChar"/>
          <w:rtl/>
        </w:rPr>
        <w:t>صلى‌الله‌عليه‌وآله</w:t>
      </w:r>
      <w:r w:rsidR="00DA4FAD" w:rsidRPr="00951346">
        <w:rPr>
          <w:rtl/>
        </w:rPr>
        <w:t xml:space="preserve"> ، مع زيادة في آخره. وفي </w:t>
      </w:r>
      <w:r w:rsidR="00DA4FAD" w:rsidRPr="00707A47">
        <w:rPr>
          <w:rStyle w:val="libFootnoteBoldChar"/>
          <w:rtl/>
        </w:rPr>
        <w:t>نهج البلاغة</w:t>
      </w:r>
      <w:r w:rsidR="00DA4FAD" w:rsidRPr="00951346">
        <w:rPr>
          <w:rtl/>
        </w:rPr>
        <w:t xml:space="preserve"> ، ص 495 ، الحكمة 142 ؛ و</w:t>
      </w:r>
      <w:r w:rsidR="00DA4FAD" w:rsidRPr="00707A47">
        <w:rPr>
          <w:rStyle w:val="libFootnoteBoldChar"/>
          <w:rtl/>
        </w:rPr>
        <w:t>خصائص الأئمّة</w:t>
      </w:r>
      <w:r w:rsidR="00DA4FAD" w:rsidRPr="00951346">
        <w:rPr>
          <w:rtl/>
        </w:rPr>
        <w:t xml:space="preserve"> </w:t>
      </w:r>
      <w:r w:rsidR="00DA4FAD" w:rsidRPr="00B71337">
        <w:rPr>
          <w:rStyle w:val="libFootnoteAlaemChar"/>
          <w:rtl/>
        </w:rPr>
        <w:t>عليهم‌السلام</w:t>
      </w:r>
      <w:r w:rsidR="00DA4FAD" w:rsidRPr="00951346">
        <w:rPr>
          <w:rtl/>
        </w:rPr>
        <w:t xml:space="preserve"> ، ص 104 ؛ و</w:t>
      </w:r>
      <w:r w:rsidR="00DA4FAD" w:rsidRPr="00707A47">
        <w:rPr>
          <w:rStyle w:val="libFootnoteBoldChar"/>
          <w:rtl/>
        </w:rPr>
        <w:t>تحف العقول</w:t>
      </w:r>
      <w:r w:rsidR="00DA4FAD" w:rsidRPr="00951346">
        <w:rPr>
          <w:rtl/>
        </w:rPr>
        <w:t xml:space="preserve"> ، ص 221 ، ضمن الحديث ، مرسلاً عن أميرالمؤمنين </w:t>
      </w:r>
      <w:r w:rsidR="00DA4FAD" w:rsidRPr="00B71337">
        <w:rPr>
          <w:rStyle w:val="libFootnoteAlaemChar"/>
          <w:rtl/>
        </w:rPr>
        <w:t>عليه‌السلام</w:t>
      </w:r>
      <w:r w:rsidR="00DA4FAD" w:rsidRPr="00951346">
        <w:rPr>
          <w:rtl/>
        </w:rPr>
        <w:t>. و</w:t>
      </w:r>
      <w:r w:rsidR="00DA4FAD" w:rsidRPr="00707A47">
        <w:rPr>
          <w:rStyle w:val="libFootnoteBoldChar"/>
          <w:rtl/>
        </w:rPr>
        <w:t xml:space="preserve">فيه </w:t>
      </w:r>
      <w:r w:rsidR="00DA4FAD" w:rsidRPr="00951346">
        <w:rPr>
          <w:rtl/>
        </w:rPr>
        <w:t xml:space="preserve">، ص 443 ، عن الرضا </w:t>
      </w:r>
      <w:r w:rsidR="00DA4FAD" w:rsidRPr="00B71337">
        <w:rPr>
          <w:rStyle w:val="libFootnoteAlaemChar"/>
          <w:rtl/>
        </w:rPr>
        <w:t>عليه‌السلام</w:t>
      </w:r>
      <w:r w:rsidR="00DA4FAD" w:rsidRPr="00951346">
        <w:rPr>
          <w:rtl/>
        </w:rPr>
        <w:t xml:space="preserve"> ، وفي الخمسة الأخيرة مع اختلاف يسير. راجع : </w:t>
      </w:r>
      <w:r w:rsidR="00DA4FAD" w:rsidRPr="00707A47">
        <w:rPr>
          <w:rStyle w:val="libFootnoteBoldChar"/>
          <w:rtl/>
        </w:rPr>
        <w:t>عيون الأخبار</w:t>
      </w:r>
      <w:r w:rsidR="00DA4FAD" w:rsidRPr="00951346">
        <w:rPr>
          <w:rtl/>
        </w:rPr>
        <w:t xml:space="preserve"> ، ج 2 ، ص 35 ، ح 77 ؛ و</w:t>
      </w:r>
      <w:r w:rsidR="00DA4FAD" w:rsidRPr="00707A47">
        <w:rPr>
          <w:rStyle w:val="libFootnoteBoldChar"/>
          <w:rtl/>
        </w:rPr>
        <w:t>صحيفة الرضا</w:t>
      </w:r>
      <w:r w:rsidR="00DA4FAD" w:rsidRPr="00951346">
        <w:rPr>
          <w:rtl/>
        </w:rPr>
        <w:t xml:space="preserve"> </w:t>
      </w:r>
      <w:r w:rsidR="00DA4FAD" w:rsidRPr="00B71337">
        <w:rPr>
          <w:rStyle w:val="libFootnoteAlaemChar"/>
          <w:rtl/>
        </w:rPr>
        <w:t>عليه‌السلام</w:t>
      </w:r>
      <w:r w:rsidR="00DA4FAD" w:rsidRPr="00951346">
        <w:rPr>
          <w:rtl/>
        </w:rPr>
        <w:t xml:space="preserve"> ، ص 52 ؛ و</w:t>
      </w:r>
      <w:r w:rsidR="00DA4FAD" w:rsidRPr="00707A47">
        <w:rPr>
          <w:rStyle w:val="libFootnoteBoldChar"/>
          <w:rtl/>
        </w:rPr>
        <w:t>تحف العقول ،</w:t>
      </w:r>
      <w:r w:rsidR="00DA4FAD" w:rsidRPr="00951346">
        <w:rPr>
          <w:rtl/>
        </w:rPr>
        <w:t xml:space="preserve"> ص 60 </w:t>
      </w:r>
      <w:r w:rsidR="00B71337">
        <w:rPr>
          <w:rFonts w:hint="cs"/>
          <w:rtl/>
        </w:rPr>
        <w:t>.</w:t>
      </w:r>
      <w:r w:rsidR="00DA4FAD" w:rsidRPr="00707A47">
        <w:rPr>
          <w:rStyle w:val="libFootnoteBoldChar"/>
          <w:rtl/>
        </w:rPr>
        <w:t>الوافي</w:t>
      </w:r>
      <w:r w:rsidR="00DA4FAD" w:rsidRPr="00951346">
        <w:rPr>
          <w:rtl/>
        </w:rPr>
        <w:t xml:space="preserve"> ، ج 5 ، ص 531 ، ح 2511 ؛ </w:t>
      </w:r>
      <w:r w:rsidR="00DA4FAD" w:rsidRPr="00707A47">
        <w:rPr>
          <w:rStyle w:val="libFootnoteBoldChar"/>
          <w:rtl/>
        </w:rPr>
        <w:t>الوسائل</w:t>
      </w:r>
      <w:r w:rsidR="00DA4FAD" w:rsidRPr="00951346">
        <w:rPr>
          <w:rtl/>
        </w:rPr>
        <w:t xml:space="preserve"> ، ج 12 ، ص 52 ، ح 15622.</w:t>
      </w:r>
    </w:p>
    <w:p w:rsidR="00DA4FAD" w:rsidRPr="00951346" w:rsidRDefault="0091593C" w:rsidP="00DA4FAD">
      <w:pPr>
        <w:pStyle w:val="libFootnote0"/>
        <w:rPr>
          <w:rtl/>
          <w:lang w:bidi="fa-IR"/>
        </w:rPr>
      </w:pPr>
      <w:r>
        <w:rPr>
          <w:rtl/>
        </w:rPr>
        <w:t>(3).</w:t>
      </w:r>
      <w:r w:rsidR="00DA4FAD" w:rsidRPr="00951346">
        <w:rPr>
          <w:rtl/>
        </w:rPr>
        <w:t xml:space="preserve"> لم يرد هذا الحديث في « ب</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تحف العقول</w:t>
      </w:r>
      <w:r w:rsidR="00DA4FAD" w:rsidRPr="00951346">
        <w:rPr>
          <w:rtl/>
        </w:rPr>
        <w:t xml:space="preserve"> ، ص 403 ، ضمن الحديث ، عن موسى‌بن جعفر </w:t>
      </w:r>
      <w:r w:rsidR="00DA4FAD" w:rsidRPr="00B71337">
        <w:rPr>
          <w:rStyle w:val="libFootnoteAlaemChar"/>
          <w:rtl/>
        </w:rPr>
        <w:t>عليه‌السلام</w:t>
      </w:r>
      <w:r w:rsidR="00DA4FAD" w:rsidRPr="00951346">
        <w:rPr>
          <w:rtl/>
        </w:rPr>
        <w:t xml:space="preserve"> ، هكذا : « التودّد نصف العقل » </w:t>
      </w:r>
      <w:r w:rsidR="00B71337">
        <w:rPr>
          <w:rFonts w:hint="cs"/>
          <w:rtl/>
        </w:rPr>
        <w:t>.</w:t>
      </w:r>
      <w:r w:rsidR="00DA4FAD" w:rsidRPr="00707A47">
        <w:rPr>
          <w:rStyle w:val="libFootnoteBoldChar"/>
          <w:rtl/>
        </w:rPr>
        <w:t>الوافي</w:t>
      </w:r>
      <w:r w:rsidR="00DA4FAD" w:rsidRPr="00951346">
        <w:rPr>
          <w:rtl/>
        </w:rPr>
        <w:t xml:space="preserve"> ، ج 5 ، ص 531 ، ح 2512 ؛ </w:t>
      </w:r>
      <w:r w:rsidR="00DA4FAD" w:rsidRPr="00707A47">
        <w:rPr>
          <w:rStyle w:val="libFootnoteBoldChar"/>
          <w:rtl/>
        </w:rPr>
        <w:t>الوسائل</w:t>
      </w:r>
      <w:r w:rsidR="00DA4FAD" w:rsidRPr="00951346">
        <w:rPr>
          <w:rtl/>
        </w:rPr>
        <w:t xml:space="preserve"> ، ج 12 ، ص 52 ، ح 15619.</w:t>
      </w:r>
    </w:p>
    <w:p w:rsidR="00DA4FAD" w:rsidRPr="00951346" w:rsidRDefault="0091593C" w:rsidP="00DA4FAD">
      <w:pPr>
        <w:pStyle w:val="libFootnote0"/>
        <w:rPr>
          <w:rtl/>
          <w:lang w:bidi="fa-IR"/>
        </w:rPr>
      </w:pPr>
      <w:r>
        <w:rPr>
          <w:rtl/>
        </w:rPr>
        <w:t>(5).</w:t>
      </w:r>
      <w:r w:rsidR="00DA4FAD" w:rsidRPr="00951346">
        <w:rPr>
          <w:rtl/>
        </w:rPr>
        <w:t xml:space="preserve"> في الكافي ، ح 1846 : « أيدي</w:t>
      </w:r>
      <w:r w:rsidR="00DA4FAD">
        <w:rPr>
          <w:rtl/>
        </w:rPr>
        <w:t xml:space="preserve"> ». </w:t>
      </w:r>
      <w:r w:rsidR="00DA4FAD" w:rsidRPr="00951346">
        <w:rPr>
          <w:rtl/>
        </w:rPr>
        <w:t>وفي الخصال : « أيادي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المداراة ، ذيل ح 1846 ؛ و</w:t>
      </w:r>
      <w:r w:rsidR="00DA4FAD" w:rsidRPr="00707A47">
        <w:rPr>
          <w:rStyle w:val="libFootnoteBoldChar"/>
          <w:rtl/>
        </w:rPr>
        <w:t xml:space="preserve">الخصال </w:t>
      </w:r>
      <w:r w:rsidR="00DA4FAD" w:rsidRPr="00951346">
        <w:rPr>
          <w:rtl/>
        </w:rPr>
        <w:t xml:space="preserve">، ص 17 ، باب الواحد ، ذيل ح 60 ، بسند آخر عن محمّد بن سنان. وفي </w:t>
      </w:r>
      <w:r w:rsidR="00DA4FAD" w:rsidRPr="00707A47">
        <w:rPr>
          <w:rStyle w:val="libFootnoteBoldChar"/>
          <w:rtl/>
        </w:rPr>
        <w:t>الكافي</w:t>
      </w:r>
      <w:r w:rsidR="00DA4FAD" w:rsidRPr="00951346">
        <w:rPr>
          <w:rtl/>
        </w:rPr>
        <w:t xml:space="preserve"> ، نفس الكتاب ، باب صلة الرحم ، ضمن ح 1992 ؛ و</w:t>
      </w:r>
      <w:r w:rsidR="00DA4FAD" w:rsidRPr="00707A47">
        <w:rPr>
          <w:rStyle w:val="libFootnoteBoldChar"/>
          <w:rtl/>
        </w:rPr>
        <w:t>الزهد</w:t>
      </w:r>
      <w:r w:rsidR="00DA4FAD" w:rsidRPr="00951346">
        <w:rPr>
          <w:rtl/>
        </w:rPr>
        <w:t xml:space="preserve"> ، ص 103 ، ضمن ح 101 ؛ و</w:t>
      </w:r>
      <w:r w:rsidR="00DA4FAD" w:rsidRPr="00595351">
        <w:rPr>
          <w:rStyle w:val="libFootnoteBoldChar"/>
          <w:rtl/>
        </w:rPr>
        <w:t>الأمالي للطوسي</w:t>
      </w:r>
      <w:r w:rsidR="00DA4FAD" w:rsidRPr="00951346">
        <w:rPr>
          <w:rtl/>
        </w:rPr>
        <w:t xml:space="preserve"> ، ص 347 ، المجلس 12 ، ضمن ح 57 ، بسند آخر عن أميرالمؤمنين </w:t>
      </w:r>
      <w:r w:rsidR="00DA4FAD" w:rsidRPr="00B71337">
        <w:rPr>
          <w:rStyle w:val="libFootnoteAlaemChar"/>
          <w:rtl/>
        </w:rPr>
        <w:t>عليه‌السلام</w:t>
      </w:r>
      <w:r w:rsidR="00DA4FAD" w:rsidRPr="00951346">
        <w:rPr>
          <w:rtl/>
        </w:rPr>
        <w:t xml:space="preserve"> ، مع اختلاف يسير. </w:t>
      </w:r>
      <w:r w:rsidR="00DA4FAD" w:rsidRPr="00707A47">
        <w:rPr>
          <w:rStyle w:val="libFootnoteBoldChar"/>
          <w:rtl/>
        </w:rPr>
        <w:t>نهج البلاغة</w:t>
      </w:r>
      <w:r w:rsidR="00DA4FAD" w:rsidRPr="00951346">
        <w:rPr>
          <w:rtl/>
        </w:rPr>
        <w:t xml:space="preserve"> ، ص 65 ، ضمن الخطبة 23 ، مع اختلاف يسير </w:t>
      </w:r>
      <w:r w:rsidR="00B71337">
        <w:rPr>
          <w:rFonts w:hint="cs"/>
          <w:rtl/>
        </w:rPr>
        <w:t>.</w:t>
      </w:r>
      <w:r w:rsidR="00DA4FAD" w:rsidRPr="00707A47">
        <w:rPr>
          <w:rStyle w:val="libFootnoteBoldChar"/>
          <w:rtl/>
        </w:rPr>
        <w:t>الوافي</w:t>
      </w:r>
      <w:r w:rsidR="00DA4FAD" w:rsidRPr="00951346">
        <w:rPr>
          <w:rtl/>
        </w:rPr>
        <w:t xml:space="preserve"> ، ج 5 ، ص 525 ، ح 2500 ؛ </w:t>
      </w:r>
      <w:r w:rsidR="00DA4FAD" w:rsidRPr="00707A47">
        <w:rPr>
          <w:rStyle w:val="libFootnoteBoldChar"/>
          <w:rtl/>
        </w:rPr>
        <w:t>الوسائل</w:t>
      </w:r>
      <w:r w:rsidR="00DA4FAD" w:rsidRPr="00951346">
        <w:rPr>
          <w:rtl/>
        </w:rPr>
        <w:t xml:space="preserve"> ، ج 12 ، ص 53 ، ح 15625.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DE5C8E">
        <w:rPr>
          <w:rtl/>
        </w:rPr>
        <w:lastRenderedPageBreak/>
        <w:t>3631</w:t>
      </w:r>
      <w:r w:rsidRPr="002C2FC4">
        <w:rPr>
          <w:rStyle w:val="libBold2Char"/>
          <w:rtl/>
        </w:rPr>
        <w:t xml:space="preserve"> / 7.</w:t>
      </w:r>
      <w:r w:rsidRPr="00951346">
        <w:rPr>
          <w:rtl/>
          <w:lang w:bidi="fa-IR"/>
        </w:rPr>
        <w:t xml:space="preserve"> عِدَّةٌ مِنْ أَصْحَابِنَا ، عَنْ أَحْمَدَ بْنِ مُحَمَّدِ بْنِ خَالِدٍ ، عَنْ بَعْضِ أَصْحَابِهِ ، عَنْ صَالِحِ بْنِ عُقْبَةَ ، عَنْ سُلَيْمَانَ </w:t>
      </w:r>
      <w:r w:rsidRPr="00625F5B">
        <w:rPr>
          <w:rStyle w:val="libFootnotenumChar"/>
          <w:rtl/>
        </w:rPr>
        <w:t>(1)</w:t>
      </w:r>
      <w:r w:rsidRPr="00951346">
        <w:rPr>
          <w:rtl/>
          <w:lang w:bidi="fa-IR"/>
        </w:rPr>
        <w:t xml:space="preserve"> بْنِ زِيَادٍ التَّمِيمِيِّ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الْحَسَنُ </w:t>
      </w:r>
      <w:r w:rsidRPr="00625F5B">
        <w:rPr>
          <w:rStyle w:val="libFootnotenumChar"/>
          <w:rtl/>
        </w:rPr>
        <w:t>(2)</w:t>
      </w:r>
      <w:r w:rsidRPr="00951346">
        <w:rPr>
          <w:rtl/>
          <w:lang w:bidi="fa-IR"/>
        </w:rPr>
        <w:t xml:space="preserve"> بْنُ عَلِيٍّ </w:t>
      </w:r>
      <w:r w:rsidRPr="00924332">
        <w:rPr>
          <w:rStyle w:val="libAlaemChar"/>
          <w:rtl/>
        </w:rPr>
        <w:t>عليهما‌السلام</w:t>
      </w:r>
      <w:r w:rsidRPr="00951346">
        <w:rPr>
          <w:rtl/>
          <w:lang w:bidi="fa-IR"/>
        </w:rPr>
        <w:t xml:space="preserve"> : الْقَرِيبُ مَنْ قَرَّبَتْهُ الْمَوَدَّةُ وَإِنْ بَعُدَ نَسَبُهُ </w:t>
      </w:r>
      <w:r w:rsidRPr="00625F5B">
        <w:rPr>
          <w:rStyle w:val="libFootnotenumChar"/>
          <w:rtl/>
        </w:rPr>
        <w:t>(3)</w:t>
      </w:r>
      <w:r w:rsidRPr="00951346">
        <w:rPr>
          <w:rtl/>
          <w:lang w:bidi="fa-IR"/>
        </w:rPr>
        <w:t xml:space="preserve"> ، وَالْبَعِيدُ مَنْ بَعَّدَتْهُ الْمَوَدَّةُ وَإِنْ قَرُبَ نَسَبُهُ ؛ لَاشَيْ‌ءَ أَقْرَبُ إِلى شَيْ‌ءٍ مِنْ يَدٍ إِلى جَسَدٍ ، وَإِنَّ الْيَدَ تَغُلُّ </w:t>
      </w:r>
      <w:r w:rsidRPr="00625F5B">
        <w:rPr>
          <w:rStyle w:val="libFootnotenumChar"/>
          <w:rtl/>
        </w:rPr>
        <w:t>(4)</w:t>
      </w:r>
      <w:r w:rsidRPr="00951346">
        <w:rPr>
          <w:rtl/>
          <w:lang w:bidi="fa-IR"/>
        </w:rPr>
        <w:t xml:space="preserve"> ؛ فَتُقْطَعُ ، وَتُقْطَعُ فَتُحْسَمُ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519" w:name="_Toc344056229"/>
      <w:bookmarkStart w:id="520" w:name="_Toc459895268"/>
      <w:bookmarkStart w:id="521" w:name="_Toc42787902"/>
      <w:r w:rsidRPr="00951346">
        <w:rPr>
          <w:rtl/>
          <w:lang w:bidi="fa-IR"/>
        </w:rPr>
        <w:t>6</w:t>
      </w:r>
      <w:r>
        <w:rPr>
          <w:rtl/>
          <w:lang w:bidi="fa-IR"/>
        </w:rPr>
        <w:t xml:space="preserve"> </w:t>
      </w:r>
      <w:r w:rsidR="003E6B40">
        <w:rPr>
          <w:rtl/>
          <w:lang w:bidi="fa-IR"/>
        </w:rPr>
        <w:t>-</w:t>
      </w:r>
      <w:r>
        <w:rPr>
          <w:rtl/>
          <w:lang w:bidi="fa-IR"/>
        </w:rPr>
        <w:t xml:space="preserve"> </w:t>
      </w:r>
      <w:r w:rsidRPr="00951346">
        <w:rPr>
          <w:rtl/>
          <w:lang w:bidi="fa-IR"/>
        </w:rPr>
        <w:t>بَابُ إِخْبَارِ الرَّجُلِ أَخَاهُ بِحُبِّهِ‌</w:t>
      </w:r>
      <w:bookmarkEnd w:id="519"/>
      <w:bookmarkEnd w:id="520"/>
      <w:bookmarkEnd w:id="521"/>
    </w:p>
    <w:p w:rsidR="00DA4FAD" w:rsidRPr="00951346" w:rsidRDefault="00DA4FAD" w:rsidP="00DA4FAD">
      <w:pPr>
        <w:pStyle w:val="libNormal"/>
        <w:rPr>
          <w:rtl/>
          <w:lang w:bidi="fa-IR"/>
        </w:rPr>
      </w:pPr>
      <w:r w:rsidRPr="00DE5C8E">
        <w:rPr>
          <w:rtl/>
        </w:rPr>
        <w:t>3632</w:t>
      </w:r>
      <w:r w:rsidRPr="002C2FC4">
        <w:rPr>
          <w:rStyle w:val="libBold2Char"/>
          <w:rtl/>
        </w:rPr>
        <w:t xml:space="preserve"> / 1.</w:t>
      </w:r>
      <w:r w:rsidRPr="00951346">
        <w:rPr>
          <w:rtl/>
          <w:lang w:bidi="fa-IR"/>
        </w:rPr>
        <w:t xml:space="preserve"> عِدَّةٌ مِنْ أَصْحَابِنَا ، عَنْ أَحْمَدَ بْنِ مُحَمَّدِ بْنِ خَالِدٍ ، عَنْ أَبِيهِ ، عَنْ مُحَمَّدِ بْنِ عُمَرَ </w:t>
      </w:r>
      <w:r w:rsidRPr="00625F5B">
        <w:rPr>
          <w:rStyle w:val="libFootnotenumChar"/>
          <w:rtl/>
        </w:rPr>
        <w:t>(7)</w:t>
      </w:r>
      <w:r w:rsidRPr="00951346">
        <w:rPr>
          <w:rtl/>
          <w:lang w:bidi="fa-IR"/>
        </w:rPr>
        <w:t xml:space="preserve"> ، عَنْ أَبِيهِ ، عَنْ نَصْرِ بْنِ قَابُوسَ ، قَالَ :</w:t>
      </w:r>
    </w:p>
    <w:p w:rsidR="00DA4FAD" w:rsidRPr="00951346" w:rsidRDefault="00DA4FAD" w:rsidP="00DA4FAD">
      <w:pPr>
        <w:pStyle w:val="libNormal"/>
        <w:rPr>
          <w:rtl/>
          <w:lang w:bidi="fa-IR"/>
        </w:rPr>
      </w:pPr>
      <w:r w:rsidRPr="00951346">
        <w:rPr>
          <w:rtl/>
          <w:lang w:bidi="fa-IR"/>
        </w:rPr>
        <w:t xml:space="preserve">قَالَ لِي أَبُو عَبْدِ اللهِ </w:t>
      </w:r>
      <w:r w:rsidRPr="00924332">
        <w:rPr>
          <w:rStyle w:val="libAlaemChar"/>
          <w:rtl/>
        </w:rPr>
        <w:t>عليه‌السلام</w:t>
      </w:r>
      <w:r w:rsidRPr="00951346">
        <w:rPr>
          <w:rtl/>
          <w:lang w:bidi="fa-IR"/>
        </w:rPr>
        <w:t xml:space="preserve"> : « إِذَا أَحْبَبْتَ أَحَداً مِنْ إِخْوَانِكَ ، فَأَعْلِمْهُ ذلِكَ ؛ فَإِنَّ إِبْرَاهِيمَ </w:t>
      </w:r>
      <w:r w:rsidRPr="00924332">
        <w:rPr>
          <w:rStyle w:val="libAlaemChar"/>
          <w:rtl/>
        </w:rPr>
        <w:t>عليه‌السلام</w:t>
      </w:r>
      <w:r w:rsidRPr="00951346">
        <w:rPr>
          <w:rtl/>
          <w:lang w:bidi="fa-IR"/>
        </w:rPr>
        <w:t xml:space="preserve"> ، قَالَ : </w:t>
      </w:r>
      <w:r w:rsidRPr="00924332">
        <w:rPr>
          <w:rStyle w:val="libAlaemChar"/>
          <w:rtl/>
        </w:rPr>
        <w:t>(</w:t>
      </w:r>
      <w:r w:rsidRPr="005C1001">
        <w:rPr>
          <w:rStyle w:val="libAieChar"/>
          <w:rtl/>
        </w:rPr>
        <w:t xml:space="preserve"> رَبِّ أَرِنِي كَيْفَ تُحْيِ الْمَوْتى قالَ أَوَلَمْ تُؤْمِنْ قالَ بَلى وَلكِنْ لِيَطْمَئِنَّ قَلْبِي </w:t>
      </w:r>
      <w:r w:rsidRPr="00924332">
        <w:rPr>
          <w:rStyle w:val="libAlaemChar"/>
          <w:rtl/>
        </w:rPr>
        <w:t>)</w:t>
      </w:r>
      <w:r w:rsidRPr="00951346">
        <w:rPr>
          <w:rtl/>
          <w:lang w:bidi="fa-IR"/>
        </w:rPr>
        <w:t xml:space="preserve">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71337" w:rsidTr="00B71337">
        <w:tc>
          <w:tcPr>
            <w:tcW w:w="4006" w:type="dxa"/>
          </w:tcPr>
          <w:p w:rsidR="00B71337" w:rsidRDefault="00B71337" w:rsidP="00DA4FAD">
            <w:pPr>
              <w:pStyle w:val="libFootnote0"/>
              <w:rPr>
                <w:rtl/>
              </w:rPr>
            </w:pPr>
            <w:r>
              <w:rPr>
                <w:rtl/>
              </w:rPr>
              <w:t>(1).</w:t>
            </w:r>
            <w:r w:rsidRPr="00951346">
              <w:rPr>
                <w:rtl/>
              </w:rPr>
              <w:t xml:space="preserve"> في الوسائل : + « بن داود</w:t>
            </w:r>
            <w:r>
              <w:rPr>
                <w:rtl/>
              </w:rPr>
              <w:t xml:space="preserve"> ».</w:t>
            </w:r>
          </w:p>
        </w:tc>
        <w:tc>
          <w:tcPr>
            <w:tcW w:w="4006" w:type="dxa"/>
          </w:tcPr>
          <w:p w:rsidR="00B71337" w:rsidRDefault="00B71337" w:rsidP="00DA4FAD">
            <w:pPr>
              <w:pStyle w:val="libFootnote0"/>
              <w:rPr>
                <w:rtl/>
              </w:rPr>
            </w:pPr>
            <w:r>
              <w:rPr>
                <w:rtl/>
              </w:rPr>
              <w:t>(2).</w:t>
            </w:r>
            <w:r w:rsidRPr="00951346">
              <w:rPr>
                <w:rtl/>
              </w:rPr>
              <w:t xml:space="preserve"> في « ز ، بف » وحاشية « ج » : « الحسين</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ز » : « نسبته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الغُلول » : الخيانة في ال</w:t>
      </w:r>
      <w:r w:rsidR="00204DE9">
        <w:rPr>
          <w:rFonts w:hint="cs"/>
          <w:rtl/>
        </w:rPr>
        <w:t>ـ</w:t>
      </w:r>
      <w:r w:rsidR="00DA4FAD" w:rsidRPr="00951346">
        <w:rPr>
          <w:rtl/>
        </w:rPr>
        <w:t xml:space="preserve">مَغنَم ، والسَرِقَة من الغنيمة قبلَ القسمة. يقال : غلّ في المغنم يَغُلُّ غُلولاً فهو غالّ. وكلّ من خان في شي‌ء خُفيةً فقد غلّ. </w:t>
      </w:r>
      <w:r w:rsidR="00DA4FAD" w:rsidRPr="00707A47">
        <w:rPr>
          <w:rStyle w:val="libFootnoteBoldChar"/>
          <w:rtl/>
        </w:rPr>
        <w:t>النهاية</w:t>
      </w:r>
      <w:r w:rsidR="00DA4FAD" w:rsidRPr="00951346">
        <w:rPr>
          <w:rtl/>
        </w:rPr>
        <w:t xml:space="preserve"> ، ج 3 ، ص 380 ( غلل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حَسَمَه حَسْماً : قطعه. والحَسْم : أن تَحْسِم عِرقاً فتكويه لئلاّ يسيل دَمُه. وفي </w:t>
      </w:r>
      <w:r w:rsidR="00DA4FAD" w:rsidRPr="00707A47">
        <w:rPr>
          <w:rStyle w:val="libFootnoteBoldChar"/>
          <w:rtl/>
        </w:rPr>
        <w:t>الوافي</w:t>
      </w:r>
      <w:r w:rsidR="00DA4FAD" w:rsidRPr="00951346">
        <w:rPr>
          <w:rtl/>
        </w:rPr>
        <w:t xml:space="preserve"> :</w:t>
      </w:r>
      <w:r w:rsidR="00204DE9">
        <w:rPr>
          <w:rtl/>
        </w:rPr>
        <w:t xml:space="preserve"> « الحسم : الكيّ بعد القطع لئل</w:t>
      </w:r>
      <w:r w:rsidR="00204DE9">
        <w:rPr>
          <w:rFonts w:hint="cs"/>
          <w:rtl/>
        </w:rPr>
        <w:t>ّ</w:t>
      </w:r>
      <w:r w:rsidR="00204DE9">
        <w:rPr>
          <w:rtl/>
        </w:rPr>
        <w:t>ا</w:t>
      </w:r>
      <w:r w:rsidR="00DA4FAD" w:rsidRPr="00951346">
        <w:rPr>
          <w:rtl/>
        </w:rPr>
        <w:t xml:space="preserve"> يسيل الدم ؛ يعني إنّ القرب الجسماني لاوثوق به ولا بقاء له ، وإنّما الباقي النافع القرب الروحاني ؛ ألا ترى إلى قرب اليد الصوري من الجسد كيف يتبدّل بالبعد الصوري الذي لايُرجى عوده إلى القرب ؛ لاكتواء محلّها المانع لها من المعاودة ، وذلك بسبب خيانتها التي هي البعد المعنوي</w:t>
      </w:r>
      <w:r w:rsidR="00DA4FAD">
        <w:rPr>
          <w:rtl/>
        </w:rPr>
        <w:t xml:space="preserve"> ». </w:t>
      </w:r>
      <w:r w:rsidR="00DA4FAD" w:rsidRPr="00951346">
        <w:rPr>
          <w:rtl/>
        </w:rPr>
        <w:t xml:space="preserve">وقيل غير ذلك. راجع : </w:t>
      </w:r>
      <w:r w:rsidR="00DA4FAD" w:rsidRPr="00707A47">
        <w:rPr>
          <w:rStyle w:val="libFootnoteBoldChar"/>
          <w:rtl/>
        </w:rPr>
        <w:t>مرآة العقول</w:t>
      </w:r>
      <w:r w:rsidR="00DA4FAD" w:rsidRPr="00951346">
        <w:rPr>
          <w:rtl/>
        </w:rPr>
        <w:t xml:space="preserve"> ، ج 12 ، ص 538 ؛ </w:t>
      </w:r>
      <w:r w:rsidR="00DA4FAD" w:rsidRPr="00D4665D">
        <w:rPr>
          <w:rStyle w:val="libFootnoteBoldChar"/>
          <w:rtl/>
        </w:rPr>
        <w:t>ترتيب كتاب العين</w:t>
      </w:r>
      <w:r w:rsidR="00DA4FAD" w:rsidRPr="00951346">
        <w:rPr>
          <w:rtl/>
        </w:rPr>
        <w:t xml:space="preserve"> ، ج 1 ، ص 383 ؛ </w:t>
      </w:r>
      <w:r w:rsidR="00DA4FAD" w:rsidRPr="00707A47">
        <w:rPr>
          <w:rStyle w:val="libFootnoteBoldChar"/>
          <w:rtl/>
        </w:rPr>
        <w:t>المصباح المنير</w:t>
      </w:r>
      <w:r w:rsidR="00DA4FAD" w:rsidRPr="00951346">
        <w:rPr>
          <w:rtl/>
        </w:rPr>
        <w:t xml:space="preserve"> ، ص 136 ( حسم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تحف العقول</w:t>
      </w:r>
      <w:r w:rsidR="00DA4FAD" w:rsidRPr="00951346">
        <w:rPr>
          <w:rtl/>
        </w:rPr>
        <w:t xml:space="preserve"> ، ص 234 ، عن الحسن بن عليّ </w:t>
      </w:r>
      <w:r w:rsidR="00DA4FAD" w:rsidRPr="00AE176A">
        <w:rPr>
          <w:rStyle w:val="libFootnoteAlaemChar"/>
          <w:rtl/>
        </w:rPr>
        <w:t>عليهما‌السلام</w:t>
      </w:r>
      <w:r w:rsidR="00DA4FAD" w:rsidRPr="00951346">
        <w:rPr>
          <w:rtl/>
        </w:rPr>
        <w:t xml:space="preserve"> </w:t>
      </w:r>
      <w:r w:rsidR="00AE176A">
        <w:rPr>
          <w:rFonts w:hint="cs"/>
          <w:rtl/>
        </w:rPr>
        <w:t>.</w:t>
      </w:r>
      <w:r w:rsidR="00DA4FAD" w:rsidRPr="00707A47">
        <w:rPr>
          <w:rStyle w:val="libFootnoteBoldChar"/>
          <w:rtl/>
        </w:rPr>
        <w:t>الوافي</w:t>
      </w:r>
      <w:r w:rsidR="00DA4FAD" w:rsidRPr="00951346">
        <w:rPr>
          <w:rtl/>
        </w:rPr>
        <w:t xml:space="preserve"> ، ج 5 ، ص 553 ، ح 2561 ؛ </w:t>
      </w:r>
      <w:r w:rsidR="00DA4FAD" w:rsidRPr="00707A47">
        <w:rPr>
          <w:rStyle w:val="libFootnoteBoldChar"/>
          <w:rtl/>
        </w:rPr>
        <w:t>الوسائل</w:t>
      </w:r>
      <w:r w:rsidR="00DA4FAD" w:rsidRPr="00951346">
        <w:rPr>
          <w:rtl/>
        </w:rPr>
        <w:t xml:space="preserve"> ، ج 12 ، ص 52 ، ح 15621.</w:t>
      </w:r>
    </w:p>
    <w:p w:rsidR="00DA4FAD" w:rsidRPr="00951346" w:rsidRDefault="0091593C" w:rsidP="00311901">
      <w:pPr>
        <w:pStyle w:val="libFootnote0"/>
        <w:rPr>
          <w:rtl/>
          <w:lang w:bidi="fa-IR"/>
        </w:rPr>
      </w:pPr>
      <w:r>
        <w:rPr>
          <w:rtl/>
        </w:rPr>
        <w:t>(7).</w:t>
      </w:r>
      <w:r w:rsidR="00DA4FAD" w:rsidRPr="00951346">
        <w:rPr>
          <w:rtl/>
        </w:rPr>
        <w:t xml:space="preserve"> هكذا في « ج ، د ، ز ، بس ، بف</w:t>
      </w:r>
      <w:r w:rsidR="00DA4FAD">
        <w:rPr>
          <w:rtl/>
        </w:rPr>
        <w:t xml:space="preserve"> ». </w:t>
      </w:r>
      <w:r w:rsidR="00DA4FAD" w:rsidRPr="00951346">
        <w:rPr>
          <w:rtl/>
        </w:rPr>
        <w:t>وفي « ب » وحاشية « د » : « محمّد بن عمر بن ا</w:t>
      </w:r>
      <w:r w:rsidR="00311901">
        <w:rPr>
          <w:rFonts w:hint="cs"/>
          <w:rtl/>
        </w:rPr>
        <w:t>ُ</w:t>
      </w:r>
      <w:r w:rsidR="00DA4FAD" w:rsidRPr="00951346">
        <w:rPr>
          <w:rtl/>
        </w:rPr>
        <w:t>ذينة</w:t>
      </w:r>
      <w:r w:rsidR="00DA4FAD">
        <w:rPr>
          <w:rtl/>
        </w:rPr>
        <w:t xml:space="preserve"> ». </w:t>
      </w:r>
      <w:r w:rsidR="00DA4FAD" w:rsidRPr="00951346">
        <w:rPr>
          <w:rtl/>
        </w:rPr>
        <w:t>وفي المطبوع : « محمّد بن عمر [ بن ا</w:t>
      </w:r>
      <w:r w:rsidR="00311901">
        <w:rPr>
          <w:rFonts w:hint="cs"/>
          <w:rtl/>
        </w:rPr>
        <w:t>ُ</w:t>
      </w:r>
      <w:r w:rsidR="00DA4FAD" w:rsidRPr="00951346">
        <w:rPr>
          <w:rtl/>
        </w:rPr>
        <w:t>ذينة ]</w:t>
      </w:r>
      <w:r w:rsidR="00DA4FAD">
        <w:rPr>
          <w:rtl/>
        </w:rPr>
        <w:t xml:space="preserve"> ».</w:t>
      </w:r>
      <w:r w:rsidR="00311901">
        <w:rPr>
          <w:rFonts w:hint="cs"/>
          <w:rtl/>
        </w:rPr>
        <w:t xml:space="preserve">                                  </w:t>
      </w:r>
      <w:r>
        <w:rPr>
          <w:rtl/>
        </w:rPr>
        <w:t>(8).</w:t>
      </w:r>
      <w:r w:rsidR="00DA4FAD" w:rsidRPr="00951346">
        <w:rPr>
          <w:rtl/>
        </w:rPr>
        <w:t xml:space="preserve"> البقرة </w:t>
      </w:r>
      <w:r w:rsidR="00311901">
        <w:rPr>
          <w:rtl/>
        </w:rPr>
        <w:t>(2)</w:t>
      </w:r>
      <w:r w:rsidR="00DA4FAD" w:rsidRPr="00951346">
        <w:rPr>
          <w:rtl/>
        </w:rPr>
        <w:t xml:space="preserve"> : 260.</w:t>
      </w:r>
    </w:p>
    <w:p w:rsidR="00DA4FAD" w:rsidRPr="00951346" w:rsidRDefault="0091593C" w:rsidP="00DA4FAD">
      <w:pPr>
        <w:pStyle w:val="libFootnote0"/>
        <w:rPr>
          <w:rtl/>
          <w:lang w:bidi="fa-IR"/>
        </w:rPr>
      </w:pPr>
      <w:r>
        <w:rPr>
          <w:rtl/>
        </w:rPr>
        <w:t>(9).</w:t>
      </w:r>
      <w:r w:rsidR="00DA4FAD" w:rsidRPr="00951346">
        <w:rPr>
          <w:rtl/>
        </w:rPr>
        <w:t xml:space="preserve"> المحاسن ، ص 266 ، كتاب مصابيح الظلم ، ح 349 ، بسند آخر عن أبي عبدالله ، عن أبيه </w:t>
      </w:r>
      <w:r w:rsidR="00DA4FAD" w:rsidRPr="00C80A28">
        <w:rPr>
          <w:rStyle w:val="libFootnoteAlaemChar"/>
          <w:rtl/>
        </w:rPr>
        <w:t>عليهما‌السلام</w:t>
      </w:r>
      <w:r w:rsidR="00DA4FAD" w:rsidRPr="00951346">
        <w:rPr>
          <w:rtl/>
        </w:rPr>
        <w:t xml:space="preserve"> عن </w:t>
      </w:r>
      <w:r w:rsidR="00C80A28">
        <w:rPr>
          <w:rFonts w:hint="cs"/>
          <w:rtl/>
        </w:rPr>
        <w:t>=</w:t>
      </w:r>
    </w:p>
    <w:p w:rsidR="00C22AC0" w:rsidRDefault="00C22AC0" w:rsidP="00C22AC0">
      <w:pPr>
        <w:pStyle w:val="libNormal"/>
        <w:rPr>
          <w:rtl/>
          <w:lang w:bidi="fa-IR"/>
        </w:rPr>
      </w:pPr>
      <w:r>
        <w:rPr>
          <w:rtl/>
          <w:lang w:bidi="fa-IR"/>
        </w:rPr>
        <w:br w:type="page"/>
      </w:r>
    </w:p>
    <w:p w:rsidR="005D57EF" w:rsidRDefault="00DA4FAD" w:rsidP="005D57EF">
      <w:pPr>
        <w:pStyle w:val="libNormal"/>
        <w:rPr>
          <w:rtl/>
          <w:lang w:bidi="fa-IR"/>
        </w:rPr>
      </w:pPr>
      <w:r w:rsidRPr="00DE5C8E">
        <w:rPr>
          <w:rtl/>
        </w:rPr>
        <w:lastRenderedPageBreak/>
        <w:t>3633</w:t>
      </w:r>
      <w:r w:rsidRPr="002C2FC4">
        <w:rPr>
          <w:rStyle w:val="libBold2Char"/>
          <w:rtl/>
        </w:rPr>
        <w:t xml:space="preserve"> / 2.</w:t>
      </w:r>
      <w:r w:rsidRPr="00951346">
        <w:rPr>
          <w:rtl/>
          <w:lang w:bidi="fa-IR"/>
        </w:rPr>
        <w:t xml:space="preserve"> أَحْمَدُ بْنُ مُحَمَّدِ بْنِ خَالِدٍ </w:t>
      </w:r>
      <w:r w:rsidRPr="00625F5B">
        <w:rPr>
          <w:rStyle w:val="libFootnotenumChar"/>
          <w:rtl/>
        </w:rPr>
        <w:t>(1)</w:t>
      </w:r>
      <w:r w:rsidRPr="00951346">
        <w:rPr>
          <w:rtl/>
          <w:lang w:bidi="fa-IR"/>
        </w:rPr>
        <w:t xml:space="preserve"> ؛</w:t>
      </w:r>
    </w:p>
    <w:p w:rsidR="00DA4FAD" w:rsidRPr="00951346" w:rsidRDefault="005D57EF" w:rsidP="005D57EF">
      <w:pPr>
        <w:pStyle w:val="libNormal"/>
        <w:rPr>
          <w:rtl/>
          <w:lang w:bidi="fa-IR"/>
        </w:rPr>
      </w:pPr>
      <w:r>
        <w:rPr>
          <w:rFonts w:hint="cs"/>
          <w:rtl/>
          <w:lang w:bidi="fa-IR"/>
        </w:rPr>
        <w:t xml:space="preserve">              </w:t>
      </w:r>
      <w:r w:rsidR="00DA4FAD" w:rsidRPr="00951346">
        <w:rPr>
          <w:rtl/>
          <w:lang w:bidi="fa-IR"/>
        </w:rPr>
        <w:t>وَمُحَمَّدُ بْنُ يَحْيى ، عَنْ أَحْمَدَ بْنِ مُحَمَّدِ بْنِ عِيسى جَمِيعاً ، عَنْ عَلِيِّ بْنِ الْحَكَمِ ، عَنْ هِشَامِ بْنِ سَالِمٍ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أَحْبَبْتَ رَجُلاً فَأَخْبِرْهُ بِذلِكَ ؛ فَإِنَّهُ أَثْبَتُ لِلْمَوَدَّةِ بَيْنَكُمَا</w:t>
      </w:r>
      <w:r>
        <w:rPr>
          <w:rtl/>
          <w:lang w:bidi="fa-IR"/>
        </w:rPr>
        <w:t xml:space="preserve">».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522" w:name="_Toc344056230"/>
      <w:bookmarkStart w:id="523" w:name="_Toc459895269"/>
      <w:bookmarkStart w:id="524" w:name="_Toc42787903"/>
      <w:r w:rsidRPr="00951346">
        <w:rPr>
          <w:rtl/>
          <w:lang w:bidi="fa-IR"/>
        </w:rPr>
        <w:t>7</w:t>
      </w:r>
      <w:r>
        <w:rPr>
          <w:rtl/>
          <w:lang w:bidi="fa-IR"/>
        </w:rPr>
        <w:t xml:space="preserve"> </w:t>
      </w:r>
      <w:r w:rsidR="003E6B40">
        <w:rPr>
          <w:rtl/>
          <w:lang w:bidi="fa-IR"/>
        </w:rPr>
        <w:t>-</w:t>
      </w:r>
      <w:r>
        <w:rPr>
          <w:rtl/>
          <w:lang w:bidi="fa-IR"/>
        </w:rPr>
        <w:t xml:space="preserve"> </w:t>
      </w:r>
      <w:r w:rsidRPr="00951346">
        <w:rPr>
          <w:rtl/>
          <w:lang w:bidi="fa-IR"/>
        </w:rPr>
        <w:t>بَابُ التَّسْلِيمِ‌</w:t>
      </w:r>
      <w:bookmarkEnd w:id="522"/>
      <w:bookmarkEnd w:id="523"/>
      <w:bookmarkEnd w:id="524"/>
    </w:p>
    <w:p w:rsidR="00DA4FAD" w:rsidRPr="00951346" w:rsidRDefault="00DA4FAD" w:rsidP="00DA4FAD">
      <w:pPr>
        <w:pStyle w:val="libNormal"/>
        <w:rPr>
          <w:rtl/>
          <w:lang w:bidi="fa-IR"/>
        </w:rPr>
      </w:pPr>
      <w:r w:rsidRPr="00DE5C8E">
        <w:rPr>
          <w:rtl/>
        </w:rPr>
        <w:t>3634</w:t>
      </w:r>
      <w:r w:rsidRPr="002C2FC4">
        <w:rPr>
          <w:rStyle w:val="libBold2Char"/>
          <w:rtl/>
        </w:rPr>
        <w:t xml:space="preserve"> / 1.</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السَّلَامُ تَطَوُّعٌ ، وَالرَّدُّ فَرِيضَةٌ</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DE5C8E">
        <w:rPr>
          <w:rtl/>
        </w:rPr>
        <w:t>3635</w:t>
      </w:r>
      <w:r w:rsidRPr="002C2FC4">
        <w:rPr>
          <w:rStyle w:val="libBold2Char"/>
          <w:rtl/>
        </w:rPr>
        <w:t xml:space="preserve"> / 2.</w:t>
      </w:r>
      <w:r w:rsidRPr="00951346">
        <w:rPr>
          <w:rtl/>
          <w:lang w:bidi="fa-IR"/>
        </w:rPr>
        <w:t xml:space="preserve"> وَبِهذَا الْإِسْنَادِ ، قَالَ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 مَنْ بَدَأَ </w:t>
      </w:r>
      <w:r w:rsidRPr="00625F5B">
        <w:rPr>
          <w:rStyle w:val="libFootnotenumChar"/>
          <w:rtl/>
        </w:rPr>
        <w:t>(5)</w:t>
      </w:r>
      <w:r w:rsidRPr="00951346">
        <w:rPr>
          <w:rtl/>
          <w:lang w:bidi="fa-IR"/>
        </w:rPr>
        <w:t xml:space="preserve"> بِالْكَلَامِ قَبْلَ السَّلَامِ ، فَلَا تُجِيبُوهُ » وَقَالَ : « ابْدَؤُوا بِالسَّلَامِ قَبْلَ الْكَلَامِ ؛</w:t>
      </w:r>
    </w:p>
    <w:p w:rsidR="00DA4FAD" w:rsidRPr="00951346" w:rsidRDefault="00DA4FAD" w:rsidP="00DA4FAD">
      <w:pPr>
        <w:pStyle w:val="libLine"/>
        <w:rPr>
          <w:rtl/>
          <w:lang w:bidi="fa-IR"/>
        </w:rPr>
      </w:pPr>
      <w:r>
        <w:rPr>
          <w:rtl/>
          <w:lang w:bidi="fa-IR"/>
        </w:rPr>
        <w:t>__________________</w:t>
      </w:r>
    </w:p>
    <w:p w:rsidR="00DA4FAD" w:rsidRPr="00951346" w:rsidRDefault="00183752" w:rsidP="00DA4FAD">
      <w:pPr>
        <w:pStyle w:val="libFootnote0"/>
        <w:rPr>
          <w:rtl/>
          <w:lang w:bidi="fa-IR"/>
        </w:rPr>
      </w:pPr>
      <w:r>
        <w:rPr>
          <w:rFonts w:hint="cs"/>
          <w:rtl/>
        </w:rPr>
        <w:t xml:space="preserve">= </w:t>
      </w:r>
      <w:r w:rsidR="00DA4FAD" w:rsidRPr="00951346">
        <w:rPr>
          <w:rtl/>
        </w:rPr>
        <w:t xml:space="preserve">رسول الله </w:t>
      </w:r>
      <w:r w:rsidR="0091593C" w:rsidRPr="00F44462">
        <w:rPr>
          <w:rStyle w:val="libFootnoteAlaemChar"/>
          <w:rtl/>
        </w:rPr>
        <w:t>صلى‌الله‌عليه‌وآله</w:t>
      </w:r>
      <w:r w:rsidR="00DA4FAD" w:rsidRPr="00951346">
        <w:rPr>
          <w:rtl/>
        </w:rPr>
        <w:t xml:space="preserve"> ، وتمام الرواية فيه : « إذا أحبّ أحدكم صاحبه أو أخاه فليعلمه » </w:t>
      </w:r>
      <w:r w:rsidR="00F44462">
        <w:rPr>
          <w:rFonts w:hint="cs"/>
          <w:rtl/>
        </w:rPr>
        <w:t>.</w:t>
      </w:r>
      <w:r w:rsidR="00DA4FAD" w:rsidRPr="00951346">
        <w:rPr>
          <w:rtl/>
        </w:rPr>
        <w:t>الوافي ، ج 5 ، ص 584 ، ح 2622 ؛ الوسائل ، ج 12 ، ص 54 ، ح 15627.</w:t>
      </w:r>
    </w:p>
    <w:p w:rsidR="00DA4FAD" w:rsidRPr="00951346" w:rsidRDefault="0091593C" w:rsidP="00DA4FAD">
      <w:pPr>
        <w:pStyle w:val="libFootnote0"/>
        <w:rPr>
          <w:rtl/>
          <w:lang w:bidi="fa-IR"/>
        </w:rPr>
      </w:pPr>
      <w:r>
        <w:rPr>
          <w:rtl/>
        </w:rPr>
        <w:t>(1).</w:t>
      </w:r>
      <w:r w:rsidR="00DA4FAD" w:rsidRPr="00951346">
        <w:rPr>
          <w:rtl/>
        </w:rPr>
        <w:t xml:space="preserve"> السند معلّق على سابقه. ويروي عن أحمد بن محمّد بن خالد ، عدّة من أصحابنا.</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266 ، كتاب مصابيح الظلم ، ح 348 ، بسنده عن هشام بن سالم ، وتمام الرواية فيه : « إذا أحببت رجلاً فأخبره</w:t>
      </w:r>
      <w:r w:rsidR="00DA4FAD">
        <w:rPr>
          <w:rtl/>
        </w:rPr>
        <w:t xml:space="preserve"> ». </w:t>
      </w:r>
      <w:r w:rsidR="00DA4FAD" w:rsidRPr="00951346">
        <w:rPr>
          <w:rtl/>
        </w:rPr>
        <w:t>و</w:t>
      </w:r>
      <w:r w:rsidR="00DA4FAD" w:rsidRPr="00707A47">
        <w:rPr>
          <w:rStyle w:val="libFootnoteBoldChar"/>
          <w:rtl/>
        </w:rPr>
        <w:t xml:space="preserve">فيه </w:t>
      </w:r>
      <w:r w:rsidR="00DA4FAD" w:rsidRPr="00951346">
        <w:rPr>
          <w:rtl/>
        </w:rPr>
        <w:t xml:space="preserve">، ح 347 ، بسند آخر عن أبي جعفر </w:t>
      </w:r>
      <w:r w:rsidR="00DA4FAD" w:rsidRPr="00F44462">
        <w:rPr>
          <w:rStyle w:val="libFootnoteAlaemChar"/>
          <w:rtl/>
        </w:rPr>
        <w:t>عليه‌السلام</w:t>
      </w:r>
      <w:r w:rsidR="00DA4FAD" w:rsidRPr="00951346">
        <w:rPr>
          <w:rtl/>
        </w:rPr>
        <w:t xml:space="preserve"> ، مع اختلاف يسير </w:t>
      </w:r>
      <w:r w:rsidR="000C4568">
        <w:rPr>
          <w:rFonts w:hint="cs"/>
          <w:rtl/>
        </w:rPr>
        <w:t>.</w:t>
      </w:r>
      <w:r w:rsidR="00DA4FAD" w:rsidRPr="00707A47">
        <w:rPr>
          <w:rStyle w:val="libFootnoteBoldChar"/>
          <w:rtl/>
        </w:rPr>
        <w:t>الوافي</w:t>
      </w:r>
      <w:r w:rsidR="00DA4FAD" w:rsidRPr="00951346">
        <w:rPr>
          <w:rtl/>
        </w:rPr>
        <w:t xml:space="preserve"> ، ج 5 ، ص 584 ، ح 2623 ؛ </w:t>
      </w:r>
      <w:r w:rsidR="00DA4FAD" w:rsidRPr="00707A47">
        <w:rPr>
          <w:rStyle w:val="libFootnoteBoldChar"/>
          <w:rtl/>
        </w:rPr>
        <w:t>الوسائل</w:t>
      </w:r>
      <w:r w:rsidR="00DA4FAD" w:rsidRPr="00951346">
        <w:rPr>
          <w:rtl/>
        </w:rPr>
        <w:t xml:space="preserve"> ، ج 12 ، ص 54 ، ح 15626.</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الجعفريّات</w:t>
      </w:r>
      <w:r w:rsidR="00DA4FAD" w:rsidRPr="00951346">
        <w:rPr>
          <w:rtl/>
        </w:rPr>
        <w:t xml:space="preserve"> ، ص 229 ، بسند آخر عن جعفر بن محمّد ، عن آبائه </w:t>
      </w:r>
      <w:r w:rsidR="00DA4FAD" w:rsidRPr="00F44462">
        <w:rPr>
          <w:rStyle w:val="libFootnoteAlaemChar"/>
          <w:rtl/>
        </w:rPr>
        <w:t>عليهم‌السلام</w:t>
      </w:r>
      <w:r w:rsidR="00DA4FAD" w:rsidRPr="00951346">
        <w:rPr>
          <w:rtl/>
        </w:rPr>
        <w:t xml:space="preserve"> عن رسول الله </w:t>
      </w:r>
      <w:r w:rsidRPr="00F44462">
        <w:rPr>
          <w:rStyle w:val="libFootnoteAlaemChar"/>
          <w:rtl/>
        </w:rPr>
        <w:t>صلى‌الله‌عليه‌وآله</w:t>
      </w:r>
      <w:r w:rsidR="00DA4FAD" w:rsidRPr="00951346">
        <w:rPr>
          <w:rtl/>
        </w:rPr>
        <w:t xml:space="preserve">. </w:t>
      </w:r>
      <w:r w:rsidR="00DA4FAD" w:rsidRPr="00707A47">
        <w:rPr>
          <w:rStyle w:val="libFootnoteBoldChar"/>
          <w:rtl/>
        </w:rPr>
        <w:t>الخصال</w:t>
      </w:r>
      <w:r w:rsidR="00DA4FAD" w:rsidRPr="00951346">
        <w:rPr>
          <w:rtl/>
        </w:rPr>
        <w:t xml:space="preserve"> ، ص 484 ، أبواب الاثني عشر ، ضمن ح 57 ، بسند آخر عن جعفر بن محمّد ، عن أبيه </w:t>
      </w:r>
      <w:r w:rsidR="00DA4FAD" w:rsidRPr="00F44462">
        <w:rPr>
          <w:rStyle w:val="libFootnoteAlaemChar"/>
          <w:rtl/>
        </w:rPr>
        <w:t>عليهما‌السلام</w:t>
      </w:r>
      <w:r w:rsidR="00DA4FAD" w:rsidRPr="00951346">
        <w:rPr>
          <w:rtl/>
        </w:rPr>
        <w:t xml:space="preserve"> ، مع اختلاف يسير. </w:t>
      </w:r>
      <w:r w:rsidR="00DA4FAD" w:rsidRPr="00707A47">
        <w:rPr>
          <w:rStyle w:val="libFootnoteBoldChar"/>
          <w:rtl/>
        </w:rPr>
        <w:t>تحف العقول</w:t>
      </w:r>
      <w:r w:rsidR="00DA4FAD" w:rsidRPr="00951346">
        <w:rPr>
          <w:rtl/>
        </w:rPr>
        <w:t xml:space="preserve"> ، ص 360 ، عن أبي عبدالله </w:t>
      </w:r>
      <w:r w:rsidR="00DA4FAD" w:rsidRPr="00F44462">
        <w:rPr>
          <w:rStyle w:val="libFootnoteAlaemChar"/>
          <w:rtl/>
        </w:rPr>
        <w:t>عليه‌السلام</w:t>
      </w:r>
      <w:r w:rsidR="00DA4FAD" w:rsidRPr="00951346">
        <w:rPr>
          <w:rtl/>
        </w:rPr>
        <w:t xml:space="preserve"> ، وفيهما من دون الإسناد إلى رسول الله </w:t>
      </w:r>
      <w:r w:rsidRPr="00F44462">
        <w:rPr>
          <w:rStyle w:val="libFootnoteAlaemChar"/>
          <w:rtl/>
        </w:rPr>
        <w:t>صلى‌الله‌عليه‌وآله</w:t>
      </w:r>
      <w:r w:rsidR="00DA4FAD" w:rsidRPr="00951346">
        <w:rPr>
          <w:rtl/>
        </w:rPr>
        <w:t xml:space="preserve"> </w:t>
      </w:r>
      <w:r w:rsidR="00625446">
        <w:rPr>
          <w:rFonts w:hint="cs"/>
          <w:rtl/>
        </w:rPr>
        <w:t>.</w:t>
      </w:r>
      <w:r w:rsidR="00DA4FAD" w:rsidRPr="00707A47">
        <w:rPr>
          <w:rStyle w:val="libFootnoteBoldChar"/>
          <w:rtl/>
        </w:rPr>
        <w:t>الوافي</w:t>
      </w:r>
      <w:r w:rsidR="00DA4FAD" w:rsidRPr="00951346">
        <w:rPr>
          <w:rtl/>
        </w:rPr>
        <w:t xml:space="preserve"> ، ج 5 ، ص 595 ، ح 2647 ؛ </w:t>
      </w:r>
      <w:r w:rsidR="00DA4FAD" w:rsidRPr="00707A47">
        <w:rPr>
          <w:rStyle w:val="libFootnoteBoldChar"/>
          <w:rtl/>
        </w:rPr>
        <w:t>الوسائل</w:t>
      </w:r>
      <w:r w:rsidR="00DA4FAD" w:rsidRPr="00951346">
        <w:rPr>
          <w:rtl/>
        </w:rPr>
        <w:t xml:space="preserve"> ، ج 12 ، ص 58 ، ح 15639.</w:t>
      </w:r>
    </w:p>
    <w:p w:rsidR="00DA4FAD" w:rsidRPr="00951346" w:rsidRDefault="0091593C" w:rsidP="00DA4FAD">
      <w:pPr>
        <w:pStyle w:val="libFootnote0"/>
        <w:rPr>
          <w:rtl/>
          <w:lang w:bidi="fa-IR"/>
        </w:rPr>
      </w:pPr>
      <w:r>
        <w:rPr>
          <w:rtl/>
        </w:rPr>
        <w:t>(4).</w:t>
      </w:r>
      <w:r w:rsidR="00DA4FAD" w:rsidRPr="00951346">
        <w:rPr>
          <w:rtl/>
        </w:rPr>
        <w:t xml:space="preserve"> في « بف » : « وقال بهذا الإسناد</w:t>
      </w:r>
      <w:r w:rsidR="00DA4FAD">
        <w:rPr>
          <w:rtl/>
        </w:rPr>
        <w:t xml:space="preserve"> ». </w:t>
      </w:r>
      <w:r w:rsidR="00DA4FAD" w:rsidRPr="00951346">
        <w:rPr>
          <w:rtl/>
        </w:rPr>
        <w:t xml:space="preserve">ثمّ إنّ الظاهر بملاحظة السياق في سندنا هذا والسند الآتي بعده رجوع الضمير المستتر في « قال » إلى أبي عبدالله </w:t>
      </w:r>
      <w:r w:rsidR="00DA4FAD" w:rsidRPr="00F44462">
        <w:rPr>
          <w:rStyle w:val="libFootnoteAlaemChar"/>
          <w:rtl/>
        </w:rPr>
        <w:t>عليه‌السلام</w:t>
      </w:r>
      <w:r w:rsidR="00DA4FAD" w:rsidRPr="00951346">
        <w:rPr>
          <w:rtl/>
        </w:rPr>
        <w:t xml:space="preserve"> ، وإن لم ينتف رجوعه إلى رسول الله </w:t>
      </w:r>
      <w:r w:rsidRPr="00F44462">
        <w:rPr>
          <w:rStyle w:val="libFootnoteAlaemChar"/>
          <w:rtl/>
        </w:rPr>
        <w:t>صلى‌الله‌عليه‌وآله</w:t>
      </w:r>
      <w:r w:rsidR="00DA4FAD" w:rsidRPr="00951346">
        <w:rPr>
          <w:rtl/>
        </w:rPr>
        <w:t xml:space="preserve"> ، ومفاد « بهذا الإسناد » على كلا الفرضين واضح.</w:t>
      </w:r>
    </w:p>
    <w:p w:rsidR="00DA4FAD" w:rsidRPr="00951346" w:rsidRDefault="0091593C" w:rsidP="00DA4FAD">
      <w:pPr>
        <w:pStyle w:val="libFootnote0"/>
        <w:rPr>
          <w:rtl/>
          <w:lang w:bidi="fa-IR"/>
        </w:rPr>
      </w:pPr>
      <w:r>
        <w:rPr>
          <w:rtl/>
        </w:rPr>
        <w:t>(5).</w:t>
      </w:r>
      <w:r w:rsidR="00DA4FAD" w:rsidRPr="00951346">
        <w:rPr>
          <w:rtl/>
        </w:rPr>
        <w:t xml:space="preserve"> في « ز » : « يبدأ</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فَمَنْ بَدَأَ بِالْكَلَامِ قَبْلَ السَّلَامِ ، فَلَا تُجِيبُوهُ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DE5C8E">
        <w:rPr>
          <w:rtl/>
        </w:rPr>
        <w:t>3636</w:t>
      </w:r>
      <w:r w:rsidRPr="002C2FC4">
        <w:rPr>
          <w:rStyle w:val="libBold2Char"/>
          <w:rtl/>
        </w:rPr>
        <w:t xml:space="preserve"> / 3.</w:t>
      </w:r>
      <w:r w:rsidRPr="00951346">
        <w:rPr>
          <w:rtl/>
          <w:lang w:bidi="fa-IR"/>
        </w:rPr>
        <w:t xml:space="preserve"> وَبِهذَا الْإِسْنَادِ ، قَالَ :</w:t>
      </w:r>
    </w:p>
    <w:p w:rsidR="00DA4FAD" w:rsidRPr="00951346" w:rsidRDefault="00DA4FAD" w:rsidP="00DA4FAD">
      <w:pPr>
        <w:pStyle w:val="libNormal"/>
        <w:rPr>
          <w:rtl/>
          <w:lang w:bidi="fa-IR"/>
        </w:rPr>
      </w:pPr>
      <w:r w:rsidRPr="00951346">
        <w:rPr>
          <w:rtl/>
          <w:lang w:bidi="fa-IR"/>
        </w:rPr>
        <w:t xml:space="preserve">« قَالَ رَسُولُ اللهِ </w:t>
      </w:r>
      <w:r w:rsidR="0091593C" w:rsidRPr="0091593C">
        <w:rPr>
          <w:rStyle w:val="libAlaemChar"/>
          <w:rtl/>
        </w:rPr>
        <w:t>صلى‌الله‌عليه‌وآله</w:t>
      </w:r>
      <w:r w:rsidRPr="00951346">
        <w:rPr>
          <w:rtl/>
          <w:lang w:bidi="fa-IR"/>
        </w:rPr>
        <w:t xml:space="preserve"> : أَوْلَى النَّاسِ بِاللهِ وَبِرَسُولِهِ </w:t>
      </w:r>
      <w:r w:rsidRPr="00625F5B">
        <w:rPr>
          <w:rStyle w:val="libFootnotenumChar"/>
          <w:rtl/>
        </w:rPr>
        <w:t>(3)</w:t>
      </w:r>
      <w:r w:rsidRPr="00951346">
        <w:rPr>
          <w:rtl/>
          <w:lang w:bidi="fa-IR"/>
        </w:rPr>
        <w:t xml:space="preserve"> مَنْ بَدَأَ بِالسَّلَامِ</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DE5C8E">
        <w:rPr>
          <w:rtl/>
        </w:rPr>
        <w:t>3637</w:t>
      </w:r>
      <w:r w:rsidRPr="002C2FC4">
        <w:rPr>
          <w:rStyle w:val="libBold2Char"/>
          <w:rtl/>
        </w:rPr>
        <w:t xml:space="preserve"> / 4.</w:t>
      </w:r>
      <w:r w:rsidRPr="00951346">
        <w:rPr>
          <w:rtl/>
          <w:lang w:bidi="fa-IR"/>
        </w:rPr>
        <w:t xml:space="preserve"> عِدَّةٌ مِنْ أَصْحَابِنَا ، عَنْ سَهْلِ بْنِ زِيَادٍ ، عَنْ عَبْدِ الرَّحْمنِ بْنِ أَبِي نَجْرَانَ ، عَنْ عَاصِمِ بْنِ حُمَيْدٍ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كَانَ سَلْمَانُ </w:t>
      </w:r>
      <w:r w:rsidRPr="00625F5B">
        <w:rPr>
          <w:rStyle w:val="libFootnotenumChar"/>
          <w:rtl/>
        </w:rPr>
        <w:t>(5)</w:t>
      </w:r>
      <w:r>
        <w:rPr>
          <w:rtl/>
          <w:lang w:bidi="fa-IR"/>
        </w:rPr>
        <w:t xml:space="preserve"> </w:t>
      </w:r>
      <w:r w:rsidR="003E6B40">
        <w:rPr>
          <w:rtl/>
          <w:lang w:bidi="fa-IR"/>
        </w:rPr>
        <w:t>-</w:t>
      </w:r>
      <w:r>
        <w:rPr>
          <w:rtl/>
          <w:lang w:bidi="fa-IR"/>
        </w:rPr>
        <w:t xml:space="preserve"> </w:t>
      </w:r>
      <w:r w:rsidRPr="00951346">
        <w:rPr>
          <w:rtl/>
          <w:lang w:bidi="fa-IR"/>
        </w:rPr>
        <w:t xml:space="preserve">رَحِمَهُ اللهُ </w:t>
      </w:r>
      <w:r w:rsidRPr="00625F5B">
        <w:rPr>
          <w:rStyle w:val="libFootnotenumChar"/>
          <w:rtl/>
        </w:rPr>
        <w:t>(6)</w:t>
      </w:r>
      <w:r>
        <w:rPr>
          <w:rtl/>
          <w:lang w:bidi="fa-IR"/>
        </w:rPr>
        <w:t xml:space="preserve"> </w:t>
      </w:r>
      <w:r w:rsidR="003E6B40">
        <w:rPr>
          <w:rtl/>
          <w:lang w:bidi="fa-IR"/>
        </w:rPr>
        <w:t>-</w:t>
      </w:r>
      <w:r>
        <w:rPr>
          <w:rtl/>
          <w:lang w:bidi="fa-IR"/>
        </w:rPr>
        <w:t xml:space="preserve"> </w:t>
      </w:r>
      <w:r w:rsidRPr="00951346">
        <w:rPr>
          <w:rtl/>
          <w:lang w:bidi="fa-IR"/>
        </w:rPr>
        <w:t xml:space="preserve">يَقُولُ : أَفْشُوا </w:t>
      </w:r>
      <w:r w:rsidRPr="00625F5B">
        <w:rPr>
          <w:rStyle w:val="libFootnotenumChar"/>
          <w:rtl/>
        </w:rPr>
        <w:t>(7)</w:t>
      </w:r>
      <w:r w:rsidRPr="00951346">
        <w:rPr>
          <w:rtl/>
          <w:lang w:bidi="fa-IR"/>
        </w:rPr>
        <w:t xml:space="preserve"> سَلَامَ اللهِ </w:t>
      </w:r>
      <w:r w:rsidRPr="00625F5B">
        <w:rPr>
          <w:rStyle w:val="libFootnotenumChar"/>
          <w:rtl/>
        </w:rPr>
        <w:t>(8)</w:t>
      </w:r>
      <w:r w:rsidRPr="00951346">
        <w:rPr>
          <w:rtl/>
          <w:lang w:bidi="fa-IR"/>
        </w:rPr>
        <w:t xml:space="preserve"> ؛ فَإِنَّ سَلَامَ اللهِ لَايَنَالُ الظَّالِمِينَ</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DE5C8E">
        <w:rPr>
          <w:rtl/>
        </w:rPr>
        <w:t>3638</w:t>
      </w:r>
      <w:r w:rsidRPr="002C2FC4">
        <w:rPr>
          <w:rStyle w:val="libBold2Char"/>
          <w:rtl/>
        </w:rPr>
        <w:t xml:space="preserve"> / 5.</w:t>
      </w:r>
      <w:r w:rsidRPr="00951346">
        <w:rPr>
          <w:rtl/>
          <w:lang w:bidi="fa-IR"/>
        </w:rPr>
        <w:t xml:space="preserve"> عِدَّةٌ مِنْ أَصْحَابِنَا ، عَنْ أَحْمَدَ بْنِ مُحَمَّدٍ ، عَنِ ابْنِ فَضَّالٍ ، عَنْ ثَعْلَبَةَ بْنِ مَيْمُونٍ ، عَنْ مُحَمَّدِ بْنِ قَيْسٍ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w:t>
      </w:r>
      <w:r w:rsidR="00DA4FAD">
        <w:rPr>
          <w:rtl/>
        </w:rPr>
        <w:t xml:space="preserve">: </w:t>
      </w:r>
      <w:r w:rsidR="003E6B40">
        <w:rPr>
          <w:rtl/>
        </w:rPr>
        <w:t>-</w:t>
      </w:r>
      <w:r w:rsidR="00DA4FAD" w:rsidRPr="00951346">
        <w:rPr>
          <w:rtl/>
        </w:rPr>
        <w:t xml:space="preserve"> « وقال : ابدؤوا</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فلا تجيبوه</w:t>
      </w:r>
      <w:r w:rsidR="00DA4FAD">
        <w:rPr>
          <w:rtl/>
        </w:rPr>
        <w:t xml:space="preserve"> ». </w:t>
      </w:r>
      <w:r w:rsidR="00DA4FAD" w:rsidRPr="00951346">
        <w:rPr>
          <w:rtl/>
        </w:rPr>
        <w:t>وفي « بف » : « فلا تحبّوه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الخصال</w:t>
      </w:r>
      <w:r w:rsidR="00DA4FAD" w:rsidRPr="00951346">
        <w:rPr>
          <w:rtl/>
        </w:rPr>
        <w:t xml:space="preserve"> ، ص 19 ، باب الواحد ، ح 67 ، بسنده عن إبراهيم بن هاشم ، عن النوفلي ، عن السكوني ، عن أبي عبدالله ، عن آبائه </w:t>
      </w:r>
      <w:r w:rsidR="00DA4FAD" w:rsidRPr="009443A8">
        <w:rPr>
          <w:rStyle w:val="libFootnoteAlaemChar"/>
          <w:rtl/>
        </w:rPr>
        <w:t>عليهم‌السلام</w:t>
      </w:r>
      <w:r w:rsidR="00DA4FAD" w:rsidRPr="00951346">
        <w:rPr>
          <w:rtl/>
        </w:rPr>
        <w:t xml:space="preserve"> عن رسول الله </w:t>
      </w:r>
      <w:r w:rsidRPr="009443A8">
        <w:rPr>
          <w:rStyle w:val="libFootnoteAlaemChar"/>
          <w:rtl/>
        </w:rPr>
        <w:t>صلى‌الله‌عليه‌وآله</w:t>
      </w:r>
      <w:r w:rsidR="00DA4FAD" w:rsidRPr="00951346">
        <w:rPr>
          <w:rtl/>
        </w:rPr>
        <w:t xml:space="preserve"> ، مع زيادة في آخره. </w:t>
      </w:r>
      <w:r w:rsidR="00DA4FAD" w:rsidRPr="00707A47">
        <w:rPr>
          <w:rStyle w:val="libFootnoteBoldChar"/>
          <w:rtl/>
        </w:rPr>
        <w:t>الجعفريّات</w:t>
      </w:r>
      <w:r w:rsidR="00DA4FAD" w:rsidRPr="00951346">
        <w:rPr>
          <w:rtl/>
        </w:rPr>
        <w:t xml:space="preserve"> ، ص 229 ، بسند آخر عن جعفر بن محمّد ، عن آبائه </w:t>
      </w:r>
      <w:r w:rsidR="00DA4FAD" w:rsidRPr="009443A8">
        <w:rPr>
          <w:rStyle w:val="libFootnoteAlaemChar"/>
          <w:rtl/>
        </w:rPr>
        <w:t>عليهم‌السلام</w:t>
      </w:r>
      <w:r w:rsidR="00DA4FAD" w:rsidRPr="00951346">
        <w:rPr>
          <w:rtl/>
        </w:rPr>
        <w:t xml:space="preserve"> عن رسول الله </w:t>
      </w:r>
      <w:r w:rsidRPr="009443A8">
        <w:rPr>
          <w:rStyle w:val="libFootnoteAlaemChar"/>
          <w:rtl/>
        </w:rPr>
        <w:t>صلى‌الله‌عليه‌وآله</w:t>
      </w:r>
      <w:r w:rsidR="00DA4FAD" w:rsidRPr="00951346">
        <w:rPr>
          <w:rtl/>
        </w:rPr>
        <w:t xml:space="preserve">. </w:t>
      </w:r>
      <w:r w:rsidR="00DA4FAD" w:rsidRPr="00707A47">
        <w:rPr>
          <w:rStyle w:val="libFootnoteBoldChar"/>
          <w:rtl/>
        </w:rPr>
        <w:t>تحف العقول</w:t>
      </w:r>
      <w:r w:rsidR="00DA4FAD" w:rsidRPr="00951346">
        <w:rPr>
          <w:rtl/>
        </w:rPr>
        <w:t xml:space="preserve"> ، ص 360 ، عن جعفر بن محمّد </w:t>
      </w:r>
      <w:r w:rsidR="00DA4FAD" w:rsidRPr="009443A8">
        <w:rPr>
          <w:rStyle w:val="libFootnoteAlaemChar"/>
          <w:rtl/>
        </w:rPr>
        <w:t>عليه‌السلام</w:t>
      </w:r>
      <w:r w:rsidR="00DA4FAD" w:rsidRPr="00951346">
        <w:rPr>
          <w:rtl/>
        </w:rPr>
        <w:t xml:space="preserve"> ، والرواية في كلّها : « من بدأ بالكلام قبل السلام فلاتجيبوه » </w:t>
      </w:r>
      <w:r w:rsidR="009443A8">
        <w:rPr>
          <w:rFonts w:hint="cs"/>
          <w:rtl/>
        </w:rPr>
        <w:t>.</w:t>
      </w:r>
      <w:r w:rsidR="00DA4FAD" w:rsidRPr="00707A47">
        <w:rPr>
          <w:rStyle w:val="libFootnoteBoldChar"/>
          <w:rtl/>
        </w:rPr>
        <w:t>الوافي</w:t>
      </w:r>
      <w:r w:rsidR="00DA4FAD" w:rsidRPr="00951346">
        <w:rPr>
          <w:rtl/>
        </w:rPr>
        <w:t xml:space="preserve"> ، ج 5 ، ص 595 ، ح 2648 ؛ </w:t>
      </w:r>
      <w:r w:rsidR="00DA4FAD" w:rsidRPr="00707A47">
        <w:rPr>
          <w:rStyle w:val="libFootnoteBoldChar"/>
          <w:rtl/>
        </w:rPr>
        <w:t>الوسائل</w:t>
      </w:r>
      <w:r w:rsidR="00DA4FAD" w:rsidRPr="00951346">
        <w:rPr>
          <w:rtl/>
        </w:rPr>
        <w:t xml:space="preserve"> ، ج 12 ، ص 56 ، ح 15634.</w:t>
      </w:r>
    </w:p>
    <w:p w:rsidR="00DA4FAD" w:rsidRPr="00951346" w:rsidRDefault="0091593C" w:rsidP="00DA4FAD">
      <w:pPr>
        <w:pStyle w:val="libFootnote0"/>
        <w:rPr>
          <w:rtl/>
          <w:lang w:bidi="fa-IR"/>
        </w:rPr>
      </w:pPr>
      <w:r>
        <w:rPr>
          <w:rtl/>
        </w:rPr>
        <w:t>(3).</w:t>
      </w:r>
      <w:r w:rsidR="00DA4FAD" w:rsidRPr="00951346">
        <w:rPr>
          <w:rtl/>
        </w:rPr>
        <w:t xml:space="preserve"> في « بف » : « ورسوله </w:t>
      </w:r>
      <w:r w:rsidRPr="009443A8">
        <w:rPr>
          <w:rStyle w:val="libFootnoteAlaemChar"/>
          <w:rtl/>
        </w:rPr>
        <w:t>صلى‌الله‌عليه‌وآله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الجعفريّات</w:t>
      </w:r>
      <w:r w:rsidR="00DA4FAD" w:rsidRPr="00951346">
        <w:rPr>
          <w:rtl/>
        </w:rPr>
        <w:t xml:space="preserve"> ، ص 229 ، بسند آخر عن جعفر بن محمّد ، عن آبائه </w:t>
      </w:r>
      <w:r w:rsidR="00DA4FAD" w:rsidRPr="009443A8">
        <w:rPr>
          <w:rStyle w:val="libFootnoteAlaemChar"/>
          <w:rtl/>
        </w:rPr>
        <w:t>عليهم‌السلام</w:t>
      </w:r>
      <w:r w:rsidR="00DA4FAD" w:rsidRPr="00951346">
        <w:rPr>
          <w:rtl/>
        </w:rPr>
        <w:t xml:space="preserve"> عن رسول الله </w:t>
      </w:r>
      <w:r w:rsidRPr="009443A8">
        <w:rPr>
          <w:rStyle w:val="libFootnoteAlaemChar"/>
          <w:rtl/>
        </w:rPr>
        <w:t>صلى‌الله‌عليه‌وآله</w:t>
      </w:r>
      <w:r w:rsidR="00DA4FAD" w:rsidRPr="00951346">
        <w:rPr>
          <w:rtl/>
        </w:rPr>
        <w:t xml:space="preserve"> </w:t>
      </w:r>
      <w:r w:rsidR="009443A8">
        <w:rPr>
          <w:rFonts w:hint="cs"/>
          <w:rtl/>
        </w:rPr>
        <w:t>.</w:t>
      </w:r>
      <w:r w:rsidR="00DA4FAD" w:rsidRPr="00707A47">
        <w:rPr>
          <w:rStyle w:val="libFootnoteBoldChar"/>
          <w:rtl/>
        </w:rPr>
        <w:t>الوافي</w:t>
      </w:r>
      <w:r w:rsidR="00DA4FAD" w:rsidRPr="00951346">
        <w:rPr>
          <w:rtl/>
        </w:rPr>
        <w:t xml:space="preserve"> ، ج 5 ، ص 595 ، ح 2649 ؛ </w:t>
      </w:r>
      <w:r w:rsidR="00DA4FAD" w:rsidRPr="00707A47">
        <w:rPr>
          <w:rStyle w:val="libFootnoteBoldChar"/>
          <w:rtl/>
        </w:rPr>
        <w:t>الوسائل</w:t>
      </w:r>
      <w:r w:rsidR="00DA4FAD" w:rsidRPr="00951346">
        <w:rPr>
          <w:rtl/>
        </w:rPr>
        <w:t xml:space="preserve"> ، ج 12 ، ص 56 ، ح 15633.</w:t>
      </w:r>
    </w:p>
    <w:p w:rsidR="00DA4FAD" w:rsidRPr="00951346" w:rsidRDefault="0091593C" w:rsidP="00DA4FAD">
      <w:pPr>
        <w:pStyle w:val="libFootnote0"/>
        <w:rPr>
          <w:rtl/>
          <w:lang w:bidi="fa-IR"/>
        </w:rPr>
      </w:pPr>
      <w:r>
        <w:rPr>
          <w:rtl/>
        </w:rPr>
        <w:t>(5).</w:t>
      </w:r>
      <w:r w:rsidR="00DA4FAD" w:rsidRPr="00951346">
        <w:rPr>
          <w:rtl/>
        </w:rPr>
        <w:t xml:space="preserve"> في « ب ، ز ، بف » وحاشية « ج ، د » وشرح المازندراني والوافي : « سليمان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w:t>
      </w:r>
      <w:r w:rsidR="00DA4FAD">
        <w:rPr>
          <w:rtl/>
        </w:rPr>
        <w:t xml:space="preserve">: </w:t>
      </w:r>
      <w:r w:rsidR="003E6B40">
        <w:rPr>
          <w:rtl/>
        </w:rPr>
        <w:t>-</w:t>
      </w:r>
      <w:r w:rsidR="00DA4FAD" w:rsidRPr="00951346">
        <w:rPr>
          <w:rtl/>
        </w:rPr>
        <w:t xml:space="preserve"> « </w:t>
      </w:r>
      <w:r w:rsidR="00DA4FAD" w:rsidRPr="009443A8">
        <w:rPr>
          <w:rtl/>
        </w:rPr>
        <w:t>رحمه‌</w:t>
      </w:r>
      <w:r w:rsidR="009443A8">
        <w:rPr>
          <w:rFonts w:hint="cs"/>
          <w:rtl/>
        </w:rPr>
        <w:t xml:space="preserve"> </w:t>
      </w:r>
      <w:r w:rsidR="00DA4FAD" w:rsidRPr="009443A8">
        <w:rPr>
          <w:rtl/>
        </w:rPr>
        <w:t>الله</w:t>
      </w:r>
      <w:r w:rsidR="00DA4FAD">
        <w:rPr>
          <w:rtl/>
        </w:rPr>
        <w:t xml:space="preserve"> ». </w:t>
      </w:r>
      <w:r w:rsidR="00DA4FAD" w:rsidRPr="00951346">
        <w:rPr>
          <w:rtl/>
        </w:rPr>
        <w:t xml:space="preserve">وفي « ز ، ص ، بف » وحاشية « د ، بس » وشرح المازندراني والوافي : « </w:t>
      </w:r>
      <w:r w:rsidR="00DA4FAD" w:rsidRPr="009443A8">
        <w:rPr>
          <w:rtl/>
        </w:rPr>
        <w:t>عليه</w:t>
      </w:r>
      <w:r w:rsidR="009443A8">
        <w:rPr>
          <w:rFonts w:hint="cs"/>
          <w:rtl/>
        </w:rPr>
        <w:t xml:space="preserve"> </w:t>
      </w:r>
      <w:r w:rsidR="00DA4FAD" w:rsidRPr="009443A8">
        <w:rPr>
          <w:rtl/>
        </w:rPr>
        <w:t>‌السلام</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فشا الشي‌ء يَفشو فُشُوّاً : إذا ظهر. </w:t>
      </w:r>
      <w:r w:rsidR="00DA4FAD" w:rsidRPr="00D4665D">
        <w:rPr>
          <w:rStyle w:val="libFootnoteBoldChar"/>
          <w:rtl/>
        </w:rPr>
        <w:t>ترتيب كتاب العين</w:t>
      </w:r>
      <w:r w:rsidR="00DA4FAD" w:rsidRPr="00951346">
        <w:rPr>
          <w:rtl/>
        </w:rPr>
        <w:t xml:space="preserve"> ، ج 3 ، ص 1398 ( فشو )</w:t>
      </w:r>
      <w:r w:rsidR="00DA4FAD">
        <w:rPr>
          <w:rtl/>
        </w:rPr>
        <w:t>.</w:t>
      </w:r>
    </w:p>
    <w:p w:rsidR="00DA4FAD" w:rsidRPr="00951346" w:rsidRDefault="00DA4FAD" w:rsidP="009443A8">
      <w:pPr>
        <w:pStyle w:val="libFootnote0"/>
        <w:rPr>
          <w:rtl/>
          <w:lang w:bidi="fa-IR"/>
        </w:rPr>
      </w:pPr>
      <w:r w:rsidRPr="009B0BCE">
        <w:rPr>
          <w:rtl/>
        </w:rPr>
        <w:t xml:space="preserve">وفي </w:t>
      </w:r>
      <w:r w:rsidRPr="00707A47">
        <w:rPr>
          <w:rStyle w:val="libFootnoteBoldChar"/>
          <w:rtl/>
        </w:rPr>
        <w:t>الوافي</w:t>
      </w:r>
      <w:r w:rsidRPr="009B0BCE">
        <w:rPr>
          <w:rtl/>
        </w:rPr>
        <w:t xml:space="preserve"> : « إفشاء السلام أن يسلّم على من لقي كائناً من كان. يعني سلّموا على من لقيتم ، فإن لم يكن أهلاً للسلام بأن كان ظالماً ، فإنّه لايناله سلام الله ».</w:t>
      </w:r>
      <w:r w:rsidR="009443A8">
        <w:rPr>
          <w:rFonts w:hint="cs"/>
          <w:rtl/>
        </w:rPr>
        <w:t xml:space="preserve">              </w:t>
      </w:r>
      <w:r w:rsidR="0091593C">
        <w:rPr>
          <w:rtl/>
        </w:rPr>
        <w:t>(8).</w:t>
      </w:r>
      <w:r w:rsidRPr="00951346">
        <w:rPr>
          <w:rtl/>
        </w:rPr>
        <w:t xml:space="preserve"> في شرح المازندراني : « السلام</w:t>
      </w:r>
      <w:r>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91593C">
        <w:rPr>
          <w:rStyle w:val="libFootnoteBoldChar"/>
          <w:rtl/>
        </w:rPr>
        <w:t>الأمالي للصدوق</w:t>
      </w:r>
      <w:r w:rsidR="00DA4FAD" w:rsidRPr="00951346">
        <w:rPr>
          <w:rtl/>
        </w:rPr>
        <w:t xml:space="preserve"> ، ص 652 ، المجلس 93 ، ضمن وصف دين الإماميّة على الإيجاز والاختصار ، من دون الإسناد إلى المعصوم </w:t>
      </w:r>
      <w:r w:rsidR="00DA4FAD" w:rsidRPr="009443A8">
        <w:rPr>
          <w:rStyle w:val="libFootnoteAlaemChar"/>
          <w:rtl/>
        </w:rPr>
        <w:t>عليه‌السلام</w:t>
      </w:r>
      <w:r w:rsidR="00DA4FAD" w:rsidRPr="00951346">
        <w:rPr>
          <w:rtl/>
        </w:rPr>
        <w:t xml:space="preserve"> ، وتمامه فيه : « التسليم على جميع الناس مع الاعتقاد بأنّ سلام الله لاينال الظالمين » </w:t>
      </w:r>
      <w:r w:rsidR="009443A8">
        <w:rPr>
          <w:rFonts w:hint="cs"/>
          <w:rtl/>
        </w:rPr>
        <w:t>.</w:t>
      </w:r>
      <w:r w:rsidR="00DA4FAD" w:rsidRPr="00707A47">
        <w:rPr>
          <w:rStyle w:val="libFootnoteBoldChar"/>
          <w:rtl/>
        </w:rPr>
        <w:t>الوافي</w:t>
      </w:r>
      <w:r w:rsidR="00DA4FAD" w:rsidRPr="00951346">
        <w:rPr>
          <w:rtl/>
        </w:rPr>
        <w:t xml:space="preserve"> ، ج 5 ، ص 596 ، ح 2651 ؛ </w:t>
      </w:r>
      <w:r w:rsidR="00DA4FAD" w:rsidRPr="00707A47">
        <w:rPr>
          <w:rStyle w:val="libFootnoteBoldChar"/>
          <w:rtl/>
        </w:rPr>
        <w:t>الوسائل</w:t>
      </w:r>
      <w:r w:rsidR="00DA4FAD" w:rsidRPr="00951346">
        <w:rPr>
          <w:rtl/>
        </w:rPr>
        <w:t xml:space="preserve"> ، ج 12 ، ص 58 ، ح 15641.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يُحِبُّ </w:t>
      </w:r>
      <w:r w:rsidRPr="00625F5B">
        <w:rPr>
          <w:rStyle w:val="libFootnotenumChar"/>
          <w:rtl/>
        </w:rPr>
        <w:t>(1)</w:t>
      </w:r>
      <w:r w:rsidRPr="00951346">
        <w:rPr>
          <w:rtl/>
          <w:lang w:bidi="fa-IR"/>
        </w:rPr>
        <w:t xml:space="preserve"> إِفْشَاءَ السَّلَامِ</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487D58">
        <w:rPr>
          <w:rtl/>
        </w:rPr>
        <w:t>3639</w:t>
      </w:r>
      <w:r w:rsidRPr="002C2FC4">
        <w:rPr>
          <w:rStyle w:val="libBold2Char"/>
          <w:rtl/>
        </w:rPr>
        <w:t xml:space="preserve"> / 6.</w:t>
      </w:r>
      <w:r w:rsidRPr="00951346">
        <w:rPr>
          <w:rtl/>
          <w:lang w:bidi="fa-IR"/>
        </w:rPr>
        <w:t xml:space="preserve"> عَنْهُ </w:t>
      </w:r>
      <w:r w:rsidRPr="00625F5B">
        <w:rPr>
          <w:rStyle w:val="libFootnotenumChar"/>
          <w:rtl/>
        </w:rPr>
        <w:t>(3)</w:t>
      </w:r>
      <w:r w:rsidRPr="00951346">
        <w:rPr>
          <w:rtl/>
          <w:lang w:bidi="fa-IR"/>
        </w:rPr>
        <w:t xml:space="preserve"> ، عَنِ ابْنِ فَضَّالٍ ، عَنْ مُعَاوِيَةَ بْنِ وَهْبٍ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قَالَ </w:t>
      </w:r>
      <w:r w:rsidRPr="00625F5B">
        <w:rPr>
          <w:rStyle w:val="libFootnotenumChar"/>
          <w:rtl/>
        </w:rPr>
        <w:t>(4)</w:t>
      </w:r>
      <w:r w:rsidRPr="00951346">
        <w:rPr>
          <w:rtl/>
          <w:lang w:bidi="fa-IR"/>
        </w:rPr>
        <w:t xml:space="preserve"> : الْبَخِيلُ مَنْ يَبْخَلُ </w:t>
      </w:r>
      <w:r w:rsidRPr="00625F5B">
        <w:rPr>
          <w:rStyle w:val="libFootnotenumChar"/>
          <w:rtl/>
        </w:rPr>
        <w:t>(5)</w:t>
      </w:r>
      <w:r w:rsidRPr="00951346">
        <w:rPr>
          <w:rtl/>
          <w:lang w:bidi="fa-IR"/>
        </w:rPr>
        <w:t xml:space="preserve"> بِالسَّلَامِ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487D58">
        <w:rPr>
          <w:rtl/>
        </w:rPr>
        <w:t>3640</w:t>
      </w:r>
      <w:r w:rsidRPr="002C2FC4">
        <w:rPr>
          <w:rStyle w:val="libBold2Char"/>
          <w:rtl/>
        </w:rPr>
        <w:t xml:space="preserve"> / 7.</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سَلَّمَ أَحَدُكُمْ فَلْيَجْهَرْ بِسَلَامِهِ ، لَا </w:t>
      </w:r>
      <w:r w:rsidRPr="00625F5B">
        <w:rPr>
          <w:rStyle w:val="libFootnotenumChar"/>
          <w:rtl/>
        </w:rPr>
        <w:t>(8)</w:t>
      </w:r>
      <w:r w:rsidRPr="00951346">
        <w:rPr>
          <w:rtl/>
          <w:lang w:bidi="fa-IR"/>
        </w:rPr>
        <w:t xml:space="preserve"> يَقُولُ : سَلَّمْتُ فَلَمْ يَرُدُّوا عَلَيَّ ، وَلَعَلَّهُ يَكُونُ قَدْ سَلَّمَ </w:t>
      </w:r>
      <w:r w:rsidRPr="00625F5B">
        <w:rPr>
          <w:rStyle w:val="libFootnotenumChar"/>
          <w:rtl/>
        </w:rPr>
        <w:t>(9)</w:t>
      </w:r>
      <w:r w:rsidRPr="00951346">
        <w:rPr>
          <w:rtl/>
          <w:lang w:bidi="fa-IR"/>
        </w:rPr>
        <w:t xml:space="preserve"> وَلَمْ يُسْمِعْهُمْ ، فَإِذَا رَدَّ أَحَدُكُمْ فَلْيَجْهَرْ بِرَدِّهِ ، وَلَا </w:t>
      </w:r>
      <w:r w:rsidRPr="00625F5B">
        <w:rPr>
          <w:rStyle w:val="libFootnotenumChar"/>
          <w:rtl/>
        </w:rPr>
        <w:t>(10)</w:t>
      </w:r>
      <w:r w:rsidRPr="00951346">
        <w:rPr>
          <w:rtl/>
          <w:lang w:bidi="fa-IR"/>
        </w:rPr>
        <w:t xml:space="preserve"> يَقُولُ الْمُسَلِّمُ : سَلَّمْتُ فَلَمْ </w:t>
      </w:r>
      <w:r w:rsidRPr="00625F5B">
        <w:rPr>
          <w:rStyle w:val="libFootnotenumChar"/>
          <w:rtl/>
        </w:rPr>
        <w:t>(11)</w:t>
      </w:r>
      <w:r w:rsidRPr="00951346">
        <w:rPr>
          <w:rtl/>
          <w:lang w:bidi="fa-IR"/>
        </w:rPr>
        <w:t xml:space="preserve"> يَرُدُّوا عَلَيَّ</w:t>
      </w:r>
      <w:r>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 « أوجب</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388 ، كتاب المآكل ، ح 7 ، بسند آخر ، وتمام الرواية فيه : « إنّ الله يحبّ إطعام الطعام وإفشاء </w:t>
      </w:r>
      <w:r w:rsidR="00DA4FAD" w:rsidRPr="009B0BCE">
        <w:rPr>
          <w:rtl/>
        </w:rPr>
        <w:t>السلام</w:t>
      </w:r>
      <w:r w:rsidR="00DA4FAD">
        <w:rPr>
          <w:rtl/>
        </w:rPr>
        <w:t xml:space="preserve"> ». </w:t>
      </w:r>
      <w:r w:rsidR="00DA4FAD" w:rsidRPr="00707A47">
        <w:rPr>
          <w:rStyle w:val="libFootnoteBoldChar"/>
          <w:rtl/>
        </w:rPr>
        <w:t>تحف العقول</w:t>
      </w:r>
      <w:r w:rsidR="00DA4FAD" w:rsidRPr="00951346">
        <w:rPr>
          <w:rtl/>
        </w:rPr>
        <w:t xml:space="preserve"> ، ص 300 </w:t>
      </w:r>
      <w:r w:rsidR="009443A8">
        <w:rPr>
          <w:rFonts w:hint="cs"/>
          <w:rtl/>
        </w:rPr>
        <w:t>.</w:t>
      </w:r>
      <w:r w:rsidR="00DA4FAD" w:rsidRPr="00707A47">
        <w:rPr>
          <w:rStyle w:val="libFootnoteBoldChar"/>
          <w:rtl/>
        </w:rPr>
        <w:t>الوافي</w:t>
      </w:r>
      <w:r w:rsidR="00DA4FAD" w:rsidRPr="00951346">
        <w:rPr>
          <w:rtl/>
        </w:rPr>
        <w:t xml:space="preserve"> ، ج 5 ، ص 596 ، ح 2652 ؛ </w:t>
      </w:r>
      <w:r w:rsidR="00DA4FAD" w:rsidRPr="00707A47">
        <w:rPr>
          <w:rStyle w:val="libFootnoteBoldChar"/>
          <w:rtl/>
        </w:rPr>
        <w:t>الوسائل</w:t>
      </w:r>
      <w:r w:rsidR="00DA4FAD" w:rsidRPr="00951346">
        <w:rPr>
          <w:rtl/>
        </w:rPr>
        <w:t xml:space="preserve"> ، ج 12 ، ص 58 ، ح 15640.</w:t>
      </w:r>
    </w:p>
    <w:p w:rsidR="00DA4FAD" w:rsidRPr="00951346" w:rsidRDefault="0091593C" w:rsidP="00DA4FAD">
      <w:pPr>
        <w:pStyle w:val="libFootnote0"/>
        <w:rPr>
          <w:rtl/>
          <w:lang w:bidi="fa-IR"/>
        </w:rPr>
      </w:pPr>
      <w:r>
        <w:rPr>
          <w:rtl/>
        </w:rPr>
        <w:t>(3).</w:t>
      </w:r>
      <w:r w:rsidR="00DA4FAD" w:rsidRPr="00951346">
        <w:rPr>
          <w:rtl/>
        </w:rPr>
        <w:t xml:space="preserve"> الضمير راجع إلى أحمد بن محمّد المذكور في السند السابق.</w:t>
      </w:r>
    </w:p>
    <w:p w:rsidR="00DA4FAD" w:rsidRPr="00951346" w:rsidRDefault="0091593C" w:rsidP="00DA4FAD">
      <w:pPr>
        <w:pStyle w:val="libFootnote0"/>
        <w:rPr>
          <w:rtl/>
          <w:lang w:bidi="fa-IR"/>
        </w:rPr>
      </w:pPr>
      <w:r>
        <w:rPr>
          <w:rtl/>
        </w:rPr>
        <w:t>(4).</w:t>
      </w:r>
      <w:r w:rsidR="00DA4FAD" w:rsidRPr="00951346">
        <w:rPr>
          <w:rtl/>
        </w:rPr>
        <w:t xml:space="preserve"> هكذا في النسخ التي قوبلت وشرح المازندراني والوافي والوسائل وتحف العقول. وفي المطبوع : + « [ إنّ ]</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ص ، بس ، بف » وحاشية « د » ومرآة العقول والوسائل والمعاني وتحف العقول : « بخل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93 : « إعطاء السلام أسهل من إعطاء المال ، فالبخل بالسلام أشدّ وأقبح من البخل بالمال حتّى كأنّ البخيل منحصر فيه</w:t>
      </w:r>
      <w:r w:rsidR="00DA4FAD">
        <w:rPr>
          <w:rtl/>
        </w:rPr>
        <w:t xml:space="preserve"> ».</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مرآة العقول</w:t>
      </w:r>
      <w:r w:rsidRPr="009B0BCE">
        <w:rPr>
          <w:rtl/>
        </w:rPr>
        <w:t xml:space="preserve"> ، ج 12 ، ص 540 : « من بخل بالسلام ، على المبالغة ، أي كأنّه البخيل فقط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معاني الأخبار</w:t>
      </w:r>
      <w:r w:rsidR="00DA4FAD" w:rsidRPr="00951346">
        <w:rPr>
          <w:rtl/>
        </w:rPr>
        <w:t xml:space="preserve"> ، ص 246 ، ح 7 ، بسنده عن ابن فضّال. و</w:t>
      </w:r>
      <w:r w:rsidR="00DA4FAD" w:rsidRPr="00707A47">
        <w:rPr>
          <w:rStyle w:val="libFootnoteBoldChar"/>
          <w:rtl/>
        </w:rPr>
        <w:t>فيه</w:t>
      </w:r>
      <w:r w:rsidR="00DA4FAD" w:rsidRPr="00951346">
        <w:rPr>
          <w:rtl/>
        </w:rPr>
        <w:t xml:space="preserve"> ، ص 250 ، ذيل ح 1 ؛ و</w:t>
      </w:r>
      <w:r w:rsidR="00DA4FAD" w:rsidRPr="0091593C">
        <w:rPr>
          <w:rStyle w:val="libFootnoteBoldChar"/>
          <w:rtl/>
        </w:rPr>
        <w:t>الأمالي للصدوق</w:t>
      </w:r>
      <w:r w:rsidR="00DA4FAD" w:rsidRPr="00951346">
        <w:rPr>
          <w:rtl/>
        </w:rPr>
        <w:t xml:space="preserve"> ، ص 328 ، المجلس 53 ، ذيل ح 5 ، بسند آخر عن جعفر بن محمّد ، عن آبائه </w:t>
      </w:r>
      <w:r w:rsidR="00DA4FAD" w:rsidRPr="009443A8">
        <w:rPr>
          <w:rStyle w:val="libFootnoteAlaemChar"/>
          <w:rtl/>
        </w:rPr>
        <w:t>عليهم‌السلام</w:t>
      </w:r>
      <w:r w:rsidR="00DA4FAD" w:rsidRPr="00951346">
        <w:rPr>
          <w:rtl/>
        </w:rPr>
        <w:t xml:space="preserve"> عن رسول الله </w:t>
      </w:r>
      <w:r w:rsidRPr="009443A8">
        <w:rPr>
          <w:rStyle w:val="libFootnoteAlaemChar"/>
          <w:rtl/>
        </w:rPr>
        <w:t>صلى‌الله‌عليه‌وآله</w:t>
      </w:r>
      <w:r w:rsidR="00DA4FAD" w:rsidRPr="00951346">
        <w:rPr>
          <w:rtl/>
        </w:rPr>
        <w:t xml:space="preserve"> : « إفشاء السلام أن لايبخل بالسلام على أحد من المسلمين</w:t>
      </w:r>
      <w:r w:rsidR="00DA4FAD">
        <w:rPr>
          <w:rtl/>
        </w:rPr>
        <w:t xml:space="preserve"> ». </w:t>
      </w:r>
      <w:r w:rsidR="00DA4FAD" w:rsidRPr="00707A47">
        <w:rPr>
          <w:rStyle w:val="libFootnoteBoldChar"/>
          <w:rtl/>
        </w:rPr>
        <w:t>تحف العقول</w:t>
      </w:r>
      <w:r w:rsidR="00DA4FAD" w:rsidRPr="00951346">
        <w:rPr>
          <w:rtl/>
        </w:rPr>
        <w:t xml:space="preserve"> ، ص 248 ، عن الحسين بن عليّ </w:t>
      </w:r>
      <w:r w:rsidR="00DA4FAD" w:rsidRPr="009443A8">
        <w:rPr>
          <w:rStyle w:val="libFootnoteAlaemChar"/>
          <w:rtl/>
        </w:rPr>
        <w:t>عليهما‌السلام</w:t>
      </w:r>
      <w:r w:rsidR="00DA4FAD" w:rsidRPr="00951346">
        <w:rPr>
          <w:rtl/>
        </w:rPr>
        <w:t xml:space="preserve"> </w:t>
      </w:r>
      <w:r w:rsidR="00DA4FAD" w:rsidRPr="00707A47">
        <w:rPr>
          <w:rStyle w:val="libFootnoteBoldChar"/>
          <w:rtl/>
        </w:rPr>
        <w:t>الوافي</w:t>
      </w:r>
      <w:r w:rsidR="00DA4FAD" w:rsidRPr="00951346">
        <w:rPr>
          <w:rtl/>
        </w:rPr>
        <w:t xml:space="preserve"> ، ج 5 ، ص 596 ، ح 2653 ؛ </w:t>
      </w:r>
      <w:r w:rsidR="00DA4FAD" w:rsidRPr="00707A47">
        <w:rPr>
          <w:rStyle w:val="libFootnoteBoldChar"/>
          <w:rtl/>
        </w:rPr>
        <w:t>الوسائل</w:t>
      </w:r>
      <w:r w:rsidR="00DA4FAD" w:rsidRPr="00951346">
        <w:rPr>
          <w:rtl/>
        </w:rPr>
        <w:t xml:space="preserve"> ، ج 12 ، ص 57 ، ح 15638.</w:t>
      </w:r>
    </w:p>
    <w:p w:rsidR="00DA4FAD" w:rsidRPr="00951346" w:rsidRDefault="0091593C" w:rsidP="00DA4FAD">
      <w:pPr>
        <w:pStyle w:val="libFootnote0"/>
        <w:rPr>
          <w:rtl/>
          <w:lang w:bidi="fa-IR"/>
        </w:rPr>
      </w:pPr>
      <w:r>
        <w:rPr>
          <w:rtl/>
        </w:rPr>
        <w:t>(8).</w:t>
      </w:r>
      <w:r w:rsidR="00DA4FAD" w:rsidRPr="00951346">
        <w:rPr>
          <w:rtl/>
        </w:rPr>
        <w:t xml:space="preserve"> في « ب ، بف » والوافي والوسائل : « ولا</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ص » : « قد ردّوا</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62B43" w:rsidTr="00562B43">
        <w:tc>
          <w:tcPr>
            <w:tcW w:w="4006" w:type="dxa"/>
          </w:tcPr>
          <w:p w:rsidR="00562B43" w:rsidRDefault="00562B43" w:rsidP="00DA4FAD">
            <w:pPr>
              <w:pStyle w:val="libFootnote0"/>
              <w:rPr>
                <w:rtl/>
              </w:rPr>
            </w:pPr>
            <w:r>
              <w:rPr>
                <w:rtl/>
              </w:rPr>
              <w:t>(10).</w:t>
            </w:r>
            <w:r w:rsidRPr="00951346">
              <w:rPr>
                <w:rtl/>
              </w:rPr>
              <w:t xml:space="preserve"> في « ز » : « فلا</w:t>
            </w:r>
            <w:r>
              <w:rPr>
                <w:rtl/>
              </w:rPr>
              <w:t xml:space="preserve"> ».</w:t>
            </w:r>
          </w:p>
        </w:tc>
        <w:tc>
          <w:tcPr>
            <w:tcW w:w="4006" w:type="dxa"/>
          </w:tcPr>
          <w:p w:rsidR="00562B43" w:rsidRDefault="00562B43" w:rsidP="00DA4FAD">
            <w:pPr>
              <w:pStyle w:val="libFootnote0"/>
              <w:rPr>
                <w:rtl/>
              </w:rPr>
            </w:pPr>
            <w:r>
              <w:rPr>
                <w:rtl/>
              </w:rPr>
              <w:t>(11).</w:t>
            </w:r>
            <w:r w:rsidRPr="00951346">
              <w:rPr>
                <w:rtl/>
              </w:rPr>
              <w:t xml:space="preserve"> في « بف » : « ولم</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ثُمَّ قَالَ : « كَانَ عَلِيٌّ </w:t>
      </w:r>
      <w:r w:rsidRPr="00625F5B">
        <w:rPr>
          <w:rStyle w:val="libFootnotenumChar"/>
          <w:rtl/>
        </w:rPr>
        <w:t>(1)</w:t>
      </w:r>
      <w:r w:rsidRPr="00951346">
        <w:rPr>
          <w:rtl/>
          <w:lang w:bidi="fa-IR"/>
        </w:rPr>
        <w:t xml:space="preserve"> </w:t>
      </w:r>
      <w:r w:rsidRPr="00924332">
        <w:rPr>
          <w:rStyle w:val="libAlaemChar"/>
          <w:rtl/>
        </w:rPr>
        <w:t>عليه‌السلام</w:t>
      </w:r>
      <w:r w:rsidRPr="00951346">
        <w:rPr>
          <w:rtl/>
          <w:lang w:bidi="fa-IR"/>
        </w:rPr>
        <w:t xml:space="preserve"> يَقُولُ : لَاتَغْضَبُوا ، وَلَاتُغْضِبُوا ، أَفْشُوا السَّلَامَ </w:t>
      </w:r>
      <w:r w:rsidRPr="00625F5B">
        <w:rPr>
          <w:rStyle w:val="libFootnotenumChar"/>
          <w:rtl/>
        </w:rPr>
        <w:t>(2)</w:t>
      </w:r>
      <w:r w:rsidRPr="00951346">
        <w:rPr>
          <w:rtl/>
          <w:lang w:bidi="fa-IR"/>
        </w:rPr>
        <w:t xml:space="preserve"> ، وَأَطِيبُوا الْكَلَامَ ، وَصَلُّوا بِاللَّيْلِ وَالنَّاسُ نِيَامٌ ، تَدْخُلُوا الْجَنَّةَ بِسَلَامٍ » ثُمَّ تَلَا </w:t>
      </w:r>
      <w:r w:rsidRPr="00924332">
        <w:rPr>
          <w:rStyle w:val="libAlaemChar"/>
          <w:rtl/>
        </w:rPr>
        <w:t>عليه‌السلام</w:t>
      </w:r>
      <w:r w:rsidRPr="00951346">
        <w:rPr>
          <w:rtl/>
          <w:lang w:bidi="fa-IR"/>
        </w:rPr>
        <w:t xml:space="preserve"> عَلَيْهِمْ </w:t>
      </w:r>
      <w:r w:rsidRPr="00625F5B">
        <w:rPr>
          <w:rStyle w:val="libFootnotenumChar"/>
          <w:rtl/>
        </w:rPr>
        <w:t>(3)</w:t>
      </w:r>
      <w:r w:rsidRPr="00951346">
        <w:rPr>
          <w:rtl/>
          <w:lang w:bidi="fa-IR"/>
        </w:rPr>
        <w:t xml:space="preserve"> قَوْلَ اللهِ </w:t>
      </w:r>
      <w:r w:rsidRPr="00625F5B">
        <w:rPr>
          <w:rStyle w:val="libFootnotenumChar"/>
          <w:rtl/>
        </w:rPr>
        <w:t>(4)</w:t>
      </w:r>
      <w:r w:rsidRPr="00951346">
        <w:rPr>
          <w:rtl/>
          <w:lang w:bidi="fa-IR"/>
        </w:rPr>
        <w:t xml:space="preserve"> عَزَّ وَجَلَّ : </w:t>
      </w:r>
      <w:r w:rsidRPr="00924332">
        <w:rPr>
          <w:rStyle w:val="libAlaemChar"/>
          <w:rtl/>
        </w:rPr>
        <w:t>(</w:t>
      </w:r>
      <w:r w:rsidRPr="005C1001">
        <w:rPr>
          <w:rStyle w:val="libAieChar"/>
          <w:rtl/>
        </w:rPr>
        <w:t xml:space="preserve"> السَّلامُ الْمُؤْمِنُ الْمُهَيْمِنُ </w:t>
      </w:r>
      <w:r w:rsidRPr="00924332">
        <w:rPr>
          <w:rStyle w:val="libAlaemChar"/>
          <w:rtl/>
        </w:rPr>
        <w:t>)</w:t>
      </w:r>
      <w:r w:rsidRPr="00951346">
        <w:rPr>
          <w:rtl/>
          <w:lang w:bidi="fa-IR"/>
        </w:rPr>
        <w:t xml:space="preserve"> </w:t>
      </w:r>
      <w:r w:rsidRPr="00625F5B">
        <w:rPr>
          <w:rStyle w:val="libFootnotenumChar"/>
          <w:rtl/>
        </w:rPr>
        <w:t>(5)</w:t>
      </w:r>
      <w:r w:rsidRPr="00C773ED">
        <w:rPr>
          <w:rtl/>
        </w:rPr>
        <w:t>.</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487D58">
        <w:rPr>
          <w:rtl/>
        </w:rPr>
        <w:t>3641</w:t>
      </w:r>
      <w:r w:rsidRPr="002C2FC4">
        <w:rPr>
          <w:rStyle w:val="libBold2Char"/>
          <w:rtl/>
        </w:rPr>
        <w:t xml:space="preserve"> / 8.</w:t>
      </w:r>
      <w:r w:rsidRPr="00951346">
        <w:rPr>
          <w:rtl/>
          <w:lang w:bidi="fa-IR"/>
        </w:rPr>
        <w:t xml:space="preserve"> مُحَمَّدُ بْنُ يَحْيى ، عَنْ أَحْمَدَ بْنِ مُحَمَّدِ بْنِ عِيسى ، عَنِ ابْنِ مَحْبُوبٍ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الْبَادِي بِالسَّلَامِ أَوْلى بِاللهِ وَبِرَسُولِهِ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487D58">
        <w:rPr>
          <w:rtl/>
        </w:rPr>
        <w:t>3642</w:t>
      </w:r>
      <w:r w:rsidRPr="002C2FC4">
        <w:rPr>
          <w:rStyle w:val="libBold2Char"/>
          <w:rtl/>
        </w:rPr>
        <w:t xml:space="preserve"> / 9.</w:t>
      </w:r>
      <w:r w:rsidRPr="00951346">
        <w:rPr>
          <w:rtl/>
          <w:lang w:bidi="fa-IR"/>
        </w:rPr>
        <w:t xml:space="preserve"> عِدَّةٌ مِنْ أَصْحَابِنَا ، عَنْ أَحْمَدَ بْنِ مُحَمَّدِ بْنِ خَالِدٍ ، عَنْ عَلِيِّ بْنِ الْحَكَمِ ، عَنْ أَبَانٍ ، عَنِ الْحَسَنِ بْنِ الْمُنْذِرِ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مَنْ قَالَ : السَّلَامُ عَلَيْكُمْ ، فَهِيَ عَشْرُ حَسَنَاتٍ ؛ وَمَنْ قَالَ : سَلَامٌ </w:t>
      </w:r>
      <w:r w:rsidRPr="00625F5B">
        <w:rPr>
          <w:rStyle w:val="libFootnotenumChar"/>
          <w:rtl/>
        </w:rPr>
        <w:t>(9)</w:t>
      </w:r>
      <w:r w:rsidRPr="00951346">
        <w:rPr>
          <w:rtl/>
          <w:lang w:bidi="fa-IR"/>
        </w:rPr>
        <w:t xml:space="preserve"> عَلَيْكُمْ وَرَحْمَةُ اللهِ ، فَهِيَ عِشْرُونَ حَسَنَةً ؛ وَمَنْ قَالَ : سَلَامٌ عَلَيْكُمْ وَرَحْمَةُ اللهِ وَبَرَكَاتُهُ ، فَهِيَ ثَلَاثُونَ حَسَنَةً</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وحاشية « ج » : + « بن الحسين</w:t>
      </w:r>
      <w:r w:rsidR="00DA4FAD">
        <w:rPr>
          <w:rtl/>
        </w:rPr>
        <w:t xml:space="preserve"> ». </w:t>
      </w:r>
      <w:r w:rsidR="00DA4FAD" w:rsidRPr="00951346">
        <w:rPr>
          <w:rtl/>
        </w:rPr>
        <w:t xml:space="preserve">وفي شرح المازندراني </w:t>
      </w:r>
      <w:r w:rsidR="00DA4FAD">
        <w:rPr>
          <w:rtl/>
        </w:rPr>
        <w:t xml:space="preserve">: </w:t>
      </w:r>
      <w:r w:rsidR="003E6B40">
        <w:rPr>
          <w:rtl/>
        </w:rPr>
        <w:t>-</w:t>
      </w:r>
      <w:r w:rsidR="00DA4FAD" w:rsidRPr="00951346">
        <w:rPr>
          <w:rtl/>
        </w:rPr>
        <w:t xml:space="preserve"> « عليّ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05740" w:rsidTr="00105740">
        <w:tc>
          <w:tcPr>
            <w:tcW w:w="4006" w:type="dxa"/>
          </w:tcPr>
          <w:p w:rsidR="00105740" w:rsidRDefault="00105740" w:rsidP="00DA4FAD">
            <w:pPr>
              <w:pStyle w:val="libFootnote0"/>
              <w:rPr>
                <w:rtl/>
              </w:rPr>
            </w:pPr>
            <w:r>
              <w:rPr>
                <w:rtl/>
              </w:rPr>
              <w:t>(2).</w:t>
            </w:r>
            <w:r w:rsidRPr="00951346">
              <w:rPr>
                <w:rtl/>
              </w:rPr>
              <w:t xml:space="preserve"> في « ج » : « بالسلام</w:t>
            </w:r>
            <w:r>
              <w:rPr>
                <w:rtl/>
              </w:rPr>
              <w:t xml:space="preserve"> ».</w:t>
            </w:r>
          </w:p>
        </w:tc>
        <w:tc>
          <w:tcPr>
            <w:tcW w:w="4006" w:type="dxa"/>
          </w:tcPr>
          <w:p w:rsidR="00105740" w:rsidRDefault="00105740" w:rsidP="00DA4FAD">
            <w:pPr>
              <w:pStyle w:val="libFootnote0"/>
              <w:rPr>
                <w:rtl/>
              </w:rPr>
            </w:pPr>
            <w:r>
              <w:rPr>
                <w:rtl/>
              </w:rPr>
              <w:t>(3).</w:t>
            </w:r>
            <w:r w:rsidRPr="00951346">
              <w:rPr>
                <w:rtl/>
              </w:rPr>
              <w:t xml:space="preserve"> في « بف » والوافي </w:t>
            </w:r>
            <w:r>
              <w:rPr>
                <w:rtl/>
              </w:rPr>
              <w:t>: -</w:t>
            </w:r>
            <w:r w:rsidRPr="00951346">
              <w:rPr>
                <w:rtl/>
              </w:rPr>
              <w:t xml:space="preserve"> « عليهم</w:t>
            </w:r>
            <w:r>
              <w:rPr>
                <w:rtl/>
              </w:rPr>
              <w:t xml:space="preserve"> ».</w:t>
            </w:r>
          </w:p>
        </w:tc>
      </w:tr>
      <w:tr w:rsidR="00105740" w:rsidTr="00105740">
        <w:tc>
          <w:tcPr>
            <w:tcW w:w="4006" w:type="dxa"/>
          </w:tcPr>
          <w:p w:rsidR="00105740" w:rsidRDefault="00105740" w:rsidP="00DA4FAD">
            <w:pPr>
              <w:pStyle w:val="libFootnote0"/>
              <w:rPr>
                <w:rtl/>
              </w:rPr>
            </w:pPr>
            <w:r>
              <w:rPr>
                <w:rtl/>
              </w:rPr>
              <w:t>(4).</w:t>
            </w:r>
            <w:r w:rsidRPr="00951346">
              <w:rPr>
                <w:rtl/>
              </w:rPr>
              <w:t xml:space="preserve"> في شرح المازندراني : « قوله</w:t>
            </w:r>
            <w:r>
              <w:rPr>
                <w:rtl/>
              </w:rPr>
              <w:t xml:space="preserve"> ».</w:t>
            </w:r>
          </w:p>
        </w:tc>
        <w:tc>
          <w:tcPr>
            <w:tcW w:w="4006" w:type="dxa"/>
          </w:tcPr>
          <w:p w:rsidR="00105740" w:rsidRDefault="00105740" w:rsidP="00DA4FAD">
            <w:pPr>
              <w:pStyle w:val="libFootnote0"/>
              <w:rPr>
                <w:rtl/>
              </w:rPr>
            </w:pPr>
            <w:r>
              <w:rPr>
                <w:rtl/>
              </w:rPr>
              <w:t>(5).</w:t>
            </w:r>
            <w:r w:rsidRPr="00951346">
              <w:rPr>
                <w:rtl/>
              </w:rPr>
              <w:t xml:space="preserve"> الحشر (59) : 23.</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المحاسن</w:t>
      </w:r>
      <w:r w:rsidR="00DA4FAD" w:rsidRPr="00951346">
        <w:rPr>
          <w:rtl/>
        </w:rPr>
        <w:t xml:space="preserve"> ، ص 387 ، كتاب المآكل ، ح 3 ، بسند آخر عن أبي عبدالله </w:t>
      </w:r>
      <w:r w:rsidR="00DA4FAD" w:rsidRPr="00100B3C">
        <w:rPr>
          <w:rStyle w:val="libFootnoteAlaemChar"/>
          <w:rtl/>
        </w:rPr>
        <w:t>عليه‌السلام</w:t>
      </w:r>
      <w:r w:rsidR="00DA4FAD" w:rsidRPr="00951346">
        <w:rPr>
          <w:rtl/>
        </w:rPr>
        <w:t xml:space="preserve"> عن رسول الله </w:t>
      </w:r>
      <w:r w:rsidRPr="00100B3C">
        <w:rPr>
          <w:rStyle w:val="libFootnoteAlaemChar"/>
          <w:rtl/>
        </w:rPr>
        <w:t>صلى‌الله‌عليه‌وآله</w:t>
      </w:r>
      <w:r w:rsidR="00DA4FAD" w:rsidRPr="00951346">
        <w:rPr>
          <w:rtl/>
        </w:rPr>
        <w:t xml:space="preserve">. </w:t>
      </w:r>
      <w:r w:rsidR="00DA4FAD" w:rsidRPr="00707A47">
        <w:rPr>
          <w:rStyle w:val="libFootnoteBoldChar"/>
          <w:rtl/>
        </w:rPr>
        <w:t>الاختصاص</w:t>
      </w:r>
      <w:r w:rsidR="00DA4FAD" w:rsidRPr="00951346">
        <w:rPr>
          <w:rtl/>
        </w:rPr>
        <w:t xml:space="preserve"> ، ص 253 ، مرسلاً عن العالم </w:t>
      </w:r>
      <w:r w:rsidR="00DA4FAD" w:rsidRPr="00100B3C">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204 ، عن أميرالمؤمنين </w:t>
      </w:r>
      <w:r w:rsidR="00DA4FAD" w:rsidRPr="00100B3C">
        <w:rPr>
          <w:rStyle w:val="libFootnoteAlaemChar"/>
          <w:rtl/>
        </w:rPr>
        <w:t>عليه‌السلام</w:t>
      </w:r>
      <w:r w:rsidR="00DA4FAD" w:rsidRPr="00951346">
        <w:rPr>
          <w:rtl/>
        </w:rPr>
        <w:t xml:space="preserve"> ، وفي كلّها من قوله : « لاتغضبوا ولاتُغضبوا » إلى قوله : « تدخلوا الجنّة بسلام » مع اختلاف </w:t>
      </w:r>
      <w:r w:rsidR="00100B3C">
        <w:rPr>
          <w:rFonts w:hint="cs"/>
          <w:rtl/>
        </w:rPr>
        <w:t>.</w:t>
      </w:r>
      <w:r w:rsidR="00DA4FAD" w:rsidRPr="00707A47">
        <w:rPr>
          <w:rStyle w:val="libFootnoteBoldChar"/>
          <w:rtl/>
        </w:rPr>
        <w:t>الوافي</w:t>
      </w:r>
      <w:r w:rsidR="00DA4FAD" w:rsidRPr="00951346">
        <w:rPr>
          <w:rtl/>
        </w:rPr>
        <w:t xml:space="preserve"> ، ج 5 ، ص 596 ، ح 2655 ؛ </w:t>
      </w:r>
      <w:r w:rsidR="00DA4FAD" w:rsidRPr="00707A47">
        <w:rPr>
          <w:rStyle w:val="libFootnoteBoldChar"/>
          <w:rtl/>
        </w:rPr>
        <w:t>الوسائل</w:t>
      </w:r>
      <w:r w:rsidR="00DA4FAD" w:rsidRPr="00951346">
        <w:rPr>
          <w:rtl/>
        </w:rPr>
        <w:t xml:space="preserve"> ، ج 12 ، ص 65 ، ح 15657 ، إلى قوله : « فلم يردّوا عليّ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والوسائل والكافي ، ح 3780 : « ورسوله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التكاتب ، ح 3780 ، عن عدّة من أصحابنا ، عن أحمد بن محمّد وسهل بن زياد جميعاً ، عن ابن محبوب ، مع زيادة في أوّله </w:t>
      </w:r>
      <w:r w:rsidR="00100B3C">
        <w:rPr>
          <w:rFonts w:hint="cs"/>
          <w:rtl/>
        </w:rPr>
        <w:t>.</w:t>
      </w:r>
      <w:r w:rsidR="00DA4FAD" w:rsidRPr="00707A47">
        <w:rPr>
          <w:rStyle w:val="libFootnoteBoldChar"/>
          <w:rtl/>
        </w:rPr>
        <w:t>الوافي</w:t>
      </w:r>
      <w:r w:rsidR="00DA4FAD" w:rsidRPr="00951346">
        <w:rPr>
          <w:rtl/>
        </w:rPr>
        <w:t xml:space="preserve"> ، ج 5 ، ص 595 ، ح 2650 ؛ </w:t>
      </w:r>
      <w:r w:rsidR="00DA4FAD" w:rsidRPr="00707A47">
        <w:rPr>
          <w:rStyle w:val="libFootnoteBoldChar"/>
          <w:rtl/>
        </w:rPr>
        <w:t>الوسائل</w:t>
      </w:r>
      <w:r w:rsidR="00DA4FAD" w:rsidRPr="00951346">
        <w:rPr>
          <w:rtl/>
        </w:rPr>
        <w:t xml:space="preserve"> ، ج 12 ، ص 55 ، ح 15631.</w:t>
      </w:r>
    </w:p>
    <w:p w:rsidR="00DA4FAD" w:rsidRPr="00951346" w:rsidRDefault="0091593C" w:rsidP="00DA4FAD">
      <w:pPr>
        <w:pStyle w:val="libFootnote0"/>
        <w:rPr>
          <w:rtl/>
          <w:lang w:bidi="fa-IR"/>
        </w:rPr>
      </w:pPr>
      <w:r>
        <w:rPr>
          <w:rtl/>
        </w:rPr>
        <w:t>(9).</w:t>
      </w:r>
      <w:r w:rsidR="00DA4FAD" w:rsidRPr="00951346">
        <w:rPr>
          <w:rtl/>
        </w:rPr>
        <w:t xml:space="preserve"> هكذا في « ب ، ج ، د ، ز ، ص ، بس ، بف » وشرح المازندراني والوافي والوسائل في الموضعين. وفي‌المطبوع : « [ ال</w:t>
      </w:r>
      <w:r w:rsidR="001A7A5A">
        <w:rPr>
          <w:rFonts w:hint="cs"/>
          <w:rtl/>
        </w:rPr>
        <w:t>ـ</w:t>
      </w:r>
      <w:r w:rsidR="00DA4FAD" w:rsidRPr="00951346">
        <w:rPr>
          <w:rtl/>
        </w:rPr>
        <w:t xml:space="preserve"> ] سلام</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5 ، ص 597 ، ح 2656 ؛ </w:t>
      </w:r>
      <w:r w:rsidR="00DA4FAD" w:rsidRPr="00707A47">
        <w:rPr>
          <w:rStyle w:val="libFootnoteBoldChar"/>
          <w:rtl/>
        </w:rPr>
        <w:t>الوسائل</w:t>
      </w:r>
      <w:r w:rsidR="00DA4FAD" w:rsidRPr="00951346">
        <w:rPr>
          <w:rtl/>
        </w:rPr>
        <w:t xml:space="preserve"> ، ج 12 ، ص 66 ، ح 15658.</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44C6C">
        <w:rPr>
          <w:rtl/>
        </w:rPr>
        <w:lastRenderedPageBreak/>
        <w:t>3643</w:t>
      </w:r>
      <w:r w:rsidRPr="002C2FC4">
        <w:rPr>
          <w:rStyle w:val="libBold2Char"/>
          <w:rtl/>
        </w:rPr>
        <w:t xml:space="preserve"> / 10.</w:t>
      </w:r>
      <w:r w:rsidRPr="00951346">
        <w:rPr>
          <w:rtl/>
          <w:lang w:bidi="fa-IR"/>
        </w:rPr>
        <w:t xml:space="preserve"> عَلِيُّ بْنُ إِبْرَاهِيمَ </w:t>
      </w:r>
      <w:r w:rsidRPr="00625F5B">
        <w:rPr>
          <w:rStyle w:val="libFootnotenumChar"/>
          <w:rtl/>
        </w:rPr>
        <w:t>(1)</w:t>
      </w:r>
      <w:r w:rsidRPr="00951346">
        <w:rPr>
          <w:rtl/>
          <w:lang w:bidi="fa-IR"/>
        </w:rPr>
        <w:t xml:space="preserve"> ، عَنْ صَالِحِ بْنِ السِّنْدِيِّ ، عَنْ جَعْفَرِ بْنِ بَشِيرٍ ، عَنْ مَنْصُورِ بْنِ حَازِمٍ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ثَلَاثَةٌ </w:t>
      </w:r>
      <w:r w:rsidRPr="00625F5B">
        <w:rPr>
          <w:rStyle w:val="libFootnotenumChar"/>
          <w:rtl/>
        </w:rPr>
        <w:t>(2)</w:t>
      </w:r>
      <w:r w:rsidRPr="00951346">
        <w:rPr>
          <w:rtl/>
          <w:lang w:bidi="fa-IR"/>
        </w:rPr>
        <w:t xml:space="preserve"> تَرُدُّ </w:t>
      </w:r>
      <w:r w:rsidRPr="00625F5B">
        <w:rPr>
          <w:rStyle w:val="libFootnotenumChar"/>
          <w:rtl/>
        </w:rPr>
        <w:t>(3)</w:t>
      </w:r>
      <w:r w:rsidRPr="00951346">
        <w:rPr>
          <w:rtl/>
          <w:lang w:bidi="fa-IR"/>
        </w:rPr>
        <w:t xml:space="preserve"> عَلَيْهِمْ رَدَّ الْجَمَاعَةِ وَإِنْ كَانَ وَاحِداً : عِنْدَ الْعُطَاسِ ، يُقَالُ </w:t>
      </w:r>
      <w:r w:rsidRPr="00625F5B">
        <w:rPr>
          <w:rStyle w:val="libFootnotenumChar"/>
          <w:rtl/>
        </w:rPr>
        <w:t>(4)</w:t>
      </w:r>
      <w:r w:rsidRPr="00951346">
        <w:rPr>
          <w:rtl/>
          <w:lang w:bidi="fa-IR"/>
        </w:rPr>
        <w:t xml:space="preserve"> : « يَرْحَمُكُمُ اللهُ » وَإِنْ لَمْ يَكُنْ مَعَهُ غَيْرُهُ ؛ وَالرَّجُلُ يُسَلِّمُ عَلَى الرَّجُلِ ، فَيَقُولُ : « السَّلَامُ عَلَيْكُمْ » ؛ وَالرَّجُلُ يَدْعُو لِلرَّجُلِ </w:t>
      </w:r>
      <w:r w:rsidRPr="00625F5B">
        <w:rPr>
          <w:rStyle w:val="libFootnotenumChar"/>
          <w:rtl/>
        </w:rPr>
        <w:t>(5)</w:t>
      </w:r>
      <w:r w:rsidRPr="00951346">
        <w:rPr>
          <w:rtl/>
          <w:lang w:bidi="fa-IR"/>
        </w:rPr>
        <w:t xml:space="preserve"> ، فَيَقُولُ : « عَافَاكُمُ اللهُ » وَإِنْ كَانَ وَاحِداً ؛ فَإِنَّ مَعَهُ غَيْرَهُ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344C6C">
        <w:rPr>
          <w:rtl/>
        </w:rPr>
        <w:t>3644</w:t>
      </w:r>
      <w:r w:rsidRPr="002C2FC4">
        <w:rPr>
          <w:rStyle w:val="libBold2Char"/>
          <w:rtl/>
        </w:rPr>
        <w:t xml:space="preserve"> / 11.</w:t>
      </w:r>
      <w:r w:rsidRPr="00951346">
        <w:rPr>
          <w:rtl/>
          <w:lang w:bidi="fa-IR"/>
        </w:rPr>
        <w:t xml:space="preserve"> مُحَمَّدُ بْنُ يَحْيى ، عَنْ مُحَمَّدِ بْنِ الْحُسَيْنِ رَفَعَهُ ، قَالَ :</w:t>
      </w:r>
    </w:p>
    <w:p w:rsidR="00DA4FAD" w:rsidRPr="00951346" w:rsidRDefault="00DA4FAD" w:rsidP="00DA4FAD">
      <w:pPr>
        <w:pStyle w:val="libNormal"/>
        <w:rPr>
          <w:rtl/>
          <w:lang w:bidi="fa-IR"/>
        </w:rPr>
      </w:pPr>
      <w:r w:rsidRPr="00951346">
        <w:rPr>
          <w:rtl/>
          <w:lang w:bidi="fa-IR"/>
        </w:rPr>
        <w:t xml:space="preserve">كَانَ </w:t>
      </w:r>
      <w:r w:rsidRPr="00625F5B">
        <w:rPr>
          <w:rStyle w:val="libFootnotenumChar"/>
          <w:rtl/>
        </w:rPr>
        <w:t>(8)</w:t>
      </w:r>
      <w:r w:rsidRPr="00951346">
        <w:rPr>
          <w:rtl/>
          <w:lang w:bidi="fa-IR"/>
        </w:rPr>
        <w:t xml:space="preserve"> أَبُو عَبْدِ اللهِ </w:t>
      </w:r>
      <w:r w:rsidRPr="00924332">
        <w:rPr>
          <w:rStyle w:val="libAlaemChar"/>
          <w:rtl/>
        </w:rPr>
        <w:t>عليه‌السلام</w:t>
      </w:r>
      <w:r w:rsidRPr="00951346">
        <w:rPr>
          <w:rtl/>
          <w:lang w:bidi="fa-IR"/>
        </w:rPr>
        <w:t xml:space="preserve"> يَقُولُ </w:t>
      </w:r>
      <w:r w:rsidRPr="00625F5B">
        <w:rPr>
          <w:rStyle w:val="libFootnotenumChar"/>
          <w:rtl/>
        </w:rPr>
        <w:t>(9)</w:t>
      </w:r>
      <w:r w:rsidRPr="00951346">
        <w:rPr>
          <w:rtl/>
          <w:lang w:bidi="fa-IR"/>
        </w:rPr>
        <w:t xml:space="preserve"> : « ثَلَاثَةٌ لَايُسَلَّمُونَ : الْمَاشِي مَعَ الْجَنَازَةِ </w:t>
      </w:r>
      <w:r w:rsidRPr="00625F5B">
        <w:rPr>
          <w:rStyle w:val="libFootnotenumChar"/>
          <w:rtl/>
        </w:rPr>
        <w:t>(10)</w:t>
      </w:r>
      <w:r w:rsidRPr="00951346">
        <w:rPr>
          <w:rtl/>
          <w:lang w:bidi="fa-IR"/>
        </w:rPr>
        <w:t xml:space="preserve"> ، وَالْمَاشِي </w:t>
      </w:r>
      <w:r w:rsidRPr="00625F5B">
        <w:rPr>
          <w:rStyle w:val="libFootnotenumChar"/>
          <w:rtl/>
        </w:rPr>
        <w:t>(11)</w:t>
      </w:r>
      <w:r w:rsidRPr="00951346">
        <w:rPr>
          <w:rtl/>
          <w:lang w:bidi="fa-IR"/>
        </w:rPr>
        <w:t xml:space="preserve"> إِلَى الْجُمُعَةِ ، وَفِي بَيْتِ الْحَمَّامِ </w:t>
      </w:r>
      <w:r w:rsidRPr="00625F5B">
        <w:rPr>
          <w:rStyle w:val="libFootnotenumChar"/>
          <w:rtl/>
        </w:rPr>
        <w:t>(12)</w:t>
      </w:r>
      <w:r>
        <w:rPr>
          <w:rtl/>
          <w:lang w:bidi="fa-IR"/>
        </w:rPr>
        <w:t xml:space="preserve"> ».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 الف » والوسائل. وفي سائر النسخ والمطبوع : + « عن أبيه</w:t>
      </w:r>
      <w:r w:rsidR="00DA4FAD">
        <w:rPr>
          <w:rtl/>
        </w:rPr>
        <w:t xml:space="preserve"> ». </w:t>
      </w:r>
      <w:r w:rsidR="00DA4FAD" w:rsidRPr="00951346">
        <w:rPr>
          <w:rtl/>
        </w:rPr>
        <w:t xml:space="preserve">وما أثبتناه هو الظاهر ، كما سيأتي </w:t>
      </w:r>
      <w:r w:rsidR="00DA4FAD" w:rsidRPr="00707A47">
        <w:rPr>
          <w:rStyle w:val="libFootnoteBoldChar"/>
          <w:rtl/>
        </w:rPr>
        <w:t>في‌الكافي</w:t>
      </w:r>
      <w:r w:rsidR="00DA4FAD" w:rsidRPr="00951346">
        <w:rPr>
          <w:rtl/>
        </w:rPr>
        <w:t xml:space="preserve"> ، ح 3695 ، فلاحظ.</w:t>
      </w:r>
    </w:p>
    <w:p w:rsidR="00DA4FAD" w:rsidRPr="00951346" w:rsidRDefault="0091593C" w:rsidP="00DA4FAD">
      <w:pPr>
        <w:pStyle w:val="libFootnote0"/>
        <w:rPr>
          <w:rtl/>
          <w:lang w:bidi="fa-IR"/>
        </w:rPr>
      </w:pPr>
      <w:r>
        <w:rPr>
          <w:rtl/>
        </w:rPr>
        <w:t>(2).</w:t>
      </w:r>
      <w:r w:rsidR="00DA4FAD" w:rsidRPr="00951346">
        <w:rPr>
          <w:rtl/>
        </w:rPr>
        <w:t xml:space="preserve"> في « بف » : « ثلاث</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بف » والوافي : « يردّ</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ب ، بس » وشرح المازندراني : « يقول</w:t>
      </w:r>
      <w:r w:rsidR="00DA4FAD">
        <w:rPr>
          <w:rtl/>
        </w:rPr>
        <w:t xml:space="preserve"> ». </w:t>
      </w:r>
      <w:r w:rsidR="00DA4FAD" w:rsidRPr="00951346">
        <w:rPr>
          <w:rtl/>
        </w:rPr>
        <w:t>وفي « ج ، د ، ص » والوسائل : « تقول</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 « لرجل</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الوافي</w:t>
      </w:r>
      <w:r w:rsidR="00DA4FAD" w:rsidRPr="00951346">
        <w:rPr>
          <w:rtl/>
        </w:rPr>
        <w:t xml:space="preserve"> : « ا</w:t>
      </w:r>
      <w:r w:rsidR="00771D17">
        <w:rPr>
          <w:rFonts w:hint="cs"/>
          <w:rtl/>
        </w:rPr>
        <w:t>ُ</w:t>
      </w:r>
      <w:r w:rsidR="00DA4FAD" w:rsidRPr="00951346">
        <w:rPr>
          <w:rtl/>
        </w:rPr>
        <w:t>ريد بالغير الملائكة الموكّلون الحافظون والكاتبون وغيرهم</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الخصال</w:t>
      </w:r>
      <w:r w:rsidR="00DA4FAD" w:rsidRPr="00951346">
        <w:rPr>
          <w:rtl/>
        </w:rPr>
        <w:t xml:space="preserve"> ، ص 126 ، باب الثلاثة ، ح 123 ، بسنده عن جعفر بن بشير ، عن أبي عيينة ، عن منصور بن حازم ، مع اختلاف يسير </w:t>
      </w:r>
      <w:r w:rsidR="00771D17">
        <w:rPr>
          <w:rFonts w:hint="cs"/>
          <w:rtl/>
        </w:rPr>
        <w:t>.</w:t>
      </w:r>
      <w:r w:rsidR="00DA4FAD" w:rsidRPr="00707A47">
        <w:rPr>
          <w:rStyle w:val="libFootnoteBoldChar"/>
          <w:rtl/>
        </w:rPr>
        <w:t>الوافي</w:t>
      </w:r>
      <w:r w:rsidR="00DA4FAD" w:rsidRPr="00951346">
        <w:rPr>
          <w:rtl/>
        </w:rPr>
        <w:t xml:space="preserve"> ، ج 5 ، ص 597 ، ح 2657 ؛ </w:t>
      </w:r>
      <w:r w:rsidR="00DA4FAD" w:rsidRPr="00707A47">
        <w:rPr>
          <w:rStyle w:val="libFootnoteBoldChar"/>
          <w:rtl/>
        </w:rPr>
        <w:t>الوسائل</w:t>
      </w:r>
      <w:r w:rsidR="00DA4FAD" w:rsidRPr="00951346">
        <w:rPr>
          <w:rtl/>
        </w:rPr>
        <w:t xml:space="preserve"> ، ج 12 ، ص 68 ، ح 15664.</w:t>
      </w:r>
    </w:p>
    <w:tbl>
      <w:tblPr>
        <w:tblStyle w:val="TableGrid"/>
        <w:bidiVisual/>
        <w:tblW w:w="0" w:type="auto"/>
        <w:tblLook w:val="04A0" w:firstRow="1" w:lastRow="0" w:firstColumn="1" w:lastColumn="0" w:noHBand="0" w:noVBand="1"/>
      </w:tblPr>
      <w:tblGrid>
        <w:gridCol w:w="4006"/>
        <w:gridCol w:w="4006"/>
      </w:tblGrid>
      <w:tr w:rsidR="00771D17" w:rsidTr="00771D17">
        <w:tc>
          <w:tcPr>
            <w:tcW w:w="4006" w:type="dxa"/>
          </w:tcPr>
          <w:p w:rsidR="00771D17" w:rsidRDefault="00771D17" w:rsidP="00DA4FAD">
            <w:pPr>
              <w:pStyle w:val="libFootnote0"/>
              <w:rPr>
                <w:rtl/>
              </w:rPr>
            </w:pPr>
            <w:r>
              <w:rPr>
                <w:rtl/>
              </w:rPr>
              <w:t>(8).</w:t>
            </w:r>
            <w:r w:rsidRPr="00951346">
              <w:rPr>
                <w:rtl/>
              </w:rPr>
              <w:t xml:space="preserve"> في « بف » : « قال</w:t>
            </w:r>
            <w:r>
              <w:rPr>
                <w:rtl/>
              </w:rPr>
              <w:t xml:space="preserve"> ».</w:t>
            </w:r>
          </w:p>
        </w:tc>
        <w:tc>
          <w:tcPr>
            <w:tcW w:w="4006" w:type="dxa"/>
          </w:tcPr>
          <w:p w:rsidR="00771D17" w:rsidRDefault="00771D17" w:rsidP="00DA4FAD">
            <w:pPr>
              <w:pStyle w:val="libFootnote0"/>
              <w:rPr>
                <w:rtl/>
              </w:rPr>
            </w:pPr>
            <w:r>
              <w:rPr>
                <w:rtl/>
              </w:rPr>
              <w:t>(9).</w:t>
            </w:r>
            <w:r w:rsidRPr="00951346">
              <w:rPr>
                <w:rtl/>
              </w:rPr>
              <w:t xml:space="preserve"> في « بف » </w:t>
            </w:r>
            <w:r>
              <w:rPr>
                <w:rtl/>
              </w:rPr>
              <w:t>: -</w:t>
            </w:r>
            <w:r w:rsidRPr="00951346">
              <w:rPr>
                <w:rtl/>
              </w:rPr>
              <w:t xml:space="preserve"> « يقول</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ب » : « الجنائز</w:t>
      </w:r>
      <w:r w:rsidR="00DA4FAD">
        <w:rPr>
          <w:rtl/>
        </w:rPr>
        <w:t xml:space="preserve"> ». </w:t>
      </w:r>
      <w:r w:rsidR="00DA4FAD" w:rsidRPr="00951346">
        <w:rPr>
          <w:rtl/>
        </w:rPr>
        <w:t>وفي الخصال : « جنازة</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ز » : « الماشي » بدون الواو.</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ج ، ص » وشرح المازندراني والوافي والوسائل : « حمّام</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وذلك لأنّ هؤلاء في شغل من الخاطر ، وفي همّ من البال ؛ فلا عليهم أن لايسلّموا</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الخصال</w:t>
      </w:r>
      <w:r w:rsidR="00DA4FAD" w:rsidRPr="00951346">
        <w:rPr>
          <w:rtl/>
        </w:rPr>
        <w:t xml:space="preserve"> ، ص 91 ، باب الثلاثة ، ح 31 ، بسنده عن محمّد بن الحسين بن أبي الخطّاب. </w:t>
      </w:r>
      <w:r w:rsidR="00DA4FAD" w:rsidRPr="00707A47">
        <w:rPr>
          <w:rStyle w:val="libFootnoteBoldChar"/>
          <w:rtl/>
        </w:rPr>
        <w:t>تحف العقول</w:t>
      </w:r>
      <w:r w:rsidR="00DA4FAD" w:rsidRPr="00951346">
        <w:rPr>
          <w:rtl/>
        </w:rPr>
        <w:t xml:space="preserve"> ، ص 294 ، عن محمّد بن عليّ </w:t>
      </w:r>
      <w:r w:rsidR="00DA4FAD" w:rsidRPr="00771D17">
        <w:rPr>
          <w:rStyle w:val="libFootnoteAlaemChar"/>
          <w:rtl/>
        </w:rPr>
        <w:t>عليهما‌السلام</w:t>
      </w:r>
      <w:r w:rsidR="00DA4FAD" w:rsidRPr="00951346">
        <w:rPr>
          <w:rtl/>
        </w:rPr>
        <w:t xml:space="preserve"> ، مع اختلاف يسير </w:t>
      </w:r>
      <w:r w:rsidR="00983D0A">
        <w:rPr>
          <w:rFonts w:hint="cs"/>
          <w:rtl/>
        </w:rPr>
        <w:t>.</w:t>
      </w:r>
      <w:r w:rsidR="00DA4FAD" w:rsidRPr="00707A47">
        <w:rPr>
          <w:rStyle w:val="libFootnoteBoldChar"/>
          <w:rtl/>
        </w:rPr>
        <w:t>الوافي</w:t>
      </w:r>
      <w:r w:rsidR="00DA4FAD" w:rsidRPr="00951346">
        <w:rPr>
          <w:rtl/>
        </w:rPr>
        <w:t xml:space="preserve"> ، ج 5 ، ص 601 ، ح 2671 ؛ </w:t>
      </w:r>
      <w:r w:rsidR="00DA4FAD" w:rsidRPr="00707A47">
        <w:rPr>
          <w:rStyle w:val="libFootnoteBoldChar"/>
          <w:rtl/>
        </w:rPr>
        <w:t>الوسائل</w:t>
      </w:r>
      <w:r w:rsidR="00DA4FAD" w:rsidRPr="00951346">
        <w:rPr>
          <w:rtl/>
        </w:rPr>
        <w:t xml:space="preserve"> ، ج 12 ، ص 69 ، ح 15666.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44C6C">
        <w:rPr>
          <w:rtl/>
        </w:rPr>
        <w:lastRenderedPageBreak/>
        <w:t>3645</w:t>
      </w:r>
      <w:r w:rsidRPr="002C2FC4">
        <w:rPr>
          <w:rStyle w:val="libBold2Char"/>
          <w:rtl/>
        </w:rPr>
        <w:t xml:space="preserve"> / 12.</w:t>
      </w:r>
      <w:r w:rsidRPr="00951346">
        <w:rPr>
          <w:rtl/>
          <w:lang w:bidi="fa-IR"/>
        </w:rPr>
        <w:t xml:space="preserve"> عِدَّةٌ مِنْ أَصْحَابِنَا ، عَنْ أَحْمَدَ بْنِ مُحَمَّدٍ ، عَنْ عُثْمَانَ بْنِ عِيسى ، عَنْ هَارُونَ بْنِ خَارِجَةَ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التَّوَاضُعِ أَنْ تُسَلِّمَ عَلى مَنْ لَقِيتَ</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344C6C">
        <w:rPr>
          <w:rtl/>
        </w:rPr>
        <w:t>3646</w:t>
      </w:r>
      <w:r w:rsidRPr="002C2FC4">
        <w:rPr>
          <w:rStyle w:val="libBold2Char"/>
          <w:rtl/>
        </w:rPr>
        <w:t xml:space="preserve"> / 13.</w:t>
      </w:r>
      <w:r w:rsidRPr="00951346">
        <w:rPr>
          <w:rtl/>
          <w:lang w:bidi="fa-IR"/>
        </w:rPr>
        <w:t xml:space="preserve"> أَحْمَدُ بْنُ مُحَمَّدٍ </w:t>
      </w:r>
      <w:r w:rsidRPr="00625F5B">
        <w:rPr>
          <w:rStyle w:val="libFootnotenumChar"/>
          <w:rtl/>
        </w:rPr>
        <w:t>(2)</w:t>
      </w:r>
      <w:r w:rsidRPr="00951346">
        <w:rPr>
          <w:rtl/>
          <w:lang w:bidi="fa-IR"/>
        </w:rPr>
        <w:t xml:space="preserve"> ، عَنِ ابْنِ مَحْبُوبٍ ، عَنْ جَمِيلٍ </w:t>
      </w:r>
      <w:r w:rsidRPr="00625F5B">
        <w:rPr>
          <w:rStyle w:val="libFootnotenumChar"/>
          <w:rtl/>
        </w:rPr>
        <w:t>(3)</w:t>
      </w:r>
      <w:r w:rsidRPr="00951346">
        <w:rPr>
          <w:rtl/>
          <w:lang w:bidi="fa-IR"/>
        </w:rPr>
        <w:t xml:space="preserve"> ، عَنْ أَبِي عُبَيْدَةَ الْحَذَّاءِ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مَرَّ أَمِيرُ الْمُؤْمِنِينَ </w:t>
      </w:r>
      <w:r w:rsidRPr="00625F5B">
        <w:rPr>
          <w:rStyle w:val="libFootnotenumChar"/>
          <w:rtl/>
        </w:rPr>
        <w:t>(4)</w:t>
      </w:r>
      <w:r w:rsidRPr="00951346">
        <w:rPr>
          <w:rtl/>
          <w:lang w:bidi="fa-IR"/>
        </w:rPr>
        <w:t xml:space="preserve"> </w:t>
      </w:r>
      <w:r w:rsidRPr="00924332">
        <w:rPr>
          <w:rStyle w:val="libAlaemChar"/>
          <w:rtl/>
        </w:rPr>
        <w:t>عليه‌السلام</w:t>
      </w:r>
      <w:r w:rsidRPr="00951346">
        <w:rPr>
          <w:rtl/>
          <w:lang w:bidi="fa-IR"/>
        </w:rPr>
        <w:t xml:space="preserve"> بِقَوْمٍ ، فَسَلَّمَ عَلَيْهِمْ ، فَقَالُوا : عَلَيْكَ السَّلَامُ وَرَحْمَةُ اللهِ وَبَرَكَاتُهُ وَمَغْفِرَتُهُ وَرِضْوَانُهُ ، فَقَالَ لَهُمْ أَمِيرُ الْمُؤْمِنِينَ </w:t>
      </w:r>
      <w:r w:rsidRPr="00924332">
        <w:rPr>
          <w:rStyle w:val="libAlaemChar"/>
          <w:rtl/>
        </w:rPr>
        <w:t>عليه‌السلام</w:t>
      </w:r>
      <w:r w:rsidRPr="00951346">
        <w:rPr>
          <w:rtl/>
          <w:lang w:bidi="fa-IR"/>
        </w:rPr>
        <w:t xml:space="preserve"> : لَا تُجَاوِزُوا بِنَا مِثْلَ </w:t>
      </w:r>
      <w:r w:rsidRPr="00625F5B">
        <w:rPr>
          <w:rStyle w:val="libFootnotenumChar"/>
          <w:rtl/>
        </w:rPr>
        <w:t>(5)</w:t>
      </w:r>
      <w:r w:rsidRPr="00951346">
        <w:rPr>
          <w:rtl/>
          <w:lang w:bidi="fa-IR"/>
        </w:rPr>
        <w:t xml:space="preserve"> مَا قَالَتِ الْمَلَائِكَةُ لِأَبِينَا إِبْرَاهِيمَ </w:t>
      </w:r>
      <w:r w:rsidRPr="00924332">
        <w:rPr>
          <w:rStyle w:val="libAlaemChar"/>
          <w:rtl/>
        </w:rPr>
        <w:t>عليه‌السلام</w:t>
      </w:r>
      <w:r w:rsidRPr="00951346">
        <w:rPr>
          <w:rtl/>
          <w:lang w:bidi="fa-IR"/>
        </w:rPr>
        <w:t xml:space="preserve"> ، إِنَّمَا قَالُوا : رَحْمَةُ اللهِ وَبَرَكَاتُهُ عَلَيْكُمْ أَهْلَ الْبَيْتِ</w:t>
      </w:r>
      <w:r>
        <w:rPr>
          <w:rtl/>
          <w:lang w:bidi="fa-IR"/>
        </w:rPr>
        <w:t>».</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344C6C">
        <w:rPr>
          <w:rtl/>
        </w:rPr>
        <w:t>3647</w:t>
      </w:r>
      <w:r w:rsidRPr="002C2FC4">
        <w:rPr>
          <w:rStyle w:val="libBold2Char"/>
          <w:rtl/>
        </w:rPr>
        <w:t xml:space="preserve"> / 14.</w:t>
      </w:r>
      <w:r w:rsidRPr="00951346">
        <w:rPr>
          <w:rtl/>
          <w:lang w:bidi="fa-IR"/>
        </w:rPr>
        <w:t xml:space="preserve"> مُحَمَّدُ بْنُ يَحْيى ، عَنْ أَحْمَدَ بْنِ مُحَمَّدٍ ، عَنِ ابْنِ مَحْبُوبٍ ، عَنْ عَلِيِّ بْنِ رِئَابٍ </w:t>
      </w:r>
      <w:r w:rsidRPr="00625F5B">
        <w:rPr>
          <w:rStyle w:val="libFootnotenumChar"/>
          <w:rtl/>
        </w:rPr>
        <w:t>(7)</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مِنْ تَمَامِ التَّحِيَّةِ لِلْمُقِيمِ الْمُصَافَحَةَ ، وَتَمَامِ التَّسْلِيمِ عَلَى الْمُسَافِرِ الْمُعَانَقَةَ</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الخصال</w:t>
      </w:r>
      <w:r w:rsidR="00DA4FAD" w:rsidRPr="00951346">
        <w:rPr>
          <w:rtl/>
        </w:rPr>
        <w:t xml:space="preserve"> ، ص 11 ، باب الواحد ، ح 39 ، بسنده عن أحمد بن أبي عبدالله البرقي ، عن محمّد بن عليّ الكوفي ، عن عثمان بن عيسى. </w:t>
      </w:r>
      <w:r w:rsidR="00DA4FAD" w:rsidRPr="00707A47">
        <w:rPr>
          <w:rStyle w:val="libFootnoteBoldChar"/>
          <w:rtl/>
        </w:rPr>
        <w:t>الكافي</w:t>
      </w:r>
      <w:r w:rsidR="00DA4FAD" w:rsidRPr="00951346">
        <w:rPr>
          <w:rtl/>
        </w:rPr>
        <w:t xml:space="preserve"> ، كتاب الإيمان والكفر ، باب التواضع ، ح 1868 ، بسند آخر. </w:t>
      </w:r>
      <w:r w:rsidR="00DA4FAD" w:rsidRPr="00707A47">
        <w:rPr>
          <w:rStyle w:val="libFootnoteBoldChar"/>
          <w:rtl/>
        </w:rPr>
        <w:t>تحف العقول</w:t>
      </w:r>
      <w:r w:rsidR="00DA4FAD" w:rsidRPr="00951346">
        <w:rPr>
          <w:rtl/>
        </w:rPr>
        <w:t xml:space="preserve"> ، ص 296 ، عن أبي جعفر </w:t>
      </w:r>
      <w:r w:rsidR="00DA4FAD" w:rsidRPr="00983D0A">
        <w:rPr>
          <w:rStyle w:val="libFootnoteAlaemChar"/>
          <w:rtl/>
        </w:rPr>
        <w:t>عليه‌السلام</w:t>
      </w:r>
      <w:r w:rsidR="00DA4FAD" w:rsidRPr="00951346">
        <w:rPr>
          <w:rtl/>
        </w:rPr>
        <w:t xml:space="preserve"> ، وفيهما مع اختلاف يسير وزيادة في أوّله وآخره </w:t>
      </w:r>
      <w:r w:rsidR="0014205F">
        <w:rPr>
          <w:rFonts w:hint="cs"/>
          <w:rtl/>
        </w:rPr>
        <w:t>.</w:t>
      </w:r>
      <w:r w:rsidR="00DA4FAD" w:rsidRPr="00707A47">
        <w:rPr>
          <w:rStyle w:val="libFootnoteBoldChar"/>
          <w:rtl/>
        </w:rPr>
        <w:t>الوافي</w:t>
      </w:r>
      <w:r w:rsidR="00DA4FAD" w:rsidRPr="00951346">
        <w:rPr>
          <w:rtl/>
        </w:rPr>
        <w:t xml:space="preserve"> ، ج 5 ، ص 596 ، ح 2654 ؛ </w:t>
      </w:r>
      <w:r w:rsidR="00DA4FAD" w:rsidRPr="00707A47">
        <w:rPr>
          <w:rStyle w:val="libFootnoteBoldChar"/>
          <w:rtl/>
        </w:rPr>
        <w:t>الوسائل</w:t>
      </w:r>
      <w:r w:rsidR="00DA4FAD" w:rsidRPr="00951346">
        <w:rPr>
          <w:rtl/>
        </w:rPr>
        <w:t xml:space="preserve"> ، ج 12 ، ص 59 ، ح 15643.</w:t>
      </w:r>
    </w:p>
    <w:p w:rsidR="00DA4FAD" w:rsidRPr="00951346" w:rsidRDefault="0091593C" w:rsidP="00DA4FAD">
      <w:pPr>
        <w:pStyle w:val="libFootnote0"/>
        <w:rPr>
          <w:rtl/>
          <w:lang w:bidi="fa-IR"/>
        </w:rPr>
      </w:pPr>
      <w:r>
        <w:rPr>
          <w:rtl/>
        </w:rPr>
        <w:t>(2).</w:t>
      </w:r>
      <w:r w:rsidR="00DA4FAD" w:rsidRPr="00951346">
        <w:rPr>
          <w:rtl/>
        </w:rPr>
        <w:t xml:space="preserve"> السند معلّق على سابقه. ويروي عن أحمد بن محمّد ، عدّة من أصحابنا.</w:t>
      </w:r>
    </w:p>
    <w:p w:rsidR="00DA4FAD" w:rsidRPr="00951346" w:rsidRDefault="0091593C" w:rsidP="00DA4FAD">
      <w:pPr>
        <w:pStyle w:val="libFootnote0"/>
        <w:rPr>
          <w:rtl/>
          <w:lang w:bidi="fa-IR"/>
        </w:rPr>
      </w:pPr>
      <w:r>
        <w:rPr>
          <w:rtl/>
        </w:rPr>
        <w:t>(3).</w:t>
      </w:r>
      <w:r w:rsidR="00DA4FAD" w:rsidRPr="00951346">
        <w:rPr>
          <w:rtl/>
        </w:rPr>
        <w:t xml:space="preserve"> في « ب ، ج ، بف » وحاشية « د » : + « بن صالح</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النسخ والطبعة القديمة والوسائل. وفي المطبوع : + « عليّ</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بف » والوافي </w:t>
      </w:r>
      <w:r w:rsidR="00DA4FAD">
        <w:rPr>
          <w:rtl/>
        </w:rPr>
        <w:t xml:space="preserve">: </w:t>
      </w:r>
      <w:r w:rsidR="003E6B40">
        <w:rPr>
          <w:rtl/>
        </w:rPr>
        <w:t>-</w:t>
      </w:r>
      <w:r w:rsidR="00DA4FAD" w:rsidRPr="00951346">
        <w:rPr>
          <w:rtl/>
        </w:rPr>
        <w:t xml:space="preserve"> « مثل</w:t>
      </w:r>
      <w:r w:rsidR="00DA4FAD">
        <w:rPr>
          <w:rtl/>
        </w:rPr>
        <w:t xml:space="preserve"> ».</w:t>
      </w:r>
    </w:p>
    <w:p w:rsidR="00DA4FAD" w:rsidRPr="00951346" w:rsidRDefault="0091593C" w:rsidP="0014205F">
      <w:pPr>
        <w:pStyle w:val="libFootnote0"/>
        <w:rPr>
          <w:rtl/>
          <w:lang w:bidi="fa-IR"/>
        </w:rPr>
      </w:pPr>
      <w:r>
        <w:rPr>
          <w:rtl/>
        </w:rPr>
        <w:t>(6).</w:t>
      </w:r>
      <w:r w:rsidR="00DA4FAD" w:rsidRPr="00951346">
        <w:rPr>
          <w:rtl/>
        </w:rPr>
        <w:t xml:space="preserve"> </w:t>
      </w:r>
      <w:r w:rsidR="00DA4FAD" w:rsidRPr="00707A47">
        <w:rPr>
          <w:rStyle w:val="libFootnoteBoldChar"/>
          <w:rtl/>
        </w:rPr>
        <w:t>معاني الأخبار</w:t>
      </w:r>
      <w:r w:rsidR="00DA4FAD" w:rsidRPr="00951346">
        <w:rPr>
          <w:rtl/>
        </w:rPr>
        <w:t xml:space="preserve"> ، ص 283 ، بسند آخر عن أبي عبدالله </w:t>
      </w:r>
      <w:r w:rsidR="00DA4FAD" w:rsidRPr="00983D0A">
        <w:rPr>
          <w:rStyle w:val="libFootnoteAlaemChar"/>
          <w:rtl/>
        </w:rPr>
        <w:t>عليه‌السلام</w:t>
      </w:r>
      <w:r w:rsidR="00DA4FAD" w:rsidRPr="00951346">
        <w:rPr>
          <w:rtl/>
        </w:rPr>
        <w:t xml:space="preserve"> ، من دون الإسناد إلى أميرالمؤمنين </w:t>
      </w:r>
      <w:r w:rsidR="00DA4FAD" w:rsidRPr="0014205F">
        <w:rPr>
          <w:rStyle w:val="libFootnoteAlaemChar"/>
          <w:rtl/>
        </w:rPr>
        <w:t>عليه‌السلام</w:t>
      </w:r>
      <w:r w:rsidR="00DA4FAD" w:rsidRPr="00951346">
        <w:rPr>
          <w:rtl/>
        </w:rPr>
        <w:t xml:space="preserve">. </w:t>
      </w:r>
      <w:r w:rsidR="00DA4FAD" w:rsidRPr="00707A47">
        <w:rPr>
          <w:rStyle w:val="libFootnoteBoldChar"/>
          <w:rtl/>
        </w:rPr>
        <w:t>تفسير العيّاشي</w:t>
      </w:r>
      <w:r w:rsidR="00DA4FAD" w:rsidRPr="00951346">
        <w:rPr>
          <w:rtl/>
        </w:rPr>
        <w:t xml:space="preserve"> ، ج 2 ، ص 154 ، ح 50 ، عن أبي عبيدة ، مع زيادة في آخره ، وفيهما مع اختلاف يسير </w:t>
      </w:r>
      <w:r w:rsidR="0014205F">
        <w:rPr>
          <w:rFonts w:hint="cs"/>
          <w:rtl/>
        </w:rPr>
        <w:t>.</w:t>
      </w:r>
      <w:r w:rsidR="00DA4FAD" w:rsidRPr="00707A47">
        <w:rPr>
          <w:rStyle w:val="libFootnoteBoldChar"/>
          <w:rtl/>
        </w:rPr>
        <w:t>الوافي</w:t>
      </w:r>
      <w:r w:rsidR="00DA4FAD" w:rsidRPr="00951346">
        <w:rPr>
          <w:rtl/>
        </w:rPr>
        <w:t xml:space="preserve"> ، ج 5 ، ص 598 ، ح 2658 ؛ </w:t>
      </w:r>
      <w:r w:rsidR="00DA4FAD" w:rsidRPr="00707A47">
        <w:rPr>
          <w:rStyle w:val="libFootnoteBoldChar"/>
          <w:rtl/>
        </w:rPr>
        <w:t>الوسائل</w:t>
      </w:r>
      <w:r w:rsidR="00DA4FAD" w:rsidRPr="00951346">
        <w:rPr>
          <w:rtl/>
        </w:rPr>
        <w:t xml:space="preserve"> ، ج 12 ، ص 70 ، ح 15667.</w:t>
      </w:r>
      <w:r w:rsidR="0014205F">
        <w:rPr>
          <w:rFonts w:hint="cs"/>
          <w:rtl/>
        </w:rPr>
        <w:t xml:space="preserve">  </w:t>
      </w:r>
      <w:r>
        <w:rPr>
          <w:rtl/>
        </w:rPr>
        <w:t>(7).</w:t>
      </w:r>
      <w:r w:rsidR="00DA4FAD" w:rsidRPr="00951346">
        <w:rPr>
          <w:rtl/>
        </w:rPr>
        <w:t xml:space="preserve"> في « د ، بس ، بف » : « عن ابن رئاب</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تحف العقول</w:t>
      </w:r>
      <w:r w:rsidR="00DA4FAD" w:rsidRPr="00951346">
        <w:rPr>
          <w:rtl/>
        </w:rPr>
        <w:t xml:space="preserve"> ، ص 360 </w:t>
      </w:r>
      <w:r w:rsidR="0014205F">
        <w:rPr>
          <w:rFonts w:hint="cs"/>
          <w:rtl/>
        </w:rPr>
        <w:t>.</w:t>
      </w:r>
      <w:r w:rsidR="00DA4FAD" w:rsidRPr="00707A47">
        <w:rPr>
          <w:rStyle w:val="libFootnoteBoldChar"/>
          <w:rtl/>
        </w:rPr>
        <w:t>الوافي</w:t>
      </w:r>
      <w:r w:rsidR="00DA4FAD" w:rsidRPr="00951346">
        <w:rPr>
          <w:rtl/>
        </w:rPr>
        <w:t xml:space="preserve"> ، ج 5 ، ص 614 ، ح 2701 ؛ </w:t>
      </w:r>
      <w:r w:rsidR="00DA4FAD" w:rsidRPr="00707A47">
        <w:rPr>
          <w:rStyle w:val="libFootnoteBoldChar"/>
          <w:rtl/>
        </w:rPr>
        <w:t>الوسائل</w:t>
      </w:r>
      <w:r w:rsidR="00DA4FAD" w:rsidRPr="00951346">
        <w:rPr>
          <w:rtl/>
        </w:rPr>
        <w:t xml:space="preserve"> ، ج 12 ، ص 73 ، ح 15674.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44C6C">
        <w:rPr>
          <w:rtl/>
        </w:rPr>
        <w:lastRenderedPageBreak/>
        <w:t>3648</w:t>
      </w:r>
      <w:r w:rsidRPr="002C2FC4">
        <w:rPr>
          <w:rStyle w:val="libBold2Char"/>
          <w:rtl/>
        </w:rPr>
        <w:t xml:space="preserve"> / 15.</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يُكْرَهُ لِلرَّجُلِ أَنْ يَقُولَ : حَيَّاكَ اللهُ ، ثُمَّ يَسْكُتَ </w:t>
      </w:r>
      <w:r w:rsidRPr="00625F5B">
        <w:rPr>
          <w:rStyle w:val="libFootnotenumChar"/>
          <w:rtl/>
        </w:rPr>
        <w:t>(1)</w:t>
      </w:r>
      <w:r w:rsidRPr="00951346">
        <w:rPr>
          <w:rtl/>
          <w:lang w:bidi="fa-IR"/>
        </w:rPr>
        <w:t xml:space="preserve"> حَتّى يَتْبَعَهَا </w:t>
      </w:r>
      <w:r w:rsidRPr="00625F5B">
        <w:rPr>
          <w:rStyle w:val="libFootnotenumChar"/>
          <w:rtl/>
        </w:rPr>
        <w:t>(2)</w:t>
      </w:r>
      <w:r w:rsidRPr="00951346">
        <w:rPr>
          <w:rtl/>
          <w:lang w:bidi="fa-IR"/>
        </w:rPr>
        <w:t xml:space="preserve"> بِالسَّلَامِ</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Heading2Center"/>
        <w:rPr>
          <w:rtl/>
          <w:lang w:bidi="fa-IR"/>
        </w:rPr>
      </w:pPr>
      <w:bookmarkStart w:id="525" w:name="_Toc344056231"/>
      <w:bookmarkStart w:id="526" w:name="_Toc459895270"/>
      <w:bookmarkStart w:id="527" w:name="_Toc42787904"/>
      <w:r w:rsidRPr="00951346">
        <w:rPr>
          <w:rtl/>
          <w:lang w:bidi="fa-IR"/>
        </w:rPr>
        <w:t>8</w:t>
      </w:r>
      <w:r>
        <w:rPr>
          <w:rtl/>
          <w:lang w:bidi="fa-IR"/>
        </w:rPr>
        <w:t xml:space="preserve"> </w:t>
      </w:r>
      <w:r w:rsidR="003E6B40">
        <w:rPr>
          <w:rtl/>
          <w:lang w:bidi="fa-IR"/>
        </w:rPr>
        <w:t>-</w:t>
      </w:r>
      <w:r>
        <w:rPr>
          <w:rtl/>
          <w:lang w:bidi="fa-IR"/>
        </w:rPr>
        <w:t xml:space="preserve"> </w:t>
      </w:r>
      <w:r w:rsidRPr="00951346">
        <w:rPr>
          <w:rtl/>
          <w:lang w:bidi="fa-IR"/>
        </w:rPr>
        <w:t xml:space="preserve">بَابُ مَنْ يَجِبُ </w:t>
      </w:r>
      <w:r w:rsidRPr="00625F5B">
        <w:rPr>
          <w:rStyle w:val="libFootnotenumChar"/>
          <w:rtl/>
        </w:rPr>
        <w:t>(4)</w:t>
      </w:r>
      <w:r>
        <w:rPr>
          <w:rtl/>
        </w:rPr>
        <w:t xml:space="preserve"> </w:t>
      </w:r>
      <w:r w:rsidRPr="00951346">
        <w:rPr>
          <w:rtl/>
          <w:lang w:bidi="fa-IR"/>
        </w:rPr>
        <w:t>أَنْ يَبْدَأَ بِالسَّلَامِ‌</w:t>
      </w:r>
      <w:bookmarkEnd w:id="525"/>
      <w:bookmarkEnd w:id="526"/>
      <w:bookmarkEnd w:id="527"/>
    </w:p>
    <w:p w:rsidR="00DA4FAD" w:rsidRPr="00951346" w:rsidRDefault="00DA4FAD" w:rsidP="00DA4FAD">
      <w:pPr>
        <w:pStyle w:val="libNormal"/>
        <w:rPr>
          <w:rtl/>
          <w:lang w:bidi="fa-IR"/>
        </w:rPr>
      </w:pPr>
      <w:r w:rsidRPr="00344C6C">
        <w:rPr>
          <w:rtl/>
        </w:rPr>
        <w:t>3649</w:t>
      </w:r>
      <w:r w:rsidRPr="002C2FC4">
        <w:rPr>
          <w:rStyle w:val="libBold2Char"/>
          <w:rtl/>
        </w:rPr>
        <w:t xml:space="preserve"> / 1.</w:t>
      </w:r>
      <w:r w:rsidRPr="00951346">
        <w:rPr>
          <w:rtl/>
          <w:lang w:bidi="fa-IR"/>
        </w:rPr>
        <w:t xml:space="preserve"> مُحَمَّدُ بْنُ يَحْيى ، عَنْ أَحْمَدَ بْنِ مُحَمَّدٍ ، عَنِ الْحُسَيْنِ بْنِ سَعِيدٍ ، عَنِ النَّضْرِ بْنِ سُوَيْدٍ ، عَنِ الْقَاسِمِ بْنِ سُلَيْمَانَ ، عَنْ جَرَّاحٍ الْمَدَائِنِيِّ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يُسَلِّمُ الصَّغِيرُ عَلَى الْكَبِيرِ ، وَالْمَارُّ عَلَى الْقَاعِدِ ، وَالْقَلِيلُ عَلَى الْكَثِيرِ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344C6C">
        <w:rPr>
          <w:rtl/>
        </w:rPr>
        <w:t>3650</w:t>
      </w:r>
      <w:r w:rsidRPr="002C2FC4">
        <w:rPr>
          <w:rStyle w:val="libBold2Char"/>
          <w:rtl/>
        </w:rPr>
        <w:t xml:space="preserve"> / 2.</w:t>
      </w:r>
      <w:r w:rsidRPr="00951346">
        <w:rPr>
          <w:rtl/>
          <w:lang w:bidi="fa-IR"/>
        </w:rPr>
        <w:t xml:space="preserve"> عَلِيُّ بْنُ إِبْرَاهِيمَ ، عَنْ صَالِحِ بْنِ السِّنْدِيِّ ، عَنْ جَعْفَرِ بْنِ بَشِيرٍ ، عَنْ عَنْبَسَةَ بْنِ مُصْعَبٍ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الْقَلِيلُ يَبْدَؤُونَ الْكَثِيرَ بِالسَّلَامِ ، وَالرَّاكِبُ يَبْدَأُ الْمَاشِيَ ، وَأَصْحَابُ الْبِغَالِ يَبْدَؤُونَ أَصْحَابَ الْحَمِيرِ ، وَأَصْحَابُ الْخَيْلِ يَبْدَؤُونَ </w:t>
      </w:r>
      <w:r w:rsidRPr="00625F5B">
        <w:rPr>
          <w:rStyle w:val="libFootnotenumChar"/>
          <w:rtl/>
        </w:rPr>
        <w:t>(6)</w:t>
      </w:r>
      <w:r w:rsidRPr="00951346">
        <w:rPr>
          <w:rtl/>
          <w:lang w:bidi="fa-IR"/>
        </w:rPr>
        <w:t xml:space="preserve"> أَصْحَابَ الْبِغَالِ</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 « سكت</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يجوز فيه التجريد والافتعال إن كان الباء للتعدية. ويجوز الإفعال إن كانت زائدة في المفعول. ويجوز التفعيل. والنسخ مختلفة.</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الجعفريّات</w:t>
      </w:r>
      <w:r w:rsidR="00DA4FAD" w:rsidRPr="00951346">
        <w:rPr>
          <w:rtl/>
        </w:rPr>
        <w:t xml:space="preserve"> ، ص 174 ، بسند آخر عن جعفر بن محمّد ، عن آبائه ، عن أميرالمؤمنين </w:t>
      </w:r>
      <w:r w:rsidR="00DA4FAD" w:rsidRPr="006C02C3">
        <w:rPr>
          <w:rStyle w:val="libFootnoteAlaemChar"/>
          <w:rtl/>
        </w:rPr>
        <w:t>عليهم‌السلام</w:t>
      </w:r>
      <w:r w:rsidR="00DA4FAD" w:rsidRPr="00951346">
        <w:rPr>
          <w:rtl/>
        </w:rPr>
        <w:t xml:space="preserve"> ، مع اختلاف يسير </w:t>
      </w:r>
      <w:r w:rsidR="006C02C3">
        <w:rPr>
          <w:rFonts w:hint="cs"/>
          <w:rtl/>
        </w:rPr>
        <w:t>.</w:t>
      </w:r>
      <w:r w:rsidR="00DA4FAD" w:rsidRPr="00707A47">
        <w:rPr>
          <w:rStyle w:val="libFootnoteBoldChar"/>
          <w:rtl/>
        </w:rPr>
        <w:t>الوافي</w:t>
      </w:r>
      <w:r w:rsidR="00DA4FAD" w:rsidRPr="00951346">
        <w:rPr>
          <w:rtl/>
        </w:rPr>
        <w:t xml:space="preserve"> ، ج 5 ، ص 598 ، ح 2659 ؛ </w:t>
      </w:r>
      <w:r w:rsidR="00DA4FAD" w:rsidRPr="00707A47">
        <w:rPr>
          <w:rStyle w:val="libFootnoteBoldChar"/>
          <w:rtl/>
        </w:rPr>
        <w:t>الوسائل</w:t>
      </w:r>
      <w:r w:rsidR="00DA4FAD" w:rsidRPr="00951346">
        <w:rPr>
          <w:rtl/>
        </w:rPr>
        <w:t xml:space="preserve"> ، ج 12 ، ص 66 ، ح 15659.</w:t>
      </w:r>
    </w:p>
    <w:p w:rsidR="00DA4FAD" w:rsidRPr="00951346" w:rsidRDefault="0091593C" w:rsidP="00DA4FAD">
      <w:pPr>
        <w:pStyle w:val="libFootnote0"/>
        <w:rPr>
          <w:rtl/>
          <w:lang w:bidi="fa-IR"/>
        </w:rPr>
      </w:pPr>
      <w:r>
        <w:rPr>
          <w:rtl/>
        </w:rPr>
        <w:t>(4).</w:t>
      </w:r>
      <w:r w:rsidR="00DA4FAD" w:rsidRPr="00951346">
        <w:rPr>
          <w:rtl/>
        </w:rPr>
        <w:t xml:space="preserve"> في « ج ، ز ، ص » : + « له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598 ، ح 2660 ؛ </w:t>
      </w:r>
      <w:r w:rsidR="00DA4FAD" w:rsidRPr="00707A47">
        <w:rPr>
          <w:rStyle w:val="libFootnoteBoldChar"/>
          <w:rtl/>
        </w:rPr>
        <w:t>الوسائل</w:t>
      </w:r>
      <w:r w:rsidR="00DA4FAD" w:rsidRPr="00951346">
        <w:rPr>
          <w:rtl/>
        </w:rPr>
        <w:t xml:space="preserve"> ، ج 12 ، ص 73 ، ح 15675.</w:t>
      </w:r>
    </w:p>
    <w:p w:rsidR="00DA4FAD" w:rsidRPr="00951346" w:rsidRDefault="0091593C" w:rsidP="00DA4FAD">
      <w:pPr>
        <w:pStyle w:val="libFootnote0"/>
        <w:rPr>
          <w:rtl/>
          <w:lang w:bidi="fa-IR"/>
        </w:rPr>
      </w:pPr>
      <w:r>
        <w:rPr>
          <w:rtl/>
        </w:rPr>
        <w:t>(6).</w:t>
      </w:r>
      <w:r w:rsidR="00DA4FAD" w:rsidRPr="00951346">
        <w:rPr>
          <w:rtl/>
        </w:rPr>
        <w:t xml:space="preserve"> في « بس » : « تبدؤون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598 ، ح 2661 ؛ </w:t>
      </w:r>
      <w:r w:rsidR="00DA4FAD" w:rsidRPr="00707A47">
        <w:rPr>
          <w:rStyle w:val="libFootnoteBoldChar"/>
          <w:rtl/>
        </w:rPr>
        <w:t>الوسائل</w:t>
      </w:r>
      <w:r w:rsidR="00DA4FAD" w:rsidRPr="00951346">
        <w:rPr>
          <w:rtl/>
        </w:rPr>
        <w:t xml:space="preserve"> ، ج 12 ، ص 74 ، ح 15677.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44C6C">
        <w:rPr>
          <w:rtl/>
        </w:rPr>
        <w:lastRenderedPageBreak/>
        <w:t>3651</w:t>
      </w:r>
      <w:r w:rsidRPr="002C2FC4">
        <w:rPr>
          <w:rStyle w:val="libBold2Char"/>
          <w:rtl/>
        </w:rPr>
        <w:t xml:space="preserve"> / 3.</w:t>
      </w:r>
      <w:r w:rsidRPr="00951346">
        <w:rPr>
          <w:rtl/>
          <w:lang w:bidi="fa-IR"/>
        </w:rPr>
        <w:t xml:space="preserve"> عِدَّةٌ مِنْ أَصْحَابِنَا ، عَنْ سَهْلِ بْنِ زِيَادٍ ، عَنْ عَلِيِّ بْنِ أَسْبَاطٍ ، عَنِ ابْنِ بُكَيْرٍ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سَمِعْتُهُ </w:t>
      </w:r>
      <w:r w:rsidRPr="00625F5B">
        <w:rPr>
          <w:rStyle w:val="libFootnotenumChar"/>
          <w:rtl/>
        </w:rPr>
        <w:t>(1)</w:t>
      </w:r>
      <w:r w:rsidRPr="00951346">
        <w:rPr>
          <w:rtl/>
          <w:lang w:bidi="fa-IR"/>
        </w:rPr>
        <w:t xml:space="preserve"> يَقُولُ : « يُسَلِّمُ الرَّاكِبُ عَلَى الْمَاشِي ، وَالْمَاشِي عَلَى الْقَاعِدِ ، وَإِذَا لَقِيَتْ جَمَاعَةٌ جَمَاعَةً ، سَلَّمَ </w:t>
      </w:r>
      <w:r w:rsidRPr="00625F5B">
        <w:rPr>
          <w:rStyle w:val="libFootnotenumChar"/>
          <w:rtl/>
        </w:rPr>
        <w:t>(2)</w:t>
      </w:r>
      <w:r w:rsidRPr="00951346">
        <w:rPr>
          <w:rtl/>
          <w:lang w:bidi="fa-IR"/>
        </w:rPr>
        <w:t xml:space="preserve"> الْأَقَلُّ عَلَى الْأَكْثَرِ </w:t>
      </w:r>
      <w:r w:rsidRPr="00625F5B">
        <w:rPr>
          <w:rStyle w:val="libFootnotenumChar"/>
          <w:rtl/>
        </w:rPr>
        <w:t>(3)</w:t>
      </w:r>
      <w:r w:rsidRPr="00951346">
        <w:rPr>
          <w:rtl/>
          <w:lang w:bidi="fa-IR"/>
        </w:rPr>
        <w:t xml:space="preserve"> ، وَإِذَا لَقِيَ وَاحِدٌ جَمَاعَةً ، سَلَّمَ الْوَاحِدُ عَلَى الْجَمَاعَةِ</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344C6C">
        <w:rPr>
          <w:rtl/>
        </w:rPr>
        <w:t>3652</w:t>
      </w:r>
      <w:r w:rsidRPr="002C2FC4">
        <w:rPr>
          <w:rStyle w:val="libBold2Char"/>
          <w:rtl/>
        </w:rPr>
        <w:t xml:space="preserve"> / 4.</w:t>
      </w:r>
      <w:r w:rsidRPr="00951346">
        <w:rPr>
          <w:rtl/>
          <w:lang w:bidi="fa-IR"/>
        </w:rPr>
        <w:t xml:space="preserve"> سَهْلُ بْنُ زِيَادٍ </w:t>
      </w:r>
      <w:r w:rsidRPr="00625F5B">
        <w:rPr>
          <w:rStyle w:val="libFootnotenumChar"/>
          <w:rtl/>
        </w:rPr>
        <w:t>(5)</w:t>
      </w:r>
      <w:r w:rsidRPr="00951346">
        <w:rPr>
          <w:rtl/>
          <w:lang w:bidi="fa-IR"/>
        </w:rPr>
        <w:t xml:space="preserve"> ، عَنْ جَعْفَرِ بْنِ مُحَمَّدٍ الْأَشْعَرِيِّ ، عَنِ ابْنِ الْقَدَّاحِ :</w:t>
      </w:r>
    </w:p>
    <w:p w:rsidR="00DA4FAD" w:rsidRPr="00951346" w:rsidRDefault="00DA4FAD" w:rsidP="006C02C3">
      <w:pPr>
        <w:pStyle w:val="libNormal"/>
        <w:rPr>
          <w:rtl/>
          <w:lang w:bidi="fa-IR"/>
        </w:rPr>
      </w:pPr>
      <w:r w:rsidRPr="00951346">
        <w:rPr>
          <w:rtl/>
          <w:lang w:bidi="fa-IR"/>
        </w:rPr>
        <w:t xml:space="preserve">عَنْ أَبِي عَبْدِ اللهِ </w:t>
      </w:r>
      <w:r w:rsidR="006C02C3" w:rsidRPr="00924332">
        <w:rPr>
          <w:rStyle w:val="libAlaemChar"/>
          <w:rtl/>
        </w:rPr>
        <w:t>عليه‌السلام</w:t>
      </w:r>
      <w:r w:rsidR="006C02C3" w:rsidRPr="00951346">
        <w:rPr>
          <w:rtl/>
          <w:lang w:bidi="fa-IR"/>
        </w:rPr>
        <w:t xml:space="preserve"> </w:t>
      </w:r>
      <w:r w:rsidRPr="00951346">
        <w:rPr>
          <w:rtl/>
          <w:lang w:bidi="fa-IR"/>
        </w:rPr>
        <w:t xml:space="preserve">، قَالَ : « يُسَلِّمُ الرَّاكِبُ عَلَى الْمَاشِي ، وَالْقَائِمُ </w:t>
      </w:r>
      <w:r w:rsidRPr="00625F5B">
        <w:rPr>
          <w:rStyle w:val="libFootnotenumChar"/>
          <w:rtl/>
        </w:rPr>
        <w:t>(6)</w:t>
      </w:r>
      <w:r w:rsidRPr="00951346">
        <w:rPr>
          <w:rtl/>
          <w:lang w:bidi="fa-IR"/>
        </w:rPr>
        <w:t xml:space="preserve"> عَلَى الْقَاعِدِ</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344C6C">
        <w:rPr>
          <w:rtl/>
        </w:rPr>
        <w:t>3653</w:t>
      </w:r>
      <w:r w:rsidRPr="002C2FC4">
        <w:rPr>
          <w:rStyle w:val="libBold2Char"/>
          <w:rtl/>
        </w:rPr>
        <w:t xml:space="preserve"> / 5.</w:t>
      </w:r>
      <w:r w:rsidRPr="00951346">
        <w:rPr>
          <w:rtl/>
          <w:lang w:bidi="fa-IR"/>
        </w:rPr>
        <w:t xml:space="preserve"> مُحَمَّدُ بْنُ يَحْيى ، عَنْ أَحْمَدَ بْنِ مُحَمَّدٍ ، عَنْ عُمَرَ بْنِ عَبْدِ الْعَزِيزِ ، عَنْ جَمِيلٍ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كَانَ قَوْمٌ فِي مَجْلِسٍ ، ثُمَّ سَبَقَ قَوْمٌ </w:t>
      </w:r>
      <w:r w:rsidRPr="00625F5B">
        <w:rPr>
          <w:rStyle w:val="libFootnotenumChar"/>
          <w:rtl/>
        </w:rPr>
        <w:t>(8)</w:t>
      </w:r>
      <w:r w:rsidRPr="00951346">
        <w:rPr>
          <w:rtl/>
          <w:lang w:bidi="fa-IR"/>
        </w:rPr>
        <w:t xml:space="preserve"> فَدَخَلُوا ، فَعَلَى الدَّاخِلِ أَخِيراً </w:t>
      </w:r>
      <w:r w:rsidRPr="00625F5B">
        <w:rPr>
          <w:rStyle w:val="libFootnotenumChar"/>
          <w:rtl/>
        </w:rPr>
        <w:t>(9)</w:t>
      </w:r>
      <w:r w:rsidRPr="00951346">
        <w:rPr>
          <w:rtl/>
          <w:lang w:bidi="fa-IR"/>
        </w:rPr>
        <w:t xml:space="preserve"> إِذَا دَخَلَ </w:t>
      </w:r>
      <w:r w:rsidRPr="00625F5B">
        <w:rPr>
          <w:rStyle w:val="libFootnotenumChar"/>
          <w:rtl/>
        </w:rPr>
        <w:t>(10)</w:t>
      </w:r>
      <w:r w:rsidRPr="00951346">
        <w:rPr>
          <w:rtl/>
          <w:lang w:bidi="fa-IR"/>
        </w:rPr>
        <w:t xml:space="preserve"> أَنْ يُسَلِّمَ عَلَيْهِمْ</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سمعت</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ص » : « يسلّم</w:t>
      </w:r>
      <w:r w:rsidR="00DA4FAD">
        <w:rPr>
          <w:rtl/>
        </w:rPr>
        <w:t xml:space="preserve"> ». </w:t>
      </w:r>
      <w:r w:rsidR="00DA4FAD" w:rsidRPr="00951346">
        <w:rPr>
          <w:rtl/>
        </w:rPr>
        <w:t>وفي « بف » : « تسلّم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ص » : « الآخر</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598 ، ح 2662 ؛ </w:t>
      </w:r>
      <w:r w:rsidR="00DA4FAD" w:rsidRPr="00707A47">
        <w:rPr>
          <w:rStyle w:val="libFootnoteBoldChar"/>
          <w:rtl/>
        </w:rPr>
        <w:t>الوسائل</w:t>
      </w:r>
      <w:r w:rsidR="00DA4FAD" w:rsidRPr="00951346">
        <w:rPr>
          <w:rtl/>
        </w:rPr>
        <w:t xml:space="preserve"> ، ج 12 ، ص 74 ، ح 15678.</w:t>
      </w:r>
    </w:p>
    <w:p w:rsidR="00DA4FAD" w:rsidRPr="00951346" w:rsidRDefault="0091593C" w:rsidP="00DA4FAD">
      <w:pPr>
        <w:pStyle w:val="libFootnote0"/>
        <w:rPr>
          <w:rtl/>
          <w:lang w:bidi="fa-IR"/>
        </w:rPr>
      </w:pPr>
      <w:r>
        <w:rPr>
          <w:rtl/>
        </w:rPr>
        <w:t>(5).</w:t>
      </w:r>
      <w:r w:rsidR="00DA4FAD" w:rsidRPr="00951346">
        <w:rPr>
          <w:rtl/>
        </w:rPr>
        <w:t xml:space="preserve"> السند معلّق على سابقه. ويروي عن سهل بن زياد ، عدّة من أصحابنا.</w:t>
      </w:r>
    </w:p>
    <w:p w:rsidR="00DA4FAD" w:rsidRPr="00951346" w:rsidRDefault="0091593C" w:rsidP="00DA4FAD">
      <w:pPr>
        <w:pStyle w:val="libFootnote0"/>
        <w:rPr>
          <w:rtl/>
          <w:lang w:bidi="fa-IR"/>
        </w:rPr>
      </w:pPr>
      <w:r>
        <w:rPr>
          <w:rtl/>
        </w:rPr>
        <w:t>(6).</w:t>
      </w:r>
      <w:r w:rsidR="00DA4FAD" w:rsidRPr="00951346">
        <w:rPr>
          <w:rtl/>
        </w:rPr>
        <w:t xml:space="preserve"> في « ز » : « والماشي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595351">
        <w:rPr>
          <w:rStyle w:val="libFootnoteBoldChar"/>
          <w:rtl/>
        </w:rPr>
        <w:t>الأمالي للطوسي</w:t>
      </w:r>
      <w:r w:rsidR="00DA4FAD" w:rsidRPr="00951346">
        <w:rPr>
          <w:rtl/>
        </w:rPr>
        <w:t xml:space="preserve"> ، ص 359 ، المجلس 12 ، ح 88 ، بسند آخر عن رسول الله </w:t>
      </w:r>
      <w:r w:rsidRPr="00470720">
        <w:rPr>
          <w:rStyle w:val="libFootnoteAlaemChar"/>
          <w:rtl/>
        </w:rPr>
        <w:t>صلى‌الله‌عليه‌وآله</w:t>
      </w:r>
      <w:r w:rsidR="00DA4FAD" w:rsidRPr="00951346">
        <w:rPr>
          <w:rtl/>
        </w:rPr>
        <w:t xml:space="preserve"> ، وتمام الرواية فيه : « ليسلّم الراكب على الماشي ، وإذا سلّم من القوم واحد أجزأ عنهم » </w:t>
      </w:r>
      <w:r w:rsidR="006C02C3">
        <w:rPr>
          <w:rFonts w:hint="cs"/>
          <w:rtl/>
        </w:rPr>
        <w:t>.</w:t>
      </w:r>
      <w:r w:rsidR="00DA4FAD" w:rsidRPr="00707A47">
        <w:rPr>
          <w:rStyle w:val="libFootnoteBoldChar"/>
          <w:rtl/>
        </w:rPr>
        <w:t>الوافي</w:t>
      </w:r>
      <w:r w:rsidR="00DA4FAD" w:rsidRPr="00951346">
        <w:rPr>
          <w:rtl/>
        </w:rPr>
        <w:t xml:space="preserve"> ، ج 5 ، ص 599 ، ح 2663 ؛ </w:t>
      </w:r>
      <w:r w:rsidR="00DA4FAD" w:rsidRPr="00707A47">
        <w:rPr>
          <w:rStyle w:val="libFootnoteBoldChar"/>
          <w:rtl/>
        </w:rPr>
        <w:t>الوسائل</w:t>
      </w:r>
      <w:r w:rsidR="00DA4FAD" w:rsidRPr="00951346">
        <w:rPr>
          <w:rtl/>
        </w:rPr>
        <w:t xml:space="preserve"> ، ج 12 ، ص 74 ، ح 15679.</w:t>
      </w:r>
    </w:p>
    <w:p w:rsidR="00DA4FAD" w:rsidRPr="00951346" w:rsidRDefault="0091593C" w:rsidP="00DA4FAD">
      <w:pPr>
        <w:pStyle w:val="libFootnote0"/>
        <w:rPr>
          <w:rtl/>
          <w:lang w:bidi="fa-IR"/>
        </w:rPr>
      </w:pPr>
      <w:r>
        <w:rPr>
          <w:rtl/>
        </w:rPr>
        <w:t>(8).</w:t>
      </w:r>
      <w:r w:rsidR="00DA4FAD" w:rsidRPr="00951346">
        <w:rPr>
          <w:rtl/>
        </w:rPr>
        <w:t xml:space="preserve"> في « ص » : + « منهم</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حاشية « بف » والوافي : « الأخير</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شرح المازندراني </w:t>
      </w:r>
      <w:r w:rsidR="00DA4FAD">
        <w:rPr>
          <w:rtl/>
        </w:rPr>
        <w:t xml:space="preserve">: </w:t>
      </w:r>
      <w:r w:rsidR="003E6B40">
        <w:rPr>
          <w:rtl/>
        </w:rPr>
        <w:t>-</w:t>
      </w:r>
      <w:r w:rsidR="00DA4FAD" w:rsidRPr="00951346">
        <w:rPr>
          <w:rtl/>
        </w:rPr>
        <w:t xml:space="preserve"> « إذا دخل</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5 ، ص 599 ، ح 2667 ؛ </w:t>
      </w:r>
      <w:r w:rsidR="00DA4FAD" w:rsidRPr="00707A47">
        <w:rPr>
          <w:rStyle w:val="libFootnoteBoldChar"/>
          <w:rtl/>
        </w:rPr>
        <w:t>الوسائل</w:t>
      </w:r>
      <w:r w:rsidR="00DA4FAD" w:rsidRPr="00951346">
        <w:rPr>
          <w:rtl/>
        </w:rPr>
        <w:t xml:space="preserve"> ، ج 12 ، ص 74 ، ح 15676.</w:t>
      </w:r>
    </w:p>
    <w:p w:rsidR="00C22AC0" w:rsidRDefault="00C22AC0" w:rsidP="00C22AC0">
      <w:pPr>
        <w:pStyle w:val="libNormal"/>
        <w:rPr>
          <w:rtl/>
          <w:lang w:bidi="fa-IR"/>
        </w:rPr>
      </w:pPr>
      <w:r>
        <w:rPr>
          <w:rtl/>
          <w:lang w:bidi="fa-IR"/>
        </w:rPr>
        <w:br w:type="page"/>
      </w:r>
    </w:p>
    <w:p w:rsidR="00470720" w:rsidRDefault="00DA4FAD" w:rsidP="00DA4FAD">
      <w:pPr>
        <w:pStyle w:val="Heading2Center"/>
        <w:rPr>
          <w:rtl/>
          <w:lang w:bidi="fa-IR"/>
        </w:rPr>
      </w:pPr>
      <w:bookmarkStart w:id="528" w:name="_Toc344056232"/>
      <w:bookmarkStart w:id="529" w:name="_Toc459895271"/>
      <w:bookmarkStart w:id="530" w:name="_Toc42787905"/>
      <w:r w:rsidRPr="00951346">
        <w:rPr>
          <w:rtl/>
          <w:lang w:bidi="fa-IR"/>
        </w:rPr>
        <w:lastRenderedPageBreak/>
        <w:t>9</w:t>
      </w:r>
      <w:r>
        <w:rPr>
          <w:rtl/>
          <w:lang w:bidi="fa-IR"/>
        </w:rPr>
        <w:t xml:space="preserve"> </w:t>
      </w:r>
      <w:r w:rsidR="003E6B40">
        <w:rPr>
          <w:rtl/>
          <w:lang w:bidi="fa-IR"/>
        </w:rPr>
        <w:t>-</w:t>
      </w:r>
      <w:r>
        <w:rPr>
          <w:rtl/>
          <w:lang w:bidi="fa-IR"/>
        </w:rPr>
        <w:t xml:space="preserve"> </w:t>
      </w:r>
      <w:r w:rsidRPr="00951346">
        <w:rPr>
          <w:rtl/>
          <w:lang w:bidi="fa-IR"/>
        </w:rPr>
        <w:t>بَابُ إِذَا سَلَّمَ وَاحِدٌ مِنَ الْجَمَاعَةِ أَجْزَأَهُمْ ،</w:t>
      </w:r>
      <w:r>
        <w:rPr>
          <w:rtl/>
          <w:lang w:bidi="fa-IR"/>
        </w:rPr>
        <w:t xml:space="preserve"> </w:t>
      </w:r>
      <w:r w:rsidRPr="00625F5B">
        <w:rPr>
          <w:rStyle w:val="libFootnotenumChar"/>
          <w:rtl/>
        </w:rPr>
        <w:t>(1)</w:t>
      </w:r>
      <w:bookmarkEnd w:id="530"/>
      <w:r>
        <w:rPr>
          <w:rtl/>
          <w:lang w:bidi="fa-IR"/>
        </w:rPr>
        <w:t xml:space="preserve"> </w:t>
      </w:r>
    </w:p>
    <w:p w:rsidR="00DA4FAD" w:rsidRPr="00951346" w:rsidRDefault="00DA4FAD" w:rsidP="00DA4FAD">
      <w:pPr>
        <w:pStyle w:val="Heading2Center"/>
        <w:rPr>
          <w:rtl/>
          <w:lang w:bidi="fa-IR"/>
        </w:rPr>
      </w:pPr>
      <w:bookmarkStart w:id="531" w:name="_Toc42787906"/>
      <w:r w:rsidRPr="00951346">
        <w:rPr>
          <w:rtl/>
          <w:lang w:bidi="fa-IR"/>
        </w:rPr>
        <w:t>وَإِذَا رَدَّ وَاحِدٌ مِنَ الْجَمَاعَةِ أَجْزَأَ عَنْهُمْ‌</w:t>
      </w:r>
      <w:bookmarkEnd w:id="528"/>
      <w:bookmarkEnd w:id="529"/>
      <w:bookmarkEnd w:id="531"/>
    </w:p>
    <w:p w:rsidR="00DA4FAD" w:rsidRPr="00951346" w:rsidRDefault="00DA4FAD" w:rsidP="00DA4FAD">
      <w:pPr>
        <w:pStyle w:val="libNormal"/>
        <w:rPr>
          <w:rtl/>
          <w:lang w:bidi="fa-IR"/>
        </w:rPr>
      </w:pPr>
      <w:r w:rsidRPr="00344C6C">
        <w:rPr>
          <w:rtl/>
        </w:rPr>
        <w:t>3654</w:t>
      </w:r>
      <w:r w:rsidRPr="002C2FC4">
        <w:rPr>
          <w:rStyle w:val="libBold2Char"/>
          <w:rtl/>
        </w:rPr>
        <w:t xml:space="preserve"> / 1.</w:t>
      </w:r>
      <w:r w:rsidRPr="00951346">
        <w:rPr>
          <w:rtl/>
          <w:lang w:bidi="fa-IR"/>
        </w:rPr>
        <w:t xml:space="preserve"> عِدَّةٌ مِنْ أَصْحَابِنَا ، عَنْ سَهْلِ بْنِ زِيَادٍ ، عَنْ عَلِيِّ بْنِ أَسْبَاطٍ ، عَنِ ابْنِ بُكَيْرٍ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مَرَّتِ الْجَمَاعَةُ بِقَوْمٍ ، أَجْزَأَهُمْ أَنْ يُسَلِّمَ وَاحِدٌ مِنْهُمْ ؛ وَإِذَا </w:t>
      </w:r>
      <w:r w:rsidRPr="00625F5B">
        <w:rPr>
          <w:rStyle w:val="libFootnotenumChar"/>
          <w:rtl/>
        </w:rPr>
        <w:t>(2)</w:t>
      </w:r>
      <w:r w:rsidRPr="00951346">
        <w:rPr>
          <w:rtl/>
          <w:lang w:bidi="fa-IR"/>
        </w:rPr>
        <w:t xml:space="preserve"> سُلِّمَ </w:t>
      </w:r>
      <w:r w:rsidRPr="00625F5B">
        <w:rPr>
          <w:rStyle w:val="libFootnotenumChar"/>
          <w:rtl/>
        </w:rPr>
        <w:t>(3)</w:t>
      </w:r>
      <w:r w:rsidRPr="00951346">
        <w:rPr>
          <w:rtl/>
          <w:lang w:bidi="fa-IR"/>
        </w:rPr>
        <w:t xml:space="preserve"> عَلَى الْقَوْمِ وَهُمْ جَمَاعَةٌ ، أَجْزَأَهُمْ أَنْ يَرُدَّ وَاحِدٌ مِنْهُمْ</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344C6C">
        <w:rPr>
          <w:rtl/>
        </w:rPr>
        <w:t>3655</w:t>
      </w:r>
      <w:r w:rsidRPr="002C2FC4">
        <w:rPr>
          <w:rStyle w:val="libBold2Char"/>
          <w:rtl/>
        </w:rPr>
        <w:t xml:space="preserve"> / 2.</w:t>
      </w:r>
      <w:r w:rsidRPr="00951346">
        <w:rPr>
          <w:rtl/>
          <w:lang w:bidi="fa-IR"/>
        </w:rPr>
        <w:t xml:space="preserve"> مُحَمَّدُ بْنُ يَحْيى ، عَنْ أَحْمَدَ بْنِ مُحَمَّدٍ ، عَنِ ابْنِ مَحْبُوبٍ ، عَنْ عَبْدِ الرَّحْمنِ بْنِ الْحَجَّاجِ </w:t>
      </w:r>
      <w:r w:rsidRPr="00625F5B">
        <w:rPr>
          <w:rStyle w:val="libFootnotenumChar"/>
          <w:rtl/>
        </w:rPr>
        <w:t>(5)</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إِذَا سَلَّمَ الرَّجُلُ مِنَ الْجَمَاعَةِ ، أَجْزَأَ عَنْهُمْ.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344C6C">
        <w:rPr>
          <w:rtl/>
        </w:rPr>
        <w:t>3656</w:t>
      </w:r>
      <w:r w:rsidRPr="002C2FC4">
        <w:rPr>
          <w:rStyle w:val="libBold2Char"/>
          <w:rtl/>
        </w:rPr>
        <w:t xml:space="preserve"> / 3.</w:t>
      </w:r>
      <w:r w:rsidRPr="00951346">
        <w:rPr>
          <w:rtl/>
          <w:lang w:bidi="fa-IR"/>
        </w:rPr>
        <w:t xml:space="preserve"> مُحَمَّدُ بْنُ يَحْيى ، عَنْ أَحْمَدَ بْنِ مُحَمَّدٍ ، عَنْ مُحَمَّدِ بْنِ يَحْيى ،</w:t>
      </w:r>
      <w:r w:rsidR="00470720">
        <w:rPr>
          <w:rtl/>
          <w:lang w:bidi="fa-IR"/>
        </w:rPr>
        <w:t xml:space="preserve"> عَنْ غِيَاثِ بْنِ إِبْرَاهِيمَ</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سَلَّمَ مِنَ الْقَوْمِ </w:t>
      </w:r>
      <w:r w:rsidRPr="00625F5B">
        <w:rPr>
          <w:rStyle w:val="libFootnotenumChar"/>
          <w:rtl/>
        </w:rPr>
        <w:t>(7)</w:t>
      </w:r>
      <w:r w:rsidRPr="00951346">
        <w:rPr>
          <w:rtl/>
          <w:lang w:bidi="fa-IR"/>
        </w:rPr>
        <w:t xml:space="preserve"> وَاحِدٌ ، أَجْزَأَ عَنْهُمْ ؛ وَإِذَا رَدَّ وَاحِدٌ ، أَجْزَأَ عَنْهُمْ</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70720" w:rsidTr="00470720">
        <w:tc>
          <w:tcPr>
            <w:tcW w:w="4006" w:type="dxa"/>
          </w:tcPr>
          <w:p w:rsidR="00470720" w:rsidRDefault="00470720" w:rsidP="00DA4FAD">
            <w:pPr>
              <w:pStyle w:val="libFootnote0"/>
              <w:rPr>
                <w:rtl/>
              </w:rPr>
            </w:pPr>
            <w:r>
              <w:rPr>
                <w:rtl/>
              </w:rPr>
              <w:t>(1).</w:t>
            </w:r>
            <w:r w:rsidRPr="00951346">
              <w:rPr>
                <w:rtl/>
              </w:rPr>
              <w:t xml:space="preserve"> في « ص » : « أجزأ</w:t>
            </w:r>
            <w:r>
              <w:rPr>
                <w:rtl/>
              </w:rPr>
              <w:t xml:space="preserve"> ».</w:t>
            </w:r>
          </w:p>
        </w:tc>
        <w:tc>
          <w:tcPr>
            <w:tcW w:w="4006" w:type="dxa"/>
          </w:tcPr>
          <w:p w:rsidR="00470720" w:rsidRDefault="00470720" w:rsidP="00DA4FAD">
            <w:pPr>
              <w:pStyle w:val="libFootnote0"/>
              <w:rPr>
                <w:rtl/>
              </w:rPr>
            </w:pPr>
            <w:r>
              <w:rPr>
                <w:rtl/>
              </w:rPr>
              <w:t>(2).</w:t>
            </w:r>
            <w:r w:rsidRPr="00951346">
              <w:rPr>
                <w:rtl/>
              </w:rPr>
              <w:t xml:space="preserve"> في « ب ، بس » : « فإذا</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يجوز قراءته على بناء الفاعل أيضاً.</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599 ، ح 2664 ؛ </w:t>
      </w:r>
      <w:r w:rsidR="00DA4FAD" w:rsidRPr="00707A47">
        <w:rPr>
          <w:rStyle w:val="libFootnoteBoldChar"/>
          <w:rtl/>
        </w:rPr>
        <w:t>الوسائل</w:t>
      </w:r>
      <w:r w:rsidR="00DA4FAD" w:rsidRPr="00951346">
        <w:rPr>
          <w:rtl/>
        </w:rPr>
        <w:t xml:space="preserve"> ، ج 12 ، ص 75 ، ح 15682.</w:t>
      </w:r>
    </w:p>
    <w:p w:rsidR="00DA4FAD" w:rsidRPr="00951346" w:rsidRDefault="0091593C" w:rsidP="00DA4FAD">
      <w:pPr>
        <w:pStyle w:val="libFootnote0"/>
        <w:rPr>
          <w:rtl/>
          <w:lang w:bidi="fa-IR"/>
        </w:rPr>
      </w:pPr>
      <w:r>
        <w:rPr>
          <w:rtl/>
        </w:rPr>
        <w:t>(5).</w:t>
      </w:r>
      <w:r w:rsidR="00DA4FAD" w:rsidRPr="00951346">
        <w:rPr>
          <w:rtl/>
        </w:rPr>
        <w:t xml:space="preserve"> في الوسائل : + « عن أبي عبدالله </w:t>
      </w:r>
      <w:r w:rsidR="00DA4FAD" w:rsidRPr="008F0566">
        <w:rPr>
          <w:rStyle w:val="libFootnoteAlaemChar"/>
          <w:rtl/>
        </w:rPr>
        <w:t>عليه‌السلام</w:t>
      </w:r>
      <w:r w:rsidR="00DA4FAD">
        <w:rPr>
          <w:rtl/>
        </w:rPr>
        <w:t xml:space="preserve"> ».</w:t>
      </w:r>
    </w:p>
    <w:p w:rsidR="00DA4FAD" w:rsidRPr="00951346" w:rsidRDefault="0091593C" w:rsidP="00626945">
      <w:pPr>
        <w:pStyle w:val="libFootnote0"/>
        <w:rPr>
          <w:rtl/>
          <w:lang w:bidi="fa-IR"/>
        </w:rPr>
      </w:pPr>
      <w:r>
        <w:rPr>
          <w:rtl/>
        </w:rPr>
        <w:t>(6).</w:t>
      </w:r>
      <w:r w:rsidR="00DA4FAD" w:rsidRPr="00951346">
        <w:rPr>
          <w:rtl/>
        </w:rPr>
        <w:t xml:space="preserve"> </w:t>
      </w:r>
      <w:r w:rsidR="00DA4FAD" w:rsidRPr="0091593C">
        <w:rPr>
          <w:rStyle w:val="libFootnoteBoldChar"/>
          <w:rtl/>
        </w:rPr>
        <w:t>الأمالي للصدوق</w:t>
      </w:r>
      <w:r w:rsidR="00DA4FAD" w:rsidRPr="00951346">
        <w:rPr>
          <w:rtl/>
        </w:rPr>
        <w:t xml:space="preserve"> ، ص 359 ، المجلس 12 ، ح 88 ، بسند آخر عن رسول الله </w:t>
      </w:r>
      <w:r w:rsidRPr="008F0566">
        <w:rPr>
          <w:rStyle w:val="libFootnoteAlaemChar"/>
          <w:rtl/>
        </w:rPr>
        <w:t>صلى‌الله‌عليه‌وآله</w:t>
      </w:r>
      <w:r w:rsidR="00DA4FAD" w:rsidRPr="00951346">
        <w:rPr>
          <w:rtl/>
        </w:rPr>
        <w:t xml:space="preserve"> ، وتمام الرواية فيه : « ليسلّم الراكب على الماشي ، وإذا سلّم من القوم واحد أجزأ عنهم » </w:t>
      </w:r>
      <w:r w:rsidR="008F0566">
        <w:rPr>
          <w:rFonts w:hint="cs"/>
          <w:rtl/>
        </w:rPr>
        <w:t>.</w:t>
      </w:r>
      <w:r w:rsidR="00DA4FAD" w:rsidRPr="00707A47">
        <w:rPr>
          <w:rStyle w:val="libFootnoteBoldChar"/>
          <w:rtl/>
        </w:rPr>
        <w:t>الوافي</w:t>
      </w:r>
      <w:r w:rsidR="00DA4FAD" w:rsidRPr="00951346">
        <w:rPr>
          <w:rtl/>
        </w:rPr>
        <w:t xml:space="preserve"> ، ج 5 ، ص 599 ، ح 2665 ؛ </w:t>
      </w:r>
      <w:r w:rsidR="00DA4FAD" w:rsidRPr="00707A47">
        <w:rPr>
          <w:rStyle w:val="libFootnoteBoldChar"/>
          <w:rtl/>
        </w:rPr>
        <w:t>الوسائل</w:t>
      </w:r>
      <w:r w:rsidR="00DA4FAD" w:rsidRPr="00951346">
        <w:rPr>
          <w:rtl/>
        </w:rPr>
        <w:t xml:space="preserve"> ، ج 12 ، ص 75 ، ح 15680.</w:t>
      </w:r>
      <w:r w:rsidR="00626945">
        <w:rPr>
          <w:rFonts w:hint="cs"/>
          <w:rtl/>
        </w:rPr>
        <w:t xml:space="preserve">               </w:t>
      </w:r>
      <w:r>
        <w:rPr>
          <w:rtl/>
        </w:rPr>
        <w:t>(7).</w:t>
      </w:r>
      <w:r w:rsidR="00DA4FAD" w:rsidRPr="00951346">
        <w:rPr>
          <w:rtl/>
        </w:rPr>
        <w:t xml:space="preserve"> في « ب » </w:t>
      </w:r>
      <w:r w:rsidR="00DA4FAD">
        <w:rPr>
          <w:rtl/>
        </w:rPr>
        <w:t xml:space="preserve">: </w:t>
      </w:r>
      <w:r w:rsidR="003E6B40">
        <w:rPr>
          <w:rtl/>
        </w:rPr>
        <w:t>-</w:t>
      </w:r>
      <w:r w:rsidR="00DA4FAD" w:rsidRPr="00951346">
        <w:rPr>
          <w:rtl/>
        </w:rPr>
        <w:t xml:space="preserve"> « من القوم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تحف العقول</w:t>
      </w:r>
      <w:r w:rsidR="00DA4FAD" w:rsidRPr="00951346">
        <w:rPr>
          <w:rtl/>
        </w:rPr>
        <w:t xml:space="preserve"> ، ص 360 ، مع اختلاف يسير </w:t>
      </w:r>
      <w:r w:rsidR="00626945">
        <w:rPr>
          <w:rFonts w:hint="cs"/>
          <w:rtl/>
        </w:rPr>
        <w:t>.</w:t>
      </w:r>
      <w:r w:rsidR="00DA4FAD" w:rsidRPr="00707A47">
        <w:rPr>
          <w:rStyle w:val="libFootnoteBoldChar"/>
          <w:rtl/>
        </w:rPr>
        <w:t>الوافي</w:t>
      </w:r>
      <w:r w:rsidR="00DA4FAD" w:rsidRPr="00951346">
        <w:rPr>
          <w:rtl/>
        </w:rPr>
        <w:t xml:space="preserve"> ، ج 5 ، ص 599 ، ح 2666 ؛ </w:t>
      </w:r>
      <w:r w:rsidR="00DA4FAD" w:rsidRPr="00707A47">
        <w:rPr>
          <w:rStyle w:val="libFootnoteBoldChar"/>
          <w:rtl/>
        </w:rPr>
        <w:t>الوسائل</w:t>
      </w:r>
      <w:r w:rsidR="00DA4FAD" w:rsidRPr="00951346">
        <w:rPr>
          <w:rtl/>
        </w:rPr>
        <w:t xml:space="preserve"> ، ج 12 ، ص 75 ، ح 15681.</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532" w:name="_Toc344056233"/>
      <w:bookmarkStart w:id="533" w:name="_Toc459895272"/>
      <w:bookmarkStart w:id="534" w:name="_Toc42787907"/>
      <w:r w:rsidRPr="00951346">
        <w:rPr>
          <w:rtl/>
          <w:lang w:bidi="fa-IR"/>
        </w:rPr>
        <w:lastRenderedPageBreak/>
        <w:t>10</w:t>
      </w:r>
      <w:r>
        <w:rPr>
          <w:rtl/>
          <w:lang w:bidi="fa-IR"/>
        </w:rPr>
        <w:t xml:space="preserve"> </w:t>
      </w:r>
      <w:r w:rsidR="003E6B40">
        <w:rPr>
          <w:rtl/>
          <w:lang w:bidi="fa-IR"/>
        </w:rPr>
        <w:t>-</w:t>
      </w:r>
      <w:r>
        <w:rPr>
          <w:rtl/>
          <w:lang w:bidi="fa-IR"/>
        </w:rPr>
        <w:t xml:space="preserve"> </w:t>
      </w:r>
      <w:r w:rsidRPr="00951346">
        <w:rPr>
          <w:rtl/>
          <w:lang w:bidi="fa-IR"/>
        </w:rPr>
        <w:t>بَابُ التَّسْلِيمِ عَلَى النِّسَاءِ‌</w:t>
      </w:r>
      <w:bookmarkEnd w:id="532"/>
      <w:bookmarkEnd w:id="533"/>
      <w:bookmarkEnd w:id="534"/>
    </w:p>
    <w:p w:rsidR="00DA4FAD" w:rsidRPr="00951346" w:rsidRDefault="00DA4FAD" w:rsidP="00DA4FAD">
      <w:pPr>
        <w:pStyle w:val="libNormal"/>
        <w:rPr>
          <w:rtl/>
          <w:lang w:bidi="fa-IR"/>
        </w:rPr>
      </w:pPr>
      <w:r w:rsidRPr="00344C6C">
        <w:rPr>
          <w:rtl/>
        </w:rPr>
        <w:t>3657</w:t>
      </w:r>
      <w:r w:rsidRPr="002C2FC4">
        <w:rPr>
          <w:rStyle w:val="libBold2Char"/>
          <w:rtl/>
        </w:rPr>
        <w:t xml:space="preserve"> / 1.</w:t>
      </w:r>
      <w:r w:rsidRPr="00951346">
        <w:rPr>
          <w:rtl/>
          <w:lang w:bidi="fa-IR"/>
        </w:rPr>
        <w:t xml:space="preserve"> عَلِيُّ بْنُ إِبْرَاهِيمَ ، عَنْ أَبِيهِ ، عَنْ حَمَّادِ بْنِ عِيسى ، عَنْ رِبْعِيِّ بْنِ عَبْدِ اللهِ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رَسُولُ اللهِ </w:t>
      </w:r>
      <w:r w:rsidR="0091593C" w:rsidRPr="0091593C">
        <w:rPr>
          <w:rStyle w:val="libAlaemChar"/>
          <w:rtl/>
        </w:rPr>
        <w:t>صلى‌الله‌عليه‌وآله</w:t>
      </w:r>
      <w:r w:rsidRPr="00951346">
        <w:rPr>
          <w:rtl/>
          <w:lang w:bidi="fa-IR"/>
        </w:rPr>
        <w:t xml:space="preserve"> يُسَلِّمُ عَلَى النِّسَاءِ ، وَيَرْدُدْنَ عَلَيْهِ السَّلَامَ </w:t>
      </w:r>
      <w:r w:rsidRPr="00625F5B">
        <w:rPr>
          <w:rStyle w:val="libFootnotenumChar"/>
          <w:rtl/>
        </w:rPr>
        <w:t>(1)</w:t>
      </w:r>
      <w:r w:rsidRPr="00951346">
        <w:rPr>
          <w:rtl/>
          <w:lang w:bidi="fa-IR"/>
        </w:rPr>
        <w:t xml:space="preserve"> ، وَكَانَ أَمِيرُ الْمُؤْمِنِينَ </w:t>
      </w:r>
      <w:r w:rsidRPr="00924332">
        <w:rPr>
          <w:rStyle w:val="libAlaemChar"/>
          <w:rtl/>
        </w:rPr>
        <w:t>عليه‌السلام</w:t>
      </w:r>
      <w:r w:rsidRPr="00951346">
        <w:rPr>
          <w:rtl/>
          <w:lang w:bidi="fa-IR"/>
        </w:rPr>
        <w:t xml:space="preserve"> يُسَلِّمُ عَلَى النِّسَاءِ ، وَكَانَ يَكْرَهُ أَنْ يُسَلِّمَ عَلَى الشَّابَّةِ مِنْهُنَّ ، وَيَقُولُ : أَتَخَوَّفُ أَنْ يُعْجِبَنِي صَوْتُهَا </w:t>
      </w:r>
      <w:r w:rsidRPr="00625F5B">
        <w:rPr>
          <w:rStyle w:val="libFootnotenumChar"/>
          <w:rtl/>
        </w:rPr>
        <w:t>(2)</w:t>
      </w:r>
      <w:r w:rsidRPr="00951346">
        <w:rPr>
          <w:rtl/>
          <w:lang w:bidi="fa-IR"/>
        </w:rPr>
        <w:t xml:space="preserve"> ، فَيَدْخُلَ </w:t>
      </w:r>
      <w:r w:rsidRPr="00625F5B">
        <w:rPr>
          <w:rStyle w:val="libFootnotenumChar"/>
          <w:rtl/>
        </w:rPr>
        <w:t>(3)</w:t>
      </w:r>
      <w:r w:rsidRPr="00951346">
        <w:rPr>
          <w:rtl/>
          <w:lang w:bidi="fa-IR"/>
        </w:rPr>
        <w:t xml:space="preserve"> عَلَيَّ أَكْثَرُ مِمَّا أَطْلُبُ </w:t>
      </w:r>
      <w:r w:rsidRPr="00625F5B">
        <w:rPr>
          <w:rStyle w:val="libFootnotenumChar"/>
          <w:rtl/>
        </w:rPr>
        <w:t>(4)</w:t>
      </w:r>
      <w:r w:rsidRPr="00951346">
        <w:rPr>
          <w:rtl/>
          <w:lang w:bidi="fa-IR"/>
        </w:rPr>
        <w:t xml:space="preserve"> مِنَ الْأَجْرِ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Heading2Center"/>
        <w:rPr>
          <w:rtl/>
          <w:lang w:bidi="fa-IR"/>
        </w:rPr>
      </w:pPr>
      <w:bookmarkStart w:id="535" w:name="_Toc344056234"/>
      <w:bookmarkStart w:id="536" w:name="_Toc459895273"/>
      <w:bookmarkStart w:id="537" w:name="_Toc42787908"/>
      <w:r w:rsidRPr="00951346">
        <w:rPr>
          <w:rtl/>
          <w:lang w:bidi="fa-IR"/>
        </w:rPr>
        <w:t>11</w:t>
      </w:r>
      <w:r>
        <w:rPr>
          <w:rtl/>
          <w:lang w:bidi="fa-IR"/>
        </w:rPr>
        <w:t xml:space="preserve"> </w:t>
      </w:r>
      <w:r w:rsidR="003E6B40">
        <w:rPr>
          <w:rtl/>
          <w:lang w:bidi="fa-IR"/>
        </w:rPr>
        <w:t>-</w:t>
      </w:r>
      <w:r>
        <w:rPr>
          <w:rtl/>
          <w:lang w:bidi="fa-IR"/>
        </w:rPr>
        <w:t xml:space="preserve"> </w:t>
      </w:r>
      <w:r w:rsidRPr="00951346">
        <w:rPr>
          <w:rtl/>
          <w:lang w:bidi="fa-IR"/>
        </w:rPr>
        <w:t>بَابُ التَّسْلِيمِ عَلى أَهْلِ الْمِلَلِ‌</w:t>
      </w:r>
      <w:bookmarkEnd w:id="535"/>
      <w:bookmarkEnd w:id="536"/>
      <w:bookmarkEnd w:id="537"/>
    </w:p>
    <w:p w:rsidR="00DA4FAD" w:rsidRPr="00951346" w:rsidRDefault="00DA4FAD" w:rsidP="00DA4FAD">
      <w:pPr>
        <w:pStyle w:val="libNormal"/>
        <w:rPr>
          <w:rtl/>
          <w:lang w:bidi="fa-IR"/>
        </w:rPr>
      </w:pPr>
      <w:r w:rsidRPr="00344C6C">
        <w:rPr>
          <w:rtl/>
        </w:rPr>
        <w:t>3658</w:t>
      </w:r>
      <w:r w:rsidRPr="002C2FC4">
        <w:rPr>
          <w:rStyle w:val="libBold2Char"/>
          <w:rtl/>
        </w:rPr>
        <w:t xml:space="preserve"> / 1.</w:t>
      </w:r>
      <w:r w:rsidRPr="00951346">
        <w:rPr>
          <w:rtl/>
          <w:lang w:bidi="fa-IR"/>
        </w:rPr>
        <w:t xml:space="preserve"> عَلِيُّ بْنُ إِبْرَاهِيمَ ، عَنْ أَبِيهِ ، عَنِ ابْنِ أَبِي عُمَيْرٍ ، عَنِ ابْنِ أُذَيْنَةَ </w:t>
      </w:r>
      <w:r w:rsidRPr="00625F5B">
        <w:rPr>
          <w:rStyle w:val="libFootnotenumChar"/>
          <w:rtl/>
        </w:rPr>
        <w:t>(6)</w:t>
      </w:r>
      <w:r w:rsidRPr="00951346">
        <w:rPr>
          <w:rtl/>
          <w:lang w:bidi="fa-IR"/>
        </w:rPr>
        <w:t xml:space="preserve">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دَخَلَ يَهُودِيٌّ عَلى رَسُولِ اللهِ </w:t>
      </w:r>
      <w:r w:rsidR="0091593C" w:rsidRPr="0091593C">
        <w:rPr>
          <w:rStyle w:val="libAlaemChar"/>
          <w:rtl/>
        </w:rPr>
        <w:t>صلى‌الله‌عليه‌وآله</w:t>
      </w:r>
      <w:r w:rsidRPr="00951346">
        <w:rPr>
          <w:rtl/>
          <w:lang w:bidi="fa-IR"/>
        </w:rPr>
        <w:t xml:space="preserve"> وَعَائِشَةُ عِنْدَهُ ، فَقَالَ : السَّامُ </w:t>
      </w:r>
      <w:r w:rsidRPr="00625F5B">
        <w:rPr>
          <w:rStyle w:val="libFootnotenumChar"/>
          <w:rtl/>
        </w:rPr>
        <w:t>(7)</w:t>
      </w:r>
      <w:r w:rsidRPr="00951346">
        <w:rPr>
          <w:rtl/>
          <w:lang w:bidi="fa-IR"/>
        </w:rPr>
        <w:t xml:space="preserve"> عَلَيْكُمْ ، فَقَالَ رَسُولُ اللهِ </w:t>
      </w:r>
      <w:r w:rsidR="0091593C" w:rsidRPr="0091593C">
        <w:rPr>
          <w:rStyle w:val="libAlaemChar"/>
          <w:rtl/>
        </w:rPr>
        <w:t>صلى‌الله‌عليه‌وآله</w:t>
      </w:r>
      <w:r w:rsidRPr="00951346">
        <w:rPr>
          <w:rtl/>
          <w:lang w:bidi="fa-IR"/>
        </w:rPr>
        <w:t>‌</w:t>
      </w:r>
      <w:r w:rsidR="00970F88">
        <w:rPr>
          <w:rFonts w:hint="cs"/>
          <w:rtl/>
          <w:lang w:bidi="fa-IR"/>
        </w:rPr>
        <w:t>.......................................</w:t>
      </w:r>
      <w:r w:rsidR="00970F88">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والوسائل ، ح 25518 والكافي ، ح 10278 </w:t>
      </w:r>
      <w:r w:rsidR="00DA4FAD">
        <w:rPr>
          <w:rtl/>
        </w:rPr>
        <w:t xml:space="preserve">: </w:t>
      </w:r>
      <w:r w:rsidR="003E6B40">
        <w:rPr>
          <w:rtl/>
        </w:rPr>
        <w:t>-</w:t>
      </w:r>
      <w:r w:rsidR="00DA4FAD" w:rsidRPr="00951346">
        <w:rPr>
          <w:rtl/>
        </w:rPr>
        <w:t xml:space="preserve"> « السلام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أراد </w:t>
      </w:r>
      <w:r w:rsidR="00DA4FAD" w:rsidRPr="002427CB">
        <w:rPr>
          <w:rStyle w:val="libFootnoteAlaemChar"/>
          <w:rtl/>
        </w:rPr>
        <w:t>عليه‌السلام</w:t>
      </w:r>
      <w:r w:rsidR="00DA4FAD" w:rsidRPr="00951346">
        <w:rPr>
          <w:rtl/>
        </w:rPr>
        <w:t xml:space="preserve"> بما نسب إلى نفسه غيره ، ولعلّ هذا للتعليم. وقال الشيخ الصدوق </w:t>
      </w:r>
      <w:r w:rsidR="00DA4FAD" w:rsidRPr="002427CB">
        <w:rPr>
          <w:rStyle w:val="libFootnoteAlaemChar"/>
          <w:rtl/>
        </w:rPr>
        <w:t>قدس‌سره</w:t>
      </w:r>
      <w:r w:rsidR="00DA4FAD" w:rsidRPr="00951346">
        <w:rPr>
          <w:rtl/>
        </w:rPr>
        <w:t xml:space="preserve"> : « إنّما قال </w:t>
      </w:r>
      <w:r w:rsidR="00DA4FAD" w:rsidRPr="002427CB">
        <w:rPr>
          <w:rStyle w:val="libFootnoteAlaemChar"/>
          <w:rtl/>
        </w:rPr>
        <w:t>عليه‌السلام</w:t>
      </w:r>
      <w:r w:rsidR="00DA4FAD" w:rsidRPr="00951346">
        <w:rPr>
          <w:rtl/>
        </w:rPr>
        <w:t xml:space="preserve"> ذلك لغيره‌وإن عبّر عن نفسه ، وأراد بذلك أيضاً التخوّف من أن يظنّ ظانّ أنّه يعجبه صوتها فيكفر. ولكلام الأئمّة صلوات الله</w:t>
      </w:r>
      <w:r w:rsidR="002427CB">
        <w:rPr>
          <w:rtl/>
        </w:rPr>
        <w:t xml:space="preserve"> عليهم مخارج ووجوه لايعقلها إل</w:t>
      </w:r>
      <w:r w:rsidR="002427CB">
        <w:rPr>
          <w:rFonts w:hint="cs"/>
          <w:rtl/>
        </w:rPr>
        <w:t>ّ</w:t>
      </w:r>
      <w:r w:rsidR="002427CB">
        <w:rPr>
          <w:rtl/>
        </w:rPr>
        <w:t>ا</w:t>
      </w:r>
      <w:r w:rsidR="00DA4FAD" w:rsidRPr="00951346">
        <w:rPr>
          <w:rtl/>
        </w:rPr>
        <w:t xml:space="preserve"> العالمون</w:t>
      </w:r>
      <w:r w:rsidR="00DA4FAD">
        <w:rPr>
          <w:rtl/>
        </w:rPr>
        <w:t xml:space="preserve"> ». </w:t>
      </w:r>
      <w:r w:rsidR="00DA4FAD" w:rsidRPr="00951346">
        <w:rPr>
          <w:rtl/>
        </w:rPr>
        <w:t xml:space="preserve">راجع : </w:t>
      </w:r>
      <w:r w:rsidR="00DA4FAD" w:rsidRPr="00707A47">
        <w:rPr>
          <w:rStyle w:val="libFootnoteBoldChar"/>
          <w:rtl/>
        </w:rPr>
        <w:t>الفقيه</w:t>
      </w:r>
      <w:r w:rsidR="00DA4FAD" w:rsidRPr="00951346">
        <w:rPr>
          <w:rtl/>
        </w:rPr>
        <w:t xml:space="preserve"> ، ج 3 ، ص 469 ، ذيل 4637 ؛ </w:t>
      </w:r>
      <w:r w:rsidR="00DA4FAD" w:rsidRPr="00707A47">
        <w:rPr>
          <w:rStyle w:val="libFootnoteBoldChar"/>
          <w:rtl/>
        </w:rPr>
        <w:t>شرح المازندراني</w:t>
      </w:r>
      <w:r w:rsidR="00DA4FAD" w:rsidRPr="00951346">
        <w:rPr>
          <w:rtl/>
        </w:rPr>
        <w:t xml:space="preserve"> ، ج 11 ، ص 99 ؛ </w:t>
      </w:r>
      <w:r w:rsidR="00DA4FAD" w:rsidRPr="00707A47">
        <w:rPr>
          <w:rStyle w:val="libFootnoteBoldChar"/>
          <w:rtl/>
        </w:rPr>
        <w:t>مرآة العقول</w:t>
      </w:r>
      <w:r w:rsidR="00DA4FAD" w:rsidRPr="00951346">
        <w:rPr>
          <w:rtl/>
        </w:rPr>
        <w:t xml:space="preserve"> ، ج 12 ، ص 545.</w:t>
      </w:r>
    </w:p>
    <w:p w:rsidR="00DA4FAD" w:rsidRPr="00951346" w:rsidRDefault="0091593C" w:rsidP="00DA4FAD">
      <w:pPr>
        <w:pStyle w:val="libFootnote0"/>
        <w:rPr>
          <w:rtl/>
          <w:lang w:bidi="fa-IR"/>
        </w:rPr>
      </w:pPr>
      <w:r>
        <w:rPr>
          <w:rtl/>
        </w:rPr>
        <w:t>(3).</w:t>
      </w:r>
      <w:r w:rsidR="00DA4FAD" w:rsidRPr="00951346">
        <w:rPr>
          <w:rtl/>
        </w:rPr>
        <w:t xml:space="preserve"> في الوافي والفقيه : + « من الإثم</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ز » </w:t>
      </w:r>
      <w:r w:rsidR="00DA4FAD">
        <w:rPr>
          <w:rtl/>
        </w:rPr>
        <w:t xml:space="preserve">: </w:t>
      </w:r>
      <w:r w:rsidR="003E6B40">
        <w:rPr>
          <w:rtl/>
        </w:rPr>
        <w:t>-</w:t>
      </w:r>
      <w:r w:rsidR="00DA4FAD" w:rsidRPr="00951346">
        <w:rPr>
          <w:rtl/>
        </w:rPr>
        <w:t xml:space="preserve"> « ممّا أطلب</w:t>
      </w:r>
      <w:r w:rsidR="00DA4FAD">
        <w:rPr>
          <w:rtl/>
        </w:rPr>
        <w:t xml:space="preserve"> ». </w:t>
      </w:r>
      <w:r w:rsidR="00DA4FAD" w:rsidRPr="00951346">
        <w:rPr>
          <w:rtl/>
        </w:rPr>
        <w:t>وفي الوسائل ، ح 25518 والكافي ، ح 10278 : « طلبت</w:t>
      </w:r>
      <w:r w:rsidR="00DA4FAD">
        <w:rPr>
          <w:rtl/>
        </w:rPr>
        <w:t xml:space="preserve"> ».</w:t>
      </w:r>
    </w:p>
    <w:p w:rsidR="00DA4FAD" w:rsidRPr="00951346" w:rsidRDefault="0091593C" w:rsidP="00620700">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النكاح ، باب التسليم على النساء ، ح 10278. وفي </w:t>
      </w:r>
      <w:r w:rsidR="00DA4FAD" w:rsidRPr="00707A47">
        <w:rPr>
          <w:rStyle w:val="libFootnoteBoldChar"/>
          <w:rtl/>
        </w:rPr>
        <w:t>الفقيه</w:t>
      </w:r>
      <w:r w:rsidR="00DA4FAD" w:rsidRPr="00951346">
        <w:rPr>
          <w:rtl/>
        </w:rPr>
        <w:t xml:space="preserve"> ، ج 3 ، ص 469 ، ح 4634 ، معلّقاً عن ربعي بن عبدالله ، من دون الإسناد إلى أبي عبدالله </w:t>
      </w:r>
      <w:r w:rsidR="00DA4FAD" w:rsidRPr="002427CB">
        <w:rPr>
          <w:rStyle w:val="libFootnoteAlaemChar"/>
          <w:rtl/>
        </w:rPr>
        <w:t>عليه‌السلام</w:t>
      </w:r>
      <w:r w:rsidR="00DA4FAD" w:rsidRPr="00951346">
        <w:rPr>
          <w:rtl/>
        </w:rPr>
        <w:t xml:space="preserve"> ، مع زيادة في أوّله </w:t>
      </w:r>
      <w:r w:rsidR="00620700">
        <w:rPr>
          <w:rFonts w:hint="cs"/>
          <w:rtl/>
        </w:rPr>
        <w:t>.</w:t>
      </w:r>
      <w:r w:rsidR="00DA4FAD" w:rsidRPr="00707A47">
        <w:rPr>
          <w:rStyle w:val="libFootnoteBoldChar"/>
          <w:rtl/>
        </w:rPr>
        <w:t>الوافي</w:t>
      </w:r>
      <w:r w:rsidR="00DA4FAD" w:rsidRPr="00951346">
        <w:rPr>
          <w:rtl/>
        </w:rPr>
        <w:t xml:space="preserve"> ، ج 5 ، ص 600 ، ح 2668 ؛ وج 22 ، ص 845 ، ح 22304 ؛ </w:t>
      </w:r>
      <w:r w:rsidR="00DA4FAD" w:rsidRPr="00707A47">
        <w:rPr>
          <w:rStyle w:val="libFootnoteBoldChar"/>
          <w:rtl/>
        </w:rPr>
        <w:t>الوسائل</w:t>
      </w:r>
      <w:r w:rsidR="00DA4FAD" w:rsidRPr="00951346">
        <w:rPr>
          <w:rtl/>
        </w:rPr>
        <w:t xml:space="preserve"> ، ج 12 ، ص 76 ، ح 15685 ؛ وج 20 ، ص 234 ، ح 25518 ؛ </w:t>
      </w:r>
      <w:r w:rsidR="00DA4FAD" w:rsidRPr="00707A47">
        <w:rPr>
          <w:rStyle w:val="libFootnoteBoldChar"/>
          <w:rtl/>
        </w:rPr>
        <w:t>البحار</w:t>
      </w:r>
      <w:r w:rsidR="00DA4FAD" w:rsidRPr="00951346">
        <w:rPr>
          <w:rtl/>
        </w:rPr>
        <w:t xml:space="preserve"> ، ج 40 ، ص 335.</w:t>
      </w:r>
      <w:r w:rsidR="00620700">
        <w:rPr>
          <w:rFonts w:hint="cs"/>
          <w:rtl/>
        </w:rPr>
        <w:t xml:space="preserve">              </w:t>
      </w:r>
      <w:r>
        <w:rPr>
          <w:rtl/>
        </w:rPr>
        <w:t>(6).</w:t>
      </w:r>
      <w:r w:rsidR="00DA4FAD" w:rsidRPr="00951346">
        <w:rPr>
          <w:rtl/>
        </w:rPr>
        <w:t xml:space="preserve"> في « ب » : « عن عمر بن ا</w:t>
      </w:r>
      <w:r w:rsidR="00620700">
        <w:rPr>
          <w:rFonts w:hint="cs"/>
          <w:rtl/>
        </w:rPr>
        <w:t>ُ</w:t>
      </w:r>
      <w:r w:rsidR="00DA4FAD" w:rsidRPr="00951346">
        <w:rPr>
          <w:rtl/>
        </w:rPr>
        <w:t>ذينة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 السام » : الموت. وألفه منقلبة عن الواو. </w:t>
      </w:r>
      <w:r w:rsidR="00DA4FAD" w:rsidRPr="00707A47">
        <w:rPr>
          <w:rStyle w:val="libFootnoteBoldChar"/>
          <w:rtl/>
        </w:rPr>
        <w:t>النهاية</w:t>
      </w:r>
      <w:r w:rsidR="00DA4FAD" w:rsidRPr="00951346">
        <w:rPr>
          <w:rtl/>
        </w:rPr>
        <w:t xml:space="preserve"> ، ج 2 ، ص 426 ( سوم )</w:t>
      </w:r>
      <w:r w:rsidR="00DA4FAD">
        <w:rPr>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عَلَيْكُمْ </w:t>
      </w:r>
      <w:r w:rsidRPr="00625F5B">
        <w:rPr>
          <w:rStyle w:val="libFootnotenumChar"/>
          <w:rtl/>
        </w:rPr>
        <w:t>(1)</w:t>
      </w:r>
      <w:r w:rsidRPr="00951346">
        <w:rPr>
          <w:rtl/>
          <w:lang w:bidi="fa-IR"/>
        </w:rPr>
        <w:t xml:space="preserve"> ، ثُمَّ دَخَلَ آخَرُ ، فَقَالَ مِثْلَ ذلِكَ ، فَرَدَّ عَلَيْهِ كَمَا رَدَّ عَلى صَاحِبِهِ ، ثُمَّ دَخَلَ </w:t>
      </w:r>
      <w:r w:rsidRPr="00625F5B">
        <w:rPr>
          <w:rStyle w:val="libFootnotenumChar"/>
          <w:rtl/>
        </w:rPr>
        <w:t>(2)</w:t>
      </w:r>
      <w:r w:rsidRPr="00951346">
        <w:rPr>
          <w:rtl/>
          <w:lang w:bidi="fa-IR"/>
        </w:rPr>
        <w:t xml:space="preserve"> آخَرُ ، فَقَالَ </w:t>
      </w:r>
      <w:r w:rsidRPr="00625F5B">
        <w:rPr>
          <w:rStyle w:val="libFootnotenumChar"/>
          <w:rtl/>
        </w:rPr>
        <w:t>(3)</w:t>
      </w:r>
      <w:r w:rsidRPr="00951346">
        <w:rPr>
          <w:rtl/>
          <w:lang w:bidi="fa-IR"/>
        </w:rPr>
        <w:t xml:space="preserve"> مِثْلَ ذلِكَ ، فَرَدَّ </w:t>
      </w:r>
      <w:r w:rsidRPr="00625F5B">
        <w:rPr>
          <w:rStyle w:val="libFootnotenumChar"/>
          <w:rtl/>
        </w:rPr>
        <w:t>(4)</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كَمَا رَدَّ عَلى صَاحِبَيْهِ </w:t>
      </w:r>
      <w:r w:rsidRPr="00625F5B">
        <w:rPr>
          <w:rStyle w:val="libFootnotenumChar"/>
          <w:rtl/>
        </w:rPr>
        <w:t>(5)</w:t>
      </w:r>
      <w:r w:rsidRPr="00951346">
        <w:rPr>
          <w:rtl/>
          <w:lang w:bidi="fa-IR"/>
        </w:rPr>
        <w:t xml:space="preserve"> ، فَغَضِبَتْ عَائِشَةُ ، فَقَالَتْ </w:t>
      </w:r>
      <w:r w:rsidRPr="00625F5B">
        <w:rPr>
          <w:rStyle w:val="libFootnotenumChar"/>
          <w:rtl/>
        </w:rPr>
        <w:t>(6)</w:t>
      </w:r>
      <w:r w:rsidRPr="00951346">
        <w:rPr>
          <w:rtl/>
          <w:lang w:bidi="fa-IR"/>
        </w:rPr>
        <w:t xml:space="preserve"> :</w:t>
      </w:r>
      <w:r>
        <w:rPr>
          <w:rFonts w:hint="cs"/>
          <w:rtl/>
          <w:lang w:bidi="fa-IR"/>
        </w:rPr>
        <w:t xml:space="preserve"> </w:t>
      </w:r>
      <w:r w:rsidRPr="00951346">
        <w:rPr>
          <w:rtl/>
          <w:lang w:bidi="fa-IR"/>
        </w:rPr>
        <w:t xml:space="preserve">عَلَيْكُمُ السَّامُ وَالْغَضَبُ وَاللَّعْنَةُ يَا مَعْشَرَ الْيَهُودِ ، يَا إِخْوَةَ الْقِرَدَةِ </w:t>
      </w:r>
      <w:r w:rsidRPr="00625F5B">
        <w:rPr>
          <w:rStyle w:val="libFootnotenumChar"/>
          <w:rtl/>
        </w:rPr>
        <w:t>(7)</w:t>
      </w:r>
      <w:r w:rsidRPr="00951346">
        <w:rPr>
          <w:rtl/>
          <w:lang w:bidi="fa-IR"/>
        </w:rPr>
        <w:t xml:space="preserve"> وَالْخَنَازِيرِ ، فَقَالَ لَهَا </w:t>
      </w:r>
      <w:r w:rsidRPr="00625F5B">
        <w:rPr>
          <w:rStyle w:val="libFootnotenumChar"/>
          <w:rtl/>
        </w:rPr>
        <w:t>(8)</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 يَا عَائِشَةُ ، إِنَّ الْفُحْشَ </w:t>
      </w:r>
      <w:r w:rsidRPr="00625F5B">
        <w:rPr>
          <w:rStyle w:val="libFootnotenumChar"/>
          <w:rtl/>
        </w:rPr>
        <w:t>(9)</w:t>
      </w:r>
      <w:r w:rsidRPr="00951346">
        <w:rPr>
          <w:rtl/>
          <w:lang w:bidi="fa-IR"/>
        </w:rPr>
        <w:t xml:space="preserve"> لَوْ كَانَ مُمَثَّلاً ، لَكَانَ مِثَالَ سَوْءٍ ، إِنَّ الرِّفْقَ لَمْ ي</w:t>
      </w:r>
      <w:r w:rsidR="00FA69CF">
        <w:rPr>
          <w:rtl/>
          <w:lang w:bidi="fa-IR"/>
        </w:rPr>
        <w:t>ُوضَعْ عَلى شَيْ‌ءٍ قَطُّ إِل</w:t>
      </w:r>
      <w:r w:rsidR="00FA69CF">
        <w:rPr>
          <w:rFonts w:hint="cs"/>
          <w:rtl/>
          <w:lang w:bidi="fa-IR"/>
        </w:rPr>
        <w:t>َّ</w:t>
      </w:r>
      <w:r w:rsidR="00FA69CF">
        <w:rPr>
          <w:rtl/>
          <w:lang w:bidi="fa-IR"/>
        </w:rPr>
        <w:t>ا</w:t>
      </w:r>
      <w:r w:rsidRPr="00951346">
        <w:rPr>
          <w:rtl/>
          <w:lang w:bidi="fa-IR"/>
        </w:rPr>
        <w:t xml:space="preserve"> زَانَهُ ، وَلَم</w:t>
      </w:r>
      <w:r w:rsidR="00E32289">
        <w:rPr>
          <w:rtl/>
          <w:lang w:bidi="fa-IR"/>
        </w:rPr>
        <w:t>ْ يُرْفَعْ عَنْهُ قَطُّ إِل</w:t>
      </w:r>
      <w:r w:rsidR="00E32289">
        <w:rPr>
          <w:rFonts w:hint="cs"/>
          <w:rtl/>
          <w:lang w:bidi="fa-IR"/>
        </w:rPr>
        <w:t>َّ</w:t>
      </w:r>
      <w:r w:rsidR="00E32289">
        <w:rPr>
          <w:rtl/>
          <w:lang w:bidi="fa-IR"/>
        </w:rPr>
        <w:t>ا</w:t>
      </w:r>
      <w:r w:rsidRPr="00951346">
        <w:rPr>
          <w:rtl/>
          <w:lang w:bidi="fa-IR"/>
        </w:rPr>
        <w:t xml:space="preserve"> شَانَهُ </w:t>
      </w:r>
      <w:r w:rsidRPr="00625F5B">
        <w:rPr>
          <w:rStyle w:val="libFootnotenumChar"/>
          <w:rtl/>
        </w:rPr>
        <w:t>(10)</w:t>
      </w:r>
      <w:r w:rsidRPr="00951346">
        <w:rPr>
          <w:rtl/>
          <w:lang w:bidi="fa-IR"/>
        </w:rPr>
        <w:t xml:space="preserve"> ، ق</w:t>
      </w:r>
      <w:r>
        <w:rPr>
          <w:rtl/>
          <w:lang w:bidi="fa-IR"/>
        </w:rPr>
        <w:t>َالَتْ : يَا رَسُولَ اللهِ ، أَ</w:t>
      </w:r>
      <w:r w:rsidRPr="00951346">
        <w:rPr>
          <w:rtl/>
          <w:lang w:bidi="fa-IR"/>
        </w:rPr>
        <w:t xml:space="preserve">مَا سَمِعْتَ إِلى </w:t>
      </w:r>
      <w:r w:rsidRPr="00625F5B">
        <w:rPr>
          <w:rStyle w:val="libFootnotenumChar"/>
          <w:rtl/>
        </w:rPr>
        <w:t>(11)</w:t>
      </w:r>
      <w:r w:rsidRPr="00951346">
        <w:rPr>
          <w:rtl/>
          <w:lang w:bidi="fa-IR"/>
        </w:rPr>
        <w:t xml:space="preserve"> قَوْلِهِمْ : السَّامُ عَلَيْكُمْ </w:t>
      </w:r>
      <w:r w:rsidRPr="00625F5B">
        <w:rPr>
          <w:rStyle w:val="libFootnotenumChar"/>
          <w:rtl/>
        </w:rPr>
        <w:t>(12)</w:t>
      </w:r>
      <w:r>
        <w:rPr>
          <w:rtl/>
          <w:lang w:bidi="fa-IR"/>
        </w:rPr>
        <w:t>؟ فَقَالَ : بَلى ، أَ</w:t>
      </w:r>
      <w:r w:rsidRPr="00951346">
        <w:rPr>
          <w:rtl/>
          <w:lang w:bidi="fa-IR"/>
        </w:rPr>
        <w:t>مَا سَمِعْتِ مَا رَدَدْتُ عَلَيْهِمْ ، قُلْتُ :</w:t>
      </w:r>
      <w:r>
        <w:rPr>
          <w:rFonts w:hint="cs"/>
          <w:rtl/>
          <w:lang w:bidi="fa-IR"/>
        </w:rPr>
        <w:t xml:space="preserve"> </w:t>
      </w:r>
      <w:r w:rsidRPr="00951346">
        <w:rPr>
          <w:rtl/>
          <w:lang w:bidi="fa-IR"/>
        </w:rPr>
        <w:t>عَلَيْكُمْ</w:t>
      </w:r>
      <w:r>
        <w:rPr>
          <w:rtl/>
          <w:lang w:bidi="fa-IR"/>
        </w:rPr>
        <w:t>؟</w:t>
      </w:r>
      <w:r w:rsidRPr="00951346">
        <w:rPr>
          <w:rtl/>
          <w:lang w:bidi="fa-IR"/>
        </w:rPr>
        <w:t xml:space="preserve"> فَإِذَا سَلَّمَ عَلَيْكُمْ مُسْلِمٌ ، فَقُولُوا : سَلَامٌ </w:t>
      </w:r>
      <w:r w:rsidRPr="00625F5B">
        <w:rPr>
          <w:rStyle w:val="libFootnotenumChar"/>
          <w:rtl/>
        </w:rPr>
        <w:t>(13)</w:t>
      </w:r>
      <w:r w:rsidRPr="00951346">
        <w:rPr>
          <w:rtl/>
          <w:lang w:bidi="fa-IR"/>
        </w:rPr>
        <w:t xml:space="preserve"> عَلَيْكُمْ ، وَإِذَا سَلَّمَ ع</w:t>
      </w:r>
      <w:r>
        <w:rPr>
          <w:rtl/>
          <w:lang w:bidi="fa-IR"/>
        </w:rPr>
        <w:t>َلَيْكُمْ كَافِرٌ ، فَقُولُوا :</w:t>
      </w:r>
      <w:r>
        <w:rPr>
          <w:rFonts w:hint="cs"/>
          <w:rtl/>
          <w:lang w:bidi="fa-IR"/>
        </w:rPr>
        <w:t xml:space="preserve"> </w:t>
      </w:r>
      <w:r w:rsidRPr="00951346">
        <w:rPr>
          <w:rtl/>
          <w:lang w:bidi="fa-IR"/>
        </w:rPr>
        <w:t>عَلَيْكَ</w:t>
      </w:r>
      <w:r>
        <w:rPr>
          <w:rtl/>
          <w:lang w:bidi="fa-IR"/>
        </w:rPr>
        <w:t xml:space="preserve"> ». </w:t>
      </w:r>
      <w:r w:rsidRPr="00625F5B">
        <w:rPr>
          <w:rStyle w:val="libFootnotenumChar"/>
          <w:rtl/>
        </w:rPr>
        <w:t>(14)</w:t>
      </w:r>
      <w:r w:rsidRPr="00951346">
        <w:rPr>
          <w:rtl/>
          <w:lang w:bidi="fa-IR"/>
        </w:rPr>
        <w:t>‌</w:t>
      </w:r>
    </w:p>
    <w:p w:rsidR="00DA4FAD" w:rsidRPr="00951346" w:rsidRDefault="00DA4FAD" w:rsidP="00DA4FAD">
      <w:pPr>
        <w:pStyle w:val="libNormal"/>
        <w:rPr>
          <w:rtl/>
          <w:lang w:bidi="fa-IR"/>
        </w:rPr>
      </w:pPr>
      <w:r w:rsidRPr="00344C6C">
        <w:rPr>
          <w:rtl/>
        </w:rPr>
        <w:t>3659</w:t>
      </w:r>
      <w:r w:rsidRPr="002C2FC4">
        <w:rPr>
          <w:rStyle w:val="libBold2Char"/>
          <w:rtl/>
        </w:rPr>
        <w:t xml:space="preserve"> / 2.</w:t>
      </w:r>
      <w:r w:rsidRPr="00951346">
        <w:rPr>
          <w:rtl/>
          <w:lang w:bidi="fa-IR"/>
        </w:rPr>
        <w:t xml:space="preserve"> مُحَمَّدُ بْنُ يَحْيى ، عَنْ أَحْمَدَ بْنِ مُحَمَّدِ بْنِ عِيسى ، عَنْ مُحَمَّدِ بْنِ يَحْيى ، عَنْ غِيَاثِ بْنِ إِبْرَاهِيمَ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لَاتَبْدَؤُوا أَهْلَ </w:t>
      </w:r>
      <w:r w:rsidRPr="00625F5B">
        <w:rPr>
          <w:rStyle w:val="libFootnotenumChar"/>
          <w:rtl/>
        </w:rPr>
        <w:t>(15)</w:t>
      </w:r>
      <w:r w:rsidRPr="00951346">
        <w:rPr>
          <w:rtl/>
          <w:lang w:bidi="fa-IR"/>
        </w:rPr>
        <w:t xml:space="preserve"> الْكِتَابِ‌</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01CA7" w:rsidTr="00701CA7">
        <w:tc>
          <w:tcPr>
            <w:tcW w:w="4006" w:type="dxa"/>
          </w:tcPr>
          <w:p w:rsidR="00701CA7" w:rsidRDefault="00701CA7" w:rsidP="00DA4FAD">
            <w:pPr>
              <w:pStyle w:val="libFootnote0"/>
              <w:rPr>
                <w:rtl/>
              </w:rPr>
            </w:pPr>
            <w:r>
              <w:rPr>
                <w:rtl/>
              </w:rPr>
              <w:t>(1).</w:t>
            </w:r>
            <w:r w:rsidRPr="00951346">
              <w:rPr>
                <w:rtl/>
              </w:rPr>
              <w:t xml:space="preserve"> في « ج » والوافي والبحار ، ج 16 : « عليك</w:t>
            </w:r>
            <w:r>
              <w:rPr>
                <w:rtl/>
              </w:rPr>
              <w:t xml:space="preserve"> ».</w:t>
            </w:r>
          </w:p>
        </w:tc>
        <w:tc>
          <w:tcPr>
            <w:tcW w:w="4006" w:type="dxa"/>
          </w:tcPr>
          <w:p w:rsidR="00701CA7" w:rsidRDefault="00701CA7" w:rsidP="00DA4FAD">
            <w:pPr>
              <w:pStyle w:val="libFootnote0"/>
              <w:rPr>
                <w:rtl/>
              </w:rPr>
            </w:pPr>
            <w:r>
              <w:rPr>
                <w:rtl/>
              </w:rPr>
              <w:t>(2).</w:t>
            </w:r>
            <w:r w:rsidRPr="00951346">
              <w:rPr>
                <w:rtl/>
              </w:rPr>
              <w:t xml:space="preserve"> في « ز » : + « عليه</w:t>
            </w:r>
            <w:r>
              <w:rPr>
                <w:rtl/>
              </w:rPr>
              <w:t xml:space="preserve"> ».</w:t>
            </w:r>
          </w:p>
        </w:tc>
      </w:tr>
      <w:tr w:rsidR="00701CA7" w:rsidTr="00701CA7">
        <w:tc>
          <w:tcPr>
            <w:tcW w:w="4006" w:type="dxa"/>
          </w:tcPr>
          <w:p w:rsidR="00701CA7" w:rsidRDefault="00701CA7" w:rsidP="00DA4FAD">
            <w:pPr>
              <w:pStyle w:val="libFootnote0"/>
              <w:rPr>
                <w:rtl/>
              </w:rPr>
            </w:pPr>
            <w:r>
              <w:rPr>
                <w:rtl/>
              </w:rPr>
              <w:t>(3).</w:t>
            </w:r>
            <w:r w:rsidRPr="00951346">
              <w:rPr>
                <w:rtl/>
              </w:rPr>
              <w:t xml:space="preserve"> في « بف » : « ثمّ قال</w:t>
            </w:r>
            <w:r>
              <w:rPr>
                <w:rtl/>
              </w:rPr>
              <w:t xml:space="preserve"> ».</w:t>
            </w:r>
          </w:p>
        </w:tc>
        <w:tc>
          <w:tcPr>
            <w:tcW w:w="4006" w:type="dxa"/>
          </w:tcPr>
          <w:p w:rsidR="00701CA7" w:rsidRDefault="004D479C" w:rsidP="00DA4FAD">
            <w:pPr>
              <w:pStyle w:val="libFootnote0"/>
              <w:rPr>
                <w:rtl/>
              </w:rPr>
            </w:pPr>
            <w:r>
              <w:rPr>
                <w:rtl/>
              </w:rPr>
              <w:t>(4).</w:t>
            </w:r>
            <w:r w:rsidRPr="00951346">
              <w:rPr>
                <w:rtl/>
              </w:rPr>
              <w:t xml:space="preserve"> في الوسائل ، ح 15689 : + « عليه</w:t>
            </w:r>
            <w:r>
              <w:rPr>
                <w:rtl/>
              </w:rPr>
              <w:t xml:space="preserve"> ».</w:t>
            </w:r>
          </w:p>
        </w:tc>
      </w:tr>
      <w:tr w:rsidR="00701CA7" w:rsidTr="00701CA7">
        <w:tc>
          <w:tcPr>
            <w:tcW w:w="4006" w:type="dxa"/>
          </w:tcPr>
          <w:p w:rsidR="00701CA7" w:rsidRDefault="0012662B" w:rsidP="00DA4FAD">
            <w:pPr>
              <w:pStyle w:val="libFootnote0"/>
              <w:rPr>
                <w:rtl/>
              </w:rPr>
            </w:pPr>
            <w:r>
              <w:rPr>
                <w:rtl/>
              </w:rPr>
              <w:t>(5).</w:t>
            </w:r>
            <w:r w:rsidRPr="00951346">
              <w:rPr>
                <w:rtl/>
              </w:rPr>
              <w:t xml:space="preserve"> في « ب ، ج » والبحار ، ج 16 : « صاحبه</w:t>
            </w:r>
            <w:r>
              <w:rPr>
                <w:rtl/>
              </w:rPr>
              <w:t xml:space="preserve"> ».</w:t>
            </w:r>
          </w:p>
        </w:tc>
        <w:tc>
          <w:tcPr>
            <w:tcW w:w="4006" w:type="dxa"/>
          </w:tcPr>
          <w:p w:rsidR="00701CA7" w:rsidRDefault="0012662B" w:rsidP="00DA4FAD">
            <w:pPr>
              <w:pStyle w:val="libFootnote0"/>
              <w:rPr>
                <w:rtl/>
              </w:rPr>
            </w:pPr>
            <w:r>
              <w:rPr>
                <w:rtl/>
              </w:rPr>
              <w:t>(6).</w:t>
            </w:r>
            <w:r w:rsidRPr="00951346">
              <w:rPr>
                <w:rtl/>
              </w:rPr>
              <w:t xml:space="preserve"> في « بف » : « وقالت</w:t>
            </w:r>
            <w:r>
              <w:rPr>
                <w:rtl/>
              </w:rPr>
              <w:t xml:space="preserve"> ».</w:t>
            </w:r>
          </w:p>
        </w:tc>
      </w:tr>
      <w:tr w:rsidR="00701CA7" w:rsidTr="00701CA7">
        <w:tc>
          <w:tcPr>
            <w:tcW w:w="4006" w:type="dxa"/>
          </w:tcPr>
          <w:p w:rsidR="00701CA7" w:rsidRDefault="0012662B" w:rsidP="00DA4FAD">
            <w:pPr>
              <w:pStyle w:val="libFootnote0"/>
              <w:rPr>
                <w:rtl/>
              </w:rPr>
            </w:pPr>
            <w:r>
              <w:rPr>
                <w:rtl/>
              </w:rPr>
              <w:t>(7).</w:t>
            </w:r>
            <w:r w:rsidRPr="00951346">
              <w:rPr>
                <w:rtl/>
              </w:rPr>
              <w:t xml:space="preserve"> في « بف » : « القرود</w:t>
            </w:r>
            <w:r>
              <w:rPr>
                <w:rtl/>
              </w:rPr>
              <w:t xml:space="preserve"> ».</w:t>
            </w:r>
          </w:p>
        </w:tc>
        <w:tc>
          <w:tcPr>
            <w:tcW w:w="4006" w:type="dxa"/>
          </w:tcPr>
          <w:p w:rsidR="00701CA7" w:rsidRDefault="0012662B" w:rsidP="00DA4FAD">
            <w:pPr>
              <w:pStyle w:val="libFootnote0"/>
              <w:rPr>
                <w:rtl/>
              </w:rPr>
            </w:pPr>
            <w:r>
              <w:rPr>
                <w:rtl/>
              </w:rPr>
              <w:t>(8).</w:t>
            </w:r>
            <w:r w:rsidRPr="00951346">
              <w:rPr>
                <w:rtl/>
              </w:rPr>
              <w:t xml:space="preserve"> في الوسائل ، ح 15689 </w:t>
            </w:r>
            <w:r>
              <w:rPr>
                <w:rtl/>
              </w:rPr>
              <w:t>: -</w:t>
            </w:r>
            <w:r w:rsidRPr="00951346">
              <w:rPr>
                <w:rtl/>
              </w:rPr>
              <w:t xml:space="preserve"> « لها</w:t>
            </w:r>
            <w:r>
              <w:rPr>
                <w:rtl/>
              </w:rPr>
              <w:t xml:space="preserve"> ».</w:t>
            </w:r>
          </w:p>
        </w:tc>
      </w:tr>
      <w:tr w:rsidR="00701CA7" w:rsidTr="00701CA7">
        <w:tc>
          <w:tcPr>
            <w:tcW w:w="4006" w:type="dxa"/>
          </w:tcPr>
          <w:p w:rsidR="00701CA7" w:rsidRDefault="0012662B" w:rsidP="00DA4FAD">
            <w:pPr>
              <w:pStyle w:val="libFootnote0"/>
              <w:rPr>
                <w:rtl/>
              </w:rPr>
            </w:pPr>
            <w:r>
              <w:rPr>
                <w:rtl/>
              </w:rPr>
              <w:t>(9).</w:t>
            </w:r>
            <w:r w:rsidRPr="00951346">
              <w:rPr>
                <w:rtl/>
              </w:rPr>
              <w:t xml:space="preserve"> في « ص » : + « السوء لفحش</w:t>
            </w:r>
            <w:r>
              <w:rPr>
                <w:rtl/>
              </w:rPr>
              <w:t xml:space="preserve"> ».</w:t>
            </w:r>
          </w:p>
        </w:tc>
        <w:tc>
          <w:tcPr>
            <w:tcW w:w="4006" w:type="dxa"/>
          </w:tcPr>
          <w:p w:rsidR="00701CA7" w:rsidRDefault="0012662B" w:rsidP="00DA4FAD">
            <w:pPr>
              <w:pStyle w:val="libFootnote0"/>
              <w:rPr>
                <w:rtl/>
              </w:rPr>
            </w:pPr>
            <w:r>
              <w:rPr>
                <w:rtl/>
              </w:rPr>
              <w:t>(10).</w:t>
            </w:r>
            <w:r w:rsidRPr="00951346">
              <w:rPr>
                <w:rtl/>
              </w:rPr>
              <w:t xml:space="preserve"> في « ز » والبحار ، ج 16 : + « قال</w:t>
            </w:r>
            <w:r>
              <w:rPr>
                <w:rtl/>
              </w:rPr>
              <w:t xml:space="preserve"> ».</w:t>
            </w:r>
          </w:p>
        </w:tc>
      </w:tr>
      <w:tr w:rsidR="00701CA7" w:rsidTr="00701CA7">
        <w:tc>
          <w:tcPr>
            <w:tcW w:w="4006" w:type="dxa"/>
          </w:tcPr>
          <w:p w:rsidR="00701CA7" w:rsidRDefault="0012662B" w:rsidP="00DA4FAD">
            <w:pPr>
              <w:pStyle w:val="libFootnote0"/>
              <w:rPr>
                <w:rtl/>
              </w:rPr>
            </w:pPr>
            <w:r>
              <w:rPr>
                <w:rtl/>
              </w:rPr>
              <w:t>(11).</w:t>
            </w:r>
            <w:r w:rsidRPr="00951346">
              <w:rPr>
                <w:rtl/>
              </w:rPr>
              <w:t xml:space="preserve"> في « ز » : « من</w:t>
            </w:r>
            <w:r>
              <w:rPr>
                <w:rtl/>
              </w:rPr>
              <w:t xml:space="preserve"> ».</w:t>
            </w:r>
          </w:p>
        </w:tc>
        <w:tc>
          <w:tcPr>
            <w:tcW w:w="4006" w:type="dxa"/>
          </w:tcPr>
          <w:p w:rsidR="00701CA7" w:rsidRDefault="0012662B" w:rsidP="00DA4FAD">
            <w:pPr>
              <w:pStyle w:val="libFootnote0"/>
              <w:rPr>
                <w:rtl/>
              </w:rPr>
            </w:pPr>
            <w:r>
              <w:rPr>
                <w:rtl/>
              </w:rPr>
              <w:t>(12). ف</w:t>
            </w:r>
            <w:r w:rsidRPr="00951346">
              <w:rPr>
                <w:rtl/>
              </w:rPr>
              <w:t>ي « ز » : « عليك</w:t>
            </w:r>
            <w:r>
              <w:rPr>
                <w:rtl/>
              </w:rPr>
              <w:t xml:space="preserve"> ».</w:t>
            </w:r>
          </w:p>
        </w:tc>
      </w:tr>
    </w:tbl>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ج » والبحار ، ج 16 : « السلام</w:t>
      </w:r>
      <w:r w:rsidR="00DA4FAD">
        <w:rPr>
          <w:rtl/>
        </w:rPr>
        <w:t xml:space="preserve"> ».</w:t>
      </w:r>
    </w:p>
    <w:p w:rsidR="00DA4FAD" w:rsidRPr="00951346" w:rsidRDefault="0091593C" w:rsidP="00DA4FAD">
      <w:pPr>
        <w:pStyle w:val="libFootnote0"/>
        <w:rPr>
          <w:rtl/>
          <w:lang w:bidi="fa-IR"/>
        </w:rPr>
      </w:pPr>
      <w:r>
        <w:rPr>
          <w:rtl/>
        </w:rPr>
        <w:t>(14).</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الرفق ، ح 1852 ؛ وفيه ، باب البذاء ، ح 2625 ؛ ونفس الباب ، ح 2630. </w:t>
      </w:r>
      <w:r w:rsidR="00DA4FAD" w:rsidRPr="00707A47">
        <w:rPr>
          <w:rStyle w:val="libFootnoteBoldChar"/>
          <w:rtl/>
        </w:rPr>
        <w:t>الجعفريّات</w:t>
      </w:r>
      <w:r w:rsidR="00DA4FAD" w:rsidRPr="00951346">
        <w:rPr>
          <w:rtl/>
        </w:rPr>
        <w:t xml:space="preserve"> ، ص 149 ، بسند آخر عن جعفر بن محمّد ، عن آبائه </w:t>
      </w:r>
      <w:r w:rsidR="00DA4FAD" w:rsidRPr="0088297A">
        <w:rPr>
          <w:rStyle w:val="libFootnoteAlaemChar"/>
          <w:rtl/>
        </w:rPr>
        <w:t>عليهم‌السلام</w:t>
      </w:r>
      <w:r w:rsidR="00DA4FAD" w:rsidRPr="00951346">
        <w:rPr>
          <w:rtl/>
        </w:rPr>
        <w:t xml:space="preserve"> عن رسول الله </w:t>
      </w:r>
      <w:r w:rsidRPr="0088297A">
        <w:rPr>
          <w:rStyle w:val="libFootnoteAlaemChar"/>
          <w:rtl/>
        </w:rPr>
        <w:t>صلى‌الله‌عليه‌وآله</w:t>
      </w:r>
      <w:r w:rsidR="00DA4FAD" w:rsidRPr="00951346">
        <w:rPr>
          <w:rtl/>
        </w:rPr>
        <w:t xml:space="preserve"> ، مع زيادة في آخره. </w:t>
      </w:r>
      <w:r w:rsidR="00DA4FAD" w:rsidRPr="00707A47">
        <w:rPr>
          <w:rStyle w:val="libFootnoteBoldChar"/>
          <w:rtl/>
        </w:rPr>
        <w:t>تحف العقول</w:t>
      </w:r>
      <w:r w:rsidR="00DA4FAD" w:rsidRPr="00951346">
        <w:rPr>
          <w:rtl/>
        </w:rPr>
        <w:t xml:space="preserve"> ، ص 47 ، عن رسول الله </w:t>
      </w:r>
      <w:r w:rsidRPr="0088297A">
        <w:rPr>
          <w:rStyle w:val="libFootnoteAlaemChar"/>
          <w:rtl/>
        </w:rPr>
        <w:t>صلى‌الله‌عليه‌وآله</w:t>
      </w:r>
      <w:r w:rsidR="00DA4FAD" w:rsidRPr="00951346">
        <w:rPr>
          <w:rtl/>
        </w:rPr>
        <w:t xml:space="preserve"> ، وفيهما مع اختلاف ، وفي كلّ المصادر قطعة منه </w:t>
      </w:r>
      <w:r w:rsidR="0088297A">
        <w:rPr>
          <w:rFonts w:hint="cs"/>
          <w:rtl/>
        </w:rPr>
        <w:t>.</w:t>
      </w:r>
      <w:r w:rsidR="00DA4FAD" w:rsidRPr="00707A47">
        <w:rPr>
          <w:rStyle w:val="libFootnoteBoldChar"/>
          <w:rtl/>
        </w:rPr>
        <w:t>الوافي</w:t>
      </w:r>
      <w:r w:rsidR="00DA4FAD" w:rsidRPr="00951346">
        <w:rPr>
          <w:rtl/>
        </w:rPr>
        <w:t xml:space="preserve"> ، ج 5 ، ص 603 ، ح 2672 ؛ </w:t>
      </w:r>
      <w:r w:rsidR="00DA4FAD" w:rsidRPr="00707A47">
        <w:rPr>
          <w:rStyle w:val="libFootnoteBoldChar"/>
          <w:rtl/>
        </w:rPr>
        <w:t>الوسائل</w:t>
      </w:r>
      <w:r w:rsidR="00DA4FAD" w:rsidRPr="00951346">
        <w:rPr>
          <w:rtl/>
        </w:rPr>
        <w:t xml:space="preserve"> ، ج 2 ، ص 498 ، ح 2741 ، وفيه قطعة منه ؛ وج 12 ، ص 78 ، ح 15689 ؛ وج 15 ، ص 270 ، ح 20485 ؛ وج 16 ، ص 32 ، ح 20896 ، وفيهما قطعة منه ؛ </w:t>
      </w:r>
      <w:r w:rsidR="00DA4FAD" w:rsidRPr="00707A47">
        <w:rPr>
          <w:rStyle w:val="libFootnoteBoldChar"/>
          <w:rtl/>
        </w:rPr>
        <w:t>البحار</w:t>
      </w:r>
      <w:r w:rsidR="00DA4FAD" w:rsidRPr="00951346">
        <w:rPr>
          <w:rtl/>
        </w:rPr>
        <w:t xml:space="preserve"> ، ج 16 ، ص 258 ، ح 43 ؛ وج 75 ، ص 60 ، ح 25 ، وفيه قطعة منه.</w:t>
      </w:r>
    </w:p>
    <w:p w:rsidR="00DA4FAD" w:rsidRPr="00951346" w:rsidRDefault="00DA4FAD" w:rsidP="00DA4FAD">
      <w:pPr>
        <w:pStyle w:val="libFootnote0"/>
        <w:rPr>
          <w:rtl/>
          <w:lang w:bidi="fa-IR"/>
        </w:rPr>
      </w:pPr>
      <w:r>
        <w:rPr>
          <w:rtl/>
        </w:rPr>
        <w:t>(15)</w:t>
      </w:r>
      <w:r w:rsidRPr="00951346">
        <w:rPr>
          <w:rtl/>
        </w:rPr>
        <w:t xml:space="preserve"> في « ز » : « لأهل</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بِالتَّسْلِيمِ ، وَإِذَا سَلَّمُوا عَلَيْكُمْ فَقُولُوا : وَعَلَيْكُمْ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344C6C">
        <w:rPr>
          <w:rtl/>
        </w:rPr>
        <w:t>3660</w:t>
      </w:r>
      <w:r w:rsidRPr="002C2FC4">
        <w:rPr>
          <w:rStyle w:val="libBold2Char"/>
          <w:rtl/>
        </w:rPr>
        <w:t xml:space="preserve"> / 3.</w:t>
      </w:r>
      <w:r w:rsidRPr="00951346">
        <w:rPr>
          <w:rtl/>
          <w:lang w:bidi="fa-IR"/>
        </w:rPr>
        <w:t xml:space="preserve"> عِدَّةٌ مِنْ أَصْحَابِنَا ، عَنْ أَحْمَدَ بْنِ مُحَمَّدِ بْنِ خَالِدٍ ، عَنْ عُثْمَانَ بْنِ عِيسى ، عَنْ سَمَاعَةَ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الْيَهُودِيِّ وَالنَّصْرَانِيِّ وَالْمُشْرِكِ إِذَا سَلَّمُوا عَلَى الرَّجُلِ وَهُوَ جَالِسٌ ، كَيْفَ يَنْبَغِي أَنْ يَرُدَّ عَلَيْهِمْ</w:t>
      </w:r>
      <w:r>
        <w:rPr>
          <w:rtl/>
          <w:lang w:bidi="fa-IR"/>
        </w:rPr>
        <w:t>؟</w:t>
      </w:r>
      <w:r w:rsidRPr="00951346">
        <w:rPr>
          <w:rtl/>
          <w:lang w:bidi="fa-IR"/>
        </w:rPr>
        <w:t xml:space="preserve"> فَقَالَ : « يَقُولُ : عَلَيْكُمْ</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344C6C">
        <w:rPr>
          <w:rtl/>
        </w:rPr>
        <w:t>3661</w:t>
      </w:r>
      <w:r w:rsidRPr="002C2FC4">
        <w:rPr>
          <w:rStyle w:val="libBold2Char"/>
          <w:rtl/>
        </w:rPr>
        <w:t xml:space="preserve"> / 4.</w:t>
      </w:r>
      <w:r w:rsidRPr="00951346">
        <w:rPr>
          <w:rtl/>
          <w:lang w:bidi="fa-IR"/>
        </w:rPr>
        <w:t xml:space="preserve"> مُحَمَّدُ بْنُ يَحْيى ، عَنْ أَحْمَدَ بْنِ مُحَمَّدٍ ، عَنِ ابْنِ فَضَّالٍ ، عَنِ ابْنِ بُكَيْرٍ ، عَنْ بُرَيْدِ بْنِ مُعَاوِيَةَ ، عَنْ مُحَمَّدِ بْنِ مُسْلِمٍ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سَلَّمَ عَلَيْكَ </w:t>
      </w:r>
      <w:r w:rsidRPr="00625F5B">
        <w:rPr>
          <w:rStyle w:val="libFootnotenumChar"/>
          <w:rtl/>
        </w:rPr>
        <w:t>(4)</w:t>
      </w:r>
      <w:r w:rsidRPr="00951346">
        <w:rPr>
          <w:rtl/>
          <w:lang w:bidi="fa-IR"/>
        </w:rPr>
        <w:t xml:space="preserve"> الْيَهُودِيُّ وَالنَّصْرَانِيُّ وَالْمُشْرِكُ ، فَقُلْ :</w:t>
      </w:r>
      <w:r>
        <w:rPr>
          <w:rFonts w:hint="cs"/>
          <w:rtl/>
          <w:lang w:bidi="fa-IR"/>
        </w:rPr>
        <w:t xml:space="preserve"> </w:t>
      </w:r>
      <w:r w:rsidRPr="00951346">
        <w:rPr>
          <w:rtl/>
          <w:lang w:bidi="fa-IR"/>
        </w:rPr>
        <w:t>عَلَيْكَ</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344C6C">
        <w:rPr>
          <w:rtl/>
        </w:rPr>
        <w:t>3662</w:t>
      </w:r>
      <w:r w:rsidRPr="002C2FC4">
        <w:rPr>
          <w:rStyle w:val="libBold2Char"/>
          <w:rtl/>
        </w:rPr>
        <w:t xml:space="preserve"> / 5.</w:t>
      </w:r>
      <w:r w:rsidRPr="00951346">
        <w:rPr>
          <w:rtl/>
          <w:lang w:bidi="fa-IR"/>
        </w:rPr>
        <w:t xml:space="preserve"> أَبُو عَلِيٍّ الْأَشْعَرِيُّ ، عَنْ مُحَمَّدِ بْنِ سَالِمٍ ، عَنْ أَحْمَدَ بْنِ النَضْرٍ </w:t>
      </w:r>
      <w:r w:rsidRPr="00625F5B">
        <w:rPr>
          <w:rStyle w:val="libFootnotenumChar"/>
          <w:rtl/>
        </w:rPr>
        <w:t>(6)</w:t>
      </w:r>
      <w:r w:rsidRPr="00951346">
        <w:rPr>
          <w:rtl/>
          <w:lang w:bidi="fa-IR"/>
        </w:rPr>
        <w:t xml:space="preserve"> ، عَنْ عَمْرِو بْنِ‌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حاشية « د » : « لاعليكم » بدل « وعليكم</w:t>
      </w:r>
      <w:r w:rsidR="00DA4FAD">
        <w:rPr>
          <w:rtl/>
        </w:rPr>
        <w:t xml:space="preserve"> ».</w:t>
      </w:r>
    </w:p>
    <w:p w:rsidR="00DA4FAD" w:rsidRPr="00951346" w:rsidRDefault="00DA4FAD" w:rsidP="00DA4FAD">
      <w:pPr>
        <w:pStyle w:val="libFootnote0"/>
        <w:rPr>
          <w:rtl/>
          <w:lang w:bidi="fa-IR"/>
        </w:rPr>
      </w:pPr>
      <w:r w:rsidRPr="009B0BCE">
        <w:rPr>
          <w:rtl/>
        </w:rPr>
        <w:t xml:space="preserve">وهاهنا إشكال ، وهو أنّ المعنى بدون الواو ظاهر ؛ لأنّ المقصود حينئذٍ أنّ الذي تقولون علينا مردود عليكم. وأمّا مع الواو فمشكل ؛ لأنّ الواو يقتضي إثبات ما قالوا على نفسه وتقريره عليها حتّى يصحّ العطف ، فيدخل معهم فيما دعوا به. أجابوا بوجوه : منها : أنّ المعنى على تقدير العطف : علينا السلام وعليكم ما قلتم. راجع : </w:t>
      </w:r>
      <w:r w:rsidRPr="00707A47">
        <w:rPr>
          <w:rStyle w:val="libFootnoteBoldChar"/>
          <w:rtl/>
        </w:rPr>
        <w:t>شرح المازندراني</w:t>
      </w:r>
      <w:r w:rsidRPr="009B0BCE">
        <w:rPr>
          <w:rtl/>
        </w:rPr>
        <w:t xml:space="preserve"> ، ج 11 ، ص 101 ؛ </w:t>
      </w:r>
      <w:r w:rsidRPr="00707A47">
        <w:rPr>
          <w:rStyle w:val="libFootnoteBoldChar"/>
          <w:rtl/>
        </w:rPr>
        <w:t>مرآة العقول</w:t>
      </w:r>
      <w:r w:rsidRPr="009B0BCE">
        <w:rPr>
          <w:rtl/>
        </w:rPr>
        <w:t xml:space="preserve"> ، ج 12 ، ص 546.</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قرب الإسناد</w:t>
      </w:r>
      <w:r w:rsidR="00DA4FAD" w:rsidRPr="00951346">
        <w:rPr>
          <w:rtl/>
        </w:rPr>
        <w:t xml:space="preserve"> ، ص 133 ، ح 465 ، بسند آخر عن جعفر بن محمّد ، عن أبيه </w:t>
      </w:r>
      <w:r w:rsidR="00DA4FAD" w:rsidRPr="00402834">
        <w:rPr>
          <w:rStyle w:val="libFootnoteAlaemChar"/>
          <w:rtl/>
        </w:rPr>
        <w:t>عليهما‌السلام</w:t>
      </w:r>
      <w:r w:rsidR="00DA4FAD" w:rsidRPr="00951346">
        <w:rPr>
          <w:rtl/>
        </w:rPr>
        <w:t xml:space="preserve"> عن رسول الله </w:t>
      </w:r>
      <w:r w:rsidRPr="003E3FA6">
        <w:rPr>
          <w:rStyle w:val="libFootnoteAlaemChar"/>
          <w:rtl/>
        </w:rPr>
        <w:t>صلى‌الله‌عليه‌وآله</w:t>
      </w:r>
      <w:r w:rsidR="00DA4FAD" w:rsidRPr="00951346">
        <w:rPr>
          <w:rtl/>
        </w:rPr>
        <w:t xml:space="preserve"> ، مع اختلاف يسير وزيادة في آخره </w:t>
      </w:r>
      <w:r w:rsidR="003E3FA6">
        <w:rPr>
          <w:rFonts w:hint="cs"/>
          <w:rtl/>
        </w:rPr>
        <w:t>.</w:t>
      </w:r>
      <w:r w:rsidR="00DA4FAD" w:rsidRPr="00707A47">
        <w:rPr>
          <w:rStyle w:val="libFootnoteBoldChar"/>
          <w:rtl/>
        </w:rPr>
        <w:t>الوافي</w:t>
      </w:r>
      <w:r w:rsidR="00DA4FAD" w:rsidRPr="00951346">
        <w:rPr>
          <w:rtl/>
        </w:rPr>
        <w:t xml:space="preserve"> ، ج 5 ، ص 603 ، ح 2673 ؛ </w:t>
      </w:r>
      <w:r w:rsidR="00DA4FAD" w:rsidRPr="00707A47">
        <w:rPr>
          <w:rStyle w:val="libFootnoteBoldChar"/>
          <w:rtl/>
        </w:rPr>
        <w:t>الوسائل</w:t>
      </w:r>
      <w:r w:rsidR="00DA4FAD" w:rsidRPr="00951346">
        <w:rPr>
          <w:rtl/>
        </w:rPr>
        <w:t xml:space="preserve"> ، ج 12 ، ص 77 ، ح 15686 ؛ </w:t>
      </w:r>
      <w:r w:rsidR="00DA4FAD" w:rsidRPr="00707A47">
        <w:rPr>
          <w:rStyle w:val="libFootnoteBoldChar"/>
          <w:rtl/>
        </w:rPr>
        <w:t>البحار</w:t>
      </w:r>
      <w:r w:rsidR="00DA4FAD" w:rsidRPr="00951346">
        <w:rPr>
          <w:rtl/>
        </w:rPr>
        <w:t xml:space="preserve"> ، ج 62 ، ص 63 ، ذيل ح 3.</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604 ، ح 2674 ؛ </w:t>
      </w:r>
      <w:r w:rsidR="00DA4FAD" w:rsidRPr="00707A47">
        <w:rPr>
          <w:rStyle w:val="libFootnoteBoldChar"/>
          <w:rtl/>
        </w:rPr>
        <w:t>الوسائل</w:t>
      </w:r>
      <w:r w:rsidR="00DA4FAD" w:rsidRPr="00951346">
        <w:rPr>
          <w:rtl/>
        </w:rPr>
        <w:t xml:space="preserve"> ، ج 12 ، ص 79 ، ح 15691.</w:t>
      </w:r>
    </w:p>
    <w:p w:rsidR="00DA4FAD" w:rsidRPr="00951346" w:rsidRDefault="0091593C" w:rsidP="00DA4FAD">
      <w:pPr>
        <w:pStyle w:val="libFootnote0"/>
        <w:rPr>
          <w:rtl/>
          <w:lang w:bidi="fa-IR"/>
        </w:rPr>
      </w:pPr>
      <w:r>
        <w:rPr>
          <w:rtl/>
        </w:rPr>
        <w:t>(4).</w:t>
      </w:r>
      <w:r w:rsidR="00DA4FAD" w:rsidRPr="00951346">
        <w:rPr>
          <w:rtl/>
        </w:rPr>
        <w:t xml:space="preserve"> في « ج ، د ، ز ، بس » : « عليكم</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604 ، ح 2675 ؛ </w:t>
      </w:r>
      <w:r w:rsidR="00DA4FAD" w:rsidRPr="00707A47">
        <w:rPr>
          <w:rStyle w:val="libFootnoteBoldChar"/>
          <w:rtl/>
        </w:rPr>
        <w:t>الوسائل</w:t>
      </w:r>
      <w:r w:rsidR="00DA4FAD" w:rsidRPr="00951346">
        <w:rPr>
          <w:rtl/>
        </w:rPr>
        <w:t xml:space="preserve"> ، ج 12 ، ص 77 ، ح 15688.</w:t>
      </w:r>
    </w:p>
    <w:p w:rsidR="00DA4FAD" w:rsidRPr="00951346" w:rsidRDefault="0091593C" w:rsidP="00DA4FAD">
      <w:pPr>
        <w:pStyle w:val="libFootnote0"/>
        <w:rPr>
          <w:rtl/>
          <w:lang w:bidi="fa-IR"/>
        </w:rPr>
      </w:pPr>
      <w:r>
        <w:rPr>
          <w:rtl/>
        </w:rPr>
        <w:t>(6).</w:t>
      </w:r>
      <w:r w:rsidR="00DA4FAD" w:rsidRPr="00951346">
        <w:rPr>
          <w:rtl/>
        </w:rPr>
        <w:t xml:space="preserve"> هكذا في « ب ، د ، ز ، بس ، بف » والطبعة القديمة والوسائل والبحار. وفي « ج » : « أحمد بن النصر</w:t>
      </w:r>
      <w:r w:rsidR="00DA4FAD">
        <w:rPr>
          <w:rtl/>
        </w:rPr>
        <w:t xml:space="preserve"> ». </w:t>
      </w:r>
      <w:r w:rsidR="00DA4FAD" w:rsidRPr="00951346">
        <w:rPr>
          <w:rtl/>
        </w:rPr>
        <w:t>وفي‌المطبوع : « أحمد بن محمّد بن أبي نصر</w:t>
      </w:r>
      <w:r w:rsidR="00DA4FAD">
        <w:rPr>
          <w:rtl/>
        </w:rPr>
        <w:t xml:space="preserve"> ». </w:t>
      </w:r>
      <w:r w:rsidR="00DA4FAD" w:rsidRPr="00951346">
        <w:rPr>
          <w:rtl/>
        </w:rPr>
        <w:t xml:space="preserve">وما أثبتناه هو الصواب ؛ فقد روى محمّد بن سالم كتاب أحمد بن النضر الخزّاز ، وتوسّط أحمد بن النضر بينه وبين عمرو بن شمر في عدّة من الأسناد. راجع : </w:t>
      </w:r>
      <w:r w:rsidR="00DA4FAD" w:rsidRPr="0091593C">
        <w:rPr>
          <w:rStyle w:val="libFootnoteBoldChar"/>
          <w:rtl/>
        </w:rPr>
        <w:t>الفهرست للطوسي</w:t>
      </w:r>
      <w:r w:rsidR="00DA4FAD" w:rsidRPr="00951346">
        <w:rPr>
          <w:rtl/>
        </w:rPr>
        <w:t xml:space="preserve"> ، ص 80 ، الرقم 101 ؛ </w:t>
      </w:r>
      <w:r w:rsidR="00DA4FAD" w:rsidRPr="00707A47">
        <w:rPr>
          <w:rStyle w:val="libFootnoteBoldChar"/>
          <w:rtl/>
        </w:rPr>
        <w:t>معجم رجال الحديث</w:t>
      </w:r>
      <w:r w:rsidR="00DA4FAD" w:rsidRPr="00951346">
        <w:rPr>
          <w:rtl/>
        </w:rPr>
        <w:t xml:space="preserve"> ، ج 2 ، ص 710</w:t>
      </w:r>
      <w:r w:rsidR="00DA4FAD">
        <w:rPr>
          <w:rtl/>
        </w:rPr>
        <w:t xml:space="preserve"> </w:t>
      </w:r>
      <w:r w:rsidR="003E6B40">
        <w:rPr>
          <w:rtl/>
        </w:rPr>
        <w:t>-</w:t>
      </w:r>
      <w:r w:rsidR="00DA4FAD">
        <w:rPr>
          <w:rtl/>
        </w:rPr>
        <w:t xml:space="preserve"> </w:t>
      </w:r>
      <w:r w:rsidR="00DA4FAD" w:rsidRPr="00951346">
        <w:rPr>
          <w:rtl/>
        </w:rPr>
        <w:t>712.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شِمْرٍ ، عَنْ جَابِرٍ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أَقْبَلَ أَبُو جَهْلِ بْنُ هِشَامٍ وَمَعَهُ قَوْمٌ </w:t>
      </w:r>
      <w:r w:rsidRPr="00625F5B">
        <w:rPr>
          <w:rStyle w:val="libFootnotenumChar"/>
          <w:rtl/>
        </w:rPr>
        <w:t>(1)</w:t>
      </w:r>
      <w:r w:rsidRPr="00951346">
        <w:rPr>
          <w:rtl/>
          <w:lang w:bidi="fa-IR"/>
        </w:rPr>
        <w:t xml:space="preserve"> مِنْ قُرَيْشٍ ، فَدَخَلُوا عَلى أَبِي طَالِبٍ ، فَقَالُوا : إِنَّ ابْنَ أَخِيكَ قَدْ آذَانَا وَآذى آلِهَتَنَا </w:t>
      </w:r>
      <w:r w:rsidRPr="00625F5B">
        <w:rPr>
          <w:rStyle w:val="libFootnotenumChar"/>
          <w:rtl/>
        </w:rPr>
        <w:t>(2)</w:t>
      </w:r>
      <w:r w:rsidRPr="00951346">
        <w:rPr>
          <w:rtl/>
          <w:lang w:bidi="fa-IR"/>
        </w:rPr>
        <w:t xml:space="preserve"> ، فَادْعُهُ وَمُرْهُ </w:t>
      </w:r>
      <w:r w:rsidRPr="00625F5B">
        <w:rPr>
          <w:rStyle w:val="libFootnotenumChar"/>
          <w:rtl/>
        </w:rPr>
        <w:t>(3)</w:t>
      </w:r>
      <w:r w:rsidRPr="00951346">
        <w:rPr>
          <w:rtl/>
          <w:lang w:bidi="fa-IR"/>
        </w:rPr>
        <w:t xml:space="preserve"> ، فَلْيَكُفَّ عَنْ آلِهَتِنَا ، وَنَكُفُّ عَنْ إِلهِهِ</w:t>
      </w:r>
      <w:r>
        <w:rPr>
          <w:rtl/>
          <w:lang w:bidi="fa-IR"/>
        </w:rPr>
        <w:t xml:space="preserve"> ».</w:t>
      </w:r>
    </w:p>
    <w:p w:rsidR="00DA4FAD" w:rsidRDefault="00DA4FAD" w:rsidP="00DA4FAD">
      <w:pPr>
        <w:pStyle w:val="libNormal"/>
        <w:rPr>
          <w:rtl/>
          <w:lang w:bidi="fa-IR"/>
        </w:rPr>
      </w:pPr>
      <w:r w:rsidRPr="00951346">
        <w:rPr>
          <w:rtl/>
          <w:lang w:bidi="fa-IR"/>
        </w:rPr>
        <w:t xml:space="preserve">قَالَ : « فَبَعَثَ أَبُو طَالِبٍ إِلى رَسُولِ اللهِ </w:t>
      </w:r>
      <w:r w:rsidR="0091593C" w:rsidRPr="0091593C">
        <w:rPr>
          <w:rStyle w:val="libAlaemChar"/>
          <w:rtl/>
        </w:rPr>
        <w:t>صلى‌الله‌عليه‌وآله</w:t>
      </w:r>
      <w:r w:rsidRPr="00951346">
        <w:rPr>
          <w:rtl/>
          <w:lang w:bidi="fa-IR"/>
        </w:rPr>
        <w:t xml:space="preserve"> ، فَدَعَاهُ ، فَلَمَّا دَخَلَ النَّبِيُّ </w:t>
      </w:r>
      <w:r w:rsidR="0091593C" w:rsidRPr="0091593C">
        <w:rPr>
          <w:rStyle w:val="libAlaemChar"/>
          <w:rtl/>
        </w:rPr>
        <w:t>صلى‌الله‌عليه‌وآله</w:t>
      </w:r>
      <w:r w:rsidR="003E3FA6">
        <w:rPr>
          <w:rtl/>
          <w:lang w:bidi="fa-IR"/>
        </w:rPr>
        <w:t xml:space="preserve"> لَمْ يَرَ فِي‌الْبَيْتِ إِل</w:t>
      </w:r>
      <w:r w:rsidR="003E3FA6">
        <w:rPr>
          <w:rFonts w:hint="cs"/>
          <w:rtl/>
          <w:lang w:bidi="fa-IR"/>
        </w:rPr>
        <w:t>َّ</w:t>
      </w:r>
      <w:r w:rsidR="003E3FA6">
        <w:rPr>
          <w:rtl/>
          <w:lang w:bidi="fa-IR"/>
        </w:rPr>
        <w:t>ا</w:t>
      </w:r>
      <w:r w:rsidRPr="00951346">
        <w:rPr>
          <w:rtl/>
          <w:lang w:bidi="fa-IR"/>
        </w:rPr>
        <w:t xml:space="preserve"> مُشْرِكاً </w:t>
      </w:r>
      <w:r w:rsidRPr="00625F5B">
        <w:rPr>
          <w:rStyle w:val="libFootnotenumChar"/>
          <w:rtl/>
        </w:rPr>
        <w:t>(4)</w:t>
      </w:r>
      <w:r w:rsidRPr="00951346">
        <w:rPr>
          <w:rtl/>
          <w:lang w:bidi="fa-IR"/>
        </w:rPr>
        <w:t xml:space="preserve"> ، فَقَالَ : السَّلَامُ عَلى مَنِ اتَّبَعَ الْهُدى </w:t>
      </w:r>
      <w:r w:rsidRPr="00625F5B">
        <w:rPr>
          <w:rStyle w:val="libFootnotenumChar"/>
          <w:rtl/>
        </w:rPr>
        <w:t>(5)</w:t>
      </w:r>
      <w:r w:rsidRPr="00951346">
        <w:rPr>
          <w:rtl/>
          <w:lang w:bidi="fa-IR"/>
        </w:rPr>
        <w:t xml:space="preserve"> ، ثُمَّ جَلَسَ ، فَخَبَّرَهُ </w:t>
      </w:r>
      <w:r w:rsidRPr="00625F5B">
        <w:rPr>
          <w:rStyle w:val="libFootnotenumChar"/>
          <w:rtl/>
        </w:rPr>
        <w:t>(6)</w:t>
      </w:r>
      <w:r w:rsidRPr="00951346">
        <w:rPr>
          <w:rtl/>
          <w:lang w:bidi="fa-IR"/>
        </w:rPr>
        <w:t xml:space="preserve"> أَبُو طَالِبٍ بِمَا جَاؤُوا </w:t>
      </w:r>
      <w:r w:rsidRPr="00625F5B">
        <w:rPr>
          <w:rStyle w:val="libFootnotenumChar"/>
          <w:rtl/>
        </w:rPr>
        <w:t>(7)</w:t>
      </w:r>
      <w:r>
        <w:rPr>
          <w:rtl/>
          <w:lang w:bidi="fa-IR"/>
        </w:rPr>
        <w:t xml:space="preserve"> لَهُ ، فَقَالَ : أَ</w:t>
      </w:r>
      <w:r w:rsidRPr="00951346">
        <w:rPr>
          <w:rtl/>
          <w:lang w:bidi="fa-IR"/>
        </w:rPr>
        <w:t>وَ</w:t>
      </w:r>
      <w:r>
        <w:rPr>
          <w:rFonts w:hint="cs"/>
          <w:rtl/>
          <w:lang w:bidi="fa-IR"/>
        </w:rPr>
        <w:t xml:space="preserve"> </w:t>
      </w:r>
      <w:r w:rsidRPr="00625F5B">
        <w:rPr>
          <w:rStyle w:val="libFootnotenumChar"/>
          <w:rtl/>
        </w:rPr>
        <w:t>(8)</w:t>
      </w:r>
      <w:r w:rsidRPr="00951346">
        <w:rPr>
          <w:rtl/>
          <w:lang w:bidi="fa-IR"/>
        </w:rPr>
        <w:t xml:space="preserve"> هَلْ لَهُمْ </w:t>
      </w:r>
      <w:r w:rsidRPr="00625F5B">
        <w:rPr>
          <w:rStyle w:val="libFootnotenumChar"/>
          <w:rtl/>
        </w:rPr>
        <w:t>(9)</w:t>
      </w:r>
      <w:r w:rsidRPr="00951346">
        <w:rPr>
          <w:rtl/>
          <w:lang w:bidi="fa-IR"/>
        </w:rPr>
        <w:t xml:space="preserve"> فِي </w:t>
      </w:r>
      <w:r w:rsidRPr="00625F5B">
        <w:rPr>
          <w:rStyle w:val="libFootnotenumChar"/>
          <w:rtl/>
        </w:rPr>
        <w:t>(10)</w:t>
      </w:r>
      <w:r w:rsidRPr="00951346">
        <w:rPr>
          <w:rtl/>
          <w:lang w:bidi="fa-IR"/>
        </w:rPr>
        <w:t xml:space="preserve"> كَلِمَةٍ خَيْرٌ لَهُمْ مِنْ هذَا ، يَسُودُونَ بِهَا الْعَرَبَ وَيَطَؤُونَ أَعْنَاقَهُمْ</w:t>
      </w:r>
      <w:r>
        <w:rPr>
          <w:rtl/>
          <w:lang w:bidi="fa-IR"/>
        </w:rPr>
        <w:t>؟</w:t>
      </w:r>
      <w:r w:rsidRPr="00951346">
        <w:rPr>
          <w:rtl/>
          <w:lang w:bidi="fa-IR"/>
        </w:rPr>
        <w:t xml:space="preserve"> فَقَالَ أَبُو جَهْلٍ : نَعَمْ ، وَمَا هذِهِ الْكَلِمَةُ</w:t>
      </w:r>
      <w:r>
        <w:rPr>
          <w:rtl/>
          <w:lang w:bidi="fa-IR"/>
        </w:rPr>
        <w:t>؟</w:t>
      </w:r>
      <w:r w:rsidRPr="00951346">
        <w:rPr>
          <w:rtl/>
          <w:lang w:bidi="fa-IR"/>
        </w:rPr>
        <w:t xml:space="preserve"> فَقَالَ : تَقُولُونَ </w:t>
      </w:r>
      <w:r w:rsidRPr="00625F5B">
        <w:rPr>
          <w:rStyle w:val="libFootnotenumChar"/>
          <w:rtl/>
        </w:rPr>
        <w:t>(11)</w:t>
      </w:r>
      <w:r w:rsidR="00FE773E">
        <w:rPr>
          <w:rtl/>
          <w:lang w:bidi="fa-IR"/>
        </w:rPr>
        <w:t xml:space="preserve"> : لَاإِلهَ إِل</w:t>
      </w:r>
      <w:r w:rsidR="00FE773E">
        <w:rPr>
          <w:rFonts w:hint="cs"/>
          <w:rtl/>
          <w:lang w:bidi="fa-IR"/>
        </w:rPr>
        <w:t>َّ</w:t>
      </w:r>
      <w:r w:rsidR="00FE773E">
        <w:rPr>
          <w:rtl/>
          <w:lang w:bidi="fa-IR"/>
        </w:rPr>
        <w:t>ا</w:t>
      </w:r>
      <w:r w:rsidR="00402834">
        <w:rPr>
          <w:rtl/>
          <w:lang w:bidi="fa-IR"/>
        </w:rPr>
        <w:t xml:space="preserve"> اللهُ</w:t>
      </w:r>
      <w:r w:rsidRPr="00951346">
        <w:rPr>
          <w:rtl/>
          <w:lang w:bidi="fa-IR"/>
        </w:rPr>
        <w:t>».</w:t>
      </w:r>
    </w:p>
    <w:p w:rsidR="00DA4FAD" w:rsidRPr="00951346" w:rsidRDefault="00DA4FAD" w:rsidP="00DA4FAD">
      <w:pPr>
        <w:pStyle w:val="libNormal"/>
        <w:rPr>
          <w:rtl/>
          <w:lang w:bidi="fa-IR"/>
        </w:rPr>
      </w:pPr>
      <w:r w:rsidRPr="00951346">
        <w:rPr>
          <w:rtl/>
          <w:lang w:bidi="fa-IR"/>
        </w:rPr>
        <w:t xml:space="preserve">قَالَ : « فَوَضَعُوا أَصَابِعَهُمْ فِي آذَانِهِمْ ، وَخَرَجُوا هُرَّاباً وَهُمْ يَقُولُونَ : </w:t>
      </w:r>
      <w:r w:rsidRPr="00924332">
        <w:rPr>
          <w:rStyle w:val="libAlaemChar"/>
          <w:rtl/>
        </w:rPr>
        <w:t>(</w:t>
      </w:r>
      <w:r w:rsidRPr="005C1001">
        <w:rPr>
          <w:rStyle w:val="libAieChar"/>
          <w:rtl/>
        </w:rPr>
        <w:t xml:space="preserve"> ما سَمِعْنا بِهذا فِي الْمِ</w:t>
      </w:r>
      <w:r w:rsidR="00897F03">
        <w:rPr>
          <w:rStyle w:val="libAieChar"/>
          <w:rtl/>
        </w:rPr>
        <w:t>لَّةِ الْآخِرَةِ إِنْ هذا إِل</w:t>
      </w:r>
      <w:r w:rsidR="00897F03">
        <w:rPr>
          <w:rStyle w:val="libAieChar"/>
          <w:rFonts w:hint="cs"/>
          <w:rtl/>
        </w:rPr>
        <w:t>َّ</w:t>
      </w:r>
      <w:r w:rsidR="00897F03">
        <w:rPr>
          <w:rStyle w:val="libAieChar"/>
          <w:rtl/>
        </w:rPr>
        <w:t>ا</w:t>
      </w:r>
      <w:r w:rsidRPr="005C1001">
        <w:rPr>
          <w:rStyle w:val="libAieChar"/>
          <w:rtl/>
        </w:rPr>
        <w:t xml:space="preserve"> اخْتِلاقٌ </w:t>
      </w:r>
      <w:r w:rsidRPr="00924332">
        <w:rPr>
          <w:rStyle w:val="libAlaemChar"/>
          <w:rtl/>
        </w:rPr>
        <w:t>)</w:t>
      </w:r>
      <w:r w:rsidRPr="00951346">
        <w:rPr>
          <w:rtl/>
          <w:lang w:bidi="fa-IR"/>
        </w:rPr>
        <w:t xml:space="preserve"> </w:t>
      </w:r>
      <w:r w:rsidRPr="00625F5B">
        <w:rPr>
          <w:rStyle w:val="libFootnotenumChar"/>
          <w:rtl/>
        </w:rPr>
        <w:t>(12)</w:t>
      </w:r>
      <w:r w:rsidRPr="00951346">
        <w:rPr>
          <w:rtl/>
          <w:lang w:bidi="fa-IR"/>
        </w:rPr>
        <w:t xml:space="preserve"> فَأَنْزَلَ اللهُ تَعَالى فِي قَوْلِهِمْ : </w:t>
      </w:r>
      <w:r w:rsidRPr="00924332">
        <w:rPr>
          <w:rStyle w:val="libAlaemChar"/>
          <w:rtl/>
        </w:rPr>
        <w:t>(</w:t>
      </w:r>
      <w:r w:rsidRPr="005C1001">
        <w:rPr>
          <w:rStyle w:val="libAieChar"/>
          <w:rtl/>
        </w:rPr>
        <w:t xml:space="preserve"> ص</w:t>
      </w:r>
      <w:r w:rsidR="006F3F5D">
        <w:rPr>
          <w:rStyle w:val="libAieChar"/>
          <w:rFonts w:hint="cs"/>
          <w:rtl/>
        </w:rPr>
        <w:t xml:space="preserve"> *</w:t>
      </w:r>
      <w:r w:rsidRPr="005C1001">
        <w:rPr>
          <w:rStyle w:val="libAieChar"/>
          <w:rtl/>
        </w:rPr>
        <w:t xml:space="preserve"> وَالْقُرْآنِ ذِي الذِّكْرِ </w:t>
      </w:r>
      <w:r w:rsidRPr="00924332">
        <w:rPr>
          <w:rStyle w:val="libAlaemChar"/>
          <w:rtl/>
        </w:rPr>
        <w:t>)</w:t>
      </w:r>
      <w:r w:rsidRPr="00951346">
        <w:rPr>
          <w:rtl/>
          <w:lang w:bidi="fa-IR"/>
        </w:rPr>
        <w:t xml:space="preserve"> إِلى‌</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411BA" w:rsidTr="00D411BA">
        <w:tc>
          <w:tcPr>
            <w:tcW w:w="4006" w:type="dxa"/>
          </w:tcPr>
          <w:p w:rsidR="00D411BA" w:rsidRDefault="00D411BA" w:rsidP="00DA4FAD">
            <w:pPr>
              <w:pStyle w:val="libFootnote0"/>
              <w:rPr>
                <w:rtl/>
              </w:rPr>
            </w:pPr>
            <w:r>
              <w:rPr>
                <w:rtl/>
              </w:rPr>
              <w:t>(1).</w:t>
            </w:r>
            <w:r w:rsidRPr="00951346">
              <w:rPr>
                <w:rtl/>
              </w:rPr>
              <w:t xml:space="preserve"> في « ج » : « فوج</w:t>
            </w:r>
            <w:r>
              <w:rPr>
                <w:rtl/>
              </w:rPr>
              <w:t xml:space="preserve"> ».</w:t>
            </w:r>
          </w:p>
        </w:tc>
        <w:tc>
          <w:tcPr>
            <w:tcW w:w="4006" w:type="dxa"/>
          </w:tcPr>
          <w:p w:rsidR="00D411BA" w:rsidRDefault="00D411BA" w:rsidP="00DA4FAD">
            <w:pPr>
              <w:pStyle w:val="libFootnote0"/>
              <w:rPr>
                <w:rtl/>
              </w:rPr>
            </w:pPr>
            <w:r>
              <w:rPr>
                <w:rtl/>
              </w:rPr>
              <w:t>(2).</w:t>
            </w:r>
            <w:r w:rsidRPr="00951346">
              <w:rPr>
                <w:rtl/>
              </w:rPr>
              <w:t xml:space="preserve"> في الوسائل </w:t>
            </w:r>
            <w:r>
              <w:rPr>
                <w:rtl/>
              </w:rPr>
              <w:t>: -</w:t>
            </w:r>
            <w:r w:rsidRPr="00951346">
              <w:rPr>
                <w:rtl/>
              </w:rPr>
              <w:t xml:space="preserve"> « وآذى آلهتنا</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شرح المازندراني : « ومر</w:t>
      </w:r>
      <w:r w:rsidR="00DA4FAD">
        <w:rPr>
          <w:rtl/>
        </w:rPr>
        <w:t xml:space="preserve"> ». </w:t>
      </w:r>
      <w:r w:rsidR="00DA4FAD" w:rsidRPr="00951346">
        <w:rPr>
          <w:rtl/>
        </w:rPr>
        <w:t xml:space="preserve">وفي الوسائل </w:t>
      </w:r>
      <w:r w:rsidR="00DA4FAD">
        <w:rPr>
          <w:rtl/>
        </w:rPr>
        <w:t xml:space="preserve">: </w:t>
      </w:r>
      <w:r w:rsidR="003E6B40">
        <w:rPr>
          <w:rtl/>
        </w:rPr>
        <w:t>-</w:t>
      </w:r>
      <w:r w:rsidR="00DA4FAD" w:rsidRPr="00951346">
        <w:rPr>
          <w:rtl/>
        </w:rPr>
        <w:t xml:space="preserve"> « ومره</w:t>
      </w:r>
      <w:r w:rsidR="00DA4FAD">
        <w:rPr>
          <w:rtl/>
        </w:rPr>
        <w:t xml:space="preserve"> ».</w:t>
      </w:r>
    </w:p>
    <w:p w:rsidR="00DA4FAD" w:rsidRPr="009B0BCE" w:rsidRDefault="0091593C" w:rsidP="00DA4FAD">
      <w:pPr>
        <w:pStyle w:val="libFootnote0"/>
        <w:rPr>
          <w:rtl/>
        </w:rPr>
      </w:pPr>
      <w:r w:rsidRPr="009B0BCE">
        <w:rPr>
          <w:rtl/>
        </w:rPr>
        <w:t>(4).</w:t>
      </w:r>
      <w:r w:rsidR="00DA4FAD" w:rsidRPr="009B0BCE">
        <w:rPr>
          <w:rtl/>
        </w:rPr>
        <w:t xml:space="preserve"> في </w:t>
      </w:r>
      <w:r w:rsidR="00DA4FAD" w:rsidRPr="00707A47">
        <w:rPr>
          <w:rStyle w:val="libFootnoteBoldChar"/>
          <w:rtl/>
        </w:rPr>
        <w:t>شرح المازندراني</w:t>
      </w:r>
      <w:r w:rsidR="00DA4FAD" w:rsidRPr="009B0BCE">
        <w:rPr>
          <w:rtl/>
        </w:rPr>
        <w:t xml:space="preserve"> </w:t>
      </w:r>
      <w:r w:rsidR="00FC5A93">
        <w:rPr>
          <w:rtl/>
        </w:rPr>
        <w:t>: « إل</w:t>
      </w:r>
      <w:r w:rsidR="00FC5A93">
        <w:rPr>
          <w:rFonts w:hint="cs"/>
          <w:rtl/>
        </w:rPr>
        <w:t>ّ</w:t>
      </w:r>
      <w:r w:rsidR="00FC5A93">
        <w:rPr>
          <w:rtl/>
        </w:rPr>
        <w:t>ا</w:t>
      </w:r>
      <w:r w:rsidR="00DA4FAD" w:rsidRPr="009B0BCE">
        <w:rPr>
          <w:rtl/>
        </w:rPr>
        <w:t xml:space="preserve"> مشركاً ، غير أبي طالب. أو المراد </w:t>
      </w:r>
      <w:r w:rsidR="00FC5A93">
        <w:rPr>
          <w:rtl/>
        </w:rPr>
        <w:t>: لم يرفي البيت من الواردين إل</w:t>
      </w:r>
      <w:r w:rsidR="00FC5A93">
        <w:rPr>
          <w:rFonts w:hint="cs"/>
          <w:rtl/>
        </w:rPr>
        <w:t>ّ</w:t>
      </w:r>
      <w:r w:rsidR="00FC5A93">
        <w:rPr>
          <w:rtl/>
        </w:rPr>
        <w:t>ا</w:t>
      </w:r>
      <w:r w:rsidR="00DA4FAD" w:rsidRPr="009B0BCE">
        <w:rPr>
          <w:rtl/>
        </w:rPr>
        <w:t xml:space="preserve"> مشركاً. أو المرادبالمشرك ، المشرك بحسب الواقع أو الظاهر ، وقد كان أبوطالب يخفي إيمانه منهم ويريهم أنّه مشرك. والله أعلم ». والتقيّة أيضاً محتملة ، كما في </w:t>
      </w:r>
      <w:r w:rsidR="00DA4FAD" w:rsidRPr="00707A47">
        <w:rPr>
          <w:rStyle w:val="libFootnoteBoldChar"/>
          <w:rtl/>
        </w:rPr>
        <w:t>مرآة العقول</w:t>
      </w:r>
      <w:r w:rsidR="00DA4FAD" w:rsidRPr="009B0BCE">
        <w:rPr>
          <w:rtl/>
        </w:rPr>
        <w:t xml:space="preserve">. وراجع : </w:t>
      </w:r>
      <w:r w:rsidR="00DA4FAD" w:rsidRPr="00707A47">
        <w:rPr>
          <w:rStyle w:val="libFootnoteBoldChar"/>
          <w:rtl/>
        </w:rPr>
        <w:t>الوافي</w:t>
      </w:r>
      <w:r w:rsidR="00DA4FAD" w:rsidRPr="009B0BCE">
        <w:rPr>
          <w:rtl/>
        </w:rPr>
        <w:t>.</w:t>
      </w:r>
    </w:p>
    <w:p w:rsidR="00DA4FAD" w:rsidRPr="00951346" w:rsidRDefault="0091593C" w:rsidP="00872E4A">
      <w:pPr>
        <w:pStyle w:val="libFootnote0"/>
        <w:rPr>
          <w:rtl/>
          <w:lang w:bidi="fa-IR"/>
        </w:rPr>
      </w:pPr>
      <w:r>
        <w:rPr>
          <w:rtl/>
        </w:rPr>
        <w:t>(5).</w:t>
      </w:r>
      <w:r w:rsidR="00DA4FAD" w:rsidRPr="00951346">
        <w:rPr>
          <w:rtl/>
        </w:rPr>
        <w:t xml:space="preserve"> في </w:t>
      </w:r>
      <w:r w:rsidR="00DA4FAD" w:rsidRPr="00707A47">
        <w:rPr>
          <w:rStyle w:val="libFootnoteBoldChar"/>
          <w:rtl/>
        </w:rPr>
        <w:t>شرح المازندراني</w:t>
      </w:r>
      <w:r w:rsidR="00DA4FAD" w:rsidRPr="00951346">
        <w:rPr>
          <w:rtl/>
        </w:rPr>
        <w:t xml:space="preserve"> : « فيه بيان لكيفيّة التسليم على أهل الملل الباطلة ، وإنّما لم يسلّم على أبي طالب وحده مع أنّه كان مسلماً ؛ لئلاّ يفهموا بذلك إسلامه</w:t>
      </w:r>
      <w:r w:rsidR="00DA4FAD">
        <w:rPr>
          <w:rtl/>
        </w:rPr>
        <w:t xml:space="preserve"> ».</w:t>
      </w:r>
      <w:r w:rsidR="00402834">
        <w:rPr>
          <w:rFonts w:hint="cs"/>
          <w:rtl/>
        </w:rPr>
        <w:t xml:space="preserve">          </w:t>
      </w:r>
      <w:r w:rsidR="00872E4A">
        <w:rPr>
          <w:rFonts w:hint="cs"/>
          <w:rtl/>
        </w:rPr>
        <w:t xml:space="preserve">  </w:t>
      </w:r>
      <w:r>
        <w:rPr>
          <w:rtl/>
        </w:rPr>
        <w:t>(6).</w:t>
      </w:r>
      <w:r w:rsidR="00DA4FAD" w:rsidRPr="00951346">
        <w:rPr>
          <w:rtl/>
        </w:rPr>
        <w:t xml:space="preserve"> في « ب » : « فأخبره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شرح المازندراني : « جاء</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الهمزة للاستفهام ، والواو للعطف على مقدّر ، </w:t>
      </w:r>
      <w:r w:rsidR="00DA4FAD">
        <w:rPr>
          <w:rtl/>
        </w:rPr>
        <w:t>و «</w:t>
      </w:r>
      <w:r w:rsidR="00DA4FAD" w:rsidRPr="00951346">
        <w:rPr>
          <w:rtl/>
        </w:rPr>
        <w:t xml:space="preserve"> لهم » متعلّق بمحذوف </w:t>
      </w:r>
      <w:r w:rsidR="00DA4FAD">
        <w:rPr>
          <w:rtl/>
        </w:rPr>
        <w:t>و « خير » خبر مبتدأ. والتقدير : أ</w:t>
      </w:r>
      <w:r w:rsidR="00DA4FAD" w:rsidRPr="00951346">
        <w:rPr>
          <w:rtl/>
        </w:rPr>
        <w:t>قالوا هذا ، وهل لهم رغبة في كلمة هي خير لهم من هذا الذي طلبوه</w:t>
      </w:r>
      <w:r w:rsidR="00DA4FAD">
        <w:rPr>
          <w:rtl/>
        </w:rPr>
        <w:t xml:space="preserve"> ».</w:t>
      </w:r>
    </w:p>
    <w:p w:rsidR="00DA4FAD" w:rsidRPr="00951346" w:rsidRDefault="00DA4FAD" w:rsidP="00470C9A">
      <w:pPr>
        <w:pStyle w:val="libFootnote0"/>
        <w:rPr>
          <w:rtl/>
          <w:lang w:bidi="fa-IR"/>
        </w:rPr>
      </w:pPr>
      <w:r w:rsidRPr="009B0BCE">
        <w:rPr>
          <w:rtl/>
        </w:rPr>
        <w:t xml:space="preserve">وفي </w:t>
      </w:r>
      <w:r w:rsidRPr="00707A47">
        <w:rPr>
          <w:rStyle w:val="libFootnoteBoldChar"/>
          <w:rtl/>
        </w:rPr>
        <w:t>الوافي</w:t>
      </w:r>
      <w:r w:rsidRPr="009B0BCE">
        <w:rPr>
          <w:rtl/>
        </w:rPr>
        <w:t xml:space="preserve"> : « الظاهر أنّ « أو » حرف عطف ؛ يعني أمّا هذا الذي قلت ، أو كلمة أُخرى هي خير لهم من هذا ، وهل لهم من ذاك ، فاعترض الاستفهام بين حرف العطف والمعطوف. وجعل الهمزة حرف استفهام والواو حرف عطف لايخلو من تكلّف ».</w:t>
      </w:r>
      <w:r w:rsidR="00470C9A">
        <w:rPr>
          <w:rFonts w:hint="cs"/>
          <w:rtl/>
        </w:rPr>
        <w:t xml:space="preserve">                               </w:t>
      </w:r>
      <w:r w:rsidR="00402834">
        <w:rPr>
          <w:rFonts w:hint="cs"/>
          <w:rtl/>
        </w:rPr>
        <w:t xml:space="preserve">   </w:t>
      </w:r>
      <w:r w:rsidR="00470C9A">
        <w:rPr>
          <w:rFonts w:hint="cs"/>
          <w:rtl/>
        </w:rPr>
        <w:t xml:space="preserve">    </w:t>
      </w:r>
      <w:r w:rsidR="0091593C">
        <w:rPr>
          <w:rtl/>
        </w:rPr>
        <w:t>(9).</w:t>
      </w:r>
      <w:r w:rsidRPr="00951346">
        <w:rPr>
          <w:rtl/>
        </w:rPr>
        <w:t xml:space="preserve"> في شرح المازندراني : « له</w:t>
      </w:r>
      <w:r>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بف » والوافي : « من</w:t>
      </w:r>
      <w:r w:rsidR="00DA4FAD">
        <w:rPr>
          <w:rtl/>
        </w:rPr>
        <w:t xml:space="preserve"> ». </w:t>
      </w:r>
      <w:r w:rsidR="00DA4FAD" w:rsidRPr="00951346">
        <w:rPr>
          <w:rtl/>
        </w:rPr>
        <w:t>وعليه</w:t>
      </w:r>
      <w:r w:rsidR="00DA4FAD">
        <w:rPr>
          <w:rtl/>
        </w:rPr>
        <w:t xml:space="preserve"> ف</w:t>
      </w:r>
      <w:r w:rsidR="003E6B40">
        <w:rPr>
          <w:rtl/>
        </w:rPr>
        <w:t>-</w:t>
      </w:r>
      <w:r w:rsidR="00DA4FAD">
        <w:rPr>
          <w:rtl/>
        </w:rPr>
        <w:t xml:space="preserve"> </w:t>
      </w:r>
      <w:r w:rsidR="00DA4FAD" w:rsidRPr="00951346">
        <w:rPr>
          <w:rtl/>
        </w:rPr>
        <w:t>« من » زائدة ، وكلمة « خير » مبتدأ.</w:t>
      </w:r>
    </w:p>
    <w:tbl>
      <w:tblPr>
        <w:tblStyle w:val="TableGrid"/>
        <w:bidiVisual/>
        <w:tblW w:w="0" w:type="auto"/>
        <w:tblLook w:val="04A0" w:firstRow="1" w:lastRow="0" w:firstColumn="1" w:lastColumn="0" w:noHBand="0" w:noVBand="1"/>
      </w:tblPr>
      <w:tblGrid>
        <w:gridCol w:w="4006"/>
        <w:gridCol w:w="4006"/>
      </w:tblGrid>
      <w:tr w:rsidR="00470C9A" w:rsidTr="00470C9A">
        <w:tc>
          <w:tcPr>
            <w:tcW w:w="4006" w:type="dxa"/>
          </w:tcPr>
          <w:p w:rsidR="00470C9A" w:rsidRDefault="00470C9A" w:rsidP="00DA4FAD">
            <w:pPr>
              <w:pStyle w:val="libFootnote0"/>
              <w:rPr>
                <w:rtl/>
              </w:rPr>
            </w:pPr>
            <w:r>
              <w:rPr>
                <w:rtl/>
              </w:rPr>
              <w:t>(11). في «د</w:t>
            </w:r>
            <w:r w:rsidRPr="00951346">
              <w:rPr>
                <w:rtl/>
              </w:rPr>
              <w:t>» : «فتقولون</w:t>
            </w:r>
            <w:r>
              <w:rPr>
                <w:rtl/>
              </w:rPr>
              <w:t xml:space="preserve">». </w:t>
            </w:r>
            <w:r w:rsidRPr="00951346">
              <w:rPr>
                <w:rtl/>
              </w:rPr>
              <w:t>وفي الوافي : « يقولون</w:t>
            </w:r>
            <w:r>
              <w:rPr>
                <w:rtl/>
              </w:rPr>
              <w:t xml:space="preserve"> ».</w:t>
            </w:r>
          </w:p>
        </w:tc>
        <w:tc>
          <w:tcPr>
            <w:tcW w:w="4006" w:type="dxa"/>
          </w:tcPr>
          <w:p w:rsidR="00470C9A" w:rsidRDefault="00470C9A" w:rsidP="00DA4FAD">
            <w:pPr>
              <w:pStyle w:val="libFootnote0"/>
              <w:rPr>
                <w:rtl/>
              </w:rPr>
            </w:pPr>
            <w:r>
              <w:rPr>
                <w:rtl/>
              </w:rPr>
              <w:t>(12).</w:t>
            </w:r>
            <w:r>
              <w:rPr>
                <w:rFonts w:hint="cs"/>
                <w:rtl/>
              </w:rPr>
              <w:t xml:space="preserve"> </w:t>
            </w:r>
            <w:r w:rsidRPr="00951346">
              <w:rPr>
                <w:rtl/>
              </w:rPr>
              <w:t>ص (38) : 7.</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قَوْلِهِ</w:t>
      </w:r>
      <w:r>
        <w:rPr>
          <w:rFonts w:hint="cs"/>
          <w:rtl/>
          <w:lang w:bidi="fa-IR"/>
        </w:rPr>
        <w:t xml:space="preserve"> </w:t>
      </w:r>
      <w:r w:rsidRPr="00924332">
        <w:rPr>
          <w:rStyle w:val="libAlaemChar"/>
          <w:rtl/>
        </w:rPr>
        <w:t>(</w:t>
      </w:r>
      <w:r w:rsidR="009112C7">
        <w:rPr>
          <w:rStyle w:val="libAieChar"/>
          <w:rtl/>
        </w:rPr>
        <w:t xml:space="preserve"> إِل</w:t>
      </w:r>
      <w:r w:rsidR="009112C7">
        <w:rPr>
          <w:rStyle w:val="libAieChar"/>
          <w:rFonts w:hint="cs"/>
          <w:rtl/>
        </w:rPr>
        <w:t>َّ</w:t>
      </w:r>
      <w:r w:rsidR="009112C7">
        <w:rPr>
          <w:rStyle w:val="libAieChar"/>
          <w:rtl/>
        </w:rPr>
        <w:t>ا</w:t>
      </w:r>
      <w:r w:rsidRPr="005C1001">
        <w:rPr>
          <w:rStyle w:val="libAieChar"/>
          <w:rtl/>
        </w:rPr>
        <w:t xml:space="preserve"> اخْتِلاقٌ </w:t>
      </w:r>
      <w:r w:rsidRPr="00924332">
        <w:rPr>
          <w:rStyle w:val="libAlaemChar"/>
          <w:rtl/>
        </w:rPr>
        <w:t>)</w:t>
      </w:r>
      <w:r w:rsidRPr="00951346">
        <w:rPr>
          <w:rtl/>
          <w:lang w:bidi="fa-IR"/>
        </w:rPr>
        <w:t xml:space="preserve">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820607">
        <w:rPr>
          <w:rtl/>
        </w:rPr>
        <w:t>3663</w:t>
      </w:r>
      <w:r w:rsidRPr="002C2FC4">
        <w:rPr>
          <w:rStyle w:val="libBold2Char"/>
          <w:rtl/>
        </w:rPr>
        <w:t xml:space="preserve"> / 6.</w:t>
      </w:r>
      <w:r w:rsidRPr="00951346">
        <w:rPr>
          <w:rtl/>
          <w:lang w:bidi="fa-IR"/>
        </w:rPr>
        <w:t xml:space="preserve"> مُحَمَّدُ بْنُ يَحْيى ، عَنْ عَبْدِ اللهِ بْنِ مُحَمَّدٍ ، عَنْ عَلِيِّ بْنِ الْحَكَمِ ، عَنْ أَبَانِ بْنِ عُثْمَانَ ، عَنْ زُرَارَةَ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تَقُولُ </w:t>
      </w:r>
      <w:r w:rsidRPr="00625F5B">
        <w:rPr>
          <w:rStyle w:val="libFootnotenumChar"/>
          <w:rtl/>
        </w:rPr>
        <w:t>(3)</w:t>
      </w:r>
      <w:r w:rsidRPr="00951346">
        <w:rPr>
          <w:rtl/>
          <w:lang w:bidi="fa-IR"/>
        </w:rPr>
        <w:t xml:space="preserve"> فِي الرَّدِّ عَلَى الْيَهُودِيِّ وَالنَّصْرَانِيِّ : سَلَامٌ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820607">
        <w:rPr>
          <w:rtl/>
        </w:rPr>
        <w:t>3664</w:t>
      </w:r>
      <w:r w:rsidRPr="002C2FC4">
        <w:rPr>
          <w:rStyle w:val="libBold2Char"/>
          <w:rtl/>
        </w:rPr>
        <w:t xml:space="preserve"> / 7.</w:t>
      </w:r>
      <w:r w:rsidRPr="00951346">
        <w:rPr>
          <w:rtl/>
          <w:lang w:bidi="fa-IR"/>
        </w:rPr>
        <w:t xml:space="preserve"> عَلِيُّ بْنُ إِبْرَاهِيمَ ، عَنْ أَبِيهِ ، عَنِ ابْنِ أَبِي عُمَيْرٍ ، عَنْ عَبْدِ الرَّحْمنِ بْنِ الْحَجَّاجِ ، قَالَ :</w:t>
      </w:r>
    </w:p>
    <w:p w:rsidR="00DA4FAD" w:rsidRPr="00951346" w:rsidRDefault="00DA4FAD" w:rsidP="00DA4FAD">
      <w:pPr>
        <w:pStyle w:val="libNormal"/>
        <w:rPr>
          <w:rtl/>
          <w:lang w:bidi="fa-IR"/>
        </w:rPr>
      </w:pPr>
      <w:r w:rsidRPr="00951346">
        <w:rPr>
          <w:rtl/>
          <w:lang w:bidi="fa-IR"/>
        </w:rPr>
        <w:t xml:space="preserve">قُلْتُ لِأَبِي الْحَسَنِ مُوسى </w:t>
      </w:r>
      <w:r w:rsidRPr="00625F5B">
        <w:rPr>
          <w:rStyle w:val="libFootnotenumChar"/>
          <w:rtl/>
        </w:rPr>
        <w:t>(6)</w:t>
      </w:r>
      <w:r w:rsidRPr="00951346">
        <w:rPr>
          <w:rtl/>
          <w:lang w:bidi="fa-IR"/>
        </w:rPr>
        <w:t xml:space="preserve"> </w:t>
      </w:r>
      <w:r w:rsidRPr="00924332">
        <w:rPr>
          <w:rStyle w:val="libAlaemChar"/>
          <w:rtl/>
        </w:rPr>
        <w:t>عليه‌السلام</w:t>
      </w:r>
      <w:r>
        <w:rPr>
          <w:rtl/>
          <w:lang w:bidi="fa-IR"/>
        </w:rPr>
        <w:t xml:space="preserve"> : أَ</w:t>
      </w:r>
      <w:r w:rsidRPr="00951346">
        <w:rPr>
          <w:rtl/>
          <w:lang w:bidi="fa-IR"/>
        </w:rPr>
        <w:t xml:space="preserve">رَأَيْتَ إِنِ احْتَجْتُ إِلى مُتَطَبِّبٍ وَهُوَ نَصْرَانِيٌّ أَنْ </w:t>
      </w:r>
      <w:r w:rsidRPr="00625F5B">
        <w:rPr>
          <w:rStyle w:val="libFootnotenumChar"/>
          <w:rtl/>
        </w:rPr>
        <w:t>(7)</w:t>
      </w:r>
      <w:r w:rsidRPr="00951346">
        <w:rPr>
          <w:rtl/>
          <w:lang w:bidi="fa-IR"/>
        </w:rPr>
        <w:t xml:space="preserve"> أُسَلِّمَ عَلَيْهِ وَأَدْعُوَ لَهُ</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(8)</w:t>
      </w:r>
      <w:r w:rsidRPr="00951346">
        <w:rPr>
          <w:rtl/>
          <w:lang w:bidi="fa-IR"/>
        </w:rPr>
        <w:t xml:space="preserve"> : « نَعَمْ </w:t>
      </w:r>
      <w:r w:rsidRPr="00625F5B">
        <w:rPr>
          <w:rStyle w:val="libFootnotenumChar"/>
          <w:rtl/>
        </w:rPr>
        <w:t>(9)</w:t>
      </w:r>
      <w:r w:rsidRPr="00951346">
        <w:rPr>
          <w:rtl/>
          <w:lang w:bidi="fa-IR"/>
        </w:rPr>
        <w:t xml:space="preserve"> ، لَايَنْفَعُهُ دُعَاؤُكَ</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ص (38) : 1</w:t>
      </w:r>
      <w:r w:rsidR="00DA4FAD">
        <w:rPr>
          <w:rtl/>
        </w:rPr>
        <w:t xml:space="preserve"> </w:t>
      </w:r>
      <w:r w:rsidR="003E6B40">
        <w:rPr>
          <w:rtl/>
        </w:rPr>
        <w:t>-</w:t>
      </w:r>
      <w:r w:rsidR="00DA4FAD">
        <w:rPr>
          <w:rtl/>
        </w:rPr>
        <w:t xml:space="preserve"> </w:t>
      </w:r>
      <w:r w:rsidR="00DA4FAD" w:rsidRPr="00951346">
        <w:rPr>
          <w:rtl/>
        </w:rPr>
        <w:t>7.</w:t>
      </w:r>
    </w:p>
    <w:p w:rsidR="00DA4FAD" w:rsidRPr="00951346" w:rsidRDefault="0091593C" w:rsidP="0023269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604 ، ح 2677 ؛ </w:t>
      </w:r>
      <w:r w:rsidR="00DA4FAD" w:rsidRPr="00707A47">
        <w:rPr>
          <w:rStyle w:val="libFootnoteBoldChar"/>
          <w:rtl/>
        </w:rPr>
        <w:t>الوسائل</w:t>
      </w:r>
      <w:r w:rsidR="00DA4FAD" w:rsidRPr="00951346">
        <w:rPr>
          <w:rtl/>
        </w:rPr>
        <w:t xml:space="preserve"> ، ج 12 ، ص 79 ، ح 15692 ، إلى قوله : « فقال : السلام على من اتّبع الهدى » ؛ </w:t>
      </w:r>
      <w:r w:rsidR="00DA4FAD" w:rsidRPr="00707A47">
        <w:rPr>
          <w:rStyle w:val="libFootnoteBoldChar"/>
          <w:rtl/>
        </w:rPr>
        <w:t>البحار</w:t>
      </w:r>
      <w:r w:rsidR="00DA4FAD" w:rsidRPr="00951346">
        <w:rPr>
          <w:rtl/>
        </w:rPr>
        <w:t xml:space="preserve"> ، ج 18 ، ص 238 ، ح 82.</w:t>
      </w:r>
      <w:r w:rsidR="0023269D">
        <w:rPr>
          <w:rFonts w:hint="cs"/>
          <w:rtl/>
        </w:rPr>
        <w:t xml:space="preserve">        </w:t>
      </w:r>
      <w:r>
        <w:rPr>
          <w:rtl/>
        </w:rPr>
        <w:t>(3).</w:t>
      </w:r>
      <w:r w:rsidR="00DA4FAD" w:rsidRPr="00951346">
        <w:rPr>
          <w:rtl/>
        </w:rPr>
        <w:t xml:space="preserve"> في « ب ، ج ، ص ، بس » : « يقول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قال المازندراني : « يحتمل أن يكون سلام بفتح ، ويؤيّده قوله تعالى : </w:t>
      </w:r>
      <w:r w:rsidR="00DA4FAD" w:rsidRPr="002A3155">
        <w:rPr>
          <w:rStyle w:val="libFootnoteAlaemChar"/>
          <w:rtl/>
        </w:rPr>
        <w:t>(</w:t>
      </w:r>
      <w:r w:rsidR="00DA4FAD" w:rsidRPr="00707A47">
        <w:rPr>
          <w:rStyle w:val="libFootnoteAieChar"/>
          <w:rtl/>
        </w:rPr>
        <w:t xml:space="preserve"> سَأَسْتَغْفِرُ لَكَ رَبِّي </w:t>
      </w:r>
      <w:r w:rsidR="00DA4FAD" w:rsidRPr="002A3155">
        <w:rPr>
          <w:rStyle w:val="libFootnoteAlaemChar"/>
          <w:rtl/>
        </w:rPr>
        <w:t>)</w:t>
      </w:r>
      <w:r w:rsidR="00DA4FAD" w:rsidRPr="00951346">
        <w:rPr>
          <w:rtl/>
        </w:rPr>
        <w:t xml:space="preserve"> [ مريم (19) : 47 ] وقوله تعالى : </w:t>
      </w:r>
      <w:r w:rsidR="00DA4FAD" w:rsidRPr="002A3155">
        <w:rPr>
          <w:rStyle w:val="libFootnoteAlaemChar"/>
          <w:rtl/>
        </w:rPr>
        <w:t>(</w:t>
      </w:r>
      <w:r w:rsidR="00DA4FAD" w:rsidRPr="00707A47">
        <w:rPr>
          <w:rStyle w:val="libFootnoteAieChar"/>
          <w:rtl/>
        </w:rPr>
        <w:t xml:space="preserve"> وَقُلْ سَلامٌ فَسَوْفَ يَعْلَمُونَ </w:t>
      </w:r>
      <w:r w:rsidR="00DA4FAD" w:rsidRPr="002A3155">
        <w:rPr>
          <w:rStyle w:val="libFootnoteAlaemChar"/>
          <w:rtl/>
        </w:rPr>
        <w:t>)</w:t>
      </w:r>
      <w:r w:rsidR="00DA4FAD" w:rsidRPr="00951346">
        <w:rPr>
          <w:rtl/>
        </w:rPr>
        <w:t xml:space="preserve"> [ الزخرف (43) : 89 ]</w:t>
      </w:r>
      <w:r w:rsidR="00DA4FAD">
        <w:rPr>
          <w:rtl/>
        </w:rPr>
        <w:t>.</w:t>
      </w:r>
      <w:r w:rsidR="00DA4FAD" w:rsidRPr="00951346">
        <w:rPr>
          <w:rtl/>
        </w:rPr>
        <w:t xml:space="preserve"> والوجه في جواز ذلك أنّه لم يقصد بهذا السلام التحيّة ، وإنّما قصد به المباعدة والمشاركة. ويحتمل أن يكون بكسر السين ، ويؤيّده مذهب بعض العامّة من أنّه ينبغي أن يقول في الردّ : عليكم السلام بكسر السين. والسلام بالكسر : الحجارة » ونسب المجلس</w:t>
      </w:r>
      <w:r w:rsidR="002A3155">
        <w:rPr>
          <w:rtl/>
        </w:rPr>
        <w:t>ي الكسر إلى التصحيف. وقال العل</w:t>
      </w:r>
      <w:r w:rsidR="002A3155">
        <w:rPr>
          <w:rFonts w:hint="cs"/>
          <w:rtl/>
        </w:rPr>
        <w:t>ّ</w:t>
      </w:r>
      <w:r w:rsidR="002A3155">
        <w:rPr>
          <w:rtl/>
        </w:rPr>
        <w:t>ا</w:t>
      </w:r>
      <w:r w:rsidR="00DA4FAD" w:rsidRPr="00951346">
        <w:rPr>
          <w:rtl/>
        </w:rPr>
        <w:t>مة المجلسي : « سلامٌ ، أي علينا أو على من يستحقّه أو على من اتّبع الهدى. وما قيل إنّ سلام بكسر السين بمعنى الحجارة ، فهو تصحيف ظاهر</w:t>
      </w:r>
      <w:r w:rsidR="00DA4FAD">
        <w:rPr>
          <w:rtl/>
        </w:rPr>
        <w:t xml:space="preserve"> ». </w:t>
      </w:r>
      <w:r w:rsidR="00DA4FAD" w:rsidRPr="00951346">
        <w:rPr>
          <w:rtl/>
        </w:rPr>
        <w:t>وأمّا الفيض فإنّه قال : « سلام ، كتبه أكثر النسّاخ بلا ألف ، فأوهم أنّه بكسر السين ، بمعنى الصلح ، أو هو بمعنى السلام. والظاه</w:t>
      </w:r>
      <w:r w:rsidR="007859FA">
        <w:rPr>
          <w:rtl/>
        </w:rPr>
        <w:t>ر أنّه كتب على الرسم ، وليس إل</w:t>
      </w:r>
      <w:r w:rsidR="007859FA">
        <w:rPr>
          <w:rFonts w:hint="cs"/>
          <w:rtl/>
        </w:rPr>
        <w:t>ّ</w:t>
      </w:r>
      <w:r w:rsidR="007859FA">
        <w:rPr>
          <w:rtl/>
        </w:rPr>
        <w:t>ا</w:t>
      </w:r>
      <w:r w:rsidR="00DA4FAD" w:rsidRPr="00951346">
        <w:rPr>
          <w:rtl/>
        </w:rPr>
        <w:t xml:space="preserve"> سلام بالألف ، كما يوجد في بعض النسخ</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604 ، ح 2676 ؛ </w:t>
      </w:r>
      <w:r w:rsidR="00DA4FAD" w:rsidRPr="00707A47">
        <w:rPr>
          <w:rStyle w:val="libFootnoteBoldChar"/>
          <w:rtl/>
        </w:rPr>
        <w:t>الوسائل</w:t>
      </w:r>
      <w:r w:rsidR="00DA4FAD" w:rsidRPr="00951346">
        <w:rPr>
          <w:rtl/>
        </w:rPr>
        <w:t xml:space="preserve"> ، ج 12 ، ص 77 ، ح 15687.</w:t>
      </w:r>
    </w:p>
    <w:p w:rsidR="00DA4FAD" w:rsidRPr="00951346" w:rsidRDefault="0091593C" w:rsidP="00DA4FAD">
      <w:pPr>
        <w:pStyle w:val="libFootnote0"/>
        <w:rPr>
          <w:rtl/>
          <w:lang w:bidi="fa-IR"/>
        </w:rPr>
      </w:pPr>
      <w:r>
        <w:rPr>
          <w:rtl/>
        </w:rPr>
        <w:t>(6).</w:t>
      </w:r>
      <w:r w:rsidR="00DA4FAD" w:rsidRPr="00951346">
        <w:rPr>
          <w:rtl/>
        </w:rPr>
        <w:t xml:space="preserve"> في « ز » </w:t>
      </w:r>
      <w:r w:rsidR="00DA4FAD">
        <w:rPr>
          <w:rtl/>
        </w:rPr>
        <w:t xml:space="preserve">: </w:t>
      </w:r>
      <w:r w:rsidR="003E6B40">
        <w:rPr>
          <w:rtl/>
        </w:rPr>
        <w:t>-</w:t>
      </w:r>
      <w:r w:rsidR="00DA4FAD" w:rsidRPr="00951346">
        <w:rPr>
          <w:rtl/>
        </w:rPr>
        <w:t xml:space="preserve"> « موسى</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هكذا في النسخ التي قوبلت والوافي. وفي المطبوع </w:t>
      </w:r>
      <w:r w:rsidR="00DA4FAD">
        <w:rPr>
          <w:rtl/>
        </w:rPr>
        <w:t xml:space="preserve">: </w:t>
      </w:r>
      <w:r w:rsidR="003E6B40">
        <w:rPr>
          <w:rtl/>
        </w:rPr>
        <w:t>-</w:t>
      </w:r>
      <w:r w:rsidR="00DA4FAD" w:rsidRPr="00951346">
        <w:rPr>
          <w:rtl/>
        </w:rPr>
        <w:t xml:space="preserve"> « أن</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بف » : « فقال</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هكذا في النسخ التي قوبلت والوافي. وفي المطبوع : + « إنّه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5 ، ص 606 ، ح 2679.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820607">
        <w:rPr>
          <w:rtl/>
        </w:rPr>
        <w:lastRenderedPageBreak/>
        <w:t>3665</w:t>
      </w:r>
      <w:r w:rsidRPr="002C2FC4">
        <w:rPr>
          <w:rStyle w:val="libBold2Char"/>
          <w:rtl/>
        </w:rPr>
        <w:t xml:space="preserve"> / 8.</w:t>
      </w:r>
      <w:r w:rsidRPr="00951346">
        <w:rPr>
          <w:rtl/>
          <w:lang w:bidi="fa-IR"/>
        </w:rPr>
        <w:t xml:space="preserve"> مُحَمَّدُ بْنُ يَحْيى ، عَنْ أَحْمَدَ بْنِ مُحَمَّدِ بْنِ عِيسى ، عَنِ ابْنِ مَحْبُوبٍ ، عَنْ عَبْدِ الرَّحْمنِ بْنِ الْحَجَّاجِ ، قَالَ :</w:t>
      </w:r>
    </w:p>
    <w:p w:rsidR="00DA4FAD" w:rsidRDefault="00DA4FAD" w:rsidP="00DA4FAD">
      <w:pPr>
        <w:pStyle w:val="libNormal"/>
        <w:rPr>
          <w:rtl/>
          <w:lang w:bidi="fa-IR"/>
        </w:rPr>
      </w:pPr>
      <w:r w:rsidRPr="00951346">
        <w:rPr>
          <w:rtl/>
          <w:lang w:bidi="fa-IR"/>
        </w:rPr>
        <w:t xml:space="preserve">قُلْتُ لِأَبِي الْحَسَنِ </w:t>
      </w:r>
      <w:r w:rsidRPr="00625F5B">
        <w:rPr>
          <w:rStyle w:val="libFootnotenumChar"/>
          <w:rtl/>
        </w:rPr>
        <w:t>(1)</w:t>
      </w:r>
      <w:r w:rsidRPr="00951346">
        <w:rPr>
          <w:rtl/>
          <w:lang w:bidi="fa-IR"/>
        </w:rPr>
        <w:t xml:space="preserve"> </w:t>
      </w:r>
      <w:r w:rsidRPr="00924332">
        <w:rPr>
          <w:rStyle w:val="libAlaemChar"/>
          <w:rtl/>
        </w:rPr>
        <w:t>عليه‌السلام</w:t>
      </w:r>
      <w:r>
        <w:rPr>
          <w:rtl/>
          <w:lang w:bidi="fa-IR"/>
        </w:rPr>
        <w:t xml:space="preserve"> : أَ</w:t>
      </w:r>
      <w:r w:rsidRPr="00951346">
        <w:rPr>
          <w:rtl/>
          <w:lang w:bidi="fa-IR"/>
        </w:rPr>
        <w:t xml:space="preserve">رَأَيْتَ إِنِ احْتَجْتُ إِلَى الطَّبِيبِ </w:t>
      </w:r>
      <w:r w:rsidRPr="00625F5B">
        <w:rPr>
          <w:rStyle w:val="libFootnotenumChar"/>
          <w:rtl/>
        </w:rPr>
        <w:t>(2)</w:t>
      </w:r>
      <w:r w:rsidRPr="00951346">
        <w:rPr>
          <w:rtl/>
          <w:lang w:bidi="fa-IR"/>
        </w:rPr>
        <w:t xml:space="preserve"> وَهُوَ نَصْرَانِيٌّ أَنْ </w:t>
      </w:r>
      <w:r w:rsidRPr="00625F5B">
        <w:rPr>
          <w:rStyle w:val="libFootnotenumChar"/>
          <w:rtl/>
        </w:rPr>
        <w:t>(3)</w:t>
      </w:r>
      <w:r w:rsidRPr="00951346">
        <w:rPr>
          <w:rtl/>
          <w:lang w:bidi="fa-IR"/>
        </w:rPr>
        <w:t xml:space="preserve"> أُسَلِّمَ عَلَيْهِ وَأَدْعُوَ </w:t>
      </w:r>
      <w:r w:rsidRPr="00625F5B">
        <w:rPr>
          <w:rStyle w:val="libFootnotenumChar"/>
          <w:rtl/>
        </w:rPr>
        <w:t>(4)</w:t>
      </w:r>
      <w:r w:rsidRPr="00951346">
        <w:rPr>
          <w:rtl/>
          <w:lang w:bidi="fa-IR"/>
        </w:rPr>
        <w:t xml:space="preserve"> لَهُ</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(5)</w:t>
      </w:r>
      <w:r w:rsidRPr="00951346">
        <w:rPr>
          <w:rtl/>
          <w:lang w:bidi="fa-IR"/>
        </w:rPr>
        <w:t xml:space="preserve"> : « نَعَمْ ، إِنَّهُ </w:t>
      </w:r>
      <w:r w:rsidRPr="00625F5B">
        <w:rPr>
          <w:rStyle w:val="libFootnotenumChar"/>
          <w:rtl/>
        </w:rPr>
        <w:t>(6)</w:t>
      </w:r>
      <w:r w:rsidRPr="00951346">
        <w:rPr>
          <w:rtl/>
          <w:lang w:bidi="fa-IR"/>
        </w:rPr>
        <w:t xml:space="preserve"> لَايَنْفَعُهُ دُعَاؤُكَ</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820607">
        <w:rPr>
          <w:rtl/>
        </w:rPr>
        <w:t>3666</w:t>
      </w:r>
      <w:r w:rsidRPr="002C2FC4">
        <w:rPr>
          <w:rStyle w:val="libBold2Char"/>
          <w:rtl/>
        </w:rPr>
        <w:t xml:space="preserve"> / 9.</w:t>
      </w:r>
      <w:r w:rsidRPr="00951346">
        <w:rPr>
          <w:rtl/>
          <w:lang w:bidi="fa-IR"/>
        </w:rPr>
        <w:t xml:space="preserve"> عِدَّةٌ مِنْ أَصْحَابِنَا ، عَنْ أَحْمَدَ بْنِ مُحَمَّدِ بْنِ خَالِدٍ ، عَنْ مُحَمَّدِ بْنِ عِيسَى بْنِ عُبَيْدٍ ، عَنْ مُحَمَّدِ بْنِ عَرَفَةَ :</w:t>
      </w:r>
    </w:p>
    <w:p w:rsidR="00DA4FAD" w:rsidRPr="00951346" w:rsidRDefault="00DA4FAD" w:rsidP="00DA4FAD">
      <w:pPr>
        <w:pStyle w:val="libNormal"/>
        <w:rPr>
          <w:rtl/>
          <w:lang w:bidi="fa-IR"/>
        </w:rPr>
      </w:pPr>
      <w:r w:rsidRPr="00951346">
        <w:rPr>
          <w:rtl/>
          <w:lang w:bidi="fa-IR"/>
        </w:rPr>
        <w:t xml:space="preserve">عَنْ أَبِي الْحَسَنِ الرِّضَا </w:t>
      </w:r>
      <w:r w:rsidRPr="00924332">
        <w:rPr>
          <w:rStyle w:val="libAlaemChar"/>
          <w:rtl/>
        </w:rPr>
        <w:t>عليه‌السلام</w:t>
      </w:r>
      <w:r w:rsidRPr="00951346">
        <w:rPr>
          <w:rtl/>
          <w:lang w:bidi="fa-IR"/>
        </w:rPr>
        <w:t xml:space="preserve"> ، قَالَ : « قِيلَ لِأَبِي عَبْدِ اللهِ </w:t>
      </w:r>
      <w:r w:rsidRPr="00924332">
        <w:rPr>
          <w:rStyle w:val="libAlaemChar"/>
          <w:rtl/>
        </w:rPr>
        <w:t>عليه‌السلام</w:t>
      </w:r>
      <w:r w:rsidRPr="00951346">
        <w:rPr>
          <w:rtl/>
          <w:lang w:bidi="fa-IR"/>
        </w:rPr>
        <w:t xml:space="preserve"> : كَيْفَ أَدْعُو لِلْيَهُودِيِّ وَالنَّصْرَانِيِّ</w:t>
      </w:r>
      <w:r>
        <w:rPr>
          <w:rtl/>
          <w:lang w:bidi="fa-IR"/>
        </w:rPr>
        <w:t>؟</w:t>
      </w:r>
      <w:r w:rsidRPr="00951346">
        <w:rPr>
          <w:rtl/>
          <w:lang w:bidi="fa-IR"/>
        </w:rPr>
        <w:t xml:space="preserve"> قَالَ : تَقُولُ لَهُ </w:t>
      </w:r>
      <w:r w:rsidRPr="00625F5B">
        <w:rPr>
          <w:rStyle w:val="libFootnotenumChar"/>
          <w:rtl/>
        </w:rPr>
        <w:t>(8)</w:t>
      </w:r>
      <w:r w:rsidRPr="00951346">
        <w:rPr>
          <w:rtl/>
          <w:lang w:bidi="fa-IR"/>
        </w:rPr>
        <w:t xml:space="preserve"> : بَارَكَ اللهُ لَكَ فِي دُنْيَاكَ </w:t>
      </w:r>
      <w:r w:rsidRPr="00625F5B">
        <w:rPr>
          <w:rStyle w:val="libFootnotenumChar"/>
          <w:rtl/>
        </w:rPr>
        <w:t>(9)</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820607">
        <w:rPr>
          <w:rtl/>
        </w:rPr>
        <w:t>3667</w:t>
      </w:r>
      <w:r w:rsidRPr="002C2FC4">
        <w:rPr>
          <w:rStyle w:val="libBold2Char"/>
          <w:rtl/>
        </w:rPr>
        <w:t xml:space="preserve"> / 10.</w:t>
      </w:r>
      <w:r w:rsidRPr="00951346">
        <w:rPr>
          <w:rtl/>
          <w:lang w:bidi="fa-IR"/>
        </w:rPr>
        <w:t xml:space="preserve"> حُمَيْدُ بْنُ زِيَادٍ ، عَنِ الْحَسَنِ بْنِ مُحَمَّدٍ ، عَنْ وُهَيْبِ ب</w:t>
      </w:r>
      <w:r w:rsidR="00090D86">
        <w:rPr>
          <w:rtl/>
          <w:lang w:bidi="fa-IR"/>
        </w:rPr>
        <w:t>ْنِ حَفْصٍ ، عَنْ أَبِي بَصِيرٍ</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أَحَدِهِمَا </w:t>
      </w:r>
      <w:r w:rsidRPr="00924332">
        <w:rPr>
          <w:rStyle w:val="libAlaemChar"/>
          <w:rtl/>
        </w:rPr>
        <w:t>عليهما‌السلام</w:t>
      </w:r>
      <w:r w:rsidRPr="00951346">
        <w:rPr>
          <w:rtl/>
          <w:lang w:bidi="fa-IR"/>
        </w:rPr>
        <w:t xml:space="preserve"> </w:t>
      </w:r>
      <w:r w:rsidRPr="00625F5B">
        <w:rPr>
          <w:rStyle w:val="libFootnotenumChar"/>
          <w:rtl/>
        </w:rPr>
        <w:t>(11)</w:t>
      </w:r>
      <w:r w:rsidRPr="00951346">
        <w:rPr>
          <w:rtl/>
          <w:lang w:bidi="fa-IR"/>
        </w:rPr>
        <w:t xml:space="preserve"> فِي مُصَافَحَةِ الْمُسْلِمِ </w:t>
      </w:r>
      <w:r w:rsidRPr="00625F5B">
        <w:rPr>
          <w:rStyle w:val="libFootnotenumChar"/>
          <w:rtl/>
        </w:rPr>
        <w:t>(12)</w:t>
      </w:r>
      <w:r w:rsidRPr="00951346">
        <w:rPr>
          <w:rtl/>
          <w:lang w:bidi="fa-IR"/>
        </w:rPr>
        <w:t xml:space="preserve"> الْيَهُودِيَّ </w:t>
      </w:r>
      <w:r w:rsidRPr="00625F5B">
        <w:rPr>
          <w:rStyle w:val="libFootnotenumChar"/>
          <w:rtl/>
        </w:rPr>
        <w:t>(13)</w:t>
      </w:r>
      <w:r w:rsidRPr="00951346">
        <w:rPr>
          <w:rtl/>
          <w:lang w:bidi="fa-IR"/>
        </w:rPr>
        <w:t xml:space="preserve"> وَالنَّصْرَانِيَّ ، قَالَ : « مِنْ وَرَاءِ‌</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والوسائل ، ح 15701. وفي المطبوع : + « موسى</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 « متطبّب</w:t>
      </w:r>
      <w:r w:rsidR="00DA4FAD">
        <w:rPr>
          <w:rtl/>
        </w:rPr>
        <w:t xml:space="preserve"> ». </w:t>
      </w:r>
      <w:r w:rsidR="00DA4FAD" w:rsidRPr="00951346">
        <w:rPr>
          <w:rtl/>
        </w:rPr>
        <w:t>وفي قرب الإسناد : « طبيب</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د ، ص ، بس » والوسائل وقرب الإسناد </w:t>
      </w:r>
      <w:r w:rsidR="00DA4FAD">
        <w:rPr>
          <w:rtl/>
        </w:rPr>
        <w:t xml:space="preserve">: </w:t>
      </w:r>
      <w:r w:rsidR="003E6B40">
        <w:rPr>
          <w:rtl/>
        </w:rPr>
        <w:t>-</w:t>
      </w:r>
      <w:r w:rsidR="00DA4FAD" w:rsidRPr="00951346">
        <w:rPr>
          <w:rtl/>
        </w:rPr>
        <w:t xml:space="preserve"> « أن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B92B53" w:rsidTr="00B92B53">
        <w:tc>
          <w:tcPr>
            <w:tcW w:w="4006" w:type="dxa"/>
          </w:tcPr>
          <w:p w:rsidR="00B92B53" w:rsidRDefault="00B92B53" w:rsidP="00DA4FAD">
            <w:pPr>
              <w:pStyle w:val="libFootnote0"/>
              <w:rPr>
                <w:rtl/>
              </w:rPr>
            </w:pPr>
            <w:r>
              <w:rPr>
                <w:rtl/>
              </w:rPr>
              <w:t>(4).</w:t>
            </w:r>
            <w:r w:rsidRPr="00951346">
              <w:rPr>
                <w:rtl/>
              </w:rPr>
              <w:t xml:space="preserve"> في « بس » : « فأدعوا</w:t>
            </w:r>
            <w:r>
              <w:rPr>
                <w:rtl/>
              </w:rPr>
              <w:t xml:space="preserve"> ».</w:t>
            </w:r>
          </w:p>
        </w:tc>
        <w:tc>
          <w:tcPr>
            <w:tcW w:w="4006" w:type="dxa"/>
          </w:tcPr>
          <w:p w:rsidR="00B92B53" w:rsidRDefault="00B92B53" w:rsidP="00DA4FAD">
            <w:pPr>
              <w:pStyle w:val="libFootnote0"/>
              <w:rPr>
                <w:rtl/>
              </w:rPr>
            </w:pPr>
            <w:r>
              <w:rPr>
                <w:rtl/>
              </w:rPr>
              <w:t>(5).</w:t>
            </w:r>
            <w:r w:rsidRPr="00951346">
              <w:rPr>
                <w:rtl/>
              </w:rPr>
              <w:t xml:space="preserve"> في « ز » والوافي : « فقال</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الوافي </w:t>
      </w:r>
      <w:r w:rsidR="00DA4FAD">
        <w:rPr>
          <w:rtl/>
        </w:rPr>
        <w:t xml:space="preserve">: </w:t>
      </w:r>
      <w:r w:rsidR="003E6B40">
        <w:rPr>
          <w:rtl/>
        </w:rPr>
        <w:t>-</w:t>
      </w:r>
      <w:r w:rsidR="00DA4FAD" w:rsidRPr="00951346">
        <w:rPr>
          <w:rtl/>
        </w:rPr>
        <w:t xml:space="preserve"> « إنّه</w:t>
      </w:r>
      <w:r w:rsidR="00DA4FAD">
        <w:rPr>
          <w:rtl/>
        </w:rPr>
        <w:t xml:space="preserve"> ». </w:t>
      </w:r>
      <w:r w:rsidR="00DA4FAD" w:rsidRPr="00951346">
        <w:rPr>
          <w:rtl/>
        </w:rPr>
        <w:t>وفي قرب الإسناد : « لأنّه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قرب الإسناد</w:t>
      </w:r>
      <w:r w:rsidR="00DA4FAD" w:rsidRPr="00951346">
        <w:rPr>
          <w:rtl/>
        </w:rPr>
        <w:t xml:space="preserve"> ، ص 311 ، ح 1213 ، عن أحمد بن محمّد ، عن ابن محبوب. </w:t>
      </w:r>
      <w:r w:rsidR="00DA4FAD" w:rsidRPr="00707A47">
        <w:rPr>
          <w:rStyle w:val="libFootnoteBoldChar"/>
          <w:rtl/>
        </w:rPr>
        <w:t>علل الشرائع</w:t>
      </w:r>
      <w:r w:rsidR="00DA4FAD" w:rsidRPr="00951346">
        <w:rPr>
          <w:rtl/>
        </w:rPr>
        <w:t xml:space="preserve"> ، ص 600 ، ح 53 ، بسنده عن الحسن بن محبوب ، مع اختلاف يسير </w:t>
      </w:r>
      <w:r w:rsidR="00681818">
        <w:rPr>
          <w:rFonts w:hint="cs"/>
          <w:rtl/>
        </w:rPr>
        <w:t>.</w:t>
      </w:r>
      <w:r w:rsidR="00DA4FAD" w:rsidRPr="00707A47">
        <w:rPr>
          <w:rStyle w:val="libFootnoteBoldChar"/>
          <w:rtl/>
        </w:rPr>
        <w:t>الوافي</w:t>
      </w:r>
      <w:r w:rsidR="00DA4FAD" w:rsidRPr="00951346">
        <w:rPr>
          <w:rtl/>
        </w:rPr>
        <w:t xml:space="preserve"> ، ج 5 ، ص 606 ، ح 2679 ؛ </w:t>
      </w:r>
      <w:r w:rsidR="00DA4FAD" w:rsidRPr="00707A47">
        <w:rPr>
          <w:rStyle w:val="libFootnoteBoldChar"/>
          <w:rtl/>
        </w:rPr>
        <w:t>الوسائل</w:t>
      </w:r>
      <w:r w:rsidR="00DA4FAD" w:rsidRPr="00951346">
        <w:rPr>
          <w:rtl/>
        </w:rPr>
        <w:t xml:space="preserve"> ، ج 7 ، ص 118 ، ح 8898 ؛ وج 12 ، ص 83 ، ح 15701 ؛ </w:t>
      </w:r>
      <w:r w:rsidR="00DA4FAD" w:rsidRPr="00707A47">
        <w:rPr>
          <w:rStyle w:val="libFootnoteBoldChar"/>
          <w:rtl/>
        </w:rPr>
        <w:t>البحار</w:t>
      </w:r>
      <w:r w:rsidR="00DA4FAD" w:rsidRPr="00951346">
        <w:rPr>
          <w:rtl/>
        </w:rPr>
        <w:t xml:space="preserve"> ، ج 62 ، ص 63 ، ذيل ح 3.</w:t>
      </w:r>
    </w:p>
    <w:p w:rsidR="00DA4FAD" w:rsidRPr="00951346" w:rsidRDefault="0091593C" w:rsidP="00DA4FAD">
      <w:pPr>
        <w:pStyle w:val="libFootnote0"/>
        <w:rPr>
          <w:rtl/>
          <w:lang w:bidi="fa-IR"/>
        </w:rPr>
      </w:pPr>
      <w:r>
        <w:rPr>
          <w:rtl/>
        </w:rPr>
        <w:t>(8).</w:t>
      </w:r>
      <w:r w:rsidR="00DA4FAD" w:rsidRPr="00951346">
        <w:rPr>
          <w:rtl/>
        </w:rPr>
        <w:t xml:space="preserve"> في « ب ، بف » والوافي والوسائل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هكذا في النسخ التي قوبلت والوافي والوسائل. وفي المطبوع : « الدنيا</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الوافي</w:t>
      </w:r>
      <w:r w:rsidR="00DA4FAD" w:rsidRPr="00951346">
        <w:rPr>
          <w:rtl/>
        </w:rPr>
        <w:t xml:space="preserve"> ، ج 5 ، ص 605 ، ح 2678 ؛ </w:t>
      </w:r>
      <w:r w:rsidR="00DA4FAD" w:rsidRPr="00707A47">
        <w:rPr>
          <w:rStyle w:val="libFootnoteBoldChar"/>
          <w:rtl/>
        </w:rPr>
        <w:t>الوسائل</w:t>
      </w:r>
      <w:r w:rsidR="00DA4FAD" w:rsidRPr="00951346">
        <w:rPr>
          <w:rtl/>
        </w:rPr>
        <w:t xml:space="preserve"> ، ج 12 ، ص 84 ، ح 15702.</w:t>
      </w:r>
    </w:p>
    <w:p w:rsidR="00DA4FAD" w:rsidRPr="00951346" w:rsidRDefault="0091593C" w:rsidP="00DA4FAD">
      <w:pPr>
        <w:pStyle w:val="libFootnote0"/>
        <w:rPr>
          <w:rtl/>
          <w:lang w:bidi="fa-IR"/>
        </w:rPr>
      </w:pPr>
      <w:r>
        <w:rPr>
          <w:rtl/>
        </w:rPr>
        <w:t>(11).</w:t>
      </w:r>
      <w:r w:rsidR="00DA4FAD" w:rsidRPr="00951346">
        <w:rPr>
          <w:rtl/>
        </w:rPr>
        <w:t xml:space="preserve"> في الوافي : « أبي جعفر </w:t>
      </w:r>
      <w:r w:rsidR="00DA4FAD" w:rsidRPr="00681818">
        <w:rPr>
          <w:rStyle w:val="libFootnoteAlaemChar"/>
          <w:rtl/>
        </w:rPr>
        <w:t>عليه‌السلام</w:t>
      </w:r>
      <w:r w:rsidR="00DA4FAD" w:rsidRPr="00951346">
        <w:rPr>
          <w:rtl/>
        </w:rPr>
        <w:t xml:space="preserve"> أنّه قال » بدل « أحدهما </w:t>
      </w:r>
      <w:r w:rsidR="00DA4FAD" w:rsidRPr="00681818">
        <w:rPr>
          <w:rStyle w:val="libFootnoteAlaemChar"/>
          <w:rtl/>
        </w:rPr>
        <w:t>عليهما‌السلام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681818" w:rsidTr="00681818">
        <w:tc>
          <w:tcPr>
            <w:tcW w:w="4006" w:type="dxa"/>
          </w:tcPr>
          <w:p w:rsidR="00681818" w:rsidRDefault="00681818" w:rsidP="00DA4FAD">
            <w:pPr>
              <w:pStyle w:val="libFootnote0"/>
              <w:rPr>
                <w:rtl/>
              </w:rPr>
            </w:pPr>
            <w:r>
              <w:rPr>
                <w:rtl/>
              </w:rPr>
              <w:t>(12). ف</w:t>
            </w:r>
            <w:r w:rsidRPr="00951346">
              <w:rPr>
                <w:rtl/>
              </w:rPr>
              <w:t xml:space="preserve">ي « ب » </w:t>
            </w:r>
            <w:r>
              <w:rPr>
                <w:rtl/>
              </w:rPr>
              <w:t>: -</w:t>
            </w:r>
            <w:r w:rsidRPr="00951346">
              <w:rPr>
                <w:rtl/>
              </w:rPr>
              <w:t xml:space="preserve"> « المسلم</w:t>
            </w:r>
            <w:r>
              <w:rPr>
                <w:rtl/>
              </w:rPr>
              <w:t xml:space="preserve"> ».</w:t>
            </w:r>
          </w:p>
        </w:tc>
        <w:tc>
          <w:tcPr>
            <w:tcW w:w="4006" w:type="dxa"/>
          </w:tcPr>
          <w:p w:rsidR="00681818" w:rsidRDefault="00681818" w:rsidP="00DA4FAD">
            <w:pPr>
              <w:pStyle w:val="libFootnote0"/>
              <w:rPr>
                <w:rtl/>
              </w:rPr>
            </w:pPr>
            <w:r>
              <w:rPr>
                <w:rtl/>
              </w:rPr>
              <w:t xml:space="preserve">(13). </w:t>
            </w:r>
            <w:r w:rsidRPr="00951346">
              <w:rPr>
                <w:rtl/>
              </w:rPr>
              <w:t>في « بف » والتهذيب : « لليهوديّ</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الثَّوْبِ </w:t>
      </w:r>
      <w:r w:rsidRPr="00625F5B">
        <w:rPr>
          <w:rStyle w:val="libFootnotenumChar"/>
          <w:rtl/>
        </w:rPr>
        <w:t>(1)</w:t>
      </w:r>
      <w:r w:rsidRPr="00951346">
        <w:rPr>
          <w:rtl/>
          <w:lang w:bidi="fa-IR"/>
        </w:rPr>
        <w:t xml:space="preserve"> ، فَإِنْ صَافَحَكَ بِيَدِهِ فَاغْسِلْ يَدَكَ</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820607">
        <w:rPr>
          <w:rtl/>
        </w:rPr>
        <w:t>3668</w:t>
      </w:r>
      <w:r w:rsidRPr="002C2FC4">
        <w:rPr>
          <w:rStyle w:val="libBold2Char"/>
          <w:rtl/>
        </w:rPr>
        <w:t xml:space="preserve"> / 11.</w:t>
      </w:r>
      <w:r w:rsidRPr="00951346">
        <w:rPr>
          <w:rtl/>
          <w:lang w:bidi="fa-IR"/>
        </w:rPr>
        <w:t xml:space="preserve"> أَبُو عَلِيٍّ الْأَشْعَرِيُّ ، عَنِ الْحَسَنِ بْنِ عَلِيٍّ الْكُوفِيِّ ، عَنْ عَبَّاسِ بْنِ عَامِرٍ ، عَنْ عَلِيِّ بْنِ مَعْمَرٍ ، عَنْ خَالِدٍ الْقَلَانِسِيِّ ، قَالَ :</w:t>
      </w:r>
    </w:p>
    <w:p w:rsidR="00DA4FAD" w:rsidRPr="00951346" w:rsidRDefault="00DA4FAD" w:rsidP="00DA4FAD">
      <w:pPr>
        <w:pStyle w:val="libNormal"/>
        <w:rPr>
          <w:rtl/>
          <w:lang w:bidi="fa-IR"/>
        </w:rPr>
      </w:pPr>
      <w:r w:rsidRPr="00951346">
        <w:rPr>
          <w:rtl/>
          <w:lang w:bidi="fa-IR"/>
        </w:rPr>
        <w:t xml:space="preserve">قُلْتُ لِأَبِي عَبْدِ اللهِ </w:t>
      </w:r>
      <w:r w:rsidRPr="00924332">
        <w:rPr>
          <w:rStyle w:val="libAlaemChar"/>
          <w:rtl/>
        </w:rPr>
        <w:t>عليه‌السلام</w:t>
      </w:r>
      <w:r w:rsidRPr="00951346">
        <w:rPr>
          <w:rtl/>
          <w:lang w:bidi="fa-IR"/>
        </w:rPr>
        <w:t xml:space="preserve"> : أَلْقَى الذِّمِّيَّ ، فَيُصَافِحُنِي</w:t>
      </w:r>
      <w:r>
        <w:rPr>
          <w:rtl/>
          <w:lang w:bidi="fa-IR"/>
        </w:rPr>
        <w:t>؟</w:t>
      </w:r>
      <w:r w:rsidRPr="00951346">
        <w:rPr>
          <w:rtl/>
          <w:lang w:bidi="fa-IR"/>
        </w:rPr>
        <w:t xml:space="preserve"> قَالَ : « امْسَحْهَا بِالتُّرَابِ وَ</w:t>
      </w:r>
      <w:r>
        <w:rPr>
          <w:rFonts w:hint="cs"/>
          <w:rtl/>
          <w:lang w:bidi="fa-IR"/>
        </w:rPr>
        <w:t xml:space="preserve"> </w:t>
      </w:r>
      <w:r w:rsidRPr="00625F5B">
        <w:rPr>
          <w:rStyle w:val="libFootnotenumChar"/>
          <w:rtl/>
        </w:rPr>
        <w:t>(3)</w:t>
      </w:r>
      <w:r w:rsidRPr="00951346">
        <w:rPr>
          <w:rtl/>
          <w:lang w:bidi="fa-IR"/>
        </w:rPr>
        <w:t xml:space="preserve"> بِالْحَائِطِ » قُلْتُ : فَالنَّاصِبَ </w:t>
      </w:r>
      <w:r w:rsidRPr="00625F5B">
        <w:rPr>
          <w:rStyle w:val="libFootnotenumChar"/>
          <w:rtl/>
        </w:rPr>
        <w:t>(4)</w:t>
      </w:r>
      <w:r>
        <w:rPr>
          <w:rtl/>
          <w:lang w:bidi="fa-IR"/>
        </w:rPr>
        <w:t>؟</w:t>
      </w:r>
      <w:r w:rsidRPr="00951346">
        <w:rPr>
          <w:rtl/>
          <w:lang w:bidi="fa-IR"/>
        </w:rPr>
        <w:t xml:space="preserve"> قَالَ : « اغْسِلْهَا</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820607">
        <w:rPr>
          <w:rtl/>
        </w:rPr>
        <w:t>3669</w:t>
      </w:r>
      <w:r w:rsidRPr="002C2FC4">
        <w:rPr>
          <w:rStyle w:val="libBold2Char"/>
          <w:rtl/>
        </w:rPr>
        <w:t xml:space="preserve"> / 12.</w:t>
      </w:r>
      <w:r w:rsidRPr="00951346">
        <w:rPr>
          <w:rtl/>
          <w:lang w:bidi="fa-IR"/>
        </w:rPr>
        <w:t xml:space="preserve"> أَبُو عَلِيٍّ الْأَشْعَرِيُّ ، عَنْ مُحَمَّدِ بْنِ عَبْدِ الْجَبَّارِ ، عَنْ صَفْوَانَ ، عَنِ الْعَلَاءِ بْنِ رَزِينٍ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فِي </w:t>
      </w:r>
      <w:r w:rsidRPr="00625F5B">
        <w:rPr>
          <w:rStyle w:val="libFootnotenumChar"/>
          <w:rtl/>
        </w:rPr>
        <w:t>(6)</w:t>
      </w:r>
      <w:r w:rsidRPr="00951346">
        <w:rPr>
          <w:rtl/>
          <w:lang w:bidi="fa-IR"/>
        </w:rPr>
        <w:t xml:space="preserve"> رَجُلٍ صَافَحَ رَجُلاً </w:t>
      </w:r>
      <w:r w:rsidRPr="00625F5B">
        <w:rPr>
          <w:rStyle w:val="libFootnotenumChar"/>
          <w:rtl/>
        </w:rPr>
        <w:t>(7)</w:t>
      </w:r>
      <w:r w:rsidRPr="00951346">
        <w:rPr>
          <w:rtl/>
          <w:lang w:bidi="fa-IR"/>
        </w:rPr>
        <w:t xml:space="preserve"> مَجُوسِيّاً</w:t>
      </w:r>
      <w:r>
        <w:rPr>
          <w:rtl/>
          <w:lang w:bidi="fa-IR"/>
        </w:rPr>
        <w:t>؟</w:t>
      </w:r>
      <w:r w:rsidRPr="00951346">
        <w:rPr>
          <w:rtl/>
          <w:lang w:bidi="fa-IR"/>
        </w:rPr>
        <w:t xml:space="preserve"> قَالَ : « يَغْسِلُ يَدَهُ ، وَلَايَتَوَضَّأُ</w:t>
      </w:r>
      <w:r>
        <w:rPr>
          <w:rtl/>
          <w:lang w:bidi="fa-IR"/>
        </w:rPr>
        <w:t>».</w:t>
      </w:r>
      <w:r w:rsidRPr="00625F5B">
        <w:rPr>
          <w:rStyle w:val="libFootnotenumChar"/>
          <w:rtl/>
        </w:rPr>
        <w:t>(8)</w:t>
      </w:r>
      <w:r w:rsidRPr="00951346">
        <w:rPr>
          <w:rtl/>
          <w:lang w:bidi="fa-IR"/>
        </w:rPr>
        <w:t>‌</w:t>
      </w:r>
    </w:p>
    <w:p w:rsidR="00DA4FAD" w:rsidRPr="00951346" w:rsidRDefault="00DA4FAD" w:rsidP="00DA4FAD">
      <w:pPr>
        <w:pStyle w:val="Heading2Center"/>
        <w:rPr>
          <w:rtl/>
          <w:lang w:bidi="fa-IR"/>
        </w:rPr>
      </w:pPr>
      <w:bookmarkStart w:id="538" w:name="_Toc344056235"/>
      <w:bookmarkStart w:id="539" w:name="_Toc459895274"/>
      <w:bookmarkStart w:id="540" w:name="_Toc42787909"/>
      <w:r w:rsidRPr="00951346">
        <w:rPr>
          <w:rtl/>
          <w:lang w:bidi="fa-IR"/>
        </w:rPr>
        <w:t>12</w:t>
      </w:r>
      <w:r>
        <w:rPr>
          <w:rtl/>
          <w:lang w:bidi="fa-IR"/>
        </w:rPr>
        <w:t xml:space="preserve"> </w:t>
      </w:r>
      <w:r w:rsidR="003E6B40">
        <w:rPr>
          <w:rtl/>
          <w:lang w:bidi="fa-IR"/>
        </w:rPr>
        <w:t>-</w:t>
      </w:r>
      <w:r>
        <w:rPr>
          <w:rtl/>
          <w:lang w:bidi="fa-IR"/>
        </w:rPr>
        <w:t xml:space="preserve"> </w:t>
      </w:r>
      <w:r w:rsidRPr="00951346">
        <w:rPr>
          <w:rtl/>
          <w:lang w:bidi="fa-IR"/>
        </w:rPr>
        <w:t>بَابُ مُكَاتَبَةِ أَهْلِ الذِّمَّةِ‌</w:t>
      </w:r>
      <w:bookmarkEnd w:id="538"/>
      <w:bookmarkEnd w:id="539"/>
      <w:bookmarkEnd w:id="540"/>
    </w:p>
    <w:p w:rsidR="00DA4FAD" w:rsidRPr="00951346" w:rsidRDefault="00DA4FAD" w:rsidP="00DA4FAD">
      <w:pPr>
        <w:pStyle w:val="libNormal"/>
        <w:rPr>
          <w:rtl/>
          <w:lang w:bidi="fa-IR"/>
        </w:rPr>
      </w:pPr>
      <w:r w:rsidRPr="00820607">
        <w:rPr>
          <w:rtl/>
        </w:rPr>
        <w:t>3670</w:t>
      </w:r>
      <w:r w:rsidRPr="002C2FC4">
        <w:rPr>
          <w:rStyle w:val="libBold2Char"/>
          <w:rtl/>
        </w:rPr>
        <w:t xml:space="preserve"> / 1.</w:t>
      </w:r>
      <w:r w:rsidRPr="00951346">
        <w:rPr>
          <w:rtl/>
          <w:lang w:bidi="fa-IR"/>
        </w:rPr>
        <w:t xml:space="preserve"> أَحْمَدُ بْنُ مُحَمَّدٍ الْكُوفِيُّ ، عَنْ عَلِيِّ بْنِ الْحَسَنِ بْنِ عَلِيٍّ ، عَنْ عَلِيِّ بْنِ أَسْبَاطٍ ، عَنْ عَمِّهِ يَعْقُوبَ بْنِ سَالِمٍ ، عَنْ أَبِي بَصِيرٍ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والوافي والتهذيب : « الثياب</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التهذيب</w:t>
      </w:r>
      <w:r w:rsidR="00DA4FAD" w:rsidRPr="00951346">
        <w:rPr>
          <w:rtl/>
        </w:rPr>
        <w:t xml:space="preserve"> ، ج 1 ، ص 262 ، ح 764 ، بسنده عن أبي بصير ، عن أبي جعفر </w:t>
      </w:r>
      <w:r w:rsidR="00DA4FAD" w:rsidRPr="00F15F05">
        <w:rPr>
          <w:rStyle w:val="libFootnoteAlaemChar"/>
          <w:rtl/>
        </w:rPr>
        <w:t>عليه‌السلام</w:t>
      </w:r>
      <w:r w:rsidR="00DA4FAD" w:rsidRPr="00951346">
        <w:rPr>
          <w:rtl/>
        </w:rPr>
        <w:t xml:space="preserve"> </w:t>
      </w:r>
      <w:r w:rsidR="00F15F05">
        <w:rPr>
          <w:rFonts w:hint="cs"/>
          <w:rtl/>
        </w:rPr>
        <w:t>.</w:t>
      </w:r>
      <w:r w:rsidR="00DA4FAD" w:rsidRPr="00707A47">
        <w:rPr>
          <w:rStyle w:val="libFootnoteBoldChar"/>
          <w:rtl/>
        </w:rPr>
        <w:t>الوافي</w:t>
      </w:r>
      <w:r w:rsidR="00DA4FAD" w:rsidRPr="00951346">
        <w:rPr>
          <w:rtl/>
        </w:rPr>
        <w:t xml:space="preserve"> ، ج 6 ، ص 212 ، ح 4137 ؛ </w:t>
      </w:r>
      <w:r w:rsidR="00DA4FAD" w:rsidRPr="00707A47">
        <w:rPr>
          <w:rStyle w:val="libFootnoteBoldChar"/>
          <w:rtl/>
        </w:rPr>
        <w:t>الوسائل</w:t>
      </w:r>
      <w:r w:rsidR="00DA4FAD" w:rsidRPr="00951346">
        <w:rPr>
          <w:rtl/>
        </w:rPr>
        <w:t xml:space="preserve"> ، ج 3 ، ص 420 ، ح 4044.</w:t>
      </w:r>
    </w:p>
    <w:p w:rsidR="00DA4FAD" w:rsidRPr="00951346" w:rsidRDefault="0091593C" w:rsidP="00DA4FAD">
      <w:pPr>
        <w:pStyle w:val="libFootnote0"/>
        <w:rPr>
          <w:rtl/>
          <w:lang w:bidi="fa-IR"/>
        </w:rPr>
      </w:pPr>
      <w:r>
        <w:rPr>
          <w:rtl/>
        </w:rPr>
        <w:t>(3).</w:t>
      </w:r>
      <w:r w:rsidR="00DA4FAD" w:rsidRPr="00951346">
        <w:rPr>
          <w:rtl/>
        </w:rPr>
        <w:t xml:space="preserve"> في « ج ، ص ، بف » وشرح المازندراني : « أو</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النَّصْب » : المعاداة. يقال : نصبت لفلانٍ نَصْباً : إذا عاديتَه. ومنه الناصب ، وهو الذي يتظاهر بعداوة أهل البيت </w:t>
      </w:r>
      <w:r w:rsidR="00DA4FAD" w:rsidRPr="00EB2835">
        <w:rPr>
          <w:rStyle w:val="libFootnoteAlaemChar"/>
          <w:rtl/>
        </w:rPr>
        <w:t>عليهم‌السلام</w:t>
      </w:r>
      <w:r w:rsidR="00DA4FAD" w:rsidRPr="00951346">
        <w:rPr>
          <w:rtl/>
        </w:rPr>
        <w:t xml:space="preserve"> ، أو لمواليهم لأجل متابعتهم لهم. </w:t>
      </w:r>
      <w:r w:rsidR="00DA4FAD" w:rsidRPr="00707A47">
        <w:rPr>
          <w:rStyle w:val="libFootnoteBoldChar"/>
          <w:rtl/>
        </w:rPr>
        <w:t>مجمع البحرين</w:t>
      </w:r>
      <w:r w:rsidR="00DA4FAD" w:rsidRPr="00951346">
        <w:rPr>
          <w:rtl/>
        </w:rPr>
        <w:t xml:space="preserve"> ، ج 2 ، ص 174 ( نصب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6 ، ص 211 ، ح 4135 ؛ </w:t>
      </w:r>
      <w:r w:rsidR="00DA4FAD" w:rsidRPr="00707A47">
        <w:rPr>
          <w:rStyle w:val="libFootnoteBoldChar"/>
          <w:rtl/>
        </w:rPr>
        <w:t>الوسائل</w:t>
      </w:r>
      <w:r w:rsidR="00DA4FAD" w:rsidRPr="00951346">
        <w:rPr>
          <w:rtl/>
        </w:rPr>
        <w:t xml:space="preserve"> ، ج 3 ، ص 420 ، ح 4043.</w:t>
      </w:r>
    </w:p>
    <w:p w:rsidR="00DA4FAD" w:rsidRPr="00951346" w:rsidRDefault="0091593C" w:rsidP="00DA4FAD">
      <w:pPr>
        <w:pStyle w:val="libFootnote0"/>
        <w:rPr>
          <w:rtl/>
          <w:lang w:bidi="fa-IR"/>
        </w:rPr>
      </w:pPr>
      <w:r>
        <w:rPr>
          <w:rtl/>
        </w:rPr>
        <w:t>(6).</w:t>
      </w:r>
      <w:r w:rsidR="00DA4FAD" w:rsidRPr="00951346">
        <w:rPr>
          <w:rtl/>
        </w:rPr>
        <w:t xml:space="preserve"> في التهذيب : « عن أحدهما </w:t>
      </w:r>
      <w:r w:rsidR="00DA4FAD" w:rsidRPr="00EB2835">
        <w:rPr>
          <w:rStyle w:val="libFootnoteAlaemChar"/>
          <w:rtl/>
        </w:rPr>
        <w:t>عليهما‌السلام</w:t>
      </w:r>
      <w:r w:rsidR="00DA4FAD" w:rsidRPr="00951346">
        <w:rPr>
          <w:rtl/>
        </w:rPr>
        <w:t xml:space="preserve"> ، قال : سألته عن » بدل « عن أبي جعفر </w:t>
      </w:r>
      <w:r w:rsidR="00DA4FAD" w:rsidRPr="00EB2835">
        <w:rPr>
          <w:rStyle w:val="libFootnoteAlaemChar"/>
          <w:rtl/>
        </w:rPr>
        <w:t>عليه‌السلام</w:t>
      </w:r>
      <w:r w:rsidR="00DA4FAD" w:rsidRPr="00951346">
        <w:rPr>
          <w:rtl/>
        </w:rPr>
        <w:t xml:space="preserve"> في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ز » والتهذيب </w:t>
      </w:r>
      <w:r w:rsidR="00DA4FAD">
        <w:rPr>
          <w:rtl/>
        </w:rPr>
        <w:t xml:space="preserve">: </w:t>
      </w:r>
      <w:r w:rsidR="003E6B40">
        <w:rPr>
          <w:rtl/>
        </w:rPr>
        <w:t>-</w:t>
      </w:r>
      <w:r w:rsidR="00DA4FAD" w:rsidRPr="00951346">
        <w:rPr>
          <w:rtl/>
        </w:rPr>
        <w:t xml:space="preserve"> « رجلاً</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التهذيب</w:t>
      </w:r>
      <w:r w:rsidR="00DA4FAD" w:rsidRPr="00951346">
        <w:rPr>
          <w:rtl/>
        </w:rPr>
        <w:t xml:space="preserve"> ، ج 1 ، ص 263 ، ح 765 ، بسنده عن صفوان ، عن العلاء ، عن محمّد بن مسلم ، عن أحدهما </w:t>
      </w:r>
      <w:r w:rsidR="00DA4FAD" w:rsidRPr="00EB2835">
        <w:rPr>
          <w:rStyle w:val="libFootnoteAlaemChar"/>
          <w:rtl/>
        </w:rPr>
        <w:t>عليهما‌السلام</w:t>
      </w:r>
      <w:r w:rsidR="00DA4FAD" w:rsidRPr="00951346">
        <w:rPr>
          <w:rtl/>
        </w:rPr>
        <w:t xml:space="preserve"> </w:t>
      </w:r>
      <w:r w:rsidR="00EB2835">
        <w:rPr>
          <w:rFonts w:hint="cs"/>
          <w:rtl/>
        </w:rPr>
        <w:t>.</w:t>
      </w:r>
      <w:r w:rsidR="00DA4FAD" w:rsidRPr="00707A47">
        <w:rPr>
          <w:rStyle w:val="libFootnoteBoldChar"/>
          <w:rtl/>
        </w:rPr>
        <w:t>الوافي</w:t>
      </w:r>
      <w:r w:rsidR="00DA4FAD" w:rsidRPr="00951346">
        <w:rPr>
          <w:rtl/>
        </w:rPr>
        <w:t xml:space="preserve"> ، ج 6 ، ص 211 ، ح 4136 ؛ </w:t>
      </w:r>
      <w:r w:rsidR="00DA4FAD" w:rsidRPr="00707A47">
        <w:rPr>
          <w:rStyle w:val="libFootnoteBoldChar"/>
          <w:rtl/>
        </w:rPr>
        <w:t>الوسائل</w:t>
      </w:r>
      <w:r w:rsidR="00DA4FAD" w:rsidRPr="00951346">
        <w:rPr>
          <w:rtl/>
        </w:rPr>
        <w:t xml:space="preserve"> ، ج 3 ، ص 419 ، ح 4042.</w:t>
      </w:r>
    </w:p>
    <w:p w:rsidR="00C22AC0" w:rsidRDefault="00C22AC0" w:rsidP="00C22AC0">
      <w:pPr>
        <w:pStyle w:val="libNormal"/>
        <w:rPr>
          <w:rtl/>
          <w:lang w:bidi="fa-IR"/>
        </w:rPr>
      </w:pPr>
      <w:r>
        <w:rPr>
          <w:rtl/>
          <w:lang w:bidi="fa-IR"/>
        </w:rPr>
        <w:br w:type="page"/>
      </w:r>
    </w:p>
    <w:p w:rsidR="00DA4FAD" w:rsidRDefault="00DA4FAD" w:rsidP="00DA4FAD">
      <w:pPr>
        <w:pStyle w:val="libNormal"/>
        <w:rPr>
          <w:rtl/>
          <w:lang w:bidi="fa-IR"/>
        </w:rPr>
      </w:pPr>
      <w:r w:rsidRPr="00951346">
        <w:rPr>
          <w:rtl/>
          <w:lang w:bidi="fa-IR"/>
        </w:rPr>
        <w:lastRenderedPageBreak/>
        <w:t xml:space="preserve">سُئِلَ أَبُو عَبْدِ اللهِ </w:t>
      </w:r>
      <w:r w:rsidRPr="00924332">
        <w:rPr>
          <w:rStyle w:val="libAlaemChar"/>
          <w:rtl/>
        </w:rPr>
        <w:t>عليه‌السلام</w:t>
      </w:r>
      <w:r w:rsidRPr="00951346">
        <w:rPr>
          <w:rtl/>
          <w:lang w:bidi="fa-IR"/>
        </w:rPr>
        <w:t xml:space="preserve"> عَنِ الرَّجُلِ يَكُونُ </w:t>
      </w:r>
      <w:r w:rsidRPr="00625F5B">
        <w:rPr>
          <w:rStyle w:val="libFootnotenumChar"/>
          <w:rtl/>
        </w:rPr>
        <w:t>(1)</w:t>
      </w:r>
      <w:r w:rsidRPr="00951346">
        <w:rPr>
          <w:rtl/>
          <w:lang w:bidi="fa-IR"/>
        </w:rPr>
        <w:t xml:space="preserve"> لَهُ الْحَاجَةُ إِلَى الْمَجُوسِيِّ ، أَوْ إِلَى الْيَهُودِيِّ </w:t>
      </w:r>
      <w:r w:rsidRPr="00625F5B">
        <w:rPr>
          <w:rStyle w:val="libFootnotenumChar"/>
          <w:rtl/>
        </w:rPr>
        <w:t>(2)</w:t>
      </w:r>
      <w:r w:rsidRPr="00951346">
        <w:rPr>
          <w:rtl/>
          <w:lang w:bidi="fa-IR"/>
        </w:rPr>
        <w:t xml:space="preserve"> ، أَوْ إِلَى النَّصْرَانِيِّ ، أَوْ أَنْ </w:t>
      </w:r>
      <w:r w:rsidRPr="00625F5B">
        <w:rPr>
          <w:rStyle w:val="libFootnotenumChar"/>
          <w:rtl/>
        </w:rPr>
        <w:t>(3)</w:t>
      </w:r>
      <w:r w:rsidRPr="00951346">
        <w:rPr>
          <w:rtl/>
          <w:lang w:bidi="fa-IR"/>
        </w:rPr>
        <w:t xml:space="preserve"> يَكُونَ عَامِلاً </w:t>
      </w:r>
      <w:r w:rsidRPr="00625F5B">
        <w:rPr>
          <w:rStyle w:val="libFootnotenumChar"/>
          <w:rtl/>
        </w:rPr>
        <w:t>(4)</w:t>
      </w:r>
      <w:r w:rsidRPr="00951346">
        <w:rPr>
          <w:rtl/>
          <w:lang w:bidi="fa-IR"/>
        </w:rPr>
        <w:t xml:space="preserve"> ، أَوْ دِهْقَاناً </w:t>
      </w:r>
      <w:r w:rsidRPr="00625F5B">
        <w:rPr>
          <w:rStyle w:val="libFootnotenumChar"/>
          <w:rtl/>
        </w:rPr>
        <w:t>(5)</w:t>
      </w:r>
      <w:r w:rsidRPr="00951346">
        <w:rPr>
          <w:rtl/>
          <w:lang w:bidi="fa-IR"/>
        </w:rPr>
        <w:t xml:space="preserve"> مِنْ عُظَمَاءِ أَهْلِ </w:t>
      </w:r>
      <w:r w:rsidRPr="00625F5B">
        <w:rPr>
          <w:rStyle w:val="libFootnotenumChar"/>
          <w:rtl/>
        </w:rPr>
        <w:t>(6)</w:t>
      </w:r>
      <w:r w:rsidRPr="00951346">
        <w:rPr>
          <w:rtl/>
          <w:lang w:bidi="fa-IR"/>
        </w:rPr>
        <w:t xml:space="preserve"> أَرْضِهِ ، فَيَكْتُبُ إِلَيْهِ </w:t>
      </w:r>
      <w:r w:rsidRPr="00625F5B">
        <w:rPr>
          <w:rStyle w:val="libFootnotenumChar"/>
          <w:rtl/>
        </w:rPr>
        <w:t>(7)</w:t>
      </w:r>
      <w:r w:rsidRPr="00951346">
        <w:rPr>
          <w:rtl/>
          <w:lang w:bidi="fa-IR"/>
        </w:rPr>
        <w:t xml:space="preserve"> الرَّجُلُ فِي ال</w:t>
      </w:r>
      <w:r>
        <w:rPr>
          <w:rtl/>
          <w:lang w:bidi="fa-IR"/>
        </w:rPr>
        <w:t>ْحَاجَةِ الْعَظِيمَةِ ، أَ</w:t>
      </w:r>
      <w:r w:rsidRPr="00951346">
        <w:rPr>
          <w:rtl/>
          <w:lang w:bidi="fa-IR"/>
        </w:rPr>
        <w:t xml:space="preserve">يَبْدَأُ </w:t>
      </w:r>
      <w:r w:rsidRPr="00625F5B">
        <w:rPr>
          <w:rStyle w:val="libFootnotenumChar"/>
          <w:rtl/>
        </w:rPr>
        <w:t>(8)</w:t>
      </w:r>
      <w:r w:rsidRPr="00951346">
        <w:rPr>
          <w:rtl/>
          <w:lang w:bidi="fa-IR"/>
        </w:rPr>
        <w:t xml:space="preserve"> بِالْعِلْجِ </w:t>
      </w:r>
      <w:r w:rsidRPr="00625F5B">
        <w:rPr>
          <w:rStyle w:val="libFootnotenumChar"/>
          <w:rtl/>
        </w:rPr>
        <w:t>(9)</w:t>
      </w:r>
      <w:r w:rsidRPr="00951346">
        <w:rPr>
          <w:rtl/>
          <w:lang w:bidi="fa-IR"/>
        </w:rPr>
        <w:t xml:space="preserve"> ، وَيُسَلِّمُ عَلَيْهِ فِي كِتَابِهِ ، وَإِنَّمَا يَصْنَعُ ذلِكَ لِكَيْ تُقْضى </w:t>
      </w:r>
      <w:r w:rsidRPr="00625F5B">
        <w:rPr>
          <w:rStyle w:val="libFootnotenumChar"/>
          <w:rtl/>
        </w:rPr>
        <w:t>(10)</w:t>
      </w:r>
      <w:r w:rsidRPr="00951346">
        <w:rPr>
          <w:rtl/>
          <w:lang w:bidi="fa-IR"/>
        </w:rPr>
        <w:t xml:space="preserve"> حَاجَتُهُ</w:t>
      </w:r>
      <w:r>
        <w:rPr>
          <w:rtl/>
          <w:lang w:bidi="fa-IR"/>
        </w:rPr>
        <w:t>؟</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(11)</w:t>
      </w:r>
      <w:r w:rsidRPr="00951346">
        <w:rPr>
          <w:rtl/>
          <w:lang w:bidi="fa-IR"/>
        </w:rPr>
        <w:t xml:space="preserve"> : « أَمَّا أَنْ تَبْدَأَ </w:t>
      </w:r>
      <w:r w:rsidRPr="00625F5B">
        <w:rPr>
          <w:rStyle w:val="libFootnotenumChar"/>
          <w:rtl/>
        </w:rPr>
        <w:t>(12)</w:t>
      </w:r>
      <w:r w:rsidRPr="00951346">
        <w:rPr>
          <w:rtl/>
          <w:lang w:bidi="fa-IR"/>
        </w:rPr>
        <w:t xml:space="preserve"> بِهِ ، فَلَا ، وَلكِنْ تُسَلِّمُ </w:t>
      </w:r>
      <w:r w:rsidRPr="00625F5B">
        <w:rPr>
          <w:rStyle w:val="libFootnotenumChar"/>
          <w:rtl/>
        </w:rPr>
        <w:t>(13)</w:t>
      </w:r>
      <w:r w:rsidRPr="00951346">
        <w:rPr>
          <w:rtl/>
          <w:lang w:bidi="fa-IR"/>
        </w:rPr>
        <w:t xml:space="preserve"> عَلَيْهِ فِي كِتَابِكَ ؛ فَإِنَّ رَسُولَ اللهِ </w:t>
      </w:r>
      <w:r w:rsidR="0091593C" w:rsidRPr="0091593C">
        <w:rPr>
          <w:rStyle w:val="libAlaemChar"/>
          <w:rtl/>
        </w:rPr>
        <w:t>صلى‌الله‌عليه‌وآله</w:t>
      </w:r>
      <w:r w:rsidRPr="00951346">
        <w:rPr>
          <w:rtl/>
          <w:lang w:bidi="fa-IR"/>
        </w:rPr>
        <w:t xml:space="preserve"> قَدْ </w:t>
      </w:r>
      <w:r w:rsidRPr="00625F5B">
        <w:rPr>
          <w:rStyle w:val="libFootnotenumChar"/>
          <w:rtl/>
        </w:rPr>
        <w:t>(14)</w:t>
      </w:r>
      <w:r w:rsidRPr="00951346">
        <w:rPr>
          <w:rtl/>
          <w:lang w:bidi="fa-IR"/>
        </w:rPr>
        <w:t xml:space="preserve"> كَانَ يَكْتُبُ إِلى كِسْرى وَقَيْصَرَ</w:t>
      </w:r>
      <w:r>
        <w:rPr>
          <w:rtl/>
          <w:lang w:bidi="fa-IR"/>
        </w:rPr>
        <w:t xml:space="preserve"> ». </w:t>
      </w:r>
      <w:r w:rsidRPr="00625F5B">
        <w:rPr>
          <w:rStyle w:val="libFootnotenumChar"/>
          <w:rtl/>
        </w:rPr>
        <w:t>(15)</w:t>
      </w:r>
      <w:r w:rsidRPr="00951346">
        <w:rPr>
          <w:rtl/>
          <w:lang w:bidi="fa-IR"/>
        </w:rPr>
        <w:t xml:space="preserve"> ‌</w:t>
      </w:r>
    </w:p>
    <w:p w:rsidR="00DA4FAD" w:rsidRPr="00951346" w:rsidRDefault="00DA4FAD" w:rsidP="00DA4FAD">
      <w:pPr>
        <w:pStyle w:val="libNormal"/>
        <w:rPr>
          <w:rtl/>
          <w:lang w:bidi="fa-IR"/>
        </w:rPr>
      </w:pPr>
      <w:r w:rsidRPr="00820607">
        <w:rPr>
          <w:rtl/>
        </w:rPr>
        <w:t>3671</w:t>
      </w:r>
      <w:r w:rsidRPr="002C2FC4">
        <w:rPr>
          <w:rStyle w:val="libBold2Char"/>
          <w:rtl/>
        </w:rPr>
        <w:t xml:space="preserve"> / 2.</w:t>
      </w:r>
      <w:r w:rsidRPr="00951346">
        <w:rPr>
          <w:rtl/>
          <w:lang w:bidi="fa-IR"/>
        </w:rPr>
        <w:t xml:space="preserve"> عَلِيُّ بْنُ إِبْرَاهِيمَ ، عَنْ أَبِيهِ ، عَنْ إِسْمَاعِيلَ بْنِ مَرَّارٍ ، عَنْ يُونُسَ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w:t>
      </w:r>
      <w:r w:rsidRPr="00625F5B">
        <w:rPr>
          <w:rStyle w:val="libFootnotenumChar"/>
          <w:rtl/>
        </w:rPr>
        <w:t>(16)</w:t>
      </w:r>
      <w:r w:rsidRPr="00951346">
        <w:rPr>
          <w:rtl/>
          <w:lang w:bidi="fa-IR"/>
        </w:rPr>
        <w:t xml:space="preserve"> عَنِ </w:t>
      </w:r>
      <w:r w:rsidRPr="00625F5B">
        <w:rPr>
          <w:rStyle w:val="libFootnotenumChar"/>
          <w:rtl/>
        </w:rPr>
        <w:t>(17)</w:t>
      </w:r>
      <w:r w:rsidRPr="00951346">
        <w:rPr>
          <w:rtl/>
          <w:lang w:bidi="fa-IR"/>
        </w:rPr>
        <w:t xml:space="preserve"> الرَّجُلِ يَكْتُبُ إِلى رَجُلٍ مِنْ عُظَمَاءِ عُمَّالِ الْمَجُوسِ ، فَيَبْدَأُ بِاسْمِهِ قَبْلَ اسْمِهِ</w:t>
      </w:r>
      <w:r>
        <w:rPr>
          <w:rtl/>
          <w:lang w:bidi="fa-IR"/>
        </w:rPr>
        <w:t>؟</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B2835" w:rsidTr="00EB2835">
        <w:tc>
          <w:tcPr>
            <w:tcW w:w="4006" w:type="dxa"/>
          </w:tcPr>
          <w:p w:rsidR="00EB2835" w:rsidRDefault="00EB2835" w:rsidP="00DA4FAD">
            <w:pPr>
              <w:pStyle w:val="libFootnote0"/>
              <w:rPr>
                <w:rtl/>
              </w:rPr>
            </w:pPr>
            <w:r>
              <w:rPr>
                <w:rtl/>
              </w:rPr>
              <w:t>(1).</w:t>
            </w:r>
            <w:r w:rsidRPr="00951346">
              <w:rPr>
                <w:rtl/>
              </w:rPr>
              <w:t xml:space="preserve"> في « ب » والوسائل : « تكون</w:t>
            </w:r>
            <w:r>
              <w:rPr>
                <w:rtl/>
              </w:rPr>
              <w:t xml:space="preserve"> ».</w:t>
            </w:r>
          </w:p>
        </w:tc>
        <w:tc>
          <w:tcPr>
            <w:tcW w:w="4006" w:type="dxa"/>
          </w:tcPr>
          <w:p w:rsidR="00EB2835" w:rsidRDefault="00EB2835" w:rsidP="00DA4FAD">
            <w:pPr>
              <w:pStyle w:val="libFootnote0"/>
              <w:rPr>
                <w:rtl/>
              </w:rPr>
            </w:pPr>
            <w:r>
              <w:rPr>
                <w:rtl/>
              </w:rPr>
              <w:t>(2).</w:t>
            </w:r>
            <w:r w:rsidRPr="00951346">
              <w:rPr>
                <w:rtl/>
              </w:rPr>
              <w:t xml:space="preserve"> في « ز » </w:t>
            </w:r>
            <w:r>
              <w:rPr>
                <w:rtl/>
              </w:rPr>
              <w:t>: -</w:t>
            </w:r>
            <w:r w:rsidRPr="00951346">
              <w:rPr>
                <w:rtl/>
              </w:rPr>
              <w:t xml:space="preserve"> « أو إلى اليهوديّ</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ص » : « وأن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العامل » : هو الذي يتولّى ا</w:t>
      </w:r>
      <w:r w:rsidR="00EB2835">
        <w:rPr>
          <w:rFonts w:hint="cs"/>
          <w:rtl/>
        </w:rPr>
        <w:t>ُ</w:t>
      </w:r>
      <w:r w:rsidR="00DA4FAD" w:rsidRPr="00951346">
        <w:rPr>
          <w:rtl/>
        </w:rPr>
        <w:t xml:space="preserve">مور الرجل في ماله وعمله. والعامل : عامل السلطان. </w:t>
      </w:r>
      <w:r w:rsidR="00DA4FAD" w:rsidRPr="00707A47">
        <w:rPr>
          <w:rStyle w:val="libFootnoteBoldChar"/>
          <w:rtl/>
        </w:rPr>
        <w:t>مجمع البحرين</w:t>
      </w:r>
      <w:r w:rsidR="00DA4FAD" w:rsidRPr="00951346">
        <w:rPr>
          <w:rtl/>
        </w:rPr>
        <w:t xml:space="preserve"> ، ج 5 ، ص 431 ( عمل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 الدِّهقان »</w:t>
      </w:r>
      <w:r w:rsidR="00DA4FAD">
        <w:rPr>
          <w:rtl/>
        </w:rPr>
        <w:t xml:space="preserve"> </w:t>
      </w:r>
      <w:r w:rsidR="003E6B40">
        <w:rPr>
          <w:rtl/>
        </w:rPr>
        <w:t>-</w:t>
      </w:r>
      <w:r w:rsidR="00DA4FAD">
        <w:rPr>
          <w:rtl/>
        </w:rPr>
        <w:t xml:space="preserve"> </w:t>
      </w:r>
      <w:r w:rsidR="00DA4FAD" w:rsidRPr="00951346">
        <w:rPr>
          <w:rtl/>
        </w:rPr>
        <w:t>بكسر الدال وضمّها</w:t>
      </w:r>
      <w:r w:rsidR="00DA4FAD">
        <w:rPr>
          <w:rtl/>
        </w:rPr>
        <w:t xml:space="preserve"> </w:t>
      </w:r>
      <w:r w:rsidR="003E6B40">
        <w:rPr>
          <w:rtl/>
        </w:rPr>
        <w:t>-</w:t>
      </w:r>
      <w:r w:rsidR="00DA4FAD">
        <w:rPr>
          <w:rtl/>
        </w:rPr>
        <w:t xml:space="preserve"> </w:t>
      </w:r>
      <w:r w:rsidR="00DA4FAD" w:rsidRPr="00951346">
        <w:rPr>
          <w:rtl/>
        </w:rPr>
        <w:t>: رئيس القرية ومُقدَّم التُّنّاء</w:t>
      </w:r>
      <w:r w:rsidR="00DA4FAD">
        <w:rPr>
          <w:rtl/>
        </w:rPr>
        <w:t xml:space="preserve"> </w:t>
      </w:r>
      <w:r w:rsidR="003E6B40">
        <w:rPr>
          <w:rtl/>
        </w:rPr>
        <w:t>-</w:t>
      </w:r>
      <w:r w:rsidR="00DA4FAD">
        <w:rPr>
          <w:rtl/>
        </w:rPr>
        <w:t xml:space="preserve"> </w:t>
      </w:r>
      <w:r w:rsidR="00DA4FAD" w:rsidRPr="00951346">
        <w:rPr>
          <w:rtl/>
        </w:rPr>
        <w:t>وهم المقيمون في البلد</w:t>
      </w:r>
      <w:r w:rsidR="00DA4FAD">
        <w:rPr>
          <w:rtl/>
        </w:rPr>
        <w:t xml:space="preserve"> </w:t>
      </w:r>
      <w:r w:rsidR="003E6B40">
        <w:rPr>
          <w:rtl/>
        </w:rPr>
        <w:t>-</w:t>
      </w:r>
      <w:r w:rsidR="00DA4FAD">
        <w:rPr>
          <w:rtl/>
        </w:rPr>
        <w:t xml:space="preserve"> </w:t>
      </w:r>
      <w:r w:rsidR="00DA4FAD" w:rsidRPr="00951346">
        <w:rPr>
          <w:rtl/>
        </w:rPr>
        <w:t xml:space="preserve">وأصحاب الزراعة. وقيل : هو التاجر ، فارسيّ معرّب. </w:t>
      </w:r>
      <w:r w:rsidR="00DA4FAD" w:rsidRPr="00707A47">
        <w:rPr>
          <w:rStyle w:val="libFootnoteBoldChar"/>
          <w:rtl/>
        </w:rPr>
        <w:t>النهاية</w:t>
      </w:r>
      <w:r w:rsidR="00DA4FAD" w:rsidRPr="00951346">
        <w:rPr>
          <w:rtl/>
        </w:rPr>
        <w:t xml:space="preserve"> ، ج 2 ، ص 145 ؛ </w:t>
      </w:r>
      <w:r w:rsidR="00DA4FAD" w:rsidRPr="00707A47">
        <w:rPr>
          <w:rStyle w:val="libFootnoteBoldChar"/>
          <w:rtl/>
        </w:rPr>
        <w:t>لسان العرب</w:t>
      </w:r>
      <w:r w:rsidR="00EB2835">
        <w:rPr>
          <w:rtl/>
        </w:rPr>
        <w:t xml:space="preserve"> ، ج 13 ،ص 163 (دهقن</w:t>
      </w:r>
      <w:r w:rsidR="00DA4FAD" w:rsidRPr="00951346">
        <w:rPr>
          <w:rtl/>
        </w:rPr>
        <w:t>)</w:t>
      </w:r>
      <w:r w:rsidR="00DA4FAD">
        <w:rPr>
          <w:rtl/>
        </w:rPr>
        <w:t>.</w:t>
      </w:r>
    </w:p>
    <w:tbl>
      <w:tblPr>
        <w:tblStyle w:val="TableGrid"/>
        <w:bidiVisual/>
        <w:tblW w:w="0" w:type="auto"/>
        <w:tblLook w:val="04A0" w:firstRow="1" w:lastRow="0" w:firstColumn="1" w:lastColumn="0" w:noHBand="0" w:noVBand="1"/>
      </w:tblPr>
      <w:tblGrid>
        <w:gridCol w:w="4006"/>
        <w:gridCol w:w="4006"/>
      </w:tblGrid>
      <w:tr w:rsidR="00314D7F" w:rsidTr="00314D7F">
        <w:tc>
          <w:tcPr>
            <w:tcW w:w="4006" w:type="dxa"/>
          </w:tcPr>
          <w:p w:rsidR="00314D7F" w:rsidRDefault="00314D7F" w:rsidP="00DA4FAD">
            <w:pPr>
              <w:pStyle w:val="libFootnote0"/>
              <w:rPr>
                <w:rtl/>
                <w:lang w:bidi="fa-IR"/>
              </w:rPr>
            </w:pPr>
            <w:r>
              <w:rPr>
                <w:rtl/>
              </w:rPr>
              <w:t>(6).</w:t>
            </w:r>
            <w:r w:rsidRPr="00951346">
              <w:rPr>
                <w:rtl/>
              </w:rPr>
              <w:t xml:space="preserve"> في « ز » </w:t>
            </w:r>
            <w:r>
              <w:rPr>
                <w:rtl/>
              </w:rPr>
              <w:t>: -</w:t>
            </w:r>
            <w:r w:rsidRPr="00951346">
              <w:rPr>
                <w:rtl/>
              </w:rPr>
              <w:t xml:space="preserve"> « أهل</w:t>
            </w:r>
            <w:r>
              <w:rPr>
                <w:rtl/>
              </w:rPr>
              <w:t xml:space="preserve"> ».</w:t>
            </w:r>
          </w:p>
        </w:tc>
        <w:tc>
          <w:tcPr>
            <w:tcW w:w="4006" w:type="dxa"/>
          </w:tcPr>
          <w:p w:rsidR="00314D7F" w:rsidRDefault="00314D7F" w:rsidP="00DA4FAD">
            <w:pPr>
              <w:pStyle w:val="libFootnote0"/>
              <w:rPr>
                <w:rtl/>
                <w:lang w:bidi="fa-IR"/>
              </w:rPr>
            </w:pPr>
            <w:r>
              <w:rPr>
                <w:rtl/>
              </w:rPr>
              <w:t>(7).</w:t>
            </w:r>
            <w:r w:rsidRPr="00951346">
              <w:rPr>
                <w:rtl/>
              </w:rPr>
              <w:t xml:space="preserve"> في « بف » : « إلينا</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في « بف » : « ابتدأ</w:t>
      </w:r>
      <w:r w:rsidR="00DA4FAD">
        <w:rPr>
          <w:rtl/>
        </w:rPr>
        <w:t xml:space="preserve"> ». </w:t>
      </w:r>
      <w:r w:rsidR="00DA4FAD" w:rsidRPr="00951346">
        <w:rPr>
          <w:rtl/>
        </w:rPr>
        <w:t>وفي الوافي : « يبدأ » بدون الهمزة.</w:t>
      </w:r>
    </w:p>
    <w:p w:rsidR="00DA4FAD" w:rsidRPr="00951346" w:rsidRDefault="0091593C" w:rsidP="005C3244">
      <w:pPr>
        <w:pStyle w:val="libFootnote0"/>
        <w:rPr>
          <w:rtl/>
          <w:lang w:bidi="fa-IR"/>
        </w:rPr>
      </w:pPr>
      <w:r>
        <w:rPr>
          <w:rtl/>
        </w:rPr>
        <w:t>(9).</w:t>
      </w:r>
      <w:r w:rsidR="00DA4FAD" w:rsidRPr="00951346">
        <w:rPr>
          <w:rtl/>
        </w:rPr>
        <w:t xml:space="preserve"> « العِلْج » : الرجل الضَّخم من كفّار العَجَم. وبعض العرب يطلق العِلْج على الكافر مطلقاً. والجمع : عُلُوج وأعلاج. </w:t>
      </w:r>
      <w:r w:rsidR="00DA4FAD" w:rsidRPr="00707A47">
        <w:rPr>
          <w:rStyle w:val="libFootnoteBoldChar"/>
          <w:rtl/>
        </w:rPr>
        <w:t>المصباح المنير</w:t>
      </w:r>
      <w:r w:rsidR="00DA4FAD" w:rsidRPr="00951346">
        <w:rPr>
          <w:rtl/>
        </w:rPr>
        <w:t xml:space="preserve"> ، ص 425 ( علج )</w:t>
      </w:r>
      <w:r w:rsidR="00DA4FAD">
        <w:rPr>
          <w:rtl/>
        </w:rPr>
        <w:t>.</w:t>
      </w:r>
      <w:r w:rsidR="005C3244">
        <w:rPr>
          <w:rFonts w:hint="cs"/>
          <w:rtl/>
        </w:rPr>
        <w:t xml:space="preserve">  </w:t>
      </w:r>
      <w:r>
        <w:rPr>
          <w:rtl/>
        </w:rPr>
        <w:t>(10).</w:t>
      </w:r>
      <w:r w:rsidR="00DA4FAD" w:rsidRPr="00951346">
        <w:rPr>
          <w:rtl/>
        </w:rPr>
        <w:t xml:space="preserve"> في « ص » : « يقضى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C3244" w:rsidTr="005C3244">
        <w:tc>
          <w:tcPr>
            <w:tcW w:w="4006" w:type="dxa"/>
          </w:tcPr>
          <w:p w:rsidR="005C3244" w:rsidRDefault="005C3244" w:rsidP="00DA4FAD">
            <w:pPr>
              <w:pStyle w:val="libFootnote0"/>
              <w:rPr>
                <w:rtl/>
              </w:rPr>
            </w:pPr>
            <w:r>
              <w:rPr>
                <w:rtl/>
              </w:rPr>
              <w:t>(11).</w:t>
            </w:r>
            <w:r w:rsidRPr="00951346">
              <w:rPr>
                <w:rtl/>
              </w:rPr>
              <w:t xml:space="preserve"> في الوسائل : « فقال</w:t>
            </w:r>
            <w:r>
              <w:rPr>
                <w:rtl/>
              </w:rPr>
              <w:t xml:space="preserve"> ».</w:t>
            </w:r>
          </w:p>
        </w:tc>
        <w:tc>
          <w:tcPr>
            <w:tcW w:w="4006" w:type="dxa"/>
          </w:tcPr>
          <w:p w:rsidR="005C3244" w:rsidRDefault="005C3244" w:rsidP="00DA4FAD">
            <w:pPr>
              <w:pStyle w:val="libFootnote0"/>
              <w:rPr>
                <w:rtl/>
              </w:rPr>
            </w:pPr>
            <w:r>
              <w:rPr>
                <w:rtl/>
              </w:rPr>
              <w:t>(12). ف</w:t>
            </w:r>
            <w:r w:rsidRPr="00951346">
              <w:rPr>
                <w:rtl/>
              </w:rPr>
              <w:t>ي « ص ، بس » : « أن يبدأ</w:t>
            </w:r>
            <w:r>
              <w:rPr>
                <w:rtl/>
              </w:rPr>
              <w:t xml:space="preserve"> ».</w:t>
            </w:r>
          </w:p>
        </w:tc>
      </w:tr>
      <w:tr w:rsidR="005C3244" w:rsidTr="005C3244">
        <w:tc>
          <w:tcPr>
            <w:tcW w:w="4006" w:type="dxa"/>
          </w:tcPr>
          <w:p w:rsidR="005C3244" w:rsidRDefault="005C3244" w:rsidP="00DA4FAD">
            <w:pPr>
              <w:pStyle w:val="libFootnote0"/>
              <w:rPr>
                <w:rtl/>
              </w:rPr>
            </w:pPr>
            <w:r>
              <w:rPr>
                <w:rtl/>
              </w:rPr>
              <w:t xml:space="preserve">(13). </w:t>
            </w:r>
            <w:r w:rsidRPr="00951346">
              <w:rPr>
                <w:rtl/>
              </w:rPr>
              <w:t>في « ص » : « يسلّم</w:t>
            </w:r>
            <w:r>
              <w:rPr>
                <w:rtl/>
              </w:rPr>
              <w:t xml:space="preserve"> ».</w:t>
            </w:r>
          </w:p>
        </w:tc>
        <w:tc>
          <w:tcPr>
            <w:tcW w:w="4006" w:type="dxa"/>
          </w:tcPr>
          <w:p w:rsidR="005C3244" w:rsidRDefault="005C3244" w:rsidP="00DA4FAD">
            <w:pPr>
              <w:pStyle w:val="libFootnote0"/>
              <w:rPr>
                <w:rtl/>
              </w:rPr>
            </w:pPr>
            <w:r>
              <w:rPr>
                <w:rtl/>
              </w:rPr>
              <w:t>(14).</w:t>
            </w:r>
            <w:r w:rsidRPr="00951346">
              <w:rPr>
                <w:rtl/>
              </w:rPr>
              <w:t xml:space="preserve"> في الوسائل </w:t>
            </w:r>
            <w:r>
              <w:rPr>
                <w:rtl/>
              </w:rPr>
              <w:t>: -</w:t>
            </w:r>
            <w:r w:rsidRPr="00951346">
              <w:rPr>
                <w:rtl/>
              </w:rPr>
              <w:t xml:space="preserve"> « قد</w:t>
            </w:r>
            <w:r>
              <w:rPr>
                <w:rtl/>
              </w:rPr>
              <w:t xml:space="preserve"> ».</w:t>
            </w:r>
          </w:p>
        </w:tc>
      </w:tr>
    </w:tbl>
    <w:p w:rsidR="00DA4FAD" w:rsidRPr="00951346" w:rsidRDefault="00DA4FAD" w:rsidP="00DA4FAD">
      <w:pPr>
        <w:pStyle w:val="libFootnote0"/>
        <w:rPr>
          <w:rtl/>
          <w:lang w:bidi="fa-IR"/>
        </w:rPr>
      </w:pPr>
      <w:r>
        <w:rPr>
          <w:rtl/>
        </w:rPr>
        <w:t>(15)</w:t>
      </w:r>
      <w:r w:rsidRPr="00951346">
        <w:rPr>
          <w:rtl/>
        </w:rPr>
        <w:t xml:space="preserve"> </w:t>
      </w:r>
      <w:r w:rsidRPr="00707A47">
        <w:rPr>
          <w:rStyle w:val="libFootnoteBoldChar"/>
          <w:rtl/>
        </w:rPr>
        <w:t>الوافي</w:t>
      </w:r>
      <w:r w:rsidRPr="00951346">
        <w:rPr>
          <w:rtl/>
        </w:rPr>
        <w:t xml:space="preserve"> ، ج 5 ، ص 711 ، ح 2931 ؛ </w:t>
      </w:r>
      <w:r w:rsidRPr="00707A47">
        <w:rPr>
          <w:rStyle w:val="libFootnoteBoldChar"/>
          <w:rtl/>
        </w:rPr>
        <w:t>الوسائل</w:t>
      </w:r>
      <w:r w:rsidRPr="00951346">
        <w:rPr>
          <w:rtl/>
        </w:rPr>
        <w:t xml:space="preserve"> ، ج 12 ، ص 84 ، ح 15704.</w:t>
      </w:r>
    </w:p>
    <w:p w:rsidR="00DA4FAD" w:rsidRPr="00951346" w:rsidRDefault="00DA4FAD" w:rsidP="006A6843">
      <w:pPr>
        <w:pStyle w:val="libFootnote0"/>
        <w:rPr>
          <w:rtl/>
          <w:lang w:bidi="fa-IR"/>
        </w:rPr>
      </w:pPr>
      <w:r>
        <w:rPr>
          <w:rtl/>
        </w:rPr>
        <w:t>(1</w:t>
      </w:r>
      <w:r>
        <w:rPr>
          <w:rFonts w:hint="cs"/>
          <w:rtl/>
        </w:rPr>
        <w:t>6</w:t>
      </w:r>
      <w:r>
        <w:rPr>
          <w:rtl/>
        </w:rPr>
        <w:t>)</w:t>
      </w:r>
      <w:r w:rsidRPr="00951346">
        <w:rPr>
          <w:rtl/>
        </w:rPr>
        <w:t xml:space="preserve"> في « د ، ص » : + « قال : سألت أبا عبدالله </w:t>
      </w:r>
      <w:r w:rsidRPr="006A6843">
        <w:rPr>
          <w:rStyle w:val="libFootnoteAlaemChar"/>
          <w:rtl/>
        </w:rPr>
        <w:t>عليه‌السلام</w:t>
      </w:r>
      <w:r>
        <w:rPr>
          <w:rtl/>
        </w:rPr>
        <w:t xml:space="preserve"> ». </w:t>
      </w:r>
      <w:r w:rsidRPr="00951346">
        <w:rPr>
          <w:rtl/>
        </w:rPr>
        <w:t xml:space="preserve">وفي حاشية « ج » : « قال : سألت أباعبدالله </w:t>
      </w:r>
      <w:r w:rsidRPr="006A6843">
        <w:rPr>
          <w:rStyle w:val="libFootnoteAlaemChar"/>
          <w:rtl/>
        </w:rPr>
        <w:t>عليه‌السلام</w:t>
      </w:r>
      <w:r w:rsidRPr="00951346">
        <w:rPr>
          <w:rtl/>
        </w:rPr>
        <w:t xml:space="preserve"> » بدل « عن أبي‌عبدالله</w:t>
      </w:r>
      <w:r>
        <w:rPr>
          <w:rtl/>
        </w:rPr>
        <w:t xml:space="preserve"> ».</w:t>
      </w:r>
      <w:r w:rsidR="006A6843">
        <w:rPr>
          <w:rFonts w:hint="cs"/>
          <w:rtl/>
        </w:rPr>
        <w:t xml:space="preserve">                                </w:t>
      </w:r>
      <w:r>
        <w:rPr>
          <w:rtl/>
        </w:rPr>
        <w:t>(17)</w:t>
      </w:r>
      <w:r w:rsidRPr="00951346">
        <w:rPr>
          <w:rtl/>
        </w:rPr>
        <w:t xml:space="preserve"> في الوسائل : « في</w:t>
      </w:r>
      <w:r>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فَقَالَ : « لَا بَأْسَ إِذَا فَعَلَ </w:t>
      </w:r>
      <w:r w:rsidRPr="00625F5B">
        <w:rPr>
          <w:rStyle w:val="libFootnotenumChar"/>
          <w:rtl/>
        </w:rPr>
        <w:t>(1)</w:t>
      </w:r>
      <w:r w:rsidRPr="00951346">
        <w:rPr>
          <w:rtl/>
          <w:lang w:bidi="fa-IR"/>
        </w:rPr>
        <w:t xml:space="preserve"> لِاخْتِيَارِ </w:t>
      </w:r>
      <w:r w:rsidRPr="00625F5B">
        <w:rPr>
          <w:rStyle w:val="libFootnotenumChar"/>
          <w:rtl/>
        </w:rPr>
        <w:t>(2)</w:t>
      </w:r>
      <w:r w:rsidRPr="00951346">
        <w:rPr>
          <w:rtl/>
          <w:lang w:bidi="fa-IR"/>
        </w:rPr>
        <w:t xml:space="preserve"> الْمَنْفَعَةِ</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Heading2Center"/>
        <w:rPr>
          <w:rtl/>
          <w:lang w:bidi="fa-IR"/>
        </w:rPr>
      </w:pPr>
      <w:bookmarkStart w:id="541" w:name="_Toc344056236"/>
      <w:bookmarkStart w:id="542" w:name="_Toc459895275"/>
      <w:bookmarkStart w:id="543" w:name="_Toc42787910"/>
      <w:r w:rsidRPr="00951346">
        <w:rPr>
          <w:rtl/>
          <w:lang w:bidi="fa-IR"/>
        </w:rPr>
        <w:t>13</w:t>
      </w:r>
      <w:r>
        <w:rPr>
          <w:rtl/>
          <w:lang w:bidi="fa-IR"/>
        </w:rPr>
        <w:t xml:space="preserve"> </w:t>
      </w:r>
      <w:r w:rsidR="003E6B40">
        <w:rPr>
          <w:rtl/>
          <w:lang w:bidi="fa-IR"/>
        </w:rPr>
        <w:t>-</w:t>
      </w:r>
      <w:r>
        <w:rPr>
          <w:rtl/>
          <w:lang w:bidi="fa-IR"/>
        </w:rPr>
        <w:t xml:space="preserve"> </w:t>
      </w:r>
      <w:r w:rsidRPr="00951346">
        <w:rPr>
          <w:rtl/>
          <w:lang w:bidi="fa-IR"/>
        </w:rPr>
        <w:t xml:space="preserve">بَابُ الْإِغْضَاءِ </w:t>
      </w:r>
      <w:r w:rsidRPr="00625F5B">
        <w:rPr>
          <w:rStyle w:val="libFootnotenumChar"/>
          <w:rtl/>
        </w:rPr>
        <w:t>(4)</w:t>
      </w:r>
      <w:r w:rsidRPr="00951346">
        <w:rPr>
          <w:rtl/>
          <w:lang w:bidi="fa-IR"/>
        </w:rPr>
        <w:t xml:space="preserve"> ‌</w:t>
      </w:r>
      <w:bookmarkEnd w:id="541"/>
      <w:bookmarkEnd w:id="542"/>
      <w:bookmarkEnd w:id="543"/>
    </w:p>
    <w:p w:rsidR="00DA4FAD" w:rsidRPr="00951346" w:rsidRDefault="00DA4FAD" w:rsidP="00DA4FAD">
      <w:pPr>
        <w:pStyle w:val="libNormal"/>
        <w:rPr>
          <w:rtl/>
          <w:lang w:bidi="fa-IR"/>
        </w:rPr>
      </w:pPr>
      <w:r w:rsidRPr="00820607">
        <w:rPr>
          <w:rtl/>
        </w:rPr>
        <w:t>3672</w:t>
      </w:r>
      <w:r w:rsidRPr="002C2FC4">
        <w:rPr>
          <w:rStyle w:val="libBold2Char"/>
          <w:rtl/>
        </w:rPr>
        <w:t xml:space="preserve"> / 1.</w:t>
      </w:r>
      <w:r w:rsidRPr="00951346">
        <w:rPr>
          <w:rtl/>
          <w:lang w:bidi="fa-IR"/>
        </w:rPr>
        <w:t xml:space="preserve"> عِدَّةٌ مِنْ أَصْحَابِنَا ، عَنْ أَحْمَدَ بْنِ مُحَمَّدٍ ، عَنْ عَبْدِ اللهِ بْنِ مُحَمَّدٍ الْحَجَّالِ ، عَنْ ثَعْلَبَةَ بْنِ مَيْمُونٍ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كَانَ عِنْدَهُ قَوْمٌ </w:t>
      </w:r>
      <w:r w:rsidRPr="00625F5B">
        <w:rPr>
          <w:rStyle w:val="libFootnotenumChar"/>
          <w:rtl/>
        </w:rPr>
        <w:t>(5)</w:t>
      </w:r>
      <w:r w:rsidRPr="00951346">
        <w:rPr>
          <w:rtl/>
          <w:lang w:bidi="fa-IR"/>
        </w:rPr>
        <w:t xml:space="preserve"> يُحَدِّثُهُمْ إِذْ </w:t>
      </w:r>
      <w:r w:rsidRPr="00625F5B">
        <w:rPr>
          <w:rStyle w:val="libFootnotenumChar"/>
          <w:rtl/>
        </w:rPr>
        <w:t>(6)</w:t>
      </w:r>
      <w:r w:rsidRPr="00951346">
        <w:rPr>
          <w:rtl/>
          <w:lang w:bidi="fa-IR"/>
        </w:rPr>
        <w:t xml:space="preserve"> ذَكَرَ رَجُلٌ مِنْهُمْ رَجُلاً </w:t>
      </w:r>
      <w:r w:rsidRPr="00625F5B">
        <w:rPr>
          <w:rStyle w:val="libFootnotenumChar"/>
          <w:rtl/>
        </w:rPr>
        <w:t>(7)</w:t>
      </w:r>
      <w:r w:rsidRPr="00951346">
        <w:rPr>
          <w:rtl/>
          <w:lang w:bidi="fa-IR"/>
        </w:rPr>
        <w:t xml:space="preserve"> ، فَوَقَعَ فِيهِ </w:t>
      </w:r>
      <w:r w:rsidRPr="00625F5B">
        <w:rPr>
          <w:rStyle w:val="libFootnotenumChar"/>
          <w:rtl/>
        </w:rPr>
        <w:t>(8)</w:t>
      </w:r>
      <w:r w:rsidRPr="00951346">
        <w:rPr>
          <w:rtl/>
          <w:lang w:bidi="fa-IR"/>
        </w:rPr>
        <w:t xml:space="preserve"> وَشَكَاهُ ، فَقَالَ لَهُ أَبُو عَبْدِ اللهِ </w:t>
      </w:r>
      <w:r w:rsidRPr="00924332">
        <w:rPr>
          <w:rStyle w:val="libAlaemChar"/>
          <w:rtl/>
        </w:rPr>
        <w:t>عليه‌السلام</w:t>
      </w:r>
      <w:r w:rsidRPr="00951346">
        <w:rPr>
          <w:rtl/>
          <w:lang w:bidi="fa-IR"/>
        </w:rPr>
        <w:t xml:space="preserve"> : « وَأَنّى لَكَ </w:t>
      </w:r>
      <w:r w:rsidRPr="00625F5B">
        <w:rPr>
          <w:rStyle w:val="libFootnotenumChar"/>
          <w:rtl/>
        </w:rPr>
        <w:t>(9)</w:t>
      </w:r>
      <w:r w:rsidRPr="00951346">
        <w:rPr>
          <w:rtl/>
          <w:lang w:bidi="fa-IR"/>
        </w:rPr>
        <w:t xml:space="preserve"> بِأَخِيكَ كُلِّهِ</w:t>
      </w:r>
      <w:r>
        <w:rPr>
          <w:rtl/>
          <w:lang w:bidi="fa-IR"/>
        </w:rPr>
        <w:t>؟</w:t>
      </w:r>
      <w:r w:rsidRPr="00951346">
        <w:rPr>
          <w:rtl/>
          <w:lang w:bidi="fa-IR"/>
        </w:rPr>
        <w:t xml:space="preserve"> وَأَيُّ الرِّجَالِ الْمُهَذَّبُ </w:t>
      </w:r>
      <w:r w:rsidRPr="00625F5B">
        <w:rPr>
          <w:rStyle w:val="libFootnotenumChar"/>
          <w:rtl/>
        </w:rPr>
        <w:t>(10)</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 + « ذلك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الوافي : « لاحتياز</w:t>
      </w:r>
      <w:r w:rsidR="00DA4FAD">
        <w:rPr>
          <w:rtl/>
        </w:rPr>
        <w:t xml:space="preserve"> ». </w:t>
      </w:r>
      <w:r w:rsidR="00DA4FAD" w:rsidRPr="00951346">
        <w:rPr>
          <w:rtl/>
        </w:rPr>
        <w:t>وقال فيه : « الاحتياز ، بالمهملة والزاي ، أي جلبها وجمعها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712 ، ح 2932 ؛ </w:t>
      </w:r>
      <w:r w:rsidR="00DA4FAD" w:rsidRPr="00707A47">
        <w:rPr>
          <w:rStyle w:val="libFootnoteBoldChar"/>
          <w:rtl/>
        </w:rPr>
        <w:t>الوسائل</w:t>
      </w:r>
      <w:r w:rsidR="00DA4FAD" w:rsidRPr="00951346">
        <w:rPr>
          <w:rtl/>
        </w:rPr>
        <w:t xml:space="preserve"> ، ج 12 ، ص 84 ، ح 15703.</w:t>
      </w:r>
    </w:p>
    <w:p w:rsidR="00DA4FAD" w:rsidRPr="00951346" w:rsidRDefault="0091593C" w:rsidP="00F46D5C">
      <w:pPr>
        <w:pStyle w:val="libFootnote0"/>
        <w:rPr>
          <w:rtl/>
          <w:lang w:bidi="fa-IR"/>
        </w:rPr>
      </w:pPr>
      <w:r>
        <w:rPr>
          <w:rtl/>
        </w:rPr>
        <w:t>(4).</w:t>
      </w:r>
      <w:r w:rsidR="00DA4FAD" w:rsidRPr="00951346">
        <w:rPr>
          <w:rtl/>
        </w:rPr>
        <w:t xml:space="preserve"> في « ب » : « الإغطاء</w:t>
      </w:r>
      <w:r w:rsidR="00DA4FAD">
        <w:rPr>
          <w:rtl/>
        </w:rPr>
        <w:t xml:space="preserve"> ». </w:t>
      </w:r>
      <w:r w:rsidR="00DA4FAD" w:rsidRPr="00951346">
        <w:rPr>
          <w:rtl/>
        </w:rPr>
        <w:t>وفي « د » : « الاغتناء</w:t>
      </w:r>
      <w:r w:rsidR="00DA4FAD">
        <w:rPr>
          <w:rtl/>
        </w:rPr>
        <w:t xml:space="preserve"> ». </w:t>
      </w:r>
      <w:r w:rsidR="00DA4FAD" w:rsidRPr="00951346">
        <w:rPr>
          <w:rtl/>
        </w:rPr>
        <w:t>وفي « ص » : « الإعظام</w:t>
      </w:r>
      <w:r w:rsidR="00DA4FAD">
        <w:rPr>
          <w:rtl/>
        </w:rPr>
        <w:t xml:space="preserve"> ». </w:t>
      </w:r>
      <w:r w:rsidR="00DA4FAD" w:rsidRPr="00951346">
        <w:rPr>
          <w:rtl/>
        </w:rPr>
        <w:t xml:space="preserve">والإغضاء : إدناء الجفون والمقاربة بينها ، والإغضاء على الشي‌ء : السكوت ، ثمّ استعمل في الحلم والإغماض. راجع : </w:t>
      </w:r>
      <w:r w:rsidR="00DA4FAD" w:rsidRPr="00707A47">
        <w:rPr>
          <w:rStyle w:val="libFootnoteBoldChar"/>
          <w:rtl/>
        </w:rPr>
        <w:t>لسان العرب</w:t>
      </w:r>
      <w:r w:rsidR="00DA4FAD" w:rsidRPr="00951346">
        <w:rPr>
          <w:rtl/>
        </w:rPr>
        <w:t xml:space="preserve"> ، ج 15 ، ص 128 ؛ </w:t>
      </w:r>
      <w:r w:rsidR="00DA4FAD" w:rsidRPr="00707A47">
        <w:rPr>
          <w:rStyle w:val="libFootnoteBoldChar"/>
          <w:rtl/>
        </w:rPr>
        <w:t>المصباح المنير</w:t>
      </w:r>
      <w:r w:rsidR="00DA4FAD" w:rsidRPr="00951346">
        <w:rPr>
          <w:rtl/>
        </w:rPr>
        <w:t xml:space="preserve"> ، ص 449 ( غضا )</w:t>
      </w:r>
      <w:r w:rsidR="00DA4FAD">
        <w:rPr>
          <w:rtl/>
        </w:rPr>
        <w:t>.</w:t>
      </w:r>
      <w:r w:rsidR="00402834">
        <w:rPr>
          <w:rFonts w:hint="cs"/>
          <w:rtl/>
        </w:rPr>
        <w:t xml:space="preserve">      </w:t>
      </w:r>
      <w:r w:rsidR="00F46D5C">
        <w:rPr>
          <w:rFonts w:hint="cs"/>
          <w:rtl/>
        </w:rPr>
        <w:t xml:space="preserve">  </w:t>
      </w:r>
      <w:r>
        <w:rPr>
          <w:rtl/>
        </w:rPr>
        <w:t>(5).</w:t>
      </w:r>
      <w:r w:rsidR="00DA4FAD" w:rsidRPr="00951346">
        <w:rPr>
          <w:rtl/>
        </w:rPr>
        <w:t xml:space="preserve"> في « ج » : « قومه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46D5C" w:rsidTr="00F46D5C">
        <w:tc>
          <w:tcPr>
            <w:tcW w:w="4006" w:type="dxa"/>
          </w:tcPr>
          <w:p w:rsidR="00F46D5C" w:rsidRDefault="00F46D5C" w:rsidP="00DA4FAD">
            <w:pPr>
              <w:pStyle w:val="libFootnote0"/>
              <w:rPr>
                <w:rtl/>
              </w:rPr>
            </w:pPr>
            <w:r>
              <w:rPr>
                <w:rtl/>
              </w:rPr>
              <w:t>(6).</w:t>
            </w:r>
            <w:r w:rsidRPr="00951346">
              <w:rPr>
                <w:rtl/>
              </w:rPr>
              <w:t xml:space="preserve"> في « ز ، ص » : « إذا</w:t>
            </w:r>
            <w:r>
              <w:rPr>
                <w:rtl/>
              </w:rPr>
              <w:t xml:space="preserve"> ».</w:t>
            </w:r>
          </w:p>
        </w:tc>
        <w:tc>
          <w:tcPr>
            <w:tcW w:w="4006" w:type="dxa"/>
          </w:tcPr>
          <w:p w:rsidR="00F46D5C" w:rsidRDefault="00F46D5C" w:rsidP="00DA4FAD">
            <w:pPr>
              <w:pStyle w:val="libFootnote0"/>
              <w:rPr>
                <w:rtl/>
              </w:rPr>
            </w:pPr>
            <w:r>
              <w:rPr>
                <w:rtl/>
              </w:rPr>
              <w:t>(7).</w:t>
            </w:r>
            <w:r w:rsidRPr="00951346">
              <w:rPr>
                <w:rtl/>
              </w:rPr>
              <w:t xml:space="preserve"> في « ج » </w:t>
            </w:r>
            <w:r>
              <w:rPr>
                <w:rtl/>
              </w:rPr>
              <w:t>: -</w:t>
            </w:r>
            <w:r w:rsidRPr="00951346">
              <w:rPr>
                <w:rtl/>
              </w:rPr>
              <w:t xml:space="preserve"> « رجلاً</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 فوقع فيه » أي سبّه وثلبه واغتابه وذكر عيوبه وذكره بما يسوؤه.</w:t>
      </w:r>
    </w:p>
    <w:p w:rsidR="00DA4FAD" w:rsidRPr="00951346" w:rsidRDefault="0091593C" w:rsidP="00DA4FAD">
      <w:pPr>
        <w:pStyle w:val="libFootnote0"/>
        <w:rPr>
          <w:rtl/>
          <w:lang w:bidi="fa-IR"/>
        </w:rPr>
      </w:pPr>
      <w:r>
        <w:rPr>
          <w:rtl/>
        </w:rPr>
        <w:t>(9).</w:t>
      </w:r>
      <w:r w:rsidR="00DA4FAD" w:rsidRPr="00951346">
        <w:rPr>
          <w:rtl/>
        </w:rPr>
        <w:t xml:space="preserve"> في شرح المازندراني : « ذلك</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المعنى : من أين لك بأخ كلّ الأخ ، أي التامّ الكامل في الا</w:t>
      </w:r>
      <w:r w:rsidR="00B13ACA">
        <w:rPr>
          <w:rFonts w:hint="cs"/>
          <w:rtl/>
        </w:rPr>
        <w:t>ُ</w:t>
      </w:r>
      <w:r w:rsidR="00DA4FAD" w:rsidRPr="00951346">
        <w:rPr>
          <w:rtl/>
        </w:rPr>
        <w:t xml:space="preserve">خوّة والحقيق بها لك من جميع الجهات ، لاتجد فيه ما لا ترتضيه والمنزّه عمّا يوجب النقص فيها ، وأيّ رجل هذّب نفسه غاية التهذيب وأخلصه بحيث لايبقى فيه عيب ونقص ، أي مثل ذلك نادر جدّاً مستبعد وجوده ، فتوقّع ذلك كتوقّع أمر محال ، فلابدّ للصديق من الإغضاء والإغماض عن عيوب صديقه ؛ لئلاّ يبقى بلا صديق. راجع : </w:t>
      </w:r>
      <w:r w:rsidR="00DA4FAD" w:rsidRPr="00707A47">
        <w:rPr>
          <w:rStyle w:val="libFootnoteBoldChar"/>
          <w:rtl/>
        </w:rPr>
        <w:t>شرح المازندراني</w:t>
      </w:r>
      <w:r w:rsidR="00DA4FAD" w:rsidRPr="00951346">
        <w:rPr>
          <w:rtl/>
        </w:rPr>
        <w:t xml:space="preserve"> ، ج 11 ، ص 105 ؛ </w:t>
      </w:r>
      <w:r w:rsidR="00DA4FAD" w:rsidRPr="00707A47">
        <w:rPr>
          <w:rStyle w:val="libFootnoteBoldChar"/>
          <w:rtl/>
        </w:rPr>
        <w:t>الوافي</w:t>
      </w:r>
      <w:r w:rsidR="00DA4FAD" w:rsidRPr="00951346">
        <w:rPr>
          <w:rtl/>
        </w:rPr>
        <w:t xml:space="preserve"> ، ج 5 ، ص 575 ؛ </w:t>
      </w:r>
      <w:r w:rsidR="00DA4FAD" w:rsidRPr="00707A47">
        <w:rPr>
          <w:rStyle w:val="libFootnoteBoldChar"/>
          <w:rtl/>
        </w:rPr>
        <w:t>مرآة العقول</w:t>
      </w:r>
      <w:r w:rsidR="00DA4FAD" w:rsidRPr="00951346">
        <w:rPr>
          <w:rtl/>
        </w:rPr>
        <w:t xml:space="preserve"> ، ج 12 ، ص 550.</w:t>
      </w:r>
    </w:p>
    <w:p w:rsidR="00DA4FAD" w:rsidRDefault="00DA4FAD" w:rsidP="00DA4FAD">
      <w:pPr>
        <w:pStyle w:val="libFootnote0"/>
        <w:rPr>
          <w:rtl/>
        </w:rPr>
      </w:pPr>
      <w:r w:rsidRPr="009B0BCE">
        <w:rPr>
          <w:rtl/>
        </w:rPr>
        <w:t xml:space="preserve">وقوله </w:t>
      </w:r>
      <w:r w:rsidRPr="00B13ACA">
        <w:rPr>
          <w:rStyle w:val="libFootnoteAlaemChar"/>
          <w:rtl/>
        </w:rPr>
        <w:t>عليه‌السلام</w:t>
      </w:r>
      <w:r w:rsidRPr="009B0BCE">
        <w:rPr>
          <w:rtl/>
        </w:rPr>
        <w:t xml:space="preserve"> : « وأيّ الرجال المهذّب » تمثّل بقول النابغة ، وهو :</w:t>
      </w:r>
    </w:p>
    <w:tbl>
      <w:tblPr>
        <w:tblStyle w:val="TableGrid"/>
        <w:bidiVisual/>
        <w:tblW w:w="4562" w:type="pct"/>
        <w:tblInd w:w="384" w:type="dxa"/>
        <w:tblLook w:val="01E0" w:firstRow="1" w:lastRow="1" w:firstColumn="1" w:lastColumn="1" w:noHBand="0" w:noVBand="0"/>
      </w:tblPr>
      <w:tblGrid>
        <w:gridCol w:w="4602"/>
        <w:gridCol w:w="327"/>
        <w:gridCol w:w="4555"/>
      </w:tblGrid>
      <w:tr w:rsidR="00B13ACA" w:rsidTr="0023514E">
        <w:trPr>
          <w:trHeight w:val="350"/>
        </w:trPr>
        <w:tc>
          <w:tcPr>
            <w:tcW w:w="3920" w:type="dxa"/>
            <w:shd w:val="clear" w:color="auto" w:fill="auto"/>
          </w:tcPr>
          <w:p w:rsidR="00B13ACA" w:rsidRDefault="00B13ACA" w:rsidP="0023514E">
            <w:pPr>
              <w:pStyle w:val="libPoem"/>
            </w:pPr>
            <w:r w:rsidRPr="00A01399">
              <w:rPr>
                <w:rtl/>
              </w:rPr>
              <w:t>وَلَسْتَ بِمُسْتَبَقٍ أخاً لاتَلُمُّهُ</w:t>
            </w:r>
            <w:r w:rsidRPr="00725071">
              <w:rPr>
                <w:rStyle w:val="libPoemTiniChar0"/>
                <w:rtl/>
              </w:rPr>
              <w:br/>
              <w:t> </w:t>
            </w:r>
          </w:p>
        </w:tc>
        <w:tc>
          <w:tcPr>
            <w:tcW w:w="279" w:type="dxa"/>
            <w:shd w:val="clear" w:color="auto" w:fill="auto"/>
          </w:tcPr>
          <w:p w:rsidR="00B13ACA" w:rsidRDefault="00B13ACA" w:rsidP="0023514E">
            <w:pPr>
              <w:pStyle w:val="libPoem"/>
              <w:rPr>
                <w:rtl/>
              </w:rPr>
            </w:pPr>
          </w:p>
        </w:tc>
        <w:tc>
          <w:tcPr>
            <w:tcW w:w="3881" w:type="dxa"/>
            <w:shd w:val="clear" w:color="auto" w:fill="auto"/>
          </w:tcPr>
          <w:p w:rsidR="00B13ACA" w:rsidRDefault="00B13ACA" w:rsidP="0023514E">
            <w:pPr>
              <w:pStyle w:val="libPoem"/>
            </w:pPr>
            <w:r w:rsidRPr="00A01399">
              <w:rPr>
                <w:rtl/>
              </w:rPr>
              <w:t>على شَعْثٍ أَيُّ الرِّجالِ الْمُهَذَّبِ</w:t>
            </w:r>
            <w:r w:rsidRPr="00725071">
              <w:rPr>
                <w:rStyle w:val="libPoemTiniChar0"/>
                <w:rtl/>
              </w:rPr>
              <w:br/>
              <w:t> </w:t>
            </w:r>
          </w:p>
        </w:tc>
      </w:tr>
    </w:tbl>
    <w:p w:rsidR="00DA4FAD" w:rsidRPr="00951346" w:rsidRDefault="00DA4FAD" w:rsidP="009B0BCE">
      <w:pPr>
        <w:pStyle w:val="libFootnote0"/>
        <w:rPr>
          <w:rtl/>
          <w:lang w:bidi="fa-IR"/>
        </w:rPr>
      </w:pPr>
      <w:r w:rsidRPr="006A653C">
        <w:rPr>
          <w:rtl/>
        </w:rPr>
        <w:t>قاله ضمن أبيات له. راجع : الأمالي للسيّد المرتضى ، ج 3 ، ص 102 ، ذيل المجلس 50 ؛ شرح نهج البلاغة لأبن أبي الحديد ، ج 20 ، ص 161.</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مصادقة الإخوان</w:t>
      </w:r>
      <w:r w:rsidR="00DA4FAD" w:rsidRPr="00951346">
        <w:rPr>
          <w:rtl/>
        </w:rPr>
        <w:t xml:space="preserve"> ، ص 80 ، ح 4 ، بسنده عن الحجّال ، عمّن رواه ، عن أبي عبدالله </w:t>
      </w:r>
      <w:r w:rsidR="00DA4FAD" w:rsidRPr="00EC78C9">
        <w:rPr>
          <w:rStyle w:val="libFootnoteAlaemChar"/>
          <w:rtl/>
        </w:rPr>
        <w:t>عليه‌السلام</w:t>
      </w:r>
      <w:r w:rsidR="00DA4FAD" w:rsidRPr="00951346">
        <w:rPr>
          <w:rtl/>
        </w:rPr>
        <w:t xml:space="preserve">. </w:t>
      </w:r>
      <w:r w:rsidR="00DA4FAD" w:rsidRPr="0091593C">
        <w:rPr>
          <w:rStyle w:val="libFootnoteBoldChar"/>
          <w:rtl/>
        </w:rPr>
        <w:t>الأمالي للصدوق</w:t>
      </w:r>
      <w:r w:rsidR="00DA4FAD" w:rsidRPr="00951346">
        <w:rPr>
          <w:rtl/>
        </w:rPr>
        <w:t xml:space="preserve"> ، </w:t>
      </w:r>
      <w:r w:rsidR="00EC78C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01399">
        <w:rPr>
          <w:rtl/>
        </w:rPr>
        <w:lastRenderedPageBreak/>
        <w:t>3673</w:t>
      </w:r>
      <w:r w:rsidRPr="002C2FC4">
        <w:rPr>
          <w:rStyle w:val="libBold2Char"/>
          <w:rtl/>
        </w:rPr>
        <w:t xml:space="preserve"> / 2.</w:t>
      </w:r>
      <w:r w:rsidRPr="00951346">
        <w:rPr>
          <w:rtl/>
          <w:lang w:bidi="fa-IR"/>
        </w:rPr>
        <w:t xml:space="preserve"> مُحَمَّدُ بْنُ يَحْيى ، عَنْ أَحْمَدَ بْنِ مُحَمَّدِ </w:t>
      </w:r>
      <w:r w:rsidRPr="00625F5B">
        <w:rPr>
          <w:rStyle w:val="libFootnotenumChar"/>
          <w:rtl/>
        </w:rPr>
        <w:t>(1)</w:t>
      </w:r>
      <w:r w:rsidRPr="00951346">
        <w:rPr>
          <w:rtl/>
          <w:lang w:bidi="fa-IR"/>
        </w:rPr>
        <w:t xml:space="preserve"> بْنِ عِيسى ، عَنْ عَلِيِّ بْنِ الْحَكَمِ وَمُحَمَّدِ بْنِ سِنَانٍ ، عَنْ عَلِيِّ بْنِ أَبِي حَمْزَةَ ، عَنْ أَبِي بَصِيرٍ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لَا تُفَتِّشِ </w:t>
      </w:r>
      <w:r w:rsidRPr="00625F5B">
        <w:rPr>
          <w:rStyle w:val="libFootnotenumChar"/>
          <w:rtl/>
        </w:rPr>
        <w:t>(2)</w:t>
      </w:r>
      <w:r w:rsidRPr="00951346">
        <w:rPr>
          <w:rtl/>
          <w:lang w:bidi="fa-IR"/>
        </w:rPr>
        <w:t xml:space="preserve"> النَّاسَ ؛ فَتَبْقى </w:t>
      </w:r>
      <w:r w:rsidRPr="00625F5B">
        <w:rPr>
          <w:rStyle w:val="libFootnotenumChar"/>
          <w:rtl/>
        </w:rPr>
        <w:t>(3)</w:t>
      </w:r>
      <w:r w:rsidRPr="00951346">
        <w:rPr>
          <w:rtl/>
          <w:lang w:bidi="fa-IR"/>
        </w:rPr>
        <w:t xml:space="preserve"> بِلَا صَدِيقٍ</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Heading2Center"/>
        <w:rPr>
          <w:rtl/>
          <w:lang w:bidi="fa-IR"/>
        </w:rPr>
      </w:pPr>
      <w:bookmarkStart w:id="544" w:name="_Toc344056237"/>
      <w:bookmarkStart w:id="545" w:name="_Toc459895276"/>
      <w:bookmarkStart w:id="546" w:name="_Toc42787911"/>
      <w:r w:rsidRPr="00951346">
        <w:rPr>
          <w:rtl/>
          <w:lang w:bidi="fa-IR"/>
        </w:rPr>
        <w:t>14</w:t>
      </w:r>
      <w:r>
        <w:rPr>
          <w:rtl/>
          <w:lang w:bidi="fa-IR"/>
        </w:rPr>
        <w:t xml:space="preserve"> </w:t>
      </w:r>
      <w:r w:rsidR="003E6B40">
        <w:rPr>
          <w:rtl/>
          <w:lang w:bidi="fa-IR"/>
        </w:rPr>
        <w:t>-</w:t>
      </w:r>
      <w:r>
        <w:rPr>
          <w:rtl/>
          <w:lang w:bidi="fa-IR"/>
        </w:rPr>
        <w:t xml:space="preserve"> </w:t>
      </w:r>
      <w:r w:rsidRPr="00951346">
        <w:rPr>
          <w:rtl/>
          <w:lang w:bidi="fa-IR"/>
        </w:rPr>
        <w:t>بَابٌ نَادِرٌ‌</w:t>
      </w:r>
      <w:bookmarkEnd w:id="544"/>
      <w:bookmarkEnd w:id="545"/>
      <w:bookmarkEnd w:id="546"/>
    </w:p>
    <w:p w:rsidR="00DA4FAD" w:rsidRPr="00951346" w:rsidRDefault="00DA4FAD" w:rsidP="00DA4FAD">
      <w:pPr>
        <w:pStyle w:val="libNormal"/>
        <w:rPr>
          <w:rtl/>
          <w:lang w:bidi="fa-IR"/>
        </w:rPr>
      </w:pPr>
      <w:r w:rsidRPr="00A01399">
        <w:rPr>
          <w:rtl/>
        </w:rPr>
        <w:t>3674</w:t>
      </w:r>
      <w:r w:rsidRPr="002C2FC4">
        <w:rPr>
          <w:rStyle w:val="libBold2Char"/>
          <w:rtl/>
        </w:rPr>
        <w:t xml:space="preserve"> / 1.</w:t>
      </w:r>
      <w:r w:rsidRPr="00951346">
        <w:rPr>
          <w:rtl/>
          <w:lang w:bidi="fa-IR"/>
        </w:rPr>
        <w:t xml:space="preserve"> مُحَمَّدُ بْنُ يَحْيى ، عَنْ أَحْمَدَ بْنِ مُحَمَّدِ بْنِ عِيسى ، عَنْ مُحَمَّدِ بْنِ سِنَانٍ ، عَنِ الْعَلَاءِ بْنِ الْفُضَيْلِ وَحَمَّادِ بْنِ عُثْمَانَ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انْظُرْ قَلْبَكَ ، فَإِذَا </w:t>
      </w:r>
      <w:r w:rsidRPr="00625F5B">
        <w:rPr>
          <w:rStyle w:val="libFootnotenumChar"/>
          <w:rtl/>
        </w:rPr>
        <w:t>(5)</w:t>
      </w:r>
      <w:r w:rsidRPr="00951346">
        <w:rPr>
          <w:rtl/>
          <w:lang w:bidi="fa-IR"/>
        </w:rPr>
        <w:t xml:space="preserve"> أَنْكَرَ صَاحِبَكَ ، فَإِنَّ أَحَدَكُمَا قَدْ أَحْدَثَ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A01399">
        <w:rPr>
          <w:rtl/>
        </w:rPr>
        <w:t>3675</w:t>
      </w:r>
      <w:r w:rsidRPr="002C2FC4">
        <w:rPr>
          <w:rStyle w:val="libBold2Char"/>
          <w:rtl/>
        </w:rPr>
        <w:t xml:space="preserve"> / 2.</w:t>
      </w:r>
      <w:r w:rsidRPr="00951346">
        <w:rPr>
          <w:rtl/>
          <w:lang w:bidi="fa-IR"/>
        </w:rPr>
        <w:t xml:space="preserve"> عِدَّةٌ مِنْ أَصْحَابِنَا ، عَنْ أَحْمَدَ بْنِ مُحَمَّدِ بْنِ خَالِدٍ ، عَنْ إِسْمَاعِيلَ بْنِ مِهْرَانَ ، عَنِ الْحَسَنِ بْنِ يُوسُفَ ، عَنْ زَكَرِيَّا بْنِ مُحَمَّدٍ ، عَنْ صَالِحِ بْنِ الْحَكَمِ ، قَالَ :</w:t>
      </w:r>
    </w:p>
    <w:p w:rsidR="00DA4FAD" w:rsidRPr="00951346" w:rsidRDefault="00DA4FAD" w:rsidP="00DA4FAD">
      <w:pPr>
        <w:pStyle w:val="libLine"/>
        <w:rPr>
          <w:rtl/>
          <w:lang w:bidi="fa-IR"/>
        </w:rPr>
      </w:pPr>
      <w:r>
        <w:rPr>
          <w:rtl/>
          <w:lang w:bidi="fa-IR"/>
        </w:rPr>
        <w:t>__________________</w:t>
      </w:r>
    </w:p>
    <w:p w:rsidR="00DA4FAD" w:rsidRPr="00951346" w:rsidRDefault="00345FE5" w:rsidP="00DA4FAD">
      <w:pPr>
        <w:pStyle w:val="libFootnote0"/>
        <w:rPr>
          <w:rtl/>
          <w:lang w:bidi="fa-IR"/>
        </w:rPr>
      </w:pPr>
      <w:r>
        <w:rPr>
          <w:rFonts w:hint="cs"/>
          <w:rtl/>
        </w:rPr>
        <w:t xml:space="preserve">= </w:t>
      </w:r>
      <w:r w:rsidR="00DA4FAD" w:rsidRPr="00951346">
        <w:rPr>
          <w:rtl/>
        </w:rPr>
        <w:t xml:space="preserve">ص 669 ، المجلس 95 ، ذيل ح 7 ، بسند آخر عن جعفر بن محمّد ، عن آبائه ، عن أميرالمؤمنين </w:t>
      </w:r>
      <w:r w:rsidR="00DA4FAD" w:rsidRPr="00345FE5">
        <w:rPr>
          <w:rStyle w:val="libFootnoteAlaemChar"/>
          <w:rtl/>
        </w:rPr>
        <w:t>عليهم‌السلام</w:t>
      </w:r>
      <w:r w:rsidR="00DA4FAD" w:rsidRPr="00951346">
        <w:rPr>
          <w:rtl/>
        </w:rPr>
        <w:t xml:space="preserve"> ، من قوله : « وأنّى لك بأخيك » وفيهما مع اختلاف يسير </w:t>
      </w:r>
      <w:r>
        <w:rPr>
          <w:rFonts w:hint="cs"/>
          <w:rtl/>
        </w:rPr>
        <w:t>.</w:t>
      </w:r>
      <w:r w:rsidR="00DA4FAD" w:rsidRPr="00707A47">
        <w:rPr>
          <w:rStyle w:val="libFootnoteBoldChar"/>
          <w:rtl/>
        </w:rPr>
        <w:t>الوافي</w:t>
      </w:r>
      <w:r w:rsidR="00DA4FAD" w:rsidRPr="00951346">
        <w:rPr>
          <w:rtl/>
        </w:rPr>
        <w:t xml:space="preserve"> ، ج 5 ، ص 574 ، ح 2600 ؛ </w:t>
      </w:r>
      <w:r w:rsidR="00DA4FAD" w:rsidRPr="00707A47">
        <w:rPr>
          <w:rStyle w:val="libFootnoteBoldChar"/>
          <w:rtl/>
        </w:rPr>
        <w:t>الوسائل</w:t>
      </w:r>
      <w:r w:rsidR="00DA4FAD" w:rsidRPr="00951346">
        <w:rPr>
          <w:rtl/>
        </w:rPr>
        <w:t xml:space="preserve"> ، ج 12 ، ص 85 ، ح 15706.</w:t>
      </w:r>
    </w:p>
    <w:tbl>
      <w:tblPr>
        <w:tblStyle w:val="TableGrid"/>
        <w:bidiVisual/>
        <w:tblW w:w="0" w:type="auto"/>
        <w:tblLook w:val="04A0" w:firstRow="1" w:lastRow="0" w:firstColumn="1" w:lastColumn="0" w:noHBand="0" w:noVBand="1"/>
      </w:tblPr>
      <w:tblGrid>
        <w:gridCol w:w="4006"/>
        <w:gridCol w:w="4006"/>
      </w:tblGrid>
      <w:tr w:rsidR="00345FE5" w:rsidTr="00345FE5">
        <w:tc>
          <w:tcPr>
            <w:tcW w:w="4006" w:type="dxa"/>
          </w:tcPr>
          <w:p w:rsidR="00345FE5" w:rsidRDefault="00345FE5" w:rsidP="00DA4FAD">
            <w:pPr>
              <w:pStyle w:val="libFootnote0"/>
              <w:rPr>
                <w:rtl/>
              </w:rPr>
            </w:pPr>
            <w:r>
              <w:rPr>
                <w:rtl/>
              </w:rPr>
              <w:t>(1).</w:t>
            </w:r>
            <w:r w:rsidRPr="00951346">
              <w:rPr>
                <w:rtl/>
              </w:rPr>
              <w:t xml:space="preserve"> في « ب » </w:t>
            </w:r>
            <w:r>
              <w:rPr>
                <w:rtl/>
              </w:rPr>
              <w:t>: -</w:t>
            </w:r>
            <w:r w:rsidRPr="00951346">
              <w:rPr>
                <w:rtl/>
              </w:rPr>
              <w:t xml:space="preserve"> « بن محمّد</w:t>
            </w:r>
            <w:r>
              <w:rPr>
                <w:rtl/>
              </w:rPr>
              <w:t xml:space="preserve"> ».</w:t>
            </w:r>
          </w:p>
        </w:tc>
        <w:tc>
          <w:tcPr>
            <w:tcW w:w="4006" w:type="dxa"/>
          </w:tcPr>
          <w:p w:rsidR="00345FE5" w:rsidRDefault="00345FE5" w:rsidP="00DA4FAD">
            <w:pPr>
              <w:pStyle w:val="libFootnote0"/>
              <w:rPr>
                <w:rtl/>
              </w:rPr>
            </w:pPr>
            <w:r>
              <w:rPr>
                <w:rtl/>
              </w:rPr>
              <w:t>(2).</w:t>
            </w:r>
            <w:r w:rsidRPr="00951346">
              <w:rPr>
                <w:rtl/>
              </w:rPr>
              <w:t xml:space="preserve"> في « ص ، بس » : « لاتغشّ</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بف » : « تبقَ</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تحف العقول</w:t>
      </w:r>
      <w:r w:rsidR="00DA4FAD" w:rsidRPr="00951346">
        <w:rPr>
          <w:rtl/>
        </w:rPr>
        <w:t xml:space="preserve"> ، ص 369 ، وتمام الرواية فيه : « وقال [ أبوعبدالله ] </w:t>
      </w:r>
      <w:r w:rsidR="00DA4FAD" w:rsidRPr="006877F7">
        <w:rPr>
          <w:rStyle w:val="libFootnoteAlaemChar"/>
          <w:rtl/>
        </w:rPr>
        <w:t>عليه‌السلام</w:t>
      </w:r>
      <w:r w:rsidR="00DA4FAD" w:rsidRPr="00951346">
        <w:rPr>
          <w:rtl/>
        </w:rPr>
        <w:t xml:space="preserve"> لأبي بصير : يا أبا محمّد لاتفتّش الناس عن أديانهم فتبقى بلاصديق » </w:t>
      </w:r>
      <w:r w:rsidR="006877F7">
        <w:rPr>
          <w:rFonts w:hint="cs"/>
          <w:rtl/>
        </w:rPr>
        <w:t>.</w:t>
      </w:r>
      <w:r w:rsidR="00DA4FAD" w:rsidRPr="00707A47">
        <w:rPr>
          <w:rStyle w:val="libFootnoteBoldChar"/>
          <w:rtl/>
        </w:rPr>
        <w:t>الوافي</w:t>
      </w:r>
      <w:r w:rsidR="00DA4FAD" w:rsidRPr="00951346">
        <w:rPr>
          <w:rtl/>
        </w:rPr>
        <w:t xml:space="preserve"> ، ج 5 ، ص 575 ، ح 2601 ؛ </w:t>
      </w:r>
      <w:r w:rsidR="00DA4FAD" w:rsidRPr="00707A47">
        <w:rPr>
          <w:rStyle w:val="libFootnoteBoldChar"/>
          <w:rtl/>
        </w:rPr>
        <w:t>الوسائل</w:t>
      </w:r>
      <w:r w:rsidR="00DA4FAD" w:rsidRPr="00951346">
        <w:rPr>
          <w:rtl/>
        </w:rPr>
        <w:t xml:space="preserve"> ، ج 12 ، ص 86 ، ح 15707.</w:t>
      </w:r>
    </w:p>
    <w:p w:rsidR="00DA4FAD" w:rsidRPr="00951346" w:rsidRDefault="0091593C" w:rsidP="00DA4FAD">
      <w:pPr>
        <w:pStyle w:val="libFootnote0"/>
        <w:rPr>
          <w:rtl/>
          <w:lang w:bidi="fa-IR"/>
        </w:rPr>
      </w:pPr>
      <w:r>
        <w:rPr>
          <w:rtl/>
        </w:rPr>
        <w:t>(5).</w:t>
      </w:r>
      <w:r w:rsidR="00DA4FAD" w:rsidRPr="00951346">
        <w:rPr>
          <w:rtl/>
        </w:rPr>
        <w:t xml:space="preserve"> في « ز » : « فإن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شرح المازندراني </w:t>
      </w:r>
      <w:r w:rsidR="00DA4FAD">
        <w:rPr>
          <w:rtl/>
        </w:rPr>
        <w:t xml:space="preserve">: </w:t>
      </w:r>
      <w:r w:rsidR="003E6B40">
        <w:rPr>
          <w:rtl/>
        </w:rPr>
        <w:t>-</w:t>
      </w:r>
      <w:r w:rsidR="00DA4FAD" w:rsidRPr="00951346">
        <w:rPr>
          <w:rtl/>
        </w:rPr>
        <w:t xml:space="preserve"> « قد</w:t>
      </w:r>
      <w:r w:rsidR="00DA4FAD">
        <w:rPr>
          <w:rtl/>
        </w:rPr>
        <w:t xml:space="preserve"> ». </w:t>
      </w:r>
      <w:r w:rsidR="00DA4FAD" w:rsidRPr="00951346">
        <w:rPr>
          <w:rtl/>
        </w:rPr>
        <w:t>وفي الوافي : « يعني أحدث ما يوجب خللاً في المودّة</w:t>
      </w:r>
      <w:r w:rsidR="00DA4FAD">
        <w:rPr>
          <w:rtl/>
        </w:rPr>
        <w:t xml:space="preserve"> ». </w:t>
      </w:r>
      <w:r w:rsidR="00DA4FAD" w:rsidRPr="00951346">
        <w:rPr>
          <w:rtl/>
        </w:rPr>
        <w:t xml:space="preserve">وفي </w:t>
      </w:r>
      <w:r w:rsidR="00DA4FAD" w:rsidRPr="00707A47">
        <w:rPr>
          <w:rStyle w:val="libFootnoteBoldChar"/>
          <w:rtl/>
        </w:rPr>
        <w:t>المرآة</w:t>
      </w:r>
      <w:r w:rsidR="00DA4FAD" w:rsidRPr="00951346">
        <w:rPr>
          <w:rtl/>
        </w:rPr>
        <w:t xml:space="preserve"> : « لعلّ المراد أنّه أعلم أنّ صاحبك أيضاً أبغضك. وسبب البغض إمّا شي‌ء من قِبلك ، أو توهّم فاسد من قِبله ؛ فتأمّل</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91593C">
        <w:rPr>
          <w:rStyle w:val="libFootnoteBoldChar"/>
          <w:rtl/>
        </w:rPr>
        <w:t>الأمالي للمفيد</w:t>
      </w:r>
      <w:r w:rsidR="00DA4FAD" w:rsidRPr="00951346">
        <w:rPr>
          <w:rtl/>
        </w:rPr>
        <w:t xml:space="preserve"> ، ص 11 ، المجلس 1 ، ح 9 ، بسنده عن أحمد بن محمّد بن عيسى ، عن محمّد بن سنان ، عن حمّاد بن عثمان ، عن ربعيّ بن عبدالله والفضيل بن يسار ، عن أبي عبدالله </w:t>
      </w:r>
      <w:r w:rsidR="00DA4FAD" w:rsidRPr="006877F7">
        <w:rPr>
          <w:rStyle w:val="libFootnoteAlaemChar"/>
          <w:rtl/>
        </w:rPr>
        <w:t>عليه‌السلام</w:t>
      </w:r>
      <w:r w:rsidR="00DA4FAD" w:rsidRPr="00951346">
        <w:rPr>
          <w:rtl/>
        </w:rPr>
        <w:t xml:space="preserve"> ، مع اختلاف يسير </w:t>
      </w:r>
      <w:r w:rsidR="006877F7">
        <w:rPr>
          <w:rFonts w:hint="cs"/>
          <w:rtl/>
        </w:rPr>
        <w:t>.</w:t>
      </w:r>
      <w:r w:rsidR="00DA4FAD" w:rsidRPr="00707A47">
        <w:rPr>
          <w:rStyle w:val="libFootnoteBoldChar"/>
          <w:rtl/>
        </w:rPr>
        <w:t>الوافي</w:t>
      </w:r>
      <w:r w:rsidR="00DA4FAD" w:rsidRPr="00951346">
        <w:rPr>
          <w:rtl/>
        </w:rPr>
        <w:t xml:space="preserve"> ، ج 5 ، ص 584 ، ح 2621.</w:t>
      </w:r>
    </w:p>
    <w:p w:rsidR="00C22AC0" w:rsidRDefault="00C22AC0" w:rsidP="00C22AC0">
      <w:pPr>
        <w:pStyle w:val="libNormal"/>
        <w:rPr>
          <w:rtl/>
          <w:lang w:bidi="fa-IR"/>
        </w:rPr>
      </w:pPr>
      <w:r>
        <w:rPr>
          <w:rtl/>
          <w:lang w:bidi="fa-IR"/>
        </w:rPr>
        <w:br w:type="page"/>
      </w:r>
    </w:p>
    <w:p w:rsidR="00DA4FAD" w:rsidRPr="00951346" w:rsidRDefault="00DA4FAD" w:rsidP="00197F6D">
      <w:pPr>
        <w:pStyle w:val="libNormal0"/>
        <w:rPr>
          <w:rtl/>
          <w:lang w:bidi="fa-IR"/>
        </w:rPr>
      </w:pPr>
      <w:r w:rsidRPr="00951346">
        <w:rPr>
          <w:rtl/>
          <w:lang w:bidi="fa-IR"/>
        </w:rPr>
        <w:lastRenderedPageBreak/>
        <w:t xml:space="preserve">سَمِعْتُ رَجُلاً يَسْأَلُ أَبَا عَبْدِ اللهِ </w:t>
      </w:r>
      <w:r w:rsidRPr="00924332">
        <w:rPr>
          <w:rStyle w:val="libAlaemChar"/>
          <w:rtl/>
        </w:rPr>
        <w:t>عليه‌السلام</w:t>
      </w:r>
      <w:r w:rsidRPr="00951346">
        <w:rPr>
          <w:rtl/>
          <w:lang w:bidi="fa-IR"/>
        </w:rPr>
        <w:t xml:space="preserve"> ، فَقَالَ : الرَّجُلُ يَقُولُ : أَوَدُّكَ ، فَكَيْفَ أَعْلَمُ أَنَّهُ يَوَدُّنِي </w:t>
      </w:r>
      <w:r w:rsidRPr="00625F5B">
        <w:rPr>
          <w:rStyle w:val="libFootnotenumChar"/>
          <w:rtl/>
        </w:rPr>
        <w:t>(1)</w:t>
      </w:r>
      <w:r>
        <w:rPr>
          <w:rtl/>
          <w:lang w:bidi="fa-IR"/>
        </w:rPr>
        <w:t>؟</w:t>
      </w:r>
      <w:r w:rsidRPr="00951346">
        <w:rPr>
          <w:rtl/>
          <w:lang w:bidi="fa-IR"/>
        </w:rPr>
        <w:t xml:space="preserve"> فَقَالَ : « امْتَحِنْ قَلْبَكَ ، فَإِنْ كُنْتَ تَوَدُّهُ فَإِنَّهُ </w:t>
      </w:r>
      <w:r w:rsidRPr="00625F5B">
        <w:rPr>
          <w:rStyle w:val="libFootnotenumChar"/>
          <w:rtl/>
        </w:rPr>
        <w:t>(2)</w:t>
      </w:r>
      <w:r w:rsidRPr="00951346">
        <w:rPr>
          <w:rtl/>
          <w:lang w:bidi="fa-IR"/>
        </w:rPr>
        <w:t xml:space="preserve"> يَوَدُّكَ</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A01399">
        <w:rPr>
          <w:rtl/>
        </w:rPr>
        <w:t>3676</w:t>
      </w:r>
      <w:r w:rsidRPr="002C2FC4">
        <w:rPr>
          <w:rStyle w:val="libBold2Char"/>
          <w:rtl/>
        </w:rPr>
        <w:t xml:space="preserve"> / 3.</w:t>
      </w:r>
      <w:r w:rsidRPr="00951346">
        <w:rPr>
          <w:rtl/>
          <w:lang w:bidi="fa-IR"/>
        </w:rPr>
        <w:t xml:space="preserve"> أَبُو بَكْرٍ الْحَبَّالُ ، عَنْ مُحَمَّدِ بْنِ عِيسَى الْقَطَّانِ الْمَدَائِنِيِّ ، قَالَ : سَمِعْتُ أَبِي يَقُولُ : حَدَّثَنَا مَسْعَدَةُ بْنُ الْيَسَعِ ، قَالَ :</w:t>
      </w:r>
    </w:p>
    <w:p w:rsidR="00DA4FAD" w:rsidRPr="00951346" w:rsidRDefault="00DA4FAD" w:rsidP="00DA4FAD">
      <w:pPr>
        <w:pStyle w:val="libNormal"/>
        <w:rPr>
          <w:rtl/>
          <w:lang w:bidi="fa-IR"/>
        </w:rPr>
      </w:pPr>
      <w:r w:rsidRPr="00951346">
        <w:rPr>
          <w:rtl/>
          <w:lang w:bidi="fa-IR"/>
        </w:rPr>
        <w:t xml:space="preserve">قُلْتُ لِأَبِي عَبْدِ اللهِ جَعْفَرِ بْنِ مُحَمَّدٍ </w:t>
      </w:r>
      <w:r w:rsidRPr="00625F5B">
        <w:rPr>
          <w:rStyle w:val="libFootnotenumChar"/>
          <w:rtl/>
        </w:rPr>
        <w:t>(4)</w:t>
      </w:r>
      <w:r w:rsidRPr="00951346">
        <w:rPr>
          <w:rtl/>
          <w:lang w:bidi="fa-IR"/>
        </w:rPr>
        <w:t xml:space="preserve"> </w:t>
      </w:r>
      <w:r w:rsidRPr="00924332">
        <w:rPr>
          <w:rStyle w:val="libAlaemChar"/>
          <w:rtl/>
        </w:rPr>
        <w:t>عليهما‌السلام</w:t>
      </w:r>
      <w:r w:rsidRPr="00951346">
        <w:rPr>
          <w:rtl/>
          <w:lang w:bidi="fa-IR"/>
        </w:rPr>
        <w:t xml:space="preserve"> : إِنِّي </w:t>
      </w:r>
      <w:r w:rsidRPr="00625F5B">
        <w:rPr>
          <w:rStyle w:val="libFootnotenumChar"/>
          <w:rtl/>
        </w:rPr>
        <w:t>(5)</w:t>
      </w:r>
      <w:r w:rsidRPr="00951346">
        <w:rPr>
          <w:rtl/>
          <w:lang w:bidi="fa-IR"/>
        </w:rPr>
        <w:t xml:space="preserve"> وَاللهِ لَأُحِبُّكَ ، فَأَطْرَقَ ، ثُمَّ رَفَعَ رَأْسَهُ ، فَقَالَ : « صَدَقْتَ يَا أَبَا بِشْرٍ ، سَلْ قَلْبَكَ عَمَّا لَكَ فِي قَلْبِي مِنْ حُبِّكَ ، فَقَدْ أَعْلَمَنِي قَلْبِي عَمَّا لِي فِي قَلْبِكَ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A01399">
        <w:rPr>
          <w:rtl/>
        </w:rPr>
        <w:t>3677</w:t>
      </w:r>
      <w:r w:rsidRPr="002C2FC4">
        <w:rPr>
          <w:rStyle w:val="libBold2Char"/>
          <w:rtl/>
        </w:rPr>
        <w:t xml:space="preserve"> / 4.</w:t>
      </w:r>
      <w:r w:rsidRPr="00951346">
        <w:rPr>
          <w:rtl/>
          <w:lang w:bidi="fa-IR"/>
        </w:rPr>
        <w:t xml:space="preserve"> عِدَّةٌ مِنْ أَصْحَابِنَا ، عَنْ سَهْلِ بْنِ زِيَادٍ ، عَنْ عَلِيِّ بْنِ أَسْبَاطٍ ، عَنِ الْحَسَنِ بْنِ الْجَهْمِ ، قَالَ :</w:t>
      </w:r>
    </w:p>
    <w:p w:rsidR="00DA4FAD" w:rsidRPr="00951346" w:rsidRDefault="00DA4FAD" w:rsidP="00DA4FAD">
      <w:pPr>
        <w:pStyle w:val="libNormal"/>
        <w:rPr>
          <w:rtl/>
          <w:lang w:bidi="fa-IR"/>
        </w:rPr>
      </w:pPr>
      <w:r w:rsidRPr="00951346">
        <w:rPr>
          <w:rtl/>
          <w:lang w:bidi="fa-IR"/>
        </w:rPr>
        <w:t xml:space="preserve">قُلْتُ لِأَبِي الْحَسَنِ </w:t>
      </w:r>
      <w:r w:rsidRPr="00924332">
        <w:rPr>
          <w:rStyle w:val="libAlaemChar"/>
          <w:rtl/>
        </w:rPr>
        <w:t>عليه‌السلام</w:t>
      </w:r>
      <w:r w:rsidRPr="00951346">
        <w:rPr>
          <w:rtl/>
          <w:lang w:bidi="fa-IR"/>
        </w:rPr>
        <w:t xml:space="preserve"> : لَاتَنْسَنِي مِنَ الدُّعَاءِ ، قَالَ : « وَتَعْلَمُ </w:t>
      </w:r>
      <w:r w:rsidRPr="00625F5B">
        <w:rPr>
          <w:rStyle w:val="libFootnotenumChar"/>
          <w:rtl/>
        </w:rPr>
        <w:t>(8)</w:t>
      </w:r>
      <w:r w:rsidRPr="00951346">
        <w:rPr>
          <w:rtl/>
          <w:lang w:bidi="fa-IR"/>
        </w:rPr>
        <w:t xml:space="preserve"> أَنِّي أَنْسَاكَ</w:t>
      </w:r>
      <w:r>
        <w:rPr>
          <w:rtl/>
          <w:lang w:bidi="fa-IR"/>
        </w:rPr>
        <w:t>؟</w:t>
      </w:r>
      <w:r w:rsidRPr="00951346">
        <w:rPr>
          <w:rtl/>
          <w:lang w:bidi="fa-IR"/>
        </w:rPr>
        <w:t xml:space="preserve"> » قَالَ :</w:t>
      </w:r>
      <w:r>
        <w:rPr>
          <w:rFonts w:hint="cs"/>
          <w:rtl/>
          <w:lang w:bidi="fa-IR"/>
        </w:rPr>
        <w:t xml:space="preserve"> </w:t>
      </w:r>
      <w:r w:rsidRPr="00951346">
        <w:rPr>
          <w:rtl/>
          <w:lang w:bidi="fa-IR"/>
        </w:rPr>
        <w:t xml:space="preserve">فَتَفَكَّرْتُ فِي نَفْسِي ، وَقُلْتُ : هُوَ يَدْعُو لِشِيعَتِهِ وَأَنَا </w:t>
      </w:r>
      <w:r w:rsidRPr="00625F5B">
        <w:rPr>
          <w:rStyle w:val="libFootnotenumChar"/>
          <w:rtl/>
        </w:rPr>
        <w:t>(9)</w:t>
      </w:r>
      <w:r w:rsidRPr="00951346">
        <w:rPr>
          <w:rtl/>
          <w:lang w:bidi="fa-IR"/>
        </w:rPr>
        <w:t xml:space="preserve"> مِنْ شِيعَتِهِ ، قُلْتُ : لَا ، لَاتَنْسَانِي ، قَالَ : « وَكَيْفَ عَلِمْتَ ذلِكَ </w:t>
      </w:r>
      <w:r w:rsidRPr="00625F5B">
        <w:rPr>
          <w:rStyle w:val="libFootnotenumChar"/>
          <w:rtl/>
        </w:rPr>
        <w:t>(10)</w:t>
      </w:r>
      <w:r>
        <w:rPr>
          <w:rtl/>
          <w:lang w:bidi="fa-IR"/>
        </w:rPr>
        <w:t>؟</w:t>
      </w:r>
      <w:r w:rsidRPr="00951346">
        <w:rPr>
          <w:rtl/>
          <w:lang w:bidi="fa-IR"/>
        </w:rPr>
        <w:t xml:space="preserve"> » قُلْتُ : إِنِّي مِنْ شِيعَتِكَ ، وَإِنَّكَ </w:t>
      </w:r>
      <w:r w:rsidRPr="00625F5B">
        <w:rPr>
          <w:rStyle w:val="libFootnotenumChar"/>
          <w:rtl/>
        </w:rPr>
        <w:t>(11)</w:t>
      </w:r>
      <w:r w:rsidRPr="00951346">
        <w:rPr>
          <w:rtl/>
          <w:lang w:bidi="fa-IR"/>
        </w:rPr>
        <w:t xml:space="preserve"> تَدْعُو </w:t>
      </w:r>
      <w:r w:rsidRPr="00625F5B">
        <w:rPr>
          <w:rStyle w:val="libFootnotenumChar"/>
          <w:rtl/>
        </w:rPr>
        <w:t>(12)</w:t>
      </w:r>
      <w:r w:rsidRPr="00951346">
        <w:rPr>
          <w:rtl/>
          <w:lang w:bidi="fa-IR"/>
        </w:rPr>
        <w:t xml:space="preserve"> لَهُمْ ، فَقَالَ : « هَلْ عَلِمْتَ بِشَيْ‌ءٍ غَيْرِ </w:t>
      </w:r>
      <w:r w:rsidRPr="00625F5B">
        <w:rPr>
          <w:rStyle w:val="libFootnotenumChar"/>
          <w:rtl/>
        </w:rPr>
        <w:t>(13)</w:t>
      </w:r>
      <w:r w:rsidRPr="00951346">
        <w:rPr>
          <w:rtl/>
          <w:lang w:bidi="fa-IR"/>
        </w:rPr>
        <w:t xml:space="preserve"> هذَا</w:t>
      </w:r>
      <w:r>
        <w:rPr>
          <w:rtl/>
          <w:lang w:bidi="fa-IR"/>
        </w:rPr>
        <w:t>؟</w:t>
      </w:r>
      <w:r w:rsidRPr="00951346">
        <w:rPr>
          <w:rtl/>
          <w:lang w:bidi="fa-IR"/>
        </w:rPr>
        <w:t xml:space="preserve"> » قَالَ : قُلْتُ : لَا ، قَالَ : « إِذَا أَرَدْتَ أَنْ تَعْلَمَ مَا لَكَ عِنْدِي ، فَانْظُرْ‌</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D574A" w:rsidTr="005D574A">
        <w:tc>
          <w:tcPr>
            <w:tcW w:w="4006" w:type="dxa"/>
          </w:tcPr>
          <w:p w:rsidR="005D574A" w:rsidRDefault="005D574A" w:rsidP="00DA4FAD">
            <w:pPr>
              <w:pStyle w:val="libFootnote0"/>
              <w:rPr>
                <w:rtl/>
              </w:rPr>
            </w:pPr>
            <w:r>
              <w:rPr>
                <w:rtl/>
              </w:rPr>
              <w:t>(1).</w:t>
            </w:r>
            <w:r w:rsidRPr="00951346">
              <w:rPr>
                <w:rtl/>
              </w:rPr>
              <w:t xml:space="preserve"> في « ج » : « يودّ لي</w:t>
            </w:r>
            <w:r>
              <w:rPr>
                <w:rtl/>
              </w:rPr>
              <w:t xml:space="preserve"> ».</w:t>
            </w:r>
          </w:p>
        </w:tc>
        <w:tc>
          <w:tcPr>
            <w:tcW w:w="4006" w:type="dxa"/>
          </w:tcPr>
          <w:p w:rsidR="005D574A" w:rsidRDefault="005D574A" w:rsidP="00DA4FAD">
            <w:pPr>
              <w:pStyle w:val="libFootnote0"/>
              <w:rPr>
                <w:rtl/>
              </w:rPr>
            </w:pPr>
            <w:r>
              <w:rPr>
                <w:rtl/>
              </w:rPr>
              <w:t>(2).</w:t>
            </w:r>
            <w:r w:rsidRPr="00951346">
              <w:rPr>
                <w:rtl/>
              </w:rPr>
              <w:t xml:space="preserve"> في « بس » : « فهو</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المحاسن</w:t>
      </w:r>
      <w:r w:rsidR="00DA4FAD" w:rsidRPr="00951346">
        <w:rPr>
          <w:rtl/>
        </w:rPr>
        <w:t xml:space="preserve"> ، ص 266 ، كتاب مصابيح الظلم ، ح 350 ، بسنده عن زكريّا بن محمّد. و</w:t>
      </w:r>
      <w:r w:rsidR="00DA4FAD" w:rsidRPr="00707A47">
        <w:rPr>
          <w:rStyle w:val="libFootnoteBoldChar"/>
          <w:rtl/>
        </w:rPr>
        <w:t>فيه</w:t>
      </w:r>
      <w:r w:rsidR="00DA4FAD" w:rsidRPr="00951346">
        <w:rPr>
          <w:rtl/>
        </w:rPr>
        <w:t xml:space="preserve"> ، ص 267 ، ح 351 ، بسند آخر عن الكاظم </w:t>
      </w:r>
      <w:r w:rsidR="00DA4FAD" w:rsidRPr="009B6A70">
        <w:rPr>
          <w:rStyle w:val="libFootnoteAlaemChar"/>
          <w:rtl/>
        </w:rPr>
        <w:t>عليه‌السلام</w:t>
      </w:r>
      <w:r w:rsidR="00DA4FAD" w:rsidRPr="00951346">
        <w:rPr>
          <w:rtl/>
        </w:rPr>
        <w:t xml:space="preserve"> ، مع اختلاف </w:t>
      </w:r>
      <w:r w:rsidR="009B6A70">
        <w:rPr>
          <w:rFonts w:hint="cs"/>
          <w:rtl/>
        </w:rPr>
        <w:t>.</w:t>
      </w:r>
      <w:r w:rsidR="00DA4FAD" w:rsidRPr="00707A47">
        <w:rPr>
          <w:rStyle w:val="libFootnoteBoldChar"/>
          <w:rtl/>
        </w:rPr>
        <w:t>الوافي</w:t>
      </w:r>
      <w:r w:rsidR="00DA4FAD" w:rsidRPr="00951346">
        <w:rPr>
          <w:rtl/>
        </w:rPr>
        <w:t xml:space="preserve"> ، ج 5 ، ص 583 ، ح 2617.</w:t>
      </w:r>
    </w:p>
    <w:tbl>
      <w:tblPr>
        <w:tblStyle w:val="TableGrid"/>
        <w:bidiVisual/>
        <w:tblW w:w="0" w:type="auto"/>
        <w:tblLook w:val="04A0" w:firstRow="1" w:lastRow="0" w:firstColumn="1" w:lastColumn="0" w:noHBand="0" w:noVBand="1"/>
      </w:tblPr>
      <w:tblGrid>
        <w:gridCol w:w="4006"/>
        <w:gridCol w:w="4006"/>
      </w:tblGrid>
      <w:tr w:rsidR="009B6A70" w:rsidTr="009B6A70">
        <w:tc>
          <w:tcPr>
            <w:tcW w:w="4006" w:type="dxa"/>
          </w:tcPr>
          <w:p w:rsidR="009B6A70" w:rsidRDefault="009B6A70" w:rsidP="00DA4FAD">
            <w:pPr>
              <w:pStyle w:val="libFootnote0"/>
              <w:rPr>
                <w:rtl/>
              </w:rPr>
            </w:pPr>
            <w:r>
              <w:rPr>
                <w:rtl/>
              </w:rPr>
              <w:t>(4).</w:t>
            </w:r>
            <w:r w:rsidRPr="00951346">
              <w:rPr>
                <w:rtl/>
              </w:rPr>
              <w:t xml:space="preserve"> في « ز » : + « الصادق</w:t>
            </w:r>
            <w:r>
              <w:rPr>
                <w:rtl/>
              </w:rPr>
              <w:t xml:space="preserve"> ».</w:t>
            </w:r>
          </w:p>
        </w:tc>
        <w:tc>
          <w:tcPr>
            <w:tcW w:w="4006" w:type="dxa"/>
          </w:tcPr>
          <w:p w:rsidR="009B6A70" w:rsidRDefault="009B6A70" w:rsidP="00DA4FAD">
            <w:pPr>
              <w:pStyle w:val="libFootnote0"/>
              <w:rPr>
                <w:rtl/>
              </w:rPr>
            </w:pPr>
            <w:r>
              <w:rPr>
                <w:rtl/>
              </w:rPr>
              <w:t>(5).</w:t>
            </w:r>
            <w:r w:rsidRPr="00951346">
              <w:rPr>
                <w:rtl/>
              </w:rPr>
              <w:t xml:space="preserve"> في « ز » </w:t>
            </w:r>
            <w:r>
              <w:rPr>
                <w:rtl/>
              </w:rPr>
              <w:t>: -</w:t>
            </w:r>
            <w:r w:rsidRPr="00951346">
              <w:rPr>
                <w:rtl/>
              </w:rPr>
              <w:t xml:space="preserve"> « إنّي</w:t>
            </w:r>
            <w:r>
              <w:rPr>
                <w:rtl/>
              </w:rPr>
              <w:t xml:space="preserve"> ».</w:t>
            </w:r>
          </w:p>
        </w:tc>
      </w:tr>
      <w:tr w:rsidR="009B6A70" w:rsidTr="009B6A70">
        <w:tc>
          <w:tcPr>
            <w:tcW w:w="4006" w:type="dxa"/>
          </w:tcPr>
          <w:p w:rsidR="009B6A70" w:rsidRDefault="009B6A70" w:rsidP="00DA4FAD">
            <w:pPr>
              <w:pStyle w:val="libFootnote0"/>
              <w:rPr>
                <w:rtl/>
              </w:rPr>
            </w:pPr>
            <w:r>
              <w:rPr>
                <w:rtl/>
              </w:rPr>
              <w:t>(6).</w:t>
            </w:r>
            <w:r w:rsidRPr="00951346">
              <w:rPr>
                <w:rtl/>
              </w:rPr>
              <w:t xml:space="preserve"> في « ز » : « حبّك</w:t>
            </w:r>
            <w:r>
              <w:rPr>
                <w:rtl/>
              </w:rPr>
              <w:t xml:space="preserve"> ».</w:t>
            </w:r>
          </w:p>
        </w:tc>
        <w:tc>
          <w:tcPr>
            <w:tcW w:w="4006" w:type="dxa"/>
          </w:tcPr>
          <w:p w:rsidR="009B6A70" w:rsidRDefault="009B6A70" w:rsidP="00DA4FAD">
            <w:pPr>
              <w:pStyle w:val="libFootnote0"/>
              <w:rPr>
                <w:rtl/>
              </w:rPr>
            </w:pPr>
            <w:r>
              <w:rPr>
                <w:rtl/>
              </w:rPr>
              <w:t>(7).</w:t>
            </w:r>
            <w:r w:rsidRPr="00951346">
              <w:rPr>
                <w:rtl/>
              </w:rPr>
              <w:t xml:space="preserve"> الوافي ، ج 5 ، ص 583 ، ح 2618.</w:t>
            </w:r>
          </w:p>
        </w:tc>
      </w:tr>
    </w:tbl>
    <w:p w:rsidR="00DA4FAD" w:rsidRPr="00951346" w:rsidRDefault="0091593C" w:rsidP="00DA4FAD">
      <w:pPr>
        <w:pStyle w:val="libFootnote0"/>
        <w:rPr>
          <w:rtl/>
          <w:lang w:bidi="fa-IR"/>
        </w:rPr>
      </w:pPr>
      <w:r>
        <w:rPr>
          <w:rtl/>
        </w:rPr>
        <w:t>(8).</w:t>
      </w:r>
      <w:r w:rsidR="00DA4FAD" w:rsidRPr="00951346">
        <w:rPr>
          <w:rtl/>
        </w:rPr>
        <w:t xml:space="preserve"> هكذا في « ج ، د ، ز ، ص ، بس ، بف » وا</w:t>
      </w:r>
      <w:r w:rsidR="00DA4FAD">
        <w:rPr>
          <w:rtl/>
        </w:rPr>
        <w:t>لوافي. وفي « ب » والمطبوع : « أ</w:t>
      </w:r>
      <w:r w:rsidR="00DA4FAD" w:rsidRPr="00951346">
        <w:rPr>
          <w:rtl/>
        </w:rPr>
        <w:t>وتعلم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0504A" w:rsidTr="0020504A">
        <w:tc>
          <w:tcPr>
            <w:tcW w:w="4006" w:type="dxa"/>
          </w:tcPr>
          <w:p w:rsidR="0020504A" w:rsidRDefault="0020504A" w:rsidP="00DA4FAD">
            <w:pPr>
              <w:pStyle w:val="libFootnote0"/>
              <w:rPr>
                <w:rtl/>
                <w:lang w:bidi="fa-IR"/>
              </w:rPr>
            </w:pPr>
            <w:r>
              <w:rPr>
                <w:rtl/>
              </w:rPr>
              <w:t>(9).</w:t>
            </w:r>
            <w:r w:rsidRPr="00951346">
              <w:rPr>
                <w:rtl/>
              </w:rPr>
              <w:t xml:space="preserve"> في « بف » : « فأنا</w:t>
            </w:r>
            <w:r>
              <w:rPr>
                <w:rtl/>
              </w:rPr>
              <w:t xml:space="preserve"> ».</w:t>
            </w:r>
          </w:p>
        </w:tc>
        <w:tc>
          <w:tcPr>
            <w:tcW w:w="4006" w:type="dxa"/>
          </w:tcPr>
          <w:p w:rsidR="0020504A" w:rsidRDefault="0020504A" w:rsidP="00DA4FAD">
            <w:pPr>
              <w:pStyle w:val="libFootnote0"/>
              <w:rPr>
                <w:rtl/>
                <w:lang w:bidi="fa-IR"/>
              </w:rPr>
            </w:pPr>
            <w:r>
              <w:rPr>
                <w:rtl/>
              </w:rPr>
              <w:t>(10).</w:t>
            </w:r>
            <w:r w:rsidRPr="00951346">
              <w:rPr>
                <w:rtl/>
              </w:rPr>
              <w:t xml:space="preserve"> في « بف » والوافي : « بذلك</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 ز » : « وأنت</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ه</w:t>
      </w:r>
      <w:r w:rsidR="00DA4FAD" w:rsidRPr="00951346">
        <w:rPr>
          <w:rtl/>
        </w:rPr>
        <w:t>كذا في النسخ التي قوبلت والوافي. وفي المطبوع : « لتدعو</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في « ب » : « غيره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إِلى </w:t>
      </w:r>
      <w:r w:rsidRPr="00625F5B">
        <w:rPr>
          <w:rStyle w:val="libFootnotenumChar"/>
          <w:rtl/>
        </w:rPr>
        <w:t>(1)</w:t>
      </w:r>
      <w:r w:rsidRPr="00951346">
        <w:rPr>
          <w:rtl/>
          <w:lang w:bidi="fa-IR"/>
        </w:rPr>
        <w:t xml:space="preserve"> مَا لِي عِنْدَكَ</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A01399">
        <w:rPr>
          <w:rtl/>
        </w:rPr>
        <w:t>3678</w:t>
      </w:r>
      <w:r w:rsidRPr="002C2FC4">
        <w:rPr>
          <w:rStyle w:val="libBold2Char"/>
          <w:rtl/>
        </w:rPr>
        <w:t xml:space="preserve"> / 5.</w:t>
      </w:r>
      <w:r w:rsidRPr="00951346">
        <w:rPr>
          <w:rtl/>
          <w:lang w:bidi="fa-IR"/>
        </w:rPr>
        <w:t xml:space="preserve"> عَلِيُّ بْنُ إِبْرَاهِيمَ ، عَنْ أَبِيهِ ، عَنِ النَّضْرِ بْنِ سُوَيْدٍ ، عَنِ الْقَاسِمِ بْنِ سُلَيْمَانَ ، عَنْ جَرَّاحٍ الْمَدَائِنِيِّ :</w:t>
      </w:r>
    </w:p>
    <w:p w:rsidR="00DA4FAD" w:rsidRPr="00951346" w:rsidRDefault="00DA4FAD" w:rsidP="00333A5A">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انْظُرْ قَلْبَكَ ، فَإِنْ أَنْكَرَ صَاحِبَكَ ، فَاعْلَمْ أَنَّ أَحَدَكُمَا </w:t>
      </w:r>
      <w:r w:rsidRPr="00625F5B">
        <w:rPr>
          <w:rStyle w:val="libFootnotenumChar"/>
          <w:rtl/>
        </w:rPr>
        <w:t>(3)</w:t>
      </w:r>
      <w:r w:rsidRPr="00951346">
        <w:rPr>
          <w:rtl/>
          <w:lang w:bidi="fa-IR"/>
        </w:rPr>
        <w:t xml:space="preserve"> قَدْ </w:t>
      </w:r>
      <w:r w:rsidRPr="00625F5B">
        <w:rPr>
          <w:rStyle w:val="libFootnotenumChar"/>
          <w:rtl/>
        </w:rPr>
        <w:t>(4)</w:t>
      </w:r>
      <w:r w:rsidRPr="00951346">
        <w:rPr>
          <w:rtl/>
          <w:lang w:bidi="fa-IR"/>
        </w:rPr>
        <w:t xml:space="preserve"> أَحْدَثَ</w:t>
      </w:r>
      <w:r>
        <w:rPr>
          <w:rtl/>
          <w:lang w:bidi="fa-IR"/>
        </w:rPr>
        <w:t xml:space="preserve"> ». </w:t>
      </w:r>
      <w:r w:rsidRPr="00625F5B">
        <w:rPr>
          <w:rStyle w:val="libFootnotenumChar"/>
          <w:rtl/>
        </w:rPr>
        <w:t>(5)</w:t>
      </w:r>
    </w:p>
    <w:p w:rsidR="00DA4FAD" w:rsidRPr="00951346" w:rsidRDefault="00DA4FAD" w:rsidP="00DA4FAD">
      <w:pPr>
        <w:pStyle w:val="Heading2Center"/>
        <w:rPr>
          <w:rtl/>
          <w:lang w:bidi="fa-IR"/>
        </w:rPr>
      </w:pPr>
      <w:bookmarkStart w:id="547" w:name="_Toc344056238"/>
      <w:bookmarkStart w:id="548" w:name="_Toc459895277"/>
      <w:bookmarkStart w:id="549" w:name="_Toc42787912"/>
      <w:r w:rsidRPr="00951346">
        <w:rPr>
          <w:rtl/>
          <w:lang w:bidi="fa-IR"/>
        </w:rPr>
        <w:t>15</w:t>
      </w:r>
      <w:r>
        <w:rPr>
          <w:rtl/>
          <w:lang w:bidi="fa-IR"/>
        </w:rPr>
        <w:t xml:space="preserve"> </w:t>
      </w:r>
      <w:r w:rsidR="003E6B40">
        <w:rPr>
          <w:rtl/>
          <w:lang w:bidi="fa-IR"/>
        </w:rPr>
        <w:t>-</w:t>
      </w:r>
      <w:r>
        <w:rPr>
          <w:rtl/>
          <w:lang w:bidi="fa-IR"/>
        </w:rPr>
        <w:t xml:space="preserve"> </w:t>
      </w:r>
      <w:r w:rsidRPr="00951346">
        <w:rPr>
          <w:rtl/>
          <w:lang w:bidi="fa-IR"/>
        </w:rPr>
        <w:t>بَابُ الْعُطَاسِ وَالتَّسْمِيتِ‌</w:t>
      </w:r>
      <w:bookmarkEnd w:id="547"/>
      <w:bookmarkEnd w:id="548"/>
      <w:bookmarkEnd w:id="549"/>
    </w:p>
    <w:p w:rsidR="00DA4FAD" w:rsidRPr="00951346" w:rsidRDefault="00DA4FAD" w:rsidP="00DA4FAD">
      <w:pPr>
        <w:pStyle w:val="libNormal"/>
        <w:rPr>
          <w:rtl/>
          <w:lang w:bidi="fa-IR"/>
        </w:rPr>
      </w:pPr>
      <w:r w:rsidRPr="00A01399">
        <w:rPr>
          <w:rtl/>
        </w:rPr>
        <w:t>3679</w:t>
      </w:r>
      <w:r w:rsidRPr="002C2FC4">
        <w:rPr>
          <w:rStyle w:val="libBold2Char"/>
          <w:rtl/>
        </w:rPr>
        <w:t xml:space="preserve"> / 1.</w:t>
      </w:r>
      <w:r w:rsidRPr="00951346">
        <w:rPr>
          <w:rtl/>
          <w:lang w:bidi="fa-IR"/>
        </w:rPr>
        <w:t xml:space="preserve"> مُحَمَّدُ بْنُ يَحْيى ، عَنْ أَحْمَدَ بْنِ مُحَمَّدِ بْنِ عِيسى ، عَنِ الْحُسَيْنِ بْنِ سَعِيدٍ ، عَنِ النَّضْرِ بْنِ سُوَيْدٍ ، عَنِ الْقَاسِمِ بْنِ سُلَيْمَانَ ، عَنْ جَرَّاحٍ الْمَدَائِنِيِّ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لِلْمُسْلِمِ عَلى أَخِيهِ </w:t>
      </w:r>
      <w:r w:rsidRPr="00625F5B">
        <w:rPr>
          <w:rStyle w:val="libFootnotenumChar"/>
          <w:rtl/>
        </w:rPr>
        <w:t>(6)</w:t>
      </w:r>
      <w:r w:rsidRPr="00951346">
        <w:rPr>
          <w:rtl/>
          <w:lang w:bidi="fa-IR"/>
        </w:rPr>
        <w:t xml:space="preserve"> مِنَ الْحَقِّ : أَنْ يُسَلِّمَ عَلَيْهِ إِذَا لَقِيَهُ ؛ وَيَعُودَهُ إِذَا مَرِضَ ؛ وَيَنْصَحَ </w:t>
      </w:r>
      <w:r w:rsidRPr="00625F5B">
        <w:rPr>
          <w:rStyle w:val="libFootnotenumChar"/>
          <w:rtl/>
        </w:rPr>
        <w:t>(7)</w:t>
      </w:r>
      <w:r w:rsidRPr="00951346">
        <w:rPr>
          <w:rtl/>
          <w:lang w:bidi="fa-IR"/>
        </w:rPr>
        <w:t xml:space="preserve"> لَهُ إِذَا غَابَ ؛ وَيُسَمِّتَهُ </w:t>
      </w:r>
      <w:r w:rsidRPr="00625F5B">
        <w:rPr>
          <w:rStyle w:val="libFootnotenumChar"/>
          <w:rtl/>
        </w:rPr>
        <w:t>(8)</w:t>
      </w:r>
      <w:r w:rsidRPr="00951346">
        <w:rPr>
          <w:rtl/>
          <w:lang w:bidi="fa-IR"/>
        </w:rPr>
        <w:t xml:space="preserve"> إِذَا عَطَسَ يَقُولُ </w:t>
      </w:r>
      <w:r w:rsidRPr="00625F5B">
        <w:rPr>
          <w:rStyle w:val="libFootnotenumChar"/>
          <w:rtl/>
        </w:rPr>
        <w:t>(9)</w:t>
      </w:r>
      <w:r w:rsidRPr="00951346">
        <w:rPr>
          <w:rtl/>
          <w:lang w:bidi="fa-IR"/>
        </w:rPr>
        <w:t xml:space="preserve"> :</w:t>
      </w:r>
      <w:r>
        <w:rPr>
          <w:rFonts w:hint="cs"/>
          <w:rtl/>
          <w:lang w:bidi="fa-IR"/>
        </w:rPr>
        <w:t xml:space="preserve"> </w:t>
      </w:r>
      <w:r w:rsidRPr="00951346">
        <w:rPr>
          <w:rtl/>
          <w:lang w:bidi="fa-IR"/>
        </w:rPr>
        <w:t xml:space="preserve">الْحَمْدُ لِلّهِ رَبِّ الْعَالَمِينَ لَاشَرِيكَ لَهُ ، وَيَقُولَ </w:t>
      </w:r>
      <w:r w:rsidRPr="00625F5B">
        <w:rPr>
          <w:rStyle w:val="libFootnotenumChar"/>
          <w:rtl/>
        </w:rPr>
        <w:t>(10)</w:t>
      </w:r>
      <w:r w:rsidRPr="00951346">
        <w:rPr>
          <w:rtl/>
          <w:lang w:bidi="fa-IR"/>
        </w:rPr>
        <w:t xml:space="preserve"> لَهُ </w:t>
      </w:r>
      <w:r w:rsidRPr="00625F5B">
        <w:rPr>
          <w:rStyle w:val="libFootnotenumChar"/>
          <w:rtl/>
        </w:rPr>
        <w:t>(11)</w:t>
      </w:r>
      <w:r w:rsidRPr="00951346">
        <w:rPr>
          <w:rtl/>
          <w:lang w:bidi="fa-IR"/>
        </w:rPr>
        <w:t xml:space="preserve"> : يَرْحَمُكَ </w:t>
      </w:r>
      <w:r w:rsidRPr="00625F5B">
        <w:rPr>
          <w:rStyle w:val="libFootnotenumChar"/>
          <w:rtl/>
        </w:rPr>
        <w:t>(12)</w:t>
      </w:r>
      <w:r w:rsidRPr="00951346">
        <w:rPr>
          <w:rtl/>
          <w:lang w:bidi="fa-IR"/>
        </w:rPr>
        <w:t xml:space="preserve"> اللهُ ، فَيُجِيبَهُ </w:t>
      </w:r>
      <w:r w:rsidRPr="00625F5B">
        <w:rPr>
          <w:rStyle w:val="libFootnotenumChar"/>
          <w:rtl/>
        </w:rPr>
        <w:t>(13)</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F3181" w:rsidTr="007F3181">
        <w:tc>
          <w:tcPr>
            <w:tcW w:w="4006" w:type="dxa"/>
          </w:tcPr>
          <w:p w:rsidR="007F3181" w:rsidRDefault="007F3181" w:rsidP="00DA4FAD">
            <w:pPr>
              <w:pStyle w:val="libFootnote0"/>
              <w:rPr>
                <w:rtl/>
              </w:rPr>
            </w:pPr>
            <w:r>
              <w:rPr>
                <w:rtl/>
              </w:rPr>
              <w:t>(1).</w:t>
            </w:r>
            <w:r w:rsidRPr="00951346">
              <w:rPr>
                <w:rtl/>
              </w:rPr>
              <w:t xml:space="preserve"> في « ب ، د ، ص ، بس » </w:t>
            </w:r>
            <w:r>
              <w:rPr>
                <w:rtl/>
              </w:rPr>
              <w:t>: -</w:t>
            </w:r>
            <w:r w:rsidRPr="00951346">
              <w:rPr>
                <w:rtl/>
              </w:rPr>
              <w:t xml:space="preserve"> « إلى</w:t>
            </w:r>
            <w:r>
              <w:rPr>
                <w:rtl/>
              </w:rPr>
              <w:t xml:space="preserve"> ».</w:t>
            </w:r>
          </w:p>
        </w:tc>
        <w:tc>
          <w:tcPr>
            <w:tcW w:w="4006" w:type="dxa"/>
          </w:tcPr>
          <w:p w:rsidR="007F3181" w:rsidRDefault="007F3181" w:rsidP="00DA4FAD">
            <w:pPr>
              <w:pStyle w:val="libFootnote0"/>
              <w:rPr>
                <w:rtl/>
              </w:rPr>
            </w:pPr>
            <w:r>
              <w:rPr>
                <w:rtl/>
              </w:rPr>
              <w:t>(2).</w:t>
            </w:r>
            <w:r w:rsidRPr="00951346">
              <w:rPr>
                <w:rtl/>
              </w:rPr>
              <w:t xml:space="preserve"> </w:t>
            </w:r>
            <w:r w:rsidRPr="00707A47">
              <w:rPr>
                <w:rStyle w:val="libFootnoteBoldChar"/>
                <w:rtl/>
              </w:rPr>
              <w:t>الوافي</w:t>
            </w:r>
            <w:r w:rsidRPr="00951346">
              <w:rPr>
                <w:rtl/>
              </w:rPr>
              <w:t xml:space="preserve"> ، ج 5 ، ص 583 ، ح 2619.</w:t>
            </w:r>
          </w:p>
        </w:tc>
      </w:tr>
      <w:tr w:rsidR="007F3181" w:rsidTr="007F3181">
        <w:tc>
          <w:tcPr>
            <w:tcW w:w="4006" w:type="dxa"/>
          </w:tcPr>
          <w:p w:rsidR="007F3181" w:rsidRDefault="007F3181" w:rsidP="00DA4FAD">
            <w:pPr>
              <w:pStyle w:val="libFootnote0"/>
              <w:rPr>
                <w:rtl/>
              </w:rPr>
            </w:pPr>
            <w:r>
              <w:rPr>
                <w:rtl/>
              </w:rPr>
              <w:t>(3).</w:t>
            </w:r>
            <w:r w:rsidRPr="00951346">
              <w:rPr>
                <w:rtl/>
              </w:rPr>
              <w:t xml:space="preserve"> في « ص » : « أجدّكما</w:t>
            </w:r>
            <w:r>
              <w:rPr>
                <w:rtl/>
              </w:rPr>
              <w:t xml:space="preserve"> ».</w:t>
            </w:r>
          </w:p>
        </w:tc>
        <w:tc>
          <w:tcPr>
            <w:tcW w:w="4006" w:type="dxa"/>
          </w:tcPr>
          <w:p w:rsidR="007F3181" w:rsidRDefault="007F3181" w:rsidP="00DA4FAD">
            <w:pPr>
              <w:pStyle w:val="libFootnote0"/>
              <w:rPr>
                <w:rtl/>
              </w:rPr>
            </w:pPr>
            <w:r>
              <w:rPr>
                <w:rtl/>
              </w:rPr>
              <w:t>(4).</w:t>
            </w:r>
            <w:r w:rsidRPr="00951346">
              <w:rPr>
                <w:rtl/>
              </w:rPr>
              <w:t xml:space="preserve"> في « ب » </w:t>
            </w:r>
            <w:r>
              <w:rPr>
                <w:rtl/>
              </w:rPr>
              <w:t>: -</w:t>
            </w:r>
            <w:r w:rsidRPr="00951346">
              <w:rPr>
                <w:rtl/>
              </w:rPr>
              <w:t xml:space="preserve"> « قد</w:t>
            </w:r>
            <w:r>
              <w:rPr>
                <w:rtl/>
              </w:rPr>
              <w:t xml:space="preserve"> ».</w:t>
            </w:r>
          </w:p>
        </w:tc>
      </w:tr>
      <w:tr w:rsidR="007F3181" w:rsidTr="007F3181">
        <w:tc>
          <w:tcPr>
            <w:tcW w:w="4006" w:type="dxa"/>
          </w:tcPr>
          <w:p w:rsidR="007F3181" w:rsidRDefault="007F3181" w:rsidP="00DA4FAD">
            <w:pPr>
              <w:pStyle w:val="libFootnote0"/>
              <w:rPr>
                <w:rtl/>
              </w:rPr>
            </w:pPr>
            <w:r>
              <w:rPr>
                <w:rtl/>
              </w:rPr>
              <w:t>(5).</w:t>
            </w:r>
            <w:r w:rsidRPr="00951346">
              <w:rPr>
                <w:rtl/>
              </w:rPr>
              <w:t xml:space="preserve"> </w:t>
            </w:r>
            <w:r w:rsidRPr="00707A47">
              <w:rPr>
                <w:rStyle w:val="libFootnoteBoldChar"/>
                <w:rtl/>
              </w:rPr>
              <w:t>الوافي</w:t>
            </w:r>
            <w:r w:rsidRPr="00951346">
              <w:rPr>
                <w:rtl/>
              </w:rPr>
              <w:t xml:space="preserve"> ، ج 5 ، ص 584 ، ح 2620.</w:t>
            </w:r>
          </w:p>
        </w:tc>
        <w:tc>
          <w:tcPr>
            <w:tcW w:w="4006" w:type="dxa"/>
          </w:tcPr>
          <w:p w:rsidR="007F3181" w:rsidRDefault="007F3181" w:rsidP="00DA4FAD">
            <w:pPr>
              <w:pStyle w:val="libFootnote0"/>
              <w:rPr>
                <w:rtl/>
              </w:rPr>
            </w:pPr>
            <w:r>
              <w:rPr>
                <w:rtl/>
              </w:rPr>
              <w:t>(6).</w:t>
            </w:r>
            <w:r w:rsidRPr="00951346">
              <w:rPr>
                <w:rtl/>
              </w:rPr>
              <w:t xml:space="preserve"> في الكافي ، ح 2061 : + « المسلم</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 النُّصْح » : تحرّي فعلٍ أو قولٍ فيه صلاح صاحبه. </w:t>
      </w:r>
      <w:r w:rsidR="00DA4FAD" w:rsidRPr="00765BD4">
        <w:rPr>
          <w:rStyle w:val="libFootnoteBoldChar"/>
          <w:rtl/>
        </w:rPr>
        <w:t>المفردات للراغب</w:t>
      </w:r>
      <w:r w:rsidR="00DA4FAD" w:rsidRPr="00951346">
        <w:rPr>
          <w:rtl/>
        </w:rPr>
        <w:t xml:space="preserve"> ، ص 808 ( نصح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 التسميت » : ذِكر الله تعالى على الشي‌ء. وتسميت العاطس : الدعاء له. والشين المعجمة مثله. وقال ثعلب : المهملة هي الأصل ؛ أخذاً من السَّمْت ، وهو القصد والهدى والاستقامة ، وكلّ داعٍ بخير فهو مُسمِّت ، أي داعٍ بالعَود والبقاء إلى سمته. </w:t>
      </w:r>
      <w:r w:rsidR="00DA4FAD" w:rsidRPr="00707A47">
        <w:rPr>
          <w:rStyle w:val="libFootnoteBoldChar"/>
          <w:rtl/>
        </w:rPr>
        <w:t>المصباح المنير</w:t>
      </w:r>
      <w:r w:rsidR="00DA4FAD" w:rsidRPr="00951346">
        <w:rPr>
          <w:rtl/>
        </w:rPr>
        <w:t xml:space="preserve"> ، ص 287 ( سمت )</w:t>
      </w:r>
      <w:r w:rsidR="00DA4FAD">
        <w:rPr>
          <w:rtl/>
        </w:rPr>
        <w:t>.</w:t>
      </w:r>
    </w:p>
    <w:p w:rsidR="00DA4FAD" w:rsidRPr="00951346" w:rsidRDefault="0091593C" w:rsidP="001008D0">
      <w:pPr>
        <w:pStyle w:val="libFootnote0"/>
        <w:rPr>
          <w:rtl/>
          <w:lang w:bidi="fa-IR"/>
        </w:rPr>
      </w:pPr>
      <w:r>
        <w:rPr>
          <w:rtl/>
        </w:rPr>
        <w:t>(9).</w:t>
      </w:r>
      <w:r w:rsidR="00DA4FAD" w:rsidRPr="00951346">
        <w:rPr>
          <w:rtl/>
        </w:rPr>
        <w:t xml:space="preserve"> « يقول » : جملة حاليّة ، والضمير فيه راجع إلى العاطس ، وهذا يدلّ على أنّ استحباب التسميت مشروط بقول العاطس : « الحمد لله</w:t>
      </w:r>
      <w:r w:rsidR="00DA4FAD">
        <w:rPr>
          <w:rtl/>
        </w:rPr>
        <w:t xml:space="preserve"> ..</w:t>
      </w:r>
      <w:r w:rsidR="00DA4FAD" w:rsidRPr="00951346">
        <w:rPr>
          <w:rtl/>
        </w:rPr>
        <w:t>.</w:t>
      </w:r>
      <w:r w:rsidR="00DA4FAD">
        <w:rPr>
          <w:rtl/>
        </w:rPr>
        <w:t xml:space="preserve"> ».</w:t>
      </w:r>
      <w:r w:rsidR="001008D0">
        <w:rPr>
          <w:rFonts w:hint="cs"/>
          <w:rtl/>
        </w:rPr>
        <w:t xml:space="preserve">                              </w:t>
      </w:r>
      <w:r>
        <w:rPr>
          <w:rtl/>
        </w:rPr>
        <w:t>(10).</w:t>
      </w:r>
      <w:r w:rsidR="00DA4FAD" w:rsidRPr="00951346">
        <w:rPr>
          <w:rtl/>
        </w:rPr>
        <w:t xml:space="preserve"> عطف على : « يسمّته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ب » والوسائل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ز ، ص ، بس ، ب ، ف » وحاشية « د » والوافي : « رحمك</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في « ز » </w:t>
      </w:r>
      <w:r w:rsidR="00DA4FAD">
        <w:rPr>
          <w:rtl/>
        </w:rPr>
        <w:t xml:space="preserve">: </w:t>
      </w:r>
      <w:r w:rsidR="003E6B40">
        <w:rPr>
          <w:rtl/>
        </w:rPr>
        <w:t>-</w:t>
      </w:r>
      <w:r w:rsidR="00DA4FAD" w:rsidRPr="00951346">
        <w:rPr>
          <w:rtl/>
        </w:rPr>
        <w:t xml:space="preserve"> « فيجيبه</w:t>
      </w:r>
      <w:r w:rsidR="00DA4FAD">
        <w:rPr>
          <w:rtl/>
        </w:rPr>
        <w:t xml:space="preserve"> ». </w:t>
      </w:r>
      <w:r w:rsidR="00DA4FAD" w:rsidRPr="00951346">
        <w:rPr>
          <w:rtl/>
        </w:rPr>
        <w:t>وفي الوسائل : « فيجيب</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يَقُولَ </w:t>
      </w:r>
      <w:r w:rsidRPr="00625F5B">
        <w:rPr>
          <w:rStyle w:val="libFootnotenumChar"/>
          <w:rtl/>
        </w:rPr>
        <w:t>(1)</w:t>
      </w:r>
      <w:r w:rsidRPr="00951346">
        <w:rPr>
          <w:rtl/>
          <w:lang w:bidi="fa-IR"/>
        </w:rPr>
        <w:t xml:space="preserve"> لَهُ : يَهْدِيكُمُ </w:t>
      </w:r>
      <w:r w:rsidRPr="00625F5B">
        <w:rPr>
          <w:rStyle w:val="libFootnotenumChar"/>
          <w:rtl/>
        </w:rPr>
        <w:t>(2)</w:t>
      </w:r>
      <w:r w:rsidRPr="00951346">
        <w:rPr>
          <w:rtl/>
          <w:lang w:bidi="fa-IR"/>
        </w:rPr>
        <w:t xml:space="preserve"> اللهُ وَيُصْلِحُ بَالَكُمْ </w:t>
      </w:r>
      <w:r w:rsidRPr="00625F5B">
        <w:rPr>
          <w:rStyle w:val="libFootnotenumChar"/>
          <w:rtl/>
        </w:rPr>
        <w:t>(3)</w:t>
      </w:r>
      <w:r w:rsidRPr="00951346">
        <w:rPr>
          <w:rtl/>
          <w:lang w:bidi="fa-IR"/>
        </w:rPr>
        <w:t xml:space="preserve"> ؛ وَيُجِيبَهُ إِذَا دَعَاهُ ؛ وَيَتْبَعَهُ </w:t>
      </w:r>
      <w:r w:rsidRPr="00625F5B">
        <w:rPr>
          <w:rStyle w:val="libFootnotenumChar"/>
          <w:rtl/>
        </w:rPr>
        <w:t>(4)</w:t>
      </w:r>
      <w:r w:rsidRPr="00951346">
        <w:rPr>
          <w:rtl/>
          <w:lang w:bidi="fa-IR"/>
        </w:rPr>
        <w:t xml:space="preserve"> إِذَا مَاتَ</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717B7E">
        <w:rPr>
          <w:rtl/>
        </w:rPr>
        <w:t>3680</w:t>
      </w:r>
      <w:r w:rsidRPr="002C2FC4">
        <w:rPr>
          <w:rStyle w:val="libBold2Char"/>
          <w:rtl/>
        </w:rPr>
        <w:t xml:space="preserve"> / 2.</w:t>
      </w:r>
      <w:r w:rsidRPr="00951346">
        <w:rPr>
          <w:rtl/>
          <w:lang w:bidi="fa-IR"/>
        </w:rPr>
        <w:t xml:space="preserve"> عَلِيُّ بْنُ إِبْرَاهِيمَ ، عَنْ أَبِيهِ </w:t>
      </w:r>
      <w:r w:rsidRPr="00625F5B">
        <w:rPr>
          <w:rStyle w:val="libFootnotenumChar"/>
          <w:rtl/>
        </w:rPr>
        <w:t>(6)</w:t>
      </w:r>
      <w:r w:rsidRPr="00951346">
        <w:rPr>
          <w:rtl/>
          <w:lang w:bidi="fa-IR"/>
        </w:rPr>
        <w:t xml:space="preserve"> ، عَنْ هَارُونَ بْنِ مُسْلِمٍ ، عَنْ مَسْعَدَةَ بْنِ صَدَقَةَ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إِذَا عَطَسَ الرَّجُلُ فَسَمِّتُوهُ وَلَوْ </w:t>
      </w:r>
      <w:r w:rsidRPr="00625F5B">
        <w:rPr>
          <w:rStyle w:val="libFootnotenumChar"/>
          <w:rtl/>
        </w:rPr>
        <w:t>(7)</w:t>
      </w:r>
      <w:r w:rsidRPr="00951346">
        <w:rPr>
          <w:rtl/>
          <w:lang w:bidi="fa-IR"/>
        </w:rPr>
        <w:t xml:space="preserve"> مِنْ وَرَاءِ جَزِيرَةٍ</w:t>
      </w:r>
      <w:r>
        <w:rPr>
          <w:rtl/>
          <w:lang w:bidi="fa-IR"/>
        </w:rPr>
        <w:t xml:space="preserve"> ».</w:t>
      </w:r>
    </w:p>
    <w:p w:rsidR="00DA4FAD" w:rsidRPr="00951346" w:rsidRDefault="001008D0" w:rsidP="00FA17C1">
      <w:pPr>
        <w:pStyle w:val="libNormal"/>
        <w:rPr>
          <w:rtl/>
          <w:lang w:bidi="fa-IR"/>
        </w:rPr>
      </w:pPr>
      <w:r>
        <w:rPr>
          <w:rFonts w:hint="cs"/>
          <w:rtl/>
          <w:lang w:bidi="fa-IR"/>
        </w:rPr>
        <w:t xml:space="preserve">* </w:t>
      </w:r>
      <w:r w:rsidR="00DA4FAD" w:rsidRPr="00951346">
        <w:rPr>
          <w:rtl/>
          <w:lang w:bidi="fa-IR"/>
        </w:rPr>
        <w:t xml:space="preserve">وَفِي رِوَايَةٍ أُخْرى : « وَلَوْ مِنْ وَرَاءِ </w:t>
      </w:r>
      <w:r w:rsidR="00DA4FAD" w:rsidRPr="00625F5B">
        <w:rPr>
          <w:rStyle w:val="libFootnotenumChar"/>
          <w:rtl/>
        </w:rPr>
        <w:t>(8)</w:t>
      </w:r>
      <w:r w:rsidR="00DA4FAD" w:rsidRPr="00951346">
        <w:rPr>
          <w:rtl/>
          <w:lang w:bidi="fa-IR"/>
        </w:rPr>
        <w:t xml:space="preserve"> الْبَحْرِ</w:t>
      </w:r>
      <w:r w:rsidR="00DA4FAD">
        <w:rPr>
          <w:rtl/>
          <w:lang w:bidi="fa-IR"/>
        </w:rPr>
        <w:t xml:space="preserve"> ». </w:t>
      </w:r>
      <w:r w:rsidR="00DA4FAD" w:rsidRPr="00625F5B">
        <w:rPr>
          <w:rStyle w:val="libFootnotenumChar"/>
          <w:rtl/>
        </w:rPr>
        <w:t>(9)</w:t>
      </w:r>
    </w:p>
    <w:p w:rsidR="00DA4FAD" w:rsidRPr="00951346" w:rsidRDefault="00DA4FAD" w:rsidP="00DA4FAD">
      <w:pPr>
        <w:pStyle w:val="libNormal"/>
        <w:rPr>
          <w:rtl/>
          <w:lang w:bidi="fa-IR"/>
        </w:rPr>
      </w:pPr>
      <w:r w:rsidRPr="00717B7E">
        <w:rPr>
          <w:rtl/>
        </w:rPr>
        <w:t>3681</w:t>
      </w:r>
      <w:r w:rsidRPr="002C2FC4">
        <w:rPr>
          <w:rStyle w:val="libBold2Char"/>
          <w:rtl/>
        </w:rPr>
        <w:t xml:space="preserve"> / 3.</w:t>
      </w:r>
      <w:r w:rsidRPr="00951346">
        <w:rPr>
          <w:rtl/>
          <w:lang w:bidi="fa-IR"/>
        </w:rPr>
        <w:t xml:space="preserve"> الْحُسَيْنُ بْنُ مُحَمَّدٍ ، عَنْ مُعَلَّى بْنِ مُحَمَّدٍ ، عَنِ الْحَسَنِ بْنِ عَلِيٍّ ، عَنْ مُثَنًّى ، عَنْ إِسْحَاقَ بْنِ يَزِيدَ وَمُعَمَّرِ بْنِ أَبِي زِيَادٍ وَابْنِ رِئَابٍ ، قَالُوا :</w:t>
      </w:r>
    </w:p>
    <w:p w:rsidR="00DA4FAD" w:rsidRPr="00951346" w:rsidRDefault="00DA4FAD" w:rsidP="00DA4FAD">
      <w:pPr>
        <w:pStyle w:val="libNormal"/>
        <w:rPr>
          <w:rtl/>
          <w:lang w:bidi="fa-IR"/>
        </w:rPr>
      </w:pPr>
      <w:r w:rsidRPr="00951346">
        <w:rPr>
          <w:rtl/>
          <w:lang w:bidi="fa-IR"/>
        </w:rPr>
        <w:t xml:space="preserve">كُنَّا جُلُوساً عِنْدَ أَبِي عَبْدِ اللهِ </w:t>
      </w:r>
      <w:r w:rsidRPr="00924332">
        <w:rPr>
          <w:rStyle w:val="libAlaemChar"/>
          <w:rtl/>
        </w:rPr>
        <w:t>عليه‌السلام</w:t>
      </w:r>
      <w:r w:rsidRPr="00951346">
        <w:rPr>
          <w:rtl/>
          <w:lang w:bidi="fa-IR"/>
        </w:rPr>
        <w:t xml:space="preserve"> إِذَا </w:t>
      </w:r>
      <w:r w:rsidRPr="00625F5B">
        <w:rPr>
          <w:rStyle w:val="libFootnotenumChar"/>
          <w:rtl/>
        </w:rPr>
        <w:t>(10)</w:t>
      </w:r>
      <w:r w:rsidRPr="00951346">
        <w:rPr>
          <w:rtl/>
          <w:lang w:bidi="fa-IR"/>
        </w:rPr>
        <w:t xml:space="preserve"> عَطَسَ رَجُلٌ ، فَمَا رَدَّ عَلَيْهِ أَحَدٌ مِنَ الْقَوْمِ شَيْئاً حَتَّى ابْتَدَأَ هُوَ ، ف</w:t>
      </w:r>
      <w:r>
        <w:rPr>
          <w:rtl/>
          <w:lang w:bidi="fa-IR"/>
        </w:rPr>
        <w:t>َقَالَ : « سُبْحَانَ اللهِ ، أَ</w:t>
      </w:r>
      <w:r w:rsidRPr="00951346">
        <w:rPr>
          <w:rtl/>
          <w:lang w:bidi="fa-IR"/>
        </w:rPr>
        <w:t xml:space="preserve">لَاسَمَّتُّمْ ، </w:t>
      </w:r>
      <w:r w:rsidRPr="00625F5B">
        <w:rPr>
          <w:rStyle w:val="libFootnotenumChar"/>
          <w:rtl/>
        </w:rPr>
        <w:t>(11)</w:t>
      </w:r>
      <w:r w:rsidRPr="00951346">
        <w:rPr>
          <w:rtl/>
          <w:lang w:bidi="fa-IR"/>
        </w:rPr>
        <w:t xml:space="preserve"> ‌</w:t>
      </w:r>
      <w:r w:rsidR="002B0B22">
        <w:rPr>
          <w:rFonts w:hint="cs"/>
          <w:rtl/>
          <w:lang w:bidi="fa-IR"/>
        </w:rPr>
        <w:t>...............................</w:t>
      </w:r>
      <w:r w:rsidR="002B0B22">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والوسائل. وفي المطبوع : « فيقول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بس » : « يهديك</w:t>
      </w:r>
      <w:r w:rsidR="00DA4FAD">
        <w:rPr>
          <w:rtl/>
        </w:rPr>
        <w:t xml:space="preserve"> ». </w:t>
      </w:r>
      <w:r w:rsidR="00DA4FAD" w:rsidRPr="00951346">
        <w:rPr>
          <w:rtl/>
        </w:rPr>
        <w:t>وفي « بف » والوافي : « ويهديكم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الكافي ، ح 2061 والمؤمن </w:t>
      </w:r>
      <w:r w:rsidR="00DA4FAD">
        <w:rPr>
          <w:rtl/>
        </w:rPr>
        <w:t xml:space="preserve">: </w:t>
      </w:r>
      <w:r w:rsidR="003E6B40">
        <w:rPr>
          <w:rtl/>
        </w:rPr>
        <w:t>-</w:t>
      </w:r>
      <w:r w:rsidR="00DA4FAD" w:rsidRPr="00951346">
        <w:rPr>
          <w:rtl/>
        </w:rPr>
        <w:t xml:space="preserve"> « يقول : الحمد لله</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ويصلح بالكم</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المؤمن : « ويشيعه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حقّ المؤمن على أخيه وأداء حقّه ، ح 2061 ، بطريقين آخرين مع اختلاف يسير. وفي </w:t>
      </w:r>
      <w:r w:rsidR="00DA4FAD" w:rsidRPr="00595351">
        <w:rPr>
          <w:rStyle w:val="libFootnoteBoldChar"/>
          <w:rtl/>
        </w:rPr>
        <w:t>الأمالي للطوسي</w:t>
      </w:r>
      <w:r w:rsidR="00DA4FAD" w:rsidRPr="00951346">
        <w:rPr>
          <w:rtl/>
        </w:rPr>
        <w:t xml:space="preserve"> ، ص 478 ، المجلس 17 ، ح 12 ؛ وص 634 ، المجلس 31 ، ح 11 ؛ وص 635 ، المجلس 31 ، ح 12 ، بسند آخر عن عليّ </w:t>
      </w:r>
      <w:r w:rsidR="00DA4FAD" w:rsidRPr="00A04547">
        <w:rPr>
          <w:rStyle w:val="libFootnoteAlaemChar"/>
          <w:rtl/>
        </w:rPr>
        <w:t>عليه‌السلام</w:t>
      </w:r>
      <w:r w:rsidR="00DA4FAD" w:rsidRPr="00951346">
        <w:rPr>
          <w:rtl/>
        </w:rPr>
        <w:t xml:space="preserve"> عن النبيّ </w:t>
      </w:r>
      <w:r w:rsidRPr="00A04547">
        <w:rPr>
          <w:rStyle w:val="libFootnoteAlaemChar"/>
          <w:rtl/>
        </w:rPr>
        <w:t>صلى‌الله‌عليه‌وآله</w:t>
      </w:r>
      <w:r w:rsidR="00DA4FAD" w:rsidRPr="00951346">
        <w:rPr>
          <w:rtl/>
        </w:rPr>
        <w:t xml:space="preserve"> ، مع اختلاف يسير وزيادة في آخره. المؤمن ، ص 45 ، ح 105 ، عن أبي عبدالله </w:t>
      </w:r>
      <w:r w:rsidR="00DA4FAD" w:rsidRPr="00A04547">
        <w:rPr>
          <w:rStyle w:val="libFootnoteAlaemChar"/>
          <w:rtl/>
        </w:rPr>
        <w:t>عليه‌السلام</w:t>
      </w:r>
      <w:r w:rsidR="00DA4FAD" w:rsidRPr="00951346">
        <w:rPr>
          <w:rtl/>
        </w:rPr>
        <w:t xml:space="preserve"> ، مع زيادة في أوّله. </w:t>
      </w:r>
      <w:r w:rsidR="00DA4FAD" w:rsidRPr="00707A47">
        <w:rPr>
          <w:rStyle w:val="libFootnoteBoldChar"/>
          <w:rtl/>
        </w:rPr>
        <w:t>الاختصاص</w:t>
      </w:r>
      <w:r w:rsidR="00DA4FAD" w:rsidRPr="00951346">
        <w:rPr>
          <w:rtl/>
        </w:rPr>
        <w:t xml:space="preserve"> ، ص 233 ، مرسلاً عن الحارث ، عن عليّ </w:t>
      </w:r>
      <w:r w:rsidR="00DA4FAD" w:rsidRPr="00924332">
        <w:rPr>
          <w:rStyle w:val="libAlaemChar"/>
          <w:rtl/>
        </w:rPr>
        <w:t>عليه‌السلام</w:t>
      </w:r>
      <w:r w:rsidR="00DA4FAD" w:rsidRPr="00951346">
        <w:rPr>
          <w:rtl/>
        </w:rPr>
        <w:t xml:space="preserve"> عن رسول الله </w:t>
      </w:r>
      <w:r w:rsidRPr="00A04547">
        <w:rPr>
          <w:rStyle w:val="libFootnoteAlaemChar"/>
          <w:rtl/>
        </w:rPr>
        <w:t>صلى‌الله‌عليه‌وآله</w:t>
      </w:r>
      <w:r w:rsidR="00DA4FAD" w:rsidRPr="00951346">
        <w:rPr>
          <w:rtl/>
        </w:rPr>
        <w:t xml:space="preserve"> ، مع اختلاف يسير وزيادة في آخره </w:t>
      </w:r>
      <w:r w:rsidR="00A04547">
        <w:rPr>
          <w:rFonts w:hint="cs"/>
          <w:rtl/>
        </w:rPr>
        <w:t>.</w:t>
      </w:r>
      <w:r w:rsidR="00DA4FAD" w:rsidRPr="00707A47">
        <w:rPr>
          <w:rStyle w:val="libFootnoteBoldChar"/>
          <w:rtl/>
        </w:rPr>
        <w:t>الوافي</w:t>
      </w:r>
      <w:r w:rsidR="00DA4FAD" w:rsidRPr="00951346">
        <w:rPr>
          <w:rtl/>
        </w:rPr>
        <w:t xml:space="preserve"> ، ج 5 ، ص 635 ، ح 2750 ؛ </w:t>
      </w:r>
      <w:r w:rsidR="00DA4FAD" w:rsidRPr="00707A47">
        <w:rPr>
          <w:rStyle w:val="libFootnoteBoldChar"/>
          <w:rtl/>
        </w:rPr>
        <w:t>الوسائل</w:t>
      </w:r>
      <w:r w:rsidR="00DA4FAD" w:rsidRPr="00951346">
        <w:rPr>
          <w:rtl/>
        </w:rPr>
        <w:t xml:space="preserve"> ، ج 12 ، ص 86 ، ح 15709.</w:t>
      </w:r>
    </w:p>
    <w:p w:rsidR="00DA4FAD" w:rsidRPr="00951346" w:rsidRDefault="0091593C" w:rsidP="00DA4FAD">
      <w:pPr>
        <w:pStyle w:val="libFootnote0"/>
        <w:rPr>
          <w:rtl/>
          <w:lang w:bidi="fa-IR"/>
        </w:rPr>
      </w:pPr>
      <w:r>
        <w:rPr>
          <w:rtl/>
        </w:rPr>
        <w:t>(6).</w:t>
      </w:r>
      <w:r w:rsidR="00DA4FAD" w:rsidRPr="00951346">
        <w:rPr>
          <w:rtl/>
        </w:rPr>
        <w:t xml:space="preserve"> الظاهر زيادة « عن أبيه » في السند ، كما تقدّم في الكافي ، ذيل ح 18 ، فلاحظ.</w:t>
      </w:r>
    </w:p>
    <w:p w:rsidR="00DA4FAD" w:rsidRPr="00951346" w:rsidRDefault="0091593C" w:rsidP="00DA4FAD">
      <w:pPr>
        <w:pStyle w:val="libFootnote0"/>
        <w:rPr>
          <w:rtl/>
          <w:lang w:bidi="fa-IR"/>
        </w:rPr>
      </w:pPr>
      <w:r>
        <w:rPr>
          <w:rtl/>
        </w:rPr>
        <w:t>(7).</w:t>
      </w:r>
      <w:r w:rsidR="00DA4FAD" w:rsidRPr="00951346">
        <w:rPr>
          <w:rtl/>
        </w:rPr>
        <w:t xml:space="preserve"> هكذا في النسخ التي قوبلت وشرح المازندراني. وفي المطبوع : + « كان</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بس » </w:t>
      </w:r>
      <w:r w:rsidR="00DA4FAD">
        <w:rPr>
          <w:rtl/>
        </w:rPr>
        <w:t xml:space="preserve">: </w:t>
      </w:r>
      <w:r w:rsidR="003E6B40">
        <w:rPr>
          <w:rtl/>
        </w:rPr>
        <w:t>-</w:t>
      </w:r>
      <w:r w:rsidR="00DA4FAD" w:rsidRPr="00951346">
        <w:rPr>
          <w:rtl/>
        </w:rPr>
        <w:t xml:space="preserve"> « وراء</w:t>
      </w:r>
      <w:r w:rsidR="00DA4FAD">
        <w:rPr>
          <w:rtl/>
        </w:rPr>
        <w:t xml:space="preserve"> ».</w:t>
      </w:r>
    </w:p>
    <w:p w:rsidR="00DA4FAD" w:rsidRPr="00951346" w:rsidRDefault="0091593C" w:rsidP="00A04547">
      <w:pPr>
        <w:pStyle w:val="libFootnote0"/>
        <w:rPr>
          <w:rtl/>
          <w:lang w:bidi="fa-IR"/>
        </w:rPr>
      </w:pPr>
      <w:r>
        <w:rPr>
          <w:rtl/>
        </w:rPr>
        <w:t>(9).</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A04547">
        <w:rPr>
          <w:rStyle w:val="libFootnoteAlaemChar"/>
          <w:rtl/>
        </w:rPr>
        <w:t>عليه‌السلام</w:t>
      </w:r>
      <w:r w:rsidR="00DA4FAD" w:rsidRPr="00951346">
        <w:rPr>
          <w:rtl/>
        </w:rPr>
        <w:t xml:space="preserve"> ، ص 391 ، ضمن الحديث ، وتمام الرواية فيه : « إذا سمعت عطسة فاحمد الله ، وإن كنت في صلاتك أو كان بينك وبين العاطس أرض أو بحر » </w:t>
      </w:r>
      <w:r w:rsidR="00A04547">
        <w:rPr>
          <w:rFonts w:hint="cs"/>
          <w:rtl/>
        </w:rPr>
        <w:t>.</w:t>
      </w:r>
      <w:r w:rsidR="00DA4FAD" w:rsidRPr="00707A47">
        <w:rPr>
          <w:rStyle w:val="libFootnoteBoldChar"/>
          <w:rtl/>
        </w:rPr>
        <w:t>الوافي</w:t>
      </w:r>
      <w:r w:rsidR="00DA4FAD" w:rsidRPr="00951346">
        <w:rPr>
          <w:rtl/>
        </w:rPr>
        <w:t xml:space="preserve"> ، ج 5 ، ص 635 ، ح 2751 </w:t>
      </w:r>
      <w:r w:rsidR="00DA4FAD">
        <w:rPr>
          <w:rtl/>
        </w:rPr>
        <w:t>و 2</w:t>
      </w:r>
      <w:r w:rsidR="00DA4FAD" w:rsidRPr="00951346">
        <w:rPr>
          <w:rtl/>
        </w:rPr>
        <w:t xml:space="preserve">752 ؛ </w:t>
      </w:r>
      <w:r w:rsidR="00DA4FAD" w:rsidRPr="00707A47">
        <w:rPr>
          <w:rStyle w:val="libFootnoteBoldChar"/>
          <w:rtl/>
        </w:rPr>
        <w:t>الوسائل</w:t>
      </w:r>
      <w:r w:rsidR="00DA4FAD" w:rsidRPr="00951346">
        <w:rPr>
          <w:rtl/>
        </w:rPr>
        <w:t xml:space="preserve"> ، ج 12 ، ص 87 ، ح 15710 </w:t>
      </w:r>
      <w:r w:rsidR="00DA4FAD">
        <w:rPr>
          <w:rtl/>
        </w:rPr>
        <w:t>و 1</w:t>
      </w:r>
      <w:r w:rsidR="00DA4FAD" w:rsidRPr="00951346">
        <w:rPr>
          <w:rtl/>
        </w:rPr>
        <w:t>5711.</w:t>
      </w:r>
      <w:r w:rsidR="00A04547">
        <w:rPr>
          <w:rFonts w:hint="cs"/>
          <w:rtl/>
        </w:rPr>
        <w:t xml:space="preserve">                </w:t>
      </w:r>
      <w:r>
        <w:rPr>
          <w:rtl/>
        </w:rPr>
        <w:t>(10).</w:t>
      </w:r>
      <w:r w:rsidR="00DA4FAD" w:rsidRPr="00951346">
        <w:rPr>
          <w:rtl/>
        </w:rPr>
        <w:t xml:space="preserve"> في « ب ، د ، بس » والوافي : « إذ</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ج » : « سمّيتم</w:t>
      </w:r>
      <w:r w:rsidR="00DA4FAD">
        <w:rPr>
          <w:rtl/>
        </w:rPr>
        <w:t xml:space="preserve"> ». </w:t>
      </w:r>
      <w:r w:rsidR="00DA4FAD" w:rsidRPr="00951346">
        <w:rPr>
          <w:rtl/>
        </w:rPr>
        <w:t>وفي « د ، بف » : « سمعتم</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إِنَّ </w:t>
      </w:r>
      <w:r w:rsidRPr="00625F5B">
        <w:rPr>
          <w:rStyle w:val="libFootnotenumChar"/>
          <w:rtl/>
        </w:rPr>
        <w:t>(1)</w:t>
      </w:r>
      <w:r w:rsidRPr="00951346">
        <w:rPr>
          <w:rtl/>
          <w:lang w:bidi="fa-IR"/>
        </w:rPr>
        <w:t xml:space="preserve"> مِنْ حَقِّ الْمُسْلِمِ عَلَى الْمُسْلِمِ : أَنْ يَعُودَهُ إِذَا اشْتَكى ، وَأَنْ </w:t>
      </w:r>
      <w:r w:rsidRPr="00625F5B">
        <w:rPr>
          <w:rStyle w:val="libFootnotenumChar"/>
          <w:rtl/>
        </w:rPr>
        <w:t>(2)</w:t>
      </w:r>
      <w:r w:rsidRPr="00951346">
        <w:rPr>
          <w:rtl/>
          <w:lang w:bidi="fa-IR"/>
        </w:rPr>
        <w:t xml:space="preserve"> يُجِيبَهُ إِذَا دَعَاهُ ، وَأَنْ يَشْهَدَهُ إِذَا مَاتَ ، وَأَنْ يُسَمِّتَهُ إِذَا عَطَسَ</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17B7E">
        <w:rPr>
          <w:rtl/>
        </w:rPr>
        <w:t>3682</w:t>
      </w:r>
      <w:r w:rsidRPr="002C2FC4">
        <w:rPr>
          <w:rStyle w:val="libBold2Char"/>
          <w:rtl/>
        </w:rPr>
        <w:t xml:space="preserve"> / 4.</w:t>
      </w:r>
      <w:r w:rsidRPr="00951346">
        <w:rPr>
          <w:rtl/>
          <w:lang w:bidi="fa-IR"/>
        </w:rPr>
        <w:t xml:space="preserve"> مُحَمَّدُ بْنُ يَحْيى ، عَنْ أَحْمَدَ بْنِ مُحَمَّدِ بْنِ عِيسى ، عَنْ صَفْوَانَ بْنِ يَحْيى ، قَالَ :</w:t>
      </w:r>
    </w:p>
    <w:p w:rsidR="00DA4FAD" w:rsidRDefault="00DA4FAD" w:rsidP="00DA4FAD">
      <w:pPr>
        <w:pStyle w:val="libNormal"/>
        <w:rPr>
          <w:rtl/>
          <w:lang w:bidi="fa-IR"/>
        </w:rPr>
      </w:pPr>
      <w:r w:rsidRPr="00951346">
        <w:rPr>
          <w:rtl/>
          <w:lang w:bidi="fa-IR"/>
        </w:rPr>
        <w:t xml:space="preserve">كُنْتُ عِنْدَ الرِّضَا </w:t>
      </w:r>
      <w:r w:rsidRPr="00924332">
        <w:rPr>
          <w:rStyle w:val="libAlaemChar"/>
          <w:rtl/>
        </w:rPr>
        <w:t>عليه‌السلام</w:t>
      </w:r>
      <w:r w:rsidRPr="00951346">
        <w:rPr>
          <w:rtl/>
          <w:lang w:bidi="fa-IR"/>
        </w:rPr>
        <w:t xml:space="preserve"> ، فَعَطَسَ ، فَقُلْتُ لَهُ </w:t>
      </w:r>
      <w:r w:rsidRPr="00625F5B">
        <w:rPr>
          <w:rStyle w:val="libFootnotenumChar"/>
          <w:rtl/>
        </w:rPr>
        <w:t>(4)</w:t>
      </w:r>
      <w:r w:rsidRPr="00951346">
        <w:rPr>
          <w:rtl/>
          <w:lang w:bidi="fa-IR"/>
        </w:rPr>
        <w:t xml:space="preserve"> : صَلَّى اللهُ عَلَيْكَ ، ثُمَّ عَطَسَ ، فَقُلْتُ </w:t>
      </w:r>
      <w:r w:rsidRPr="00625F5B">
        <w:rPr>
          <w:rStyle w:val="libFootnotenumChar"/>
          <w:rtl/>
        </w:rPr>
        <w:t>(5)</w:t>
      </w:r>
      <w:r w:rsidRPr="00951346">
        <w:rPr>
          <w:rtl/>
          <w:lang w:bidi="fa-IR"/>
        </w:rPr>
        <w:t xml:space="preserve"> : صَلَّى اللهُ عَلَيْكَ ، ثُمَّ عَطَسَ ، فَقُلْتُ : صَلَّى اللهُ عَلَيْكَ </w:t>
      </w:r>
      <w:r w:rsidRPr="00625F5B">
        <w:rPr>
          <w:rStyle w:val="libFootnotenumChar"/>
          <w:rtl/>
        </w:rPr>
        <w:t>(6)</w:t>
      </w:r>
      <w:r w:rsidRPr="00951346">
        <w:rPr>
          <w:rtl/>
          <w:lang w:bidi="fa-IR"/>
        </w:rPr>
        <w:t xml:space="preserve"> ، وَقُلْتُ لَهُ </w:t>
      </w:r>
      <w:r w:rsidRPr="00625F5B">
        <w:rPr>
          <w:rStyle w:val="libFootnotenumChar"/>
          <w:rtl/>
        </w:rPr>
        <w:t>(7)</w:t>
      </w:r>
      <w:r w:rsidRPr="00951346">
        <w:rPr>
          <w:rtl/>
          <w:lang w:bidi="fa-IR"/>
        </w:rPr>
        <w:t xml:space="preserve"> : جُعِلْتُ فِدَاكَ ، إِذَا عَطَسَ مِثْلُكَ </w:t>
      </w:r>
      <w:r w:rsidRPr="00625F5B">
        <w:rPr>
          <w:rStyle w:val="libFootnotenumChar"/>
          <w:rtl/>
        </w:rPr>
        <w:t>(8)</w:t>
      </w:r>
      <w:r w:rsidRPr="00951346">
        <w:rPr>
          <w:rtl/>
          <w:lang w:bidi="fa-IR"/>
        </w:rPr>
        <w:t xml:space="preserve"> نَقُولُ </w:t>
      </w:r>
      <w:r w:rsidRPr="00625F5B">
        <w:rPr>
          <w:rStyle w:val="libFootnotenumChar"/>
          <w:rtl/>
        </w:rPr>
        <w:t>(9)</w:t>
      </w:r>
      <w:r w:rsidRPr="00951346">
        <w:rPr>
          <w:rtl/>
          <w:lang w:bidi="fa-IR"/>
        </w:rPr>
        <w:t xml:space="preserve"> لَهُ كَمَا يَقُولُ بَعْضُنَا لِبَعْضٍ </w:t>
      </w:r>
      <w:r w:rsidRPr="00625F5B">
        <w:rPr>
          <w:rStyle w:val="libFootnotenumChar"/>
          <w:rtl/>
        </w:rPr>
        <w:t>(10)</w:t>
      </w:r>
      <w:r w:rsidRPr="00951346">
        <w:rPr>
          <w:rtl/>
          <w:lang w:bidi="fa-IR"/>
        </w:rPr>
        <w:t xml:space="preserve"> : يَرْحَمُكَ اللهُ ، أَوْ كَمَا نَقُولُ </w:t>
      </w:r>
      <w:r w:rsidRPr="00625F5B">
        <w:rPr>
          <w:rStyle w:val="libFootnotenumChar"/>
          <w:rtl/>
        </w:rPr>
        <w:t>(11)</w:t>
      </w:r>
      <w:r>
        <w:rPr>
          <w:rtl/>
          <w:lang w:bidi="fa-IR"/>
        </w:rPr>
        <w:t>؟</w:t>
      </w:r>
    </w:p>
    <w:p w:rsidR="00DA4FAD" w:rsidRPr="00951346" w:rsidRDefault="00DA4FAD" w:rsidP="00DA4FAD">
      <w:pPr>
        <w:pStyle w:val="libNormal"/>
        <w:rPr>
          <w:rtl/>
          <w:lang w:bidi="fa-IR"/>
        </w:rPr>
      </w:pPr>
      <w:r w:rsidRPr="00951346">
        <w:rPr>
          <w:rtl/>
          <w:lang w:bidi="fa-IR"/>
        </w:rPr>
        <w:t xml:space="preserve">قَالَ : « نَعَمْ </w:t>
      </w:r>
      <w:r w:rsidRPr="00625F5B">
        <w:rPr>
          <w:rStyle w:val="libFootnotenumChar"/>
          <w:rtl/>
        </w:rPr>
        <w:t>(12)</w:t>
      </w:r>
      <w:r>
        <w:rPr>
          <w:rtl/>
          <w:lang w:bidi="fa-IR"/>
        </w:rPr>
        <w:t xml:space="preserve"> ، أَ</w:t>
      </w:r>
      <w:r w:rsidRPr="00951346">
        <w:rPr>
          <w:rtl/>
          <w:lang w:bidi="fa-IR"/>
        </w:rPr>
        <w:t xml:space="preserve">لَيْسَ تَقُولُ </w:t>
      </w:r>
      <w:r w:rsidRPr="00625F5B">
        <w:rPr>
          <w:rStyle w:val="libFootnotenumChar"/>
          <w:rtl/>
        </w:rPr>
        <w:t>(13)</w:t>
      </w:r>
      <w:r w:rsidRPr="00951346">
        <w:rPr>
          <w:rtl/>
          <w:lang w:bidi="fa-IR"/>
        </w:rPr>
        <w:t xml:space="preserve"> : صَلَّى اللهُ </w:t>
      </w:r>
      <w:r w:rsidRPr="00625F5B">
        <w:rPr>
          <w:rStyle w:val="libFootnotenumChar"/>
          <w:rtl/>
        </w:rPr>
        <w:t>(14)</w:t>
      </w:r>
      <w:r w:rsidRPr="00951346">
        <w:rPr>
          <w:rtl/>
          <w:lang w:bidi="fa-IR"/>
        </w:rPr>
        <w:t xml:space="preserve"> عَلى مُحَمَّدٍ وَآلِ مُحَمَّدٍ</w:t>
      </w:r>
      <w:r>
        <w:rPr>
          <w:rtl/>
          <w:lang w:bidi="fa-IR"/>
        </w:rPr>
        <w:t>؟</w:t>
      </w:r>
      <w:r w:rsidRPr="00951346">
        <w:rPr>
          <w:rtl/>
          <w:lang w:bidi="fa-IR"/>
        </w:rPr>
        <w:t xml:space="preserve"> » قُلْتُ :</w:t>
      </w:r>
      <w:r>
        <w:rPr>
          <w:rFonts w:hint="cs"/>
          <w:rtl/>
          <w:lang w:bidi="fa-IR"/>
        </w:rPr>
        <w:t xml:space="preserve"> </w:t>
      </w:r>
      <w:r w:rsidRPr="00951346">
        <w:rPr>
          <w:rtl/>
          <w:lang w:bidi="fa-IR"/>
        </w:rPr>
        <w:t xml:space="preserve">بَلى ، قَالَ : « ارْحَمْ </w:t>
      </w:r>
      <w:r w:rsidRPr="00625F5B">
        <w:rPr>
          <w:rStyle w:val="libFootnotenumChar"/>
          <w:rtl/>
        </w:rPr>
        <w:t>(15)</w:t>
      </w:r>
      <w:r w:rsidRPr="00951346">
        <w:rPr>
          <w:rtl/>
          <w:lang w:bidi="fa-IR"/>
        </w:rPr>
        <w:t xml:space="preserve"> مُحَمَّداً وَآلَ مُحَمَّدٍ » قَالَ : « بَلى </w:t>
      </w:r>
      <w:r w:rsidRPr="00625F5B">
        <w:rPr>
          <w:rStyle w:val="libFootnotenumChar"/>
          <w:rtl/>
        </w:rPr>
        <w:t>(16)</w:t>
      </w:r>
      <w:r w:rsidRPr="00951346">
        <w:rPr>
          <w:rtl/>
          <w:lang w:bidi="fa-IR"/>
        </w:rPr>
        <w:t xml:space="preserve"> ‌</w:t>
      </w:r>
      <w:r w:rsidR="002E3F1A">
        <w:rPr>
          <w:rFonts w:hint="cs"/>
          <w:rtl/>
          <w:lang w:bidi="fa-IR"/>
        </w:rPr>
        <w:t>....</w:t>
      </w:r>
      <w:r w:rsidR="00402834">
        <w:rPr>
          <w:rFonts w:hint="cs"/>
          <w:rtl/>
          <w:lang w:bidi="fa-IR"/>
        </w:rPr>
        <w:t>.....</w:t>
      </w:r>
      <w:r w:rsidR="002E3F1A">
        <w:rPr>
          <w:rFonts w:hint="cs"/>
          <w:rtl/>
          <w:lang w:bidi="fa-IR"/>
        </w:rPr>
        <w:t>................</w:t>
      </w:r>
      <w:r w:rsidR="002E3F1A">
        <w:rPr>
          <w:rFonts w:hint="cs"/>
          <w:rtl/>
          <w:lang w:bidi="fa-IR"/>
        </w:rPr>
        <w:tab/>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328C7" w:rsidTr="00C328C7">
        <w:tc>
          <w:tcPr>
            <w:tcW w:w="4006" w:type="dxa"/>
          </w:tcPr>
          <w:p w:rsidR="00C328C7" w:rsidRDefault="00C328C7" w:rsidP="00DA4FAD">
            <w:pPr>
              <w:pStyle w:val="libFootnote0"/>
              <w:rPr>
                <w:rtl/>
              </w:rPr>
            </w:pPr>
            <w:r>
              <w:rPr>
                <w:rtl/>
              </w:rPr>
              <w:t>(1).</w:t>
            </w:r>
            <w:r w:rsidRPr="00951346">
              <w:rPr>
                <w:rtl/>
              </w:rPr>
              <w:t xml:space="preserve"> في الوافي </w:t>
            </w:r>
            <w:r>
              <w:rPr>
                <w:rtl/>
              </w:rPr>
              <w:t>: -</w:t>
            </w:r>
            <w:r w:rsidRPr="00951346">
              <w:rPr>
                <w:rtl/>
              </w:rPr>
              <w:t xml:space="preserve"> « إنّ</w:t>
            </w:r>
            <w:r>
              <w:rPr>
                <w:rtl/>
              </w:rPr>
              <w:t xml:space="preserve"> ».</w:t>
            </w:r>
          </w:p>
        </w:tc>
        <w:tc>
          <w:tcPr>
            <w:tcW w:w="4006" w:type="dxa"/>
          </w:tcPr>
          <w:p w:rsidR="00C328C7" w:rsidRDefault="00C328C7" w:rsidP="00DA4FAD">
            <w:pPr>
              <w:pStyle w:val="libFootnote0"/>
              <w:rPr>
                <w:rtl/>
              </w:rPr>
            </w:pPr>
            <w:r>
              <w:rPr>
                <w:rtl/>
              </w:rPr>
              <w:t>(2).</w:t>
            </w:r>
            <w:r w:rsidRPr="00951346">
              <w:rPr>
                <w:rtl/>
              </w:rPr>
              <w:t xml:space="preserve"> في « بس » </w:t>
            </w:r>
            <w:r>
              <w:rPr>
                <w:rtl/>
              </w:rPr>
              <w:t>: -</w:t>
            </w:r>
            <w:r w:rsidRPr="00951346">
              <w:rPr>
                <w:rtl/>
              </w:rPr>
              <w:t xml:space="preserve"> « أن</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الكافي</w:t>
      </w:r>
      <w:r w:rsidR="00DA4FAD" w:rsidRPr="00951346">
        <w:rPr>
          <w:rtl/>
        </w:rPr>
        <w:t xml:space="preserve"> ، كتاب الأطعمة ، باب إجابة دعوة المسلم ، ح 11583 ، بسنده عن مثنّى الحنّاط ، عن إسحاق بن يزيد ، عن أبي عبدالله </w:t>
      </w:r>
      <w:r w:rsidR="00DA4FAD" w:rsidRPr="00C328C7">
        <w:rPr>
          <w:rStyle w:val="libFootnoteAlaemChar"/>
          <w:rtl/>
        </w:rPr>
        <w:t>عليه‌السلام</w:t>
      </w:r>
      <w:r w:rsidR="00DA4FAD" w:rsidRPr="00951346">
        <w:rPr>
          <w:rtl/>
        </w:rPr>
        <w:t xml:space="preserve"> ؛ </w:t>
      </w:r>
      <w:r w:rsidR="00DA4FAD" w:rsidRPr="00707A47">
        <w:rPr>
          <w:rStyle w:val="libFootnoteBoldChar"/>
          <w:rtl/>
        </w:rPr>
        <w:t>المحاسن</w:t>
      </w:r>
      <w:r w:rsidR="00DA4FAD" w:rsidRPr="00951346">
        <w:rPr>
          <w:rtl/>
        </w:rPr>
        <w:t xml:space="preserve"> ، ص 410 ، كتاب السفر ، ح 140 ، بسنده عن مثنّى الحنّاط ، عن إسحاق بن يزيد ومعاوية بن أبي زياد ، عن أبي عبدالله </w:t>
      </w:r>
      <w:r w:rsidR="00DA4FAD" w:rsidRPr="008A69A9">
        <w:rPr>
          <w:rStyle w:val="libFootnoteAlaemChar"/>
          <w:rtl/>
        </w:rPr>
        <w:t>عليه‌السلام</w:t>
      </w:r>
      <w:r w:rsidR="00DA4FAD" w:rsidRPr="00951346">
        <w:rPr>
          <w:rtl/>
        </w:rPr>
        <w:t xml:space="preserve"> ، وتمام الرواية فيهما : « إنّ من حقّ المسلم على المسلم أن يجيبه إذا دعاه » </w:t>
      </w:r>
      <w:r w:rsidR="008A69A9">
        <w:rPr>
          <w:rFonts w:hint="cs"/>
          <w:rtl/>
        </w:rPr>
        <w:t>.</w:t>
      </w:r>
      <w:r w:rsidR="00DA4FAD" w:rsidRPr="00707A47">
        <w:rPr>
          <w:rStyle w:val="libFootnoteBoldChar"/>
          <w:rtl/>
        </w:rPr>
        <w:t>الوافي</w:t>
      </w:r>
      <w:r w:rsidR="00DA4FAD" w:rsidRPr="00951346">
        <w:rPr>
          <w:rtl/>
        </w:rPr>
        <w:t xml:space="preserve"> ، ج 5 ، ص 635 ، ح 2753 ؛ </w:t>
      </w:r>
      <w:r w:rsidR="00DA4FAD" w:rsidRPr="00707A47">
        <w:rPr>
          <w:rStyle w:val="libFootnoteBoldChar"/>
          <w:rtl/>
        </w:rPr>
        <w:t>الوسائل</w:t>
      </w:r>
      <w:r w:rsidR="00DA4FAD" w:rsidRPr="00951346">
        <w:rPr>
          <w:rtl/>
        </w:rPr>
        <w:t xml:space="preserve"> ، ج 12 ، ص 87 ، ح 15712.</w:t>
      </w:r>
    </w:p>
    <w:tbl>
      <w:tblPr>
        <w:tblStyle w:val="TableGrid"/>
        <w:bidiVisual/>
        <w:tblW w:w="0" w:type="auto"/>
        <w:tblLook w:val="04A0" w:firstRow="1" w:lastRow="0" w:firstColumn="1" w:lastColumn="0" w:noHBand="0" w:noVBand="1"/>
      </w:tblPr>
      <w:tblGrid>
        <w:gridCol w:w="4006"/>
        <w:gridCol w:w="4006"/>
      </w:tblGrid>
      <w:tr w:rsidR="008A69A9" w:rsidTr="008A69A9">
        <w:tc>
          <w:tcPr>
            <w:tcW w:w="4006" w:type="dxa"/>
          </w:tcPr>
          <w:p w:rsidR="008A69A9" w:rsidRDefault="008A69A9" w:rsidP="00DA4FAD">
            <w:pPr>
              <w:pStyle w:val="libFootnote0"/>
              <w:rPr>
                <w:rtl/>
              </w:rPr>
            </w:pPr>
            <w:r>
              <w:rPr>
                <w:rtl/>
              </w:rPr>
              <w:t>(4).</w:t>
            </w:r>
            <w:r w:rsidRPr="00951346">
              <w:rPr>
                <w:rtl/>
              </w:rPr>
              <w:t xml:space="preserve"> في « ب ، د ، ص ، بس » والوافي </w:t>
            </w:r>
            <w:r>
              <w:rPr>
                <w:rtl/>
              </w:rPr>
              <w:t>: -</w:t>
            </w:r>
            <w:r w:rsidRPr="00951346">
              <w:rPr>
                <w:rtl/>
              </w:rPr>
              <w:t xml:space="preserve"> « له</w:t>
            </w:r>
            <w:r>
              <w:rPr>
                <w:rtl/>
              </w:rPr>
              <w:t xml:space="preserve"> ».</w:t>
            </w:r>
          </w:p>
        </w:tc>
        <w:tc>
          <w:tcPr>
            <w:tcW w:w="4006" w:type="dxa"/>
          </w:tcPr>
          <w:p w:rsidR="008A69A9" w:rsidRDefault="008A69A9" w:rsidP="00DA4FAD">
            <w:pPr>
              <w:pStyle w:val="libFootnote0"/>
              <w:rPr>
                <w:rtl/>
              </w:rPr>
            </w:pPr>
            <w:r>
              <w:rPr>
                <w:rtl/>
              </w:rPr>
              <w:t>(5).</w:t>
            </w:r>
            <w:r w:rsidRPr="00951346">
              <w:rPr>
                <w:rtl/>
              </w:rPr>
              <w:t xml:space="preserve"> في « ز » وشرح المازندراني : + « له</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 بف » </w:t>
      </w:r>
      <w:r w:rsidR="00DA4FAD">
        <w:rPr>
          <w:rtl/>
        </w:rPr>
        <w:t xml:space="preserve">: </w:t>
      </w:r>
      <w:r w:rsidR="003E6B40">
        <w:rPr>
          <w:rtl/>
        </w:rPr>
        <w:t>-</w:t>
      </w:r>
      <w:r w:rsidR="00DA4FAD" w:rsidRPr="00951346">
        <w:rPr>
          <w:rtl/>
        </w:rPr>
        <w:t xml:space="preserve"> « ثمّ عطس</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صلّى الله عليك</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286642" w:rsidTr="00286642">
        <w:tc>
          <w:tcPr>
            <w:tcW w:w="4006" w:type="dxa"/>
          </w:tcPr>
          <w:p w:rsidR="00286642" w:rsidRDefault="00286642" w:rsidP="00DA4FAD">
            <w:pPr>
              <w:pStyle w:val="libFootnote0"/>
              <w:rPr>
                <w:rtl/>
              </w:rPr>
            </w:pPr>
            <w:r>
              <w:rPr>
                <w:rtl/>
              </w:rPr>
              <w:t>(7).</w:t>
            </w:r>
            <w:r w:rsidRPr="00951346">
              <w:rPr>
                <w:rtl/>
              </w:rPr>
              <w:t xml:space="preserve"> في « ب » وشرح المازندراني </w:t>
            </w:r>
            <w:r>
              <w:rPr>
                <w:rtl/>
              </w:rPr>
              <w:t>: -</w:t>
            </w:r>
            <w:r w:rsidRPr="00951346">
              <w:rPr>
                <w:rtl/>
              </w:rPr>
              <w:t xml:space="preserve"> « له</w:t>
            </w:r>
            <w:r>
              <w:rPr>
                <w:rtl/>
              </w:rPr>
              <w:t xml:space="preserve"> ».</w:t>
            </w:r>
          </w:p>
        </w:tc>
        <w:tc>
          <w:tcPr>
            <w:tcW w:w="4006" w:type="dxa"/>
          </w:tcPr>
          <w:p w:rsidR="00286642" w:rsidRDefault="00286642" w:rsidP="00DA4FAD">
            <w:pPr>
              <w:pStyle w:val="libFootnote0"/>
              <w:rPr>
                <w:rtl/>
              </w:rPr>
            </w:pPr>
            <w:r>
              <w:rPr>
                <w:rtl/>
              </w:rPr>
              <w:t>(8). في شرح المازندراني:+«</w:t>
            </w:r>
            <w:r w:rsidRPr="00951346">
              <w:rPr>
                <w:rtl/>
              </w:rPr>
              <w:t>من أهل العصمة</w:t>
            </w:r>
            <w:r>
              <w:rPr>
                <w:rFonts w:hint="cs"/>
                <w:rtl/>
              </w:rPr>
              <w:t xml:space="preserve"> </w:t>
            </w:r>
            <w:r w:rsidRPr="00286642">
              <w:rPr>
                <w:rStyle w:val="libFootnoteAlaemChar"/>
                <w:rtl/>
              </w:rPr>
              <w:t>عليهم‌السلام</w:t>
            </w:r>
            <w:r>
              <w:rPr>
                <w:rtl/>
              </w:rPr>
              <w:t xml:space="preserve"> ».</w:t>
            </w:r>
          </w:p>
        </w:tc>
      </w:tr>
    </w:tbl>
    <w:p w:rsidR="00DA4FAD" w:rsidRPr="00951346" w:rsidRDefault="0091593C" w:rsidP="00DA4FAD">
      <w:pPr>
        <w:pStyle w:val="libFootnote0"/>
        <w:rPr>
          <w:rtl/>
          <w:lang w:bidi="fa-IR"/>
        </w:rPr>
      </w:pPr>
      <w:r>
        <w:rPr>
          <w:rtl/>
        </w:rPr>
        <w:t>(9).</w:t>
      </w:r>
      <w:r w:rsidR="00DA4FAD" w:rsidRPr="00951346">
        <w:rPr>
          <w:rtl/>
        </w:rPr>
        <w:t xml:space="preserve"> في « ز » : « فتقول</w:t>
      </w:r>
      <w:r w:rsidR="00DA4FAD">
        <w:rPr>
          <w:rtl/>
        </w:rPr>
        <w:t xml:space="preserve"> ». </w:t>
      </w:r>
      <w:r w:rsidR="00DA4FAD" w:rsidRPr="00951346">
        <w:rPr>
          <w:rtl/>
        </w:rPr>
        <w:t>وفي « ص » : « يقول</w:t>
      </w:r>
      <w:r w:rsidR="00DA4FAD">
        <w:rPr>
          <w:rtl/>
        </w:rPr>
        <w:t xml:space="preserve"> ». </w:t>
      </w:r>
      <w:r w:rsidR="00DA4FAD" w:rsidRPr="00951346">
        <w:rPr>
          <w:rtl/>
        </w:rPr>
        <w:t>وفي « بف » والوافي : « يقال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بف » : « على بعض</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ج ، ز » ومرآة العقول : « تقول</w:t>
      </w:r>
      <w:r w:rsidR="00DA4FAD">
        <w:rPr>
          <w:rtl/>
        </w:rPr>
        <w:t xml:space="preserve"> ». </w:t>
      </w:r>
      <w:r w:rsidR="00DA4FAD" w:rsidRPr="00951346">
        <w:rPr>
          <w:rtl/>
        </w:rPr>
        <w:t>وفي « ص » : « يقول</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 ، ج ، ز ، ص ، بف » : + « قال</w:t>
      </w:r>
      <w:r w:rsidR="00DA4FAD">
        <w:rPr>
          <w:rtl/>
        </w:rPr>
        <w:t xml:space="preserve"> ». </w:t>
      </w:r>
      <w:r w:rsidR="00DA4FAD" w:rsidRPr="00951346">
        <w:rPr>
          <w:rtl/>
        </w:rPr>
        <w:t>وفي شرح المازندراني : + « وقال</w:t>
      </w:r>
      <w:r w:rsidR="00DA4FAD">
        <w:rPr>
          <w:rtl/>
        </w:rPr>
        <w:t xml:space="preserve"> ». </w:t>
      </w:r>
      <w:r w:rsidR="00DA4FAD" w:rsidRPr="00951346">
        <w:rPr>
          <w:rtl/>
        </w:rPr>
        <w:t>وفي الوافي : « قال : أو ليس</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17981" w:rsidTr="00817981">
        <w:tc>
          <w:tcPr>
            <w:tcW w:w="4006" w:type="dxa"/>
          </w:tcPr>
          <w:p w:rsidR="00817981" w:rsidRDefault="00817981" w:rsidP="00DA4FAD">
            <w:pPr>
              <w:pStyle w:val="libFootnote0"/>
              <w:rPr>
                <w:rtl/>
              </w:rPr>
            </w:pPr>
            <w:r>
              <w:rPr>
                <w:rtl/>
              </w:rPr>
              <w:t xml:space="preserve">(13). </w:t>
            </w:r>
            <w:r w:rsidRPr="00951346">
              <w:rPr>
                <w:rtl/>
              </w:rPr>
              <w:t>في شرح المازندراني : « يقول</w:t>
            </w:r>
            <w:r>
              <w:rPr>
                <w:rtl/>
              </w:rPr>
              <w:t xml:space="preserve"> ».</w:t>
            </w:r>
          </w:p>
        </w:tc>
        <w:tc>
          <w:tcPr>
            <w:tcW w:w="4006" w:type="dxa"/>
          </w:tcPr>
          <w:p w:rsidR="00817981" w:rsidRDefault="00817981" w:rsidP="00DA4FAD">
            <w:pPr>
              <w:pStyle w:val="libFootnote0"/>
              <w:rPr>
                <w:rtl/>
              </w:rPr>
            </w:pPr>
            <w:r>
              <w:rPr>
                <w:rtl/>
              </w:rPr>
              <w:t>(14).</w:t>
            </w:r>
            <w:r w:rsidRPr="00951346">
              <w:rPr>
                <w:rtl/>
              </w:rPr>
              <w:t xml:space="preserve"> في « ز » : + « عليك </w:t>
            </w:r>
            <w:r>
              <w:rPr>
                <w:rtl/>
              </w:rPr>
              <w:t>و ».</w:t>
            </w:r>
          </w:p>
        </w:tc>
      </w:tr>
    </w:tbl>
    <w:p w:rsidR="00DA4FAD" w:rsidRPr="00951346" w:rsidRDefault="00DA4FAD" w:rsidP="00DA4FAD">
      <w:pPr>
        <w:pStyle w:val="libFootnote0"/>
        <w:rPr>
          <w:rtl/>
          <w:lang w:bidi="fa-IR"/>
        </w:rPr>
      </w:pPr>
      <w:r>
        <w:rPr>
          <w:rtl/>
        </w:rPr>
        <w:t>(15)</w:t>
      </w:r>
      <w:r w:rsidRPr="00951346">
        <w:rPr>
          <w:rtl/>
        </w:rPr>
        <w:t xml:space="preserve"> في « بف » والوافي : « وارحم</w:t>
      </w:r>
      <w:r>
        <w:rPr>
          <w:rtl/>
        </w:rPr>
        <w:t xml:space="preserve"> ». </w:t>
      </w:r>
      <w:r w:rsidRPr="00951346">
        <w:rPr>
          <w:rtl/>
        </w:rPr>
        <w:t>قرأه المازندراني بصيغة الماضي مع همزة الاستفهام ؛ حيث قال في شرحه : « وقال : أليس</w:t>
      </w:r>
      <w:r>
        <w:rPr>
          <w:rtl/>
        </w:rPr>
        <w:t xml:space="preserve"> ..</w:t>
      </w:r>
      <w:r w:rsidRPr="00951346">
        <w:rPr>
          <w:rtl/>
        </w:rPr>
        <w:t>. الاستفهام للتقرير ، وكذا في قوله : أرحم ، أي أرحم الله محمّداً وآل محمّد ، ثمّ بادر إلى الجواب والتقرير فقال : بلى</w:t>
      </w:r>
      <w:r>
        <w:rPr>
          <w:rtl/>
        </w:rPr>
        <w:t xml:space="preserve"> ».</w:t>
      </w:r>
    </w:p>
    <w:p w:rsidR="00DA4FAD" w:rsidRPr="00951346" w:rsidRDefault="00DA4FAD" w:rsidP="00DA4FAD">
      <w:pPr>
        <w:pStyle w:val="libFootnote0"/>
        <w:rPr>
          <w:rtl/>
          <w:lang w:bidi="fa-IR"/>
        </w:rPr>
      </w:pPr>
      <w:r>
        <w:rPr>
          <w:rtl/>
        </w:rPr>
        <w:t>(1</w:t>
      </w:r>
      <w:r>
        <w:rPr>
          <w:rFonts w:hint="cs"/>
          <w:rtl/>
        </w:rPr>
        <w:t>6</w:t>
      </w:r>
      <w:r>
        <w:rPr>
          <w:rtl/>
        </w:rPr>
        <w:t>)</w:t>
      </w:r>
      <w:r w:rsidRPr="00951346">
        <w:rPr>
          <w:rtl/>
        </w:rPr>
        <w:t xml:space="preserve"> في حاشية « د » والبحار ، ج 27 : « قلت : بلى ، قال</w:t>
      </w:r>
      <w:r>
        <w:rPr>
          <w:rtl/>
        </w:rPr>
        <w:t xml:space="preserve"> ». </w:t>
      </w:r>
      <w:r w:rsidRPr="00951346">
        <w:rPr>
          <w:rtl/>
        </w:rPr>
        <w:t xml:space="preserve">وفي شرح المازندراني : « فقال : بلى » كلاهما بدل </w:t>
      </w:r>
      <w:r w:rsidR="005A00C4">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وَقَدْ صَلّى </w:t>
      </w:r>
      <w:r w:rsidRPr="00625F5B">
        <w:rPr>
          <w:rStyle w:val="libFootnotenumChar"/>
          <w:rtl/>
        </w:rPr>
        <w:t>(1)</w:t>
      </w:r>
      <w:r w:rsidRPr="00951346">
        <w:rPr>
          <w:rtl/>
          <w:lang w:bidi="fa-IR"/>
        </w:rPr>
        <w:t xml:space="preserve"> عَلَيْهِ وَرَحِمَهُ ، وَإِنَّمَا صَلَوَاتُنَا </w:t>
      </w:r>
      <w:r w:rsidRPr="00625F5B">
        <w:rPr>
          <w:rStyle w:val="libFootnotenumChar"/>
          <w:rtl/>
        </w:rPr>
        <w:t>(2)</w:t>
      </w:r>
      <w:r w:rsidRPr="00951346">
        <w:rPr>
          <w:rtl/>
          <w:lang w:bidi="fa-IR"/>
        </w:rPr>
        <w:t xml:space="preserve"> عَلَيْهِ رَحْمَةٌ لَنَا وَقُرْبَةٌ</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17B7E">
        <w:rPr>
          <w:rtl/>
        </w:rPr>
        <w:t>3683</w:t>
      </w:r>
      <w:r w:rsidRPr="002C2FC4">
        <w:rPr>
          <w:rStyle w:val="libBold2Char"/>
          <w:rtl/>
        </w:rPr>
        <w:t xml:space="preserve"> / 5.</w:t>
      </w:r>
      <w:r w:rsidRPr="00951346">
        <w:rPr>
          <w:rtl/>
          <w:lang w:bidi="fa-IR"/>
        </w:rPr>
        <w:t xml:space="preserve"> عَنْهُ ، عَنْ أَحْمَدَ بْنِ مُحَمَّدِ بْنِ عِيسى ، عَنْ أَحْمَدَ بْنِ مُحَمَّدِ بْنِ أَبِي نَصْرٍ ، قَالَ :</w:t>
      </w:r>
    </w:p>
    <w:p w:rsidR="00DA4FAD" w:rsidRPr="00951346" w:rsidRDefault="00DA4FAD" w:rsidP="00DA4FAD">
      <w:pPr>
        <w:pStyle w:val="libNormal"/>
        <w:rPr>
          <w:rtl/>
          <w:lang w:bidi="fa-IR"/>
        </w:rPr>
      </w:pPr>
      <w:r w:rsidRPr="00951346">
        <w:rPr>
          <w:rtl/>
          <w:lang w:bidi="fa-IR"/>
        </w:rPr>
        <w:t xml:space="preserve">سَمِعْتُ الرِّضَا </w:t>
      </w:r>
      <w:r w:rsidRPr="00924332">
        <w:rPr>
          <w:rStyle w:val="libAlaemChar"/>
          <w:rtl/>
        </w:rPr>
        <w:t>عليه‌السلام</w:t>
      </w:r>
      <w:r w:rsidRPr="00951346">
        <w:rPr>
          <w:rtl/>
          <w:lang w:bidi="fa-IR"/>
        </w:rPr>
        <w:t xml:space="preserve"> يَقُولُ : « التَّثَاؤُبُ </w:t>
      </w:r>
      <w:r w:rsidRPr="00625F5B">
        <w:rPr>
          <w:rStyle w:val="libFootnotenumChar"/>
          <w:rtl/>
        </w:rPr>
        <w:t>(4)</w:t>
      </w:r>
      <w:r w:rsidRPr="00951346">
        <w:rPr>
          <w:rtl/>
          <w:lang w:bidi="fa-IR"/>
        </w:rPr>
        <w:t xml:space="preserve"> مِنَ الشَّيْطَانِ ، وَالْعَطْسَةُ مِنَ اللهِ </w:t>
      </w:r>
      <w:r w:rsidRPr="00625F5B">
        <w:rPr>
          <w:rStyle w:val="libFootnotenumChar"/>
          <w:rtl/>
        </w:rPr>
        <w:t>(5)</w:t>
      </w:r>
      <w:r w:rsidRPr="00951346">
        <w:rPr>
          <w:rtl/>
          <w:lang w:bidi="fa-IR"/>
        </w:rPr>
        <w:t xml:space="preserve"> عَزَّ وَجَلَّ</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717B7E">
        <w:rPr>
          <w:rtl/>
        </w:rPr>
        <w:t>3684</w:t>
      </w:r>
      <w:r w:rsidRPr="002C2FC4">
        <w:rPr>
          <w:rStyle w:val="libBold2Char"/>
          <w:rtl/>
        </w:rPr>
        <w:t xml:space="preserve"> / 6.</w:t>
      </w:r>
      <w:r w:rsidRPr="00951346">
        <w:rPr>
          <w:rtl/>
          <w:lang w:bidi="fa-IR"/>
        </w:rPr>
        <w:t xml:space="preserve"> عَلِيُّ بْنُ مُحَمَّدٍ ، عَنْ صَالِحِ بْنِ أَبِي حَمَّادٍ ، قَالَ :</w:t>
      </w:r>
    </w:p>
    <w:p w:rsidR="00DA4FAD" w:rsidRPr="00951346" w:rsidRDefault="00DA4FAD" w:rsidP="00DA4FAD">
      <w:pPr>
        <w:pStyle w:val="libNormal"/>
        <w:rPr>
          <w:rtl/>
          <w:lang w:bidi="fa-IR"/>
        </w:rPr>
      </w:pPr>
      <w:r w:rsidRPr="00951346">
        <w:rPr>
          <w:rtl/>
          <w:lang w:bidi="fa-IR"/>
        </w:rPr>
        <w:t xml:space="preserve">سَأَلْتُ الْعَالِمَ </w:t>
      </w:r>
      <w:r w:rsidRPr="00924332">
        <w:rPr>
          <w:rStyle w:val="libAlaemChar"/>
          <w:rtl/>
        </w:rPr>
        <w:t>عليه‌السلام</w:t>
      </w:r>
      <w:r w:rsidRPr="00951346">
        <w:rPr>
          <w:rtl/>
          <w:lang w:bidi="fa-IR"/>
        </w:rPr>
        <w:t xml:space="preserve"> عَنِ الْعَطْسَةِ ، وَمَا الْعِلَّةُ فِي الْحَمْدِ لِلّهِ عَلَيْهَا</w:t>
      </w:r>
      <w:r>
        <w:rPr>
          <w:rtl/>
          <w:lang w:bidi="fa-IR"/>
        </w:rPr>
        <w:t>؟</w:t>
      </w:r>
    </w:p>
    <w:p w:rsidR="00DA4FAD" w:rsidRPr="00951346" w:rsidRDefault="00DA4FAD" w:rsidP="00DA4FAD">
      <w:pPr>
        <w:pStyle w:val="libNormal"/>
        <w:rPr>
          <w:rtl/>
          <w:lang w:bidi="fa-IR"/>
        </w:rPr>
      </w:pPr>
      <w:r w:rsidRPr="00951346">
        <w:rPr>
          <w:rtl/>
          <w:lang w:bidi="fa-IR"/>
        </w:rPr>
        <w:t xml:space="preserve">فَقَالَ : « إِنَّ لِلّهِ نِعَماً </w:t>
      </w:r>
      <w:r w:rsidRPr="00625F5B">
        <w:rPr>
          <w:rStyle w:val="libFootnotenumChar"/>
          <w:rtl/>
        </w:rPr>
        <w:t>(7)</w:t>
      </w:r>
      <w:r w:rsidRPr="00951346">
        <w:rPr>
          <w:rtl/>
          <w:lang w:bidi="fa-IR"/>
        </w:rPr>
        <w:t xml:space="preserve"> عَلى عَبْدِهِ فِي صِحَّةِ بَدَنِهِ وَسَلَامَةِ جَوَارِحِهِ ، وَإِنَّ </w:t>
      </w:r>
      <w:r w:rsidRPr="00625F5B">
        <w:rPr>
          <w:rStyle w:val="libFootnotenumChar"/>
          <w:rtl/>
        </w:rPr>
        <w:t>(8)</w:t>
      </w:r>
      <w:r w:rsidRPr="00951346">
        <w:rPr>
          <w:rtl/>
          <w:lang w:bidi="fa-IR"/>
        </w:rPr>
        <w:t xml:space="preserve"> الْعَبْدَ يَنْسى ذِكْرَ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عَلى ذلِكَ ، وَإِذَا </w:t>
      </w:r>
      <w:r w:rsidRPr="00625F5B">
        <w:rPr>
          <w:rStyle w:val="libFootnotenumChar"/>
          <w:rtl/>
        </w:rPr>
        <w:t>(9)</w:t>
      </w:r>
      <w:r w:rsidRPr="00951346">
        <w:rPr>
          <w:rtl/>
          <w:lang w:bidi="fa-IR"/>
        </w:rPr>
        <w:t xml:space="preserve"> نَسِيَ </w:t>
      </w:r>
      <w:r w:rsidRPr="00625F5B">
        <w:rPr>
          <w:rStyle w:val="libFootnotenumChar"/>
          <w:rtl/>
        </w:rPr>
        <w:t>(10)</w:t>
      </w:r>
      <w:r w:rsidRPr="00951346">
        <w:rPr>
          <w:rtl/>
          <w:lang w:bidi="fa-IR"/>
        </w:rPr>
        <w:t xml:space="preserve"> أَمَرَ اللهُ الرِّيحَ‌</w:t>
      </w:r>
    </w:p>
    <w:p w:rsidR="00DA4FAD" w:rsidRPr="00951346" w:rsidRDefault="00DA4FAD" w:rsidP="00DA4FAD">
      <w:pPr>
        <w:pStyle w:val="libLine"/>
        <w:rPr>
          <w:rtl/>
          <w:lang w:bidi="fa-IR"/>
        </w:rPr>
      </w:pPr>
      <w:r>
        <w:rPr>
          <w:rtl/>
          <w:lang w:bidi="fa-IR"/>
        </w:rPr>
        <w:t>__________________</w:t>
      </w:r>
    </w:p>
    <w:p w:rsidR="00DA4FAD" w:rsidRPr="00951346" w:rsidRDefault="006D4D8B" w:rsidP="00DA4FAD">
      <w:pPr>
        <w:pStyle w:val="libFootnote0"/>
        <w:rPr>
          <w:rtl/>
          <w:lang w:bidi="fa-IR"/>
        </w:rPr>
      </w:pPr>
      <w:r>
        <w:rPr>
          <w:rFonts w:hint="cs"/>
          <w:rtl/>
        </w:rPr>
        <w:t xml:space="preserve">= </w:t>
      </w:r>
      <w:r w:rsidR="00DA4FAD" w:rsidRPr="00951346">
        <w:rPr>
          <w:rtl/>
        </w:rPr>
        <w:t>« قال : بلى</w:t>
      </w:r>
      <w:r w:rsidR="00DA4FAD">
        <w:rPr>
          <w:rtl/>
        </w:rPr>
        <w:t xml:space="preserve"> ».</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والبحار. وفي المطبوع : + « الله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ج ، ز » : « صلاتنا</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راجع : </w:t>
      </w:r>
      <w:r w:rsidR="00DA4FAD" w:rsidRPr="00707A47">
        <w:rPr>
          <w:rStyle w:val="libFootnoteBoldChar"/>
          <w:rtl/>
        </w:rPr>
        <w:t>الكافي</w:t>
      </w:r>
      <w:r w:rsidR="00DA4FAD" w:rsidRPr="00951346">
        <w:rPr>
          <w:rtl/>
        </w:rPr>
        <w:t xml:space="preserve"> ، كتاب الحجّة ، باب نادر ، ح 1084 </w:t>
      </w:r>
      <w:r w:rsidR="009D707B">
        <w:rPr>
          <w:rFonts w:hint="cs"/>
          <w:rtl/>
        </w:rPr>
        <w:t>.</w:t>
      </w:r>
      <w:r w:rsidR="00DA4FAD" w:rsidRPr="00707A47">
        <w:rPr>
          <w:rStyle w:val="libFootnoteBoldChar"/>
          <w:rtl/>
        </w:rPr>
        <w:t>الوافي</w:t>
      </w:r>
      <w:r w:rsidR="00DA4FAD" w:rsidRPr="00951346">
        <w:rPr>
          <w:rtl/>
        </w:rPr>
        <w:t xml:space="preserve"> ، ج 5 ، ص 637 ، ح 2756 ؛ </w:t>
      </w:r>
      <w:r w:rsidR="00DA4FAD" w:rsidRPr="00707A47">
        <w:rPr>
          <w:rStyle w:val="libFootnoteBoldChar"/>
          <w:rtl/>
        </w:rPr>
        <w:t>البحار</w:t>
      </w:r>
      <w:r w:rsidR="00DA4FAD" w:rsidRPr="00951346">
        <w:rPr>
          <w:rtl/>
        </w:rPr>
        <w:t xml:space="preserve"> ، ج 17 ، ص 30 ، ح 10 ؛ وج 27 ، ص 256 ، ح 5.</w:t>
      </w:r>
    </w:p>
    <w:p w:rsidR="00DA4FAD" w:rsidRPr="00951346" w:rsidRDefault="0091593C" w:rsidP="00DA4FAD">
      <w:pPr>
        <w:pStyle w:val="libFootnote0"/>
        <w:rPr>
          <w:rtl/>
          <w:lang w:bidi="fa-IR"/>
        </w:rPr>
      </w:pPr>
      <w:r>
        <w:rPr>
          <w:rtl/>
        </w:rPr>
        <w:t>(4).</w:t>
      </w:r>
      <w:r w:rsidR="00DA4FAD" w:rsidRPr="00951346">
        <w:rPr>
          <w:rtl/>
        </w:rPr>
        <w:t xml:space="preserve"> في شرح المازندراني : « التثأُّب</w:t>
      </w:r>
      <w:r w:rsidR="00DA4FAD">
        <w:rPr>
          <w:rtl/>
        </w:rPr>
        <w:t xml:space="preserve"> ». و «</w:t>
      </w:r>
      <w:r w:rsidR="00DA4FAD" w:rsidRPr="00951346">
        <w:rPr>
          <w:rtl/>
        </w:rPr>
        <w:t xml:space="preserve"> التثاؤب » : فترة تعتري الشخص فيفتح عنده فاه. يقال : تثاءبتُ : إذاافتحت فاك وتمطّيتَ لكسل أو فترة. وإنّما جعله من الشيطان كراهة له ؛ لأنّه يكون مع ثِقَل البدن وامتلائه واسترخائه وميله إلى الكسل والنوم ، فأضافه إلى الشيطان ؛ لأنّه الذي يدعو إلى إعطاء النفس شهوتها. وأراد به التحذير من السبب الذي يتولّد منه ، وهو التوسّع في المطعم والشِّبَع ، فيثقل عن الطاعات ويكسل عن الخيرات. </w:t>
      </w:r>
      <w:r w:rsidR="00DA4FAD" w:rsidRPr="00707A47">
        <w:rPr>
          <w:rStyle w:val="libFootnoteBoldChar"/>
          <w:rtl/>
        </w:rPr>
        <w:t>النهاية</w:t>
      </w:r>
      <w:r w:rsidR="00DA4FAD" w:rsidRPr="00951346">
        <w:rPr>
          <w:rtl/>
        </w:rPr>
        <w:t xml:space="preserve"> ، ج 1 ، ص 204 ؛ </w:t>
      </w:r>
      <w:r w:rsidR="00DA4FAD" w:rsidRPr="00707A47">
        <w:rPr>
          <w:rStyle w:val="libFootnoteBoldChar"/>
          <w:rtl/>
        </w:rPr>
        <w:t>مجمع البحرين</w:t>
      </w:r>
      <w:r w:rsidR="00DA4FAD" w:rsidRPr="00951346">
        <w:rPr>
          <w:rtl/>
        </w:rPr>
        <w:t xml:space="preserve"> ، ج 1 ، ص 237 ( ثأب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109 : « والعطاس ل</w:t>
      </w:r>
      <w:r w:rsidR="009D707B">
        <w:rPr>
          <w:rFonts w:hint="cs"/>
          <w:rtl/>
        </w:rPr>
        <w:t>ـ</w:t>
      </w:r>
      <w:r w:rsidR="00DA4FAD" w:rsidRPr="00951346">
        <w:rPr>
          <w:rtl/>
        </w:rPr>
        <w:t>مّا كان سبباً لخفّة الدماغ واستفراغ الفضلات وصفاء الروح وتقوية الحواسّ كان أمره بالعكس</w:t>
      </w:r>
      <w:r w:rsidR="00DA4FAD">
        <w:rPr>
          <w:rtl/>
        </w:rPr>
        <w:t xml:space="preserve"> ». </w:t>
      </w:r>
      <w:r w:rsidR="00DA4FAD" w:rsidRPr="00951346">
        <w:rPr>
          <w:rtl/>
        </w:rPr>
        <w:t>وفي الوافي : « وإنّما كانت العطسة من الله عزّ وجلّ ؛ لأنّه حمل عبده عليها ؛ ليذكر الله عندها كما يستفاد من الحديث الآتي</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الجعفريّات</w:t>
      </w:r>
      <w:r w:rsidR="00DA4FAD" w:rsidRPr="00951346">
        <w:rPr>
          <w:rtl/>
        </w:rPr>
        <w:t xml:space="preserve"> ، ص 33 ، بسند آخر عن جعفر بن محمّد ، عن آبائه </w:t>
      </w:r>
      <w:r w:rsidR="00DA4FAD" w:rsidRPr="009D707B">
        <w:rPr>
          <w:rStyle w:val="libFootnoteAlaemChar"/>
          <w:rtl/>
        </w:rPr>
        <w:t>عليهم‌السلام</w:t>
      </w:r>
      <w:r w:rsidR="00DA4FAD" w:rsidRPr="00951346">
        <w:rPr>
          <w:rtl/>
        </w:rPr>
        <w:t xml:space="preserve"> عن رسول الله </w:t>
      </w:r>
      <w:r w:rsidRPr="009D707B">
        <w:rPr>
          <w:rStyle w:val="libFootnoteAlaemChar"/>
          <w:rtl/>
        </w:rPr>
        <w:t>صلى‌الله‌عليه‌وآله</w:t>
      </w:r>
      <w:r w:rsidR="00DA4FAD" w:rsidRPr="00951346">
        <w:rPr>
          <w:rtl/>
        </w:rPr>
        <w:t xml:space="preserve"> ، وتمام الرواية فيه : « إيّاكم وشدّة التثاؤب في الصلاة ، فإنّه غرفة الشيطان » </w:t>
      </w:r>
      <w:r w:rsidR="009D707B">
        <w:rPr>
          <w:rFonts w:hint="cs"/>
          <w:rtl/>
        </w:rPr>
        <w:t>.</w:t>
      </w:r>
      <w:r w:rsidR="00DA4FAD" w:rsidRPr="00707A47">
        <w:rPr>
          <w:rStyle w:val="libFootnoteBoldChar"/>
          <w:rtl/>
        </w:rPr>
        <w:t>الوافي</w:t>
      </w:r>
      <w:r w:rsidR="00DA4FAD" w:rsidRPr="00951346">
        <w:rPr>
          <w:rtl/>
        </w:rPr>
        <w:t xml:space="preserve"> ، ج 5 ، ص 637 ، ح 2757 ؛ </w:t>
      </w:r>
      <w:r w:rsidR="00DA4FAD" w:rsidRPr="00707A47">
        <w:rPr>
          <w:rStyle w:val="libFootnoteBoldChar"/>
          <w:rtl/>
        </w:rPr>
        <w:t>الوسائل</w:t>
      </w:r>
      <w:r w:rsidR="00DA4FAD" w:rsidRPr="00951346">
        <w:rPr>
          <w:rtl/>
        </w:rPr>
        <w:t xml:space="preserve"> ، ج 7 ، ص 259 ، ح 9274 ؛ وج 12 ، ص 90 ، ح 15718.</w:t>
      </w:r>
    </w:p>
    <w:tbl>
      <w:tblPr>
        <w:tblStyle w:val="TableGrid"/>
        <w:bidiVisual/>
        <w:tblW w:w="0" w:type="auto"/>
        <w:tblLook w:val="04A0" w:firstRow="1" w:lastRow="0" w:firstColumn="1" w:lastColumn="0" w:noHBand="0" w:noVBand="1"/>
      </w:tblPr>
      <w:tblGrid>
        <w:gridCol w:w="4006"/>
        <w:gridCol w:w="4006"/>
      </w:tblGrid>
      <w:tr w:rsidR="009D707B" w:rsidTr="009D707B">
        <w:tc>
          <w:tcPr>
            <w:tcW w:w="4006" w:type="dxa"/>
          </w:tcPr>
          <w:p w:rsidR="009D707B" w:rsidRDefault="009D707B" w:rsidP="00DA4FAD">
            <w:pPr>
              <w:pStyle w:val="libFootnote0"/>
              <w:rPr>
                <w:rtl/>
              </w:rPr>
            </w:pPr>
            <w:r>
              <w:rPr>
                <w:rtl/>
              </w:rPr>
              <w:t>(7).</w:t>
            </w:r>
            <w:r w:rsidRPr="00951346">
              <w:rPr>
                <w:rtl/>
              </w:rPr>
              <w:t xml:space="preserve"> في « ب ، د ، بس » : « نعماء</w:t>
            </w:r>
            <w:r>
              <w:rPr>
                <w:rtl/>
              </w:rPr>
              <w:t xml:space="preserve"> ».</w:t>
            </w:r>
          </w:p>
        </w:tc>
        <w:tc>
          <w:tcPr>
            <w:tcW w:w="4006" w:type="dxa"/>
          </w:tcPr>
          <w:p w:rsidR="009D707B" w:rsidRDefault="009D707B" w:rsidP="00DA4FAD">
            <w:pPr>
              <w:pStyle w:val="libFootnote0"/>
              <w:rPr>
                <w:rtl/>
              </w:rPr>
            </w:pPr>
            <w:r>
              <w:rPr>
                <w:rtl/>
              </w:rPr>
              <w:t>(8).</w:t>
            </w:r>
            <w:r w:rsidRPr="00951346">
              <w:rPr>
                <w:rtl/>
              </w:rPr>
              <w:t xml:space="preserve"> في « ز » : « إنّ » بدون الواو.</w:t>
            </w:r>
          </w:p>
        </w:tc>
      </w:tr>
      <w:tr w:rsidR="009D707B" w:rsidTr="009D707B">
        <w:tc>
          <w:tcPr>
            <w:tcW w:w="4006" w:type="dxa"/>
          </w:tcPr>
          <w:p w:rsidR="009D707B" w:rsidRDefault="002601E2" w:rsidP="00DA4FAD">
            <w:pPr>
              <w:pStyle w:val="libFootnote0"/>
              <w:rPr>
                <w:rtl/>
              </w:rPr>
            </w:pPr>
            <w:r>
              <w:rPr>
                <w:rtl/>
              </w:rPr>
              <w:t>(9).</w:t>
            </w:r>
            <w:r w:rsidRPr="00951346">
              <w:rPr>
                <w:rtl/>
              </w:rPr>
              <w:t xml:space="preserve"> في « بف » والوافي : « فإذا</w:t>
            </w:r>
            <w:r>
              <w:rPr>
                <w:rtl/>
              </w:rPr>
              <w:t xml:space="preserve"> ».</w:t>
            </w:r>
          </w:p>
        </w:tc>
        <w:tc>
          <w:tcPr>
            <w:tcW w:w="4006" w:type="dxa"/>
          </w:tcPr>
          <w:p w:rsidR="009D707B" w:rsidRDefault="002601E2" w:rsidP="00DA4FAD">
            <w:pPr>
              <w:pStyle w:val="libFootnote0"/>
              <w:rPr>
                <w:rtl/>
              </w:rPr>
            </w:pPr>
            <w:r>
              <w:rPr>
                <w:rtl/>
              </w:rPr>
              <w:t>(10).</w:t>
            </w:r>
            <w:r w:rsidRPr="00951346">
              <w:rPr>
                <w:rtl/>
              </w:rPr>
              <w:t xml:space="preserve"> في « ز » : « انسي</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فَتَجَاوَزَ </w:t>
      </w:r>
      <w:r w:rsidRPr="00625F5B">
        <w:rPr>
          <w:rStyle w:val="libFootnotenumChar"/>
          <w:rtl/>
        </w:rPr>
        <w:t>(1)</w:t>
      </w:r>
      <w:r w:rsidRPr="00951346">
        <w:rPr>
          <w:rtl/>
          <w:lang w:bidi="fa-IR"/>
        </w:rPr>
        <w:t xml:space="preserve"> فِي بَدَنِهِ ، ثُمَّ يُخْرِجُهَا مِنْ أَنْفِهِ ، فَيَحْمَدُ </w:t>
      </w:r>
      <w:r w:rsidRPr="00625F5B">
        <w:rPr>
          <w:rStyle w:val="libFootnotenumChar"/>
          <w:rtl/>
        </w:rPr>
        <w:t>(2)</w:t>
      </w:r>
      <w:r w:rsidRPr="00951346">
        <w:rPr>
          <w:rtl/>
          <w:lang w:bidi="fa-IR"/>
        </w:rPr>
        <w:t xml:space="preserve"> اللهَ عَلى ذلِكَ ، فَيَكُونُ حَمْدُهُ عِنْدَ ذلِكَ شُكْراً لِمَا نَسِيَ</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17B7E">
        <w:rPr>
          <w:rtl/>
        </w:rPr>
        <w:t>3685</w:t>
      </w:r>
      <w:r w:rsidRPr="002C2FC4">
        <w:rPr>
          <w:rStyle w:val="libBold2Char"/>
          <w:rtl/>
        </w:rPr>
        <w:t xml:space="preserve"> / 7.</w:t>
      </w:r>
      <w:r w:rsidRPr="00951346">
        <w:rPr>
          <w:rtl/>
          <w:lang w:bidi="fa-IR"/>
        </w:rPr>
        <w:t xml:space="preserve"> عِدَّةٌ مِنْ أَصْحَابِنَا ، عَنْ أَحْمَدَ بْنِ مُحَمَّدِ بْنِ خَالِدٍ ، عَنِ ابْنِ فَضَّالٍ ، عَنْ جَعْفَرِ بْنِ مُحَمَّدٍ بْنِ يُونُسَ </w:t>
      </w:r>
      <w:r w:rsidRPr="00625F5B">
        <w:rPr>
          <w:rStyle w:val="libFootnotenumChar"/>
          <w:rtl/>
        </w:rPr>
        <w:t>(4)</w:t>
      </w:r>
      <w:r w:rsidRPr="00951346">
        <w:rPr>
          <w:rtl/>
          <w:lang w:bidi="fa-IR"/>
        </w:rPr>
        <w:t xml:space="preserve"> ، عَنْ دَاوُدَ بْنِ الْحُصَيْنِ ، قَالَ :</w:t>
      </w:r>
    </w:p>
    <w:p w:rsidR="00DA4FAD" w:rsidRPr="00951346" w:rsidRDefault="00DA4FAD" w:rsidP="00DA4FAD">
      <w:pPr>
        <w:pStyle w:val="libNormal"/>
        <w:rPr>
          <w:rtl/>
          <w:lang w:bidi="fa-IR"/>
        </w:rPr>
      </w:pPr>
      <w:r w:rsidRPr="00951346">
        <w:rPr>
          <w:rtl/>
          <w:lang w:bidi="fa-IR"/>
        </w:rPr>
        <w:t xml:space="preserve">كُنَّا عِنْدَ أَبِي عَبْدِ اللهِ </w:t>
      </w:r>
      <w:r w:rsidRPr="00924332">
        <w:rPr>
          <w:rStyle w:val="libAlaemChar"/>
          <w:rtl/>
        </w:rPr>
        <w:t>عليه‌السلام</w:t>
      </w:r>
      <w:r w:rsidRPr="00951346">
        <w:rPr>
          <w:rtl/>
          <w:lang w:bidi="fa-IR"/>
        </w:rPr>
        <w:t xml:space="preserve"> ، فَأَحْصَيْتُ فِي الْبَيْتِ أَرْبَعَةَ عَشَرَ رَجُلاً ، فَعَطَسَ </w:t>
      </w:r>
      <w:r w:rsidRPr="00625F5B">
        <w:rPr>
          <w:rStyle w:val="libFootnotenumChar"/>
          <w:rtl/>
        </w:rPr>
        <w:t>(5)</w:t>
      </w:r>
      <w:r w:rsidRPr="00951346">
        <w:rPr>
          <w:rtl/>
          <w:lang w:bidi="fa-IR"/>
        </w:rPr>
        <w:t xml:space="preserve"> أَبُو عَبْدِ اللهِ </w:t>
      </w:r>
      <w:r w:rsidRPr="00924332">
        <w:rPr>
          <w:rStyle w:val="libAlaemChar"/>
          <w:rtl/>
        </w:rPr>
        <w:t>عليه‌السلام</w:t>
      </w:r>
      <w:r w:rsidRPr="00951346">
        <w:rPr>
          <w:rtl/>
          <w:lang w:bidi="fa-IR"/>
        </w:rPr>
        <w:t xml:space="preserve"> ، فَمَا تَكَلَّمَ أَحَدٌ مِنَ الْقَوْمِ ، فَقَالَ </w:t>
      </w:r>
      <w:r w:rsidRPr="00625F5B">
        <w:rPr>
          <w:rStyle w:val="libFootnotenumChar"/>
          <w:rtl/>
        </w:rPr>
        <w:t>(6)</w:t>
      </w:r>
      <w:r w:rsidRPr="00951346">
        <w:rPr>
          <w:rtl/>
          <w:lang w:bidi="fa-IR"/>
        </w:rPr>
        <w:t xml:space="preserve"> أَبُو عَبْدِ اللهِ </w:t>
      </w:r>
      <w:r w:rsidRPr="00924332">
        <w:rPr>
          <w:rStyle w:val="libAlaemChar"/>
          <w:rtl/>
        </w:rPr>
        <w:t>عليه‌السلام</w:t>
      </w:r>
      <w:r>
        <w:rPr>
          <w:rtl/>
          <w:lang w:bidi="fa-IR"/>
        </w:rPr>
        <w:t xml:space="preserve"> : « أَلَاتُسَمِّتُونَ ، أَ</w:t>
      </w:r>
      <w:r w:rsidRPr="00951346">
        <w:rPr>
          <w:rtl/>
          <w:lang w:bidi="fa-IR"/>
        </w:rPr>
        <w:t xml:space="preserve">لَا تُسَمِّتُونَ </w:t>
      </w:r>
      <w:r w:rsidRPr="00625F5B">
        <w:rPr>
          <w:rStyle w:val="libFootnotenumChar"/>
          <w:rtl/>
        </w:rPr>
        <w:t>(7)</w:t>
      </w:r>
      <w:r>
        <w:rPr>
          <w:rtl/>
          <w:lang w:bidi="fa-IR"/>
        </w:rPr>
        <w:t>؟</w:t>
      </w:r>
      <w:r w:rsidRPr="00951346">
        <w:rPr>
          <w:rtl/>
          <w:lang w:bidi="fa-IR"/>
        </w:rPr>
        <w:t xml:space="preserve"> مِنْ حَقِّ </w:t>
      </w:r>
      <w:r w:rsidRPr="00625F5B">
        <w:rPr>
          <w:rStyle w:val="libFootnotenumChar"/>
          <w:rtl/>
        </w:rPr>
        <w:t>(8)</w:t>
      </w:r>
      <w:r w:rsidRPr="00951346">
        <w:rPr>
          <w:rtl/>
          <w:lang w:bidi="fa-IR"/>
        </w:rPr>
        <w:t xml:space="preserve"> الْمُؤْمِنِ عَلَى الْمُؤْمِنِ : إِذَا مَرِضَ أَنْ يَعُودَهُ ، وَإِذَا </w:t>
      </w:r>
      <w:r w:rsidRPr="00625F5B">
        <w:rPr>
          <w:rStyle w:val="libFootnotenumChar"/>
          <w:rtl/>
        </w:rPr>
        <w:t>(9)</w:t>
      </w:r>
      <w:r w:rsidRPr="00951346">
        <w:rPr>
          <w:rtl/>
          <w:lang w:bidi="fa-IR"/>
        </w:rPr>
        <w:t xml:space="preserve"> مَاتَ أَنْ يَشْهَدَ جَنَازَتَهُ ، وَإِذَا عَطَسَ أَنْ يُسَمِّتَهُ</w:t>
      </w:r>
      <w:r>
        <w:rPr>
          <w:rtl/>
          <w:lang w:bidi="fa-IR"/>
        </w:rPr>
        <w:t xml:space="preserve"> </w:t>
      </w:r>
      <w:r w:rsidR="003E6B40">
        <w:rPr>
          <w:rtl/>
          <w:lang w:bidi="fa-IR"/>
        </w:rPr>
        <w:t>-</w:t>
      </w:r>
      <w:r>
        <w:rPr>
          <w:rtl/>
          <w:lang w:bidi="fa-IR"/>
        </w:rPr>
        <w:t xml:space="preserve"> </w:t>
      </w:r>
      <w:r w:rsidRPr="00951346">
        <w:rPr>
          <w:rtl/>
          <w:lang w:bidi="fa-IR"/>
        </w:rPr>
        <w:t>أَوْ قَالَ : يُشَمِّتَهُ</w:t>
      </w:r>
      <w:r>
        <w:rPr>
          <w:rtl/>
          <w:lang w:bidi="fa-IR"/>
        </w:rPr>
        <w:t xml:space="preserve"> </w:t>
      </w:r>
      <w:r w:rsidR="003E6B40">
        <w:rPr>
          <w:rtl/>
          <w:lang w:bidi="fa-IR"/>
        </w:rPr>
        <w:t>-</w:t>
      </w:r>
      <w:r>
        <w:rPr>
          <w:rtl/>
          <w:lang w:bidi="fa-IR"/>
        </w:rPr>
        <w:t xml:space="preserve"> </w:t>
      </w:r>
      <w:r w:rsidRPr="00625F5B">
        <w:rPr>
          <w:rStyle w:val="libFootnotenumChar"/>
          <w:rtl/>
        </w:rPr>
        <w:t>(10)</w:t>
      </w:r>
      <w:r w:rsidRPr="00951346">
        <w:rPr>
          <w:rtl/>
          <w:lang w:bidi="fa-IR"/>
        </w:rPr>
        <w:t xml:space="preserve"> وَإِذَا دَعَاهُ </w:t>
      </w:r>
      <w:r w:rsidRPr="00625F5B">
        <w:rPr>
          <w:rStyle w:val="libFootnotenumChar"/>
          <w:rtl/>
        </w:rPr>
        <w:t>(11)</w:t>
      </w:r>
      <w:r w:rsidRPr="00951346">
        <w:rPr>
          <w:rtl/>
          <w:lang w:bidi="fa-IR"/>
        </w:rPr>
        <w:t xml:space="preserve"> أَنْ يُجِيبَهُ</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وحاشية « د » والوافي : « فجالت</w:t>
      </w:r>
      <w:r w:rsidR="00DA4FAD">
        <w:rPr>
          <w:rtl/>
        </w:rPr>
        <w:t xml:space="preserve"> ». </w:t>
      </w:r>
      <w:r w:rsidR="00DA4FAD" w:rsidRPr="00951346">
        <w:rPr>
          <w:rtl/>
        </w:rPr>
        <w:t>وفي الوسائل : « فتجاز</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ج » : « فحمد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8F7122">
        <w:rPr>
          <w:rStyle w:val="libFootnoteAlaemChar"/>
          <w:rtl/>
        </w:rPr>
        <w:t>عليه‌السلام</w:t>
      </w:r>
      <w:r w:rsidR="00DA4FAD" w:rsidRPr="00951346">
        <w:rPr>
          <w:rtl/>
        </w:rPr>
        <w:t xml:space="preserve"> ، ص 391 ، صدر الحديث ، مع اختلاف </w:t>
      </w:r>
      <w:r w:rsidR="008F7122">
        <w:rPr>
          <w:rFonts w:hint="cs"/>
          <w:rtl/>
        </w:rPr>
        <w:t>.</w:t>
      </w:r>
      <w:r w:rsidR="00DA4FAD" w:rsidRPr="00707A47">
        <w:rPr>
          <w:rStyle w:val="libFootnoteBoldChar"/>
          <w:rtl/>
        </w:rPr>
        <w:t>الوافي</w:t>
      </w:r>
      <w:r w:rsidR="00DA4FAD" w:rsidRPr="00951346">
        <w:rPr>
          <w:rtl/>
        </w:rPr>
        <w:t xml:space="preserve"> ، ج 5 ، ص 638 ، ح 2758 ؛ </w:t>
      </w:r>
      <w:r w:rsidR="00DA4FAD" w:rsidRPr="00707A47">
        <w:rPr>
          <w:rStyle w:val="libFootnoteBoldChar"/>
          <w:rtl/>
        </w:rPr>
        <w:t>الوسائل</w:t>
      </w:r>
      <w:r w:rsidR="00DA4FAD" w:rsidRPr="00951346">
        <w:rPr>
          <w:rtl/>
        </w:rPr>
        <w:t xml:space="preserve"> ، ج 12 ، ص 92 ، ح 15725.</w:t>
      </w:r>
    </w:p>
    <w:p w:rsidR="00DA4FAD" w:rsidRPr="00951346" w:rsidRDefault="0091593C" w:rsidP="00DA4FAD">
      <w:pPr>
        <w:pStyle w:val="libFootnote0"/>
        <w:rPr>
          <w:rtl/>
          <w:lang w:bidi="fa-IR"/>
        </w:rPr>
      </w:pPr>
      <w:r>
        <w:rPr>
          <w:rtl/>
        </w:rPr>
        <w:t>(4).</w:t>
      </w:r>
      <w:r w:rsidR="00DA4FAD" w:rsidRPr="00951346">
        <w:rPr>
          <w:rtl/>
        </w:rPr>
        <w:t xml:space="preserve"> هكذا في « ج ، د ، ز ، بس » والوسائل. وفي « ب ، بف » : « جعفر بن محمّد عن يونس</w:t>
      </w:r>
      <w:r w:rsidR="00DA4FAD">
        <w:rPr>
          <w:rtl/>
        </w:rPr>
        <w:t xml:space="preserve"> ». </w:t>
      </w:r>
      <w:r w:rsidR="00DA4FAD" w:rsidRPr="00951346">
        <w:rPr>
          <w:rtl/>
        </w:rPr>
        <w:t>وفي المطبوع : « جعفر بن يونس</w:t>
      </w:r>
      <w:r w:rsidR="00DA4FAD">
        <w:rPr>
          <w:rtl/>
        </w:rPr>
        <w:t xml:space="preserve"> ». </w:t>
      </w:r>
      <w:r w:rsidR="00DA4FAD" w:rsidRPr="00951346">
        <w:rPr>
          <w:rtl/>
        </w:rPr>
        <w:t xml:space="preserve">لاحظ ما قدّمناه ، في </w:t>
      </w:r>
      <w:r w:rsidR="00DA4FAD" w:rsidRPr="00707A47">
        <w:rPr>
          <w:rStyle w:val="libFootnoteBoldChar"/>
          <w:rtl/>
        </w:rPr>
        <w:t>الكافي</w:t>
      </w:r>
      <w:r w:rsidR="00DA4FAD" w:rsidRPr="00951346">
        <w:rPr>
          <w:rtl/>
        </w:rPr>
        <w:t xml:space="preserve"> ، ذيل ح 382 ، وما يأتي في الكافي ، ذيل ح 3802.</w:t>
      </w:r>
    </w:p>
    <w:tbl>
      <w:tblPr>
        <w:tblStyle w:val="TableGrid"/>
        <w:bidiVisual/>
        <w:tblW w:w="0" w:type="auto"/>
        <w:tblLook w:val="04A0" w:firstRow="1" w:lastRow="0" w:firstColumn="1" w:lastColumn="0" w:noHBand="0" w:noVBand="1"/>
      </w:tblPr>
      <w:tblGrid>
        <w:gridCol w:w="4006"/>
        <w:gridCol w:w="4006"/>
      </w:tblGrid>
      <w:tr w:rsidR="008F7122" w:rsidTr="008F7122">
        <w:tc>
          <w:tcPr>
            <w:tcW w:w="4006" w:type="dxa"/>
          </w:tcPr>
          <w:p w:rsidR="008F7122" w:rsidRDefault="008F7122" w:rsidP="00DA4FAD">
            <w:pPr>
              <w:pStyle w:val="libFootnote0"/>
              <w:rPr>
                <w:rtl/>
              </w:rPr>
            </w:pPr>
            <w:r>
              <w:rPr>
                <w:rtl/>
              </w:rPr>
              <w:t>(5).</w:t>
            </w:r>
            <w:r w:rsidRPr="00951346">
              <w:rPr>
                <w:rtl/>
              </w:rPr>
              <w:t xml:space="preserve"> في « بس » : « وعطس</w:t>
            </w:r>
            <w:r>
              <w:rPr>
                <w:rtl/>
              </w:rPr>
              <w:t xml:space="preserve"> ».</w:t>
            </w:r>
          </w:p>
        </w:tc>
        <w:tc>
          <w:tcPr>
            <w:tcW w:w="4006" w:type="dxa"/>
          </w:tcPr>
          <w:p w:rsidR="008F7122" w:rsidRDefault="008F7122" w:rsidP="00DA4FAD">
            <w:pPr>
              <w:pStyle w:val="libFootnote0"/>
              <w:rPr>
                <w:rtl/>
              </w:rPr>
            </w:pPr>
            <w:r>
              <w:rPr>
                <w:rtl/>
              </w:rPr>
              <w:t>(6).</w:t>
            </w:r>
            <w:r w:rsidRPr="00951346">
              <w:rPr>
                <w:rtl/>
              </w:rPr>
              <w:t xml:space="preserve"> في شرح المازندراني : « قال</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ص » والوسائل </w:t>
      </w:r>
      <w:r w:rsidR="00DA4FAD">
        <w:rPr>
          <w:rtl/>
        </w:rPr>
        <w:t xml:space="preserve">: </w:t>
      </w:r>
      <w:r w:rsidR="003E6B40">
        <w:rPr>
          <w:rtl/>
        </w:rPr>
        <w:t>-</w:t>
      </w:r>
      <w:r w:rsidR="00DA4FAD" w:rsidRPr="00951346">
        <w:rPr>
          <w:rtl/>
        </w:rPr>
        <w:t xml:space="preserve"> « ألاتسمّتون » الثاني. وفي </w:t>
      </w:r>
      <w:r w:rsidR="00DA4FAD" w:rsidRPr="00707A47">
        <w:rPr>
          <w:rStyle w:val="libFootnoteBoldChar"/>
          <w:rtl/>
        </w:rPr>
        <w:t>شرح المازندراني</w:t>
      </w:r>
      <w:r w:rsidR="00DA4FAD" w:rsidRPr="00951346">
        <w:rPr>
          <w:rtl/>
        </w:rPr>
        <w:t xml:space="preserve"> : « بالتكرير ، وفي بعض النسخ بدونه ، وفي بعضها بالمهملة ، وفي بعضها بالمعجمة. </w:t>
      </w:r>
      <w:r w:rsidR="00DA4FAD">
        <w:rPr>
          <w:rtl/>
        </w:rPr>
        <w:t>و «</w:t>
      </w:r>
      <w:r w:rsidR="00DA4FAD" w:rsidRPr="00951346">
        <w:rPr>
          <w:rtl/>
        </w:rPr>
        <w:t xml:space="preserve"> ألا » بالفتح والشدّ حرف تحضيض ، التخفيف على أن يكون الهمزة للاستفهام ، والتوبيخ محتمل</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ج ، د ، ز ، بس » والوسائل : « فرض » بدل « من حقّ</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 بف » : « وإن</w:t>
      </w:r>
      <w:r w:rsidR="00DA4FAD">
        <w:rPr>
          <w:rtl/>
        </w:rPr>
        <w:t xml:space="preserve"> ».</w:t>
      </w:r>
    </w:p>
    <w:p w:rsidR="00DA4FAD" w:rsidRPr="00951346" w:rsidRDefault="0091593C" w:rsidP="00E45264">
      <w:pPr>
        <w:pStyle w:val="libFootnote0"/>
        <w:rPr>
          <w:rtl/>
          <w:lang w:bidi="fa-IR"/>
        </w:rPr>
      </w:pPr>
      <w:r>
        <w:rPr>
          <w:rtl/>
        </w:rPr>
        <w:t>(10).</w:t>
      </w:r>
      <w:r w:rsidR="00DA4FAD" w:rsidRPr="00951346">
        <w:rPr>
          <w:rtl/>
        </w:rPr>
        <w:t xml:space="preserve"> في « ج ، ز » : « أو يشمّته</w:t>
      </w:r>
      <w:r w:rsidR="00DA4FAD">
        <w:rPr>
          <w:rtl/>
        </w:rPr>
        <w:t xml:space="preserve"> ». </w:t>
      </w:r>
      <w:r w:rsidR="00DA4FAD" w:rsidRPr="00951346">
        <w:rPr>
          <w:rtl/>
        </w:rPr>
        <w:t>وفي حاشية « ج » والوافي : « أن يشمّته</w:t>
      </w:r>
      <w:r w:rsidR="00DA4FAD">
        <w:rPr>
          <w:rtl/>
        </w:rPr>
        <w:t xml:space="preserve"> ». </w:t>
      </w:r>
      <w:r w:rsidR="00DA4FAD" w:rsidRPr="00951346">
        <w:rPr>
          <w:rtl/>
        </w:rPr>
        <w:t>وراجع ما تقدّم في ذيل ح 1 ، من هذا الباب في معنى التسميت والتشميت.</w:t>
      </w:r>
      <w:r w:rsidR="00E45264">
        <w:rPr>
          <w:rFonts w:hint="cs"/>
          <w:rtl/>
        </w:rPr>
        <w:t xml:space="preserve">                </w:t>
      </w:r>
      <w:r>
        <w:rPr>
          <w:rtl/>
        </w:rPr>
        <w:t>(11).</w:t>
      </w:r>
      <w:r w:rsidR="00DA4FAD" w:rsidRPr="00951346">
        <w:rPr>
          <w:rtl/>
        </w:rPr>
        <w:t xml:space="preserve"> في « ب ، ز ، ص ، بس ، بف » : « دعا</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مصادقة الإخوان</w:t>
      </w:r>
      <w:r w:rsidR="00DA4FAD" w:rsidRPr="00951346">
        <w:rPr>
          <w:rtl/>
        </w:rPr>
        <w:t xml:space="preserve"> ، ص 38 ، ح 1 ، بسند آخر عن داود بن حفص ، عن أبي عبدالله </w:t>
      </w:r>
      <w:r w:rsidR="00DA4FAD" w:rsidRPr="00527BA1">
        <w:rPr>
          <w:rStyle w:val="libFootnoteAlaemChar"/>
          <w:rtl/>
        </w:rPr>
        <w:t>عليه‌السلام</w:t>
      </w:r>
      <w:r w:rsidR="00DA4FAD" w:rsidRPr="00951346">
        <w:rPr>
          <w:rtl/>
        </w:rPr>
        <w:t xml:space="preserve">. </w:t>
      </w:r>
      <w:r w:rsidR="00DA4FAD" w:rsidRPr="00707A47">
        <w:rPr>
          <w:rStyle w:val="libFootnoteBoldChar"/>
          <w:rtl/>
        </w:rPr>
        <w:t>المؤمن</w:t>
      </w:r>
      <w:r w:rsidR="00DA4FAD" w:rsidRPr="00951346">
        <w:rPr>
          <w:rtl/>
        </w:rPr>
        <w:t xml:space="preserve"> ، ص 43 ، ح 99 ، عن أبي عبدالله </w:t>
      </w:r>
      <w:r w:rsidR="00DA4FAD" w:rsidRPr="00527BA1">
        <w:rPr>
          <w:rStyle w:val="libFootnoteAlaemChar"/>
          <w:rtl/>
        </w:rPr>
        <w:t>عليه‌السلام</w:t>
      </w:r>
      <w:r w:rsidR="00DA4FAD" w:rsidRPr="00951346">
        <w:rPr>
          <w:rtl/>
        </w:rPr>
        <w:t xml:space="preserve"> ؛ </w:t>
      </w:r>
      <w:r w:rsidR="00DA4FAD" w:rsidRPr="00707A47">
        <w:rPr>
          <w:rStyle w:val="libFootnoteBoldChar"/>
          <w:rtl/>
        </w:rPr>
        <w:t>الاختصاص</w:t>
      </w:r>
      <w:r w:rsidR="00DA4FAD" w:rsidRPr="00951346">
        <w:rPr>
          <w:rtl/>
        </w:rPr>
        <w:t xml:space="preserve"> ، ص 233 ، مرسلاً عن الحارث ، عن عليّ بن أبي طالب </w:t>
      </w:r>
      <w:r w:rsidR="00DA4FAD" w:rsidRPr="00527BA1">
        <w:rPr>
          <w:rStyle w:val="libFootnoteAlaemChar"/>
          <w:rtl/>
        </w:rPr>
        <w:t>عليه‌السلام</w:t>
      </w:r>
      <w:r w:rsidR="00DA4FAD" w:rsidRPr="00951346">
        <w:rPr>
          <w:rtl/>
        </w:rPr>
        <w:t xml:space="preserve"> عن رسول الله </w:t>
      </w:r>
      <w:r w:rsidRPr="00527BA1">
        <w:rPr>
          <w:rStyle w:val="libFootnoteAlaemChar"/>
          <w:rtl/>
        </w:rPr>
        <w:t>صلى‌الله‌عليه‌وآله</w:t>
      </w:r>
      <w:r w:rsidR="00DA4FAD" w:rsidRPr="00951346">
        <w:rPr>
          <w:rtl/>
        </w:rPr>
        <w:t xml:space="preserve"> ، مع زيادة وفيهما من قوله : « من حقّ المؤمن » وفي الثلاثة الأخيرة مع اختلاف يسير </w:t>
      </w:r>
      <w:r w:rsidR="00527BA1">
        <w:rPr>
          <w:rFonts w:hint="cs"/>
          <w:rtl/>
        </w:rPr>
        <w:t>.</w:t>
      </w:r>
      <w:r w:rsidR="00DA4FAD" w:rsidRPr="00707A47">
        <w:rPr>
          <w:rStyle w:val="libFootnoteBoldChar"/>
          <w:rtl/>
        </w:rPr>
        <w:t>الوافي</w:t>
      </w:r>
      <w:r w:rsidR="00DA4FAD" w:rsidRPr="00951346">
        <w:rPr>
          <w:rtl/>
        </w:rPr>
        <w:t xml:space="preserve"> ، ج 5 ، ص 636 ، ح 2754 ؛ </w:t>
      </w:r>
      <w:r w:rsidR="00DA4FAD" w:rsidRPr="00707A47">
        <w:rPr>
          <w:rStyle w:val="libFootnoteBoldChar"/>
          <w:rtl/>
        </w:rPr>
        <w:t>الوسائل</w:t>
      </w:r>
      <w:r w:rsidR="00DA4FAD" w:rsidRPr="00951346">
        <w:rPr>
          <w:rtl/>
        </w:rPr>
        <w:t xml:space="preserve"> ، ج 12 ، ص 87 ، ح 15713.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17B7E">
        <w:rPr>
          <w:rtl/>
        </w:rPr>
        <w:lastRenderedPageBreak/>
        <w:t>3686</w:t>
      </w:r>
      <w:r w:rsidRPr="002C2FC4">
        <w:rPr>
          <w:rStyle w:val="libBold2Char"/>
          <w:rtl/>
        </w:rPr>
        <w:t xml:space="preserve"> / 8.</w:t>
      </w:r>
      <w:r w:rsidRPr="00951346">
        <w:rPr>
          <w:rtl/>
          <w:lang w:bidi="fa-IR"/>
        </w:rPr>
        <w:t xml:space="preserve"> أَبُو عَلِيٍّ الْأَشْعَرِيُّ ، عَنْ مُحَمَّدِ بْنِ سَالِمٍ ، عَنْ أَحْمَدَ بْنِ النَّضْرِ ، عَنْ عَمْرِو بْنِ شِمْرٍ ، عَنْ جَابِرٍ ، قَالَ :</w:t>
      </w:r>
    </w:p>
    <w:p w:rsidR="00DA4FAD" w:rsidRPr="00951346" w:rsidRDefault="00DA4FAD" w:rsidP="00DA4FAD">
      <w:pPr>
        <w:pStyle w:val="libNormal"/>
        <w:rPr>
          <w:rtl/>
          <w:lang w:bidi="fa-IR"/>
        </w:rPr>
      </w:pPr>
      <w:r w:rsidRPr="00951346">
        <w:rPr>
          <w:rtl/>
          <w:lang w:bidi="fa-IR"/>
        </w:rPr>
        <w:t xml:space="preserve">قَالَ أَبُو جَعْفَرٍ </w:t>
      </w:r>
      <w:r w:rsidRPr="00924332">
        <w:rPr>
          <w:rStyle w:val="libAlaemChar"/>
          <w:rtl/>
        </w:rPr>
        <w:t>عليه‌السلام</w:t>
      </w:r>
      <w:r w:rsidRPr="00951346">
        <w:rPr>
          <w:rtl/>
          <w:lang w:bidi="fa-IR"/>
        </w:rPr>
        <w:t xml:space="preserve"> : « نِعْمَ الشَّيْ‌ءُ الْعَطْسَةُ ، تَنْفَعُ فِي </w:t>
      </w:r>
      <w:r w:rsidRPr="00625F5B">
        <w:rPr>
          <w:rStyle w:val="libFootnotenumChar"/>
          <w:rtl/>
        </w:rPr>
        <w:t>(1)</w:t>
      </w:r>
      <w:r w:rsidRPr="00951346">
        <w:rPr>
          <w:rtl/>
          <w:lang w:bidi="fa-IR"/>
        </w:rPr>
        <w:t xml:space="preserve"> الْجَسَدِ ، وَتُذَكِّرُ بِاللهِ </w:t>
      </w:r>
      <w:r w:rsidRPr="00625F5B">
        <w:rPr>
          <w:rStyle w:val="libFootnotenumChar"/>
          <w:rtl/>
        </w:rPr>
        <w:t>(2)</w:t>
      </w:r>
      <w:r w:rsidRPr="00951346">
        <w:rPr>
          <w:rtl/>
          <w:lang w:bidi="fa-IR"/>
        </w:rPr>
        <w:t xml:space="preserve"> عَزَّ وَجَلَّ</w:t>
      </w:r>
      <w:r>
        <w:rPr>
          <w:rtl/>
          <w:lang w:bidi="fa-IR"/>
        </w:rPr>
        <w:t xml:space="preserve"> ». </w:t>
      </w:r>
      <w:r w:rsidRPr="00951346">
        <w:rPr>
          <w:rtl/>
          <w:lang w:bidi="fa-IR"/>
        </w:rPr>
        <w:t xml:space="preserve">قُلْتُ : إِنَّ عِنْدَنَا قَوْماً يَقُولُونَ : لَيْسَ </w:t>
      </w:r>
      <w:r w:rsidRPr="00625F5B">
        <w:rPr>
          <w:rStyle w:val="libFootnotenumChar"/>
          <w:rtl/>
        </w:rPr>
        <w:t>(3)</w:t>
      </w:r>
      <w:r w:rsidRPr="00951346">
        <w:rPr>
          <w:rtl/>
          <w:lang w:bidi="fa-IR"/>
        </w:rPr>
        <w:t xml:space="preserve"> لِرَسُولِ اللهِ </w:t>
      </w:r>
      <w:r w:rsidR="0091593C" w:rsidRPr="0091593C">
        <w:rPr>
          <w:rStyle w:val="libAlaemChar"/>
          <w:rtl/>
        </w:rPr>
        <w:t>صلى‌الله‌عليه‌وآله</w:t>
      </w:r>
      <w:r w:rsidRPr="00951346">
        <w:rPr>
          <w:rtl/>
          <w:lang w:bidi="fa-IR"/>
        </w:rPr>
        <w:t xml:space="preserve"> فِي الْعَطْسَةِ نَصِيبٌ ، فَقَالَ : « إِنْ كَانُوا كَاذِبِينَ ، فَلَا نَالَهُمْ </w:t>
      </w:r>
      <w:r w:rsidRPr="00625F5B">
        <w:rPr>
          <w:rStyle w:val="libFootnotenumChar"/>
          <w:rtl/>
        </w:rPr>
        <w:t>(4)</w:t>
      </w:r>
      <w:r w:rsidRPr="00951346">
        <w:rPr>
          <w:rtl/>
          <w:lang w:bidi="fa-IR"/>
        </w:rPr>
        <w:t xml:space="preserve"> شَفَاعَةُ مُحَمَّدٍ </w:t>
      </w:r>
      <w:r w:rsidR="0091593C" w:rsidRPr="0091593C">
        <w:rPr>
          <w:rStyle w:val="libAlaemChar"/>
          <w:rtl/>
        </w:rPr>
        <w:t>صلى‌الله‌عليه‌وآله</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717B7E">
        <w:rPr>
          <w:rtl/>
        </w:rPr>
        <w:t>3687</w:t>
      </w:r>
      <w:r w:rsidRPr="002C2FC4">
        <w:rPr>
          <w:rStyle w:val="libBold2Char"/>
          <w:rtl/>
        </w:rPr>
        <w:t xml:space="preserve"> / 9.</w:t>
      </w:r>
      <w:r w:rsidRPr="00951346">
        <w:rPr>
          <w:rtl/>
          <w:lang w:bidi="fa-IR"/>
        </w:rPr>
        <w:t xml:space="preserve"> عَلِيُّ بْنُ إِبْرَاهِيمَ ، عَنْ أَبِيهِ ، عَنِ ابْنِ أَبِي عُمَيْرٍ ، عَنْ بَعْضِ أَصْحَابِهِ ، قَالَ :</w:t>
      </w:r>
    </w:p>
    <w:p w:rsidR="00DA4FAD" w:rsidRPr="00951346" w:rsidRDefault="00DA4FAD" w:rsidP="00DA4FAD">
      <w:pPr>
        <w:pStyle w:val="libNormal"/>
        <w:rPr>
          <w:rtl/>
          <w:lang w:bidi="fa-IR"/>
        </w:rPr>
      </w:pPr>
      <w:r w:rsidRPr="00951346">
        <w:rPr>
          <w:rtl/>
          <w:lang w:bidi="fa-IR"/>
        </w:rPr>
        <w:t xml:space="preserve">عَطَسَ رَجُلٌ عِنْدَ أَبِي جَعْفَرٍ </w:t>
      </w:r>
      <w:r w:rsidRPr="00924332">
        <w:rPr>
          <w:rStyle w:val="libAlaemChar"/>
          <w:rtl/>
        </w:rPr>
        <w:t>عليه‌السلام</w:t>
      </w:r>
      <w:r w:rsidRPr="00951346">
        <w:rPr>
          <w:rtl/>
          <w:lang w:bidi="fa-IR"/>
        </w:rPr>
        <w:t xml:space="preserve"> ، فَقَالَ : الْحَمْدُ لِلّهِ </w:t>
      </w:r>
      <w:r w:rsidRPr="00625F5B">
        <w:rPr>
          <w:rStyle w:val="libFootnotenumChar"/>
          <w:rtl/>
        </w:rPr>
        <w:t>(6)</w:t>
      </w:r>
      <w:r w:rsidRPr="00951346">
        <w:rPr>
          <w:rtl/>
          <w:lang w:bidi="fa-IR"/>
        </w:rPr>
        <w:t xml:space="preserve"> ، فَلَمْ يُسَمِّتْهُ أَبُو جَعْفَرٍ </w:t>
      </w:r>
      <w:r w:rsidRPr="00924332">
        <w:rPr>
          <w:rStyle w:val="libAlaemChar"/>
          <w:rtl/>
        </w:rPr>
        <w:t>عليه‌السلام</w:t>
      </w:r>
      <w:r w:rsidRPr="00951346">
        <w:rPr>
          <w:rtl/>
          <w:lang w:bidi="fa-IR"/>
        </w:rPr>
        <w:t xml:space="preserve"> ، وَقَالَ :</w:t>
      </w:r>
      <w:r>
        <w:rPr>
          <w:rFonts w:hint="cs"/>
          <w:rtl/>
          <w:lang w:bidi="fa-IR"/>
        </w:rPr>
        <w:t xml:space="preserve"> </w:t>
      </w:r>
      <w:r w:rsidRPr="00951346">
        <w:rPr>
          <w:rtl/>
          <w:lang w:bidi="fa-IR"/>
        </w:rPr>
        <w:t xml:space="preserve">« نَقَصَنَا </w:t>
      </w:r>
      <w:r w:rsidRPr="00625F5B">
        <w:rPr>
          <w:rStyle w:val="libFootnotenumChar"/>
          <w:rtl/>
        </w:rPr>
        <w:t>(7)</w:t>
      </w:r>
      <w:r w:rsidRPr="00951346">
        <w:rPr>
          <w:rtl/>
          <w:lang w:bidi="fa-IR"/>
        </w:rPr>
        <w:t xml:space="preserve"> حَقَّنَا » ثُمَّ قَالَ : « إِذَا عَطَسَ أَحَدُكُمْ ، فَلْيَقُلِ : الْحَمْدُ لِلّهِ رَبِّ الْعَالَمِينَ ، وَصَلَّى اللهُ عَلى مُحَمَّدٍ وَأَهْلِ بَيْتِهِ » قَالَ : فَقَالَ الرَّجُلُ ، فَسَمَّتَهُ أَبُو جَعْفَرٍ </w:t>
      </w:r>
      <w:r w:rsidRPr="00924332">
        <w:rPr>
          <w:rStyle w:val="libAlaemChar"/>
          <w:rtl/>
        </w:rPr>
        <w:t>عليه‌السلام</w:t>
      </w:r>
      <w:r w:rsidRPr="00951346">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717B7E">
        <w:rPr>
          <w:rtl/>
        </w:rPr>
        <w:t>3688</w:t>
      </w:r>
      <w:r w:rsidRPr="002C2FC4">
        <w:rPr>
          <w:rStyle w:val="libBold2Char"/>
          <w:rtl/>
        </w:rPr>
        <w:t xml:space="preserve"> / 10.</w:t>
      </w:r>
      <w:r w:rsidRPr="00951346">
        <w:rPr>
          <w:rtl/>
          <w:lang w:bidi="fa-IR"/>
        </w:rPr>
        <w:t xml:space="preserve"> عَلِيٌّ ، عَنْ أَبِيهِ ، عَنِ ابْنِ أَبِي عُمَيْرٍ ، عَنْ إِسْمَاعِيلَ الْبَصْرِيِّ </w:t>
      </w:r>
      <w:r w:rsidRPr="00625F5B">
        <w:rPr>
          <w:rStyle w:val="libFootnotenumChar"/>
          <w:rtl/>
        </w:rPr>
        <w:t>(9)</w:t>
      </w:r>
      <w:r w:rsidRPr="00951346">
        <w:rPr>
          <w:rtl/>
          <w:lang w:bidi="fa-IR"/>
        </w:rPr>
        <w:t xml:space="preserve"> ، عَنِ الْفُضَيْلِ بْنِ يَسَارٍ ، قَالَ :</w:t>
      </w:r>
    </w:p>
    <w:p w:rsidR="00DA4FAD" w:rsidRPr="00951346" w:rsidRDefault="00DA4FAD" w:rsidP="00DA4FAD">
      <w:pPr>
        <w:pStyle w:val="libNormal"/>
        <w:rPr>
          <w:rtl/>
          <w:lang w:bidi="fa-IR"/>
        </w:rPr>
      </w:pPr>
      <w:r w:rsidRPr="00951346">
        <w:rPr>
          <w:rtl/>
          <w:lang w:bidi="fa-IR"/>
        </w:rPr>
        <w:t xml:space="preserve">قُلْتُ لِأَبِي جَعْفَرٍ </w:t>
      </w:r>
      <w:r w:rsidRPr="00924332">
        <w:rPr>
          <w:rStyle w:val="libAlaemChar"/>
          <w:rtl/>
        </w:rPr>
        <w:t>عليه‌السلام</w:t>
      </w:r>
      <w:r w:rsidRPr="00951346">
        <w:rPr>
          <w:rtl/>
          <w:lang w:bidi="fa-IR"/>
        </w:rPr>
        <w:t xml:space="preserve"> : إِنَّ النَّاسَ يَكْرَهُونَ الصَّلَاةَ عَلى مُحَمَّدٍ وَآلِهِ فِي ثَلَاثَةِ </w:t>
      </w:r>
      <w:r w:rsidRPr="00625F5B">
        <w:rPr>
          <w:rStyle w:val="libFootnotenumChar"/>
          <w:rtl/>
        </w:rPr>
        <w:t>(10)</w:t>
      </w:r>
      <w:r w:rsidRPr="00951346">
        <w:rPr>
          <w:rtl/>
          <w:lang w:bidi="fa-IR"/>
        </w:rPr>
        <w:t xml:space="preserve"> مَوَاطِنَ : عِنْدَ الْعَطْسَةِ ، وَعِنْدَ الذَّبِيحَةِ ، وَعِنْدَ الْجِمَاعِ</w:t>
      </w:r>
      <w:r>
        <w:rPr>
          <w:rtl/>
          <w:lang w:bidi="fa-IR"/>
        </w:rPr>
        <w:t>؟!</w:t>
      </w:r>
    </w:p>
    <w:p w:rsidR="00DA4FAD" w:rsidRPr="00951346" w:rsidRDefault="00DA4FAD" w:rsidP="00DA4FAD">
      <w:pPr>
        <w:pStyle w:val="libNormal"/>
        <w:rPr>
          <w:rtl/>
          <w:lang w:bidi="fa-IR"/>
        </w:rPr>
      </w:pPr>
      <w:r w:rsidRPr="00951346">
        <w:rPr>
          <w:rtl/>
          <w:lang w:bidi="fa-IR"/>
        </w:rPr>
        <w:t xml:space="preserve">فَقَالَ أَبُو جَعْفَرٍ </w:t>
      </w:r>
      <w:r w:rsidRPr="00924332">
        <w:rPr>
          <w:rStyle w:val="libAlaemChar"/>
          <w:rtl/>
        </w:rPr>
        <w:t>عليه‌السلام</w:t>
      </w:r>
      <w:r w:rsidRPr="00951346">
        <w:rPr>
          <w:rtl/>
          <w:lang w:bidi="fa-IR"/>
        </w:rPr>
        <w:t xml:space="preserve"> : « مَا لَهُمْ وَيْلَهُمْ ، نَافَقُوا لَعَنَهُمُ اللهُ</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36ADC" w:rsidTr="00536ADC">
        <w:tc>
          <w:tcPr>
            <w:tcW w:w="4006" w:type="dxa"/>
          </w:tcPr>
          <w:p w:rsidR="00536ADC" w:rsidRDefault="00536ADC" w:rsidP="00DA4FAD">
            <w:pPr>
              <w:pStyle w:val="libFootnote0"/>
              <w:rPr>
                <w:rtl/>
              </w:rPr>
            </w:pPr>
            <w:r>
              <w:rPr>
                <w:rtl/>
              </w:rPr>
              <w:t>(1).</w:t>
            </w:r>
            <w:r w:rsidRPr="00951346">
              <w:rPr>
                <w:rtl/>
              </w:rPr>
              <w:t xml:space="preserve"> في « د ، ز » </w:t>
            </w:r>
            <w:r>
              <w:rPr>
                <w:rtl/>
              </w:rPr>
              <w:t>: -</w:t>
            </w:r>
            <w:r w:rsidRPr="00951346">
              <w:rPr>
                <w:rtl/>
              </w:rPr>
              <w:t xml:space="preserve"> « في</w:t>
            </w:r>
            <w:r>
              <w:rPr>
                <w:rtl/>
              </w:rPr>
              <w:t xml:space="preserve"> ».</w:t>
            </w:r>
          </w:p>
        </w:tc>
        <w:tc>
          <w:tcPr>
            <w:tcW w:w="4006" w:type="dxa"/>
          </w:tcPr>
          <w:p w:rsidR="00536ADC" w:rsidRDefault="00536ADC" w:rsidP="00DA4FAD">
            <w:pPr>
              <w:pStyle w:val="libFootnote0"/>
              <w:rPr>
                <w:rtl/>
              </w:rPr>
            </w:pPr>
            <w:r>
              <w:rPr>
                <w:rtl/>
              </w:rPr>
              <w:t>(2).</w:t>
            </w:r>
            <w:r w:rsidRPr="00951346">
              <w:rPr>
                <w:rtl/>
              </w:rPr>
              <w:t xml:space="preserve"> في « ب » : « الله</w:t>
            </w:r>
            <w:r>
              <w:rPr>
                <w:rtl/>
              </w:rPr>
              <w:t xml:space="preserve"> ».</w:t>
            </w:r>
          </w:p>
        </w:tc>
      </w:tr>
      <w:tr w:rsidR="00536ADC" w:rsidTr="00536ADC">
        <w:tc>
          <w:tcPr>
            <w:tcW w:w="4006" w:type="dxa"/>
          </w:tcPr>
          <w:p w:rsidR="00536ADC" w:rsidRDefault="00536ADC" w:rsidP="00DA4FAD">
            <w:pPr>
              <w:pStyle w:val="libFootnote0"/>
              <w:rPr>
                <w:rtl/>
              </w:rPr>
            </w:pPr>
            <w:r>
              <w:rPr>
                <w:rtl/>
              </w:rPr>
              <w:t>(3).</w:t>
            </w:r>
            <w:r w:rsidRPr="00951346">
              <w:rPr>
                <w:rtl/>
              </w:rPr>
              <w:t xml:space="preserve"> في « بس » : « أن ليس</w:t>
            </w:r>
            <w:r>
              <w:rPr>
                <w:rtl/>
              </w:rPr>
              <w:t xml:space="preserve"> ».</w:t>
            </w:r>
          </w:p>
        </w:tc>
        <w:tc>
          <w:tcPr>
            <w:tcW w:w="4006" w:type="dxa"/>
          </w:tcPr>
          <w:p w:rsidR="00536ADC" w:rsidRDefault="00536ADC" w:rsidP="00DA4FAD">
            <w:pPr>
              <w:pStyle w:val="libFootnote0"/>
              <w:rPr>
                <w:rtl/>
              </w:rPr>
            </w:pPr>
            <w:r>
              <w:rPr>
                <w:rtl/>
              </w:rPr>
              <w:t>(4). في«بف» :«</w:t>
            </w:r>
            <w:r w:rsidRPr="00951346">
              <w:rPr>
                <w:rtl/>
              </w:rPr>
              <w:t>فلا أنالهم</w:t>
            </w:r>
            <w:r>
              <w:rPr>
                <w:rtl/>
              </w:rPr>
              <w:t>».</w:t>
            </w:r>
            <w:r w:rsidR="00536F26">
              <w:rPr>
                <w:rtl/>
              </w:rPr>
              <w:t>وفي الوافي:«فلا</w:t>
            </w:r>
            <w:r w:rsidRPr="00951346">
              <w:rPr>
                <w:rtl/>
              </w:rPr>
              <w:t>أنالهم الله</w:t>
            </w:r>
            <w:r>
              <w:rPr>
                <w:rtl/>
              </w:rPr>
              <w:t>».</w:t>
            </w:r>
          </w:p>
        </w:tc>
      </w:tr>
    </w:tbl>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638 ، ح 2759 ؛ </w:t>
      </w:r>
      <w:r w:rsidR="00DA4FAD" w:rsidRPr="00707A47">
        <w:rPr>
          <w:rStyle w:val="libFootnoteBoldChar"/>
          <w:rtl/>
        </w:rPr>
        <w:t>الوسائل</w:t>
      </w:r>
      <w:r w:rsidR="00DA4FAD" w:rsidRPr="00951346">
        <w:rPr>
          <w:rtl/>
        </w:rPr>
        <w:t xml:space="preserve"> ، ج 12 ، ص 94 ، ح 15733.</w:t>
      </w:r>
    </w:p>
    <w:p w:rsidR="00DA4FAD" w:rsidRPr="00951346" w:rsidRDefault="0091593C" w:rsidP="00DA4FAD">
      <w:pPr>
        <w:pStyle w:val="libFootnote0"/>
        <w:rPr>
          <w:rtl/>
          <w:lang w:bidi="fa-IR"/>
        </w:rPr>
      </w:pPr>
      <w:r>
        <w:rPr>
          <w:rtl/>
        </w:rPr>
        <w:t>(6).</w:t>
      </w:r>
      <w:r w:rsidR="00DA4FAD" w:rsidRPr="00951346">
        <w:rPr>
          <w:rtl/>
        </w:rPr>
        <w:t xml:space="preserve"> في شرح المازندراني : + « ربّ العالمين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حاشية « ص » : « أنقصنا</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 نقصه ونقّصه ، بالتخفيف والتشديد بمعنى</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638 ، ح 2760 ؛ </w:t>
      </w:r>
      <w:r w:rsidR="00DA4FAD" w:rsidRPr="00707A47">
        <w:rPr>
          <w:rStyle w:val="libFootnoteBoldChar"/>
          <w:rtl/>
        </w:rPr>
        <w:t>الوسائل</w:t>
      </w:r>
      <w:r w:rsidR="00DA4FAD" w:rsidRPr="00951346">
        <w:rPr>
          <w:rtl/>
        </w:rPr>
        <w:t xml:space="preserve"> ، ج 12 ، ص 94 ، ح 15731.</w:t>
      </w:r>
    </w:p>
    <w:p w:rsidR="00DA4FAD" w:rsidRPr="00951346" w:rsidRDefault="0091593C" w:rsidP="00DA4FAD">
      <w:pPr>
        <w:pStyle w:val="libFootnote0"/>
        <w:rPr>
          <w:rtl/>
          <w:lang w:bidi="fa-IR"/>
        </w:rPr>
      </w:pPr>
      <w:r>
        <w:rPr>
          <w:rtl/>
        </w:rPr>
        <w:t>(9).</w:t>
      </w:r>
      <w:r w:rsidR="00DA4FAD" w:rsidRPr="00951346">
        <w:rPr>
          <w:rtl/>
        </w:rPr>
        <w:t xml:space="preserve"> الظاهر ، أبي إسماعيل البصري ، كما تقدّم في </w:t>
      </w:r>
      <w:r w:rsidR="00DA4FAD" w:rsidRPr="00707A47">
        <w:rPr>
          <w:rStyle w:val="libFootnoteBoldChar"/>
          <w:rtl/>
        </w:rPr>
        <w:t>الكافي</w:t>
      </w:r>
      <w:r w:rsidR="00DA4FAD" w:rsidRPr="00951346">
        <w:rPr>
          <w:rtl/>
        </w:rPr>
        <w:t xml:space="preserve"> ، ذيل ح 2051.</w:t>
      </w:r>
    </w:p>
    <w:p w:rsidR="00DA4FAD" w:rsidRPr="00951346" w:rsidRDefault="0091593C" w:rsidP="00DA4FAD">
      <w:pPr>
        <w:pStyle w:val="libFootnote0"/>
        <w:rPr>
          <w:rtl/>
          <w:lang w:bidi="fa-IR"/>
        </w:rPr>
      </w:pPr>
      <w:r>
        <w:rPr>
          <w:rtl/>
        </w:rPr>
        <w:t>(10).</w:t>
      </w:r>
      <w:r w:rsidR="00DA4FAD" w:rsidRPr="00951346">
        <w:rPr>
          <w:rtl/>
        </w:rPr>
        <w:t xml:space="preserve"> في « بف » والوافي : « ثلاث</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5 ، ص 638 ، ح 2761 ؛ </w:t>
      </w:r>
      <w:r w:rsidR="00DA4FAD" w:rsidRPr="00707A47">
        <w:rPr>
          <w:rStyle w:val="libFootnoteBoldChar"/>
          <w:rtl/>
        </w:rPr>
        <w:t>الوسائل</w:t>
      </w:r>
      <w:r w:rsidR="00DA4FAD" w:rsidRPr="00951346">
        <w:rPr>
          <w:rtl/>
        </w:rPr>
        <w:t xml:space="preserve"> ، ج 12 ، ص 95 ، ح 15735.</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717B7E">
        <w:rPr>
          <w:rtl/>
        </w:rPr>
        <w:lastRenderedPageBreak/>
        <w:t>3689</w:t>
      </w:r>
      <w:r w:rsidRPr="002C2FC4">
        <w:rPr>
          <w:rStyle w:val="libBold2Char"/>
          <w:rtl/>
        </w:rPr>
        <w:t xml:space="preserve"> / 11.</w:t>
      </w:r>
      <w:r w:rsidRPr="00951346">
        <w:rPr>
          <w:rtl/>
          <w:lang w:bidi="fa-IR"/>
        </w:rPr>
        <w:t xml:space="preserve"> عَنْهُ ، عَنْ أَبِيهِ ، عَنِ ابْنِ أَبِي عُمَيْرٍ ، عَنْ سَعْدِ بْنِ أَبِي خَلَفٍ </w:t>
      </w:r>
      <w:r w:rsidRPr="00625F5B">
        <w:rPr>
          <w:rStyle w:val="libFootnotenumChar"/>
          <w:rtl/>
        </w:rPr>
        <w:t>(1)</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كَانَ أَبُو جَعْفَرٍ </w:t>
      </w:r>
      <w:r w:rsidRPr="00924332">
        <w:rPr>
          <w:rStyle w:val="libAlaemChar"/>
          <w:rtl/>
        </w:rPr>
        <w:t>عليه‌السلام</w:t>
      </w:r>
      <w:r w:rsidRPr="00951346">
        <w:rPr>
          <w:rtl/>
          <w:lang w:bidi="fa-IR"/>
        </w:rPr>
        <w:t xml:space="preserve"> إِذَا عَطَسَ ، فَقِيلَ لَهُ : يَرْحَمُكَ اللهُ ، قَالَ : « يَغْفِرُ اللهُ لَكُمْ وَيَرْحَمُكُمْ </w:t>
      </w:r>
      <w:r w:rsidRPr="00625F5B">
        <w:rPr>
          <w:rStyle w:val="libFootnotenumChar"/>
          <w:rtl/>
        </w:rPr>
        <w:t>(2)</w:t>
      </w:r>
      <w:r w:rsidRPr="00951346">
        <w:rPr>
          <w:rtl/>
          <w:lang w:bidi="fa-IR"/>
        </w:rPr>
        <w:t xml:space="preserve"> » وَإِذَا عَطَسَ عِنْدَهُ إِنْسَانٌ ، قَالَ : « يَرْحَمُكَ اللهُ عَزَّ وَجَلَّ</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17B7E">
        <w:rPr>
          <w:rtl/>
        </w:rPr>
        <w:t>3690</w:t>
      </w:r>
      <w:r w:rsidRPr="002C2FC4">
        <w:rPr>
          <w:rStyle w:val="libBold2Char"/>
          <w:rtl/>
        </w:rPr>
        <w:t xml:space="preserve"> / 12.</w:t>
      </w:r>
      <w:r w:rsidRPr="00951346">
        <w:rPr>
          <w:rtl/>
          <w:lang w:bidi="fa-IR"/>
        </w:rPr>
        <w:t xml:space="preserve"> عَلِيٌّ </w:t>
      </w:r>
      <w:r w:rsidRPr="00625F5B">
        <w:rPr>
          <w:rStyle w:val="libFootnotenumChar"/>
          <w:rtl/>
        </w:rPr>
        <w:t>(4)</w:t>
      </w:r>
      <w:r w:rsidRPr="00951346">
        <w:rPr>
          <w:rtl/>
          <w:lang w:bidi="fa-IR"/>
        </w:rPr>
        <w:t xml:space="preserve"> ، عَنْ أَبِيهِ ، عَنِ النَّوْفَلِيِّ أَوْ غَيْرِهِ </w:t>
      </w:r>
      <w:r w:rsidRPr="00625F5B">
        <w:rPr>
          <w:rStyle w:val="libFootnotenumChar"/>
          <w:rtl/>
        </w:rPr>
        <w:t>(5)</w:t>
      </w:r>
      <w:r w:rsidRPr="00951346">
        <w:rPr>
          <w:rtl/>
          <w:lang w:bidi="fa-IR"/>
        </w:rPr>
        <w:t xml:space="preserve">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عَطَسَ غُلَامٌ لَمْ يَبْلُغِ الْحُلُمَ عِنْدَ النَّبِيِّ </w:t>
      </w:r>
      <w:r w:rsidR="0091593C" w:rsidRPr="0091593C">
        <w:rPr>
          <w:rStyle w:val="libAlaemChar"/>
          <w:rtl/>
        </w:rPr>
        <w:t>صلى‌الله‌عليه‌وآله</w:t>
      </w:r>
      <w:r w:rsidRPr="00951346">
        <w:rPr>
          <w:rtl/>
          <w:lang w:bidi="fa-IR"/>
        </w:rPr>
        <w:t xml:space="preserve"> ، فَقَالَ : الْحَمْدُ لِلّهِ ، فَقَالَ لَهُ </w:t>
      </w:r>
      <w:r w:rsidRPr="00625F5B">
        <w:rPr>
          <w:rStyle w:val="libFootnotenumChar"/>
          <w:rtl/>
        </w:rPr>
        <w:t>(6)</w:t>
      </w:r>
      <w:r w:rsidRPr="00951346">
        <w:rPr>
          <w:rtl/>
          <w:lang w:bidi="fa-IR"/>
        </w:rPr>
        <w:t xml:space="preserve"> النَّبِيُّ </w:t>
      </w:r>
      <w:r w:rsidR="0091593C" w:rsidRPr="0091593C">
        <w:rPr>
          <w:rStyle w:val="libAlaemChar"/>
          <w:rtl/>
        </w:rPr>
        <w:t>صلى‌الله‌عليه‌وآله</w:t>
      </w:r>
      <w:r w:rsidRPr="00951346">
        <w:rPr>
          <w:rtl/>
          <w:lang w:bidi="fa-IR"/>
        </w:rPr>
        <w:t xml:space="preserve"> : بَارَكَ اللهُ فِيكَ</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717B7E">
        <w:rPr>
          <w:rtl/>
        </w:rPr>
        <w:t>3691</w:t>
      </w:r>
      <w:r w:rsidRPr="002C2FC4">
        <w:rPr>
          <w:rStyle w:val="libBold2Char"/>
          <w:rtl/>
        </w:rPr>
        <w:t xml:space="preserve"> / 13.</w:t>
      </w:r>
      <w:r w:rsidRPr="00951346">
        <w:rPr>
          <w:rtl/>
          <w:lang w:bidi="fa-IR"/>
        </w:rPr>
        <w:t xml:space="preserve"> مُحَمَّدُ بْنُ يَحْيى ، عَنْ عَبْدِ اللهِ بْنِ مُحَمَّدٍ ، عَنْ عَلِيِّ بْنِ الْحَكَمِ ، عَنْ أَبَانِ بْنِ عُثْمَانَ ، عَنْ مُحَمَّدِ بْنِ مُسْلِمٍ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إِذَا عَطَسَ الرَّجُلُ ، فَلْيَقُلِ : الْحَمْدُ لِلّهِ </w:t>
      </w:r>
      <w:r w:rsidRPr="00625F5B">
        <w:rPr>
          <w:rStyle w:val="libFootnotenumChar"/>
          <w:rtl/>
        </w:rPr>
        <w:t>(8)</w:t>
      </w:r>
      <w:r w:rsidRPr="00951346">
        <w:rPr>
          <w:rtl/>
          <w:lang w:bidi="fa-IR"/>
        </w:rPr>
        <w:t xml:space="preserve"> لَاشَرِيكَ لَهُ ؛ وَإِذَا سَمَّتَ </w:t>
      </w:r>
      <w:r w:rsidRPr="00625F5B">
        <w:rPr>
          <w:rStyle w:val="libFootnotenumChar"/>
          <w:rtl/>
        </w:rPr>
        <w:t>(9)</w:t>
      </w:r>
      <w:r w:rsidRPr="00951346">
        <w:rPr>
          <w:rtl/>
          <w:lang w:bidi="fa-IR"/>
        </w:rPr>
        <w:t xml:space="preserve"> الرَّجُلُ ، فَلْيَقُلْ </w:t>
      </w:r>
      <w:r w:rsidRPr="00625F5B">
        <w:rPr>
          <w:rStyle w:val="libFootnotenumChar"/>
          <w:rtl/>
        </w:rPr>
        <w:t>(10)</w:t>
      </w:r>
      <w:r w:rsidRPr="00951346">
        <w:rPr>
          <w:rtl/>
          <w:lang w:bidi="fa-IR"/>
        </w:rPr>
        <w:t xml:space="preserve"> : يَرْحَمُكَ اللهُ ؛ وَإِذَا‌</w:t>
      </w:r>
      <w:r w:rsidR="00402834">
        <w:rPr>
          <w:rFonts w:hint="cs"/>
          <w:rtl/>
          <w:lang w:bidi="fa-IR"/>
        </w:rPr>
        <w:t>..............</w:t>
      </w:r>
      <w:r w:rsidR="007F1F78">
        <w:rPr>
          <w:rFonts w:hint="cs"/>
          <w:rtl/>
          <w:lang w:bidi="fa-IR"/>
        </w:rPr>
        <w:t>...................</w:t>
      </w:r>
      <w:r w:rsidR="007F1F78">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سعد بن أبي خلف عدّه النجاشي والبرقي والشيخ الطوسي من أصحاب أبي عبدالله وأبي الحسن </w:t>
      </w:r>
      <w:r w:rsidR="00DA4FAD" w:rsidRPr="00AA2DDA">
        <w:rPr>
          <w:rStyle w:val="libFootnoteAlaemChar"/>
          <w:rtl/>
        </w:rPr>
        <w:t>عليهما‌السلام</w:t>
      </w:r>
      <w:r w:rsidR="00DA4FAD" w:rsidRPr="00951346">
        <w:rPr>
          <w:rtl/>
        </w:rPr>
        <w:t xml:space="preserve"> ، ولم نجد روايته عن أبي جعفر المراد منه أبو جعفر الباقر </w:t>
      </w:r>
      <w:r w:rsidR="00DA4FAD" w:rsidRPr="00AA2DDA">
        <w:rPr>
          <w:rStyle w:val="libFootnoteAlaemChar"/>
          <w:rtl/>
        </w:rPr>
        <w:t>عليه‌السلام</w:t>
      </w:r>
      <w:r w:rsidR="00DA4FAD" w:rsidRPr="00951346">
        <w:rPr>
          <w:rtl/>
        </w:rPr>
        <w:t xml:space="preserve"> في موضع. فعليه ، لايبعد وقوع خللٍ في السند من سقط أو إرسال. راجع : </w:t>
      </w:r>
      <w:r w:rsidR="00DA4FAD" w:rsidRPr="00707A47">
        <w:rPr>
          <w:rStyle w:val="libFootnoteBoldChar"/>
          <w:rtl/>
        </w:rPr>
        <w:t>رجال النجاشي</w:t>
      </w:r>
      <w:r w:rsidR="00DA4FAD" w:rsidRPr="00951346">
        <w:rPr>
          <w:rtl/>
        </w:rPr>
        <w:t xml:space="preserve"> ، ص 178 ، الرقم 469 ؛ </w:t>
      </w:r>
      <w:r w:rsidR="00DA4FAD" w:rsidRPr="00707A47">
        <w:rPr>
          <w:rStyle w:val="libFootnoteBoldChar"/>
          <w:rtl/>
        </w:rPr>
        <w:t>رجال البرقي</w:t>
      </w:r>
      <w:r w:rsidR="00DA4FAD" w:rsidRPr="00951346">
        <w:rPr>
          <w:rtl/>
        </w:rPr>
        <w:t xml:space="preserve"> ، ص 38 ؛ وص 50 ؛ </w:t>
      </w:r>
      <w:r w:rsidR="00DA4FAD" w:rsidRPr="00707A47">
        <w:rPr>
          <w:rStyle w:val="libFootnoteBoldChar"/>
          <w:rtl/>
        </w:rPr>
        <w:t>رجال الطوسي</w:t>
      </w:r>
      <w:r w:rsidR="00DA4FAD" w:rsidRPr="00951346">
        <w:rPr>
          <w:rtl/>
        </w:rPr>
        <w:t xml:space="preserve"> ، ص 212 ، الرقم 2770 ؛ وص 338 ، الرقم 5029.</w:t>
      </w:r>
    </w:p>
    <w:p w:rsidR="00DA4FAD" w:rsidRPr="00951346" w:rsidRDefault="0091593C" w:rsidP="00DA4FAD">
      <w:pPr>
        <w:pStyle w:val="libFootnote0"/>
        <w:rPr>
          <w:rtl/>
          <w:lang w:bidi="fa-IR"/>
        </w:rPr>
      </w:pPr>
      <w:r>
        <w:rPr>
          <w:rtl/>
        </w:rPr>
        <w:t>(2).</w:t>
      </w:r>
      <w:r w:rsidR="00DA4FAD" w:rsidRPr="00951346">
        <w:rPr>
          <w:rtl/>
        </w:rPr>
        <w:t xml:space="preserve"> في « ب » : + « الله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الخصال</w:t>
      </w:r>
      <w:r w:rsidR="00DA4FAD" w:rsidRPr="00951346">
        <w:rPr>
          <w:rtl/>
        </w:rPr>
        <w:t xml:space="preserve"> ، ص 632 ، أبواب الثمانين وما فوقه ، ضمن الحديث الطويل 10 ، بسند آخر عن أبي عبدالله ، عن آبائه ، عن أميرالمؤمنين </w:t>
      </w:r>
      <w:r w:rsidR="00DA4FAD" w:rsidRPr="00AA2DDA">
        <w:rPr>
          <w:rStyle w:val="libFootnoteAlaemChar"/>
          <w:rtl/>
        </w:rPr>
        <w:t>عليهم‌السلام</w:t>
      </w:r>
      <w:r w:rsidR="00DA4FAD" w:rsidRPr="00951346">
        <w:rPr>
          <w:rtl/>
        </w:rPr>
        <w:t xml:space="preserve"> ، إلى قوله : « يغفر الله لكم ويرحمكم » مع اختلاف يسير </w:t>
      </w:r>
      <w:r w:rsidR="00AA2DDA">
        <w:rPr>
          <w:rFonts w:hint="cs"/>
          <w:rtl/>
        </w:rPr>
        <w:t>.</w:t>
      </w:r>
      <w:r w:rsidR="00DA4FAD" w:rsidRPr="00707A47">
        <w:rPr>
          <w:rStyle w:val="libFootnoteBoldChar"/>
          <w:rtl/>
        </w:rPr>
        <w:t>الوافي</w:t>
      </w:r>
      <w:r w:rsidR="00DA4FAD" w:rsidRPr="00951346">
        <w:rPr>
          <w:rtl/>
        </w:rPr>
        <w:t xml:space="preserve"> ، ج 5 ، ص 639 ، ح 2762 ؛ </w:t>
      </w:r>
      <w:r w:rsidR="00DA4FAD" w:rsidRPr="00707A47">
        <w:rPr>
          <w:rStyle w:val="libFootnoteBoldChar"/>
          <w:rtl/>
        </w:rPr>
        <w:t>الوسائل</w:t>
      </w:r>
      <w:r w:rsidR="00DA4FAD" w:rsidRPr="00951346">
        <w:rPr>
          <w:rtl/>
        </w:rPr>
        <w:t xml:space="preserve"> ، ج 12 ، ص 88 ، ح 15714.</w:t>
      </w:r>
    </w:p>
    <w:p w:rsidR="00DA4FAD" w:rsidRPr="00951346" w:rsidRDefault="0091593C" w:rsidP="00DA4FAD">
      <w:pPr>
        <w:pStyle w:val="libFootnote0"/>
        <w:rPr>
          <w:rtl/>
          <w:lang w:bidi="fa-IR"/>
        </w:rPr>
      </w:pPr>
      <w:r>
        <w:rPr>
          <w:rtl/>
        </w:rPr>
        <w:t>(4).</w:t>
      </w:r>
      <w:r w:rsidR="00DA4FAD" w:rsidRPr="00951346">
        <w:rPr>
          <w:rtl/>
        </w:rPr>
        <w:t xml:space="preserve"> هكذا في « ب ، ج ، د ، بف</w:t>
      </w:r>
      <w:r w:rsidR="00DA4FAD">
        <w:rPr>
          <w:rtl/>
        </w:rPr>
        <w:t xml:space="preserve"> ». </w:t>
      </w:r>
      <w:r w:rsidR="00DA4FAD" w:rsidRPr="00951346">
        <w:rPr>
          <w:rtl/>
        </w:rPr>
        <w:t>وفي « ز » : + « بن إبراهيم</w:t>
      </w:r>
      <w:r w:rsidR="00DA4FAD">
        <w:rPr>
          <w:rtl/>
        </w:rPr>
        <w:t xml:space="preserve"> ». </w:t>
      </w:r>
      <w:r w:rsidR="00DA4FAD" w:rsidRPr="00951346">
        <w:rPr>
          <w:rtl/>
        </w:rPr>
        <w:t>وفي المطبوع : « عنه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 ، بف » </w:t>
      </w:r>
      <w:r w:rsidR="00DA4FAD">
        <w:rPr>
          <w:rtl/>
        </w:rPr>
        <w:t xml:space="preserve">: </w:t>
      </w:r>
      <w:r w:rsidR="003E6B40">
        <w:rPr>
          <w:rtl/>
        </w:rPr>
        <w:t>-</w:t>
      </w:r>
      <w:r w:rsidR="00DA4FAD" w:rsidRPr="00951346">
        <w:rPr>
          <w:rtl/>
        </w:rPr>
        <w:t xml:space="preserve"> « أو غيره</w:t>
      </w:r>
      <w:r w:rsidR="00DA4FAD">
        <w:rPr>
          <w:rtl/>
        </w:rPr>
        <w:t xml:space="preserve"> ». </w:t>
      </w:r>
      <w:r w:rsidR="00DA4FAD" w:rsidRPr="00951346">
        <w:rPr>
          <w:rtl/>
        </w:rPr>
        <w:t>وفي « ز » وحاشية « د » : « وغيره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ص »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639 ، ح 2763 ؛ </w:t>
      </w:r>
      <w:r w:rsidR="00DA4FAD" w:rsidRPr="00707A47">
        <w:rPr>
          <w:rStyle w:val="libFootnoteBoldChar"/>
          <w:rtl/>
        </w:rPr>
        <w:t>الوسائل</w:t>
      </w:r>
      <w:r w:rsidR="00DA4FAD" w:rsidRPr="00951346">
        <w:rPr>
          <w:rtl/>
        </w:rPr>
        <w:t xml:space="preserve"> ، ج 12 ، ص 92 ، ح 15726.</w:t>
      </w:r>
    </w:p>
    <w:p w:rsidR="00DA4FAD" w:rsidRPr="00951346" w:rsidRDefault="0091593C" w:rsidP="00DA4FAD">
      <w:pPr>
        <w:pStyle w:val="libFootnote0"/>
        <w:rPr>
          <w:rtl/>
          <w:lang w:bidi="fa-IR"/>
        </w:rPr>
      </w:pPr>
      <w:r>
        <w:rPr>
          <w:rtl/>
        </w:rPr>
        <w:t>(8).</w:t>
      </w:r>
      <w:r w:rsidR="00DA4FAD" w:rsidRPr="00951346">
        <w:rPr>
          <w:rtl/>
        </w:rPr>
        <w:t xml:space="preserve"> هكذا في النسخ والوافي والوسائل. وفي المطبوع : + « [ ربّ العالمين ]</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في الوسائل : « سمّيت</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 ب » : « فلتقل</w:t>
      </w:r>
      <w:r w:rsidR="00DA4FAD">
        <w:rPr>
          <w:rtl/>
        </w:rPr>
        <w:t xml:space="preserve"> ». </w:t>
      </w:r>
      <w:r w:rsidR="00DA4FAD" w:rsidRPr="00951346">
        <w:rPr>
          <w:rtl/>
        </w:rPr>
        <w:t>وهذا يقتضي أن يقرأ « سمّتَّ الرجلَ » بتشديد التاء ونصب « الرجل</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رَدَدْتَ </w:t>
      </w:r>
      <w:r w:rsidRPr="00625F5B">
        <w:rPr>
          <w:rStyle w:val="libFootnotenumChar"/>
          <w:rtl/>
        </w:rPr>
        <w:t>(1)</w:t>
      </w:r>
      <w:r w:rsidRPr="00951346">
        <w:rPr>
          <w:rtl/>
          <w:lang w:bidi="fa-IR"/>
        </w:rPr>
        <w:t xml:space="preserve"> ، فَلْتَقُلْ </w:t>
      </w:r>
      <w:r w:rsidRPr="00625F5B">
        <w:rPr>
          <w:rStyle w:val="libFootnotenumChar"/>
          <w:rtl/>
        </w:rPr>
        <w:t>(2)</w:t>
      </w:r>
      <w:r w:rsidRPr="00951346">
        <w:rPr>
          <w:rtl/>
          <w:lang w:bidi="fa-IR"/>
        </w:rPr>
        <w:t xml:space="preserve"> : يَغْفِرُ اللهُ لَكَ وَلَنَا ؛ فَإِنَّ رَسُولَ اللهِ </w:t>
      </w:r>
      <w:r w:rsidR="0091593C" w:rsidRPr="0091593C">
        <w:rPr>
          <w:rStyle w:val="libAlaemChar"/>
          <w:rtl/>
        </w:rPr>
        <w:t>صلى‌الله‌عليه‌وآله</w:t>
      </w:r>
      <w:r w:rsidRPr="00951346">
        <w:rPr>
          <w:rtl/>
          <w:lang w:bidi="fa-IR"/>
        </w:rPr>
        <w:t xml:space="preserve"> سُئِلَ عَنْ آيَةٍ ، أَوْ شَيْ‌ءٍ فِيهِ ذِكْرُ اللهِ ، فَقَالَ : كُلُّ مَا ذُكِرَ اللهُ فِيهِ فَهُوَ حَسَنٌ</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717B7E">
        <w:rPr>
          <w:rtl/>
        </w:rPr>
        <w:t>3692</w:t>
      </w:r>
      <w:r w:rsidRPr="002C2FC4">
        <w:rPr>
          <w:rStyle w:val="libBold2Char"/>
          <w:rtl/>
        </w:rPr>
        <w:t xml:space="preserve"> / 14.</w:t>
      </w:r>
      <w:r w:rsidRPr="00951346">
        <w:rPr>
          <w:rtl/>
          <w:lang w:bidi="fa-IR"/>
        </w:rPr>
        <w:t xml:space="preserve"> مُحَمَّدُ بْنُ يَحْيى ، عَنْ أَحْمَدَ بْنِ مُحَمَّدٍ ، عَنْ مُحَمَّدِ بْنِ سِنَانٍ ، عَنِ الْحُسَيْنِ بْنِ نُعَيْمٍ ، عَنْ مِسْمَعِ بْنِ عَبْدِ الْمَلِكِ ، قَالَ :</w:t>
      </w:r>
    </w:p>
    <w:p w:rsidR="00DA4FAD" w:rsidRPr="00951346" w:rsidRDefault="00DA4FAD" w:rsidP="00DA4FAD">
      <w:pPr>
        <w:pStyle w:val="libNormal"/>
        <w:rPr>
          <w:rtl/>
          <w:lang w:bidi="fa-IR"/>
        </w:rPr>
      </w:pPr>
      <w:r w:rsidRPr="00951346">
        <w:rPr>
          <w:rtl/>
          <w:lang w:bidi="fa-IR"/>
        </w:rPr>
        <w:t xml:space="preserve">عَطَسَ أَبُو عَبْدِ اللهِ </w:t>
      </w:r>
      <w:r w:rsidRPr="00924332">
        <w:rPr>
          <w:rStyle w:val="libAlaemChar"/>
          <w:rtl/>
        </w:rPr>
        <w:t>عليه‌السلام</w:t>
      </w:r>
      <w:r w:rsidRPr="00951346">
        <w:rPr>
          <w:rtl/>
          <w:lang w:bidi="fa-IR"/>
        </w:rPr>
        <w:t xml:space="preserve"> ، فَقَالَ : « الْحَمْدُ لِلّهِ رَبِّ الْعَالَمِينَ » ثُمَّ جَعَلَ إِصْبَعَهُ عَلى أَنْفِهِ ، فَقَالَ : « رَغِمَ أَنْفِي لِلّهِ </w:t>
      </w:r>
      <w:r w:rsidRPr="00625F5B">
        <w:rPr>
          <w:rStyle w:val="libFootnotenumChar"/>
          <w:rtl/>
        </w:rPr>
        <w:t>(4)</w:t>
      </w:r>
      <w:r w:rsidRPr="00951346">
        <w:rPr>
          <w:rtl/>
          <w:lang w:bidi="fa-IR"/>
        </w:rPr>
        <w:t xml:space="preserve"> رَغْماً </w:t>
      </w:r>
      <w:r w:rsidRPr="00625F5B">
        <w:rPr>
          <w:rStyle w:val="libFootnotenumChar"/>
          <w:rtl/>
        </w:rPr>
        <w:t>(5)</w:t>
      </w:r>
      <w:r w:rsidRPr="00951346">
        <w:rPr>
          <w:rtl/>
          <w:lang w:bidi="fa-IR"/>
        </w:rPr>
        <w:t xml:space="preserve"> دَاخِراً</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717B7E">
        <w:rPr>
          <w:rtl/>
        </w:rPr>
        <w:t>3693</w:t>
      </w:r>
      <w:r w:rsidRPr="002C2FC4">
        <w:rPr>
          <w:rStyle w:val="libBold2Char"/>
          <w:rtl/>
        </w:rPr>
        <w:t xml:space="preserve"> / 15.</w:t>
      </w:r>
      <w:r w:rsidRPr="00951346">
        <w:rPr>
          <w:rtl/>
          <w:lang w:bidi="fa-IR"/>
        </w:rPr>
        <w:t xml:space="preserve"> أَبُو عَلِيٍّ الْأَشْعَرِيُّ ، عَنْ مُحَمَّدِ بْنِ سَالِمٍ ، عَنْ أَحْمَدَ بْنِ النَّضْرِ ، عَنْ مُحَمَّدِ بْنِ مَرْوَانَ رَفَعَهُ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 مَنْ قَالَ إِذَا عَطَسَ : الْحَمْدُ لِلّهِ رَبِّ الْعَالَمِينَ عَلى كُلِّ حَالٍ ، لَمْ يَجِدْ وَجَعَ الْأُذُنَيْنِ وَالْأَضْرَاسِ</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717B7E">
        <w:rPr>
          <w:rtl/>
        </w:rPr>
        <w:t>3694</w:t>
      </w:r>
      <w:r w:rsidRPr="002C2FC4">
        <w:rPr>
          <w:rStyle w:val="libBold2Char"/>
          <w:rtl/>
        </w:rPr>
        <w:t xml:space="preserve"> / 16.</w:t>
      </w:r>
      <w:r w:rsidRPr="00951346">
        <w:rPr>
          <w:rtl/>
          <w:lang w:bidi="fa-IR"/>
        </w:rPr>
        <w:t xml:space="preserve"> مُحَمَّدُ بْنُ يَحْيى ، عَنْ أَحْمَدَ بْنِ مُحَمَّدٍ أَوْ غَيْرِهِ </w:t>
      </w:r>
      <w:r w:rsidRPr="00625F5B">
        <w:rPr>
          <w:rStyle w:val="libFootnotenumChar"/>
          <w:rtl/>
        </w:rPr>
        <w:t>(8)</w:t>
      </w:r>
      <w:r w:rsidRPr="00951346">
        <w:rPr>
          <w:rtl/>
          <w:lang w:bidi="fa-IR"/>
        </w:rPr>
        <w:t xml:space="preserve"> ، عَنِ ابْنِ فَضَّالٍ ، عَنْ بَعْضِ أَصْحَابِهِ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فِي </w:t>
      </w:r>
      <w:r w:rsidRPr="00625F5B">
        <w:rPr>
          <w:rStyle w:val="libFootnotenumChar"/>
          <w:rtl/>
        </w:rPr>
        <w:t>(9)</w:t>
      </w:r>
      <w:r w:rsidRPr="00951346">
        <w:rPr>
          <w:rtl/>
          <w:lang w:bidi="fa-IR"/>
        </w:rPr>
        <w:t xml:space="preserve"> وَجَعِ الْأَضْرَاسِ وَوَجَعِ الْآذَانِ </w:t>
      </w:r>
      <w:r w:rsidRPr="00625F5B">
        <w:rPr>
          <w:rStyle w:val="libFootnotenumChar"/>
          <w:rtl/>
        </w:rPr>
        <w:t>(10)</w:t>
      </w:r>
      <w:r w:rsidRPr="00951346">
        <w:rPr>
          <w:rtl/>
          <w:lang w:bidi="fa-IR"/>
        </w:rPr>
        <w:t xml:space="preserve"> : « إِذَا سَمِعْتُمْ مَنْ‌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 « ردّ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هكذا في « ب ، د ، ص » وهو مقتضى كون الشرط خطاباً. وفي سائر النسخ والمطبوع : « فليقل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639 ، ح 2764 ؛ </w:t>
      </w:r>
      <w:r w:rsidR="00DA4FAD" w:rsidRPr="00707A47">
        <w:rPr>
          <w:rStyle w:val="libFootnoteBoldChar"/>
          <w:rtl/>
        </w:rPr>
        <w:t>الوسائل</w:t>
      </w:r>
      <w:r w:rsidR="00DA4FAD" w:rsidRPr="00951346">
        <w:rPr>
          <w:rtl/>
        </w:rPr>
        <w:t xml:space="preserve"> ، ج 12 ، ص 88 ، ح 15715.</w:t>
      </w:r>
    </w:p>
    <w:p w:rsidR="00DA4FAD" w:rsidRPr="00951346" w:rsidRDefault="0091593C" w:rsidP="00DA4FAD">
      <w:pPr>
        <w:pStyle w:val="libFootnote0"/>
        <w:rPr>
          <w:rtl/>
          <w:lang w:bidi="fa-IR"/>
        </w:rPr>
      </w:pPr>
      <w:r>
        <w:rPr>
          <w:rtl/>
        </w:rPr>
        <w:t>(4).</w:t>
      </w:r>
      <w:r w:rsidR="00DA4FAD" w:rsidRPr="00951346">
        <w:rPr>
          <w:rtl/>
        </w:rPr>
        <w:t xml:space="preserve"> في « ز » : « الله أنفي</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يقال : رَغِمَ يَرْغَم ورَغَم يَرْغَم رَغْماً ورِغْماً ورُغْماً. وأرغم الله أنْفَه ، أي ألصقه بالرَّغام ، وهو التراب. هذا هو الأصل ثمّ استعمل في الذُّلّ. </w:t>
      </w:r>
      <w:r w:rsidR="00DA4FAD" w:rsidRPr="00707A47">
        <w:rPr>
          <w:rStyle w:val="libFootnoteBoldChar"/>
          <w:rtl/>
        </w:rPr>
        <w:t>النهاية</w:t>
      </w:r>
      <w:r w:rsidR="00DA4FAD" w:rsidRPr="00951346">
        <w:rPr>
          <w:rtl/>
        </w:rPr>
        <w:t xml:space="preserve"> ، ج 2 ، ص 238 ( رغم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BE109D">
        <w:rPr>
          <w:rStyle w:val="libFootnoteAlaemChar"/>
          <w:rtl/>
        </w:rPr>
        <w:t>عليه‌السلام</w:t>
      </w:r>
      <w:r w:rsidR="00DA4FAD" w:rsidRPr="00951346">
        <w:rPr>
          <w:rtl/>
        </w:rPr>
        <w:t xml:space="preserve"> ، ص 391 ، ضمن الحديث ، مع اختلاف يسير وزيادة </w:t>
      </w:r>
      <w:r w:rsidR="00BE109D">
        <w:rPr>
          <w:rFonts w:hint="cs"/>
          <w:rtl/>
        </w:rPr>
        <w:t>.</w:t>
      </w:r>
      <w:r w:rsidR="00DA4FAD" w:rsidRPr="00707A47">
        <w:rPr>
          <w:rStyle w:val="libFootnoteBoldChar"/>
          <w:rtl/>
        </w:rPr>
        <w:t>الوافي</w:t>
      </w:r>
      <w:r w:rsidR="00DA4FAD" w:rsidRPr="00951346">
        <w:rPr>
          <w:rtl/>
        </w:rPr>
        <w:t xml:space="preserve"> ، ج 5 ، ص 640 ، ح 2765 ؛ </w:t>
      </w:r>
      <w:r w:rsidR="00DA4FAD" w:rsidRPr="00707A47">
        <w:rPr>
          <w:rStyle w:val="libFootnoteBoldChar"/>
          <w:rtl/>
        </w:rPr>
        <w:t>الوسائل</w:t>
      </w:r>
      <w:r w:rsidR="00DA4FAD" w:rsidRPr="00951346">
        <w:rPr>
          <w:rtl/>
        </w:rPr>
        <w:t xml:space="preserve"> ، ج 12 ، ص 92 ، ح 15727.</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640 ، ح 2766 ؛ </w:t>
      </w:r>
      <w:r w:rsidR="00DA4FAD" w:rsidRPr="00707A47">
        <w:rPr>
          <w:rStyle w:val="libFootnoteBoldChar"/>
          <w:rtl/>
        </w:rPr>
        <w:t>الوسائل</w:t>
      </w:r>
      <w:r w:rsidR="00DA4FAD" w:rsidRPr="00951346">
        <w:rPr>
          <w:rtl/>
        </w:rPr>
        <w:t xml:space="preserve"> ، ج 12 ، ص 93 ، ح 15729.</w:t>
      </w:r>
    </w:p>
    <w:tbl>
      <w:tblPr>
        <w:tblStyle w:val="TableGrid"/>
        <w:bidiVisual/>
        <w:tblW w:w="0" w:type="auto"/>
        <w:tblLook w:val="04A0" w:firstRow="1" w:lastRow="0" w:firstColumn="1" w:lastColumn="0" w:noHBand="0" w:noVBand="1"/>
      </w:tblPr>
      <w:tblGrid>
        <w:gridCol w:w="4006"/>
        <w:gridCol w:w="4006"/>
      </w:tblGrid>
      <w:tr w:rsidR="00BE109D" w:rsidTr="00BE109D">
        <w:tc>
          <w:tcPr>
            <w:tcW w:w="4006" w:type="dxa"/>
          </w:tcPr>
          <w:p w:rsidR="00BE109D" w:rsidRDefault="00BE109D" w:rsidP="00DA4FAD">
            <w:pPr>
              <w:pStyle w:val="libFootnote0"/>
              <w:rPr>
                <w:rtl/>
              </w:rPr>
            </w:pPr>
            <w:r>
              <w:rPr>
                <w:rtl/>
              </w:rPr>
              <w:t>(8).</w:t>
            </w:r>
            <w:r w:rsidRPr="00951346">
              <w:rPr>
                <w:rtl/>
              </w:rPr>
              <w:t xml:space="preserve"> في الوسائل : « وغيره</w:t>
            </w:r>
            <w:r>
              <w:rPr>
                <w:rtl/>
              </w:rPr>
              <w:t xml:space="preserve"> ».</w:t>
            </w:r>
          </w:p>
        </w:tc>
        <w:tc>
          <w:tcPr>
            <w:tcW w:w="4006" w:type="dxa"/>
          </w:tcPr>
          <w:p w:rsidR="00BE109D" w:rsidRDefault="00BE109D" w:rsidP="00DA4FAD">
            <w:pPr>
              <w:pStyle w:val="libFootnote0"/>
              <w:rPr>
                <w:rtl/>
              </w:rPr>
            </w:pPr>
            <w:r>
              <w:rPr>
                <w:rtl/>
              </w:rPr>
              <w:t>(9).</w:t>
            </w:r>
            <w:r w:rsidRPr="00951346">
              <w:rPr>
                <w:rtl/>
              </w:rPr>
              <w:t xml:space="preserve"> في « بف » : « من</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ج » : « الا</w:t>
      </w:r>
      <w:r w:rsidR="00BE109D">
        <w:rPr>
          <w:rFonts w:hint="cs"/>
          <w:rtl/>
        </w:rPr>
        <w:t>ُ</w:t>
      </w:r>
      <w:r w:rsidR="00DA4FAD" w:rsidRPr="00951346">
        <w:rPr>
          <w:rtl/>
        </w:rPr>
        <w:t>ذُن</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717B7E">
        <w:rPr>
          <w:rtl/>
        </w:rPr>
        <w:lastRenderedPageBreak/>
        <w:t>يَعْطِسُ</w:t>
      </w:r>
      <w:r w:rsidRPr="00951346">
        <w:rPr>
          <w:rtl/>
          <w:lang w:bidi="fa-IR"/>
        </w:rPr>
        <w:t xml:space="preserve"> ، فَابْدَؤُوهُ بِالْحَمْدِ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717B7E">
        <w:rPr>
          <w:rtl/>
        </w:rPr>
        <w:t>3695</w:t>
      </w:r>
      <w:r w:rsidRPr="002C2FC4">
        <w:rPr>
          <w:rStyle w:val="libBold2Char"/>
          <w:rtl/>
        </w:rPr>
        <w:t xml:space="preserve"> / 17.</w:t>
      </w:r>
      <w:r w:rsidRPr="00951346">
        <w:rPr>
          <w:rtl/>
          <w:lang w:bidi="fa-IR"/>
        </w:rPr>
        <w:t xml:space="preserve"> عَلِيُّ بْنُ إِبْرَاهِيمَ </w:t>
      </w:r>
      <w:r w:rsidRPr="00625F5B">
        <w:rPr>
          <w:rStyle w:val="libFootnotenumChar"/>
          <w:rtl/>
        </w:rPr>
        <w:t>(3)</w:t>
      </w:r>
      <w:r w:rsidRPr="00951346">
        <w:rPr>
          <w:rtl/>
          <w:lang w:bidi="fa-IR"/>
        </w:rPr>
        <w:t xml:space="preserve"> ، عَنْ صَالِحِ بْنِ السِّنْدِيِّ ، عَنْ جَعْفَرِ بْنِ بَشِيرٍ ، عَنْ عُثْمَانَ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والوافي : + « لله</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640 ، ح 2767 ؛ </w:t>
      </w:r>
      <w:r w:rsidR="00DA4FAD" w:rsidRPr="00707A47">
        <w:rPr>
          <w:rStyle w:val="libFootnoteBoldChar"/>
          <w:rtl/>
        </w:rPr>
        <w:t>الوسائل</w:t>
      </w:r>
      <w:r w:rsidR="00DA4FAD" w:rsidRPr="00951346">
        <w:rPr>
          <w:rtl/>
        </w:rPr>
        <w:t xml:space="preserve"> ، ج 12 ، ص 93 ، ح 15728.</w:t>
      </w:r>
    </w:p>
    <w:p w:rsidR="00DA4FAD" w:rsidRPr="00951346" w:rsidRDefault="0091593C" w:rsidP="00DA4FAD">
      <w:pPr>
        <w:pStyle w:val="libFootnote0"/>
        <w:rPr>
          <w:rtl/>
          <w:lang w:bidi="fa-IR"/>
        </w:rPr>
      </w:pPr>
      <w:r>
        <w:rPr>
          <w:rtl/>
        </w:rPr>
        <w:t>(3).</w:t>
      </w:r>
      <w:r w:rsidR="00DA4FAD" w:rsidRPr="00951346">
        <w:rPr>
          <w:rtl/>
        </w:rPr>
        <w:t xml:space="preserve"> هكذا في النسخ. وفي المطبوع : + « [ عن أبيه ]</w:t>
      </w:r>
      <w:r w:rsidR="00DA4FAD">
        <w:rPr>
          <w:rtl/>
        </w:rPr>
        <w:t xml:space="preserve"> ». </w:t>
      </w:r>
      <w:r w:rsidR="00DA4FAD" w:rsidRPr="00951346">
        <w:rPr>
          <w:rtl/>
        </w:rPr>
        <w:t xml:space="preserve">وروى عليّ بن إبراهيم عن صالح بن السندي مباشرة في كثيرٍمن الأسناد ، كما روى عنه بواسطة أبيه في بعضها ، لكن روايته عنه مباشرة أكثر بمراتب ، فلا يحصل الاطمئنان بصحّة ثبوت « عن أبيه » في ما نحن فيه ، بل في كلّ ما كان بعض النسخ خالياً عن ذكر هذه العبارة ولو كانت النسخ قليلة ؛ وهذا لما تكرّر سابقاً من أنّ كثرة روايات عليّ بن إبراهيم عن أبيه أوجب كثيراً سبق قلم الناسخين إلى كتابة « عن أبيه » في غير موضعها ، وهذا يورث الظنّ القويّ بعدم ثبوت « عن أبيه » في ما كان بعض النسخ خالياً عن ذكرها. راجع : </w:t>
      </w:r>
      <w:r w:rsidR="00DA4FAD" w:rsidRPr="00707A47">
        <w:rPr>
          <w:rStyle w:val="libFootnoteBoldChar"/>
          <w:rtl/>
        </w:rPr>
        <w:t>معجم رجال الحديث</w:t>
      </w:r>
      <w:r w:rsidR="00DA4FAD" w:rsidRPr="00951346">
        <w:rPr>
          <w:rtl/>
        </w:rPr>
        <w:t xml:space="preserve"> ، ج 1 ، ص 520 وج 11 ، ص 476</w:t>
      </w:r>
      <w:r w:rsidR="00DA4FAD">
        <w:rPr>
          <w:rtl/>
        </w:rPr>
        <w:t xml:space="preserve"> </w:t>
      </w:r>
      <w:r w:rsidR="003E6B40">
        <w:rPr>
          <w:rtl/>
        </w:rPr>
        <w:t>-</w:t>
      </w:r>
      <w:r w:rsidR="00DA4FAD">
        <w:rPr>
          <w:rtl/>
        </w:rPr>
        <w:t xml:space="preserve"> </w:t>
      </w:r>
      <w:r w:rsidR="00DA4FAD" w:rsidRPr="00951346">
        <w:rPr>
          <w:rtl/>
        </w:rPr>
        <w:t>477.</w:t>
      </w:r>
    </w:p>
    <w:p w:rsidR="00DA4FAD" w:rsidRPr="00951346" w:rsidRDefault="00DA4FAD" w:rsidP="00DA4FAD">
      <w:pPr>
        <w:pStyle w:val="libFootnote0"/>
        <w:rPr>
          <w:rtl/>
          <w:lang w:bidi="fa-IR"/>
        </w:rPr>
      </w:pPr>
      <w:r w:rsidRPr="009B0BCE">
        <w:rPr>
          <w:rtl/>
        </w:rPr>
        <w:t xml:space="preserve">إن قلت : ترجم الشيخ الطوسي ليونس بن عبدالرحمن في </w:t>
      </w:r>
      <w:r w:rsidRPr="00707A47">
        <w:rPr>
          <w:rStyle w:val="libFootnoteBoldChar"/>
          <w:rtl/>
        </w:rPr>
        <w:t>الفهرست</w:t>
      </w:r>
      <w:r w:rsidRPr="009B0BCE">
        <w:rPr>
          <w:rtl/>
        </w:rPr>
        <w:t xml:space="preserve"> ، ص 511 ، الرقم 813 ، وروى كتبه بثلاثة طرقٍ وفي اثنين منها إبراهيم بن هاشم عن إسماعيل بن مرّار وصالح بن السندي ، عن يونس ؛ فإنّه قال : « ... وأخبرنا ابن أبي جيد ، عن محمّد بن الحسن ، عن سعد بن عبدالله والحميري وعليّ بن إبراهيم ومحمّد بن الحسن الصفّار كلّهم ، عن إبراهيم بن هاشم ، عن إسماعيل بن مرّار وصالح بن السندي ، عن يونس. ورواها محمّد بن عليّ بن الحسين ، عن حمزة بن محمّد العلوي ومحمّد بن عليّ ما جيلويه ، عن عليّ بن إبراهيم ( عن أبيه ) عن إسماعيل وصالح ، عن يونس. وورد في </w:t>
      </w:r>
      <w:r w:rsidRPr="00707A47">
        <w:rPr>
          <w:rStyle w:val="libFootnoteBoldChar"/>
          <w:rtl/>
        </w:rPr>
        <w:t>رجال الطوسي</w:t>
      </w:r>
      <w:r w:rsidRPr="009B0BCE">
        <w:rPr>
          <w:rtl/>
        </w:rPr>
        <w:t xml:space="preserve"> ، ص 428 ، الرقم 651 ، أيضاً أنّ صالح بن السندي روى عن يونس بن عبدالرحمن ، وروى عنه إبراهيم بن هاشم ، فكيف يمكن القول بعدم ثبوت أو بعدم رواية إبراهيم بن هاشم </w:t>
      </w:r>
      <w:r w:rsidR="003E6B40" w:rsidRPr="009B0BCE">
        <w:rPr>
          <w:rtl/>
        </w:rPr>
        <w:t>-</w:t>
      </w:r>
      <w:r w:rsidRPr="009B0BCE">
        <w:rPr>
          <w:rtl/>
        </w:rPr>
        <w:t xml:space="preserve"> والد عليّ بن إبراهيم </w:t>
      </w:r>
      <w:r w:rsidR="003E6B40" w:rsidRPr="009B0BCE">
        <w:rPr>
          <w:rtl/>
        </w:rPr>
        <w:t>-</w:t>
      </w:r>
      <w:r w:rsidRPr="009B0BCE">
        <w:rPr>
          <w:rtl/>
        </w:rPr>
        <w:t xml:space="preserve"> عن صالح بن السندي؟</w:t>
      </w:r>
    </w:p>
    <w:p w:rsidR="00DA4FAD" w:rsidRPr="00951346" w:rsidRDefault="00DA4FAD" w:rsidP="009B0BCE">
      <w:pPr>
        <w:pStyle w:val="libFootnote0"/>
        <w:rPr>
          <w:rtl/>
          <w:lang w:bidi="fa-IR"/>
        </w:rPr>
      </w:pPr>
      <w:r w:rsidRPr="006A653C">
        <w:rPr>
          <w:rtl/>
        </w:rPr>
        <w:t>قلنا : يمكننا الجواب عن هذا الإشكال بوجهين ، أحدهما : أنّ الكلام الآن في الطريق المشهور للكليني إلى جعفر بن بشير ، وهو طريق « عليّ بن إبراهيم ، عن صالح بن السندي ، عن جعفر بن بشير » ولم يثبت توسّط إبراهيم بن هاشم بين ولده عليّ وصالح بن السندي في هذا الطريق. وثانيهما : أنّ لازم ورود صالح بن السندي في طريقين من طرق كتب يونس ورواياته يقتضي كثرة رواياته عن يونس ، كما هو الأمر في شأن إسماعيل بن مرّار ، مع أنّ صا</w:t>
      </w:r>
      <w:r w:rsidR="008906F0">
        <w:rPr>
          <w:rtl/>
        </w:rPr>
        <w:t>لح بن السندي لم يرو عن يونس إل</w:t>
      </w:r>
      <w:r w:rsidR="008906F0">
        <w:rPr>
          <w:rFonts w:hint="cs"/>
          <w:rtl/>
        </w:rPr>
        <w:t>ّ</w:t>
      </w:r>
      <w:r w:rsidR="008906F0">
        <w:rPr>
          <w:rtl/>
        </w:rPr>
        <w:t>ا</w:t>
      </w:r>
      <w:r w:rsidRPr="006A653C">
        <w:rPr>
          <w:rtl/>
        </w:rPr>
        <w:t>في أربعة أسناد كلّها عن طريق عليّ بن إبراهيم عن أبيه :</w:t>
      </w:r>
    </w:p>
    <w:p w:rsidR="006F7068" w:rsidRDefault="00DA4FAD" w:rsidP="00DA4FAD">
      <w:pPr>
        <w:pStyle w:val="libFootnote0"/>
        <w:rPr>
          <w:rtl/>
        </w:rPr>
      </w:pPr>
      <w:r w:rsidRPr="009B0BCE">
        <w:rPr>
          <w:rtl/>
        </w:rPr>
        <w:t xml:space="preserve">منها : ما ورد في </w:t>
      </w:r>
      <w:r w:rsidRPr="00707A47">
        <w:rPr>
          <w:rStyle w:val="libFootnoteBoldChar"/>
          <w:rtl/>
        </w:rPr>
        <w:t>علل الشرائع</w:t>
      </w:r>
      <w:r w:rsidRPr="009B0BCE">
        <w:rPr>
          <w:rtl/>
        </w:rPr>
        <w:t xml:space="preserve"> ، ص 132 ، ح 2 ، ففيه « ... عليّ بن إبراهيم بن هاشم ، عن أبيه ، عن يحيى بن أبي عمران وصالح بن السندي ، عن يونس بن عبدالرحمن قال : قلت لأبي الحسن موسى بن جعفر </w:t>
      </w:r>
      <w:r w:rsidRPr="007C16E9">
        <w:rPr>
          <w:rStyle w:val="libFootnoteAlaemChar"/>
          <w:rtl/>
        </w:rPr>
        <w:t>عليه‌السلام</w:t>
      </w:r>
      <w:r w:rsidRPr="009B0BCE">
        <w:rPr>
          <w:rtl/>
        </w:rPr>
        <w:t xml:space="preserve"> ... ».</w:t>
      </w:r>
    </w:p>
    <w:p w:rsidR="00DA4FAD" w:rsidRPr="00951346" w:rsidRDefault="006F7068" w:rsidP="00DA4FAD">
      <w:pPr>
        <w:pStyle w:val="libFootnote0"/>
        <w:rPr>
          <w:rtl/>
          <w:lang w:bidi="fa-IR"/>
        </w:rPr>
      </w:pPr>
      <w:r w:rsidRPr="006A653C">
        <w:rPr>
          <w:rtl/>
        </w:rPr>
        <w:t xml:space="preserve">ومنها : ما ورد في </w:t>
      </w:r>
      <w:r w:rsidRPr="00707A47">
        <w:rPr>
          <w:rStyle w:val="libFootnoteBoldChar"/>
          <w:rtl/>
        </w:rPr>
        <w:t>عيون الأخبار</w:t>
      </w:r>
      <w:r w:rsidRPr="009B0BCE">
        <w:rPr>
          <w:rStyle w:val="libFootnote0Char"/>
          <w:rtl/>
        </w:rPr>
        <w:t xml:space="preserve"> ، ج 1 ، ص 28 ، ح 8 ، وفيه : « ... عليّ بن إبراهيم بن هاشم ، عن أبيه ، عن إسماعيل بن مرّار وصالح بن السندي ، عن يونس بن عبدالرحمن ، عن حسين بن بشير قال : أقام لنا أبوالحسن موسى‌بن جعفر </w:t>
      </w:r>
      <w:r w:rsidRPr="006F7068">
        <w:rPr>
          <w:rStyle w:val="libFootnoteAlaemChar"/>
          <w:rtl/>
        </w:rPr>
        <w:t>عليهما‌السلام</w:t>
      </w:r>
      <w:r w:rsidRPr="009B0BCE">
        <w:rPr>
          <w:rStyle w:val="libFootnote0Char"/>
          <w:rtl/>
        </w:rPr>
        <w:t xml:space="preserve"> ... ».</w:t>
      </w:r>
      <w:r w:rsidR="007C16E9">
        <w:rPr>
          <w:rFonts w:hint="cs"/>
          <w:rtl/>
        </w:rPr>
        <w:t>=</w:t>
      </w:r>
    </w:p>
    <w:p w:rsidR="00C22AC0" w:rsidRDefault="00C22AC0" w:rsidP="00C22AC0">
      <w:pPr>
        <w:pStyle w:val="libNormal"/>
        <w:rPr>
          <w:rtl/>
        </w:rPr>
      </w:pPr>
      <w:r>
        <w:rPr>
          <w:rtl/>
        </w:rPr>
        <w:br w:type="page"/>
      </w:r>
    </w:p>
    <w:p w:rsidR="00DA4FAD" w:rsidRPr="00DE40B3" w:rsidRDefault="00DA4FAD" w:rsidP="00DA4FAD">
      <w:pPr>
        <w:pStyle w:val="libLine"/>
        <w:rPr>
          <w:rtl/>
        </w:rPr>
      </w:pPr>
      <w:r>
        <w:rPr>
          <w:rtl/>
        </w:rPr>
        <w:lastRenderedPageBreak/>
        <w:t>__________________</w:t>
      </w:r>
    </w:p>
    <w:p w:rsidR="00DA4FAD" w:rsidRPr="00951346" w:rsidRDefault="00DA6D6E" w:rsidP="006F7068">
      <w:pPr>
        <w:pStyle w:val="libFootnote"/>
        <w:rPr>
          <w:rtl/>
          <w:lang w:bidi="fa-IR"/>
        </w:rPr>
      </w:pPr>
      <w:r>
        <w:rPr>
          <w:rFonts w:hint="cs"/>
          <w:rtl/>
        </w:rPr>
        <w:t>=</w:t>
      </w:r>
      <w:r w:rsidR="006F7068">
        <w:rPr>
          <w:rFonts w:hint="cs"/>
          <w:rtl/>
        </w:rPr>
        <w:t xml:space="preserve"> </w:t>
      </w:r>
      <w:r w:rsidR="00DA4FAD" w:rsidRPr="009B0BCE">
        <w:rPr>
          <w:rtl/>
        </w:rPr>
        <w:t xml:space="preserve">ومنها : ما ورد في </w:t>
      </w:r>
      <w:r w:rsidR="00DA4FAD" w:rsidRPr="00707A47">
        <w:rPr>
          <w:rStyle w:val="libFootnoteBoldChar"/>
          <w:rtl/>
        </w:rPr>
        <w:t>كمال الدين</w:t>
      </w:r>
      <w:r w:rsidR="00DA4FAD" w:rsidRPr="009B0BCE">
        <w:rPr>
          <w:rtl/>
        </w:rPr>
        <w:t xml:space="preserve"> ، ص 361 ، ح 5 ، وفيه : « ... عليّ بن إبراهيم بن هاشم ، عن أبيه ، عن صالح بن السندي ، عن يونس بن عبدالرحمن قال : دخلت على موسى‌بن جعفر </w:t>
      </w:r>
      <w:r w:rsidR="00DA4FAD" w:rsidRPr="00DF0620">
        <w:rPr>
          <w:rStyle w:val="libFootnoteAlaemChar"/>
          <w:rtl/>
        </w:rPr>
        <w:t>عليهما‌السلام</w:t>
      </w:r>
      <w:r w:rsidR="00DA4FAD" w:rsidRPr="009B0BCE">
        <w:rPr>
          <w:rtl/>
        </w:rPr>
        <w:t xml:space="preserve"> فقلت له ... ».</w:t>
      </w:r>
    </w:p>
    <w:p w:rsidR="00DA4FAD" w:rsidRPr="00951346" w:rsidRDefault="00DA4FAD" w:rsidP="00DA4FAD">
      <w:pPr>
        <w:pStyle w:val="libFootnote0"/>
        <w:rPr>
          <w:rtl/>
          <w:lang w:bidi="fa-IR"/>
        </w:rPr>
      </w:pPr>
      <w:r w:rsidRPr="009B0BCE">
        <w:rPr>
          <w:rtl/>
        </w:rPr>
        <w:t xml:space="preserve">ومنها : ما يأتي في </w:t>
      </w:r>
      <w:r w:rsidRPr="00707A47">
        <w:rPr>
          <w:rStyle w:val="libFootnoteBoldChar"/>
          <w:rtl/>
        </w:rPr>
        <w:t>الكافي</w:t>
      </w:r>
      <w:r w:rsidRPr="009B0BCE">
        <w:rPr>
          <w:rtl/>
        </w:rPr>
        <w:t xml:space="preserve"> ، ح 11350 ، من رواية عليّ بن إبراهيم ، عن أبيه ، عن صالح بن السندي ، عن يونس قال : كتبت إلى الرضا </w:t>
      </w:r>
      <w:r w:rsidRPr="00DF0620">
        <w:rPr>
          <w:rStyle w:val="libFootnoteAlaemChar"/>
          <w:rtl/>
        </w:rPr>
        <w:t>عليه‌السلام</w:t>
      </w:r>
      <w:r w:rsidRPr="009B0BCE">
        <w:rPr>
          <w:rtl/>
        </w:rPr>
        <w:t>.</w:t>
      </w:r>
    </w:p>
    <w:p w:rsidR="00DA4FAD" w:rsidRPr="00951346" w:rsidRDefault="00DA4FAD" w:rsidP="00DA4FAD">
      <w:pPr>
        <w:pStyle w:val="libFootnote0"/>
        <w:rPr>
          <w:rtl/>
          <w:lang w:bidi="fa-IR"/>
        </w:rPr>
      </w:pPr>
      <w:r w:rsidRPr="009B0BCE">
        <w:rPr>
          <w:rtl/>
        </w:rPr>
        <w:t>هذا ، ولم نجد رواية صالح بن السندي ، عن يونس بن عبدالرحمن ، عن غير طريق عليّ بن إبراهيم. والمظنون قويّاً أنّ صالح بن السندي في هذه الأسناد محرّف من صالح بن سعيد الذي روى علي بن إبراهيم ، عن أبيه ، عنه ، عن يونس. ا</w:t>
      </w:r>
      <w:r w:rsidR="00DF0620">
        <w:rPr>
          <w:rFonts w:hint="cs"/>
          <w:rtl/>
        </w:rPr>
        <w:t>ُ</w:t>
      </w:r>
      <w:r w:rsidRPr="009B0BCE">
        <w:rPr>
          <w:rtl/>
        </w:rPr>
        <w:t xml:space="preserve">نظر على سبيل المثال : </w:t>
      </w:r>
      <w:r w:rsidRPr="00707A47">
        <w:rPr>
          <w:rStyle w:val="libFootnoteBoldChar"/>
          <w:rtl/>
        </w:rPr>
        <w:t>الكافي</w:t>
      </w:r>
      <w:r w:rsidRPr="009B0BCE">
        <w:rPr>
          <w:rtl/>
        </w:rPr>
        <w:t xml:space="preserve"> ، ح 4839 و 4943 و 4968 </w:t>
      </w:r>
      <w:r w:rsidR="003E6B40" w:rsidRPr="009B0BCE">
        <w:rPr>
          <w:rtl/>
        </w:rPr>
        <w:t>-</w:t>
      </w:r>
      <w:r w:rsidRPr="009B0BCE">
        <w:rPr>
          <w:rtl/>
        </w:rPr>
        <w:t xml:space="preserve"> وقد لقّب فيه صالح بن سعيد بالراشدي </w:t>
      </w:r>
      <w:r w:rsidR="003E6B40" w:rsidRPr="009B0BCE">
        <w:rPr>
          <w:rtl/>
        </w:rPr>
        <w:t>-</w:t>
      </w:r>
      <w:r w:rsidRPr="009B0BCE">
        <w:rPr>
          <w:rtl/>
        </w:rPr>
        <w:t xml:space="preserve"> ح 11075 و 13736 و 13951 و 14183 و 14460.</w:t>
      </w:r>
    </w:p>
    <w:p w:rsidR="00DA4FAD" w:rsidRPr="00951346" w:rsidRDefault="00DA4FAD" w:rsidP="00DA4FAD">
      <w:pPr>
        <w:pStyle w:val="libFootnote0"/>
        <w:rPr>
          <w:rtl/>
          <w:lang w:bidi="fa-IR"/>
        </w:rPr>
      </w:pPr>
      <w:r w:rsidRPr="009B0BCE">
        <w:rPr>
          <w:rtl/>
        </w:rPr>
        <w:t xml:space="preserve">ثمّ إنّه ورد في </w:t>
      </w:r>
      <w:r w:rsidRPr="00707A47">
        <w:rPr>
          <w:rStyle w:val="libFootnoteBoldChar"/>
          <w:rtl/>
        </w:rPr>
        <w:t>التهذيب</w:t>
      </w:r>
      <w:r w:rsidRPr="009B0BCE">
        <w:rPr>
          <w:rtl/>
        </w:rPr>
        <w:t xml:space="preserve"> ، ج 10 ، ص 129 ، ح 514 ، رواية محمّد بن الحسن الصفّار ، عن إبراهيم بن هاشم ، عن صالح بن سعيد ، عن يونس بن عبدالرحمن ، وورد في </w:t>
      </w:r>
      <w:r w:rsidRPr="00707A47">
        <w:rPr>
          <w:rStyle w:val="libFootnoteBoldChar"/>
          <w:rtl/>
        </w:rPr>
        <w:t>علل الشرائع</w:t>
      </w:r>
      <w:r w:rsidRPr="009B0BCE">
        <w:rPr>
          <w:rtl/>
        </w:rPr>
        <w:t xml:space="preserve"> ، ص 517 ، ح 6 ، رواية محمّد بن الحسن الصفّار ، عن إبراهيم بن هاشم ، عن صالح بن سعيد وغيره من أصحاب يونس ، عن يونس. وهذان الطريقان يشبهان طريق الصفّار إلى يونس </w:t>
      </w:r>
      <w:r w:rsidR="00403A68">
        <w:rPr>
          <w:rtl/>
        </w:rPr>
        <w:t>بن عبدالرحمن في فهرست الشيخ إل</w:t>
      </w:r>
      <w:r w:rsidR="00403A68">
        <w:rPr>
          <w:rFonts w:hint="cs"/>
          <w:rtl/>
        </w:rPr>
        <w:t>ّ</w:t>
      </w:r>
      <w:r w:rsidR="00403A68">
        <w:rPr>
          <w:rtl/>
        </w:rPr>
        <w:t>ا</w:t>
      </w:r>
      <w:r w:rsidRPr="009B0BCE">
        <w:rPr>
          <w:rtl/>
        </w:rPr>
        <w:t xml:space="preserve">أنّ في </w:t>
      </w:r>
      <w:r w:rsidRPr="00707A47">
        <w:rPr>
          <w:rStyle w:val="libFootnoteBoldChar"/>
          <w:rtl/>
        </w:rPr>
        <w:t>الفهرست</w:t>
      </w:r>
      <w:r w:rsidRPr="009B0BCE">
        <w:rPr>
          <w:rtl/>
        </w:rPr>
        <w:t xml:space="preserve"> بُدِّل « سعيد » ب</w:t>
      </w:r>
      <w:r w:rsidR="003A3EDD">
        <w:rPr>
          <w:rFonts w:hint="cs"/>
          <w:rtl/>
        </w:rPr>
        <w:t>ـ</w:t>
      </w:r>
      <w:r w:rsidRPr="009B0BCE">
        <w:rPr>
          <w:rtl/>
        </w:rPr>
        <w:t xml:space="preserve"> « السندي ».</w:t>
      </w:r>
    </w:p>
    <w:p w:rsidR="00DA4FAD" w:rsidRPr="00951346" w:rsidRDefault="00DA4FAD" w:rsidP="00DA4FAD">
      <w:pPr>
        <w:pStyle w:val="libFootnote0"/>
        <w:rPr>
          <w:rtl/>
          <w:lang w:bidi="fa-IR"/>
        </w:rPr>
      </w:pPr>
      <w:r w:rsidRPr="009B0BCE">
        <w:rPr>
          <w:rtl/>
        </w:rPr>
        <w:t xml:space="preserve">وممّا يؤكّد وقوع التحريف في عنوان صالح بن السندي المذكور في طريق </w:t>
      </w:r>
      <w:r w:rsidRPr="00707A47">
        <w:rPr>
          <w:rStyle w:val="libFootnoteBoldChar"/>
          <w:rtl/>
        </w:rPr>
        <w:t>الفهرست</w:t>
      </w:r>
      <w:r w:rsidRPr="009B0BCE">
        <w:rPr>
          <w:rtl/>
        </w:rPr>
        <w:t xml:space="preserve"> والأسناد الأربعة المتقدّمة ، عطف صالح بن السندي على يحيى بن أبي عمران وإسماعيل بن مرّار في بعضها ؛ فقد ورد في التفسير المنسوب إلى عليّ بن إبراهيم </w:t>
      </w:r>
      <w:r w:rsidR="003E6B40" w:rsidRPr="009B0BCE">
        <w:rPr>
          <w:rtl/>
        </w:rPr>
        <w:t>-</w:t>
      </w:r>
      <w:r w:rsidRPr="009B0BCE">
        <w:rPr>
          <w:rtl/>
        </w:rPr>
        <w:t xml:space="preserve"> </w:t>
      </w:r>
      <w:r w:rsidRPr="00707A47">
        <w:rPr>
          <w:rStyle w:val="libFootnoteBoldChar"/>
          <w:rtl/>
        </w:rPr>
        <w:t>تفسير القمّي</w:t>
      </w:r>
      <w:r w:rsidRPr="009B0BCE">
        <w:rPr>
          <w:rtl/>
        </w:rPr>
        <w:t xml:space="preserve"> </w:t>
      </w:r>
      <w:r w:rsidR="003E6B40" w:rsidRPr="009B0BCE">
        <w:rPr>
          <w:rtl/>
        </w:rPr>
        <w:t>-</w:t>
      </w:r>
      <w:r w:rsidRPr="009B0BCE">
        <w:rPr>
          <w:rtl/>
        </w:rPr>
        <w:t xml:space="preserve"> ج 1 ، ص 28 ، خبر في تفسير « بسم الله الرحمن الرحيم » رواه عن أبيه ، عن عمرو بن إبراهيم الراشدي وصالح بن سعيد ويحيى بن أبي عمير بن عمران الحلبي وإسماعيل بن فرار </w:t>
      </w:r>
      <w:r w:rsidR="003E6B40" w:rsidRPr="009B0BCE">
        <w:rPr>
          <w:rtl/>
        </w:rPr>
        <w:t>-</w:t>
      </w:r>
      <w:r w:rsidRPr="009B0BCE">
        <w:rPr>
          <w:rtl/>
        </w:rPr>
        <w:t xml:space="preserve"> وهو محرّف من « إسماعيل بن مرّار » </w:t>
      </w:r>
      <w:r w:rsidR="003E6B40" w:rsidRPr="009B0BCE">
        <w:rPr>
          <w:rtl/>
        </w:rPr>
        <w:t>-</w:t>
      </w:r>
      <w:r w:rsidRPr="009B0BCE">
        <w:rPr>
          <w:rtl/>
        </w:rPr>
        <w:t xml:space="preserve"> وأبي طالب عبدالله بن الصلت ، عن عليّ بن يحيى عن أبي بصير. وهذا السند مختلّ جدّاً ، كما يعلم من </w:t>
      </w:r>
      <w:r w:rsidRPr="00707A47">
        <w:rPr>
          <w:rStyle w:val="libFootnoteBoldChar"/>
          <w:rtl/>
        </w:rPr>
        <w:t>البحار</w:t>
      </w:r>
      <w:r w:rsidRPr="009B0BCE">
        <w:rPr>
          <w:rtl/>
        </w:rPr>
        <w:t xml:space="preserve"> ، ج 92 ، ص 228 ، ح 8 ؛ فقد ورد فيه الخبر نقلاً من التفسير عن أبيه ، عن عمرو بن إبراهيم الراشدي وصالح بن سعيد ويحيى بن أبي عمران وإسماعيل بن مرّار وأبي طالب عبدالله بن الصلت ، عن عليّ بن يحيى ، عن أبي بصير. ونقل </w:t>
      </w:r>
      <w:r w:rsidRPr="00707A47">
        <w:rPr>
          <w:rStyle w:val="libFootnoteBoldChar"/>
          <w:rtl/>
        </w:rPr>
        <w:t>البحار</w:t>
      </w:r>
      <w:r w:rsidRPr="009B0BCE">
        <w:rPr>
          <w:rtl/>
        </w:rPr>
        <w:t xml:space="preserve"> وإن كان أقرب إلى الواقع ممّا ورد في مطبوع التفسير ، لكنّ الظاهر فيه خلل آخر ، وهو سقوط الراوي عن عليّ بن يحيى من السند وهو يونس ؛ فقد ورد الخبر في </w:t>
      </w:r>
      <w:r w:rsidRPr="00707A47">
        <w:rPr>
          <w:rStyle w:val="libFootnoteBoldChar"/>
          <w:rtl/>
        </w:rPr>
        <w:t>البحار</w:t>
      </w:r>
      <w:r w:rsidRPr="009B0BCE">
        <w:rPr>
          <w:rtl/>
        </w:rPr>
        <w:t xml:space="preserve"> ، ج 85 ، ص 51 ، ح 43 ، نقلاً من كتاب العلل لمحمّد بن عليّ بن إبراهيم قال : حدّثني أبي ، عن جدّي ، عن عمر بن إبراهيم ، عن يونس ، عن عليّ بن يحيى ، عن أبي بصير.</w:t>
      </w:r>
    </w:p>
    <w:p w:rsidR="00DA4FAD" w:rsidRPr="00951346" w:rsidRDefault="00DA4FAD" w:rsidP="00DA4FAD">
      <w:pPr>
        <w:pStyle w:val="libFootnote0"/>
        <w:rPr>
          <w:rtl/>
          <w:lang w:bidi="fa-IR"/>
        </w:rPr>
      </w:pPr>
      <w:r w:rsidRPr="009B0BCE">
        <w:rPr>
          <w:rtl/>
        </w:rPr>
        <w:t xml:space="preserve">وممّا يوكِّد أيضاً وقوع التحريف في صالح بن السندي في المواضع المذكورة ، ما ورد في </w:t>
      </w:r>
      <w:r w:rsidRPr="0091593C">
        <w:rPr>
          <w:rStyle w:val="libFootnoteBoldChar"/>
          <w:rtl/>
        </w:rPr>
        <w:t>الفهرست للطوسي</w:t>
      </w:r>
      <w:r w:rsidRPr="009B0BCE">
        <w:rPr>
          <w:rtl/>
        </w:rPr>
        <w:t xml:space="preserve"> ، ص 245 ، الرقم 363 ؛ فقد ترجم الشيخ الطوسي صالح بن سعيد القمّاط وقال : « له كتاب أخبرنا ابن أبي جيد ، عن ابن الوليد عن الصفّار ، عن إبراهيم بن هاشم وغيره من أصحاب يونس ، عن صالح بن سعيد ». وصالح بن سعيد هذا وإن كان في توصيفه بالقمّاط نظر ، لكنّه متّحد مع صالح بن سعيد الراوي عن يونس بن عبدالرحمن </w:t>
      </w:r>
      <w:r w:rsidR="005C731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عَنْ أَبِي أُسَامَةَ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مَنْ سَمِعَ عَطْسَةً فَحَمِدَ اللهَ عَزَّ وَجَلَّ ، وَصَلّى عَلَى النَّبِيِّ </w:t>
      </w:r>
      <w:r w:rsidRPr="00625F5B">
        <w:rPr>
          <w:rStyle w:val="libFootnotenumChar"/>
          <w:rtl/>
        </w:rPr>
        <w:t>(1)</w:t>
      </w:r>
      <w:r w:rsidRPr="00951346">
        <w:rPr>
          <w:rtl/>
          <w:lang w:bidi="fa-IR"/>
        </w:rPr>
        <w:t xml:space="preserve"> </w:t>
      </w:r>
      <w:r w:rsidR="0091593C" w:rsidRPr="0091593C">
        <w:rPr>
          <w:rStyle w:val="libAlaemChar"/>
          <w:rtl/>
        </w:rPr>
        <w:t>صلى‌الله‌عليه‌وآله</w:t>
      </w:r>
      <w:r w:rsidRPr="00951346">
        <w:rPr>
          <w:rtl/>
          <w:lang w:bidi="fa-IR"/>
        </w:rPr>
        <w:t xml:space="preserve"> وَأَهْلِ بَيْتِهِ </w:t>
      </w:r>
      <w:r w:rsidRPr="00625F5B">
        <w:rPr>
          <w:rStyle w:val="libFootnotenumChar"/>
          <w:rtl/>
        </w:rPr>
        <w:t>(2)</w:t>
      </w:r>
      <w:r w:rsidRPr="00951346">
        <w:rPr>
          <w:rtl/>
          <w:lang w:bidi="fa-IR"/>
        </w:rPr>
        <w:t xml:space="preserve"> ، لَمْ يَشْتَكِ </w:t>
      </w:r>
      <w:r w:rsidRPr="00625F5B">
        <w:rPr>
          <w:rStyle w:val="libFootnotenumChar"/>
          <w:rtl/>
        </w:rPr>
        <w:t>(3)</w:t>
      </w:r>
      <w:r w:rsidRPr="00951346">
        <w:rPr>
          <w:rtl/>
          <w:lang w:bidi="fa-IR"/>
        </w:rPr>
        <w:t xml:space="preserve"> عَيْنَهُ </w:t>
      </w:r>
      <w:r w:rsidRPr="00625F5B">
        <w:rPr>
          <w:rStyle w:val="libFootnotenumChar"/>
          <w:rtl/>
        </w:rPr>
        <w:t>(4)</w:t>
      </w:r>
      <w:r w:rsidRPr="00951346">
        <w:rPr>
          <w:rtl/>
          <w:lang w:bidi="fa-IR"/>
        </w:rPr>
        <w:t xml:space="preserve"> وَلَاضِرْسَهُ » ثُمَّ قَالَ : « إِنْ سَمِعْتَهَا فَقُلْهَا وَإِنْ كَانَ بَيْنَكَ وَبَيْنَهُ الْبَحْرُ</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4611DD">
        <w:rPr>
          <w:rtl/>
        </w:rPr>
        <w:t>3696</w:t>
      </w:r>
      <w:r w:rsidRPr="002C2FC4">
        <w:rPr>
          <w:rStyle w:val="libBold2Char"/>
          <w:rtl/>
        </w:rPr>
        <w:t xml:space="preserve"> / 18.</w:t>
      </w:r>
      <w:r w:rsidRPr="00951346">
        <w:rPr>
          <w:rtl/>
          <w:lang w:bidi="fa-IR"/>
        </w:rPr>
        <w:t xml:space="preserve"> أَبُو عَلِيٍّ الْأَشْعَرِيُّ ، عَنْ بَعْضِ أَصْحَابِهِ ، عَنِ ابْنِ أَبِي نَجْرَانَ ، عَنْ بَعْضِ أَصْحَابِنَا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عَطَسَ رَجُلٌ نَصْرَانِيٌّ عِنْدَ أَبِي عَبْدِ اللهِ </w:t>
      </w:r>
      <w:r w:rsidRPr="00924332">
        <w:rPr>
          <w:rStyle w:val="libAlaemChar"/>
          <w:rtl/>
        </w:rPr>
        <w:t>عليه‌السلام</w:t>
      </w:r>
      <w:r w:rsidRPr="00951346">
        <w:rPr>
          <w:rtl/>
          <w:lang w:bidi="fa-IR"/>
        </w:rPr>
        <w:t xml:space="preserve"> ، فَقَالَ لَهُ الْقَوْمُ :</w:t>
      </w:r>
      <w:r>
        <w:rPr>
          <w:rFonts w:hint="cs"/>
          <w:rtl/>
          <w:lang w:bidi="fa-IR"/>
        </w:rPr>
        <w:t xml:space="preserve"> </w:t>
      </w:r>
      <w:r w:rsidRPr="00951346">
        <w:rPr>
          <w:rtl/>
          <w:lang w:bidi="fa-IR"/>
        </w:rPr>
        <w:t xml:space="preserve">هَدَاكَ اللهُ ، فَقَالَ أَبُو عَبْدِ اللهِ </w:t>
      </w:r>
      <w:r w:rsidRPr="00924332">
        <w:rPr>
          <w:rStyle w:val="libAlaemChar"/>
          <w:rtl/>
        </w:rPr>
        <w:t>عليه‌السلام</w:t>
      </w:r>
      <w:r w:rsidRPr="00951346">
        <w:rPr>
          <w:rtl/>
          <w:lang w:bidi="fa-IR"/>
        </w:rPr>
        <w:t xml:space="preserve"> </w:t>
      </w:r>
      <w:r w:rsidRPr="00625F5B">
        <w:rPr>
          <w:rStyle w:val="libFootnotenumChar"/>
          <w:rtl/>
        </w:rPr>
        <w:t>(6)</w:t>
      </w:r>
      <w:r w:rsidRPr="00951346">
        <w:rPr>
          <w:rtl/>
          <w:lang w:bidi="fa-IR"/>
        </w:rPr>
        <w:t xml:space="preserve"> : « يَرْحَمُكَ اللهُ » فَقَالُوا لَهُ : إِنَّهُ نَصْرَانِيٌّ</w:t>
      </w:r>
      <w:r>
        <w:rPr>
          <w:rtl/>
          <w:lang w:bidi="fa-IR"/>
        </w:rPr>
        <w:t>؟</w:t>
      </w:r>
      <w:r w:rsidRPr="00951346">
        <w:rPr>
          <w:rtl/>
          <w:lang w:bidi="fa-IR"/>
        </w:rPr>
        <w:t xml:space="preserve"> فَقَالَ : « لَا يَهْدِيهِ اللهُ حَتّى يَرْحَمَهُ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266AE" w:rsidRDefault="0023514E" w:rsidP="00DA4FAD">
      <w:pPr>
        <w:pStyle w:val="libFootnote0"/>
        <w:rPr>
          <w:rtl/>
        </w:rPr>
      </w:pPr>
      <w:r>
        <w:rPr>
          <w:rFonts w:hint="cs"/>
          <w:rtl/>
        </w:rPr>
        <w:t xml:space="preserve">= </w:t>
      </w:r>
      <w:r w:rsidR="00DA4FAD" w:rsidRPr="009266AE">
        <w:rPr>
          <w:rtl/>
        </w:rPr>
        <w:t>في الأسناد كما أشرنا إليه.</w:t>
      </w:r>
    </w:p>
    <w:p w:rsidR="00DA4FAD" w:rsidRPr="00951346" w:rsidRDefault="00DA4FAD" w:rsidP="00DA4FAD">
      <w:pPr>
        <w:pStyle w:val="libFootnote0"/>
        <w:rPr>
          <w:rtl/>
          <w:lang w:bidi="fa-IR"/>
        </w:rPr>
      </w:pPr>
      <w:r w:rsidRPr="009B0BCE">
        <w:rPr>
          <w:rtl/>
        </w:rPr>
        <w:t xml:space="preserve">ثمّ إنّ تحريف صالح بن سعيد ليس منحصراً بما ذكرناه سابقاً ، بل ورد نظيره في </w:t>
      </w:r>
      <w:r w:rsidRPr="00707A47">
        <w:rPr>
          <w:rStyle w:val="libFootnoteBoldChar"/>
          <w:rtl/>
        </w:rPr>
        <w:t>الفقيه</w:t>
      </w:r>
      <w:r w:rsidRPr="009B0BCE">
        <w:rPr>
          <w:rtl/>
        </w:rPr>
        <w:t xml:space="preserve"> ، ج 1 ، ص 45 ، ح 5056 ؛ فقد ورد فيه رواية إبراهيم بن هاشم ، عن صالح بن السندي ، عن الحسين بن خالد ، والخبر ورد في </w:t>
      </w:r>
      <w:r w:rsidRPr="00707A47">
        <w:rPr>
          <w:rStyle w:val="libFootnoteBoldChar"/>
          <w:rtl/>
        </w:rPr>
        <w:t>الكافي</w:t>
      </w:r>
      <w:r w:rsidRPr="009B0BCE">
        <w:rPr>
          <w:rtl/>
        </w:rPr>
        <w:t xml:space="preserve"> ، ح 13950 ، </w:t>
      </w:r>
      <w:r w:rsidRPr="0023514E">
        <w:rPr>
          <w:rStyle w:val="libFootnoteBoldChar"/>
          <w:rtl/>
        </w:rPr>
        <w:t>وا</w:t>
      </w:r>
      <w:r w:rsidRPr="00707A47">
        <w:rPr>
          <w:rStyle w:val="libFootnoteBoldChar"/>
          <w:rtl/>
        </w:rPr>
        <w:t>لتهذيب</w:t>
      </w:r>
      <w:r w:rsidRPr="009B0BCE">
        <w:rPr>
          <w:rtl/>
        </w:rPr>
        <w:t xml:space="preserve"> ، ج 10 ، ص 29 ، ح 94 ، عن عليّ بن إبراهيم ، عن أبيه ، عن صالح بن سعيد ، عن الحسين بن خالد ، كما ورد في </w:t>
      </w:r>
      <w:r w:rsidRPr="00707A47">
        <w:rPr>
          <w:rStyle w:val="libFootnoteBoldChar"/>
          <w:rtl/>
        </w:rPr>
        <w:t>التهذيب</w:t>
      </w:r>
      <w:r w:rsidRPr="009B0BCE">
        <w:rPr>
          <w:rtl/>
        </w:rPr>
        <w:t xml:space="preserve"> ، ج 10 ، ص 198 ، ح 785 ، رواية إبراهيم بن هاشم ، عن صالح بن سعيد ، عن الحسين بن خالد.</w:t>
      </w:r>
    </w:p>
    <w:p w:rsidR="00DA4FAD" w:rsidRPr="00951346" w:rsidRDefault="00DA4FAD" w:rsidP="009B0BCE">
      <w:pPr>
        <w:pStyle w:val="libFootnote0"/>
        <w:rPr>
          <w:rtl/>
          <w:lang w:bidi="fa-IR"/>
        </w:rPr>
      </w:pPr>
      <w:r w:rsidRPr="006A653C">
        <w:rPr>
          <w:rtl/>
        </w:rPr>
        <w:t>واستفدنا هذا الوجه الثاني ممّا أفاده الا</w:t>
      </w:r>
      <w:r w:rsidR="0023514E">
        <w:rPr>
          <w:rFonts w:hint="cs"/>
          <w:rtl/>
        </w:rPr>
        <w:t>ُ</w:t>
      </w:r>
      <w:r w:rsidRPr="006A653C">
        <w:rPr>
          <w:rtl/>
        </w:rPr>
        <w:t>ستاذ السيّد محمّد جواد الشبيري دام توفيقه في رسالته « كلمة في المراد من أبي سعيد القمّاط » مع شي‌ءٍ من الزيادة والتغيير في اسلوب البيان.</w:t>
      </w:r>
    </w:p>
    <w:p w:rsidR="00DA4FAD" w:rsidRDefault="00DA4FAD" w:rsidP="009B0BCE">
      <w:pPr>
        <w:pStyle w:val="libFootnote0"/>
        <w:rPr>
          <w:rtl/>
        </w:rPr>
      </w:pPr>
      <w:r w:rsidRPr="006A653C">
        <w:rPr>
          <w:rtl/>
        </w:rPr>
        <w:t>فتحصّل من جميع ما مرّ أنّ رواية إبراهيم بن هاشم عن صالح بن السندي غير ثابتة. وأمّا احتمال اتِّحاد صالح بن السندي مع صالح بن سعيد فضعيف ، ليس هذا محل البحث عنه.</w:t>
      </w:r>
    </w:p>
    <w:p w:rsidR="00DA4FAD" w:rsidRPr="00951346" w:rsidRDefault="0091593C" w:rsidP="00DA4FAD">
      <w:pPr>
        <w:pStyle w:val="libFootnote0"/>
        <w:rPr>
          <w:rtl/>
          <w:lang w:bidi="fa-IR"/>
        </w:rPr>
      </w:pPr>
      <w:r>
        <w:rPr>
          <w:rtl/>
        </w:rPr>
        <w:t>(1).</w:t>
      </w:r>
      <w:r w:rsidR="00DA4FAD" w:rsidRPr="00951346">
        <w:rPr>
          <w:rtl/>
        </w:rPr>
        <w:t xml:space="preserve"> في الوسائل : « محمّد</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وأهل بيته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ز ، بس » : « لم يشك</w:t>
      </w:r>
      <w:r w:rsidR="00DA4FAD">
        <w:rPr>
          <w:rtl/>
        </w:rPr>
        <w:t xml:space="preserve"> ». </w:t>
      </w:r>
      <w:r w:rsidR="00DA4FAD" w:rsidRPr="00951346">
        <w:rPr>
          <w:rtl/>
        </w:rPr>
        <w:t>وفي « ج » : « لم تشك</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 ب ، د ، ز ، ص ، بس ، بف » والوافي والوسائل. وفي « ج » والمطبوع : « عينيه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640 ، ح 2768 ؛ </w:t>
      </w:r>
      <w:r w:rsidR="00DA4FAD" w:rsidRPr="00707A47">
        <w:rPr>
          <w:rStyle w:val="libFootnoteBoldChar"/>
          <w:rtl/>
        </w:rPr>
        <w:t>الوسائل</w:t>
      </w:r>
      <w:r w:rsidR="00DA4FAD" w:rsidRPr="00951346">
        <w:rPr>
          <w:rtl/>
        </w:rPr>
        <w:t xml:space="preserve"> ، ج 12 ، ص 94 ، ح 15732.</w:t>
      </w:r>
    </w:p>
    <w:p w:rsidR="00DA4FAD" w:rsidRPr="00951346" w:rsidRDefault="0091593C" w:rsidP="00DA4FAD">
      <w:pPr>
        <w:pStyle w:val="libFootnote0"/>
        <w:rPr>
          <w:rtl/>
          <w:lang w:bidi="fa-IR"/>
        </w:rPr>
      </w:pPr>
      <w:r>
        <w:rPr>
          <w:rtl/>
        </w:rPr>
        <w:t>(6).</w:t>
      </w:r>
      <w:r w:rsidR="00DA4FAD" w:rsidRPr="00951346">
        <w:rPr>
          <w:rtl/>
        </w:rPr>
        <w:t xml:space="preserve"> هكذا في النسخ والوافي. وفي المطبوع : + « [ فقولوا ]</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641 ، ح 2769 ؛ </w:t>
      </w:r>
      <w:r w:rsidR="00DA4FAD" w:rsidRPr="00707A47">
        <w:rPr>
          <w:rStyle w:val="libFootnoteBoldChar"/>
          <w:rtl/>
        </w:rPr>
        <w:t>الوسائل</w:t>
      </w:r>
      <w:r w:rsidR="00DA4FAD" w:rsidRPr="00951346">
        <w:rPr>
          <w:rtl/>
        </w:rPr>
        <w:t xml:space="preserve"> ، ج 12 ، ص 96 ، ح 15737.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611DD">
        <w:rPr>
          <w:rtl/>
        </w:rPr>
        <w:lastRenderedPageBreak/>
        <w:t>3697</w:t>
      </w:r>
      <w:r w:rsidRPr="002C2FC4">
        <w:rPr>
          <w:rStyle w:val="libBold2Char"/>
          <w:rtl/>
        </w:rPr>
        <w:t xml:space="preserve"> / 19.</w:t>
      </w:r>
      <w:r w:rsidRPr="00951346">
        <w:rPr>
          <w:rtl/>
          <w:lang w:bidi="fa-IR"/>
        </w:rPr>
        <w:t xml:space="preserve"> عَلِيُّ بْنُ إِبْرَاهِيمَ ، عَنْ هَارُونَ بْنِ مُسْلِمٍ ، عَنْ مَسْعَدَةَ بْنِ صَدَقَةَ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إِذَا عَطَسَ الْمَرْءُ الْمُسْلِمُ ، ثُمَّ سَكَتَ لِعِلَّةٍ تَكُونُ بِهِ ، قَالَتِ الْمَلَائِكَةُ عَنْهُ : الْحَمْدُ لِلّهِ رَبِّ الْعَالَمِينَ ، فَإِنْ قَالَ : الْحَمْدُ لِلّهِ رَبِّ الْعَالَمِينَ ، قَالَتِ الْمَلَائِكَةُ : يَغْفِرُ اللهُ لَكَ</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 « وَقَالَ رَسُولُ اللهِ </w:t>
      </w:r>
      <w:r w:rsidR="0091593C" w:rsidRPr="0091593C">
        <w:rPr>
          <w:rStyle w:val="libAlaemChar"/>
          <w:rtl/>
        </w:rPr>
        <w:t>صلى‌الله‌عليه‌وآله</w:t>
      </w:r>
      <w:r w:rsidRPr="00951346">
        <w:rPr>
          <w:rtl/>
          <w:lang w:bidi="fa-IR"/>
        </w:rPr>
        <w:t xml:space="preserve"> : الْعُطَاسُ لِلْمَرِيضِ دَلِيلُ الْعَافِيَةِ وَرَاحَةٌ لِلْبَدَنِ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4611DD">
        <w:rPr>
          <w:rtl/>
        </w:rPr>
        <w:t>3698</w:t>
      </w:r>
      <w:r w:rsidRPr="002C2FC4">
        <w:rPr>
          <w:rStyle w:val="libBold2Char"/>
          <w:rtl/>
        </w:rPr>
        <w:t xml:space="preserve"> / 20.</w:t>
      </w:r>
      <w:r w:rsidRPr="00951346">
        <w:rPr>
          <w:rtl/>
          <w:lang w:bidi="fa-IR"/>
        </w:rPr>
        <w:t xml:space="preserve"> مُحَمَّدُ بْنُ يَحْيى ، عَنْ مُحَمَّدِ بْنِ مُوسى ، عَنْ يَعْقُوبَ بْنِ يَزِيدَ ، عَنْ عُثْمَانَ بْنِ عِيسى ، عَنْ عَبْدِ الصَّمَدِ بْنِ بَشِيرٍ ، عَنْ حُذَيْفَةَ بْنِ مَنْصُورٍ ، </w:t>
      </w:r>
      <w:r w:rsidRPr="00625F5B">
        <w:rPr>
          <w:rStyle w:val="libFootnotenumChar"/>
          <w:rtl/>
        </w:rPr>
        <w:t>(3)</w:t>
      </w:r>
      <w:r w:rsidRPr="00951346">
        <w:rPr>
          <w:rtl/>
          <w:lang w:bidi="fa-IR"/>
        </w:rPr>
        <w:t xml:space="preserve"> قَالَ :</w:t>
      </w:r>
    </w:p>
    <w:p w:rsidR="00DA4FAD" w:rsidRPr="00951346" w:rsidRDefault="00DA4FAD" w:rsidP="00DA4FAD">
      <w:pPr>
        <w:pStyle w:val="libNormal"/>
        <w:rPr>
          <w:rtl/>
          <w:lang w:bidi="fa-IR"/>
        </w:rPr>
      </w:pPr>
      <w:r w:rsidRPr="00951346">
        <w:rPr>
          <w:rtl/>
          <w:lang w:bidi="fa-IR"/>
        </w:rPr>
        <w:t xml:space="preserve">قَالَ : « الْعُطَاسُ يَنْفَعُ فِي الْبَدَنِ </w:t>
      </w:r>
      <w:r w:rsidRPr="00625F5B">
        <w:rPr>
          <w:rStyle w:val="libFootnotenumChar"/>
          <w:rtl/>
        </w:rPr>
        <w:t>(4)</w:t>
      </w:r>
      <w:r w:rsidRPr="00951346">
        <w:rPr>
          <w:rtl/>
          <w:lang w:bidi="fa-IR"/>
        </w:rPr>
        <w:t xml:space="preserve"> كُلِّهِ مَا لَمْ يَزِدْ عَلَى الثَّلَاثِ ، فَإِذَا </w:t>
      </w:r>
      <w:r w:rsidRPr="00625F5B">
        <w:rPr>
          <w:rStyle w:val="libFootnotenumChar"/>
          <w:rtl/>
        </w:rPr>
        <w:t>(5)</w:t>
      </w:r>
      <w:r w:rsidRPr="00951346">
        <w:rPr>
          <w:rtl/>
          <w:lang w:bidi="fa-IR"/>
        </w:rPr>
        <w:t xml:space="preserve"> زَادَ عَلَى الثَّلَاثِ فَهُوَ </w:t>
      </w:r>
      <w:r w:rsidRPr="00625F5B">
        <w:rPr>
          <w:rStyle w:val="libFootnotenumChar"/>
          <w:rtl/>
        </w:rPr>
        <w:t>(6)</w:t>
      </w:r>
      <w:r w:rsidRPr="00951346">
        <w:rPr>
          <w:rtl/>
          <w:lang w:bidi="fa-IR"/>
        </w:rPr>
        <w:t xml:space="preserve"> دَاءٌ وَسُقْمٌ</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4611DD">
        <w:rPr>
          <w:rtl/>
        </w:rPr>
        <w:t>3699</w:t>
      </w:r>
      <w:r w:rsidRPr="002C2FC4">
        <w:rPr>
          <w:rStyle w:val="libBold2Char"/>
          <w:rtl/>
        </w:rPr>
        <w:t xml:space="preserve"> / 21.</w:t>
      </w:r>
      <w:r w:rsidRPr="00951346">
        <w:rPr>
          <w:rtl/>
          <w:lang w:bidi="fa-IR"/>
        </w:rPr>
        <w:t xml:space="preserve"> أَحْمَدُ بْنُ مُحَمَّدٍ الْكُوفِيُّ ، عَنْ عَلِيِّ بْنِ الْحَسَنِ ، عَنْ عَلِيِّ بْنِ أَسْبَاطٍ ، عَنْ عَمِّهِ يَعْقُوبَ بْنِ سَالِمٍ ، عَنْ أَبِي بَكْرٍ الْحَضْرَمِيِّ ، قَالَ :</w:t>
      </w:r>
    </w:p>
    <w:p w:rsidR="00DA4FAD" w:rsidRPr="00951346"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قَوْلِ اللهِ عَزَّ وَجَلَّ : </w:t>
      </w:r>
      <w:r w:rsidRPr="00924332">
        <w:rPr>
          <w:rStyle w:val="libAlaemChar"/>
          <w:rtl/>
        </w:rPr>
        <w:t>(</w:t>
      </w:r>
      <w:r w:rsidRPr="005C1001">
        <w:rPr>
          <w:rStyle w:val="libAieChar"/>
          <w:rtl/>
        </w:rPr>
        <w:t xml:space="preserve"> إِنَّ أَنْكَرَ الْأَصْواتِ لَصَوْتُ الْحَمِيرِ </w:t>
      </w:r>
      <w:r w:rsidRPr="00924332">
        <w:rPr>
          <w:rStyle w:val="libAlaemChar"/>
          <w:rtl/>
        </w:rPr>
        <w:t>)</w:t>
      </w:r>
      <w:r w:rsidRPr="00951346">
        <w:rPr>
          <w:rtl/>
          <w:lang w:bidi="fa-IR"/>
        </w:rPr>
        <w:t xml:space="preserve"> </w:t>
      </w:r>
      <w:r w:rsidRPr="00625F5B">
        <w:rPr>
          <w:rStyle w:val="libFootnotenumChar"/>
          <w:rtl/>
        </w:rPr>
        <w:t>(8)</w:t>
      </w:r>
      <w:r w:rsidRPr="00951346">
        <w:rPr>
          <w:rtl/>
          <w:lang w:bidi="fa-IR"/>
        </w:rPr>
        <w:t xml:space="preserve"> قَالَ : « الْعَطْسَةُ الْقَبِيحَةُ</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 « البدن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91593C">
        <w:rPr>
          <w:rStyle w:val="libFootnoteBoldChar"/>
          <w:rtl/>
        </w:rPr>
        <w:t>الأمالي للصدوق</w:t>
      </w:r>
      <w:r w:rsidR="00DA4FAD" w:rsidRPr="00951346">
        <w:rPr>
          <w:rtl/>
        </w:rPr>
        <w:t xml:space="preserve"> ، ص 300 ، المجلس 50 ، ح 1 ، بسنده عن هارون بن مسلم بن سعدان ، عن مسعدة بن صدقة ، عن الصادق ، عن آبائه </w:t>
      </w:r>
      <w:r w:rsidR="00DA4FAD" w:rsidRPr="008E11AB">
        <w:rPr>
          <w:rStyle w:val="libFootnoteAlaemChar"/>
          <w:rtl/>
        </w:rPr>
        <w:t>عليهم‌السلام</w:t>
      </w:r>
      <w:r w:rsidR="00DA4FAD" w:rsidRPr="00951346">
        <w:rPr>
          <w:rtl/>
        </w:rPr>
        <w:t xml:space="preserve"> عن رسول الله </w:t>
      </w:r>
      <w:r w:rsidRPr="008E11AB">
        <w:rPr>
          <w:rStyle w:val="libFootnoteAlaemChar"/>
          <w:rtl/>
        </w:rPr>
        <w:t>صلى‌الله‌عليه‌وآله</w:t>
      </w:r>
      <w:r w:rsidR="00DA4FAD" w:rsidRPr="00951346">
        <w:rPr>
          <w:rtl/>
        </w:rPr>
        <w:t xml:space="preserve"> ، إلى قوله : « قالت الملائكة : يغفر الله لك » </w:t>
      </w:r>
      <w:r w:rsidR="008E11AB">
        <w:rPr>
          <w:rFonts w:hint="cs"/>
          <w:rtl/>
        </w:rPr>
        <w:t>.</w:t>
      </w:r>
      <w:r w:rsidR="00DA4FAD" w:rsidRPr="00707A47">
        <w:rPr>
          <w:rStyle w:val="libFootnoteBoldChar"/>
          <w:rtl/>
        </w:rPr>
        <w:t>الوافي</w:t>
      </w:r>
      <w:r w:rsidR="00DA4FAD" w:rsidRPr="00951346">
        <w:rPr>
          <w:rtl/>
        </w:rPr>
        <w:t xml:space="preserve"> ، ج 5 ، ص 641 ، ح 2770 ؛ </w:t>
      </w:r>
      <w:r w:rsidR="00DA4FAD" w:rsidRPr="00707A47">
        <w:rPr>
          <w:rStyle w:val="libFootnoteBoldChar"/>
          <w:rtl/>
        </w:rPr>
        <w:t>الوسائل</w:t>
      </w:r>
      <w:r w:rsidR="00DA4FAD" w:rsidRPr="00951346">
        <w:rPr>
          <w:rtl/>
        </w:rPr>
        <w:t xml:space="preserve"> ، ج 12 ، ص 93 ، ح 15730.</w:t>
      </w:r>
    </w:p>
    <w:p w:rsidR="00DA4FAD" w:rsidRPr="00951346" w:rsidRDefault="0091593C" w:rsidP="00DA4FAD">
      <w:pPr>
        <w:pStyle w:val="libFootnote0"/>
        <w:rPr>
          <w:rtl/>
          <w:lang w:bidi="fa-IR"/>
        </w:rPr>
      </w:pPr>
      <w:r>
        <w:rPr>
          <w:rtl/>
        </w:rPr>
        <w:t>(3).</w:t>
      </w:r>
      <w:r w:rsidR="00DA4FAD" w:rsidRPr="00951346">
        <w:rPr>
          <w:rtl/>
        </w:rPr>
        <w:t xml:space="preserve"> هكذا في النسخ والوافي والوسائل. وفي المطبوع : + « [ عن أبي عبدالله </w:t>
      </w:r>
      <w:r w:rsidR="00DA4FAD" w:rsidRPr="008E11AB">
        <w:rPr>
          <w:rStyle w:val="libFootnoteAlaemChar"/>
          <w:rtl/>
        </w:rPr>
        <w:t>عليه‌السلام</w:t>
      </w:r>
      <w:r w:rsidR="00DA4FAD" w:rsidRPr="00951346">
        <w:rPr>
          <w:rtl/>
        </w:rPr>
        <w:t xml:space="preserve"> ]</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حاشية « بف » والوافي : « للبدن</w:t>
      </w:r>
      <w:r w:rsidR="00DA4FAD">
        <w:rPr>
          <w:rtl/>
        </w:rPr>
        <w:t xml:space="preserve"> ». </w:t>
      </w:r>
      <w:r w:rsidR="00DA4FAD" w:rsidRPr="00951346">
        <w:rPr>
          <w:rtl/>
        </w:rPr>
        <w:t>وفي شرح المازندراني : « البدن » كلاهما بدل « في البدن</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E11AB" w:rsidTr="008E11AB">
        <w:tc>
          <w:tcPr>
            <w:tcW w:w="4006" w:type="dxa"/>
          </w:tcPr>
          <w:p w:rsidR="008E11AB" w:rsidRDefault="008E11AB" w:rsidP="00DA4FAD">
            <w:pPr>
              <w:pStyle w:val="libFootnote0"/>
              <w:rPr>
                <w:rtl/>
              </w:rPr>
            </w:pPr>
            <w:r>
              <w:rPr>
                <w:rtl/>
              </w:rPr>
              <w:t>(5).</w:t>
            </w:r>
            <w:r w:rsidRPr="00951346">
              <w:rPr>
                <w:rtl/>
              </w:rPr>
              <w:t xml:space="preserve"> في « ز » : « فإن</w:t>
            </w:r>
            <w:r>
              <w:rPr>
                <w:rtl/>
              </w:rPr>
              <w:t xml:space="preserve"> ».</w:t>
            </w:r>
          </w:p>
        </w:tc>
        <w:tc>
          <w:tcPr>
            <w:tcW w:w="4006" w:type="dxa"/>
          </w:tcPr>
          <w:p w:rsidR="008E11AB" w:rsidRDefault="008E11AB" w:rsidP="00DA4FAD">
            <w:pPr>
              <w:pStyle w:val="libFootnote0"/>
              <w:rPr>
                <w:rtl/>
              </w:rPr>
            </w:pPr>
            <w:r>
              <w:rPr>
                <w:rtl/>
              </w:rPr>
              <w:t>(6).</w:t>
            </w:r>
            <w:r w:rsidRPr="00951346">
              <w:rPr>
                <w:rtl/>
              </w:rPr>
              <w:t xml:space="preserve"> في الوافي : « فهنّ</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641 ، ح 2771 ؛ </w:t>
      </w:r>
      <w:r w:rsidR="00DA4FAD" w:rsidRPr="00707A47">
        <w:rPr>
          <w:rStyle w:val="libFootnoteBoldChar"/>
          <w:rtl/>
        </w:rPr>
        <w:t>الوسائل</w:t>
      </w:r>
      <w:r w:rsidR="00DA4FAD" w:rsidRPr="00951346">
        <w:rPr>
          <w:rtl/>
        </w:rPr>
        <w:t xml:space="preserve"> ، ج 12 ، ص 90 ، ح 15719.</w:t>
      </w:r>
    </w:p>
    <w:p w:rsidR="00DA4FAD" w:rsidRPr="00951346" w:rsidRDefault="0091593C" w:rsidP="00DA4FAD">
      <w:pPr>
        <w:pStyle w:val="libFootnote0"/>
        <w:rPr>
          <w:rtl/>
          <w:lang w:bidi="fa-IR"/>
        </w:rPr>
      </w:pPr>
      <w:r>
        <w:rPr>
          <w:rtl/>
        </w:rPr>
        <w:t>(8).</w:t>
      </w:r>
      <w:r w:rsidR="00DA4FAD" w:rsidRPr="00951346">
        <w:rPr>
          <w:rtl/>
        </w:rPr>
        <w:t xml:space="preserve"> لقمان (31) : 19.</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642 ، ح 2773 ؛ </w:t>
      </w:r>
      <w:r w:rsidR="00DA4FAD" w:rsidRPr="00707A47">
        <w:rPr>
          <w:rStyle w:val="libFootnoteBoldChar"/>
          <w:rtl/>
        </w:rPr>
        <w:t>الوسائل</w:t>
      </w:r>
      <w:r w:rsidR="00DA4FAD" w:rsidRPr="00951346">
        <w:rPr>
          <w:rtl/>
        </w:rPr>
        <w:t xml:space="preserve"> ، ج 12 ، ص 90 ، ح 15720 ؛ </w:t>
      </w:r>
      <w:r w:rsidR="00DA4FAD" w:rsidRPr="00707A47">
        <w:rPr>
          <w:rStyle w:val="libFootnoteBoldChar"/>
          <w:rtl/>
        </w:rPr>
        <w:t>البحار</w:t>
      </w:r>
      <w:r w:rsidR="00DA4FAD" w:rsidRPr="00951346">
        <w:rPr>
          <w:rtl/>
        </w:rPr>
        <w:t xml:space="preserve"> ، ج 69 ، ص 361.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4611DD">
        <w:rPr>
          <w:rtl/>
        </w:rPr>
        <w:lastRenderedPageBreak/>
        <w:t>3700</w:t>
      </w:r>
      <w:r w:rsidRPr="002C2FC4">
        <w:rPr>
          <w:rStyle w:val="libBold2Char"/>
          <w:rtl/>
        </w:rPr>
        <w:t xml:space="preserve"> / 22.</w:t>
      </w:r>
      <w:r w:rsidRPr="00951346">
        <w:rPr>
          <w:rtl/>
          <w:lang w:bidi="fa-IR"/>
        </w:rPr>
        <w:t xml:space="preserve"> مُحَمَّدُ بْنُ يَحْيى ، عَنْ أَحْمَدَ بْنِ مُحَمَّدٍ ، عَنِ الْقَاسِمِ بْنِ يَحْيى ، عَنْ جَدِّهِ الْحَسَنِ بْنِ رَاشِدٍ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عَطَسَ ، ثُمَّ وَضَعَ </w:t>
      </w:r>
      <w:r w:rsidRPr="00625F5B">
        <w:rPr>
          <w:rStyle w:val="libFootnotenumChar"/>
          <w:rtl/>
        </w:rPr>
        <w:t>(1)</w:t>
      </w:r>
      <w:r w:rsidRPr="00951346">
        <w:rPr>
          <w:rtl/>
          <w:lang w:bidi="fa-IR"/>
        </w:rPr>
        <w:t xml:space="preserve"> يَدَهُ عَلى قَصَبَةِ أَنْفِهِ ، ثُمَّ قَالَ :</w:t>
      </w:r>
      <w:r>
        <w:rPr>
          <w:rFonts w:hint="cs"/>
          <w:rtl/>
          <w:lang w:bidi="fa-IR"/>
        </w:rPr>
        <w:t xml:space="preserve"> </w:t>
      </w:r>
      <w:r w:rsidRPr="00951346">
        <w:rPr>
          <w:rtl/>
          <w:lang w:bidi="fa-IR"/>
        </w:rPr>
        <w:t xml:space="preserve">الْحَمْدُ لِلّهِ رَبِّ الْعَالَمِينَ ، الْحَمْدُ لِلّهِ </w:t>
      </w:r>
      <w:r w:rsidRPr="00625F5B">
        <w:rPr>
          <w:rStyle w:val="libFootnotenumChar"/>
          <w:rtl/>
        </w:rPr>
        <w:t>(2)</w:t>
      </w:r>
      <w:r w:rsidRPr="00951346">
        <w:rPr>
          <w:rtl/>
          <w:lang w:bidi="fa-IR"/>
        </w:rPr>
        <w:t xml:space="preserve"> حَمْداً </w:t>
      </w:r>
      <w:r w:rsidRPr="00625F5B">
        <w:rPr>
          <w:rStyle w:val="libFootnotenumChar"/>
          <w:rtl/>
        </w:rPr>
        <w:t>(3)</w:t>
      </w:r>
      <w:r w:rsidRPr="00951346">
        <w:rPr>
          <w:rtl/>
          <w:lang w:bidi="fa-IR"/>
        </w:rPr>
        <w:t xml:space="preserve"> كَثِيراً كَمَا هُوَ أَهْلُهُ ، وَصَلَّى اللهُ عَلى مُحَمَّدٍ النَّبِيِّ </w:t>
      </w:r>
      <w:r w:rsidRPr="00625F5B">
        <w:rPr>
          <w:rStyle w:val="libFootnotenumChar"/>
          <w:rtl/>
        </w:rPr>
        <w:t>(4)</w:t>
      </w:r>
      <w:r w:rsidRPr="00951346">
        <w:rPr>
          <w:rtl/>
          <w:lang w:bidi="fa-IR"/>
        </w:rPr>
        <w:t xml:space="preserve"> وَآلِهِ وَسَلَّمَ ، خَرَجَ مِنْ مَنْخِرِهِ الْأَيْسَرِ طَائِرٌ </w:t>
      </w:r>
      <w:r w:rsidRPr="00625F5B">
        <w:rPr>
          <w:rStyle w:val="libFootnotenumChar"/>
          <w:rtl/>
        </w:rPr>
        <w:t>(5)</w:t>
      </w:r>
      <w:r w:rsidRPr="00951346">
        <w:rPr>
          <w:rtl/>
          <w:lang w:bidi="fa-IR"/>
        </w:rPr>
        <w:t xml:space="preserve"> أَصْغَرُ مِنَ الْجَرَادِ ، وَأَكْبَرُ مِنَ الذُّبَابِ حَتّى يَسِيرَ </w:t>
      </w:r>
      <w:r w:rsidRPr="00625F5B">
        <w:rPr>
          <w:rStyle w:val="libFootnotenumChar"/>
          <w:rtl/>
        </w:rPr>
        <w:t>(6)</w:t>
      </w:r>
      <w:r w:rsidRPr="00951346">
        <w:rPr>
          <w:rtl/>
          <w:lang w:bidi="fa-IR"/>
        </w:rPr>
        <w:t xml:space="preserve"> تَحْتَ الْعَرْشِ ، يَسْتَغْفِرُ اللهَ لَهُ </w:t>
      </w:r>
      <w:r w:rsidRPr="00625F5B">
        <w:rPr>
          <w:rStyle w:val="libFootnotenumChar"/>
          <w:rtl/>
        </w:rPr>
        <w:t>(7)</w:t>
      </w:r>
      <w:r w:rsidRPr="00951346">
        <w:rPr>
          <w:rtl/>
          <w:lang w:bidi="fa-IR"/>
        </w:rPr>
        <w:t xml:space="preserve"> إِلى يَوْمِ الْقِيَامَةِ</w:t>
      </w:r>
      <w:r>
        <w:rPr>
          <w:rtl/>
          <w:lang w:bidi="fa-IR"/>
        </w:rPr>
        <w:t xml:space="preserve"> ». </w:t>
      </w:r>
      <w:r w:rsidRPr="00625F5B">
        <w:rPr>
          <w:rStyle w:val="libFootnotenumChar"/>
          <w:rtl/>
        </w:rPr>
        <w:t>(8)</w:t>
      </w:r>
    </w:p>
    <w:p w:rsidR="00DA4FAD" w:rsidRPr="00951346" w:rsidRDefault="00DA4FAD" w:rsidP="00DA4FAD">
      <w:pPr>
        <w:pStyle w:val="libNormal"/>
        <w:rPr>
          <w:rtl/>
          <w:lang w:bidi="fa-IR"/>
        </w:rPr>
      </w:pPr>
      <w:r w:rsidRPr="004611DD">
        <w:rPr>
          <w:rtl/>
        </w:rPr>
        <w:t>3701</w:t>
      </w:r>
      <w:r w:rsidRPr="002C2FC4">
        <w:rPr>
          <w:rStyle w:val="libBold2Char"/>
          <w:rtl/>
        </w:rPr>
        <w:t xml:space="preserve"> / 23.</w:t>
      </w:r>
      <w:r w:rsidRPr="00951346">
        <w:rPr>
          <w:rtl/>
          <w:lang w:bidi="fa-IR"/>
        </w:rPr>
        <w:t xml:space="preserve"> مُحَمَّدُ بْنُ يَحْيى ، عَنْ أَحْمَدَ بْنِ مُحَمَّدٍ ، عَنْ بَعْضِ أَصْحَابِهِ رَوَاهُ </w:t>
      </w:r>
      <w:r w:rsidRPr="00625F5B">
        <w:rPr>
          <w:rStyle w:val="libFootnotenumChar"/>
          <w:rtl/>
        </w:rPr>
        <w:t>(9)</w:t>
      </w:r>
      <w:r w:rsidRPr="00951346">
        <w:rPr>
          <w:rtl/>
          <w:lang w:bidi="fa-IR"/>
        </w:rPr>
        <w:t xml:space="preserve"> ، عَنْ رَجُلٍ مِنَ الْعَامَّةِ ، قَالَ :</w:t>
      </w:r>
    </w:p>
    <w:p w:rsidR="00DA4FAD" w:rsidRPr="00951346" w:rsidRDefault="00DA4FAD" w:rsidP="00DA4FAD">
      <w:pPr>
        <w:pStyle w:val="libNormal0"/>
        <w:rPr>
          <w:rtl/>
          <w:lang w:bidi="fa-IR"/>
        </w:rPr>
      </w:pPr>
      <w:r w:rsidRPr="00951346">
        <w:rPr>
          <w:rtl/>
          <w:lang w:bidi="fa-IR"/>
        </w:rPr>
        <w:t xml:space="preserve">كُنْتُ أُجَالِسُ أَبَا عَبْدِ اللهِ </w:t>
      </w:r>
      <w:r w:rsidRPr="00924332">
        <w:rPr>
          <w:rStyle w:val="libAlaemChar"/>
          <w:rtl/>
        </w:rPr>
        <w:t>عليه‌السلام</w:t>
      </w:r>
      <w:r w:rsidRPr="00951346">
        <w:rPr>
          <w:rtl/>
          <w:lang w:bidi="fa-IR"/>
        </w:rPr>
        <w:t xml:space="preserve"> ، فَلَا وَاللهِ ، مَا رَأَيْتُ مَجْلِساً أَنْبَلَ </w:t>
      </w:r>
      <w:r w:rsidRPr="00625F5B">
        <w:rPr>
          <w:rStyle w:val="libFootnotenumChar"/>
          <w:rtl/>
        </w:rPr>
        <w:t>(10)</w:t>
      </w:r>
      <w:r w:rsidRPr="00951346">
        <w:rPr>
          <w:rtl/>
          <w:lang w:bidi="fa-IR"/>
        </w:rPr>
        <w:t xml:space="preserve"> مِنْ مَجَالِسِهِ </w:t>
      </w:r>
      <w:r w:rsidRPr="00625F5B">
        <w:rPr>
          <w:rStyle w:val="libFootnotenumChar"/>
          <w:rtl/>
        </w:rPr>
        <w:t>(11)</w:t>
      </w:r>
      <w:r w:rsidRPr="00951346">
        <w:rPr>
          <w:rtl/>
          <w:lang w:bidi="fa-IR"/>
        </w:rPr>
        <w:t xml:space="preserve"> ،</w:t>
      </w:r>
      <w:r>
        <w:rPr>
          <w:rFonts w:hint="cs"/>
          <w:rtl/>
          <w:lang w:bidi="fa-IR"/>
        </w:rPr>
        <w:t xml:space="preserve"> </w:t>
      </w:r>
      <w:r w:rsidRPr="00951346">
        <w:rPr>
          <w:rtl/>
          <w:lang w:bidi="fa-IR"/>
        </w:rPr>
        <w:t xml:space="preserve">قَالَ : فَقَالَ لِي ذَاتَ يَوْمٍ : « مِنْ أَيْنَ تَخْرُجُ </w:t>
      </w:r>
      <w:r w:rsidRPr="00625F5B">
        <w:rPr>
          <w:rStyle w:val="libFootnotenumChar"/>
          <w:rtl/>
        </w:rPr>
        <w:t>(</w:t>
      </w:r>
      <w:r w:rsidRPr="00625F5B">
        <w:rPr>
          <w:rStyle w:val="libFootnotenumChar"/>
          <w:rFonts w:hint="cs"/>
          <w:rtl/>
        </w:rPr>
        <w:t>12</w:t>
      </w:r>
      <w:r w:rsidRPr="00625F5B">
        <w:rPr>
          <w:rStyle w:val="libFootnotenumChar"/>
          <w:rtl/>
        </w:rPr>
        <w:t>)</w:t>
      </w:r>
      <w:r w:rsidRPr="00951346">
        <w:rPr>
          <w:rtl/>
          <w:lang w:bidi="fa-IR"/>
        </w:rPr>
        <w:t xml:space="preserve"> الْعَطْسَةُ</w:t>
      </w:r>
      <w:r>
        <w:rPr>
          <w:rtl/>
          <w:lang w:bidi="fa-IR"/>
        </w:rPr>
        <w:t>؟</w:t>
      </w:r>
      <w:r w:rsidRPr="00951346">
        <w:rPr>
          <w:rtl/>
          <w:lang w:bidi="fa-IR"/>
        </w:rPr>
        <w:t xml:space="preserve"> » فَقُلْتُ : مِنَ الْأَنْفِ </w:t>
      </w:r>
      <w:r w:rsidRPr="00625F5B">
        <w:rPr>
          <w:rStyle w:val="libFootnotenumChar"/>
          <w:rtl/>
        </w:rPr>
        <w:t>(</w:t>
      </w:r>
      <w:r w:rsidRPr="00625F5B">
        <w:rPr>
          <w:rStyle w:val="libFootnotenumChar"/>
          <w:rFonts w:hint="cs"/>
          <w:rtl/>
        </w:rPr>
        <w:t>13</w:t>
      </w:r>
      <w:r w:rsidRPr="00625F5B">
        <w:rPr>
          <w:rStyle w:val="libFootnotenumChar"/>
          <w:rtl/>
        </w:rPr>
        <w:t>)</w:t>
      </w:r>
      <w:r w:rsidRPr="00951346">
        <w:rPr>
          <w:rtl/>
          <w:lang w:bidi="fa-IR"/>
        </w:rPr>
        <w:t xml:space="preserve"> ، فَقَالَ لِي :</w:t>
      </w:r>
      <w:r>
        <w:rPr>
          <w:rFonts w:hint="cs"/>
          <w:rtl/>
          <w:lang w:bidi="fa-IR"/>
        </w:rPr>
        <w:t xml:space="preserve"> </w:t>
      </w:r>
      <w:r w:rsidRPr="00951346">
        <w:rPr>
          <w:rtl/>
          <w:lang w:bidi="fa-IR"/>
        </w:rPr>
        <w:t>« أَصَبْتَ الْخَطَأَ</w:t>
      </w:r>
      <w:r>
        <w:rPr>
          <w:rtl/>
          <w:lang w:bidi="fa-IR"/>
        </w:rPr>
        <w:t xml:space="preserve"> ».</w:t>
      </w:r>
    </w:p>
    <w:p w:rsidR="00DA4FAD" w:rsidRPr="00951346" w:rsidRDefault="00DA4FAD" w:rsidP="00DA4FAD">
      <w:pPr>
        <w:pStyle w:val="libNormal"/>
        <w:rPr>
          <w:rtl/>
          <w:lang w:bidi="fa-IR"/>
        </w:rPr>
      </w:pPr>
      <w:r w:rsidRPr="00951346">
        <w:rPr>
          <w:rtl/>
          <w:lang w:bidi="fa-IR"/>
        </w:rPr>
        <w:t>فَقُلْتُ : جُعِلْتُ فِدَاكَ ، مِنْ أَيْنَ تَخْرُجُ</w:t>
      </w:r>
      <w:r>
        <w:rPr>
          <w:rtl/>
          <w:lang w:bidi="fa-IR"/>
        </w:rPr>
        <w:t>؟</w:t>
      </w:r>
    </w:p>
    <w:p w:rsidR="00DA4FAD" w:rsidRPr="00951346" w:rsidRDefault="00DA4FAD" w:rsidP="00DA4FAD">
      <w:pPr>
        <w:pStyle w:val="libNormal"/>
        <w:rPr>
          <w:rtl/>
          <w:lang w:bidi="fa-IR"/>
        </w:rPr>
      </w:pPr>
      <w:r w:rsidRPr="00951346">
        <w:rPr>
          <w:rtl/>
          <w:lang w:bidi="fa-IR"/>
        </w:rPr>
        <w:t xml:space="preserve">فَقَالَ : « مِنْ جَمِيعِ </w:t>
      </w:r>
      <w:r w:rsidRPr="00625F5B">
        <w:rPr>
          <w:rStyle w:val="libFootnotenumChar"/>
          <w:rtl/>
        </w:rPr>
        <w:t>(</w:t>
      </w:r>
      <w:r w:rsidRPr="00625F5B">
        <w:rPr>
          <w:rStyle w:val="libFootnotenumChar"/>
          <w:rFonts w:hint="cs"/>
          <w:rtl/>
        </w:rPr>
        <w:t>14</w:t>
      </w:r>
      <w:r w:rsidRPr="00625F5B">
        <w:rPr>
          <w:rStyle w:val="libFootnotenumChar"/>
          <w:rtl/>
        </w:rPr>
        <w:t>)</w:t>
      </w:r>
      <w:r w:rsidRPr="00951346">
        <w:rPr>
          <w:rtl/>
          <w:lang w:bidi="fa-IR"/>
        </w:rPr>
        <w:t xml:space="preserve"> الْبَدَنِ ، كَمَا أَنَّ النُّطْفَةَ تَخْرُجُ مِنْ جَمِيعِ الْبَدَنِ ، وَمَخْرَجُهَا</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E11AB" w:rsidTr="008E11AB">
        <w:tc>
          <w:tcPr>
            <w:tcW w:w="4006" w:type="dxa"/>
          </w:tcPr>
          <w:p w:rsidR="008E11AB" w:rsidRDefault="008E11AB" w:rsidP="00DA4FAD">
            <w:pPr>
              <w:pStyle w:val="libFootnote0"/>
              <w:rPr>
                <w:rtl/>
              </w:rPr>
            </w:pPr>
            <w:r>
              <w:rPr>
                <w:rtl/>
              </w:rPr>
              <w:t>(1).</w:t>
            </w:r>
            <w:r w:rsidRPr="00951346">
              <w:rPr>
                <w:rtl/>
              </w:rPr>
              <w:t xml:space="preserve"> في « ب » : + « له</w:t>
            </w:r>
            <w:r>
              <w:rPr>
                <w:rtl/>
              </w:rPr>
              <w:t xml:space="preserve"> ».</w:t>
            </w:r>
          </w:p>
        </w:tc>
        <w:tc>
          <w:tcPr>
            <w:tcW w:w="4006" w:type="dxa"/>
          </w:tcPr>
          <w:p w:rsidR="008E11AB" w:rsidRDefault="008E11AB" w:rsidP="00DA4FAD">
            <w:pPr>
              <w:pStyle w:val="libFootnote0"/>
              <w:rPr>
                <w:rtl/>
              </w:rPr>
            </w:pPr>
            <w:r>
              <w:rPr>
                <w:rtl/>
              </w:rPr>
              <w:t>(2).</w:t>
            </w:r>
            <w:r w:rsidRPr="00951346">
              <w:rPr>
                <w:rtl/>
              </w:rPr>
              <w:t xml:space="preserve"> في الوسائل </w:t>
            </w:r>
            <w:r>
              <w:rPr>
                <w:rtl/>
              </w:rPr>
              <w:t>: -</w:t>
            </w:r>
            <w:r w:rsidRPr="00951346">
              <w:rPr>
                <w:rtl/>
              </w:rPr>
              <w:t xml:space="preserve"> « الحمدلله</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 ، د ، ص ، بس ، بف » </w:t>
      </w:r>
      <w:r w:rsidR="00DA4FAD">
        <w:rPr>
          <w:rtl/>
        </w:rPr>
        <w:t xml:space="preserve">: </w:t>
      </w:r>
      <w:r w:rsidR="003E6B40">
        <w:rPr>
          <w:rtl/>
        </w:rPr>
        <w:t>-</w:t>
      </w:r>
      <w:r w:rsidR="00DA4FAD" w:rsidRPr="00951346">
        <w:rPr>
          <w:rtl/>
        </w:rPr>
        <w:t xml:space="preserve"> « الحمدلله حمداً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ص » : « النبيّ محمّد</w:t>
      </w:r>
      <w:r w:rsidR="00DA4FAD">
        <w:rPr>
          <w:rtl/>
        </w:rPr>
        <w:t xml:space="preserve"> ». </w:t>
      </w:r>
      <w:r w:rsidR="00DA4FAD" w:rsidRPr="00951346">
        <w:rPr>
          <w:rtl/>
        </w:rPr>
        <w:t xml:space="preserve">وفي « بف » </w:t>
      </w:r>
      <w:r w:rsidR="00DA4FAD">
        <w:rPr>
          <w:rtl/>
        </w:rPr>
        <w:t xml:space="preserve">: </w:t>
      </w:r>
      <w:r w:rsidR="003E6B40">
        <w:rPr>
          <w:rtl/>
        </w:rPr>
        <w:t>-</w:t>
      </w:r>
      <w:r w:rsidR="00DA4FAD" w:rsidRPr="00951346">
        <w:rPr>
          <w:rtl/>
        </w:rPr>
        <w:t xml:space="preserve"> « النبيّ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E11AB" w:rsidTr="008E11AB">
        <w:tc>
          <w:tcPr>
            <w:tcW w:w="4006" w:type="dxa"/>
          </w:tcPr>
          <w:p w:rsidR="008E11AB" w:rsidRDefault="008E11AB" w:rsidP="00DA4FAD">
            <w:pPr>
              <w:pStyle w:val="libFootnote0"/>
              <w:rPr>
                <w:rtl/>
              </w:rPr>
            </w:pPr>
            <w:r>
              <w:rPr>
                <w:rtl/>
              </w:rPr>
              <w:t>(5).</w:t>
            </w:r>
            <w:r w:rsidRPr="00951346">
              <w:rPr>
                <w:rtl/>
              </w:rPr>
              <w:t xml:space="preserve"> في حاشية « ج » : « طير</w:t>
            </w:r>
            <w:r>
              <w:rPr>
                <w:rtl/>
              </w:rPr>
              <w:t xml:space="preserve"> ».</w:t>
            </w:r>
          </w:p>
        </w:tc>
        <w:tc>
          <w:tcPr>
            <w:tcW w:w="4006" w:type="dxa"/>
          </w:tcPr>
          <w:p w:rsidR="008E11AB" w:rsidRDefault="008E11AB" w:rsidP="00DA4FAD">
            <w:pPr>
              <w:pStyle w:val="libFootnote0"/>
              <w:rPr>
                <w:rtl/>
              </w:rPr>
            </w:pPr>
            <w:r>
              <w:rPr>
                <w:rtl/>
              </w:rPr>
              <w:t>(6).</w:t>
            </w:r>
            <w:r w:rsidRPr="00951346">
              <w:rPr>
                <w:rtl/>
              </w:rPr>
              <w:t xml:space="preserve"> في الوسائل : « يصير</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ز » والوسائل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8E11AB">
      <w:pPr>
        <w:pStyle w:val="libFootnote0"/>
        <w:rPr>
          <w:rtl/>
          <w:lang w:bidi="fa-IR"/>
        </w:rPr>
      </w:pPr>
      <w:r>
        <w:rPr>
          <w:rtl/>
        </w:rPr>
        <w:t>(8).</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8E11AB">
        <w:rPr>
          <w:rStyle w:val="libFootnoteAlaemChar"/>
          <w:rtl/>
        </w:rPr>
        <w:t>عليه‌السلام</w:t>
      </w:r>
      <w:r w:rsidR="00DA4FAD" w:rsidRPr="00951346">
        <w:rPr>
          <w:rtl/>
        </w:rPr>
        <w:t xml:space="preserve"> ، ص 391 ، ضمن الحديث ، مع اختلاف يسير </w:t>
      </w:r>
      <w:r w:rsidR="008E11AB">
        <w:rPr>
          <w:rFonts w:hint="cs"/>
          <w:rtl/>
        </w:rPr>
        <w:t>.</w:t>
      </w:r>
      <w:r w:rsidR="00DA4FAD" w:rsidRPr="00707A47">
        <w:rPr>
          <w:rStyle w:val="libFootnoteBoldChar"/>
          <w:rtl/>
        </w:rPr>
        <w:t>الوافي</w:t>
      </w:r>
      <w:r w:rsidR="00DA4FAD" w:rsidRPr="00951346">
        <w:rPr>
          <w:rtl/>
        </w:rPr>
        <w:t xml:space="preserve"> ، ج 5 ، ص 642 ، ح 2774 ؛ </w:t>
      </w:r>
      <w:r w:rsidR="00DA4FAD" w:rsidRPr="00707A47">
        <w:rPr>
          <w:rStyle w:val="libFootnoteBoldChar"/>
          <w:rtl/>
        </w:rPr>
        <w:t>الوسائل</w:t>
      </w:r>
      <w:r w:rsidR="00DA4FAD" w:rsidRPr="00951346">
        <w:rPr>
          <w:rtl/>
        </w:rPr>
        <w:t xml:space="preserve"> ، ج 12 ، ص 95 ، ح 15734.</w:t>
      </w:r>
      <w:r w:rsidR="008E11AB">
        <w:rPr>
          <w:rFonts w:hint="cs"/>
          <w:rtl/>
        </w:rPr>
        <w:t xml:space="preserve">               </w:t>
      </w:r>
      <w:r>
        <w:rPr>
          <w:rtl/>
        </w:rPr>
        <w:t>(9).</w:t>
      </w:r>
      <w:r w:rsidR="00DA4FAD" w:rsidRPr="00951346">
        <w:rPr>
          <w:rtl/>
        </w:rPr>
        <w:t xml:space="preserve"> في الوسائل </w:t>
      </w:r>
      <w:r w:rsidR="00DA4FAD">
        <w:rPr>
          <w:rtl/>
        </w:rPr>
        <w:t xml:space="preserve">: </w:t>
      </w:r>
      <w:r w:rsidR="003E6B40">
        <w:rPr>
          <w:rtl/>
        </w:rPr>
        <w:t>-</w:t>
      </w:r>
      <w:r w:rsidR="00DA4FAD" w:rsidRPr="00951346">
        <w:rPr>
          <w:rtl/>
        </w:rPr>
        <w:t xml:space="preserve"> « رواه</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البحار ، ج 60 : « أنيل</w:t>
      </w:r>
      <w:r w:rsidR="00DA4FAD">
        <w:rPr>
          <w:rtl/>
        </w:rPr>
        <w:t xml:space="preserve"> ». و «</w:t>
      </w:r>
      <w:r w:rsidR="00DA4FAD" w:rsidRPr="00951346">
        <w:rPr>
          <w:rtl/>
        </w:rPr>
        <w:t xml:space="preserve"> النُّبْل » : النَّبالة والفضل. </w:t>
      </w:r>
      <w:r w:rsidR="00DA4FAD" w:rsidRPr="00707A47">
        <w:rPr>
          <w:rStyle w:val="libFootnoteBoldChar"/>
          <w:rtl/>
        </w:rPr>
        <w:t>الصحاح</w:t>
      </w:r>
      <w:r w:rsidR="00DA4FAD" w:rsidRPr="00951346">
        <w:rPr>
          <w:rtl/>
        </w:rPr>
        <w:t xml:space="preserve"> ، ج 5 ، ص 1824 ( نبل )</w:t>
      </w:r>
      <w:r w:rsidR="00DA4FAD">
        <w:rPr>
          <w:rtl/>
        </w:rPr>
        <w:t>.</w:t>
      </w:r>
    </w:p>
    <w:p w:rsidR="00DA4FAD" w:rsidRPr="00951346" w:rsidRDefault="0091593C" w:rsidP="00DA4FAD">
      <w:pPr>
        <w:pStyle w:val="libFootnote0"/>
        <w:rPr>
          <w:rtl/>
          <w:lang w:bidi="fa-IR"/>
        </w:rPr>
      </w:pPr>
      <w:r>
        <w:rPr>
          <w:rtl/>
        </w:rPr>
        <w:t>(11).</w:t>
      </w:r>
      <w:r w:rsidR="00DA4FAD" w:rsidRPr="00951346">
        <w:rPr>
          <w:rtl/>
        </w:rPr>
        <w:t xml:space="preserve"> في « ج ، ز » : « مجالسته</w:t>
      </w:r>
      <w:r w:rsidR="00DA4FAD">
        <w:rPr>
          <w:rtl/>
        </w:rPr>
        <w:t xml:space="preserve"> ». </w:t>
      </w:r>
      <w:r w:rsidR="00DA4FAD" w:rsidRPr="00951346">
        <w:rPr>
          <w:rtl/>
        </w:rPr>
        <w:t>وفي « بف » والوافي : « مجلسه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E11AB" w:rsidTr="008E11AB">
        <w:tc>
          <w:tcPr>
            <w:tcW w:w="4006" w:type="dxa"/>
          </w:tcPr>
          <w:p w:rsidR="008E11AB" w:rsidRDefault="008E11AB" w:rsidP="00DA4FAD">
            <w:pPr>
              <w:pStyle w:val="libFootnote0"/>
              <w:rPr>
                <w:rtl/>
              </w:rPr>
            </w:pPr>
            <w:r>
              <w:rPr>
                <w:rtl/>
              </w:rPr>
              <w:t>(12).</w:t>
            </w:r>
            <w:r w:rsidRPr="00951346">
              <w:rPr>
                <w:rtl/>
              </w:rPr>
              <w:t xml:space="preserve"> في « ج » : « يخرج</w:t>
            </w:r>
            <w:r>
              <w:rPr>
                <w:rtl/>
              </w:rPr>
              <w:t xml:space="preserve"> ».</w:t>
            </w:r>
          </w:p>
        </w:tc>
        <w:tc>
          <w:tcPr>
            <w:tcW w:w="4006" w:type="dxa"/>
          </w:tcPr>
          <w:p w:rsidR="008E11AB" w:rsidRDefault="008E11AB" w:rsidP="00DA4FAD">
            <w:pPr>
              <w:pStyle w:val="libFootnote0"/>
              <w:rPr>
                <w:rtl/>
              </w:rPr>
            </w:pPr>
            <w:r>
              <w:rPr>
                <w:rtl/>
              </w:rPr>
              <w:t>(13).</w:t>
            </w:r>
            <w:r w:rsidRPr="00951346">
              <w:rPr>
                <w:rtl/>
              </w:rPr>
              <w:t xml:space="preserve"> في « بف » والوافي : + « قال</w:t>
            </w:r>
            <w:r>
              <w:rPr>
                <w:rtl/>
              </w:rPr>
              <w:t xml:space="preserve"> ».</w:t>
            </w:r>
          </w:p>
        </w:tc>
      </w:tr>
    </w:tbl>
    <w:p w:rsidR="00DA4FAD" w:rsidRDefault="0091593C" w:rsidP="00DA4FAD">
      <w:pPr>
        <w:pStyle w:val="libFootnote0"/>
        <w:rPr>
          <w:rtl/>
        </w:rPr>
      </w:pPr>
      <w:r>
        <w:rPr>
          <w:rtl/>
        </w:rPr>
        <w:t>(14).</w:t>
      </w:r>
      <w:r w:rsidR="00DA4FAD" w:rsidRPr="00951346">
        <w:rPr>
          <w:rtl/>
        </w:rPr>
        <w:t xml:space="preserve"> في الوسائل : « عن أبي عبدالله </w:t>
      </w:r>
      <w:r w:rsidR="00DA4FAD" w:rsidRPr="008E11AB">
        <w:rPr>
          <w:rStyle w:val="libFootnoteAlaemChar"/>
          <w:rtl/>
        </w:rPr>
        <w:t>عليه‌السلام</w:t>
      </w:r>
      <w:r w:rsidR="00DA4FAD" w:rsidRPr="00951346">
        <w:rPr>
          <w:rtl/>
        </w:rPr>
        <w:t xml:space="preserve"> في حديث قال : العطسة تخرج من جميع » بدل « قال : كنت ا</w:t>
      </w:r>
      <w:r w:rsidR="008E11AB">
        <w:rPr>
          <w:rFonts w:hint="cs"/>
          <w:rtl/>
        </w:rPr>
        <w:t>ُ</w:t>
      </w:r>
      <w:r w:rsidR="00DA4FAD" w:rsidRPr="00951346">
        <w:rPr>
          <w:rtl/>
        </w:rPr>
        <w:t>جالس</w:t>
      </w:r>
      <w:r w:rsidR="00DA4FAD">
        <w:rPr>
          <w:rtl/>
        </w:rPr>
        <w:t xml:space="preserve"> </w:t>
      </w:r>
      <w:r w:rsidR="008E11AB">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مِنَ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الْإِحْلِيلِ » ثُمَّ قَالَ </w:t>
      </w:r>
      <w:r w:rsidRPr="00625F5B">
        <w:rPr>
          <w:rStyle w:val="libFootnotenumChar"/>
          <w:rtl/>
        </w:rPr>
        <w:t>(</w:t>
      </w:r>
      <w:r w:rsidRPr="00625F5B">
        <w:rPr>
          <w:rStyle w:val="libFootnotenumChar"/>
          <w:rFonts w:hint="cs"/>
          <w:rtl/>
        </w:rPr>
        <w:t>2</w:t>
      </w:r>
      <w:r w:rsidRPr="00625F5B">
        <w:rPr>
          <w:rStyle w:val="libFootnotenumChar"/>
          <w:rtl/>
        </w:rPr>
        <w:t>)</w:t>
      </w:r>
      <w:r>
        <w:rPr>
          <w:rtl/>
          <w:lang w:bidi="fa-IR"/>
        </w:rPr>
        <w:t xml:space="preserve"> : « أَ</w:t>
      </w:r>
      <w:r w:rsidRPr="00951346">
        <w:rPr>
          <w:rtl/>
          <w:lang w:bidi="fa-IR"/>
        </w:rPr>
        <w:t xml:space="preserve">مَا رَأَيْتَ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الْإِنْسَانَ إِذَا عَطَسَ نُفِضَ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أَعْضَاؤُهُ</w:t>
      </w:r>
      <w:r>
        <w:rPr>
          <w:rtl/>
          <w:lang w:bidi="fa-IR"/>
        </w:rPr>
        <w:t>؟</w:t>
      </w:r>
      <w:r w:rsidRPr="00951346">
        <w:rPr>
          <w:rtl/>
          <w:lang w:bidi="fa-IR"/>
        </w:rPr>
        <w:t xml:space="preserve"> وَصَاحِبُ الْعَطْسَةِ يَأْمَنُ الْمَوْتَ سَبْعَةَ أَيَّامٍ</w:t>
      </w:r>
      <w:r>
        <w:rPr>
          <w:rtl/>
          <w:lang w:bidi="fa-IR"/>
        </w:rPr>
        <w:t xml:space="preserve"> ».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4611DD">
        <w:rPr>
          <w:rtl/>
        </w:rPr>
        <w:t>3702</w:t>
      </w:r>
      <w:r w:rsidRPr="002C2FC4">
        <w:rPr>
          <w:rStyle w:val="libBold2Char"/>
          <w:rtl/>
        </w:rPr>
        <w:t xml:space="preserve"> / 24.</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تَصْدِيقُ الْحَدِيثِ عِنْدَ الْعُطَاسِ </w:t>
      </w:r>
      <w:r w:rsidRPr="00625F5B">
        <w:rPr>
          <w:rStyle w:val="libFootnotenumChar"/>
          <w:rtl/>
        </w:rPr>
        <w:t>(</w:t>
      </w:r>
      <w:r w:rsidRPr="00625F5B">
        <w:rPr>
          <w:rStyle w:val="libFootnotenumChar"/>
          <w:rFonts w:hint="cs"/>
          <w:rtl/>
        </w:rPr>
        <w:t>6</w:t>
      </w:r>
      <w:r w:rsidRPr="00625F5B">
        <w:rPr>
          <w:rStyle w:val="libFootnotenumChar"/>
          <w:rtl/>
        </w:rPr>
        <w:t>)</w:t>
      </w:r>
      <w:r>
        <w:rPr>
          <w:rtl/>
          <w:lang w:bidi="fa-IR"/>
        </w:rPr>
        <w:t>».</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w:t>
      </w:r>
    </w:p>
    <w:p w:rsidR="00DA4FAD" w:rsidRPr="00951346" w:rsidRDefault="00DA4FAD" w:rsidP="00DA4FAD">
      <w:pPr>
        <w:pStyle w:val="libNormal"/>
        <w:rPr>
          <w:rtl/>
          <w:lang w:bidi="fa-IR"/>
        </w:rPr>
      </w:pPr>
      <w:r w:rsidRPr="004611DD">
        <w:rPr>
          <w:rtl/>
        </w:rPr>
        <w:t>3703</w:t>
      </w:r>
      <w:r w:rsidRPr="002C2FC4">
        <w:rPr>
          <w:rStyle w:val="libBold2Char"/>
          <w:rtl/>
        </w:rPr>
        <w:t xml:space="preserve"> / 25.</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إِذَا كَانَ الرَّجُلُ يَتَحَدَّثُ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بِحَدِيثٍ ، فَعَطَسَ عَاطِسٌ فَهُوَ شَاهِدُ حَقٍّ</w:t>
      </w:r>
      <w:r>
        <w:rPr>
          <w:rtl/>
          <w:lang w:bidi="fa-IR"/>
        </w:rPr>
        <w:t xml:space="preserve"> ».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4611DD">
        <w:rPr>
          <w:rtl/>
        </w:rPr>
        <w:t>3704</w:t>
      </w:r>
      <w:r w:rsidRPr="002C2FC4">
        <w:rPr>
          <w:rStyle w:val="libBold2Char"/>
          <w:rtl/>
        </w:rPr>
        <w:t xml:space="preserve"> / 26.</w:t>
      </w:r>
      <w:r w:rsidRPr="00951346">
        <w:rPr>
          <w:rtl/>
          <w:lang w:bidi="fa-IR"/>
        </w:rPr>
        <w:t xml:space="preserve"> عِدَّةٌ مِنْ أَصْحَابِنَا ، عَنْ سَهْلِ بْنِ زِيَادٍ ، عَنْ جَعْفَرِ بْنِ مُحَمَّدٍ الْأَشْعَرِيِّ ، عَنِ ابْنِ الْقَدَّاحِ </w:t>
      </w:r>
      <w:r w:rsidRPr="00625F5B">
        <w:rPr>
          <w:rStyle w:val="libFootnotenumChar"/>
          <w:rtl/>
        </w:rPr>
        <w:t>(</w:t>
      </w:r>
      <w:r w:rsidRPr="00625F5B">
        <w:rPr>
          <w:rStyle w:val="libFootnotenumChar"/>
          <w:rFonts w:hint="cs"/>
          <w:rtl/>
        </w:rPr>
        <w:t>10</w:t>
      </w:r>
      <w:r w:rsidRPr="00625F5B">
        <w:rPr>
          <w:rStyle w:val="libFootnotenumChar"/>
          <w:rtl/>
        </w:rPr>
        <w:t>)</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8E11AB" w:rsidP="00DA4FAD">
      <w:pPr>
        <w:pStyle w:val="libFootnote0"/>
        <w:rPr>
          <w:rtl/>
          <w:lang w:bidi="fa-IR"/>
        </w:rPr>
      </w:pPr>
      <w:r>
        <w:rPr>
          <w:rFonts w:hint="cs"/>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من جميع</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8E11AB" w:rsidTr="008E11AB">
        <w:tc>
          <w:tcPr>
            <w:tcW w:w="4006" w:type="dxa"/>
          </w:tcPr>
          <w:p w:rsidR="008E11AB" w:rsidRDefault="008E11AB" w:rsidP="00DA4FAD">
            <w:pPr>
              <w:pStyle w:val="libFootnote0"/>
              <w:rPr>
                <w:rtl/>
              </w:rPr>
            </w:pPr>
            <w:r>
              <w:rPr>
                <w:rtl/>
              </w:rPr>
              <w:t>(1).</w:t>
            </w:r>
            <w:r w:rsidRPr="00951346">
              <w:rPr>
                <w:rtl/>
              </w:rPr>
              <w:t xml:space="preserve"> في « ب » </w:t>
            </w:r>
            <w:r>
              <w:rPr>
                <w:rtl/>
              </w:rPr>
              <w:t>: -</w:t>
            </w:r>
            <w:r w:rsidRPr="00951346">
              <w:rPr>
                <w:rtl/>
              </w:rPr>
              <w:t xml:space="preserve"> « من</w:t>
            </w:r>
            <w:r>
              <w:rPr>
                <w:rtl/>
              </w:rPr>
              <w:t xml:space="preserve"> ».</w:t>
            </w:r>
          </w:p>
        </w:tc>
        <w:tc>
          <w:tcPr>
            <w:tcW w:w="4006" w:type="dxa"/>
          </w:tcPr>
          <w:p w:rsidR="008E11AB" w:rsidRDefault="008E11AB" w:rsidP="00DA4FAD">
            <w:pPr>
              <w:pStyle w:val="libFootnote0"/>
              <w:rPr>
                <w:rtl/>
              </w:rPr>
            </w:pPr>
            <w:r>
              <w:rPr>
                <w:rtl/>
              </w:rPr>
              <w:t>(2).</w:t>
            </w:r>
            <w:r w:rsidRPr="00951346">
              <w:rPr>
                <w:rtl/>
              </w:rPr>
              <w:t xml:space="preserve"> في الوسائل </w:t>
            </w:r>
            <w:r>
              <w:rPr>
                <w:rtl/>
              </w:rPr>
              <w:t>: -</w:t>
            </w:r>
            <w:r w:rsidRPr="00951346">
              <w:rPr>
                <w:rtl/>
              </w:rPr>
              <w:t xml:space="preserve"> « ثمّ قال</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ز » : + « أنّ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ز » : « نقض</w:t>
      </w:r>
      <w:r w:rsidR="00DA4FAD">
        <w:rPr>
          <w:rtl/>
        </w:rPr>
        <w:t xml:space="preserve"> ». </w:t>
      </w:r>
      <w:r w:rsidR="00DA4FAD" w:rsidRPr="00951346">
        <w:rPr>
          <w:rtl/>
        </w:rPr>
        <w:t>وفي البحار ، ج 60 : + « جميع</w:t>
      </w:r>
      <w:r w:rsidR="00DA4FAD">
        <w:rPr>
          <w:rtl/>
        </w:rPr>
        <w:t xml:space="preserve"> ». و «</w:t>
      </w:r>
      <w:r w:rsidR="00DA4FAD" w:rsidRPr="00951346">
        <w:rPr>
          <w:rtl/>
        </w:rPr>
        <w:t xml:space="preserve"> نُفِضَ » أي حُرِّكَ ، يقال : نفضت الثوب وغيره نَفْضاً ، أي حرّكته. راجع : </w:t>
      </w:r>
      <w:r w:rsidR="00DA4FAD" w:rsidRPr="00707A47">
        <w:rPr>
          <w:rStyle w:val="libFootnoteBoldChar"/>
          <w:rtl/>
        </w:rPr>
        <w:t>لسان العرب</w:t>
      </w:r>
      <w:r w:rsidR="00DA4FAD" w:rsidRPr="00951346">
        <w:rPr>
          <w:rtl/>
        </w:rPr>
        <w:t xml:space="preserve"> ، ج 7 ، ص 240 ( نفض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642 ، ح 2775 ؛ </w:t>
      </w:r>
      <w:r w:rsidR="00DA4FAD" w:rsidRPr="00707A47">
        <w:rPr>
          <w:rStyle w:val="libFootnoteBoldChar"/>
          <w:rtl/>
        </w:rPr>
        <w:t>الوسائل</w:t>
      </w:r>
      <w:r w:rsidR="00DA4FAD" w:rsidRPr="00951346">
        <w:rPr>
          <w:rtl/>
        </w:rPr>
        <w:t xml:space="preserve"> ، ج 12 ، ص 90 ، ح 15721 ؛ </w:t>
      </w:r>
      <w:r w:rsidR="00DA4FAD" w:rsidRPr="00707A47">
        <w:rPr>
          <w:rStyle w:val="libFootnoteBoldChar"/>
          <w:rtl/>
        </w:rPr>
        <w:t>البحار</w:t>
      </w:r>
      <w:r w:rsidR="00DA4FAD" w:rsidRPr="00951346">
        <w:rPr>
          <w:rtl/>
        </w:rPr>
        <w:t xml:space="preserve"> ، ج 50 ، ص 47 ، ح 71 ؛ وج 60 ، ص 363 ، ح 56.</w:t>
      </w:r>
    </w:p>
    <w:p w:rsidR="00DA4FAD" w:rsidRPr="00951346" w:rsidRDefault="0091593C" w:rsidP="00DA4FAD">
      <w:pPr>
        <w:pStyle w:val="libFootnote0"/>
        <w:rPr>
          <w:rtl/>
          <w:lang w:bidi="fa-IR"/>
        </w:rPr>
      </w:pPr>
      <w:r>
        <w:rPr>
          <w:rtl/>
        </w:rPr>
        <w:t>(6).</w:t>
      </w:r>
      <w:r w:rsidR="00DA4FAD" w:rsidRPr="00951346">
        <w:rPr>
          <w:rtl/>
        </w:rPr>
        <w:t xml:space="preserve"> في « ص » تقدّم الحديث 25 على هذا الحديث. وفي </w:t>
      </w:r>
      <w:r w:rsidR="00DA4FAD" w:rsidRPr="00707A47">
        <w:rPr>
          <w:rStyle w:val="libFootnoteBoldChar"/>
          <w:rtl/>
        </w:rPr>
        <w:t>شرح المازندراني</w:t>
      </w:r>
      <w:r w:rsidR="00DA4FAD" w:rsidRPr="00951346">
        <w:rPr>
          <w:rtl/>
        </w:rPr>
        <w:t xml:space="preserve"> : « لعلّ السرّ فيه أنّ العطسة رحمة من الله تعالى للعبد ، ويستبعد نزول الرحمة في مجلس يكذب فيه خصوصاً عند صدور الكذب ، فإذا قارنت الحديث دلّت على صدقه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643 ، ح 2776 ؛ </w:t>
      </w:r>
      <w:r w:rsidR="00DA4FAD" w:rsidRPr="00707A47">
        <w:rPr>
          <w:rStyle w:val="libFootnoteBoldChar"/>
          <w:rtl/>
        </w:rPr>
        <w:t>الوسائل</w:t>
      </w:r>
      <w:r w:rsidR="00DA4FAD" w:rsidRPr="00951346">
        <w:rPr>
          <w:rtl/>
        </w:rPr>
        <w:t xml:space="preserve"> ، ج 12 ، ص 97 ، ح 15738.</w:t>
      </w:r>
    </w:p>
    <w:p w:rsidR="00DA4FAD" w:rsidRPr="00951346" w:rsidRDefault="0091593C" w:rsidP="00DA4FAD">
      <w:pPr>
        <w:pStyle w:val="libFootnote0"/>
        <w:rPr>
          <w:rtl/>
          <w:lang w:bidi="fa-IR"/>
        </w:rPr>
      </w:pPr>
      <w:r>
        <w:rPr>
          <w:rtl/>
        </w:rPr>
        <w:t>(8).</w:t>
      </w:r>
      <w:r w:rsidR="00DA4FAD" w:rsidRPr="00951346">
        <w:rPr>
          <w:rtl/>
        </w:rPr>
        <w:t xml:space="preserve"> في « بف » : « يحدّث</w:t>
      </w:r>
      <w:r w:rsidR="00DA4FAD">
        <w:rPr>
          <w:rtl/>
        </w:rPr>
        <w:t xml:space="preserve"> ».</w:t>
      </w:r>
    </w:p>
    <w:p w:rsidR="00DA4FAD" w:rsidRPr="00951346" w:rsidRDefault="0091593C" w:rsidP="00DA4FAD">
      <w:pPr>
        <w:pStyle w:val="libFootnote0"/>
        <w:rPr>
          <w:rtl/>
          <w:lang w:bidi="fa-IR"/>
        </w:rPr>
      </w:pPr>
      <w:r>
        <w:rPr>
          <w:rtl/>
        </w:rPr>
        <w:t>(9).</w:t>
      </w:r>
      <w:r w:rsidR="00DA4FAD">
        <w:rPr>
          <w:rFonts w:hint="cs"/>
          <w:rtl/>
        </w:rPr>
        <w:t xml:space="preserve"> </w:t>
      </w:r>
      <w:r w:rsidR="00DA4FAD" w:rsidRPr="00707A47">
        <w:rPr>
          <w:rStyle w:val="libFootnoteBoldChar"/>
          <w:rtl/>
        </w:rPr>
        <w:t>الوافي</w:t>
      </w:r>
      <w:r w:rsidR="00DA4FAD" w:rsidRPr="00951346">
        <w:rPr>
          <w:rtl/>
        </w:rPr>
        <w:t xml:space="preserve"> ، ج 5 ، ص 643 ، ح 2777 ؛ </w:t>
      </w:r>
      <w:r w:rsidR="00DA4FAD" w:rsidRPr="00707A47">
        <w:rPr>
          <w:rStyle w:val="libFootnoteBoldChar"/>
          <w:rtl/>
        </w:rPr>
        <w:t>الوسائل</w:t>
      </w:r>
      <w:r w:rsidR="00DA4FAD" w:rsidRPr="00951346">
        <w:rPr>
          <w:rtl/>
        </w:rPr>
        <w:t xml:space="preserve"> ، ج 12 ، ص 97 ، ح 15739.</w:t>
      </w:r>
    </w:p>
    <w:p w:rsidR="00DA4FAD" w:rsidRPr="00951346" w:rsidRDefault="0091593C" w:rsidP="00DA4FAD">
      <w:pPr>
        <w:pStyle w:val="libFootnote0"/>
        <w:rPr>
          <w:rtl/>
          <w:lang w:bidi="fa-IR"/>
        </w:rPr>
      </w:pPr>
      <w:r>
        <w:rPr>
          <w:rtl/>
        </w:rPr>
        <w:t>(10).</w:t>
      </w:r>
      <w:r w:rsidR="00DA4FAD">
        <w:rPr>
          <w:rtl/>
        </w:rPr>
        <w:t xml:space="preserve"> </w:t>
      </w:r>
      <w:r w:rsidR="00DA4FAD" w:rsidRPr="00951346">
        <w:rPr>
          <w:rtl/>
        </w:rPr>
        <w:t>هكذا في النسخ والوسائل. وفي المطبوع : + « عن ابن أبي عمير</w:t>
      </w:r>
      <w:r w:rsidR="00DA4FAD">
        <w:rPr>
          <w:rtl/>
        </w:rPr>
        <w:t xml:space="preserve"> ». </w:t>
      </w:r>
      <w:r w:rsidR="00DA4FAD" w:rsidRPr="00951346">
        <w:rPr>
          <w:rtl/>
        </w:rPr>
        <w:t>ولم نجد رواية ابن القدّاح</w:t>
      </w:r>
      <w:r w:rsidR="00DA4FAD">
        <w:rPr>
          <w:rtl/>
        </w:rPr>
        <w:t xml:space="preserve"> </w:t>
      </w:r>
      <w:r w:rsidR="003E6B40">
        <w:rPr>
          <w:rtl/>
        </w:rPr>
        <w:t>-</w:t>
      </w:r>
      <w:r w:rsidR="00DA4FAD">
        <w:rPr>
          <w:rtl/>
        </w:rPr>
        <w:t xml:space="preserve"> </w:t>
      </w:r>
      <w:r w:rsidR="00DA4FAD" w:rsidRPr="00951346">
        <w:rPr>
          <w:rtl/>
        </w:rPr>
        <w:t>وهو عبدالله بن ميمون</w:t>
      </w:r>
      <w:r w:rsidR="00DA4FAD">
        <w:rPr>
          <w:rtl/>
        </w:rPr>
        <w:t xml:space="preserve"> </w:t>
      </w:r>
      <w:r w:rsidR="003E6B40">
        <w:rPr>
          <w:rtl/>
        </w:rPr>
        <w:t>-</w:t>
      </w:r>
      <w:r w:rsidR="00DA4FAD">
        <w:rPr>
          <w:rtl/>
        </w:rPr>
        <w:t xml:space="preserve"> </w:t>
      </w:r>
      <w:r w:rsidR="00DA4FAD" w:rsidRPr="00951346">
        <w:rPr>
          <w:rtl/>
        </w:rPr>
        <w:t xml:space="preserve">عن ابن أبي عمير ، أو ما شابهه في الكتابة في موضع ؛ بل ممتنع عادةً رواية ابن القدّاح عن ابن أبي عمير </w:t>
      </w:r>
      <w:r w:rsidR="00B55945">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تَصْدِيقُ الْحَدِيثِ عِنْدَ الْعُطَاسِ</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4611DD">
        <w:rPr>
          <w:rtl/>
        </w:rPr>
        <w:t>3705</w:t>
      </w:r>
      <w:r w:rsidRPr="002C2FC4">
        <w:rPr>
          <w:rStyle w:val="libBold2Char"/>
          <w:rtl/>
        </w:rPr>
        <w:t xml:space="preserve"> / 27.</w:t>
      </w:r>
      <w:r w:rsidRPr="00951346">
        <w:rPr>
          <w:rtl/>
          <w:lang w:bidi="fa-IR"/>
        </w:rPr>
        <w:t xml:space="preserve"> عِدَّةٌ مِنْ أَصْحَابِنَا ، عَنْ أَحْمَدَ بْنِ مُحَمَّدٍ ، عَنْ مُحَسِّنِ بْنِ أَحْمَدَ ، عَنْ أَبَانِ بْنِ عُثْمَانَ ، عَنْ زُرَارَةَ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إِذَا عَطَسَ الرَّجُلُ ثَلَاثاً فَسَمِّتْهُ ، ثُمَّ اتْرُكْهُ</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550" w:name="_Toc344056239"/>
      <w:bookmarkStart w:id="551" w:name="_Toc459895278"/>
      <w:bookmarkStart w:id="552" w:name="_Toc42787913"/>
      <w:r w:rsidRPr="00951346">
        <w:rPr>
          <w:rtl/>
          <w:lang w:bidi="fa-IR"/>
        </w:rPr>
        <w:t>16</w:t>
      </w:r>
      <w:r>
        <w:rPr>
          <w:rtl/>
          <w:lang w:bidi="fa-IR"/>
        </w:rPr>
        <w:t xml:space="preserve"> </w:t>
      </w:r>
      <w:r w:rsidR="003E6B40">
        <w:rPr>
          <w:rtl/>
          <w:lang w:bidi="fa-IR"/>
        </w:rPr>
        <w:t>-</w:t>
      </w:r>
      <w:r>
        <w:rPr>
          <w:rtl/>
          <w:lang w:bidi="fa-IR"/>
        </w:rPr>
        <w:t xml:space="preserve"> </w:t>
      </w:r>
      <w:r w:rsidRPr="00951346">
        <w:rPr>
          <w:rtl/>
          <w:lang w:bidi="fa-IR"/>
        </w:rPr>
        <w:t>بَابُ وُجُوبِ إِجْلَالِ ذِي الشَّيْبَةِ الْمُسْلِمِ‌</w:t>
      </w:r>
      <w:bookmarkEnd w:id="550"/>
      <w:bookmarkEnd w:id="551"/>
      <w:bookmarkEnd w:id="552"/>
    </w:p>
    <w:p w:rsidR="0067325F" w:rsidRDefault="00DA4FAD" w:rsidP="0067325F">
      <w:pPr>
        <w:pStyle w:val="libNormal"/>
        <w:rPr>
          <w:rtl/>
          <w:lang w:bidi="fa-IR"/>
        </w:rPr>
      </w:pPr>
      <w:r w:rsidRPr="004611DD">
        <w:rPr>
          <w:rtl/>
        </w:rPr>
        <w:t>3706</w:t>
      </w:r>
      <w:r w:rsidRPr="002C2FC4">
        <w:rPr>
          <w:rStyle w:val="libBold2Char"/>
          <w:rtl/>
        </w:rPr>
        <w:t xml:space="preserve"> / 1.</w:t>
      </w:r>
      <w:r w:rsidRPr="00951346">
        <w:rPr>
          <w:rtl/>
          <w:lang w:bidi="fa-IR"/>
        </w:rPr>
        <w:t xml:space="preserve"> مُحَمَّدُ بْنُ يَحْيى ، عَنْ أَحْمَدَ بْنِ مُحَمَّدٍ ؛</w:t>
      </w:r>
    </w:p>
    <w:p w:rsidR="00DA4FAD" w:rsidRPr="00951346" w:rsidRDefault="0067325F" w:rsidP="0067325F">
      <w:pPr>
        <w:pStyle w:val="libNormal"/>
        <w:rPr>
          <w:rtl/>
          <w:lang w:bidi="fa-IR"/>
        </w:rPr>
      </w:pPr>
      <w:r>
        <w:rPr>
          <w:rFonts w:hint="cs"/>
          <w:rtl/>
          <w:lang w:bidi="fa-IR"/>
        </w:rPr>
        <w:t xml:space="preserve">               </w:t>
      </w:r>
      <w:r w:rsidR="00DA4FAD" w:rsidRPr="00951346">
        <w:rPr>
          <w:rtl/>
          <w:lang w:bidi="fa-IR"/>
        </w:rPr>
        <w:t>وَعَلِيُّ بْنُ إِبْرَاهِيمَ ، عَنْ أَبِيهِ جَمِيعاً ، عَنِ ابْنِ مَحْبُوبٍ ، عَنْ عَبْدِ اللهِ بْنِ سِنَانٍ ، قَالَ :</w:t>
      </w:r>
    </w:p>
    <w:p w:rsidR="00DA4FAD" w:rsidRPr="00951346" w:rsidRDefault="00DA4FAD" w:rsidP="00DA4FAD">
      <w:pPr>
        <w:pStyle w:val="libNormal"/>
        <w:rPr>
          <w:rtl/>
          <w:lang w:bidi="fa-IR"/>
        </w:rPr>
      </w:pPr>
      <w:r w:rsidRPr="00951346">
        <w:rPr>
          <w:rtl/>
          <w:lang w:bidi="fa-IR"/>
        </w:rPr>
        <w:t xml:space="preserve">قَالَ لِي أَبُو عَبْدِ اللهِ </w:t>
      </w:r>
      <w:r w:rsidRPr="00924332">
        <w:rPr>
          <w:rStyle w:val="libAlaemChar"/>
          <w:rtl/>
        </w:rPr>
        <w:t>عليه‌السلام</w:t>
      </w:r>
      <w:r w:rsidRPr="00951346">
        <w:rPr>
          <w:rtl/>
          <w:lang w:bidi="fa-IR"/>
        </w:rPr>
        <w:t xml:space="preserve"> : « إِنَّ مِنْ إِجْلَالِ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إِجْلَالَ الشَّيْخِ الْكَبِيرِ</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FA0705">
        <w:rPr>
          <w:rtl/>
        </w:rPr>
        <w:t>3707</w:t>
      </w:r>
      <w:r w:rsidRPr="002C2FC4">
        <w:rPr>
          <w:rStyle w:val="libBold2Char"/>
          <w:rtl/>
        </w:rPr>
        <w:t xml:space="preserve"> / 2.</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w:t>
      </w:r>
      <w:r w:rsidRPr="00625F5B">
        <w:rPr>
          <w:rStyle w:val="libFootnotenumChar"/>
          <w:rtl/>
        </w:rPr>
        <w:t>(4)</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عَرَفَ فَضْلَ كَبِيرٍ لِسِنِّهِ </w:t>
      </w:r>
      <w:r w:rsidRPr="00625F5B">
        <w:rPr>
          <w:rStyle w:val="libFootnotenumChar"/>
          <w:rtl/>
        </w:rPr>
        <w:t>(5)</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67325F" w:rsidP="00DA4FAD">
      <w:pPr>
        <w:pStyle w:val="libFootnote0"/>
        <w:rPr>
          <w:rtl/>
          <w:lang w:bidi="fa-IR"/>
        </w:rPr>
      </w:pPr>
      <w:r>
        <w:rPr>
          <w:rFonts w:hint="cs"/>
          <w:rtl/>
        </w:rPr>
        <w:t xml:space="preserve">= </w:t>
      </w:r>
      <w:r w:rsidR="00DA4FAD" w:rsidRPr="00951346">
        <w:rPr>
          <w:rtl/>
        </w:rPr>
        <w:t xml:space="preserve">المشهور ؛ فإنّ القدّاح هذا من أصحاب أبي عبدالله </w:t>
      </w:r>
      <w:r w:rsidR="00DA4FAD" w:rsidRPr="0067325F">
        <w:rPr>
          <w:rStyle w:val="libFootnoteAlaemChar"/>
          <w:rtl/>
        </w:rPr>
        <w:t>عليه‌السلام</w:t>
      </w:r>
      <w:r w:rsidR="00DA4FAD" w:rsidRPr="00951346">
        <w:rPr>
          <w:rtl/>
        </w:rPr>
        <w:t xml:space="preserve"> وقد روى عنه </w:t>
      </w:r>
      <w:r w:rsidR="00DA4FAD" w:rsidRPr="0067325F">
        <w:rPr>
          <w:rStyle w:val="libFootnoteAlaemChar"/>
          <w:rtl/>
        </w:rPr>
        <w:t>عليه‌السلام</w:t>
      </w:r>
      <w:r w:rsidR="00DA4FAD" w:rsidRPr="00951346">
        <w:rPr>
          <w:rtl/>
        </w:rPr>
        <w:t xml:space="preserve"> مباشرة في كثيرٍ من الأسناد ، وأمّا ابن أبي عمير ، فهو من أصحاب أبي الحسن موسى الرضا </w:t>
      </w:r>
      <w:r w:rsidR="00DA4FAD" w:rsidRPr="0067325F">
        <w:rPr>
          <w:rStyle w:val="libFootnoteAlaemChar"/>
          <w:rtl/>
        </w:rPr>
        <w:t>عليهما‌السلام</w:t>
      </w:r>
      <w:r w:rsidR="00DA4FAD" w:rsidRPr="00951346">
        <w:rPr>
          <w:rtl/>
        </w:rPr>
        <w:t xml:space="preserve">. راجع : </w:t>
      </w:r>
      <w:r w:rsidR="00DA4FAD" w:rsidRPr="00707A47">
        <w:rPr>
          <w:rStyle w:val="libFootnoteBoldChar"/>
          <w:rtl/>
        </w:rPr>
        <w:t xml:space="preserve">رجال النجاشي </w:t>
      </w:r>
      <w:r w:rsidR="00DA4FAD" w:rsidRPr="00951346">
        <w:rPr>
          <w:rtl/>
        </w:rPr>
        <w:t xml:space="preserve">، ص 213 ، الرقم 557 ؛ وص 326 ، الرقم 887 ؛ </w:t>
      </w:r>
      <w:r w:rsidR="00DA4FAD" w:rsidRPr="00707A47">
        <w:rPr>
          <w:rStyle w:val="libFootnoteBoldChar"/>
          <w:rtl/>
        </w:rPr>
        <w:t>معجم رجال الحديث</w:t>
      </w:r>
      <w:r w:rsidR="00DA4FAD" w:rsidRPr="00951346">
        <w:rPr>
          <w:rtl/>
        </w:rPr>
        <w:t xml:space="preserve"> ، ج 10 ، ص 528</w:t>
      </w:r>
      <w:r w:rsidR="00DA4FAD">
        <w:rPr>
          <w:rtl/>
        </w:rPr>
        <w:t xml:space="preserve"> </w:t>
      </w:r>
      <w:r w:rsidR="003E6B40">
        <w:rPr>
          <w:rtl/>
        </w:rPr>
        <w:t>-</w:t>
      </w:r>
      <w:r w:rsidR="00DA4FAD">
        <w:rPr>
          <w:rtl/>
        </w:rPr>
        <w:t xml:space="preserve"> </w:t>
      </w:r>
      <w:r w:rsidR="00DA4FAD" w:rsidRPr="00951346">
        <w:rPr>
          <w:rtl/>
        </w:rPr>
        <w:t>529 ؛ وج 23 ، ص 235</w:t>
      </w:r>
      <w:r w:rsidR="00DA4FAD">
        <w:rPr>
          <w:rtl/>
        </w:rPr>
        <w:t xml:space="preserve"> </w:t>
      </w:r>
      <w:r w:rsidR="003E6B40">
        <w:rPr>
          <w:rtl/>
        </w:rPr>
        <w:t>-</w:t>
      </w:r>
      <w:r w:rsidR="00DA4FAD">
        <w:rPr>
          <w:rtl/>
        </w:rPr>
        <w:t xml:space="preserve"> </w:t>
      </w:r>
      <w:r w:rsidR="00DA4FAD" w:rsidRPr="00951346">
        <w:rPr>
          <w:rtl/>
        </w:rPr>
        <w:t>237.</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5 ، ص 643 ، ح 2778 ؛ </w:t>
      </w:r>
      <w:r w:rsidR="00DA4FAD" w:rsidRPr="00707A47">
        <w:rPr>
          <w:rStyle w:val="libFootnoteBoldChar"/>
          <w:rtl/>
        </w:rPr>
        <w:t>الوسائل</w:t>
      </w:r>
      <w:r w:rsidR="00DA4FAD" w:rsidRPr="00951346">
        <w:rPr>
          <w:rtl/>
        </w:rPr>
        <w:t xml:space="preserve"> ، ج 12 ، ص 97 ، ح 15738.</w:t>
      </w:r>
    </w:p>
    <w:p w:rsidR="00DA4FAD" w:rsidRPr="00951346" w:rsidRDefault="0091593C" w:rsidP="00DA4FAD">
      <w:pPr>
        <w:pStyle w:val="libFootnote0"/>
        <w:rPr>
          <w:rtl/>
          <w:lang w:bidi="fa-IR"/>
        </w:rPr>
      </w:pPr>
      <w:r>
        <w:rPr>
          <w:rtl/>
        </w:rPr>
        <w:t>(2).</w:t>
      </w:r>
      <w:r w:rsidR="00DA4FAD" w:rsidRPr="00951346">
        <w:rPr>
          <w:rtl/>
        </w:rPr>
        <w:t xml:space="preserve"> راجع : </w:t>
      </w:r>
      <w:r w:rsidR="00DA4FAD" w:rsidRPr="00707A47">
        <w:rPr>
          <w:rStyle w:val="libFootnoteBoldChar"/>
          <w:rtl/>
        </w:rPr>
        <w:t>فقه الرضا</w:t>
      </w:r>
      <w:r w:rsidR="00DA4FAD" w:rsidRPr="00951346">
        <w:rPr>
          <w:rtl/>
        </w:rPr>
        <w:t xml:space="preserve"> </w:t>
      </w:r>
      <w:r w:rsidR="00DA4FAD" w:rsidRPr="0067325F">
        <w:rPr>
          <w:rStyle w:val="libFootnoteAlaemChar"/>
          <w:rtl/>
        </w:rPr>
        <w:t>عليه‌السلام</w:t>
      </w:r>
      <w:r w:rsidR="00DA4FAD" w:rsidRPr="00951346">
        <w:rPr>
          <w:rtl/>
        </w:rPr>
        <w:t xml:space="preserve"> ، ص 391 </w:t>
      </w:r>
      <w:r w:rsidR="0067325F">
        <w:rPr>
          <w:rFonts w:hint="cs"/>
          <w:rtl/>
        </w:rPr>
        <w:t>.</w:t>
      </w:r>
      <w:r w:rsidR="00DA4FAD" w:rsidRPr="00707A47">
        <w:rPr>
          <w:rStyle w:val="libFootnoteBoldChar"/>
          <w:rtl/>
        </w:rPr>
        <w:t>الوافي</w:t>
      </w:r>
      <w:r w:rsidR="00DA4FAD" w:rsidRPr="00951346">
        <w:rPr>
          <w:rtl/>
        </w:rPr>
        <w:t xml:space="preserve"> ، ج 5 ، ص 641 ، ح 2772 ؛ </w:t>
      </w:r>
      <w:r w:rsidR="00DA4FAD" w:rsidRPr="00707A47">
        <w:rPr>
          <w:rStyle w:val="libFootnoteBoldChar"/>
          <w:rtl/>
        </w:rPr>
        <w:t>الوسائل</w:t>
      </w:r>
      <w:r w:rsidR="00DA4FAD" w:rsidRPr="00951346">
        <w:rPr>
          <w:rtl/>
        </w:rPr>
        <w:t xml:space="preserve"> ، ج 12 ، ص 91 ، ح 15722.</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الجعفريّات</w:t>
      </w:r>
      <w:r w:rsidR="00DA4FAD" w:rsidRPr="00951346">
        <w:rPr>
          <w:rtl/>
        </w:rPr>
        <w:t xml:space="preserve"> ، ص 196 ، ضمن الحديث ، بسند آخر عن جعفر بن محمّد ، عن آبائه </w:t>
      </w:r>
      <w:r w:rsidR="00DA4FAD" w:rsidRPr="0067325F">
        <w:rPr>
          <w:rStyle w:val="libFootnoteAlaemChar"/>
          <w:rtl/>
        </w:rPr>
        <w:t>عليهم‌السلام</w:t>
      </w:r>
      <w:r w:rsidR="00DA4FAD" w:rsidRPr="00951346">
        <w:rPr>
          <w:rtl/>
        </w:rPr>
        <w:t xml:space="preserve"> عن رسول الله </w:t>
      </w:r>
      <w:r w:rsidRPr="0067325F">
        <w:rPr>
          <w:rStyle w:val="libFootnoteAlaemChar"/>
          <w:rtl/>
        </w:rPr>
        <w:t>صلى‌الله‌عليه‌وآله</w:t>
      </w:r>
      <w:r w:rsidR="00DA4FAD" w:rsidRPr="00951346">
        <w:rPr>
          <w:rtl/>
        </w:rPr>
        <w:t xml:space="preserve">. وفي </w:t>
      </w:r>
      <w:r w:rsidR="00DA4FAD" w:rsidRPr="00595351">
        <w:rPr>
          <w:rStyle w:val="libFootnoteBoldChar"/>
          <w:rtl/>
        </w:rPr>
        <w:t>الأمالي للطوسي</w:t>
      </w:r>
      <w:r w:rsidR="00DA4FAD" w:rsidRPr="00951346">
        <w:rPr>
          <w:rtl/>
        </w:rPr>
        <w:t xml:space="preserve"> ، ص 311 ، المجلس 11 ، ح 7 ؛ وص 535 ، المجلس 19 ، ضمن الحديث الطويل 1 ، بسند آخر عن رسول الله </w:t>
      </w:r>
      <w:r w:rsidRPr="0067325F">
        <w:rPr>
          <w:rStyle w:val="libFootnoteAlaemChar"/>
          <w:rtl/>
        </w:rPr>
        <w:t>صلى‌الله‌عليه‌وآله</w:t>
      </w:r>
      <w:r w:rsidR="00DA4FAD" w:rsidRPr="00951346">
        <w:rPr>
          <w:rtl/>
        </w:rPr>
        <w:t xml:space="preserve"> ، وفي كلّها مع اختلاف يسير </w:t>
      </w:r>
      <w:r w:rsidR="0067325F">
        <w:rPr>
          <w:rFonts w:hint="cs"/>
          <w:rtl/>
        </w:rPr>
        <w:t>.</w:t>
      </w:r>
      <w:r w:rsidR="00DA4FAD" w:rsidRPr="00707A47">
        <w:rPr>
          <w:rStyle w:val="libFootnoteBoldChar"/>
          <w:rtl/>
        </w:rPr>
        <w:t>الوافي</w:t>
      </w:r>
      <w:r w:rsidR="00DA4FAD" w:rsidRPr="00951346">
        <w:rPr>
          <w:rtl/>
        </w:rPr>
        <w:t xml:space="preserve"> ، ج 5 ، ص 543 ، ح 2538 ؛ </w:t>
      </w:r>
      <w:r w:rsidR="00DA4FAD" w:rsidRPr="00707A47">
        <w:rPr>
          <w:rStyle w:val="libFootnoteBoldChar"/>
          <w:rtl/>
        </w:rPr>
        <w:t>الوسائل</w:t>
      </w:r>
      <w:r w:rsidR="00DA4FAD" w:rsidRPr="00951346">
        <w:rPr>
          <w:rtl/>
        </w:rPr>
        <w:t xml:space="preserve"> ، ج 12 ، ص 97 ، ح 15740.</w:t>
      </w:r>
    </w:p>
    <w:p w:rsidR="00DA4FAD" w:rsidRPr="00951346" w:rsidRDefault="0091593C" w:rsidP="00DA4FAD">
      <w:pPr>
        <w:pStyle w:val="libFootnote0"/>
        <w:rPr>
          <w:rtl/>
          <w:lang w:bidi="fa-IR"/>
        </w:rPr>
      </w:pPr>
      <w:r>
        <w:rPr>
          <w:rtl/>
        </w:rPr>
        <w:t>(4).</w:t>
      </w:r>
      <w:r w:rsidR="00DA4FAD" w:rsidRPr="00951346">
        <w:rPr>
          <w:rtl/>
        </w:rPr>
        <w:t xml:space="preserve"> في « ب » </w:t>
      </w:r>
      <w:r w:rsidR="00DA4FAD">
        <w:rPr>
          <w:rtl/>
        </w:rPr>
        <w:t xml:space="preserve">: </w:t>
      </w:r>
      <w:r w:rsidR="003E6B40">
        <w:rPr>
          <w:rtl/>
        </w:rPr>
        <w:t>-</w:t>
      </w:r>
      <w:r w:rsidR="00DA4FAD" w:rsidRPr="00951346">
        <w:rPr>
          <w:rtl/>
        </w:rPr>
        <w:t xml:space="preserve"> « عن أبي عبدالله </w:t>
      </w:r>
      <w:r w:rsidR="00DA4FAD" w:rsidRPr="0067325F">
        <w:rPr>
          <w:rStyle w:val="libFootnoteAlaemChar"/>
          <w:rtl/>
        </w:rPr>
        <w:t>عليه‌السلام</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الجعفريّات : « لشيبه</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فَوَقَّرَهُ ، آمَنَهُ اللهُ مِنْ فَزَعِ يَوْمِ الْقِيَامَةِ</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FA0705">
        <w:rPr>
          <w:rtl/>
        </w:rPr>
        <w:t>3708</w:t>
      </w:r>
      <w:r w:rsidRPr="002C2FC4">
        <w:rPr>
          <w:rStyle w:val="libBold2Char"/>
          <w:rtl/>
        </w:rPr>
        <w:t xml:space="preserve"> / 3.</w:t>
      </w:r>
      <w:r w:rsidRPr="00951346">
        <w:rPr>
          <w:rtl/>
          <w:lang w:bidi="fa-IR"/>
        </w:rPr>
        <w:t xml:space="preserve"> وَبِهذَا الْإِسْنَادِ ، قَالَ :</w:t>
      </w:r>
    </w:p>
    <w:p w:rsidR="00DA4FAD" w:rsidRPr="00951346" w:rsidRDefault="00DA4FAD" w:rsidP="00DA4FAD">
      <w:pPr>
        <w:pStyle w:val="libNormal"/>
        <w:rPr>
          <w:rtl/>
          <w:lang w:bidi="fa-IR"/>
        </w:rPr>
      </w:pPr>
      <w:r w:rsidRPr="00951346">
        <w:rPr>
          <w:rtl/>
          <w:lang w:bidi="fa-IR"/>
        </w:rPr>
        <w:t xml:space="preserve">« قَالَ رَسُولُ اللهِ </w:t>
      </w:r>
      <w:r w:rsidR="0091593C" w:rsidRPr="0091593C">
        <w:rPr>
          <w:rStyle w:val="libAlaemChar"/>
          <w:rtl/>
        </w:rPr>
        <w:t>صلى‌الله‌عليه‌وآله</w:t>
      </w:r>
      <w:r w:rsidRPr="00951346">
        <w:rPr>
          <w:rtl/>
          <w:lang w:bidi="fa-IR"/>
        </w:rPr>
        <w:t xml:space="preserve"> : مَنْ وَقَّرَ ذَا شَيْبَةٍ فِي الْإِسْلَامِ </w:t>
      </w:r>
      <w:r w:rsidRPr="00625F5B">
        <w:rPr>
          <w:rStyle w:val="libFootnotenumChar"/>
          <w:rtl/>
        </w:rPr>
        <w:t>(2)</w:t>
      </w:r>
      <w:r w:rsidRPr="00951346">
        <w:rPr>
          <w:rtl/>
          <w:lang w:bidi="fa-IR"/>
        </w:rPr>
        <w:t xml:space="preserve"> ، آمَنَهُ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مِنْ فَزَعِ يَوْمِ الْقِيَامَةِ</w:t>
      </w:r>
      <w:r>
        <w:rPr>
          <w:rtl/>
          <w:lang w:bidi="fa-IR"/>
        </w:rPr>
        <w:t xml:space="preserve"> ». </w:t>
      </w:r>
      <w:r w:rsidRPr="00625F5B">
        <w:rPr>
          <w:rStyle w:val="libFootnotenumChar"/>
          <w:rtl/>
        </w:rPr>
        <w:t>(3)</w:t>
      </w:r>
    </w:p>
    <w:p w:rsidR="00DA4FAD" w:rsidRPr="00951346" w:rsidRDefault="00DA4FAD" w:rsidP="00DA4FAD">
      <w:pPr>
        <w:pStyle w:val="libNormal"/>
        <w:rPr>
          <w:rtl/>
          <w:lang w:bidi="fa-IR"/>
        </w:rPr>
      </w:pPr>
      <w:r w:rsidRPr="00FA0705">
        <w:rPr>
          <w:rtl/>
        </w:rPr>
        <w:t>3709</w:t>
      </w:r>
      <w:r w:rsidRPr="002C2FC4">
        <w:rPr>
          <w:rStyle w:val="libBold2Char"/>
          <w:rtl/>
        </w:rPr>
        <w:t xml:space="preserve"> / 4.</w:t>
      </w:r>
      <w:r w:rsidRPr="00951346">
        <w:rPr>
          <w:rtl/>
          <w:lang w:bidi="fa-IR"/>
        </w:rPr>
        <w:t xml:space="preserve"> عِدَّةٌ مِنْ أَصْحَابِنَا ، عَنْ أَحْمَدَ بْنِ مُحَمَّدِ بْنِ خَالِدٍ ، عَنْ مُحَمَّدِ بْنِ عَلِيٍّ ، عَنْ مُحَمَّدِ بْنِ الْفُضَيْلِ ، عَنْ إِسْحَاقَ بْنِ عَمَّارٍ ، قَالَ :</w:t>
      </w:r>
    </w:p>
    <w:p w:rsidR="00DA4FAD" w:rsidRPr="00951346" w:rsidRDefault="00DA4FAD" w:rsidP="00DA4FAD">
      <w:pPr>
        <w:pStyle w:val="libNormal"/>
        <w:rPr>
          <w:rtl/>
          <w:lang w:bidi="fa-IR"/>
        </w:rPr>
      </w:pPr>
      <w:r w:rsidRPr="00951346">
        <w:rPr>
          <w:rtl/>
          <w:lang w:bidi="fa-IR"/>
        </w:rPr>
        <w:t xml:space="preserve">سَمِعْتُ أَبَا الْخَطَّابِ يُحَدِّثُ عَنْ أَبِي عَبْدِ اللهِ </w:t>
      </w:r>
      <w:r w:rsidRPr="00924332">
        <w:rPr>
          <w:rStyle w:val="libAlaemChar"/>
          <w:rtl/>
        </w:rPr>
        <w:t>عليه‌السلام</w:t>
      </w:r>
      <w:r w:rsidRPr="00951346">
        <w:rPr>
          <w:rtl/>
          <w:lang w:bidi="fa-IR"/>
        </w:rPr>
        <w:t xml:space="preserve"> ، قَالَ : « ثَلَاث</w:t>
      </w:r>
      <w:r w:rsidR="0067325F">
        <w:rPr>
          <w:rtl/>
          <w:lang w:bidi="fa-IR"/>
        </w:rPr>
        <w:t>َةٌ لَايَجْهَلُ حَقَّهُمْ إِل</w:t>
      </w:r>
      <w:r w:rsidR="0067325F">
        <w:rPr>
          <w:rFonts w:hint="cs"/>
          <w:rtl/>
          <w:lang w:bidi="fa-IR"/>
        </w:rPr>
        <w:t>َّ</w:t>
      </w:r>
      <w:r w:rsidR="0067325F">
        <w:rPr>
          <w:rtl/>
          <w:lang w:bidi="fa-IR"/>
        </w:rPr>
        <w:t>ا</w:t>
      </w:r>
      <w:r w:rsidRPr="00951346">
        <w:rPr>
          <w:rtl/>
          <w:lang w:bidi="fa-IR"/>
        </w:rPr>
        <w:t xml:space="preserve"> مُنَافِقٌ مَعْرُوفٌ بِالنِّفَاقِ </w:t>
      </w:r>
      <w:r w:rsidRPr="00625F5B">
        <w:rPr>
          <w:rStyle w:val="libFootnotenumChar"/>
          <w:rtl/>
        </w:rPr>
        <w:t>(4)</w:t>
      </w:r>
      <w:r w:rsidRPr="00951346">
        <w:rPr>
          <w:rtl/>
          <w:lang w:bidi="fa-IR"/>
        </w:rPr>
        <w:t xml:space="preserve"> : ذُو الشَّيْبَةِ فِي الْإِسْلَامِ ، وَحَامِلُ الْقُرْآنِ ، وَالْإِمَامُ الْعَادِلُ</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FA0705">
        <w:rPr>
          <w:rtl/>
        </w:rPr>
        <w:t>3710</w:t>
      </w:r>
      <w:r w:rsidRPr="002C2FC4">
        <w:rPr>
          <w:rStyle w:val="libBold2Char"/>
          <w:rtl/>
        </w:rPr>
        <w:t xml:space="preserve"> / 5.</w:t>
      </w:r>
      <w:r w:rsidRPr="00951346">
        <w:rPr>
          <w:rtl/>
          <w:lang w:bidi="fa-IR"/>
        </w:rPr>
        <w:t xml:space="preserve"> عَنْهُ </w:t>
      </w:r>
      <w:r w:rsidRPr="00625F5B">
        <w:rPr>
          <w:rStyle w:val="libFootnotenumChar"/>
          <w:rtl/>
        </w:rPr>
        <w:t>(6)</w:t>
      </w:r>
      <w:r w:rsidRPr="00951346">
        <w:rPr>
          <w:rtl/>
          <w:lang w:bidi="fa-IR"/>
        </w:rPr>
        <w:t xml:space="preserve"> ، عَنْ أَبِيهِ ، عَنْ أَبِي نَهْشَلٍ ، عَنْ عَبْدِ اللهِ بْنِ سِنَانٍ ، قَالَ :</w:t>
      </w:r>
    </w:p>
    <w:p w:rsidR="00DA4FAD" w:rsidRPr="00951346" w:rsidRDefault="00DA4FAD" w:rsidP="00DA4FAD">
      <w:pPr>
        <w:pStyle w:val="libNormal"/>
        <w:rPr>
          <w:rtl/>
          <w:lang w:bidi="fa-IR"/>
        </w:rPr>
      </w:pPr>
      <w:r w:rsidRPr="00951346">
        <w:rPr>
          <w:rtl/>
          <w:lang w:bidi="fa-IR"/>
        </w:rPr>
        <w:t xml:space="preserve">قَالَ لِي أَبُو عَبْدِ اللهِ </w:t>
      </w:r>
      <w:r w:rsidRPr="00924332">
        <w:rPr>
          <w:rStyle w:val="libAlaemChar"/>
          <w:rtl/>
        </w:rPr>
        <w:t>عليه‌السلام</w:t>
      </w:r>
      <w:r w:rsidRPr="00951346">
        <w:rPr>
          <w:rtl/>
          <w:lang w:bidi="fa-IR"/>
        </w:rPr>
        <w:t xml:space="preserve"> : « مِنْ إِجْلَالِ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إِجْلَالُ الْمُؤْمِنِ ذِي الشَّيْبَةِ ، وَمَنْ أَكْرَمَ مُؤْمِناً ، فَبِكَرَامَةِ اللهِ بَدَأَ ، وَمَنِ اسْتَخَفَّ بِمُؤْمِنٍ ذِي شَيْبَةٍ ، أَرْسَلَ اللهُ إِلَيْهِ مَنْ يَسْتَخِفُّ بِهِ قَبْلَ مَوْتِهِ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67325F">
      <w:pPr>
        <w:pStyle w:val="libFootnote0"/>
        <w:rPr>
          <w:rtl/>
          <w:lang w:bidi="fa-IR"/>
        </w:rPr>
      </w:pPr>
      <w:r>
        <w:rPr>
          <w:rtl/>
        </w:rPr>
        <w:t>(1).</w:t>
      </w:r>
      <w:r w:rsidR="00DA4FAD" w:rsidRPr="00951346">
        <w:rPr>
          <w:rtl/>
        </w:rPr>
        <w:t xml:space="preserve"> </w:t>
      </w:r>
      <w:r w:rsidR="00DA4FAD" w:rsidRPr="00707A47">
        <w:rPr>
          <w:rStyle w:val="libFootnoteBoldChar"/>
          <w:rtl/>
        </w:rPr>
        <w:t>الجعفريّات</w:t>
      </w:r>
      <w:r w:rsidR="00DA4FAD" w:rsidRPr="00951346">
        <w:rPr>
          <w:rtl/>
        </w:rPr>
        <w:t xml:space="preserve"> ، ص 197 ، بسند آخر عن جعفر بن محمّد ، عن آبائه </w:t>
      </w:r>
      <w:r w:rsidR="00DA4FAD" w:rsidRPr="0067325F">
        <w:rPr>
          <w:rStyle w:val="libFootnoteAlaemChar"/>
          <w:rtl/>
        </w:rPr>
        <w:t>عليهم‌السلام</w:t>
      </w:r>
      <w:r w:rsidR="00DA4FAD" w:rsidRPr="00951346">
        <w:rPr>
          <w:rtl/>
        </w:rPr>
        <w:t xml:space="preserve"> عن رسول الله </w:t>
      </w:r>
      <w:r w:rsidR="0067325F" w:rsidRPr="0067325F">
        <w:rPr>
          <w:rStyle w:val="libFootnoteAlaemChar"/>
          <w:rtl/>
        </w:rPr>
        <w:t>صلى‌الله‌عليه‌وآله</w:t>
      </w:r>
      <w:r w:rsidR="0067325F" w:rsidRPr="00951346">
        <w:rPr>
          <w:rtl/>
        </w:rPr>
        <w:t xml:space="preserve"> </w:t>
      </w:r>
      <w:r w:rsidR="00DA4FAD" w:rsidRPr="00951346">
        <w:rPr>
          <w:rtl/>
        </w:rPr>
        <w:t xml:space="preserve">؛ </w:t>
      </w:r>
      <w:r w:rsidR="00DA4FAD" w:rsidRPr="00707A47">
        <w:rPr>
          <w:rStyle w:val="libFootnoteBoldChar"/>
          <w:rtl/>
        </w:rPr>
        <w:t xml:space="preserve">ثواب الأعمال </w:t>
      </w:r>
      <w:r w:rsidR="00DA4FAD" w:rsidRPr="00951346">
        <w:rPr>
          <w:rtl/>
        </w:rPr>
        <w:t xml:space="preserve">، ص 224 ، ح 1 ، بسند آخر عن رسول الله </w:t>
      </w:r>
      <w:r w:rsidRPr="0067325F">
        <w:rPr>
          <w:rStyle w:val="libFootnoteAlaemChar"/>
          <w:rtl/>
        </w:rPr>
        <w:t>صلى‌الله‌عليه‌وآله</w:t>
      </w:r>
      <w:r w:rsidR="00DA4FAD" w:rsidRPr="00951346">
        <w:rPr>
          <w:rtl/>
        </w:rPr>
        <w:t xml:space="preserve"> ، مع اختلاف يسير وزيادة في آخره </w:t>
      </w:r>
      <w:r w:rsidR="0067325F">
        <w:rPr>
          <w:rFonts w:hint="cs"/>
          <w:rtl/>
        </w:rPr>
        <w:t>.</w:t>
      </w:r>
      <w:r w:rsidR="00DA4FAD" w:rsidRPr="00707A47">
        <w:rPr>
          <w:rStyle w:val="libFootnoteBoldChar"/>
          <w:rtl/>
        </w:rPr>
        <w:t>الوافي</w:t>
      </w:r>
      <w:r w:rsidR="00DA4FAD" w:rsidRPr="00951346">
        <w:rPr>
          <w:rtl/>
        </w:rPr>
        <w:t xml:space="preserve"> ، ج 5 ، ص 543 ، ح 2539 ؛ </w:t>
      </w:r>
      <w:r w:rsidR="00DA4FAD" w:rsidRPr="00707A47">
        <w:rPr>
          <w:rStyle w:val="libFootnoteBoldChar"/>
          <w:rtl/>
        </w:rPr>
        <w:t>الوسائل</w:t>
      </w:r>
      <w:r w:rsidR="00DA4FAD" w:rsidRPr="00951346">
        <w:rPr>
          <w:rtl/>
        </w:rPr>
        <w:t xml:space="preserve"> ، ج 12 ، ص 99 ، ح 15748.</w:t>
      </w:r>
    </w:p>
    <w:p w:rsidR="00DA4FAD" w:rsidRPr="00951346" w:rsidRDefault="0091593C" w:rsidP="00DA4FAD">
      <w:pPr>
        <w:pStyle w:val="libFootnote0"/>
        <w:rPr>
          <w:rtl/>
          <w:lang w:bidi="fa-IR"/>
        </w:rPr>
      </w:pPr>
      <w:r>
        <w:rPr>
          <w:rtl/>
        </w:rPr>
        <w:t>(2).</w:t>
      </w:r>
      <w:r w:rsidR="00DA4FAD" w:rsidRPr="00951346">
        <w:rPr>
          <w:rtl/>
        </w:rPr>
        <w:t xml:space="preserve"> في الجعفريّات : « ذا شيبة لشيبته » بدل « ذا شيبة في الإسلام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الجعفريّات</w:t>
      </w:r>
      <w:r w:rsidR="00DA4FAD" w:rsidRPr="00951346">
        <w:rPr>
          <w:rtl/>
        </w:rPr>
        <w:t xml:space="preserve"> ، ص 196 ، بسند آخر عن جعفر بن محمّد ، عن آبائه </w:t>
      </w:r>
      <w:r w:rsidR="00DA4FAD" w:rsidRPr="0067325F">
        <w:rPr>
          <w:rStyle w:val="libFootnoteAlaemChar"/>
          <w:rtl/>
        </w:rPr>
        <w:t>عليهم‌السلام</w:t>
      </w:r>
      <w:r w:rsidR="00DA4FAD" w:rsidRPr="00951346">
        <w:rPr>
          <w:rtl/>
        </w:rPr>
        <w:t xml:space="preserve"> عن رسول الله </w:t>
      </w:r>
      <w:r w:rsidRPr="0067325F">
        <w:rPr>
          <w:rStyle w:val="libFootnoteAlaemChar"/>
          <w:rtl/>
        </w:rPr>
        <w:t>صلى‌الله‌عليه‌وآله</w:t>
      </w:r>
      <w:r w:rsidR="00DA4FAD" w:rsidRPr="00951346">
        <w:rPr>
          <w:rtl/>
        </w:rPr>
        <w:t xml:space="preserve"> </w:t>
      </w:r>
      <w:r w:rsidR="0067325F">
        <w:rPr>
          <w:rFonts w:hint="cs"/>
          <w:rtl/>
        </w:rPr>
        <w:t>.</w:t>
      </w:r>
      <w:r w:rsidR="00DA4FAD" w:rsidRPr="00707A47">
        <w:rPr>
          <w:rStyle w:val="libFootnoteBoldChar"/>
          <w:rtl/>
        </w:rPr>
        <w:t>الوافي</w:t>
      </w:r>
      <w:r w:rsidR="00DA4FAD" w:rsidRPr="00951346">
        <w:rPr>
          <w:rtl/>
        </w:rPr>
        <w:t xml:space="preserve"> ، ج 5 ، ص 543 ، ح 2540 ؛ </w:t>
      </w:r>
      <w:r w:rsidR="00DA4FAD" w:rsidRPr="00707A47">
        <w:rPr>
          <w:rStyle w:val="libFootnoteBoldChar"/>
          <w:rtl/>
        </w:rPr>
        <w:t>الوسائل</w:t>
      </w:r>
      <w:r w:rsidR="00DA4FAD" w:rsidRPr="00951346">
        <w:rPr>
          <w:rtl/>
        </w:rPr>
        <w:t xml:space="preserve"> ، ج 12 ، ص 99 ، ح 15749 ؛ </w:t>
      </w:r>
      <w:r w:rsidR="00DA4FAD" w:rsidRPr="00707A47">
        <w:rPr>
          <w:rStyle w:val="libFootnoteBoldChar"/>
          <w:rtl/>
        </w:rPr>
        <w:t>البحار</w:t>
      </w:r>
      <w:r w:rsidR="00DA4FAD" w:rsidRPr="00951346">
        <w:rPr>
          <w:rtl/>
        </w:rPr>
        <w:t xml:space="preserve"> ، ج 7 ، ص 302 ، ح 53.</w:t>
      </w:r>
    </w:p>
    <w:p w:rsidR="00DA4FAD" w:rsidRPr="00951346" w:rsidRDefault="0091593C" w:rsidP="00DA4FAD">
      <w:pPr>
        <w:pStyle w:val="libFootnote0"/>
        <w:rPr>
          <w:rtl/>
          <w:lang w:bidi="fa-IR"/>
        </w:rPr>
      </w:pPr>
      <w:r>
        <w:rPr>
          <w:rtl/>
        </w:rPr>
        <w:t>(4).</w:t>
      </w:r>
      <w:r w:rsidR="00DA4FAD" w:rsidRPr="00951346">
        <w:rPr>
          <w:rtl/>
        </w:rPr>
        <w:t xml:space="preserve"> في « ب ، ج ، د ، ز ، ص ، بس » : « النفاق</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543 ، ح 2541 ؛ </w:t>
      </w:r>
      <w:r w:rsidR="00DA4FAD" w:rsidRPr="00707A47">
        <w:rPr>
          <w:rStyle w:val="libFootnoteBoldChar"/>
          <w:rtl/>
        </w:rPr>
        <w:t>الوسائل</w:t>
      </w:r>
      <w:r w:rsidR="00DA4FAD" w:rsidRPr="00951346">
        <w:rPr>
          <w:rtl/>
        </w:rPr>
        <w:t xml:space="preserve"> ، ج 12 ، ص 98 ، ح 15744.</w:t>
      </w:r>
    </w:p>
    <w:p w:rsidR="00DA4FAD" w:rsidRPr="00951346" w:rsidRDefault="0091593C" w:rsidP="00DA4FAD">
      <w:pPr>
        <w:pStyle w:val="libFootnote0"/>
        <w:rPr>
          <w:rtl/>
          <w:lang w:bidi="fa-IR"/>
        </w:rPr>
      </w:pPr>
      <w:r>
        <w:rPr>
          <w:rtl/>
        </w:rPr>
        <w:t>(6).</w:t>
      </w:r>
      <w:r w:rsidR="00DA4FAD" w:rsidRPr="00951346">
        <w:rPr>
          <w:rtl/>
        </w:rPr>
        <w:t xml:space="preserve"> الضمير راجع إلى أحمد بن محمّد بن خالد المذكور في السند السابق. لاحظ ، </w:t>
      </w:r>
      <w:r w:rsidR="00DA4FAD" w:rsidRPr="00707A47">
        <w:rPr>
          <w:rStyle w:val="libFootnoteBoldChar"/>
          <w:rtl/>
        </w:rPr>
        <w:t>الكافي</w:t>
      </w:r>
      <w:r w:rsidR="00DA4FAD" w:rsidRPr="00951346">
        <w:rPr>
          <w:rtl/>
        </w:rPr>
        <w:t xml:space="preserve"> ، ح 2667.</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المؤمن</w:t>
      </w:r>
      <w:r w:rsidR="00DA4FAD" w:rsidRPr="00951346">
        <w:rPr>
          <w:rtl/>
        </w:rPr>
        <w:t xml:space="preserve"> ، ص 54 ، ح 138 ، وتمام الرواية هكذا : « عن أبي عبدالله </w:t>
      </w:r>
      <w:r w:rsidR="00DA4FAD" w:rsidRPr="001210C6">
        <w:rPr>
          <w:rStyle w:val="libFootnoteAlaemChar"/>
          <w:rtl/>
        </w:rPr>
        <w:t>عليه‌السلام</w:t>
      </w:r>
      <w:r w:rsidR="00DA4FAD" w:rsidRPr="00951346">
        <w:rPr>
          <w:rtl/>
        </w:rPr>
        <w:t xml:space="preserve"> ، قال : قال رسول الله </w:t>
      </w:r>
      <w:r w:rsidRPr="001210C6">
        <w:rPr>
          <w:rStyle w:val="libFootnoteAlaemChar"/>
          <w:rtl/>
        </w:rPr>
        <w:t>صلى‌الله‌عليه‌وآله</w:t>
      </w:r>
      <w:r w:rsidR="00DA4FAD" w:rsidRPr="00951346">
        <w:rPr>
          <w:rtl/>
        </w:rPr>
        <w:t xml:space="preserve"> : من أكرم مؤمناً فإنّما يكرم الله عزّوجلّ » </w:t>
      </w:r>
      <w:r w:rsidR="001210C6">
        <w:rPr>
          <w:rFonts w:hint="cs"/>
          <w:rtl/>
        </w:rPr>
        <w:t>.</w:t>
      </w:r>
      <w:r w:rsidR="00DA4FAD" w:rsidRPr="00707A47">
        <w:rPr>
          <w:rStyle w:val="libFootnoteBoldChar"/>
          <w:rtl/>
        </w:rPr>
        <w:t>الوافي</w:t>
      </w:r>
      <w:r w:rsidR="00DA4FAD" w:rsidRPr="00951346">
        <w:rPr>
          <w:rtl/>
        </w:rPr>
        <w:t xml:space="preserve"> ، ج 5 ، ص 544 ، ح 2542 ؛ </w:t>
      </w:r>
      <w:r w:rsidR="00DA4FAD" w:rsidRPr="00707A47">
        <w:rPr>
          <w:rStyle w:val="libFootnoteBoldChar"/>
          <w:rtl/>
        </w:rPr>
        <w:t>الوسائل</w:t>
      </w:r>
      <w:r w:rsidR="00DA4FAD" w:rsidRPr="00951346">
        <w:rPr>
          <w:rtl/>
        </w:rPr>
        <w:t xml:space="preserve"> ، ج 12 ، ص 98 ، ح 15743.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C36AB">
        <w:rPr>
          <w:rtl/>
        </w:rPr>
        <w:lastRenderedPageBreak/>
        <w:t>3711</w:t>
      </w:r>
      <w:r w:rsidRPr="002C2FC4">
        <w:rPr>
          <w:rStyle w:val="libBold2Char"/>
          <w:rtl/>
        </w:rPr>
        <w:t xml:space="preserve"> / 6.</w:t>
      </w:r>
      <w:r w:rsidRPr="00951346">
        <w:rPr>
          <w:rtl/>
          <w:lang w:bidi="fa-IR"/>
        </w:rPr>
        <w:t xml:space="preserve"> الْحُسَيْنُ بْنُ مُحَمَّدٍ ، عَنْ أَحْمَدَ بْنِ إِسْحَاقَ ، عَنْ سَعْدَانَ بْنِ مُسْلِمٍ ، عَنْ أَبِي بَصِيرٍ وَغَيْرِهِ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قَالَ : « مِنْ إِجْلَالِ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إِجْلَالُ ذِي الشَّيْبَةِ الْمُسْلِمِ</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Heading2Center"/>
        <w:rPr>
          <w:rtl/>
          <w:lang w:bidi="fa-IR"/>
        </w:rPr>
      </w:pPr>
      <w:bookmarkStart w:id="553" w:name="_Toc344056240"/>
      <w:bookmarkStart w:id="554" w:name="_Toc459895279"/>
      <w:bookmarkStart w:id="555" w:name="_Toc42787914"/>
      <w:r w:rsidRPr="00951346">
        <w:rPr>
          <w:rtl/>
          <w:lang w:bidi="fa-IR"/>
        </w:rPr>
        <w:t>17</w:t>
      </w:r>
      <w:r>
        <w:rPr>
          <w:rtl/>
          <w:lang w:bidi="fa-IR"/>
        </w:rPr>
        <w:t xml:space="preserve"> </w:t>
      </w:r>
      <w:r w:rsidR="003E6B40">
        <w:rPr>
          <w:rtl/>
          <w:lang w:bidi="fa-IR"/>
        </w:rPr>
        <w:t>-</w:t>
      </w:r>
      <w:r>
        <w:rPr>
          <w:rtl/>
          <w:lang w:bidi="fa-IR"/>
        </w:rPr>
        <w:t xml:space="preserve"> </w:t>
      </w:r>
      <w:r w:rsidRPr="00951346">
        <w:rPr>
          <w:rtl/>
          <w:lang w:bidi="fa-IR"/>
        </w:rPr>
        <w:t>بَابُ إِكْرَامِ الْكَرِيمِ‌</w:t>
      </w:r>
      <w:bookmarkEnd w:id="553"/>
      <w:bookmarkEnd w:id="554"/>
      <w:bookmarkEnd w:id="555"/>
    </w:p>
    <w:p w:rsidR="00DA4FAD" w:rsidRPr="00951346" w:rsidRDefault="00DA4FAD" w:rsidP="00DA4FAD">
      <w:pPr>
        <w:pStyle w:val="libNormal"/>
        <w:rPr>
          <w:rtl/>
          <w:lang w:bidi="fa-IR"/>
        </w:rPr>
      </w:pPr>
      <w:r w:rsidRPr="00AC36AB">
        <w:rPr>
          <w:rtl/>
        </w:rPr>
        <w:t>3712</w:t>
      </w:r>
      <w:r w:rsidRPr="002C2FC4">
        <w:rPr>
          <w:rStyle w:val="libBold2Char"/>
          <w:rtl/>
        </w:rPr>
        <w:t xml:space="preserve"> / 1.</w:t>
      </w:r>
      <w:r w:rsidRPr="00951346">
        <w:rPr>
          <w:rtl/>
          <w:lang w:bidi="fa-IR"/>
        </w:rPr>
        <w:t xml:space="preserve"> عِدَّةٌ مِنْ أَصْحَابِنَا ، عَنْ سَهْلِ بْنِ زِيَادٍ ، عَنْ جَعْفَرِ بْنِ مُحَمَّدٍ الْأَشْعَرِيِّ ، عَنْ عَبْدِ اللهِ 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دَخَلَ رَجُلَانِ عَلى أَمِيرِ الْمُؤْمِنِينَ </w:t>
      </w:r>
      <w:r w:rsidRPr="00924332">
        <w:rPr>
          <w:rStyle w:val="libAlaemChar"/>
          <w:rtl/>
        </w:rPr>
        <w:t>عليه‌السلام</w:t>
      </w:r>
      <w:r w:rsidRPr="00951346">
        <w:rPr>
          <w:rtl/>
          <w:lang w:bidi="fa-IR"/>
        </w:rPr>
        <w:t xml:space="preserve"> ، فَأَلْقى لِكُلِّ وَاحِدٍ مِنْهُمَا وِسَادَةً </w:t>
      </w:r>
      <w:r w:rsidRPr="00625F5B">
        <w:rPr>
          <w:rStyle w:val="libFootnotenumChar"/>
          <w:rtl/>
        </w:rPr>
        <w:t>(2)</w:t>
      </w:r>
      <w:r w:rsidRPr="00951346">
        <w:rPr>
          <w:rtl/>
          <w:lang w:bidi="fa-IR"/>
        </w:rPr>
        <w:t xml:space="preserve"> ، فَقَعَدَ عَلَيْهَا أَحَدُهُمَا وَأَبَى الْآخَرُ ، فَقَالَ أَمِيرُ الْمُؤْمِنِينَ </w:t>
      </w:r>
      <w:r w:rsidRPr="00924332">
        <w:rPr>
          <w:rStyle w:val="libAlaemChar"/>
          <w:rtl/>
        </w:rPr>
        <w:t>عليه‌السلام</w:t>
      </w:r>
      <w:r w:rsidRPr="00951346">
        <w:rPr>
          <w:rtl/>
          <w:lang w:bidi="fa-IR"/>
        </w:rPr>
        <w:t xml:space="preserve"> : اقْعُدْ عَلَيْهَا ؛ فَإِنَّه</w:t>
      </w:r>
      <w:r w:rsidR="001210C6">
        <w:rPr>
          <w:rtl/>
          <w:lang w:bidi="fa-IR"/>
        </w:rPr>
        <w:t>ُ لَايَأْبَى الْكَرَامَةَ إِل</w:t>
      </w:r>
      <w:r w:rsidR="001210C6">
        <w:rPr>
          <w:rFonts w:hint="cs"/>
          <w:rtl/>
          <w:lang w:bidi="fa-IR"/>
        </w:rPr>
        <w:t>َّ</w:t>
      </w:r>
      <w:r w:rsidR="001210C6">
        <w:rPr>
          <w:rtl/>
          <w:lang w:bidi="fa-IR"/>
        </w:rPr>
        <w:t>ا</w:t>
      </w:r>
      <w:r w:rsidRPr="00951346">
        <w:rPr>
          <w:rtl/>
          <w:lang w:bidi="fa-IR"/>
        </w:rPr>
        <w:t xml:space="preserve"> حِمَارٌ </w:t>
      </w:r>
      <w:r w:rsidRPr="00625F5B">
        <w:rPr>
          <w:rStyle w:val="libFootnotenumChar"/>
          <w:rtl/>
        </w:rPr>
        <w:t>(3)</w:t>
      </w:r>
      <w:r>
        <w:rPr>
          <w:rtl/>
          <w:lang w:bidi="fa-IR"/>
        </w:rPr>
        <w:t xml:space="preserve"> ». </w:t>
      </w:r>
      <w:r w:rsidRPr="00951346">
        <w:rPr>
          <w:rtl/>
          <w:lang w:bidi="fa-IR"/>
        </w:rPr>
        <w:t xml:space="preserve">ثُمَّ قَالَ : « قَالَ رَسُولُ اللهِ </w:t>
      </w:r>
      <w:r w:rsidR="0091593C" w:rsidRPr="0091593C">
        <w:rPr>
          <w:rStyle w:val="libAlaemChar"/>
          <w:rtl/>
        </w:rPr>
        <w:t>صلى‌الله‌عليه‌وآله</w:t>
      </w:r>
      <w:r w:rsidRPr="00951346">
        <w:rPr>
          <w:rtl/>
          <w:lang w:bidi="fa-IR"/>
        </w:rPr>
        <w:t xml:space="preserve"> : إِذَا أَتَاكُمْ كَرِيمُ قَوْمٍ فَأَكْرِمُوهُ</w:t>
      </w:r>
      <w:r>
        <w:rPr>
          <w:rtl/>
          <w:lang w:bidi="fa-IR"/>
        </w:rPr>
        <w:t xml:space="preserve">». </w:t>
      </w:r>
      <w:r w:rsidRPr="00625F5B">
        <w:rPr>
          <w:rStyle w:val="libFootnotenumChar"/>
          <w:rtl/>
        </w:rPr>
        <w:t>(4)</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إجلال الكبير ، ح 2039 ، بسند آخر عن أبي عبدالله </w:t>
      </w:r>
      <w:r w:rsidR="00DA4FAD" w:rsidRPr="001210C6">
        <w:rPr>
          <w:rStyle w:val="libFootnoteAlaemChar"/>
          <w:rtl/>
        </w:rPr>
        <w:t>عليه‌السلام</w:t>
      </w:r>
      <w:r w:rsidR="00DA4FAD" w:rsidRPr="00951346">
        <w:rPr>
          <w:rtl/>
        </w:rPr>
        <w:t xml:space="preserve"> عن رسول الله </w:t>
      </w:r>
      <w:r w:rsidRPr="001210C6">
        <w:rPr>
          <w:rStyle w:val="libFootnoteAlaemChar"/>
          <w:rtl/>
        </w:rPr>
        <w:t>صلى‌الله‌عليه‌وآله</w:t>
      </w:r>
      <w:r w:rsidR="00DA4FAD" w:rsidRPr="00951346">
        <w:rPr>
          <w:rtl/>
        </w:rPr>
        <w:t xml:space="preserve"> ؛ </w:t>
      </w:r>
      <w:r w:rsidR="00DA4FAD" w:rsidRPr="00595351">
        <w:rPr>
          <w:rStyle w:val="libFootnoteBoldChar"/>
          <w:rtl/>
        </w:rPr>
        <w:t>الأمالي للطوسي</w:t>
      </w:r>
      <w:r w:rsidR="00DA4FAD" w:rsidRPr="00951346">
        <w:rPr>
          <w:rtl/>
        </w:rPr>
        <w:t xml:space="preserve"> ، ص 699 ، المجلس 39 ، ذيل ح 35 ، بسند آخر عن أبي عبدالله </w:t>
      </w:r>
      <w:r w:rsidR="00DA4FAD" w:rsidRPr="001210C6">
        <w:rPr>
          <w:rStyle w:val="libFootnoteAlaemChar"/>
          <w:rtl/>
        </w:rPr>
        <w:t>عليه‌السلام</w:t>
      </w:r>
      <w:r w:rsidR="00DA4FAD" w:rsidRPr="00951346">
        <w:rPr>
          <w:rtl/>
        </w:rPr>
        <w:t xml:space="preserve"> ، مع اختلاف يسير ؛ </w:t>
      </w:r>
      <w:r w:rsidR="00DA4FAD" w:rsidRPr="00707A47">
        <w:rPr>
          <w:rStyle w:val="libFootnoteBoldChar"/>
          <w:rtl/>
        </w:rPr>
        <w:t>الجعفريّات</w:t>
      </w:r>
      <w:r w:rsidR="00DA4FAD" w:rsidRPr="00951346">
        <w:rPr>
          <w:rtl/>
        </w:rPr>
        <w:t xml:space="preserve"> ، ص 196 ، بسند آخر عن جعفر بن محمّد ، عن آبائه </w:t>
      </w:r>
      <w:r w:rsidR="00DA4FAD" w:rsidRPr="001210C6">
        <w:rPr>
          <w:rStyle w:val="libFootnoteAlaemChar"/>
          <w:rtl/>
        </w:rPr>
        <w:t>عليهم‌السلام</w:t>
      </w:r>
      <w:r w:rsidR="00DA4FAD" w:rsidRPr="00951346">
        <w:rPr>
          <w:rtl/>
        </w:rPr>
        <w:t xml:space="preserve"> عن رسول الله </w:t>
      </w:r>
      <w:r w:rsidRPr="001210C6">
        <w:rPr>
          <w:rStyle w:val="libFootnoteAlaemChar"/>
          <w:rtl/>
        </w:rPr>
        <w:t>صلى‌الله‌عليه‌وآله</w:t>
      </w:r>
      <w:r w:rsidR="00DA4FAD" w:rsidRPr="00951346">
        <w:rPr>
          <w:rtl/>
        </w:rPr>
        <w:t xml:space="preserve"> ، مع زيادة في أوّله وآخره. وفي </w:t>
      </w:r>
      <w:r w:rsidR="00DA4FAD" w:rsidRPr="00707A47">
        <w:rPr>
          <w:rStyle w:val="libFootnoteBoldChar"/>
          <w:rtl/>
        </w:rPr>
        <w:t>ثواب الأعمال</w:t>
      </w:r>
      <w:r w:rsidR="00DA4FAD" w:rsidRPr="00951346">
        <w:rPr>
          <w:rtl/>
        </w:rPr>
        <w:t xml:space="preserve"> ، ص 224 ، ذيل ح 1 ؛ </w:t>
      </w:r>
      <w:r w:rsidR="00DA4FAD" w:rsidRPr="001210C6">
        <w:rPr>
          <w:rStyle w:val="libFootnoteBoldChar"/>
          <w:rtl/>
        </w:rPr>
        <w:t>و</w:t>
      </w:r>
      <w:r w:rsidR="00DA4FAD" w:rsidRPr="00595351">
        <w:rPr>
          <w:rStyle w:val="libFootnoteBoldChar"/>
          <w:rtl/>
        </w:rPr>
        <w:t>الأمالي للطوسي</w:t>
      </w:r>
      <w:r w:rsidR="00DA4FAD" w:rsidRPr="00951346">
        <w:rPr>
          <w:rtl/>
        </w:rPr>
        <w:t xml:space="preserve"> ، ص 535 ، المجلس 19 ، ضمن ح 1 ، بسند آخر عن النبيّ </w:t>
      </w:r>
      <w:r w:rsidRPr="001210C6">
        <w:rPr>
          <w:rStyle w:val="libFootnoteAlaemChar"/>
          <w:rtl/>
        </w:rPr>
        <w:t>صلى‌الله‌عليه‌وآله</w:t>
      </w:r>
      <w:r w:rsidR="00DA4FAD" w:rsidRPr="00951346">
        <w:rPr>
          <w:rtl/>
        </w:rPr>
        <w:t xml:space="preserve"> ، وفي الثلاثة الأخيرة مع اختلاف يسير </w:t>
      </w:r>
      <w:r w:rsidR="001210C6">
        <w:rPr>
          <w:rFonts w:hint="cs"/>
          <w:rtl/>
        </w:rPr>
        <w:t>.</w:t>
      </w:r>
      <w:r w:rsidR="00DA4FAD" w:rsidRPr="00707A47">
        <w:rPr>
          <w:rStyle w:val="libFootnoteBoldChar"/>
          <w:rtl/>
        </w:rPr>
        <w:t>الوافي</w:t>
      </w:r>
      <w:r w:rsidR="00DA4FAD" w:rsidRPr="00951346">
        <w:rPr>
          <w:rtl/>
        </w:rPr>
        <w:t xml:space="preserve"> ، ج 5 ، ص 544 ، ح 2543 ؛ </w:t>
      </w:r>
      <w:r w:rsidR="00DA4FAD" w:rsidRPr="00707A47">
        <w:rPr>
          <w:rStyle w:val="libFootnoteBoldChar"/>
          <w:rtl/>
        </w:rPr>
        <w:t>الوسائل</w:t>
      </w:r>
      <w:r w:rsidR="00DA4FAD" w:rsidRPr="00951346">
        <w:rPr>
          <w:rtl/>
        </w:rPr>
        <w:t xml:space="preserve"> ، ج 12 ، ص 98 ، ح 15741.</w:t>
      </w:r>
    </w:p>
    <w:p w:rsidR="00DA4FAD" w:rsidRPr="00951346" w:rsidRDefault="0091593C" w:rsidP="00DA4FAD">
      <w:pPr>
        <w:pStyle w:val="libFootnote0"/>
        <w:rPr>
          <w:rtl/>
          <w:lang w:bidi="fa-IR"/>
        </w:rPr>
      </w:pPr>
      <w:r>
        <w:rPr>
          <w:rtl/>
        </w:rPr>
        <w:t>(2).</w:t>
      </w:r>
      <w:r w:rsidR="00DA4FAD" w:rsidRPr="00951346">
        <w:rPr>
          <w:rtl/>
        </w:rPr>
        <w:t xml:space="preserve"> « الوِسادة » : المِخَدَّة. والجمع : وسادات ووسائد. </w:t>
      </w:r>
      <w:r w:rsidR="00DA4FAD" w:rsidRPr="00707A47">
        <w:rPr>
          <w:rStyle w:val="libFootnoteBoldChar"/>
          <w:rtl/>
        </w:rPr>
        <w:t>المصباح المنير</w:t>
      </w:r>
      <w:r w:rsidR="00DA4FAD" w:rsidRPr="00951346">
        <w:rPr>
          <w:rtl/>
        </w:rPr>
        <w:t xml:space="preserve"> ، ص 658 ( وسد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البحار : « الحمار</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راجع : </w:t>
      </w:r>
      <w:r w:rsidR="00DA4FAD" w:rsidRPr="00707A47">
        <w:rPr>
          <w:rStyle w:val="libFootnoteBoldChar"/>
          <w:rtl/>
        </w:rPr>
        <w:t>الكافي</w:t>
      </w:r>
      <w:r w:rsidR="00DA4FAD" w:rsidRPr="00951346">
        <w:rPr>
          <w:rtl/>
        </w:rPr>
        <w:t xml:space="preserve"> ، كتاب الزيّ والتجمّل ، باب كراهية ردّ الطيب ، ح 12856 ؛ </w:t>
      </w:r>
      <w:r w:rsidR="00DA4FAD" w:rsidRPr="001210C6">
        <w:rPr>
          <w:rStyle w:val="libFootnoteBoldChar"/>
          <w:rtl/>
        </w:rPr>
        <w:t>ومعاني الأخبار</w:t>
      </w:r>
      <w:r w:rsidR="00DA4FAD" w:rsidRPr="00707A47">
        <w:rPr>
          <w:rStyle w:val="libFootnoteBoldChar"/>
          <w:rtl/>
        </w:rPr>
        <w:t xml:space="preserve"> </w:t>
      </w:r>
      <w:r w:rsidR="00DA4FAD" w:rsidRPr="00951346">
        <w:rPr>
          <w:rtl/>
        </w:rPr>
        <w:t>، ص 163 ، ح 1 ؛ وص 268 ، ح 1</w:t>
      </w:r>
      <w:r w:rsidR="00DA4FAD">
        <w:rPr>
          <w:rtl/>
        </w:rPr>
        <w:t xml:space="preserve"> </w:t>
      </w:r>
      <w:r w:rsidR="003E6B40">
        <w:rPr>
          <w:rtl/>
        </w:rPr>
        <w:t>-</w:t>
      </w:r>
      <w:r w:rsidR="00DA4FAD">
        <w:rPr>
          <w:rtl/>
        </w:rPr>
        <w:t xml:space="preserve"> </w:t>
      </w:r>
      <w:r w:rsidR="00DA4FAD" w:rsidRPr="00951346">
        <w:rPr>
          <w:rtl/>
        </w:rPr>
        <w:t xml:space="preserve">3 ؛ </w:t>
      </w:r>
      <w:r w:rsidR="00DA4FAD" w:rsidRPr="001210C6">
        <w:rPr>
          <w:rStyle w:val="libFootnoteBoldChar"/>
          <w:rtl/>
        </w:rPr>
        <w:t>و</w:t>
      </w:r>
      <w:r w:rsidR="00DA4FAD" w:rsidRPr="00707A47">
        <w:rPr>
          <w:rStyle w:val="libFootnoteBoldChar"/>
          <w:rtl/>
        </w:rPr>
        <w:t>عيون الأخبار</w:t>
      </w:r>
      <w:r w:rsidR="00DA4FAD" w:rsidRPr="00951346">
        <w:rPr>
          <w:rtl/>
        </w:rPr>
        <w:t xml:space="preserve"> ، ج 1 ، ص 311 ، ح 77</w:t>
      </w:r>
      <w:r w:rsidR="00DA4FAD">
        <w:rPr>
          <w:rtl/>
        </w:rPr>
        <w:t xml:space="preserve"> </w:t>
      </w:r>
      <w:r w:rsidR="003E6B40">
        <w:rPr>
          <w:rtl/>
        </w:rPr>
        <w:t>-</w:t>
      </w:r>
      <w:r w:rsidR="00DA4FAD">
        <w:rPr>
          <w:rtl/>
        </w:rPr>
        <w:t xml:space="preserve"> </w:t>
      </w:r>
      <w:r w:rsidR="00DA4FAD" w:rsidRPr="00951346">
        <w:rPr>
          <w:rtl/>
        </w:rPr>
        <w:t xml:space="preserve">79 </w:t>
      </w:r>
      <w:r w:rsidR="001210C6">
        <w:rPr>
          <w:rFonts w:hint="cs"/>
          <w:rtl/>
        </w:rPr>
        <w:t>.</w:t>
      </w:r>
      <w:r w:rsidR="00DA4FAD" w:rsidRPr="00707A47">
        <w:rPr>
          <w:rStyle w:val="libFootnoteBoldChar"/>
          <w:rtl/>
        </w:rPr>
        <w:t>الوافي</w:t>
      </w:r>
      <w:r w:rsidR="00DA4FAD" w:rsidRPr="00951346">
        <w:rPr>
          <w:rtl/>
        </w:rPr>
        <w:t xml:space="preserve"> ، ج 5 ، ص 544 ، ح 2547 ؛ </w:t>
      </w:r>
      <w:r w:rsidR="00DA4FAD" w:rsidRPr="00707A47">
        <w:rPr>
          <w:rStyle w:val="libFootnoteBoldChar"/>
          <w:rtl/>
        </w:rPr>
        <w:t>الوسائل</w:t>
      </w:r>
      <w:r w:rsidR="00DA4FAD" w:rsidRPr="00951346">
        <w:rPr>
          <w:rtl/>
        </w:rPr>
        <w:t xml:space="preserve"> ، ج 12 ، ص 101 ، ح 15755 ، من قوله : « قال : قال رسول الله </w:t>
      </w:r>
      <w:r w:rsidRPr="001210C6">
        <w:rPr>
          <w:rStyle w:val="libFootnoteAlaemChar"/>
          <w:rtl/>
        </w:rPr>
        <w:t>صلى‌الله‌عليه‌وآله</w:t>
      </w:r>
      <w:r w:rsidR="00DA4FAD" w:rsidRPr="00951346">
        <w:rPr>
          <w:rtl/>
        </w:rPr>
        <w:t xml:space="preserve"> » ؛ </w:t>
      </w:r>
      <w:r w:rsidR="00DA4FAD" w:rsidRPr="001210C6">
        <w:rPr>
          <w:rStyle w:val="libFootnoteBoldChar"/>
          <w:rtl/>
        </w:rPr>
        <w:t>و</w:t>
      </w:r>
      <w:r w:rsidR="00DA4FAD" w:rsidRPr="00707A47">
        <w:rPr>
          <w:rStyle w:val="libFootnoteBoldChar"/>
          <w:rtl/>
        </w:rPr>
        <w:t xml:space="preserve">فيه </w:t>
      </w:r>
      <w:r w:rsidR="00DA4FAD" w:rsidRPr="00951346">
        <w:rPr>
          <w:rtl/>
        </w:rPr>
        <w:t xml:space="preserve">، ح 15757 ، </w:t>
      </w:r>
      <w:r w:rsidR="001210C6">
        <w:rPr>
          <w:rtl/>
        </w:rPr>
        <w:t>إلى قوله : « لايأبى الكرامة إل</w:t>
      </w:r>
      <w:r w:rsidR="001210C6">
        <w:rPr>
          <w:rFonts w:hint="cs"/>
          <w:rtl/>
        </w:rPr>
        <w:t>َّ</w:t>
      </w:r>
      <w:r w:rsidR="001210C6">
        <w:rPr>
          <w:rtl/>
        </w:rPr>
        <w:t>ا</w:t>
      </w:r>
      <w:r w:rsidR="00DA4FAD" w:rsidRPr="00951346">
        <w:rPr>
          <w:rtl/>
        </w:rPr>
        <w:t xml:space="preserve"> حمار » ؛ </w:t>
      </w:r>
      <w:r w:rsidR="00DA4FAD" w:rsidRPr="00707A47">
        <w:rPr>
          <w:rStyle w:val="libFootnoteBoldChar"/>
          <w:rtl/>
        </w:rPr>
        <w:t>البحار</w:t>
      </w:r>
      <w:r w:rsidR="00DA4FAD" w:rsidRPr="00951346">
        <w:rPr>
          <w:rtl/>
        </w:rPr>
        <w:t xml:space="preserve"> ، ج 41 ، ص 53 ، ح 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F41E0">
        <w:rPr>
          <w:rtl/>
        </w:rPr>
        <w:lastRenderedPageBreak/>
        <w:t>3713</w:t>
      </w:r>
      <w:r w:rsidRPr="002C2FC4">
        <w:rPr>
          <w:rStyle w:val="libBold2Char"/>
          <w:rtl/>
        </w:rPr>
        <w:t xml:space="preserve"> / 2.</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إِذَا أَتَاكُمْ كَرِيمُ </w:t>
      </w:r>
      <w:r w:rsidRPr="00625F5B">
        <w:rPr>
          <w:rStyle w:val="libFootnotenumChar"/>
          <w:rtl/>
        </w:rPr>
        <w:t>(1)</w:t>
      </w:r>
      <w:r w:rsidRPr="00951346">
        <w:rPr>
          <w:rtl/>
          <w:lang w:bidi="fa-IR"/>
        </w:rPr>
        <w:t xml:space="preserve"> قَوْمٍ فَأَكْرِمُوهُ</w:t>
      </w:r>
      <w:r>
        <w:rPr>
          <w:rtl/>
          <w:lang w:bidi="fa-IR"/>
        </w:rPr>
        <w:t xml:space="preserve"> ». </w:t>
      </w:r>
      <w:r w:rsidRPr="00625F5B">
        <w:rPr>
          <w:rStyle w:val="libFootnotenumChar"/>
          <w:rtl/>
        </w:rPr>
        <w:t>(2)</w:t>
      </w:r>
      <w:r w:rsidRPr="00951346">
        <w:rPr>
          <w:rtl/>
          <w:lang w:bidi="fa-IR"/>
        </w:rPr>
        <w:t>‌</w:t>
      </w:r>
    </w:p>
    <w:p w:rsidR="00DA4FAD" w:rsidRPr="00951346" w:rsidRDefault="00DA4FAD" w:rsidP="00DA4FAD">
      <w:pPr>
        <w:pStyle w:val="libNormal"/>
        <w:rPr>
          <w:rtl/>
          <w:lang w:bidi="fa-IR"/>
        </w:rPr>
      </w:pPr>
      <w:r w:rsidRPr="003F41E0">
        <w:rPr>
          <w:rtl/>
        </w:rPr>
        <w:t>3714</w:t>
      </w:r>
      <w:r w:rsidRPr="002C2FC4">
        <w:rPr>
          <w:rStyle w:val="libBold2Char"/>
          <w:rtl/>
        </w:rPr>
        <w:t xml:space="preserve"> / 3.</w:t>
      </w:r>
      <w:r w:rsidRPr="00951346">
        <w:rPr>
          <w:rtl/>
          <w:lang w:bidi="fa-IR"/>
        </w:rPr>
        <w:t xml:space="preserve"> عِدَّةٌ مِنْ أَصْحَابِنَا ، عَنْ أَحْمَدَ بْنِ أَبِي عَبْدِ اللهِ ، عَنْ مُحَمَّدِ بْنِ عِيسى ، عَنْ عَبْدِ اللهِ الْعَلَوِيِّ </w:t>
      </w:r>
      <w:r w:rsidRPr="00625F5B">
        <w:rPr>
          <w:rStyle w:val="libFootnotenumChar"/>
          <w:rtl/>
        </w:rPr>
        <w:t>(3)</w:t>
      </w:r>
      <w:r w:rsidRPr="00951346">
        <w:rPr>
          <w:rtl/>
          <w:lang w:bidi="fa-IR"/>
        </w:rPr>
        <w:t xml:space="preserve"> ، عَنْ أَبِيهِ ، عَنْ جَدِّهِ ، قَالَ :</w:t>
      </w:r>
    </w:p>
    <w:p w:rsidR="00DA4FAD" w:rsidRPr="00951346" w:rsidRDefault="00DA4FAD" w:rsidP="00DA4FAD">
      <w:pPr>
        <w:pStyle w:val="libNormal"/>
        <w:rPr>
          <w:rtl/>
          <w:lang w:bidi="fa-IR"/>
        </w:rPr>
      </w:pPr>
      <w:r w:rsidRPr="00951346">
        <w:rPr>
          <w:rtl/>
          <w:lang w:bidi="fa-IR"/>
        </w:rPr>
        <w:t xml:space="preserve">قَالَ أَمِيرُ الْمُؤْمِنِينَ </w:t>
      </w:r>
      <w:r w:rsidRPr="00924332">
        <w:rPr>
          <w:rStyle w:val="libAlaemChar"/>
          <w:rtl/>
        </w:rPr>
        <w:t>عليه‌السلام</w:t>
      </w:r>
      <w:r w:rsidRPr="00951346">
        <w:rPr>
          <w:rtl/>
          <w:lang w:bidi="fa-IR"/>
        </w:rPr>
        <w:t xml:space="preserve"> : « لَمَّا قَدِمَ عَدِيُّ بْنُ حَاتِمٍ إِلَى </w:t>
      </w:r>
      <w:r w:rsidRPr="00625F5B">
        <w:rPr>
          <w:rStyle w:val="libFootnotenumChar"/>
          <w:rtl/>
        </w:rPr>
        <w:t>(4)</w:t>
      </w:r>
      <w:r w:rsidRPr="00951346">
        <w:rPr>
          <w:rtl/>
          <w:lang w:bidi="fa-IR"/>
        </w:rPr>
        <w:t xml:space="preserve"> النَّبِيِّ </w:t>
      </w:r>
      <w:r w:rsidR="0091593C" w:rsidRPr="0091593C">
        <w:rPr>
          <w:rStyle w:val="libAlaemChar"/>
          <w:rtl/>
        </w:rPr>
        <w:t>صلى‌الله‌عليه‌وآله</w:t>
      </w:r>
      <w:r w:rsidRPr="00951346">
        <w:rPr>
          <w:rtl/>
          <w:lang w:bidi="fa-IR"/>
        </w:rPr>
        <w:t xml:space="preserve"> أَدْخَلَهُ النَّبِيُّ </w:t>
      </w:r>
      <w:r w:rsidR="0091593C" w:rsidRPr="0091593C">
        <w:rPr>
          <w:rStyle w:val="libAlaemChar"/>
          <w:rtl/>
        </w:rPr>
        <w:t>صلى‌الله‌عليه‌وآله</w:t>
      </w:r>
      <w:r w:rsidRPr="00951346">
        <w:rPr>
          <w:rtl/>
          <w:lang w:bidi="fa-IR"/>
        </w:rPr>
        <w:t xml:space="preserve"> بَيْتَهُ ، وَلَمْ يَكُنْ فِي الْبَيْتِ غَيْرُ خَصَفَةٍ </w:t>
      </w:r>
      <w:r w:rsidRPr="00625F5B">
        <w:rPr>
          <w:rStyle w:val="libFootnotenumChar"/>
          <w:rtl/>
        </w:rPr>
        <w:t>(5)</w:t>
      </w:r>
      <w:r w:rsidRPr="00951346">
        <w:rPr>
          <w:rtl/>
          <w:lang w:bidi="fa-IR"/>
        </w:rPr>
        <w:t xml:space="preserve"> وَوِسَادَةٍ مِنْ </w:t>
      </w:r>
      <w:r w:rsidRPr="00625F5B">
        <w:rPr>
          <w:rStyle w:val="libFootnotenumChar"/>
          <w:rtl/>
        </w:rPr>
        <w:t>(6)</w:t>
      </w:r>
      <w:r w:rsidRPr="00951346">
        <w:rPr>
          <w:rtl/>
          <w:lang w:bidi="fa-IR"/>
        </w:rPr>
        <w:t xml:space="preserve"> أَدَمٍ </w:t>
      </w:r>
      <w:r w:rsidRPr="00625F5B">
        <w:rPr>
          <w:rStyle w:val="libFootnotenumChar"/>
          <w:rtl/>
        </w:rPr>
        <w:t>(7)</w:t>
      </w:r>
      <w:r w:rsidRPr="00951346">
        <w:rPr>
          <w:rtl/>
          <w:lang w:bidi="fa-IR"/>
        </w:rPr>
        <w:t xml:space="preserve"> ، فَطَرَحَهَا رَسُولُ اللهِ </w:t>
      </w:r>
      <w:r w:rsidR="0091593C" w:rsidRPr="0091593C">
        <w:rPr>
          <w:rStyle w:val="libAlaemChar"/>
          <w:rtl/>
        </w:rPr>
        <w:t>صلى‌الله‌عليه‌وآله</w:t>
      </w:r>
      <w:r w:rsidRPr="00951346">
        <w:rPr>
          <w:rtl/>
          <w:lang w:bidi="fa-IR"/>
        </w:rPr>
        <w:t xml:space="preserve"> لِعَدِيِّ بْنِ حَاتِمٍ</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المحاسن : « شريف</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168 ، بسند آخر عن جعفر بن محمّد ، عن آبائه </w:t>
      </w:r>
      <w:r w:rsidR="00DA4FAD" w:rsidRPr="001210C6">
        <w:rPr>
          <w:rStyle w:val="libFootnoteAlaemChar"/>
          <w:rtl/>
        </w:rPr>
        <w:t>عليهم‌السلام</w:t>
      </w:r>
      <w:r w:rsidR="00DA4FAD" w:rsidRPr="00951346">
        <w:rPr>
          <w:rtl/>
        </w:rPr>
        <w:t xml:space="preserve"> عن رسول الله </w:t>
      </w:r>
      <w:r w:rsidRPr="001210C6">
        <w:rPr>
          <w:rStyle w:val="libFootnoteAlaemChar"/>
          <w:rtl/>
        </w:rPr>
        <w:t>صلى‌الله‌عليه‌وآله</w:t>
      </w:r>
      <w:r w:rsidR="00DA4FAD" w:rsidRPr="00951346">
        <w:rPr>
          <w:rtl/>
        </w:rPr>
        <w:t xml:space="preserve">. وفي </w:t>
      </w:r>
      <w:r w:rsidR="00DA4FAD" w:rsidRPr="00707A47">
        <w:rPr>
          <w:rStyle w:val="libFootnoteBoldChar"/>
          <w:rtl/>
        </w:rPr>
        <w:t>الكافي</w:t>
      </w:r>
      <w:r w:rsidR="00DA4FAD" w:rsidRPr="00951346">
        <w:rPr>
          <w:rtl/>
        </w:rPr>
        <w:t xml:space="preserve"> ، كتاب الروضة ، صدر ح 15088 ؛ </w:t>
      </w:r>
      <w:r w:rsidR="00DA4FAD" w:rsidRPr="001210C6">
        <w:rPr>
          <w:rStyle w:val="libFootnoteBoldChar"/>
          <w:rtl/>
        </w:rPr>
        <w:t>وا</w:t>
      </w:r>
      <w:r w:rsidR="00DA4FAD" w:rsidRPr="00707A47">
        <w:rPr>
          <w:rStyle w:val="libFootnoteBoldChar"/>
          <w:rtl/>
        </w:rPr>
        <w:t>لمحاسن</w:t>
      </w:r>
      <w:r w:rsidR="00DA4FAD" w:rsidRPr="00951346">
        <w:rPr>
          <w:rtl/>
        </w:rPr>
        <w:t xml:space="preserve"> ، ص 328 ، كتاب العلل ، صدر ح 84 ، بسند آخر عن رسول الله </w:t>
      </w:r>
      <w:r w:rsidRPr="001210C6">
        <w:rPr>
          <w:rStyle w:val="libFootnoteAlaemChar"/>
          <w:rtl/>
        </w:rPr>
        <w:t>صلى‌الله‌عليه‌وآله</w:t>
      </w:r>
      <w:r w:rsidR="00DA4FAD" w:rsidRPr="00951346">
        <w:rPr>
          <w:rtl/>
        </w:rPr>
        <w:t xml:space="preserve"> </w:t>
      </w:r>
      <w:r w:rsidR="001210C6">
        <w:rPr>
          <w:rFonts w:hint="cs"/>
          <w:rtl/>
        </w:rPr>
        <w:t>.</w:t>
      </w:r>
      <w:r w:rsidR="00DA4FAD" w:rsidRPr="00707A47">
        <w:rPr>
          <w:rStyle w:val="libFootnoteBoldChar"/>
          <w:rtl/>
        </w:rPr>
        <w:t>الوافي</w:t>
      </w:r>
      <w:r w:rsidR="00DA4FAD" w:rsidRPr="00951346">
        <w:rPr>
          <w:rtl/>
        </w:rPr>
        <w:t xml:space="preserve"> ، ج 5 ، ص 545 ، ح 2548 ؛ </w:t>
      </w:r>
      <w:r w:rsidR="00DA4FAD" w:rsidRPr="00707A47">
        <w:rPr>
          <w:rStyle w:val="libFootnoteBoldChar"/>
          <w:rtl/>
        </w:rPr>
        <w:t>الوسائل</w:t>
      </w:r>
      <w:r w:rsidR="00DA4FAD" w:rsidRPr="00951346">
        <w:rPr>
          <w:rtl/>
        </w:rPr>
        <w:t xml:space="preserve"> ، ج 12 ، ص 100 ، ح 15754.</w:t>
      </w:r>
    </w:p>
    <w:p w:rsidR="00DA4FAD" w:rsidRPr="00951346" w:rsidRDefault="0091593C" w:rsidP="00DA4FAD">
      <w:pPr>
        <w:pStyle w:val="libFootnote0"/>
        <w:rPr>
          <w:rtl/>
          <w:lang w:bidi="fa-IR"/>
        </w:rPr>
      </w:pPr>
      <w:r>
        <w:rPr>
          <w:rtl/>
        </w:rPr>
        <w:t>(3).</w:t>
      </w:r>
      <w:r w:rsidR="00DA4FAD" w:rsidRPr="00951346">
        <w:rPr>
          <w:rtl/>
        </w:rPr>
        <w:t xml:space="preserve"> لم تثبت رواية عبدالله العلوي ، عن أبيه ، عن جدّه. والمعهد المتكرّر في الأسناد رواية عيسى بن عبدالله العلوي ، أو عيسى بن عبدالله العمري ، أو عيسى بن عبدالله العمري العلوي ، عن أبيه ، عن جدّه. وعيسى بن عبدالله هذا ، هو عيسى بن عبدالله بن محمّد بن عمر بن عليّ بن أبي طالب ، روى أحمد بن أبي عبدالله ، عن محمّد بن عليّ الكوفي كتابه ، كما في </w:t>
      </w:r>
      <w:r w:rsidR="00DA4FAD" w:rsidRPr="0091593C">
        <w:rPr>
          <w:rStyle w:val="libFootnoteBoldChar"/>
          <w:rtl/>
        </w:rPr>
        <w:t>الفهرست للطوسي</w:t>
      </w:r>
      <w:r w:rsidR="00DA4FAD" w:rsidRPr="00951346">
        <w:rPr>
          <w:rtl/>
        </w:rPr>
        <w:t xml:space="preserve"> ، ص 331 ، الرقم 519 ، وروى أحمد بن أبي عبدالله ، عن محمّد بن عليّ ، عن عيسى بن عبدالله العلوي ، عن أبيه ، عن جدّه عن عليّ </w:t>
      </w:r>
      <w:r w:rsidR="00DA4FAD" w:rsidRPr="00366B3B">
        <w:rPr>
          <w:rStyle w:val="libFootnoteAlaemChar"/>
          <w:rtl/>
        </w:rPr>
        <w:t>عليه‌السلام</w:t>
      </w:r>
      <w:r w:rsidR="00DA4FAD" w:rsidRPr="00951346">
        <w:rPr>
          <w:rtl/>
        </w:rPr>
        <w:t xml:space="preserve"> في </w:t>
      </w:r>
      <w:r w:rsidR="00DA4FAD" w:rsidRPr="00707A47">
        <w:rPr>
          <w:rStyle w:val="libFootnoteBoldChar"/>
          <w:rtl/>
        </w:rPr>
        <w:t>الكافي</w:t>
      </w:r>
      <w:r w:rsidR="00DA4FAD" w:rsidRPr="00951346">
        <w:rPr>
          <w:rtl/>
        </w:rPr>
        <w:t xml:space="preserve"> ، ح 11763 ؛ </w:t>
      </w:r>
      <w:r w:rsidR="00DA4FAD" w:rsidRPr="00366B3B">
        <w:rPr>
          <w:rStyle w:val="libFootnoteBoldChar"/>
          <w:rtl/>
        </w:rPr>
        <w:t>وا</w:t>
      </w:r>
      <w:r w:rsidR="00DA4FAD" w:rsidRPr="00707A47">
        <w:rPr>
          <w:rStyle w:val="libFootnoteBoldChar"/>
          <w:rtl/>
        </w:rPr>
        <w:t>لمحاسن</w:t>
      </w:r>
      <w:r w:rsidR="00DA4FAD" w:rsidRPr="00951346">
        <w:rPr>
          <w:rtl/>
        </w:rPr>
        <w:t xml:space="preserve"> ، ص 63 ، ح 111 ؛ وص 82 ، ح 14 ؛ وص 459 ، ح 402 ؛ وص 513 ، ح 659. فلايبعد وقوع التحريف في سندنا هذا.</w:t>
      </w:r>
    </w:p>
    <w:p w:rsidR="00DA4FAD" w:rsidRPr="00951346" w:rsidRDefault="0091593C" w:rsidP="00DA4FAD">
      <w:pPr>
        <w:pStyle w:val="libFootnote0"/>
        <w:rPr>
          <w:rtl/>
          <w:lang w:bidi="fa-IR"/>
        </w:rPr>
      </w:pPr>
      <w:r>
        <w:rPr>
          <w:rtl/>
        </w:rPr>
        <w:t>(4).</w:t>
      </w:r>
      <w:r w:rsidR="00DA4FAD" w:rsidRPr="00951346">
        <w:rPr>
          <w:rtl/>
        </w:rPr>
        <w:t xml:space="preserve"> في « ص » </w:t>
      </w:r>
      <w:r w:rsidR="00DA4FAD">
        <w:rPr>
          <w:rtl/>
        </w:rPr>
        <w:t xml:space="preserve">: </w:t>
      </w:r>
      <w:r w:rsidR="003E6B40">
        <w:rPr>
          <w:rtl/>
        </w:rPr>
        <w:t>-</w:t>
      </w:r>
      <w:r w:rsidR="00DA4FAD" w:rsidRPr="00951346">
        <w:rPr>
          <w:rtl/>
        </w:rPr>
        <w:t xml:space="preserve"> « إلى</w:t>
      </w:r>
      <w:r w:rsidR="00DA4FAD">
        <w:rPr>
          <w:rtl/>
        </w:rPr>
        <w:t xml:space="preserve"> ». </w:t>
      </w:r>
      <w:r w:rsidR="00DA4FAD" w:rsidRPr="00951346">
        <w:rPr>
          <w:rtl/>
        </w:rPr>
        <w:t>وفي حاشية « د » : « على</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 الخَصَفة » : الجُلّة تعمل من الخوص للتمر ، والثواب الغليظ جدّاً. وجمعها : خَصَف وخِصاف. </w:t>
      </w:r>
      <w:r w:rsidR="00DA4FAD" w:rsidRPr="00707A47">
        <w:rPr>
          <w:rStyle w:val="libFootnoteBoldChar"/>
          <w:rtl/>
        </w:rPr>
        <w:t>القاموس</w:t>
      </w:r>
      <w:r w:rsidR="00366B3B">
        <w:rPr>
          <w:rStyle w:val="libFootnoteBoldChar"/>
          <w:rFonts w:hint="cs"/>
          <w:rtl/>
        </w:rPr>
        <w:t xml:space="preserve"> </w:t>
      </w:r>
      <w:r w:rsidR="00DA4FAD" w:rsidRPr="00707A47">
        <w:rPr>
          <w:rStyle w:val="libFootnoteBoldChar"/>
          <w:rtl/>
        </w:rPr>
        <w:t>‌المحيط</w:t>
      </w:r>
      <w:r w:rsidR="00DA4FAD" w:rsidRPr="00951346">
        <w:rPr>
          <w:rtl/>
        </w:rPr>
        <w:t xml:space="preserve"> ، ج 2 ، ص 1074 ( خصف )</w:t>
      </w:r>
      <w:r w:rsidR="00DA4FAD">
        <w:rPr>
          <w:rtl/>
        </w:rPr>
        <w:t>.</w:t>
      </w:r>
      <w:r w:rsidR="00DA4FAD" w:rsidRPr="00951346">
        <w:rPr>
          <w:rtl/>
        </w:rPr>
        <w:t xml:space="preserve"> قال المازندراني في شرحه في المعنى الأوّل : « ولعلّه المراد</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والمعنيان محتملان. وفي بعض النسخ : حفصة ، بتوسّط الفاء بين المهملتين ، وكأنّه تصحيف</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ص ، بس » والوسائل </w:t>
      </w:r>
      <w:r w:rsidR="00DA4FAD">
        <w:rPr>
          <w:rtl/>
        </w:rPr>
        <w:t xml:space="preserve">: </w:t>
      </w:r>
      <w:r w:rsidR="003E6B40">
        <w:rPr>
          <w:rtl/>
        </w:rPr>
        <w:t>-</w:t>
      </w:r>
      <w:r w:rsidR="00DA4FAD" w:rsidRPr="00951346">
        <w:rPr>
          <w:rtl/>
        </w:rPr>
        <w:t xml:space="preserve"> « من</w:t>
      </w:r>
      <w:r w:rsidR="00DA4FAD">
        <w:rPr>
          <w:rtl/>
        </w:rPr>
        <w:t xml:space="preserve"> ». </w:t>
      </w:r>
      <w:r w:rsidR="00DA4FAD" w:rsidRPr="00951346">
        <w:rPr>
          <w:rtl/>
        </w:rPr>
        <w:t xml:space="preserve">وفي « ز » : « </w:t>
      </w:r>
      <w:r w:rsidR="00DA4FAD">
        <w:rPr>
          <w:rtl/>
        </w:rPr>
        <w:t>و »</w:t>
      </w:r>
      <w:r w:rsidR="00DA4FAD" w:rsidRPr="00951346">
        <w:rPr>
          <w:rtl/>
        </w:rPr>
        <w:t xml:space="preserve"> بدل « من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 « الآدم</w:t>
      </w:r>
      <w:r w:rsidR="00DA4FAD">
        <w:rPr>
          <w:rtl/>
        </w:rPr>
        <w:t xml:space="preserve"> ». </w:t>
      </w:r>
      <w:r w:rsidR="00DA4FAD" w:rsidRPr="00951346">
        <w:rPr>
          <w:rtl/>
        </w:rPr>
        <w:t xml:space="preserve">أي الأسمر. </w:t>
      </w:r>
      <w:r w:rsidR="00DA4FAD">
        <w:rPr>
          <w:rtl/>
        </w:rPr>
        <w:t>و «</w:t>
      </w:r>
      <w:r w:rsidR="00DA4FAD" w:rsidRPr="00951346">
        <w:rPr>
          <w:rtl/>
        </w:rPr>
        <w:t xml:space="preserve"> الأديم » الجِلْد المدبوغ. والجمع : أدم ، بفتحتين ، وبضمّتين أيضاً. </w:t>
      </w:r>
      <w:r w:rsidR="00DA4FAD" w:rsidRPr="00707A47">
        <w:rPr>
          <w:rStyle w:val="libFootnoteBoldChar"/>
          <w:rtl/>
        </w:rPr>
        <w:t>المصباح المنير</w:t>
      </w:r>
      <w:r w:rsidR="00DA4FAD" w:rsidRPr="00951346">
        <w:rPr>
          <w:rtl/>
        </w:rPr>
        <w:t xml:space="preserve"> ، ص 9 ( أدم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545 ، ح 2549 ؛ </w:t>
      </w:r>
      <w:r w:rsidR="00DA4FAD" w:rsidRPr="00707A47">
        <w:rPr>
          <w:rStyle w:val="libFootnoteBoldChar"/>
          <w:rtl/>
        </w:rPr>
        <w:t>الوسائل</w:t>
      </w:r>
      <w:r w:rsidR="00DA4FAD" w:rsidRPr="00951346">
        <w:rPr>
          <w:rtl/>
        </w:rPr>
        <w:t xml:space="preserve"> ، ج 12 ، ص 101 ، ح 15756.</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556" w:name="_Toc344056241"/>
      <w:bookmarkStart w:id="557" w:name="_Toc459895280"/>
      <w:bookmarkStart w:id="558" w:name="_Toc42787915"/>
      <w:r w:rsidRPr="00951346">
        <w:rPr>
          <w:rtl/>
          <w:lang w:bidi="fa-IR"/>
        </w:rPr>
        <w:lastRenderedPageBreak/>
        <w:t>18</w:t>
      </w:r>
      <w:r>
        <w:rPr>
          <w:rtl/>
          <w:lang w:bidi="fa-IR"/>
        </w:rPr>
        <w:t xml:space="preserve"> </w:t>
      </w:r>
      <w:r w:rsidR="003E6B40">
        <w:rPr>
          <w:rtl/>
          <w:lang w:bidi="fa-IR"/>
        </w:rPr>
        <w:t>-</w:t>
      </w:r>
      <w:r>
        <w:rPr>
          <w:rtl/>
          <w:lang w:bidi="fa-IR"/>
        </w:rPr>
        <w:t xml:space="preserve"> </w:t>
      </w:r>
      <w:r w:rsidRPr="00951346">
        <w:rPr>
          <w:rtl/>
          <w:lang w:bidi="fa-IR"/>
        </w:rPr>
        <w:t>بَابُ حَقِّ الدَّاخِلِ‌</w:t>
      </w:r>
      <w:bookmarkEnd w:id="556"/>
      <w:bookmarkEnd w:id="557"/>
      <w:bookmarkEnd w:id="558"/>
    </w:p>
    <w:p w:rsidR="00DA4FAD" w:rsidRPr="00951346" w:rsidRDefault="00DA4FAD" w:rsidP="00DA4FAD">
      <w:pPr>
        <w:pStyle w:val="libNormal"/>
        <w:rPr>
          <w:rtl/>
          <w:lang w:bidi="fa-IR"/>
        </w:rPr>
      </w:pPr>
      <w:r w:rsidRPr="003F41E0">
        <w:rPr>
          <w:rtl/>
        </w:rPr>
        <w:t>3715</w:t>
      </w:r>
      <w:r w:rsidRPr="002C2FC4">
        <w:rPr>
          <w:rStyle w:val="libBold2Char"/>
          <w:rtl/>
        </w:rPr>
        <w:t xml:space="preserve"> / 1.</w:t>
      </w:r>
      <w:r w:rsidRPr="00951346">
        <w:rPr>
          <w:rtl/>
          <w:lang w:bidi="fa-IR"/>
        </w:rPr>
        <w:t xml:space="preserve"> عَلِيُّ بْنُ إِبْرَاهِيمَ ، عَنْ أَبِيهِ ، عَنِ النَّوْفَلِيِّ ، عَنِ السَّكُونِيِّ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إِنَّ </w:t>
      </w:r>
      <w:r w:rsidRPr="00625F5B">
        <w:rPr>
          <w:rStyle w:val="libFootnotenumChar"/>
          <w:rtl/>
        </w:rPr>
        <w:t>(1)</w:t>
      </w:r>
      <w:r w:rsidRPr="00951346">
        <w:rPr>
          <w:rtl/>
          <w:lang w:bidi="fa-IR"/>
        </w:rPr>
        <w:t xml:space="preserve"> مِنْ </w:t>
      </w:r>
      <w:r w:rsidRPr="00625F5B">
        <w:rPr>
          <w:rStyle w:val="libFootnotenumChar"/>
          <w:rtl/>
        </w:rPr>
        <w:t>(2)</w:t>
      </w:r>
      <w:r w:rsidRPr="00951346">
        <w:rPr>
          <w:rtl/>
          <w:lang w:bidi="fa-IR"/>
        </w:rPr>
        <w:t xml:space="preserve"> حَقِّ الدَّاخِلِ عَلى أَهْلِ الْبَيْتِ أَنْ يَمْشُوا مَعَهُ هُنَيْئَةً </w:t>
      </w:r>
      <w:r w:rsidRPr="00625F5B">
        <w:rPr>
          <w:rStyle w:val="libFootnotenumChar"/>
          <w:rtl/>
        </w:rPr>
        <w:t>(3)</w:t>
      </w:r>
      <w:r w:rsidRPr="00951346">
        <w:rPr>
          <w:rtl/>
          <w:lang w:bidi="fa-IR"/>
        </w:rPr>
        <w:t xml:space="preserve"> إِذَا دَخَلَ وَإِذَا خَرَجَ ».</w:t>
      </w:r>
    </w:p>
    <w:p w:rsidR="00DA4FAD" w:rsidRPr="00951346" w:rsidRDefault="00DA4FAD" w:rsidP="00DA4FAD">
      <w:pPr>
        <w:pStyle w:val="libNormal"/>
        <w:rPr>
          <w:rtl/>
          <w:lang w:bidi="fa-IR"/>
        </w:rPr>
      </w:pPr>
      <w:r w:rsidRPr="00951346">
        <w:rPr>
          <w:rtl/>
          <w:lang w:bidi="fa-IR"/>
        </w:rPr>
        <w:t xml:space="preserve">وَقَالَ : « قَالَ رَسُولُ اللهِ </w:t>
      </w:r>
      <w:r w:rsidR="0091593C" w:rsidRPr="0091593C">
        <w:rPr>
          <w:rStyle w:val="libAlaemChar"/>
          <w:rtl/>
        </w:rPr>
        <w:t>صلى‌الله‌عليه‌وآله</w:t>
      </w:r>
      <w:r w:rsidRPr="00951346">
        <w:rPr>
          <w:rtl/>
          <w:lang w:bidi="fa-IR"/>
        </w:rPr>
        <w:t xml:space="preserve"> : إِذَا دَخَلَ أَحَدُكُمْ عَلى </w:t>
      </w:r>
      <w:r w:rsidRPr="00625F5B">
        <w:rPr>
          <w:rStyle w:val="libFootnotenumChar"/>
          <w:rtl/>
        </w:rPr>
        <w:t>(4)</w:t>
      </w:r>
      <w:r w:rsidRPr="00951346">
        <w:rPr>
          <w:rtl/>
          <w:lang w:bidi="fa-IR"/>
        </w:rPr>
        <w:t xml:space="preserve"> أَخِيهِ الْمُسْلِمِ فِي بَيْتِهِ ، فَهُوَ أَمِيرٌ </w:t>
      </w:r>
      <w:r w:rsidRPr="00625F5B">
        <w:rPr>
          <w:rStyle w:val="libFootnotenumChar"/>
          <w:rtl/>
        </w:rPr>
        <w:t>(5)</w:t>
      </w:r>
      <w:r w:rsidRPr="00951346">
        <w:rPr>
          <w:rtl/>
          <w:lang w:bidi="fa-IR"/>
        </w:rPr>
        <w:t xml:space="preserve"> عَلَيْهِ حَتّى يَخْرُجَ » </w:t>
      </w:r>
      <w:r w:rsidRPr="00625F5B">
        <w:rPr>
          <w:rStyle w:val="libFootnotenumChar"/>
          <w:rtl/>
        </w:rPr>
        <w:t>(6)</w:t>
      </w:r>
      <w:r w:rsidRPr="00951346">
        <w:rPr>
          <w:rtl/>
          <w:lang w:bidi="fa-IR"/>
        </w:rPr>
        <w:t xml:space="preserve"> </w:t>
      </w:r>
      <w:r w:rsidRPr="00625F5B">
        <w:rPr>
          <w:rStyle w:val="libFootnotenumChar"/>
          <w:rtl/>
        </w:rPr>
        <w:t>(7)</w:t>
      </w:r>
      <w:r w:rsidRPr="00951346">
        <w:rPr>
          <w:rtl/>
          <w:lang w:bidi="fa-IR"/>
        </w:rPr>
        <w:t xml:space="preserve"> ‌</w:t>
      </w:r>
    </w:p>
    <w:p w:rsidR="00DA4FAD" w:rsidRPr="00951346" w:rsidRDefault="00DA4FAD" w:rsidP="00DA4FAD">
      <w:pPr>
        <w:pStyle w:val="Heading2Center"/>
        <w:rPr>
          <w:rtl/>
          <w:lang w:bidi="fa-IR"/>
        </w:rPr>
      </w:pPr>
      <w:bookmarkStart w:id="559" w:name="_Toc344056242"/>
      <w:bookmarkStart w:id="560" w:name="_Toc459895281"/>
      <w:bookmarkStart w:id="561" w:name="_Toc42787916"/>
      <w:r w:rsidRPr="00951346">
        <w:rPr>
          <w:rtl/>
          <w:lang w:bidi="fa-IR"/>
        </w:rPr>
        <w:t>19</w:t>
      </w:r>
      <w:r>
        <w:rPr>
          <w:rtl/>
          <w:lang w:bidi="fa-IR"/>
        </w:rPr>
        <w:t xml:space="preserve"> </w:t>
      </w:r>
      <w:r w:rsidR="003E6B40">
        <w:rPr>
          <w:rtl/>
          <w:lang w:bidi="fa-IR"/>
        </w:rPr>
        <w:t>-</w:t>
      </w:r>
      <w:r>
        <w:rPr>
          <w:rtl/>
          <w:lang w:bidi="fa-IR"/>
        </w:rPr>
        <w:t xml:space="preserve"> </w:t>
      </w:r>
      <w:r w:rsidRPr="00951346">
        <w:rPr>
          <w:rtl/>
          <w:lang w:bidi="fa-IR"/>
        </w:rPr>
        <w:t xml:space="preserve">بَابُ الْمَجَالِسُ </w:t>
      </w:r>
      <w:r w:rsidRPr="00625F5B">
        <w:rPr>
          <w:rStyle w:val="libFootnotenumChar"/>
          <w:rtl/>
        </w:rPr>
        <w:t>(8)</w:t>
      </w:r>
      <w:r>
        <w:rPr>
          <w:rtl/>
        </w:rPr>
        <w:t xml:space="preserve"> </w:t>
      </w:r>
      <w:r w:rsidRPr="00951346">
        <w:rPr>
          <w:rtl/>
          <w:lang w:bidi="fa-IR"/>
        </w:rPr>
        <w:t>بِالْأَمَانَةِ‌</w:t>
      </w:r>
      <w:bookmarkEnd w:id="559"/>
      <w:bookmarkEnd w:id="560"/>
      <w:bookmarkEnd w:id="561"/>
    </w:p>
    <w:p w:rsidR="00DA4FAD" w:rsidRDefault="00DA4FAD" w:rsidP="00DA4FAD">
      <w:pPr>
        <w:pStyle w:val="libNormal"/>
        <w:rPr>
          <w:rtl/>
          <w:lang w:bidi="fa-IR"/>
        </w:rPr>
      </w:pPr>
      <w:r w:rsidRPr="003F41E0">
        <w:rPr>
          <w:rtl/>
        </w:rPr>
        <w:t>3716</w:t>
      </w:r>
      <w:r w:rsidRPr="002C2FC4">
        <w:rPr>
          <w:rStyle w:val="libBold2Char"/>
          <w:rtl/>
        </w:rPr>
        <w:t xml:space="preserve"> / 1.</w:t>
      </w:r>
      <w:r w:rsidRPr="00951346">
        <w:rPr>
          <w:rtl/>
          <w:lang w:bidi="fa-IR"/>
        </w:rPr>
        <w:t xml:space="preserve"> عِدَّةٌ مِنْ أَصْحَابِنَا ، عَنْ سَهْلِ بْنِ زِيَادٍ وَأَحْمَدَ بْنِ مُحَمَّدٍ جَمِيعاً ، عَنِ ابْنِ مَحْبُوبٍ ، عَنْ عَبْدِ اللهِ بْنِ سِنَانٍ ، عَنْ أَبِي عَوْفٍ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سَمِعْتُهُ يَقُولُ : « الْمَجَالِسُ بِالْأَمَانَةِ</w:t>
      </w:r>
      <w:r>
        <w:rPr>
          <w:rtl/>
          <w:lang w:bidi="fa-IR"/>
        </w:rPr>
        <w:t xml:space="preserve"> ». </w:t>
      </w:r>
      <w:r w:rsidRPr="00625F5B">
        <w:rPr>
          <w:rStyle w:val="libFootnotenumChar"/>
          <w:rtl/>
        </w:rPr>
        <w:t>(</w:t>
      </w:r>
      <w:r w:rsidRPr="00625F5B">
        <w:rPr>
          <w:rStyle w:val="libFootnotenumChar"/>
          <w:rFonts w:hint="cs"/>
          <w:rtl/>
        </w:rPr>
        <w:t>10</w:t>
      </w:r>
      <w:r w:rsidRPr="00625F5B">
        <w:rPr>
          <w:rStyle w:val="libFootnotenumChar"/>
          <w:rtl/>
        </w:rPr>
        <w:t>)</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66B3B" w:rsidTr="00366B3B">
        <w:tc>
          <w:tcPr>
            <w:tcW w:w="4006" w:type="dxa"/>
          </w:tcPr>
          <w:p w:rsidR="00366B3B" w:rsidRDefault="00366B3B" w:rsidP="00DA4FAD">
            <w:pPr>
              <w:pStyle w:val="libFootnote0"/>
              <w:rPr>
                <w:rtl/>
              </w:rPr>
            </w:pPr>
            <w:r>
              <w:rPr>
                <w:rtl/>
              </w:rPr>
              <w:t>(1).</w:t>
            </w:r>
            <w:r w:rsidRPr="00951346">
              <w:rPr>
                <w:rtl/>
              </w:rPr>
              <w:t xml:space="preserve"> في « ب ، د ، بس » والوسائل </w:t>
            </w:r>
            <w:r>
              <w:rPr>
                <w:rtl/>
              </w:rPr>
              <w:t>: -</w:t>
            </w:r>
            <w:r w:rsidRPr="00951346">
              <w:rPr>
                <w:rtl/>
              </w:rPr>
              <w:t xml:space="preserve"> « إنّ</w:t>
            </w:r>
            <w:r>
              <w:rPr>
                <w:rtl/>
              </w:rPr>
              <w:t xml:space="preserve"> ».</w:t>
            </w:r>
          </w:p>
        </w:tc>
        <w:tc>
          <w:tcPr>
            <w:tcW w:w="4006" w:type="dxa"/>
          </w:tcPr>
          <w:p w:rsidR="00366B3B" w:rsidRDefault="00366B3B" w:rsidP="00DA4FAD">
            <w:pPr>
              <w:pStyle w:val="libFootnote0"/>
              <w:rPr>
                <w:rtl/>
              </w:rPr>
            </w:pPr>
            <w:r>
              <w:rPr>
                <w:rtl/>
              </w:rPr>
              <w:t>(2).</w:t>
            </w:r>
            <w:r w:rsidRPr="00951346">
              <w:rPr>
                <w:rtl/>
              </w:rPr>
              <w:t xml:space="preserve"> في « ص » </w:t>
            </w:r>
            <w:r>
              <w:rPr>
                <w:rtl/>
              </w:rPr>
              <w:t>: -</w:t>
            </w:r>
            <w:r w:rsidRPr="00951346">
              <w:rPr>
                <w:rtl/>
              </w:rPr>
              <w:t xml:space="preserve"> « إنّ من</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 ب ، ص ، بف » وحاشية « د » والوسائل : « هنيهة » بقلب الهمزة هاءً تخفيفاً.</w:t>
      </w:r>
    </w:p>
    <w:tbl>
      <w:tblPr>
        <w:tblStyle w:val="TableGrid"/>
        <w:bidiVisual/>
        <w:tblW w:w="0" w:type="auto"/>
        <w:tblLook w:val="04A0" w:firstRow="1" w:lastRow="0" w:firstColumn="1" w:lastColumn="0" w:noHBand="0" w:noVBand="1"/>
      </w:tblPr>
      <w:tblGrid>
        <w:gridCol w:w="4006"/>
        <w:gridCol w:w="4006"/>
      </w:tblGrid>
      <w:tr w:rsidR="00366B3B" w:rsidTr="00366B3B">
        <w:tc>
          <w:tcPr>
            <w:tcW w:w="4006" w:type="dxa"/>
          </w:tcPr>
          <w:p w:rsidR="00366B3B" w:rsidRDefault="00366B3B" w:rsidP="00DA4FAD">
            <w:pPr>
              <w:pStyle w:val="libFootnote0"/>
              <w:rPr>
                <w:rtl/>
                <w:lang w:bidi="fa-IR"/>
              </w:rPr>
            </w:pPr>
            <w:r>
              <w:rPr>
                <w:rtl/>
              </w:rPr>
              <w:t>(4).</w:t>
            </w:r>
            <w:r w:rsidRPr="00951346">
              <w:rPr>
                <w:rtl/>
              </w:rPr>
              <w:t xml:space="preserve"> في « ص » : « إلى</w:t>
            </w:r>
            <w:r>
              <w:rPr>
                <w:rtl/>
              </w:rPr>
              <w:t xml:space="preserve"> ».</w:t>
            </w:r>
          </w:p>
        </w:tc>
        <w:tc>
          <w:tcPr>
            <w:tcW w:w="4006" w:type="dxa"/>
          </w:tcPr>
          <w:p w:rsidR="00366B3B" w:rsidRDefault="00366B3B" w:rsidP="00DA4FAD">
            <w:pPr>
              <w:pStyle w:val="libFootnote0"/>
              <w:rPr>
                <w:rtl/>
                <w:lang w:bidi="fa-IR"/>
              </w:rPr>
            </w:pPr>
            <w:r>
              <w:rPr>
                <w:rtl/>
              </w:rPr>
              <w:t>(5). في «ز ، ص ، بف</w:t>
            </w:r>
            <w:r w:rsidRPr="00951346">
              <w:rPr>
                <w:rtl/>
              </w:rPr>
              <w:t>» وحاشية « ج » : « أمين</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الوافي</w:t>
      </w:r>
      <w:r w:rsidR="00DA4FAD" w:rsidRPr="00951346">
        <w:rPr>
          <w:rtl/>
        </w:rPr>
        <w:t xml:space="preserve"> : « صدر الحديث إشارة إلى حقّ الداخل من الاستقبال والمشايعة ، وذيله إلى حقِّ صاحب البيت من انقياد أوامره ونواهيه. وفي بعض النسخ : فهو أمين عليه ، يع</w:t>
      </w:r>
      <w:r w:rsidR="00366B3B">
        <w:rPr>
          <w:rtl/>
        </w:rPr>
        <w:t>ني لاينبغي له أن ينقل حديثه إل</w:t>
      </w:r>
      <w:r w:rsidR="00366B3B">
        <w:rPr>
          <w:rFonts w:hint="cs"/>
          <w:rtl/>
        </w:rPr>
        <w:t>ّ</w:t>
      </w:r>
      <w:r w:rsidR="00366B3B">
        <w:rPr>
          <w:rtl/>
        </w:rPr>
        <w:t>ا</w:t>
      </w:r>
      <w:r w:rsidR="00DA4FAD" w:rsidRPr="00951346">
        <w:rPr>
          <w:rtl/>
        </w:rPr>
        <w:t>حيث يأمن غائلته.</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619 ، ح 2711 ؛ </w:t>
      </w:r>
      <w:r w:rsidR="00DA4FAD" w:rsidRPr="00707A47">
        <w:rPr>
          <w:rStyle w:val="libFootnoteBoldChar"/>
          <w:rtl/>
        </w:rPr>
        <w:t>الوسائل</w:t>
      </w:r>
      <w:r w:rsidR="00DA4FAD" w:rsidRPr="00951346">
        <w:rPr>
          <w:rtl/>
        </w:rPr>
        <w:t xml:space="preserve"> ، ج 12 ، ص 103 ، ح 15764.</w:t>
      </w:r>
    </w:p>
    <w:p w:rsidR="00DA4FAD" w:rsidRPr="00951346" w:rsidRDefault="0091593C" w:rsidP="00366B3B">
      <w:pPr>
        <w:pStyle w:val="libFootnote0"/>
        <w:rPr>
          <w:rtl/>
          <w:lang w:bidi="fa-IR"/>
        </w:rPr>
      </w:pPr>
      <w:r>
        <w:rPr>
          <w:rtl/>
        </w:rPr>
        <w:t>(8).</w:t>
      </w:r>
      <w:r w:rsidR="00DA4FAD" w:rsidRPr="00951346">
        <w:rPr>
          <w:rtl/>
        </w:rPr>
        <w:t xml:space="preserve"> في « بس » : « المجالسة</w:t>
      </w:r>
      <w:r w:rsidR="00DA4FAD">
        <w:rPr>
          <w:rtl/>
        </w:rPr>
        <w:t xml:space="preserve"> ». </w:t>
      </w:r>
      <w:r w:rsidR="00DA4FAD" w:rsidRPr="00951346">
        <w:rPr>
          <w:rtl/>
        </w:rPr>
        <w:t>ا</w:t>
      </w:r>
      <w:r w:rsidR="00366B3B">
        <w:rPr>
          <w:rFonts w:hint="cs"/>
          <w:rtl/>
        </w:rPr>
        <w:t>ُ</w:t>
      </w:r>
      <w:r w:rsidR="00DA4FAD" w:rsidRPr="00951346">
        <w:rPr>
          <w:rtl/>
        </w:rPr>
        <w:t>ضيف « باب » إلى الجملة الاسميّة</w:t>
      </w:r>
      <w:r w:rsidR="00DA4FAD">
        <w:rPr>
          <w:rtl/>
        </w:rPr>
        <w:t xml:space="preserve"> ف</w:t>
      </w:r>
      <w:r w:rsidR="00366B3B">
        <w:rPr>
          <w:rFonts w:hint="cs"/>
          <w:rtl/>
        </w:rPr>
        <w:t>ـ</w:t>
      </w:r>
      <w:r w:rsidR="00DA4FAD">
        <w:rPr>
          <w:rtl/>
        </w:rPr>
        <w:t xml:space="preserve"> </w:t>
      </w:r>
      <w:r w:rsidR="00DA4FAD" w:rsidRPr="00951346">
        <w:rPr>
          <w:rtl/>
        </w:rPr>
        <w:t>« المجالس » مرفوع على الابتدائيّة.</w:t>
      </w:r>
    </w:p>
    <w:p w:rsidR="00DA4FAD" w:rsidRPr="00951346" w:rsidRDefault="0091593C" w:rsidP="00DA4FAD">
      <w:pPr>
        <w:pStyle w:val="libFootnote0"/>
        <w:rPr>
          <w:rtl/>
          <w:lang w:bidi="fa-IR"/>
        </w:rPr>
      </w:pPr>
      <w:r>
        <w:rPr>
          <w:rtl/>
        </w:rPr>
        <w:t>(9).</w:t>
      </w:r>
      <w:r w:rsidR="00DA4FAD" w:rsidRPr="00951346">
        <w:rPr>
          <w:rtl/>
        </w:rPr>
        <w:t xml:space="preserve"> هكذا في « ب ، ج ، د ، ز ، بس ، بف » والطبعة القديمة والوافي والوسائل. وفي « ص » : « أبي عون</w:t>
      </w:r>
      <w:r w:rsidR="00DA4FAD">
        <w:rPr>
          <w:rtl/>
        </w:rPr>
        <w:t xml:space="preserve"> ». </w:t>
      </w:r>
      <w:r w:rsidR="00DA4FAD" w:rsidRPr="00951346">
        <w:rPr>
          <w:rtl/>
        </w:rPr>
        <w:t>وفي المطبوع : « ابن أبي عوف</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w:t>
      </w:r>
      <w:r w:rsidR="00DA4FAD" w:rsidRPr="00595351">
        <w:rPr>
          <w:rStyle w:val="libFootnoteBoldChar"/>
          <w:rtl/>
        </w:rPr>
        <w:t>الأمالي للطوسي</w:t>
      </w:r>
      <w:r w:rsidR="00DA4FAD" w:rsidRPr="00951346">
        <w:rPr>
          <w:rtl/>
        </w:rPr>
        <w:t xml:space="preserve"> ، ص 572 ، المجلس 22 ، ح 11 ، بسند آخر عن أبي عبدالله ، عن آبائه </w:t>
      </w:r>
      <w:r w:rsidR="00DA4FAD" w:rsidRPr="00366B3B">
        <w:rPr>
          <w:rStyle w:val="libFootnoteAlaemChar"/>
          <w:rtl/>
        </w:rPr>
        <w:t>عليهم‌السلام</w:t>
      </w:r>
      <w:r w:rsidR="00DA4FAD" w:rsidRPr="00951346">
        <w:rPr>
          <w:rtl/>
        </w:rPr>
        <w:t xml:space="preserve"> عن رسول الله </w:t>
      </w:r>
      <w:r w:rsidRPr="00366B3B">
        <w:rPr>
          <w:rStyle w:val="libFootnoteAlaemChar"/>
          <w:rtl/>
        </w:rPr>
        <w:t>صلى‌الله‌عليه‌وآله</w:t>
      </w:r>
      <w:r w:rsidR="00DA4FAD" w:rsidRPr="00951346">
        <w:rPr>
          <w:rtl/>
        </w:rPr>
        <w:t xml:space="preserve"> ، مع زيادة في آخره </w:t>
      </w:r>
      <w:r w:rsidR="00366B3B">
        <w:rPr>
          <w:rFonts w:hint="cs"/>
          <w:rtl/>
        </w:rPr>
        <w:t>.</w:t>
      </w:r>
      <w:r w:rsidR="00DA4FAD" w:rsidRPr="00707A47">
        <w:rPr>
          <w:rStyle w:val="libFootnoteBoldChar"/>
          <w:rtl/>
        </w:rPr>
        <w:t>الوافي</w:t>
      </w:r>
      <w:r w:rsidR="00DA4FAD" w:rsidRPr="00951346">
        <w:rPr>
          <w:rtl/>
        </w:rPr>
        <w:t xml:space="preserve"> ، ج 5 ، ص 620 ، ح 2713 ؛ </w:t>
      </w:r>
      <w:r w:rsidR="00DA4FAD" w:rsidRPr="00707A47">
        <w:rPr>
          <w:rStyle w:val="libFootnoteBoldChar"/>
          <w:rtl/>
        </w:rPr>
        <w:t>الوسائل</w:t>
      </w:r>
      <w:r w:rsidR="00DA4FAD" w:rsidRPr="00951346">
        <w:rPr>
          <w:rtl/>
        </w:rPr>
        <w:t xml:space="preserve"> ، ج 12 ، ص 104 ، ح 15766.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3F41E0">
        <w:rPr>
          <w:rtl/>
        </w:rPr>
        <w:lastRenderedPageBreak/>
        <w:t>3717</w:t>
      </w:r>
      <w:r w:rsidRPr="002C2FC4">
        <w:rPr>
          <w:rStyle w:val="libBold2Char"/>
          <w:rtl/>
        </w:rPr>
        <w:t xml:space="preserve"> / 2.</w:t>
      </w:r>
      <w:r w:rsidRPr="00951346">
        <w:rPr>
          <w:rtl/>
          <w:lang w:bidi="fa-IR"/>
        </w:rPr>
        <w:t xml:space="preserve"> عَلِيُّ بْنُ إِبْرَاهِيمَ ، عَنْ أَبِيهِ ، عَنِ ابْنِ أَبِي عُمَيْرٍ ، عَنْ حَمَّادِ </w:t>
      </w:r>
      <w:r w:rsidR="00366B3B">
        <w:rPr>
          <w:rtl/>
          <w:lang w:bidi="fa-IR"/>
        </w:rPr>
        <w:t>بْنِ عُثْمَانَ ، عَنْ زُرَارَةَ</w:t>
      </w:r>
      <w:r w:rsidRPr="00951346">
        <w:rPr>
          <w:rtl/>
          <w:lang w:bidi="fa-IR"/>
        </w:rPr>
        <w:t>:</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الْمَجَالِسُ بِالْأَمَانَةِ</w:t>
      </w:r>
      <w:r>
        <w:rPr>
          <w:rtl/>
          <w:lang w:bidi="fa-IR"/>
        </w:rPr>
        <w:t xml:space="preserve"> ».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3F41E0">
        <w:rPr>
          <w:rtl/>
        </w:rPr>
        <w:t>3718</w:t>
      </w:r>
      <w:r w:rsidRPr="002C2FC4">
        <w:rPr>
          <w:rStyle w:val="libBold2Char"/>
          <w:rtl/>
        </w:rPr>
        <w:t xml:space="preserve"> / 3.</w:t>
      </w:r>
      <w:r w:rsidRPr="00951346">
        <w:rPr>
          <w:rtl/>
          <w:lang w:bidi="fa-IR"/>
        </w:rPr>
        <w:t xml:space="preserve"> عِدَّةٌ مِنْ أَصْحَابِنَا ، عَنْ أَحْمَدَ بْنِ مُحَمَّدِ بْنِ خَالِدٍ ، عَنْ عُثْمَانَ بْنِ عِيسى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 « الْمَجَالِسُ بِالْأَمَانَةِ ، وَلَيْسَ لِأَحَدٍ أَنْ يُحَدِّثَ بِحَدِيثٍ </w:t>
      </w:r>
      <w:r w:rsidRPr="00625F5B">
        <w:rPr>
          <w:rStyle w:val="libFootnotenumChar"/>
          <w:rtl/>
        </w:rPr>
        <w:t>(</w:t>
      </w:r>
      <w:r w:rsidRPr="00625F5B">
        <w:rPr>
          <w:rStyle w:val="libFootnotenumChar"/>
          <w:rFonts w:hint="cs"/>
          <w:rtl/>
        </w:rPr>
        <w:t>3</w:t>
      </w:r>
      <w:r w:rsidRPr="00625F5B">
        <w:rPr>
          <w:rStyle w:val="libFootnotenumChar"/>
          <w:rtl/>
        </w:rPr>
        <w:t>)</w:t>
      </w:r>
      <w:r w:rsidR="00E3299B">
        <w:rPr>
          <w:rtl/>
          <w:lang w:bidi="fa-IR"/>
        </w:rPr>
        <w:t xml:space="preserve"> يَكْتُمُهُ صَاحِبُهُ إِل</w:t>
      </w:r>
      <w:r w:rsidR="00E3299B">
        <w:rPr>
          <w:rFonts w:hint="cs"/>
          <w:rtl/>
          <w:lang w:bidi="fa-IR"/>
        </w:rPr>
        <w:t>َّ</w:t>
      </w:r>
      <w:r w:rsidR="00E3299B">
        <w:rPr>
          <w:rtl/>
          <w:lang w:bidi="fa-IR"/>
        </w:rPr>
        <w:t>ا بِإِذْنِهِ ، إِل</w:t>
      </w:r>
      <w:r w:rsidR="00E3299B">
        <w:rPr>
          <w:rFonts w:hint="cs"/>
          <w:rtl/>
          <w:lang w:bidi="fa-IR"/>
        </w:rPr>
        <w:t>َّ</w:t>
      </w:r>
      <w:r w:rsidR="00E3299B">
        <w:rPr>
          <w:rtl/>
          <w:lang w:bidi="fa-IR"/>
        </w:rPr>
        <w:t>ا</w:t>
      </w:r>
      <w:r w:rsidRPr="00951346">
        <w:rPr>
          <w:rtl/>
          <w:lang w:bidi="fa-IR"/>
        </w:rPr>
        <w:t xml:space="preserve"> أَنْ يَكُونَ فِقْهاً </w:t>
      </w:r>
      <w:r w:rsidRPr="00625F5B">
        <w:rPr>
          <w:rStyle w:val="libFootnotenumChar"/>
          <w:rtl/>
        </w:rPr>
        <w:t>(</w:t>
      </w:r>
      <w:r w:rsidRPr="00625F5B">
        <w:rPr>
          <w:rStyle w:val="libFootnotenumChar"/>
          <w:rFonts w:hint="cs"/>
          <w:rtl/>
        </w:rPr>
        <w:t>4</w:t>
      </w:r>
      <w:r w:rsidRPr="00625F5B">
        <w:rPr>
          <w:rStyle w:val="libFootnotenumChar"/>
          <w:rtl/>
        </w:rPr>
        <w:t>)</w:t>
      </w:r>
      <w:r w:rsidRPr="00951346">
        <w:rPr>
          <w:rtl/>
          <w:lang w:bidi="fa-IR"/>
        </w:rPr>
        <w:t xml:space="preserve"> أَوْ ذِكْراً لَهُ بِخَيْرٍ</w:t>
      </w:r>
      <w:r>
        <w:rPr>
          <w:rtl/>
          <w:lang w:bidi="fa-IR"/>
        </w:rPr>
        <w:t xml:space="preserve"> ».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w:t>
      </w:r>
    </w:p>
    <w:p w:rsidR="00DA4FAD" w:rsidRPr="00951346" w:rsidRDefault="00DA4FAD" w:rsidP="00DA4FAD">
      <w:pPr>
        <w:pStyle w:val="Heading2Center"/>
        <w:rPr>
          <w:rtl/>
          <w:lang w:bidi="fa-IR"/>
        </w:rPr>
      </w:pPr>
      <w:bookmarkStart w:id="562" w:name="_Toc344056243"/>
      <w:bookmarkStart w:id="563" w:name="_Toc459895282"/>
      <w:bookmarkStart w:id="564" w:name="_Toc42787917"/>
      <w:r w:rsidRPr="00951346">
        <w:rPr>
          <w:rtl/>
          <w:lang w:bidi="fa-IR"/>
        </w:rPr>
        <w:t>20</w:t>
      </w:r>
      <w:r>
        <w:rPr>
          <w:rtl/>
          <w:lang w:bidi="fa-IR"/>
        </w:rPr>
        <w:t xml:space="preserve"> </w:t>
      </w:r>
      <w:r w:rsidR="003E6B40">
        <w:rPr>
          <w:rtl/>
          <w:lang w:bidi="fa-IR"/>
        </w:rPr>
        <w:t>-</w:t>
      </w:r>
      <w:r>
        <w:rPr>
          <w:rtl/>
          <w:lang w:bidi="fa-IR"/>
        </w:rPr>
        <w:t xml:space="preserve"> </w:t>
      </w:r>
      <w:r w:rsidRPr="00951346">
        <w:rPr>
          <w:rtl/>
          <w:lang w:bidi="fa-IR"/>
        </w:rPr>
        <w:t>بَابٌ فِي الْمُنَاجَاةِ‌</w:t>
      </w:r>
      <w:bookmarkEnd w:id="562"/>
      <w:bookmarkEnd w:id="563"/>
      <w:bookmarkEnd w:id="564"/>
    </w:p>
    <w:p w:rsidR="00DA4FAD" w:rsidRPr="00951346" w:rsidRDefault="00DA4FAD" w:rsidP="00DA4FAD">
      <w:pPr>
        <w:pStyle w:val="libNormal"/>
        <w:rPr>
          <w:rtl/>
          <w:lang w:bidi="fa-IR"/>
        </w:rPr>
      </w:pPr>
      <w:r w:rsidRPr="003F41E0">
        <w:rPr>
          <w:rtl/>
        </w:rPr>
        <w:t>3719</w:t>
      </w:r>
      <w:r w:rsidRPr="002C2FC4">
        <w:rPr>
          <w:rStyle w:val="libBold2Char"/>
          <w:rtl/>
        </w:rPr>
        <w:t xml:space="preserve"> / 1.</w:t>
      </w:r>
      <w:r w:rsidRPr="00951346">
        <w:rPr>
          <w:rtl/>
          <w:lang w:bidi="fa-IR"/>
        </w:rPr>
        <w:t xml:space="preserve"> مُحَمَّدُ بْنُ يَحْيى ، عَنْ أَحْمَدَ بْنِ مُحَمَّدِ بْنِ عِيسى ، عَنِ الْحَسَنِ بْنِ مَحْبُوبٍ ، عَنْ مَالِكِ بْنِ عَطِيَّةَ ، عَنْ أَبِي بَصِيرٍ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كَانَ الْقَوْمُ ثَلَاثَةً ، فَلَا يَتَنَاجى </w:t>
      </w:r>
      <w:r w:rsidRPr="00625F5B">
        <w:rPr>
          <w:rStyle w:val="libFootnotenumChar"/>
          <w:rtl/>
        </w:rPr>
        <w:t>(</w:t>
      </w:r>
      <w:r w:rsidRPr="00625F5B">
        <w:rPr>
          <w:rStyle w:val="libFootnotenumChar"/>
          <w:rFonts w:hint="cs"/>
          <w:rtl/>
        </w:rPr>
        <w:t>6</w:t>
      </w:r>
      <w:r w:rsidRPr="00625F5B">
        <w:rPr>
          <w:rStyle w:val="libFootnotenumChar"/>
          <w:rtl/>
        </w:rPr>
        <w:t>)</w:t>
      </w:r>
      <w:r w:rsidRPr="00951346">
        <w:rPr>
          <w:rtl/>
          <w:lang w:bidi="fa-IR"/>
        </w:rPr>
        <w:t xml:space="preserve"> مِنْهُمُ اثْنَانِ دُونَ صَاحِبِهِمَا ؛ فَإِنَّ فِي </w:t>
      </w:r>
      <w:r w:rsidRPr="00625F5B">
        <w:rPr>
          <w:rStyle w:val="libFootnotenumChar"/>
          <w:rtl/>
        </w:rPr>
        <w:t>(</w:t>
      </w:r>
      <w:r w:rsidRPr="00625F5B">
        <w:rPr>
          <w:rStyle w:val="libFootnotenumChar"/>
          <w:rFonts w:hint="cs"/>
          <w:rtl/>
        </w:rPr>
        <w:t>7</w:t>
      </w:r>
      <w:r w:rsidRPr="00625F5B">
        <w:rPr>
          <w:rStyle w:val="libFootnotenumChar"/>
          <w:rtl/>
        </w:rPr>
        <w:t>)</w:t>
      </w:r>
      <w:r w:rsidRPr="00951346">
        <w:rPr>
          <w:rtl/>
          <w:lang w:bidi="fa-IR"/>
        </w:rPr>
        <w:t xml:space="preserve"> ذلِكَ مَا </w:t>
      </w:r>
      <w:r w:rsidRPr="00625F5B">
        <w:rPr>
          <w:rStyle w:val="libFootnotenumChar"/>
          <w:rtl/>
        </w:rPr>
        <w:t>(</w:t>
      </w:r>
      <w:r w:rsidRPr="00625F5B">
        <w:rPr>
          <w:rStyle w:val="libFootnotenumChar"/>
          <w:rFonts w:hint="cs"/>
          <w:rtl/>
        </w:rPr>
        <w:t>8</w:t>
      </w:r>
      <w:r w:rsidRPr="00625F5B">
        <w:rPr>
          <w:rStyle w:val="libFootnotenumChar"/>
          <w:rtl/>
        </w:rPr>
        <w:t>)</w:t>
      </w:r>
      <w:r w:rsidRPr="00951346">
        <w:rPr>
          <w:rtl/>
          <w:lang w:bidi="fa-IR"/>
        </w:rPr>
        <w:t xml:space="preserve"> يَحْزُنُهُ وَيُؤْذِيهِ</w:t>
      </w:r>
      <w:r>
        <w:rPr>
          <w:rtl/>
          <w:lang w:bidi="fa-IR"/>
        </w:rPr>
        <w:t xml:space="preserve"> ». </w:t>
      </w:r>
      <w:r w:rsidRPr="00625F5B">
        <w:rPr>
          <w:rStyle w:val="libFootnotenumChar"/>
          <w:rtl/>
        </w:rPr>
        <w:t>(</w:t>
      </w:r>
      <w:r w:rsidRPr="00625F5B">
        <w:rPr>
          <w:rStyle w:val="libFootnotenumChar"/>
          <w:rFonts w:hint="cs"/>
          <w:rtl/>
        </w:rPr>
        <w:t>9</w:t>
      </w:r>
      <w:r w:rsidRPr="00625F5B">
        <w:rPr>
          <w:rStyle w:val="libFootnotenumChar"/>
          <w:rtl/>
        </w:rPr>
        <w:t>)</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595351">
        <w:rPr>
          <w:rStyle w:val="libFootnoteBoldChar"/>
          <w:rtl/>
        </w:rPr>
        <w:t>الأمالي للطوسي</w:t>
      </w:r>
      <w:r w:rsidR="00DA4FAD" w:rsidRPr="00951346">
        <w:rPr>
          <w:rtl/>
        </w:rPr>
        <w:t xml:space="preserve"> ، ص 53 ، المجلس 2 ، ح 40 ، مع زيادة في آخره ؛ </w:t>
      </w:r>
      <w:r w:rsidR="00DA4FAD" w:rsidRPr="00E3299B">
        <w:rPr>
          <w:rStyle w:val="libFootnoteBoldChar"/>
          <w:rtl/>
        </w:rPr>
        <w:t>و</w:t>
      </w:r>
      <w:r w:rsidR="00DA4FAD" w:rsidRPr="00707A47">
        <w:rPr>
          <w:rStyle w:val="libFootnoteBoldChar"/>
          <w:rtl/>
        </w:rPr>
        <w:t>فيه</w:t>
      </w:r>
      <w:r w:rsidR="00DA4FAD" w:rsidRPr="00951346">
        <w:rPr>
          <w:rtl/>
        </w:rPr>
        <w:t xml:space="preserve"> ، ص 537 ، المجلس 19 ، ضمن الحديث الطويل 1 ، وفيهما بسند آخر عن النبيّ </w:t>
      </w:r>
      <w:r w:rsidRPr="00E3299B">
        <w:rPr>
          <w:rStyle w:val="libFootnoteAlaemChar"/>
          <w:rtl/>
        </w:rPr>
        <w:t>صلى‌الله‌عليه‌وآله</w:t>
      </w:r>
      <w:r w:rsidR="00DA4FAD" w:rsidRPr="00951346">
        <w:rPr>
          <w:rtl/>
        </w:rPr>
        <w:t xml:space="preserve">. </w:t>
      </w:r>
      <w:r w:rsidR="00DA4FAD" w:rsidRPr="00707A47">
        <w:rPr>
          <w:rStyle w:val="libFootnoteBoldChar"/>
          <w:rtl/>
        </w:rPr>
        <w:t>الفقيه</w:t>
      </w:r>
      <w:r w:rsidR="00DA4FAD" w:rsidRPr="00951346">
        <w:rPr>
          <w:rtl/>
        </w:rPr>
        <w:t xml:space="preserve"> ، ج 4 ، ص 378 ، ح 5790 ، مرسلاً عن النبيّ </w:t>
      </w:r>
      <w:r w:rsidRPr="00E3299B">
        <w:rPr>
          <w:rStyle w:val="libFootnoteAlaemChar"/>
          <w:rtl/>
        </w:rPr>
        <w:t>صلى‌الله‌عليه‌وآله</w:t>
      </w:r>
      <w:r w:rsidR="00DA4FAD" w:rsidRPr="00951346">
        <w:rPr>
          <w:rtl/>
        </w:rPr>
        <w:t xml:space="preserve"> </w:t>
      </w:r>
      <w:r w:rsidR="00E3299B">
        <w:rPr>
          <w:rFonts w:hint="cs"/>
          <w:rtl/>
        </w:rPr>
        <w:t>.</w:t>
      </w:r>
      <w:r w:rsidR="00DA4FAD" w:rsidRPr="00707A47">
        <w:rPr>
          <w:rStyle w:val="libFootnoteBoldChar"/>
          <w:rtl/>
        </w:rPr>
        <w:t>الوافي</w:t>
      </w:r>
      <w:r w:rsidR="00DA4FAD" w:rsidRPr="00951346">
        <w:rPr>
          <w:rtl/>
        </w:rPr>
        <w:t xml:space="preserve"> ، ج 5 ، ص 620 ، ح 2714 ؛ </w:t>
      </w:r>
      <w:r w:rsidR="00DA4FAD" w:rsidRPr="00707A47">
        <w:rPr>
          <w:rStyle w:val="libFootnoteBoldChar"/>
          <w:rtl/>
        </w:rPr>
        <w:t>الوسائل</w:t>
      </w:r>
      <w:r w:rsidR="00DA4FAD" w:rsidRPr="00951346">
        <w:rPr>
          <w:rtl/>
        </w:rPr>
        <w:t xml:space="preserve"> ، ج 12 ، ص 104 ، ح 15765.</w:t>
      </w:r>
    </w:p>
    <w:p w:rsidR="00DA4FAD" w:rsidRPr="00951346" w:rsidRDefault="0091593C" w:rsidP="00DA4FAD">
      <w:pPr>
        <w:pStyle w:val="libFootnote0"/>
        <w:rPr>
          <w:rtl/>
          <w:lang w:bidi="fa-IR"/>
        </w:rPr>
      </w:pPr>
      <w:r>
        <w:rPr>
          <w:rtl/>
        </w:rPr>
        <w:t>(2).</w:t>
      </w:r>
      <w:r w:rsidR="00DA4FAD" w:rsidRPr="00951346">
        <w:rPr>
          <w:rtl/>
        </w:rPr>
        <w:t xml:space="preserve"> في « ز » : + « قال رسول الله </w:t>
      </w:r>
      <w:r w:rsidRPr="00E3299B">
        <w:rPr>
          <w:rStyle w:val="libFootnoteAlaemChar"/>
          <w:rtl/>
        </w:rPr>
        <w:t>صلى‌الله‌عليه‌وآله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ج » : + « إن</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 ب ، بف » وحاشية « ج » وشرح المازندراني والوافي. وفي سائر النسخ والمطبوع : « ثقةً</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620 ، ح 2712 ؛ </w:t>
      </w:r>
      <w:r w:rsidR="00DA4FAD" w:rsidRPr="00707A47">
        <w:rPr>
          <w:rStyle w:val="libFootnoteBoldChar"/>
          <w:rtl/>
        </w:rPr>
        <w:t>الوسائل</w:t>
      </w:r>
      <w:r w:rsidR="00DA4FAD" w:rsidRPr="00951346">
        <w:rPr>
          <w:rtl/>
        </w:rPr>
        <w:t xml:space="preserve"> ، ج 12 ، ص 104 ، ح 15767.</w:t>
      </w:r>
    </w:p>
    <w:p w:rsidR="00DA4FAD" w:rsidRPr="00951346" w:rsidRDefault="0091593C" w:rsidP="00DA4FAD">
      <w:pPr>
        <w:pStyle w:val="libFootnote0"/>
        <w:rPr>
          <w:rtl/>
          <w:lang w:bidi="fa-IR"/>
        </w:rPr>
      </w:pPr>
      <w:r>
        <w:rPr>
          <w:rtl/>
        </w:rPr>
        <w:t>(6).</w:t>
      </w:r>
      <w:r w:rsidR="00DA4FAD" w:rsidRPr="00951346">
        <w:rPr>
          <w:rtl/>
        </w:rPr>
        <w:t xml:space="preserve"> في « ز » : « فلايناجي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بف » وشرح المازندراني والوافي </w:t>
      </w:r>
      <w:r w:rsidR="00DA4FAD">
        <w:rPr>
          <w:rtl/>
        </w:rPr>
        <w:t xml:space="preserve">: </w:t>
      </w:r>
      <w:r w:rsidR="003E6B40">
        <w:rPr>
          <w:rtl/>
        </w:rPr>
        <w:t>-</w:t>
      </w:r>
      <w:r w:rsidR="00DA4FAD" w:rsidRPr="00951346">
        <w:rPr>
          <w:rtl/>
        </w:rPr>
        <w:t xml:space="preserve"> « في</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هكذا في « ز ، ص</w:t>
      </w:r>
      <w:r w:rsidR="00DA4FAD">
        <w:rPr>
          <w:rtl/>
        </w:rPr>
        <w:t xml:space="preserve"> ». </w:t>
      </w:r>
      <w:r w:rsidR="00DA4FAD" w:rsidRPr="00951346">
        <w:rPr>
          <w:rtl/>
        </w:rPr>
        <w:t>وفي سائر النسخ والمطبوع : « ممّا</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621 ، ح 2715 ؛ </w:t>
      </w:r>
      <w:r w:rsidR="00DA4FAD" w:rsidRPr="00707A47">
        <w:rPr>
          <w:rStyle w:val="libFootnoteBoldChar"/>
          <w:rtl/>
        </w:rPr>
        <w:t>الوسائل</w:t>
      </w:r>
      <w:r w:rsidR="00DA4FAD" w:rsidRPr="00951346">
        <w:rPr>
          <w:rtl/>
        </w:rPr>
        <w:t xml:space="preserve"> ، ج 12 ، ص 105 ، ح 15769.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C92240">
        <w:rPr>
          <w:rtl/>
        </w:rPr>
        <w:lastRenderedPageBreak/>
        <w:t>3720</w:t>
      </w:r>
      <w:r w:rsidRPr="002C2FC4">
        <w:rPr>
          <w:rStyle w:val="libBold2Char"/>
          <w:rtl/>
        </w:rPr>
        <w:t xml:space="preserve"> / 2.</w:t>
      </w:r>
      <w:r w:rsidRPr="00951346">
        <w:rPr>
          <w:rtl/>
          <w:lang w:bidi="fa-IR"/>
        </w:rPr>
        <w:t xml:space="preserve"> عِدَّةٌ مِنْ أَصْحَابِنَا ، عَنْ أَحْمَدَ بْنِ مُحَمَّدٍ أَبِي عَبْدِ اللهِ </w:t>
      </w:r>
      <w:r w:rsidRPr="00625F5B">
        <w:rPr>
          <w:rStyle w:val="libFootnotenumChar"/>
          <w:rtl/>
        </w:rPr>
        <w:t>(1)</w:t>
      </w:r>
      <w:r w:rsidRPr="00951346">
        <w:rPr>
          <w:rtl/>
          <w:lang w:bidi="fa-IR"/>
        </w:rPr>
        <w:t xml:space="preserve"> ، عَنْ مُحَمَّدِ بْنِ عَلِيٍّ ، عَنْ يُونُسَ بْنِ يَعْقُوبَ :</w:t>
      </w:r>
    </w:p>
    <w:p w:rsidR="00DA4FAD" w:rsidRPr="00951346" w:rsidRDefault="00DA4FAD" w:rsidP="00DA4FAD">
      <w:pPr>
        <w:pStyle w:val="libNormal"/>
        <w:rPr>
          <w:rtl/>
          <w:lang w:bidi="fa-IR"/>
        </w:rPr>
      </w:pPr>
      <w:r w:rsidRPr="00951346">
        <w:rPr>
          <w:rtl/>
          <w:lang w:bidi="fa-IR"/>
        </w:rPr>
        <w:t xml:space="preserve">عَنْ أَبِي الْحَسَنِ الْأَوَّلِ </w:t>
      </w:r>
      <w:r w:rsidRPr="00924332">
        <w:rPr>
          <w:rStyle w:val="libAlaemChar"/>
          <w:rtl/>
        </w:rPr>
        <w:t>عليه‌السلام</w:t>
      </w:r>
      <w:r w:rsidRPr="00951346">
        <w:rPr>
          <w:rtl/>
          <w:lang w:bidi="fa-IR"/>
        </w:rPr>
        <w:t xml:space="preserve"> ، قَالَ : « إِذَا كَانَ ثَلَاثَةٌ فِي بَيْتٍ ، فَلَا يَتَنَاجَى اثْنَانِ دُونَ صَاحِبِهِمَا ؛ فَإِنَّ </w:t>
      </w:r>
      <w:r w:rsidRPr="00625F5B">
        <w:rPr>
          <w:rStyle w:val="libFootnotenumChar"/>
          <w:rtl/>
        </w:rPr>
        <w:t>(2)</w:t>
      </w:r>
      <w:r w:rsidRPr="00951346">
        <w:rPr>
          <w:rtl/>
          <w:lang w:bidi="fa-IR"/>
        </w:rPr>
        <w:t xml:space="preserve"> ذلِكَ مِمَّا يَغُمُّهُ</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C92240">
        <w:rPr>
          <w:rtl/>
        </w:rPr>
        <w:t>3721</w:t>
      </w:r>
      <w:r w:rsidRPr="002C2FC4">
        <w:rPr>
          <w:rStyle w:val="libBold2Char"/>
          <w:rtl/>
        </w:rPr>
        <w:t xml:space="preserve"> / 3.</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مَنْ عَرَضَ </w:t>
      </w:r>
      <w:r w:rsidRPr="00625F5B">
        <w:rPr>
          <w:rStyle w:val="libFootnotenumChar"/>
          <w:rtl/>
        </w:rPr>
        <w:t>(4)</w:t>
      </w:r>
      <w:r w:rsidRPr="00951346">
        <w:rPr>
          <w:rtl/>
          <w:lang w:bidi="fa-IR"/>
        </w:rPr>
        <w:t xml:space="preserve"> لِأَخِيهِ الْمُسْلِمِ الْمُتَكَلِّمِ</w:t>
      </w:r>
      <w:r w:rsidRPr="00625F5B">
        <w:rPr>
          <w:rStyle w:val="libFootnotenumChar"/>
          <w:rtl/>
        </w:rPr>
        <w:t>(5)</w:t>
      </w:r>
      <w:r w:rsidRPr="00951346">
        <w:rPr>
          <w:rtl/>
          <w:lang w:bidi="fa-IR"/>
        </w:rPr>
        <w:t xml:space="preserve"> فِي حَدِيثِهِ ، فَكَأَنَّمَا خَدَشَ </w:t>
      </w:r>
      <w:r w:rsidRPr="00625F5B">
        <w:rPr>
          <w:rStyle w:val="libFootnotenumChar"/>
          <w:rtl/>
        </w:rPr>
        <w:t>(6)</w:t>
      </w:r>
      <w:r w:rsidRPr="00951346">
        <w:rPr>
          <w:rtl/>
          <w:lang w:bidi="fa-IR"/>
        </w:rPr>
        <w:t xml:space="preserve"> وَجْهَهُ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بس » : « أحمد بن محمّد بن أبي عبدالله</w:t>
      </w:r>
      <w:r w:rsidR="00DA4FAD">
        <w:rPr>
          <w:rtl/>
        </w:rPr>
        <w:t xml:space="preserve"> ». </w:t>
      </w:r>
      <w:r w:rsidR="00DA4FAD" w:rsidRPr="00951346">
        <w:rPr>
          <w:rtl/>
        </w:rPr>
        <w:t>وفي « بف » : « أحمد بن أبي عبدالله</w:t>
      </w:r>
      <w:r w:rsidR="00DA4FAD">
        <w:rPr>
          <w:rtl/>
        </w:rPr>
        <w:t xml:space="preserve"> ». </w:t>
      </w:r>
      <w:r w:rsidR="00DA4FAD" w:rsidRPr="00951346">
        <w:rPr>
          <w:rtl/>
        </w:rPr>
        <w:t>ثمّ إنّ أحمد</w:t>
      </w:r>
      <w:r w:rsidR="00E3299B">
        <w:rPr>
          <w:rFonts w:hint="cs"/>
          <w:rtl/>
        </w:rPr>
        <w:t xml:space="preserve"> </w:t>
      </w:r>
      <w:r w:rsidR="00DA4FAD" w:rsidRPr="00951346">
        <w:rPr>
          <w:rtl/>
        </w:rPr>
        <w:t xml:space="preserve">هذا ، هو أحمد بن محمّد بن خالد البرقي ، وكنية والده أبوعبدالله. فعليه ، ما ورد في بعض النسخ ، من « أحمد بن محمّد بن أبي عبدالله » سهو. راجع : </w:t>
      </w:r>
      <w:r w:rsidR="00DA4FAD" w:rsidRPr="00707A47">
        <w:rPr>
          <w:rStyle w:val="libFootnoteBoldChar"/>
          <w:rtl/>
        </w:rPr>
        <w:t>رجال النجاشي</w:t>
      </w:r>
      <w:r w:rsidR="00DA4FAD" w:rsidRPr="00951346">
        <w:rPr>
          <w:rtl/>
        </w:rPr>
        <w:t xml:space="preserve"> ، ص 335 ، الرقم 898 ؛ </w:t>
      </w:r>
      <w:r w:rsidR="00DA4FAD" w:rsidRPr="00707A47">
        <w:rPr>
          <w:rStyle w:val="libFootnoteBoldChar"/>
          <w:rtl/>
        </w:rPr>
        <w:t>معجم رجال الحديث</w:t>
      </w:r>
      <w:r w:rsidR="00DA4FAD" w:rsidRPr="00951346">
        <w:rPr>
          <w:rtl/>
        </w:rPr>
        <w:t xml:space="preserve"> ، ج 2 ، ص 404</w:t>
      </w:r>
      <w:r w:rsidR="00DA4FAD">
        <w:rPr>
          <w:rtl/>
        </w:rPr>
        <w:t xml:space="preserve"> </w:t>
      </w:r>
      <w:r w:rsidR="003E6B40">
        <w:rPr>
          <w:rtl/>
        </w:rPr>
        <w:t>-</w:t>
      </w:r>
      <w:r w:rsidR="00DA4FAD">
        <w:rPr>
          <w:rtl/>
        </w:rPr>
        <w:t xml:space="preserve"> </w:t>
      </w:r>
      <w:r w:rsidR="00DA4FAD" w:rsidRPr="00951346">
        <w:rPr>
          <w:rtl/>
        </w:rPr>
        <w:t>405 ، وص 642.</w:t>
      </w:r>
    </w:p>
    <w:p w:rsidR="00DA4FAD" w:rsidRPr="00951346" w:rsidRDefault="0091593C" w:rsidP="00DA4FAD">
      <w:pPr>
        <w:pStyle w:val="libFootnote0"/>
        <w:rPr>
          <w:rtl/>
          <w:lang w:bidi="fa-IR"/>
        </w:rPr>
      </w:pPr>
      <w:r>
        <w:rPr>
          <w:rtl/>
        </w:rPr>
        <w:t>(2).</w:t>
      </w:r>
      <w:r w:rsidR="00DA4FAD" w:rsidRPr="00951346">
        <w:rPr>
          <w:rtl/>
        </w:rPr>
        <w:t xml:space="preserve"> في « ز » : + « في</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621 ، ح 2716 ؛ </w:t>
      </w:r>
      <w:r w:rsidR="00DA4FAD" w:rsidRPr="00707A47">
        <w:rPr>
          <w:rStyle w:val="libFootnoteBoldChar"/>
          <w:rtl/>
        </w:rPr>
        <w:t>الوسائل</w:t>
      </w:r>
      <w:r w:rsidR="00DA4FAD" w:rsidRPr="00951346">
        <w:rPr>
          <w:rtl/>
        </w:rPr>
        <w:t xml:space="preserve"> ، ج 12 ، ص 105 ، ح 15770.</w:t>
      </w:r>
    </w:p>
    <w:p w:rsidR="00DA4FAD" w:rsidRPr="00951346" w:rsidRDefault="0091593C" w:rsidP="00DA4FAD">
      <w:pPr>
        <w:pStyle w:val="libFootnote0"/>
        <w:rPr>
          <w:rtl/>
          <w:lang w:bidi="fa-IR"/>
        </w:rPr>
      </w:pPr>
      <w:r>
        <w:rPr>
          <w:rtl/>
        </w:rPr>
        <w:t>(4).</w:t>
      </w:r>
      <w:r w:rsidR="00DA4FAD" w:rsidRPr="00951346">
        <w:rPr>
          <w:rtl/>
        </w:rPr>
        <w:t xml:space="preserve"> لاتعرِضْ له</w:t>
      </w:r>
      <w:r w:rsidR="00DA4FAD">
        <w:rPr>
          <w:rtl/>
        </w:rPr>
        <w:t xml:space="preserve"> </w:t>
      </w:r>
      <w:r w:rsidR="003E6B40">
        <w:rPr>
          <w:rtl/>
        </w:rPr>
        <w:t>-</w:t>
      </w:r>
      <w:r w:rsidR="00DA4FAD">
        <w:rPr>
          <w:rtl/>
        </w:rPr>
        <w:t xml:space="preserve"> </w:t>
      </w:r>
      <w:r w:rsidR="00DA4FAD" w:rsidRPr="00951346">
        <w:rPr>
          <w:rtl/>
        </w:rPr>
        <w:t>بكسر الراء وفتحها</w:t>
      </w:r>
      <w:r w:rsidR="00DA4FAD">
        <w:rPr>
          <w:rtl/>
        </w:rPr>
        <w:t xml:space="preserve"> </w:t>
      </w:r>
      <w:r w:rsidR="003E6B40">
        <w:rPr>
          <w:rtl/>
        </w:rPr>
        <w:t>-</w:t>
      </w:r>
      <w:r w:rsidR="00DA4FAD">
        <w:rPr>
          <w:rtl/>
        </w:rPr>
        <w:t xml:space="preserve"> </w:t>
      </w:r>
      <w:r w:rsidR="00DA4FAD" w:rsidRPr="00951346">
        <w:rPr>
          <w:rtl/>
        </w:rPr>
        <w:t xml:space="preserve">أي لاتعترض له فتمنعَه باعتراضك أن يبلغ مرادَه ؛ لأنّه يقال : سرت‌فَعَرض لي في الطريق عارض ، أي مانع يمنع من المضيّ. واعترض لي بمعناه. </w:t>
      </w:r>
      <w:r w:rsidR="00DA4FAD" w:rsidRPr="00707A47">
        <w:rPr>
          <w:rStyle w:val="libFootnoteBoldChar"/>
          <w:rtl/>
        </w:rPr>
        <w:t>المصباح المنير</w:t>
      </w:r>
      <w:r w:rsidR="00DA4FAD" w:rsidRPr="00951346">
        <w:rPr>
          <w:rtl/>
        </w:rPr>
        <w:t xml:space="preserve"> ، ص 403 ( عرض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ج 11 ، ص 117 : « عرض له : ظهر وبرز ، وعرضت له الشي‌ءَ بالتخفيف فيهما : أظهرته وأبرزته. والمعنى على الثاني</w:t>
      </w:r>
      <w:r w:rsidR="00DA4FAD">
        <w:rPr>
          <w:rtl/>
        </w:rPr>
        <w:t xml:space="preserve"> </w:t>
      </w:r>
      <w:r w:rsidR="003E6B40">
        <w:rPr>
          <w:rtl/>
        </w:rPr>
        <w:t>-</w:t>
      </w:r>
      <w:r w:rsidR="00DA4FAD">
        <w:rPr>
          <w:rtl/>
        </w:rPr>
        <w:t xml:space="preserve"> </w:t>
      </w:r>
      <w:r w:rsidR="00DA4FAD" w:rsidRPr="00951346">
        <w:rPr>
          <w:rtl/>
        </w:rPr>
        <w:t>وهو الأظهر</w:t>
      </w:r>
      <w:r w:rsidR="00DA4FAD">
        <w:rPr>
          <w:rtl/>
        </w:rPr>
        <w:t xml:space="preserve"> </w:t>
      </w:r>
      <w:r w:rsidR="003E6B40">
        <w:rPr>
          <w:rtl/>
        </w:rPr>
        <w:t>-</w:t>
      </w:r>
      <w:r w:rsidR="00DA4FAD">
        <w:rPr>
          <w:rtl/>
        </w:rPr>
        <w:t xml:space="preserve"> </w:t>
      </w:r>
      <w:r w:rsidR="00DA4FAD" w:rsidRPr="00951346">
        <w:rPr>
          <w:rtl/>
        </w:rPr>
        <w:t>من أبرز كلاماً في كلام وأدخل فيه ومنعه عن إتمامه فكأنّما خدش في وجه أخيه وفعل ما يشينه ؛ لأنّه عمل ما يوجب استخفافه واحتقاره وكسر قلبه ووضع قدره. وعلى الأوّل : من برز له في السرّ ليسمعه خدش في وجه نفسه ؛ لأنّ ذلك موجب لاستخفاف نفسه ، وكلاهما مذموم شرعاً وعقلاً</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عرض لأخيه</w:t>
      </w:r>
      <w:r w:rsidR="00DA4FAD">
        <w:rPr>
          <w:rtl/>
        </w:rPr>
        <w:t xml:space="preserve"> </w:t>
      </w:r>
      <w:r w:rsidR="003E6B40">
        <w:rPr>
          <w:rtl/>
        </w:rPr>
        <w:t>-</w:t>
      </w:r>
      <w:r w:rsidR="00DA4FAD">
        <w:rPr>
          <w:rtl/>
        </w:rPr>
        <w:t xml:space="preserve"> </w:t>
      </w:r>
      <w:r w:rsidR="00DA4FAD" w:rsidRPr="00951346">
        <w:rPr>
          <w:rtl/>
        </w:rPr>
        <w:t>بتخفيف الراء وفتحها وكسرها</w:t>
      </w:r>
      <w:r w:rsidR="00DA4FAD">
        <w:rPr>
          <w:rtl/>
        </w:rPr>
        <w:t xml:space="preserve"> </w:t>
      </w:r>
      <w:r w:rsidR="003E6B40">
        <w:rPr>
          <w:rtl/>
        </w:rPr>
        <w:t>-</w:t>
      </w:r>
      <w:r w:rsidR="00DA4FAD">
        <w:rPr>
          <w:rtl/>
        </w:rPr>
        <w:t xml:space="preserve"> </w:t>
      </w:r>
      <w:r w:rsidR="00DA4FAD" w:rsidRPr="00951346">
        <w:rPr>
          <w:rtl/>
        </w:rPr>
        <w:t>أي تعرّض له وظهر عليه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بف » والوافي </w:t>
      </w:r>
      <w:r w:rsidR="00DA4FAD">
        <w:rPr>
          <w:rtl/>
        </w:rPr>
        <w:t xml:space="preserve">: </w:t>
      </w:r>
      <w:r w:rsidR="003E6B40">
        <w:rPr>
          <w:rtl/>
        </w:rPr>
        <w:t>-</w:t>
      </w:r>
      <w:r w:rsidR="00DA4FAD" w:rsidRPr="00951346">
        <w:rPr>
          <w:rtl/>
        </w:rPr>
        <w:t xml:space="preserve"> « المتكلّم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بف » وشرح المازندراني والوافي : + « في</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فقه الرضا</w:t>
      </w:r>
      <w:r w:rsidR="00DA4FAD" w:rsidRPr="00951346">
        <w:rPr>
          <w:rtl/>
        </w:rPr>
        <w:t xml:space="preserve"> </w:t>
      </w:r>
      <w:r w:rsidR="00DA4FAD" w:rsidRPr="00E3299B">
        <w:rPr>
          <w:rStyle w:val="libFootnoteAlaemChar"/>
          <w:rtl/>
        </w:rPr>
        <w:t>عليه‌السلام</w:t>
      </w:r>
      <w:r w:rsidR="00DA4FAD" w:rsidRPr="00951346">
        <w:rPr>
          <w:rtl/>
        </w:rPr>
        <w:t xml:space="preserve"> ، ص 355 ، مع اختلاف يسير </w:t>
      </w:r>
      <w:r w:rsidR="00E3299B">
        <w:rPr>
          <w:rFonts w:hint="cs"/>
          <w:rtl/>
        </w:rPr>
        <w:t>.</w:t>
      </w:r>
      <w:r w:rsidR="00DA4FAD" w:rsidRPr="00707A47">
        <w:rPr>
          <w:rStyle w:val="libFootnoteBoldChar"/>
          <w:rtl/>
        </w:rPr>
        <w:t>الوافي</w:t>
      </w:r>
      <w:r w:rsidR="00DA4FAD" w:rsidRPr="00951346">
        <w:rPr>
          <w:rtl/>
        </w:rPr>
        <w:t xml:space="preserve"> ، ج 5 ، ص 621 ، ح 2717 ؛ </w:t>
      </w:r>
      <w:r w:rsidR="00DA4FAD" w:rsidRPr="00707A47">
        <w:rPr>
          <w:rStyle w:val="libFootnoteBoldChar"/>
          <w:rtl/>
        </w:rPr>
        <w:t>الوسائل</w:t>
      </w:r>
      <w:r w:rsidR="00DA4FAD" w:rsidRPr="00951346">
        <w:rPr>
          <w:rtl/>
        </w:rPr>
        <w:t xml:space="preserve"> ، ج 12 ، ص 106 ، ح 15771.</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565" w:name="_Toc344056244"/>
      <w:bookmarkStart w:id="566" w:name="_Toc459895283"/>
      <w:bookmarkStart w:id="567" w:name="_Toc42787918"/>
      <w:r w:rsidRPr="00951346">
        <w:rPr>
          <w:rtl/>
          <w:lang w:bidi="fa-IR"/>
        </w:rPr>
        <w:lastRenderedPageBreak/>
        <w:t>21</w:t>
      </w:r>
      <w:r>
        <w:rPr>
          <w:rtl/>
          <w:lang w:bidi="fa-IR"/>
        </w:rPr>
        <w:t xml:space="preserve"> </w:t>
      </w:r>
      <w:r w:rsidR="003E6B40">
        <w:rPr>
          <w:rtl/>
          <w:lang w:bidi="fa-IR"/>
        </w:rPr>
        <w:t>-</w:t>
      </w:r>
      <w:r>
        <w:rPr>
          <w:rtl/>
          <w:lang w:bidi="fa-IR"/>
        </w:rPr>
        <w:t xml:space="preserve"> </w:t>
      </w:r>
      <w:r w:rsidRPr="00951346">
        <w:rPr>
          <w:rtl/>
          <w:lang w:bidi="fa-IR"/>
        </w:rPr>
        <w:t>بَابُ الْجُلُوسِ‌</w:t>
      </w:r>
      <w:bookmarkEnd w:id="565"/>
      <w:bookmarkEnd w:id="566"/>
      <w:bookmarkEnd w:id="567"/>
    </w:p>
    <w:p w:rsidR="00DA4FAD" w:rsidRPr="00951346" w:rsidRDefault="00DA4FAD" w:rsidP="00DA4FAD">
      <w:pPr>
        <w:pStyle w:val="libNormal"/>
        <w:rPr>
          <w:rtl/>
          <w:lang w:bidi="fa-IR"/>
        </w:rPr>
      </w:pPr>
      <w:r w:rsidRPr="00C92240">
        <w:rPr>
          <w:rtl/>
        </w:rPr>
        <w:t>3722</w:t>
      </w:r>
      <w:r w:rsidRPr="002C2FC4">
        <w:rPr>
          <w:rStyle w:val="libBold2Char"/>
          <w:rtl/>
        </w:rPr>
        <w:t xml:space="preserve"> / 1.</w:t>
      </w:r>
      <w:r w:rsidRPr="00951346">
        <w:rPr>
          <w:rtl/>
          <w:lang w:bidi="fa-IR"/>
        </w:rPr>
        <w:t xml:space="preserve"> عِدَّةٌ مِنْ أَصْحَابِنَا ، عَنْ أَحْمَدَ بْنِ مُحَمَّدِ بْنِ خَالِدٍ ، عَنِ النَّوْفَلِيِّ </w:t>
      </w:r>
      <w:r w:rsidRPr="00625F5B">
        <w:rPr>
          <w:rStyle w:val="libFootnotenumChar"/>
          <w:rtl/>
        </w:rPr>
        <w:t>(1)</w:t>
      </w:r>
      <w:r w:rsidRPr="00951346">
        <w:rPr>
          <w:rtl/>
          <w:lang w:bidi="fa-IR"/>
        </w:rPr>
        <w:t xml:space="preserve"> ، عَنْ عَبْدِ الْعَظِيمِ بْنِ عَبْدِ اللهِ بْنِ الْحَسَنِ الْعَلَوِيِّ رَفَعَهُ ، قَالَ :</w:t>
      </w:r>
    </w:p>
    <w:p w:rsidR="00DA4FAD" w:rsidRPr="00951346" w:rsidRDefault="00DA4FAD" w:rsidP="00DA4FAD">
      <w:pPr>
        <w:pStyle w:val="libNormal"/>
        <w:rPr>
          <w:rtl/>
          <w:lang w:bidi="fa-IR"/>
        </w:rPr>
      </w:pPr>
      <w:r w:rsidRPr="00951346">
        <w:rPr>
          <w:rtl/>
          <w:lang w:bidi="fa-IR"/>
        </w:rPr>
        <w:t xml:space="preserve">كَانَ النَّبِيُّ </w:t>
      </w:r>
      <w:r w:rsidR="0091593C" w:rsidRPr="0091593C">
        <w:rPr>
          <w:rStyle w:val="libAlaemChar"/>
          <w:rtl/>
        </w:rPr>
        <w:t>صلى‌الله‌عليه‌وآله</w:t>
      </w:r>
      <w:r w:rsidRPr="00951346">
        <w:rPr>
          <w:rtl/>
          <w:lang w:bidi="fa-IR"/>
        </w:rPr>
        <w:t xml:space="preserve"> يَجْلِسُ ثَلَاثاً : الْقُرْفُصَا </w:t>
      </w:r>
      <w:r w:rsidRPr="00625F5B">
        <w:rPr>
          <w:rStyle w:val="libFootnotenumChar"/>
          <w:rtl/>
        </w:rPr>
        <w:t>(2)</w:t>
      </w:r>
      <w:r w:rsidRPr="00951346">
        <w:rPr>
          <w:rtl/>
          <w:lang w:bidi="fa-IR"/>
        </w:rPr>
        <w:t xml:space="preserve"> وَهُوَ أَنْ يُقِيمَ سَاقَيْهِ ، وَيَسْتَقْبِلَهُمَا </w:t>
      </w:r>
      <w:r w:rsidRPr="00625F5B">
        <w:rPr>
          <w:rStyle w:val="libFootnotenumChar"/>
          <w:rtl/>
        </w:rPr>
        <w:t>(3)</w:t>
      </w:r>
      <w:r w:rsidRPr="00951346">
        <w:rPr>
          <w:rtl/>
          <w:lang w:bidi="fa-IR"/>
        </w:rPr>
        <w:t xml:space="preserve"> بِيَدَيْهِ </w:t>
      </w:r>
      <w:r w:rsidRPr="00625F5B">
        <w:rPr>
          <w:rStyle w:val="libFootnotenumChar"/>
          <w:rtl/>
        </w:rPr>
        <w:t>(4)</w:t>
      </w:r>
      <w:r w:rsidRPr="00951346">
        <w:rPr>
          <w:rtl/>
          <w:lang w:bidi="fa-IR"/>
        </w:rPr>
        <w:t xml:space="preserve"> ، وَيَشُدَّ </w:t>
      </w:r>
      <w:r w:rsidRPr="00625F5B">
        <w:rPr>
          <w:rStyle w:val="libFootnotenumChar"/>
          <w:rtl/>
        </w:rPr>
        <w:t>(5)</w:t>
      </w:r>
      <w:r w:rsidRPr="00951346">
        <w:rPr>
          <w:rtl/>
          <w:lang w:bidi="fa-IR"/>
        </w:rPr>
        <w:t xml:space="preserve"> يَدَهُ فِي </w:t>
      </w:r>
      <w:r w:rsidRPr="00625F5B">
        <w:rPr>
          <w:rStyle w:val="libFootnotenumChar"/>
          <w:rtl/>
        </w:rPr>
        <w:t>(6)</w:t>
      </w:r>
      <w:r w:rsidRPr="00951346">
        <w:rPr>
          <w:rtl/>
          <w:lang w:bidi="fa-IR"/>
        </w:rPr>
        <w:t xml:space="preserve"> ذِرَاعِهِ </w:t>
      </w:r>
      <w:r w:rsidRPr="00625F5B">
        <w:rPr>
          <w:rStyle w:val="libFootnotenumChar"/>
          <w:rtl/>
        </w:rPr>
        <w:t>(7)</w:t>
      </w:r>
      <w:r w:rsidRPr="00951346">
        <w:rPr>
          <w:rtl/>
          <w:lang w:bidi="fa-IR"/>
        </w:rPr>
        <w:t xml:space="preserve"> ؛ وَكَانَ يَجْثُو </w:t>
      </w:r>
      <w:r w:rsidRPr="00625F5B">
        <w:rPr>
          <w:rStyle w:val="libFootnotenumChar"/>
          <w:rtl/>
        </w:rPr>
        <w:t>(8)</w:t>
      </w:r>
      <w:r w:rsidRPr="00951346">
        <w:rPr>
          <w:rtl/>
          <w:lang w:bidi="fa-IR"/>
        </w:rPr>
        <w:t xml:space="preserve"> عَلى رُكْبَتَيْهِ ؛ وَكَانَ يَثْنِي رِجْلاً وَاحِدَةً </w:t>
      </w:r>
      <w:r w:rsidRPr="00625F5B">
        <w:rPr>
          <w:rStyle w:val="libFootnotenumChar"/>
          <w:rtl/>
        </w:rPr>
        <w:t>(9)</w:t>
      </w:r>
      <w:r w:rsidRPr="00951346">
        <w:rPr>
          <w:rtl/>
          <w:lang w:bidi="fa-IR"/>
        </w:rPr>
        <w:t xml:space="preserve"> وَيَبْسُطُ عَلَيْهَا الْأُخْرى ، وَلَمْ يُرَ </w:t>
      </w:r>
      <w:r w:rsidR="0091593C" w:rsidRPr="0091593C">
        <w:rPr>
          <w:rStyle w:val="libAlaemChar"/>
          <w:rtl/>
        </w:rPr>
        <w:t>صلى‌الله‌عليه‌وآله</w:t>
      </w:r>
      <w:r w:rsidRPr="00951346">
        <w:rPr>
          <w:rtl/>
          <w:lang w:bidi="fa-IR"/>
        </w:rPr>
        <w:t xml:space="preserve"> مُتَرَبِّعاً </w:t>
      </w:r>
      <w:r w:rsidRPr="00625F5B">
        <w:rPr>
          <w:rStyle w:val="libFootnotenumChar"/>
          <w:rtl/>
        </w:rPr>
        <w:t>(10)</w:t>
      </w:r>
      <w:r w:rsidRPr="00951346">
        <w:rPr>
          <w:rtl/>
          <w:lang w:bidi="fa-IR"/>
        </w:rPr>
        <w:t xml:space="preserve"> قَطُّ.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F97B0E">
      <w:pPr>
        <w:pStyle w:val="libFootnote0"/>
        <w:rPr>
          <w:rtl/>
          <w:lang w:bidi="fa-IR"/>
        </w:rPr>
      </w:pPr>
      <w:r>
        <w:rPr>
          <w:rtl/>
        </w:rPr>
        <w:t>(1).</w:t>
      </w:r>
      <w:r w:rsidR="00DA4FAD" w:rsidRPr="00951346">
        <w:rPr>
          <w:rtl/>
        </w:rPr>
        <w:t xml:space="preserve"> كذا في النسخ التي عندنا والمطبوع. ونقل العل</w:t>
      </w:r>
      <w:r w:rsidR="00F97B0E">
        <w:rPr>
          <w:rFonts w:hint="cs"/>
          <w:rtl/>
        </w:rPr>
        <w:t>ّ</w:t>
      </w:r>
      <w:r w:rsidR="00DA4FAD" w:rsidRPr="00951346">
        <w:rPr>
          <w:rtl/>
        </w:rPr>
        <w:t>امة الخبير السيّد موسى الشبيري دام ظلّه من بعض النسخ‌خلوّها عن « عن النوفلي</w:t>
      </w:r>
      <w:r w:rsidR="00DA4FAD">
        <w:rPr>
          <w:rtl/>
        </w:rPr>
        <w:t xml:space="preserve"> ». </w:t>
      </w:r>
      <w:r w:rsidR="00DA4FAD" w:rsidRPr="00951346">
        <w:rPr>
          <w:rtl/>
        </w:rPr>
        <w:t>هذا ، ولم نجد رواية النوفلي عن عبدالعظيم بن عبدالله. في موضع. وروى أحمد بن أبي عبدالله البرقي</w:t>
      </w:r>
      <w:r w:rsidR="00DA4FAD">
        <w:rPr>
          <w:rtl/>
        </w:rPr>
        <w:t xml:space="preserve"> </w:t>
      </w:r>
      <w:r w:rsidR="003E6B40">
        <w:rPr>
          <w:rtl/>
        </w:rPr>
        <w:t>-</w:t>
      </w:r>
      <w:r w:rsidR="00DA4FAD">
        <w:rPr>
          <w:rtl/>
        </w:rPr>
        <w:t xml:space="preserve"> </w:t>
      </w:r>
      <w:r w:rsidR="00DA4FAD" w:rsidRPr="00951346">
        <w:rPr>
          <w:rtl/>
        </w:rPr>
        <w:t>وهو ابن خالد</w:t>
      </w:r>
      <w:r w:rsidR="00DA4FAD">
        <w:rPr>
          <w:rtl/>
        </w:rPr>
        <w:t xml:space="preserve"> </w:t>
      </w:r>
      <w:r w:rsidR="003E6B40">
        <w:rPr>
          <w:rtl/>
        </w:rPr>
        <w:t>-</w:t>
      </w:r>
      <w:r w:rsidR="00DA4FAD">
        <w:rPr>
          <w:rtl/>
        </w:rPr>
        <w:t xml:space="preserve"> </w:t>
      </w:r>
      <w:r w:rsidR="00DA4FAD" w:rsidRPr="00951346">
        <w:rPr>
          <w:rtl/>
        </w:rPr>
        <w:t xml:space="preserve">كتاب عبدالعظيم ، كما في </w:t>
      </w:r>
      <w:r w:rsidR="00DA4FAD" w:rsidRPr="0091593C">
        <w:rPr>
          <w:rStyle w:val="libFootnoteBoldChar"/>
          <w:rtl/>
        </w:rPr>
        <w:t>الفهرست للطوسي</w:t>
      </w:r>
      <w:r w:rsidR="00DA4FAD" w:rsidRPr="00951346">
        <w:rPr>
          <w:rtl/>
        </w:rPr>
        <w:t xml:space="preserve"> ، ص 347 ، الرقم 549 ، ووردت رواية أحمد عن عبدالعظيم في بعض الأسناد. انظر على سبيل المثال : المحاسن ، ص 88 ، ح 30 ؛ وص 92 ، ح 46 ؛ </w:t>
      </w:r>
      <w:r w:rsidR="00DA4FAD" w:rsidRPr="00F97B0E">
        <w:rPr>
          <w:rStyle w:val="libFootnoteBoldChar"/>
          <w:rtl/>
        </w:rPr>
        <w:t>و</w:t>
      </w:r>
      <w:r w:rsidR="00DA4FAD" w:rsidRPr="00707A47">
        <w:rPr>
          <w:rStyle w:val="libFootnoteBoldChar"/>
          <w:rtl/>
        </w:rPr>
        <w:t>الكافي</w:t>
      </w:r>
      <w:r w:rsidR="00DA4FAD" w:rsidRPr="00951346">
        <w:rPr>
          <w:rtl/>
        </w:rPr>
        <w:t xml:space="preserve"> ، ح 2466. فعليه ، الظاهر وقوع خللٍ في السند ، من زيادة « عن النوفلي » في السند رأساً ، أو أنّ الأصل في العنوان كان هكذا : « أحمد بن محمّد بن خالد البرقي » ثمّ صحّف « البرقي »</w:t>
      </w:r>
      <w:r w:rsidR="00DA4FAD">
        <w:rPr>
          <w:rtl/>
        </w:rPr>
        <w:t xml:space="preserve"> ب</w:t>
      </w:r>
      <w:r w:rsidR="00F97B0E">
        <w:rPr>
          <w:rFonts w:hint="cs"/>
          <w:rtl/>
        </w:rPr>
        <w:t>ـ</w:t>
      </w:r>
      <w:r w:rsidR="00DA4FAD">
        <w:rPr>
          <w:rtl/>
        </w:rPr>
        <w:t xml:space="preserve"> «</w:t>
      </w:r>
      <w:r w:rsidR="00DA4FAD" w:rsidRPr="00951346">
        <w:rPr>
          <w:rtl/>
        </w:rPr>
        <w:t xml:space="preserve"> النوفلي » ، فزيدت « عن » قبل « النوفلي » ، بتخيّل سقوطها من المتن.</w:t>
      </w:r>
    </w:p>
    <w:p w:rsidR="00DA4FAD" w:rsidRPr="00951346" w:rsidRDefault="0091593C" w:rsidP="00DA4FAD">
      <w:pPr>
        <w:pStyle w:val="libFootnote0"/>
        <w:rPr>
          <w:rtl/>
          <w:lang w:bidi="fa-IR"/>
        </w:rPr>
      </w:pPr>
      <w:r>
        <w:rPr>
          <w:rtl/>
        </w:rPr>
        <w:t>(2).</w:t>
      </w:r>
      <w:r w:rsidR="00DA4FAD" w:rsidRPr="00951346">
        <w:rPr>
          <w:rtl/>
        </w:rPr>
        <w:t xml:space="preserve"> القرفصا مثلّثة القاف والفاء مقصورة ، والقرفصاء بضمّ القاف والراء على الاتّباع : أن يجلس على أليتيه ويلصق‌</w:t>
      </w:r>
      <w:r w:rsidR="00F97B0E">
        <w:rPr>
          <w:rFonts w:hint="cs"/>
          <w:rtl/>
        </w:rPr>
        <w:t xml:space="preserve"> </w:t>
      </w:r>
      <w:r w:rsidR="00DA4FAD" w:rsidRPr="00951346">
        <w:rPr>
          <w:rtl/>
        </w:rPr>
        <w:t>فخذيه على بطنه ويحتبي بيديه</w:t>
      </w:r>
      <w:r w:rsidR="00DA4FAD">
        <w:rPr>
          <w:rtl/>
        </w:rPr>
        <w:t xml:space="preserve"> </w:t>
      </w:r>
      <w:r w:rsidR="003E6B40">
        <w:rPr>
          <w:rtl/>
        </w:rPr>
        <w:t>-</w:t>
      </w:r>
      <w:r w:rsidR="00DA4FAD">
        <w:rPr>
          <w:rtl/>
        </w:rPr>
        <w:t xml:space="preserve"> </w:t>
      </w:r>
      <w:r w:rsidR="00DA4FAD" w:rsidRPr="00951346">
        <w:rPr>
          <w:rtl/>
        </w:rPr>
        <w:t>والاحتباء : جمع الظهر والساقين باليدين أو بعمامة</w:t>
      </w:r>
      <w:r w:rsidR="00DA4FAD">
        <w:rPr>
          <w:rtl/>
        </w:rPr>
        <w:t xml:space="preserve"> </w:t>
      </w:r>
      <w:r w:rsidR="003E6B40">
        <w:rPr>
          <w:rtl/>
        </w:rPr>
        <w:t>-</w:t>
      </w:r>
      <w:r w:rsidR="00DA4FAD">
        <w:rPr>
          <w:rtl/>
        </w:rPr>
        <w:t xml:space="preserve"> </w:t>
      </w:r>
      <w:r w:rsidR="00DA4FAD" w:rsidRPr="00951346">
        <w:rPr>
          <w:rtl/>
        </w:rPr>
        <w:t xml:space="preserve">يضعهما على ساقيه ، أو يجلس على ركبتيه منكبّاً ويلصق بطنه على فخذيه ويتأبّط كفّيه. راجع : </w:t>
      </w:r>
      <w:r w:rsidR="00DA4FAD" w:rsidRPr="00707A47">
        <w:rPr>
          <w:rStyle w:val="libFootnoteBoldChar"/>
          <w:rtl/>
        </w:rPr>
        <w:t>القاموس المحيط</w:t>
      </w:r>
      <w:r w:rsidR="00DA4FAD" w:rsidRPr="00951346">
        <w:rPr>
          <w:rtl/>
        </w:rPr>
        <w:t xml:space="preserve"> ، ج 1 ، ص 851 ( قرفص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ز » : « ويستقبل</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97B0E" w:rsidTr="00F97B0E">
        <w:tc>
          <w:tcPr>
            <w:tcW w:w="4006" w:type="dxa"/>
          </w:tcPr>
          <w:p w:rsidR="00F97B0E" w:rsidRDefault="00F97B0E" w:rsidP="00DA4FAD">
            <w:pPr>
              <w:pStyle w:val="libFootnote0"/>
              <w:rPr>
                <w:rtl/>
              </w:rPr>
            </w:pPr>
            <w:r>
              <w:rPr>
                <w:rtl/>
              </w:rPr>
              <w:t>(4).</w:t>
            </w:r>
            <w:r w:rsidRPr="00951346">
              <w:rPr>
                <w:rtl/>
              </w:rPr>
              <w:t xml:space="preserve"> في « ز » </w:t>
            </w:r>
            <w:r>
              <w:rPr>
                <w:rtl/>
              </w:rPr>
              <w:t>: -</w:t>
            </w:r>
            <w:r w:rsidRPr="00951346">
              <w:rPr>
                <w:rtl/>
              </w:rPr>
              <w:t xml:space="preserve"> « بيديه</w:t>
            </w:r>
            <w:r>
              <w:rPr>
                <w:rtl/>
              </w:rPr>
              <w:t xml:space="preserve"> ».</w:t>
            </w:r>
          </w:p>
        </w:tc>
        <w:tc>
          <w:tcPr>
            <w:tcW w:w="4006" w:type="dxa"/>
          </w:tcPr>
          <w:p w:rsidR="00F97B0E" w:rsidRDefault="00F97B0E" w:rsidP="00DA4FAD">
            <w:pPr>
              <w:pStyle w:val="libFootnote0"/>
              <w:rPr>
                <w:rtl/>
              </w:rPr>
            </w:pPr>
            <w:r>
              <w:rPr>
                <w:rtl/>
              </w:rPr>
              <w:t>(5). في «ز</w:t>
            </w:r>
            <w:r w:rsidRPr="00951346">
              <w:rPr>
                <w:rtl/>
              </w:rPr>
              <w:t>» : « وليشدّ</w:t>
            </w:r>
            <w:r>
              <w:rPr>
                <w:rtl/>
              </w:rPr>
              <w:t xml:space="preserve"> ». </w:t>
            </w:r>
            <w:r w:rsidRPr="00951346">
              <w:rPr>
                <w:rtl/>
              </w:rPr>
              <w:t>وفي « ص » : « وشدّ</w:t>
            </w:r>
            <w:r>
              <w:rPr>
                <w:rtl/>
              </w:rPr>
              <w:t xml:space="preserve"> ».</w:t>
            </w:r>
          </w:p>
        </w:tc>
      </w:tr>
      <w:tr w:rsidR="00F97B0E" w:rsidTr="00F97B0E">
        <w:tc>
          <w:tcPr>
            <w:tcW w:w="4006" w:type="dxa"/>
          </w:tcPr>
          <w:p w:rsidR="00F97B0E" w:rsidRDefault="00F97B0E" w:rsidP="00DA4FAD">
            <w:pPr>
              <w:pStyle w:val="libFootnote0"/>
              <w:rPr>
                <w:rtl/>
              </w:rPr>
            </w:pPr>
            <w:r>
              <w:rPr>
                <w:rtl/>
              </w:rPr>
              <w:t>(6).</w:t>
            </w:r>
            <w:r w:rsidRPr="00951346">
              <w:rPr>
                <w:rtl/>
              </w:rPr>
              <w:t xml:space="preserve"> في « بف » </w:t>
            </w:r>
            <w:r>
              <w:rPr>
                <w:rtl/>
              </w:rPr>
              <w:t>: -</w:t>
            </w:r>
            <w:r w:rsidRPr="00951346">
              <w:rPr>
                <w:rtl/>
              </w:rPr>
              <w:t xml:space="preserve"> « في</w:t>
            </w:r>
            <w:r>
              <w:rPr>
                <w:rtl/>
              </w:rPr>
              <w:t xml:space="preserve"> ».</w:t>
            </w:r>
          </w:p>
        </w:tc>
        <w:tc>
          <w:tcPr>
            <w:tcW w:w="4006" w:type="dxa"/>
          </w:tcPr>
          <w:p w:rsidR="00F97B0E" w:rsidRDefault="00F97B0E" w:rsidP="00DA4FAD">
            <w:pPr>
              <w:pStyle w:val="libFootnote0"/>
              <w:rPr>
                <w:rtl/>
              </w:rPr>
            </w:pPr>
            <w:r>
              <w:rPr>
                <w:rtl/>
              </w:rPr>
              <w:t>(7).</w:t>
            </w:r>
            <w:r w:rsidRPr="00951346">
              <w:rPr>
                <w:rtl/>
              </w:rPr>
              <w:t xml:space="preserve"> في « ج » : « ذراعيه</w:t>
            </w:r>
            <w:r>
              <w:rPr>
                <w:rtl/>
              </w:rPr>
              <w:t xml:space="preserve"> ».</w:t>
            </w:r>
          </w:p>
        </w:tc>
      </w:tr>
    </w:tbl>
    <w:p w:rsidR="00DA4FAD" w:rsidRPr="00951346" w:rsidRDefault="0091593C" w:rsidP="00DA4FAD">
      <w:pPr>
        <w:pStyle w:val="libFootnote0"/>
        <w:rPr>
          <w:rtl/>
          <w:lang w:bidi="fa-IR"/>
        </w:rPr>
      </w:pPr>
      <w:r>
        <w:rPr>
          <w:rtl/>
        </w:rPr>
        <w:t>(8).</w:t>
      </w:r>
      <w:r w:rsidR="00DA4FAD" w:rsidRPr="00951346">
        <w:rPr>
          <w:rtl/>
        </w:rPr>
        <w:t xml:space="preserve"> جثا جُثُوّاً وجُثِيّاً : جلس على ركبتيه. </w:t>
      </w:r>
      <w:r w:rsidR="00DA4FAD" w:rsidRPr="00707A47">
        <w:rPr>
          <w:rStyle w:val="libFootnoteBoldChar"/>
          <w:rtl/>
        </w:rPr>
        <w:t>القاموس المحيط</w:t>
      </w:r>
      <w:r w:rsidR="00DA4FAD" w:rsidRPr="00951346">
        <w:rPr>
          <w:rtl/>
        </w:rPr>
        <w:t xml:space="preserve"> ، ج 2 ، ص 1617 ( جثو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 يَثْنِي رجلاً واحدة » ، أي يعطفها ويضمّها إلى فخذه ، والمراد به التورّك. راجع : </w:t>
      </w:r>
      <w:r w:rsidR="00DA4FAD" w:rsidRPr="00707A47">
        <w:rPr>
          <w:rStyle w:val="libFootnoteBoldChar"/>
          <w:rtl/>
        </w:rPr>
        <w:t>لسان العرب</w:t>
      </w:r>
      <w:r w:rsidR="00DA4FAD" w:rsidRPr="00951346">
        <w:rPr>
          <w:rtl/>
        </w:rPr>
        <w:t xml:space="preserve"> ، ج 14 ، ص 115 ( ثنى ) ؛ </w:t>
      </w:r>
      <w:r w:rsidR="00DA4FAD" w:rsidRPr="00707A47">
        <w:rPr>
          <w:rStyle w:val="libFootnoteBoldChar"/>
          <w:rtl/>
        </w:rPr>
        <w:t>شرح المازندراني</w:t>
      </w:r>
      <w:r w:rsidR="00DA4FAD" w:rsidRPr="00951346">
        <w:rPr>
          <w:rtl/>
        </w:rPr>
        <w:t xml:space="preserve"> ، ج 11 ، ص 119 ؛ </w:t>
      </w:r>
      <w:r w:rsidR="00DA4FAD" w:rsidRPr="00707A47">
        <w:rPr>
          <w:rStyle w:val="libFootnoteBoldChar"/>
          <w:rtl/>
        </w:rPr>
        <w:t>الوافي</w:t>
      </w:r>
      <w:r w:rsidR="00DA4FAD" w:rsidRPr="00951346">
        <w:rPr>
          <w:rtl/>
        </w:rPr>
        <w:t xml:space="preserve"> ج 5 ، ص 623.</w:t>
      </w:r>
    </w:p>
    <w:p w:rsidR="00DA4FAD" w:rsidRPr="00951346" w:rsidRDefault="0091593C" w:rsidP="00DA4FAD">
      <w:pPr>
        <w:pStyle w:val="libFootnote0"/>
        <w:rPr>
          <w:rtl/>
          <w:lang w:bidi="fa-IR"/>
        </w:rPr>
      </w:pPr>
      <w:r>
        <w:rPr>
          <w:rtl/>
        </w:rPr>
        <w:t>(10).</w:t>
      </w:r>
      <w:r w:rsidR="00DA4FAD" w:rsidRPr="00951346">
        <w:rPr>
          <w:rtl/>
        </w:rPr>
        <w:t xml:space="preserve"> في </w:t>
      </w:r>
      <w:r w:rsidR="00DA4FAD" w:rsidRPr="00707A47">
        <w:rPr>
          <w:rStyle w:val="libFootnoteBoldChar"/>
          <w:rtl/>
        </w:rPr>
        <w:t>شرح المازندراني</w:t>
      </w:r>
      <w:r w:rsidR="00DA4FAD" w:rsidRPr="00951346">
        <w:rPr>
          <w:rtl/>
        </w:rPr>
        <w:t xml:space="preserve"> : « تربّع في مجلسه : جلس مربّعاً ، وهو أن يقعد على وركيه ويمدّ ركبته اليمنى إلى جانب يمينه ، وقدمه اليسرى إلى جانب يساره ، ويمدّ ركبته اليسرى إلى جانب يساره ، وقدمه اليسرى إلى جانب يمينه</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5 ، ص 623 ، ح 2720 ؛ </w:t>
      </w:r>
      <w:r w:rsidR="00DA4FAD" w:rsidRPr="00707A47">
        <w:rPr>
          <w:rStyle w:val="libFootnoteBoldChar"/>
          <w:rtl/>
        </w:rPr>
        <w:t>الوسائل</w:t>
      </w:r>
      <w:r w:rsidR="00DA4FAD" w:rsidRPr="00951346">
        <w:rPr>
          <w:rtl/>
        </w:rPr>
        <w:t xml:space="preserve"> ، ج 12 ، ص 106 ، ح 15772 ؛ </w:t>
      </w:r>
      <w:r w:rsidR="00DA4FAD" w:rsidRPr="00707A47">
        <w:rPr>
          <w:rStyle w:val="libFootnoteBoldChar"/>
          <w:rtl/>
        </w:rPr>
        <w:t>البحار</w:t>
      </w:r>
      <w:r w:rsidR="00DA4FAD" w:rsidRPr="00951346">
        <w:rPr>
          <w:rtl/>
        </w:rPr>
        <w:t xml:space="preserve"> ، ج 16 ، ص 259 ، ح 44.</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2C2FC4">
        <w:rPr>
          <w:rStyle w:val="libBold2Char"/>
          <w:rtl/>
        </w:rPr>
        <w:lastRenderedPageBreak/>
        <w:t>3723 / 2.</w:t>
      </w:r>
      <w:r w:rsidRPr="00951346">
        <w:rPr>
          <w:rtl/>
          <w:lang w:bidi="fa-IR"/>
        </w:rPr>
        <w:t xml:space="preserve"> عَلِيُّ بْنُ إِبْرَاهِيمَ ، عَنْ أَبِيهِ ، عَنِ ابْنِ أَبِي عُمَيْرٍ ، عَمَّنْ ذَكَرَهُ </w:t>
      </w:r>
      <w:r w:rsidRPr="00625F5B">
        <w:rPr>
          <w:rStyle w:val="libFootnotenumChar"/>
          <w:rtl/>
        </w:rPr>
        <w:t>(1)</w:t>
      </w:r>
      <w:r w:rsidRPr="00951346">
        <w:rPr>
          <w:rtl/>
          <w:lang w:bidi="fa-IR"/>
        </w:rPr>
        <w:t xml:space="preserve"> ، عَنْ أَبِي حَمْزَةَ الثُّمَالِيِّ ، قَالَ :</w:t>
      </w:r>
    </w:p>
    <w:p w:rsidR="00DA4FAD" w:rsidRPr="00951346" w:rsidRDefault="00DA4FAD" w:rsidP="00DA4FAD">
      <w:pPr>
        <w:pStyle w:val="libNormal"/>
        <w:rPr>
          <w:rtl/>
          <w:lang w:bidi="fa-IR"/>
        </w:rPr>
      </w:pPr>
      <w:r w:rsidRPr="00951346">
        <w:rPr>
          <w:rtl/>
          <w:lang w:bidi="fa-IR"/>
        </w:rPr>
        <w:t xml:space="preserve">رَأَيْتُ عَلِيَّ بْنَ الْحُسَيْنِ </w:t>
      </w:r>
      <w:r w:rsidRPr="00625F5B">
        <w:rPr>
          <w:rStyle w:val="libFootnotenumChar"/>
          <w:rtl/>
        </w:rPr>
        <w:t>(2)</w:t>
      </w:r>
      <w:r w:rsidRPr="00951346">
        <w:rPr>
          <w:rtl/>
          <w:lang w:bidi="fa-IR"/>
        </w:rPr>
        <w:t xml:space="preserve"> </w:t>
      </w:r>
      <w:r w:rsidRPr="00924332">
        <w:rPr>
          <w:rStyle w:val="libAlaemChar"/>
          <w:rtl/>
        </w:rPr>
        <w:t>عليهما‌السلام</w:t>
      </w:r>
      <w:r w:rsidRPr="00951346">
        <w:rPr>
          <w:rtl/>
          <w:lang w:bidi="fa-IR"/>
        </w:rPr>
        <w:t xml:space="preserve"> قَاعِداً وَاضِعاً إِحْدى رِجْلَيْهِ عَلى فَخِذِهِ ، فَقُلْتُ : إِنَّ النَّاسَ يَكْرَهُونَ هذِهِ الْجِلْسَةَ وَيَقُولُونَ : إِنَّهَا </w:t>
      </w:r>
      <w:r w:rsidRPr="00625F5B">
        <w:rPr>
          <w:rStyle w:val="libFootnotenumChar"/>
          <w:rtl/>
        </w:rPr>
        <w:t>(3)</w:t>
      </w:r>
      <w:r w:rsidRPr="00951346">
        <w:rPr>
          <w:rtl/>
          <w:lang w:bidi="fa-IR"/>
        </w:rPr>
        <w:t xml:space="preserve"> جِلْسَةُ الرَّبِّ </w:t>
      </w:r>
      <w:r w:rsidRPr="00625F5B">
        <w:rPr>
          <w:rStyle w:val="libFootnotenumChar"/>
          <w:rtl/>
        </w:rPr>
        <w:t>(4)</w:t>
      </w:r>
      <w:r w:rsidRPr="00951346">
        <w:rPr>
          <w:rtl/>
          <w:lang w:bidi="fa-IR"/>
        </w:rPr>
        <w:t xml:space="preserve"> ، فَقَالَ : « إِنِّي إِنَّمَا جَلَسْتُ هذِهِ الْجِلْسَةَ لِلْمَلَالَةِ ، وَالرَّبُّ لَايَمَلُّ ، وَلَاتَأْخُذُهُ سِنَةٌ وَلَانَوْمٌ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C92240">
        <w:rPr>
          <w:rtl/>
        </w:rPr>
        <w:t>3724</w:t>
      </w:r>
      <w:r w:rsidRPr="002C2FC4">
        <w:rPr>
          <w:rStyle w:val="libBold2Char"/>
          <w:rtl/>
        </w:rPr>
        <w:t xml:space="preserve"> / 3.</w:t>
      </w:r>
      <w:r w:rsidRPr="00951346">
        <w:rPr>
          <w:rtl/>
          <w:lang w:bidi="fa-IR"/>
        </w:rPr>
        <w:t xml:space="preserve"> عَلِيٌّ </w:t>
      </w:r>
      <w:r w:rsidRPr="00625F5B">
        <w:rPr>
          <w:rStyle w:val="libFootnotenumChar"/>
          <w:rtl/>
        </w:rPr>
        <w:t>(7)</w:t>
      </w:r>
      <w:r w:rsidRPr="00951346">
        <w:rPr>
          <w:rtl/>
          <w:lang w:bidi="fa-IR"/>
        </w:rPr>
        <w:t xml:space="preserve"> ، عَنْ أَبِيهِ ، عَنِ ابْنِ أَبِي عُمَيْرٍ ، عَنْ مُحَمَّدِ بْنِ مُرَازِمٍ ، عَنْ أَبِي سُلَيْمَانَ الزَّاهِدِ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مَنْ رَضِيَ بِدُونِ التَّشَرُّفِ </w:t>
      </w:r>
      <w:r w:rsidRPr="00625F5B">
        <w:rPr>
          <w:rStyle w:val="libFootnotenumChar"/>
          <w:rtl/>
        </w:rPr>
        <w:t>(8)</w:t>
      </w:r>
      <w:r w:rsidRPr="00951346">
        <w:rPr>
          <w:rtl/>
          <w:lang w:bidi="fa-IR"/>
        </w:rPr>
        <w:t xml:space="preserve"> مِنَ الْمَجْلِسِ ، لَمْ يَزَلِ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وَمَلَائِكَتُهُ يُصَلُّونَ عَلَيْهِ حَتّى يَقُومَ</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C92240">
        <w:rPr>
          <w:rtl/>
        </w:rPr>
        <w:t>3725</w:t>
      </w:r>
      <w:r w:rsidRPr="002C2FC4">
        <w:rPr>
          <w:rStyle w:val="libBold2Char"/>
          <w:rtl/>
        </w:rPr>
        <w:t xml:space="preserve"> / 4.</w:t>
      </w:r>
      <w:r w:rsidRPr="00951346">
        <w:rPr>
          <w:rtl/>
          <w:lang w:bidi="fa-IR"/>
        </w:rPr>
        <w:t xml:space="preserve"> عَلِيُّ بْنُ إِبْرَاهِيمَ ، عَنْ أَبِيهِ ، عَنْ بَعْضِ أَصْحَابِهِ ، عَنْ طَلْحَةَ بْنِ زَيْدٍ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رَسُولُ اللهِ </w:t>
      </w:r>
      <w:r w:rsidR="0091593C" w:rsidRPr="0091593C">
        <w:rPr>
          <w:rStyle w:val="libAlaemChar"/>
          <w:rtl/>
        </w:rPr>
        <w:t>صلى‌الله‌عليه‌وآله</w:t>
      </w:r>
      <w:r w:rsidRPr="00951346">
        <w:rPr>
          <w:rtl/>
          <w:lang w:bidi="fa-IR"/>
        </w:rPr>
        <w:t xml:space="preserve"> أَكْثَرَ مَا يَجْلِسُ تُجَاهَ </w:t>
      </w:r>
      <w:r w:rsidRPr="00625F5B">
        <w:rPr>
          <w:rStyle w:val="libFootnotenumChar"/>
          <w:rtl/>
        </w:rPr>
        <w:t>(10)</w:t>
      </w:r>
      <w:r w:rsidRPr="00951346">
        <w:rPr>
          <w:rtl/>
          <w:lang w:bidi="fa-IR"/>
        </w:rPr>
        <w:t xml:space="preserve"> الْقِبْلَةِ</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806C5" w:rsidTr="007806C5">
        <w:tc>
          <w:tcPr>
            <w:tcW w:w="4006" w:type="dxa"/>
          </w:tcPr>
          <w:p w:rsidR="007806C5" w:rsidRDefault="007806C5" w:rsidP="00DA4FAD">
            <w:pPr>
              <w:pStyle w:val="libFootnote0"/>
              <w:rPr>
                <w:rtl/>
              </w:rPr>
            </w:pPr>
            <w:r>
              <w:rPr>
                <w:rtl/>
              </w:rPr>
              <w:t>(1).</w:t>
            </w:r>
            <w:r w:rsidRPr="00951346">
              <w:rPr>
                <w:rtl/>
              </w:rPr>
              <w:t xml:space="preserve"> في الوسائل : « ذكر</w:t>
            </w:r>
            <w:r>
              <w:rPr>
                <w:rtl/>
              </w:rPr>
              <w:t xml:space="preserve"> ».</w:t>
            </w:r>
          </w:p>
        </w:tc>
        <w:tc>
          <w:tcPr>
            <w:tcW w:w="4006" w:type="dxa"/>
          </w:tcPr>
          <w:p w:rsidR="007806C5" w:rsidRDefault="007806C5" w:rsidP="00DA4FAD">
            <w:pPr>
              <w:pStyle w:val="libFootnote0"/>
              <w:rPr>
                <w:rtl/>
              </w:rPr>
            </w:pPr>
            <w:r>
              <w:rPr>
                <w:rtl/>
              </w:rPr>
              <w:t>(2).</w:t>
            </w:r>
            <w:r w:rsidRPr="00951346">
              <w:rPr>
                <w:rtl/>
              </w:rPr>
              <w:t xml:space="preserve"> في « بف » والوافي : + « بن عليّ</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في شرح المازندراني : « هذا » بدل « إنّها</w:t>
      </w:r>
      <w:r w:rsidR="00DA4FAD">
        <w:rPr>
          <w:rtl/>
        </w:rPr>
        <w:t xml:space="preserve"> ».</w:t>
      </w:r>
    </w:p>
    <w:p w:rsidR="00DA4FAD" w:rsidRPr="00951346" w:rsidRDefault="0091593C" w:rsidP="007806C5">
      <w:pPr>
        <w:pStyle w:val="libFootnote0"/>
        <w:rPr>
          <w:rtl/>
          <w:lang w:bidi="fa-IR"/>
        </w:rPr>
      </w:pPr>
      <w:r>
        <w:rPr>
          <w:rtl/>
        </w:rPr>
        <w:t>(4).</w:t>
      </w:r>
      <w:r w:rsidR="00DA4FAD" w:rsidRPr="00951346">
        <w:rPr>
          <w:rtl/>
        </w:rPr>
        <w:t xml:space="preserve"> في </w:t>
      </w:r>
      <w:r w:rsidR="00DA4FAD" w:rsidRPr="00707A47">
        <w:rPr>
          <w:rStyle w:val="libFootnoteBoldChar"/>
          <w:rtl/>
        </w:rPr>
        <w:t>شرح المازندراني</w:t>
      </w:r>
      <w:r w:rsidR="00DA4FAD" w:rsidRPr="00951346">
        <w:rPr>
          <w:rtl/>
        </w:rPr>
        <w:t xml:space="preserve"> : « الغرض من السؤال إمّا مجرّد حكاية قولهم ، أو الشكّ في أصل الكراهة لا في استنادها إلى العلّة المذكورة ؛ لأنّ أبا حمزة ثابت بن دينار من أكابر الشيعة وثقاتهم ، وقد روي أنّه في زمانه مثل سلمان في زمانه ، فلا يشكّ أنّه ليس للربّ جلسة</w:t>
      </w:r>
      <w:r w:rsidR="00DA4FAD">
        <w:rPr>
          <w:rtl/>
        </w:rPr>
        <w:t xml:space="preserve"> ».</w:t>
      </w:r>
      <w:r w:rsidR="007806C5">
        <w:rPr>
          <w:rFonts w:hint="cs"/>
          <w:rtl/>
        </w:rPr>
        <w:t xml:space="preserve">                         </w:t>
      </w:r>
      <w:r>
        <w:rPr>
          <w:rtl/>
        </w:rPr>
        <w:t>(5).</w:t>
      </w:r>
      <w:r w:rsidR="00DA4FAD" w:rsidRPr="00951346">
        <w:rPr>
          <w:rtl/>
        </w:rPr>
        <w:t xml:space="preserve"> في شرح المازندراني : + « أبداً</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624 ، ح 2722 ؛ </w:t>
      </w:r>
      <w:r w:rsidR="00DA4FAD" w:rsidRPr="00707A47">
        <w:rPr>
          <w:rStyle w:val="libFootnoteBoldChar"/>
          <w:rtl/>
        </w:rPr>
        <w:t>الوسائل</w:t>
      </w:r>
      <w:r w:rsidR="00DA4FAD" w:rsidRPr="00951346">
        <w:rPr>
          <w:rtl/>
        </w:rPr>
        <w:t xml:space="preserve"> ، ج 12 ، ص 106 ، ح 15773 ؛ </w:t>
      </w:r>
      <w:r w:rsidR="00DA4FAD" w:rsidRPr="00707A47">
        <w:rPr>
          <w:rStyle w:val="libFootnoteBoldChar"/>
          <w:rtl/>
        </w:rPr>
        <w:t>البحار</w:t>
      </w:r>
      <w:r w:rsidR="00DA4FAD" w:rsidRPr="00951346">
        <w:rPr>
          <w:rtl/>
        </w:rPr>
        <w:t xml:space="preserve"> ، ج 49 ، ص 59 ، ح 15.</w:t>
      </w:r>
    </w:p>
    <w:p w:rsidR="00DA4FAD" w:rsidRPr="00951346" w:rsidRDefault="0091593C" w:rsidP="00DA4FAD">
      <w:pPr>
        <w:pStyle w:val="libFootnote0"/>
        <w:rPr>
          <w:rtl/>
          <w:lang w:bidi="fa-IR"/>
        </w:rPr>
      </w:pPr>
      <w:r>
        <w:rPr>
          <w:rtl/>
        </w:rPr>
        <w:t>(7).</w:t>
      </w:r>
      <w:r w:rsidR="00DA4FAD" w:rsidRPr="00951346">
        <w:rPr>
          <w:rtl/>
        </w:rPr>
        <w:t xml:space="preserve"> في « ز » : + « بن إبراهيم</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بف » والوافي والوسائل وتحف العقول : « الشرف</w:t>
      </w:r>
      <w:r w:rsidR="00DA4FAD">
        <w:rPr>
          <w:rtl/>
        </w:rPr>
        <w:t xml:space="preserve"> ». </w:t>
      </w:r>
      <w:r w:rsidR="00DA4FAD" w:rsidRPr="00951346">
        <w:rPr>
          <w:rtl/>
        </w:rPr>
        <w:t>وقوله : « بدون التشرّف » أي جلس دون صدر</w:t>
      </w:r>
      <w:r w:rsidR="007806C5">
        <w:rPr>
          <w:rFonts w:hint="cs"/>
          <w:rtl/>
        </w:rPr>
        <w:t xml:space="preserve"> </w:t>
      </w:r>
      <w:r w:rsidR="00DA4FAD" w:rsidRPr="00951346">
        <w:rPr>
          <w:rtl/>
        </w:rPr>
        <w:t>المجلس وأعلاه ؛ من الشرف بمعنى العلوّ. قال المازندراني : « صدر المجلس وأعلاه وإن كان للعالم وأهل الكمال ، لكنّه إن جلس دونه تواضعاً لله‌وللمؤمنين وهضماً لنفسه وحفظاً لها من التفاخر والتجبّر ، استحقّ الصلاة والرحمة</w:t>
      </w:r>
      <w:r w:rsidR="00DA4FAD">
        <w:rPr>
          <w:rtl/>
        </w:rPr>
        <w:t xml:space="preserve"> ». </w:t>
      </w:r>
      <w:r w:rsidR="00DA4FAD" w:rsidRPr="00951346">
        <w:rPr>
          <w:rtl/>
        </w:rPr>
        <w:t xml:space="preserve">راجع : </w:t>
      </w:r>
      <w:r w:rsidR="00DA4FAD" w:rsidRPr="00707A47">
        <w:rPr>
          <w:rStyle w:val="libFootnoteBoldChar"/>
          <w:rtl/>
        </w:rPr>
        <w:t>الصحاح</w:t>
      </w:r>
      <w:r w:rsidR="00DA4FAD" w:rsidRPr="00951346">
        <w:rPr>
          <w:rtl/>
        </w:rPr>
        <w:t xml:space="preserve"> ، ج 4 ، ص 1379 ( شرف )</w:t>
      </w:r>
      <w:r w:rsidR="00DA4FAD">
        <w:rPr>
          <w:rtl/>
        </w:rPr>
        <w:t>.</w:t>
      </w:r>
    </w:p>
    <w:p w:rsidR="00DA4FAD" w:rsidRPr="00951346" w:rsidRDefault="0091593C" w:rsidP="0097235C">
      <w:pPr>
        <w:pStyle w:val="libFootnote0"/>
        <w:rPr>
          <w:rtl/>
          <w:lang w:bidi="fa-IR"/>
        </w:rPr>
      </w:pPr>
      <w:r>
        <w:rPr>
          <w:rtl/>
        </w:rPr>
        <w:t>(9).</w:t>
      </w:r>
      <w:r w:rsidR="00DA4FAD" w:rsidRPr="00951346">
        <w:rPr>
          <w:rtl/>
        </w:rPr>
        <w:t xml:space="preserve"> </w:t>
      </w:r>
      <w:r w:rsidR="00DA4FAD" w:rsidRPr="00707A47">
        <w:rPr>
          <w:rStyle w:val="libFootnoteBoldChar"/>
          <w:rtl/>
        </w:rPr>
        <w:t>تحف العقول</w:t>
      </w:r>
      <w:r w:rsidR="00DA4FAD" w:rsidRPr="00951346">
        <w:rPr>
          <w:rtl/>
        </w:rPr>
        <w:t xml:space="preserve"> ، ص 486 ، عن العسكري </w:t>
      </w:r>
      <w:r w:rsidR="00DA4FAD" w:rsidRPr="0097235C">
        <w:rPr>
          <w:rStyle w:val="libFootnoteAlaemChar"/>
          <w:rtl/>
        </w:rPr>
        <w:t>عليه‌السلام</w:t>
      </w:r>
      <w:r w:rsidR="00DA4FAD" w:rsidRPr="00951346">
        <w:rPr>
          <w:rtl/>
        </w:rPr>
        <w:t xml:space="preserve"> </w:t>
      </w:r>
      <w:r w:rsidR="0097235C">
        <w:rPr>
          <w:rFonts w:hint="cs"/>
          <w:rtl/>
        </w:rPr>
        <w:t>.</w:t>
      </w:r>
      <w:r w:rsidR="00DA4FAD" w:rsidRPr="00707A47">
        <w:rPr>
          <w:rStyle w:val="libFootnoteBoldChar"/>
          <w:rtl/>
        </w:rPr>
        <w:t>الوافي</w:t>
      </w:r>
      <w:r w:rsidR="00DA4FAD" w:rsidRPr="00951346">
        <w:rPr>
          <w:rtl/>
        </w:rPr>
        <w:t xml:space="preserve"> ، ج 5 ، ص 619 ، ح 2709 ؛ </w:t>
      </w:r>
      <w:r w:rsidR="00DA4FAD" w:rsidRPr="00707A47">
        <w:rPr>
          <w:rStyle w:val="libFootnoteBoldChar"/>
          <w:rtl/>
        </w:rPr>
        <w:t>الوسائل</w:t>
      </w:r>
      <w:r w:rsidR="00DA4FAD" w:rsidRPr="00951346">
        <w:rPr>
          <w:rtl/>
        </w:rPr>
        <w:t xml:space="preserve"> ، ج 12 ، ص 107 ، ح 15776.</w:t>
      </w:r>
      <w:r w:rsidR="0097235C">
        <w:rPr>
          <w:rFonts w:hint="cs"/>
          <w:rtl/>
        </w:rPr>
        <w:t xml:space="preserve">                                     </w:t>
      </w:r>
      <w:r>
        <w:rPr>
          <w:rtl/>
        </w:rPr>
        <w:t>(10).</w:t>
      </w:r>
      <w:r w:rsidR="0097235C">
        <w:rPr>
          <w:rtl/>
        </w:rPr>
        <w:t xml:space="preserve"> في «ز»:«</w:t>
      </w:r>
      <w:r w:rsidR="00DA4FAD" w:rsidRPr="00951346">
        <w:rPr>
          <w:rtl/>
        </w:rPr>
        <w:t>اتّجاه</w:t>
      </w:r>
      <w:r w:rsidR="0097235C">
        <w:rPr>
          <w:rtl/>
        </w:rPr>
        <w:t>».ويجوز في «</w:t>
      </w:r>
      <w:r w:rsidR="00DA4FAD" w:rsidRPr="00951346">
        <w:rPr>
          <w:rtl/>
        </w:rPr>
        <w:t>ت</w:t>
      </w:r>
      <w:r w:rsidR="0097235C">
        <w:rPr>
          <w:rtl/>
        </w:rPr>
        <w:t>جاه</w:t>
      </w:r>
      <w:r w:rsidR="00DA4FAD" w:rsidRPr="00951346">
        <w:rPr>
          <w:rtl/>
        </w:rPr>
        <w:t>» تثليث التاء.</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5 ، ص 625 ، ح 2727 ؛ </w:t>
      </w:r>
      <w:r w:rsidR="00DA4FAD" w:rsidRPr="00707A47">
        <w:rPr>
          <w:rStyle w:val="libFootnoteBoldChar"/>
          <w:rtl/>
        </w:rPr>
        <w:t>الوسائل</w:t>
      </w:r>
      <w:r w:rsidR="00DA4FAD" w:rsidRPr="00951346">
        <w:rPr>
          <w:rtl/>
        </w:rPr>
        <w:t xml:space="preserve"> ، ج 12 ، ص 109 ، ح 15783.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C92240">
        <w:rPr>
          <w:rtl/>
        </w:rPr>
        <w:lastRenderedPageBreak/>
        <w:t>3726</w:t>
      </w:r>
      <w:r w:rsidRPr="002C2FC4">
        <w:rPr>
          <w:rStyle w:val="libBold2Char"/>
          <w:rtl/>
        </w:rPr>
        <w:t xml:space="preserve"> / 5.</w:t>
      </w:r>
      <w:r w:rsidRPr="00951346">
        <w:rPr>
          <w:rtl/>
          <w:lang w:bidi="fa-IR"/>
        </w:rPr>
        <w:t xml:space="preserve"> أَبُو عَبْدِ اللهِ الْأَشْعَرِيُّ ، عَنْ مُعَلَّى بْنِ مُحَمَّدٍ ، عَنِ </w:t>
      </w:r>
      <w:r w:rsidRPr="00625F5B">
        <w:rPr>
          <w:rStyle w:val="libFootnotenumChar"/>
          <w:rtl/>
        </w:rPr>
        <w:t>(1)</w:t>
      </w:r>
      <w:r w:rsidRPr="00951346">
        <w:rPr>
          <w:rtl/>
          <w:lang w:bidi="fa-IR"/>
        </w:rPr>
        <w:t xml:space="preserve"> الْوَشَّاءِ ، عَنْ حَمَّادِ بْنِ عُثْمَانَ ، قَالَ :</w:t>
      </w:r>
    </w:p>
    <w:p w:rsidR="00DA4FAD" w:rsidRPr="00951346" w:rsidRDefault="00DA4FAD" w:rsidP="00DA4FAD">
      <w:pPr>
        <w:pStyle w:val="libNormal"/>
        <w:rPr>
          <w:rtl/>
          <w:lang w:bidi="fa-IR"/>
        </w:rPr>
      </w:pPr>
      <w:r w:rsidRPr="00951346">
        <w:rPr>
          <w:rtl/>
          <w:lang w:bidi="fa-IR"/>
        </w:rPr>
        <w:t xml:space="preserve">جَلَسَ أَبُو عَبْدِ اللهِ </w:t>
      </w:r>
      <w:r w:rsidRPr="00924332">
        <w:rPr>
          <w:rStyle w:val="libAlaemChar"/>
          <w:rtl/>
        </w:rPr>
        <w:t>عليه‌السلام</w:t>
      </w:r>
      <w:r w:rsidRPr="00951346">
        <w:rPr>
          <w:rtl/>
          <w:lang w:bidi="fa-IR"/>
        </w:rPr>
        <w:t xml:space="preserve"> مُتَوَرِّكاً رِجْلُهُ الْيُمْنى عَلى فَخِذِهِ الْيُسْرى ، فَقَالَ لَهُ رَجُلٌ :</w:t>
      </w:r>
      <w:r>
        <w:rPr>
          <w:rFonts w:hint="cs"/>
          <w:rtl/>
          <w:lang w:bidi="fa-IR"/>
        </w:rPr>
        <w:t xml:space="preserve"> </w:t>
      </w:r>
      <w:r w:rsidRPr="00951346">
        <w:rPr>
          <w:rtl/>
          <w:lang w:bidi="fa-IR"/>
        </w:rPr>
        <w:t xml:space="preserve">جُعِلْتُ فِدَاكَ ، هذِهِ جِلْسَةٌ مَكْرُوهَةٌ ، فَقَالَ : « لَا ، إِنَّمَا هُوَ </w:t>
      </w:r>
      <w:r w:rsidRPr="00625F5B">
        <w:rPr>
          <w:rStyle w:val="libFootnotenumChar"/>
          <w:rtl/>
        </w:rPr>
        <w:t>(2)</w:t>
      </w:r>
      <w:r w:rsidRPr="00951346">
        <w:rPr>
          <w:rtl/>
          <w:lang w:bidi="fa-IR"/>
        </w:rPr>
        <w:t xml:space="preserve"> شَيْ‌ءٌ قَالَتْهُ الْيَهُودُ : لَمَّا أَنْ فَرَغَ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مِنْ خَلْقِ السَّمَاوَاتِ وَالْأَرْضِ وَاسْتَوى عَلَى الْعَرْشِ ، جَلَسَ هذِهِ الْجِلْسَةَ لِيَسْتَرِيحَ ، فَأَنْزَلَ اللهُ عَزَّ وَجَلَّ : </w:t>
      </w:r>
      <w:r w:rsidRPr="00924332">
        <w:rPr>
          <w:rStyle w:val="libAlaemChar"/>
          <w:rtl/>
        </w:rPr>
        <w:t>(</w:t>
      </w:r>
      <w:r w:rsidR="0097235C">
        <w:rPr>
          <w:rStyle w:val="libAieChar"/>
          <w:rtl/>
        </w:rPr>
        <w:t xml:space="preserve"> اللهُ لا إِلهَ إِل</w:t>
      </w:r>
      <w:r w:rsidR="0097235C">
        <w:rPr>
          <w:rStyle w:val="libAieChar"/>
          <w:rFonts w:hint="cs"/>
          <w:rtl/>
        </w:rPr>
        <w:t>َّ</w:t>
      </w:r>
      <w:r w:rsidR="0097235C">
        <w:rPr>
          <w:rStyle w:val="libAieChar"/>
          <w:rtl/>
        </w:rPr>
        <w:t>ا</w:t>
      </w:r>
      <w:r w:rsidRPr="005C1001">
        <w:rPr>
          <w:rStyle w:val="libAieChar"/>
          <w:rtl/>
        </w:rPr>
        <w:t xml:space="preserve"> هُوَ الْحَيُّ الْقَيُّومُ لا تَأْخُذُهُ سِنَةٌ وَلا نَوْمٌ </w:t>
      </w:r>
      <w:r w:rsidRPr="00924332">
        <w:rPr>
          <w:rStyle w:val="libAlaemChar"/>
          <w:rtl/>
        </w:rPr>
        <w:t>)</w:t>
      </w:r>
      <w:r w:rsidRPr="00951346">
        <w:rPr>
          <w:rtl/>
          <w:lang w:bidi="fa-IR"/>
        </w:rPr>
        <w:t xml:space="preserve"> </w:t>
      </w:r>
      <w:r w:rsidRPr="00625F5B">
        <w:rPr>
          <w:rStyle w:val="libFootnotenumChar"/>
          <w:rtl/>
        </w:rPr>
        <w:t>(3)</w:t>
      </w:r>
      <w:r w:rsidRPr="00951346">
        <w:rPr>
          <w:rtl/>
          <w:lang w:bidi="fa-IR"/>
        </w:rPr>
        <w:t xml:space="preserve"> » وَبَقِيَ أَبُو عَبْدِ اللهِ </w:t>
      </w:r>
      <w:r w:rsidRPr="00924332">
        <w:rPr>
          <w:rStyle w:val="libAlaemChar"/>
          <w:rtl/>
        </w:rPr>
        <w:t>عليه‌السلام</w:t>
      </w:r>
      <w:r w:rsidRPr="00951346">
        <w:rPr>
          <w:rtl/>
          <w:lang w:bidi="fa-IR"/>
        </w:rPr>
        <w:t xml:space="preserve"> مُتَوَرِّكاً كَمَا هُوَ. </w:t>
      </w:r>
      <w:r w:rsidRPr="00625F5B">
        <w:rPr>
          <w:rStyle w:val="libFootnotenumChar"/>
          <w:rtl/>
        </w:rPr>
        <w:t>(4)</w:t>
      </w:r>
    </w:p>
    <w:p w:rsidR="00DA4FAD" w:rsidRPr="00951346" w:rsidRDefault="00DA4FAD" w:rsidP="00DA4FAD">
      <w:pPr>
        <w:pStyle w:val="libNormal"/>
        <w:rPr>
          <w:rtl/>
          <w:lang w:bidi="fa-IR"/>
        </w:rPr>
      </w:pPr>
      <w:r w:rsidRPr="00C92240">
        <w:rPr>
          <w:rtl/>
        </w:rPr>
        <w:t>3727</w:t>
      </w:r>
      <w:r w:rsidRPr="002C2FC4">
        <w:rPr>
          <w:rStyle w:val="libBold2Char"/>
          <w:rtl/>
        </w:rPr>
        <w:t xml:space="preserve"> / 6.</w:t>
      </w:r>
      <w:r w:rsidRPr="00951346">
        <w:rPr>
          <w:rtl/>
          <w:lang w:bidi="fa-IR"/>
        </w:rPr>
        <w:t xml:space="preserve"> عِدَّةٌ مِنْ أَصْحَابِنَا ، عَنْ أَحْمَدَ بْنِ مُحَمَّدِ بْنِ خَالِدٍ ، عَنْ أَبِيهِ ، عَنْ عَبْدِ اللهِ بْنِ الْمُغِيرَةِ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كَانَ رَسُولُ اللهِ </w:t>
      </w:r>
      <w:r w:rsidR="0091593C" w:rsidRPr="0091593C">
        <w:rPr>
          <w:rStyle w:val="libAlaemChar"/>
          <w:rtl/>
        </w:rPr>
        <w:t>صلى‌الله‌عليه‌وآله</w:t>
      </w:r>
      <w:r w:rsidRPr="00951346">
        <w:rPr>
          <w:rtl/>
          <w:lang w:bidi="fa-IR"/>
        </w:rPr>
        <w:t xml:space="preserve"> إِذَا دَخَلَ مَنْزِلاً ، قَعَدَ فِي أَدْنَى الْمَجْلِسِ إِلَيْهِ حِينَ يَدْخُلُ</w:t>
      </w:r>
      <w:r>
        <w:rPr>
          <w:rtl/>
          <w:lang w:bidi="fa-IR"/>
        </w:rPr>
        <w:t xml:space="preserve"> ». </w:t>
      </w:r>
      <w:r w:rsidRPr="00625F5B">
        <w:rPr>
          <w:rStyle w:val="libFootnotenumChar"/>
          <w:rtl/>
        </w:rPr>
        <w:t>(5)</w:t>
      </w:r>
    </w:p>
    <w:p w:rsidR="00DA4FAD" w:rsidRPr="00951346" w:rsidRDefault="00DA4FAD" w:rsidP="00DA4FAD">
      <w:pPr>
        <w:pStyle w:val="libNormal"/>
        <w:rPr>
          <w:rtl/>
          <w:lang w:bidi="fa-IR"/>
        </w:rPr>
      </w:pPr>
      <w:r w:rsidRPr="00C92240">
        <w:rPr>
          <w:rtl/>
        </w:rPr>
        <w:t>3728</w:t>
      </w:r>
      <w:r w:rsidRPr="002C2FC4">
        <w:rPr>
          <w:rStyle w:val="libBold2Char"/>
          <w:rtl/>
        </w:rPr>
        <w:t xml:space="preserve"> / 7.</w:t>
      </w:r>
      <w:r w:rsidRPr="00951346">
        <w:rPr>
          <w:rtl/>
          <w:lang w:bidi="fa-IR"/>
        </w:rPr>
        <w:t xml:space="preserve"> مُحَمَّدُ بْنُ يَحْيى ، عَنْ أَحْمَدَ بْنِ مُحَمَّدِ بْنِ عِيسى </w:t>
      </w:r>
      <w:r w:rsidRPr="00625F5B">
        <w:rPr>
          <w:rStyle w:val="libFootnotenumChar"/>
          <w:rtl/>
        </w:rPr>
        <w:t>(6)</w:t>
      </w:r>
      <w:r w:rsidRPr="00951346">
        <w:rPr>
          <w:rtl/>
          <w:lang w:bidi="fa-IR"/>
        </w:rPr>
        <w:t xml:space="preserve"> ، عَنْ مُحَمَّدِ بْنِ يَحْيى ، عَنْ طَلْحَةَ بْنِ زَيْدٍ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سُوقُ الْمُسْلِمِينَ كَمَسْجِدِهِمْ ؛ فَمَنْ سَبَقَ إِلى مَكَانٍ فَهُوَ أَحَقُّ بِهِ إِلَى اللَّيْلِ » قَالَ </w:t>
      </w:r>
      <w:r w:rsidRPr="00625F5B">
        <w:rPr>
          <w:rStyle w:val="libFootnotenumChar"/>
          <w:rtl/>
        </w:rPr>
        <w:t>(7)</w:t>
      </w:r>
      <w:r w:rsidRPr="00951346">
        <w:rPr>
          <w:rtl/>
          <w:lang w:bidi="fa-IR"/>
        </w:rPr>
        <w:t xml:space="preserve"> : « وَكَانَ لَايَأْخُذُ عَلى بُيُوتِ‌</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بس ، بف » </w:t>
      </w:r>
      <w:r w:rsidR="00DA4FAD">
        <w:rPr>
          <w:rtl/>
        </w:rPr>
        <w:t xml:space="preserve">: </w:t>
      </w:r>
      <w:r w:rsidR="003E6B40">
        <w:rPr>
          <w:rtl/>
        </w:rPr>
        <w:t>-</w:t>
      </w:r>
      <w:r w:rsidR="00DA4FAD" w:rsidRPr="00951346">
        <w:rPr>
          <w:rtl/>
        </w:rPr>
        <w:t xml:space="preserve"> « عن</w:t>
      </w:r>
      <w:r w:rsidR="00DA4FAD">
        <w:rPr>
          <w:rtl/>
        </w:rPr>
        <w:t xml:space="preserve"> ». </w:t>
      </w:r>
      <w:r w:rsidR="00DA4FAD" w:rsidRPr="00951346">
        <w:rPr>
          <w:rtl/>
        </w:rPr>
        <w:t xml:space="preserve">وهو سهو واضح ؛ لأنّ الوشّاء هو الحسن بن عليّ ، وقد أكثر المعلّى بن محمّد من‌الرواية عنه. راجع : </w:t>
      </w:r>
      <w:r w:rsidR="00DA4FAD" w:rsidRPr="00707A47">
        <w:rPr>
          <w:rStyle w:val="libFootnoteBoldChar"/>
          <w:rtl/>
        </w:rPr>
        <w:t>معجم رجال الحديث</w:t>
      </w:r>
      <w:r w:rsidR="00DA4FAD" w:rsidRPr="00951346">
        <w:rPr>
          <w:rtl/>
        </w:rPr>
        <w:t xml:space="preserve"> ، ج 18 ، ص 463</w:t>
      </w:r>
      <w:r w:rsidR="00DA4FAD">
        <w:rPr>
          <w:rtl/>
        </w:rPr>
        <w:t xml:space="preserve"> </w:t>
      </w:r>
      <w:r w:rsidR="003E6B40">
        <w:rPr>
          <w:rtl/>
        </w:rPr>
        <w:t>-</w:t>
      </w:r>
      <w:r w:rsidR="00DA4FAD">
        <w:rPr>
          <w:rtl/>
        </w:rPr>
        <w:t xml:space="preserve"> </w:t>
      </w:r>
      <w:r w:rsidR="00DA4FAD" w:rsidRPr="00951346">
        <w:rPr>
          <w:rtl/>
        </w:rPr>
        <w:t xml:space="preserve">464 ، </w:t>
      </w:r>
      <w:r w:rsidR="00DA4FAD">
        <w:rPr>
          <w:rtl/>
        </w:rPr>
        <w:t>و 4</w:t>
      </w:r>
      <w:r w:rsidR="00DA4FAD" w:rsidRPr="00951346">
        <w:rPr>
          <w:rtl/>
        </w:rPr>
        <w:t>67</w:t>
      </w:r>
      <w:r w:rsidR="00DA4FAD">
        <w:rPr>
          <w:rtl/>
        </w:rPr>
        <w:t xml:space="preserve"> </w:t>
      </w:r>
      <w:r w:rsidR="003E6B40">
        <w:rPr>
          <w:rtl/>
        </w:rPr>
        <w:t>-</w:t>
      </w:r>
      <w:r w:rsidR="00DA4FAD">
        <w:rPr>
          <w:rtl/>
        </w:rPr>
        <w:t xml:space="preserve"> </w:t>
      </w:r>
      <w:r w:rsidR="00DA4FAD" w:rsidRPr="00951346">
        <w:rPr>
          <w:rtl/>
        </w:rPr>
        <w:t>470.</w:t>
      </w:r>
    </w:p>
    <w:tbl>
      <w:tblPr>
        <w:tblStyle w:val="TableGrid"/>
        <w:bidiVisual/>
        <w:tblW w:w="0" w:type="auto"/>
        <w:tblLook w:val="04A0" w:firstRow="1" w:lastRow="0" w:firstColumn="1" w:lastColumn="0" w:noHBand="0" w:noVBand="1"/>
      </w:tblPr>
      <w:tblGrid>
        <w:gridCol w:w="4006"/>
        <w:gridCol w:w="4006"/>
      </w:tblGrid>
      <w:tr w:rsidR="0097235C" w:rsidTr="0097235C">
        <w:tc>
          <w:tcPr>
            <w:tcW w:w="4006" w:type="dxa"/>
          </w:tcPr>
          <w:p w:rsidR="0097235C" w:rsidRDefault="0097235C" w:rsidP="00DA4FAD">
            <w:pPr>
              <w:pStyle w:val="libFootnote0"/>
              <w:rPr>
                <w:rtl/>
              </w:rPr>
            </w:pPr>
            <w:r>
              <w:rPr>
                <w:rtl/>
              </w:rPr>
              <w:t>(2).</w:t>
            </w:r>
            <w:r w:rsidRPr="00951346">
              <w:rPr>
                <w:rtl/>
              </w:rPr>
              <w:t xml:space="preserve"> في « ز » </w:t>
            </w:r>
            <w:r>
              <w:rPr>
                <w:rtl/>
              </w:rPr>
              <w:t>: -</w:t>
            </w:r>
            <w:r w:rsidRPr="00951346">
              <w:rPr>
                <w:rtl/>
              </w:rPr>
              <w:t xml:space="preserve"> « هو</w:t>
            </w:r>
            <w:r>
              <w:rPr>
                <w:rtl/>
              </w:rPr>
              <w:t xml:space="preserve"> ».</w:t>
            </w:r>
          </w:p>
        </w:tc>
        <w:tc>
          <w:tcPr>
            <w:tcW w:w="4006" w:type="dxa"/>
          </w:tcPr>
          <w:p w:rsidR="0097235C" w:rsidRDefault="0097235C" w:rsidP="00DA4FAD">
            <w:pPr>
              <w:pStyle w:val="libFootnote0"/>
              <w:rPr>
                <w:rtl/>
              </w:rPr>
            </w:pPr>
            <w:r>
              <w:rPr>
                <w:rtl/>
              </w:rPr>
              <w:t>(3).</w:t>
            </w:r>
            <w:r w:rsidRPr="00951346">
              <w:rPr>
                <w:rtl/>
              </w:rPr>
              <w:t xml:space="preserve"> البقرة </w:t>
            </w:r>
            <w:r>
              <w:rPr>
                <w:rtl/>
              </w:rPr>
              <w:t>(2)</w:t>
            </w:r>
            <w:r w:rsidRPr="00951346">
              <w:rPr>
                <w:rtl/>
              </w:rPr>
              <w:t xml:space="preserve"> : 255.</w:t>
            </w:r>
          </w:p>
        </w:tc>
      </w:tr>
    </w:tbl>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تفسير العيّاشي</w:t>
      </w:r>
      <w:r w:rsidR="00DA4FAD" w:rsidRPr="00951346">
        <w:rPr>
          <w:rtl/>
        </w:rPr>
        <w:t xml:space="preserve"> ، ج 1 ، ص 137 ، ح 452 ، عن حمّاد ، مع اختلاف يسير </w:t>
      </w:r>
      <w:r w:rsidR="0097235C">
        <w:rPr>
          <w:rFonts w:hint="cs"/>
          <w:rtl/>
        </w:rPr>
        <w:t>.</w:t>
      </w:r>
      <w:r w:rsidR="00DA4FAD" w:rsidRPr="00707A47">
        <w:rPr>
          <w:rStyle w:val="libFootnoteBoldChar"/>
          <w:rtl/>
        </w:rPr>
        <w:t>الوافي</w:t>
      </w:r>
      <w:r w:rsidR="00DA4FAD" w:rsidRPr="00951346">
        <w:rPr>
          <w:rtl/>
        </w:rPr>
        <w:t xml:space="preserve"> ، ج 5 ، ص 623 ، ح 2721 ؛ </w:t>
      </w:r>
      <w:r w:rsidR="00DA4FAD" w:rsidRPr="00707A47">
        <w:rPr>
          <w:rStyle w:val="libFootnoteBoldChar"/>
          <w:rtl/>
        </w:rPr>
        <w:t>الوسائل</w:t>
      </w:r>
      <w:r w:rsidR="00DA4FAD" w:rsidRPr="00951346">
        <w:rPr>
          <w:rtl/>
        </w:rPr>
        <w:t xml:space="preserve"> ، ج 12 ، ص 107 ، ح 15774 ؛ </w:t>
      </w:r>
      <w:r w:rsidR="00DA4FAD" w:rsidRPr="00707A47">
        <w:rPr>
          <w:rStyle w:val="libFootnoteBoldChar"/>
          <w:rtl/>
        </w:rPr>
        <w:t>البحار</w:t>
      </w:r>
      <w:r w:rsidR="00DA4FAD" w:rsidRPr="00951346">
        <w:rPr>
          <w:rtl/>
        </w:rPr>
        <w:t xml:space="preserve"> ، ج 50 ، ص 47 ، ح 72.</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w:t>
      </w:r>
      <w:r w:rsidR="00DA4FAD" w:rsidRPr="009B0BCE">
        <w:rPr>
          <w:rtl/>
        </w:rPr>
        <w:t>ا</w:t>
      </w:r>
      <w:r w:rsidR="00DA4FAD" w:rsidRPr="00707A47">
        <w:rPr>
          <w:rStyle w:val="libFootnoteBoldChar"/>
          <w:rtl/>
        </w:rPr>
        <w:t>في</w:t>
      </w:r>
      <w:r w:rsidR="00DA4FAD" w:rsidRPr="00951346">
        <w:rPr>
          <w:rtl/>
        </w:rPr>
        <w:t xml:space="preserve"> ، ج 5 ، ص 619 ، ح 2710 ؛ </w:t>
      </w:r>
      <w:r w:rsidR="00DA4FAD" w:rsidRPr="00707A47">
        <w:rPr>
          <w:rStyle w:val="libFootnoteBoldChar"/>
          <w:rtl/>
        </w:rPr>
        <w:t>الوسائل</w:t>
      </w:r>
      <w:r w:rsidR="00DA4FAD" w:rsidRPr="00951346">
        <w:rPr>
          <w:rtl/>
        </w:rPr>
        <w:t xml:space="preserve"> ، ج 12 ، ص 108 ، ح 15777.</w:t>
      </w:r>
    </w:p>
    <w:p w:rsidR="00DA4FAD" w:rsidRPr="00951346" w:rsidRDefault="0091593C" w:rsidP="00DA4FAD">
      <w:pPr>
        <w:pStyle w:val="libFootnote0"/>
        <w:rPr>
          <w:rtl/>
          <w:lang w:bidi="fa-IR"/>
        </w:rPr>
      </w:pPr>
      <w:r>
        <w:rPr>
          <w:rtl/>
        </w:rPr>
        <w:t>(6).</w:t>
      </w:r>
      <w:r w:rsidR="00DA4FAD" w:rsidRPr="00951346">
        <w:rPr>
          <w:rtl/>
        </w:rPr>
        <w:t xml:space="preserve"> في « ز » : « أحمد بن عيسى</w:t>
      </w:r>
      <w:r w:rsidR="00DA4FAD">
        <w:rPr>
          <w:rtl/>
        </w:rPr>
        <w:t xml:space="preserve"> ». </w:t>
      </w:r>
      <w:r w:rsidR="00DA4FAD" w:rsidRPr="00951346">
        <w:rPr>
          <w:rtl/>
        </w:rPr>
        <w:t>وفي الكافي ، ح 8714 : « أحمد بن محمّد</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الوافي والوسائل والكافي ، ح 8714 والتهذيب ، ج 7 </w:t>
      </w:r>
      <w:r w:rsidR="00DA4FAD">
        <w:rPr>
          <w:rtl/>
        </w:rPr>
        <w:t xml:space="preserve">: </w:t>
      </w:r>
      <w:r w:rsidR="003E6B40">
        <w:rPr>
          <w:rtl/>
        </w:rPr>
        <w:t>-</w:t>
      </w:r>
      <w:r w:rsidR="00DA4FAD" w:rsidRPr="00951346">
        <w:rPr>
          <w:rtl/>
        </w:rPr>
        <w:t xml:space="preserve"> « قال</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السُّوقِ كِرَاءً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C92240">
        <w:rPr>
          <w:rtl/>
        </w:rPr>
        <w:t>3729</w:t>
      </w:r>
      <w:r w:rsidRPr="002C2FC4">
        <w:rPr>
          <w:rStyle w:val="libBold2Char"/>
          <w:rtl/>
        </w:rPr>
        <w:t xml:space="preserve"> / 8.</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يَنْبَغِي لِلْجُلَسَاءِ فِي الصَّيْفِ أَنْ يَكُونَ بَيْنَ كُلِّ اثْنَيْنِ مِقْ</w:t>
      </w:r>
      <w:r w:rsidR="0097235C">
        <w:rPr>
          <w:rtl/>
          <w:lang w:bidi="fa-IR"/>
        </w:rPr>
        <w:t>دَارُ عَظْمِ الذِّرَاعِ لِئَل</w:t>
      </w:r>
      <w:r w:rsidR="00650033">
        <w:rPr>
          <w:rFonts w:hint="cs"/>
          <w:rtl/>
          <w:lang w:bidi="fa-IR"/>
        </w:rPr>
        <w:t>َّ</w:t>
      </w:r>
      <w:r w:rsidR="0097235C">
        <w:rPr>
          <w:rtl/>
          <w:lang w:bidi="fa-IR"/>
        </w:rPr>
        <w:t>ا</w:t>
      </w:r>
      <w:r w:rsidRPr="00951346">
        <w:rPr>
          <w:rtl/>
          <w:lang w:bidi="fa-IR"/>
        </w:rPr>
        <w:t xml:space="preserve"> </w:t>
      </w:r>
      <w:r w:rsidRPr="00625F5B">
        <w:rPr>
          <w:rStyle w:val="libFootnotenumChar"/>
          <w:rtl/>
        </w:rPr>
        <w:t>(3)</w:t>
      </w:r>
      <w:r w:rsidRPr="00951346">
        <w:rPr>
          <w:rtl/>
          <w:lang w:bidi="fa-IR"/>
        </w:rPr>
        <w:t xml:space="preserve"> يَشُقَّ بَعْضُهُمْ عَلى بَعْضٍ فِي الْحَرِّ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C92240">
        <w:rPr>
          <w:rtl/>
        </w:rPr>
        <w:t>3730</w:t>
      </w:r>
      <w:r w:rsidRPr="002C2FC4">
        <w:rPr>
          <w:rStyle w:val="libBold2Char"/>
          <w:rtl/>
        </w:rPr>
        <w:t xml:space="preserve"> / 9.</w:t>
      </w:r>
      <w:r w:rsidRPr="00951346">
        <w:rPr>
          <w:rtl/>
          <w:lang w:bidi="fa-IR"/>
        </w:rPr>
        <w:t xml:space="preserve"> عَلِيٌّ ، عَنْ أَبِيهِ ، عَنِ ابْنِ أَبِي عُمَيْرٍ ، عَنْ حَمَّادِ بْنِ عُثْمَانَ ، قَالَ :</w:t>
      </w:r>
    </w:p>
    <w:p w:rsidR="00DA4FAD" w:rsidRPr="00951346" w:rsidRDefault="00DA4FAD" w:rsidP="00DA4FAD">
      <w:pPr>
        <w:pStyle w:val="libNormal"/>
        <w:rPr>
          <w:rtl/>
          <w:lang w:bidi="fa-IR"/>
        </w:rPr>
      </w:pPr>
      <w:r w:rsidRPr="00951346">
        <w:rPr>
          <w:rtl/>
          <w:lang w:bidi="fa-IR"/>
        </w:rPr>
        <w:t xml:space="preserve">رَأَيْتُ أَبَا عَبْدِ اللهِ </w:t>
      </w:r>
      <w:r w:rsidRPr="00924332">
        <w:rPr>
          <w:rStyle w:val="libAlaemChar"/>
          <w:rtl/>
        </w:rPr>
        <w:t>عليه‌السلام</w:t>
      </w:r>
      <w:r w:rsidRPr="00951346">
        <w:rPr>
          <w:rtl/>
          <w:lang w:bidi="fa-IR"/>
        </w:rPr>
        <w:t xml:space="preserve"> يَجْلِسُ فِي بَيْتِهِ عِنْدَ بَابِ بَيْتِهِ قُبَالَةَ الْكَعْبَةِ </w:t>
      </w:r>
      <w:r w:rsidRPr="00625F5B">
        <w:rPr>
          <w:rStyle w:val="libFootnotenumChar"/>
          <w:rtl/>
        </w:rPr>
        <w:t>(6)</w:t>
      </w:r>
      <w:r w:rsidR="00650033">
        <w:rPr>
          <w:rFonts w:hint="cs"/>
          <w:rtl/>
          <w:lang w:bidi="fa-IR"/>
        </w:rPr>
        <w:t>.</w:t>
      </w:r>
      <w:r w:rsidRPr="00625F5B">
        <w:rPr>
          <w:rStyle w:val="libFootnotenumChar"/>
          <w:rtl/>
        </w:rPr>
        <w:t>(7)</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الوافي : « الكرى</w:t>
      </w:r>
      <w:r w:rsidR="00DA4FAD">
        <w:rPr>
          <w:rtl/>
        </w:rPr>
        <w:t xml:space="preserve"> ». </w:t>
      </w:r>
      <w:r w:rsidR="00DA4FAD" w:rsidRPr="00951346">
        <w:rPr>
          <w:rtl/>
        </w:rPr>
        <w:t>وفي الكافي ، ح 8714 : « الكراء</w:t>
      </w:r>
      <w:r w:rsidR="00DA4FAD">
        <w:rPr>
          <w:rtl/>
        </w:rPr>
        <w:t xml:space="preserve"> ». و «</w:t>
      </w:r>
      <w:r w:rsidR="00DA4FAD" w:rsidRPr="00951346">
        <w:rPr>
          <w:rtl/>
        </w:rPr>
        <w:t xml:space="preserve"> الكراء » بالكسر والمدّ : الا</w:t>
      </w:r>
      <w:r w:rsidR="00650033">
        <w:rPr>
          <w:rFonts w:hint="cs"/>
          <w:rtl/>
        </w:rPr>
        <w:t>ُ</w:t>
      </w:r>
      <w:r w:rsidR="00DA4FAD" w:rsidRPr="00951346">
        <w:rPr>
          <w:rtl/>
        </w:rPr>
        <w:t xml:space="preserve">جرة. </w:t>
      </w:r>
      <w:r w:rsidR="00DA4FAD" w:rsidRPr="00707A47">
        <w:rPr>
          <w:rStyle w:val="libFootnoteBoldChar"/>
          <w:rtl/>
        </w:rPr>
        <w:t>المصباح المنير</w:t>
      </w:r>
      <w:r w:rsidR="00DA4FAD" w:rsidRPr="00951346">
        <w:rPr>
          <w:rtl/>
        </w:rPr>
        <w:t xml:space="preserve"> ، ص 532 ( كرى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الكافي</w:t>
      </w:r>
      <w:r w:rsidR="00DA4FAD" w:rsidRPr="00951346">
        <w:rPr>
          <w:rtl/>
        </w:rPr>
        <w:t xml:space="preserve"> ، كتاب المعيشة ، باب السبق إلى السوق ، ح 8714. وفي </w:t>
      </w:r>
      <w:r w:rsidR="00DA4FAD" w:rsidRPr="00707A47">
        <w:rPr>
          <w:rStyle w:val="libFootnoteBoldChar"/>
          <w:rtl/>
        </w:rPr>
        <w:t>التهذيب</w:t>
      </w:r>
      <w:r w:rsidR="00DA4FAD" w:rsidRPr="00951346">
        <w:rPr>
          <w:rtl/>
        </w:rPr>
        <w:t xml:space="preserve"> ، ج 7 ، ص 9 ، ح 31 ، معلّقاً عن أحمد بن محمّد ، عن محمّد بن يحيى ، عن طلحة بن زيد. </w:t>
      </w:r>
      <w:r w:rsidR="00DA4FAD" w:rsidRPr="00650033">
        <w:rPr>
          <w:rStyle w:val="libFootnoteBoldChar"/>
          <w:rtl/>
        </w:rPr>
        <w:t>و</w:t>
      </w:r>
      <w:r w:rsidR="00DA4FAD" w:rsidRPr="00707A47">
        <w:rPr>
          <w:rStyle w:val="libFootnoteBoldChar"/>
          <w:rtl/>
        </w:rPr>
        <w:t xml:space="preserve">فيه </w:t>
      </w:r>
      <w:r w:rsidR="00DA4FAD" w:rsidRPr="00951346">
        <w:rPr>
          <w:rtl/>
        </w:rPr>
        <w:t xml:space="preserve">، ج 6 ، ص 383 ، ح 1133 ، بسند آخر عن جعفر ، عن أبيه ، عن عليّ </w:t>
      </w:r>
      <w:r w:rsidR="00DA4FAD" w:rsidRPr="00650033">
        <w:rPr>
          <w:rStyle w:val="libFootnoteAlaemChar"/>
          <w:rtl/>
        </w:rPr>
        <w:t>عليهم‌السلام</w:t>
      </w:r>
      <w:r w:rsidR="00DA4FAD" w:rsidRPr="00951346">
        <w:rPr>
          <w:rtl/>
        </w:rPr>
        <w:t xml:space="preserve"> ، وتمام الرواية فيه : « أنّه كره أن يأخذ من سوق المسلمين أجراً</w:t>
      </w:r>
      <w:r w:rsidR="00DA4FAD">
        <w:rPr>
          <w:rtl/>
        </w:rPr>
        <w:t xml:space="preserve"> ». </w:t>
      </w:r>
      <w:r w:rsidR="00DA4FAD" w:rsidRPr="00707A47">
        <w:rPr>
          <w:rStyle w:val="libFootnoteBoldChar"/>
          <w:rtl/>
        </w:rPr>
        <w:t>الكافي</w:t>
      </w:r>
      <w:r w:rsidR="00DA4FAD" w:rsidRPr="00951346">
        <w:rPr>
          <w:rtl/>
        </w:rPr>
        <w:t xml:space="preserve"> ، كتاب المعيشة ، باب السبق إلى السوق ، ح 8715 ، بسند آخر ، هكذا : « سوق المسلمين كمسجدهم » مع زيادة في آخره. وفي </w:t>
      </w:r>
      <w:r w:rsidR="00DA4FAD" w:rsidRPr="00707A47">
        <w:rPr>
          <w:rStyle w:val="libFootnoteBoldChar"/>
          <w:rtl/>
        </w:rPr>
        <w:t>الكافي</w:t>
      </w:r>
      <w:r w:rsidR="00DA4FAD" w:rsidRPr="00951346">
        <w:rPr>
          <w:rtl/>
        </w:rPr>
        <w:t xml:space="preserve"> ، كتاب الحجّ ، باب النوادر ، ذيل ح 8084 ؛ و</w:t>
      </w:r>
      <w:r w:rsidR="00DA4FAD" w:rsidRPr="00707A47">
        <w:rPr>
          <w:rStyle w:val="libFootnoteBoldChar"/>
          <w:rtl/>
        </w:rPr>
        <w:t>التهذيب</w:t>
      </w:r>
      <w:r w:rsidR="00DA4FAD" w:rsidRPr="00951346">
        <w:rPr>
          <w:rtl/>
        </w:rPr>
        <w:t xml:space="preserve"> ، ج 6 ، ص 110 ، ذيل ح 195 ؛ و</w:t>
      </w:r>
      <w:r w:rsidR="00DA4FAD" w:rsidRPr="00707A47">
        <w:rPr>
          <w:rStyle w:val="libFootnoteBoldChar"/>
          <w:rtl/>
        </w:rPr>
        <w:t xml:space="preserve">كامل الزيارات </w:t>
      </w:r>
      <w:r w:rsidR="00DA4FAD" w:rsidRPr="00951346">
        <w:rPr>
          <w:rtl/>
        </w:rPr>
        <w:t xml:space="preserve">، ص 330 ، الباب 108 ، ذيل ح 4 ؛ وص 331 ، نفس الباب ، ذيل ح 10 ؛ </w:t>
      </w:r>
      <w:r w:rsidR="00DA4FAD" w:rsidRPr="00650033">
        <w:rPr>
          <w:rStyle w:val="libFootnoteBoldChar"/>
          <w:rtl/>
        </w:rPr>
        <w:t>و</w:t>
      </w:r>
      <w:r w:rsidR="00DA4FAD" w:rsidRPr="00707A47">
        <w:rPr>
          <w:rStyle w:val="libFootnoteBoldChar"/>
          <w:rtl/>
        </w:rPr>
        <w:t>كتاب</w:t>
      </w:r>
      <w:r w:rsidR="00DA4FAD" w:rsidRPr="00951346">
        <w:rPr>
          <w:rtl/>
        </w:rPr>
        <w:t xml:space="preserve"> </w:t>
      </w:r>
      <w:r w:rsidR="00DA4FAD" w:rsidRPr="00707A47">
        <w:rPr>
          <w:rStyle w:val="libFootnoteBoldChar"/>
          <w:rtl/>
        </w:rPr>
        <w:t>المزار</w:t>
      </w:r>
      <w:r w:rsidR="00DA4FAD" w:rsidRPr="00951346">
        <w:rPr>
          <w:rtl/>
        </w:rPr>
        <w:t xml:space="preserve"> للمفيد ، ص 227 ، ذيل ح 10 ، بسند آخر عن أبي عبدالله </w:t>
      </w:r>
      <w:r w:rsidR="00DA4FAD" w:rsidRPr="00650033">
        <w:rPr>
          <w:rStyle w:val="libFootnoteAlaemChar"/>
          <w:rtl/>
        </w:rPr>
        <w:t>عليه‌السلام</w:t>
      </w:r>
      <w:r w:rsidR="00DA4FAD" w:rsidRPr="00951346">
        <w:rPr>
          <w:rtl/>
        </w:rPr>
        <w:t xml:space="preserve"> ، من دون الإسناد إلى عليّ </w:t>
      </w:r>
      <w:r w:rsidR="00DA4FAD" w:rsidRPr="00650033">
        <w:rPr>
          <w:rStyle w:val="libFootnoteAlaemChar"/>
          <w:rtl/>
        </w:rPr>
        <w:t>عليه‌السلام</w:t>
      </w:r>
      <w:r w:rsidR="00DA4FAD" w:rsidRPr="00951346">
        <w:rPr>
          <w:rtl/>
        </w:rPr>
        <w:t xml:space="preserve"> هكذا : « من سبق إلى مكان فهو أحقّ به يومه وليلته</w:t>
      </w:r>
      <w:r w:rsidR="00DA4FAD">
        <w:rPr>
          <w:rtl/>
        </w:rPr>
        <w:t xml:space="preserve"> ». </w:t>
      </w:r>
      <w:r w:rsidR="00DA4FAD" w:rsidRPr="00707A47">
        <w:rPr>
          <w:rStyle w:val="libFootnoteBoldChar"/>
          <w:rtl/>
        </w:rPr>
        <w:t>الفقيه</w:t>
      </w:r>
      <w:r w:rsidR="00DA4FAD" w:rsidRPr="00951346">
        <w:rPr>
          <w:rtl/>
        </w:rPr>
        <w:t xml:space="preserve"> ، ج 3 ، ص 199 ، ح 3752 ، مرسلاً عن أميرالمؤمنين </w:t>
      </w:r>
      <w:r w:rsidR="00DA4FAD" w:rsidRPr="00650033">
        <w:rPr>
          <w:rStyle w:val="libFootnoteAlaemChar"/>
          <w:rtl/>
        </w:rPr>
        <w:t>عليه‌السلام</w:t>
      </w:r>
      <w:r w:rsidR="00DA4FAD" w:rsidRPr="00951346">
        <w:rPr>
          <w:rtl/>
        </w:rPr>
        <w:t xml:space="preserve"> ، إلى قوله : « فهو أحقّ به إلى الليل » </w:t>
      </w:r>
      <w:r w:rsidR="00650033">
        <w:rPr>
          <w:rFonts w:hint="cs"/>
          <w:rtl/>
        </w:rPr>
        <w:t>.</w:t>
      </w:r>
      <w:r w:rsidR="00DA4FAD" w:rsidRPr="00707A47">
        <w:rPr>
          <w:rStyle w:val="libFootnoteBoldChar"/>
          <w:rtl/>
        </w:rPr>
        <w:t>الوافي</w:t>
      </w:r>
      <w:r w:rsidR="00DA4FAD" w:rsidRPr="00951346">
        <w:rPr>
          <w:rtl/>
        </w:rPr>
        <w:t xml:space="preserve"> ، ج 17 ، ص 447 ، ح 17611 ؛ </w:t>
      </w:r>
      <w:r w:rsidR="00DA4FAD" w:rsidRPr="00707A47">
        <w:rPr>
          <w:rStyle w:val="libFootnoteBoldChar"/>
          <w:rtl/>
        </w:rPr>
        <w:t>الوسائل</w:t>
      </w:r>
      <w:r w:rsidR="00DA4FAD" w:rsidRPr="00951346">
        <w:rPr>
          <w:rtl/>
        </w:rPr>
        <w:t xml:space="preserve"> ، ج 5 ، ص 278 ، ح 6542 ؛ </w:t>
      </w:r>
      <w:r w:rsidR="00DA4FAD" w:rsidRPr="00707A47">
        <w:rPr>
          <w:rStyle w:val="libFootnoteBoldChar"/>
          <w:rtl/>
        </w:rPr>
        <w:t>البحار</w:t>
      </w:r>
      <w:r w:rsidR="00DA4FAD" w:rsidRPr="00951346">
        <w:rPr>
          <w:rtl/>
        </w:rPr>
        <w:t xml:space="preserve"> ، ج 83 ، ص 356 ، ذيل ح 8 ، إلى قوله : « فهو أحقّ به إلى الليل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بف » والوافي : « كيلا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الوسائل </w:t>
      </w:r>
      <w:r w:rsidR="00DA4FAD">
        <w:rPr>
          <w:rtl/>
        </w:rPr>
        <w:t xml:space="preserve">: </w:t>
      </w:r>
      <w:r w:rsidR="003E6B40">
        <w:rPr>
          <w:rtl/>
        </w:rPr>
        <w:t>-</w:t>
      </w:r>
      <w:r w:rsidR="00DA4FAD" w:rsidRPr="00951346">
        <w:rPr>
          <w:rtl/>
        </w:rPr>
        <w:t xml:space="preserve"> « في الحرّ</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622 ، ح 2719 ؛ </w:t>
      </w:r>
      <w:r w:rsidR="00DA4FAD" w:rsidRPr="00707A47">
        <w:rPr>
          <w:rStyle w:val="libFootnoteBoldChar"/>
          <w:rtl/>
        </w:rPr>
        <w:t>الوسائل</w:t>
      </w:r>
      <w:r w:rsidR="00DA4FAD" w:rsidRPr="00951346">
        <w:rPr>
          <w:rtl/>
        </w:rPr>
        <w:t xml:space="preserve"> ، ج 12 ، ص 14 ، ح 15517.</w:t>
      </w:r>
    </w:p>
    <w:p w:rsidR="00DA4FAD" w:rsidRPr="00951346" w:rsidRDefault="0091593C" w:rsidP="00DA4FAD">
      <w:pPr>
        <w:pStyle w:val="libFootnote0"/>
        <w:rPr>
          <w:rtl/>
          <w:lang w:bidi="fa-IR"/>
        </w:rPr>
      </w:pPr>
      <w:r>
        <w:rPr>
          <w:rtl/>
        </w:rPr>
        <w:t>(6).</w:t>
      </w:r>
      <w:r w:rsidR="00DA4FAD" w:rsidRPr="00951346">
        <w:rPr>
          <w:rtl/>
        </w:rPr>
        <w:t xml:space="preserve"> في حاشية « بف » : « القبلة</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625 ، ح 2728 ؛ </w:t>
      </w:r>
      <w:r w:rsidR="00DA4FAD" w:rsidRPr="00707A47">
        <w:rPr>
          <w:rStyle w:val="libFootnoteBoldChar"/>
          <w:rtl/>
        </w:rPr>
        <w:t>الوسائل</w:t>
      </w:r>
      <w:r w:rsidR="00DA4FAD" w:rsidRPr="00951346">
        <w:rPr>
          <w:rtl/>
        </w:rPr>
        <w:t xml:space="preserve"> ، ج 12 ، ص 109 ، ح 15782.</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568" w:name="_Toc344056245"/>
      <w:bookmarkStart w:id="569" w:name="_Toc459895284"/>
      <w:bookmarkStart w:id="570" w:name="_Toc42787919"/>
      <w:r w:rsidRPr="00951346">
        <w:rPr>
          <w:rtl/>
          <w:lang w:bidi="fa-IR"/>
        </w:rPr>
        <w:lastRenderedPageBreak/>
        <w:t>22</w:t>
      </w:r>
      <w:r>
        <w:rPr>
          <w:rtl/>
          <w:lang w:bidi="fa-IR"/>
        </w:rPr>
        <w:t xml:space="preserve"> </w:t>
      </w:r>
      <w:r w:rsidR="003E6B40">
        <w:rPr>
          <w:rtl/>
          <w:lang w:bidi="fa-IR"/>
        </w:rPr>
        <w:t>-</w:t>
      </w:r>
      <w:r>
        <w:rPr>
          <w:rtl/>
          <w:lang w:bidi="fa-IR"/>
        </w:rPr>
        <w:t xml:space="preserve"> </w:t>
      </w:r>
      <w:r w:rsidRPr="00951346">
        <w:rPr>
          <w:rtl/>
          <w:lang w:bidi="fa-IR"/>
        </w:rPr>
        <w:t xml:space="preserve">بَابُ الِاتِّكَاءِ وَالِاحْتِبَاءِ </w:t>
      </w:r>
      <w:r w:rsidRPr="00625F5B">
        <w:rPr>
          <w:rStyle w:val="libFootnotenumChar"/>
          <w:rtl/>
        </w:rPr>
        <w:t>(1)</w:t>
      </w:r>
      <w:r w:rsidRPr="00951346">
        <w:rPr>
          <w:rtl/>
          <w:lang w:bidi="fa-IR"/>
        </w:rPr>
        <w:t xml:space="preserve"> ‌</w:t>
      </w:r>
      <w:bookmarkEnd w:id="568"/>
      <w:bookmarkEnd w:id="569"/>
      <w:bookmarkEnd w:id="570"/>
    </w:p>
    <w:p w:rsidR="00DA4FAD" w:rsidRPr="00951346" w:rsidRDefault="00DA4FAD" w:rsidP="00DA4FAD">
      <w:pPr>
        <w:pStyle w:val="libNormal"/>
        <w:rPr>
          <w:rtl/>
          <w:lang w:bidi="fa-IR"/>
        </w:rPr>
      </w:pPr>
      <w:r w:rsidRPr="00C92240">
        <w:rPr>
          <w:rtl/>
        </w:rPr>
        <w:t>3731</w:t>
      </w:r>
      <w:r w:rsidRPr="002C2FC4">
        <w:rPr>
          <w:rStyle w:val="libBold2Char"/>
          <w:rtl/>
        </w:rPr>
        <w:t xml:space="preserve"> / 1.</w:t>
      </w:r>
      <w:r w:rsidRPr="00951346">
        <w:rPr>
          <w:rtl/>
          <w:lang w:bidi="fa-IR"/>
        </w:rPr>
        <w:t xml:space="preserve"> عَلِيُّ بْنُ إِبْرَاهِيمَ ، عَنْ أَبِيهِ ، عَنِ النَّوْفَلِيِّ ، عَنِ السَّكُونِيِّ :</w:t>
      </w:r>
    </w:p>
    <w:p w:rsidR="00DA4FAD" w:rsidRPr="00951346" w:rsidRDefault="00DA4FAD" w:rsidP="00402834">
      <w:pPr>
        <w:pStyle w:val="libNormal"/>
        <w:rPr>
          <w:rtl/>
          <w:lang w:bidi="fa-IR"/>
        </w:rPr>
      </w:pPr>
      <w:r w:rsidRPr="00951346">
        <w:rPr>
          <w:rtl/>
          <w:lang w:bidi="fa-IR"/>
        </w:rPr>
        <w:t xml:space="preserve">عَنْ أَبِي عَبْدِ اللهِ </w:t>
      </w:r>
      <w:r w:rsidR="00402834" w:rsidRPr="00924332">
        <w:rPr>
          <w:rStyle w:val="libAlaemChar"/>
          <w:rtl/>
        </w:rPr>
        <w:t>عليه‌السلام</w:t>
      </w:r>
      <w:r w:rsidR="00402834" w:rsidRPr="00951346">
        <w:rPr>
          <w:rtl/>
          <w:lang w:bidi="fa-IR"/>
        </w:rPr>
        <w:t xml:space="preserve"> </w:t>
      </w:r>
      <w:r w:rsidRPr="00951346">
        <w:rPr>
          <w:rtl/>
          <w:lang w:bidi="fa-IR"/>
        </w:rPr>
        <w:t xml:space="preserve">، قَالَ : « قَالَ رَسُولُ اللهِ </w:t>
      </w:r>
      <w:r w:rsidR="0091593C" w:rsidRPr="0091593C">
        <w:rPr>
          <w:rStyle w:val="libAlaemChar"/>
          <w:rtl/>
        </w:rPr>
        <w:t>صلى‌الله‌عليه‌وآله</w:t>
      </w:r>
      <w:r w:rsidRPr="00951346">
        <w:rPr>
          <w:rtl/>
          <w:lang w:bidi="fa-IR"/>
        </w:rPr>
        <w:t xml:space="preserve"> : الِاتِّكَاءُ فِي الْمَسْجِدِ </w:t>
      </w:r>
      <w:r w:rsidRPr="00625F5B">
        <w:rPr>
          <w:rStyle w:val="libFootnotenumChar"/>
          <w:rtl/>
        </w:rPr>
        <w:t>(2)</w:t>
      </w:r>
      <w:r w:rsidRPr="00951346">
        <w:rPr>
          <w:rtl/>
          <w:lang w:bidi="fa-IR"/>
        </w:rPr>
        <w:t xml:space="preserve"> رَهْبَانِيَّةُ </w:t>
      </w:r>
      <w:r w:rsidRPr="00625F5B">
        <w:rPr>
          <w:rStyle w:val="libFootnotenumChar"/>
          <w:rtl/>
        </w:rPr>
        <w:t>(3)</w:t>
      </w:r>
      <w:r w:rsidRPr="00951346">
        <w:rPr>
          <w:rtl/>
          <w:lang w:bidi="fa-IR"/>
        </w:rPr>
        <w:t xml:space="preserve"> الْعَرَبِ ، إِنَّ </w:t>
      </w:r>
      <w:r w:rsidRPr="00625F5B">
        <w:rPr>
          <w:rStyle w:val="libFootnotenumChar"/>
          <w:rtl/>
        </w:rPr>
        <w:t>(4)</w:t>
      </w:r>
      <w:r w:rsidRPr="00951346">
        <w:rPr>
          <w:rtl/>
          <w:lang w:bidi="fa-IR"/>
        </w:rPr>
        <w:t xml:space="preserve"> الْمُؤْمِنَ مَجْلِسُهُ مَسْجِدُهُ ، وَصَوْمَعَتُهُ </w:t>
      </w:r>
      <w:r w:rsidRPr="00625F5B">
        <w:rPr>
          <w:rStyle w:val="libFootnotenumChar"/>
          <w:rtl/>
        </w:rPr>
        <w:t>(5)</w:t>
      </w:r>
      <w:r w:rsidRPr="00951346">
        <w:rPr>
          <w:rtl/>
          <w:lang w:bidi="fa-IR"/>
        </w:rPr>
        <w:t xml:space="preserve"> بَيْتُهُ</w:t>
      </w:r>
      <w:r>
        <w:rPr>
          <w:rtl/>
          <w:lang w:bidi="fa-IR"/>
        </w:rPr>
        <w:t xml:space="preserve"> ». </w:t>
      </w:r>
      <w:r w:rsidRPr="00625F5B">
        <w:rPr>
          <w:rStyle w:val="libFootnotenumChar"/>
          <w:rtl/>
        </w:rPr>
        <w:t>(6)</w:t>
      </w:r>
    </w:p>
    <w:p w:rsidR="00DA4FAD" w:rsidRPr="00951346" w:rsidRDefault="00DA4FAD" w:rsidP="00DA4FAD">
      <w:pPr>
        <w:pStyle w:val="libNormal"/>
        <w:rPr>
          <w:rtl/>
          <w:lang w:bidi="fa-IR"/>
        </w:rPr>
      </w:pPr>
      <w:r w:rsidRPr="00C92240">
        <w:rPr>
          <w:rtl/>
        </w:rPr>
        <w:t>3732</w:t>
      </w:r>
      <w:r w:rsidRPr="002C2FC4">
        <w:rPr>
          <w:rStyle w:val="libBold2Char"/>
          <w:rtl/>
        </w:rPr>
        <w:t xml:space="preserve"> / 2.</w:t>
      </w:r>
      <w:r w:rsidRPr="00951346">
        <w:rPr>
          <w:rtl/>
          <w:lang w:bidi="fa-IR"/>
        </w:rPr>
        <w:t xml:space="preserve"> عَنْهُ ، عَنْ أَبِيهِ ، عَنِ النَّوْفَلِيِّ ، عَنِ السَّكُونِيِّ :</w:t>
      </w:r>
    </w:p>
    <w:p w:rsidR="00DA4FAD" w:rsidRPr="00951346" w:rsidRDefault="00DA4FAD" w:rsidP="00402834">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الِاحْتِبَاءُ فِي الْمَسْجِدِ حِيطَانُ‌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 « والاختباء » </w:t>
      </w:r>
      <w:r w:rsidR="00DA4FAD">
        <w:rPr>
          <w:rtl/>
        </w:rPr>
        <w:t>و «</w:t>
      </w:r>
      <w:r w:rsidR="00DA4FAD" w:rsidRPr="00951346">
        <w:rPr>
          <w:rtl/>
        </w:rPr>
        <w:t xml:space="preserve"> الاحتباء » : هو أن يضمّ الإنسان رجليه إلى بطنه بثوب يجمعهما به مع ظهره ويشدّه عليهما ، وقد يكون الاحتباء باليدين عوض الثوب. </w:t>
      </w:r>
      <w:r w:rsidR="00DA4FAD" w:rsidRPr="00707A47">
        <w:rPr>
          <w:rStyle w:val="libFootnoteBoldChar"/>
          <w:rtl/>
        </w:rPr>
        <w:t>النهاية</w:t>
      </w:r>
      <w:r w:rsidR="00DA4FAD" w:rsidRPr="00951346">
        <w:rPr>
          <w:rtl/>
        </w:rPr>
        <w:t xml:space="preserve"> ، ج 1 ، ص 336 ( حبا )</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الجعفريّات : « المساجد</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 الاتّكاء » : هو القعود مطمئنّاً. </w:t>
      </w:r>
      <w:r w:rsidR="00DA4FAD">
        <w:rPr>
          <w:rtl/>
        </w:rPr>
        <w:t>و «</w:t>
      </w:r>
      <w:r w:rsidR="00DA4FAD" w:rsidRPr="00951346">
        <w:rPr>
          <w:rtl/>
        </w:rPr>
        <w:t xml:space="preserve"> الرهبانيّة » هي بفتح الراء منسوبة إلى رهبنة النصارى بزيادة الألف. وأصلها من الرهبة بمعنى الخوف ؛ حيث كانوا يترهّبون بالتخلّي من أشغال الدنيا ، وترك ملاذّها ، والزهد فيها ، والعزلة عن أهلها ، وتعمّد مشاقّها ؛ حتّى أنّ منهم من كان يخصي نفسه ، ويضع السلسلة في عنقه ، ويترك اللحم ، ويلبس المسوح وغير ذلك من أنواع التعذيب وأنحاء المشقّة ، فنفاها النبيّ </w:t>
      </w:r>
      <w:r w:rsidRPr="004005C0">
        <w:rPr>
          <w:rStyle w:val="libFootnoteAlaemChar"/>
          <w:rtl/>
        </w:rPr>
        <w:t>صلى‌الله‌عليه‌وآله</w:t>
      </w:r>
      <w:r w:rsidR="00DA4FAD" w:rsidRPr="00951346">
        <w:rPr>
          <w:rtl/>
        </w:rPr>
        <w:t xml:space="preserve"> ونهي المسلمين عنها وقال : « لا رهبانيّة في الإسلام » وقال : « عليكم بالجهاد ؛ فإنّه رهبانيّة أُمّتي » وذلك لأنّه لازهد ولاتخلّي أكثر من بذل النفس في سبيل الله تعالى. فمعنى الحديث أيضاً : نفي الرهبانيّة عن هذه الأُمّة وإلزامهم لزوم المساجد والانتظار فيها للصلاة وغيرها من العبادات والطاعات. وقال الفيض : « فلعلّ معنى الحديث أنّه كما أنّ الرهبانيّة قبل الإسلام كانت في ترك الدنيا والملاذّ وتحمّل المشاقّ ، فرهبانيّة العرب في الإسلام الجلوس في المسجد والتفرّغ للعبادة وجمع الباطن لذكر المعبود مطمئنّاً من غير استيفاز</w:t>
      </w:r>
      <w:r w:rsidR="00DA4FAD">
        <w:rPr>
          <w:rtl/>
        </w:rPr>
        <w:t xml:space="preserve"> ». </w:t>
      </w:r>
      <w:r w:rsidR="00DA4FAD" w:rsidRPr="00951346">
        <w:rPr>
          <w:rtl/>
        </w:rPr>
        <w:t>ثمّ قال : « المؤمن مجلسه مسجده ، وخلوته للعبادة بيته ؛ يعني إنّه دائماً في عبادة ربّه لاحاجة له إلى رهبانيّة أُخرى يتحمّل فيها المشاقّ زيادة على ما كلّف</w:t>
      </w:r>
      <w:r w:rsidR="00DA4FAD">
        <w:rPr>
          <w:rtl/>
        </w:rPr>
        <w:t xml:space="preserve"> ». </w:t>
      </w:r>
      <w:r w:rsidR="00DA4FAD" w:rsidRPr="00951346">
        <w:rPr>
          <w:rtl/>
        </w:rPr>
        <w:t xml:space="preserve">راجع : </w:t>
      </w:r>
      <w:r w:rsidR="00DA4FAD" w:rsidRPr="00707A47">
        <w:rPr>
          <w:rStyle w:val="libFootnoteBoldChar"/>
          <w:rtl/>
        </w:rPr>
        <w:t>شرح المازندرانى</w:t>
      </w:r>
      <w:r w:rsidR="00DA4FAD" w:rsidRPr="00951346">
        <w:rPr>
          <w:rtl/>
        </w:rPr>
        <w:t xml:space="preserve"> ، ج 11 ، ص 120 ؛ </w:t>
      </w:r>
      <w:r w:rsidR="00DA4FAD" w:rsidRPr="00707A47">
        <w:rPr>
          <w:rStyle w:val="libFootnoteBoldChar"/>
          <w:rtl/>
        </w:rPr>
        <w:t>مرآة العقول</w:t>
      </w:r>
      <w:r w:rsidR="00DA4FAD" w:rsidRPr="00951346">
        <w:rPr>
          <w:rtl/>
        </w:rPr>
        <w:t xml:space="preserve"> ، ج 12 ، ص 565.</w:t>
      </w:r>
    </w:p>
    <w:p w:rsidR="00DA4FAD" w:rsidRPr="00951346" w:rsidRDefault="0091593C" w:rsidP="00DA4FAD">
      <w:pPr>
        <w:pStyle w:val="libFootnote0"/>
        <w:rPr>
          <w:rtl/>
          <w:lang w:bidi="fa-IR"/>
        </w:rPr>
      </w:pPr>
      <w:r>
        <w:rPr>
          <w:rtl/>
        </w:rPr>
        <w:t>(4).</w:t>
      </w:r>
      <w:r w:rsidR="00DA4FAD" w:rsidRPr="00951346">
        <w:rPr>
          <w:rtl/>
        </w:rPr>
        <w:t xml:space="preserve"> في الوافي </w:t>
      </w:r>
      <w:r w:rsidR="00DA4FAD">
        <w:rPr>
          <w:rtl/>
        </w:rPr>
        <w:t xml:space="preserve">: </w:t>
      </w:r>
      <w:r w:rsidR="003E6B40">
        <w:rPr>
          <w:rtl/>
        </w:rPr>
        <w:t>-</w:t>
      </w:r>
      <w:r w:rsidR="00DA4FAD" w:rsidRPr="00951346">
        <w:rPr>
          <w:rtl/>
        </w:rPr>
        <w:t xml:space="preserve"> « إنّ</w:t>
      </w:r>
      <w:r w:rsidR="00DA4FAD">
        <w:rPr>
          <w:rtl/>
        </w:rPr>
        <w:t xml:space="preserve"> ». </w:t>
      </w:r>
      <w:r w:rsidR="00DA4FAD" w:rsidRPr="00951346">
        <w:rPr>
          <w:rtl/>
        </w:rPr>
        <w:t xml:space="preserve">وفي التهذيب والجعفريّات : « </w:t>
      </w:r>
      <w:r w:rsidR="00DA4FAD">
        <w:rPr>
          <w:rtl/>
        </w:rPr>
        <w:t>و »</w:t>
      </w:r>
      <w:r w:rsidR="00DA4FAD" w:rsidRPr="00951346">
        <w:rPr>
          <w:rtl/>
        </w:rPr>
        <w:t xml:space="preserve"> بدل « إنّ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 الصَّومَعة » : بيت للنصارى كالصَّومَع ؛ لدقّة في رأسها. ويقال : هي نحو المنارة ينقطع فيها رهبان النصارى. </w:t>
      </w:r>
      <w:r w:rsidR="00DA4FAD" w:rsidRPr="00707A47">
        <w:rPr>
          <w:rStyle w:val="libFootnoteBoldChar"/>
          <w:rtl/>
        </w:rPr>
        <w:t>القاموس المحيط</w:t>
      </w:r>
      <w:r w:rsidR="00DA4FAD" w:rsidRPr="00951346">
        <w:rPr>
          <w:rtl/>
        </w:rPr>
        <w:t xml:space="preserve"> ، ج 2 ، ص 990 ؛ </w:t>
      </w:r>
      <w:r w:rsidR="00DA4FAD" w:rsidRPr="00707A47">
        <w:rPr>
          <w:rStyle w:val="libFootnoteBoldChar"/>
          <w:rtl/>
        </w:rPr>
        <w:t>مجمع البحرين</w:t>
      </w:r>
      <w:r w:rsidR="00DA4FAD" w:rsidRPr="00951346">
        <w:rPr>
          <w:rtl/>
        </w:rPr>
        <w:t xml:space="preserve"> ، ج 4 ، ص 360 ( صمع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الجعفريّات</w:t>
      </w:r>
      <w:r w:rsidR="00DA4FAD" w:rsidRPr="00951346">
        <w:rPr>
          <w:rtl/>
        </w:rPr>
        <w:t xml:space="preserve"> ، ص 52 ، بسند آخر عن جعفر بن محمّد ، عن آبائه </w:t>
      </w:r>
      <w:r w:rsidR="00DA4FAD" w:rsidRPr="004005C0">
        <w:rPr>
          <w:rStyle w:val="libFootnoteAlaemChar"/>
          <w:rtl/>
        </w:rPr>
        <w:t>عليهم‌السلام</w:t>
      </w:r>
      <w:r w:rsidR="00DA4FAD" w:rsidRPr="00951346">
        <w:rPr>
          <w:rtl/>
        </w:rPr>
        <w:t xml:space="preserve"> عن رسول الله </w:t>
      </w:r>
      <w:r w:rsidRPr="004005C0">
        <w:rPr>
          <w:rStyle w:val="libFootnoteAlaemChar"/>
          <w:rtl/>
        </w:rPr>
        <w:t>صلى‌الله‌عليه‌وآله</w:t>
      </w:r>
      <w:r w:rsidR="00DA4FAD" w:rsidRPr="00951346">
        <w:rPr>
          <w:rtl/>
        </w:rPr>
        <w:t xml:space="preserve"> ، مع زيادة في أوّله. </w:t>
      </w:r>
      <w:r w:rsidR="00DA4FAD" w:rsidRPr="00707A47">
        <w:rPr>
          <w:rStyle w:val="libFootnoteBoldChar"/>
          <w:rtl/>
        </w:rPr>
        <w:t>التهذيب</w:t>
      </w:r>
      <w:r w:rsidR="00DA4FAD" w:rsidRPr="00951346">
        <w:rPr>
          <w:rtl/>
        </w:rPr>
        <w:t xml:space="preserve"> ، ج 3 ، ص 249 ، ح 684 ، بسند آخر عن أبي عبدالله ، عن أبيه </w:t>
      </w:r>
      <w:r w:rsidR="00DA4FAD" w:rsidRPr="004005C0">
        <w:rPr>
          <w:rStyle w:val="libFootnoteAlaemChar"/>
          <w:rtl/>
        </w:rPr>
        <w:t>عليهما‌السلام</w:t>
      </w:r>
      <w:r w:rsidR="00DA4FAD" w:rsidRPr="00951346">
        <w:rPr>
          <w:rtl/>
        </w:rPr>
        <w:t xml:space="preserve"> عن رسول الله </w:t>
      </w:r>
      <w:r w:rsidRPr="004005C0">
        <w:rPr>
          <w:rStyle w:val="libFootnoteAlaemChar"/>
          <w:rtl/>
        </w:rPr>
        <w:t>صلى‌الله‌عليه‌وآله</w:t>
      </w:r>
      <w:r w:rsidR="00DA4FAD" w:rsidRPr="00951346">
        <w:rPr>
          <w:rtl/>
        </w:rPr>
        <w:t xml:space="preserve"> </w:t>
      </w:r>
      <w:r w:rsidR="004005C0">
        <w:rPr>
          <w:rFonts w:hint="cs"/>
          <w:rtl/>
        </w:rPr>
        <w:t>.</w:t>
      </w:r>
      <w:r w:rsidR="00DA4FAD" w:rsidRPr="00707A47">
        <w:rPr>
          <w:rStyle w:val="libFootnoteBoldChar"/>
          <w:rtl/>
        </w:rPr>
        <w:t>الوافي</w:t>
      </w:r>
      <w:r w:rsidR="00DA4FAD" w:rsidRPr="00951346">
        <w:rPr>
          <w:rtl/>
        </w:rPr>
        <w:t xml:space="preserve"> ، ج 7 ، ص 498 ، ح 6438 ؛ </w:t>
      </w:r>
      <w:r w:rsidR="00DA4FAD" w:rsidRPr="00707A47">
        <w:rPr>
          <w:rStyle w:val="libFootnoteBoldChar"/>
          <w:rtl/>
        </w:rPr>
        <w:t>الوسائل</w:t>
      </w:r>
      <w:r w:rsidR="00DA4FAD" w:rsidRPr="00951346">
        <w:rPr>
          <w:rtl/>
        </w:rPr>
        <w:t xml:space="preserve"> ، ج 5 ، ص 235 ، ح 6427.</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الْعَرَبِ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4005C0" w:rsidRDefault="00DA4FAD" w:rsidP="004005C0">
      <w:pPr>
        <w:pStyle w:val="libNormal"/>
        <w:rPr>
          <w:rtl/>
          <w:lang w:bidi="fa-IR"/>
        </w:rPr>
      </w:pPr>
      <w:r w:rsidRPr="00A6018C">
        <w:rPr>
          <w:rtl/>
        </w:rPr>
        <w:t>3733</w:t>
      </w:r>
      <w:r w:rsidRPr="002C2FC4">
        <w:rPr>
          <w:rStyle w:val="libBold2Char"/>
          <w:rtl/>
        </w:rPr>
        <w:t xml:space="preserve"> / 3.</w:t>
      </w:r>
      <w:r w:rsidRPr="00951346">
        <w:rPr>
          <w:rtl/>
          <w:lang w:bidi="fa-IR"/>
        </w:rPr>
        <w:t xml:space="preserve"> مُحَمَّدُ بْنُ إِسْمَاعِيلَ ، عَنِ الْفَضْلِ بْنِ شَاذَانَ ؛</w:t>
      </w:r>
    </w:p>
    <w:p w:rsidR="00DA4FAD" w:rsidRPr="00951346" w:rsidRDefault="004005C0" w:rsidP="004005C0">
      <w:pPr>
        <w:pStyle w:val="libNormal"/>
        <w:rPr>
          <w:rtl/>
          <w:lang w:bidi="fa-IR"/>
        </w:rPr>
      </w:pPr>
      <w:r>
        <w:rPr>
          <w:rFonts w:hint="cs"/>
          <w:rtl/>
          <w:lang w:bidi="fa-IR"/>
        </w:rPr>
        <w:t xml:space="preserve">               </w:t>
      </w:r>
      <w:r w:rsidR="00DA4FAD" w:rsidRPr="00951346">
        <w:rPr>
          <w:rtl/>
          <w:lang w:bidi="fa-IR"/>
        </w:rPr>
        <w:t>وَعَلِيُّ بْنُ إِبْرَاهِيمَ ، عَنْ أَبِيهِ جَمِيعاً ، عَنِ ابْنِ أَبِي عُمَيْرٍ ، عَنْ إِبْرَاهِيمَ بْنِ عَبْدِ الْحَمِيدِ :</w:t>
      </w:r>
    </w:p>
    <w:p w:rsidR="00DA4FAD" w:rsidRPr="00951346" w:rsidRDefault="00DA4FAD" w:rsidP="00DA4FAD">
      <w:pPr>
        <w:pStyle w:val="libNormal"/>
        <w:rPr>
          <w:rtl/>
          <w:lang w:bidi="fa-IR"/>
        </w:rPr>
      </w:pPr>
      <w:r w:rsidRPr="00951346">
        <w:rPr>
          <w:rtl/>
          <w:lang w:bidi="fa-IR"/>
        </w:rPr>
        <w:t xml:space="preserve">عَنْ أَبِي الْحَسَنِ </w:t>
      </w:r>
      <w:r w:rsidRPr="00625F5B">
        <w:rPr>
          <w:rStyle w:val="libFootnotenumChar"/>
          <w:rtl/>
        </w:rPr>
        <w:t>(3)</w:t>
      </w:r>
      <w:r w:rsidRPr="00951346">
        <w:rPr>
          <w:rtl/>
          <w:lang w:bidi="fa-IR"/>
        </w:rPr>
        <w:t xml:space="preserve"> </w:t>
      </w:r>
      <w:r w:rsidRPr="00924332">
        <w:rPr>
          <w:rStyle w:val="libAlaemChar"/>
          <w:rtl/>
        </w:rPr>
        <w:t>عليه‌السلام</w:t>
      </w:r>
      <w:r w:rsidRPr="00951346">
        <w:rPr>
          <w:rtl/>
          <w:lang w:bidi="fa-IR"/>
        </w:rPr>
        <w:t xml:space="preserve"> ، قَالَ : « قَالَ النَّبِيُّ </w:t>
      </w:r>
      <w:r w:rsidRPr="00625F5B">
        <w:rPr>
          <w:rStyle w:val="libFootnotenumChar"/>
          <w:rtl/>
        </w:rPr>
        <w:t>(4)</w:t>
      </w:r>
      <w:r w:rsidRPr="00951346">
        <w:rPr>
          <w:rtl/>
          <w:lang w:bidi="fa-IR"/>
        </w:rPr>
        <w:t xml:space="preserve"> </w:t>
      </w:r>
      <w:r w:rsidR="0091593C" w:rsidRPr="0091593C">
        <w:rPr>
          <w:rStyle w:val="libAlaemChar"/>
          <w:rtl/>
        </w:rPr>
        <w:t>صلى‌الله‌عليه‌وآله</w:t>
      </w:r>
      <w:r w:rsidRPr="00951346">
        <w:rPr>
          <w:rtl/>
          <w:lang w:bidi="fa-IR"/>
        </w:rPr>
        <w:t xml:space="preserve"> : الِاحْتِبَاءُ حِيطَانُ الْعَرَبِ</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A6018C">
        <w:rPr>
          <w:rtl/>
        </w:rPr>
        <w:t>3734</w:t>
      </w:r>
      <w:r w:rsidRPr="002C2FC4">
        <w:rPr>
          <w:rStyle w:val="libBold2Char"/>
          <w:rtl/>
        </w:rPr>
        <w:t xml:space="preserve"> / 4.</w:t>
      </w:r>
      <w:r w:rsidRPr="00951346">
        <w:rPr>
          <w:rtl/>
          <w:lang w:bidi="fa-IR"/>
        </w:rPr>
        <w:t xml:space="preserve"> عِدَّةٌ مِنْ أَصْحَابِنَا ، عَنْ أَحْمَدَ بْنِ مُحَمَّدِ بْنِ خَالِدٍ ، عَنْ عُثْمَانَ بْنِ عِيسى ، عَنْ سَمَاعَةَ ، قَالَ :</w:t>
      </w:r>
    </w:p>
    <w:p w:rsidR="00DA4FAD" w:rsidRPr="00951346" w:rsidRDefault="00DA4FAD" w:rsidP="00DA4FAD">
      <w:pPr>
        <w:pStyle w:val="libNormal"/>
        <w:rPr>
          <w:rtl/>
          <w:lang w:bidi="fa-IR"/>
        </w:rPr>
      </w:pPr>
      <w:r w:rsidRPr="00951346">
        <w:rPr>
          <w:rtl/>
          <w:lang w:bidi="fa-IR"/>
        </w:rPr>
        <w:t xml:space="preserve">سَأَلْتُ أَبَا عَبْدِ اللهِ </w:t>
      </w:r>
      <w:r w:rsidRPr="00625F5B">
        <w:rPr>
          <w:rStyle w:val="libFootnotenumChar"/>
          <w:rtl/>
        </w:rPr>
        <w:t>(6)</w:t>
      </w:r>
      <w:r w:rsidRPr="00951346">
        <w:rPr>
          <w:rtl/>
          <w:lang w:bidi="fa-IR"/>
        </w:rPr>
        <w:t xml:space="preserve"> </w:t>
      </w:r>
      <w:r w:rsidRPr="00924332">
        <w:rPr>
          <w:rStyle w:val="libAlaemChar"/>
          <w:rtl/>
        </w:rPr>
        <w:t>عليه‌السلام</w:t>
      </w:r>
      <w:r w:rsidRPr="00951346">
        <w:rPr>
          <w:rtl/>
          <w:lang w:bidi="fa-IR"/>
        </w:rPr>
        <w:t xml:space="preserve"> عَنِ الرَّجُلِ يَحْتَبِي بِثَوْبٍ وَاحِدٍ ، فَقَالَ : « إِنْ كَانَ يُغَطِّي عَوْرَتَهُ فَلَا بَأْسَ</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A6018C">
        <w:rPr>
          <w:rtl/>
        </w:rPr>
        <w:t>3735</w:t>
      </w:r>
      <w:r w:rsidRPr="002C2FC4">
        <w:rPr>
          <w:rStyle w:val="libBold2Char"/>
          <w:rtl/>
        </w:rPr>
        <w:t xml:space="preserve"> / 5.</w:t>
      </w:r>
      <w:r w:rsidRPr="00951346">
        <w:rPr>
          <w:rtl/>
          <w:lang w:bidi="fa-IR"/>
        </w:rPr>
        <w:t xml:space="preserve"> عَنْهُ </w:t>
      </w:r>
      <w:r w:rsidRPr="00625F5B">
        <w:rPr>
          <w:rStyle w:val="libFootnotenumChar"/>
          <w:rtl/>
        </w:rPr>
        <w:t>(8)</w:t>
      </w:r>
      <w:r w:rsidRPr="00951346">
        <w:rPr>
          <w:rtl/>
          <w:lang w:bidi="fa-IR"/>
        </w:rPr>
        <w:t xml:space="preserve"> ، عَنْ مُحَمَّدِ بْنِ عَلِيٍّ ، عَنْ عَلِيِّ بْنِ أَسْبَاطٍ ، عَنْ بَعْضِ أَصْحَابِنَا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يَجُوزُ لِلرَّجُلِ أَنْ يَحْتَبِيَ مُقَابِلَ </w:t>
      </w:r>
      <w:r w:rsidRPr="00625F5B">
        <w:rPr>
          <w:rStyle w:val="libFootnotenumChar"/>
          <w:rtl/>
        </w:rPr>
        <w:t>(9)</w:t>
      </w:r>
      <w:r w:rsidRPr="00951346">
        <w:rPr>
          <w:rtl/>
          <w:lang w:bidi="fa-IR"/>
        </w:rPr>
        <w:t xml:space="preserve"> الْكَعْبَةِ </w:t>
      </w:r>
      <w:r w:rsidRPr="00625F5B">
        <w:rPr>
          <w:rStyle w:val="libFootnotenumChar"/>
          <w:rtl/>
        </w:rPr>
        <w:t>(10)</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المراد : أنّهم إذا أرادوا أن يستندوا احتَبَو ؛ لأنّ الاحتباء يمنعهم من السقوط ويصير لهم ذلك كالجدار. وفي الوافي : « يعني أنّ العرب تتوسّل في الاتّكاء بالاحتباء كما يتوسّل أصحاب البيوت المبيّنة بالجدران</w:t>
      </w:r>
      <w:r w:rsidR="00DA4FAD">
        <w:rPr>
          <w:rtl/>
        </w:rPr>
        <w:t xml:space="preserve"> ». </w:t>
      </w:r>
      <w:r w:rsidR="00DA4FAD" w:rsidRPr="00951346">
        <w:rPr>
          <w:rtl/>
        </w:rPr>
        <w:t>وفي « بس » : « الاختباء » بدل « الاحتباء</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الجعفريّات</w:t>
      </w:r>
      <w:r w:rsidR="00DA4FAD" w:rsidRPr="00951346">
        <w:rPr>
          <w:rtl/>
        </w:rPr>
        <w:t xml:space="preserve"> ، ص 52 ، بسند آخر عن جعفر بن محمّد ، عن آبائه </w:t>
      </w:r>
      <w:r w:rsidR="00DA4FAD" w:rsidRPr="004005C0">
        <w:rPr>
          <w:rStyle w:val="libFootnoteAlaemChar"/>
          <w:rtl/>
        </w:rPr>
        <w:t>عليهم‌السلام</w:t>
      </w:r>
      <w:r w:rsidR="00DA4FAD" w:rsidRPr="00951346">
        <w:rPr>
          <w:rtl/>
        </w:rPr>
        <w:t xml:space="preserve"> عن رسول الله </w:t>
      </w:r>
      <w:r w:rsidRPr="004005C0">
        <w:rPr>
          <w:rStyle w:val="libFootnoteAlaemChar"/>
          <w:rtl/>
        </w:rPr>
        <w:t>صلى‌الله‌عليه‌وآله</w:t>
      </w:r>
      <w:r w:rsidR="00DA4FAD" w:rsidRPr="00951346">
        <w:rPr>
          <w:rtl/>
        </w:rPr>
        <w:t xml:space="preserve"> ، مع زيادة في آخره </w:t>
      </w:r>
      <w:r w:rsidR="004005C0">
        <w:rPr>
          <w:rFonts w:hint="cs"/>
          <w:rtl/>
        </w:rPr>
        <w:t>.</w:t>
      </w:r>
      <w:r w:rsidR="00DA4FAD" w:rsidRPr="00707A47">
        <w:rPr>
          <w:rStyle w:val="libFootnoteBoldChar"/>
          <w:rtl/>
        </w:rPr>
        <w:t>الوافي</w:t>
      </w:r>
      <w:r w:rsidR="00DA4FAD" w:rsidRPr="00951346">
        <w:rPr>
          <w:rtl/>
        </w:rPr>
        <w:t xml:space="preserve"> ، ج 5 ، ص 624 ، ح 2723 ؛ </w:t>
      </w:r>
      <w:r w:rsidR="00DA4FAD" w:rsidRPr="00707A47">
        <w:rPr>
          <w:rStyle w:val="libFootnoteBoldChar"/>
          <w:rtl/>
        </w:rPr>
        <w:t>الوسائل</w:t>
      </w:r>
      <w:r w:rsidR="00DA4FAD" w:rsidRPr="00951346">
        <w:rPr>
          <w:rtl/>
        </w:rPr>
        <w:t xml:space="preserve"> ، ج 5 ، ص 236 ، ح 6428.</w:t>
      </w:r>
    </w:p>
    <w:p w:rsidR="00DA4FAD" w:rsidRPr="00951346" w:rsidRDefault="0091593C" w:rsidP="00DA4FAD">
      <w:pPr>
        <w:pStyle w:val="libFootnote0"/>
        <w:rPr>
          <w:rtl/>
          <w:lang w:bidi="fa-IR"/>
        </w:rPr>
      </w:pPr>
      <w:r>
        <w:rPr>
          <w:rtl/>
        </w:rPr>
        <w:t>(3).</w:t>
      </w:r>
      <w:r w:rsidR="00DA4FAD" w:rsidRPr="00951346">
        <w:rPr>
          <w:rtl/>
        </w:rPr>
        <w:t xml:space="preserve"> في « ز » : « أبي عبدالله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هكذا في « ج ، د ، ص ، بر ، بس ، بف</w:t>
      </w:r>
      <w:r w:rsidR="00DA4FAD">
        <w:rPr>
          <w:rtl/>
        </w:rPr>
        <w:t xml:space="preserve"> ». </w:t>
      </w:r>
      <w:r w:rsidR="00DA4FAD" w:rsidRPr="00951346">
        <w:rPr>
          <w:rtl/>
        </w:rPr>
        <w:t>وفي « ب ، ز » والمطبوع : « رسول الله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الوافي</w:t>
      </w:r>
      <w:r w:rsidR="00DA4FAD" w:rsidRPr="00951346">
        <w:rPr>
          <w:rtl/>
        </w:rPr>
        <w:t xml:space="preserve"> ، ج 5 ، ص 624 ، ح 2724 ؛ </w:t>
      </w:r>
      <w:r w:rsidR="00DA4FAD" w:rsidRPr="00707A47">
        <w:rPr>
          <w:rStyle w:val="libFootnoteBoldChar"/>
          <w:rtl/>
        </w:rPr>
        <w:t>الوسائل</w:t>
      </w:r>
      <w:r w:rsidR="00DA4FAD" w:rsidRPr="00951346">
        <w:rPr>
          <w:rtl/>
        </w:rPr>
        <w:t xml:space="preserve"> ، ج 12 ، ص 111 ، ح 15789.</w:t>
      </w:r>
    </w:p>
    <w:p w:rsidR="00DA4FAD" w:rsidRPr="00951346" w:rsidRDefault="0091593C" w:rsidP="00DA4FAD">
      <w:pPr>
        <w:pStyle w:val="libFootnote0"/>
        <w:rPr>
          <w:rtl/>
          <w:lang w:bidi="fa-IR"/>
        </w:rPr>
      </w:pPr>
      <w:r>
        <w:rPr>
          <w:rtl/>
        </w:rPr>
        <w:t>(6).</w:t>
      </w:r>
      <w:r w:rsidR="00DA4FAD" w:rsidRPr="00951346">
        <w:rPr>
          <w:rtl/>
        </w:rPr>
        <w:t xml:space="preserve"> في « ج » : « قلت لأبي عبدالله</w:t>
      </w:r>
      <w:r w:rsidR="00DA4FAD">
        <w:rPr>
          <w:rtl/>
        </w:rPr>
        <w:t xml:space="preserve"> ». </w:t>
      </w:r>
      <w:r w:rsidR="00DA4FAD" w:rsidRPr="00951346">
        <w:rPr>
          <w:rtl/>
        </w:rPr>
        <w:t>وهو يقتضي عدم ذكر « عن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راجع : </w:t>
      </w:r>
      <w:r w:rsidR="00DA4FAD" w:rsidRPr="00707A47">
        <w:rPr>
          <w:rStyle w:val="libFootnoteBoldChar"/>
          <w:rtl/>
        </w:rPr>
        <w:t>معاني الأخبار</w:t>
      </w:r>
      <w:r w:rsidR="00DA4FAD" w:rsidRPr="00951346">
        <w:rPr>
          <w:rtl/>
        </w:rPr>
        <w:t xml:space="preserve"> ، ص 281 </w:t>
      </w:r>
      <w:r w:rsidR="00DA4FAD" w:rsidRPr="00707A47">
        <w:rPr>
          <w:rStyle w:val="libFootnoteBoldChar"/>
          <w:rtl/>
        </w:rPr>
        <w:t>الوافي</w:t>
      </w:r>
      <w:r w:rsidR="00DA4FAD" w:rsidRPr="00951346">
        <w:rPr>
          <w:rtl/>
        </w:rPr>
        <w:t xml:space="preserve"> ، ج 5 ، ص 625 ، ح 2725 ؛ </w:t>
      </w:r>
      <w:r w:rsidR="00DA4FAD" w:rsidRPr="00707A47">
        <w:rPr>
          <w:rStyle w:val="libFootnoteBoldChar"/>
          <w:rtl/>
        </w:rPr>
        <w:t>الوسائل</w:t>
      </w:r>
      <w:r w:rsidR="00DA4FAD" w:rsidRPr="00951346">
        <w:rPr>
          <w:rtl/>
        </w:rPr>
        <w:t xml:space="preserve"> ، ج 12 ، ص 111 ، ح 15790.</w:t>
      </w:r>
    </w:p>
    <w:p w:rsidR="00DA4FAD" w:rsidRPr="00951346" w:rsidRDefault="0091593C" w:rsidP="00DA4FAD">
      <w:pPr>
        <w:pStyle w:val="libFootnote0"/>
        <w:rPr>
          <w:rtl/>
          <w:lang w:bidi="fa-IR"/>
        </w:rPr>
      </w:pPr>
      <w:r>
        <w:rPr>
          <w:rtl/>
        </w:rPr>
        <w:t>(8).</w:t>
      </w:r>
      <w:r w:rsidR="00DA4FAD" w:rsidRPr="00951346">
        <w:rPr>
          <w:rtl/>
        </w:rPr>
        <w:t xml:space="preserve"> الضمير راجع إلى أحمد بن محمّد بن خالد المذكور في السند السابق.</w:t>
      </w:r>
    </w:p>
    <w:tbl>
      <w:tblPr>
        <w:tblStyle w:val="TableGrid"/>
        <w:bidiVisual/>
        <w:tblW w:w="0" w:type="auto"/>
        <w:tblLook w:val="04A0" w:firstRow="1" w:lastRow="0" w:firstColumn="1" w:lastColumn="0" w:noHBand="0" w:noVBand="1"/>
      </w:tblPr>
      <w:tblGrid>
        <w:gridCol w:w="4006"/>
        <w:gridCol w:w="4006"/>
      </w:tblGrid>
      <w:tr w:rsidR="004D09C8" w:rsidTr="004D09C8">
        <w:tc>
          <w:tcPr>
            <w:tcW w:w="4006" w:type="dxa"/>
          </w:tcPr>
          <w:p w:rsidR="004D09C8" w:rsidRDefault="004D09C8" w:rsidP="00DA4FAD">
            <w:pPr>
              <w:pStyle w:val="libFootnote0"/>
              <w:rPr>
                <w:rtl/>
              </w:rPr>
            </w:pPr>
            <w:r>
              <w:rPr>
                <w:rtl/>
              </w:rPr>
              <w:t>(9).</w:t>
            </w:r>
            <w:r w:rsidRPr="00951346">
              <w:rPr>
                <w:rtl/>
              </w:rPr>
              <w:t xml:space="preserve"> في الوسائل : « قبالة</w:t>
            </w:r>
            <w:r>
              <w:rPr>
                <w:rtl/>
              </w:rPr>
              <w:t xml:space="preserve"> ».</w:t>
            </w:r>
          </w:p>
        </w:tc>
        <w:tc>
          <w:tcPr>
            <w:tcW w:w="4006" w:type="dxa"/>
          </w:tcPr>
          <w:p w:rsidR="004D09C8" w:rsidRDefault="004D09C8" w:rsidP="00DA4FAD">
            <w:pPr>
              <w:pStyle w:val="libFootnote0"/>
              <w:rPr>
                <w:rtl/>
              </w:rPr>
            </w:pPr>
            <w:r>
              <w:rPr>
                <w:rtl/>
              </w:rPr>
              <w:t>(10).</w:t>
            </w:r>
            <w:r w:rsidRPr="00951346">
              <w:rPr>
                <w:rtl/>
              </w:rPr>
              <w:t xml:space="preserve"> في « بف » : « القبلة</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الكافي</w:t>
      </w:r>
      <w:r w:rsidR="00DA4FAD" w:rsidRPr="00951346">
        <w:rPr>
          <w:rtl/>
        </w:rPr>
        <w:t xml:space="preserve"> ، كتاب الحجّ ، باب النوادر ، ح 8082 ؛ </w:t>
      </w:r>
      <w:r w:rsidR="00DA4FAD" w:rsidRPr="004D09C8">
        <w:rPr>
          <w:rStyle w:val="libFootnoteBoldChar"/>
          <w:rtl/>
        </w:rPr>
        <w:t>و</w:t>
      </w:r>
      <w:r w:rsidR="00DA4FAD" w:rsidRPr="00707A47">
        <w:rPr>
          <w:rStyle w:val="libFootnoteBoldChar"/>
          <w:rtl/>
        </w:rPr>
        <w:t>التهذيب</w:t>
      </w:r>
      <w:r w:rsidR="00DA4FAD" w:rsidRPr="00951346">
        <w:rPr>
          <w:rtl/>
        </w:rPr>
        <w:t xml:space="preserve"> ، ج 5 ، ص 453 ، ح 1580 ، بسند آخر عن عليّ بن </w:t>
      </w:r>
      <w:r w:rsidR="004D09C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571" w:name="_Toc344056246"/>
      <w:bookmarkStart w:id="572" w:name="_Toc459895285"/>
      <w:bookmarkStart w:id="573" w:name="_Toc42787920"/>
      <w:r w:rsidRPr="00951346">
        <w:rPr>
          <w:rtl/>
          <w:lang w:bidi="fa-IR"/>
        </w:rPr>
        <w:lastRenderedPageBreak/>
        <w:t>23</w:t>
      </w:r>
      <w:r>
        <w:rPr>
          <w:rtl/>
          <w:lang w:bidi="fa-IR"/>
        </w:rPr>
        <w:t xml:space="preserve"> </w:t>
      </w:r>
      <w:r w:rsidR="003E6B40">
        <w:rPr>
          <w:rtl/>
          <w:lang w:bidi="fa-IR"/>
        </w:rPr>
        <w:t>-</w:t>
      </w:r>
      <w:r>
        <w:rPr>
          <w:rtl/>
          <w:lang w:bidi="fa-IR"/>
        </w:rPr>
        <w:t xml:space="preserve"> </w:t>
      </w:r>
      <w:r w:rsidRPr="00951346">
        <w:rPr>
          <w:rtl/>
          <w:lang w:bidi="fa-IR"/>
        </w:rPr>
        <w:t xml:space="preserve">بَابُ الدُّعَابَةِ </w:t>
      </w:r>
      <w:r w:rsidRPr="00625F5B">
        <w:rPr>
          <w:rStyle w:val="libFootnotenumChar"/>
          <w:rtl/>
        </w:rPr>
        <w:t>(1)</w:t>
      </w:r>
      <w:r>
        <w:rPr>
          <w:rtl/>
        </w:rPr>
        <w:t xml:space="preserve"> </w:t>
      </w:r>
      <w:r w:rsidRPr="00951346">
        <w:rPr>
          <w:rtl/>
          <w:lang w:bidi="fa-IR"/>
        </w:rPr>
        <w:t>وَالضَّحِكِ‌</w:t>
      </w:r>
      <w:bookmarkEnd w:id="571"/>
      <w:bookmarkEnd w:id="572"/>
      <w:bookmarkEnd w:id="573"/>
    </w:p>
    <w:p w:rsidR="00DA4FAD" w:rsidRPr="00951346" w:rsidRDefault="00DA4FAD" w:rsidP="00DA4FAD">
      <w:pPr>
        <w:pStyle w:val="libNormal"/>
        <w:rPr>
          <w:rtl/>
          <w:lang w:bidi="fa-IR"/>
        </w:rPr>
      </w:pPr>
      <w:r w:rsidRPr="009E54B4">
        <w:rPr>
          <w:rtl/>
        </w:rPr>
        <w:t>3736</w:t>
      </w:r>
      <w:r w:rsidRPr="002C2FC4">
        <w:rPr>
          <w:rStyle w:val="libBold2Char"/>
          <w:rtl/>
        </w:rPr>
        <w:t xml:space="preserve"> / 1.</w:t>
      </w:r>
      <w:r w:rsidRPr="00951346">
        <w:rPr>
          <w:rtl/>
          <w:lang w:bidi="fa-IR"/>
        </w:rPr>
        <w:t xml:space="preserve"> مُحَمَّدُ بْنُ يَحْيى ، عَنْ أَحْمَدَ بْنِ مُحَمَّدِ بْنِ عِيسى ، عَنْ مُعَمَّرِ بْنِ خَلاَّدٍ ، قَالَ :</w:t>
      </w:r>
    </w:p>
    <w:p w:rsidR="00DA4FAD" w:rsidRPr="00951346" w:rsidRDefault="00DA4FAD" w:rsidP="00DA4FAD">
      <w:pPr>
        <w:pStyle w:val="libNormal"/>
        <w:rPr>
          <w:rtl/>
          <w:lang w:bidi="fa-IR"/>
        </w:rPr>
      </w:pPr>
      <w:r w:rsidRPr="00951346">
        <w:rPr>
          <w:rtl/>
          <w:lang w:bidi="fa-IR"/>
        </w:rPr>
        <w:t xml:space="preserve">سَأَلْتُ أَبَا الْحَسَنِ </w:t>
      </w:r>
      <w:r w:rsidRPr="00924332">
        <w:rPr>
          <w:rStyle w:val="libAlaemChar"/>
          <w:rtl/>
        </w:rPr>
        <w:t>عليه‌السلام</w:t>
      </w:r>
      <w:r w:rsidRPr="00951346">
        <w:rPr>
          <w:rtl/>
          <w:lang w:bidi="fa-IR"/>
        </w:rPr>
        <w:t xml:space="preserve"> ، فَقُلْتُ : جُعِلْتُ فِدَاكَ ، الرَّجُلُ يَكُونُ مَعَ الْقَوْمِ ، فَيَجْرِي بَيْنَهُمْ كَلَامٌ يَمْزَحُونَ وَيَضْحَكُونَ</w:t>
      </w:r>
      <w:r>
        <w:rPr>
          <w:rtl/>
          <w:lang w:bidi="fa-IR"/>
        </w:rPr>
        <w:t>؟</w:t>
      </w:r>
    </w:p>
    <w:p w:rsidR="00DA4FAD" w:rsidRPr="00951346" w:rsidRDefault="00DA4FAD" w:rsidP="004D09C8">
      <w:pPr>
        <w:pStyle w:val="libNormal"/>
        <w:rPr>
          <w:rtl/>
          <w:lang w:bidi="fa-IR"/>
        </w:rPr>
      </w:pPr>
      <w:r w:rsidRPr="00951346">
        <w:rPr>
          <w:rtl/>
          <w:lang w:bidi="fa-IR"/>
        </w:rPr>
        <w:t xml:space="preserve">فَقَالَ : « لَا بَأْسَ مَا لَمْ يَكُنْ » فَظَنَنْتُ أَنَّهُ </w:t>
      </w:r>
      <w:r w:rsidRPr="00625F5B">
        <w:rPr>
          <w:rStyle w:val="libFootnotenumChar"/>
          <w:rtl/>
        </w:rPr>
        <w:t>(2)</w:t>
      </w:r>
      <w:r w:rsidRPr="00951346">
        <w:rPr>
          <w:rtl/>
          <w:lang w:bidi="fa-IR"/>
        </w:rPr>
        <w:t xml:space="preserve"> عَنَى الْفُحْشَ ، ثُمَّ قَالَ : « إِنَّ رَسُولَ اللهِ </w:t>
      </w:r>
      <w:r w:rsidR="0091593C" w:rsidRPr="0091593C">
        <w:rPr>
          <w:rStyle w:val="libAlaemChar"/>
          <w:rtl/>
        </w:rPr>
        <w:t>صلى‌الله‌عليه‌وآله</w:t>
      </w:r>
      <w:r w:rsidRPr="00951346">
        <w:rPr>
          <w:rtl/>
          <w:lang w:bidi="fa-IR"/>
        </w:rPr>
        <w:t xml:space="preserve"> كَانَ يَأْتِيهِ الْأَعْرَابِيُّ ، فَيُهْدِي لَهُ </w:t>
      </w:r>
      <w:r w:rsidRPr="00625F5B">
        <w:rPr>
          <w:rStyle w:val="libFootnotenumChar"/>
          <w:rtl/>
        </w:rPr>
        <w:t>(3)</w:t>
      </w:r>
      <w:r w:rsidRPr="00951346">
        <w:rPr>
          <w:rtl/>
          <w:lang w:bidi="fa-IR"/>
        </w:rPr>
        <w:t xml:space="preserve"> الْهَدِيَّةَ ، ثُمَّ يَقُولُ مَكَانَهُ : أَعْطِنَا ثَمَنَ هَدِيَّتِنَا ، فَيَضْحَكُ رَسُولُ اللهِ </w:t>
      </w:r>
      <w:r w:rsidR="0091593C" w:rsidRPr="0091593C">
        <w:rPr>
          <w:rStyle w:val="libAlaemChar"/>
          <w:rtl/>
        </w:rPr>
        <w:t>صلى‌الله‌عليه‌وآله</w:t>
      </w:r>
      <w:r w:rsidRPr="00951346">
        <w:rPr>
          <w:rtl/>
          <w:lang w:bidi="fa-IR"/>
        </w:rPr>
        <w:t xml:space="preserve"> ، وَكَانَ إِذَا اغْتَمَّ يَقُولُ : مَا فَعَلَ الْأَعْرَابِيُّ</w:t>
      </w:r>
      <w:r>
        <w:rPr>
          <w:rtl/>
          <w:lang w:bidi="fa-IR"/>
        </w:rPr>
        <w:t>؟</w:t>
      </w:r>
      <w:r w:rsidRPr="00951346">
        <w:rPr>
          <w:rtl/>
          <w:lang w:bidi="fa-IR"/>
        </w:rPr>
        <w:t xml:space="preserve"> لَيْتَهُ أَتَانَا</w:t>
      </w:r>
      <w:r>
        <w:rPr>
          <w:rtl/>
          <w:lang w:bidi="fa-IR"/>
        </w:rPr>
        <w:t xml:space="preserve"> ». </w:t>
      </w:r>
      <w:r w:rsidRPr="00625F5B">
        <w:rPr>
          <w:rStyle w:val="libFootnotenumChar"/>
          <w:rtl/>
        </w:rPr>
        <w:t>(4)</w:t>
      </w:r>
    </w:p>
    <w:p w:rsidR="00DA4FAD" w:rsidRPr="00951346" w:rsidRDefault="00DA4FAD" w:rsidP="00DA4FAD">
      <w:pPr>
        <w:pStyle w:val="libNormal"/>
        <w:rPr>
          <w:rtl/>
          <w:lang w:bidi="fa-IR"/>
        </w:rPr>
      </w:pPr>
      <w:r w:rsidRPr="009E54B4">
        <w:rPr>
          <w:rtl/>
        </w:rPr>
        <w:t>3737</w:t>
      </w:r>
      <w:r w:rsidRPr="002C2FC4">
        <w:rPr>
          <w:rStyle w:val="libBold2Char"/>
          <w:rtl/>
        </w:rPr>
        <w:t xml:space="preserve"> / 2.</w:t>
      </w:r>
      <w:r w:rsidRPr="00951346">
        <w:rPr>
          <w:rtl/>
          <w:lang w:bidi="fa-IR"/>
        </w:rPr>
        <w:t xml:space="preserve"> عِدَّةٌ مِنْ أَصْحَابِنَا ، عَنْ أَحْمَدَ بْنِ مُحَمَّدِ بْنِ خَالِدٍ ، عَنْ شَرِيفِ بْنِ سَابِقٍ ، عَنِ الْفَضْلِ بْنِ أَبِي قُرَّةَ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w:t>
      </w:r>
      <w:r w:rsidR="004D09C8">
        <w:rPr>
          <w:rtl/>
          <w:lang w:bidi="fa-IR"/>
        </w:rPr>
        <w:t>الَ : « مَا مِنْ مُؤْمِنٍ إِل</w:t>
      </w:r>
      <w:r w:rsidR="004D09C8">
        <w:rPr>
          <w:rFonts w:hint="cs"/>
          <w:rtl/>
          <w:lang w:bidi="fa-IR"/>
        </w:rPr>
        <w:t>َّ</w:t>
      </w:r>
      <w:r w:rsidR="004D09C8">
        <w:rPr>
          <w:rtl/>
          <w:lang w:bidi="fa-IR"/>
        </w:rPr>
        <w:t>ا</w:t>
      </w:r>
      <w:r w:rsidRPr="00951346">
        <w:rPr>
          <w:rtl/>
          <w:lang w:bidi="fa-IR"/>
        </w:rPr>
        <w:t xml:space="preserve"> وَفِيهِ دُعَابَةٌ</w:t>
      </w:r>
      <w:r>
        <w:rPr>
          <w:rtl/>
          <w:lang w:bidi="fa-IR"/>
        </w:rPr>
        <w:t xml:space="preserve"> ». </w:t>
      </w:r>
      <w:r w:rsidRPr="00951346">
        <w:rPr>
          <w:rtl/>
          <w:lang w:bidi="fa-IR"/>
        </w:rPr>
        <w:t>قُلْتُ : وَمَا الدُّعَابَةُ</w:t>
      </w:r>
      <w:r>
        <w:rPr>
          <w:rtl/>
          <w:lang w:bidi="fa-IR"/>
        </w:rPr>
        <w:t>؟</w:t>
      </w:r>
      <w:r w:rsidRPr="00951346">
        <w:rPr>
          <w:rtl/>
          <w:lang w:bidi="fa-IR"/>
        </w:rPr>
        <w:t xml:space="preserve"> قَالَ :</w:t>
      </w:r>
      <w:r>
        <w:rPr>
          <w:rFonts w:hint="cs"/>
          <w:rtl/>
          <w:lang w:bidi="fa-IR"/>
        </w:rPr>
        <w:t xml:space="preserve"> </w:t>
      </w:r>
      <w:r w:rsidRPr="00951346">
        <w:rPr>
          <w:rtl/>
          <w:lang w:bidi="fa-IR"/>
        </w:rPr>
        <w:t xml:space="preserve">« الْمِزَاحُ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9E54B4">
        <w:rPr>
          <w:rtl/>
        </w:rPr>
        <w:t>3738</w:t>
      </w:r>
      <w:r w:rsidRPr="002C2FC4">
        <w:rPr>
          <w:rStyle w:val="libBold2Char"/>
          <w:rtl/>
        </w:rPr>
        <w:t xml:space="preserve"> / 3.</w:t>
      </w:r>
      <w:r w:rsidRPr="00951346">
        <w:rPr>
          <w:rtl/>
          <w:lang w:bidi="fa-IR"/>
        </w:rPr>
        <w:t xml:space="preserve"> عَنْهُ </w:t>
      </w:r>
      <w:r w:rsidRPr="00625F5B">
        <w:rPr>
          <w:rStyle w:val="libFootnotenumChar"/>
          <w:rtl/>
        </w:rPr>
        <w:t>(7)</w:t>
      </w:r>
      <w:r w:rsidRPr="00951346">
        <w:rPr>
          <w:rtl/>
          <w:lang w:bidi="fa-IR"/>
        </w:rPr>
        <w:t xml:space="preserve"> ، عَنْ مُحَمَّدِ بْنِ عَلِيٍّ ، عَنْ يَحْيَى بْنِ‌</w:t>
      </w:r>
      <w:r w:rsidR="004D09C8">
        <w:rPr>
          <w:rFonts w:hint="cs"/>
          <w:rtl/>
          <w:lang w:bidi="fa-IR"/>
        </w:rPr>
        <w:t xml:space="preserve"> .......................</w:t>
      </w:r>
      <w:r w:rsidR="004D09C8">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125805" w:rsidP="00DA4FAD">
      <w:pPr>
        <w:pStyle w:val="libFootnote0"/>
        <w:rPr>
          <w:rtl/>
          <w:lang w:bidi="fa-IR"/>
        </w:rPr>
      </w:pPr>
      <w:r>
        <w:rPr>
          <w:rFonts w:hint="cs"/>
          <w:rtl/>
        </w:rPr>
        <w:t xml:space="preserve">= </w:t>
      </w:r>
      <w:r w:rsidR="00DA4FAD" w:rsidRPr="00951346">
        <w:rPr>
          <w:rtl/>
        </w:rPr>
        <w:t xml:space="preserve">أسباط ، عن عبدالله بن سنان ، عن أبي عبدالله </w:t>
      </w:r>
      <w:r w:rsidR="00DA4FAD" w:rsidRPr="00125805">
        <w:rPr>
          <w:rStyle w:val="libFootnoteAlaemChar"/>
          <w:rtl/>
        </w:rPr>
        <w:t>عليه‌السلام</w:t>
      </w:r>
      <w:r w:rsidR="00DA4FAD" w:rsidRPr="00951346">
        <w:rPr>
          <w:rtl/>
        </w:rPr>
        <w:t xml:space="preserve"> ، مع اختلاف يسير </w:t>
      </w:r>
      <w:r>
        <w:rPr>
          <w:rFonts w:hint="cs"/>
          <w:rtl/>
        </w:rPr>
        <w:t>.</w:t>
      </w:r>
      <w:r w:rsidR="00DA4FAD" w:rsidRPr="00707A47">
        <w:rPr>
          <w:rStyle w:val="libFootnoteBoldChar"/>
          <w:rtl/>
        </w:rPr>
        <w:t>الوافي</w:t>
      </w:r>
      <w:r w:rsidR="00DA4FAD" w:rsidRPr="00951346">
        <w:rPr>
          <w:rtl/>
        </w:rPr>
        <w:t xml:space="preserve"> ، ج 5 ، ص 625 ، ح 2726 ؛ </w:t>
      </w:r>
      <w:r w:rsidR="00DA4FAD" w:rsidRPr="00707A47">
        <w:rPr>
          <w:rStyle w:val="libFootnoteBoldChar"/>
          <w:rtl/>
        </w:rPr>
        <w:t>الوسائل</w:t>
      </w:r>
      <w:r w:rsidR="00DA4FAD" w:rsidRPr="00951346">
        <w:rPr>
          <w:rtl/>
        </w:rPr>
        <w:t xml:space="preserve"> ، ج 5 ، ص 236 ، ح 6429 ؛ وج 13 ، ص 266 ، ح 17713.</w:t>
      </w:r>
    </w:p>
    <w:p w:rsidR="00DA4FAD" w:rsidRPr="00951346" w:rsidRDefault="0091593C" w:rsidP="00DA4FAD">
      <w:pPr>
        <w:pStyle w:val="libFootnote0"/>
        <w:rPr>
          <w:rtl/>
          <w:lang w:bidi="fa-IR"/>
        </w:rPr>
      </w:pPr>
      <w:r>
        <w:rPr>
          <w:rtl/>
        </w:rPr>
        <w:t>(1).</w:t>
      </w:r>
      <w:r w:rsidR="00DA4FAD" w:rsidRPr="00951346">
        <w:rPr>
          <w:rtl/>
        </w:rPr>
        <w:t xml:space="preserve"> « الدعابة » : المزاح. </w:t>
      </w:r>
      <w:r w:rsidR="00DA4FAD" w:rsidRPr="00707A47">
        <w:rPr>
          <w:rStyle w:val="libFootnoteBoldChar"/>
          <w:rtl/>
        </w:rPr>
        <w:t>الصحاح</w:t>
      </w:r>
      <w:r w:rsidR="00DA4FAD" w:rsidRPr="00951346">
        <w:rPr>
          <w:rtl/>
        </w:rPr>
        <w:t xml:space="preserve"> ، ج 1 ، ص 125 ( دعب )</w:t>
      </w:r>
      <w:r w:rsidR="00DA4FAD">
        <w:rPr>
          <w:rtl/>
        </w:rPr>
        <w:t>.</w:t>
      </w:r>
    </w:p>
    <w:tbl>
      <w:tblPr>
        <w:tblStyle w:val="TableGrid"/>
        <w:bidiVisual/>
        <w:tblW w:w="0" w:type="auto"/>
        <w:tblLook w:val="04A0" w:firstRow="1" w:lastRow="0" w:firstColumn="1" w:lastColumn="0" w:noHBand="0" w:noVBand="1"/>
      </w:tblPr>
      <w:tblGrid>
        <w:gridCol w:w="4006"/>
        <w:gridCol w:w="4006"/>
      </w:tblGrid>
      <w:tr w:rsidR="00125805" w:rsidTr="00125805">
        <w:tc>
          <w:tcPr>
            <w:tcW w:w="4006" w:type="dxa"/>
          </w:tcPr>
          <w:p w:rsidR="00125805" w:rsidRDefault="00125805" w:rsidP="00DA4FAD">
            <w:pPr>
              <w:pStyle w:val="libFootnote0"/>
              <w:rPr>
                <w:rtl/>
              </w:rPr>
            </w:pPr>
            <w:r>
              <w:rPr>
                <w:rtl/>
              </w:rPr>
              <w:t>(2).</w:t>
            </w:r>
            <w:r w:rsidRPr="00951346">
              <w:rPr>
                <w:rtl/>
              </w:rPr>
              <w:t xml:space="preserve"> في « بس » </w:t>
            </w:r>
            <w:r>
              <w:rPr>
                <w:rtl/>
              </w:rPr>
              <w:t>: -</w:t>
            </w:r>
            <w:r w:rsidRPr="00951346">
              <w:rPr>
                <w:rtl/>
              </w:rPr>
              <w:t xml:space="preserve"> « أنّه</w:t>
            </w:r>
            <w:r>
              <w:rPr>
                <w:rtl/>
              </w:rPr>
              <w:t xml:space="preserve"> ».</w:t>
            </w:r>
          </w:p>
        </w:tc>
        <w:tc>
          <w:tcPr>
            <w:tcW w:w="4006" w:type="dxa"/>
          </w:tcPr>
          <w:p w:rsidR="00125805" w:rsidRDefault="00125805" w:rsidP="00DA4FAD">
            <w:pPr>
              <w:pStyle w:val="libFootnote0"/>
              <w:rPr>
                <w:rtl/>
              </w:rPr>
            </w:pPr>
            <w:r>
              <w:rPr>
                <w:rtl/>
              </w:rPr>
              <w:t>(3).</w:t>
            </w:r>
            <w:r w:rsidRPr="00951346">
              <w:rPr>
                <w:rtl/>
              </w:rPr>
              <w:t xml:space="preserve"> في الوسائل : « إليه</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627 ، ح 2729 ؛ </w:t>
      </w:r>
      <w:r w:rsidR="00DA4FAD" w:rsidRPr="00707A47">
        <w:rPr>
          <w:rStyle w:val="libFootnoteBoldChar"/>
          <w:rtl/>
        </w:rPr>
        <w:t>الوسائل</w:t>
      </w:r>
      <w:r w:rsidR="00DA4FAD" w:rsidRPr="00951346">
        <w:rPr>
          <w:rtl/>
        </w:rPr>
        <w:t xml:space="preserve"> ، ج 12 ، ص 112 ، ح 15791 ؛ </w:t>
      </w:r>
      <w:r w:rsidR="00DA4FAD" w:rsidRPr="00707A47">
        <w:rPr>
          <w:rStyle w:val="libFootnoteBoldChar"/>
          <w:rtl/>
        </w:rPr>
        <w:t>البحار</w:t>
      </w:r>
      <w:r w:rsidR="00DA4FAD" w:rsidRPr="00951346">
        <w:rPr>
          <w:rtl/>
        </w:rPr>
        <w:t xml:space="preserve"> ، ج 16 ، ص 259 ، ح 45.</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شرح المازندراني</w:t>
      </w:r>
      <w:r w:rsidR="00125805">
        <w:rPr>
          <w:rtl/>
        </w:rPr>
        <w:t xml:space="preserve"> ، ج 11 ، ص 22 : « لم</w:t>
      </w:r>
      <w:r w:rsidR="00125805">
        <w:rPr>
          <w:rFonts w:hint="cs"/>
          <w:rtl/>
        </w:rPr>
        <w:t>ـّ</w:t>
      </w:r>
      <w:r w:rsidR="00DA4FAD" w:rsidRPr="00951346">
        <w:rPr>
          <w:rtl/>
        </w:rPr>
        <w:t xml:space="preserve">ا كان الدعابة يطلق أيضاً على معان أُخر ولو مجازاً في بعضها ، كالأسود ، والأحمق ، والضعيف الذي يهزئ منه ، والنشيط ؛ سأل عن المراد عنه ، فأجاب </w:t>
      </w:r>
      <w:r w:rsidR="00DA4FAD" w:rsidRPr="00125805">
        <w:rPr>
          <w:rStyle w:val="libFootnoteAlaemChar"/>
          <w:rtl/>
        </w:rPr>
        <w:t>عليه‌السلام</w:t>
      </w:r>
      <w:r w:rsidR="00DA4FAD" w:rsidRPr="00951346">
        <w:rPr>
          <w:rtl/>
        </w:rPr>
        <w:t xml:space="preserve"> بأنّ المراد هو المزاح</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معاني الأخبار</w:t>
      </w:r>
      <w:r w:rsidR="00DA4FAD" w:rsidRPr="00951346">
        <w:rPr>
          <w:rtl/>
        </w:rPr>
        <w:t xml:space="preserve"> ، ص 164 ، ح 1 ، بسنده عن أحمد بن أبي عبدالله ، عن شريف بن سابق </w:t>
      </w:r>
      <w:r w:rsidR="00125805">
        <w:rPr>
          <w:rFonts w:hint="cs"/>
          <w:rtl/>
        </w:rPr>
        <w:t>.</w:t>
      </w:r>
      <w:r w:rsidR="00DA4FAD" w:rsidRPr="00707A47">
        <w:rPr>
          <w:rStyle w:val="libFootnoteBoldChar"/>
          <w:rtl/>
        </w:rPr>
        <w:t>الوافي</w:t>
      </w:r>
      <w:r w:rsidR="00DA4FAD" w:rsidRPr="00951346">
        <w:rPr>
          <w:rtl/>
        </w:rPr>
        <w:t xml:space="preserve"> ، ج 5 ، ص 627 ، ح 2730 ؛ </w:t>
      </w:r>
      <w:r w:rsidR="00DA4FAD" w:rsidRPr="00707A47">
        <w:rPr>
          <w:rStyle w:val="libFootnoteBoldChar"/>
          <w:rtl/>
        </w:rPr>
        <w:t>الوسائل</w:t>
      </w:r>
      <w:r w:rsidR="00DA4FAD" w:rsidRPr="00951346">
        <w:rPr>
          <w:rtl/>
        </w:rPr>
        <w:t xml:space="preserve"> ، ج 12 ، ص 112 ، ح 15793.</w:t>
      </w:r>
    </w:p>
    <w:p w:rsidR="00DA4FAD" w:rsidRPr="00951346" w:rsidRDefault="0091593C" w:rsidP="00DA4FAD">
      <w:pPr>
        <w:pStyle w:val="libFootnote0"/>
        <w:rPr>
          <w:rtl/>
          <w:lang w:bidi="fa-IR"/>
        </w:rPr>
      </w:pPr>
      <w:r>
        <w:rPr>
          <w:rtl/>
        </w:rPr>
        <w:t>(7).</w:t>
      </w:r>
      <w:r w:rsidR="00DA4FAD" w:rsidRPr="00951346">
        <w:rPr>
          <w:rtl/>
        </w:rPr>
        <w:t xml:space="preserve"> الضمير راجع إلى أحمد بن محمّد بن خالد المذكور في السند السابق.</w:t>
      </w:r>
    </w:p>
    <w:p w:rsidR="00C22AC0" w:rsidRDefault="00C22AC0" w:rsidP="00C22AC0">
      <w:pPr>
        <w:pStyle w:val="libNormal"/>
        <w:rPr>
          <w:rtl/>
          <w:lang w:bidi="fa-IR"/>
        </w:rPr>
      </w:pPr>
      <w:r>
        <w:rPr>
          <w:rtl/>
          <w:lang w:bidi="fa-IR"/>
        </w:rPr>
        <w:br w:type="page"/>
      </w:r>
    </w:p>
    <w:p w:rsidR="00DA4FAD" w:rsidRDefault="00856C48" w:rsidP="00DA4FAD">
      <w:pPr>
        <w:pStyle w:val="libNormal0"/>
        <w:rPr>
          <w:rtl/>
          <w:lang w:bidi="fa-IR"/>
        </w:rPr>
      </w:pPr>
      <w:r>
        <w:rPr>
          <w:rtl/>
          <w:lang w:bidi="fa-IR"/>
        </w:rPr>
        <w:lastRenderedPageBreak/>
        <w:t>سَل</w:t>
      </w:r>
      <w:r>
        <w:rPr>
          <w:rFonts w:hint="cs"/>
          <w:rtl/>
          <w:lang w:bidi="fa-IR"/>
        </w:rPr>
        <w:t>َّ</w:t>
      </w:r>
      <w:r>
        <w:rPr>
          <w:rtl/>
          <w:lang w:bidi="fa-IR"/>
        </w:rPr>
        <w:t>ا</w:t>
      </w:r>
      <w:r w:rsidR="00DA4FAD" w:rsidRPr="00951346">
        <w:rPr>
          <w:rtl/>
          <w:lang w:bidi="fa-IR"/>
        </w:rPr>
        <w:t xml:space="preserve">مٍ </w:t>
      </w:r>
      <w:r w:rsidR="00DA4FAD" w:rsidRPr="00625F5B">
        <w:rPr>
          <w:rStyle w:val="libFootnotenumChar"/>
          <w:rtl/>
        </w:rPr>
        <w:t>(1)</w:t>
      </w:r>
      <w:r w:rsidR="00DA4FAD" w:rsidRPr="00951346">
        <w:rPr>
          <w:rtl/>
          <w:lang w:bidi="fa-IR"/>
        </w:rPr>
        <w:t xml:space="preserve"> ، عَنْ يُوسُفَ بْنِ يَعْقُوبَ ، عَنْ صَالِحِ بْنِ عُقْبَةَ ، عَنْ يُونُسَ الشَّيْبَانِيِّ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كَيْفَ مُدَاعَبَةُ بَعْضِكُمْ بَعْضاً</w:t>
      </w:r>
      <w:r>
        <w:rPr>
          <w:rtl/>
          <w:lang w:bidi="fa-IR"/>
        </w:rPr>
        <w:t>؟</w:t>
      </w:r>
      <w:r w:rsidRPr="00951346">
        <w:rPr>
          <w:rtl/>
          <w:lang w:bidi="fa-IR"/>
        </w:rPr>
        <w:t xml:space="preserve"> » قُلْتُ : قَلِيلٌ ، قَالَ : « فَلَا تَفْعَلُوا </w:t>
      </w:r>
      <w:r w:rsidRPr="00625F5B">
        <w:rPr>
          <w:rStyle w:val="libFootnotenumChar"/>
          <w:rtl/>
        </w:rPr>
        <w:t>(2)</w:t>
      </w:r>
      <w:r w:rsidRPr="00951346">
        <w:rPr>
          <w:rtl/>
          <w:lang w:bidi="fa-IR"/>
        </w:rPr>
        <w:t xml:space="preserve"> ؛ فَإِنَّ الْمُدَاعَبَةَ مِنْ حُسْنِ الْخُلُقِ ، وَإِنَّكَ </w:t>
      </w:r>
      <w:r w:rsidRPr="00625F5B">
        <w:rPr>
          <w:rStyle w:val="libFootnotenumChar"/>
          <w:rtl/>
        </w:rPr>
        <w:t>(3)</w:t>
      </w:r>
      <w:r w:rsidRPr="00951346">
        <w:rPr>
          <w:rtl/>
          <w:lang w:bidi="fa-IR"/>
        </w:rPr>
        <w:t xml:space="preserve"> لَتُدْخِلُ بِهَا السُّرُورَ عَلى أَخِيكَ ، وَلَقَدْ كَانَ رَسُولُ اللهِ </w:t>
      </w:r>
      <w:r w:rsidR="0091593C" w:rsidRPr="0091593C">
        <w:rPr>
          <w:rStyle w:val="libAlaemChar"/>
          <w:rtl/>
        </w:rPr>
        <w:t>صلى‌الله‌عليه‌وآله</w:t>
      </w:r>
      <w:r w:rsidRPr="00951346">
        <w:rPr>
          <w:rtl/>
          <w:lang w:bidi="fa-IR"/>
        </w:rPr>
        <w:t xml:space="preserve"> يُدَاعِبُ الرَّجُلَ يُرِيدُ أَنْ يَسُرَّهُ</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E54B4">
        <w:rPr>
          <w:rtl/>
        </w:rPr>
        <w:t>3739</w:t>
      </w:r>
      <w:r w:rsidRPr="002C2FC4">
        <w:rPr>
          <w:rStyle w:val="libBold2Char"/>
          <w:rtl/>
        </w:rPr>
        <w:t xml:space="preserve"> / 4.</w:t>
      </w:r>
      <w:r w:rsidRPr="00951346">
        <w:rPr>
          <w:rtl/>
          <w:lang w:bidi="fa-IR"/>
        </w:rPr>
        <w:t xml:space="preserve"> صَالِحُ بْنُ عُقْبَةَ </w:t>
      </w:r>
      <w:r w:rsidRPr="00625F5B">
        <w:rPr>
          <w:rStyle w:val="libFootnotenumChar"/>
          <w:rtl/>
        </w:rPr>
        <w:t>(5)</w:t>
      </w:r>
      <w:r w:rsidRPr="00951346">
        <w:rPr>
          <w:rtl/>
          <w:lang w:bidi="fa-IR"/>
        </w:rPr>
        <w:t xml:space="preserve"> ، عَنْ عَبْدِ اللهِ بْنِ مُحَمَّدٍ الْجُعْفِيِّ ، قَالَ :</w:t>
      </w:r>
    </w:p>
    <w:p w:rsidR="00DA4FAD" w:rsidRPr="00951346" w:rsidRDefault="00DA4FAD" w:rsidP="00DA4FAD">
      <w:pPr>
        <w:pStyle w:val="libNormal"/>
        <w:rPr>
          <w:rtl/>
          <w:lang w:bidi="fa-IR"/>
        </w:rPr>
      </w:pPr>
      <w:r w:rsidRPr="00951346">
        <w:rPr>
          <w:rtl/>
          <w:lang w:bidi="fa-IR"/>
        </w:rPr>
        <w:t xml:space="preserve">سَمِعْتُ أَبَا جَعْفَرٍ </w:t>
      </w:r>
      <w:r w:rsidRPr="00625F5B">
        <w:rPr>
          <w:rStyle w:val="libFootnotenumChar"/>
          <w:rtl/>
        </w:rPr>
        <w:t>(6)</w:t>
      </w:r>
      <w:r w:rsidRPr="00951346">
        <w:rPr>
          <w:rtl/>
          <w:lang w:bidi="fa-IR"/>
        </w:rPr>
        <w:t xml:space="preserve"> </w:t>
      </w:r>
      <w:r w:rsidRPr="00924332">
        <w:rPr>
          <w:rStyle w:val="libAlaemChar"/>
          <w:rtl/>
        </w:rPr>
        <w:t>عليه‌السلام</w:t>
      </w:r>
      <w:r w:rsidRPr="00951346">
        <w:rPr>
          <w:rtl/>
          <w:lang w:bidi="fa-IR"/>
        </w:rPr>
        <w:t xml:space="preserve"> ، يَقُولُ : « إِنَّ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يُحِبُّ الْمُدَاعِبَ </w:t>
      </w:r>
      <w:r w:rsidRPr="00625F5B">
        <w:rPr>
          <w:rStyle w:val="libFootnotenumChar"/>
          <w:rtl/>
        </w:rPr>
        <w:t>(7)</w:t>
      </w:r>
      <w:r w:rsidRPr="00951346">
        <w:rPr>
          <w:rtl/>
          <w:lang w:bidi="fa-IR"/>
        </w:rPr>
        <w:t xml:space="preserve"> فِي الْجَمَاعَةِ بِلَا رَفَثٍ </w:t>
      </w:r>
      <w:r w:rsidRPr="00625F5B">
        <w:rPr>
          <w:rStyle w:val="libFootnotenumChar"/>
          <w:rtl/>
        </w:rPr>
        <w:t>(8)</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9E54B4">
        <w:rPr>
          <w:rtl/>
        </w:rPr>
        <w:t>3740</w:t>
      </w:r>
      <w:r w:rsidRPr="002C2FC4">
        <w:rPr>
          <w:rStyle w:val="libBold2Char"/>
          <w:rtl/>
        </w:rPr>
        <w:t xml:space="preserve"> / 5.</w:t>
      </w:r>
      <w:r w:rsidRPr="00951346">
        <w:rPr>
          <w:rtl/>
          <w:lang w:bidi="fa-IR"/>
        </w:rPr>
        <w:t xml:space="preserve"> عِدَّةٌ مِنْ أَصْحَابِنَا ، عَنْ سَهْلِ بْنِ زِيَادٍ ، عَنْ عَلِيِّ بْنِ أَسْبَاطٍ ، عَنِ الْحَسَنِ بْنِ كُلَيْبٍ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ضَحِكُ الْمُؤْمِنِ تَبَسُّمٌ</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الوسائل </w:t>
      </w:r>
      <w:r w:rsidR="00DA4FAD">
        <w:rPr>
          <w:rtl/>
        </w:rPr>
        <w:t xml:space="preserve">: </w:t>
      </w:r>
      <w:r w:rsidR="003E6B40">
        <w:rPr>
          <w:rtl/>
        </w:rPr>
        <w:t>-</w:t>
      </w:r>
      <w:r w:rsidR="00856C48">
        <w:rPr>
          <w:rtl/>
        </w:rPr>
        <w:t xml:space="preserve"> « عن يحيى بن سل</w:t>
      </w:r>
      <w:r w:rsidR="00856C48">
        <w:rPr>
          <w:rFonts w:hint="cs"/>
          <w:rtl/>
        </w:rPr>
        <w:t>ّ</w:t>
      </w:r>
      <w:r w:rsidR="00856C48">
        <w:rPr>
          <w:rtl/>
        </w:rPr>
        <w:t>ا</w:t>
      </w:r>
      <w:r w:rsidR="00DA4FAD" w:rsidRPr="00951346">
        <w:rPr>
          <w:rtl/>
        </w:rPr>
        <w:t>م</w:t>
      </w:r>
      <w:r w:rsidR="00DA4FAD">
        <w:rPr>
          <w:rtl/>
        </w:rPr>
        <w:t xml:space="preserve"> ».</w:t>
      </w:r>
    </w:p>
    <w:p w:rsidR="00DA4FAD" w:rsidRPr="00951346" w:rsidRDefault="0091593C" w:rsidP="00856C48">
      <w:pPr>
        <w:pStyle w:val="libFootnote0"/>
        <w:rPr>
          <w:rtl/>
          <w:lang w:bidi="fa-IR"/>
        </w:rPr>
      </w:pPr>
      <w:r>
        <w:rPr>
          <w:rtl/>
        </w:rPr>
        <w:t>(2).</w:t>
      </w:r>
      <w:r w:rsidR="00DA4FAD" w:rsidRPr="00951346">
        <w:rPr>
          <w:rtl/>
        </w:rPr>
        <w:t xml:space="preserve"> في </w:t>
      </w:r>
      <w:r w:rsidR="00DA4FAD" w:rsidRPr="00707A47">
        <w:rPr>
          <w:rStyle w:val="libFootnoteBoldChar"/>
          <w:rtl/>
        </w:rPr>
        <w:t>الوافي</w:t>
      </w:r>
      <w:r w:rsidR="00DA4FAD" w:rsidRPr="00951346">
        <w:rPr>
          <w:rtl/>
        </w:rPr>
        <w:t xml:space="preserve"> : « فلاتفعلوا ، أي فلا تفعلوا ما تفعلون من قلّة المداعبة ، بل كونوا على حدّ الوسط فيها ؛ لما يأتي من‌ذمّ كثرتها أيضاً</w:t>
      </w:r>
      <w:r w:rsidR="00DA4FAD">
        <w:rPr>
          <w:rtl/>
        </w:rPr>
        <w:t xml:space="preserve"> ».</w:t>
      </w:r>
      <w:r w:rsidR="00856C48">
        <w:rPr>
          <w:rFonts w:hint="cs"/>
          <w:rtl/>
        </w:rPr>
        <w:t xml:space="preserve">                                    </w:t>
      </w:r>
      <w:r>
        <w:rPr>
          <w:rtl/>
        </w:rPr>
        <w:t>(3).</w:t>
      </w:r>
      <w:r w:rsidR="00DA4FAD" w:rsidRPr="00951346">
        <w:rPr>
          <w:rtl/>
        </w:rPr>
        <w:t xml:space="preserve"> في « بس » : « فإنّك</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627 ، ح 2731 ؛ </w:t>
      </w:r>
      <w:r w:rsidR="00DA4FAD" w:rsidRPr="00707A47">
        <w:rPr>
          <w:rStyle w:val="libFootnoteBoldChar"/>
          <w:rtl/>
        </w:rPr>
        <w:t>الوسائل</w:t>
      </w:r>
      <w:r w:rsidR="00DA4FAD" w:rsidRPr="00951346">
        <w:rPr>
          <w:rtl/>
        </w:rPr>
        <w:t xml:space="preserve"> ، ج 12 ، ص 113 ، ح 15794.</w:t>
      </w:r>
    </w:p>
    <w:p w:rsidR="00DA4FAD" w:rsidRPr="00951346" w:rsidRDefault="0091593C" w:rsidP="00DA4FAD">
      <w:pPr>
        <w:pStyle w:val="libFootnote0"/>
        <w:rPr>
          <w:rtl/>
          <w:lang w:bidi="fa-IR"/>
        </w:rPr>
      </w:pPr>
      <w:r>
        <w:rPr>
          <w:rtl/>
        </w:rPr>
        <w:t>(5).</w:t>
      </w:r>
      <w:r w:rsidR="00DA4FAD" w:rsidRPr="00951346">
        <w:rPr>
          <w:rtl/>
        </w:rPr>
        <w:t xml:space="preserve"> السند معلّق على سابقه. ويروي عن صالح بن عقبة ، عدّة من أصحابنا ، عن أحمد بن محمّد بن خالد ، عن</w:t>
      </w:r>
      <w:r w:rsidR="00856C48">
        <w:rPr>
          <w:rtl/>
        </w:rPr>
        <w:t xml:space="preserve"> محمّد بن عليّ ، عن يحيى بن سل</w:t>
      </w:r>
      <w:r w:rsidR="00856C48">
        <w:rPr>
          <w:rFonts w:hint="cs"/>
          <w:rtl/>
        </w:rPr>
        <w:t>ّ</w:t>
      </w:r>
      <w:r w:rsidR="00856C48">
        <w:rPr>
          <w:rtl/>
        </w:rPr>
        <w:t>ا</w:t>
      </w:r>
      <w:r w:rsidR="00DA4FAD" w:rsidRPr="00951346">
        <w:rPr>
          <w:rtl/>
        </w:rPr>
        <w:t>م ، عن يوسف بن يعقوب.</w:t>
      </w:r>
    </w:p>
    <w:p w:rsidR="00DA4FAD" w:rsidRPr="00951346" w:rsidRDefault="0091593C" w:rsidP="00DA4FAD">
      <w:pPr>
        <w:pStyle w:val="libFootnote0"/>
        <w:rPr>
          <w:rtl/>
          <w:lang w:bidi="fa-IR"/>
        </w:rPr>
      </w:pPr>
      <w:r>
        <w:rPr>
          <w:rtl/>
        </w:rPr>
        <w:t>(6).</w:t>
      </w:r>
      <w:r w:rsidR="00DA4FAD" w:rsidRPr="00951346">
        <w:rPr>
          <w:rtl/>
        </w:rPr>
        <w:t xml:space="preserve"> في « ج » وحاشية « د » : « أباعبدالله</w:t>
      </w:r>
      <w:r w:rsidR="00DA4FAD">
        <w:rPr>
          <w:rtl/>
        </w:rPr>
        <w:t xml:space="preserve"> ». </w:t>
      </w:r>
      <w:r w:rsidR="00DA4FAD" w:rsidRPr="00951346">
        <w:rPr>
          <w:rtl/>
        </w:rPr>
        <w:t xml:space="preserve">وقد ذكر عبدالله هذا في رجال أبي جعفر وأبي عبدالله </w:t>
      </w:r>
      <w:r w:rsidR="00DA4FAD" w:rsidRPr="00856C48">
        <w:rPr>
          <w:rStyle w:val="libFootnoteAlaemChar"/>
          <w:rtl/>
        </w:rPr>
        <w:t>عليهما‌السلام</w:t>
      </w:r>
      <w:r w:rsidR="00DA4FAD" w:rsidRPr="00951346">
        <w:rPr>
          <w:rtl/>
        </w:rPr>
        <w:t xml:space="preserve"> ، ووردت روايته‌</w:t>
      </w:r>
      <w:r w:rsidR="00856C48">
        <w:rPr>
          <w:rFonts w:hint="cs"/>
          <w:rtl/>
        </w:rPr>
        <w:t xml:space="preserve"> </w:t>
      </w:r>
      <w:r w:rsidR="00DA4FAD" w:rsidRPr="00951346">
        <w:rPr>
          <w:rtl/>
        </w:rPr>
        <w:t xml:space="preserve">عن أبي عبدالله </w:t>
      </w:r>
      <w:r w:rsidR="00DA4FAD" w:rsidRPr="00856C48">
        <w:rPr>
          <w:rStyle w:val="libFootnoteAlaemChar"/>
          <w:rtl/>
        </w:rPr>
        <w:t>عليه‌السلام</w:t>
      </w:r>
      <w:r w:rsidR="00DA4FAD" w:rsidRPr="00951346">
        <w:rPr>
          <w:rtl/>
        </w:rPr>
        <w:t xml:space="preserve"> في بعض الأسناد. راجع : </w:t>
      </w:r>
      <w:r w:rsidR="00DA4FAD" w:rsidRPr="00707A47">
        <w:rPr>
          <w:rStyle w:val="libFootnoteBoldChar"/>
          <w:rtl/>
        </w:rPr>
        <w:t>رجال الطوسي</w:t>
      </w:r>
      <w:r w:rsidR="00DA4FAD" w:rsidRPr="00951346">
        <w:rPr>
          <w:rtl/>
        </w:rPr>
        <w:t xml:space="preserve"> ، ص 139 ، الرقم 1473 ؛ وص 231 ، الرقم 3133. وانظر على سبيل المثال : </w:t>
      </w:r>
      <w:r w:rsidR="00DA4FAD" w:rsidRPr="00707A47">
        <w:rPr>
          <w:rStyle w:val="libFootnoteBoldChar"/>
          <w:rtl/>
        </w:rPr>
        <w:t>الكافي</w:t>
      </w:r>
      <w:r w:rsidR="00DA4FAD" w:rsidRPr="00951346">
        <w:rPr>
          <w:rtl/>
        </w:rPr>
        <w:t xml:space="preserve"> ، ح 1248 </w:t>
      </w:r>
      <w:r w:rsidR="00DA4FAD">
        <w:rPr>
          <w:rtl/>
        </w:rPr>
        <w:t>و 2</w:t>
      </w:r>
      <w:r w:rsidR="00DA4FAD" w:rsidRPr="00951346">
        <w:rPr>
          <w:rtl/>
        </w:rPr>
        <w:t xml:space="preserve">113 </w:t>
      </w:r>
      <w:r w:rsidR="00DA4FAD">
        <w:rPr>
          <w:rtl/>
        </w:rPr>
        <w:t>و 1</w:t>
      </w:r>
      <w:r w:rsidR="00DA4FAD" w:rsidRPr="00951346">
        <w:rPr>
          <w:rtl/>
        </w:rPr>
        <w:t>2127.</w:t>
      </w:r>
    </w:p>
    <w:p w:rsidR="00DA4FAD" w:rsidRPr="00951346" w:rsidRDefault="0091593C" w:rsidP="00DA4FAD">
      <w:pPr>
        <w:pStyle w:val="libFootnote0"/>
        <w:rPr>
          <w:rtl/>
          <w:lang w:bidi="fa-IR"/>
        </w:rPr>
      </w:pPr>
      <w:r>
        <w:rPr>
          <w:rtl/>
        </w:rPr>
        <w:t>(7).</w:t>
      </w:r>
      <w:r w:rsidR="00DA4FAD" w:rsidRPr="00951346">
        <w:rPr>
          <w:rtl/>
        </w:rPr>
        <w:t xml:space="preserve"> في « ب » : « المداعبة</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 الرفث » : الفُحش من القول. </w:t>
      </w:r>
      <w:r w:rsidR="00DA4FAD" w:rsidRPr="00707A47">
        <w:rPr>
          <w:rStyle w:val="libFootnoteBoldChar"/>
          <w:rtl/>
        </w:rPr>
        <w:t>الصحاح</w:t>
      </w:r>
      <w:r w:rsidR="00DA4FAD" w:rsidRPr="00951346">
        <w:rPr>
          <w:rtl/>
        </w:rPr>
        <w:t xml:space="preserve"> ، ج 1 ، ص 283 ( رفث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المحاسن</w:t>
      </w:r>
      <w:r w:rsidR="00DA4FAD" w:rsidRPr="00951346">
        <w:rPr>
          <w:rtl/>
        </w:rPr>
        <w:t xml:space="preserve"> ، ص 293 ، كتاب مصابيح الظلم ، ح 452 ، عن بعض أصحابنا ، عن صالح بن عقبة. </w:t>
      </w:r>
      <w:r w:rsidR="00DA4FAD" w:rsidRPr="00707A47">
        <w:rPr>
          <w:rStyle w:val="libFootnoteBoldChar"/>
          <w:rtl/>
        </w:rPr>
        <w:t>الفقيه</w:t>
      </w:r>
      <w:r w:rsidR="00DA4FAD" w:rsidRPr="00951346">
        <w:rPr>
          <w:rtl/>
        </w:rPr>
        <w:t xml:space="preserve"> ، ج 1 ، ص 474 ، ح 1372 ، مرسلاً ، وفيهما مع زيادة في آخره </w:t>
      </w:r>
      <w:r w:rsidR="00024306">
        <w:rPr>
          <w:rFonts w:hint="cs"/>
          <w:rtl/>
        </w:rPr>
        <w:t>.</w:t>
      </w:r>
      <w:r w:rsidR="00DA4FAD" w:rsidRPr="00707A47">
        <w:rPr>
          <w:rStyle w:val="libFootnoteBoldChar"/>
          <w:rtl/>
        </w:rPr>
        <w:t>الوافي</w:t>
      </w:r>
      <w:r w:rsidR="00DA4FAD" w:rsidRPr="00951346">
        <w:rPr>
          <w:rtl/>
        </w:rPr>
        <w:t xml:space="preserve"> ، ج 5 ، ص 628 ، ح 2732 ؛ </w:t>
      </w:r>
      <w:r w:rsidR="00DA4FAD" w:rsidRPr="00707A47">
        <w:rPr>
          <w:rStyle w:val="libFootnoteBoldChar"/>
          <w:rtl/>
        </w:rPr>
        <w:t>الوسائل</w:t>
      </w:r>
      <w:r w:rsidR="00DA4FAD" w:rsidRPr="00951346">
        <w:rPr>
          <w:rtl/>
        </w:rPr>
        <w:t xml:space="preserve"> ، ج 12 ، ص 113 ، ح 15795.</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تحف العقول</w:t>
      </w:r>
      <w:r w:rsidR="00DA4FAD" w:rsidRPr="00951346">
        <w:rPr>
          <w:rtl/>
        </w:rPr>
        <w:t xml:space="preserve"> ، ص 366 </w:t>
      </w:r>
      <w:r w:rsidR="00024306">
        <w:rPr>
          <w:rFonts w:hint="cs"/>
          <w:rtl/>
        </w:rPr>
        <w:t>.</w:t>
      </w:r>
      <w:r w:rsidR="00DA4FAD" w:rsidRPr="00707A47">
        <w:rPr>
          <w:rStyle w:val="libFootnoteBoldChar"/>
          <w:rtl/>
        </w:rPr>
        <w:t>الوافي</w:t>
      </w:r>
      <w:r w:rsidR="00DA4FAD" w:rsidRPr="00951346">
        <w:rPr>
          <w:rtl/>
        </w:rPr>
        <w:t xml:space="preserve"> ، ج 5 ، ص 632 ، ح 2744 ؛ </w:t>
      </w:r>
      <w:r w:rsidR="00DA4FAD" w:rsidRPr="00707A47">
        <w:rPr>
          <w:rStyle w:val="libFootnoteBoldChar"/>
          <w:rtl/>
        </w:rPr>
        <w:t>الوسائل</w:t>
      </w:r>
      <w:r w:rsidR="00DA4FAD" w:rsidRPr="00951346">
        <w:rPr>
          <w:rtl/>
        </w:rPr>
        <w:t xml:space="preserve"> ، ج 12 ، ص 114 ، ح 15800.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E54B4">
        <w:rPr>
          <w:rtl/>
        </w:rPr>
        <w:lastRenderedPageBreak/>
        <w:t>3741</w:t>
      </w:r>
      <w:r w:rsidRPr="002C2FC4">
        <w:rPr>
          <w:rStyle w:val="libBold2Char"/>
          <w:rtl/>
        </w:rPr>
        <w:t xml:space="preserve"> / 6.</w:t>
      </w:r>
      <w:r w:rsidRPr="00951346">
        <w:rPr>
          <w:rtl/>
          <w:lang w:bidi="fa-IR"/>
        </w:rPr>
        <w:t xml:space="preserve"> عَلِيُّ بْنُ إِبْرَاهِيمَ ، عَنْ أَبِيهِ ، عَنِ ابْنِ أَبِي عُمَيْرٍ ، عَنْ مَنْصُورٍ ، عَنْ حَرِيزٍ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كَثْرَةُ الضَّحِكِ تُمِيتُ الْقَلْبَ » وَقَالَ : « كَثْرَةُ الضَّحِكِ تَمِيثُ </w:t>
      </w:r>
      <w:r w:rsidRPr="00625F5B">
        <w:rPr>
          <w:rStyle w:val="libFootnotenumChar"/>
          <w:rtl/>
        </w:rPr>
        <w:t>(1)</w:t>
      </w:r>
      <w:r w:rsidRPr="00951346">
        <w:rPr>
          <w:rtl/>
          <w:lang w:bidi="fa-IR"/>
        </w:rPr>
        <w:t xml:space="preserve"> الدِّينَ كَمَا يَمِيثُ </w:t>
      </w:r>
      <w:r w:rsidRPr="00625F5B">
        <w:rPr>
          <w:rStyle w:val="libFootnotenumChar"/>
          <w:rtl/>
        </w:rPr>
        <w:t>(2)</w:t>
      </w:r>
      <w:r w:rsidRPr="00951346">
        <w:rPr>
          <w:rtl/>
          <w:lang w:bidi="fa-IR"/>
        </w:rPr>
        <w:t xml:space="preserve"> الْمَاءُ الْمِلْحَ</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9E54B4">
        <w:rPr>
          <w:rtl/>
        </w:rPr>
        <w:t>3742</w:t>
      </w:r>
      <w:r w:rsidRPr="002C2FC4">
        <w:rPr>
          <w:rStyle w:val="libBold2Char"/>
          <w:rtl/>
        </w:rPr>
        <w:t xml:space="preserve"> / 7.</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إِنَّ مِنَ الْجَهْلِ الضَّحِكَ مِنْ غَيْرِ عَجَبٍ » قَالَ : وَكَانَ يَقُولُ : « لَا تُبْدِيَنَّ عَنْ وَاضِحَةٍ </w:t>
      </w:r>
      <w:r w:rsidRPr="00625F5B">
        <w:rPr>
          <w:rStyle w:val="libFootnotenumChar"/>
          <w:rtl/>
        </w:rPr>
        <w:t>(4)</w:t>
      </w:r>
      <w:r w:rsidRPr="00951346">
        <w:rPr>
          <w:rtl/>
          <w:lang w:bidi="fa-IR"/>
        </w:rPr>
        <w:t xml:space="preserve"> وَقَدْ عَمِلْتَ </w:t>
      </w:r>
      <w:r w:rsidRPr="00625F5B">
        <w:rPr>
          <w:rStyle w:val="libFootnotenumChar"/>
          <w:rtl/>
        </w:rPr>
        <w:t>(5)</w:t>
      </w:r>
      <w:r w:rsidRPr="00951346">
        <w:rPr>
          <w:rtl/>
          <w:lang w:bidi="fa-IR"/>
        </w:rPr>
        <w:t xml:space="preserve"> الْأَعْمَالَ الْفَاضِحَةَ ، وَلَايَأْمَنِ </w:t>
      </w:r>
      <w:r w:rsidRPr="00625F5B">
        <w:rPr>
          <w:rStyle w:val="libFootnotenumChar"/>
          <w:rtl/>
        </w:rPr>
        <w:t>(6)</w:t>
      </w:r>
      <w:r w:rsidRPr="00951346">
        <w:rPr>
          <w:rtl/>
          <w:lang w:bidi="fa-IR"/>
        </w:rPr>
        <w:t xml:space="preserve"> الْبَيَاتَ </w:t>
      </w:r>
      <w:r w:rsidRPr="00625F5B">
        <w:rPr>
          <w:rStyle w:val="libFootnotenumChar"/>
          <w:rtl/>
        </w:rPr>
        <w:t>(7)</w:t>
      </w:r>
      <w:r w:rsidRPr="00951346">
        <w:rPr>
          <w:rtl/>
          <w:lang w:bidi="fa-IR"/>
        </w:rPr>
        <w:t xml:space="preserve"> مَنْ عَمِلَ السَّيِّئَاتِ</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ص ، بس ، بف » : « تميت</w:t>
      </w:r>
      <w:r w:rsidR="00DA4FAD">
        <w:rPr>
          <w:rtl/>
        </w:rPr>
        <w:t xml:space="preserve"> ». </w:t>
      </w:r>
      <w:r w:rsidR="00DA4FAD" w:rsidRPr="00951346">
        <w:rPr>
          <w:rtl/>
        </w:rPr>
        <w:t>وماث الشي‌ء مَوثاً</w:t>
      </w:r>
      <w:r w:rsidR="00DA4FAD">
        <w:rPr>
          <w:rtl/>
        </w:rPr>
        <w:t xml:space="preserve"> </w:t>
      </w:r>
      <w:r w:rsidR="003E6B40">
        <w:rPr>
          <w:rtl/>
        </w:rPr>
        <w:t>-</w:t>
      </w:r>
      <w:r w:rsidR="00DA4FAD">
        <w:rPr>
          <w:rtl/>
        </w:rPr>
        <w:t xml:space="preserve"> </w:t>
      </w:r>
      <w:r w:rsidR="00DA4FAD" w:rsidRPr="00951346">
        <w:rPr>
          <w:rtl/>
        </w:rPr>
        <w:t>ويَمِيث مَيْثاً لغة</w:t>
      </w:r>
      <w:r w:rsidR="00DA4FAD">
        <w:rPr>
          <w:rtl/>
        </w:rPr>
        <w:t xml:space="preserve"> </w:t>
      </w:r>
      <w:r w:rsidR="003E6B40">
        <w:rPr>
          <w:rtl/>
        </w:rPr>
        <w:t>-</w:t>
      </w:r>
      <w:r w:rsidR="00DA4FAD">
        <w:rPr>
          <w:rtl/>
        </w:rPr>
        <w:t xml:space="preserve"> </w:t>
      </w:r>
      <w:r w:rsidR="00DA4FAD" w:rsidRPr="00951346">
        <w:rPr>
          <w:rtl/>
        </w:rPr>
        <w:t xml:space="preserve">: ذاب في الماء فانماث هو فيه انمياثاً ، وماثه غيرُه ، يتعدّى ولايتعدّى. </w:t>
      </w:r>
      <w:r w:rsidR="00DA4FAD" w:rsidRPr="00707A47">
        <w:rPr>
          <w:rStyle w:val="libFootnoteBoldChar"/>
          <w:rtl/>
        </w:rPr>
        <w:t>المصباح المنير</w:t>
      </w:r>
      <w:r w:rsidR="00DA4FAD" w:rsidRPr="00951346">
        <w:rPr>
          <w:rtl/>
        </w:rPr>
        <w:t xml:space="preserve"> ، ص 584 ؛ </w:t>
      </w:r>
      <w:r w:rsidR="00DA4FAD" w:rsidRPr="00707A47">
        <w:rPr>
          <w:rStyle w:val="libFootnoteBoldChar"/>
          <w:rtl/>
        </w:rPr>
        <w:t>لسان العرب</w:t>
      </w:r>
      <w:r w:rsidR="00024306">
        <w:rPr>
          <w:rtl/>
        </w:rPr>
        <w:t xml:space="preserve"> ، ج 2 ، ص 192 (موث</w:t>
      </w:r>
      <w:r w:rsidR="00DA4FAD" w:rsidRPr="00951346">
        <w:rPr>
          <w:rtl/>
        </w:rPr>
        <w:t>)</w:t>
      </w:r>
      <w:r w:rsidR="00DA4FAD">
        <w:rPr>
          <w:rtl/>
        </w:rPr>
        <w:t>.</w:t>
      </w:r>
    </w:p>
    <w:p w:rsidR="00DA4FAD" w:rsidRPr="00951346" w:rsidRDefault="0091593C" w:rsidP="00DA4FAD">
      <w:pPr>
        <w:pStyle w:val="libFootnote0"/>
        <w:rPr>
          <w:rtl/>
          <w:lang w:bidi="fa-IR"/>
        </w:rPr>
      </w:pPr>
      <w:r>
        <w:rPr>
          <w:rtl/>
        </w:rPr>
        <w:t>(2).</w:t>
      </w:r>
      <w:r w:rsidR="00DA4FAD" w:rsidRPr="00951346">
        <w:rPr>
          <w:rtl/>
        </w:rPr>
        <w:t xml:space="preserve"> في « ص ، بس ، بف » : « يميت</w:t>
      </w:r>
      <w:r w:rsidR="00DA4FAD">
        <w:rPr>
          <w:rtl/>
        </w:rPr>
        <w:t xml:space="preserve"> ».</w:t>
      </w:r>
    </w:p>
    <w:p w:rsidR="00DA4FAD" w:rsidRPr="00951346" w:rsidRDefault="0091593C" w:rsidP="00024306">
      <w:pPr>
        <w:pStyle w:val="libFootnote0"/>
        <w:rPr>
          <w:rtl/>
          <w:lang w:bidi="fa-IR"/>
        </w:rPr>
      </w:pPr>
      <w:r>
        <w:rPr>
          <w:rtl/>
        </w:rPr>
        <w:t>(3).</w:t>
      </w:r>
      <w:r w:rsidR="00DA4FAD" w:rsidRPr="00951346">
        <w:rPr>
          <w:rtl/>
        </w:rPr>
        <w:t xml:space="preserve"> </w:t>
      </w:r>
      <w:r w:rsidR="00DA4FAD" w:rsidRPr="00707A47">
        <w:rPr>
          <w:rStyle w:val="libFootnoteBoldChar"/>
          <w:rtl/>
        </w:rPr>
        <w:t>الخصال</w:t>
      </w:r>
      <w:r w:rsidR="00DA4FAD" w:rsidRPr="00951346">
        <w:rPr>
          <w:rtl/>
        </w:rPr>
        <w:t xml:space="preserve"> ، ص 526 ، أبواب العشرين ، ح 13 ؛ و</w:t>
      </w:r>
      <w:r w:rsidR="00DA4FAD" w:rsidRPr="00707A47">
        <w:rPr>
          <w:rStyle w:val="libFootnoteBoldChar"/>
          <w:rtl/>
        </w:rPr>
        <w:t xml:space="preserve">معاني الأخبار </w:t>
      </w:r>
      <w:r w:rsidR="00DA4FAD" w:rsidRPr="00951346">
        <w:rPr>
          <w:rtl/>
        </w:rPr>
        <w:t xml:space="preserve">، ص 335 ، ضمن الحديث الطويل 1 ، بسند آخر عن رسول الله </w:t>
      </w:r>
      <w:r w:rsidRPr="00024306">
        <w:rPr>
          <w:rStyle w:val="libFootnoteAlaemChar"/>
          <w:rtl/>
        </w:rPr>
        <w:t>صلى‌الله‌عليه‌وآله</w:t>
      </w:r>
      <w:r w:rsidR="00DA4FAD" w:rsidRPr="00951346">
        <w:rPr>
          <w:rtl/>
        </w:rPr>
        <w:t xml:space="preserve"> ، هكذا : « إيّاك وكثرة الضحك ، فإنّه يميت القلب</w:t>
      </w:r>
      <w:r w:rsidR="00DA4FAD">
        <w:rPr>
          <w:rtl/>
        </w:rPr>
        <w:t xml:space="preserve"> ». </w:t>
      </w:r>
      <w:r w:rsidR="00DA4FAD" w:rsidRPr="00595351">
        <w:rPr>
          <w:rStyle w:val="libFootnoteBoldChar"/>
          <w:rtl/>
        </w:rPr>
        <w:t>الأمالي للطوسي</w:t>
      </w:r>
      <w:r w:rsidR="00DA4FAD" w:rsidRPr="00951346">
        <w:rPr>
          <w:rtl/>
        </w:rPr>
        <w:t xml:space="preserve"> ، ص 541 ، المجلس 19 ، ضمن الحديث الطويل 2 ، مرسلاً عن أبي‌ذر ، عن رسول الله </w:t>
      </w:r>
      <w:r w:rsidR="00024306" w:rsidRPr="00024306">
        <w:rPr>
          <w:rStyle w:val="libFootnoteAlaemChar"/>
          <w:rtl/>
        </w:rPr>
        <w:t>صلى‌الله‌عليه‌وآله</w:t>
      </w:r>
      <w:r w:rsidR="00024306" w:rsidRPr="00951346">
        <w:rPr>
          <w:rtl/>
        </w:rPr>
        <w:t xml:space="preserve"> </w:t>
      </w:r>
      <w:r w:rsidR="00DA4FAD" w:rsidRPr="00951346">
        <w:rPr>
          <w:rtl/>
        </w:rPr>
        <w:t>هكذا : « إيّاك وكثرة الضحك ، فإنّه يميت القلب ، ويذهب بنور الوجه</w:t>
      </w:r>
      <w:r w:rsidR="00DA4FAD">
        <w:rPr>
          <w:rtl/>
        </w:rPr>
        <w:t xml:space="preserve"> ». </w:t>
      </w:r>
      <w:r w:rsidR="00DA4FAD" w:rsidRPr="00951346">
        <w:rPr>
          <w:rtl/>
        </w:rPr>
        <w:t xml:space="preserve">وراجع : </w:t>
      </w:r>
      <w:r w:rsidR="00DA4FAD" w:rsidRPr="0091593C">
        <w:rPr>
          <w:rStyle w:val="libFootnoteBoldChar"/>
          <w:rtl/>
        </w:rPr>
        <w:t>الأمالي للصدوق</w:t>
      </w:r>
      <w:r w:rsidR="00DA4FAD" w:rsidRPr="00951346">
        <w:rPr>
          <w:rtl/>
        </w:rPr>
        <w:t xml:space="preserve"> ، ص 270 ، المجلس 46 ، ح 4 </w:t>
      </w:r>
      <w:r w:rsidR="00024306">
        <w:rPr>
          <w:rFonts w:hint="cs"/>
          <w:rtl/>
        </w:rPr>
        <w:t>.</w:t>
      </w:r>
      <w:r w:rsidR="00DA4FAD" w:rsidRPr="00707A47">
        <w:rPr>
          <w:rStyle w:val="libFootnoteBoldChar"/>
          <w:rtl/>
        </w:rPr>
        <w:t>الوافي</w:t>
      </w:r>
      <w:r w:rsidR="00DA4FAD" w:rsidRPr="00951346">
        <w:rPr>
          <w:rtl/>
        </w:rPr>
        <w:t xml:space="preserve"> ، ج 5 ، ص 631 ، ح 2741 ؛ </w:t>
      </w:r>
      <w:r w:rsidR="00DA4FAD" w:rsidRPr="00707A47">
        <w:rPr>
          <w:rStyle w:val="libFootnoteBoldChar"/>
          <w:rtl/>
        </w:rPr>
        <w:t>الوسائل</w:t>
      </w:r>
      <w:r w:rsidR="00DA4FAD" w:rsidRPr="00951346">
        <w:rPr>
          <w:rtl/>
        </w:rPr>
        <w:t xml:space="preserve"> ، ج 12 ، ص 116 ، ح 15806.</w:t>
      </w:r>
    </w:p>
    <w:p w:rsidR="00DA4FAD" w:rsidRPr="00951346" w:rsidRDefault="0091593C" w:rsidP="00DA4FAD">
      <w:pPr>
        <w:pStyle w:val="libFootnote0"/>
        <w:rPr>
          <w:rtl/>
          <w:lang w:bidi="fa-IR"/>
        </w:rPr>
      </w:pPr>
      <w:r>
        <w:rPr>
          <w:rtl/>
        </w:rPr>
        <w:t>(4).</w:t>
      </w:r>
      <w:r w:rsidR="00DA4FAD" w:rsidRPr="00951346">
        <w:rPr>
          <w:rtl/>
        </w:rPr>
        <w:t xml:space="preserve"> « الواضحة » : الأسنان تبدو عند الضَّحِك. </w:t>
      </w:r>
      <w:r w:rsidR="00DA4FAD" w:rsidRPr="00707A47">
        <w:rPr>
          <w:rStyle w:val="libFootnoteBoldChar"/>
          <w:rtl/>
        </w:rPr>
        <w:t>المصباح المنير</w:t>
      </w:r>
      <w:r w:rsidR="00DA4FAD" w:rsidRPr="00951346">
        <w:rPr>
          <w:rtl/>
        </w:rPr>
        <w:t xml:space="preserve"> ، ص 622 ( وضح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الواضحة : الأسنان ؛ لاتّصافها بالوضح ، وهو البياض</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24306" w:rsidTr="00024306">
        <w:tc>
          <w:tcPr>
            <w:tcW w:w="4006" w:type="dxa"/>
          </w:tcPr>
          <w:p w:rsidR="00024306" w:rsidRDefault="00024306" w:rsidP="00DA4FAD">
            <w:pPr>
              <w:pStyle w:val="libFootnote0"/>
              <w:rPr>
                <w:rtl/>
              </w:rPr>
            </w:pPr>
            <w:r>
              <w:rPr>
                <w:rtl/>
              </w:rPr>
              <w:t>(5).</w:t>
            </w:r>
            <w:r w:rsidRPr="00951346">
              <w:rPr>
                <w:rtl/>
              </w:rPr>
              <w:t xml:space="preserve"> في الوافي : « علمت</w:t>
            </w:r>
            <w:r>
              <w:rPr>
                <w:rtl/>
              </w:rPr>
              <w:t xml:space="preserve"> ».</w:t>
            </w:r>
          </w:p>
        </w:tc>
        <w:tc>
          <w:tcPr>
            <w:tcW w:w="4006" w:type="dxa"/>
          </w:tcPr>
          <w:p w:rsidR="00024306" w:rsidRDefault="00024306" w:rsidP="00DA4FAD">
            <w:pPr>
              <w:pStyle w:val="libFootnote0"/>
              <w:rPr>
                <w:rtl/>
              </w:rPr>
            </w:pPr>
            <w:r>
              <w:rPr>
                <w:rtl/>
              </w:rPr>
              <w:t>(6).</w:t>
            </w:r>
            <w:r w:rsidRPr="00951346">
              <w:rPr>
                <w:rtl/>
              </w:rPr>
              <w:t xml:space="preserve"> في الكافي ، ح 2431 : « ولاتأمن</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تبييت العدوّ : هو أن يُقصد في الليل من غير أن يعلم فيؤخذ بغتة ، وهو البيات. والمراد بالبيات هنا : نزول العذاب والبلاء في الليل أو مطلقاً بغتة من غير علم وشعور. راجع : </w:t>
      </w:r>
      <w:r w:rsidR="00DA4FAD" w:rsidRPr="00707A47">
        <w:rPr>
          <w:rStyle w:val="libFootnoteBoldChar"/>
          <w:rtl/>
        </w:rPr>
        <w:t>الصحاح</w:t>
      </w:r>
      <w:r w:rsidR="00DA4FAD" w:rsidRPr="00951346">
        <w:rPr>
          <w:rtl/>
        </w:rPr>
        <w:t xml:space="preserve"> ، ج 1 ، ص 245 ( بيت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الذنوب ، ح 2415 ، بهذا السند عن أبي عبدالله ، عن أميرالمؤمنين </w:t>
      </w:r>
      <w:r w:rsidR="00DA4FAD" w:rsidRPr="00024306">
        <w:rPr>
          <w:rStyle w:val="libFootnoteAlaemChar"/>
          <w:rtl/>
        </w:rPr>
        <w:t>عليهما‌السلام</w:t>
      </w:r>
      <w:r w:rsidR="00DA4FAD" w:rsidRPr="00951346">
        <w:rPr>
          <w:rtl/>
        </w:rPr>
        <w:t xml:space="preserve"> ؛ وفيه ، نفس الباب ، ح 2431 ، بسند آخر عن الرضا ، عن أميرالمؤمنين </w:t>
      </w:r>
      <w:r w:rsidR="00DA4FAD" w:rsidRPr="00402834">
        <w:rPr>
          <w:rStyle w:val="libFootnoteAlaemChar"/>
          <w:rtl/>
        </w:rPr>
        <w:t>عليهما‌السلام</w:t>
      </w:r>
      <w:r w:rsidR="00DA4FAD" w:rsidRPr="00951346">
        <w:rPr>
          <w:rtl/>
        </w:rPr>
        <w:t xml:space="preserve"> ، وفيهما من قوله : « لاتبديّن عن واضحة</w:t>
      </w:r>
      <w:r w:rsidR="00DA4FAD">
        <w:rPr>
          <w:rtl/>
        </w:rPr>
        <w:t xml:space="preserve"> ». </w:t>
      </w:r>
      <w:r w:rsidR="00DA4FAD" w:rsidRPr="00707A47">
        <w:rPr>
          <w:rStyle w:val="libFootnoteBoldChar"/>
          <w:rtl/>
        </w:rPr>
        <w:t>الجعفريّات</w:t>
      </w:r>
      <w:r w:rsidR="00DA4FAD" w:rsidRPr="00951346">
        <w:rPr>
          <w:rtl/>
        </w:rPr>
        <w:t xml:space="preserve"> ، ص 237 ، بسند آخر عن جعفر بن محمّد ، عن آبائه ، عن عليّ بن أبيطالب </w:t>
      </w:r>
      <w:r w:rsidR="00DA4FAD" w:rsidRPr="00024306">
        <w:rPr>
          <w:rStyle w:val="libFootnoteAlaemChar"/>
          <w:rtl/>
        </w:rPr>
        <w:t>عليهم‌السلام</w:t>
      </w:r>
      <w:r w:rsidR="00DA4FAD" w:rsidRPr="00951346">
        <w:rPr>
          <w:rtl/>
        </w:rPr>
        <w:t xml:space="preserve"> ، وتمام الرواية فيه : « إنّ من الجهل النوم من غير سهر والضحك من غير عجب</w:t>
      </w:r>
      <w:r w:rsidR="00DA4FAD">
        <w:rPr>
          <w:rtl/>
        </w:rPr>
        <w:t xml:space="preserve"> ». </w:t>
      </w:r>
      <w:r w:rsidR="00DA4FAD" w:rsidRPr="00707A47">
        <w:rPr>
          <w:rStyle w:val="libFootnoteBoldChar"/>
          <w:rtl/>
        </w:rPr>
        <w:t>الاختصاص</w:t>
      </w:r>
      <w:r w:rsidR="00DA4FAD" w:rsidRPr="00951346">
        <w:rPr>
          <w:rtl/>
        </w:rPr>
        <w:t xml:space="preserve"> ، ص 252 ، مرسلاً عن أبي عبد الله ، عن أميرالمؤمنين </w:t>
      </w:r>
      <w:r w:rsidR="00DA4FAD" w:rsidRPr="00024306">
        <w:rPr>
          <w:rStyle w:val="libFootnoteAlaemChar"/>
          <w:rtl/>
        </w:rPr>
        <w:t>عليهما‌السلام</w:t>
      </w:r>
      <w:r w:rsidR="00DA4FAD" w:rsidRPr="00951346">
        <w:rPr>
          <w:rtl/>
        </w:rPr>
        <w:t xml:space="preserve"> ، من قوله : « لاتبديّن عن واضحة » مع اختلاف يسير. </w:t>
      </w:r>
      <w:r w:rsidR="00DA4FAD" w:rsidRPr="00707A47">
        <w:rPr>
          <w:rStyle w:val="libFootnoteBoldChar"/>
          <w:rtl/>
        </w:rPr>
        <w:t>تحف العقول</w:t>
      </w:r>
      <w:r w:rsidR="00DA4FAD" w:rsidRPr="00951346">
        <w:rPr>
          <w:rtl/>
        </w:rPr>
        <w:t xml:space="preserve"> ، ص 487 ، عن العسكري </w:t>
      </w:r>
      <w:r w:rsidR="00DA4FAD" w:rsidRPr="00024306">
        <w:rPr>
          <w:rStyle w:val="libFootnoteAlaemChar"/>
          <w:rtl/>
        </w:rPr>
        <w:t>عليه‌السلام</w:t>
      </w:r>
      <w:r w:rsidR="00DA4FAD" w:rsidRPr="00951346">
        <w:rPr>
          <w:rtl/>
        </w:rPr>
        <w:t xml:space="preserve"> ، وتمام الرواية فيه : « إنّ من الجهل الضحك من غير عجب</w:t>
      </w:r>
      <w:r w:rsidR="00DA4FAD">
        <w:rPr>
          <w:rtl/>
        </w:rPr>
        <w:t xml:space="preserve"> ». </w:t>
      </w:r>
      <w:r w:rsidR="00DA4FAD" w:rsidRPr="00951346">
        <w:rPr>
          <w:rtl/>
        </w:rPr>
        <w:t xml:space="preserve">وراجع : </w:t>
      </w:r>
      <w:r w:rsidR="00DA4FAD" w:rsidRPr="00707A47">
        <w:rPr>
          <w:rStyle w:val="libFootnoteBoldChar"/>
          <w:rtl/>
        </w:rPr>
        <w:t>الأمالي</w:t>
      </w:r>
      <w:r w:rsidR="00DA4FAD" w:rsidRPr="00951346">
        <w:rPr>
          <w:rtl/>
        </w:rPr>
        <w:t xml:space="preserve"> </w:t>
      </w:r>
      <w:r w:rsidR="00024306">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8218D5">
        <w:rPr>
          <w:rtl/>
        </w:rPr>
        <w:lastRenderedPageBreak/>
        <w:t>3743</w:t>
      </w:r>
      <w:r w:rsidRPr="002C2FC4">
        <w:rPr>
          <w:rStyle w:val="libBold2Char"/>
          <w:rtl/>
        </w:rPr>
        <w:t xml:space="preserve"> / 8.</w:t>
      </w:r>
      <w:r w:rsidRPr="00951346">
        <w:rPr>
          <w:rtl/>
          <w:lang w:bidi="fa-IR"/>
        </w:rPr>
        <w:t xml:space="preserve"> عَلِيُّ بْنُ إِبْرَاهِيمَ ، عَنْ أَبِيهِ ، عَنِ ابْنِ أَبِي عُمَيْرٍ ، عَنْ حَف</w:t>
      </w:r>
      <w:r w:rsidR="00024306">
        <w:rPr>
          <w:rtl/>
          <w:lang w:bidi="fa-IR"/>
        </w:rPr>
        <w:t>ْصِ بْنِ الْبَخْتَرِيِّ ، قَالَ</w:t>
      </w:r>
      <w:r w:rsidRPr="00951346">
        <w:rPr>
          <w:rtl/>
          <w:lang w:bidi="fa-IR"/>
        </w:rPr>
        <w:t>:</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إِيَّاكُمْ وَالْمِزَاحَ </w:t>
      </w:r>
      <w:r w:rsidRPr="00625F5B">
        <w:rPr>
          <w:rStyle w:val="libFootnotenumChar"/>
          <w:rtl/>
        </w:rPr>
        <w:t>(1)</w:t>
      </w:r>
      <w:r w:rsidRPr="00951346">
        <w:rPr>
          <w:rtl/>
          <w:lang w:bidi="fa-IR"/>
        </w:rPr>
        <w:t xml:space="preserve"> ؛ فَإِنَّهُ يَذْهَبُ بِمَاءِ الْوَجْهِ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8218D5">
        <w:rPr>
          <w:rtl/>
        </w:rPr>
        <w:t>3744</w:t>
      </w:r>
      <w:r w:rsidRPr="002C2FC4">
        <w:rPr>
          <w:rStyle w:val="libBold2Char"/>
          <w:rtl/>
        </w:rPr>
        <w:t xml:space="preserve"> / 9.</w:t>
      </w:r>
      <w:r w:rsidRPr="00951346">
        <w:rPr>
          <w:rtl/>
          <w:lang w:bidi="fa-IR"/>
        </w:rPr>
        <w:t xml:space="preserve"> عَنْهُ ، عَنْ أَبِيهِ ، عَنِ ابْنِ أَبِي عُمَيْرٍ ، عَمَّنْ حَدَّثَهُ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إِذَا أَحْبَبْتَ رَجُلاً فَلَا تُمَازِحْهُ وَلَاتُمَارِهِ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8218D5">
        <w:rPr>
          <w:rtl/>
        </w:rPr>
        <w:t>3745</w:t>
      </w:r>
      <w:r w:rsidRPr="002C2FC4">
        <w:rPr>
          <w:rStyle w:val="libBold2Char"/>
          <w:rtl/>
        </w:rPr>
        <w:t xml:space="preserve"> / 10.</w:t>
      </w:r>
      <w:r w:rsidRPr="00951346">
        <w:rPr>
          <w:rtl/>
          <w:lang w:bidi="fa-IR"/>
        </w:rPr>
        <w:t xml:space="preserve"> عَنْهُ ، عَنْ أَبِيهِ ، عَنِ ابْنِ أَبِي عُمَيْرٍ ، عَنْ حَمَّادٍ ، عَنِ الْحَلَبِيِّ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الْقَهْقَهَةُ مِنَ الشَّيْطَانِ</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8218D5">
        <w:rPr>
          <w:rtl/>
        </w:rPr>
        <w:t>3746</w:t>
      </w:r>
      <w:r w:rsidRPr="002C2FC4">
        <w:rPr>
          <w:rStyle w:val="libBold2Char"/>
          <w:rtl/>
        </w:rPr>
        <w:t xml:space="preserve"> / 11.</w:t>
      </w:r>
      <w:r w:rsidRPr="00951346">
        <w:rPr>
          <w:rtl/>
          <w:lang w:bidi="fa-IR"/>
        </w:rPr>
        <w:t xml:space="preserve"> حُمَيْدُ بْنُ زِيَادٍ ، عَنِ الْحَسَنِ بْنِ مُحَمَّدٍ الْكِنْدِيِّ ، عَنْ أَحْمَدَ بْنِ الْحَسَنِ الْمِيثَمِيِّ ، عَنْ عَنْبَسَةَ الْعَابِدِ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كَثْرَةُ الضَّحِكِ تَذْهَبُ بِمَاءِ الْوَجْهِ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B05568" w:rsidP="00DA4FAD">
      <w:pPr>
        <w:pStyle w:val="libFootnote0"/>
        <w:rPr>
          <w:rtl/>
          <w:lang w:bidi="fa-IR"/>
        </w:rPr>
      </w:pPr>
      <w:r>
        <w:rPr>
          <w:rFonts w:hint="cs"/>
          <w:rtl/>
        </w:rPr>
        <w:t xml:space="preserve">= </w:t>
      </w:r>
      <w:r w:rsidR="00DA4FAD" w:rsidRPr="00951346">
        <w:rPr>
          <w:rtl/>
        </w:rPr>
        <w:t xml:space="preserve">للطوسي ، ص 433 ، المجلس 19 ، ضمن الحديث الطويل 1 </w:t>
      </w:r>
      <w:r>
        <w:rPr>
          <w:rFonts w:hint="cs"/>
          <w:rtl/>
        </w:rPr>
        <w:t>.</w:t>
      </w:r>
      <w:r w:rsidR="00DA4FAD" w:rsidRPr="00707A47">
        <w:rPr>
          <w:rStyle w:val="libFootnoteBoldChar"/>
          <w:rtl/>
        </w:rPr>
        <w:t>الوافي</w:t>
      </w:r>
      <w:r w:rsidR="00DA4FAD" w:rsidRPr="00951346">
        <w:rPr>
          <w:rtl/>
        </w:rPr>
        <w:t xml:space="preserve"> ، ج 5 ، ص 632 ، ح 2748 ؛ </w:t>
      </w:r>
      <w:r w:rsidR="00DA4FAD" w:rsidRPr="00707A47">
        <w:rPr>
          <w:rStyle w:val="libFootnoteBoldChar"/>
          <w:rtl/>
        </w:rPr>
        <w:t>الوسائل</w:t>
      </w:r>
      <w:r w:rsidR="00DA4FAD" w:rsidRPr="00951346">
        <w:rPr>
          <w:rtl/>
        </w:rPr>
        <w:t xml:space="preserve"> ، ج 12 ، ص 115 ، ح 15801.</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 « كأنّ التحذير عن كثرة المزاح ، أو عن أصله إذا كان قبيحاً أو مع لئيم ؛ فإنّه الذي يذهب بماء الوجه ، ويوجب سقوط العزّة والوقار والمهابة ، ونزول الذلّة والحقارة والمهانة</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ج » : + « عنه ، عن أبيه ، عن أبيه ، عن ابن أبي عمير ، عمّن حدّثه ، عن أبي عبدالله </w:t>
      </w:r>
      <w:r w:rsidR="00DA4FAD" w:rsidRPr="00B05568">
        <w:rPr>
          <w:rStyle w:val="libFootnoteAlaemChar"/>
          <w:rtl/>
        </w:rPr>
        <w:t>عليه‌السلام</w:t>
      </w:r>
      <w:r w:rsidR="00DA4FAD" w:rsidRPr="00951346">
        <w:rPr>
          <w:rtl/>
        </w:rPr>
        <w:t xml:space="preserve"> : إيّاكم والمزاح ؛ فإنّه يذهب بماء الوجه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91593C">
        <w:rPr>
          <w:rStyle w:val="libFootnoteBoldChar"/>
          <w:rtl/>
        </w:rPr>
        <w:t>الأمالي للصدوق</w:t>
      </w:r>
      <w:r w:rsidR="00DA4FAD" w:rsidRPr="00951346">
        <w:rPr>
          <w:rtl/>
        </w:rPr>
        <w:t xml:space="preserve"> ، ص 270 ، المجلس 46 ، ح 4 ، بسند آخر عن جعفر بن محمّد ، عن آبائه </w:t>
      </w:r>
      <w:r w:rsidR="00DA4FAD" w:rsidRPr="00B05568">
        <w:rPr>
          <w:rStyle w:val="libFootnoteAlaemChar"/>
          <w:rtl/>
        </w:rPr>
        <w:t>عليهم‌السلام</w:t>
      </w:r>
      <w:r w:rsidR="00DA4FAD" w:rsidRPr="00951346">
        <w:rPr>
          <w:rtl/>
        </w:rPr>
        <w:t xml:space="preserve"> عن رسول الله </w:t>
      </w:r>
      <w:r w:rsidRPr="00B05568">
        <w:rPr>
          <w:rStyle w:val="libFootnoteAlaemChar"/>
          <w:rtl/>
        </w:rPr>
        <w:t>صلى‌الله‌عليه‌وآله</w:t>
      </w:r>
      <w:r w:rsidR="00DA4FAD" w:rsidRPr="00951346">
        <w:rPr>
          <w:rtl/>
        </w:rPr>
        <w:t xml:space="preserve">. </w:t>
      </w:r>
      <w:r w:rsidR="00DA4FAD" w:rsidRPr="00707A47">
        <w:rPr>
          <w:rStyle w:val="libFootnoteBoldChar"/>
          <w:rtl/>
        </w:rPr>
        <w:t>الاختصاص</w:t>
      </w:r>
      <w:r w:rsidR="00DA4FAD" w:rsidRPr="00951346">
        <w:rPr>
          <w:rtl/>
        </w:rPr>
        <w:t xml:space="preserve"> ، ص 230 ، مرسلاً ، وتمام الرواية فيهما : « كثرة المزاح يذهب بماء الوجه » مع زيادة في آخره </w:t>
      </w:r>
      <w:r w:rsidR="00B05568">
        <w:rPr>
          <w:rFonts w:hint="cs"/>
          <w:rtl/>
        </w:rPr>
        <w:t>.</w:t>
      </w:r>
      <w:r w:rsidR="00DA4FAD" w:rsidRPr="00707A47">
        <w:rPr>
          <w:rStyle w:val="libFootnoteBoldChar"/>
          <w:rtl/>
        </w:rPr>
        <w:t>الوافي</w:t>
      </w:r>
      <w:r w:rsidR="00DA4FAD" w:rsidRPr="00951346">
        <w:rPr>
          <w:rtl/>
        </w:rPr>
        <w:t xml:space="preserve"> ، ج 5 ، ص 628 ، ح 2733 ؛ </w:t>
      </w:r>
      <w:r w:rsidR="00DA4FAD" w:rsidRPr="00707A47">
        <w:rPr>
          <w:rStyle w:val="libFootnoteBoldChar"/>
          <w:rtl/>
        </w:rPr>
        <w:t>الوسائل</w:t>
      </w:r>
      <w:r w:rsidR="00DA4FAD" w:rsidRPr="00951346">
        <w:rPr>
          <w:rtl/>
        </w:rPr>
        <w:t xml:space="preserve"> ، ج 12 ، ص 116 ، ح 15805.</w:t>
      </w:r>
    </w:p>
    <w:p w:rsidR="00DA4FAD" w:rsidRPr="00951346" w:rsidRDefault="0091593C" w:rsidP="00DA4FAD">
      <w:pPr>
        <w:pStyle w:val="libFootnote0"/>
        <w:rPr>
          <w:rtl/>
          <w:lang w:bidi="fa-IR"/>
        </w:rPr>
      </w:pPr>
      <w:r>
        <w:rPr>
          <w:rtl/>
        </w:rPr>
        <w:t>(4).</w:t>
      </w:r>
      <w:r w:rsidR="00DA4FAD" w:rsidRPr="00951346">
        <w:rPr>
          <w:rtl/>
        </w:rPr>
        <w:t xml:space="preserve"> ماريتُه ا</w:t>
      </w:r>
      <w:r w:rsidR="00B05568">
        <w:rPr>
          <w:rFonts w:hint="cs"/>
          <w:rtl/>
        </w:rPr>
        <w:t>ُ</w:t>
      </w:r>
      <w:r w:rsidR="00DA4FAD" w:rsidRPr="00951346">
        <w:rPr>
          <w:rtl/>
        </w:rPr>
        <w:t xml:space="preserve">ماريه مماراةً ومِراءً : جادلتُه. ويقال : ما رَيتُه أيضاً : إذا طعنتَ في قوله تزييفاً للقول وتصغيراً للقائل. </w:t>
      </w:r>
      <w:r w:rsidR="00DA4FAD" w:rsidRPr="00707A47">
        <w:rPr>
          <w:rStyle w:val="libFootnoteBoldChar"/>
          <w:rtl/>
        </w:rPr>
        <w:t>المصباح المنير</w:t>
      </w:r>
      <w:r w:rsidR="00DA4FAD" w:rsidRPr="00951346">
        <w:rPr>
          <w:rtl/>
        </w:rPr>
        <w:t xml:space="preserve"> ، ص 570 ( مرى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تحف العقول</w:t>
      </w:r>
      <w:r w:rsidR="00DA4FAD" w:rsidRPr="00951346">
        <w:rPr>
          <w:rtl/>
        </w:rPr>
        <w:t xml:space="preserve"> ، ص 49 ، عن النبيّ </w:t>
      </w:r>
      <w:r w:rsidRPr="00B05568">
        <w:rPr>
          <w:rStyle w:val="libFootnoteAlaemChar"/>
          <w:rtl/>
        </w:rPr>
        <w:t>صلى‌الله‌عليه‌وآله</w:t>
      </w:r>
      <w:r w:rsidR="00DA4FAD" w:rsidRPr="00951346">
        <w:rPr>
          <w:rtl/>
        </w:rPr>
        <w:t xml:space="preserve"> ، وتمام الرواية فيه : « لاتمار أخاك ، ولاتمازحه ، ولاتعده فتخلفه » </w:t>
      </w:r>
      <w:r w:rsidR="00B05568">
        <w:rPr>
          <w:rFonts w:hint="cs"/>
          <w:rtl/>
        </w:rPr>
        <w:t>.</w:t>
      </w:r>
      <w:r w:rsidR="00DA4FAD" w:rsidRPr="00707A47">
        <w:rPr>
          <w:rStyle w:val="libFootnoteBoldChar"/>
          <w:rtl/>
        </w:rPr>
        <w:t>الوافي</w:t>
      </w:r>
      <w:r w:rsidR="00DA4FAD" w:rsidRPr="00951346">
        <w:rPr>
          <w:rtl/>
        </w:rPr>
        <w:t xml:space="preserve"> ، ج 5 ، ص 629 ، ح 2738 ؛ </w:t>
      </w:r>
      <w:r w:rsidR="00DA4FAD" w:rsidRPr="00707A47">
        <w:rPr>
          <w:rStyle w:val="libFootnoteBoldChar"/>
          <w:rtl/>
        </w:rPr>
        <w:t>الوسائل</w:t>
      </w:r>
      <w:r w:rsidR="00DA4FAD" w:rsidRPr="00951346">
        <w:rPr>
          <w:rtl/>
        </w:rPr>
        <w:t xml:space="preserve"> ، ج 12 ، ص 117 ، ح 15807.</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632 ، ح 2747 ؛ </w:t>
      </w:r>
      <w:r w:rsidR="00DA4FAD" w:rsidRPr="00707A47">
        <w:rPr>
          <w:rStyle w:val="libFootnoteBoldChar"/>
          <w:rtl/>
        </w:rPr>
        <w:t>الوسائل</w:t>
      </w:r>
      <w:r w:rsidR="00DA4FAD" w:rsidRPr="00951346">
        <w:rPr>
          <w:rtl/>
        </w:rPr>
        <w:t xml:space="preserve"> ، ج 12 ، ص 114 ، ح 15798.</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الخصال</w:t>
      </w:r>
      <w:r w:rsidR="00DA4FAD" w:rsidRPr="00951346">
        <w:rPr>
          <w:rtl/>
        </w:rPr>
        <w:t xml:space="preserve"> ، ص 526 ، أبواب العشرين ، ح 13 ؛ ومعاني الأخبار ، ص 335 ، ح 1 ؛ </w:t>
      </w:r>
      <w:r w:rsidR="00DA4FAD" w:rsidRPr="00B05568">
        <w:rPr>
          <w:rStyle w:val="libFootnoteBoldChar"/>
          <w:rtl/>
        </w:rPr>
        <w:t>و</w:t>
      </w:r>
      <w:r w:rsidR="00DA4FAD" w:rsidRPr="00595351">
        <w:rPr>
          <w:rStyle w:val="libFootnoteBoldChar"/>
          <w:rtl/>
        </w:rPr>
        <w:t>الأمالي للطوسي</w:t>
      </w:r>
      <w:r w:rsidR="00DA4FAD" w:rsidRPr="00951346">
        <w:rPr>
          <w:rtl/>
        </w:rPr>
        <w:t xml:space="preserve"> ، ص 539 ، </w:t>
      </w:r>
      <w:r w:rsidR="00B05568">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8218D5">
        <w:rPr>
          <w:rtl/>
        </w:rPr>
        <w:lastRenderedPageBreak/>
        <w:t>3747</w:t>
      </w:r>
      <w:r w:rsidRPr="002C2FC4">
        <w:rPr>
          <w:rStyle w:val="libBold2Char"/>
          <w:rtl/>
        </w:rPr>
        <w:t xml:space="preserve"> / 12.</w:t>
      </w:r>
      <w:r w:rsidRPr="00951346">
        <w:rPr>
          <w:rtl/>
          <w:lang w:bidi="fa-IR"/>
        </w:rPr>
        <w:t xml:space="preserve"> عِدَّةٌ مِنْ أَصْحَابِنَا ، عَنْ سَهْلِ بْنِ زِيَادٍ ، عَنْ جَعْفَرِ بْنِ مُحَمَّدٍ الْأَشْعَرِيِّ ، عَنِ ابْنِ الْقَدَّاحِ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أَمِيرُ الْمُؤْمِنِينَ </w:t>
      </w:r>
      <w:r w:rsidRPr="00924332">
        <w:rPr>
          <w:rStyle w:val="libAlaemChar"/>
          <w:rtl/>
        </w:rPr>
        <w:t>عليه‌السلام</w:t>
      </w:r>
      <w:r w:rsidRPr="00951346">
        <w:rPr>
          <w:rtl/>
          <w:lang w:bidi="fa-IR"/>
        </w:rPr>
        <w:t xml:space="preserve"> : إِيَّاكُمْ </w:t>
      </w:r>
      <w:r w:rsidRPr="00625F5B">
        <w:rPr>
          <w:rStyle w:val="libFootnotenumChar"/>
          <w:rtl/>
        </w:rPr>
        <w:t>(1)</w:t>
      </w:r>
      <w:r w:rsidRPr="00951346">
        <w:rPr>
          <w:rtl/>
          <w:lang w:bidi="fa-IR"/>
        </w:rPr>
        <w:t xml:space="preserve"> وَالْمِزَاحَ ؛ فَإِنَّهُ يَجُرُّ السَّخِيمَةَ </w:t>
      </w:r>
      <w:r w:rsidRPr="00625F5B">
        <w:rPr>
          <w:rStyle w:val="libFootnotenumChar"/>
          <w:rtl/>
        </w:rPr>
        <w:t>(2)</w:t>
      </w:r>
      <w:r w:rsidRPr="00951346">
        <w:rPr>
          <w:rtl/>
          <w:lang w:bidi="fa-IR"/>
        </w:rPr>
        <w:t xml:space="preserve"> ، وَيُورِثُ الضَّغِينَةَ </w:t>
      </w:r>
      <w:r w:rsidRPr="00625F5B">
        <w:rPr>
          <w:rStyle w:val="libFootnotenumChar"/>
          <w:rtl/>
        </w:rPr>
        <w:t>(3)</w:t>
      </w:r>
      <w:r w:rsidRPr="00951346">
        <w:rPr>
          <w:rtl/>
          <w:lang w:bidi="fa-IR"/>
        </w:rPr>
        <w:t xml:space="preserve"> ، وَهُوَ السَّبُّ الْأَصْغَرُ</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8218D5">
        <w:rPr>
          <w:rtl/>
        </w:rPr>
        <w:t>3748</w:t>
      </w:r>
      <w:r w:rsidRPr="002C2FC4">
        <w:rPr>
          <w:rStyle w:val="libBold2Char"/>
          <w:rtl/>
        </w:rPr>
        <w:t xml:space="preserve"> / 13.</w:t>
      </w:r>
      <w:r w:rsidRPr="00951346">
        <w:rPr>
          <w:rtl/>
          <w:lang w:bidi="fa-IR"/>
        </w:rPr>
        <w:t xml:space="preserve"> مُحَمَّدُ بْنُ يَحْيى ، عَنْ عَبْدِ اللهِ بْنِ مُحَمَّدٍ ، عَنْ عَلِيِّ بْنِ الْحَكَمِ ، عَنْ أَبَانِ بْنِ عُثْمَانَ ، عَنْ خَالِدِ بْنِ طَهْمَانَ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إِذَا قَهْقَهْتَ فَقُلْ حِينَ تَفْرُغُ : </w:t>
      </w:r>
      <w:r w:rsidR="00207208">
        <w:rPr>
          <w:rtl/>
          <w:lang w:bidi="fa-IR"/>
        </w:rPr>
        <w:t>اللّهُمَّ</w:t>
      </w:r>
      <w:r w:rsidRPr="00951346">
        <w:rPr>
          <w:rtl/>
          <w:lang w:bidi="fa-IR"/>
        </w:rPr>
        <w:t xml:space="preserve"> لَاتَمْقُتْنِي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8218D5">
        <w:rPr>
          <w:rtl/>
        </w:rPr>
        <w:t>3749</w:t>
      </w:r>
      <w:r w:rsidRPr="002C2FC4">
        <w:rPr>
          <w:rStyle w:val="libBold2Char"/>
          <w:rtl/>
        </w:rPr>
        <w:t xml:space="preserve"> / 14.</w:t>
      </w:r>
      <w:r w:rsidRPr="00951346">
        <w:rPr>
          <w:rtl/>
          <w:lang w:bidi="fa-IR"/>
        </w:rPr>
        <w:t xml:space="preserve"> مُحَمَّدُ بْنُ يَحْيى ، عَنْ أَحْمَدَ بْنِ مُحَمَّدِ بْنِ عِيسى ، عَنِ الْحَجَّالِ ، عَنْ دَاوُدَ بْنِ فَرْقَدٍ </w:t>
      </w:r>
      <w:r w:rsidRPr="00625F5B">
        <w:rPr>
          <w:rStyle w:val="libFootnotenumChar"/>
          <w:rtl/>
        </w:rPr>
        <w:t>(7)</w:t>
      </w:r>
      <w:r w:rsidRPr="00951346">
        <w:rPr>
          <w:rtl/>
          <w:lang w:bidi="fa-IR"/>
        </w:rPr>
        <w:t xml:space="preserve"> وَعَلِيِّ بْنِ عُقْبَةَ وَثَعْلَبَةَ :</w:t>
      </w:r>
    </w:p>
    <w:p w:rsidR="00DA4FAD" w:rsidRPr="00951346" w:rsidRDefault="00DA4FAD" w:rsidP="00DA4FAD">
      <w:pPr>
        <w:pStyle w:val="libNormal"/>
        <w:rPr>
          <w:rtl/>
          <w:lang w:bidi="fa-IR"/>
        </w:rPr>
      </w:pPr>
      <w:r w:rsidRPr="00951346">
        <w:rPr>
          <w:rtl/>
          <w:lang w:bidi="fa-IR"/>
        </w:rPr>
        <w:t xml:space="preserve">رَفَعُوهُ إِلى أَبِي عَبْدِ اللهِ وَأَبِي جَعْفَرٍ أَوْ أَحَدِهِمَا </w:t>
      </w:r>
      <w:r w:rsidRPr="00924332">
        <w:rPr>
          <w:rStyle w:val="libAlaemChar"/>
          <w:rtl/>
        </w:rPr>
        <w:t>عليهما‌السلام</w:t>
      </w:r>
      <w:r w:rsidRPr="00951346">
        <w:rPr>
          <w:rtl/>
          <w:lang w:bidi="fa-IR"/>
        </w:rPr>
        <w:t xml:space="preserve"> ، قَالَ : « كَثْرَةُ الْمِزَاحِ تَذْهَبُ‌بِمَاءِ الْوَجْهِ ، وَكَثْرَةُ الضَّحِكِ تَمُجُّ </w:t>
      </w:r>
      <w:r w:rsidRPr="00625F5B">
        <w:rPr>
          <w:rStyle w:val="libFootnotenumChar"/>
          <w:rtl/>
        </w:rPr>
        <w:t>(8)</w:t>
      </w:r>
      <w:r w:rsidRPr="00951346">
        <w:rPr>
          <w:rtl/>
          <w:lang w:bidi="fa-IR"/>
        </w:rPr>
        <w:t xml:space="preserve"> ‌</w:t>
      </w:r>
      <w:r w:rsidR="007957DE">
        <w:rPr>
          <w:rFonts w:hint="cs"/>
          <w:rtl/>
          <w:lang w:bidi="fa-IR"/>
        </w:rPr>
        <w:t>.......................................................</w:t>
      </w:r>
      <w:r w:rsidR="007957DE">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7957DE" w:rsidP="00DA4FAD">
      <w:pPr>
        <w:pStyle w:val="libFootnote0"/>
        <w:rPr>
          <w:rtl/>
          <w:lang w:bidi="fa-IR"/>
        </w:rPr>
      </w:pPr>
      <w:r>
        <w:rPr>
          <w:rFonts w:hint="cs"/>
          <w:rtl/>
        </w:rPr>
        <w:t xml:space="preserve">= </w:t>
      </w:r>
      <w:r w:rsidR="00DA4FAD" w:rsidRPr="00951346">
        <w:rPr>
          <w:rtl/>
        </w:rPr>
        <w:t xml:space="preserve">المجلس 19 ، ضمن الحديث الطويل 2 ، بسند آخر عن رسول الله </w:t>
      </w:r>
      <w:r w:rsidR="0091593C" w:rsidRPr="007957DE">
        <w:rPr>
          <w:rStyle w:val="libFootnoteAlaemChar"/>
          <w:rtl/>
        </w:rPr>
        <w:t>صلى‌الله‌عليه‌وآله</w:t>
      </w:r>
      <w:r w:rsidR="00DA4FAD" w:rsidRPr="00951346">
        <w:rPr>
          <w:rtl/>
        </w:rPr>
        <w:t xml:space="preserve"> ، هكذا : « إيّاك وكثرة الضحك ، فإنّه يميت القلب ، ويذهب بنور الوجه » </w:t>
      </w:r>
      <w:r>
        <w:rPr>
          <w:rFonts w:hint="cs"/>
          <w:rtl/>
        </w:rPr>
        <w:t>.</w:t>
      </w:r>
      <w:r w:rsidR="00DA4FAD" w:rsidRPr="00707A47">
        <w:rPr>
          <w:rStyle w:val="libFootnoteBoldChar"/>
          <w:rtl/>
        </w:rPr>
        <w:t>الوافي</w:t>
      </w:r>
      <w:r w:rsidR="00DA4FAD" w:rsidRPr="00951346">
        <w:rPr>
          <w:rtl/>
        </w:rPr>
        <w:t xml:space="preserve"> ، ج 5 ، ص 631 ، ح 2742 ؛ </w:t>
      </w:r>
      <w:r w:rsidR="00DA4FAD" w:rsidRPr="00707A47">
        <w:rPr>
          <w:rStyle w:val="libFootnoteBoldChar"/>
          <w:rtl/>
        </w:rPr>
        <w:t>الوسائل</w:t>
      </w:r>
      <w:r w:rsidR="00DA4FAD" w:rsidRPr="00951346">
        <w:rPr>
          <w:rtl/>
        </w:rPr>
        <w:t xml:space="preserve"> ، ج 12 ، ص 117 ، ح 15808.</w:t>
      </w:r>
    </w:p>
    <w:p w:rsidR="00DA4FAD" w:rsidRPr="00951346" w:rsidRDefault="0091593C" w:rsidP="00DA4FAD">
      <w:pPr>
        <w:pStyle w:val="libFootnote0"/>
        <w:rPr>
          <w:rtl/>
          <w:lang w:bidi="fa-IR"/>
        </w:rPr>
      </w:pPr>
      <w:r>
        <w:rPr>
          <w:rtl/>
        </w:rPr>
        <w:t>(1).</w:t>
      </w:r>
      <w:r w:rsidR="00DA4FAD" w:rsidRPr="00951346">
        <w:rPr>
          <w:rtl/>
        </w:rPr>
        <w:t xml:space="preserve"> في الوسائل : « إيّاك</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بف » : « السُّخمة</w:t>
      </w:r>
      <w:r w:rsidR="00DA4FAD">
        <w:rPr>
          <w:rtl/>
        </w:rPr>
        <w:t xml:space="preserve"> ». و «</w:t>
      </w:r>
      <w:r w:rsidR="00DA4FAD" w:rsidRPr="00951346">
        <w:rPr>
          <w:rtl/>
        </w:rPr>
        <w:t xml:space="preserve"> السَّخيمة » : الحِقْد في النفس. </w:t>
      </w:r>
      <w:r w:rsidR="00DA4FAD" w:rsidRPr="00707A47">
        <w:rPr>
          <w:rStyle w:val="libFootnoteBoldChar"/>
          <w:rtl/>
        </w:rPr>
        <w:t>النهاية</w:t>
      </w:r>
      <w:r w:rsidR="00DA4FAD" w:rsidRPr="00951346">
        <w:rPr>
          <w:rtl/>
        </w:rPr>
        <w:t xml:space="preserve"> ، ج 2 ، ص 351 ( سخم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بف » : « الضغائن</w:t>
      </w:r>
      <w:r w:rsidR="00DA4FAD">
        <w:rPr>
          <w:rtl/>
        </w:rPr>
        <w:t xml:space="preserve"> ». و «</w:t>
      </w:r>
      <w:r w:rsidR="00DA4FAD" w:rsidRPr="00951346">
        <w:rPr>
          <w:rtl/>
        </w:rPr>
        <w:t xml:space="preserve"> الضِّغْن » </w:t>
      </w:r>
      <w:r w:rsidR="00DA4FAD">
        <w:rPr>
          <w:rtl/>
        </w:rPr>
        <w:t>و «</w:t>
      </w:r>
      <w:r w:rsidR="00DA4FAD" w:rsidRPr="00951346">
        <w:rPr>
          <w:rtl/>
        </w:rPr>
        <w:t xml:space="preserve"> الضَّغينَة » : الحقد والعداوة والبغضاء. </w:t>
      </w:r>
      <w:r w:rsidR="00DA4FAD" w:rsidRPr="00D4665D">
        <w:rPr>
          <w:rStyle w:val="libFootnoteBoldChar"/>
          <w:rtl/>
        </w:rPr>
        <w:t>ترتيب كتاب العين</w:t>
      </w:r>
      <w:r w:rsidR="00DA4FAD" w:rsidRPr="00707A47">
        <w:rPr>
          <w:rStyle w:val="libFootnoteBoldChar"/>
          <w:rtl/>
        </w:rPr>
        <w:t xml:space="preserve"> </w:t>
      </w:r>
      <w:r w:rsidR="00DA4FAD" w:rsidRPr="00951346">
        <w:rPr>
          <w:rtl/>
        </w:rPr>
        <w:t>، ج 2 ، ص 1046 ( ضغن )</w:t>
      </w:r>
      <w:r w:rsidR="00DA4FAD">
        <w:rPr>
          <w:rtl/>
        </w:rPr>
        <w:t>.</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تحف العقول</w:t>
      </w:r>
      <w:r w:rsidR="00DA4FAD" w:rsidRPr="00951346">
        <w:rPr>
          <w:rtl/>
        </w:rPr>
        <w:t xml:space="preserve"> ، ص 379 ، عن أبي عبدالله </w:t>
      </w:r>
      <w:r w:rsidR="00DA4FAD" w:rsidRPr="007957DE">
        <w:rPr>
          <w:rStyle w:val="libFootnoteAlaemChar"/>
          <w:rtl/>
        </w:rPr>
        <w:t>عليه‌السلام</w:t>
      </w:r>
      <w:r w:rsidR="00DA4FAD" w:rsidRPr="00951346">
        <w:rPr>
          <w:rtl/>
        </w:rPr>
        <w:t xml:space="preserve"> ، من دون الإسناد إلى أميرالمؤمنين </w:t>
      </w:r>
      <w:r w:rsidR="00DA4FAD" w:rsidRPr="007957DE">
        <w:rPr>
          <w:rStyle w:val="libFootnoteAlaemChar"/>
          <w:rtl/>
        </w:rPr>
        <w:t>عليه‌السلام</w:t>
      </w:r>
      <w:r w:rsidR="00DA4FAD" w:rsidRPr="00951346">
        <w:rPr>
          <w:rtl/>
        </w:rPr>
        <w:t xml:space="preserve"> </w:t>
      </w:r>
      <w:r w:rsidR="007957DE">
        <w:rPr>
          <w:rFonts w:hint="cs"/>
          <w:rtl/>
        </w:rPr>
        <w:t>.</w:t>
      </w:r>
      <w:r w:rsidR="00DA4FAD" w:rsidRPr="00707A47">
        <w:rPr>
          <w:rStyle w:val="libFootnoteBoldChar"/>
          <w:rtl/>
        </w:rPr>
        <w:t>الوافي</w:t>
      </w:r>
      <w:r w:rsidR="00DA4FAD" w:rsidRPr="00951346">
        <w:rPr>
          <w:rtl/>
        </w:rPr>
        <w:t xml:space="preserve"> ، ج 5 ، ص 629 ، ح 2739 ؛ </w:t>
      </w:r>
      <w:r w:rsidR="00DA4FAD" w:rsidRPr="00707A47">
        <w:rPr>
          <w:rStyle w:val="libFootnoteBoldChar"/>
          <w:rtl/>
        </w:rPr>
        <w:t>الوسائل</w:t>
      </w:r>
      <w:r w:rsidR="00DA4FAD" w:rsidRPr="00951346">
        <w:rPr>
          <w:rtl/>
        </w:rPr>
        <w:t xml:space="preserve"> ، ج 12 ، ص 118 ، ح 15813.</w:t>
      </w:r>
    </w:p>
    <w:p w:rsidR="00DA4FAD" w:rsidRPr="00951346" w:rsidRDefault="0091593C" w:rsidP="00DA4FAD">
      <w:pPr>
        <w:pStyle w:val="libFootnote0"/>
        <w:rPr>
          <w:rtl/>
          <w:lang w:bidi="fa-IR"/>
        </w:rPr>
      </w:pPr>
      <w:r>
        <w:rPr>
          <w:rtl/>
        </w:rPr>
        <w:t>(5).</w:t>
      </w:r>
      <w:r w:rsidR="007957DE">
        <w:rPr>
          <w:rtl/>
        </w:rPr>
        <w:t xml:space="preserve"> الم</w:t>
      </w:r>
      <w:r w:rsidR="007957DE">
        <w:rPr>
          <w:rFonts w:hint="cs"/>
          <w:rtl/>
        </w:rPr>
        <w:t>ـَ</w:t>
      </w:r>
      <w:r w:rsidR="00DA4FAD" w:rsidRPr="00951346">
        <w:rPr>
          <w:rtl/>
        </w:rPr>
        <w:t xml:space="preserve">قْت » في الأصل : أشدّ البُغْض. </w:t>
      </w:r>
      <w:r w:rsidR="00DA4FAD" w:rsidRPr="00707A47">
        <w:rPr>
          <w:rStyle w:val="libFootnoteBoldChar"/>
          <w:rtl/>
        </w:rPr>
        <w:t>النهاية</w:t>
      </w:r>
      <w:r w:rsidR="00DA4FAD" w:rsidRPr="00951346">
        <w:rPr>
          <w:rtl/>
        </w:rPr>
        <w:t xml:space="preserve"> ، ج 4 ، ص 346 ( مقت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الفقيه</w:t>
      </w:r>
      <w:r w:rsidR="00DA4FAD" w:rsidRPr="00951346">
        <w:rPr>
          <w:rtl/>
        </w:rPr>
        <w:t xml:space="preserve"> ، ج 3 ، ص 377 ، ح 4328 ، مرسلاً عن الصادق </w:t>
      </w:r>
      <w:r w:rsidR="00DA4FAD" w:rsidRPr="007957DE">
        <w:rPr>
          <w:rStyle w:val="libFootnoteAlaemChar"/>
          <w:rtl/>
        </w:rPr>
        <w:t>عليه‌السلام</w:t>
      </w:r>
      <w:r w:rsidR="00DA4FAD" w:rsidRPr="00951346">
        <w:rPr>
          <w:rtl/>
        </w:rPr>
        <w:t xml:space="preserve"> ، وتمام الرواية فيه : « كفّارة الضحك أن يقول : اللهمّ لاتمقتني » </w:t>
      </w:r>
      <w:r w:rsidR="007957DE">
        <w:rPr>
          <w:rFonts w:hint="cs"/>
          <w:rtl/>
        </w:rPr>
        <w:t>.</w:t>
      </w:r>
      <w:r w:rsidR="00DA4FAD" w:rsidRPr="00707A47">
        <w:rPr>
          <w:rStyle w:val="libFootnoteBoldChar"/>
          <w:rtl/>
        </w:rPr>
        <w:t>الوافي</w:t>
      </w:r>
      <w:r w:rsidR="00DA4FAD" w:rsidRPr="00951346">
        <w:rPr>
          <w:rtl/>
        </w:rPr>
        <w:t xml:space="preserve"> ، ج 5 ، ص 632 ، ح 2745 ؛ </w:t>
      </w:r>
      <w:r w:rsidR="00DA4FAD" w:rsidRPr="00707A47">
        <w:rPr>
          <w:rStyle w:val="libFootnoteBoldChar"/>
          <w:rtl/>
        </w:rPr>
        <w:t>الوسائل</w:t>
      </w:r>
      <w:r w:rsidR="00DA4FAD" w:rsidRPr="00951346">
        <w:rPr>
          <w:rtl/>
        </w:rPr>
        <w:t xml:space="preserve"> ، ج 12 ، ص 114 ، ح 15799.</w:t>
      </w:r>
    </w:p>
    <w:p w:rsidR="00DA4FAD" w:rsidRPr="00951346" w:rsidRDefault="0091593C" w:rsidP="00DA4FAD">
      <w:pPr>
        <w:pStyle w:val="libFootnote0"/>
        <w:rPr>
          <w:rtl/>
          <w:lang w:bidi="fa-IR"/>
        </w:rPr>
      </w:pPr>
      <w:r>
        <w:rPr>
          <w:rtl/>
        </w:rPr>
        <w:t>(7).</w:t>
      </w:r>
      <w:r w:rsidR="00DA4FAD" w:rsidRPr="00951346">
        <w:rPr>
          <w:rtl/>
        </w:rPr>
        <w:t xml:space="preserve"> في « بف » : « داود بن أبي يزيد</w:t>
      </w:r>
      <w:r w:rsidR="00DA4FAD">
        <w:rPr>
          <w:rtl/>
        </w:rPr>
        <w:t xml:space="preserve"> ». </w:t>
      </w:r>
      <w:r w:rsidR="00DA4FAD" w:rsidRPr="00951346">
        <w:rPr>
          <w:rtl/>
        </w:rPr>
        <w:t xml:space="preserve">وأبو يزيد كنية فرقد والد داود. راجع : </w:t>
      </w:r>
      <w:r w:rsidR="00DA4FAD" w:rsidRPr="00707A47">
        <w:rPr>
          <w:rStyle w:val="libFootnoteBoldChar"/>
          <w:rtl/>
        </w:rPr>
        <w:t>رجال النجاشي</w:t>
      </w:r>
      <w:r w:rsidR="00DA4FAD" w:rsidRPr="00951346">
        <w:rPr>
          <w:rtl/>
        </w:rPr>
        <w:t xml:space="preserve"> ، ص 158 ، الرقم 418 ؛ </w:t>
      </w:r>
      <w:r w:rsidR="00DA4FAD" w:rsidRPr="00707A47">
        <w:rPr>
          <w:rStyle w:val="libFootnoteBoldChar"/>
          <w:rtl/>
        </w:rPr>
        <w:t>رجال البرقي</w:t>
      </w:r>
      <w:r w:rsidR="00DA4FAD" w:rsidRPr="00951346">
        <w:rPr>
          <w:rtl/>
        </w:rPr>
        <w:t xml:space="preserve"> ، ص 32.</w:t>
      </w:r>
    </w:p>
    <w:p w:rsidR="00DA4FAD" w:rsidRPr="00951346" w:rsidRDefault="0091593C" w:rsidP="00DA4FAD">
      <w:pPr>
        <w:pStyle w:val="libFootnote0"/>
        <w:rPr>
          <w:rtl/>
          <w:lang w:bidi="fa-IR"/>
        </w:rPr>
      </w:pPr>
      <w:r>
        <w:rPr>
          <w:rtl/>
        </w:rPr>
        <w:t>(8).</w:t>
      </w:r>
      <w:r w:rsidR="00DA4FAD" w:rsidRPr="00951346">
        <w:rPr>
          <w:rtl/>
        </w:rPr>
        <w:t xml:space="preserve"> مجّ الرجل الشرابَ من فيه : إذا رمى به. والمقصود أنّها تنقض الإيمان وتنقصه. راجع : </w:t>
      </w:r>
      <w:r w:rsidR="00DA4FAD" w:rsidRPr="00707A47">
        <w:rPr>
          <w:rStyle w:val="libFootnoteBoldChar"/>
          <w:rtl/>
        </w:rPr>
        <w:t>الصحاح</w:t>
      </w:r>
      <w:r w:rsidR="00DA4FAD" w:rsidRPr="00951346">
        <w:rPr>
          <w:rtl/>
        </w:rPr>
        <w:t xml:space="preserve"> ، ج 1 ، </w:t>
      </w:r>
      <w:r w:rsidR="007957DE">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الْإِيمَانَ مَجّاً</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8218D5">
        <w:rPr>
          <w:rtl/>
        </w:rPr>
        <w:t>3750</w:t>
      </w:r>
      <w:r w:rsidRPr="002C2FC4">
        <w:rPr>
          <w:rStyle w:val="libBold2Char"/>
          <w:rtl/>
        </w:rPr>
        <w:t xml:space="preserve"> / 15.</w:t>
      </w:r>
      <w:r w:rsidRPr="00951346">
        <w:rPr>
          <w:rtl/>
          <w:lang w:bidi="fa-IR"/>
        </w:rPr>
        <w:t xml:space="preserve"> حُمَيْدُ بْنُ زِيَادٍ ، عَنِ الْحَسَنِ بْنِ مُحَمَّدٍ ، عَنْ أَحْمَدَ بْنِ الْحَسَنِ الْمِيثَمِيِّ ، عَنْ عَنْبَسَةَ الْعَابِدِ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الْمِزَاحُ </w:t>
      </w:r>
      <w:r w:rsidRPr="00625F5B">
        <w:rPr>
          <w:rStyle w:val="libFootnotenumChar"/>
          <w:rtl/>
        </w:rPr>
        <w:t>(2)</w:t>
      </w:r>
      <w:r w:rsidRPr="00951346">
        <w:rPr>
          <w:rtl/>
          <w:lang w:bidi="fa-IR"/>
        </w:rPr>
        <w:t xml:space="preserve"> السِّبَابُ الْأَصْغَرُ</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8218D5">
        <w:rPr>
          <w:rtl/>
        </w:rPr>
        <w:t>3751</w:t>
      </w:r>
      <w:r w:rsidRPr="002C2FC4">
        <w:rPr>
          <w:rStyle w:val="libBold2Char"/>
          <w:rtl/>
        </w:rPr>
        <w:t xml:space="preserve"> / 16.</w:t>
      </w:r>
      <w:r w:rsidRPr="00951346">
        <w:rPr>
          <w:rtl/>
          <w:lang w:bidi="fa-IR"/>
        </w:rPr>
        <w:t xml:space="preserve"> عِدَّةٌ مِنْ أَصْحَابِنَا ، عَنْ أَحْمَدَ بْنِ مُحَمَّدِ بْنِ خَالِدٍ ، عَنْ عُثْمَانَ بْنِ عِيسى ، عَنِ ابْنِ مُسْكَانَ ، عَنْ مُحَمَّدِ بْنِ مَرْوَانَ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إِيَّاكُمْ وَالْمِزَاحَ ؛ فَإِنَّهُ يَذْهَبُ بِمَاءِ الْوَجْهِ وَمَهَابَةِ الرِّجَالِ</w:t>
      </w:r>
      <w:r>
        <w:rPr>
          <w:rtl/>
          <w:lang w:bidi="fa-IR"/>
        </w:rPr>
        <w:t xml:space="preserve"> ». </w:t>
      </w:r>
      <w:r w:rsidRPr="00625F5B">
        <w:rPr>
          <w:rStyle w:val="libFootnotenumChar"/>
          <w:rtl/>
        </w:rPr>
        <w:t>(4)</w:t>
      </w:r>
      <w:r w:rsidRPr="00951346">
        <w:rPr>
          <w:rtl/>
          <w:lang w:bidi="fa-IR"/>
        </w:rPr>
        <w:t>‌</w:t>
      </w:r>
    </w:p>
    <w:p w:rsidR="00DA4FAD" w:rsidRPr="00951346" w:rsidRDefault="00DA4FAD" w:rsidP="00DA4FAD">
      <w:pPr>
        <w:pStyle w:val="libNormal"/>
        <w:rPr>
          <w:rtl/>
          <w:lang w:bidi="fa-IR"/>
        </w:rPr>
      </w:pPr>
      <w:r w:rsidRPr="008218D5">
        <w:rPr>
          <w:rtl/>
        </w:rPr>
        <w:t>3752</w:t>
      </w:r>
      <w:r w:rsidRPr="002C2FC4">
        <w:rPr>
          <w:rStyle w:val="libBold2Char"/>
          <w:rtl/>
        </w:rPr>
        <w:t xml:space="preserve"> / 17.</w:t>
      </w:r>
      <w:r w:rsidRPr="00951346">
        <w:rPr>
          <w:rtl/>
          <w:lang w:bidi="fa-IR"/>
        </w:rPr>
        <w:t xml:space="preserve"> مُحَمَّدُ بْنُ يَحْيى ، عَنْ أَحْمَدَ بْنِ مُحَمَّدٍ ، عَنِ الْبَرْقِيِّ ، عَنْ أَبِي الْعَبَّاسِ </w:t>
      </w:r>
      <w:r w:rsidRPr="00625F5B">
        <w:rPr>
          <w:rStyle w:val="libFootnotenumChar"/>
          <w:rtl/>
        </w:rPr>
        <w:t>(5)</w:t>
      </w:r>
      <w:r w:rsidRPr="00951346">
        <w:rPr>
          <w:rtl/>
          <w:lang w:bidi="fa-IR"/>
        </w:rPr>
        <w:t xml:space="preserve"> ، عَنْ عَمَّارِ بْنِ مَرْوَانَ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لَا تُمَارِ فَيَذْهَبَ بَهَاؤُكَ ، وَلَاتُمَازِحْ فَيُجْتَرَأَ </w:t>
      </w:r>
      <w:r w:rsidRPr="00625F5B">
        <w:rPr>
          <w:rStyle w:val="libFootnotenumChar"/>
          <w:rtl/>
        </w:rPr>
        <w:t>(6)</w:t>
      </w:r>
      <w:r w:rsidRPr="00951346">
        <w:rPr>
          <w:rtl/>
          <w:lang w:bidi="fa-IR"/>
        </w:rPr>
        <w:t xml:space="preserve"> عَلَيْكَ</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7957DE" w:rsidP="00DA4FAD">
      <w:pPr>
        <w:pStyle w:val="libFootnote0"/>
        <w:rPr>
          <w:rtl/>
          <w:lang w:bidi="fa-IR"/>
        </w:rPr>
      </w:pPr>
      <w:r>
        <w:rPr>
          <w:rFonts w:hint="cs"/>
          <w:rtl/>
        </w:rPr>
        <w:t xml:space="preserve">= </w:t>
      </w:r>
      <w:r w:rsidR="00DA4FAD" w:rsidRPr="00951346">
        <w:rPr>
          <w:rtl/>
        </w:rPr>
        <w:t>ص 340 ( مجج )</w:t>
      </w:r>
      <w:r w:rsidR="00DA4FAD">
        <w:rPr>
          <w:rtl/>
        </w:rPr>
        <w:t>.</w:t>
      </w:r>
    </w:p>
    <w:p w:rsidR="00DA4FAD" w:rsidRPr="00951346" w:rsidRDefault="0091593C" w:rsidP="00DA4FAD">
      <w:pPr>
        <w:pStyle w:val="libFootnote0"/>
        <w:rPr>
          <w:rtl/>
          <w:lang w:bidi="fa-IR"/>
        </w:rPr>
      </w:pPr>
      <w:r>
        <w:rPr>
          <w:rtl/>
        </w:rPr>
        <w:t>(1).</w:t>
      </w:r>
      <w:r w:rsidR="00DA4FAD" w:rsidRPr="00951346">
        <w:rPr>
          <w:rtl/>
        </w:rPr>
        <w:t xml:space="preserve"> </w:t>
      </w:r>
      <w:r w:rsidR="00DA4FAD" w:rsidRPr="0091593C">
        <w:rPr>
          <w:rStyle w:val="libFootnoteBoldChar"/>
          <w:rtl/>
        </w:rPr>
        <w:t>الأمالي للصدوق</w:t>
      </w:r>
      <w:r w:rsidR="00DA4FAD" w:rsidRPr="00951346">
        <w:rPr>
          <w:rtl/>
        </w:rPr>
        <w:t xml:space="preserve"> ، ص 270 ، المجلس 46 ، ح 4 ، بسند آخر عن الصادق ، عن آبائه </w:t>
      </w:r>
      <w:r w:rsidR="00DA4FAD" w:rsidRPr="004247DD">
        <w:rPr>
          <w:rStyle w:val="libFootnoteAlaemChar"/>
          <w:rtl/>
        </w:rPr>
        <w:t>عليهم‌السلام</w:t>
      </w:r>
      <w:r w:rsidR="00DA4FAD" w:rsidRPr="00951346">
        <w:rPr>
          <w:rtl/>
        </w:rPr>
        <w:t xml:space="preserve"> عن رسول الله </w:t>
      </w:r>
      <w:r w:rsidRPr="004247DD">
        <w:rPr>
          <w:rStyle w:val="libFootnoteAlaemChar"/>
          <w:rtl/>
        </w:rPr>
        <w:t>صلى‌الله‌عليه‌وآله</w:t>
      </w:r>
      <w:r w:rsidR="00DA4FAD" w:rsidRPr="00951346">
        <w:rPr>
          <w:rtl/>
        </w:rPr>
        <w:t xml:space="preserve"> ، مع زيادة في آخره. </w:t>
      </w:r>
      <w:r w:rsidR="00DA4FAD" w:rsidRPr="00707A47">
        <w:rPr>
          <w:rStyle w:val="libFootnoteBoldChar"/>
          <w:rtl/>
        </w:rPr>
        <w:t>الاختصاص</w:t>
      </w:r>
      <w:r w:rsidR="00DA4FAD" w:rsidRPr="00951346">
        <w:rPr>
          <w:rtl/>
        </w:rPr>
        <w:t xml:space="preserve"> ، ص 230 ، مرسلاً عن الصادق </w:t>
      </w:r>
      <w:r w:rsidR="00DA4FAD" w:rsidRPr="004247DD">
        <w:rPr>
          <w:rStyle w:val="libFootnoteAlaemChar"/>
          <w:rtl/>
        </w:rPr>
        <w:t>عليه‌السلام</w:t>
      </w:r>
      <w:r w:rsidR="00DA4FAD" w:rsidRPr="00951346">
        <w:rPr>
          <w:rtl/>
        </w:rPr>
        <w:t xml:space="preserve"> ، وفيهما مع اختلاف يسير </w:t>
      </w:r>
      <w:r w:rsidR="004247DD">
        <w:rPr>
          <w:rFonts w:hint="cs"/>
          <w:rtl/>
        </w:rPr>
        <w:t>.</w:t>
      </w:r>
      <w:r w:rsidR="00DA4FAD" w:rsidRPr="00707A47">
        <w:rPr>
          <w:rStyle w:val="libFootnoteBoldChar"/>
          <w:rtl/>
        </w:rPr>
        <w:t>الوافي</w:t>
      </w:r>
      <w:r w:rsidR="00DA4FAD" w:rsidRPr="00951346">
        <w:rPr>
          <w:rtl/>
        </w:rPr>
        <w:t xml:space="preserve"> ، ج 5 ، ص 631 ، ح 2743 ؛ </w:t>
      </w:r>
      <w:r w:rsidR="00DA4FAD" w:rsidRPr="00707A47">
        <w:rPr>
          <w:rStyle w:val="libFootnoteBoldChar"/>
          <w:rtl/>
        </w:rPr>
        <w:t>الوسائل</w:t>
      </w:r>
      <w:r w:rsidR="00DA4FAD" w:rsidRPr="00951346">
        <w:rPr>
          <w:rtl/>
        </w:rPr>
        <w:t xml:space="preserve"> ، ج 12 ، ص 117 ، ح 15811.</w:t>
      </w:r>
    </w:p>
    <w:p w:rsidR="00DA4FAD" w:rsidRPr="00951346" w:rsidRDefault="0091593C" w:rsidP="00DA4FAD">
      <w:pPr>
        <w:pStyle w:val="libFootnote0"/>
        <w:rPr>
          <w:rtl/>
          <w:lang w:bidi="fa-IR"/>
        </w:rPr>
      </w:pPr>
      <w:r>
        <w:rPr>
          <w:rtl/>
        </w:rPr>
        <w:t>(2).</w:t>
      </w:r>
      <w:r w:rsidR="00DA4FAD" w:rsidRPr="00951346">
        <w:rPr>
          <w:rtl/>
        </w:rPr>
        <w:t xml:space="preserve"> في </w:t>
      </w:r>
      <w:r w:rsidR="00DA4FAD" w:rsidRPr="00707A47">
        <w:rPr>
          <w:rStyle w:val="libFootnoteBoldChar"/>
          <w:rtl/>
        </w:rPr>
        <w:t>الوافي</w:t>
      </w:r>
      <w:r w:rsidR="00DA4FAD" w:rsidRPr="00951346">
        <w:rPr>
          <w:rtl/>
        </w:rPr>
        <w:t xml:space="preserve"> : « لعلّ المراد بالمزاح المنهيّ عنه ما تضمّن فحشاً ، كما دلّ عليه حديث معمّر ، وحديث الجعفي السابقان. أو ما كثر منه ، كما يدلّ عليه الخبر الذي يأتي فيه في الباب الآتي. أو ما تضمّن استهزاء ، كما دلّ عليه تسميته سباباً. فلاينافي الترغيب فيه في الأخبار الأوّلة ؛ فإنّ المراد به ما لم يكن أحد هذه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4247DD">
        <w:rPr>
          <w:rStyle w:val="libFootnoteBoldChar"/>
          <w:rtl/>
        </w:rPr>
        <w:t>الوافي</w:t>
      </w:r>
      <w:r w:rsidR="00DA4FAD" w:rsidRPr="00951346">
        <w:rPr>
          <w:rtl/>
        </w:rPr>
        <w:t xml:space="preserve"> ، ج 5 ، ص 629 ، ح 2740 ؛ </w:t>
      </w:r>
      <w:r w:rsidR="00DA4FAD" w:rsidRPr="00707A47">
        <w:rPr>
          <w:rStyle w:val="libFootnoteBoldChar"/>
          <w:rtl/>
        </w:rPr>
        <w:t>الوسائل</w:t>
      </w:r>
      <w:r w:rsidR="00DA4FAD" w:rsidRPr="00951346">
        <w:rPr>
          <w:rtl/>
        </w:rPr>
        <w:t xml:space="preserve"> ، ج 12 ، ص 117 ، ح 15809.</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628 ، ح 2734 ؛ </w:t>
      </w:r>
      <w:r w:rsidR="00DA4FAD" w:rsidRPr="00707A47">
        <w:rPr>
          <w:rStyle w:val="libFootnoteBoldChar"/>
          <w:rtl/>
        </w:rPr>
        <w:t>الوسائل</w:t>
      </w:r>
      <w:r w:rsidR="00DA4FAD" w:rsidRPr="00951346">
        <w:rPr>
          <w:rtl/>
        </w:rPr>
        <w:t xml:space="preserve"> ، ج 12 ، ص 118 ، ح 15814.</w:t>
      </w:r>
    </w:p>
    <w:p w:rsidR="00DA4FAD" w:rsidRPr="00951346" w:rsidRDefault="0091593C" w:rsidP="00DA4FAD">
      <w:pPr>
        <w:pStyle w:val="libFootnote0"/>
        <w:rPr>
          <w:rtl/>
          <w:lang w:bidi="fa-IR"/>
        </w:rPr>
      </w:pPr>
      <w:r>
        <w:rPr>
          <w:rtl/>
        </w:rPr>
        <w:t>(5).</w:t>
      </w:r>
      <w:r w:rsidR="00DA4FAD" w:rsidRPr="00951346">
        <w:rPr>
          <w:rtl/>
        </w:rPr>
        <w:t xml:space="preserve"> في الوسائل : « عن العبّاس</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ز » : « فيجرأ</w:t>
      </w:r>
      <w:r w:rsidR="00DA4FAD">
        <w:rPr>
          <w:rtl/>
        </w:rPr>
        <w:t xml:space="preserve"> ». </w:t>
      </w:r>
      <w:r w:rsidR="00DA4FAD" w:rsidRPr="00951346">
        <w:rPr>
          <w:rtl/>
        </w:rPr>
        <w:t>وفي « بس » : « فيتحسّر</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الفقيه</w:t>
      </w:r>
      <w:r w:rsidR="00DA4FAD" w:rsidRPr="00951346">
        <w:rPr>
          <w:rtl/>
        </w:rPr>
        <w:t xml:space="preserve"> ، ج 4 ، ص 355 ، ضمن الحديث الطويل 5762 ، بسند آخر عن جعفر بن محمّد ، عن آبائه </w:t>
      </w:r>
      <w:r w:rsidR="00DA4FAD" w:rsidRPr="004247DD">
        <w:rPr>
          <w:rStyle w:val="libFootnoteAlaemChar"/>
          <w:rtl/>
        </w:rPr>
        <w:t>عليهم‌السلام</w:t>
      </w:r>
      <w:r w:rsidR="00DA4FAD" w:rsidRPr="00951346">
        <w:rPr>
          <w:rtl/>
        </w:rPr>
        <w:t xml:space="preserve"> عن النبيّ </w:t>
      </w:r>
      <w:r w:rsidRPr="004247DD">
        <w:rPr>
          <w:rStyle w:val="libFootnoteAlaemChar"/>
          <w:rtl/>
        </w:rPr>
        <w:t>صلى‌الله‌عليه‌وآله</w:t>
      </w:r>
      <w:r w:rsidR="00DA4FAD" w:rsidRPr="00951346">
        <w:rPr>
          <w:rtl/>
        </w:rPr>
        <w:t xml:space="preserve"> ، وفيه : « يا على لاتمزح فيذهب بهاؤك ، ولاتكذب فيذهب نورك</w:t>
      </w:r>
      <w:r w:rsidR="00DA4FAD">
        <w:rPr>
          <w:rtl/>
        </w:rPr>
        <w:t xml:space="preserve"> ». </w:t>
      </w:r>
      <w:r w:rsidR="00DA4FAD" w:rsidRPr="00707A47">
        <w:rPr>
          <w:rStyle w:val="libFootnoteBoldChar"/>
          <w:rtl/>
        </w:rPr>
        <w:t>تحف العقول</w:t>
      </w:r>
      <w:r w:rsidR="00DA4FAD" w:rsidRPr="00951346">
        <w:rPr>
          <w:rtl/>
        </w:rPr>
        <w:t xml:space="preserve"> ، ص 486 ، عن العسكري </w:t>
      </w:r>
      <w:r w:rsidR="00DA4FAD" w:rsidRPr="004247DD">
        <w:rPr>
          <w:rStyle w:val="libFootnoteAlaemChar"/>
          <w:rtl/>
        </w:rPr>
        <w:t>عليه‌السلام</w:t>
      </w:r>
      <w:r w:rsidR="00DA4FAD" w:rsidRPr="00951346">
        <w:rPr>
          <w:rtl/>
        </w:rPr>
        <w:t xml:space="preserve"> </w:t>
      </w:r>
      <w:r w:rsidR="004247DD">
        <w:rPr>
          <w:rFonts w:hint="cs"/>
          <w:rtl/>
        </w:rPr>
        <w:t>.</w:t>
      </w:r>
      <w:r w:rsidR="00DA4FAD" w:rsidRPr="00707A47">
        <w:rPr>
          <w:rStyle w:val="libFootnoteBoldChar"/>
          <w:rtl/>
        </w:rPr>
        <w:t>الوافي</w:t>
      </w:r>
      <w:r w:rsidR="00DA4FAD" w:rsidRPr="00951346">
        <w:rPr>
          <w:rtl/>
        </w:rPr>
        <w:t xml:space="preserve"> ، ج 5 ، ص 628 ، ح 2735 ؛ </w:t>
      </w:r>
      <w:r w:rsidR="00DA4FAD" w:rsidRPr="00707A47">
        <w:rPr>
          <w:rStyle w:val="libFootnoteBoldChar"/>
          <w:rtl/>
        </w:rPr>
        <w:t>الوسائل</w:t>
      </w:r>
      <w:r w:rsidR="00DA4FAD" w:rsidRPr="00951346">
        <w:rPr>
          <w:rtl/>
        </w:rPr>
        <w:t xml:space="preserve"> ، ج 12 ، ص 117 ، ح 15810.</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8218D5">
        <w:rPr>
          <w:rtl/>
        </w:rPr>
        <w:lastRenderedPageBreak/>
        <w:t>3753</w:t>
      </w:r>
      <w:r w:rsidRPr="002C2FC4">
        <w:rPr>
          <w:rStyle w:val="libBold2Char"/>
          <w:rtl/>
        </w:rPr>
        <w:t xml:space="preserve"> / 18.</w:t>
      </w:r>
      <w:r w:rsidRPr="00951346">
        <w:rPr>
          <w:rtl/>
          <w:lang w:bidi="fa-IR"/>
        </w:rPr>
        <w:t xml:space="preserve"> عَلِيُّ بْنُ إِبْرَاهِيمَ ، عَنْ أَبِيهِ </w:t>
      </w:r>
      <w:r w:rsidRPr="00625F5B">
        <w:rPr>
          <w:rStyle w:val="libFootnotenumChar"/>
          <w:rtl/>
        </w:rPr>
        <w:t>(1)</w:t>
      </w:r>
      <w:r w:rsidRPr="00951346">
        <w:rPr>
          <w:rtl/>
          <w:lang w:bidi="fa-IR"/>
        </w:rPr>
        <w:t xml:space="preserve"> ، عَنْ صَالِحِ بْنِ السِّنْدِيِّ ، عَنْ جَعْفَرِ بْنِ بَشِيرٍ ، عَنْ عَمَّارِ بْنِ مَرْوَانَ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تُمَازِحْ فَيُجْتَرَأَ </w:t>
      </w:r>
      <w:r w:rsidRPr="00625F5B">
        <w:rPr>
          <w:rStyle w:val="libFootnotenumChar"/>
          <w:rtl/>
        </w:rPr>
        <w:t>(2)</w:t>
      </w:r>
      <w:r w:rsidRPr="00951346">
        <w:rPr>
          <w:rtl/>
          <w:lang w:bidi="fa-IR"/>
        </w:rPr>
        <w:t xml:space="preserve"> عَلَيْكَ</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8218D5">
        <w:rPr>
          <w:rtl/>
        </w:rPr>
        <w:t>3754</w:t>
      </w:r>
      <w:r w:rsidRPr="002C2FC4">
        <w:rPr>
          <w:rStyle w:val="libBold2Char"/>
          <w:rtl/>
        </w:rPr>
        <w:t xml:space="preserve"> / 19.</w:t>
      </w:r>
      <w:r w:rsidRPr="00951346">
        <w:rPr>
          <w:rtl/>
          <w:lang w:bidi="fa-IR"/>
        </w:rPr>
        <w:t xml:space="preserve"> عِدَّةٌ مِنْ أَصْحَابِنَا ، عَنْ أَحْمَدَ بْنِ مُحَمَّدٍ ، عَنِ ابْنِ مَحْبُوبٍ ، عَنْ سَعْدِ بْنِ أَبِي خَلَفٍ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أَنَّهُ قَالَ فِي وَصِيَّةٍ لَهُ لِبَعْضِ وُلْدِهِ ، أَوْ قَالَ : « قَالَ أَبِي لِبَعْضِ وُلْدِهِ : إِيَّاكَ وَالْمِزَاحَ ؛ فَإِنَّهُ يَذْهَبُ بِنُورِ إِيمَانِكَ ، وَيَسْتَخِفُّ بِمُرُوءَتِكَ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8218D5" w:rsidRDefault="00DA4FAD" w:rsidP="00DA4FAD">
      <w:pPr>
        <w:pStyle w:val="libNormal"/>
        <w:rPr>
          <w:rtl/>
          <w:lang w:bidi="fa-IR"/>
        </w:rPr>
      </w:pPr>
      <w:r w:rsidRPr="008218D5">
        <w:rPr>
          <w:rtl/>
        </w:rPr>
        <w:t>3755</w:t>
      </w:r>
      <w:r w:rsidRPr="002C2FC4">
        <w:rPr>
          <w:rStyle w:val="libBold2Char"/>
          <w:rtl/>
        </w:rPr>
        <w:t xml:space="preserve"> / 20.</w:t>
      </w:r>
      <w:r w:rsidRPr="008218D5">
        <w:rPr>
          <w:rtl/>
          <w:lang w:bidi="fa-IR"/>
        </w:rPr>
        <w:t xml:space="preserve"> عَنْهُ </w:t>
      </w:r>
      <w:r w:rsidRPr="00625F5B">
        <w:rPr>
          <w:rStyle w:val="libFootnotenumChar"/>
          <w:rtl/>
        </w:rPr>
        <w:t>(6)</w:t>
      </w:r>
      <w:r w:rsidRPr="008218D5">
        <w:rPr>
          <w:rtl/>
          <w:lang w:bidi="fa-IR"/>
        </w:rPr>
        <w:t xml:space="preserve"> ، عَنِ ابْنِ فَضَّالٍ ، عَنِ الْحَسَنِ بْنِ الْجَهْمِ ، عَنْ إِبْرَاهِيمَ بْنِ مِهْزَمٍ ، عَمَّنْ ذَكَرَهُ </w:t>
      </w:r>
      <w:r w:rsidRPr="00625F5B">
        <w:rPr>
          <w:rStyle w:val="libFootnotenumChar"/>
          <w:rtl/>
        </w:rPr>
        <w:t>(7)</w:t>
      </w:r>
      <w:r w:rsidRPr="008218D5">
        <w:rPr>
          <w:rtl/>
          <w:lang w:bidi="fa-IR"/>
        </w:rPr>
        <w:t xml:space="preserve"> :</w:t>
      </w:r>
    </w:p>
    <w:p w:rsidR="00DA4FAD" w:rsidRPr="00951346" w:rsidRDefault="00DA4FAD" w:rsidP="00DA4FAD">
      <w:pPr>
        <w:pStyle w:val="libNormal"/>
        <w:rPr>
          <w:rtl/>
          <w:lang w:bidi="fa-IR"/>
        </w:rPr>
      </w:pPr>
      <w:r w:rsidRPr="00951346">
        <w:rPr>
          <w:rtl/>
          <w:lang w:bidi="fa-IR"/>
        </w:rPr>
        <w:t xml:space="preserve">عَنْ أَبِي الْحَسَنِ الْأَوَّلِ </w:t>
      </w:r>
      <w:r w:rsidRPr="00924332">
        <w:rPr>
          <w:rStyle w:val="libAlaemChar"/>
          <w:rtl/>
        </w:rPr>
        <w:t>عليه‌السلام</w:t>
      </w:r>
      <w:r w:rsidRPr="00951346">
        <w:rPr>
          <w:rtl/>
          <w:lang w:bidi="fa-IR"/>
        </w:rPr>
        <w:t xml:space="preserve"> ، قَالَ : « كَانَ يَحْيَى بْنُ زَكَرِيَّا </w:t>
      </w:r>
      <w:r w:rsidRPr="00924332">
        <w:rPr>
          <w:rStyle w:val="libAlaemChar"/>
          <w:rtl/>
        </w:rPr>
        <w:t>عليهما‌السلام</w:t>
      </w:r>
      <w:r w:rsidRPr="00951346">
        <w:rPr>
          <w:rtl/>
          <w:lang w:bidi="fa-IR"/>
        </w:rPr>
        <w:t xml:space="preserve"> يَبْكِي </w:t>
      </w:r>
      <w:r w:rsidRPr="00625F5B">
        <w:rPr>
          <w:rStyle w:val="libFootnotenumChar"/>
          <w:rtl/>
        </w:rPr>
        <w:t>(8)</w:t>
      </w:r>
      <w:r w:rsidRPr="00951346">
        <w:rPr>
          <w:rtl/>
          <w:lang w:bidi="fa-IR"/>
        </w:rPr>
        <w:t xml:space="preserve"> وَلَايَضْحَكُ ، وَكَانَ‌</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لايبعد القول بزيادة « عن أبيه » ، كما تقدّم تفصيل الكلام في </w:t>
      </w:r>
      <w:r w:rsidR="00DA4FAD" w:rsidRPr="00707A47">
        <w:rPr>
          <w:rStyle w:val="libFootnoteBoldChar"/>
          <w:rtl/>
        </w:rPr>
        <w:t>الكافي</w:t>
      </w:r>
      <w:r w:rsidR="00DA4FAD" w:rsidRPr="00951346">
        <w:rPr>
          <w:rtl/>
        </w:rPr>
        <w:t xml:space="preserve"> ، ذيل ح 3695 ، فلاحظ.</w:t>
      </w:r>
    </w:p>
    <w:p w:rsidR="00DA4FAD" w:rsidRPr="00951346" w:rsidRDefault="0091593C" w:rsidP="00DA4FAD">
      <w:pPr>
        <w:pStyle w:val="libFootnote0"/>
        <w:rPr>
          <w:rtl/>
          <w:lang w:bidi="fa-IR"/>
        </w:rPr>
      </w:pPr>
      <w:r>
        <w:rPr>
          <w:rtl/>
        </w:rPr>
        <w:t>(2).</w:t>
      </w:r>
      <w:r w:rsidR="00DA4FAD" w:rsidRPr="00951346">
        <w:rPr>
          <w:rtl/>
        </w:rPr>
        <w:t xml:space="preserve"> في « ب » : « فيتجرّى</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5 ، ص 629 ، ح 2736 ؛ </w:t>
      </w:r>
      <w:r w:rsidR="00DA4FAD" w:rsidRPr="00707A47">
        <w:rPr>
          <w:rStyle w:val="libFootnoteBoldChar"/>
          <w:rtl/>
        </w:rPr>
        <w:t>الوسائل</w:t>
      </w:r>
      <w:r w:rsidR="00DA4FAD" w:rsidRPr="00951346">
        <w:rPr>
          <w:rtl/>
        </w:rPr>
        <w:t xml:space="preserve"> ، ج 12 ، ص 118 ، ح 15815.</w:t>
      </w:r>
    </w:p>
    <w:p w:rsidR="00DA4FAD" w:rsidRPr="00951346" w:rsidRDefault="0091593C" w:rsidP="00DA4FAD">
      <w:pPr>
        <w:pStyle w:val="libFootnote0"/>
        <w:rPr>
          <w:rtl/>
          <w:lang w:bidi="fa-IR"/>
        </w:rPr>
      </w:pPr>
      <w:r>
        <w:rPr>
          <w:rtl/>
        </w:rPr>
        <w:t>(4).</w:t>
      </w:r>
      <w:r w:rsidR="00DA4FAD" w:rsidRPr="00951346">
        <w:rPr>
          <w:rtl/>
        </w:rPr>
        <w:t xml:space="preserve"> « المروءة » : كمال الرجوليّة. والمروءة : آداب نفسانيّة تحمِل مراعاتُها الإنسان على الوقوف عند محاسن الأخلاق وجميل العادات. وقد تشدّد فيقال : مُرُوّة. </w:t>
      </w:r>
      <w:r w:rsidR="00DA4FAD" w:rsidRPr="00D4665D">
        <w:rPr>
          <w:rStyle w:val="libFootnoteBoldChar"/>
          <w:rtl/>
        </w:rPr>
        <w:t>ترتيب كتاب العين</w:t>
      </w:r>
      <w:r w:rsidR="00DA4FAD" w:rsidRPr="00951346">
        <w:rPr>
          <w:rtl/>
        </w:rPr>
        <w:t xml:space="preserve"> ، ج 3 ، ص 1688 ( مرأ ) ؛ </w:t>
      </w:r>
      <w:r w:rsidR="00DA4FAD" w:rsidRPr="00707A47">
        <w:rPr>
          <w:rStyle w:val="libFootnoteBoldChar"/>
          <w:rtl/>
        </w:rPr>
        <w:t>المصباح المنير</w:t>
      </w:r>
      <w:r w:rsidR="00DA4FAD" w:rsidRPr="00951346">
        <w:rPr>
          <w:rtl/>
        </w:rPr>
        <w:t xml:space="preserve"> ، ص 569 ( مرئ )</w:t>
      </w:r>
      <w:r w:rsidR="00DA4FAD">
        <w:rPr>
          <w:rtl/>
        </w:rPr>
        <w:t>.</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الفقيه</w:t>
      </w:r>
      <w:r w:rsidR="00DA4FAD" w:rsidRPr="00951346">
        <w:rPr>
          <w:rtl/>
        </w:rPr>
        <w:t xml:space="preserve"> ، ج 4 ، ص 408 ، ضمن ح 5885 ، عن الحسن بن محبوب. </w:t>
      </w:r>
      <w:r w:rsidR="00DA4FAD" w:rsidRPr="00707A47">
        <w:rPr>
          <w:rStyle w:val="libFootnoteBoldChar"/>
          <w:rtl/>
        </w:rPr>
        <w:t>تحف العقول</w:t>
      </w:r>
      <w:r w:rsidR="00DA4FAD" w:rsidRPr="00951346">
        <w:rPr>
          <w:rtl/>
        </w:rPr>
        <w:t xml:space="preserve"> ، ص 409 ، ضمن الحديث ، وفيهما : « عن موسى بن جعفر </w:t>
      </w:r>
      <w:r w:rsidR="00DA4FAD" w:rsidRPr="004247DD">
        <w:rPr>
          <w:rStyle w:val="libFootnoteAlaemChar"/>
          <w:rtl/>
        </w:rPr>
        <w:t>عليه‌السلام</w:t>
      </w:r>
      <w:r w:rsidR="00DA4FAD" w:rsidRPr="00951346">
        <w:rPr>
          <w:rtl/>
        </w:rPr>
        <w:t xml:space="preserve"> أنّه قال لبعض ولده : يا بنيّ إيّاك</w:t>
      </w:r>
      <w:r w:rsidR="00DA4FAD">
        <w:rPr>
          <w:rtl/>
        </w:rPr>
        <w:t xml:space="preserve"> ..</w:t>
      </w:r>
      <w:r w:rsidR="00DA4FAD" w:rsidRPr="00951346">
        <w:rPr>
          <w:rtl/>
        </w:rPr>
        <w:t xml:space="preserve">. » </w:t>
      </w:r>
      <w:r w:rsidR="004247DD">
        <w:rPr>
          <w:rFonts w:hint="cs"/>
          <w:rtl/>
        </w:rPr>
        <w:t>.</w:t>
      </w:r>
      <w:r w:rsidR="00DA4FAD" w:rsidRPr="00707A47">
        <w:rPr>
          <w:rStyle w:val="libFootnoteBoldChar"/>
          <w:rtl/>
        </w:rPr>
        <w:t>الوافي</w:t>
      </w:r>
      <w:r w:rsidR="00DA4FAD" w:rsidRPr="00951346">
        <w:rPr>
          <w:rtl/>
        </w:rPr>
        <w:t xml:space="preserve"> ، ج 5 ، ص 629 ، ح 2737 ؛ </w:t>
      </w:r>
      <w:r w:rsidR="00DA4FAD" w:rsidRPr="00707A47">
        <w:rPr>
          <w:rStyle w:val="libFootnoteBoldChar"/>
          <w:rtl/>
        </w:rPr>
        <w:t>الوسائل</w:t>
      </w:r>
      <w:r w:rsidR="00DA4FAD" w:rsidRPr="00951346">
        <w:rPr>
          <w:rtl/>
        </w:rPr>
        <w:t xml:space="preserve"> ، ج 12 ، ص 117 ، ح 15812.</w:t>
      </w:r>
    </w:p>
    <w:p w:rsidR="00DA4FAD" w:rsidRPr="00951346" w:rsidRDefault="0091593C" w:rsidP="00DA4FAD">
      <w:pPr>
        <w:pStyle w:val="libFootnote0"/>
        <w:rPr>
          <w:rtl/>
          <w:lang w:bidi="fa-IR"/>
        </w:rPr>
      </w:pPr>
      <w:r>
        <w:rPr>
          <w:rtl/>
        </w:rPr>
        <w:t>(6).</w:t>
      </w:r>
      <w:r w:rsidR="00DA4FAD" w:rsidRPr="00951346">
        <w:rPr>
          <w:rtl/>
        </w:rPr>
        <w:t xml:space="preserve"> الضمير راجع إلى أحمد بن محمّد المذكور في السند السابق.</w:t>
      </w:r>
    </w:p>
    <w:p w:rsidR="00DA4FAD" w:rsidRPr="00951346" w:rsidRDefault="0091593C" w:rsidP="00DA4FAD">
      <w:pPr>
        <w:pStyle w:val="libFootnote0"/>
        <w:rPr>
          <w:rtl/>
          <w:lang w:bidi="fa-IR"/>
        </w:rPr>
      </w:pPr>
      <w:r>
        <w:rPr>
          <w:rtl/>
        </w:rPr>
        <w:t>(7).</w:t>
      </w:r>
      <w:r w:rsidR="00DA4FAD" w:rsidRPr="00951346">
        <w:rPr>
          <w:rtl/>
        </w:rPr>
        <w:t xml:space="preserve"> في البحار </w:t>
      </w:r>
      <w:r w:rsidR="00DA4FAD">
        <w:rPr>
          <w:rtl/>
        </w:rPr>
        <w:t xml:space="preserve">: </w:t>
      </w:r>
      <w:r w:rsidR="003E6B40">
        <w:rPr>
          <w:rtl/>
        </w:rPr>
        <w:t>-</w:t>
      </w:r>
      <w:r w:rsidR="00DA4FAD" w:rsidRPr="00951346">
        <w:rPr>
          <w:rtl/>
        </w:rPr>
        <w:t xml:space="preserve"> « عمّن ذكره</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w:t>
      </w:r>
      <w:r w:rsidR="00DA4FAD" w:rsidRPr="00707A47">
        <w:rPr>
          <w:rStyle w:val="libFootnoteBoldChar"/>
          <w:rtl/>
        </w:rPr>
        <w:t>شرح المازندراني</w:t>
      </w:r>
      <w:r w:rsidR="00DA4FAD" w:rsidRPr="00951346">
        <w:rPr>
          <w:rtl/>
        </w:rPr>
        <w:t xml:space="preserve"> : « قيل : البكاء لغفران الذنوب ، فما وجه بكاء المعصوم المنزّه عنها</w:t>
      </w:r>
      <w:r w:rsidR="00DA4FAD">
        <w:rPr>
          <w:rtl/>
        </w:rPr>
        <w:t>؟</w:t>
      </w:r>
      <w:r w:rsidR="00DA4FAD" w:rsidRPr="00951346">
        <w:rPr>
          <w:rtl/>
        </w:rPr>
        <w:t xml:space="preserve"> وا</w:t>
      </w:r>
      <w:r w:rsidR="004247DD">
        <w:rPr>
          <w:rFonts w:hint="cs"/>
          <w:rtl/>
        </w:rPr>
        <w:t>ُ</w:t>
      </w:r>
      <w:r w:rsidR="00DA4FAD" w:rsidRPr="00951346">
        <w:rPr>
          <w:rtl/>
        </w:rPr>
        <w:t>جيب عنه بأنّ</w:t>
      </w:r>
      <w:r w:rsidR="004247DD">
        <w:rPr>
          <w:rFonts w:hint="cs"/>
          <w:rtl/>
        </w:rPr>
        <w:t xml:space="preserve"> </w:t>
      </w:r>
      <w:r w:rsidR="00DA4FAD" w:rsidRPr="00951346">
        <w:rPr>
          <w:rtl/>
        </w:rPr>
        <w:t>‌العارفين يبكون شوقاً إلى المحبوب ، والمذنبين يبكون خوفاً من الذنوب ، ولذا قال بعض العرفاء : البكاء رشحات قراب القلوب عند حرارة الشوق والعشق ؛ على أنّ بكاء المعصوم يمكن أن يكون بملاحظة شدائد القيامة بالنظر إلى ضعفاء الا</w:t>
      </w:r>
      <w:r w:rsidR="004247DD">
        <w:rPr>
          <w:rFonts w:hint="cs"/>
          <w:rtl/>
        </w:rPr>
        <w:t>ُ</w:t>
      </w:r>
      <w:r w:rsidR="00DA4FAD" w:rsidRPr="00951346">
        <w:rPr>
          <w:rtl/>
        </w:rPr>
        <w:t>مّة</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عِيسَى بْنُ مَرْيَمَ </w:t>
      </w:r>
      <w:r w:rsidRPr="00625F5B">
        <w:rPr>
          <w:rStyle w:val="libFootnotenumChar"/>
          <w:rtl/>
        </w:rPr>
        <w:t>(1)</w:t>
      </w:r>
      <w:r w:rsidRPr="00951346">
        <w:rPr>
          <w:rtl/>
          <w:lang w:bidi="fa-IR"/>
        </w:rPr>
        <w:t xml:space="preserve"> </w:t>
      </w:r>
      <w:r w:rsidRPr="00924332">
        <w:rPr>
          <w:rStyle w:val="libAlaemChar"/>
          <w:rtl/>
        </w:rPr>
        <w:t>عليهما‌السلام</w:t>
      </w:r>
      <w:r w:rsidRPr="00951346">
        <w:rPr>
          <w:rtl/>
          <w:lang w:bidi="fa-IR"/>
        </w:rPr>
        <w:t xml:space="preserve"> يَضْحَكُ وَيَبْكِي ، وَكَانَ الَّذِي يَصْنَعُ عِيسى </w:t>
      </w:r>
      <w:r w:rsidRPr="00924332">
        <w:rPr>
          <w:rStyle w:val="libAlaemChar"/>
          <w:rtl/>
        </w:rPr>
        <w:t>عليه‌السلام</w:t>
      </w:r>
      <w:r w:rsidRPr="00951346">
        <w:rPr>
          <w:rtl/>
          <w:lang w:bidi="fa-IR"/>
        </w:rPr>
        <w:t xml:space="preserve"> أَفْضَلَ مِنَ الَّذِي كَانَ يَصْنَعُ يَحْيى </w:t>
      </w:r>
      <w:r w:rsidRPr="00924332">
        <w:rPr>
          <w:rStyle w:val="libAlaemChar"/>
          <w:rtl/>
        </w:rPr>
        <w:t>عليه‌السلام</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Heading2Center"/>
        <w:rPr>
          <w:rtl/>
          <w:lang w:bidi="fa-IR"/>
        </w:rPr>
      </w:pPr>
      <w:bookmarkStart w:id="574" w:name="_Toc344056247"/>
      <w:bookmarkStart w:id="575" w:name="_Toc459895286"/>
      <w:bookmarkStart w:id="576" w:name="_Toc42787921"/>
      <w:r w:rsidRPr="00951346">
        <w:rPr>
          <w:rtl/>
          <w:lang w:bidi="fa-IR"/>
        </w:rPr>
        <w:t>24</w:t>
      </w:r>
      <w:r>
        <w:rPr>
          <w:rtl/>
          <w:lang w:bidi="fa-IR"/>
        </w:rPr>
        <w:t xml:space="preserve"> </w:t>
      </w:r>
      <w:r w:rsidR="003E6B40">
        <w:rPr>
          <w:rtl/>
          <w:lang w:bidi="fa-IR"/>
        </w:rPr>
        <w:t>-</w:t>
      </w:r>
      <w:r>
        <w:rPr>
          <w:rtl/>
          <w:lang w:bidi="fa-IR"/>
        </w:rPr>
        <w:t xml:space="preserve"> </w:t>
      </w:r>
      <w:r w:rsidRPr="00951346">
        <w:rPr>
          <w:rtl/>
          <w:lang w:bidi="fa-IR"/>
        </w:rPr>
        <w:t>بَابُ حَقِّ الْجِوَارِ‌</w:t>
      </w:r>
      <w:bookmarkEnd w:id="574"/>
      <w:bookmarkEnd w:id="575"/>
      <w:bookmarkEnd w:id="576"/>
    </w:p>
    <w:p w:rsidR="004247DD" w:rsidRDefault="00DA4FAD" w:rsidP="004247DD">
      <w:pPr>
        <w:pStyle w:val="libNormal"/>
        <w:rPr>
          <w:rtl/>
          <w:lang w:bidi="fa-IR"/>
        </w:rPr>
      </w:pPr>
      <w:r w:rsidRPr="00AB53BB">
        <w:rPr>
          <w:rtl/>
        </w:rPr>
        <w:t>3756</w:t>
      </w:r>
      <w:r w:rsidRPr="002C2FC4">
        <w:rPr>
          <w:rStyle w:val="libBold2Char"/>
          <w:rtl/>
        </w:rPr>
        <w:t xml:space="preserve"> / 1.</w:t>
      </w:r>
      <w:r w:rsidRPr="00951346">
        <w:rPr>
          <w:rtl/>
          <w:lang w:bidi="fa-IR"/>
        </w:rPr>
        <w:t xml:space="preserve"> عَلِيُّ بْنُ إِبْرَاهِيمَ ، عَنْ أَبِيهِ ، عَنِ ابْنِ أَبِي عُمَيْرٍ ؛</w:t>
      </w:r>
    </w:p>
    <w:p w:rsidR="00DA4FAD" w:rsidRPr="00951346" w:rsidRDefault="004247DD" w:rsidP="004247DD">
      <w:pPr>
        <w:pStyle w:val="libNormal"/>
        <w:rPr>
          <w:rtl/>
          <w:lang w:bidi="fa-IR"/>
        </w:rPr>
      </w:pPr>
      <w:r>
        <w:rPr>
          <w:rFonts w:hint="cs"/>
          <w:rtl/>
          <w:lang w:bidi="fa-IR"/>
        </w:rPr>
        <w:t xml:space="preserve">              </w:t>
      </w:r>
      <w:r w:rsidR="00DA4FAD" w:rsidRPr="00951346">
        <w:rPr>
          <w:rtl/>
          <w:lang w:bidi="fa-IR"/>
        </w:rPr>
        <w:t xml:space="preserve">وَمُحَمَّدُ بْنُ يَحْيى ، عَنِ الْحُسَيْنِ بْنِ إِسْحَاقَ ، عَنْ عَلِيِّ بْنِ مَهْزِيَارَ ، عَنْ عَلِيِّ بْنِ فَضَّالٍ ، عَنْ فَضَالَةَ بْنِ أَيُّوبَ </w:t>
      </w:r>
      <w:r w:rsidR="00DA4FAD" w:rsidRPr="00625F5B">
        <w:rPr>
          <w:rStyle w:val="libFootnotenumChar"/>
          <w:rtl/>
        </w:rPr>
        <w:t>(3)</w:t>
      </w:r>
      <w:r w:rsidR="00DA4FAD" w:rsidRPr="00951346">
        <w:rPr>
          <w:rtl/>
          <w:lang w:bidi="fa-IR"/>
        </w:rPr>
        <w:t xml:space="preserve"> جَمِيعاً ، عَنْ مُعَاوِيَةَ بْنِ عَمَّارٍ ، عَنْ عُمَرَ بْنِ عِكْرِمَةَ </w:t>
      </w:r>
      <w:r w:rsidR="00DA4FAD" w:rsidRPr="00625F5B">
        <w:rPr>
          <w:rStyle w:val="libFootnotenumChar"/>
          <w:rtl/>
        </w:rPr>
        <w:t>(4)</w:t>
      </w:r>
      <w:r w:rsidR="00DA4FAD"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دَخَلْتُ عَلى أَبِي عَبْدِ اللهِ </w:t>
      </w:r>
      <w:r w:rsidRPr="00924332">
        <w:rPr>
          <w:rStyle w:val="libAlaemChar"/>
          <w:rtl/>
        </w:rPr>
        <w:t>عليه‌السلام</w:t>
      </w:r>
      <w:r w:rsidRPr="00951346">
        <w:rPr>
          <w:rtl/>
          <w:lang w:bidi="fa-IR"/>
        </w:rPr>
        <w:t xml:space="preserve"> ، فَقُلْتُ لَهُ </w:t>
      </w:r>
      <w:r w:rsidRPr="00625F5B">
        <w:rPr>
          <w:rStyle w:val="libFootnotenumChar"/>
          <w:rtl/>
        </w:rPr>
        <w:t>(5)</w:t>
      </w:r>
      <w:r w:rsidRPr="00951346">
        <w:rPr>
          <w:rtl/>
          <w:lang w:bidi="fa-IR"/>
        </w:rPr>
        <w:t xml:space="preserve"> : لِي جَارٌ يُؤْذِينِي</w:t>
      </w:r>
      <w:r>
        <w:rPr>
          <w:rtl/>
          <w:lang w:bidi="fa-IR"/>
        </w:rPr>
        <w:t>؟</w:t>
      </w:r>
      <w:r w:rsidRPr="00951346">
        <w:rPr>
          <w:rtl/>
          <w:lang w:bidi="fa-IR"/>
        </w:rPr>
        <w:t xml:space="preserve"> فَقَالَ : « ارْحَمْهُ » فَقُلْتُ : لَا رَحِمَهُ اللهُ ، فَصَرَفَ وَجْهَهُ عَنِّي ، قَالَ : فَكَرِهْتُ أَنْ أَدَعَهُ </w:t>
      </w:r>
      <w:r w:rsidRPr="00625F5B">
        <w:rPr>
          <w:rStyle w:val="libFootnotenumChar"/>
          <w:rtl/>
        </w:rPr>
        <w:t>(6)</w:t>
      </w:r>
      <w:r w:rsidRPr="00951346">
        <w:rPr>
          <w:rtl/>
          <w:lang w:bidi="fa-IR"/>
        </w:rPr>
        <w:t xml:space="preserve"> ، فَقُلْتُ : يَفْعَلُ بِي كَذَا وَكَذَا </w:t>
      </w:r>
      <w:r w:rsidRPr="00625F5B">
        <w:rPr>
          <w:rStyle w:val="libFootnotenumChar"/>
          <w:rtl/>
        </w:rPr>
        <w:t>(7)</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بف » والوافي </w:t>
      </w:r>
      <w:r w:rsidR="00DA4FAD">
        <w:rPr>
          <w:rtl/>
        </w:rPr>
        <w:t xml:space="preserve">: </w:t>
      </w:r>
      <w:r w:rsidR="003E6B40">
        <w:rPr>
          <w:rtl/>
        </w:rPr>
        <w:t>-</w:t>
      </w:r>
      <w:r w:rsidR="00DA4FAD" w:rsidRPr="00951346">
        <w:rPr>
          <w:rtl/>
        </w:rPr>
        <w:t xml:space="preserve"> « بن مريم</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633 ، ح 2749 ؛ </w:t>
      </w:r>
      <w:r w:rsidR="00DA4FAD" w:rsidRPr="00707A47">
        <w:rPr>
          <w:rStyle w:val="libFootnoteBoldChar"/>
          <w:rtl/>
        </w:rPr>
        <w:t>الوسائل</w:t>
      </w:r>
      <w:r w:rsidR="00DA4FAD" w:rsidRPr="00951346">
        <w:rPr>
          <w:rtl/>
        </w:rPr>
        <w:t xml:space="preserve"> ، ج 12 ، ص 112 ، ح 15792 ؛ </w:t>
      </w:r>
      <w:r w:rsidR="00DA4FAD" w:rsidRPr="00707A47">
        <w:rPr>
          <w:rStyle w:val="libFootnoteBoldChar"/>
          <w:rtl/>
        </w:rPr>
        <w:t>البحار</w:t>
      </w:r>
      <w:r w:rsidR="00DA4FAD" w:rsidRPr="00951346">
        <w:rPr>
          <w:rtl/>
        </w:rPr>
        <w:t xml:space="preserve"> ، ج 14 ، ص 188 ، ح 40.</w:t>
      </w:r>
    </w:p>
    <w:p w:rsidR="00DA4FAD" w:rsidRPr="00951346" w:rsidRDefault="0091593C" w:rsidP="00DA4FAD">
      <w:pPr>
        <w:pStyle w:val="libFootnote0"/>
        <w:rPr>
          <w:rtl/>
          <w:lang w:bidi="fa-IR"/>
        </w:rPr>
      </w:pPr>
      <w:r>
        <w:rPr>
          <w:rtl/>
        </w:rPr>
        <w:t>(3).</w:t>
      </w:r>
      <w:r w:rsidR="00DA4FAD" w:rsidRPr="00951346">
        <w:rPr>
          <w:rtl/>
        </w:rPr>
        <w:t xml:space="preserve"> في « ز ، بس » : « عليّ بن مهزيار ، عن عليّ بن فضّال ، عن ابن أيّوب</w:t>
      </w:r>
      <w:r w:rsidR="00DA4FAD">
        <w:rPr>
          <w:rtl/>
        </w:rPr>
        <w:t xml:space="preserve"> ». </w:t>
      </w:r>
      <w:r w:rsidR="00DA4FAD" w:rsidRPr="00951346">
        <w:rPr>
          <w:rtl/>
        </w:rPr>
        <w:t>وفي « بف » : « عليّ بن مهزيار ، عن عليّ‌</w:t>
      </w:r>
      <w:r w:rsidR="00E10198">
        <w:rPr>
          <w:rFonts w:hint="cs"/>
          <w:rtl/>
        </w:rPr>
        <w:t xml:space="preserve"> </w:t>
      </w:r>
      <w:r w:rsidR="00DA4FAD" w:rsidRPr="00951346">
        <w:rPr>
          <w:rtl/>
        </w:rPr>
        <w:t>بن فضالة بن أيّوب » وفي الوسائل : « عليّ بن مهزيار ، عن عليّ بن فضّال ، عن أبي أيّوب</w:t>
      </w:r>
      <w:r w:rsidR="00DA4FAD">
        <w:rPr>
          <w:rtl/>
        </w:rPr>
        <w:t xml:space="preserve"> ».</w:t>
      </w:r>
    </w:p>
    <w:p w:rsidR="00DA4FAD" w:rsidRPr="00951346" w:rsidRDefault="00DA4FAD" w:rsidP="009B0BCE">
      <w:pPr>
        <w:pStyle w:val="libFootnote0"/>
        <w:rPr>
          <w:rtl/>
          <w:lang w:bidi="fa-IR"/>
        </w:rPr>
      </w:pPr>
      <w:r w:rsidRPr="006A653C">
        <w:rPr>
          <w:rtl/>
        </w:rPr>
        <w:t>والسند على كلّ حالٍ لايخلو من خللٍ ؛ فإنّا لم نجد رواية عليّ بن مهزيار ، عن عليّ بن فضّال</w:t>
      </w:r>
      <w:r>
        <w:rPr>
          <w:rtl/>
        </w:rPr>
        <w:t xml:space="preserve"> </w:t>
      </w:r>
      <w:r w:rsidR="003E6B40">
        <w:rPr>
          <w:rtl/>
        </w:rPr>
        <w:t>-</w:t>
      </w:r>
      <w:r>
        <w:rPr>
          <w:rtl/>
        </w:rPr>
        <w:t xml:space="preserve"> </w:t>
      </w:r>
      <w:r w:rsidRPr="006A653C">
        <w:rPr>
          <w:rtl/>
        </w:rPr>
        <w:t>والمراد به هو عليّ بن الحسن بن فضّال</w:t>
      </w:r>
      <w:r>
        <w:rPr>
          <w:rtl/>
        </w:rPr>
        <w:t xml:space="preserve"> </w:t>
      </w:r>
      <w:r w:rsidR="003E6B40">
        <w:rPr>
          <w:rtl/>
        </w:rPr>
        <w:t>-</w:t>
      </w:r>
      <w:r>
        <w:rPr>
          <w:rtl/>
        </w:rPr>
        <w:t xml:space="preserve"> </w:t>
      </w:r>
      <w:r w:rsidRPr="006A653C">
        <w:rPr>
          <w:rtl/>
        </w:rPr>
        <w:t>في موضع. وعنوان عليّ بن فضالة بن أيّوب عنوان مجهول.</w:t>
      </w:r>
    </w:p>
    <w:p w:rsidR="00DA4FAD" w:rsidRPr="00951346" w:rsidRDefault="00DA4FAD" w:rsidP="00DA4FAD">
      <w:pPr>
        <w:pStyle w:val="libFootnote0"/>
        <w:rPr>
          <w:rtl/>
          <w:lang w:bidi="fa-IR"/>
        </w:rPr>
      </w:pPr>
      <w:r w:rsidRPr="009B0BCE">
        <w:rPr>
          <w:rtl/>
        </w:rPr>
        <w:t xml:space="preserve">والظاهر أنّ الأصل في السند كان هكذا : « عليّ بن مهزيار ، عن فضالة بن أيّوب ، عن معاوية بن عمّار » ؛ فقد أكثر عليّ بن مهزيار مِنَ الرواية عن فضالة [ بن أيّوب ] ، وتوسّط فضالة بينه وبين معاوية بن عمّار في بعض الأسناد. راجع : </w:t>
      </w:r>
      <w:r w:rsidRPr="00707A47">
        <w:rPr>
          <w:rStyle w:val="libFootnoteBoldChar"/>
          <w:rtl/>
        </w:rPr>
        <w:t>معجم رجال الحديث</w:t>
      </w:r>
      <w:r w:rsidRPr="009B0BCE">
        <w:rPr>
          <w:rtl/>
        </w:rPr>
        <w:t xml:space="preserve"> ، ج 12 ، ص 348 </w:t>
      </w:r>
      <w:r w:rsidR="003E6B40" w:rsidRPr="009B0BCE">
        <w:rPr>
          <w:rtl/>
        </w:rPr>
        <w:t>-</w:t>
      </w:r>
      <w:r w:rsidRPr="009B0BCE">
        <w:rPr>
          <w:rtl/>
        </w:rPr>
        <w:t xml:space="preserve"> 349 ؛ وج 13 ، ص 451 </w:t>
      </w:r>
      <w:r w:rsidR="003E6B40" w:rsidRPr="009B0BCE">
        <w:rPr>
          <w:rtl/>
        </w:rPr>
        <w:t>-</w:t>
      </w:r>
      <w:r w:rsidRPr="009B0BCE">
        <w:rPr>
          <w:rtl/>
        </w:rPr>
        <w:t xml:space="preserve"> 452.</w:t>
      </w:r>
    </w:p>
    <w:p w:rsidR="00DA4FAD" w:rsidRPr="00951346" w:rsidRDefault="0091593C" w:rsidP="00DA4FAD">
      <w:pPr>
        <w:pStyle w:val="libFootnote0"/>
        <w:rPr>
          <w:rtl/>
          <w:lang w:bidi="fa-IR"/>
        </w:rPr>
      </w:pPr>
      <w:r>
        <w:rPr>
          <w:rtl/>
        </w:rPr>
        <w:t>(4).</w:t>
      </w:r>
      <w:r w:rsidR="00DA4FAD" w:rsidRPr="00951346">
        <w:rPr>
          <w:rtl/>
        </w:rPr>
        <w:t xml:space="preserve"> هكذا في « الف ، جس ، جف ، جك » وحاشية « ش ، بع ، جق ، جم</w:t>
      </w:r>
      <w:r w:rsidR="00DA4FAD">
        <w:rPr>
          <w:rtl/>
        </w:rPr>
        <w:t xml:space="preserve"> ». </w:t>
      </w:r>
      <w:r w:rsidR="00DA4FAD" w:rsidRPr="00951346">
        <w:rPr>
          <w:rtl/>
        </w:rPr>
        <w:t>وفي سائر النسخ والمطبوع والوافي والوسائل : « عمرو بن عكرمة</w:t>
      </w:r>
      <w:r w:rsidR="00DA4FAD">
        <w:rPr>
          <w:rtl/>
        </w:rPr>
        <w:t xml:space="preserve"> ». </w:t>
      </w:r>
      <w:r w:rsidR="00DA4FAD" w:rsidRPr="00951346">
        <w:rPr>
          <w:rtl/>
        </w:rPr>
        <w:t xml:space="preserve">وما أثبتناه هو الظاهر ؛ فقد ذكر الشيخ الطوسي في رجاله ، ص 254 ، الرقم 3570 ، عمر بن عكرمة الكوفي في أصحاب الصادق </w:t>
      </w:r>
      <w:r w:rsidR="00DA4FAD" w:rsidRPr="00E10198">
        <w:rPr>
          <w:rStyle w:val="libFootnoteAlaemChar"/>
          <w:rtl/>
        </w:rPr>
        <w:t>عليه‌السلام</w:t>
      </w:r>
      <w:r w:rsidR="00DA4FAD" w:rsidRPr="00951346">
        <w:rPr>
          <w:rtl/>
        </w:rPr>
        <w:t>.</w:t>
      </w:r>
    </w:p>
    <w:p w:rsidR="00DA4FAD" w:rsidRPr="00951346" w:rsidRDefault="0091593C" w:rsidP="00DA4FAD">
      <w:pPr>
        <w:pStyle w:val="libFootnote0"/>
        <w:rPr>
          <w:rtl/>
          <w:lang w:bidi="fa-IR"/>
        </w:rPr>
      </w:pPr>
      <w:r>
        <w:rPr>
          <w:rtl/>
        </w:rPr>
        <w:t>(5).</w:t>
      </w:r>
      <w:r w:rsidR="00DA4FAD" w:rsidRPr="00951346">
        <w:rPr>
          <w:rtl/>
        </w:rPr>
        <w:t xml:space="preserve"> في « ب ، ز ، ص ، بس ، بف » والوافي والوسائل </w:t>
      </w:r>
      <w:r w:rsidR="00DA4FAD">
        <w:rPr>
          <w:rtl/>
        </w:rPr>
        <w:t xml:space="preserve">: </w:t>
      </w:r>
      <w:r w:rsidR="003E6B40">
        <w:rPr>
          <w:rtl/>
        </w:rPr>
        <w:t>-</w:t>
      </w:r>
      <w:r w:rsidR="00DA4FAD" w:rsidRPr="00951346">
        <w:rPr>
          <w:rtl/>
        </w:rPr>
        <w:t xml:space="preserve"> « له</w:t>
      </w:r>
      <w:r w:rsidR="00DA4FAD">
        <w:rPr>
          <w:rtl/>
        </w:rPr>
        <w:t xml:space="preserve"> ».</w:t>
      </w:r>
    </w:p>
    <w:p w:rsidR="00DA4FAD" w:rsidRPr="00951346" w:rsidRDefault="0091593C" w:rsidP="00E10198">
      <w:pPr>
        <w:pStyle w:val="libFootnote0"/>
        <w:rPr>
          <w:rtl/>
          <w:lang w:bidi="fa-IR"/>
        </w:rPr>
      </w:pPr>
      <w:r>
        <w:rPr>
          <w:rtl/>
        </w:rPr>
        <w:t>(6).</w:t>
      </w:r>
      <w:r w:rsidR="00DA4FAD" w:rsidRPr="00951346">
        <w:rPr>
          <w:rtl/>
        </w:rPr>
        <w:t xml:space="preserve"> في « ب ، ج ، د ، ص » : + « فقال : ارحمه ، فقلت : لا </w:t>
      </w:r>
      <w:r w:rsidR="00DA4FAD" w:rsidRPr="00E10198">
        <w:rPr>
          <w:rStyle w:val="libFootnoteAlaemChar"/>
          <w:rtl/>
        </w:rPr>
        <w:t>رحمه‌الله</w:t>
      </w:r>
      <w:r w:rsidR="00DA4FAD" w:rsidRPr="00951346">
        <w:rPr>
          <w:rtl/>
        </w:rPr>
        <w:t xml:space="preserve"> ، فصرف وجهه عنّي ( قال</w:t>
      </w:r>
      <w:r w:rsidR="00DA4FAD">
        <w:rPr>
          <w:rtl/>
        </w:rPr>
        <w:t xml:space="preserve"> </w:t>
      </w:r>
      <w:r w:rsidR="003E6B40">
        <w:rPr>
          <w:rtl/>
        </w:rPr>
        <w:t>-</w:t>
      </w:r>
      <w:r w:rsidR="00DA4FAD">
        <w:rPr>
          <w:rtl/>
        </w:rPr>
        <w:t xml:space="preserve"> </w:t>
      </w:r>
      <w:r w:rsidR="00E10198">
        <w:rPr>
          <w:rtl/>
        </w:rPr>
        <w:t>في « ب ، ج»</w:t>
      </w:r>
      <w:r w:rsidR="00DA4FAD" w:rsidRPr="00951346">
        <w:rPr>
          <w:rtl/>
        </w:rPr>
        <w:t>) فكرهت</w:t>
      </w:r>
      <w:r w:rsidR="00E10198">
        <w:rPr>
          <w:rFonts w:hint="cs"/>
          <w:rtl/>
        </w:rPr>
        <w:t xml:space="preserve"> </w:t>
      </w:r>
      <w:r w:rsidR="00DA4FAD" w:rsidRPr="00951346">
        <w:rPr>
          <w:rtl/>
        </w:rPr>
        <w:t>‌أن أدعه</w:t>
      </w:r>
      <w:r w:rsidR="00DA4FAD">
        <w:rPr>
          <w:rtl/>
        </w:rPr>
        <w:t xml:space="preserve"> ».</w:t>
      </w:r>
      <w:r w:rsidR="00E10198">
        <w:rPr>
          <w:rFonts w:hint="cs"/>
          <w:rtl/>
        </w:rPr>
        <w:t xml:space="preserve">                         </w:t>
      </w:r>
      <w:r>
        <w:rPr>
          <w:rtl/>
        </w:rPr>
        <w:t>(7).</w:t>
      </w:r>
      <w:r w:rsidR="00DA4FAD" w:rsidRPr="00951346">
        <w:rPr>
          <w:rtl/>
        </w:rPr>
        <w:t xml:space="preserve"> في « ج ، ص ، بس ، بف » والوافي </w:t>
      </w:r>
      <w:r w:rsidR="00DA4FAD">
        <w:rPr>
          <w:rtl/>
        </w:rPr>
        <w:t xml:space="preserve">: </w:t>
      </w:r>
      <w:r w:rsidR="003E6B40">
        <w:rPr>
          <w:rtl/>
        </w:rPr>
        <w:t>-</w:t>
      </w:r>
      <w:r w:rsidR="00DA4FAD" w:rsidRPr="00951346">
        <w:rPr>
          <w:rtl/>
        </w:rPr>
        <w:t xml:space="preserve"> « وكذا</w:t>
      </w:r>
      <w:r w:rsidR="00DA4FAD">
        <w:rPr>
          <w:rtl/>
        </w:rPr>
        <w:t xml:space="preserve"> ».</w:t>
      </w:r>
    </w:p>
    <w:p w:rsidR="00C22AC0" w:rsidRDefault="00C22AC0" w:rsidP="00C22AC0">
      <w:pPr>
        <w:pStyle w:val="libNormal"/>
        <w:rPr>
          <w:rtl/>
          <w:lang w:bidi="fa-IR"/>
        </w:rPr>
      </w:pPr>
      <w:r>
        <w:rPr>
          <w:rtl/>
          <w:lang w:bidi="fa-IR"/>
        </w:rPr>
        <w:br w:type="page"/>
      </w:r>
    </w:p>
    <w:p w:rsidR="00DA4FAD" w:rsidRDefault="00DA4FAD" w:rsidP="00DA4FAD">
      <w:pPr>
        <w:pStyle w:val="libNormal0"/>
        <w:rPr>
          <w:rtl/>
          <w:lang w:bidi="fa-IR"/>
        </w:rPr>
      </w:pPr>
      <w:r w:rsidRPr="00951346">
        <w:rPr>
          <w:rtl/>
          <w:lang w:bidi="fa-IR"/>
        </w:rPr>
        <w:lastRenderedPageBreak/>
        <w:t xml:space="preserve">وَيَفْعَلُ بِي </w:t>
      </w:r>
      <w:r w:rsidRPr="00625F5B">
        <w:rPr>
          <w:rStyle w:val="libFootnotenumChar"/>
          <w:rtl/>
        </w:rPr>
        <w:t>(1)</w:t>
      </w:r>
      <w:r w:rsidRPr="00951346">
        <w:rPr>
          <w:rtl/>
          <w:lang w:bidi="fa-IR"/>
        </w:rPr>
        <w:t xml:space="preserve"> وَيُؤْذِينِي.</w:t>
      </w:r>
    </w:p>
    <w:p w:rsidR="00DA4FAD" w:rsidRDefault="00DA4FAD" w:rsidP="00DA4FAD">
      <w:pPr>
        <w:pStyle w:val="libNormal"/>
        <w:rPr>
          <w:rtl/>
          <w:lang w:bidi="fa-IR"/>
        </w:rPr>
      </w:pPr>
      <w:r>
        <w:rPr>
          <w:rtl/>
          <w:lang w:bidi="fa-IR"/>
        </w:rPr>
        <w:t>فَقَالَ : « أَ</w:t>
      </w:r>
      <w:r w:rsidRPr="00951346">
        <w:rPr>
          <w:rtl/>
          <w:lang w:bidi="fa-IR"/>
        </w:rPr>
        <w:t xml:space="preserve">رَأَيْتَ إِنْ كَاشَفْتَهُ انْتَصَفْتَ مِنْهُ </w:t>
      </w:r>
      <w:r w:rsidRPr="00625F5B">
        <w:rPr>
          <w:rStyle w:val="libFootnotenumChar"/>
          <w:rtl/>
        </w:rPr>
        <w:t>(2)</w:t>
      </w:r>
      <w:r>
        <w:rPr>
          <w:rtl/>
          <w:lang w:bidi="fa-IR"/>
        </w:rPr>
        <w:t>؟</w:t>
      </w:r>
      <w:r w:rsidRPr="00951346">
        <w:rPr>
          <w:rtl/>
          <w:lang w:bidi="fa-IR"/>
        </w:rPr>
        <w:t xml:space="preserve"> » فَقُلْتُ : بَلى </w:t>
      </w:r>
      <w:r w:rsidRPr="00625F5B">
        <w:rPr>
          <w:rStyle w:val="libFootnotenumChar"/>
          <w:rtl/>
        </w:rPr>
        <w:t>(3)</w:t>
      </w:r>
      <w:r w:rsidRPr="00951346">
        <w:rPr>
          <w:rtl/>
          <w:lang w:bidi="fa-IR"/>
        </w:rPr>
        <w:t xml:space="preserve"> أُرْبِي </w:t>
      </w:r>
      <w:r w:rsidRPr="00625F5B">
        <w:rPr>
          <w:rStyle w:val="libFootnotenumChar"/>
          <w:rtl/>
        </w:rPr>
        <w:t>(4)</w:t>
      </w:r>
      <w:r w:rsidRPr="00951346">
        <w:rPr>
          <w:rtl/>
          <w:lang w:bidi="fa-IR"/>
        </w:rPr>
        <w:t xml:space="preserve"> عَلَيْهِ.</w:t>
      </w:r>
    </w:p>
    <w:p w:rsidR="00DA4FAD" w:rsidRPr="00951346" w:rsidRDefault="00DA4FAD" w:rsidP="00DA4FAD">
      <w:pPr>
        <w:pStyle w:val="libNormal"/>
        <w:rPr>
          <w:rtl/>
          <w:lang w:bidi="fa-IR"/>
        </w:rPr>
      </w:pPr>
      <w:r w:rsidRPr="00951346">
        <w:rPr>
          <w:rtl/>
          <w:lang w:bidi="fa-IR"/>
        </w:rPr>
        <w:t xml:space="preserve">فَقَالَ : « إِنَّ ذَا مِمَّنْ يَحْسُدُ النَّاسَ عَلى مَا آتَاهُمُ اللهُ </w:t>
      </w:r>
      <w:r w:rsidRPr="00625F5B">
        <w:rPr>
          <w:rStyle w:val="libFootnotenumChar"/>
          <w:rtl/>
        </w:rPr>
        <w:t>(5)</w:t>
      </w:r>
      <w:r w:rsidRPr="00951346">
        <w:rPr>
          <w:rtl/>
          <w:lang w:bidi="fa-IR"/>
        </w:rPr>
        <w:t xml:space="preserve"> مِنْ فَضْلِهِ ، فَإِذَا رَأى نِعْمَةً عَلى أَحَدٍ فَكَانَ </w:t>
      </w:r>
      <w:r w:rsidRPr="00625F5B">
        <w:rPr>
          <w:rStyle w:val="libFootnotenumChar"/>
          <w:rtl/>
        </w:rPr>
        <w:t>(6)</w:t>
      </w:r>
      <w:r w:rsidRPr="00951346">
        <w:rPr>
          <w:rtl/>
          <w:lang w:bidi="fa-IR"/>
        </w:rPr>
        <w:t xml:space="preserve"> لَهُ أَهْلٌ ، جَعَلَ بَلَاءَهُ </w:t>
      </w:r>
      <w:r w:rsidRPr="00625F5B">
        <w:rPr>
          <w:rStyle w:val="libFootnotenumChar"/>
          <w:rtl/>
        </w:rPr>
        <w:t>(7)</w:t>
      </w:r>
      <w:r w:rsidRPr="00951346">
        <w:rPr>
          <w:rtl/>
          <w:lang w:bidi="fa-IR"/>
        </w:rPr>
        <w:t xml:space="preserve"> عَلَيْهِمْ </w:t>
      </w:r>
      <w:r w:rsidRPr="00625F5B">
        <w:rPr>
          <w:rStyle w:val="libFootnotenumChar"/>
          <w:rtl/>
        </w:rPr>
        <w:t>(8)</w:t>
      </w:r>
      <w:r w:rsidRPr="00951346">
        <w:rPr>
          <w:rtl/>
          <w:lang w:bidi="fa-IR"/>
        </w:rPr>
        <w:t xml:space="preserve"> ، وَإِنْ لَمْ يَكُنْ لَهُ </w:t>
      </w:r>
      <w:r w:rsidRPr="00625F5B">
        <w:rPr>
          <w:rStyle w:val="libFootnotenumChar"/>
          <w:rtl/>
        </w:rPr>
        <w:t>(9)</w:t>
      </w:r>
      <w:r w:rsidRPr="00951346">
        <w:rPr>
          <w:rtl/>
          <w:lang w:bidi="fa-IR"/>
        </w:rPr>
        <w:t xml:space="preserve"> أَهْلٌ ، جَعَلَهُ </w:t>
      </w:r>
      <w:r w:rsidRPr="00625F5B">
        <w:rPr>
          <w:rStyle w:val="libFootnotenumChar"/>
          <w:rtl/>
        </w:rPr>
        <w:t>(10)</w:t>
      </w:r>
      <w:r w:rsidRPr="00951346">
        <w:rPr>
          <w:rtl/>
          <w:lang w:bidi="fa-IR"/>
        </w:rPr>
        <w:t xml:space="preserve"> عَلى خَادِمِهِ ، فَإِنْ </w:t>
      </w:r>
      <w:r w:rsidRPr="00625F5B">
        <w:rPr>
          <w:rStyle w:val="libFootnotenumChar"/>
          <w:rtl/>
        </w:rPr>
        <w:t>(11)</w:t>
      </w:r>
      <w:r w:rsidRPr="00951346">
        <w:rPr>
          <w:rtl/>
          <w:lang w:bidi="fa-IR"/>
        </w:rPr>
        <w:t xml:space="preserve"> لَمْ يَكُنْ لَهُ خَادِمٌ ، أَسْهَرَ لَيْلَهُ وَأَغَاظَ </w:t>
      </w:r>
      <w:r w:rsidRPr="00625F5B">
        <w:rPr>
          <w:rStyle w:val="libFootnotenumChar"/>
          <w:rtl/>
        </w:rPr>
        <w:t>(12)</w:t>
      </w:r>
      <w:r w:rsidRPr="00951346">
        <w:rPr>
          <w:rtl/>
          <w:lang w:bidi="fa-IR"/>
        </w:rPr>
        <w:t xml:space="preserve"> نَهَارَهُ ، إِنَّ </w:t>
      </w:r>
      <w:r w:rsidRPr="00625F5B">
        <w:rPr>
          <w:rStyle w:val="libFootnotenumChar"/>
          <w:rtl/>
        </w:rPr>
        <w:t>(13)</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أَتَاهُ رَجُلٌ مِنَ الْأَنْصَارِ ، فَقَالَ : إِنِّي اشْتَرَيْتُ دَاراً فِي </w:t>
      </w:r>
      <w:r w:rsidRPr="00625F5B">
        <w:rPr>
          <w:rStyle w:val="libFootnotenumChar"/>
          <w:rtl/>
        </w:rPr>
        <w:t>(14)</w:t>
      </w:r>
      <w:r w:rsidRPr="00951346">
        <w:rPr>
          <w:rtl/>
          <w:lang w:bidi="fa-IR"/>
        </w:rPr>
        <w:t xml:space="preserve"> بَنِي فُلَانٍ ، وَإِنَّ أَقْرَبَ جِيرَانِي مِنِّي جِوَاراً مَنْ لَا أَرْجُو خَيْرَهُ ، وَلَاآمَنُ شَرَّهُ</w:t>
      </w:r>
      <w:r>
        <w:rPr>
          <w:rtl/>
          <w:lang w:bidi="fa-IR"/>
        </w:rPr>
        <w:t xml:space="preserve"> ».</w:t>
      </w:r>
    </w:p>
    <w:p w:rsidR="00DA4FAD" w:rsidRPr="00951346" w:rsidRDefault="00DA4FAD" w:rsidP="00DA4FAD">
      <w:pPr>
        <w:pStyle w:val="libNormal"/>
        <w:rPr>
          <w:rtl/>
          <w:lang w:bidi="fa-IR"/>
        </w:rPr>
      </w:pPr>
      <w:r w:rsidRPr="00951346">
        <w:rPr>
          <w:rtl/>
          <w:lang w:bidi="fa-IR"/>
        </w:rPr>
        <w:t xml:space="preserve">قَالَ : « فَأَمَرَ رَسُولُ اللهِ </w:t>
      </w:r>
      <w:r w:rsidR="0091593C" w:rsidRPr="0091593C">
        <w:rPr>
          <w:rStyle w:val="libAlaemChar"/>
          <w:rtl/>
        </w:rPr>
        <w:t>صلى‌الله‌عليه‌وآله</w:t>
      </w:r>
      <w:r w:rsidRPr="00951346">
        <w:rPr>
          <w:rtl/>
          <w:lang w:bidi="fa-IR"/>
        </w:rPr>
        <w:t xml:space="preserve"> عَلِيّاً </w:t>
      </w:r>
      <w:r w:rsidRPr="00924332">
        <w:rPr>
          <w:rStyle w:val="libAlaemChar"/>
          <w:rtl/>
        </w:rPr>
        <w:t>عليه‌السلام</w:t>
      </w:r>
      <w:r w:rsidRPr="00951346">
        <w:rPr>
          <w:rtl/>
          <w:lang w:bidi="fa-IR"/>
        </w:rPr>
        <w:t xml:space="preserve"> وَسَلْمَانَ </w:t>
      </w:r>
      <w:r w:rsidRPr="00625F5B">
        <w:rPr>
          <w:rStyle w:val="libFootnotenumChar"/>
          <w:rtl/>
        </w:rPr>
        <w:t>(15)</w:t>
      </w:r>
      <w:r w:rsidRPr="00951346">
        <w:rPr>
          <w:rtl/>
          <w:lang w:bidi="fa-IR"/>
        </w:rPr>
        <w:t xml:space="preserve"> وَأَبَا ذَرٍّ</w:t>
      </w:r>
      <w:r>
        <w:rPr>
          <w:rtl/>
          <w:lang w:bidi="fa-IR"/>
        </w:rPr>
        <w:t xml:space="preserve"> </w:t>
      </w:r>
      <w:r w:rsidR="003E6B40">
        <w:rPr>
          <w:rtl/>
          <w:lang w:bidi="fa-IR"/>
        </w:rPr>
        <w:t>-</w:t>
      </w:r>
      <w:r>
        <w:rPr>
          <w:rtl/>
          <w:lang w:bidi="fa-IR"/>
        </w:rPr>
        <w:t xml:space="preserve"> </w:t>
      </w:r>
      <w:r w:rsidRPr="00951346">
        <w:rPr>
          <w:rtl/>
          <w:lang w:bidi="fa-IR"/>
        </w:rPr>
        <w:t xml:space="preserve">وَنَسِيتُ آخَرَ </w:t>
      </w:r>
      <w:r w:rsidRPr="00625F5B">
        <w:rPr>
          <w:rStyle w:val="libFootnotenumChar"/>
          <w:rtl/>
        </w:rPr>
        <w:t>(16)</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بس » والوسائل </w:t>
      </w:r>
      <w:r w:rsidR="00DA4FAD">
        <w:rPr>
          <w:rtl/>
        </w:rPr>
        <w:t xml:space="preserve">: </w:t>
      </w:r>
      <w:r w:rsidR="003E6B40">
        <w:rPr>
          <w:rtl/>
        </w:rPr>
        <w:t>-</w:t>
      </w:r>
      <w:r w:rsidR="00DA4FAD" w:rsidRPr="00951346">
        <w:rPr>
          <w:rtl/>
        </w:rPr>
        <w:t xml:space="preserve"> « بي</w:t>
      </w:r>
      <w:r w:rsidR="00DA4FAD">
        <w:rPr>
          <w:rtl/>
        </w:rPr>
        <w:t xml:space="preserve"> ». </w:t>
      </w:r>
      <w:r w:rsidR="00DA4FAD" w:rsidRPr="00951346">
        <w:rPr>
          <w:rtl/>
        </w:rPr>
        <w:t xml:space="preserve">وفي شرح المازندراني </w:t>
      </w:r>
      <w:r w:rsidR="00DA4FAD">
        <w:rPr>
          <w:rtl/>
        </w:rPr>
        <w:t xml:space="preserve">: </w:t>
      </w:r>
      <w:r w:rsidR="003E6B40">
        <w:rPr>
          <w:rtl/>
        </w:rPr>
        <w:t>-</w:t>
      </w:r>
      <w:r w:rsidR="00DA4FAD" w:rsidRPr="00951346">
        <w:rPr>
          <w:rtl/>
        </w:rPr>
        <w:t xml:space="preserve"> « ويفعل بي</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 انتصفت منه » : أخذت حقّي كَمَلاً حتّى صِرت وهو على النِّصف سواء. </w:t>
      </w:r>
      <w:r w:rsidR="00DA4FAD" w:rsidRPr="00D4665D">
        <w:rPr>
          <w:rStyle w:val="libFootnoteBoldChar"/>
          <w:rtl/>
        </w:rPr>
        <w:t>ترتيب كتاب العين</w:t>
      </w:r>
      <w:r w:rsidR="00DA4FAD" w:rsidRPr="00951346">
        <w:rPr>
          <w:rtl/>
        </w:rPr>
        <w:t xml:space="preserve"> ، ج 3 ، ص 1800 ( نصف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ج 11 ، ص 126 : « أي إن أظهرت العداوة له استوفيت منه حقّك وعدلت</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المكاشفة : المعاداة جهاراً ، يعني إن جاهرته بالإيذاء قدرت على الانتقام منه وهضمه ودفع شرّه عنك ، وإن جاهرته بعد إساءته فهل لك أن تتمّ حجّتك عليه وتثبت ظلمه إيّاك بحيث يقبل منك ذلك</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 ب ، ج ، د ، بس ، بف » والوافي والوسائل : « بل</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 الربا » : الفضل والزيادة. </w:t>
      </w:r>
      <w:r w:rsidR="00DA4FAD" w:rsidRPr="00707A47">
        <w:rPr>
          <w:rStyle w:val="libFootnoteBoldChar"/>
          <w:rtl/>
        </w:rPr>
        <w:t>المصباح المنير</w:t>
      </w:r>
      <w:r w:rsidR="00DA4FAD" w:rsidRPr="00951346">
        <w:rPr>
          <w:rtl/>
        </w:rPr>
        <w:t xml:space="preserve"> ، ص 217 ( ربو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يعني بل أزيد في الإحسان إليه. والحاصل ، أنّ الصادر منّي هو الإحسان دون المكاشفة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E10198" w:rsidTr="00E10198">
        <w:tc>
          <w:tcPr>
            <w:tcW w:w="4006" w:type="dxa"/>
          </w:tcPr>
          <w:p w:rsidR="00E10198" w:rsidRDefault="00E10198" w:rsidP="00DA4FAD">
            <w:pPr>
              <w:pStyle w:val="libFootnote0"/>
              <w:rPr>
                <w:rtl/>
              </w:rPr>
            </w:pPr>
            <w:r>
              <w:rPr>
                <w:rtl/>
              </w:rPr>
              <w:t>(5).</w:t>
            </w:r>
            <w:r w:rsidRPr="00951346">
              <w:rPr>
                <w:rtl/>
              </w:rPr>
              <w:t xml:space="preserve"> في « ص » </w:t>
            </w:r>
            <w:r>
              <w:rPr>
                <w:rtl/>
              </w:rPr>
              <w:t>: -</w:t>
            </w:r>
            <w:r w:rsidRPr="00951346">
              <w:rPr>
                <w:rtl/>
              </w:rPr>
              <w:t xml:space="preserve"> « الله</w:t>
            </w:r>
            <w:r>
              <w:rPr>
                <w:rtl/>
              </w:rPr>
              <w:t xml:space="preserve"> ».</w:t>
            </w:r>
          </w:p>
        </w:tc>
        <w:tc>
          <w:tcPr>
            <w:tcW w:w="4006" w:type="dxa"/>
          </w:tcPr>
          <w:p w:rsidR="00E10198" w:rsidRDefault="00E10198" w:rsidP="00DA4FAD">
            <w:pPr>
              <w:pStyle w:val="libFootnote0"/>
              <w:rPr>
                <w:rtl/>
              </w:rPr>
            </w:pPr>
            <w:r>
              <w:rPr>
                <w:rtl/>
              </w:rPr>
              <w:t>(6).</w:t>
            </w:r>
            <w:r w:rsidRPr="00951346">
              <w:rPr>
                <w:rtl/>
              </w:rPr>
              <w:t xml:space="preserve"> في الوافي والزهد : « وكان</w:t>
            </w:r>
            <w:r>
              <w:rPr>
                <w:rtl/>
              </w:rPr>
              <w:t xml:space="preserve"> ».</w:t>
            </w:r>
          </w:p>
        </w:tc>
      </w:tr>
      <w:tr w:rsidR="00E10198" w:rsidTr="00E10198">
        <w:tc>
          <w:tcPr>
            <w:tcW w:w="4006" w:type="dxa"/>
          </w:tcPr>
          <w:p w:rsidR="00E10198" w:rsidRDefault="00E10198" w:rsidP="00DA4FAD">
            <w:pPr>
              <w:pStyle w:val="libFootnote0"/>
              <w:rPr>
                <w:rtl/>
              </w:rPr>
            </w:pPr>
            <w:r>
              <w:rPr>
                <w:rtl/>
              </w:rPr>
              <w:t>(7).</w:t>
            </w:r>
            <w:r w:rsidRPr="00951346">
              <w:rPr>
                <w:rtl/>
              </w:rPr>
              <w:t xml:space="preserve"> في « بس » وحاشية « ص » : « بلاءً</w:t>
            </w:r>
            <w:r>
              <w:rPr>
                <w:rtl/>
              </w:rPr>
              <w:t xml:space="preserve"> ».</w:t>
            </w:r>
          </w:p>
        </w:tc>
        <w:tc>
          <w:tcPr>
            <w:tcW w:w="4006" w:type="dxa"/>
          </w:tcPr>
          <w:p w:rsidR="00E10198" w:rsidRDefault="00E10198" w:rsidP="00DA4FAD">
            <w:pPr>
              <w:pStyle w:val="libFootnote0"/>
              <w:rPr>
                <w:rtl/>
              </w:rPr>
            </w:pPr>
            <w:r>
              <w:rPr>
                <w:rtl/>
              </w:rPr>
              <w:t>(8).</w:t>
            </w:r>
            <w:r w:rsidRPr="00951346">
              <w:rPr>
                <w:rtl/>
              </w:rPr>
              <w:t xml:space="preserve"> في « ص » : « عليه</w:t>
            </w:r>
            <w:r>
              <w:rPr>
                <w:rtl/>
              </w:rPr>
              <w:t xml:space="preserve"> ».</w:t>
            </w:r>
          </w:p>
        </w:tc>
      </w:tr>
      <w:tr w:rsidR="00E10198" w:rsidTr="00E10198">
        <w:tc>
          <w:tcPr>
            <w:tcW w:w="4006" w:type="dxa"/>
          </w:tcPr>
          <w:p w:rsidR="00E10198" w:rsidRDefault="00E10198" w:rsidP="00DA4FAD">
            <w:pPr>
              <w:pStyle w:val="libFootnote0"/>
              <w:rPr>
                <w:rtl/>
              </w:rPr>
            </w:pPr>
            <w:r>
              <w:rPr>
                <w:rtl/>
              </w:rPr>
              <w:t>(9).</w:t>
            </w:r>
            <w:r w:rsidRPr="00951346">
              <w:rPr>
                <w:rtl/>
              </w:rPr>
              <w:t xml:space="preserve"> في « ز » </w:t>
            </w:r>
            <w:r>
              <w:rPr>
                <w:rtl/>
              </w:rPr>
              <w:t>: -</w:t>
            </w:r>
            <w:r w:rsidRPr="00951346">
              <w:rPr>
                <w:rtl/>
              </w:rPr>
              <w:t xml:space="preserve"> « له</w:t>
            </w:r>
            <w:r>
              <w:rPr>
                <w:rtl/>
              </w:rPr>
              <w:t xml:space="preserve"> ».</w:t>
            </w:r>
          </w:p>
        </w:tc>
        <w:tc>
          <w:tcPr>
            <w:tcW w:w="4006" w:type="dxa"/>
          </w:tcPr>
          <w:p w:rsidR="00E10198" w:rsidRDefault="00E10198" w:rsidP="00DA4FAD">
            <w:pPr>
              <w:pStyle w:val="libFootnote0"/>
              <w:rPr>
                <w:rtl/>
              </w:rPr>
            </w:pPr>
            <w:r>
              <w:rPr>
                <w:rtl/>
              </w:rPr>
              <w:t>(10).</w:t>
            </w:r>
            <w:r w:rsidRPr="00951346">
              <w:rPr>
                <w:rtl/>
              </w:rPr>
              <w:t xml:space="preserve"> في « ص » : « حمله » بالحاء المهملة.</w:t>
            </w:r>
          </w:p>
        </w:tc>
      </w:tr>
    </w:tbl>
    <w:p w:rsidR="00DA4FAD" w:rsidRPr="00951346" w:rsidRDefault="0091593C" w:rsidP="00DA4FAD">
      <w:pPr>
        <w:pStyle w:val="libFootnote0"/>
        <w:rPr>
          <w:rtl/>
          <w:lang w:bidi="fa-IR"/>
        </w:rPr>
      </w:pPr>
      <w:r>
        <w:rPr>
          <w:rtl/>
        </w:rPr>
        <w:t>(11).</w:t>
      </w:r>
      <w:r w:rsidR="00DA4FAD" w:rsidRPr="00951346">
        <w:rPr>
          <w:rtl/>
        </w:rPr>
        <w:t xml:space="preserve"> في شرح المازندراني والوافي والزهد : « وإن</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بف » : « غاظ</w:t>
      </w:r>
      <w:r w:rsidR="00DA4FAD">
        <w:rPr>
          <w:rtl/>
        </w:rPr>
        <w:t xml:space="preserve"> ». </w:t>
      </w:r>
      <w:r w:rsidR="00DA4FAD" w:rsidRPr="00951346">
        <w:rPr>
          <w:rtl/>
        </w:rPr>
        <w:t>وفي الزهد : « واغتمض</w:t>
      </w:r>
      <w:r w:rsidR="00DA4FAD">
        <w:rPr>
          <w:rtl/>
        </w:rPr>
        <w:t xml:space="preserve"> ». و «</w:t>
      </w:r>
      <w:r w:rsidR="00DA4FAD" w:rsidRPr="00951346">
        <w:rPr>
          <w:rtl/>
        </w:rPr>
        <w:t xml:space="preserve"> الغيظ » : الغضب المحيط بالكبر ، وهو أشدّ العَنَق. وهو مصدر من غاظه الأمر يغيظه وأغاظه. واغتاظ فلان من كذا. </w:t>
      </w:r>
      <w:r w:rsidR="00DA4FAD" w:rsidRPr="00707A47">
        <w:rPr>
          <w:rStyle w:val="libFootnoteBoldChar"/>
          <w:rtl/>
        </w:rPr>
        <w:t>المصباح المنير</w:t>
      </w:r>
      <w:r w:rsidR="00DA4FAD" w:rsidRPr="00951346">
        <w:rPr>
          <w:rtl/>
        </w:rPr>
        <w:t xml:space="preserve"> ، ص 459 ( غيظ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تعلّق الإسهار والإغاظة بالليل والنهار تعلّق مجازي ، والأصل : أسهره في ليله وأغاظه في نهاره بالإيذاء له وايصال المكاره. هذا من باب الاحتمال ، والله يعلم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63082" w:rsidTr="00F63082">
        <w:tc>
          <w:tcPr>
            <w:tcW w:w="4006" w:type="dxa"/>
          </w:tcPr>
          <w:p w:rsidR="00F63082" w:rsidRDefault="00F63082" w:rsidP="00DA4FAD">
            <w:pPr>
              <w:pStyle w:val="libFootnote0"/>
              <w:rPr>
                <w:rtl/>
              </w:rPr>
            </w:pPr>
            <w:r>
              <w:rPr>
                <w:rtl/>
              </w:rPr>
              <w:t xml:space="preserve">(13). </w:t>
            </w:r>
            <w:r w:rsidRPr="00951346">
              <w:rPr>
                <w:rtl/>
              </w:rPr>
              <w:t>في « ص » : « وإنّ</w:t>
            </w:r>
            <w:r>
              <w:rPr>
                <w:rtl/>
              </w:rPr>
              <w:t xml:space="preserve"> ».</w:t>
            </w:r>
          </w:p>
        </w:tc>
        <w:tc>
          <w:tcPr>
            <w:tcW w:w="4006" w:type="dxa"/>
          </w:tcPr>
          <w:p w:rsidR="00F63082" w:rsidRDefault="00F63082" w:rsidP="00DA4FAD">
            <w:pPr>
              <w:pStyle w:val="libFootnote0"/>
              <w:rPr>
                <w:rtl/>
              </w:rPr>
            </w:pPr>
            <w:r>
              <w:rPr>
                <w:rtl/>
              </w:rPr>
              <w:t>(14).</w:t>
            </w:r>
            <w:r w:rsidRPr="00951346">
              <w:rPr>
                <w:rtl/>
              </w:rPr>
              <w:t xml:space="preserve"> في « ب » : « من</w:t>
            </w:r>
            <w:r>
              <w:rPr>
                <w:rtl/>
              </w:rPr>
              <w:t xml:space="preserve"> ».</w:t>
            </w:r>
          </w:p>
        </w:tc>
      </w:tr>
      <w:tr w:rsidR="00F63082" w:rsidTr="00F63082">
        <w:tc>
          <w:tcPr>
            <w:tcW w:w="4006" w:type="dxa"/>
          </w:tcPr>
          <w:p w:rsidR="00F63082" w:rsidRDefault="00F63082" w:rsidP="00DA4FAD">
            <w:pPr>
              <w:pStyle w:val="libFootnote0"/>
              <w:rPr>
                <w:rtl/>
              </w:rPr>
            </w:pPr>
            <w:r>
              <w:rPr>
                <w:rtl/>
              </w:rPr>
              <w:t>(15)</w:t>
            </w:r>
            <w:r w:rsidRPr="00951346">
              <w:rPr>
                <w:rtl/>
              </w:rPr>
              <w:t xml:space="preserve"> في « ب » </w:t>
            </w:r>
            <w:r>
              <w:rPr>
                <w:rtl/>
              </w:rPr>
              <w:t>: -</w:t>
            </w:r>
            <w:r w:rsidRPr="00951346">
              <w:rPr>
                <w:rtl/>
              </w:rPr>
              <w:t xml:space="preserve"> « وسلمان</w:t>
            </w:r>
            <w:r>
              <w:rPr>
                <w:rtl/>
              </w:rPr>
              <w:t xml:space="preserve"> ».</w:t>
            </w:r>
          </w:p>
        </w:tc>
        <w:tc>
          <w:tcPr>
            <w:tcW w:w="4006" w:type="dxa"/>
          </w:tcPr>
          <w:p w:rsidR="00F63082" w:rsidRDefault="00F63082" w:rsidP="00DA4FAD">
            <w:pPr>
              <w:pStyle w:val="libFootnote0"/>
              <w:rPr>
                <w:rtl/>
              </w:rPr>
            </w:pPr>
            <w:r>
              <w:rPr>
                <w:rtl/>
              </w:rPr>
              <w:t>(1</w:t>
            </w:r>
            <w:r>
              <w:rPr>
                <w:rFonts w:hint="cs"/>
                <w:rtl/>
              </w:rPr>
              <w:t>6</w:t>
            </w:r>
            <w:r>
              <w:rPr>
                <w:rtl/>
              </w:rPr>
              <w:t>)</w:t>
            </w:r>
            <w:r w:rsidRPr="00951346">
              <w:rPr>
                <w:rtl/>
              </w:rPr>
              <w:t xml:space="preserve"> في « ز » : « الآخر</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F63082">
      <w:pPr>
        <w:pStyle w:val="libNormal0"/>
        <w:rPr>
          <w:rtl/>
          <w:lang w:bidi="fa-IR"/>
        </w:rPr>
      </w:pPr>
      <w:r w:rsidRPr="00951346">
        <w:rPr>
          <w:rtl/>
          <w:lang w:bidi="fa-IR"/>
        </w:rPr>
        <w:lastRenderedPageBreak/>
        <w:t xml:space="preserve">وَأَظُنُّهُ </w:t>
      </w:r>
      <w:r w:rsidRPr="00625F5B">
        <w:rPr>
          <w:rStyle w:val="libFootnotenumChar"/>
          <w:rtl/>
        </w:rPr>
        <w:t>(1)</w:t>
      </w:r>
      <w:r w:rsidRPr="00951346">
        <w:rPr>
          <w:rtl/>
          <w:lang w:bidi="fa-IR"/>
        </w:rPr>
        <w:t xml:space="preserve"> الْمِقْدَادَ</w:t>
      </w:r>
      <w:r>
        <w:rPr>
          <w:rtl/>
          <w:lang w:bidi="fa-IR"/>
        </w:rPr>
        <w:t xml:space="preserve"> </w:t>
      </w:r>
      <w:r w:rsidR="003E6B40">
        <w:rPr>
          <w:rtl/>
          <w:lang w:bidi="fa-IR"/>
        </w:rPr>
        <w:t>-</w:t>
      </w:r>
      <w:r>
        <w:rPr>
          <w:rtl/>
          <w:lang w:bidi="fa-IR"/>
        </w:rPr>
        <w:t xml:space="preserve"> </w:t>
      </w:r>
      <w:r w:rsidRPr="00951346">
        <w:rPr>
          <w:rtl/>
          <w:lang w:bidi="fa-IR"/>
        </w:rPr>
        <w:t xml:space="preserve">أَنْ يُنَادُوا فِي الْمَسْجِدِ بِأَعْلى أَصْوَاتِهِمْ </w:t>
      </w:r>
      <w:r w:rsidRPr="00625F5B">
        <w:rPr>
          <w:rStyle w:val="libFootnotenumChar"/>
          <w:rtl/>
        </w:rPr>
        <w:t>(2)</w:t>
      </w:r>
      <w:r w:rsidRPr="00951346">
        <w:rPr>
          <w:rtl/>
          <w:lang w:bidi="fa-IR"/>
        </w:rPr>
        <w:t xml:space="preserve"> بِأَنَّهُ لَاإِيمَانَ </w:t>
      </w:r>
      <w:r w:rsidRPr="00625F5B">
        <w:rPr>
          <w:rStyle w:val="libFootnotenumChar"/>
          <w:rtl/>
        </w:rPr>
        <w:t>(3)</w:t>
      </w:r>
      <w:r w:rsidRPr="00951346">
        <w:rPr>
          <w:rtl/>
          <w:lang w:bidi="fa-IR"/>
        </w:rPr>
        <w:t xml:space="preserve"> لِمَنْ لَمْ يَأْمَنْ </w:t>
      </w:r>
      <w:r w:rsidRPr="00625F5B">
        <w:rPr>
          <w:rStyle w:val="libFootnotenumChar"/>
          <w:rtl/>
        </w:rPr>
        <w:t>(4)</w:t>
      </w:r>
      <w:r w:rsidRPr="00951346">
        <w:rPr>
          <w:rtl/>
          <w:lang w:bidi="fa-IR"/>
        </w:rPr>
        <w:t xml:space="preserve"> جَارُهُ </w:t>
      </w:r>
      <w:r w:rsidRPr="00625F5B">
        <w:rPr>
          <w:rStyle w:val="libFootnotenumChar"/>
          <w:rtl/>
        </w:rPr>
        <w:t>(5)</w:t>
      </w:r>
      <w:r w:rsidRPr="00951346">
        <w:rPr>
          <w:rtl/>
          <w:lang w:bidi="fa-IR"/>
        </w:rPr>
        <w:t xml:space="preserve"> بَوَائِقَهُ </w:t>
      </w:r>
      <w:r w:rsidRPr="00625F5B">
        <w:rPr>
          <w:rStyle w:val="libFootnotenumChar"/>
          <w:rtl/>
        </w:rPr>
        <w:t>(6)</w:t>
      </w:r>
      <w:r w:rsidRPr="00951346">
        <w:rPr>
          <w:rtl/>
          <w:lang w:bidi="fa-IR"/>
        </w:rPr>
        <w:t xml:space="preserve"> ، فَنَادَوْا بِهَا ثَلَاثاً » ثُمَّ أَوْمَأَ بِيَدِهِ إِلى </w:t>
      </w:r>
      <w:r w:rsidRPr="00625F5B">
        <w:rPr>
          <w:rStyle w:val="libFootnotenumChar"/>
          <w:rtl/>
        </w:rPr>
        <w:t>(7)</w:t>
      </w:r>
      <w:r w:rsidRPr="00951346">
        <w:rPr>
          <w:rtl/>
          <w:lang w:bidi="fa-IR"/>
        </w:rPr>
        <w:t xml:space="preserve"> كُلِّ أَرْبَعِينَ دَاراً مِنْ </w:t>
      </w:r>
      <w:r w:rsidRPr="00625F5B">
        <w:rPr>
          <w:rStyle w:val="libFootnotenumChar"/>
          <w:rtl/>
        </w:rPr>
        <w:t>(8)</w:t>
      </w:r>
      <w:r w:rsidRPr="00951346">
        <w:rPr>
          <w:rtl/>
          <w:lang w:bidi="fa-IR"/>
        </w:rPr>
        <w:t xml:space="preserve"> بَيْنِ يَدَيْهِ وَمِنْ خَلْفِهِ وَعَنْ يَمِينِهِ وَعَنْ شِمَالِهِ </w:t>
      </w:r>
      <w:r w:rsidRPr="00625F5B">
        <w:rPr>
          <w:rStyle w:val="libFootnotenumChar"/>
          <w:rtl/>
        </w:rPr>
        <w:t>(9)</w:t>
      </w:r>
      <w:r w:rsidR="00F63082">
        <w:rPr>
          <w:rFonts w:hint="cs"/>
          <w:rtl/>
          <w:lang w:bidi="fa-IR"/>
        </w:rPr>
        <w:t>.</w:t>
      </w:r>
      <w:r w:rsidRPr="00625F5B">
        <w:rPr>
          <w:rStyle w:val="libFootnotenumChar"/>
          <w:rtl/>
        </w:rPr>
        <w:t>(10)</w:t>
      </w:r>
      <w:r w:rsidRPr="00951346">
        <w:rPr>
          <w:rtl/>
          <w:lang w:bidi="fa-IR"/>
        </w:rPr>
        <w:t xml:space="preserve"> ‌</w:t>
      </w:r>
    </w:p>
    <w:p w:rsidR="00DA4FAD" w:rsidRPr="00951346" w:rsidRDefault="00DA4FAD" w:rsidP="00DA4FAD">
      <w:pPr>
        <w:pStyle w:val="libNormal"/>
        <w:rPr>
          <w:rtl/>
          <w:lang w:bidi="fa-IR"/>
        </w:rPr>
      </w:pPr>
      <w:r w:rsidRPr="00AB53BB">
        <w:rPr>
          <w:rtl/>
        </w:rPr>
        <w:t>3757</w:t>
      </w:r>
      <w:r w:rsidRPr="002C2FC4">
        <w:rPr>
          <w:rStyle w:val="libBold2Char"/>
          <w:rtl/>
        </w:rPr>
        <w:t xml:space="preserve"> / 2.</w:t>
      </w:r>
      <w:r w:rsidRPr="00951346">
        <w:rPr>
          <w:rtl/>
          <w:lang w:bidi="fa-IR"/>
        </w:rPr>
        <w:t xml:space="preserve"> مُحَمَّدُ بْنُ يَحْيى ، عَنْ أَحْمَدَ بْنِ مُحَمَّدِ بْنِ عِيسى ، عَنْ مُحَمَّدِ بْنِ يَحْيى ، عَنْ طَلْحَةَ بْنِ زَيْدٍ :</w:t>
      </w:r>
    </w:p>
    <w:p w:rsidR="00DA4FAD" w:rsidRPr="00951346" w:rsidRDefault="00DA4FAD" w:rsidP="00DA4FAD">
      <w:pPr>
        <w:pStyle w:val="libNormal"/>
        <w:rPr>
          <w:rtl/>
          <w:lang w:bidi="fa-IR"/>
        </w:rPr>
      </w:pPr>
      <w:r w:rsidRPr="00951346">
        <w:rPr>
          <w:rtl/>
          <w:lang w:bidi="fa-IR"/>
        </w:rPr>
        <w:t xml:space="preserve">عَنْ أَبِي عَبْدِ اللهِ ، عَنْ أَبِيهِ </w:t>
      </w:r>
      <w:r w:rsidRPr="00625F5B">
        <w:rPr>
          <w:rStyle w:val="libFootnotenumChar"/>
          <w:rtl/>
        </w:rPr>
        <w:t>(11)</w:t>
      </w:r>
      <w:r w:rsidRPr="00951346">
        <w:rPr>
          <w:rtl/>
          <w:lang w:bidi="fa-IR"/>
        </w:rPr>
        <w:t xml:space="preserve"> </w:t>
      </w:r>
      <w:r w:rsidRPr="00924332">
        <w:rPr>
          <w:rStyle w:val="libAlaemChar"/>
          <w:rtl/>
        </w:rPr>
        <w:t>عليهما‌السلام</w:t>
      </w:r>
      <w:r w:rsidRPr="00951346">
        <w:rPr>
          <w:rtl/>
          <w:lang w:bidi="fa-IR"/>
        </w:rPr>
        <w:t xml:space="preserve"> ، قَالَ : « قَرَأْتُ فِي كِتَابِ عَلِيٍّ </w:t>
      </w:r>
      <w:r w:rsidRPr="00625F5B">
        <w:rPr>
          <w:rStyle w:val="libFootnotenumChar"/>
          <w:rtl/>
        </w:rPr>
        <w:t>(12)</w:t>
      </w:r>
      <w:r w:rsidRPr="00951346">
        <w:rPr>
          <w:rtl/>
          <w:lang w:bidi="fa-IR"/>
        </w:rPr>
        <w:t xml:space="preserve"> </w:t>
      </w:r>
      <w:r w:rsidRPr="00924332">
        <w:rPr>
          <w:rStyle w:val="libAlaemChar"/>
          <w:rtl/>
        </w:rPr>
        <w:t>عليه‌السلام</w:t>
      </w:r>
      <w:r w:rsidRPr="00951346">
        <w:rPr>
          <w:rtl/>
          <w:lang w:bidi="fa-IR"/>
        </w:rPr>
        <w:t xml:space="preserve"> أَنَّ رَسُولَ اللهِ </w:t>
      </w:r>
      <w:r w:rsidR="0091593C" w:rsidRPr="0091593C">
        <w:rPr>
          <w:rStyle w:val="libAlaemChar"/>
          <w:rtl/>
        </w:rPr>
        <w:t>صلى‌الله‌عليه‌وآله</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ص » : « أظنّ أنّه</w:t>
      </w:r>
      <w:r w:rsidR="00DA4FAD">
        <w:rPr>
          <w:rtl/>
        </w:rPr>
        <w:t xml:space="preserve"> ». </w:t>
      </w:r>
      <w:r w:rsidR="00DA4FAD" w:rsidRPr="00951346">
        <w:rPr>
          <w:rtl/>
        </w:rPr>
        <w:t>وفي « بس » : « أظنّ » وفي « بف » : + « قال</w:t>
      </w:r>
      <w:r w:rsidR="00DA4FAD">
        <w:rPr>
          <w:rtl/>
        </w:rPr>
        <w:t xml:space="preserve"> ». </w:t>
      </w:r>
      <w:r w:rsidR="00DA4FAD" w:rsidRPr="00951346">
        <w:rPr>
          <w:rtl/>
        </w:rPr>
        <w:t xml:space="preserve">وفي الوافي : + « قال </w:t>
      </w:r>
      <w:r w:rsidR="00DA4FAD">
        <w:rPr>
          <w:rtl/>
        </w:rPr>
        <w:t>و ».</w:t>
      </w:r>
    </w:p>
    <w:p w:rsidR="00DA4FAD" w:rsidRPr="00951346" w:rsidRDefault="0091593C" w:rsidP="00DA4FAD">
      <w:pPr>
        <w:pStyle w:val="libFootnote0"/>
        <w:rPr>
          <w:rtl/>
          <w:lang w:bidi="fa-IR"/>
        </w:rPr>
      </w:pPr>
      <w:r>
        <w:rPr>
          <w:rtl/>
        </w:rPr>
        <w:t>(2).</w:t>
      </w:r>
      <w:r w:rsidR="00DA4FAD" w:rsidRPr="00951346">
        <w:rPr>
          <w:rtl/>
        </w:rPr>
        <w:t xml:space="preserve"> في « ص » </w:t>
      </w:r>
      <w:r w:rsidR="00DA4FAD">
        <w:rPr>
          <w:rtl/>
        </w:rPr>
        <w:t xml:space="preserve">: </w:t>
      </w:r>
      <w:r w:rsidR="003E6B40">
        <w:rPr>
          <w:rtl/>
        </w:rPr>
        <w:t>-</w:t>
      </w:r>
      <w:r w:rsidR="00DA4FAD" w:rsidRPr="00951346">
        <w:rPr>
          <w:rtl/>
        </w:rPr>
        <w:t xml:space="preserve"> « بأعلى أصواتهم</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127 : « يمكن أن يراد به نفي الإيمان الكامل ؛ إذ الإيمان عند أهل العصمة كأنّه هذا حتّى كأنّ غيره ليس بإيمان</w:t>
      </w:r>
      <w:r w:rsidR="00DA4FAD">
        <w:rPr>
          <w:rtl/>
        </w:rPr>
        <w:t xml:space="preserve"> ..</w:t>
      </w:r>
      <w:r w:rsidR="00DA4FAD" w:rsidRPr="00951346">
        <w:rPr>
          <w:rtl/>
        </w:rPr>
        <w:t>. إن قلت : من لم يأمن جاره بوائقه ، إن وقعت منه أذيّة أو تسبّب فيها فالأمر واضح ، وإن لم يقع فغايته أنّه همّ بها فيعارض ما مرّ في باب « من همّ بالسيّئة والحسنة » أنّ من همّ سيّئة ولم يعمل لم تكتب عليه. قلت : أوّلاً عدم الكتابة لايدلّ على عدم نقص الإيمان به ، وثانياً أنّ المراد بمن لم يأمن جاره بوائقه ، من أوصل بوائقه وأذاه إلى جاره ، على أنّ الهمّ الذي لايكتب إنّما هو الهمّ الذي لم يقع متعلّقه بالخارج كالهمّ بشرب الخمر ولم يشرب ، وهذا وقع متعلّقه بالخارج لتأذّي جاره بتوقّعه ذلك كالمحارب يخيف السبيل ولم يصب</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 د ، ص » : « لا يأمن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حاشية « بس » : « جواره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بوائقه » ، أي غوائله وشروره. واحدها : بائقة ، وهي الداهية. </w:t>
      </w:r>
      <w:r w:rsidR="00DA4FAD" w:rsidRPr="00707A47">
        <w:rPr>
          <w:rStyle w:val="libFootnoteBoldChar"/>
          <w:rtl/>
        </w:rPr>
        <w:t>النهاية</w:t>
      </w:r>
      <w:r w:rsidR="00DA4FAD" w:rsidRPr="00951346">
        <w:rPr>
          <w:rtl/>
        </w:rPr>
        <w:t xml:space="preserve"> ، ج 1 ، ص 162 ( بوق )</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في الزهد : « ثمّ أمر فنودى أنّ » بدل « ثمّ أو ما بيده إلى</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63082" w:rsidTr="00F63082">
        <w:tc>
          <w:tcPr>
            <w:tcW w:w="4006" w:type="dxa"/>
          </w:tcPr>
          <w:p w:rsidR="00F63082" w:rsidRDefault="00F63082" w:rsidP="00DA4FAD">
            <w:pPr>
              <w:pStyle w:val="libFootnote0"/>
              <w:rPr>
                <w:rtl/>
              </w:rPr>
            </w:pPr>
            <w:r>
              <w:rPr>
                <w:rtl/>
              </w:rPr>
              <w:t>(8).</w:t>
            </w:r>
            <w:r w:rsidRPr="00951346">
              <w:rPr>
                <w:rtl/>
              </w:rPr>
              <w:t xml:space="preserve"> في « ز » والوافي </w:t>
            </w:r>
            <w:r>
              <w:rPr>
                <w:rtl/>
              </w:rPr>
              <w:t>: -</w:t>
            </w:r>
            <w:r w:rsidRPr="00951346">
              <w:rPr>
                <w:rtl/>
              </w:rPr>
              <w:t xml:space="preserve"> « من</w:t>
            </w:r>
            <w:r>
              <w:rPr>
                <w:rtl/>
              </w:rPr>
              <w:t xml:space="preserve"> ».</w:t>
            </w:r>
          </w:p>
        </w:tc>
        <w:tc>
          <w:tcPr>
            <w:tcW w:w="4006" w:type="dxa"/>
          </w:tcPr>
          <w:p w:rsidR="00F63082" w:rsidRDefault="00F63082" w:rsidP="00DA4FAD">
            <w:pPr>
              <w:pStyle w:val="libFootnote0"/>
              <w:rPr>
                <w:rtl/>
              </w:rPr>
            </w:pPr>
            <w:r>
              <w:rPr>
                <w:rtl/>
              </w:rPr>
              <w:t>(9).</w:t>
            </w:r>
            <w:r w:rsidRPr="00951346">
              <w:rPr>
                <w:rtl/>
              </w:rPr>
              <w:t xml:space="preserve"> في الزهد : + « يكون ساكنها جاراً له</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حدّ الجوار ، ح 3772 ، عن عليّ بن إبراهيم ، عن أبيه ، عن ابن أبي عمير ، عن معاوية بن عمّار ، عن عمرو بن عكرمة ، عن أبي عبدالله </w:t>
      </w:r>
      <w:r w:rsidR="00DA4FAD" w:rsidRPr="00F63082">
        <w:rPr>
          <w:rStyle w:val="libFootnoteAlaemChar"/>
          <w:rtl/>
        </w:rPr>
        <w:t>عليه‌السلام</w:t>
      </w:r>
      <w:r w:rsidR="00DA4FAD" w:rsidRPr="00951346">
        <w:rPr>
          <w:rtl/>
        </w:rPr>
        <w:t xml:space="preserve"> عن رسول الله </w:t>
      </w:r>
      <w:r w:rsidRPr="00F63082">
        <w:rPr>
          <w:rStyle w:val="libFootnoteAlaemChar"/>
          <w:rtl/>
        </w:rPr>
        <w:t>صلى‌الله‌عليه‌وآله</w:t>
      </w:r>
      <w:r w:rsidR="00DA4FAD" w:rsidRPr="00951346">
        <w:rPr>
          <w:rtl/>
        </w:rPr>
        <w:t xml:space="preserve"> ، وتمام الرواية فيه : « كلّ أربعين داراً جيران من بين يديه ومن خلفه وعن يمينه وعن شماله</w:t>
      </w:r>
      <w:r w:rsidR="00DA4FAD">
        <w:rPr>
          <w:rtl/>
        </w:rPr>
        <w:t xml:space="preserve"> ». </w:t>
      </w:r>
      <w:r w:rsidR="00DA4FAD" w:rsidRPr="00707A47">
        <w:rPr>
          <w:rStyle w:val="libFootnoteBoldChar"/>
          <w:rtl/>
        </w:rPr>
        <w:t>الزهد</w:t>
      </w:r>
      <w:r w:rsidR="00DA4FAD" w:rsidRPr="00951346">
        <w:rPr>
          <w:rtl/>
        </w:rPr>
        <w:t xml:space="preserve"> ، ص 109 ، ح 116 ، عن فضالة بن أيّوب ، مع اختلاف يسير. </w:t>
      </w:r>
      <w:r w:rsidR="00DA4FAD" w:rsidRPr="00707A47">
        <w:rPr>
          <w:rStyle w:val="libFootnoteBoldChar"/>
          <w:rtl/>
        </w:rPr>
        <w:t>معاني الأخبار</w:t>
      </w:r>
      <w:r w:rsidR="00DA4FAD" w:rsidRPr="00951346">
        <w:rPr>
          <w:rtl/>
        </w:rPr>
        <w:t xml:space="preserve"> ، ص 165 ، ح 1 ، بسنده عن ابن أبي عمير ، عن معاوية بن عمّار ، عن أبي عبدالله </w:t>
      </w:r>
      <w:r w:rsidR="00DA4FAD" w:rsidRPr="00924332">
        <w:rPr>
          <w:rStyle w:val="libAlaemChar"/>
          <w:rtl/>
        </w:rPr>
        <w:t>عليه‌السلام</w:t>
      </w:r>
      <w:r w:rsidR="00DA4FAD" w:rsidRPr="00951346">
        <w:rPr>
          <w:rtl/>
        </w:rPr>
        <w:t xml:space="preserve"> ، وتمام الرواية فيه : « قال : قلت له : جعلت فداك ما حدّ الجار</w:t>
      </w:r>
      <w:r w:rsidR="00DA4FAD">
        <w:rPr>
          <w:rtl/>
        </w:rPr>
        <w:t>؟</w:t>
      </w:r>
      <w:r w:rsidR="00F63082">
        <w:rPr>
          <w:rtl/>
        </w:rPr>
        <w:t xml:space="preserve"> قال : أربعين داراً من كلّ جانب</w:t>
      </w:r>
      <w:r w:rsidR="00DA4FAD" w:rsidRPr="00951346">
        <w:rPr>
          <w:rtl/>
        </w:rPr>
        <w:t xml:space="preserve">» </w:t>
      </w:r>
      <w:r w:rsidR="00F63082">
        <w:rPr>
          <w:rFonts w:hint="cs"/>
          <w:rtl/>
        </w:rPr>
        <w:t>.</w:t>
      </w:r>
      <w:r w:rsidR="00DA4FAD" w:rsidRPr="00707A47">
        <w:rPr>
          <w:rStyle w:val="libFootnoteBoldChar"/>
          <w:rtl/>
        </w:rPr>
        <w:t>الوافي</w:t>
      </w:r>
      <w:r w:rsidR="00DA4FAD" w:rsidRPr="00951346">
        <w:rPr>
          <w:rtl/>
        </w:rPr>
        <w:t xml:space="preserve"> ، ج 5 ، ص 520 ، ح 2488 ؛ </w:t>
      </w:r>
      <w:r w:rsidR="00DA4FAD" w:rsidRPr="00707A47">
        <w:rPr>
          <w:rStyle w:val="libFootnoteBoldChar"/>
          <w:rtl/>
        </w:rPr>
        <w:t>الوسائل</w:t>
      </w:r>
      <w:r w:rsidR="00DA4FAD" w:rsidRPr="00951346">
        <w:rPr>
          <w:rtl/>
        </w:rPr>
        <w:t xml:space="preserve"> ، ج 12 ، ص 121 ، ح 15824 ، إلى قوله : « أسهر ليله وأغاظ نهاره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F63082" w:rsidTr="00F63082">
        <w:tc>
          <w:tcPr>
            <w:tcW w:w="4006" w:type="dxa"/>
          </w:tcPr>
          <w:p w:rsidR="00F63082" w:rsidRDefault="00F63082" w:rsidP="00DA4FAD">
            <w:pPr>
              <w:pStyle w:val="libFootnote0"/>
              <w:rPr>
                <w:rtl/>
              </w:rPr>
            </w:pPr>
            <w:r>
              <w:rPr>
                <w:rtl/>
              </w:rPr>
              <w:t>(11).</w:t>
            </w:r>
            <w:r w:rsidRPr="00951346">
              <w:rPr>
                <w:rtl/>
              </w:rPr>
              <w:t xml:space="preserve"> في « ز » </w:t>
            </w:r>
            <w:r>
              <w:rPr>
                <w:rtl/>
              </w:rPr>
              <w:t>: -</w:t>
            </w:r>
            <w:r w:rsidRPr="00951346">
              <w:rPr>
                <w:rtl/>
              </w:rPr>
              <w:t xml:space="preserve"> « عن أبيه</w:t>
            </w:r>
            <w:r>
              <w:rPr>
                <w:rtl/>
              </w:rPr>
              <w:t xml:space="preserve"> ».</w:t>
            </w:r>
          </w:p>
        </w:tc>
        <w:tc>
          <w:tcPr>
            <w:tcW w:w="4006" w:type="dxa"/>
          </w:tcPr>
          <w:p w:rsidR="00F63082" w:rsidRDefault="00F63082" w:rsidP="00DA4FAD">
            <w:pPr>
              <w:pStyle w:val="libFootnote0"/>
              <w:rPr>
                <w:rtl/>
              </w:rPr>
            </w:pPr>
            <w:r>
              <w:rPr>
                <w:rtl/>
              </w:rPr>
              <w:t>(12). ف</w:t>
            </w:r>
            <w:r w:rsidRPr="00951346">
              <w:rPr>
                <w:rtl/>
              </w:rPr>
              <w:t>ي الكافي ، ح 8243 : « لعليّ</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كَتَبَ </w:t>
      </w:r>
      <w:r w:rsidRPr="00625F5B">
        <w:rPr>
          <w:rStyle w:val="libFootnotenumChar"/>
          <w:rtl/>
        </w:rPr>
        <w:t>(1)</w:t>
      </w:r>
      <w:r w:rsidRPr="00951346">
        <w:rPr>
          <w:rtl/>
          <w:lang w:bidi="fa-IR"/>
        </w:rPr>
        <w:t xml:space="preserve"> بَيْنَ الْمُهَاجِرِينَ وَالْأَنْصَارِ </w:t>
      </w:r>
      <w:r w:rsidRPr="00625F5B">
        <w:rPr>
          <w:rStyle w:val="libFootnotenumChar"/>
          <w:rtl/>
        </w:rPr>
        <w:t>(2)</w:t>
      </w:r>
      <w:r w:rsidRPr="00951346">
        <w:rPr>
          <w:rtl/>
          <w:lang w:bidi="fa-IR"/>
        </w:rPr>
        <w:t xml:space="preserve"> وَمَنْ لَحِقَ بِهِمْ مِنْ أَهْلِ يَثْرِبَ : أَنَّ الْجَارَ </w:t>
      </w:r>
      <w:r w:rsidRPr="00625F5B">
        <w:rPr>
          <w:rStyle w:val="libFootnotenumChar"/>
          <w:rtl/>
        </w:rPr>
        <w:t>(3)</w:t>
      </w:r>
      <w:r w:rsidRPr="00951346">
        <w:rPr>
          <w:rtl/>
          <w:lang w:bidi="fa-IR"/>
        </w:rPr>
        <w:t xml:space="preserve"> كَالنَّفْسِ غَيْرُ مُضَارٍّ وَلَاآثِمٍ ، وَحُرْمَةُ الْجَارِ عَلَى الْجَارِ </w:t>
      </w:r>
      <w:r w:rsidRPr="00625F5B">
        <w:rPr>
          <w:rStyle w:val="libFootnotenumChar"/>
          <w:rtl/>
        </w:rPr>
        <w:t>(4)</w:t>
      </w:r>
      <w:r w:rsidRPr="00951346">
        <w:rPr>
          <w:rtl/>
          <w:lang w:bidi="fa-IR"/>
        </w:rPr>
        <w:t xml:space="preserve"> كَحُرْمَةِ أُمِّهِ </w:t>
      </w:r>
      <w:r w:rsidRPr="00625F5B">
        <w:rPr>
          <w:rStyle w:val="libFootnotenumChar"/>
          <w:rtl/>
        </w:rPr>
        <w:t>(5)</w:t>
      </w:r>
      <w:r w:rsidRPr="00951346">
        <w:rPr>
          <w:rtl/>
          <w:lang w:bidi="fa-IR"/>
        </w:rPr>
        <w:t xml:space="preserve"> » الْحَدِيثُ مُخْتَصَرٌ.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AB53BB">
        <w:rPr>
          <w:rtl/>
        </w:rPr>
        <w:t>3758</w:t>
      </w:r>
      <w:r w:rsidRPr="002C2FC4">
        <w:rPr>
          <w:rStyle w:val="libBold2Char"/>
          <w:rtl/>
        </w:rPr>
        <w:t xml:space="preserve"> / 3.</w:t>
      </w:r>
      <w:r w:rsidRPr="00951346">
        <w:rPr>
          <w:rtl/>
          <w:lang w:bidi="fa-IR"/>
        </w:rPr>
        <w:t xml:space="preserve"> عِدَّةٌ مِنْ أَصْحَابِنَا ، عَنْ أَحْمَدَ بْنِ مُحَمَّدِ بْنِ خَالِدٍ ، عَنْ إِسْمَاعِيلَ بْنِ مِهْرَانَ ، عَنْ إِبْرَاهِيمَ بْنِ أَبِي رَجَاءٍ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حُسْنُ الْجِوَارِ يَزِيدُ فِي الرِّزْقِ</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AB53BB">
        <w:rPr>
          <w:rtl/>
        </w:rPr>
        <w:t>3759</w:t>
      </w:r>
      <w:r w:rsidRPr="002C2FC4">
        <w:rPr>
          <w:rStyle w:val="libBold2Char"/>
          <w:rtl/>
        </w:rPr>
        <w:t xml:space="preserve"> / 4.</w:t>
      </w:r>
      <w:r w:rsidRPr="00951346">
        <w:rPr>
          <w:rtl/>
          <w:lang w:bidi="fa-IR"/>
        </w:rPr>
        <w:t xml:space="preserve"> عِدَّةٌ مِنْ أَصْحَابِنَا ، عَنْ سَهْلِ بْنِ زِيَادٍ ، عَنْ عَلِيِّ بْنِ أَسْبَاطٍ ، عَنْ عَمِّهِ يَعْقُوبَ بْنِ سَالِمٍ ، عَنْ إِسْحَاقَ بْنِ عَمَّارٍ ، عَنِ الْكَاهِلِيِّ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إِنَّ يَعْقُوبَ </w:t>
      </w:r>
      <w:r w:rsidRPr="00924332">
        <w:rPr>
          <w:rStyle w:val="libAlaemChar"/>
          <w:rtl/>
        </w:rPr>
        <w:t>عليه‌السلام</w:t>
      </w:r>
      <w:r w:rsidRPr="00951346">
        <w:rPr>
          <w:rtl/>
          <w:lang w:bidi="fa-IR"/>
        </w:rPr>
        <w:t xml:space="preserve"> لَمَّا ذَهَبَ مِنْهُ بِنْيَامِينُ </w:t>
      </w:r>
      <w:r w:rsidRPr="00625F5B">
        <w:rPr>
          <w:rStyle w:val="libFootnotenumChar"/>
          <w:rtl/>
        </w:rPr>
        <w:t>(8)</w:t>
      </w:r>
      <w:r>
        <w:rPr>
          <w:rtl/>
          <w:lang w:bidi="fa-IR"/>
        </w:rPr>
        <w:t xml:space="preserve"> ، نَادى : يَا رَبِّ ، أَ</w:t>
      </w:r>
      <w:r w:rsidRPr="00951346">
        <w:rPr>
          <w:rtl/>
          <w:lang w:bidi="fa-IR"/>
        </w:rPr>
        <w:t>مَا تَرْحَمُنِي أَذْهَبْتَ عَيْنَيَّ ، وَأَذْهَبْتَ ابْنَيَّ</w:t>
      </w:r>
      <w:r>
        <w:rPr>
          <w:rtl/>
          <w:lang w:bidi="fa-IR"/>
        </w:rPr>
        <w:t>؟</w:t>
      </w:r>
      <w:r w:rsidRPr="00951346">
        <w:rPr>
          <w:rtl/>
          <w:lang w:bidi="fa-IR"/>
        </w:rPr>
        <w:t xml:space="preserve"> فَأَوْحَى اللهُ تَبَارَكَ وَتَعَالى </w:t>
      </w:r>
      <w:r w:rsidRPr="00625F5B">
        <w:rPr>
          <w:rStyle w:val="libFootnotenumChar"/>
          <w:rtl/>
        </w:rPr>
        <w:t>(9)</w:t>
      </w:r>
      <w:r w:rsidRPr="00951346">
        <w:rPr>
          <w:rtl/>
          <w:lang w:bidi="fa-IR"/>
        </w:rPr>
        <w:t xml:space="preserve"> : لَوْ أَمَتُّهُمَا لَأَحْيَيْتُهُمَا لَكَ حَتّى أَجْمَعَ بَيْنَكَ وَبَيْنَهُمَا ، وَلكِنْ تَذْكُرُ الشَّاةَ الَّتِي ذَبَحْتَهَا وَشَوَيْتَهَا‌</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الكافي ، ح 8243 والتهذيب ، ج 6 : + « كتاباً</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بف » : « وبين الأنصار</w:t>
      </w:r>
      <w:r w:rsidR="00DA4FAD">
        <w:rPr>
          <w:rtl/>
        </w:rPr>
        <w:t xml:space="preserve"> ».</w:t>
      </w:r>
    </w:p>
    <w:p w:rsidR="00DA4FAD" w:rsidRPr="00951346" w:rsidRDefault="0091593C" w:rsidP="006F2FA0">
      <w:pPr>
        <w:pStyle w:val="libFootnote0"/>
        <w:rPr>
          <w:rtl/>
          <w:lang w:bidi="fa-IR"/>
        </w:rPr>
      </w:pPr>
      <w:r>
        <w:rPr>
          <w:rtl/>
        </w:rPr>
        <w:t>(3).</w:t>
      </w:r>
      <w:r w:rsidR="00DA4FAD" w:rsidRPr="00951346">
        <w:rPr>
          <w:rtl/>
        </w:rPr>
        <w:t xml:space="preserve"> في </w:t>
      </w:r>
      <w:r w:rsidR="00DA4FAD" w:rsidRPr="00707A47">
        <w:rPr>
          <w:rStyle w:val="libFootnoteBoldChar"/>
          <w:rtl/>
        </w:rPr>
        <w:t>مرآة العقول</w:t>
      </w:r>
      <w:r w:rsidR="00DA4FAD" w:rsidRPr="00951346">
        <w:rPr>
          <w:rtl/>
        </w:rPr>
        <w:t xml:space="preserve"> ، ج 12 ، ص 571 : « لايخفى أنّ الظاهر من مجموع الحديث أنّ المراد</w:t>
      </w:r>
      <w:r w:rsidR="00DA4FAD">
        <w:rPr>
          <w:rtl/>
        </w:rPr>
        <w:t xml:space="preserve"> ب</w:t>
      </w:r>
      <w:r w:rsidR="009345B3">
        <w:rPr>
          <w:rFonts w:hint="cs"/>
          <w:rtl/>
        </w:rPr>
        <w:t>ـ</w:t>
      </w:r>
      <w:r w:rsidR="00DA4FAD">
        <w:rPr>
          <w:rtl/>
        </w:rPr>
        <w:t xml:space="preserve"> «</w:t>
      </w:r>
      <w:r w:rsidR="00DA4FAD" w:rsidRPr="00951346">
        <w:rPr>
          <w:rtl/>
        </w:rPr>
        <w:t xml:space="preserve"> الجار » فيه : </w:t>
      </w:r>
      <w:r w:rsidR="006F2FA0">
        <w:rPr>
          <w:rtl/>
        </w:rPr>
        <w:t>من أجرتَه ، فلا يناسب الباب إل</w:t>
      </w:r>
      <w:r w:rsidR="006F2FA0">
        <w:rPr>
          <w:rFonts w:hint="cs"/>
          <w:rtl/>
        </w:rPr>
        <w:t>ّ</w:t>
      </w:r>
      <w:r w:rsidR="006F2FA0">
        <w:rPr>
          <w:rtl/>
        </w:rPr>
        <w:t>ا</w:t>
      </w:r>
      <w:r w:rsidR="00DA4FAD" w:rsidRPr="00951346">
        <w:rPr>
          <w:rtl/>
        </w:rPr>
        <w:t xml:space="preserve"> بتكلّف بعيد</w:t>
      </w:r>
      <w:r w:rsidR="00DA4FAD">
        <w:rPr>
          <w:rtl/>
        </w:rPr>
        <w:t xml:space="preserve"> ».</w:t>
      </w:r>
      <w:r w:rsidR="006F2FA0">
        <w:rPr>
          <w:rFonts w:hint="cs"/>
          <w:rtl/>
        </w:rPr>
        <w:t xml:space="preserve">           </w:t>
      </w:r>
      <w:r w:rsidR="003649F5">
        <w:rPr>
          <w:rFonts w:hint="cs"/>
          <w:rtl/>
        </w:rPr>
        <w:t xml:space="preserve">   </w:t>
      </w:r>
      <w:r w:rsidR="006F2FA0">
        <w:rPr>
          <w:rFonts w:hint="cs"/>
          <w:rtl/>
        </w:rPr>
        <w:t xml:space="preserve"> </w:t>
      </w:r>
      <w:r>
        <w:rPr>
          <w:rtl/>
        </w:rPr>
        <w:t>(4).</w:t>
      </w:r>
      <w:r w:rsidR="00DA4FAD" w:rsidRPr="00951346">
        <w:rPr>
          <w:rtl/>
        </w:rPr>
        <w:t xml:space="preserve"> في التهذيب ، ج 6 </w:t>
      </w:r>
      <w:r w:rsidR="00DA4FAD">
        <w:rPr>
          <w:rtl/>
        </w:rPr>
        <w:t xml:space="preserve">: </w:t>
      </w:r>
      <w:r w:rsidR="003E6B40">
        <w:rPr>
          <w:rtl/>
        </w:rPr>
        <w:t>-</w:t>
      </w:r>
      <w:r w:rsidR="00DA4FAD" w:rsidRPr="00951346">
        <w:rPr>
          <w:rtl/>
        </w:rPr>
        <w:t xml:space="preserve"> « على الجار</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الكافي ، ح 8243 والتهذيب ، ج 6 : + « وأبيه</w:t>
      </w:r>
      <w:r w:rsidR="00DA4FAD">
        <w:rPr>
          <w:rtl/>
        </w:rPr>
        <w:t xml:space="preserve"> ». </w:t>
      </w:r>
      <w:r w:rsidR="00DA4FAD" w:rsidRPr="00951346">
        <w:rPr>
          <w:rtl/>
        </w:rPr>
        <w:t>ولم يرد فيهما : « الحديث مختصر</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لعلّ المراد بالحديث أنّ الرجل كما لايضارّ نفسه ولايوقعها في الإثم أو لايعدّ عليها الأمر إثماً ، كذلك ينبغي أن لايضارّ جاره ولايوقعه في الإثم أو لايعدّ عليه الأمر إثماً</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الجهاد ، باب إعطاء الأمان ، ح 8243 ، مع زيادة ؛ وفيه ، كتاب المعيشة ، باب الضرار ، ح 9316 ، قطعة منه. وفي </w:t>
      </w:r>
      <w:r w:rsidR="00DA4FAD" w:rsidRPr="00707A47">
        <w:rPr>
          <w:rStyle w:val="libFootnoteBoldChar"/>
          <w:rtl/>
        </w:rPr>
        <w:t>التهذيب</w:t>
      </w:r>
      <w:r w:rsidR="00DA4FAD" w:rsidRPr="00951346">
        <w:rPr>
          <w:rtl/>
        </w:rPr>
        <w:t xml:space="preserve"> ، ج 6 ، ص 140 ، ح 5 ، مع زيادة ؛ و</w:t>
      </w:r>
      <w:r w:rsidR="00DA4FAD" w:rsidRPr="00707A47">
        <w:rPr>
          <w:rStyle w:val="libFootnoteBoldChar"/>
          <w:rtl/>
        </w:rPr>
        <w:t>فيه</w:t>
      </w:r>
      <w:r w:rsidR="00DA4FAD" w:rsidRPr="00951346">
        <w:rPr>
          <w:rtl/>
        </w:rPr>
        <w:t xml:space="preserve"> ، ج 7 ، ص 146 ، ح 650 ، قطعة منه ، وفيهما معلّقاً عن أحمد بن محمّد ، عن محمّد بن يحيى ، عن طلحة بن زيد </w:t>
      </w:r>
      <w:r w:rsidR="003649F5">
        <w:rPr>
          <w:rFonts w:hint="cs"/>
          <w:rtl/>
        </w:rPr>
        <w:t>.</w:t>
      </w:r>
      <w:r w:rsidR="00DA4FAD" w:rsidRPr="00707A47">
        <w:rPr>
          <w:rStyle w:val="libFootnoteBoldChar"/>
          <w:rtl/>
        </w:rPr>
        <w:t>الوافي</w:t>
      </w:r>
      <w:r w:rsidR="00DA4FAD" w:rsidRPr="00951346">
        <w:rPr>
          <w:rtl/>
        </w:rPr>
        <w:t xml:space="preserve"> ، ج 5 ، ص 519 ، ح 2487 ؛ </w:t>
      </w:r>
      <w:r w:rsidR="00DA4FAD" w:rsidRPr="00707A47">
        <w:rPr>
          <w:rStyle w:val="libFootnoteBoldChar"/>
          <w:rtl/>
        </w:rPr>
        <w:t>الوسائل</w:t>
      </w:r>
      <w:r w:rsidR="00DA4FAD" w:rsidRPr="00951346">
        <w:rPr>
          <w:rtl/>
        </w:rPr>
        <w:t xml:space="preserve"> ، ج 12 ، ص 126 ، ح 15838.</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الزهد</w:t>
      </w:r>
      <w:r w:rsidR="00DA4FAD" w:rsidRPr="00951346">
        <w:rPr>
          <w:rtl/>
        </w:rPr>
        <w:t xml:space="preserve"> ، ص 110 ، ح 118 ، بسنده عن إبراهيم بن أبي رجاء. </w:t>
      </w:r>
      <w:r w:rsidR="00DA4FAD" w:rsidRPr="00707A47">
        <w:rPr>
          <w:rStyle w:val="libFootnoteBoldChar"/>
          <w:rtl/>
        </w:rPr>
        <w:t>صحيفة الرضا</w:t>
      </w:r>
      <w:r w:rsidR="00DA4FAD" w:rsidRPr="00951346">
        <w:rPr>
          <w:rtl/>
        </w:rPr>
        <w:t xml:space="preserve"> </w:t>
      </w:r>
      <w:r w:rsidR="00DA4FAD" w:rsidRPr="003649F5">
        <w:rPr>
          <w:rStyle w:val="libFootnoteAlaemChar"/>
          <w:rtl/>
        </w:rPr>
        <w:t>عليه‌السلام</w:t>
      </w:r>
      <w:r w:rsidR="00DA4FAD" w:rsidRPr="00951346">
        <w:rPr>
          <w:rtl/>
        </w:rPr>
        <w:t xml:space="preserve"> ، ص 85 ، ح 196 ، بسند آخر عن الرضا ، عن آبائه ، عن محمّد بن عليّ </w:t>
      </w:r>
      <w:r w:rsidR="00DA4FAD" w:rsidRPr="003649F5">
        <w:rPr>
          <w:rStyle w:val="libFootnoteAlaemChar"/>
          <w:rtl/>
        </w:rPr>
        <w:t>عليهم‌السلام</w:t>
      </w:r>
      <w:r w:rsidR="00DA4FAD" w:rsidRPr="00951346">
        <w:rPr>
          <w:rtl/>
        </w:rPr>
        <w:t xml:space="preserve"> ، وتمام الرواية فيه : « صلة الأرحام وحسن الجوار زيادة في الأموال » </w:t>
      </w:r>
      <w:r w:rsidR="003649F5">
        <w:rPr>
          <w:rFonts w:hint="cs"/>
          <w:rtl/>
        </w:rPr>
        <w:t>.</w:t>
      </w:r>
      <w:r w:rsidR="00DA4FAD" w:rsidRPr="00707A47">
        <w:rPr>
          <w:rStyle w:val="libFootnoteBoldChar"/>
          <w:rtl/>
        </w:rPr>
        <w:t>الوافي</w:t>
      </w:r>
      <w:r w:rsidR="00DA4FAD" w:rsidRPr="00951346">
        <w:rPr>
          <w:rtl/>
        </w:rPr>
        <w:t xml:space="preserve"> ، ج 5 ، ص 515 ، ح 2471 ؛ </w:t>
      </w:r>
      <w:r w:rsidR="00DA4FAD" w:rsidRPr="00707A47">
        <w:rPr>
          <w:rStyle w:val="libFootnoteBoldChar"/>
          <w:rtl/>
        </w:rPr>
        <w:t>الوسائل</w:t>
      </w:r>
      <w:r w:rsidR="00DA4FAD" w:rsidRPr="00951346">
        <w:rPr>
          <w:rtl/>
        </w:rPr>
        <w:t xml:space="preserve"> ، ج 12 ، ص 128 ، ح 15845.</w:t>
      </w:r>
    </w:p>
    <w:tbl>
      <w:tblPr>
        <w:tblStyle w:val="TableGrid"/>
        <w:bidiVisual/>
        <w:tblW w:w="0" w:type="auto"/>
        <w:tblLook w:val="04A0" w:firstRow="1" w:lastRow="0" w:firstColumn="1" w:lastColumn="0" w:noHBand="0" w:noVBand="1"/>
      </w:tblPr>
      <w:tblGrid>
        <w:gridCol w:w="4006"/>
        <w:gridCol w:w="4006"/>
      </w:tblGrid>
      <w:tr w:rsidR="003649F5" w:rsidTr="003649F5">
        <w:tc>
          <w:tcPr>
            <w:tcW w:w="4006" w:type="dxa"/>
          </w:tcPr>
          <w:p w:rsidR="003649F5" w:rsidRDefault="003649F5" w:rsidP="00DA4FAD">
            <w:pPr>
              <w:pStyle w:val="libFootnote0"/>
              <w:rPr>
                <w:rtl/>
              </w:rPr>
            </w:pPr>
            <w:r>
              <w:rPr>
                <w:rtl/>
              </w:rPr>
              <w:t>(8).</w:t>
            </w:r>
            <w:r w:rsidRPr="00951346">
              <w:rPr>
                <w:rtl/>
              </w:rPr>
              <w:t xml:space="preserve"> في « ب ، ج » : « ابن يامين</w:t>
            </w:r>
            <w:r>
              <w:rPr>
                <w:rtl/>
              </w:rPr>
              <w:t xml:space="preserve"> ».</w:t>
            </w:r>
          </w:p>
        </w:tc>
        <w:tc>
          <w:tcPr>
            <w:tcW w:w="4006" w:type="dxa"/>
          </w:tcPr>
          <w:p w:rsidR="003649F5" w:rsidRDefault="003649F5" w:rsidP="00DA4FAD">
            <w:pPr>
              <w:pStyle w:val="libFootnote0"/>
              <w:rPr>
                <w:rtl/>
              </w:rPr>
            </w:pPr>
            <w:r>
              <w:rPr>
                <w:rtl/>
              </w:rPr>
              <w:t>(9).</w:t>
            </w:r>
            <w:r w:rsidRPr="00951346">
              <w:rPr>
                <w:rtl/>
              </w:rPr>
              <w:t xml:space="preserve"> في الوسائل : + « إليه</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وَأَكَلْتَ وَفُلَانٌ وَفُلَانٌ </w:t>
      </w:r>
      <w:r w:rsidRPr="00625F5B">
        <w:rPr>
          <w:rStyle w:val="libFootnotenumChar"/>
          <w:rtl/>
        </w:rPr>
        <w:t>(1)</w:t>
      </w:r>
      <w:r w:rsidRPr="00951346">
        <w:rPr>
          <w:rtl/>
          <w:lang w:bidi="fa-IR"/>
        </w:rPr>
        <w:t xml:space="preserve"> إِلى جَانِبِكَ صَائِمٌ لَمْ تُنِلْهُ مِنْهَا شَيْئاً</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AB53BB">
        <w:rPr>
          <w:rtl/>
        </w:rPr>
        <w:t>3760</w:t>
      </w:r>
      <w:r w:rsidRPr="002C2FC4">
        <w:rPr>
          <w:rStyle w:val="libBold2Char"/>
          <w:rtl/>
        </w:rPr>
        <w:t xml:space="preserve"> / 5.</w:t>
      </w:r>
      <w:r w:rsidRPr="00951346">
        <w:rPr>
          <w:rtl/>
          <w:lang w:bidi="fa-IR"/>
        </w:rPr>
        <w:t xml:space="preserve"> وَفِي رِوَايَةٍ أُخْرى ، قَالَ :</w:t>
      </w:r>
    </w:p>
    <w:p w:rsidR="00DA4FAD" w:rsidRPr="00951346" w:rsidRDefault="00DA4FAD" w:rsidP="00DA4FAD">
      <w:pPr>
        <w:pStyle w:val="libNormal"/>
        <w:rPr>
          <w:rtl/>
          <w:lang w:bidi="fa-IR"/>
        </w:rPr>
      </w:pPr>
      <w:r w:rsidRPr="00951346">
        <w:rPr>
          <w:rtl/>
          <w:lang w:bidi="fa-IR"/>
        </w:rPr>
        <w:t xml:space="preserve">« فَكَانَ </w:t>
      </w:r>
      <w:r w:rsidRPr="00625F5B">
        <w:rPr>
          <w:rStyle w:val="libFootnotenumChar"/>
          <w:rtl/>
        </w:rPr>
        <w:t>(3)</w:t>
      </w:r>
      <w:r w:rsidRPr="00951346">
        <w:rPr>
          <w:rtl/>
          <w:lang w:bidi="fa-IR"/>
        </w:rPr>
        <w:t xml:space="preserve"> بَعْدَ ذلِكَ يَعْقُوبُ </w:t>
      </w:r>
      <w:r w:rsidRPr="00625F5B">
        <w:rPr>
          <w:rStyle w:val="libFootnotenumChar"/>
          <w:rtl/>
        </w:rPr>
        <w:t>(4)</w:t>
      </w:r>
      <w:r w:rsidRPr="00951346">
        <w:rPr>
          <w:rtl/>
          <w:lang w:bidi="fa-IR"/>
        </w:rPr>
        <w:t xml:space="preserve"> </w:t>
      </w:r>
      <w:r w:rsidRPr="00924332">
        <w:rPr>
          <w:rStyle w:val="libAlaemChar"/>
          <w:rtl/>
        </w:rPr>
        <w:t>عليه‌السلام</w:t>
      </w:r>
      <w:r w:rsidRPr="00951346">
        <w:rPr>
          <w:rtl/>
          <w:lang w:bidi="fa-IR"/>
        </w:rPr>
        <w:t xml:space="preserve"> يُنَادِي مُنَادِيهِ </w:t>
      </w:r>
      <w:r w:rsidRPr="00625F5B">
        <w:rPr>
          <w:rStyle w:val="libFootnotenumChar"/>
          <w:rtl/>
        </w:rPr>
        <w:t>(5)</w:t>
      </w:r>
      <w:r w:rsidRPr="00951346">
        <w:rPr>
          <w:rtl/>
          <w:lang w:bidi="fa-IR"/>
        </w:rPr>
        <w:t xml:space="preserve"> كُلَّ </w:t>
      </w:r>
      <w:r w:rsidRPr="00625F5B">
        <w:rPr>
          <w:rStyle w:val="libFootnotenumChar"/>
          <w:rtl/>
        </w:rPr>
        <w:t>(6)</w:t>
      </w:r>
      <w:r w:rsidRPr="00951346">
        <w:rPr>
          <w:rtl/>
          <w:lang w:bidi="fa-IR"/>
        </w:rPr>
        <w:t xml:space="preserve"> غَدَاةٍ مِنْ مَنْزِلِهِ عَلى </w:t>
      </w:r>
      <w:r w:rsidRPr="00625F5B">
        <w:rPr>
          <w:rStyle w:val="libFootnotenumChar"/>
          <w:rtl/>
        </w:rPr>
        <w:t>(7)</w:t>
      </w:r>
      <w:r w:rsidRPr="00951346">
        <w:rPr>
          <w:rtl/>
          <w:lang w:bidi="fa-IR"/>
        </w:rPr>
        <w:t xml:space="preserve"> فَرْسَخٍ </w:t>
      </w:r>
      <w:r w:rsidRPr="00625F5B">
        <w:rPr>
          <w:rStyle w:val="libFootnotenumChar"/>
          <w:rtl/>
        </w:rPr>
        <w:t>(8)</w:t>
      </w:r>
      <w:r w:rsidRPr="00951346">
        <w:rPr>
          <w:rtl/>
          <w:lang w:bidi="fa-IR"/>
        </w:rPr>
        <w:t xml:space="preserve"> : أَلَا مَنْ أَرَادَ الْغَدَاءَ </w:t>
      </w:r>
      <w:r w:rsidRPr="00625F5B">
        <w:rPr>
          <w:rStyle w:val="libFootnotenumChar"/>
          <w:rtl/>
        </w:rPr>
        <w:t>(9)</w:t>
      </w:r>
      <w:r w:rsidRPr="00951346">
        <w:rPr>
          <w:rtl/>
          <w:lang w:bidi="fa-IR"/>
        </w:rPr>
        <w:t xml:space="preserve"> فَلْيَأْتِ إِلى يَعْقُوبَ </w:t>
      </w:r>
      <w:r w:rsidRPr="00625F5B">
        <w:rPr>
          <w:rStyle w:val="libFootnotenumChar"/>
          <w:rtl/>
        </w:rPr>
        <w:t>(10)</w:t>
      </w:r>
      <w:r w:rsidRPr="00951346">
        <w:rPr>
          <w:rtl/>
          <w:lang w:bidi="fa-IR"/>
        </w:rPr>
        <w:t xml:space="preserve"> ؛ وَإِذَا أَمْسى ، نَادى </w:t>
      </w:r>
      <w:r w:rsidRPr="00625F5B">
        <w:rPr>
          <w:rStyle w:val="libFootnotenumChar"/>
          <w:rtl/>
        </w:rPr>
        <w:t>(11)</w:t>
      </w:r>
      <w:r w:rsidRPr="00951346">
        <w:rPr>
          <w:rtl/>
          <w:lang w:bidi="fa-IR"/>
        </w:rPr>
        <w:t xml:space="preserve"> : أَلَا مَنْ أَرَادَ الْعَشَاءَ فَلْيَأْتِ إِلى يَعْقُوبَ </w:t>
      </w:r>
      <w:r w:rsidRPr="00625F5B">
        <w:rPr>
          <w:rStyle w:val="libFootnotenumChar"/>
          <w:rtl/>
        </w:rPr>
        <w:t>(12)</w:t>
      </w:r>
      <w:r>
        <w:rPr>
          <w:rtl/>
          <w:lang w:bidi="fa-IR"/>
        </w:rPr>
        <w:t xml:space="preserve"> ». </w:t>
      </w:r>
      <w:r w:rsidRPr="00625F5B">
        <w:rPr>
          <w:rStyle w:val="libFootnotenumChar"/>
          <w:rtl/>
        </w:rPr>
        <w:t>(13)</w:t>
      </w:r>
      <w:r w:rsidRPr="00951346">
        <w:rPr>
          <w:rtl/>
          <w:lang w:bidi="fa-IR"/>
        </w:rPr>
        <w:t xml:space="preserve"> ‌</w:t>
      </w:r>
    </w:p>
    <w:p w:rsidR="00DA4FAD" w:rsidRPr="00951346" w:rsidRDefault="00DA4FAD" w:rsidP="00DA4FAD">
      <w:pPr>
        <w:pStyle w:val="libNormal"/>
        <w:rPr>
          <w:rtl/>
          <w:lang w:bidi="fa-IR"/>
        </w:rPr>
      </w:pPr>
      <w:r w:rsidRPr="00AB53BB">
        <w:rPr>
          <w:rtl/>
        </w:rPr>
        <w:t>3761</w:t>
      </w:r>
      <w:r w:rsidRPr="002C2FC4">
        <w:rPr>
          <w:rStyle w:val="libBold2Char"/>
          <w:rtl/>
        </w:rPr>
        <w:t xml:space="preserve"> / 6.</w:t>
      </w:r>
      <w:r w:rsidRPr="00951346">
        <w:rPr>
          <w:rtl/>
          <w:lang w:bidi="fa-IR"/>
        </w:rPr>
        <w:t xml:space="preserve"> عَلِيُّ بْنُ إِبْرَاهِيمَ ، عَنْ أَبِيهِ ، عَنِ ابْنِ أَبِي عُمَيْرٍ ، عَنْ إِسْحَاقَ بْنِ عَبْدِ الْعَزِيزِ ، عَنْ زُرَارَةَ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جَاءَتْ فَاطِمَةُ </w:t>
      </w:r>
      <w:r w:rsidRPr="00924332">
        <w:rPr>
          <w:rStyle w:val="libAlaemChar"/>
          <w:rtl/>
        </w:rPr>
        <w:t>عليها‌السلام</w:t>
      </w:r>
      <w:r w:rsidRPr="00951346">
        <w:rPr>
          <w:rtl/>
          <w:lang w:bidi="fa-IR"/>
        </w:rPr>
        <w:t xml:space="preserve"> تَشْكُو إِلى رَسُولِ اللهِ </w:t>
      </w:r>
      <w:r w:rsidR="0091593C" w:rsidRPr="0091593C">
        <w:rPr>
          <w:rStyle w:val="libAlaemChar"/>
          <w:rtl/>
        </w:rPr>
        <w:t>صلى‌الله‌عليه‌وآله</w:t>
      </w:r>
      <w:r w:rsidR="00387FE1">
        <w:rPr>
          <w:rtl/>
          <w:lang w:bidi="fa-IR"/>
        </w:rPr>
        <w:t xml:space="preserve"> بَعْضَ أَمْرِهَا</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د ، ز ، بف » والوافي والوسائل والمحاسن </w:t>
      </w:r>
      <w:r w:rsidR="00DA4FAD">
        <w:rPr>
          <w:rtl/>
        </w:rPr>
        <w:t xml:space="preserve">: </w:t>
      </w:r>
      <w:r w:rsidR="003E6B40">
        <w:rPr>
          <w:rtl/>
        </w:rPr>
        <w:t>-</w:t>
      </w:r>
      <w:r w:rsidR="00DA4FAD" w:rsidRPr="00951346">
        <w:rPr>
          <w:rtl/>
        </w:rPr>
        <w:t xml:space="preserve"> « وفلان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399 ، كتاب المآكل ، ح 78 ، عن عدّة من أصحابنا ، عن عليّ بن أسباط ، مع اختلاف يسير </w:t>
      </w:r>
      <w:r w:rsidR="00387FE1">
        <w:rPr>
          <w:rFonts w:hint="cs"/>
          <w:rtl/>
        </w:rPr>
        <w:t>.</w:t>
      </w:r>
      <w:r w:rsidR="00DA4FAD" w:rsidRPr="00707A47">
        <w:rPr>
          <w:rStyle w:val="libFootnoteBoldChar"/>
          <w:rtl/>
        </w:rPr>
        <w:t>الوافي</w:t>
      </w:r>
      <w:r w:rsidR="00DA4FAD" w:rsidRPr="00951346">
        <w:rPr>
          <w:rtl/>
        </w:rPr>
        <w:t xml:space="preserve"> ، ج 5 ، ص 516 ، ح 2474 ؛ </w:t>
      </w:r>
      <w:r w:rsidR="00DA4FAD" w:rsidRPr="00707A47">
        <w:rPr>
          <w:rStyle w:val="libFootnoteBoldChar"/>
          <w:rtl/>
        </w:rPr>
        <w:t>الوسائل</w:t>
      </w:r>
      <w:r w:rsidR="00DA4FAD" w:rsidRPr="00951346">
        <w:rPr>
          <w:rtl/>
        </w:rPr>
        <w:t xml:space="preserve"> ، ج 12 ، ص 130 ، ح 15850.</w:t>
      </w:r>
    </w:p>
    <w:tbl>
      <w:tblPr>
        <w:tblStyle w:val="TableGrid"/>
        <w:bidiVisual/>
        <w:tblW w:w="0" w:type="auto"/>
        <w:tblLook w:val="04A0" w:firstRow="1" w:lastRow="0" w:firstColumn="1" w:lastColumn="0" w:noHBand="0" w:noVBand="1"/>
      </w:tblPr>
      <w:tblGrid>
        <w:gridCol w:w="4006"/>
        <w:gridCol w:w="4006"/>
      </w:tblGrid>
      <w:tr w:rsidR="003047E0" w:rsidTr="003047E0">
        <w:tc>
          <w:tcPr>
            <w:tcW w:w="4006" w:type="dxa"/>
          </w:tcPr>
          <w:p w:rsidR="003047E0" w:rsidRDefault="003047E0" w:rsidP="00DA4FAD">
            <w:pPr>
              <w:pStyle w:val="libFootnote0"/>
              <w:rPr>
                <w:rtl/>
              </w:rPr>
            </w:pPr>
            <w:r>
              <w:rPr>
                <w:rtl/>
              </w:rPr>
              <w:t>(3).</w:t>
            </w:r>
            <w:r w:rsidRPr="00951346">
              <w:rPr>
                <w:rtl/>
              </w:rPr>
              <w:t xml:space="preserve"> في « بف » والوافي : « وكان</w:t>
            </w:r>
            <w:r>
              <w:rPr>
                <w:rtl/>
              </w:rPr>
              <w:t xml:space="preserve"> ».</w:t>
            </w:r>
          </w:p>
        </w:tc>
        <w:tc>
          <w:tcPr>
            <w:tcW w:w="4006" w:type="dxa"/>
          </w:tcPr>
          <w:p w:rsidR="003047E0" w:rsidRDefault="003047E0" w:rsidP="00DA4FAD">
            <w:pPr>
              <w:pStyle w:val="libFootnote0"/>
              <w:rPr>
                <w:rtl/>
              </w:rPr>
            </w:pPr>
            <w:r>
              <w:rPr>
                <w:rtl/>
              </w:rPr>
              <w:t>(4).</w:t>
            </w:r>
            <w:r w:rsidRPr="00951346">
              <w:rPr>
                <w:rtl/>
              </w:rPr>
              <w:t xml:space="preserve"> في « بف » : « ليعقوب</w:t>
            </w:r>
            <w:r>
              <w:rPr>
                <w:rtl/>
              </w:rPr>
              <w:t xml:space="preserve"> ».</w:t>
            </w:r>
          </w:p>
        </w:tc>
      </w:tr>
      <w:tr w:rsidR="003047E0" w:rsidTr="003047E0">
        <w:tc>
          <w:tcPr>
            <w:tcW w:w="4006" w:type="dxa"/>
          </w:tcPr>
          <w:p w:rsidR="003047E0" w:rsidRDefault="003047E0" w:rsidP="00DA4FAD">
            <w:pPr>
              <w:pStyle w:val="libFootnote0"/>
              <w:rPr>
                <w:rtl/>
              </w:rPr>
            </w:pPr>
            <w:r>
              <w:rPr>
                <w:rtl/>
              </w:rPr>
              <w:t>(5).</w:t>
            </w:r>
            <w:r w:rsidRPr="00951346">
              <w:rPr>
                <w:rtl/>
              </w:rPr>
              <w:t xml:space="preserve"> في « بف » : « منادياً ينادي</w:t>
            </w:r>
            <w:r>
              <w:rPr>
                <w:rtl/>
              </w:rPr>
              <w:t xml:space="preserve"> ».</w:t>
            </w:r>
          </w:p>
        </w:tc>
        <w:tc>
          <w:tcPr>
            <w:tcW w:w="4006" w:type="dxa"/>
          </w:tcPr>
          <w:p w:rsidR="003047E0" w:rsidRDefault="003047E0" w:rsidP="00DA4FAD">
            <w:pPr>
              <w:pStyle w:val="libFootnote0"/>
              <w:rPr>
                <w:rtl/>
              </w:rPr>
            </w:pPr>
            <w:r>
              <w:rPr>
                <w:rtl/>
              </w:rPr>
              <w:t>(6).</w:t>
            </w:r>
            <w:r w:rsidRPr="00951346">
              <w:rPr>
                <w:rtl/>
              </w:rPr>
              <w:t xml:space="preserve"> في « ب » : « في كلّ</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البحار : « إلى</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 الفرسَخة » : السَّعة. ومنها اشتقّ الفرسخ ، وهو ثلاثة أميال بالهاشمي. </w:t>
      </w:r>
      <w:r w:rsidR="00DA4FAD" w:rsidRPr="00707A47">
        <w:rPr>
          <w:rStyle w:val="libFootnoteBoldChar"/>
          <w:rtl/>
        </w:rPr>
        <w:t>المصباح المنير</w:t>
      </w:r>
      <w:r w:rsidR="00C85433">
        <w:rPr>
          <w:rtl/>
        </w:rPr>
        <w:t xml:space="preserve"> ، ص 468 (فرسخ</w:t>
      </w:r>
      <w:r w:rsidR="00DA4FAD" w:rsidRPr="00951346">
        <w:rPr>
          <w:rtl/>
        </w:rPr>
        <w:t>)</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في « ب » : « الغذاء » بالذال المعجمة. </w:t>
      </w:r>
      <w:r w:rsidR="00DA4FAD">
        <w:rPr>
          <w:rtl/>
        </w:rPr>
        <w:t>و «</w:t>
      </w:r>
      <w:r w:rsidR="00DA4FAD" w:rsidRPr="00951346">
        <w:rPr>
          <w:rtl/>
        </w:rPr>
        <w:t xml:space="preserve"> الغداء »</w:t>
      </w:r>
      <w:r w:rsidR="00DA4FAD">
        <w:rPr>
          <w:rtl/>
        </w:rPr>
        <w:t xml:space="preserve"> </w:t>
      </w:r>
      <w:r w:rsidR="003E6B40">
        <w:rPr>
          <w:rtl/>
        </w:rPr>
        <w:t>-</w:t>
      </w:r>
      <w:r w:rsidR="00DA4FAD">
        <w:rPr>
          <w:rtl/>
        </w:rPr>
        <w:t xml:space="preserve"> </w:t>
      </w:r>
      <w:r w:rsidR="00DA4FAD" w:rsidRPr="00951346">
        <w:rPr>
          <w:rtl/>
        </w:rPr>
        <w:t>بالمدّ</w:t>
      </w:r>
      <w:r w:rsidR="00DA4FAD">
        <w:rPr>
          <w:rtl/>
        </w:rPr>
        <w:t xml:space="preserve"> </w:t>
      </w:r>
      <w:r w:rsidR="003E6B40">
        <w:rPr>
          <w:rtl/>
        </w:rPr>
        <w:t>-</w:t>
      </w:r>
      <w:r w:rsidR="00DA4FAD">
        <w:rPr>
          <w:rtl/>
        </w:rPr>
        <w:t xml:space="preserve"> </w:t>
      </w:r>
      <w:r w:rsidR="00DA4FAD" w:rsidRPr="00951346">
        <w:rPr>
          <w:rtl/>
        </w:rPr>
        <w:t xml:space="preserve">طعام الغَداة. والغداة : ما بين طلوع الفجر إلى طلوع‌الشمس. </w:t>
      </w:r>
      <w:r w:rsidR="00DA4FAD" w:rsidRPr="00707A47">
        <w:rPr>
          <w:rStyle w:val="libFootnoteBoldChar"/>
          <w:rtl/>
        </w:rPr>
        <w:t>المصباح المنير</w:t>
      </w:r>
      <w:r w:rsidR="00DA4FAD" w:rsidRPr="00951346">
        <w:rPr>
          <w:rtl/>
        </w:rPr>
        <w:t xml:space="preserve"> ، ص 443 ؛ </w:t>
      </w:r>
      <w:r w:rsidR="00DA4FAD" w:rsidRPr="00707A47">
        <w:rPr>
          <w:rStyle w:val="libFootnoteBoldChar"/>
          <w:rtl/>
        </w:rPr>
        <w:t>مجمع البحرين</w:t>
      </w:r>
      <w:r w:rsidR="00DA4FAD" w:rsidRPr="00951346">
        <w:rPr>
          <w:rtl/>
        </w:rPr>
        <w:t xml:space="preserve"> ، ج 1 ، ص 313 ( غدا )</w:t>
      </w:r>
      <w:r w:rsidR="00DA4FAD">
        <w:rPr>
          <w:rtl/>
        </w:rPr>
        <w:t>.</w:t>
      </w:r>
    </w:p>
    <w:p w:rsidR="00DA4FAD" w:rsidRPr="00951346" w:rsidRDefault="0091593C" w:rsidP="00C85433">
      <w:pPr>
        <w:pStyle w:val="libFootnote0"/>
        <w:rPr>
          <w:rtl/>
          <w:lang w:bidi="fa-IR"/>
        </w:rPr>
      </w:pPr>
      <w:r>
        <w:rPr>
          <w:rtl/>
        </w:rPr>
        <w:t>(10).</w:t>
      </w:r>
      <w:r w:rsidR="00DA4FAD" w:rsidRPr="00951346">
        <w:rPr>
          <w:rtl/>
        </w:rPr>
        <w:t xml:space="preserve"> في « ب ، ج ، ز ، بس » : « إلى يعقوب </w:t>
      </w:r>
      <w:r w:rsidR="00DA4FAD" w:rsidRPr="00C85433">
        <w:rPr>
          <w:rStyle w:val="libFootnoteAlaemChar"/>
          <w:rtl/>
        </w:rPr>
        <w:t>عليه‌السلام</w:t>
      </w:r>
      <w:r w:rsidR="00DA4FAD">
        <w:rPr>
          <w:rtl/>
        </w:rPr>
        <w:t xml:space="preserve"> ». </w:t>
      </w:r>
      <w:r w:rsidR="00DA4FAD" w:rsidRPr="00951346">
        <w:rPr>
          <w:rtl/>
        </w:rPr>
        <w:t>وفي الكافي ، ح 11644 : « إلى منزل يعقوب</w:t>
      </w:r>
      <w:r w:rsidR="00DA4FAD">
        <w:rPr>
          <w:rtl/>
        </w:rPr>
        <w:t xml:space="preserve"> ». </w:t>
      </w:r>
      <w:r w:rsidR="00DA4FAD" w:rsidRPr="00951346">
        <w:rPr>
          <w:rtl/>
        </w:rPr>
        <w:t>وفي المحاسن : « إلى آل يعقوب</w:t>
      </w:r>
      <w:r w:rsidR="00DA4FAD">
        <w:rPr>
          <w:rtl/>
        </w:rPr>
        <w:t xml:space="preserve"> ».</w:t>
      </w:r>
      <w:r w:rsidR="00C85433">
        <w:rPr>
          <w:rFonts w:hint="cs"/>
          <w:rtl/>
        </w:rPr>
        <w:t xml:space="preserve">                      </w:t>
      </w:r>
      <w:r>
        <w:rPr>
          <w:rtl/>
        </w:rPr>
        <w:t>(11).</w:t>
      </w:r>
      <w:r w:rsidR="00DA4FAD" w:rsidRPr="00951346">
        <w:rPr>
          <w:rtl/>
        </w:rPr>
        <w:t xml:space="preserve"> في الكافي ، ح 11644 : « ينادي</w:t>
      </w:r>
      <w:r w:rsidR="00DA4FAD">
        <w:rPr>
          <w:rtl/>
        </w:rPr>
        <w:t xml:space="preserve"> ».</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 xml:space="preserve">ي « ب ، ج ، ز ، بس » : « إلى يعقوب </w:t>
      </w:r>
      <w:r w:rsidR="00DA4FAD" w:rsidRPr="00C85433">
        <w:rPr>
          <w:rStyle w:val="libFootnoteAlaemChar"/>
          <w:rtl/>
        </w:rPr>
        <w:t>عليه‌السلام</w:t>
      </w:r>
      <w:r w:rsidR="00DA4FAD">
        <w:rPr>
          <w:rtl/>
        </w:rPr>
        <w:t xml:space="preserve"> ». </w:t>
      </w:r>
      <w:r w:rsidR="00DA4FAD" w:rsidRPr="00951346">
        <w:rPr>
          <w:rtl/>
        </w:rPr>
        <w:t>وفي الكافي ، ح 11644 : « إلى منزل يعقوب</w:t>
      </w:r>
      <w:r w:rsidR="00DA4FAD">
        <w:rPr>
          <w:rtl/>
        </w:rPr>
        <w:t xml:space="preserve"> ». </w:t>
      </w:r>
      <w:r w:rsidR="00DA4FAD" w:rsidRPr="00951346">
        <w:rPr>
          <w:rtl/>
        </w:rPr>
        <w:t>وفي المحاسن : « إلى آل يعقوب</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707A47">
        <w:rPr>
          <w:rStyle w:val="libFootnoteBoldChar"/>
          <w:rtl/>
        </w:rPr>
        <w:t>المحاسن</w:t>
      </w:r>
      <w:r w:rsidR="00DA4FAD" w:rsidRPr="00951346">
        <w:rPr>
          <w:rtl/>
        </w:rPr>
        <w:t xml:space="preserve"> ، ص 399 ، كتاب المآكل ، ذيل ح 78 ، عن ابن أسباط ، عن يعقوب ، عن الميثمي ، عن أبي عبدالله </w:t>
      </w:r>
      <w:r w:rsidR="00DA4FAD" w:rsidRPr="00C85433">
        <w:rPr>
          <w:rStyle w:val="libFootnoteAlaemChar"/>
          <w:rtl/>
        </w:rPr>
        <w:t>عليه‌السلام</w:t>
      </w:r>
      <w:r w:rsidR="00DA4FAD" w:rsidRPr="00951346">
        <w:rPr>
          <w:rtl/>
        </w:rPr>
        <w:t xml:space="preserve"> ؛ و</w:t>
      </w:r>
      <w:r w:rsidR="00DA4FAD" w:rsidRPr="00707A47">
        <w:rPr>
          <w:rStyle w:val="libFootnoteBoldChar"/>
          <w:rtl/>
        </w:rPr>
        <w:t>فيه</w:t>
      </w:r>
      <w:r w:rsidR="00DA4FAD" w:rsidRPr="00951346">
        <w:rPr>
          <w:rtl/>
        </w:rPr>
        <w:t xml:space="preserve"> ، ص 421 ، كتاب المآكل ، ح 200 ، عن محمّد بن عليّ ، عن عليّ بن أسباط ، عن يعقوب بن سالم ، عن الميثمي ، عن أبي عبدالله </w:t>
      </w:r>
      <w:r w:rsidR="00DA4FAD" w:rsidRPr="00C85433">
        <w:rPr>
          <w:rStyle w:val="libFootnoteAlaemChar"/>
          <w:rtl/>
        </w:rPr>
        <w:t>عليه‌السلام</w:t>
      </w:r>
      <w:r w:rsidR="00DA4FAD" w:rsidRPr="00951346">
        <w:rPr>
          <w:rtl/>
        </w:rPr>
        <w:t xml:space="preserve">. وفي </w:t>
      </w:r>
      <w:r w:rsidR="00DA4FAD" w:rsidRPr="00707A47">
        <w:rPr>
          <w:rStyle w:val="libFootnoteBoldChar"/>
          <w:rtl/>
        </w:rPr>
        <w:t>الكافي</w:t>
      </w:r>
      <w:r w:rsidR="00DA4FAD" w:rsidRPr="00951346">
        <w:rPr>
          <w:rtl/>
        </w:rPr>
        <w:t xml:space="preserve"> ، كتاب الأطعمة ، باب الغداء والعشاء ، ح 11644 ، عن عدّة من أصحابنا ، عن أحمد بن محمّد بن خالد ، عن محمّد بن عليّ ، عن عليّ بن أسباط ، عن يعقوب بن سالم ، عن المثنّى ، عن أبي عبدالله </w:t>
      </w:r>
      <w:r w:rsidR="00DA4FAD" w:rsidRPr="00C85433">
        <w:rPr>
          <w:rStyle w:val="libFootnoteAlaemChar"/>
          <w:rtl/>
        </w:rPr>
        <w:t>عليه‌السلام</w:t>
      </w:r>
      <w:r w:rsidR="00DA4FAD" w:rsidRPr="00951346">
        <w:rPr>
          <w:rtl/>
        </w:rPr>
        <w:t xml:space="preserve"> </w:t>
      </w:r>
      <w:r w:rsidR="00C85433">
        <w:rPr>
          <w:rFonts w:hint="cs"/>
          <w:rtl/>
        </w:rPr>
        <w:t>.</w:t>
      </w:r>
      <w:r w:rsidR="00DA4FAD" w:rsidRPr="00707A47">
        <w:rPr>
          <w:rStyle w:val="libFootnoteBoldChar"/>
          <w:rtl/>
        </w:rPr>
        <w:t>الوافي</w:t>
      </w:r>
      <w:r w:rsidR="00DA4FAD" w:rsidRPr="00951346">
        <w:rPr>
          <w:rtl/>
        </w:rPr>
        <w:t xml:space="preserve"> ، ج 5 ، ص 516 ، ح 2475 ؛ </w:t>
      </w:r>
      <w:r w:rsidR="00DA4FAD" w:rsidRPr="00707A47">
        <w:rPr>
          <w:rStyle w:val="libFootnoteBoldChar"/>
          <w:rtl/>
        </w:rPr>
        <w:t>الوسائل</w:t>
      </w:r>
      <w:r w:rsidR="00DA4FAD" w:rsidRPr="00951346">
        <w:rPr>
          <w:rtl/>
        </w:rPr>
        <w:t xml:space="preserve"> ، ج 12 ، ص 130 ، ح 15851.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فَأَعْطَاهَا رَسُولُ اللهِ </w:t>
      </w:r>
      <w:r w:rsidR="0091593C" w:rsidRPr="0091593C">
        <w:rPr>
          <w:rStyle w:val="libAlaemChar"/>
          <w:rtl/>
        </w:rPr>
        <w:t>صلى‌الله‌عليه‌وآله</w:t>
      </w:r>
      <w:r w:rsidRPr="00951346">
        <w:rPr>
          <w:rtl/>
          <w:lang w:bidi="fa-IR"/>
        </w:rPr>
        <w:t xml:space="preserve"> كُرَيْسَةً </w:t>
      </w:r>
      <w:r w:rsidRPr="00625F5B">
        <w:rPr>
          <w:rStyle w:val="libFootnotenumChar"/>
          <w:rtl/>
        </w:rPr>
        <w:t>(1)</w:t>
      </w:r>
      <w:r w:rsidRPr="00951346">
        <w:rPr>
          <w:rtl/>
          <w:lang w:bidi="fa-IR"/>
        </w:rPr>
        <w:t xml:space="preserve"> ، وَقَالَ : تَعَلَّمِي مَا فِيهَا ، فَإِذَا فِيهَا : مَنْ كَانَ يُؤْمِنُ بِاللهِ وَالْيَوْمِ </w:t>
      </w:r>
      <w:r w:rsidRPr="00625F5B">
        <w:rPr>
          <w:rStyle w:val="libFootnotenumChar"/>
          <w:rtl/>
        </w:rPr>
        <w:t>(2)</w:t>
      </w:r>
      <w:r w:rsidRPr="00951346">
        <w:rPr>
          <w:rtl/>
          <w:lang w:bidi="fa-IR"/>
        </w:rPr>
        <w:t xml:space="preserve"> الْآخِرِ ، فَلَا يُؤْذِي </w:t>
      </w:r>
      <w:r w:rsidRPr="00625F5B">
        <w:rPr>
          <w:rStyle w:val="libFootnotenumChar"/>
          <w:rtl/>
        </w:rPr>
        <w:t>(3)</w:t>
      </w:r>
      <w:r w:rsidRPr="00951346">
        <w:rPr>
          <w:rtl/>
          <w:lang w:bidi="fa-IR"/>
        </w:rPr>
        <w:t xml:space="preserve"> جَارَهُ ؛ وَ</w:t>
      </w:r>
      <w:r>
        <w:rPr>
          <w:rFonts w:hint="cs"/>
          <w:rtl/>
          <w:lang w:bidi="fa-IR"/>
        </w:rPr>
        <w:t xml:space="preserve"> </w:t>
      </w:r>
      <w:r w:rsidRPr="00625F5B">
        <w:rPr>
          <w:rStyle w:val="libFootnotenumChar"/>
          <w:rtl/>
        </w:rPr>
        <w:t>(4)</w:t>
      </w:r>
      <w:r w:rsidRPr="00951346">
        <w:rPr>
          <w:rtl/>
          <w:lang w:bidi="fa-IR"/>
        </w:rPr>
        <w:t xml:space="preserve"> مَنْ كَانَ يُؤْمِنُ بِاللهِ وَالْيَوْمِ الْآخِرِ ، فَلْيُكْرِمْ ضَيْفَهُ ؛ وَمَنْ كَانَ يُؤْمِنُ بِاللهِ وَالْيَوْمِ الْآخِرِ ، فَلْيَقُلْ خَيْراً أَوْ لِيَسْكُتْ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AB53BB">
        <w:rPr>
          <w:rtl/>
        </w:rPr>
        <w:t>3762</w:t>
      </w:r>
      <w:r w:rsidRPr="002C2FC4">
        <w:rPr>
          <w:rStyle w:val="libBold2Char"/>
          <w:rtl/>
        </w:rPr>
        <w:t xml:space="preserve"> / 7.</w:t>
      </w:r>
      <w:r w:rsidRPr="00951346">
        <w:rPr>
          <w:rtl/>
          <w:lang w:bidi="fa-IR"/>
        </w:rPr>
        <w:t xml:space="preserve"> عِدَّةٌ مِنْ أَصْحَابِنَا ، عَنْ أَحْمَدَ بْنِ مُحَمَّدِ بْنِ خَالِدٍ ، عَنْ أَبِيهِ ، عَنْ سَعْدَانَ ، عَنْ أَبِي مَسْعُودٍ ، قَالَ :</w:t>
      </w:r>
    </w:p>
    <w:p w:rsidR="00DA4FAD" w:rsidRPr="00951346" w:rsidRDefault="00DA4FAD" w:rsidP="00DA4FAD">
      <w:pPr>
        <w:pStyle w:val="libNormal"/>
        <w:rPr>
          <w:rtl/>
          <w:lang w:bidi="fa-IR"/>
        </w:rPr>
      </w:pPr>
      <w:r w:rsidRPr="00951346">
        <w:rPr>
          <w:rtl/>
          <w:lang w:bidi="fa-IR"/>
        </w:rPr>
        <w:t xml:space="preserve">قَالَ لِي أَبُو عَبْدِ اللهِ </w:t>
      </w:r>
      <w:r w:rsidRPr="00924332">
        <w:rPr>
          <w:rStyle w:val="libAlaemChar"/>
          <w:rtl/>
        </w:rPr>
        <w:t>عليه‌السلام</w:t>
      </w:r>
      <w:r w:rsidRPr="00951346">
        <w:rPr>
          <w:rtl/>
          <w:lang w:bidi="fa-IR"/>
        </w:rPr>
        <w:t xml:space="preserve"> : « حُسْنُ الْجِوَارِ زِيَادَةٌ فِي الْأَعْمَارِ ، وَعِمَارَةُ الدِّيَارِ </w:t>
      </w:r>
      <w:r w:rsidRPr="00625F5B">
        <w:rPr>
          <w:rStyle w:val="libFootnotenumChar"/>
          <w:rtl/>
        </w:rPr>
        <w:t>(7)</w:t>
      </w:r>
      <w:r>
        <w:rPr>
          <w:rtl/>
          <w:lang w:bidi="fa-IR"/>
        </w:rPr>
        <w:t xml:space="preserve"> ». </w:t>
      </w:r>
      <w:r w:rsidRPr="00625F5B">
        <w:rPr>
          <w:rStyle w:val="libFootnotenumChar"/>
          <w:rtl/>
        </w:rPr>
        <w:t>(8)</w:t>
      </w:r>
      <w:r w:rsidRPr="00951346">
        <w:rPr>
          <w:rtl/>
          <w:lang w:bidi="fa-IR"/>
        </w:rPr>
        <w:t xml:space="preserve"> ‌</w:t>
      </w:r>
    </w:p>
    <w:p w:rsidR="00DA4FAD" w:rsidRPr="00951346" w:rsidRDefault="00DA4FAD" w:rsidP="00DA4FAD">
      <w:pPr>
        <w:pStyle w:val="libNormal"/>
        <w:rPr>
          <w:rtl/>
          <w:lang w:bidi="fa-IR"/>
        </w:rPr>
      </w:pPr>
      <w:r w:rsidRPr="00AB53BB">
        <w:rPr>
          <w:rtl/>
        </w:rPr>
        <w:t>3763</w:t>
      </w:r>
      <w:r w:rsidRPr="002C2FC4">
        <w:rPr>
          <w:rStyle w:val="libBold2Char"/>
          <w:rtl/>
        </w:rPr>
        <w:t xml:space="preserve"> / 8.</w:t>
      </w:r>
      <w:r w:rsidRPr="00951346">
        <w:rPr>
          <w:rtl/>
          <w:lang w:bidi="fa-IR"/>
        </w:rPr>
        <w:t xml:space="preserve"> عَنْهُ </w:t>
      </w:r>
      <w:r w:rsidRPr="00625F5B">
        <w:rPr>
          <w:rStyle w:val="libFootnotenumChar"/>
          <w:rtl/>
        </w:rPr>
        <w:t>(9)</w:t>
      </w:r>
      <w:r w:rsidRPr="00951346">
        <w:rPr>
          <w:rtl/>
          <w:lang w:bidi="fa-IR"/>
        </w:rPr>
        <w:t xml:space="preserve"> ، عَنِ النَّهِيكِيِّ ، عَنْ إِبْرَاهِيمَ بْنِ عَبْدِ الْحَمِيدِ ، عَنِ الْحَكَمِ الْخَيَّاطِ </w:t>
      </w:r>
      <w:r w:rsidRPr="00625F5B">
        <w:rPr>
          <w:rStyle w:val="libFootnotenumChar"/>
          <w:rtl/>
        </w:rPr>
        <w:t>(10)</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w:t>
      </w:r>
      <w:r w:rsidRPr="00625F5B">
        <w:rPr>
          <w:rStyle w:val="libFootnotenumChar"/>
          <w:rtl/>
        </w:rPr>
        <w:t>(11)</w:t>
      </w:r>
      <w:r w:rsidRPr="00951346">
        <w:rPr>
          <w:rtl/>
          <w:lang w:bidi="fa-IR"/>
        </w:rPr>
        <w:t xml:space="preserve"> أَبُو عَبْدِ اللهِ </w:t>
      </w:r>
      <w:r w:rsidRPr="00924332">
        <w:rPr>
          <w:rStyle w:val="libAlaemChar"/>
          <w:rtl/>
        </w:rPr>
        <w:t>عليه‌السلام</w:t>
      </w:r>
      <w:r w:rsidRPr="00951346">
        <w:rPr>
          <w:rtl/>
          <w:lang w:bidi="fa-IR"/>
        </w:rPr>
        <w:t xml:space="preserve"> : « حُسْنُ الْجِوَارِ يَعْمُرُ الدِّيَارَ ، وَيَزِيدُ فِي الْأَعْمَارِ</w:t>
      </w:r>
      <w:r>
        <w:rPr>
          <w:rtl/>
          <w:lang w:bidi="fa-IR"/>
        </w:rPr>
        <w:t xml:space="preserve"> ». </w:t>
      </w:r>
      <w:r w:rsidRPr="00625F5B">
        <w:rPr>
          <w:rStyle w:val="libFootnotenumChar"/>
          <w:rtl/>
        </w:rPr>
        <w:t>(12)</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ج ، د ، ز ، ص ، بس » وحاشية « بف » وشرح المازندراني والوسائل : « كربة » بالتحريك. أي لوحاً. </w:t>
      </w:r>
      <w:r w:rsidR="00DA4FAD">
        <w:rPr>
          <w:rtl/>
        </w:rPr>
        <w:t>و «</w:t>
      </w:r>
      <w:r w:rsidR="00DA4FAD" w:rsidRPr="00951346">
        <w:rPr>
          <w:rtl/>
        </w:rPr>
        <w:t xml:space="preserve"> الكُرّاسة » واحدة الكُرّاس والكراريس : الجزء من الصحيفة. </w:t>
      </w:r>
      <w:r w:rsidR="00DA4FAD">
        <w:rPr>
          <w:rtl/>
        </w:rPr>
        <w:t>و «</w:t>
      </w:r>
      <w:r w:rsidR="00DA4FAD" w:rsidRPr="00951346">
        <w:rPr>
          <w:rtl/>
        </w:rPr>
        <w:t xml:space="preserve"> الكُرَيسة » : تصغير الكرّاسة. راجع : </w:t>
      </w:r>
      <w:r w:rsidR="00DA4FAD" w:rsidRPr="00707A47">
        <w:rPr>
          <w:rStyle w:val="libFootnoteBoldChar"/>
          <w:rtl/>
        </w:rPr>
        <w:t>القاموس المحيط</w:t>
      </w:r>
      <w:r w:rsidR="00DA4FAD" w:rsidRPr="00951346">
        <w:rPr>
          <w:rtl/>
        </w:rPr>
        <w:t xml:space="preserve"> ، ج 1 ، ص 780 ( كرس )</w:t>
      </w:r>
      <w:r w:rsidR="00DA4FAD">
        <w:rPr>
          <w:rtl/>
        </w:rPr>
        <w:t>.</w:t>
      </w:r>
      <w:r w:rsidR="00DA4FAD" w:rsidRPr="00951346">
        <w:rPr>
          <w:rtl/>
        </w:rPr>
        <w:t xml:space="preserve"> كما صرّح به في </w:t>
      </w:r>
      <w:r w:rsidR="00DA4FAD" w:rsidRPr="00707A47">
        <w:rPr>
          <w:rStyle w:val="libFootnoteBoldChar"/>
          <w:rtl/>
        </w:rPr>
        <w:t>الوافي</w:t>
      </w:r>
      <w:r w:rsidR="00DA4FAD" w:rsidRPr="00951346">
        <w:rPr>
          <w:rtl/>
        </w:rPr>
        <w:t>.</w:t>
      </w:r>
    </w:p>
    <w:tbl>
      <w:tblPr>
        <w:tblStyle w:val="TableGrid"/>
        <w:bidiVisual/>
        <w:tblW w:w="0" w:type="auto"/>
        <w:tblLook w:val="04A0" w:firstRow="1" w:lastRow="0" w:firstColumn="1" w:lastColumn="0" w:noHBand="0" w:noVBand="1"/>
      </w:tblPr>
      <w:tblGrid>
        <w:gridCol w:w="4006"/>
        <w:gridCol w:w="4006"/>
      </w:tblGrid>
      <w:tr w:rsidR="00DD3A44" w:rsidTr="00DD3A44">
        <w:tc>
          <w:tcPr>
            <w:tcW w:w="4006" w:type="dxa"/>
          </w:tcPr>
          <w:p w:rsidR="00DD3A44" w:rsidRDefault="00DD3A44" w:rsidP="00DA4FAD">
            <w:pPr>
              <w:pStyle w:val="libFootnote0"/>
              <w:rPr>
                <w:rtl/>
              </w:rPr>
            </w:pPr>
            <w:r>
              <w:rPr>
                <w:rtl/>
              </w:rPr>
              <w:t>(2).</w:t>
            </w:r>
            <w:r w:rsidRPr="00951346">
              <w:rPr>
                <w:rtl/>
              </w:rPr>
              <w:t xml:space="preserve"> في « ب » : « باليوم</w:t>
            </w:r>
            <w:r>
              <w:rPr>
                <w:rtl/>
              </w:rPr>
              <w:t xml:space="preserve"> ».</w:t>
            </w:r>
          </w:p>
        </w:tc>
        <w:tc>
          <w:tcPr>
            <w:tcW w:w="4006" w:type="dxa"/>
          </w:tcPr>
          <w:p w:rsidR="00DD3A44" w:rsidRDefault="00DD3A44" w:rsidP="00DA4FAD">
            <w:pPr>
              <w:pStyle w:val="libFootnote0"/>
              <w:rPr>
                <w:rtl/>
              </w:rPr>
            </w:pPr>
            <w:r>
              <w:rPr>
                <w:rtl/>
              </w:rPr>
              <w:t>(3).</w:t>
            </w:r>
            <w:r w:rsidRPr="00951346">
              <w:rPr>
                <w:rtl/>
              </w:rPr>
              <w:t xml:space="preserve"> في « د » والوسائل : « فلا يؤذ » بصيغة النهي.</w:t>
            </w:r>
          </w:p>
        </w:tc>
      </w:tr>
      <w:tr w:rsidR="00DD3A44" w:rsidTr="00DD3A44">
        <w:tc>
          <w:tcPr>
            <w:tcW w:w="4006" w:type="dxa"/>
          </w:tcPr>
          <w:p w:rsidR="00DD3A44" w:rsidRDefault="00DD3A44" w:rsidP="00DA4FAD">
            <w:pPr>
              <w:pStyle w:val="libFootnote0"/>
              <w:rPr>
                <w:rtl/>
              </w:rPr>
            </w:pPr>
            <w:r>
              <w:rPr>
                <w:rtl/>
              </w:rPr>
              <w:t>(4).</w:t>
            </w:r>
            <w:r w:rsidRPr="00951346">
              <w:rPr>
                <w:rtl/>
              </w:rPr>
              <w:t xml:space="preserve"> في « ص » </w:t>
            </w:r>
            <w:r>
              <w:rPr>
                <w:rtl/>
              </w:rPr>
              <w:t>: - «</w:t>
            </w:r>
            <w:r w:rsidRPr="00951346">
              <w:rPr>
                <w:rtl/>
              </w:rPr>
              <w:t>من كان يؤمن</w:t>
            </w:r>
            <w:r>
              <w:rPr>
                <w:rtl/>
              </w:rPr>
              <w:t xml:space="preserve">- </w:t>
            </w:r>
            <w:r w:rsidRPr="00951346">
              <w:rPr>
                <w:rtl/>
              </w:rPr>
              <w:t>إلى</w:t>
            </w:r>
            <w:r>
              <w:rPr>
                <w:rtl/>
              </w:rPr>
              <w:t xml:space="preserve">- </w:t>
            </w:r>
            <w:r w:rsidRPr="00951346">
              <w:rPr>
                <w:rtl/>
              </w:rPr>
              <w:t xml:space="preserve">جاره </w:t>
            </w:r>
            <w:r>
              <w:rPr>
                <w:rtl/>
              </w:rPr>
              <w:t>و».</w:t>
            </w:r>
          </w:p>
        </w:tc>
        <w:tc>
          <w:tcPr>
            <w:tcW w:w="4006" w:type="dxa"/>
          </w:tcPr>
          <w:p w:rsidR="00DD3A44" w:rsidRDefault="00DD3A44" w:rsidP="00DA4FAD">
            <w:pPr>
              <w:pStyle w:val="libFootnote0"/>
              <w:rPr>
                <w:rtl/>
              </w:rPr>
            </w:pPr>
            <w:r>
              <w:rPr>
                <w:rtl/>
              </w:rPr>
              <w:t>(5).</w:t>
            </w:r>
            <w:r w:rsidRPr="00951346">
              <w:rPr>
                <w:rtl/>
              </w:rPr>
              <w:t xml:space="preserve"> في « بف » : « فليسكت</w:t>
            </w:r>
            <w:r>
              <w:rPr>
                <w:rtl/>
              </w:rPr>
              <w:t xml:space="preserve"> ».</w:t>
            </w:r>
          </w:p>
        </w:tc>
      </w:tr>
    </w:tbl>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الأطعمة ، باب حقّ الضيف وإكرامه ، ح 11631 ، بسند مثله عن أبي جعفر </w:t>
      </w:r>
      <w:r w:rsidR="00DA4FAD" w:rsidRPr="00586280">
        <w:rPr>
          <w:rStyle w:val="libFootnoteAlaemChar"/>
          <w:rtl/>
        </w:rPr>
        <w:t>عليه‌السلام</w:t>
      </w:r>
      <w:r w:rsidR="00DA4FAD" w:rsidRPr="00951346">
        <w:rPr>
          <w:rtl/>
        </w:rPr>
        <w:t xml:space="preserve"> ، وتمام الرواية فيه : « ممّا علّم رسول الله </w:t>
      </w:r>
      <w:r w:rsidRPr="00586280">
        <w:rPr>
          <w:rStyle w:val="libFootnoteAlaemChar"/>
          <w:rtl/>
        </w:rPr>
        <w:t>صلى‌الله‌عليه‌وآله</w:t>
      </w:r>
      <w:r w:rsidR="00DA4FAD" w:rsidRPr="00951346">
        <w:rPr>
          <w:rtl/>
        </w:rPr>
        <w:t xml:space="preserve"> عليّاً </w:t>
      </w:r>
      <w:r w:rsidR="00DA4FAD" w:rsidRPr="00586280">
        <w:rPr>
          <w:rStyle w:val="libFootnoteAlaemChar"/>
          <w:rtl/>
        </w:rPr>
        <w:t>عليه‌السلام</w:t>
      </w:r>
      <w:r w:rsidR="00DA4FAD" w:rsidRPr="00951346">
        <w:rPr>
          <w:rtl/>
        </w:rPr>
        <w:t xml:space="preserve"> قال : من كان يؤمن بالله واليوم الآخر فليكرم ضيفه</w:t>
      </w:r>
      <w:r w:rsidR="00DA4FAD">
        <w:rPr>
          <w:rtl/>
        </w:rPr>
        <w:t xml:space="preserve"> ». </w:t>
      </w:r>
      <w:r w:rsidR="00DA4FAD" w:rsidRPr="00951346">
        <w:rPr>
          <w:rtl/>
        </w:rPr>
        <w:t xml:space="preserve">وفيه ، نفس الباب ، ح 11630 ، بسند آخر عن إسحاق بن عبدالعزيز وجميل وزرارة ، عن أبي عبدالله </w:t>
      </w:r>
      <w:r w:rsidR="00DA4FAD" w:rsidRPr="00586280">
        <w:rPr>
          <w:rStyle w:val="libFootnoteAlaemChar"/>
          <w:rtl/>
        </w:rPr>
        <w:t>عليه‌السلام</w:t>
      </w:r>
      <w:r w:rsidR="00DA4FAD" w:rsidRPr="00951346">
        <w:rPr>
          <w:rtl/>
        </w:rPr>
        <w:t xml:space="preserve"> ، وتمام الرواية فيه : « ممّا علّم رسول الله </w:t>
      </w:r>
      <w:r w:rsidRPr="00586280">
        <w:rPr>
          <w:rStyle w:val="libFootnoteAlaemChar"/>
          <w:rtl/>
        </w:rPr>
        <w:t>صلى‌الله‌عليه‌وآله</w:t>
      </w:r>
      <w:r w:rsidR="00DA4FAD" w:rsidRPr="00951346">
        <w:rPr>
          <w:rtl/>
        </w:rPr>
        <w:t xml:space="preserve"> فاطمة </w:t>
      </w:r>
      <w:r w:rsidR="00DA4FAD" w:rsidRPr="00586280">
        <w:rPr>
          <w:rStyle w:val="libFootnoteAlaemChar"/>
          <w:rtl/>
        </w:rPr>
        <w:t>عليها‌السلام</w:t>
      </w:r>
      <w:r w:rsidR="00DA4FAD" w:rsidRPr="00951346">
        <w:rPr>
          <w:rtl/>
        </w:rPr>
        <w:t xml:space="preserve"> أن قال لها : يا فاطمة ، من كان يؤمن بالله واليوم الآخر فليكرم ضيفه » </w:t>
      </w:r>
      <w:r w:rsidR="00DB0523">
        <w:rPr>
          <w:rFonts w:hint="cs"/>
          <w:rtl/>
        </w:rPr>
        <w:t>.</w:t>
      </w:r>
      <w:r w:rsidR="00DA4FAD" w:rsidRPr="00707A47">
        <w:rPr>
          <w:rStyle w:val="libFootnoteBoldChar"/>
          <w:rtl/>
        </w:rPr>
        <w:t>الوافي</w:t>
      </w:r>
      <w:r w:rsidR="00DA4FAD" w:rsidRPr="00951346">
        <w:rPr>
          <w:rtl/>
        </w:rPr>
        <w:t xml:space="preserve"> ، ج 5 ، ص 516 ، ح 2476 ؛ </w:t>
      </w:r>
      <w:r w:rsidR="00DA4FAD" w:rsidRPr="00707A47">
        <w:rPr>
          <w:rStyle w:val="libFootnoteBoldChar"/>
          <w:rtl/>
        </w:rPr>
        <w:t>الوسائل</w:t>
      </w:r>
      <w:r w:rsidR="00DA4FAD" w:rsidRPr="00951346">
        <w:rPr>
          <w:rtl/>
        </w:rPr>
        <w:t xml:space="preserve"> ، ج 12 ، ص 126 ، ح 15839 ؛ </w:t>
      </w:r>
      <w:r w:rsidR="00DA4FAD" w:rsidRPr="00707A47">
        <w:rPr>
          <w:rStyle w:val="libFootnoteBoldChar"/>
          <w:rtl/>
        </w:rPr>
        <w:t>البحار</w:t>
      </w:r>
      <w:r w:rsidR="00DA4FAD" w:rsidRPr="00951346">
        <w:rPr>
          <w:rtl/>
        </w:rPr>
        <w:t xml:space="preserve"> ، ج 46 ، ص 61 ، ح 52.</w:t>
      </w:r>
    </w:p>
    <w:p w:rsidR="00DA4FAD" w:rsidRPr="00951346" w:rsidRDefault="0091593C" w:rsidP="00DA4FAD">
      <w:pPr>
        <w:pStyle w:val="libFootnote0"/>
        <w:rPr>
          <w:rtl/>
          <w:lang w:bidi="fa-IR"/>
        </w:rPr>
      </w:pPr>
      <w:r>
        <w:rPr>
          <w:rtl/>
        </w:rPr>
        <w:t>(7).</w:t>
      </w:r>
      <w:r w:rsidR="00DA4FAD" w:rsidRPr="00951346">
        <w:rPr>
          <w:rtl/>
        </w:rPr>
        <w:t xml:space="preserve"> في « ص ، بف » والوافي : + « في الديار</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الوافي</w:t>
      </w:r>
      <w:r w:rsidR="00DA4FAD" w:rsidRPr="00951346">
        <w:rPr>
          <w:rtl/>
        </w:rPr>
        <w:t xml:space="preserve"> ، ج 5 ، ص 517 ، ح 2477 ؛ </w:t>
      </w:r>
      <w:r w:rsidR="00DA4FAD" w:rsidRPr="00707A47">
        <w:rPr>
          <w:rStyle w:val="libFootnoteBoldChar"/>
          <w:rtl/>
        </w:rPr>
        <w:t>الوسائل</w:t>
      </w:r>
      <w:r w:rsidR="00DA4FAD" w:rsidRPr="00951346">
        <w:rPr>
          <w:rtl/>
        </w:rPr>
        <w:t xml:space="preserve"> ، ج 12 ، ص 129 ، ح 15846.</w:t>
      </w:r>
    </w:p>
    <w:p w:rsidR="00DA4FAD" w:rsidRPr="00951346" w:rsidRDefault="0091593C" w:rsidP="00DB0523">
      <w:pPr>
        <w:pStyle w:val="libFootnote0"/>
        <w:rPr>
          <w:rtl/>
          <w:lang w:bidi="fa-IR"/>
        </w:rPr>
      </w:pPr>
      <w:r>
        <w:rPr>
          <w:rtl/>
        </w:rPr>
        <w:t>(9).</w:t>
      </w:r>
      <w:r w:rsidR="00DA4FAD" w:rsidRPr="00951346">
        <w:rPr>
          <w:rtl/>
        </w:rPr>
        <w:t xml:space="preserve"> الضمير راجع إلى أحمد بن محمّد بن خالد المذكور في السند السابق. والنهيكيّ في مشايخ أحمد بن محمّد هذا ، هو عبدالله بن محمّد ، توسّط بين أحمد وإبراهيم بن عبدالحميد ، في </w:t>
      </w:r>
      <w:r w:rsidR="00DA4FAD" w:rsidRPr="00707A47">
        <w:rPr>
          <w:rStyle w:val="libFootnoteBoldChar"/>
          <w:rtl/>
        </w:rPr>
        <w:t>المحاسن</w:t>
      </w:r>
      <w:r w:rsidR="00DA4FAD" w:rsidRPr="00951346">
        <w:rPr>
          <w:rtl/>
        </w:rPr>
        <w:t xml:space="preserve"> ، ص 428 ، ذيل ح 243 ؛ و</w:t>
      </w:r>
      <w:r w:rsidR="00DA4FAD" w:rsidRPr="00707A47">
        <w:rPr>
          <w:rStyle w:val="libFootnoteBoldChar"/>
          <w:rtl/>
        </w:rPr>
        <w:t>الكافي</w:t>
      </w:r>
      <w:r w:rsidR="00DA4FAD" w:rsidRPr="00951346">
        <w:rPr>
          <w:rtl/>
        </w:rPr>
        <w:t xml:space="preserve"> ، ح 12619.</w:t>
      </w:r>
      <w:r w:rsidR="00DB0523">
        <w:rPr>
          <w:rFonts w:hint="cs"/>
          <w:rtl/>
        </w:rPr>
        <w:t xml:space="preserve">                                   </w:t>
      </w:r>
      <w:r>
        <w:rPr>
          <w:rtl/>
        </w:rPr>
        <w:t>(10).</w:t>
      </w:r>
      <w:r w:rsidR="00DA4FAD" w:rsidRPr="00951346">
        <w:rPr>
          <w:rtl/>
        </w:rPr>
        <w:t xml:space="preserve"> في مرآة العقول : « الحنّاط</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في « ج » : + « لي</w:t>
      </w:r>
      <w:r w:rsidR="00DA4FAD">
        <w:rPr>
          <w:rtl/>
        </w:rPr>
        <w:t xml:space="preserve"> ».</w:t>
      </w:r>
    </w:p>
    <w:p w:rsidR="00DA4FAD" w:rsidRPr="00951346" w:rsidRDefault="0091593C" w:rsidP="00DA4FAD">
      <w:pPr>
        <w:pStyle w:val="libFootnote0"/>
        <w:rPr>
          <w:rtl/>
          <w:lang w:bidi="fa-IR"/>
        </w:rPr>
      </w:pPr>
      <w:r>
        <w:rPr>
          <w:rtl/>
        </w:rPr>
        <w:t>(12).</w:t>
      </w:r>
      <w:r w:rsidR="00DA4FAD">
        <w:rPr>
          <w:rFonts w:hint="cs"/>
          <w:rtl/>
        </w:rPr>
        <w:t xml:space="preserve"> </w:t>
      </w:r>
      <w:r w:rsidR="00DA4FAD" w:rsidRPr="00707A47">
        <w:rPr>
          <w:rStyle w:val="libFootnoteBoldChar"/>
          <w:rtl/>
        </w:rPr>
        <w:t>الكافي</w:t>
      </w:r>
      <w:r w:rsidR="00DA4FAD" w:rsidRPr="00951346">
        <w:rPr>
          <w:rtl/>
        </w:rPr>
        <w:t xml:space="preserve"> ، كتاب الإيمان والكفر ، باب صلة الرحم ، ح 1987 ، بسند آخر عن إبراهيم بن عبدالحميد ، عن الحكم </w:t>
      </w:r>
      <w:r w:rsidR="00DB0523">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AB53BB">
        <w:rPr>
          <w:rtl/>
        </w:rPr>
        <w:lastRenderedPageBreak/>
        <w:t>3764</w:t>
      </w:r>
      <w:r w:rsidRPr="002C2FC4">
        <w:rPr>
          <w:rStyle w:val="libBold2Char"/>
          <w:rtl/>
        </w:rPr>
        <w:t xml:space="preserve"> / 9.</w:t>
      </w:r>
      <w:r w:rsidRPr="00951346">
        <w:rPr>
          <w:rtl/>
          <w:lang w:bidi="fa-IR"/>
        </w:rPr>
        <w:t xml:space="preserve"> عَنْهُ </w:t>
      </w:r>
      <w:r w:rsidRPr="00625F5B">
        <w:rPr>
          <w:rStyle w:val="libFootnotenumChar"/>
          <w:rtl/>
        </w:rPr>
        <w:t>(1)</w:t>
      </w:r>
      <w:r w:rsidRPr="00951346">
        <w:rPr>
          <w:rtl/>
          <w:lang w:bidi="fa-IR"/>
        </w:rPr>
        <w:t xml:space="preserve"> ، عَنْ بَعْضِ أَصْحَابِهِ ، عَنْ صَالِحِ بْنِ حَمْزَةَ ، عَنِ الْحَسَنِ بْنِ عَبْدِ اللهِ </w:t>
      </w:r>
      <w:r w:rsidRPr="00625F5B">
        <w:rPr>
          <w:rStyle w:val="libFootnotenumChar"/>
          <w:rtl/>
        </w:rPr>
        <w:t>(2)</w:t>
      </w:r>
      <w:r w:rsidRPr="00951346">
        <w:rPr>
          <w:rtl/>
          <w:lang w:bidi="fa-IR"/>
        </w:rPr>
        <w:t>:</w:t>
      </w:r>
    </w:p>
    <w:p w:rsidR="00DA4FAD" w:rsidRPr="00951346" w:rsidRDefault="00DA4FAD" w:rsidP="00DA4FAD">
      <w:pPr>
        <w:pStyle w:val="libNormal"/>
        <w:rPr>
          <w:rtl/>
          <w:lang w:bidi="fa-IR"/>
        </w:rPr>
      </w:pPr>
      <w:r w:rsidRPr="00951346">
        <w:rPr>
          <w:rtl/>
          <w:lang w:bidi="fa-IR"/>
        </w:rPr>
        <w:t xml:space="preserve">عَنْ عَبْدٍ صَالِحٍ </w:t>
      </w:r>
      <w:r w:rsidRPr="00625F5B">
        <w:rPr>
          <w:rStyle w:val="libFootnotenumChar"/>
          <w:rtl/>
        </w:rPr>
        <w:t>(3)</w:t>
      </w:r>
      <w:r w:rsidRPr="00951346">
        <w:rPr>
          <w:rtl/>
          <w:lang w:bidi="fa-IR"/>
        </w:rPr>
        <w:t xml:space="preserve"> </w:t>
      </w:r>
      <w:r w:rsidRPr="00924332">
        <w:rPr>
          <w:rStyle w:val="libAlaemChar"/>
          <w:rtl/>
        </w:rPr>
        <w:t>عليه‌السلام</w:t>
      </w:r>
      <w:r w:rsidRPr="00951346">
        <w:rPr>
          <w:rtl/>
          <w:lang w:bidi="fa-IR"/>
        </w:rPr>
        <w:t xml:space="preserve"> ، قَالَ : قَالَ : « لَيْسَ حُسْنُ الْجِوَارِ كَفَّ الْأَذى ، وَلكِنَّ حُسْنَ الْجِوَارِ صَبْرُكَ </w:t>
      </w:r>
      <w:r w:rsidRPr="00625F5B">
        <w:rPr>
          <w:rStyle w:val="libFootnotenumChar"/>
          <w:rtl/>
        </w:rPr>
        <w:t>(4)</w:t>
      </w:r>
      <w:r w:rsidRPr="00951346">
        <w:rPr>
          <w:rtl/>
          <w:lang w:bidi="fa-IR"/>
        </w:rPr>
        <w:t xml:space="preserve"> عَلَى الْأَذى</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AB53BB">
        <w:rPr>
          <w:rtl/>
        </w:rPr>
        <w:t>3765</w:t>
      </w:r>
      <w:r w:rsidRPr="002C2FC4">
        <w:rPr>
          <w:rStyle w:val="libBold2Char"/>
          <w:rtl/>
        </w:rPr>
        <w:t xml:space="preserve"> / 10.</w:t>
      </w:r>
      <w:r w:rsidRPr="00951346">
        <w:rPr>
          <w:rtl/>
          <w:lang w:bidi="fa-IR"/>
        </w:rPr>
        <w:t xml:space="preserve"> أَبُو عَلِيٍّ الْأَشْعَرِيُّ ، عَنِ الْحَسَنِ بْنِ عَلِيٍّ الْكُوفِيِّ ، عَنْ عُبَيْسِ بْنِ هِشَامٍ ، عَنْ مُعَاوِيَةَ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حُسْنُ الْجِوَارِ يَعْمُرُ الدِّيَارَ ، وَيُنْسِئُ </w:t>
      </w:r>
      <w:r w:rsidRPr="00625F5B">
        <w:rPr>
          <w:rStyle w:val="libFootnotenumChar"/>
          <w:rtl/>
        </w:rPr>
        <w:t>(6)</w:t>
      </w:r>
      <w:r w:rsidRPr="00951346">
        <w:rPr>
          <w:rtl/>
          <w:lang w:bidi="fa-IR"/>
        </w:rPr>
        <w:t xml:space="preserve"> فِي الْأَعْمَارِ</w:t>
      </w:r>
      <w:r>
        <w:rPr>
          <w:rtl/>
          <w:lang w:bidi="fa-IR"/>
        </w:rPr>
        <w:t xml:space="preserve"> ». </w:t>
      </w:r>
      <w:r w:rsidRPr="00625F5B">
        <w:rPr>
          <w:rStyle w:val="libFootnotenumChar"/>
          <w:rtl/>
        </w:rPr>
        <w:t>(7)</w:t>
      </w:r>
    </w:p>
    <w:p w:rsidR="00DA4FAD" w:rsidRPr="00951346" w:rsidRDefault="00DA4FAD" w:rsidP="00DA4FAD">
      <w:pPr>
        <w:pStyle w:val="libNormal"/>
        <w:rPr>
          <w:rtl/>
          <w:lang w:bidi="fa-IR"/>
        </w:rPr>
      </w:pPr>
      <w:r w:rsidRPr="00FC0B70">
        <w:rPr>
          <w:rtl/>
        </w:rPr>
        <w:t>3766</w:t>
      </w:r>
      <w:r w:rsidRPr="002C2FC4">
        <w:rPr>
          <w:rStyle w:val="libBold2Char"/>
          <w:rtl/>
        </w:rPr>
        <w:t xml:space="preserve"> / 11.</w:t>
      </w:r>
      <w:r w:rsidRPr="00951346">
        <w:rPr>
          <w:rtl/>
          <w:lang w:bidi="fa-IR"/>
        </w:rPr>
        <w:t xml:space="preserve"> عِدَّةٌ مِنْ أَصْحَابِنَا ، عَنْ أَحْمَدَ بْنِ أَبِي عَبْدِ اللهِ </w:t>
      </w:r>
      <w:r w:rsidRPr="00625F5B">
        <w:rPr>
          <w:rStyle w:val="libFootnotenumChar"/>
          <w:rtl/>
        </w:rPr>
        <w:t>(8)</w:t>
      </w:r>
      <w:r w:rsidRPr="00951346">
        <w:rPr>
          <w:rtl/>
          <w:lang w:bidi="fa-IR"/>
        </w:rPr>
        <w:t xml:space="preserve"> ، عَنْ إِسْمَاعِيلَ بْنِ مِهْرَانَ ، عَنْ مُحَمَّدِ بْنِ حَفْصٍ ، عَنْ أَبِي الرَّبِيعِ الشَّامِيِّ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w:t>
      </w:r>
      <w:r w:rsidRPr="00625F5B">
        <w:rPr>
          <w:rStyle w:val="libFootnotenumChar"/>
          <w:rtl/>
        </w:rPr>
        <w:t>(9)</w:t>
      </w:r>
      <w:r w:rsidRPr="00951346">
        <w:rPr>
          <w:rtl/>
          <w:lang w:bidi="fa-IR"/>
        </w:rPr>
        <w:t xml:space="preserve"> : قَالَ وَالْبَيْتُ غَاصٌّ </w:t>
      </w:r>
      <w:r w:rsidRPr="00625F5B">
        <w:rPr>
          <w:rStyle w:val="libFootnotenumChar"/>
          <w:rtl/>
        </w:rPr>
        <w:t>(10)</w:t>
      </w:r>
      <w:r w:rsidRPr="00951346">
        <w:rPr>
          <w:rtl/>
          <w:lang w:bidi="fa-IR"/>
        </w:rPr>
        <w:t xml:space="preserve"> بِأَهْلِهِ : « اعْلَمُوا أَنَّهُ لَيْسَ مِنَّا مَنْ لَمْ يُحْسِنْ مُجَاوَرَةَ مَنْ جَاوَرَهُ</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A42194" w:rsidP="00A42194">
      <w:pPr>
        <w:pStyle w:val="libFootnote0"/>
        <w:rPr>
          <w:rtl/>
          <w:lang w:bidi="fa-IR"/>
        </w:rPr>
      </w:pPr>
      <w:r>
        <w:rPr>
          <w:rFonts w:hint="cs"/>
          <w:rtl/>
        </w:rPr>
        <w:t xml:space="preserve">= </w:t>
      </w:r>
      <w:r w:rsidR="00DA4FAD" w:rsidRPr="00951346">
        <w:rPr>
          <w:rtl/>
        </w:rPr>
        <w:t xml:space="preserve">الحنّاط ، عن أبي عبدالله </w:t>
      </w:r>
      <w:r w:rsidR="00DA4FAD" w:rsidRPr="00A42194">
        <w:rPr>
          <w:rStyle w:val="libFootnoteAlaemChar"/>
          <w:rtl/>
        </w:rPr>
        <w:t>عليه‌السلام</w:t>
      </w:r>
      <w:r w:rsidR="00DA4FAD" w:rsidRPr="00951346">
        <w:rPr>
          <w:rtl/>
        </w:rPr>
        <w:t xml:space="preserve"> ، مع اختلاف يسير </w:t>
      </w:r>
      <w:r>
        <w:rPr>
          <w:rFonts w:hint="cs"/>
          <w:rtl/>
        </w:rPr>
        <w:t>.</w:t>
      </w:r>
      <w:r w:rsidR="00DA4FAD" w:rsidRPr="00707A47">
        <w:rPr>
          <w:rStyle w:val="libFootnoteBoldChar"/>
          <w:rtl/>
        </w:rPr>
        <w:t>الوافي</w:t>
      </w:r>
      <w:r w:rsidR="00DA4FAD" w:rsidRPr="00951346">
        <w:rPr>
          <w:rtl/>
        </w:rPr>
        <w:t xml:space="preserve"> ، ج 5 ، ص 517 ، ح 2478 ؛ </w:t>
      </w:r>
      <w:r w:rsidR="00DA4FAD" w:rsidRPr="00707A47">
        <w:rPr>
          <w:rStyle w:val="libFootnoteBoldChar"/>
          <w:rtl/>
        </w:rPr>
        <w:t>الوسائل</w:t>
      </w:r>
      <w:r w:rsidR="00DA4FAD" w:rsidRPr="00951346">
        <w:rPr>
          <w:rtl/>
        </w:rPr>
        <w:t xml:space="preserve"> ، ج 12 ، ص 129 ، ح 15847.</w:t>
      </w:r>
      <w:r>
        <w:rPr>
          <w:rFonts w:hint="cs"/>
          <w:rtl/>
        </w:rPr>
        <w:t xml:space="preserve">                                   </w:t>
      </w:r>
      <w:r w:rsidR="0091593C">
        <w:rPr>
          <w:rtl/>
        </w:rPr>
        <w:t>(1).</w:t>
      </w:r>
      <w:r w:rsidR="00DA4FAD" w:rsidRPr="00951346">
        <w:rPr>
          <w:rtl/>
        </w:rPr>
        <w:t xml:space="preserve"> الضمير راجع إلى أحمد بن محمّد بن خالد.</w:t>
      </w:r>
    </w:p>
    <w:tbl>
      <w:tblPr>
        <w:tblStyle w:val="TableGrid"/>
        <w:bidiVisual/>
        <w:tblW w:w="0" w:type="auto"/>
        <w:tblLook w:val="04A0" w:firstRow="1" w:lastRow="0" w:firstColumn="1" w:lastColumn="0" w:noHBand="0" w:noVBand="1"/>
      </w:tblPr>
      <w:tblGrid>
        <w:gridCol w:w="4006"/>
        <w:gridCol w:w="4006"/>
      </w:tblGrid>
      <w:tr w:rsidR="00A42194" w:rsidTr="00A42194">
        <w:tc>
          <w:tcPr>
            <w:tcW w:w="4006" w:type="dxa"/>
          </w:tcPr>
          <w:p w:rsidR="00A42194" w:rsidRDefault="00A42194" w:rsidP="00DA4FAD">
            <w:pPr>
              <w:pStyle w:val="libFootnote0"/>
              <w:rPr>
                <w:rtl/>
              </w:rPr>
            </w:pPr>
            <w:r>
              <w:rPr>
                <w:rtl/>
              </w:rPr>
              <w:t>(2).</w:t>
            </w:r>
            <w:r w:rsidRPr="00951346">
              <w:rPr>
                <w:rtl/>
              </w:rPr>
              <w:t xml:space="preserve"> في « بف » : « عبيدالله</w:t>
            </w:r>
            <w:r>
              <w:rPr>
                <w:rtl/>
              </w:rPr>
              <w:t xml:space="preserve"> ».</w:t>
            </w:r>
          </w:p>
        </w:tc>
        <w:tc>
          <w:tcPr>
            <w:tcW w:w="4006" w:type="dxa"/>
          </w:tcPr>
          <w:p w:rsidR="00A42194" w:rsidRDefault="00A42194" w:rsidP="00DA4FAD">
            <w:pPr>
              <w:pStyle w:val="libFootnote0"/>
              <w:rPr>
                <w:rtl/>
              </w:rPr>
            </w:pPr>
            <w:r>
              <w:rPr>
                <w:rtl/>
              </w:rPr>
              <w:t>(3).</w:t>
            </w:r>
            <w:r w:rsidRPr="00951346">
              <w:rPr>
                <w:rtl/>
              </w:rPr>
              <w:t xml:space="preserve"> في حاشية « د » : « العبد الصالح</w:t>
            </w:r>
            <w:r>
              <w:rPr>
                <w:rtl/>
              </w:rPr>
              <w:t xml:space="preserve"> ».</w:t>
            </w:r>
          </w:p>
        </w:tc>
      </w:tr>
    </w:tbl>
    <w:p w:rsidR="00DA4FAD" w:rsidRPr="00951346" w:rsidRDefault="0091593C" w:rsidP="00DA4FAD">
      <w:pPr>
        <w:pStyle w:val="libFootnote0"/>
        <w:rPr>
          <w:rtl/>
          <w:lang w:bidi="fa-IR"/>
        </w:rPr>
      </w:pPr>
      <w:r>
        <w:rPr>
          <w:rtl/>
        </w:rPr>
        <w:t>(4).</w:t>
      </w:r>
      <w:r w:rsidR="00DA4FAD" w:rsidRPr="00951346">
        <w:rPr>
          <w:rtl/>
        </w:rPr>
        <w:t xml:space="preserve"> في تحف العقول : « الصبر</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تحف العقول</w:t>
      </w:r>
      <w:r w:rsidR="00DA4FAD" w:rsidRPr="00951346">
        <w:rPr>
          <w:rtl/>
        </w:rPr>
        <w:t xml:space="preserve"> ، ص 409 ، عن موسى‌بن جعفر </w:t>
      </w:r>
      <w:r w:rsidR="00DA4FAD" w:rsidRPr="00A42194">
        <w:rPr>
          <w:rStyle w:val="libFootnoteAlaemChar"/>
          <w:rtl/>
        </w:rPr>
        <w:t>عليه‌السلام</w:t>
      </w:r>
      <w:r w:rsidR="00DA4FAD" w:rsidRPr="00951346">
        <w:rPr>
          <w:rtl/>
        </w:rPr>
        <w:t xml:space="preserve"> </w:t>
      </w:r>
      <w:r w:rsidR="00417DF4">
        <w:rPr>
          <w:rFonts w:hint="cs"/>
          <w:rtl/>
        </w:rPr>
        <w:t>.</w:t>
      </w:r>
      <w:r w:rsidR="00DA4FAD" w:rsidRPr="00707A47">
        <w:rPr>
          <w:rStyle w:val="libFootnoteBoldChar"/>
          <w:rtl/>
        </w:rPr>
        <w:t>الوافي</w:t>
      </w:r>
      <w:r w:rsidR="00DA4FAD" w:rsidRPr="00951346">
        <w:rPr>
          <w:rtl/>
        </w:rPr>
        <w:t xml:space="preserve"> ، ج 5 ، ص 517 ، ح 2479 ؛ </w:t>
      </w:r>
      <w:r w:rsidR="00DA4FAD" w:rsidRPr="00707A47">
        <w:rPr>
          <w:rStyle w:val="libFootnoteBoldChar"/>
          <w:rtl/>
        </w:rPr>
        <w:t>الوسائل</w:t>
      </w:r>
      <w:r w:rsidR="00DA4FAD" w:rsidRPr="00951346">
        <w:rPr>
          <w:rtl/>
        </w:rPr>
        <w:t xml:space="preserve"> ، ج 12 ، ص 122 ، ح 15825.</w:t>
      </w:r>
    </w:p>
    <w:p w:rsidR="00DA4FAD" w:rsidRPr="00951346" w:rsidRDefault="0091593C" w:rsidP="00DA4FAD">
      <w:pPr>
        <w:pStyle w:val="libFootnote0"/>
        <w:rPr>
          <w:rtl/>
          <w:lang w:bidi="fa-IR"/>
        </w:rPr>
      </w:pPr>
      <w:r>
        <w:rPr>
          <w:rtl/>
        </w:rPr>
        <w:t>(6).</w:t>
      </w:r>
      <w:r w:rsidR="00DA4FAD" w:rsidRPr="00951346">
        <w:rPr>
          <w:rtl/>
        </w:rPr>
        <w:t xml:space="preserve"> « النَّسْ‌ء » : التأخير. يقال : نسأت الشي‌ء نَسْأً ، وأنسأتُه إنساءً : إذا أخّرته. </w:t>
      </w:r>
      <w:r w:rsidR="00DA4FAD" w:rsidRPr="00707A47">
        <w:rPr>
          <w:rStyle w:val="libFootnoteBoldChar"/>
          <w:rtl/>
        </w:rPr>
        <w:t>النهاية</w:t>
      </w:r>
      <w:r w:rsidR="00417DF4">
        <w:rPr>
          <w:rtl/>
        </w:rPr>
        <w:t xml:space="preserve"> ، ج 5 ، ص 44 (نسأ</w:t>
      </w:r>
      <w:r w:rsidR="00DA4FAD" w:rsidRPr="00951346">
        <w:rPr>
          <w:rtl/>
        </w:rPr>
        <w:t>)</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517 ، ح 2480 ؛ </w:t>
      </w:r>
      <w:r w:rsidR="00DA4FAD" w:rsidRPr="00707A47">
        <w:rPr>
          <w:rStyle w:val="libFootnoteBoldChar"/>
          <w:rtl/>
        </w:rPr>
        <w:t>الوسائل</w:t>
      </w:r>
      <w:r w:rsidR="00DA4FAD" w:rsidRPr="00951346">
        <w:rPr>
          <w:rtl/>
        </w:rPr>
        <w:t xml:space="preserve"> ، ج 12 ، ص 128 ، ح 15844.</w:t>
      </w:r>
    </w:p>
    <w:p w:rsidR="00DA4FAD" w:rsidRPr="00951346" w:rsidRDefault="0091593C" w:rsidP="00417DF4">
      <w:pPr>
        <w:pStyle w:val="libFootnote0"/>
        <w:rPr>
          <w:rtl/>
          <w:lang w:bidi="fa-IR"/>
        </w:rPr>
      </w:pPr>
      <w:r>
        <w:rPr>
          <w:rtl/>
        </w:rPr>
        <w:t>(8).</w:t>
      </w:r>
      <w:r w:rsidR="00DA4FAD" w:rsidRPr="00951346">
        <w:rPr>
          <w:rtl/>
        </w:rPr>
        <w:t xml:space="preserve"> هكذا في « ب ، ج ، ز ، بف » والطبعة القديمة. وفي « د » والمطبوع : « أحمد بن محمّد أبي عبدالله</w:t>
      </w:r>
      <w:r w:rsidR="00DA4FAD">
        <w:rPr>
          <w:rtl/>
        </w:rPr>
        <w:t xml:space="preserve"> ». </w:t>
      </w:r>
      <w:r w:rsidR="00DA4FAD" w:rsidRPr="00951346">
        <w:rPr>
          <w:rtl/>
        </w:rPr>
        <w:t>وفي « بس » : « أحمد بن محمّد بن أبي عبدالله</w:t>
      </w:r>
      <w:r w:rsidR="00DA4FAD">
        <w:rPr>
          <w:rtl/>
        </w:rPr>
        <w:t xml:space="preserve"> ». </w:t>
      </w:r>
      <w:r w:rsidR="00DA4FAD" w:rsidRPr="00951346">
        <w:rPr>
          <w:rtl/>
        </w:rPr>
        <w:t>وهو سهو.</w:t>
      </w:r>
      <w:r w:rsidR="00417DF4">
        <w:rPr>
          <w:rFonts w:hint="cs"/>
          <w:rtl/>
        </w:rPr>
        <w:t xml:space="preserve">    </w:t>
      </w:r>
      <w:r>
        <w:rPr>
          <w:rtl/>
        </w:rPr>
        <w:t>(9).</w:t>
      </w:r>
      <w:r w:rsidR="00DA4FAD" w:rsidRPr="00951346">
        <w:rPr>
          <w:rtl/>
        </w:rPr>
        <w:t xml:space="preserve"> في « ب » </w:t>
      </w:r>
      <w:r w:rsidR="00DA4FAD">
        <w:rPr>
          <w:rtl/>
        </w:rPr>
        <w:t xml:space="preserve">: </w:t>
      </w:r>
      <w:r w:rsidR="003E6B40">
        <w:rPr>
          <w:rtl/>
        </w:rPr>
        <w:t>-</w:t>
      </w:r>
      <w:r w:rsidR="00DA4FAD" w:rsidRPr="00951346">
        <w:rPr>
          <w:rtl/>
        </w:rPr>
        <w:t xml:space="preserve"> « قال</w:t>
      </w:r>
      <w:r w:rsidR="00DA4FAD">
        <w:rPr>
          <w:rtl/>
        </w:rPr>
        <w:t xml:space="preserve"> ».</w:t>
      </w:r>
    </w:p>
    <w:p w:rsidR="00DA4FAD" w:rsidRPr="00951346" w:rsidRDefault="0091593C" w:rsidP="00DA4FAD">
      <w:pPr>
        <w:pStyle w:val="libFootnote0"/>
        <w:rPr>
          <w:rtl/>
          <w:lang w:bidi="fa-IR"/>
        </w:rPr>
      </w:pPr>
      <w:r>
        <w:rPr>
          <w:rtl/>
        </w:rPr>
        <w:t>(10).</w:t>
      </w:r>
      <w:r w:rsidR="00DA4FAD" w:rsidRPr="00951346">
        <w:rPr>
          <w:rtl/>
        </w:rPr>
        <w:t xml:space="preserve"> في الوافي : « غاصّ ، بالمعجمة ثمّ المهملة ، أي ممتلئ</w:t>
      </w:r>
      <w:r w:rsidR="00DA4FAD">
        <w:rPr>
          <w:rtl/>
        </w:rPr>
        <w:t xml:space="preserve"> ».</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حسن المعاشرة ، ح 3604 ؛ وكتاب الحجّ ، باب الوصيّة ، ح 6998 ، مع اختلاف يسير وزيادة في آخره. راجع : </w:t>
      </w:r>
      <w:r w:rsidR="00DA4FAD" w:rsidRPr="00707A47">
        <w:rPr>
          <w:rStyle w:val="libFootnoteBoldChar"/>
          <w:rtl/>
        </w:rPr>
        <w:t>فقه الرضا</w:t>
      </w:r>
      <w:r w:rsidR="00DA4FAD" w:rsidRPr="00951346">
        <w:rPr>
          <w:rtl/>
        </w:rPr>
        <w:t xml:space="preserve"> </w:t>
      </w:r>
      <w:r w:rsidR="00DA4FAD" w:rsidRPr="00402834">
        <w:rPr>
          <w:rStyle w:val="libFootnoteAlaemChar"/>
          <w:rtl/>
        </w:rPr>
        <w:t>عليه‌السلام</w:t>
      </w:r>
      <w:r w:rsidR="00DA4FAD" w:rsidRPr="00951346">
        <w:rPr>
          <w:rtl/>
        </w:rPr>
        <w:t xml:space="preserve"> ، ص 399 ؛ و</w:t>
      </w:r>
      <w:r w:rsidR="00DA4FAD" w:rsidRPr="0091593C">
        <w:rPr>
          <w:rStyle w:val="libFootnoteBoldChar"/>
          <w:rtl/>
        </w:rPr>
        <w:t>الأمالي للصدوق</w:t>
      </w:r>
      <w:r w:rsidR="00DA4FAD" w:rsidRPr="00951346">
        <w:rPr>
          <w:rtl/>
        </w:rPr>
        <w:t xml:space="preserve"> ، ص 201 ، المجلس 36 ، ح </w:t>
      </w:r>
      <w:r w:rsidR="00417DF4">
        <w:rPr>
          <w:rtl/>
        </w:rPr>
        <w:t>13 ؛</w:t>
      </w:r>
      <w:r w:rsidR="00417DF4">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FC0B70">
        <w:rPr>
          <w:rtl/>
        </w:rPr>
        <w:lastRenderedPageBreak/>
        <w:t>3767</w:t>
      </w:r>
      <w:r w:rsidRPr="002C2FC4">
        <w:rPr>
          <w:rStyle w:val="libBold2Char"/>
          <w:rtl/>
        </w:rPr>
        <w:t xml:space="preserve"> / 12.</w:t>
      </w:r>
      <w:r w:rsidRPr="00951346">
        <w:rPr>
          <w:rtl/>
          <w:lang w:bidi="fa-IR"/>
        </w:rPr>
        <w:t xml:space="preserve"> عَنْهُ </w:t>
      </w:r>
      <w:r w:rsidRPr="00625F5B">
        <w:rPr>
          <w:rStyle w:val="libFootnotenumChar"/>
          <w:rtl/>
        </w:rPr>
        <w:t>(1)</w:t>
      </w:r>
      <w:r w:rsidRPr="00951346">
        <w:rPr>
          <w:rtl/>
          <w:lang w:bidi="fa-IR"/>
        </w:rPr>
        <w:t xml:space="preserve"> ، عَنْ مُحَمَّدِ بْنِ عَلِيٍّ ، عَنْ مُحَمَّدِ بْنِ الْفُضَيْلِ ، عَنْ أَبِي حَمْزَةَ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الْمُؤْمِنُ مَنْ آمَنَ </w:t>
      </w:r>
      <w:r w:rsidRPr="00625F5B">
        <w:rPr>
          <w:rStyle w:val="libFootnotenumChar"/>
          <w:rtl/>
        </w:rPr>
        <w:t>(2)</w:t>
      </w:r>
      <w:r w:rsidRPr="00951346">
        <w:rPr>
          <w:rtl/>
          <w:lang w:bidi="fa-IR"/>
        </w:rPr>
        <w:t xml:space="preserve"> جَارَهُ بَوَائِقَهُ » قُلْتُ : وَمَا </w:t>
      </w:r>
      <w:r w:rsidRPr="00625F5B">
        <w:rPr>
          <w:rStyle w:val="libFootnotenumChar"/>
          <w:rtl/>
        </w:rPr>
        <w:t>(3)</w:t>
      </w:r>
      <w:r w:rsidRPr="00951346">
        <w:rPr>
          <w:rtl/>
          <w:lang w:bidi="fa-IR"/>
        </w:rPr>
        <w:t xml:space="preserve"> بَوَائِقُهُ</w:t>
      </w:r>
      <w:r>
        <w:rPr>
          <w:rtl/>
          <w:lang w:bidi="fa-IR"/>
        </w:rPr>
        <w:t>؟</w:t>
      </w:r>
      <w:r>
        <w:rPr>
          <w:rFonts w:hint="cs"/>
          <w:rtl/>
          <w:lang w:bidi="fa-IR"/>
        </w:rPr>
        <w:t xml:space="preserve"> </w:t>
      </w:r>
      <w:r w:rsidRPr="00951346">
        <w:rPr>
          <w:rtl/>
          <w:lang w:bidi="fa-IR"/>
        </w:rPr>
        <w:t xml:space="preserve">قَالَ : « ظُلْمُهُ وَغَشْمُهُ </w:t>
      </w:r>
      <w:r w:rsidRPr="00625F5B">
        <w:rPr>
          <w:rStyle w:val="libFootnotenumChar"/>
          <w:rtl/>
        </w:rPr>
        <w:t>(4)</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FC0B70">
        <w:rPr>
          <w:rtl/>
        </w:rPr>
        <w:t>3768</w:t>
      </w:r>
      <w:r w:rsidRPr="002C2FC4">
        <w:rPr>
          <w:rStyle w:val="libBold2Char"/>
          <w:rtl/>
        </w:rPr>
        <w:t xml:space="preserve"> / 13.</w:t>
      </w:r>
      <w:r w:rsidRPr="00951346">
        <w:rPr>
          <w:rtl/>
          <w:lang w:bidi="fa-IR"/>
        </w:rPr>
        <w:t xml:space="preserve"> أَبُو عَلِيٍّ الْأَشْعَرِيُّ ، عَنْ مُحَمَّدِ بْنِ عَبْدِ الْجَبَّارِ ، عَنْ مُحَمَّدِ بْنِ إِسْمَاعِيلَ ، عَنْ حَنَانِ بْنِ سَدِيرٍ ، عَنْ أَبِيهِ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جَاءَ رَجُلٌ إِلَى النَّبِيِّ </w:t>
      </w:r>
      <w:r w:rsidR="0091593C" w:rsidRPr="0091593C">
        <w:rPr>
          <w:rStyle w:val="libAlaemChar"/>
          <w:rtl/>
        </w:rPr>
        <w:t>صلى‌الله‌عليه‌وآله</w:t>
      </w:r>
      <w:r w:rsidRPr="00951346">
        <w:rPr>
          <w:rtl/>
          <w:lang w:bidi="fa-IR"/>
        </w:rPr>
        <w:t xml:space="preserve"> ، فَشَكَا إِلَيْهِ أَذًى مِنْ </w:t>
      </w:r>
      <w:r w:rsidRPr="00625F5B">
        <w:rPr>
          <w:rStyle w:val="libFootnotenumChar"/>
          <w:rtl/>
        </w:rPr>
        <w:t>(6)</w:t>
      </w:r>
      <w:r w:rsidRPr="00951346">
        <w:rPr>
          <w:rtl/>
          <w:lang w:bidi="fa-IR"/>
        </w:rPr>
        <w:t xml:space="preserve"> جَارِهِ ، فَقَالَ لَهُ رَسُولُ اللهِ </w:t>
      </w:r>
      <w:r w:rsidR="0091593C" w:rsidRPr="0091593C">
        <w:rPr>
          <w:rStyle w:val="libAlaemChar"/>
          <w:rtl/>
        </w:rPr>
        <w:t>صلى‌الله‌عليه‌وآله</w:t>
      </w:r>
      <w:r w:rsidRPr="00951346">
        <w:rPr>
          <w:rtl/>
          <w:lang w:bidi="fa-IR"/>
        </w:rPr>
        <w:t xml:space="preserve"> : اصْبِرْ ، ثُمَّ أَتَاهُ ثَانِيَةً ، فَقَالَ لَهُ </w:t>
      </w:r>
      <w:r w:rsidRPr="00625F5B">
        <w:rPr>
          <w:rStyle w:val="libFootnotenumChar"/>
          <w:rtl/>
        </w:rPr>
        <w:t>(7)</w:t>
      </w:r>
      <w:r w:rsidRPr="00951346">
        <w:rPr>
          <w:rtl/>
          <w:lang w:bidi="fa-IR"/>
        </w:rPr>
        <w:t xml:space="preserve"> النَّبِيُّ </w:t>
      </w:r>
      <w:r w:rsidR="0091593C" w:rsidRPr="0091593C">
        <w:rPr>
          <w:rStyle w:val="libAlaemChar"/>
          <w:rtl/>
        </w:rPr>
        <w:t>صلى‌الله‌عليه‌وآله</w:t>
      </w:r>
      <w:r w:rsidRPr="00951346">
        <w:rPr>
          <w:rtl/>
          <w:lang w:bidi="fa-IR"/>
        </w:rPr>
        <w:t xml:space="preserve"> </w:t>
      </w:r>
      <w:r w:rsidRPr="00625F5B">
        <w:rPr>
          <w:rStyle w:val="libFootnotenumChar"/>
          <w:rtl/>
        </w:rPr>
        <w:t>(8)</w:t>
      </w:r>
      <w:r w:rsidRPr="00951346">
        <w:rPr>
          <w:rtl/>
          <w:lang w:bidi="fa-IR"/>
        </w:rPr>
        <w:t xml:space="preserve"> : اصْبِرْ ، ثُمَّ عَادَ إِلَيْهِ ، فَشَكَاهُ ثَالِثَةً ، فَقَالَ النَّبِيُّ </w:t>
      </w:r>
      <w:r w:rsidRPr="00625F5B">
        <w:rPr>
          <w:rStyle w:val="libFootnotenumChar"/>
          <w:rtl/>
        </w:rPr>
        <w:t>(9)</w:t>
      </w:r>
      <w:r w:rsidRPr="00951346">
        <w:rPr>
          <w:rtl/>
          <w:lang w:bidi="fa-IR"/>
        </w:rPr>
        <w:t xml:space="preserve"> </w:t>
      </w:r>
      <w:r w:rsidR="0091593C" w:rsidRPr="0091593C">
        <w:rPr>
          <w:rStyle w:val="libAlaemChar"/>
          <w:rtl/>
        </w:rPr>
        <w:t>صلى‌الله‌عليه‌وآله</w:t>
      </w:r>
      <w:r w:rsidRPr="00951346">
        <w:rPr>
          <w:rtl/>
          <w:lang w:bidi="fa-IR"/>
        </w:rPr>
        <w:t xml:space="preserve"> لِلرَّجُلِ الَّذِي شَكَا : إِذَا كَانَ عِنْدَ رَوَاحِ النَّاسِ إِلَى الْجُمُعَةِ </w:t>
      </w:r>
      <w:r w:rsidRPr="00625F5B">
        <w:rPr>
          <w:rStyle w:val="libFootnotenumChar"/>
          <w:rtl/>
        </w:rPr>
        <w:t>(10)</w:t>
      </w:r>
      <w:r w:rsidRPr="00951346">
        <w:rPr>
          <w:rtl/>
          <w:lang w:bidi="fa-IR"/>
        </w:rPr>
        <w:t xml:space="preserve"> ، فَأَخْرِجْ مَتَاعَكَ إِلَى الطَّرِيقِ حَتّى يَرَاهُ مَنْ يَرُوحُ إِلَى الْجُمُعَةِ ، فَإِذَا سَأَلُوكَ فَأَخْبِرْهُمْ » قَالَ : « فَفَعَلَ ، فَأَتَاهُ </w:t>
      </w:r>
      <w:r w:rsidRPr="00625F5B">
        <w:rPr>
          <w:rStyle w:val="libFootnotenumChar"/>
          <w:rtl/>
        </w:rPr>
        <w:t>(11)</w:t>
      </w:r>
      <w:r w:rsidRPr="00951346">
        <w:rPr>
          <w:rtl/>
          <w:lang w:bidi="fa-IR"/>
        </w:rPr>
        <w:t xml:space="preserve"> جَارُهُ الْمُؤْذِي لَهُ ، فَقَالَ لَهُ </w:t>
      </w:r>
      <w:r w:rsidRPr="00625F5B">
        <w:rPr>
          <w:rStyle w:val="libFootnotenumChar"/>
          <w:rtl/>
        </w:rPr>
        <w:t>(12)</w:t>
      </w:r>
      <w:r w:rsidRPr="00951346">
        <w:rPr>
          <w:rtl/>
          <w:lang w:bidi="fa-IR"/>
        </w:rPr>
        <w:t xml:space="preserve"> : رُدَّ مَتَاعَكَ ، فَلَكَ </w:t>
      </w:r>
      <w:r w:rsidRPr="00625F5B">
        <w:rPr>
          <w:rStyle w:val="libFootnotenumChar"/>
          <w:rtl/>
        </w:rPr>
        <w:t>(13)</w:t>
      </w:r>
      <w:r w:rsidRPr="00951346">
        <w:rPr>
          <w:rtl/>
          <w:lang w:bidi="fa-IR"/>
        </w:rPr>
        <w:t xml:space="preserve"> اللهُ عَلَيَّ أَنْ‌</w:t>
      </w:r>
    </w:p>
    <w:p w:rsidR="00DA4FAD" w:rsidRPr="00951346" w:rsidRDefault="00DA4FAD" w:rsidP="00DA4FAD">
      <w:pPr>
        <w:pStyle w:val="libLine"/>
        <w:rPr>
          <w:rtl/>
          <w:lang w:bidi="fa-IR"/>
        </w:rPr>
      </w:pPr>
      <w:r>
        <w:rPr>
          <w:rtl/>
          <w:lang w:bidi="fa-IR"/>
        </w:rPr>
        <w:t>__________________</w:t>
      </w:r>
    </w:p>
    <w:p w:rsidR="00DA4FAD" w:rsidRPr="00951346" w:rsidRDefault="00B5091E" w:rsidP="00DA4FAD">
      <w:pPr>
        <w:pStyle w:val="libFootnote0"/>
        <w:rPr>
          <w:rtl/>
          <w:lang w:bidi="fa-IR"/>
        </w:rPr>
      </w:pPr>
      <w:r>
        <w:rPr>
          <w:rFonts w:hint="cs"/>
          <w:rtl/>
          <w:lang w:bidi="fa-IR"/>
        </w:rPr>
        <w:t xml:space="preserve">= </w:t>
      </w:r>
      <w:r w:rsidR="00DA4FAD" w:rsidRPr="00951346">
        <w:rPr>
          <w:rtl/>
        </w:rPr>
        <w:t>و</w:t>
      </w:r>
      <w:r w:rsidR="00DA4FAD" w:rsidRPr="00707A47">
        <w:rPr>
          <w:rStyle w:val="libFootnoteBoldChar"/>
          <w:rtl/>
        </w:rPr>
        <w:t xml:space="preserve">الخصال </w:t>
      </w:r>
      <w:r w:rsidR="00DA4FAD" w:rsidRPr="00951346">
        <w:rPr>
          <w:rtl/>
        </w:rPr>
        <w:t>، ص 169 ، باب الثلاثة ، ح 222 ؛ و</w:t>
      </w:r>
      <w:r w:rsidR="00DA4FAD" w:rsidRPr="0091593C">
        <w:rPr>
          <w:rStyle w:val="libFootnoteBoldChar"/>
          <w:rtl/>
        </w:rPr>
        <w:t>الأمالي للمفيد</w:t>
      </w:r>
      <w:r w:rsidR="00DA4FAD" w:rsidRPr="00951346">
        <w:rPr>
          <w:rtl/>
        </w:rPr>
        <w:t xml:space="preserve"> ، ص 350 ، المجلس 42 ، ح 1 </w:t>
      </w:r>
      <w:r w:rsidR="0009619A">
        <w:rPr>
          <w:rFonts w:hint="cs"/>
          <w:rtl/>
        </w:rPr>
        <w:t>.</w:t>
      </w:r>
      <w:r w:rsidR="00DA4FAD" w:rsidRPr="00707A47">
        <w:rPr>
          <w:rStyle w:val="libFootnoteBoldChar"/>
          <w:rtl/>
        </w:rPr>
        <w:t>الوافي</w:t>
      </w:r>
      <w:r w:rsidR="00DA4FAD" w:rsidRPr="00951346">
        <w:rPr>
          <w:rtl/>
        </w:rPr>
        <w:t xml:space="preserve"> ، ج 5 ، ص 517 ، ح 2481 ؛ </w:t>
      </w:r>
      <w:r w:rsidR="00DA4FAD" w:rsidRPr="00707A47">
        <w:rPr>
          <w:rStyle w:val="libFootnoteBoldChar"/>
          <w:rtl/>
        </w:rPr>
        <w:t>الوسائل</w:t>
      </w:r>
      <w:r w:rsidR="00DA4FAD" w:rsidRPr="00951346">
        <w:rPr>
          <w:rtl/>
        </w:rPr>
        <w:t xml:space="preserve"> ، ج 12 ، ص 129 ، ح 15848.</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أبي عبدالله المذكور في السند السابق.</w:t>
      </w:r>
    </w:p>
    <w:p w:rsidR="00DA4FAD" w:rsidRPr="00951346" w:rsidRDefault="0091593C" w:rsidP="00DA4FAD">
      <w:pPr>
        <w:pStyle w:val="libFootnote0"/>
        <w:rPr>
          <w:rtl/>
          <w:lang w:bidi="fa-IR"/>
        </w:rPr>
      </w:pPr>
      <w:r>
        <w:rPr>
          <w:rtl/>
        </w:rPr>
        <w:t>(2).</w:t>
      </w:r>
      <w:r w:rsidR="00DA4FAD" w:rsidRPr="00951346">
        <w:rPr>
          <w:rtl/>
        </w:rPr>
        <w:t xml:space="preserve"> في « د » والوسائل : « أمن</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الوسائل : « ما » بدون الواو.</w:t>
      </w:r>
    </w:p>
    <w:p w:rsidR="00DA4FAD" w:rsidRPr="00951346" w:rsidRDefault="0091593C" w:rsidP="00DA4FAD">
      <w:pPr>
        <w:pStyle w:val="libFootnote0"/>
        <w:rPr>
          <w:rtl/>
          <w:lang w:bidi="fa-IR"/>
        </w:rPr>
      </w:pPr>
      <w:r>
        <w:rPr>
          <w:rtl/>
        </w:rPr>
        <w:t>(4).</w:t>
      </w:r>
      <w:r w:rsidR="00DA4FAD" w:rsidRPr="00951346">
        <w:rPr>
          <w:rtl/>
        </w:rPr>
        <w:t xml:space="preserve"> في « بف » وحاشية « د » : « غشّه</w:t>
      </w:r>
      <w:r w:rsidR="00DA4FAD">
        <w:rPr>
          <w:rtl/>
        </w:rPr>
        <w:t xml:space="preserve"> ». و «</w:t>
      </w:r>
      <w:r w:rsidR="00DA4FAD" w:rsidRPr="00951346">
        <w:rPr>
          <w:rtl/>
        </w:rPr>
        <w:t xml:space="preserve"> الغَشْم » : الظلم والجور ، فالعطف تفسيريّ.</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المؤمن</w:t>
      </w:r>
      <w:r w:rsidR="00DA4FAD" w:rsidRPr="00951346">
        <w:rPr>
          <w:rtl/>
        </w:rPr>
        <w:t xml:space="preserve"> ، ص 71 ، ح 195 ، عن محمّد بن مسلم ، عن أحدهما </w:t>
      </w:r>
      <w:r w:rsidR="00DA4FAD" w:rsidRPr="0009619A">
        <w:rPr>
          <w:rStyle w:val="libFootnoteAlaemChar"/>
          <w:rtl/>
        </w:rPr>
        <w:t>عليهما‌السلام</w:t>
      </w:r>
      <w:r w:rsidR="00DA4FAD" w:rsidRPr="00951346">
        <w:rPr>
          <w:rtl/>
        </w:rPr>
        <w:t xml:space="preserve"> عن رسول الله </w:t>
      </w:r>
      <w:r w:rsidRPr="0009619A">
        <w:rPr>
          <w:rStyle w:val="libFootnoteAlaemChar"/>
          <w:rtl/>
        </w:rPr>
        <w:t>صلى‌الله‌عليه‌وآله</w:t>
      </w:r>
      <w:r w:rsidR="00DA4FAD" w:rsidRPr="00951346">
        <w:rPr>
          <w:rtl/>
        </w:rPr>
        <w:t xml:space="preserve"> ، مع اختلاف يسير. </w:t>
      </w:r>
      <w:r w:rsidR="00DA4FAD" w:rsidRPr="00707A47">
        <w:rPr>
          <w:rStyle w:val="libFootnoteBoldChar"/>
          <w:rtl/>
        </w:rPr>
        <w:t>عيون الأخبار</w:t>
      </w:r>
      <w:r w:rsidR="00DA4FAD" w:rsidRPr="00951346">
        <w:rPr>
          <w:rtl/>
        </w:rPr>
        <w:t xml:space="preserve"> ، ج 2 ، ص 24 ، ذيل ح 3 ، بسند آخر عن الرضا </w:t>
      </w:r>
      <w:r w:rsidR="00DA4FAD" w:rsidRPr="0009619A">
        <w:rPr>
          <w:rStyle w:val="libFootnoteAlaemChar"/>
          <w:rtl/>
        </w:rPr>
        <w:t>عليه‌السلام</w:t>
      </w:r>
      <w:r w:rsidR="00DA4FAD" w:rsidRPr="00951346">
        <w:rPr>
          <w:rtl/>
        </w:rPr>
        <w:t xml:space="preserve"> ، وتمام الرواية فيه : « ليس منّا من لم يأمن جاره بوائقه</w:t>
      </w:r>
      <w:r w:rsidR="00DA4FAD">
        <w:rPr>
          <w:rtl/>
        </w:rPr>
        <w:t xml:space="preserve"> ». </w:t>
      </w:r>
      <w:r w:rsidR="00DA4FAD" w:rsidRPr="00951346">
        <w:rPr>
          <w:rtl/>
        </w:rPr>
        <w:t xml:space="preserve">وفي </w:t>
      </w:r>
      <w:r w:rsidR="00DA4FAD" w:rsidRPr="00707A47">
        <w:rPr>
          <w:rStyle w:val="libFootnoteBoldChar"/>
          <w:rtl/>
        </w:rPr>
        <w:t>التوحيد</w:t>
      </w:r>
      <w:r w:rsidR="00DA4FAD" w:rsidRPr="00951346">
        <w:rPr>
          <w:rtl/>
        </w:rPr>
        <w:t xml:space="preserve"> ، ص 205 ؛ و</w:t>
      </w:r>
      <w:r w:rsidR="00DA4FAD" w:rsidRPr="00707A47">
        <w:rPr>
          <w:rStyle w:val="libFootnoteBoldChar"/>
          <w:rtl/>
        </w:rPr>
        <w:t xml:space="preserve">معاني الأخبار </w:t>
      </w:r>
      <w:r w:rsidR="00DA4FAD" w:rsidRPr="00951346">
        <w:rPr>
          <w:rtl/>
        </w:rPr>
        <w:t xml:space="preserve">، ص 239 ، ح 2 ، مرسلاً ، وتمام الرواية فيهما : « المؤمن من أمن جاره بوائقه » </w:t>
      </w:r>
      <w:r w:rsidR="0009619A">
        <w:rPr>
          <w:rFonts w:hint="cs"/>
          <w:rtl/>
        </w:rPr>
        <w:t>.</w:t>
      </w:r>
      <w:r w:rsidR="00DA4FAD" w:rsidRPr="00707A47">
        <w:rPr>
          <w:rStyle w:val="libFootnoteBoldChar"/>
          <w:rtl/>
        </w:rPr>
        <w:t>الوافي</w:t>
      </w:r>
      <w:r w:rsidR="00DA4FAD" w:rsidRPr="00951346">
        <w:rPr>
          <w:rtl/>
        </w:rPr>
        <w:t xml:space="preserve"> ، ج 5 ، ص 518 ، ح 2482 ؛ </w:t>
      </w:r>
      <w:r w:rsidR="00DA4FAD" w:rsidRPr="00707A47">
        <w:rPr>
          <w:rStyle w:val="libFootnoteBoldChar"/>
          <w:rtl/>
        </w:rPr>
        <w:t>الوسائل</w:t>
      </w:r>
      <w:r w:rsidR="00DA4FAD" w:rsidRPr="00951346">
        <w:rPr>
          <w:rtl/>
        </w:rPr>
        <w:t xml:space="preserve"> ، ج 12 ، ص 126 ، ح 15840.</w:t>
      </w:r>
    </w:p>
    <w:p w:rsidR="00DA4FAD" w:rsidRPr="00951346" w:rsidRDefault="0091593C" w:rsidP="00DA4FAD">
      <w:pPr>
        <w:pStyle w:val="libFootnote0"/>
        <w:rPr>
          <w:rtl/>
          <w:lang w:bidi="fa-IR"/>
        </w:rPr>
      </w:pPr>
      <w:r>
        <w:rPr>
          <w:rtl/>
        </w:rPr>
        <w:t>(6).</w:t>
      </w:r>
      <w:r w:rsidR="00DA4FAD" w:rsidRPr="00951346">
        <w:rPr>
          <w:rtl/>
        </w:rPr>
        <w:t xml:space="preserve"> في « ج ، د ، ص ، بس ، بف » والوافي والوسائل والبحار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في « ب » </w:t>
      </w:r>
      <w:r w:rsidR="00DA4FAD">
        <w:rPr>
          <w:rtl/>
        </w:rPr>
        <w:t xml:space="preserve">: </w:t>
      </w:r>
      <w:r w:rsidR="003E6B40">
        <w:rPr>
          <w:rtl/>
        </w:rPr>
        <w:t>-</w:t>
      </w:r>
      <w:r w:rsidR="00DA4FAD" w:rsidRPr="00951346">
        <w:rPr>
          <w:rtl/>
        </w:rPr>
        <w:t xml:space="preserve"> « 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09619A" w:rsidTr="0009619A">
        <w:tc>
          <w:tcPr>
            <w:tcW w:w="4006" w:type="dxa"/>
          </w:tcPr>
          <w:p w:rsidR="0009619A" w:rsidRDefault="0009619A" w:rsidP="00DA4FAD">
            <w:pPr>
              <w:pStyle w:val="libFootnote0"/>
              <w:rPr>
                <w:rtl/>
              </w:rPr>
            </w:pPr>
            <w:r>
              <w:rPr>
                <w:rtl/>
              </w:rPr>
              <w:t>(8).</w:t>
            </w:r>
            <w:r w:rsidRPr="00951346">
              <w:rPr>
                <w:rtl/>
              </w:rPr>
              <w:t xml:space="preserve"> وفي الوسائل </w:t>
            </w:r>
            <w:r>
              <w:rPr>
                <w:rtl/>
              </w:rPr>
              <w:t>: -</w:t>
            </w:r>
            <w:r w:rsidRPr="00951346">
              <w:rPr>
                <w:rtl/>
              </w:rPr>
              <w:t xml:space="preserve"> « النبيّ </w:t>
            </w:r>
            <w:r w:rsidRPr="0009619A">
              <w:rPr>
                <w:rStyle w:val="libFootnoteAlaemChar"/>
                <w:rtl/>
              </w:rPr>
              <w:t>صلى‌الله‌عليه‌وآله</w:t>
            </w:r>
            <w:r>
              <w:rPr>
                <w:rtl/>
              </w:rPr>
              <w:t xml:space="preserve"> ».</w:t>
            </w:r>
          </w:p>
        </w:tc>
        <w:tc>
          <w:tcPr>
            <w:tcW w:w="4006" w:type="dxa"/>
          </w:tcPr>
          <w:p w:rsidR="0009619A" w:rsidRDefault="0009619A" w:rsidP="00DA4FAD">
            <w:pPr>
              <w:pStyle w:val="libFootnote0"/>
              <w:rPr>
                <w:rtl/>
              </w:rPr>
            </w:pPr>
            <w:r>
              <w:rPr>
                <w:rtl/>
              </w:rPr>
              <w:t>(9).</w:t>
            </w:r>
            <w:r w:rsidRPr="00951346">
              <w:rPr>
                <w:rtl/>
              </w:rPr>
              <w:t xml:space="preserve"> في « بف » والوافي : « رسول الله</w:t>
            </w:r>
            <w:r>
              <w:rPr>
                <w:rtl/>
              </w:rPr>
              <w:t xml:space="preserve"> ».</w:t>
            </w:r>
          </w:p>
        </w:tc>
      </w:tr>
      <w:tr w:rsidR="0009619A" w:rsidTr="0009619A">
        <w:tc>
          <w:tcPr>
            <w:tcW w:w="4006" w:type="dxa"/>
          </w:tcPr>
          <w:p w:rsidR="0009619A" w:rsidRDefault="0009619A" w:rsidP="00DA4FAD">
            <w:pPr>
              <w:pStyle w:val="libFootnote0"/>
              <w:rPr>
                <w:rtl/>
              </w:rPr>
            </w:pPr>
            <w:r>
              <w:rPr>
                <w:rtl/>
              </w:rPr>
              <w:t>(10).</w:t>
            </w:r>
            <w:r w:rsidRPr="00951346">
              <w:rPr>
                <w:rtl/>
              </w:rPr>
              <w:t xml:space="preserve"> في « ب » </w:t>
            </w:r>
            <w:r>
              <w:rPr>
                <w:rtl/>
              </w:rPr>
              <w:t>: -</w:t>
            </w:r>
            <w:r w:rsidRPr="00951346">
              <w:rPr>
                <w:rtl/>
              </w:rPr>
              <w:t xml:space="preserve"> « إلى الجمعة</w:t>
            </w:r>
            <w:r>
              <w:rPr>
                <w:rtl/>
              </w:rPr>
              <w:t xml:space="preserve"> ».</w:t>
            </w:r>
          </w:p>
        </w:tc>
        <w:tc>
          <w:tcPr>
            <w:tcW w:w="4006" w:type="dxa"/>
          </w:tcPr>
          <w:p w:rsidR="0009619A" w:rsidRDefault="0009619A" w:rsidP="00DA4FAD">
            <w:pPr>
              <w:pStyle w:val="libFootnote0"/>
              <w:rPr>
                <w:rtl/>
              </w:rPr>
            </w:pPr>
            <w:r>
              <w:rPr>
                <w:rtl/>
              </w:rPr>
              <w:t>(11).</w:t>
            </w:r>
            <w:r w:rsidRPr="00951346">
              <w:rPr>
                <w:rtl/>
              </w:rPr>
              <w:t xml:space="preserve"> في البحار : « فأتى</w:t>
            </w:r>
            <w:r>
              <w:rPr>
                <w:rtl/>
              </w:rPr>
              <w:t xml:space="preserve"> ».</w:t>
            </w:r>
          </w:p>
        </w:tc>
      </w:tr>
      <w:tr w:rsidR="0009619A" w:rsidTr="0009619A">
        <w:tc>
          <w:tcPr>
            <w:tcW w:w="4006" w:type="dxa"/>
          </w:tcPr>
          <w:p w:rsidR="0009619A" w:rsidRDefault="0009619A" w:rsidP="00DA4FAD">
            <w:pPr>
              <w:pStyle w:val="libFootnote0"/>
              <w:rPr>
                <w:rtl/>
              </w:rPr>
            </w:pPr>
            <w:r>
              <w:rPr>
                <w:rtl/>
              </w:rPr>
              <w:t>(12). ف</w:t>
            </w:r>
            <w:r w:rsidRPr="00951346">
              <w:rPr>
                <w:rtl/>
              </w:rPr>
              <w:t xml:space="preserve">ي « ج » </w:t>
            </w:r>
            <w:r>
              <w:rPr>
                <w:rtl/>
              </w:rPr>
              <w:t>: -</w:t>
            </w:r>
            <w:r w:rsidRPr="00951346">
              <w:rPr>
                <w:rtl/>
              </w:rPr>
              <w:t xml:space="preserve"> « له</w:t>
            </w:r>
            <w:r>
              <w:rPr>
                <w:rtl/>
              </w:rPr>
              <w:t xml:space="preserve"> ».</w:t>
            </w:r>
          </w:p>
        </w:tc>
        <w:tc>
          <w:tcPr>
            <w:tcW w:w="4006" w:type="dxa"/>
          </w:tcPr>
          <w:p w:rsidR="0009619A" w:rsidRDefault="0009619A" w:rsidP="00DA4FAD">
            <w:pPr>
              <w:pStyle w:val="libFootnote0"/>
              <w:rPr>
                <w:rtl/>
              </w:rPr>
            </w:pPr>
            <w:r>
              <w:rPr>
                <w:rtl/>
              </w:rPr>
              <w:t xml:space="preserve">(13). </w:t>
            </w:r>
            <w:r w:rsidRPr="00951346">
              <w:rPr>
                <w:rtl/>
              </w:rPr>
              <w:t>في « بف » والبحار : « ولك</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لَا أَعُودَ</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FC0B70">
        <w:rPr>
          <w:rtl/>
        </w:rPr>
        <w:t>3769</w:t>
      </w:r>
      <w:r w:rsidRPr="002C2FC4">
        <w:rPr>
          <w:rStyle w:val="libBold2Char"/>
          <w:rtl/>
        </w:rPr>
        <w:t xml:space="preserve"> / 14.</w:t>
      </w:r>
      <w:r w:rsidRPr="00951346">
        <w:rPr>
          <w:rtl/>
          <w:lang w:bidi="fa-IR"/>
        </w:rPr>
        <w:t xml:space="preserve"> عَنْهُ ، عَنْ مُحَمَّدِ بْنِ عَبْدِ الْجَبَّارِ ، عَنْ مُحَمَّدِ بْنِ إِسْمَاعِيلَ ، عَنْ عَبْدِ اللهِ بْنِ عُثْمَانَ ، عَنْ أَبِي الْحَسَنِ الْبَجَلِيِّ ، عَنْ عُبَيْدِ اللهِ </w:t>
      </w:r>
      <w:r w:rsidRPr="00625F5B">
        <w:rPr>
          <w:rStyle w:val="libFootnotenumChar"/>
          <w:rtl/>
        </w:rPr>
        <w:t>(2)</w:t>
      </w:r>
      <w:r w:rsidRPr="00951346">
        <w:rPr>
          <w:rtl/>
          <w:lang w:bidi="fa-IR"/>
        </w:rPr>
        <w:t xml:space="preserve"> الْوَصَّافِيِّ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مَا آمَنَ بِي مَنْ بَاتَ شَبْعَانَ وَجَارُهُ جَائِعٌ » قَالَ </w:t>
      </w:r>
      <w:r w:rsidRPr="00625F5B">
        <w:rPr>
          <w:rStyle w:val="libFootnotenumChar"/>
          <w:rtl/>
        </w:rPr>
        <w:t>(3)</w:t>
      </w:r>
      <w:r w:rsidRPr="00951346">
        <w:rPr>
          <w:rtl/>
          <w:lang w:bidi="fa-IR"/>
        </w:rPr>
        <w:t xml:space="preserve"> : « وَمَا مِنْ </w:t>
      </w:r>
      <w:r w:rsidRPr="00625F5B">
        <w:rPr>
          <w:rStyle w:val="libFootnotenumChar"/>
          <w:rtl/>
        </w:rPr>
        <w:t>(4)</w:t>
      </w:r>
      <w:r w:rsidRPr="00951346">
        <w:rPr>
          <w:rtl/>
          <w:lang w:bidi="fa-IR"/>
        </w:rPr>
        <w:t xml:space="preserve"> أَهْلِ قَرْيَةٍ يَبِيتُ فِيهِمْ </w:t>
      </w:r>
      <w:r w:rsidRPr="00625F5B">
        <w:rPr>
          <w:rStyle w:val="libFootnotenumChar"/>
          <w:rtl/>
        </w:rPr>
        <w:t>(5)</w:t>
      </w:r>
      <w:r w:rsidRPr="00951346">
        <w:rPr>
          <w:rtl/>
          <w:lang w:bidi="fa-IR"/>
        </w:rPr>
        <w:t xml:space="preserve"> جَائِعٌ يَنْظُرُ اللهُ إِلَيْهِمْ يَوْمَ الْقِيَامَةِ</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FC0B70">
        <w:rPr>
          <w:rtl/>
        </w:rPr>
        <w:t>3770</w:t>
      </w:r>
      <w:r w:rsidRPr="002C2FC4">
        <w:rPr>
          <w:rStyle w:val="libBold2Char"/>
          <w:rtl/>
        </w:rPr>
        <w:t xml:space="preserve"> / 15.</w:t>
      </w:r>
      <w:r w:rsidRPr="00951346">
        <w:rPr>
          <w:rtl/>
          <w:lang w:bidi="fa-IR"/>
        </w:rPr>
        <w:t xml:space="preserve"> عِدَّةٌ مِنْ أَصْحَابِنَا ، عَنْ أَحْمَدَ بْنِ مُحَمَّدٍ ، عَنِ ابْنِ فَضَّالٍ ، عَنْ أَبِي جَمِيلَةَ ، عَنْ سَعْدِ بْنِ طَرِيفٍ :</w:t>
      </w:r>
    </w:p>
    <w:p w:rsidR="00DA4FAD" w:rsidRPr="00951346" w:rsidRDefault="00DA4FAD" w:rsidP="00DA4FAD">
      <w:pPr>
        <w:pStyle w:val="libNormal"/>
        <w:rPr>
          <w:rtl/>
          <w:lang w:bidi="fa-IR"/>
        </w:rPr>
      </w:pPr>
      <w:r w:rsidRPr="00951346">
        <w:rPr>
          <w:rtl/>
          <w:lang w:bidi="fa-IR"/>
        </w:rPr>
        <w:t xml:space="preserve">عَنْ أَبِي جَعْفَرٍ </w:t>
      </w:r>
      <w:r w:rsidRPr="00924332">
        <w:rPr>
          <w:rStyle w:val="libAlaemChar"/>
          <w:rtl/>
        </w:rPr>
        <w:t>عليه‌السلام</w:t>
      </w:r>
      <w:r w:rsidRPr="00951346">
        <w:rPr>
          <w:rtl/>
          <w:lang w:bidi="fa-IR"/>
        </w:rPr>
        <w:t xml:space="preserve"> ، قَالَ : « مِنَ الْقَوَاصِمِ </w:t>
      </w:r>
      <w:r w:rsidRPr="00625F5B">
        <w:rPr>
          <w:rStyle w:val="libFootnotenumChar"/>
          <w:rtl/>
        </w:rPr>
        <w:t>(7)</w:t>
      </w:r>
      <w:r w:rsidRPr="00951346">
        <w:rPr>
          <w:rtl/>
          <w:lang w:bidi="fa-IR"/>
        </w:rPr>
        <w:t xml:space="preserve"> الْفَوَاقِرِ </w:t>
      </w:r>
      <w:r w:rsidRPr="00625F5B">
        <w:rPr>
          <w:rStyle w:val="libFootnotenumChar"/>
          <w:rtl/>
        </w:rPr>
        <w:t>(8)</w:t>
      </w:r>
      <w:r w:rsidRPr="00951346">
        <w:rPr>
          <w:rtl/>
          <w:lang w:bidi="fa-IR"/>
        </w:rPr>
        <w:t xml:space="preserve"> الَّتِي تَقْصِمُ الظَّهْرَ جَارُ السَّوْءِ ، إِنْ رَأى حَسَنَةً أَخْفَاهَا ، وَإِنْ رَأى سَيِّئَةً أَفْشَاهَا </w:t>
      </w:r>
      <w:r w:rsidRPr="00625F5B">
        <w:rPr>
          <w:rStyle w:val="libFootnotenumChar"/>
          <w:rtl/>
        </w:rPr>
        <w:t>(9)</w:t>
      </w:r>
      <w:r>
        <w:rPr>
          <w:rtl/>
          <w:lang w:bidi="fa-IR"/>
        </w:rPr>
        <w:t xml:space="preserve"> ». </w:t>
      </w:r>
      <w:r w:rsidRPr="00625F5B">
        <w:rPr>
          <w:rStyle w:val="libFootnotenumChar"/>
          <w:rtl/>
        </w:rPr>
        <w:t>(10)</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3738B9">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5 ، ص 518 ، ح 2483 ؛ </w:t>
      </w:r>
      <w:r w:rsidR="00DA4FAD" w:rsidRPr="00707A47">
        <w:rPr>
          <w:rStyle w:val="libFootnoteBoldChar"/>
          <w:rtl/>
        </w:rPr>
        <w:t>الوسائل</w:t>
      </w:r>
      <w:r w:rsidR="00DA4FAD" w:rsidRPr="00951346">
        <w:rPr>
          <w:rtl/>
        </w:rPr>
        <w:t xml:space="preserve"> ، ج 12 ، ص 123 ، ح 15830 ، إلى قوله : « فقال له النبيّ </w:t>
      </w:r>
      <w:r w:rsidRPr="003738B9">
        <w:rPr>
          <w:rStyle w:val="libFootnoteAlaemChar"/>
          <w:rtl/>
        </w:rPr>
        <w:t>صلى‌الله‌عليه‌وآله</w:t>
      </w:r>
      <w:r w:rsidR="00621D8D">
        <w:rPr>
          <w:rtl/>
        </w:rPr>
        <w:t>:اصبر»</w:t>
      </w:r>
      <w:r w:rsidR="00DA4FAD" w:rsidRPr="00951346">
        <w:rPr>
          <w:rtl/>
        </w:rPr>
        <w:t>؛</w:t>
      </w:r>
      <w:r w:rsidR="00DA4FAD" w:rsidRPr="00707A47">
        <w:rPr>
          <w:rStyle w:val="libFootnoteBoldChar"/>
          <w:rtl/>
        </w:rPr>
        <w:t>البحار</w:t>
      </w:r>
      <w:r w:rsidR="00621D8D">
        <w:rPr>
          <w:rtl/>
        </w:rPr>
        <w:t>،ج 22،ص 122،</w:t>
      </w:r>
      <w:r w:rsidR="00DA4FAD" w:rsidRPr="00951346">
        <w:rPr>
          <w:rtl/>
        </w:rPr>
        <w:t>ح 91.</w:t>
      </w:r>
      <w:r w:rsidR="003738B9">
        <w:rPr>
          <w:rFonts w:hint="cs"/>
          <w:rtl/>
        </w:rPr>
        <w:t xml:space="preserve"> </w:t>
      </w:r>
      <w:r w:rsidR="00621D8D">
        <w:rPr>
          <w:rFonts w:hint="cs"/>
          <w:rtl/>
        </w:rPr>
        <w:t xml:space="preserve">    </w:t>
      </w:r>
      <w:r>
        <w:rPr>
          <w:rtl/>
        </w:rPr>
        <w:t>(2).</w:t>
      </w:r>
      <w:r w:rsidR="00DA4FAD" w:rsidRPr="00951346">
        <w:rPr>
          <w:rtl/>
        </w:rPr>
        <w:t xml:space="preserve"> في « ب ، ج ، د ، ز ، بس » : « عبدالله</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3738B9" w:rsidTr="003738B9">
        <w:tc>
          <w:tcPr>
            <w:tcW w:w="4006" w:type="dxa"/>
          </w:tcPr>
          <w:p w:rsidR="003738B9" w:rsidRDefault="003738B9" w:rsidP="00DA4FAD">
            <w:pPr>
              <w:pStyle w:val="libFootnote0"/>
              <w:rPr>
                <w:rtl/>
              </w:rPr>
            </w:pPr>
            <w:r>
              <w:rPr>
                <w:rtl/>
              </w:rPr>
              <w:t>(3).</w:t>
            </w:r>
            <w:r w:rsidRPr="00951346">
              <w:rPr>
                <w:rtl/>
              </w:rPr>
              <w:t xml:space="preserve"> في « ب ، ز » </w:t>
            </w:r>
            <w:r>
              <w:rPr>
                <w:rtl/>
              </w:rPr>
              <w:t>: -</w:t>
            </w:r>
            <w:r w:rsidRPr="00951346">
              <w:rPr>
                <w:rtl/>
              </w:rPr>
              <w:t xml:space="preserve"> « قال</w:t>
            </w:r>
            <w:r>
              <w:rPr>
                <w:rtl/>
              </w:rPr>
              <w:t xml:space="preserve"> ».</w:t>
            </w:r>
          </w:p>
        </w:tc>
        <w:tc>
          <w:tcPr>
            <w:tcW w:w="4006" w:type="dxa"/>
          </w:tcPr>
          <w:p w:rsidR="003738B9" w:rsidRDefault="003738B9" w:rsidP="00DA4FAD">
            <w:pPr>
              <w:pStyle w:val="libFootnote0"/>
              <w:rPr>
                <w:rtl/>
              </w:rPr>
            </w:pPr>
            <w:r>
              <w:rPr>
                <w:rtl/>
              </w:rPr>
              <w:t>(4).</w:t>
            </w:r>
            <w:r w:rsidRPr="00951346">
              <w:rPr>
                <w:rtl/>
              </w:rPr>
              <w:t xml:space="preserve"> في « ب » : « آمن بي » بدل « من</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هكذا في النسخ التي قوبلت والوافي والوسائل. وفي المطبوع : « [ و ] فيهم</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595351">
        <w:rPr>
          <w:rStyle w:val="libFootnoteBoldChar"/>
          <w:rtl/>
        </w:rPr>
        <w:t>الأمالي للطوسي</w:t>
      </w:r>
      <w:r w:rsidR="00DA4FAD" w:rsidRPr="00951346">
        <w:rPr>
          <w:rtl/>
        </w:rPr>
        <w:t xml:space="preserve"> ، ص 520 ، المجلس 18 ، ح 52 ، بسند آخر عن الرضا ، عن آبائه </w:t>
      </w:r>
      <w:r w:rsidR="00DA4FAD" w:rsidRPr="00621D8D">
        <w:rPr>
          <w:rStyle w:val="libFootnoteAlaemChar"/>
          <w:rtl/>
        </w:rPr>
        <w:t>عليهم‌السلام</w:t>
      </w:r>
      <w:r w:rsidR="00DA4FAD" w:rsidRPr="00951346">
        <w:rPr>
          <w:rtl/>
        </w:rPr>
        <w:t xml:space="preserve"> عن النبيّ </w:t>
      </w:r>
      <w:r w:rsidRPr="003738B9">
        <w:rPr>
          <w:rStyle w:val="libFootnoteAlaemChar"/>
          <w:rtl/>
        </w:rPr>
        <w:t>صلى‌الله‌عليه‌وآله</w:t>
      </w:r>
      <w:r w:rsidR="00DA4FAD" w:rsidRPr="00951346">
        <w:rPr>
          <w:rtl/>
        </w:rPr>
        <w:t xml:space="preserve"> ، مع زيادة في أوّله وآخره ؛ و</w:t>
      </w:r>
      <w:r w:rsidR="00DA4FAD" w:rsidRPr="00707A47">
        <w:rPr>
          <w:rStyle w:val="libFootnoteBoldChar"/>
          <w:rtl/>
        </w:rPr>
        <w:t>فيه</w:t>
      </w:r>
      <w:r w:rsidR="00DA4FAD" w:rsidRPr="00951346">
        <w:rPr>
          <w:rtl/>
        </w:rPr>
        <w:t xml:space="preserve"> ، ص 598 ، المجلس 26 ، ح 15 ، بسند آخر عن أبي جعفر ، عن آبائه </w:t>
      </w:r>
      <w:r w:rsidR="00DA4FAD" w:rsidRPr="00621D8D">
        <w:rPr>
          <w:rStyle w:val="libFootnoteAlaemChar"/>
          <w:rtl/>
        </w:rPr>
        <w:t>عليهم‌السلام</w:t>
      </w:r>
      <w:r w:rsidR="00DA4FAD" w:rsidRPr="00951346">
        <w:rPr>
          <w:rtl/>
        </w:rPr>
        <w:t xml:space="preserve"> عن النبيّ </w:t>
      </w:r>
      <w:r w:rsidRPr="003738B9">
        <w:rPr>
          <w:rStyle w:val="libFootnoteAlaemChar"/>
          <w:rtl/>
        </w:rPr>
        <w:t>صلى‌الله‌عليه‌وآله</w:t>
      </w:r>
      <w:r w:rsidR="00DA4FAD" w:rsidRPr="00951346">
        <w:rPr>
          <w:rtl/>
        </w:rPr>
        <w:t xml:space="preserve"> ، مع زيادة في أوّله. </w:t>
      </w:r>
      <w:r w:rsidR="00DA4FAD" w:rsidRPr="00707A47">
        <w:rPr>
          <w:rStyle w:val="libFootnoteBoldChar"/>
          <w:rtl/>
        </w:rPr>
        <w:t>المحاسن</w:t>
      </w:r>
      <w:r w:rsidR="00DA4FAD" w:rsidRPr="00951346">
        <w:rPr>
          <w:rtl/>
        </w:rPr>
        <w:t xml:space="preserve"> ، ص 97 ، كتاب عقاب الأعمال ، ذيل ح 62 ، مرسلاً عن الوصّافي ، عن أبي جعفر </w:t>
      </w:r>
      <w:r w:rsidR="00DA4FAD" w:rsidRPr="003738B9">
        <w:rPr>
          <w:rStyle w:val="libFootnoteAlaemChar"/>
          <w:rtl/>
        </w:rPr>
        <w:t>عليه‌السلام</w:t>
      </w:r>
      <w:r w:rsidR="00DA4FAD" w:rsidRPr="00951346">
        <w:rPr>
          <w:rtl/>
        </w:rPr>
        <w:t xml:space="preserve"> عن رسول الله </w:t>
      </w:r>
      <w:r w:rsidRPr="003738B9">
        <w:rPr>
          <w:rStyle w:val="libFootnoteAlaemChar"/>
          <w:rtl/>
        </w:rPr>
        <w:t>صلى‌الله‌عليه‌وآله</w:t>
      </w:r>
      <w:r w:rsidR="00DA4FAD" w:rsidRPr="00951346">
        <w:rPr>
          <w:rtl/>
        </w:rPr>
        <w:t xml:space="preserve"> ؛ و</w:t>
      </w:r>
      <w:r w:rsidR="00DA4FAD" w:rsidRPr="00707A47">
        <w:rPr>
          <w:rStyle w:val="libFootnoteBoldChar"/>
          <w:rtl/>
        </w:rPr>
        <w:t>فيه</w:t>
      </w:r>
      <w:r w:rsidR="00DA4FAD" w:rsidRPr="00951346">
        <w:rPr>
          <w:rtl/>
        </w:rPr>
        <w:t xml:space="preserve"> ، ح 62 ، مرسلاً عن حريز ، عن أبي عبدالله محكيّاً عن الله عزّوجلّ ؛ </w:t>
      </w:r>
      <w:r w:rsidR="00DA4FAD" w:rsidRPr="00707A47">
        <w:rPr>
          <w:rStyle w:val="libFootnoteBoldChar"/>
          <w:rtl/>
        </w:rPr>
        <w:t>ثواب الأعمال</w:t>
      </w:r>
      <w:r w:rsidR="00DA4FAD" w:rsidRPr="00951346">
        <w:rPr>
          <w:rtl/>
        </w:rPr>
        <w:t xml:space="preserve"> ، ص 298 ، ح 2 ، مرسلاً عن حريز ، عن أبي عبدالله </w:t>
      </w:r>
      <w:r w:rsidR="00DA4FAD" w:rsidRPr="00621D8D">
        <w:rPr>
          <w:rStyle w:val="libFootnoteAlaemChar"/>
          <w:rtl/>
        </w:rPr>
        <w:t>عليه‌السلام</w:t>
      </w:r>
      <w:r w:rsidR="00DA4FAD" w:rsidRPr="00951346">
        <w:rPr>
          <w:rtl/>
        </w:rPr>
        <w:t xml:space="preserve"> عن رسول الله </w:t>
      </w:r>
      <w:r w:rsidRPr="00621D8D">
        <w:rPr>
          <w:rStyle w:val="libFootnoteAlaemChar"/>
          <w:rtl/>
        </w:rPr>
        <w:t>صلى‌الله‌عليه‌وآله</w:t>
      </w:r>
      <w:r w:rsidR="00DA4FAD" w:rsidRPr="00951346">
        <w:rPr>
          <w:rtl/>
        </w:rPr>
        <w:t xml:space="preserve"> ، وفي كلّها إلى قوله : « وجاره جائع » مع اختلاف يسير </w:t>
      </w:r>
      <w:r w:rsidR="00621D8D">
        <w:rPr>
          <w:rFonts w:hint="cs"/>
          <w:rtl/>
        </w:rPr>
        <w:t>.</w:t>
      </w:r>
      <w:r w:rsidR="00DA4FAD" w:rsidRPr="00707A47">
        <w:rPr>
          <w:rStyle w:val="libFootnoteBoldChar"/>
          <w:rtl/>
        </w:rPr>
        <w:t>الوافي</w:t>
      </w:r>
      <w:r w:rsidR="00DA4FAD" w:rsidRPr="00951346">
        <w:rPr>
          <w:rtl/>
        </w:rPr>
        <w:t xml:space="preserve"> ، ج 5 ، ص 518 ، ح 2484 ؛ </w:t>
      </w:r>
      <w:r w:rsidR="00DA4FAD" w:rsidRPr="00707A47">
        <w:rPr>
          <w:rStyle w:val="libFootnoteBoldChar"/>
          <w:rtl/>
        </w:rPr>
        <w:t>الوسائل</w:t>
      </w:r>
      <w:r w:rsidR="00DA4FAD" w:rsidRPr="00951346">
        <w:rPr>
          <w:rtl/>
        </w:rPr>
        <w:t xml:space="preserve"> ، ج 12 ، ص 129 ، ح 15849.</w:t>
      </w:r>
    </w:p>
    <w:p w:rsidR="00DA4FAD" w:rsidRPr="00951346" w:rsidRDefault="0091593C" w:rsidP="00DA4FAD">
      <w:pPr>
        <w:pStyle w:val="libFootnote0"/>
        <w:rPr>
          <w:rtl/>
          <w:lang w:bidi="fa-IR"/>
        </w:rPr>
      </w:pPr>
      <w:r>
        <w:rPr>
          <w:rtl/>
        </w:rPr>
        <w:t>(7).</w:t>
      </w:r>
      <w:r w:rsidR="00DA4FAD" w:rsidRPr="00951346">
        <w:rPr>
          <w:rtl/>
        </w:rPr>
        <w:t xml:space="preserve"> « القَصْم » : كسرُ الشي‌ء وإبانته. </w:t>
      </w:r>
      <w:r w:rsidR="00DA4FAD" w:rsidRPr="00707A47">
        <w:rPr>
          <w:rStyle w:val="libFootnoteBoldChar"/>
          <w:rtl/>
        </w:rPr>
        <w:t>النهاية</w:t>
      </w:r>
      <w:r w:rsidR="00DA4FAD" w:rsidRPr="00951346">
        <w:rPr>
          <w:rtl/>
        </w:rPr>
        <w:t xml:space="preserve"> ، ج 4 ، ص 74 ( قصم )</w:t>
      </w:r>
      <w:r w:rsidR="00DA4FAD">
        <w:rPr>
          <w:rtl/>
        </w:rPr>
        <w:t>.</w:t>
      </w:r>
    </w:p>
    <w:p w:rsidR="00DA4FAD" w:rsidRPr="00951346" w:rsidRDefault="0091593C" w:rsidP="00DA4FAD">
      <w:pPr>
        <w:pStyle w:val="libFootnote0"/>
        <w:rPr>
          <w:rtl/>
          <w:lang w:bidi="fa-IR"/>
        </w:rPr>
      </w:pPr>
      <w:r>
        <w:rPr>
          <w:rtl/>
        </w:rPr>
        <w:t>(8).</w:t>
      </w:r>
      <w:r w:rsidR="00DA4FAD" w:rsidRPr="00951346">
        <w:rPr>
          <w:rtl/>
        </w:rPr>
        <w:t xml:space="preserve"> في الوسائل </w:t>
      </w:r>
      <w:r w:rsidR="00DA4FAD">
        <w:rPr>
          <w:rtl/>
        </w:rPr>
        <w:t xml:space="preserve">: </w:t>
      </w:r>
      <w:r w:rsidR="003E6B40">
        <w:rPr>
          <w:rtl/>
        </w:rPr>
        <w:t>-</w:t>
      </w:r>
      <w:r w:rsidR="00DA4FAD" w:rsidRPr="00951346">
        <w:rPr>
          <w:rtl/>
        </w:rPr>
        <w:t xml:space="preserve"> « الفواقر</w:t>
      </w:r>
      <w:r w:rsidR="00DA4FAD">
        <w:rPr>
          <w:rtl/>
        </w:rPr>
        <w:t xml:space="preserve"> ». و «</w:t>
      </w:r>
      <w:r w:rsidR="00DA4FAD" w:rsidRPr="00951346">
        <w:rPr>
          <w:rtl/>
        </w:rPr>
        <w:t xml:space="preserve"> الفواقر » : جمع الفاقرة ، وهي الداهية والمصيبة الشديدة الكاسرة القاصمة فقار الظَهر. يقال : فقرتْه الفاقرة ، أي كسرت فقار ظَهره. راجع : </w:t>
      </w:r>
      <w:r w:rsidR="00DA4FAD" w:rsidRPr="00707A47">
        <w:rPr>
          <w:rStyle w:val="libFootnoteBoldChar"/>
          <w:rtl/>
        </w:rPr>
        <w:t>النهاية</w:t>
      </w:r>
      <w:r w:rsidR="00DA4FAD" w:rsidRPr="00951346">
        <w:rPr>
          <w:rtl/>
        </w:rPr>
        <w:t xml:space="preserve"> ، ج 3 ، ص 463 ( فقر )</w:t>
      </w:r>
      <w:r w:rsidR="00DA4FAD">
        <w:rPr>
          <w:rtl/>
        </w:rPr>
        <w:t>.</w:t>
      </w:r>
    </w:p>
    <w:p w:rsidR="00DA4FAD" w:rsidRPr="00951346" w:rsidRDefault="0091593C" w:rsidP="00DA4FAD">
      <w:pPr>
        <w:pStyle w:val="libFootnote0"/>
        <w:rPr>
          <w:rtl/>
          <w:lang w:bidi="fa-IR"/>
        </w:rPr>
      </w:pPr>
      <w:r>
        <w:rPr>
          <w:rtl/>
        </w:rPr>
        <w:t>(9).</w:t>
      </w:r>
      <w:r w:rsidR="00DA4FAD" w:rsidRPr="00951346">
        <w:rPr>
          <w:rtl/>
        </w:rPr>
        <w:t xml:space="preserve"> فشا الخبر يفشو فُشُوّاً ، أي ذاع ، والشي‌ءُ : ظهر. وأفشاه غيره. </w:t>
      </w:r>
      <w:r w:rsidR="00DA4FAD" w:rsidRPr="00D4665D">
        <w:rPr>
          <w:rStyle w:val="libFootnoteBoldChar"/>
          <w:rtl/>
        </w:rPr>
        <w:t>ترتيب كتاب العين</w:t>
      </w:r>
      <w:r w:rsidR="00DA4FAD" w:rsidRPr="00951346">
        <w:rPr>
          <w:rtl/>
        </w:rPr>
        <w:t xml:space="preserve"> ، ج 3 ، ص 1398 ؛ </w:t>
      </w:r>
      <w:r w:rsidR="00DA4FAD" w:rsidRPr="00707A47">
        <w:rPr>
          <w:rStyle w:val="libFootnoteBoldChar"/>
          <w:rtl/>
        </w:rPr>
        <w:t>الصحاح</w:t>
      </w:r>
      <w:r w:rsidR="00DA4FAD" w:rsidRPr="00951346">
        <w:rPr>
          <w:rtl/>
        </w:rPr>
        <w:t xml:space="preserve"> ، ج 6 ، ص 2455 ( فشا )</w:t>
      </w:r>
      <w:r w:rsidR="00DA4FAD">
        <w:rPr>
          <w:rtl/>
        </w:rPr>
        <w:t>.</w:t>
      </w:r>
    </w:p>
    <w:p w:rsidR="00DA4FAD" w:rsidRPr="00951346" w:rsidRDefault="0091593C" w:rsidP="00DA4FAD">
      <w:pPr>
        <w:pStyle w:val="libFootnote0"/>
        <w:rPr>
          <w:rtl/>
          <w:lang w:bidi="fa-IR"/>
        </w:rPr>
      </w:pPr>
      <w:r>
        <w:rPr>
          <w:rtl/>
        </w:rPr>
        <w:t>(10).</w:t>
      </w:r>
      <w:r w:rsidR="00DA4FAD" w:rsidRPr="00951346">
        <w:rPr>
          <w:rtl/>
        </w:rPr>
        <w:t xml:space="preserve"> </w:t>
      </w:r>
      <w:r w:rsidR="00DA4FAD" w:rsidRPr="00707A47">
        <w:rPr>
          <w:rStyle w:val="libFootnoteBoldChar"/>
          <w:rtl/>
        </w:rPr>
        <w:t>تحف العقول</w:t>
      </w:r>
      <w:r w:rsidR="00DA4FAD" w:rsidRPr="00951346">
        <w:rPr>
          <w:rtl/>
        </w:rPr>
        <w:t xml:space="preserve"> ، ص 487 ، عن العسكري </w:t>
      </w:r>
      <w:r w:rsidR="00DA4FAD" w:rsidRPr="00621D8D">
        <w:rPr>
          <w:rStyle w:val="libFootnoteAlaemChar"/>
          <w:rtl/>
        </w:rPr>
        <w:t>عليه‌السلام</w:t>
      </w:r>
      <w:r w:rsidR="00DA4FAD" w:rsidRPr="00951346">
        <w:rPr>
          <w:rtl/>
        </w:rPr>
        <w:t xml:space="preserve"> ، مع اختلاف يسير </w:t>
      </w:r>
      <w:r w:rsidR="00621D8D">
        <w:rPr>
          <w:rFonts w:hint="cs"/>
          <w:rtl/>
        </w:rPr>
        <w:t>.</w:t>
      </w:r>
      <w:r w:rsidR="00DA4FAD" w:rsidRPr="00707A47">
        <w:rPr>
          <w:rStyle w:val="libFootnoteBoldChar"/>
          <w:rtl/>
        </w:rPr>
        <w:t>الوافي</w:t>
      </w:r>
      <w:r w:rsidR="00DA4FAD" w:rsidRPr="00951346">
        <w:rPr>
          <w:rtl/>
        </w:rPr>
        <w:t xml:space="preserve"> ، ج 5 ، ص 519 ، ح 2485 ؛ </w:t>
      </w:r>
      <w:r w:rsidR="00DA4FAD" w:rsidRPr="00707A47">
        <w:rPr>
          <w:rStyle w:val="libFootnoteBoldChar"/>
          <w:rtl/>
        </w:rPr>
        <w:t>الوسائل</w:t>
      </w:r>
      <w:r w:rsidR="00DA4FAD" w:rsidRPr="00951346">
        <w:rPr>
          <w:rtl/>
        </w:rPr>
        <w:t xml:space="preserve"> ، ج 12 ، ص 131 ، ح 15852.</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FC0B70">
        <w:rPr>
          <w:rtl/>
        </w:rPr>
        <w:lastRenderedPageBreak/>
        <w:t>3771</w:t>
      </w:r>
      <w:r w:rsidRPr="002C2FC4">
        <w:rPr>
          <w:rStyle w:val="libBold2Char"/>
          <w:rtl/>
        </w:rPr>
        <w:t xml:space="preserve"> / 16.</w:t>
      </w:r>
      <w:r w:rsidRPr="00951346">
        <w:rPr>
          <w:rtl/>
          <w:lang w:bidi="fa-IR"/>
        </w:rPr>
        <w:t xml:space="preserve"> عَنْهُ </w:t>
      </w:r>
      <w:r w:rsidRPr="00625F5B">
        <w:rPr>
          <w:rStyle w:val="libFootnotenumChar"/>
          <w:rtl/>
        </w:rPr>
        <w:t>(1)</w:t>
      </w:r>
      <w:r w:rsidRPr="00951346">
        <w:rPr>
          <w:rtl/>
          <w:lang w:bidi="fa-IR"/>
        </w:rPr>
        <w:t xml:space="preserve"> ، عَنْ مُحَمَّدِ بْنِ عَلِيٍّ ، عَنْ مُحَمَّدِ بْنِ الْفُضَيْلِ ، عَنْ إِسْحَاقَ بْنِ عَمَّارٍ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أَعُوذُ بِاللهِ مِنْ جَارِ السَّوْءِ فِي دَارِ إِقَامَةٍ ، تَرَاكَ عَيْنَاهُ وَيَرْعَاكَ قَلْبُهُ ، إِنْ رَآكَ بِخَيْرٍ سَاءَهُ ، وَإِنْ رَآكَ بِشَرٍّ سَرَّهُ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Heading2Center"/>
        <w:rPr>
          <w:rtl/>
          <w:lang w:bidi="fa-IR"/>
        </w:rPr>
      </w:pPr>
      <w:bookmarkStart w:id="577" w:name="_Toc344056248"/>
      <w:bookmarkStart w:id="578" w:name="_Toc459895287"/>
      <w:bookmarkStart w:id="579" w:name="_Toc42787922"/>
      <w:r w:rsidRPr="00951346">
        <w:rPr>
          <w:rtl/>
          <w:lang w:bidi="fa-IR"/>
        </w:rPr>
        <w:t>25</w:t>
      </w:r>
      <w:r>
        <w:rPr>
          <w:rtl/>
          <w:lang w:bidi="fa-IR"/>
        </w:rPr>
        <w:t xml:space="preserve"> </w:t>
      </w:r>
      <w:r w:rsidR="003E6B40">
        <w:rPr>
          <w:rtl/>
          <w:lang w:bidi="fa-IR"/>
        </w:rPr>
        <w:t>-</w:t>
      </w:r>
      <w:r>
        <w:rPr>
          <w:rtl/>
          <w:lang w:bidi="fa-IR"/>
        </w:rPr>
        <w:t xml:space="preserve"> </w:t>
      </w:r>
      <w:r w:rsidRPr="00951346">
        <w:rPr>
          <w:rtl/>
          <w:lang w:bidi="fa-IR"/>
        </w:rPr>
        <w:t>بَابُ حَدِّ الْجِوَارِ‌</w:t>
      </w:r>
      <w:bookmarkEnd w:id="577"/>
      <w:bookmarkEnd w:id="578"/>
      <w:bookmarkEnd w:id="579"/>
    </w:p>
    <w:p w:rsidR="00DA4FAD" w:rsidRPr="00951346" w:rsidRDefault="00DA4FAD" w:rsidP="00DA4FAD">
      <w:pPr>
        <w:pStyle w:val="libNormal"/>
        <w:rPr>
          <w:rtl/>
          <w:lang w:bidi="fa-IR"/>
        </w:rPr>
      </w:pPr>
      <w:r w:rsidRPr="00FC0B70">
        <w:rPr>
          <w:rtl/>
        </w:rPr>
        <w:t>3772</w:t>
      </w:r>
      <w:r w:rsidRPr="002C2FC4">
        <w:rPr>
          <w:rStyle w:val="libBold2Char"/>
          <w:rtl/>
        </w:rPr>
        <w:t xml:space="preserve"> / 1.</w:t>
      </w:r>
      <w:r w:rsidRPr="00951346">
        <w:rPr>
          <w:rtl/>
          <w:lang w:bidi="fa-IR"/>
        </w:rPr>
        <w:t xml:space="preserve"> عَلِيُّ بْنُ إِبْرَاهِيمَ ، عَنْ أَبِيهِ ، عَنِ ابْنِ أَبِي عُمَيْرٍ ، عَنْ مُعَاوِيَةَ بْنِ عَمَّارٍ ، عَنْ عَمْرِو بْنِ عِكْرِمَةَ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كُلُّ أَرْبَعِينَ دَاراً جِيرَانٌ </w:t>
      </w:r>
      <w:r w:rsidRPr="00625F5B">
        <w:rPr>
          <w:rStyle w:val="libFootnotenumChar"/>
          <w:rtl/>
        </w:rPr>
        <w:t>(5)</w:t>
      </w:r>
      <w:r w:rsidRPr="00951346">
        <w:rPr>
          <w:rtl/>
          <w:lang w:bidi="fa-IR"/>
        </w:rPr>
        <w:t xml:space="preserve"> : مِنْ </w:t>
      </w:r>
      <w:r w:rsidRPr="00625F5B">
        <w:rPr>
          <w:rStyle w:val="libFootnotenumChar"/>
          <w:rtl/>
        </w:rPr>
        <w:t>(6)</w:t>
      </w:r>
      <w:r w:rsidRPr="00951346">
        <w:rPr>
          <w:rtl/>
          <w:lang w:bidi="fa-IR"/>
        </w:rPr>
        <w:t xml:space="preserve"> بَيْنِ يَدَيْهِ ، وَمِنْ خَلْفِهِ ، وَعَنْ يَمِينِهِ ، وَعَنْ شِمَالِهِ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FC0B70">
        <w:rPr>
          <w:rtl/>
        </w:rPr>
        <w:t>3773</w:t>
      </w:r>
      <w:r w:rsidRPr="002C2FC4">
        <w:rPr>
          <w:rStyle w:val="libBold2Char"/>
          <w:rtl/>
        </w:rPr>
        <w:t xml:space="preserve"> / 2.</w:t>
      </w:r>
      <w:r w:rsidRPr="00951346">
        <w:rPr>
          <w:rtl/>
          <w:lang w:bidi="fa-IR"/>
        </w:rPr>
        <w:t xml:space="preserve"> وَعَنْهُ ، عَنْ أَبِيهِ ، عَنِ ابْنِ أَبِي عُمَيْرٍ ، عَنْ جَمِيلِ بْنِ دَرَّاجٍ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الضمير راجع إلى أحمد بن محمّد المذكور في السند السابق.</w:t>
      </w:r>
    </w:p>
    <w:p w:rsidR="00DA4FAD" w:rsidRPr="00951346" w:rsidRDefault="0091593C" w:rsidP="00DA4FAD">
      <w:pPr>
        <w:pStyle w:val="libFootnote0"/>
        <w:rPr>
          <w:rtl/>
          <w:lang w:bidi="fa-IR"/>
        </w:rPr>
      </w:pPr>
      <w:r>
        <w:rPr>
          <w:rtl/>
        </w:rPr>
        <w:t>(2).</w:t>
      </w:r>
      <w:r w:rsidR="00DA4FAD" w:rsidRPr="00951346">
        <w:rPr>
          <w:rtl/>
        </w:rPr>
        <w:t xml:space="preserve"> في « ب ، ج ، د ، ز ، ص ، بس » : « يسرّه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الزهد</w:t>
      </w:r>
      <w:r w:rsidR="00DA4FAD" w:rsidRPr="00951346">
        <w:rPr>
          <w:rtl/>
        </w:rPr>
        <w:t xml:space="preserve"> ، ص 110 ، ح 117 ، عن محمّد بن الحصين ، عن محمّد بن الفضيل </w:t>
      </w:r>
      <w:r w:rsidR="00621D8D">
        <w:rPr>
          <w:rFonts w:hint="cs"/>
          <w:rtl/>
        </w:rPr>
        <w:t>.</w:t>
      </w:r>
      <w:r w:rsidR="00DA4FAD" w:rsidRPr="00707A47">
        <w:rPr>
          <w:rStyle w:val="libFootnoteBoldChar"/>
          <w:rtl/>
        </w:rPr>
        <w:t>الوافي</w:t>
      </w:r>
      <w:r w:rsidR="00DA4FAD" w:rsidRPr="00951346">
        <w:rPr>
          <w:rtl/>
        </w:rPr>
        <w:t xml:space="preserve"> ، ج 5 ، ص 519 ، ح 2486 ؛ </w:t>
      </w:r>
      <w:r w:rsidR="00DA4FAD" w:rsidRPr="00707A47">
        <w:rPr>
          <w:rStyle w:val="libFootnoteBoldChar"/>
          <w:rtl/>
        </w:rPr>
        <w:t>الوسائل</w:t>
      </w:r>
      <w:r w:rsidR="00DA4FAD" w:rsidRPr="00951346">
        <w:rPr>
          <w:rtl/>
        </w:rPr>
        <w:t xml:space="preserve"> ، ج 12 ، ص 131 ، ح 15853.</w:t>
      </w:r>
    </w:p>
    <w:p w:rsidR="00DA4FAD" w:rsidRPr="00951346" w:rsidRDefault="0091593C" w:rsidP="00DA4FAD">
      <w:pPr>
        <w:pStyle w:val="libFootnote0"/>
        <w:rPr>
          <w:rtl/>
          <w:lang w:bidi="fa-IR"/>
        </w:rPr>
      </w:pPr>
      <w:r>
        <w:rPr>
          <w:rtl/>
        </w:rPr>
        <w:t>(4).</w:t>
      </w:r>
      <w:r w:rsidR="00DA4FAD" w:rsidRPr="00951346">
        <w:rPr>
          <w:rtl/>
        </w:rPr>
        <w:t xml:space="preserve"> راجع : ما تقدّم ، ذيل ح 1 من الباب السابق.</w:t>
      </w:r>
    </w:p>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132 : « واعلم أنّ ما دلّ عليه هذا الحديث والذي بعده من أنّ الجوار أربعون‌داراً من كلّ جانب مذهب طائفة من أصحابنا ، وذهب جماعة منهم الشهيد الأوّل في اللمعة إلى أنّه أربعون ذراعاً. وقال الشيهد الثاني : الأقوى في الجيران الرجوع إلى العرف</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w:t>
      </w:r>
      <w:r w:rsidR="00DA4FAD">
        <w:rPr>
          <w:rtl/>
        </w:rPr>
        <w:t xml:space="preserve">: </w:t>
      </w:r>
      <w:r w:rsidR="003E6B40">
        <w:rPr>
          <w:rtl/>
        </w:rPr>
        <w:t>-</w:t>
      </w:r>
      <w:r w:rsidR="00DA4FAD" w:rsidRPr="00951346">
        <w:rPr>
          <w:rtl/>
        </w:rPr>
        <w:t xml:space="preserve"> « من</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حقّ الجوار ، ذيل ح 3756 ، عن عليّ بن إبراهيم ، عن أبيه ، عن ابن أبي عمير ومحمّد بن يحيى ، عن الحسين بن إسحاق ، عن عليّ بن مهزيار ، عن عليّ بن فضّال ، عن فضالة بن أيّوب جميعاً ، عن معاوية بن عمّار. </w:t>
      </w:r>
      <w:r w:rsidR="00DA4FAD" w:rsidRPr="00707A47">
        <w:rPr>
          <w:rStyle w:val="libFootnoteBoldChar"/>
          <w:rtl/>
        </w:rPr>
        <w:t>الزهد</w:t>
      </w:r>
      <w:r w:rsidR="00DA4FAD" w:rsidRPr="00951346">
        <w:rPr>
          <w:rtl/>
        </w:rPr>
        <w:t xml:space="preserve"> ، ص 109 ، ذيل ح 116 ، عن فضالة بن أيّوب ، عن معاوية بن عمّار ، وفيهما مع اختلاف يسير. </w:t>
      </w:r>
      <w:r w:rsidR="00DA4FAD" w:rsidRPr="00707A47">
        <w:rPr>
          <w:rStyle w:val="libFootnoteBoldChar"/>
          <w:rtl/>
        </w:rPr>
        <w:t>معاني الأخبار</w:t>
      </w:r>
      <w:r w:rsidR="00DA4FAD" w:rsidRPr="00951346">
        <w:rPr>
          <w:rtl/>
        </w:rPr>
        <w:t xml:space="preserve"> ، ص 165 ، ح 1 ، بسند آخر عن محمّد بن أبي عمير ، عن معاوية بن عمّار ، عن أبي عبدالله </w:t>
      </w:r>
      <w:r w:rsidR="00DA4FAD" w:rsidRPr="00621D8D">
        <w:rPr>
          <w:rStyle w:val="libFootnoteAlaemChar"/>
          <w:rtl/>
        </w:rPr>
        <w:t>عليه‌السلام</w:t>
      </w:r>
      <w:r w:rsidR="00DA4FAD" w:rsidRPr="00951346">
        <w:rPr>
          <w:rtl/>
        </w:rPr>
        <w:t xml:space="preserve"> ، وتمام الرواية فيه : « قال : قلت له : جعلت فداك ، ما حدّ الجار</w:t>
      </w:r>
      <w:r w:rsidR="00DA4FAD">
        <w:rPr>
          <w:rtl/>
        </w:rPr>
        <w:t>؟</w:t>
      </w:r>
      <w:r w:rsidR="00DA4FAD" w:rsidRPr="00951346">
        <w:rPr>
          <w:rtl/>
        </w:rPr>
        <w:t xml:space="preserve"> قال : أربعين داراً من كلّ جانب » </w:t>
      </w:r>
      <w:r w:rsidR="00621D8D">
        <w:rPr>
          <w:rFonts w:hint="cs"/>
          <w:rtl/>
        </w:rPr>
        <w:t>.</w:t>
      </w:r>
      <w:r w:rsidR="00DA4FAD" w:rsidRPr="00707A47">
        <w:rPr>
          <w:rStyle w:val="libFootnoteBoldChar"/>
          <w:rtl/>
        </w:rPr>
        <w:t>الوافي</w:t>
      </w:r>
      <w:r w:rsidR="00DA4FAD" w:rsidRPr="00951346">
        <w:rPr>
          <w:rtl/>
        </w:rPr>
        <w:t xml:space="preserve"> ، ج 5 ، ص 521 ، ح 2489 ؛ </w:t>
      </w:r>
      <w:r w:rsidR="00DA4FAD" w:rsidRPr="00707A47">
        <w:rPr>
          <w:rStyle w:val="libFootnoteBoldChar"/>
          <w:rtl/>
        </w:rPr>
        <w:t>الوسائل</w:t>
      </w:r>
      <w:r w:rsidR="00DA4FAD" w:rsidRPr="00951346">
        <w:rPr>
          <w:rtl/>
        </w:rPr>
        <w:t xml:space="preserve"> ، ج 12 ، ص 132 ، ح 15856.</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625F5B">
        <w:rPr>
          <w:rStyle w:val="libFootnotenumChar"/>
          <w:rtl/>
        </w:rPr>
        <w:t>(1)</w:t>
      </w:r>
      <w:r w:rsidRPr="00951346">
        <w:rPr>
          <w:rtl/>
          <w:lang w:bidi="fa-IR"/>
        </w:rPr>
        <w:t xml:space="preserve"> </w:t>
      </w:r>
      <w:r w:rsidRPr="00924332">
        <w:rPr>
          <w:rStyle w:val="libAlaemChar"/>
          <w:rtl/>
        </w:rPr>
        <w:t>عليه‌السلام</w:t>
      </w:r>
      <w:r w:rsidRPr="00951346">
        <w:rPr>
          <w:rtl/>
          <w:lang w:bidi="fa-IR"/>
        </w:rPr>
        <w:t xml:space="preserve"> ، قَالَ : « حَدُّ الْجِوَارِ أَرْبَعُونَ دَاراً مِنْ كُلِّ جَانِبٍ </w:t>
      </w:r>
      <w:r w:rsidRPr="00625F5B">
        <w:rPr>
          <w:rStyle w:val="libFootnotenumChar"/>
          <w:rtl/>
        </w:rPr>
        <w:t>(2)</w:t>
      </w:r>
      <w:r w:rsidRPr="00951346">
        <w:rPr>
          <w:rtl/>
          <w:lang w:bidi="fa-IR"/>
        </w:rPr>
        <w:t xml:space="preserve"> : مِنْ بَيْنِ يَدَيْهِ ، وَمِنْ خَلْفِهِ ، وَعَنْ يَمِينِهِ ، وَعَنْ شِمَالِهِ</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Heading2Center"/>
        <w:rPr>
          <w:rtl/>
          <w:lang w:bidi="fa-IR"/>
        </w:rPr>
      </w:pPr>
      <w:bookmarkStart w:id="580" w:name="_Toc344056249"/>
      <w:bookmarkStart w:id="581" w:name="_Toc459895288"/>
      <w:bookmarkStart w:id="582" w:name="_Toc42787923"/>
      <w:r w:rsidRPr="00951346">
        <w:rPr>
          <w:rtl/>
          <w:lang w:bidi="fa-IR"/>
        </w:rPr>
        <w:t>26</w:t>
      </w:r>
      <w:r>
        <w:rPr>
          <w:rtl/>
          <w:lang w:bidi="fa-IR"/>
        </w:rPr>
        <w:t xml:space="preserve"> </w:t>
      </w:r>
      <w:r w:rsidR="003E6B40">
        <w:rPr>
          <w:rtl/>
          <w:lang w:bidi="fa-IR"/>
        </w:rPr>
        <w:t>-</w:t>
      </w:r>
      <w:r>
        <w:rPr>
          <w:rtl/>
          <w:lang w:bidi="fa-IR"/>
        </w:rPr>
        <w:t xml:space="preserve"> </w:t>
      </w:r>
      <w:r w:rsidRPr="00951346">
        <w:rPr>
          <w:rtl/>
          <w:lang w:bidi="fa-IR"/>
        </w:rPr>
        <w:t>بَابُ حُسْنِ الصِّحَابَةِ وَحَقِّ الصَّاحِبِ فِي السَّفَرِ‌</w:t>
      </w:r>
      <w:bookmarkEnd w:id="580"/>
      <w:bookmarkEnd w:id="581"/>
      <w:bookmarkEnd w:id="582"/>
    </w:p>
    <w:p w:rsidR="00DA4FAD" w:rsidRPr="00951346" w:rsidRDefault="00DA4FAD" w:rsidP="00DA4FAD">
      <w:pPr>
        <w:pStyle w:val="libNormal"/>
        <w:rPr>
          <w:rtl/>
          <w:lang w:bidi="fa-IR"/>
        </w:rPr>
      </w:pPr>
      <w:r w:rsidRPr="00FC0B70">
        <w:rPr>
          <w:rtl/>
        </w:rPr>
        <w:t>3774</w:t>
      </w:r>
      <w:r w:rsidRPr="002C2FC4">
        <w:rPr>
          <w:rStyle w:val="libBold2Char"/>
          <w:rtl/>
        </w:rPr>
        <w:t xml:space="preserve"> / 1.</w:t>
      </w:r>
      <w:r w:rsidRPr="00951346">
        <w:rPr>
          <w:rtl/>
          <w:lang w:bidi="fa-IR"/>
        </w:rPr>
        <w:t xml:space="preserve"> مُحَمَّدُ بْنُ يَحْيى ، عَنْ أَحْمَدَ بْنِ مُحَمَّدٍ ، عَنْ مُحَمَّدِ بْنِ سِنَانٍ ، عَنْ عَمَّارِ بْنِ مَرْوَانَ ، قَالَ :</w:t>
      </w:r>
    </w:p>
    <w:p w:rsidR="00DA4FAD" w:rsidRPr="00951346" w:rsidRDefault="00DA4FAD" w:rsidP="00DA4FAD">
      <w:pPr>
        <w:pStyle w:val="libNormal"/>
        <w:rPr>
          <w:rtl/>
          <w:lang w:bidi="fa-IR"/>
        </w:rPr>
      </w:pPr>
      <w:r w:rsidRPr="00951346">
        <w:rPr>
          <w:rtl/>
          <w:lang w:bidi="fa-IR"/>
        </w:rPr>
        <w:t xml:space="preserve">أَوْصَانِي أَبُو عَبْدِ اللهِ </w:t>
      </w:r>
      <w:r w:rsidRPr="00924332">
        <w:rPr>
          <w:rStyle w:val="libAlaemChar"/>
          <w:rtl/>
        </w:rPr>
        <w:t>عليه‌السلام</w:t>
      </w:r>
      <w:r w:rsidRPr="00951346">
        <w:rPr>
          <w:rtl/>
          <w:lang w:bidi="fa-IR"/>
        </w:rPr>
        <w:t xml:space="preserve"> ، فَقَالَ : « أُوصِيكَ بِتَقْوَى اللهِ ، وَأَدَاءِ الْأَمَانَةِ ، وَصِدْقِ الْحَدِيثِ ، وَحُسْنِ الصِّحَابَةِ لِمَنْ صَحِبْتَ </w:t>
      </w:r>
      <w:r w:rsidRPr="00625F5B">
        <w:rPr>
          <w:rStyle w:val="libFootnotenumChar"/>
          <w:rtl/>
        </w:rPr>
        <w:t>(4)</w:t>
      </w:r>
      <w:r w:rsidRPr="00951346">
        <w:rPr>
          <w:rtl/>
          <w:lang w:bidi="fa-IR"/>
        </w:rPr>
        <w:t xml:space="preserve"> ، وَلَاقُوَّة</w:t>
      </w:r>
      <w:r w:rsidR="00CE5502">
        <w:rPr>
          <w:rtl/>
          <w:lang w:bidi="fa-IR"/>
        </w:rPr>
        <w:t>َ إِل</w:t>
      </w:r>
      <w:r w:rsidR="00CE5502">
        <w:rPr>
          <w:rFonts w:hint="cs"/>
          <w:rtl/>
          <w:lang w:bidi="fa-IR"/>
        </w:rPr>
        <w:t>َّ</w:t>
      </w:r>
      <w:r w:rsidR="00CE5502">
        <w:rPr>
          <w:rtl/>
          <w:lang w:bidi="fa-IR"/>
        </w:rPr>
        <w:t>ا</w:t>
      </w:r>
      <w:r w:rsidRPr="00951346">
        <w:rPr>
          <w:rtl/>
          <w:lang w:bidi="fa-IR"/>
        </w:rPr>
        <w:t xml:space="preserve"> بِاللهِ</w:t>
      </w:r>
      <w:r>
        <w:rPr>
          <w:rtl/>
          <w:lang w:bidi="fa-IR"/>
        </w:rPr>
        <w:t xml:space="preserve"> ». </w:t>
      </w:r>
      <w:r w:rsidRPr="00625F5B">
        <w:rPr>
          <w:rStyle w:val="libFootnotenumChar"/>
          <w:rtl/>
        </w:rPr>
        <w:t>(5)</w:t>
      </w:r>
      <w:r w:rsidRPr="00951346">
        <w:rPr>
          <w:rtl/>
          <w:lang w:bidi="fa-IR"/>
        </w:rPr>
        <w:t xml:space="preserve"> ‌</w:t>
      </w:r>
    </w:p>
    <w:p w:rsidR="00DA4FAD" w:rsidRPr="00951346" w:rsidRDefault="00DA4FAD" w:rsidP="00DA4FAD">
      <w:pPr>
        <w:pStyle w:val="libNormal"/>
        <w:rPr>
          <w:rtl/>
          <w:lang w:bidi="fa-IR"/>
        </w:rPr>
      </w:pPr>
      <w:r w:rsidRPr="00FC0B70">
        <w:rPr>
          <w:rtl/>
        </w:rPr>
        <w:t>3775</w:t>
      </w:r>
      <w:r w:rsidRPr="002C2FC4">
        <w:rPr>
          <w:rStyle w:val="libBold2Char"/>
          <w:rtl/>
        </w:rPr>
        <w:t xml:space="preserve"> / 2.</w:t>
      </w:r>
      <w:r w:rsidRPr="00951346">
        <w:rPr>
          <w:rtl/>
          <w:lang w:bidi="fa-IR"/>
        </w:rPr>
        <w:t xml:space="preserve"> عَلِيُّ بْنُ إِبْرَاهِيمَ ، عَنْ أَبِيهِ ، عَنْ حَمَّادٍ ، عَنْ حَرِيزٍ ، عَنْ مُحَمَّدِ بْنِ مُسْلِمٍ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 « أبي عبدالله</w:t>
      </w:r>
      <w:r w:rsidR="00DA4FAD">
        <w:rPr>
          <w:rtl/>
        </w:rPr>
        <w:t xml:space="preserve"> ». </w:t>
      </w:r>
      <w:r w:rsidR="00DA4FAD" w:rsidRPr="00951346">
        <w:rPr>
          <w:rtl/>
        </w:rPr>
        <w:t xml:space="preserve">ولم يدرك جميل بن درّاج أبا جعفر </w:t>
      </w:r>
      <w:r w:rsidR="00DA4FAD" w:rsidRPr="009454F0">
        <w:rPr>
          <w:rStyle w:val="libFootnoteAlaemChar"/>
          <w:rtl/>
        </w:rPr>
        <w:t>عليه‌السلام</w:t>
      </w:r>
      <w:r w:rsidR="00DA4FAD" w:rsidRPr="00951346">
        <w:rPr>
          <w:rtl/>
        </w:rPr>
        <w:t xml:space="preserve"> ، بل هو من أصحاب أبي عبدالله وأبي‌الحسن </w:t>
      </w:r>
      <w:r w:rsidR="00DA4FAD" w:rsidRPr="009454F0">
        <w:rPr>
          <w:rStyle w:val="libFootnoteAlaemChar"/>
          <w:rtl/>
        </w:rPr>
        <w:t>عليهما‌السلام</w:t>
      </w:r>
      <w:r w:rsidR="00DA4FAD" w:rsidRPr="00951346">
        <w:rPr>
          <w:rtl/>
        </w:rPr>
        <w:t xml:space="preserve"> ، ولاتستقيم روايته عن أبي جعفر </w:t>
      </w:r>
      <w:r w:rsidR="00DA4FAD" w:rsidRPr="009454F0">
        <w:rPr>
          <w:rStyle w:val="libFootnoteAlaemChar"/>
          <w:rtl/>
        </w:rPr>
        <w:t>عليه‌السلام</w:t>
      </w:r>
      <w:r w:rsidR="00DA4FAD" w:rsidRPr="00951346">
        <w:rPr>
          <w:rtl/>
        </w:rPr>
        <w:t xml:space="preserve">. فالظاهر إمّا سقوط الواسطة بين جميل وأبي جعفر </w:t>
      </w:r>
      <w:r w:rsidR="00DA4FAD" w:rsidRPr="009454F0">
        <w:rPr>
          <w:rStyle w:val="libFootnoteAlaemChar"/>
          <w:rtl/>
        </w:rPr>
        <w:t>عليه‌السلام</w:t>
      </w:r>
      <w:r w:rsidR="00DA4FAD" w:rsidRPr="00951346">
        <w:rPr>
          <w:rtl/>
        </w:rPr>
        <w:t xml:space="preserve"> ، أو يكون الصواب « أبي عبدالله » بدل « أبي جعفر</w:t>
      </w:r>
      <w:r w:rsidR="00DA4FAD">
        <w:rPr>
          <w:rtl/>
        </w:rPr>
        <w:t xml:space="preserve"> ». </w:t>
      </w:r>
      <w:r w:rsidR="00DA4FAD" w:rsidRPr="00951346">
        <w:rPr>
          <w:rtl/>
        </w:rPr>
        <w:t>وحيث لايكون الموضع من مواضع تصحيف أبي عبدالله بأبي جعفر ، لايمكن الاطمئنان بصحّة ما ورد في « ب</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ب » </w:t>
      </w:r>
      <w:r w:rsidR="00DA4FAD">
        <w:rPr>
          <w:rtl/>
        </w:rPr>
        <w:t xml:space="preserve">: </w:t>
      </w:r>
      <w:r w:rsidR="003E6B40">
        <w:rPr>
          <w:rtl/>
        </w:rPr>
        <w:t>-</w:t>
      </w:r>
      <w:r w:rsidR="00DA4FAD" w:rsidRPr="00951346">
        <w:rPr>
          <w:rtl/>
        </w:rPr>
        <w:t xml:space="preserve"> « من كلّ جانب</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الخصال</w:t>
      </w:r>
      <w:r w:rsidR="00DA4FAD" w:rsidRPr="00951346">
        <w:rPr>
          <w:rtl/>
        </w:rPr>
        <w:t xml:space="preserve"> ، ص 544 ، أبواب الأربعين ومافوقه ، ح 20 ، بسند آخر عن أبي عبدالله ، عن آبائه ، عن أميرالمؤمنين </w:t>
      </w:r>
      <w:r w:rsidR="00DA4FAD" w:rsidRPr="009454F0">
        <w:rPr>
          <w:rStyle w:val="libFootnoteAlaemChar"/>
          <w:rtl/>
        </w:rPr>
        <w:t>عليهم‌السلام</w:t>
      </w:r>
      <w:r w:rsidR="00DA4FAD" w:rsidRPr="00951346">
        <w:rPr>
          <w:rtl/>
        </w:rPr>
        <w:t xml:space="preserve"> ، وتمام الرواية : « حريم المسجد أربعون ذراعاً ، والجوار أربعون داراً من أربعة جوانبها » </w:t>
      </w:r>
      <w:r w:rsidR="009454F0">
        <w:rPr>
          <w:rFonts w:hint="cs"/>
          <w:rtl/>
        </w:rPr>
        <w:t>.</w:t>
      </w:r>
      <w:r w:rsidR="00DA4FAD" w:rsidRPr="00707A47">
        <w:rPr>
          <w:rStyle w:val="libFootnoteBoldChar"/>
          <w:rtl/>
        </w:rPr>
        <w:t>الوافي</w:t>
      </w:r>
      <w:r w:rsidR="00DA4FAD" w:rsidRPr="00951346">
        <w:rPr>
          <w:rtl/>
        </w:rPr>
        <w:t xml:space="preserve"> ، ج 5 ، ص 521 ، ح 2490 ؛ </w:t>
      </w:r>
      <w:r w:rsidR="00DA4FAD" w:rsidRPr="00707A47">
        <w:rPr>
          <w:rStyle w:val="libFootnoteBoldChar"/>
          <w:rtl/>
        </w:rPr>
        <w:t>الوسائل</w:t>
      </w:r>
      <w:r w:rsidR="00DA4FAD" w:rsidRPr="00951346">
        <w:rPr>
          <w:rtl/>
        </w:rPr>
        <w:t xml:space="preserve"> ، ج 12 ، ص 132 ، ح 15855.</w:t>
      </w:r>
    </w:p>
    <w:p w:rsidR="00DA4FAD" w:rsidRPr="00951346" w:rsidRDefault="0091593C" w:rsidP="00DA4FAD">
      <w:pPr>
        <w:pStyle w:val="libFootnote0"/>
        <w:rPr>
          <w:rtl/>
          <w:lang w:bidi="fa-IR"/>
        </w:rPr>
      </w:pPr>
      <w:r>
        <w:rPr>
          <w:rtl/>
        </w:rPr>
        <w:t>(4).</w:t>
      </w:r>
      <w:r w:rsidR="00DA4FAD" w:rsidRPr="00951346">
        <w:rPr>
          <w:rtl/>
        </w:rPr>
        <w:t xml:space="preserve"> في المحاسن : + « ولاحول</w:t>
      </w:r>
      <w:r w:rsidR="00DA4FAD">
        <w:rPr>
          <w:rtl/>
        </w:rPr>
        <w:t xml:space="preserve"> ». </w:t>
      </w:r>
      <w:r w:rsidR="00DA4FAD" w:rsidRPr="00951346">
        <w:rPr>
          <w:rtl/>
        </w:rPr>
        <w:t>وفي الفقيه : « والصحبة لمن صحبك » بدل « الصحابة لمن صحبت</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المحاسن</w:t>
      </w:r>
      <w:r w:rsidR="00DA4FAD" w:rsidRPr="00951346">
        <w:rPr>
          <w:rtl/>
        </w:rPr>
        <w:t xml:space="preserve"> ، ص 358 ، كتاب السفر ، ح 71 ، عن أبيه ، عن محمّد بن سنان ، عن عمّار بن مروان الكلبي. </w:t>
      </w:r>
      <w:r w:rsidR="00DA4FAD" w:rsidRPr="00707A47">
        <w:rPr>
          <w:rStyle w:val="libFootnoteBoldChar"/>
          <w:rtl/>
        </w:rPr>
        <w:t>الفقيه</w:t>
      </w:r>
      <w:r w:rsidR="00DA4FAD" w:rsidRPr="00951346">
        <w:rPr>
          <w:rtl/>
        </w:rPr>
        <w:t xml:space="preserve"> ، ج 2 ، ص 274 ، ح 2426 ، معلّقاً عن عمّار بن مروان الكلبي. </w:t>
      </w:r>
      <w:r w:rsidR="00DA4FAD" w:rsidRPr="00707A47">
        <w:rPr>
          <w:rStyle w:val="libFootnoteBoldChar"/>
          <w:rtl/>
        </w:rPr>
        <w:t>الزهد</w:t>
      </w:r>
      <w:r w:rsidR="00DA4FAD" w:rsidRPr="00951346">
        <w:rPr>
          <w:rtl/>
        </w:rPr>
        <w:t xml:space="preserve"> ، ص 80 ، ح 43 ، مع زيادة في آخره ؛ </w:t>
      </w:r>
      <w:r w:rsidR="00DA4FAD" w:rsidRPr="00707A47">
        <w:rPr>
          <w:rStyle w:val="libFootnoteBoldChar"/>
          <w:rtl/>
        </w:rPr>
        <w:t>صفات الشيعة</w:t>
      </w:r>
      <w:r w:rsidR="00DA4FAD" w:rsidRPr="00951346">
        <w:rPr>
          <w:rtl/>
        </w:rPr>
        <w:t xml:space="preserve"> ، ص 28 ، ضمن ح 39 ، وفيهما بسند آخر. </w:t>
      </w:r>
      <w:r w:rsidR="00DA4FAD" w:rsidRPr="00707A47">
        <w:rPr>
          <w:rStyle w:val="libFootnoteBoldChar"/>
          <w:rtl/>
        </w:rPr>
        <w:t>تفسير العيّاشي</w:t>
      </w:r>
      <w:r w:rsidR="00DA4FAD" w:rsidRPr="00951346">
        <w:rPr>
          <w:rtl/>
        </w:rPr>
        <w:t xml:space="preserve"> ، ج 2 ، ص 286 ، ح 43 ، عن أبي بصير ، عن أبي عبدالله </w:t>
      </w:r>
      <w:r w:rsidR="00DA4FAD" w:rsidRPr="009454F0">
        <w:rPr>
          <w:rStyle w:val="libFootnoteAlaemChar"/>
          <w:rtl/>
        </w:rPr>
        <w:t>عليه‌السلام</w:t>
      </w:r>
      <w:r w:rsidR="00DA4FAD" w:rsidRPr="00951346">
        <w:rPr>
          <w:rtl/>
        </w:rPr>
        <w:t xml:space="preserve"> ، مع زيادة في آخره ، وفي الثلاثة الأخيرة إلى قوله : « حسن الصحابة لمن صحبت » مع اختلاف يسير. راجع : </w:t>
      </w:r>
      <w:r w:rsidR="00DA4FAD" w:rsidRPr="00707A47">
        <w:rPr>
          <w:rStyle w:val="libFootnoteBoldChar"/>
          <w:rtl/>
        </w:rPr>
        <w:t>الكافى</w:t>
      </w:r>
      <w:r w:rsidR="00DA4FAD" w:rsidRPr="00951346">
        <w:rPr>
          <w:rtl/>
        </w:rPr>
        <w:t xml:space="preserve"> ، كتاب الحجّ ، باب الوصيّة ، ح 6996 </w:t>
      </w:r>
      <w:r w:rsidR="00DA4FAD">
        <w:rPr>
          <w:rtl/>
        </w:rPr>
        <w:t>و 6</w:t>
      </w:r>
      <w:r w:rsidR="00DA4FAD" w:rsidRPr="00951346">
        <w:rPr>
          <w:rtl/>
        </w:rPr>
        <w:t>997 ؛ و</w:t>
      </w:r>
      <w:r w:rsidR="00DA4FAD" w:rsidRPr="00707A47">
        <w:rPr>
          <w:rStyle w:val="libFootnoteBoldChar"/>
          <w:rtl/>
        </w:rPr>
        <w:t>الخصال</w:t>
      </w:r>
      <w:r w:rsidR="00DA4FAD" w:rsidRPr="00951346">
        <w:rPr>
          <w:rtl/>
        </w:rPr>
        <w:t xml:space="preserve"> ، ص 148 ، باب الثلاثة ، ح 180 ؛ و</w:t>
      </w:r>
      <w:r w:rsidR="00DA4FAD" w:rsidRPr="00707A47">
        <w:rPr>
          <w:rStyle w:val="libFootnoteBoldChar"/>
          <w:rtl/>
        </w:rPr>
        <w:t xml:space="preserve">كامل الزيارات </w:t>
      </w:r>
      <w:r w:rsidR="00DA4FAD" w:rsidRPr="00951346">
        <w:rPr>
          <w:rtl/>
        </w:rPr>
        <w:t>، ص 130 ، الباب 48 ، ح 1 ؛ و</w:t>
      </w:r>
      <w:r w:rsidR="00DA4FAD" w:rsidRPr="00707A47">
        <w:rPr>
          <w:rStyle w:val="libFootnoteBoldChar"/>
          <w:rtl/>
        </w:rPr>
        <w:t xml:space="preserve">فقه الرضا </w:t>
      </w:r>
      <w:r w:rsidR="00DA4FAD" w:rsidRPr="009454F0">
        <w:rPr>
          <w:rStyle w:val="libFootnoteAlaemChar"/>
          <w:rtl/>
        </w:rPr>
        <w:t>عليه‌السلام</w:t>
      </w:r>
      <w:r w:rsidR="00DA4FAD" w:rsidRPr="00951346">
        <w:rPr>
          <w:rtl/>
        </w:rPr>
        <w:t xml:space="preserve"> ، ص 215 ؛ و</w:t>
      </w:r>
      <w:r w:rsidR="00DA4FAD" w:rsidRPr="00707A47">
        <w:rPr>
          <w:rStyle w:val="libFootnoteBoldChar"/>
          <w:rtl/>
        </w:rPr>
        <w:t>تحف العقول</w:t>
      </w:r>
      <w:r w:rsidR="00DA4FAD" w:rsidRPr="00951346">
        <w:rPr>
          <w:rtl/>
        </w:rPr>
        <w:t xml:space="preserve"> ، ص 415 </w:t>
      </w:r>
      <w:r w:rsidR="009454F0">
        <w:rPr>
          <w:rFonts w:hint="cs"/>
          <w:rtl/>
        </w:rPr>
        <w:t>.</w:t>
      </w:r>
      <w:r w:rsidR="00DA4FAD" w:rsidRPr="00707A47">
        <w:rPr>
          <w:rStyle w:val="libFootnoteBoldChar"/>
          <w:rtl/>
        </w:rPr>
        <w:t>الوافي</w:t>
      </w:r>
      <w:r w:rsidR="00DA4FAD" w:rsidRPr="00951346">
        <w:rPr>
          <w:rtl/>
        </w:rPr>
        <w:t xml:space="preserve"> ، ج 5 ، ص 529 ، ح 2506 ؛ </w:t>
      </w:r>
      <w:r w:rsidR="00DA4FAD" w:rsidRPr="00707A47">
        <w:rPr>
          <w:rStyle w:val="libFootnoteBoldChar"/>
          <w:rtl/>
        </w:rPr>
        <w:t>الوسائل</w:t>
      </w:r>
      <w:r w:rsidR="00DA4FAD" w:rsidRPr="00951346">
        <w:rPr>
          <w:rtl/>
        </w:rPr>
        <w:t xml:space="preserve"> ، ج 12 ، ص 12 ، ذيل ح 15511.</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جَعْفَرٍ </w:t>
      </w:r>
      <w:r w:rsidRPr="00924332">
        <w:rPr>
          <w:rStyle w:val="libAlaemChar"/>
          <w:rtl/>
        </w:rPr>
        <w:t>عليه‌السلام</w:t>
      </w:r>
      <w:r w:rsidRPr="00951346">
        <w:rPr>
          <w:rtl/>
          <w:lang w:bidi="fa-IR"/>
        </w:rPr>
        <w:t xml:space="preserve"> ، قَالَ : « مَنْ خَالَطْتَ فَإِنِ اسْتَطَعْتَ أَنْ تَكُونَ </w:t>
      </w:r>
      <w:r w:rsidRPr="00625F5B">
        <w:rPr>
          <w:rStyle w:val="libFootnotenumChar"/>
          <w:rtl/>
        </w:rPr>
        <w:t>(1)</w:t>
      </w:r>
      <w:r w:rsidRPr="00951346">
        <w:rPr>
          <w:rtl/>
          <w:lang w:bidi="fa-IR"/>
        </w:rPr>
        <w:t xml:space="preserve"> يَدَكَ الْعُلْيَا </w:t>
      </w:r>
      <w:r w:rsidRPr="00625F5B">
        <w:rPr>
          <w:rStyle w:val="libFootnotenumChar"/>
          <w:rtl/>
        </w:rPr>
        <w:t>(2)</w:t>
      </w:r>
      <w:r w:rsidRPr="00951346">
        <w:rPr>
          <w:rtl/>
          <w:lang w:bidi="fa-IR"/>
        </w:rPr>
        <w:t xml:space="preserve"> عَلَيْهِ </w:t>
      </w:r>
      <w:r w:rsidRPr="00625F5B">
        <w:rPr>
          <w:rStyle w:val="libFootnotenumChar"/>
          <w:rtl/>
        </w:rPr>
        <w:t>(3)</w:t>
      </w:r>
      <w:r w:rsidRPr="00951346">
        <w:rPr>
          <w:rtl/>
          <w:lang w:bidi="fa-IR"/>
        </w:rPr>
        <w:t xml:space="preserve"> ، فَافْعَلْ</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FC0B70">
        <w:rPr>
          <w:rtl/>
        </w:rPr>
        <w:t>3776</w:t>
      </w:r>
      <w:r w:rsidRPr="002C2FC4">
        <w:rPr>
          <w:rStyle w:val="libBold2Char"/>
          <w:rtl/>
        </w:rPr>
        <w:t xml:space="preserve"> / 3.</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w:t>
      </w:r>
      <w:r w:rsidR="009454F0">
        <w:rPr>
          <w:rtl/>
          <w:lang w:bidi="fa-IR"/>
        </w:rPr>
        <w:t>: مَا اصْطَحَبَ اثْنَانِ إِل</w:t>
      </w:r>
      <w:r w:rsidR="009454F0">
        <w:rPr>
          <w:rFonts w:hint="cs"/>
          <w:rtl/>
          <w:lang w:bidi="fa-IR"/>
        </w:rPr>
        <w:t>َّ</w:t>
      </w:r>
      <w:r w:rsidR="009454F0">
        <w:rPr>
          <w:rtl/>
          <w:lang w:bidi="fa-IR"/>
        </w:rPr>
        <w:t>ا</w:t>
      </w:r>
      <w:r w:rsidRPr="00951346">
        <w:rPr>
          <w:rtl/>
          <w:lang w:bidi="fa-IR"/>
        </w:rPr>
        <w:t xml:space="preserve"> كَانَ أَعْظَمُهُمَا أَجْراً وَأَحَبُّهُمَا إِلَى اللهِ</w:t>
      </w:r>
      <w:r>
        <w:rPr>
          <w:rtl/>
          <w:lang w:bidi="fa-IR"/>
        </w:rPr>
        <w:t xml:space="preserve"> </w:t>
      </w:r>
      <w:r w:rsidR="003E6B40">
        <w:rPr>
          <w:rtl/>
          <w:lang w:bidi="fa-IR"/>
        </w:rPr>
        <w:t>-</w:t>
      </w:r>
      <w:r>
        <w:rPr>
          <w:rtl/>
          <w:lang w:bidi="fa-IR"/>
        </w:rPr>
        <w:t xml:space="preserve"> </w:t>
      </w:r>
      <w:r w:rsidRPr="00951346">
        <w:rPr>
          <w:rtl/>
          <w:lang w:bidi="fa-IR"/>
        </w:rPr>
        <w:t>عَزَّ وَجَلَّ</w:t>
      </w:r>
      <w:r>
        <w:rPr>
          <w:rtl/>
          <w:lang w:bidi="fa-IR"/>
        </w:rPr>
        <w:t xml:space="preserve"> </w:t>
      </w:r>
      <w:r w:rsidR="003E6B40">
        <w:rPr>
          <w:rtl/>
          <w:lang w:bidi="fa-IR"/>
        </w:rPr>
        <w:t>-</w:t>
      </w:r>
      <w:r>
        <w:rPr>
          <w:rtl/>
          <w:lang w:bidi="fa-IR"/>
        </w:rPr>
        <w:t xml:space="preserve"> </w:t>
      </w:r>
      <w:r w:rsidRPr="00951346">
        <w:rPr>
          <w:rtl/>
          <w:lang w:bidi="fa-IR"/>
        </w:rPr>
        <w:t xml:space="preserve">أَرْفَقَهُمَا بِصَاحِبِهِ </w:t>
      </w:r>
      <w:r w:rsidRPr="00625F5B">
        <w:rPr>
          <w:rStyle w:val="libFootnotenumChar"/>
          <w:rtl/>
        </w:rPr>
        <w:t>(5)</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FC0B70">
        <w:rPr>
          <w:rtl/>
        </w:rPr>
        <w:t>3777</w:t>
      </w:r>
      <w:r w:rsidRPr="002C2FC4">
        <w:rPr>
          <w:rStyle w:val="libBold2Char"/>
          <w:rtl/>
        </w:rPr>
        <w:t xml:space="preserve"> / 4.</w:t>
      </w:r>
      <w:r w:rsidRPr="00951346">
        <w:rPr>
          <w:rtl/>
          <w:lang w:bidi="fa-IR"/>
        </w:rPr>
        <w:t xml:space="preserve"> عِدَّةٌ مِنْ أَصْحَابِنَا </w:t>
      </w:r>
      <w:r w:rsidRPr="00625F5B">
        <w:rPr>
          <w:rStyle w:val="libFootnotenumChar"/>
          <w:rtl/>
        </w:rPr>
        <w:t>(7)</w:t>
      </w:r>
      <w:r w:rsidRPr="00951346">
        <w:rPr>
          <w:rtl/>
          <w:lang w:bidi="fa-IR"/>
        </w:rPr>
        <w:t xml:space="preserve"> ، عَنْ أَحْمَدَ بْنِ أَبِي عَبْدِ اللهِ ، عَنْ يَعْقُوبَ بْنِ يَزِيدَ ، عَنْ عِدَّةٍ مِنْ أَصْحَابِنَا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حَقُّ الْمُسَافِرِ أَنْ يُقِيمَ عَلَيْهِ أَصْحَابُهُ </w:t>
      </w:r>
      <w:r w:rsidRPr="00625F5B">
        <w:rPr>
          <w:rStyle w:val="libFootnotenumChar"/>
          <w:rtl/>
        </w:rPr>
        <w:t>(8)</w:t>
      </w:r>
      <w:r w:rsidRPr="00951346">
        <w:rPr>
          <w:rtl/>
          <w:lang w:bidi="fa-IR"/>
        </w:rPr>
        <w:t xml:space="preserve"> إِذَا مَرِضَ ثَلَاثاً</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الفقيه : « أن يكون</w:t>
      </w:r>
      <w:r w:rsidR="00DA4FAD">
        <w:rPr>
          <w:rtl/>
        </w:rPr>
        <w:t xml:space="preserve"> ».</w:t>
      </w:r>
    </w:p>
    <w:p w:rsidR="00DA4FAD" w:rsidRPr="00951346" w:rsidRDefault="0091593C" w:rsidP="00F30D09">
      <w:pPr>
        <w:pStyle w:val="libFootnote0"/>
        <w:rPr>
          <w:rtl/>
          <w:lang w:bidi="fa-IR"/>
        </w:rPr>
      </w:pPr>
      <w:r>
        <w:rPr>
          <w:rtl/>
        </w:rPr>
        <w:t>(2).</w:t>
      </w:r>
      <w:r w:rsidR="00DA4FAD" w:rsidRPr="00951346">
        <w:rPr>
          <w:rtl/>
        </w:rPr>
        <w:t xml:space="preserve"> اليد العليا : المعطية. </w:t>
      </w:r>
      <w:r w:rsidR="00DA4FAD" w:rsidRPr="00707A47">
        <w:rPr>
          <w:rStyle w:val="libFootnoteBoldChar"/>
          <w:rtl/>
        </w:rPr>
        <w:t>النهاية</w:t>
      </w:r>
      <w:r w:rsidR="00DA4FAD" w:rsidRPr="00951346">
        <w:rPr>
          <w:rtl/>
        </w:rPr>
        <w:t xml:space="preserve"> ، ج 5 ، ص 293 ( يد )</w:t>
      </w:r>
      <w:r w:rsidR="00DA4FAD">
        <w:rPr>
          <w:rtl/>
        </w:rPr>
        <w:t>.</w:t>
      </w:r>
      <w:r w:rsidR="00DA4FAD" w:rsidRPr="00951346">
        <w:rPr>
          <w:rtl/>
        </w:rPr>
        <w:t xml:space="preserve"> وفي الوافي : « يعني تكون يدك المعطية مستعلية عليهم في إيصال النفع والبرّ والصلة</w:t>
      </w:r>
      <w:r w:rsidR="00DA4FAD">
        <w:rPr>
          <w:rtl/>
        </w:rPr>
        <w:t xml:space="preserve"> ».</w:t>
      </w:r>
      <w:r w:rsidR="00F30D09">
        <w:rPr>
          <w:rFonts w:hint="cs"/>
          <w:rtl/>
        </w:rPr>
        <w:t xml:space="preserve">                    </w:t>
      </w:r>
      <w:r>
        <w:rPr>
          <w:rtl/>
        </w:rPr>
        <w:t>(3).</w:t>
      </w:r>
      <w:r w:rsidR="00DA4FAD" w:rsidRPr="00951346">
        <w:rPr>
          <w:rtl/>
        </w:rPr>
        <w:t xml:space="preserve"> في الوسائل والكافي ، ح 3603 : « عليهم</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حسن المعاشرة ، ح 3603. وفي </w:t>
      </w:r>
      <w:r w:rsidR="00DA4FAD" w:rsidRPr="00707A47">
        <w:rPr>
          <w:rStyle w:val="libFootnoteBoldChar"/>
          <w:rtl/>
        </w:rPr>
        <w:t>المحاسن</w:t>
      </w:r>
      <w:r w:rsidR="00DA4FAD" w:rsidRPr="00951346">
        <w:rPr>
          <w:rtl/>
        </w:rPr>
        <w:t xml:space="preserve"> ، ص 358 ، كتاب السفر ، ح 69 ، عن أبيه ، عن حمّاد. </w:t>
      </w:r>
      <w:r w:rsidR="00DA4FAD" w:rsidRPr="00707A47">
        <w:rPr>
          <w:rStyle w:val="libFootnoteBoldChar"/>
          <w:rtl/>
        </w:rPr>
        <w:t>الفقيه</w:t>
      </w:r>
      <w:r w:rsidR="00DA4FAD" w:rsidRPr="00951346">
        <w:rPr>
          <w:rtl/>
        </w:rPr>
        <w:t xml:space="preserve"> ، ج 2 ، ص 275 ، ح 2427 ، معلّقاً عن محمّد بن مسلم. وفي </w:t>
      </w:r>
      <w:r w:rsidR="00DA4FAD" w:rsidRPr="00707A47">
        <w:rPr>
          <w:rStyle w:val="libFootnoteBoldChar"/>
          <w:rtl/>
        </w:rPr>
        <w:t>الكافي</w:t>
      </w:r>
      <w:r w:rsidR="00DA4FAD" w:rsidRPr="00951346">
        <w:rPr>
          <w:rtl/>
        </w:rPr>
        <w:t xml:space="preserve"> ، كتاب الإيمان والكفر ، باب حسن الخلق ، صدر ح 1758 ؛ و</w:t>
      </w:r>
      <w:r w:rsidR="00DA4FAD" w:rsidRPr="00707A47">
        <w:rPr>
          <w:rStyle w:val="libFootnoteBoldChar"/>
          <w:rtl/>
        </w:rPr>
        <w:t>الزهد</w:t>
      </w:r>
      <w:r w:rsidR="00DA4FAD" w:rsidRPr="00951346">
        <w:rPr>
          <w:rtl/>
        </w:rPr>
        <w:t xml:space="preserve"> ، ص 90 ، صدر ح 65 ، بسند آخر عن أبي عبدالله </w:t>
      </w:r>
      <w:r w:rsidR="00DA4FAD" w:rsidRPr="00F30D09">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395 ، عن موسى‌بن جعفر </w:t>
      </w:r>
      <w:r w:rsidR="00DA4FAD" w:rsidRPr="00F30D09">
        <w:rPr>
          <w:rStyle w:val="libFootnoteAlaemChar"/>
          <w:rtl/>
        </w:rPr>
        <w:t>عليهما‌السلام</w:t>
      </w:r>
      <w:r w:rsidR="00DA4FAD" w:rsidRPr="00951346">
        <w:rPr>
          <w:rtl/>
        </w:rPr>
        <w:t xml:space="preserve"> ، ضمن وصيّته لهشام ، وفي الثلاثة الأخيرة مع اختلاف يسير </w:t>
      </w:r>
      <w:r w:rsidR="00F30D09">
        <w:rPr>
          <w:rFonts w:hint="cs"/>
          <w:rtl/>
        </w:rPr>
        <w:t>.</w:t>
      </w:r>
      <w:r w:rsidR="00DA4FAD" w:rsidRPr="00707A47">
        <w:rPr>
          <w:rStyle w:val="libFootnoteBoldChar"/>
          <w:rtl/>
        </w:rPr>
        <w:t>الوافي</w:t>
      </w:r>
      <w:r w:rsidR="00DA4FAD" w:rsidRPr="00951346">
        <w:rPr>
          <w:rtl/>
        </w:rPr>
        <w:t xml:space="preserve"> ، ج 5 ، ص 529 ، ح 2505 ؛ </w:t>
      </w:r>
      <w:r w:rsidR="00DA4FAD" w:rsidRPr="00707A47">
        <w:rPr>
          <w:rStyle w:val="libFootnoteBoldChar"/>
          <w:rtl/>
        </w:rPr>
        <w:t>الوسائل</w:t>
      </w:r>
      <w:r w:rsidR="00DA4FAD" w:rsidRPr="00951346">
        <w:rPr>
          <w:rtl/>
        </w:rPr>
        <w:t xml:space="preserve"> ، ج 12 ، ص 9 ، ذيل ح 15505.</w:t>
      </w:r>
    </w:p>
    <w:p w:rsidR="00DA4FAD" w:rsidRPr="00951346" w:rsidRDefault="0091593C" w:rsidP="00DA4FAD">
      <w:pPr>
        <w:pStyle w:val="libFootnote0"/>
        <w:rPr>
          <w:rtl/>
          <w:lang w:bidi="fa-IR"/>
        </w:rPr>
      </w:pPr>
      <w:r>
        <w:rPr>
          <w:rtl/>
        </w:rPr>
        <w:t>(5).</w:t>
      </w:r>
      <w:r w:rsidR="00DA4FAD" w:rsidRPr="00951346">
        <w:rPr>
          <w:rtl/>
        </w:rPr>
        <w:t xml:space="preserve"> في الفقيه : « لصاحبه</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الإيمان والكفر ، باب الرفق ، ح 1861. وفي </w:t>
      </w:r>
      <w:r w:rsidR="00DA4FAD" w:rsidRPr="00707A47">
        <w:rPr>
          <w:rStyle w:val="libFootnoteBoldChar"/>
          <w:rtl/>
        </w:rPr>
        <w:t>المحاسن</w:t>
      </w:r>
      <w:r w:rsidR="00DA4FAD" w:rsidRPr="00951346">
        <w:rPr>
          <w:rtl/>
        </w:rPr>
        <w:t xml:space="preserve"> ، ص 375 ، كتاب السفر ، ح 68 ، مرسلاً عن رسول الله </w:t>
      </w:r>
      <w:r w:rsidRPr="00F30D09">
        <w:rPr>
          <w:rStyle w:val="libFootnoteAlaemChar"/>
          <w:rtl/>
        </w:rPr>
        <w:t>صلى‌الله‌عليه‌وآله</w:t>
      </w:r>
      <w:r w:rsidR="00DA4FAD" w:rsidRPr="00951346">
        <w:rPr>
          <w:rtl/>
        </w:rPr>
        <w:t xml:space="preserve">. </w:t>
      </w:r>
      <w:r w:rsidR="00DA4FAD" w:rsidRPr="00707A47">
        <w:rPr>
          <w:rStyle w:val="libFootnoteBoldChar"/>
          <w:rtl/>
        </w:rPr>
        <w:t>الفقيه</w:t>
      </w:r>
      <w:r w:rsidR="00DA4FAD" w:rsidRPr="00951346">
        <w:rPr>
          <w:rtl/>
        </w:rPr>
        <w:t xml:space="preserve"> ، ج 2 ، ص 278 ، ح 2437 ، عن السكوني ، بإسناده عن رسول الله </w:t>
      </w:r>
      <w:r w:rsidRPr="00F30D09">
        <w:rPr>
          <w:rStyle w:val="libFootnoteAlaemChar"/>
          <w:rtl/>
        </w:rPr>
        <w:t>صلى‌الله‌عليه‌وآله</w:t>
      </w:r>
      <w:r w:rsidR="00DA4FAD" w:rsidRPr="00951346">
        <w:rPr>
          <w:rtl/>
        </w:rPr>
        <w:t xml:space="preserve"> </w:t>
      </w:r>
      <w:r w:rsidR="00F30D09">
        <w:rPr>
          <w:rFonts w:hint="cs"/>
          <w:rtl/>
        </w:rPr>
        <w:t>.</w:t>
      </w:r>
      <w:r w:rsidR="00DA4FAD" w:rsidRPr="00707A47">
        <w:rPr>
          <w:rStyle w:val="libFootnoteBoldChar"/>
          <w:rtl/>
        </w:rPr>
        <w:t>الوافي</w:t>
      </w:r>
      <w:r w:rsidR="00DA4FAD" w:rsidRPr="00951346">
        <w:rPr>
          <w:rtl/>
        </w:rPr>
        <w:t xml:space="preserve"> ، ج 5 ، ص 529 ، ح 2507 ؛ </w:t>
      </w:r>
      <w:r w:rsidR="00DA4FAD" w:rsidRPr="00707A47">
        <w:rPr>
          <w:rStyle w:val="libFootnoteBoldChar"/>
          <w:rtl/>
        </w:rPr>
        <w:t>الوسائل</w:t>
      </w:r>
      <w:r w:rsidR="00DA4FAD" w:rsidRPr="00951346">
        <w:rPr>
          <w:rtl/>
        </w:rPr>
        <w:t xml:space="preserve"> ، ج 12 ، ص 133 ، ح 15860 ؛ وج 15 ، ص 271 ، ح 20490 ؛ </w:t>
      </w:r>
      <w:r w:rsidR="00DA4FAD" w:rsidRPr="00707A47">
        <w:rPr>
          <w:rStyle w:val="libFootnoteBoldChar"/>
          <w:rtl/>
        </w:rPr>
        <w:t>البحار</w:t>
      </w:r>
      <w:r w:rsidR="00DA4FAD" w:rsidRPr="00951346">
        <w:rPr>
          <w:rtl/>
        </w:rPr>
        <w:t xml:space="preserve"> ، ج 75 ، ص 64 ، ح 34.</w:t>
      </w:r>
    </w:p>
    <w:p w:rsidR="00DA4FAD" w:rsidRPr="00951346" w:rsidRDefault="0091593C" w:rsidP="00DA4FAD">
      <w:pPr>
        <w:pStyle w:val="libFootnote0"/>
        <w:rPr>
          <w:rtl/>
          <w:lang w:bidi="fa-IR"/>
        </w:rPr>
      </w:pPr>
      <w:r>
        <w:rPr>
          <w:rtl/>
        </w:rPr>
        <w:t>(7).</w:t>
      </w:r>
      <w:r w:rsidR="00DA4FAD" w:rsidRPr="00951346">
        <w:rPr>
          <w:rtl/>
        </w:rPr>
        <w:t xml:space="preserve"> في </w:t>
      </w:r>
      <w:r w:rsidR="00DA4FAD" w:rsidRPr="00707A47">
        <w:rPr>
          <w:rStyle w:val="libFootnoteBoldChar"/>
          <w:rtl/>
        </w:rPr>
        <w:t>مرآة العقول</w:t>
      </w:r>
      <w:r w:rsidR="00DA4FAD" w:rsidRPr="00951346">
        <w:rPr>
          <w:rtl/>
        </w:rPr>
        <w:t xml:space="preserve"> قبل هذا الحديث : « باب » ، وعنون فيه هذا الحديث بالحديث الأوّل ، والآتي بالحديث الثاني.</w:t>
      </w:r>
    </w:p>
    <w:p w:rsidR="00DA4FAD" w:rsidRPr="00951346" w:rsidRDefault="0091593C" w:rsidP="00DA4FAD">
      <w:pPr>
        <w:pStyle w:val="libFootnote0"/>
        <w:rPr>
          <w:rtl/>
          <w:lang w:bidi="fa-IR"/>
        </w:rPr>
      </w:pPr>
      <w:r>
        <w:rPr>
          <w:rtl/>
        </w:rPr>
        <w:t>(8).</w:t>
      </w:r>
      <w:r w:rsidR="00DA4FAD" w:rsidRPr="00951346">
        <w:rPr>
          <w:rtl/>
        </w:rPr>
        <w:t xml:space="preserve"> في الفقيه : « إخوانه</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المحاسن</w:t>
      </w:r>
      <w:r w:rsidR="00DA4FAD" w:rsidRPr="00951346">
        <w:rPr>
          <w:rtl/>
        </w:rPr>
        <w:t xml:space="preserve"> ، ص 358 ، كتاب السفر ، ح 72 ، عن أبي يوسف يعقوب بن يزيد الكاتب ، عن عدّة من أصحابنا ، </w:t>
      </w:r>
      <w:r w:rsidR="00F30D0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EB54E3">
        <w:rPr>
          <w:rtl/>
        </w:rPr>
        <w:lastRenderedPageBreak/>
        <w:t>3778</w:t>
      </w:r>
      <w:r w:rsidRPr="002C2FC4">
        <w:rPr>
          <w:rStyle w:val="libBold2Char"/>
          <w:rtl/>
        </w:rPr>
        <w:t xml:space="preserve"> / 5.</w:t>
      </w:r>
      <w:r w:rsidRPr="00951346">
        <w:rPr>
          <w:rtl/>
          <w:lang w:bidi="fa-IR"/>
        </w:rPr>
        <w:t xml:space="preserve"> عَلِيُّ بْنُ إِبْرَاهِيمَ ، عَنْ هَارُونَ بْنِ مُسْلِمٍ ، عَنْ مَسْعَدَةَ بْنِ صَدَقَةَ :</w:t>
      </w:r>
    </w:p>
    <w:p w:rsidR="00DA4FAD"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عَنْ آبَائِهِ </w:t>
      </w:r>
      <w:r w:rsidRPr="00924332">
        <w:rPr>
          <w:rStyle w:val="libAlaemChar"/>
          <w:rtl/>
        </w:rPr>
        <w:t>عليهم‌السلام</w:t>
      </w:r>
      <w:r w:rsidRPr="00951346">
        <w:rPr>
          <w:rtl/>
          <w:lang w:bidi="fa-IR"/>
        </w:rPr>
        <w:t xml:space="preserve"> : « أَنَّ أَمِيرَ الْمُؤْمِنِينَ </w:t>
      </w:r>
      <w:r w:rsidRPr="00924332">
        <w:rPr>
          <w:rStyle w:val="libAlaemChar"/>
          <w:rtl/>
        </w:rPr>
        <w:t>عليه‌السلام</w:t>
      </w:r>
      <w:r w:rsidRPr="00951346">
        <w:rPr>
          <w:rtl/>
          <w:lang w:bidi="fa-IR"/>
        </w:rPr>
        <w:t xml:space="preserve"> صَاحَبَ رَجُلاً ذِمِّيّاً ، فَقَالَ لَهُ الذِّمِّيُّ : أَيْنَ تُرِيدُ يَا عَبْدَ اللهِ ، قَالَ </w:t>
      </w:r>
      <w:r w:rsidRPr="00625F5B">
        <w:rPr>
          <w:rStyle w:val="libFootnotenumChar"/>
          <w:rtl/>
        </w:rPr>
        <w:t>(1)</w:t>
      </w:r>
      <w:r w:rsidRPr="00951346">
        <w:rPr>
          <w:rtl/>
          <w:lang w:bidi="fa-IR"/>
        </w:rPr>
        <w:t xml:space="preserve"> : أُرِيدُ الْكُوفَةَ ، فَلَمَّا عَدَلَ </w:t>
      </w:r>
      <w:r w:rsidRPr="00625F5B">
        <w:rPr>
          <w:rStyle w:val="libFootnotenumChar"/>
          <w:rtl/>
        </w:rPr>
        <w:t>(2)</w:t>
      </w:r>
      <w:r w:rsidRPr="00951346">
        <w:rPr>
          <w:rtl/>
          <w:lang w:bidi="fa-IR"/>
        </w:rPr>
        <w:t xml:space="preserve"> الطَّرِيقُ بِالذِّمِّيِّ ، عَدَلَ مَعَهُ أَمِيرُ الْمُؤْمِنِينَ </w:t>
      </w:r>
      <w:r w:rsidRPr="00924332">
        <w:rPr>
          <w:rStyle w:val="libAlaemChar"/>
          <w:rtl/>
        </w:rPr>
        <w:t>عليه‌السلام</w:t>
      </w:r>
      <w:r w:rsidRPr="00951346">
        <w:rPr>
          <w:rtl/>
          <w:lang w:bidi="fa-IR"/>
        </w:rPr>
        <w:t xml:space="preserve"> </w:t>
      </w:r>
      <w:r>
        <w:rPr>
          <w:rtl/>
          <w:lang w:bidi="fa-IR"/>
        </w:rPr>
        <w:t>، فَقَالَ لَهُ الذِّمِّيُّ : أَ</w:t>
      </w:r>
      <w:r w:rsidRPr="00951346">
        <w:rPr>
          <w:rtl/>
          <w:lang w:bidi="fa-IR"/>
        </w:rPr>
        <w:t>لَسْتَ زَعَمْتَ أَنَّكَ تُرِيدُ الْكُوفَةَ</w:t>
      </w:r>
      <w:r>
        <w:rPr>
          <w:rtl/>
          <w:lang w:bidi="fa-IR"/>
        </w:rPr>
        <w:t>؟</w:t>
      </w:r>
      <w:r w:rsidRPr="00951346">
        <w:rPr>
          <w:rtl/>
          <w:lang w:bidi="fa-IR"/>
        </w:rPr>
        <w:t xml:space="preserve"> فَقَالَ </w:t>
      </w:r>
      <w:r w:rsidRPr="00625F5B">
        <w:rPr>
          <w:rStyle w:val="libFootnotenumChar"/>
          <w:rtl/>
        </w:rPr>
        <w:t>(3)</w:t>
      </w:r>
      <w:r w:rsidRPr="00951346">
        <w:rPr>
          <w:rtl/>
          <w:lang w:bidi="fa-IR"/>
        </w:rPr>
        <w:t xml:space="preserve"> لَهُ : بَلى ، فَقَالَ لَهُ الذِّمِّيُّ : فَقَدْ تَرَكْتَ الطَّرِيقَ</w:t>
      </w:r>
      <w:r>
        <w:rPr>
          <w:rtl/>
          <w:lang w:bidi="fa-IR"/>
        </w:rPr>
        <w:t>؟</w:t>
      </w:r>
      <w:r w:rsidRPr="00951346">
        <w:rPr>
          <w:rtl/>
          <w:lang w:bidi="fa-IR"/>
        </w:rPr>
        <w:t xml:space="preserve"> فَقَالَ لَهُ : قَدْ عَلِمْتُ ، قَالَ : فَلِمَ عَدَلْتَ مَعِي وَقَدْ عَلِمْتَ ذلِكَ </w:t>
      </w:r>
      <w:r w:rsidRPr="00625F5B">
        <w:rPr>
          <w:rStyle w:val="libFootnotenumChar"/>
          <w:rtl/>
        </w:rPr>
        <w:t>(4)</w:t>
      </w:r>
      <w:r>
        <w:rPr>
          <w:rtl/>
          <w:lang w:bidi="fa-IR"/>
        </w:rPr>
        <w:t>؟</w:t>
      </w:r>
    </w:p>
    <w:p w:rsidR="00DA4FAD" w:rsidRPr="00951346" w:rsidRDefault="00DA4FAD" w:rsidP="00DA4FAD">
      <w:pPr>
        <w:pStyle w:val="libNormal"/>
        <w:rPr>
          <w:rtl/>
          <w:lang w:bidi="fa-IR"/>
        </w:rPr>
      </w:pPr>
      <w:r w:rsidRPr="00951346">
        <w:rPr>
          <w:rtl/>
          <w:lang w:bidi="fa-IR"/>
        </w:rPr>
        <w:t xml:space="preserve">فَقَالَ لَهُ أَمِيرُ الْمُؤْمِنِينَ </w:t>
      </w:r>
      <w:r w:rsidRPr="00924332">
        <w:rPr>
          <w:rStyle w:val="libAlaemChar"/>
          <w:rtl/>
        </w:rPr>
        <w:t>عليه‌السلام</w:t>
      </w:r>
      <w:r w:rsidRPr="00951346">
        <w:rPr>
          <w:rtl/>
          <w:lang w:bidi="fa-IR"/>
        </w:rPr>
        <w:t xml:space="preserve"> : هذَا مِنْ تَمَامِ حُسْنِ </w:t>
      </w:r>
      <w:r w:rsidRPr="00625F5B">
        <w:rPr>
          <w:rStyle w:val="libFootnotenumChar"/>
          <w:rtl/>
        </w:rPr>
        <w:t>(5)</w:t>
      </w:r>
      <w:r w:rsidRPr="00951346">
        <w:rPr>
          <w:rtl/>
          <w:lang w:bidi="fa-IR"/>
        </w:rPr>
        <w:t xml:space="preserve"> الصُّحْبَةِ أَنْ يُشَيِّعَ الرَّجُلُ صَاحِبَهُ هُنَيْئَةً </w:t>
      </w:r>
      <w:r w:rsidRPr="00625F5B">
        <w:rPr>
          <w:rStyle w:val="libFootnotenumChar"/>
          <w:rtl/>
        </w:rPr>
        <w:t>(6)</w:t>
      </w:r>
      <w:r w:rsidRPr="00951346">
        <w:rPr>
          <w:rtl/>
          <w:lang w:bidi="fa-IR"/>
        </w:rPr>
        <w:t xml:space="preserve"> إِذَا فَارَقَهُ ، وَكَذلِكَ أَمَرَنَا نَبِيُّنَا </w:t>
      </w:r>
      <w:r w:rsidR="0091593C" w:rsidRPr="0091593C">
        <w:rPr>
          <w:rStyle w:val="libAlaemChar"/>
          <w:rtl/>
        </w:rPr>
        <w:t>صلى‌الله‌عليه‌وآله</w:t>
      </w:r>
      <w:r w:rsidRPr="00951346">
        <w:rPr>
          <w:rtl/>
          <w:lang w:bidi="fa-IR"/>
        </w:rPr>
        <w:t xml:space="preserve"> فَقَالَ لَهُ </w:t>
      </w:r>
      <w:r w:rsidRPr="00625F5B">
        <w:rPr>
          <w:rStyle w:val="libFootnotenumChar"/>
          <w:rtl/>
        </w:rPr>
        <w:t>(7)</w:t>
      </w:r>
      <w:r w:rsidRPr="00951346">
        <w:rPr>
          <w:rtl/>
          <w:lang w:bidi="fa-IR"/>
        </w:rPr>
        <w:t xml:space="preserve"> الذِّمِّيُّ : هكَذَا </w:t>
      </w:r>
      <w:r w:rsidRPr="00625F5B">
        <w:rPr>
          <w:rStyle w:val="libFootnotenumChar"/>
          <w:rtl/>
        </w:rPr>
        <w:t>(8)</w:t>
      </w:r>
      <w:r>
        <w:rPr>
          <w:rtl/>
          <w:lang w:bidi="fa-IR"/>
        </w:rPr>
        <w:t>؟</w:t>
      </w:r>
      <w:r w:rsidRPr="00951346">
        <w:rPr>
          <w:rtl/>
          <w:lang w:bidi="fa-IR"/>
        </w:rPr>
        <w:t xml:space="preserve"> قَالَ : نَعَمْ ، قَالَ </w:t>
      </w:r>
      <w:r w:rsidRPr="00625F5B">
        <w:rPr>
          <w:rStyle w:val="libFootnotenumChar"/>
          <w:rtl/>
        </w:rPr>
        <w:t>(9)</w:t>
      </w:r>
      <w:r w:rsidRPr="00951346">
        <w:rPr>
          <w:rtl/>
          <w:lang w:bidi="fa-IR"/>
        </w:rPr>
        <w:t xml:space="preserve"> الذِّمِّيُّ : لَاجَرَمَ </w:t>
      </w:r>
      <w:r w:rsidRPr="00625F5B">
        <w:rPr>
          <w:rStyle w:val="libFootnotenumChar"/>
          <w:rtl/>
        </w:rPr>
        <w:t>(10)</w:t>
      </w:r>
      <w:r w:rsidRPr="00951346">
        <w:rPr>
          <w:rtl/>
          <w:lang w:bidi="fa-IR"/>
        </w:rPr>
        <w:t xml:space="preserve"> أَنَّمَا تَبِعَهُ مَنْ تَبِعَهُ لِأَفْعَالِهِ الْكَرِيمَةِ ، فَأَنَا أُشْهِدُكَ أَنِّي عَلى دِينِكَ ، وَرَجَعَ‌</w:t>
      </w:r>
      <w:r>
        <w:rPr>
          <w:rFonts w:hint="cs"/>
          <w:rtl/>
          <w:lang w:bidi="fa-IR"/>
        </w:rPr>
        <w:t xml:space="preserve"> </w:t>
      </w:r>
      <w:r w:rsidRPr="00951346">
        <w:rPr>
          <w:rtl/>
          <w:lang w:bidi="fa-IR"/>
        </w:rPr>
        <w:t xml:space="preserve">الذِّمِّيُّ مَعَ أَمِيرِ الْمُؤْمِنِينَ </w:t>
      </w:r>
      <w:r w:rsidRPr="00924332">
        <w:rPr>
          <w:rStyle w:val="libAlaemChar"/>
          <w:rtl/>
        </w:rPr>
        <w:t>عليه‌السلام</w:t>
      </w:r>
      <w:r w:rsidRPr="00951346">
        <w:rPr>
          <w:rtl/>
          <w:lang w:bidi="fa-IR"/>
        </w:rPr>
        <w:t xml:space="preserve"> ، فَلَمَّا عَرَفَهُ أَسْلَمَ</w:t>
      </w:r>
      <w:r>
        <w:rPr>
          <w:rtl/>
          <w:lang w:bidi="fa-IR"/>
        </w:rPr>
        <w:t xml:space="preserve"> ». </w:t>
      </w:r>
      <w:r w:rsidRPr="00625F5B">
        <w:rPr>
          <w:rStyle w:val="libFootnotenumChar"/>
          <w:rtl/>
        </w:rPr>
        <w:t>(</w:t>
      </w:r>
      <w:r w:rsidRPr="00625F5B">
        <w:rPr>
          <w:rStyle w:val="libFootnotenumChar"/>
          <w:rFonts w:hint="cs"/>
          <w:rtl/>
        </w:rPr>
        <w:t>1</w:t>
      </w:r>
      <w:r w:rsidRPr="00625F5B">
        <w:rPr>
          <w:rStyle w:val="libFootnotenumChar"/>
          <w:rtl/>
        </w:rPr>
        <w:t>1)</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1673CF" w:rsidP="00DA4FAD">
      <w:pPr>
        <w:pStyle w:val="libFootnote0"/>
        <w:rPr>
          <w:rtl/>
          <w:lang w:bidi="fa-IR"/>
        </w:rPr>
      </w:pPr>
      <w:r>
        <w:rPr>
          <w:rFonts w:hint="cs"/>
          <w:rtl/>
        </w:rPr>
        <w:t xml:space="preserve">= </w:t>
      </w:r>
      <w:r w:rsidR="00DA4FAD" w:rsidRPr="00951346">
        <w:rPr>
          <w:rtl/>
        </w:rPr>
        <w:t>رفعوا الحديث ، قال : حقّ المسافر</w:t>
      </w:r>
      <w:r w:rsidR="00DA4FAD">
        <w:rPr>
          <w:rtl/>
        </w:rPr>
        <w:t xml:space="preserve"> ....</w:t>
      </w:r>
      <w:r w:rsidR="00DA4FAD" w:rsidRPr="00951346">
        <w:rPr>
          <w:rtl/>
        </w:rPr>
        <w:t xml:space="preserve"> </w:t>
      </w:r>
      <w:r w:rsidR="00DA4FAD" w:rsidRPr="00707A47">
        <w:rPr>
          <w:rStyle w:val="libFootnoteBoldChar"/>
          <w:rtl/>
        </w:rPr>
        <w:t>الخصال</w:t>
      </w:r>
      <w:r w:rsidR="00DA4FAD" w:rsidRPr="00951346">
        <w:rPr>
          <w:rtl/>
        </w:rPr>
        <w:t xml:space="preserve"> ، ص 99 ، باب الثلاثة ، ح 49 ، بسنده عن يعقوب بن يزيد ، عن عدّة من أصحابنا رفعوا الحديث ، قال : حقّ المسافر</w:t>
      </w:r>
      <w:r w:rsidR="00DA4FAD">
        <w:rPr>
          <w:rtl/>
        </w:rPr>
        <w:t xml:space="preserve"> ....</w:t>
      </w:r>
      <w:r w:rsidR="00DA4FAD" w:rsidRPr="00951346">
        <w:rPr>
          <w:rtl/>
        </w:rPr>
        <w:t xml:space="preserve"> </w:t>
      </w:r>
      <w:r w:rsidR="00DA4FAD" w:rsidRPr="00707A47">
        <w:rPr>
          <w:rStyle w:val="libFootnoteBoldChar"/>
          <w:rtl/>
        </w:rPr>
        <w:t>الفقيه</w:t>
      </w:r>
      <w:r w:rsidR="00DA4FAD" w:rsidRPr="00951346">
        <w:rPr>
          <w:rtl/>
        </w:rPr>
        <w:t xml:space="preserve"> ، ج 2 ، ص 279 ، ح 2445 ، مرسلاً عن الصادق </w:t>
      </w:r>
      <w:r w:rsidR="00DA4FAD" w:rsidRPr="001673CF">
        <w:rPr>
          <w:rStyle w:val="libFootnoteAlaemChar"/>
          <w:rtl/>
        </w:rPr>
        <w:t>عليه‌السلام</w:t>
      </w:r>
      <w:r w:rsidR="00DA4FAD" w:rsidRPr="00951346">
        <w:rPr>
          <w:rtl/>
        </w:rPr>
        <w:t xml:space="preserve"> ، من دون الإسناد إلى النبيّ </w:t>
      </w:r>
      <w:r w:rsidR="0091593C" w:rsidRPr="001673CF">
        <w:rPr>
          <w:rStyle w:val="libFootnoteAlaemChar"/>
          <w:rtl/>
        </w:rPr>
        <w:t>صلى‌الله‌عليه‌وآله</w:t>
      </w:r>
      <w:r w:rsidR="00DA4FAD" w:rsidRPr="00951346">
        <w:rPr>
          <w:rtl/>
        </w:rPr>
        <w:t xml:space="preserve">. </w:t>
      </w:r>
      <w:r w:rsidR="00DA4FAD" w:rsidRPr="00707A47">
        <w:rPr>
          <w:rStyle w:val="libFootnoteBoldChar"/>
          <w:rtl/>
        </w:rPr>
        <w:t>قرب الإسناد</w:t>
      </w:r>
      <w:r w:rsidR="00DA4FAD" w:rsidRPr="00951346">
        <w:rPr>
          <w:rtl/>
        </w:rPr>
        <w:t xml:space="preserve"> ، ص 136 ، ح 476 ، بسند آخر عن جعفر ، عن آبائه </w:t>
      </w:r>
      <w:r w:rsidR="00DA4FAD" w:rsidRPr="001673CF">
        <w:rPr>
          <w:rStyle w:val="libFootnoteAlaemChar"/>
          <w:rtl/>
        </w:rPr>
        <w:t>عليهم‌السلام</w:t>
      </w:r>
      <w:r w:rsidR="00DA4FAD" w:rsidRPr="00951346">
        <w:rPr>
          <w:rtl/>
        </w:rPr>
        <w:t xml:space="preserve"> عن رسول الله </w:t>
      </w:r>
      <w:r w:rsidR="0091593C" w:rsidRPr="001673CF">
        <w:rPr>
          <w:rStyle w:val="libFootnoteAlaemChar"/>
          <w:rtl/>
        </w:rPr>
        <w:t>صلى‌الله‌عليه‌وآله</w:t>
      </w:r>
      <w:r w:rsidR="00DA4FAD" w:rsidRPr="00951346">
        <w:rPr>
          <w:rtl/>
        </w:rPr>
        <w:t xml:space="preserve"> ، مع اختلاف يسير </w:t>
      </w:r>
      <w:r>
        <w:rPr>
          <w:rFonts w:hint="cs"/>
          <w:rtl/>
        </w:rPr>
        <w:t>.</w:t>
      </w:r>
      <w:r w:rsidR="00DA4FAD" w:rsidRPr="00707A47">
        <w:rPr>
          <w:rStyle w:val="libFootnoteBoldChar"/>
          <w:rtl/>
        </w:rPr>
        <w:t>الوافي</w:t>
      </w:r>
      <w:r w:rsidR="00DA4FAD" w:rsidRPr="00951346">
        <w:rPr>
          <w:rtl/>
        </w:rPr>
        <w:t xml:space="preserve"> ، ج 12 ، ص 388 ، ح 12154 ؛ </w:t>
      </w:r>
      <w:r w:rsidR="00DA4FAD" w:rsidRPr="00707A47">
        <w:rPr>
          <w:rStyle w:val="libFootnoteBoldChar"/>
          <w:rtl/>
        </w:rPr>
        <w:t>الوسائل</w:t>
      </w:r>
      <w:r w:rsidR="00DA4FAD" w:rsidRPr="00951346">
        <w:rPr>
          <w:rtl/>
        </w:rPr>
        <w:t xml:space="preserve"> ، ج 12 ، ص 133 ، ح 15859.</w:t>
      </w:r>
    </w:p>
    <w:p w:rsidR="00DA4FAD" w:rsidRPr="00951346" w:rsidRDefault="0091593C" w:rsidP="00DA4FAD">
      <w:pPr>
        <w:pStyle w:val="libFootnote0"/>
        <w:rPr>
          <w:rtl/>
          <w:lang w:bidi="fa-IR"/>
        </w:rPr>
      </w:pPr>
      <w:r>
        <w:rPr>
          <w:rtl/>
        </w:rPr>
        <w:t>(1).</w:t>
      </w:r>
      <w:r w:rsidR="00DA4FAD" w:rsidRPr="00951346">
        <w:rPr>
          <w:rtl/>
        </w:rPr>
        <w:t xml:space="preserve"> هكذا في النسخ التي قوبلت والوافي والوسائل وقرب الإسناد. وفي المطبوع : « فقال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عَدَلت الدابّة إلى طريقها : عَطَفتُها. وهذا الطريق يَعدِل إلى مكان كذا. </w:t>
      </w:r>
      <w:r w:rsidR="00DA4FAD" w:rsidRPr="00707A47">
        <w:rPr>
          <w:rStyle w:val="libFootnoteBoldChar"/>
          <w:rtl/>
        </w:rPr>
        <w:t>أساس البلاغة</w:t>
      </w:r>
      <w:r w:rsidR="00DA4FAD" w:rsidRPr="00951346">
        <w:rPr>
          <w:rtl/>
        </w:rPr>
        <w:t xml:space="preserve"> ، ص 295 ( عدل )</w:t>
      </w:r>
      <w:r w:rsidR="00DA4FAD">
        <w:rPr>
          <w:rtl/>
        </w:rPr>
        <w:t>.</w:t>
      </w:r>
    </w:p>
    <w:p w:rsidR="00DA4FAD" w:rsidRPr="00951346" w:rsidRDefault="0091593C" w:rsidP="00DA4FAD">
      <w:pPr>
        <w:pStyle w:val="libFootnote0"/>
        <w:rPr>
          <w:rtl/>
          <w:lang w:bidi="fa-IR"/>
        </w:rPr>
      </w:pPr>
      <w:r>
        <w:rPr>
          <w:rtl/>
        </w:rPr>
        <w:t>(3).</w:t>
      </w:r>
      <w:r w:rsidR="00DA4FAD" w:rsidRPr="00951346">
        <w:rPr>
          <w:rtl/>
        </w:rPr>
        <w:t xml:space="preserve"> في « بس » : « قال</w:t>
      </w:r>
      <w:r w:rsidR="00DA4FAD">
        <w:rPr>
          <w:rtl/>
        </w:rPr>
        <w:t xml:space="preserve"> ».</w:t>
      </w:r>
    </w:p>
    <w:p w:rsidR="00DA4FAD" w:rsidRPr="00951346" w:rsidRDefault="0091593C" w:rsidP="001673CF">
      <w:pPr>
        <w:pStyle w:val="libFootnote0"/>
        <w:rPr>
          <w:rtl/>
          <w:lang w:bidi="fa-IR"/>
        </w:rPr>
      </w:pPr>
      <w:r>
        <w:rPr>
          <w:rtl/>
        </w:rPr>
        <w:t>(4).</w:t>
      </w:r>
      <w:r w:rsidR="00DA4FAD" w:rsidRPr="00951346">
        <w:rPr>
          <w:rtl/>
        </w:rPr>
        <w:t xml:space="preserve"> في « بف » : « ذاك</w:t>
      </w:r>
      <w:r w:rsidR="00DA4FAD">
        <w:rPr>
          <w:rtl/>
        </w:rPr>
        <w:t xml:space="preserve"> ». </w:t>
      </w:r>
      <w:r w:rsidR="00DA4FAD" w:rsidRPr="00951346">
        <w:rPr>
          <w:rtl/>
        </w:rPr>
        <w:t>وفي الوسائل : « فقال له الذمّيّ : لم عدلت معي » بدل « فقال له : قد علمت ، قال : فلم عدلت معي وقد علمت ذلك</w:t>
      </w:r>
      <w:r w:rsidR="00DA4FAD">
        <w:rPr>
          <w:rtl/>
        </w:rPr>
        <w:t xml:space="preserve"> ».</w:t>
      </w:r>
      <w:r w:rsidR="001673CF">
        <w:rPr>
          <w:rFonts w:hint="cs"/>
          <w:rtl/>
        </w:rPr>
        <w:t xml:space="preserve">         </w:t>
      </w:r>
      <w:r>
        <w:rPr>
          <w:rtl/>
        </w:rPr>
        <w:t>(5).</w:t>
      </w:r>
      <w:r w:rsidR="00DA4FAD" w:rsidRPr="00951346">
        <w:rPr>
          <w:rtl/>
        </w:rPr>
        <w:t xml:space="preserve"> في « ب » </w:t>
      </w:r>
      <w:r w:rsidR="00DA4FAD">
        <w:rPr>
          <w:rtl/>
        </w:rPr>
        <w:t xml:space="preserve">: </w:t>
      </w:r>
      <w:r w:rsidR="003E6B40">
        <w:rPr>
          <w:rtl/>
        </w:rPr>
        <w:t>-</w:t>
      </w:r>
      <w:r w:rsidR="00DA4FAD" w:rsidRPr="00951346">
        <w:rPr>
          <w:rtl/>
        </w:rPr>
        <w:t xml:space="preserve"> « حسن</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 ب ، ص » والوافي : « هنيهة » بقلب الهمزة هاءً تخفيفاً. </w:t>
      </w:r>
      <w:r w:rsidR="00DA4FAD">
        <w:rPr>
          <w:rtl/>
        </w:rPr>
        <w:t>و «</w:t>
      </w:r>
      <w:r w:rsidR="00DA4FAD" w:rsidRPr="00951346">
        <w:rPr>
          <w:rtl/>
        </w:rPr>
        <w:t xml:space="preserve"> الهِنو » : الوقت. وفي الحديث : « هُنيّة » مصغّرةهَنَة. أصلها : هَنَوة ، أي شي‌ء يسير. ويروى هُنَيهةً ، بإبدال الياء هاءً. وأمّا هُنَيْئة ، فغير صواب. </w:t>
      </w:r>
      <w:r w:rsidR="00DA4FAD" w:rsidRPr="00707A47">
        <w:rPr>
          <w:rStyle w:val="libFootnoteBoldChar"/>
          <w:rtl/>
        </w:rPr>
        <w:t>القاموس المحيط</w:t>
      </w:r>
      <w:r w:rsidR="00DA4FAD" w:rsidRPr="00951346">
        <w:rPr>
          <w:rtl/>
        </w:rPr>
        <w:t xml:space="preserve"> ، ج 2 ، ص 1763 ( هنو ) ؛ </w:t>
      </w:r>
      <w:r w:rsidR="00DA4FAD" w:rsidRPr="00707A47">
        <w:rPr>
          <w:rStyle w:val="libFootnoteBoldChar"/>
          <w:rtl/>
        </w:rPr>
        <w:t>مجمع البحرين</w:t>
      </w:r>
      <w:r w:rsidR="00DA4FAD" w:rsidRPr="00951346">
        <w:rPr>
          <w:rtl/>
        </w:rPr>
        <w:t xml:space="preserve"> ، ج 1 ، ص 479 ( هنا )</w:t>
      </w:r>
      <w:r w:rsidR="00DA4FAD">
        <w:rPr>
          <w:rtl/>
        </w:rPr>
        <w:t>.</w:t>
      </w:r>
    </w:p>
    <w:tbl>
      <w:tblPr>
        <w:tblStyle w:val="TableGrid"/>
        <w:bidiVisual/>
        <w:tblW w:w="0" w:type="auto"/>
        <w:tblLook w:val="04A0" w:firstRow="1" w:lastRow="0" w:firstColumn="1" w:lastColumn="0" w:noHBand="0" w:noVBand="1"/>
      </w:tblPr>
      <w:tblGrid>
        <w:gridCol w:w="4006"/>
        <w:gridCol w:w="4006"/>
      </w:tblGrid>
      <w:tr w:rsidR="00604F91" w:rsidTr="00604F91">
        <w:tc>
          <w:tcPr>
            <w:tcW w:w="4006" w:type="dxa"/>
          </w:tcPr>
          <w:p w:rsidR="00604F91" w:rsidRDefault="00604F91" w:rsidP="00DA4FAD">
            <w:pPr>
              <w:pStyle w:val="libFootnote0"/>
              <w:rPr>
                <w:rtl/>
              </w:rPr>
            </w:pPr>
            <w:r>
              <w:rPr>
                <w:rtl/>
              </w:rPr>
              <w:t>(7).</w:t>
            </w:r>
            <w:r w:rsidRPr="00951346">
              <w:rPr>
                <w:rtl/>
              </w:rPr>
              <w:t xml:space="preserve"> في « بف » </w:t>
            </w:r>
            <w:r>
              <w:rPr>
                <w:rtl/>
              </w:rPr>
              <w:t>: -</w:t>
            </w:r>
            <w:r w:rsidRPr="00951346">
              <w:rPr>
                <w:rtl/>
              </w:rPr>
              <w:t xml:space="preserve"> « له</w:t>
            </w:r>
            <w:r>
              <w:rPr>
                <w:rtl/>
              </w:rPr>
              <w:t xml:space="preserve"> ».</w:t>
            </w:r>
          </w:p>
        </w:tc>
        <w:tc>
          <w:tcPr>
            <w:tcW w:w="4006" w:type="dxa"/>
          </w:tcPr>
          <w:p w:rsidR="00604F91" w:rsidRDefault="00604F91" w:rsidP="00DA4FAD">
            <w:pPr>
              <w:pStyle w:val="libFootnote0"/>
              <w:rPr>
                <w:rtl/>
              </w:rPr>
            </w:pPr>
            <w:r>
              <w:rPr>
                <w:rtl/>
              </w:rPr>
              <w:t>(8).</w:t>
            </w:r>
            <w:r w:rsidRPr="00951346">
              <w:rPr>
                <w:rtl/>
              </w:rPr>
              <w:t xml:space="preserve"> هكذا في النسخ التي قوب</w:t>
            </w:r>
            <w:r>
              <w:rPr>
                <w:rtl/>
              </w:rPr>
              <w:t>لت.وفي المطبوع:+«</w:t>
            </w:r>
            <w:r w:rsidRPr="00951346">
              <w:rPr>
                <w:rtl/>
              </w:rPr>
              <w:t>قال</w:t>
            </w:r>
            <w:r>
              <w:rPr>
                <w:rtl/>
              </w:rPr>
              <w:t>».</w:t>
            </w:r>
          </w:p>
        </w:tc>
      </w:tr>
      <w:tr w:rsidR="00604F91" w:rsidTr="00604F91">
        <w:tc>
          <w:tcPr>
            <w:tcW w:w="4006" w:type="dxa"/>
          </w:tcPr>
          <w:p w:rsidR="00604F91" w:rsidRDefault="00604F91" w:rsidP="00DA4FAD">
            <w:pPr>
              <w:pStyle w:val="libFootnote0"/>
              <w:rPr>
                <w:rtl/>
              </w:rPr>
            </w:pPr>
            <w:r>
              <w:rPr>
                <w:rtl/>
              </w:rPr>
              <w:t>(9).</w:t>
            </w:r>
            <w:r w:rsidRPr="00951346">
              <w:rPr>
                <w:rtl/>
              </w:rPr>
              <w:t xml:space="preserve"> في « بف » : « فقال</w:t>
            </w:r>
            <w:r>
              <w:rPr>
                <w:rtl/>
              </w:rPr>
              <w:t xml:space="preserve"> ».</w:t>
            </w:r>
          </w:p>
        </w:tc>
        <w:tc>
          <w:tcPr>
            <w:tcW w:w="4006" w:type="dxa"/>
          </w:tcPr>
          <w:p w:rsidR="00604F91" w:rsidRDefault="00604F91" w:rsidP="00DA4FAD">
            <w:pPr>
              <w:pStyle w:val="libFootnote0"/>
              <w:rPr>
                <w:rtl/>
              </w:rPr>
            </w:pPr>
            <w:r>
              <w:rPr>
                <w:rtl/>
              </w:rPr>
              <w:t>(10).</w:t>
            </w:r>
            <w:r w:rsidRPr="00951346">
              <w:rPr>
                <w:rtl/>
              </w:rPr>
              <w:t xml:space="preserve"> في الوافي </w:t>
            </w:r>
            <w:r>
              <w:rPr>
                <w:rtl/>
              </w:rPr>
              <w:t>: -</w:t>
            </w:r>
            <w:r w:rsidRPr="00951346">
              <w:rPr>
                <w:rtl/>
              </w:rPr>
              <w:t xml:space="preserve"> « الذمّيّ لاجرم</w:t>
            </w:r>
            <w:r>
              <w:rPr>
                <w:rtl/>
              </w:rPr>
              <w:t xml:space="preserve"> ».</w:t>
            </w:r>
          </w:p>
        </w:tc>
      </w:tr>
    </w:tbl>
    <w:p w:rsidR="00DA4FAD" w:rsidRPr="00951346" w:rsidRDefault="0091593C" w:rsidP="00DA4FAD">
      <w:pPr>
        <w:pStyle w:val="libFootnote0"/>
        <w:rPr>
          <w:rtl/>
        </w:rPr>
      </w:pPr>
      <w:r>
        <w:rPr>
          <w:rtl/>
        </w:rPr>
        <w:t>(11).</w:t>
      </w:r>
      <w:r w:rsidR="00DA4FAD" w:rsidRPr="00951346">
        <w:rPr>
          <w:rtl/>
        </w:rPr>
        <w:t xml:space="preserve"> </w:t>
      </w:r>
      <w:r w:rsidR="00DA4FAD" w:rsidRPr="00707A47">
        <w:rPr>
          <w:rStyle w:val="libFootnoteBoldChar"/>
          <w:rtl/>
        </w:rPr>
        <w:t>قرب الإسناد</w:t>
      </w:r>
      <w:r w:rsidR="00DA4FAD" w:rsidRPr="00951346">
        <w:rPr>
          <w:rtl/>
        </w:rPr>
        <w:t xml:space="preserve"> ، ص 10 ، ح 33 ، عن هارون بن مسلم ، عن مسعدة بن صدقة ، عن جعفر بن محمّد ، عن</w:t>
      </w:r>
    </w:p>
    <w:p w:rsidR="00C22AC0" w:rsidRDefault="00C22AC0" w:rsidP="00C22AC0">
      <w:pPr>
        <w:pStyle w:val="libNormal"/>
        <w:rPr>
          <w:rtl/>
          <w:lang w:bidi="fa-IR"/>
        </w:rPr>
      </w:pPr>
      <w:r>
        <w:rPr>
          <w:rtl/>
          <w:lang w:bidi="fa-IR"/>
        </w:rPr>
        <w:br w:type="page"/>
      </w:r>
    </w:p>
    <w:p w:rsidR="00DA4FAD" w:rsidRPr="00951346" w:rsidRDefault="00DA4FAD" w:rsidP="00DA4FAD">
      <w:pPr>
        <w:pStyle w:val="Heading2Center"/>
        <w:rPr>
          <w:rtl/>
          <w:lang w:bidi="fa-IR"/>
        </w:rPr>
      </w:pPr>
      <w:bookmarkStart w:id="583" w:name="_Toc344056250"/>
      <w:bookmarkStart w:id="584" w:name="_Toc459895289"/>
      <w:bookmarkStart w:id="585" w:name="_Toc42787924"/>
      <w:r w:rsidRPr="00951346">
        <w:rPr>
          <w:rtl/>
          <w:lang w:bidi="fa-IR"/>
        </w:rPr>
        <w:lastRenderedPageBreak/>
        <w:t>27</w:t>
      </w:r>
      <w:r>
        <w:rPr>
          <w:rtl/>
          <w:lang w:bidi="fa-IR"/>
        </w:rPr>
        <w:t xml:space="preserve"> </w:t>
      </w:r>
      <w:r w:rsidR="003E6B40">
        <w:rPr>
          <w:rtl/>
          <w:lang w:bidi="fa-IR"/>
        </w:rPr>
        <w:t>-</w:t>
      </w:r>
      <w:r>
        <w:rPr>
          <w:rtl/>
          <w:lang w:bidi="fa-IR"/>
        </w:rPr>
        <w:t xml:space="preserve"> </w:t>
      </w:r>
      <w:r w:rsidRPr="00951346">
        <w:rPr>
          <w:rtl/>
          <w:lang w:bidi="fa-IR"/>
        </w:rPr>
        <w:t>بَابُ التَّكَاتُبِ‌</w:t>
      </w:r>
      <w:bookmarkEnd w:id="583"/>
      <w:bookmarkEnd w:id="584"/>
      <w:bookmarkEnd w:id="585"/>
    </w:p>
    <w:p w:rsidR="00DA4FAD" w:rsidRPr="00951346" w:rsidRDefault="00DA4FAD" w:rsidP="00DA4FAD">
      <w:pPr>
        <w:pStyle w:val="libNormal"/>
        <w:rPr>
          <w:rtl/>
          <w:lang w:bidi="fa-IR"/>
        </w:rPr>
      </w:pPr>
      <w:r w:rsidRPr="00EB54E3">
        <w:rPr>
          <w:rtl/>
        </w:rPr>
        <w:t>3779</w:t>
      </w:r>
      <w:r w:rsidRPr="002C2FC4">
        <w:rPr>
          <w:rStyle w:val="libBold2Char"/>
          <w:rtl/>
        </w:rPr>
        <w:t xml:space="preserve"> / 1.</w:t>
      </w:r>
      <w:r w:rsidRPr="00951346">
        <w:rPr>
          <w:rtl/>
          <w:lang w:bidi="fa-IR"/>
        </w:rPr>
        <w:t xml:space="preserve"> عِدَّةٌ مِنْ أَصْحَابِنَا ، عَنْ أَحْمَدَ بْنِ مُحَمَّدٍ وَسَهْلِ بْنِ زِيَادٍ جَمِيعاً ، عَنِ ابْنِ مَحْبُوبٍ ، عَمَّنْ ذَكَرَهُ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التَّوَاصُلُ بَيْنَ الْإِخْوَانِ فِي الْحَضَرِ التَّزَاوُرُ ، وَفِي السَّفَرِ التَّكَاتُبُ</w:t>
      </w:r>
      <w:r>
        <w:rPr>
          <w:rtl/>
          <w:lang w:bidi="fa-IR"/>
        </w:rPr>
        <w:t xml:space="preserve"> ». </w:t>
      </w:r>
      <w:r w:rsidRPr="00625F5B">
        <w:rPr>
          <w:rStyle w:val="libFootnotenumChar"/>
          <w:rtl/>
        </w:rPr>
        <w:t>(</w:t>
      </w:r>
      <w:r w:rsidRPr="00625F5B">
        <w:rPr>
          <w:rStyle w:val="libFootnotenumChar"/>
          <w:rFonts w:hint="cs"/>
          <w:rtl/>
        </w:rPr>
        <w:t>1</w:t>
      </w:r>
      <w:r w:rsidRPr="00625F5B">
        <w:rPr>
          <w:rStyle w:val="libFootnotenumChar"/>
          <w:rtl/>
        </w:rPr>
        <w:t>)</w:t>
      </w:r>
      <w:r w:rsidRPr="00951346">
        <w:rPr>
          <w:rtl/>
          <w:lang w:bidi="fa-IR"/>
        </w:rPr>
        <w:t xml:space="preserve"> ‌</w:t>
      </w:r>
    </w:p>
    <w:p w:rsidR="00DA4FAD" w:rsidRPr="00951346" w:rsidRDefault="00DA4FAD" w:rsidP="00DA4FAD">
      <w:pPr>
        <w:pStyle w:val="libNormal"/>
        <w:rPr>
          <w:rtl/>
          <w:lang w:bidi="fa-IR"/>
        </w:rPr>
      </w:pPr>
      <w:r w:rsidRPr="00EB54E3">
        <w:rPr>
          <w:rtl/>
        </w:rPr>
        <w:t>3780</w:t>
      </w:r>
      <w:r w:rsidRPr="002C2FC4">
        <w:rPr>
          <w:rStyle w:val="libBold2Char"/>
          <w:rtl/>
        </w:rPr>
        <w:t xml:space="preserve"> / 2.</w:t>
      </w:r>
      <w:r w:rsidRPr="00951346">
        <w:rPr>
          <w:rtl/>
          <w:lang w:bidi="fa-IR"/>
        </w:rPr>
        <w:t xml:space="preserve"> ابْنُ مَحْبُوبٍ </w:t>
      </w:r>
      <w:r w:rsidRPr="00625F5B">
        <w:rPr>
          <w:rStyle w:val="libFootnotenumChar"/>
          <w:rtl/>
        </w:rPr>
        <w:t>(</w:t>
      </w:r>
      <w:r w:rsidRPr="00625F5B">
        <w:rPr>
          <w:rStyle w:val="libFootnotenumChar"/>
          <w:rFonts w:hint="cs"/>
          <w:rtl/>
        </w:rPr>
        <w:t>2</w:t>
      </w:r>
      <w:r w:rsidRPr="00625F5B">
        <w:rPr>
          <w:rStyle w:val="libFootnotenumChar"/>
          <w:rtl/>
        </w:rPr>
        <w:t>)</w:t>
      </w:r>
      <w:r w:rsidRPr="00951346">
        <w:rPr>
          <w:rtl/>
          <w:lang w:bidi="fa-IR"/>
        </w:rPr>
        <w:t xml:space="preserve"> ، عَنْ عَبْدِ اللهِ بْنِ سِنَانٍ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رَدُّ جَوَابِ الْكِتَابِ وَاجِبٌ كَوُجُوبِ رَدِّ </w:t>
      </w:r>
      <w:r w:rsidRPr="00625F5B">
        <w:rPr>
          <w:rStyle w:val="libFootnotenumChar"/>
          <w:rtl/>
        </w:rPr>
        <w:t>(</w:t>
      </w:r>
      <w:r w:rsidRPr="00625F5B">
        <w:rPr>
          <w:rStyle w:val="libFootnotenumChar"/>
          <w:rFonts w:hint="cs"/>
          <w:rtl/>
        </w:rPr>
        <w:t>3</w:t>
      </w:r>
      <w:r w:rsidRPr="00625F5B">
        <w:rPr>
          <w:rStyle w:val="libFootnotenumChar"/>
          <w:rtl/>
        </w:rPr>
        <w:t>)</w:t>
      </w:r>
      <w:r w:rsidRPr="00951346">
        <w:rPr>
          <w:rtl/>
          <w:lang w:bidi="fa-IR"/>
        </w:rPr>
        <w:t xml:space="preserve"> السَّلَامِ ، وَالْبَادِي بِالسَّلَامِ أَوْلى بِاللهِ وَرَسُولِهِ </w:t>
      </w:r>
      <w:r w:rsidRPr="00625F5B">
        <w:rPr>
          <w:rStyle w:val="libFootnotenumChar"/>
          <w:rtl/>
        </w:rPr>
        <w:t>(</w:t>
      </w:r>
      <w:r w:rsidRPr="00625F5B">
        <w:rPr>
          <w:rStyle w:val="libFootnotenumChar"/>
          <w:rFonts w:hint="cs"/>
          <w:rtl/>
        </w:rPr>
        <w:t>4</w:t>
      </w:r>
      <w:r w:rsidRPr="00625F5B">
        <w:rPr>
          <w:rStyle w:val="libFootnotenumChar"/>
          <w:rtl/>
        </w:rPr>
        <w:t>)</w:t>
      </w:r>
      <w:r>
        <w:rPr>
          <w:rtl/>
          <w:lang w:bidi="fa-IR"/>
        </w:rPr>
        <w:t xml:space="preserve"> ». </w:t>
      </w:r>
      <w:r w:rsidRPr="00625F5B">
        <w:rPr>
          <w:rStyle w:val="libFootnotenumChar"/>
          <w:rtl/>
        </w:rPr>
        <w:t>(</w:t>
      </w:r>
      <w:r w:rsidRPr="00625F5B">
        <w:rPr>
          <w:rStyle w:val="libFootnotenumChar"/>
          <w:rFonts w:hint="cs"/>
          <w:rtl/>
        </w:rPr>
        <w:t>5</w:t>
      </w:r>
      <w:r w:rsidRPr="00625F5B">
        <w:rPr>
          <w:rStyle w:val="libFootnotenumChar"/>
          <w:rtl/>
        </w:rPr>
        <w:t>)</w:t>
      </w:r>
      <w:r w:rsidRPr="00951346">
        <w:rPr>
          <w:rtl/>
          <w:lang w:bidi="fa-IR"/>
        </w:rPr>
        <w:t xml:space="preserve"> ‌</w:t>
      </w:r>
    </w:p>
    <w:p w:rsidR="00DA4FAD" w:rsidRPr="00951346" w:rsidRDefault="00DA4FAD" w:rsidP="00DA4FAD">
      <w:pPr>
        <w:pStyle w:val="Heading2Center"/>
        <w:rPr>
          <w:rtl/>
          <w:lang w:bidi="fa-IR"/>
        </w:rPr>
      </w:pPr>
      <w:bookmarkStart w:id="586" w:name="_Toc344056251"/>
      <w:bookmarkStart w:id="587" w:name="_Toc459895290"/>
      <w:bookmarkStart w:id="588" w:name="_Toc42787925"/>
      <w:r w:rsidRPr="00951346">
        <w:rPr>
          <w:rtl/>
          <w:lang w:bidi="fa-IR"/>
        </w:rPr>
        <w:t>28</w:t>
      </w:r>
      <w:r>
        <w:rPr>
          <w:rtl/>
          <w:lang w:bidi="fa-IR"/>
        </w:rPr>
        <w:t xml:space="preserve"> </w:t>
      </w:r>
      <w:r w:rsidR="003E6B40">
        <w:rPr>
          <w:rtl/>
          <w:lang w:bidi="fa-IR"/>
        </w:rPr>
        <w:t>-</w:t>
      </w:r>
      <w:r>
        <w:rPr>
          <w:rtl/>
          <w:lang w:bidi="fa-IR"/>
        </w:rPr>
        <w:t xml:space="preserve"> </w:t>
      </w:r>
      <w:r w:rsidRPr="00951346">
        <w:rPr>
          <w:rtl/>
          <w:lang w:bidi="fa-IR"/>
        </w:rPr>
        <w:t>بَابُ النَّوَادِرِ‌</w:t>
      </w:r>
      <w:bookmarkEnd w:id="586"/>
      <w:bookmarkEnd w:id="587"/>
      <w:bookmarkEnd w:id="588"/>
    </w:p>
    <w:p w:rsidR="00DA4FAD" w:rsidRPr="00951346" w:rsidRDefault="00DA4FAD" w:rsidP="00DA4FAD">
      <w:pPr>
        <w:pStyle w:val="libNormal"/>
        <w:rPr>
          <w:rtl/>
          <w:lang w:bidi="fa-IR"/>
        </w:rPr>
      </w:pPr>
      <w:r w:rsidRPr="00EB54E3">
        <w:rPr>
          <w:rtl/>
        </w:rPr>
        <w:t>3781</w:t>
      </w:r>
      <w:r w:rsidRPr="002C2FC4">
        <w:rPr>
          <w:rStyle w:val="libBold2Char"/>
          <w:rtl/>
        </w:rPr>
        <w:t xml:space="preserve"> / 1.</w:t>
      </w:r>
      <w:r w:rsidRPr="00951346">
        <w:rPr>
          <w:rtl/>
          <w:lang w:bidi="fa-IR"/>
        </w:rPr>
        <w:t xml:space="preserve"> مُحَمَّدُ بْنُ يَحْيى ، عَنْ أَحْمَدَ بْنِ مُحَمَّدٍ ، عَنِ الْوَشَّاءِ ، عَنْ جَمِيلِ بْنِ دَرَّاجٍ :</w:t>
      </w:r>
    </w:p>
    <w:p w:rsidR="00DA4FAD" w:rsidRPr="00951346" w:rsidRDefault="00DA4FAD" w:rsidP="00DA4FAD">
      <w:pPr>
        <w:pStyle w:val="libLine"/>
        <w:rPr>
          <w:rtl/>
          <w:lang w:bidi="fa-IR"/>
        </w:rPr>
      </w:pPr>
      <w:r>
        <w:rPr>
          <w:rtl/>
          <w:lang w:bidi="fa-IR"/>
        </w:rPr>
        <w:t>__________________</w:t>
      </w:r>
    </w:p>
    <w:p w:rsidR="00DA4FAD" w:rsidRPr="00951346" w:rsidRDefault="003C08FA" w:rsidP="00DA4FAD">
      <w:pPr>
        <w:pStyle w:val="libFootnote0"/>
        <w:rPr>
          <w:rtl/>
          <w:lang w:bidi="fa-IR"/>
        </w:rPr>
      </w:pPr>
      <w:r>
        <w:rPr>
          <w:rFonts w:hint="cs"/>
          <w:rtl/>
          <w:lang w:bidi="fa-IR"/>
        </w:rPr>
        <w:t xml:space="preserve">= </w:t>
      </w:r>
      <w:r w:rsidR="00DA4FAD" w:rsidRPr="00951346">
        <w:rPr>
          <w:rtl/>
        </w:rPr>
        <w:t xml:space="preserve">أبيه ، عن عليّ </w:t>
      </w:r>
      <w:r w:rsidR="00DA4FAD" w:rsidRPr="00143039">
        <w:rPr>
          <w:rStyle w:val="libFootnoteAlaemChar"/>
          <w:rtl/>
        </w:rPr>
        <w:t>عليهم‌السلام</w:t>
      </w:r>
      <w:r w:rsidR="00DA4FAD" w:rsidRPr="00951346">
        <w:rPr>
          <w:rtl/>
        </w:rPr>
        <w:t xml:space="preserve"> ، مع اختلاف يسير </w:t>
      </w:r>
      <w:r w:rsidR="00143039">
        <w:rPr>
          <w:rFonts w:hint="cs"/>
          <w:rtl/>
        </w:rPr>
        <w:t>.</w:t>
      </w:r>
      <w:r w:rsidR="00DA4FAD" w:rsidRPr="00707A47">
        <w:rPr>
          <w:rStyle w:val="libFootnoteBoldChar"/>
          <w:rtl/>
        </w:rPr>
        <w:t>الوافي</w:t>
      </w:r>
      <w:r w:rsidR="00DA4FAD" w:rsidRPr="00951346">
        <w:rPr>
          <w:rtl/>
        </w:rPr>
        <w:t xml:space="preserve"> ، ج 5 ، ص 532 ، ح 2516 ؛ </w:t>
      </w:r>
      <w:r w:rsidR="00DA4FAD" w:rsidRPr="00707A47">
        <w:rPr>
          <w:rStyle w:val="libFootnoteBoldChar"/>
          <w:rtl/>
        </w:rPr>
        <w:t>الوسائل</w:t>
      </w:r>
      <w:r w:rsidR="00DA4FAD" w:rsidRPr="00951346">
        <w:rPr>
          <w:rtl/>
        </w:rPr>
        <w:t xml:space="preserve"> ، ج 12 ، ص 134 ، ح 15863 ، ملخّصاً ؛ </w:t>
      </w:r>
      <w:r w:rsidR="00DA4FAD" w:rsidRPr="00707A47">
        <w:rPr>
          <w:rStyle w:val="libFootnoteBoldChar"/>
          <w:rtl/>
        </w:rPr>
        <w:t>البحار</w:t>
      </w:r>
      <w:r w:rsidR="00DA4FAD" w:rsidRPr="00951346">
        <w:rPr>
          <w:rtl/>
        </w:rPr>
        <w:t xml:space="preserve"> ، ج 44 ، ص 53 ، ذيل ح 5.</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مصادقة الإخوان</w:t>
      </w:r>
      <w:r w:rsidR="00DA4FAD" w:rsidRPr="00951346">
        <w:rPr>
          <w:rtl/>
        </w:rPr>
        <w:t xml:space="preserve"> ، ص 56 ، ح 3 ؛ و</w:t>
      </w:r>
      <w:r w:rsidR="00DA4FAD" w:rsidRPr="00707A47">
        <w:rPr>
          <w:rStyle w:val="libFootnoteBoldChar"/>
          <w:rtl/>
        </w:rPr>
        <w:t xml:space="preserve">تحف العقول </w:t>
      </w:r>
      <w:r w:rsidR="00DA4FAD" w:rsidRPr="00951346">
        <w:rPr>
          <w:rtl/>
        </w:rPr>
        <w:t xml:space="preserve">، ص 358 ، مرسلاً ، مع اختلاف يسير </w:t>
      </w:r>
      <w:r w:rsidR="00B44476">
        <w:rPr>
          <w:rFonts w:hint="cs"/>
          <w:rtl/>
        </w:rPr>
        <w:t>.</w:t>
      </w:r>
      <w:r w:rsidR="00DA4FAD" w:rsidRPr="00707A47">
        <w:rPr>
          <w:rStyle w:val="libFootnoteBoldChar"/>
          <w:rtl/>
        </w:rPr>
        <w:t>الوافي</w:t>
      </w:r>
      <w:r w:rsidR="00DA4FAD" w:rsidRPr="00951346">
        <w:rPr>
          <w:rtl/>
        </w:rPr>
        <w:t xml:space="preserve"> ، ج 5 ، ص 709 ، ح 2920 ؛ </w:t>
      </w:r>
      <w:r w:rsidR="00DA4FAD" w:rsidRPr="00707A47">
        <w:rPr>
          <w:rStyle w:val="libFootnoteBoldChar"/>
          <w:rtl/>
        </w:rPr>
        <w:t>الوسائل</w:t>
      </w:r>
      <w:r w:rsidR="00DA4FAD" w:rsidRPr="00951346">
        <w:rPr>
          <w:rtl/>
        </w:rPr>
        <w:t xml:space="preserve"> ، ج 12 ، ص 135 ، ح 15865.</w:t>
      </w:r>
    </w:p>
    <w:p w:rsidR="00DA4FAD" w:rsidRPr="00951346" w:rsidRDefault="0091593C" w:rsidP="00DA4FAD">
      <w:pPr>
        <w:pStyle w:val="libFootnote0"/>
        <w:rPr>
          <w:rtl/>
          <w:lang w:bidi="fa-IR"/>
        </w:rPr>
      </w:pPr>
      <w:r>
        <w:rPr>
          <w:rtl/>
        </w:rPr>
        <w:t>(2).</w:t>
      </w:r>
      <w:r w:rsidR="00DA4FAD" w:rsidRPr="00951346">
        <w:rPr>
          <w:rtl/>
        </w:rPr>
        <w:t xml:space="preserve"> السند معلّق على سابقه. ويروي عن ابن محبوب ، عدّة من أصحابنا ، عن أحمد بن محمّد وسهل بن زياد.</w:t>
      </w:r>
    </w:p>
    <w:p w:rsidR="00DA4FAD" w:rsidRPr="00951346" w:rsidRDefault="0091593C" w:rsidP="00DA4FAD">
      <w:pPr>
        <w:pStyle w:val="libFootnote0"/>
        <w:rPr>
          <w:rtl/>
          <w:lang w:bidi="fa-IR"/>
        </w:rPr>
      </w:pPr>
      <w:r>
        <w:rPr>
          <w:rtl/>
        </w:rPr>
        <w:t>(3).</w:t>
      </w:r>
      <w:r w:rsidR="00DA4FAD" w:rsidRPr="00951346">
        <w:rPr>
          <w:rtl/>
        </w:rPr>
        <w:t xml:space="preserve"> في « ب » : « كردّ » بدل « كوجوب ردّ</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في الكافي ، ح 3641 والوسائل ، ح 15637 : « وبرسوله</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w:t>
      </w:r>
      <w:r w:rsidR="00DA4FAD" w:rsidRPr="00707A47">
        <w:rPr>
          <w:rStyle w:val="libFootnoteBoldChar"/>
          <w:rtl/>
        </w:rPr>
        <w:t>الكافي</w:t>
      </w:r>
      <w:r w:rsidR="00DA4FAD" w:rsidRPr="00951346">
        <w:rPr>
          <w:rtl/>
        </w:rPr>
        <w:t xml:space="preserve"> ، كتاب العشرة ، باب التسليم ، ح 3641 ، عن محمّد بن يحيى ، عن أحمد بن محمّد بن عيسى ، عن ابن محبوب ، من قوله : « البادي بالسلام » </w:t>
      </w:r>
      <w:r w:rsidR="00B44476">
        <w:rPr>
          <w:rFonts w:hint="cs"/>
          <w:rtl/>
        </w:rPr>
        <w:t>.</w:t>
      </w:r>
      <w:r w:rsidR="00DA4FAD" w:rsidRPr="00707A47">
        <w:rPr>
          <w:rStyle w:val="libFootnoteBoldChar"/>
          <w:rtl/>
        </w:rPr>
        <w:t>الوافي</w:t>
      </w:r>
      <w:r w:rsidR="00DA4FAD" w:rsidRPr="00951346">
        <w:rPr>
          <w:rtl/>
        </w:rPr>
        <w:t xml:space="preserve"> ، ج 5 ، ص 711 ، ح 2930 ؛ </w:t>
      </w:r>
      <w:r w:rsidR="00DA4FAD" w:rsidRPr="00707A47">
        <w:rPr>
          <w:rStyle w:val="libFootnoteBoldChar"/>
          <w:rtl/>
        </w:rPr>
        <w:t>الوسائل</w:t>
      </w:r>
      <w:r w:rsidR="00DA4FAD" w:rsidRPr="00951346">
        <w:rPr>
          <w:rtl/>
        </w:rPr>
        <w:t xml:space="preserve"> ، ج 12 ، ص 55 ، ح 15631 ؛ وص 57 ، ح 15637 ؛ وص 135 ، ح 15864 ؛ </w:t>
      </w:r>
      <w:r w:rsidR="00DA4FAD" w:rsidRPr="00707A47">
        <w:rPr>
          <w:rStyle w:val="libFootnoteBoldChar"/>
          <w:rtl/>
        </w:rPr>
        <w:t>البحار</w:t>
      </w:r>
      <w:r w:rsidR="00DA4FAD" w:rsidRPr="00951346">
        <w:rPr>
          <w:rtl/>
        </w:rPr>
        <w:t xml:space="preserve"> ، ج 84 ، ص 273 ، وفي الأخيرين إلى قوله : « كوجوب ردّ السلام</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كَانَ </w:t>
      </w:r>
      <w:r w:rsidRPr="00625F5B">
        <w:rPr>
          <w:rStyle w:val="libFootnotenumChar"/>
          <w:rtl/>
        </w:rPr>
        <w:t>(1)</w:t>
      </w:r>
      <w:r w:rsidRPr="00951346">
        <w:rPr>
          <w:rtl/>
          <w:lang w:bidi="fa-IR"/>
        </w:rPr>
        <w:t xml:space="preserve"> رَسُولُ اللهِ </w:t>
      </w:r>
      <w:r w:rsidR="0091593C" w:rsidRPr="0091593C">
        <w:rPr>
          <w:rStyle w:val="libAlaemChar"/>
          <w:rtl/>
        </w:rPr>
        <w:t>صلى‌الله‌عليه‌وآله</w:t>
      </w:r>
      <w:r w:rsidRPr="00951346">
        <w:rPr>
          <w:rtl/>
          <w:lang w:bidi="fa-IR"/>
        </w:rPr>
        <w:t xml:space="preserve"> يَقْسِمُ لَحَظَاتِهِ </w:t>
      </w:r>
      <w:r w:rsidRPr="00625F5B">
        <w:rPr>
          <w:rStyle w:val="libFootnotenumChar"/>
          <w:rtl/>
        </w:rPr>
        <w:t>(2)</w:t>
      </w:r>
      <w:r w:rsidRPr="00951346">
        <w:rPr>
          <w:rtl/>
          <w:lang w:bidi="fa-IR"/>
        </w:rPr>
        <w:t xml:space="preserve"> بَيْنَ أَصْحَابِهِ ، فَيَنْظُرُ </w:t>
      </w:r>
      <w:r w:rsidRPr="00625F5B">
        <w:rPr>
          <w:rStyle w:val="libFootnotenumChar"/>
          <w:rtl/>
        </w:rPr>
        <w:t>(3)</w:t>
      </w:r>
      <w:r w:rsidRPr="00951346">
        <w:rPr>
          <w:rtl/>
          <w:lang w:bidi="fa-IR"/>
        </w:rPr>
        <w:t xml:space="preserve"> إِلى ذَا وَيَنْظُرُ إِلى ذَا بِالسَّوِيَّةِ » قَالَ : « وَلَمْ يَبْسُطْ رَسُولُ اللهِ </w:t>
      </w:r>
      <w:r w:rsidR="0091593C" w:rsidRPr="0091593C">
        <w:rPr>
          <w:rStyle w:val="libAlaemChar"/>
          <w:rtl/>
        </w:rPr>
        <w:t>صلى‌الله‌عليه‌وآله</w:t>
      </w:r>
      <w:r w:rsidRPr="00951346">
        <w:rPr>
          <w:rtl/>
          <w:lang w:bidi="fa-IR"/>
        </w:rPr>
        <w:t xml:space="preserve"> رِجْلَيْهِ بَيْنَ أَصْحَابِهِ قَطُّ ، وَإِنْ كَانَ لَيُصَافِحُهُ الرَّجُلُ فَمَا يَتْرُكُ رَسُولُ اللهِ </w:t>
      </w:r>
      <w:r w:rsidR="0091593C" w:rsidRPr="0091593C">
        <w:rPr>
          <w:rStyle w:val="libAlaemChar"/>
          <w:rtl/>
        </w:rPr>
        <w:t>صلى‌الله‌عليه‌وآله</w:t>
      </w:r>
      <w:r w:rsidRPr="00951346">
        <w:rPr>
          <w:rtl/>
          <w:lang w:bidi="fa-IR"/>
        </w:rPr>
        <w:t xml:space="preserve"> يَدَهُ مِنْ يَدِهِ حَتّى يَكُونَ هُوَ التَّارِكَ ، فَلَمَّا فَطَنُوا لِذلِكَ </w:t>
      </w:r>
      <w:r w:rsidRPr="00625F5B">
        <w:rPr>
          <w:rStyle w:val="libFootnotenumChar"/>
          <w:rtl/>
        </w:rPr>
        <w:t>(4)</w:t>
      </w:r>
      <w:r w:rsidRPr="00951346">
        <w:rPr>
          <w:rtl/>
          <w:lang w:bidi="fa-IR"/>
        </w:rPr>
        <w:t xml:space="preserve"> ، كَانَ الرَّجُلُ إِذَا صَافَحَهُ قَالَ بِيَدِهِ </w:t>
      </w:r>
      <w:r w:rsidRPr="00625F5B">
        <w:rPr>
          <w:rStyle w:val="libFootnotenumChar"/>
          <w:rtl/>
        </w:rPr>
        <w:t>(5)</w:t>
      </w:r>
      <w:r w:rsidRPr="00951346">
        <w:rPr>
          <w:rtl/>
          <w:lang w:bidi="fa-IR"/>
        </w:rPr>
        <w:t xml:space="preserve"> ، فَنَزَعَهَا مِنْ يَدِهِ</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EB54E3">
        <w:rPr>
          <w:rtl/>
        </w:rPr>
        <w:t>3782</w:t>
      </w:r>
      <w:r w:rsidRPr="002C2FC4">
        <w:rPr>
          <w:rStyle w:val="libBold2Char"/>
          <w:rtl/>
        </w:rPr>
        <w:t xml:space="preserve"> / 2.</w:t>
      </w:r>
      <w:r w:rsidRPr="00951346">
        <w:rPr>
          <w:rtl/>
          <w:lang w:bidi="fa-IR"/>
        </w:rPr>
        <w:t xml:space="preserve"> مُحَمَّدُ بْنُ يَحْيى </w:t>
      </w:r>
      <w:r w:rsidRPr="00625F5B">
        <w:rPr>
          <w:rStyle w:val="libFootnotenumChar"/>
          <w:rtl/>
        </w:rPr>
        <w:t>(7)</w:t>
      </w:r>
      <w:r w:rsidRPr="00951346">
        <w:rPr>
          <w:rtl/>
          <w:lang w:bidi="fa-IR"/>
        </w:rPr>
        <w:t xml:space="preserve"> ، عَنْ أَحْمَدَ بْنِ مُحَمّ</w:t>
      </w:r>
      <w:r w:rsidR="00B44476">
        <w:rPr>
          <w:rtl/>
          <w:lang w:bidi="fa-IR"/>
        </w:rPr>
        <w:t>َدٍ ، عَنْ مُعَمَّرِ بْنِ خَل</w:t>
      </w:r>
      <w:r w:rsidR="00B44476">
        <w:rPr>
          <w:rFonts w:hint="cs"/>
          <w:rtl/>
          <w:lang w:bidi="fa-IR"/>
        </w:rPr>
        <w:t>َّ</w:t>
      </w:r>
      <w:r w:rsidR="00B44476">
        <w:rPr>
          <w:rtl/>
          <w:lang w:bidi="fa-IR"/>
        </w:rPr>
        <w:t>ا</w:t>
      </w:r>
      <w:r w:rsidRPr="00951346">
        <w:rPr>
          <w:rtl/>
          <w:lang w:bidi="fa-IR"/>
        </w:rPr>
        <w:t>دٍ :</w:t>
      </w:r>
    </w:p>
    <w:p w:rsidR="00DA4FAD" w:rsidRPr="00951346" w:rsidRDefault="00DA4FAD" w:rsidP="00DA4FAD">
      <w:pPr>
        <w:pStyle w:val="libNormal"/>
        <w:rPr>
          <w:rtl/>
          <w:lang w:bidi="fa-IR"/>
        </w:rPr>
      </w:pPr>
      <w:r w:rsidRPr="00951346">
        <w:rPr>
          <w:rtl/>
          <w:lang w:bidi="fa-IR"/>
        </w:rPr>
        <w:t xml:space="preserve">عَنْ أَبِي الْحَسَنِ </w:t>
      </w:r>
      <w:r w:rsidRPr="00924332">
        <w:rPr>
          <w:rStyle w:val="libAlaemChar"/>
          <w:rtl/>
        </w:rPr>
        <w:t>عليه‌السلام</w:t>
      </w:r>
      <w:r w:rsidRPr="00951346">
        <w:rPr>
          <w:rtl/>
          <w:lang w:bidi="fa-IR"/>
        </w:rPr>
        <w:t xml:space="preserve"> ، قَالَ : « إِذَا كَانَ الرَّجُلُ حَاضِراً فَكَنِّهِ ، وَإِذَا </w:t>
      </w:r>
      <w:r w:rsidRPr="00625F5B">
        <w:rPr>
          <w:rStyle w:val="libFootnotenumChar"/>
          <w:rtl/>
        </w:rPr>
        <w:t>(8)</w:t>
      </w:r>
      <w:r w:rsidRPr="00951346">
        <w:rPr>
          <w:rtl/>
          <w:lang w:bidi="fa-IR"/>
        </w:rPr>
        <w:t xml:space="preserve"> كَانَ غَائِباً فَسَمِّهِ</w:t>
      </w:r>
      <w:r>
        <w:rPr>
          <w:rtl/>
          <w:lang w:bidi="fa-IR"/>
        </w:rPr>
        <w:t xml:space="preserve"> ». </w:t>
      </w:r>
      <w:r w:rsidRPr="00625F5B">
        <w:rPr>
          <w:rStyle w:val="libFootnotenumChar"/>
          <w:rtl/>
        </w:rPr>
        <w:t>(9)</w:t>
      </w:r>
      <w:r w:rsidRPr="00951346">
        <w:rPr>
          <w:rtl/>
          <w:lang w:bidi="fa-IR"/>
        </w:rPr>
        <w:t>‌</w:t>
      </w:r>
    </w:p>
    <w:p w:rsidR="00DA4FAD" w:rsidRPr="00951346" w:rsidRDefault="00DA4FAD" w:rsidP="00DA4FAD">
      <w:pPr>
        <w:pStyle w:val="libNormal"/>
        <w:rPr>
          <w:rtl/>
          <w:lang w:bidi="fa-IR"/>
        </w:rPr>
      </w:pPr>
      <w:r w:rsidRPr="00EB54E3">
        <w:rPr>
          <w:rtl/>
        </w:rPr>
        <w:t>3783</w:t>
      </w:r>
      <w:r w:rsidRPr="002C2FC4">
        <w:rPr>
          <w:rStyle w:val="libBold2Char"/>
          <w:rtl/>
        </w:rPr>
        <w:t xml:space="preserve"> / 3.</w:t>
      </w:r>
      <w:r w:rsidRPr="00951346">
        <w:rPr>
          <w:rtl/>
          <w:lang w:bidi="fa-IR"/>
        </w:rPr>
        <w:t xml:space="preserve"> عَلِيُّ بْنُ إِبْرَاهِيمَ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إِذَا أَحَبَّ </w:t>
      </w:r>
      <w:r w:rsidRPr="00625F5B">
        <w:rPr>
          <w:rStyle w:val="libFootnotenumChar"/>
          <w:rtl/>
        </w:rPr>
        <w:t>(10)</w:t>
      </w:r>
      <w:r w:rsidRPr="00951346">
        <w:rPr>
          <w:rtl/>
          <w:lang w:bidi="fa-IR"/>
        </w:rPr>
        <w:t xml:space="preserve"> أَحَدُكُمْ أَخَاهُ الْمُسْلِمَ ، فَلْيَسْأَلْهُ عَنِ اسْمِهِ وَاسْمِ أَبِيهِ وَاسْمِ قَبِيلَتِهِ وَعَشِيرَتِهِ ؛ فَإِنَّ مِنْ حَقِّهِ الْوَاجِبِ وَصِدْقِ‌</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شرح المازندراني : « وكان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لَحَظَه ولَحَظَ إليه ، أي نظر إليه بمؤخّر عينيه. </w:t>
      </w:r>
      <w:r w:rsidR="00DA4FAD" w:rsidRPr="00707A47">
        <w:rPr>
          <w:rStyle w:val="libFootnoteBoldChar"/>
          <w:rtl/>
        </w:rPr>
        <w:t>الصحاح</w:t>
      </w:r>
      <w:r w:rsidR="00DA4FAD" w:rsidRPr="00951346">
        <w:rPr>
          <w:rtl/>
        </w:rPr>
        <w:t xml:space="preserve"> ، ج 3 ، ص 1178 ( لحظ )</w:t>
      </w:r>
      <w:r w:rsidR="00DA4FAD">
        <w:rPr>
          <w:rtl/>
        </w:rPr>
        <w:t>.</w:t>
      </w:r>
    </w:p>
    <w:tbl>
      <w:tblPr>
        <w:tblStyle w:val="TableGrid"/>
        <w:bidiVisual/>
        <w:tblW w:w="0" w:type="auto"/>
        <w:tblLook w:val="04A0" w:firstRow="1" w:lastRow="0" w:firstColumn="1" w:lastColumn="0" w:noHBand="0" w:noVBand="1"/>
      </w:tblPr>
      <w:tblGrid>
        <w:gridCol w:w="4006"/>
        <w:gridCol w:w="4006"/>
      </w:tblGrid>
      <w:tr w:rsidR="00E41CBA" w:rsidTr="00E41CBA">
        <w:tc>
          <w:tcPr>
            <w:tcW w:w="4006" w:type="dxa"/>
          </w:tcPr>
          <w:p w:rsidR="00E41CBA" w:rsidRDefault="00E41CBA" w:rsidP="00DA4FAD">
            <w:pPr>
              <w:pStyle w:val="libFootnote0"/>
              <w:rPr>
                <w:rtl/>
              </w:rPr>
            </w:pPr>
            <w:r>
              <w:rPr>
                <w:rtl/>
              </w:rPr>
              <w:t>(3).</w:t>
            </w:r>
            <w:r w:rsidRPr="00951346">
              <w:rPr>
                <w:rtl/>
              </w:rPr>
              <w:t xml:space="preserve"> في الكافي ، ح 15208 : « ينظر</w:t>
            </w:r>
            <w:r>
              <w:rPr>
                <w:rtl/>
              </w:rPr>
              <w:t xml:space="preserve"> ».</w:t>
            </w:r>
          </w:p>
        </w:tc>
        <w:tc>
          <w:tcPr>
            <w:tcW w:w="4006" w:type="dxa"/>
          </w:tcPr>
          <w:p w:rsidR="00E41CBA" w:rsidRDefault="00E41CBA" w:rsidP="00DA4FAD">
            <w:pPr>
              <w:pStyle w:val="libFootnote0"/>
              <w:rPr>
                <w:rtl/>
              </w:rPr>
            </w:pPr>
            <w:r>
              <w:rPr>
                <w:rtl/>
              </w:rPr>
              <w:t>(4).</w:t>
            </w:r>
            <w:r w:rsidRPr="00951346">
              <w:rPr>
                <w:rtl/>
              </w:rPr>
              <w:t xml:space="preserve"> في « بف » : + « الأمر</w:t>
            </w:r>
            <w:r>
              <w:rPr>
                <w:rtl/>
              </w:rPr>
              <w:t xml:space="preserve"> ».</w:t>
            </w:r>
          </w:p>
        </w:tc>
      </w:tr>
    </w:tbl>
    <w:p w:rsidR="00DA4FAD" w:rsidRPr="00951346" w:rsidRDefault="0091593C" w:rsidP="00DA4FAD">
      <w:pPr>
        <w:pStyle w:val="libFootnote0"/>
        <w:rPr>
          <w:rtl/>
          <w:lang w:bidi="fa-IR"/>
        </w:rPr>
      </w:pPr>
      <w:r>
        <w:rPr>
          <w:rtl/>
        </w:rPr>
        <w:t>(5).</w:t>
      </w:r>
      <w:r w:rsidR="00DA4FAD" w:rsidRPr="00951346">
        <w:rPr>
          <w:rtl/>
        </w:rPr>
        <w:t xml:space="preserve"> في </w:t>
      </w:r>
      <w:r w:rsidR="00DA4FAD" w:rsidRPr="00707A47">
        <w:rPr>
          <w:rStyle w:val="libFootnoteBoldChar"/>
          <w:rtl/>
        </w:rPr>
        <w:t>الوافي</w:t>
      </w:r>
      <w:r w:rsidR="00DA4FAD" w:rsidRPr="00951346">
        <w:rPr>
          <w:rtl/>
        </w:rPr>
        <w:t xml:space="preserve"> : « قال بيده : مال بها » وقال ابن الأثير : « العرب تجعل القول عبارة عن جميع الأفعال وتطلقه على غير اللسان والكلام فتقول : قال بيده ، أي أخذ ؛ وقال برجله ، أي مشى ؛ قال الشاعر : وقالت له العينان : سمعاً وطاعةً ، أي أومأت ؛ وقال بالماء على يده ، أي قلب ؛ وقال بثوبه ، أي رفعه. كلّ ذلك على سبيل المجاز والاتّساع » </w:t>
      </w:r>
      <w:r w:rsidR="00DA4FAD" w:rsidRPr="00707A47">
        <w:rPr>
          <w:rStyle w:val="libFootnoteBoldChar"/>
          <w:rtl/>
        </w:rPr>
        <w:t>النهاية</w:t>
      </w:r>
      <w:r w:rsidR="00DA4FAD" w:rsidRPr="00951346">
        <w:rPr>
          <w:rtl/>
        </w:rPr>
        <w:t xml:space="preserve"> ، ج 4 ، ص 124 ( قول )</w:t>
      </w:r>
      <w:r w:rsidR="00DA4FAD">
        <w:rPr>
          <w:rtl/>
        </w:rPr>
        <w:t>.</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الكافي</w:t>
      </w:r>
      <w:r w:rsidR="00DA4FAD" w:rsidRPr="00951346">
        <w:rPr>
          <w:rtl/>
        </w:rPr>
        <w:t xml:space="preserve"> ، كتاب الروضة ، ح 15208 ، عن محمّد بن يحيى ، عن أحمد بن محمّد ، عن عمر بن عبدالعزيز ، عن جميل ، عن أبي عبدالله </w:t>
      </w:r>
      <w:r w:rsidR="00DA4FAD" w:rsidRPr="007B2A56">
        <w:rPr>
          <w:rStyle w:val="libFootnoteAlaemChar"/>
          <w:rtl/>
        </w:rPr>
        <w:t>عليه‌السلام</w:t>
      </w:r>
      <w:r w:rsidR="00DA4FAD" w:rsidRPr="00951346">
        <w:rPr>
          <w:rtl/>
        </w:rPr>
        <w:t xml:space="preserve"> ، إلى قوله : « وينظر إلى ذا بالسويّة</w:t>
      </w:r>
      <w:r w:rsidR="00DA4FAD">
        <w:rPr>
          <w:rtl/>
        </w:rPr>
        <w:t xml:space="preserve"> ». </w:t>
      </w:r>
      <w:r w:rsidR="00DA4FAD" w:rsidRPr="00707A47">
        <w:rPr>
          <w:rStyle w:val="libFootnoteBoldChar"/>
          <w:rtl/>
        </w:rPr>
        <w:t>فقه الرضا</w:t>
      </w:r>
      <w:r w:rsidR="00DA4FAD" w:rsidRPr="00951346">
        <w:rPr>
          <w:rtl/>
        </w:rPr>
        <w:t xml:space="preserve"> </w:t>
      </w:r>
      <w:r w:rsidR="00DA4FAD" w:rsidRPr="007B2A56">
        <w:rPr>
          <w:rStyle w:val="libFootnoteAlaemChar"/>
          <w:rtl/>
        </w:rPr>
        <w:t>عليه‌السلام</w:t>
      </w:r>
      <w:r w:rsidR="00DA4FAD" w:rsidRPr="00951346">
        <w:rPr>
          <w:rtl/>
        </w:rPr>
        <w:t xml:space="preserve"> ، ص 355 ، هكذا : « أنّ رسول الله </w:t>
      </w:r>
      <w:r w:rsidRPr="007B2A56">
        <w:rPr>
          <w:rStyle w:val="libFootnoteAlaemChar"/>
          <w:rtl/>
        </w:rPr>
        <w:t>صلى‌الله‌عليه‌وآله</w:t>
      </w:r>
      <w:r w:rsidR="00DA4FAD" w:rsidRPr="00951346">
        <w:rPr>
          <w:rtl/>
        </w:rPr>
        <w:t xml:space="preserve"> كان يقسّم لحظاته بين جلسائه » ، مع زيادة في آخره </w:t>
      </w:r>
      <w:r w:rsidR="007B2A56">
        <w:rPr>
          <w:rFonts w:hint="cs"/>
          <w:rtl/>
        </w:rPr>
        <w:t>.</w:t>
      </w:r>
      <w:r w:rsidR="00DA4FAD" w:rsidRPr="00707A47">
        <w:rPr>
          <w:rStyle w:val="libFootnoteBoldChar"/>
          <w:rtl/>
        </w:rPr>
        <w:t>الوافي</w:t>
      </w:r>
      <w:r w:rsidR="00DA4FAD" w:rsidRPr="00951346">
        <w:rPr>
          <w:rtl/>
        </w:rPr>
        <w:t xml:space="preserve"> ، ج 5 ، ص 621 ، ح 2718 ؛ </w:t>
      </w:r>
      <w:r w:rsidR="00DA4FAD" w:rsidRPr="00707A47">
        <w:rPr>
          <w:rStyle w:val="libFootnoteBoldChar"/>
          <w:rtl/>
        </w:rPr>
        <w:t>الوسائل</w:t>
      </w:r>
      <w:r w:rsidR="00DA4FAD" w:rsidRPr="00951346">
        <w:rPr>
          <w:rtl/>
        </w:rPr>
        <w:t xml:space="preserve"> ، ج 12 ، ص 142 ، ح 15887 ؛ </w:t>
      </w:r>
      <w:r w:rsidR="00DA4FAD" w:rsidRPr="00707A47">
        <w:rPr>
          <w:rStyle w:val="libFootnoteBoldChar"/>
          <w:rtl/>
        </w:rPr>
        <w:t>البحار</w:t>
      </w:r>
      <w:r w:rsidR="00DA4FAD" w:rsidRPr="00951346">
        <w:rPr>
          <w:rtl/>
        </w:rPr>
        <w:t xml:space="preserve"> ، ج 16 ، ص 259 ، ح 47.</w:t>
      </w:r>
    </w:p>
    <w:p w:rsidR="00DA4FAD" w:rsidRPr="00951346" w:rsidRDefault="0091593C" w:rsidP="00DA4FAD">
      <w:pPr>
        <w:pStyle w:val="libFootnote0"/>
        <w:rPr>
          <w:rtl/>
          <w:lang w:bidi="fa-IR"/>
        </w:rPr>
      </w:pPr>
      <w:r>
        <w:rPr>
          <w:rtl/>
        </w:rPr>
        <w:t>(7).</w:t>
      </w:r>
      <w:r w:rsidR="00DA4FAD" w:rsidRPr="00951346">
        <w:rPr>
          <w:rtl/>
        </w:rPr>
        <w:t xml:space="preserve"> في الوسائل : « عدّة من أصحابنا » بدل « محمّد بن يحيى</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شرح المازندراني والوافي : « وإن</w:t>
      </w:r>
      <w:r w:rsidR="00DA4FAD">
        <w:rPr>
          <w:rtl/>
        </w:rPr>
        <w:t xml:space="preserve"> ».</w:t>
      </w:r>
    </w:p>
    <w:p w:rsidR="00DA4FAD" w:rsidRPr="00951346" w:rsidRDefault="0091593C" w:rsidP="007B2A56">
      <w:pPr>
        <w:pStyle w:val="libFootnote0"/>
        <w:rPr>
          <w:rtl/>
          <w:lang w:bidi="fa-IR"/>
        </w:rPr>
      </w:pPr>
      <w:r>
        <w:rPr>
          <w:rtl/>
        </w:rPr>
        <w:t>(9).</w:t>
      </w:r>
      <w:r w:rsidR="00DA4FAD" w:rsidRPr="00951346">
        <w:rPr>
          <w:rtl/>
        </w:rPr>
        <w:t xml:space="preserve"> </w:t>
      </w:r>
      <w:r w:rsidR="00DA4FAD" w:rsidRPr="00707A47">
        <w:rPr>
          <w:rStyle w:val="libFootnoteBoldChar"/>
          <w:rtl/>
        </w:rPr>
        <w:t>تحف العقول</w:t>
      </w:r>
      <w:r w:rsidR="00DA4FAD" w:rsidRPr="00951346">
        <w:rPr>
          <w:rtl/>
        </w:rPr>
        <w:t xml:space="preserve"> ، ص 433 ، عن الرضا </w:t>
      </w:r>
      <w:r w:rsidR="00DA4FAD" w:rsidRPr="007B2A56">
        <w:rPr>
          <w:rStyle w:val="libFootnoteAlaemChar"/>
          <w:rtl/>
        </w:rPr>
        <w:t>عليه‌السلام</w:t>
      </w:r>
      <w:r w:rsidR="00DA4FAD" w:rsidRPr="00951346">
        <w:rPr>
          <w:rtl/>
        </w:rPr>
        <w:t xml:space="preserve"> ، مع اختلاف يسير </w:t>
      </w:r>
      <w:r w:rsidR="007B2A56">
        <w:rPr>
          <w:rFonts w:hint="cs"/>
          <w:rtl/>
        </w:rPr>
        <w:t>.</w:t>
      </w:r>
      <w:r w:rsidR="00DA4FAD" w:rsidRPr="00707A47">
        <w:rPr>
          <w:rStyle w:val="libFootnoteBoldChar"/>
          <w:rtl/>
        </w:rPr>
        <w:t>الوافي</w:t>
      </w:r>
      <w:r w:rsidR="00DA4FAD" w:rsidRPr="00951346">
        <w:rPr>
          <w:rtl/>
        </w:rPr>
        <w:t xml:space="preserve"> ، ج 5 ، ص 585 ، ح 2625 ؛ </w:t>
      </w:r>
      <w:r w:rsidR="00DA4FAD" w:rsidRPr="00707A47">
        <w:rPr>
          <w:rStyle w:val="libFootnoteBoldChar"/>
          <w:rtl/>
        </w:rPr>
        <w:t>الوسائل</w:t>
      </w:r>
      <w:r w:rsidR="00DA4FAD" w:rsidRPr="00951346">
        <w:rPr>
          <w:rtl/>
        </w:rPr>
        <w:t xml:space="preserve"> ، ج 12 ، ص 15 ، ح 15518.</w:t>
      </w:r>
      <w:r w:rsidR="007B2A56">
        <w:rPr>
          <w:rFonts w:hint="cs"/>
          <w:rtl/>
        </w:rPr>
        <w:t xml:space="preserve">                 </w:t>
      </w:r>
      <w:r>
        <w:rPr>
          <w:rtl/>
        </w:rPr>
        <w:t>(10).</w:t>
      </w:r>
      <w:r w:rsidR="00DA4FAD" w:rsidRPr="00951346">
        <w:rPr>
          <w:rtl/>
        </w:rPr>
        <w:t xml:space="preserve"> في الجعفريّات : « جاء » بدل « أحبّ</w:t>
      </w:r>
      <w:r w:rsidR="00DA4FAD">
        <w:rPr>
          <w:rtl/>
        </w:rPr>
        <w:t xml:space="preserve"> ».</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الْإِخَاءِ </w:t>
      </w:r>
      <w:r w:rsidRPr="00625F5B">
        <w:rPr>
          <w:rStyle w:val="libFootnotenumChar"/>
          <w:rtl/>
        </w:rPr>
        <w:t>(1)</w:t>
      </w:r>
      <w:r w:rsidRPr="00951346">
        <w:rPr>
          <w:rtl/>
          <w:lang w:bidi="fa-IR"/>
        </w:rPr>
        <w:t xml:space="preserve"> أَنْ </w:t>
      </w:r>
      <w:r w:rsidR="00575DD0">
        <w:rPr>
          <w:rtl/>
          <w:lang w:bidi="fa-IR"/>
        </w:rPr>
        <w:t>يَسْأَلَهُ عَنْ ذلِكَ ، وَإِل</w:t>
      </w:r>
      <w:r w:rsidR="00575DD0">
        <w:rPr>
          <w:rFonts w:hint="cs"/>
          <w:rtl/>
          <w:lang w:bidi="fa-IR"/>
        </w:rPr>
        <w:t>َّ</w:t>
      </w:r>
      <w:r w:rsidR="00575DD0">
        <w:rPr>
          <w:rtl/>
          <w:lang w:bidi="fa-IR"/>
        </w:rPr>
        <w:t>ا</w:t>
      </w:r>
      <w:r w:rsidRPr="00951346">
        <w:rPr>
          <w:rtl/>
          <w:lang w:bidi="fa-IR"/>
        </w:rPr>
        <w:t xml:space="preserve"> فَإِنَّهَا مَعْرِفَةُ حُمْقٍ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EB54E3">
        <w:rPr>
          <w:rtl/>
        </w:rPr>
        <w:t>3784</w:t>
      </w:r>
      <w:r w:rsidRPr="002C2FC4">
        <w:rPr>
          <w:rStyle w:val="libBold2Char"/>
          <w:rtl/>
        </w:rPr>
        <w:t xml:space="preserve"> / 4.</w:t>
      </w:r>
      <w:r w:rsidRPr="00951346">
        <w:rPr>
          <w:rtl/>
          <w:lang w:bidi="fa-IR"/>
        </w:rPr>
        <w:t xml:space="preserve"> عِدَّةٌ مِنْ أَصْحَابِنَا ، عَنْ أَحْمَدَ بْنِ مُحَمَّدِ بْنِ خَالِدٍ ، عَنْ يَعْقُوبَ بْنِ يَزِيدَ ، عَنْ عَلِيِّ بْنِ جَعْفَرٍ ، عَنْ عَبْدِ الْمَلِكِ بْنِ قُدَامَةَ ، عَنْ أَبِيهِ :</w:t>
      </w:r>
    </w:p>
    <w:p w:rsidR="00DA4FAD" w:rsidRPr="00951346" w:rsidRDefault="00DA4FAD" w:rsidP="00DA4FAD">
      <w:pPr>
        <w:pStyle w:val="libNormal"/>
        <w:rPr>
          <w:rtl/>
          <w:lang w:bidi="fa-IR"/>
        </w:rPr>
      </w:pPr>
      <w:r w:rsidRPr="00951346">
        <w:rPr>
          <w:rtl/>
          <w:lang w:bidi="fa-IR"/>
        </w:rPr>
        <w:t xml:space="preserve">عَنْ عَلِيِّ بْنِ الْحُسَيْنِ </w:t>
      </w:r>
      <w:r w:rsidRPr="00924332">
        <w:rPr>
          <w:rStyle w:val="libAlaemChar"/>
          <w:rtl/>
        </w:rPr>
        <w:t>عليهما‌السلام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يَوْماً لِجُلَسَائِهِ : تَدْرُونَ مَا الْعَجْزُ</w:t>
      </w:r>
      <w:r>
        <w:rPr>
          <w:rtl/>
          <w:lang w:bidi="fa-IR"/>
        </w:rPr>
        <w:t>؟</w:t>
      </w:r>
      <w:r w:rsidRPr="00951346">
        <w:rPr>
          <w:rtl/>
          <w:lang w:bidi="fa-IR"/>
        </w:rPr>
        <w:t xml:space="preserve"> قَالُوا : اللهُ وَرَسُولُهُ أَعْلَمُ ، فَقَالَ : الْعَجْزُ ثَلَاثَةٌ : أَنْ يَبْدُرَ </w:t>
      </w:r>
      <w:r w:rsidRPr="00625F5B">
        <w:rPr>
          <w:rStyle w:val="libFootnotenumChar"/>
          <w:rtl/>
        </w:rPr>
        <w:t>(4)</w:t>
      </w:r>
      <w:r w:rsidRPr="00951346">
        <w:rPr>
          <w:rtl/>
          <w:lang w:bidi="fa-IR"/>
        </w:rPr>
        <w:t xml:space="preserve"> أَحَدُكُمْ بِطَعَامٍ يَصْنَعُهُ </w:t>
      </w:r>
      <w:r w:rsidRPr="00625F5B">
        <w:rPr>
          <w:rStyle w:val="libFootnotenumChar"/>
          <w:rtl/>
        </w:rPr>
        <w:t>(5)</w:t>
      </w:r>
      <w:r w:rsidRPr="00951346">
        <w:rPr>
          <w:rtl/>
          <w:lang w:bidi="fa-IR"/>
        </w:rPr>
        <w:t xml:space="preserve"> لِصَاحِبِهِ ، فَيُخْلِفَهُ وَلَايَأْتِيَهُ </w:t>
      </w:r>
      <w:r w:rsidRPr="00625F5B">
        <w:rPr>
          <w:rStyle w:val="libFootnotenumChar"/>
          <w:rtl/>
        </w:rPr>
        <w:t>(6)</w:t>
      </w:r>
      <w:r w:rsidRPr="00951346">
        <w:rPr>
          <w:rtl/>
          <w:lang w:bidi="fa-IR"/>
        </w:rPr>
        <w:t xml:space="preserve"> ؛ وَالثَّانِيَةُ أَنْ يَصْحَبَ الرَّجُلُ مِنْكُمُ الرَّجُلَ ، أَوْ يُجَالِسَهُ يُحِبُّ أَنْ يَعْلَمَ مَنْ هُوَ</w:t>
      </w:r>
      <w:r>
        <w:rPr>
          <w:rtl/>
          <w:lang w:bidi="fa-IR"/>
        </w:rPr>
        <w:t>؟</w:t>
      </w:r>
      <w:r w:rsidRPr="00951346">
        <w:rPr>
          <w:rtl/>
          <w:lang w:bidi="fa-IR"/>
        </w:rPr>
        <w:t xml:space="preserve"> وَمِنْ أَيْنَ هُوَ</w:t>
      </w:r>
      <w:r>
        <w:rPr>
          <w:rtl/>
          <w:lang w:bidi="fa-IR"/>
        </w:rPr>
        <w:t>؟</w:t>
      </w:r>
      <w:r w:rsidRPr="00951346">
        <w:rPr>
          <w:rtl/>
          <w:lang w:bidi="fa-IR"/>
        </w:rPr>
        <w:t xml:space="preserve"> فَيُفَارِقَهُ قَبْلَ أَنْ يَعْلَمَ ذلِكَ ؛ وَالثَّالِثَةُ </w:t>
      </w:r>
      <w:r w:rsidRPr="00625F5B">
        <w:rPr>
          <w:rStyle w:val="libFootnotenumChar"/>
          <w:rtl/>
        </w:rPr>
        <w:t>(7)</w:t>
      </w:r>
      <w:r w:rsidRPr="00951346">
        <w:rPr>
          <w:rtl/>
          <w:lang w:bidi="fa-IR"/>
        </w:rPr>
        <w:t xml:space="preserve"> أَمْرُ النِّسَاءِ يَدْنُو أَحَدُكُمْ مِنْ أَهْلِهِ ، فَيَقْضِي حَاجَتَهُ وَهِيَ لَمْ تَقْضِ حَاجَتَهَا ، فَقَالَ عَبْدُ اللهِ بْنُ عَمْرِو بْنِ الْعَاصِ : فَكَيْفَ ذلِكَ يَا رَسُولَ اللهِ</w:t>
      </w:r>
      <w:r>
        <w:rPr>
          <w:rtl/>
          <w:lang w:bidi="fa-IR"/>
        </w:rPr>
        <w:t>؟</w:t>
      </w:r>
      <w:r w:rsidRPr="00951346">
        <w:rPr>
          <w:rtl/>
          <w:lang w:bidi="fa-IR"/>
        </w:rPr>
        <w:t xml:space="preserve"> قَالَ : يَتَحَوَّشُ </w:t>
      </w:r>
      <w:r w:rsidRPr="00625F5B">
        <w:rPr>
          <w:rStyle w:val="libFootnotenumChar"/>
          <w:rtl/>
        </w:rPr>
        <w:t>(8)</w:t>
      </w:r>
      <w:r w:rsidRPr="00951346">
        <w:rPr>
          <w:rtl/>
          <w:lang w:bidi="fa-IR"/>
        </w:rPr>
        <w:t xml:space="preserve">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w:t>
      </w:r>
      <w:r w:rsidR="00DA4FAD" w:rsidRPr="00707A47">
        <w:rPr>
          <w:rStyle w:val="libFootnoteBoldChar"/>
          <w:rtl/>
        </w:rPr>
        <w:t>شرح المازندراني</w:t>
      </w:r>
      <w:r w:rsidR="00DA4FAD" w:rsidRPr="00951346">
        <w:rPr>
          <w:rtl/>
        </w:rPr>
        <w:t xml:space="preserve"> ، ج 11 ، ص 134 : « الإخاء</w:t>
      </w:r>
      <w:r w:rsidR="00DA4FAD">
        <w:rPr>
          <w:rtl/>
        </w:rPr>
        <w:t xml:space="preserve"> </w:t>
      </w:r>
      <w:r w:rsidR="003E6B40">
        <w:rPr>
          <w:rtl/>
        </w:rPr>
        <w:t>-</w:t>
      </w:r>
      <w:r w:rsidR="00DA4FAD">
        <w:rPr>
          <w:rtl/>
        </w:rPr>
        <w:t xml:space="preserve"> </w:t>
      </w:r>
      <w:r w:rsidR="00DA4FAD" w:rsidRPr="00951346">
        <w:rPr>
          <w:rtl/>
        </w:rPr>
        <w:t>بالكسر والمدّ</w:t>
      </w:r>
      <w:r w:rsidR="00DA4FAD">
        <w:rPr>
          <w:rtl/>
        </w:rPr>
        <w:t xml:space="preserve"> </w:t>
      </w:r>
      <w:r w:rsidR="003E6B40">
        <w:rPr>
          <w:rtl/>
        </w:rPr>
        <w:t>-</w:t>
      </w:r>
      <w:r w:rsidR="00DA4FAD">
        <w:rPr>
          <w:rtl/>
        </w:rPr>
        <w:t xml:space="preserve"> </w:t>
      </w:r>
      <w:r w:rsidR="00DA4FAD" w:rsidRPr="00951346">
        <w:rPr>
          <w:rtl/>
        </w:rPr>
        <w:t>: مصدر كالمؤاخاة. يقال : آخاه مؤاخاة وأخاه إخاءً : إذا اتّخذه أخاً وصديقاً</w:t>
      </w:r>
      <w:r w:rsidR="00DA4FAD">
        <w:rPr>
          <w:rtl/>
        </w:rPr>
        <w:t xml:space="preserve"> ».</w:t>
      </w:r>
    </w:p>
    <w:p w:rsidR="00DA4FAD" w:rsidRPr="00951346" w:rsidRDefault="0091593C" w:rsidP="00DA4FAD">
      <w:pPr>
        <w:pStyle w:val="libFootnote0"/>
        <w:rPr>
          <w:rtl/>
        </w:rPr>
      </w:pPr>
      <w:r>
        <w:rPr>
          <w:rtl/>
        </w:rPr>
        <w:t>(2).</w:t>
      </w:r>
      <w:r w:rsidR="00DA4FAD" w:rsidRPr="00951346">
        <w:rPr>
          <w:rtl/>
        </w:rPr>
        <w:t xml:space="preserve"> في حاشية « ج ، بف » والوافي والجعفريّات ومصادقة الإخوان : « حمقاء</w:t>
      </w:r>
      <w:r w:rsidR="00DA4FAD">
        <w:rPr>
          <w:rtl/>
        </w:rPr>
        <w:t xml:space="preserve"> ». و «</w:t>
      </w:r>
      <w:r w:rsidR="00DA4FAD" w:rsidRPr="00951346">
        <w:rPr>
          <w:rtl/>
        </w:rPr>
        <w:t xml:space="preserve"> الحُمْق » </w:t>
      </w:r>
      <w:r w:rsidR="00DA4FAD">
        <w:rPr>
          <w:rtl/>
        </w:rPr>
        <w:t>و «</w:t>
      </w:r>
      <w:r w:rsidR="00DA4FAD" w:rsidRPr="00951346">
        <w:rPr>
          <w:rtl/>
        </w:rPr>
        <w:t xml:space="preserve"> الحُمُق » : قلّة العقل. </w:t>
      </w:r>
      <w:r w:rsidR="00DA4FAD" w:rsidRPr="00707A47">
        <w:rPr>
          <w:rStyle w:val="libFootnoteBoldChar"/>
          <w:rtl/>
        </w:rPr>
        <w:t>الصحاح</w:t>
      </w:r>
      <w:r w:rsidR="00DA4FAD" w:rsidRPr="00951346">
        <w:rPr>
          <w:rtl/>
        </w:rPr>
        <w:t xml:space="preserve"> ، ج 4 ، ص 1464 ( حمق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الحمق ، ككتف : الأحمق ، وهو قليل العقل وسخيف الرأي. والحمق ، بضمّتين : جمع الأحمق. وضمير التأنيث راجع بقرينة المقام إلى المعرفة الحاصلة بمجرّد النظر إلى شخصه ، وهذه المعرفة غير مختصّة بالعاقل ؛ لثبوتها للأحمق الجاهل وغيره من الحيوانات</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الجعفريّات</w:t>
      </w:r>
      <w:r w:rsidR="00DA4FAD">
        <w:rPr>
          <w:rtl/>
        </w:rPr>
        <w:t xml:space="preserve"> ، ص 194 ، بسند آ</w:t>
      </w:r>
      <w:r w:rsidR="00DA4FAD" w:rsidRPr="00951346">
        <w:rPr>
          <w:rtl/>
        </w:rPr>
        <w:t xml:space="preserve">خر عن جعفر بن محمّد ، عن آبائه </w:t>
      </w:r>
      <w:r w:rsidR="00DA4FAD" w:rsidRPr="00C05E9B">
        <w:rPr>
          <w:rStyle w:val="libFootnoteAlaemChar"/>
          <w:rtl/>
        </w:rPr>
        <w:t>عليهم‌السلام</w:t>
      </w:r>
      <w:r w:rsidR="00DA4FAD" w:rsidRPr="00951346">
        <w:rPr>
          <w:rtl/>
        </w:rPr>
        <w:t xml:space="preserve"> عن رسول الله </w:t>
      </w:r>
      <w:r w:rsidRPr="00C05E9B">
        <w:rPr>
          <w:rStyle w:val="libFootnoteAlaemChar"/>
          <w:rtl/>
        </w:rPr>
        <w:t>صلى‌الله‌عليه‌وآله</w:t>
      </w:r>
      <w:r w:rsidR="00DA4FAD" w:rsidRPr="00951346">
        <w:rPr>
          <w:rtl/>
        </w:rPr>
        <w:t xml:space="preserve">. </w:t>
      </w:r>
      <w:r w:rsidR="00DA4FAD" w:rsidRPr="00707A47">
        <w:rPr>
          <w:rStyle w:val="libFootnoteBoldChar"/>
          <w:rtl/>
        </w:rPr>
        <w:t>مصادقة الإخوان</w:t>
      </w:r>
      <w:r w:rsidR="00DA4FAD" w:rsidRPr="00951346">
        <w:rPr>
          <w:rtl/>
        </w:rPr>
        <w:t xml:space="preserve"> ، ص 72 ، ح 1 ، مرسلاً عن السكوني ، عن أبي جعفر ، عن أبيه </w:t>
      </w:r>
      <w:r w:rsidR="00DA4FAD" w:rsidRPr="00C05E9B">
        <w:rPr>
          <w:rStyle w:val="libFootnoteAlaemChar"/>
          <w:rtl/>
        </w:rPr>
        <w:t>عليهما‌السلام</w:t>
      </w:r>
      <w:r w:rsidR="00DA4FAD" w:rsidRPr="00951346">
        <w:rPr>
          <w:rtl/>
        </w:rPr>
        <w:t xml:space="preserve"> عن رسول الله </w:t>
      </w:r>
      <w:r w:rsidRPr="00C05E9B">
        <w:rPr>
          <w:rStyle w:val="libFootnoteAlaemChar"/>
          <w:rtl/>
        </w:rPr>
        <w:t>صلى‌الله‌عليه‌وآله</w:t>
      </w:r>
      <w:r w:rsidR="00DA4FAD" w:rsidRPr="00951346">
        <w:rPr>
          <w:rtl/>
        </w:rPr>
        <w:t xml:space="preserve"> ، وفيهما مع اختلاف يسير </w:t>
      </w:r>
      <w:r w:rsidR="00C05E9B">
        <w:rPr>
          <w:rFonts w:hint="cs"/>
          <w:rtl/>
        </w:rPr>
        <w:t>.</w:t>
      </w:r>
      <w:r w:rsidR="00DA4FAD" w:rsidRPr="00707A47">
        <w:rPr>
          <w:rStyle w:val="libFootnoteBoldChar"/>
          <w:rtl/>
        </w:rPr>
        <w:t>الوافي</w:t>
      </w:r>
      <w:r w:rsidR="00DA4FAD" w:rsidRPr="00951346">
        <w:rPr>
          <w:rtl/>
        </w:rPr>
        <w:t xml:space="preserve"> ، ج 5 ، ص 585 ، ح 2626 ؛ </w:t>
      </w:r>
      <w:r w:rsidR="00DA4FAD" w:rsidRPr="00707A47">
        <w:rPr>
          <w:rStyle w:val="libFootnoteBoldChar"/>
          <w:rtl/>
        </w:rPr>
        <w:t>الوسائل</w:t>
      </w:r>
      <w:r w:rsidR="00DA4FAD" w:rsidRPr="00951346">
        <w:rPr>
          <w:rtl/>
        </w:rPr>
        <w:t xml:space="preserve"> ، ج 12 ، ص 145 ، ح 15893.</w:t>
      </w:r>
    </w:p>
    <w:p w:rsidR="00DA4FAD" w:rsidRPr="00951346" w:rsidRDefault="0091593C" w:rsidP="00DA4FAD">
      <w:pPr>
        <w:pStyle w:val="libFootnote0"/>
        <w:rPr>
          <w:rtl/>
          <w:lang w:bidi="fa-IR"/>
        </w:rPr>
      </w:pPr>
      <w:r>
        <w:rPr>
          <w:rtl/>
        </w:rPr>
        <w:t>(4).</w:t>
      </w:r>
      <w:r w:rsidR="00DA4FAD" w:rsidRPr="00951346">
        <w:rPr>
          <w:rtl/>
        </w:rPr>
        <w:t xml:space="preserve"> في « بف » : « يبدو</w:t>
      </w:r>
      <w:r w:rsidR="00DA4FAD">
        <w:rPr>
          <w:rtl/>
        </w:rPr>
        <w:t xml:space="preserve"> ». </w:t>
      </w:r>
      <w:r w:rsidR="00DA4FAD" w:rsidRPr="00951346">
        <w:rPr>
          <w:rtl/>
        </w:rPr>
        <w:t xml:space="preserve">وبَدَرت إلى الشي‌ء أبدُر بُدُوراً : أسرعت إليه. </w:t>
      </w:r>
      <w:r w:rsidR="00DA4FAD" w:rsidRPr="00707A47">
        <w:rPr>
          <w:rStyle w:val="libFootnoteBoldChar"/>
          <w:rtl/>
        </w:rPr>
        <w:t>الصحاح</w:t>
      </w:r>
      <w:r w:rsidR="00DA4FAD" w:rsidRPr="00951346">
        <w:rPr>
          <w:rtl/>
        </w:rPr>
        <w:t xml:space="preserve"> ، ج 2 ، ص 586 ( بدر )</w:t>
      </w:r>
      <w:r w:rsidR="00DA4FAD">
        <w:rPr>
          <w:rtl/>
        </w:rPr>
        <w:t>.</w:t>
      </w:r>
    </w:p>
    <w:tbl>
      <w:tblPr>
        <w:tblStyle w:val="TableGrid"/>
        <w:bidiVisual/>
        <w:tblW w:w="0" w:type="auto"/>
        <w:tblLook w:val="04A0" w:firstRow="1" w:lastRow="0" w:firstColumn="1" w:lastColumn="0" w:noHBand="0" w:noVBand="1"/>
      </w:tblPr>
      <w:tblGrid>
        <w:gridCol w:w="4006"/>
        <w:gridCol w:w="4006"/>
      </w:tblGrid>
      <w:tr w:rsidR="00C05E9B" w:rsidTr="00C05E9B">
        <w:tc>
          <w:tcPr>
            <w:tcW w:w="4006" w:type="dxa"/>
          </w:tcPr>
          <w:p w:rsidR="00C05E9B" w:rsidRDefault="00C05E9B" w:rsidP="00DA4FAD">
            <w:pPr>
              <w:pStyle w:val="libFootnote0"/>
              <w:rPr>
                <w:rtl/>
              </w:rPr>
            </w:pPr>
            <w:r>
              <w:rPr>
                <w:rtl/>
              </w:rPr>
              <w:t>(5).</w:t>
            </w:r>
            <w:r w:rsidRPr="00951346">
              <w:rPr>
                <w:rtl/>
              </w:rPr>
              <w:t xml:space="preserve"> في « بف » : « صنعه</w:t>
            </w:r>
            <w:r>
              <w:rPr>
                <w:rtl/>
              </w:rPr>
              <w:t xml:space="preserve"> ».</w:t>
            </w:r>
          </w:p>
        </w:tc>
        <w:tc>
          <w:tcPr>
            <w:tcW w:w="4006" w:type="dxa"/>
          </w:tcPr>
          <w:p w:rsidR="00C05E9B" w:rsidRDefault="00C05E9B" w:rsidP="00DA4FAD">
            <w:pPr>
              <w:pStyle w:val="libFootnote0"/>
              <w:rPr>
                <w:rtl/>
              </w:rPr>
            </w:pPr>
            <w:r>
              <w:rPr>
                <w:rtl/>
              </w:rPr>
              <w:t>(6).</w:t>
            </w:r>
            <w:r w:rsidRPr="00951346">
              <w:rPr>
                <w:rtl/>
              </w:rPr>
              <w:t xml:space="preserve"> في « ز » : « ولايأمّه</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 ز » : + « من النساء</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بس » : « تتحوّش</w:t>
      </w:r>
      <w:r w:rsidR="00DA4FAD">
        <w:rPr>
          <w:rtl/>
        </w:rPr>
        <w:t xml:space="preserve"> ». </w:t>
      </w:r>
      <w:r w:rsidR="00DA4FAD" w:rsidRPr="00951346">
        <w:rPr>
          <w:rtl/>
        </w:rPr>
        <w:t>وفي حاشية « د » والوافي والوسائل : « يتحرّش</w:t>
      </w:r>
      <w:r w:rsidR="00DA4FAD">
        <w:rPr>
          <w:rtl/>
        </w:rPr>
        <w:t xml:space="preserve"> ». </w:t>
      </w:r>
      <w:r w:rsidR="00DA4FAD" w:rsidRPr="00951346">
        <w:rPr>
          <w:rtl/>
        </w:rPr>
        <w:t>والتحرّش</w:t>
      </w:r>
      <w:r w:rsidR="00DA4FAD">
        <w:rPr>
          <w:rtl/>
        </w:rPr>
        <w:t xml:space="preserve"> </w:t>
      </w:r>
      <w:r w:rsidR="003E6B40">
        <w:rPr>
          <w:rtl/>
        </w:rPr>
        <w:t>-</w:t>
      </w:r>
      <w:r w:rsidR="00DA4FAD">
        <w:rPr>
          <w:rtl/>
        </w:rPr>
        <w:t xml:space="preserve"> </w:t>
      </w:r>
      <w:r w:rsidR="00DA4FAD" w:rsidRPr="00951346">
        <w:rPr>
          <w:rtl/>
        </w:rPr>
        <w:t xml:space="preserve">كما في </w:t>
      </w:r>
      <w:r w:rsidR="00DA4FAD" w:rsidRPr="00707A47">
        <w:rPr>
          <w:rStyle w:val="libFootnoteBoldChar"/>
          <w:rtl/>
        </w:rPr>
        <w:t>الوافي</w:t>
      </w:r>
      <w:r w:rsidR="00DA4FAD">
        <w:rPr>
          <w:rtl/>
        </w:rPr>
        <w:t xml:space="preserve"> </w:t>
      </w:r>
      <w:r w:rsidR="003E6B40">
        <w:rPr>
          <w:rtl/>
        </w:rPr>
        <w:t>-</w:t>
      </w:r>
      <w:r w:rsidR="00DA4FAD">
        <w:rPr>
          <w:rtl/>
        </w:rPr>
        <w:t xml:space="preserve"> </w:t>
      </w:r>
      <w:r w:rsidR="00DA4FAD" w:rsidRPr="00951346">
        <w:rPr>
          <w:rtl/>
        </w:rPr>
        <w:t xml:space="preserve">: تكلّف‌المجامعة. </w:t>
      </w:r>
      <w:r w:rsidR="00DA4FAD">
        <w:rPr>
          <w:rtl/>
        </w:rPr>
        <w:t>و «</w:t>
      </w:r>
      <w:r w:rsidR="00DA4FAD" w:rsidRPr="00951346">
        <w:rPr>
          <w:rtl/>
        </w:rPr>
        <w:t xml:space="preserve"> التحوّش » : التنحّي والاستحياء ، والمراد التنحّي عن الحركة والتأنّي فيها لئلاّ ينزل. راجع : </w:t>
      </w:r>
      <w:r w:rsidR="00DA4FAD" w:rsidRPr="00707A47">
        <w:rPr>
          <w:rStyle w:val="libFootnoteBoldChar"/>
          <w:rtl/>
        </w:rPr>
        <w:t>الصحاح</w:t>
      </w:r>
      <w:r w:rsidR="00DA4FAD" w:rsidRPr="00951346">
        <w:rPr>
          <w:rtl/>
        </w:rPr>
        <w:t xml:space="preserve"> ، ج 3 ، ص 1003 ؛ القاموس المحيط ، ج 1 ، ص 806 ( حوش )</w:t>
      </w:r>
      <w:r w:rsidR="00DA4FAD">
        <w:rPr>
          <w:rtl/>
        </w:rPr>
        <w:t>.</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شرح المازندراني</w:t>
      </w:r>
      <w:r w:rsidRPr="009B0BCE">
        <w:rPr>
          <w:rtl/>
        </w:rPr>
        <w:t xml:space="preserve"> : « يتحوّس ، أي يتحبّس ويبطئ. ومنه تحوّس المسافر : إذا أبطأ وأقام مع إرادة السفر. </w:t>
      </w:r>
      <w:r w:rsidR="00F74320">
        <w:rPr>
          <w:rFonts w:hint="cs"/>
          <w:rtl/>
        </w:rPr>
        <w:t>=</w:t>
      </w:r>
    </w:p>
    <w:p w:rsidR="00C22AC0" w:rsidRDefault="00C22AC0" w:rsidP="00C22AC0">
      <w:pPr>
        <w:pStyle w:val="libNormal"/>
        <w:rPr>
          <w:rtl/>
          <w:lang w:bidi="fa-IR"/>
        </w:rPr>
      </w:pPr>
      <w:r>
        <w:rPr>
          <w:rtl/>
          <w:lang w:bidi="fa-IR"/>
        </w:rPr>
        <w:br w:type="page"/>
      </w:r>
    </w:p>
    <w:p w:rsidR="00A90E59" w:rsidRDefault="00DA4FAD" w:rsidP="00DA4FAD">
      <w:pPr>
        <w:pStyle w:val="libNormal0"/>
        <w:rPr>
          <w:rtl/>
          <w:lang w:bidi="fa-IR"/>
        </w:rPr>
      </w:pPr>
      <w:r w:rsidRPr="00951346">
        <w:rPr>
          <w:rtl/>
          <w:lang w:bidi="fa-IR"/>
        </w:rPr>
        <w:lastRenderedPageBreak/>
        <w:t xml:space="preserve">وَيَمْكُثُ </w:t>
      </w:r>
      <w:r w:rsidRPr="00625F5B">
        <w:rPr>
          <w:rStyle w:val="libFootnotenumChar"/>
          <w:rtl/>
        </w:rPr>
        <w:t>(1)</w:t>
      </w:r>
      <w:r w:rsidRPr="00951346">
        <w:rPr>
          <w:rtl/>
          <w:lang w:bidi="fa-IR"/>
        </w:rPr>
        <w:t xml:space="preserve"> حَتّى يَأْتِيَ ذلِكَ مِنْهُمَا جَمِيعاً</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0"/>
        <w:rPr>
          <w:rtl/>
          <w:lang w:bidi="fa-IR"/>
        </w:rPr>
      </w:pPr>
      <w:r w:rsidRPr="00951346">
        <w:rPr>
          <w:rtl/>
          <w:lang w:bidi="fa-IR"/>
        </w:rPr>
        <w:t xml:space="preserve">قَالَ </w:t>
      </w:r>
      <w:r w:rsidRPr="00625F5B">
        <w:rPr>
          <w:rStyle w:val="libFootnotenumChar"/>
          <w:rtl/>
        </w:rPr>
        <w:t>(3)</w:t>
      </w:r>
      <w:r w:rsidRPr="00951346">
        <w:rPr>
          <w:rtl/>
          <w:lang w:bidi="fa-IR"/>
        </w:rPr>
        <w:t xml:space="preserve"> : وَفِي حَدِيثٍ آخَرَ : « قَالَ رَسُولُ اللهِ </w:t>
      </w:r>
      <w:r w:rsidR="0091593C" w:rsidRPr="0091593C">
        <w:rPr>
          <w:rStyle w:val="libAlaemChar"/>
          <w:rtl/>
        </w:rPr>
        <w:t>صلى‌الله‌عليه‌وآله</w:t>
      </w:r>
      <w:r w:rsidRPr="00951346">
        <w:rPr>
          <w:rtl/>
          <w:lang w:bidi="fa-IR"/>
        </w:rPr>
        <w:t xml:space="preserve"> : إِنَّ مِنْ أَعْجَزِ الْعَجْزِ </w:t>
      </w:r>
      <w:r w:rsidRPr="00625F5B">
        <w:rPr>
          <w:rStyle w:val="libFootnotenumChar"/>
          <w:rtl/>
        </w:rPr>
        <w:t>(4)</w:t>
      </w:r>
      <w:r w:rsidRPr="00951346">
        <w:rPr>
          <w:rtl/>
          <w:lang w:bidi="fa-IR"/>
        </w:rPr>
        <w:t xml:space="preserve"> رَجُلاً لَقِيَ </w:t>
      </w:r>
      <w:r w:rsidRPr="00625F5B">
        <w:rPr>
          <w:rStyle w:val="libFootnotenumChar"/>
          <w:rtl/>
        </w:rPr>
        <w:t>(5)</w:t>
      </w:r>
      <w:r w:rsidRPr="00951346">
        <w:rPr>
          <w:rtl/>
          <w:lang w:bidi="fa-IR"/>
        </w:rPr>
        <w:t xml:space="preserve"> رَجُلاً ، فَأَعْجَبَهُ نَحْوُهُ </w:t>
      </w:r>
      <w:r w:rsidRPr="00625F5B">
        <w:rPr>
          <w:rStyle w:val="libFootnotenumChar"/>
          <w:rtl/>
        </w:rPr>
        <w:t>(6)</w:t>
      </w:r>
      <w:r w:rsidRPr="00951346">
        <w:rPr>
          <w:rtl/>
          <w:lang w:bidi="fa-IR"/>
        </w:rPr>
        <w:t xml:space="preserve"> ، فَلَمْ يَسْأَلْهُ عَنِ اسْمِهِ وَنَسَبِهِ وَمَوْضِعِهِ</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EB54E3">
        <w:rPr>
          <w:rtl/>
        </w:rPr>
        <w:t>3785</w:t>
      </w:r>
      <w:r w:rsidRPr="002C2FC4">
        <w:rPr>
          <w:rStyle w:val="libBold2Char"/>
          <w:rtl/>
        </w:rPr>
        <w:t xml:space="preserve"> / 5.</w:t>
      </w:r>
      <w:r w:rsidRPr="00951346">
        <w:rPr>
          <w:rtl/>
          <w:lang w:bidi="fa-IR"/>
        </w:rPr>
        <w:t xml:space="preserve"> وَعَنْهُ </w:t>
      </w:r>
      <w:r w:rsidRPr="00625F5B">
        <w:rPr>
          <w:rStyle w:val="libFootnotenumChar"/>
          <w:rtl/>
        </w:rPr>
        <w:t>(8)</w:t>
      </w:r>
      <w:r w:rsidRPr="00951346">
        <w:rPr>
          <w:rtl/>
          <w:lang w:bidi="fa-IR"/>
        </w:rPr>
        <w:t xml:space="preserve"> عَنْ عُثْمَانَ بْنِ عِيسى ، عَنْ سَمَاعَةَ ، قَالَ :</w:t>
      </w:r>
    </w:p>
    <w:p w:rsidR="00DA4FAD" w:rsidRPr="00951346" w:rsidRDefault="00DA4FAD" w:rsidP="00DA4FAD">
      <w:pPr>
        <w:pStyle w:val="libNormal"/>
        <w:rPr>
          <w:rtl/>
          <w:lang w:bidi="fa-IR"/>
        </w:rPr>
      </w:pPr>
      <w:r w:rsidRPr="00951346">
        <w:rPr>
          <w:rtl/>
          <w:lang w:bidi="fa-IR"/>
        </w:rPr>
        <w:t xml:space="preserve">سَمِعْتُ أَبَا الْحَسَنِ مُوسى </w:t>
      </w:r>
      <w:r w:rsidRPr="00924332">
        <w:rPr>
          <w:rStyle w:val="libAlaemChar"/>
          <w:rtl/>
        </w:rPr>
        <w:t>عليه‌السلام</w:t>
      </w:r>
      <w:r w:rsidRPr="00951346">
        <w:rPr>
          <w:rtl/>
          <w:lang w:bidi="fa-IR"/>
        </w:rPr>
        <w:t xml:space="preserve"> يَقُولُ : « لَا تُذْهِبِ الْحِشْمَةَ </w:t>
      </w:r>
      <w:r w:rsidRPr="00625F5B">
        <w:rPr>
          <w:rStyle w:val="libFootnotenumChar"/>
          <w:rtl/>
        </w:rPr>
        <w:t>(9)</w:t>
      </w:r>
      <w:r w:rsidRPr="00951346">
        <w:rPr>
          <w:rtl/>
          <w:lang w:bidi="fa-IR"/>
        </w:rPr>
        <w:t xml:space="preserve"> بَيْنَكَ وَبَيْنَ أَخِيكَ ،</w:t>
      </w:r>
    </w:p>
    <w:p w:rsidR="00DA4FAD" w:rsidRPr="00951346" w:rsidRDefault="00DA4FAD" w:rsidP="00DA4FAD">
      <w:pPr>
        <w:pStyle w:val="libLine"/>
        <w:rPr>
          <w:rtl/>
          <w:lang w:bidi="fa-IR"/>
        </w:rPr>
      </w:pPr>
      <w:r>
        <w:rPr>
          <w:rtl/>
          <w:lang w:bidi="fa-IR"/>
        </w:rPr>
        <w:t>__________________</w:t>
      </w:r>
    </w:p>
    <w:p w:rsidR="00DA4FAD" w:rsidRPr="00951346" w:rsidRDefault="00A90E59" w:rsidP="009B0BCE">
      <w:pPr>
        <w:pStyle w:val="libFootnote0"/>
        <w:rPr>
          <w:rtl/>
          <w:lang w:bidi="fa-IR"/>
        </w:rPr>
      </w:pPr>
      <w:r>
        <w:rPr>
          <w:rFonts w:hint="cs"/>
          <w:rtl/>
        </w:rPr>
        <w:t xml:space="preserve">= </w:t>
      </w:r>
      <w:r w:rsidR="00DA4FAD" w:rsidRPr="006A653C">
        <w:rPr>
          <w:rtl/>
        </w:rPr>
        <w:t>وتحوّس فلان : إذا تحبّس وأبطأ في أمره. وفي بعض النسخ بالشين المعجمة ، أي يتنحّى عن الحركة ويتأنّى فيها</w:t>
      </w:r>
      <w:r w:rsidR="00DA4FAD">
        <w:rPr>
          <w:rtl/>
        </w:rPr>
        <w:t xml:space="preserve"> ».</w:t>
      </w:r>
    </w:p>
    <w:p w:rsidR="00DA4FAD" w:rsidRDefault="00DA4FAD" w:rsidP="00DA4FAD">
      <w:pPr>
        <w:pStyle w:val="libFootnote0"/>
        <w:rPr>
          <w:rtl/>
        </w:rPr>
      </w:pPr>
      <w:r w:rsidRPr="009B0BCE">
        <w:rPr>
          <w:rtl/>
        </w:rPr>
        <w:t xml:space="preserve">وفي </w:t>
      </w:r>
      <w:r w:rsidRPr="00707A47">
        <w:rPr>
          <w:rStyle w:val="libFootnoteBoldChar"/>
          <w:rtl/>
        </w:rPr>
        <w:t>مرآة العقول</w:t>
      </w:r>
      <w:r w:rsidRPr="009B0BCE">
        <w:rPr>
          <w:rtl/>
        </w:rPr>
        <w:t xml:space="preserve"> : « في بعض النسخ : « يتحرّش ». ولعلّه بالحاء والسين المهملتين ، بمعنى التمكّث أيضاً ، أو بمعنى السعي بالحيل التي توجب إنزالها. قال الفيروز آبادي : التحوّس : التجشّع والإقامة مع إرادة السفر. ومازال يستحوس ، أي يتحبّس ويبطئ. ويحتمل الجيم والسين المهملة ، من الجوس ، وهو طلب الشي‌ء بالاستسقاء. وبالحاء أيضاً يستعمل بهذا المعنى. وأمّا الحاء والشين </w:t>
      </w:r>
      <w:r w:rsidR="003E6B40" w:rsidRPr="009B0BCE">
        <w:rPr>
          <w:rtl/>
        </w:rPr>
        <w:t>-</w:t>
      </w:r>
      <w:r w:rsidRPr="009B0BCE">
        <w:rPr>
          <w:rtl/>
        </w:rPr>
        <w:t xml:space="preserve"> كما في بعض النسخ </w:t>
      </w:r>
      <w:r w:rsidR="003E6B40" w:rsidRPr="009B0BCE">
        <w:rPr>
          <w:rtl/>
        </w:rPr>
        <w:t>-</w:t>
      </w:r>
      <w:r w:rsidRPr="009B0BCE">
        <w:rPr>
          <w:rtl/>
        </w:rPr>
        <w:t xml:space="preserve"> </w:t>
      </w:r>
      <w:r w:rsidR="00FE0E45">
        <w:rPr>
          <w:rtl/>
        </w:rPr>
        <w:t>من حياشة السيّد ، فلا يناسب إل</w:t>
      </w:r>
      <w:r w:rsidR="00FE0E45">
        <w:rPr>
          <w:rFonts w:hint="cs"/>
          <w:rtl/>
        </w:rPr>
        <w:t>ّ</w:t>
      </w:r>
      <w:r w:rsidR="00FE0E45">
        <w:rPr>
          <w:rtl/>
        </w:rPr>
        <w:t>ا</w:t>
      </w:r>
      <w:r w:rsidRPr="009B0BCE">
        <w:rPr>
          <w:rtl/>
        </w:rPr>
        <w:t xml:space="preserve"> بتكلّف. نعم يمكن أن يكون من قولهم : « تحوّش ، أي تنحّى واستحيى. ويقال : انحاش عنه : نفر وتقبّض. وحاوشته عليه : حرّضته. والحوش : أن يأكل من جوانب الطعام حتّى ينهكه ، فيكون راجعاً إلى أحد المعنيين المتقدّمين. والله يعلم ».</w:t>
      </w:r>
    </w:p>
    <w:p w:rsidR="00DA4FAD" w:rsidRPr="00951346" w:rsidRDefault="0091593C" w:rsidP="00DA4FAD">
      <w:pPr>
        <w:pStyle w:val="libFootnote0"/>
        <w:rPr>
          <w:rtl/>
          <w:lang w:bidi="fa-IR"/>
        </w:rPr>
      </w:pPr>
      <w:r>
        <w:rPr>
          <w:rtl/>
        </w:rPr>
        <w:t>(1).</w:t>
      </w:r>
      <w:r w:rsidR="00DA4FAD" w:rsidRPr="00951346">
        <w:rPr>
          <w:rtl/>
        </w:rPr>
        <w:t xml:space="preserve"> في حاشية « ج » والوافي : « ويتمكّث</w:t>
      </w:r>
      <w:r w:rsidR="00DA4FAD">
        <w:rPr>
          <w:rtl/>
        </w:rPr>
        <w:t xml:space="preserve"> ».</w:t>
      </w:r>
    </w:p>
    <w:p w:rsidR="00DA4FAD" w:rsidRPr="00951346" w:rsidRDefault="0091593C" w:rsidP="00DA4FAD">
      <w:pPr>
        <w:pStyle w:val="libFootnote0"/>
        <w:rPr>
          <w:rtl/>
        </w:rPr>
      </w:pPr>
      <w:r>
        <w:rPr>
          <w:rtl/>
        </w:rPr>
        <w:t>(2).</w:t>
      </w:r>
      <w:r w:rsidR="00DA4FAD" w:rsidRPr="00951346">
        <w:rPr>
          <w:rtl/>
        </w:rPr>
        <w:t xml:space="preserve"> </w:t>
      </w:r>
      <w:r w:rsidR="00DA4FAD" w:rsidRPr="00707A47">
        <w:rPr>
          <w:rStyle w:val="libFootnoteBoldChar"/>
          <w:rtl/>
        </w:rPr>
        <w:t>المحاسن</w:t>
      </w:r>
      <w:r w:rsidR="00DA4FAD" w:rsidRPr="00951346">
        <w:rPr>
          <w:rtl/>
        </w:rPr>
        <w:t xml:space="preserve"> ، ص 411 ، كتاب المآكل ، ح 146 ، وتمام الرواية فيه : « عن بعض أصحابنا العراقيين رفعه ، قال : قال رسول الله </w:t>
      </w:r>
      <w:r w:rsidRPr="00FE0E45">
        <w:rPr>
          <w:rStyle w:val="libFootnoteAlaemChar"/>
          <w:rtl/>
        </w:rPr>
        <w:t>صلى‌الله‌عليه‌وآله</w:t>
      </w:r>
      <w:r w:rsidR="00DA4FAD" w:rsidRPr="00951346">
        <w:rPr>
          <w:rtl/>
        </w:rPr>
        <w:t xml:space="preserve"> : من أعجز العجز رجل دعاه أخوه إلى طعام فتركه من غير علّة</w:t>
      </w:r>
      <w:r w:rsidR="00DA4FAD">
        <w:rPr>
          <w:rtl/>
        </w:rPr>
        <w:t xml:space="preserve"> ». </w:t>
      </w:r>
      <w:r w:rsidR="00DA4FAD" w:rsidRPr="00707A47">
        <w:rPr>
          <w:rStyle w:val="libFootnoteBoldChar"/>
          <w:rtl/>
        </w:rPr>
        <w:t>قرب الإسناد</w:t>
      </w:r>
      <w:r w:rsidR="00DA4FAD" w:rsidRPr="00951346">
        <w:rPr>
          <w:rtl/>
        </w:rPr>
        <w:t xml:space="preserve"> ، ص 160 ، ح 583 ، بسند آخر عن أبي عبدالله ، عن أبيه </w:t>
      </w:r>
      <w:r w:rsidR="00DA4FAD" w:rsidRPr="00FE0E45">
        <w:rPr>
          <w:rStyle w:val="libFootnoteAlaemChar"/>
          <w:rtl/>
        </w:rPr>
        <w:t>عليهما‌السلام</w:t>
      </w:r>
      <w:r w:rsidR="00DA4FAD" w:rsidRPr="00951346">
        <w:rPr>
          <w:rtl/>
        </w:rPr>
        <w:t xml:space="preserve"> عن رسول الله </w:t>
      </w:r>
      <w:r w:rsidRPr="00FE0E45">
        <w:rPr>
          <w:rStyle w:val="libFootnoteAlaemChar"/>
          <w:rtl/>
        </w:rPr>
        <w:t>صلى‌الله‌عليه‌وآله</w:t>
      </w:r>
      <w:r w:rsidR="00DA4FAD" w:rsidRPr="00951346">
        <w:rPr>
          <w:rtl/>
        </w:rPr>
        <w:t xml:space="preserve"> ، وفيه : « ثلاثة من الجفاء » بدل « العجز ثلاثة » مع اختلاف يسير </w:t>
      </w:r>
      <w:r w:rsidR="00111B09">
        <w:rPr>
          <w:rFonts w:hint="cs"/>
          <w:rtl/>
        </w:rPr>
        <w:t>.</w:t>
      </w:r>
      <w:r w:rsidR="00DA4FAD" w:rsidRPr="00707A47">
        <w:rPr>
          <w:rStyle w:val="libFootnoteBoldChar"/>
          <w:rtl/>
        </w:rPr>
        <w:t>الوافي</w:t>
      </w:r>
      <w:r w:rsidR="00DA4FAD" w:rsidRPr="00951346">
        <w:rPr>
          <w:rtl/>
        </w:rPr>
        <w:t xml:space="preserve"> ، ج 5 ، ص 585 ، ح 2627 ؛ </w:t>
      </w:r>
      <w:r w:rsidR="00DA4FAD" w:rsidRPr="00707A47">
        <w:rPr>
          <w:rStyle w:val="libFootnoteBoldChar"/>
          <w:rtl/>
        </w:rPr>
        <w:t>الوسائل</w:t>
      </w:r>
      <w:r w:rsidR="00DA4FAD" w:rsidRPr="00951346">
        <w:rPr>
          <w:rtl/>
        </w:rPr>
        <w:t xml:space="preserve"> ، ج 12 ، ص 144 ، ح 15891.</w:t>
      </w:r>
    </w:p>
    <w:p w:rsidR="00DA4FAD" w:rsidRPr="00951346" w:rsidRDefault="0091593C" w:rsidP="00111B09">
      <w:pPr>
        <w:pStyle w:val="libFootnote0"/>
        <w:rPr>
          <w:rtl/>
          <w:lang w:bidi="fa-IR"/>
        </w:rPr>
      </w:pPr>
      <w:r>
        <w:rPr>
          <w:rtl/>
        </w:rPr>
        <w:t>(3).</w:t>
      </w:r>
      <w:r w:rsidR="00DA4FAD" w:rsidRPr="00951346">
        <w:rPr>
          <w:rtl/>
        </w:rPr>
        <w:t xml:space="preserve"> الظاهر رجوع الضمير المستتر في « قال » إلى أحمد بن محمّد بن خالد ، كما تقدّم في </w:t>
      </w:r>
      <w:r w:rsidR="00DA4FAD" w:rsidRPr="00707A47">
        <w:rPr>
          <w:rStyle w:val="libFootnoteBoldChar"/>
          <w:rtl/>
        </w:rPr>
        <w:t>الكافي</w:t>
      </w:r>
      <w:r w:rsidR="00DA4FAD" w:rsidRPr="00951346">
        <w:rPr>
          <w:rtl/>
        </w:rPr>
        <w:t xml:space="preserve"> ، ذيل ح 3437 ، فلاحظ.</w:t>
      </w:r>
      <w:r w:rsidR="00111B09">
        <w:rPr>
          <w:rFonts w:hint="cs"/>
          <w:rtl/>
        </w:rPr>
        <w:t xml:space="preserve">                                                 </w:t>
      </w:r>
      <w:r>
        <w:rPr>
          <w:rtl/>
        </w:rPr>
        <w:t>(4).</w:t>
      </w:r>
      <w:r w:rsidR="00DA4FAD" w:rsidRPr="00951346">
        <w:rPr>
          <w:rtl/>
        </w:rPr>
        <w:t xml:space="preserve"> في « ب » : « العجائز</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الوسائل : « يلقى</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 النَّحْو » : القَصد نحو الشي‌ء ، نَحَوتُ نحوه ، أي قصدتُ قصده. وهو على نحية واحدة ، أي نحوٍ ومذهبٍ واحد ، </w:t>
      </w:r>
      <w:r w:rsidR="00DA4FAD" w:rsidRPr="00D4665D">
        <w:rPr>
          <w:rStyle w:val="libFootnoteBoldChar"/>
          <w:rtl/>
        </w:rPr>
        <w:t>ترتيب كتاب العين</w:t>
      </w:r>
      <w:r w:rsidR="00DA4FAD" w:rsidRPr="00951346">
        <w:rPr>
          <w:rtl/>
        </w:rPr>
        <w:t xml:space="preserve"> ، ج 3 ، ص 1767 ؛ </w:t>
      </w:r>
      <w:r w:rsidR="00DA4FAD" w:rsidRPr="00707A47">
        <w:rPr>
          <w:rStyle w:val="libFootnoteBoldChar"/>
          <w:rtl/>
        </w:rPr>
        <w:t>المحيط اللغة</w:t>
      </w:r>
      <w:r w:rsidR="00DA4FAD" w:rsidRPr="00951346">
        <w:rPr>
          <w:rtl/>
        </w:rPr>
        <w:t xml:space="preserve"> ، ج 3 ، ص 216 ( نحو )</w:t>
      </w:r>
      <w:r w:rsidR="00DA4FAD">
        <w:rPr>
          <w:rtl/>
        </w:rPr>
        <w:t>.</w:t>
      </w:r>
      <w:r w:rsidR="00DA4FAD" w:rsidRPr="00951346">
        <w:rPr>
          <w:rtl/>
        </w:rPr>
        <w:t xml:space="preserve"> وفي </w:t>
      </w:r>
      <w:r w:rsidR="00DA4FAD" w:rsidRPr="00707A47">
        <w:rPr>
          <w:rStyle w:val="libFootnoteBoldChar"/>
          <w:rtl/>
        </w:rPr>
        <w:t>مرآة العقول</w:t>
      </w:r>
      <w:r w:rsidR="00DA4FAD" w:rsidRPr="00951346">
        <w:rPr>
          <w:rtl/>
        </w:rPr>
        <w:t xml:space="preserve"> : « فأعجبه نحوه ، أي مثله</w:t>
      </w:r>
      <w:r w:rsidR="00DA4FAD">
        <w:rPr>
          <w:rtl/>
        </w:rPr>
        <w:t xml:space="preserve"> ».</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585 ، ح 2627 ؛ </w:t>
      </w:r>
      <w:r w:rsidR="00DA4FAD" w:rsidRPr="00707A47">
        <w:rPr>
          <w:rStyle w:val="libFootnoteBoldChar"/>
          <w:rtl/>
        </w:rPr>
        <w:t>الوسائل</w:t>
      </w:r>
      <w:r w:rsidR="00DA4FAD" w:rsidRPr="00951346">
        <w:rPr>
          <w:rtl/>
        </w:rPr>
        <w:t xml:space="preserve"> ، ج 12 ، ص 144 ، ح 15892.</w:t>
      </w:r>
    </w:p>
    <w:p w:rsidR="00DA4FAD" w:rsidRPr="00951346" w:rsidRDefault="0091593C" w:rsidP="00DA4FAD">
      <w:pPr>
        <w:pStyle w:val="libFootnote0"/>
        <w:rPr>
          <w:rtl/>
          <w:lang w:bidi="fa-IR"/>
        </w:rPr>
      </w:pPr>
      <w:r>
        <w:rPr>
          <w:rtl/>
        </w:rPr>
        <w:t>(8).</w:t>
      </w:r>
      <w:r w:rsidR="00DA4FAD" w:rsidRPr="00951346">
        <w:rPr>
          <w:rtl/>
        </w:rPr>
        <w:t xml:space="preserve"> الضمير راجع إلى أحمد بن محمّد بن خالد المذكور في السند السابق.</w:t>
      </w:r>
    </w:p>
    <w:p w:rsidR="00DA4FAD" w:rsidRPr="00951346" w:rsidRDefault="0091593C" w:rsidP="00DA4FAD">
      <w:pPr>
        <w:pStyle w:val="libFootnote0"/>
        <w:rPr>
          <w:rtl/>
          <w:lang w:bidi="fa-IR"/>
        </w:rPr>
      </w:pPr>
      <w:r>
        <w:rPr>
          <w:rtl/>
        </w:rPr>
        <w:t>(9).</w:t>
      </w:r>
      <w:r w:rsidR="00DA4FAD" w:rsidRPr="00951346">
        <w:rPr>
          <w:rtl/>
        </w:rPr>
        <w:t xml:space="preserve"> « الحِشمة » : الاستحياء والانقباض عن بعض الا</w:t>
      </w:r>
      <w:r w:rsidR="00111B09">
        <w:rPr>
          <w:rFonts w:hint="cs"/>
          <w:rtl/>
        </w:rPr>
        <w:t>ُ</w:t>
      </w:r>
      <w:r w:rsidR="00DA4FAD" w:rsidRPr="00951346">
        <w:rPr>
          <w:rtl/>
        </w:rPr>
        <w:t xml:space="preserve">مور حياءً. راجع : </w:t>
      </w:r>
      <w:r w:rsidR="00DA4FAD" w:rsidRPr="00707A47">
        <w:rPr>
          <w:rStyle w:val="libFootnoteBoldChar"/>
          <w:rtl/>
        </w:rPr>
        <w:t>النهاية</w:t>
      </w:r>
      <w:r w:rsidR="00DA4FAD" w:rsidRPr="00951346">
        <w:rPr>
          <w:rtl/>
        </w:rPr>
        <w:t xml:space="preserve"> ، ج 1 ، ص 392 ( حشم ) ؛ </w:t>
      </w:r>
      <w:r w:rsidR="00111B09">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أَبْقِ مِنْهَا ؛ فَإِنَّ ذَهَابَهَا ذَهَابُ الْحَيَاءِ</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EB54E3">
        <w:rPr>
          <w:rtl/>
        </w:rPr>
        <w:t>3786</w:t>
      </w:r>
      <w:r w:rsidRPr="002C2FC4">
        <w:rPr>
          <w:rStyle w:val="libBold2Char"/>
          <w:rtl/>
        </w:rPr>
        <w:t xml:space="preserve"> / 6.</w:t>
      </w:r>
      <w:r w:rsidRPr="00951346">
        <w:rPr>
          <w:rtl/>
          <w:lang w:bidi="fa-IR"/>
        </w:rPr>
        <w:t xml:space="preserve"> مُحَمَّدُ بْنُ يَحْيى ، عَنْ أَحْمَدَ بْنِ مُحَمَّدٍ ، عَنْ عَلِيِّ بْنِ إِسْمَاعِيلَ </w:t>
      </w:r>
      <w:r w:rsidRPr="00625F5B">
        <w:rPr>
          <w:rStyle w:val="libFootnotenumChar"/>
          <w:rtl/>
        </w:rPr>
        <w:t>(2)</w:t>
      </w:r>
      <w:r w:rsidRPr="00951346">
        <w:rPr>
          <w:rtl/>
          <w:lang w:bidi="fa-IR"/>
        </w:rPr>
        <w:t xml:space="preserve"> ، عَنْ عُبَيْدِ اللهِ ، عَنْ وَاصِلٍ </w:t>
      </w:r>
      <w:r w:rsidRPr="00625F5B">
        <w:rPr>
          <w:rStyle w:val="libFootnotenumChar"/>
          <w:rtl/>
        </w:rPr>
        <w:t>(3)</w:t>
      </w:r>
      <w:r w:rsidRPr="00951346">
        <w:rPr>
          <w:rtl/>
          <w:lang w:bidi="fa-IR"/>
        </w:rPr>
        <w:t xml:space="preserve"> ، عَنْ عَبْدِ اللهِ بْنِ سِنَانٍ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لَا تَثِقْ </w:t>
      </w:r>
      <w:r w:rsidRPr="00625F5B">
        <w:rPr>
          <w:rStyle w:val="libFootnotenumChar"/>
          <w:rtl/>
        </w:rPr>
        <w:t>(4)</w:t>
      </w:r>
      <w:r w:rsidRPr="00951346">
        <w:rPr>
          <w:rtl/>
          <w:lang w:bidi="fa-IR"/>
        </w:rPr>
        <w:t xml:space="preserve"> بِأَخِيكَ كُلَّ الثِّقَةِ ؛ فَإِنَّ صِرْعَةَ الِاسْتِرْسَالِ </w:t>
      </w:r>
      <w:r w:rsidRPr="00625F5B">
        <w:rPr>
          <w:rStyle w:val="libFootnotenumChar"/>
          <w:rtl/>
        </w:rPr>
        <w:t>(5)</w:t>
      </w:r>
      <w:r w:rsidRPr="00951346">
        <w:rPr>
          <w:rtl/>
          <w:lang w:bidi="fa-IR"/>
        </w:rPr>
        <w:t xml:space="preserve"> لَنْ‌</w:t>
      </w:r>
    </w:p>
    <w:p w:rsidR="00DA4FAD" w:rsidRPr="00951346" w:rsidRDefault="00DA4FAD" w:rsidP="00DA4FAD">
      <w:pPr>
        <w:pStyle w:val="libLine"/>
        <w:rPr>
          <w:rtl/>
          <w:lang w:bidi="fa-IR"/>
        </w:rPr>
      </w:pPr>
      <w:r>
        <w:rPr>
          <w:rtl/>
          <w:lang w:bidi="fa-IR"/>
        </w:rPr>
        <w:t>__________________</w:t>
      </w:r>
    </w:p>
    <w:p w:rsidR="00DA4FAD" w:rsidRPr="00951346" w:rsidRDefault="00C67FA6" w:rsidP="00DA4FAD">
      <w:pPr>
        <w:pStyle w:val="libFootnote0"/>
        <w:rPr>
          <w:rtl/>
          <w:lang w:bidi="fa-IR"/>
        </w:rPr>
      </w:pPr>
      <w:r w:rsidRPr="00C67FA6">
        <w:rPr>
          <w:rStyle w:val="libNormalChar"/>
          <w:rFonts w:hint="cs"/>
          <w:rtl/>
        </w:rPr>
        <w:t xml:space="preserve">= </w:t>
      </w:r>
      <w:r w:rsidR="00DA4FAD" w:rsidRPr="00707A47">
        <w:rPr>
          <w:rStyle w:val="libFootnoteBoldChar"/>
          <w:rtl/>
        </w:rPr>
        <w:t>شرح المازندراني</w:t>
      </w:r>
      <w:r w:rsidR="00DA4FAD" w:rsidRPr="00951346">
        <w:rPr>
          <w:rtl/>
        </w:rPr>
        <w:t xml:space="preserve"> ، ج 11 ، ص 135.</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تحف العقول</w:t>
      </w:r>
      <w:r w:rsidR="00DA4FAD" w:rsidRPr="00951346">
        <w:rPr>
          <w:rtl/>
        </w:rPr>
        <w:t xml:space="preserve"> ، ص 409 ، عن موسى بن جعفر </w:t>
      </w:r>
      <w:r w:rsidR="00DA4FAD" w:rsidRPr="009B3C70">
        <w:rPr>
          <w:rStyle w:val="libFootnoteAlaemChar"/>
          <w:rtl/>
        </w:rPr>
        <w:t>عليه‌السلام</w:t>
      </w:r>
      <w:r w:rsidR="00DA4FAD" w:rsidRPr="00951346">
        <w:rPr>
          <w:rtl/>
        </w:rPr>
        <w:t xml:space="preserve"> ؛ وص 370 ، عن جعفر بن محمّد </w:t>
      </w:r>
      <w:r w:rsidR="00DA4FAD" w:rsidRPr="009B3C70">
        <w:rPr>
          <w:rStyle w:val="libFootnoteAlaemChar"/>
          <w:rtl/>
        </w:rPr>
        <w:t>عليه‌السلام</w:t>
      </w:r>
      <w:r w:rsidR="00DA4FAD" w:rsidRPr="00951346">
        <w:rPr>
          <w:rtl/>
        </w:rPr>
        <w:t xml:space="preserve"> ، وفيه مع اختلاف يسير وزيادة في آخره </w:t>
      </w:r>
      <w:r w:rsidR="009B3C70">
        <w:rPr>
          <w:rFonts w:hint="cs"/>
          <w:rtl/>
        </w:rPr>
        <w:t>.</w:t>
      </w:r>
      <w:r w:rsidR="00DA4FAD" w:rsidRPr="00707A47">
        <w:rPr>
          <w:rStyle w:val="libFootnoteBoldChar"/>
          <w:rtl/>
        </w:rPr>
        <w:t>الوافي</w:t>
      </w:r>
      <w:r w:rsidR="00DA4FAD" w:rsidRPr="00951346">
        <w:rPr>
          <w:rtl/>
        </w:rPr>
        <w:t xml:space="preserve"> ، ج 5 ، ص 586 ، ح 2628 ؛ </w:t>
      </w:r>
      <w:r w:rsidR="00DA4FAD" w:rsidRPr="00707A47">
        <w:rPr>
          <w:rStyle w:val="libFootnoteBoldChar"/>
          <w:rtl/>
        </w:rPr>
        <w:t>الوسائل</w:t>
      </w:r>
      <w:r w:rsidR="00DA4FAD" w:rsidRPr="00951346">
        <w:rPr>
          <w:rtl/>
        </w:rPr>
        <w:t xml:space="preserve"> ، ج 12 ، ص 146 ، ح 15896.</w:t>
      </w:r>
    </w:p>
    <w:p w:rsidR="00DA4FAD" w:rsidRPr="00951346" w:rsidRDefault="0091593C" w:rsidP="00DA4FAD">
      <w:pPr>
        <w:pStyle w:val="libFootnote0"/>
        <w:rPr>
          <w:rtl/>
          <w:lang w:bidi="fa-IR"/>
        </w:rPr>
      </w:pPr>
      <w:r>
        <w:rPr>
          <w:rtl/>
        </w:rPr>
        <w:t>(2).</w:t>
      </w:r>
      <w:r w:rsidR="00DA4FAD" w:rsidRPr="00951346">
        <w:rPr>
          <w:rtl/>
        </w:rPr>
        <w:t xml:space="preserve"> في الوسائل : « محمّد بن إسماعيل</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هكذا في « ز</w:t>
      </w:r>
      <w:r w:rsidR="00DA4FAD">
        <w:rPr>
          <w:rtl/>
        </w:rPr>
        <w:t xml:space="preserve"> ». </w:t>
      </w:r>
      <w:r w:rsidR="00DA4FAD" w:rsidRPr="00951346">
        <w:rPr>
          <w:rtl/>
        </w:rPr>
        <w:t>وفي « ب ، ج ، د ، بس » : « عبيدالله بن واصل</w:t>
      </w:r>
      <w:r w:rsidR="00DA4FAD">
        <w:rPr>
          <w:rtl/>
        </w:rPr>
        <w:t xml:space="preserve"> ». </w:t>
      </w:r>
      <w:r w:rsidR="00DA4FAD" w:rsidRPr="00951346">
        <w:rPr>
          <w:rtl/>
        </w:rPr>
        <w:t>وفي « بف » والمطبوع : « عبدالله بن واصل</w:t>
      </w:r>
      <w:r w:rsidR="00DA4FAD">
        <w:rPr>
          <w:rtl/>
        </w:rPr>
        <w:t xml:space="preserve"> ». </w:t>
      </w:r>
      <w:r w:rsidR="00DA4FAD" w:rsidRPr="00951346">
        <w:rPr>
          <w:rtl/>
        </w:rPr>
        <w:t xml:space="preserve">وما أثبتناه هو الظاهر ؛ فإنّا لم نجد لعبيد الله بن واصل ذكراً في كتب الرجال. وأمّا عبدالله بن واصل ، وإن ذكر الشيخ الطوسي في رجاله ، ص 233 ، الرقم 3163 ، عبدالله بن واصل بن سليم التميمي في أصحاب الصادق </w:t>
      </w:r>
      <w:r w:rsidR="00DA4FAD" w:rsidRPr="009B3C70">
        <w:rPr>
          <w:rStyle w:val="libFootnoteAlaemChar"/>
          <w:rtl/>
        </w:rPr>
        <w:t>عليه‌السلام</w:t>
      </w:r>
      <w:r w:rsidR="00DA4FAD" w:rsidRPr="00951346">
        <w:rPr>
          <w:rtl/>
        </w:rPr>
        <w:t xml:space="preserve"> ، لكن طبقة عبدالله هذا ، لاتلائم طبقة رواة عبدالله بن سنان.</w:t>
      </w:r>
    </w:p>
    <w:p w:rsidR="00DA4FAD" w:rsidRPr="00951346" w:rsidRDefault="00DA4FAD" w:rsidP="00DA4FAD">
      <w:pPr>
        <w:pStyle w:val="libFootnote0"/>
        <w:rPr>
          <w:rtl/>
          <w:lang w:bidi="fa-IR"/>
        </w:rPr>
      </w:pPr>
      <w:r w:rsidRPr="009B0BCE">
        <w:rPr>
          <w:rtl/>
        </w:rPr>
        <w:t xml:space="preserve">والمراد من عبيدالله ، هو عبيدالله بن عبدالله الدهقان ، ومن واصل ، هو واصل بن سليمان ؛ فقد روى واصل بن سليمان عن عبدالله بن سنان في بعض الأسناد ، ووردت في </w:t>
      </w:r>
      <w:r w:rsidRPr="00707A47">
        <w:rPr>
          <w:rStyle w:val="libFootnoteBoldChar"/>
          <w:rtl/>
        </w:rPr>
        <w:t>الكافي</w:t>
      </w:r>
      <w:r w:rsidRPr="009B0BCE">
        <w:rPr>
          <w:rtl/>
        </w:rPr>
        <w:t xml:space="preserve"> ، ح 9379 ، رواية عبيدالله بن عبدالله ، عن واصل بن سليمان ، عن عبدالله بن سنان ، كما وردت في </w:t>
      </w:r>
      <w:r w:rsidRPr="00707A47">
        <w:rPr>
          <w:rStyle w:val="libFootnoteBoldChar"/>
          <w:rtl/>
        </w:rPr>
        <w:t>التهذيب</w:t>
      </w:r>
      <w:r w:rsidRPr="009B0BCE">
        <w:rPr>
          <w:rtl/>
        </w:rPr>
        <w:t xml:space="preserve"> ، ج 2 ، ص 238 ، ح 944 ، رواية عبيدالله بن عبدالله الدهقان ، عن واصل بن سليمان ، عن عبدالله بن سنان.</w:t>
      </w:r>
    </w:p>
    <w:p w:rsidR="00DA4FAD" w:rsidRPr="00951346" w:rsidRDefault="00DA4FAD" w:rsidP="00DA4FAD">
      <w:pPr>
        <w:pStyle w:val="libFootnote0"/>
        <w:rPr>
          <w:rtl/>
          <w:lang w:bidi="fa-IR"/>
        </w:rPr>
      </w:pPr>
      <w:r w:rsidRPr="009B0BCE">
        <w:rPr>
          <w:rtl/>
        </w:rPr>
        <w:t xml:space="preserve">فتبيّن ممّا ذكر أنّ ما ورد في </w:t>
      </w:r>
      <w:r w:rsidRPr="00707A47">
        <w:rPr>
          <w:rStyle w:val="libFootnoteBoldChar"/>
          <w:rtl/>
        </w:rPr>
        <w:t>رجال الكشّي</w:t>
      </w:r>
      <w:r w:rsidRPr="009B0BCE">
        <w:rPr>
          <w:rtl/>
        </w:rPr>
        <w:t xml:space="preserve"> ، ص 66 ، الرقم 119 ، من رواية عبدالله بن عبدالله الواسطي ، عن واصل بن سليمان ، عن عبدالله بن سنان ، فالصواب فيه : « عبيدالله بن عبدالله الواسطي ». راجع : </w:t>
      </w:r>
      <w:r w:rsidRPr="00707A47">
        <w:rPr>
          <w:rStyle w:val="libFootnoteBoldChar"/>
          <w:rtl/>
        </w:rPr>
        <w:t>رجال النجاشي</w:t>
      </w:r>
      <w:r w:rsidRPr="009B0BCE">
        <w:rPr>
          <w:rtl/>
        </w:rPr>
        <w:t xml:space="preserve"> ، ص 231 ، الرقم 614.</w:t>
      </w:r>
    </w:p>
    <w:p w:rsidR="00DA4FAD" w:rsidRPr="00951346" w:rsidRDefault="0091593C" w:rsidP="00DA4FAD">
      <w:pPr>
        <w:pStyle w:val="libFootnote0"/>
        <w:rPr>
          <w:rtl/>
          <w:lang w:bidi="fa-IR"/>
        </w:rPr>
      </w:pPr>
      <w:r>
        <w:rPr>
          <w:rtl/>
        </w:rPr>
        <w:t>(4).</w:t>
      </w:r>
      <w:r w:rsidR="00DA4FAD" w:rsidRPr="00951346">
        <w:rPr>
          <w:rtl/>
        </w:rPr>
        <w:t xml:space="preserve"> في الوافي وتحف العقول والأمالي ومصادقة الإخوان : « لاتثقنّ</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مصادقة الإخوان : « سرعة الاسترسال</w:t>
      </w:r>
      <w:r w:rsidR="00DA4FAD">
        <w:rPr>
          <w:rtl/>
        </w:rPr>
        <w:t xml:space="preserve"> ». و «</w:t>
      </w:r>
      <w:r w:rsidR="00DA4FAD" w:rsidRPr="00951346">
        <w:rPr>
          <w:rtl/>
        </w:rPr>
        <w:t xml:space="preserve"> الصِرعة » : الطرح على الأرض. </w:t>
      </w:r>
      <w:r w:rsidR="00DA4FAD">
        <w:rPr>
          <w:rtl/>
        </w:rPr>
        <w:t>و «</w:t>
      </w:r>
      <w:r w:rsidR="00DA4FAD" w:rsidRPr="00951346">
        <w:rPr>
          <w:rtl/>
        </w:rPr>
        <w:t xml:space="preserve"> الاسترسال » : المبالغة في الاستيناس والانبساط والطمأنينة إلى الانسان ، والثقة به فيما يحدّثه. وأصله السكون والثبات. وقال المازندراني : « هذا كمثل يقال لمن دخل في أمر من غير تأمّل ورويّة ، فوقع في محنة وبليّة لاطريق إلى دفعها وإقالتها ، ولاسبيل إلى علاجها وإزالتها » وقال الفيض : « أراد أنّ ما يترتّب على زيادة الانبساط من الخلل والشرّ لادواء له. وفي الكلام استعارة</w:t>
      </w:r>
      <w:r w:rsidR="00DA4FAD">
        <w:rPr>
          <w:rtl/>
        </w:rPr>
        <w:t xml:space="preserve"> ». </w:t>
      </w:r>
      <w:r w:rsidR="00DA4FAD" w:rsidRPr="00951346">
        <w:rPr>
          <w:rtl/>
        </w:rPr>
        <w:t xml:space="preserve">راجع : </w:t>
      </w:r>
      <w:r w:rsidR="00DA4FAD" w:rsidRPr="00707A47">
        <w:rPr>
          <w:rStyle w:val="libFootnoteBoldChar"/>
          <w:rtl/>
        </w:rPr>
        <w:t>شرح المازندراني</w:t>
      </w:r>
      <w:r w:rsidR="00DA4FAD" w:rsidRPr="00951346">
        <w:rPr>
          <w:rtl/>
        </w:rPr>
        <w:t xml:space="preserve"> ، ج 11 ، ص 136 ؛ </w:t>
      </w:r>
      <w:r w:rsidR="00DA4FAD" w:rsidRPr="00707A47">
        <w:rPr>
          <w:rStyle w:val="libFootnoteBoldChar"/>
          <w:rtl/>
        </w:rPr>
        <w:t>الوافي</w:t>
      </w:r>
      <w:r w:rsidR="00DA4FAD" w:rsidRPr="00951346">
        <w:rPr>
          <w:rtl/>
        </w:rPr>
        <w:t xml:space="preserve"> ، ج 5 ، ص 587 ؛ </w:t>
      </w:r>
      <w:r w:rsidR="00DA4FAD" w:rsidRPr="00707A47">
        <w:rPr>
          <w:rStyle w:val="libFootnoteBoldChar"/>
          <w:rtl/>
        </w:rPr>
        <w:t>مرآة العقول</w:t>
      </w:r>
      <w:r w:rsidR="00DA4FAD" w:rsidRPr="00951346">
        <w:rPr>
          <w:rtl/>
        </w:rPr>
        <w:t xml:space="preserve"> ، ج 12 ، ص 579.</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تُسْتَقَالَ </w:t>
      </w:r>
      <w:r w:rsidRPr="00625F5B">
        <w:rPr>
          <w:rStyle w:val="libFootnotenumChar"/>
          <w:rtl/>
        </w:rPr>
        <w:t>(1)</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395072">
        <w:rPr>
          <w:rtl/>
        </w:rPr>
        <w:t>3787</w:t>
      </w:r>
      <w:r w:rsidRPr="002C2FC4">
        <w:rPr>
          <w:rStyle w:val="libBold2Char"/>
          <w:rtl/>
        </w:rPr>
        <w:t xml:space="preserve"> / 7.</w:t>
      </w:r>
      <w:r w:rsidRPr="00951346">
        <w:rPr>
          <w:rtl/>
          <w:lang w:bidi="fa-IR"/>
        </w:rPr>
        <w:t xml:space="preserve"> مُحَمَّدُ بْنُ يَحْيى ، عَنْ أَحْمَدَ بْنِ مُحَمَّدٍ ، عَنْ عُمَرَ بْنِ عَبْدِ الْعَزِيزِ ، عَنْ مُعَلَّى بْنِ خُنَيْسٍ وَعُثْمَانَ بْنِ سُلَيْمَانَ النَّخَّاسِ </w:t>
      </w:r>
      <w:r w:rsidRPr="00625F5B">
        <w:rPr>
          <w:rStyle w:val="libFootnotenumChar"/>
          <w:rtl/>
        </w:rPr>
        <w:t>(3)</w:t>
      </w:r>
      <w:r w:rsidRPr="00951346">
        <w:rPr>
          <w:rtl/>
          <w:lang w:bidi="fa-IR"/>
        </w:rPr>
        <w:t xml:space="preserve"> ، عَنْ مُفَضَّلِ بْنِ عُمَرَ وَيُونُسَ بْنِ ظَبْيَانَ ، قَالَا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اخْتَبِرُوا إِخْوَانَكُمْ بِخَصْلَتَيْنِ ، فَإِنْ كَانَتَا فِيهِمْ ، وَإِلاَّ فَاعْزُبْ </w:t>
      </w:r>
      <w:r w:rsidRPr="00625F5B">
        <w:rPr>
          <w:rStyle w:val="libFootnotenumChar"/>
          <w:rtl/>
        </w:rPr>
        <w:t>(4)</w:t>
      </w:r>
      <w:r w:rsidRPr="00951346">
        <w:rPr>
          <w:rtl/>
          <w:lang w:bidi="fa-IR"/>
        </w:rPr>
        <w:t xml:space="preserve"> ، ثُمَّ اعْزُبْ ، ثُمَّ اعْزُبْ : مُحَافَظَةٍ </w:t>
      </w:r>
      <w:r w:rsidRPr="00625F5B">
        <w:rPr>
          <w:rStyle w:val="libFootnotenumChar"/>
          <w:rtl/>
        </w:rPr>
        <w:t>(5)</w:t>
      </w:r>
      <w:r w:rsidRPr="00951346">
        <w:rPr>
          <w:rtl/>
          <w:lang w:bidi="fa-IR"/>
        </w:rPr>
        <w:t xml:space="preserve"> عَلَى الصَّلَوَاتِ فِي مَوَاقِيتِهَا </w:t>
      </w:r>
      <w:r w:rsidRPr="00625F5B">
        <w:rPr>
          <w:rStyle w:val="libFootnotenumChar"/>
          <w:rtl/>
        </w:rPr>
        <w:t>(6)</w:t>
      </w:r>
      <w:r w:rsidRPr="00951346">
        <w:rPr>
          <w:rtl/>
          <w:lang w:bidi="fa-IR"/>
        </w:rPr>
        <w:t xml:space="preserve"> ، وَالْبِرِّ بِالْإِخْوَانِ </w:t>
      </w:r>
      <w:r w:rsidRPr="00625F5B">
        <w:rPr>
          <w:rStyle w:val="libFootnotenumChar"/>
          <w:rtl/>
        </w:rPr>
        <w:t>(7)</w:t>
      </w:r>
      <w:r w:rsidRPr="00951346">
        <w:rPr>
          <w:rtl/>
          <w:lang w:bidi="fa-IR"/>
        </w:rPr>
        <w:t xml:space="preserve"> فِي الْعُسْرِ وَالْيُسْرِ</w:t>
      </w:r>
      <w:r>
        <w:rPr>
          <w:rtl/>
          <w:lang w:bidi="fa-IR"/>
        </w:rPr>
        <w:t xml:space="preserve">». </w:t>
      </w:r>
      <w:r w:rsidRPr="00625F5B">
        <w:rPr>
          <w:rStyle w:val="libFootnotenumChar"/>
          <w:rtl/>
        </w:rPr>
        <w:t>(8)</w:t>
      </w:r>
      <w:r w:rsidRPr="00951346">
        <w:rPr>
          <w:rtl/>
          <w:lang w:bidi="fa-IR"/>
        </w:rPr>
        <w:t xml:space="preserve"> ‌</w:t>
      </w:r>
    </w:p>
    <w:p w:rsidR="00DA4FAD" w:rsidRPr="00951346" w:rsidRDefault="00DA4FAD" w:rsidP="00DA4FAD">
      <w:pPr>
        <w:pStyle w:val="Heading2Center"/>
        <w:rPr>
          <w:rtl/>
          <w:lang w:bidi="fa-IR"/>
        </w:rPr>
      </w:pPr>
      <w:bookmarkStart w:id="589" w:name="_Toc344056252"/>
      <w:bookmarkStart w:id="590" w:name="_Toc459895291"/>
      <w:bookmarkStart w:id="591" w:name="_Toc42787926"/>
      <w:r w:rsidRPr="00951346">
        <w:rPr>
          <w:rtl/>
          <w:lang w:bidi="fa-IR"/>
        </w:rPr>
        <w:t>29</w:t>
      </w:r>
      <w:r>
        <w:rPr>
          <w:rtl/>
          <w:lang w:bidi="fa-IR"/>
        </w:rPr>
        <w:t xml:space="preserve"> </w:t>
      </w:r>
      <w:r w:rsidR="003E6B40">
        <w:rPr>
          <w:rtl/>
          <w:lang w:bidi="fa-IR"/>
        </w:rPr>
        <w:t>-</w:t>
      </w:r>
      <w:r>
        <w:rPr>
          <w:rtl/>
          <w:lang w:bidi="fa-IR"/>
        </w:rPr>
        <w:t xml:space="preserve"> </w:t>
      </w:r>
      <w:r w:rsidRPr="00951346">
        <w:rPr>
          <w:rtl/>
          <w:lang w:bidi="fa-IR"/>
        </w:rPr>
        <w:t>بَابٌ‌</w:t>
      </w:r>
      <w:bookmarkEnd w:id="589"/>
      <w:bookmarkEnd w:id="590"/>
      <w:bookmarkEnd w:id="591"/>
    </w:p>
    <w:p w:rsidR="00DA4FAD" w:rsidRPr="00951346" w:rsidRDefault="00DA4FAD" w:rsidP="00DA4FAD">
      <w:pPr>
        <w:pStyle w:val="libNormal"/>
        <w:rPr>
          <w:rtl/>
          <w:lang w:bidi="fa-IR"/>
        </w:rPr>
      </w:pPr>
      <w:r w:rsidRPr="00395072">
        <w:rPr>
          <w:rtl/>
        </w:rPr>
        <w:t>3788</w:t>
      </w:r>
      <w:r w:rsidRPr="002C2FC4">
        <w:rPr>
          <w:rStyle w:val="libBold2Char"/>
          <w:rtl/>
        </w:rPr>
        <w:t xml:space="preserve"> / 1.</w:t>
      </w:r>
      <w:r w:rsidRPr="00951346">
        <w:rPr>
          <w:rtl/>
          <w:lang w:bidi="fa-IR"/>
        </w:rPr>
        <w:t xml:space="preserve"> مُحَمَّدُ بْنُ يَحْيى ، عَنْ أَحْمَدَ بْنِ مُحَمَّدٍ ، عَنْ عُمَرَ بْنِ عَبْدِ الْعَزِيزِ ، عَنْ جَمِيلِ بْنِ دَرَّاجٍ ، قَالَ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ج ، بس » ومرآة العقول : « لم تستقال</w:t>
      </w:r>
      <w:r w:rsidR="00DA4FAD">
        <w:rPr>
          <w:rtl/>
        </w:rPr>
        <w:t xml:space="preserve"> ». </w:t>
      </w:r>
      <w:r w:rsidR="00DA4FAD" w:rsidRPr="00951346">
        <w:rPr>
          <w:rtl/>
        </w:rPr>
        <w:t>وجّه في المرآة ثبوت الألف بأنّه ، قيل : الألف للإشباع ، أو على مذهب من لايُعمِل لم. وفي تحف العقول : « لاتستقال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91593C">
        <w:rPr>
          <w:rStyle w:val="libFootnoteBoldChar"/>
          <w:rtl/>
        </w:rPr>
        <w:t>الأمالي للصدوق</w:t>
      </w:r>
      <w:r w:rsidR="00DA4FAD" w:rsidRPr="00951346">
        <w:rPr>
          <w:rtl/>
        </w:rPr>
        <w:t xml:space="preserve"> ، ص 669 ، المجلس 95 ، ضمن ح 7 ، بسند آخر. </w:t>
      </w:r>
      <w:r w:rsidR="00DA4FAD" w:rsidRPr="00707A47">
        <w:rPr>
          <w:rStyle w:val="libFootnoteBoldChar"/>
          <w:rtl/>
        </w:rPr>
        <w:t>مصادقة الإخوان</w:t>
      </w:r>
      <w:r w:rsidR="00DA4FAD" w:rsidRPr="00951346">
        <w:rPr>
          <w:rtl/>
        </w:rPr>
        <w:t xml:space="preserve"> ، ص 82 ، ح 6 ، مرسلاً عن عبدالله بن سنان. </w:t>
      </w:r>
      <w:r w:rsidR="00DA4FAD" w:rsidRPr="00707A47">
        <w:rPr>
          <w:rStyle w:val="libFootnoteBoldChar"/>
          <w:rtl/>
        </w:rPr>
        <w:t>تحف العقول</w:t>
      </w:r>
      <w:r w:rsidR="00DA4FAD" w:rsidRPr="00951346">
        <w:rPr>
          <w:rtl/>
        </w:rPr>
        <w:t xml:space="preserve"> ، ص 357 </w:t>
      </w:r>
      <w:r w:rsidR="00530402">
        <w:rPr>
          <w:rFonts w:hint="cs"/>
          <w:rtl/>
        </w:rPr>
        <w:t>.</w:t>
      </w:r>
      <w:r w:rsidR="00DA4FAD" w:rsidRPr="00707A47">
        <w:rPr>
          <w:rStyle w:val="libFootnoteBoldChar"/>
          <w:rtl/>
        </w:rPr>
        <w:t>الوافي</w:t>
      </w:r>
      <w:r w:rsidR="00DA4FAD" w:rsidRPr="00951346">
        <w:rPr>
          <w:rtl/>
        </w:rPr>
        <w:t xml:space="preserve"> ، ج 5 ، ص 586 ، ح 2629 ؛ ال</w:t>
      </w:r>
      <w:r w:rsidR="00DA4FAD" w:rsidRPr="00530402">
        <w:rPr>
          <w:rtl/>
        </w:rPr>
        <w:t>و</w:t>
      </w:r>
      <w:r w:rsidR="00530402" w:rsidRPr="00530402">
        <w:rPr>
          <w:rStyle w:val="libFootnoteBoldChar"/>
          <w:rFonts w:hint="cs"/>
          <w:rtl/>
        </w:rPr>
        <w:t>س</w:t>
      </w:r>
      <w:r w:rsidR="00530402" w:rsidRPr="00530402">
        <w:rPr>
          <w:rFonts w:hint="cs"/>
          <w:rtl/>
        </w:rPr>
        <w:t>ا</w:t>
      </w:r>
      <w:r w:rsidR="00DA4FAD" w:rsidRPr="00530402">
        <w:rPr>
          <w:rtl/>
        </w:rPr>
        <w:t>ئ</w:t>
      </w:r>
      <w:r w:rsidR="00DA4FAD" w:rsidRPr="00951346">
        <w:rPr>
          <w:rtl/>
        </w:rPr>
        <w:t>ل ، ج 12 ، ص 145 ، ح 15895.</w:t>
      </w:r>
    </w:p>
    <w:p w:rsidR="00DA4FAD" w:rsidRPr="00951346" w:rsidRDefault="0091593C" w:rsidP="00DA4FAD">
      <w:pPr>
        <w:pStyle w:val="libFootnote0"/>
        <w:rPr>
          <w:rtl/>
          <w:lang w:bidi="fa-IR"/>
        </w:rPr>
      </w:pPr>
      <w:r>
        <w:rPr>
          <w:rtl/>
        </w:rPr>
        <w:t>(3).</w:t>
      </w:r>
      <w:r w:rsidR="00DA4FAD" w:rsidRPr="00951346">
        <w:rPr>
          <w:rtl/>
        </w:rPr>
        <w:t xml:space="preserve"> تقدّمت في </w:t>
      </w:r>
      <w:r w:rsidR="00DA4FAD" w:rsidRPr="00707A47">
        <w:rPr>
          <w:rStyle w:val="libFootnoteBoldChar"/>
          <w:rtl/>
        </w:rPr>
        <w:t>الكافي</w:t>
      </w:r>
      <w:r w:rsidR="00DA4FAD" w:rsidRPr="00951346">
        <w:rPr>
          <w:rtl/>
        </w:rPr>
        <w:t xml:space="preserve"> ، ح 1415 ، رواية عيسى بن سليمان النخّاس ، عن المفضّل بن عمر. والظاهر اتّحادالراويين ، ووقوع التحريف في أحد العنوانين.</w:t>
      </w:r>
    </w:p>
    <w:p w:rsidR="00DA4FAD" w:rsidRPr="00951346" w:rsidRDefault="0091593C" w:rsidP="00DA4FAD">
      <w:pPr>
        <w:pStyle w:val="libFootnote0"/>
        <w:rPr>
          <w:rtl/>
          <w:lang w:bidi="fa-IR"/>
        </w:rPr>
      </w:pPr>
      <w:r>
        <w:rPr>
          <w:rtl/>
        </w:rPr>
        <w:t>(4).</w:t>
      </w:r>
      <w:r w:rsidR="00DA4FAD" w:rsidRPr="00951346">
        <w:rPr>
          <w:rtl/>
        </w:rPr>
        <w:t xml:space="preserve"> في </w:t>
      </w:r>
      <w:r w:rsidR="00DA4FAD" w:rsidRPr="00707A47">
        <w:rPr>
          <w:rStyle w:val="libFootnoteBoldChar"/>
          <w:rtl/>
        </w:rPr>
        <w:t>الوافي</w:t>
      </w:r>
      <w:r w:rsidR="00DA4FAD" w:rsidRPr="00951346">
        <w:rPr>
          <w:rtl/>
        </w:rPr>
        <w:t xml:space="preserve"> : « العزوب ، بالعين المهملة والزاي : البُعد والغيبة</w:t>
      </w:r>
      <w:r w:rsidR="00DA4FAD">
        <w:rPr>
          <w:rtl/>
        </w:rPr>
        <w:t xml:space="preserve"> ». </w:t>
      </w:r>
      <w:r w:rsidR="00DA4FAD" w:rsidRPr="00951346">
        <w:rPr>
          <w:rtl/>
        </w:rPr>
        <w:t xml:space="preserve">وقرأه في </w:t>
      </w:r>
      <w:r w:rsidR="00DA4FAD" w:rsidRPr="00707A47">
        <w:rPr>
          <w:rStyle w:val="libFootnoteBoldChar"/>
          <w:rtl/>
        </w:rPr>
        <w:t>مرآة العقول</w:t>
      </w:r>
      <w:r w:rsidR="00DA4FAD" w:rsidRPr="00951346">
        <w:rPr>
          <w:rtl/>
        </w:rPr>
        <w:t xml:space="preserve"> بالغين المعجمة والراءالمهملة ؛ حيث قال فيها : « في </w:t>
      </w:r>
      <w:r w:rsidR="00DA4FAD" w:rsidRPr="00707A47">
        <w:rPr>
          <w:rStyle w:val="libFootnoteBoldChar"/>
          <w:rtl/>
        </w:rPr>
        <w:t>الصحاح</w:t>
      </w:r>
      <w:r w:rsidR="00DA4FAD" w:rsidRPr="00951346">
        <w:rPr>
          <w:rtl/>
        </w:rPr>
        <w:t xml:space="preserve"> : غرب عنّي فلان يغرب ، أي بعد وغاب</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530402" w:rsidTr="00530402">
        <w:tc>
          <w:tcPr>
            <w:tcW w:w="4006" w:type="dxa"/>
          </w:tcPr>
          <w:p w:rsidR="00530402" w:rsidRDefault="00530402" w:rsidP="00DA4FAD">
            <w:pPr>
              <w:pStyle w:val="libFootnote0"/>
              <w:rPr>
                <w:rtl/>
              </w:rPr>
            </w:pPr>
            <w:r>
              <w:rPr>
                <w:rtl/>
              </w:rPr>
              <w:t>(5).</w:t>
            </w:r>
            <w:r w:rsidRPr="00951346">
              <w:rPr>
                <w:rtl/>
              </w:rPr>
              <w:t xml:space="preserve"> في الوسائل : « المحافظة</w:t>
            </w:r>
            <w:r>
              <w:rPr>
                <w:rtl/>
              </w:rPr>
              <w:t xml:space="preserve"> ».</w:t>
            </w:r>
          </w:p>
        </w:tc>
        <w:tc>
          <w:tcPr>
            <w:tcW w:w="4006" w:type="dxa"/>
          </w:tcPr>
          <w:p w:rsidR="00530402" w:rsidRDefault="00530402" w:rsidP="00DA4FAD">
            <w:pPr>
              <w:pStyle w:val="libFootnote0"/>
              <w:rPr>
                <w:rtl/>
              </w:rPr>
            </w:pPr>
            <w:r>
              <w:rPr>
                <w:rtl/>
              </w:rPr>
              <w:t>(6).</w:t>
            </w:r>
            <w:r w:rsidRPr="00951346">
              <w:rPr>
                <w:rtl/>
              </w:rPr>
              <w:t xml:space="preserve"> في حاشية « ج » : « أوقاتها</w:t>
            </w:r>
            <w:r>
              <w:rPr>
                <w:rtl/>
              </w:rPr>
              <w:t xml:space="preserve"> ».</w:t>
            </w:r>
          </w:p>
        </w:tc>
      </w:tr>
    </w:tbl>
    <w:p w:rsidR="00DA4FAD" w:rsidRPr="00951346" w:rsidRDefault="0091593C" w:rsidP="00DA4FAD">
      <w:pPr>
        <w:pStyle w:val="libFootnote0"/>
        <w:rPr>
          <w:rtl/>
          <w:lang w:bidi="fa-IR"/>
        </w:rPr>
      </w:pPr>
      <w:r>
        <w:rPr>
          <w:rtl/>
        </w:rPr>
        <w:t>(7).</w:t>
      </w:r>
      <w:r w:rsidR="00DA4FAD" w:rsidRPr="00951346">
        <w:rPr>
          <w:rtl/>
        </w:rPr>
        <w:t xml:space="preserve"> في حاشية « ج » : « في الإخوان</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w:t>
      </w:r>
      <w:r w:rsidR="00DA4FAD" w:rsidRPr="00707A47">
        <w:rPr>
          <w:rStyle w:val="libFootnoteBoldChar"/>
          <w:rtl/>
        </w:rPr>
        <w:t>الخصال</w:t>
      </w:r>
      <w:r w:rsidR="00DA4FAD" w:rsidRPr="00951346">
        <w:rPr>
          <w:rtl/>
        </w:rPr>
        <w:t xml:space="preserve"> ، ص 47 ، باب الاثنين ، ح 50 ، عن محمّد بن سنان ، عن عمر بن عبدالعزيز ، عن الخيبري ، عن يونس بن ظبيان والمفضّل بن عمر ، عن أبي عبدالله </w:t>
      </w:r>
      <w:r w:rsidR="00DA4FAD" w:rsidRPr="00416721">
        <w:rPr>
          <w:rStyle w:val="libFootnoteAlaemChar"/>
          <w:rtl/>
        </w:rPr>
        <w:t>عليه‌السلام</w:t>
      </w:r>
      <w:r w:rsidR="00DA4FAD" w:rsidRPr="00951346">
        <w:rPr>
          <w:rtl/>
        </w:rPr>
        <w:t xml:space="preserve">. </w:t>
      </w:r>
      <w:r w:rsidR="00DA4FAD" w:rsidRPr="00707A47">
        <w:rPr>
          <w:rStyle w:val="libFootnoteBoldChar"/>
          <w:rtl/>
        </w:rPr>
        <w:t>مصادقة الإخوان</w:t>
      </w:r>
      <w:r w:rsidR="00DA4FAD" w:rsidRPr="00951346">
        <w:rPr>
          <w:rtl/>
        </w:rPr>
        <w:t xml:space="preserve"> ، ص 36 ، ح 2 ، مرسلاً عن المفضّل بن عمر ، عن أبي عبدالله </w:t>
      </w:r>
      <w:r w:rsidR="00DA4FAD" w:rsidRPr="00416721">
        <w:rPr>
          <w:rStyle w:val="libFootnoteAlaemChar"/>
          <w:rtl/>
        </w:rPr>
        <w:t>عليه‌السلام</w:t>
      </w:r>
      <w:r w:rsidR="00DA4FAD" w:rsidRPr="00951346">
        <w:rPr>
          <w:rtl/>
        </w:rPr>
        <w:t xml:space="preserve"> ، وفيهما مع اختلاف يسير </w:t>
      </w:r>
      <w:r w:rsidR="00416721">
        <w:rPr>
          <w:rFonts w:hint="cs"/>
          <w:rtl/>
        </w:rPr>
        <w:t>.</w:t>
      </w:r>
      <w:r w:rsidR="00DA4FAD" w:rsidRPr="00707A47">
        <w:rPr>
          <w:rStyle w:val="libFootnoteBoldChar"/>
          <w:rtl/>
        </w:rPr>
        <w:t>الوافي</w:t>
      </w:r>
      <w:r w:rsidR="00DA4FAD" w:rsidRPr="00951346">
        <w:rPr>
          <w:rtl/>
        </w:rPr>
        <w:t xml:space="preserve"> ، ج 5 ، ص 574 ، ح 2599 ؛ </w:t>
      </w:r>
      <w:r w:rsidR="00DA4FAD" w:rsidRPr="00707A47">
        <w:rPr>
          <w:rStyle w:val="libFootnoteBoldChar"/>
          <w:rtl/>
        </w:rPr>
        <w:t>الوسائل</w:t>
      </w:r>
      <w:r w:rsidR="00DA4FAD" w:rsidRPr="00951346">
        <w:rPr>
          <w:rtl/>
        </w:rPr>
        <w:t xml:space="preserve"> ، ج 12 ، ص 148 ، ح 15903.</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قَالَ أَبُو عَبْدِ اللهِ </w:t>
      </w:r>
      <w:r w:rsidRPr="00924332">
        <w:rPr>
          <w:rStyle w:val="libAlaemChar"/>
          <w:rtl/>
        </w:rPr>
        <w:t>عليه‌السلام</w:t>
      </w:r>
      <w:r w:rsidRPr="00951346">
        <w:rPr>
          <w:rtl/>
          <w:lang w:bidi="fa-IR"/>
        </w:rPr>
        <w:t xml:space="preserve"> : « لَا </w:t>
      </w:r>
      <w:r w:rsidRPr="00BA5C27">
        <w:rPr>
          <w:rtl/>
        </w:rPr>
        <w:t>تَدَعْ بِسْمِ اللهِ الرَّحْمنِ الرَّحِيمِ وَإِنْ</w:t>
      </w:r>
      <w:r w:rsidRPr="00951346">
        <w:rPr>
          <w:rtl/>
          <w:lang w:bidi="fa-IR"/>
        </w:rPr>
        <w:t xml:space="preserve"> كَانَ بَعْدَهُ شِعْرٌ</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395072">
        <w:rPr>
          <w:rtl/>
        </w:rPr>
        <w:t>3789</w:t>
      </w:r>
      <w:r w:rsidRPr="002C2FC4">
        <w:rPr>
          <w:rStyle w:val="libBold2Char"/>
          <w:rtl/>
        </w:rPr>
        <w:t xml:space="preserve"> / 2.</w:t>
      </w:r>
      <w:r w:rsidRPr="00951346">
        <w:rPr>
          <w:rtl/>
          <w:lang w:bidi="fa-IR"/>
        </w:rPr>
        <w:t xml:space="preserve"> عِدَّةٌ مِنْ أَصْحَابِنَا ، عَنْ أَحْمَدَ بْنِ مُحَمَّدِ بْنِ خَالِدٍ ، عَنْ مُحَمَّدِ بْنِ عَلِيٍّ ، عَنِ الْحَسَنِ بْنِ عَلِيٍّ ، عَنْ يُوسُفَ ، عَنْ عَبْدِ السَّلَامِ </w:t>
      </w:r>
      <w:r w:rsidRPr="00625F5B">
        <w:rPr>
          <w:rStyle w:val="libFootnotenumChar"/>
          <w:rtl/>
        </w:rPr>
        <w:t>(2)</w:t>
      </w:r>
      <w:r w:rsidRPr="00951346">
        <w:rPr>
          <w:rtl/>
          <w:lang w:bidi="fa-IR"/>
        </w:rPr>
        <w:t xml:space="preserve"> ، عَنْ سَيْفٍ ، عَنْ هَارُونَ مَوْلى آلِ جَعْدَةَ </w:t>
      </w:r>
      <w:r w:rsidRPr="00625F5B">
        <w:rPr>
          <w:rStyle w:val="libFootnotenumChar"/>
          <w:rtl/>
        </w:rPr>
        <w:t>(3)</w:t>
      </w:r>
      <w:r w:rsidRPr="00951346">
        <w:rPr>
          <w:rtl/>
          <w:lang w:bidi="fa-IR"/>
        </w:rPr>
        <w:t xml:space="preserve"> ، قَالَ :</w:t>
      </w:r>
    </w:p>
    <w:p w:rsidR="00DA4FAD" w:rsidRPr="00951346" w:rsidRDefault="00DA4FAD" w:rsidP="00DA4FAD">
      <w:pPr>
        <w:pStyle w:val="libNormal"/>
        <w:rPr>
          <w:rtl/>
          <w:lang w:bidi="fa-IR"/>
        </w:rPr>
      </w:pPr>
      <w:r w:rsidRPr="00951346">
        <w:rPr>
          <w:rtl/>
          <w:lang w:bidi="fa-IR"/>
        </w:rPr>
        <w:t xml:space="preserve">قَالَ أَبُو عَبْدِ اللهِ </w:t>
      </w:r>
      <w:r w:rsidRPr="00924332">
        <w:rPr>
          <w:rStyle w:val="libAlaemChar"/>
          <w:rtl/>
        </w:rPr>
        <w:t>عليه‌السلام</w:t>
      </w:r>
      <w:r w:rsidRPr="00951346">
        <w:rPr>
          <w:rtl/>
          <w:lang w:bidi="fa-IR"/>
        </w:rPr>
        <w:t xml:space="preserve"> : « </w:t>
      </w:r>
      <w:r w:rsidRPr="00BA5C27">
        <w:rPr>
          <w:rtl/>
        </w:rPr>
        <w:t>اكْتُبْ بِسْمِ اللهِ الرَّحْمنِ الرَّحِيمِ مِنْ أَجْوَدِ</w:t>
      </w:r>
      <w:r w:rsidRPr="00951346">
        <w:rPr>
          <w:rtl/>
          <w:lang w:bidi="fa-IR"/>
        </w:rPr>
        <w:t xml:space="preserve"> كِتَابِكَ </w:t>
      </w:r>
      <w:r w:rsidRPr="00625F5B">
        <w:rPr>
          <w:rStyle w:val="libFootnotenumChar"/>
          <w:rtl/>
        </w:rPr>
        <w:t>(4)</w:t>
      </w:r>
      <w:r w:rsidRPr="00951346">
        <w:rPr>
          <w:rtl/>
          <w:lang w:bidi="fa-IR"/>
        </w:rPr>
        <w:t xml:space="preserve"> ، وَلَاتَمُدَّ </w:t>
      </w:r>
      <w:r w:rsidRPr="00625F5B">
        <w:rPr>
          <w:rStyle w:val="libFootnotenumChar"/>
          <w:rtl/>
        </w:rPr>
        <w:t>(5)</w:t>
      </w:r>
      <w:r w:rsidRPr="00951346">
        <w:rPr>
          <w:rtl/>
          <w:lang w:bidi="fa-IR"/>
        </w:rPr>
        <w:t xml:space="preserve"> الْبَاءَ حَتّى تَرْفَعَ السِّينَ </w:t>
      </w:r>
      <w:r w:rsidRPr="00625F5B">
        <w:rPr>
          <w:rStyle w:val="libFootnotenumChar"/>
          <w:rtl/>
        </w:rPr>
        <w:t>(6)</w:t>
      </w:r>
      <w:r>
        <w:rPr>
          <w:rtl/>
          <w:lang w:bidi="fa-IR"/>
        </w:rPr>
        <w:t xml:space="preserve"> ». </w:t>
      </w:r>
      <w:r w:rsidRPr="00625F5B">
        <w:rPr>
          <w:rStyle w:val="libFootnotenumChar"/>
          <w:rtl/>
        </w:rPr>
        <w:t>(7)</w:t>
      </w:r>
      <w:r w:rsidRPr="00951346">
        <w:rPr>
          <w:rtl/>
          <w:lang w:bidi="fa-IR"/>
        </w:rPr>
        <w:t xml:space="preserve"> ‌</w:t>
      </w:r>
    </w:p>
    <w:p w:rsidR="00DA4FAD" w:rsidRPr="00951346" w:rsidRDefault="00DA4FAD" w:rsidP="00DA4FAD">
      <w:pPr>
        <w:pStyle w:val="libNormal"/>
        <w:rPr>
          <w:rtl/>
          <w:lang w:bidi="fa-IR"/>
        </w:rPr>
      </w:pPr>
      <w:r w:rsidRPr="00395072">
        <w:rPr>
          <w:rtl/>
        </w:rPr>
        <w:t>3790</w:t>
      </w:r>
      <w:r w:rsidRPr="002C2FC4">
        <w:rPr>
          <w:rStyle w:val="libBold2Char"/>
          <w:rtl/>
        </w:rPr>
        <w:t xml:space="preserve"> / 3.</w:t>
      </w:r>
      <w:r w:rsidRPr="00951346">
        <w:rPr>
          <w:rtl/>
          <w:lang w:bidi="fa-IR"/>
        </w:rPr>
        <w:t xml:space="preserve"> عَنْهُ </w:t>
      </w:r>
      <w:r w:rsidRPr="00625F5B">
        <w:rPr>
          <w:rStyle w:val="libFootnotenumChar"/>
          <w:rtl/>
        </w:rPr>
        <w:t>(8)</w:t>
      </w:r>
      <w:r w:rsidRPr="00951346">
        <w:rPr>
          <w:rtl/>
          <w:lang w:bidi="fa-IR"/>
        </w:rPr>
        <w:t xml:space="preserve"> ، عَنْ عَلِيِّ بْنِ الْحَكَمِ ، عَنْ الْحَسَنِ بْنِ السَّرِيِّ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5 ، ص 709 ، ح 2921 ؛ </w:t>
      </w:r>
      <w:r w:rsidR="00DA4FAD" w:rsidRPr="00707A47">
        <w:rPr>
          <w:rStyle w:val="libFootnoteBoldChar"/>
          <w:rtl/>
        </w:rPr>
        <w:t>الوسائل</w:t>
      </w:r>
      <w:r w:rsidR="00DA4FAD" w:rsidRPr="00951346">
        <w:rPr>
          <w:rtl/>
        </w:rPr>
        <w:t xml:space="preserve"> ، ج 12 ، ص 136 ، ح 15867.</w:t>
      </w:r>
    </w:p>
    <w:p w:rsidR="00DA4FAD" w:rsidRPr="00951346" w:rsidRDefault="0091593C" w:rsidP="00DA4FAD">
      <w:pPr>
        <w:pStyle w:val="libFootnote0"/>
        <w:rPr>
          <w:rtl/>
        </w:rPr>
      </w:pPr>
      <w:r>
        <w:rPr>
          <w:rtl/>
        </w:rPr>
        <w:t>(2).</w:t>
      </w:r>
      <w:r w:rsidR="00DA4FAD" w:rsidRPr="00951346">
        <w:rPr>
          <w:rtl/>
        </w:rPr>
        <w:t xml:space="preserve"> هكذا في « بف</w:t>
      </w:r>
      <w:r w:rsidR="00DA4FAD">
        <w:rPr>
          <w:rtl/>
        </w:rPr>
        <w:t xml:space="preserve"> ». </w:t>
      </w:r>
      <w:r w:rsidR="00DA4FAD" w:rsidRPr="00951346">
        <w:rPr>
          <w:rtl/>
        </w:rPr>
        <w:t>وفي « ب ، ج ، د ، ص ، بس » والمطبوع والوسائل : « يوسف بن عبدالسلام</w:t>
      </w:r>
      <w:r w:rsidR="00DA4FAD">
        <w:rPr>
          <w:rtl/>
        </w:rPr>
        <w:t xml:space="preserve"> ». </w:t>
      </w:r>
      <w:r w:rsidR="00DA4FAD" w:rsidRPr="00951346">
        <w:rPr>
          <w:rtl/>
        </w:rPr>
        <w:t>وفي « ز » : « سيف‌بن عبد السلام</w:t>
      </w:r>
      <w:r w:rsidR="00DA4FAD">
        <w:rPr>
          <w:rtl/>
        </w:rPr>
        <w:t xml:space="preserve"> ». </w:t>
      </w:r>
      <w:r w:rsidR="00DA4FAD" w:rsidRPr="00951346">
        <w:rPr>
          <w:rtl/>
        </w:rPr>
        <w:t>وما أثبتناه هو الظاهر ، والمراد من عبدالسلام ، هو عبدالسلام بن سالم البجلي ؛ فقد ترجمه النجاشي في رجاله ، ص 245 ، الرقم 644 ، وجعل الحسن بن عليّ بن يوسف راوياً لكتابه ، فالظاهر أنّ « الحسن بن عليّ عن يوسف » أيضاً مصحّف والصواب هو « الحسن بن عليّ بن يوسف</w:t>
      </w:r>
      <w:r w:rsidR="00DA4FAD">
        <w:rPr>
          <w:rtl/>
        </w:rPr>
        <w:t xml:space="preserve"> ».</w:t>
      </w:r>
    </w:p>
    <w:p w:rsidR="00DA4FAD" w:rsidRPr="00951346" w:rsidRDefault="00DA4FAD" w:rsidP="00DA4FAD">
      <w:pPr>
        <w:pStyle w:val="libFootnote0"/>
        <w:rPr>
          <w:rtl/>
          <w:lang w:bidi="fa-IR"/>
        </w:rPr>
      </w:pPr>
      <w:r w:rsidRPr="009B0BCE">
        <w:rPr>
          <w:rtl/>
        </w:rPr>
        <w:t xml:space="preserve">ويؤيّد ذلك ما ورد في </w:t>
      </w:r>
      <w:r w:rsidRPr="00707A47">
        <w:rPr>
          <w:rStyle w:val="libFootnoteBoldChar"/>
          <w:rtl/>
        </w:rPr>
        <w:t>التهذيب</w:t>
      </w:r>
      <w:r w:rsidRPr="009B0BCE">
        <w:rPr>
          <w:rtl/>
        </w:rPr>
        <w:t xml:space="preserve"> ، ج 2 ، ص 198 ، ح 569 ؛ من رواية الحسن به عليّ بن يوسف ، عن عبدالسلام بن سالم ، عن سيف بن عميرة. وأنّ هارون مولى آل جعدة ذكره البرقي والشيخ في رجاليهما. راجع : </w:t>
      </w:r>
      <w:r w:rsidRPr="00707A47">
        <w:rPr>
          <w:rStyle w:val="libFootnoteBoldChar"/>
          <w:rtl/>
        </w:rPr>
        <w:t>رجال البرقي</w:t>
      </w:r>
      <w:r w:rsidRPr="009B0BCE">
        <w:rPr>
          <w:rtl/>
        </w:rPr>
        <w:t xml:space="preserve"> ، ص 30 ؛ </w:t>
      </w:r>
      <w:r w:rsidRPr="00707A47">
        <w:rPr>
          <w:rStyle w:val="libFootnoteBoldChar"/>
          <w:rtl/>
        </w:rPr>
        <w:t>رجال الطوسي</w:t>
      </w:r>
      <w:r w:rsidRPr="009B0BCE">
        <w:rPr>
          <w:rtl/>
        </w:rPr>
        <w:t xml:space="preserve"> ، ص 320 ، الرقم 4782.</w:t>
      </w:r>
    </w:p>
    <w:p w:rsidR="00DA4FAD" w:rsidRPr="00951346" w:rsidRDefault="0091593C" w:rsidP="00DA4FAD">
      <w:pPr>
        <w:pStyle w:val="libFootnote0"/>
        <w:rPr>
          <w:rtl/>
        </w:rPr>
      </w:pPr>
      <w:r>
        <w:rPr>
          <w:rtl/>
        </w:rPr>
        <w:t>(3).</w:t>
      </w:r>
      <w:r w:rsidR="00DA4FAD" w:rsidRPr="00951346">
        <w:rPr>
          <w:rtl/>
        </w:rPr>
        <w:t xml:space="preserve"> هكذا في « جص</w:t>
      </w:r>
      <w:r w:rsidR="00DA4FAD">
        <w:rPr>
          <w:rtl/>
        </w:rPr>
        <w:t xml:space="preserve"> ». </w:t>
      </w:r>
      <w:r w:rsidR="00DA4FAD" w:rsidRPr="00951346">
        <w:rPr>
          <w:rtl/>
        </w:rPr>
        <w:t>وفي سائر النسخ والمطبوع والوسائل : « سيف بن هارون مولى آل جعدة</w:t>
      </w:r>
      <w:r w:rsidR="00DA4FAD">
        <w:rPr>
          <w:rtl/>
        </w:rPr>
        <w:t xml:space="preserve"> ». </w:t>
      </w:r>
      <w:r w:rsidR="00DA4FAD" w:rsidRPr="00951346">
        <w:rPr>
          <w:rtl/>
        </w:rPr>
        <w:t>والمراد من سيف هو سيف بن عميرة ، كما تقدّم آنفاً. وأمّا سيف بن هارون مولى آل جعدة ، فلم نجده في موضع.</w:t>
      </w:r>
    </w:p>
    <w:p w:rsidR="00DA4FAD" w:rsidRPr="00951346" w:rsidRDefault="0091593C" w:rsidP="00DA4FAD">
      <w:pPr>
        <w:pStyle w:val="libFootnote0"/>
        <w:rPr>
          <w:rtl/>
          <w:lang w:bidi="fa-IR"/>
        </w:rPr>
      </w:pPr>
      <w:r>
        <w:rPr>
          <w:rtl/>
        </w:rPr>
        <w:t>(4).</w:t>
      </w:r>
      <w:r w:rsidR="00DA4FAD" w:rsidRPr="00951346">
        <w:rPr>
          <w:rtl/>
        </w:rPr>
        <w:t xml:space="preserve"> في حاشية « ج » والوافي : « كتابتك</w:t>
      </w:r>
      <w:r w:rsidR="00DA4FAD">
        <w:rPr>
          <w:rtl/>
        </w:rPr>
        <w:t xml:space="preserve"> ». </w:t>
      </w:r>
      <w:r w:rsidR="00DA4FAD" w:rsidRPr="00951346">
        <w:rPr>
          <w:rtl/>
        </w:rPr>
        <w:t xml:space="preserve">وفي </w:t>
      </w:r>
      <w:r w:rsidR="00DA4FAD" w:rsidRPr="00707A47">
        <w:rPr>
          <w:rStyle w:val="libFootnoteBoldChar"/>
          <w:rtl/>
        </w:rPr>
        <w:t>شرح المازندراني</w:t>
      </w:r>
      <w:r w:rsidR="00DA4FAD" w:rsidRPr="00951346">
        <w:rPr>
          <w:rtl/>
        </w:rPr>
        <w:t xml:space="preserve"> ، ج 11 ، ص 136 : « من أجود كتابك ، أي أحسن‌موضعه ، وهو الصدر. ويحتمل أن يراد بالكتاب المصدر ، ويجعل الجودة وصفاً لكتب البسملة بإظهار الحروف وترصيفها وغير ذلك ممّا له مدخل في جودتها</w:t>
      </w:r>
      <w:r w:rsidR="00DA4FAD">
        <w:rPr>
          <w:rtl/>
        </w:rPr>
        <w:t xml:space="preserve"> ».</w:t>
      </w:r>
    </w:p>
    <w:p w:rsidR="00DA4FAD" w:rsidRPr="00951346" w:rsidRDefault="0091593C" w:rsidP="00DA4FAD">
      <w:pPr>
        <w:pStyle w:val="libFootnote0"/>
        <w:rPr>
          <w:rtl/>
          <w:lang w:bidi="fa-IR"/>
        </w:rPr>
      </w:pPr>
      <w:r>
        <w:rPr>
          <w:rtl/>
        </w:rPr>
        <w:t>(5).</w:t>
      </w:r>
      <w:r w:rsidR="00DA4FAD" w:rsidRPr="00951346">
        <w:rPr>
          <w:rtl/>
        </w:rPr>
        <w:t xml:space="preserve"> في « ز » : « ولايمدّ</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في </w:t>
      </w:r>
      <w:r w:rsidR="00DA4FAD" w:rsidRPr="00707A47">
        <w:rPr>
          <w:rStyle w:val="libFootnoteBoldChar"/>
          <w:rtl/>
        </w:rPr>
        <w:t>الوافي</w:t>
      </w:r>
      <w:r w:rsidR="00416721">
        <w:rPr>
          <w:rtl/>
        </w:rPr>
        <w:t xml:space="preserve"> : « لاتمدّ الباء ،</w:t>
      </w:r>
      <w:r w:rsidR="00DA4FAD" w:rsidRPr="00951346">
        <w:rPr>
          <w:rtl/>
        </w:rPr>
        <w:t xml:space="preserve">يعني إلى الميم كما وقع التصريح به في حديث أميرالمؤمنين </w:t>
      </w:r>
      <w:r w:rsidR="00DA4FAD" w:rsidRPr="00416721">
        <w:rPr>
          <w:rStyle w:val="libFootnoteAlaemChar"/>
          <w:rtl/>
        </w:rPr>
        <w:t>عليه‌السلام</w:t>
      </w:r>
      <w:r w:rsidR="00416721">
        <w:rPr>
          <w:rtl/>
        </w:rPr>
        <w:t>.</w:t>
      </w:r>
      <w:r w:rsidR="00DA4FAD" w:rsidRPr="00951346">
        <w:rPr>
          <w:rtl/>
        </w:rPr>
        <w:t>ورفع السين تضريسه</w:t>
      </w:r>
      <w:r w:rsidR="00DA4FAD">
        <w:rPr>
          <w:rtl/>
        </w:rPr>
        <w:t>».</w:t>
      </w:r>
    </w:p>
    <w:p w:rsidR="00DA4FAD" w:rsidRPr="00951346" w:rsidRDefault="0091593C" w:rsidP="00DA4FAD">
      <w:pPr>
        <w:pStyle w:val="libFootnote0"/>
        <w:rPr>
          <w:rtl/>
          <w:lang w:bidi="fa-IR"/>
        </w:rPr>
      </w:pPr>
      <w:r>
        <w:rPr>
          <w:rtl/>
        </w:rPr>
        <w:t>(7).</w:t>
      </w:r>
      <w:r w:rsidR="00DA4FAD" w:rsidRPr="00951346">
        <w:rPr>
          <w:rtl/>
        </w:rPr>
        <w:t xml:space="preserve"> </w:t>
      </w:r>
      <w:r w:rsidR="00DA4FAD" w:rsidRPr="00707A47">
        <w:rPr>
          <w:rStyle w:val="libFootnoteBoldChar"/>
          <w:rtl/>
        </w:rPr>
        <w:t>الوافي</w:t>
      </w:r>
      <w:r w:rsidR="00DA4FAD" w:rsidRPr="00951346">
        <w:rPr>
          <w:rtl/>
        </w:rPr>
        <w:t xml:space="preserve"> ، ج 5 ، ص 709 ، ح 2922 ؛ </w:t>
      </w:r>
      <w:r w:rsidR="00DA4FAD" w:rsidRPr="00707A47">
        <w:rPr>
          <w:rStyle w:val="libFootnoteBoldChar"/>
          <w:rtl/>
        </w:rPr>
        <w:t>الوسائل</w:t>
      </w:r>
      <w:r w:rsidR="00DA4FAD" w:rsidRPr="00951346">
        <w:rPr>
          <w:rtl/>
        </w:rPr>
        <w:t xml:space="preserve"> ، ج 12 ، ص 136 ، ح 15868.</w:t>
      </w:r>
    </w:p>
    <w:p w:rsidR="00DA4FAD" w:rsidRPr="00951346" w:rsidRDefault="0091593C" w:rsidP="00DA4FAD">
      <w:pPr>
        <w:pStyle w:val="libFootnote0"/>
        <w:rPr>
          <w:rtl/>
          <w:lang w:bidi="fa-IR"/>
        </w:rPr>
      </w:pPr>
      <w:r>
        <w:rPr>
          <w:rtl/>
        </w:rPr>
        <w:t>(8).</w:t>
      </w:r>
      <w:r w:rsidR="00DA4FAD" w:rsidRPr="00951346">
        <w:rPr>
          <w:rtl/>
        </w:rPr>
        <w:t xml:space="preserve"> الضمير راجع إلى أحمد بن محمّد بن خالد المذكور في السند السابق.</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w:t>
      </w:r>
      <w:r w:rsidRPr="00625F5B">
        <w:rPr>
          <w:rStyle w:val="libFootnotenumChar"/>
          <w:rtl/>
        </w:rPr>
        <w:t>(1)</w:t>
      </w:r>
      <w:r w:rsidRPr="00951346">
        <w:rPr>
          <w:rtl/>
          <w:lang w:bidi="fa-IR"/>
        </w:rPr>
        <w:t xml:space="preserve"> : قَالَ : « لَا تَكْتُبْ : بِسْمِ اللهِ الرَّحْمنِ الرَّحِيمِ لِفُلَانٍ ، وَلَا بَأْسَ أَنْ تَكْتُبَ عَلى ظَهْرِ </w:t>
      </w:r>
      <w:r w:rsidRPr="00625F5B">
        <w:rPr>
          <w:rStyle w:val="libFootnotenumChar"/>
          <w:rtl/>
        </w:rPr>
        <w:t>(2)</w:t>
      </w:r>
      <w:r w:rsidRPr="00951346">
        <w:rPr>
          <w:rtl/>
          <w:lang w:bidi="fa-IR"/>
        </w:rPr>
        <w:t xml:space="preserve"> الْكِتَابِ : لِفُلَانٍ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395072">
        <w:rPr>
          <w:rtl/>
        </w:rPr>
        <w:t>3791</w:t>
      </w:r>
      <w:r w:rsidRPr="002C2FC4">
        <w:rPr>
          <w:rStyle w:val="libBold2Char"/>
          <w:rtl/>
        </w:rPr>
        <w:t xml:space="preserve"> / 4.</w:t>
      </w:r>
      <w:r w:rsidRPr="00951346">
        <w:rPr>
          <w:rtl/>
          <w:lang w:bidi="fa-IR"/>
        </w:rPr>
        <w:t xml:space="preserve"> عَنْهُ </w:t>
      </w:r>
      <w:r w:rsidRPr="00625F5B">
        <w:rPr>
          <w:rStyle w:val="libFootnotenumChar"/>
          <w:rtl/>
        </w:rPr>
        <w:t>(5)</w:t>
      </w:r>
      <w:r w:rsidRPr="00951346">
        <w:rPr>
          <w:rtl/>
          <w:lang w:bidi="fa-IR"/>
        </w:rPr>
        <w:t xml:space="preserve"> ، عَنْ مُحَمَّدِ بْنِ عَلِيٍّ ، عَنِ النَّضْرِ بْنِ شُعَيْبٍ ، عَنْ أَبَانِ بْنِ عُثْمَانَ ، عَنِ الْحَسَنِ بْنِ السَّرِيِّ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لَا تَكْتُبْ دَاخِلَ الْكِتَابِ : لِأَبِي فُلَانٍ ، وَاكْتُبْ : إِلى أَبِي فُلَانٍ ، وَاكْتُبْ عَلَى الْعُنْوَانِ : لِأَبِي فُلَانٍ</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395072">
        <w:rPr>
          <w:rtl/>
        </w:rPr>
        <w:t>3792</w:t>
      </w:r>
      <w:r w:rsidRPr="002C2FC4">
        <w:rPr>
          <w:rStyle w:val="libBold2Char"/>
          <w:rtl/>
        </w:rPr>
        <w:t xml:space="preserve"> / 5.</w:t>
      </w:r>
      <w:r w:rsidRPr="00951346">
        <w:rPr>
          <w:rtl/>
          <w:lang w:bidi="fa-IR"/>
        </w:rPr>
        <w:t xml:space="preserve"> عَنْهُ </w:t>
      </w:r>
      <w:r w:rsidRPr="00625F5B">
        <w:rPr>
          <w:rStyle w:val="libFootnotenumChar"/>
          <w:rtl/>
        </w:rPr>
        <w:t>(7)</w:t>
      </w:r>
      <w:r w:rsidRPr="00951346">
        <w:rPr>
          <w:rtl/>
          <w:lang w:bidi="fa-IR"/>
        </w:rPr>
        <w:t xml:space="preserve"> ، عَنْ عُثْمَانَ بْنِ عِيسى ، عَنْ سَمَاعَةَ ، قَالَ :</w:t>
      </w:r>
    </w:p>
    <w:p w:rsidR="00DA4FAD" w:rsidRDefault="00DA4FAD" w:rsidP="00DA4FAD">
      <w:pPr>
        <w:pStyle w:val="libNormal"/>
        <w:rPr>
          <w:rtl/>
          <w:lang w:bidi="fa-IR"/>
        </w:rPr>
      </w:pPr>
      <w:r w:rsidRPr="00951346">
        <w:rPr>
          <w:rtl/>
          <w:lang w:bidi="fa-IR"/>
        </w:rPr>
        <w:t xml:space="preserve">سَأَلْتُ أَبَا عَبْدِ اللهِ </w:t>
      </w:r>
      <w:r w:rsidRPr="00924332">
        <w:rPr>
          <w:rStyle w:val="libAlaemChar"/>
          <w:rtl/>
        </w:rPr>
        <w:t>عليه‌السلام</w:t>
      </w:r>
      <w:r w:rsidRPr="00951346">
        <w:rPr>
          <w:rtl/>
          <w:lang w:bidi="fa-IR"/>
        </w:rPr>
        <w:t xml:space="preserve"> عَنِ الرَّجُلِ يَبْدَأُ بِالرَّجُلِ </w:t>
      </w:r>
      <w:r w:rsidRPr="00625F5B">
        <w:rPr>
          <w:rStyle w:val="libFootnotenumChar"/>
          <w:rtl/>
        </w:rPr>
        <w:t>(8)</w:t>
      </w:r>
      <w:r w:rsidRPr="00951346">
        <w:rPr>
          <w:rtl/>
          <w:lang w:bidi="fa-IR"/>
        </w:rPr>
        <w:t xml:space="preserve"> فِي الْكِتَابِ</w:t>
      </w:r>
      <w:r>
        <w:rPr>
          <w:rtl/>
          <w:lang w:bidi="fa-IR"/>
        </w:rPr>
        <w:t>؟</w:t>
      </w:r>
    </w:p>
    <w:p w:rsidR="00DA4FAD" w:rsidRPr="00951346" w:rsidRDefault="00DA4FAD" w:rsidP="00DA4FAD">
      <w:pPr>
        <w:pStyle w:val="libNormal"/>
        <w:rPr>
          <w:rtl/>
          <w:lang w:bidi="fa-IR"/>
        </w:rPr>
      </w:pPr>
      <w:r w:rsidRPr="00951346">
        <w:rPr>
          <w:rtl/>
          <w:lang w:bidi="fa-IR"/>
        </w:rPr>
        <w:t>قَالَ : « لَا بَأْسَ بِهِ ، ذلِكَ مِنَ الْفَضْلِ ، يَبْدَأُ الرَّجُلُ بِأَخِيهِ يُكْرِمُهُ</w:t>
      </w:r>
      <w:r>
        <w:rPr>
          <w:rtl/>
          <w:lang w:bidi="fa-IR"/>
        </w:rPr>
        <w:t xml:space="preserve"> ». </w:t>
      </w:r>
      <w:r w:rsidRPr="00625F5B">
        <w:rPr>
          <w:rStyle w:val="libFootnotenumChar"/>
          <w:rtl/>
        </w:rPr>
        <w:t>(9)</w:t>
      </w:r>
      <w:r w:rsidRPr="00951346">
        <w:rPr>
          <w:rtl/>
          <w:lang w:bidi="fa-IR"/>
        </w:rPr>
        <w:t xml:space="preserve"> ‌</w:t>
      </w:r>
    </w:p>
    <w:p w:rsidR="00DA4FAD" w:rsidRPr="00951346" w:rsidRDefault="00DA4FAD" w:rsidP="00DA4FAD">
      <w:pPr>
        <w:pStyle w:val="libNormal"/>
        <w:rPr>
          <w:rtl/>
          <w:lang w:bidi="fa-IR"/>
        </w:rPr>
      </w:pPr>
      <w:r w:rsidRPr="00395072">
        <w:rPr>
          <w:rtl/>
        </w:rPr>
        <w:t>3793</w:t>
      </w:r>
      <w:r w:rsidRPr="002C2FC4">
        <w:rPr>
          <w:rStyle w:val="libBold2Char"/>
          <w:rtl/>
        </w:rPr>
        <w:t xml:space="preserve"> / 6.</w:t>
      </w:r>
      <w:r w:rsidRPr="00951346">
        <w:rPr>
          <w:rtl/>
          <w:lang w:bidi="fa-IR"/>
        </w:rPr>
        <w:t xml:space="preserve"> عَنْهُ </w:t>
      </w:r>
      <w:r w:rsidRPr="00625F5B">
        <w:rPr>
          <w:rStyle w:val="libFootnotenumChar"/>
          <w:rtl/>
        </w:rPr>
        <w:t>(10)</w:t>
      </w:r>
      <w:r w:rsidRPr="00951346">
        <w:rPr>
          <w:rtl/>
          <w:lang w:bidi="fa-IR"/>
        </w:rPr>
        <w:t xml:space="preserve"> ، عَنْ عَلِيِّ بْنِ الْحَكَمِ ، عَنْ أَبَانِ بْنِ الْأَحْمَرِ </w:t>
      </w:r>
      <w:r w:rsidRPr="00625F5B">
        <w:rPr>
          <w:rStyle w:val="libFootnotenumChar"/>
          <w:rtl/>
        </w:rPr>
        <w:t>(11)</w:t>
      </w:r>
      <w:r w:rsidR="00416721">
        <w:rPr>
          <w:rtl/>
          <w:lang w:bidi="fa-IR"/>
        </w:rPr>
        <w:t xml:space="preserve"> ، عَنْ حَدِيدِ بْنِ حَكِيمٍ</w:t>
      </w:r>
      <w:r w:rsidRPr="00951346">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ب ، د ، ص ، بف » والوافي والوسائل </w:t>
      </w:r>
      <w:r w:rsidR="00DA4FAD">
        <w:rPr>
          <w:rtl/>
        </w:rPr>
        <w:t xml:space="preserve">: </w:t>
      </w:r>
      <w:r w:rsidR="003E6B40">
        <w:rPr>
          <w:rtl/>
        </w:rPr>
        <w:t>-</w:t>
      </w:r>
      <w:r w:rsidR="00DA4FAD" w:rsidRPr="00951346">
        <w:rPr>
          <w:rtl/>
        </w:rPr>
        <w:t xml:space="preserve"> « قال</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في « ز » : « لظهر » بدل « على ظهر</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في </w:t>
      </w:r>
      <w:r w:rsidR="00DA4FAD" w:rsidRPr="00707A47">
        <w:rPr>
          <w:rStyle w:val="libFootnoteBoldChar"/>
          <w:rtl/>
        </w:rPr>
        <w:t>شرح المازندراني</w:t>
      </w:r>
      <w:r w:rsidR="00DA4FAD" w:rsidRPr="00951346">
        <w:rPr>
          <w:rtl/>
        </w:rPr>
        <w:t xml:space="preserve"> : « لاتكتب في داخل الكتاب : بسم الله الرحمن الرحيم لفلان ، بل اكتب : إلى فلان. « ولا بأس أن تكتب على ظهر الكتاب : لفلان » ليعرف من غير فتح ، سيّما إذا كان مختوماً. والفرق أنّ المراد بالأوّل إبلاغ الدعاء و</w:t>
      </w:r>
      <w:r w:rsidR="00416721">
        <w:rPr>
          <w:rtl/>
        </w:rPr>
        <w:t>السلام والأحوال وإرسالها إليه،</w:t>
      </w:r>
      <w:r w:rsidR="00DA4FAD" w:rsidRPr="00951346">
        <w:rPr>
          <w:rtl/>
        </w:rPr>
        <w:t>ومن الثان</w:t>
      </w:r>
      <w:r w:rsidR="00416721">
        <w:rPr>
          <w:rtl/>
        </w:rPr>
        <w:t>ي هو الإعلام بأنّ الكتاب لِمَن.</w:t>
      </w:r>
      <w:r w:rsidR="00DA4FAD" w:rsidRPr="00951346">
        <w:rPr>
          <w:rtl/>
        </w:rPr>
        <w:t>ومفاد هذا الحديث وتاليه واحد</w:t>
      </w:r>
      <w:r w:rsidR="00DA4FAD">
        <w:rPr>
          <w:rtl/>
        </w:rPr>
        <w:t>».</w:t>
      </w:r>
    </w:p>
    <w:p w:rsidR="00DA4FAD" w:rsidRPr="00951346" w:rsidRDefault="00DA4FAD" w:rsidP="00DA4FAD">
      <w:pPr>
        <w:pStyle w:val="libFootnote0"/>
        <w:rPr>
          <w:rtl/>
          <w:lang w:bidi="fa-IR"/>
        </w:rPr>
      </w:pPr>
      <w:r w:rsidRPr="009B0BCE">
        <w:rPr>
          <w:rtl/>
        </w:rPr>
        <w:t xml:space="preserve">وفي </w:t>
      </w:r>
      <w:r w:rsidRPr="00707A47">
        <w:rPr>
          <w:rStyle w:val="libFootnoteBoldChar"/>
          <w:rtl/>
        </w:rPr>
        <w:t>الوافي</w:t>
      </w:r>
      <w:r w:rsidRPr="009B0BCE">
        <w:rPr>
          <w:rtl/>
        </w:rPr>
        <w:t xml:space="preserve"> : « لعلّ المراد بالحديثين النهي عن ثبت اسم الكاتب داخل الكتاب وفي وجهه ، بل في ظهره وعنوانه ، بخلاف اسم المكتوب إليه ، فإنّه لابأس بثبته داخل الكتاب وفي وجهه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5 ، ص 709 ، ح 2923 ؛ </w:t>
      </w:r>
      <w:r w:rsidR="00DA4FAD" w:rsidRPr="00707A47">
        <w:rPr>
          <w:rStyle w:val="libFootnoteBoldChar"/>
          <w:rtl/>
        </w:rPr>
        <w:t>الوسائل</w:t>
      </w:r>
      <w:r w:rsidR="00DA4FAD" w:rsidRPr="00951346">
        <w:rPr>
          <w:rtl/>
        </w:rPr>
        <w:t xml:space="preserve"> ، ج 12 ، ص 137 ، ح 15870.</w:t>
      </w:r>
    </w:p>
    <w:p w:rsidR="00DA4FAD" w:rsidRPr="00951346" w:rsidRDefault="0091593C" w:rsidP="00DA4FAD">
      <w:pPr>
        <w:pStyle w:val="libFootnote0"/>
        <w:rPr>
          <w:rtl/>
          <w:lang w:bidi="fa-IR"/>
        </w:rPr>
      </w:pPr>
      <w:r>
        <w:rPr>
          <w:rtl/>
        </w:rPr>
        <w:t>(5).</w:t>
      </w:r>
      <w:r w:rsidR="00DA4FAD" w:rsidRPr="00951346">
        <w:rPr>
          <w:rtl/>
        </w:rPr>
        <w:t xml:space="preserve"> الضمير راجع إلى أحمد بن محمّد بن خالد.</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710 ، ح 2924 ؛ </w:t>
      </w:r>
      <w:r w:rsidR="00DA4FAD" w:rsidRPr="00707A47">
        <w:rPr>
          <w:rStyle w:val="libFootnoteBoldChar"/>
          <w:rtl/>
        </w:rPr>
        <w:t>الوسائل</w:t>
      </w:r>
      <w:r w:rsidR="00DA4FAD" w:rsidRPr="00951346">
        <w:rPr>
          <w:rtl/>
        </w:rPr>
        <w:t xml:space="preserve"> ، ج 12 ، ص 137 ، ح 15871.</w:t>
      </w:r>
    </w:p>
    <w:p w:rsidR="00DA4FAD" w:rsidRPr="00951346" w:rsidRDefault="0091593C" w:rsidP="00DA4FAD">
      <w:pPr>
        <w:pStyle w:val="libFootnote0"/>
        <w:rPr>
          <w:rtl/>
          <w:lang w:bidi="fa-IR"/>
        </w:rPr>
      </w:pPr>
      <w:r>
        <w:rPr>
          <w:rtl/>
        </w:rPr>
        <w:t>(7).</w:t>
      </w:r>
      <w:r w:rsidR="00DA4FAD" w:rsidRPr="00951346">
        <w:rPr>
          <w:rtl/>
        </w:rPr>
        <w:t xml:space="preserve"> الضمير راجع إلى أحمد بن محمّد بن خالد.</w:t>
      </w:r>
    </w:p>
    <w:p w:rsidR="00DA4FAD" w:rsidRPr="00951346" w:rsidRDefault="0091593C" w:rsidP="00DA4FAD">
      <w:pPr>
        <w:pStyle w:val="libFootnote0"/>
        <w:rPr>
          <w:rtl/>
          <w:lang w:bidi="fa-IR"/>
        </w:rPr>
      </w:pPr>
      <w:r>
        <w:rPr>
          <w:rtl/>
        </w:rPr>
        <w:t>(8).</w:t>
      </w:r>
      <w:r w:rsidR="00DA4FAD" w:rsidRPr="00951346">
        <w:rPr>
          <w:rtl/>
        </w:rPr>
        <w:t xml:space="preserve"> في « ص » : « الرجل</w:t>
      </w:r>
      <w:r w:rsidR="00DA4FAD">
        <w:rPr>
          <w:rtl/>
        </w:rPr>
        <w:t xml:space="preserve"> ».</w:t>
      </w:r>
    </w:p>
    <w:p w:rsidR="00DA4FAD" w:rsidRPr="00951346" w:rsidRDefault="0091593C" w:rsidP="00DA4FAD">
      <w:pPr>
        <w:pStyle w:val="libFootnote0"/>
        <w:rPr>
          <w:rtl/>
          <w:lang w:bidi="fa-IR"/>
        </w:rPr>
      </w:pPr>
      <w:r>
        <w:rPr>
          <w:rtl/>
        </w:rPr>
        <w:t>(9).</w:t>
      </w:r>
      <w:r w:rsidR="00DA4FAD" w:rsidRPr="00951346">
        <w:rPr>
          <w:rtl/>
        </w:rPr>
        <w:t xml:space="preserve"> </w:t>
      </w:r>
      <w:r w:rsidR="00DA4FAD" w:rsidRPr="00707A47">
        <w:rPr>
          <w:rStyle w:val="libFootnoteBoldChar"/>
          <w:rtl/>
        </w:rPr>
        <w:t>الوافي</w:t>
      </w:r>
      <w:r w:rsidR="00DA4FAD" w:rsidRPr="00951346">
        <w:rPr>
          <w:rtl/>
        </w:rPr>
        <w:t xml:space="preserve"> ، ج 5 ، ص 710 ، ح 2925 ؛ </w:t>
      </w:r>
      <w:r w:rsidR="00DA4FAD" w:rsidRPr="00707A47">
        <w:rPr>
          <w:rStyle w:val="libFootnoteBoldChar"/>
          <w:rtl/>
        </w:rPr>
        <w:t>الوسائل</w:t>
      </w:r>
      <w:r w:rsidR="00DA4FAD" w:rsidRPr="00951346">
        <w:rPr>
          <w:rtl/>
        </w:rPr>
        <w:t xml:space="preserve"> ، ج 12 ، ص 138 ، ح 15873.</w:t>
      </w:r>
    </w:p>
    <w:tbl>
      <w:tblPr>
        <w:tblStyle w:val="TableGrid"/>
        <w:bidiVisual/>
        <w:tblW w:w="0" w:type="auto"/>
        <w:tblLook w:val="04A0" w:firstRow="1" w:lastRow="0" w:firstColumn="1" w:lastColumn="0" w:noHBand="0" w:noVBand="1"/>
      </w:tblPr>
      <w:tblGrid>
        <w:gridCol w:w="4006"/>
        <w:gridCol w:w="4006"/>
      </w:tblGrid>
      <w:tr w:rsidR="00416721" w:rsidTr="00416721">
        <w:tc>
          <w:tcPr>
            <w:tcW w:w="4006" w:type="dxa"/>
          </w:tcPr>
          <w:p w:rsidR="00416721" w:rsidRDefault="00416721" w:rsidP="00DA4FAD">
            <w:pPr>
              <w:pStyle w:val="libFootnote0"/>
              <w:rPr>
                <w:rtl/>
              </w:rPr>
            </w:pPr>
            <w:r>
              <w:rPr>
                <w:rtl/>
              </w:rPr>
              <w:t>(10).</w:t>
            </w:r>
            <w:r w:rsidRPr="00951346">
              <w:rPr>
                <w:rtl/>
              </w:rPr>
              <w:t xml:space="preserve"> الضمير راجع إلى أحمد بن محمّد بن خالد.</w:t>
            </w:r>
          </w:p>
        </w:tc>
        <w:tc>
          <w:tcPr>
            <w:tcW w:w="4006" w:type="dxa"/>
          </w:tcPr>
          <w:p w:rsidR="00416721" w:rsidRDefault="00416721" w:rsidP="00DA4FAD">
            <w:pPr>
              <w:pStyle w:val="libFootnote0"/>
              <w:rPr>
                <w:rtl/>
              </w:rPr>
            </w:pPr>
            <w:r>
              <w:rPr>
                <w:rtl/>
              </w:rPr>
              <w:t>(11).</w:t>
            </w:r>
            <w:r w:rsidRPr="00951346">
              <w:rPr>
                <w:rtl/>
              </w:rPr>
              <w:t xml:space="preserve"> في « بف » : « عن أبان الأحمر</w:t>
            </w:r>
            <w:r>
              <w:rPr>
                <w:rtl/>
              </w:rPr>
              <w:t xml:space="preserve"> ».</w:t>
            </w:r>
          </w:p>
        </w:tc>
      </w:tr>
    </w:tbl>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عَبْدِ اللهِ </w:t>
      </w:r>
      <w:r w:rsidRPr="00924332">
        <w:rPr>
          <w:rStyle w:val="libAlaemChar"/>
          <w:rtl/>
        </w:rPr>
        <w:t>عليه‌السلام</w:t>
      </w:r>
      <w:r w:rsidRPr="00951346">
        <w:rPr>
          <w:rtl/>
          <w:lang w:bidi="fa-IR"/>
        </w:rPr>
        <w:t xml:space="preserve"> ، قَالَ : « لَا بَأْسَ بِأَنْ </w:t>
      </w:r>
      <w:r w:rsidRPr="00625F5B">
        <w:rPr>
          <w:rStyle w:val="libFootnotenumChar"/>
          <w:rtl/>
        </w:rPr>
        <w:t>(1)</w:t>
      </w:r>
      <w:r w:rsidRPr="00951346">
        <w:rPr>
          <w:rtl/>
          <w:lang w:bidi="fa-IR"/>
        </w:rPr>
        <w:t xml:space="preserve"> يَبْدَأَ الرَّجُلُ بِاسْمِ صَاحِبِهِ فِي الصَّحِيفَةِ قَبْلَ اسْمِهِ</w:t>
      </w:r>
      <w:r>
        <w:rPr>
          <w:rtl/>
          <w:lang w:bidi="fa-IR"/>
        </w:rPr>
        <w:t xml:space="preserve"> ». </w:t>
      </w:r>
      <w:r w:rsidRPr="00625F5B">
        <w:rPr>
          <w:rStyle w:val="libFootnotenumChar"/>
          <w:rtl/>
        </w:rPr>
        <w:t>(2)</w:t>
      </w:r>
      <w:r w:rsidRPr="00951346">
        <w:rPr>
          <w:rtl/>
          <w:lang w:bidi="fa-IR"/>
        </w:rPr>
        <w:t xml:space="preserve"> ‌</w:t>
      </w:r>
    </w:p>
    <w:p w:rsidR="00DA4FAD" w:rsidRPr="00951346" w:rsidRDefault="00DA4FAD" w:rsidP="00DA4FAD">
      <w:pPr>
        <w:pStyle w:val="libNormal"/>
        <w:rPr>
          <w:rtl/>
          <w:lang w:bidi="fa-IR"/>
        </w:rPr>
      </w:pPr>
      <w:r w:rsidRPr="00395072">
        <w:rPr>
          <w:rtl/>
        </w:rPr>
        <w:t>3794</w:t>
      </w:r>
      <w:r w:rsidRPr="002C2FC4">
        <w:rPr>
          <w:rStyle w:val="libBold2Char"/>
          <w:rtl/>
        </w:rPr>
        <w:t xml:space="preserve"> / 7.</w:t>
      </w:r>
      <w:r w:rsidRPr="00951346">
        <w:rPr>
          <w:rtl/>
          <w:lang w:bidi="fa-IR"/>
        </w:rPr>
        <w:t xml:space="preserve"> عَلِيُّ بْنُ إِبْرَاهِيمَ ، عَنْ أَبِيهِ ، عَنِ ابْنِ أَبِي عُمَيْرٍ ، عَنْ مُرَازِمِ بْنِ حَكِيمٍ ، قَالَ :</w:t>
      </w:r>
    </w:p>
    <w:p w:rsidR="00DA4FAD" w:rsidRPr="00951346" w:rsidRDefault="00DA4FAD" w:rsidP="00AE6BB9">
      <w:pPr>
        <w:pStyle w:val="libNormal"/>
        <w:rPr>
          <w:rtl/>
          <w:lang w:bidi="fa-IR"/>
        </w:rPr>
      </w:pPr>
      <w:r w:rsidRPr="00951346">
        <w:rPr>
          <w:rtl/>
          <w:lang w:bidi="fa-IR"/>
        </w:rPr>
        <w:t xml:space="preserve">أَمَرَ أَبُو عَبْدِ اللهِ </w:t>
      </w:r>
      <w:r w:rsidRPr="00924332">
        <w:rPr>
          <w:rStyle w:val="libAlaemChar"/>
          <w:rtl/>
        </w:rPr>
        <w:t>عليه‌السلام</w:t>
      </w:r>
      <w:r w:rsidRPr="00951346">
        <w:rPr>
          <w:rtl/>
          <w:lang w:bidi="fa-IR"/>
        </w:rPr>
        <w:t xml:space="preserve"> بِكِتَابٍ فِي حَاجَةٍ </w:t>
      </w:r>
      <w:r w:rsidRPr="00625F5B">
        <w:rPr>
          <w:rStyle w:val="libFootnotenumChar"/>
          <w:rtl/>
        </w:rPr>
        <w:t>(3)</w:t>
      </w:r>
      <w:r w:rsidRPr="00951346">
        <w:rPr>
          <w:rtl/>
          <w:lang w:bidi="fa-IR"/>
        </w:rPr>
        <w:t xml:space="preserve"> ، فَكُتِبَ ، ثُمَّ عُرِضَ عَلَيْهِ وَلَمْ يَكُنْ فِيهِ اسْتِثْنَاءٌ </w:t>
      </w:r>
      <w:r w:rsidRPr="00625F5B">
        <w:rPr>
          <w:rStyle w:val="libFootnotenumChar"/>
          <w:rtl/>
        </w:rPr>
        <w:t>(4)</w:t>
      </w:r>
      <w:r w:rsidRPr="00951346">
        <w:rPr>
          <w:rtl/>
          <w:lang w:bidi="fa-IR"/>
        </w:rPr>
        <w:t xml:space="preserve"> ، فَقَالَ : « كَيْفَ رَجَوْتُمْ أَنْ يَتِمَّ هذَا وَلَيْسَ فِيهِ اسْتِثْنَاءٌ</w:t>
      </w:r>
      <w:r>
        <w:rPr>
          <w:rtl/>
          <w:lang w:bidi="fa-IR"/>
        </w:rPr>
        <w:t>؟</w:t>
      </w:r>
      <w:r w:rsidRPr="00951346">
        <w:rPr>
          <w:rtl/>
          <w:lang w:bidi="fa-IR"/>
        </w:rPr>
        <w:t xml:space="preserve"> انْظُرُوا كُلَّ مَوْضِعٍ لَا يَكُونُ فِيهِ اسْتِثْنَاءٌ ، فَاسْتَثْنُوا فِيهِ </w:t>
      </w:r>
      <w:r w:rsidRPr="00625F5B">
        <w:rPr>
          <w:rStyle w:val="libFootnotenumChar"/>
          <w:rtl/>
        </w:rPr>
        <w:t>(5)</w:t>
      </w:r>
      <w:r>
        <w:rPr>
          <w:rtl/>
          <w:lang w:bidi="fa-IR"/>
        </w:rPr>
        <w:t xml:space="preserve"> ». </w:t>
      </w:r>
      <w:r w:rsidRPr="00625F5B">
        <w:rPr>
          <w:rStyle w:val="libFootnotenumChar"/>
          <w:rtl/>
        </w:rPr>
        <w:t>(6)</w:t>
      </w:r>
    </w:p>
    <w:p w:rsidR="00DA4FAD" w:rsidRPr="00951346" w:rsidRDefault="00DA4FAD" w:rsidP="00DA4FAD">
      <w:pPr>
        <w:pStyle w:val="libNormal"/>
        <w:rPr>
          <w:rtl/>
          <w:lang w:bidi="fa-IR"/>
        </w:rPr>
      </w:pPr>
      <w:r w:rsidRPr="00395072">
        <w:rPr>
          <w:rtl/>
        </w:rPr>
        <w:t>3795</w:t>
      </w:r>
      <w:r w:rsidRPr="002C2FC4">
        <w:rPr>
          <w:rStyle w:val="libBold2Char"/>
          <w:rtl/>
        </w:rPr>
        <w:t xml:space="preserve"> / 8.</w:t>
      </w:r>
      <w:r w:rsidRPr="00951346">
        <w:rPr>
          <w:rtl/>
          <w:lang w:bidi="fa-IR"/>
        </w:rPr>
        <w:t xml:space="preserve"> عَنْهُ </w:t>
      </w:r>
      <w:r w:rsidRPr="00625F5B">
        <w:rPr>
          <w:rStyle w:val="libFootnotenumChar"/>
          <w:rtl/>
        </w:rPr>
        <w:t>(7)</w:t>
      </w:r>
      <w:r w:rsidRPr="00951346">
        <w:rPr>
          <w:rtl/>
          <w:lang w:bidi="fa-IR"/>
        </w:rPr>
        <w:t xml:space="preserve"> ، عَنْ أَحْمَدَ بْنِ مُحَمَّدِ بْنِ أَبِي نَصْرٍ :</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في « ز » والوسائل : « أن</w:t>
      </w:r>
      <w:r w:rsidR="00DA4FAD">
        <w:rPr>
          <w:rtl/>
        </w:rPr>
        <w:t xml:space="preserve"> ».</w:t>
      </w:r>
    </w:p>
    <w:p w:rsidR="00DA4FAD" w:rsidRPr="00951346" w:rsidRDefault="0091593C" w:rsidP="00DA4FAD">
      <w:pPr>
        <w:pStyle w:val="libFootnote0"/>
        <w:rPr>
          <w:rtl/>
          <w:lang w:bidi="fa-IR"/>
        </w:rPr>
      </w:pPr>
      <w:r>
        <w:rPr>
          <w:rtl/>
        </w:rPr>
        <w:t>(2).</w:t>
      </w:r>
      <w:r w:rsidR="00DA4FAD" w:rsidRPr="00951346">
        <w:rPr>
          <w:rtl/>
        </w:rPr>
        <w:t xml:space="preserve"> </w:t>
      </w:r>
      <w:r w:rsidR="00DA4FAD" w:rsidRPr="00707A47">
        <w:rPr>
          <w:rStyle w:val="libFootnoteBoldChar"/>
          <w:rtl/>
        </w:rPr>
        <w:t>الوافي</w:t>
      </w:r>
      <w:r w:rsidR="00DA4FAD" w:rsidRPr="00951346">
        <w:rPr>
          <w:rtl/>
        </w:rPr>
        <w:t xml:space="preserve"> ، ج 5 ، ص 710 ، ح 2926 ؛ </w:t>
      </w:r>
      <w:r w:rsidR="00DA4FAD" w:rsidRPr="00707A47">
        <w:rPr>
          <w:rStyle w:val="libFootnoteBoldChar"/>
          <w:rtl/>
        </w:rPr>
        <w:t>الوسائل</w:t>
      </w:r>
      <w:r w:rsidR="00DA4FAD" w:rsidRPr="00951346">
        <w:rPr>
          <w:rtl/>
        </w:rPr>
        <w:t xml:space="preserve"> ، ج 12 ، ص 137 ، ح 15872.</w:t>
      </w:r>
    </w:p>
    <w:p w:rsidR="00DA4FAD" w:rsidRPr="00951346" w:rsidRDefault="0091593C" w:rsidP="00DA4FAD">
      <w:pPr>
        <w:pStyle w:val="libFootnote0"/>
        <w:rPr>
          <w:rtl/>
          <w:lang w:bidi="fa-IR"/>
        </w:rPr>
      </w:pPr>
      <w:r>
        <w:rPr>
          <w:rtl/>
        </w:rPr>
        <w:t>(3).</w:t>
      </w:r>
      <w:r w:rsidR="00DA4FAD" w:rsidRPr="00951346">
        <w:rPr>
          <w:rtl/>
        </w:rPr>
        <w:t xml:space="preserve"> في « ز » : « حاجته</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المراد بالاستثناء كلمة « إن شاء الله تعالى » ، أي ينبغي لمن قال : أفعل أو سأفعل ونحوهما أن يقول : إن شاء الله‌تعالى متّصلاً به أو منفصلاً إذا ذكر بعد النسيان ؛ لأنّ له مدخلاً عظيماً في تيسير المقصود. راجع : </w:t>
      </w:r>
      <w:r w:rsidR="00DA4FAD" w:rsidRPr="00707A47">
        <w:rPr>
          <w:rStyle w:val="libFootnoteBoldChar"/>
          <w:rtl/>
        </w:rPr>
        <w:t>شرح المازندراني</w:t>
      </w:r>
      <w:r w:rsidR="00DA4FAD" w:rsidRPr="00951346">
        <w:rPr>
          <w:rtl/>
        </w:rPr>
        <w:t xml:space="preserve"> ، ج 11 ، ص 138 ؛ </w:t>
      </w:r>
      <w:r w:rsidR="00DA4FAD" w:rsidRPr="00707A47">
        <w:rPr>
          <w:rStyle w:val="libFootnoteBoldChar"/>
          <w:rtl/>
        </w:rPr>
        <w:t>الوافي</w:t>
      </w:r>
      <w:r w:rsidR="00DA4FAD" w:rsidRPr="00951346">
        <w:rPr>
          <w:rtl/>
        </w:rPr>
        <w:t xml:space="preserve"> ، ج 5 ، ص 711.</w:t>
      </w:r>
    </w:p>
    <w:p w:rsidR="00DA4FAD" w:rsidRPr="00951346" w:rsidRDefault="0091593C" w:rsidP="00DA4FAD">
      <w:pPr>
        <w:pStyle w:val="libFootnote0"/>
        <w:rPr>
          <w:rtl/>
          <w:lang w:bidi="fa-IR"/>
        </w:rPr>
      </w:pPr>
      <w:r>
        <w:rPr>
          <w:rtl/>
        </w:rPr>
        <w:t>(5).</w:t>
      </w:r>
      <w:r w:rsidR="00DA4FAD" w:rsidRPr="00951346">
        <w:rPr>
          <w:rtl/>
        </w:rPr>
        <w:t xml:space="preserve"> في « ز » </w:t>
      </w:r>
      <w:r w:rsidR="00DA4FAD">
        <w:rPr>
          <w:rtl/>
        </w:rPr>
        <w:t xml:space="preserve">: </w:t>
      </w:r>
      <w:r w:rsidR="003E6B40">
        <w:rPr>
          <w:rtl/>
        </w:rPr>
        <w:t>-</w:t>
      </w:r>
      <w:r w:rsidR="00DA4FAD" w:rsidRPr="00951346">
        <w:rPr>
          <w:rtl/>
        </w:rPr>
        <w:t xml:space="preserve"> « فيه</w:t>
      </w:r>
      <w:r w:rsidR="00DA4FAD">
        <w:rPr>
          <w:rtl/>
        </w:rPr>
        <w:t xml:space="preserve"> ».</w:t>
      </w:r>
    </w:p>
    <w:p w:rsidR="00DA4FAD" w:rsidRPr="00951346" w:rsidRDefault="0091593C" w:rsidP="00DA4FAD">
      <w:pPr>
        <w:pStyle w:val="libFootnote0"/>
        <w:rPr>
          <w:rtl/>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710 ، ح 2927 ؛ </w:t>
      </w:r>
      <w:r w:rsidR="00DA4FAD" w:rsidRPr="00707A47">
        <w:rPr>
          <w:rStyle w:val="libFootnoteBoldChar"/>
          <w:rtl/>
        </w:rPr>
        <w:t>الوسائل</w:t>
      </w:r>
      <w:r w:rsidR="00DA4FAD" w:rsidRPr="00951346">
        <w:rPr>
          <w:rtl/>
        </w:rPr>
        <w:t xml:space="preserve"> ، ج 12 ، ص 138 ، ح 15874 ؛ </w:t>
      </w:r>
      <w:r w:rsidR="00DA4FAD" w:rsidRPr="00707A47">
        <w:rPr>
          <w:rStyle w:val="libFootnoteBoldChar"/>
          <w:rtl/>
        </w:rPr>
        <w:t>البحار</w:t>
      </w:r>
      <w:r w:rsidR="00DA4FAD" w:rsidRPr="00951346">
        <w:rPr>
          <w:rtl/>
        </w:rPr>
        <w:t xml:space="preserve"> ، ج 47 ، ص 48 ، ح 73.</w:t>
      </w:r>
    </w:p>
    <w:p w:rsidR="00DA4FAD" w:rsidRPr="00951346" w:rsidRDefault="0091593C" w:rsidP="00DA4FAD">
      <w:pPr>
        <w:pStyle w:val="libFootnote0"/>
        <w:rPr>
          <w:rtl/>
          <w:lang w:bidi="fa-IR"/>
        </w:rPr>
      </w:pPr>
      <w:r>
        <w:rPr>
          <w:rtl/>
        </w:rPr>
        <w:t>(7).</w:t>
      </w:r>
      <w:r w:rsidR="00DA4FAD" w:rsidRPr="00951346">
        <w:rPr>
          <w:rtl/>
        </w:rPr>
        <w:t xml:space="preserve"> روى إبراهيم بن هاشم ، والد عليّ ، عن أحمد بن محمّد بن أبي نصر في أسناد عديدة ، فيبد وللرأي رجوع الضمير إلى لفظة « أبيه » المذكورة في السند السابق ، لكن تقدّم في </w:t>
      </w:r>
      <w:r w:rsidR="00DA4FAD" w:rsidRPr="00707A47">
        <w:rPr>
          <w:rStyle w:val="libFootnoteBoldChar"/>
          <w:rtl/>
        </w:rPr>
        <w:t>الكافي</w:t>
      </w:r>
      <w:r w:rsidR="00DA4FAD" w:rsidRPr="00951346">
        <w:rPr>
          <w:rtl/>
        </w:rPr>
        <w:t xml:space="preserve"> ، ذيل ح 3389 ، عدم ثبوت رجوع الضمير إلى والد عليّ بن إبراهيم المعبّر عنه بلفظة « أبيه » في شي‌ءٍ من أسناد </w:t>
      </w:r>
      <w:r w:rsidR="00DA4FAD" w:rsidRPr="00707A47">
        <w:rPr>
          <w:rStyle w:val="libFootnoteBoldChar"/>
          <w:rtl/>
        </w:rPr>
        <w:t>الكافي</w:t>
      </w:r>
      <w:r w:rsidR="00DA4FAD" w:rsidRPr="00951346">
        <w:rPr>
          <w:rtl/>
        </w:rPr>
        <w:t>.</w:t>
      </w:r>
    </w:p>
    <w:p w:rsidR="00DA4FAD" w:rsidRPr="004229CD" w:rsidRDefault="00DA4FAD" w:rsidP="009B0BCE">
      <w:pPr>
        <w:pStyle w:val="libFootnote0"/>
        <w:rPr>
          <w:rtl/>
        </w:rPr>
      </w:pPr>
      <w:r w:rsidRPr="00625F5B">
        <w:rPr>
          <w:rtl/>
        </w:rPr>
        <w:t xml:space="preserve">فعليه ، الظاهر رجوع الضمير إلى أحمد بن محمّد بن خالد الذي رجعت إليه الضمائر المتوالية. ويؤكِّد ذلك ، بل يدلّ عليه ، أنّ عبارة « عنه ، عن أحمد بن محمّد بن أبي نصر » وردت في مواضع تسعة من أسناد </w:t>
      </w:r>
      <w:r w:rsidRPr="00707A47">
        <w:rPr>
          <w:rStyle w:val="libFootnoteBoldChar"/>
          <w:rtl/>
        </w:rPr>
        <w:t>الكافي</w:t>
      </w:r>
      <w:r w:rsidRPr="00625F5B">
        <w:rPr>
          <w:rtl/>
        </w:rPr>
        <w:t xml:space="preserve"> </w:t>
      </w:r>
      <w:r w:rsidR="003E6B40">
        <w:rPr>
          <w:rtl/>
        </w:rPr>
        <w:t>-</w:t>
      </w:r>
      <w:r w:rsidRPr="00625F5B">
        <w:rPr>
          <w:rtl/>
        </w:rPr>
        <w:t xml:space="preserve"> غير ما نحن فيه </w:t>
      </w:r>
      <w:r w:rsidR="003E6B40">
        <w:rPr>
          <w:rtl/>
        </w:rPr>
        <w:t>-</w:t>
      </w:r>
      <w:r w:rsidRPr="00625F5B">
        <w:rPr>
          <w:rtl/>
        </w:rPr>
        <w:t xml:space="preserve"> والضمير في خمسة مواضع راجع إلى أحمد بن محمّد بن خالد ، وهي </w:t>
      </w:r>
      <w:r w:rsidRPr="00707A47">
        <w:rPr>
          <w:rStyle w:val="libFootnoteBoldChar"/>
          <w:rtl/>
        </w:rPr>
        <w:t>الكافي</w:t>
      </w:r>
      <w:r w:rsidRPr="004229CD">
        <w:rPr>
          <w:rtl/>
        </w:rPr>
        <w:t xml:space="preserve"> ، ح 1891 و 11961 و 12511 و 13599 و 15022.</w:t>
      </w:r>
    </w:p>
    <w:p w:rsidR="00DA4FAD" w:rsidRPr="005A097C" w:rsidRDefault="00DA4FAD" w:rsidP="009B0BCE">
      <w:pPr>
        <w:pStyle w:val="libFootnote0"/>
        <w:rPr>
          <w:rtl/>
        </w:rPr>
      </w:pPr>
      <w:r w:rsidRPr="005A097C">
        <w:rPr>
          <w:rtl/>
        </w:rPr>
        <w:t xml:space="preserve">وفي موردين منها مرجع الضمير هوأحمد بن أبي عبدالله </w:t>
      </w:r>
      <w:r w:rsidR="003E6B40">
        <w:rPr>
          <w:rtl/>
        </w:rPr>
        <w:t>-</w:t>
      </w:r>
      <w:r w:rsidRPr="005A097C">
        <w:rPr>
          <w:rtl/>
        </w:rPr>
        <w:t xml:space="preserve"> وهو عنوان آخر لأحمد بن محمّد بن خالد </w:t>
      </w:r>
      <w:r w:rsidR="003E6B40">
        <w:rPr>
          <w:rtl/>
        </w:rPr>
        <w:t>-</w:t>
      </w:r>
      <w:r w:rsidRPr="005A097C">
        <w:rPr>
          <w:rtl/>
        </w:rPr>
        <w:t xml:space="preserve"> وهما الحديثان : 1719 و 1260 في </w:t>
      </w:r>
      <w:r w:rsidRPr="00707A47">
        <w:rPr>
          <w:rStyle w:val="libFootnoteBoldChar"/>
          <w:rtl/>
        </w:rPr>
        <w:t>الكافي</w:t>
      </w:r>
      <w:r w:rsidRPr="005A097C">
        <w:rPr>
          <w:rtl/>
        </w:rPr>
        <w:t>.</w:t>
      </w:r>
    </w:p>
    <w:p w:rsidR="00DA4FAD" w:rsidRPr="009B0BCE" w:rsidRDefault="00DA4FAD" w:rsidP="00DA4FAD">
      <w:pPr>
        <w:pStyle w:val="libFootnote"/>
        <w:rPr>
          <w:rStyle w:val="libFootnote0Char"/>
          <w:rtl/>
        </w:rPr>
      </w:pPr>
      <w:r w:rsidRPr="004229CD">
        <w:rPr>
          <w:rtl/>
        </w:rPr>
        <w:t xml:space="preserve">وفي مورد يرجع الضمير إلى أحمد بن محمّد المراد به أحمد بن محمّد بن عيسى وهو </w:t>
      </w:r>
      <w:r w:rsidRPr="00707A47">
        <w:rPr>
          <w:rStyle w:val="libFootnoteBoldChar"/>
          <w:rtl/>
        </w:rPr>
        <w:t>الكافي</w:t>
      </w:r>
      <w:r w:rsidRPr="009B0BCE">
        <w:rPr>
          <w:rStyle w:val="libFootnote0Char"/>
          <w:rtl/>
        </w:rPr>
        <w:t xml:space="preserve"> ، ح 1982 ، كما يرجع إلى أحمد بن محمّد المشترك بينه وبين أحمد بن محمّد بن خالد في </w:t>
      </w:r>
      <w:r w:rsidRPr="00707A47">
        <w:rPr>
          <w:rStyle w:val="libFootnoteBoldChar"/>
          <w:rtl/>
        </w:rPr>
        <w:t>الكافي</w:t>
      </w:r>
      <w:r w:rsidRPr="009B0BCE">
        <w:rPr>
          <w:rStyle w:val="libFootnote0Char"/>
          <w:rtl/>
        </w:rPr>
        <w:t xml:space="preserve"> ، ح 11753. فعليه ، ما ورد في </w:t>
      </w:r>
      <w:r w:rsidRPr="00707A47">
        <w:rPr>
          <w:rStyle w:val="libFootnoteBoldChar"/>
          <w:rtl/>
        </w:rPr>
        <w:t>الوسائل</w:t>
      </w:r>
      <w:r w:rsidRPr="009B0BCE">
        <w:rPr>
          <w:rStyle w:val="libFootnote0Char"/>
          <w:rtl/>
        </w:rPr>
        <w:t xml:space="preserve"> ، ج 12 ، ص 139 ، ح 15875 ، من إرجاع الضمير إلى عليّ بن إبراهيم ، غير صحيح.</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 xml:space="preserve">عَنْ أَبِي الْحَسَنِ الرِّضَا </w:t>
      </w:r>
      <w:r w:rsidRPr="00924332">
        <w:rPr>
          <w:rStyle w:val="libAlaemChar"/>
          <w:rtl/>
        </w:rPr>
        <w:t>عليه‌السلام</w:t>
      </w:r>
      <w:r w:rsidRPr="00951346">
        <w:rPr>
          <w:rtl/>
          <w:lang w:bidi="fa-IR"/>
        </w:rPr>
        <w:t xml:space="preserve"> : أَنَّهُ كَانَ يُتَرِّبُ </w:t>
      </w:r>
      <w:r w:rsidRPr="00625F5B">
        <w:rPr>
          <w:rStyle w:val="libFootnotenumChar"/>
          <w:rtl/>
        </w:rPr>
        <w:t>(1)</w:t>
      </w:r>
      <w:r w:rsidRPr="00951346">
        <w:rPr>
          <w:rtl/>
          <w:lang w:bidi="fa-IR"/>
        </w:rPr>
        <w:t xml:space="preserve"> الْكِتَابَ ، وَقَالَ : « لَا بَأْسَ بِهِ </w:t>
      </w:r>
      <w:r w:rsidRPr="00625F5B">
        <w:rPr>
          <w:rStyle w:val="libFootnotenumChar"/>
          <w:rtl/>
        </w:rPr>
        <w:t>(2)</w:t>
      </w:r>
      <w:r>
        <w:rPr>
          <w:rtl/>
          <w:lang w:bidi="fa-IR"/>
        </w:rPr>
        <w:t xml:space="preserve"> ». </w:t>
      </w:r>
      <w:r w:rsidRPr="00625F5B">
        <w:rPr>
          <w:rStyle w:val="libFootnotenumChar"/>
          <w:rtl/>
        </w:rPr>
        <w:t>(3)</w:t>
      </w:r>
      <w:r w:rsidRPr="00951346">
        <w:rPr>
          <w:rtl/>
          <w:lang w:bidi="fa-IR"/>
        </w:rPr>
        <w:t xml:space="preserve"> ‌</w:t>
      </w:r>
    </w:p>
    <w:p w:rsidR="00DA4FAD" w:rsidRPr="00951346" w:rsidRDefault="00DA4FAD" w:rsidP="00DA4FAD">
      <w:pPr>
        <w:pStyle w:val="libNormal"/>
        <w:rPr>
          <w:rtl/>
          <w:lang w:bidi="fa-IR"/>
        </w:rPr>
      </w:pPr>
      <w:r w:rsidRPr="00395072">
        <w:rPr>
          <w:rtl/>
        </w:rPr>
        <w:t>3796</w:t>
      </w:r>
      <w:r w:rsidRPr="002C2FC4">
        <w:rPr>
          <w:rStyle w:val="libBold2Char"/>
          <w:rtl/>
        </w:rPr>
        <w:t xml:space="preserve"> / 9.</w:t>
      </w:r>
      <w:r w:rsidRPr="00951346">
        <w:rPr>
          <w:rtl/>
          <w:lang w:bidi="fa-IR"/>
        </w:rPr>
        <w:t xml:space="preserve"> عَلِيُّ بْنُ إِبْرَاهِيمَ ، عَنْ أَبِيهِ ، عَنِ ابْنِ أَبِي عُمَيْرٍ ، عَنْ عَلِيِّ بْنِ عَطِيَّةَ :</w:t>
      </w:r>
    </w:p>
    <w:p w:rsidR="00DA4FAD" w:rsidRPr="00951346" w:rsidRDefault="00DA4FAD" w:rsidP="00AE6BB9">
      <w:pPr>
        <w:pStyle w:val="libNormal"/>
        <w:rPr>
          <w:rtl/>
          <w:lang w:bidi="fa-IR"/>
        </w:rPr>
      </w:pPr>
      <w:r w:rsidRPr="00951346">
        <w:rPr>
          <w:rtl/>
          <w:lang w:bidi="fa-IR"/>
        </w:rPr>
        <w:t xml:space="preserve">أَنَّهُ رَأى كُتُباً </w:t>
      </w:r>
      <w:r w:rsidRPr="00625F5B">
        <w:rPr>
          <w:rStyle w:val="libFootnotenumChar"/>
          <w:rtl/>
        </w:rPr>
        <w:t>(4)</w:t>
      </w:r>
      <w:r w:rsidRPr="00951346">
        <w:rPr>
          <w:rtl/>
          <w:lang w:bidi="fa-IR"/>
        </w:rPr>
        <w:t xml:space="preserve"> لِأَبِي الْحَسَنِ </w:t>
      </w:r>
      <w:r w:rsidRPr="00924332">
        <w:rPr>
          <w:rStyle w:val="libAlaemChar"/>
          <w:rtl/>
        </w:rPr>
        <w:t>عليه‌السلام</w:t>
      </w:r>
      <w:r w:rsidRPr="00951346">
        <w:rPr>
          <w:rtl/>
          <w:lang w:bidi="fa-IR"/>
        </w:rPr>
        <w:t xml:space="preserve"> مُتَرَّبَةً </w:t>
      </w:r>
      <w:r w:rsidRPr="00625F5B">
        <w:rPr>
          <w:rStyle w:val="libFootnotenumChar"/>
          <w:rtl/>
        </w:rPr>
        <w:t>(5)</w:t>
      </w:r>
      <w:r w:rsidRPr="00951346">
        <w:rPr>
          <w:rtl/>
          <w:lang w:bidi="fa-IR"/>
        </w:rPr>
        <w:t xml:space="preserve"> </w:t>
      </w:r>
      <w:r w:rsidRPr="00625F5B">
        <w:rPr>
          <w:rStyle w:val="libFootnotenumChar"/>
          <w:rtl/>
        </w:rPr>
        <w:t>(6)</w:t>
      </w:r>
      <w:r w:rsidRPr="00951346">
        <w:rPr>
          <w:rtl/>
          <w:lang w:bidi="fa-IR"/>
        </w:rPr>
        <w:t xml:space="preserve"> </w:t>
      </w:r>
    </w:p>
    <w:p w:rsidR="00DA4FAD" w:rsidRPr="00951346" w:rsidRDefault="00DA4FAD" w:rsidP="00DA4FAD">
      <w:pPr>
        <w:pStyle w:val="Heading2Center"/>
        <w:rPr>
          <w:rtl/>
          <w:lang w:bidi="fa-IR"/>
        </w:rPr>
      </w:pPr>
      <w:bookmarkStart w:id="592" w:name="_Toc344056253"/>
      <w:bookmarkStart w:id="593" w:name="_Toc459895292"/>
      <w:bookmarkStart w:id="594" w:name="_Toc42787927"/>
      <w:r w:rsidRPr="00951346">
        <w:rPr>
          <w:rtl/>
          <w:lang w:bidi="fa-IR"/>
        </w:rPr>
        <w:t>30</w:t>
      </w:r>
      <w:r>
        <w:rPr>
          <w:rtl/>
          <w:lang w:bidi="fa-IR"/>
        </w:rPr>
        <w:t xml:space="preserve"> </w:t>
      </w:r>
      <w:r w:rsidR="003E6B40">
        <w:rPr>
          <w:rtl/>
          <w:lang w:bidi="fa-IR"/>
        </w:rPr>
        <w:t>-</w:t>
      </w:r>
      <w:r>
        <w:rPr>
          <w:rtl/>
          <w:lang w:bidi="fa-IR"/>
        </w:rPr>
        <w:t xml:space="preserve"> </w:t>
      </w:r>
      <w:r w:rsidRPr="00951346">
        <w:rPr>
          <w:rtl/>
          <w:lang w:bidi="fa-IR"/>
        </w:rPr>
        <w:t xml:space="preserve">بَابُ النَّهْيِ عَنْ </w:t>
      </w:r>
      <w:r w:rsidRPr="00625F5B">
        <w:rPr>
          <w:rStyle w:val="libFootnotenumChar"/>
          <w:rtl/>
        </w:rPr>
        <w:t>(7)</w:t>
      </w:r>
      <w:r>
        <w:rPr>
          <w:rtl/>
        </w:rPr>
        <w:t xml:space="preserve"> </w:t>
      </w:r>
      <w:r w:rsidRPr="00951346">
        <w:rPr>
          <w:rtl/>
          <w:lang w:bidi="fa-IR"/>
        </w:rPr>
        <w:t xml:space="preserve">إِحْرَاقِ الْقَرَاطِيسِ الْمَكْتُوبَةِ </w:t>
      </w:r>
      <w:r w:rsidRPr="00625F5B">
        <w:rPr>
          <w:rStyle w:val="libFootnotenumChar"/>
          <w:rtl/>
        </w:rPr>
        <w:t>(8)</w:t>
      </w:r>
      <w:r w:rsidRPr="00951346">
        <w:rPr>
          <w:rtl/>
          <w:lang w:bidi="fa-IR"/>
        </w:rPr>
        <w:t xml:space="preserve"> ‌</w:t>
      </w:r>
      <w:bookmarkEnd w:id="592"/>
      <w:bookmarkEnd w:id="593"/>
      <w:bookmarkEnd w:id="594"/>
    </w:p>
    <w:p w:rsidR="00DA4FAD" w:rsidRPr="00951346" w:rsidRDefault="00DA4FAD" w:rsidP="00DA4FAD">
      <w:pPr>
        <w:pStyle w:val="libNormal"/>
        <w:rPr>
          <w:rtl/>
          <w:lang w:bidi="fa-IR"/>
        </w:rPr>
      </w:pPr>
      <w:r w:rsidRPr="00395072">
        <w:rPr>
          <w:rtl/>
        </w:rPr>
        <w:t>3797</w:t>
      </w:r>
      <w:r w:rsidRPr="002C2FC4">
        <w:rPr>
          <w:rStyle w:val="libBold2Char"/>
          <w:rtl/>
        </w:rPr>
        <w:t xml:space="preserve"> / 1.</w:t>
      </w:r>
      <w:r w:rsidRPr="00951346">
        <w:rPr>
          <w:rtl/>
          <w:lang w:bidi="fa-IR"/>
        </w:rPr>
        <w:t xml:space="preserve"> مُحَمَّدُ بْنُ يَحْيى ، عَنْ أَحْمَدَ بْنِ مُحَمَّدٍ ، عَنْ عَلِيِّ بْنِ الْحَكَمِ ، عَنْ عَبْدِ الْمَلِكِ بْنِ عُتْبَةَ :</w:t>
      </w:r>
    </w:p>
    <w:p w:rsidR="00DA4FAD" w:rsidRPr="00951346" w:rsidRDefault="00DA4FAD" w:rsidP="00DA4FAD">
      <w:pPr>
        <w:pStyle w:val="libNormal"/>
        <w:rPr>
          <w:rtl/>
          <w:lang w:bidi="fa-IR"/>
        </w:rPr>
      </w:pPr>
      <w:r w:rsidRPr="00951346">
        <w:rPr>
          <w:rtl/>
          <w:lang w:bidi="fa-IR"/>
        </w:rPr>
        <w:t xml:space="preserve">عَنْ أَبِي الْحَسَنِ </w:t>
      </w:r>
      <w:r w:rsidRPr="00625F5B">
        <w:rPr>
          <w:rStyle w:val="libFootnotenumChar"/>
          <w:rtl/>
        </w:rPr>
        <w:t>(9)</w:t>
      </w:r>
      <w:r w:rsidRPr="00951346">
        <w:rPr>
          <w:rtl/>
          <w:lang w:bidi="fa-IR"/>
        </w:rPr>
        <w:t xml:space="preserve"> </w:t>
      </w:r>
      <w:r w:rsidRPr="00924332">
        <w:rPr>
          <w:rStyle w:val="libAlaemChar"/>
          <w:rtl/>
        </w:rPr>
        <w:t>عليه‌السلام</w:t>
      </w:r>
      <w:r w:rsidRPr="00951346">
        <w:rPr>
          <w:rtl/>
          <w:lang w:bidi="fa-IR"/>
        </w:rPr>
        <w:t xml:space="preserve"> ، قَالَ : سَأَلْتُهُ عَنِ الْقَرَاطِيسِ تَجْتَمِعُ </w:t>
      </w:r>
      <w:r w:rsidRPr="00625F5B">
        <w:rPr>
          <w:rStyle w:val="libFootnotenumChar"/>
          <w:rtl/>
        </w:rPr>
        <w:t>(10)</w:t>
      </w:r>
      <w:r w:rsidRPr="00951346">
        <w:rPr>
          <w:rtl/>
          <w:lang w:bidi="fa-IR"/>
        </w:rPr>
        <w:t xml:space="preserve"> : هَلْ تُحْرَقُ بِالنَّارِ وَفِيهَا </w:t>
      </w:r>
      <w:r w:rsidRPr="00625F5B">
        <w:rPr>
          <w:rStyle w:val="libFootnotenumChar"/>
          <w:rtl/>
        </w:rPr>
        <w:t>(11)</w:t>
      </w:r>
      <w:r w:rsidRPr="00951346">
        <w:rPr>
          <w:rtl/>
          <w:lang w:bidi="fa-IR"/>
        </w:rPr>
        <w:t xml:space="preserve"> شَيْ‌ءٌ مِنْ ذِكْرِ اللهِ</w:t>
      </w:r>
      <w:r>
        <w:rPr>
          <w:rtl/>
          <w:lang w:bidi="fa-IR"/>
        </w:rPr>
        <w:t>؟</w:t>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 يتّرب الكتاب » إمّا من الإتراب أو من التتريب ، وهو أن تجعل التراب عليه وتلطّخه به وتذر التراب على الكتابة قبل أن يجفّ. ونقل عن </w:t>
      </w:r>
      <w:r w:rsidR="00DA4FAD" w:rsidRPr="00707A47">
        <w:rPr>
          <w:rStyle w:val="libFootnoteBoldChar"/>
          <w:rtl/>
        </w:rPr>
        <w:t>مجمع البحار</w:t>
      </w:r>
      <w:r w:rsidR="00DA4FAD" w:rsidRPr="00951346">
        <w:rPr>
          <w:rtl/>
        </w:rPr>
        <w:t xml:space="preserve"> أنّ معنى الحديث : اجعلوا عليه التراب أو أسقطوه على التراب اعتماداً على الله تعالى في إيصاله إلى المقصد ، أو ذرّوا التراب على المكتوب ، أو خاطبوا في الكتاب خطاباً في غاية التواضع للمكتوب إليه. راجع : </w:t>
      </w:r>
      <w:r w:rsidR="00DA4FAD" w:rsidRPr="00707A47">
        <w:rPr>
          <w:rStyle w:val="libFootnoteBoldChar"/>
          <w:rtl/>
        </w:rPr>
        <w:t>شرح المازندراني</w:t>
      </w:r>
      <w:r w:rsidR="00DA4FAD" w:rsidRPr="00951346">
        <w:rPr>
          <w:rtl/>
        </w:rPr>
        <w:t xml:space="preserve"> ، ج 11 ، ص 138 ؛ </w:t>
      </w:r>
      <w:r w:rsidR="00DA4FAD" w:rsidRPr="00707A47">
        <w:rPr>
          <w:rStyle w:val="libFootnoteBoldChar"/>
          <w:rtl/>
        </w:rPr>
        <w:t>الوافي</w:t>
      </w:r>
      <w:r w:rsidR="00DA4FAD" w:rsidRPr="00951346">
        <w:rPr>
          <w:rtl/>
        </w:rPr>
        <w:t xml:space="preserve"> ، ج 5 ، ص 711 ؛ </w:t>
      </w:r>
      <w:r w:rsidR="00DA4FAD" w:rsidRPr="00707A47">
        <w:rPr>
          <w:rStyle w:val="libFootnoteBoldChar"/>
          <w:rtl/>
        </w:rPr>
        <w:t>مرآة العقول</w:t>
      </w:r>
      <w:r w:rsidR="00DA4FAD" w:rsidRPr="00951346">
        <w:rPr>
          <w:rtl/>
        </w:rPr>
        <w:t xml:space="preserve"> ، ج 12 ، ص 582.</w:t>
      </w:r>
    </w:p>
    <w:p w:rsidR="00DA4FAD" w:rsidRPr="00951346" w:rsidRDefault="0091593C" w:rsidP="00DA4FAD">
      <w:pPr>
        <w:pStyle w:val="libFootnote0"/>
        <w:rPr>
          <w:rtl/>
          <w:lang w:bidi="fa-IR"/>
        </w:rPr>
      </w:pPr>
      <w:r>
        <w:rPr>
          <w:rtl/>
        </w:rPr>
        <w:t>(2).</w:t>
      </w:r>
      <w:r w:rsidR="00DA4FAD" w:rsidRPr="00951346">
        <w:rPr>
          <w:rtl/>
        </w:rPr>
        <w:t xml:space="preserve"> في « ص » : + « عليّ بن إبراهيم ، عن أبيه ، عن ابن أبي عمير ، عن عليّ بن عطيّة ، أنّه رأى كتباً لأبي الحسن الرضا </w:t>
      </w:r>
      <w:r w:rsidR="00DA4FAD" w:rsidRPr="00A46F5F">
        <w:rPr>
          <w:rStyle w:val="libFootnoteAlaemChar"/>
          <w:rtl/>
        </w:rPr>
        <w:t>عليه‌السلام</w:t>
      </w:r>
      <w:r w:rsidR="00DA4FAD" w:rsidRPr="00951346">
        <w:rPr>
          <w:rtl/>
        </w:rPr>
        <w:t xml:space="preserve"> أنّه كان يترّب الكتاب زمرته وقال : لابأس به</w:t>
      </w:r>
      <w:r w:rsidR="00DA4FAD">
        <w:rPr>
          <w:rtl/>
        </w:rPr>
        <w:t xml:space="preserve"> ».</w:t>
      </w:r>
    </w:p>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قرب الإسناد</w:t>
      </w:r>
      <w:r w:rsidR="00DA4FAD" w:rsidRPr="00951346">
        <w:rPr>
          <w:rtl/>
        </w:rPr>
        <w:t xml:space="preserve"> ، ص 364 ، ح 1302 ، عن أحمد بن محمّد ، عن أحمد بن محمّد بن أبي نصر ، عن أبي الحسن </w:t>
      </w:r>
      <w:r w:rsidR="00DA4FAD" w:rsidRPr="00A46F5F">
        <w:rPr>
          <w:rStyle w:val="libFootnoteAlaemChar"/>
          <w:rtl/>
        </w:rPr>
        <w:t>عليه‌السلام</w:t>
      </w:r>
      <w:r w:rsidR="00DA4FAD" w:rsidRPr="00951346">
        <w:rPr>
          <w:rtl/>
        </w:rPr>
        <w:t xml:space="preserve">. </w:t>
      </w:r>
      <w:r w:rsidR="00DA4FAD" w:rsidRPr="00707A47">
        <w:rPr>
          <w:rStyle w:val="libFootnoteBoldChar"/>
          <w:rtl/>
        </w:rPr>
        <w:t>تحف العقول</w:t>
      </w:r>
      <w:r w:rsidR="00DA4FAD" w:rsidRPr="00951346">
        <w:rPr>
          <w:rtl/>
        </w:rPr>
        <w:t xml:space="preserve"> ، ص 433 </w:t>
      </w:r>
      <w:r w:rsidR="00A46F5F">
        <w:rPr>
          <w:rFonts w:hint="cs"/>
          <w:rtl/>
        </w:rPr>
        <w:t>.</w:t>
      </w:r>
      <w:r w:rsidR="00DA4FAD" w:rsidRPr="00707A47">
        <w:rPr>
          <w:rStyle w:val="libFootnoteBoldChar"/>
          <w:rtl/>
        </w:rPr>
        <w:t>الوافي</w:t>
      </w:r>
      <w:r w:rsidR="00DA4FAD" w:rsidRPr="00951346">
        <w:rPr>
          <w:rtl/>
        </w:rPr>
        <w:t xml:space="preserve"> ، ج 5 ، ص 711 ، ح 2929 ؛ </w:t>
      </w:r>
      <w:r w:rsidR="00DA4FAD" w:rsidRPr="00707A47">
        <w:rPr>
          <w:rStyle w:val="libFootnoteBoldChar"/>
          <w:rtl/>
        </w:rPr>
        <w:t>الوسائل</w:t>
      </w:r>
      <w:r w:rsidR="00DA4FAD" w:rsidRPr="00951346">
        <w:rPr>
          <w:rtl/>
        </w:rPr>
        <w:t xml:space="preserve"> ، ج 12 ، ص 139 ، ح 15875 ؛ </w:t>
      </w:r>
      <w:r w:rsidR="00DA4FAD" w:rsidRPr="00707A47">
        <w:rPr>
          <w:rStyle w:val="libFootnoteBoldChar"/>
          <w:rtl/>
        </w:rPr>
        <w:t>البحار</w:t>
      </w:r>
      <w:r w:rsidR="00DA4FAD" w:rsidRPr="00951346">
        <w:rPr>
          <w:rtl/>
        </w:rPr>
        <w:t xml:space="preserve"> ، ج 52 ، ص 104 ، ح 29 ، وتمام الرواية فيه : « أنّه كان يترّب الكتاب</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46F5F" w:rsidTr="00A46F5F">
        <w:tc>
          <w:tcPr>
            <w:tcW w:w="4006" w:type="dxa"/>
          </w:tcPr>
          <w:p w:rsidR="00A46F5F" w:rsidRDefault="00A46F5F" w:rsidP="00DA4FAD">
            <w:pPr>
              <w:pStyle w:val="libFootnote0"/>
              <w:rPr>
                <w:rtl/>
              </w:rPr>
            </w:pPr>
            <w:r>
              <w:rPr>
                <w:rtl/>
              </w:rPr>
              <w:t>(4).</w:t>
            </w:r>
            <w:r w:rsidRPr="00951346">
              <w:rPr>
                <w:rtl/>
              </w:rPr>
              <w:t xml:space="preserve"> في « ج » : « كتاباً</w:t>
            </w:r>
            <w:r>
              <w:rPr>
                <w:rtl/>
              </w:rPr>
              <w:t xml:space="preserve"> ».</w:t>
            </w:r>
          </w:p>
        </w:tc>
        <w:tc>
          <w:tcPr>
            <w:tcW w:w="4006" w:type="dxa"/>
          </w:tcPr>
          <w:p w:rsidR="00A46F5F" w:rsidRDefault="00A46F5F" w:rsidP="00DA4FAD">
            <w:pPr>
              <w:pStyle w:val="libFootnote0"/>
              <w:rPr>
                <w:rtl/>
              </w:rPr>
            </w:pPr>
            <w:r>
              <w:rPr>
                <w:rtl/>
              </w:rPr>
              <w:t>(5).</w:t>
            </w:r>
            <w:r w:rsidRPr="00951346">
              <w:rPr>
                <w:rtl/>
              </w:rPr>
              <w:t xml:space="preserve"> يجوز فيه الإفعال والتفعيل.</w:t>
            </w:r>
          </w:p>
        </w:tc>
      </w:tr>
    </w:tbl>
    <w:p w:rsidR="00DA4FAD" w:rsidRPr="00951346" w:rsidRDefault="0091593C" w:rsidP="00DA4FAD">
      <w:pPr>
        <w:pStyle w:val="libFootnote0"/>
        <w:rPr>
          <w:rtl/>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5 ، ص 711 ، ح 2928 ؛ </w:t>
      </w:r>
      <w:r w:rsidR="00DA4FAD" w:rsidRPr="00707A47">
        <w:rPr>
          <w:rStyle w:val="libFootnoteBoldChar"/>
          <w:rtl/>
        </w:rPr>
        <w:t>الوسائل</w:t>
      </w:r>
      <w:r w:rsidR="00DA4FAD" w:rsidRPr="00951346">
        <w:rPr>
          <w:rtl/>
        </w:rPr>
        <w:t xml:space="preserve"> ، ج 12 ، ص 139 ، ح 15876 ؛ </w:t>
      </w:r>
      <w:r w:rsidR="00DA4FAD" w:rsidRPr="00707A47">
        <w:rPr>
          <w:rStyle w:val="libFootnoteBoldChar"/>
          <w:rtl/>
        </w:rPr>
        <w:t>البحار</w:t>
      </w:r>
      <w:r w:rsidR="00DA4FAD" w:rsidRPr="00951346">
        <w:rPr>
          <w:rtl/>
        </w:rPr>
        <w:t xml:space="preserve"> ، ح 51 ، ص 112 ، ح 21.</w:t>
      </w:r>
    </w:p>
    <w:p w:rsidR="00DA4FAD" w:rsidRPr="00951346" w:rsidRDefault="0091593C" w:rsidP="00DA4FAD">
      <w:pPr>
        <w:pStyle w:val="libFootnote0"/>
        <w:rPr>
          <w:rtl/>
          <w:lang w:bidi="fa-IR"/>
        </w:rPr>
      </w:pPr>
      <w:r>
        <w:rPr>
          <w:rtl/>
        </w:rPr>
        <w:t>(7).</w:t>
      </w:r>
      <w:r w:rsidR="00DA4FAD" w:rsidRPr="00951346">
        <w:rPr>
          <w:rtl/>
        </w:rPr>
        <w:t xml:space="preserve"> في « ص » : « نهي » بدل « النهي عن</w:t>
      </w:r>
      <w:r w:rsidR="00DA4FAD">
        <w:rPr>
          <w:rtl/>
        </w:rPr>
        <w:t xml:space="preserve"> ».</w:t>
      </w:r>
    </w:p>
    <w:p w:rsidR="00DA4FAD" w:rsidRPr="00951346" w:rsidRDefault="0091593C" w:rsidP="00DA4FAD">
      <w:pPr>
        <w:pStyle w:val="libFootnote0"/>
        <w:rPr>
          <w:rtl/>
          <w:lang w:bidi="fa-IR"/>
        </w:rPr>
      </w:pPr>
      <w:r>
        <w:rPr>
          <w:rtl/>
        </w:rPr>
        <w:t>(8).</w:t>
      </w:r>
      <w:r w:rsidR="00DA4FAD" w:rsidRPr="00951346">
        <w:rPr>
          <w:rtl/>
        </w:rPr>
        <w:t xml:space="preserve"> في « ب ، ج ، د ، ز » ومرآة العقول : « باب » بدل « باب النهي</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المكتوبة</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A46F5F" w:rsidTr="00A46F5F">
        <w:tc>
          <w:tcPr>
            <w:tcW w:w="4006" w:type="dxa"/>
          </w:tcPr>
          <w:p w:rsidR="00A46F5F" w:rsidRDefault="00A46F5F" w:rsidP="00DA4FAD">
            <w:pPr>
              <w:pStyle w:val="libFootnote0"/>
              <w:rPr>
                <w:rtl/>
              </w:rPr>
            </w:pPr>
            <w:r>
              <w:rPr>
                <w:rtl/>
              </w:rPr>
              <w:t>(9).</w:t>
            </w:r>
            <w:r w:rsidRPr="00951346">
              <w:rPr>
                <w:rtl/>
              </w:rPr>
              <w:t xml:space="preserve"> في الوسائل : + « الأوّل</w:t>
            </w:r>
            <w:r>
              <w:rPr>
                <w:rtl/>
              </w:rPr>
              <w:t xml:space="preserve"> ».</w:t>
            </w:r>
          </w:p>
        </w:tc>
        <w:tc>
          <w:tcPr>
            <w:tcW w:w="4006" w:type="dxa"/>
          </w:tcPr>
          <w:p w:rsidR="00A46F5F" w:rsidRDefault="00A46F5F" w:rsidP="00DA4FAD">
            <w:pPr>
              <w:pStyle w:val="libFootnote0"/>
              <w:rPr>
                <w:rtl/>
              </w:rPr>
            </w:pPr>
            <w:r>
              <w:rPr>
                <w:rtl/>
              </w:rPr>
              <w:t>(10). في «ز ،ص»</w:t>
            </w:r>
            <w:r w:rsidRPr="00951346">
              <w:rPr>
                <w:rtl/>
              </w:rPr>
              <w:t>وحاشي</w:t>
            </w:r>
            <w:r>
              <w:rPr>
                <w:rtl/>
              </w:rPr>
              <w:t>ة«د</w:t>
            </w:r>
            <w:r w:rsidRPr="00951346">
              <w:rPr>
                <w:rtl/>
              </w:rPr>
              <w:t>» والوسائل : « تجمع</w:t>
            </w:r>
            <w:r>
              <w:rPr>
                <w:rtl/>
              </w:rPr>
              <w:t xml:space="preserve"> ».</w:t>
            </w:r>
          </w:p>
        </w:tc>
      </w:tr>
    </w:tbl>
    <w:p w:rsidR="00DA4FAD" w:rsidRPr="00951346" w:rsidRDefault="0091593C" w:rsidP="00DA4FAD">
      <w:pPr>
        <w:pStyle w:val="libFootnote0"/>
        <w:rPr>
          <w:rtl/>
          <w:lang w:bidi="fa-IR"/>
        </w:rPr>
      </w:pPr>
      <w:r>
        <w:rPr>
          <w:rtl/>
        </w:rPr>
        <w:t>(11).</w:t>
      </w:r>
      <w:r w:rsidR="00DA4FAD" w:rsidRPr="00951346">
        <w:rPr>
          <w:rtl/>
        </w:rPr>
        <w:t xml:space="preserve"> في « ب » : « فيه</w:t>
      </w:r>
      <w:r w:rsidR="00DA4FAD">
        <w:rPr>
          <w:rtl/>
        </w:rPr>
        <w:t xml:space="preserve"> ». </w:t>
      </w:r>
      <w:r w:rsidR="00DA4FAD" w:rsidRPr="00951346">
        <w:rPr>
          <w:rtl/>
        </w:rPr>
        <w:t>أي في المجموع.</w:t>
      </w:r>
    </w:p>
    <w:p w:rsidR="00C22AC0" w:rsidRDefault="00C22AC0" w:rsidP="00C22AC0">
      <w:pPr>
        <w:pStyle w:val="libNormal"/>
        <w:rPr>
          <w:rtl/>
          <w:lang w:bidi="fa-IR"/>
        </w:rPr>
      </w:pPr>
      <w:r>
        <w:rPr>
          <w:rtl/>
          <w:lang w:bidi="fa-IR"/>
        </w:rPr>
        <w:br w:type="page"/>
      </w:r>
    </w:p>
    <w:p w:rsidR="00DA4FAD" w:rsidRPr="00951346" w:rsidRDefault="00DA4FAD" w:rsidP="00DA4FAD">
      <w:pPr>
        <w:pStyle w:val="libNormal"/>
        <w:rPr>
          <w:rtl/>
          <w:lang w:bidi="fa-IR"/>
        </w:rPr>
      </w:pPr>
      <w:r w:rsidRPr="00951346">
        <w:rPr>
          <w:rtl/>
          <w:lang w:bidi="fa-IR"/>
        </w:rPr>
        <w:lastRenderedPageBreak/>
        <w:t>قَالَ : « لَا ، تُغْسَلُ بِالْمَاءِ أَوَّلاً قَبْلُ</w:t>
      </w:r>
      <w:r>
        <w:rPr>
          <w:rtl/>
          <w:lang w:bidi="fa-IR"/>
        </w:rPr>
        <w:t xml:space="preserve"> ». </w:t>
      </w:r>
      <w:r w:rsidRPr="00625F5B">
        <w:rPr>
          <w:rStyle w:val="libFootnotenumChar"/>
          <w:rtl/>
        </w:rPr>
        <w:t>(1)</w:t>
      </w:r>
      <w:r w:rsidRPr="00951346">
        <w:rPr>
          <w:rtl/>
          <w:lang w:bidi="fa-IR"/>
        </w:rPr>
        <w:t xml:space="preserve"> ‌</w:t>
      </w:r>
    </w:p>
    <w:p w:rsidR="00DA4FAD" w:rsidRPr="00951346" w:rsidRDefault="00DA4FAD" w:rsidP="00DA4FAD">
      <w:pPr>
        <w:pStyle w:val="libNormal"/>
        <w:rPr>
          <w:rtl/>
          <w:lang w:bidi="fa-IR"/>
        </w:rPr>
      </w:pPr>
      <w:r w:rsidRPr="00395072">
        <w:rPr>
          <w:rtl/>
        </w:rPr>
        <w:t>3798</w:t>
      </w:r>
      <w:r w:rsidRPr="002C2FC4">
        <w:rPr>
          <w:rStyle w:val="libBold2Char"/>
          <w:rtl/>
        </w:rPr>
        <w:t xml:space="preserve"> / 2.</w:t>
      </w:r>
      <w:r w:rsidRPr="00951346">
        <w:rPr>
          <w:rtl/>
          <w:lang w:bidi="fa-IR"/>
        </w:rPr>
        <w:t xml:space="preserve"> عَنْهُ </w:t>
      </w:r>
      <w:r w:rsidRPr="00625F5B">
        <w:rPr>
          <w:rStyle w:val="libFootnotenumChar"/>
          <w:rtl/>
        </w:rPr>
        <w:t>(2)</w:t>
      </w:r>
      <w:r w:rsidRPr="00951346">
        <w:rPr>
          <w:rtl/>
          <w:lang w:bidi="fa-IR"/>
        </w:rPr>
        <w:t xml:space="preserve"> ، عَنِ الْوَشَّاءِ ، عَنْ عَبْدِ اللهِ بْنِ سِنَانٍ ، قَالَ :</w:t>
      </w:r>
    </w:p>
    <w:p w:rsidR="00DA4FAD" w:rsidRPr="00951346" w:rsidRDefault="00DA4FAD" w:rsidP="00DA4FAD">
      <w:pPr>
        <w:pStyle w:val="libNormal"/>
        <w:rPr>
          <w:rtl/>
          <w:lang w:bidi="fa-IR"/>
        </w:rPr>
      </w:pPr>
      <w:r w:rsidRPr="00951346">
        <w:rPr>
          <w:rtl/>
          <w:lang w:bidi="fa-IR"/>
        </w:rPr>
        <w:t xml:space="preserve">سَمِعْتُ أَبَا عَبْدِ اللهِ </w:t>
      </w:r>
      <w:r w:rsidRPr="00924332">
        <w:rPr>
          <w:rStyle w:val="libAlaemChar"/>
          <w:rtl/>
        </w:rPr>
        <w:t>عليه‌السلام</w:t>
      </w:r>
      <w:r w:rsidRPr="00951346">
        <w:rPr>
          <w:rtl/>
          <w:lang w:bidi="fa-IR"/>
        </w:rPr>
        <w:t xml:space="preserve"> يَقُولُ : « لَا تُحْرِقُوا الْقَرَاطِيسَ ، وَلكِنِ امْحُوهَا وَحَرِّقُوهَا </w:t>
      </w:r>
      <w:r w:rsidRPr="00625F5B">
        <w:rPr>
          <w:rStyle w:val="libFootnotenumChar"/>
          <w:rtl/>
        </w:rPr>
        <w:t>(3)</w:t>
      </w:r>
      <w:r>
        <w:rPr>
          <w:rtl/>
          <w:lang w:bidi="fa-IR"/>
        </w:rPr>
        <w:t xml:space="preserve"> ». </w:t>
      </w:r>
      <w:r w:rsidRPr="00625F5B">
        <w:rPr>
          <w:rStyle w:val="libFootnotenumChar"/>
          <w:rtl/>
        </w:rPr>
        <w:t>(4)</w:t>
      </w:r>
      <w:r w:rsidRPr="00951346">
        <w:rPr>
          <w:rtl/>
          <w:lang w:bidi="fa-IR"/>
        </w:rPr>
        <w:t xml:space="preserve"> ‌</w:t>
      </w:r>
    </w:p>
    <w:p w:rsidR="00DA4FAD" w:rsidRPr="00951346" w:rsidRDefault="00DA4FAD" w:rsidP="00DA4FAD">
      <w:pPr>
        <w:pStyle w:val="libNormal"/>
        <w:rPr>
          <w:rtl/>
          <w:lang w:bidi="fa-IR"/>
        </w:rPr>
      </w:pPr>
      <w:r w:rsidRPr="00395072">
        <w:rPr>
          <w:rtl/>
        </w:rPr>
        <w:t>3799</w:t>
      </w:r>
      <w:r w:rsidRPr="002C2FC4">
        <w:rPr>
          <w:rStyle w:val="libBold2Char"/>
          <w:rtl/>
        </w:rPr>
        <w:t xml:space="preserve"> / 3.</w:t>
      </w:r>
      <w:r w:rsidRPr="00951346">
        <w:rPr>
          <w:rtl/>
          <w:lang w:bidi="fa-IR"/>
        </w:rPr>
        <w:t xml:space="preserve"> عَلِيُّ بْنُ إِبْرَاهِيمَ ، عَنْ أَبِيهِ ، عَنِ ابْنِ أَبِي عُمَيْرٍ ، عَنْ حَمَّادِ بْنِ عُثْمَانَ ، عَنْ زُرَارَةَ ، قَالَ :</w:t>
      </w:r>
    </w:p>
    <w:p w:rsidR="00DA4FAD" w:rsidRPr="00951346" w:rsidRDefault="00DA4FAD" w:rsidP="000A3F3F">
      <w:pPr>
        <w:pStyle w:val="libNormal"/>
        <w:rPr>
          <w:rtl/>
          <w:lang w:bidi="fa-IR"/>
        </w:rPr>
      </w:pPr>
      <w:r w:rsidRPr="00951346">
        <w:rPr>
          <w:rtl/>
          <w:lang w:bidi="fa-IR"/>
        </w:rPr>
        <w:t xml:space="preserve">سُئِلَ أَبُو عَبْدِ اللهِ </w:t>
      </w:r>
      <w:r w:rsidR="000A3F3F" w:rsidRPr="00924332">
        <w:rPr>
          <w:rStyle w:val="libAlaemChar"/>
          <w:rtl/>
        </w:rPr>
        <w:t>عليه‌السلام</w:t>
      </w:r>
      <w:r w:rsidR="000A3F3F" w:rsidRPr="00951346">
        <w:rPr>
          <w:rtl/>
          <w:lang w:bidi="fa-IR"/>
        </w:rPr>
        <w:t xml:space="preserve"> </w:t>
      </w:r>
      <w:r w:rsidRPr="00951346">
        <w:rPr>
          <w:rtl/>
          <w:lang w:bidi="fa-IR"/>
        </w:rPr>
        <w:t>عَنِ الِاسْمِ مِنْ أَسْمَاءِ اللهِ يَمْحُوهُ الرَّجُلُ بِالتُّفْلِ.</w:t>
      </w:r>
    </w:p>
    <w:p w:rsidR="00DA4FAD" w:rsidRPr="00951346" w:rsidRDefault="00DA4FAD" w:rsidP="00DA4FAD">
      <w:pPr>
        <w:pStyle w:val="libNormal"/>
        <w:rPr>
          <w:rtl/>
          <w:lang w:bidi="fa-IR"/>
        </w:rPr>
      </w:pPr>
      <w:r w:rsidRPr="00951346">
        <w:rPr>
          <w:rtl/>
          <w:lang w:bidi="fa-IR"/>
        </w:rPr>
        <w:t xml:space="preserve">قَالَ : « امْحُوهُ </w:t>
      </w:r>
      <w:r w:rsidRPr="00625F5B">
        <w:rPr>
          <w:rStyle w:val="libFootnotenumChar"/>
          <w:rtl/>
        </w:rPr>
        <w:t>(5)</w:t>
      </w:r>
      <w:r w:rsidRPr="00951346">
        <w:rPr>
          <w:rtl/>
          <w:lang w:bidi="fa-IR"/>
        </w:rPr>
        <w:t xml:space="preserve"> بِأَطْهَرِ مَا تَجِدُونَ</w:t>
      </w:r>
      <w:r>
        <w:rPr>
          <w:rtl/>
          <w:lang w:bidi="fa-IR"/>
        </w:rPr>
        <w:t xml:space="preserve"> ». </w:t>
      </w:r>
      <w:r w:rsidRPr="00625F5B">
        <w:rPr>
          <w:rStyle w:val="libFootnotenumChar"/>
          <w:rtl/>
        </w:rPr>
        <w:t>(6)</w:t>
      </w:r>
      <w:r w:rsidRPr="00951346">
        <w:rPr>
          <w:rtl/>
          <w:lang w:bidi="fa-IR"/>
        </w:rPr>
        <w:t xml:space="preserve"> ‌</w:t>
      </w:r>
    </w:p>
    <w:p w:rsidR="00DA4FAD" w:rsidRPr="00951346" w:rsidRDefault="00DA4FAD" w:rsidP="00DA4FAD">
      <w:pPr>
        <w:pStyle w:val="libNormal"/>
        <w:rPr>
          <w:rtl/>
          <w:lang w:bidi="fa-IR"/>
        </w:rPr>
      </w:pPr>
      <w:r w:rsidRPr="00395072">
        <w:rPr>
          <w:rtl/>
        </w:rPr>
        <w:t>3800</w:t>
      </w:r>
      <w:r w:rsidRPr="002C2FC4">
        <w:rPr>
          <w:rStyle w:val="libBold2Char"/>
          <w:rtl/>
        </w:rPr>
        <w:t xml:space="preserve"> / 4.</w:t>
      </w:r>
      <w:r w:rsidRPr="00951346">
        <w:rPr>
          <w:rtl/>
          <w:lang w:bidi="fa-IR"/>
        </w:rPr>
        <w:t xml:space="preserve"> عَلِيٌّ </w:t>
      </w:r>
      <w:r w:rsidRPr="00625F5B">
        <w:rPr>
          <w:rStyle w:val="libFootnotenumChar"/>
          <w:rtl/>
        </w:rPr>
        <w:t>(7)</w:t>
      </w:r>
      <w:r w:rsidRPr="00951346">
        <w:rPr>
          <w:rtl/>
          <w:lang w:bidi="fa-IR"/>
        </w:rPr>
        <w:t xml:space="preserve"> ، عَنْ أَبِيهِ ، عَنِ النَّوْفَلِيِّ ، عَنِ السَّكُونِيِّ :</w:t>
      </w:r>
    </w:p>
    <w:p w:rsidR="00DA4FAD" w:rsidRPr="00951346" w:rsidRDefault="00DA4FAD" w:rsidP="00DA4FAD">
      <w:pPr>
        <w:pStyle w:val="libNormal"/>
        <w:rPr>
          <w:rtl/>
          <w:lang w:bidi="fa-IR"/>
        </w:rPr>
      </w:pPr>
      <w:r w:rsidRPr="00951346">
        <w:rPr>
          <w:rtl/>
          <w:lang w:bidi="fa-IR"/>
        </w:rPr>
        <w:t xml:space="preserve">عَنْ أَبِي عَبْدِ اللهِ </w:t>
      </w:r>
      <w:r w:rsidRPr="00924332">
        <w:rPr>
          <w:rStyle w:val="libAlaemChar"/>
          <w:rtl/>
        </w:rPr>
        <w:t>عليه‌السلام</w:t>
      </w:r>
      <w:r w:rsidRPr="00951346">
        <w:rPr>
          <w:rtl/>
          <w:lang w:bidi="fa-IR"/>
        </w:rPr>
        <w:t xml:space="preserve"> ، قَالَ : « قَالَ رَسُولُ اللهِ </w:t>
      </w:r>
      <w:r w:rsidR="0091593C" w:rsidRPr="0091593C">
        <w:rPr>
          <w:rStyle w:val="libAlaemChar"/>
          <w:rtl/>
        </w:rPr>
        <w:t>صلى‌الله‌عليه‌وآله</w:t>
      </w:r>
      <w:r w:rsidRPr="00951346">
        <w:rPr>
          <w:rtl/>
          <w:lang w:bidi="fa-IR"/>
        </w:rPr>
        <w:t xml:space="preserve"> : امْحُوا كِتَابَ اللهِ وَذِكْرَهُ بِأَطْهَرِ مَا تَجِدُونَ ؛ وَ</w:t>
      </w:r>
      <w:r>
        <w:rPr>
          <w:rFonts w:hint="cs"/>
          <w:rtl/>
          <w:lang w:bidi="fa-IR"/>
        </w:rPr>
        <w:t xml:space="preserve"> </w:t>
      </w:r>
      <w:r w:rsidRPr="00625F5B">
        <w:rPr>
          <w:rStyle w:val="libFootnotenumChar"/>
          <w:rtl/>
        </w:rPr>
        <w:t>(8)</w:t>
      </w:r>
      <w:r w:rsidRPr="00951346">
        <w:rPr>
          <w:rtl/>
          <w:lang w:bidi="fa-IR"/>
        </w:rPr>
        <w:t xml:space="preserve"> نَهى أَنْ يُحْرَقَ كِتَابُ اللهِ </w:t>
      </w:r>
      <w:r w:rsidRPr="00625F5B">
        <w:rPr>
          <w:rStyle w:val="libFootnotenumChar"/>
          <w:rtl/>
        </w:rPr>
        <w:t>(9)</w:t>
      </w:r>
      <w:r w:rsidRPr="00951346">
        <w:rPr>
          <w:rtl/>
          <w:lang w:bidi="fa-IR"/>
        </w:rPr>
        <w:t xml:space="preserve"> ، وَنَهى أَنْ يُمْحى بِالْأَقْلَامِ </w:t>
      </w:r>
      <w:r w:rsidRPr="00625F5B">
        <w:rPr>
          <w:rStyle w:val="libFootnotenumChar"/>
          <w:rtl/>
        </w:rPr>
        <w:t>(10)</w:t>
      </w:r>
      <w:r>
        <w:rPr>
          <w:rtl/>
          <w:lang w:bidi="fa-IR"/>
        </w:rPr>
        <w:t xml:space="preserve"> ». </w:t>
      </w:r>
      <w:r w:rsidRPr="00625F5B">
        <w:rPr>
          <w:rStyle w:val="libFootnotenumChar"/>
          <w:rtl/>
        </w:rPr>
        <w:t>(11)</w:t>
      </w:r>
      <w:r w:rsidRPr="00951346">
        <w:rPr>
          <w:rtl/>
          <w:lang w:bidi="fa-IR"/>
        </w:rPr>
        <w:t xml:space="preserve"> ‌</w:t>
      </w:r>
    </w:p>
    <w:p w:rsidR="00DA4FAD" w:rsidRPr="00951346" w:rsidRDefault="00DA4FAD" w:rsidP="00DA4FAD">
      <w:pPr>
        <w:pStyle w:val="libNormal"/>
        <w:rPr>
          <w:rtl/>
          <w:lang w:bidi="fa-IR"/>
        </w:rPr>
      </w:pPr>
      <w:r w:rsidRPr="00395072">
        <w:rPr>
          <w:rtl/>
        </w:rPr>
        <w:t>3801</w:t>
      </w:r>
      <w:r w:rsidRPr="002C2FC4">
        <w:rPr>
          <w:rStyle w:val="libBold2Char"/>
          <w:rtl/>
        </w:rPr>
        <w:t xml:space="preserve"> / 5.</w:t>
      </w:r>
      <w:r w:rsidRPr="00951346">
        <w:rPr>
          <w:rtl/>
          <w:lang w:bidi="fa-IR"/>
        </w:rPr>
        <w:t xml:space="preserve"> عَلِيٌّ </w:t>
      </w:r>
      <w:r w:rsidRPr="00625F5B">
        <w:rPr>
          <w:rStyle w:val="libFootnotenumChar"/>
          <w:rtl/>
        </w:rPr>
        <w:t>(12)</w:t>
      </w:r>
      <w:r w:rsidRPr="00951346">
        <w:rPr>
          <w:rtl/>
          <w:lang w:bidi="fa-IR"/>
        </w:rPr>
        <w:t xml:space="preserve"> ، عَنْ أَبِيهِ ، عَنِ ابْنِ أَبِي عُمَيْرٍ ، عَنْ مُحَمَّدِ بْنِ إِسْحَاقَ بْنِ عَمَّارٍ :</w:t>
      </w:r>
    </w:p>
    <w:p w:rsidR="00DA4FAD" w:rsidRPr="00951346" w:rsidRDefault="00DA4FAD" w:rsidP="00DA4FAD">
      <w:pPr>
        <w:pStyle w:val="libNormal"/>
        <w:rPr>
          <w:rtl/>
          <w:lang w:bidi="fa-IR"/>
        </w:rPr>
      </w:pPr>
      <w:r w:rsidRPr="00951346">
        <w:rPr>
          <w:rtl/>
          <w:lang w:bidi="fa-IR"/>
        </w:rPr>
        <w:t xml:space="preserve">عَنْ أَبِي الْحَسَنِ مُوسى </w:t>
      </w:r>
      <w:r w:rsidRPr="00924332">
        <w:rPr>
          <w:rStyle w:val="libAlaemChar"/>
          <w:rtl/>
        </w:rPr>
        <w:t>عليه‌السلام</w:t>
      </w:r>
      <w:r w:rsidRPr="00951346">
        <w:rPr>
          <w:rtl/>
          <w:lang w:bidi="fa-IR"/>
        </w:rPr>
        <w:t xml:space="preserve"> فِي الظُّهُورِ </w:t>
      </w:r>
      <w:r w:rsidRPr="00625F5B">
        <w:rPr>
          <w:rStyle w:val="libFootnotenumChar"/>
          <w:rtl/>
        </w:rPr>
        <w:t>(13)</w:t>
      </w:r>
      <w:r w:rsidRPr="00951346">
        <w:rPr>
          <w:rtl/>
          <w:lang w:bidi="fa-IR"/>
        </w:rPr>
        <w:t xml:space="preserve"> ‌</w:t>
      </w:r>
      <w:r w:rsidR="000A3F3F">
        <w:rPr>
          <w:rFonts w:hint="cs"/>
          <w:rtl/>
          <w:lang w:bidi="fa-IR"/>
        </w:rPr>
        <w:t>.................................</w:t>
      </w:r>
      <w:r w:rsidR="000A3F3F">
        <w:rPr>
          <w:rFonts w:hint="cs"/>
          <w:rtl/>
          <w:lang w:bidi="fa-IR"/>
        </w:rPr>
        <w:tab/>
      </w:r>
    </w:p>
    <w:p w:rsidR="00DA4FAD" w:rsidRPr="00951346" w:rsidRDefault="00DA4FAD" w:rsidP="00DA4FAD">
      <w:pPr>
        <w:pStyle w:val="libLine"/>
        <w:rPr>
          <w:rtl/>
          <w:lang w:bidi="fa-IR"/>
        </w:rPr>
      </w:pPr>
      <w:r>
        <w:rPr>
          <w:rtl/>
          <w:lang w:bidi="fa-IR"/>
        </w:rPr>
        <w:t>__________________</w:t>
      </w:r>
    </w:p>
    <w:p w:rsidR="00DA4FAD" w:rsidRPr="00951346" w:rsidRDefault="0091593C" w:rsidP="00DA4FAD">
      <w:pPr>
        <w:pStyle w:val="libFootnote0"/>
        <w:rPr>
          <w:rtl/>
          <w:lang w:bidi="fa-IR"/>
        </w:rPr>
      </w:pPr>
      <w:r>
        <w:rPr>
          <w:rtl/>
        </w:rPr>
        <w:t>(1).</w:t>
      </w:r>
      <w:r w:rsidR="00DA4FAD" w:rsidRPr="00951346">
        <w:rPr>
          <w:rtl/>
        </w:rPr>
        <w:t xml:space="preserve"> </w:t>
      </w:r>
      <w:r w:rsidR="00DA4FAD" w:rsidRPr="00707A47">
        <w:rPr>
          <w:rStyle w:val="libFootnoteBoldChar"/>
          <w:rtl/>
        </w:rPr>
        <w:t>الوافي</w:t>
      </w:r>
      <w:r w:rsidR="00DA4FAD" w:rsidRPr="00951346">
        <w:rPr>
          <w:rtl/>
        </w:rPr>
        <w:t xml:space="preserve"> ، ج 9 ، ص 1688 ، ح 8953 ؛ </w:t>
      </w:r>
      <w:r w:rsidR="00DA4FAD" w:rsidRPr="00707A47">
        <w:rPr>
          <w:rStyle w:val="libFootnoteBoldChar"/>
          <w:rtl/>
        </w:rPr>
        <w:t>الوسائل</w:t>
      </w:r>
      <w:r w:rsidR="00DA4FAD" w:rsidRPr="00951346">
        <w:rPr>
          <w:rtl/>
        </w:rPr>
        <w:t xml:space="preserve"> ، ج 12 ، ص 140 ، ح 15879.</w:t>
      </w:r>
    </w:p>
    <w:p w:rsidR="00DA4FAD" w:rsidRPr="00951346" w:rsidRDefault="0091593C" w:rsidP="00DA4FAD">
      <w:pPr>
        <w:pStyle w:val="libFootnote0"/>
        <w:rPr>
          <w:rtl/>
          <w:lang w:bidi="fa-IR"/>
        </w:rPr>
      </w:pPr>
      <w:r>
        <w:rPr>
          <w:rtl/>
        </w:rPr>
        <w:t>(2).</w:t>
      </w:r>
      <w:r w:rsidR="00DA4FAD" w:rsidRPr="00951346">
        <w:rPr>
          <w:rtl/>
        </w:rPr>
        <w:t xml:space="preserve"> الضمير راجع إلى أحمد بن محمّد المذكور في السند السابق.</w:t>
      </w:r>
    </w:p>
    <w:p w:rsidR="00DA4FAD" w:rsidRPr="00951346" w:rsidRDefault="0091593C" w:rsidP="00DA4FAD">
      <w:pPr>
        <w:pStyle w:val="libFootnote0"/>
        <w:rPr>
          <w:rtl/>
          <w:lang w:bidi="fa-IR"/>
        </w:rPr>
      </w:pPr>
      <w:r>
        <w:rPr>
          <w:rtl/>
        </w:rPr>
        <w:t>(3).</w:t>
      </w:r>
      <w:r w:rsidR="00DA4FAD" w:rsidRPr="00951346">
        <w:rPr>
          <w:rtl/>
        </w:rPr>
        <w:t xml:space="preserve"> في « د » والوسائل : « خرّقوها</w:t>
      </w:r>
      <w:r w:rsidR="00DA4FAD">
        <w:rPr>
          <w:rtl/>
        </w:rPr>
        <w:t xml:space="preserve"> ». </w:t>
      </w:r>
      <w:r w:rsidR="00DA4FAD" w:rsidRPr="00951346">
        <w:rPr>
          <w:rtl/>
        </w:rPr>
        <w:t>وفي « ز » : « خرقوا</w:t>
      </w:r>
      <w:r w:rsidR="00DA4FAD">
        <w:rPr>
          <w:rtl/>
        </w:rPr>
        <w:t xml:space="preserve"> ».</w:t>
      </w:r>
    </w:p>
    <w:p w:rsidR="00DA4FAD" w:rsidRPr="00951346" w:rsidRDefault="0091593C" w:rsidP="00DA4FAD">
      <w:pPr>
        <w:pStyle w:val="libFootnote0"/>
        <w:rPr>
          <w:rtl/>
          <w:lang w:bidi="fa-IR"/>
        </w:rPr>
      </w:pPr>
      <w:r>
        <w:rPr>
          <w:rtl/>
        </w:rPr>
        <w:t>(4).</w:t>
      </w:r>
      <w:r w:rsidR="00DA4FAD" w:rsidRPr="00951346">
        <w:rPr>
          <w:rtl/>
        </w:rPr>
        <w:t xml:space="preserve"> </w:t>
      </w:r>
      <w:r w:rsidR="00DA4FAD" w:rsidRPr="00707A47">
        <w:rPr>
          <w:rStyle w:val="libFootnoteBoldChar"/>
          <w:rtl/>
        </w:rPr>
        <w:t>الوافي</w:t>
      </w:r>
      <w:r w:rsidR="00DA4FAD" w:rsidRPr="00951346">
        <w:rPr>
          <w:rtl/>
        </w:rPr>
        <w:t xml:space="preserve"> ، ج 9 ، ص 1688 ، ح 8954 ؛ </w:t>
      </w:r>
      <w:r w:rsidR="00DA4FAD" w:rsidRPr="00707A47">
        <w:rPr>
          <w:rStyle w:val="libFootnoteBoldChar"/>
          <w:rtl/>
        </w:rPr>
        <w:t>الوسائل</w:t>
      </w:r>
      <w:r w:rsidR="00DA4FAD" w:rsidRPr="00951346">
        <w:rPr>
          <w:rtl/>
        </w:rPr>
        <w:t xml:space="preserve"> ، ج 12 ، ص 140 ، ح 15880.</w:t>
      </w:r>
    </w:p>
    <w:p w:rsidR="00DA4FAD" w:rsidRPr="00951346" w:rsidRDefault="0091593C" w:rsidP="00DA4FAD">
      <w:pPr>
        <w:pStyle w:val="libFootnote0"/>
        <w:rPr>
          <w:rtl/>
          <w:lang w:bidi="fa-IR"/>
        </w:rPr>
      </w:pPr>
      <w:r>
        <w:rPr>
          <w:rtl/>
        </w:rPr>
        <w:t>(5).</w:t>
      </w:r>
      <w:r w:rsidR="00DA4FAD" w:rsidRPr="00951346">
        <w:rPr>
          <w:rtl/>
        </w:rPr>
        <w:t xml:space="preserve"> في الوسائل : « امحوا</w:t>
      </w:r>
      <w:r w:rsidR="00DA4FAD">
        <w:rPr>
          <w:rtl/>
        </w:rPr>
        <w:t xml:space="preserve"> ».</w:t>
      </w:r>
    </w:p>
    <w:p w:rsidR="00DA4FAD" w:rsidRPr="00951346" w:rsidRDefault="0091593C" w:rsidP="00DA4FAD">
      <w:pPr>
        <w:pStyle w:val="libFootnote0"/>
        <w:rPr>
          <w:rtl/>
          <w:lang w:bidi="fa-IR"/>
        </w:rPr>
      </w:pPr>
      <w:r>
        <w:rPr>
          <w:rtl/>
        </w:rPr>
        <w:t>(6).</w:t>
      </w:r>
      <w:r w:rsidR="00DA4FAD" w:rsidRPr="00951346">
        <w:rPr>
          <w:rtl/>
        </w:rPr>
        <w:t xml:space="preserve"> </w:t>
      </w:r>
      <w:r w:rsidR="00DA4FAD" w:rsidRPr="00707A47">
        <w:rPr>
          <w:rStyle w:val="libFootnoteBoldChar"/>
          <w:rtl/>
        </w:rPr>
        <w:t>الوافي</w:t>
      </w:r>
      <w:r w:rsidR="00DA4FAD" w:rsidRPr="00951346">
        <w:rPr>
          <w:rtl/>
        </w:rPr>
        <w:t xml:space="preserve"> ، ج 9 ، ص 1687 ، ح 8952 ؛ </w:t>
      </w:r>
      <w:r w:rsidR="00DA4FAD" w:rsidRPr="00707A47">
        <w:rPr>
          <w:rStyle w:val="libFootnoteBoldChar"/>
          <w:rtl/>
        </w:rPr>
        <w:t>الوسائل</w:t>
      </w:r>
      <w:r w:rsidR="00DA4FAD" w:rsidRPr="00951346">
        <w:rPr>
          <w:rtl/>
        </w:rPr>
        <w:t xml:space="preserve"> ، ج 12 ، ص 140 ، ح 15881.</w:t>
      </w:r>
    </w:p>
    <w:p w:rsidR="00DA4FAD" w:rsidRPr="00951346" w:rsidRDefault="0091593C" w:rsidP="00DA4FAD">
      <w:pPr>
        <w:pStyle w:val="libFootnote0"/>
        <w:rPr>
          <w:rtl/>
          <w:lang w:bidi="fa-IR"/>
        </w:rPr>
      </w:pPr>
      <w:r>
        <w:rPr>
          <w:rtl/>
        </w:rPr>
        <w:t>(7).</w:t>
      </w:r>
      <w:r w:rsidR="00DA4FAD" w:rsidRPr="00951346">
        <w:rPr>
          <w:rtl/>
        </w:rPr>
        <w:t xml:space="preserve"> في « بف » : « عنه</w:t>
      </w:r>
      <w:r w:rsidR="00DA4FAD">
        <w:rPr>
          <w:rtl/>
        </w:rPr>
        <w:t xml:space="preserve"> ». </w:t>
      </w:r>
      <w:r w:rsidR="00DA4FAD" w:rsidRPr="00951346">
        <w:rPr>
          <w:rtl/>
        </w:rPr>
        <w:t>وفي حاشية « ج » : + « بن إبراهيم</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105C28" w:rsidTr="00105C28">
        <w:tc>
          <w:tcPr>
            <w:tcW w:w="4006" w:type="dxa"/>
          </w:tcPr>
          <w:p w:rsidR="00105C28" w:rsidRDefault="00105C28" w:rsidP="00DA4FAD">
            <w:pPr>
              <w:pStyle w:val="libFootnote0"/>
              <w:rPr>
                <w:rtl/>
              </w:rPr>
            </w:pPr>
            <w:r>
              <w:rPr>
                <w:rtl/>
              </w:rPr>
              <w:t>(8).</w:t>
            </w:r>
            <w:r w:rsidRPr="00951346">
              <w:rPr>
                <w:rtl/>
              </w:rPr>
              <w:t xml:space="preserve"> في الوافي : « قال » بدل « </w:t>
            </w:r>
            <w:r>
              <w:rPr>
                <w:rtl/>
              </w:rPr>
              <w:t>و ».</w:t>
            </w:r>
          </w:p>
        </w:tc>
        <w:tc>
          <w:tcPr>
            <w:tcW w:w="4006" w:type="dxa"/>
          </w:tcPr>
          <w:p w:rsidR="00105C28" w:rsidRDefault="00105C28" w:rsidP="00DA4FAD">
            <w:pPr>
              <w:pStyle w:val="libFootnote0"/>
              <w:rPr>
                <w:rtl/>
              </w:rPr>
            </w:pPr>
            <w:r>
              <w:rPr>
                <w:rtl/>
              </w:rPr>
              <w:t>(9).</w:t>
            </w:r>
            <w:r w:rsidRPr="00951346">
              <w:rPr>
                <w:rtl/>
              </w:rPr>
              <w:t xml:space="preserve"> في « ب » </w:t>
            </w:r>
            <w:r>
              <w:rPr>
                <w:rtl/>
              </w:rPr>
              <w:t>: -</w:t>
            </w:r>
            <w:r w:rsidRPr="00951346">
              <w:rPr>
                <w:rtl/>
              </w:rPr>
              <w:t xml:space="preserve"> « ونهى أن يحرق كتاب الله</w:t>
            </w:r>
            <w:r>
              <w:rPr>
                <w:rtl/>
              </w:rPr>
              <w:t xml:space="preserve"> ».</w:t>
            </w:r>
          </w:p>
        </w:tc>
      </w:tr>
    </w:tbl>
    <w:p w:rsidR="00DA4FAD" w:rsidRPr="00951346" w:rsidRDefault="0091593C" w:rsidP="00DA4FAD">
      <w:pPr>
        <w:pStyle w:val="libFootnote0"/>
        <w:rPr>
          <w:rtl/>
          <w:lang w:bidi="fa-IR"/>
        </w:rPr>
      </w:pPr>
      <w:r>
        <w:rPr>
          <w:rtl/>
        </w:rPr>
        <w:t>(10).</w:t>
      </w:r>
      <w:r w:rsidR="00DA4FAD" w:rsidRPr="00951346">
        <w:rPr>
          <w:rtl/>
        </w:rPr>
        <w:t xml:space="preserve"> في « ج ، ص » وحاشية « د » والوسائل : « بالأقدام</w:t>
      </w:r>
      <w:r w:rsidR="00DA4FAD">
        <w:rPr>
          <w:rtl/>
        </w:rPr>
        <w:t xml:space="preserve"> ». </w:t>
      </w:r>
      <w:r w:rsidR="00DA4FAD" w:rsidRPr="00951346">
        <w:rPr>
          <w:rtl/>
        </w:rPr>
        <w:t>وقال المازندراني بتحريفه في شرحه.</w:t>
      </w:r>
    </w:p>
    <w:p w:rsidR="00DA4FAD" w:rsidRPr="00951346" w:rsidRDefault="0091593C" w:rsidP="00DA4FAD">
      <w:pPr>
        <w:pStyle w:val="libFootnote0"/>
        <w:rPr>
          <w:rtl/>
          <w:lang w:bidi="fa-IR"/>
        </w:rPr>
      </w:pPr>
      <w:r>
        <w:rPr>
          <w:rtl/>
        </w:rPr>
        <w:t>(11).</w:t>
      </w:r>
      <w:r w:rsidR="00DA4FAD" w:rsidRPr="00951346">
        <w:rPr>
          <w:rtl/>
        </w:rPr>
        <w:t xml:space="preserve"> </w:t>
      </w:r>
      <w:r w:rsidR="00DA4FAD" w:rsidRPr="00707A47">
        <w:rPr>
          <w:rStyle w:val="libFootnoteBoldChar"/>
          <w:rtl/>
        </w:rPr>
        <w:t>الوافي</w:t>
      </w:r>
      <w:r w:rsidR="00DA4FAD" w:rsidRPr="00951346">
        <w:rPr>
          <w:rtl/>
        </w:rPr>
        <w:t xml:space="preserve"> ، ج 9 ، ص 1784 ، ح 9093 ؛ </w:t>
      </w:r>
      <w:r w:rsidR="00DA4FAD" w:rsidRPr="00707A47">
        <w:rPr>
          <w:rStyle w:val="libFootnoteBoldChar"/>
          <w:rtl/>
        </w:rPr>
        <w:t>الوسائل</w:t>
      </w:r>
      <w:r w:rsidR="00DA4FAD" w:rsidRPr="00951346">
        <w:rPr>
          <w:rtl/>
        </w:rPr>
        <w:t xml:space="preserve"> ، ج 12 ، ص 141 ، ح 15883.</w:t>
      </w:r>
    </w:p>
    <w:p w:rsidR="00DA4FAD" w:rsidRPr="00951346" w:rsidRDefault="0091593C" w:rsidP="00DA4FAD">
      <w:pPr>
        <w:pStyle w:val="libFootnote0"/>
        <w:rPr>
          <w:rtl/>
          <w:lang w:bidi="fa-IR"/>
        </w:rPr>
      </w:pPr>
      <w:r>
        <w:rPr>
          <w:rtl/>
        </w:rPr>
        <w:t>(12).</w:t>
      </w:r>
      <w:r w:rsidR="00DA4FAD">
        <w:rPr>
          <w:rtl/>
        </w:rPr>
        <w:t xml:space="preserve"> ف</w:t>
      </w:r>
      <w:r w:rsidR="00DA4FAD" w:rsidRPr="00951346">
        <w:rPr>
          <w:rtl/>
        </w:rPr>
        <w:t>ي « بف » : « عنه</w:t>
      </w:r>
      <w:r w:rsidR="00DA4FAD">
        <w:rPr>
          <w:rtl/>
        </w:rPr>
        <w:t xml:space="preserve"> ». </w:t>
      </w:r>
      <w:r w:rsidR="00DA4FAD" w:rsidRPr="00951346">
        <w:rPr>
          <w:rtl/>
        </w:rPr>
        <w:t>وفي حاشية « ج » : + « بن إبراهيم</w:t>
      </w:r>
      <w:r w:rsidR="00DA4FAD">
        <w:rPr>
          <w:rtl/>
        </w:rPr>
        <w:t xml:space="preserve"> ».</w:t>
      </w:r>
    </w:p>
    <w:p w:rsidR="00DA4FAD" w:rsidRPr="00951346" w:rsidRDefault="0091593C" w:rsidP="00DA4FAD">
      <w:pPr>
        <w:pStyle w:val="libFootnote0"/>
        <w:rPr>
          <w:rtl/>
          <w:lang w:bidi="fa-IR"/>
        </w:rPr>
      </w:pPr>
      <w:r>
        <w:rPr>
          <w:rtl/>
        </w:rPr>
        <w:t>(13).</w:t>
      </w:r>
      <w:r w:rsidR="00DA4FAD">
        <w:rPr>
          <w:rtl/>
        </w:rPr>
        <w:t xml:space="preserve"> </w:t>
      </w:r>
      <w:r w:rsidR="00DA4FAD" w:rsidRPr="00951346">
        <w:rPr>
          <w:rtl/>
        </w:rPr>
        <w:t xml:space="preserve">كأنّه يريد بالظهور الأوراق المنسيّة التي تجعل خلفَ الظَّهر وفيها اسم الله تعالى. </w:t>
      </w:r>
      <w:r w:rsidR="00DA4FAD" w:rsidRPr="00707A47">
        <w:rPr>
          <w:rStyle w:val="libFootnoteBoldChar"/>
          <w:rtl/>
        </w:rPr>
        <w:t>مجمع البحرين</w:t>
      </w:r>
      <w:r w:rsidR="00DA4FAD" w:rsidRPr="00951346">
        <w:rPr>
          <w:rtl/>
        </w:rPr>
        <w:t xml:space="preserve"> ، ج 3 ، </w:t>
      </w:r>
      <w:r w:rsidR="00111AA3">
        <w:rPr>
          <w:rFonts w:hint="cs"/>
          <w:rtl/>
        </w:rPr>
        <w:t>=</w:t>
      </w:r>
    </w:p>
    <w:p w:rsidR="00C22AC0" w:rsidRDefault="00C22AC0" w:rsidP="00C22AC0">
      <w:pPr>
        <w:pStyle w:val="libNormal"/>
        <w:rPr>
          <w:rtl/>
          <w:lang w:bidi="fa-IR"/>
        </w:rPr>
      </w:pPr>
      <w:r>
        <w:rPr>
          <w:rtl/>
          <w:lang w:bidi="fa-IR"/>
        </w:rPr>
        <w:br w:type="page"/>
      </w:r>
    </w:p>
    <w:p w:rsidR="00DA4FAD" w:rsidRPr="00951346" w:rsidRDefault="00DA4FAD" w:rsidP="00DA4FAD">
      <w:pPr>
        <w:pStyle w:val="libNormal0"/>
        <w:rPr>
          <w:rtl/>
          <w:lang w:bidi="fa-IR"/>
        </w:rPr>
      </w:pPr>
      <w:r w:rsidRPr="00951346">
        <w:rPr>
          <w:rtl/>
          <w:lang w:bidi="fa-IR"/>
        </w:rPr>
        <w:lastRenderedPageBreak/>
        <w:t xml:space="preserve">الَّتِي </w:t>
      </w:r>
      <w:r w:rsidRPr="00625F5B">
        <w:rPr>
          <w:rStyle w:val="libFootnotenumChar"/>
          <w:rtl/>
        </w:rPr>
        <w:t>(1)</w:t>
      </w:r>
      <w:r w:rsidRPr="00951346">
        <w:rPr>
          <w:rtl/>
          <w:lang w:bidi="fa-IR"/>
        </w:rPr>
        <w:t xml:space="preserve"> فِيهَا ذِكْرُ </w:t>
      </w:r>
      <w:r w:rsidRPr="00625F5B">
        <w:rPr>
          <w:rStyle w:val="libFootnotenumChar"/>
          <w:rtl/>
        </w:rPr>
        <w:t>(2)</w:t>
      </w:r>
      <w:r w:rsidRPr="00951346">
        <w:rPr>
          <w:rtl/>
          <w:lang w:bidi="fa-IR"/>
        </w:rPr>
        <w:t xml:space="preserve"> اللهِ عَزَّ وَجَلَّ ، قَالَ : « اغْسِلْهَا</w:t>
      </w:r>
      <w:r>
        <w:rPr>
          <w:rtl/>
          <w:lang w:bidi="fa-IR"/>
        </w:rPr>
        <w:t xml:space="preserve"> ».</w:t>
      </w:r>
      <w:r w:rsidR="001E4496" w:rsidRPr="00625F5B">
        <w:rPr>
          <w:rStyle w:val="libFootnotenumChar"/>
          <w:rtl/>
        </w:rPr>
        <w:t>(3)</w:t>
      </w:r>
    </w:p>
    <w:p w:rsidR="00DA4FAD" w:rsidRPr="00951346" w:rsidRDefault="00DA4FAD" w:rsidP="00DA4FAD">
      <w:pPr>
        <w:pStyle w:val="libCenter"/>
        <w:rPr>
          <w:rtl/>
          <w:lang w:bidi="fa-IR"/>
        </w:rPr>
      </w:pPr>
      <w:r w:rsidRPr="00951346">
        <w:rPr>
          <w:rtl/>
          <w:lang w:bidi="fa-IR"/>
        </w:rPr>
        <w:t>تَمَّ كِتَابُ الْعِشْرَةِ ، وَلِلّهِ الْحَمْدُ وَالْمِنَّةُ ،</w:t>
      </w:r>
    </w:p>
    <w:p w:rsidR="00DA4FAD" w:rsidRPr="00951346" w:rsidRDefault="00DA4FAD" w:rsidP="007F745F">
      <w:pPr>
        <w:pStyle w:val="libCenter"/>
        <w:rPr>
          <w:rtl/>
          <w:lang w:bidi="fa-IR"/>
        </w:rPr>
      </w:pPr>
      <w:r w:rsidRPr="00951346">
        <w:rPr>
          <w:rtl/>
          <w:lang w:bidi="fa-IR"/>
        </w:rPr>
        <w:t xml:space="preserve">وَصَلَّى اللهُ عَلى مُحَمَّدٍ وَآلِهِ الطَّيِّبِينَ الطَّاهِرِينَ. </w:t>
      </w:r>
      <w:r w:rsidRPr="00625F5B">
        <w:rPr>
          <w:rStyle w:val="libFootnotenumChar"/>
          <w:rtl/>
        </w:rPr>
        <w:t>(4)</w:t>
      </w:r>
      <w:r w:rsidRPr="00951346">
        <w:rPr>
          <w:rtl/>
          <w:lang w:bidi="fa-IR"/>
        </w:rPr>
        <w:t xml:space="preserve"> </w:t>
      </w:r>
    </w:p>
    <w:p w:rsidR="00DA4FAD" w:rsidRPr="00951346" w:rsidRDefault="00DA4FAD" w:rsidP="00DA4FAD">
      <w:pPr>
        <w:pStyle w:val="libCenter"/>
        <w:rPr>
          <w:rtl/>
          <w:lang w:bidi="fa-IR"/>
        </w:rPr>
      </w:pPr>
      <w:r w:rsidRPr="00951346">
        <w:rPr>
          <w:rtl/>
          <w:lang w:bidi="fa-IR"/>
        </w:rPr>
        <w:t>[ هذَا آخِرُ كِتَابِ الْعِشْرَةِ ، وَبِهِ تَمَّ كِتَابُ الْأُصُولِ مِنَ الْكَافِي ]</w:t>
      </w:r>
    </w:p>
    <w:p w:rsidR="00DA4FAD" w:rsidRPr="00951346" w:rsidRDefault="00DA4FAD" w:rsidP="00DA4FAD">
      <w:pPr>
        <w:pStyle w:val="libLine"/>
        <w:rPr>
          <w:rtl/>
          <w:lang w:bidi="fa-IR"/>
        </w:rPr>
      </w:pPr>
      <w:r>
        <w:rPr>
          <w:rtl/>
          <w:lang w:bidi="fa-IR"/>
        </w:rPr>
        <w:t>__________________</w:t>
      </w:r>
    </w:p>
    <w:p w:rsidR="00DA4FAD" w:rsidRPr="00951346" w:rsidRDefault="007F745F" w:rsidP="00DA4FAD">
      <w:pPr>
        <w:pStyle w:val="libFootnote0"/>
        <w:rPr>
          <w:rtl/>
          <w:lang w:bidi="fa-IR"/>
        </w:rPr>
      </w:pPr>
      <w:r>
        <w:rPr>
          <w:rFonts w:hint="cs"/>
          <w:rtl/>
        </w:rPr>
        <w:t xml:space="preserve">= </w:t>
      </w:r>
      <w:r w:rsidR="00DA4FAD" w:rsidRPr="00951346">
        <w:rPr>
          <w:rtl/>
        </w:rPr>
        <w:t>ص 391 ( ظهر )</w:t>
      </w:r>
      <w:r w:rsidR="00DA4FAD">
        <w:rPr>
          <w:rtl/>
        </w:rPr>
        <w:t>.</w:t>
      </w:r>
      <w:r w:rsidR="00DA4FAD" w:rsidRPr="00951346">
        <w:rPr>
          <w:rtl/>
        </w:rPr>
        <w:t xml:space="preserve"> وفي </w:t>
      </w:r>
      <w:r w:rsidR="00DA4FAD" w:rsidRPr="00707A47">
        <w:rPr>
          <w:rStyle w:val="libFootnoteBoldChar"/>
          <w:rtl/>
        </w:rPr>
        <w:t>شرح المازندراني</w:t>
      </w:r>
      <w:r w:rsidR="00DA4FAD" w:rsidRPr="00951346">
        <w:rPr>
          <w:rtl/>
        </w:rPr>
        <w:t xml:space="preserve"> : « قوله : في الظهور ، أي الجلود التي فيها ذكر الله تعالى</w:t>
      </w:r>
      <w:r w:rsidR="00DA4FAD">
        <w:rPr>
          <w:rtl/>
        </w:rPr>
        <w:t xml:space="preserve"> ». </w:t>
      </w:r>
      <w:r w:rsidR="00DA4FAD" w:rsidRPr="00951346">
        <w:rPr>
          <w:rtl/>
        </w:rPr>
        <w:t xml:space="preserve">وفي </w:t>
      </w:r>
      <w:r w:rsidR="00DA4FAD" w:rsidRPr="00707A47">
        <w:rPr>
          <w:rStyle w:val="libFootnoteBoldChar"/>
          <w:rtl/>
        </w:rPr>
        <w:t>الوافي</w:t>
      </w:r>
      <w:r w:rsidR="00DA4FAD" w:rsidRPr="00951346">
        <w:rPr>
          <w:rtl/>
        </w:rPr>
        <w:t xml:space="preserve"> : « يعني ظهر الأوراق حيث تناله الأيدي</w:t>
      </w:r>
      <w:r w:rsidR="00DA4FAD">
        <w:rPr>
          <w:rtl/>
        </w:rPr>
        <w:t xml:space="preserve"> ».</w:t>
      </w:r>
    </w:p>
    <w:tbl>
      <w:tblPr>
        <w:tblStyle w:val="TableGrid"/>
        <w:bidiVisual/>
        <w:tblW w:w="0" w:type="auto"/>
        <w:tblLook w:val="04A0" w:firstRow="1" w:lastRow="0" w:firstColumn="1" w:lastColumn="0" w:noHBand="0" w:noVBand="1"/>
      </w:tblPr>
      <w:tblGrid>
        <w:gridCol w:w="4006"/>
        <w:gridCol w:w="4006"/>
      </w:tblGrid>
      <w:tr w:rsidR="007F745F" w:rsidTr="007F745F">
        <w:tc>
          <w:tcPr>
            <w:tcW w:w="4006" w:type="dxa"/>
          </w:tcPr>
          <w:p w:rsidR="007F745F" w:rsidRDefault="007F745F" w:rsidP="00DA4FAD">
            <w:pPr>
              <w:pStyle w:val="libFootnote0"/>
              <w:rPr>
                <w:rtl/>
              </w:rPr>
            </w:pPr>
            <w:r>
              <w:rPr>
                <w:rtl/>
              </w:rPr>
              <w:t>(1).</w:t>
            </w:r>
            <w:r w:rsidRPr="00951346">
              <w:rPr>
                <w:rtl/>
              </w:rPr>
              <w:t xml:space="preserve"> في « ج » : + « يذكر</w:t>
            </w:r>
            <w:r>
              <w:rPr>
                <w:rtl/>
              </w:rPr>
              <w:t xml:space="preserve"> ».</w:t>
            </w:r>
          </w:p>
        </w:tc>
        <w:tc>
          <w:tcPr>
            <w:tcW w:w="4006" w:type="dxa"/>
          </w:tcPr>
          <w:p w:rsidR="007F745F" w:rsidRDefault="007F745F" w:rsidP="00DA4FAD">
            <w:pPr>
              <w:pStyle w:val="libFootnote0"/>
              <w:rPr>
                <w:rtl/>
              </w:rPr>
            </w:pPr>
            <w:r>
              <w:rPr>
                <w:rtl/>
              </w:rPr>
              <w:t>(2). في «ب»:«</w:t>
            </w:r>
            <w:r w:rsidRPr="00951346">
              <w:rPr>
                <w:rtl/>
              </w:rPr>
              <w:t>اسم</w:t>
            </w:r>
            <w:r>
              <w:rPr>
                <w:rtl/>
              </w:rPr>
              <w:t>». وفي حاشية«بس</w:t>
            </w:r>
            <w:r w:rsidRPr="00951346">
              <w:rPr>
                <w:rtl/>
              </w:rPr>
              <w:t>» : « يذكر</w:t>
            </w:r>
            <w:r>
              <w:rPr>
                <w:rtl/>
              </w:rPr>
              <w:t xml:space="preserve"> ».</w:t>
            </w:r>
          </w:p>
        </w:tc>
      </w:tr>
    </w:tbl>
    <w:p w:rsidR="00DA4FAD" w:rsidRPr="00951346" w:rsidRDefault="0091593C" w:rsidP="00DA4FAD">
      <w:pPr>
        <w:pStyle w:val="libFootnote0"/>
        <w:rPr>
          <w:rtl/>
          <w:lang w:bidi="fa-IR"/>
        </w:rPr>
      </w:pPr>
      <w:r>
        <w:rPr>
          <w:rtl/>
        </w:rPr>
        <w:t>(3).</w:t>
      </w:r>
      <w:r w:rsidR="00DA4FAD" w:rsidRPr="00951346">
        <w:rPr>
          <w:rtl/>
        </w:rPr>
        <w:t xml:space="preserve"> </w:t>
      </w:r>
      <w:r w:rsidR="00DA4FAD" w:rsidRPr="00707A47">
        <w:rPr>
          <w:rStyle w:val="libFootnoteBoldChar"/>
          <w:rtl/>
        </w:rPr>
        <w:t>الوافي</w:t>
      </w:r>
      <w:r w:rsidR="00DA4FAD" w:rsidRPr="00951346">
        <w:rPr>
          <w:rtl/>
        </w:rPr>
        <w:t xml:space="preserve"> ، ج 9 ، ص 1688 ، ح 8955 ؛ </w:t>
      </w:r>
      <w:r w:rsidR="00DA4FAD" w:rsidRPr="00707A47">
        <w:rPr>
          <w:rStyle w:val="libFootnoteBoldChar"/>
          <w:rtl/>
        </w:rPr>
        <w:t>الوسائل</w:t>
      </w:r>
      <w:r w:rsidR="00DA4FAD" w:rsidRPr="00951346">
        <w:rPr>
          <w:rtl/>
        </w:rPr>
        <w:t xml:space="preserve"> ، ج 12 ، ص 141 ، ح 15882.</w:t>
      </w:r>
    </w:p>
    <w:p w:rsidR="00DA4FAD" w:rsidRDefault="0091593C" w:rsidP="00DA4FAD">
      <w:pPr>
        <w:pStyle w:val="libFootnote0"/>
        <w:rPr>
          <w:rtl/>
          <w:lang w:bidi="fa-IR"/>
        </w:rPr>
      </w:pPr>
      <w:r>
        <w:rPr>
          <w:rtl/>
        </w:rPr>
        <w:t>(4).</w:t>
      </w:r>
      <w:r w:rsidR="00DA4FAD" w:rsidRPr="00951346">
        <w:rPr>
          <w:rtl/>
        </w:rPr>
        <w:t xml:space="preserve"> في أكثر النسخ بدل « ولله الحمد والمنّة</w:t>
      </w:r>
      <w:r w:rsidR="00DA4FAD">
        <w:rPr>
          <w:rtl/>
        </w:rPr>
        <w:t xml:space="preserve"> </w:t>
      </w:r>
      <w:r w:rsidR="003E6B40">
        <w:rPr>
          <w:rtl/>
        </w:rPr>
        <w:t>-</w:t>
      </w:r>
      <w:r w:rsidR="00DA4FAD">
        <w:rPr>
          <w:rtl/>
        </w:rPr>
        <w:t xml:space="preserve"> </w:t>
      </w:r>
      <w:r w:rsidR="00DA4FAD" w:rsidRPr="00951346">
        <w:rPr>
          <w:rtl/>
        </w:rPr>
        <w:t>إلى</w:t>
      </w:r>
      <w:r w:rsidR="00DA4FAD">
        <w:rPr>
          <w:rtl/>
        </w:rPr>
        <w:t xml:space="preserve"> </w:t>
      </w:r>
      <w:r w:rsidR="003E6B40">
        <w:rPr>
          <w:rtl/>
        </w:rPr>
        <w:t>-</w:t>
      </w:r>
      <w:r w:rsidR="00DA4FAD">
        <w:rPr>
          <w:rtl/>
        </w:rPr>
        <w:t xml:space="preserve"> </w:t>
      </w:r>
      <w:r w:rsidR="00DA4FAD" w:rsidRPr="00951346">
        <w:rPr>
          <w:rtl/>
        </w:rPr>
        <w:t>الطاهرين » عبارات مختلفة.</w:t>
      </w:r>
    </w:p>
    <w:p w:rsidR="00402834" w:rsidRDefault="00402834" w:rsidP="00402834">
      <w:pPr>
        <w:pStyle w:val="libNormal"/>
        <w:rPr>
          <w:rtl/>
          <w:lang w:bidi="fa-IR"/>
        </w:rPr>
      </w:pPr>
      <w:r>
        <w:rPr>
          <w:rtl/>
          <w:lang w:bidi="fa-IR"/>
        </w:rPr>
        <w:br w:type="page"/>
      </w:r>
    </w:p>
    <w:p w:rsidR="00C22AC0" w:rsidRDefault="00402834" w:rsidP="00402834">
      <w:pPr>
        <w:pStyle w:val="Heading2Center"/>
        <w:rPr>
          <w:rtl/>
          <w:lang w:bidi="fa-IR"/>
        </w:rPr>
      </w:pPr>
      <w:bookmarkStart w:id="595" w:name="_Toc42787928"/>
      <w:r>
        <w:rPr>
          <w:rFonts w:hint="cs"/>
          <w:rtl/>
          <w:lang w:bidi="fa-IR"/>
        </w:rPr>
        <w:lastRenderedPageBreak/>
        <w:t>الفهرس</w:t>
      </w:r>
      <w:bookmarkEnd w:id="595"/>
    </w:p>
    <w:sdt>
      <w:sdtPr>
        <w:rPr>
          <w:rFonts w:ascii="Times New Roman" w:eastAsia="Times New Roman" w:hAnsi="Times New Roman" w:cs="Traditional Arabic"/>
          <w:b w:val="0"/>
          <w:bCs w:val="0"/>
          <w:color w:val="000000"/>
          <w:sz w:val="24"/>
          <w:szCs w:val="32"/>
        </w:rPr>
        <w:id w:val="8252438"/>
        <w:docPartObj>
          <w:docPartGallery w:val="Table of Contents"/>
          <w:docPartUnique/>
        </w:docPartObj>
      </w:sdtPr>
      <w:sdtEndPr>
        <w:rPr>
          <w:rtl/>
        </w:rPr>
      </w:sdtEndPr>
      <w:sdtContent>
        <w:p w:rsidR="00CD54CA" w:rsidRDefault="00CD54CA" w:rsidP="00CD54CA">
          <w:pPr>
            <w:pStyle w:val="TOCHeading"/>
          </w:pPr>
        </w:p>
        <w:p w:rsidR="00420664" w:rsidRDefault="00CD54CA" w:rsidP="00420664">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42787726" w:history="1">
            <w:r w:rsidR="00420664" w:rsidRPr="0061120A">
              <w:rPr>
                <w:rStyle w:val="Hyperlink"/>
                <w:noProof/>
                <w:rtl/>
                <w:lang w:bidi="fa-IR"/>
              </w:rPr>
              <w:t>كتاب الإيمان والكفر</w:t>
            </w:r>
            <w:r w:rsidR="00420664">
              <w:rPr>
                <w:noProof/>
                <w:webHidden/>
                <w:rtl/>
              </w:rPr>
              <w:tab/>
            </w:r>
            <w:r w:rsidR="00420664">
              <w:rPr>
                <w:noProof/>
                <w:webHidden/>
                <w:rtl/>
              </w:rPr>
              <w:fldChar w:fldCharType="begin"/>
            </w:r>
            <w:r w:rsidR="00420664">
              <w:rPr>
                <w:noProof/>
                <w:webHidden/>
                <w:rtl/>
              </w:rPr>
              <w:instrText xml:space="preserve"> </w:instrText>
            </w:r>
            <w:r w:rsidR="00420664">
              <w:rPr>
                <w:noProof/>
                <w:webHidden/>
              </w:rPr>
              <w:instrText>PAGEREF</w:instrText>
            </w:r>
            <w:r w:rsidR="00420664">
              <w:rPr>
                <w:noProof/>
                <w:webHidden/>
                <w:rtl/>
              </w:rPr>
              <w:instrText xml:space="preserve"> _</w:instrText>
            </w:r>
            <w:r w:rsidR="00420664">
              <w:rPr>
                <w:noProof/>
                <w:webHidden/>
              </w:rPr>
              <w:instrText>Toc42787726 \h</w:instrText>
            </w:r>
            <w:r w:rsidR="00420664">
              <w:rPr>
                <w:noProof/>
                <w:webHidden/>
                <w:rtl/>
              </w:rPr>
              <w:instrText xml:space="preserve"> </w:instrText>
            </w:r>
            <w:r w:rsidR="00420664">
              <w:rPr>
                <w:noProof/>
                <w:webHidden/>
                <w:rtl/>
              </w:rPr>
            </w:r>
            <w:r w:rsidR="00420664">
              <w:rPr>
                <w:noProof/>
                <w:webHidden/>
                <w:rtl/>
              </w:rPr>
              <w:fldChar w:fldCharType="separate"/>
            </w:r>
            <w:r w:rsidR="00420664">
              <w:rPr>
                <w:noProof/>
                <w:webHidden/>
                <w:rtl/>
              </w:rPr>
              <w:t>6</w:t>
            </w:r>
            <w:r w:rsidR="00420664">
              <w:rPr>
                <w:noProof/>
                <w:webHidden/>
                <w:rtl/>
              </w:rPr>
              <w:fldChar w:fldCharType="end"/>
            </w:r>
          </w:hyperlink>
        </w:p>
        <w:p w:rsidR="00420664" w:rsidRDefault="00420664">
          <w:pPr>
            <w:pStyle w:val="TOC1"/>
            <w:rPr>
              <w:rFonts w:asciiTheme="minorHAnsi" w:eastAsiaTheme="minorEastAsia" w:hAnsiTheme="minorHAnsi" w:cstheme="minorBidi"/>
              <w:bCs w:val="0"/>
              <w:noProof/>
              <w:color w:val="auto"/>
              <w:sz w:val="22"/>
              <w:szCs w:val="22"/>
              <w:rtl/>
            </w:rPr>
          </w:pPr>
          <w:hyperlink w:anchor="_Toc42787727" w:history="1">
            <w:r w:rsidRPr="0061120A">
              <w:rPr>
                <w:rStyle w:val="Hyperlink"/>
                <w:noProof/>
                <w:rtl/>
                <w:lang w:bidi="fa-IR"/>
              </w:rPr>
              <w:t>[ تتمّة كتاب الإيمان والكفر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Toc42787727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28" w:history="1">
            <w:r w:rsidRPr="0061120A">
              <w:rPr>
                <w:rStyle w:val="Hyperlink"/>
                <w:noProof/>
                <w:rtl/>
              </w:rPr>
              <w:t xml:space="preserve">131 - بَابُ الْبَذَاءِ </w:t>
            </w:r>
            <w:r w:rsidRPr="0061120A">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Toc42787728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29" w:history="1">
            <w:r w:rsidRPr="0061120A">
              <w:rPr>
                <w:rStyle w:val="Hyperlink"/>
                <w:noProof/>
                <w:rtl/>
                <w:lang w:bidi="fa-IR"/>
              </w:rPr>
              <w:t>132 - بَابُ مَنْ يُتَّقى شَرُّهُ‌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Toc42787729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0" w:history="1">
            <w:r w:rsidRPr="0061120A">
              <w:rPr>
                <w:rStyle w:val="Hyperlink"/>
                <w:noProof/>
                <w:rtl/>
                <w:lang w:bidi="fa-IR"/>
              </w:rPr>
              <w:t>133 - بَابُ الْبَغْيِ‌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Toc42787730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1" w:history="1">
            <w:r w:rsidRPr="0061120A">
              <w:rPr>
                <w:rStyle w:val="Hyperlink"/>
                <w:noProof/>
                <w:rtl/>
                <w:lang w:bidi="fa-IR"/>
              </w:rPr>
              <w:t>134 - بَابُ الْفَخْرِ وَالْكِبْرِ‌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Toc42787731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2" w:history="1">
            <w:r w:rsidRPr="0061120A">
              <w:rPr>
                <w:rStyle w:val="Hyperlink"/>
                <w:noProof/>
                <w:rtl/>
                <w:lang w:bidi="fa-IR"/>
              </w:rPr>
              <w:t>135 - بَابُ الْقَسْوَةِ‌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3" w:history="1">
            <w:r w:rsidRPr="0061120A">
              <w:rPr>
                <w:rStyle w:val="Hyperlink"/>
                <w:noProof/>
                <w:rtl/>
                <w:lang w:bidi="fa-IR"/>
              </w:rPr>
              <w:t>136 - بَابُ الظُّلْمِ‌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Toc42787733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4" w:history="1">
            <w:r w:rsidRPr="0061120A">
              <w:rPr>
                <w:rStyle w:val="Hyperlink"/>
                <w:noProof/>
                <w:rtl/>
                <w:lang w:bidi="fa-IR"/>
              </w:rPr>
              <w:t>137 - بَابُ اتِّبَاعِ الْهَوى‌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5" w:history="1">
            <w:r w:rsidRPr="0061120A">
              <w:rPr>
                <w:rStyle w:val="Hyperlink"/>
                <w:noProof/>
                <w:rtl/>
                <w:lang w:bidi="fa-IR"/>
              </w:rPr>
              <w:t>138 - بَابُ الْمَكْرِ وَالْغَدْرِ وَالْخَدِيعَةِ‌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Toc42787735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6" w:history="1">
            <w:r w:rsidRPr="0061120A">
              <w:rPr>
                <w:rStyle w:val="Hyperlink"/>
                <w:noProof/>
                <w:rtl/>
                <w:lang w:bidi="fa-IR"/>
              </w:rPr>
              <w:t>139 - بَابُ الْكَذِبِ‌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Toc42787736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7" w:history="1">
            <w:r w:rsidRPr="0061120A">
              <w:rPr>
                <w:rStyle w:val="Hyperlink"/>
                <w:noProof/>
                <w:rtl/>
                <w:lang w:bidi="fa-IR"/>
              </w:rPr>
              <w:t>140 - بَابُ ذِي اللِّسَانَيْنِ‌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Toc42787737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8" w:history="1">
            <w:r w:rsidRPr="0061120A">
              <w:rPr>
                <w:rStyle w:val="Hyperlink"/>
                <w:noProof/>
                <w:rtl/>
                <w:lang w:bidi="fa-IR"/>
              </w:rPr>
              <w:t xml:space="preserve">141 - بَابُ الْهِجْرَةِ </w:t>
            </w:r>
            <w:r w:rsidRPr="0061120A">
              <w:rPr>
                <w:rStyle w:val="Hyperlink"/>
                <w:noProof/>
                <w:vertAlign w:val="superscript"/>
                <w:rtl/>
              </w:rPr>
              <w:t>(6)</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Toc42787738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39" w:history="1">
            <w:r w:rsidRPr="0061120A">
              <w:rPr>
                <w:rStyle w:val="Hyperlink"/>
                <w:noProof/>
                <w:rtl/>
                <w:lang w:bidi="fa-IR"/>
              </w:rPr>
              <w:t>142 - بَابُ قَطِيعَةِ الرَّحِمِ‌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Toc42787739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0" w:history="1">
            <w:r w:rsidRPr="0061120A">
              <w:rPr>
                <w:rStyle w:val="Hyperlink"/>
                <w:noProof/>
                <w:rtl/>
                <w:lang w:bidi="fa-IR"/>
              </w:rPr>
              <w:t>143 - بَابُ الْعُقُوقِ‌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Toc42787740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1" w:history="1">
            <w:r w:rsidRPr="0061120A">
              <w:rPr>
                <w:rStyle w:val="Hyperlink"/>
                <w:noProof/>
                <w:rtl/>
                <w:lang w:bidi="fa-IR"/>
              </w:rPr>
              <w:t xml:space="preserve">144 - بَابُ الِانْتِفَاءِ </w:t>
            </w:r>
            <w:r w:rsidRPr="0061120A">
              <w:rPr>
                <w:rStyle w:val="Hyperlink"/>
                <w:noProof/>
                <w:vertAlign w:val="superscript"/>
                <w:rtl/>
              </w:rPr>
              <w:t>(6)</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Toc42787741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2" w:history="1">
            <w:r w:rsidRPr="0061120A">
              <w:rPr>
                <w:rStyle w:val="Hyperlink"/>
                <w:noProof/>
                <w:rtl/>
                <w:lang w:bidi="fa-IR"/>
              </w:rPr>
              <w:t xml:space="preserve">145 - بَابُ مَنْ آذَى الْمُسْلِمِينَ وَاحْتَقَرَهُمْ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Toc42787742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3" w:history="1">
            <w:r w:rsidRPr="0061120A">
              <w:rPr>
                <w:rStyle w:val="Hyperlink"/>
                <w:noProof/>
                <w:rtl/>
                <w:lang w:bidi="fa-IR"/>
              </w:rPr>
              <w:t>146 - بَابُ مَنْ طَلَبَ عَثَرَاتِ الْمُؤْمِنِينَ وَعَوْرَاتِهِمْ‌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Toc42787743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4" w:history="1">
            <w:r w:rsidRPr="0061120A">
              <w:rPr>
                <w:rStyle w:val="Hyperlink"/>
                <w:noProof/>
                <w:rtl/>
                <w:lang w:bidi="fa-IR"/>
              </w:rPr>
              <w:t>147 - بَابُ التَّعْيِيرِ‌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Toc42787744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5" w:history="1">
            <w:r w:rsidRPr="0061120A">
              <w:rPr>
                <w:rStyle w:val="Hyperlink"/>
                <w:noProof/>
                <w:rtl/>
                <w:lang w:bidi="fa-IR"/>
              </w:rPr>
              <w:t>148 - بَابُ الْغِيبَةِ وَالْبَهْتِ‌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Toc42787745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6" w:history="1">
            <w:r w:rsidRPr="0061120A">
              <w:rPr>
                <w:rStyle w:val="Hyperlink"/>
                <w:noProof/>
                <w:rtl/>
                <w:lang w:bidi="fa-IR"/>
              </w:rPr>
              <w:t>149 - بَابُ الرِّوَايَةِ عَلَى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Toc42787746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7" w:history="1">
            <w:r w:rsidRPr="0061120A">
              <w:rPr>
                <w:rStyle w:val="Hyperlink"/>
                <w:noProof/>
                <w:rtl/>
                <w:lang w:bidi="fa-IR"/>
              </w:rPr>
              <w:t>150 - بَابُ الشَّمَاتَةِ‌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Toc42787747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8" w:history="1">
            <w:r w:rsidRPr="0061120A">
              <w:rPr>
                <w:rStyle w:val="Hyperlink"/>
                <w:noProof/>
                <w:rtl/>
                <w:lang w:bidi="fa-IR"/>
              </w:rPr>
              <w:t>151 - بَابُ السِّبَابِ‌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Toc42787748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49" w:history="1">
            <w:r w:rsidRPr="0061120A">
              <w:rPr>
                <w:rStyle w:val="Hyperlink"/>
                <w:noProof/>
                <w:rtl/>
                <w:lang w:bidi="fa-IR"/>
              </w:rPr>
              <w:t>152 - بَابُ التُّهَمَةِ وَسُوءِ الظَّنِّ‌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Toc42787749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0" w:history="1">
            <w:r w:rsidRPr="0061120A">
              <w:rPr>
                <w:rStyle w:val="Hyperlink"/>
                <w:noProof/>
                <w:rtl/>
                <w:lang w:bidi="fa-IR"/>
              </w:rPr>
              <w:t>153 - بَابُ مَنْ لَمْ يُنَاصِحْ أَخَاهُ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Toc42787750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420664" w:rsidRDefault="00420664">
          <w:pPr>
            <w:bidi w:val="0"/>
            <w:ind w:firstLine="289"/>
            <w:rPr>
              <w:rStyle w:val="Hyperlink"/>
              <w:noProof/>
            </w:rPr>
          </w:pPr>
          <w:r>
            <w:rPr>
              <w:rStyle w:val="Hyperlink"/>
              <w:noProof/>
            </w:rPr>
            <w:br w:type="page"/>
          </w:r>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1" w:history="1">
            <w:r w:rsidRPr="0061120A">
              <w:rPr>
                <w:rStyle w:val="Hyperlink"/>
                <w:noProof/>
                <w:rtl/>
                <w:lang w:bidi="fa-IR"/>
              </w:rPr>
              <w:t>154 - بَابُ خُلْفِ الْوَعْدِ‌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2" w:history="1">
            <w:r w:rsidRPr="0061120A">
              <w:rPr>
                <w:rStyle w:val="Hyperlink"/>
                <w:noProof/>
                <w:rtl/>
                <w:lang w:bidi="fa-IR"/>
              </w:rPr>
              <w:t>155 - بَابُ مَنْ حَجَبَ أَخَاهُ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Toc42787752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3" w:history="1">
            <w:r w:rsidRPr="0061120A">
              <w:rPr>
                <w:rStyle w:val="Hyperlink"/>
                <w:noProof/>
                <w:rtl/>
                <w:lang w:bidi="fa-IR"/>
              </w:rPr>
              <w:t xml:space="preserve">156 - بَابُ مَنِ اسْتَعَانَ بِهِ أَخُوهُ </w:t>
            </w:r>
            <w:r w:rsidRPr="0061120A">
              <w:rPr>
                <w:rStyle w:val="Hyperlink"/>
                <w:noProof/>
                <w:vertAlign w:val="superscript"/>
                <w:rtl/>
              </w:rPr>
              <w:t>(7)</w:t>
            </w:r>
            <w:r w:rsidRPr="0061120A">
              <w:rPr>
                <w:rStyle w:val="Hyperlink"/>
                <w:noProof/>
                <w:rtl/>
              </w:rPr>
              <w:t xml:space="preserve"> </w:t>
            </w:r>
            <w:r w:rsidRPr="0061120A">
              <w:rPr>
                <w:rStyle w:val="Hyperlink"/>
                <w:noProof/>
                <w:rtl/>
                <w:lang w:bidi="fa-IR"/>
              </w:rPr>
              <w:t>فَلَمْ يُعِنْهُ‌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Toc42787753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4" w:history="1">
            <w:r w:rsidRPr="0061120A">
              <w:rPr>
                <w:rStyle w:val="Hyperlink"/>
                <w:noProof/>
                <w:rtl/>
                <w:lang w:bidi="fa-IR"/>
              </w:rPr>
              <w:t>157 - بَابُ مَنْ مَنَعَ مُؤْمِناً شَيْئاً مِنْ عِنْدِهِ أَوْ مِنْ عِنْدِ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Toc42787754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5" w:history="1">
            <w:r w:rsidRPr="0061120A">
              <w:rPr>
                <w:rStyle w:val="Hyperlink"/>
                <w:noProof/>
                <w:rtl/>
                <w:lang w:bidi="fa-IR"/>
              </w:rPr>
              <w:t xml:space="preserve">158 - بَابُ مَنْ أَخَافَ مُؤْمِناً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Toc42787755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6" w:history="1">
            <w:r w:rsidRPr="0061120A">
              <w:rPr>
                <w:rStyle w:val="Hyperlink"/>
                <w:noProof/>
                <w:rtl/>
                <w:lang w:bidi="fa-IR"/>
              </w:rPr>
              <w:t>159 - بَابُ النَّمِيمَةِ‌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Toc42787756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7" w:history="1">
            <w:r w:rsidRPr="0061120A">
              <w:rPr>
                <w:rStyle w:val="Hyperlink"/>
                <w:noProof/>
                <w:rtl/>
                <w:lang w:bidi="fa-IR"/>
              </w:rPr>
              <w:t>160 - بَابُ الْإِذَاعَةِ‌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Toc42787757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8" w:history="1">
            <w:r w:rsidRPr="0061120A">
              <w:rPr>
                <w:rStyle w:val="Hyperlink"/>
                <w:noProof/>
                <w:rtl/>
                <w:lang w:bidi="fa-IR"/>
              </w:rPr>
              <w:t>161 - بَابُ مَنْ أَطَاعَ الْمَخْلُوقَ فِي مَعْصِيَةِ الْخَالِقِ‌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Toc42787758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59" w:history="1">
            <w:r w:rsidRPr="0061120A">
              <w:rPr>
                <w:rStyle w:val="Hyperlink"/>
                <w:noProof/>
                <w:rtl/>
                <w:lang w:bidi="fa-IR"/>
              </w:rPr>
              <w:t xml:space="preserve">162 - بَابٌ فِي عُقُوبَاتِ </w:t>
            </w:r>
            <w:r w:rsidRPr="0061120A">
              <w:rPr>
                <w:rStyle w:val="Hyperlink"/>
                <w:noProof/>
                <w:vertAlign w:val="superscript"/>
                <w:rtl/>
              </w:rPr>
              <w:t>(9)</w:t>
            </w:r>
            <w:r w:rsidRPr="0061120A">
              <w:rPr>
                <w:rStyle w:val="Hyperlink"/>
                <w:noProof/>
                <w:rtl/>
              </w:rPr>
              <w:t xml:space="preserve"> </w:t>
            </w:r>
            <w:r w:rsidRPr="0061120A">
              <w:rPr>
                <w:rStyle w:val="Hyperlink"/>
                <w:noProof/>
                <w:rtl/>
                <w:lang w:bidi="fa-IR"/>
              </w:rPr>
              <w:t>الْمَعَاصِي الْعَاجِلَةِ‌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Toc42787759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0" w:history="1">
            <w:r w:rsidRPr="0061120A">
              <w:rPr>
                <w:rStyle w:val="Hyperlink"/>
                <w:noProof/>
                <w:rtl/>
                <w:lang w:bidi="fa-IR"/>
              </w:rPr>
              <w:t>163 - بَابُ مُجَالَسَةِ أَهْلِ الْمَعَاصِي‌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Toc42787760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1" w:history="1">
            <w:r w:rsidRPr="0061120A">
              <w:rPr>
                <w:rStyle w:val="Hyperlink"/>
                <w:noProof/>
                <w:rtl/>
                <w:lang w:bidi="fa-IR"/>
              </w:rPr>
              <w:t>164 - بَابُ أَصْنَافِ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Toc42787761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2" w:history="1">
            <w:r w:rsidRPr="0061120A">
              <w:rPr>
                <w:rStyle w:val="Hyperlink"/>
                <w:noProof/>
                <w:rtl/>
                <w:lang w:bidi="fa-IR"/>
              </w:rPr>
              <w:t>165 - بَابُ الْكُفْرِ‌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Toc42787762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3" w:history="1">
            <w:r w:rsidRPr="0061120A">
              <w:rPr>
                <w:rStyle w:val="Hyperlink"/>
                <w:noProof/>
                <w:rtl/>
                <w:lang w:bidi="fa-IR"/>
              </w:rPr>
              <w:t>166 - بَابُ وُجُوهِ الْكُفْرِ‌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4" w:history="1">
            <w:r w:rsidRPr="0061120A">
              <w:rPr>
                <w:rStyle w:val="Hyperlink"/>
                <w:noProof/>
                <w:rtl/>
                <w:lang w:bidi="fa-IR"/>
              </w:rPr>
              <w:t>167 - بَابُ دَعَائِمِ الْكُفْرِ وَشُعَبِهِ‌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Toc42787764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5" w:history="1">
            <w:r w:rsidRPr="0061120A">
              <w:rPr>
                <w:rStyle w:val="Hyperlink"/>
                <w:noProof/>
                <w:rtl/>
                <w:lang w:bidi="fa-IR"/>
              </w:rPr>
              <w:t xml:space="preserve">168 - بَابُ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صِفَةِ النِّفَاقِ وَالْمُنَافِقِ‌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Toc42787765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6" w:history="1">
            <w:r w:rsidRPr="0061120A">
              <w:rPr>
                <w:rStyle w:val="Hyperlink"/>
                <w:noProof/>
                <w:rtl/>
                <w:lang w:bidi="fa-IR"/>
              </w:rPr>
              <w:t>169 - بَابُ 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Toc42787766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7" w:history="1">
            <w:r w:rsidRPr="0061120A">
              <w:rPr>
                <w:rStyle w:val="Hyperlink"/>
                <w:noProof/>
                <w:rtl/>
                <w:lang w:bidi="fa-IR"/>
              </w:rPr>
              <w:t>170 - بَابُ الشَّكِّ‌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Toc42787767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8" w:history="1">
            <w:r w:rsidRPr="0061120A">
              <w:rPr>
                <w:rStyle w:val="Hyperlink"/>
                <w:noProof/>
                <w:rtl/>
                <w:lang w:bidi="fa-IR"/>
              </w:rPr>
              <w:t>171 - بَابُ الضَّلَالِ‌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Toc42787768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69" w:history="1">
            <w:r w:rsidRPr="0061120A">
              <w:rPr>
                <w:rStyle w:val="Hyperlink"/>
                <w:noProof/>
                <w:rtl/>
                <w:lang w:bidi="fa-IR"/>
              </w:rPr>
              <w:t>172 - بَابُ الْمُسْتَضْعَفِ‌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Toc42787769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0" w:history="1">
            <w:r w:rsidRPr="0061120A">
              <w:rPr>
                <w:rStyle w:val="Hyperlink"/>
                <w:noProof/>
                <w:rtl/>
                <w:lang w:bidi="fa-IR"/>
              </w:rPr>
              <w:t>173 - بَابُ الْمُرْجَوْنَ لِأَمْرِ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Toc42787770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1" w:history="1">
            <w:r w:rsidRPr="0061120A">
              <w:rPr>
                <w:rStyle w:val="Hyperlink"/>
                <w:noProof/>
                <w:rtl/>
                <w:lang w:bidi="fa-IR"/>
              </w:rPr>
              <w:t>174 - بَابُ أَصْحَابِ الْأَعْرَافِ‌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Toc42787771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2" w:history="1">
            <w:r w:rsidRPr="0061120A">
              <w:rPr>
                <w:rStyle w:val="Hyperlink"/>
                <w:noProof/>
                <w:rtl/>
                <w:lang w:bidi="fa-IR"/>
              </w:rPr>
              <w:t xml:space="preserve">175 - بَابٌ فِي </w:t>
            </w:r>
            <w:r w:rsidRPr="0061120A">
              <w:rPr>
                <w:rStyle w:val="Hyperlink"/>
                <w:noProof/>
                <w:vertAlign w:val="superscript"/>
                <w:rtl/>
              </w:rPr>
              <w:t>(9)</w:t>
            </w:r>
            <w:r w:rsidRPr="0061120A">
              <w:rPr>
                <w:rStyle w:val="Hyperlink"/>
                <w:noProof/>
                <w:rtl/>
              </w:rPr>
              <w:t xml:space="preserve"> </w:t>
            </w:r>
            <w:r w:rsidRPr="0061120A">
              <w:rPr>
                <w:rStyle w:val="Hyperlink"/>
                <w:noProof/>
                <w:rtl/>
                <w:lang w:bidi="fa-IR"/>
              </w:rPr>
              <w:t>صُنُوفِ أَهْلِ الْخِلَافِ وَذِكْرِ الْقَدَرِيَّةِ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Toc42787772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3" w:history="1">
            <w:r w:rsidRPr="0061120A">
              <w:rPr>
                <w:rStyle w:val="Hyperlink"/>
                <w:noProof/>
                <w:rtl/>
                <w:lang w:bidi="fa-IR"/>
              </w:rPr>
              <w:t xml:space="preserve">وَالْخَوَارِجِ وَالْمُرْجِئَةِ وَأَهْلِ الْبُلْدَانِ </w:t>
            </w:r>
            <w:r w:rsidRPr="0061120A">
              <w:rPr>
                <w:rStyle w:val="Hyperlink"/>
                <w:noProof/>
                <w:vertAlign w:val="superscript"/>
                <w:rtl/>
              </w:rPr>
              <w:t>(10)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Toc42787773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4" w:history="1">
            <w:r w:rsidRPr="0061120A">
              <w:rPr>
                <w:rStyle w:val="Hyperlink"/>
                <w:noProof/>
                <w:rtl/>
                <w:lang w:bidi="fa-IR"/>
              </w:rPr>
              <w:t>176 - بَابُ الْمُؤَلَّفَةِ قُلُوبُهُمْ‌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Toc42787774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5" w:history="1">
            <w:r w:rsidRPr="0061120A">
              <w:rPr>
                <w:rStyle w:val="Hyperlink"/>
                <w:noProof/>
                <w:rtl/>
                <w:lang w:bidi="fa-IR"/>
              </w:rPr>
              <w:t xml:space="preserve">177 - بَابٌ فِي </w:t>
            </w:r>
            <w:r w:rsidRPr="0061120A">
              <w:rPr>
                <w:rStyle w:val="Hyperlink"/>
                <w:noProof/>
                <w:vertAlign w:val="superscript"/>
                <w:rtl/>
              </w:rPr>
              <w:t>(6)</w:t>
            </w:r>
            <w:r w:rsidRPr="0061120A">
              <w:rPr>
                <w:rStyle w:val="Hyperlink"/>
                <w:noProof/>
                <w:rtl/>
              </w:rPr>
              <w:t xml:space="preserve"> </w:t>
            </w:r>
            <w:r w:rsidRPr="0061120A">
              <w:rPr>
                <w:rStyle w:val="Hyperlink"/>
                <w:noProof/>
                <w:rtl/>
                <w:lang w:bidi="fa-IR"/>
              </w:rPr>
              <w:t xml:space="preserve">ذِكْرِ الْمُنَافِقِينَ وَالضُّلَّالِ وَإِبْلِيسَ فِي الدَّعْوَةِ </w:t>
            </w:r>
            <w:r w:rsidRPr="0061120A">
              <w:rPr>
                <w:rStyle w:val="Hyperlink"/>
                <w:noProof/>
                <w:vertAlign w:val="superscript"/>
                <w:rtl/>
              </w:rPr>
              <w:t>(7)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Toc42787775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6" w:history="1">
            <w:r w:rsidRPr="0061120A">
              <w:rPr>
                <w:rStyle w:val="Hyperlink"/>
                <w:noProof/>
                <w:rtl/>
                <w:lang w:bidi="fa-IR"/>
              </w:rPr>
              <w:t xml:space="preserve">178 - بَابٌ فِي قَوْلِهِ تَعَالى : </w:t>
            </w:r>
            <w:r w:rsidRPr="0061120A">
              <w:rPr>
                <w:rStyle w:val="Hyperlink"/>
                <w:rFonts w:cs="Rafed Alaem"/>
                <w:noProof/>
                <w:rtl/>
              </w:rPr>
              <w:t>(</w:t>
            </w:r>
            <w:r w:rsidRPr="0061120A">
              <w:rPr>
                <w:rStyle w:val="Hyperlink"/>
                <w:rFonts w:ascii="Arial" w:hAnsi="Arial" w:cs="KFGQPC Uthman Taha Naskh"/>
                <w:noProof/>
                <w:rtl/>
              </w:rPr>
              <w:t xml:space="preserve"> وَمِنَ النّاسِ مَنْ يَعْبُدُ اللهَ عَلى حَرْفٍ </w:t>
            </w:r>
            <w:r w:rsidRPr="0061120A">
              <w:rPr>
                <w:rStyle w:val="Hyperlink"/>
                <w:rFonts w:cs="Rafed Alaem"/>
                <w:noProof/>
                <w:rtl/>
              </w:rPr>
              <w:t>)</w:t>
            </w:r>
            <w:r w:rsidRPr="0061120A">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Toc42787776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7" w:history="1">
            <w:r w:rsidRPr="0061120A">
              <w:rPr>
                <w:rStyle w:val="Hyperlink"/>
                <w:noProof/>
                <w:rtl/>
                <w:lang w:bidi="fa-IR"/>
              </w:rPr>
              <w:t xml:space="preserve">179 - بَابُ أَدْنى </w:t>
            </w:r>
            <w:r w:rsidRPr="0061120A">
              <w:rPr>
                <w:rStyle w:val="Hyperlink"/>
                <w:noProof/>
                <w:vertAlign w:val="superscript"/>
                <w:rtl/>
              </w:rPr>
              <w:t>(6)</w:t>
            </w:r>
            <w:r w:rsidRPr="0061120A">
              <w:rPr>
                <w:rStyle w:val="Hyperlink"/>
                <w:noProof/>
                <w:rtl/>
              </w:rPr>
              <w:t xml:space="preserve"> </w:t>
            </w:r>
            <w:r w:rsidRPr="0061120A">
              <w:rPr>
                <w:rStyle w:val="Hyperlink"/>
                <w:noProof/>
                <w:rtl/>
                <w:lang w:bidi="fa-IR"/>
              </w:rPr>
              <w:t xml:space="preserve">مَا يَكُونُ بِهِ الْعَبْدُ مُؤْمِناً أَوْ كَافِراً أَوْ ضَالًّا </w:t>
            </w:r>
            <w:r w:rsidRPr="0061120A">
              <w:rPr>
                <w:rStyle w:val="Hyperlink"/>
                <w:noProof/>
                <w:vertAlign w:val="superscript"/>
                <w:rtl/>
              </w:rPr>
              <w:t>(7)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Toc42787777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8" w:history="1">
            <w:r w:rsidRPr="0061120A">
              <w:rPr>
                <w:rStyle w:val="Hyperlink"/>
                <w:noProof/>
                <w:rtl/>
                <w:lang w:bidi="fa-IR"/>
              </w:rPr>
              <w:t xml:space="preserve">180 - بَابٌ </w:t>
            </w:r>
            <w:r w:rsidRPr="0061120A">
              <w:rPr>
                <w:rStyle w:val="Hyperlink"/>
                <w:noProof/>
                <w:vertAlign w:val="superscript"/>
                <w:rtl/>
              </w:rPr>
              <w:t>(4)</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Toc42787778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420664" w:rsidRDefault="00420664">
          <w:pPr>
            <w:bidi w:val="0"/>
            <w:ind w:firstLine="289"/>
            <w:rPr>
              <w:rStyle w:val="Hyperlink"/>
              <w:noProof/>
            </w:rPr>
          </w:pPr>
          <w:r>
            <w:rPr>
              <w:rStyle w:val="Hyperlink"/>
              <w:noProof/>
            </w:rPr>
            <w:br w:type="page"/>
          </w:r>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79" w:history="1">
            <w:r w:rsidRPr="0061120A">
              <w:rPr>
                <w:rStyle w:val="Hyperlink"/>
                <w:noProof/>
                <w:rtl/>
                <w:lang w:bidi="fa-IR"/>
              </w:rPr>
              <w:t xml:space="preserve">181 - بَابُ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 xml:space="preserve">ثُبُوتِ الْإِيمَانِ وَهَلْ يَجُوزُ أَنْ يَنْقُلَهُ اللهُ </w:t>
            </w:r>
            <w:r w:rsidRPr="0061120A">
              <w:rPr>
                <w:rStyle w:val="Hyperlink"/>
                <w:noProof/>
                <w:vertAlign w:val="superscript"/>
                <w:rtl/>
              </w:rPr>
              <w:t>(2)</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Toc42787779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0" w:history="1">
            <w:r w:rsidRPr="0061120A">
              <w:rPr>
                <w:rStyle w:val="Hyperlink"/>
                <w:noProof/>
                <w:rtl/>
                <w:lang w:bidi="fa-IR"/>
              </w:rPr>
              <w:t>182 - بَابُ الْمُعَارِينَ‌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Toc42787780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1" w:history="1">
            <w:r w:rsidRPr="0061120A">
              <w:rPr>
                <w:rStyle w:val="Hyperlink"/>
                <w:noProof/>
                <w:rtl/>
                <w:lang w:bidi="fa-IR"/>
              </w:rPr>
              <w:t xml:space="preserve">183 - بَابٌ فِي عَلَامَةِ الْمُعَارِ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Toc42787781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2" w:history="1">
            <w:r w:rsidRPr="0061120A">
              <w:rPr>
                <w:rStyle w:val="Hyperlink"/>
                <w:noProof/>
                <w:rtl/>
                <w:lang w:bidi="fa-IR"/>
              </w:rPr>
              <w:t>184 - بَابُ سَهْوِ الْقَلْبِ‌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Toc42787782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3" w:history="1">
            <w:r w:rsidRPr="0061120A">
              <w:rPr>
                <w:rStyle w:val="Hyperlink"/>
                <w:noProof/>
                <w:rtl/>
                <w:lang w:bidi="fa-IR"/>
              </w:rPr>
              <w:t>185 - بَابٌ فِي ظُلْمَةِ قَلْبِ الْمُنَافِقِ وَإِنْ أُعْطِيَ اللِّسَانَ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Toc42787783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4" w:history="1">
            <w:r w:rsidRPr="0061120A">
              <w:rPr>
                <w:rStyle w:val="Hyperlink"/>
                <w:noProof/>
                <w:rtl/>
                <w:lang w:bidi="fa-IR"/>
              </w:rPr>
              <w:t xml:space="preserve">وَنُورِ قَلْبِ الْمُؤْمِنِ وَإِنْ قَصَرَ بِهِ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 xml:space="preserve">لِسَانُهُ </w:t>
            </w:r>
            <w:r w:rsidRPr="0061120A">
              <w:rPr>
                <w:rStyle w:val="Hyperlink"/>
                <w:noProof/>
                <w:vertAlign w:val="superscript"/>
                <w:rtl/>
              </w:rPr>
              <w:t>(2)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Toc42787784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5" w:history="1">
            <w:r w:rsidRPr="0061120A">
              <w:rPr>
                <w:rStyle w:val="Hyperlink"/>
                <w:noProof/>
                <w:rtl/>
                <w:lang w:bidi="fa-IR"/>
              </w:rPr>
              <w:t>186 - بَابٌ فِي تَنَقُّلِ أَحْوَالِ الْقَلْبِ‌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Toc42787785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6" w:history="1">
            <w:r w:rsidRPr="0061120A">
              <w:rPr>
                <w:rStyle w:val="Hyperlink"/>
                <w:noProof/>
                <w:rtl/>
                <w:lang w:bidi="fa-IR"/>
              </w:rPr>
              <w:t>187 - بَابُ الْوَسْوَسَةِ وَحَدِيثِ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Toc42787786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7" w:history="1">
            <w:r w:rsidRPr="0061120A">
              <w:rPr>
                <w:rStyle w:val="Hyperlink"/>
                <w:noProof/>
                <w:rtl/>
                <w:lang w:bidi="fa-IR"/>
              </w:rPr>
              <w:t xml:space="preserve">188 - بَابُ الِاعْتِرَافِ بِالذُّنُوبِ وَالنَّدَمِ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Toc42787787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8" w:history="1">
            <w:r w:rsidRPr="0061120A">
              <w:rPr>
                <w:rStyle w:val="Hyperlink"/>
                <w:noProof/>
                <w:rtl/>
                <w:lang w:bidi="fa-IR"/>
              </w:rPr>
              <w:t>189 - بَابُ سَتْرِ الذُّنُوبِ‌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Toc42787788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89" w:history="1">
            <w:r w:rsidRPr="0061120A">
              <w:rPr>
                <w:rStyle w:val="Hyperlink"/>
                <w:noProof/>
                <w:rtl/>
                <w:lang w:bidi="fa-IR"/>
              </w:rPr>
              <w:t xml:space="preserve">190 - بَابُ مَنْ يَهُمُّ بِالْحَسَنَةِ أَوِ </w:t>
            </w:r>
            <w:r w:rsidRPr="0061120A">
              <w:rPr>
                <w:rStyle w:val="Hyperlink"/>
                <w:noProof/>
                <w:vertAlign w:val="superscript"/>
                <w:rtl/>
              </w:rPr>
              <w:t>(4)</w:t>
            </w:r>
            <w:r w:rsidRPr="0061120A">
              <w:rPr>
                <w:rStyle w:val="Hyperlink"/>
                <w:noProof/>
                <w:rtl/>
              </w:rPr>
              <w:t xml:space="preserve"> </w:t>
            </w:r>
            <w:r w:rsidRPr="0061120A">
              <w:rPr>
                <w:rStyle w:val="Hyperlink"/>
                <w:noProof/>
                <w:rtl/>
                <w:lang w:bidi="fa-IR"/>
              </w:rPr>
              <w:t>السَّيِّئَةِ‌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Toc42787789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0" w:history="1">
            <w:r w:rsidRPr="0061120A">
              <w:rPr>
                <w:rStyle w:val="Hyperlink"/>
                <w:noProof/>
                <w:rtl/>
                <w:lang w:bidi="fa-IR"/>
              </w:rPr>
              <w:t>191 - بَابُ التَّوْبَةِ‌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Toc42787790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1" w:history="1">
            <w:r w:rsidRPr="0061120A">
              <w:rPr>
                <w:rStyle w:val="Hyperlink"/>
                <w:noProof/>
                <w:rtl/>
                <w:lang w:bidi="fa-IR"/>
              </w:rPr>
              <w:t xml:space="preserve">192 - بَابُ الِاسْتِغْفَارِ مِنَ الذَّنْبِ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Toc42787791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2" w:history="1">
            <w:r w:rsidRPr="0061120A">
              <w:rPr>
                <w:rStyle w:val="Hyperlink"/>
                <w:noProof/>
                <w:rtl/>
                <w:lang w:bidi="fa-IR"/>
              </w:rPr>
              <w:t xml:space="preserve">193 - بَابٌ فِيمَا أَعْطَى اللهُ - عَزَّ وَجَلَّ - آدَمَ </w:t>
            </w:r>
            <w:r w:rsidRPr="0061120A">
              <w:rPr>
                <w:rStyle w:val="Hyperlink"/>
                <w:rFonts w:cs="Rafed Alaem"/>
                <w:noProof/>
                <w:rtl/>
              </w:rPr>
              <w:t>عليه‌السلام</w:t>
            </w:r>
            <w:r w:rsidRPr="0061120A">
              <w:rPr>
                <w:rStyle w:val="Hyperlink"/>
                <w:noProof/>
                <w:rtl/>
                <w:lang w:bidi="fa-IR"/>
              </w:rPr>
              <w:t xml:space="preserve">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وَقْتَ التَّوْبَةِ‌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Toc42787792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3" w:history="1">
            <w:r w:rsidRPr="0061120A">
              <w:rPr>
                <w:rStyle w:val="Hyperlink"/>
                <w:noProof/>
                <w:rtl/>
                <w:lang w:bidi="fa-IR"/>
              </w:rPr>
              <w:t>194 - بَابُ اللَّمَمِ‌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Toc42787793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4" w:history="1">
            <w:r w:rsidRPr="0061120A">
              <w:rPr>
                <w:rStyle w:val="Hyperlink"/>
                <w:noProof/>
                <w:rtl/>
                <w:lang w:bidi="fa-IR"/>
              </w:rPr>
              <w:t>195 - بَابٌ فِي أَنَّ الذُّنُوبَ 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Toc42787794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5" w:history="1">
            <w:r w:rsidRPr="0061120A">
              <w:rPr>
                <w:rStyle w:val="Hyperlink"/>
                <w:noProof/>
                <w:rtl/>
                <w:lang w:bidi="fa-IR"/>
              </w:rPr>
              <w:t>196 - بَابُ تَعْجِيلِ عُقُوبَةِ 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Toc42787795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6" w:history="1">
            <w:r w:rsidRPr="0061120A">
              <w:rPr>
                <w:rStyle w:val="Hyperlink"/>
                <w:noProof/>
                <w:rtl/>
                <w:lang w:bidi="fa-IR"/>
              </w:rPr>
              <w:t xml:space="preserve">197 - بَابٌ فِي تَفْسِيرِ </w:t>
            </w:r>
            <w:r w:rsidRPr="0061120A">
              <w:rPr>
                <w:rStyle w:val="Hyperlink"/>
                <w:noProof/>
                <w:vertAlign w:val="superscript"/>
                <w:rtl/>
              </w:rPr>
              <w:t>(7)</w:t>
            </w:r>
            <w:r w:rsidRPr="0061120A">
              <w:rPr>
                <w:rStyle w:val="Hyperlink"/>
                <w:noProof/>
                <w:rtl/>
              </w:rPr>
              <w:t xml:space="preserve"> </w:t>
            </w:r>
            <w:r w:rsidRPr="0061120A">
              <w:rPr>
                <w:rStyle w:val="Hyperlink"/>
                <w:noProof/>
                <w:rtl/>
                <w:lang w:bidi="fa-IR"/>
              </w:rPr>
              <w:t>الذُّنُوبِ‌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Toc42787796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7" w:history="1">
            <w:r w:rsidRPr="0061120A">
              <w:rPr>
                <w:rStyle w:val="Hyperlink"/>
                <w:noProof/>
                <w:rtl/>
                <w:lang w:bidi="fa-IR"/>
              </w:rPr>
              <w:t xml:space="preserve">198 - بَابٌ نَادِرٌ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Toc42787797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8" w:history="1">
            <w:r w:rsidRPr="0061120A">
              <w:rPr>
                <w:rStyle w:val="Hyperlink"/>
                <w:noProof/>
                <w:rtl/>
                <w:lang w:bidi="fa-IR"/>
              </w:rPr>
              <w:t>199 - بَابٌ نَادِرٌ أَيْضاً‌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Toc42787798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799" w:history="1">
            <w:r w:rsidRPr="0061120A">
              <w:rPr>
                <w:rStyle w:val="Hyperlink"/>
                <w:noProof/>
                <w:rtl/>
                <w:lang w:bidi="fa-IR"/>
              </w:rPr>
              <w:t xml:space="preserve">200 - بَابُ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 xml:space="preserve">الدَّفْعِ عَنِ الشِّيعَةِ </w:t>
            </w:r>
            <w:r w:rsidRPr="0061120A">
              <w:rPr>
                <w:rStyle w:val="Hyperlink"/>
                <w:noProof/>
                <w:vertAlign w:val="superscript"/>
                <w:rtl/>
              </w:rPr>
              <w:t>(2)</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Toc42787799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0" w:history="1">
            <w:r w:rsidRPr="0061120A">
              <w:rPr>
                <w:rStyle w:val="Hyperlink"/>
                <w:noProof/>
                <w:rtl/>
                <w:lang w:bidi="fa-IR"/>
              </w:rPr>
              <w:t xml:space="preserve">201 - بَابُ أَنَّ تَرْكَ الْخَطِيئَةِ أَيْسَرُ مِنْ </w:t>
            </w:r>
            <w:r w:rsidRPr="0061120A">
              <w:rPr>
                <w:rStyle w:val="Hyperlink"/>
                <w:noProof/>
                <w:rtl/>
              </w:rPr>
              <w:t>[ طَلَبِ ]</w:t>
            </w:r>
            <w:r w:rsidRPr="0061120A">
              <w:rPr>
                <w:rStyle w:val="Hyperlink"/>
                <w:noProof/>
                <w:rtl/>
                <w:lang w:bidi="fa-IR"/>
              </w:rPr>
              <w:t xml:space="preserve"> التَّوْبَةِ‌</w:t>
            </w:r>
            <w:r w:rsidRPr="0061120A">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Toc42787800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1" w:history="1">
            <w:r w:rsidRPr="0061120A">
              <w:rPr>
                <w:rStyle w:val="Hyperlink"/>
                <w:noProof/>
                <w:rtl/>
                <w:lang w:bidi="fa-IR"/>
              </w:rPr>
              <w:t xml:space="preserve">202 - بَابُ الِاسْتِدْرَاجِ </w:t>
            </w:r>
            <w:r w:rsidRPr="0061120A">
              <w:rPr>
                <w:rStyle w:val="Hyperlink"/>
                <w:noProof/>
                <w:vertAlign w:val="superscript"/>
                <w:rtl/>
              </w:rPr>
              <w:t>(6)</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Toc42787801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2" w:history="1">
            <w:r w:rsidRPr="0061120A">
              <w:rPr>
                <w:rStyle w:val="Hyperlink"/>
                <w:noProof/>
                <w:rtl/>
                <w:lang w:bidi="fa-IR"/>
              </w:rPr>
              <w:t xml:space="preserve">203 - بَابُ مُحَاسَبَةِ الْعَمَلِ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Toc42787802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3" w:history="1">
            <w:r w:rsidRPr="0061120A">
              <w:rPr>
                <w:rStyle w:val="Hyperlink"/>
                <w:noProof/>
                <w:rtl/>
                <w:lang w:bidi="fa-IR"/>
              </w:rPr>
              <w:t xml:space="preserve">204 - بَابُ مَنْ يَعِيبُ النَّاسَ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Toc42787803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4" w:history="1">
            <w:r w:rsidRPr="0061120A">
              <w:rPr>
                <w:rStyle w:val="Hyperlink"/>
                <w:noProof/>
                <w:rtl/>
                <w:lang w:bidi="fa-IR"/>
              </w:rPr>
              <w:t xml:space="preserve">205 - بَابُ أَنَّهُ لَايُؤَاخَذُ الْمُسْلِمُ </w:t>
            </w:r>
            <w:r w:rsidRPr="0061120A">
              <w:rPr>
                <w:rStyle w:val="Hyperlink"/>
                <w:noProof/>
                <w:vertAlign w:val="superscript"/>
                <w:rtl/>
              </w:rPr>
              <w:t>(4)</w:t>
            </w:r>
            <w:r w:rsidRPr="0061120A">
              <w:rPr>
                <w:rStyle w:val="Hyperlink"/>
                <w:noProof/>
                <w:rtl/>
              </w:rPr>
              <w:t xml:space="preserve"> </w:t>
            </w:r>
            <w:r w:rsidRPr="0061120A">
              <w:rPr>
                <w:rStyle w:val="Hyperlink"/>
                <w:noProof/>
                <w:rtl/>
                <w:lang w:bidi="fa-IR"/>
              </w:rPr>
              <w:t xml:space="preserve">بِمَا عَمِلَ فِي الْجَاهِلِيَّةِ </w:t>
            </w:r>
            <w:r w:rsidRPr="0061120A">
              <w:rPr>
                <w:rStyle w:val="Hyperlink"/>
                <w:noProof/>
                <w:vertAlign w:val="superscript"/>
                <w:rtl/>
              </w:rPr>
              <w:t>(5)</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5" w:history="1">
            <w:r w:rsidRPr="0061120A">
              <w:rPr>
                <w:rStyle w:val="Hyperlink"/>
                <w:noProof/>
                <w:rtl/>
                <w:lang w:bidi="fa-IR"/>
              </w:rPr>
              <w:t xml:space="preserve">206 - بَابُ أَنَّ الْكُفْرَ مَعَ التَّوْبَةِ لَايُبْطِلُ الْعَمَلَ </w:t>
            </w:r>
            <w:r w:rsidRPr="0061120A">
              <w:rPr>
                <w:rStyle w:val="Hyperlink"/>
                <w:noProof/>
                <w:vertAlign w:val="superscript"/>
                <w:rtl/>
              </w:rPr>
              <w:t>(7)</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Toc42787805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420664" w:rsidRDefault="00420664">
          <w:pPr>
            <w:bidi w:val="0"/>
            <w:ind w:firstLine="289"/>
            <w:rPr>
              <w:rStyle w:val="Hyperlink"/>
              <w:noProof/>
            </w:rPr>
          </w:pPr>
          <w:r>
            <w:rPr>
              <w:rStyle w:val="Hyperlink"/>
              <w:noProof/>
            </w:rPr>
            <w:br w:type="page"/>
          </w:r>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6" w:history="1">
            <w:r w:rsidRPr="0061120A">
              <w:rPr>
                <w:rStyle w:val="Hyperlink"/>
                <w:noProof/>
                <w:rtl/>
                <w:lang w:bidi="fa-IR"/>
              </w:rPr>
              <w:t xml:space="preserve">207 - بَابُ الْمُعَافَيْنَ مِنَ الْبَلَاءِ </w:t>
            </w:r>
            <w:r w:rsidRPr="0061120A">
              <w:rPr>
                <w:rStyle w:val="Hyperlink"/>
                <w:noProof/>
                <w:vertAlign w:val="superscript"/>
                <w:rtl/>
              </w:rPr>
              <w:t>(6)</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Toc42787806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7" w:history="1">
            <w:r w:rsidRPr="0061120A">
              <w:rPr>
                <w:rStyle w:val="Hyperlink"/>
                <w:noProof/>
                <w:rtl/>
                <w:lang w:bidi="fa-IR"/>
              </w:rPr>
              <w:t xml:space="preserve">208 - بَابُ مَا رُفِعَ عَنِ الْأُمَّةِ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Toc42787807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08" w:history="1">
            <w:r w:rsidRPr="0061120A">
              <w:rPr>
                <w:rStyle w:val="Hyperlink"/>
                <w:noProof/>
                <w:rtl/>
                <w:lang w:bidi="fa-IR"/>
              </w:rPr>
              <w:t xml:space="preserve">209 - بَابُ أَنَّ الْإِيمَانَ لَايَضُرُّ مَعَهُ سَيِّئَةٌ ، وَالْكُفْرَ لَايَنْفَعُ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 xml:space="preserve">مَعَهُ حَسَنَةٌ </w:t>
            </w:r>
            <w:r w:rsidRPr="0061120A">
              <w:rPr>
                <w:rStyle w:val="Hyperlink"/>
                <w:noProof/>
                <w:vertAlign w:val="superscript"/>
                <w:rtl/>
              </w:rPr>
              <w:t>(2)</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Toc42787808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420664" w:rsidRDefault="00420664">
          <w:pPr>
            <w:pStyle w:val="TOC1"/>
            <w:rPr>
              <w:rFonts w:asciiTheme="minorHAnsi" w:eastAsiaTheme="minorEastAsia" w:hAnsiTheme="minorHAnsi" w:cstheme="minorBidi"/>
              <w:bCs w:val="0"/>
              <w:noProof/>
              <w:color w:val="auto"/>
              <w:sz w:val="22"/>
              <w:szCs w:val="22"/>
              <w:rtl/>
            </w:rPr>
          </w:pPr>
          <w:hyperlink w:anchor="_Toc42787810" w:history="1">
            <w:r w:rsidRPr="0061120A">
              <w:rPr>
                <w:rStyle w:val="Hyperlink"/>
                <w:noProof/>
                <w:rtl/>
                <w:lang w:bidi="fa-IR"/>
              </w:rPr>
              <w:t>كِتَابُ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Toc42787810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13" w:history="1">
            <w:r w:rsidRPr="0061120A">
              <w:rPr>
                <w:rStyle w:val="Hyperlink"/>
                <w:noProof/>
                <w:rtl/>
                <w:lang w:bidi="fa-IR"/>
              </w:rPr>
              <w:t xml:space="preserve">1 - بَابُ فَضْلِ الدُّعَاءِ وَالْحَثِّ عَلَيْهِ‌ </w:t>
            </w:r>
            <w:r w:rsidRPr="0061120A">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Toc42787813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14" w:history="1">
            <w:r w:rsidRPr="0061120A">
              <w:rPr>
                <w:rStyle w:val="Hyperlink"/>
                <w:noProof/>
                <w:rtl/>
                <w:lang w:bidi="fa-IR"/>
              </w:rPr>
              <w:t>2 - بَابُ أَنَّ الدُّعَاءَ سِلَاحُ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Toc42787814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15" w:history="1">
            <w:r w:rsidRPr="0061120A">
              <w:rPr>
                <w:rStyle w:val="Hyperlink"/>
                <w:noProof/>
                <w:rtl/>
                <w:lang w:bidi="fa-IR"/>
              </w:rPr>
              <w:t>3 - بَابُ أَنَّ الدُّعَاءَ يَرُدُّ الْبَلَاءَ وَالْقَضَاءَ‌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Toc42787815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16" w:history="1">
            <w:r w:rsidRPr="0061120A">
              <w:rPr>
                <w:rStyle w:val="Hyperlink"/>
                <w:noProof/>
                <w:rtl/>
                <w:lang w:bidi="fa-IR"/>
              </w:rPr>
              <w:t>4 - بَابُ أَنَّ الدُّعَاءَ شِفَاءٌ مِنْ كُلِّ 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Toc42787816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17" w:history="1">
            <w:r w:rsidRPr="0061120A">
              <w:rPr>
                <w:rStyle w:val="Hyperlink"/>
                <w:noProof/>
                <w:rtl/>
                <w:lang w:bidi="fa-IR"/>
              </w:rPr>
              <w:t>5 - بَابُ أَنَّ مَنْ دَعَا اسْتُجِيبَ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Toc42787817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18" w:history="1">
            <w:r w:rsidRPr="0061120A">
              <w:rPr>
                <w:rStyle w:val="Hyperlink"/>
                <w:noProof/>
                <w:rtl/>
                <w:lang w:bidi="fa-IR"/>
              </w:rPr>
              <w:t>6 - بَابُ إِلْهَامِ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Toc42787818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19" w:history="1">
            <w:r w:rsidRPr="0061120A">
              <w:rPr>
                <w:rStyle w:val="Hyperlink"/>
                <w:noProof/>
                <w:rtl/>
                <w:lang w:bidi="fa-IR"/>
              </w:rPr>
              <w:t>7 - بَابُ التَّقَدُّمِ فِي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Toc42787819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0" w:history="1">
            <w:r w:rsidRPr="0061120A">
              <w:rPr>
                <w:rStyle w:val="Hyperlink"/>
                <w:noProof/>
                <w:rtl/>
                <w:lang w:bidi="fa-IR"/>
              </w:rPr>
              <w:t>8 - بَابُ الْيَقِينِ فِي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Toc42787820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1" w:history="1">
            <w:r w:rsidRPr="0061120A">
              <w:rPr>
                <w:rStyle w:val="Hyperlink"/>
                <w:noProof/>
                <w:rtl/>
                <w:lang w:bidi="fa-IR"/>
              </w:rPr>
              <w:t>9 - بَابُ الْإِقْبَالِ عَلَى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Toc42787821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2" w:history="1">
            <w:r w:rsidRPr="0061120A">
              <w:rPr>
                <w:rStyle w:val="Hyperlink"/>
                <w:noProof/>
                <w:rtl/>
                <w:lang w:bidi="fa-IR"/>
              </w:rPr>
              <w:t xml:space="preserve">10 - بَابُ الْإِلْحَاحِ فِي الدُّعَاءِ وَالتَّلَبُّثِ </w:t>
            </w:r>
            <w:r w:rsidRPr="0061120A">
              <w:rPr>
                <w:rStyle w:val="Hyperlink"/>
                <w:noProof/>
                <w:vertAlign w:val="superscript"/>
                <w:rtl/>
              </w:rPr>
              <w:t>(5)</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Toc42787822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3" w:history="1">
            <w:r w:rsidRPr="0061120A">
              <w:rPr>
                <w:rStyle w:val="Hyperlink"/>
                <w:noProof/>
                <w:rtl/>
                <w:lang w:bidi="fa-IR"/>
              </w:rPr>
              <w:t>11 - بَابُ تَسْمِيَةِ الْحَاجَةِ فِي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Toc42787823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4" w:history="1">
            <w:r w:rsidRPr="0061120A">
              <w:rPr>
                <w:rStyle w:val="Hyperlink"/>
                <w:noProof/>
                <w:rtl/>
                <w:lang w:bidi="fa-IR"/>
              </w:rPr>
              <w:t>12 - بَابُ إِخْفَاءِ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Toc42787824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5" w:history="1">
            <w:r w:rsidRPr="0061120A">
              <w:rPr>
                <w:rStyle w:val="Hyperlink"/>
                <w:noProof/>
                <w:rtl/>
                <w:lang w:bidi="fa-IR"/>
              </w:rPr>
              <w:t xml:space="preserve">13 - بَابُ الْأَوْقَاتِ وَالْحَالَاتِ الَّتِي تُرْجى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فِيهَا الْإِجَابَةُ‌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Toc42787825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6" w:history="1">
            <w:r w:rsidRPr="0061120A">
              <w:rPr>
                <w:rStyle w:val="Hyperlink"/>
                <w:noProof/>
                <w:rtl/>
                <w:lang w:bidi="fa-IR"/>
              </w:rPr>
              <w:t>14 - بَابُ الرَّغْبَةِ وَالرَّهْبَةِ وَالتَّضَرُّعِ وَالتَّبَتُّلِ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Toc42787826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7" w:history="1">
            <w:r w:rsidRPr="0061120A">
              <w:rPr>
                <w:rStyle w:val="Hyperlink"/>
                <w:noProof/>
                <w:rtl/>
                <w:lang w:bidi="fa-IR"/>
              </w:rPr>
              <w:t xml:space="preserve">وَالِابْتِهَالِ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وَالِاسْتِعَاذَةِ وَالْمَسْأَلَةِ‌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Toc42787827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8" w:history="1">
            <w:r w:rsidRPr="0061120A">
              <w:rPr>
                <w:rStyle w:val="Hyperlink"/>
                <w:noProof/>
                <w:rtl/>
                <w:lang w:bidi="fa-IR"/>
              </w:rPr>
              <w:t>15 - بَابُ الْبُكَاءِ‌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Toc42787828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29" w:history="1">
            <w:r w:rsidRPr="0061120A">
              <w:rPr>
                <w:rStyle w:val="Hyperlink"/>
                <w:noProof/>
                <w:rtl/>
                <w:lang w:bidi="fa-IR"/>
              </w:rPr>
              <w:t xml:space="preserve">16 - بَابُ الثَّنَاءِ قَبْلَ الدُّعَاءِ‌ </w:t>
            </w:r>
            <w:r w:rsidRPr="0061120A">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Toc42787829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0" w:history="1">
            <w:r w:rsidRPr="0061120A">
              <w:rPr>
                <w:rStyle w:val="Hyperlink"/>
                <w:noProof/>
                <w:rtl/>
                <w:lang w:bidi="fa-IR"/>
              </w:rPr>
              <w:t>17 - بَابُ الِاجْتِمَاعِ فِي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Toc42787830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1" w:history="1">
            <w:r w:rsidRPr="0061120A">
              <w:rPr>
                <w:rStyle w:val="Hyperlink"/>
                <w:noProof/>
                <w:rtl/>
                <w:lang w:bidi="fa-IR"/>
              </w:rPr>
              <w:t>18 - بَابُ الْعُمُومِ فِي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Toc42787831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2" w:history="1">
            <w:r w:rsidRPr="0061120A">
              <w:rPr>
                <w:rStyle w:val="Hyperlink"/>
                <w:noProof/>
                <w:rtl/>
                <w:lang w:bidi="fa-IR"/>
              </w:rPr>
              <w:t>19 - بَابُ مَنْ أَبْطَأَتْ عَلَيْهِ الْإِجَابَةُ‌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Toc42787832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3" w:history="1">
            <w:r w:rsidRPr="0061120A">
              <w:rPr>
                <w:rStyle w:val="Hyperlink"/>
                <w:noProof/>
                <w:rtl/>
                <w:lang w:bidi="fa-IR"/>
              </w:rPr>
              <w:t xml:space="preserve">20 - بَابُ الصَّلَاةِ عَلَى النَّبِيِّ </w:t>
            </w:r>
            <w:r w:rsidRPr="0061120A">
              <w:rPr>
                <w:rStyle w:val="Hyperlink"/>
                <w:noProof/>
                <w:vertAlign w:val="superscript"/>
                <w:rtl/>
              </w:rPr>
              <w:t>(2)</w:t>
            </w:r>
            <w:r w:rsidRPr="0061120A">
              <w:rPr>
                <w:rStyle w:val="Hyperlink"/>
                <w:noProof/>
                <w:rtl/>
              </w:rPr>
              <w:t xml:space="preserve"> </w:t>
            </w:r>
            <w:r w:rsidRPr="0061120A">
              <w:rPr>
                <w:rStyle w:val="Hyperlink"/>
                <w:noProof/>
                <w:rtl/>
                <w:lang w:bidi="fa-IR"/>
              </w:rPr>
              <w:t xml:space="preserve">مُحَمَّدٍ </w:t>
            </w:r>
            <w:r w:rsidRPr="0061120A">
              <w:rPr>
                <w:rStyle w:val="Hyperlink"/>
                <w:noProof/>
                <w:vertAlign w:val="superscript"/>
                <w:rtl/>
              </w:rPr>
              <w:t>(3)</w:t>
            </w:r>
            <w:r w:rsidRPr="0061120A">
              <w:rPr>
                <w:rStyle w:val="Hyperlink"/>
                <w:noProof/>
                <w:rtl/>
              </w:rPr>
              <w:t xml:space="preserve"> </w:t>
            </w:r>
            <w:r w:rsidRPr="0061120A">
              <w:rPr>
                <w:rStyle w:val="Hyperlink"/>
                <w:noProof/>
                <w:rtl/>
                <w:lang w:bidi="fa-IR"/>
              </w:rPr>
              <w:t xml:space="preserve">وَأَهْلِ بَيْتِهِ </w:t>
            </w:r>
            <w:r w:rsidRPr="0061120A">
              <w:rPr>
                <w:rStyle w:val="Hyperlink"/>
                <w:noProof/>
                <w:vertAlign w:val="superscript"/>
                <w:rtl/>
              </w:rPr>
              <w:t>(4)</w:t>
            </w:r>
            <w:r w:rsidRPr="0061120A">
              <w:rPr>
                <w:rStyle w:val="Hyperlink"/>
                <w:noProof/>
                <w:rtl/>
              </w:rPr>
              <w:t xml:space="preserve"> </w:t>
            </w:r>
            <w:r w:rsidRPr="0061120A">
              <w:rPr>
                <w:rStyle w:val="Hyperlink"/>
                <w:noProof/>
                <w:rtl/>
                <w:lang w:bidi="fa-IR"/>
              </w:rPr>
              <w:t>عَلَيْهِمُ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Toc42787833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4" w:history="1">
            <w:r w:rsidRPr="0061120A">
              <w:rPr>
                <w:rStyle w:val="Hyperlink"/>
                <w:noProof/>
                <w:rtl/>
                <w:lang w:bidi="fa-IR"/>
              </w:rPr>
              <w:t>21 - بَابُ مَا يَجِبُ مِنْ ذِكْرِ اللهِ عَزَّ وَجَلَّ فِي كُلِّ مَجْلِسٍ‌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Toc42787834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5" w:history="1">
            <w:r w:rsidRPr="0061120A">
              <w:rPr>
                <w:rStyle w:val="Hyperlink"/>
                <w:noProof/>
                <w:rtl/>
                <w:lang w:bidi="fa-IR"/>
              </w:rPr>
              <w:t>22 - بَابُ ذِكْرِ اللهِ عَزَّ وَجَلَّ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Toc42787835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6" w:history="1">
            <w:r w:rsidRPr="0061120A">
              <w:rPr>
                <w:rStyle w:val="Hyperlink"/>
                <w:noProof/>
                <w:rtl/>
                <w:lang w:bidi="fa-IR"/>
              </w:rPr>
              <w:t>23 - بَابُ أَنَّ الصَّاعِقَةَ لَاتُصِيبُ ذَاكِراً‌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Toc42787836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420664" w:rsidRDefault="00420664">
          <w:pPr>
            <w:bidi w:val="0"/>
            <w:ind w:firstLine="289"/>
            <w:rPr>
              <w:rStyle w:val="Hyperlink"/>
              <w:noProof/>
            </w:rPr>
          </w:pPr>
          <w:r>
            <w:rPr>
              <w:rStyle w:val="Hyperlink"/>
              <w:noProof/>
            </w:rPr>
            <w:br w:type="page"/>
          </w:r>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7" w:history="1">
            <w:r w:rsidRPr="0061120A">
              <w:rPr>
                <w:rStyle w:val="Hyperlink"/>
                <w:noProof/>
                <w:rtl/>
                <w:lang w:bidi="fa-IR"/>
              </w:rPr>
              <w:t>24 - بَابُ الِاشْتِغَالِ بِذِكْرِ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Toc42787837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8" w:history="1">
            <w:r w:rsidRPr="0061120A">
              <w:rPr>
                <w:rStyle w:val="Hyperlink"/>
                <w:noProof/>
                <w:rtl/>
                <w:lang w:bidi="fa-IR"/>
              </w:rPr>
              <w:t>25 - بَابُ ذِكْرِ اللهِ عَزَّ وَجَلَّ فِي السِّرِّ‌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Toc42787838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39" w:history="1">
            <w:r w:rsidRPr="0061120A">
              <w:rPr>
                <w:rStyle w:val="Hyperlink"/>
                <w:noProof/>
                <w:rtl/>
                <w:lang w:bidi="fa-IR"/>
              </w:rPr>
              <w:t>26 - بَابُ ذِكْرِ اللهِ عَزَّ وَجَلَّ فِي الْغَافِلِينَ‌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Toc42787839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0" w:history="1">
            <w:r w:rsidRPr="0061120A">
              <w:rPr>
                <w:rStyle w:val="Hyperlink"/>
                <w:noProof/>
                <w:rtl/>
                <w:lang w:bidi="fa-IR"/>
              </w:rPr>
              <w:t>27 - بَابُ التَّحْمِيدِ وَالتَّمْجِيدِ‌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Toc42787840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1" w:history="1">
            <w:r w:rsidRPr="0061120A">
              <w:rPr>
                <w:rStyle w:val="Hyperlink"/>
                <w:noProof/>
                <w:rtl/>
                <w:lang w:bidi="fa-IR"/>
              </w:rPr>
              <w:t>28 - بَابُ الِاسْتِغْفَارِ‌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Toc42787841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2" w:history="1">
            <w:r w:rsidRPr="0061120A">
              <w:rPr>
                <w:rStyle w:val="Hyperlink"/>
                <w:noProof/>
                <w:rtl/>
                <w:lang w:bidi="fa-IR"/>
              </w:rPr>
              <w:t>29 - بَابُ التَّسْبِيحِ وَالتَّهْلِيلِ وَالتَّكْبِيرِ‌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Toc42787842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3" w:history="1">
            <w:r w:rsidRPr="0061120A">
              <w:rPr>
                <w:rStyle w:val="Hyperlink"/>
                <w:noProof/>
                <w:rtl/>
                <w:lang w:bidi="fa-IR"/>
              </w:rPr>
              <w:t>30 - بَابُ الدُّعَاءِ لِلْإِخْوَانِ بِظَهْرِ الْغَيْبِ‌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Toc42787843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4" w:history="1">
            <w:r w:rsidRPr="0061120A">
              <w:rPr>
                <w:rStyle w:val="Hyperlink"/>
                <w:noProof/>
                <w:rtl/>
                <w:lang w:bidi="fa-IR"/>
              </w:rPr>
              <w:t xml:space="preserve">31 - بَابُ مَنْ تُسْتَجَابُ </w:t>
            </w:r>
            <w:r w:rsidRPr="0061120A">
              <w:rPr>
                <w:rStyle w:val="Hyperlink"/>
                <w:noProof/>
                <w:vertAlign w:val="superscript"/>
                <w:rtl/>
              </w:rPr>
              <w:t>(2)</w:t>
            </w:r>
            <w:r w:rsidRPr="0061120A">
              <w:rPr>
                <w:rStyle w:val="Hyperlink"/>
                <w:noProof/>
                <w:rtl/>
              </w:rPr>
              <w:t xml:space="preserve"> </w:t>
            </w:r>
            <w:r w:rsidRPr="0061120A">
              <w:rPr>
                <w:rStyle w:val="Hyperlink"/>
                <w:noProof/>
                <w:rtl/>
                <w:lang w:bidi="fa-IR"/>
              </w:rPr>
              <w:t>دَعْوَتُهُ‌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Toc42787844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5" w:history="1">
            <w:r w:rsidRPr="0061120A">
              <w:rPr>
                <w:rStyle w:val="Hyperlink"/>
                <w:noProof/>
                <w:rtl/>
                <w:lang w:bidi="fa-IR"/>
              </w:rPr>
              <w:t xml:space="preserve">32 - بَابُ مَنْ لَاتُسْتَجَابُ </w:t>
            </w:r>
            <w:r w:rsidRPr="0061120A">
              <w:rPr>
                <w:rStyle w:val="Hyperlink"/>
                <w:noProof/>
                <w:vertAlign w:val="superscript"/>
                <w:rtl/>
              </w:rPr>
              <w:t>(6)</w:t>
            </w:r>
            <w:r w:rsidRPr="0061120A">
              <w:rPr>
                <w:rStyle w:val="Hyperlink"/>
                <w:noProof/>
                <w:rtl/>
              </w:rPr>
              <w:t xml:space="preserve"> </w:t>
            </w:r>
            <w:r w:rsidRPr="0061120A">
              <w:rPr>
                <w:rStyle w:val="Hyperlink"/>
                <w:noProof/>
                <w:rtl/>
                <w:lang w:bidi="fa-IR"/>
              </w:rPr>
              <w:t>دَعْوَتُهُ‌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Toc42787845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6" w:history="1">
            <w:r w:rsidRPr="0061120A">
              <w:rPr>
                <w:rStyle w:val="Hyperlink"/>
                <w:noProof/>
                <w:rtl/>
                <w:lang w:bidi="fa-IR"/>
              </w:rPr>
              <w:t>33 - بَابُ الدُّعَاءِ عَلَى الْعَدُوِّ‌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Toc42787846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7" w:history="1">
            <w:r w:rsidRPr="0061120A">
              <w:rPr>
                <w:rStyle w:val="Hyperlink"/>
                <w:noProof/>
                <w:rtl/>
                <w:lang w:bidi="fa-IR"/>
              </w:rPr>
              <w:t>34 - بَابُ الْمُبَاهَلَةِ‌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8" w:history="1">
            <w:r w:rsidRPr="0061120A">
              <w:rPr>
                <w:rStyle w:val="Hyperlink"/>
                <w:noProof/>
                <w:rtl/>
                <w:lang w:bidi="fa-IR"/>
              </w:rPr>
              <w:t>35 - بَابُ مَا يُمَجِّدُ بِهِ الرَّبُّ - تَبَارَكَ وَتَعَالى - 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Toc42787848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49" w:history="1">
            <w:r w:rsidRPr="0061120A">
              <w:rPr>
                <w:rStyle w:val="Hyperlink"/>
                <w:noProof/>
                <w:rtl/>
                <w:lang w:bidi="fa-IR"/>
              </w:rPr>
              <w:t>36 - بَابُ مَنْ قَالَ : لَاإِلهَ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Toc42787849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0" w:history="1">
            <w:r w:rsidRPr="0061120A">
              <w:rPr>
                <w:rStyle w:val="Hyperlink"/>
                <w:noProof/>
                <w:rtl/>
                <w:lang w:bidi="fa-IR"/>
              </w:rPr>
              <w:t>37 - بَابُ مَنْ قَالَ : لَاإِلهَ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Toc42787850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1" w:history="1">
            <w:r w:rsidRPr="0061120A">
              <w:rPr>
                <w:rStyle w:val="Hyperlink"/>
                <w:noProof/>
                <w:rtl/>
                <w:lang w:bidi="fa-IR"/>
              </w:rPr>
              <w:t>38 - بَابُ مَنْ قَالَ : لَاإِلهَ إِلَّا اللهُ وَحْدَهُ وَحْدَهُ وَحْدَهُ‌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Toc42787851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2" w:history="1">
            <w:r w:rsidRPr="0061120A">
              <w:rPr>
                <w:rStyle w:val="Hyperlink"/>
                <w:noProof/>
                <w:rtl/>
                <w:lang w:bidi="fa-IR"/>
              </w:rPr>
              <w:t xml:space="preserve">39 - بَابُ مَنْ قَالَ : لَاإِلهَ إِلَّا اللهُ وَحْدَهُ لَاشَرِيكَ لَهُ </w:t>
            </w:r>
            <w:r w:rsidRPr="0061120A">
              <w:rPr>
                <w:rStyle w:val="Hyperlink"/>
                <w:noProof/>
                <w:vertAlign w:val="superscript"/>
                <w:rtl/>
              </w:rPr>
              <w:t>(1)</w:t>
            </w:r>
            <w:r w:rsidRPr="0061120A">
              <w:rPr>
                <w:rStyle w:val="Hyperlink"/>
                <w:noProof/>
                <w:rtl/>
                <w:lang w:bidi="fa-IR"/>
              </w:rPr>
              <w:t xml:space="preserve"> 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Toc42787852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3" w:history="1">
            <w:r w:rsidRPr="0061120A">
              <w:rPr>
                <w:rStyle w:val="Hyperlink"/>
                <w:noProof/>
                <w:rtl/>
                <w:lang w:bidi="fa-IR"/>
              </w:rPr>
              <w:t>40 - بَابُ مَنْ قَالَ : أَشْهَدُ أَنْ لَاإِلهَ إِلَّا اللهُ وَحْدَهُ لَاشَرِيكَ لَهُ وَأَشْهَدُ أَنَّ مُحَمَّداً عَبْدُهُ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Toc42787853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4" w:history="1">
            <w:r w:rsidRPr="0061120A">
              <w:rPr>
                <w:rStyle w:val="Hyperlink"/>
                <w:noProof/>
                <w:rtl/>
                <w:lang w:bidi="fa-IR"/>
              </w:rPr>
              <w:t>41 - بَابُ مَنْ قَالَ عَشْرَ مَرَّاتٍ فِي كُلِّ يَوْمٍ : أَشْهَدُ أَنْ لَاإِلهَ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Toc42787854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5" w:history="1">
            <w:r w:rsidRPr="0061120A">
              <w:rPr>
                <w:rStyle w:val="Hyperlink"/>
                <w:noProof/>
                <w:rtl/>
                <w:lang w:bidi="fa-IR"/>
              </w:rPr>
              <w:t xml:space="preserve">وَحْدَهُ لَاشَرِيكَ </w:t>
            </w:r>
            <w:r w:rsidRPr="0061120A">
              <w:rPr>
                <w:rStyle w:val="Hyperlink"/>
                <w:noProof/>
                <w:rtl/>
              </w:rPr>
              <w:t>لَهُ</w:t>
            </w:r>
            <w:r w:rsidRPr="0061120A">
              <w:rPr>
                <w:rStyle w:val="Hyperlink"/>
                <w:noProof/>
                <w:rtl/>
                <w:lang w:bidi="fa-IR"/>
              </w:rPr>
              <w:t xml:space="preserve"> إِلَهاً وَاحِداً أَحَداً صَمَداً لَمْ يَتَّخِذْ صَاحِبَةً وَلَاوَلَداً </w:t>
            </w:r>
            <w:r w:rsidRPr="0061120A">
              <w:rPr>
                <w:rStyle w:val="Hyperlink"/>
                <w:noProof/>
                <w:vertAlign w:val="superscript"/>
                <w:rtl/>
              </w:rPr>
              <w:t>(4)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Toc42787855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6" w:history="1">
            <w:r w:rsidRPr="0061120A">
              <w:rPr>
                <w:rStyle w:val="Hyperlink"/>
                <w:noProof/>
                <w:rtl/>
                <w:lang w:bidi="fa-IR"/>
              </w:rPr>
              <w:t xml:space="preserve">42 - بَابُ مَنْ قَالَ : يَا أَللهُ يَا أَللهُ </w:t>
            </w:r>
            <w:r w:rsidRPr="0061120A">
              <w:rPr>
                <w:rStyle w:val="Hyperlink"/>
                <w:noProof/>
                <w:vertAlign w:val="superscript"/>
                <w:rtl/>
              </w:rPr>
              <w:t>(12)</w:t>
            </w:r>
            <w:r w:rsidRPr="0061120A">
              <w:rPr>
                <w:rStyle w:val="Hyperlink"/>
                <w:noProof/>
                <w:rtl/>
              </w:rPr>
              <w:t xml:space="preserve"> </w:t>
            </w:r>
            <w:r w:rsidRPr="0061120A">
              <w:rPr>
                <w:rStyle w:val="Hyperlink"/>
                <w:noProof/>
                <w:rtl/>
                <w:lang w:bidi="fa-IR"/>
              </w:rPr>
              <w:t>عَشْرَ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Toc42787856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7" w:history="1">
            <w:r w:rsidRPr="0061120A">
              <w:rPr>
                <w:rStyle w:val="Hyperlink"/>
                <w:noProof/>
                <w:rtl/>
                <w:lang w:bidi="fa-IR"/>
              </w:rPr>
              <w:t>43 - بَابُ مَنْ قَالَ : لَاإِلهَ إِلَّا اللهُ حَقّاً حَقّاً‌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Toc42787857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8" w:history="1">
            <w:r w:rsidRPr="0061120A">
              <w:rPr>
                <w:rStyle w:val="Hyperlink"/>
                <w:noProof/>
                <w:rtl/>
                <w:lang w:bidi="fa-IR"/>
              </w:rPr>
              <w:t>44 - بَابُ مَنْ قَالَ : يَا رَبِّ يَا 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Toc42787858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59" w:history="1">
            <w:r w:rsidRPr="0061120A">
              <w:rPr>
                <w:rStyle w:val="Hyperlink"/>
                <w:noProof/>
                <w:rtl/>
                <w:lang w:bidi="fa-IR"/>
              </w:rPr>
              <w:t>45 - بَابُ مَنْ قَالَ : لَاإِلهَ إِلَّا اللهُ مُخْلِصاً‌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Toc42787859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0" w:history="1">
            <w:r w:rsidRPr="0061120A">
              <w:rPr>
                <w:rStyle w:val="Hyperlink"/>
                <w:noProof/>
                <w:rtl/>
                <w:lang w:bidi="fa-IR"/>
              </w:rPr>
              <w:t>46 - بَابُ مَنْ قَالَ : مَا شَاءَ اللهُ لَاحَوْلَ وَلَاقُوَّةَ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Toc42787860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1" w:history="1">
            <w:r w:rsidRPr="0061120A">
              <w:rPr>
                <w:rStyle w:val="Hyperlink"/>
                <w:noProof/>
                <w:rtl/>
                <w:lang w:bidi="fa-IR"/>
              </w:rPr>
              <w:t xml:space="preserve">47 - بَابُ مَنْ قَالَ : أَسْتَغْفِرُ اللهَ الَّذِي لَاإِلهَ إِلَّا هُوَ الْحَيُّ </w:t>
            </w:r>
            <w:r w:rsidRPr="0061120A">
              <w:rPr>
                <w:rStyle w:val="Hyperlink"/>
                <w:noProof/>
                <w:vertAlign w:val="superscript"/>
                <w:rtl/>
              </w:rPr>
              <w:t>(2)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Toc42787861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2" w:history="1">
            <w:r w:rsidRPr="0061120A">
              <w:rPr>
                <w:rStyle w:val="Hyperlink"/>
                <w:noProof/>
                <w:rtl/>
                <w:lang w:bidi="fa-IR"/>
              </w:rPr>
              <w:t xml:space="preserve">الْقَيُّومُ ، ذُو </w:t>
            </w:r>
            <w:r w:rsidRPr="0061120A">
              <w:rPr>
                <w:rStyle w:val="Hyperlink"/>
                <w:noProof/>
                <w:vertAlign w:val="superscript"/>
                <w:rtl/>
              </w:rPr>
              <w:t>(3)</w:t>
            </w:r>
            <w:r w:rsidRPr="0061120A">
              <w:rPr>
                <w:rStyle w:val="Hyperlink"/>
                <w:noProof/>
                <w:rtl/>
              </w:rPr>
              <w:t xml:space="preserve"> </w:t>
            </w:r>
            <w:r w:rsidRPr="0061120A">
              <w:rPr>
                <w:rStyle w:val="Hyperlink"/>
                <w:noProof/>
                <w:rtl/>
                <w:lang w:bidi="fa-IR"/>
              </w:rPr>
              <w:t xml:space="preserve">الْجَلَالِ وَالْإِكْرَامِ وَأَتُوبُ إِلَيْهِ </w:t>
            </w:r>
            <w:r w:rsidRPr="0061120A">
              <w:rPr>
                <w:rStyle w:val="Hyperlink"/>
                <w:noProof/>
                <w:vertAlign w:val="superscript"/>
                <w:rtl/>
              </w:rPr>
              <w:t>(4)</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Toc42787862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3" w:history="1">
            <w:r w:rsidRPr="0061120A">
              <w:rPr>
                <w:rStyle w:val="Hyperlink"/>
                <w:noProof/>
                <w:rtl/>
                <w:lang w:bidi="fa-IR"/>
              </w:rPr>
              <w:t>48 - بَابُ الْقَوْلِ عِنْدَ الْإِصْبَاحِ وَالْإِمْسَاءِ‌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Toc42787863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4" w:history="1">
            <w:r w:rsidRPr="0061120A">
              <w:rPr>
                <w:rStyle w:val="Hyperlink"/>
                <w:noProof/>
                <w:rtl/>
                <w:lang w:bidi="fa-IR"/>
              </w:rPr>
              <w:t>49 - بَابُ الدُّعَاءِ عِنْدَ النَّوْمِ وَالِانْتِبَاهِ‌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Toc42787864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5" w:history="1">
            <w:r w:rsidRPr="0061120A">
              <w:rPr>
                <w:rStyle w:val="Hyperlink"/>
                <w:noProof/>
                <w:rtl/>
                <w:lang w:bidi="fa-IR"/>
              </w:rPr>
              <w:t>50 - بَابُ الدُّعَاءِ إِذَا خَرَجَ الْإِنْسَانُ مِنْ مَنْزِلِهِ‌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Toc42787865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420664" w:rsidRDefault="00420664">
          <w:pPr>
            <w:bidi w:val="0"/>
            <w:ind w:firstLine="289"/>
            <w:rPr>
              <w:rStyle w:val="Hyperlink"/>
              <w:noProof/>
            </w:rPr>
          </w:pPr>
          <w:r>
            <w:rPr>
              <w:rStyle w:val="Hyperlink"/>
              <w:noProof/>
            </w:rPr>
            <w:br w:type="page"/>
          </w:r>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6" w:history="1">
            <w:r w:rsidRPr="0061120A">
              <w:rPr>
                <w:rStyle w:val="Hyperlink"/>
                <w:noProof/>
                <w:rtl/>
                <w:lang w:bidi="fa-IR"/>
              </w:rPr>
              <w:t>51 - بَابُ الدُّعَاءِ قَبْلَ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Toc42787866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7" w:history="1">
            <w:r w:rsidRPr="0061120A">
              <w:rPr>
                <w:rStyle w:val="Hyperlink"/>
                <w:noProof/>
                <w:rtl/>
                <w:lang w:bidi="fa-IR"/>
              </w:rPr>
              <w:t xml:space="preserve">52 - بَابُ الدُّعَاءِ فِي أَدْبَارِ الصَّلَوَاتِ </w:t>
            </w:r>
            <w:r w:rsidRPr="0061120A">
              <w:rPr>
                <w:rStyle w:val="Hyperlink"/>
                <w:noProof/>
                <w:vertAlign w:val="superscript"/>
                <w:rtl/>
              </w:rPr>
              <w:t>(3)</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Toc42787867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8" w:history="1">
            <w:r w:rsidRPr="0061120A">
              <w:rPr>
                <w:rStyle w:val="Hyperlink"/>
                <w:noProof/>
                <w:rtl/>
                <w:lang w:bidi="fa-IR"/>
              </w:rPr>
              <w:t>53 - بَابُ الدُّعَاءِ لِلرِّزْقِ‌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Toc42787868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69" w:history="1">
            <w:r w:rsidRPr="0061120A">
              <w:rPr>
                <w:rStyle w:val="Hyperlink"/>
                <w:noProof/>
                <w:rtl/>
                <w:lang w:bidi="fa-IR"/>
              </w:rPr>
              <w:t>54 - بَابُ الدُّعَاءِ لِلدَّيْنِ‌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Toc42787869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70" w:history="1">
            <w:r w:rsidRPr="0061120A">
              <w:rPr>
                <w:rStyle w:val="Hyperlink"/>
                <w:noProof/>
                <w:rtl/>
                <w:lang w:bidi="fa-IR"/>
              </w:rPr>
              <w:t xml:space="preserve">55 - بَابُ الدُّعَاءِ لِلْكَرْبِ وَالْهَمِّ وَالْحُزْنِ </w:t>
            </w:r>
            <w:r w:rsidRPr="0061120A">
              <w:rPr>
                <w:rStyle w:val="Hyperlink"/>
                <w:noProof/>
                <w:vertAlign w:val="superscript"/>
                <w:rtl/>
              </w:rPr>
              <w:t>(3)</w:t>
            </w:r>
            <w:r w:rsidRPr="0061120A">
              <w:rPr>
                <w:rStyle w:val="Hyperlink"/>
                <w:noProof/>
                <w:rtl/>
              </w:rPr>
              <w:t xml:space="preserve"> </w:t>
            </w:r>
            <w:r w:rsidRPr="0061120A">
              <w:rPr>
                <w:rStyle w:val="Hyperlink"/>
                <w:noProof/>
                <w:rtl/>
                <w:lang w:bidi="fa-IR"/>
              </w:rPr>
              <w:t xml:space="preserve">وَالْخَوْفِ </w:t>
            </w:r>
            <w:r w:rsidRPr="0061120A">
              <w:rPr>
                <w:rStyle w:val="Hyperlink"/>
                <w:noProof/>
                <w:vertAlign w:val="superscript"/>
                <w:rtl/>
              </w:rPr>
              <w:t>(4)</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Toc42787870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71" w:history="1">
            <w:r w:rsidRPr="0061120A">
              <w:rPr>
                <w:rStyle w:val="Hyperlink"/>
                <w:noProof/>
                <w:rtl/>
                <w:lang w:bidi="fa-IR"/>
              </w:rPr>
              <w:t>56 - بَابُ الدُّعَاءِ لِلْعِلَلِ وَالْأَمْرَاضِ‌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Toc42787871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72" w:history="1">
            <w:r w:rsidRPr="0061120A">
              <w:rPr>
                <w:rStyle w:val="Hyperlink"/>
                <w:noProof/>
                <w:rtl/>
                <w:lang w:bidi="fa-IR"/>
              </w:rPr>
              <w:t>57 - بَابُ الْحِرْزِ وَالْعُوذَةِ‌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Toc42787872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73" w:history="1">
            <w:r w:rsidRPr="0061120A">
              <w:rPr>
                <w:rStyle w:val="Hyperlink"/>
                <w:noProof/>
                <w:rtl/>
                <w:lang w:bidi="fa-IR"/>
              </w:rPr>
              <w:t>58 - بَابُ الدُّعَاءِ عِنْدَ 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Toc42787873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74" w:history="1">
            <w:r w:rsidRPr="0061120A">
              <w:rPr>
                <w:rStyle w:val="Hyperlink"/>
                <w:noProof/>
                <w:rtl/>
                <w:lang w:bidi="fa-IR"/>
              </w:rPr>
              <w:t xml:space="preserve">59 - بَابُ الدُّعَاءِ </w:t>
            </w:r>
            <w:r w:rsidRPr="0061120A">
              <w:rPr>
                <w:rStyle w:val="Hyperlink"/>
                <w:noProof/>
                <w:vertAlign w:val="superscript"/>
                <w:rtl/>
              </w:rPr>
              <w:t>(14)</w:t>
            </w:r>
            <w:r w:rsidRPr="0061120A">
              <w:rPr>
                <w:rStyle w:val="Hyperlink"/>
                <w:noProof/>
                <w:rtl/>
              </w:rPr>
              <w:t xml:space="preserve"> </w:t>
            </w:r>
            <w:r w:rsidRPr="0061120A">
              <w:rPr>
                <w:rStyle w:val="Hyperlink"/>
                <w:noProof/>
                <w:rtl/>
                <w:lang w:bidi="fa-IR"/>
              </w:rPr>
              <w:t>فِي حِفْظِ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Toc42787874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75" w:history="1">
            <w:r w:rsidRPr="0061120A">
              <w:rPr>
                <w:rStyle w:val="Hyperlink"/>
                <w:noProof/>
                <w:rtl/>
                <w:lang w:bidi="fa-IR"/>
              </w:rPr>
              <w:t xml:space="preserve">60 - بَابُ دَعَوَاتٍ مُوجَزَاتٍ لِجَمِيعِ الْحَوَائِجِ لِلدُّنْيَا </w:t>
            </w:r>
            <w:r w:rsidRPr="0061120A">
              <w:rPr>
                <w:rStyle w:val="Hyperlink"/>
                <w:noProof/>
                <w:vertAlign w:val="superscript"/>
                <w:rtl/>
              </w:rPr>
              <w:t>(1)</w:t>
            </w:r>
            <w:r w:rsidRPr="0061120A">
              <w:rPr>
                <w:rStyle w:val="Hyperlink"/>
                <w:noProof/>
                <w:rtl/>
                <w:lang w:bidi="fa-IR"/>
              </w:rPr>
              <w:t xml:space="preserve">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Toc42787875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420664" w:rsidRDefault="00420664" w:rsidP="00420664">
          <w:pPr>
            <w:pStyle w:val="TOC1"/>
            <w:rPr>
              <w:rFonts w:asciiTheme="minorHAnsi" w:eastAsiaTheme="minorEastAsia" w:hAnsiTheme="minorHAnsi" w:cstheme="minorBidi"/>
              <w:bCs w:val="0"/>
              <w:noProof/>
              <w:color w:val="auto"/>
              <w:sz w:val="22"/>
              <w:szCs w:val="22"/>
              <w:rtl/>
            </w:rPr>
          </w:pPr>
          <w:hyperlink w:anchor="_Toc42787877" w:history="1">
            <w:r w:rsidRPr="0061120A">
              <w:rPr>
                <w:rStyle w:val="Hyperlink"/>
                <w:noProof/>
                <w:rtl/>
                <w:lang w:bidi="fa-IR"/>
              </w:rPr>
              <w:t>كتاب فضل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Toc42787877 \h</w:instrText>
            </w:r>
            <w:r>
              <w:rPr>
                <w:noProof/>
                <w:webHidden/>
                <w:rtl/>
              </w:rPr>
              <w:instrText xml:space="preserve"> </w:instrText>
            </w:r>
            <w:r>
              <w:rPr>
                <w:noProof/>
                <w:webHidden/>
                <w:rtl/>
              </w:rPr>
            </w:r>
            <w:r>
              <w:rPr>
                <w:noProof/>
                <w:webHidden/>
                <w:rtl/>
              </w:rPr>
              <w:fldChar w:fldCharType="separate"/>
            </w:r>
            <w:r>
              <w:rPr>
                <w:noProof/>
                <w:webHidden/>
                <w:rtl/>
              </w:rPr>
              <w:t>587</w:t>
            </w:r>
            <w:r>
              <w:rPr>
                <w:noProof/>
                <w:webHidden/>
                <w:rtl/>
              </w:rPr>
              <w:fldChar w:fldCharType="end"/>
            </w:r>
          </w:hyperlink>
        </w:p>
        <w:p w:rsidR="00420664" w:rsidRDefault="00420664">
          <w:pPr>
            <w:pStyle w:val="TOC1"/>
            <w:rPr>
              <w:rFonts w:asciiTheme="minorHAnsi" w:eastAsiaTheme="minorEastAsia" w:hAnsiTheme="minorHAnsi" w:cstheme="minorBidi"/>
              <w:bCs w:val="0"/>
              <w:noProof/>
              <w:color w:val="auto"/>
              <w:sz w:val="22"/>
              <w:szCs w:val="22"/>
              <w:rtl/>
            </w:rPr>
          </w:pPr>
          <w:hyperlink w:anchor="_Toc42787879" w:history="1">
            <w:r w:rsidRPr="0061120A">
              <w:rPr>
                <w:rStyle w:val="Hyperlink"/>
                <w:noProof/>
                <w:rtl/>
                <w:lang w:bidi="fa-IR"/>
              </w:rPr>
              <w:t>كِتَابُ فَضْلِ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Toc42787879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0" w:history="1">
            <w:r w:rsidRPr="0061120A">
              <w:rPr>
                <w:rStyle w:val="Hyperlink"/>
                <w:noProof/>
                <w:rtl/>
                <w:lang w:bidi="fa-IR"/>
              </w:rPr>
              <w:t>1 - بَابُ فَضْلِ حَامِلِ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Toc42787880 \h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1" w:history="1">
            <w:r w:rsidRPr="0061120A">
              <w:rPr>
                <w:rStyle w:val="Hyperlink"/>
                <w:noProof/>
                <w:rtl/>
                <w:lang w:bidi="fa-IR"/>
              </w:rPr>
              <w:t>2 - بَابُ مَنْ يَتَعَلَّمُ الْقُرْآنَ بِمَشَقَّةٍ‌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Toc42787881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2" w:history="1">
            <w:r w:rsidRPr="0061120A">
              <w:rPr>
                <w:rStyle w:val="Hyperlink"/>
                <w:noProof/>
                <w:rtl/>
                <w:lang w:bidi="fa-IR"/>
              </w:rPr>
              <w:t>3 - بَابُ مَنْ حَفِظَ الْقُرْآنَ ثُمَّ نَسِيَهُ‌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Toc42787882 \h</w:instrText>
            </w:r>
            <w:r>
              <w:rPr>
                <w:noProof/>
                <w:webHidden/>
                <w:rtl/>
              </w:rPr>
              <w:instrText xml:space="preserve"> </w:instrText>
            </w:r>
            <w:r>
              <w:rPr>
                <w:noProof/>
                <w:webHidden/>
                <w:rtl/>
              </w:rPr>
            </w:r>
            <w:r>
              <w:rPr>
                <w:noProof/>
                <w:webHidden/>
                <w:rtl/>
              </w:rPr>
              <w:fldChar w:fldCharType="separate"/>
            </w:r>
            <w:r>
              <w:rPr>
                <w:noProof/>
                <w:webHidden/>
                <w:rtl/>
              </w:rPr>
              <w:t>613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3" w:history="1">
            <w:r w:rsidRPr="0061120A">
              <w:rPr>
                <w:rStyle w:val="Hyperlink"/>
                <w:noProof/>
                <w:rtl/>
                <w:lang w:bidi="fa-IR"/>
              </w:rPr>
              <w:t>4 - بَابٌ فِي قِرَاءَتِهِ‌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Toc42787883 \h</w:instrText>
            </w:r>
            <w:r>
              <w:rPr>
                <w:noProof/>
                <w:webHidden/>
                <w:rtl/>
              </w:rPr>
              <w:instrText xml:space="preserve"> </w:instrText>
            </w:r>
            <w:r>
              <w:rPr>
                <w:noProof/>
                <w:webHidden/>
                <w:rtl/>
              </w:rPr>
            </w:r>
            <w:r>
              <w:rPr>
                <w:noProof/>
                <w:webHidden/>
                <w:rtl/>
              </w:rPr>
              <w:fldChar w:fldCharType="separate"/>
            </w:r>
            <w:r>
              <w:rPr>
                <w:noProof/>
                <w:webHidden/>
                <w:rtl/>
              </w:rPr>
              <w:t>617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4" w:history="1">
            <w:r w:rsidRPr="0061120A">
              <w:rPr>
                <w:rStyle w:val="Hyperlink"/>
                <w:noProof/>
                <w:rtl/>
                <w:lang w:bidi="fa-IR"/>
              </w:rPr>
              <w:t>5 - بَابُ الْبُيُوتِ الَّتِي يُقْرَأُ فِيهَا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Toc42787884 \h</w:instrText>
            </w:r>
            <w:r>
              <w:rPr>
                <w:noProof/>
                <w:webHidden/>
                <w:rtl/>
              </w:rPr>
              <w:instrText xml:space="preserve"> </w:instrText>
            </w:r>
            <w:r>
              <w:rPr>
                <w:noProof/>
                <w:webHidden/>
                <w:rtl/>
              </w:rPr>
            </w:r>
            <w:r>
              <w:rPr>
                <w:noProof/>
                <w:webHidden/>
                <w:rtl/>
              </w:rPr>
              <w:fldChar w:fldCharType="separate"/>
            </w:r>
            <w:r>
              <w:rPr>
                <w:noProof/>
                <w:webHidden/>
                <w:rtl/>
              </w:rPr>
              <w:t>618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5" w:history="1">
            <w:r w:rsidRPr="0061120A">
              <w:rPr>
                <w:rStyle w:val="Hyperlink"/>
                <w:noProof/>
                <w:rtl/>
                <w:lang w:bidi="fa-IR"/>
              </w:rPr>
              <w:t>6 - بَابُ ثَوَابِ 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Toc42787885 \h</w:instrText>
            </w:r>
            <w:r>
              <w:rPr>
                <w:noProof/>
                <w:webHidden/>
                <w:rtl/>
              </w:rPr>
              <w:instrText xml:space="preserve"> </w:instrText>
            </w:r>
            <w:r>
              <w:rPr>
                <w:noProof/>
                <w:webHidden/>
                <w:rtl/>
              </w:rPr>
            </w:r>
            <w:r>
              <w:rPr>
                <w:noProof/>
                <w:webHidden/>
                <w:rtl/>
              </w:rPr>
              <w:fldChar w:fldCharType="separate"/>
            </w:r>
            <w:r>
              <w:rPr>
                <w:noProof/>
                <w:webHidden/>
                <w:rtl/>
              </w:rPr>
              <w:t>620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6" w:history="1">
            <w:r w:rsidRPr="0061120A">
              <w:rPr>
                <w:rStyle w:val="Hyperlink"/>
                <w:noProof/>
                <w:rtl/>
                <w:lang w:bidi="fa-IR"/>
              </w:rPr>
              <w:t>7 - بَابُ قِرَاءَةِ الْقُرْآنِ فِي الْمُصْحَفِ‌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Toc42787886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7" w:history="1">
            <w:r w:rsidRPr="0061120A">
              <w:rPr>
                <w:rStyle w:val="Hyperlink"/>
                <w:noProof/>
                <w:rtl/>
                <w:lang w:bidi="fa-IR"/>
              </w:rPr>
              <w:t>8 - بَابُ تَرْتِيلِ الْقُرْآنِ بِالصَّوْتِ الْحَسَنِ‌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Toc42787887 \h</w:instrText>
            </w:r>
            <w:r>
              <w:rPr>
                <w:noProof/>
                <w:webHidden/>
                <w:rtl/>
              </w:rPr>
              <w:instrText xml:space="preserve"> </w:instrText>
            </w:r>
            <w:r>
              <w:rPr>
                <w:noProof/>
                <w:webHidden/>
                <w:rtl/>
              </w:rPr>
            </w:r>
            <w:r>
              <w:rPr>
                <w:noProof/>
                <w:webHidden/>
                <w:rtl/>
              </w:rPr>
              <w:fldChar w:fldCharType="separate"/>
            </w:r>
            <w:r>
              <w:rPr>
                <w:noProof/>
                <w:webHidden/>
                <w:rtl/>
              </w:rPr>
              <w:t>628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8" w:history="1">
            <w:r w:rsidRPr="0061120A">
              <w:rPr>
                <w:rStyle w:val="Hyperlink"/>
                <w:noProof/>
                <w:rtl/>
                <w:lang w:bidi="fa-IR"/>
              </w:rPr>
              <w:t xml:space="preserve">9 - بَابٌ فِيمَنْ يُظْهِرُ الْغَشْيَةَ عِنْدَ </w:t>
            </w:r>
            <w:r w:rsidRPr="0061120A">
              <w:rPr>
                <w:rStyle w:val="Hyperlink"/>
                <w:noProof/>
                <w:vertAlign w:val="superscript"/>
                <w:rtl/>
              </w:rPr>
              <w:t>(3)</w:t>
            </w:r>
            <w:r w:rsidRPr="0061120A">
              <w:rPr>
                <w:rStyle w:val="Hyperlink"/>
                <w:noProof/>
                <w:rtl/>
              </w:rPr>
              <w:t xml:space="preserve"> </w:t>
            </w:r>
            <w:r w:rsidRPr="0061120A">
              <w:rPr>
                <w:rStyle w:val="Hyperlink"/>
                <w:noProof/>
                <w:rtl/>
                <w:lang w:bidi="fa-IR"/>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Toc42787888 \h</w:instrText>
            </w:r>
            <w:r>
              <w:rPr>
                <w:noProof/>
                <w:webHidden/>
                <w:rtl/>
              </w:rPr>
              <w:instrText xml:space="preserve"> </w:instrText>
            </w:r>
            <w:r>
              <w:rPr>
                <w:noProof/>
                <w:webHidden/>
                <w:rtl/>
              </w:rPr>
            </w:r>
            <w:r>
              <w:rPr>
                <w:noProof/>
                <w:webHidden/>
                <w:rtl/>
              </w:rPr>
              <w:fldChar w:fldCharType="separate"/>
            </w:r>
            <w:r>
              <w:rPr>
                <w:noProof/>
                <w:webHidden/>
                <w:rtl/>
              </w:rPr>
              <w:t>635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89" w:history="1">
            <w:r w:rsidRPr="0061120A">
              <w:rPr>
                <w:rStyle w:val="Hyperlink"/>
                <w:noProof/>
                <w:rtl/>
                <w:lang w:bidi="fa-IR"/>
              </w:rPr>
              <w:t>10 - بَابٌ فِي كَمْ يُقْرَأُ الْقُرْآنُ وَيُخْتَمُ‌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Toc42787889 \h</w:instrText>
            </w:r>
            <w:r>
              <w:rPr>
                <w:noProof/>
                <w:webHidden/>
                <w:rtl/>
              </w:rPr>
              <w:instrText xml:space="preserve"> </w:instrText>
            </w:r>
            <w:r>
              <w:rPr>
                <w:noProof/>
                <w:webHidden/>
                <w:rtl/>
              </w:rPr>
            </w:r>
            <w:r>
              <w:rPr>
                <w:noProof/>
                <w:webHidden/>
                <w:rtl/>
              </w:rPr>
              <w:fldChar w:fldCharType="separate"/>
            </w:r>
            <w:r>
              <w:rPr>
                <w:noProof/>
                <w:webHidden/>
                <w:rtl/>
              </w:rPr>
              <w:t>636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90" w:history="1">
            <w:r w:rsidRPr="0061120A">
              <w:rPr>
                <w:rStyle w:val="Hyperlink"/>
                <w:noProof/>
                <w:rtl/>
                <w:lang w:bidi="fa-IR"/>
              </w:rPr>
              <w:t xml:space="preserve">11 - بَابُ أَنَّ </w:t>
            </w:r>
            <w:r w:rsidRPr="0061120A">
              <w:rPr>
                <w:rStyle w:val="Hyperlink"/>
                <w:noProof/>
                <w:vertAlign w:val="superscript"/>
                <w:rtl/>
              </w:rPr>
              <w:t>(12)</w:t>
            </w:r>
            <w:r w:rsidRPr="0061120A">
              <w:rPr>
                <w:rStyle w:val="Hyperlink"/>
                <w:noProof/>
                <w:rtl/>
              </w:rPr>
              <w:t xml:space="preserve"> </w:t>
            </w:r>
            <w:r w:rsidRPr="0061120A">
              <w:rPr>
                <w:rStyle w:val="Hyperlink"/>
                <w:noProof/>
                <w:rtl/>
                <w:lang w:bidi="fa-IR"/>
              </w:rPr>
              <w:t>الْقُرْآنَ يُرْفَعُ كَمَا أُنْزِلَ‌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Toc42787890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91" w:history="1">
            <w:r w:rsidRPr="0061120A">
              <w:rPr>
                <w:rStyle w:val="Hyperlink"/>
                <w:noProof/>
                <w:rtl/>
                <w:lang w:bidi="fa-IR"/>
              </w:rPr>
              <w:t>12 - بَابُ فَضْلِ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Toc42787891 \h</w:instrText>
            </w:r>
            <w:r>
              <w:rPr>
                <w:noProof/>
                <w:webHidden/>
                <w:rtl/>
              </w:rPr>
              <w:instrText xml:space="preserve"> </w:instrText>
            </w:r>
            <w:r>
              <w:rPr>
                <w:noProof/>
                <w:webHidden/>
                <w:rtl/>
              </w:rPr>
            </w:r>
            <w:r>
              <w:rPr>
                <w:noProof/>
                <w:webHidden/>
                <w:rtl/>
              </w:rPr>
              <w:fldChar w:fldCharType="separate"/>
            </w:r>
            <w:r>
              <w:rPr>
                <w:noProof/>
                <w:webHidden/>
                <w:rtl/>
              </w:rPr>
              <w:t>640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92" w:history="1">
            <w:r w:rsidRPr="0061120A">
              <w:rPr>
                <w:rStyle w:val="Hyperlink"/>
                <w:noProof/>
                <w:rtl/>
                <w:lang w:bidi="fa-IR"/>
              </w:rPr>
              <w:t>13 - بَابُ النَّوَادِرِ‌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Toc42787892 \h</w:instrText>
            </w:r>
            <w:r>
              <w:rPr>
                <w:noProof/>
                <w:webHidden/>
                <w:rtl/>
              </w:rPr>
              <w:instrText xml:space="preserve"> </w:instrText>
            </w:r>
            <w:r>
              <w:rPr>
                <w:noProof/>
                <w:webHidden/>
                <w:rtl/>
              </w:rPr>
            </w:r>
            <w:r>
              <w:rPr>
                <w:noProof/>
                <w:webHidden/>
                <w:rtl/>
              </w:rPr>
              <w:fldChar w:fldCharType="separate"/>
            </w:r>
            <w:r>
              <w:rPr>
                <w:noProof/>
                <w:webHidden/>
                <w:rtl/>
              </w:rPr>
              <w:t>658</w:t>
            </w:r>
            <w:r>
              <w:rPr>
                <w:noProof/>
                <w:webHidden/>
                <w:rtl/>
              </w:rPr>
              <w:fldChar w:fldCharType="end"/>
            </w:r>
          </w:hyperlink>
        </w:p>
        <w:p w:rsidR="00420664" w:rsidRDefault="00420664">
          <w:pPr>
            <w:pStyle w:val="TOC1"/>
            <w:rPr>
              <w:rFonts w:asciiTheme="minorHAnsi" w:eastAsiaTheme="minorEastAsia" w:hAnsiTheme="minorHAnsi" w:cstheme="minorBidi"/>
              <w:bCs w:val="0"/>
              <w:noProof/>
              <w:color w:val="auto"/>
              <w:sz w:val="22"/>
              <w:szCs w:val="22"/>
              <w:rtl/>
            </w:rPr>
          </w:pPr>
          <w:hyperlink w:anchor="_Toc42787894" w:history="1">
            <w:r w:rsidRPr="0061120A">
              <w:rPr>
                <w:rStyle w:val="Hyperlink"/>
                <w:noProof/>
                <w:rtl/>
                <w:lang w:bidi="fa-IR"/>
              </w:rPr>
              <w:t>كِتَابُ الْعِشْرَةِ‌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Toc42787894 \h</w:instrText>
            </w:r>
            <w:r>
              <w:rPr>
                <w:noProof/>
                <w:webHidden/>
                <w:rtl/>
              </w:rPr>
              <w:instrText xml:space="preserve"> </w:instrText>
            </w:r>
            <w:r>
              <w:rPr>
                <w:noProof/>
                <w:webHidden/>
                <w:rtl/>
              </w:rPr>
            </w:r>
            <w:r>
              <w:rPr>
                <w:noProof/>
                <w:webHidden/>
                <w:rtl/>
              </w:rPr>
              <w:fldChar w:fldCharType="separate"/>
            </w:r>
            <w:r>
              <w:rPr>
                <w:noProof/>
                <w:webHidden/>
                <w:rtl/>
              </w:rPr>
              <w:t>677</w:t>
            </w:r>
            <w:r>
              <w:rPr>
                <w:noProof/>
                <w:webHidden/>
                <w:rtl/>
              </w:rPr>
              <w:fldChar w:fldCharType="end"/>
            </w:r>
          </w:hyperlink>
        </w:p>
        <w:p w:rsidR="00420664" w:rsidRDefault="00420664">
          <w:pPr>
            <w:pStyle w:val="TOC1"/>
            <w:rPr>
              <w:rFonts w:asciiTheme="minorHAnsi" w:eastAsiaTheme="minorEastAsia" w:hAnsiTheme="minorHAnsi" w:cstheme="minorBidi"/>
              <w:bCs w:val="0"/>
              <w:noProof/>
              <w:color w:val="auto"/>
              <w:sz w:val="22"/>
              <w:szCs w:val="22"/>
              <w:rtl/>
            </w:rPr>
          </w:pPr>
          <w:hyperlink w:anchor="_Toc42787896" w:history="1">
            <w:r w:rsidRPr="0061120A">
              <w:rPr>
                <w:rStyle w:val="Hyperlink"/>
                <w:noProof/>
                <w:rtl/>
                <w:lang w:bidi="fa-IR"/>
              </w:rPr>
              <w:t>كِتَابُ الْعِشْرَةِ‌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Toc42787896 \h</w:instrText>
            </w:r>
            <w:r>
              <w:rPr>
                <w:noProof/>
                <w:webHidden/>
                <w:rtl/>
              </w:rPr>
              <w:instrText xml:space="preserve"> </w:instrText>
            </w:r>
            <w:r>
              <w:rPr>
                <w:noProof/>
                <w:webHidden/>
                <w:rtl/>
              </w:rPr>
            </w:r>
            <w:r>
              <w:rPr>
                <w:noProof/>
                <w:webHidden/>
                <w:rtl/>
              </w:rPr>
              <w:fldChar w:fldCharType="separate"/>
            </w:r>
            <w:r>
              <w:rPr>
                <w:noProof/>
                <w:webHidden/>
                <w:rtl/>
              </w:rPr>
              <w:t>679</w:t>
            </w:r>
            <w:r>
              <w:rPr>
                <w:noProof/>
                <w:webHidden/>
                <w:rtl/>
              </w:rPr>
              <w:fldChar w:fldCharType="end"/>
            </w:r>
          </w:hyperlink>
        </w:p>
        <w:p w:rsidR="00420664" w:rsidRDefault="00420664">
          <w:pPr>
            <w:bidi w:val="0"/>
            <w:ind w:firstLine="289"/>
            <w:rPr>
              <w:rStyle w:val="Hyperlink"/>
              <w:noProof/>
            </w:rPr>
          </w:pPr>
          <w:r>
            <w:rPr>
              <w:rStyle w:val="Hyperlink"/>
              <w:noProof/>
            </w:rPr>
            <w:br w:type="page"/>
          </w:r>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97" w:history="1">
            <w:r w:rsidRPr="0061120A">
              <w:rPr>
                <w:rStyle w:val="Hyperlink"/>
                <w:noProof/>
                <w:rtl/>
                <w:lang w:bidi="fa-IR"/>
              </w:rPr>
              <w:t>1 - بَابُ مَا يَجِبُ مِنَ الْمُعَاشَرَةِ‌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Toc42787897 \h</w:instrText>
            </w:r>
            <w:r>
              <w:rPr>
                <w:noProof/>
                <w:webHidden/>
                <w:rtl/>
              </w:rPr>
              <w:instrText xml:space="preserve"> </w:instrText>
            </w:r>
            <w:r>
              <w:rPr>
                <w:noProof/>
                <w:webHidden/>
                <w:rtl/>
              </w:rPr>
            </w:r>
            <w:r>
              <w:rPr>
                <w:noProof/>
                <w:webHidden/>
                <w:rtl/>
              </w:rPr>
              <w:fldChar w:fldCharType="separate"/>
            </w:r>
            <w:r>
              <w:rPr>
                <w:noProof/>
                <w:webHidden/>
                <w:rtl/>
              </w:rPr>
              <w:t>679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98" w:history="1">
            <w:r w:rsidRPr="0061120A">
              <w:rPr>
                <w:rStyle w:val="Hyperlink"/>
                <w:noProof/>
                <w:rtl/>
                <w:lang w:bidi="fa-IR"/>
              </w:rPr>
              <w:t>2 - بَابُ حُسْنِ الْمُعَاشَرَةِ‌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Toc42787898 \h</w:instrText>
            </w:r>
            <w:r>
              <w:rPr>
                <w:noProof/>
                <w:webHidden/>
                <w:rtl/>
              </w:rPr>
              <w:instrText xml:space="preserve"> </w:instrText>
            </w:r>
            <w:r>
              <w:rPr>
                <w:noProof/>
                <w:webHidden/>
                <w:rtl/>
              </w:rPr>
            </w:r>
            <w:r>
              <w:rPr>
                <w:noProof/>
                <w:webHidden/>
                <w:rtl/>
              </w:rPr>
              <w:fldChar w:fldCharType="separate"/>
            </w:r>
            <w:r>
              <w:rPr>
                <w:noProof/>
                <w:webHidden/>
                <w:rtl/>
              </w:rPr>
              <w:t>682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899" w:history="1">
            <w:r w:rsidRPr="0061120A">
              <w:rPr>
                <w:rStyle w:val="Hyperlink"/>
                <w:noProof/>
                <w:rtl/>
                <w:lang w:bidi="fa-IR"/>
              </w:rPr>
              <w:t xml:space="preserve">3 - بَابُ مَنْ يَجِبُ </w:t>
            </w:r>
            <w:r w:rsidRPr="0061120A">
              <w:rPr>
                <w:rStyle w:val="Hyperlink"/>
                <w:noProof/>
                <w:vertAlign w:val="superscript"/>
                <w:rtl/>
              </w:rPr>
              <w:t>(7)</w:t>
            </w:r>
            <w:r w:rsidRPr="0061120A">
              <w:rPr>
                <w:rStyle w:val="Hyperlink"/>
                <w:noProof/>
                <w:rtl/>
              </w:rPr>
              <w:t xml:space="preserve"> </w:t>
            </w:r>
            <w:r w:rsidRPr="0061120A">
              <w:rPr>
                <w:rStyle w:val="Hyperlink"/>
                <w:noProof/>
                <w:rtl/>
                <w:lang w:bidi="fa-IR"/>
              </w:rPr>
              <w:t>مُصَادَقَتُهُ وَمُصَاحَبَتُهُ‌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Toc42787899 \h</w:instrText>
            </w:r>
            <w:r>
              <w:rPr>
                <w:noProof/>
                <w:webHidden/>
                <w:rtl/>
              </w:rPr>
              <w:instrText xml:space="preserve"> </w:instrText>
            </w:r>
            <w:r>
              <w:rPr>
                <w:noProof/>
                <w:webHidden/>
                <w:rtl/>
              </w:rPr>
            </w:r>
            <w:r>
              <w:rPr>
                <w:noProof/>
                <w:webHidden/>
                <w:rtl/>
              </w:rPr>
              <w:fldChar w:fldCharType="separate"/>
            </w:r>
            <w:r>
              <w:rPr>
                <w:noProof/>
                <w:webHidden/>
                <w:rtl/>
              </w:rPr>
              <w:t>684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0" w:history="1">
            <w:r w:rsidRPr="0061120A">
              <w:rPr>
                <w:rStyle w:val="Hyperlink"/>
                <w:noProof/>
                <w:rtl/>
                <w:lang w:bidi="fa-IR"/>
              </w:rPr>
              <w:t>4 - بَابُ مَنْ تُكْرَهُ مُجَالَسَتُهُ وَمُرَافَقَتُهُ‌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Toc42787900 \h</w:instrText>
            </w:r>
            <w:r>
              <w:rPr>
                <w:noProof/>
                <w:webHidden/>
                <w:rtl/>
              </w:rPr>
              <w:instrText xml:space="preserve"> </w:instrText>
            </w:r>
            <w:r>
              <w:rPr>
                <w:noProof/>
                <w:webHidden/>
                <w:rtl/>
              </w:rPr>
            </w:r>
            <w:r>
              <w:rPr>
                <w:noProof/>
                <w:webHidden/>
                <w:rtl/>
              </w:rPr>
              <w:fldChar w:fldCharType="separate"/>
            </w:r>
            <w:r>
              <w:rPr>
                <w:noProof/>
                <w:webHidden/>
                <w:rtl/>
              </w:rPr>
              <w:t>688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1" w:history="1">
            <w:r w:rsidRPr="0061120A">
              <w:rPr>
                <w:rStyle w:val="Hyperlink"/>
                <w:noProof/>
                <w:rtl/>
                <w:lang w:bidi="fa-IR"/>
              </w:rPr>
              <w:t>5 - بَابُ التَّحَبُّبِ إِلَى النَّاسِ وَالتَّوَدُّدِ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Toc42787901 \h</w:instrText>
            </w:r>
            <w:r>
              <w:rPr>
                <w:noProof/>
                <w:webHidden/>
                <w:rtl/>
              </w:rPr>
              <w:instrText xml:space="preserve"> </w:instrText>
            </w:r>
            <w:r>
              <w:rPr>
                <w:noProof/>
                <w:webHidden/>
                <w:rtl/>
              </w:rPr>
            </w:r>
            <w:r>
              <w:rPr>
                <w:noProof/>
                <w:webHidden/>
                <w:rtl/>
              </w:rPr>
              <w:fldChar w:fldCharType="separate"/>
            </w:r>
            <w:r>
              <w:rPr>
                <w:noProof/>
                <w:webHidden/>
                <w:rtl/>
              </w:rPr>
              <w:t>696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2" w:history="1">
            <w:r w:rsidRPr="0061120A">
              <w:rPr>
                <w:rStyle w:val="Hyperlink"/>
                <w:noProof/>
                <w:rtl/>
                <w:lang w:bidi="fa-IR"/>
              </w:rPr>
              <w:t>6 - بَابُ إِخْبَارِ الرَّجُلِ أَخَاهُ بِحُبِّهِ‌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Toc42787902 \h</w:instrText>
            </w:r>
            <w:r>
              <w:rPr>
                <w:noProof/>
                <w:webHidden/>
                <w:rtl/>
              </w:rPr>
              <w:instrText xml:space="preserve"> </w:instrText>
            </w:r>
            <w:r>
              <w:rPr>
                <w:noProof/>
                <w:webHidden/>
                <w:rtl/>
              </w:rPr>
            </w:r>
            <w:r>
              <w:rPr>
                <w:noProof/>
                <w:webHidden/>
                <w:rtl/>
              </w:rPr>
              <w:fldChar w:fldCharType="separate"/>
            </w:r>
            <w:r>
              <w:rPr>
                <w:noProof/>
                <w:webHidden/>
                <w:rtl/>
              </w:rPr>
              <w:t>698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3" w:history="1">
            <w:r w:rsidRPr="0061120A">
              <w:rPr>
                <w:rStyle w:val="Hyperlink"/>
                <w:noProof/>
                <w:rtl/>
                <w:lang w:bidi="fa-IR"/>
              </w:rPr>
              <w:t>7 - بَابُ التَّسْلِيمِ‌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Toc42787903 \h</w:instrText>
            </w:r>
            <w:r>
              <w:rPr>
                <w:noProof/>
                <w:webHidden/>
                <w:rtl/>
              </w:rPr>
              <w:instrText xml:space="preserve"> </w:instrText>
            </w:r>
            <w:r>
              <w:rPr>
                <w:noProof/>
                <w:webHidden/>
                <w:rtl/>
              </w:rPr>
            </w:r>
            <w:r>
              <w:rPr>
                <w:noProof/>
                <w:webHidden/>
                <w:rtl/>
              </w:rPr>
              <w:fldChar w:fldCharType="separate"/>
            </w:r>
            <w:r>
              <w:rPr>
                <w:noProof/>
                <w:webHidden/>
                <w:rtl/>
              </w:rPr>
              <w:t>699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4" w:history="1">
            <w:r w:rsidRPr="0061120A">
              <w:rPr>
                <w:rStyle w:val="Hyperlink"/>
                <w:noProof/>
                <w:rtl/>
                <w:lang w:bidi="fa-IR"/>
              </w:rPr>
              <w:t xml:space="preserve">8 - بَابُ مَنْ يَجِبُ </w:t>
            </w:r>
            <w:r w:rsidRPr="0061120A">
              <w:rPr>
                <w:rStyle w:val="Hyperlink"/>
                <w:noProof/>
                <w:vertAlign w:val="superscript"/>
                <w:rtl/>
              </w:rPr>
              <w:t>(4)</w:t>
            </w:r>
            <w:r w:rsidRPr="0061120A">
              <w:rPr>
                <w:rStyle w:val="Hyperlink"/>
                <w:noProof/>
                <w:rtl/>
              </w:rPr>
              <w:t xml:space="preserve"> </w:t>
            </w:r>
            <w:r w:rsidRPr="0061120A">
              <w:rPr>
                <w:rStyle w:val="Hyperlink"/>
                <w:noProof/>
                <w:rtl/>
                <w:lang w:bidi="fa-IR"/>
              </w:rPr>
              <w:t>أَنْ يَبْدَأَ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Toc42787904 \h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5" w:history="1">
            <w:r w:rsidRPr="0061120A">
              <w:rPr>
                <w:rStyle w:val="Hyperlink"/>
                <w:noProof/>
                <w:rtl/>
                <w:lang w:bidi="fa-IR"/>
              </w:rPr>
              <w:t xml:space="preserve">9 - بَابُ إِذَا سَلَّمَ وَاحِدٌ مِنَ الْجَمَاعَةِ أَجْزَأَهُمْ ، </w:t>
            </w:r>
            <w:r w:rsidRPr="0061120A">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Toc42787905 \h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6" w:history="1">
            <w:r w:rsidRPr="0061120A">
              <w:rPr>
                <w:rStyle w:val="Hyperlink"/>
                <w:noProof/>
                <w:rtl/>
                <w:lang w:bidi="fa-IR"/>
              </w:rPr>
              <w:t>وَإِذَا رَدَّ وَاحِدٌ مِنَ الْجَمَاعَةِ أَجْزَأَ عَنْهُمْ‌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Toc42787906 \h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7" w:history="1">
            <w:r w:rsidRPr="0061120A">
              <w:rPr>
                <w:rStyle w:val="Hyperlink"/>
                <w:noProof/>
                <w:rtl/>
                <w:lang w:bidi="fa-IR"/>
              </w:rPr>
              <w:t>10 - بَابُ التَّسْلِيمِ عَلَى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Toc42787907 \h</w:instrText>
            </w:r>
            <w:r>
              <w:rPr>
                <w:noProof/>
                <w:webHidden/>
                <w:rtl/>
              </w:rPr>
              <w:instrText xml:space="preserve"> </w:instrText>
            </w:r>
            <w:r>
              <w:rPr>
                <w:noProof/>
                <w:webHidden/>
                <w:rtl/>
              </w:rPr>
            </w:r>
            <w:r>
              <w:rPr>
                <w:noProof/>
                <w:webHidden/>
                <w:rtl/>
              </w:rPr>
              <w:fldChar w:fldCharType="separate"/>
            </w:r>
            <w:r>
              <w:rPr>
                <w:noProof/>
                <w:webHidden/>
                <w:rtl/>
              </w:rPr>
              <w:t>708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8" w:history="1">
            <w:r w:rsidRPr="0061120A">
              <w:rPr>
                <w:rStyle w:val="Hyperlink"/>
                <w:noProof/>
                <w:rtl/>
                <w:lang w:bidi="fa-IR"/>
              </w:rPr>
              <w:t>11 - بَابُ التَّسْلِيمِ عَلى أَهْلِ الْمِلَلِ‌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Toc42787908 \h</w:instrText>
            </w:r>
            <w:r>
              <w:rPr>
                <w:noProof/>
                <w:webHidden/>
                <w:rtl/>
              </w:rPr>
              <w:instrText xml:space="preserve"> </w:instrText>
            </w:r>
            <w:r>
              <w:rPr>
                <w:noProof/>
                <w:webHidden/>
                <w:rtl/>
              </w:rPr>
            </w:r>
            <w:r>
              <w:rPr>
                <w:noProof/>
                <w:webHidden/>
                <w:rtl/>
              </w:rPr>
              <w:fldChar w:fldCharType="separate"/>
            </w:r>
            <w:r>
              <w:rPr>
                <w:noProof/>
                <w:webHidden/>
                <w:rtl/>
              </w:rPr>
              <w:t>708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09" w:history="1">
            <w:r w:rsidRPr="0061120A">
              <w:rPr>
                <w:rStyle w:val="Hyperlink"/>
                <w:noProof/>
                <w:rtl/>
                <w:lang w:bidi="fa-IR"/>
              </w:rPr>
              <w:t>12 - بَابُ مُكَاتَبَةِ أَهْلِ الذِّمَّةِ‌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Toc42787909 \h</w:instrText>
            </w:r>
            <w:r>
              <w:rPr>
                <w:noProof/>
                <w:webHidden/>
                <w:rtl/>
              </w:rPr>
              <w:instrText xml:space="preserve"> </w:instrText>
            </w:r>
            <w:r>
              <w:rPr>
                <w:noProof/>
                <w:webHidden/>
                <w:rtl/>
              </w:rPr>
            </w:r>
            <w:r>
              <w:rPr>
                <w:noProof/>
                <w:webHidden/>
                <w:rtl/>
              </w:rPr>
              <w:fldChar w:fldCharType="separate"/>
            </w:r>
            <w:r>
              <w:rPr>
                <w:noProof/>
                <w:webHidden/>
                <w:rtl/>
              </w:rPr>
              <w:t>714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0" w:history="1">
            <w:r w:rsidRPr="0061120A">
              <w:rPr>
                <w:rStyle w:val="Hyperlink"/>
                <w:noProof/>
                <w:rtl/>
                <w:lang w:bidi="fa-IR"/>
              </w:rPr>
              <w:t xml:space="preserve">13 - بَابُ الْإِغْضَاءِ </w:t>
            </w:r>
            <w:r w:rsidRPr="0061120A">
              <w:rPr>
                <w:rStyle w:val="Hyperlink"/>
                <w:noProof/>
                <w:vertAlign w:val="superscript"/>
                <w:rtl/>
              </w:rPr>
              <w:t>(4)</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Toc42787910 \h</w:instrText>
            </w:r>
            <w:r>
              <w:rPr>
                <w:noProof/>
                <w:webHidden/>
                <w:rtl/>
              </w:rPr>
              <w:instrText xml:space="preserve"> </w:instrText>
            </w:r>
            <w:r>
              <w:rPr>
                <w:noProof/>
                <w:webHidden/>
                <w:rtl/>
              </w:rPr>
            </w:r>
            <w:r>
              <w:rPr>
                <w:noProof/>
                <w:webHidden/>
                <w:rtl/>
              </w:rPr>
              <w:fldChar w:fldCharType="separate"/>
            </w:r>
            <w:r>
              <w:rPr>
                <w:noProof/>
                <w:webHidden/>
                <w:rtl/>
              </w:rPr>
              <w:t>716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1" w:history="1">
            <w:r w:rsidRPr="0061120A">
              <w:rPr>
                <w:rStyle w:val="Hyperlink"/>
                <w:noProof/>
                <w:rtl/>
                <w:lang w:bidi="fa-IR"/>
              </w:rPr>
              <w:t>14 - بَابٌ نَادِرٌ‌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Toc42787911 \h</w:instrText>
            </w:r>
            <w:r>
              <w:rPr>
                <w:noProof/>
                <w:webHidden/>
                <w:rtl/>
              </w:rPr>
              <w:instrText xml:space="preserve"> </w:instrText>
            </w:r>
            <w:r>
              <w:rPr>
                <w:noProof/>
                <w:webHidden/>
                <w:rtl/>
              </w:rPr>
            </w:r>
            <w:r>
              <w:rPr>
                <w:noProof/>
                <w:webHidden/>
                <w:rtl/>
              </w:rPr>
              <w:fldChar w:fldCharType="separate"/>
            </w:r>
            <w:r>
              <w:rPr>
                <w:noProof/>
                <w:webHidden/>
                <w:rtl/>
              </w:rPr>
              <w:t>717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2" w:history="1">
            <w:r w:rsidRPr="0061120A">
              <w:rPr>
                <w:rStyle w:val="Hyperlink"/>
                <w:noProof/>
                <w:rtl/>
                <w:lang w:bidi="fa-IR"/>
              </w:rPr>
              <w:t>15 - بَابُ الْعُطَاسِ وَالتَّسْمِيتِ‌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Toc42787912 \h</w:instrText>
            </w:r>
            <w:r>
              <w:rPr>
                <w:noProof/>
                <w:webHidden/>
                <w:rtl/>
              </w:rPr>
              <w:instrText xml:space="preserve"> </w:instrText>
            </w:r>
            <w:r>
              <w:rPr>
                <w:noProof/>
                <w:webHidden/>
                <w:rtl/>
              </w:rPr>
            </w:r>
            <w:r>
              <w:rPr>
                <w:noProof/>
                <w:webHidden/>
                <w:rtl/>
              </w:rPr>
              <w:fldChar w:fldCharType="separate"/>
            </w:r>
            <w:r>
              <w:rPr>
                <w:noProof/>
                <w:webHidden/>
                <w:rtl/>
              </w:rPr>
              <w:t>719</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3" w:history="1">
            <w:r w:rsidRPr="0061120A">
              <w:rPr>
                <w:rStyle w:val="Hyperlink"/>
                <w:noProof/>
                <w:rtl/>
                <w:lang w:bidi="fa-IR"/>
              </w:rPr>
              <w:t>16 - بَابُ وُجُوبِ إِجْلَالِ ذِي الشَّيْبَةِ الْمُسْلِمِ‌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Toc42787913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4" w:history="1">
            <w:r w:rsidRPr="0061120A">
              <w:rPr>
                <w:rStyle w:val="Hyperlink"/>
                <w:noProof/>
                <w:rtl/>
                <w:lang w:bidi="fa-IR"/>
              </w:rPr>
              <w:t>17 - بَابُ إِكْرَامِ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Toc42787914 \h</w:instrText>
            </w:r>
            <w:r>
              <w:rPr>
                <w:noProof/>
                <w:webHidden/>
                <w:rtl/>
              </w:rPr>
              <w:instrText xml:space="preserve"> </w:instrText>
            </w:r>
            <w:r>
              <w:rPr>
                <w:noProof/>
                <w:webHidden/>
                <w:rtl/>
              </w:rPr>
            </w:r>
            <w:r>
              <w:rPr>
                <w:noProof/>
                <w:webHidden/>
                <w:rtl/>
              </w:rPr>
              <w:fldChar w:fldCharType="separate"/>
            </w:r>
            <w:r>
              <w:rPr>
                <w:noProof/>
                <w:webHidden/>
                <w:rtl/>
              </w:rPr>
              <w:t>735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5" w:history="1">
            <w:r w:rsidRPr="0061120A">
              <w:rPr>
                <w:rStyle w:val="Hyperlink"/>
                <w:noProof/>
                <w:rtl/>
                <w:lang w:bidi="fa-IR"/>
              </w:rPr>
              <w:t>18 - بَابُ حَقِّ الدَّاخِلِ‌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Toc42787915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6" w:history="1">
            <w:r w:rsidRPr="0061120A">
              <w:rPr>
                <w:rStyle w:val="Hyperlink"/>
                <w:noProof/>
                <w:rtl/>
                <w:lang w:bidi="fa-IR"/>
              </w:rPr>
              <w:t xml:space="preserve">19 - بَابُ الْمَجَالِسُ </w:t>
            </w:r>
            <w:r w:rsidRPr="0061120A">
              <w:rPr>
                <w:rStyle w:val="Hyperlink"/>
                <w:noProof/>
                <w:vertAlign w:val="superscript"/>
                <w:rtl/>
              </w:rPr>
              <w:t>(8)</w:t>
            </w:r>
            <w:r w:rsidRPr="0061120A">
              <w:rPr>
                <w:rStyle w:val="Hyperlink"/>
                <w:noProof/>
                <w:rtl/>
              </w:rPr>
              <w:t xml:space="preserve"> </w:t>
            </w:r>
            <w:r w:rsidRPr="0061120A">
              <w:rPr>
                <w:rStyle w:val="Hyperlink"/>
                <w:noProof/>
                <w:rtl/>
                <w:lang w:bidi="fa-IR"/>
              </w:rPr>
              <w:t>بِالْأَمَانَةِ‌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Toc42787916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7" w:history="1">
            <w:r w:rsidRPr="0061120A">
              <w:rPr>
                <w:rStyle w:val="Hyperlink"/>
                <w:noProof/>
                <w:rtl/>
                <w:lang w:bidi="fa-IR"/>
              </w:rPr>
              <w:t>20 - بَابٌ فِي الْمُنَاجَاةِ‌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Toc42787917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8" w:history="1">
            <w:r w:rsidRPr="0061120A">
              <w:rPr>
                <w:rStyle w:val="Hyperlink"/>
                <w:noProof/>
                <w:rtl/>
                <w:lang w:bidi="fa-IR"/>
              </w:rPr>
              <w:t>21 - بَابُ الْجُلُوسِ‌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Toc42787918 \h</w:instrText>
            </w:r>
            <w:r>
              <w:rPr>
                <w:noProof/>
                <w:webHidden/>
                <w:rtl/>
              </w:rPr>
              <w:instrText xml:space="preserve"> </w:instrText>
            </w:r>
            <w:r>
              <w:rPr>
                <w:noProof/>
                <w:webHidden/>
                <w:rtl/>
              </w:rPr>
            </w:r>
            <w:r>
              <w:rPr>
                <w:noProof/>
                <w:webHidden/>
                <w:rtl/>
              </w:rPr>
              <w:fldChar w:fldCharType="separate"/>
            </w:r>
            <w:r>
              <w:rPr>
                <w:noProof/>
                <w:webHidden/>
                <w:rtl/>
              </w:rPr>
              <w:t>740</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19" w:history="1">
            <w:r w:rsidRPr="0061120A">
              <w:rPr>
                <w:rStyle w:val="Hyperlink"/>
                <w:noProof/>
                <w:rtl/>
                <w:lang w:bidi="fa-IR"/>
              </w:rPr>
              <w:t xml:space="preserve">22 - بَابُ الِاتِّكَاءِ وَالِاحْتِبَاءِ </w:t>
            </w:r>
            <w:r w:rsidRPr="0061120A">
              <w:rPr>
                <w:rStyle w:val="Hyperlink"/>
                <w:noProof/>
                <w:vertAlign w:val="superscript"/>
                <w:rtl/>
              </w:rPr>
              <w:t>(1)</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Toc42787919 \h</w:instrText>
            </w:r>
            <w:r>
              <w:rPr>
                <w:noProof/>
                <w:webHidden/>
                <w:rtl/>
              </w:rPr>
              <w:instrText xml:space="preserve"> </w:instrText>
            </w:r>
            <w:r>
              <w:rPr>
                <w:noProof/>
                <w:webHidden/>
                <w:rtl/>
              </w:rPr>
            </w:r>
            <w:r>
              <w:rPr>
                <w:noProof/>
                <w:webHidden/>
                <w:rtl/>
              </w:rPr>
              <w:fldChar w:fldCharType="separate"/>
            </w:r>
            <w:r>
              <w:rPr>
                <w:noProof/>
                <w:webHidden/>
                <w:rtl/>
              </w:rPr>
              <w:t>744</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20" w:history="1">
            <w:r w:rsidRPr="0061120A">
              <w:rPr>
                <w:rStyle w:val="Hyperlink"/>
                <w:noProof/>
                <w:rtl/>
                <w:lang w:bidi="fa-IR"/>
              </w:rPr>
              <w:t xml:space="preserve">23 - بَابُ الدُّعَابَةِ </w:t>
            </w:r>
            <w:r w:rsidRPr="0061120A">
              <w:rPr>
                <w:rStyle w:val="Hyperlink"/>
                <w:noProof/>
                <w:vertAlign w:val="superscript"/>
                <w:rtl/>
              </w:rPr>
              <w:t>(1)</w:t>
            </w:r>
            <w:r w:rsidRPr="0061120A">
              <w:rPr>
                <w:rStyle w:val="Hyperlink"/>
                <w:noProof/>
                <w:rtl/>
              </w:rPr>
              <w:t xml:space="preserve"> </w:t>
            </w:r>
            <w:r w:rsidRPr="0061120A">
              <w:rPr>
                <w:rStyle w:val="Hyperlink"/>
                <w:noProof/>
                <w:rtl/>
                <w:lang w:bidi="fa-IR"/>
              </w:rPr>
              <w:t>وَالضَّحِكِ‌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Toc42787920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21" w:history="1">
            <w:r w:rsidRPr="0061120A">
              <w:rPr>
                <w:rStyle w:val="Hyperlink"/>
                <w:noProof/>
                <w:rtl/>
                <w:lang w:bidi="fa-IR"/>
              </w:rPr>
              <w:t>24 - بَابُ حَقِّ الْجِوَارِ‌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Toc42787921 \h</w:instrText>
            </w:r>
            <w:r>
              <w:rPr>
                <w:noProof/>
                <w:webHidden/>
                <w:rtl/>
              </w:rPr>
              <w:instrText xml:space="preserve"> </w:instrText>
            </w:r>
            <w:r>
              <w:rPr>
                <w:noProof/>
                <w:webHidden/>
                <w:rtl/>
              </w:rPr>
            </w:r>
            <w:r>
              <w:rPr>
                <w:noProof/>
                <w:webHidden/>
                <w:rtl/>
              </w:rPr>
              <w:fldChar w:fldCharType="separate"/>
            </w:r>
            <w:r>
              <w:rPr>
                <w:noProof/>
                <w:webHidden/>
                <w:rtl/>
              </w:rPr>
              <w:t>753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22" w:history="1">
            <w:r w:rsidRPr="0061120A">
              <w:rPr>
                <w:rStyle w:val="Hyperlink"/>
                <w:noProof/>
                <w:rtl/>
                <w:lang w:bidi="fa-IR"/>
              </w:rPr>
              <w:t>25 - بَابُ حَدِّ الْجِوَارِ‌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Toc42787922 \h</w:instrText>
            </w:r>
            <w:r>
              <w:rPr>
                <w:noProof/>
                <w:webHidden/>
                <w:rtl/>
              </w:rPr>
              <w:instrText xml:space="preserve"> </w:instrText>
            </w:r>
            <w:r>
              <w:rPr>
                <w:noProof/>
                <w:webHidden/>
                <w:rtl/>
              </w:rPr>
            </w:r>
            <w:r>
              <w:rPr>
                <w:noProof/>
                <w:webHidden/>
                <w:rtl/>
              </w:rPr>
              <w:fldChar w:fldCharType="separate"/>
            </w:r>
            <w:r>
              <w:rPr>
                <w:noProof/>
                <w:webHidden/>
                <w:rtl/>
              </w:rPr>
              <w:t>762</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23" w:history="1">
            <w:r w:rsidRPr="0061120A">
              <w:rPr>
                <w:rStyle w:val="Hyperlink"/>
                <w:noProof/>
                <w:rtl/>
                <w:lang w:bidi="fa-IR"/>
              </w:rPr>
              <w:t>26 - بَابُ حُسْنِ الصِّحَابَةِ وَحَقِّ الصَّاحِبِ فِي السَّفَرِ‌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Toc42787923 \h</w:instrText>
            </w:r>
            <w:r>
              <w:rPr>
                <w:noProof/>
                <w:webHidden/>
                <w:rtl/>
              </w:rPr>
              <w:instrText xml:space="preserve"> </w:instrText>
            </w:r>
            <w:r>
              <w:rPr>
                <w:noProof/>
                <w:webHidden/>
                <w:rtl/>
              </w:rPr>
            </w:r>
            <w:r>
              <w:rPr>
                <w:noProof/>
                <w:webHidden/>
                <w:rtl/>
              </w:rPr>
              <w:fldChar w:fldCharType="separate"/>
            </w:r>
            <w:r>
              <w:rPr>
                <w:noProof/>
                <w:webHidden/>
                <w:rtl/>
              </w:rPr>
              <w:t>763</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24" w:history="1">
            <w:r w:rsidRPr="0061120A">
              <w:rPr>
                <w:rStyle w:val="Hyperlink"/>
                <w:noProof/>
                <w:rtl/>
                <w:lang w:bidi="fa-IR"/>
              </w:rPr>
              <w:t>27 - بَابُ التَّكَاتُبِ‌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Toc42787924 \h</w:instrText>
            </w:r>
            <w:r>
              <w:rPr>
                <w:noProof/>
                <w:webHidden/>
                <w:rtl/>
              </w:rPr>
              <w:instrText xml:space="preserve"> </w:instrText>
            </w:r>
            <w:r>
              <w:rPr>
                <w:noProof/>
                <w:webHidden/>
                <w:rtl/>
              </w:rPr>
            </w:r>
            <w:r>
              <w:rPr>
                <w:noProof/>
                <w:webHidden/>
                <w:rtl/>
              </w:rPr>
              <w:fldChar w:fldCharType="separate"/>
            </w:r>
            <w:r>
              <w:rPr>
                <w:noProof/>
                <w:webHidden/>
                <w:rtl/>
              </w:rPr>
              <w:t>766</w:t>
            </w:r>
            <w:r>
              <w:rPr>
                <w:noProof/>
                <w:webHidden/>
                <w:rtl/>
              </w:rPr>
              <w:fldChar w:fldCharType="end"/>
            </w:r>
          </w:hyperlink>
        </w:p>
        <w:p w:rsidR="00420664" w:rsidRDefault="00420664">
          <w:pPr>
            <w:bidi w:val="0"/>
            <w:ind w:firstLine="289"/>
            <w:rPr>
              <w:rStyle w:val="Hyperlink"/>
              <w:noProof/>
            </w:rPr>
          </w:pPr>
          <w:r>
            <w:rPr>
              <w:rStyle w:val="Hyperlink"/>
              <w:noProof/>
            </w:rPr>
            <w:br w:type="page"/>
          </w:r>
        </w:p>
        <w:bookmarkStart w:id="596" w:name="_GoBack"/>
        <w:bookmarkEnd w:id="596"/>
        <w:p w:rsidR="00420664" w:rsidRDefault="00420664">
          <w:pPr>
            <w:pStyle w:val="TOC2"/>
            <w:tabs>
              <w:tab w:val="right" w:leader="dot" w:pos="10169"/>
            </w:tabs>
            <w:rPr>
              <w:rFonts w:asciiTheme="minorHAnsi" w:eastAsiaTheme="minorEastAsia" w:hAnsiTheme="minorHAnsi" w:cstheme="minorBidi"/>
              <w:noProof/>
              <w:color w:val="auto"/>
              <w:sz w:val="22"/>
              <w:szCs w:val="22"/>
              <w:rtl/>
            </w:rPr>
          </w:pPr>
          <w:r w:rsidRPr="0061120A">
            <w:rPr>
              <w:rStyle w:val="Hyperlink"/>
              <w:noProof/>
            </w:rPr>
            <w:lastRenderedPageBreak/>
            <w:fldChar w:fldCharType="begin"/>
          </w:r>
          <w:r w:rsidRPr="0061120A">
            <w:rPr>
              <w:rStyle w:val="Hyperlink"/>
              <w:noProof/>
              <w:rtl/>
            </w:rPr>
            <w:instrText xml:space="preserve"> </w:instrText>
          </w:r>
          <w:r>
            <w:rPr>
              <w:noProof/>
            </w:rPr>
            <w:instrText>HYPERLINK \l "_Toc42787925</w:instrText>
          </w:r>
          <w:r>
            <w:rPr>
              <w:noProof/>
              <w:rtl/>
            </w:rPr>
            <w:instrText>"</w:instrText>
          </w:r>
          <w:r w:rsidRPr="0061120A">
            <w:rPr>
              <w:rStyle w:val="Hyperlink"/>
              <w:noProof/>
              <w:rtl/>
            </w:rPr>
            <w:instrText xml:space="preserve"> </w:instrText>
          </w:r>
          <w:r w:rsidRPr="0061120A">
            <w:rPr>
              <w:rStyle w:val="Hyperlink"/>
              <w:noProof/>
            </w:rPr>
          </w:r>
          <w:r w:rsidRPr="0061120A">
            <w:rPr>
              <w:rStyle w:val="Hyperlink"/>
              <w:noProof/>
            </w:rPr>
            <w:fldChar w:fldCharType="separate"/>
          </w:r>
          <w:r w:rsidRPr="0061120A">
            <w:rPr>
              <w:rStyle w:val="Hyperlink"/>
              <w:noProof/>
              <w:rtl/>
              <w:lang w:bidi="fa-IR"/>
            </w:rPr>
            <w:t>28 - بَابُ النَّوَادِرِ‌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Toc42787925 \h</w:instrText>
          </w:r>
          <w:r>
            <w:rPr>
              <w:noProof/>
              <w:webHidden/>
              <w:rtl/>
            </w:rPr>
            <w:instrText xml:space="preserve"> </w:instrText>
          </w:r>
          <w:r>
            <w:rPr>
              <w:noProof/>
              <w:webHidden/>
              <w:rtl/>
            </w:rPr>
          </w:r>
          <w:r>
            <w:rPr>
              <w:noProof/>
              <w:webHidden/>
              <w:rtl/>
            </w:rPr>
            <w:fldChar w:fldCharType="separate"/>
          </w:r>
          <w:r>
            <w:rPr>
              <w:noProof/>
              <w:webHidden/>
              <w:rtl/>
            </w:rPr>
            <w:t>766</w:t>
          </w:r>
          <w:r>
            <w:rPr>
              <w:noProof/>
              <w:webHidden/>
              <w:rtl/>
            </w:rPr>
            <w:fldChar w:fldCharType="end"/>
          </w:r>
          <w:r w:rsidRPr="0061120A">
            <w:rPr>
              <w:rStyle w:val="Hyperlink"/>
              <w:noProof/>
            </w:rPr>
            <w:fldChar w:fldCharType="end"/>
          </w:r>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26" w:history="1">
            <w:r w:rsidRPr="0061120A">
              <w:rPr>
                <w:rStyle w:val="Hyperlink"/>
                <w:noProof/>
                <w:rtl/>
                <w:lang w:bidi="fa-IR"/>
              </w:rPr>
              <w:t>29 - 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Toc42787926 \h</w:instrText>
            </w:r>
            <w:r>
              <w:rPr>
                <w:noProof/>
                <w:webHidden/>
                <w:rtl/>
              </w:rPr>
              <w:instrText xml:space="preserve"> </w:instrText>
            </w:r>
            <w:r>
              <w:rPr>
                <w:noProof/>
                <w:webHidden/>
                <w:rtl/>
              </w:rPr>
            </w:r>
            <w:r>
              <w:rPr>
                <w:noProof/>
                <w:webHidden/>
                <w:rtl/>
              </w:rPr>
              <w:fldChar w:fldCharType="separate"/>
            </w:r>
            <w:r>
              <w:rPr>
                <w:noProof/>
                <w:webHidden/>
                <w:rtl/>
              </w:rPr>
              <w:t>771</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27" w:history="1">
            <w:r w:rsidRPr="0061120A">
              <w:rPr>
                <w:rStyle w:val="Hyperlink"/>
                <w:noProof/>
                <w:rtl/>
                <w:lang w:bidi="fa-IR"/>
              </w:rPr>
              <w:t xml:space="preserve">30 - بَابُ النَّهْيِ عَنْ </w:t>
            </w:r>
            <w:r w:rsidRPr="0061120A">
              <w:rPr>
                <w:rStyle w:val="Hyperlink"/>
                <w:noProof/>
                <w:vertAlign w:val="superscript"/>
                <w:rtl/>
              </w:rPr>
              <w:t>(7)</w:t>
            </w:r>
            <w:r w:rsidRPr="0061120A">
              <w:rPr>
                <w:rStyle w:val="Hyperlink"/>
                <w:noProof/>
                <w:rtl/>
              </w:rPr>
              <w:t xml:space="preserve"> </w:t>
            </w:r>
            <w:r w:rsidRPr="0061120A">
              <w:rPr>
                <w:rStyle w:val="Hyperlink"/>
                <w:noProof/>
                <w:rtl/>
                <w:lang w:bidi="fa-IR"/>
              </w:rPr>
              <w:t xml:space="preserve">إِحْرَاقِ الْقَرَاطِيسِ الْمَكْتُوبَةِ </w:t>
            </w:r>
            <w:r w:rsidRPr="0061120A">
              <w:rPr>
                <w:rStyle w:val="Hyperlink"/>
                <w:noProof/>
                <w:vertAlign w:val="superscript"/>
                <w:rtl/>
              </w:rPr>
              <w:t>(8)</w:t>
            </w:r>
            <w:r w:rsidRPr="0061120A">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Toc42787927 \h</w:instrText>
            </w:r>
            <w:r>
              <w:rPr>
                <w:noProof/>
                <w:webHidden/>
                <w:rtl/>
              </w:rPr>
              <w:instrText xml:space="preserve"> </w:instrText>
            </w:r>
            <w:r>
              <w:rPr>
                <w:noProof/>
                <w:webHidden/>
                <w:rtl/>
              </w:rPr>
            </w:r>
            <w:r>
              <w:rPr>
                <w:noProof/>
                <w:webHidden/>
                <w:rtl/>
              </w:rPr>
              <w:fldChar w:fldCharType="separate"/>
            </w:r>
            <w:r>
              <w:rPr>
                <w:noProof/>
                <w:webHidden/>
                <w:rtl/>
              </w:rPr>
              <w:t>775</w:t>
            </w:r>
            <w:r>
              <w:rPr>
                <w:noProof/>
                <w:webHidden/>
                <w:rtl/>
              </w:rPr>
              <w:fldChar w:fldCharType="end"/>
            </w:r>
          </w:hyperlink>
        </w:p>
        <w:p w:rsidR="00420664" w:rsidRDefault="00420664">
          <w:pPr>
            <w:pStyle w:val="TOC2"/>
            <w:tabs>
              <w:tab w:val="right" w:leader="dot" w:pos="10169"/>
            </w:tabs>
            <w:rPr>
              <w:rFonts w:asciiTheme="minorHAnsi" w:eastAsiaTheme="minorEastAsia" w:hAnsiTheme="minorHAnsi" w:cstheme="minorBidi"/>
              <w:noProof/>
              <w:color w:val="auto"/>
              <w:sz w:val="22"/>
              <w:szCs w:val="22"/>
              <w:rtl/>
            </w:rPr>
          </w:pPr>
          <w:hyperlink w:anchor="_Toc42787928" w:history="1">
            <w:r w:rsidRPr="0061120A">
              <w:rPr>
                <w:rStyle w:val="Hyperlink"/>
                <w:noProof/>
                <w:rtl/>
                <w:lang w:bidi="fa-IR"/>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Toc42787928 \h</w:instrText>
            </w:r>
            <w:r>
              <w:rPr>
                <w:noProof/>
                <w:webHidden/>
                <w:rtl/>
              </w:rPr>
              <w:instrText xml:space="preserve"> </w:instrText>
            </w:r>
            <w:r>
              <w:rPr>
                <w:noProof/>
                <w:webHidden/>
                <w:rtl/>
              </w:rPr>
            </w:r>
            <w:r>
              <w:rPr>
                <w:noProof/>
                <w:webHidden/>
                <w:rtl/>
              </w:rPr>
              <w:fldChar w:fldCharType="separate"/>
            </w:r>
            <w:r>
              <w:rPr>
                <w:noProof/>
                <w:webHidden/>
                <w:rtl/>
              </w:rPr>
              <w:t>778</w:t>
            </w:r>
            <w:r>
              <w:rPr>
                <w:noProof/>
                <w:webHidden/>
                <w:rtl/>
              </w:rPr>
              <w:fldChar w:fldCharType="end"/>
            </w:r>
          </w:hyperlink>
        </w:p>
        <w:p w:rsidR="00CD54CA" w:rsidRDefault="00CD54CA" w:rsidP="00D96DFC">
          <w:pPr>
            <w:pStyle w:val="libNormal"/>
            <w:ind w:firstLine="0"/>
          </w:pPr>
          <w:r>
            <w:fldChar w:fldCharType="end"/>
          </w:r>
        </w:p>
      </w:sdtContent>
    </w:sdt>
    <w:sectPr w:rsidR="00CD54CA" w:rsidSect="0017008A">
      <w:footerReference w:type="even" r:id="rId10"/>
      <w:footerReference w:type="default" r:id="rId11"/>
      <w:footerReference w:type="first" r:id="rId12"/>
      <w:type w:val="continuous"/>
      <w:pgSz w:w="11907" w:h="16840" w:code="9"/>
      <w:pgMar w:top="864" w:right="864" w:bottom="864" w:left="864"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DCC" w:rsidRDefault="00755DCC">
      <w:r>
        <w:separator/>
      </w:r>
    </w:p>
  </w:endnote>
  <w:endnote w:type="continuationSeparator" w:id="0">
    <w:p w:rsidR="00755DCC" w:rsidRDefault="0075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Times New Roman"/>
    <w:charset w:val="B2"/>
    <w:family w:val="auto"/>
    <w:pitch w:val="variable"/>
    <w:sig w:usb0="00002000" w:usb1="90000000" w:usb2="00000008" w:usb3="00000000" w:csb0="00000040" w:csb1="00000000"/>
  </w:font>
  <w:font w:name="Rafed Alaem">
    <w:altName w:val="Times New Roman"/>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D2A" w:rsidRPr="00460435" w:rsidRDefault="00C46D2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20664">
      <w:rPr>
        <w:rFonts w:ascii="Traditional Arabic" w:hAnsi="Traditional Arabic"/>
        <w:noProof/>
        <w:sz w:val="28"/>
        <w:szCs w:val="28"/>
        <w:rtl/>
      </w:rPr>
      <w:t>784</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D2A" w:rsidRPr="00460435" w:rsidRDefault="00C46D2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20664">
      <w:rPr>
        <w:rFonts w:ascii="Traditional Arabic" w:hAnsi="Traditional Arabic"/>
        <w:noProof/>
        <w:sz w:val="28"/>
        <w:szCs w:val="28"/>
        <w:rtl/>
      </w:rPr>
      <w:t>785</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D2A" w:rsidRPr="00460435" w:rsidRDefault="00C46D2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20664">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DCC" w:rsidRDefault="00755DCC">
      <w:r>
        <w:separator/>
      </w:r>
    </w:p>
  </w:footnote>
  <w:footnote w:type="continuationSeparator" w:id="0">
    <w:p w:rsidR="00755DCC" w:rsidRDefault="00755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553D01"/>
    <w:rsid w:val="000008E7"/>
    <w:rsid w:val="00002C03"/>
    <w:rsid w:val="000050F3"/>
    <w:rsid w:val="00005A19"/>
    <w:rsid w:val="000068F5"/>
    <w:rsid w:val="0001202B"/>
    <w:rsid w:val="0001202D"/>
    <w:rsid w:val="00012213"/>
    <w:rsid w:val="00014031"/>
    <w:rsid w:val="00015660"/>
    <w:rsid w:val="00015A59"/>
    <w:rsid w:val="00017453"/>
    <w:rsid w:val="000206FB"/>
    <w:rsid w:val="0002318F"/>
    <w:rsid w:val="00023669"/>
    <w:rsid w:val="00024306"/>
    <w:rsid w:val="0002471F"/>
    <w:rsid w:val="00024DBC"/>
    <w:rsid w:val="0002544B"/>
    <w:rsid w:val="00025BC2"/>
    <w:rsid w:val="00025F47"/>
    <w:rsid w:val="000267FE"/>
    <w:rsid w:val="0002739B"/>
    <w:rsid w:val="00027512"/>
    <w:rsid w:val="00027E0D"/>
    <w:rsid w:val="00027E1C"/>
    <w:rsid w:val="0003031B"/>
    <w:rsid w:val="000314CA"/>
    <w:rsid w:val="00032CA3"/>
    <w:rsid w:val="00034DB7"/>
    <w:rsid w:val="00035A87"/>
    <w:rsid w:val="0003638B"/>
    <w:rsid w:val="00040798"/>
    <w:rsid w:val="00042573"/>
    <w:rsid w:val="00042F45"/>
    <w:rsid w:val="00043023"/>
    <w:rsid w:val="0004308B"/>
    <w:rsid w:val="0004324C"/>
    <w:rsid w:val="0004437D"/>
    <w:rsid w:val="00046963"/>
    <w:rsid w:val="000516C0"/>
    <w:rsid w:val="00051F4A"/>
    <w:rsid w:val="00054406"/>
    <w:rsid w:val="0005511A"/>
    <w:rsid w:val="00057BC9"/>
    <w:rsid w:val="00060E16"/>
    <w:rsid w:val="00061284"/>
    <w:rsid w:val="0006216A"/>
    <w:rsid w:val="00064DFB"/>
    <w:rsid w:val="0006659B"/>
    <w:rsid w:val="00066C43"/>
    <w:rsid w:val="00067A77"/>
    <w:rsid w:val="00067F84"/>
    <w:rsid w:val="0007118F"/>
    <w:rsid w:val="00071B93"/>
    <w:rsid w:val="00071C97"/>
    <w:rsid w:val="0007266C"/>
    <w:rsid w:val="00072B7C"/>
    <w:rsid w:val="000743C4"/>
    <w:rsid w:val="00074639"/>
    <w:rsid w:val="00074E65"/>
    <w:rsid w:val="00075FF2"/>
    <w:rsid w:val="0007613C"/>
    <w:rsid w:val="000761F7"/>
    <w:rsid w:val="00076A3A"/>
    <w:rsid w:val="00076DF2"/>
    <w:rsid w:val="00077163"/>
    <w:rsid w:val="000805A6"/>
    <w:rsid w:val="000809D8"/>
    <w:rsid w:val="00082445"/>
    <w:rsid w:val="00082D69"/>
    <w:rsid w:val="00083A4F"/>
    <w:rsid w:val="00084E48"/>
    <w:rsid w:val="00085239"/>
    <w:rsid w:val="0008579E"/>
    <w:rsid w:val="00085860"/>
    <w:rsid w:val="00086CA8"/>
    <w:rsid w:val="00087708"/>
    <w:rsid w:val="00090987"/>
    <w:rsid w:val="00090C65"/>
    <w:rsid w:val="00090D86"/>
    <w:rsid w:val="00092805"/>
    <w:rsid w:val="00092A0C"/>
    <w:rsid w:val="00094124"/>
    <w:rsid w:val="00094A58"/>
    <w:rsid w:val="00095BA6"/>
    <w:rsid w:val="00096013"/>
    <w:rsid w:val="0009619A"/>
    <w:rsid w:val="0009726A"/>
    <w:rsid w:val="000A1E65"/>
    <w:rsid w:val="000A2E3F"/>
    <w:rsid w:val="000A3F24"/>
    <w:rsid w:val="000A3F3F"/>
    <w:rsid w:val="000A5401"/>
    <w:rsid w:val="000A7750"/>
    <w:rsid w:val="000B135C"/>
    <w:rsid w:val="000B2E78"/>
    <w:rsid w:val="000B3A56"/>
    <w:rsid w:val="000B4455"/>
    <w:rsid w:val="000B4478"/>
    <w:rsid w:val="000B5EE7"/>
    <w:rsid w:val="000C0A89"/>
    <w:rsid w:val="000C1B51"/>
    <w:rsid w:val="000C356D"/>
    <w:rsid w:val="000C4568"/>
    <w:rsid w:val="000C6508"/>
    <w:rsid w:val="000C7722"/>
    <w:rsid w:val="000D0201"/>
    <w:rsid w:val="000D0932"/>
    <w:rsid w:val="000D09CD"/>
    <w:rsid w:val="000D17ED"/>
    <w:rsid w:val="000D1BDF"/>
    <w:rsid w:val="000D2414"/>
    <w:rsid w:val="000D3CD2"/>
    <w:rsid w:val="000D471C"/>
    <w:rsid w:val="000D4AED"/>
    <w:rsid w:val="000D50ED"/>
    <w:rsid w:val="000D566A"/>
    <w:rsid w:val="000D6616"/>
    <w:rsid w:val="000D6794"/>
    <w:rsid w:val="000D71B7"/>
    <w:rsid w:val="000D7C40"/>
    <w:rsid w:val="000E0153"/>
    <w:rsid w:val="000E1D61"/>
    <w:rsid w:val="000E3F3D"/>
    <w:rsid w:val="000E42E2"/>
    <w:rsid w:val="000E46E9"/>
    <w:rsid w:val="000E51D4"/>
    <w:rsid w:val="000E6824"/>
    <w:rsid w:val="000E6EAD"/>
    <w:rsid w:val="000E77FC"/>
    <w:rsid w:val="000F0589"/>
    <w:rsid w:val="000F2008"/>
    <w:rsid w:val="000F219F"/>
    <w:rsid w:val="000F4146"/>
    <w:rsid w:val="000F4172"/>
    <w:rsid w:val="000F43CB"/>
    <w:rsid w:val="000F4696"/>
    <w:rsid w:val="000F53F7"/>
    <w:rsid w:val="000F59B2"/>
    <w:rsid w:val="000F6016"/>
    <w:rsid w:val="000F7CAB"/>
    <w:rsid w:val="0010049D"/>
    <w:rsid w:val="001008D0"/>
    <w:rsid w:val="00100B3C"/>
    <w:rsid w:val="0010235A"/>
    <w:rsid w:val="00103118"/>
    <w:rsid w:val="0010315B"/>
    <w:rsid w:val="001033B6"/>
    <w:rsid w:val="00103495"/>
    <w:rsid w:val="00103C79"/>
    <w:rsid w:val="0010509D"/>
    <w:rsid w:val="001054F1"/>
    <w:rsid w:val="00105740"/>
    <w:rsid w:val="00105C28"/>
    <w:rsid w:val="00106C1E"/>
    <w:rsid w:val="00107A6B"/>
    <w:rsid w:val="001106A5"/>
    <w:rsid w:val="0011136C"/>
    <w:rsid w:val="00111AA3"/>
    <w:rsid w:val="00111AE3"/>
    <w:rsid w:val="00111B09"/>
    <w:rsid w:val="00113476"/>
    <w:rsid w:val="0011352E"/>
    <w:rsid w:val="00113B0B"/>
    <w:rsid w:val="00113CCC"/>
    <w:rsid w:val="0011415D"/>
    <w:rsid w:val="00115473"/>
    <w:rsid w:val="00115A71"/>
    <w:rsid w:val="001162C9"/>
    <w:rsid w:val="001163E0"/>
    <w:rsid w:val="0011768E"/>
    <w:rsid w:val="0012064D"/>
    <w:rsid w:val="001210C6"/>
    <w:rsid w:val="00121F0D"/>
    <w:rsid w:val="00122468"/>
    <w:rsid w:val="0012268F"/>
    <w:rsid w:val="0012315E"/>
    <w:rsid w:val="001231DB"/>
    <w:rsid w:val="0012324F"/>
    <w:rsid w:val="001243ED"/>
    <w:rsid w:val="00124F12"/>
    <w:rsid w:val="00125805"/>
    <w:rsid w:val="00125976"/>
    <w:rsid w:val="00126471"/>
    <w:rsid w:val="0012662B"/>
    <w:rsid w:val="00126797"/>
    <w:rsid w:val="00127FE6"/>
    <w:rsid w:val="00133EE0"/>
    <w:rsid w:val="00135E90"/>
    <w:rsid w:val="001361CA"/>
    <w:rsid w:val="00136268"/>
    <w:rsid w:val="00136E6F"/>
    <w:rsid w:val="00136FE7"/>
    <w:rsid w:val="00137DA3"/>
    <w:rsid w:val="001416A4"/>
    <w:rsid w:val="0014205F"/>
    <w:rsid w:val="00143039"/>
    <w:rsid w:val="0014341C"/>
    <w:rsid w:val="00143EEA"/>
    <w:rsid w:val="00145175"/>
    <w:rsid w:val="00145272"/>
    <w:rsid w:val="00147ED8"/>
    <w:rsid w:val="001504AA"/>
    <w:rsid w:val="00150A10"/>
    <w:rsid w:val="00151BE5"/>
    <w:rsid w:val="00151C03"/>
    <w:rsid w:val="00152E27"/>
    <w:rsid w:val="001531AC"/>
    <w:rsid w:val="00153917"/>
    <w:rsid w:val="00153A0E"/>
    <w:rsid w:val="001551F4"/>
    <w:rsid w:val="00156AB2"/>
    <w:rsid w:val="00157082"/>
    <w:rsid w:val="00157288"/>
    <w:rsid w:val="00157306"/>
    <w:rsid w:val="00157FFD"/>
    <w:rsid w:val="00160406"/>
    <w:rsid w:val="001604E4"/>
    <w:rsid w:val="00160EE8"/>
    <w:rsid w:val="00160F76"/>
    <w:rsid w:val="00160F88"/>
    <w:rsid w:val="00161808"/>
    <w:rsid w:val="00163463"/>
    <w:rsid w:val="001638BF"/>
    <w:rsid w:val="00163A74"/>
    <w:rsid w:val="00163D83"/>
    <w:rsid w:val="00164767"/>
    <w:rsid w:val="00164810"/>
    <w:rsid w:val="0016490B"/>
    <w:rsid w:val="00164B32"/>
    <w:rsid w:val="001659C2"/>
    <w:rsid w:val="001673CF"/>
    <w:rsid w:val="00167535"/>
    <w:rsid w:val="00167551"/>
    <w:rsid w:val="0017008A"/>
    <w:rsid w:val="0017129F"/>
    <w:rsid w:val="001712E1"/>
    <w:rsid w:val="00173647"/>
    <w:rsid w:val="001745D1"/>
    <w:rsid w:val="00174793"/>
    <w:rsid w:val="00175A69"/>
    <w:rsid w:val="00175B46"/>
    <w:rsid w:val="00175B9B"/>
    <w:rsid w:val="001764F0"/>
    <w:rsid w:val="001767EE"/>
    <w:rsid w:val="001778A1"/>
    <w:rsid w:val="0018081A"/>
    <w:rsid w:val="00180832"/>
    <w:rsid w:val="001808CF"/>
    <w:rsid w:val="00180F5A"/>
    <w:rsid w:val="00182258"/>
    <w:rsid w:val="00182CD3"/>
    <w:rsid w:val="00183752"/>
    <w:rsid w:val="001843D6"/>
    <w:rsid w:val="00184C63"/>
    <w:rsid w:val="00184DEA"/>
    <w:rsid w:val="00184F41"/>
    <w:rsid w:val="0018664D"/>
    <w:rsid w:val="00187017"/>
    <w:rsid w:val="00187246"/>
    <w:rsid w:val="00190AA9"/>
    <w:rsid w:val="001937F7"/>
    <w:rsid w:val="00195052"/>
    <w:rsid w:val="0019610D"/>
    <w:rsid w:val="001972A8"/>
    <w:rsid w:val="00197D32"/>
    <w:rsid w:val="00197F6D"/>
    <w:rsid w:val="001A0DAA"/>
    <w:rsid w:val="001A11CA"/>
    <w:rsid w:val="001A1408"/>
    <w:rsid w:val="001A184A"/>
    <w:rsid w:val="001A3110"/>
    <w:rsid w:val="001A347A"/>
    <w:rsid w:val="001A380E"/>
    <w:rsid w:val="001A3A49"/>
    <w:rsid w:val="001A424F"/>
    <w:rsid w:val="001A4C37"/>
    <w:rsid w:val="001A4D9B"/>
    <w:rsid w:val="001A5593"/>
    <w:rsid w:val="001A6531"/>
    <w:rsid w:val="001A6EC0"/>
    <w:rsid w:val="001A71AE"/>
    <w:rsid w:val="001A7577"/>
    <w:rsid w:val="001A7A5A"/>
    <w:rsid w:val="001B0695"/>
    <w:rsid w:val="001B07B7"/>
    <w:rsid w:val="001B16FD"/>
    <w:rsid w:val="001B3DDB"/>
    <w:rsid w:val="001B3E08"/>
    <w:rsid w:val="001B5182"/>
    <w:rsid w:val="001B577F"/>
    <w:rsid w:val="001B6B73"/>
    <w:rsid w:val="001B6DC8"/>
    <w:rsid w:val="001B702D"/>
    <w:rsid w:val="001B7330"/>
    <w:rsid w:val="001B7407"/>
    <w:rsid w:val="001B747A"/>
    <w:rsid w:val="001B79CF"/>
    <w:rsid w:val="001C1D4C"/>
    <w:rsid w:val="001C34DE"/>
    <w:rsid w:val="001C397B"/>
    <w:rsid w:val="001C3D8D"/>
    <w:rsid w:val="001C3E06"/>
    <w:rsid w:val="001C5EDB"/>
    <w:rsid w:val="001C73F2"/>
    <w:rsid w:val="001C7EC3"/>
    <w:rsid w:val="001D2EC7"/>
    <w:rsid w:val="001D320D"/>
    <w:rsid w:val="001D3568"/>
    <w:rsid w:val="001D41A1"/>
    <w:rsid w:val="001D5007"/>
    <w:rsid w:val="001E016E"/>
    <w:rsid w:val="001E0D80"/>
    <w:rsid w:val="001E11E8"/>
    <w:rsid w:val="001E1AEC"/>
    <w:rsid w:val="001E25DC"/>
    <w:rsid w:val="001E308C"/>
    <w:rsid w:val="001E3AE3"/>
    <w:rsid w:val="001E4496"/>
    <w:rsid w:val="001E53FD"/>
    <w:rsid w:val="001E7EED"/>
    <w:rsid w:val="001F0391"/>
    <w:rsid w:val="001F0713"/>
    <w:rsid w:val="001F0B89"/>
    <w:rsid w:val="001F0E7C"/>
    <w:rsid w:val="001F152C"/>
    <w:rsid w:val="001F2548"/>
    <w:rsid w:val="001F29EC"/>
    <w:rsid w:val="001F3DB4"/>
    <w:rsid w:val="001F519C"/>
    <w:rsid w:val="001F7A0D"/>
    <w:rsid w:val="00200E9A"/>
    <w:rsid w:val="00201C28"/>
    <w:rsid w:val="00201E8D"/>
    <w:rsid w:val="00202C7B"/>
    <w:rsid w:val="00202D79"/>
    <w:rsid w:val="00203D94"/>
    <w:rsid w:val="002041AC"/>
    <w:rsid w:val="002045CF"/>
    <w:rsid w:val="00204DE9"/>
    <w:rsid w:val="0020504A"/>
    <w:rsid w:val="002051E8"/>
    <w:rsid w:val="002054C5"/>
    <w:rsid w:val="00206C85"/>
    <w:rsid w:val="00207054"/>
    <w:rsid w:val="00207208"/>
    <w:rsid w:val="00210383"/>
    <w:rsid w:val="002128F7"/>
    <w:rsid w:val="00213523"/>
    <w:rsid w:val="002139CB"/>
    <w:rsid w:val="00214077"/>
    <w:rsid w:val="0021424B"/>
    <w:rsid w:val="00214801"/>
    <w:rsid w:val="00221109"/>
    <w:rsid w:val="00221675"/>
    <w:rsid w:val="002230B1"/>
    <w:rsid w:val="002230E5"/>
    <w:rsid w:val="00224964"/>
    <w:rsid w:val="00224FE0"/>
    <w:rsid w:val="00225126"/>
    <w:rsid w:val="00225F1B"/>
    <w:rsid w:val="00226098"/>
    <w:rsid w:val="00226151"/>
    <w:rsid w:val="002267C7"/>
    <w:rsid w:val="0022730F"/>
    <w:rsid w:val="0022755B"/>
    <w:rsid w:val="00227C86"/>
    <w:rsid w:val="00227F14"/>
    <w:rsid w:val="00227FEE"/>
    <w:rsid w:val="00230EBD"/>
    <w:rsid w:val="0023269D"/>
    <w:rsid w:val="00232B7B"/>
    <w:rsid w:val="00232E0B"/>
    <w:rsid w:val="00233290"/>
    <w:rsid w:val="00234986"/>
    <w:rsid w:val="0023514E"/>
    <w:rsid w:val="00235982"/>
    <w:rsid w:val="0023605F"/>
    <w:rsid w:val="00237C0B"/>
    <w:rsid w:val="00240BA3"/>
    <w:rsid w:val="002410E6"/>
    <w:rsid w:val="00241F59"/>
    <w:rsid w:val="00242019"/>
    <w:rsid w:val="0024265C"/>
    <w:rsid w:val="002427CB"/>
    <w:rsid w:val="00243BF0"/>
    <w:rsid w:val="00243D20"/>
    <w:rsid w:val="00244C2E"/>
    <w:rsid w:val="00244F64"/>
    <w:rsid w:val="0024604C"/>
    <w:rsid w:val="00246139"/>
    <w:rsid w:val="002464B5"/>
    <w:rsid w:val="00246ADB"/>
    <w:rsid w:val="00250E0A"/>
    <w:rsid w:val="002516CD"/>
    <w:rsid w:val="00251E02"/>
    <w:rsid w:val="002539D9"/>
    <w:rsid w:val="0025442F"/>
    <w:rsid w:val="00254F37"/>
    <w:rsid w:val="002558AD"/>
    <w:rsid w:val="002568DF"/>
    <w:rsid w:val="00257482"/>
    <w:rsid w:val="00257657"/>
    <w:rsid w:val="00257D4A"/>
    <w:rsid w:val="002601E2"/>
    <w:rsid w:val="00261F33"/>
    <w:rsid w:val="00262FAE"/>
    <w:rsid w:val="00263F56"/>
    <w:rsid w:val="00267F30"/>
    <w:rsid w:val="00270286"/>
    <w:rsid w:val="00270859"/>
    <w:rsid w:val="00270DCD"/>
    <w:rsid w:val="00271F85"/>
    <w:rsid w:val="00272450"/>
    <w:rsid w:val="0027369F"/>
    <w:rsid w:val="00273AB7"/>
    <w:rsid w:val="00273D3D"/>
    <w:rsid w:val="00274B8E"/>
    <w:rsid w:val="00274CA2"/>
    <w:rsid w:val="00274F26"/>
    <w:rsid w:val="00276F64"/>
    <w:rsid w:val="0028081B"/>
    <w:rsid w:val="002812DC"/>
    <w:rsid w:val="002818EF"/>
    <w:rsid w:val="00281A4E"/>
    <w:rsid w:val="00281C39"/>
    <w:rsid w:val="00282166"/>
    <w:rsid w:val="00282543"/>
    <w:rsid w:val="0028271F"/>
    <w:rsid w:val="0028272B"/>
    <w:rsid w:val="002837E6"/>
    <w:rsid w:val="002841B0"/>
    <w:rsid w:val="00284769"/>
    <w:rsid w:val="002849CB"/>
    <w:rsid w:val="002864EB"/>
    <w:rsid w:val="00286642"/>
    <w:rsid w:val="00286ECB"/>
    <w:rsid w:val="00287449"/>
    <w:rsid w:val="0028771C"/>
    <w:rsid w:val="00287E61"/>
    <w:rsid w:val="002940DF"/>
    <w:rsid w:val="0029448D"/>
    <w:rsid w:val="00295346"/>
    <w:rsid w:val="00295616"/>
    <w:rsid w:val="00295E7F"/>
    <w:rsid w:val="00296AB0"/>
    <w:rsid w:val="00296C1C"/>
    <w:rsid w:val="00296E4F"/>
    <w:rsid w:val="002A0284"/>
    <w:rsid w:val="002A1851"/>
    <w:rsid w:val="002A1943"/>
    <w:rsid w:val="002A2068"/>
    <w:rsid w:val="002A268C"/>
    <w:rsid w:val="002A29BC"/>
    <w:rsid w:val="002A2F34"/>
    <w:rsid w:val="002A30BF"/>
    <w:rsid w:val="002A3155"/>
    <w:rsid w:val="002A338C"/>
    <w:rsid w:val="002A5096"/>
    <w:rsid w:val="002A63AA"/>
    <w:rsid w:val="002A69AC"/>
    <w:rsid w:val="002A6A6F"/>
    <w:rsid w:val="002A6D2C"/>
    <w:rsid w:val="002A717D"/>
    <w:rsid w:val="002A73D7"/>
    <w:rsid w:val="002A777C"/>
    <w:rsid w:val="002B0B22"/>
    <w:rsid w:val="002B2396"/>
    <w:rsid w:val="002B27AE"/>
    <w:rsid w:val="002B2B15"/>
    <w:rsid w:val="002B2ED1"/>
    <w:rsid w:val="002B5911"/>
    <w:rsid w:val="002B6670"/>
    <w:rsid w:val="002B71A8"/>
    <w:rsid w:val="002B74D3"/>
    <w:rsid w:val="002B7794"/>
    <w:rsid w:val="002B7989"/>
    <w:rsid w:val="002B7CE9"/>
    <w:rsid w:val="002B7F6A"/>
    <w:rsid w:val="002C174E"/>
    <w:rsid w:val="002C23E2"/>
    <w:rsid w:val="002C3E3A"/>
    <w:rsid w:val="002C5C66"/>
    <w:rsid w:val="002C6427"/>
    <w:rsid w:val="002C7577"/>
    <w:rsid w:val="002C75ED"/>
    <w:rsid w:val="002D00C5"/>
    <w:rsid w:val="002D0136"/>
    <w:rsid w:val="002D0F9F"/>
    <w:rsid w:val="002D19A9"/>
    <w:rsid w:val="002D2485"/>
    <w:rsid w:val="002D2C2B"/>
    <w:rsid w:val="002D580E"/>
    <w:rsid w:val="002D7189"/>
    <w:rsid w:val="002D7931"/>
    <w:rsid w:val="002D796E"/>
    <w:rsid w:val="002D7AAE"/>
    <w:rsid w:val="002E0596"/>
    <w:rsid w:val="002E0906"/>
    <w:rsid w:val="002E0927"/>
    <w:rsid w:val="002E19EE"/>
    <w:rsid w:val="002E2F15"/>
    <w:rsid w:val="002E3F1A"/>
    <w:rsid w:val="002E3F77"/>
    <w:rsid w:val="002E4976"/>
    <w:rsid w:val="002E4D3D"/>
    <w:rsid w:val="002E5CA1"/>
    <w:rsid w:val="002E6022"/>
    <w:rsid w:val="002E6D0E"/>
    <w:rsid w:val="002E7434"/>
    <w:rsid w:val="002F05E2"/>
    <w:rsid w:val="002F08CF"/>
    <w:rsid w:val="002F13DD"/>
    <w:rsid w:val="002F243C"/>
    <w:rsid w:val="002F3626"/>
    <w:rsid w:val="002F3EB3"/>
    <w:rsid w:val="002F41A4"/>
    <w:rsid w:val="002F42E5"/>
    <w:rsid w:val="002F5108"/>
    <w:rsid w:val="002F65B9"/>
    <w:rsid w:val="002F67E2"/>
    <w:rsid w:val="002F6C23"/>
    <w:rsid w:val="002F73DC"/>
    <w:rsid w:val="0030128A"/>
    <w:rsid w:val="00301EBF"/>
    <w:rsid w:val="00302B93"/>
    <w:rsid w:val="003047E0"/>
    <w:rsid w:val="00304F42"/>
    <w:rsid w:val="00305C62"/>
    <w:rsid w:val="00305CF9"/>
    <w:rsid w:val="00305EA0"/>
    <w:rsid w:val="0030773D"/>
    <w:rsid w:val="00307C3A"/>
    <w:rsid w:val="00310762"/>
    <w:rsid w:val="00310A05"/>
    <w:rsid w:val="00310A38"/>
    <w:rsid w:val="00310D1D"/>
    <w:rsid w:val="00311050"/>
    <w:rsid w:val="00311901"/>
    <w:rsid w:val="003129CD"/>
    <w:rsid w:val="00314312"/>
    <w:rsid w:val="00314A72"/>
    <w:rsid w:val="00314D7F"/>
    <w:rsid w:val="003166B6"/>
    <w:rsid w:val="00317E22"/>
    <w:rsid w:val="00320644"/>
    <w:rsid w:val="00322466"/>
    <w:rsid w:val="0032248D"/>
    <w:rsid w:val="00324B78"/>
    <w:rsid w:val="00324F1A"/>
    <w:rsid w:val="00325A62"/>
    <w:rsid w:val="00326131"/>
    <w:rsid w:val="00326436"/>
    <w:rsid w:val="00327A5D"/>
    <w:rsid w:val="00327FB7"/>
    <w:rsid w:val="003305E4"/>
    <w:rsid w:val="00330D70"/>
    <w:rsid w:val="00330E46"/>
    <w:rsid w:val="00330F36"/>
    <w:rsid w:val="0033317B"/>
    <w:rsid w:val="003339D0"/>
    <w:rsid w:val="00333A5A"/>
    <w:rsid w:val="00333D9A"/>
    <w:rsid w:val="00335249"/>
    <w:rsid w:val="003353BB"/>
    <w:rsid w:val="0033620A"/>
    <w:rsid w:val="00341CB1"/>
    <w:rsid w:val="0034239A"/>
    <w:rsid w:val="00343A4F"/>
    <w:rsid w:val="00344EC6"/>
    <w:rsid w:val="003455CE"/>
    <w:rsid w:val="00345FE5"/>
    <w:rsid w:val="00347765"/>
    <w:rsid w:val="0035086D"/>
    <w:rsid w:val="00350D1E"/>
    <w:rsid w:val="0035368E"/>
    <w:rsid w:val="0035423B"/>
    <w:rsid w:val="00354493"/>
    <w:rsid w:val="00355C40"/>
    <w:rsid w:val="00355D32"/>
    <w:rsid w:val="00360A4C"/>
    <w:rsid w:val="00360A5F"/>
    <w:rsid w:val="003618AA"/>
    <w:rsid w:val="00362F97"/>
    <w:rsid w:val="0036371E"/>
    <w:rsid w:val="0036382B"/>
    <w:rsid w:val="00363C94"/>
    <w:rsid w:val="0036400D"/>
    <w:rsid w:val="00364867"/>
    <w:rsid w:val="003649F5"/>
    <w:rsid w:val="00365BF5"/>
    <w:rsid w:val="00366B3B"/>
    <w:rsid w:val="00366BE4"/>
    <w:rsid w:val="00367123"/>
    <w:rsid w:val="00367246"/>
    <w:rsid w:val="0036742E"/>
    <w:rsid w:val="00370223"/>
    <w:rsid w:val="00370A56"/>
    <w:rsid w:val="00372140"/>
    <w:rsid w:val="00373085"/>
    <w:rsid w:val="003733AB"/>
    <w:rsid w:val="003738B9"/>
    <w:rsid w:val="00373FFB"/>
    <w:rsid w:val="00374334"/>
    <w:rsid w:val="0037452F"/>
    <w:rsid w:val="00375FE7"/>
    <w:rsid w:val="00376FB0"/>
    <w:rsid w:val="003771B6"/>
    <w:rsid w:val="00380674"/>
    <w:rsid w:val="00380C4A"/>
    <w:rsid w:val="00380C5D"/>
    <w:rsid w:val="00380F74"/>
    <w:rsid w:val="00381302"/>
    <w:rsid w:val="00381D0B"/>
    <w:rsid w:val="003829EC"/>
    <w:rsid w:val="00382F9A"/>
    <w:rsid w:val="003857E8"/>
    <w:rsid w:val="0038683D"/>
    <w:rsid w:val="00387F48"/>
    <w:rsid w:val="00387FE1"/>
    <w:rsid w:val="00390DD5"/>
    <w:rsid w:val="00391C11"/>
    <w:rsid w:val="00392693"/>
    <w:rsid w:val="003944E8"/>
    <w:rsid w:val="00394834"/>
    <w:rsid w:val="0039497F"/>
    <w:rsid w:val="00395C89"/>
    <w:rsid w:val="00395FA4"/>
    <w:rsid w:val="0039618D"/>
    <w:rsid w:val="003963F3"/>
    <w:rsid w:val="003970E9"/>
    <w:rsid w:val="0039787F"/>
    <w:rsid w:val="003A0DE2"/>
    <w:rsid w:val="003A145E"/>
    <w:rsid w:val="003A1475"/>
    <w:rsid w:val="003A3298"/>
    <w:rsid w:val="003A3EDD"/>
    <w:rsid w:val="003A4587"/>
    <w:rsid w:val="003A533A"/>
    <w:rsid w:val="003A6376"/>
    <w:rsid w:val="003A657A"/>
    <w:rsid w:val="003A661E"/>
    <w:rsid w:val="003A754F"/>
    <w:rsid w:val="003A7DBF"/>
    <w:rsid w:val="003B0913"/>
    <w:rsid w:val="003B20C5"/>
    <w:rsid w:val="003B2BCC"/>
    <w:rsid w:val="003B33D1"/>
    <w:rsid w:val="003B4EBA"/>
    <w:rsid w:val="003B5031"/>
    <w:rsid w:val="003B537A"/>
    <w:rsid w:val="003B5F27"/>
    <w:rsid w:val="003B5FF8"/>
    <w:rsid w:val="003B61D0"/>
    <w:rsid w:val="003B6376"/>
    <w:rsid w:val="003B63EE"/>
    <w:rsid w:val="003B6720"/>
    <w:rsid w:val="003B73DD"/>
    <w:rsid w:val="003B775B"/>
    <w:rsid w:val="003B7913"/>
    <w:rsid w:val="003B7FA9"/>
    <w:rsid w:val="003C08FA"/>
    <w:rsid w:val="003C2EEF"/>
    <w:rsid w:val="003C30C0"/>
    <w:rsid w:val="003C3122"/>
    <w:rsid w:val="003C3318"/>
    <w:rsid w:val="003C6EB9"/>
    <w:rsid w:val="003C7C08"/>
    <w:rsid w:val="003D00EA"/>
    <w:rsid w:val="003D0E9A"/>
    <w:rsid w:val="003D1E47"/>
    <w:rsid w:val="003D22E6"/>
    <w:rsid w:val="003D2459"/>
    <w:rsid w:val="003D28ED"/>
    <w:rsid w:val="003D3107"/>
    <w:rsid w:val="003D593A"/>
    <w:rsid w:val="003D6A9A"/>
    <w:rsid w:val="003D6DD9"/>
    <w:rsid w:val="003D6E8A"/>
    <w:rsid w:val="003D744C"/>
    <w:rsid w:val="003E148D"/>
    <w:rsid w:val="003E14FD"/>
    <w:rsid w:val="003E173A"/>
    <w:rsid w:val="003E19D2"/>
    <w:rsid w:val="003E2253"/>
    <w:rsid w:val="003E3600"/>
    <w:rsid w:val="003E3FA6"/>
    <w:rsid w:val="003E5196"/>
    <w:rsid w:val="003E5957"/>
    <w:rsid w:val="003E6157"/>
    <w:rsid w:val="003E6B40"/>
    <w:rsid w:val="003F04DE"/>
    <w:rsid w:val="003F133B"/>
    <w:rsid w:val="003F1DC6"/>
    <w:rsid w:val="003F28DF"/>
    <w:rsid w:val="003F33DE"/>
    <w:rsid w:val="003F55CD"/>
    <w:rsid w:val="003F5E59"/>
    <w:rsid w:val="003F664F"/>
    <w:rsid w:val="003F6D19"/>
    <w:rsid w:val="004005C0"/>
    <w:rsid w:val="0040243A"/>
    <w:rsid w:val="00402834"/>
    <w:rsid w:val="00402C65"/>
    <w:rsid w:val="00403A68"/>
    <w:rsid w:val="00404EB7"/>
    <w:rsid w:val="0040544A"/>
    <w:rsid w:val="00406EA1"/>
    <w:rsid w:val="0040756B"/>
    <w:rsid w:val="00407673"/>
    <w:rsid w:val="00407C5C"/>
    <w:rsid w:val="00407D56"/>
    <w:rsid w:val="004104F5"/>
    <w:rsid w:val="004109F9"/>
    <w:rsid w:val="00413E18"/>
    <w:rsid w:val="00413E33"/>
    <w:rsid w:val="004142DF"/>
    <w:rsid w:val="004146B4"/>
    <w:rsid w:val="00414BC1"/>
    <w:rsid w:val="00415A77"/>
    <w:rsid w:val="00415D33"/>
    <w:rsid w:val="00416721"/>
    <w:rsid w:val="00416E2B"/>
    <w:rsid w:val="004170C4"/>
    <w:rsid w:val="00417DAF"/>
    <w:rsid w:val="00417DF4"/>
    <w:rsid w:val="00420664"/>
    <w:rsid w:val="004209BA"/>
    <w:rsid w:val="00420C44"/>
    <w:rsid w:val="00420F33"/>
    <w:rsid w:val="00423822"/>
    <w:rsid w:val="004245F8"/>
    <w:rsid w:val="004247DD"/>
    <w:rsid w:val="0042502E"/>
    <w:rsid w:val="004260C2"/>
    <w:rsid w:val="0042675F"/>
    <w:rsid w:val="004271BF"/>
    <w:rsid w:val="00427740"/>
    <w:rsid w:val="00430581"/>
    <w:rsid w:val="00430E4D"/>
    <w:rsid w:val="00432488"/>
    <w:rsid w:val="00432B30"/>
    <w:rsid w:val="00433451"/>
    <w:rsid w:val="00434A97"/>
    <w:rsid w:val="004356E2"/>
    <w:rsid w:val="00435A2B"/>
    <w:rsid w:val="00435B38"/>
    <w:rsid w:val="00437035"/>
    <w:rsid w:val="0043717F"/>
    <w:rsid w:val="00437277"/>
    <w:rsid w:val="00440C62"/>
    <w:rsid w:val="004412A4"/>
    <w:rsid w:val="00441A2E"/>
    <w:rsid w:val="00441C18"/>
    <w:rsid w:val="004429CF"/>
    <w:rsid w:val="00446B2D"/>
    <w:rsid w:val="00446BBA"/>
    <w:rsid w:val="00446F84"/>
    <w:rsid w:val="004470B5"/>
    <w:rsid w:val="00450DED"/>
    <w:rsid w:val="00450F73"/>
    <w:rsid w:val="004537CB"/>
    <w:rsid w:val="004538D5"/>
    <w:rsid w:val="00453C50"/>
    <w:rsid w:val="00454B03"/>
    <w:rsid w:val="004555CF"/>
    <w:rsid w:val="00455A59"/>
    <w:rsid w:val="00455D57"/>
    <w:rsid w:val="00455DF3"/>
    <w:rsid w:val="00455E36"/>
    <w:rsid w:val="004565D2"/>
    <w:rsid w:val="00460435"/>
    <w:rsid w:val="00462ABF"/>
    <w:rsid w:val="0046321C"/>
    <w:rsid w:val="00464B21"/>
    <w:rsid w:val="00464EE2"/>
    <w:rsid w:val="0046634E"/>
    <w:rsid w:val="00467CA4"/>
    <w:rsid w:val="00467E54"/>
    <w:rsid w:val="00470019"/>
    <w:rsid w:val="00470378"/>
    <w:rsid w:val="00470720"/>
    <w:rsid w:val="00470C9A"/>
    <w:rsid w:val="004722F9"/>
    <w:rsid w:val="00473D74"/>
    <w:rsid w:val="00475E99"/>
    <w:rsid w:val="00476190"/>
    <w:rsid w:val="00477DE3"/>
    <w:rsid w:val="00481D03"/>
    <w:rsid w:val="00481FD0"/>
    <w:rsid w:val="0048221F"/>
    <w:rsid w:val="004835B3"/>
    <w:rsid w:val="0048376E"/>
    <w:rsid w:val="00486124"/>
    <w:rsid w:val="004866A7"/>
    <w:rsid w:val="0049103A"/>
    <w:rsid w:val="004919C3"/>
    <w:rsid w:val="0049307D"/>
    <w:rsid w:val="004937D5"/>
    <w:rsid w:val="0049466F"/>
    <w:rsid w:val="004953C3"/>
    <w:rsid w:val="00497042"/>
    <w:rsid w:val="00497831"/>
    <w:rsid w:val="004A068B"/>
    <w:rsid w:val="004A0866"/>
    <w:rsid w:val="004A0AF4"/>
    <w:rsid w:val="004A0B9D"/>
    <w:rsid w:val="004A1DAE"/>
    <w:rsid w:val="004A2CE3"/>
    <w:rsid w:val="004A5632"/>
    <w:rsid w:val="004A6FE9"/>
    <w:rsid w:val="004B06B3"/>
    <w:rsid w:val="004B0C9E"/>
    <w:rsid w:val="004B155D"/>
    <w:rsid w:val="004B17F4"/>
    <w:rsid w:val="004B1A40"/>
    <w:rsid w:val="004B28FA"/>
    <w:rsid w:val="004B3313"/>
    <w:rsid w:val="004B3F28"/>
    <w:rsid w:val="004B5D32"/>
    <w:rsid w:val="004B653D"/>
    <w:rsid w:val="004C0461"/>
    <w:rsid w:val="004C12C2"/>
    <w:rsid w:val="004C1A12"/>
    <w:rsid w:val="004C26AF"/>
    <w:rsid w:val="004C270F"/>
    <w:rsid w:val="004C3C67"/>
    <w:rsid w:val="004C3E90"/>
    <w:rsid w:val="004C42F5"/>
    <w:rsid w:val="004C4336"/>
    <w:rsid w:val="004C4BE1"/>
    <w:rsid w:val="004C5EDF"/>
    <w:rsid w:val="004C6DD0"/>
    <w:rsid w:val="004C77B5"/>
    <w:rsid w:val="004C77BF"/>
    <w:rsid w:val="004D09C8"/>
    <w:rsid w:val="004D21C8"/>
    <w:rsid w:val="004D3F46"/>
    <w:rsid w:val="004D436C"/>
    <w:rsid w:val="004D479C"/>
    <w:rsid w:val="004D5490"/>
    <w:rsid w:val="004D55D4"/>
    <w:rsid w:val="004D5B78"/>
    <w:rsid w:val="004D64E8"/>
    <w:rsid w:val="004D67F7"/>
    <w:rsid w:val="004D6D51"/>
    <w:rsid w:val="004D7678"/>
    <w:rsid w:val="004D7CD7"/>
    <w:rsid w:val="004E22F6"/>
    <w:rsid w:val="004E6069"/>
    <w:rsid w:val="004E6180"/>
    <w:rsid w:val="004E6E95"/>
    <w:rsid w:val="004E7BA2"/>
    <w:rsid w:val="004E7CE1"/>
    <w:rsid w:val="004F27E1"/>
    <w:rsid w:val="004F2CCB"/>
    <w:rsid w:val="004F2D63"/>
    <w:rsid w:val="004F455A"/>
    <w:rsid w:val="004F4996"/>
    <w:rsid w:val="004F4AAC"/>
    <w:rsid w:val="004F537B"/>
    <w:rsid w:val="004F58BA"/>
    <w:rsid w:val="004F6137"/>
    <w:rsid w:val="004F7429"/>
    <w:rsid w:val="005022E5"/>
    <w:rsid w:val="005029BB"/>
    <w:rsid w:val="00503008"/>
    <w:rsid w:val="005041C8"/>
    <w:rsid w:val="00504D07"/>
    <w:rsid w:val="00505A04"/>
    <w:rsid w:val="00507CAA"/>
    <w:rsid w:val="005113F7"/>
    <w:rsid w:val="00511B0E"/>
    <w:rsid w:val="0051262F"/>
    <w:rsid w:val="00514000"/>
    <w:rsid w:val="00514956"/>
    <w:rsid w:val="0051576F"/>
    <w:rsid w:val="00515E81"/>
    <w:rsid w:val="0051751D"/>
    <w:rsid w:val="0052200C"/>
    <w:rsid w:val="005223D4"/>
    <w:rsid w:val="00524334"/>
    <w:rsid w:val="0052499A"/>
    <w:rsid w:val="00524EDE"/>
    <w:rsid w:val="005254BC"/>
    <w:rsid w:val="0052667B"/>
    <w:rsid w:val="00526724"/>
    <w:rsid w:val="0052672E"/>
    <w:rsid w:val="00527BA1"/>
    <w:rsid w:val="00530402"/>
    <w:rsid w:val="005305E8"/>
    <w:rsid w:val="00530BC6"/>
    <w:rsid w:val="00533DAD"/>
    <w:rsid w:val="00534207"/>
    <w:rsid w:val="0053631E"/>
    <w:rsid w:val="00536ADC"/>
    <w:rsid w:val="00536F26"/>
    <w:rsid w:val="005371E1"/>
    <w:rsid w:val="00537DD1"/>
    <w:rsid w:val="005402FA"/>
    <w:rsid w:val="00540F36"/>
    <w:rsid w:val="00541189"/>
    <w:rsid w:val="0054118B"/>
    <w:rsid w:val="0054157A"/>
    <w:rsid w:val="00541628"/>
    <w:rsid w:val="00542EEF"/>
    <w:rsid w:val="00544190"/>
    <w:rsid w:val="00547956"/>
    <w:rsid w:val="00547C75"/>
    <w:rsid w:val="0055051D"/>
    <w:rsid w:val="005509CB"/>
    <w:rsid w:val="00550B2F"/>
    <w:rsid w:val="005512E3"/>
    <w:rsid w:val="00551712"/>
    <w:rsid w:val="00551E02"/>
    <w:rsid w:val="005529FE"/>
    <w:rsid w:val="00552C63"/>
    <w:rsid w:val="005533BC"/>
    <w:rsid w:val="00553D01"/>
    <w:rsid w:val="00553E73"/>
    <w:rsid w:val="00553E8E"/>
    <w:rsid w:val="005540AB"/>
    <w:rsid w:val="0055463B"/>
    <w:rsid w:val="005549DE"/>
    <w:rsid w:val="0055638E"/>
    <w:rsid w:val="005573CD"/>
    <w:rsid w:val="00557500"/>
    <w:rsid w:val="00557FB6"/>
    <w:rsid w:val="00560174"/>
    <w:rsid w:val="005618DB"/>
    <w:rsid w:val="00561C58"/>
    <w:rsid w:val="00561ED6"/>
    <w:rsid w:val="0056257C"/>
    <w:rsid w:val="00562B43"/>
    <w:rsid w:val="00562EED"/>
    <w:rsid w:val="00565ADE"/>
    <w:rsid w:val="00566340"/>
    <w:rsid w:val="00566D87"/>
    <w:rsid w:val="005673A9"/>
    <w:rsid w:val="00567BF2"/>
    <w:rsid w:val="0057006C"/>
    <w:rsid w:val="005708E5"/>
    <w:rsid w:val="00571BF1"/>
    <w:rsid w:val="0057229B"/>
    <w:rsid w:val="0057460E"/>
    <w:rsid w:val="00574C66"/>
    <w:rsid w:val="00575DD0"/>
    <w:rsid w:val="0057612B"/>
    <w:rsid w:val="005764F9"/>
    <w:rsid w:val="0057657C"/>
    <w:rsid w:val="005772C4"/>
    <w:rsid w:val="00577577"/>
    <w:rsid w:val="0057779E"/>
    <w:rsid w:val="00580F85"/>
    <w:rsid w:val="00580FD2"/>
    <w:rsid w:val="00581B21"/>
    <w:rsid w:val="00581B5A"/>
    <w:rsid w:val="005832AA"/>
    <w:rsid w:val="00583BD1"/>
    <w:rsid w:val="00584801"/>
    <w:rsid w:val="00584ABA"/>
    <w:rsid w:val="00585B8F"/>
    <w:rsid w:val="00586280"/>
    <w:rsid w:val="0058693F"/>
    <w:rsid w:val="00587C62"/>
    <w:rsid w:val="00590129"/>
    <w:rsid w:val="00590204"/>
    <w:rsid w:val="0059210F"/>
    <w:rsid w:val="005923FF"/>
    <w:rsid w:val="00592D71"/>
    <w:rsid w:val="00593266"/>
    <w:rsid w:val="00595351"/>
    <w:rsid w:val="005960AA"/>
    <w:rsid w:val="00597B34"/>
    <w:rsid w:val="005A00BB"/>
    <w:rsid w:val="005A00C4"/>
    <w:rsid w:val="005A0485"/>
    <w:rsid w:val="005A1C39"/>
    <w:rsid w:val="005A3B52"/>
    <w:rsid w:val="005A3FAF"/>
    <w:rsid w:val="005A43ED"/>
    <w:rsid w:val="005A4A76"/>
    <w:rsid w:val="005A5425"/>
    <w:rsid w:val="005A6C74"/>
    <w:rsid w:val="005A7339"/>
    <w:rsid w:val="005A7D59"/>
    <w:rsid w:val="005B0822"/>
    <w:rsid w:val="005B12E8"/>
    <w:rsid w:val="005B16C7"/>
    <w:rsid w:val="005B29FA"/>
    <w:rsid w:val="005B2DE4"/>
    <w:rsid w:val="005B2EE8"/>
    <w:rsid w:val="005B34D5"/>
    <w:rsid w:val="005B37BF"/>
    <w:rsid w:val="005B50BD"/>
    <w:rsid w:val="005B56BE"/>
    <w:rsid w:val="005B68D5"/>
    <w:rsid w:val="005B6A31"/>
    <w:rsid w:val="005B79F6"/>
    <w:rsid w:val="005B7C89"/>
    <w:rsid w:val="005B7F0B"/>
    <w:rsid w:val="005C07D9"/>
    <w:rsid w:val="005C08D8"/>
    <w:rsid w:val="005C0DFC"/>
    <w:rsid w:val="005C0E2F"/>
    <w:rsid w:val="005C2244"/>
    <w:rsid w:val="005C3244"/>
    <w:rsid w:val="005C48C2"/>
    <w:rsid w:val="005C6F52"/>
    <w:rsid w:val="005C7315"/>
    <w:rsid w:val="005C7719"/>
    <w:rsid w:val="005D14A3"/>
    <w:rsid w:val="005D1AB4"/>
    <w:rsid w:val="005D1ECE"/>
    <w:rsid w:val="005D2C72"/>
    <w:rsid w:val="005D32A5"/>
    <w:rsid w:val="005D502C"/>
    <w:rsid w:val="005D574A"/>
    <w:rsid w:val="005D57EF"/>
    <w:rsid w:val="005E2913"/>
    <w:rsid w:val="005E399F"/>
    <w:rsid w:val="005E5D2F"/>
    <w:rsid w:val="005E6836"/>
    <w:rsid w:val="005E6A3C"/>
    <w:rsid w:val="005E6E3A"/>
    <w:rsid w:val="005F0045"/>
    <w:rsid w:val="005F15C3"/>
    <w:rsid w:val="005F1BD6"/>
    <w:rsid w:val="005F2CBF"/>
    <w:rsid w:val="005F2DEC"/>
    <w:rsid w:val="005F2E2D"/>
    <w:rsid w:val="005F2F00"/>
    <w:rsid w:val="005F324A"/>
    <w:rsid w:val="005F3ADD"/>
    <w:rsid w:val="005F3F06"/>
    <w:rsid w:val="005F468A"/>
    <w:rsid w:val="005F4EC0"/>
    <w:rsid w:val="005F6089"/>
    <w:rsid w:val="00600E66"/>
    <w:rsid w:val="00600F74"/>
    <w:rsid w:val="006013DF"/>
    <w:rsid w:val="0060295E"/>
    <w:rsid w:val="00603583"/>
    <w:rsid w:val="00603605"/>
    <w:rsid w:val="006041A3"/>
    <w:rsid w:val="00604923"/>
    <w:rsid w:val="00604F91"/>
    <w:rsid w:val="006060D8"/>
    <w:rsid w:val="006065C7"/>
    <w:rsid w:val="00607B38"/>
    <w:rsid w:val="00610D98"/>
    <w:rsid w:val="006118C6"/>
    <w:rsid w:val="0061350B"/>
    <w:rsid w:val="00614301"/>
    <w:rsid w:val="0061473A"/>
    <w:rsid w:val="00615846"/>
    <w:rsid w:val="00617C73"/>
    <w:rsid w:val="00620700"/>
    <w:rsid w:val="00620867"/>
    <w:rsid w:val="00620B12"/>
    <w:rsid w:val="006210F4"/>
    <w:rsid w:val="00621D8D"/>
    <w:rsid w:val="00621DEA"/>
    <w:rsid w:val="00622D86"/>
    <w:rsid w:val="006233C4"/>
    <w:rsid w:val="00623677"/>
    <w:rsid w:val="00624AC7"/>
    <w:rsid w:val="00624B9F"/>
    <w:rsid w:val="00625446"/>
    <w:rsid w:val="0062573E"/>
    <w:rsid w:val="00625C71"/>
    <w:rsid w:val="00626383"/>
    <w:rsid w:val="00626945"/>
    <w:rsid w:val="00627316"/>
    <w:rsid w:val="00627319"/>
    <w:rsid w:val="00627A7B"/>
    <w:rsid w:val="00630D15"/>
    <w:rsid w:val="00630E59"/>
    <w:rsid w:val="0063216C"/>
    <w:rsid w:val="0063264C"/>
    <w:rsid w:val="00633CEE"/>
    <w:rsid w:val="00633FB4"/>
    <w:rsid w:val="006357C1"/>
    <w:rsid w:val="00635BA7"/>
    <w:rsid w:val="006365EA"/>
    <w:rsid w:val="00636776"/>
    <w:rsid w:val="00636B81"/>
    <w:rsid w:val="0063712C"/>
    <w:rsid w:val="00637374"/>
    <w:rsid w:val="00640BB2"/>
    <w:rsid w:val="006411C9"/>
    <w:rsid w:val="0064126A"/>
    <w:rsid w:val="00641A2D"/>
    <w:rsid w:val="00643896"/>
    <w:rsid w:val="00643A6A"/>
    <w:rsid w:val="00643F5E"/>
    <w:rsid w:val="006449AF"/>
    <w:rsid w:val="00645EB4"/>
    <w:rsid w:val="006466A5"/>
    <w:rsid w:val="00646D08"/>
    <w:rsid w:val="00646DDA"/>
    <w:rsid w:val="0064743F"/>
    <w:rsid w:val="00650033"/>
    <w:rsid w:val="00651640"/>
    <w:rsid w:val="00651ADF"/>
    <w:rsid w:val="00652501"/>
    <w:rsid w:val="00653012"/>
    <w:rsid w:val="006543B9"/>
    <w:rsid w:val="0065516C"/>
    <w:rsid w:val="006574EA"/>
    <w:rsid w:val="006604BC"/>
    <w:rsid w:val="006625F3"/>
    <w:rsid w:val="00662BB8"/>
    <w:rsid w:val="00663284"/>
    <w:rsid w:val="0066396C"/>
    <w:rsid w:val="00665B79"/>
    <w:rsid w:val="006676CE"/>
    <w:rsid w:val="006708F1"/>
    <w:rsid w:val="00670B29"/>
    <w:rsid w:val="00670BFF"/>
    <w:rsid w:val="006726F6"/>
    <w:rsid w:val="00672E5A"/>
    <w:rsid w:val="0067325F"/>
    <w:rsid w:val="006737F4"/>
    <w:rsid w:val="006753D3"/>
    <w:rsid w:val="00675E38"/>
    <w:rsid w:val="00676B9C"/>
    <w:rsid w:val="00677EC5"/>
    <w:rsid w:val="0068083E"/>
    <w:rsid w:val="00680B19"/>
    <w:rsid w:val="00680F96"/>
    <w:rsid w:val="0068115C"/>
    <w:rsid w:val="00681818"/>
    <w:rsid w:val="00681892"/>
    <w:rsid w:val="00682902"/>
    <w:rsid w:val="00683B01"/>
    <w:rsid w:val="00683F3A"/>
    <w:rsid w:val="00684527"/>
    <w:rsid w:val="0068652E"/>
    <w:rsid w:val="0068680D"/>
    <w:rsid w:val="00686EA7"/>
    <w:rsid w:val="006877F7"/>
    <w:rsid w:val="0068787A"/>
    <w:rsid w:val="00687928"/>
    <w:rsid w:val="00690ED3"/>
    <w:rsid w:val="0069163F"/>
    <w:rsid w:val="00691DBB"/>
    <w:rsid w:val="00693949"/>
    <w:rsid w:val="0069754E"/>
    <w:rsid w:val="006A09A5"/>
    <w:rsid w:val="006A3425"/>
    <w:rsid w:val="006A3693"/>
    <w:rsid w:val="006A3E5A"/>
    <w:rsid w:val="006A5B65"/>
    <w:rsid w:val="006A63F9"/>
    <w:rsid w:val="006A6405"/>
    <w:rsid w:val="006A6843"/>
    <w:rsid w:val="006A704B"/>
    <w:rsid w:val="006A70A3"/>
    <w:rsid w:val="006A79E7"/>
    <w:rsid w:val="006A7D4D"/>
    <w:rsid w:val="006B0488"/>
    <w:rsid w:val="006B0E41"/>
    <w:rsid w:val="006B2F7F"/>
    <w:rsid w:val="006B3031"/>
    <w:rsid w:val="006B3D5B"/>
    <w:rsid w:val="006B548B"/>
    <w:rsid w:val="006B558A"/>
    <w:rsid w:val="006B5C71"/>
    <w:rsid w:val="006B66FA"/>
    <w:rsid w:val="006B7F0E"/>
    <w:rsid w:val="006C02C3"/>
    <w:rsid w:val="006C0E2A"/>
    <w:rsid w:val="006C2E89"/>
    <w:rsid w:val="006C33BA"/>
    <w:rsid w:val="006C35C5"/>
    <w:rsid w:val="006C46C5"/>
    <w:rsid w:val="006C4B43"/>
    <w:rsid w:val="006C5BD8"/>
    <w:rsid w:val="006C612E"/>
    <w:rsid w:val="006C63D4"/>
    <w:rsid w:val="006C6B29"/>
    <w:rsid w:val="006D01BC"/>
    <w:rsid w:val="006D0D07"/>
    <w:rsid w:val="006D2888"/>
    <w:rsid w:val="006D315D"/>
    <w:rsid w:val="006D36EC"/>
    <w:rsid w:val="006D3C3E"/>
    <w:rsid w:val="006D3C70"/>
    <w:rsid w:val="006D492F"/>
    <w:rsid w:val="006D4D8B"/>
    <w:rsid w:val="006D6DC1"/>
    <w:rsid w:val="006D6F9A"/>
    <w:rsid w:val="006D7362"/>
    <w:rsid w:val="006D7617"/>
    <w:rsid w:val="006E0644"/>
    <w:rsid w:val="006E0F1D"/>
    <w:rsid w:val="006E2A8B"/>
    <w:rsid w:val="006E2C8E"/>
    <w:rsid w:val="006E3A4B"/>
    <w:rsid w:val="006E446F"/>
    <w:rsid w:val="006E5084"/>
    <w:rsid w:val="006E51D9"/>
    <w:rsid w:val="006E5498"/>
    <w:rsid w:val="006E6281"/>
    <w:rsid w:val="006E6291"/>
    <w:rsid w:val="006E75B1"/>
    <w:rsid w:val="006F1961"/>
    <w:rsid w:val="006F2FA0"/>
    <w:rsid w:val="006F2FED"/>
    <w:rsid w:val="006F3F5D"/>
    <w:rsid w:val="006F4629"/>
    <w:rsid w:val="006F5544"/>
    <w:rsid w:val="006F669D"/>
    <w:rsid w:val="006F7068"/>
    <w:rsid w:val="006F7CE8"/>
    <w:rsid w:val="006F7D34"/>
    <w:rsid w:val="0070028F"/>
    <w:rsid w:val="00700BDD"/>
    <w:rsid w:val="00701353"/>
    <w:rsid w:val="00701CA7"/>
    <w:rsid w:val="0070350E"/>
    <w:rsid w:val="0070524C"/>
    <w:rsid w:val="0070582E"/>
    <w:rsid w:val="00705AB7"/>
    <w:rsid w:val="00706E8C"/>
    <w:rsid w:val="00710619"/>
    <w:rsid w:val="007112FF"/>
    <w:rsid w:val="007148AF"/>
    <w:rsid w:val="00715A77"/>
    <w:rsid w:val="00715E79"/>
    <w:rsid w:val="00715F3D"/>
    <w:rsid w:val="0071633D"/>
    <w:rsid w:val="00716E60"/>
    <w:rsid w:val="00717660"/>
    <w:rsid w:val="00717858"/>
    <w:rsid w:val="00717AB1"/>
    <w:rsid w:val="00717C64"/>
    <w:rsid w:val="00717D5C"/>
    <w:rsid w:val="007216F4"/>
    <w:rsid w:val="00721FA0"/>
    <w:rsid w:val="00722B13"/>
    <w:rsid w:val="007232FC"/>
    <w:rsid w:val="00723493"/>
    <w:rsid w:val="00723983"/>
    <w:rsid w:val="00723D07"/>
    <w:rsid w:val="007240C8"/>
    <w:rsid w:val="00724F55"/>
    <w:rsid w:val="00725377"/>
    <w:rsid w:val="00726ED7"/>
    <w:rsid w:val="00726FAE"/>
    <w:rsid w:val="007276A6"/>
    <w:rsid w:val="0073042E"/>
    <w:rsid w:val="00730E45"/>
    <w:rsid w:val="00731AD7"/>
    <w:rsid w:val="007333CD"/>
    <w:rsid w:val="0073350F"/>
    <w:rsid w:val="00733810"/>
    <w:rsid w:val="007345C8"/>
    <w:rsid w:val="007372D7"/>
    <w:rsid w:val="00740374"/>
    <w:rsid w:val="0074067E"/>
    <w:rsid w:val="00740C10"/>
    <w:rsid w:val="00740CF1"/>
    <w:rsid w:val="00740E80"/>
    <w:rsid w:val="0074130F"/>
    <w:rsid w:val="00741375"/>
    <w:rsid w:val="0074517B"/>
    <w:rsid w:val="007452D5"/>
    <w:rsid w:val="00745762"/>
    <w:rsid w:val="00745E33"/>
    <w:rsid w:val="00746EE6"/>
    <w:rsid w:val="0075242C"/>
    <w:rsid w:val="00753139"/>
    <w:rsid w:val="007534A8"/>
    <w:rsid w:val="007535C5"/>
    <w:rsid w:val="00754EF0"/>
    <w:rsid w:val="00754EFB"/>
    <w:rsid w:val="007559F2"/>
    <w:rsid w:val="00755DCC"/>
    <w:rsid w:val="007565A3"/>
    <w:rsid w:val="007571E2"/>
    <w:rsid w:val="007573EE"/>
    <w:rsid w:val="00757A95"/>
    <w:rsid w:val="00760354"/>
    <w:rsid w:val="00760E91"/>
    <w:rsid w:val="00762DF7"/>
    <w:rsid w:val="00763A33"/>
    <w:rsid w:val="00763A65"/>
    <w:rsid w:val="00765BD4"/>
    <w:rsid w:val="00765BEF"/>
    <w:rsid w:val="00770546"/>
    <w:rsid w:val="00771D17"/>
    <w:rsid w:val="00773080"/>
    <w:rsid w:val="007735AB"/>
    <w:rsid w:val="00773927"/>
    <w:rsid w:val="00773E4E"/>
    <w:rsid w:val="00774114"/>
    <w:rsid w:val="00774E24"/>
    <w:rsid w:val="00774F40"/>
    <w:rsid w:val="00775FFA"/>
    <w:rsid w:val="00777AC5"/>
    <w:rsid w:val="00777CC9"/>
    <w:rsid w:val="007806C5"/>
    <w:rsid w:val="00780989"/>
    <w:rsid w:val="00780A99"/>
    <w:rsid w:val="0078259F"/>
    <w:rsid w:val="00782872"/>
    <w:rsid w:val="00783E3B"/>
    <w:rsid w:val="00784287"/>
    <w:rsid w:val="007859FA"/>
    <w:rsid w:val="00785B50"/>
    <w:rsid w:val="0078736D"/>
    <w:rsid w:val="0079112E"/>
    <w:rsid w:val="00791A39"/>
    <w:rsid w:val="00792322"/>
    <w:rsid w:val="007952FB"/>
    <w:rsid w:val="007957DE"/>
    <w:rsid w:val="007960E7"/>
    <w:rsid w:val="00796941"/>
    <w:rsid w:val="00796AAA"/>
    <w:rsid w:val="00796E41"/>
    <w:rsid w:val="007A0946"/>
    <w:rsid w:val="007A4409"/>
    <w:rsid w:val="007A5456"/>
    <w:rsid w:val="007A6185"/>
    <w:rsid w:val="007A6D7E"/>
    <w:rsid w:val="007A79EE"/>
    <w:rsid w:val="007A7F92"/>
    <w:rsid w:val="007B04CC"/>
    <w:rsid w:val="007B0D16"/>
    <w:rsid w:val="007B10B3"/>
    <w:rsid w:val="007B128C"/>
    <w:rsid w:val="007B1D12"/>
    <w:rsid w:val="007B2A56"/>
    <w:rsid w:val="007B2F17"/>
    <w:rsid w:val="007B3032"/>
    <w:rsid w:val="007B3CEC"/>
    <w:rsid w:val="007B46B3"/>
    <w:rsid w:val="007B4AD9"/>
    <w:rsid w:val="007B5CD8"/>
    <w:rsid w:val="007B602B"/>
    <w:rsid w:val="007B6D51"/>
    <w:rsid w:val="007B6D9A"/>
    <w:rsid w:val="007B7502"/>
    <w:rsid w:val="007B76E3"/>
    <w:rsid w:val="007C0676"/>
    <w:rsid w:val="007C09B0"/>
    <w:rsid w:val="007C0EFE"/>
    <w:rsid w:val="007C16E9"/>
    <w:rsid w:val="007C2381"/>
    <w:rsid w:val="007C3DC9"/>
    <w:rsid w:val="007C3F88"/>
    <w:rsid w:val="007C3FA3"/>
    <w:rsid w:val="007C4CFE"/>
    <w:rsid w:val="007C4D48"/>
    <w:rsid w:val="007C4E4C"/>
    <w:rsid w:val="007C5CC3"/>
    <w:rsid w:val="007C6B55"/>
    <w:rsid w:val="007C70DB"/>
    <w:rsid w:val="007D025E"/>
    <w:rsid w:val="007D1D2B"/>
    <w:rsid w:val="007D4FEB"/>
    <w:rsid w:val="007D5FD1"/>
    <w:rsid w:val="007D7F52"/>
    <w:rsid w:val="007E1333"/>
    <w:rsid w:val="007E2EBF"/>
    <w:rsid w:val="007E39E2"/>
    <w:rsid w:val="007E3A0B"/>
    <w:rsid w:val="007E47E8"/>
    <w:rsid w:val="007E64FF"/>
    <w:rsid w:val="007E6DD9"/>
    <w:rsid w:val="007E776A"/>
    <w:rsid w:val="007F1D5F"/>
    <w:rsid w:val="007F1F78"/>
    <w:rsid w:val="007F3181"/>
    <w:rsid w:val="007F4190"/>
    <w:rsid w:val="007F4E53"/>
    <w:rsid w:val="007F5ABC"/>
    <w:rsid w:val="007F66BA"/>
    <w:rsid w:val="007F745F"/>
    <w:rsid w:val="007F79CB"/>
    <w:rsid w:val="00800121"/>
    <w:rsid w:val="00800951"/>
    <w:rsid w:val="008018D9"/>
    <w:rsid w:val="0080319D"/>
    <w:rsid w:val="00804B63"/>
    <w:rsid w:val="0080521E"/>
    <w:rsid w:val="00806335"/>
    <w:rsid w:val="008105B6"/>
    <w:rsid w:val="008105E2"/>
    <w:rsid w:val="008110DA"/>
    <w:rsid w:val="008128CA"/>
    <w:rsid w:val="00813440"/>
    <w:rsid w:val="00814615"/>
    <w:rsid w:val="00814FBB"/>
    <w:rsid w:val="00815542"/>
    <w:rsid w:val="00817013"/>
    <w:rsid w:val="00817434"/>
    <w:rsid w:val="0081791A"/>
    <w:rsid w:val="00817981"/>
    <w:rsid w:val="00820165"/>
    <w:rsid w:val="00820186"/>
    <w:rsid w:val="00821493"/>
    <w:rsid w:val="00822733"/>
    <w:rsid w:val="00822E17"/>
    <w:rsid w:val="00823380"/>
    <w:rsid w:val="00823B45"/>
    <w:rsid w:val="0082495A"/>
    <w:rsid w:val="00824C11"/>
    <w:rsid w:val="00826B87"/>
    <w:rsid w:val="008274B5"/>
    <w:rsid w:val="00827EFD"/>
    <w:rsid w:val="0083003C"/>
    <w:rsid w:val="00831B8F"/>
    <w:rsid w:val="00832798"/>
    <w:rsid w:val="00832BE3"/>
    <w:rsid w:val="00832F8B"/>
    <w:rsid w:val="00835808"/>
    <w:rsid w:val="00836495"/>
    <w:rsid w:val="00837259"/>
    <w:rsid w:val="00840BED"/>
    <w:rsid w:val="008417C9"/>
    <w:rsid w:val="0084238B"/>
    <w:rsid w:val="00842843"/>
    <w:rsid w:val="00842977"/>
    <w:rsid w:val="008430A5"/>
    <w:rsid w:val="0084318E"/>
    <w:rsid w:val="0084496F"/>
    <w:rsid w:val="00845BB2"/>
    <w:rsid w:val="0084726B"/>
    <w:rsid w:val="00847698"/>
    <w:rsid w:val="008478FC"/>
    <w:rsid w:val="008504C8"/>
    <w:rsid w:val="00850983"/>
    <w:rsid w:val="00850C65"/>
    <w:rsid w:val="00851554"/>
    <w:rsid w:val="008528F5"/>
    <w:rsid w:val="00852998"/>
    <w:rsid w:val="008553BC"/>
    <w:rsid w:val="00855DAE"/>
    <w:rsid w:val="0085639D"/>
    <w:rsid w:val="00856941"/>
    <w:rsid w:val="00856C48"/>
    <w:rsid w:val="0085749B"/>
    <w:rsid w:val="00857A7C"/>
    <w:rsid w:val="00857A86"/>
    <w:rsid w:val="00860C0A"/>
    <w:rsid w:val="00861632"/>
    <w:rsid w:val="00862A00"/>
    <w:rsid w:val="008640E3"/>
    <w:rsid w:val="00864864"/>
    <w:rsid w:val="0086546A"/>
    <w:rsid w:val="00867053"/>
    <w:rsid w:val="00867DDF"/>
    <w:rsid w:val="008703F4"/>
    <w:rsid w:val="00870D4D"/>
    <w:rsid w:val="00872E4A"/>
    <w:rsid w:val="00873D57"/>
    <w:rsid w:val="008740A2"/>
    <w:rsid w:val="00874112"/>
    <w:rsid w:val="0087449F"/>
    <w:rsid w:val="008747B0"/>
    <w:rsid w:val="008777DC"/>
    <w:rsid w:val="008778B5"/>
    <w:rsid w:val="00880BCE"/>
    <w:rsid w:val="008810AF"/>
    <w:rsid w:val="008819D1"/>
    <w:rsid w:val="008819E4"/>
    <w:rsid w:val="0088232D"/>
    <w:rsid w:val="008825C0"/>
    <w:rsid w:val="0088297A"/>
    <w:rsid w:val="00883004"/>
    <w:rsid w:val="008830EF"/>
    <w:rsid w:val="00884773"/>
    <w:rsid w:val="00884A5E"/>
    <w:rsid w:val="00885077"/>
    <w:rsid w:val="00885511"/>
    <w:rsid w:val="008858D0"/>
    <w:rsid w:val="008901B0"/>
    <w:rsid w:val="00890520"/>
    <w:rsid w:val="008906F0"/>
    <w:rsid w:val="00891236"/>
    <w:rsid w:val="008933CF"/>
    <w:rsid w:val="00895362"/>
    <w:rsid w:val="00896230"/>
    <w:rsid w:val="00896CFF"/>
    <w:rsid w:val="008976DF"/>
    <w:rsid w:val="00897F03"/>
    <w:rsid w:val="008A1951"/>
    <w:rsid w:val="008A2098"/>
    <w:rsid w:val="008A225D"/>
    <w:rsid w:val="008A4630"/>
    <w:rsid w:val="008A6049"/>
    <w:rsid w:val="008A69A9"/>
    <w:rsid w:val="008A724D"/>
    <w:rsid w:val="008A78E4"/>
    <w:rsid w:val="008B07EF"/>
    <w:rsid w:val="008B32C5"/>
    <w:rsid w:val="008B37CD"/>
    <w:rsid w:val="008B502E"/>
    <w:rsid w:val="008B5AE2"/>
    <w:rsid w:val="008B5B7E"/>
    <w:rsid w:val="008C05BB"/>
    <w:rsid w:val="008C0DB1"/>
    <w:rsid w:val="008C21E9"/>
    <w:rsid w:val="008C3327"/>
    <w:rsid w:val="008C46CB"/>
    <w:rsid w:val="008C4D9E"/>
    <w:rsid w:val="008C510F"/>
    <w:rsid w:val="008C5280"/>
    <w:rsid w:val="008C6CA6"/>
    <w:rsid w:val="008C7E3A"/>
    <w:rsid w:val="008D0BED"/>
    <w:rsid w:val="008D1374"/>
    <w:rsid w:val="008D1E9B"/>
    <w:rsid w:val="008D3817"/>
    <w:rsid w:val="008D4151"/>
    <w:rsid w:val="008D5874"/>
    <w:rsid w:val="008D58C6"/>
    <w:rsid w:val="008D5FE6"/>
    <w:rsid w:val="008D602B"/>
    <w:rsid w:val="008D6346"/>
    <w:rsid w:val="008D6657"/>
    <w:rsid w:val="008E0829"/>
    <w:rsid w:val="008E11AB"/>
    <w:rsid w:val="008E1FA7"/>
    <w:rsid w:val="008E297B"/>
    <w:rsid w:val="008E38AE"/>
    <w:rsid w:val="008E4A35"/>
    <w:rsid w:val="008E4D2E"/>
    <w:rsid w:val="008E52ED"/>
    <w:rsid w:val="008E5EA9"/>
    <w:rsid w:val="008E6EA3"/>
    <w:rsid w:val="008F0566"/>
    <w:rsid w:val="008F1A98"/>
    <w:rsid w:val="008F258C"/>
    <w:rsid w:val="008F3BB8"/>
    <w:rsid w:val="008F4513"/>
    <w:rsid w:val="008F4FB1"/>
    <w:rsid w:val="008F51F1"/>
    <w:rsid w:val="008F5B45"/>
    <w:rsid w:val="008F7122"/>
    <w:rsid w:val="008F72BE"/>
    <w:rsid w:val="008F78E7"/>
    <w:rsid w:val="009006DA"/>
    <w:rsid w:val="00900750"/>
    <w:rsid w:val="00900D4D"/>
    <w:rsid w:val="00901417"/>
    <w:rsid w:val="009028D0"/>
    <w:rsid w:val="00902A25"/>
    <w:rsid w:val="00904579"/>
    <w:rsid w:val="009046DF"/>
    <w:rsid w:val="00904E6A"/>
    <w:rsid w:val="009076D1"/>
    <w:rsid w:val="00910643"/>
    <w:rsid w:val="00910D51"/>
    <w:rsid w:val="009112C7"/>
    <w:rsid w:val="00911C81"/>
    <w:rsid w:val="00911D7A"/>
    <w:rsid w:val="00911FFD"/>
    <w:rsid w:val="00914562"/>
    <w:rsid w:val="0091546B"/>
    <w:rsid w:val="0091593C"/>
    <w:rsid w:val="00915A99"/>
    <w:rsid w:val="0091682D"/>
    <w:rsid w:val="00917118"/>
    <w:rsid w:val="0091763C"/>
    <w:rsid w:val="00920104"/>
    <w:rsid w:val="00920BF0"/>
    <w:rsid w:val="00922370"/>
    <w:rsid w:val="0092388A"/>
    <w:rsid w:val="00923E83"/>
    <w:rsid w:val="00924CF9"/>
    <w:rsid w:val="00925BE7"/>
    <w:rsid w:val="009273EF"/>
    <w:rsid w:val="00927D62"/>
    <w:rsid w:val="00930BB4"/>
    <w:rsid w:val="00930D81"/>
    <w:rsid w:val="00932192"/>
    <w:rsid w:val="00932E07"/>
    <w:rsid w:val="00934187"/>
    <w:rsid w:val="009345B3"/>
    <w:rsid w:val="009375B0"/>
    <w:rsid w:val="00937D7C"/>
    <w:rsid w:val="00940B6B"/>
    <w:rsid w:val="00942624"/>
    <w:rsid w:val="00943412"/>
    <w:rsid w:val="00943B2E"/>
    <w:rsid w:val="009443A8"/>
    <w:rsid w:val="009444B2"/>
    <w:rsid w:val="0094536C"/>
    <w:rsid w:val="009454F0"/>
    <w:rsid w:val="00945D11"/>
    <w:rsid w:val="009472D2"/>
    <w:rsid w:val="009503E2"/>
    <w:rsid w:val="00950C84"/>
    <w:rsid w:val="00950EAB"/>
    <w:rsid w:val="0095189A"/>
    <w:rsid w:val="00953600"/>
    <w:rsid w:val="00953608"/>
    <w:rsid w:val="00954618"/>
    <w:rsid w:val="009546F9"/>
    <w:rsid w:val="00955402"/>
    <w:rsid w:val="009557F9"/>
    <w:rsid w:val="0095753B"/>
    <w:rsid w:val="00960F67"/>
    <w:rsid w:val="00961248"/>
    <w:rsid w:val="009615F0"/>
    <w:rsid w:val="00961CD2"/>
    <w:rsid w:val="00961D21"/>
    <w:rsid w:val="00962B76"/>
    <w:rsid w:val="0096513A"/>
    <w:rsid w:val="009668BF"/>
    <w:rsid w:val="009701AD"/>
    <w:rsid w:val="0097061F"/>
    <w:rsid w:val="00970F88"/>
    <w:rsid w:val="00971AA8"/>
    <w:rsid w:val="0097235C"/>
    <w:rsid w:val="00972C70"/>
    <w:rsid w:val="009731C0"/>
    <w:rsid w:val="00974224"/>
    <w:rsid w:val="0097498A"/>
    <w:rsid w:val="00974F8D"/>
    <w:rsid w:val="00974FF1"/>
    <w:rsid w:val="00975D34"/>
    <w:rsid w:val="009767D3"/>
    <w:rsid w:val="00980CDB"/>
    <w:rsid w:val="00981337"/>
    <w:rsid w:val="009819FB"/>
    <w:rsid w:val="00981B49"/>
    <w:rsid w:val="00982BF2"/>
    <w:rsid w:val="00983479"/>
    <w:rsid w:val="00983D0A"/>
    <w:rsid w:val="00986F27"/>
    <w:rsid w:val="00987873"/>
    <w:rsid w:val="0099082F"/>
    <w:rsid w:val="00991834"/>
    <w:rsid w:val="009921FC"/>
    <w:rsid w:val="00992E31"/>
    <w:rsid w:val="00994F1B"/>
    <w:rsid w:val="00996096"/>
    <w:rsid w:val="009964D4"/>
    <w:rsid w:val="00996877"/>
    <w:rsid w:val="009A1B4C"/>
    <w:rsid w:val="009A277C"/>
    <w:rsid w:val="009A2DE2"/>
    <w:rsid w:val="009A3821"/>
    <w:rsid w:val="009A53CC"/>
    <w:rsid w:val="009A7001"/>
    <w:rsid w:val="009A7DA5"/>
    <w:rsid w:val="009A7E6B"/>
    <w:rsid w:val="009B01D4"/>
    <w:rsid w:val="009B0BCE"/>
    <w:rsid w:val="009B0C22"/>
    <w:rsid w:val="009B1CB5"/>
    <w:rsid w:val="009B2B08"/>
    <w:rsid w:val="009B36E8"/>
    <w:rsid w:val="009B3BFA"/>
    <w:rsid w:val="009B3C70"/>
    <w:rsid w:val="009B4ABE"/>
    <w:rsid w:val="009B5105"/>
    <w:rsid w:val="009B5227"/>
    <w:rsid w:val="009B6A70"/>
    <w:rsid w:val="009B7253"/>
    <w:rsid w:val="009C10B5"/>
    <w:rsid w:val="009C2E28"/>
    <w:rsid w:val="009C304F"/>
    <w:rsid w:val="009C3452"/>
    <w:rsid w:val="009C4BD3"/>
    <w:rsid w:val="009C528B"/>
    <w:rsid w:val="009C5FC5"/>
    <w:rsid w:val="009C61D1"/>
    <w:rsid w:val="009C7019"/>
    <w:rsid w:val="009C71D8"/>
    <w:rsid w:val="009C7567"/>
    <w:rsid w:val="009D1FCE"/>
    <w:rsid w:val="009D3969"/>
    <w:rsid w:val="009D4F53"/>
    <w:rsid w:val="009D52D7"/>
    <w:rsid w:val="009D6CB0"/>
    <w:rsid w:val="009D707B"/>
    <w:rsid w:val="009D779D"/>
    <w:rsid w:val="009D7E0B"/>
    <w:rsid w:val="009E03BE"/>
    <w:rsid w:val="009E07BB"/>
    <w:rsid w:val="009E0B05"/>
    <w:rsid w:val="009E0DA0"/>
    <w:rsid w:val="009E1025"/>
    <w:rsid w:val="009E1E5B"/>
    <w:rsid w:val="009E2A66"/>
    <w:rsid w:val="009E2AF6"/>
    <w:rsid w:val="009E2EF8"/>
    <w:rsid w:val="009E4824"/>
    <w:rsid w:val="009E5DD8"/>
    <w:rsid w:val="009E67C9"/>
    <w:rsid w:val="009E6DE8"/>
    <w:rsid w:val="009E6EA0"/>
    <w:rsid w:val="009E75C5"/>
    <w:rsid w:val="009E7AB9"/>
    <w:rsid w:val="009F0CF9"/>
    <w:rsid w:val="009F0FA8"/>
    <w:rsid w:val="009F2C77"/>
    <w:rsid w:val="009F39EE"/>
    <w:rsid w:val="009F4224"/>
    <w:rsid w:val="009F4A72"/>
    <w:rsid w:val="009F5327"/>
    <w:rsid w:val="009F5C4F"/>
    <w:rsid w:val="009F5CD3"/>
    <w:rsid w:val="009F6BB1"/>
    <w:rsid w:val="009F6DDF"/>
    <w:rsid w:val="009F7A1A"/>
    <w:rsid w:val="009F7F7C"/>
    <w:rsid w:val="00A00A9C"/>
    <w:rsid w:val="00A01C4B"/>
    <w:rsid w:val="00A020F7"/>
    <w:rsid w:val="00A033CD"/>
    <w:rsid w:val="00A0400A"/>
    <w:rsid w:val="00A04547"/>
    <w:rsid w:val="00A05A22"/>
    <w:rsid w:val="00A05F81"/>
    <w:rsid w:val="00A068A7"/>
    <w:rsid w:val="00A11841"/>
    <w:rsid w:val="00A12D37"/>
    <w:rsid w:val="00A12D6F"/>
    <w:rsid w:val="00A15764"/>
    <w:rsid w:val="00A16303"/>
    <w:rsid w:val="00A16415"/>
    <w:rsid w:val="00A175F7"/>
    <w:rsid w:val="00A20523"/>
    <w:rsid w:val="00A2056F"/>
    <w:rsid w:val="00A209AB"/>
    <w:rsid w:val="00A21090"/>
    <w:rsid w:val="00A22363"/>
    <w:rsid w:val="00A2310F"/>
    <w:rsid w:val="00A232C4"/>
    <w:rsid w:val="00A24090"/>
    <w:rsid w:val="00A24169"/>
    <w:rsid w:val="00A258AB"/>
    <w:rsid w:val="00A2642A"/>
    <w:rsid w:val="00A26AD5"/>
    <w:rsid w:val="00A26DC1"/>
    <w:rsid w:val="00A27B1B"/>
    <w:rsid w:val="00A27F68"/>
    <w:rsid w:val="00A308E0"/>
    <w:rsid w:val="00A30F05"/>
    <w:rsid w:val="00A3370A"/>
    <w:rsid w:val="00A35719"/>
    <w:rsid w:val="00A35EDE"/>
    <w:rsid w:val="00A36CA9"/>
    <w:rsid w:val="00A37343"/>
    <w:rsid w:val="00A37D34"/>
    <w:rsid w:val="00A37EA1"/>
    <w:rsid w:val="00A40AE4"/>
    <w:rsid w:val="00A41378"/>
    <w:rsid w:val="00A42194"/>
    <w:rsid w:val="00A42FC1"/>
    <w:rsid w:val="00A43A6C"/>
    <w:rsid w:val="00A44689"/>
    <w:rsid w:val="00A44704"/>
    <w:rsid w:val="00A4484B"/>
    <w:rsid w:val="00A46988"/>
    <w:rsid w:val="00A46F5F"/>
    <w:rsid w:val="00A478DC"/>
    <w:rsid w:val="00A50FBD"/>
    <w:rsid w:val="00A51FCA"/>
    <w:rsid w:val="00A52100"/>
    <w:rsid w:val="00A52167"/>
    <w:rsid w:val="00A5297E"/>
    <w:rsid w:val="00A54CF0"/>
    <w:rsid w:val="00A54D62"/>
    <w:rsid w:val="00A6026A"/>
    <w:rsid w:val="00A6076B"/>
    <w:rsid w:val="00A60B19"/>
    <w:rsid w:val="00A60EC8"/>
    <w:rsid w:val="00A60F72"/>
    <w:rsid w:val="00A61496"/>
    <w:rsid w:val="00A639AD"/>
    <w:rsid w:val="00A643F8"/>
    <w:rsid w:val="00A6486D"/>
    <w:rsid w:val="00A648C5"/>
    <w:rsid w:val="00A651B1"/>
    <w:rsid w:val="00A657DB"/>
    <w:rsid w:val="00A65B78"/>
    <w:rsid w:val="00A65E7D"/>
    <w:rsid w:val="00A667E6"/>
    <w:rsid w:val="00A668D6"/>
    <w:rsid w:val="00A6720F"/>
    <w:rsid w:val="00A6797A"/>
    <w:rsid w:val="00A70000"/>
    <w:rsid w:val="00A7111B"/>
    <w:rsid w:val="00A716DD"/>
    <w:rsid w:val="00A72A8B"/>
    <w:rsid w:val="00A72C19"/>
    <w:rsid w:val="00A72F8E"/>
    <w:rsid w:val="00A73AB1"/>
    <w:rsid w:val="00A73F96"/>
    <w:rsid w:val="00A745EB"/>
    <w:rsid w:val="00A749A9"/>
    <w:rsid w:val="00A751DD"/>
    <w:rsid w:val="00A77263"/>
    <w:rsid w:val="00A77402"/>
    <w:rsid w:val="00A775BA"/>
    <w:rsid w:val="00A802B4"/>
    <w:rsid w:val="00A80A89"/>
    <w:rsid w:val="00A80E10"/>
    <w:rsid w:val="00A81ED9"/>
    <w:rsid w:val="00A82471"/>
    <w:rsid w:val="00A82718"/>
    <w:rsid w:val="00A84593"/>
    <w:rsid w:val="00A85343"/>
    <w:rsid w:val="00A86979"/>
    <w:rsid w:val="00A86A96"/>
    <w:rsid w:val="00A87003"/>
    <w:rsid w:val="00A870C6"/>
    <w:rsid w:val="00A871DE"/>
    <w:rsid w:val="00A872A9"/>
    <w:rsid w:val="00A87799"/>
    <w:rsid w:val="00A90E59"/>
    <w:rsid w:val="00A91F7E"/>
    <w:rsid w:val="00A92F92"/>
    <w:rsid w:val="00A93200"/>
    <w:rsid w:val="00A9330B"/>
    <w:rsid w:val="00A940EB"/>
    <w:rsid w:val="00A948BA"/>
    <w:rsid w:val="00A96A0B"/>
    <w:rsid w:val="00A971A3"/>
    <w:rsid w:val="00A971B5"/>
    <w:rsid w:val="00A9751C"/>
    <w:rsid w:val="00A9786C"/>
    <w:rsid w:val="00A97BF4"/>
    <w:rsid w:val="00A97CB5"/>
    <w:rsid w:val="00AA18B0"/>
    <w:rsid w:val="00AA2271"/>
    <w:rsid w:val="00AA2443"/>
    <w:rsid w:val="00AA2DDA"/>
    <w:rsid w:val="00AA378D"/>
    <w:rsid w:val="00AA3C0B"/>
    <w:rsid w:val="00AA532F"/>
    <w:rsid w:val="00AA55A3"/>
    <w:rsid w:val="00AA6590"/>
    <w:rsid w:val="00AA6F66"/>
    <w:rsid w:val="00AA76BB"/>
    <w:rsid w:val="00AA7A39"/>
    <w:rsid w:val="00AB0DD1"/>
    <w:rsid w:val="00AB0EEA"/>
    <w:rsid w:val="00AB1791"/>
    <w:rsid w:val="00AB1F96"/>
    <w:rsid w:val="00AB2210"/>
    <w:rsid w:val="00AB2956"/>
    <w:rsid w:val="00AB307D"/>
    <w:rsid w:val="00AB3B79"/>
    <w:rsid w:val="00AB49D2"/>
    <w:rsid w:val="00AB49D8"/>
    <w:rsid w:val="00AB5AFC"/>
    <w:rsid w:val="00AB5B22"/>
    <w:rsid w:val="00AB62BD"/>
    <w:rsid w:val="00AB7424"/>
    <w:rsid w:val="00AC165B"/>
    <w:rsid w:val="00AC271A"/>
    <w:rsid w:val="00AC28CD"/>
    <w:rsid w:val="00AC2C70"/>
    <w:rsid w:val="00AC3A2F"/>
    <w:rsid w:val="00AC41E0"/>
    <w:rsid w:val="00AC42B0"/>
    <w:rsid w:val="00AC4479"/>
    <w:rsid w:val="00AC5626"/>
    <w:rsid w:val="00AC6146"/>
    <w:rsid w:val="00AC64A5"/>
    <w:rsid w:val="00AD020D"/>
    <w:rsid w:val="00AD11AB"/>
    <w:rsid w:val="00AD213C"/>
    <w:rsid w:val="00AD2964"/>
    <w:rsid w:val="00AD365B"/>
    <w:rsid w:val="00AD4485"/>
    <w:rsid w:val="00AD59C1"/>
    <w:rsid w:val="00AD5C3C"/>
    <w:rsid w:val="00AD5DE2"/>
    <w:rsid w:val="00AD6400"/>
    <w:rsid w:val="00AD713F"/>
    <w:rsid w:val="00AD76ED"/>
    <w:rsid w:val="00AE0778"/>
    <w:rsid w:val="00AE176A"/>
    <w:rsid w:val="00AE1BBB"/>
    <w:rsid w:val="00AE1E35"/>
    <w:rsid w:val="00AE1E5D"/>
    <w:rsid w:val="00AE2704"/>
    <w:rsid w:val="00AE270B"/>
    <w:rsid w:val="00AE29AD"/>
    <w:rsid w:val="00AE2EC7"/>
    <w:rsid w:val="00AE3122"/>
    <w:rsid w:val="00AE3283"/>
    <w:rsid w:val="00AE3331"/>
    <w:rsid w:val="00AE3502"/>
    <w:rsid w:val="00AE4D35"/>
    <w:rsid w:val="00AE5ACC"/>
    <w:rsid w:val="00AE5DAC"/>
    <w:rsid w:val="00AE6117"/>
    <w:rsid w:val="00AE64FD"/>
    <w:rsid w:val="00AE6BB9"/>
    <w:rsid w:val="00AE6F06"/>
    <w:rsid w:val="00AE7620"/>
    <w:rsid w:val="00AF00DF"/>
    <w:rsid w:val="00AF04CD"/>
    <w:rsid w:val="00AF0A2F"/>
    <w:rsid w:val="00AF1E71"/>
    <w:rsid w:val="00AF217C"/>
    <w:rsid w:val="00AF2ECE"/>
    <w:rsid w:val="00AF33DF"/>
    <w:rsid w:val="00AF3A01"/>
    <w:rsid w:val="00AF3C02"/>
    <w:rsid w:val="00AF4DB7"/>
    <w:rsid w:val="00AF66F2"/>
    <w:rsid w:val="00AF6941"/>
    <w:rsid w:val="00AF7514"/>
    <w:rsid w:val="00B01257"/>
    <w:rsid w:val="00B02C49"/>
    <w:rsid w:val="00B036E1"/>
    <w:rsid w:val="00B05568"/>
    <w:rsid w:val="00B05A19"/>
    <w:rsid w:val="00B05B01"/>
    <w:rsid w:val="00B05BA1"/>
    <w:rsid w:val="00B06CAA"/>
    <w:rsid w:val="00B06D16"/>
    <w:rsid w:val="00B076F8"/>
    <w:rsid w:val="00B1002E"/>
    <w:rsid w:val="00B1005B"/>
    <w:rsid w:val="00B10997"/>
    <w:rsid w:val="00B114AA"/>
    <w:rsid w:val="00B11AF5"/>
    <w:rsid w:val="00B12064"/>
    <w:rsid w:val="00B12288"/>
    <w:rsid w:val="00B12E77"/>
    <w:rsid w:val="00B12ED2"/>
    <w:rsid w:val="00B12FAE"/>
    <w:rsid w:val="00B13ACA"/>
    <w:rsid w:val="00B146FC"/>
    <w:rsid w:val="00B14CBA"/>
    <w:rsid w:val="00B14CFE"/>
    <w:rsid w:val="00B15080"/>
    <w:rsid w:val="00B15D61"/>
    <w:rsid w:val="00B17010"/>
    <w:rsid w:val="00B171C6"/>
    <w:rsid w:val="00B171D4"/>
    <w:rsid w:val="00B1773C"/>
    <w:rsid w:val="00B2067B"/>
    <w:rsid w:val="00B22983"/>
    <w:rsid w:val="00B22AB6"/>
    <w:rsid w:val="00B22D42"/>
    <w:rsid w:val="00B241CE"/>
    <w:rsid w:val="00B242F0"/>
    <w:rsid w:val="00B24520"/>
    <w:rsid w:val="00B24ABA"/>
    <w:rsid w:val="00B26735"/>
    <w:rsid w:val="00B30788"/>
    <w:rsid w:val="00B31C5E"/>
    <w:rsid w:val="00B31C7B"/>
    <w:rsid w:val="00B323B1"/>
    <w:rsid w:val="00B325FE"/>
    <w:rsid w:val="00B329DF"/>
    <w:rsid w:val="00B339DB"/>
    <w:rsid w:val="00B34226"/>
    <w:rsid w:val="00B35803"/>
    <w:rsid w:val="00B35CB4"/>
    <w:rsid w:val="00B368DA"/>
    <w:rsid w:val="00B3691A"/>
    <w:rsid w:val="00B376D8"/>
    <w:rsid w:val="00B378D2"/>
    <w:rsid w:val="00B37FEA"/>
    <w:rsid w:val="00B40124"/>
    <w:rsid w:val="00B4064C"/>
    <w:rsid w:val="00B41B2B"/>
    <w:rsid w:val="00B42234"/>
    <w:rsid w:val="00B426ED"/>
    <w:rsid w:val="00B42891"/>
    <w:rsid w:val="00B42E0C"/>
    <w:rsid w:val="00B4313E"/>
    <w:rsid w:val="00B43AC9"/>
    <w:rsid w:val="00B43BD7"/>
    <w:rsid w:val="00B44476"/>
    <w:rsid w:val="00B449BD"/>
    <w:rsid w:val="00B46591"/>
    <w:rsid w:val="00B46897"/>
    <w:rsid w:val="00B472AA"/>
    <w:rsid w:val="00B47827"/>
    <w:rsid w:val="00B4784D"/>
    <w:rsid w:val="00B47FE1"/>
    <w:rsid w:val="00B506FA"/>
    <w:rsid w:val="00B5091E"/>
    <w:rsid w:val="00B5159C"/>
    <w:rsid w:val="00B51864"/>
    <w:rsid w:val="00B535E0"/>
    <w:rsid w:val="00B537AD"/>
    <w:rsid w:val="00B54A4C"/>
    <w:rsid w:val="00B55945"/>
    <w:rsid w:val="00B56365"/>
    <w:rsid w:val="00B570A4"/>
    <w:rsid w:val="00B606A7"/>
    <w:rsid w:val="00B60990"/>
    <w:rsid w:val="00B61707"/>
    <w:rsid w:val="00B629FE"/>
    <w:rsid w:val="00B62D6B"/>
    <w:rsid w:val="00B637B2"/>
    <w:rsid w:val="00B639EF"/>
    <w:rsid w:val="00B647DE"/>
    <w:rsid w:val="00B65037"/>
    <w:rsid w:val="00B65134"/>
    <w:rsid w:val="00B65604"/>
    <w:rsid w:val="00B659B6"/>
    <w:rsid w:val="00B66C9E"/>
    <w:rsid w:val="00B66E33"/>
    <w:rsid w:val="00B67B6E"/>
    <w:rsid w:val="00B67E69"/>
    <w:rsid w:val="00B70AEE"/>
    <w:rsid w:val="00B71271"/>
    <w:rsid w:val="00B71337"/>
    <w:rsid w:val="00B7160F"/>
    <w:rsid w:val="00B7199B"/>
    <w:rsid w:val="00B71ADF"/>
    <w:rsid w:val="00B73110"/>
    <w:rsid w:val="00B731F9"/>
    <w:rsid w:val="00B7324D"/>
    <w:rsid w:val="00B73322"/>
    <w:rsid w:val="00B7501C"/>
    <w:rsid w:val="00B764E9"/>
    <w:rsid w:val="00B76530"/>
    <w:rsid w:val="00B76AEA"/>
    <w:rsid w:val="00B76B70"/>
    <w:rsid w:val="00B76D2E"/>
    <w:rsid w:val="00B771BC"/>
    <w:rsid w:val="00B77A65"/>
    <w:rsid w:val="00B77EF4"/>
    <w:rsid w:val="00B81017"/>
    <w:rsid w:val="00B81A1E"/>
    <w:rsid w:val="00B81F23"/>
    <w:rsid w:val="00B82A3A"/>
    <w:rsid w:val="00B8412A"/>
    <w:rsid w:val="00B84E98"/>
    <w:rsid w:val="00B84EB1"/>
    <w:rsid w:val="00B85100"/>
    <w:rsid w:val="00B85CA1"/>
    <w:rsid w:val="00B87355"/>
    <w:rsid w:val="00B87A37"/>
    <w:rsid w:val="00B87EED"/>
    <w:rsid w:val="00B90A19"/>
    <w:rsid w:val="00B91D45"/>
    <w:rsid w:val="00B92B53"/>
    <w:rsid w:val="00B931B4"/>
    <w:rsid w:val="00B93226"/>
    <w:rsid w:val="00B936D7"/>
    <w:rsid w:val="00B937CF"/>
    <w:rsid w:val="00B94E2B"/>
    <w:rsid w:val="00B9532A"/>
    <w:rsid w:val="00B955A3"/>
    <w:rsid w:val="00B957AD"/>
    <w:rsid w:val="00BA147B"/>
    <w:rsid w:val="00BA154E"/>
    <w:rsid w:val="00BA1D16"/>
    <w:rsid w:val="00BA20DE"/>
    <w:rsid w:val="00BA28D7"/>
    <w:rsid w:val="00BA322A"/>
    <w:rsid w:val="00BA45BB"/>
    <w:rsid w:val="00BA4EA5"/>
    <w:rsid w:val="00BA5335"/>
    <w:rsid w:val="00BA60BD"/>
    <w:rsid w:val="00BA657A"/>
    <w:rsid w:val="00BA6C34"/>
    <w:rsid w:val="00BA6C54"/>
    <w:rsid w:val="00BA7647"/>
    <w:rsid w:val="00BB0923"/>
    <w:rsid w:val="00BB099C"/>
    <w:rsid w:val="00BB0DF4"/>
    <w:rsid w:val="00BB17C6"/>
    <w:rsid w:val="00BB2503"/>
    <w:rsid w:val="00BB270E"/>
    <w:rsid w:val="00BB3CFF"/>
    <w:rsid w:val="00BB4455"/>
    <w:rsid w:val="00BB4A7D"/>
    <w:rsid w:val="00BB4BED"/>
    <w:rsid w:val="00BB4CCD"/>
    <w:rsid w:val="00BB5951"/>
    <w:rsid w:val="00BB5C83"/>
    <w:rsid w:val="00BB643C"/>
    <w:rsid w:val="00BB6663"/>
    <w:rsid w:val="00BC09E8"/>
    <w:rsid w:val="00BC0A0D"/>
    <w:rsid w:val="00BC2755"/>
    <w:rsid w:val="00BC4785"/>
    <w:rsid w:val="00BC499A"/>
    <w:rsid w:val="00BC53EC"/>
    <w:rsid w:val="00BC5F94"/>
    <w:rsid w:val="00BC6449"/>
    <w:rsid w:val="00BC717E"/>
    <w:rsid w:val="00BC7419"/>
    <w:rsid w:val="00BD0C59"/>
    <w:rsid w:val="00BD1CB7"/>
    <w:rsid w:val="00BD2449"/>
    <w:rsid w:val="00BD2734"/>
    <w:rsid w:val="00BD4C5F"/>
    <w:rsid w:val="00BD4DFE"/>
    <w:rsid w:val="00BD593F"/>
    <w:rsid w:val="00BD6706"/>
    <w:rsid w:val="00BD7105"/>
    <w:rsid w:val="00BE0D08"/>
    <w:rsid w:val="00BE109D"/>
    <w:rsid w:val="00BE1795"/>
    <w:rsid w:val="00BE2839"/>
    <w:rsid w:val="00BE5935"/>
    <w:rsid w:val="00BE630D"/>
    <w:rsid w:val="00BE6C6D"/>
    <w:rsid w:val="00BE7A3D"/>
    <w:rsid w:val="00BE7A99"/>
    <w:rsid w:val="00BE7ED8"/>
    <w:rsid w:val="00BF0683"/>
    <w:rsid w:val="00BF1111"/>
    <w:rsid w:val="00BF16C5"/>
    <w:rsid w:val="00BF2BBB"/>
    <w:rsid w:val="00BF36F6"/>
    <w:rsid w:val="00BF38FA"/>
    <w:rsid w:val="00BF3FDF"/>
    <w:rsid w:val="00BF4389"/>
    <w:rsid w:val="00BF556A"/>
    <w:rsid w:val="00BF743D"/>
    <w:rsid w:val="00C0090B"/>
    <w:rsid w:val="00C00A24"/>
    <w:rsid w:val="00C02B19"/>
    <w:rsid w:val="00C02CBD"/>
    <w:rsid w:val="00C05E9B"/>
    <w:rsid w:val="00C061A1"/>
    <w:rsid w:val="00C11859"/>
    <w:rsid w:val="00C126FE"/>
    <w:rsid w:val="00C13127"/>
    <w:rsid w:val="00C148B3"/>
    <w:rsid w:val="00C1570C"/>
    <w:rsid w:val="00C179C2"/>
    <w:rsid w:val="00C2177F"/>
    <w:rsid w:val="00C21F1E"/>
    <w:rsid w:val="00C2224C"/>
    <w:rsid w:val="00C22361"/>
    <w:rsid w:val="00C22AC0"/>
    <w:rsid w:val="00C22F63"/>
    <w:rsid w:val="00C22F7D"/>
    <w:rsid w:val="00C238EA"/>
    <w:rsid w:val="00C2419C"/>
    <w:rsid w:val="00C26D89"/>
    <w:rsid w:val="00C272A7"/>
    <w:rsid w:val="00C2768F"/>
    <w:rsid w:val="00C308FE"/>
    <w:rsid w:val="00C30EB6"/>
    <w:rsid w:val="00C31833"/>
    <w:rsid w:val="00C328C7"/>
    <w:rsid w:val="00C33018"/>
    <w:rsid w:val="00C33B4D"/>
    <w:rsid w:val="00C33FF8"/>
    <w:rsid w:val="00C34182"/>
    <w:rsid w:val="00C3514C"/>
    <w:rsid w:val="00C35A49"/>
    <w:rsid w:val="00C35C23"/>
    <w:rsid w:val="00C35E7B"/>
    <w:rsid w:val="00C36179"/>
    <w:rsid w:val="00C36AF1"/>
    <w:rsid w:val="00C37458"/>
    <w:rsid w:val="00C3764E"/>
    <w:rsid w:val="00C37764"/>
    <w:rsid w:val="00C37AF7"/>
    <w:rsid w:val="00C4098E"/>
    <w:rsid w:val="00C40AE9"/>
    <w:rsid w:val="00C41253"/>
    <w:rsid w:val="00C419B4"/>
    <w:rsid w:val="00C4303C"/>
    <w:rsid w:val="00C44FB9"/>
    <w:rsid w:val="00C453A7"/>
    <w:rsid w:val="00C45E29"/>
    <w:rsid w:val="00C4679A"/>
    <w:rsid w:val="00C46D2A"/>
    <w:rsid w:val="00C471E0"/>
    <w:rsid w:val="00C478FD"/>
    <w:rsid w:val="00C50979"/>
    <w:rsid w:val="00C50CD2"/>
    <w:rsid w:val="00C5188E"/>
    <w:rsid w:val="00C54AD2"/>
    <w:rsid w:val="00C56391"/>
    <w:rsid w:val="00C605B1"/>
    <w:rsid w:val="00C617E5"/>
    <w:rsid w:val="00C61CDC"/>
    <w:rsid w:val="00C62B77"/>
    <w:rsid w:val="00C64062"/>
    <w:rsid w:val="00C642A8"/>
    <w:rsid w:val="00C654F6"/>
    <w:rsid w:val="00C667E4"/>
    <w:rsid w:val="00C668B6"/>
    <w:rsid w:val="00C669CC"/>
    <w:rsid w:val="00C67FA6"/>
    <w:rsid w:val="00C70D9D"/>
    <w:rsid w:val="00C717EF"/>
    <w:rsid w:val="00C71E78"/>
    <w:rsid w:val="00C723AB"/>
    <w:rsid w:val="00C74901"/>
    <w:rsid w:val="00C75DF5"/>
    <w:rsid w:val="00C76A9C"/>
    <w:rsid w:val="00C77054"/>
    <w:rsid w:val="00C80492"/>
    <w:rsid w:val="00C80A28"/>
    <w:rsid w:val="00C81C96"/>
    <w:rsid w:val="00C82E59"/>
    <w:rsid w:val="00C831BA"/>
    <w:rsid w:val="00C839ED"/>
    <w:rsid w:val="00C849B1"/>
    <w:rsid w:val="00C84DDB"/>
    <w:rsid w:val="00C85433"/>
    <w:rsid w:val="00C85D1D"/>
    <w:rsid w:val="00C86B03"/>
    <w:rsid w:val="00C86EE3"/>
    <w:rsid w:val="00C8734B"/>
    <w:rsid w:val="00C9021F"/>
    <w:rsid w:val="00C9028D"/>
    <w:rsid w:val="00C906FE"/>
    <w:rsid w:val="00C90A78"/>
    <w:rsid w:val="00C92B1B"/>
    <w:rsid w:val="00C9407C"/>
    <w:rsid w:val="00C95660"/>
    <w:rsid w:val="00C95F0F"/>
    <w:rsid w:val="00C976FF"/>
    <w:rsid w:val="00CA246E"/>
    <w:rsid w:val="00CA2593"/>
    <w:rsid w:val="00CA2801"/>
    <w:rsid w:val="00CA41BF"/>
    <w:rsid w:val="00CA539C"/>
    <w:rsid w:val="00CA5608"/>
    <w:rsid w:val="00CA7EAB"/>
    <w:rsid w:val="00CB097F"/>
    <w:rsid w:val="00CB22FF"/>
    <w:rsid w:val="00CB3599"/>
    <w:rsid w:val="00CB392E"/>
    <w:rsid w:val="00CB3CC4"/>
    <w:rsid w:val="00CB3E0C"/>
    <w:rsid w:val="00CB4647"/>
    <w:rsid w:val="00CB5334"/>
    <w:rsid w:val="00CB686E"/>
    <w:rsid w:val="00CB6E6F"/>
    <w:rsid w:val="00CC0833"/>
    <w:rsid w:val="00CC0D6C"/>
    <w:rsid w:val="00CC1458"/>
    <w:rsid w:val="00CC156E"/>
    <w:rsid w:val="00CC1AFC"/>
    <w:rsid w:val="00CC4B63"/>
    <w:rsid w:val="00CC4F70"/>
    <w:rsid w:val="00CC546F"/>
    <w:rsid w:val="00CC5BB9"/>
    <w:rsid w:val="00CC6D7F"/>
    <w:rsid w:val="00CD0055"/>
    <w:rsid w:val="00CD095E"/>
    <w:rsid w:val="00CD0AAB"/>
    <w:rsid w:val="00CD54CA"/>
    <w:rsid w:val="00CD5CEB"/>
    <w:rsid w:val="00CD72D4"/>
    <w:rsid w:val="00CD7858"/>
    <w:rsid w:val="00CE0492"/>
    <w:rsid w:val="00CE2ADF"/>
    <w:rsid w:val="00CE30CD"/>
    <w:rsid w:val="00CE5502"/>
    <w:rsid w:val="00CE597B"/>
    <w:rsid w:val="00CE6944"/>
    <w:rsid w:val="00CE7A14"/>
    <w:rsid w:val="00CF06A5"/>
    <w:rsid w:val="00CF0732"/>
    <w:rsid w:val="00CF137D"/>
    <w:rsid w:val="00CF17D5"/>
    <w:rsid w:val="00CF4DEF"/>
    <w:rsid w:val="00CF54A3"/>
    <w:rsid w:val="00CF5659"/>
    <w:rsid w:val="00CF68D4"/>
    <w:rsid w:val="00CF7E97"/>
    <w:rsid w:val="00D00003"/>
    <w:rsid w:val="00D00008"/>
    <w:rsid w:val="00D02073"/>
    <w:rsid w:val="00D032B6"/>
    <w:rsid w:val="00D04B2C"/>
    <w:rsid w:val="00D04C33"/>
    <w:rsid w:val="00D10114"/>
    <w:rsid w:val="00D10971"/>
    <w:rsid w:val="00D115C0"/>
    <w:rsid w:val="00D11686"/>
    <w:rsid w:val="00D11802"/>
    <w:rsid w:val="00D11AFF"/>
    <w:rsid w:val="00D1225E"/>
    <w:rsid w:val="00D13BF7"/>
    <w:rsid w:val="00D14D32"/>
    <w:rsid w:val="00D14E3D"/>
    <w:rsid w:val="00D151B4"/>
    <w:rsid w:val="00D153FB"/>
    <w:rsid w:val="00D20234"/>
    <w:rsid w:val="00D208D0"/>
    <w:rsid w:val="00D20EAE"/>
    <w:rsid w:val="00D20FAB"/>
    <w:rsid w:val="00D212D5"/>
    <w:rsid w:val="00D2143D"/>
    <w:rsid w:val="00D227EC"/>
    <w:rsid w:val="00D228CA"/>
    <w:rsid w:val="00D230D8"/>
    <w:rsid w:val="00D234EA"/>
    <w:rsid w:val="00D247EF"/>
    <w:rsid w:val="00D24B24"/>
    <w:rsid w:val="00D24E8A"/>
    <w:rsid w:val="00D24EB0"/>
    <w:rsid w:val="00D25987"/>
    <w:rsid w:val="00D260FD"/>
    <w:rsid w:val="00D32754"/>
    <w:rsid w:val="00D32D46"/>
    <w:rsid w:val="00D33854"/>
    <w:rsid w:val="00D33A32"/>
    <w:rsid w:val="00D350E6"/>
    <w:rsid w:val="00D35C77"/>
    <w:rsid w:val="00D4019C"/>
    <w:rsid w:val="00D40219"/>
    <w:rsid w:val="00D4071D"/>
    <w:rsid w:val="00D411BA"/>
    <w:rsid w:val="00D4424B"/>
    <w:rsid w:val="00D46209"/>
    <w:rsid w:val="00D4665D"/>
    <w:rsid w:val="00D46C32"/>
    <w:rsid w:val="00D471AE"/>
    <w:rsid w:val="00D505F0"/>
    <w:rsid w:val="00D50E39"/>
    <w:rsid w:val="00D50F40"/>
    <w:rsid w:val="00D51481"/>
    <w:rsid w:val="00D5199C"/>
    <w:rsid w:val="00D52B97"/>
    <w:rsid w:val="00D52EC6"/>
    <w:rsid w:val="00D53C02"/>
    <w:rsid w:val="00D54023"/>
    <w:rsid w:val="00D5449C"/>
    <w:rsid w:val="00D54728"/>
    <w:rsid w:val="00D54E4A"/>
    <w:rsid w:val="00D55115"/>
    <w:rsid w:val="00D56DF2"/>
    <w:rsid w:val="00D576F6"/>
    <w:rsid w:val="00D60425"/>
    <w:rsid w:val="00D60590"/>
    <w:rsid w:val="00D606B4"/>
    <w:rsid w:val="00D61540"/>
    <w:rsid w:val="00D615FF"/>
    <w:rsid w:val="00D616C7"/>
    <w:rsid w:val="00D61789"/>
    <w:rsid w:val="00D6188A"/>
    <w:rsid w:val="00D61B0B"/>
    <w:rsid w:val="00D621B5"/>
    <w:rsid w:val="00D624B0"/>
    <w:rsid w:val="00D62C9D"/>
    <w:rsid w:val="00D630DB"/>
    <w:rsid w:val="00D651A0"/>
    <w:rsid w:val="00D6571A"/>
    <w:rsid w:val="00D65F84"/>
    <w:rsid w:val="00D66EE9"/>
    <w:rsid w:val="00D67101"/>
    <w:rsid w:val="00D671FA"/>
    <w:rsid w:val="00D6726B"/>
    <w:rsid w:val="00D67C2E"/>
    <w:rsid w:val="00D70702"/>
    <w:rsid w:val="00D70D85"/>
    <w:rsid w:val="00D71601"/>
    <w:rsid w:val="00D718B1"/>
    <w:rsid w:val="00D71BAC"/>
    <w:rsid w:val="00D72155"/>
    <w:rsid w:val="00D72431"/>
    <w:rsid w:val="00D7331A"/>
    <w:rsid w:val="00D7499D"/>
    <w:rsid w:val="00D763A3"/>
    <w:rsid w:val="00D811ED"/>
    <w:rsid w:val="00D82BFA"/>
    <w:rsid w:val="00D84ECA"/>
    <w:rsid w:val="00D854D7"/>
    <w:rsid w:val="00D870BA"/>
    <w:rsid w:val="00D91363"/>
    <w:rsid w:val="00D91A3F"/>
    <w:rsid w:val="00D91B67"/>
    <w:rsid w:val="00D92537"/>
    <w:rsid w:val="00D9282D"/>
    <w:rsid w:val="00D929A7"/>
    <w:rsid w:val="00D929F9"/>
    <w:rsid w:val="00D92CDF"/>
    <w:rsid w:val="00D92D50"/>
    <w:rsid w:val="00D946C9"/>
    <w:rsid w:val="00D95BB5"/>
    <w:rsid w:val="00D96DFC"/>
    <w:rsid w:val="00DA037B"/>
    <w:rsid w:val="00DA0EC2"/>
    <w:rsid w:val="00DA1D7C"/>
    <w:rsid w:val="00DA241E"/>
    <w:rsid w:val="00DA2AEA"/>
    <w:rsid w:val="00DA32DF"/>
    <w:rsid w:val="00DA458F"/>
    <w:rsid w:val="00DA4FAD"/>
    <w:rsid w:val="00DA53E1"/>
    <w:rsid w:val="00DA5931"/>
    <w:rsid w:val="00DA621D"/>
    <w:rsid w:val="00DA659D"/>
    <w:rsid w:val="00DA6D6E"/>
    <w:rsid w:val="00DA722B"/>
    <w:rsid w:val="00DA76C9"/>
    <w:rsid w:val="00DA79CD"/>
    <w:rsid w:val="00DB01EE"/>
    <w:rsid w:val="00DB0523"/>
    <w:rsid w:val="00DB2424"/>
    <w:rsid w:val="00DB3E84"/>
    <w:rsid w:val="00DC02A0"/>
    <w:rsid w:val="00DC0B08"/>
    <w:rsid w:val="00DC0E27"/>
    <w:rsid w:val="00DC1000"/>
    <w:rsid w:val="00DC101D"/>
    <w:rsid w:val="00DC1804"/>
    <w:rsid w:val="00DC242D"/>
    <w:rsid w:val="00DC3D3E"/>
    <w:rsid w:val="00DC7533"/>
    <w:rsid w:val="00DD038C"/>
    <w:rsid w:val="00DD1349"/>
    <w:rsid w:val="00DD1BB4"/>
    <w:rsid w:val="00DD1C02"/>
    <w:rsid w:val="00DD1CCB"/>
    <w:rsid w:val="00DD247E"/>
    <w:rsid w:val="00DD3A44"/>
    <w:rsid w:val="00DD6547"/>
    <w:rsid w:val="00DD78A5"/>
    <w:rsid w:val="00DD7CCE"/>
    <w:rsid w:val="00DE0BFD"/>
    <w:rsid w:val="00DE0FB3"/>
    <w:rsid w:val="00DE1E08"/>
    <w:rsid w:val="00DE3127"/>
    <w:rsid w:val="00DE4448"/>
    <w:rsid w:val="00DE44B7"/>
    <w:rsid w:val="00DE47F9"/>
    <w:rsid w:val="00DE49C9"/>
    <w:rsid w:val="00DE4E54"/>
    <w:rsid w:val="00DE5BDE"/>
    <w:rsid w:val="00DE5DDB"/>
    <w:rsid w:val="00DE6957"/>
    <w:rsid w:val="00DE6CBC"/>
    <w:rsid w:val="00DF0242"/>
    <w:rsid w:val="00DF0620"/>
    <w:rsid w:val="00DF0D35"/>
    <w:rsid w:val="00DF2329"/>
    <w:rsid w:val="00DF2991"/>
    <w:rsid w:val="00DF3F54"/>
    <w:rsid w:val="00DF43EB"/>
    <w:rsid w:val="00DF519D"/>
    <w:rsid w:val="00DF5E1E"/>
    <w:rsid w:val="00DF6442"/>
    <w:rsid w:val="00DF67A3"/>
    <w:rsid w:val="00DF6B57"/>
    <w:rsid w:val="00DF7A42"/>
    <w:rsid w:val="00DF7D23"/>
    <w:rsid w:val="00E00C85"/>
    <w:rsid w:val="00E014A6"/>
    <w:rsid w:val="00E022DC"/>
    <w:rsid w:val="00E024D3"/>
    <w:rsid w:val="00E03113"/>
    <w:rsid w:val="00E039B7"/>
    <w:rsid w:val="00E0487B"/>
    <w:rsid w:val="00E06474"/>
    <w:rsid w:val="00E0662F"/>
    <w:rsid w:val="00E07A7B"/>
    <w:rsid w:val="00E10107"/>
    <w:rsid w:val="00E10198"/>
    <w:rsid w:val="00E10DBC"/>
    <w:rsid w:val="00E126ED"/>
    <w:rsid w:val="00E138BD"/>
    <w:rsid w:val="00E14435"/>
    <w:rsid w:val="00E15285"/>
    <w:rsid w:val="00E15E61"/>
    <w:rsid w:val="00E1712A"/>
    <w:rsid w:val="00E206F5"/>
    <w:rsid w:val="00E21598"/>
    <w:rsid w:val="00E22C4D"/>
    <w:rsid w:val="00E23538"/>
    <w:rsid w:val="00E23629"/>
    <w:rsid w:val="00E23D86"/>
    <w:rsid w:val="00E24BC1"/>
    <w:rsid w:val="00E24C13"/>
    <w:rsid w:val="00E259BC"/>
    <w:rsid w:val="00E25FB3"/>
    <w:rsid w:val="00E260B8"/>
    <w:rsid w:val="00E264A4"/>
    <w:rsid w:val="00E27322"/>
    <w:rsid w:val="00E2785C"/>
    <w:rsid w:val="00E31F7E"/>
    <w:rsid w:val="00E32057"/>
    <w:rsid w:val="00E32289"/>
    <w:rsid w:val="00E3299B"/>
    <w:rsid w:val="00E32E9A"/>
    <w:rsid w:val="00E331DF"/>
    <w:rsid w:val="00E36DF8"/>
    <w:rsid w:val="00E36EBF"/>
    <w:rsid w:val="00E37A9C"/>
    <w:rsid w:val="00E40608"/>
    <w:rsid w:val="00E409B5"/>
    <w:rsid w:val="00E40FCC"/>
    <w:rsid w:val="00E41CBA"/>
    <w:rsid w:val="00E42487"/>
    <w:rsid w:val="00E428F1"/>
    <w:rsid w:val="00E42F16"/>
    <w:rsid w:val="00E43122"/>
    <w:rsid w:val="00E44003"/>
    <w:rsid w:val="00E45264"/>
    <w:rsid w:val="00E456A5"/>
    <w:rsid w:val="00E45864"/>
    <w:rsid w:val="00E45990"/>
    <w:rsid w:val="00E45A24"/>
    <w:rsid w:val="00E45C9C"/>
    <w:rsid w:val="00E46ACB"/>
    <w:rsid w:val="00E470B1"/>
    <w:rsid w:val="00E473EF"/>
    <w:rsid w:val="00E47A3F"/>
    <w:rsid w:val="00E50267"/>
    <w:rsid w:val="00E50890"/>
    <w:rsid w:val="00E5110E"/>
    <w:rsid w:val="00E51F94"/>
    <w:rsid w:val="00E53062"/>
    <w:rsid w:val="00E54784"/>
    <w:rsid w:val="00E54FAD"/>
    <w:rsid w:val="00E5512D"/>
    <w:rsid w:val="00E571C5"/>
    <w:rsid w:val="00E573E2"/>
    <w:rsid w:val="00E574E5"/>
    <w:rsid w:val="00E609DD"/>
    <w:rsid w:val="00E63C51"/>
    <w:rsid w:val="00E652F8"/>
    <w:rsid w:val="00E65F4F"/>
    <w:rsid w:val="00E6671A"/>
    <w:rsid w:val="00E67012"/>
    <w:rsid w:val="00E70BDA"/>
    <w:rsid w:val="00E71139"/>
    <w:rsid w:val="00E7272F"/>
    <w:rsid w:val="00E73884"/>
    <w:rsid w:val="00E74F63"/>
    <w:rsid w:val="00E7563F"/>
    <w:rsid w:val="00E7602E"/>
    <w:rsid w:val="00E76E75"/>
    <w:rsid w:val="00E7712C"/>
    <w:rsid w:val="00E772A0"/>
    <w:rsid w:val="00E7773E"/>
    <w:rsid w:val="00E77F65"/>
    <w:rsid w:val="00E77FBB"/>
    <w:rsid w:val="00E80540"/>
    <w:rsid w:val="00E81F30"/>
    <w:rsid w:val="00E82755"/>
    <w:rsid w:val="00E82E08"/>
    <w:rsid w:val="00E85246"/>
    <w:rsid w:val="00E86973"/>
    <w:rsid w:val="00E87756"/>
    <w:rsid w:val="00E90664"/>
    <w:rsid w:val="00E92065"/>
    <w:rsid w:val="00E923A5"/>
    <w:rsid w:val="00E93A5A"/>
    <w:rsid w:val="00E95099"/>
    <w:rsid w:val="00E96C1B"/>
    <w:rsid w:val="00E96F05"/>
    <w:rsid w:val="00E977AF"/>
    <w:rsid w:val="00EA00AE"/>
    <w:rsid w:val="00EA12FD"/>
    <w:rsid w:val="00EA16A6"/>
    <w:rsid w:val="00EA340E"/>
    <w:rsid w:val="00EA3B1F"/>
    <w:rsid w:val="00EA52E6"/>
    <w:rsid w:val="00EA5789"/>
    <w:rsid w:val="00EA6205"/>
    <w:rsid w:val="00EA7D16"/>
    <w:rsid w:val="00EA7F74"/>
    <w:rsid w:val="00EB0A3D"/>
    <w:rsid w:val="00EB11AB"/>
    <w:rsid w:val="00EB158B"/>
    <w:rsid w:val="00EB1885"/>
    <w:rsid w:val="00EB2506"/>
    <w:rsid w:val="00EB2835"/>
    <w:rsid w:val="00EB3123"/>
    <w:rsid w:val="00EB39A5"/>
    <w:rsid w:val="00EB3E56"/>
    <w:rsid w:val="00EB3E70"/>
    <w:rsid w:val="00EB4EDE"/>
    <w:rsid w:val="00EB55D0"/>
    <w:rsid w:val="00EB5646"/>
    <w:rsid w:val="00EB5816"/>
    <w:rsid w:val="00EB5ADB"/>
    <w:rsid w:val="00EB6183"/>
    <w:rsid w:val="00EC0F78"/>
    <w:rsid w:val="00EC1A32"/>
    <w:rsid w:val="00EC1A39"/>
    <w:rsid w:val="00EC1F83"/>
    <w:rsid w:val="00EC250D"/>
    <w:rsid w:val="00EC2829"/>
    <w:rsid w:val="00EC3D3F"/>
    <w:rsid w:val="00EC3FC1"/>
    <w:rsid w:val="00EC4384"/>
    <w:rsid w:val="00EC4667"/>
    <w:rsid w:val="00EC4F7A"/>
    <w:rsid w:val="00EC58D2"/>
    <w:rsid w:val="00EC5C01"/>
    <w:rsid w:val="00EC682C"/>
    <w:rsid w:val="00EC766D"/>
    <w:rsid w:val="00EC78C9"/>
    <w:rsid w:val="00EC7E34"/>
    <w:rsid w:val="00ED025D"/>
    <w:rsid w:val="00ED3DFD"/>
    <w:rsid w:val="00ED3F21"/>
    <w:rsid w:val="00ED42B4"/>
    <w:rsid w:val="00ED5100"/>
    <w:rsid w:val="00ED71C7"/>
    <w:rsid w:val="00ED746F"/>
    <w:rsid w:val="00ED75A7"/>
    <w:rsid w:val="00EE17E4"/>
    <w:rsid w:val="00EE1A6A"/>
    <w:rsid w:val="00EE260F"/>
    <w:rsid w:val="00EE2914"/>
    <w:rsid w:val="00EE2F5B"/>
    <w:rsid w:val="00EE36CB"/>
    <w:rsid w:val="00EE56E1"/>
    <w:rsid w:val="00EE604B"/>
    <w:rsid w:val="00EE6B33"/>
    <w:rsid w:val="00EE7B5F"/>
    <w:rsid w:val="00EF0462"/>
    <w:rsid w:val="00EF24C2"/>
    <w:rsid w:val="00EF3F14"/>
    <w:rsid w:val="00EF3F9B"/>
    <w:rsid w:val="00EF63F6"/>
    <w:rsid w:val="00EF6505"/>
    <w:rsid w:val="00EF7A6F"/>
    <w:rsid w:val="00F011B0"/>
    <w:rsid w:val="00F01406"/>
    <w:rsid w:val="00F02C57"/>
    <w:rsid w:val="00F02D9A"/>
    <w:rsid w:val="00F041C5"/>
    <w:rsid w:val="00F070E5"/>
    <w:rsid w:val="00F101BF"/>
    <w:rsid w:val="00F1021C"/>
    <w:rsid w:val="00F10831"/>
    <w:rsid w:val="00F12982"/>
    <w:rsid w:val="00F12CB2"/>
    <w:rsid w:val="00F1354D"/>
    <w:rsid w:val="00F149AA"/>
    <w:rsid w:val="00F1517E"/>
    <w:rsid w:val="00F157C1"/>
    <w:rsid w:val="00F15F05"/>
    <w:rsid w:val="00F16678"/>
    <w:rsid w:val="00F170A1"/>
    <w:rsid w:val="00F20048"/>
    <w:rsid w:val="00F21F39"/>
    <w:rsid w:val="00F21FA5"/>
    <w:rsid w:val="00F22AC4"/>
    <w:rsid w:val="00F24C8B"/>
    <w:rsid w:val="00F255FB"/>
    <w:rsid w:val="00F26388"/>
    <w:rsid w:val="00F26849"/>
    <w:rsid w:val="00F27052"/>
    <w:rsid w:val="00F27535"/>
    <w:rsid w:val="00F30D09"/>
    <w:rsid w:val="00F31BE3"/>
    <w:rsid w:val="00F32B45"/>
    <w:rsid w:val="00F3349B"/>
    <w:rsid w:val="00F33A0D"/>
    <w:rsid w:val="00F34B21"/>
    <w:rsid w:val="00F34CA5"/>
    <w:rsid w:val="00F34E7F"/>
    <w:rsid w:val="00F36C99"/>
    <w:rsid w:val="00F408E8"/>
    <w:rsid w:val="00F40983"/>
    <w:rsid w:val="00F40BAA"/>
    <w:rsid w:val="00F4118C"/>
    <w:rsid w:val="00F417A8"/>
    <w:rsid w:val="00F41E90"/>
    <w:rsid w:val="00F436BF"/>
    <w:rsid w:val="00F44462"/>
    <w:rsid w:val="00F467CA"/>
    <w:rsid w:val="00F46D5C"/>
    <w:rsid w:val="00F47EAC"/>
    <w:rsid w:val="00F50339"/>
    <w:rsid w:val="00F5045C"/>
    <w:rsid w:val="00F51861"/>
    <w:rsid w:val="00F5199B"/>
    <w:rsid w:val="00F51ED0"/>
    <w:rsid w:val="00F52153"/>
    <w:rsid w:val="00F52699"/>
    <w:rsid w:val="00F52E2C"/>
    <w:rsid w:val="00F531BB"/>
    <w:rsid w:val="00F53B56"/>
    <w:rsid w:val="00F53F00"/>
    <w:rsid w:val="00F54AD8"/>
    <w:rsid w:val="00F54B54"/>
    <w:rsid w:val="00F55BC3"/>
    <w:rsid w:val="00F55EB8"/>
    <w:rsid w:val="00F56357"/>
    <w:rsid w:val="00F571FE"/>
    <w:rsid w:val="00F6053B"/>
    <w:rsid w:val="00F61BEB"/>
    <w:rsid w:val="00F62649"/>
    <w:rsid w:val="00F62C96"/>
    <w:rsid w:val="00F63082"/>
    <w:rsid w:val="00F638A5"/>
    <w:rsid w:val="00F64E82"/>
    <w:rsid w:val="00F65BBB"/>
    <w:rsid w:val="00F673C2"/>
    <w:rsid w:val="00F67D96"/>
    <w:rsid w:val="00F70D2F"/>
    <w:rsid w:val="00F715FC"/>
    <w:rsid w:val="00F71859"/>
    <w:rsid w:val="00F733AF"/>
    <w:rsid w:val="00F74320"/>
    <w:rsid w:val="00F74FDC"/>
    <w:rsid w:val="00F7566A"/>
    <w:rsid w:val="00F77AA7"/>
    <w:rsid w:val="00F803CD"/>
    <w:rsid w:val="00F80602"/>
    <w:rsid w:val="00F81CBE"/>
    <w:rsid w:val="00F8296F"/>
    <w:rsid w:val="00F82A57"/>
    <w:rsid w:val="00F82AB7"/>
    <w:rsid w:val="00F83A2C"/>
    <w:rsid w:val="00F83E9D"/>
    <w:rsid w:val="00F841CB"/>
    <w:rsid w:val="00F84336"/>
    <w:rsid w:val="00F85392"/>
    <w:rsid w:val="00F85984"/>
    <w:rsid w:val="00F86A00"/>
    <w:rsid w:val="00F86C5B"/>
    <w:rsid w:val="00F8763E"/>
    <w:rsid w:val="00F922B8"/>
    <w:rsid w:val="00F92874"/>
    <w:rsid w:val="00F929F4"/>
    <w:rsid w:val="00F92F12"/>
    <w:rsid w:val="00F94253"/>
    <w:rsid w:val="00F961A0"/>
    <w:rsid w:val="00F96E26"/>
    <w:rsid w:val="00F97A32"/>
    <w:rsid w:val="00F97B0E"/>
    <w:rsid w:val="00FA1404"/>
    <w:rsid w:val="00FA17C1"/>
    <w:rsid w:val="00FA25BB"/>
    <w:rsid w:val="00FA3B58"/>
    <w:rsid w:val="00FA490B"/>
    <w:rsid w:val="00FA4BCF"/>
    <w:rsid w:val="00FA4D80"/>
    <w:rsid w:val="00FA5484"/>
    <w:rsid w:val="00FA6127"/>
    <w:rsid w:val="00FA69CF"/>
    <w:rsid w:val="00FA6D6F"/>
    <w:rsid w:val="00FA7F65"/>
    <w:rsid w:val="00FB0A72"/>
    <w:rsid w:val="00FB1CFE"/>
    <w:rsid w:val="00FB329A"/>
    <w:rsid w:val="00FB37D9"/>
    <w:rsid w:val="00FB3EBB"/>
    <w:rsid w:val="00FB43CC"/>
    <w:rsid w:val="00FB4C5A"/>
    <w:rsid w:val="00FB5548"/>
    <w:rsid w:val="00FB7CFB"/>
    <w:rsid w:val="00FC002F"/>
    <w:rsid w:val="00FC0687"/>
    <w:rsid w:val="00FC1798"/>
    <w:rsid w:val="00FC2663"/>
    <w:rsid w:val="00FC379E"/>
    <w:rsid w:val="00FC55F6"/>
    <w:rsid w:val="00FC5A93"/>
    <w:rsid w:val="00FC604F"/>
    <w:rsid w:val="00FC6313"/>
    <w:rsid w:val="00FC6D98"/>
    <w:rsid w:val="00FC7106"/>
    <w:rsid w:val="00FD04E0"/>
    <w:rsid w:val="00FD31BB"/>
    <w:rsid w:val="00FD3413"/>
    <w:rsid w:val="00FD3AB8"/>
    <w:rsid w:val="00FD3DE2"/>
    <w:rsid w:val="00FD46FC"/>
    <w:rsid w:val="00FD5233"/>
    <w:rsid w:val="00FD56EE"/>
    <w:rsid w:val="00FD5A8B"/>
    <w:rsid w:val="00FD7853"/>
    <w:rsid w:val="00FE0BFA"/>
    <w:rsid w:val="00FE0C07"/>
    <w:rsid w:val="00FE0D85"/>
    <w:rsid w:val="00FE0DC9"/>
    <w:rsid w:val="00FE0E45"/>
    <w:rsid w:val="00FE0EF9"/>
    <w:rsid w:val="00FE139F"/>
    <w:rsid w:val="00FE2036"/>
    <w:rsid w:val="00FE2A56"/>
    <w:rsid w:val="00FE2B4D"/>
    <w:rsid w:val="00FE2EA4"/>
    <w:rsid w:val="00FE5622"/>
    <w:rsid w:val="00FE57BE"/>
    <w:rsid w:val="00FE583D"/>
    <w:rsid w:val="00FE5FEC"/>
    <w:rsid w:val="00FE631E"/>
    <w:rsid w:val="00FE773E"/>
    <w:rsid w:val="00FF08F6"/>
    <w:rsid w:val="00FF095B"/>
    <w:rsid w:val="00FF09E7"/>
    <w:rsid w:val="00FF0A8C"/>
    <w:rsid w:val="00FF0BC6"/>
    <w:rsid w:val="00FF21EB"/>
    <w:rsid w:val="00FF2C2E"/>
    <w:rsid w:val="00FF31EC"/>
    <w:rsid w:val="00FF325A"/>
    <w:rsid w:val="00FF4310"/>
    <w:rsid w:val="00FF6EF6"/>
    <w:rsid w:val="00FF7A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2779CC7-B1F4-4B22-817E-00BD8E22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FAD"/>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BalloonText">
    <w:name w:val="Balloon Text"/>
    <w:basedOn w:val="Normal"/>
    <w:link w:val="BalloonTextChar"/>
    <w:uiPriority w:val="99"/>
    <w:rsid w:val="00DA4FAD"/>
    <w:rPr>
      <w:rFonts w:ascii="Tahoma" w:hAnsi="Tahoma" w:cs="Tahoma"/>
      <w:sz w:val="16"/>
      <w:szCs w:val="16"/>
    </w:rPr>
  </w:style>
  <w:style w:type="character" w:customStyle="1" w:styleId="BalloonTextChar">
    <w:name w:val="Balloon Text Char"/>
    <w:basedOn w:val="DefaultParagraphFont"/>
    <w:link w:val="BalloonText"/>
    <w:uiPriority w:val="99"/>
    <w:rsid w:val="00DA4FAD"/>
    <w:rPr>
      <w:rFonts w:ascii="Tahoma" w:hAnsi="Tahoma" w:cs="Tahoma"/>
      <w:color w:val="000000"/>
      <w:sz w:val="16"/>
      <w:szCs w:val="16"/>
      <w:lang w:bidi="ar-SA"/>
    </w:rPr>
  </w:style>
  <w:style w:type="paragraph" w:styleId="Footer">
    <w:name w:val="footer"/>
    <w:basedOn w:val="Normal"/>
    <w:link w:val="FooterChar"/>
    <w:uiPriority w:val="99"/>
    <w:rsid w:val="00DA4FAD"/>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DA4FAD"/>
    <w:rPr>
      <w:rFonts w:cs="Traditional Arabic"/>
      <w:color w:val="000000"/>
      <w:sz w:val="26"/>
      <w:szCs w:val="26"/>
      <w:lang w:bidi="ar-SA"/>
    </w:rPr>
  </w:style>
  <w:style w:type="paragraph" w:styleId="Header">
    <w:name w:val="header"/>
    <w:basedOn w:val="Normal"/>
    <w:link w:val="HeaderChar"/>
    <w:uiPriority w:val="99"/>
    <w:rsid w:val="00DA4FAD"/>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DA4FAD"/>
    <w:rPr>
      <w:rFonts w:cs="Traditional Arabic"/>
      <w:color w:val="000000"/>
      <w:sz w:val="26"/>
      <w:szCs w:val="26"/>
      <w:lang w:bidi="ar-SA"/>
    </w:rPr>
  </w:style>
  <w:style w:type="paragraph" w:customStyle="1" w:styleId="libcenterbold20">
    <w:name w:val="libcenterbold2"/>
    <w:basedOn w:val="Normal"/>
    <w:rsid w:val="00B1005B"/>
    <w:pPr>
      <w:bidi w:val="0"/>
      <w:spacing w:before="100" w:beforeAutospacing="1" w:after="100" w:afterAutospacing="1"/>
      <w:ind w:firstLine="0"/>
      <w:jc w:val="left"/>
    </w:pPr>
    <w:rPr>
      <w:rFonts w:cs="Times New Roman"/>
      <w:color w:val="auto"/>
      <w:szCs w:val="24"/>
    </w:rPr>
  </w:style>
  <w:style w:type="paragraph" w:styleId="Revision">
    <w:name w:val="Revision"/>
    <w:hidden/>
    <w:uiPriority w:val="99"/>
    <w:semiHidden/>
    <w:rsid w:val="00D96DFC"/>
    <w:pPr>
      <w:ind w:firstLine="0"/>
      <w:jc w:val="left"/>
    </w:pPr>
    <w:rPr>
      <w:rFonts w:cs="Traditional Arabic"/>
      <w:color w:val="000000"/>
      <w:sz w:val="24"/>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60724073">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7110B-BD36-41BF-8BA3-37B787333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2667</TotalTime>
  <Pages>785</Pages>
  <Words>252828</Words>
  <Characters>1441120</Characters>
  <Application>Microsoft Office Word</Application>
  <DocSecurity>0</DocSecurity>
  <Lines>12009</Lines>
  <Paragraphs>3381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1690567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mohsn</dc:creator>
  <cp:keywords/>
  <dc:description/>
  <cp:lastModifiedBy>hasan</cp:lastModifiedBy>
  <cp:revision>196</cp:revision>
  <cp:lastPrinted>2014-01-25T18:18:00Z</cp:lastPrinted>
  <dcterms:created xsi:type="dcterms:W3CDTF">2020-04-20T22:36:00Z</dcterms:created>
  <dcterms:modified xsi:type="dcterms:W3CDTF">2020-06-11T12:39:00Z</dcterms:modified>
</cp:coreProperties>
</file>